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1ABB6" w14:textId="3B1FBBC4" w:rsidR="000126AE" w:rsidRPr="00FF4346" w:rsidRDefault="00965C50">
      <w:pPr>
        <w:rPr>
          <w:rFonts w:ascii="CAIXA Std Book" w:hAnsi="CAIXA Std Book"/>
          <w:color w:val="005CA9"/>
        </w:rPr>
        <w:sectPr w:rsidR="000126AE" w:rsidRPr="00FF4346" w:rsidSect="0088151D">
          <w:headerReference w:type="default" r:id="rId11"/>
          <w:footerReference w:type="even" r:id="rId12"/>
          <w:footerReference w:type="default" r:id="rId13"/>
          <w:pgSz w:w="11907" w:h="16840" w:code="9"/>
          <w:pgMar w:top="1418" w:right="851" w:bottom="851" w:left="1418" w:header="1134" w:footer="709" w:gutter="0"/>
          <w:cols w:space="708"/>
          <w:titlePg/>
          <w:docGrid w:linePitch="360"/>
        </w:sectPr>
      </w:pPr>
      <w:r w:rsidRPr="00A95F0F">
        <w:rPr>
          <w:rFonts w:ascii="CAIXA Std Book" w:hAnsi="CAIXA Std Book"/>
          <w:b/>
          <w:noProof/>
          <w:color w:val="005CA9"/>
          <w:sz w:val="48"/>
          <w:szCs w:val="48"/>
        </w:rPr>
        <mc:AlternateContent>
          <mc:Choice Requires="wps">
            <w:drawing>
              <wp:anchor distT="0" distB="0" distL="114300" distR="114300" simplePos="0" relativeHeight="251658241" behindDoc="0" locked="0" layoutInCell="1" allowOverlap="1" wp14:anchorId="38E1F075" wp14:editId="6F2B1375">
                <wp:simplePos x="0" y="0"/>
                <wp:positionH relativeFrom="margin">
                  <wp:posOffset>500850</wp:posOffset>
                </wp:positionH>
                <wp:positionV relativeFrom="paragraph">
                  <wp:posOffset>2566686</wp:posOffset>
                </wp:positionV>
                <wp:extent cx="4939253" cy="3598224"/>
                <wp:effectExtent l="0" t="0" r="0" b="2540"/>
                <wp:wrapNone/>
                <wp:docPr id="7" name="Caixa de Texto 7"/>
                <wp:cNvGraphicFramePr/>
                <a:graphic xmlns:a="http://schemas.openxmlformats.org/drawingml/2006/main">
                  <a:graphicData uri="http://schemas.microsoft.com/office/word/2010/wordprocessingShape">
                    <wps:wsp>
                      <wps:cNvSpPr txBox="1"/>
                      <wps:spPr>
                        <a:xfrm>
                          <a:off x="0" y="0"/>
                          <a:ext cx="4939253" cy="3598224"/>
                        </a:xfrm>
                        <a:prstGeom prst="rect">
                          <a:avLst/>
                        </a:prstGeom>
                        <a:noFill/>
                        <a:ln w="6350">
                          <a:noFill/>
                        </a:ln>
                      </wps:spPr>
                      <wps:txbx>
                        <w:txbxContent>
                          <w:p w14:paraId="67C2E7D8" w14:textId="233E2800"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Demonstrações Contábeis Individuais e Consolidadas Intermediárias Condensadas</w:t>
                            </w:r>
                          </w:p>
                          <w:p w14:paraId="691A4055" w14:textId="77777777" w:rsidR="00965C50" w:rsidRPr="007C13DA" w:rsidRDefault="00965C50" w:rsidP="00965C50">
                            <w:pPr>
                              <w:jc w:val="center"/>
                              <w:rPr>
                                <w:rFonts w:ascii="CAIXA Std Book" w:hAnsi="CAIXA Std Book"/>
                                <w:b/>
                                <w:bCs/>
                                <w:color w:val="FFFFFF" w:themeColor="background1"/>
                                <w:sz w:val="48"/>
                                <w:szCs w:val="48"/>
                              </w:rPr>
                            </w:pPr>
                          </w:p>
                          <w:p w14:paraId="2F22DEA9" w14:textId="77777777"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67C4D4CE" w14:textId="77777777" w:rsidR="00965C50" w:rsidRPr="007C13DA" w:rsidRDefault="00965C50" w:rsidP="00965C50">
                            <w:pPr>
                              <w:jc w:val="center"/>
                              <w:rPr>
                                <w:rFonts w:ascii="CAIXA Std Book" w:hAnsi="CAIXA Std Book"/>
                                <w:b/>
                                <w:bCs/>
                                <w:color w:val="FFFFFF" w:themeColor="background1"/>
                                <w:sz w:val="48"/>
                                <w:szCs w:val="48"/>
                              </w:rPr>
                            </w:pPr>
                          </w:p>
                          <w:p w14:paraId="70DC62AF" w14:textId="16612F4F" w:rsidR="00965C50" w:rsidRPr="007C13DA" w:rsidRDefault="00CA7FD3" w:rsidP="00965C50">
                            <w:pPr>
                              <w:jc w:val="center"/>
                              <w:rPr>
                                <w:rFonts w:ascii="CAIXA Std Book" w:hAnsi="CAIXA Std Book"/>
                                <w:b/>
                                <w:bCs/>
                                <w:color w:val="FFFFFF" w:themeColor="background1"/>
                                <w:sz w:val="48"/>
                                <w:szCs w:val="48"/>
                              </w:rPr>
                            </w:pPr>
                            <w:r>
                              <w:rPr>
                                <w:rFonts w:ascii="CAIXA Std Book" w:hAnsi="CAIXA Std Book"/>
                                <w:b/>
                                <w:bCs/>
                                <w:color w:val="FFFFFF" w:themeColor="background1"/>
                                <w:sz w:val="48"/>
                                <w:szCs w:val="48"/>
                              </w:rPr>
                              <w:t>3</w:t>
                            </w:r>
                            <w:r w:rsidR="00C61C9D" w:rsidRPr="007C13DA">
                              <w:rPr>
                                <w:rFonts w:ascii="CAIXA Std Book" w:hAnsi="CAIXA Std Book"/>
                                <w:b/>
                                <w:bCs/>
                                <w:color w:val="FFFFFF" w:themeColor="background1"/>
                                <w:sz w:val="48"/>
                                <w:szCs w:val="48"/>
                              </w:rPr>
                              <w:t>º</w:t>
                            </w:r>
                            <w:r w:rsidR="00663C85" w:rsidRPr="007C13DA">
                              <w:rPr>
                                <w:rFonts w:ascii="CAIXA Std Book" w:hAnsi="CAIXA Std Book"/>
                                <w:b/>
                                <w:bCs/>
                                <w:color w:val="FFFFFF" w:themeColor="background1"/>
                                <w:sz w:val="48"/>
                                <w:szCs w:val="48"/>
                              </w:rPr>
                              <w:t xml:space="preserve"> </w:t>
                            </w:r>
                            <w:r w:rsidR="0018140D" w:rsidRPr="007C13DA">
                              <w:rPr>
                                <w:rFonts w:ascii="CAIXA Std Book" w:hAnsi="CAIXA Std Book"/>
                                <w:b/>
                                <w:bCs/>
                                <w:color w:val="FFFFFF" w:themeColor="background1"/>
                                <w:sz w:val="48"/>
                                <w:szCs w:val="48"/>
                              </w:rPr>
                              <w:t>t</w:t>
                            </w:r>
                            <w:r w:rsidR="00663C85" w:rsidRPr="007C13DA">
                              <w:rPr>
                                <w:rFonts w:ascii="CAIXA Std Book" w:hAnsi="CAIXA Std Book"/>
                                <w:b/>
                                <w:bCs/>
                                <w:color w:val="FFFFFF" w:themeColor="background1"/>
                                <w:sz w:val="48"/>
                                <w:szCs w:val="48"/>
                              </w:rPr>
                              <w:t>rimestre 20</w:t>
                            </w:r>
                            <w:r w:rsidR="00965C50" w:rsidRPr="007C13DA">
                              <w:rPr>
                                <w:rFonts w:ascii="CAIXA Std Book" w:hAnsi="CAIXA Std Book"/>
                                <w:b/>
                                <w:bCs/>
                                <w:color w:val="FFFFFF" w:themeColor="background1"/>
                                <w:sz w:val="48"/>
                                <w:szCs w:val="4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1F075" id="_x0000_t202" coordsize="21600,21600" o:spt="202" path="m,l,21600r21600,l21600,xe">
                <v:stroke joinstyle="miter"/>
                <v:path gradientshapeok="t" o:connecttype="rect"/>
              </v:shapetype>
              <v:shape id="Caixa de Texto 7" o:spid="_x0000_s1026" type="#_x0000_t202" style="position:absolute;margin-left:39.45pt;margin-top:202.1pt;width:388.9pt;height:28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6VGQIAAC0EAAAOAAAAZHJzL2Uyb0RvYy54bWysU8tu2zAQvBfIPxC817JlO40Fy4GTwEUB&#10;IwngBDnTFGkJoLgsSVtyv75LSn4g7anohdrlrvYxM5zft7UiB2FdBTqno8GQEqE5FJXe5fT9bfX1&#10;jhLnmS6YAi1yehSO3i9uvswbk4kUSlCFsASLaJc1Jqel9yZLEsdLUTM3ACM0BiXYmnl07S4pLGuw&#10;eq2SdDi8TRqwhbHAhXN4+9QF6SLWl1Jw/yKlE56onOJsPp42nttwJos5y3aWmbLi/RjsH6aoWaWx&#10;6bnUE/OM7G31R6m64hYcSD/gUCcgZcVF3AG3GQ0/bbMpmRFxFwTHmTNM7v+V5c+HjXm1xLcP0CKB&#10;AZDGuMzhZdinlbYOX5yUYBwhPJ5hE60nHC8ns/EsnY4p4RgbT2d3aToJdZLL78Y6/11ATYKRU4u8&#10;RLjYYe18l3pKCd00rCqlIjdKkyant+PpMP5wjmBxpbHHZdhg+Xbb9htsoTjiYhY6zp3hqwqbr5nz&#10;r8wiybgLCte/4CEVYBPoLUpKsL/+dh/yEXuMUtKgaHLqfu6ZFZSoHxpZmY0mk6Cy6Eym31J07HVk&#10;ex3R+/oRUJcjfCKGRzPke3UypYX6A/W9DF0xxDTH3jn1J/PRd1LG98HFchmTUFeG+bXeGB5KBzgD&#10;tG/tB7Omx98jdc9wkhfLPtHQ5XZELPceZBU5CgB3qPa4oyYjy/37CaK/9mPW5ZUvfgMAAP//AwBQ&#10;SwMEFAAGAAgAAAAhAP+ddAviAAAACgEAAA8AAABkcnMvZG93bnJldi54bWxMj8FOwzAQRO9I/IO1&#10;SNyoTdQ2bsimqiJVSAgOLb1w28RuEhHbIXbbwNdjTuW4mqeZt/l6Mj0769F3ziI8zgQwbWunOtsg&#10;HN63DxKYD2QV9c5qhG/tYV3c3uSUKXexO33eh4bFEuszQmhDGDLOfd1qQ37mBm1jdnSjoRDPseFq&#10;pEssNz1PhFhyQ52NCy0Numx1/bk/GYSXcvtGuyox8qcvn1+Pm+Hr8LFAvL+bNk/Agp7CFYY//agO&#10;RXSq3Mkqz3qEVK4iiTAX8wRYBORimQKrEFapkMCLnP9/ofgFAAD//wMAUEsBAi0AFAAGAAgAAAAh&#10;ALaDOJL+AAAA4QEAABMAAAAAAAAAAAAAAAAAAAAAAFtDb250ZW50X1R5cGVzXS54bWxQSwECLQAU&#10;AAYACAAAACEAOP0h/9YAAACUAQAACwAAAAAAAAAAAAAAAAAvAQAAX3JlbHMvLnJlbHNQSwECLQAU&#10;AAYACAAAACEAsUXulRkCAAAtBAAADgAAAAAAAAAAAAAAAAAuAgAAZHJzL2Uyb0RvYy54bWxQSwEC&#10;LQAUAAYACAAAACEA/510C+IAAAAKAQAADwAAAAAAAAAAAAAAAABzBAAAZHJzL2Rvd25yZXYueG1s&#10;UEsFBgAAAAAEAAQA8wAAAIIFAAAAAA==&#10;" filled="f" stroked="f" strokeweight=".5pt">
                <v:textbox>
                  <w:txbxContent>
                    <w:p w14:paraId="67C2E7D8" w14:textId="233E2800"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Demonstrações Contábeis Individuais e Consolidadas Intermediárias Condensadas</w:t>
                      </w:r>
                    </w:p>
                    <w:p w14:paraId="691A4055" w14:textId="77777777" w:rsidR="00965C50" w:rsidRPr="007C13DA" w:rsidRDefault="00965C50" w:rsidP="00965C50">
                      <w:pPr>
                        <w:jc w:val="center"/>
                        <w:rPr>
                          <w:rFonts w:ascii="CAIXA Std Book" w:hAnsi="CAIXA Std Book"/>
                          <w:b/>
                          <w:bCs/>
                          <w:color w:val="FFFFFF" w:themeColor="background1"/>
                          <w:sz w:val="48"/>
                          <w:szCs w:val="48"/>
                        </w:rPr>
                      </w:pPr>
                    </w:p>
                    <w:p w14:paraId="2F22DEA9" w14:textId="77777777"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67C4D4CE" w14:textId="77777777" w:rsidR="00965C50" w:rsidRPr="007C13DA" w:rsidRDefault="00965C50" w:rsidP="00965C50">
                      <w:pPr>
                        <w:jc w:val="center"/>
                        <w:rPr>
                          <w:rFonts w:ascii="CAIXA Std Book" w:hAnsi="CAIXA Std Book"/>
                          <w:b/>
                          <w:bCs/>
                          <w:color w:val="FFFFFF" w:themeColor="background1"/>
                          <w:sz w:val="48"/>
                          <w:szCs w:val="48"/>
                        </w:rPr>
                      </w:pPr>
                    </w:p>
                    <w:p w14:paraId="70DC62AF" w14:textId="16612F4F" w:rsidR="00965C50" w:rsidRPr="007C13DA" w:rsidRDefault="00CA7FD3" w:rsidP="00965C50">
                      <w:pPr>
                        <w:jc w:val="center"/>
                        <w:rPr>
                          <w:rFonts w:ascii="CAIXA Std Book" w:hAnsi="CAIXA Std Book"/>
                          <w:b/>
                          <w:bCs/>
                          <w:color w:val="FFFFFF" w:themeColor="background1"/>
                          <w:sz w:val="48"/>
                          <w:szCs w:val="48"/>
                        </w:rPr>
                      </w:pPr>
                      <w:r>
                        <w:rPr>
                          <w:rFonts w:ascii="CAIXA Std Book" w:hAnsi="CAIXA Std Book"/>
                          <w:b/>
                          <w:bCs/>
                          <w:color w:val="FFFFFF" w:themeColor="background1"/>
                          <w:sz w:val="48"/>
                          <w:szCs w:val="48"/>
                        </w:rPr>
                        <w:t>3</w:t>
                      </w:r>
                      <w:r w:rsidR="00C61C9D" w:rsidRPr="007C13DA">
                        <w:rPr>
                          <w:rFonts w:ascii="CAIXA Std Book" w:hAnsi="CAIXA Std Book"/>
                          <w:b/>
                          <w:bCs/>
                          <w:color w:val="FFFFFF" w:themeColor="background1"/>
                          <w:sz w:val="48"/>
                          <w:szCs w:val="48"/>
                        </w:rPr>
                        <w:t>º</w:t>
                      </w:r>
                      <w:r w:rsidR="00663C85" w:rsidRPr="007C13DA">
                        <w:rPr>
                          <w:rFonts w:ascii="CAIXA Std Book" w:hAnsi="CAIXA Std Book"/>
                          <w:b/>
                          <w:bCs/>
                          <w:color w:val="FFFFFF" w:themeColor="background1"/>
                          <w:sz w:val="48"/>
                          <w:szCs w:val="48"/>
                        </w:rPr>
                        <w:t xml:space="preserve"> </w:t>
                      </w:r>
                      <w:r w:rsidR="0018140D" w:rsidRPr="007C13DA">
                        <w:rPr>
                          <w:rFonts w:ascii="CAIXA Std Book" w:hAnsi="CAIXA Std Book"/>
                          <w:b/>
                          <w:bCs/>
                          <w:color w:val="FFFFFF" w:themeColor="background1"/>
                          <w:sz w:val="48"/>
                          <w:szCs w:val="48"/>
                        </w:rPr>
                        <w:t>t</w:t>
                      </w:r>
                      <w:r w:rsidR="00663C85" w:rsidRPr="007C13DA">
                        <w:rPr>
                          <w:rFonts w:ascii="CAIXA Std Book" w:hAnsi="CAIXA Std Book"/>
                          <w:b/>
                          <w:bCs/>
                          <w:color w:val="FFFFFF" w:themeColor="background1"/>
                          <w:sz w:val="48"/>
                          <w:szCs w:val="48"/>
                        </w:rPr>
                        <w:t>rimestre 20</w:t>
                      </w:r>
                      <w:r w:rsidR="00965C50" w:rsidRPr="007C13DA">
                        <w:rPr>
                          <w:rFonts w:ascii="CAIXA Std Book" w:hAnsi="CAIXA Std Book"/>
                          <w:b/>
                          <w:bCs/>
                          <w:color w:val="FFFFFF" w:themeColor="background1"/>
                          <w:sz w:val="48"/>
                          <w:szCs w:val="48"/>
                        </w:rPr>
                        <w:t>24</w:t>
                      </w:r>
                    </w:p>
                  </w:txbxContent>
                </v:textbox>
                <w10:wrap anchorx="margin"/>
              </v:shape>
            </w:pict>
          </mc:Fallback>
        </mc:AlternateContent>
      </w:r>
      <w:r w:rsidR="000B46A4" w:rsidRPr="00A95F0F">
        <w:rPr>
          <w:rFonts w:ascii="CAIXA Std Book" w:hAnsi="CAIXA Std Book"/>
          <w:noProof/>
          <w:color w:val="005CA9"/>
        </w:rPr>
        <w:drawing>
          <wp:anchor distT="0" distB="0" distL="114300" distR="114300" simplePos="0" relativeHeight="251658240" behindDoc="1" locked="0" layoutInCell="1" allowOverlap="1" wp14:anchorId="1ED485BB" wp14:editId="6042F908">
            <wp:simplePos x="0" y="0"/>
            <wp:positionH relativeFrom="page">
              <wp:posOffset>7951</wp:posOffset>
            </wp:positionH>
            <wp:positionV relativeFrom="paragraph">
              <wp:posOffset>-916334</wp:posOffset>
            </wp:positionV>
            <wp:extent cx="7545453" cy="10734261"/>
            <wp:effectExtent l="0" t="0" r="0" b="0"/>
            <wp:wrapNone/>
            <wp:docPr id="615" name="Image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926" cy="10750582"/>
                    </a:xfrm>
                    <a:prstGeom prst="rect">
                      <a:avLst/>
                    </a:prstGeom>
                    <a:noFill/>
                    <a:ln>
                      <a:noFill/>
                    </a:ln>
                  </pic:spPr>
                </pic:pic>
              </a:graphicData>
            </a:graphic>
            <wp14:sizeRelH relativeFrom="page">
              <wp14:pctWidth>0</wp14:pctWidth>
            </wp14:sizeRelH>
            <wp14:sizeRelV relativeFrom="page">
              <wp14:pctHeight>0</wp14:pctHeight>
            </wp14:sizeRelV>
          </wp:anchor>
        </w:drawing>
      </w:r>
      <w:r w:rsidR="004076F4">
        <w:rPr>
          <w:rFonts w:ascii="CAIXA Std Book" w:hAnsi="CAIXA Std Book"/>
          <w:color w:val="005CA9"/>
        </w:rPr>
        <w:t>l</w:t>
      </w:r>
      <w:r w:rsidR="002B0CA3">
        <w:rPr>
          <w:rFonts w:ascii="CAIXA Std Book" w:hAnsi="CAIXA Std Book"/>
          <w:color w:val="005CA9"/>
        </w:rPr>
        <w:t xml:space="preserve"> </w:t>
      </w:r>
      <w:r w:rsidR="00B23367" w:rsidRPr="00FF4346">
        <w:rPr>
          <w:rFonts w:ascii="CAIXA Std Book" w:hAnsi="CAIXA Std Book"/>
          <w:color w:val="005CA9"/>
        </w:rPr>
        <w:br w:type="page"/>
      </w:r>
    </w:p>
    <w:tbl>
      <w:tblPr>
        <w:tblStyle w:val="TableGrid"/>
        <w:tblW w:w="0" w:type="auto"/>
        <w:tblBorders>
          <w:top w:val="none" w:sz="0" w:space="0" w:color="auto"/>
          <w:left w:val="none" w:sz="0" w:space="0" w:color="auto"/>
          <w:bottom w:val="single" w:sz="4" w:space="0" w:color="005CA9"/>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53E42" w14:paraId="46FC4892" w14:textId="77777777" w:rsidTr="00553E42">
        <w:tc>
          <w:tcPr>
            <w:tcW w:w="4814" w:type="dxa"/>
          </w:tcPr>
          <w:p w14:paraId="6254CBFC" w14:textId="59283E12" w:rsidR="00553E42" w:rsidRPr="00553E42" w:rsidRDefault="00553E42" w:rsidP="00553E42">
            <w:pPr>
              <w:pStyle w:val="TOC1"/>
              <w:ind w:left="-113"/>
              <w:rPr>
                <w:rFonts w:ascii="CAIXA Std Book" w:hAnsi="CAIXA Std Book" w:cs="Arial"/>
                <w:b/>
                <w:bCs/>
                <w:color w:val="005CA9"/>
                <w:sz w:val="18"/>
                <w:szCs w:val="18"/>
              </w:rPr>
            </w:pPr>
            <w:bookmarkStart w:id="0" w:name="DemonstraçõesContábeis"/>
            <w:bookmarkStart w:id="1" w:name="_MON_1485066952"/>
            <w:bookmarkStart w:id="2" w:name="ÍndiceNotasExplicativas"/>
            <w:bookmarkEnd w:id="0"/>
            <w:bookmarkEnd w:id="1"/>
            <w:bookmarkEnd w:id="2"/>
            <w:r w:rsidRPr="00553E42">
              <w:rPr>
                <w:rFonts w:ascii="CAIXA Std Book" w:hAnsi="CAIXA Std Book" w:cs="Arial"/>
                <w:b/>
                <w:bCs/>
                <w:color w:val="005CA9"/>
                <w:sz w:val="18"/>
                <w:szCs w:val="18"/>
              </w:rPr>
              <w:t>Índice</w:t>
            </w:r>
          </w:p>
        </w:tc>
        <w:tc>
          <w:tcPr>
            <w:tcW w:w="4814" w:type="dxa"/>
          </w:tcPr>
          <w:p w14:paraId="6A227556" w14:textId="7E48A6B4" w:rsidR="00553E42" w:rsidRPr="00553E42" w:rsidRDefault="00553E42" w:rsidP="00553E42">
            <w:pPr>
              <w:pStyle w:val="TOC1"/>
              <w:jc w:val="right"/>
              <w:rPr>
                <w:rFonts w:ascii="CAIXA Std Book" w:hAnsi="CAIXA Std Book" w:cs="Arial"/>
                <w:b/>
                <w:bCs/>
                <w:color w:val="005CA9"/>
                <w:sz w:val="18"/>
                <w:szCs w:val="18"/>
              </w:rPr>
            </w:pPr>
            <w:r w:rsidRPr="00553E42">
              <w:rPr>
                <w:rFonts w:ascii="CAIXA Std Book" w:hAnsi="CAIXA Std Book" w:cs="Arial"/>
                <w:b/>
                <w:bCs/>
                <w:color w:val="005CA9"/>
                <w:sz w:val="18"/>
                <w:szCs w:val="18"/>
              </w:rPr>
              <w:t>Página</w:t>
            </w:r>
          </w:p>
        </w:tc>
      </w:tr>
    </w:tbl>
    <w:p w14:paraId="1CF56389" w14:textId="77777777" w:rsidR="00553E42" w:rsidRPr="00553E42" w:rsidRDefault="00553E42">
      <w:pPr>
        <w:pStyle w:val="TOC1"/>
        <w:rPr>
          <w:rFonts w:ascii="CAIXA Std Book" w:hAnsi="CAIXA Std Book" w:cs="Arial"/>
          <w:color w:val="005CA9"/>
          <w:sz w:val="18"/>
          <w:szCs w:val="18"/>
        </w:rPr>
      </w:pPr>
    </w:p>
    <w:p w14:paraId="15F4CA1D" w14:textId="6E07176A" w:rsidR="00553E42" w:rsidRPr="00553E42" w:rsidRDefault="00553E42" w:rsidP="00553E42">
      <w:pPr>
        <w:pBdr>
          <w:bottom w:val="single" w:sz="4" w:space="1" w:color="005CA9"/>
        </w:pBdr>
        <w:rPr>
          <w:rFonts w:ascii="CAIXA Std Book" w:hAnsi="CAIXA Std Book"/>
          <w:b/>
          <w:bCs/>
          <w:color w:val="005CA9"/>
          <w:sz w:val="18"/>
          <w:szCs w:val="18"/>
        </w:rPr>
      </w:pPr>
      <w:r w:rsidRPr="00553E42">
        <w:rPr>
          <w:rFonts w:ascii="CAIXA Std Book" w:hAnsi="CAIXA Std Book"/>
          <w:b/>
          <w:bCs/>
          <w:color w:val="005CA9"/>
          <w:sz w:val="18"/>
          <w:szCs w:val="18"/>
        </w:rPr>
        <w:t>Demonstrações Contábeis</w:t>
      </w:r>
    </w:p>
    <w:p w14:paraId="061A6850" w14:textId="77777777" w:rsidR="00553E42" w:rsidRPr="00553E42" w:rsidRDefault="00553E42" w:rsidP="00553E42">
      <w:pPr>
        <w:rPr>
          <w:rFonts w:ascii="CAIXA Std Book" w:hAnsi="CAIXA Std Book"/>
          <w:color w:val="005CA9"/>
          <w:sz w:val="18"/>
          <w:szCs w:val="18"/>
        </w:rPr>
      </w:pPr>
    </w:p>
    <w:p w14:paraId="5647FEAD" w14:textId="7D019437" w:rsidR="00553E42" w:rsidRPr="00553E42" w:rsidRDefault="005F303D">
      <w:pPr>
        <w:pStyle w:val="TOC1"/>
        <w:rPr>
          <w:rFonts w:ascii="CAIXA Std Book" w:eastAsiaTheme="minorEastAsia" w:hAnsi="CAIXA Std Book" w:cstheme="minorBidi"/>
          <w:color w:val="005CA9"/>
          <w:kern w:val="2"/>
          <w:sz w:val="18"/>
          <w:szCs w:val="18"/>
          <w14:ligatures w14:val="standardContextual"/>
        </w:rPr>
      </w:pPr>
      <w:r w:rsidRPr="00553E42">
        <w:rPr>
          <w:rFonts w:ascii="CAIXA Std Book" w:hAnsi="CAIXA Std Book" w:cs="Arial"/>
          <w:color w:val="005CA9"/>
          <w:sz w:val="18"/>
          <w:szCs w:val="18"/>
        </w:rPr>
        <w:fldChar w:fldCharType="begin"/>
      </w:r>
      <w:r w:rsidRPr="00553E42">
        <w:rPr>
          <w:rFonts w:ascii="CAIXA Std Book" w:hAnsi="CAIXA Std Book" w:cs="Arial"/>
          <w:color w:val="005CA9"/>
          <w:sz w:val="18"/>
          <w:szCs w:val="18"/>
        </w:rPr>
        <w:instrText xml:space="preserve"> TOC \o "1-1" \h \z \u </w:instrText>
      </w:r>
      <w:r w:rsidRPr="00553E42">
        <w:rPr>
          <w:rFonts w:ascii="CAIXA Std Book" w:hAnsi="CAIXA Std Book" w:cs="Arial"/>
          <w:color w:val="005CA9"/>
          <w:sz w:val="18"/>
          <w:szCs w:val="18"/>
        </w:rPr>
        <w:fldChar w:fldCharType="separate"/>
      </w:r>
      <w:hyperlink w:anchor="_Toc182318389" w:history="1">
        <w:r w:rsidR="00553E42" w:rsidRPr="00553E42">
          <w:rPr>
            <w:rStyle w:val="Hyperlink"/>
            <w:rFonts w:ascii="CAIXA Std Book" w:hAnsi="CAIXA Std Book"/>
            <w:color w:val="005CA9"/>
            <w:sz w:val="18"/>
            <w:szCs w:val="18"/>
          </w:rPr>
          <w:t>Balanços Patrimoniais Intermediários Condensados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_Toc182318389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w:t>
        </w:r>
        <w:r w:rsidR="00553E42" w:rsidRPr="00553E42">
          <w:rPr>
            <w:rFonts w:ascii="CAIXA Std Book" w:hAnsi="CAIXA Std Book"/>
            <w:webHidden/>
            <w:color w:val="005CA9"/>
            <w:sz w:val="18"/>
            <w:szCs w:val="18"/>
          </w:rPr>
          <w:fldChar w:fldCharType="end"/>
        </w:r>
      </w:hyperlink>
    </w:p>
    <w:p w14:paraId="2302056C" w14:textId="11E2E35A"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0" w:history="1">
        <w:r w:rsidR="00553E42" w:rsidRPr="00553E42">
          <w:rPr>
            <w:rStyle w:val="Hyperlink"/>
            <w:rFonts w:ascii="CAIXA Std Book" w:hAnsi="CAIXA Std Book"/>
            <w:color w:val="005CA9"/>
            <w:sz w:val="18"/>
            <w:szCs w:val="18"/>
          </w:rPr>
          <w:t>Demonstrações Intermediárias Condensadas do Resultado</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_Toc182318390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4</w:t>
        </w:r>
        <w:r w:rsidR="00553E42" w:rsidRPr="00553E42">
          <w:rPr>
            <w:rFonts w:ascii="CAIXA Std Book" w:hAnsi="CAIXA Std Book"/>
            <w:webHidden/>
            <w:color w:val="005CA9"/>
            <w:sz w:val="18"/>
            <w:szCs w:val="18"/>
          </w:rPr>
          <w:fldChar w:fldCharType="end"/>
        </w:r>
      </w:hyperlink>
    </w:p>
    <w:p w14:paraId="1F96BA28" w14:textId="6AADC73D"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1" w:history="1">
        <w:r w:rsidR="00553E42" w:rsidRPr="00553E42">
          <w:rPr>
            <w:rStyle w:val="Hyperlink"/>
            <w:rFonts w:ascii="CAIXA Std Book" w:hAnsi="CAIXA Std Book"/>
            <w:color w:val="005CA9"/>
            <w:sz w:val="18"/>
            <w:szCs w:val="18"/>
          </w:rPr>
          <w:t>Demonstrações Intermediárias Condensadas do Resultado Abrangente</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_Toc182318391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w:t>
        </w:r>
        <w:r w:rsidR="00553E42" w:rsidRPr="00553E42">
          <w:rPr>
            <w:rFonts w:ascii="CAIXA Std Book" w:hAnsi="CAIXA Std Book"/>
            <w:webHidden/>
            <w:color w:val="005CA9"/>
            <w:sz w:val="18"/>
            <w:szCs w:val="18"/>
          </w:rPr>
          <w:fldChar w:fldCharType="end"/>
        </w:r>
      </w:hyperlink>
    </w:p>
    <w:p w14:paraId="747053AA" w14:textId="36723733"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2" w:history="1">
        <w:r w:rsidR="00553E42" w:rsidRPr="00553E42">
          <w:rPr>
            <w:rStyle w:val="Hyperlink"/>
            <w:rFonts w:ascii="CAIXA Std Book" w:hAnsi="CAIXA Std Book"/>
            <w:color w:val="005CA9"/>
            <w:sz w:val="18"/>
            <w:szCs w:val="18"/>
          </w:rPr>
          <w:t>Demonstrações Intermediárias Condensadas das Mutações do Patrimônio Líquido</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_Toc182318392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6</w:t>
        </w:r>
        <w:r w:rsidR="00553E42" w:rsidRPr="00553E42">
          <w:rPr>
            <w:rFonts w:ascii="CAIXA Std Book" w:hAnsi="CAIXA Std Book"/>
            <w:webHidden/>
            <w:color w:val="005CA9"/>
            <w:sz w:val="18"/>
            <w:szCs w:val="18"/>
          </w:rPr>
          <w:fldChar w:fldCharType="end"/>
        </w:r>
      </w:hyperlink>
    </w:p>
    <w:p w14:paraId="1446975F" w14:textId="5EBACCDE"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3" w:history="1">
        <w:r w:rsidR="00553E42" w:rsidRPr="00553E42">
          <w:rPr>
            <w:rStyle w:val="Hyperlink"/>
            <w:rFonts w:ascii="CAIXA Std Book" w:hAnsi="CAIXA Std Book"/>
            <w:color w:val="005CA9"/>
            <w:sz w:val="18"/>
            <w:szCs w:val="18"/>
          </w:rPr>
          <w:t>Demonstrações Intermediárias Condensadas dos Fluxos de Caixa</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_Toc182318393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8</w:t>
        </w:r>
        <w:r w:rsidR="00553E42" w:rsidRPr="00553E42">
          <w:rPr>
            <w:rFonts w:ascii="CAIXA Std Book" w:hAnsi="CAIXA Std Book"/>
            <w:webHidden/>
            <w:color w:val="005CA9"/>
            <w:sz w:val="18"/>
            <w:szCs w:val="18"/>
          </w:rPr>
          <w:fldChar w:fldCharType="end"/>
        </w:r>
      </w:hyperlink>
    </w:p>
    <w:p w14:paraId="7329DFAA" w14:textId="62963F31" w:rsidR="00553E42" w:rsidRPr="00553E42" w:rsidRDefault="00F924A1">
      <w:pPr>
        <w:pStyle w:val="TOC1"/>
        <w:rPr>
          <w:rStyle w:val="Hyperlink"/>
          <w:rFonts w:ascii="CAIXA Std Book" w:hAnsi="CAIXA Std Book"/>
          <w:color w:val="005CA9"/>
          <w:sz w:val="18"/>
          <w:szCs w:val="18"/>
        </w:rPr>
      </w:pPr>
      <w:hyperlink w:anchor="_Toc182318394" w:history="1">
        <w:r w:rsidR="00553E42" w:rsidRPr="00553E42">
          <w:rPr>
            <w:rStyle w:val="Hyperlink"/>
            <w:rFonts w:ascii="CAIXA Std Book" w:hAnsi="CAIXA Std Book"/>
            <w:color w:val="005CA9"/>
            <w:sz w:val="18"/>
            <w:szCs w:val="18"/>
          </w:rPr>
          <w:t>Demonstrações Intermediárias Condensadas do Valor Adicionado</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_Toc182318394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9</w:t>
        </w:r>
        <w:r w:rsidR="00553E42" w:rsidRPr="00553E42">
          <w:rPr>
            <w:rFonts w:ascii="CAIXA Std Book" w:hAnsi="CAIXA Std Book"/>
            <w:webHidden/>
            <w:color w:val="005CA9"/>
            <w:sz w:val="18"/>
            <w:szCs w:val="18"/>
          </w:rPr>
          <w:fldChar w:fldCharType="end"/>
        </w:r>
      </w:hyperlink>
    </w:p>
    <w:p w14:paraId="33045808" w14:textId="77777777" w:rsidR="00553E42" w:rsidRPr="00553E42" w:rsidRDefault="00553E42" w:rsidP="00553E42">
      <w:pPr>
        <w:rPr>
          <w:rFonts w:ascii="CAIXA Std Book" w:hAnsi="CAIXA Std Book"/>
          <w:noProof/>
          <w:color w:val="005CA9"/>
          <w:sz w:val="18"/>
          <w:szCs w:val="18"/>
        </w:rPr>
      </w:pPr>
    </w:p>
    <w:p w14:paraId="03FB2D94" w14:textId="77777777" w:rsidR="00553E42" w:rsidRPr="00553E42" w:rsidRDefault="00553E42" w:rsidP="00553E42">
      <w:pPr>
        <w:pBdr>
          <w:bottom w:val="single" w:sz="4" w:space="1" w:color="005CA9"/>
        </w:pBdr>
        <w:rPr>
          <w:rFonts w:ascii="CAIXA Std Book" w:hAnsi="CAIXA Std Book"/>
          <w:b/>
          <w:bCs/>
          <w:noProof/>
          <w:color w:val="005CA9"/>
          <w:sz w:val="18"/>
          <w:szCs w:val="18"/>
        </w:rPr>
        <w:sectPr w:rsidR="00553E42" w:rsidRPr="00553E42" w:rsidSect="00855B43">
          <w:headerReference w:type="default" r:id="rId15"/>
          <w:footerReference w:type="default" r:id="rId16"/>
          <w:type w:val="continuous"/>
          <w:pgSz w:w="11907" w:h="16840" w:code="9"/>
          <w:pgMar w:top="1418" w:right="851" w:bottom="851" w:left="1418" w:header="1134" w:footer="709" w:gutter="0"/>
          <w:cols w:space="708"/>
          <w:docGrid w:linePitch="360"/>
        </w:sectPr>
      </w:pPr>
      <w:r w:rsidRPr="00553E42">
        <w:rPr>
          <w:rFonts w:ascii="CAIXA Std Book" w:hAnsi="CAIXA Std Book"/>
          <w:b/>
          <w:bCs/>
          <w:noProof/>
          <w:color w:val="005CA9"/>
          <w:sz w:val="18"/>
          <w:szCs w:val="18"/>
        </w:rPr>
        <w:t>Notas Explicativas</w:t>
      </w:r>
    </w:p>
    <w:p w14:paraId="6FF70A5C" w14:textId="2686A7F9" w:rsidR="00553E42" w:rsidRPr="00553E42" w:rsidRDefault="00553E42" w:rsidP="00553E42">
      <w:pPr>
        <w:rPr>
          <w:rFonts w:ascii="CAIXA Std Book" w:hAnsi="CAIXA Std Book"/>
          <w:noProof/>
          <w:color w:val="005CA9"/>
          <w:sz w:val="18"/>
          <w:szCs w:val="18"/>
        </w:rPr>
      </w:pPr>
    </w:p>
    <w:p w14:paraId="351EF500" w14:textId="77777777" w:rsidR="00553E42" w:rsidRDefault="00553E42">
      <w:pPr>
        <w:pStyle w:val="TOC1"/>
        <w:rPr>
          <w:rStyle w:val="Hyperlink"/>
          <w:rFonts w:ascii="CAIXA Std Book" w:hAnsi="CAIXA Std Book"/>
          <w:color w:val="005CA9"/>
          <w:sz w:val="18"/>
          <w:szCs w:val="18"/>
        </w:rPr>
        <w:sectPr w:rsidR="00553E42" w:rsidSect="00855B43">
          <w:type w:val="continuous"/>
          <w:pgSz w:w="11907" w:h="16840" w:code="9"/>
          <w:pgMar w:top="1418" w:right="851" w:bottom="851" w:left="1418" w:header="1134" w:footer="709" w:gutter="0"/>
          <w:cols w:space="708"/>
          <w:docGrid w:linePitch="360"/>
        </w:sectPr>
      </w:pPr>
    </w:p>
    <w:p w14:paraId="287679E4" w14:textId="57F89104"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5" w:history="1">
        <w:r w:rsidR="00553E42" w:rsidRPr="00553E42">
          <w:rPr>
            <w:rStyle w:val="Hyperlink"/>
            <w:rFonts w:ascii="CAIXA Std Book" w:hAnsi="CAIXA Std Book"/>
            <w:color w:val="005CA9"/>
            <w:sz w:val="18"/>
            <w:szCs w:val="18"/>
          </w:rPr>
          <w:t>Nota   1 – Contexto operacional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_Toc182318395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10</w:t>
        </w:r>
        <w:r w:rsidR="00553E42" w:rsidRPr="00553E42">
          <w:rPr>
            <w:rFonts w:ascii="CAIXA Std Book" w:hAnsi="CAIXA Std Book"/>
            <w:webHidden/>
            <w:color w:val="005CA9"/>
            <w:sz w:val="18"/>
            <w:szCs w:val="18"/>
          </w:rPr>
          <w:fldChar w:fldCharType="end"/>
        </w:r>
      </w:hyperlink>
    </w:p>
    <w:p w14:paraId="642EE07D" w14:textId="54144C8C"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6" w:history="1">
        <w:r w:rsidR="00553E42" w:rsidRPr="00553E42">
          <w:rPr>
            <w:rStyle w:val="Hyperlink"/>
            <w:rFonts w:ascii="CAIXA Std Book" w:hAnsi="CAIXA Std Book"/>
            <w:color w:val="005CA9"/>
            <w:sz w:val="18"/>
            <w:szCs w:val="18"/>
          </w:rPr>
          <w:t>Nota   2 – Apresentação das demonstrações contábeis</w:t>
        </w:r>
        <w:r w:rsidR="005D4E9A">
          <w:rPr>
            <w:rFonts w:ascii="CAIXA Std Book" w:hAnsi="CAIXA Std Book"/>
            <w:webHidden/>
            <w:color w:val="005CA9"/>
            <w:sz w:val="18"/>
            <w:szCs w:val="18"/>
          </w:rPr>
          <w:t>...............................................................................</w:t>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_Toc182318396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10</w:t>
        </w:r>
        <w:r w:rsidR="00553E42" w:rsidRPr="00553E42">
          <w:rPr>
            <w:rFonts w:ascii="CAIXA Std Book" w:hAnsi="CAIXA Std Book"/>
            <w:webHidden/>
            <w:color w:val="005CA9"/>
            <w:sz w:val="18"/>
            <w:szCs w:val="18"/>
          </w:rPr>
          <w:fldChar w:fldCharType="end"/>
        </w:r>
      </w:hyperlink>
    </w:p>
    <w:p w14:paraId="7567123E" w14:textId="073799CB"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7" w:history="1">
        <w:r w:rsidR="00553E42" w:rsidRPr="00553E42">
          <w:rPr>
            <w:rStyle w:val="Hyperlink"/>
            <w:rFonts w:ascii="CAIXA Std Book" w:hAnsi="CAIXA Std Book"/>
            <w:color w:val="005CA9"/>
            <w:sz w:val="18"/>
            <w:szCs w:val="18"/>
          </w:rPr>
          <w:t>Nota   3 – Principais práticas, julgamentos e estimativas contábeis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_Toc182318397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13</w:t>
        </w:r>
        <w:r w:rsidR="00553E42" w:rsidRPr="00553E42">
          <w:rPr>
            <w:rFonts w:ascii="CAIXA Std Book" w:hAnsi="CAIXA Std Book"/>
            <w:webHidden/>
            <w:color w:val="005CA9"/>
            <w:sz w:val="18"/>
            <w:szCs w:val="18"/>
          </w:rPr>
          <w:fldChar w:fldCharType="end"/>
        </w:r>
      </w:hyperlink>
    </w:p>
    <w:p w14:paraId="0E33D7E0" w14:textId="430C87DE"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8" w:history="1">
        <w:r w:rsidR="00553E42" w:rsidRPr="00553E42">
          <w:rPr>
            <w:rStyle w:val="Hyperlink"/>
            <w:rFonts w:ascii="CAIXA Std Book" w:hAnsi="CAIXA Std Book"/>
            <w:color w:val="005CA9"/>
            <w:sz w:val="18"/>
            <w:szCs w:val="18"/>
          </w:rPr>
          <w:t>Nota   4 – Caixa e equivalentes de caixa</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_Toc182318398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13</w:t>
        </w:r>
        <w:r w:rsidR="00553E42" w:rsidRPr="00553E42">
          <w:rPr>
            <w:rFonts w:ascii="CAIXA Std Book" w:hAnsi="CAIXA Std Book"/>
            <w:webHidden/>
            <w:color w:val="005CA9"/>
            <w:sz w:val="18"/>
            <w:szCs w:val="18"/>
          </w:rPr>
          <w:fldChar w:fldCharType="end"/>
        </w:r>
      </w:hyperlink>
    </w:p>
    <w:p w14:paraId="75ED6FE2" w14:textId="44C01F9D"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399" w:history="1">
        <w:r w:rsidR="00553E42" w:rsidRPr="00553E42">
          <w:rPr>
            <w:rStyle w:val="Hyperlink"/>
            <w:rFonts w:ascii="CAIXA Std Book" w:hAnsi="CAIXA Std Book"/>
            <w:color w:val="005CA9"/>
            <w:sz w:val="18"/>
            <w:szCs w:val="18"/>
          </w:rPr>
          <w:t>Nota   5 – Aplicações interfinanceiras de liquidez</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_Toc182318399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13</w:t>
        </w:r>
        <w:r w:rsidR="00553E42" w:rsidRPr="00553E42">
          <w:rPr>
            <w:rFonts w:ascii="CAIXA Std Book" w:hAnsi="CAIXA Std Book"/>
            <w:webHidden/>
            <w:color w:val="005CA9"/>
            <w:sz w:val="18"/>
            <w:szCs w:val="18"/>
          </w:rPr>
          <w:fldChar w:fldCharType="end"/>
        </w:r>
      </w:hyperlink>
    </w:p>
    <w:p w14:paraId="30EA2431" w14:textId="4C7D6C8F"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0" w:history="1">
        <w:r w:rsidR="00553E42" w:rsidRPr="00553E42">
          <w:rPr>
            <w:rStyle w:val="Hyperlink"/>
            <w:rFonts w:ascii="CAIXA Std Book" w:hAnsi="CAIXA Std Book"/>
            <w:color w:val="005CA9"/>
            <w:sz w:val="18"/>
            <w:szCs w:val="18"/>
          </w:rPr>
          <w:t>Nota   6 – Depósitos no Banco Central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_Toc182318400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14</w:t>
        </w:r>
        <w:r w:rsidR="00553E42" w:rsidRPr="00553E42">
          <w:rPr>
            <w:rFonts w:ascii="CAIXA Std Book" w:hAnsi="CAIXA Std Book"/>
            <w:webHidden/>
            <w:color w:val="005CA9"/>
            <w:sz w:val="18"/>
            <w:szCs w:val="18"/>
          </w:rPr>
          <w:fldChar w:fldCharType="end"/>
        </w:r>
      </w:hyperlink>
    </w:p>
    <w:p w14:paraId="217B45A4" w14:textId="48FC60E7"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1" w:history="1">
        <w:r w:rsidR="00553E42" w:rsidRPr="00553E42">
          <w:rPr>
            <w:rStyle w:val="Hyperlink"/>
            <w:rFonts w:ascii="CAIXA Std Book" w:hAnsi="CAIXA Std Book"/>
            <w:color w:val="005CA9"/>
            <w:sz w:val="18"/>
            <w:szCs w:val="18"/>
          </w:rPr>
          <w:t>Nota   7 – Títulos e valores mobiliários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_Toc182318401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15</w:t>
        </w:r>
        <w:r w:rsidR="00553E42" w:rsidRPr="00553E42">
          <w:rPr>
            <w:rFonts w:ascii="CAIXA Std Book" w:hAnsi="CAIXA Std Book"/>
            <w:webHidden/>
            <w:color w:val="005CA9"/>
            <w:sz w:val="18"/>
            <w:szCs w:val="18"/>
          </w:rPr>
          <w:fldChar w:fldCharType="end"/>
        </w:r>
      </w:hyperlink>
    </w:p>
    <w:p w14:paraId="112B7641" w14:textId="4F5148E5"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2" w:history="1">
        <w:r w:rsidR="00553E42" w:rsidRPr="00553E42">
          <w:rPr>
            <w:rStyle w:val="Hyperlink"/>
            <w:rFonts w:ascii="CAIXA Std Book" w:hAnsi="CAIXA Std Book"/>
            <w:color w:val="005CA9"/>
            <w:sz w:val="18"/>
            <w:szCs w:val="18"/>
          </w:rPr>
          <w:t>Nota   8 – Instrumentos financeiros derivativos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_Toc182318402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22</w:t>
        </w:r>
        <w:r w:rsidR="00553E42" w:rsidRPr="00553E42">
          <w:rPr>
            <w:rFonts w:ascii="CAIXA Std Book" w:hAnsi="CAIXA Std Book"/>
            <w:webHidden/>
            <w:color w:val="005CA9"/>
            <w:sz w:val="18"/>
            <w:szCs w:val="18"/>
          </w:rPr>
          <w:fldChar w:fldCharType="end"/>
        </w:r>
      </w:hyperlink>
    </w:p>
    <w:p w14:paraId="4B644EA4" w14:textId="715118BA"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3" w:history="1">
        <w:r w:rsidR="00553E42" w:rsidRPr="00553E42">
          <w:rPr>
            <w:rStyle w:val="Hyperlink"/>
            <w:rFonts w:ascii="CAIXA Std Book" w:hAnsi="CAIXA Std Book"/>
            <w:color w:val="005CA9"/>
            <w:sz w:val="18"/>
            <w:szCs w:val="18"/>
          </w:rPr>
          <w:t>Nota   9 – Carteira de crédito</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_Toc182318403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26</w:t>
        </w:r>
        <w:r w:rsidR="00553E42" w:rsidRPr="00553E42">
          <w:rPr>
            <w:rFonts w:ascii="CAIXA Std Book" w:hAnsi="CAIXA Std Book"/>
            <w:webHidden/>
            <w:color w:val="005CA9"/>
            <w:sz w:val="18"/>
            <w:szCs w:val="18"/>
          </w:rPr>
          <w:fldChar w:fldCharType="end"/>
        </w:r>
      </w:hyperlink>
    </w:p>
    <w:p w14:paraId="6229B7CD" w14:textId="3D749EFA"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4" w:history="1">
        <w:r w:rsidR="00553E42" w:rsidRPr="00553E42">
          <w:rPr>
            <w:rStyle w:val="Hyperlink"/>
            <w:rFonts w:ascii="CAIXA Std Book" w:hAnsi="CAIXA Std Book"/>
            <w:color w:val="005CA9"/>
            <w:sz w:val="18"/>
            <w:szCs w:val="18"/>
          </w:rPr>
          <w:t>Nota 10 – Outros ativos financeiros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_Toc182318404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30</w:t>
        </w:r>
        <w:r w:rsidR="00553E42" w:rsidRPr="00553E42">
          <w:rPr>
            <w:rFonts w:ascii="CAIXA Std Book" w:hAnsi="CAIXA Std Book"/>
            <w:webHidden/>
            <w:color w:val="005CA9"/>
            <w:sz w:val="18"/>
            <w:szCs w:val="18"/>
          </w:rPr>
          <w:fldChar w:fldCharType="end"/>
        </w:r>
      </w:hyperlink>
    </w:p>
    <w:p w14:paraId="757D2596" w14:textId="73A2E5E0"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5" w:history="1">
        <w:r w:rsidR="00553E42" w:rsidRPr="00553E42">
          <w:rPr>
            <w:rStyle w:val="Hyperlink"/>
            <w:rFonts w:ascii="CAIXA Std Book" w:hAnsi="CAIXA Std Book"/>
            <w:color w:val="005CA9"/>
            <w:sz w:val="18"/>
            <w:szCs w:val="18"/>
          </w:rPr>
          <w:t>Nota 11 – Investimentos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_Toc182318405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33</w:t>
        </w:r>
        <w:r w:rsidR="00553E42" w:rsidRPr="00553E42">
          <w:rPr>
            <w:rFonts w:ascii="CAIXA Std Book" w:hAnsi="CAIXA Std Book"/>
            <w:webHidden/>
            <w:color w:val="005CA9"/>
            <w:sz w:val="18"/>
            <w:szCs w:val="18"/>
          </w:rPr>
          <w:fldChar w:fldCharType="end"/>
        </w:r>
      </w:hyperlink>
    </w:p>
    <w:p w14:paraId="5D17DDD5" w14:textId="1050B122"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6" w:history="1">
        <w:r w:rsidR="00553E42" w:rsidRPr="00553E42">
          <w:rPr>
            <w:rStyle w:val="Hyperlink"/>
            <w:rFonts w:ascii="CAIXA Std Book" w:hAnsi="CAIXA Std Book"/>
            <w:color w:val="005CA9"/>
            <w:sz w:val="18"/>
            <w:szCs w:val="18"/>
          </w:rPr>
          <w:t>Nota 12 – Imobilizado de uso</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_Toc182318406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36</w:t>
        </w:r>
        <w:r w:rsidR="00553E42" w:rsidRPr="00553E42">
          <w:rPr>
            <w:rFonts w:ascii="CAIXA Std Book" w:hAnsi="CAIXA Std Book"/>
            <w:webHidden/>
            <w:color w:val="005CA9"/>
            <w:sz w:val="18"/>
            <w:szCs w:val="18"/>
          </w:rPr>
          <w:fldChar w:fldCharType="end"/>
        </w:r>
      </w:hyperlink>
    </w:p>
    <w:p w14:paraId="77A61568" w14:textId="1E62DF4F"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7" w:history="1">
        <w:r w:rsidR="00553E42" w:rsidRPr="00553E42">
          <w:rPr>
            <w:rStyle w:val="Hyperlink"/>
            <w:rFonts w:ascii="CAIXA Std Book" w:hAnsi="CAIXA Std Book"/>
            <w:color w:val="005CA9"/>
            <w:sz w:val="18"/>
            <w:szCs w:val="18"/>
          </w:rPr>
          <w:t>Nota 13 – Intangível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_Toc182318407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37</w:t>
        </w:r>
        <w:r w:rsidR="00553E42" w:rsidRPr="00553E42">
          <w:rPr>
            <w:rFonts w:ascii="CAIXA Std Book" w:hAnsi="CAIXA Std Book"/>
            <w:webHidden/>
            <w:color w:val="005CA9"/>
            <w:sz w:val="18"/>
            <w:szCs w:val="18"/>
          </w:rPr>
          <w:fldChar w:fldCharType="end"/>
        </w:r>
      </w:hyperlink>
    </w:p>
    <w:p w14:paraId="39903F9A" w14:textId="04501D69"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8" w:history="1">
        <w:r w:rsidR="00553E42" w:rsidRPr="00553E42">
          <w:rPr>
            <w:rStyle w:val="Hyperlink"/>
            <w:rFonts w:ascii="CAIXA Std Book" w:hAnsi="CAIXA Std Book"/>
            <w:color w:val="005CA9"/>
            <w:sz w:val="18"/>
            <w:szCs w:val="18"/>
          </w:rPr>
          <w:t>Nota 14 – Outros ativos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_Toc182318408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37</w:t>
        </w:r>
        <w:r w:rsidR="00553E42" w:rsidRPr="00553E42">
          <w:rPr>
            <w:rFonts w:ascii="CAIXA Std Book" w:hAnsi="CAIXA Std Book"/>
            <w:webHidden/>
            <w:color w:val="005CA9"/>
            <w:sz w:val="18"/>
            <w:szCs w:val="18"/>
          </w:rPr>
          <w:fldChar w:fldCharType="end"/>
        </w:r>
      </w:hyperlink>
    </w:p>
    <w:p w14:paraId="6DE4C47E" w14:textId="19A75A07"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09" w:history="1">
        <w:r w:rsidR="00553E42" w:rsidRPr="00553E42">
          <w:rPr>
            <w:rStyle w:val="Hyperlink"/>
            <w:rFonts w:ascii="CAIXA Std Book" w:hAnsi="CAIXA Std Book"/>
            <w:color w:val="005CA9"/>
            <w:sz w:val="18"/>
            <w:szCs w:val="18"/>
          </w:rPr>
          <w:t>Nota 15 – Recursos de clientes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_Toc182318409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38</w:t>
        </w:r>
        <w:r w:rsidR="00553E42" w:rsidRPr="00553E42">
          <w:rPr>
            <w:rFonts w:ascii="CAIXA Std Book" w:hAnsi="CAIXA Std Book"/>
            <w:webHidden/>
            <w:color w:val="005CA9"/>
            <w:sz w:val="18"/>
            <w:szCs w:val="18"/>
          </w:rPr>
          <w:fldChar w:fldCharType="end"/>
        </w:r>
      </w:hyperlink>
    </w:p>
    <w:p w14:paraId="7C5315E6" w14:textId="1BD2BD4B"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0" w:history="1">
        <w:r w:rsidR="00553E42" w:rsidRPr="00553E42">
          <w:rPr>
            <w:rStyle w:val="Hyperlink"/>
            <w:rFonts w:ascii="CAIXA Std Book" w:hAnsi="CAIXA Std Book"/>
            <w:color w:val="005CA9"/>
            <w:sz w:val="18"/>
            <w:szCs w:val="18"/>
          </w:rPr>
          <w:t>Nota 16 – Recursos de instituições financeiras e outras</w:t>
        </w:r>
        <w:r w:rsidR="00857B6F">
          <w:rPr>
            <w:rStyle w:val="Hyperlink"/>
            <w:rFonts w:ascii="CAIXA Std Book" w:hAnsi="CAIXA Std Book"/>
            <w:color w:val="005CA9"/>
            <w:sz w:val="18"/>
            <w:szCs w:val="18"/>
          </w:rPr>
          <w:t>..........................</w:t>
        </w:r>
        <w:r w:rsid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_Toc182318410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39</w:t>
        </w:r>
        <w:r w:rsidR="00553E42" w:rsidRPr="00553E42">
          <w:rPr>
            <w:rFonts w:ascii="CAIXA Std Book" w:hAnsi="CAIXA Std Book"/>
            <w:webHidden/>
            <w:color w:val="005CA9"/>
            <w:sz w:val="18"/>
            <w:szCs w:val="18"/>
          </w:rPr>
          <w:fldChar w:fldCharType="end"/>
        </w:r>
      </w:hyperlink>
    </w:p>
    <w:p w14:paraId="1A7C09C6" w14:textId="29E2B90C"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1" w:history="1">
        <w:r w:rsidR="00553E42" w:rsidRPr="00553E42">
          <w:rPr>
            <w:rStyle w:val="Hyperlink"/>
            <w:rFonts w:ascii="CAIXA Std Book" w:hAnsi="CAIXA Std Book"/>
            <w:color w:val="005CA9"/>
            <w:sz w:val="18"/>
            <w:szCs w:val="18"/>
          </w:rPr>
          <w:t>Nota 17 – Recursos de emissões de títulos e valores mobiliários</w:t>
        </w:r>
        <w:r w:rsidR="00D34462">
          <w:rPr>
            <w:rFonts w:ascii="CAIXA Std Book" w:hAnsi="CAIXA Std Book"/>
            <w:webHidden/>
            <w:color w:val="005CA9"/>
            <w:sz w:val="18"/>
            <w:szCs w:val="18"/>
          </w:rPr>
          <w:t>.............................................................................</w:t>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_Toc182318411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40</w:t>
        </w:r>
        <w:r w:rsidR="00553E42" w:rsidRPr="00553E42">
          <w:rPr>
            <w:rFonts w:ascii="CAIXA Std Book" w:hAnsi="CAIXA Std Book"/>
            <w:webHidden/>
            <w:color w:val="005CA9"/>
            <w:sz w:val="18"/>
            <w:szCs w:val="18"/>
          </w:rPr>
          <w:fldChar w:fldCharType="end"/>
        </w:r>
      </w:hyperlink>
    </w:p>
    <w:p w14:paraId="238FB617" w14:textId="0DECF1AF"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2" w:history="1">
        <w:r w:rsidR="00553E42" w:rsidRPr="00553E42">
          <w:rPr>
            <w:rStyle w:val="Hyperlink"/>
            <w:rFonts w:ascii="CAIXA Std Book" w:hAnsi="CAIXA Std Book"/>
            <w:color w:val="005CA9"/>
            <w:sz w:val="18"/>
            <w:szCs w:val="18"/>
          </w:rPr>
          <w:t>Nota 18 – Outros passivos financeiros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_Toc182318412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44</w:t>
        </w:r>
        <w:r w:rsidR="00553E42" w:rsidRPr="00553E42">
          <w:rPr>
            <w:rFonts w:ascii="CAIXA Std Book" w:hAnsi="CAIXA Std Book"/>
            <w:webHidden/>
            <w:color w:val="005CA9"/>
            <w:sz w:val="18"/>
            <w:szCs w:val="18"/>
          </w:rPr>
          <w:fldChar w:fldCharType="end"/>
        </w:r>
      </w:hyperlink>
    </w:p>
    <w:p w14:paraId="5B495CEE" w14:textId="088EA56A"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3" w:history="1">
        <w:r w:rsidR="00553E42" w:rsidRPr="00553E42">
          <w:rPr>
            <w:rStyle w:val="Hyperlink"/>
            <w:rFonts w:ascii="CAIXA Std Book" w:hAnsi="CAIXA Std Book"/>
            <w:color w:val="005CA9"/>
            <w:sz w:val="18"/>
            <w:szCs w:val="18"/>
          </w:rPr>
          <w:t>Nota 19 – Provisões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_Toc182318413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45</w:t>
        </w:r>
        <w:r w:rsidR="00553E42" w:rsidRPr="00553E42">
          <w:rPr>
            <w:rFonts w:ascii="CAIXA Std Book" w:hAnsi="CAIXA Std Book"/>
            <w:webHidden/>
            <w:color w:val="005CA9"/>
            <w:sz w:val="18"/>
            <w:szCs w:val="18"/>
          </w:rPr>
          <w:fldChar w:fldCharType="end"/>
        </w:r>
      </w:hyperlink>
    </w:p>
    <w:p w14:paraId="287F08BA" w14:textId="3F581FC7"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4" w:history="1">
        <w:r w:rsidR="00553E42" w:rsidRPr="00553E42">
          <w:rPr>
            <w:rStyle w:val="Hyperlink"/>
            <w:rFonts w:ascii="CAIXA Std Book" w:hAnsi="CAIXA Std Book"/>
            <w:color w:val="005CA9"/>
            <w:sz w:val="18"/>
            <w:szCs w:val="18"/>
          </w:rPr>
          <w:t>Nota 20 – Tributos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_Toc182318414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51</w:t>
        </w:r>
        <w:r w:rsidR="00553E42" w:rsidRPr="00553E42">
          <w:rPr>
            <w:rFonts w:ascii="CAIXA Std Book" w:hAnsi="CAIXA Std Book"/>
            <w:webHidden/>
            <w:color w:val="005CA9"/>
            <w:sz w:val="18"/>
            <w:szCs w:val="18"/>
          </w:rPr>
          <w:fldChar w:fldCharType="end"/>
        </w:r>
      </w:hyperlink>
    </w:p>
    <w:p w14:paraId="2C7EA17C" w14:textId="6F89CB77"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5" w:history="1">
        <w:r w:rsidR="00553E42" w:rsidRPr="00553E42">
          <w:rPr>
            <w:rStyle w:val="Hyperlink"/>
            <w:rFonts w:ascii="CAIXA Std Book" w:hAnsi="CAIXA Std Book"/>
            <w:color w:val="005CA9"/>
            <w:sz w:val="18"/>
            <w:szCs w:val="18"/>
          </w:rPr>
          <w:t>Nota 21 – Passivos atuariais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_Toc182318415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54</w:t>
        </w:r>
        <w:r w:rsidR="00553E42" w:rsidRPr="00553E42">
          <w:rPr>
            <w:rFonts w:ascii="CAIXA Std Book" w:hAnsi="CAIXA Std Book"/>
            <w:webHidden/>
            <w:color w:val="005CA9"/>
            <w:sz w:val="18"/>
            <w:szCs w:val="18"/>
          </w:rPr>
          <w:fldChar w:fldCharType="end"/>
        </w:r>
      </w:hyperlink>
    </w:p>
    <w:p w14:paraId="1105EAB1" w14:textId="532ECBB2"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6" w:history="1">
        <w:r w:rsidR="00553E42" w:rsidRPr="00553E42">
          <w:rPr>
            <w:rStyle w:val="Hyperlink"/>
            <w:rFonts w:ascii="CAIXA Std Book" w:hAnsi="CAIXA Std Book"/>
            <w:color w:val="005CA9"/>
            <w:sz w:val="18"/>
            <w:szCs w:val="18"/>
          </w:rPr>
          <w:t>Nota 22 – Outros passivos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_Toc182318416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54</w:t>
        </w:r>
        <w:r w:rsidR="00553E42" w:rsidRPr="00553E42">
          <w:rPr>
            <w:rFonts w:ascii="CAIXA Std Book" w:hAnsi="CAIXA Std Book"/>
            <w:webHidden/>
            <w:color w:val="005CA9"/>
            <w:sz w:val="18"/>
            <w:szCs w:val="18"/>
          </w:rPr>
          <w:fldChar w:fldCharType="end"/>
        </w:r>
      </w:hyperlink>
    </w:p>
    <w:p w14:paraId="2B093735" w14:textId="1FF3ECE4"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7" w:history="1">
        <w:r w:rsidR="00553E42" w:rsidRPr="00553E42">
          <w:rPr>
            <w:rStyle w:val="Hyperlink"/>
            <w:rFonts w:ascii="CAIXA Std Book" w:hAnsi="CAIXA Std Book"/>
            <w:color w:val="005CA9"/>
            <w:sz w:val="18"/>
            <w:szCs w:val="18"/>
          </w:rPr>
          <w:t>Nota 23 – Patrimônio líquido</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_Toc182318417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55</w:t>
        </w:r>
        <w:r w:rsidR="00553E42" w:rsidRPr="00553E42">
          <w:rPr>
            <w:rFonts w:ascii="CAIXA Std Book" w:hAnsi="CAIXA Std Book"/>
            <w:webHidden/>
            <w:color w:val="005CA9"/>
            <w:sz w:val="18"/>
            <w:szCs w:val="18"/>
          </w:rPr>
          <w:fldChar w:fldCharType="end"/>
        </w:r>
      </w:hyperlink>
    </w:p>
    <w:p w14:paraId="1B97BADB" w14:textId="58859209"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8" w:history="1">
        <w:r w:rsidR="00553E42" w:rsidRPr="00553E42">
          <w:rPr>
            <w:rStyle w:val="Hyperlink"/>
            <w:rFonts w:ascii="CAIXA Std Book" w:hAnsi="CAIXA Std Book"/>
            <w:color w:val="005CA9"/>
            <w:sz w:val="18"/>
            <w:szCs w:val="18"/>
          </w:rPr>
          <w:t>Nota 24 – Receitas de prestação de serviços e tarifas bancárias</w:t>
        </w:r>
        <w:r w:rsidR="00270EB4">
          <w:rPr>
            <w:rStyle w:val="Hyperlink"/>
            <w:rFonts w:ascii="CAIXA Std Book" w:hAnsi="CAIXA Std Book"/>
            <w:color w:val="005CA9"/>
            <w:sz w:val="18"/>
            <w:szCs w:val="18"/>
          </w:rPr>
          <w:t>...............................................................................</w:t>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_Toc182318418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56</w:t>
        </w:r>
        <w:r w:rsidR="00553E42" w:rsidRPr="00553E42">
          <w:rPr>
            <w:rFonts w:ascii="CAIXA Std Book" w:hAnsi="CAIXA Std Book"/>
            <w:webHidden/>
            <w:color w:val="005CA9"/>
            <w:sz w:val="18"/>
            <w:szCs w:val="18"/>
          </w:rPr>
          <w:fldChar w:fldCharType="end"/>
        </w:r>
      </w:hyperlink>
    </w:p>
    <w:p w14:paraId="26E82BCB" w14:textId="661ED06D"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19" w:history="1">
        <w:r w:rsidR="00553E42" w:rsidRPr="00553E42">
          <w:rPr>
            <w:rStyle w:val="Hyperlink"/>
            <w:rFonts w:ascii="CAIXA Std Book" w:hAnsi="CAIXA Std Book"/>
            <w:color w:val="005CA9"/>
            <w:sz w:val="18"/>
            <w:szCs w:val="18"/>
          </w:rPr>
          <w:t>Nota 25 – Despesas de pessoal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_Toc182318419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57</w:t>
        </w:r>
        <w:r w:rsidR="00553E42" w:rsidRPr="00553E42">
          <w:rPr>
            <w:rFonts w:ascii="CAIXA Std Book" w:hAnsi="CAIXA Std Book"/>
            <w:webHidden/>
            <w:color w:val="005CA9"/>
            <w:sz w:val="18"/>
            <w:szCs w:val="18"/>
          </w:rPr>
          <w:fldChar w:fldCharType="end"/>
        </w:r>
      </w:hyperlink>
    </w:p>
    <w:p w14:paraId="33E4C21F" w14:textId="23B85D66"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0" w:history="1">
        <w:r w:rsidR="00553E42" w:rsidRPr="00553E42">
          <w:rPr>
            <w:rStyle w:val="Hyperlink"/>
            <w:rFonts w:ascii="CAIXA Std Book" w:hAnsi="CAIXA Std Book"/>
            <w:color w:val="005CA9"/>
            <w:sz w:val="18"/>
            <w:szCs w:val="18"/>
          </w:rPr>
          <w:t>Nota 26 – Outras despesas administrativas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_Toc182318420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58</w:t>
        </w:r>
        <w:r w:rsidR="00553E42" w:rsidRPr="00553E42">
          <w:rPr>
            <w:rFonts w:ascii="CAIXA Std Book" w:hAnsi="CAIXA Std Book"/>
            <w:webHidden/>
            <w:color w:val="005CA9"/>
            <w:sz w:val="18"/>
            <w:szCs w:val="18"/>
          </w:rPr>
          <w:fldChar w:fldCharType="end"/>
        </w:r>
      </w:hyperlink>
    </w:p>
    <w:p w14:paraId="69F7DBA7" w14:textId="672F78D7"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1" w:history="1">
        <w:r w:rsidR="00553E42" w:rsidRPr="00553E42">
          <w:rPr>
            <w:rStyle w:val="Hyperlink"/>
            <w:rFonts w:ascii="CAIXA Std Book" w:hAnsi="CAIXA Std Book"/>
            <w:color w:val="005CA9"/>
            <w:sz w:val="18"/>
            <w:szCs w:val="18"/>
          </w:rPr>
          <w:t>Nota 27 – Despesas tributárias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_Toc182318421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59</w:t>
        </w:r>
        <w:r w:rsidR="00553E42" w:rsidRPr="00553E42">
          <w:rPr>
            <w:rFonts w:ascii="CAIXA Std Book" w:hAnsi="CAIXA Std Book"/>
            <w:webHidden/>
            <w:color w:val="005CA9"/>
            <w:sz w:val="18"/>
            <w:szCs w:val="18"/>
          </w:rPr>
          <w:fldChar w:fldCharType="end"/>
        </w:r>
      </w:hyperlink>
    </w:p>
    <w:p w14:paraId="64B27EF1" w14:textId="0EA7D47C"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2" w:history="1">
        <w:r w:rsidR="00553E42" w:rsidRPr="00553E42">
          <w:rPr>
            <w:rStyle w:val="Hyperlink"/>
            <w:rFonts w:ascii="CAIXA Std Book" w:hAnsi="CAIXA Std Book"/>
            <w:color w:val="005CA9"/>
            <w:sz w:val="18"/>
            <w:szCs w:val="18"/>
          </w:rPr>
          <w:t>Nota 28 – Outras receitas operacionais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_Toc182318422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60</w:t>
        </w:r>
        <w:r w:rsidR="00553E42" w:rsidRPr="00553E42">
          <w:rPr>
            <w:rFonts w:ascii="CAIXA Std Book" w:hAnsi="CAIXA Std Book"/>
            <w:webHidden/>
            <w:color w:val="005CA9"/>
            <w:sz w:val="18"/>
            <w:szCs w:val="18"/>
          </w:rPr>
          <w:fldChar w:fldCharType="end"/>
        </w:r>
      </w:hyperlink>
    </w:p>
    <w:p w14:paraId="2EBCC542" w14:textId="22EE8758"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3" w:history="1">
        <w:r w:rsidR="00553E42" w:rsidRPr="00553E42">
          <w:rPr>
            <w:rStyle w:val="Hyperlink"/>
            <w:rFonts w:ascii="CAIXA Std Book" w:hAnsi="CAIXA Std Book"/>
            <w:color w:val="005CA9"/>
            <w:sz w:val="18"/>
            <w:szCs w:val="18"/>
          </w:rPr>
          <w:t>Nota 29 – Outras despesas operacionais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_Toc182318423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61</w:t>
        </w:r>
        <w:r w:rsidR="00553E42" w:rsidRPr="00553E42">
          <w:rPr>
            <w:rFonts w:ascii="CAIXA Std Book" w:hAnsi="CAIXA Std Book"/>
            <w:webHidden/>
            <w:color w:val="005CA9"/>
            <w:sz w:val="18"/>
            <w:szCs w:val="18"/>
          </w:rPr>
          <w:fldChar w:fldCharType="end"/>
        </w:r>
      </w:hyperlink>
    </w:p>
    <w:p w14:paraId="1AE8496C" w14:textId="0BC69FA1"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4" w:history="1">
        <w:r w:rsidR="00553E42" w:rsidRPr="00553E42">
          <w:rPr>
            <w:rStyle w:val="Hyperlink"/>
            <w:rFonts w:ascii="CAIXA Std Book" w:hAnsi="CAIXA Std Book"/>
            <w:color w:val="005CA9"/>
            <w:sz w:val="18"/>
            <w:szCs w:val="18"/>
          </w:rPr>
          <w:t>Nota 30 – Constituição e reversão de provisões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_Toc182318424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62</w:t>
        </w:r>
        <w:r w:rsidR="00553E42" w:rsidRPr="00553E42">
          <w:rPr>
            <w:rFonts w:ascii="CAIXA Std Book" w:hAnsi="CAIXA Std Book"/>
            <w:webHidden/>
            <w:color w:val="005CA9"/>
            <w:sz w:val="18"/>
            <w:szCs w:val="18"/>
          </w:rPr>
          <w:fldChar w:fldCharType="end"/>
        </w:r>
      </w:hyperlink>
    </w:p>
    <w:p w14:paraId="5C5582E8" w14:textId="0964D23A"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5" w:history="1">
        <w:r w:rsidR="00553E42" w:rsidRPr="00553E42">
          <w:rPr>
            <w:rStyle w:val="Hyperlink"/>
            <w:rFonts w:ascii="CAIXA Std Book" w:hAnsi="CAIXA Std Book"/>
            <w:color w:val="005CA9"/>
            <w:sz w:val="18"/>
            <w:szCs w:val="18"/>
          </w:rPr>
          <w:t>Nota 31 – Resultado não operacional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_Toc182318425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62</w:t>
        </w:r>
        <w:r w:rsidR="00553E42" w:rsidRPr="00553E42">
          <w:rPr>
            <w:rFonts w:ascii="CAIXA Std Book" w:hAnsi="CAIXA Std Book"/>
            <w:webHidden/>
            <w:color w:val="005CA9"/>
            <w:sz w:val="18"/>
            <w:szCs w:val="18"/>
          </w:rPr>
          <w:fldChar w:fldCharType="end"/>
        </w:r>
      </w:hyperlink>
    </w:p>
    <w:p w14:paraId="578BF3D8" w14:textId="7574F398"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6" w:history="1">
        <w:r w:rsidR="00553E42" w:rsidRPr="00553E42">
          <w:rPr>
            <w:rStyle w:val="Hyperlink"/>
            <w:rFonts w:ascii="CAIXA Std Book" w:hAnsi="CAIXA Std Book"/>
            <w:color w:val="005CA9"/>
            <w:sz w:val="18"/>
            <w:szCs w:val="18"/>
          </w:rPr>
          <w:t>Nota 32 – Partes relacionadas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_Toc182318426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63</w:t>
        </w:r>
        <w:r w:rsidR="00553E42" w:rsidRPr="00553E42">
          <w:rPr>
            <w:rFonts w:ascii="CAIXA Std Book" w:hAnsi="CAIXA Std Book"/>
            <w:webHidden/>
            <w:color w:val="005CA9"/>
            <w:sz w:val="18"/>
            <w:szCs w:val="18"/>
          </w:rPr>
          <w:fldChar w:fldCharType="end"/>
        </w:r>
      </w:hyperlink>
    </w:p>
    <w:p w14:paraId="2F167F16" w14:textId="2FCE58EB"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7" w:history="1">
        <w:r w:rsidR="00553E42" w:rsidRPr="00553E42">
          <w:rPr>
            <w:rStyle w:val="Hyperlink"/>
            <w:rFonts w:ascii="CAIXA Std Book" w:hAnsi="CAIXA Std Book"/>
            <w:color w:val="005CA9"/>
            <w:sz w:val="18"/>
            <w:szCs w:val="18"/>
          </w:rPr>
          <w:t>Nota 33 – Gerenciamento de riscos e de capital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_Toc182318427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70</w:t>
        </w:r>
        <w:r w:rsidR="00553E42" w:rsidRPr="00553E42">
          <w:rPr>
            <w:rFonts w:ascii="CAIXA Std Book" w:hAnsi="CAIXA Std Book"/>
            <w:webHidden/>
            <w:color w:val="005CA9"/>
            <w:sz w:val="18"/>
            <w:szCs w:val="18"/>
          </w:rPr>
          <w:fldChar w:fldCharType="end"/>
        </w:r>
      </w:hyperlink>
    </w:p>
    <w:p w14:paraId="0D162BC3" w14:textId="3D20DA77"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8" w:history="1">
        <w:r w:rsidR="00553E42" w:rsidRPr="00553E42">
          <w:rPr>
            <w:rStyle w:val="Hyperlink"/>
            <w:rFonts w:ascii="CAIXA Std Book" w:hAnsi="CAIXA Std Book"/>
            <w:color w:val="005CA9"/>
            <w:sz w:val="18"/>
            <w:szCs w:val="18"/>
          </w:rPr>
          <w:t>Nota 34 – Resultado recorrente e não recorrente</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_Toc182318428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75</w:t>
        </w:r>
        <w:r w:rsidR="00553E42" w:rsidRPr="00553E42">
          <w:rPr>
            <w:rFonts w:ascii="CAIXA Std Book" w:hAnsi="CAIXA Std Book"/>
            <w:webHidden/>
            <w:color w:val="005CA9"/>
            <w:sz w:val="18"/>
            <w:szCs w:val="18"/>
          </w:rPr>
          <w:fldChar w:fldCharType="end"/>
        </w:r>
      </w:hyperlink>
    </w:p>
    <w:p w14:paraId="2699973B" w14:textId="1A754C88"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29" w:history="1">
        <w:r w:rsidR="00553E42" w:rsidRPr="00553E42">
          <w:rPr>
            <w:rStyle w:val="Hyperlink"/>
            <w:rFonts w:ascii="CAIXA Std Book" w:hAnsi="CAIXA Std Book"/>
            <w:color w:val="005CA9"/>
            <w:sz w:val="18"/>
            <w:szCs w:val="18"/>
          </w:rPr>
          <w:t>Nota 35 – Outras informações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_Toc182318429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76</w:t>
        </w:r>
        <w:r w:rsidR="00553E42" w:rsidRPr="00553E42">
          <w:rPr>
            <w:rFonts w:ascii="CAIXA Std Book" w:hAnsi="CAIXA Std Book"/>
            <w:webHidden/>
            <w:color w:val="005CA9"/>
            <w:sz w:val="18"/>
            <w:szCs w:val="18"/>
          </w:rPr>
          <w:fldChar w:fldCharType="end"/>
        </w:r>
      </w:hyperlink>
    </w:p>
    <w:p w14:paraId="2648768C" w14:textId="4A680F80" w:rsidR="00553E42" w:rsidRPr="00553E42" w:rsidRDefault="00F924A1">
      <w:pPr>
        <w:pStyle w:val="TOC1"/>
        <w:rPr>
          <w:rStyle w:val="Hyperlink"/>
          <w:rFonts w:ascii="CAIXA Std Book" w:hAnsi="CAIXA Std Book"/>
          <w:color w:val="005CA9"/>
          <w:sz w:val="18"/>
          <w:szCs w:val="18"/>
        </w:rPr>
        <w:sectPr w:rsidR="00553E42" w:rsidRPr="00553E42" w:rsidSect="00553E42">
          <w:type w:val="continuous"/>
          <w:pgSz w:w="11907" w:h="16840" w:code="9"/>
          <w:pgMar w:top="1418" w:right="851" w:bottom="851" w:left="1418" w:header="1134" w:footer="709" w:gutter="0"/>
          <w:cols w:num="2" w:space="708"/>
          <w:docGrid w:linePitch="360"/>
        </w:sectPr>
      </w:pPr>
      <w:hyperlink w:anchor="_Toc182318430" w:history="1">
        <w:r w:rsidR="00553E42" w:rsidRPr="00553E42">
          <w:rPr>
            <w:rStyle w:val="Hyperlink"/>
            <w:rFonts w:ascii="CAIXA Std Book" w:hAnsi="CAIXA Std Book"/>
            <w:color w:val="005CA9"/>
            <w:sz w:val="18"/>
            <w:szCs w:val="18"/>
          </w:rPr>
          <w:t>Nota 36 – Eventos subsequentes</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_Toc182318430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76</w:t>
        </w:r>
        <w:r w:rsidR="00553E42" w:rsidRPr="00553E42">
          <w:rPr>
            <w:rFonts w:ascii="CAIXA Std Book" w:hAnsi="CAIXA Std Book"/>
            <w:webHidden/>
            <w:color w:val="005CA9"/>
            <w:sz w:val="18"/>
            <w:szCs w:val="18"/>
          </w:rPr>
          <w:fldChar w:fldCharType="end"/>
        </w:r>
      </w:hyperlink>
    </w:p>
    <w:p w14:paraId="2D425101" w14:textId="77777777" w:rsidR="00553E42" w:rsidRDefault="00553E42">
      <w:pPr>
        <w:pStyle w:val="TOC1"/>
        <w:rPr>
          <w:rFonts w:ascii="CAIXA Std Book" w:eastAsiaTheme="minorEastAsia" w:hAnsi="CAIXA Std Book" w:cstheme="minorBidi"/>
          <w:color w:val="005CA9"/>
          <w:kern w:val="2"/>
          <w:sz w:val="18"/>
          <w:szCs w:val="18"/>
          <w14:ligatures w14:val="standardContextual"/>
        </w:rPr>
        <w:sectPr w:rsidR="00553E42" w:rsidSect="00855B43">
          <w:type w:val="continuous"/>
          <w:pgSz w:w="11907" w:h="16840" w:code="9"/>
          <w:pgMar w:top="1418" w:right="851" w:bottom="851" w:left="1418" w:header="1134" w:footer="709" w:gutter="0"/>
          <w:cols w:space="708"/>
          <w:docGrid w:linePitch="360"/>
        </w:sectPr>
      </w:pPr>
    </w:p>
    <w:p w14:paraId="04688117" w14:textId="43459B78"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31" w:history="1">
        <w:r w:rsidR="00553E42" w:rsidRPr="00553E42">
          <w:rPr>
            <w:rStyle w:val="Hyperlink"/>
            <w:rFonts w:ascii="CAIXA Std Book" w:hAnsi="CAIXA Std Book"/>
            <w:color w:val="005CA9"/>
            <w:sz w:val="18"/>
            <w:szCs w:val="18"/>
          </w:rPr>
          <w:t>Parecer do Conselho Fiscal</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_Toc182318431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79</w:t>
        </w:r>
        <w:r w:rsidR="00553E42" w:rsidRPr="00553E42">
          <w:rPr>
            <w:rFonts w:ascii="CAIXA Std Book" w:hAnsi="CAIXA Std Book"/>
            <w:webHidden/>
            <w:color w:val="005CA9"/>
            <w:sz w:val="18"/>
            <w:szCs w:val="18"/>
          </w:rPr>
          <w:fldChar w:fldCharType="end"/>
        </w:r>
      </w:hyperlink>
    </w:p>
    <w:p w14:paraId="382D0C6C" w14:textId="09A813EE" w:rsidR="00553E42" w:rsidRPr="00553E42" w:rsidRDefault="00F924A1">
      <w:pPr>
        <w:pStyle w:val="TOC1"/>
        <w:rPr>
          <w:rFonts w:ascii="CAIXA Std Book" w:eastAsiaTheme="minorEastAsia" w:hAnsi="CAIXA Std Book" w:cstheme="minorBidi"/>
          <w:color w:val="005CA9"/>
          <w:kern w:val="2"/>
          <w:sz w:val="18"/>
          <w:szCs w:val="18"/>
          <w14:ligatures w14:val="standardContextual"/>
        </w:rPr>
      </w:pPr>
      <w:hyperlink w:anchor="_Toc182318432" w:history="1">
        <w:r w:rsidR="00553E42" w:rsidRPr="00553E42">
          <w:rPr>
            <w:rStyle w:val="Hyperlink"/>
            <w:rFonts w:ascii="CAIXA Std Book" w:hAnsi="CAIXA Std Book"/>
            <w:color w:val="005CA9"/>
            <w:sz w:val="18"/>
            <w:szCs w:val="18"/>
          </w:rPr>
          <w:t>Relatório do Auditor Independente</w:t>
        </w:r>
        <w:r w:rsidR="00553E42" w:rsidRPr="00553E42">
          <w:rPr>
            <w:rFonts w:ascii="CAIXA Std Book" w:hAnsi="CAIXA Std Book"/>
            <w:webHidden/>
            <w:color w:val="005CA9"/>
            <w:sz w:val="18"/>
            <w:szCs w:val="18"/>
          </w:rPr>
          <w:tab/>
        </w:r>
        <w:r w:rsidR="00553E42" w:rsidRPr="00553E42">
          <w:rPr>
            <w:rFonts w:ascii="CAIXA Std Book" w:hAnsi="CAIXA Std Book"/>
            <w:webHidden/>
            <w:color w:val="005CA9"/>
            <w:sz w:val="18"/>
            <w:szCs w:val="18"/>
          </w:rPr>
          <w:fldChar w:fldCharType="begin"/>
        </w:r>
        <w:r w:rsidR="00553E42" w:rsidRPr="00553E42">
          <w:rPr>
            <w:rFonts w:ascii="CAIXA Std Book" w:hAnsi="CAIXA Std Book"/>
            <w:webHidden/>
            <w:color w:val="005CA9"/>
            <w:sz w:val="18"/>
            <w:szCs w:val="18"/>
          </w:rPr>
          <w:instrText xml:space="preserve"> PAGEREF _Toc182318432 \h </w:instrText>
        </w:r>
        <w:r w:rsidR="00553E42" w:rsidRPr="00553E42">
          <w:rPr>
            <w:rFonts w:ascii="CAIXA Std Book" w:hAnsi="CAIXA Std Book"/>
            <w:webHidden/>
            <w:color w:val="005CA9"/>
            <w:sz w:val="18"/>
            <w:szCs w:val="18"/>
          </w:rPr>
        </w:r>
        <w:r w:rsidR="00553E42" w:rsidRPr="00553E42">
          <w:rPr>
            <w:rFonts w:ascii="CAIXA Std Book" w:hAnsi="CAIXA Std Book"/>
            <w:webHidden/>
            <w:color w:val="005CA9"/>
            <w:sz w:val="18"/>
            <w:szCs w:val="18"/>
          </w:rPr>
          <w:fldChar w:fldCharType="separate"/>
        </w:r>
        <w:r w:rsidR="00206E5C">
          <w:rPr>
            <w:rFonts w:ascii="CAIXA Std Book" w:hAnsi="CAIXA Std Book"/>
            <w:webHidden/>
            <w:color w:val="005CA9"/>
            <w:sz w:val="18"/>
            <w:szCs w:val="18"/>
          </w:rPr>
          <w:t>80</w:t>
        </w:r>
        <w:r w:rsidR="00553E42" w:rsidRPr="00553E42">
          <w:rPr>
            <w:rFonts w:ascii="CAIXA Std Book" w:hAnsi="CAIXA Std Book"/>
            <w:webHidden/>
            <w:color w:val="005CA9"/>
            <w:sz w:val="18"/>
            <w:szCs w:val="18"/>
          </w:rPr>
          <w:fldChar w:fldCharType="end"/>
        </w:r>
      </w:hyperlink>
    </w:p>
    <w:p w14:paraId="655982C9" w14:textId="33426680" w:rsidR="006361F3" w:rsidRPr="00FF4346" w:rsidRDefault="005F303D" w:rsidP="00FF23A1">
      <w:pPr>
        <w:pStyle w:val="TOC1"/>
      </w:pPr>
      <w:r w:rsidRPr="00553E42">
        <w:rPr>
          <w:rFonts w:ascii="CAIXA Std Book" w:hAnsi="CAIXA Std Book" w:cs="Arial"/>
          <w:color w:val="005CA9"/>
          <w:sz w:val="18"/>
          <w:szCs w:val="18"/>
        </w:rPr>
        <w:fldChar w:fldCharType="end"/>
      </w:r>
      <w:r w:rsidR="006361F3" w:rsidRPr="00FF4346">
        <w:br w:type="page"/>
      </w:r>
    </w:p>
    <w:p w14:paraId="6ED08BB3" w14:textId="77777777" w:rsidR="00934F96" w:rsidRDefault="00934F96" w:rsidP="00E10B09">
      <w:pPr>
        <w:pStyle w:val="Heading1"/>
        <w:sectPr w:rsidR="00934F96" w:rsidSect="00855B43">
          <w:type w:val="continuous"/>
          <w:pgSz w:w="11907" w:h="16840" w:code="9"/>
          <w:pgMar w:top="1418" w:right="851" w:bottom="851" w:left="1418" w:header="1134" w:footer="709" w:gutter="0"/>
          <w:cols w:space="708"/>
          <w:docGrid w:linePitch="360"/>
        </w:sectPr>
      </w:pPr>
      <w:bookmarkStart w:id="3" w:name="_Hlk54796541"/>
    </w:p>
    <w:p w14:paraId="7156B8A1" w14:textId="77777777" w:rsidR="00440D70" w:rsidRDefault="00024229" w:rsidP="00E10B09">
      <w:pPr>
        <w:pStyle w:val="Heading1"/>
      </w:pPr>
      <w:bookmarkStart w:id="4" w:name="_Toc142991969"/>
      <w:bookmarkStart w:id="5" w:name="_Toc159926861"/>
      <w:bookmarkStart w:id="6" w:name="_Toc166594470"/>
      <w:bookmarkStart w:id="7" w:name="_Toc182318389"/>
      <w:r w:rsidRPr="008E67C0">
        <w:t>Balanços Patrimoniais</w:t>
      </w:r>
      <w:bookmarkEnd w:id="4"/>
      <w:bookmarkEnd w:id="5"/>
      <w:r w:rsidRPr="008E67C0">
        <w:t xml:space="preserve"> Intermediários Condensados</w:t>
      </w:r>
      <w:bookmarkEnd w:id="6"/>
      <w:bookmarkEnd w:id="7"/>
    </w:p>
    <w:p w14:paraId="661CA0D7" w14:textId="4ABA46AF" w:rsidR="00024229" w:rsidRDefault="00D6286E" w:rsidP="00024229">
      <w:pPr>
        <w:sectPr w:rsidR="00024229" w:rsidSect="0088151D">
          <w:headerReference w:type="default" r:id="rId17"/>
          <w:footerReference w:type="default" r:id="rId18"/>
          <w:pgSz w:w="11907" w:h="16840" w:code="9"/>
          <w:pgMar w:top="1418" w:right="851" w:bottom="851" w:left="1418" w:header="1134" w:footer="709" w:gutter="0"/>
          <w:cols w:space="708"/>
          <w:docGrid w:linePitch="360"/>
        </w:sectPr>
      </w:pPr>
      <w:r w:rsidRPr="00D6286E">
        <w:rPr>
          <w:noProof/>
        </w:rPr>
        <w:drawing>
          <wp:inline distT="0" distB="0" distL="0" distR="0" wp14:anchorId="7E407B4D" wp14:editId="070E3E5C">
            <wp:extent cx="5645426" cy="8470482"/>
            <wp:effectExtent l="0" t="0" r="0" b="698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3114" cy="8497021"/>
                    </a:xfrm>
                    <a:prstGeom prst="rect">
                      <a:avLst/>
                    </a:prstGeom>
                    <a:noFill/>
                    <a:ln>
                      <a:noFill/>
                    </a:ln>
                  </pic:spPr>
                </pic:pic>
              </a:graphicData>
            </a:graphic>
          </wp:inline>
        </w:drawing>
      </w:r>
    </w:p>
    <w:p w14:paraId="1BF73C77" w14:textId="77777777" w:rsidR="00C56400" w:rsidRPr="008E67C0" w:rsidRDefault="00C56400" w:rsidP="00C56400">
      <w:pPr>
        <w:pStyle w:val="Heading1"/>
      </w:pPr>
      <w:bookmarkStart w:id="8" w:name="_Toc142991970"/>
      <w:bookmarkStart w:id="9" w:name="_Toc159926862"/>
      <w:bookmarkStart w:id="10" w:name="_Toc166594471"/>
      <w:bookmarkStart w:id="11" w:name="_Toc182318390"/>
      <w:r w:rsidRPr="008E67C0">
        <w:t>Demonstrações Intermediárias Condensadas do Resultado</w:t>
      </w:r>
      <w:bookmarkEnd w:id="8"/>
      <w:bookmarkEnd w:id="9"/>
      <w:bookmarkEnd w:id="10"/>
      <w:bookmarkEnd w:id="11"/>
    </w:p>
    <w:p w14:paraId="30CF5556" w14:textId="07395ED6" w:rsidR="00C56400" w:rsidRDefault="0086694F" w:rsidP="00024229">
      <w:pPr>
        <w:sectPr w:rsidR="00C56400" w:rsidSect="00326916">
          <w:headerReference w:type="default" r:id="rId20"/>
          <w:footerReference w:type="default" r:id="rId21"/>
          <w:pgSz w:w="16840" w:h="11907" w:orient="landscape" w:code="9"/>
          <w:pgMar w:top="1418" w:right="1418" w:bottom="851" w:left="851" w:header="1134" w:footer="709" w:gutter="0"/>
          <w:cols w:space="708"/>
          <w:docGrid w:linePitch="360"/>
        </w:sectPr>
      </w:pPr>
      <w:r w:rsidRPr="0086694F">
        <w:rPr>
          <w:noProof/>
        </w:rPr>
        <w:drawing>
          <wp:inline distT="0" distB="0" distL="0" distR="0" wp14:anchorId="3721DC17" wp14:editId="651DC629">
            <wp:extent cx="7456373" cy="5088835"/>
            <wp:effectExtent l="0" t="0" r="0" b="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71103" cy="5098888"/>
                    </a:xfrm>
                    <a:prstGeom prst="rect">
                      <a:avLst/>
                    </a:prstGeom>
                    <a:noFill/>
                    <a:ln>
                      <a:noFill/>
                    </a:ln>
                  </pic:spPr>
                </pic:pic>
              </a:graphicData>
            </a:graphic>
          </wp:inline>
        </w:drawing>
      </w:r>
    </w:p>
    <w:p w14:paraId="4C279132" w14:textId="77777777" w:rsidR="00D20563" w:rsidRPr="008E67C0" w:rsidRDefault="00D20563" w:rsidP="00D20563">
      <w:pPr>
        <w:pStyle w:val="Heading1"/>
      </w:pPr>
      <w:bookmarkStart w:id="12" w:name="_Toc142991971"/>
      <w:bookmarkStart w:id="13" w:name="_Toc159926863"/>
      <w:bookmarkStart w:id="14" w:name="_Toc166594472"/>
      <w:bookmarkStart w:id="15" w:name="_Toc182318391"/>
      <w:r w:rsidRPr="008E67C0">
        <w:t>Demonstrações Intermediárias Condensadas do Resultado Abrangente</w:t>
      </w:r>
      <w:bookmarkEnd w:id="12"/>
      <w:bookmarkEnd w:id="13"/>
      <w:bookmarkEnd w:id="14"/>
      <w:bookmarkEnd w:id="15"/>
    </w:p>
    <w:p w14:paraId="69B1BF3B" w14:textId="621A3945" w:rsidR="00D20563" w:rsidRDefault="00DD4907" w:rsidP="00024229">
      <w:pPr>
        <w:sectPr w:rsidR="00D20563" w:rsidSect="00DD4907">
          <w:pgSz w:w="16840" w:h="11907" w:orient="landscape" w:code="9"/>
          <w:pgMar w:top="1418" w:right="1418" w:bottom="851" w:left="851" w:header="1134" w:footer="709" w:gutter="0"/>
          <w:cols w:space="708"/>
          <w:docGrid w:linePitch="360"/>
        </w:sectPr>
      </w:pPr>
      <w:r w:rsidRPr="00DD4907">
        <w:rPr>
          <w:noProof/>
        </w:rPr>
        <w:drawing>
          <wp:inline distT="0" distB="0" distL="0" distR="0" wp14:anchorId="2881F3ED" wp14:editId="16CCFADC">
            <wp:extent cx="9252585" cy="3724275"/>
            <wp:effectExtent l="0" t="0" r="5715" b="9525"/>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2585" cy="3724275"/>
                    </a:xfrm>
                    <a:prstGeom prst="rect">
                      <a:avLst/>
                    </a:prstGeom>
                    <a:noFill/>
                    <a:ln>
                      <a:noFill/>
                    </a:ln>
                  </pic:spPr>
                </pic:pic>
              </a:graphicData>
            </a:graphic>
          </wp:inline>
        </w:drawing>
      </w:r>
    </w:p>
    <w:p w14:paraId="184AE091" w14:textId="77777777" w:rsidR="009C68DC" w:rsidRPr="008E67C0" w:rsidRDefault="009C68DC" w:rsidP="009C68DC">
      <w:pPr>
        <w:pStyle w:val="Heading1"/>
      </w:pPr>
      <w:bookmarkStart w:id="16" w:name="_Toc96526778"/>
      <w:bookmarkStart w:id="17" w:name="_Toc103084538"/>
      <w:bookmarkStart w:id="18" w:name="_Toc134699635"/>
      <w:bookmarkStart w:id="19" w:name="_Toc142991972"/>
      <w:bookmarkStart w:id="20" w:name="_Toc159926864"/>
      <w:bookmarkStart w:id="21" w:name="_Toc166594473"/>
      <w:bookmarkStart w:id="22" w:name="_Toc182318392"/>
      <w:r w:rsidRPr="008E67C0">
        <w:t>Demonstrações Intermediárias Condensadas das Mutações do Patrimônio Líquido</w:t>
      </w:r>
      <w:bookmarkEnd w:id="16"/>
      <w:bookmarkEnd w:id="17"/>
      <w:bookmarkEnd w:id="18"/>
      <w:bookmarkEnd w:id="19"/>
      <w:bookmarkEnd w:id="20"/>
      <w:bookmarkEnd w:id="21"/>
      <w:bookmarkEnd w:id="22"/>
    </w:p>
    <w:p w14:paraId="1095DE0E" w14:textId="438BF4A9" w:rsidR="008635CC" w:rsidRDefault="009711D7" w:rsidP="00024229">
      <w:r w:rsidRPr="009711D7">
        <w:rPr>
          <w:noProof/>
        </w:rPr>
        <w:drawing>
          <wp:inline distT="0" distB="0" distL="0" distR="0" wp14:anchorId="004DA12F" wp14:editId="3DA501AA">
            <wp:extent cx="9252585" cy="4224020"/>
            <wp:effectExtent l="0" t="0" r="5715" b="0"/>
            <wp:docPr id="457"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2585" cy="4224020"/>
                    </a:xfrm>
                    <a:prstGeom prst="rect">
                      <a:avLst/>
                    </a:prstGeom>
                    <a:noFill/>
                    <a:ln>
                      <a:noFill/>
                    </a:ln>
                  </pic:spPr>
                </pic:pic>
              </a:graphicData>
            </a:graphic>
          </wp:inline>
        </w:drawing>
      </w:r>
    </w:p>
    <w:p w14:paraId="30BD38B3" w14:textId="77777777" w:rsidR="00D11318" w:rsidRDefault="00D11318" w:rsidP="00024229"/>
    <w:p w14:paraId="09226076" w14:textId="1A3993A2" w:rsidR="00D11318" w:rsidRDefault="00D11318" w:rsidP="00024229">
      <w:r>
        <w:br w:type="page"/>
      </w:r>
    </w:p>
    <w:p w14:paraId="2876BF40" w14:textId="77777777" w:rsidR="00D11318" w:rsidRPr="00553E42" w:rsidRDefault="00D11318" w:rsidP="00553E42">
      <w:pPr>
        <w:spacing w:after="240"/>
        <w:rPr>
          <w:rFonts w:ascii="CAIXA Std Book" w:hAnsi="CAIXA Std Book"/>
          <w:b/>
          <w:bCs/>
          <w:color w:val="005CA9"/>
        </w:rPr>
      </w:pPr>
      <w:r w:rsidRPr="00553E42">
        <w:rPr>
          <w:rFonts w:ascii="CAIXA Std Book" w:hAnsi="CAIXA Std Book"/>
          <w:b/>
          <w:bCs/>
          <w:color w:val="005CA9"/>
        </w:rPr>
        <w:t>Demonstrações Intermediárias Condensadas das Mutações do Patrimônio Líquido</w:t>
      </w:r>
    </w:p>
    <w:p w14:paraId="2DE17D0D" w14:textId="566FF22E" w:rsidR="00D11318" w:rsidRDefault="004864F7" w:rsidP="00024229">
      <w:r w:rsidRPr="004864F7">
        <w:rPr>
          <w:noProof/>
        </w:rPr>
        <w:drawing>
          <wp:inline distT="0" distB="0" distL="0" distR="0" wp14:anchorId="13198071" wp14:editId="2DA23349">
            <wp:extent cx="9252585" cy="4342130"/>
            <wp:effectExtent l="0" t="0" r="5715" b="1270"/>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2585" cy="4342130"/>
                    </a:xfrm>
                    <a:prstGeom prst="rect">
                      <a:avLst/>
                    </a:prstGeom>
                    <a:noFill/>
                    <a:ln>
                      <a:noFill/>
                    </a:ln>
                  </pic:spPr>
                </pic:pic>
              </a:graphicData>
            </a:graphic>
          </wp:inline>
        </w:drawing>
      </w:r>
      <w:r w:rsidR="00D11318">
        <w:br w:type="page"/>
      </w:r>
    </w:p>
    <w:p w14:paraId="2A8B8299" w14:textId="77777777" w:rsidR="00D11318" w:rsidRDefault="00D11318" w:rsidP="00024229">
      <w:pPr>
        <w:sectPr w:rsidR="00D11318" w:rsidSect="00942E55">
          <w:pgSz w:w="16840" w:h="11907" w:orient="landscape" w:code="9"/>
          <w:pgMar w:top="1418" w:right="1418" w:bottom="851" w:left="851" w:header="1134" w:footer="709" w:gutter="0"/>
          <w:cols w:space="708"/>
          <w:docGrid w:linePitch="360"/>
        </w:sectPr>
      </w:pPr>
    </w:p>
    <w:p w14:paraId="06DB3708" w14:textId="77777777" w:rsidR="008635CC" w:rsidRPr="008E67C0" w:rsidRDefault="008635CC" w:rsidP="008635CC">
      <w:pPr>
        <w:pStyle w:val="Heading1"/>
      </w:pPr>
      <w:bookmarkStart w:id="23" w:name="_Toc40707616"/>
      <w:bookmarkStart w:id="24" w:name="_Toc49280679"/>
      <w:bookmarkStart w:id="25" w:name="_Toc66738666"/>
      <w:bookmarkStart w:id="26" w:name="_Toc96526779"/>
      <w:bookmarkStart w:id="27" w:name="_Toc103084539"/>
      <w:bookmarkStart w:id="28" w:name="_Toc134699636"/>
      <w:bookmarkStart w:id="29" w:name="_Toc142991973"/>
      <w:bookmarkStart w:id="30" w:name="_Toc159926865"/>
      <w:bookmarkStart w:id="31" w:name="_Toc166594474"/>
      <w:bookmarkStart w:id="32" w:name="_Toc182318393"/>
      <w:r w:rsidRPr="008E67C0">
        <w:t>Demonstrações Intermediárias Condensadas dos Fluxos de Caixa</w:t>
      </w:r>
      <w:bookmarkEnd w:id="23"/>
      <w:bookmarkEnd w:id="24"/>
      <w:bookmarkEnd w:id="25"/>
      <w:bookmarkEnd w:id="26"/>
      <w:bookmarkEnd w:id="27"/>
      <w:bookmarkEnd w:id="28"/>
      <w:bookmarkEnd w:id="29"/>
      <w:bookmarkEnd w:id="30"/>
      <w:bookmarkEnd w:id="31"/>
      <w:bookmarkEnd w:id="32"/>
      <w:r w:rsidRPr="008E67C0">
        <w:t xml:space="preserve"> </w:t>
      </w:r>
    </w:p>
    <w:p w14:paraId="24775392" w14:textId="28A0630D" w:rsidR="009C68DC" w:rsidRDefault="008F17D7" w:rsidP="00024229">
      <w:r w:rsidRPr="008F17D7">
        <w:rPr>
          <w:noProof/>
        </w:rPr>
        <w:drawing>
          <wp:inline distT="0" distB="0" distL="0" distR="0" wp14:anchorId="5F687C25" wp14:editId="11839E94">
            <wp:extent cx="6120130" cy="7731125"/>
            <wp:effectExtent l="0" t="0" r="0" b="3175"/>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7731125"/>
                    </a:xfrm>
                    <a:prstGeom prst="rect">
                      <a:avLst/>
                    </a:prstGeom>
                    <a:noFill/>
                    <a:ln>
                      <a:noFill/>
                    </a:ln>
                  </pic:spPr>
                </pic:pic>
              </a:graphicData>
            </a:graphic>
          </wp:inline>
        </w:drawing>
      </w:r>
    </w:p>
    <w:p w14:paraId="73A8F5BC" w14:textId="77777777" w:rsidR="008635CC" w:rsidRDefault="008635CC" w:rsidP="00024229"/>
    <w:p w14:paraId="10CDBC44" w14:textId="77777777" w:rsidR="008F17D7" w:rsidRDefault="008F17D7" w:rsidP="00024229">
      <w:pPr>
        <w:sectPr w:rsidR="008F17D7" w:rsidSect="0088151D">
          <w:headerReference w:type="default" r:id="rId27"/>
          <w:footerReference w:type="default" r:id="rId28"/>
          <w:pgSz w:w="11907" w:h="16840" w:code="9"/>
          <w:pgMar w:top="1418" w:right="851" w:bottom="851" w:left="1418" w:header="1134" w:footer="709" w:gutter="0"/>
          <w:cols w:space="708"/>
          <w:docGrid w:linePitch="360"/>
        </w:sectPr>
      </w:pPr>
    </w:p>
    <w:p w14:paraId="02F05CC9" w14:textId="77777777" w:rsidR="00A5621B" w:rsidRPr="008E67C0" w:rsidRDefault="00A5621B" w:rsidP="00A5621B">
      <w:pPr>
        <w:pStyle w:val="Heading1"/>
      </w:pPr>
      <w:bookmarkStart w:id="33" w:name="_Toc103084540"/>
      <w:bookmarkStart w:id="34" w:name="_Toc134699637"/>
      <w:bookmarkStart w:id="35" w:name="_Toc142991974"/>
      <w:bookmarkStart w:id="36" w:name="_Toc159926866"/>
      <w:bookmarkStart w:id="37" w:name="_Toc166594475"/>
      <w:bookmarkStart w:id="38" w:name="_Toc182318394"/>
      <w:r w:rsidRPr="008E67C0">
        <w:t>Demonstrações Intermediárias Condensadas do Valor Adicionado</w:t>
      </w:r>
      <w:bookmarkEnd w:id="33"/>
      <w:bookmarkEnd w:id="34"/>
      <w:bookmarkEnd w:id="35"/>
      <w:bookmarkEnd w:id="36"/>
      <w:bookmarkEnd w:id="37"/>
      <w:bookmarkEnd w:id="38"/>
    </w:p>
    <w:p w14:paraId="050EF69C" w14:textId="0121BB6B" w:rsidR="008635CC" w:rsidRPr="00024229" w:rsidRDefault="00553E42" w:rsidP="00024229">
      <w:pPr>
        <w:sectPr w:rsidR="008635CC" w:rsidRPr="00024229" w:rsidSect="008F17D7">
          <w:headerReference w:type="default" r:id="rId29"/>
          <w:footerReference w:type="default" r:id="rId30"/>
          <w:pgSz w:w="16840" w:h="11907" w:orient="landscape" w:code="9"/>
          <w:pgMar w:top="1418" w:right="1418" w:bottom="851" w:left="851" w:header="1134" w:footer="709" w:gutter="0"/>
          <w:cols w:space="708"/>
          <w:docGrid w:linePitch="360"/>
        </w:sectPr>
      </w:pPr>
      <w:r w:rsidRPr="00553E42">
        <w:rPr>
          <w:noProof/>
        </w:rPr>
        <w:drawing>
          <wp:inline distT="0" distB="0" distL="0" distR="0" wp14:anchorId="69BB088D" wp14:editId="2397C7AF">
            <wp:extent cx="8802094" cy="5199949"/>
            <wp:effectExtent l="0" t="0" r="0" b="1270"/>
            <wp:docPr id="461" name="Image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3802" cy="5218681"/>
                    </a:xfrm>
                    <a:prstGeom prst="rect">
                      <a:avLst/>
                    </a:prstGeom>
                    <a:noFill/>
                    <a:ln>
                      <a:noFill/>
                    </a:ln>
                  </pic:spPr>
                </pic:pic>
              </a:graphicData>
            </a:graphic>
          </wp:inline>
        </w:drawing>
      </w:r>
    </w:p>
    <w:p w14:paraId="35FB4576" w14:textId="26ECC5B0" w:rsidR="005F303D" w:rsidRPr="008E67C0" w:rsidRDefault="00F924A1" w:rsidP="00E10B09">
      <w:pPr>
        <w:pStyle w:val="Heading1"/>
      </w:pPr>
      <w:hyperlink w:anchor="Nota1" w:history="1">
        <w:bookmarkStart w:id="39" w:name="_Toc182318395"/>
        <w:r w:rsidR="005F303D" w:rsidRPr="008E67C0">
          <w:t>Nota   1 – Contexto operacional</w:t>
        </w:r>
        <w:bookmarkEnd w:id="39"/>
      </w:hyperlink>
    </w:p>
    <w:bookmarkEnd w:id="3"/>
    <w:p w14:paraId="7E2620CE" w14:textId="3E60D85E" w:rsidR="003E3BA7" w:rsidRPr="00FF4346" w:rsidRDefault="003E3BA7" w:rsidP="003E3BA7">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Caixa Econômica Federal (“CAIXA” ou “Instituição”) é uma instituição financeira com 16</w:t>
      </w:r>
      <w:r w:rsidR="00774328" w:rsidRPr="00FF4346">
        <w:rPr>
          <w:rFonts w:ascii="CAIXA Std Book" w:hAnsi="CAIXA Std Book"/>
          <w:color w:val="005CA9"/>
          <w:sz w:val="20"/>
          <w:szCs w:val="20"/>
        </w:rPr>
        <w:t>3</w:t>
      </w:r>
      <w:r w:rsidRPr="00FF4346">
        <w:rPr>
          <w:rFonts w:ascii="CAIXA Std Book" w:hAnsi="CAIXA Std Book"/>
          <w:color w:val="005CA9"/>
          <w:sz w:val="20"/>
          <w:szCs w:val="20"/>
        </w:rPr>
        <w:t xml:space="preserve"> anos de atuação, constituída em seu modelo por meio do Decreto-Lei nº 759, de 12/08/1969, sob a forma de empresa pública, com personalidade jurídica de direito privado, e vinculada ao Governo Federal por intermédio do Ministério da Fazenda. Possui sede e domicílio no Setor Bancário Sul, Quadra 4, </w:t>
      </w:r>
      <w:r w:rsidR="00E276C1">
        <w:rPr>
          <w:rFonts w:ascii="CAIXA Std Book" w:hAnsi="CAIXA Std Book"/>
          <w:color w:val="005CA9"/>
          <w:sz w:val="20"/>
          <w:szCs w:val="20"/>
        </w:rPr>
        <w:br/>
      </w:r>
      <w:r w:rsidRPr="00FF4346">
        <w:rPr>
          <w:rFonts w:ascii="CAIXA Std Book" w:hAnsi="CAIXA Std Book"/>
          <w:color w:val="005CA9"/>
          <w:sz w:val="20"/>
          <w:szCs w:val="20"/>
        </w:rPr>
        <w:t>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4964F017" w14:textId="3F4B730D" w:rsidR="006B4883" w:rsidRPr="00D401C8" w:rsidRDefault="006B4883" w:rsidP="000E4143">
      <w:pPr>
        <w:spacing w:before="120" w:after="240"/>
        <w:jc w:val="both"/>
        <w:rPr>
          <w:rFonts w:ascii="CAIXA Std Book" w:eastAsiaTheme="minorHAnsi" w:hAnsi="CAIXA Std Book" w:cstheme="minorBidi"/>
          <w:color w:val="005CA9"/>
          <w:sz w:val="20"/>
          <w:szCs w:val="20"/>
          <w:lang w:eastAsia="en-US"/>
        </w:rPr>
      </w:pPr>
      <w:r w:rsidRPr="00FF4346">
        <w:rPr>
          <w:rFonts w:ascii="CAIXA Std Book" w:hAnsi="CAIXA Std Book"/>
          <w:color w:val="005CA9"/>
          <w:sz w:val="20"/>
          <w:szCs w:val="20"/>
        </w:rPr>
        <w:t>Por delegação do Governo Federal, a CAIXA exerce o papel de agente operador de fundos</w:t>
      </w:r>
      <w:r w:rsidR="00F57DCF" w:rsidRPr="00FF4346">
        <w:rPr>
          <w:rFonts w:ascii="CAIXA Std Book" w:hAnsi="CAIXA Std Book"/>
          <w:color w:val="005CA9"/>
          <w:sz w:val="20"/>
          <w:szCs w:val="20"/>
        </w:rPr>
        <w:t xml:space="preserve"> </w:t>
      </w:r>
      <w:r w:rsidRPr="00FF4346">
        <w:rPr>
          <w:rFonts w:ascii="CAIXA Std Book" w:hAnsi="CAIXA Std Book"/>
          <w:color w:val="005CA9"/>
          <w:sz w:val="20"/>
          <w:szCs w:val="20"/>
        </w:rPr>
        <w:t>e de programas sociais, dentre os quais se destacam o Fundo de Garantia do Tempo de Serviço (FGTS), sendo o seu principal agente financeiro, do Fundo de Compensação de Variações Salariais (FCVS), do Fundo de Arrendamento Residencial (FAR), do Fundo do Seguro Obrigatório de Danos Pessoais causados por Veículos Automotores de via Terrestre, ou por sua carga, a pessoas transportadas ou não (FDPVAT</w:t>
      </w:r>
      <w:r w:rsidR="00EF474C">
        <w:rPr>
          <w:rFonts w:ascii="CAIXA Std Book" w:hAnsi="CAIXA Std Book"/>
          <w:color w:val="005CA9"/>
          <w:sz w:val="20"/>
          <w:szCs w:val="20"/>
        </w:rPr>
        <w:t xml:space="preserve">), </w:t>
      </w:r>
      <w:r w:rsidR="00D401C8" w:rsidRPr="00D401C8">
        <w:rPr>
          <w:rFonts w:ascii="CAIXA Std Book" w:hAnsi="CAIXA Std Book"/>
          <w:color w:val="005CA9"/>
          <w:sz w:val="20"/>
          <w:szCs w:val="20"/>
        </w:rPr>
        <w:t>entre outros.</w:t>
      </w:r>
      <w:r w:rsidRPr="00FF4346">
        <w:rPr>
          <w:rFonts w:ascii="CAIXA Std Book" w:hAnsi="CAIXA Std Book"/>
          <w:color w:val="005CA9"/>
          <w:sz w:val="20"/>
          <w:szCs w:val="20"/>
        </w:rPr>
        <w:t xml:space="preserve"> Os fundos são entidades jurídicas independentes geridas por regulamentação e estrutura de governança específica e contabilidade própria, cujo patrimônio é segregado da CAIXA. Por conseguinte, a informação apresentada referente a esses fundos não é </w:t>
      </w:r>
      <w:r w:rsidR="00D90B48" w:rsidRPr="00D90B48">
        <w:rPr>
          <w:rFonts w:ascii="CAIXA Std Book" w:hAnsi="CAIXA Std Book"/>
          <w:color w:val="005CA9"/>
          <w:sz w:val="20"/>
          <w:szCs w:val="20"/>
        </w:rPr>
        <w:t xml:space="preserve">escopo dos trabalhos de revisão limitada </w:t>
      </w:r>
      <w:r w:rsidRPr="00FF4346">
        <w:rPr>
          <w:rFonts w:ascii="CAIXA Std Book" w:hAnsi="CAIXA Std Book"/>
          <w:color w:val="005CA9"/>
          <w:sz w:val="20"/>
          <w:szCs w:val="20"/>
        </w:rPr>
        <w:t xml:space="preserve">das demonstrações contábeis </w:t>
      </w:r>
      <w:r w:rsidR="00F97274">
        <w:rPr>
          <w:rFonts w:ascii="CAIXA Std Book" w:hAnsi="CAIXA Std Book"/>
          <w:color w:val="005CA9"/>
          <w:sz w:val="20"/>
          <w:szCs w:val="20"/>
        </w:rPr>
        <w:t xml:space="preserve">intermediárias </w:t>
      </w:r>
      <w:r w:rsidRPr="00FF4346">
        <w:rPr>
          <w:rFonts w:ascii="CAIXA Std Book" w:hAnsi="CAIXA Std Book"/>
          <w:color w:val="005CA9"/>
          <w:sz w:val="20"/>
          <w:szCs w:val="20"/>
        </w:rPr>
        <w:t>da CAIXA</w:t>
      </w:r>
      <w:r w:rsidR="00916B53">
        <w:rPr>
          <w:rFonts w:ascii="CAIXA Std Book" w:hAnsi="CAIXA Std Book"/>
          <w:color w:val="005CA9"/>
          <w:sz w:val="20"/>
          <w:szCs w:val="20"/>
        </w:rPr>
        <w:t>, executada pelos a</w:t>
      </w:r>
      <w:r w:rsidR="002141ED">
        <w:rPr>
          <w:rFonts w:ascii="CAIXA Std Book" w:hAnsi="CAIXA Std Book"/>
          <w:color w:val="005CA9"/>
          <w:sz w:val="20"/>
          <w:szCs w:val="20"/>
        </w:rPr>
        <w:t>udi</w:t>
      </w:r>
      <w:r w:rsidR="00916B53">
        <w:rPr>
          <w:rFonts w:ascii="CAIXA Std Book" w:hAnsi="CAIXA Std Book"/>
          <w:color w:val="005CA9"/>
          <w:sz w:val="20"/>
          <w:szCs w:val="20"/>
        </w:rPr>
        <w:t>tores indepe</w:t>
      </w:r>
      <w:r w:rsidR="005E004F">
        <w:rPr>
          <w:rFonts w:ascii="CAIXA Std Book" w:hAnsi="CAIXA Std Book"/>
          <w:color w:val="005CA9"/>
          <w:sz w:val="20"/>
          <w:szCs w:val="20"/>
        </w:rPr>
        <w:t>ndentes</w:t>
      </w:r>
      <w:r w:rsidRPr="00FF4346">
        <w:rPr>
          <w:rFonts w:ascii="CAIXA Std Book" w:hAnsi="CAIXA Std Book"/>
          <w:color w:val="005CA9"/>
          <w:sz w:val="20"/>
          <w:szCs w:val="20"/>
        </w:rPr>
        <w:t>.</w:t>
      </w:r>
    </w:p>
    <w:tbl>
      <w:tblPr>
        <w:tblW w:w="5004" w:type="pct"/>
        <w:tblCellMar>
          <w:left w:w="0" w:type="dxa"/>
          <w:right w:w="57" w:type="dxa"/>
        </w:tblCellMar>
        <w:tblLook w:val="04A0" w:firstRow="1" w:lastRow="0" w:firstColumn="1" w:lastColumn="0" w:noHBand="0" w:noVBand="1"/>
      </w:tblPr>
      <w:tblGrid>
        <w:gridCol w:w="6229"/>
        <w:gridCol w:w="1700"/>
        <w:gridCol w:w="1702"/>
        <w:gridCol w:w="15"/>
      </w:tblGrid>
      <w:tr w:rsidR="003B2B2A" w:rsidRPr="00A95F0F" w14:paraId="1422D4CD" w14:textId="77777777" w:rsidTr="001F528F">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4999CD9" w14:textId="77777777" w:rsidR="003E37F9" w:rsidRPr="00FF4346" w:rsidRDefault="003E37F9">
            <w:pPr>
              <w:jc w:val="center"/>
              <w:rPr>
                <w:rFonts w:ascii="CAIXA Std Book" w:hAnsi="CAIXA Std Book" w:cs="MS Gothic"/>
                <w:b/>
                <w:color w:val="005CA9"/>
                <w:sz w:val="18"/>
                <w:szCs w:val="18"/>
              </w:rPr>
            </w:pPr>
            <w:bookmarkStart w:id="40" w:name="_Hlk79050987"/>
            <w:r w:rsidRPr="00FF4346">
              <w:rPr>
                <w:rFonts w:ascii="CAIXA Std Book" w:hAnsi="CAIXA Std Book" w:cs="MS Gothic"/>
                <w:b/>
                <w:color w:val="005CA9"/>
                <w:sz w:val="18"/>
                <w:szCs w:val="18"/>
              </w:rPr>
              <w:t>Principais Fundos e Programas Sociais</w:t>
            </w:r>
          </w:p>
        </w:tc>
      </w:tr>
      <w:tr w:rsidR="003B2B2A" w:rsidRPr="00A95F0F" w14:paraId="57FE56D0" w14:textId="77777777" w:rsidTr="000C1A6C">
        <w:trPr>
          <w:gridAfter w:val="1"/>
          <w:wAfter w:w="8" w:type="pct"/>
          <w:trHeight w:val="283"/>
        </w:trPr>
        <w:tc>
          <w:tcPr>
            <w:tcW w:w="3229" w:type="pct"/>
            <w:tcBorders>
              <w:top w:val="nil"/>
              <w:left w:val="nil"/>
              <w:bottom w:val="single" w:sz="4" w:space="0" w:color="F39200"/>
              <w:right w:val="nil"/>
            </w:tcBorders>
            <w:shd w:val="clear" w:color="auto" w:fill="auto"/>
            <w:noWrap/>
            <w:vAlign w:val="center"/>
            <w:hideMark/>
          </w:tcPr>
          <w:p w14:paraId="174A7725" w14:textId="77777777" w:rsidR="003E37F9" w:rsidRPr="00FF4346" w:rsidRDefault="003E37F9">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Descrição</w:t>
            </w:r>
          </w:p>
        </w:tc>
        <w:tc>
          <w:tcPr>
            <w:tcW w:w="881" w:type="pct"/>
            <w:tcBorders>
              <w:top w:val="nil"/>
              <w:left w:val="nil"/>
              <w:bottom w:val="single" w:sz="4" w:space="0" w:color="F39200"/>
              <w:right w:val="nil"/>
            </w:tcBorders>
            <w:shd w:val="clear" w:color="auto" w:fill="auto"/>
            <w:vAlign w:val="center"/>
            <w:hideMark/>
          </w:tcPr>
          <w:p w14:paraId="1EC98289" w14:textId="2E6EF008" w:rsidR="003E37F9" w:rsidRPr="00FF4346" w:rsidRDefault="0044681E">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3</w:t>
            </w:r>
            <w:r w:rsidR="00CA7FD3">
              <w:rPr>
                <w:rFonts w:ascii="CAIXA Std Book" w:hAnsi="CAIXA Std Book" w:cs="MS Gothic"/>
                <w:b/>
                <w:color w:val="005CA9"/>
                <w:sz w:val="18"/>
                <w:szCs w:val="18"/>
              </w:rPr>
              <w:t>0/09/2024</w:t>
            </w:r>
            <w:r w:rsidR="00321542" w:rsidRPr="00FF4346">
              <w:rPr>
                <w:rFonts w:ascii="CAIXA Std Book" w:hAnsi="CAIXA Std Book" w:cs="MS Gothic"/>
                <w:b/>
                <w:color w:val="005CA9"/>
                <w:sz w:val="18"/>
                <w:szCs w:val="18"/>
              </w:rPr>
              <w:t xml:space="preserve"> (1)</w:t>
            </w:r>
          </w:p>
        </w:tc>
        <w:tc>
          <w:tcPr>
            <w:tcW w:w="882" w:type="pct"/>
            <w:tcBorders>
              <w:top w:val="nil"/>
              <w:left w:val="nil"/>
              <w:bottom w:val="single" w:sz="4" w:space="0" w:color="F39200"/>
              <w:right w:val="nil"/>
            </w:tcBorders>
            <w:shd w:val="clear" w:color="auto" w:fill="auto"/>
            <w:noWrap/>
            <w:vAlign w:val="center"/>
            <w:hideMark/>
          </w:tcPr>
          <w:p w14:paraId="33A18F2C" w14:textId="56B97D69" w:rsidR="003E37F9" w:rsidRPr="00FF4346" w:rsidRDefault="003E37F9">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31/12/202</w:t>
            </w:r>
            <w:r w:rsidR="00D828F1" w:rsidRPr="00FF4346">
              <w:rPr>
                <w:rFonts w:ascii="CAIXA Std Book" w:hAnsi="CAIXA Std Book" w:cs="MS Gothic"/>
                <w:b/>
                <w:color w:val="005CA9"/>
                <w:sz w:val="18"/>
                <w:szCs w:val="18"/>
              </w:rPr>
              <w:t>3</w:t>
            </w:r>
          </w:p>
        </w:tc>
      </w:tr>
      <w:tr w:rsidR="002C4D49" w:rsidRPr="00A95F0F" w14:paraId="45F831F5" w14:textId="77777777" w:rsidTr="000C1A6C">
        <w:trPr>
          <w:gridAfter w:val="1"/>
          <w:wAfter w:w="8" w:type="pct"/>
          <w:trHeight w:val="283"/>
        </w:trPr>
        <w:tc>
          <w:tcPr>
            <w:tcW w:w="3229" w:type="pct"/>
            <w:tcBorders>
              <w:top w:val="nil"/>
              <w:left w:val="nil"/>
              <w:bottom w:val="nil"/>
              <w:right w:val="nil"/>
            </w:tcBorders>
            <w:shd w:val="clear" w:color="auto" w:fill="auto"/>
            <w:vAlign w:val="center"/>
            <w:hideMark/>
          </w:tcPr>
          <w:p w14:paraId="53553C82" w14:textId="53901F36"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color w:val="005CA9"/>
                <w:sz w:val="18"/>
                <w:szCs w:val="18"/>
              </w:rPr>
              <w:t>Fundo de Garantia do Tempo de Serviço - FGTS</w:t>
            </w:r>
          </w:p>
        </w:tc>
        <w:tc>
          <w:tcPr>
            <w:tcW w:w="881" w:type="pct"/>
            <w:tcBorders>
              <w:top w:val="nil"/>
              <w:left w:val="nil"/>
              <w:bottom w:val="nil"/>
              <w:right w:val="nil"/>
            </w:tcBorders>
            <w:shd w:val="clear" w:color="auto" w:fill="auto"/>
            <w:vAlign w:val="center"/>
          </w:tcPr>
          <w:p w14:paraId="07FF23FE" w14:textId="55B705BD" w:rsidR="002C4D49" w:rsidRPr="00FF4346" w:rsidRDefault="002C4D49" w:rsidP="002C4D49">
            <w:pPr>
              <w:jc w:val="right"/>
              <w:rPr>
                <w:rFonts w:ascii="CAIXA Std Book" w:hAnsi="CAIXA Std Book" w:cs="Arial Unicode MS"/>
                <w:color w:val="005CA9"/>
                <w:sz w:val="18"/>
                <w:szCs w:val="18"/>
              </w:rPr>
            </w:pPr>
            <w:r>
              <w:rPr>
                <w:rFonts w:ascii="CAIXA Std Book" w:hAnsi="CAIXA Std Book" w:cs="Arial"/>
                <w:color w:val="005CA9"/>
                <w:sz w:val="18"/>
                <w:szCs w:val="18"/>
              </w:rPr>
              <w:t>743.780.692</w:t>
            </w:r>
          </w:p>
        </w:tc>
        <w:tc>
          <w:tcPr>
            <w:tcW w:w="882" w:type="pct"/>
            <w:tcBorders>
              <w:top w:val="nil"/>
              <w:left w:val="nil"/>
              <w:bottom w:val="nil"/>
              <w:right w:val="nil"/>
            </w:tcBorders>
            <w:shd w:val="clear" w:color="auto" w:fill="auto"/>
            <w:vAlign w:val="center"/>
            <w:hideMark/>
          </w:tcPr>
          <w:p w14:paraId="621475CD" w14:textId="40031B01"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687.004.937</w:t>
            </w:r>
          </w:p>
        </w:tc>
      </w:tr>
      <w:tr w:rsidR="002C4D49" w:rsidRPr="00A95F0F" w14:paraId="389958EE" w14:textId="77777777" w:rsidTr="000C1A6C">
        <w:trPr>
          <w:gridAfter w:val="1"/>
          <w:wAfter w:w="8" w:type="pct"/>
          <w:trHeight w:val="283"/>
        </w:trPr>
        <w:tc>
          <w:tcPr>
            <w:tcW w:w="3229" w:type="pct"/>
            <w:tcBorders>
              <w:top w:val="nil"/>
              <w:left w:val="nil"/>
              <w:bottom w:val="nil"/>
              <w:right w:val="nil"/>
            </w:tcBorders>
            <w:shd w:val="clear" w:color="auto" w:fill="auto"/>
            <w:vAlign w:val="center"/>
            <w:hideMark/>
          </w:tcPr>
          <w:p w14:paraId="5DA160D7" w14:textId="07C983FE"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color w:val="005CA9"/>
                <w:sz w:val="18"/>
                <w:szCs w:val="18"/>
              </w:rPr>
              <w:t>Fundo de Arrendamento Residencial - FAR</w:t>
            </w:r>
          </w:p>
        </w:tc>
        <w:tc>
          <w:tcPr>
            <w:tcW w:w="881" w:type="pct"/>
            <w:tcBorders>
              <w:top w:val="nil"/>
              <w:left w:val="nil"/>
              <w:bottom w:val="nil"/>
              <w:right w:val="nil"/>
            </w:tcBorders>
            <w:shd w:val="clear" w:color="auto" w:fill="auto"/>
            <w:vAlign w:val="center"/>
          </w:tcPr>
          <w:p w14:paraId="130CF3F8" w14:textId="0D19077E" w:rsidR="002C4D49" w:rsidRPr="00FF4346" w:rsidRDefault="002C4D49" w:rsidP="002C4D49">
            <w:pPr>
              <w:jc w:val="right"/>
              <w:rPr>
                <w:rFonts w:ascii="CAIXA Std Book" w:hAnsi="CAIXA Std Book" w:cs="Arial Unicode MS"/>
                <w:color w:val="005CA9"/>
                <w:sz w:val="18"/>
                <w:szCs w:val="18"/>
              </w:rPr>
            </w:pPr>
            <w:r>
              <w:rPr>
                <w:rFonts w:ascii="CAIXA Std Book" w:hAnsi="CAIXA Std Book" w:cs="Arial"/>
                <w:color w:val="005CA9"/>
                <w:sz w:val="18"/>
                <w:szCs w:val="18"/>
              </w:rPr>
              <w:t>19.214.224</w:t>
            </w:r>
          </w:p>
        </w:tc>
        <w:tc>
          <w:tcPr>
            <w:tcW w:w="882" w:type="pct"/>
            <w:tcBorders>
              <w:top w:val="nil"/>
              <w:left w:val="nil"/>
              <w:bottom w:val="nil"/>
              <w:right w:val="nil"/>
            </w:tcBorders>
            <w:shd w:val="clear" w:color="auto" w:fill="auto"/>
            <w:vAlign w:val="center"/>
            <w:hideMark/>
          </w:tcPr>
          <w:p w14:paraId="72F83F17" w14:textId="20B2F21B"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25.957.799</w:t>
            </w:r>
          </w:p>
        </w:tc>
      </w:tr>
      <w:tr w:rsidR="002C4D49" w:rsidRPr="00A95F0F" w14:paraId="129B4CDE" w14:textId="77777777" w:rsidTr="000C1A6C">
        <w:trPr>
          <w:gridAfter w:val="1"/>
          <w:wAfter w:w="8" w:type="pct"/>
          <w:trHeight w:val="283"/>
        </w:trPr>
        <w:tc>
          <w:tcPr>
            <w:tcW w:w="3229" w:type="pct"/>
            <w:tcBorders>
              <w:top w:val="nil"/>
              <w:left w:val="nil"/>
              <w:bottom w:val="nil"/>
              <w:right w:val="nil"/>
            </w:tcBorders>
            <w:shd w:val="clear" w:color="auto" w:fill="auto"/>
            <w:vAlign w:val="center"/>
            <w:hideMark/>
          </w:tcPr>
          <w:p w14:paraId="6DF57ACD" w14:textId="77BBA0A6"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color w:val="005CA9"/>
                <w:sz w:val="18"/>
                <w:szCs w:val="18"/>
              </w:rPr>
              <w:t>Fundo de Compensação de Variações Salariais - FCVS</w:t>
            </w:r>
          </w:p>
        </w:tc>
        <w:tc>
          <w:tcPr>
            <w:tcW w:w="881" w:type="pct"/>
            <w:tcBorders>
              <w:top w:val="nil"/>
              <w:left w:val="nil"/>
              <w:bottom w:val="nil"/>
              <w:right w:val="nil"/>
            </w:tcBorders>
            <w:shd w:val="clear" w:color="auto" w:fill="auto"/>
            <w:vAlign w:val="center"/>
          </w:tcPr>
          <w:p w14:paraId="7D74EA3A" w14:textId="7E73079C" w:rsidR="002C4D49" w:rsidRPr="00FF4346" w:rsidRDefault="005875C5" w:rsidP="002C4D49">
            <w:pPr>
              <w:jc w:val="right"/>
              <w:rPr>
                <w:rFonts w:ascii="CAIXA Std Book" w:hAnsi="CAIXA Std Book" w:cs="Arial Unicode MS"/>
                <w:color w:val="005CA9"/>
                <w:sz w:val="18"/>
                <w:szCs w:val="18"/>
              </w:rPr>
            </w:pPr>
            <w:r>
              <w:rPr>
                <w:rFonts w:ascii="CAIXA Std Book" w:hAnsi="CAIXA Std Book" w:cs="Arial"/>
                <w:color w:val="005CA9"/>
                <w:sz w:val="18"/>
                <w:szCs w:val="18"/>
              </w:rPr>
              <w:t>21.032.901</w:t>
            </w:r>
          </w:p>
        </w:tc>
        <w:tc>
          <w:tcPr>
            <w:tcW w:w="882" w:type="pct"/>
            <w:tcBorders>
              <w:top w:val="nil"/>
              <w:left w:val="nil"/>
              <w:bottom w:val="nil"/>
              <w:right w:val="nil"/>
            </w:tcBorders>
            <w:shd w:val="clear" w:color="auto" w:fill="auto"/>
            <w:vAlign w:val="center"/>
            <w:hideMark/>
          </w:tcPr>
          <w:p w14:paraId="094AB8AC" w14:textId="087941E7"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19.961.810</w:t>
            </w:r>
          </w:p>
        </w:tc>
      </w:tr>
      <w:tr w:rsidR="002C4D49" w:rsidRPr="00A95F0F" w14:paraId="3E99495A" w14:textId="77777777" w:rsidTr="000C1A6C">
        <w:trPr>
          <w:gridAfter w:val="1"/>
          <w:wAfter w:w="8" w:type="pct"/>
          <w:trHeight w:val="283"/>
        </w:trPr>
        <w:tc>
          <w:tcPr>
            <w:tcW w:w="3229" w:type="pct"/>
            <w:tcBorders>
              <w:top w:val="nil"/>
              <w:left w:val="nil"/>
              <w:bottom w:val="nil"/>
              <w:right w:val="nil"/>
            </w:tcBorders>
            <w:shd w:val="clear" w:color="auto" w:fill="auto"/>
            <w:vAlign w:val="center"/>
          </w:tcPr>
          <w:p w14:paraId="50445C3C" w14:textId="60916309" w:rsidR="002C4D49" w:rsidRPr="00FF4346" w:rsidRDefault="002C4D49" w:rsidP="002C4D49">
            <w:pPr>
              <w:rPr>
                <w:rFonts w:ascii="CAIXA Std Book" w:hAnsi="CAIXA Std Book" w:cs="MS Gothic"/>
                <w:color w:val="005CA9"/>
                <w:sz w:val="18"/>
                <w:szCs w:val="18"/>
                <w:highlight w:val="yellow"/>
              </w:rPr>
            </w:pPr>
            <w:r w:rsidRPr="00FF4346">
              <w:rPr>
                <w:rFonts w:ascii="CAIXA Std Book" w:hAnsi="CAIXA Std Book" w:cs="MS Gothic"/>
                <w:color w:val="005CA9"/>
                <w:sz w:val="18"/>
                <w:szCs w:val="18"/>
              </w:rPr>
              <w:t>Fundo de Custeio do Ensino Médio – FIPEM</w:t>
            </w:r>
          </w:p>
        </w:tc>
        <w:tc>
          <w:tcPr>
            <w:tcW w:w="881" w:type="pct"/>
            <w:tcBorders>
              <w:top w:val="nil"/>
              <w:left w:val="nil"/>
              <w:bottom w:val="nil"/>
              <w:right w:val="nil"/>
            </w:tcBorders>
            <w:shd w:val="clear" w:color="auto" w:fill="auto"/>
            <w:vAlign w:val="center"/>
          </w:tcPr>
          <w:p w14:paraId="69933C71" w14:textId="2AE29D1E" w:rsidR="002C4D49" w:rsidRPr="00FF4346" w:rsidRDefault="002C4D49" w:rsidP="002C4D49">
            <w:pPr>
              <w:jc w:val="right"/>
              <w:rPr>
                <w:rFonts w:ascii="CAIXA Std Book" w:hAnsi="CAIXA Std Book" w:cs="Arial"/>
                <w:color w:val="005CA9"/>
                <w:sz w:val="18"/>
                <w:szCs w:val="18"/>
                <w:highlight w:val="yellow"/>
              </w:rPr>
            </w:pPr>
            <w:r>
              <w:rPr>
                <w:rFonts w:ascii="CAIXA Std Book" w:hAnsi="CAIXA Std Book" w:cs="Arial"/>
                <w:color w:val="005CA9"/>
                <w:sz w:val="18"/>
                <w:szCs w:val="18"/>
              </w:rPr>
              <w:t>9.684.722</w:t>
            </w:r>
          </w:p>
        </w:tc>
        <w:tc>
          <w:tcPr>
            <w:tcW w:w="882" w:type="pct"/>
            <w:tcBorders>
              <w:top w:val="nil"/>
              <w:left w:val="nil"/>
              <w:bottom w:val="nil"/>
              <w:right w:val="nil"/>
            </w:tcBorders>
            <w:shd w:val="clear" w:color="auto" w:fill="auto"/>
            <w:vAlign w:val="center"/>
          </w:tcPr>
          <w:p w14:paraId="5082A24D" w14:textId="1DDB5E2D" w:rsidR="002C4D49" w:rsidRPr="00FF4346" w:rsidRDefault="002C4D49" w:rsidP="002C4D49">
            <w:pPr>
              <w:jc w:val="right"/>
              <w:rPr>
                <w:rFonts w:ascii="CAIXA Std Book" w:hAnsi="CAIXA Std Book" w:cs="Arial"/>
                <w:color w:val="005CA9"/>
                <w:sz w:val="18"/>
                <w:szCs w:val="18"/>
                <w:highlight w:val="yellow"/>
              </w:rPr>
            </w:pPr>
            <w:r>
              <w:rPr>
                <w:rFonts w:ascii="CAIXA Std Book" w:hAnsi="CAIXA Std Book" w:cs="Arial"/>
                <w:color w:val="005CA9"/>
                <w:sz w:val="18"/>
                <w:szCs w:val="18"/>
              </w:rPr>
              <w:t>6.105.337</w:t>
            </w:r>
          </w:p>
        </w:tc>
      </w:tr>
      <w:tr w:rsidR="002C4D49" w:rsidRPr="00A95F0F" w14:paraId="3F3DC5F4" w14:textId="77777777" w:rsidTr="000C1A6C">
        <w:trPr>
          <w:gridAfter w:val="1"/>
          <w:wAfter w:w="8" w:type="pct"/>
          <w:trHeight w:val="283"/>
        </w:trPr>
        <w:tc>
          <w:tcPr>
            <w:tcW w:w="3229" w:type="pct"/>
            <w:tcBorders>
              <w:top w:val="nil"/>
              <w:left w:val="nil"/>
              <w:bottom w:val="nil"/>
              <w:right w:val="nil"/>
            </w:tcBorders>
            <w:shd w:val="clear" w:color="auto" w:fill="auto"/>
            <w:vAlign w:val="center"/>
          </w:tcPr>
          <w:p w14:paraId="5868448D" w14:textId="0A14F7A8"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color w:val="005CA9"/>
                <w:sz w:val="18"/>
                <w:szCs w:val="18"/>
              </w:rPr>
              <w:t>Fundo de Danos Pessoais por Veículos Automotores Terrestres - FDPVAT</w:t>
            </w:r>
          </w:p>
        </w:tc>
        <w:tc>
          <w:tcPr>
            <w:tcW w:w="881" w:type="pct"/>
            <w:tcBorders>
              <w:top w:val="nil"/>
              <w:left w:val="nil"/>
              <w:bottom w:val="nil"/>
              <w:right w:val="nil"/>
            </w:tcBorders>
            <w:shd w:val="clear" w:color="auto" w:fill="auto"/>
            <w:vAlign w:val="center"/>
          </w:tcPr>
          <w:p w14:paraId="331AB223" w14:textId="5B51EF13" w:rsidR="002C4D49" w:rsidRPr="00FF4346" w:rsidRDefault="002C4D49" w:rsidP="002C4D49">
            <w:pPr>
              <w:jc w:val="right"/>
              <w:rPr>
                <w:rFonts w:ascii="CAIXA Std Book" w:hAnsi="CAIXA Std Book" w:cs="Arial Unicode MS"/>
                <w:color w:val="005CA9"/>
                <w:sz w:val="18"/>
                <w:szCs w:val="18"/>
              </w:rPr>
            </w:pPr>
            <w:r>
              <w:rPr>
                <w:rFonts w:ascii="CAIXA Std Book" w:hAnsi="CAIXA Std Book" w:cs="Arial"/>
                <w:color w:val="005CA9"/>
                <w:sz w:val="18"/>
                <w:szCs w:val="18"/>
              </w:rPr>
              <w:t>255.262</w:t>
            </w:r>
          </w:p>
        </w:tc>
        <w:tc>
          <w:tcPr>
            <w:tcW w:w="882" w:type="pct"/>
            <w:tcBorders>
              <w:top w:val="nil"/>
              <w:left w:val="nil"/>
              <w:bottom w:val="nil"/>
              <w:right w:val="nil"/>
            </w:tcBorders>
            <w:shd w:val="clear" w:color="auto" w:fill="auto"/>
            <w:vAlign w:val="center"/>
          </w:tcPr>
          <w:p w14:paraId="2230A52F" w14:textId="46A8F4D7"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1.158.178</w:t>
            </w:r>
          </w:p>
        </w:tc>
      </w:tr>
      <w:tr w:rsidR="002C4D49" w:rsidRPr="00A95F0F" w14:paraId="56E45BA4" w14:textId="77777777" w:rsidTr="000C1A6C">
        <w:trPr>
          <w:gridAfter w:val="1"/>
          <w:wAfter w:w="8" w:type="pct"/>
          <w:trHeight w:val="283"/>
        </w:trPr>
        <w:tc>
          <w:tcPr>
            <w:tcW w:w="3229" w:type="pct"/>
            <w:tcBorders>
              <w:top w:val="nil"/>
              <w:left w:val="nil"/>
              <w:bottom w:val="nil"/>
              <w:right w:val="nil"/>
            </w:tcBorders>
            <w:shd w:val="clear" w:color="auto" w:fill="auto"/>
            <w:vAlign w:val="center"/>
          </w:tcPr>
          <w:p w14:paraId="0F562D12" w14:textId="1EBE19DB"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color w:val="005CA9"/>
                <w:sz w:val="18"/>
                <w:szCs w:val="18"/>
              </w:rPr>
              <w:t>Fundo de Desenvolvimento Social - FDS</w:t>
            </w:r>
          </w:p>
        </w:tc>
        <w:tc>
          <w:tcPr>
            <w:tcW w:w="881" w:type="pct"/>
            <w:tcBorders>
              <w:top w:val="nil"/>
              <w:left w:val="nil"/>
              <w:bottom w:val="nil"/>
              <w:right w:val="nil"/>
            </w:tcBorders>
            <w:shd w:val="clear" w:color="auto" w:fill="auto"/>
            <w:vAlign w:val="center"/>
          </w:tcPr>
          <w:p w14:paraId="780BC83A" w14:textId="6F96C2ED" w:rsidR="002C4D49" w:rsidRPr="00FF4346" w:rsidRDefault="002C4D49" w:rsidP="002C4D49">
            <w:pPr>
              <w:jc w:val="right"/>
              <w:rPr>
                <w:rFonts w:ascii="CAIXA Std Book" w:hAnsi="CAIXA Std Book" w:cs="Arial Unicode MS"/>
                <w:color w:val="005CA9"/>
                <w:sz w:val="18"/>
                <w:szCs w:val="18"/>
              </w:rPr>
            </w:pPr>
            <w:r>
              <w:rPr>
                <w:rFonts w:ascii="CAIXA Std Book" w:hAnsi="CAIXA Std Book" w:cs="Arial"/>
                <w:color w:val="005CA9"/>
                <w:sz w:val="18"/>
                <w:szCs w:val="18"/>
              </w:rPr>
              <w:t>4.751.702</w:t>
            </w:r>
          </w:p>
        </w:tc>
        <w:tc>
          <w:tcPr>
            <w:tcW w:w="882" w:type="pct"/>
            <w:tcBorders>
              <w:top w:val="nil"/>
              <w:left w:val="nil"/>
              <w:bottom w:val="nil"/>
              <w:right w:val="nil"/>
            </w:tcBorders>
            <w:shd w:val="clear" w:color="auto" w:fill="auto"/>
            <w:vAlign w:val="center"/>
          </w:tcPr>
          <w:p w14:paraId="770D5E37" w14:textId="55F47839"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4.288.210</w:t>
            </w:r>
          </w:p>
        </w:tc>
      </w:tr>
      <w:tr w:rsidR="002C4D49" w:rsidRPr="00A95F0F" w14:paraId="5625DD50" w14:textId="77777777" w:rsidTr="000C1A6C">
        <w:trPr>
          <w:gridAfter w:val="1"/>
          <w:wAfter w:w="8" w:type="pct"/>
          <w:trHeight w:val="283"/>
        </w:trPr>
        <w:tc>
          <w:tcPr>
            <w:tcW w:w="3229" w:type="pct"/>
            <w:tcBorders>
              <w:top w:val="nil"/>
              <w:left w:val="nil"/>
              <w:bottom w:val="nil"/>
              <w:right w:val="nil"/>
            </w:tcBorders>
            <w:shd w:val="clear" w:color="auto" w:fill="auto"/>
            <w:vAlign w:val="center"/>
            <w:hideMark/>
          </w:tcPr>
          <w:p w14:paraId="6AE0A4D5" w14:textId="0A2175E9"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color w:val="005CA9"/>
                <w:sz w:val="18"/>
                <w:szCs w:val="18"/>
              </w:rPr>
              <w:t>Fundo Garantidor da Habitação Popular – FGHab</w:t>
            </w:r>
          </w:p>
        </w:tc>
        <w:tc>
          <w:tcPr>
            <w:tcW w:w="881" w:type="pct"/>
            <w:tcBorders>
              <w:top w:val="nil"/>
              <w:left w:val="nil"/>
              <w:bottom w:val="nil"/>
              <w:right w:val="nil"/>
            </w:tcBorders>
            <w:shd w:val="clear" w:color="auto" w:fill="auto"/>
            <w:vAlign w:val="center"/>
          </w:tcPr>
          <w:p w14:paraId="47206475" w14:textId="1F7D41B7" w:rsidR="002C4D49" w:rsidRPr="00FF4346" w:rsidRDefault="002C4D49" w:rsidP="002C4D49">
            <w:pPr>
              <w:jc w:val="right"/>
              <w:rPr>
                <w:rFonts w:ascii="CAIXA Std Book" w:hAnsi="CAIXA Std Book" w:cs="Arial Unicode MS"/>
                <w:color w:val="005CA9"/>
                <w:sz w:val="18"/>
                <w:szCs w:val="18"/>
              </w:rPr>
            </w:pPr>
            <w:r>
              <w:rPr>
                <w:rFonts w:ascii="CAIXA Std Book" w:hAnsi="CAIXA Std Book" w:cs="Arial"/>
                <w:color w:val="005CA9"/>
                <w:sz w:val="18"/>
                <w:szCs w:val="18"/>
              </w:rPr>
              <w:t>3.718.511</w:t>
            </w:r>
          </w:p>
        </w:tc>
        <w:tc>
          <w:tcPr>
            <w:tcW w:w="882" w:type="pct"/>
            <w:tcBorders>
              <w:top w:val="nil"/>
              <w:left w:val="nil"/>
              <w:bottom w:val="nil"/>
              <w:right w:val="nil"/>
            </w:tcBorders>
            <w:shd w:val="clear" w:color="auto" w:fill="auto"/>
            <w:vAlign w:val="center"/>
          </w:tcPr>
          <w:p w14:paraId="40BAB7B1" w14:textId="223D4BF1"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3.555.774</w:t>
            </w:r>
          </w:p>
        </w:tc>
      </w:tr>
      <w:tr w:rsidR="002C4D49" w:rsidRPr="00A95F0F" w14:paraId="4D43C2E3" w14:textId="77777777" w:rsidTr="000C1A6C">
        <w:trPr>
          <w:gridAfter w:val="1"/>
          <w:wAfter w:w="8" w:type="pct"/>
          <w:trHeight w:val="283"/>
        </w:trPr>
        <w:tc>
          <w:tcPr>
            <w:tcW w:w="3229" w:type="pct"/>
            <w:tcBorders>
              <w:top w:val="nil"/>
              <w:left w:val="nil"/>
              <w:bottom w:val="nil"/>
              <w:right w:val="nil"/>
            </w:tcBorders>
            <w:shd w:val="clear" w:color="auto" w:fill="auto"/>
            <w:vAlign w:val="center"/>
          </w:tcPr>
          <w:p w14:paraId="2DAF720F" w14:textId="363AD1D5" w:rsidR="002C4D49" w:rsidRPr="00FF4346" w:rsidRDefault="002C4D49" w:rsidP="002C4D49">
            <w:pPr>
              <w:rPr>
                <w:rFonts w:ascii="CAIXA Std Book" w:hAnsi="CAIXA Std Book" w:cs="Arial Unicode MS"/>
                <w:color w:val="005CA9"/>
                <w:sz w:val="18"/>
                <w:szCs w:val="18"/>
              </w:rPr>
            </w:pPr>
            <w:r w:rsidRPr="00FF4346">
              <w:rPr>
                <w:rFonts w:ascii="CAIXA Std Book" w:hAnsi="CAIXA Std Book" w:cs="Arial Unicode MS"/>
                <w:color w:val="005CA9"/>
                <w:sz w:val="18"/>
                <w:szCs w:val="18"/>
              </w:rPr>
              <w:t>Fundo Garantidor de Microfinanças - FGM</w:t>
            </w:r>
          </w:p>
        </w:tc>
        <w:tc>
          <w:tcPr>
            <w:tcW w:w="881" w:type="pct"/>
            <w:tcBorders>
              <w:top w:val="nil"/>
              <w:left w:val="nil"/>
              <w:bottom w:val="nil"/>
              <w:right w:val="nil"/>
            </w:tcBorders>
            <w:shd w:val="clear" w:color="auto" w:fill="auto"/>
            <w:vAlign w:val="center"/>
          </w:tcPr>
          <w:p w14:paraId="3EB76CBC" w14:textId="532C0442" w:rsidR="002C4D49" w:rsidRPr="00FF4346" w:rsidRDefault="002C4D49" w:rsidP="002C4D49">
            <w:pPr>
              <w:jc w:val="right"/>
              <w:rPr>
                <w:rFonts w:ascii="CAIXA Std Book" w:hAnsi="CAIXA Std Book" w:cs="Arial"/>
                <w:color w:val="005CA9"/>
                <w:sz w:val="18"/>
                <w:szCs w:val="18"/>
              </w:rPr>
            </w:pPr>
            <w:r>
              <w:rPr>
                <w:rFonts w:ascii="CAIXA Std Book" w:hAnsi="CAIXA Std Book" w:cs="Arial"/>
                <w:color w:val="005CA9"/>
                <w:sz w:val="18"/>
                <w:szCs w:val="18"/>
              </w:rPr>
              <w:t>311.733</w:t>
            </w:r>
          </w:p>
        </w:tc>
        <w:tc>
          <w:tcPr>
            <w:tcW w:w="882" w:type="pct"/>
            <w:tcBorders>
              <w:top w:val="nil"/>
              <w:left w:val="nil"/>
              <w:bottom w:val="nil"/>
              <w:right w:val="nil"/>
            </w:tcBorders>
            <w:shd w:val="clear" w:color="auto" w:fill="auto"/>
            <w:vAlign w:val="center"/>
          </w:tcPr>
          <w:p w14:paraId="1DD3467C" w14:textId="195F235A" w:rsidR="002C4D49" w:rsidRPr="00FF4346" w:rsidRDefault="002C4D49" w:rsidP="002C4D49">
            <w:pPr>
              <w:jc w:val="right"/>
              <w:rPr>
                <w:rFonts w:ascii="CAIXA Std Book" w:hAnsi="CAIXA Std Book" w:cs="Arial"/>
                <w:color w:val="005CA9"/>
                <w:sz w:val="18"/>
                <w:szCs w:val="18"/>
              </w:rPr>
            </w:pPr>
            <w:r>
              <w:rPr>
                <w:rFonts w:ascii="CAIXA Std Book" w:hAnsi="CAIXA Std Book" w:cs="Arial"/>
                <w:color w:val="005CA9"/>
                <w:sz w:val="18"/>
                <w:szCs w:val="18"/>
              </w:rPr>
              <w:t>1.193.956</w:t>
            </w:r>
          </w:p>
        </w:tc>
      </w:tr>
      <w:tr w:rsidR="002C4D49" w:rsidRPr="00A95F0F" w14:paraId="472018CA" w14:textId="77777777" w:rsidTr="000C1A6C">
        <w:trPr>
          <w:gridAfter w:val="1"/>
          <w:wAfter w:w="8" w:type="pct"/>
          <w:trHeight w:val="283"/>
        </w:trPr>
        <w:tc>
          <w:tcPr>
            <w:tcW w:w="3229" w:type="pct"/>
            <w:tcBorders>
              <w:top w:val="nil"/>
              <w:left w:val="nil"/>
              <w:bottom w:val="nil"/>
              <w:right w:val="nil"/>
            </w:tcBorders>
            <w:shd w:val="clear" w:color="auto" w:fill="auto"/>
            <w:vAlign w:val="center"/>
            <w:hideMark/>
          </w:tcPr>
          <w:p w14:paraId="05A82201" w14:textId="0761779E" w:rsidR="002C4D49" w:rsidRPr="00FF4346" w:rsidRDefault="002C4D49" w:rsidP="002C4D49">
            <w:pPr>
              <w:rPr>
                <w:rFonts w:ascii="CAIXA Std Book" w:hAnsi="CAIXA Std Book" w:cs="MS Gothic"/>
                <w:color w:val="005CA9"/>
                <w:sz w:val="18"/>
                <w:szCs w:val="18"/>
              </w:rPr>
            </w:pPr>
            <w:r w:rsidRPr="00FF4346">
              <w:rPr>
                <w:rFonts w:ascii="CAIXA Std Book" w:hAnsi="CAIXA Std Book" w:cs="Arial Unicode MS"/>
                <w:color w:val="005CA9"/>
                <w:sz w:val="18"/>
                <w:szCs w:val="18"/>
              </w:rPr>
              <w:t>Fundo de Garantia Para Construção Naval - FGCN</w:t>
            </w:r>
          </w:p>
        </w:tc>
        <w:tc>
          <w:tcPr>
            <w:tcW w:w="881" w:type="pct"/>
            <w:tcBorders>
              <w:top w:val="nil"/>
              <w:left w:val="nil"/>
              <w:bottom w:val="nil"/>
              <w:right w:val="nil"/>
            </w:tcBorders>
            <w:shd w:val="clear" w:color="auto" w:fill="auto"/>
            <w:vAlign w:val="center"/>
          </w:tcPr>
          <w:p w14:paraId="1E2D2EF9" w14:textId="1F7F0F49" w:rsidR="002C4D49" w:rsidRPr="00FF4346" w:rsidRDefault="002C4D49" w:rsidP="002C4D49">
            <w:pPr>
              <w:jc w:val="right"/>
              <w:rPr>
                <w:rFonts w:ascii="CAIXA Std Book" w:hAnsi="CAIXA Std Book" w:cs="Arial Unicode MS"/>
                <w:color w:val="005CA9"/>
                <w:sz w:val="18"/>
                <w:szCs w:val="18"/>
              </w:rPr>
            </w:pPr>
            <w:r>
              <w:rPr>
                <w:rFonts w:ascii="CAIXA Std Book" w:hAnsi="CAIXA Std Book" w:cs="Arial"/>
                <w:color w:val="005CA9"/>
                <w:sz w:val="18"/>
                <w:szCs w:val="18"/>
              </w:rPr>
              <w:t>59.300</w:t>
            </w:r>
          </w:p>
        </w:tc>
        <w:tc>
          <w:tcPr>
            <w:tcW w:w="882" w:type="pct"/>
            <w:tcBorders>
              <w:top w:val="nil"/>
              <w:left w:val="nil"/>
              <w:bottom w:val="nil"/>
              <w:right w:val="nil"/>
            </w:tcBorders>
            <w:shd w:val="clear" w:color="auto" w:fill="auto"/>
            <w:vAlign w:val="center"/>
            <w:hideMark/>
          </w:tcPr>
          <w:p w14:paraId="466FB92F" w14:textId="2E8089EE" w:rsidR="002C4D49" w:rsidRPr="00FF4346" w:rsidRDefault="002C4D49" w:rsidP="002C4D49">
            <w:pPr>
              <w:jc w:val="right"/>
              <w:rPr>
                <w:rFonts w:ascii="CAIXA Std Book" w:hAnsi="CAIXA Std Book" w:cs="MS Gothic"/>
                <w:color w:val="005CA9"/>
                <w:sz w:val="18"/>
                <w:szCs w:val="18"/>
              </w:rPr>
            </w:pPr>
            <w:r>
              <w:rPr>
                <w:rFonts w:ascii="CAIXA Std Book" w:hAnsi="CAIXA Std Book" w:cs="Arial"/>
                <w:color w:val="005CA9"/>
                <w:sz w:val="18"/>
                <w:szCs w:val="18"/>
              </w:rPr>
              <w:t>61.255</w:t>
            </w:r>
          </w:p>
        </w:tc>
      </w:tr>
      <w:tr w:rsidR="002C4D49" w:rsidRPr="00A95F0F" w14:paraId="2A0109B3" w14:textId="77777777" w:rsidTr="000C1A6C">
        <w:trPr>
          <w:gridAfter w:val="1"/>
          <w:wAfter w:w="8" w:type="pct"/>
          <w:trHeight w:val="283"/>
        </w:trPr>
        <w:tc>
          <w:tcPr>
            <w:tcW w:w="3229" w:type="pct"/>
            <w:tcBorders>
              <w:top w:val="single" w:sz="4" w:space="0" w:color="F39200"/>
              <w:left w:val="nil"/>
              <w:bottom w:val="single" w:sz="4" w:space="0" w:color="F39200"/>
              <w:right w:val="nil"/>
            </w:tcBorders>
            <w:shd w:val="clear" w:color="auto" w:fill="auto"/>
            <w:vAlign w:val="center"/>
            <w:hideMark/>
          </w:tcPr>
          <w:p w14:paraId="1229DF0B" w14:textId="4573C897" w:rsidR="002C4D49" w:rsidRPr="00FF4346" w:rsidRDefault="002C4D49" w:rsidP="002C4D49">
            <w:pPr>
              <w:rPr>
                <w:rFonts w:ascii="CAIXA Std Book" w:hAnsi="CAIXA Std Book" w:cs="MS Gothic"/>
                <w:color w:val="005CA9"/>
                <w:sz w:val="18"/>
                <w:szCs w:val="18"/>
              </w:rPr>
            </w:pPr>
            <w:r w:rsidRPr="00FF4346">
              <w:rPr>
                <w:rFonts w:ascii="CAIXA Std Book" w:hAnsi="CAIXA Std Book" w:cs="MS Gothic"/>
                <w:b/>
                <w:color w:val="005CA9"/>
                <w:sz w:val="18"/>
                <w:szCs w:val="18"/>
              </w:rPr>
              <w:t>Total</w:t>
            </w:r>
          </w:p>
        </w:tc>
        <w:tc>
          <w:tcPr>
            <w:tcW w:w="881" w:type="pct"/>
            <w:tcBorders>
              <w:top w:val="single" w:sz="4" w:space="0" w:color="F39200"/>
              <w:left w:val="nil"/>
              <w:bottom w:val="single" w:sz="4" w:space="0" w:color="F39200"/>
              <w:right w:val="nil"/>
            </w:tcBorders>
            <w:shd w:val="clear" w:color="auto" w:fill="auto"/>
            <w:vAlign w:val="center"/>
          </w:tcPr>
          <w:p w14:paraId="6B5E6DC7" w14:textId="3799F799" w:rsidR="002C4D49" w:rsidRPr="00FF4346" w:rsidRDefault="005875C5" w:rsidP="002C4D49">
            <w:pPr>
              <w:jc w:val="right"/>
              <w:rPr>
                <w:rFonts w:ascii="CAIXA Std Book" w:hAnsi="CAIXA Std Book" w:cs="Arial"/>
                <w:b/>
                <w:bCs/>
                <w:color w:val="005CA9"/>
                <w:sz w:val="18"/>
                <w:szCs w:val="18"/>
              </w:rPr>
            </w:pPr>
            <w:r>
              <w:rPr>
                <w:rFonts w:ascii="CAIXA Std Book" w:hAnsi="CAIXA Std Book" w:cs="Arial"/>
                <w:b/>
                <w:bCs/>
                <w:color w:val="005CA9"/>
                <w:sz w:val="18"/>
                <w:szCs w:val="18"/>
              </w:rPr>
              <w:t xml:space="preserve">   802.809.047 </w:t>
            </w:r>
          </w:p>
        </w:tc>
        <w:tc>
          <w:tcPr>
            <w:tcW w:w="882" w:type="pct"/>
            <w:tcBorders>
              <w:top w:val="single" w:sz="4" w:space="0" w:color="F39200"/>
              <w:left w:val="nil"/>
              <w:bottom w:val="single" w:sz="4" w:space="0" w:color="F39200"/>
              <w:right w:val="nil"/>
            </w:tcBorders>
            <w:shd w:val="clear" w:color="auto" w:fill="auto"/>
            <w:vAlign w:val="center"/>
            <w:hideMark/>
          </w:tcPr>
          <w:p w14:paraId="20A661C2" w14:textId="346931B3" w:rsidR="002C4D49" w:rsidRPr="00FF4346" w:rsidRDefault="002C4D49" w:rsidP="002C4D49">
            <w:pPr>
              <w:jc w:val="right"/>
              <w:rPr>
                <w:rFonts w:ascii="CAIXA Std Book" w:hAnsi="CAIXA Std Book" w:cs="Arial"/>
                <w:b/>
                <w:bCs/>
                <w:color w:val="005CA9"/>
                <w:sz w:val="18"/>
                <w:szCs w:val="18"/>
              </w:rPr>
            </w:pPr>
            <w:r>
              <w:rPr>
                <w:rFonts w:ascii="CAIXA Std Book" w:hAnsi="CAIXA Std Book" w:cs="Arial"/>
                <w:b/>
                <w:bCs/>
                <w:color w:val="005CA9"/>
                <w:sz w:val="18"/>
                <w:szCs w:val="18"/>
              </w:rPr>
              <w:t xml:space="preserve"> 749.287.256 </w:t>
            </w:r>
          </w:p>
        </w:tc>
      </w:tr>
    </w:tbl>
    <w:bookmarkEnd w:id="40"/>
    <w:p w14:paraId="5F9241F2" w14:textId="624793BA" w:rsidR="00CF6D36" w:rsidRPr="00FF4346" w:rsidRDefault="00E8461B" w:rsidP="00630582">
      <w:pPr>
        <w:jc w:val="both"/>
        <w:rPr>
          <w:rFonts w:ascii="CAIXA Std Book" w:hAnsi="CAIXA Std Book"/>
          <w:color w:val="005CA9"/>
          <w:sz w:val="16"/>
          <w:szCs w:val="16"/>
        </w:rPr>
      </w:pPr>
      <w:r w:rsidRPr="00FF4346">
        <w:rPr>
          <w:rFonts w:ascii="CAIXA Std Book" w:hAnsi="CAIXA Std Book"/>
          <w:color w:val="005CA9"/>
          <w:sz w:val="16"/>
          <w:szCs w:val="16"/>
        </w:rPr>
        <w:t xml:space="preserve">(1) </w:t>
      </w:r>
      <w:r w:rsidR="0007786F" w:rsidRPr="00FF4346">
        <w:rPr>
          <w:rFonts w:ascii="CAIXA Std Book" w:hAnsi="CAIXA Std Book"/>
          <w:color w:val="005CA9"/>
          <w:sz w:val="16"/>
          <w:szCs w:val="16"/>
        </w:rPr>
        <w:t xml:space="preserve">Os valores apresentados refletem a posição de fechamento mais atual do ativo dos </w:t>
      </w:r>
      <w:r w:rsidR="006C3EAC">
        <w:rPr>
          <w:rFonts w:ascii="CAIXA Std Book" w:hAnsi="CAIXA Std Book"/>
          <w:color w:val="005CA9"/>
          <w:sz w:val="16"/>
          <w:szCs w:val="16"/>
        </w:rPr>
        <w:t>f</w:t>
      </w:r>
      <w:r w:rsidR="0007786F" w:rsidRPr="00FF4346">
        <w:rPr>
          <w:rFonts w:ascii="CAIXA Std Book" w:hAnsi="CAIXA Std Book"/>
          <w:color w:val="005CA9"/>
          <w:sz w:val="16"/>
          <w:szCs w:val="16"/>
        </w:rPr>
        <w:t>undos</w:t>
      </w:r>
      <w:r w:rsidR="00D113CA">
        <w:rPr>
          <w:rFonts w:ascii="CAIXA Std Book" w:hAnsi="CAIXA Std Book"/>
          <w:color w:val="005CA9"/>
          <w:sz w:val="16"/>
          <w:szCs w:val="16"/>
        </w:rPr>
        <w:t xml:space="preserve">. </w:t>
      </w:r>
    </w:p>
    <w:p w14:paraId="603A99AB" w14:textId="396F8A58" w:rsidR="005F303D" w:rsidRPr="008E67C0" w:rsidRDefault="005F303D" w:rsidP="00E10B09">
      <w:pPr>
        <w:pStyle w:val="Heading1"/>
      </w:pPr>
      <w:bookmarkStart w:id="41" w:name="_Toc182318396"/>
      <w:r w:rsidRPr="008E67C0">
        <w:t>Nota   2 – Apresentação das</w:t>
      </w:r>
      <w:r w:rsidR="00AD3A2A" w:rsidRPr="008E67C0">
        <w:t xml:space="preserve"> demonstrações</w:t>
      </w:r>
      <w:r w:rsidR="00607592" w:rsidRPr="008E67C0">
        <w:t xml:space="preserve"> contábeis</w:t>
      </w:r>
      <w:bookmarkEnd w:id="41"/>
    </w:p>
    <w:p w14:paraId="4326233A" w14:textId="354115F9" w:rsidR="005F303D" w:rsidRPr="00FF4346" w:rsidRDefault="005F303D" w:rsidP="00B37B40">
      <w:pPr>
        <w:pStyle w:val="ListParagraph"/>
        <w:keepNext/>
        <w:numPr>
          <w:ilvl w:val="0"/>
          <w:numId w:val="14"/>
        </w:numPr>
        <w:spacing w:before="480" w:after="240"/>
        <w:contextualSpacing w:val="0"/>
        <w:jc w:val="both"/>
        <w:rPr>
          <w:rFonts w:ascii="CAIXA Std Book" w:hAnsi="CAIXA Std Book"/>
          <w:b/>
          <w:color w:val="005CA9"/>
          <w:sz w:val="20"/>
          <w:szCs w:val="20"/>
        </w:rPr>
      </w:pPr>
      <w:r w:rsidRPr="00FF4346">
        <w:rPr>
          <w:rFonts w:ascii="CAIXA Std Book" w:hAnsi="CAIXA Std Book"/>
          <w:b/>
          <w:color w:val="005CA9"/>
          <w:sz w:val="20"/>
          <w:szCs w:val="20"/>
        </w:rPr>
        <w:t>Contexto</w:t>
      </w:r>
    </w:p>
    <w:p w14:paraId="479FD2B7" w14:textId="08A92DCE" w:rsidR="00A20861" w:rsidRDefault="00F31098" w:rsidP="00F31098">
      <w:pPr>
        <w:spacing w:before="120" w:after="120"/>
        <w:jc w:val="both"/>
        <w:rPr>
          <w:rFonts w:ascii="CAIXA Std Book" w:hAnsi="CAIXA Std Book"/>
          <w:color w:val="005CA9"/>
          <w:sz w:val="20"/>
          <w:szCs w:val="20"/>
          <w:highlight w:val="yellow"/>
        </w:rPr>
      </w:pPr>
      <w:r w:rsidRPr="00FF4346">
        <w:rPr>
          <w:rFonts w:ascii="CAIXA Std Book" w:hAnsi="CAIXA Std Book"/>
          <w:color w:val="005CA9"/>
          <w:sz w:val="20"/>
          <w:szCs w:val="20"/>
        </w:rPr>
        <w:t>As demonstrações contábeis individuais e consolidadas</w:t>
      </w:r>
      <w:r w:rsidR="00593F5C">
        <w:rPr>
          <w:rFonts w:ascii="CAIXA Std Book" w:hAnsi="CAIXA Std Book"/>
          <w:color w:val="005CA9"/>
          <w:sz w:val="20"/>
          <w:szCs w:val="20"/>
        </w:rPr>
        <w:t xml:space="preserve"> intermediárias condensadas</w:t>
      </w:r>
      <w:r w:rsidRPr="00FF4346">
        <w:rPr>
          <w:rFonts w:ascii="CAIXA Std Book" w:hAnsi="CAIXA Std Book"/>
          <w:color w:val="005CA9"/>
          <w:sz w:val="20"/>
          <w:szCs w:val="20"/>
        </w:rPr>
        <w:t xml:space="preserve"> da CAIXA são de responsabilidade da Administração</w:t>
      </w:r>
      <w:r w:rsidRPr="00616EE1">
        <w:rPr>
          <w:rFonts w:ascii="CAIXA Std Book" w:hAnsi="CAIXA Std Book"/>
          <w:color w:val="005CA9"/>
          <w:sz w:val="20"/>
          <w:szCs w:val="20"/>
        </w:rPr>
        <w:t xml:space="preserve"> </w:t>
      </w:r>
      <w:r w:rsidRPr="00FF4346">
        <w:rPr>
          <w:rFonts w:ascii="CAIXA Std Book" w:hAnsi="CAIXA Std Book"/>
          <w:color w:val="005CA9"/>
          <w:sz w:val="20"/>
          <w:szCs w:val="20"/>
        </w:rPr>
        <w:t xml:space="preserve">e foram aprovadas pelo Conselho Diretor em </w:t>
      </w:r>
      <w:r w:rsidR="00BC038E">
        <w:rPr>
          <w:rFonts w:ascii="CAIXA Std Book" w:hAnsi="CAIXA Std Book"/>
          <w:color w:val="005CA9"/>
          <w:sz w:val="20"/>
          <w:szCs w:val="20"/>
        </w:rPr>
        <w:t>05/11/2024</w:t>
      </w:r>
      <w:r w:rsidRPr="00FF4346">
        <w:rPr>
          <w:rFonts w:ascii="CAIXA Std Book" w:hAnsi="CAIXA Std Book"/>
          <w:color w:val="005CA9"/>
          <w:sz w:val="20"/>
          <w:szCs w:val="20"/>
        </w:rPr>
        <w:t xml:space="preserve"> e pelo Conselho de Administração em </w:t>
      </w:r>
      <w:r w:rsidR="00857B6F">
        <w:rPr>
          <w:rFonts w:ascii="CAIXA Std Book" w:hAnsi="CAIXA Std Book"/>
          <w:color w:val="005CA9"/>
          <w:sz w:val="20"/>
          <w:szCs w:val="20"/>
        </w:rPr>
        <w:t>08/11/2024.</w:t>
      </w:r>
    </w:p>
    <w:p w14:paraId="3FA4B274" w14:textId="77777777" w:rsidR="00A20861" w:rsidRDefault="00A20861">
      <w:pPr>
        <w:rPr>
          <w:rFonts w:ascii="CAIXA Std Book" w:hAnsi="CAIXA Std Book"/>
          <w:color w:val="005CA9"/>
          <w:sz w:val="20"/>
          <w:szCs w:val="20"/>
          <w:highlight w:val="yellow"/>
        </w:rPr>
      </w:pPr>
      <w:r>
        <w:rPr>
          <w:rFonts w:ascii="CAIXA Std Book" w:hAnsi="CAIXA Std Book"/>
          <w:color w:val="005CA9"/>
          <w:sz w:val="20"/>
          <w:szCs w:val="20"/>
          <w:highlight w:val="yellow"/>
        </w:rPr>
        <w:br w:type="page"/>
      </w:r>
    </w:p>
    <w:p w14:paraId="24B15D83" w14:textId="26E09A30" w:rsidR="005F303D" w:rsidRPr="00FF4346" w:rsidRDefault="005F303D" w:rsidP="00B37B40">
      <w:pPr>
        <w:pStyle w:val="ListParagraph"/>
        <w:keepNext/>
        <w:numPr>
          <w:ilvl w:val="0"/>
          <w:numId w:val="14"/>
        </w:numPr>
        <w:spacing w:before="480" w:after="240"/>
        <w:contextualSpacing w:val="0"/>
        <w:jc w:val="both"/>
        <w:rPr>
          <w:rFonts w:ascii="CAIXA Std Book" w:hAnsi="CAIXA Std Book"/>
          <w:b/>
          <w:color w:val="005CA9"/>
          <w:sz w:val="20"/>
          <w:szCs w:val="20"/>
        </w:rPr>
      </w:pPr>
      <w:bookmarkStart w:id="42" w:name="_Hlk39168392"/>
      <w:r w:rsidRPr="00FF4346">
        <w:rPr>
          <w:rFonts w:ascii="CAIXA Std Book" w:hAnsi="CAIXA Std Book"/>
          <w:b/>
          <w:color w:val="005CA9"/>
          <w:sz w:val="20"/>
          <w:szCs w:val="20"/>
        </w:rPr>
        <w:t>Base de preparação e declaração de conformidade</w:t>
      </w:r>
    </w:p>
    <w:p w14:paraId="435D404F" w14:textId="3A375309" w:rsidR="005F303D" w:rsidRPr="00FF4346" w:rsidRDefault="005F303D" w:rsidP="00A72DE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As</w:t>
      </w:r>
      <w:r w:rsidR="00AD3A2A" w:rsidRPr="00FF4346">
        <w:rPr>
          <w:rFonts w:ascii="CAIXA Std Book" w:hAnsi="CAIXA Std Book"/>
          <w:color w:val="005CA9"/>
          <w:sz w:val="20"/>
          <w:szCs w:val="20"/>
        </w:rPr>
        <w:t xml:space="preserve"> demonstrações</w:t>
      </w:r>
      <w:r w:rsidR="00607592" w:rsidRPr="00FF4346">
        <w:rPr>
          <w:rFonts w:ascii="CAIXA Std Book" w:hAnsi="CAIXA Std Book"/>
          <w:color w:val="005CA9"/>
          <w:sz w:val="20"/>
          <w:szCs w:val="20"/>
        </w:rPr>
        <w:t xml:space="preserve"> contábeis</w:t>
      </w:r>
      <w:r w:rsidR="00FE6EF6">
        <w:rPr>
          <w:rFonts w:ascii="CAIXA Std Book" w:hAnsi="CAIXA Std Book"/>
          <w:color w:val="005CA9"/>
          <w:sz w:val="20"/>
          <w:szCs w:val="20"/>
        </w:rPr>
        <w:t xml:space="preserve"> intermediárias</w:t>
      </w:r>
      <w:r w:rsidR="00607592" w:rsidRPr="00FF4346">
        <w:rPr>
          <w:rFonts w:ascii="CAIXA Std Book" w:hAnsi="CAIXA Std Book"/>
          <w:color w:val="005CA9"/>
          <w:sz w:val="20"/>
          <w:szCs w:val="20"/>
        </w:rPr>
        <w:t xml:space="preserve"> </w:t>
      </w:r>
      <w:r w:rsidR="00E0474F">
        <w:rPr>
          <w:rFonts w:ascii="CAIXA Std Book" w:hAnsi="CAIXA Std Book"/>
          <w:color w:val="005CA9"/>
          <w:sz w:val="20"/>
          <w:szCs w:val="20"/>
        </w:rPr>
        <w:t xml:space="preserve">condensadas </w:t>
      </w:r>
      <w:r w:rsidRPr="00FF4346">
        <w:rPr>
          <w:rFonts w:ascii="CAIXA Std Book" w:hAnsi="CAIXA Std Book"/>
          <w:color w:val="005CA9"/>
          <w:sz w:val="20"/>
          <w:szCs w:val="20"/>
        </w:rPr>
        <w:t xml:space="preserve">da CAIXA foram elaboradas </w:t>
      </w:r>
      <w:r w:rsidR="00A5356C">
        <w:rPr>
          <w:rFonts w:ascii="CAIXA Std Book" w:hAnsi="CAIXA Std Book"/>
          <w:color w:val="005CA9"/>
          <w:sz w:val="20"/>
          <w:szCs w:val="20"/>
        </w:rPr>
        <w:t xml:space="preserve">conforme </w:t>
      </w:r>
      <w:r w:rsidR="00E67E67">
        <w:rPr>
          <w:rFonts w:ascii="CAIXA Std Book" w:hAnsi="CAIXA Std Book"/>
          <w:color w:val="005CA9"/>
          <w:sz w:val="20"/>
          <w:szCs w:val="20"/>
        </w:rPr>
        <w:t xml:space="preserve">práticas contábeis adotadas no Brasil aplicáveis às instituições autorizadas a funcionar pelo Banco Central do Brasil, complementadas quando aplicável pelas </w:t>
      </w:r>
      <w:r w:rsidRPr="00FF4346">
        <w:rPr>
          <w:rFonts w:ascii="CAIXA Std Book" w:hAnsi="CAIXA Std Book"/>
          <w:color w:val="005CA9"/>
          <w:sz w:val="20"/>
          <w:szCs w:val="20"/>
        </w:rPr>
        <w:t>Leis</w:t>
      </w:r>
      <w:r w:rsidR="00C56248" w:rsidRPr="00FF4346">
        <w:rPr>
          <w:rFonts w:ascii="CAIXA Std Book" w:hAnsi="CAIXA Std Book"/>
          <w:color w:val="005CA9"/>
          <w:sz w:val="20"/>
          <w:szCs w:val="20"/>
        </w:rPr>
        <w:t xml:space="preserve"> </w:t>
      </w:r>
      <w:r w:rsidRPr="00FF4346">
        <w:rPr>
          <w:rFonts w:ascii="CAIXA Std Book" w:hAnsi="CAIXA Std Book"/>
          <w:color w:val="005CA9"/>
          <w:sz w:val="20"/>
          <w:szCs w:val="20"/>
        </w:rPr>
        <w:t>n</w:t>
      </w:r>
      <w:r w:rsidR="0003593F" w:rsidRPr="00FF4346">
        <w:rPr>
          <w:rFonts w:ascii="CAIXA Std Book" w:hAnsi="CAIXA Std Book"/>
          <w:color w:val="005CA9"/>
          <w:sz w:val="20"/>
          <w:szCs w:val="20"/>
        </w:rPr>
        <w:t>°</w:t>
      </w:r>
      <w:r w:rsidRPr="00FF4346">
        <w:rPr>
          <w:rFonts w:ascii="CAIXA Std Book" w:hAnsi="CAIXA Std Book"/>
          <w:color w:val="005CA9"/>
          <w:sz w:val="20"/>
          <w:szCs w:val="20"/>
        </w:rPr>
        <w:t xml:space="preserve"> 4.595/</w:t>
      </w:r>
      <w:r w:rsidR="00863E28" w:rsidRPr="00FF4346">
        <w:rPr>
          <w:rFonts w:ascii="CAIXA Std Book" w:hAnsi="CAIXA Std Book"/>
          <w:color w:val="005CA9"/>
          <w:sz w:val="20"/>
          <w:szCs w:val="20"/>
        </w:rPr>
        <w:t>19</w:t>
      </w:r>
      <w:r w:rsidRPr="00FF4346">
        <w:rPr>
          <w:rFonts w:ascii="CAIXA Std Book" w:hAnsi="CAIXA Std Book"/>
          <w:color w:val="005CA9"/>
          <w:sz w:val="20"/>
          <w:szCs w:val="20"/>
        </w:rPr>
        <w:t>64 (Lei do Sistema Financeiro Nacional) e n</w:t>
      </w:r>
      <w:r w:rsidR="0003593F" w:rsidRPr="00FF4346">
        <w:rPr>
          <w:rFonts w:ascii="CAIXA Std Book" w:hAnsi="CAIXA Std Book"/>
          <w:color w:val="005CA9"/>
          <w:sz w:val="20"/>
          <w:szCs w:val="20"/>
        </w:rPr>
        <w:t>°</w:t>
      </w:r>
      <w:r w:rsidRPr="00FF4346">
        <w:rPr>
          <w:rFonts w:ascii="CAIXA Std Book" w:hAnsi="CAIXA Std Book"/>
          <w:color w:val="005CA9"/>
          <w:sz w:val="20"/>
          <w:szCs w:val="20"/>
        </w:rPr>
        <w:t xml:space="preserve"> 6.404/</w:t>
      </w:r>
      <w:r w:rsidR="00863E28" w:rsidRPr="00FF4346">
        <w:rPr>
          <w:rFonts w:ascii="CAIXA Std Book" w:hAnsi="CAIXA Std Book"/>
          <w:color w:val="005CA9"/>
          <w:sz w:val="20"/>
          <w:szCs w:val="20"/>
        </w:rPr>
        <w:t>19</w:t>
      </w:r>
      <w:r w:rsidRPr="00FF4346">
        <w:rPr>
          <w:rFonts w:ascii="CAIXA Std Book" w:hAnsi="CAIXA Std Book"/>
          <w:color w:val="005CA9"/>
          <w:sz w:val="20"/>
          <w:szCs w:val="20"/>
        </w:rPr>
        <w:t>76 (Lei das Sociedades por Ações)</w:t>
      </w:r>
      <w:r w:rsidR="005B6E60" w:rsidRPr="00FF4346">
        <w:rPr>
          <w:rFonts w:ascii="CAIXA Std Book" w:hAnsi="CAIXA Std Book"/>
          <w:color w:val="005CA9"/>
          <w:sz w:val="20"/>
          <w:szCs w:val="20"/>
        </w:rPr>
        <w:t xml:space="preserve"> </w:t>
      </w:r>
      <w:r w:rsidR="009E5CCA" w:rsidRPr="00FF4346">
        <w:rPr>
          <w:rFonts w:ascii="CAIXA Std Book" w:hAnsi="CAIXA Std Book"/>
          <w:color w:val="005CA9"/>
          <w:sz w:val="20"/>
          <w:szCs w:val="20"/>
        </w:rPr>
        <w:t xml:space="preserve">e em conformidade </w:t>
      </w:r>
      <w:r w:rsidRPr="00FF4346">
        <w:rPr>
          <w:rFonts w:ascii="CAIXA Std Book" w:hAnsi="CAIXA Std Book"/>
          <w:color w:val="005CA9"/>
          <w:sz w:val="20"/>
          <w:szCs w:val="20"/>
        </w:rPr>
        <w:t xml:space="preserve">com </w:t>
      </w:r>
      <w:r w:rsidR="009E5CCA" w:rsidRPr="00FF4346">
        <w:rPr>
          <w:rFonts w:ascii="CAIXA Std Book" w:hAnsi="CAIXA Std Book"/>
          <w:color w:val="005CA9"/>
          <w:sz w:val="20"/>
          <w:szCs w:val="20"/>
        </w:rPr>
        <w:t xml:space="preserve">a regulamentação emanada </w:t>
      </w:r>
      <w:r w:rsidRPr="00FF4346">
        <w:rPr>
          <w:rFonts w:ascii="CAIXA Std Book" w:hAnsi="CAIXA Std Book"/>
          <w:color w:val="005CA9"/>
          <w:sz w:val="20"/>
          <w:szCs w:val="20"/>
        </w:rPr>
        <w:t>do Conselho Monetário Nacional (CMN)</w:t>
      </w:r>
      <w:r w:rsidR="00895393" w:rsidRPr="00FF4346">
        <w:rPr>
          <w:rFonts w:ascii="CAIXA Std Book" w:hAnsi="CAIXA Std Book"/>
          <w:color w:val="005CA9"/>
          <w:sz w:val="20"/>
          <w:szCs w:val="20"/>
        </w:rPr>
        <w:t xml:space="preserve"> – Resolução CMN</w:t>
      </w:r>
      <w:r w:rsidR="003F2C5E" w:rsidRPr="00FF4346">
        <w:rPr>
          <w:rFonts w:ascii="CAIXA Std Book" w:hAnsi="CAIXA Std Book"/>
          <w:color w:val="005CA9"/>
          <w:sz w:val="20"/>
          <w:szCs w:val="20"/>
        </w:rPr>
        <w:t xml:space="preserve"> </w:t>
      </w:r>
      <w:r w:rsidR="00895393" w:rsidRPr="00FF4346">
        <w:rPr>
          <w:rFonts w:ascii="CAIXA Std Book" w:hAnsi="CAIXA Std Book"/>
          <w:color w:val="005CA9"/>
          <w:sz w:val="20"/>
          <w:szCs w:val="20"/>
        </w:rPr>
        <w:t>nº 4.818/2020</w:t>
      </w:r>
      <w:r w:rsidR="00E0474F">
        <w:rPr>
          <w:rFonts w:ascii="CAIXA Std Book" w:hAnsi="CAIXA Std Book"/>
          <w:color w:val="005CA9"/>
          <w:sz w:val="20"/>
          <w:szCs w:val="20"/>
        </w:rPr>
        <w:t>,</w:t>
      </w:r>
      <w:r w:rsidR="009E5CCA" w:rsidRPr="00FF4346">
        <w:rPr>
          <w:rFonts w:ascii="CAIXA Std Book" w:hAnsi="CAIXA Std Book"/>
          <w:color w:val="005CA9"/>
          <w:sz w:val="20"/>
          <w:szCs w:val="20"/>
        </w:rPr>
        <w:t xml:space="preserve"> </w:t>
      </w:r>
      <w:r w:rsidRPr="00FF4346">
        <w:rPr>
          <w:rFonts w:ascii="CAIXA Std Book" w:hAnsi="CAIXA Std Book"/>
          <w:color w:val="005CA9"/>
          <w:sz w:val="20"/>
          <w:szCs w:val="20"/>
        </w:rPr>
        <w:t>do Conselho Federal de Contabilidade (CFC) e das práticas contábeis adotadas no Brasil.</w:t>
      </w:r>
    </w:p>
    <w:p w14:paraId="1885BD42" w14:textId="676596ED" w:rsidR="00FA6E88" w:rsidRPr="00FF4346" w:rsidRDefault="005F303D" w:rsidP="00A72DE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As</w:t>
      </w:r>
      <w:r w:rsidR="00AD3A2A" w:rsidRPr="00FF4346">
        <w:rPr>
          <w:rFonts w:ascii="CAIXA Std Book" w:hAnsi="CAIXA Std Book"/>
          <w:color w:val="005CA9"/>
          <w:sz w:val="20"/>
          <w:szCs w:val="20"/>
        </w:rPr>
        <w:t xml:space="preserve"> </w:t>
      </w:r>
      <w:r w:rsidR="00FF1DFD">
        <w:rPr>
          <w:rFonts w:ascii="CAIXA Std Book" w:hAnsi="CAIXA Std Book"/>
          <w:color w:val="005CA9"/>
          <w:sz w:val="20"/>
          <w:szCs w:val="20"/>
        </w:rPr>
        <w:t xml:space="preserve">referidas </w:t>
      </w:r>
      <w:r w:rsidR="00AD3A2A" w:rsidRPr="00FF4346">
        <w:rPr>
          <w:rFonts w:ascii="CAIXA Std Book" w:hAnsi="CAIXA Std Book"/>
          <w:color w:val="005CA9"/>
          <w:sz w:val="20"/>
          <w:szCs w:val="20"/>
        </w:rPr>
        <w:t>demonstrações</w:t>
      </w:r>
      <w:r w:rsidR="00607592" w:rsidRPr="00FF4346">
        <w:rPr>
          <w:rFonts w:ascii="CAIXA Std Book" w:hAnsi="CAIXA Std Book"/>
          <w:color w:val="005CA9"/>
          <w:sz w:val="20"/>
          <w:szCs w:val="20"/>
        </w:rPr>
        <w:t xml:space="preserve"> </w:t>
      </w:r>
      <w:r w:rsidRPr="00FF4346">
        <w:rPr>
          <w:rFonts w:ascii="CAIXA Std Book" w:hAnsi="CAIXA Std Book"/>
          <w:color w:val="005CA9"/>
          <w:sz w:val="20"/>
          <w:szCs w:val="20"/>
        </w:rPr>
        <w:t>são apresentadas em reais e todos os valores arredondados para milhares de reais, exceto quando indicado de outra forma.</w:t>
      </w:r>
    </w:p>
    <w:bookmarkEnd w:id="42"/>
    <w:p w14:paraId="748BE455" w14:textId="30AB35E0" w:rsidR="009959B1" w:rsidRPr="00FF4346" w:rsidRDefault="001E62D1" w:rsidP="001E62D1">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FF4346">
        <w:rPr>
          <w:rFonts w:ascii="CAIXA Std Book" w:hAnsi="CAIXA Std Book"/>
          <w:color w:val="005CA9"/>
          <w:sz w:val="20"/>
          <w:szCs w:val="20"/>
        </w:rPr>
        <w:t>ões</w:t>
      </w:r>
      <w:r w:rsidRPr="00FF4346">
        <w:rPr>
          <w:rFonts w:ascii="CAIXA Std Book" w:hAnsi="CAIXA Std Book"/>
          <w:color w:val="005CA9"/>
          <w:sz w:val="20"/>
          <w:szCs w:val="20"/>
        </w:rPr>
        <w:t xml:space="preserve"> para causas judiciais cíveis, trabalhistas e fiscais; provisões para </w:t>
      </w:r>
      <w:r w:rsidR="003717CF" w:rsidRPr="00FF4346">
        <w:rPr>
          <w:rFonts w:ascii="CAIXA Std Book" w:hAnsi="CAIXA Std Book"/>
          <w:color w:val="005CA9"/>
          <w:sz w:val="20"/>
          <w:szCs w:val="20"/>
        </w:rPr>
        <w:t xml:space="preserve">perdas por </w:t>
      </w:r>
      <w:r w:rsidRPr="00FF4346">
        <w:rPr>
          <w:rFonts w:ascii="CAIXA Std Book" w:hAnsi="CAIXA Std Book"/>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4E38E8F3" w14:textId="7086556D" w:rsidR="005F303D" w:rsidRPr="00FF4346" w:rsidRDefault="005F303D" w:rsidP="00B37B40">
      <w:pPr>
        <w:keepNext/>
        <w:numPr>
          <w:ilvl w:val="0"/>
          <w:numId w:val="14"/>
        </w:numPr>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Consolidação</w:t>
      </w:r>
    </w:p>
    <w:p w14:paraId="17F19183" w14:textId="78D83888" w:rsidR="00F2456E"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demonstrações contábeis consolidadas incluem</w:t>
      </w:r>
      <w:r w:rsidR="00721902">
        <w:rPr>
          <w:rFonts w:ascii="CAIXA Std Book" w:hAnsi="CAIXA Std Book"/>
          <w:color w:val="005CA9"/>
          <w:sz w:val="20"/>
          <w:szCs w:val="20"/>
        </w:rPr>
        <w:t xml:space="preserve"> as demonstrações contábeis </w:t>
      </w:r>
      <w:r w:rsidR="0099248E">
        <w:rPr>
          <w:rFonts w:ascii="CAIXA Std Book" w:hAnsi="CAIXA Std Book"/>
          <w:color w:val="005CA9"/>
          <w:sz w:val="20"/>
          <w:szCs w:val="20"/>
        </w:rPr>
        <w:t>da C</w:t>
      </w:r>
      <w:r w:rsidR="0098423D">
        <w:rPr>
          <w:rFonts w:ascii="CAIXA Std Book" w:hAnsi="CAIXA Std Book"/>
          <w:color w:val="005CA9"/>
          <w:sz w:val="20"/>
          <w:szCs w:val="20"/>
        </w:rPr>
        <w:t>AIXA</w:t>
      </w:r>
      <w:r w:rsidR="0099248E">
        <w:rPr>
          <w:rFonts w:ascii="CAIXA Std Book" w:hAnsi="CAIXA Std Book"/>
          <w:color w:val="005CA9"/>
          <w:sz w:val="20"/>
          <w:szCs w:val="20"/>
        </w:rPr>
        <w:t xml:space="preserve"> e de suas </w:t>
      </w:r>
      <w:r w:rsidR="004A3ABD">
        <w:rPr>
          <w:rFonts w:ascii="CAIXA Std Book" w:hAnsi="CAIXA Std Book"/>
          <w:color w:val="005CA9"/>
          <w:sz w:val="20"/>
          <w:szCs w:val="20"/>
        </w:rPr>
        <w:t>controladas diretas e indiretas, o</w:t>
      </w:r>
      <w:r w:rsidR="00F7655C">
        <w:rPr>
          <w:rFonts w:ascii="CAIXA Std Book" w:hAnsi="CAIXA Std Book"/>
          <w:color w:val="005CA9"/>
          <w:sz w:val="20"/>
          <w:szCs w:val="20"/>
        </w:rPr>
        <w:t>s</w:t>
      </w:r>
      <w:r w:rsidR="004A3ABD">
        <w:rPr>
          <w:rFonts w:ascii="CAIXA Std Book" w:hAnsi="CAIXA Std Book"/>
          <w:color w:val="005CA9"/>
          <w:sz w:val="20"/>
          <w:szCs w:val="20"/>
        </w:rPr>
        <w:t xml:space="preserve"> fundos de investimento</w:t>
      </w:r>
      <w:r w:rsidR="00EF7420">
        <w:rPr>
          <w:rFonts w:ascii="CAIXA Std Book" w:hAnsi="CAIXA Std Book"/>
          <w:color w:val="005CA9"/>
          <w:sz w:val="20"/>
          <w:szCs w:val="20"/>
        </w:rPr>
        <w:t xml:space="preserve"> </w:t>
      </w:r>
      <w:r w:rsidR="00130371">
        <w:rPr>
          <w:rFonts w:ascii="CAIXA Std Book" w:hAnsi="CAIXA Std Book"/>
          <w:color w:val="005CA9"/>
          <w:sz w:val="20"/>
          <w:szCs w:val="20"/>
        </w:rPr>
        <w:t xml:space="preserve">exclusivos e </w:t>
      </w:r>
      <w:r w:rsidR="003E391C">
        <w:rPr>
          <w:rFonts w:ascii="CAIXA Std Book" w:hAnsi="CAIXA Std Book"/>
          <w:color w:val="005CA9"/>
          <w:sz w:val="20"/>
          <w:szCs w:val="20"/>
        </w:rPr>
        <w:t>fundo de investimentos em direitos creditórios</w:t>
      </w:r>
      <w:r w:rsidR="00FB5C37">
        <w:rPr>
          <w:rFonts w:ascii="CAIXA Std Book" w:hAnsi="CAIXA Std Book"/>
          <w:color w:val="005CA9"/>
          <w:sz w:val="20"/>
          <w:szCs w:val="20"/>
        </w:rPr>
        <w:t>,</w:t>
      </w:r>
      <w:r w:rsidR="004A3ABD">
        <w:rPr>
          <w:rFonts w:ascii="CAIXA Std Book" w:hAnsi="CAIXA Std Book"/>
          <w:color w:val="005CA9"/>
          <w:sz w:val="20"/>
          <w:szCs w:val="20"/>
        </w:rPr>
        <w:t xml:space="preserve"> </w:t>
      </w:r>
      <w:r w:rsidR="00DB7A26">
        <w:rPr>
          <w:rFonts w:ascii="CAIXA Std Book" w:hAnsi="CAIXA Std Book"/>
          <w:color w:val="005CA9"/>
          <w:sz w:val="20"/>
          <w:szCs w:val="20"/>
        </w:rPr>
        <w:t>conforme</w:t>
      </w:r>
      <w:r w:rsidR="00590458">
        <w:rPr>
          <w:rFonts w:ascii="CAIXA Std Book" w:hAnsi="CAIXA Std Book"/>
          <w:color w:val="005CA9"/>
          <w:sz w:val="20"/>
          <w:szCs w:val="20"/>
        </w:rPr>
        <w:t xml:space="preserve"> demonstrado </w:t>
      </w:r>
      <w:r w:rsidR="003E391C">
        <w:rPr>
          <w:rFonts w:ascii="CAIXA Std Book" w:hAnsi="CAIXA Std Book"/>
          <w:color w:val="005CA9"/>
          <w:sz w:val="20"/>
          <w:szCs w:val="20"/>
        </w:rPr>
        <w:t>a seguir</w:t>
      </w:r>
      <w:r w:rsidR="00590458">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4277"/>
        <w:gridCol w:w="3378"/>
        <w:gridCol w:w="1983"/>
      </w:tblGrid>
      <w:tr w:rsidR="0000754C" w:rsidRPr="00010957" w14:paraId="079AF219" w14:textId="77777777" w:rsidTr="007877A4">
        <w:trPr>
          <w:trHeight w:val="283"/>
        </w:trPr>
        <w:tc>
          <w:tcPr>
            <w:tcW w:w="2280" w:type="pct"/>
            <w:tcBorders>
              <w:top w:val="single" w:sz="4" w:space="0" w:color="F79646"/>
              <w:left w:val="nil"/>
              <w:bottom w:val="single" w:sz="4" w:space="0" w:color="F79646"/>
              <w:right w:val="nil"/>
            </w:tcBorders>
            <w:shd w:val="clear" w:color="auto" w:fill="auto"/>
            <w:vAlign w:val="center"/>
            <w:hideMark/>
          </w:tcPr>
          <w:p w14:paraId="1B92ED97" w14:textId="77777777" w:rsidR="0000754C" w:rsidRPr="00010957" w:rsidRDefault="0000754C" w:rsidP="0000754C">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Empresa</w:t>
            </w:r>
          </w:p>
        </w:tc>
        <w:tc>
          <w:tcPr>
            <w:tcW w:w="1630" w:type="pct"/>
            <w:tcBorders>
              <w:top w:val="single" w:sz="4" w:space="0" w:color="F79646"/>
              <w:left w:val="nil"/>
              <w:bottom w:val="single" w:sz="4" w:space="0" w:color="F79646"/>
              <w:right w:val="nil"/>
            </w:tcBorders>
            <w:shd w:val="clear" w:color="auto" w:fill="auto"/>
            <w:vAlign w:val="center"/>
            <w:hideMark/>
          </w:tcPr>
          <w:p w14:paraId="2BEF372F" w14:textId="77777777" w:rsidR="0000754C" w:rsidRPr="00010957" w:rsidRDefault="0000754C" w:rsidP="0000754C">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Atividade</w:t>
            </w:r>
          </w:p>
        </w:tc>
        <w:tc>
          <w:tcPr>
            <w:tcW w:w="1090" w:type="pct"/>
            <w:tcBorders>
              <w:top w:val="single" w:sz="4" w:space="0" w:color="F79646"/>
              <w:left w:val="nil"/>
              <w:bottom w:val="single" w:sz="4" w:space="0" w:color="F79646"/>
              <w:right w:val="nil"/>
            </w:tcBorders>
            <w:shd w:val="clear" w:color="auto" w:fill="auto"/>
            <w:vAlign w:val="center"/>
            <w:hideMark/>
          </w:tcPr>
          <w:p w14:paraId="1324D8B9" w14:textId="77777777" w:rsidR="0000754C" w:rsidRPr="00010957" w:rsidRDefault="0000754C" w:rsidP="0000754C">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 de participação</w:t>
            </w:r>
          </w:p>
        </w:tc>
      </w:tr>
      <w:tr w:rsidR="0000754C" w:rsidRPr="00010957" w14:paraId="2524F76C" w14:textId="77777777" w:rsidTr="007877A4">
        <w:trPr>
          <w:trHeight w:val="283"/>
        </w:trPr>
        <w:tc>
          <w:tcPr>
            <w:tcW w:w="2280" w:type="pct"/>
            <w:tcBorders>
              <w:top w:val="nil"/>
              <w:left w:val="nil"/>
              <w:bottom w:val="single" w:sz="4" w:space="0" w:color="F79646"/>
              <w:right w:val="nil"/>
            </w:tcBorders>
            <w:shd w:val="clear" w:color="auto" w:fill="auto"/>
            <w:vAlign w:val="center"/>
            <w:hideMark/>
          </w:tcPr>
          <w:p w14:paraId="5E466818" w14:textId="66829847" w:rsidR="0000754C" w:rsidRPr="00010957" w:rsidRDefault="006B173B" w:rsidP="0000754C">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Caixa Econômica Federal</w:t>
            </w:r>
          </w:p>
        </w:tc>
        <w:tc>
          <w:tcPr>
            <w:tcW w:w="1630" w:type="pct"/>
            <w:tcBorders>
              <w:top w:val="nil"/>
              <w:left w:val="nil"/>
              <w:bottom w:val="single" w:sz="4" w:space="0" w:color="F79646"/>
              <w:right w:val="nil"/>
            </w:tcBorders>
            <w:shd w:val="clear" w:color="auto" w:fill="auto"/>
            <w:noWrap/>
            <w:vAlign w:val="center"/>
            <w:hideMark/>
          </w:tcPr>
          <w:p w14:paraId="7D757F4F" w14:textId="4D4E44D5" w:rsidR="0000754C" w:rsidRPr="00010957" w:rsidRDefault="006B173B" w:rsidP="00D4787B">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Bancária</w:t>
            </w:r>
          </w:p>
        </w:tc>
        <w:tc>
          <w:tcPr>
            <w:tcW w:w="1090" w:type="pct"/>
            <w:tcBorders>
              <w:top w:val="nil"/>
              <w:left w:val="nil"/>
              <w:bottom w:val="nil"/>
              <w:right w:val="nil"/>
            </w:tcBorders>
            <w:shd w:val="clear" w:color="auto" w:fill="auto"/>
            <w:vAlign w:val="center"/>
            <w:hideMark/>
          </w:tcPr>
          <w:p w14:paraId="1FA2019F" w14:textId="0F4ABA1D" w:rsidR="0000754C" w:rsidRPr="00010957" w:rsidRDefault="00706CDE" w:rsidP="0000754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Líder do Conglomerado</w:t>
            </w:r>
          </w:p>
        </w:tc>
      </w:tr>
      <w:tr w:rsidR="0000754C" w:rsidRPr="00010957" w14:paraId="5CD8F586" w14:textId="77777777" w:rsidTr="007877A4">
        <w:trPr>
          <w:trHeight w:val="283"/>
        </w:trPr>
        <w:tc>
          <w:tcPr>
            <w:tcW w:w="2280" w:type="pct"/>
            <w:tcBorders>
              <w:top w:val="nil"/>
              <w:left w:val="nil"/>
              <w:bottom w:val="single" w:sz="4" w:space="0" w:color="F79646"/>
              <w:right w:val="nil"/>
            </w:tcBorders>
            <w:shd w:val="clear" w:color="auto" w:fill="auto"/>
            <w:vAlign w:val="center"/>
            <w:hideMark/>
          </w:tcPr>
          <w:p w14:paraId="1634A8BA" w14:textId="77777777" w:rsidR="0000754C" w:rsidRPr="00010957" w:rsidRDefault="0000754C" w:rsidP="0000754C">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Caixa Loterias</w:t>
            </w:r>
          </w:p>
        </w:tc>
        <w:tc>
          <w:tcPr>
            <w:tcW w:w="1630" w:type="pct"/>
            <w:tcBorders>
              <w:top w:val="nil"/>
              <w:left w:val="nil"/>
              <w:bottom w:val="single" w:sz="4" w:space="0" w:color="F79646"/>
              <w:right w:val="nil"/>
            </w:tcBorders>
            <w:shd w:val="clear" w:color="auto" w:fill="auto"/>
            <w:noWrap/>
            <w:vAlign w:val="center"/>
            <w:hideMark/>
          </w:tcPr>
          <w:p w14:paraId="28CC8CB4" w14:textId="77777777" w:rsidR="0000754C" w:rsidRPr="00010957" w:rsidRDefault="0000754C" w:rsidP="00D4787B">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Holding</w:t>
            </w:r>
          </w:p>
        </w:tc>
        <w:tc>
          <w:tcPr>
            <w:tcW w:w="1090" w:type="pct"/>
            <w:tcBorders>
              <w:top w:val="single" w:sz="4" w:space="0" w:color="F79646"/>
              <w:left w:val="nil"/>
              <w:bottom w:val="single" w:sz="4" w:space="0" w:color="F79646"/>
              <w:right w:val="nil"/>
            </w:tcBorders>
            <w:shd w:val="clear" w:color="auto" w:fill="auto"/>
            <w:noWrap/>
            <w:vAlign w:val="center"/>
            <w:hideMark/>
          </w:tcPr>
          <w:p w14:paraId="4A3E8DF6" w14:textId="77777777" w:rsidR="0000754C" w:rsidRPr="00EF49FD" w:rsidRDefault="0000754C" w:rsidP="0000754C">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100%</w:t>
            </w:r>
          </w:p>
        </w:tc>
      </w:tr>
      <w:tr w:rsidR="0000754C" w:rsidRPr="00010957" w14:paraId="6FFBD06D" w14:textId="77777777" w:rsidTr="007877A4">
        <w:trPr>
          <w:trHeight w:val="283"/>
        </w:trPr>
        <w:tc>
          <w:tcPr>
            <w:tcW w:w="2280" w:type="pct"/>
            <w:tcBorders>
              <w:top w:val="nil"/>
              <w:left w:val="nil"/>
              <w:bottom w:val="nil"/>
              <w:right w:val="nil"/>
            </w:tcBorders>
            <w:shd w:val="clear" w:color="auto" w:fill="auto"/>
            <w:vAlign w:val="center"/>
            <w:hideMark/>
          </w:tcPr>
          <w:p w14:paraId="0A5009BF" w14:textId="77777777" w:rsidR="0000754C" w:rsidRPr="00010957" w:rsidRDefault="0000754C" w:rsidP="0000754C">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 de Investimento Extramercado Exclusivo Loterias</w:t>
            </w:r>
          </w:p>
        </w:tc>
        <w:tc>
          <w:tcPr>
            <w:tcW w:w="1630" w:type="pct"/>
            <w:tcBorders>
              <w:top w:val="nil"/>
              <w:left w:val="nil"/>
              <w:bottom w:val="nil"/>
              <w:right w:val="nil"/>
            </w:tcBorders>
            <w:shd w:val="clear" w:color="auto" w:fill="auto"/>
            <w:noWrap/>
            <w:vAlign w:val="center"/>
            <w:hideMark/>
          </w:tcPr>
          <w:p w14:paraId="03EC9309" w14:textId="77777777" w:rsidR="0000754C" w:rsidRPr="00010957" w:rsidRDefault="0000754C" w:rsidP="00D4787B">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Fundos de Investimento</w:t>
            </w:r>
          </w:p>
        </w:tc>
        <w:tc>
          <w:tcPr>
            <w:tcW w:w="1090" w:type="pct"/>
            <w:tcBorders>
              <w:top w:val="nil"/>
              <w:left w:val="nil"/>
              <w:bottom w:val="single" w:sz="4" w:space="0" w:color="F79646"/>
              <w:right w:val="nil"/>
            </w:tcBorders>
            <w:shd w:val="clear" w:color="auto" w:fill="auto"/>
            <w:vAlign w:val="center"/>
            <w:hideMark/>
          </w:tcPr>
          <w:p w14:paraId="25D1782B" w14:textId="77777777" w:rsidR="0000754C" w:rsidRPr="00010957" w:rsidRDefault="0000754C" w:rsidP="0000754C">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subsidiária</w:t>
            </w:r>
          </w:p>
        </w:tc>
      </w:tr>
      <w:tr w:rsidR="0000754C" w:rsidRPr="00010957" w14:paraId="3F55CF03" w14:textId="77777777" w:rsidTr="007877A4">
        <w:trPr>
          <w:trHeight w:val="283"/>
        </w:trPr>
        <w:tc>
          <w:tcPr>
            <w:tcW w:w="2280" w:type="pct"/>
            <w:tcBorders>
              <w:top w:val="single" w:sz="4" w:space="0" w:color="F79646"/>
              <w:left w:val="nil"/>
              <w:bottom w:val="single" w:sz="4" w:space="0" w:color="F79646"/>
              <w:right w:val="nil"/>
            </w:tcBorders>
            <w:shd w:val="clear" w:color="auto" w:fill="auto"/>
            <w:vAlign w:val="center"/>
            <w:hideMark/>
          </w:tcPr>
          <w:p w14:paraId="2A77D864" w14:textId="77777777" w:rsidR="0000754C" w:rsidRPr="00010957" w:rsidRDefault="0000754C" w:rsidP="0000754C">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Caixa Cartões</w:t>
            </w:r>
          </w:p>
        </w:tc>
        <w:tc>
          <w:tcPr>
            <w:tcW w:w="1630" w:type="pct"/>
            <w:tcBorders>
              <w:top w:val="single" w:sz="4" w:space="0" w:color="F79646"/>
              <w:left w:val="nil"/>
              <w:bottom w:val="single" w:sz="4" w:space="0" w:color="F79646"/>
              <w:right w:val="nil"/>
            </w:tcBorders>
            <w:shd w:val="clear" w:color="auto" w:fill="auto"/>
            <w:noWrap/>
            <w:vAlign w:val="center"/>
            <w:hideMark/>
          </w:tcPr>
          <w:p w14:paraId="0C574968" w14:textId="77777777" w:rsidR="0000754C" w:rsidRPr="00010957" w:rsidRDefault="0000754C" w:rsidP="00D4787B">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Holding</w:t>
            </w:r>
          </w:p>
        </w:tc>
        <w:tc>
          <w:tcPr>
            <w:tcW w:w="1090" w:type="pct"/>
            <w:tcBorders>
              <w:top w:val="nil"/>
              <w:left w:val="nil"/>
              <w:bottom w:val="single" w:sz="4" w:space="0" w:color="F79646"/>
              <w:right w:val="nil"/>
            </w:tcBorders>
            <w:shd w:val="clear" w:color="auto" w:fill="auto"/>
            <w:noWrap/>
            <w:vAlign w:val="center"/>
            <w:hideMark/>
          </w:tcPr>
          <w:p w14:paraId="0BA7CC50" w14:textId="77777777" w:rsidR="0000754C" w:rsidRPr="00EF49FD" w:rsidRDefault="0000754C" w:rsidP="0000754C">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100%</w:t>
            </w:r>
          </w:p>
        </w:tc>
      </w:tr>
      <w:tr w:rsidR="0000754C" w:rsidRPr="00010957" w14:paraId="66FD288B" w14:textId="77777777" w:rsidTr="007877A4">
        <w:trPr>
          <w:trHeight w:val="283"/>
        </w:trPr>
        <w:tc>
          <w:tcPr>
            <w:tcW w:w="2280" w:type="pct"/>
            <w:tcBorders>
              <w:top w:val="nil"/>
              <w:left w:val="nil"/>
              <w:bottom w:val="single" w:sz="4" w:space="0" w:color="F79646"/>
              <w:right w:val="nil"/>
            </w:tcBorders>
            <w:shd w:val="clear" w:color="auto" w:fill="auto"/>
            <w:vAlign w:val="center"/>
            <w:hideMark/>
          </w:tcPr>
          <w:p w14:paraId="59F37789" w14:textId="77777777" w:rsidR="0000754C" w:rsidRPr="00010957" w:rsidRDefault="0000754C" w:rsidP="0000754C">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Caixa Seguridade</w:t>
            </w:r>
          </w:p>
        </w:tc>
        <w:tc>
          <w:tcPr>
            <w:tcW w:w="1630" w:type="pct"/>
            <w:tcBorders>
              <w:top w:val="nil"/>
              <w:left w:val="nil"/>
              <w:bottom w:val="single" w:sz="4" w:space="0" w:color="F79646"/>
              <w:right w:val="nil"/>
            </w:tcBorders>
            <w:shd w:val="clear" w:color="auto" w:fill="auto"/>
            <w:noWrap/>
            <w:vAlign w:val="center"/>
            <w:hideMark/>
          </w:tcPr>
          <w:p w14:paraId="153A60FD" w14:textId="77777777" w:rsidR="0000754C" w:rsidRPr="00010957" w:rsidRDefault="0000754C" w:rsidP="00D4787B">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Holding</w:t>
            </w:r>
          </w:p>
        </w:tc>
        <w:tc>
          <w:tcPr>
            <w:tcW w:w="1090" w:type="pct"/>
            <w:tcBorders>
              <w:top w:val="nil"/>
              <w:left w:val="nil"/>
              <w:bottom w:val="single" w:sz="4" w:space="0" w:color="F79646"/>
              <w:right w:val="nil"/>
            </w:tcBorders>
            <w:shd w:val="clear" w:color="auto" w:fill="auto"/>
            <w:noWrap/>
            <w:vAlign w:val="center"/>
            <w:hideMark/>
          </w:tcPr>
          <w:p w14:paraId="7BA7949C" w14:textId="77777777" w:rsidR="0000754C" w:rsidRPr="00EF49FD" w:rsidRDefault="0000754C" w:rsidP="0000754C">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82,75%</w:t>
            </w:r>
          </w:p>
        </w:tc>
      </w:tr>
      <w:tr w:rsidR="0000754C" w:rsidRPr="00010957" w14:paraId="689E66CB" w14:textId="77777777" w:rsidTr="007877A4">
        <w:trPr>
          <w:trHeight w:val="283"/>
        </w:trPr>
        <w:tc>
          <w:tcPr>
            <w:tcW w:w="2280" w:type="pct"/>
            <w:tcBorders>
              <w:top w:val="nil"/>
              <w:left w:val="nil"/>
              <w:bottom w:val="nil"/>
              <w:right w:val="nil"/>
            </w:tcBorders>
            <w:shd w:val="clear" w:color="auto" w:fill="auto"/>
            <w:vAlign w:val="center"/>
          </w:tcPr>
          <w:p w14:paraId="190950B6" w14:textId="1D744C1F" w:rsidR="0000754C" w:rsidRPr="00010957" w:rsidRDefault="00F870B0" w:rsidP="0000754C">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 xml:space="preserve">Caixa Holding </w:t>
            </w:r>
          </w:p>
        </w:tc>
        <w:tc>
          <w:tcPr>
            <w:tcW w:w="1630" w:type="pct"/>
            <w:tcBorders>
              <w:top w:val="nil"/>
              <w:left w:val="nil"/>
              <w:bottom w:val="nil"/>
              <w:right w:val="nil"/>
            </w:tcBorders>
            <w:shd w:val="clear" w:color="auto" w:fill="auto"/>
            <w:noWrap/>
            <w:vAlign w:val="center"/>
          </w:tcPr>
          <w:p w14:paraId="24294DEA" w14:textId="613AD0DB" w:rsidR="0000754C" w:rsidRPr="00010957" w:rsidRDefault="00F870B0" w:rsidP="00D4787B">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Holding</w:t>
            </w:r>
          </w:p>
        </w:tc>
        <w:tc>
          <w:tcPr>
            <w:tcW w:w="1090" w:type="pct"/>
            <w:tcBorders>
              <w:top w:val="nil"/>
              <w:left w:val="nil"/>
              <w:bottom w:val="nil"/>
              <w:right w:val="nil"/>
            </w:tcBorders>
            <w:shd w:val="clear" w:color="auto" w:fill="auto"/>
            <w:vAlign w:val="center"/>
          </w:tcPr>
          <w:p w14:paraId="5F9EC2A7" w14:textId="74554ADC" w:rsidR="0000754C" w:rsidRPr="00010957" w:rsidRDefault="007877A4" w:rsidP="0000754C">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w:t>
            </w:r>
          </w:p>
        </w:tc>
      </w:tr>
      <w:tr w:rsidR="005A26C2" w:rsidRPr="00010957" w14:paraId="71EFCFD2" w14:textId="77777777" w:rsidTr="007877A4">
        <w:trPr>
          <w:trHeight w:val="283"/>
        </w:trPr>
        <w:tc>
          <w:tcPr>
            <w:tcW w:w="2280" w:type="pct"/>
            <w:tcBorders>
              <w:top w:val="nil"/>
              <w:left w:val="nil"/>
              <w:bottom w:val="nil"/>
              <w:right w:val="nil"/>
            </w:tcBorders>
            <w:shd w:val="clear" w:color="auto" w:fill="auto"/>
            <w:vAlign w:val="center"/>
          </w:tcPr>
          <w:p w14:paraId="3E06F1A9" w14:textId="1198F7AA" w:rsidR="005A26C2" w:rsidRPr="00010957" w:rsidRDefault="00F870B0" w:rsidP="0000754C">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Caixa Corretora</w:t>
            </w:r>
          </w:p>
        </w:tc>
        <w:tc>
          <w:tcPr>
            <w:tcW w:w="1630" w:type="pct"/>
            <w:tcBorders>
              <w:top w:val="nil"/>
              <w:left w:val="nil"/>
              <w:bottom w:val="nil"/>
              <w:right w:val="nil"/>
            </w:tcBorders>
            <w:shd w:val="clear" w:color="auto" w:fill="auto"/>
            <w:noWrap/>
            <w:vAlign w:val="center"/>
          </w:tcPr>
          <w:p w14:paraId="46D6EC63" w14:textId="6F49DAC9" w:rsidR="005A26C2" w:rsidRPr="00010957" w:rsidRDefault="00F870B0" w:rsidP="00D4787B">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Corretora de Seguros</w:t>
            </w:r>
          </w:p>
        </w:tc>
        <w:tc>
          <w:tcPr>
            <w:tcW w:w="1090" w:type="pct"/>
            <w:tcBorders>
              <w:top w:val="nil"/>
              <w:left w:val="nil"/>
              <w:bottom w:val="nil"/>
              <w:right w:val="nil"/>
            </w:tcBorders>
            <w:shd w:val="clear" w:color="auto" w:fill="auto"/>
            <w:vAlign w:val="center"/>
          </w:tcPr>
          <w:p w14:paraId="3E377E29" w14:textId="78155CAF" w:rsidR="005A26C2" w:rsidRPr="00010957" w:rsidRDefault="007877A4" w:rsidP="0000754C">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w:t>
            </w:r>
          </w:p>
        </w:tc>
      </w:tr>
      <w:tr w:rsidR="005A26C2" w:rsidRPr="00010957" w14:paraId="782CA72A" w14:textId="77777777" w:rsidTr="007877A4">
        <w:trPr>
          <w:trHeight w:val="283"/>
        </w:trPr>
        <w:tc>
          <w:tcPr>
            <w:tcW w:w="2280" w:type="pct"/>
            <w:tcBorders>
              <w:top w:val="nil"/>
              <w:left w:val="nil"/>
              <w:bottom w:val="nil"/>
              <w:right w:val="nil"/>
            </w:tcBorders>
            <w:shd w:val="clear" w:color="auto" w:fill="auto"/>
            <w:vAlign w:val="center"/>
          </w:tcPr>
          <w:p w14:paraId="540DB4A1" w14:textId="4BCC9384" w:rsidR="005A26C2" w:rsidRPr="00010957" w:rsidRDefault="005A26C2" w:rsidP="005A26C2">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 de Investimento CAIXA Extramercado Exclusivo Seguridade</w:t>
            </w:r>
          </w:p>
        </w:tc>
        <w:tc>
          <w:tcPr>
            <w:tcW w:w="1630" w:type="pct"/>
            <w:tcBorders>
              <w:top w:val="nil"/>
              <w:left w:val="nil"/>
              <w:bottom w:val="nil"/>
              <w:right w:val="nil"/>
            </w:tcBorders>
            <w:shd w:val="clear" w:color="auto" w:fill="auto"/>
            <w:noWrap/>
            <w:vAlign w:val="center"/>
          </w:tcPr>
          <w:p w14:paraId="610D82DD" w14:textId="02440A5F" w:rsidR="005A26C2" w:rsidRPr="00010957" w:rsidRDefault="005A26C2" w:rsidP="00D4787B">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Fundos de Investimento</w:t>
            </w:r>
          </w:p>
        </w:tc>
        <w:tc>
          <w:tcPr>
            <w:tcW w:w="1090" w:type="pct"/>
            <w:tcBorders>
              <w:top w:val="nil"/>
              <w:left w:val="nil"/>
              <w:bottom w:val="nil"/>
              <w:right w:val="nil"/>
            </w:tcBorders>
            <w:shd w:val="clear" w:color="auto" w:fill="auto"/>
            <w:vAlign w:val="center"/>
          </w:tcPr>
          <w:p w14:paraId="5E623233" w14:textId="074E82B5" w:rsidR="005A26C2" w:rsidRPr="00010957" w:rsidRDefault="005A26C2" w:rsidP="005A26C2">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Controlada</w:t>
            </w:r>
          </w:p>
        </w:tc>
      </w:tr>
      <w:tr w:rsidR="0000754C" w:rsidRPr="00010957" w14:paraId="6A4C1403" w14:textId="77777777" w:rsidTr="007877A4">
        <w:trPr>
          <w:trHeight w:val="283"/>
        </w:trPr>
        <w:tc>
          <w:tcPr>
            <w:tcW w:w="2280" w:type="pct"/>
            <w:tcBorders>
              <w:top w:val="nil"/>
              <w:left w:val="nil"/>
              <w:bottom w:val="nil"/>
              <w:right w:val="nil"/>
            </w:tcBorders>
            <w:shd w:val="clear" w:color="auto" w:fill="auto"/>
            <w:vAlign w:val="center"/>
            <w:hideMark/>
          </w:tcPr>
          <w:p w14:paraId="1FDA69B1" w14:textId="77777777" w:rsidR="0000754C" w:rsidRPr="00010957" w:rsidRDefault="0000754C" w:rsidP="0000754C">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 de Investimento CAIXA Extramercado Exclusivo Corretora</w:t>
            </w:r>
          </w:p>
        </w:tc>
        <w:tc>
          <w:tcPr>
            <w:tcW w:w="1630" w:type="pct"/>
            <w:tcBorders>
              <w:top w:val="nil"/>
              <w:left w:val="nil"/>
              <w:bottom w:val="nil"/>
              <w:right w:val="nil"/>
            </w:tcBorders>
            <w:shd w:val="clear" w:color="auto" w:fill="auto"/>
            <w:noWrap/>
            <w:vAlign w:val="center"/>
            <w:hideMark/>
          </w:tcPr>
          <w:p w14:paraId="6603F164" w14:textId="77777777" w:rsidR="0000754C" w:rsidRPr="00010957" w:rsidRDefault="0000754C" w:rsidP="00D4787B">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Fundos de Investimento</w:t>
            </w:r>
          </w:p>
        </w:tc>
        <w:tc>
          <w:tcPr>
            <w:tcW w:w="1090" w:type="pct"/>
            <w:tcBorders>
              <w:top w:val="nil"/>
              <w:left w:val="nil"/>
              <w:bottom w:val="single" w:sz="4" w:space="0" w:color="F79646"/>
              <w:right w:val="nil"/>
            </w:tcBorders>
            <w:shd w:val="clear" w:color="auto" w:fill="auto"/>
            <w:vAlign w:val="center"/>
            <w:hideMark/>
          </w:tcPr>
          <w:p w14:paraId="40507959" w14:textId="77777777" w:rsidR="0000754C" w:rsidRPr="00010957" w:rsidRDefault="0000754C" w:rsidP="0000754C">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Controlada</w:t>
            </w:r>
          </w:p>
        </w:tc>
      </w:tr>
      <w:tr w:rsidR="0000754C" w:rsidRPr="00010957" w14:paraId="5D97B509" w14:textId="77777777" w:rsidTr="007877A4">
        <w:trPr>
          <w:trHeight w:val="283"/>
        </w:trPr>
        <w:tc>
          <w:tcPr>
            <w:tcW w:w="2280" w:type="pct"/>
            <w:tcBorders>
              <w:top w:val="single" w:sz="4" w:space="0" w:color="F79646"/>
              <w:left w:val="nil"/>
              <w:bottom w:val="single" w:sz="4" w:space="0" w:color="F79646"/>
              <w:right w:val="nil"/>
            </w:tcBorders>
            <w:shd w:val="clear" w:color="auto" w:fill="auto"/>
            <w:vAlign w:val="center"/>
            <w:hideMark/>
          </w:tcPr>
          <w:p w14:paraId="03A89847" w14:textId="77777777" w:rsidR="0000754C" w:rsidRPr="00010957" w:rsidRDefault="0000754C" w:rsidP="0000754C">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Caixa Asset</w:t>
            </w:r>
          </w:p>
        </w:tc>
        <w:tc>
          <w:tcPr>
            <w:tcW w:w="1630" w:type="pct"/>
            <w:tcBorders>
              <w:top w:val="single" w:sz="4" w:space="0" w:color="F79646"/>
              <w:left w:val="nil"/>
              <w:bottom w:val="single" w:sz="4" w:space="0" w:color="F79646"/>
              <w:right w:val="nil"/>
            </w:tcBorders>
            <w:shd w:val="clear" w:color="auto" w:fill="auto"/>
            <w:noWrap/>
            <w:vAlign w:val="center"/>
            <w:hideMark/>
          </w:tcPr>
          <w:p w14:paraId="26B49707" w14:textId="19FDA2E8" w:rsidR="0000754C" w:rsidRPr="00010957" w:rsidRDefault="0000754C" w:rsidP="00D4787B">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Distrib</w:t>
            </w:r>
            <w:r w:rsidR="00FA6B98">
              <w:rPr>
                <w:rFonts w:ascii="CAIXA Std Book" w:eastAsia="Times New Roman" w:hAnsi="CAIXA Std Book" w:cs="Calibri"/>
                <w:b/>
                <w:bCs/>
                <w:color w:val="005CA9"/>
                <w:sz w:val="18"/>
                <w:szCs w:val="18"/>
              </w:rPr>
              <w:t>uição</w:t>
            </w:r>
            <w:r w:rsidRPr="00010957">
              <w:rPr>
                <w:rFonts w:ascii="CAIXA Std Book" w:eastAsia="Times New Roman" w:hAnsi="CAIXA Std Book" w:cs="Calibri"/>
                <w:b/>
                <w:bCs/>
                <w:color w:val="005CA9"/>
                <w:sz w:val="18"/>
                <w:szCs w:val="18"/>
              </w:rPr>
              <w:t xml:space="preserve"> de títulos e valores mobiliários</w:t>
            </w:r>
          </w:p>
        </w:tc>
        <w:tc>
          <w:tcPr>
            <w:tcW w:w="1090" w:type="pct"/>
            <w:tcBorders>
              <w:top w:val="nil"/>
              <w:left w:val="nil"/>
              <w:bottom w:val="single" w:sz="4" w:space="0" w:color="F79646"/>
              <w:right w:val="nil"/>
            </w:tcBorders>
            <w:shd w:val="clear" w:color="auto" w:fill="auto"/>
            <w:noWrap/>
            <w:vAlign w:val="center"/>
            <w:hideMark/>
          </w:tcPr>
          <w:p w14:paraId="7912B431" w14:textId="77777777" w:rsidR="0000754C" w:rsidRPr="00EF49FD" w:rsidRDefault="0000754C" w:rsidP="0000754C">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100%</w:t>
            </w:r>
          </w:p>
        </w:tc>
      </w:tr>
      <w:tr w:rsidR="0000754C" w:rsidRPr="00010957" w14:paraId="3AAF1E5F" w14:textId="77777777" w:rsidTr="007877A4">
        <w:trPr>
          <w:trHeight w:val="283"/>
        </w:trPr>
        <w:tc>
          <w:tcPr>
            <w:tcW w:w="2280" w:type="pct"/>
            <w:tcBorders>
              <w:top w:val="nil"/>
              <w:left w:val="nil"/>
              <w:bottom w:val="nil"/>
              <w:right w:val="nil"/>
            </w:tcBorders>
            <w:shd w:val="clear" w:color="auto" w:fill="auto"/>
            <w:vAlign w:val="center"/>
            <w:hideMark/>
          </w:tcPr>
          <w:p w14:paraId="2008F037" w14:textId="77777777" w:rsidR="0000754C" w:rsidRPr="00010957" w:rsidRDefault="0000754C" w:rsidP="0000754C">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 xml:space="preserve">Fundo de Investimento Caixa Ibirapuera Renda Fixa </w:t>
            </w:r>
          </w:p>
        </w:tc>
        <w:tc>
          <w:tcPr>
            <w:tcW w:w="1630" w:type="pct"/>
            <w:tcBorders>
              <w:top w:val="nil"/>
              <w:left w:val="nil"/>
              <w:bottom w:val="nil"/>
              <w:right w:val="nil"/>
            </w:tcBorders>
            <w:shd w:val="clear" w:color="auto" w:fill="auto"/>
            <w:noWrap/>
            <w:vAlign w:val="center"/>
            <w:hideMark/>
          </w:tcPr>
          <w:p w14:paraId="5FAB608B" w14:textId="77777777" w:rsidR="0000754C" w:rsidRPr="00010957" w:rsidRDefault="0000754C" w:rsidP="00D4787B">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Fundos de Investimento</w:t>
            </w:r>
          </w:p>
        </w:tc>
        <w:tc>
          <w:tcPr>
            <w:tcW w:w="1090" w:type="pct"/>
            <w:tcBorders>
              <w:top w:val="nil"/>
              <w:left w:val="nil"/>
              <w:bottom w:val="single" w:sz="4" w:space="0" w:color="F79646"/>
              <w:right w:val="nil"/>
            </w:tcBorders>
            <w:shd w:val="clear" w:color="auto" w:fill="auto"/>
            <w:vAlign w:val="center"/>
            <w:hideMark/>
          </w:tcPr>
          <w:p w14:paraId="4CA3959A" w14:textId="77777777" w:rsidR="0000754C" w:rsidRPr="00010957" w:rsidRDefault="0000754C" w:rsidP="0000754C">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subsidiária</w:t>
            </w:r>
          </w:p>
        </w:tc>
      </w:tr>
      <w:tr w:rsidR="0000754C" w:rsidRPr="00010957" w14:paraId="17430785" w14:textId="77777777" w:rsidTr="007877A4">
        <w:trPr>
          <w:trHeight w:val="283"/>
        </w:trPr>
        <w:tc>
          <w:tcPr>
            <w:tcW w:w="2280" w:type="pct"/>
            <w:tcBorders>
              <w:top w:val="single" w:sz="4" w:space="0" w:color="F79646"/>
              <w:left w:val="nil"/>
              <w:bottom w:val="single" w:sz="4" w:space="0" w:color="F79646"/>
              <w:right w:val="nil"/>
            </w:tcBorders>
            <w:shd w:val="clear" w:color="auto" w:fill="auto"/>
            <w:vAlign w:val="center"/>
            <w:hideMark/>
          </w:tcPr>
          <w:p w14:paraId="6B2CEBCA" w14:textId="77777777" w:rsidR="0000754C" w:rsidRPr="00010957" w:rsidRDefault="0000754C" w:rsidP="0000754C">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Fundo de Investimento em Direitos Creditórios ACR IV</w:t>
            </w:r>
          </w:p>
        </w:tc>
        <w:tc>
          <w:tcPr>
            <w:tcW w:w="1630" w:type="pct"/>
            <w:tcBorders>
              <w:top w:val="single" w:sz="4" w:space="0" w:color="F79646"/>
              <w:left w:val="nil"/>
              <w:bottom w:val="single" w:sz="4" w:space="0" w:color="F79646"/>
              <w:right w:val="nil"/>
            </w:tcBorders>
            <w:shd w:val="clear" w:color="auto" w:fill="auto"/>
            <w:vAlign w:val="center"/>
            <w:hideMark/>
          </w:tcPr>
          <w:p w14:paraId="08D1B7C8" w14:textId="24E42B07" w:rsidR="0000754C" w:rsidRPr="00EF49FD" w:rsidRDefault="00482D37" w:rsidP="00D4787B">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Fundos de Investimento</w:t>
            </w:r>
          </w:p>
        </w:tc>
        <w:tc>
          <w:tcPr>
            <w:tcW w:w="1090" w:type="pct"/>
            <w:tcBorders>
              <w:top w:val="nil"/>
              <w:left w:val="nil"/>
              <w:bottom w:val="single" w:sz="4" w:space="0" w:color="F79646"/>
              <w:right w:val="nil"/>
            </w:tcBorders>
            <w:shd w:val="clear" w:color="auto" w:fill="auto"/>
            <w:vAlign w:val="center"/>
            <w:hideMark/>
          </w:tcPr>
          <w:p w14:paraId="70841C6A" w14:textId="4E4EEE86" w:rsidR="0000754C" w:rsidRPr="00EF49FD" w:rsidRDefault="0000754C" w:rsidP="0000754C">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 xml:space="preserve">% </w:t>
            </w:r>
            <w:r w:rsidR="0085524E">
              <w:rPr>
                <w:rFonts w:ascii="CAIXA Std Book" w:eastAsia="Times New Roman" w:hAnsi="CAIXA Std Book" w:cs="Calibri"/>
                <w:b/>
                <w:bCs/>
                <w:color w:val="005CA9"/>
                <w:sz w:val="18"/>
                <w:szCs w:val="18"/>
              </w:rPr>
              <w:t xml:space="preserve">variável </w:t>
            </w:r>
          </w:p>
        </w:tc>
      </w:tr>
    </w:tbl>
    <w:p w14:paraId="56E7287C" w14:textId="5651BCB3" w:rsidR="007D2C6A"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Entidades controladas são todas as entidades às quais a CAIXA está exposta, ou tem direitos, a retornos variáveis de seu envolvimento com a entidade e tem a capacidade de afetar esses retornos através de seu poder sobre a entidade. Uma avaliação de controle é realizada de forma contínua. As entidades controladas são consolidadas a partir da data em que o controle é estabelecido até a data em que o controle deixa de existir.</w:t>
      </w:r>
    </w:p>
    <w:p w14:paraId="5F556D35" w14:textId="120A4AA0" w:rsidR="007D2C6A"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 xml:space="preserve">As demonstrações contábeis consolidadas para o período findo em 30 de </w:t>
      </w:r>
      <w:r w:rsidR="001E134B">
        <w:rPr>
          <w:rFonts w:ascii="CAIXA Std Book" w:hAnsi="CAIXA Std Book"/>
          <w:color w:val="005CA9"/>
          <w:sz w:val="20"/>
          <w:szCs w:val="20"/>
        </w:rPr>
        <w:t>setembro</w:t>
      </w:r>
      <w:r w:rsidRPr="00F2456E">
        <w:rPr>
          <w:rFonts w:ascii="CAIXA Std Book" w:hAnsi="CAIXA Std Book"/>
          <w:color w:val="005CA9"/>
          <w:sz w:val="20"/>
          <w:szCs w:val="20"/>
        </w:rPr>
        <w:t xml:space="preserve"> de 2024</w:t>
      </w:r>
      <w:r w:rsidR="002234AB">
        <w:rPr>
          <w:rFonts w:ascii="CAIXA Std Book" w:hAnsi="CAIXA Std Book"/>
          <w:color w:val="005CA9"/>
          <w:sz w:val="20"/>
          <w:szCs w:val="20"/>
        </w:rPr>
        <w:t xml:space="preserve"> </w:t>
      </w:r>
      <w:r w:rsidRPr="00F2456E">
        <w:rPr>
          <w:rFonts w:ascii="CAIXA Std Book" w:hAnsi="CAIXA Std Book"/>
          <w:color w:val="005CA9"/>
          <w:sz w:val="20"/>
          <w:szCs w:val="20"/>
        </w:rPr>
        <w:t xml:space="preserve">estão sendo apresentadas de maneira adicional, conforme faculdade prevista no </w:t>
      </w:r>
      <w:r w:rsidR="0069358E">
        <w:rPr>
          <w:rFonts w:ascii="CAIXA Std Book" w:hAnsi="CAIXA Std Book"/>
          <w:color w:val="005CA9"/>
          <w:sz w:val="20"/>
          <w:szCs w:val="20"/>
        </w:rPr>
        <w:t>a</w:t>
      </w:r>
      <w:r w:rsidRPr="00F2456E">
        <w:rPr>
          <w:rFonts w:ascii="CAIXA Std Book" w:hAnsi="CAIXA Std Book"/>
          <w:color w:val="005CA9"/>
          <w:sz w:val="20"/>
          <w:szCs w:val="20"/>
        </w:rPr>
        <w:t xml:space="preserve">rt. nº 77 da Resolução CMN nº 4.966/2021, às demonstrações contábeis consolidadas preparadas de acordo com as Normas Internacionais de Relatório Financeiro (IFRS) emitidas pelo </w:t>
      </w:r>
      <w:r w:rsidRPr="008E317D">
        <w:rPr>
          <w:rFonts w:ascii="CAIXA Std Book" w:hAnsi="CAIXA Std Book"/>
          <w:i/>
          <w:color w:val="005CA9"/>
          <w:sz w:val="20"/>
          <w:szCs w:val="20"/>
        </w:rPr>
        <w:t>International Accounting Standards Board</w:t>
      </w:r>
      <w:r w:rsidRPr="00F2456E">
        <w:rPr>
          <w:rFonts w:ascii="CAIXA Std Book" w:hAnsi="CAIXA Std Book"/>
          <w:color w:val="005CA9"/>
          <w:sz w:val="20"/>
          <w:szCs w:val="20"/>
        </w:rPr>
        <w:t xml:space="preserve"> (IASB).</w:t>
      </w:r>
    </w:p>
    <w:p w14:paraId="4A1192F0" w14:textId="23BEDE87" w:rsidR="007D2C6A"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demonstrações contábeis consolidadas são preparadas utilizando práticas contábeis uniformes. Os saldos das contas patrimoniais e de resultado e os valores das transações entre as empresas consolidadas são eliminados.</w:t>
      </w:r>
    </w:p>
    <w:p w14:paraId="578D10B5" w14:textId="548E29C6" w:rsidR="00F2456E" w:rsidRPr="00B922E9"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empresas em que o conglomerado CAIXA possui participação direta ou indireta são apresentadas nas Notas Explicativas 11 e 32.</w:t>
      </w:r>
    </w:p>
    <w:p w14:paraId="6B4B5C27" w14:textId="28EB0FA5" w:rsidR="00D6298B" w:rsidRPr="00FF4346" w:rsidRDefault="00D6298B" w:rsidP="00B37B40">
      <w:pPr>
        <w:pStyle w:val="ListParagraph"/>
        <w:keepNext/>
        <w:numPr>
          <w:ilvl w:val="0"/>
          <w:numId w:val="14"/>
        </w:numPr>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 xml:space="preserve">Normas aplicáveis </w:t>
      </w:r>
      <w:r w:rsidR="00006CB2" w:rsidRPr="00FF4346">
        <w:rPr>
          <w:rFonts w:ascii="CAIXA Std Book" w:hAnsi="CAIXA Std Book"/>
          <w:b/>
          <w:color w:val="005CA9"/>
          <w:sz w:val="20"/>
          <w:szCs w:val="20"/>
        </w:rPr>
        <w:t>a períodos futuros</w:t>
      </w:r>
    </w:p>
    <w:p w14:paraId="72A95EB1" w14:textId="77777777" w:rsidR="00D6298B" w:rsidRPr="00FF4346" w:rsidRDefault="00D6298B" w:rsidP="00D6298B">
      <w:pPr>
        <w:keepNext/>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 xml:space="preserve">Normas a serem aplicadas a partir de 01 de janeiro de 2025 </w:t>
      </w:r>
    </w:p>
    <w:p w14:paraId="639A457D" w14:textId="77777777" w:rsidR="00587842" w:rsidRDefault="00CC242B" w:rsidP="008C3259">
      <w:pPr>
        <w:spacing w:before="120" w:after="120"/>
        <w:jc w:val="both"/>
        <w:rPr>
          <w:rFonts w:ascii="CAIXA Std Book" w:hAnsi="CAIXA Std Book"/>
          <w:color w:val="005CA9"/>
          <w:sz w:val="20"/>
          <w:szCs w:val="20"/>
        </w:rPr>
      </w:pPr>
      <w:r w:rsidRPr="00587842">
        <w:rPr>
          <w:rFonts w:ascii="CAIXA Std Book" w:hAnsi="CAIXA Std Book"/>
          <w:color w:val="005CA9"/>
          <w:sz w:val="20"/>
          <w:szCs w:val="20"/>
        </w:rPr>
        <w:t xml:space="preserve">A Resolução CMN nº 4.966/2021 dispõe sobre os conceitos e os critérios contábeis aplicáveis a instrumentos financeiros, bem como para a designação e o reconhecimento das relações de proteção (contabilidade de </w:t>
      </w:r>
      <w:r w:rsidRPr="008E317D">
        <w:rPr>
          <w:rFonts w:ascii="CAIXA Std Book" w:hAnsi="CAIXA Std Book"/>
          <w:i/>
          <w:color w:val="005CA9"/>
          <w:sz w:val="20"/>
          <w:szCs w:val="20"/>
        </w:rPr>
        <w:t>hedge</w:t>
      </w:r>
      <w:r w:rsidRPr="00587842">
        <w:rPr>
          <w:rFonts w:ascii="CAIXA Std Book" w:hAnsi="CAIXA Std Book"/>
          <w:color w:val="005CA9"/>
          <w:sz w:val="20"/>
          <w:szCs w:val="20"/>
        </w:rPr>
        <w:t>) em busca da convergência ao padrão internacional previsto no IFRS 9.</w:t>
      </w:r>
    </w:p>
    <w:p w14:paraId="3C84B6FB" w14:textId="291FCE1B" w:rsidR="00587842" w:rsidRDefault="00CC242B" w:rsidP="008C3259">
      <w:pPr>
        <w:spacing w:before="120" w:after="120"/>
        <w:jc w:val="both"/>
        <w:rPr>
          <w:rFonts w:ascii="CAIXA Std Book" w:hAnsi="CAIXA Std Book"/>
          <w:color w:val="005CA9"/>
          <w:sz w:val="20"/>
          <w:szCs w:val="20"/>
        </w:rPr>
      </w:pPr>
      <w:r w:rsidRPr="00587842">
        <w:rPr>
          <w:rFonts w:ascii="CAIXA Std Book" w:hAnsi="CAIXA Std Book"/>
          <w:color w:val="005CA9"/>
          <w:sz w:val="20"/>
          <w:szCs w:val="20"/>
        </w:rPr>
        <w:t>A Resolução CMN nº 4.975/2021 dispõe sobre os critérios contábeis aplicáveis às operações de arrendamento mercantil pelas instituições financeiras e demais instituições autorizadas a funcionar pelo Banco Central do Brasil.</w:t>
      </w:r>
    </w:p>
    <w:p w14:paraId="0DD79518" w14:textId="69F368A9" w:rsidR="00587842" w:rsidRPr="00587842" w:rsidRDefault="00CC242B" w:rsidP="008C3259">
      <w:pPr>
        <w:spacing w:before="120" w:after="120"/>
        <w:jc w:val="both"/>
        <w:rPr>
          <w:rFonts w:ascii="CAIXA Std Book" w:hAnsi="CAIXA Std Book"/>
          <w:color w:val="005CA9"/>
          <w:sz w:val="20"/>
          <w:szCs w:val="20"/>
        </w:rPr>
      </w:pPr>
      <w:r w:rsidRPr="00587842">
        <w:rPr>
          <w:rFonts w:ascii="CAIXA Std Book" w:hAnsi="CAIXA Std Book"/>
          <w:color w:val="005CA9"/>
          <w:sz w:val="20"/>
          <w:szCs w:val="20"/>
        </w:rPr>
        <w:t>A Resolução CMN nº 4.858/2020 dispõe sobre o novo Padrão Contábil das Instituições Reguladas pelo Banco Central do Brasil (Cosif)</w:t>
      </w:r>
      <w:r w:rsidR="00587842">
        <w:rPr>
          <w:rFonts w:ascii="CAIXA Std Book" w:hAnsi="CAIXA Std Book"/>
          <w:color w:val="005CA9"/>
          <w:sz w:val="20"/>
          <w:szCs w:val="20"/>
        </w:rPr>
        <w:t>.</w:t>
      </w:r>
    </w:p>
    <w:p w14:paraId="45FA5195" w14:textId="75F1D0C0" w:rsidR="008C3259" w:rsidRDefault="00CF3F79" w:rsidP="008C3259">
      <w:pPr>
        <w:spacing w:before="120" w:after="120"/>
        <w:jc w:val="both"/>
        <w:rPr>
          <w:rFonts w:ascii="CAIXA Std Book" w:hAnsi="CAIXA Std Book"/>
          <w:color w:val="005CA9"/>
          <w:sz w:val="20"/>
          <w:szCs w:val="20"/>
        </w:rPr>
      </w:pPr>
      <w:r>
        <w:rPr>
          <w:rFonts w:ascii="CAIXA Std Book" w:hAnsi="CAIXA Std Book"/>
          <w:color w:val="005CA9"/>
          <w:sz w:val="20"/>
          <w:szCs w:val="20"/>
        </w:rPr>
        <w:t>A</w:t>
      </w:r>
      <w:r w:rsidR="00587842" w:rsidRPr="00587842">
        <w:rPr>
          <w:rFonts w:ascii="CAIXA Std Book" w:hAnsi="CAIXA Std Book"/>
          <w:color w:val="005CA9"/>
          <w:sz w:val="20"/>
          <w:szCs w:val="20"/>
        </w:rPr>
        <w:t xml:space="preserve"> lei n° 14.467, de 16 de novembro de 2022, dispõe sobre o tratamento tributário aplicável às perdas incorridas no recebimento de créditos decorrentes das atividades das instituições financeiras e demais instituições autorizadas a funcionar pelo Ba</w:t>
      </w:r>
      <w:r w:rsidR="005F2201">
        <w:rPr>
          <w:rFonts w:ascii="CAIXA Std Book" w:hAnsi="CAIXA Std Book"/>
          <w:color w:val="005CA9"/>
          <w:sz w:val="20"/>
          <w:szCs w:val="20"/>
        </w:rPr>
        <w:t>cen</w:t>
      </w:r>
      <w:r w:rsidR="00587842" w:rsidRPr="00587842">
        <w:rPr>
          <w:rFonts w:ascii="CAIXA Std Book" w:hAnsi="CAIXA Std Book"/>
          <w:color w:val="005CA9"/>
          <w:sz w:val="20"/>
          <w:szCs w:val="20"/>
        </w:rPr>
        <w:t xml:space="preserve">. </w:t>
      </w:r>
      <w:r w:rsidR="00770CB8">
        <w:rPr>
          <w:rFonts w:ascii="CAIXA Std Book" w:hAnsi="CAIXA Std Book"/>
          <w:color w:val="005CA9"/>
          <w:sz w:val="20"/>
          <w:szCs w:val="20"/>
        </w:rPr>
        <w:t>Em virtude disso</w:t>
      </w:r>
      <w:r w:rsidR="00587842" w:rsidRPr="00587842">
        <w:rPr>
          <w:rFonts w:ascii="CAIXA Std Book" w:hAnsi="CAIXA Std Book"/>
          <w:color w:val="005CA9"/>
          <w:sz w:val="20"/>
          <w:szCs w:val="20"/>
        </w:rPr>
        <w:t xml:space="preserve">, a partir de 01 de janeiro de 2025, a CAIXA deverá estar preparada para a adoção de novos procedimentos para a dedução das comentadas perdas na apuração das bases de cálculo do Imposto de Renda da Pessoa Jurídica e da Contribuição Social sobre o Lucro líquido, considerando: (i) a dedutibilidade de operações com atraso superior a noventa dias, observada a aplicação dos fatores para dedução contidos na norma; e (ii) que os créditos inadimplidos e não aproveitados até 31 de dezembro de 2024, somente poderão ser deduzidos à razão de um trinta e seis avos a partir de janeiro de 2025. </w:t>
      </w:r>
    </w:p>
    <w:p w14:paraId="508F445E" w14:textId="4EBD9F58" w:rsidR="00587842" w:rsidRPr="00587842" w:rsidRDefault="00587842" w:rsidP="00587842">
      <w:pPr>
        <w:spacing w:after="240"/>
        <w:jc w:val="both"/>
        <w:rPr>
          <w:rFonts w:ascii="CAIXA Std Book" w:hAnsi="CAIXA Std Book"/>
          <w:color w:val="005CA9"/>
          <w:sz w:val="20"/>
          <w:szCs w:val="20"/>
        </w:rPr>
      </w:pPr>
      <w:r w:rsidRPr="00587842">
        <w:rPr>
          <w:rFonts w:ascii="CAIXA Std Book" w:hAnsi="CAIXA Std Book"/>
          <w:color w:val="005CA9"/>
          <w:sz w:val="20"/>
          <w:szCs w:val="20"/>
        </w:rPr>
        <w:t>A avaliação dos impactos de implementação das normas supracitadas est</w:t>
      </w:r>
      <w:r w:rsidR="00461FF4">
        <w:rPr>
          <w:rFonts w:ascii="CAIXA Std Book" w:hAnsi="CAIXA Std Book"/>
          <w:color w:val="005CA9"/>
          <w:sz w:val="20"/>
          <w:szCs w:val="20"/>
        </w:rPr>
        <w:t>á</w:t>
      </w:r>
      <w:r w:rsidRPr="00587842">
        <w:rPr>
          <w:rFonts w:ascii="CAIXA Std Book" w:hAnsi="CAIXA Std Book"/>
          <w:color w:val="005CA9"/>
          <w:sz w:val="20"/>
          <w:szCs w:val="20"/>
        </w:rPr>
        <w:t xml:space="preserve"> em andamento na CAIXA e dever</w:t>
      </w:r>
      <w:r w:rsidR="00E00B45">
        <w:rPr>
          <w:rFonts w:ascii="CAIXA Std Book" w:hAnsi="CAIXA Std Book"/>
          <w:color w:val="005CA9"/>
          <w:sz w:val="20"/>
          <w:szCs w:val="20"/>
        </w:rPr>
        <w:t>á</w:t>
      </w:r>
      <w:r w:rsidRPr="00587842">
        <w:rPr>
          <w:rFonts w:ascii="CAIXA Std Book" w:hAnsi="CAIXA Std Book"/>
          <w:color w:val="005CA9"/>
          <w:sz w:val="20"/>
          <w:szCs w:val="20"/>
        </w:rPr>
        <w:t xml:space="preserve"> ser concluída até a data de sua vigência.</w:t>
      </w:r>
    </w:p>
    <w:p w14:paraId="42825717" w14:textId="77777777" w:rsidR="0000754C" w:rsidRDefault="0000754C">
      <w:pPr>
        <w:rPr>
          <w:rFonts w:ascii="CAIXA Std Book" w:hAnsi="CAIXA Std Book"/>
          <w:color w:val="005CA9"/>
          <w:sz w:val="20"/>
          <w:szCs w:val="20"/>
        </w:rPr>
      </w:pPr>
      <w:r>
        <w:rPr>
          <w:rFonts w:ascii="CAIXA Std Book" w:hAnsi="CAIXA Std Book"/>
          <w:color w:val="005CA9"/>
          <w:sz w:val="20"/>
          <w:szCs w:val="20"/>
        </w:rPr>
        <w:br w:type="page"/>
      </w:r>
    </w:p>
    <w:p w14:paraId="30F01CF2" w14:textId="3304EC2D" w:rsidR="001E62D1" w:rsidRPr="00FF4346" w:rsidRDefault="001E62D1" w:rsidP="00E10B09">
      <w:pPr>
        <w:pStyle w:val="Heading1"/>
      </w:pPr>
      <w:bookmarkStart w:id="43" w:name="_Toc450149181"/>
      <w:bookmarkStart w:id="44" w:name="_Toc182318397"/>
      <w:bookmarkStart w:id="45" w:name="_Hlk70064992"/>
      <w:r w:rsidRPr="00FF4346">
        <w:t>Nota   3 – Principais práticas</w:t>
      </w:r>
      <w:r w:rsidR="00F95C61" w:rsidRPr="00FF4346">
        <w:t xml:space="preserve">, julgamentos e estimativas </w:t>
      </w:r>
      <w:r w:rsidRPr="00FF4346">
        <w:t>contábeis</w:t>
      </w:r>
      <w:bookmarkEnd w:id="43"/>
      <w:bookmarkEnd w:id="44"/>
    </w:p>
    <w:p w14:paraId="2ED8B081" w14:textId="717DBBA4" w:rsidR="00003CD0" w:rsidRPr="00003CD0" w:rsidRDefault="00003CD0" w:rsidP="00003CD0">
      <w:pPr>
        <w:jc w:val="both"/>
        <w:rPr>
          <w:rFonts w:ascii="CAIXA Std Book" w:hAnsi="CAIXA Std Book"/>
          <w:color w:val="005CA9"/>
          <w:sz w:val="20"/>
          <w:szCs w:val="20"/>
        </w:rPr>
      </w:pPr>
      <w:r w:rsidRPr="00003CD0">
        <w:rPr>
          <w:rFonts w:ascii="CAIXA Std Book" w:hAnsi="CAIXA Std Book"/>
          <w:color w:val="005CA9"/>
          <w:sz w:val="20"/>
          <w:szCs w:val="20"/>
        </w:rPr>
        <w:t>Não houve alterações nas práticas e políticas contábeis adotadas pela CAIXA para o período findo em 3</w:t>
      </w:r>
      <w:r w:rsidR="001541B3">
        <w:rPr>
          <w:rFonts w:ascii="CAIXA Std Book" w:hAnsi="CAIXA Std Book"/>
          <w:color w:val="005CA9"/>
          <w:sz w:val="20"/>
          <w:szCs w:val="20"/>
        </w:rPr>
        <w:t>0</w:t>
      </w:r>
      <w:r w:rsidRPr="00003CD0">
        <w:rPr>
          <w:rFonts w:ascii="CAIXA Std Book" w:hAnsi="CAIXA Std Book"/>
          <w:color w:val="005CA9"/>
          <w:sz w:val="20"/>
          <w:szCs w:val="20"/>
        </w:rPr>
        <w:t xml:space="preserve"> de </w:t>
      </w:r>
      <w:r w:rsidR="001541B3">
        <w:rPr>
          <w:rFonts w:ascii="CAIXA Std Book" w:hAnsi="CAIXA Std Book"/>
          <w:color w:val="005CA9"/>
          <w:sz w:val="20"/>
          <w:szCs w:val="20"/>
        </w:rPr>
        <w:t>setembro</w:t>
      </w:r>
      <w:r w:rsidRPr="00003CD0">
        <w:rPr>
          <w:rFonts w:ascii="CAIXA Std Book" w:hAnsi="CAIXA Std Book"/>
          <w:color w:val="005CA9"/>
          <w:sz w:val="20"/>
          <w:szCs w:val="20"/>
        </w:rPr>
        <w:t xml:space="preserve"> de 202</w:t>
      </w:r>
      <w:r w:rsidR="00E66835">
        <w:rPr>
          <w:rFonts w:ascii="CAIXA Std Book" w:hAnsi="CAIXA Std Book"/>
          <w:color w:val="005CA9"/>
          <w:sz w:val="20"/>
          <w:szCs w:val="20"/>
        </w:rPr>
        <w:t>4</w:t>
      </w:r>
      <w:r w:rsidRPr="00003CD0">
        <w:rPr>
          <w:rFonts w:ascii="CAIXA Std Book" w:hAnsi="CAIXA Std Book"/>
          <w:color w:val="005CA9"/>
          <w:sz w:val="20"/>
          <w:szCs w:val="20"/>
        </w:rPr>
        <w:t>. As práticas, estimativas e julgamentos contábeis adotados pel</w:t>
      </w:r>
      <w:r w:rsidR="00C81B34">
        <w:rPr>
          <w:rFonts w:ascii="CAIXA Std Book" w:hAnsi="CAIXA Std Book"/>
          <w:color w:val="005CA9"/>
          <w:sz w:val="20"/>
          <w:szCs w:val="20"/>
        </w:rPr>
        <w:t>a CAIXA</w:t>
      </w:r>
      <w:r w:rsidRPr="00003CD0">
        <w:rPr>
          <w:rFonts w:ascii="CAIXA Std Book" w:hAnsi="CAIXA Std Book"/>
          <w:color w:val="005CA9"/>
          <w:sz w:val="20"/>
          <w:szCs w:val="20"/>
        </w:rPr>
        <w:t xml:space="preserve"> estão descritos na nota explicativa </w:t>
      </w:r>
      <w:r w:rsidR="00AF6B1E">
        <w:rPr>
          <w:rFonts w:ascii="CAIXA Std Book" w:hAnsi="CAIXA Std Book"/>
          <w:color w:val="005CA9"/>
          <w:sz w:val="20"/>
          <w:szCs w:val="20"/>
        </w:rPr>
        <w:t xml:space="preserve">de Principais práticas, julgamentos e estimativas contábeis </w:t>
      </w:r>
      <w:r w:rsidRPr="00003CD0">
        <w:rPr>
          <w:rFonts w:ascii="CAIXA Std Book" w:hAnsi="CAIXA Std Book"/>
          <w:color w:val="005CA9"/>
          <w:sz w:val="20"/>
          <w:szCs w:val="20"/>
        </w:rPr>
        <w:t xml:space="preserve">das Demonstrações contábeis individuais e consolidadas </w:t>
      </w:r>
      <w:r w:rsidR="005716E2">
        <w:rPr>
          <w:rFonts w:ascii="CAIXA Std Book" w:hAnsi="CAIXA Std Book"/>
          <w:color w:val="005CA9"/>
          <w:sz w:val="20"/>
          <w:szCs w:val="20"/>
        </w:rPr>
        <w:t>de</w:t>
      </w:r>
      <w:r w:rsidRPr="00003CD0">
        <w:rPr>
          <w:rFonts w:ascii="CAIXA Std Book" w:hAnsi="CAIXA Std Book"/>
          <w:color w:val="005CA9"/>
          <w:sz w:val="20"/>
          <w:szCs w:val="20"/>
        </w:rPr>
        <w:t xml:space="preserve"> 3</w:t>
      </w:r>
      <w:r w:rsidR="00301C1B">
        <w:rPr>
          <w:rFonts w:ascii="CAIXA Std Book" w:hAnsi="CAIXA Std Book"/>
          <w:color w:val="005CA9"/>
          <w:sz w:val="20"/>
          <w:szCs w:val="20"/>
        </w:rPr>
        <w:t>1</w:t>
      </w:r>
      <w:r w:rsidRPr="00003CD0">
        <w:rPr>
          <w:rFonts w:ascii="CAIXA Std Book" w:hAnsi="CAIXA Std Book"/>
          <w:color w:val="005CA9"/>
          <w:sz w:val="20"/>
          <w:szCs w:val="20"/>
        </w:rPr>
        <w:t xml:space="preserve"> de </w:t>
      </w:r>
      <w:r w:rsidR="00301C1B">
        <w:rPr>
          <w:rFonts w:ascii="CAIXA Std Book" w:hAnsi="CAIXA Std Book"/>
          <w:color w:val="005CA9"/>
          <w:sz w:val="20"/>
          <w:szCs w:val="20"/>
        </w:rPr>
        <w:t>dezembro</w:t>
      </w:r>
      <w:r w:rsidRPr="00003CD0">
        <w:rPr>
          <w:rFonts w:ascii="CAIXA Std Book" w:hAnsi="CAIXA Std Book"/>
          <w:color w:val="005CA9"/>
          <w:sz w:val="20"/>
          <w:szCs w:val="20"/>
        </w:rPr>
        <w:t xml:space="preserve"> de 2023 disponíveis no sítio: </w:t>
      </w:r>
      <w:hyperlink r:id="rId32" w:history="1">
        <w:r w:rsidR="00F50FD6" w:rsidRPr="0059727C">
          <w:rPr>
            <w:rStyle w:val="Hyperlink"/>
            <w:rFonts w:ascii="CAIXA Std Book" w:hAnsi="CAIXA Std Book" w:cs="Yu Mincho Light"/>
            <w:color w:val="005CA9"/>
            <w:sz w:val="20"/>
            <w:szCs w:val="20"/>
          </w:rPr>
          <w:t>https://ri.caixa.gov.br/informacoes-financeiras/central-de-resultados/</w:t>
        </w:r>
      </w:hyperlink>
      <w:r w:rsidRPr="00003CD0">
        <w:rPr>
          <w:rFonts w:ascii="CAIXA Std Book" w:hAnsi="CAIXA Std Book"/>
          <w:color w:val="005CA9"/>
          <w:sz w:val="20"/>
          <w:szCs w:val="20"/>
        </w:rPr>
        <w:t>.</w:t>
      </w:r>
      <w:r w:rsidR="00F50FD6">
        <w:rPr>
          <w:rFonts w:ascii="CAIXA Std Book" w:hAnsi="CAIXA Std Book"/>
          <w:color w:val="005CA9"/>
          <w:sz w:val="20"/>
          <w:szCs w:val="20"/>
        </w:rPr>
        <w:t xml:space="preserve"> </w:t>
      </w:r>
    </w:p>
    <w:p w14:paraId="7CE510EA" w14:textId="37020205" w:rsidR="00921144" w:rsidRPr="00FF4346" w:rsidRDefault="00921144" w:rsidP="00E10B09">
      <w:pPr>
        <w:pStyle w:val="Heading1"/>
      </w:pPr>
      <w:bookmarkStart w:id="46" w:name="_Toc182318398"/>
      <w:bookmarkEnd w:id="45"/>
      <w:r w:rsidRPr="00FF4346">
        <w:t>Nota   4 – Caixa e equivalentes de caixa</w:t>
      </w:r>
      <w:bookmarkEnd w:id="46"/>
    </w:p>
    <w:p w14:paraId="726EF7B5" w14:textId="5B96D905" w:rsidR="00DF310E" w:rsidRPr="00FF4346" w:rsidRDefault="00D223AA" w:rsidP="00F1104F">
      <w:pPr>
        <w:spacing w:before="120"/>
        <w:jc w:val="both"/>
        <w:rPr>
          <w:rFonts w:ascii="CAIXA Std Book" w:hAnsi="CAIXA Std Book"/>
          <w:color w:val="005CA9"/>
          <w:sz w:val="16"/>
          <w:szCs w:val="16"/>
        </w:rPr>
      </w:pPr>
      <w:r w:rsidRPr="00D223AA">
        <w:rPr>
          <w:rFonts w:ascii="CAIXA Std Book" w:hAnsi="CAIXA Std Book"/>
          <w:color w:val="005CA9"/>
          <w:sz w:val="20"/>
          <w:szCs w:val="20"/>
        </w:rPr>
        <w:t>Em 3</w:t>
      </w:r>
      <w:r w:rsidR="00F144EA">
        <w:rPr>
          <w:rFonts w:ascii="CAIXA Std Book" w:hAnsi="CAIXA Std Book"/>
          <w:color w:val="005CA9"/>
          <w:sz w:val="20"/>
          <w:szCs w:val="20"/>
        </w:rPr>
        <w:t>0/09</w:t>
      </w:r>
      <w:r w:rsidRPr="00D223AA">
        <w:rPr>
          <w:rFonts w:ascii="CAIXA Std Book" w:hAnsi="CAIXA Std Book"/>
          <w:color w:val="005CA9"/>
          <w:sz w:val="20"/>
          <w:szCs w:val="20"/>
        </w:rPr>
        <w:t>/202</w:t>
      </w:r>
      <w:r>
        <w:rPr>
          <w:rFonts w:ascii="CAIXA Std Book" w:hAnsi="CAIXA Std Book"/>
          <w:color w:val="005CA9"/>
          <w:sz w:val="20"/>
          <w:szCs w:val="20"/>
        </w:rPr>
        <w:t>4</w:t>
      </w:r>
      <w:r w:rsidRPr="00D223AA">
        <w:rPr>
          <w:rFonts w:ascii="CAIXA Std Book" w:hAnsi="CAIXA Std Book"/>
          <w:color w:val="005CA9"/>
          <w:sz w:val="20"/>
          <w:szCs w:val="20"/>
        </w:rPr>
        <w:t xml:space="preserve"> a rubrica caixa e equivalente</w:t>
      </w:r>
      <w:r w:rsidR="00E20BA9">
        <w:rPr>
          <w:rFonts w:ascii="CAIXA Std Book" w:hAnsi="CAIXA Std Book"/>
          <w:color w:val="005CA9"/>
          <w:sz w:val="20"/>
          <w:szCs w:val="20"/>
        </w:rPr>
        <w:t>s</w:t>
      </w:r>
      <w:r w:rsidRPr="00D223AA">
        <w:rPr>
          <w:rFonts w:ascii="CAIXA Std Book" w:hAnsi="CAIXA Std Book"/>
          <w:color w:val="005CA9"/>
          <w:sz w:val="20"/>
          <w:szCs w:val="20"/>
        </w:rPr>
        <w:t xml:space="preserve"> de </w:t>
      </w:r>
      <w:r w:rsidRPr="00A337E3">
        <w:rPr>
          <w:rFonts w:ascii="CAIXA Std Book" w:hAnsi="CAIXA Std Book"/>
          <w:color w:val="005CA9"/>
          <w:sz w:val="20"/>
          <w:szCs w:val="20"/>
        </w:rPr>
        <w:t xml:space="preserve">caixa apresentou o saldo de R$ </w:t>
      </w:r>
      <w:r w:rsidR="00810B02" w:rsidRPr="00A337E3">
        <w:rPr>
          <w:rFonts w:ascii="CAIXA Std Book" w:hAnsi="CAIXA Std Book"/>
          <w:color w:val="005CA9"/>
          <w:sz w:val="20"/>
          <w:szCs w:val="20"/>
        </w:rPr>
        <w:t>257.863.567</w:t>
      </w:r>
      <w:r w:rsidR="00212279" w:rsidRPr="00A337E3">
        <w:rPr>
          <w:rFonts w:ascii="CAIXA Std Book" w:hAnsi="CAIXA Std Book"/>
          <w:color w:val="005CA9"/>
          <w:sz w:val="20"/>
          <w:szCs w:val="20"/>
        </w:rPr>
        <w:t xml:space="preserve"> </w:t>
      </w:r>
      <w:r w:rsidRPr="00A337E3">
        <w:rPr>
          <w:rFonts w:ascii="CAIXA Std Book" w:hAnsi="CAIXA Std Book"/>
          <w:color w:val="005CA9"/>
          <w:sz w:val="20"/>
          <w:szCs w:val="20"/>
        </w:rPr>
        <w:t>na demonstração individual (31/12/2023 – R$</w:t>
      </w:r>
      <w:r w:rsidR="0031431A" w:rsidRPr="00A337E3">
        <w:rPr>
          <w:rFonts w:ascii="CAIXA Std Book" w:hAnsi="CAIXA Std Book"/>
          <w:color w:val="005CA9"/>
          <w:sz w:val="20"/>
          <w:szCs w:val="20"/>
        </w:rPr>
        <w:t xml:space="preserve"> 213.848.405</w:t>
      </w:r>
      <w:r w:rsidRPr="00A337E3">
        <w:rPr>
          <w:rFonts w:ascii="CAIXA Std Book" w:hAnsi="CAIXA Std Book"/>
          <w:color w:val="005CA9"/>
          <w:sz w:val="20"/>
          <w:szCs w:val="20"/>
        </w:rPr>
        <w:t xml:space="preserve">) e R$ </w:t>
      </w:r>
      <w:r w:rsidR="00CF05C9" w:rsidRPr="00A337E3">
        <w:rPr>
          <w:rFonts w:ascii="CAIXA Std Book" w:hAnsi="CAIXA Std Book"/>
          <w:color w:val="005CA9"/>
          <w:sz w:val="20"/>
          <w:szCs w:val="20"/>
        </w:rPr>
        <w:t>257.863.721</w:t>
      </w:r>
      <w:r w:rsidRPr="00A337E3">
        <w:rPr>
          <w:rFonts w:ascii="CAIXA Std Book" w:hAnsi="CAIXA Std Book"/>
          <w:color w:val="005CA9"/>
          <w:sz w:val="20"/>
          <w:szCs w:val="20"/>
        </w:rPr>
        <w:t xml:space="preserve"> na</w:t>
      </w:r>
      <w:r w:rsidRPr="00D223AA">
        <w:rPr>
          <w:rFonts w:ascii="CAIXA Std Book" w:hAnsi="CAIXA Std Book"/>
          <w:color w:val="005CA9"/>
          <w:sz w:val="20"/>
          <w:szCs w:val="20"/>
        </w:rPr>
        <w:t xml:space="preserve"> consolidada (31/12/202</w:t>
      </w:r>
      <w:r w:rsidR="009D2349">
        <w:rPr>
          <w:rFonts w:ascii="CAIXA Std Book" w:hAnsi="CAIXA Std Book"/>
          <w:color w:val="005CA9"/>
          <w:sz w:val="20"/>
          <w:szCs w:val="20"/>
        </w:rPr>
        <w:t>3</w:t>
      </w:r>
      <w:r w:rsidRPr="00D223AA">
        <w:rPr>
          <w:rFonts w:ascii="CAIXA Std Book" w:hAnsi="CAIXA Std Book"/>
          <w:color w:val="005CA9"/>
          <w:sz w:val="20"/>
          <w:szCs w:val="20"/>
        </w:rPr>
        <w:t xml:space="preserve"> – R$</w:t>
      </w:r>
      <w:r>
        <w:rPr>
          <w:rFonts w:ascii="CAIXA Std Book" w:hAnsi="CAIXA Std Book"/>
          <w:color w:val="005CA9"/>
          <w:sz w:val="20"/>
          <w:szCs w:val="20"/>
        </w:rPr>
        <w:t xml:space="preserve"> </w:t>
      </w:r>
      <w:r w:rsidR="00E60C29" w:rsidRPr="00E60C29">
        <w:rPr>
          <w:rFonts w:ascii="CAIXA Std Book" w:hAnsi="CAIXA Std Book"/>
          <w:color w:val="005CA9"/>
          <w:sz w:val="20"/>
          <w:szCs w:val="20"/>
        </w:rPr>
        <w:t>213.848.473</w:t>
      </w:r>
      <w:r w:rsidRPr="00D223AA">
        <w:rPr>
          <w:rFonts w:ascii="CAIXA Std Book" w:hAnsi="CAIXA Std Book"/>
          <w:color w:val="005CA9"/>
          <w:sz w:val="20"/>
          <w:szCs w:val="20"/>
        </w:rPr>
        <w:t>).</w:t>
      </w:r>
    </w:p>
    <w:p w14:paraId="363D840B" w14:textId="4EDC49EC" w:rsidR="00167A48" w:rsidRPr="00FF4346" w:rsidRDefault="00B94E10" w:rsidP="00E10B09">
      <w:pPr>
        <w:pStyle w:val="Heading1"/>
      </w:pPr>
      <w:bookmarkStart w:id="47" w:name="_Toc182318399"/>
      <w:r w:rsidRPr="00FF4346">
        <w:t xml:space="preserve">Nota   5 – </w:t>
      </w:r>
      <w:r w:rsidR="00167A48" w:rsidRPr="00FF4346">
        <w:t>Aplicações interfinanceiras de liquidez</w:t>
      </w:r>
      <w:bookmarkEnd w:id="47"/>
    </w:p>
    <w:p w14:paraId="20A89FED" w14:textId="6916CB03" w:rsidR="005146E9" w:rsidRPr="00442B1E" w:rsidRDefault="00167A48" w:rsidP="00442B1E">
      <w:pPr>
        <w:keepNext/>
        <w:numPr>
          <w:ilvl w:val="0"/>
          <w:numId w:val="6"/>
        </w:numPr>
        <w:tabs>
          <w:tab w:val="clear" w:pos="750"/>
        </w:tabs>
        <w:spacing w:before="240" w:after="240"/>
        <w:ind w:left="567" w:hanging="567"/>
        <w:rPr>
          <w:rFonts w:ascii="CAIXA Std Book" w:hAnsi="CAIXA Std Book"/>
          <w:b/>
          <w:color w:val="005CA9"/>
          <w:sz w:val="20"/>
          <w:szCs w:val="20"/>
        </w:rPr>
      </w:pPr>
      <w:r w:rsidRPr="00FF4346">
        <w:rPr>
          <w:rFonts w:ascii="CAIXA Std Book" w:hAnsi="CAIXA Std Book"/>
          <w:b/>
          <w:color w:val="005CA9"/>
          <w:sz w:val="20"/>
          <w:szCs w:val="20"/>
        </w:rPr>
        <w:t>Composição e classificação da carteira por prazo</w:t>
      </w:r>
    </w:p>
    <w:tbl>
      <w:tblPr>
        <w:tblW w:w="5000" w:type="pct"/>
        <w:tblLayout w:type="fixed"/>
        <w:tblCellMar>
          <w:left w:w="70" w:type="dxa"/>
          <w:right w:w="70" w:type="dxa"/>
        </w:tblCellMar>
        <w:tblLook w:val="04A0" w:firstRow="1" w:lastRow="0" w:firstColumn="1" w:lastColumn="0" w:noHBand="0" w:noVBand="1"/>
      </w:tblPr>
      <w:tblGrid>
        <w:gridCol w:w="3545"/>
        <w:gridCol w:w="1135"/>
        <w:gridCol w:w="850"/>
        <w:gridCol w:w="991"/>
        <w:gridCol w:w="852"/>
        <w:gridCol w:w="1133"/>
        <w:gridCol w:w="1132"/>
      </w:tblGrid>
      <w:tr w:rsidR="00E87975" w:rsidRPr="00E87975" w14:paraId="4A47051B" w14:textId="77777777" w:rsidTr="00E667DE">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1B55EBE2"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INDIVIDUAL</w:t>
            </w:r>
          </w:p>
        </w:tc>
      </w:tr>
      <w:tr w:rsidR="00E87975" w:rsidRPr="00E87975" w14:paraId="3314E50D" w14:textId="77777777" w:rsidTr="00384409">
        <w:trPr>
          <w:trHeight w:val="283"/>
        </w:trPr>
        <w:tc>
          <w:tcPr>
            <w:tcW w:w="1839" w:type="pct"/>
            <w:tcBorders>
              <w:top w:val="nil"/>
              <w:left w:val="nil"/>
              <w:bottom w:val="single" w:sz="4" w:space="0" w:color="F79646"/>
              <w:right w:val="nil"/>
            </w:tcBorders>
            <w:shd w:val="clear" w:color="auto" w:fill="auto"/>
            <w:vAlign w:val="center"/>
            <w:hideMark/>
          </w:tcPr>
          <w:p w14:paraId="219BCC01"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 xml:space="preserve">Descrição </w:t>
            </w:r>
          </w:p>
        </w:tc>
        <w:tc>
          <w:tcPr>
            <w:tcW w:w="589" w:type="pct"/>
            <w:tcBorders>
              <w:top w:val="nil"/>
              <w:left w:val="nil"/>
              <w:bottom w:val="single" w:sz="4" w:space="0" w:color="F79646"/>
              <w:right w:val="nil"/>
            </w:tcBorders>
            <w:shd w:val="clear" w:color="auto" w:fill="auto"/>
            <w:vAlign w:val="center"/>
            <w:hideMark/>
          </w:tcPr>
          <w:p w14:paraId="70EE0B1E"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01 a 90 dias</w:t>
            </w:r>
          </w:p>
        </w:tc>
        <w:tc>
          <w:tcPr>
            <w:tcW w:w="441" w:type="pct"/>
            <w:tcBorders>
              <w:top w:val="nil"/>
              <w:left w:val="nil"/>
              <w:bottom w:val="single" w:sz="4" w:space="0" w:color="F79646"/>
              <w:right w:val="nil"/>
            </w:tcBorders>
            <w:shd w:val="clear" w:color="auto" w:fill="auto"/>
            <w:vAlign w:val="center"/>
            <w:hideMark/>
          </w:tcPr>
          <w:p w14:paraId="772D660C"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91 a 180 dias</w:t>
            </w:r>
          </w:p>
        </w:tc>
        <w:tc>
          <w:tcPr>
            <w:tcW w:w="514" w:type="pct"/>
            <w:tcBorders>
              <w:top w:val="nil"/>
              <w:left w:val="nil"/>
              <w:bottom w:val="single" w:sz="4" w:space="0" w:color="F79646"/>
              <w:right w:val="nil"/>
            </w:tcBorders>
            <w:shd w:val="clear" w:color="auto" w:fill="auto"/>
            <w:vAlign w:val="center"/>
            <w:hideMark/>
          </w:tcPr>
          <w:p w14:paraId="23B0C6C8"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181 a 360 dias</w:t>
            </w:r>
          </w:p>
        </w:tc>
        <w:tc>
          <w:tcPr>
            <w:tcW w:w="442" w:type="pct"/>
            <w:tcBorders>
              <w:top w:val="nil"/>
              <w:left w:val="nil"/>
              <w:bottom w:val="single" w:sz="4" w:space="0" w:color="F79646"/>
              <w:right w:val="nil"/>
            </w:tcBorders>
            <w:shd w:val="clear" w:color="auto" w:fill="auto"/>
            <w:vAlign w:val="center"/>
            <w:hideMark/>
          </w:tcPr>
          <w:p w14:paraId="4FC6BA33"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Acima de 360 dias</w:t>
            </w:r>
          </w:p>
        </w:tc>
        <w:tc>
          <w:tcPr>
            <w:tcW w:w="588" w:type="pct"/>
            <w:tcBorders>
              <w:top w:val="nil"/>
              <w:left w:val="nil"/>
              <w:bottom w:val="single" w:sz="4" w:space="0" w:color="F79646"/>
              <w:right w:val="nil"/>
            </w:tcBorders>
            <w:shd w:val="clear" w:color="auto" w:fill="auto"/>
            <w:vAlign w:val="center"/>
            <w:hideMark/>
          </w:tcPr>
          <w:p w14:paraId="15E224AD" w14:textId="2E57C719"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3</w:t>
            </w:r>
            <w:r w:rsidR="00606042">
              <w:rPr>
                <w:rFonts w:ascii="CAIXA Std Book" w:eastAsia="Times New Roman" w:hAnsi="CAIXA Std Book" w:cs="Arial"/>
                <w:b/>
                <w:color w:val="005CA9"/>
                <w:sz w:val="16"/>
                <w:szCs w:val="16"/>
              </w:rPr>
              <w:t>0</w:t>
            </w:r>
            <w:r w:rsidRPr="00EB4ED4">
              <w:rPr>
                <w:rFonts w:ascii="CAIXA Std Book" w:eastAsia="Times New Roman" w:hAnsi="CAIXA Std Book" w:cs="Arial"/>
                <w:b/>
                <w:color w:val="005CA9"/>
                <w:sz w:val="16"/>
                <w:szCs w:val="16"/>
              </w:rPr>
              <w:t>/09/2024</w:t>
            </w:r>
          </w:p>
        </w:tc>
        <w:tc>
          <w:tcPr>
            <w:tcW w:w="587" w:type="pct"/>
            <w:tcBorders>
              <w:top w:val="nil"/>
              <w:left w:val="nil"/>
              <w:bottom w:val="single" w:sz="4" w:space="0" w:color="F79646"/>
              <w:right w:val="nil"/>
            </w:tcBorders>
            <w:shd w:val="clear" w:color="auto" w:fill="auto"/>
            <w:vAlign w:val="center"/>
            <w:hideMark/>
          </w:tcPr>
          <w:p w14:paraId="1FA5B4C6"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31/12/2023</w:t>
            </w:r>
          </w:p>
        </w:tc>
      </w:tr>
      <w:tr w:rsidR="00E87975" w:rsidRPr="00E87975" w14:paraId="4DAC6314" w14:textId="77777777" w:rsidTr="00384409">
        <w:trPr>
          <w:trHeight w:val="283"/>
        </w:trPr>
        <w:tc>
          <w:tcPr>
            <w:tcW w:w="1839" w:type="pct"/>
            <w:tcBorders>
              <w:top w:val="nil"/>
              <w:left w:val="nil"/>
              <w:bottom w:val="nil"/>
              <w:right w:val="nil"/>
            </w:tcBorders>
            <w:shd w:val="clear" w:color="auto" w:fill="auto"/>
            <w:vAlign w:val="center"/>
            <w:hideMark/>
          </w:tcPr>
          <w:p w14:paraId="43A3E463" w14:textId="77777777" w:rsidR="00E87975" w:rsidRPr="00EB4ED4" w:rsidRDefault="00E87975" w:rsidP="00E87975">
            <w:pP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 xml:space="preserve">Aplicações no mercado aberto - posição bancada </w:t>
            </w:r>
          </w:p>
        </w:tc>
        <w:tc>
          <w:tcPr>
            <w:tcW w:w="589" w:type="pct"/>
            <w:tcBorders>
              <w:top w:val="nil"/>
              <w:left w:val="nil"/>
              <w:bottom w:val="nil"/>
              <w:right w:val="nil"/>
            </w:tcBorders>
            <w:shd w:val="clear" w:color="auto" w:fill="auto"/>
            <w:vAlign w:val="center"/>
            <w:hideMark/>
          </w:tcPr>
          <w:p w14:paraId="017D7A71" w14:textId="1C61BCE5" w:rsidR="00E87975" w:rsidRPr="00EB4ED4" w:rsidRDefault="001A4BF2" w:rsidP="000E5425">
            <w:pPr>
              <w:jc w:val="right"/>
              <w:rPr>
                <w:rFonts w:ascii="CAIXA Std Book" w:eastAsia="Times New Roman" w:hAnsi="CAIXA Std Book" w:cs="Arial"/>
                <w:b/>
                <w:color w:val="005CA9"/>
                <w:sz w:val="16"/>
                <w:szCs w:val="16"/>
              </w:rPr>
            </w:pPr>
            <w:r w:rsidRPr="000F41F9">
              <w:rPr>
                <w:rFonts w:ascii="CAIXA Std Book" w:eastAsia="Times New Roman" w:hAnsi="CAIXA Std Book" w:cs="Arial"/>
                <w:b/>
                <w:color w:val="005CA9"/>
                <w:sz w:val="16"/>
                <w:szCs w:val="16"/>
              </w:rPr>
              <w:t>153.671.991</w:t>
            </w:r>
          </w:p>
        </w:tc>
        <w:tc>
          <w:tcPr>
            <w:tcW w:w="441" w:type="pct"/>
            <w:tcBorders>
              <w:top w:val="nil"/>
              <w:left w:val="nil"/>
              <w:bottom w:val="nil"/>
              <w:right w:val="nil"/>
            </w:tcBorders>
            <w:shd w:val="clear" w:color="auto" w:fill="auto"/>
            <w:vAlign w:val="center"/>
            <w:hideMark/>
          </w:tcPr>
          <w:p w14:paraId="45CEF7AC" w14:textId="77777777" w:rsidR="00E87975" w:rsidRPr="00EB4ED4" w:rsidRDefault="00E87975" w:rsidP="009859C8">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w:t>
            </w:r>
          </w:p>
        </w:tc>
        <w:tc>
          <w:tcPr>
            <w:tcW w:w="514" w:type="pct"/>
            <w:tcBorders>
              <w:top w:val="nil"/>
              <w:left w:val="nil"/>
              <w:bottom w:val="nil"/>
              <w:right w:val="nil"/>
            </w:tcBorders>
            <w:shd w:val="clear" w:color="auto" w:fill="auto"/>
            <w:vAlign w:val="center"/>
            <w:hideMark/>
          </w:tcPr>
          <w:p w14:paraId="30006B49" w14:textId="77777777" w:rsidR="00E87975" w:rsidRPr="00EB4ED4" w:rsidRDefault="00E87975" w:rsidP="009859C8">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w:t>
            </w:r>
          </w:p>
        </w:tc>
        <w:tc>
          <w:tcPr>
            <w:tcW w:w="442" w:type="pct"/>
            <w:tcBorders>
              <w:top w:val="nil"/>
              <w:left w:val="nil"/>
              <w:bottom w:val="nil"/>
              <w:right w:val="nil"/>
            </w:tcBorders>
            <w:shd w:val="clear" w:color="auto" w:fill="auto"/>
            <w:vAlign w:val="center"/>
            <w:hideMark/>
          </w:tcPr>
          <w:p w14:paraId="1B20A0BF" w14:textId="77777777" w:rsidR="00E87975" w:rsidRPr="00EB4ED4" w:rsidRDefault="00E87975" w:rsidP="009859C8">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w:t>
            </w:r>
          </w:p>
        </w:tc>
        <w:tc>
          <w:tcPr>
            <w:tcW w:w="588" w:type="pct"/>
            <w:tcBorders>
              <w:top w:val="nil"/>
              <w:left w:val="nil"/>
              <w:bottom w:val="nil"/>
              <w:right w:val="nil"/>
            </w:tcBorders>
            <w:shd w:val="clear" w:color="auto" w:fill="auto"/>
            <w:vAlign w:val="center"/>
            <w:hideMark/>
          </w:tcPr>
          <w:p w14:paraId="4DC36EF7" w14:textId="47EC01E3" w:rsidR="00E87975" w:rsidRPr="00EB4ED4" w:rsidRDefault="001A4BF2" w:rsidP="000E5425">
            <w:pPr>
              <w:jc w:val="right"/>
              <w:rPr>
                <w:rFonts w:ascii="CAIXA Std Book" w:eastAsia="Times New Roman" w:hAnsi="CAIXA Std Book" w:cs="Arial"/>
                <w:b/>
                <w:color w:val="005CA9"/>
                <w:sz w:val="16"/>
                <w:szCs w:val="16"/>
              </w:rPr>
            </w:pPr>
            <w:r w:rsidRPr="001A4BF2">
              <w:rPr>
                <w:rFonts w:ascii="CAIXA Std Book" w:hAnsi="CAIXA Std Book" w:cs="Arial"/>
                <w:b/>
                <w:bCs/>
                <w:color w:val="005CA9"/>
                <w:sz w:val="16"/>
                <w:szCs w:val="16"/>
              </w:rPr>
              <w:t>153.671.991</w:t>
            </w:r>
          </w:p>
        </w:tc>
        <w:tc>
          <w:tcPr>
            <w:tcW w:w="587" w:type="pct"/>
            <w:tcBorders>
              <w:top w:val="nil"/>
              <w:left w:val="nil"/>
              <w:bottom w:val="nil"/>
              <w:right w:val="nil"/>
            </w:tcBorders>
            <w:shd w:val="clear" w:color="auto" w:fill="auto"/>
            <w:vAlign w:val="center"/>
            <w:hideMark/>
          </w:tcPr>
          <w:p w14:paraId="5D84E0AE" w14:textId="77777777" w:rsidR="00E87975" w:rsidRPr="00EB4ED4" w:rsidRDefault="00E87975" w:rsidP="000E5425">
            <w:pPr>
              <w:jc w:val="right"/>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122.587.196</w:t>
            </w:r>
          </w:p>
        </w:tc>
      </w:tr>
      <w:tr w:rsidR="00E87975" w:rsidRPr="00E87975" w14:paraId="7F9F1A4F" w14:textId="77777777" w:rsidTr="00384409">
        <w:trPr>
          <w:trHeight w:val="283"/>
        </w:trPr>
        <w:tc>
          <w:tcPr>
            <w:tcW w:w="1839" w:type="pct"/>
            <w:tcBorders>
              <w:top w:val="nil"/>
              <w:left w:val="nil"/>
              <w:bottom w:val="nil"/>
              <w:right w:val="nil"/>
            </w:tcBorders>
            <w:shd w:val="clear" w:color="auto" w:fill="auto"/>
            <w:vAlign w:val="center"/>
            <w:hideMark/>
          </w:tcPr>
          <w:p w14:paraId="6961D75F" w14:textId="0E976795"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Letras financeiras do tesouro</w:t>
            </w:r>
          </w:p>
        </w:tc>
        <w:tc>
          <w:tcPr>
            <w:tcW w:w="589" w:type="pct"/>
            <w:tcBorders>
              <w:top w:val="nil"/>
              <w:left w:val="nil"/>
              <w:bottom w:val="nil"/>
              <w:right w:val="nil"/>
            </w:tcBorders>
            <w:shd w:val="clear" w:color="auto" w:fill="auto"/>
            <w:vAlign w:val="center"/>
            <w:hideMark/>
          </w:tcPr>
          <w:p w14:paraId="699040EF" w14:textId="2E329591" w:rsidR="00E87975" w:rsidRPr="00EB4ED4" w:rsidRDefault="00E87975"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66.838.618</w:t>
            </w:r>
          </w:p>
        </w:tc>
        <w:tc>
          <w:tcPr>
            <w:tcW w:w="441" w:type="pct"/>
            <w:tcBorders>
              <w:top w:val="nil"/>
              <w:left w:val="nil"/>
              <w:bottom w:val="nil"/>
              <w:right w:val="nil"/>
            </w:tcBorders>
            <w:shd w:val="clear" w:color="auto" w:fill="auto"/>
            <w:vAlign w:val="center"/>
            <w:hideMark/>
          </w:tcPr>
          <w:p w14:paraId="5E180077"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59D6C7CB"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1FBBAC89"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7DD6CBEC" w14:textId="66B942E6" w:rsidR="00E87975" w:rsidRPr="00EB4ED4" w:rsidRDefault="00E87975" w:rsidP="000E5425">
            <w:pPr>
              <w:jc w:val="right"/>
              <w:rPr>
                <w:rFonts w:ascii="CAIXA Std Book" w:eastAsia="Times New Roman" w:hAnsi="CAIXA Std Book" w:cs="Arial"/>
                <w:color w:val="005CA9"/>
                <w:sz w:val="16"/>
                <w:szCs w:val="16"/>
              </w:rPr>
            </w:pPr>
            <w:r w:rsidRPr="001A4BF2">
              <w:rPr>
                <w:rFonts w:ascii="CAIXA Std Book" w:hAnsi="CAIXA Std Book" w:cs="Arial"/>
                <w:color w:val="005CA9"/>
                <w:sz w:val="16"/>
                <w:szCs w:val="16"/>
              </w:rPr>
              <w:t>66.838.618</w:t>
            </w:r>
          </w:p>
        </w:tc>
        <w:tc>
          <w:tcPr>
            <w:tcW w:w="587" w:type="pct"/>
            <w:tcBorders>
              <w:top w:val="nil"/>
              <w:left w:val="nil"/>
              <w:bottom w:val="nil"/>
              <w:right w:val="nil"/>
            </w:tcBorders>
            <w:shd w:val="clear" w:color="auto" w:fill="auto"/>
            <w:vAlign w:val="center"/>
            <w:hideMark/>
          </w:tcPr>
          <w:p w14:paraId="345A19DE" w14:textId="77777777" w:rsidR="00E87975" w:rsidRPr="00EB4ED4" w:rsidRDefault="00E87975"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50.446.754</w:t>
            </w:r>
          </w:p>
        </w:tc>
      </w:tr>
      <w:tr w:rsidR="00E87975" w:rsidRPr="00E87975" w14:paraId="0A4C8248" w14:textId="77777777" w:rsidTr="00384409">
        <w:trPr>
          <w:trHeight w:val="283"/>
        </w:trPr>
        <w:tc>
          <w:tcPr>
            <w:tcW w:w="1839" w:type="pct"/>
            <w:tcBorders>
              <w:top w:val="nil"/>
              <w:left w:val="nil"/>
              <w:bottom w:val="nil"/>
              <w:right w:val="nil"/>
            </w:tcBorders>
            <w:shd w:val="clear" w:color="auto" w:fill="auto"/>
            <w:vAlign w:val="center"/>
            <w:hideMark/>
          </w:tcPr>
          <w:p w14:paraId="15C13F8A" w14:textId="616D882F"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Letras do tesouro nacional </w:t>
            </w:r>
          </w:p>
        </w:tc>
        <w:tc>
          <w:tcPr>
            <w:tcW w:w="589" w:type="pct"/>
            <w:tcBorders>
              <w:top w:val="nil"/>
              <w:left w:val="nil"/>
              <w:bottom w:val="nil"/>
              <w:right w:val="nil"/>
            </w:tcBorders>
            <w:shd w:val="clear" w:color="auto" w:fill="auto"/>
            <w:vAlign w:val="center"/>
            <w:hideMark/>
          </w:tcPr>
          <w:p w14:paraId="31AF47E8" w14:textId="5D108C49" w:rsidR="00E87975" w:rsidRPr="00EB4ED4" w:rsidRDefault="00E87975"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26.222.524</w:t>
            </w:r>
          </w:p>
        </w:tc>
        <w:tc>
          <w:tcPr>
            <w:tcW w:w="441" w:type="pct"/>
            <w:tcBorders>
              <w:top w:val="nil"/>
              <w:left w:val="nil"/>
              <w:bottom w:val="nil"/>
              <w:right w:val="nil"/>
            </w:tcBorders>
            <w:shd w:val="clear" w:color="auto" w:fill="auto"/>
            <w:vAlign w:val="center"/>
            <w:hideMark/>
          </w:tcPr>
          <w:p w14:paraId="2C6660A8"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6E96CA8B"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29E53B92"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5A2B1A4B" w14:textId="31CDF653" w:rsidR="00E87975" w:rsidRPr="00EB4ED4" w:rsidRDefault="00E87975" w:rsidP="000E5425">
            <w:pPr>
              <w:jc w:val="right"/>
              <w:rPr>
                <w:rFonts w:ascii="CAIXA Std Book" w:eastAsia="Times New Roman" w:hAnsi="CAIXA Std Book" w:cs="Arial"/>
                <w:color w:val="005CA9"/>
                <w:sz w:val="16"/>
                <w:szCs w:val="16"/>
              </w:rPr>
            </w:pPr>
            <w:r w:rsidRPr="001A4BF2">
              <w:rPr>
                <w:rFonts w:ascii="CAIXA Std Book" w:hAnsi="CAIXA Std Book" w:cs="Arial"/>
                <w:color w:val="005CA9"/>
                <w:sz w:val="16"/>
                <w:szCs w:val="16"/>
              </w:rPr>
              <w:t>26.222.524</w:t>
            </w:r>
          </w:p>
        </w:tc>
        <w:tc>
          <w:tcPr>
            <w:tcW w:w="587" w:type="pct"/>
            <w:tcBorders>
              <w:top w:val="nil"/>
              <w:left w:val="nil"/>
              <w:bottom w:val="nil"/>
              <w:right w:val="nil"/>
            </w:tcBorders>
            <w:shd w:val="clear" w:color="auto" w:fill="auto"/>
            <w:vAlign w:val="center"/>
            <w:hideMark/>
          </w:tcPr>
          <w:p w14:paraId="429C894F" w14:textId="77777777" w:rsidR="00E87975" w:rsidRPr="00EB4ED4" w:rsidRDefault="00E87975"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19.383.460</w:t>
            </w:r>
          </w:p>
        </w:tc>
      </w:tr>
      <w:tr w:rsidR="00E87975" w:rsidRPr="00E87975" w14:paraId="39396895" w14:textId="77777777" w:rsidTr="00384409">
        <w:trPr>
          <w:trHeight w:val="283"/>
        </w:trPr>
        <w:tc>
          <w:tcPr>
            <w:tcW w:w="1839" w:type="pct"/>
            <w:tcBorders>
              <w:top w:val="nil"/>
              <w:left w:val="nil"/>
              <w:bottom w:val="nil"/>
              <w:right w:val="nil"/>
            </w:tcBorders>
            <w:shd w:val="clear" w:color="auto" w:fill="auto"/>
            <w:vAlign w:val="center"/>
            <w:hideMark/>
          </w:tcPr>
          <w:p w14:paraId="342EAAD2" w14:textId="77777777"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Notas do tesouro nacional </w:t>
            </w:r>
          </w:p>
        </w:tc>
        <w:tc>
          <w:tcPr>
            <w:tcW w:w="589" w:type="pct"/>
            <w:tcBorders>
              <w:top w:val="nil"/>
              <w:left w:val="nil"/>
              <w:bottom w:val="nil"/>
              <w:right w:val="nil"/>
            </w:tcBorders>
            <w:shd w:val="clear" w:color="auto" w:fill="auto"/>
            <w:vAlign w:val="center"/>
            <w:hideMark/>
          </w:tcPr>
          <w:p w14:paraId="7D5C09A2" w14:textId="39739951" w:rsidR="00E87975" w:rsidRPr="00EB4ED4" w:rsidRDefault="001A4BF2" w:rsidP="001A4BF2">
            <w:pPr>
              <w:jc w:val="right"/>
              <w:rPr>
                <w:rFonts w:ascii="CAIXA Std Book" w:eastAsia="Times New Roman" w:hAnsi="CAIXA Std Book" w:cs="Arial"/>
                <w:color w:val="005CA9"/>
                <w:sz w:val="16"/>
                <w:szCs w:val="16"/>
              </w:rPr>
            </w:pPr>
            <w:r w:rsidRPr="001A0976">
              <w:rPr>
                <w:rFonts w:ascii="CAIXA Std Book" w:eastAsia="Times New Roman" w:hAnsi="CAIXA Std Book" w:cs="Arial"/>
                <w:bCs/>
                <w:color w:val="005CA9"/>
                <w:sz w:val="16"/>
                <w:szCs w:val="16"/>
              </w:rPr>
              <w:t>60.610.849</w:t>
            </w:r>
          </w:p>
        </w:tc>
        <w:tc>
          <w:tcPr>
            <w:tcW w:w="441" w:type="pct"/>
            <w:tcBorders>
              <w:top w:val="nil"/>
              <w:left w:val="nil"/>
              <w:bottom w:val="nil"/>
              <w:right w:val="nil"/>
            </w:tcBorders>
            <w:shd w:val="clear" w:color="auto" w:fill="auto"/>
            <w:vAlign w:val="center"/>
            <w:hideMark/>
          </w:tcPr>
          <w:p w14:paraId="4EEA99C4"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1919CF3E"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0E304B9A"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6DD110C2" w14:textId="63763C05" w:rsidR="00E87975" w:rsidRPr="00EB4ED4" w:rsidRDefault="001A4BF2" w:rsidP="00E62DE7">
            <w:pPr>
              <w:jc w:val="center"/>
              <w:rPr>
                <w:rFonts w:ascii="CAIXA Std Book" w:eastAsia="Times New Roman" w:hAnsi="CAIXA Std Book" w:cs="Arial"/>
                <w:color w:val="005CA9"/>
                <w:sz w:val="16"/>
                <w:szCs w:val="16"/>
              </w:rPr>
            </w:pPr>
            <w:r w:rsidRPr="001A4BF2">
              <w:rPr>
                <w:rFonts w:ascii="CAIXA Std Book" w:hAnsi="CAIXA Std Book" w:cs="Arial"/>
                <w:color w:val="005CA9"/>
                <w:sz w:val="16"/>
                <w:szCs w:val="16"/>
              </w:rPr>
              <w:t>60.610.849</w:t>
            </w:r>
          </w:p>
        </w:tc>
        <w:tc>
          <w:tcPr>
            <w:tcW w:w="587" w:type="pct"/>
            <w:tcBorders>
              <w:top w:val="nil"/>
              <w:left w:val="nil"/>
              <w:bottom w:val="nil"/>
              <w:right w:val="nil"/>
            </w:tcBorders>
            <w:shd w:val="clear" w:color="auto" w:fill="auto"/>
            <w:vAlign w:val="center"/>
            <w:hideMark/>
          </w:tcPr>
          <w:p w14:paraId="087CDD10" w14:textId="77777777" w:rsidR="00E87975" w:rsidRPr="00EB4ED4" w:rsidRDefault="00E87975"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52.756.982</w:t>
            </w:r>
          </w:p>
        </w:tc>
      </w:tr>
      <w:tr w:rsidR="00E87975" w:rsidRPr="00E87975" w14:paraId="52D23FC3" w14:textId="77777777" w:rsidTr="00384409">
        <w:trPr>
          <w:trHeight w:val="283"/>
        </w:trPr>
        <w:tc>
          <w:tcPr>
            <w:tcW w:w="1839" w:type="pct"/>
            <w:tcBorders>
              <w:top w:val="nil"/>
              <w:left w:val="nil"/>
              <w:bottom w:val="nil"/>
              <w:right w:val="nil"/>
            </w:tcBorders>
            <w:shd w:val="clear" w:color="auto" w:fill="auto"/>
            <w:vAlign w:val="center"/>
            <w:hideMark/>
          </w:tcPr>
          <w:p w14:paraId="6A6DF7B0" w14:textId="77777777" w:rsidR="00E87975" w:rsidRPr="00EB4ED4" w:rsidRDefault="00E87975" w:rsidP="00E87975">
            <w:pP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 xml:space="preserve">Aplicações no mercado aberto - posição financiada </w:t>
            </w:r>
          </w:p>
        </w:tc>
        <w:tc>
          <w:tcPr>
            <w:tcW w:w="589" w:type="pct"/>
            <w:tcBorders>
              <w:top w:val="nil"/>
              <w:left w:val="nil"/>
              <w:bottom w:val="nil"/>
              <w:right w:val="nil"/>
            </w:tcBorders>
            <w:shd w:val="clear" w:color="auto" w:fill="auto"/>
            <w:vAlign w:val="center"/>
            <w:hideMark/>
          </w:tcPr>
          <w:p w14:paraId="17C419CB" w14:textId="0436A5EF" w:rsidR="00E87975" w:rsidRPr="00EB4ED4" w:rsidRDefault="001A4BF2" w:rsidP="000E5425">
            <w:pPr>
              <w:jc w:val="right"/>
              <w:rPr>
                <w:rFonts w:ascii="CAIXA Std Book" w:eastAsia="Times New Roman" w:hAnsi="CAIXA Std Book" w:cs="Arial"/>
                <w:b/>
                <w:color w:val="005CA9"/>
                <w:sz w:val="16"/>
                <w:szCs w:val="16"/>
              </w:rPr>
            </w:pPr>
            <w:r w:rsidRPr="00991BC4">
              <w:rPr>
                <w:rFonts w:ascii="CAIXA Std Book" w:eastAsia="Times New Roman" w:hAnsi="CAIXA Std Book" w:cs="Arial"/>
                <w:b/>
                <w:color w:val="005CA9"/>
                <w:sz w:val="16"/>
                <w:szCs w:val="16"/>
              </w:rPr>
              <w:t>72.640.884</w:t>
            </w:r>
          </w:p>
        </w:tc>
        <w:tc>
          <w:tcPr>
            <w:tcW w:w="441" w:type="pct"/>
            <w:tcBorders>
              <w:top w:val="nil"/>
              <w:left w:val="nil"/>
              <w:bottom w:val="nil"/>
              <w:right w:val="nil"/>
            </w:tcBorders>
            <w:shd w:val="clear" w:color="auto" w:fill="auto"/>
            <w:vAlign w:val="center"/>
            <w:hideMark/>
          </w:tcPr>
          <w:p w14:paraId="591E4814" w14:textId="77777777" w:rsidR="00E87975" w:rsidRPr="00EB4ED4" w:rsidRDefault="00E87975" w:rsidP="009859C8">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w:t>
            </w:r>
          </w:p>
        </w:tc>
        <w:tc>
          <w:tcPr>
            <w:tcW w:w="514" w:type="pct"/>
            <w:tcBorders>
              <w:top w:val="nil"/>
              <w:left w:val="nil"/>
              <w:bottom w:val="nil"/>
              <w:right w:val="nil"/>
            </w:tcBorders>
            <w:shd w:val="clear" w:color="auto" w:fill="auto"/>
            <w:vAlign w:val="center"/>
            <w:hideMark/>
          </w:tcPr>
          <w:p w14:paraId="79BFFE1B" w14:textId="77777777" w:rsidR="00E87975" w:rsidRPr="00EB4ED4" w:rsidRDefault="00E87975" w:rsidP="009859C8">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w:t>
            </w:r>
          </w:p>
        </w:tc>
        <w:tc>
          <w:tcPr>
            <w:tcW w:w="442" w:type="pct"/>
            <w:tcBorders>
              <w:top w:val="nil"/>
              <w:left w:val="nil"/>
              <w:bottom w:val="nil"/>
              <w:right w:val="nil"/>
            </w:tcBorders>
            <w:shd w:val="clear" w:color="auto" w:fill="auto"/>
            <w:vAlign w:val="center"/>
            <w:hideMark/>
          </w:tcPr>
          <w:p w14:paraId="55843FA7" w14:textId="77777777" w:rsidR="00E87975" w:rsidRPr="00EB4ED4" w:rsidRDefault="00E87975" w:rsidP="009859C8">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w:t>
            </w:r>
          </w:p>
        </w:tc>
        <w:tc>
          <w:tcPr>
            <w:tcW w:w="588" w:type="pct"/>
            <w:tcBorders>
              <w:top w:val="nil"/>
              <w:left w:val="nil"/>
              <w:bottom w:val="nil"/>
              <w:right w:val="nil"/>
            </w:tcBorders>
            <w:shd w:val="clear" w:color="auto" w:fill="auto"/>
            <w:vAlign w:val="center"/>
            <w:hideMark/>
          </w:tcPr>
          <w:p w14:paraId="4D8ACE99" w14:textId="3C0867B2" w:rsidR="00E87975" w:rsidRPr="00EB4ED4" w:rsidRDefault="009D15A5" w:rsidP="000E5425">
            <w:pPr>
              <w:jc w:val="right"/>
              <w:rPr>
                <w:rFonts w:ascii="CAIXA Std Book" w:eastAsia="Times New Roman" w:hAnsi="CAIXA Std Book" w:cs="Arial"/>
                <w:b/>
                <w:color w:val="005CA9"/>
                <w:sz w:val="16"/>
                <w:szCs w:val="16"/>
              </w:rPr>
            </w:pPr>
            <w:r w:rsidRPr="009D15A5">
              <w:rPr>
                <w:rFonts w:ascii="CAIXA Std Book" w:eastAsia="Times New Roman" w:hAnsi="CAIXA Std Book" w:cs="Arial"/>
                <w:b/>
                <w:color w:val="005CA9"/>
                <w:sz w:val="16"/>
                <w:szCs w:val="16"/>
              </w:rPr>
              <w:t>72.640.884</w:t>
            </w:r>
          </w:p>
        </w:tc>
        <w:tc>
          <w:tcPr>
            <w:tcW w:w="587" w:type="pct"/>
            <w:tcBorders>
              <w:top w:val="nil"/>
              <w:left w:val="nil"/>
              <w:bottom w:val="nil"/>
              <w:right w:val="nil"/>
            </w:tcBorders>
            <w:shd w:val="clear" w:color="auto" w:fill="auto"/>
            <w:vAlign w:val="center"/>
            <w:hideMark/>
          </w:tcPr>
          <w:p w14:paraId="612490C2" w14:textId="77777777" w:rsidR="00E87975" w:rsidRPr="00EB4ED4" w:rsidRDefault="00E87975" w:rsidP="000E5425">
            <w:pPr>
              <w:jc w:val="right"/>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56.076.455</w:t>
            </w:r>
          </w:p>
        </w:tc>
      </w:tr>
      <w:tr w:rsidR="00E87975" w:rsidRPr="00E87975" w14:paraId="1C431058" w14:textId="77777777" w:rsidTr="00384409">
        <w:trPr>
          <w:trHeight w:val="283"/>
        </w:trPr>
        <w:tc>
          <w:tcPr>
            <w:tcW w:w="1839" w:type="pct"/>
            <w:tcBorders>
              <w:top w:val="nil"/>
              <w:left w:val="nil"/>
              <w:bottom w:val="nil"/>
              <w:right w:val="nil"/>
            </w:tcBorders>
            <w:shd w:val="clear" w:color="auto" w:fill="auto"/>
            <w:vAlign w:val="center"/>
            <w:hideMark/>
          </w:tcPr>
          <w:p w14:paraId="66E4FB26" w14:textId="01AF6D1F"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Letras do tesouro</w:t>
            </w:r>
            <w:r w:rsidR="00CB74C2" w:rsidRPr="00EB4ED4">
              <w:rPr>
                <w:rFonts w:ascii="CAIXA Std Book" w:eastAsia="Times New Roman" w:hAnsi="CAIXA Std Book" w:cs="Arial"/>
                <w:color w:val="005CA9"/>
                <w:sz w:val="16"/>
                <w:szCs w:val="16"/>
              </w:rPr>
              <w:t xml:space="preserve"> nacional </w:t>
            </w:r>
          </w:p>
        </w:tc>
        <w:tc>
          <w:tcPr>
            <w:tcW w:w="589" w:type="pct"/>
            <w:tcBorders>
              <w:top w:val="nil"/>
              <w:left w:val="nil"/>
              <w:bottom w:val="nil"/>
              <w:right w:val="nil"/>
            </w:tcBorders>
            <w:shd w:val="clear" w:color="auto" w:fill="auto"/>
            <w:vAlign w:val="center"/>
            <w:hideMark/>
          </w:tcPr>
          <w:p w14:paraId="7983BC70" w14:textId="41F9F51C" w:rsidR="00E87975" w:rsidRPr="000F3871" w:rsidRDefault="00CB74C2" w:rsidP="000E5425">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43.066.227</w:t>
            </w:r>
          </w:p>
        </w:tc>
        <w:tc>
          <w:tcPr>
            <w:tcW w:w="441" w:type="pct"/>
            <w:tcBorders>
              <w:top w:val="nil"/>
              <w:left w:val="nil"/>
              <w:bottom w:val="nil"/>
              <w:right w:val="nil"/>
            </w:tcBorders>
            <w:shd w:val="clear" w:color="auto" w:fill="auto"/>
            <w:vAlign w:val="center"/>
            <w:hideMark/>
          </w:tcPr>
          <w:p w14:paraId="4DE11A82" w14:textId="77777777" w:rsidR="00E87975" w:rsidRPr="000F3871" w:rsidRDefault="00E87975" w:rsidP="009859C8">
            <w:pPr>
              <w:jc w:val="center"/>
              <w:rPr>
                <w:rFonts w:ascii="CAIXA Std Book" w:eastAsia="Times New Roman" w:hAnsi="CAIXA Std Book" w:cs="Arial"/>
                <w:color w:val="005CA9"/>
                <w:sz w:val="16"/>
                <w:szCs w:val="16"/>
              </w:rPr>
            </w:pPr>
            <w:r w:rsidRPr="000F3871">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4FC2D6F3" w14:textId="77777777" w:rsidR="00E87975" w:rsidRPr="000F3871" w:rsidRDefault="00E87975" w:rsidP="009859C8">
            <w:pPr>
              <w:jc w:val="center"/>
              <w:rPr>
                <w:rFonts w:ascii="CAIXA Std Book" w:eastAsia="Times New Roman" w:hAnsi="CAIXA Std Book" w:cs="Arial"/>
                <w:color w:val="005CA9"/>
                <w:sz w:val="16"/>
                <w:szCs w:val="16"/>
              </w:rPr>
            </w:pPr>
            <w:r w:rsidRPr="000F3871">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00BD0D6F" w14:textId="77777777" w:rsidR="00E87975" w:rsidRPr="000F3871" w:rsidRDefault="00E87975" w:rsidP="009859C8">
            <w:pPr>
              <w:jc w:val="center"/>
              <w:rPr>
                <w:rFonts w:ascii="CAIXA Std Book" w:eastAsia="Times New Roman" w:hAnsi="CAIXA Std Book" w:cs="Arial"/>
                <w:color w:val="005CA9"/>
                <w:sz w:val="16"/>
                <w:szCs w:val="16"/>
              </w:rPr>
            </w:pPr>
            <w:r w:rsidRPr="000F3871">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6FB9170A" w14:textId="447C8D09" w:rsidR="00E87975" w:rsidRPr="000F3871" w:rsidRDefault="00CB74C2" w:rsidP="00E62DE7">
            <w:pPr>
              <w:jc w:val="center"/>
              <w:rPr>
                <w:rFonts w:ascii="CAIXA Std Book" w:eastAsia="Times New Roman" w:hAnsi="CAIXA Std Book" w:cs="Arial"/>
                <w:color w:val="005CA9"/>
                <w:sz w:val="16"/>
                <w:szCs w:val="16"/>
              </w:rPr>
            </w:pPr>
            <w:r w:rsidRPr="00FE48E0">
              <w:rPr>
                <w:rFonts w:ascii="CAIXA Std Book" w:hAnsi="CAIXA Std Book" w:cs="Arial"/>
                <w:color w:val="005CA9"/>
                <w:sz w:val="16"/>
                <w:szCs w:val="16"/>
              </w:rPr>
              <w:t>43.066.227</w:t>
            </w:r>
          </w:p>
        </w:tc>
        <w:tc>
          <w:tcPr>
            <w:tcW w:w="587" w:type="pct"/>
            <w:tcBorders>
              <w:top w:val="nil"/>
              <w:left w:val="nil"/>
              <w:bottom w:val="nil"/>
              <w:right w:val="nil"/>
            </w:tcBorders>
            <w:shd w:val="clear" w:color="auto" w:fill="auto"/>
            <w:vAlign w:val="center"/>
            <w:hideMark/>
          </w:tcPr>
          <w:p w14:paraId="2AB5D1EC" w14:textId="793B7E03" w:rsidR="00E87975" w:rsidRPr="000F3871" w:rsidRDefault="00CB74C2" w:rsidP="00E62DE7">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28.902.560</w:t>
            </w:r>
          </w:p>
        </w:tc>
      </w:tr>
      <w:tr w:rsidR="00E87975" w:rsidRPr="00E87975" w14:paraId="3A831E33" w14:textId="77777777" w:rsidTr="00384409">
        <w:trPr>
          <w:trHeight w:val="283"/>
        </w:trPr>
        <w:tc>
          <w:tcPr>
            <w:tcW w:w="1839" w:type="pct"/>
            <w:tcBorders>
              <w:top w:val="nil"/>
              <w:left w:val="nil"/>
              <w:bottom w:val="nil"/>
              <w:right w:val="nil"/>
            </w:tcBorders>
            <w:shd w:val="clear" w:color="auto" w:fill="auto"/>
            <w:vAlign w:val="center"/>
            <w:hideMark/>
          </w:tcPr>
          <w:p w14:paraId="53D6CFFE" w14:textId="7A5E40EE" w:rsidR="00E87975" w:rsidRPr="00EB4ED4" w:rsidRDefault="00CB74C2"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Notas</w:t>
            </w:r>
            <w:r w:rsidR="00E87975" w:rsidRPr="00EB4ED4">
              <w:rPr>
                <w:rFonts w:ascii="CAIXA Std Book" w:eastAsia="Times New Roman" w:hAnsi="CAIXA Std Book" w:cs="Arial"/>
                <w:color w:val="005CA9"/>
                <w:sz w:val="16"/>
                <w:szCs w:val="16"/>
              </w:rPr>
              <w:t xml:space="preserve"> do tesouro nacional</w:t>
            </w:r>
          </w:p>
        </w:tc>
        <w:tc>
          <w:tcPr>
            <w:tcW w:w="589" w:type="pct"/>
            <w:tcBorders>
              <w:top w:val="nil"/>
              <w:left w:val="nil"/>
              <w:bottom w:val="nil"/>
              <w:right w:val="nil"/>
            </w:tcBorders>
            <w:shd w:val="clear" w:color="auto" w:fill="auto"/>
            <w:vAlign w:val="center"/>
            <w:hideMark/>
          </w:tcPr>
          <w:p w14:paraId="72F61CCF" w14:textId="0CEDF6CE" w:rsidR="00E87975" w:rsidRPr="00EB4ED4" w:rsidRDefault="00CB74C2" w:rsidP="000E5425">
            <w:pPr>
              <w:jc w:val="right"/>
              <w:rPr>
                <w:rFonts w:ascii="CAIXA Std Book" w:eastAsia="Times New Roman" w:hAnsi="CAIXA Std Book" w:cs="Arial"/>
                <w:color w:val="005CA9"/>
                <w:sz w:val="16"/>
                <w:szCs w:val="16"/>
              </w:rPr>
            </w:pPr>
            <w:r w:rsidRPr="007612B1">
              <w:rPr>
                <w:rFonts w:ascii="CAIXA Std Book" w:eastAsia="Times New Roman" w:hAnsi="CAIXA Std Book" w:cs="Arial"/>
                <w:bCs/>
                <w:color w:val="005CA9"/>
                <w:sz w:val="16"/>
                <w:szCs w:val="16"/>
              </w:rPr>
              <w:t>29.574.657</w:t>
            </w:r>
          </w:p>
        </w:tc>
        <w:tc>
          <w:tcPr>
            <w:tcW w:w="441" w:type="pct"/>
            <w:tcBorders>
              <w:top w:val="nil"/>
              <w:left w:val="nil"/>
              <w:bottom w:val="nil"/>
              <w:right w:val="nil"/>
            </w:tcBorders>
            <w:shd w:val="clear" w:color="auto" w:fill="auto"/>
            <w:vAlign w:val="center"/>
            <w:hideMark/>
          </w:tcPr>
          <w:p w14:paraId="66BC33B9"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5D192A3B"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2975F419" w14:textId="77777777" w:rsidR="00E87975" w:rsidRPr="00EB4ED4" w:rsidRDefault="00E87975" w:rsidP="009859C8">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2D2234AE" w14:textId="374FE378" w:rsidR="00E87975" w:rsidRPr="00EB4ED4" w:rsidRDefault="00CB74C2" w:rsidP="000E5425">
            <w:pPr>
              <w:jc w:val="right"/>
              <w:rPr>
                <w:rFonts w:ascii="CAIXA Std Book" w:eastAsia="Times New Roman" w:hAnsi="CAIXA Std Book" w:cs="Arial"/>
                <w:color w:val="005CA9"/>
                <w:sz w:val="16"/>
                <w:szCs w:val="16"/>
              </w:rPr>
            </w:pPr>
            <w:r w:rsidRPr="00FE48E0">
              <w:rPr>
                <w:rFonts w:ascii="CAIXA Std Book" w:hAnsi="CAIXA Std Book" w:cs="Arial"/>
                <w:color w:val="005CA9"/>
                <w:sz w:val="16"/>
                <w:szCs w:val="16"/>
              </w:rPr>
              <w:t>29.574.657</w:t>
            </w:r>
          </w:p>
        </w:tc>
        <w:tc>
          <w:tcPr>
            <w:tcW w:w="587" w:type="pct"/>
            <w:tcBorders>
              <w:top w:val="nil"/>
              <w:left w:val="nil"/>
              <w:bottom w:val="nil"/>
              <w:right w:val="nil"/>
            </w:tcBorders>
            <w:shd w:val="clear" w:color="auto" w:fill="auto"/>
            <w:vAlign w:val="center"/>
            <w:hideMark/>
          </w:tcPr>
          <w:p w14:paraId="144BC9A3" w14:textId="0ED63A9A"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27.173.895</w:t>
            </w:r>
          </w:p>
        </w:tc>
      </w:tr>
      <w:tr w:rsidR="00E87975" w:rsidRPr="00E87975" w14:paraId="26030978" w14:textId="77777777" w:rsidTr="00384409">
        <w:trPr>
          <w:trHeight w:val="283"/>
        </w:trPr>
        <w:tc>
          <w:tcPr>
            <w:tcW w:w="1839" w:type="pct"/>
            <w:tcBorders>
              <w:top w:val="nil"/>
              <w:left w:val="nil"/>
              <w:bottom w:val="nil"/>
              <w:right w:val="nil"/>
            </w:tcBorders>
            <w:shd w:val="clear" w:color="auto" w:fill="auto"/>
            <w:vAlign w:val="center"/>
            <w:hideMark/>
          </w:tcPr>
          <w:p w14:paraId="532A55E8" w14:textId="4B92EEC6" w:rsidR="00E87975" w:rsidRPr="00EB4ED4" w:rsidRDefault="00CB74C2" w:rsidP="008E317D">
            <w:pPr>
              <w:rPr>
                <w:rFonts w:ascii="CAIXA Std Book" w:eastAsia="Times New Roman" w:hAnsi="CAIXA Std Book" w:cs="Arial"/>
                <w:color w:val="005CA9"/>
                <w:sz w:val="16"/>
                <w:szCs w:val="16"/>
              </w:rPr>
            </w:pPr>
            <w:r w:rsidRPr="00EB4ED4">
              <w:rPr>
                <w:rFonts w:ascii="CAIXA Std Book" w:eastAsia="Times New Roman" w:hAnsi="CAIXA Std Book" w:cs="Arial"/>
                <w:b/>
                <w:color w:val="005CA9"/>
                <w:sz w:val="16"/>
                <w:szCs w:val="16"/>
              </w:rPr>
              <w:t xml:space="preserve">Aplicações em depósitos interfinanceiros </w:t>
            </w:r>
          </w:p>
        </w:tc>
        <w:tc>
          <w:tcPr>
            <w:tcW w:w="589" w:type="pct"/>
            <w:tcBorders>
              <w:top w:val="nil"/>
              <w:left w:val="nil"/>
              <w:bottom w:val="nil"/>
              <w:right w:val="nil"/>
            </w:tcBorders>
            <w:shd w:val="clear" w:color="auto" w:fill="auto"/>
            <w:vAlign w:val="center"/>
            <w:hideMark/>
          </w:tcPr>
          <w:p w14:paraId="1A2E74C8" w14:textId="5EDF110C" w:rsidR="00E87975" w:rsidRPr="00EB4ED4" w:rsidRDefault="00CB74C2" w:rsidP="005329E9">
            <w:pPr>
              <w:jc w:val="right"/>
              <w:rPr>
                <w:rFonts w:ascii="CAIXA Std Book" w:eastAsia="Times New Roman" w:hAnsi="CAIXA Std Book" w:cs="Arial"/>
                <w:color w:val="005CA9"/>
                <w:sz w:val="16"/>
                <w:szCs w:val="16"/>
              </w:rPr>
            </w:pPr>
            <w:r w:rsidRPr="006D41A6">
              <w:rPr>
                <w:rFonts w:ascii="CAIXA Std Book" w:hAnsi="CAIXA Std Book" w:cs="Arial"/>
                <w:b/>
                <w:bCs/>
                <w:color w:val="005CA9"/>
                <w:sz w:val="16"/>
                <w:szCs w:val="16"/>
              </w:rPr>
              <w:t>498.564</w:t>
            </w:r>
          </w:p>
        </w:tc>
        <w:tc>
          <w:tcPr>
            <w:tcW w:w="441" w:type="pct"/>
            <w:tcBorders>
              <w:top w:val="nil"/>
              <w:left w:val="nil"/>
              <w:bottom w:val="nil"/>
              <w:right w:val="nil"/>
            </w:tcBorders>
            <w:shd w:val="clear" w:color="auto" w:fill="auto"/>
            <w:vAlign w:val="center"/>
            <w:hideMark/>
          </w:tcPr>
          <w:p w14:paraId="0342EBC9" w14:textId="2E9DE183" w:rsidR="00E87975" w:rsidRPr="00EB4ED4" w:rsidRDefault="00CB74C2" w:rsidP="005329E9">
            <w:pPr>
              <w:jc w:val="right"/>
              <w:rPr>
                <w:rFonts w:ascii="CAIXA Std Book" w:eastAsia="Times New Roman" w:hAnsi="CAIXA Std Book" w:cs="Arial"/>
                <w:color w:val="005CA9"/>
                <w:sz w:val="16"/>
                <w:szCs w:val="16"/>
              </w:rPr>
            </w:pPr>
            <w:r w:rsidRPr="006D41A6">
              <w:rPr>
                <w:rFonts w:ascii="CAIXA Std Book" w:hAnsi="CAIXA Std Book" w:cs="Arial"/>
                <w:b/>
                <w:bCs/>
                <w:color w:val="005CA9"/>
                <w:sz w:val="16"/>
                <w:szCs w:val="16"/>
              </w:rPr>
              <w:t>107.547</w:t>
            </w:r>
          </w:p>
        </w:tc>
        <w:tc>
          <w:tcPr>
            <w:tcW w:w="514" w:type="pct"/>
            <w:tcBorders>
              <w:top w:val="nil"/>
              <w:left w:val="nil"/>
              <w:bottom w:val="nil"/>
              <w:right w:val="nil"/>
            </w:tcBorders>
            <w:shd w:val="clear" w:color="auto" w:fill="auto"/>
            <w:vAlign w:val="center"/>
            <w:hideMark/>
          </w:tcPr>
          <w:p w14:paraId="395C2A4E" w14:textId="79E1247F" w:rsidR="00E87975" w:rsidRPr="00EB4ED4" w:rsidRDefault="00CB74C2" w:rsidP="005329E9">
            <w:pPr>
              <w:jc w:val="right"/>
              <w:rPr>
                <w:rFonts w:ascii="CAIXA Std Book" w:eastAsia="Times New Roman" w:hAnsi="CAIXA Std Book" w:cs="Arial"/>
                <w:color w:val="005CA9"/>
                <w:sz w:val="16"/>
                <w:szCs w:val="16"/>
              </w:rPr>
            </w:pPr>
            <w:r w:rsidRPr="00384409">
              <w:rPr>
                <w:rFonts w:ascii="CAIXA Std Book" w:hAnsi="CAIXA Std Book" w:cs="Arial"/>
                <w:b/>
                <w:bCs/>
                <w:color w:val="005CA9"/>
                <w:sz w:val="16"/>
                <w:szCs w:val="16"/>
              </w:rPr>
              <w:t>2.171.404</w:t>
            </w:r>
          </w:p>
        </w:tc>
        <w:tc>
          <w:tcPr>
            <w:tcW w:w="442" w:type="pct"/>
            <w:tcBorders>
              <w:top w:val="nil"/>
              <w:left w:val="nil"/>
              <w:bottom w:val="nil"/>
              <w:right w:val="nil"/>
            </w:tcBorders>
            <w:shd w:val="clear" w:color="auto" w:fill="auto"/>
            <w:vAlign w:val="center"/>
            <w:hideMark/>
          </w:tcPr>
          <w:p w14:paraId="1FCFB33A" w14:textId="4D420808" w:rsidR="00E87975" w:rsidRPr="00EB4ED4" w:rsidRDefault="00CB74C2" w:rsidP="005329E9">
            <w:pPr>
              <w:jc w:val="right"/>
              <w:rPr>
                <w:rFonts w:ascii="CAIXA Std Book" w:eastAsia="Times New Roman" w:hAnsi="CAIXA Std Book" w:cs="Arial"/>
                <w:color w:val="005CA9"/>
                <w:sz w:val="16"/>
                <w:szCs w:val="16"/>
              </w:rPr>
            </w:pPr>
            <w:r w:rsidRPr="00836254">
              <w:rPr>
                <w:rFonts w:ascii="CAIXA Std Book" w:hAnsi="CAIXA Std Book" w:cs="Arial"/>
                <w:b/>
                <w:bCs/>
                <w:color w:val="005CA9"/>
                <w:sz w:val="16"/>
                <w:szCs w:val="16"/>
              </w:rPr>
              <w:t>105.497</w:t>
            </w:r>
          </w:p>
        </w:tc>
        <w:tc>
          <w:tcPr>
            <w:tcW w:w="588" w:type="pct"/>
            <w:tcBorders>
              <w:top w:val="nil"/>
              <w:left w:val="nil"/>
              <w:bottom w:val="nil"/>
              <w:right w:val="nil"/>
            </w:tcBorders>
            <w:shd w:val="clear" w:color="auto" w:fill="auto"/>
            <w:vAlign w:val="center"/>
            <w:hideMark/>
          </w:tcPr>
          <w:p w14:paraId="7E1B8E16" w14:textId="793B0A52" w:rsidR="00E87975" w:rsidRPr="00EB4ED4" w:rsidRDefault="00CB74C2" w:rsidP="005329E9">
            <w:pPr>
              <w:jc w:val="right"/>
              <w:rPr>
                <w:rFonts w:ascii="CAIXA Std Book" w:eastAsia="Times New Roman" w:hAnsi="CAIXA Std Book" w:cs="Arial"/>
                <w:color w:val="005CA9"/>
                <w:sz w:val="16"/>
                <w:szCs w:val="16"/>
              </w:rPr>
            </w:pPr>
            <w:r w:rsidRPr="006D41A6">
              <w:rPr>
                <w:rFonts w:ascii="CAIXA Std Book" w:hAnsi="CAIXA Std Book" w:cs="Arial"/>
                <w:b/>
                <w:color w:val="005CA9"/>
                <w:sz w:val="16"/>
                <w:szCs w:val="16"/>
              </w:rPr>
              <w:t>2.883.012</w:t>
            </w:r>
          </w:p>
        </w:tc>
        <w:tc>
          <w:tcPr>
            <w:tcW w:w="587" w:type="pct"/>
            <w:tcBorders>
              <w:top w:val="nil"/>
              <w:left w:val="nil"/>
              <w:bottom w:val="nil"/>
              <w:right w:val="nil"/>
            </w:tcBorders>
            <w:shd w:val="clear" w:color="auto" w:fill="auto"/>
            <w:vAlign w:val="center"/>
            <w:hideMark/>
          </w:tcPr>
          <w:p w14:paraId="0226CFEB" w14:textId="6907EFCF" w:rsidR="00E87975" w:rsidRPr="00EB4ED4" w:rsidRDefault="00CB74C2" w:rsidP="005329E9">
            <w:pPr>
              <w:jc w:val="right"/>
              <w:rPr>
                <w:rFonts w:ascii="CAIXA Std Book" w:eastAsia="Times New Roman" w:hAnsi="CAIXA Std Book" w:cs="Arial"/>
                <w:color w:val="005CA9"/>
                <w:sz w:val="16"/>
                <w:szCs w:val="16"/>
              </w:rPr>
            </w:pPr>
            <w:r w:rsidRPr="00EB4ED4">
              <w:rPr>
                <w:rFonts w:ascii="CAIXA Std Book" w:eastAsia="Times New Roman" w:hAnsi="CAIXA Std Book" w:cs="Arial"/>
                <w:b/>
                <w:color w:val="005CA9"/>
                <w:sz w:val="16"/>
                <w:szCs w:val="16"/>
              </w:rPr>
              <w:t>2.315.315</w:t>
            </w:r>
          </w:p>
        </w:tc>
      </w:tr>
      <w:tr w:rsidR="00E87975" w:rsidRPr="00E87975" w14:paraId="55CEE84E" w14:textId="77777777" w:rsidTr="00384409">
        <w:trPr>
          <w:trHeight w:val="283"/>
        </w:trPr>
        <w:tc>
          <w:tcPr>
            <w:tcW w:w="1839" w:type="pct"/>
            <w:tcBorders>
              <w:top w:val="nil"/>
              <w:left w:val="nil"/>
              <w:bottom w:val="nil"/>
              <w:right w:val="nil"/>
            </w:tcBorders>
            <w:shd w:val="clear" w:color="auto" w:fill="auto"/>
            <w:vAlign w:val="center"/>
            <w:hideMark/>
          </w:tcPr>
          <w:p w14:paraId="5D8F02AE" w14:textId="7087DA7F" w:rsidR="00E87975" w:rsidRPr="008E317D" w:rsidRDefault="00CB74C2" w:rsidP="008E317D">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Depósitos</w:t>
            </w:r>
            <w:r w:rsidR="00E87975" w:rsidRPr="00EB4ED4">
              <w:rPr>
                <w:rFonts w:ascii="CAIXA Std Book" w:eastAsia="Times New Roman" w:hAnsi="CAIXA Std Book" w:cs="Arial"/>
                <w:color w:val="005CA9"/>
                <w:sz w:val="16"/>
                <w:szCs w:val="16"/>
              </w:rPr>
              <w:t xml:space="preserve"> interfinanceiros </w:t>
            </w:r>
          </w:p>
        </w:tc>
        <w:tc>
          <w:tcPr>
            <w:tcW w:w="589" w:type="pct"/>
            <w:tcBorders>
              <w:top w:val="nil"/>
              <w:left w:val="nil"/>
              <w:bottom w:val="nil"/>
              <w:right w:val="nil"/>
            </w:tcBorders>
            <w:shd w:val="clear" w:color="auto" w:fill="auto"/>
            <w:vAlign w:val="center"/>
            <w:hideMark/>
          </w:tcPr>
          <w:p w14:paraId="5266C5FF" w14:textId="26D63578" w:rsidR="00E87975" w:rsidRPr="00EB4ED4" w:rsidRDefault="006D41A6" w:rsidP="006D41A6">
            <w:pPr>
              <w:jc w:val="right"/>
              <w:rPr>
                <w:rFonts w:ascii="CAIXA Std Book" w:eastAsia="Times New Roman" w:hAnsi="CAIXA Std Book" w:cs="Arial"/>
                <w:b/>
                <w:color w:val="005CA9"/>
                <w:sz w:val="16"/>
                <w:szCs w:val="16"/>
              </w:rPr>
            </w:pPr>
            <w:r w:rsidRPr="006D41A6">
              <w:rPr>
                <w:rFonts w:ascii="CAIXA Std Book" w:hAnsi="CAIXA Std Book" w:cs="Arial"/>
                <w:color w:val="005CA9"/>
                <w:sz w:val="16"/>
                <w:szCs w:val="16"/>
              </w:rPr>
              <w:t>498.</w:t>
            </w:r>
            <w:r w:rsidR="00CB74C2" w:rsidRPr="006D41A6">
              <w:rPr>
                <w:rFonts w:ascii="CAIXA Std Book" w:hAnsi="CAIXA Std Book" w:cs="Arial"/>
                <w:color w:val="005CA9"/>
                <w:sz w:val="16"/>
                <w:szCs w:val="16"/>
              </w:rPr>
              <w:t>660</w:t>
            </w:r>
          </w:p>
        </w:tc>
        <w:tc>
          <w:tcPr>
            <w:tcW w:w="441" w:type="pct"/>
            <w:tcBorders>
              <w:top w:val="nil"/>
              <w:left w:val="nil"/>
              <w:bottom w:val="nil"/>
              <w:right w:val="nil"/>
            </w:tcBorders>
            <w:shd w:val="clear" w:color="auto" w:fill="auto"/>
            <w:vAlign w:val="center"/>
          </w:tcPr>
          <w:p w14:paraId="4BC699FC" w14:textId="61755E71" w:rsidR="00E87975" w:rsidRPr="00EB4ED4" w:rsidRDefault="006D41A6" w:rsidP="000E5425">
            <w:pPr>
              <w:jc w:val="right"/>
              <w:rPr>
                <w:rFonts w:ascii="CAIXA Std Book" w:eastAsia="Times New Roman" w:hAnsi="CAIXA Std Book" w:cs="Arial"/>
                <w:b/>
                <w:color w:val="005CA9"/>
                <w:sz w:val="16"/>
                <w:szCs w:val="16"/>
              </w:rPr>
            </w:pPr>
            <w:r w:rsidRPr="006D41A6">
              <w:rPr>
                <w:rFonts w:ascii="CAIXA Std Book" w:hAnsi="CAIXA Std Book" w:cs="Arial"/>
                <w:color w:val="005CA9"/>
                <w:sz w:val="16"/>
                <w:szCs w:val="16"/>
              </w:rPr>
              <w:t>107.547</w:t>
            </w:r>
          </w:p>
        </w:tc>
        <w:tc>
          <w:tcPr>
            <w:tcW w:w="514" w:type="pct"/>
            <w:tcBorders>
              <w:top w:val="nil"/>
              <w:left w:val="nil"/>
              <w:bottom w:val="nil"/>
              <w:right w:val="nil"/>
            </w:tcBorders>
            <w:shd w:val="clear" w:color="auto" w:fill="auto"/>
            <w:vAlign w:val="center"/>
          </w:tcPr>
          <w:p w14:paraId="1D0E23ED" w14:textId="37287308" w:rsidR="00E87975" w:rsidRPr="00736C39" w:rsidRDefault="00CB74C2" w:rsidP="008E317D">
            <w:pPr>
              <w:jc w:val="center"/>
              <w:rPr>
                <w:rFonts w:ascii="CAIXA Std Book" w:eastAsia="Times New Roman" w:hAnsi="CAIXA Std Book" w:cs="Arial"/>
                <w:color w:val="005CA9"/>
                <w:sz w:val="16"/>
                <w:szCs w:val="16"/>
              </w:rPr>
            </w:pPr>
            <w:r w:rsidRPr="00736C39">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tcPr>
          <w:p w14:paraId="42850A99" w14:textId="25D1CDE8" w:rsidR="00E87975" w:rsidRPr="00736C39" w:rsidRDefault="00CB74C2" w:rsidP="006D41A6">
            <w:pPr>
              <w:jc w:val="center"/>
              <w:rPr>
                <w:rFonts w:ascii="CAIXA Std Book" w:eastAsia="Times New Roman" w:hAnsi="CAIXA Std Book" w:cs="Arial"/>
                <w:color w:val="005CA9"/>
                <w:sz w:val="16"/>
                <w:szCs w:val="16"/>
              </w:rPr>
            </w:pPr>
            <w:r w:rsidRPr="00736C39">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tcPr>
          <w:p w14:paraId="04F45EB6" w14:textId="7CD4F925" w:rsidR="00E87975" w:rsidRPr="00EB4ED4" w:rsidRDefault="00CB74C2" w:rsidP="000E5425">
            <w:pPr>
              <w:jc w:val="right"/>
              <w:rPr>
                <w:rFonts w:ascii="CAIXA Std Book" w:eastAsia="Times New Roman" w:hAnsi="CAIXA Std Book" w:cs="Arial"/>
                <w:b/>
                <w:color w:val="005CA9"/>
                <w:sz w:val="16"/>
                <w:szCs w:val="16"/>
              </w:rPr>
            </w:pPr>
            <w:r w:rsidRPr="006D41A6">
              <w:rPr>
                <w:rFonts w:ascii="CAIXA Std Book" w:hAnsi="CAIXA Std Book" w:cs="Arial"/>
                <w:color w:val="005CA9"/>
                <w:sz w:val="16"/>
                <w:szCs w:val="16"/>
              </w:rPr>
              <w:t>606.207</w:t>
            </w:r>
          </w:p>
        </w:tc>
        <w:tc>
          <w:tcPr>
            <w:tcW w:w="587" w:type="pct"/>
            <w:tcBorders>
              <w:top w:val="nil"/>
              <w:left w:val="nil"/>
              <w:bottom w:val="nil"/>
              <w:right w:val="nil"/>
            </w:tcBorders>
            <w:shd w:val="clear" w:color="auto" w:fill="auto"/>
            <w:vAlign w:val="center"/>
            <w:hideMark/>
          </w:tcPr>
          <w:p w14:paraId="2DE21867" w14:textId="116705AB" w:rsidR="00E87975" w:rsidRPr="00EB4ED4" w:rsidRDefault="00CB74C2" w:rsidP="000E5425">
            <w:pPr>
              <w:jc w:val="right"/>
              <w:rPr>
                <w:rFonts w:ascii="CAIXA Std Book" w:eastAsia="Times New Roman" w:hAnsi="CAIXA Std Book" w:cs="Arial"/>
                <w:b/>
                <w:color w:val="005CA9"/>
                <w:sz w:val="16"/>
                <w:szCs w:val="16"/>
              </w:rPr>
            </w:pPr>
            <w:r w:rsidRPr="00EB4ED4">
              <w:rPr>
                <w:rFonts w:ascii="CAIXA Std Book" w:eastAsia="Times New Roman" w:hAnsi="CAIXA Std Book" w:cs="Arial"/>
                <w:color w:val="005CA9"/>
                <w:sz w:val="16"/>
                <w:szCs w:val="16"/>
              </w:rPr>
              <w:t>613.186</w:t>
            </w:r>
          </w:p>
        </w:tc>
      </w:tr>
      <w:tr w:rsidR="00E87975" w:rsidRPr="00E87975" w14:paraId="4B655441" w14:textId="77777777" w:rsidTr="00384409">
        <w:trPr>
          <w:trHeight w:val="283"/>
        </w:trPr>
        <w:tc>
          <w:tcPr>
            <w:tcW w:w="1839" w:type="pct"/>
            <w:tcBorders>
              <w:top w:val="nil"/>
              <w:left w:val="nil"/>
              <w:bottom w:val="nil"/>
              <w:right w:val="nil"/>
            </w:tcBorders>
            <w:shd w:val="clear" w:color="auto" w:fill="auto"/>
            <w:vAlign w:val="center"/>
            <w:hideMark/>
          </w:tcPr>
          <w:p w14:paraId="7DB2DDB6" w14:textId="38512319"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Depósitos interfinanceiros </w:t>
            </w:r>
            <w:r w:rsidR="00CB74C2" w:rsidRPr="00EB4ED4">
              <w:rPr>
                <w:rFonts w:ascii="CAIXA Std Book" w:eastAsia="Times New Roman" w:hAnsi="CAIXA Std Book" w:cs="Arial"/>
                <w:color w:val="005CA9"/>
                <w:sz w:val="16"/>
                <w:szCs w:val="16"/>
              </w:rPr>
              <w:t>- crédito rural</w:t>
            </w:r>
          </w:p>
        </w:tc>
        <w:tc>
          <w:tcPr>
            <w:tcW w:w="589" w:type="pct"/>
            <w:tcBorders>
              <w:top w:val="nil"/>
              <w:left w:val="nil"/>
              <w:bottom w:val="nil"/>
              <w:right w:val="nil"/>
            </w:tcBorders>
            <w:shd w:val="clear" w:color="auto" w:fill="auto"/>
            <w:vAlign w:val="center"/>
            <w:hideMark/>
          </w:tcPr>
          <w:p w14:paraId="51F0861A" w14:textId="1BBC55D8" w:rsidR="00E87975" w:rsidRPr="00EB4ED4" w:rsidRDefault="00CB74C2" w:rsidP="008E317D">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441" w:type="pct"/>
            <w:tcBorders>
              <w:top w:val="nil"/>
              <w:left w:val="nil"/>
              <w:bottom w:val="nil"/>
              <w:right w:val="nil"/>
            </w:tcBorders>
            <w:shd w:val="clear" w:color="auto" w:fill="auto"/>
            <w:vAlign w:val="center"/>
          </w:tcPr>
          <w:p w14:paraId="13557E5F" w14:textId="2335F831" w:rsidR="00E87975" w:rsidRPr="00EB4ED4" w:rsidRDefault="00CB74C2" w:rsidP="008E317D">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tcPr>
          <w:p w14:paraId="51DDBDB4" w14:textId="687F3688" w:rsidR="00E87975" w:rsidRPr="00EB4ED4" w:rsidRDefault="00CB74C2" w:rsidP="00560F31">
            <w:pPr>
              <w:jc w:val="center"/>
              <w:rPr>
                <w:rFonts w:ascii="CAIXA Std Book" w:eastAsia="Times New Roman" w:hAnsi="CAIXA Std Book" w:cs="Arial"/>
                <w:color w:val="005CA9"/>
                <w:sz w:val="16"/>
                <w:szCs w:val="16"/>
              </w:rPr>
            </w:pPr>
            <w:r w:rsidRPr="00384409">
              <w:rPr>
                <w:rFonts w:ascii="CAIXA Std Book" w:hAnsi="CAIXA Std Book" w:cs="Arial"/>
                <w:color w:val="005CA9"/>
                <w:sz w:val="16"/>
                <w:szCs w:val="16"/>
              </w:rPr>
              <w:t>2.171.404</w:t>
            </w:r>
          </w:p>
        </w:tc>
        <w:tc>
          <w:tcPr>
            <w:tcW w:w="442" w:type="pct"/>
            <w:tcBorders>
              <w:top w:val="nil"/>
              <w:left w:val="nil"/>
              <w:bottom w:val="nil"/>
              <w:right w:val="nil"/>
            </w:tcBorders>
            <w:shd w:val="clear" w:color="auto" w:fill="auto"/>
            <w:vAlign w:val="center"/>
          </w:tcPr>
          <w:p w14:paraId="42C38F43" w14:textId="735BEB3A" w:rsidR="00E87975" w:rsidRPr="00EB4ED4" w:rsidRDefault="00CB74C2" w:rsidP="000E5425">
            <w:pPr>
              <w:jc w:val="center"/>
              <w:rPr>
                <w:rFonts w:ascii="CAIXA Std Book" w:eastAsia="Times New Roman" w:hAnsi="CAIXA Std Book" w:cs="Arial"/>
                <w:color w:val="005CA9"/>
                <w:sz w:val="16"/>
                <w:szCs w:val="16"/>
              </w:rPr>
            </w:pPr>
            <w:r w:rsidRPr="00836254">
              <w:rPr>
                <w:rFonts w:ascii="CAIXA Std Book" w:hAnsi="CAIXA Std Book" w:cs="Arial"/>
                <w:color w:val="005CA9"/>
                <w:sz w:val="16"/>
                <w:szCs w:val="16"/>
              </w:rPr>
              <w:t>105.692</w:t>
            </w:r>
          </w:p>
        </w:tc>
        <w:tc>
          <w:tcPr>
            <w:tcW w:w="588" w:type="pct"/>
            <w:tcBorders>
              <w:top w:val="nil"/>
              <w:left w:val="nil"/>
              <w:bottom w:val="nil"/>
              <w:right w:val="nil"/>
            </w:tcBorders>
            <w:shd w:val="clear" w:color="auto" w:fill="auto"/>
            <w:vAlign w:val="center"/>
          </w:tcPr>
          <w:p w14:paraId="635BD441" w14:textId="285BF886" w:rsidR="00E87975" w:rsidRPr="00EB4ED4" w:rsidRDefault="00CB74C2" w:rsidP="000E5425">
            <w:pPr>
              <w:jc w:val="right"/>
              <w:rPr>
                <w:rFonts w:ascii="CAIXA Std Book" w:eastAsia="Times New Roman" w:hAnsi="CAIXA Std Book" w:cs="Arial"/>
                <w:color w:val="005CA9"/>
                <w:sz w:val="16"/>
                <w:szCs w:val="16"/>
              </w:rPr>
            </w:pPr>
            <w:r w:rsidRPr="006D41A6">
              <w:rPr>
                <w:rFonts w:ascii="CAIXA Std Book" w:hAnsi="CAIXA Std Book" w:cs="Arial"/>
                <w:color w:val="005CA9"/>
                <w:sz w:val="16"/>
                <w:szCs w:val="16"/>
              </w:rPr>
              <w:t>2.277.096</w:t>
            </w:r>
          </w:p>
        </w:tc>
        <w:tc>
          <w:tcPr>
            <w:tcW w:w="587" w:type="pct"/>
            <w:tcBorders>
              <w:top w:val="nil"/>
              <w:left w:val="nil"/>
              <w:bottom w:val="nil"/>
              <w:right w:val="nil"/>
            </w:tcBorders>
            <w:shd w:val="clear" w:color="auto" w:fill="auto"/>
            <w:vAlign w:val="center"/>
            <w:hideMark/>
          </w:tcPr>
          <w:p w14:paraId="54EAB66D" w14:textId="6B59E83F"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1.702.565</w:t>
            </w:r>
          </w:p>
        </w:tc>
      </w:tr>
      <w:tr w:rsidR="00E87975" w:rsidRPr="00E87975" w14:paraId="7DAD7ED5" w14:textId="77777777" w:rsidTr="008E317D">
        <w:trPr>
          <w:trHeight w:val="283"/>
        </w:trPr>
        <w:tc>
          <w:tcPr>
            <w:tcW w:w="1839" w:type="pct"/>
            <w:tcBorders>
              <w:top w:val="nil"/>
              <w:left w:val="nil"/>
              <w:bottom w:val="single" w:sz="4" w:space="0" w:color="F79646"/>
              <w:right w:val="nil"/>
            </w:tcBorders>
            <w:shd w:val="clear" w:color="auto" w:fill="auto"/>
            <w:vAlign w:val="center"/>
            <w:hideMark/>
          </w:tcPr>
          <w:p w14:paraId="095E2798" w14:textId="732FA23C" w:rsidR="00E87975" w:rsidRPr="00EB4ED4" w:rsidRDefault="00CB74C2"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Provisão para perdas em depósitos interfinanceiros</w:t>
            </w:r>
          </w:p>
        </w:tc>
        <w:tc>
          <w:tcPr>
            <w:tcW w:w="589" w:type="pct"/>
            <w:tcBorders>
              <w:top w:val="nil"/>
              <w:left w:val="nil"/>
              <w:bottom w:val="nil"/>
              <w:right w:val="nil"/>
            </w:tcBorders>
            <w:shd w:val="clear" w:color="auto" w:fill="auto"/>
            <w:vAlign w:val="center"/>
            <w:hideMark/>
          </w:tcPr>
          <w:p w14:paraId="7C21ADDC" w14:textId="056FC0A0" w:rsidR="00E87975" w:rsidRPr="00EB4ED4" w:rsidRDefault="00CB74C2" w:rsidP="00736C39">
            <w:pPr>
              <w:jc w:val="right"/>
              <w:rPr>
                <w:rFonts w:ascii="CAIXA Std Book" w:eastAsia="Times New Roman" w:hAnsi="CAIXA Std Book" w:cs="Arial"/>
                <w:color w:val="005CA9"/>
                <w:sz w:val="16"/>
                <w:szCs w:val="16"/>
              </w:rPr>
            </w:pPr>
            <w:r w:rsidRPr="006D41A6">
              <w:rPr>
                <w:rFonts w:ascii="CAIXA Std Book" w:hAnsi="CAIXA Std Book" w:cs="Arial"/>
                <w:color w:val="005CA9"/>
                <w:sz w:val="16"/>
                <w:szCs w:val="16"/>
              </w:rPr>
              <w:t>(96)</w:t>
            </w:r>
          </w:p>
        </w:tc>
        <w:tc>
          <w:tcPr>
            <w:tcW w:w="441" w:type="pct"/>
            <w:tcBorders>
              <w:top w:val="nil"/>
              <w:left w:val="nil"/>
              <w:bottom w:val="nil"/>
              <w:right w:val="nil"/>
            </w:tcBorders>
            <w:shd w:val="clear" w:color="auto" w:fill="auto"/>
            <w:vAlign w:val="center"/>
          </w:tcPr>
          <w:p w14:paraId="3317C13E" w14:textId="6CCB2C8A" w:rsidR="00E87975" w:rsidRPr="00EB4ED4" w:rsidRDefault="00F060CC" w:rsidP="000E5425">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514" w:type="pct"/>
            <w:tcBorders>
              <w:top w:val="nil"/>
              <w:left w:val="nil"/>
              <w:bottom w:val="single" w:sz="4" w:space="0" w:color="F79646"/>
              <w:right w:val="nil"/>
            </w:tcBorders>
            <w:shd w:val="clear" w:color="auto" w:fill="auto"/>
            <w:vAlign w:val="center"/>
          </w:tcPr>
          <w:p w14:paraId="315D25CA" w14:textId="6F4EF6DB" w:rsidR="00E87975" w:rsidRPr="00EB4ED4" w:rsidRDefault="00CB74C2" w:rsidP="008E317D">
            <w:pPr>
              <w:jc w:val="cente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tcPr>
          <w:p w14:paraId="5D7F8E0C" w14:textId="43611E3A" w:rsidR="00E87975" w:rsidRPr="00EB4ED4" w:rsidRDefault="00CB74C2" w:rsidP="00736C39">
            <w:pPr>
              <w:jc w:val="right"/>
              <w:rPr>
                <w:rFonts w:ascii="CAIXA Std Book" w:eastAsia="Times New Roman" w:hAnsi="CAIXA Std Book" w:cs="Arial"/>
                <w:color w:val="005CA9"/>
                <w:sz w:val="16"/>
                <w:szCs w:val="16"/>
              </w:rPr>
            </w:pPr>
            <w:r>
              <w:rPr>
                <w:rFonts w:ascii="CAIXA Std Book" w:hAnsi="CAIXA Std Book" w:cs="Arial"/>
                <w:color w:val="005CA9"/>
                <w:sz w:val="16"/>
                <w:szCs w:val="16"/>
              </w:rPr>
              <w:t>(</w:t>
            </w:r>
            <w:r w:rsidRPr="00836254">
              <w:rPr>
                <w:rFonts w:ascii="CAIXA Std Book" w:hAnsi="CAIXA Std Book" w:cs="Arial"/>
                <w:color w:val="005CA9"/>
                <w:sz w:val="16"/>
                <w:szCs w:val="16"/>
              </w:rPr>
              <w:t>195</w:t>
            </w:r>
            <w:r>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tcPr>
          <w:p w14:paraId="01795022" w14:textId="7FD17BD8" w:rsidR="00E87975" w:rsidRPr="00EB4ED4" w:rsidRDefault="00CB74C2" w:rsidP="000E5425">
            <w:pPr>
              <w:jc w:val="right"/>
              <w:rPr>
                <w:rFonts w:ascii="CAIXA Std Book" w:eastAsia="Times New Roman" w:hAnsi="CAIXA Std Book" w:cs="Arial"/>
                <w:color w:val="005CA9"/>
                <w:sz w:val="16"/>
                <w:szCs w:val="16"/>
              </w:rPr>
            </w:pPr>
            <w:r>
              <w:rPr>
                <w:rFonts w:ascii="CAIXA Std Book" w:hAnsi="CAIXA Std Book" w:cs="Arial"/>
                <w:color w:val="005CA9"/>
                <w:sz w:val="16"/>
                <w:szCs w:val="16"/>
              </w:rPr>
              <w:t>(</w:t>
            </w:r>
            <w:r w:rsidRPr="006D41A6">
              <w:rPr>
                <w:rFonts w:ascii="CAIXA Std Book" w:hAnsi="CAIXA Std Book" w:cs="Arial"/>
                <w:color w:val="005CA9"/>
                <w:sz w:val="16"/>
                <w:szCs w:val="16"/>
              </w:rPr>
              <w:t>291</w:t>
            </w:r>
            <w:r>
              <w:rPr>
                <w:rFonts w:ascii="CAIXA Std Book" w:hAnsi="CAIXA Std Book" w:cs="Arial"/>
                <w:color w:val="005CA9"/>
                <w:sz w:val="16"/>
                <w:szCs w:val="16"/>
              </w:rPr>
              <w:t>)</w:t>
            </w:r>
          </w:p>
        </w:tc>
        <w:tc>
          <w:tcPr>
            <w:tcW w:w="587" w:type="pct"/>
            <w:tcBorders>
              <w:top w:val="nil"/>
              <w:left w:val="nil"/>
              <w:bottom w:val="single" w:sz="4" w:space="0" w:color="F79646"/>
              <w:right w:val="nil"/>
            </w:tcBorders>
            <w:shd w:val="clear" w:color="auto" w:fill="auto"/>
            <w:vAlign w:val="center"/>
            <w:hideMark/>
          </w:tcPr>
          <w:p w14:paraId="2603DFCD" w14:textId="22891970"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(436)</w:t>
            </w:r>
          </w:p>
        </w:tc>
      </w:tr>
      <w:tr w:rsidR="00E87975" w:rsidRPr="00E87975" w14:paraId="7CE0C070" w14:textId="77777777" w:rsidTr="00CB74C2">
        <w:trPr>
          <w:trHeight w:val="283"/>
        </w:trPr>
        <w:tc>
          <w:tcPr>
            <w:tcW w:w="1839" w:type="pct"/>
            <w:tcBorders>
              <w:top w:val="nil"/>
              <w:left w:val="nil"/>
              <w:bottom w:val="single" w:sz="4" w:space="0" w:color="F79646"/>
              <w:right w:val="nil"/>
            </w:tcBorders>
            <w:shd w:val="clear" w:color="auto" w:fill="auto"/>
            <w:vAlign w:val="center"/>
            <w:hideMark/>
          </w:tcPr>
          <w:p w14:paraId="03E7A20A" w14:textId="00A19CDB" w:rsidR="00E87975" w:rsidRPr="00EB4ED4" w:rsidRDefault="00CB74C2"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b/>
                <w:color w:val="005CA9"/>
                <w:sz w:val="16"/>
                <w:szCs w:val="16"/>
              </w:rPr>
              <w:t xml:space="preserve">Total </w:t>
            </w:r>
          </w:p>
        </w:tc>
        <w:tc>
          <w:tcPr>
            <w:tcW w:w="589" w:type="pct"/>
            <w:tcBorders>
              <w:top w:val="single" w:sz="4" w:space="0" w:color="F79646"/>
              <w:left w:val="nil"/>
              <w:bottom w:val="single" w:sz="4" w:space="0" w:color="F79646"/>
              <w:right w:val="nil"/>
            </w:tcBorders>
            <w:shd w:val="clear" w:color="auto" w:fill="auto"/>
            <w:vAlign w:val="center"/>
            <w:hideMark/>
          </w:tcPr>
          <w:p w14:paraId="683FFDAC" w14:textId="530B35C1" w:rsidR="00E87975" w:rsidRPr="00EB4ED4" w:rsidRDefault="00CB74C2" w:rsidP="006D41A6">
            <w:pPr>
              <w:jc w:val="right"/>
              <w:rPr>
                <w:rFonts w:ascii="CAIXA Std Book" w:eastAsia="Times New Roman" w:hAnsi="CAIXA Std Book" w:cs="Arial"/>
                <w:color w:val="005CA9"/>
                <w:sz w:val="16"/>
                <w:szCs w:val="16"/>
              </w:rPr>
            </w:pPr>
            <w:r w:rsidRPr="00F666D6">
              <w:rPr>
                <w:rFonts w:ascii="CAIXA Std Book" w:eastAsia="Times New Roman" w:hAnsi="CAIXA Std Book" w:cs="Arial"/>
                <w:b/>
                <w:color w:val="005CA9"/>
                <w:sz w:val="16"/>
                <w:szCs w:val="16"/>
              </w:rPr>
              <w:t>226.</w:t>
            </w:r>
            <w:r w:rsidRPr="00567BDA">
              <w:rPr>
                <w:rFonts w:ascii="CAIXA Std Book" w:eastAsia="Times New Roman" w:hAnsi="CAIXA Std Book" w:cs="Arial"/>
                <w:b/>
                <w:color w:val="005CA9"/>
                <w:sz w:val="16"/>
                <w:szCs w:val="16"/>
              </w:rPr>
              <w:t>811.439</w:t>
            </w:r>
          </w:p>
        </w:tc>
        <w:tc>
          <w:tcPr>
            <w:tcW w:w="441" w:type="pct"/>
            <w:tcBorders>
              <w:top w:val="single" w:sz="4" w:space="0" w:color="F79646"/>
              <w:left w:val="nil"/>
              <w:bottom w:val="single" w:sz="4" w:space="0" w:color="F79646"/>
              <w:right w:val="nil"/>
            </w:tcBorders>
            <w:shd w:val="clear" w:color="auto" w:fill="auto"/>
            <w:vAlign w:val="center"/>
          </w:tcPr>
          <w:p w14:paraId="79F3977B" w14:textId="701A0FCB" w:rsidR="00E87975" w:rsidRPr="00EB4ED4" w:rsidRDefault="00CB74C2" w:rsidP="006D41A6">
            <w:pPr>
              <w:jc w:val="center"/>
              <w:rPr>
                <w:rFonts w:ascii="CAIXA Std Book" w:eastAsia="Times New Roman" w:hAnsi="CAIXA Std Book" w:cs="Arial"/>
                <w:color w:val="005CA9"/>
                <w:sz w:val="16"/>
                <w:szCs w:val="16"/>
              </w:rPr>
            </w:pPr>
            <w:r w:rsidRPr="00F55A01">
              <w:rPr>
                <w:rFonts w:ascii="CAIXA Std Book" w:hAnsi="CAIXA Std Book" w:cs="Arial"/>
                <w:b/>
                <w:bCs/>
                <w:color w:val="005CA9"/>
                <w:sz w:val="16"/>
                <w:szCs w:val="16"/>
              </w:rPr>
              <w:t>107.547</w:t>
            </w:r>
          </w:p>
        </w:tc>
        <w:tc>
          <w:tcPr>
            <w:tcW w:w="514" w:type="pct"/>
            <w:tcBorders>
              <w:top w:val="nil"/>
              <w:left w:val="nil"/>
              <w:bottom w:val="single" w:sz="4" w:space="0" w:color="F79646"/>
              <w:right w:val="nil"/>
            </w:tcBorders>
            <w:shd w:val="clear" w:color="auto" w:fill="auto"/>
            <w:vAlign w:val="center"/>
          </w:tcPr>
          <w:p w14:paraId="11074E63" w14:textId="32DCCC84" w:rsidR="00E87975" w:rsidRPr="00EB4ED4" w:rsidRDefault="00CB74C2" w:rsidP="00560F31">
            <w:pPr>
              <w:jc w:val="center"/>
              <w:rPr>
                <w:rFonts w:ascii="CAIXA Std Book" w:eastAsia="Times New Roman" w:hAnsi="CAIXA Std Book" w:cs="Arial"/>
                <w:color w:val="005CA9"/>
                <w:sz w:val="16"/>
                <w:szCs w:val="16"/>
              </w:rPr>
            </w:pPr>
            <w:r w:rsidRPr="00384409">
              <w:rPr>
                <w:rFonts w:ascii="CAIXA Std Book" w:hAnsi="CAIXA Std Book" w:cs="Arial"/>
                <w:b/>
                <w:bCs/>
                <w:color w:val="005CA9"/>
                <w:sz w:val="16"/>
                <w:szCs w:val="16"/>
              </w:rPr>
              <w:t>2.171.404</w:t>
            </w:r>
          </w:p>
        </w:tc>
        <w:tc>
          <w:tcPr>
            <w:tcW w:w="442" w:type="pct"/>
            <w:tcBorders>
              <w:top w:val="single" w:sz="4" w:space="0" w:color="F79646"/>
              <w:left w:val="nil"/>
              <w:bottom w:val="single" w:sz="4" w:space="0" w:color="F79646"/>
              <w:right w:val="nil"/>
            </w:tcBorders>
            <w:shd w:val="clear" w:color="auto" w:fill="auto"/>
            <w:vAlign w:val="center"/>
          </w:tcPr>
          <w:p w14:paraId="6056D373" w14:textId="4BE5C65B" w:rsidR="00E87975" w:rsidRPr="00EB4ED4" w:rsidRDefault="00CB74C2" w:rsidP="000E5425">
            <w:pPr>
              <w:jc w:val="right"/>
              <w:rPr>
                <w:rFonts w:ascii="CAIXA Std Book" w:eastAsia="Times New Roman" w:hAnsi="CAIXA Std Book" w:cs="Arial"/>
                <w:color w:val="005CA9"/>
                <w:sz w:val="16"/>
                <w:szCs w:val="16"/>
              </w:rPr>
            </w:pPr>
            <w:r w:rsidRPr="00836254">
              <w:rPr>
                <w:rFonts w:ascii="CAIXA Std Book" w:hAnsi="CAIXA Std Book" w:cs="Arial"/>
                <w:b/>
                <w:bCs/>
                <w:color w:val="005CA9"/>
                <w:sz w:val="16"/>
                <w:szCs w:val="16"/>
              </w:rPr>
              <w:t>105.497</w:t>
            </w:r>
          </w:p>
        </w:tc>
        <w:tc>
          <w:tcPr>
            <w:tcW w:w="588" w:type="pct"/>
            <w:tcBorders>
              <w:top w:val="single" w:sz="4" w:space="0" w:color="F79646"/>
              <w:left w:val="nil"/>
              <w:bottom w:val="single" w:sz="4" w:space="0" w:color="F79646"/>
              <w:right w:val="nil"/>
            </w:tcBorders>
            <w:shd w:val="clear" w:color="auto" w:fill="auto"/>
            <w:vAlign w:val="center"/>
          </w:tcPr>
          <w:p w14:paraId="7DFAD869" w14:textId="018544C8" w:rsidR="00E87975" w:rsidRPr="00EB4ED4" w:rsidRDefault="00CB74C2" w:rsidP="000E5425">
            <w:pPr>
              <w:jc w:val="right"/>
              <w:rPr>
                <w:rFonts w:ascii="CAIXA Std Book" w:eastAsia="Times New Roman" w:hAnsi="CAIXA Std Book" w:cs="Arial"/>
                <w:color w:val="005CA9"/>
                <w:sz w:val="16"/>
                <w:szCs w:val="16"/>
              </w:rPr>
            </w:pPr>
            <w:r w:rsidRPr="006D41A6">
              <w:rPr>
                <w:rFonts w:ascii="CAIXA Std Book" w:hAnsi="CAIXA Std Book" w:cs="Arial"/>
                <w:b/>
                <w:color w:val="005CA9"/>
                <w:sz w:val="16"/>
                <w:szCs w:val="16"/>
              </w:rPr>
              <w:t>229.195.887</w:t>
            </w:r>
          </w:p>
        </w:tc>
        <w:tc>
          <w:tcPr>
            <w:tcW w:w="587" w:type="pct"/>
            <w:tcBorders>
              <w:top w:val="nil"/>
              <w:left w:val="nil"/>
              <w:bottom w:val="single" w:sz="4" w:space="0" w:color="F79646"/>
              <w:right w:val="nil"/>
            </w:tcBorders>
            <w:shd w:val="clear" w:color="auto" w:fill="auto"/>
            <w:vAlign w:val="center"/>
            <w:hideMark/>
          </w:tcPr>
          <w:p w14:paraId="1B4D3B18" w14:textId="799530B1"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b/>
                <w:color w:val="005CA9"/>
                <w:sz w:val="16"/>
                <w:szCs w:val="16"/>
              </w:rPr>
              <w:t>180.978.966</w:t>
            </w:r>
          </w:p>
        </w:tc>
      </w:tr>
      <w:tr w:rsidR="00E87975" w:rsidRPr="00E87975" w14:paraId="611B84B7" w14:textId="77777777" w:rsidTr="00CB74C2">
        <w:trPr>
          <w:trHeight w:val="283"/>
        </w:trPr>
        <w:tc>
          <w:tcPr>
            <w:tcW w:w="1839" w:type="pct"/>
            <w:tcBorders>
              <w:top w:val="nil"/>
              <w:left w:val="nil"/>
              <w:bottom w:val="nil"/>
              <w:right w:val="nil"/>
            </w:tcBorders>
            <w:shd w:val="clear" w:color="auto" w:fill="auto"/>
            <w:vAlign w:val="center"/>
            <w:hideMark/>
          </w:tcPr>
          <w:p w14:paraId="554375C8" w14:textId="6B79F693" w:rsidR="00E87975" w:rsidRPr="00EB4ED4" w:rsidRDefault="00CB74C2" w:rsidP="00E87975">
            <w:pPr>
              <w:rPr>
                <w:rFonts w:ascii="CAIXA Std Book" w:eastAsia="Times New Roman" w:hAnsi="CAIXA Std Book" w:cs="Arial"/>
                <w:b/>
                <w:color w:val="005CA9"/>
                <w:sz w:val="16"/>
                <w:szCs w:val="16"/>
              </w:rPr>
            </w:pPr>
            <w:r w:rsidRPr="00EB4ED4">
              <w:rPr>
                <w:rFonts w:ascii="CAIXA Std Book" w:eastAsia="Times New Roman" w:hAnsi="CAIXA Std Book" w:cs="Arial"/>
                <w:color w:val="005CA9"/>
                <w:sz w:val="16"/>
                <w:szCs w:val="16"/>
              </w:rPr>
              <w:t>Ativo circulante</w:t>
            </w:r>
          </w:p>
        </w:tc>
        <w:tc>
          <w:tcPr>
            <w:tcW w:w="589" w:type="pct"/>
            <w:tcBorders>
              <w:top w:val="nil"/>
              <w:left w:val="nil"/>
              <w:bottom w:val="nil"/>
              <w:right w:val="nil"/>
            </w:tcBorders>
            <w:shd w:val="clear" w:color="auto" w:fill="auto"/>
            <w:vAlign w:val="center"/>
            <w:hideMark/>
          </w:tcPr>
          <w:p w14:paraId="180A657B" w14:textId="2119BF20" w:rsidR="00E87975" w:rsidRPr="00EB4ED4" w:rsidRDefault="00E87975" w:rsidP="000E5425">
            <w:pPr>
              <w:jc w:val="right"/>
              <w:rPr>
                <w:rFonts w:ascii="CAIXA Std Book" w:eastAsia="Times New Roman" w:hAnsi="CAIXA Std Book" w:cs="Arial"/>
                <w:b/>
                <w:color w:val="005CA9"/>
                <w:sz w:val="16"/>
                <w:szCs w:val="16"/>
              </w:rPr>
            </w:pPr>
          </w:p>
        </w:tc>
        <w:tc>
          <w:tcPr>
            <w:tcW w:w="441" w:type="pct"/>
            <w:tcBorders>
              <w:top w:val="nil"/>
              <w:left w:val="nil"/>
              <w:bottom w:val="nil"/>
              <w:right w:val="nil"/>
            </w:tcBorders>
            <w:shd w:val="clear" w:color="auto" w:fill="auto"/>
            <w:vAlign w:val="center"/>
          </w:tcPr>
          <w:p w14:paraId="61E3E1C5" w14:textId="73C60431" w:rsidR="00E87975" w:rsidRPr="00EB4ED4" w:rsidRDefault="00E87975" w:rsidP="000E5425">
            <w:pPr>
              <w:jc w:val="right"/>
              <w:rPr>
                <w:rFonts w:ascii="CAIXA Std Book" w:eastAsia="Times New Roman" w:hAnsi="CAIXA Std Book" w:cs="Arial"/>
                <w:b/>
                <w:color w:val="005CA9"/>
                <w:sz w:val="16"/>
                <w:szCs w:val="16"/>
              </w:rPr>
            </w:pPr>
          </w:p>
        </w:tc>
        <w:tc>
          <w:tcPr>
            <w:tcW w:w="514" w:type="pct"/>
            <w:tcBorders>
              <w:top w:val="nil"/>
              <w:left w:val="nil"/>
              <w:bottom w:val="nil"/>
              <w:right w:val="nil"/>
            </w:tcBorders>
            <w:shd w:val="clear" w:color="auto" w:fill="auto"/>
            <w:vAlign w:val="center"/>
          </w:tcPr>
          <w:p w14:paraId="7E592458" w14:textId="0E9BB647" w:rsidR="00E87975" w:rsidRPr="00EB4ED4" w:rsidRDefault="00E87975" w:rsidP="000E5425">
            <w:pPr>
              <w:jc w:val="right"/>
              <w:rPr>
                <w:rFonts w:ascii="CAIXA Std Book" w:eastAsia="Times New Roman" w:hAnsi="CAIXA Std Book" w:cs="Arial"/>
                <w:b/>
                <w:color w:val="005CA9"/>
                <w:sz w:val="16"/>
                <w:szCs w:val="16"/>
              </w:rPr>
            </w:pPr>
          </w:p>
        </w:tc>
        <w:tc>
          <w:tcPr>
            <w:tcW w:w="442" w:type="pct"/>
            <w:tcBorders>
              <w:top w:val="nil"/>
              <w:left w:val="nil"/>
              <w:bottom w:val="nil"/>
              <w:right w:val="nil"/>
            </w:tcBorders>
            <w:shd w:val="clear" w:color="auto" w:fill="auto"/>
            <w:vAlign w:val="center"/>
          </w:tcPr>
          <w:p w14:paraId="3CD445BF" w14:textId="06AC799E" w:rsidR="00E87975" w:rsidRPr="00EB4ED4" w:rsidRDefault="00E87975" w:rsidP="006D41A6">
            <w:pPr>
              <w:jc w:val="center"/>
              <w:rPr>
                <w:rFonts w:ascii="CAIXA Std Book" w:eastAsia="Times New Roman" w:hAnsi="CAIXA Std Book" w:cs="Arial"/>
                <w:b/>
                <w:color w:val="005CA9"/>
                <w:sz w:val="16"/>
                <w:szCs w:val="16"/>
              </w:rPr>
            </w:pPr>
          </w:p>
        </w:tc>
        <w:tc>
          <w:tcPr>
            <w:tcW w:w="588" w:type="pct"/>
            <w:tcBorders>
              <w:top w:val="nil"/>
              <w:left w:val="nil"/>
              <w:bottom w:val="nil"/>
              <w:right w:val="nil"/>
            </w:tcBorders>
            <w:shd w:val="clear" w:color="auto" w:fill="auto"/>
            <w:vAlign w:val="center"/>
          </w:tcPr>
          <w:p w14:paraId="36847AF1" w14:textId="21C2623D" w:rsidR="00E87975" w:rsidRPr="00EB4ED4" w:rsidRDefault="006E7E62" w:rsidP="000E5425">
            <w:pPr>
              <w:jc w:val="right"/>
              <w:rPr>
                <w:rFonts w:ascii="CAIXA Std Book" w:eastAsia="Times New Roman" w:hAnsi="CAIXA Std Book" w:cs="Arial"/>
                <w:b/>
                <w:color w:val="005CA9"/>
                <w:sz w:val="16"/>
                <w:szCs w:val="16"/>
              </w:rPr>
            </w:pPr>
            <w:r w:rsidRPr="006D41A6">
              <w:rPr>
                <w:rFonts w:ascii="CAIXA Std Book" w:hAnsi="CAIXA Std Book" w:cs="Arial"/>
                <w:color w:val="005CA9"/>
                <w:sz w:val="16"/>
                <w:szCs w:val="16"/>
              </w:rPr>
              <w:t>229.</w:t>
            </w:r>
            <w:r w:rsidR="00CB74C2" w:rsidRPr="00CE1C8A">
              <w:rPr>
                <w:rFonts w:ascii="CAIXA Std Book" w:hAnsi="CAIXA Std Book" w:cs="Arial"/>
                <w:color w:val="005CA9"/>
                <w:sz w:val="16"/>
                <w:szCs w:val="16"/>
              </w:rPr>
              <w:t>090.390</w:t>
            </w:r>
          </w:p>
        </w:tc>
        <w:tc>
          <w:tcPr>
            <w:tcW w:w="587" w:type="pct"/>
            <w:tcBorders>
              <w:top w:val="nil"/>
              <w:left w:val="nil"/>
              <w:bottom w:val="nil"/>
              <w:right w:val="nil"/>
            </w:tcBorders>
            <w:shd w:val="clear" w:color="auto" w:fill="auto"/>
            <w:vAlign w:val="center"/>
            <w:hideMark/>
          </w:tcPr>
          <w:p w14:paraId="136D3F21" w14:textId="393F8EB5" w:rsidR="00E87975" w:rsidRPr="00EB4ED4" w:rsidRDefault="00E87975" w:rsidP="000E5425">
            <w:pPr>
              <w:jc w:val="right"/>
              <w:rPr>
                <w:rFonts w:ascii="CAIXA Std Book" w:eastAsia="Times New Roman" w:hAnsi="CAIXA Std Book" w:cs="Arial"/>
                <w:b/>
                <w:color w:val="005CA9"/>
                <w:sz w:val="16"/>
                <w:szCs w:val="16"/>
              </w:rPr>
            </w:pPr>
            <w:r w:rsidRPr="00EB4ED4">
              <w:rPr>
                <w:rFonts w:ascii="CAIXA Std Book" w:eastAsia="Times New Roman" w:hAnsi="CAIXA Std Book" w:cs="Arial"/>
                <w:color w:val="005CA9"/>
                <w:sz w:val="16"/>
                <w:szCs w:val="16"/>
              </w:rPr>
              <w:t>180.</w:t>
            </w:r>
            <w:r w:rsidR="00CB74C2" w:rsidRPr="00EB4ED4">
              <w:rPr>
                <w:rFonts w:ascii="CAIXA Std Book" w:eastAsia="Times New Roman" w:hAnsi="CAIXA Std Book" w:cs="Arial"/>
                <w:color w:val="005CA9"/>
                <w:sz w:val="16"/>
                <w:szCs w:val="16"/>
              </w:rPr>
              <w:t>874.931</w:t>
            </w:r>
          </w:p>
        </w:tc>
      </w:tr>
      <w:tr w:rsidR="00E87975" w:rsidRPr="00E87975" w14:paraId="10A48E88" w14:textId="77777777" w:rsidTr="00CB74C2">
        <w:trPr>
          <w:trHeight w:val="283"/>
        </w:trPr>
        <w:tc>
          <w:tcPr>
            <w:tcW w:w="1839" w:type="pct"/>
            <w:tcBorders>
              <w:top w:val="nil"/>
              <w:left w:val="nil"/>
              <w:bottom w:val="single" w:sz="4" w:space="0" w:color="F79646"/>
              <w:right w:val="nil"/>
            </w:tcBorders>
            <w:shd w:val="clear" w:color="auto" w:fill="auto"/>
            <w:vAlign w:val="center"/>
            <w:hideMark/>
          </w:tcPr>
          <w:p w14:paraId="77BF555E" w14:textId="565299B5" w:rsidR="00E87975" w:rsidRPr="00EB4ED4" w:rsidRDefault="00E87975" w:rsidP="00E87975">
            <w:pP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Ativo </w:t>
            </w:r>
            <w:r w:rsidR="00CB74C2" w:rsidRPr="00EB4ED4">
              <w:rPr>
                <w:rFonts w:ascii="CAIXA Std Book" w:eastAsia="Times New Roman" w:hAnsi="CAIXA Std Book" w:cs="Arial"/>
                <w:color w:val="005CA9"/>
                <w:sz w:val="16"/>
                <w:szCs w:val="16"/>
              </w:rPr>
              <w:t xml:space="preserve">não </w:t>
            </w:r>
            <w:r w:rsidRPr="00EB4ED4">
              <w:rPr>
                <w:rFonts w:ascii="CAIXA Std Book" w:eastAsia="Times New Roman" w:hAnsi="CAIXA Std Book" w:cs="Arial"/>
                <w:color w:val="005CA9"/>
                <w:sz w:val="16"/>
                <w:szCs w:val="16"/>
              </w:rPr>
              <w:t>circulante</w:t>
            </w:r>
          </w:p>
        </w:tc>
        <w:tc>
          <w:tcPr>
            <w:tcW w:w="589" w:type="pct"/>
            <w:tcBorders>
              <w:top w:val="nil"/>
              <w:left w:val="nil"/>
              <w:bottom w:val="single" w:sz="4" w:space="0" w:color="F79646"/>
              <w:right w:val="nil"/>
            </w:tcBorders>
            <w:shd w:val="clear" w:color="auto" w:fill="auto"/>
            <w:vAlign w:val="center"/>
            <w:hideMark/>
          </w:tcPr>
          <w:p w14:paraId="023ADEC7" w14:textId="22FAC18E"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w:t>
            </w:r>
          </w:p>
        </w:tc>
        <w:tc>
          <w:tcPr>
            <w:tcW w:w="441" w:type="pct"/>
            <w:tcBorders>
              <w:top w:val="nil"/>
              <w:left w:val="nil"/>
              <w:bottom w:val="single" w:sz="4" w:space="0" w:color="F79646"/>
              <w:right w:val="nil"/>
            </w:tcBorders>
            <w:shd w:val="clear" w:color="auto" w:fill="auto"/>
            <w:vAlign w:val="center"/>
            <w:hideMark/>
          </w:tcPr>
          <w:p w14:paraId="278133DD" w14:textId="34BCF047" w:rsidR="00E87975" w:rsidRPr="00EB4ED4" w:rsidRDefault="00E87975" w:rsidP="000E5425">
            <w:pPr>
              <w:jc w:val="right"/>
              <w:rPr>
                <w:rFonts w:ascii="CAIXA Std Book" w:eastAsia="Times New Roman" w:hAnsi="CAIXA Std Book" w:cs="Arial"/>
                <w:color w:val="005CA9"/>
                <w:sz w:val="16"/>
                <w:szCs w:val="16"/>
              </w:rPr>
            </w:pPr>
          </w:p>
        </w:tc>
        <w:tc>
          <w:tcPr>
            <w:tcW w:w="514" w:type="pct"/>
            <w:tcBorders>
              <w:top w:val="nil"/>
              <w:left w:val="nil"/>
              <w:bottom w:val="single" w:sz="4" w:space="0" w:color="F79646"/>
              <w:right w:val="nil"/>
            </w:tcBorders>
            <w:shd w:val="clear" w:color="auto" w:fill="auto"/>
            <w:vAlign w:val="center"/>
            <w:hideMark/>
          </w:tcPr>
          <w:p w14:paraId="22AF6847" w14:textId="08E031B1"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w:t>
            </w:r>
          </w:p>
        </w:tc>
        <w:tc>
          <w:tcPr>
            <w:tcW w:w="442" w:type="pct"/>
            <w:tcBorders>
              <w:top w:val="nil"/>
              <w:left w:val="nil"/>
              <w:bottom w:val="single" w:sz="4" w:space="0" w:color="F79646"/>
              <w:right w:val="nil"/>
            </w:tcBorders>
            <w:shd w:val="clear" w:color="auto" w:fill="auto"/>
            <w:vAlign w:val="center"/>
            <w:hideMark/>
          </w:tcPr>
          <w:p w14:paraId="3E401EBF" w14:textId="1BDF0342" w:rsidR="00E87975" w:rsidRPr="00EB4ED4" w:rsidRDefault="00CB74C2" w:rsidP="006D41A6">
            <w:pPr>
              <w:jc w:val="center"/>
              <w:rPr>
                <w:rFonts w:ascii="Times New Roman" w:eastAsia="Times New Roman" w:hAnsi="Times New Roman" w:cs="Times New Roman"/>
                <w:sz w:val="16"/>
                <w:szCs w:val="16"/>
              </w:rPr>
            </w:pPr>
            <w:r w:rsidRPr="00EB4ED4">
              <w:rPr>
                <w:rFonts w:ascii="CAIXA Std Book" w:eastAsia="Times New Roman" w:hAnsi="CAIXA Std Book" w:cs="Arial"/>
                <w:color w:val="005CA9"/>
                <w:sz w:val="16"/>
                <w:szCs w:val="16"/>
              </w:rPr>
              <w:t> </w:t>
            </w:r>
          </w:p>
        </w:tc>
        <w:tc>
          <w:tcPr>
            <w:tcW w:w="588" w:type="pct"/>
            <w:tcBorders>
              <w:top w:val="nil"/>
              <w:left w:val="nil"/>
              <w:bottom w:val="single" w:sz="4" w:space="0" w:color="F79646"/>
              <w:right w:val="nil"/>
            </w:tcBorders>
            <w:shd w:val="clear" w:color="auto" w:fill="auto"/>
            <w:vAlign w:val="center"/>
          </w:tcPr>
          <w:p w14:paraId="3CE84CA5" w14:textId="52345A75" w:rsidR="00E87975" w:rsidRPr="00EB4ED4" w:rsidRDefault="00CB74C2" w:rsidP="000E5425">
            <w:pPr>
              <w:jc w:val="right"/>
              <w:rPr>
                <w:rFonts w:ascii="CAIXA Std Book" w:eastAsia="Times New Roman" w:hAnsi="CAIXA Std Book" w:cs="Arial"/>
                <w:color w:val="005CA9"/>
                <w:sz w:val="16"/>
                <w:szCs w:val="16"/>
              </w:rPr>
            </w:pPr>
            <w:r w:rsidRPr="00A95ED2">
              <w:rPr>
                <w:rFonts w:ascii="CAIXA Std Book" w:eastAsia="Times New Roman" w:hAnsi="CAIXA Std Book" w:cs="Arial"/>
                <w:color w:val="005CA9"/>
                <w:sz w:val="16"/>
                <w:szCs w:val="16"/>
              </w:rPr>
              <w:t>105.497</w:t>
            </w:r>
          </w:p>
        </w:tc>
        <w:tc>
          <w:tcPr>
            <w:tcW w:w="587" w:type="pct"/>
            <w:tcBorders>
              <w:top w:val="nil"/>
              <w:left w:val="nil"/>
              <w:bottom w:val="single" w:sz="4" w:space="0" w:color="F79646"/>
              <w:right w:val="nil"/>
            </w:tcBorders>
            <w:shd w:val="clear" w:color="auto" w:fill="auto"/>
            <w:vAlign w:val="center"/>
            <w:hideMark/>
          </w:tcPr>
          <w:p w14:paraId="36D125D1" w14:textId="3D7F14F1" w:rsidR="00E87975" w:rsidRPr="00EB4ED4" w:rsidRDefault="00CB74C2" w:rsidP="000E5425">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104.035</w:t>
            </w:r>
          </w:p>
        </w:tc>
      </w:tr>
    </w:tbl>
    <w:p w14:paraId="606279DE" w14:textId="33DFBC75" w:rsidR="005146E9" w:rsidRDefault="005146E9">
      <w:pPr>
        <w:rPr>
          <w:rFonts w:ascii="CAIXA Std Book" w:hAnsi="CAIXA Std Book"/>
          <w:b/>
          <w:color w:val="005CA9"/>
          <w:sz w:val="20"/>
          <w:szCs w:val="20"/>
        </w:rPr>
      </w:pPr>
    </w:p>
    <w:p w14:paraId="294DA80D" w14:textId="77777777" w:rsidR="0000754C" w:rsidRDefault="0000754C">
      <w:pPr>
        <w:rPr>
          <w:rFonts w:ascii="CAIXA Std Book" w:hAnsi="CAIXA Std Book"/>
          <w:b/>
          <w:color w:val="005CA9"/>
          <w:sz w:val="20"/>
          <w:szCs w:val="20"/>
        </w:rPr>
      </w:pPr>
      <w:r>
        <w:rPr>
          <w:rFonts w:ascii="CAIXA Std Book" w:hAnsi="CAIXA Std Book"/>
          <w:b/>
          <w:color w:val="005CA9"/>
          <w:sz w:val="20"/>
          <w:szCs w:val="20"/>
        </w:rPr>
        <w:br w:type="page"/>
      </w:r>
    </w:p>
    <w:p w14:paraId="53287A92" w14:textId="6C46367F" w:rsidR="00A879C4" w:rsidRPr="00EF1402" w:rsidRDefault="00167A48" w:rsidP="00B64D59">
      <w:pPr>
        <w:pStyle w:val="ListParagraph"/>
        <w:numPr>
          <w:ilvl w:val="0"/>
          <w:numId w:val="6"/>
        </w:numPr>
        <w:tabs>
          <w:tab w:val="clear" w:pos="750"/>
        </w:tabs>
        <w:spacing w:before="240" w:after="240"/>
        <w:ind w:left="0" w:firstLine="0"/>
        <w:jc w:val="both"/>
        <w:rPr>
          <w:rFonts w:ascii="CAIXA Std Book" w:hAnsi="CAIXA Std Book"/>
          <w:b/>
          <w:color w:val="005CA9"/>
          <w:sz w:val="20"/>
          <w:szCs w:val="20"/>
        </w:rPr>
      </w:pPr>
      <w:r w:rsidRPr="00FF4346">
        <w:rPr>
          <w:rFonts w:ascii="CAIXA Std Book" w:hAnsi="CAIXA Std Book"/>
          <w:b/>
          <w:color w:val="005CA9"/>
          <w:sz w:val="20"/>
          <w:szCs w:val="20"/>
        </w:rPr>
        <w:t>Resultado com aplicações interfinanceiras de liquidez</w:t>
      </w:r>
    </w:p>
    <w:tbl>
      <w:tblPr>
        <w:tblW w:w="5000" w:type="pct"/>
        <w:tblCellMar>
          <w:left w:w="70" w:type="dxa"/>
          <w:right w:w="70" w:type="dxa"/>
        </w:tblCellMar>
        <w:tblLook w:val="04A0" w:firstRow="1" w:lastRow="0" w:firstColumn="1" w:lastColumn="0" w:noHBand="0" w:noVBand="1"/>
      </w:tblPr>
      <w:tblGrid>
        <w:gridCol w:w="4500"/>
        <w:gridCol w:w="1265"/>
        <w:gridCol w:w="1301"/>
        <w:gridCol w:w="8"/>
        <w:gridCol w:w="1263"/>
        <w:gridCol w:w="1301"/>
      </w:tblGrid>
      <w:tr w:rsidR="0099546B" w:rsidRPr="00A95F0F" w14:paraId="470CACAF" w14:textId="77777777" w:rsidTr="0007745A">
        <w:trPr>
          <w:trHeight w:val="283"/>
        </w:trPr>
        <w:tc>
          <w:tcPr>
            <w:tcW w:w="5000" w:type="pct"/>
            <w:gridSpan w:val="6"/>
            <w:tcBorders>
              <w:top w:val="single" w:sz="4" w:space="0" w:color="ED7D31"/>
              <w:left w:val="nil"/>
              <w:bottom w:val="single" w:sz="4" w:space="0" w:color="ED7D31"/>
              <w:right w:val="nil"/>
            </w:tcBorders>
            <w:vAlign w:val="center"/>
          </w:tcPr>
          <w:p w14:paraId="77FD2F4E" w14:textId="45107DCA" w:rsidR="0099546B" w:rsidRPr="00A879C4" w:rsidRDefault="0099546B" w:rsidP="00A879C4">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INDIVIDUAL</w:t>
            </w:r>
          </w:p>
        </w:tc>
      </w:tr>
      <w:tr w:rsidR="00393863" w:rsidRPr="00A95F0F" w14:paraId="0BA4813A" w14:textId="77777777" w:rsidTr="00EA72D4">
        <w:trPr>
          <w:trHeight w:val="283"/>
        </w:trPr>
        <w:tc>
          <w:tcPr>
            <w:tcW w:w="2335" w:type="pct"/>
            <w:vMerge w:val="restart"/>
            <w:tcBorders>
              <w:top w:val="single" w:sz="4" w:space="0" w:color="ED7D31"/>
              <w:left w:val="nil"/>
              <w:bottom w:val="single" w:sz="4" w:space="0" w:color="ED7D31"/>
              <w:right w:val="nil"/>
            </w:tcBorders>
            <w:shd w:val="clear" w:color="auto" w:fill="auto"/>
            <w:vAlign w:val="center"/>
            <w:hideMark/>
          </w:tcPr>
          <w:p w14:paraId="4C499E66" w14:textId="77777777" w:rsidR="00393863" w:rsidRPr="00A879C4" w:rsidRDefault="00393863" w:rsidP="00A879C4">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Descrição</w:t>
            </w:r>
          </w:p>
        </w:tc>
        <w:tc>
          <w:tcPr>
            <w:tcW w:w="1335" w:type="pct"/>
            <w:gridSpan w:val="3"/>
            <w:tcBorders>
              <w:top w:val="single" w:sz="4" w:space="0" w:color="ED7D31"/>
              <w:left w:val="nil"/>
              <w:bottom w:val="single" w:sz="4" w:space="0" w:color="ED7D31"/>
              <w:right w:val="nil"/>
            </w:tcBorders>
            <w:vAlign w:val="center"/>
          </w:tcPr>
          <w:p w14:paraId="72D7951E" w14:textId="60EFCB30" w:rsidR="00393863" w:rsidRPr="00A879C4" w:rsidRDefault="00393863" w:rsidP="00A879C4">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2024</w:t>
            </w:r>
          </w:p>
        </w:tc>
        <w:tc>
          <w:tcPr>
            <w:tcW w:w="1330" w:type="pct"/>
            <w:gridSpan w:val="2"/>
            <w:tcBorders>
              <w:top w:val="single" w:sz="4" w:space="0" w:color="ED7D31"/>
              <w:left w:val="nil"/>
              <w:bottom w:val="single" w:sz="4" w:space="0" w:color="ED7D31"/>
              <w:right w:val="nil"/>
            </w:tcBorders>
            <w:shd w:val="clear" w:color="auto" w:fill="auto"/>
            <w:vAlign w:val="center"/>
            <w:hideMark/>
          </w:tcPr>
          <w:p w14:paraId="4390233C" w14:textId="77777777" w:rsidR="00393863" w:rsidRPr="00A879C4" w:rsidRDefault="00393863" w:rsidP="00A879C4">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2023</w:t>
            </w:r>
          </w:p>
        </w:tc>
      </w:tr>
      <w:tr w:rsidR="00393863" w:rsidRPr="00A95F0F" w14:paraId="2279BFCD" w14:textId="77777777" w:rsidTr="00FD237F">
        <w:trPr>
          <w:trHeight w:val="283"/>
        </w:trPr>
        <w:tc>
          <w:tcPr>
            <w:tcW w:w="2335" w:type="pct"/>
            <w:vMerge/>
            <w:tcBorders>
              <w:top w:val="single" w:sz="8" w:space="0" w:color="F39200"/>
              <w:left w:val="nil"/>
              <w:bottom w:val="single" w:sz="4" w:space="0" w:color="ED7D31"/>
              <w:right w:val="nil"/>
            </w:tcBorders>
            <w:vAlign w:val="center"/>
            <w:hideMark/>
          </w:tcPr>
          <w:p w14:paraId="40FE4C09" w14:textId="77777777" w:rsidR="00393863" w:rsidRPr="00A879C4" w:rsidRDefault="00393863" w:rsidP="00393863">
            <w:pPr>
              <w:rPr>
                <w:rFonts w:ascii="CAIXA Std Book" w:eastAsia="Times New Roman" w:hAnsi="CAIXA Std Book" w:cs="Calibri"/>
                <w:b/>
                <w:bCs/>
                <w:color w:val="005CA9"/>
                <w:sz w:val="18"/>
                <w:szCs w:val="18"/>
              </w:rPr>
            </w:pPr>
          </w:p>
        </w:tc>
        <w:tc>
          <w:tcPr>
            <w:tcW w:w="656" w:type="pct"/>
            <w:tcBorders>
              <w:top w:val="single" w:sz="4" w:space="0" w:color="ED7D31"/>
              <w:left w:val="nil"/>
              <w:bottom w:val="single" w:sz="4" w:space="0" w:color="ED7D31"/>
              <w:right w:val="nil"/>
            </w:tcBorders>
            <w:vAlign w:val="center"/>
          </w:tcPr>
          <w:p w14:paraId="37E7AD38" w14:textId="03941BD9" w:rsidR="00393863" w:rsidRDefault="00393863" w:rsidP="00393863">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675" w:type="pct"/>
            <w:tcBorders>
              <w:top w:val="single" w:sz="4" w:space="0" w:color="ED7D31"/>
              <w:left w:val="nil"/>
              <w:bottom w:val="single" w:sz="4" w:space="0" w:color="ED7D31"/>
              <w:right w:val="nil"/>
            </w:tcBorders>
            <w:vAlign w:val="center"/>
          </w:tcPr>
          <w:p w14:paraId="2F1E910F" w14:textId="63FCFEFD" w:rsidR="00393863" w:rsidRDefault="00393863" w:rsidP="00393863">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Acumulado setembro</w:t>
            </w:r>
          </w:p>
        </w:tc>
        <w:tc>
          <w:tcPr>
            <w:tcW w:w="659" w:type="pct"/>
            <w:gridSpan w:val="2"/>
            <w:tcBorders>
              <w:top w:val="single" w:sz="4" w:space="0" w:color="ED7D31"/>
              <w:left w:val="nil"/>
              <w:bottom w:val="single" w:sz="4" w:space="0" w:color="ED7D31"/>
              <w:right w:val="nil"/>
            </w:tcBorders>
            <w:shd w:val="clear" w:color="auto" w:fill="auto"/>
            <w:vAlign w:val="center"/>
            <w:hideMark/>
          </w:tcPr>
          <w:p w14:paraId="76B7D76C" w14:textId="5EBF5D85" w:rsidR="00393863" w:rsidRPr="00A879C4" w:rsidRDefault="00393863" w:rsidP="00393863">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675" w:type="pct"/>
            <w:tcBorders>
              <w:top w:val="single" w:sz="4" w:space="0" w:color="ED7D31"/>
              <w:left w:val="nil"/>
              <w:bottom w:val="single" w:sz="4" w:space="0" w:color="ED7D31"/>
              <w:right w:val="nil"/>
            </w:tcBorders>
            <w:shd w:val="clear" w:color="auto" w:fill="auto"/>
            <w:vAlign w:val="center"/>
            <w:hideMark/>
          </w:tcPr>
          <w:p w14:paraId="05D0487E" w14:textId="63609405" w:rsidR="00393863" w:rsidRPr="00A879C4" w:rsidRDefault="00393863" w:rsidP="00393863">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Acumulado setembro</w:t>
            </w:r>
          </w:p>
        </w:tc>
      </w:tr>
      <w:tr w:rsidR="0056365C" w:rsidRPr="00A95F0F" w14:paraId="6A392A7E" w14:textId="77777777" w:rsidTr="00FD237F">
        <w:trPr>
          <w:trHeight w:val="283"/>
        </w:trPr>
        <w:tc>
          <w:tcPr>
            <w:tcW w:w="2335" w:type="pct"/>
            <w:tcBorders>
              <w:top w:val="single" w:sz="4" w:space="0" w:color="ED7D31"/>
              <w:left w:val="nil"/>
              <w:bottom w:val="nil"/>
              <w:right w:val="nil"/>
            </w:tcBorders>
            <w:shd w:val="clear" w:color="auto" w:fill="auto"/>
            <w:vAlign w:val="center"/>
            <w:hideMark/>
          </w:tcPr>
          <w:p w14:paraId="33BFCD87" w14:textId="77777777" w:rsidR="0056365C" w:rsidRPr="00A879C4" w:rsidRDefault="0056365C" w:rsidP="0056365C">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no mercado aberto</w:t>
            </w:r>
          </w:p>
        </w:tc>
        <w:tc>
          <w:tcPr>
            <w:tcW w:w="656" w:type="pct"/>
            <w:tcBorders>
              <w:top w:val="nil"/>
              <w:left w:val="nil"/>
              <w:bottom w:val="nil"/>
              <w:right w:val="nil"/>
            </w:tcBorders>
            <w:shd w:val="clear" w:color="auto" w:fill="auto"/>
            <w:vAlign w:val="center"/>
          </w:tcPr>
          <w:p w14:paraId="3AF38D8C" w14:textId="4327401B" w:rsidR="0056365C" w:rsidRPr="00DC0BE7" w:rsidRDefault="0056365C"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5.752.752</w:t>
            </w:r>
          </w:p>
        </w:tc>
        <w:tc>
          <w:tcPr>
            <w:tcW w:w="675" w:type="pct"/>
            <w:tcBorders>
              <w:top w:val="nil"/>
              <w:left w:val="nil"/>
              <w:bottom w:val="nil"/>
              <w:right w:val="nil"/>
            </w:tcBorders>
            <w:shd w:val="clear" w:color="auto" w:fill="auto"/>
            <w:vAlign w:val="center"/>
          </w:tcPr>
          <w:p w14:paraId="66286BFC" w14:textId="53D3268C" w:rsidR="0056365C" w:rsidRPr="00DC0BE7" w:rsidRDefault="0056365C"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16.942.367</w:t>
            </w:r>
          </w:p>
        </w:tc>
        <w:tc>
          <w:tcPr>
            <w:tcW w:w="659" w:type="pct"/>
            <w:gridSpan w:val="2"/>
            <w:tcBorders>
              <w:top w:val="nil"/>
              <w:left w:val="nil"/>
              <w:bottom w:val="nil"/>
              <w:right w:val="nil"/>
            </w:tcBorders>
            <w:shd w:val="clear" w:color="auto" w:fill="auto"/>
            <w:vAlign w:val="center"/>
          </w:tcPr>
          <w:p w14:paraId="603C7468" w14:textId="5B041E5A" w:rsidR="0056365C" w:rsidRPr="0056365C" w:rsidRDefault="0056365C" w:rsidP="0056365C">
            <w:pPr>
              <w:ind w:firstLineChars="100" w:firstLine="180"/>
              <w:jc w:val="right"/>
              <w:rPr>
                <w:rFonts w:ascii="CAIXA Std Book" w:hAnsi="CAIXA Std Book" w:cs="Arial"/>
                <w:b/>
                <w:bCs/>
                <w:color w:val="005CA9"/>
                <w:sz w:val="18"/>
                <w:szCs w:val="18"/>
              </w:rPr>
            </w:pPr>
            <w:r w:rsidRPr="0056365C">
              <w:rPr>
                <w:rFonts w:ascii="CAIXA Std Book" w:hAnsi="CAIXA Std Book" w:cs="Arial"/>
                <w:b/>
                <w:bCs/>
                <w:color w:val="005CA9"/>
                <w:sz w:val="18"/>
                <w:szCs w:val="18"/>
              </w:rPr>
              <w:t>6.479.699</w:t>
            </w:r>
          </w:p>
        </w:tc>
        <w:tc>
          <w:tcPr>
            <w:tcW w:w="675" w:type="pct"/>
            <w:tcBorders>
              <w:top w:val="nil"/>
              <w:left w:val="nil"/>
              <w:bottom w:val="nil"/>
              <w:right w:val="nil"/>
            </w:tcBorders>
            <w:shd w:val="clear" w:color="auto" w:fill="auto"/>
            <w:vAlign w:val="center"/>
          </w:tcPr>
          <w:p w14:paraId="0A4A94BF" w14:textId="480D5290" w:rsidR="0056365C" w:rsidRPr="0056365C" w:rsidRDefault="0056365C" w:rsidP="0056365C">
            <w:pPr>
              <w:ind w:firstLineChars="100" w:firstLine="180"/>
              <w:jc w:val="right"/>
              <w:rPr>
                <w:rFonts w:ascii="CAIXA Std Book" w:hAnsi="CAIXA Std Book" w:cs="Arial"/>
                <w:b/>
                <w:bCs/>
                <w:color w:val="005CA9"/>
                <w:sz w:val="18"/>
                <w:szCs w:val="18"/>
              </w:rPr>
            </w:pPr>
            <w:r w:rsidRPr="0056365C">
              <w:rPr>
                <w:rFonts w:ascii="CAIXA Std Book" w:hAnsi="CAIXA Std Book" w:cs="Arial"/>
                <w:b/>
                <w:bCs/>
                <w:color w:val="005CA9"/>
                <w:sz w:val="18"/>
                <w:szCs w:val="18"/>
              </w:rPr>
              <w:t>17.795.747</w:t>
            </w:r>
          </w:p>
        </w:tc>
      </w:tr>
      <w:tr w:rsidR="0056365C" w:rsidRPr="00A95F0F" w14:paraId="1BDF4ECE" w14:textId="77777777" w:rsidTr="00FD237F">
        <w:trPr>
          <w:trHeight w:val="283"/>
        </w:trPr>
        <w:tc>
          <w:tcPr>
            <w:tcW w:w="2335" w:type="pct"/>
            <w:tcBorders>
              <w:top w:val="nil"/>
              <w:left w:val="nil"/>
              <w:bottom w:val="nil"/>
              <w:right w:val="nil"/>
            </w:tcBorders>
            <w:shd w:val="clear" w:color="auto" w:fill="auto"/>
            <w:vAlign w:val="center"/>
            <w:hideMark/>
          </w:tcPr>
          <w:p w14:paraId="2E200C13" w14:textId="0EB86449" w:rsidR="0056365C" w:rsidRPr="00A879C4" w:rsidRDefault="0056365C" w:rsidP="0056365C">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 xml:space="preserve">Posição bancada </w:t>
            </w:r>
          </w:p>
        </w:tc>
        <w:tc>
          <w:tcPr>
            <w:tcW w:w="656" w:type="pct"/>
            <w:tcBorders>
              <w:top w:val="nil"/>
              <w:left w:val="nil"/>
              <w:bottom w:val="nil"/>
              <w:right w:val="nil"/>
            </w:tcBorders>
            <w:shd w:val="clear" w:color="auto" w:fill="auto"/>
            <w:vAlign w:val="center"/>
          </w:tcPr>
          <w:p w14:paraId="555DC22E" w14:textId="7BBD800C" w:rsidR="0056365C" w:rsidRPr="00446DB9" w:rsidRDefault="0056365C"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3.410.41</w:t>
            </w:r>
            <w:r w:rsidR="00A72D6B">
              <w:rPr>
                <w:rFonts w:ascii="CAIXA Std Book" w:hAnsi="CAIXA Std Book" w:cs="Arial"/>
                <w:color w:val="005CA9"/>
                <w:sz w:val="18"/>
                <w:szCs w:val="18"/>
              </w:rPr>
              <w:t>7</w:t>
            </w:r>
          </w:p>
        </w:tc>
        <w:tc>
          <w:tcPr>
            <w:tcW w:w="675" w:type="pct"/>
            <w:tcBorders>
              <w:top w:val="nil"/>
              <w:left w:val="nil"/>
              <w:bottom w:val="nil"/>
              <w:right w:val="nil"/>
            </w:tcBorders>
            <w:shd w:val="clear" w:color="auto" w:fill="auto"/>
            <w:vAlign w:val="center"/>
          </w:tcPr>
          <w:p w14:paraId="1F364CFC" w14:textId="098FA0E7" w:rsidR="0056365C" w:rsidRPr="00446DB9" w:rsidRDefault="0056365C"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10.125.566</w:t>
            </w:r>
          </w:p>
        </w:tc>
        <w:tc>
          <w:tcPr>
            <w:tcW w:w="659" w:type="pct"/>
            <w:gridSpan w:val="2"/>
            <w:tcBorders>
              <w:top w:val="nil"/>
              <w:left w:val="nil"/>
              <w:bottom w:val="nil"/>
              <w:right w:val="nil"/>
            </w:tcBorders>
            <w:shd w:val="clear" w:color="auto" w:fill="auto"/>
            <w:vAlign w:val="center"/>
          </w:tcPr>
          <w:p w14:paraId="1E7C08C0" w14:textId="42253F6B" w:rsidR="0056365C" w:rsidRPr="0056365C" w:rsidRDefault="0056365C" w:rsidP="0056365C">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2.422.745</w:t>
            </w:r>
          </w:p>
        </w:tc>
        <w:tc>
          <w:tcPr>
            <w:tcW w:w="675" w:type="pct"/>
            <w:tcBorders>
              <w:top w:val="nil"/>
              <w:left w:val="nil"/>
              <w:bottom w:val="nil"/>
              <w:right w:val="nil"/>
            </w:tcBorders>
            <w:shd w:val="clear" w:color="auto" w:fill="auto"/>
            <w:vAlign w:val="center"/>
          </w:tcPr>
          <w:p w14:paraId="17686B0B" w14:textId="29FED54C" w:rsidR="0056365C" w:rsidRPr="0056365C" w:rsidRDefault="0056365C" w:rsidP="0056365C">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6.059.529</w:t>
            </w:r>
          </w:p>
        </w:tc>
      </w:tr>
      <w:tr w:rsidR="0056365C" w:rsidRPr="00A95F0F" w14:paraId="0C24CC72" w14:textId="77777777" w:rsidTr="00FD237F">
        <w:trPr>
          <w:trHeight w:val="283"/>
        </w:trPr>
        <w:tc>
          <w:tcPr>
            <w:tcW w:w="2335" w:type="pct"/>
            <w:tcBorders>
              <w:top w:val="nil"/>
              <w:left w:val="nil"/>
              <w:bottom w:val="nil"/>
              <w:right w:val="nil"/>
            </w:tcBorders>
            <w:shd w:val="clear" w:color="auto" w:fill="auto"/>
            <w:vAlign w:val="center"/>
            <w:hideMark/>
          </w:tcPr>
          <w:p w14:paraId="60DEE517" w14:textId="77777777" w:rsidR="0056365C" w:rsidRPr="00A879C4" w:rsidRDefault="0056365C" w:rsidP="0056365C">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Posição financiada</w:t>
            </w:r>
          </w:p>
        </w:tc>
        <w:tc>
          <w:tcPr>
            <w:tcW w:w="656" w:type="pct"/>
            <w:tcBorders>
              <w:top w:val="nil"/>
              <w:left w:val="nil"/>
              <w:bottom w:val="nil"/>
              <w:right w:val="nil"/>
            </w:tcBorders>
            <w:shd w:val="clear" w:color="auto" w:fill="auto"/>
            <w:vAlign w:val="center"/>
          </w:tcPr>
          <w:p w14:paraId="4B8A3978" w14:textId="661C6A46" w:rsidR="0056365C" w:rsidRPr="00446DB9" w:rsidRDefault="0056365C"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2.342.335</w:t>
            </w:r>
          </w:p>
        </w:tc>
        <w:tc>
          <w:tcPr>
            <w:tcW w:w="675" w:type="pct"/>
            <w:tcBorders>
              <w:top w:val="nil"/>
              <w:left w:val="nil"/>
              <w:bottom w:val="nil"/>
              <w:right w:val="nil"/>
            </w:tcBorders>
            <w:shd w:val="clear" w:color="auto" w:fill="auto"/>
            <w:vAlign w:val="center"/>
          </w:tcPr>
          <w:p w14:paraId="0CC5EE84" w14:textId="6B25EDA6" w:rsidR="0056365C" w:rsidRPr="00446DB9" w:rsidRDefault="0056365C"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6.816.801</w:t>
            </w:r>
          </w:p>
        </w:tc>
        <w:tc>
          <w:tcPr>
            <w:tcW w:w="659" w:type="pct"/>
            <w:gridSpan w:val="2"/>
            <w:tcBorders>
              <w:top w:val="nil"/>
              <w:left w:val="nil"/>
              <w:bottom w:val="nil"/>
              <w:right w:val="nil"/>
            </w:tcBorders>
            <w:shd w:val="clear" w:color="auto" w:fill="auto"/>
            <w:vAlign w:val="center"/>
          </w:tcPr>
          <w:p w14:paraId="62077C4B" w14:textId="30498DE4" w:rsidR="0056365C" w:rsidRPr="0056365C" w:rsidRDefault="0056365C" w:rsidP="0056365C">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4.056.954</w:t>
            </w:r>
          </w:p>
        </w:tc>
        <w:tc>
          <w:tcPr>
            <w:tcW w:w="675" w:type="pct"/>
            <w:tcBorders>
              <w:top w:val="nil"/>
              <w:left w:val="nil"/>
              <w:bottom w:val="nil"/>
              <w:right w:val="nil"/>
            </w:tcBorders>
            <w:shd w:val="clear" w:color="auto" w:fill="auto"/>
            <w:vAlign w:val="center"/>
          </w:tcPr>
          <w:p w14:paraId="54383A63" w14:textId="10D53009" w:rsidR="0056365C" w:rsidRPr="0056365C" w:rsidRDefault="0056365C" w:rsidP="0056365C">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11.736.218</w:t>
            </w:r>
          </w:p>
        </w:tc>
      </w:tr>
      <w:tr w:rsidR="0056365C" w:rsidRPr="00A95F0F" w14:paraId="724AC025" w14:textId="77777777" w:rsidTr="00FD237F">
        <w:trPr>
          <w:trHeight w:val="283"/>
        </w:trPr>
        <w:tc>
          <w:tcPr>
            <w:tcW w:w="2335" w:type="pct"/>
            <w:tcBorders>
              <w:top w:val="nil"/>
              <w:left w:val="nil"/>
              <w:bottom w:val="single" w:sz="4" w:space="0" w:color="ED7D31"/>
              <w:right w:val="nil"/>
            </w:tcBorders>
            <w:shd w:val="clear" w:color="auto" w:fill="auto"/>
            <w:vAlign w:val="center"/>
            <w:hideMark/>
          </w:tcPr>
          <w:p w14:paraId="7AC3FB24" w14:textId="77777777" w:rsidR="0056365C" w:rsidRPr="00A879C4" w:rsidRDefault="0056365C" w:rsidP="0056365C">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em depósitos interfinanceiros</w:t>
            </w:r>
          </w:p>
        </w:tc>
        <w:tc>
          <w:tcPr>
            <w:tcW w:w="656" w:type="pct"/>
            <w:tcBorders>
              <w:top w:val="nil"/>
              <w:left w:val="nil"/>
              <w:bottom w:val="single" w:sz="4" w:space="0" w:color="F79646"/>
              <w:right w:val="nil"/>
            </w:tcBorders>
            <w:shd w:val="clear" w:color="auto" w:fill="auto"/>
            <w:vAlign w:val="center"/>
          </w:tcPr>
          <w:p w14:paraId="1034C10C" w14:textId="291ADA90" w:rsidR="0056365C" w:rsidRPr="00DC0BE7" w:rsidRDefault="0056365C"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68.290</w:t>
            </w:r>
          </w:p>
        </w:tc>
        <w:tc>
          <w:tcPr>
            <w:tcW w:w="675" w:type="pct"/>
            <w:tcBorders>
              <w:top w:val="nil"/>
              <w:left w:val="nil"/>
              <w:bottom w:val="single" w:sz="4" w:space="0" w:color="F79646"/>
              <w:right w:val="nil"/>
            </w:tcBorders>
            <w:shd w:val="clear" w:color="auto" w:fill="auto"/>
            <w:vAlign w:val="center"/>
          </w:tcPr>
          <w:p w14:paraId="238E5D21" w14:textId="063F9777" w:rsidR="0056365C" w:rsidRPr="00DC0BE7" w:rsidRDefault="0056365C"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203.876</w:t>
            </w:r>
          </w:p>
        </w:tc>
        <w:tc>
          <w:tcPr>
            <w:tcW w:w="659" w:type="pct"/>
            <w:gridSpan w:val="2"/>
            <w:tcBorders>
              <w:top w:val="nil"/>
              <w:left w:val="nil"/>
              <w:bottom w:val="single" w:sz="4" w:space="0" w:color="F79646"/>
              <w:right w:val="nil"/>
            </w:tcBorders>
            <w:shd w:val="clear" w:color="auto" w:fill="auto"/>
            <w:vAlign w:val="center"/>
          </w:tcPr>
          <w:p w14:paraId="4B868A17" w14:textId="5DA07254" w:rsidR="0056365C" w:rsidRPr="00E62DE7" w:rsidRDefault="0056365C" w:rsidP="0056365C">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64.241</w:t>
            </w:r>
          </w:p>
        </w:tc>
        <w:tc>
          <w:tcPr>
            <w:tcW w:w="675" w:type="pct"/>
            <w:tcBorders>
              <w:top w:val="nil"/>
              <w:left w:val="nil"/>
              <w:bottom w:val="single" w:sz="4" w:space="0" w:color="F79646"/>
              <w:right w:val="nil"/>
            </w:tcBorders>
            <w:shd w:val="clear" w:color="auto" w:fill="auto"/>
            <w:vAlign w:val="center"/>
          </w:tcPr>
          <w:p w14:paraId="036C717F" w14:textId="6F4EEF08" w:rsidR="0056365C" w:rsidRPr="00E62DE7" w:rsidRDefault="0056365C" w:rsidP="0056365C">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144.010</w:t>
            </w:r>
          </w:p>
        </w:tc>
      </w:tr>
      <w:tr w:rsidR="0056365C" w:rsidRPr="00A95F0F" w14:paraId="21809B12" w14:textId="77777777" w:rsidTr="00A1081D">
        <w:trPr>
          <w:trHeight w:val="283"/>
        </w:trPr>
        <w:tc>
          <w:tcPr>
            <w:tcW w:w="2335" w:type="pct"/>
            <w:tcBorders>
              <w:top w:val="single" w:sz="4" w:space="0" w:color="ED7D31"/>
              <w:left w:val="nil"/>
              <w:bottom w:val="single" w:sz="4" w:space="0" w:color="F79646" w:themeColor="accent6"/>
              <w:right w:val="nil"/>
            </w:tcBorders>
            <w:shd w:val="clear" w:color="auto" w:fill="auto"/>
            <w:vAlign w:val="center"/>
            <w:hideMark/>
          </w:tcPr>
          <w:p w14:paraId="38BA2F52" w14:textId="77777777" w:rsidR="0056365C" w:rsidRPr="00A879C4" w:rsidRDefault="0056365C" w:rsidP="0056365C">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Total</w:t>
            </w:r>
          </w:p>
        </w:tc>
        <w:tc>
          <w:tcPr>
            <w:tcW w:w="656" w:type="pct"/>
            <w:tcBorders>
              <w:top w:val="nil"/>
              <w:left w:val="nil"/>
              <w:bottom w:val="single" w:sz="4" w:space="0" w:color="F79646" w:themeColor="accent6"/>
              <w:right w:val="nil"/>
            </w:tcBorders>
            <w:shd w:val="clear" w:color="auto" w:fill="auto"/>
            <w:vAlign w:val="center"/>
          </w:tcPr>
          <w:p w14:paraId="47DDDDCA" w14:textId="50A258D7" w:rsidR="0056365C" w:rsidRPr="00DC0BE7" w:rsidRDefault="0056365C" w:rsidP="0056365C">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5.821.042</w:t>
            </w:r>
          </w:p>
        </w:tc>
        <w:tc>
          <w:tcPr>
            <w:tcW w:w="675" w:type="pct"/>
            <w:tcBorders>
              <w:top w:val="nil"/>
              <w:left w:val="nil"/>
              <w:bottom w:val="single" w:sz="4" w:space="0" w:color="F79646" w:themeColor="accent6"/>
              <w:right w:val="nil"/>
            </w:tcBorders>
            <w:shd w:val="clear" w:color="auto" w:fill="auto"/>
            <w:vAlign w:val="center"/>
          </w:tcPr>
          <w:p w14:paraId="01146AA4" w14:textId="7F371B2D" w:rsidR="0056365C" w:rsidRPr="00DC0BE7" w:rsidRDefault="0056365C" w:rsidP="0056365C">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17.146.243</w:t>
            </w:r>
          </w:p>
        </w:tc>
        <w:tc>
          <w:tcPr>
            <w:tcW w:w="659" w:type="pct"/>
            <w:gridSpan w:val="2"/>
            <w:tcBorders>
              <w:top w:val="nil"/>
              <w:left w:val="nil"/>
              <w:bottom w:val="single" w:sz="4" w:space="0" w:color="F79646" w:themeColor="accent6"/>
              <w:right w:val="nil"/>
            </w:tcBorders>
            <w:shd w:val="clear" w:color="auto" w:fill="auto"/>
            <w:vAlign w:val="center"/>
          </w:tcPr>
          <w:p w14:paraId="59B63B92" w14:textId="42350309" w:rsidR="0056365C" w:rsidRPr="00E62DE7" w:rsidRDefault="0056365C" w:rsidP="0056365C">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6.543.940</w:t>
            </w:r>
          </w:p>
        </w:tc>
        <w:tc>
          <w:tcPr>
            <w:tcW w:w="675" w:type="pct"/>
            <w:tcBorders>
              <w:top w:val="nil"/>
              <w:left w:val="nil"/>
              <w:bottom w:val="single" w:sz="4" w:space="0" w:color="F79646" w:themeColor="accent6"/>
              <w:right w:val="nil"/>
            </w:tcBorders>
            <w:shd w:val="clear" w:color="auto" w:fill="auto"/>
            <w:vAlign w:val="center"/>
          </w:tcPr>
          <w:p w14:paraId="3F1847A0" w14:textId="06C2574D" w:rsidR="0056365C" w:rsidRPr="00E62DE7" w:rsidRDefault="0056365C" w:rsidP="0056365C">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17.939.757</w:t>
            </w:r>
          </w:p>
        </w:tc>
      </w:tr>
    </w:tbl>
    <w:p w14:paraId="375F9FC0" w14:textId="3FFDF5DA" w:rsidR="006B70A6" w:rsidRDefault="006B70A6" w:rsidP="006B70A6">
      <w:pPr>
        <w:jc w:val="both"/>
        <w:rPr>
          <w:rFonts w:ascii="CAIXA Std Book" w:eastAsia="Times New Roman" w:hAnsi="CAIXA Std Book" w:cs="Calibri"/>
          <w:color w:val="005CA9"/>
          <w:sz w:val="16"/>
          <w:szCs w:val="16"/>
        </w:rPr>
      </w:pPr>
    </w:p>
    <w:p w14:paraId="2809B277" w14:textId="77777777" w:rsidR="008C29C8" w:rsidRPr="008E317D" w:rsidRDefault="008C29C8" w:rsidP="008C29C8">
      <w:pPr>
        <w:jc w:val="both"/>
        <w:rPr>
          <w:rFonts w:ascii="CAIXA Std Book" w:eastAsia="Times New Roman" w:hAnsi="CAIXA Std Book" w:cs="Calibri"/>
          <w:color w:val="005CA9"/>
          <w:sz w:val="16"/>
          <w:szCs w:val="16"/>
        </w:rPr>
      </w:pPr>
    </w:p>
    <w:tbl>
      <w:tblPr>
        <w:tblW w:w="5000" w:type="pct"/>
        <w:tblCellMar>
          <w:left w:w="70" w:type="dxa"/>
          <w:right w:w="70" w:type="dxa"/>
        </w:tblCellMar>
        <w:tblLook w:val="04A0" w:firstRow="1" w:lastRow="0" w:firstColumn="1" w:lastColumn="0" w:noHBand="0" w:noVBand="1"/>
      </w:tblPr>
      <w:tblGrid>
        <w:gridCol w:w="4500"/>
        <w:gridCol w:w="1265"/>
        <w:gridCol w:w="1301"/>
        <w:gridCol w:w="8"/>
        <w:gridCol w:w="1263"/>
        <w:gridCol w:w="1301"/>
      </w:tblGrid>
      <w:tr w:rsidR="00C22737" w:rsidRPr="00A95F0F" w14:paraId="7ECEA153" w14:textId="77777777">
        <w:trPr>
          <w:trHeight w:val="283"/>
        </w:trPr>
        <w:tc>
          <w:tcPr>
            <w:tcW w:w="5000" w:type="pct"/>
            <w:gridSpan w:val="6"/>
            <w:tcBorders>
              <w:top w:val="single" w:sz="4" w:space="0" w:color="ED7D31"/>
              <w:left w:val="nil"/>
              <w:bottom w:val="single" w:sz="4" w:space="0" w:color="ED7D31"/>
              <w:right w:val="nil"/>
            </w:tcBorders>
            <w:vAlign w:val="center"/>
          </w:tcPr>
          <w:p w14:paraId="44DA1E71" w14:textId="26F7629F" w:rsidR="00C22737" w:rsidRPr="00A879C4" w:rsidRDefault="00C22737">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CONSOLIDADO</w:t>
            </w:r>
          </w:p>
        </w:tc>
      </w:tr>
      <w:tr w:rsidR="00C22737" w:rsidRPr="00A95F0F" w14:paraId="3C7CF6F1" w14:textId="77777777">
        <w:trPr>
          <w:trHeight w:val="283"/>
        </w:trPr>
        <w:tc>
          <w:tcPr>
            <w:tcW w:w="2335" w:type="pct"/>
            <w:vMerge w:val="restart"/>
            <w:tcBorders>
              <w:top w:val="single" w:sz="4" w:space="0" w:color="ED7D31"/>
              <w:left w:val="nil"/>
              <w:bottom w:val="single" w:sz="4" w:space="0" w:color="ED7D31"/>
              <w:right w:val="nil"/>
            </w:tcBorders>
            <w:shd w:val="clear" w:color="auto" w:fill="auto"/>
            <w:vAlign w:val="center"/>
            <w:hideMark/>
          </w:tcPr>
          <w:p w14:paraId="580FE9E8" w14:textId="77777777" w:rsidR="00C22737" w:rsidRPr="00A879C4" w:rsidRDefault="00C22737">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Descrição</w:t>
            </w:r>
          </w:p>
        </w:tc>
        <w:tc>
          <w:tcPr>
            <w:tcW w:w="1335" w:type="pct"/>
            <w:gridSpan w:val="3"/>
            <w:tcBorders>
              <w:top w:val="single" w:sz="4" w:space="0" w:color="ED7D31"/>
              <w:left w:val="nil"/>
              <w:bottom w:val="single" w:sz="4" w:space="0" w:color="ED7D31"/>
              <w:right w:val="nil"/>
            </w:tcBorders>
            <w:vAlign w:val="center"/>
          </w:tcPr>
          <w:p w14:paraId="758D53C0" w14:textId="77777777" w:rsidR="00C22737" w:rsidRPr="00A879C4" w:rsidRDefault="00C22737">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2024</w:t>
            </w:r>
          </w:p>
        </w:tc>
        <w:tc>
          <w:tcPr>
            <w:tcW w:w="1330" w:type="pct"/>
            <w:gridSpan w:val="2"/>
            <w:tcBorders>
              <w:top w:val="single" w:sz="4" w:space="0" w:color="ED7D31"/>
              <w:left w:val="nil"/>
              <w:bottom w:val="single" w:sz="4" w:space="0" w:color="ED7D31"/>
              <w:right w:val="nil"/>
            </w:tcBorders>
            <w:shd w:val="clear" w:color="auto" w:fill="auto"/>
            <w:vAlign w:val="center"/>
            <w:hideMark/>
          </w:tcPr>
          <w:p w14:paraId="49D2F139" w14:textId="77777777" w:rsidR="00C22737" w:rsidRPr="00A879C4" w:rsidRDefault="00C22737">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2023</w:t>
            </w:r>
          </w:p>
        </w:tc>
      </w:tr>
      <w:tr w:rsidR="00C22737" w:rsidRPr="00A95F0F" w14:paraId="43DA6A0A" w14:textId="77777777">
        <w:trPr>
          <w:trHeight w:val="283"/>
        </w:trPr>
        <w:tc>
          <w:tcPr>
            <w:tcW w:w="2335" w:type="pct"/>
            <w:vMerge/>
            <w:tcBorders>
              <w:top w:val="single" w:sz="8" w:space="0" w:color="F39200"/>
              <w:left w:val="nil"/>
              <w:bottom w:val="single" w:sz="4" w:space="0" w:color="ED7D31"/>
              <w:right w:val="nil"/>
            </w:tcBorders>
            <w:vAlign w:val="center"/>
            <w:hideMark/>
          </w:tcPr>
          <w:p w14:paraId="211A5039" w14:textId="77777777" w:rsidR="00C22737" w:rsidRPr="00A879C4" w:rsidRDefault="00C22737">
            <w:pPr>
              <w:rPr>
                <w:rFonts w:ascii="CAIXA Std Book" w:eastAsia="Times New Roman" w:hAnsi="CAIXA Std Book" w:cs="Calibri"/>
                <w:b/>
                <w:bCs/>
                <w:color w:val="005CA9"/>
                <w:sz w:val="18"/>
                <w:szCs w:val="18"/>
              </w:rPr>
            </w:pPr>
          </w:p>
        </w:tc>
        <w:tc>
          <w:tcPr>
            <w:tcW w:w="656" w:type="pct"/>
            <w:tcBorders>
              <w:top w:val="single" w:sz="4" w:space="0" w:color="ED7D31"/>
              <w:left w:val="nil"/>
              <w:bottom w:val="single" w:sz="4" w:space="0" w:color="ED7D31"/>
              <w:right w:val="nil"/>
            </w:tcBorders>
            <w:vAlign w:val="center"/>
          </w:tcPr>
          <w:p w14:paraId="098457ED" w14:textId="77777777" w:rsidR="00C22737" w:rsidRDefault="00C22737">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675" w:type="pct"/>
            <w:tcBorders>
              <w:top w:val="single" w:sz="4" w:space="0" w:color="ED7D31"/>
              <w:left w:val="nil"/>
              <w:bottom w:val="single" w:sz="4" w:space="0" w:color="ED7D31"/>
              <w:right w:val="nil"/>
            </w:tcBorders>
            <w:vAlign w:val="center"/>
          </w:tcPr>
          <w:p w14:paraId="352DE1EF" w14:textId="77777777" w:rsidR="00C22737" w:rsidRDefault="00C22737">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Acumulado setembro</w:t>
            </w:r>
          </w:p>
        </w:tc>
        <w:tc>
          <w:tcPr>
            <w:tcW w:w="659" w:type="pct"/>
            <w:gridSpan w:val="2"/>
            <w:tcBorders>
              <w:top w:val="single" w:sz="4" w:space="0" w:color="ED7D31"/>
              <w:left w:val="nil"/>
              <w:bottom w:val="single" w:sz="4" w:space="0" w:color="ED7D31"/>
              <w:right w:val="nil"/>
            </w:tcBorders>
            <w:shd w:val="clear" w:color="auto" w:fill="auto"/>
            <w:vAlign w:val="center"/>
            <w:hideMark/>
          </w:tcPr>
          <w:p w14:paraId="3C416890" w14:textId="77777777" w:rsidR="00C22737" w:rsidRPr="00A879C4" w:rsidRDefault="00C22737">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675" w:type="pct"/>
            <w:tcBorders>
              <w:top w:val="single" w:sz="4" w:space="0" w:color="ED7D31"/>
              <w:left w:val="nil"/>
              <w:bottom w:val="single" w:sz="4" w:space="0" w:color="ED7D31"/>
              <w:right w:val="nil"/>
            </w:tcBorders>
            <w:shd w:val="clear" w:color="auto" w:fill="auto"/>
            <w:vAlign w:val="center"/>
            <w:hideMark/>
          </w:tcPr>
          <w:p w14:paraId="345534E1" w14:textId="77777777" w:rsidR="00C22737" w:rsidRPr="00A879C4" w:rsidRDefault="00C22737">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Acumulado setembro</w:t>
            </w:r>
          </w:p>
        </w:tc>
      </w:tr>
      <w:tr w:rsidR="00C22737" w:rsidRPr="00A95F0F" w14:paraId="47192BEA" w14:textId="77777777">
        <w:trPr>
          <w:trHeight w:val="283"/>
        </w:trPr>
        <w:tc>
          <w:tcPr>
            <w:tcW w:w="2335" w:type="pct"/>
            <w:tcBorders>
              <w:top w:val="single" w:sz="4" w:space="0" w:color="ED7D31"/>
              <w:left w:val="nil"/>
              <w:bottom w:val="nil"/>
              <w:right w:val="nil"/>
            </w:tcBorders>
            <w:shd w:val="clear" w:color="auto" w:fill="auto"/>
            <w:vAlign w:val="center"/>
            <w:hideMark/>
          </w:tcPr>
          <w:p w14:paraId="2D22D45B" w14:textId="77777777" w:rsidR="00C22737" w:rsidRPr="00A879C4" w:rsidRDefault="00C22737">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no mercado aberto</w:t>
            </w:r>
          </w:p>
        </w:tc>
        <w:tc>
          <w:tcPr>
            <w:tcW w:w="656" w:type="pct"/>
            <w:tcBorders>
              <w:top w:val="nil"/>
              <w:left w:val="nil"/>
              <w:bottom w:val="nil"/>
              <w:right w:val="nil"/>
            </w:tcBorders>
            <w:shd w:val="clear" w:color="auto" w:fill="auto"/>
            <w:vAlign w:val="center"/>
          </w:tcPr>
          <w:p w14:paraId="2C396EEB" w14:textId="77FE4E5E" w:rsidR="00C22737" w:rsidRPr="00DC0BE7" w:rsidRDefault="00C2273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5.752.752</w:t>
            </w:r>
          </w:p>
        </w:tc>
        <w:tc>
          <w:tcPr>
            <w:tcW w:w="675" w:type="pct"/>
            <w:tcBorders>
              <w:top w:val="nil"/>
              <w:left w:val="nil"/>
              <w:bottom w:val="nil"/>
              <w:right w:val="nil"/>
            </w:tcBorders>
            <w:shd w:val="clear" w:color="auto" w:fill="auto"/>
            <w:vAlign w:val="center"/>
          </w:tcPr>
          <w:p w14:paraId="3260E844" w14:textId="6E0FE562" w:rsidR="00C22737" w:rsidRPr="00DC0BE7" w:rsidRDefault="00C2273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16.942.</w:t>
            </w:r>
            <w:r w:rsidR="008C29C8">
              <w:rPr>
                <w:rFonts w:ascii="CAIXA Std Book" w:hAnsi="CAIXA Std Book" w:cs="Arial"/>
                <w:b/>
                <w:bCs/>
                <w:color w:val="005CA9"/>
                <w:sz w:val="18"/>
                <w:szCs w:val="18"/>
              </w:rPr>
              <w:t>392</w:t>
            </w:r>
          </w:p>
        </w:tc>
        <w:tc>
          <w:tcPr>
            <w:tcW w:w="659" w:type="pct"/>
            <w:gridSpan w:val="2"/>
            <w:tcBorders>
              <w:top w:val="nil"/>
              <w:left w:val="nil"/>
              <w:bottom w:val="nil"/>
              <w:right w:val="nil"/>
            </w:tcBorders>
            <w:shd w:val="clear" w:color="auto" w:fill="auto"/>
            <w:vAlign w:val="center"/>
          </w:tcPr>
          <w:p w14:paraId="4ABB49B3" w14:textId="77777777" w:rsidR="00C22737" w:rsidRPr="0056365C" w:rsidRDefault="00C22737">
            <w:pPr>
              <w:ind w:firstLineChars="100" w:firstLine="180"/>
              <w:jc w:val="right"/>
              <w:rPr>
                <w:rFonts w:ascii="CAIXA Std Book" w:hAnsi="CAIXA Std Book" w:cs="Arial"/>
                <w:b/>
                <w:bCs/>
                <w:color w:val="005CA9"/>
                <w:sz w:val="18"/>
                <w:szCs w:val="18"/>
              </w:rPr>
            </w:pPr>
            <w:r w:rsidRPr="0056365C">
              <w:rPr>
                <w:rFonts w:ascii="CAIXA Std Book" w:hAnsi="CAIXA Std Book" w:cs="Arial"/>
                <w:b/>
                <w:bCs/>
                <w:color w:val="005CA9"/>
                <w:sz w:val="18"/>
                <w:szCs w:val="18"/>
              </w:rPr>
              <w:t>6.479.699</w:t>
            </w:r>
          </w:p>
        </w:tc>
        <w:tc>
          <w:tcPr>
            <w:tcW w:w="675" w:type="pct"/>
            <w:tcBorders>
              <w:top w:val="nil"/>
              <w:left w:val="nil"/>
              <w:bottom w:val="nil"/>
              <w:right w:val="nil"/>
            </w:tcBorders>
            <w:shd w:val="clear" w:color="auto" w:fill="auto"/>
            <w:vAlign w:val="center"/>
          </w:tcPr>
          <w:p w14:paraId="0E073F6F" w14:textId="79536B13" w:rsidR="00C22737" w:rsidRPr="0056365C" w:rsidRDefault="008C29C8">
            <w:pPr>
              <w:ind w:firstLineChars="100" w:firstLine="180"/>
              <w:jc w:val="right"/>
              <w:rPr>
                <w:rFonts w:ascii="CAIXA Std Book" w:hAnsi="CAIXA Std Book" w:cs="Arial"/>
                <w:b/>
                <w:bCs/>
                <w:color w:val="005CA9"/>
                <w:sz w:val="18"/>
                <w:szCs w:val="18"/>
              </w:rPr>
            </w:pPr>
            <w:r w:rsidRPr="0056365C">
              <w:rPr>
                <w:rFonts w:ascii="CAIXA Std Book" w:hAnsi="CAIXA Std Book" w:cs="Arial"/>
                <w:b/>
                <w:bCs/>
                <w:color w:val="005CA9"/>
                <w:sz w:val="18"/>
                <w:szCs w:val="18"/>
              </w:rPr>
              <w:t>17.79</w:t>
            </w:r>
            <w:r w:rsidR="006144B7">
              <w:rPr>
                <w:rFonts w:ascii="CAIXA Std Book" w:hAnsi="CAIXA Std Book" w:cs="Arial"/>
                <w:b/>
                <w:bCs/>
                <w:color w:val="005CA9"/>
                <w:sz w:val="18"/>
                <w:szCs w:val="18"/>
              </w:rPr>
              <w:t>6</w:t>
            </w:r>
            <w:r w:rsidRPr="0056365C">
              <w:rPr>
                <w:rFonts w:ascii="CAIXA Std Book" w:hAnsi="CAIXA Std Book" w:cs="Arial"/>
                <w:b/>
                <w:bCs/>
                <w:color w:val="005CA9"/>
                <w:sz w:val="18"/>
                <w:szCs w:val="18"/>
              </w:rPr>
              <w:t>.</w:t>
            </w:r>
            <w:r w:rsidR="006144B7">
              <w:rPr>
                <w:rFonts w:ascii="CAIXA Std Book" w:hAnsi="CAIXA Std Book" w:cs="Arial"/>
                <w:b/>
                <w:bCs/>
                <w:color w:val="005CA9"/>
                <w:sz w:val="18"/>
                <w:szCs w:val="18"/>
              </w:rPr>
              <w:t>498</w:t>
            </w:r>
          </w:p>
        </w:tc>
      </w:tr>
      <w:tr w:rsidR="00C22737" w:rsidRPr="00A95F0F" w14:paraId="480009B3" w14:textId="77777777">
        <w:trPr>
          <w:trHeight w:val="283"/>
        </w:trPr>
        <w:tc>
          <w:tcPr>
            <w:tcW w:w="2335" w:type="pct"/>
            <w:tcBorders>
              <w:top w:val="nil"/>
              <w:left w:val="nil"/>
              <w:bottom w:val="nil"/>
              <w:right w:val="nil"/>
            </w:tcBorders>
            <w:shd w:val="clear" w:color="auto" w:fill="auto"/>
            <w:vAlign w:val="center"/>
            <w:hideMark/>
          </w:tcPr>
          <w:p w14:paraId="2BB67864" w14:textId="77777777" w:rsidR="00C22737" w:rsidRPr="00A879C4" w:rsidRDefault="00C22737">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 xml:space="preserve">Posição bancada </w:t>
            </w:r>
          </w:p>
        </w:tc>
        <w:tc>
          <w:tcPr>
            <w:tcW w:w="656" w:type="pct"/>
            <w:tcBorders>
              <w:top w:val="nil"/>
              <w:left w:val="nil"/>
              <w:bottom w:val="nil"/>
              <w:right w:val="nil"/>
            </w:tcBorders>
            <w:shd w:val="clear" w:color="auto" w:fill="auto"/>
            <w:vAlign w:val="center"/>
          </w:tcPr>
          <w:p w14:paraId="123559A4" w14:textId="7A48C948" w:rsidR="00C22737" w:rsidRPr="00446DB9" w:rsidRDefault="00C2273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3.410.417</w:t>
            </w:r>
          </w:p>
        </w:tc>
        <w:tc>
          <w:tcPr>
            <w:tcW w:w="675" w:type="pct"/>
            <w:tcBorders>
              <w:top w:val="nil"/>
              <w:left w:val="nil"/>
              <w:bottom w:val="nil"/>
              <w:right w:val="nil"/>
            </w:tcBorders>
            <w:shd w:val="clear" w:color="auto" w:fill="auto"/>
            <w:vAlign w:val="center"/>
          </w:tcPr>
          <w:p w14:paraId="23BC9CBB" w14:textId="7879963C" w:rsidR="00C22737" w:rsidRPr="00446DB9" w:rsidRDefault="00C2273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10.125.</w:t>
            </w:r>
            <w:r w:rsidR="008C29C8">
              <w:rPr>
                <w:rFonts w:ascii="CAIXA Std Book" w:hAnsi="CAIXA Std Book" w:cs="Arial"/>
                <w:color w:val="005CA9"/>
                <w:sz w:val="18"/>
                <w:szCs w:val="18"/>
              </w:rPr>
              <w:t>591</w:t>
            </w:r>
          </w:p>
        </w:tc>
        <w:tc>
          <w:tcPr>
            <w:tcW w:w="659" w:type="pct"/>
            <w:gridSpan w:val="2"/>
            <w:tcBorders>
              <w:top w:val="nil"/>
              <w:left w:val="nil"/>
              <w:bottom w:val="nil"/>
              <w:right w:val="nil"/>
            </w:tcBorders>
            <w:shd w:val="clear" w:color="auto" w:fill="auto"/>
            <w:vAlign w:val="center"/>
          </w:tcPr>
          <w:p w14:paraId="15D57599" w14:textId="77777777" w:rsidR="00C22737" w:rsidRPr="0056365C" w:rsidRDefault="00C22737">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2.422.745</w:t>
            </w:r>
          </w:p>
        </w:tc>
        <w:tc>
          <w:tcPr>
            <w:tcW w:w="675" w:type="pct"/>
            <w:tcBorders>
              <w:top w:val="nil"/>
              <w:left w:val="nil"/>
              <w:bottom w:val="nil"/>
              <w:right w:val="nil"/>
            </w:tcBorders>
            <w:shd w:val="clear" w:color="auto" w:fill="auto"/>
            <w:vAlign w:val="center"/>
          </w:tcPr>
          <w:p w14:paraId="390D22E2" w14:textId="79A0BBC2" w:rsidR="00C22737" w:rsidRPr="0056365C" w:rsidRDefault="006144B7">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6.060.280</w:t>
            </w:r>
          </w:p>
        </w:tc>
      </w:tr>
      <w:tr w:rsidR="00C22737" w:rsidRPr="00A95F0F" w14:paraId="3DB5E7A9" w14:textId="77777777">
        <w:trPr>
          <w:trHeight w:val="283"/>
        </w:trPr>
        <w:tc>
          <w:tcPr>
            <w:tcW w:w="2335" w:type="pct"/>
            <w:tcBorders>
              <w:top w:val="nil"/>
              <w:left w:val="nil"/>
              <w:bottom w:val="nil"/>
              <w:right w:val="nil"/>
            </w:tcBorders>
            <w:shd w:val="clear" w:color="auto" w:fill="auto"/>
            <w:vAlign w:val="center"/>
            <w:hideMark/>
          </w:tcPr>
          <w:p w14:paraId="4480EA73" w14:textId="77777777" w:rsidR="00C22737" w:rsidRPr="00A879C4" w:rsidRDefault="00C22737">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Posição financiada</w:t>
            </w:r>
          </w:p>
        </w:tc>
        <w:tc>
          <w:tcPr>
            <w:tcW w:w="656" w:type="pct"/>
            <w:tcBorders>
              <w:top w:val="nil"/>
              <w:left w:val="nil"/>
              <w:bottom w:val="nil"/>
              <w:right w:val="nil"/>
            </w:tcBorders>
            <w:shd w:val="clear" w:color="auto" w:fill="auto"/>
            <w:vAlign w:val="center"/>
          </w:tcPr>
          <w:p w14:paraId="20AF1020" w14:textId="528A6F0A" w:rsidR="00C22737" w:rsidRPr="00446DB9" w:rsidRDefault="00C2273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2.342.335</w:t>
            </w:r>
          </w:p>
        </w:tc>
        <w:tc>
          <w:tcPr>
            <w:tcW w:w="675" w:type="pct"/>
            <w:tcBorders>
              <w:top w:val="nil"/>
              <w:left w:val="nil"/>
              <w:bottom w:val="nil"/>
              <w:right w:val="nil"/>
            </w:tcBorders>
            <w:shd w:val="clear" w:color="auto" w:fill="auto"/>
            <w:vAlign w:val="center"/>
          </w:tcPr>
          <w:p w14:paraId="770A6700" w14:textId="65740B70" w:rsidR="00C22737" w:rsidRPr="00446DB9" w:rsidRDefault="00C2273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6.816.801</w:t>
            </w:r>
          </w:p>
        </w:tc>
        <w:tc>
          <w:tcPr>
            <w:tcW w:w="659" w:type="pct"/>
            <w:gridSpan w:val="2"/>
            <w:tcBorders>
              <w:top w:val="nil"/>
              <w:left w:val="nil"/>
              <w:bottom w:val="nil"/>
              <w:right w:val="nil"/>
            </w:tcBorders>
            <w:shd w:val="clear" w:color="auto" w:fill="auto"/>
            <w:vAlign w:val="center"/>
          </w:tcPr>
          <w:p w14:paraId="651E60DC" w14:textId="77777777" w:rsidR="00C22737" w:rsidRPr="0056365C" w:rsidRDefault="00C22737">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4.056.954</w:t>
            </w:r>
          </w:p>
        </w:tc>
        <w:tc>
          <w:tcPr>
            <w:tcW w:w="675" w:type="pct"/>
            <w:tcBorders>
              <w:top w:val="nil"/>
              <w:left w:val="nil"/>
              <w:bottom w:val="nil"/>
              <w:right w:val="nil"/>
            </w:tcBorders>
            <w:shd w:val="clear" w:color="auto" w:fill="auto"/>
            <w:vAlign w:val="center"/>
          </w:tcPr>
          <w:p w14:paraId="5976CD7C" w14:textId="77777777" w:rsidR="00C22737" w:rsidRPr="0056365C" w:rsidRDefault="00C22737">
            <w:pPr>
              <w:ind w:firstLineChars="100" w:firstLine="180"/>
              <w:jc w:val="right"/>
              <w:rPr>
                <w:rFonts w:ascii="CAIXA Std Book" w:hAnsi="CAIXA Std Book" w:cs="Arial"/>
                <w:color w:val="005CA9"/>
                <w:sz w:val="18"/>
                <w:szCs w:val="18"/>
              </w:rPr>
            </w:pPr>
            <w:r w:rsidRPr="0056365C">
              <w:rPr>
                <w:rFonts w:ascii="CAIXA Std Book" w:hAnsi="CAIXA Std Book" w:cs="Arial"/>
                <w:color w:val="005CA9"/>
                <w:sz w:val="18"/>
                <w:szCs w:val="18"/>
              </w:rPr>
              <w:t>11.736.218</w:t>
            </w:r>
          </w:p>
        </w:tc>
      </w:tr>
      <w:tr w:rsidR="00C22737" w:rsidRPr="00A95F0F" w14:paraId="6AAFDCF3" w14:textId="77777777">
        <w:trPr>
          <w:trHeight w:val="283"/>
        </w:trPr>
        <w:tc>
          <w:tcPr>
            <w:tcW w:w="2335" w:type="pct"/>
            <w:tcBorders>
              <w:top w:val="nil"/>
              <w:left w:val="nil"/>
              <w:bottom w:val="single" w:sz="4" w:space="0" w:color="ED7D31"/>
              <w:right w:val="nil"/>
            </w:tcBorders>
            <w:shd w:val="clear" w:color="auto" w:fill="auto"/>
            <w:vAlign w:val="center"/>
            <w:hideMark/>
          </w:tcPr>
          <w:p w14:paraId="06852187" w14:textId="77777777" w:rsidR="00C22737" w:rsidRPr="00A879C4" w:rsidRDefault="00C22737">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em depósitos interfinanceiros</w:t>
            </w:r>
          </w:p>
        </w:tc>
        <w:tc>
          <w:tcPr>
            <w:tcW w:w="656" w:type="pct"/>
            <w:tcBorders>
              <w:top w:val="nil"/>
              <w:left w:val="nil"/>
              <w:bottom w:val="single" w:sz="4" w:space="0" w:color="F79646"/>
              <w:right w:val="nil"/>
            </w:tcBorders>
            <w:shd w:val="clear" w:color="auto" w:fill="auto"/>
            <w:vAlign w:val="center"/>
          </w:tcPr>
          <w:p w14:paraId="3C63F76F" w14:textId="5AD4D38F" w:rsidR="00C22737" w:rsidRPr="00DC0BE7" w:rsidRDefault="00C2273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68.290</w:t>
            </w:r>
          </w:p>
        </w:tc>
        <w:tc>
          <w:tcPr>
            <w:tcW w:w="675" w:type="pct"/>
            <w:tcBorders>
              <w:top w:val="nil"/>
              <w:left w:val="nil"/>
              <w:bottom w:val="single" w:sz="4" w:space="0" w:color="F79646"/>
              <w:right w:val="nil"/>
            </w:tcBorders>
            <w:shd w:val="clear" w:color="auto" w:fill="auto"/>
            <w:vAlign w:val="center"/>
          </w:tcPr>
          <w:p w14:paraId="62182A6C" w14:textId="09954968" w:rsidR="00C22737" w:rsidRPr="00DC0BE7" w:rsidRDefault="00C2273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203.876</w:t>
            </w:r>
          </w:p>
        </w:tc>
        <w:tc>
          <w:tcPr>
            <w:tcW w:w="659" w:type="pct"/>
            <w:gridSpan w:val="2"/>
            <w:tcBorders>
              <w:top w:val="nil"/>
              <w:left w:val="nil"/>
              <w:bottom w:val="single" w:sz="4" w:space="0" w:color="F79646"/>
              <w:right w:val="nil"/>
            </w:tcBorders>
            <w:shd w:val="clear" w:color="auto" w:fill="auto"/>
            <w:vAlign w:val="center"/>
          </w:tcPr>
          <w:p w14:paraId="54206DEA" w14:textId="77777777" w:rsidR="00C22737" w:rsidRPr="00E62DE7" w:rsidRDefault="00C22737">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64.241</w:t>
            </w:r>
          </w:p>
        </w:tc>
        <w:tc>
          <w:tcPr>
            <w:tcW w:w="675" w:type="pct"/>
            <w:tcBorders>
              <w:top w:val="nil"/>
              <w:left w:val="nil"/>
              <w:bottom w:val="single" w:sz="4" w:space="0" w:color="F79646"/>
              <w:right w:val="nil"/>
            </w:tcBorders>
            <w:shd w:val="clear" w:color="auto" w:fill="auto"/>
            <w:vAlign w:val="center"/>
          </w:tcPr>
          <w:p w14:paraId="7B258D6F" w14:textId="77777777" w:rsidR="00C22737" w:rsidRPr="00E62DE7" w:rsidRDefault="00C22737">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144.010</w:t>
            </w:r>
          </w:p>
        </w:tc>
      </w:tr>
      <w:tr w:rsidR="00C22737" w:rsidRPr="00A95F0F" w14:paraId="546F9195" w14:textId="77777777" w:rsidTr="008E317D">
        <w:trPr>
          <w:trHeight w:val="283"/>
        </w:trPr>
        <w:tc>
          <w:tcPr>
            <w:tcW w:w="2335" w:type="pct"/>
            <w:tcBorders>
              <w:top w:val="single" w:sz="4" w:space="0" w:color="ED7D31"/>
              <w:left w:val="nil"/>
              <w:bottom w:val="single" w:sz="4" w:space="0" w:color="F79646" w:themeColor="accent6"/>
              <w:right w:val="nil"/>
            </w:tcBorders>
            <w:shd w:val="clear" w:color="auto" w:fill="auto"/>
            <w:vAlign w:val="center"/>
            <w:hideMark/>
          </w:tcPr>
          <w:p w14:paraId="77BC3968" w14:textId="77777777" w:rsidR="00C22737" w:rsidRPr="00A879C4" w:rsidRDefault="00C22737">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Total</w:t>
            </w:r>
          </w:p>
        </w:tc>
        <w:tc>
          <w:tcPr>
            <w:tcW w:w="656" w:type="pct"/>
            <w:tcBorders>
              <w:top w:val="nil"/>
              <w:left w:val="nil"/>
              <w:bottom w:val="single" w:sz="4" w:space="0" w:color="F79646"/>
              <w:right w:val="nil"/>
            </w:tcBorders>
            <w:shd w:val="clear" w:color="auto" w:fill="auto"/>
            <w:vAlign w:val="center"/>
          </w:tcPr>
          <w:p w14:paraId="0AF3308A" w14:textId="2CF0CED0" w:rsidR="00C22737" w:rsidRPr="00DC0BE7" w:rsidRDefault="00C22737">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5.821.042</w:t>
            </w:r>
          </w:p>
        </w:tc>
        <w:tc>
          <w:tcPr>
            <w:tcW w:w="675" w:type="pct"/>
            <w:tcBorders>
              <w:top w:val="nil"/>
              <w:left w:val="nil"/>
              <w:bottom w:val="single" w:sz="4" w:space="0" w:color="F79646"/>
              <w:right w:val="nil"/>
            </w:tcBorders>
            <w:shd w:val="clear" w:color="auto" w:fill="auto"/>
            <w:vAlign w:val="center"/>
          </w:tcPr>
          <w:p w14:paraId="2E99C506" w14:textId="485CE138" w:rsidR="00C22737" w:rsidRPr="00DC0BE7" w:rsidRDefault="00C22737">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17.146.</w:t>
            </w:r>
            <w:r w:rsidR="008C29C8">
              <w:rPr>
                <w:rFonts w:ascii="CAIXA Std Book" w:hAnsi="CAIXA Std Book" w:cs="Arial"/>
                <w:b/>
                <w:bCs/>
                <w:color w:val="005CA9"/>
                <w:sz w:val="18"/>
                <w:szCs w:val="18"/>
              </w:rPr>
              <w:t>268</w:t>
            </w:r>
          </w:p>
        </w:tc>
        <w:tc>
          <w:tcPr>
            <w:tcW w:w="659" w:type="pct"/>
            <w:gridSpan w:val="2"/>
            <w:tcBorders>
              <w:top w:val="nil"/>
              <w:left w:val="nil"/>
              <w:bottom w:val="single" w:sz="4" w:space="0" w:color="F79646" w:themeColor="accent6"/>
              <w:right w:val="nil"/>
            </w:tcBorders>
            <w:shd w:val="clear" w:color="auto" w:fill="auto"/>
            <w:vAlign w:val="center"/>
          </w:tcPr>
          <w:p w14:paraId="5C283512" w14:textId="77777777" w:rsidR="00C22737" w:rsidRPr="00E62DE7" w:rsidRDefault="00C22737">
            <w:pPr>
              <w:ind w:firstLineChars="100" w:firstLine="180"/>
              <w:jc w:val="right"/>
              <w:rPr>
                <w:rFonts w:ascii="CAIXA Std Book" w:hAnsi="CAIXA Std Book" w:cs="Arial"/>
                <w:b/>
                <w:bCs/>
                <w:color w:val="005CA9"/>
                <w:sz w:val="18"/>
                <w:szCs w:val="18"/>
              </w:rPr>
            </w:pPr>
            <w:r w:rsidRPr="00E62DE7">
              <w:rPr>
                <w:rFonts w:ascii="CAIXA Std Book" w:hAnsi="CAIXA Std Book" w:cs="Arial"/>
                <w:b/>
                <w:bCs/>
                <w:color w:val="005CA9"/>
                <w:sz w:val="18"/>
                <w:szCs w:val="18"/>
              </w:rPr>
              <w:t>6.543.940</w:t>
            </w:r>
          </w:p>
        </w:tc>
        <w:tc>
          <w:tcPr>
            <w:tcW w:w="675" w:type="pct"/>
            <w:tcBorders>
              <w:top w:val="nil"/>
              <w:left w:val="nil"/>
              <w:bottom w:val="single" w:sz="4" w:space="0" w:color="F79646" w:themeColor="accent6"/>
              <w:right w:val="nil"/>
            </w:tcBorders>
            <w:shd w:val="clear" w:color="auto" w:fill="auto"/>
            <w:vAlign w:val="center"/>
          </w:tcPr>
          <w:p w14:paraId="0D88CEBB" w14:textId="69E4587D" w:rsidR="00C22737" w:rsidRPr="00E62DE7" w:rsidRDefault="003A68F4">
            <w:pPr>
              <w:ind w:firstLineChars="100" w:firstLine="180"/>
              <w:jc w:val="right"/>
              <w:rPr>
                <w:rFonts w:ascii="CAIXA Std Book" w:hAnsi="CAIXA Std Book" w:cs="Arial"/>
                <w:b/>
                <w:bCs/>
                <w:color w:val="005CA9"/>
                <w:sz w:val="18"/>
                <w:szCs w:val="18"/>
              </w:rPr>
            </w:pPr>
            <w:r w:rsidRPr="003A68F4">
              <w:rPr>
                <w:rFonts w:ascii="CAIXA Std Book" w:hAnsi="CAIXA Std Book" w:cs="Arial"/>
                <w:b/>
                <w:bCs/>
                <w:color w:val="005CA9"/>
                <w:sz w:val="18"/>
                <w:szCs w:val="18"/>
              </w:rPr>
              <w:t>17.940.508</w:t>
            </w:r>
          </w:p>
        </w:tc>
      </w:tr>
    </w:tbl>
    <w:p w14:paraId="3DE0732C" w14:textId="77777777" w:rsidR="00C22737" w:rsidRDefault="00C22737"/>
    <w:p w14:paraId="75B1D19A" w14:textId="61988B1D" w:rsidR="00B94E10" w:rsidRPr="008E67C0" w:rsidRDefault="00B94E10" w:rsidP="00E10B09">
      <w:pPr>
        <w:pStyle w:val="Heading1"/>
      </w:pPr>
      <w:bookmarkStart w:id="48" w:name="_Toc182318400"/>
      <w:r w:rsidRPr="008E67C0">
        <w:t xml:space="preserve">Nota   </w:t>
      </w:r>
      <w:r w:rsidR="00167A48" w:rsidRPr="008E67C0">
        <w:t>6</w:t>
      </w:r>
      <w:r w:rsidRPr="008E67C0">
        <w:t xml:space="preserve"> – Depósitos </w:t>
      </w:r>
      <w:r w:rsidR="00732239" w:rsidRPr="008E67C0">
        <w:t>no</w:t>
      </w:r>
      <w:r w:rsidRPr="008E67C0">
        <w:t xml:space="preserve"> </w:t>
      </w:r>
      <w:r w:rsidR="00732239" w:rsidRPr="008E67C0">
        <w:t>B</w:t>
      </w:r>
      <w:r w:rsidRPr="008E67C0">
        <w:t xml:space="preserve">anco </w:t>
      </w:r>
      <w:r w:rsidR="00732239" w:rsidRPr="008E67C0">
        <w:t>C</w:t>
      </w:r>
      <w:r w:rsidRPr="008E67C0">
        <w:t>entra</w:t>
      </w:r>
      <w:r w:rsidR="00732239" w:rsidRPr="008E67C0">
        <w:t>l</w:t>
      </w:r>
      <w:bookmarkEnd w:id="48"/>
    </w:p>
    <w:p w14:paraId="41C306B1" w14:textId="327245D4" w:rsidR="00B94E10" w:rsidRPr="00FF4346" w:rsidRDefault="00B94E10" w:rsidP="00D34129">
      <w:pPr>
        <w:keepNext/>
        <w:spacing w:before="240" w:after="240"/>
        <w:jc w:val="both"/>
        <w:rPr>
          <w:rStyle w:val="PageNumber"/>
          <w:rFonts w:ascii="CAIXA Std Book" w:hAnsi="CAIXA Std Book" w:cs="Arial Unicode MS"/>
          <w:color w:val="005CA9"/>
          <w:sz w:val="20"/>
          <w:szCs w:val="20"/>
        </w:rPr>
      </w:pPr>
      <w:r w:rsidRPr="00FF4346">
        <w:rPr>
          <w:rStyle w:val="PageNumber"/>
          <w:rFonts w:ascii="CAIXA Std Book" w:hAnsi="CAIXA Std Book" w:cs="Arial Unicode MS"/>
          <w:b/>
          <w:color w:val="005CA9"/>
          <w:sz w:val="20"/>
          <w:szCs w:val="20"/>
        </w:rPr>
        <w:t>(a)</w:t>
      </w:r>
      <w:r w:rsidRPr="00FF4346">
        <w:rPr>
          <w:rStyle w:val="PageNumber"/>
          <w:rFonts w:ascii="CAIXA Std Book" w:hAnsi="CAIXA Std Book" w:cs="Arial Unicode MS"/>
          <w:b/>
          <w:color w:val="005CA9"/>
          <w:sz w:val="20"/>
          <w:szCs w:val="20"/>
        </w:rPr>
        <w:tab/>
        <w:t xml:space="preserve">Créditos vinculados - depósitos no </w:t>
      </w:r>
      <w:r w:rsidR="00555DC5">
        <w:rPr>
          <w:rStyle w:val="PageNumber"/>
          <w:rFonts w:ascii="CAIXA Std Book" w:hAnsi="CAIXA Std Book" w:cs="Arial Unicode MS"/>
          <w:b/>
          <w:color w:val="005CA9"/>
          <w:sz w:val="20"/>
          <w:szCs w:val="20"/>
        </w:rPr>
        <w:t>Banco Central</w:t>
      </w:r>
    </w:p>
    <w:tbl>
      <w:tblPr>
        <w:tblW w:w="4927" w:type="pct"/>
        <w:tblCellMar>
          <w:left w:w="70" w:type="dxa"/>
          <w:right w:w="70" w:type="dxa"/>
        </w:tblCellMar>
        <w:tblLook w:val="04A0" w:firstRow="1" w:lastRow="0" w:firstColumn="1" w:lastColumn="0" w:noHBand="0" w:noVBand="1"/>
      </w:tblPr>
      <w:tblGrid>
        <w:gridCol w:w="4395"/>
        <w:gridCol w:w="1985"/>
        <w:gridCol w:w="1559"/>
        <w:gridCol w:w="1558"/>
      </w:tblGrid>
      <w:tr w:rsidR="003B2B2A" w:rsidRPr="00A95F0F" w14:paraId="4E292432" w14:textId="77777777" w:rsidTr="004F6E37">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5F889609" w:rsidR="006D093A" w:rsidRPr="00FF4346" w:rsidRDefault="00B20A44" w:rsidP="003D64FC">
            <w:pPr>
              <w:jc w:val="center"/>
              <w:rPr>
                <w:rFonts w:ascii="CAIXA Std Book" w:hAnsi="CAIXA Std Book"/>
                <w:b/>
                <w:color w:val="005CA9"/>
                <w:sz w:val="18"/>
                <w:szCs w:val="18"/>
              </w:rPr>
            </w:pPr>
            <w:r w:rsidRPr="00FF4346">
              <w:rPr>
                <w:rFonts w:ascii="CAIXA Std Book" w:hAnsi="CAIXA Std Book"/>
                <w:b/>
                <w:color w:val="005CA9"/>
                <w:sz w:val="18"/>
                <w:szCs w:val="18"/>
              </w:rPr>
              <w:t>I</w:t>
            </w:r>
            <w:r w:rsidR="006D093A" w:rsidRPr="00FF4346">
              <w:rPr>
                <w:rFonts w:ascii="CAIXA Std Book" w:hAnsi="CAIXA Std Book"/>
                <w:b/>
                <w:color w:val="005CA9"/>
                <w:sz w:val="18"/>
                <w:szCs w:val="18"/>
              </w:rPr>
              <w:t>NDIVIDUAL / CONSOLIDADO</w:t>
            </w:r>
          </w:p>
        </w:tc>
      </w:tr>
      <w:tr w:rsidR="003B2B2A" w:rsidRPr="00A95F0F" w14:paraId="5AA694BF" w14:textId="77777777" w:rsidTr="004C2EEC">
        <w:trPr>
          <w:trHeight w:val="283"/>
        </w:trPr>
        <w:tc>
          <w:tcPr>
            <w:tcW w:w="2314" w:type="pct"/>
            <w:tcBorders>
              <w:top w:val="nil"/>
              <w:left w:val="nil"/>
              <w:bottom w:val="single" w:sz="4" w:space="0" w:color="F39200"/>
              <w:right w:val="nil"/>
            </w:tcBorders>
            <w:shd w:val="clear" w:color="auto" w:fill="auto"/>
            <w:vAlign w:val="center"/>
            <w:hideMark/>
          </w:tcPr>
          <w:p w14:paraId="1B5E614A" w14:textId="77777777" w:rsidR="006D093A" w:rsidRPr="00FF4346" w:rsidRDefault="006D093A" w:rsidP="003D64FC">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1045" w:type="pct"/>
            <w:tcBorders>
              <w:top w:val="nil"/>
              <w:left w:val="nil"/>
              <w:bottom w:val="single" w:sz="4" w:space="0" w:color="F39200"/>
              <w:right w:val="nil"/>
            </w:tcBorders>
            <w:shd w:val="clear" w:color="auto" w:fill="auto"/>
            <w:vAlign w:val="center"/>
            <w:hideMark/>
          </w:tcPr>
          <w:p w14:paraId="0EC72688" w14:textId="77777777" w:rsidR="006D093A" w:rsidRPr="00FF4346" w:rsidRDefault="006D093A" w:rsidP="00DA451B">
            <w:pPr>
              <w:jc w:val="center"/>
              <w:rPr>
                <w:rFonts w:ascii="CAIXA Std Book" w:hAnsi="CAIXA Std Book"/>
                <w:b/>
                <w:color w:val="005CA9"/>
                <w:sz w:val="18"/>
                <w:szCs w:val="18"/>
              </w:rPr>
            </w:pPr>
            <w:r w:rsidRPr="00FF4346">
              <w:rPr>
                <w:rFonts w:ascii="CAIXA Std Book" w:hAnsi="CAIXA Std Book"/>
                <w:b/>
                <w:color w:val="005CA9"/>
                <w:sz w:val="18"/>
                <w:szCs w:val="18"/>
              </w:rPr>
              <w:t>Remuneração</w:t>
            </w:r>
          </w:p>
        </w:tc>
        <w:tc>
          <w:tcPr>
            <w:tcW w:w="821" w:type="pct"/>
            <w:tcBorders>
              <w:top w:val="nil"/>
              <w:left w:val="nil"/>
              <w:bottom w:val="single" w:sz="4" w:space="0" w:color="F39200"/>
              <w:right w:val="nil"/>
            </w:tcBorders>
            <w:shd w:val="clear" w:color="auto" w:fill="auto"/>
            <w:vAlign w:val="center"/>
          </w:tcPr>
          <w:p w14:paraId="091DF04C" w14:textId="14148F48" w:rsidR="006D093A" w:rsidRPr="00FF4346" w:rsidRDefault="004C2EEC" w:rsidP="003D64FC">
            <w:pPr>
              <w:jc w:val="center"/>
              <w:rPr>
                <w:rFonts w:ascii="CAIXA Std Book" w:hAnsi="CAIXA Std Book"/>
                <w:b/>
                <w:color w:val="005CA9"/>
                <w:sz w:val="18"/>
                <w:szCs w:val="18"/>
              </w:rPr>
            </w:pPr>
            <w:r>
              <w:rPr>
                <w:rFonts w:ascii="CAIXA Std Book" w:hAnsi="CAIXA Std Book"/>
                <w:b/>
                <w:color w:val="005CA9"/>
                <w:sz w:val="18"/>
                <w:szCs w:val="18"/>
              </w:rPr>
              <w:t>30/09/2024</w:t>
            </w:r>
          </w:p>
        </w:tc>
        <w:tc>
          <w:tcPr>
            <w:tcW w:w="820" w:type="pct"/>
            <w:tcBorders>
              <w:top w:val="nil"/>
              <w:left w:val="nil"/>
              <w:bottom w:val="single" w:sz="4" w:space="0" w:color="F39200"/>
              <w:right w:val="nil"/>
            </w:tcBorders>
            <w:shd w:val="clear" w:color="auto" w:fill="auto"/>
            <w:vAlign w:val="center"/>
            <w:hideMark/>
          </w:tcPr>
          <w:p w14:paraId="5C98529F" w14:textId="34904493" w:rsidR="006D093A" w:rsidRPr="00FF4346" w:rsidRDefault="006D093A" w:rsidP="003D64FC">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581215">
              <w:rPr>
                <w:rFonts w:ascii="CAIXA Std Book" w:hAnsi="CAIXA Std Book"/>
                <w:b/>
                <w:color w:val="005CA9"/>
                <w:sz w:val="18"/>
                <w:szCs w:val="18"/>
              </w:rPr>
              <w:t>3</w:t>
            </w:r>
          </w:p>
        </w:tc>
      </w:tr>
      <w:tr w:rsidR="00A3120D" w:rsidRPr="00A95F0F" w14:paraId="715D712D" w14:textId="77777777" w:rsidTr="00994F4F">
        <w:trPr>
          <w:trHeight w:val="283"/>
        </w:trPr>
        <w:tc>
          <w:tcPr>
            <w:tcW w:w="2314" w:type="pct"/>
            <w:tcBorders>
              <w:top w:val="nil"/>
              <w:left w:val="nil"/>
              <w:bottom w:val="nil"/>
              <w:right w:val="nil"/>
            </w:tcBorders>
            <w:shd w:val="clear" w:color="auto" w:fill="auto"/>
            <w:vAlign w:val="center"/>
            <w:hideMark/>
          </w:tcPr>
          <w:p w14:paraId="43A54E4F"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Compulsório sobre depósito à vista</w:t>
            </w:r>
          </w:p>
        </w:tc>
        <w:tc>
          <w:tcPr>
            <w:tcW w:w="1045" w:type="pct"/>
            <w:tcBorders>
              <w:top w:val="nil"/>
              <w:left w:val="nil"/>
              <w:bottom w:val="nil"/>
              <w:right w:val="nil"/>
            </w:tcBorders>
            <w:shd w:val="clear" w:color="auto" w:fill="auto"/>
            <w:vAlign w:val="center"/>
            <w:hideMark/>
          </w:tcPr>
          <w:p w14:paraId="37BA0E42" w14:textId="77777777" w:rsidR="00A3120D" w:rsidRPr="00FF4346" w:rsidRDefault="00A3120D" w:rsidP="00A3120D">
            <w:pPr>
              <w:ind w:firstLineChars="100" w:firstLine="180"/>
              <w:jc w:val="center"/>
              <w:rPr>
                <w:rFonts w:ascii="CAIXA Std Book" w:hAnsi="CAIXA Std Book"/>
                <w:color w:val="005CA9"/>
                <w:sz w:val="18"/>
                <w:szCs w:val="18"/>
              </w:rPr>
            </w:pPr>
            <w:r w:rsidRPr="00FF4346">
              <w:rPr>
                <w:rFonts w:ascii="CAIXA Std Book" w:hAnsi="CAIXA Std Book"/>
                <w:color w:val="005CA9"/>
                <w:sz w:val="18"/>
                <w:szCs w:val="18"/>
              </w:rPr>
              <w:t>Não remunerado</w:t>
            </w:r>
          </w:p>
        </w:tc>
        <w:tc>
          <w:tcPr>
            <w:tcW w:w="821" w:type="pct"/>
            <w:tcBorders>
              <w:top w:val="nil"/>
              <w:left w:val="nil"/>
              <w:bottom w:val="nil"/>
              <w:right w:val="nil"/>
            </w:tcBorders>
            <w:shd w:val="clear" w:color="auto" w:fill="auto"/>
            <w:vAlign w:val="center"/>
          </w:tcPr>
          <w:p w14:paraId="77C1C07B" w14:textId="7E7DCF33" w:rsidR="00A3120D" w:rsidRPr="004F6E37" w:rsidRDefault="00A3120D" w:rsidP="00A3120D">
            <w:pPr>
              <w:jc w:val="right"/>
              <w:rPr>
                <w:rFonts w:ascii="CAIXA Std Book" w:hAnsi="CAIXA Std Book" w:cs="Arial"/>
                <w:color w:val="005CA9"/>
                <w:sz w:val="18"/>
                <w:szCs w:val="18"/>
              </w:rPr>
            </w:pPr>
            <w:r>
              <w:rPr>
                <w:rFonts w:ascii="CAIXA Std Book" w:hAnsi="CAIXA Std Book" w:cs="Arial"/>
                <w:color w:val="005CA9"/>
                <w:sz w:val="18"/>
                <w:szCs w:val="18"/>
              </w:rPr>
              <w:t>7.647.185</w:t>
            </w:r>
          </w:p>
        </w:tc>
        <w:tc>
          <w:tcPr>
            <w:tcW w:w="820" w:type="pct"/>
            <w:tcBorders>
              <w:top w:val="nil"/>
              <w:left w:val="nil"/>
              <w:bottom w:val="nil"/>
              <w:right w:val="nil"/>
            </w:tcBorders>
            <w:shd w:val="clear" w:color="auto" w:fill="auto"/>
            <w:vAlign w:val="center"/>
          </w:tcPr>
          <w:p w14:paraId="5F022BF6" w14:textId="5AA541F1"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7.361.410</w:t>
            </w:r>
          </w:p>
        </w:tc>
      </w:tr>
      <w:tr w:rsidR="00A3120D" w:rsidRPr="00A95F0F" w14:paraId="3F8066CC" w14:textId="77777777" w:rsidTr="00994F4F">
        <w:trPr>
          <w:trHeight w:val="283"/>
        </w:trPr>
        <w:tc>
          <w:tcPr>
            <w:tcW w:w="2314" w:type="pct"/>
            <w:tcBorders>
              <w:top w:val="nil"/>
              <w:left w:val="nil"/>
              <w:right w:val="nil"/>
            </w:tcBorders>
            <w:shd w:val="clear" w:color="auto" w:fill="auto"/>
            <w:vAlign w:val="center"/>
            <w:hideMark/>
          </w:tcPr>
          <w:p w14:paraId="28CBD25F"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Compulsório sobre depósito de poupança</w:t>
            </w:r>
          </w:p>
        </w:tc>
        <w:tc>
          <w:tcPr>
            <w:tcW w:w="1045" w:type="pct"/>
            <w:tcBorders>
              <w:top w:val="nil"/>
              <w:left w:val="nil"/>
              <w:right w:val="nil"/>
            </w:tcBorders>
            <w:shd w:val="clear" w:color="auto" w:fill="auto"/>
            <w:vAlign w:val="center"/>
            <w:hideMark/>
          </w:tcPr>
          <w:p w14:paraId="2E524647" w14:textId="555471AC" w:rsidR="00A3120D" w:rsidRPr="00FF4346" w:rsidRDefault="00CC5EC7" w:rsidP="00A3120D">
            <w:pPr>
              <w:ind w:firstLineChars="100" w:firstLine="180"/>
              <w:jc w:val="center"/>
              <w:rPr>
                <w:rFonts w:ascii="CAIXA Std Book" w:hAnsi="CAIXA Std Book"/>
                <w:color w:val="005CA9"/>
                <w:sz w:val="18"/>
                <w:szCs w:val="18"/>
              </w:rPr>
            </w:pPr>
            <w:r>
              <w:rPr>
                <w:rFonts w:ascii="CAIXA Std Book" w:hAnsi="CAIXA Std Book"/>
                <w:color w:val="005CA9"/>
                <w:sz w:val="18"/>
                <w:szCs w:val="18"/>
              </w:rPr>
              <w:t>Índice de poupança</w:t>
            </w:r>
          </w:p>
        </w:tc>
        <w:tc>
          <w:tcPr>
            <w:tcW w:w="821" w:type="pct"/>
            <w:tcBorders>
              <w:top w:val="nil"/>
              <w:left w:val="nil"/>
              <w:bottom w:val="nil"/>
              <w:right w:val="nil"/>
            </w:tcBorders>
            <w:shd w:val="clear" w:color="auto" w:fill="auto"/>
            <w:vAlign w:val="center"/>
          </w:tcPr>
          <w:p w14:paraId="255EDB60" w14:textId="3B82D050" w:rsidR="00A3120D" w:rsidRPr="004F6E37" w:rsidRDefault="00A3120D" w:rsidP="00A3120D">
            <w:pPr>
              <w:jc w:val="right"/>
              <w:rPr>
                <w:rFonts w:ascii="CAIXA Std Book" w:hAnsi="CAIXA Std Book" w:cs="Arial"/>
                <w:color w:val="005CA9"/>
                <w:sz w:val="18"/>
                <w:szCs w:val="18"/>
              </w:rPr>
            </w:pPr>
            <w:r>
              <w:rPr>
                <w:rFonts w:ascii="CAIXA Std Book" w:hAnsi="CAIXA Std Book" w:cs="Arial"/>
                <w:color w:val="005CA9"/>
                <w:sz w:val="18"/>
                <w:szCs w:val="18"/>
              </w:rPr>
              <w:t>75.745.708</w:t>
            </w:r>
          </w:p>
        </w:tc>
        <w:tc>
          <w:tcPr>
            <w:tcW w:w="820" w:type="pct"/>
            <w:tcBorders>
              <w:top w:val="nil"/>
              <w:left w:val="nil"/>
              <w:bottom w:val="nil"/>
              <w:right w:val="nil"/>
            </w:tcBorders>
            <w:shd w:val="clear" w:color="auto" w:fill="auto"/>
            <w:vAlign w:val="center"/>
          </w:tcPr>
          <w:p w14:paraId="4312B396" w14:textId="6C411284"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71.014.770</w:t>
            </w:r>
          </w:p>
        </w:tc>
      </w:tr>
      <w:tr w:rsidR="00A3120D" w:rsidRPr="00A95F0F" w14:paraId="5826EB61" w14:textId="77777777" w:rsidTr="00994F4F">
        <w:trPr>
          <w:trHeight w:val="283"/>
        </w:trPr>
        <w:tc>
          <w:tcPr>
            <w:tcW w:w="2314" w:type="pct"/>
            <w:tcBorders>
              <w:top w:val="nil"/>
              <w:left w:val="nil"/>
              <w:right w:val="nil"/>
            </w:tcBorders>
            <w:shd w:val="clear" w:color="auto" w:fill="auto"/>
            <w:vAlign w:val="center"/>
            <w:hideMark/>
          </w:tcPr>
          <w:p w14:paraId="3BF469C4" w14:textId="3F234152"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 xml:space="preserve">Compulsório sobre depósitos </w:t>
            </w:r>
            <w:r w:rsidR="00026216" w:rsidRPr="00FF4346">
              <w:rPr>
                <w:rFonts w:ascii="CAIXA Std Book" w:hAnsi="CAIXA Std Book"/>
                <w:color w:val="005CA9"/>
                <w:sz w:val="18"/>
                <w:szCs w:val="18"/>
              </w:rPr>
              <w:t>a</w:t>
            </w:r>
            <w:r w:rsidRPr="00FF4346">
              <w:rPr>
                <w:rFonts w:ascii="CAIXA Std Book" w:hAnsi="CAIXA Std Book"/>
                <w:color w:val="005CA9"/>
                <w:sz w:val="18"/>
                <w:szCs w:val="18"/>
              </w:rPr>
              <w:t xml:space="preserve"> prazo</w:t>
            </w:r>
          </w:p>
        </w:tc>
        <w:tc>
          <w:tcPr>
            <w:tcW w:w="1045" w:type="pct"/>
            <w:tcBorders>
              <w:top w:val="nil"/>
              <w:left w:val="nil"/>
              <w:right w:val="nil"/>
            </w:tcBorders>
            <w:shd w:val="clear" w:color="auto" w:fill="auto"/>
            <w:vAlign w:val="center"/>
            <w:hideMark/>
          </w:tcPr>
          <w:p w14:paraId="2A8A4CE3" w14:textId="77777777" w:rsidR="00A3120D" w:rsidRPr="00FF4346" w:rsidRDefault="00A3120D" w:rsidP="00A3120D">
            <w:pPr>
              <w:ind w:firstLineChars="100" w:firstLine="180"/>
              <w:jc w:val="center"/>
              <w:rPr>
                <w:rFonts w:ascii="CAIXA Std Book" w:hAnsi="CAIXA Std Book"/>
                <w:color w:val="005CA9"/>
                <w:sz w:val="18"/>
                <w:szCs w:val="18"/>
              </w:rPr>
            </w:pPr>
            <w:r w:rsidRPr="00FF4346">
              <w:rPr>
                <w:rFonts w:ascii="CAIXA Std Book" w:hAnsi="CAIXA Std Book"/>
                <w:color w:val="005CA9"/>
                <w:sz w:val="18"/>
                <w:szCs w:val="18"/>
              </w:rPr>
              <w:t>Taxa SELIC</w:t>
            </w:r>
          </w:p>
        </w:tc>
        <w:tc>
          <w:tcPr>
            <w:tcW w:w="821" w:type="pct"/>
            <w:tcBorders>
              <w:top w:val="nil"/>
              <w:left w:val="nil"/>
              <w:bottom w:val="nil"/>
              <w:right w:val="nil"/>
            </w:tcBorders>
            <w:shd w:val="clear" w:color="auto" w:fill="auto"/>
            <w:vAlign w:val="center"/>
          </w:tcPr>
          <w:p w14:paraId="16B45B49" w14:textId="247E5F69" w:rsidR="00A3120D" w:rsidRPr="004F6E37" w:rsidRDefault="00A3120D" w:rsidP="00A3120D">
            <w:pPr>
              <w:jc w:val="right"/>
              <w:rPr>
                <w:rFonts w:ascii="CAIXA Std Book" w:hAnsi="CAIXA Std Book" w:cs="Arial"/>
                <w:color w:val="005CA9"/>
                <w:sz w:val="18"/>
                <w:szCs w:val="18"/>
              </w:rPr>
            </w:pPr>
            <w:r>
              <w:rPr>
                <w:rFonts w:ascii="CAIXA Std Book" w:hAnsi="CAIXA Std Book" w:cs="Arial"/>
                <w:color w:val="005CA9"/>
                <w:sz w:val="18"/>
                <w:szCs w:val="18"/>
              </w:rPr>
              <w:t>32.499.757</w:t>
            </w:r>
          </w:p>
        </w:tc>
        <w:tc>
          <w:tcPr>
            <w:tcW w:w="820" w:type="pct"/>
            <w:tcBorders>
              <w:top w:val="nil"/>
              <w:left w:val="nil"/>
              <w:bottom w:val="nil"/>
              <w:right w:val="nil"/>
            </w:tcBorders>
            <w:shd w:val="clear" w:color="auto" w:fill="auto"/>
            <w:vAlign w:val="center"/>
          </w:tcPr>
          <w:p w14:paraId="201EC98D" w14:textId="47B400D1"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23.967.982</w:t>
            </w:r>
          </w:p>
        </w:tc>
      </w:tr>
      <w:tr w:rsidR="00A3120D" w:rsidRPr="00A95F0F" w14:paraId="2A22A1A4" w14:textId="77777777" w:rsidTr="00994F4F">
        <w:trPr>
          <w:trHeight w:val="283"/>
        </w:trPr>
        <w:tc>
          <w:tcPr>
            <w:tcW w:w="2314" w:type="pct"/>
            <w:tcBorders>
              <w:left w:val="nil"/>
              <w:right w:val="nil"/>
            </w:tcBorders>
            <w:shd w:val="clear" w:color="auto" w:fill="auto"/>
            <w:vAlign w:val="center"/>
          </w:tcPr>
          <w:p w14:paraId="6820DB2D"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Conta de pagamentos instantâneos</w:t>
            </w:r>
          </w:p>
        </w:tc>
        <w:tc>
          <w:tcPr>
            <w:tcW w:w="1045" w:type="pct"/>
            <w:tcBorders>
              <w:left w:val="nil"/>
              <w:right w:val="nil"/>
            </w:tcBorders>
            <w:shd w:val="clear" w:color="auto" w:fill="auto"/>
            <w:vAlign w:val="center"/>
          </w:tcPr>
          <w:p w14:paraId="4F853F9D" w14:textId="6F8AC468" w:rsidR="00A3120D" w:rsidRPr="00FF4346" w:rsidRDefault="00A3120D" w:rsidP="00A3120D">
            <w:pPr>
              <w:ind w:firstLineChars="100" w:firstLine="180"/>
              <w:jc w:val="center"/>
              <w:rPr>
                <w:rFonts w:ascii="CAIXA Std Book" w:hAnsi="CAIXA Std Book"/>
                <w:color w:val="005CA9"/>
                <w:sz w:val="18"/>
                <w:szCs w:val="18"/>
              </w:rPr>
            </w:pPr>
            <w:r w:rsidRPr="00FF4346">
              <w:rPr>
                <w:rFonts w:ascii="CAIXA Std Book" w:hAnsi="CAIXA Std Book"/>
                <w:color w:val="005CA9"/>
                <w:sz w:val="18"/>
                <w:szCs w:val="18"/>
              </w:rPr>
              <w:t>Taxa SELIC</w:t>
            </w:r>
          </w:p>
        </w:tc>
        <w:tc>
          <w:tcPr>
            <w:tcW w:w="821" w:type="pct"/>
            <w:tcBorders>
              <w:top w:val="nil"/>
              <w:left w:val="nil"/>
              <w:bottom w:val="nil"/>
              <w:right w:val="nil"/>
            </w:tcBorders>
            <w:shd w:val="clear" w:color="auto" w:fill="auto"/>
            <w:vAlign w:val="center"/>
          </w:tcPr>
          <w:p w14:paraId="45E643F3" w14:textId="1F1F0A86" w:rsidR="00A3120D" w:rsidRPr="004F6E37" w:rsidRDefault="00A3120D" w:rsidP="00A3120D">
            <w:pPr>
              <w:jc w:val="right"/>
              <w:rPr>
                <w:rFonts w:ascii="CAIXA Std Book" w:hAnsi="CAIXA Std Book" w:cs="Arial"/>
                <w:color w:val="005CA9"/>
                <w:sz w:val="18"/>
                <w:szCs w:val="18"/>
              </w:rPr>
            </w:pPr>
            <w:r>
              <w:rPr>
                <w:rFonts w:ascii="CAIXA Std Book" w:hAnsi="CAIXA Std Book" w:cs="Arial"/>
                <w:color w:val="005CA9"/>
                <w:sz w:val="18"/>
                <w:szCs w:val="18"/>
              </w:rPr>
              <w:t>2.748.819</w:t>
            </w:r>
          </w:p>
        </w:tc>
        <w:tc>
          <w:tcPr>
            <w:tcW w:w="820" w:type="pct"/>
            <w:tcBorders>
              <w:top w:val="nil"/>
              <w:left w:val="nil"/>
              <w:bottom w:val="nil"/>
              <w:right w:val="nil"/>
            </w:tcBorders>
            <w:shd w:val="clear" w:color="auto" w:fill="auto"/>
            <w:vAlign w:val="center"/>
          </w:tcPr>
          <w:p w14:paraId="2DC999EB" w14:textId="39F723D9"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6.248.987</w:t>
            </w:r>
          </w:p>
        </w:tc>
      </w:tr>
      <w:tr w:rsidR="00A3120D" w:rsidRPr="00A95F0F" w14:paraId="0BDD165C" w14:textId="77777777" w:rsidTr="00994F4F">
        <w:trPr>
          <w:trHeight w:val="283"/>
        </w:trPr>
        <w:tc>
          <w:tcPr>
            <w:tcW w:w="2314" w:type="pct"/>
            <w:tcBorders>
              <w:left w:val="nil"/>
              <w:bottom w:val="single" w:sz="4" w:space="0" w:color="F39200"/>
              <w:right w:val="nil"/>
            </w:tcBorders>
            <w:shd w:val="clear" w:color="auto" w:fill="auto"/>
            <w:vAlign w:val="center"/>
          </w:tcPr>
          <w:p w14:paraId="54F57537" w14:textId="2D7EA671"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Depósitos voluntários</w:t>
            </w:r>
          </w:p>
        </w:tc>
        <w:tc>
          <w:tcPr>
            <w:tcW w:w="1045" w:type="pct"/>
            <w:tcBorders>
              <w:left w:val="nil"/>
              <w:bottom w:val="single" w:sz="4" w:space="0" w:color="F39200"/>
              <w:right w:val="nil"/>
            </w:tcBorders>
            <w:shd w:val="clear" w:color="auto" w:fill="auto"/>
            <w:vAlign w:val="center"/>
          </w:tcPr>
          <w:p w14:paraId="679EAFF8" w14:textId="041045A2" w:rsidR="00A3120D" w:rsidRPr="00FF4346" w:rsidRDefault="00A3120D" w:rsidP="00A3120D">
            <w:pPr>
              <w:ind w:firstLineChars="100" w:firstLine="180"/>
              <w:jc w:val="center"/>
              <w:rPr>
                <w:rFonts w:ascii="CAIXA Std Book" w:hAnsi="CAIXA Std Book"/>
                <w:color w:val="005CA9"/>
                <w:sz w:val="18"/>
                <w:szCs w:val="18"/>
                <w:highlight w:val="yellow"/>
              </w:rPr>
            </w:pPr>
            <w:r w:rsidRPr="00FF4346">
              <w:rPr>
                <w:rFonts w:ascii="CAIXA Std Book" w:hAnsi="CAIXA Std Book"/>
                <w:color w:val="005CA9"/>
                <w:sz w:val="18"/>
                <w:szCs w:val="18"/>
              </w:rPr>
              <w:t>Taxa SELIC</w:t>
            </w:r>
          </w:p>
        </w:tc>
        <w:tc>
          <w:tcPr>
            <w:tcW w:w="821" w:type="pct"/>
            <w:tcBorders>
              <w:top w:val="nil"/>
              <w:left w:val="nil"/>
              <w:bottom w:val="nil"/>
              <w:right w:val="nil"/>
            </w:tcBorders>
            <w:shd w:val="clear" w:color="auto" w:fill="auto"/>
            <w:vAlign w:val="center"/>
          </w:tcPr>
          <w:p w14:paraId="4DD1BA00" w14:textId="04E3862F" w:rsidR="00A3120D" w:rsidRPr="004F6E37" w:rsidRDefault="00A3120D" w:rsidP="00A3120D">
            <w:pPr>
              <w:jc w:val="right"/>
              <w:rPr>
                <w:rFonts w:ascii="CAIXA Std Book" w:hAnsi="CAIXA Std Book" w:cs="Arial"/>
                <w:color w:val="005CA9"/>
                <w:sz w:val="18"/>
                <w:szCs w:val="18"/>
              </w:rPr>
            </w:pPr>
            <w:r>
              <w:rPr>
                <w:rFonts w:ascii="CAIXA Std Book" w:hAnsi="CAIXA Std Book" w:cs="Arial"/>
                <w:color w:val="005CA9"/>
                <w:sz w:val="18"/>
                <w:szCs w:val="18"/>
              </w:rPr>
              <w:t>22.499.998</w:t>
            </w:r>
          </w:p>
        </w:tc>
        <w:tc>
          <w:tcPr>
            <w:tcW w:w="820" w:type="pct"/>
            <w:tcBorders>
              <w:top w:val="nil"/>
              <w:left w:val="nil"/>
              <w:bottom w:val="nil"/>
              <w:right w:val="nil"/>
            </w:tcBorders>
            <w:shd w:val="clear" w:color="auto" w:fill="auto"/>
            <w:vAlign w:val="center"/>
          </w:tcPr>
          <w:p w14:paraId="01D963FA" w14:textId="4B745949"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24.800.000</w:t>
            </w:r>
          </w:p>
        </w:tc>
      </w:tr>
      <w:tr w:rsidR="00A3120D" w:rsidRPr="00A95F0F" w14:paraId="3FD58BDB" w14:textId="77777777" w:rsidTr="00994F4F">
        <w:trPr>
          <w:trHeight w:val="283"/>
        </w:trPr>
        <w:tc>
          <w:tcPr>
            <w:tcW w:w="2314" w:type="pct"/>
            <w:tcBorders>
              <w:top w:val="single" w:sz="4" w:space="0" w:color="F39200"/>
              <w:left w:val="nil"/>
              <w:bottom w:val="single" w:sz="4" w:space="0" w:color="F39200"/>
              <w:right w:val="nil"/>
            </w:tcBorders>
            <w:shd w:val="clear" w:color="auto" w:fill="auto"/>
            <w:vAlign w:val="center"/>
            <w:hideMark/>
          </w:tcPr>
          <w:p w14:paraId="0D9FDF2E" w14:textId="77777777" w:rsidR="00A3120D" w:rsidRPr="00FF4346" w:rsidRDefault="00A3120D" w:rsidP="00A3120D">
            <w:pPr>
              <w:rPr>
                <w:rFonts w:ascii="CAIXA Std Book" w:hAnsi="CAIXA Std Book"/>
                <w:b/>
                <w:color w:val="005CA9"/>
                <w:sz w:val="18"/>
                <w:szCs w:val="18"/>
              </w:rPr>
            </w:pPr>
            <w:r w:rsidRPr="00FF4346">
              <w:rPr>
                <w:rFonts w:ascii="CAIXA Std Book" w:hAnsi="CAIXA Std Book"/>
                <w:b/>
                <w:color w:val="005CA9"/>
                <w:sz w:val="18"/>
                <w:szCs w:val="18"/>
              </w:rPr>
              <w:t>Total</w:t>
            </w:r>
          </w:p>
        </w:tc>
        <w:tc>
          <w:tcPr>
            <w:tcW w:w="1045" w:type="pct"/>
            <w:tcBorders>
              <w:top w:val="single" w:sz="4" w:space="0" w:color="F39200"/>
              <w:left w:val="nil"/>
              <w:bottom w:val="single" w:sz="4" w:space="0" w:color="F39200"/>
              <w:right w:val="nil"/>
            </w:tcBorders>
            <w:shd w:val="clear" w:color="auto" w:fill="auto"/>
            <w:vAlign w:val="center"/>
            <w:hideMark/>
          </w:tcPr>
          <w:p w14:paraId="4941AFF1" w14:textId="77777777" w:rsidR="00A3120D" w:rsidRPr="00FF4346" w:rsidRDefault="00A3120D" w:rsidP="00A3120D">
            <w:pPr>
              <w:jc w:val="center"/>
              <w:rPr>
                <w:rFonts w:ascii="CAIXA Std Book" w:hAnsi="CAIXA Std Book"/>
                <w:color w:val="005CA9"/>
                <w:sz w:val="18"/>
                <w:szCs w:val="18"/>
              </w:rPr>
            </w:pPr>
          </w:p>
        </w:tc>
        <w:tc>
          <w:tcPr>
            <w:tcW w:w="821" w:type="pct"/>
            <w:tcBorders>
              <w:top w:val="single" w:sz="4" w:space="0" w:color="F79646"/>
              <w:left w:val="nil"/>
              <w:bottom w:val="single" w:sz="4" w:space="0" w:color="F79646"/>
              <w:right w:val="nil"/>
            </w:tcBorders>
            <w:shd w:val="clear" w:color="auto" w:fill="auto"/>
            <w:vAlign w:val="center"/>
          </w:tcPr>
          <w:p w14:paraId="78078E48" w14:textId="279F61D6" w:rsidR="00A3120D" w:rsidRPr="0007745A" w:rsidRDefault="00A3120D" w:rsidP="00A3120D">
            <w:pPr>
              <w:jc w:val="right"/>
              <w:rPr>
                <w:rFonts w:ascii="CAIXA Std Book" w:hAnsi="CAIXA Std Book" w:cs="Arial"/>
                <w:b/>
                <w:color w:val="005CA9"/>
                <w:sz w:val="18"/>
                <w:szCs w:val="18"/>
              </w:rPr>
            </w:pPr>
            <w:r>
              <w:rPr>
                <w:rFonts w:ascii="CAIXA Std Book" w:hAnsi="CAIXA Std Book" w:cs="Arial"/>
                <w:b/>
                <w:bCs/>
                <w:color w:val="005CA9"/>
                <w:sz w:val="18"/>
                <w:szCs w:val="18"/>
              </w:rPr>
              <w:t>141.141.467</w:t>
            </w:r>
          </w:p>
        </w:tc>
        <w:tc>
          <w:tcPr>
            <w:tcW w:w="820" w:type="pct"/>
            <w:tcBorders>
              <w:top w:val="single" w:sz="4" w:space="0" w:color="F79646"/>
              <w:left w:val="nil"/>
              <w:bottom w:val="single" w:sz="4" w:space="0" w:color="F79646"/>
              <w:right w:val="nil"/>
            </w:tcBorders>
            <w:shd w:val="clear" w:color="auto" w:fill="auto"/>
            <w:vAlign w:val="center"/>
          </w:tcPr>
          <w:p w14:paraId="54EA6946" w14:textId="0656B7C3" w:rsidR="00A3120D" w:rsidRPr="00FF4346" w:rsidRDefault="00A3120D" w:rsidP="00A3120D">
            <w:pPr>
              <w:jc w:val="right"/>
              <w:rPr>
                <w:rFonts w:ascii="CAIXA Std Book" w:hAnsi="CAIXA Std Book"/>
                <w:b/>
                <w:color w:val="005CA9"/>
                <w:sz w:val="18"/>
                <w:szCs w:val="18"/>
              </w:rPr>
            </w:pPr>
            <w:r w:rsidRPr="00FF4346">
              <w:rPr>
                <w:rFonts w:ascii="CAIXA Std Book" w:hAnsi="CAIXA Std Book" w:cs="Arial"/>
                <w:b/>
                <w:bCs/>
                <w:color w:val="005CA9"/>
                <w:sz w:val="18"/>
                <w:szCs w:val="18"/>
              </w:rPr>
              <w:t>133.393.149</w:t>
            </w:r>
          </w:p>
        </w:tc>
      </w:tr>
      <w:tr w:rsidR="00A3120D" w:rsidRPr="00A95F0F" w14:paraId="7A857350" w14:textId="77777777">
        <w:trPr>
          <w:trHeight w:val="283"/>
        </w:trPr>
        <w:tc>
          <w:tcPr>
            <w:tcW w:w="2314" w:type="pct"/>
            <w:tcBorders>
              <w:top w:val="single" w:sz="4" w:space="0" w:color="F79646" w:themeColor="accent6"/>
              <w:left w:val="nil"/>
              <w:bottom w:val="nil"/>
              <w:right w:val="nil"/>
            </w:tcBorders>
            <w:vAlign w:val="center"/>
            <w:hideMark/>
          </w:tcPr>
          <w:p w14:paraId="7E6319D6"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Ativo circulante</w:t>
            </w:r>
          </w:p>
        </w:tc>
        <w:tc>
          <w:tcPr>
            <w:tcW w:w="1045" w:type="pct"/>
            <w:tcBorders>
              <w:top w:val="single" w:sz="4" w:space="0" w:color="F79646" w:themeColor="accent6"/>
              <w:left w:val="nil"/>
              <w:bottom w:val="nil"/>
              <w:right w:val="nil"/>
            </w:tcBorders>
            <w:vAlign w:val="center"/>
          </w:tcPr>
          <w:p w14:paraId="3AE3194F" w14:textId="77777777" w:rsidR="00A3120D" w:rsidRPr="00FF4346" w:rsidRDefault="00A3120D" w:rsidP="00A3120D">
            <w:pPr>
              <w:jc w:val="center"/>
              <w:rPr>
                <w:rFonts w:ascii="CAIXA Std Book" w:hAnsi="CAIXA Std Book"/>
                <w:color w:val="005CA9"/>
                <w:sz w:val="18"/>
                <w:szCs w:val="18"/>
              </w:rPr>
            </w:pPr>
          </w:p>
        </w:tc>
        <w:tc>
          <w:tcPr>
            <w:tcW w:w="821" w:type="pct"/>
            <w:tcBorders>
              <w:top w:val="nil"/>
              <w:left w:val="nil"/>
              <w:bottom w:val="nil"/>
              <w:right w:val="nil"/>
            </w:tcBorders>
            <w:shd w:val="clear" w:color="auto" w:fill="auto"/>
            <w:vAlign w:val="center"/>
          </w:tcPr>
          <w:p w14:paraId="354EBB33" w14:textId="28792164" w:rsidR="00A3120D" w:rsidRPr="004F6E37" w:rsidRDefault="00A3120D" w:rsidP="00A3120D">
            <w:pPr>
              <w:jc w:val="right"/>
              <w:rPr>
                <w:rFonts w:ascii="CAIXA Std Book" w:hAnsi="CAIXA Std Book" w:cs="Arial"/>
                <w:color w:val="005CA9"/>
                <w:sz w:val="18"/>
                <w:szCs w:val="18"/>
              </w:rPr>
            </w:pPr>
            <w:r>
              <w:rPr>
                <w:rFonts w:ascii="CAIXA Std Book" w:hAnsi="CAIXA Std Book" w:cs="Arial"/>
                <w:color w:val="005CA9"/>
                <w:sz w:val="18"/>
                <w:szCs w:val="18"/>
              </w:rPr>
              <w:t>141.141.467</w:t>
            </w:r>
          </w:p>
        </w:tc>
        <w:tc>
          <w:tcPr>
            <w:tcW w:w="820" w:type="pct"/>
            <w:tcBorders>
              <w:top w:val="nil"/>
              <w:left w:val="nil"/>
              <w:bottom w:val="nil"/>
              <w:right w:val="nil"/>
            </w:tcBorders>
            <w:shd w:val="clear" w:color="auto" w:fill="auto"/>
            <w:vAlign w:val="center"/>
          </w:tcPr>
          <w:p w14:paraId="287062A7" w14:textId="38F71255" w:rsidR="00A3120D" w:rsidRPr="00FF4346" w:rsidRDefault="00A3120D" w:rsidP="00A3120D">
            <w:pPr>
              <w:jc w:val="right"/>
              <w:rPr>
                <w:rFonts w:ascii="CAIXA Std Book" w:hAnsi="CAIXA Std Book"/>
                <w:color w:val="005CA9"/>
                <w:sz w:val="18"/>
                <w:szCs w:val="18"/>
              </w:rPr>
            </w:pPr>
            <w:r w:rsidRPr="00FF4346">
              <w:rPr>
                <w:rFonts w:ascii="CAIXA Std Book" w:hAnsi="CAIXA Std Book"/>
                <w:color w:val="005CA9"/>
                <w:sz w:val="18"/>
                <w:szCs w:val="18"/>
              </w:rPr>
              <w:t>133.393.149</w:t>
            </w:r>
          </w:p>
        </w:tc>
      </w:tr>
      <w:tr w:rsidR="00A3120D" w:rsidRPr="00A95F0F" w14:paraId="65C7CAA2" w14:textId="77777777" w:rsidTr="00994F4F">
        <w:trPr>
          <w:trHeight w:val="283"/>
        </w:trPr>
        <w:tc>
          <w:tcPr>
            <w:tcW w:w="2314" w:type="pct"/>
            <w:tcBorders>
              <w:top w:val="nil"/>
              <w:left w:val="nil"/>
              <w:bottom w:val="single" w:sz="4" w:space="0" w:color="F79646" w:themeColor="accent6"/>
              <w:right w:val="nil"/>
            </w:tcBorders>
            <w:vAlign w:val="center"/>
            <w:hideMark/>
          </w:tcPr>
          <w:p w14:paraId="6CA5AB50"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Ativo não circulante</w:t>
            </w:r>
          </w:p>
        </w:tc>
        <w:tc>
          <w:tcPr>
            <w:tcW w:w="1045" w:type="pct"/>
            <w:tcBorders>
              <w:top w:val="nil"/>
              <w:left w:val="nil"/>
              <w:bottom w:val="single" w:sz="4" w:space="0" w:color="F79646" w:themeColor="accent6"/>
              <w:right w:val="nil"/>
            </w:tcBorders>
            <w:vAlign w:val="center"/>
          </w:tcPr>
          <w:p w14:paraId="2AAA0198" w14:textId="77777777" w:rsidR="00A3120D" w:rsidRPr="00FF4346" w:rsidRDefault="00A3120D" w:rsidP="00A3120D">
            <w:pPr>
              <w:jc w:val="center"/>
              <w:rPr>
                <w:rFonts w:ascii="CAIXA Std Book" w:hAnsi="CAIXA Std Book"/>
                <w:color w:val="005CA9"/>
                <w:sz w:val="18"/>
                <w:szCs w:val="18"/>
              </w:rPr>
            </w:pPr>
          </w:p>
        </w:tc>
        <w:tc>
          <w:tcPr>
            <w:tcW w:w="821" w:type="pct"/>
            <w:tcBorders>
              <w:left w:val="nil"/>
              <w:bottom w:val="single" w:sz="4" w:space="0" w:color="F79646"/>
              <w:right w:val="nil"/>
            </w:tcBorders>
            <w:shd w:val="clear" w:color="auto" w:fill="auto"/>
            <w:vAlign w:val="center"/>
          </w:tcPr>
          <w:p w14:paraId="570BDC7D" w14:textId="2DC75CDC" w:rsidR="00A3120D" w:rsidRPr="004F6E37" w:rsidRDefault="00DF5A83" w:rsidP="00A3120D">
            <w:pPr>
              <w:jc w:val="center"/>
              <w:rPr>
                <w:rFonts w:ascii="CAIXA Std Book" w:hAnsi="CAIXA Std Book"/>
                <w:color w:val="005CA9"/>
                <w:sz w:val="18"/>
                <w:szCs w:val="18"/>
              </w:rPr>
            </w:pPr>
            <w:r>
              <w:rPr>
                <w:rFonts w:ascii="CAIXA Std Book" w:hAnsi="CAIXA Std Book"/>
                <w:color w:val="005CA9"/>
                <w:sz w:val="18"/>
                <w:szCs w:val="18"/>
              </w:rPr>
              <w:t>-</w:t>
            </w:r>
          </w:p>
        </w:tc>
        <w:tc>
          <w:tcPr>
            <w:tcW w:w="820" w:type="pct"/>
            <w:tcBorders>
              <w:left w:val="nil"/>
              <w:bottom w:val="single" w:sz="4" w:space="0" w:color="F79646"/>
              <w:right w:val="nil"/>
            </w:tcBorders>
            <w:shd w:val="clear" w:color="auto" w:fill="auto"/>
            <w:vAlign w:val="center"/>
          </w:tcPr>
          <w:p w14:paraId="7D16910E" w14:textId="29AF4849" w:rsidR="00A3120D" w:rsidRPr="00FF4346" w:rsidRDefault="00A3120D" w:rsidP="00A3120D">
            <w:pPr>
              <w:jc w:val="center"/>
              <w:rPr>
                <w:rFonts w:ascii="CAIXA Std Book" w:hAnsi="CAIXA Std Book"/>
                <w:color w:val="005CA9"/>
                <w:sz w:val="18"/>
                <w:szCs w:val="18"/>
              </w:rPr>
            </w:pPr>
            <w:r w:rsidRPr="00FF4346">
              <w:rPr>
                <w:rFonts w:ascii="CAIXA Std Book" w:hAnsi="CAIXA Std Book"/>
                <w:color w:val="005CA9"/>
                <w:sz w:val="18"/>
                <w:szCs w:val="18"/>
              </w:rPr>
              <w:t>-</w:t>
            </w:r>
          </w:p>
        </w:tc>
      </w:tr>
    </w:tbl>
    <w:p w14:paraId="223AD2EE" w14:textId="5A18E033" w:rsidR="0084689A" w:rsidRPr="00FF4346" w:rsidRDefault="00273C8A" w:rsidP="00273C8A">
      <w:pPr>
        <w:keepNext/>
        <w:spacing w:before="240" w:after="240"/>
        <w:jc w:val="both"/>
        <w:rPr>
          <w:rStyle w:val="PageNumber"/>
          <w:rFonts w:ascii="CAIXA Std Book" w:hAnsi="CAIXA Std Book" w:cs="Arial Unicode MS"/>
          <w:b/>
          <w:color w:val="005CA9"/>
          <w:sz w:val="20"/>
          <w:szCs w:val="20"/>
        </w:rPr>
      </w:pPr>
      <w:r w:rsidRPr="00FF4346">
        <w:rPr>
          <w:rStyle w:val="PageNumber"/>
          <w:rFonts w:ascii="CAIXA Std Book" w:hAnsi="CAIXA Std Book" w:cs="Arial Unicode MS"/>
          <w:b/>
          <w:color w:val="005CA9"/>
          <w:sz w:val="20"/>
          <w:szCs w:val="20"/>
        </w:rPr>
        <w:t>(b)</w:t>
      </w:r>
      <w:r w:rsidRPr="00FF4346">
        <w:rPr>
          <w:rStyle w:val="PageNumber"/>
          <w:rFonts w:ascii="CAIXA Std Book" w:hAnsi="CAIXA Std Book" w:cs="Arial Unicode MS"/>
          <w:b/>
          <w:color w:val="005CA9"/>
          <w:sz w:val="20"/>
          <w:szCs w:val="20"/>
        </w:rPr>
        <w:tab/>
      </w:r>
      <w:r w:rsidR="0084689A" w:rsidRPr="00FF4346">
        <w:rPr>
          <w:rStyle w:val="PageNumber"/>
          <w:rFonts w:ascii="CAIXA Std Book" w:hAnsi="CAIXA Std Book" w:cs="Arial Unicode MS"/>
          <w:b/>
          <w:color w:val="005CA9"/>
          <w:sz w:val="20"/>
          <w:szCs w:val="20"/>
        </w:rPr>
        <w:t>Resultado das aplicações no Banco Central</w:t>
      </w:r>
    </w:p>
    <w:tbl>
      <w:tblPr>
        <w:tblW w:w="5000" w:type="pct"/>
        <w:tblCellMar>
          <w:left w:w="70" w:type="dxa"/>
          <w:right w:w="70" w:type="dxa"/>
        </w:tblCellMar>
        <w:tblLook w:val="04A0" w:firstRow="1" w:lastRow="0" w:firstColumn="1" w:lastColumn="0" w:noHBand="0" w:noVBand="1"/>
      </w:tblPr>
      <w:tblGrid>
        <w:gridCol w:w="4100"/>
        <w:gridCol w:w="1384"/>
        <w:gridCol w:w="1384"/>
        <w:gridCol w:w="1384"/>
        <w:gridCol w:w="1386"/>
      </w:tblGrid>
      <w:tr w:rsidR="006335CA" w:rsidRPr="00A95F0F" w14:paraId="2616A5DC" w14:textId="77777777" w:rsidTr="006335CA">
        <w:trPr>
          <w:trHeight w:val="300"/>
        </w:trPr>
        <w:tc>
          <w:tcPr>
            <w:tcW w:w="5000" w:type="pct"/>
            <w:gridSpan w:val="5"/>
            <w:tcBorders>
              <w:top w:val="single" w:sz="4" w:space="0" w:color="ED7D31"/>
              <w:left w:val="nil"/>
              <w:bottom w:val="single" w:sz="4" w:space="0" w:color="ED7D31"/>
              <w:right w:val="nil"/>
            </w:tcBorders>
            <w:vAlign w:val="center"/>
          </w:tcPr>
          <w:p w14:paraId="13FE83E5" w14:textId="18731101" w:rsidR="006335CA" w:rsidRPr="005C1ED5" w:rsidRDefault="006335CA" w:rsidP="006335CA">
            <w:pPr>
              <w:jc w:val="cente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INDIVIDUAL / CONSOLIDADO</w:t>
            </w:r>
          </w:p>
        </w:tc>
      </w:tr>
      <w:tr w:rsidR="004C2EEC" w:rsidRPr="00A95F0F" w14:paraId="29BD9C7D" w14:textId="77777777" w:rsidTr="00747FCD">
        <w:trPr>
          <w:trHeight w:val="300"/>
        </w:trPr>
        <w:tc>
          <w:tcPr>
            <w:tcW w:w="2127" w:type="pct"/>
            <w:vMerge w:val="restart"/>
            <w:tcBorders>
              <w:top w:val="single" w:sz="4" w:space="0" w:color="ED7D31"/>
              <w:left w:val="nil"/>
              <w:bottom w:val="single" w:sz="4" w:space="0" w:color="ED7D31"/>
              <w:right w:val="nil"/>
            </w:tcBorders>
            <w:shd w:val="clear" w:color="auto" w:fill="auto"/>
            <w:vAlign w:val="center"/>
            <w:hideMark/>
          </w:tcPr>
          <w:p w14:paraId="4DE5AF34" w14:textId="77777777" w:rsidR="004C2EEC" w:rsidRPr="005C1ED5" w:rsidRDefault="004C2EEC" w:rsidP="005C1ED5">
            <w:pPr>
              <w:jc w:val="cente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Descrição</w:t>
            </w:r>
          </w:p>
        </w:tc>
        <w:tc>
          <w:tcPr>
            <w:tcW w:w="1436" w:type="pct"/>
            <w:gridSpan w:val="2"/>
            <w:tcBorders>
              <w:top w:val="single" w:sz="4" w:space="0" w:color="ED7D31"/>
              <w:left w:val="nil"/>
              <w:bottom w:val="single" w:sz="4" w:space="0" w:color="ED7D31"/>
              <w:right w:val="nil"/>
            </w:tcBorders>
            <w:vAlign w:val="center"/>
          </w:tcPr>
          <w:p w14:paraId="5188B293" w14:textId="788B9AB4" w:rsidR="004C2EEC" w:rsidRPr="005C1ED5" w:rsidRDefault="004C2EEC" w:rsidP="005C1ED5">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2024</w:t>
            </w:r>
          </w:p>
        </w:tc>
        <w:tc>
          <w:tcPr>
            <w:tcW w:w="1437" w:type="pct"/>
            <w:gridSpan w:val="2"/>
            <w:tcBorders>
              <w:top w:val="single" w:sz="4" w:space="0" w:color="ED7D31"/>
              <w:left w:val="nil"/>
              <w:bottom w:val="single" w:sz="4" w:space="0" w:color="ED7D31"/>
              <w:right w:val="nil"/>
            </w:tcBorders>
            <w:shd w:val="clear" w:color="auto" w:fill="auto"/>
            <w:noWrap/>
            <w:vAlign w:val="center"/>
            <w:hideMark/>
          </w:tcPr>
          <w:p w14:paraId="50B77984" w14:textId="77777777" w:rsidR="004C2EEC" w:rsidRPr="005C1ED5" w:rsidRDefault="004C2EEC" w:rsidP="005C1ED5">
            <w:pPr>
              <w:jc w:val="cente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2023</w:t>
            </w:r>
          </w:p>
        </w:tc>
      </w:tr>
      <w:tr w:rsidR="004C2EEC" w:rsidRPr="00A95F0F" w14:paraId="3A680779" w14:textId="77777777">
        <w:trPr>
          <w:trHeight w:val="300"/>
        </w:trPr>
        <w:tc>
          <w:tcPr>
            <w:tcW w:w="2127" w:type="pct"/>
            <w:vMerge/>
            <w:tcBorders>
              <w:top w:val="single" w:sz="8" w:space="0" w:color="F79646"/>
              <w:left w:val="nil"/>
              <w:bottom w:val="single" w:sz="4" w:space="0" w:color="ED7D31"/>
              <w:right w:val="nil"/>
            </w:tcBorders>
            <w:vAlign w:val="center"/>
            <w:hideMark/>
          </w:tcPr>
          <w:p w14:paraId="6A293196" w14:textId="77777777" w:rsidR="004C2EEC" w:rsidRPr="005C1ED5" w:rsidRDefault="004C2EEC" w:rsidP="004C2EEC">
            <w:pPr>
              <w:rPr>
                <w:rFonts w:ascii="CAIXA Std Book" w:eastAsia="Times New Roman" w:hAnsi="CAIXA Std Book" w:cs="Calibri"/>
                <w:b/>
                <w:bCs/>
                <w:color w:val="005CA9"/>
                <w:sz w:val="18"/>
                <w:szCs w:val="18"/>
              </w:rPr>
            </w:pPr>
          </w:p>
        </w:tc>
        <w:tc>
          <w:tcPr>
            <w:tcW w:w="718" w:type="pct"/>
            <w:tcBorders>
              <w:top w:val="single" w:sz="4" w:space="0" w:color="ED7D31"/>
              <w:left w:val="nil"/>
              <w:bottom w:val="single" w:sz="4" w:space="0" w:color="ED7D31"/>
              <w:right w:val="nil"/>
            </w:tcBorders>
            <w:vAlign w:val="center"/>
          </w:tcPr>
          <w:p w14:paraId="2A96A901" w14:textId="778D5539" w:rsidR="004C2EEC" w:rsidRDefault="004C2EEC" w:rsidP="004C2EEC">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18" w:type="pct"/>
            <w:tcBorders>
              <w:top w:val="single" w:sz="4" w:space="0" w:color="ED7D31"/>
              <w:left w:val="nil"/>
              <w:bottom w:val="single" w:sz="4" w:space="0" w:color="ED7D31"/>
              <w:right w:val="nil"/>
            </w:tcBorders>
            <w:vAlign w:val="center"/>
          </w:tcPr>
          <w:p w14:paraId="6FBF9392" w14:textId="040B5117" w:rsidR="004C2EEC" w:rsidRDefault="004C2EEC" w:rsidP="004C2EEC">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Acumulado setembro</w:t>
            </w:r>
          </w:p>
        </w:tc>
        <w:tc>
          <w:tcPr>
            <w:tcW w:w="718" w:type="pct"/>
            <w:tcBorders>
              <w:top w:val="single" w:sz="4" w:space="0" w:color="ED7D31"/>
              <w:left w:val="nil"/>
              <w:bottom w:val="single" w:sz="4" w:space="0" w:color="ED7D31"/>
              <w:right w:val="nil"/>
            </w:tcBorders>
            <w:shd w:val="clear" w:color="auto" w:fill="auto"/>
            <w:vAlign w:val="center"/>
            <w:hideMark/>
          </w:tcPr>
          <w:p w14:paraId="496040F3" w14:textId="4AD916D4" w:rsidR="004C2EEC" w:rsidRPr="005C1ED5" w:rsidRDefault="004C2EEC" w:rsidP="004C2EEC">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19" w:type="pct"/>
            <w:tcBorders>
              <w:top w:val="single" w:sz="4" w:space="0" w:color="ED7D31"/>
              <w:left w:val="nil"/>
              <w:bottom w:val="single" w:sz="4" w:space="0" w:color="ED7D31"/>
              <w:right w:val="nil"/>
            </w:tcBorders>
            <w:shd w:val="clear" w:color="auto" w:fill="auto"/>
            <w:vAlign w:val="center"/>
            <w:hideMark/>
          </w:tcPr>
          <w:p w14:paraId="0CA894FB" w14:textId="0E114907" w:rsidR="004C2EEC" w:rsidRPr="005C1ED5" w:rsidRDefault="004C2EEC" w:rsidP="004C2EEC">
            <w:pPr>
              <w:jc w:val="center"/>
              <w:rPr>
                <w:rFonts w:ascii="CAIXA Std Book" w:eastAsia="Times New Roman" w:hAnsi="CAIXA Std Book" w:cs="Calibri"/>
                <w:b/>
                <w:bCs/>
                <w:color w:val="005CA9"/>
                <w:sz w:val="18"/>
                <w:szCs w:val="18"/>
              </w:rPr>
            </w:pPr>
            <w:r>
              <w:rPr>
                <w:rFonts w:ascii="CAIXA Std Book" w:hAnsi="CAIXA Std Book"/>
                <w:b/>
                <w:color w:val="005CA9"/>
                <w:sz w:val="18"/>
                <w:szCs w:val="18"/>
              </w:rPr>
              <w:t>Acumulado setembro</w:t>
            </w:r>
          </w:p>
        </w:tc>
      </w:tr>
      <w:tr w:rsidR="00C77562" w:rsidRPr="00A95F0F" w14:paraId="62A91ABA" w14:textId="77777777">
        <w:trPr>
          <w:trHeight w:val="288"/>
        </w:trPr>
        <w:tc>
          <w:tcPr>
            <w:tcW w:w="2127" w:type="pct"/>
            <w:tcBorders>
              <w:top w:val="single" w:sz="4" w:space="0" w:color="ED7D31"/>
              <w:left w:val="nil"/>
              <w:bottom w:val="nil"/>
              <w:right w:val="nil"/>
            </w:tcBorders>
            <w:shd w:val="clear" w:color="auto" w:fill="auto"/>
            <w:noWrap/>
            <w:vAlign w:val="center"/>
            <w:hideMark/>
          </w:tcPr>
          <w:p w14:paraId="43F37FD4" w14:textId="77777777" w:rsidR="00C77562" w:rsidRPr="005C1ED5" w:rsidRDefault="00C77562" w:rsidP="00C77562">
            <w:pPr>
              <w:rPr>
                <w:rFonts w:ascii="CAIXA Std Book" w:eastAsia="Times New Roman" w:hAnsi="CAIXA Std Book" w:cs="Calibri"/>
                <w:color w:val="005CA9"/>
                <w:sz w:val="18"/>
                <w:szCs w:val="18"/>
              </w:rPr>
            </w:pPr>
            <w:r w:rsidRPr="005C1ED5">
              <w:rPr>
                <w:rFonts w:ascii="CAIXA Std Book" w:eastAsia="Times New Roman" w:hAnsi="CAIXA Std Book" w:cs="Calibri"/>
                <w:color w:val="005CA9"/>
                <w:sz w:val="18"/>
                <w:szCs w:val="18"/>
              </w:rPr>
              <w:t>Depósitos de poupança</w:t>
            </w:r>
          </w:p>
        </w:tc>
        <w:tc>
          <w:tcPr>
            <w:tcW w:w="718" w:type="pct"/>
            <w:tcBorders>
              <w:top w:val="nil"/>
              <w:left w:val="nil"/>
              <w:bottom w:val="nil"/>
              <w:right w:val="nil"/>
            </w:tcBorders>
            <w:shd w:val="clear" w:color="auto" w:fill="auto"/>
            <w:vAlign w:val="center"/>
          </w:tcPr>
          <w:p w14:paraId="0FA7F467" w14:textId="7E8AF4BF" w:rsidR="00C77562" w:rsidRPr="00E05C20" w:rsidRDefault="00C77562" w:rsidP="00C7756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1.297.30</w:t>
            </w:r>
            <w:r w:rsidR="00BC1D90">
              <w:rPr>
                <w:rFonts w:ascii="CAIXA Std Book" w:hAnsi="CAIXA Std Book" w:cs="Arial"/>
                <w:color w:val="005CA9"/>
                <w:sz w:val="18"/>
                <w:szCs w:val="18"/>
              </w:rPr>
              <w:t>1</w:t>
            </w:r>
          </w:p>
        </w:tc>
        <w:tc>
          <w:tcPr>
            <w:tcW w:w="718" w:type="pct"/>
            <w:tcBorders>
              <w:top w:val="nil"/>
              <w:left w:val="nil"/>
              <w:bottom w:val="nil"/>
              <w:right w:val="nil"/>
            </w:tcBorders>
            <w:shd w:val="clear" w:color="auto" w:fill="auto"/>
            <w:vAlign w:val="center"/>
          </w:tcPr>
          <w:p w14:paraId="44BA54DE" w14:textId="6EB39DED" w:rsidR="00C77562" w:rsidRPr="00A21783" w:rsidRDefault="00C77562" w:rsidP="00C77562">
            <w:pPr>
              <w:jc w:val="right"/>
              <w:rPr>
                <w:rFonts w:ascii="CAIXA Std Book" w:hAnsi="CAIXA Std Book" w:cs="Arial"/>
                <w:color w:val="005CA9"/>
                <w:sz w:val="18"/>
                <w:szCs w:val="18"/>
              </w:rPr>
            </w:pPr>
            <w:r>
              <w:rPr>
                <w:rFonts w:ascii="CAIXA Std Book" w:hAnsi="CAIXA Std Book" w:cs="Arial"/>
                <w:color w:val="005CA9"/>
                <w:sz w:val="18"/>
                <w:szCs w:val="18"/>
              </w:rPr>
              <w:t>3.731.737</w:t>
            </w:r>
          </w:p>
        </w:tc>
        <w:tc>
          <w:tcPr>
            <w:tcW w:w="718" w:type="pct"/>
            <w:vAlign w:val="center"/>
          </w:tcPr>
          <w:p w14:paraId="6F7BBDCE" w14:textId="13CCBAB8" w:rsidR="00C77562" w:rsidRPr="00A21783" w:rsidRDefault="00C77562" w:rsidP="00C77562">
            <w:pPr>
              <w:jc w:val="right"/>
              <w:rPr>
                <w:rFonts w:ascii="CAIXA Std Book" w:hAnsi="CAIXA Std Book" w:cs="Arial"/>
                <w:color w:val="005CA9"/>
                <w:sz w:val="18"/>
                <w:szCs w:val="18"/>
              </w:rPr>
            </w:pPr>
            <w:r w:rsidRPr="00A21783">
              <w:rPr>
                <w:rFonts w:ascii="CAIXA Std Book" w:hAnsi="CAIXA Std Book" w:cs="Arial"/>
                <w:color w:val="005CA9"/>
                <w:sz w:val="18"/>
                <w:szCs w:val="18"/>
              </w:rPr>
              <w:t>1.393.856</w:t>
            </w:r>
          </w:p>
        </w:tc>
        <w:tc>
          <w:tcPr>
            <w:tcW w:w="719" w:type="pct"/>
            <w:vAlign w:val="center"/>
          </w:tcPr>
          <w:p w14:paraId="792D8736" w14:textId="3023EC7A" w:rsidR="00C77562" w:rsidRPr="00A21783" w:rsidRDefault="00C77562" w:rsidP="00C77562">
            <w:pPr>
              <w:jc w:val="right"/>
              <w:rPr>
                <w:rFonts w:ascii="CAIXA Std Book" w:hAnsi="CAIXA Std Book" w:cs="Arial"/>
                <w:color w:val="005CA9"/>
                <w:sz w:val="18"/>
                <w:szCs w:val="18"/>
              </w:rPr>
            </w:pPr>
            <w:r w:rsidRPr="00A21783">
              <w:rPr>
                <w:rFonts w:ascii="CAIXA Std Book" w:hAnsi="CAIXA Std Book" w:cs="Arial"/>
                <w:color w:val="005CA9"/>
                <w:sz w:val="18"/>
                <w:szCs w:val="18"/>
              </w:rPr>
              <w:t>3.722.075</w:t>
            </w:r>
          </w:p>
        </w:tc>
      </w:tr>
      <w:tr w:rsidR="00C77562" w:rsidRPr="00A95F0F" w14:paraId="641DAE7E" w14:textId="77777777">
        <w:trPr>
          <w:trHeight w:val="288"/>
        </w:trPr>
        <w:tc>
          <w:tcPr>
            <w:tcW w:w="2127" w:type="pct"/>
            <w:tcBorders>
              <w:top w:val="nil"/>
              <w:left w:val="nil"/>
              <w:bottom w:val="nil"/>
              <w:right w:val="nil"/>
            </w:tcBorders>
            <w:shd w:val="clear" w:color="auto" w:fill="auto"/>
            <w:noWrap/>
            <w:vAlign w:val="center"/>
            <w:hideMark/>
          </w:tcPr>
          <w:p w14:paraId="0C733202" w14:textId="77777777" w:rsidR="00C77562" w:rsidRPr="005C1ED5" w:rsidRDefault="00C77562" w:rsidP="00C77562">
            <w:pPr>
              <w:rPr>
                <w:rFonts w:ascii="CAIXA Std Book" w:eastAsia="Times New Roman" w:hAnsi="CAIXA Std Book" w:cs="Calibri"/>
                <w:color w:val="005CA9"/>
                <w:sz w:val="18"/>
                <w:szCs w:val="18"/>
              </w:rPr>
            </w:pPr>
            <w:r w:rsidRPr="005C1ED5">
              <w:rPr>
                <w:rFonts w:ascii="CAIXA Std Book" w:eastAsia="Times New Roman" w:hAnsi="CAIXA Std Book" w:cs="Calibri"/>
                <w:color w:val="005CA9"/>
                <w:sz w:val="18"/>
                <w:szCs w:val="18"/>
              </w:rPr>
              <w:t xml:space="preserve">Depósitos voluntários </w:t>
            </w:r>
          </w:p>
        </w:tc>
        <w:tc>
          <w:tcPr>
            <w:tcW w:w="718" w:type="pct"/>
            <w:tcBorders>
              <w:top w:val="nil"/>
              <w:left w:val="nil"/>
              <w:bottom w:val="nil"/>
              <w:right w:val="nil"/>
            </w:tcBorders>
            <w:shd w:val="clear" w:color="auto" w:fill="auto"/>
            <w:vAlign w:val="center"/>
          </w:tcPr>
          <w:p w14:paraId="690B7935" w14:textId="20DB478F" w:rsidR="00C77562" w:rsidRPr="00E05C20" w:rsidRDefault="00C77562" w:rsidP="00C7756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257.42</w:t>
            </w:r>
            <w:r w:rsidR="00310B91">
              <w:rPr>
                <w:rFonts w:ascii="CAIXA Std Book" w:hAnsi="CAIXA Std Book" w:cs="Arial"/>
                <w:color w:val="005CA9"/>
                <w:sz w:val="18"/>
                <w:szCs w:val="18"/>
              </w:rPr>
              <w:t>7</w:t>
            </w:r>
          </w:p>
        </w:tc>
        <w:tc>
          <w:tcPr>
            <w:tcW w:w="718" w:type="pct"/>
            <w:tcBorders>
              <w:top w:val="nil"/>
              <w:left w:val="nil"/>
              <w:bottom w:val="nil"/>
              <w:right w:val="nil"/>
            </w:tcBorders>
            <w:shd w:val="clear" w:color="auto" w:fill="auto"/>
            <w:vAlign w:val="center"/>
          </w:tcPr>
          <w:p w14:paraId="26E41A9B" w14:textId="5784BD33" w:rsidR="00C77562" w:rsidRPr="00A21783" w:rsidRDefault="00C77562" w:rsidP="00C77562">
            <w:pPr>
              <w:jc w:val="right"/>
              <w:rPr>
                <w:rFonts w:ascii="CAIXA Std Book" w:hAnsi="CAIXA Std Book" w:cs="Arial"/>
                <w:color w:val="005CA9"/>
                <w:sz w:val="18"/>
                <w:szCs w:val="18"/>
              </w:rPr>
            </w:pPr>
            <w:r>
              <w:rPr>
                <w:rFonts w:ascii="CAIXA Std Book" w:hAnsi="CAIXA Std Book" w:cs="Arial"/>
                <w:color w:val="005CA9"/>
                <w:sz w:val="18"/>
                <w:szCs w:val="18"/>
              </w:rPr>
              <w:t>728.484</w:t>
            </w:r>
          </w:p>
        </w:tc>
        <w:tc>
          <w:tcPr>
            <w:tcW w:w="718" w:type="pct"/>
            <w:vAlign w:val="center"/>
          </w:tcPr>
          <w:p w14:paraId="3A522170" w14:textId="6D33D0AB" w:rsidR="00C77562" w:rsidRPr="00A21783" w:rsidRDefault="00C77562" w:rsidP="00C77562">
            <w:pPr>
              <w:jc w:val="right"/>
              <w:rPr>
                <w:rFonts w:ascii="CAIXA Std Book" w:hAnsi="CAIXA Std Book" w:cs="Arial"/>
                <w:color w:val="005CA9"/>
                <w:sz w:val="18"/>
                <w:szCs w:val="18"/>
              </w:rPr>
            </w:pPr>
            <w:r w:rsidRPr="00A21783">
              <w:rPr>
                <w:rFonts w:ascii="CAIXA Std Book" w:hAnsi="CAIXA Std Book" w:cs="Arial"/>
                <w:color w:val="005CA9"/>
                <w:sz w:val="18"/>
                <w:szCs w:val="18"/>
              </w:rPr>
              <w:t>260.278</w:t>
            </w:r>
          </w:p>
        </w:tc>
        <w:tc>
          <w:tcPr>
            <w:tcW w:w="719" w:type="pct"/>
            <w:vAlign w:val="center"/>
          </w:tcPr>
          <w:p w14:paraId="7BD98DB1" w14:textId="77D933D8" w:rsidR="00C77562" w:rsidRPr="00A21783" w:rsidRDefault="00C77562" w:rsidP="00C77562">
            <w:pPr>
              <w:jc w:val="right"/>
              <w:rPr>
                <w:rFonts w:ascii="CAIXA Std Book" w:hAnsi="CAIXA Std Book" w:cs="Arial"/>
                <w:color w:val="005CA9"/>
                <w:sz w:val="18"/>
                <w:szCs w:val="18"/>
              </w:rPr>
            </w:pPr>
            <w:r w:rsidRPr="00A21783">
              <w:rPr>
                <w:rFonts w:ascii="CAIXA Std Book" w:hAnsi="CAIXA Std Book" w:cs="Arial"/>
                <w:color w:val="005CA9"/>
                <w:sz w:val="18"/>
                <w:szCs w:val="18"/>
              </w:rPr>
              <w:t>948.354</w:t>
            </w:r>
          </w:p>
        </w:tc>
      </w:tr>
      <w:tr w:rsidR="00C77562" w:rsidRPr="00A95F0F" w14:paraId="3CAB9541" w14:textId="77777777">
        <w:trPr>
          <w:trHeight w:val="300"/>
        </w:trPr>
        <w:tc>
          <w:tcPr>
            <w:tcW w:w="2127" w:type="pct"/>
            <w:tcBorders>
              <w:top w:val="nil"/>
              <w:left w:val="nil"/>
              <w:bottom w:val="single" w:sz="4" w:space="0" w:color="ED7D31"/>
              <w:right w:val="nil"/>
            </w:tcBorders>
            <w:shd w:val="clear" w:color="auto" w:fill="auto"/>
            <w:noWrap/>
            <w:vAlign w:val="center"/>
            <w:hideMark/>
          </w:tcPr>
          <w:p w14:paraId="61BC06E4" w14:textId="77777777" w:rsidR="00C77562" w:rsidRPr="005C1ED5" w:rsidRDefault="00C77562" w:rsidP="00C77562">
            <w:pPr>
              <w:rPr>
                <w:rFonts w:ascii="CAIXA Std Book" w:eastAsia="Times New Roman" w:hAnsi="CAIXA Std Book" w:cs="Calibri"/>
                <w:color w:val="005CA9"/>
                <w:sz w:val="18"/>
                <w:szCs w:val="18"/>
              </w:rPr>
            </w:pPr>
            <w:r w:rsidRPr="005C1ED5">
              <w:rPr>
                <w:rFonts w:ascii="CAIXA Std Book" w:eastAsia="Times New Roman" w:hAnsi="CAIXA Std Book" w:cs="Calibri"/>
                <w:color w:val="005CA9"/>
                <w:sz w:val="18"/>
                <w:szCs w:val="18"/>
              </w:rPr>
              <w:t>Exigibilidade sobre recursos a prazo</w:t>
            </w:r>
          </w:p>
        </w:tc>
        <w:tc>
          <w:tcPr>
            <w:tcW w:w="718" w:type="pct"/>
            <w:tcBorders>
              <w:top w:val="nil"/>
              <w:left w:val="nil"/>
              <w:bottom w:val="nil"/>
              <w:right w:val="nil"/>
            </w:tcBorders>
            <w:shd w:val="clear" w:color="auto" w:fill="auto"/>
            <w:vAlign w:val="center"/>
          </w:tcPr>
          <w:p w14:paraId="5A695F33" w14:textId="1A5B3442" w:rsidR="00C77562" w:rsidRPr="00E05C20" w:rsidRDefault="00C77562" w:rsidP="00C7756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823.542</w:t>
            </w:r>
          </w:p>
        </w:tc>
        <w:tc>
          <w:tcPr>
            <w:tcW w:w="718" w:type="pct"/>
            <w:tcBorders>
              <w:top w:val="nil"/>
              <w:left w:val="nil"/>
              <w:bottom w:val="nil"/>
              <w:right w:val="nil"/>
            </w:tcBorders>
            <w:shd w:val="clear" w:color="auto" w:fill="auto"/>
            <w:vAlign w:val="center"/>
          </w:tcPr>
          <w:p w14:paraId="2401E1CB" w14:textId="37F07C94" w:rsidR="00C77562" w:rsidRPr="00A21783" w:rsidRDefault="00C77562" w:rsidP="00C77562">
            <w:pPr>
              <w:jc w:val="right"/>
              <w:rPr>
                <w:rFonts w:ascii="CAIXA Std Book" w:hAnsi="CAIXA Std Book" w:cs="Arial"/>
                <w:color w:val="005CA9"/>
                <w:sz w:val="18"/>
                <w:szCs w:val="18"/>
              </w:rPr>
            </w:pPr>
            <w:r>
              <w:rPr>
                <w:rFonts w:ascii="CAIXA Std Book" w:hAnsi="CAIXA Std Book" w:cs="Arial"/>
                <w:color w:val="005CA9"/>
                <w:sz w:val="18"/>
                <w:szCs w:val="18"/>
              </w:rPr>
              <w:t>2.205.024</w:t>
            </w:r>
          </w:p>
        </w:tc>
        <w:tc>
          <w:tcPr>
            <w:tcW w:w="718" w:type="pct"/>
            <w:vAlign w:val="center"/>
          </w:tcPr>
          <w:p w14:paraId="056140FB" w14:textId="62A6CBE5" w:rsidR="00C77562" w:rsidRPr="00A21783" w:rsidRDefault="00C77562" w:rsidP="00C77562">
            <w:pPr>
              <w:jc w:val="right"/>
              <w:rPr>
                <w:rFonts w:ascii="CAIXA Std Book" w:hAnsi="CAIXA Std Book" w:cs="Arial"/>
                <w:color w:val="005CA9"/>
                <w:sz w:val="18"/>
                <w:szCs w:val="18"/>
              </w:rPr>
            </w:pPr>
            <w:r w:rsidRPr="00A21783">
              <w:rPr>
                <w:rFonts w:ascii="CAIXA Std Book" w:hAnsi="CAIXA Std Book" w:cs="Arial"/>
                <w:color w:val="005CA9"/>
                <w:sz w:val="18"/>
                <w:szCs w:val="18"/>
              </w:rPr>
              <w:t>686.563</w:t>
            </w:r>
          </w:p>
        </w:tc>
        <w:tc>
          <w:tcPr>
            <w:tcW w:w="719" w:type="pct"/>
            <w:vAlign w:val="center"/>
          </w:tcPr>
          <w:p w14:paraId="7F06A317" w14:textId="33E8F5B8" w:rsidR="00C77562" w:rsidRPr="00A21783" w:rsidRDefault="00C77562" w:rsidP="00C77562">
            <w:pPr>
              <w:jc w:val="right"/>
              <w:rPr>
                <w:rFonts w:ascii="CAIXA Std Book" w:hAnsi="CAIXA Std Book" w:cs="Arial"/>
                <w:color w:val="005CA9"/>
                <w:sz w:val="18"/>
                <w:szCs w:val="18"/>
              </w:rPr>
            </w:pPr>
            <w:r w:rsidRPr="00A21783">
              <w:rPr>
                <w:rFonts w:ascii="CAIXA Std Book" w:hAnsi="CAIXA Std Book" w:cs="Arial"/>
                <w:color w:val="005CA9"/>
                <w:sz w:val="18"/>
                <w:szCs w:val="18"/>
              </w:rPr>
              <w:t>1.781.349</w:t>
            </w:r>
          </w:p>
        </w:tc>
      </w:tr>
      <w:tr w:rsidR="00C77562" w:rsidRPr="00A95F0F" w14:paraId="16CE4873" w14:textId="77777777">
        <w:trPr>
          <w:trHeight w:val="300"/>
        </w:trPr>
        <w:tc>
          <w:tcPr>
            <w:tcW w:w="2127" w:type="pct"/>
            <w:tcBorders>
              <w:top w:val="single" w:sz="4" w:space="0" w:color="ED7D31"/>
              <w:left w:val="nil"/>
              <w:bottom w:val="single" w:sz="4" w:space="0" w:color="ED7D31"/>
              <w:right w:val="nil"/>
            </w:tcBorders>
            <w:shd w:val="clear" w:color="auto" w:fill="auto"/>
            <w:vAlign w:val="center"/>
            <w:hideMark/>
          </w:tcPr>
          <w:p w14:paraId="1D89A7AC" w14:textId="77777777" w:rsidR="00C77562" w:rsidRPr="005C1ED5" w:rsidRDefault="00C77562" w:rsidP="00C77562">
            <w:pP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Total</w:t>
            </w:r>
          </w:p>
        </w:tc>
        <w:tc>
          <w:tcPr>
            <w:tcW w:w="718" w:type="pct"/>
            <w:tcBorders>
              <w:top w:val="single" w:sz="4" w:space="0" w:color="F79646"/>
              <w:left w:val="nil"/>
              <w:bottom w:val="single" w:sz="4" w:space="0" w:color="F79646"/>
              <w:right w:val="nil"/>
            </w:tcBorders>
            <w:shd w:val="clear" w:color="auto" w:fill="auto"/>
            <w:vAlign w:val="center"/>
          </w:tcPr>
          <w:p w14:paraId="53D7C5FA" w14:textId="64718E6F" w:rsidR="00C77562" w:rsidRPr="00E05C20" w:rsidRDefault="00C77562" w:rsidP="00C7756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2.378.27</w:t>
            </w:r>
            <w:r w:rsidR="00BC1D90">
              <w:rPr>
                <w:rFonts w:ascii="CAIXA Std Book" w:hAnsi="CAIXA Std Book" w:cs="Arial"/>
                <w:b/>
                <w:bCs/>
                <w:color w:val="005CA9"/>
                <w:sz w:val="18"/>
                <w:szCs w:val="18"/>
              </w:rPr>
              <w:t>0</w:t>
            </w:r>
          </w:p>
        </w:tc>
        <w:tc>
          <w:tcPr>
            <w:tcW w:w="718" w:type="pct"/>
            <w:tcBorders>
              <w:top w:val="single" w:sz="4" w:space="0" w:color="F79646"/>
              <w:left w:val="nil"/>
              <w:bottom w:val="single" w:sz="4" w:space="0" w:color="F79646"/>
              <w:right w:val="nil"/>
            </w:tcBorders>
            <w:shd w:val="clear" w:color="auto" w:fill="auto"/>
            <w:vAlign w:val="center"/>
          </w:tcPr>
          <w:p w14:paraId="30488FA5" w14:textId="22765350" w:rsidR="00C77562" w:rsidRPr="00E05C20" w:rsidRDefault="00C77562" w:rsidP="00C7756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6.665.245</w:t>
            </w:r>
          </w:p>
        </w:tc>
        <w:tc>
          <w:tcPr>
            <w:tcW w:w="718" w:type="pct"/>
            <w:tcBorders>
              <w:top w:val="single" w:sz="4" w:space="0" w:color="F79646"/>
              <w:left w:val="nil"/>
              <w:bottom w:val="single" w:sz="4" w:space="0" w:color="F79646"/>
              <w:right w:val="nil"/>
            </w:tcBorders>
            <w:vAlign w:val="center"/>
          </w:tcPr>
          <w:p w14:paraId="44F228C8" w14:textId="0B277268" w:rsidR="00C77562" w:rsidRPr="00A21783" w:rsidRDefault="00C77562" w:rsidP="00C77562">
            <w:pPr>
              <w:jc w:val="right"/>
              <w:rPr>
                <w:rFonts w:ascii="CAIXA Std Book" w:hAnsi="CAIXA Std Book" w:cs="Arial"/>
                <w:b/>
                <w:color w:val="005CA9"/>
                <w:sz w:val="18"/>
                <w:szCs w:val="18"/>
              </w:rPr>
            </w:pPr>
            <w:r w:rsidRPr="00A21783">
              <w:rPr>
                <w:rFonts w:ascii="CAIXA Std Book" w:hAnsi="CAIXA Std Book" w:cs="Arial"/>
                <w:b/>
                <w:color w:val="005CA9"/>
                <w:sz w:val="18"/>
                <w:szCs w:val="18"/>
              </w:rPr>
              <w:t>2.340.697</w:t>
            </w:r>
          </w:p>
        </w:tc>
        <w:tc>
          <w:tcPr>
            <w:tcW w:w="719" w:type="pct"/>
            <w:tcBorders>
              <w:top w:val="single" w:sz="4" w:space="0" w:color="F79646"/>
              <w:left w:val="nil"/>
              <w:bottom w:val="single" w:sz="4" w:space="0" w:color="F79646"/>
              <w:right w:val="nil"/>
            </w:tcBorders>
            <w:vAlign w:val="center"/>
          </w:tcPr>
          <w:p w14:paraId="19135C72" w14:textId="035CBC1A" w:rsidR="00C77562" w:rsidRPr="00A21783" w:rsidRDefault="00C77562" w:rsidP="00C77562">
            <w:pPr>
              <w:jc w:val="right"/>
              <w:rPr>
                <w:rFonts w:ascii="CAIXA Std Book" w:hAnsi="CAIXA Std Book" w:cs="Arial"/>
                <w:b/>
                <w:color w:val="005CA9"/>
                <w:sz w:val="18"/>
                <w:szCs w:val="18"/>
              </w:rPr>
            </w:pPr>
            <w:r w:rsidRPr="00A21783">
              <w:rPr>
                <w:rFonts w:ascii="CAIXA Std Book" w:hAnsi="CAIXA Std Book" w:cs="Arial"/>
                <w:b/>
                <w:color w:val="005CA9"/>
                <w:sz w:val="18"/>
                <w:szCs w:val="18"/>
              </w:rPr>
              <w:t>6.451.778</w:t>
            </w:r>
          </w:p>
        </w:tc>
      </w:tr>
    </w:tbl>
    <w:p w14:paraId="4E92B78C" w14:textId="6BCC5B27" w:rsidR="00B23CBE" w:rsidRPr="00FF4346" w:rsidRDefault="00B23CBE" w:rsidP="00E05393">
      <w:pPr>
        <w:spacing w:before="120" w:after="120"/>
        <w:jc w:val="both"/>
        <w:rPr>
          <w:rFonts w:ascii="CAIXA Std Book" w:hAnsi="CAIXA Std Book"/>
          <w:color w:val="005CA9"/>
          <w:sz w:val="20"/>
          <w:szCs w:val="20"/>
        </w:rPr>
        <w:sectPr w:rsidR="00B23CBE" w:rsidRPr="00FF4346" w:rsidSect="0088151D">
          <w:headerReference w:type="default" r:id="rId33"/>
          <w:footerReference w:type="default" r:id="rId34"/>
          <w:pgSz w:w="11907" w:h="16840" w:code="9"/>
          <w:pgMar w:top="1418" w:right="851" w:bottom="851" w:left="1418" w:header="1134" w:footer="709" w:gutter="0"/>
          <w:cols w:space="708"/>
          <w:docGrid w:linePitch="360"/>
        </w:sectPr>
      </w:pPr>
    </w:p>
    <w:p w14:paraId="1C8EC028" w14:textId="0F39A5C6" w:rsidR="00546D50" w:rsidRPr="00FF4346" w:rsidRDefault="00546D50" w:rsidP="00E10B09">
      <w:pPr>
        <w:pStyle w:val="Heading1"/>
      </w:pPr>
      <w:bookmarkStart w:id="49" w:name="_Toc182318401"/>
      <w:r w:rsidRPr="00FF4346">
        <w:t xml:space="preserve">Nota </w:t>
      </w:r>
      <w:r w:rsidR="00C065C3" w:rsidRPr="00FF4346">
        <w:t xml:space="preserve"> </w:t>
      </w:r>
      <w:r w:rsidRPr="00FF4346">
        <w:t xml:space="preserve"> 7 – Títulos e valores mobiliários</w:t>
      </w:r>
      <w:bookmarkEnd w:id="49"/>
    </w:p>
    <w:p w14:paraId="0A0FFEA8" w14:textId="1FF3E3AF" w:rsidR="005F303D" w:rsidRPr="00FF4346" w:rsidRDefault="005F303D" w:rsidP="006F2076">
      <w:pPr>
        <w:keepNext/>
        <w:numPr>
          <w:ilvl w:val="0"/>
          <w:numId w:val="4"/>
        </w:numPr>
        <w:tabs>
          <w:tab w:val="clear" w:pos="1069"/>
          <w:tab w:val="num" w:pos="567"/>
          <w:tab w:val="num" w:pos="709"/>
        </w:tabs>
        <w:spacing w:before="240" w:after="240"/>
        <w:ind w:hanging="1069"/>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031"/>
        <w:gridCol w:w="1271"/>
        <w:gridCol w:w="1087"/>
        <w:gridCol w:w="1276"/>
        <w:gridCol w:w="1431"/>
        <w:gridCol w:w="1113"/>
        <w:gridCol w:w="1271"/>
        <w:gridCol w:w="912"/>
        <w:gridCol w:w="959"/>
        <w:gridCol w:w="1113"/>
        <w:gridCol w:w="1107"/>
      </w:tblGrid>
      <w:tr w:rsidR="00F1677E" w:rsidRPr="008E317D" w14:paraId="7437C705" w14:textId="77777777" w:rsidTr="00663765">
        <w:trPr>
          <w:trHeight w:val="283"/>
        </w:trPr>
        <w:tc>
          <w:tcPr>
            <w:tcW w:w="5000" w:type="pct"/>
            <w:gridSpan w:val="11"/>
            <w:tcBorders>
              <w:top w:val="single" w:sz="4" w:space="0" w:color="F39200"/>
              <w:left w:val="nil"/>
              <w:bottom w:val="single" w:sz="4" w:space="0" w:color="F39200"/>
              <w:right w:val="nil"/>
            </w:tcBorders>
            <w:shd w:val="clear" w:color="auto" w:fill="auto"/>
            <w:vAlign w:val="center"/>
            <w:hideMark/>
          </w:tcPr>
          <w:p w14:paraId="7EA75368" w14:textId="77777777"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INDIVIDUAL</w:t>
            </w:r>
          </w:p>
        </w:tc>
      </w:tr>
      <w:tr w:rsidR="00DF70CB" w:rsidRPr="008E317D" w14:paraId="162271F9" w14:textId="77777777" w:rsidTr="00663765">
        <w:trPr>
          <w:trHeight w:val="283"/>
        </w:trPr>
        <w:tc>
          <w:tcPr>
            <w:tcW w:w="1040" w:type="pct"/>
            <w:vMerge w:val="restart"/>
            <w:tcBorders>
              <w:top w:val="nil"/>
              <w:left w:val="nil"/>
              <w:bottom w:val="single" w:sz="4" w:space="0" w:color="F79646" w:themeColor="accent6"/>
              <w:right w:val="nil"/>
            </w:tcBorders>
            <w:shd w:val="clear" w:color="auto" w:fill="auto"/>
            <w:vAlign w:val="center"/>
            <w:hideMark/>
          </w:tcPr>
          <w:p w14:paraId="1ADB0FF7" w14:textId="77777777"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Descrição</w:t>
            </w:r>
          </w:p>
        </w:tc>
        <w:tc>
          <w:tcPr>
            <w:tcW w:w="2118" w:type="pct"/>
            <w:gridSpan w:val="5"/>
            <w:tcBorders>
              <w:top w:val="single" w:sz="4" w:space="0" w:color="F39200"/>
              <w:left w:val="nil"/>
              <w:bottom w:val="single" w:sz="4" w:space="0" w:color="F39200"/>
              <w:right w:val="nil"/>
            </w:tcBorders>
            <w:shd w:val="clear" w:color="auto" w:fill="auto"/>
            <w:vAlign w:val="center"/>
            <w:hideMark/>
          </w:tcPr>
          <w:p w14:paraId="61004807" w14:textId="10200DAA"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3</w:t>
            </w:r>
            <w:r w:rsidR="00022F42" w:rsidRPr="00AB6B69">
              <w:rPr>
                <w:rFonts w:ascii="CAIXA Std Book" w:eastAsia="Times New Roman" w:hAnsi="CAIXA Std Book" w:cs="Arial"/>
                <w:b/>
                <w:color w:val="005CA9"/>
                <w:sz w:val="16"/>
                <w:szCs w:val="16"/>
              </w:rPr>
              <w:t>0</w:t>
            </w:r>
            <w:r w:rsidRPr="00AB6B69">
              <w:rPr>
                <w:rFonts w:ascii="CAIXA Std Book" w:eastAsia="Times New Roman" w:hAnsi="CAIXA Std Book" w:cs="Arial"/>
                <w:b/>
                <w:color w:val="005CA9"/>
                <w:sz w:val="16"/>
                <w:szCs w:val="16"/>
              </w:rPr>
              <w:t>/0</w:t>
            </w:r>
            <w:r w:rsidR="00022F42" w:rsidRPr="00AB6B69">
              <w:rPr>
                <w:rFonts w:ascii="CAIXA Std Book" w:eastAsia="Times New Roman" w:hAnsi="CAIXA Std Book" w:cs="Arial"/>
                <w:b/>
                <w:color w:val="005CA9"/>
                <w:sz w:val="16"/>
                <w:szCs w:val="16"/>
              </w:rPr>
              <w:t>9</w:t>
            </w:r>
            <w:r w:rsidRPr="00AB6B69">
              <w:rPr>
                <w:rFonts w:ascii="CAIXA Std Book" w:eastAsia="Times New Roman" w:hAnsi="CAIXA Std Book" w:cs="Arial"/>
                <w:b/>
                <w:color w:val="005CA9"/>
                <w:sz w:val="16"/>
                <w:szCs w:val="16"/>
              </w:rPr>
              <w:t>/202</w:t>
            </w:r>
            <w:r w:rsidR="00CE2F3D" w:rsidRPr="00AB6B69">
              <w:rPr>
                <w:rFonts w:ascii="CAIXA Std Book" w:eastAsia="Times New Roman" w:hAnsi="CAIXA Std Book" w:cs="Arial"/>
                <w:b/>
                <w:color w:val="005CA9"/>
                <w:sz w:val="16"/>
                <w:szCs w:val="16"/>
              </w:rPr>
              <w:t>4</w:t>
            </w:r>
          </w:p>
        </w:tc>
        <w:tc>
          <w:tcPr>
            <w:tcW w:w="1842" w:type="pct"/>
            <w:gridSpan w:val="5"/>
            <w:tcBorders>
              <w:top w:val="single" w:sz="4" w:space="0" w:color="F39200"/>
              <w:left w:val="nil"/>
              <w:bottom w:val="single" w:sz="4" w:space="0" w:color="F39200"/>
              <w:right w:val="nil"/>
            </w:tcBorders>
            <w:shd w:val="clear" w:color="auto" w:fill="auto"/>
            <w:vAlign w:val="center"/>
            <w:hideMark/>
          </w:tcPr>
          <w:p w14:paraId="62D81174" w14:textId="5ECA01C6"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31/12/202</w:t>
            </w:r>
            <w:r w:rsidR="00A96CEE" w:rsidRPr="00AB6B69">
              <w:rPr>
                <w:rFonts w:ascii="CAIXA Std Book" w:eastAsia="Times New Roman" w:hAnsi="CAIXA Std Book" w:cs="Arial"/>
                <w:b/>
                <w:color w:val="005CA9"/>
                <w:sz w:val="16"/>
                <w:szCs w:val="16"/>
              </w:rPr>
              <w:t>3</w:t>
            </w:r>
          </w:p>
        </w:tc>
      </w:tr>
      <w:tr w:rsidR="0035242B" w:rsidRPr="008E317D" w14:paraId="4E7D79AE" w14:textId="77777777" w:rsidTr="00663765">
        <w:trPr>
          <w:trHeight w:val="283"/>
        </w:trPr>
        <w:tc>
          <w:tcPr>
            <w:tcW w:w="1040" w:type="pct"/>
            <w:vMerge/>
            <w:tcBorders>
              <w:bottom w:val="single" w:sz="4" w:space="0" w:color="F79646" w:themeColor="accent6"/>
            </w:tcBorders>
            <w:vAlign w:val="center"/>
            <w:hideMark/>
          </w:tcPr>
          <w:p w14:paraId="427B2756" w14:textId="77777777" w:rsidR="00F1677E" w:rsidRPr="00AB6B69" w:rsidRDefault="00F1677E" w:rsidP="00F06D1F">
            <w:pPr>
              <w:jc w:val="center"/>
              <w:rPr>
                <w:rFonts w:ascii="CAIXA Std Book" w:eastAsia="Times New Roman" w:hAnsi="CAIXA Std Book" w:cs="Arial"/>
                <w:b/>
                <w:color w:val="005CA9"/>
                <w:sz w:val="16"/>
                <w:szCs w:val="16"/>
              </w:rPr>
            </w:pPr>
          </w:p>
        </w:tc>
        <w:tc>
          <w:tcPr>
            <w:tcW w:w="436" w:type="pct"/>
            <w:tcBorders>
              <w:top w:val="nil"/>
              <w:left w:val="nil"/>
              <w:bottom w:val="single" w:sz="4" w:space="0" w:color="F39200"/>
              <w:right w:val="nil"/>
            </w:tcBorders>
            <w:shd w:val="clear" w:color="auto" w:fill="auto"/>
            <w:vAlign w:val="center"/>
            <w:hideMark/>
          </w:tcPr>
          <w:p w14:paraId="09A0EBD5" w14:textId="5B9CA630" w:rsidR="00F1677E" w:rsidRPr="00AB6B69" w:rsidRDefault="00F1677E" w:rsidP="005E0FA8">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Custo</w:t>
            </w:r>
          </w:p>
        </w:tc>
        <w:tc>
          <w:tcPr>
            <w:tcW w:w="373" w:type="pct"/>
            <w:tcBorders>
              <w:top w:val="nil"/>
              <w:left w:val="nil"/>
              <w:bottom w:val="single" w:sz="4" w:space="0" w:color="F39200"/>
              <w:right w:val="nil"/>
            </w:tcBorders>
            <w:shd w:val="clear" w:color="auto" w:fill="auto"/>
            <w:vAlign w:val="center"/>
            <w:hideMark/>
          </w:tcPr>
          <w:p w14:paraId="7D83F8D5" w14:textId="77777777" w:rsidR="00F1677E" w:rsidRPr="00AB6B69" w:rsidRDefault="00F1677E" w:rsidP="005E0FA8">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Ajuste a mercado resultado</w:t>
            </w:r>
          </w:p>
        </w:tc>
        <w:tc>
          <w:tcPr>
            <w:tcW w:w="438" w:type="pct"/>
            <w:tcBorders>
              <w:top w:val="nil"/>
              <w:left w:val="nil"/>
              <w:bottom w:val="single" w:sz="4" w:space="0" w:color="F39200"/>
              <w:right w:val="nil"/>
            </w:tcBorders>
            <w:shd w:val="clear" w:color="auto" w:fill="auto"/>
            <w:vAlign w:val="center"/>
            <w:hideMark/>
          </w:tcPr>
          <w:p w14:paraId="4AEDF4E5" w14:textId="77777777" w:rsidR="00F1677E" w:rsidRPr="00AB6B69" w:rsidRDefault="00F1677E" w:rsidP="005E0FA8">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Ajuste a mercado patrimônio líquido</w:t>
            </w:r>
          </w:p>
        </w:tc>
        <w:tc>
          <w:tcPr>
            <w:tcW w:w="491" w:type="pct"/>
            <w:tcBorders>
              <w:top w:val="nil"/>
              <w:left w:val="nil"/>
              <w:bottom w:val="single" w:sz="4" w:space="0" w:color="F39200"/>
              <w:right w:val="nil"/>
            </w:tcBorders>
            <w:shd w:val="clear" w:color="auto" w:fill="auto"/>
            <w:vAlign w:val="center"/>
            <w:hideMark/>
          </w:tcPr>
          <w:p w14:paraId="25D8D63A" w14:textId="77777777" w:rsidR="00F1677E" w:rsidRPr="00AB6B69" w:rsidRDefault="00F1677E" w:rsidP="005E0FA8">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Valor contábil</w:t>
            </w:r>
          </w:p>
        </w:tc>
        <w:tc>
          <w:tcPr>
            <w:tcW w:w="382" w:type="pct"/>
            <w:tcBorders>
              <w:top w:val="nil"/>
              <w:left w:val="nil"/>
              <w:bottom w:val="single" w:sz="4" w:space="0" w:color="F39200"/>
              <w:right w:val="nil"/>
            </w:tcBorders>
            <w:shd w:val="clear" w:color="auto" w:fill="auto"/>
            <w:vAlign w:val="center"/>
            <w:hideMark/>
          </w:tcPr>
          <w:p w14:paraId="0A9F2B2B" w14:textId="77777777" w:rsidR="00F1677E" w:rsidRPr="00AB6B69" w:rsidRDefault="00F1677E" w:rsidP="005E0FA8">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Valor de mercado</w:t>
            </w:r>
          </w:p>
        </w:tc>
        <w:tc>
          <w:tcPr>
            <w:tcW w:w="436" w:type="pct"/>
            <w:tcBorders>
              <w:top w:val="nil"/>
              <w:left w:val="nil"/>
              <w:bottom w:val="single" w:sz="4" w:space="0" w:color="F39200"/>
              <w:right w:val="nil"/>
            </w:tcBorders>
            <w:shd w:val="clear" w:color="auto" w:fill="auto"/>
            <w:vAlign w:val="center"/>
            <w:hideMark/>
          </w:tcPr>
          <w:p w14:paraId="1747B7A9" w14:textId="216FDDCC"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Custo</w:t>
            </w:r>
          </w:p>
        </w:tc>
        <w:tc>
          <w:tcPr>
            <w:tcW w:w="313" w:type="pct"/>
            <w:tcBorders>
              <w:top w:val="nil"/>
              <w:left w:val="nil"/>
              <w:bottom w:val="single" w:sz="4" w:space="0" w:color="F39200"/>
              <w:right w:val="nil"/>
            </w:tcBorders>
            <w:shd w:val="clear" w:color="auto" w:fill="auto"/>
            <w:vAlign w:val="center"/>
            <w:hideMark/>
          </w:tcPr>
          <w:p w14:paraId="355D9A39" w14:textId="77777777"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Ajuste a mercado resultado</w:t>
            </w:r>
          </w:p>
        </w:tc>
        <w:tc>
          <w:tcPr>
            <w:tcW w:w="329" w:type="pct"/>
            <w:tcBorders>
              <w:top w:val="nil"/>
              <w:left w:val="nil"/>
              <w:bottom w:val="single" w:sz="4" w:space="0" w:color="F39200"/>
              <w:right w:val="nil"/>
            </w:tcBorders>
            <w:shd w:val="clear" w:color="auto" w:fill="auto"/>
            <w:vAlign w:val="center"/>
            <w:hideMark/>
          </w:tcPr>
          <w:p w14:paraId="62F24FA7" w14:textId="77777777"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Ajuste a mercado patrimônio líquido</w:t>
            </w:r>
          </w:p>
        </w:tc>
        <w:tc>
          <w:tcPr>
            <w:tcW w:w="382" w:type="pct"/>
            <w:tcBorders>
              <w:top w:val="nil"/>
              <w:left w:val="nil"/>
              <w:bottom w:val="single" w:sz="4" w:space="0" w:color="F39200"/>
              <w:right w:val="nil"/>
            </w:tcBorders>
            <w:shd w:val="clear" w:color="auto" w:fill="auto"/>
            <w:vAlign w:val="center"/>
            <w:hideMark/>
          </w:tcPr>
          <w:p w14:paraId="04E6966F" w14:textId="77777777"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Valor contábil</w:t>
            </w:r>
          </w:p>
        </w:tc>
        <w:tc>
          <w:tcPr>
            <w:tcW w:w="382" w:type="pct"/>
            <w:tcBorders>
              <w:top w:val="nil"/>
              <w:left w:val="nil"/>
              <w:bottom w:val="single" w:sz="4" w:space="0" w:color="F39200"/>
              <w:right w:val="nil"/>
            </w:tcBorders>
            <w:shd w:val="clear" w:color="auto" w:fill="auto"/>
            <w:vAlign w:val="center"/>
            <w:hideMark/>
          </w:tcPr>
          <w:p w14:paraId="1D25CEDB" w14:textId="77777777" w:rsidR="00F1677E" w:rsidRPr="00AB6B69" w:rsidRDefault="00F1677E" w:rsidP="00187BD7">
            <w:pPr>
              <w:jc w:val="cente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Valor de mercado</w:t>
            </w:r>
          </w:p>
        </w:tc>
      </w:tr>
      <w:tr w:rsidR="0035242B" w:rsidRPr="008E317D" w14:paraId="7D96FAF1" w14:textId="77777777" w:rsidTr="00663765">
        <w:trPr>
          <w:trHeight w:val="283"/>
        </w:trPr>
        <w:tc>
          <w:tcPr>
            <w:tcW w:w="1040" w:type="pct"/>
            <w:tcBorders>
              <w:top w:val="single" w:sz="4" w:space="0" w:color="F79646" w:themeColor="accent6"/>
              <w:left w:val="nil"/>
              <w:bottom w:val="nil"/>
              <w:right w:val="nil"/>
            </w:tcBorders>
            <w:shd w:val="clear" w:color="auto" w:fill="auto"/>
            <w:vAlign w:val="center"/>
            <w:hideMark/>
          </w:tcPr>
          <w:p w14:paraId="3EB1E50C" w14:textId="77777777" w:rsidR="000E60CD" w:rsidRPr="00AB6B69" w:rsidRDefault="000E60CD" w:rsidP="000E60CD">
            <w:pP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Títulos públicos</w:t>
            </w:r>
          </w:p>
        </w:tc>
        <w:tc>
          <w:tcPr>
            <w:tcW w:w="436" w:type="pct"/>
            <w:tcBorders>
              <w:top w:val="nil"/>
              <w:left w:val="nil"/>
              <w:bottom w:val="nil"/>
              <w:right w:val="nil"/>
            </w:tcBorders>
            <w:shd w:val="clear" w:color="auto" w:fill="auto"/>
            <w:noWrap/>
            <w:vAlign w:val="center"/>
          </w:tcPr>
          <w:p w14:paraId="49ACD939" w14:textId="2A0B98DE"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270.508.856</w:t>
            </w:r>
          </w:p>
        </w:tc>
        <w:tc>
          <w:tcPr>
            <w:tcW w:w="373" w:type="pct"/>
            <w:tcBorders>
              <w:top w:val="nil"/>
              <w:left w:val="nil"/>
              <w:bottom w:val="nil"/>
              <w:right w:val="nil"/>
            </w:tcBorders>
            <w:shd w:val="clear" w:color="auto" w:fill="auto"/>
            <w:noWrap/>
            <w:vAlign w:val="center"/>
          </w:tcPr>
          <w:p w14:paraId="07162DB6" w14:textId="19F44C4D"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(870.819)</w:t>
            </w:r>
          </w:p>
        </w:tc>
        <w:tc>
          <w:tcPr>
            <w:tcW w:w="438" w:type="pct"/>
            <w:tcBorders>
              <w:top w:val="nil"/>
              <w:left w:val="nil"/>
              <w:bottom w:val="nil"/>
              <w:right w:val="nil"/>
            </w:tcBorders>
            <w:shd w:val="clear" w:color="auto" w:fill="auto"/>
            <w:noWrap/>
            <w:vAlign w:val="center"/>
          </w:tcPr>
          <w:p w14:paraId="78E455F6" w14:textId="4C1FDCAB"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(63.496)</w:t>
            </w:r>
          </w:p>
        </w:tc>
        <w:tc>
          <w:tcPr>
            <w:tcW w:w="491" w:type="pct"/>
            <w:tcBorders>
              <w:top w:val="nil"/>
              <w:left w:val="nil"/>
              <w:bottom w:val="nil"/>
              <w:right w:val="nil"/>
            </w:tcBorders>
            <w:shd w:val="clear" w:color="auto" w:fill="auto"/>
            <w:noWrap/>
            <w:vAlign w:val="center"/>
          </w:tcPr>
          <w:p w14:paraId="6AC2BD12" w14:textId="7D617CE2"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269.574.541</w:t>
            </w:r>
          </w:p>
        </w:tc>
        <w:tc>
          <w:tcPr>
            <w:tcW w:w="382" w:type="pct"/>
            <w:tcBorders>
              <w:top w:val="nil"/>
              <w:left w:val="nil"/>
              <w:bottom w:val="nil"/>
              <w:right w:val="nil"/>
            </w:tcBorders>
            <w:shd w:val="clear" w:color="auto" w:fill="auto"/>
            <w:noWrap/>
            <w:vAlign w:val="center"/>
          </w:tcPr>
          <w:p w14:paraId="4BDC3B5F" w14:textId="2000F878"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269.576.485</w:t>
            </w:r>
          </w:p>
        </w:tc>
        <w:tc>
          <w:tcPr>
            <w:tcW w:w="436" w:type="pct"/>
            <w:tcBorders>
              <w:top w:val="nil"/>
              <w:left w:val="nil"/>
              <w:bottom w:val="nil"/>
              <w:right w:val="nil"/>
            </w:tcBorders>
            <w:shd w:val="clear" w:color="auto" w:fill="auto"/>
            <w:noWrap/>
            <w:vAlign w:val="center"/>
            <w:hideMark/>
          </w:tcPr>
          <w:p w14:paraId="5ADE9190" w14:textId="7BC90CED"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259.045.400</w:t>
            </w:r>
          </w:p>
        </w:tc>
        <w:tc>
          <w:tcPr>
            <w:tcW w:w="313" w:type="pct"/>
            <w:tcBorders>
              <w:top w:val="nil"/>
              <w:left w:val="nil"/>
              <w:bottom w:val="nil"/>
              <w:right w:val="nil"/>
            </w:tcBorders>
            <w:shd w:val="clear" w:color="auto" w:fill="auto"/>
            <w:noWrap/>
            <w:vAlign w:val="center"/>
            <w:hideMark/>
          </w:tcPr>
          <w:p w14:paraId="27832A4A" w14:textId="3E91638D"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3.009.029</w:t>
            </w:r>
          </w:p>
        </w:tc>
        <w:tc>
          <w:tcPr>
            <w:tcW w:w="329" w:type="pct"/>
            <w:tcBorders>
              <w:top w:val="nil"/>
              <w:left w:val="nil"/>
              <w:bottom w:val="nil"/>
              <w:right w:val="nil"/>
            </w:tcBorders>
            <w:shd w:val="clear" w:color="auto" w:fill="auto"/>
            <w:noWrap/>
            <w:vAlign w:val="center"/>
            <w:hideMark/>
          </w:tcPr>
          <w:p w14:paraId="6DFA1EB7" w14:textId="5662906A"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47.071</w:t>
            </w:r>
          </w:p>
        </w:tc>
        <w:tc>
          <w:tcPr>
            <w:tcW w:w="382" w:type="pct"/>
            <w:tcBorders>
              <w:top w:val="nil"/>
              <w:left w:val="nil"/>
              <w:bottom w:val="nil"/>
              <w:right w:val="nil"/>
            </w:tcBorders>
            <w:shd w:val="clear" w:color="auto" w:fill="auto"/>
            <w:noWrap/>
            <w:vAlign w:val="center"/>
            <w:hideMark/>
          </w:tcPr>
          <w:p w14:paraId="2F793769" w14:textId="3F0BD0AE"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262.101.500</w:t>
            </w:r>
          </w:p>
        </w:tc>
        <w:tc>
          <w:tcPr>
            <w:tcW w:w="382" w:type="pct"/>
            <w:tcBorders>
              <w:top w:val="nil"/>
              <w:left w:val="nil"/>
              <w:bottom w:val="nil"/>
              <w:right w:val="nil"/>
            </w:tcBorders>
            <w:shd w:val="clear" w:color="auto" w:fill="auto"/>
            <w:noWrap/>
            <w:vAlign w:val="center"/>
            <w:hideMark/>
          </w:tcPr>
          <w:p w14:paraId="584F8465" w14:textId="256E4D78"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262.123.846</w:t>
            </w:r>
          </w:p>
        </w:tc>
      </w:tr>
      <w:tr w:rsidR="0035242B" w:rsidRPr="008E317D" w14:paraId="69EBAE24" w14:textId="77777777" w:rsidTr="00663765">
        <w:trPr>
          <w:trHeight w:val="283"/>
        </w:trPr>
        <w:tc>
          <w:tcPr>
            <w:tcW w:w="1040" w:type="pct"/>
            <w:tcBorders>
              <w:top w:val="nil"/>
              <w:left w:val="nil"/>
              <w:bottom w:val="nil"/>
              <w:right w:val="nil"/>
            </w:tcBorders>
            <w:shd w:val="clear" w:color="auto" w:fill="auto"/>
            <w:noWrap/>
            <w:vAlign w:val="center"/>
            <w:hideMark/>
          </w:tcPr>
          <w:p w14:paraId="2425F11B"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Letras financeiras do tesouro</w:t>
            </w:r>
          </w:p>
        </w:tc>
        <w:tc>
          <w:tcPr>
            <w:tcW w:w="436" w:type="pct"/>
            <w:tcBorders>
              <w:top w:val="nil"/>
              <w:left w:val="nil"/>
              <w:bottom w:val="nil"/>
              <w:right w:val="nil"/>
            </w:tcBorders>
            <w:shd w:val="clear" w:color="auto" w:fill="auto"/>
            <w:noWrap/>
            <w:vAlign w:val="center"/>
          </w:tcPr>
          <w:p w14:paraId="5E9F4E88" w14:textId="6048CB90" w:rsidR="000E60CD" w:rsidRPr="00AB6B69" w:rsidRDefault="000E60CD" w:rsidP="005E0FA8">
            <w:pPr>
              <w:ind w:firstLineChars="100" w:firstLine="160"/>
              <w:jc w:val="right"/>
              <w:rPr>
                <w:rFonts w:ascii="CAIXA Std Book" w:hAnsi="CAIXA Std Book" w:cs="Arial"/>
                <w:color w:val="005CA9"/>
                <w:sz w:val="16"/>
                <w:szCs w:val="16"/>
              </w:rPr>
            </w:pPr>
            <w:r w:rsidRPr="00AB6B69">
              <w:rPr>
                <w:rFonts w:ascii="CAIXA Std Book" w:hAnsi="CAIXA Std Book" w:cs="Arial"/>
                <w:color w:val="005CA9"/>
                <w:sz w:val="16"/>
                <w:szCs w:val="16"/>
              </w:rPr>
              <w:t>216.936.656</w:t>
            </w:r>
          </w:p>
        </w:tc>
        <w:tc>
          <w:tcPr>
            <w:tcW w:w="373" w:type="pct"/>
            <w:tcBorders>
              <w:top w:val="nil"/>
              <w:left w:val="nil"/>
              <w:bottom w:val="nil"/>
              <w:right w:val="nil"/>
            </w:tcBorders>
            <w:shd w:val="clear" w:color="auto" w:fill="auto"/>
            <w:noWrap/>
            <w:vAlign w:val="center"/>
          </w:tcPr>
          <w:p w14:paraId="20949A50" w14:textId="63B64773"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147.379</w:t>
            </w:r>
          </w:p>
        </w:tc>
        <w:tc>
          <w:tcPr>
            <w:tcW w:w="438" w:type="pct"/>
            <w:tcBorders>
              <w:top w:val="nil"/>
              <w:left w:val="nil"/>
              <w:bottom w:val="nil"/>
              <w:right w:val="nil"/>
            </w:tcBorders>
            <w:shd w:val="clear" w:color="auto" w:fill="auto"/>
            <w:noWrap/>
            <w:vAlign w:val="center"/>
          </w:tcPr>
          <w:p w14:paraId="7FF0BFE8" w14:textId="62DFF57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194.392</w:t>
            </w:r>
          </w:p>
        </w:tc>
        <w:tc>
          <w:tcPr>
            <w:tcW w:w="491" w:type="pct"/>
            <w:tcBorders>
              <w:top w:val="nil"/>
              <w:left w:val="nil"/>
              <w:bottom w:val="nil"/>
              <w:right w:val="nil"/>
            </w:tcBorders>
            <w:shd w:val="clear" w:color="auto" w:fill="auto"/>
            <w:noWrap/>
            <w:vAlign w:val="center"/>
          </w:tcPr>
          <w:p w14:paraId="51FF271C" w14:textId="44D7FB1E"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217.278.427</w:t>
            </w:r>
          </w:p>
        </w:tc>
        <w:tc>
          <w:tcPr>
            <w:tcW w:w="382" w:type="pct"/>
            <w:tcBorders>
              <w:top w:val="nil"/>
              <w:left w:val="nil"/>
              <w:bottom w:val="nil"/>
              <w:right w:val="nil"/>
            </w:tcBorders>
            <w:shd w:val="clear" w:color="auto" w:fill="auto"/>
            <w:noWrap/>
            <w:vAlign w:val="center"/>
          </w:tcPr>
          <w:p w14:paraId="448C3284" w14:textId="2CC98C89"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217.278.427</w:t>
            </w:r>
          </w:p>
        </w:tc>
        <w:tc>
          <w:tcPr>
            <w:tcW w:w="436" w:type="pct"/>
            <w:tcBorders>
              <w:top w:val="nil"/>
              <w:left w:val="nil"/>
              <w:bottom w:val="nil"/>
              <w:right w:val="nil"/>
            </w:tcBorders>
            <w:shd w:val="clear" w:color="auto" w:fill="auto"/>
            <w:noWrap/>
            <w:vAlign w:val="center"/>
            <w:hideMark/>
          </w:tcPr>
          <w:p w14:paraId="517AC785" w14:textId="0F2EBC86"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162.296.953</w:t>
            </w:r>
          </w:p>
        </w:tc>
        <w:tc>
          <w:tcPr>
            <w:tcW w:w="313" w:type="pct"/>
            <w:tcBorders>
              <w:top w:val="nil"/>
              <w:left w:val="nil"/>
              <w:bottom w:val="nil"/>
              <w:right w:val="nil"/>
            </w:tcBorders>
            <w:shd w:val="clear" w:color="auto" w:fill="auto"/>
            <w:noWrap/>
            <w:vAlign w:val="center"/>
            <w:hideMark/>
          </w:tcPr>
          <w:p w14:paraId="6E4523C9" w14:textId="022F2AF8"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96.220</w:t>
            </w:r>
          </w:p>
        </w:tc>
        <w:tc>
          <w:tcPr>
            <w:tcW w:w="329" w:type="pct"/>
            <w:tcBorders>
              <w:top w:val="nil"/>
              <w:left w:val="nil"/>
              <w:bottom w:val="nil"/>
              <w:right w:val="nil"/>
            </w:tcBorders>
            <w:shd w:val="clear" w:color="auto" w:fill="auto"/>
            <w:noWrap/>
            <w:vAlign w:val="center"/>
            <w:hideMark/>
          </w:tcPr>
          <w:p w14:paraId="6D7ADA7E" w14:textId="417CBCB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35.037</w:t>
            </w:r>
          </w:p>
        </w:tc>
        <w:tc>
          <w:tcPr>
            <w:tcW w:w="382" w:type="pct"/>
            <w:tcBorders>
              <w:top w:val="nil"/>
              <w:left w:val="nil"/>
              <w:bottom w:val="nil"/>
              <w:right w:val="nil"/>
            </w:tcBorders>
            <w:shd w:val="clear" w:color="auto" w:fill="auto"/>
            <w:noWrap/>
            <w:vAlign w:val="center"/>
            <w:hideMark/>
          </w:tcPr>
          <w:p w14:paraId="1D1CF302" w14:textId="1E5776CD"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162.428.210</w:t>
            </w:r>
          </w:p>
        </w:tc>
        <w:tc>
          <w:tcPr>
            <w:tcW w:w="382" w:type="pct"/>
            <w:tcBorders>
              <w:top w:val="nil"/>
              <w:left w:val="nil"/>
              <w:bottom w:val="nil"/>
              <w:right w:val="nil"/>
            </w:tcBorders>
            <w:shd w:val="clear" w:color="auto" w:fill="auto"/>
            <w:noWrap/>
            <w:vAlign w:val="center"/>
            <w:hideMark/>
          </w:tcPr>
          <w:p w14:paraId="7AA36878" w14:textId="5E267878"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162.428.210</w:t>
            </w:r>
          </w:p>
        </w:tc>
      </w:tr>
      <w:tr w:rsidR="0035242B" w:rsidRPr="008E317D" w14:paraId="7948A7D0" w14:textId="77777777" w:rsidTr="00663765">
        <w:trPr>
          <w:trHeight w:val="283"/>
        </w:trPr>
        <w:tc>
          <w:tcPr>
            <w:tcW w:w="1040" w:type="pct"/>
            <w:tcBorders>
              <w:top w:val="nil"/>
              <w:left w:val="nil"/>
              <w:bottom w:val="nil"/>
              <w:right w:val="nil"/>
            </w:tcBorders>
            <w:shd w:val="clear" w:color="auto" w:fill="auto"/>
            <w:noWrap/>
            <w:vAlign w:val="center"/>
            <w:hideMark/>
          </w:tcPr>
          <w:p w14:paraId="1184804F"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Letras do tesouro nacional</w:t>
            </w:r>
          </w:p>
        </w:tc>
        <w:tc>
          <w:tcPr>
            <w:tcW w:w="436" w:type="pct"/>
            <w:tcBorders>
              <w:top w:val="nil"/>
              <w:left w:val="nil"/>
              <w:bottom w:val="nil"/>
              <w:right w:val="nil"/>
            </w:tcBorders>
            <w:shd w:val="clear" w:color="auto" w:fill="auto"/>
            <w:noWrap/>
            <w:vAlign w:val="center"/>
          </w:tcPr>
          <w:p w14:paraId="233B1963" w14:textId="4B21270E" w:rsidR="000E60CD" w:rsidRPr="00AB6B69" w:rsidRDefault="000E60CD" w:rsidP="005E0FA8">
            <w:pPr>
              <w:ind w:firstLineChars="100" w:firstLine="160"/>
              <w:jc w:val="right"/>
              <w:rPr>
                <w:rFonts w:ascii="CAIXA Std Book" w:hAnsi="CAIXA Std Book" w:cs="Arial"/>
                <w:color w:val="005CA9"/>
                <w:sz w:val="16"/>
                <w:szCs w:val="16"/>
              </w:rPr>
            </w:pPr>
            <w:r w:rsidRPr="00AB6B69">
              <w:rPr>
                <w:rFonts w:ascii="CAIXA Std Book" w:hAnsi="CAIXA Std Book" w:cs="Arial"/>
                <w:color w:val="005CA9"/>
                <w:sz w:val="16"/>
                <w:szCs w:val="16"/>
              </w:rPr>
              <w:t>48.269.234</w:t>
            </w:r>
          </w:p>
        </w:tc>
        <w:tc>
          <w:tcPr>
            <w:tcW w:w="373" w:type="pct"/>
            <w:tcBorders>
              <w:top w:val="nil"/>
              <w:left w:val="nil"/>
              <w:bottom w:val="nil"/>
              <w:right w:val="nil"/>
            </w:tcBorders>
            <w:shd w:val="clear" w:color="auto" w:fill="auto"/>
            <w:noWrap/>
            <w:vAlign w:val="center"/>
          </w:tcPr>
          <w:p w14:paraId="2D49B7C5" w14:textId="51E42245"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(998.173)</w:t>
            </w:r>
          </w:p>
        </w:tc>
        <w:tc>
          <w:tcPr>
            <w:tcW w:w="438" w:type="pct"/>
            <w:tcBorders>
              <w:top w:val="nil"/>
              <w:left w:val="nil"/>
              <w:bottom w:val="nil"/>
              <w:right w:val="nil"/>
            </w:tcBorders>
            <w:shd w:val="clear" w:color="auto" w:fill="auto"/>
            <w:noWrap/>
            <w:vAlign w:val="center"/>
          </w:tcPr>
          <w:p w14:paraId="001BBB04" w14:textId="38039745"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(165.885)</w:t>
            </w:r>
          </w:p>
        </w:tc>
        <w:tc>
          <w:tcPr>
            <w:tcW w:w="491" w:type="pct"/>
            <w:tcBorders>
              <w:top w:val="nil"/>
              <w:left w:val="nil"/>
              <w:bottom w:val="nil"/>
              <w:right w:val="nil"/>
            </w:tcBorders>
            <w:shd w:val="clear" w:color="auto" w:fill="auto"/>
            <w:noWrap/>
            <w:vAlign w:val="center"/>
          </w:tcPr>
          <w:p w14:paraId="42E22FA4" w14:textId="7CCF029C"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47.105.176</w:t>
            </w:r>
          </w:p>
        </w:tc>
        <w:tc>
          <w:tcPr>
            <w:tcW w:w="382" w:type="pct"/>
            <w:tcBorders>
              <w:top w:val="nil"/>
              <w:left w:val="nil"/>
              <w:bottom w:val="nil"/>
              <w:right w:val="nil"/>
            </w:tcBorders>
            <w:shd w:val="clear" w:color="auto" w:fill="auto"/>
            <w:noWrap/>
            <w:vAlign w:val="center"/>
          </w:tcPr>
          <w:p w14:paraId="7A4A8057" w14:textId="2CA424FE"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47.105.176</w:t>
            </w:r>
          </w:p>
        </w:tc>
        <w:tc>
          <w:tcPr>
            <w:tcW w:w="436" w:type="pct"/>
            <w:tcBorders>
              <w:top w:val="nil"/>
              <w:left w:val="nil"/>
              <w:bottom w:val="nil"/>
              <w:right w:val="nil"/>
            </w:tcBorders>
            <w:shd w:val="clear" w:color="auto" w:fill="auto"/>
            <w:noWrap/>
            <w:vAlign w:val="center"/>
            <w:hideMark/>
          </w:tcPr>
          <w:p w14:paraId="172A8910" w14:textId="156217BA"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91.640.239</w:t>
            </w:r>
          </w:p>
        </w:tc>
        <w:tc>
          <w:tcPr>
            <w:tcW w:w="313" w:type="pct"/>
            <w:tcBorders>
              <w:top w:val="nil"/>
              <w:left w:val="nil"/>
              <w:bottom w:val="nil"/>
              <w:right w:val="nil"/>
            </w:tcBorders>
            <w:shd w:val="clear" w:color="auto" w:fill="auto"/>
            <w:noWrap/>
            <w:vAlign w:val="center"/>
            <w:hideMark/>
          </w:tcPr>
          <w:p w14:paraId="55D8DD3D" w14:textId="5CE210ED"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2.870.771</w:t>
            </w:r>
          </w:p>
        </w:tc>
        <w:tc>
          <w:tcPr>
            <w:tcW w:w="329" w:type="pct"/>
            <w:tcBorders>
              <w:top w:val="nil"/>
              <w:left w:val="nil"/>
              <w:bottom w:val="nil"/>
              <w:right w:val="nil"/>
            </w:tcBorders>
            <w:shd w:val="clear" w:color="auto" w:fill="auto"/>
            <w:noWrap/>
            <w:vAlign w:val="center"/>
            <w:hideMark/>
          </w:tcPr>
          <w:p w14:paraId="7BAC505D" w14:textId="67B03DD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(226)</w:t>
            </w:r>
          </w:p>
        </w:tc>
        <w:tc>
          <w:tcPr>
            <w:tcW w:w="382" w:type="pct"/>
            <w:tcBorders>
              <w:top w:val="nil"/>
              <w:left w:val="nil"/>
              <w:bottom w:val="nil"/>
              <w:right w:val="nil"/>
            </w:tcBorders>
            <w:shd w:val="clear" w:color="auto" w:fill="auto"/>
            <w:noWrap/>
            <w:vAlign w:val="center"/>
            <w:hideMark/>
          </w:tcPr>
          <w:p w14:paraId="1C93EC82" w14:textId="19727F2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94.510.784</w:t>
            </w:r>
          </w:p>
        </w:tc>
        <w:tc>
          <w:tcPr>
            <w:tcW w:w="382" w:type="pct"/>
            <w:tcBorders>
              <w:top w:val="nil"/>
              <w:left w:val="nil"/>
              <w:bottom w:val="nil"/>
              <w:right w:val="nil"/>
            </w:tcBorders>
            <w:shd w:val="clear" w:color="auto" w:fill="auto"/>
            <w:noWrap/>
            <w:vAlign w:val="center"/>
            <w:hideMark/>
          </w:tcPr>
          <w:p w14:paraId="71E50047" w14:textId="5CDA99BB"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94.510.784</w:t>
            </w:r>
          </w:p>
        </w:tc>
      </w:tr>
      <w:tr w:rsidR="0035242B" w:rsidRPr="008E317D" w14:paraId="341019D8" w14:textId="77777777" w:rsidTr="00663765">
        <w:trPr>
          <w:trHeight w:val="283"/>
        </w:trPr>
        <w:tc>
          <w:tcPr>
            <w:tcW w:w="1040" w:type="pct"/>
            <w:tcBorders>
              <w:top w:val="nil"/>
              <w:left w:val="nil"/>
              <w:bottom w:val="nil"/>
              <w:right w:val="nil"/>
            </w:tcBorders>
            <w:shd w:val="clear" w:color="auto" w:fill="auto"/>
            <w:noWrap/>
            <w:vAlign w:val="center"/>
            <w:hideMark/>
          </w:tcPr>
          <w:p w14:paraId="735AD8DC"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Notas do tesouro nacional</w:t>
            </w:r>
          </w:p>
        </w:tc>
        <w:tc>
          <w:tcPr>
            <w:tcW w:w="436" w:type="pct"/>
            <w:tcBorders>
              <w:top w:val="nil"/>
              <w:left w:val="nil"/>
              <w:bottom w:val="nil"/>
              <w:right w:val="nil"/>
            </w:tcBorders>
            <w:shd w:val="clear" w:color="auto" w:fill="auto"/>
            <w:noWrap/>
            <w:vAlign w:val="center"/>
          </w:tcPr>
          <w:p w14:paraId="7F3E6B53" w14:textId="302BE3BD" w:rsidR="000E60CD" w:rsidRPr="00AB6B69" w:rsidRDefault="000E60CD" w:rsidP="005E0FA8">
            <w:pPr>
              <w:ind w:firstLineChars="100" w:firstLine="160"/>
              <w:jc w:val="right"/>
              <w:rPr>
                <w:rFonts w:ascii="CAIXA Std Book" w:hAnsi="CAIXA Std Book" w:cs="Arial"/>
                <w:color w:val="005CA9"/>
                <w:sz w:val="16"/>
                <w:szCs w:val="16"/>
              </w:rPr>
            </w:pPr>
            <w:r w:rsidRPr="00AB6B69">
              <w:rPr>
                <w:rFonts w:ascii="CAIXA Std Book" w:hAnsi="CAIXA Std Book" w:cs="Arial"/>
                <w:color w:val="005CA9"/>
                <w:sz w:val="16"/>
                <w:szCs w:val="16"/>
              </w:rPr>
              <w:t>5.004.773</w:t>
            </w:r>
          </w:p>
        </w:tc>
        <w:tc>
          <w:tcPr>
            <w:tcW w:w="373" w:type="pct"/>
            <w:tcBorders>
              <w:top w:val="nil"/>
              <w:left w:val="nil"/>
              <w:bottom w:val="nil"/>
              <w:right w:val="nil"/>
            </w:tcBorders>
            <w:shd w:val="clear" w:color="auto" w:fill="auto"/>
            <w:noWrap/>
            <w:vAlign w:val="center"/>
          </w:tcPr>
          <w:p w14:paraId="18A855A7" w14:textId="1ECC9DBB"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(20.025)</w:t>
            </w:r>
          </w:p>
        </w:tc>
        <w:tc>
          <w:tcPr>
            <w:tcW w:w="438" w:type="pct"/>
            <w:tcBorders>
              <w:top w:val="nil"/>
              <w:left w:val="nil"/>
              <w:bottom w:val="nil"/>
              <w:right w:val="nil"/>
            </w:tcBorders>
            <w:shd w:val="clear" w:color="auto" w:fill="auto"/>
            <w:noWrap/>
            <w:vAlign w:val="center"/>
          </w:tcPr>
          <w:p w14:paraId="0CEA9CF2" w14:textId="2ACBE12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(79.887)</w:t>
            </w:r>
          </w:p>
        </w:tc>
        <w:tc>
          <w:tcPr>
            <w:tcW w:w="491" w:type="pct"/>
            <w:tcBorders>
              <w:top w:val="nil"/>
              <w:left w:val="nil"/>
              <w:bottom w:val="nil"/>
              <w:right w:val="nil"/>
            </w:tcBorders>
            <w:shd w:val="clear" w:color="auto" w:fill="auto"/>
            <w:noWrap/>
            <w:vAlign w:val="center"/>
          </w:tcPr>
          <w:p w14:paraId="1F93A903" w14:textId="6A8892CA"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4.904.861</w:t>
            </w:r>
          </w:p>
        </w:tc>
        <w:tc>
          <w:tcPr>
            <w:tcW w:w="382" w:type="pct"/>
            <w:tcBorders>
              <w:top w:val="nil"/>
              <w:left w:val="nil"/>
              <w:bottom w:val="nil"/>
              <w:right w:val="nil"/>
            </w:tcBorders>
            <w:shd w:val="clear" w:color="auto" w:fill="auto"/>
            <w:noWrap/>
            <w:vAlign w:val="center"/>
          </w:tcPr>
          <w:p w14:paraId="7EC79B4C" w14:textId="14744D7D"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4.906.805</w:t>
            </w:r>
          </w:p>
        </w:tc>
        <w:tc>
          <w:tcPr>
            <w:tcW w:w="436" w:type="pct"/>
            <w:tcBorders>
              <w:top w:val="nil"/>
              <w:left w:val="nil"/>
              <w:bottom w:val="nil"/>
              <w:right w:val="nil"/>
            </w:tcBorders>
            <w:shd w:val="clear" w:color="auto" w:fill="auto"/>
            <w:noWrap/>
            <w:vAlign w:val="center"/>
            <w:hideMark/>
          </w:tcPr>
          <w:p w14:paraId="4A9DB030" w14:textId="49238B5A"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4.913.749</w:t>
            </w:r>
          </w:p>
        </w:tc>
        <w:tc>
          <w:tcPr>
            <w:tcW w:w="313" w:type="pct"/>
            <w:tcBorders>
              <w:top w:val="nil"/>
              <w:left w:val="nil"/>
              <w:bottom w:val="nil"/>
              <w:right w:val="nil"/>
            </w:tcBorders>
            <w:shd w:val="clear" w:color="auto" w:fill="auto"/>
            <w:noWrap/>
            <w:vAlign w:val="center"/>
            <w:hideMark/>
          </w:tcPr>
          <w:p w14:paraId="1E7D0BC3" w14:textId="3D062E8B"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42.038</w:t>
            </w:r>
          </w:p>
        </w:tc>
        <w:tc>
          <w:tcPr>
            <w:tcW w:w="329" w:type="pct"/>
            <w:tcBorders>
              <w:top w:val="nil"/>
              <w:left w:val="nil"/>
              <w:bottom w:val="nil"/>
              <w:right w:val="nil"/>
            </w:tcBorders>
            <w:shd w:val="clear" w:color="auto" w:fill="auto"/>
            <w:noWrap/>
            <w:vAlign w:val="center"/>
            <w:hideMark/>
          </w:tcPr>
          <w:p w14:paraId="3E390803" w14:textId="429B01AC"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17.570</w:t>
            </w:r>
          </w:p>
        </w:tc>
        <w:tc>
          <w:tcPr>
            <w:tcW w:w="382" w:type="pct"/>
            <w:tcBorders>
              <w:top w:val="nil"/>
              <w:left w:val="nil"/>
              <w:bottom w:val="nil"/>
              <w:right w:val="nil"/>
            </w:tcBorders>
            <w:shd w:val="clear" w:color="auto" w:fill="auto"/>
            <w:noWrap/>
            <w:vAlign w:val="center"/>
            <w:hideMark/>
          </w:tcPr>
          <w:p w14:paraId="2CF54291" w14:textId="2E29ECA3"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4.973.357</w:t>
            </w:r>
          </w:p>
        </w:tc>
        <w:tc>
          <w:tcPr>
            <w:tcW w:w="382" w:type="pct"/>
            <w:tcBorders>
              <w:top w:val="nil"/>
              <w:left w:val="nil"/>
              <w:bottom w:val="nil"/>
              <w:right w:val="nil"/>
            </w:tcBorders>
            <w:shd w:val="clear" w:color="auto" w:fill="auto"/>
            <w:noWrap/>
            <w:vAlign w:val="center"/>
            <w:hideMark/>
          </w:tcPr>
          <w:p w14:paraId="58078898" w14:textId="435EA36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4.995.703</w:t>
            </w:r>
          </w:p>
        </w:tc>
      </w:tr>
      <w:tr w:rsidR="0035242B" w:rsidRPr="008E317D" w14:paraId="43DAA780" w14:textId="77777777" w:rsidTr="00663765">
        <w:trPr>
          <w:trHeight w:val="283"/>
        </w:trPr>
        <w:tc>
          <w:tcPr>
            <w:tcW w:w="1040" w:type="pct"/>
            <w:tcBorders>
              <w:top w:val="nil"/>
              <w:left w:val="nil"/>
              <w:bottom w:val="nil"/>
              <w:right w:val="nil"/>
            </w:tcBorders>
            <w:shd w:val="clear" w:color="auto" w:fill="auto"/>
            <w:noWrap/>
            <w:vAlign w:val="center"/>
            <w:hideMark/>
          </w:tcPr>
          <w:p w14:paraId="68BC3926"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Tesouro nacional/securitização</w:t>
            </w:r>
          </w:p>
        </w:tc>
        <w:tc>
          <w:tcPr>
            <w:tcW w:w="436" w:type="pct"/>
            <w:tcBorders>
              <w:top w:val="nil"/>
              <w:left w:val="nil"/>
              <w:bottom w:val="nil"/>
              <w:right w:val="nil"/>
            </w:tcBorders>
            <w:shd w:val="clear" w:color="auto" w:fill="auto"/>
            <w:noWrap/>
            <w:vAlign w:val="center"/>
          </w:tcPr>
          <w:p w14:paraId="17E9642A" w14:textId="4CCD82C9" w:rsidR="000E60CD" w:rsidRPr="00AB6B69" w:rsidRDefault="000E60CD" w:rsidP="005E0FA8">
            <w:pPr>
              <w:ind w:firstLineChars="100" w:firstLine="160"/>
              <w:jc w:val="right"/>
              <w:rPr>
                <w:rFonts w:ascii="CAIXA Std Book" w:hAnsi="CAIXA Std Book" w:cs="Arial"/>
                <w:color w:val="005CA9"/>
                <w:sz w:val="16"/>
                <w:szCs w:val="16"/>
              </w:rPr>
            </w:pPr>
            <w:r w:rsidRPr="00AB6B69">
              <w:rPr>
                <w:rFonts w:ascii="CAIXA Std Book" w:hAnsi="CAIXA Std Book" w:cs="Arial"/>
                <w:color w:val="005CA9"/>
                <w:sz w:val="16"/>
                <w:szCs w:val="16"/>
              </w:rPr>
              <w:t>298.193</w:t>
            </w:r>
          </w:p>
        </w:tc>
        <w:tc>
          <w:tcPr>
            <w:tcW w:w="373" w:type="pct"/>
            <w:tcBorders>
              <w:top w:val="nil"/>
              <w:left w:val="nil"/>
              <w:bottom w:val="nil"/>
              <w:right w:val="nil"/>
            </w:tcBorders>
            <w:shd w:val="clear" w:color="auto" w:fill="auto"/>
            <w:noWrap/>
            <w:vAlign w:val="center"/>
          </w:tcPr>
          <w:p w14:paraId="6FB44E4F" w14:textId="031F32B6" w:rsidR="000E60CD" w:rsidRPr="00AB6B69" w:rsidRDefault="000E60CD" w:rsidP="00663765">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732D2F99" w14:textId="5EE933DA"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(12.116)</w:t>
            </w:r>
          </w:p>
        </w:tc>
        <w:tc>
          <w:tcPr>
            <w:tcW w:w="491" w:type="pct"/>
            <w:tcBorders>
              <w:top w:val="nil"/>
              <w:left w:val="nil"/>
              <w:bottom w:val="nil"/>
              <w:right w:val="nil"/>
            </w:tcBorders>
            <w:shd w:val="clear" w:color="auto" w:fill="auto"/>
            <w:noWrap/>
            <w:vAlign w:val="center"/>
          </w:tcPr>
          <w:p w14:paraId="2787E703" w14:textId="337713D5"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286.077</w:t>
            </w:r>
          </w:p>
        </w:tc>
        <w:tc>
          <w:tcPr>
            <w:tcW w:w="382" w:type="pct"/>
            <w:tcBorders>
              <w:top w:val="nil"/>
              <w:left w:val="nil"/>
              <w:bottom w:val="nil"/>
              <w:right w:val="nil"/>
            </w:tcBorders>
            <w:shd w:val="clear" w:color="auto" w:fill="auto"/>
            <w:noWrap/>
            <w:vAlign w:val="center"/>
          </w:tcPr>
          <w:p w14:paraId="23B61D42" w14:textId="7A40907E"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286.077</w:t>
            </w:r>
          </w:p>
        </w:tc>
        <w:tc>
          <w:tcPr>
            <w:tcW w:w="436" w:type="pct"/>
            <w:tcBorders>
              <w:top w:val="nil"/>
              <w:left w:val="nil"/>
              <w:bottom w:val="nil"/>
              <w:right w:val="nil"/>
            </w:tcBorders>
            <w:shd w:val="clear" w:color="auto" w:fill="auto"/>
            <w:noWrap/>
            <w:vAlign w:val="center"/>
            <w:hideMark/>
          </w:tcPr>
          <w:p w14:paraId="1C8D252D" w14:textId="40A9C1CC"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194.459</w:t>
            </w:r>
          </w:p>
        </w:tc>
        <w:tc>
          <w:tcPr>
            <w:tcW w:w="313" w:type="pct"/>
            <w:tcBorders>
              <w:top w:val="nil"/>
              <w:left w:val="nil"/>
              <w:bottom w:val="nil"/>
              <w:right w:val="nil"/>
            </w:tcBorders>
            <w:shd w:val="clear" w:color="auto" w:fill="auto"/>
            <w:noWrap/>
            <w:vAlign w:val="center"/>
            <w:hideMark/>
          </w:tcPr>
          <w:p w14:paraId="6DD7EBAA" w14:textId="03AA2370" w:rsidR="000E60CD" w:rsidRPr="00AB6B69" w:rsidRDefault="000E60CD" w:rsidP="000E60CD">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hideMark/>
          </w:tcPr>
          <w:p w14:paraId="0F78BB11" w14:textId="311E223B"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(5.310)</w:t>
            </w:r>
          </w:p>
        </w:tc>
        <w:tc>
          <w:tcPr>
            <w:tcW w:w="382" w:type="pct"/>
            <w:tcBorders>
              <w:top w:val="nil"/>
              <w:left w:val="nil"/>
              <w:bottom w:val="nil"/>
              <w:right w:val="nil"/>
            </w:tcBorders>
            <w:shd w:val="clear" w:color="auto" w:fill="auto"/>
            <w:noWrap/>
            <w:vAlign w:val="center"/>
            <w:hideMark/>
          </w:tcPr>
          <w:p w14:paraId="25AD3AA4" w14:textId="567D3F8F"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189.149</w:t>
            </w:r>
          </w:p>
        </w:tc>
        <w:tc>
          <w:tcPr>
            <w:tcW w:w="382" w:type="pct"/>
            <w:tcBorders>
              <w:top w:val="nil"/>
              <w:left w:val="nil"/>
              <w:bottom w:val="nil"/>
              <w:right w:val="nil"/>
            </w:tcBorders>
            <w:shd w:val="clear" w:color="auto" w:fill="auto"/>
            <w:noWrap/>
            <w:vAlign w:val="center"/>
            <w:hideMark/>
          </w:tcPr>
          <w:p w14:paraId="01AF79A7" w14:textId="70D6B876"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189.149</w:t>
            </w:r>
          </w:p>
        </w:tc>
      </w:tr>
      <w:tr w:rsidR="0035242B" w:rsidRPr="008E317D" w14:paraId="02950B7A" w14:textId="77777777" w:rsidTr="00663765">
        <w:trPr>
          <w:trHeight w:val="283"/>
        </w:trPr>
        <w:tc>
          <w:tcPr>
            <w:tcW w:w="1040" w:type="pct"/>
            <w:tcBorders>
              <w:top w:val="nil"/>
              <w:left w:val="nil"/>
              <w:bottom w:val="nil"/>
              <w:right w:val="nil"/>
            </w:tcBorders>
            <w:shd w:val="clear" w:color="auto" w:fill="auto"/>
            <w:vAlign w:val="center"/>
            <w:hideMark/>
          </w:tcPr>
          <w:p w14:paraId="3658BD4F" w14:textId="77777777" w:rsidR="000E60CD" w:rsidRPr="00AB6B69" w:rsidRDefault="000E60CD" w:rsidP="000E60CD">
            <w:pP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Títulos – empresas</w:t>
            </w:r>
          </w:p>
        </w:tc>
        <w:tc>
          <w:tcPr>
            <w:tcW w:w="436" w:type="pct"/>
            <w:tcBorders>
              <w:top w:val="nil"/>
              <w:left w:val="nil"/>
              <w:bottom w:val="nil"/>
              <w:right w:val="nil"/>
            </w:tcBorders>
            <w:shd w:val="clear" w:color="auto" w:fill="auto"/>
            <w:noWrap/>
            <w:vAlign w:val="center"/>
          </w:tcPr>
          <w:p w14:paraId="05634815" w14:textId="5F504D7F"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15.078.80</w:t>
            </w:r>
            <w:r w:rsidR="008D07C3">
              <w:rPr>
                <w:rFonts w:ascii="CAIXA Std Book" w:hAnsi="CAIXA Std Book" w:cs="Arial"/>
                <w:b/>
                <w:bCs/>
                <w:color w:val="005CA9"/>
                <w:sz w:val="16"/>
                <w:szCs w:val="16"/>
              </w:rPr>
              <w:t>5</w:t>
            </w:r>
          </w:p>
        </w:tc>
        <w:tc>
          <w:tcPr>
            <w:tcW w:w="373" w:type="pct"/>
            <w:tcBorders>
              <w:top w:val="nil"/>
              <w:left w:val="nil"/>
              <w:bottom w:val="nil"/>
              <w:right w:val="nil"/>
            </w:tcBorders>
            <w:shd w:val="clear" w:color="auto" w:fill="auto"/>
            <w:noWrap/>
            <w:vAlign w:val="center"/>
          </w:tcPr>
          <w:p w14:paraId="4CD112F0" w14:textId="45C4114C"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(93.364)</w:t>
            </w:r>
          </w:p>
        </w:tc>
        <w:tc>
          <w:tcPr>
            <w:tcW w:w="438" w:type="pct"/>
            <w:tcBorders>
              <w:top w:val="nil"/>
              <w:left w:val="nil"/>
              <w:bottom w:val="nil"/>
              <w:right w:val="nil"/>
            </w:tcBorders>
            <w:shd w:val="clear" w:color="auto" w:fill="auto"/>
            <w:noWrap/>
            <w:vAlign w:val="center"/>
          </w:tcPr>
          <w:p w14:paraId="0BD05BB4" w14:textId="0DD86DAC"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1.027.008</w:t>
            </w:r>
          </w:p>
        </w:tc>
        <w:tc>
          <w:tcPr>
            <w:tcW w:w="491" w:type="pct"/>
            <w:tcBorders>
              <w:top w:val="nil"/>
              <w:left w:val="nil"/>
              <w:bottom w:val="nil"/>
              <w:right w:val="nil"/>
            </w:tcBorders>
            <w:shd w:val="clear" w:color="auto" w:fill="auto"/>
            <w:noWrap/>
            <w:vAlign w:val="center"/>
          </w:tcPr>
          <w:p w14:paraId="535ACC0D" w14:textId="630A5C2B"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16.012.44</w:t>
            </w:r>
            <w:r w:rsidR="008D07C3">
              <w:rPr>
                <w:rFonts w:ascii="CAIXA Std Book" w:hAnsi="CAIXA Std Book" w:cs="Arial"/>
                <w:b/>
                <w:bCs/>
                <w:color w:val="005CA9"/>
                <w:sz w:val="16"/>
                <w:szCs w:val="16"/>
              </w:rPr>
              <w:t>9</w:t>
            </w:r>
          </w:p>
        </w:tc>
        <w:tc>
          <w:tcPr>
            <w:tcW w:w="382" w:type="pct"/>
            <w:tcBorders>
              <w:top w:val="nil"/>
              <w:left w:val="nil"/>
              <w:bottom w:val="nil"/>
              <w:right w:val="nil"/>
            </w:tcBorders>
            <w:shd w:val="clear" w:color="auto" w:fill="auto"/>
            <w:noWrap/>
            <w:vAlign w:val="center"/>
          </w:tcPr>
          <w:p w14:paraId="5D52E962" w14:textId="5ECC7EA1" w:rsidR="000E60CD" w:rsidRPr="00AB6B69" w:rsidRDefault="000E60CD"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16.191.45</w:t>
            </w:r>
            <w:r w:rsidR="008D07C3">
              <w:rPr>
                <w:rFonts w:ascii="CAIXA Std Book" w:hAnsi="CAIXA Std Book" w:cs="Arial"/>
                <w:b/>
                <w:bCs/>
                <w:color w:val="005CA9"/>
                <w:sz w:val="16"/>
                <w:szCs w:val="16"/>
              </w:rPr>
              <w:t>3</w:t>
            </w:r>
          </w:p>
        </w:tc>
        <w:tc>
          <w:tcPr>
            <w:tcW w:w="436" w:type="pct"/>
            <w:tcBorders>
              <w:top w:val="nil"/>
              <w:left w:val="nil"/>
              <w:bottom w:val="nil"/>
              <w:right w:val="nil"/>
            </w:tcBorders>
            <w:shd w:val="clear" w:color="auto" w:fill="auto"/>
            <w:noWrap/>
            <w:vAlign w:val="center"/>
            <w:hideMark/>
          </w:tcPr>
          <w:p w14:paraId="50D04C90" w14:textId="7E13DF3B"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16.127.146</w:t>
            </w:r>
          </w:p>
        </w:tc>
        <w:tc>
          <w:tcPr>
            <w:tcW w:w="313" w:type="pct"/>
            <w:tcBorders>
              <w:top w:val="nil"/>
              <w:left w:val="nil"/>
              <w:bottom w:val="nil"/>
              <w:right w:val="nil"/>
            </w:tcBorders>
            <w:shd w:val="clear" w:color="auto" w:fill="auto"/>
            <w:noWrap/>
            <w:vAlign w:val="center"/>
            <w:hideMark/>
          </w:tcPr>
          <w:p w14:paraId="621602BB" w14:textId="5B67DD1B"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(78.178)</w:t>
            </w:r>
          </w:p>
        </w:tc>
        <w:tc>
          <w:tcPr>
            <w:tcW w:w="329" w:type="pct"/>
            <w:tcBorders>
              <w:top w:val="nil"/>
              <w:left w:val="nil"/>
              <w:bottom w:val="nil"/>
              <w:right w:val="nil"/>
            </w:tcBorders>
            <w:shd w:val="clear" w:color="auto" w:fill="auto"/>
            <w:noWrap/>
            <w:vAlign w:val="center"/>
            <w:hideMark/>
          </w:tcPr>
          <w:p w14:paraId="0173B8A6" w14:textId="4C7A343F"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1.110.113</w:t>
            </w:r>
          </w:p>
        </w:tc>
        <w:tc>
          <w:tcPr>
            <w:tcW w:w="382" w:type="pct"/>
            <w:tcBorders>
              <w:top w:val="nil"/>
              <w:left w:val="nil"/>
              <w:bottom w:val="nil"/>
              <w:right w:val="nil"/>
            </w:tcBorders>
            <w:shd w:val="clear" w:color="auto" w:fill="auto"/>
            <w:noWrap/>
            <w:vAlign w:val="center"/>
            <w:hideMark/>
          </w:tcPr>
          <w:p w14:paraId="4F7F5D52" w14:textId="51B125F3"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17.159.081</w:t>
            </w:r>
          </w:p>
        </w:tc>
        <w:tc>
          <w:tcPr>
            <w:tcW w:w="382" w:type="pct"/>
            <w:tcBorders>
              <w:top w:val="nil"/>
              <w:left w:val="nil"/>
              <w:bottom w:val="nil"/>
              <w:right w:val="nil"/>
            </w:tcBorders>
            <w:shd w:val="clear" w:color="auto" w:fill="auto"/>
            <w:noWrap/>
            <w:vAlign w:val="center"/>
            <w:hideMark/>
          </w:tcPr>
          <w:p w14:paraId="642BE24A" w14:textId="52F79743" w:rsidR="000E60CD" w:rsidRPr="00AB6B69" w:rsidRDefault="000E60CD" w:rsidP="000E60CD">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16.750.538</w:t>
            </w:r>
          </w:p>
        </w:tc>
      </w:tr>
      <w:tr w:rsidR="0035242B" w:rsidRPr="008E317D" w14:paraId="6B647161" w14:textId="77777777" w:rsidTr="00663765">
        <w:trPr>
          <w:trHeight w:val="283"/>
        </w:trPr>
        <w:tc>
          <w:tcPr>
            <w:tcW w:w="1040" w:type="pct"/>
            <w:tcBorders>
              <w:top w:val="nil"/>
              <w:left w:val="nil"/>
              <w:bottom w:val="nil"/>
              <w:right w:val="nil"/>
            </w:tcBorders>
            <w:shd w:val="clear" w:color="auto" w:fill="auto"/>
            <w:noWrap/>
            <w:vAlign w:val="center"/>
            <w:hideMark/>
          </w:tcPr>
          <w:p w14:paraId="2AE5EB96"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Debêntures</w:t>
            </w:r>
          </w:p>
        </w:tc>
        <w:tc>
          <w:tcPr>
            <w:tcW w:w="436" w:type="pct"/>
            <w:tcBorders>
              <w:top w:val="nil"/>
              <w:left w:val="nil"/>
              <w:bottom w:val="nil"/>
              <w:right w:val="nil"/>
            </w:tcBorders>
            <w:shd w:val="clear" w:color="auto" w:fill="auto"/>
            <w:noWrap/>
            <w:vAlign w:val="center"/>
          </w:tcPr>
          <w:p w14:paraId="518BB009" w14:textId="5D2BA090"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5.764.723</w:t>
            </w:r>
          </w:p>
        </w:tc>
        <w:tc>
          <w:tcPr>
            <w:tcW w:w="373" w:type="pct"/>
            <w:tcBorders>
              <w:top w:val="nil"/>
              <w:left w:val="nil"/>
              <w:bottom w:val="nil"/>
              <w:right w:val="nil"/>
            </w:tcBorders>
            <w:shd w:val="clear" w:color="auto" w:fill="auto"/>
            <w:noWrap/>
            <w:vAlign w:val="center"/>
          </w:tcPr>
          <w:p w14:paraId="76ED323E" w14:textId="6DBBA873"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1.024</w:t>
            </w:r>
          </w:p>
        </w:tc>
        <w:tc>
          <w:tcPr>
            <w:tcW w:w="438" w:type="pct"/>
            <w:tcBorders>
              <w:top w:val="nil"/>
              <w:left w:val="nil"/>
              <w:bottom w:val="nil"/>
              <w:right w:val="nil"/>
            </w:tcBorders>
            <w:shd w:val="clear" w:color="auto" w:fill="auto"/>
            <w:noWrap/>
            <w:vAlign w:val="center"/>
          </w:tcPr>
          <w:p w14:paraId="04AD60B9" w14:textId="533A327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57.199</w:t>
            </w:r>
          </w:p>
        </w:tc>
        <w:tc>
          <w:tcPr>
            <w:tcW w:w="491" w:type="pct"/>
            <w:tcBorders>
              <w:top w:val="nil"/>
              <w:left w:val="nil"/>
              <w:bottom w:val="nil"/>
              <w:right w:val="nil"/>
            </w:tcBorders>
            <w:shd w:val="clear" w:color="auto" w:fill="auto"/>
            <w:noWrap/>
            <w:vAlign w:val="center"/>
          </w:tcPr>
          <w:p w14:paraId="0A6457C7" w14:textId="7AAE2430"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5.822.946</w:t>
            </w:r>
          </w:p>
        </w:tc>
        <w:tc>
          <w:tcPr>
            <w:tcW w:w="382" w:type="pct"/>
            <w:tcBorders>
              <w:top w:val="nil"/>
              <w:left w:val="nil"/>
              <w:bottom w:val="nil"/>
              <w:right w:val="nil"/>
            </w:tcBorders>
            <w:shd w:val="clear" w:color="auto" w:fill="auto"/>
            <w:noWrap/>
            <w:vAlign w:val="center"/>
          </w:tcPr>
          <w:p w14:paraId="4688141B" w14:textId="05AF5168"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5.822.946</w:t>
            </w:r>
          </w:p>
        </w:tc>
        <w:tc>
          <w:tcPr>
            <w:tcW w:w="436" w:type="pct"/>
            <w:tcBorders>
              <w:top w:val="nil"/>
              <w:left w:val="nil"/>
              <w:bottom w:val="nil"/>
              <w:right w:val="nil"/>
            </w:tcBorders>
            <w:shd w:val="clear" w:color="auto" w:fill="auto"/>
            <w:noWrap/>
            <w:vAlign w:val="center"/>
            <w:hideMark/>
          </w:tcPr>
          <w:p w14:paraId="6D782D18" w14:textId="274A047A"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6.387.585</w:t>
            </w:r>
          </w:p>
        </w:tc>
        <w:tc>
          <w:tcPr>
            <w:tcW w:w="313" w:type="pct"/>
            <w:tcBorders>
              <w:top w:val="nil"/>
              <w:left w:val="nil"/>
              <w:bottom w:val="nil"/>
              <w:right w:val="nil"/>
            </w:tcBorders>
            <w:shd w:val="clear" w:color="auto" w:fill="auto"/>
            <w:noWrap/>
            <w:vAlign w:val="center"/>
            <w:hideMark/>
          </w:tcPr>
          <w:p w14:paraId="3666D107" w14:textId="0D51A226"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5.832</w:t>
            </w:r>
          </w:p>
        </w:tc>
        <w:tc>
          <w:tcPr>
            <w:tcW w:w="329" w:type="pct"/>
            <w:tcBorders>
              <w:top w:val="nil"/>
              <w:left w:val="nil"/>
              <w:bottom w:val="nil"/>
              <w:right w:val="nil"/>
            </w:tcBorders>
            <w:shd w:val="clear" w:color="auto" w:fill="auto"/>
            <w:noWrap/>
            <w:vAlign w:val="center"/>
            <w:hideMark/>
          </w:tcPr>
          <w:p w14:paraId="216DD52F" w14:textId="0FC6498D"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(2.511)</w:t>
            </w:r>
          </w:p>
        </w:tc>
        <w:tc>
          <w:tcPr>
            <w:tcW w:w="382" w:type="pct"/>
            <w:tcBorders>
              <w:top w:val="nil"/>
              <w:left w:val="nil"/>
              <w:bottom w:val="nil"/>
              <w:right w:val="nil"/>
            </w:tcBorders>
            <w:shd w:val="clear" w:color="auto" w:fill="auto"/>
            <w:noWrap/>
            <w:vAlign w:val="center"/>
            <w:hideMark/>
          </w:tcPr>
          <w:p w14:paraId="0D98252C" w14:textId="379B0F6D"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6.390.906</w:t>
            </w:r>
          </w:p>
        </w:tc>
        <w:tc>
          <w:tcPr>
            <w:tcW w:w="382" w:type="pct"/>
            <w:tcBorders>
              <w:top w:val="nil"/>
              <w:left w:val="nil"/>
              <w:bottom w:val="nil"/>
              <w:right w:val="nil"/>
            </w:tcBorders>
            <w:shd w:val="clear" w:color="auto" w:fill="auto"/>
            <w:noWrap/>
            <w:vAlign w:val="center"/>
            <w:hideMark/>
          </w:tcPr>
          <w:p w14:paraId="20D6CC33" w14:textId="1DB73209"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5.638.976</w:t>
            </w:r>
          </w:p>
        </w:tc>
      </w:tr>
      <w:tr w:rsidR="0035242B" w:rsidRPr="008E317D" w14:paraId="06F57D0D" w14:textId="77777777" w:rsidTr="00663765">
        <w:trPr>
          <w:trHeight w:val="283"/>
        </w:trPr>
        <w:tc>
          <w:tcPr>
            <w:tcW w:w="1040" w:type="pct"/>
            <w:tcBorders>
              <w:top w:val="nil"/>
              <w:left w:val="nil"/>
              <w:bottom w:val="nil"/>
              <w:right w:val="nil"/>
            </w:tcBorders>
            <w:shd w:val="clear" w:color="auto" w:fill="auto"/>
            <w:noWrap/>
            <w:vAlign w:val="center"/>
            <w:hideMark/>
          </w:tcPr>
          <w:p w14:paraId="075E8091"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Nota Promissória</w:t>
            </w:r>
          </w:p>
        </w:tc>
        <w:tc>
          <w:tcPr>
            <w:tcW w:w="436" w:type="pct"/>
            <w:tcBorders>
              <w:top w:val="nil"/>
              <w:left w:val="nil"/>
              <w:bottom w:val="nil"/>
              <w:right w:val="nil"/>
            </w:tcBorders>
            <w:shd w:val="clear" w:color="auto" w:fill="auto"/>
            <w:noWrap/>
            <w:vAlign w:val="center"/>
          </w:tcPr>
          <w:p w14:paraId="4F76E48F" w14:textId="31D2C1F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60.170</w:t>
            </w:r>
          </w:p>
        </w:tc>
        <w:tc>
          <w:tcPr>
            <w:tcW w:w="373" w:type="pct"/>
            <w:tcBorders>
              <w:top w:val="nil"/>
              <w:left w:val="nil"/>
              <w:bottom w:val="nil"/>
              <w:right w:val="nil"/>
            </w:tcBorders>
            <w:shd w:val="clear" w:color="auto" w:fill="auto"/>
            <w:noWrap/>
            <w:vAlign w:val="center"/>
          </w:tcPr>
          <w:p w14:paraId="1F2B3065" w14:textId="7D673F78" w:rsidR="000E60CD" w:rsidRPr="00AB6B69" w:rsidRDefault="000E60CD"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56EC627D" w14:textId="7CFAE7A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1.331</w:t>
            </w:r>
          </w:p>
        </w:tc>
        <w:tc>
          <w:tcPr>
            <w:tcW w:w="491" w:type="pct"/>
            <w:tcBorders>
              <w:top w:val="nil"/>
              <w:left w:val="nil"/>
              <w:bottom w:val="nil"/>
              <w:right w:val="nil"/>
            </w:tcBorders>
            <w:shd w:val="clear" w:color="auto" w:fill="auto"/>
            <w:noWrap/>
            <w:vAlign w:val="center"/>
          </w:tcPr>
          <w:p w14:paraId="458B4068" w14:textId="40953A99"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61.501</w:t>
            </w:r>
          </w:p>
        </w:tc>
        <w:tc>
          <w:tcPr>
            <w:tcW w:w="382" w:type="pct"/>
            <w:tcBorders>
              <w:top w:val="nil"/>
              <w:left w:val="nil"/>
              <w:bottom w:val="nil"/>
              <w:right w:val="nil"/>
            </w:tcBorders>
            <w:shd w:val="clear" w:color="auto" w:fill="auto"/>
            <w:noWrap/>
            <w:vAlign w:val="center"/>
          </w:tcPr>
          <w:p w14:paraId="0A32BE4F" w14:textId="37F5C617"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61.501</w:t>
            </w:r>
          </w:p>
        </w:tc>
        <w:tc>
          <w:tcPr>
            <w:tcW w:w="436" w:type="pct"/>
            <w:tcBorders>
              <w:top w:val="nil"/>
              <w:left w:val="nil"/>
              <w:bottom w:val="nil"/>
              <w:right w:val="nil"/>
            </w:tcBorders>
            <w:shd w:val="clear" w:color="auto" w:fill="auto"/>
            <w:noWrap/>
            <w:vAlign w:val="center"/>
            <w:hideMark/>
          </w:tcPr>
          <w:p w14:paraId="57BB9F16" w14:textId="7899050E"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224.261</w:t>
            </w:r>
          </w:p>
        </w:tc>
        <w:tc>
          <w:tcPr>
            <w:tcW w:w="313" w:type="pct"/>
            <w:tcBorders>
              <w:top w:val="nil"/>
              <w:left w:val="nil"/>
              <w:bottom w:val="nil"/>
              <w:right w:val="nil"/>
            </w:tcBorders>
            <w:shd w:val="clear" w:color="auto" w:fill="auto"/>
            <w:noWrap/>
            <w:vAlign w:val="center"/>
            <w:hideMark/>
          </w:tcPr>
          <w:p w14:paraId="53D2E648" w14:textId="105C736D" w:rsidR="000E60CD" w:rsidRPr="00AB6B69" w:rsidRDefault="000E60CD" w:rsidP="000E60CD">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hideMark/>
          </w:tcPr>
          <w:p w14:paraId="5CD94972" w14:textId="2D29BB26"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1.000</w:t>
            </w:r>
          </w:p>
        </w:tc>
        <w:tc>
          <w:tcPr>
            <w:tcW w:w="382" w:type="pct"/>
            <w:tcBorders>
              <w:top w:val="nil"/>
              <w:left w:val="nil"/>
              <w:bottom w:val="nil"/>
              <w:right w:val="nil"/>
            </w:tcBorders>
            <w:shd w:val="clear" w:color="auto" w:fill="auto"/>
            <w:noWrap/>
            <w:vAlign w:val="center"/>
            <w:hideMark/>
          </w:tcPr>
          <w:p w14:paraId="16E38CD5" w14:textId="7AAD453D"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225.261</w:t>
            </w:r>
          </w:p>
        </w:tc>
        <w:tc>
          <w:tcPr>
            <w:tcW w:w="382" w:type="pct"/>
            <w:tcBorders>
              <w:top w:val="nil"/>
              <w:left w:val="nil"/>
              <w:bottom w:val="nil"/>
              <w:right w:val="nil"/>
            </w:tcBorders>
            <w:shd w:val="clear" w:color="auto" w:fill="auto"/>
            <w:noWrap/>
            <w:vAlign w:val="center"/>
            <w:hideMark/>
          </w:tcPr>
          <w:p w14:paraId="329E88DE" w14:textId="765A0D0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225.261</w:t>
            </w:r>
          </w:p>
        </w:tc>
      </w:tr>
      <w:tr w:rsidR="0035242B" w:rsidRPr="008E317D" w14:paraId="39C4A7FA" w14:textId="77777777" w:rsidTr="00663765">
        <w:trPr>
          <w:trHeight w:val="283"/>
        </w:trPr>
        <w:tc>
          <w:tcPr>
            <w:tcW w:w="1040" w:type="pct"/>
            <w:tcBorders>
              <w:top w:val="nil"/>
              <w:left w:val="nil"/>
              <w:bottom w:val="nil"/>
              <w:right w:val="nil"/>
            </w:tcBorders>
            <w:shd w:val="clear" w:color="auto" w:fill="auto"/>
            <w:noWrap/>
            <w:vAlign w:val="center"/>
            <w:hideMark/>
          </w:tcPr>
          <w:p w14:paraId="12CB0B61" w14:textId="7878CAAD"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Cotas de fundos (1)</w:t>
            </w:r>
          </w:p>
        </w:tc>
        <w:tc>
          <w:tcPr>
            <w:tcW w:w="436" w:type="pct"/>
            <w:tcBorders>
              <w:top w:val="nil"/>
              <w:left w:val="nil"/>
              <w:bottom w:val="nil"/>
              <w:right w:val="nil"/>
            </w:tcBorders>
            <w:shd w:val="clear" w:color="auto" w:fill="auto"/>
            <w:noWrap/>
            <w:vAlign w:val="center"/>
          </w:tcPr>
          <w:p w14:paraId="12804FCC" w14:textId="6ABD3745"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1.582.638</w:t>
            </w:r>
          </w:p>
        </w:tc>
        <w:tc>
          <w:tcPr>
            <w:tcW w:w="373" w:type="pct"/>
            <w:tcBorders>
              <w:top w:val="nil"/>
              <w:left w:val="nil"/>
              <w:bottom w:val="nil"/>
              <w:right w:val="nil"/>
            </w:tcBorders>
            <w:shd w:val="clear" w:color="auto" w:fill="auto"/>
            <w:noWrap/>
            <w:vAlign w:val="center"/>
          </w:tcPr>
          <w:p w14:paraId="5F820A7E" w14:textId="77FE46E0" w:rsidR="000E60CD" w:rsidRPr="00AB6B69" w:rsidRDefault="000E60CD"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1AD96542" w14:textId="70F20665"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1.089.125</w:t>
            </w:r>
          </w:p>
        </w:tc>
        <w:tc>
          <w:tcPr>
            <w:tcW w:w="491" w:type="pct"/>
            <w:tcBorders>
              <w:top w:val="nil"/>
              <w:left w:val="nil"/>
              <w:bottom w:val="nil"/>
              <w:right w:val="nil"/>
            </w:tcBorders>
            <w:shd w:val="clear" w:color="auto" w:fill="auto"/>
            <w:noWrap/>
            <w:vAlign w:val="center"/>
          </w:tcPr>
          <w:p w14:paraId="210E5485" w14:textId="0FEC36D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2.671.763</w:t>
            </w:r>
          </w:p>
        </w:tc>
        <w:tc>
          <w:tcPr>
            <w:tcW w:w="382" w:type="pct"/>
            <w:tcBorders>
              <w:top w:val="nil"/>
              <w:left w:val="nil"/>
              <w:bottom w:val="nil"/>
              <w:right w:val="nil"/>
            </w:tcBorders>
            <w:shd w:val="clear" w:color="auto" w:fill="auto"/>
            <w:noWrap/>
            <w:vAlign w:val="center"/>
          </w:tcPr>
          <w:p w14:paraId="3DCD26FE" w14:textId="73FFDFF1"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2.671.763</w:t>
            </w:r>
          </w:p>
        </w:tc>
        <w:tc>
          <w:tcPr>
            <w:tcW w:w="436" w:type="pct"/>
            <w:tcBorders>
              <w:top w:val="nil"/>
              <w:left w:val="nil"/>
              <w:bottom w:val="nil"/>
              <w:right w:val="nil"/>
            </w:tcBorders>
            <w:shd w:val="clear" w:color="auto" w:fill="auto"/>
            <w:noWrap/>
            <w:vAlign w:val="center"/>
            <w:hideMark/>
          </w:tcPr>
          <w:p w14:paraId="025DAC5A" w14:textId="6343CBF9"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1.270.709</w:t>
            </w:r>
          </w:p>
        </w:tc>
        <w:tc>
          <w:tcPr>
            <w:tcW w:w="313" w:type="pct"/>
            <w:tcBorders>
              <w:top w:val="nil"/>
              <w:left w:val="nil"/>
              <w:bottom w:val="nil"/>
              <w:right w:val="nil"/>
            </w:tcBorders>
            <w:shd w:val="clear" w:color="auto" w:fill="auto"/>
            <w:noWrap/>
            <w:vAlign w:val="center"/>
            <w:hideMark/>
          </w:tcPr>
          <w:p w14:paraId="5EA9B682" w14:textId="63E874C6" w:rsidR="000E60CD" w:rsidRPr="00AB6B69" w:rsidRDefault="000E60CD" w:rsidP="000E60CD">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hideMark/>
          </w:tcPr>
          <w:p w14:paraId="2FCB93D0" w14:textId="695004E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987.545</w:t>
            </w:r>
          </w:p>
        </w:tc>
        <w:tc>
          <w:tcPr>
            <w:tcW w:w="382" w:type="pct"/>
            <w:tcBorders>
              <w:top w:val="nil"/>
              <w:left w:val="nil"/>
              <w:bottom w:val="nil"/>
              <w:right w:val="nil"/>
            </w:tcBorders>
            <w:shd w:val="clear" w:color="auto" w:fill="auto"/>
            <w:noWrap/>
            <w:vAlign w:val="center"/>
            <w:hideMark/>
          </w:tcPr>
          <w:p w14:paraId="2FF26356" w14:textId="2EEB8B3C"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2.258.254</w:t>
            </w:r>
          </w:p>
        </w:tc>
        <w:tc>
          <w:tcPr>
            <w:tcW w:w="382" w:type="pct"/>
            <w:tcBorders>
              <w:top w:val="nil"/>
              <w:left w:val="nil"/>
              <w:bottom w:val="nil"/>
              <w:right w:val="nil"/>
            </w:tcBorders>
            <w:shd w:val="clear" w:color="auto" w:fill="auto"/>
            <w:noWrap/>
            <w:vAlign w:val="center"/>
            <w:hideMark/>
          </w:tcPr>
          <w:p w14:paraId="00D9ACBE" w14:textId="1DC7A858"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2.258.254</w:t>
            </w:r>
          </w:p>
        </w:tc>
      </w:tr>
      <w:tr w:rsidR="0035242B" w:rsidRPr="008E317D" w14:paraId="06BB990A" w14:textId="77777777" w:rsidTr="00663765">
        <w:trPr>
          <w:trHeight w:val="283"/>
        </w:trPr>
        <w:tc>
          <w:tcPr>
            <w:tcW w:w="1040" w:type="pct"/>
            <w:tcBorders>
              <w:top w:val="nil"/>
              <w:left w:val="nil"/>
              <w:bottom w:val="nil"/>
              <w:right w:val="nil"/>
            </w:tcBorders>
            <w:shd w:val="clear" w:color="auto" w:fill="auto"/>
            <w:noWrap/>
            <w:vAlign w:val="center"/>
            <w:hideMark/>
          </w:tcPr>
          <w:p w14:paraId="486CE914"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Certificado de recebíveis imobiliários</w:t>
            </w:r>
          </w:p>
        </w:tc>
        <w:tc>
          <w:tcPr>
            <w:tcW w:w="436" w:type="pct"/>
            <w:tcBorders>
              <w:top w:val="nil"/>
              <w:left w:val="nil"/>
              <w:bottom w:val="nil"/>
              <w:right w:val="nil"/>
            </w:tcBorders>
            <w:shd w:val="clear" w:color="auto" w:fill="auto"/>
            <w:noWrap/>
            <w:vAlign w:val="center"/>
          </w:tcPr>
          <w:p w14:paraId="15367F9B" w14:textId="3A3F0F98"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3.556.348</w:t>
            </w:r>
          </w:p>
        </w:tc>
        <w:tc>
          <w:tcPr>
            <w:tcW w:w="373" w:type="pct"/>
            <w:tcBorders>
              <w:top w:val="nil"/>
              <w:left w:val="nil"/>
              <w:bottom w:val="nil"/>
              <w:right w:val="nil"/>
            </w:tcBorders>
            <w:shd w:val="clear" w:color="auto" w:fill="auto"/>
            <w:noWrap/>
            <w:vAlign w:val="center"/>
          </w:tcPr>
          <w:p w14:paraId="66CA20E4" w14:textId="20461B8E" w:rsidR="000E60CD" w:rsidRPr="00AB6B69" w:rsidRDefault="000E60CD"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735CC4E2" w14:textId="3C9BC830"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(43.930)</w:t>
            </w:r>
          </w:p>
        </w:tc>
        <w:tc>
          <w:tcPr>
            <w:tcW w:w="491" w:type="pct"/>
            <w:tcBorders>
              <w:top w:val="nil"/>
              <w:left w:val="nil"/>
              <w:bottom w:val="nil"/>
              <w:right w:val="nil"/>
            </w:tcBorders>
            <w:shd w:val="clear" w:color="auto" w:fill="auto"/>
            <w:noWrap/>
            <w:vAlign w:val="center"/>
          </w:tcPr>
          <w:p w14:paraId="48FA0E2F" w14:textId="3F5BBCB8"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3.512.418</w:t>
            </w:r>
          </w:p>
        </w:tc>
        <w:tc>
          <w:tcPr>
            <w:tcW w:w="382" w:type="pct"/>
            <w:tcBorders>
              <w:top w:val="nil"/>
              <w:left w:val="nil"/>
              <w:bottom w:val="nil"/>
              <w:right w:val="nil"/>
            </w:tcBorders>
            <w:shd w:val="clear" w:color="auto" w:fill="auto"/>
            <w:noWrap/>
            <w:vAlign w:val="center"/>
          </w:tcPr>
          <w:p w14:paraId="3BFEF31F" w14:textId="3D63AC2C"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3.691.422</w:t>
            </w:r>
          </w:p>
        </w:tc>
        <w:tc>
          <w:tcPr>
            <w:tcW w:w="436" w:type="pct"/>
            <w:tcBorders>
              <w:top w:val="nil"/>
              <w:left w:val="nil"/>
              <w:bottom w:val="nil"/>
              <w:right w:val="nil"/>
            </w:tcBorders>
            <w:shd w:val="clear" w:color="auto" w:fill="auto"/>
            <w:noWrap/>
            <w:vAlign w:val="center"/>
            <w:hideMark/>
          </w:tcPr>
          <w:p w14:paraId="3EC1C221" w14:textId="21FB9AC0"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3.498.603</w:t>
            </w:r>
          </w:p>
        </w:tc>
        <w:tc>
          <w:tcPr>
            <w:tcW w:w="313" w:type="pct"/>
            <w:tcBorders>
              <w:top w:val="nil"/>
              <w:left w:val="nil"/>
              <w:bottom w:val="nil"/>
              <w:right w:val="nil"/>
            </w:tcBorders>
            <w:shd w:val="clear" w:color="auto" w:fill="auto"/>
            <w:noWrap/>
            <w:vAlign w:val="center"/>
            <w:hideMark/>
          </w:tcPr>
          <w:p w14:paraId="2A414BF9" w14:textId="78572AD9" w:rsidR="000E60CD" w:rsidRPr="00AB6B69" w:rsidRDefault="000E60CD" w:rsidP="000E60CD">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hideMark/>
          </w:tcPr>
          <w:p w14:paraId="260C5D16" w14:textId="68A217C5"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53.361</w:t>
            </w:r>
          </w:p>
        </w:tc>
        <w:tc>
          <w:tcPr>
            <w:tcW w:w="382" w:type="pct"/>
            <w:tcBorders>
              <w:top w:val="nil"/>
              <w:left w:val="nil"/>
              <w:bottom w:val="nil"/>
              <w:right w:val="nil"/>
            </w:tcBorders>
            <w:shd w:val="clear" w:color="auto" w:fill="auto"/>
            <w:noWrap/>
            <w:vAlign w:val="center"/>
            <w:hideMark/>
          </w:tcPr>
          <w:p w14:paraId="435BCF5D" w14:textId="4326E7EC"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3.551.964</w:t>
            </w:r>
          </w:p>
        </w:tc>
        <w:tc>
          <w:tcPr>
            <w:tcW w:w="382" w:type="pct"/>
            <w:tcBorders>
              <w:top w:val="nil"/>
              <w:left w:val="nil"/>
              <w:bottom w:val="nil"/>
              <w:right w:val="nil"/>
            </w:tcBorders>
            <w:shd w:val="clear" w:color="auto" w:fill="auto"/>
            <w:noWrap/>
            <w:vAlign w:val="center"/>
            <w:hideMark/>
          </w:tcPr>
          <w:p w14:paraId="342EE95E" w14:textId="6E041D4A"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3.895.351</w:t>
            </w:r>
          </w:p>
        </w:tc>
      </w:tr>
      <w:tr w:rsidR="0035242B" w:rsidRPr="008E317D" w14:paraId="5FCE3E30" w14:textId="77777777" w:rsidTr="00663765">
        <w:trPr>
          <w:trHeight w:val="283"/>
        </w:trPr>
        <w:tc>
          <w:tcPr>
            <w:tcW w:w="1040" w:type="pct"/>
            <w:tcBorders>
              <w:top w:val="nil"/>
              <w:left w:val="nil"/>
              <w:bottom w:val="nil"/>
              <w:right w:val="nil"/>
            </w:tcBorders>
            <w:shd w:val="clear" w:color="auto" w:fill="auto"/>
            <w:noWrap/>
            <w:vAlign w:val="center"/>
            <w:hideMark/>
          </w:tcPr>
          <w:p w14:paraId="65EAB899"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Ações</w:t>
            </w:r>
          </w:p>
        </w:tc>
        <w:tc>
          <w:tcPr>
            <w:tcW w:w="436" w:type="pct"/>
            <w:tcBorders>
              <w:top w:val="nil"/>
              <w:left w:val="nil"/>
              <w:bottom w:val="nil"/>
              <w:right w:val="nil"/>
            </w:tcBorders>
            <w:shd w:val="clear" w:color="auto" w:fill="auto"/>
            <w:noWrap/>
            <w:vAlign w:val="center"/>
          </w:tcPr>
          <w:p w14:paraId="78B8A69C" w14:textId="18221F88"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235.21</w:t>
            </w:r>
            <w:r w:rsidR="00F91834">
              <w:rPr>
                <w:rFonts w:ascii="CAIXA Std Book" w:hAnsi="CAIXA Std Book" w:cs="Arial"/>
                <w:color w:val="005CA9"/>
                <w:sz w:val="16"/>
                <w:szCs w:val="16"/>
              </w:rPr>
              <w:t>5</w:t>
            </w:r>
          </w:p>
        </w:tc>
        <w:tc>
          <w:tcPr>
            <w:tcW w:w="373" w:type="pct"/>
            <w:tcBorders>
              <w:top w:val="nil"/>
              <w:left w:val="nil"/>
              <w:bottom w:val="nil"/>
              <w:right w:val="nil"/>
            </w:tcBorders>
            <w:shd w:val="clear" w:color="auto" w:fill="auto"/>
            <w:noWrap/>
            <w:vAlign w:val="center"/>
          </w:tcPr>
          <w:p w14:paraId="5EDCB77D" w14:textId="6E1BAD88"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(94.388)</w:t>
            </w:r>
          </w:p>
        </w:tc>
        <w:tc>
          <w:tcPr>
            <w:tcW w:w="438" w:type="pct"/>
            <w:tcBorders>
              <w:top w:val="nil"/>
              <w:left w:val="nil"/>
              <w:bottom w:val="nil"/>
              <w:right w:val="nil"/>
            </w:tcBorders>
            <w:shd w:val="clear" w:color="auto" w:fill="auto"/>
            <w:noWrap/>
            <w:vAlign w:val="center"/>
          </w:tcPr>
          <w:p w14:paraId="54782A53" w14:textId="36DD3D28"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(117.861)</w:t>
            </w:r>
          </w:p>
        </w:tc>
        <w:tc>
          <w:tcPr>
            <w:tcW w:w="491" w:type="pct"/>
            <w:tcBorders>
              <w:top w:val="nil"/>
              <w:left w:val="nil"/>
              <w:bottom w:val="nil"/>
              <w:right w:val="nil"/>
            </w:tcBorders>
            <w:shd w:val="clear" w:color="auto" w:fill="auto"/>
            <w:noWrap/>
            <w:vAlign w:val="center"/>
          </w:tcPr>
          <w:p w14:paraId="20FC8BEB" w14:textId="475C8917"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22.96</w:t>
            </w:r>
            <w:r w:rsidR="008D07C3">
              <w:rPr>
                <w:rFonts w:ascii="CAIXA Std Book" w:hAnsi="CAIXA Std Book" w:cs="Arial"/>
                <w:color w:val="005CA9"/>
                <w:sz w:val="16"/>
                <w:szCs w:val="16"/>
              </w:rPr>
              <w:t>6</w:t>
            </w:r>
          </w:p>
        </w:tc>
        <w:tc>
          <w:tcPr>
            <w:tcW w:w="382" w:type="pct"/>
            <w:tcBorders>
              <w:top w:val="nil"/>
              <w:left w:val="nil"/>
              <w:bottom w:val="nil"/>
              <w:right w:val="nil"/>
            </w:tcBorders>
            <w:shd w:val="clear" w:color="auto" w:fill="auto"/>
            <w:noWrap/>
            <w:vAlign w:val="center"/>
          </w:tcPr>
          <w:p w14:paraId="13908114" w14:textId="6ACF7FF0"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22.96</w:t>
            </w:r>
            <w:r w:rsidR="008D07C3">
              <w:rPr>
                <w:rFonts w:ascii="CAIXA Std Book" w:hAnsi="CAIXA Std Book" w:cs="Arial"/>
                <w:color w:val="005CA9"/>
                <w:sz w:val="16"/>
                <w:szCs w:val="16"/>
              </w:rPr>
              <w:t>6</w:t>
            </w:r>
          </w:p>
        </w:tc>
        <w:tc>
          <w:tcPr>
            <w:tcW w:w="436" w:type="pct"/>
            <w:tcBorders>
              <w:top w:val="nil"/>
              <w:left w:val="nil"/>
              <w:bottom w:val="nil"/>
              <w:right w:val="nil"/>
            </w:tcBorders>
            <w:shd w:val="clear" w:color="auto" w:fill="auto"/>
            <w:noWrap/>
            <w:vAlign w:val="center"/>
            <w:hideMark/>
          </w:tcPr>
          <w:p w14:paraId="29B4936A" w14:textId="7569C21B"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124.654</w:t>
            </w:r>
          </w:p>
        </w:tc>
        <w:tc>
          <w:tcPr>
            <w:tcW w:w="313" w:type="pct"/>
            <w:tcBorders>
              <w:top w:val="nil"/>
              <w:left w:val="nil"/>
              <w:bottom w:val="nil"/>
              <w:right w:val="nil"/>
            </w:tcBorders>
            <w:shd w:val="clear" w:color="auto" w:fill="auto"/>
            <w:noWrap/>
            <w:vAlign w:val="center"/>
            <w:hideMark/>
          </w:tcPr>
          <w:p w14:paraId="0F88175D" w14:textId="7548882E"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(84.010)</w:t>
            </w:r>
          </w:p>
        </w:tc>
        <w:tc>
          <w:tcPr>
            <w:tcW w:w="329" w:type="pct"/>
            <w:tcBorders>
              <w:top w:val="nil"/>
              <w:left w:val="nil"/>
              <w:bottom w:val="nil"/>
              <w:right w:val="nil"/>
            </w:tcBorders>
            <w:shd w:val="clear" w:color="auto" w:fill="auto"/>
            <w:noWrap/>
            <w:vAlign w:val="center"/>
            <w:hideMark/>
          </w:tcPr>
          <w:p w14:paraId="72F4F3B1" w14:textId="7A9D4F02"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(10.162)</w:t>
            </w:r>
          </w:p>
        </w:tc>
        <w:tc>
          <w:tcPr>
            <w:tcW w:w="382" w:type="pct"/>
            <w:tcBorders>
              <w:top w:val="nil"/>
              <w:left w:val="nil"/>
              <w:bottom w:val="nil"/>
              <w:right w:val="nil"/>
            </w:tcBorders>
            <w:shd w:val="clear" w:color="auto" w:fill="auto"/>
            <w:noWrap/>
            <w:vAlign w:val="center"/>
            <w:hideMark/>
          </w:tcPr>
          <w:p w14:paraId="3A35D43F" w14:textId="416B277C"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30.482</w:t>
            </w:r>
          </w:p>
        </w:tc>
        <w:tc>
          <w:tcPr>
            <w:tcW w:w="382" w:type="pct"/>
            <w:tcBorders>
              <w:top w:val="nil"/>
              <w:left w:val="nil"/>
              <w:bottom w:val="nil"/>
              <w:right w:val="nil"/>
            </w:tcBorders>
            <w:shd w:val="clear" w:color="auto" w:fill="auto"/>
            <w:noWrap/>
            <w:vAlign w:val="center"/>
            <w:hideMark/>
          </w:tcPr>
          <w:p w14:paraId="3E1C53F9" w14:textId="321F6809"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30.482</w:t>
            </w:r>
          </w:p>
        </w:tc>
      </w:tr>
      <w:tr w:rsidR="0035242B" w:rsidRPr="008E317D" w14:paraId="4452E422" w14:textId="77777777" w:rsidTr="00663765">
        <w:trPr>
          <w:trHeight w:val="283"/>
        </w:trPr>
        <w:tc>
          <w:tcPr>
            <w:tcW w:w="1040" w:type="pct"/>
            <w:tcBorders>
              <w:top w:val="nil"/>
              <w:left w:val="nil"/>
              <w:bottom w:val="nil"/>
              <w:right w:val="nil"/>
            </w:tcBorders>
            <w:shd w:val="clear" w:color="auto" w:fill="auto"/>
            <w:noWrap/>
            <w:vAlign w:val="center"/>
            <w:hideMark/>
          </w:tcPr>
          <w:p w14:paraId="0634A343" w14:textId="777777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Letras financeiras</w:t>
            </w:r>
          </w:p>
        </w:tc>
        <w:tc>
          <w:tcPr>
            <w:tcW w:w="436" w:type="pct"/>
            <w:tcBorders>
              <w:top w:val="nil"/>
              <w:left w:val="nil"/>
              <w:bottom w:val="nil"/>
              <w:right w:val="nil"/>
            </w:tcBorders>
            <w:shd w:val="clear" w:color="auto" w:fill="auto"/>
            <w:noWrap/>
            <w:vAlign w:val="center"/>
          </w:tcPr>
          <w:p w14:paraId="2C68036E" w14:textId="3B46516F"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3.277.825</w:t>
            </w:r>
          </w:p>
        </w:tc>
        <w:tc>
          <w:tcPr>
            <w:tcW w:w="373" w:type="pct"/>
            <w:tcBorders>
              <w:top w:val="nil"/>
              <w:left w:val="nil"/>
              <w:bottom w:val="nil"/>
              <w:right w:val="nil"/>
            </w:tcBorders>
            <w:shd w:val="clear" w:color="auto" w:fill="auto"/>
            <w:noWrap/>
            <w:vAlign w:val="center"/>
          </w:tcPr>
          <w:p w14:paraId="2D584E61" w14:textId="13AED6CF" w:rsidR="000E60CD" w:rsidRPr="00AB6B69" w:rsidRDefault="000E60CD"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2FC3BAA7" w14:textId="3573819E"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41.297</w:t>
            </w:r>
          </w:p>
        </w:tc>
        <w:tc>
          <w:tcPr>
            <w:tcW w:w="491" w:type="pct"/>
            <w:tcBorders>
              <w:top w:val="nil"/>
              <w:left w:val="nil"/>
              <w:bottom w:val="nil"/>
              <w:right w:val="nil"/>
            </w:tcBorders>
            <w:shd w:val="clear" w:color="auto" w:fill="auto"/>
            <w:noWrap/>
            <w:vAlign w:val="center"/>
          </w:tcPr>
          <w:p w14:paraId="02DC633A" w14:textId="2B4049A4"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3.319.122</w:t>
            </w:r>
          </w:p>
        </w:tc>
        <w:tc>
          <w:tcPr>
            <w:tcW w:w="382" w:type="pct"/>
            <w:tcBorders>
              <w:top w:val="nil"/>
              <w:left w:val="nil"/>
              <w:bottom w:val="nil"/>
              <w:right w:val="nil"/>
            </w:tcBorders>
            <w:shd w:val="clear" w:color="auto" w:fill="auto"/>
            <w:noWrap/>
            <w:vAlign w:val="center"/>
          </w:tcPr>
          <w:p w14:paraId="5BD75148" w14:textId="5C55D7BE"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3.319.122</w:t>
            </w:r>
          </w:p>
        </w:tc>
        <w:tc>
          <w:tcPr>
            <w:tcW w:w="436" w:type="pct"/>
            <w:tcBorders>
              <w:top w:val="nil"/>
              <w:left w:val="nil"/>
              <w:bottom w:val="nil"/>
              <w:right w:val="nil"/>
            </w:tcBorders>
            <w:shd w:val="clear" w:color="auto" w:fill="auto"/>
            <w:noWrap/>
            <w:vAlign w:val="center"/>
            <w:hideMark/>
          </w:tcPr>
          <w:p w14:paraId="6E560D40" w14:textId="06E50496" w:rsidR="000E60CD" w:rsidRPr="00AB6B69" w:rsidRDefault="000E60CD" w:rsidP="000E60CD">
            <w:pPr>
              <w:ind w:firstLineChars="100" w:firstLine="160"/>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4.621.334</w:t>
            </w:r>
          </w:p>
        </w:tc>
        <w:tc>
          <w:tcPr>
            <w:tcW w:w="313" w:type="pct"/>
            <w:tcBorders>
              <w:top w:val="nil"/>
              <w:left w:val="nil"/>
              <w:bottom w:val="nil"/>
              <w:right w:val="nil"/>
            </w:tcBorders>
            <w:shd w:val="clear" w:color="auto" w:fill="auto"/>
            <w:noWrap/>
            <w:vAlign w:val="center"/>
            <w:hideMark/>
          </w:tcPr>
          <w:p w14:paraId="764735C6" w14:textId="2A23707E" w:rsidR="000E60CD" w:rsidRPr="00AB6B69" w:rsidRDefault="000E60CD" w:rsidP="000E60CD">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hideMark/>
          </w:tcPr>
          <w:p w14:paraId="24E6F1EE" w14:textId="75D7326B"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80.880</w:t>
            </w:r>
          </w:p>
        </w:tc>
        <w:tc>
          <w:tcPr>
            <w:tcW w:w="382" w:type="pct"/>
            <w:tcBorders>
              <w:top w:val="nil"/>
              <w:left w:val="nil"/>
              <w:bottom w:val="nil"/>
              <w:right w:val="nil"/>
            </w:tcBorders>
            <w:shd w:val="clear" w:color="auto" w:fill="auto"/>
            <w:noWrap/>
            <w:vAlign w:val="center"/>
            <w:hideMark/>
          </w:tcPr>
          <w:p w14:paraId="4ADBFAD2" w14:textId="766DC1AF"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4.702.214</w:t>
            </w:r>
          </w:p>
        </w:tc>
        <w:tc>
          <w:tcPr>
            <w:tcW w:w="382" w:type="pct"/>
            <w:tcBorders>
              <w:top w:val="nil"/>
              <w:left w:val="nil"/>
              <w:bottom w:val="nil"/>
              <w:right w:val="nil"/>
            </w:tcBorders>
            <w:shd w:val="clear" w:color="auto" w:fill="auto"/>
            <w:noWrap/>
            <w:vAlign w:val="center"/>
            <w:hideMark/>
          </w:tcPr>
          <w:p w14:paraId="74322F70" w14:textId="4A9BA3DE" w:rsidR="000E60CD" w:rsidRPr="00AB6B69" w:rsidRDefault="000E60CD" w:rsidP="000E60CD">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4.702.214</w:t>
            </w:r>
          </w:p>
        </w:tc>
      </w:tr>
      <w:tr w:rsidR="0035242B" w:rsidRPr="008E317D" w14:paraId="2BD9B7CA" w14:textId="77777777" w:rsidTr="00663765">
        <w:trPr>
          <w:trHeight w:val="283"/>
        </w:trPr>
        <w:tc>
          <w:tcPr>
            <w:tcW w:w="1040" w:type="pct"/>
            <w:tcBorders>
              <w:top w:val="nil"/>
              <w:left w:val="nil"/>
              <w:bottom w:val="nil"/>
              <w:right w:val="nil"/>
            </w:tcBorders>
            <w:shd w:val="clear" w:color="auto" w:fill="auto"/>
            <w:noWrap/>
            <w:vAlign w:val="center"/>
          </w:tcPr>
          <w:p w14:paraId="49197AC7" w14:textId="0F576EDE"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Nota Comercial</w:t>
            </w:r>
          </w:p>
        </w:tc>
        <w:tc>
          <w:tcPr>
            <w:tcW w:w="436" w:type="pct"/>
            <w:tcBorders>
              <w:top w:val="nil"/>
              <w:left w:val="nil"/>
              <w:bottom w:val="nil"/>
              <w:right w:val="nil"/>
            </w:tcBorders>
            <w:shd w:val="clear" w:color="auto" w:fill="auto"/>
            <w:noWrap/>
            <w:vAlign w:val="center"/>
          </w:tcPr>
          <w:p w14:paraId="7188076C" w14:textId="64427295"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531.470</w:t>
            </w:r>
          </w:p>
        </w:tc>
        <w:tc>
          <w:tcPr>
            <w:tcW w:w="373" w:type="pct"/>
            <w:tcBorders>
              <w:top w:val="nil"/>
              <w:left w:val="nil"/>
              <w:bottom w:val="nil"/>
              <w:right w:val="nil"/>
            </w:tcBorders>
            <w:shd w:val="clear" w:color="auto" w:fill="auto"/>
            <w:noWrap/>
            <w:vAlign w:val="center"/>
          </w:tcPr>
          <w:p w14:paraId="0A919FFE" w14:textId="536984CF" w:rsidR="000E60CD" w:rsidRPr="00AB6B69" w:rsidRDefault="00663765"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0FB37A2A" w14:textId="05500782"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2.584</w:t>
            </w:r>
          </w:p>
        </w:tc>
        <w:tc>
          <w:tcPr>
            <w:tcW w:w="491" w:type="pct"/>
            <w:tcBorders>
              <w:top w:val="nil"/>
              <w:left w:val="nil"/>
              <w:bottom w:val="nil"/>
              <w:right w:val="nil"/>
            </w:tcBorders>
            <w:shd w:val="clear" w:color="auto" w:fill="auto"/>
            <w:noWrap/>
            <w:vAlign w:val="center"/>
          </w:tcPr>
          <w:p w14:paraId="73625B25" w14:textId="6A3CC5B0"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534.054</w:t>
            </w:r>
          </w:p>
        </w:tc>
        <w:tc>
          <w:tcPr>
            <w:tcW w:w="382" w:type="pct"/>
            <w:tcBorders>
              <w:top w:val="nil"/>
              <w:left w:val="nil"/>
              <w:bottom w:val="nil"/>
              <w:right w:val="nil"/>
            </w:tcBorders>
            <w:shd w:val="clear" w:color="auto" w:fill="auto"/>
            <w:noWrap/>
            <w:vAlign w:val="center"/>
          </w:tcPr>
          <w:p w14:paraId="1F4F9BFF" w14:textId="3878EB5F"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534.054</w:t>
            </w:r>
          </w:p>
        </w:tc>
        <w:tc>
          <w:tcPr>
            <w:tcW w:w="436" w:type="pct"/>
            <w:tcBorders>
              <w:top w:val="nil"/>
              <w:left w:val="nil"/>
              <w:bottom w:val="nil"/>
              <w:right w:val="nil"/>
            </w:tcBorders>
            <w:shd w:val="clear" w:color="auto" w:fill="auto"/>
            <w:noWrap/>
            <w:vAlign w:val="center"/>
          </w:tcPr>
          <w:p w14:paraId="4C203B5C" w14:textId="01626000" w:rsidR="000E60CD" w:rsidRPr="00AB6B69" w:rsidRDefault="000E60CD" w:rsidP="000E60CD">
            <w:pPr>
              <w:ind w:firstLineChars="100" w:firstLine="160"/>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13" w:type="pct"/>
            <w:tcBorders>
              <w:top w:val="nil"/>
              <w:left w:val="nil"/>
              <w:bottom w:val="nil"/>
              <w:right w:val="nil"/>
            </w:tcBorders>
            <w:shd w:val="clear" w:color="auto" w:fill="auto"/>
            <w:noWrap/>
            <w:vAlign w:val="center"/>
          </w:tcPr>
          <w:p w14:paraId="0B921B55" w14:textId="2A14EDDB" w:rsidR="000E60CD" w:rsidRPr="00AB6B69" w:rsidRDefault="000E60CD"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7F2F365C" w14:textId="0EF89735" w:rsidR="000E60CD" w:rsidRPr="00AB6B69" w:rsidRDefault="000E60CD"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51456740" w14:textId="773091FE" w:rsidR="000E60CD" w:rsidRPr="00AB6B69" w:rsidRDefault="000E60CD"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6E96D797" w14:textId="31B631FF" w:rsidR="000E60CD" w:rsidRPr="00AB6B69" w:rsidRDefault="000E60CD"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r>
      <w:tr w:rsidR="0035242B" w:rsidRPr="008E317D" w14:paraId="4FCB3AF0" w14:textId="77777777" w:rsidTr="00663765">
        <w:trPr>
          <w:trHeight w:val="283"/>
        </w:trPr>
        <w:tc>
          <w:tcPr>
            <w:tcW w:w="1040" w:type="pct"/>
            <w:tcBorders>
              <w:top w:val="nil"/>
              <w:left w:val="nil"/>
              <w:bottom w:val="nil"/>
              <w:right w:val="nil"/>
            </w:tcBorders>
            <w:shd w:val="clear" w:color="auto" w:fill="auto"/>
            <w:noWrap/>
            <w:vAlign w:val="center"/>
          </w:tcPr>
          <w:p w14:paraId="737DDDCE" w14:textId="1578FE77" w:rsidR="000E60CD" w:rsidRPr="008E317D" w:rsidRDefault="000E60CD"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 xml:space="preserve">Certificado </w:t>
            </w:r>
            <w:r w:rsidR="00196DFE" w:rsidRPr="008E317D">
              <w:rPr>
                <w:rFonts w:ascii="CAIXA Std Book" w:eastAsia="Times New Roman" w:hAnsi="CAIXA Std Book" w:cs="Arial"/>
                <w:color w:val="005CA9"/>
                <w:sz w:val="16"/>
                <w:szCs w:val="16"/>
              </w:rPr>
              <w:t xml:space="preserve">de </w:t>
            </w:r>
            <w:r w:rsidR="00AB6B69" w:rsidRPr="008E317D">
              <w:rPr>
                <w:rFonts w:ascii="CAIXA Std Book" w:eastAsia="Times New Roman" w:hAnsi="CAIXA Std Book" w:cs="Arial"/>
                <w:color w:val="005CA9"/>
                <w:sz w:val="16"/>
                <w:szCs w:val="16"/>
              </w:rPr>
              <w:t>r</w:t>
            </w:r>
            <w:r w:rsidRPr="008E317D">
              <w:rPr>
                <w:rFonts w:ascii="CAIXA Std Book" w:eastAsia="Times New Roman" w:hAnsi="CAIXA Std Book" w:cs="Arial"/>
                <w:color w:val="005CA9"/>
                <w:sz w:val="16"/>
                <w:szCs w:val="16"/>
              </w:rPr>
              <w:t xml:space="preserve">ecebíveis </w:t>
            </w:r>
            <w:r w:rsidR="00AB6B69" w:rsidRPr="008E317D">
              <w:rPr>
                <w:rFonts w:ascii="CAIXA Std Book" w:eastAsia="Times New Roman" w:hAnsi="CAIXA Std Book" w:cs="Arial"/>
                <w:color w:val="005CA9"/>
                <w:sz w:val="16"/>
                <w:szCs w:val="16"/>
              </w:rPr>
              <w:t>do</w:t>
            </w:r>
            <w:r w:rsidRPr="008E317D">
              <w:rPr>
                <w:rFonts w:ascii="CAIXA Std Book" w:eastAsia="Times New Roman" w:hAnsi="CAIXA Std Book" w:cs="Arial"/>
                <w:color w:val="005CA9"/>
                <w:sz w:val="16"/>
                <w:szCs w:val="16"/>
              </w:rPr>
              <w:t xml:space="preserve"> </w:t>
            </w:r>
            <w:r w:rsidR="00AB6B69" w:rsidRPr="008E317D">
              <w:rPr>
                <w:rFonts w:ascii="CAIXA Std Book" w:eastAsia="Times New Roman" w:hAnsi="CAIXA Std Book" w:cs="Arial"/>
                <w:color w:val="005CA9"/>
                <w:sz w:val="16"/>
                <w:szCs w:val="16"/>
              </w:rPr>
              <w:t>a</w:t>
            </w:r>
            <w:r w:rsidRPr="008E317D">
              <w:rPr>
                <w:rFonts w:ascii="CAIXA Std Book" w:eastAsia="Times New Roman" w:hAnsi="CAIXA Std Book" w:cs="Arial"/>
                <w:color w:val="005CA9"/>
                <w:sz w:val="16"/>
                <w:szCs w:val="16"/>
              </w:rPr>
              <w:t>gronegócio</w:t>
            </w:r>
          </w:p>
        </w:tc>
        <w:tc>
          <w:tcPr>
            <w:tcW w:w="436" w:type="pct"/>
            <w:tcBorders>
              <w:top w:val="nil"/>
              <w:left w:val="nil"/>
              <w:bottom w:val="nil"/>
              <w:right w:val="nil"/>
            </w:tcBorders>
            <w:shd w:val="clear" w:color="auto" w:fill="auto"/>
            <w:noWrap/>
            <w:vAlign w:val="center"/>
          </w:tcPr>
          <w:p w14:paraId="3EB3256B" w14:textId="11EA6DB6"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70.416</w:t>
            </w:r>
          </w:p>
        </w:tc>
        <w:tc>
          <w:tcPr>
            <w:tcW w:w="373" w:type="pct"/>
            <w:tcBorders>
              <w:top w:val="nil"/>
              <w:left w:val="nil"/>
              <w:bottom w:val="nil"/>
              <w:right w:val="nil"/>
            </w:tcBorders>
            <w:shd w:val="clear" w:color="auto" w:fill="auto"/>
            <w:noWrap/>
            <w:vAlign w:val="center"/>
          </w:tcPr>
          <w:p w14:paraId="79AF3DD4" w14:textId="1218E147" w:rsidR="000E60CD" w:rsidRPr="00AB6B69" w:rsidRDefault="00663765"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52E3E48D" w14:textId="5FA5F1B0"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(2.737)</w:t>
            </w:r>
          </w:p>
        </w:tc>
        <w:tc>
          <w:tcPr>
            <w:tcW w:w="491" w:type="pct"/>
            <w:tcBorders>
              <w:top w:val="nil"/>
              <w:left w:val="nil"/>
              <w:bottom w:val="nil"/>
              <w:right w:val="nil"/>
            </w:tcBorders>
            <w:shd w:val="clear" w:color="auto" w:fill="auto"/>
            <w:noWrap/>
            <w:vAlign w:val="center"/>
          </w:tcPr>
          <w:p w14:paraId="0BC3DCDA" w14:textId="7C35E1AC"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67.679</w:t>
            </w:r>
          </w:p>
        </w:tc>
        <w:tc>
          <w:tcPr>
            <w:tcW w:w="382" w:type="pct"/>
            <w:tcBorders>
              <w:top w:val="nil"/>
              <w:left w:val="nil"/>
              <w:bottom w:val="nil"/>
              <w:right w:val="nil"/>
            </w:tcBorders>
            <w:shd w:val="clear" w:color="auto" w:fill="auto"/>
            <w:noWrap/>
            <w:vAlign w:val="center"/>
          </w:tcPr>
          <w:p w14:paraId="73FC52AF" w14:textId="3A1F838A" w:rsidR="000E60CD" w:rsidRPr="00AB6B69" w:rsidRDefault="000E60CD"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67.679</w:t>
            </w:r>
          </w:p>
        </w:tc>
        <w:tc>
          <w:tcPr>
            <w:tcW w:w="436" w:type="pct"/>
            <w:tcBorders>
              <w:top w:val="nil"/>
              <w:left w:val="nil"/>
              <w:bottom w:val="nil"/>
              <w:right w:val="nil"/>
            </w:tcBorders>
            <w:shd w:val="clear" w:color="auto" w:fill="auto"/>
            <w:noWrap/>
            <w:vAlign w:val="center"/>
          </w:tcPr>
          <w:p w14:paraId="31FD0C52" w14:textId="3BB071B0" w:rsidR="000E60CD" w:rsidRPr="00AB6B69" w:rsidRDefault="005A5838" w:rsidP="000E60CD">
            <w:pPr>
              <w:ind w:firstLineChars="100" w:firstLine="160"/>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13" w:type="pct"/>
            <w:tcBorders>
              <w:top w:val="nil"/>
              <w:left w:val="nil"/>
              <w:bottom w:val="nil"/>
              <w:right w:val="nil"/>
            </w:tcBorders>
            <w:shd w:val="clear" w:color="auto" w:fill="auto"/>
            <w:noWrap/>
            <w:vAlign w:val="center"/>
          </w:tcPr>
          <w:p w14:paraId="53CE6C4C" w14:textId="7B064D4B" w:rsidR="000E60CD" w:rsidRPr="00AB6B69" w:rsidRDefault="005A5838"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311D7687" w14:textId="3BD026B7" w:rsidR="000E60CD" w:rsidRPr="00AB6B69" w:rsidRDefault="005A5838"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5258E77E" w14:textId="3B6A06AF" w:rsidR="000E60CD" w:rsidRPr="00AB6B69" w:rsidRDefault="005A5838"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37B5AD6F" w14:textId="6D8F36FF" w:rsidR="000E60CD" w:rsidRPr="00AB6B69" w:rsidRDefault="005A5838" w:rsidP="000E60CD">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r>
      <w:tr w:rsidR="0035242B" w:rsidRPr="008E317D" w14:paraId="21B90FFF" w14:textId="77777777" w:rsidTr="00663765">
        <w:trPr>
          <w:trHeight w:val="283"/>
        </w:trPr>
        <w:tc>
          <w:tcPr>
            <w:tcW w:w="1040" w:type="pct"/>
            <w:tcBorders>
              <w:top w:val="nil"/>
              <w:left w:val="nil"/>
              <w:bottom w:val="nil"/>
              <w:right w:val="nil"/>
            </w:tcBorders>
            <w:shd w:val="clear" w:color="auto" w:fill="auto"/>
            <w:vAlign w:val="center"/>
            <w:hideMark/>
          </w:tcPr>
          <w:p w14:paraId="3B06BD5A" w14:textId="77777777" w:rsidR="00A547F8" w:rsidRPr="00AB6B69" w:rsidRDefault="00A547F8" w:rsidP="00A547F8">
            <w:pP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Total – TVM Categorias</w:t>
            </w:r>
          </w:p>
        </w:tc>
        <w:tc>
          <w:tcPr>
            <w:tcW w:w="436" w:type="pct"/>
            <w:tcBorders>
              <w:top w:val="nil"/>
              <w:left w:val="nil"/>
              <w:bottom w:val="nil"/>
              <w:right w:val="nil"/>
            </w:tcBorders>
            <w:shd w:val="clear" w:color="auto" w:fill="auto"/>
            <w:noWrap/>
            <w:vAlign w:val="center"/>
          </w:tcPr>
          <w:p w14:paraId="0C9AE6BD" w14:textId="65DE1768"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285.587.66</w:t>
            </w:r>
            <w:r w:rsidR="00DB636E">
              <w:rPr>
                <w:rFonts w:ascii="CAIXA Std Book" w:hAnsi="CAIXA Std Book" w:cs="Arial"/>
                <w:b/>
                <w:bCs/>
                <w:color w:val="005CA9"/>
                <w:sz w:val="16"/>
                <w:szCs w:val="16"/>
              </w:rPr>
              <w:t>1</w:t>
            </w:r>
          </w:p>
        </w:tc>
        <w:tc>
          <w:tcPr>
            <w:tcW w:w="373" w:type="pct"/>
            <w:tcBorders>
              <w:top w:val="nil"/>
              <w:left w:val="nil"/>
              <w:bottom w:val="nil"/>
              <w:right w:val="nil"/>
            </w:tcBorders>
            <w:shd w:val="clear" w:color="auto" w:fill="auto"/>
            <w:noWrap/>
            <w:vAlign w:val="center"/>
          </w:tcPr>
          <w:p w14:paraId="2D928740" w14:textId="323AB149"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(964.183)</w:t>
            </w:r>
          </w:p>
        </w:tc>
        <w:tc>
          <w:tcPr>
            <w:tcW w:w="438" w:type="pct"/>
            <w:tcBorders>
              <w:top w:val="nil"/>
              <w:left w:val="nil"/>
              <w:bottom w:val="nil"/>
              <w:right w:val="nil"/>
            </w:tcBorders>
            <w:shd w:val="clear" w:color="auto" w:fill="auto"/>
            <w:noWrap/>
            <w:vAlign w:val="center"/>
          </w:tcPr>
          <w:p w14:paraId="695B6AA1" w14:textId="10B01723"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963.512</w:t>
            </w:r>
          </w:p>
        </w:tc>
        <w:tc>
          <w:tcPr>
            <w:tcW w:w="491" w:type="pct"/>
            <w:tcBorders>
              <w:top w:val="nil"/>
              <w:left w:val="nil"/>
              <w:bottom w:val="nil"/>
              <w:right w:val="nil"/>
            </w:tcBorders>
            <w:shd w:val="clear" w:color="auto" w:fill="auto"/>
            <w:noWrap/>
            <w:vAlign w:val="center"/>
          </w:tcPr>
          <w:p w14:paraId="73168E28" w14:textId="0E6A5604"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285.586.9</w:t>
            </w:r>
            <w:r w:rsidR="00DB636E">
              <w:rPr>
                <w:rFonts w:ascii="CAIXA Std Book" w:hAnsi="CAIXA Std Book" w:cs="Arial"/>
                <w:b/>
                <w:bCs/>
                <w:color w:val="005CA9"/>
                <w:sz w:val="16"/>
                <w:szCs w:val="16"/>
              </w:rPr>
              <w:t>90</w:t>
            </w:r>
          </w:p>
        </w:tc>
        <w:tc>
          <w:tcPr>
            <w:tcW w:w="382" w:type="pct"/>
            <w:tcBorders>
              <w:top w:val="nil"/>
              <w:left w:val="nil"/>
              <w:bottom w:val="nil"/>
              <w:right w:val="nil"/>
            </w:tcBorders>
            <w:shd w:val="clear" w:color="auto" w:fill="auto"/>
            <w:noWrap/>
            <w:vAlign w:val="center"/>
          </w:tcPr>
          <w:p w14:paraId="43589568" w14:textId="201664B2"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285.767.93</w:t>
            </w:r>
            <w:r w:rsidR="00EA7C4D">
              <w:rPr>
                <w:rFonts w:ascii="CAIXA Std Book" w:hAnsi="CAIXA Std Book" w:cs="Arial"/>
                <w:b/>
                <w:bCs/>
                <w:color w:val="005CA9"/>
                <w:sz w:val="16"/>
                <w:szCs w:val="16"/>
              </w:rPr>
              <w:t>8</w:t>
            </w:r>
          </w:p>
        </w:tc>
        <w:tc>
          <w:tcPr>
            <w:tcW w:w="436" w:type="pct"/>
            <w:tcBorders>
              <w:top w:val="nil"/>
              <w:left w:val="nil"/>
              <w:bottom w:val="nil"/>
              <w:right w:val="nil"/>
            </w:tcBorders>
            <w:shd w:val="clear" w:color="auto" w:fill="auto"/>
            <w:noWrap/>
            <w:vAlign w:val="center"/>
            <w:hideMark/>
          </w:tcPr>
          <w:p w14:paraId="3868A0CE" w14:textId="5F364A14" w:rsidR="00A547F8" w:rsidRPr="00AB6B69" w:rsidRDefault="00A547F8" w:rsidP="0035242B">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275.172.546</w:t>
            </w:r>
          </w:p>
        </w:tc>
        <w:tc>
          <w:tcPr>
            <w:tcW w:w="313" w:type="pct"/>
            <w:tcBorders>
              <w:top w:val="nil"/>
              <w:left w:val="nil"/>
              <w:bottom w:val="nil"/>
              <w:right w:val="nil"/>
            </w:tcBorders>
            <w:shd w:val="clear" w:color="auto" w:fill="auto"/>
            <w:noWrap/>
            <w:vAlign w:val="center"/>
            <w:hideMark/>
          </w:tcPr>
          <w:p w14:paraId="20EDD980" w14:textId="59082CEC"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2.930.851</w:t>
            </w:r>
          </w:p>
        </w:tc>
        <w:tc>
          <w:tcPr>
            <w:tcW w:w="329" w:type="pct"/>
            <w:tcBorders>
              <w:top w:val="nil"/>
              <w:left w:val="nil"/>
              <w:bottom w:val="nil"/>
              <w:right w:val="nil"/>
            </w:tcBorders>
            <w:shd w:val="clear" w:color="auto" w:fill="auto"/>
            <w:noWrap/>
            <w:vAlign w:val="center"/>
            <w:hideMark/>
          </w:tcPr>
          <w:p w14:paraId="5FBDD518" w14:textId="6C2F6C9A"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1.157.184</w:t>
            </w:r>
          </w:p>
        </w:tc>
        <w:tc>
          <w:tcPr>
            <w:tcW w:w="382" w:type="pct"/>
            <w:tcBorders>
              <w:top w:val="nil"/>
              <w:left w:val="nil"/>
              <w:bottom w:val="nil"/>
              <w:right w:val="nil"/>
            </w:tcBorders>
            <w:shd w:val="clear" w:color="auto" w:fill="auto"/>
            <w:noWrap/>
            <w:vAlign w:val="center"/>
            <w:hideMark/>
          </w:tcPr>
          <w:p w14:paraId="10A4F282" w14:textId="55B6C63F"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279.260.581</w:t>
            </w:r>
          </w:p>
        </w:tc>
        <w:tc>
          <w:tcPr>
            <w:tcW w:w="382" w:type="pct"/>
            <w:tcBorders>
              <w:top w:val="nil"/>
              <w:left w:val="nil"/>
              <w:bottom w:val="nil"/>
              <w:right w:val="nil"/>
            </w:tcBorders>
            <w:shd w:val="clear" w:color="auto" w:fill="auto"/>
            <w:noWrap/>
            <w:vAlign w:val="center"/>
            <w:hideMark/>
          </w:tcPr>
          <w:p w14:paraId="22F81136" w14:textId="398AF69F"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278.874.384</w:t>
            </w:r>
          </w:p>
        </w:tc>
      </w:tr>
      <w:tr w:rsidR="0035242B" w:rsidRPr="008E317D" w14:paraId="049EEC34" w14:textId="77777777" w:rsidTr="00663765">
        <w:trPr>
          <w:trHeight w:val="283"/>
        </w:trPr>
        <w:tc>
          <w:tcPr>
            <w:tcW w:w="1040" w:type="pct"/>
            <w:tcBorders>
              <w:top w:val="nil"/>
              <w:left w:val="nil"/>
              <w:bottom w:val="nil"/>
              <w:right w:val="nil"/>
            </w:tcBorders>
            <w:shd w:val="clear" w:color="auto" w:fill="auto"/>
            <w:vAlign w:val="center"/>
            <w:hideMark/>
          </w:tcPr>
          <w:p w14:paraId="53A77922" w14:textId="77777777" w:rsidR="00A547F8" w:rsidRPr="008E317D" w:rsidRDefault="00A547F8"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Para negociação</w:t>
            </w:r>
          </w:p>
        </w:tc>
        <w:tc>
          <w:tcPr>
            <w:tcW w:w="436" w:type="pct"/>
            <w:tcBorders>
              <w:top w:val="nil"/>
              <w:left w:val="nil"/>
              <w:bottom w:val="nil"/>
              <w:right w:val="nil"/>
            </w:tcBorders>
            <w:shd w:val="clear" w:color="auto" w:fill="auto"/>
            <w:noWrap/>
            <w:vAlign w:val="center"/>
          </w:tcPr>
          <w:p w14:paraId="5ADF02D6" w14:textId="42CC9FCA"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113.455.062</w:t>
            </w:r>
          </w:p>
        </w:tc>
        <w:tc>
          <w:tcPr>
            <w:tcW w:w="373" w:type="pct"/>
            <w:tcBorders>
              <w:top w:val="nil"/>
              <w:left w:val="nil"/>
              <w:bottom w:val="nil"/>
              <w:right w:val="nil"/>
            </w:tcBorders>
            <w:shd w:val="clear" w:color="auto" w:fill="auto"/>
            <w:noWrap/>
            <w:vAlign w:val="center"/>
          </w:tcPr>
          <w:p w14:paraId="387CC4C1" w14:textId="3F1ADEB3"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(964.183)</w:t>
            </w:r>
          </w:p>
        </w:tc>
        <w:tc>
          <w:tcPr>
            <w:tcW w:w="438" w:type="pct"/>
            <w:tcBorders>
              <w:top w:val="nil"/>
              <w:left w:val="nil"/>
              <w:bottom w:val="nil"/>
              <w:right w:val="nil"/>
            </w:tcBorders>
            <w:shd w:val="clear" w:color="auto" w:fill="auto"/>
            <w:noWrap/>
            <w:vAlign w:val="center"/>
          </w:tcPr>
          <w:p w14:paraId="2594E101" w14:textId="04DE5C76" w:rsidR="00A547F8" w:rsidRPr="00AB6B69" w:rsidRDefault="00A547F8"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91" w:type="pct"/>
            <w:tcBorders>
              <w:top w:val="nil"/>
              <w:left w:val="nil"/>
              <w:bottom w:val="nil"/>
              <w:right w:val="nil"/>
            </w:tcBorders>
            <w:shd w:val="clear" w:color="auto" w:fill="auto"/>
            <w:noWrap/>
            <w:vAlign w:val="center"/>
          </w:tcPr>
          <w:p w14:paraId="5B88A260" w14:textId="618DCFC4"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112.490.879</w:t>
            </w:r>
          </w:p>
        </w:tc>
        <w:tc>
          <w:tcPr>
            <w:tcW w:w="382" w:type="pct"/>
            <w:tcBorders>
              <w:top w:val="nil"/>
              <w:left w:val="nil"/>
              <w:bottom w:val="nil"/>
              <w:right w:val="nil"/>
            </w:tcBorders>
            <w:shd w:val="clear" w:color="auto" w:fill="auto"/>
            <w:noWrap/>
            <w:vAlign w:val="center"/>
          </w:tcPr>
          <w:p w14:paraId="23CA33DD" w14:textId="18687530"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112.490.879</w:t>
            </w:r>
          </w:p>
        </w:tc>
        <w:tc>
          <w:tcPr>
            <w:tcW w:w="436" w:type="pct"/>
            <w:tcBorders>
              <w:top w:val="nil"/>
              <w:left w:val="nil"/>
              <w:bottom w:val="nil"/>
              <w:right w:val="nil"/>
            </w:tcBorders>
            <w:shd w:val="clear" w:color="auto" w:fill="auto"/>
            <w:noWrap/>
            <w:vAlign w:val="center"/>
            <w:hideMark/>
          </w:tcPr>
          <w:p w14:paraId="1F3469D9" w14:textId="2FFDAA90" w:rsidR="00A547F8" w:rsidRPr="00AB6B69" w:rsidRDefault="00A547F8" w:rsidP="0035242B">
            <w:pPr>
              <w:jc w:val="right"/>
              <w:rPr>
                <w:rFonts w:ascii="CAIXA Std Book" w:hAnsi="CAIXA Std Book" w:cs="Arial"/>
                <w:color w:val="005CA9"/>
                <w:sz w:val="16"/>
                <w:szCs w:val="16"/>
              </w:rPr>
            </w:pPr>
            <w:r w:rsidRPr="00AB6B69">
              <w:rPr>
                <w:rFonts w:ascii="CAIXA Std Book" w:hAnsi="CAIXA Std Book" w:cs="Arial"/>
                <w:color w:val="005CA9"/>
                <w:sz w:val="16"/>
                <w:szCs w:val="16"/>
              </w:rPr>
              <w:t>134.309.196</w:t>
            </w:r>
          </w:p>
        </w:tc>
        <w:tc>
          <w:tcPr>
            <w:tcW w:w="313" w:type="pct"/>
            <w:tcBorders>
              <w:top w:val="nil"/>
              <w:left w:val="nil"/>
              <w:bottom w:val="nil"/>
              <w:right w:val="nil"/>
            </w:tcBorders>
            <w:shd w:val="clear" w:color="auto" w:fill="auto"/>
            <w:noWrap/>
            <w:vAlign w:val="center"/>
            <w:hideMark/>
          </w:tcPr>
          <w:p w14:paraId="38CD6507" w14:textId="5A987C3D"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2.930.851</w:t>
            </w:r>
          </w:p>
        </w:tc>
        <w:tc>
          <w:tcPr>
            <w:tcW w:w="329" w:type="pct"/>
            <w:tcBorders>
              <w:top w:val="nil"/>
              <w:left w:val="nil"/>
              <w:bottom w:val="nil"/>
              <w:right w:val="nil"/>
            </w:tcBorders>
            <w:shd w:val="clear" w:color="auto" w:fill="auto"/>
            <w:noWrap/>
            <w:vAlign w:val="center"/>
            <w:hideMark/>
          </w:tcPr>
          <w:p w14:paraId="3AA9840D" w14:textId="723F4E6C" w:rsidR="00A547F8" w:rsidRPr="00AB6B69" w:rsidRDefault="00A547F8" w:rsidP="00A547F8">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hideMark/>
          </w:tcPr>
          <w:p w14:paraId="143BBDA4" w14:textId="6C46A812"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137.240.047</w:t>
            </w:r>
          </w:p>
        </w:tc>
        <w:tc>
          <w:tcPr>
            <w:tcW w:w="382" w:type="pct"/>
            <w:tcBorders>
              <w:top w:val="nil"/>
              <w:left w:val="nil"/>
              <w:bottom w:val="nil"/>
              <w:right w:val="nil"/>
            </w:tcBorders>
            <w:shd w:val="clear" w:color="auto" w:fill="auto"/>
            <w:noWrap/>
            <w:vAlign w:val="center"/>
            <w:hideMark/>
          </w:tcPr>
          <w:p w14:paraId="52E70B07" w14:textId="4635FD07"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137.240.047</w:t>
            </w:r>
          </w:p>
        </w:tc>
      </w:tr>
      <w:tr w:rsidR="0035242B" w:rsidRPr="008E317D" w14:paraId="2FFC5256" w14:textId="77777777" w:rsidTr="00663765">
        <w:trPr>
          <w:trHeight w:val="283"/>
        </w:trPr>
        <w:tc>
          <w:tcPr>
            <w:tcW w:w="1040" w:type="pct"/>
            <w:tcBorders>
              <w:top w:val="nil"/>
              <w:left w:val="nil"/>
              <w:bottom w:val="nil"/>
              <w:right w:val="nil"/>
            </w:tcBorders>
            <w:shd w:val="clear" w:color="auto" w:fill="auto"/>
            <w:vAlign w:val="center"/>
            <w:hideMark/>
          </w:tcPr>
          <w:p w14:paraId="5FD84681" w14:textId="77777777" w:rsidR="00A547F8" w:rsidRPr="008E317D" w:rsidRDefault="00A547F8"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Disponíveis para venda</w:t>
            </w:r>
          </w:p>
        </w:tc>
        <w:tc>
          <w:tcPr>
            <w:tcW w:w="436" w:type="pct"/>
            <w:tcBorders>
              <w:top w:val="nil"/>
              <w:left w:val="nil"/>
              <w:bottom w:val="nil"/>
              <w:right w:val="nil"/>
            </w:tcBorders>
            <w:shd w:val="clear" w:color="auto" w:fill="auto"/>
            <w:noWrap/>
            <w:vAlign w:val="center"/>
          </w:tcPr>
          <w:p w14:paraId="0715A4E0" w14:textId="1E2BA63A"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168.459.</w:t>
            </w:r>
            <w:r w:rsidR="00F15EC6">
              <w:rPr>
                <w:rFonts w:ascii="CAIXA Std Book" w:hAnsi="CAIXA Std Book" w:cs="Arial"/>
                <w:color w:val="005CA9"/>
                <w:sz w:val="16"/>
                <w:szCs w:val="16"/>
              </w:rPr>
              <w:t>700</w:t>
            </w:r>
          </w:p>
        </w:tc>
        <w:tc>
          <w:tcPr>
            <w:tcW w:w="373" w:type="pct"/>
            <w:tcBorders>
              <w:top w:val="nil"/>
              <w:left w:val="nil"/>
              <w:bottom w:val="nil"/>
              <w:right w:val="nil"/>
            </w:tcBorders>
            <w:shd w:val="clear" w:color="auto" w:fill="auto"/>
            <w:noWrap/>
            <w:vAlign w:val="center"/>
          </w:tcPr>
          <w:p w14:paraId="6462C8F7" w14:textId="7858F72B" w:rsidR="00A547F8" w:rsidRPr="00AB6B69" w:rsidRDefault="00A547F8"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3CC49049" w14:textId="080F28A2"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963.512</w:t>
            </w:r>
          </w:p>
        </w:tc>
        <w:tc>
          <w:tcPr>
            <w:tcW w:w="491" w:type="pct"/>
            <w:tcBorders>
              <w:top w:val="nil"/>
              <w:left w:val="nil"/>
              <w:bottom w:val="nil"/>
              <w:right w:val="nil"/>
            </w:tcBorders>
            <w:shd w:val="clear" w:color="auto" w:fill="auto"/>
            <w:noWrap/>
            <w:vAlign w:val="center"/>
          </w:tcPr>
          <w:p w14:paraId="5BE01137" w14:textId="5EC7A821"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169.423.21</w:t>
            </w:r>
            <w:r w:rsidR="00884CE0">
              <w:rPr>
                <w:rFonts w:ascii="CAIXA Std Book" w:hAnsi="CAIXA Std Book" w:cs="Arial"/>
                <w:color w:val="005CA9"/>
                <w:sz w:val="16"/>
                <w:szCs w:val="16"/>
              </w:rPr>
              <w:t>2</w:t>
            </w:r>
          </w:p>
        </w:tc>
        <w:tc>
          <w:tcPr>
            <w:tcW w:w="382" w:type="pct"/>
            <w:tcBorders>
              <w:top w:val="nil"/>
              <w:left w:val="nil"/>
              <w:bottom w:val="nil"/>
              <w:right w:val="nil"/>
            </w:tcBorders>
            <w:shd w:val="clear" w:color="auto" w:fill="auto"/>
            <w:noWrap/>
            <w:vAlign w:val="center"/>
          </w:tcPr>
          <w:p w14:paraId="3E015CDF" w14:textId="0E651515"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169.423.21</w:t>
            </w:r>
            <w:r w:rsidR="007B73FD">
              <w:rPr>
                <w:rFonts w:ascii="CAIXA Std Book" w:hAnsi="CAIXA Std Book" w:cs="Arial"/>
                <w:color w:val="005CA9"/>
                <w:sz w:val="16"/>
                <w:szCs w:val="16"/>
              </w:rPr>
              <w:t>2</w:t>
            </w:r>
          </w:p>
        </w:tc>
        <w:tc>
          <w:tcPr>
            <w:tcW w:w="436" w:type="pct"/>
            <w:tcBorders>
              <w:top w:val="nil"/>
              <w:left w:val="nil"/>
              <w:bottom w:val="nil"/>
              <w:right w:val="nil"/>
            </w:tcBorders>
            <w:shd w:val="clear" w:color="auto" w:fill="auto"/>
            <w:noWrap/>
            <w:vAlign w:val="center"/>
            <w:hideMark/>
          </w:tcPr>
          <w:p w14:paraId="5554B472" w14:textId="4A4BBB54" w:rsidR="00A547F8" w:rsidRPr="00AB6B69" w:rsidRDefault="00A547F8" w:rsidP="0035242B">
            <w:pPr>
              <w:jc w:val="right"/>
              <w:rPr>
                <w:rFonts w:ascii="CAIXA Std Book" w:hAnsi="CAIXA Std Book" w:cs="Arial"/>
                <w:color w:val="005CA9"/>
                <w:sz w:val="16"/>
                <w:szCs w:val="16"/>
              </w:rPr>
            </w:pPr>
            <w:r w:rsidRPr="00AB6B69">
              <w:rPr>
                <w:rFonts w:ascii="CAIXA Std Book" w:hAnsi="CAIXA Std Book" w:cs="Arial"/>
                <w:color w:val="005CA9"/>
                <w:sz w:val="16"/>
                <w:szCs w:val="16"/>
              </w:rPr>
              <w:t>135.938.704</w:t>
            </w:r>
          </w:p>
        </w:tc>
        <w:tc>
          <w:tcPr>
            <w:tcW w:w="313" w:type="pct"/>
            <w:tcBorders>
              <w:top w:val="nil"/>
              <w:left w:val="nil"/>
              <w:bottom w:val="nil"/>
              <w:right w:val="nil"/>
            </w:tcBorders>
            <w:shd w:val="clear" w:color="auto" w:fill="auto"/>
            <w:noWrap/>
            <w:vAlign w:val="center"/>
            <w:hideMark/>
          </w:tcPr>
          <w:p w14:paraId="2D9B66A9" w14:textId="7BB9AC08" w:rsidR="00A547F8" w:rsidRPr="00AB6B69" w:rsidRDefault="00A547F8" w:rsidP="00A547F8">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hideMark/>
          </w:tcPr>
          <w:p w14:paraId="3DBE34CA" w14:textId="16B8008C"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1.157.184</w:t>
            </w:r>
          </w:p>
        </w:tc>
        <w:tc>
          <w:tcPr>
            <w:tcW w:w="382" w:type="pct"/>
            <w:tcBorders>
              <w:top w:val="nil"/>
              <w:left w:val="nil"/>
              <w:bottom w:val="nil"/>
              <w:right w:val="nil"/>
            </w:tcBorders>
            <w:shd w:val="clear" w:color="auto" w:fill="auto"/>
            <w:noWrap/>
            <w:vAlign w:val="center"/>
            <w:hideMark/>
          </w:tcPr>
          <w:p w14:paraId="44FC0997" w14:textId="24E407F1"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137.095.888</w:t>
            </w:r>
          </w:p>
        </w:tc>
        <w:tc>
          <w:tcPr>
            <w:tcW w:w="382" w:type="pct"/>
            <w:tcBorders>
              <w:top w:val="nil"/>
              <w:left w:val="nil"/>
              <w:bottom w:val="nil"/>
              <w:right w:val="nil"/>
            </w:tcBorders>
            <w:shd w:val="clear" w:color="auto" w:fill="auto"/>
            <w:noWrap/>
            <w:vAlign w:val="center"/>
            <w:hideMark/>
          </w:tcPr>
          <w:p w14:paraId="1408C864" w14:textId="46FE07F1"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137.095.888</w:t>
            </w:r>
          </w:p>
        </w:tc>
      </w:tr>
      <w:tr w:rsidR="0035242B" w:rsidRPr="008E317D" w14:paraId="73F992C4" w14:textId="77777777" w:rsidTr="00663765">
        <w:trPr>
          <w:trHeight w:val="283"/>
        </w:trPr>
        <w:tc>
          <w:tcPr>
            <w:tcW w:w="1040" w:type="pct"/>
            <w:tcBorders>
              <w:top w:val="nil"/>
              <w:left w:val="nil"/>
              <w:bottom w:val="single" w:sz="4" w:space="0" w:color="F79646" w:themeColor="accent6"/>
              <w:right w:val="nil"/>
            </w:tcBorders>
            <w:shd w:val="clear" w:color="auto" w:fill="auto"/>
            <w:noWrap/>
            <w:vAlign w:val="center"/>
            <w:hideMark/>
          </w:tcPr>
          <w:p w14:paraId="7DEF74F2" w14:textId="77777777" w:rsidR="00A547F8" w:rsidRPr="008E317D" w:rsidRDefault="00A547F8"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Mantidos até o vencimento</w:t>
            </w:r>
          </w:p>
        </w:tc>
        <w:tc>
          <w:tcPr>
            <w:tcW w:w="436" w:type="pct"/>
            <w:tcBorders>
              <w:top w:val="nil"/>
              <w:left w:val="nil"/>
              <w:bottom w:val="single" w:sz="4" w:space="0" w:color="F79646" w:themeColor="accent6"/>
              <w:right w:val="nil"/>
            </w:tcBorders>
            <w:shd w:val="clear" w:color="auto" w:fill="auto"/>
            <w:noWrap/>
            <w:vAlign w:val="center"/>
          </w:tcPr>
          <w:p w14:paraId="66666198" w14:textId="64FBD241"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3.672.899</w:t>
            </w:r>
          </w:p>
        </w:tc>
        <w:tc>
          <w:tcPr>
            <w:tcW w:w="373" w:type="pct"/>
            <w:tcBorders>
              <w:top w:val="nil"/>
              <w:left w:val="nil"/>
              <w:bottom w:val="single" w:sz="4" w:space="0" w:color="F79646" w:themeColor="accent6"/>
              <w:right w:val="nil"/>
            </w:tcBorders>
            <w:shd w:val="clear" w:color="auto" w:fill="auto"/>
            <w:noWrap/>
            <w:vAlign w:val="center"/>
          </w:tcPr>
          <w:p w14:paraId="00BB03D3" w14:textId="2BBDFF80" w:rsidR="00A547F8" w:rsidRPr="00AB6B69" w:rsidRDefault="00A547F8"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38" w:type="pct"/>
            <w:tcBorders>
              <w:top w:val="nil"/>
              <w:left w:val="nil"/>
              <w:bottom w:val="single" w:sz="4" w:space="0" w:color="F79646" w:themeColor="accent6"/>
              <w:right w:val="nil"/>
            </w:tcBorders>
            <w:shd w:val="clear" w:color="auto" w:fill="auto"/>
            <w:noWrap/>
            <w:vAlign w:val="center"/>
          </w:tcPr>
          <w:p w14:paraId="218E75F1" w14:textId="32FF9CF4" w:rsidR="00A547F8" w:rsidRPr="00AB6B69" w:rsidRDefault="00A547F8" w:rsidP="000D0A2B">
            <w:pPr>
              <w:jc w:val="center"/>
              <w:rPr>
                <w:rFonts w:ascii="CAIXA Std Book" w:hAnsi="CAIXA Std Book" w:cs="Arial"/>
                <w:color w:val="005CA9"/>
                <w:sz w:val="16"/>
                <w:szCs w:val="16"/>
              </w:rPr>
            </w:pPr>
            <w:r w:rsidRPr="00AB6B69">
              <w:rPr>
                <w:rFonts w:ascii="CAIXA Std Book" w:hAnsi="CAIXA Std Book" w:cs="Arial"/>
                <w:color w:val="005CA9"/>
                <w:sz w:val="16"/>
                <w:szCs w:val="16"/>
              </w:rPr>
              <w:t>-</w:t>
            </w:r>
          </w:p>
        </w:tc>
        <w:tc>
          <w:tcPr>
            <w:tcW w:w="491" w:type="pct"/>
            <w:tcBorders>
              <w:top w:val="nil"/>
              <w:left w:val="nil"/>
              <w:bottom w:val="single" w:sz="4" w:space="0" w:color="F79646" w:themeColor="accent6"/>
              <w:right w:val="nil"/>
            </w:tcBorders>
            <w:shd w:val="clear" w:color="auto" w:fill="auto"/>
            <w:noWrap/>
            <w:vAlign w:val="center"/>
          </w:tcPr>
          <w:p w14:paraId="714F728B" w14:textId="1335131C"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3.672.899</w:t>
            </w:r>
          </w:p>
        </w:tc>
        <w:tc>
          <w:tcPr>
            <w:tcW w:w="382" w:type="pct"/>
            <w:tcBorders>
              <w:top w:val="nil"/>
              <w:left w:val="nil"/>
              <w:bottom w:val="single" w:sz="4" w:space="0" w:color="F79646" w:themeColor="accent6"/>
              <w:right w:val="nil"/>
            </w:tcBorders>
            <w:shd w:val="clear" w:color="auto" w:fill="auto"/>
            <w:noWrap/>
            <w:vAlign w:val="center"/>
          </w:tcPr>
          <w:p w14:paraId="0FEA3B98" w14:textId="762AE42C" w:rsidR="00A547F8" w:rsidRPr="00AB6B69" w:rsidRDefault="00A547F8"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3.853.847</w:t>
            </w:r>
          </w:p>
        </w:tc>
        <w:tc>
          <w:tcPr>
            <w:tcW w:w="436" w:type="pct"/>
            <w:tcBorders>
              <w:top w:val="nil"/>
              <w:left w:val="nil"/>
              <w:bottom w:val="single" w:sz="4" w:space="0" w:color="F79646" w:themeColor="accent6"/>
              <w:right w:val="nil"/>
            </w:tcBorders>
            <w:shd w:val="clear" w:color="auto" w:fill="auto"/>
            <w:noWrap/>
            <w:vAlign w:val="center"/>
            <w:hideMark/>
          </w:tcPr>
          <w:p w14:paraId="27FCE01B" w14:textId="177E9A41" w:rsidR="00A547F8" w:rsidRPr="00AB6B69" w:rsidRDefault="00A547F8" w:rsidP="0035242B">
            <w:pPr>
              <w:jc w:val="right"/>
              <w:rPr>
                <w:rFonts w:ascii="CAIXA Std Book" w:hAnsi="CAIXA Std Book" w:cs="Arial"/>
                <w:color w:val="005CA9"/>
                <w:sz w:val="16"/>
                <w:szCs w:val="16"/>
              </w:rPr>
            </w:pPr>
            <w:r w:rsidRPr="00AB6B69">
              <w:rPr>
                <w:rFonts w:ascii="CAIXA Std Book" w:hAnsi="CAIXA Std Book" w:cs="Arial"/>
                <w:color w:val="005CA9"/>
                <w:sz w:val="16"/>
                <w:szCs w:val="16"/>
              </w:rPr>
              <w:t>4.924.646</w:t>
            </w:r>
          </w:p>
        </w:tc>
        <w:tc>
          <w:tcPr>
            <w:tcW w:w="313" w:type="pct"/>
            <w:tcBorders>
              <w:top w:val="nil"/>
              <w:left w:val="nil"/>
              <w:bottom w:val="single" w:sz="4" w:space="0" w:color="F79646" w:themeColor="accent6"/>
              <w:right w:val="nil"/>
            </w:tcBorders>
            <w:shd w:val="clear" w:color="auto" w:fill="auto"/>
            <w:noWrap/>
            <w:vAlign w:val="center"/>
            <w:hideMark/>
          </w:tcPr>
          <w:p w14:paraId="2B2E33E4" w14:textId="17BCF387" w:rsidR="00A547F8" w:rsidRPr="00AB6B69" w:rsidRDefault="00A547F8" w:rsidP="00A547F8">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29" w:type="pct"/>
            <w:tcBorders>
              <w:top w:val="nil"/>
              <w:left w:val="nil"/>
              <w:bottom w:val="single" w:sz="4" w:space="0" w:color="F79646" w:themeColor="accent6"/>
              <w:right w:val="nil"/>
            </w:tcBorders>
            <w:shd w:val="clear" w:color="auto" w:fill="auto"/>
            <w:noWrap/>
            <w:vAlign w:val="center"/>
            <w:hideMark/>
          </w:tcPr>
          <w:p w14:paraId="268981A1" w14:textId="4D884ECF" w:rsidR="00A547F8" w:rsidRPr="00AB6B69" w:rsidRDefault="00A547F8" w:rsidP="00A547F8">
            <w:pPr>
              <w:jc w:val="center"/>
              <w:rPr>
                <w:rFonts w:ascii="CAIXA Std Book" w:eastAsia="Times New Roman" w:hAnsi="CAIXA Std Book" w:cs="Arial"/>
                <w:color w:val="005CA9"/>
                <w:sz w:val="16"/>
                <w:szCs w:val="16"/>
              </w:rPr>
            </w:pPr>
            <w:r w:rsidRPr="00AB6B69">
              <w:rPr>
                <w:rFonts w:ascii="CAIXA Std Book" w:hAnsi="CAIXA Std Book" w:cs="Arial"/>
                <w:color w:val="005CA9"/>
                <w:sz w:val="16"/>
                <w:szCs w:val="16"/>
              </w:rPr>
              <w:t>-</w:t>
            </w:r>
          </w:p>
        </w:tc>
        <w:tc>
          <w:tcPr>
            <w:tcW w:w="382" w:type="pct"/>
            <w:tcBorders>
              <w:top w:val="nil"/>
              <w:left w:val="nil"/>
              <w:bottom w:val="single" w:sz="4" w:space="0" w:color="F79646" w:themeColor="accent6"/>
              <w:right w:val="nil"/>
            </w:tcBorders>
            <w:shd w:val="clear" w:color="auto" w:fill="auto"/>
            <w:noWrap/>
            <w:vAlign w:val="center"/>
            <w:hideMark/>
          </w:tcPr>
          <w:p w14:paraId="043EC220" w14:textId="3279BDDF"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4.924.646</w:t>
            </w:r>
          </w:p>
        </w:tc>
        <w:tc>
          <w:tcPr>
            <w:tcW w:w="382" w:type="pct"/>
            <w:tcBorders>
              <w:top w:val="nil"/>
              <w:left w:val="nil"/>
              <w:bottom w:val="nil"/>
              <w:right w:val="nil"/>
            </w:tcBorders>
            <w:shd w:val="clear" w:color="auto" w:fill="auto"/>
            <w:noWrap/>
            <w:vAlign w:val="center"/>
            <w:hideMark/>
          </w:tcPr>
          <w:p w14:paraId="76AA07C9" w14:textId="5E49A055" w:rsidR="00A547F8" w:rsidRPr="00AB6B69" w:rsidRDefault="00A547F8" w:rsidP="00A547F8">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4.538.449</w:t>
            </w:r>
          </w:p>
        </w:tc>
      </w:tr>
      <w:tr w:rsidR="0035242B" w:rsidRPr="008E317D" w14:paraId="33952951" w14:textId="77777777" w:rsidTr="00663765">
        <w:trPr>
          <w:trHeight w:val="283"/>
        </w:trPr>
        <w:tc>
          <w:tcPr>
            <w:tcW w:w="1040" w:type="pct"/>
            <w:tcBorders>
              <w:top w:val="nil"/>
              <w:left w:val="nil"/>
              <w:bottom w:val="single" w:sz="4" w:space="0" w:color="F79646" w:themeColor="accent6"/>
              <w:right w:val="nil"/>
            </w:tcBorders>
            <w:shd w:val="clear" w:color="auto" w:fill="auto"/>
            <w:noWrap/>
            <w:vAlign w:val="center"/>
            <w:hideMark/>
          </w:tcPr>
          <w:p w14:paraId="48806702" w14:textId="77777777" w:rsidR="00A547F8" w:rsidRPr="00AB6B69" w:rsidRDefault="00A547F8" w:rsidP="00A547F8">
            <w:pPr>
              <w:rPr>
                <w:rFonts w:ascii="CAIXA Std Book" w:eastAsia="Times New Roman" w:hAnsi="CAIXA Std Book" w:cs="Arial"/>
                <w:b/>
                <w:color w:val="005CA9"/>
                <w:sz w:val="16"/>
                <w:szCs w:val="16"/>
              </w:rPr>
            </w:pPr>
            <w:r w:rsidRPr="00AB6B69">
              <w:rPr>
                <w:rFonts w:ascii="CAIXA Std Book" w:eastAsia="Times New Roman" w:hAnsi="CAIXA Std Book" w:cs="Arial"/>
                <w:b/>
                <w:color w:val="005CA9"/>
                <w:sz w:val="16"/>
                <w:szCs w:val="16"/>
              </w:rPr>
              <w:t>Total – TVM</w:t>
            </w:r>
          </w:p>
        </w:tc>
        <w:tc>
          <w:tcPr>
            <w:tcW w:w="436" w:type="pct"/>
            <w:tcBorders>
              <w:top w:val="single" w:sz="4" w:space="0" w:color="F79646" w:themeColor="accent6"/>
              <w:left w:val="nil"/>
              <w:bottom w:val="single" w:sz="4" w:space="0" w:color="F79646" w:themeColor="accent6"/>
              <w:right w:val="nil"/>
            </w:tcBorders>
            <w:shd w:val="clear" w:color="auto" w:fill="auto"/>
            <w:noWrap/>
            <w:vAlign w:val="center"/>
          </w:tcPr>
          <w:p w14:paraId="00FC90AC" w14:textId="63CEA84E"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285.587.66</w:t>
            </w:r>
            <w:r w:rsidR="00F15EC6">
              <w:rPr>
                <w:rFonts w:ascii="CAIXA Std Book" w:hAnsi="CAIXA Std Book" w:cs="Arial"/>
                <w:b/>
                <w:bCs/>
                <w:color w:val="005CA9"/>
                <w:sz w:val="16"/>
                <w:szCs w:val="16"/>
              </w:rPr>
              <w:t>1</w:t>
            </w:r>
          </w:p>
        </w:tc>
        <w:tc>
          <w:tcPr>
            <w:tcW w:w="373" w:type="pct"/>
            <w:tcBorders>
              <w:top w:val="single" w:sz="4" w:space="0" w:color="F79646" w:themeColor="accent6"/>
              <w:left w:val="nil"/>
              <w:bottom w:val="single" w:sz="4" w:space="0" w:color="F79646" w:themeColor="accent6"/>
              <w:right w:val="nil"/>
            </w:tcBorders>
            <w:shd w:val="clear" w:color="auto" w:fill="auto"/>
            <w:noWrap/>
            <w:vAlign w:val="center"/>
          </w:tcPr>
          <w:p w14:paraId="7446BAE6" w14:textId="66BDAAE0"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(964.183)</w:t>
            </w:r>
          </w:p>
        </w:tc>
        <w:tc>
          <w:tcPr>
            <w:tcW w:w="438" w:type="pct"/>
            <w:tcBorders>
              <w:top w:val="single" w:sz="4" w:space="0" w:color="F79646" w:themeColor="accent6"/>
              <w:left w:val="nil"/>
              <w:bottom w:val="single" w:sz="4" w:space="0" w:color="F79646" w:themeColor="accent6"/>
              <w:right w:val="nil"/>
            </w:tcBorders>
            <w:shd w:val="clear" w:color="auto" w:fill="auto"/>
            <w:noWrap/>
            <w:vAlign w:val="center"/>
          </w:tcPr>
          <w:p w14:paraId="587CEE09" w14:textId="15514A84"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963.512</w:t>
            </w:r>
          </w:p>
        </w:tc>
        <w:tc>
          <w:tcPr>
            <w:tcW w:w="491" w:type="pct"/>
            <w:tcBorders>
              <w:top w:val="single" w:sz="4" w:space="0" w:color="F79646" w:themeColor="accent6"/>
              <w:left w:val="nil"/>
              <w:bottom w:val="single" w:sz="4" w:space="0" w:color="F79646" w:themeColor="accent6"/>
              <w:right w:val="nil"/>
            </w:tcBorders>
            <w:shd w:val="clear" w:color="auto" w:fill="auto"/>
            <w:noWrap/>
            <w:vAlign w:val="center"/>
          </w:tcPr>
          <w:p w14:paraId="4BC4A49D" w14:textId="705279B5"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285.586.9</w:t>
            </w:r>
            <w:r w:rsidR="004C347B">
              <w:rPr>
                <w:rFonts w:ascii="CAIXA Std Book" w:hAnsi="CAIXA Std Book" w:cs="Arial"/>
                <w:b/>
                <w:bCs/>
                <w:color w:val="005CA9"/>
                <w:sz w:val="16"/>
                <w:szCs w:val="16"/>
              </w:rPr>
              <w:t>90</w:t>
            </w:r>
          </w:p>
        </w:tc>
        <w:tc>
          <w:tcPr>
            <w:tcW w:w="382" w:type="pct"/>
            <w:tcBorders>
              <w:top w:val="single" w:sz="4" w:space="0" w:color="F79646" w:themeColor="accent6"/>
              <w:left w:val="nil"/>
              <w:bottom w:val="single" w:sz="4" w:space="0" w:color="F79646" w:themeColor="accent6"/>
              <w:right w:val="nil"/>
            </w:tcBorders>
            <w:shd w:val="clear" w:color="auto" w:fill="auto"/>
            <w:noWrap/>
            <w:vAlign w:val="center"/>
          </w:tcPr>
          <w:p w14:paraId="51EBF09A" w14:textId="737CBA0B" w:rsidR="00A547F8" w:rsidRPr="00AB6B69" w:rsidRDefault="00A547F8" w:rsidP="005E0FA8">
            <w:pPr>
              <w:jc w:val="right"/>
              <w:rPr>
                <w:rFonts w:ascii="CAIXA Std Book" w:hAnsi="CAIXA Std Book" w:cs="Arial"/>
                <w:b/>
                <w:bCs/>
                <w:color w:val="005CA9"/>
                <w:sz w:val="16"/>
                <w:szCs w:val="16"/>
              </w:rPr>
            </w:pPr>
            <w:r w:rsidRPr="00AB6B69">
              <w:rPr>
                <w:rFonts w:ascii="CAIXA Std Book" w:hAnsi="CAIXA Std Book" w:cs="Arial"/>
                <w:b/>
                <w:bCs/>
                <w:color w:val="005CA9"/>
                <w:sz w:val="16"/>
                <w:szCs w:val="16"/>
              </w:rPr>
              <w:t>285.767.93</w:t>
            </w:r>
            <w:r w:rsidR="002371A8">
              <w:rPr>
                <w:rFonts w:ascii="CAIXA Std Book" w:hAnsi="CAIXA Std Book" w:cs="Arial"/>
                <w:b/>
                <w:bCs/>
                <w:color w:val="005CA9"/>
                <w:sz w:val="16"/>
                <w:szCs w:val="16"/>
              </w:rPr>
              <w:t>8</w:t>
            </w:r>
          </w:p>
        </w:tc>
        <w:tc>
          <w:tcPr>
            <w:tcW w:w="436" w:type="pct"/>
            <w:tcBorders>
              <w:top w:val="single" w:sz="4" w:space="0" w:color="F79646" w:themeColor="accent6"/>
              <w:left w:val="nil"/>
              <w:bottom w:val="single" w:sz="4" w:space="0" w:color="F79646" w:themeColor="accent6"/>
              <w:right w:val="nil"/>
            </w:tcBorders>
            <w:shd w:val="clear" w:color="auto" w:fill="auto"/>
            <w:noWrap/>
            <w:vAlign w:val="center"/>
            <w:hideMark/>
          </w:tcPr>
          <w:p w14:paraId="637A2E6B" w14:textId="7C017935"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275.172.546</w:t>
            </w:r>
          </w:p>
        </w:tc>
        <w:tc>
          <w:tcPr>
            <w:tcW w:w="313" w:type="pct"/>
            <w:tcBorders>
              <w:top w:val="single" w:sz="4" w:space="0" w:color="F79646" w:themeColor="accent6"/>
              <w:left w:val="nil"/>
              <w:bottom w:val="single" w:sz="4" w:space="0" w:color="F79646" w:themeColor="accent6"/>
              <w:right w:val="nil"/>
            </w:tcBorders>
            <w:shd w:val="clear" w:color="auto" w:fill="auto"/>
            <w:noWrap/>
            <w:vAlign w:val="center"/>
            <w:hideMark/>
          </w:tcPr>
          <w:p w14:paraId="61539CFB" w14:textId="46CF15E8"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2.930.851</w:t>
            </w:r>
          </w:p>
        </w:tc>
        <w:tc>
          <w:tcPr>
            <w:tcW w:w="329" w:type="pct"/>
            <w:tcBorders>
              <w:top w:val="single" w:sz="4" w:space="0" w:color="F79646" w:themeColor="accent6"/>
              <w:left w:val="nil"/>
              <w:bottom w:val="single" w:sz="4" w:space="0" w:color="F79646" w:themeColor="accent6"/>
              <w:right w:val="nil"/>
            </w:tcBorders>
            <w:shd w:val="clear" w:color="auto" w:fill="auto"/>
            <w:noWrap/>
            <w:vAlign w:val="center"/>
            <w:hideMark/>
          </w:tcPr>
          <w:p w14:paraId="5FBA286A" w14:textId="30CB1261"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1.157.184</w:t>
            </w:r>
          </w:p>
        </w:tc>
        <w:tc>
          <w:tcPr>
            <w:tcW w:w="382" w:type="pct"/>
            <w:tcBorders>
              <w:top w:val="single" w:sz="4" w:space="0" w:color="F79646" w:themeColor="accent6"/>
              <w:left w:val="nil"/>
              <w:bottom w:val="single" w:sz="4" w:space="0" w:color="F79646" w:themeColor="accent6"/>
              <w:right w:val="nil"/>
            </w:tcBorders>
            <w:shd w:val="clear" w:color="auto" w:fill="auto"/>
            <w:noWrap/>
            <w:vAlign w:val="center"/>
            <w:hideMark/>
          </w:tcPr>
          <w:p w14:paraId="03AD658B" w14:textId="2A5C78E2"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279.260.581</w:t>
            </w:r>
          </w:p>
        </w:tc>
        <w:tc>
          <w:tcPr>
            <w:tcW w:w="382" w:type="pct"/>
            <w:tcBorders>
              <w:top w:val="single" w:sz="4" w:space="0" w:color="F79646" w:themeColor="accent6"/>
              <w:left w:val="nil"/>
              <w:bottom w:val="single" w:sz="4" w:space="0" w:color="F79646" w:themeColor="accent6"/>
              <w:right w:val="nil"/>
            </w:tcBorders>
            <w:shd w:val="clear" w:color="auto" w:fill="auto"/>
            <w:noWrap/>
            <w:vAlign w:val="center"/>
            <w:hideMark/>
          </w:tcPr>
          <w:p w14:paraId="2E1D42B7" w14:textId="796EA341" w:rsidR="00A547F8" w:rsidRPr="00AB6B69" w:rsidRDefault="00A547F8" w:rsidP="00A547F8">
            <w:pPr>
              <w:jc w:val="right"/>
              <w:rPr>
                <w:rFonts w:ascii="CAIXA Std Book" w:eastAsia="Times New Roman" w:hAnsi="CAIXA Std Book" w:cs="Arial"/>
                <w:b/>
                <w:color w:val="005CA9"/>
                <w:sz w:val="16"/>
                <w:szCs w:val="16"/>
              </w:rPr>
            </w:pPr>
            <w:r w:rsidRPr="00AB6B69">
              <w:rPr>
                <w:rFonts w:ascii="CAIXA Std Book" w:hAnsi="CAIXA Std Book" w:cs="Arial"/>
                <w:b/>
                <w:bCs/>
                <w:color w:val="005CA9"/>
                <w:sz w:val="16"/>
                <w:szCs w:val="16"/>
              </w:rPr>
              <w:t>278.874.384</w:t>
            </w:r>
          </w:p>
        </w:tc>
      </w:tr>
      <w:tr w:rsidR="005E0FA8" w:rsidRPr="008E317D" w14:paraId="1819C63C" w14:textId="77777777" w:rsidTr="00663765">
        <w:trPr>
          <w:trHeight w:val="283"/>
        </w:trPr>
        <w:tc>
          <w:tcPr>
            <w:tcW w:w="1040" w:type="pct"/>
            <w:tcBorders>
              <w:top w:val="nil"/>
              <w:left w:val="nil"/>
              <w:right w:val="nil"/>
            </w:tcBorders>
            <w:shd w:val="clear" w:color="auto" w:fill="auto"/>
            <w:noWrap/>
            <w:vAlign w:val="center"/>
            <w:hideMark/>
          </w:tcPr>
          <w:p w14:paraId="7C5EE329" w14:textId="77777777" w:rsidR="005917F9" w:rsidRPr="00AB6B69" w:rsidRDefault="005917F9" w:rsidP="005917F9">
            <w:pPr>
              <w:rPr>
                <w:rFonts w:ascii="CAIXA Std Book" w:eastAsia="Times New Roman" w:hAnsi="CAIXA Std Book" w:cs="Arial"/>
                <w:color w:val="005CA9"/>
                <w:sz w:val="16"/>
                <w:szCs w:val="16"/>
              </w:rPr>
            </w:pPr>
            <w:r w:rsidRPr="00AB6B69">
              <w:rPr>
                <w:rFonts w:ascii="CAIXA Std Book" w:eastAsia="Times New Roman" w:hAnsi="CAIXA Std Book" w:cs="Arial"/>
                <w:color w:val="005CA9"/>
                <w:sz w:val="16"/>
                <w:szCs w:val="16"/>
              </w:rPr>
              <w:t>Ativo circulante</w:t>
            </w:r>
          </w:p>
        </w:tc>
        <w:tc>
          <w:tcPr>
            <w:tcW w:w="436" w:type="pct"/>
            <w:tcBorders>
              <w:top w:val="single" w:sz="4" w:space="0" w:color="F79646" w:themeColor="accent6"/>
              <w:left w:val="nil"/>
              <w:right w:val="nil"/>
            </w:tcBorders>
            <w:shd w:val="clear" w:color="auto" w:fill="auto"/>
            <w:noWrap/>
            <w:vAlign w:val="center"/>
          </w:tcPr>
          <w:p w14:paraId="5F3D9AD2" w14:textId="77777777" w:rsidR="005917F9" w:rsidRPr="00AB6B69" w:rsidRDefault="005917F9" w:rsidP="005E0FA8">
            <w:pPr>
              <w:jc w:val="right"/>
              <w:rPr>
                <w:rFonts w:ascii="CAIXA Std Book" w:hAnsi="CAIXA Std Book" w:cs="Arial"/>
                <w:color w:val="005CA9"/>
                <w:sz w:val="16"/>
                <w:szCs w:val="16"/>
              </w:rPr>
            </w:pPr>
          </w:p>
        </w:tc>
        <w:tc>
          <w:tcPr>
            <w:tcW w:w="373" w:type="pct"/>
            <w:tcBorders>
              <w:top w:val="single" w:sz="4" w:space="0" w:color="F79646" w:themeColor="accent6"/>
              <w:left w:val="nil"/>
              <w:right w:val="nil"/>
            </w:tcBorders>
            <w:shd w:val="clear" w:color="auto" w:fill="auto"/>
            <w:noWrap/>
            <w:vAlign w:val="center"/>
          </w:tcPr>
          <w:p w14:paraId="59695F1A" w14:textId="77777777" w:rsidR="005917F9" w:rsidRPr="00AB6B69" w:rsidRDefault="005917F9" w:rsidP="005E0FA8">
            <w:pPr>
              <w:jc w:val="right"/>
              <w:rPr>
                <w:rFonts w:ascii="CAIXA Std Book" w:hAnsi="CAIXA Std Book" w:cs="Arial"/>
                <w:color w:val="005CA9"/>
                <w:sz w:val="16"/>
                <w:szCs w:val="16"/>
              </w:rPr>
            </w:pPr>
          </w:p>
        </w:tc>
        <w:tc>
          <w:tcPr>
            <w:tcW w:w="438" w:type="pct"/>
            <w:tcBorders>
              <w:top w:val="single" w:sz="4" w:space="0" w:color="F79646" w:themeColor="accent6"/>
              <w:left w:val="nil"/>
              <w:right w:val="nil"/>
            </w:tcBorders>
            <w:shd w:val="clear" w:color="auto" w:fill="auto"/>
            <w:noWrap/>
            <w:vAlign w:val="center"/>
          </w:tcPr>
          <w:p w14:paraId="3A72491A" w14:textId="77777777" w:rsidR="005917F9" w:rsidRPr="00AB6B69" w:rsidRDefault="005917F9" w:rsidP="005E0FA8">
            <w:pPr>
              <w:jc w:val="right"/>
              <w:rPr>
                <w:rFonts w:ascii="CAIXA Std Book" w:hAnsi="CAIXA Std Book" w:cs="Arial"/>
                <w:color w:val="005CA9"/>
                <w:sz w:val="16"/>
                <w:szCs w:val="16"/>
              </w:rPr>
            </w:pPr>
          </w:p>
        </w:tc>
        <w:tc>
          <w:tcPr>
            <w:tcW w:w="491" w:type="pct"/>
            <w:tcBorders>
              <w:top w:val="single" w:sz="4" w:space="0" w:color="F79646" w:themeColor="accent6"/>
              <w:left w:val="nil"/>
              <w:right w:val="nil"/>
            </w:tcBorders>
            <w:shd w:val="clear" w:color="auto" w:fill="auto"/>
            <w:noWrap/>
            <w:vAlign w:val="center"/>
          </w:tcPr>
          <w:p w14:paraId="4D6B506C" w14:textId="30AD738F" w:rsidR="005917F9" w:rsidRPr="00AB6B69" w:rsidRDefault="005917F9"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121.238.57</w:t>
            </w:r>
            <w:r w:rsidR="00E90755">
              <w:rPr>
                <w:rFonts w:ascii="CAIXA Std Book" w:hAnsi="CAIXA Std Book" w:cs="Arial"/>
                <w:color w:val="005CA9"/>
                <w:sz w:val="16"/>
                <w:szCs w:val="16"/>
              </w:rPr>
              <w:t>1</w:t>
            </w:r>
          </w:p>
        </w:tc>
        <w:tc>
          <w:tcPr>
            <w:tcW w:w="382" w:type="pct"/>
            <w:tcBorders>
              <w:top w:val="single" w:sz="4" w:space="0" w:color="F79646" w:themeColor="accent6"/>
              <w:left w:val="nil"/>
              <w:right w:val="nil"/>
            </w:tcBorders>
            <w:shd w:val="clear" w:color="auto" w:fill="auto"/>
            <w:noWrap/>
            <w:vAlign w:val="center"/>
          </w:tcPr>
          <w:p w14:paraId="28F9213E" w14:textId="77777777" w:rsidR="005917F9" w:rsidRPr="00AB6B69" w:rsidRDefault="005917F9" w:rsidP="005E0FA8">
            <w:pPr>
              <w:jc w:val="right"/>
              <w:rPr>
                <w:rFonts w:ascii="CAIXA Std Book" w:hAnsi="CAIXA Std Book" w:cs="Arial"/>
                <w:color w:val="005CA9"/>
                <w:sz w:val="16"/>
                <w:szCs w:val="16"/>
              </w:rPr>
            </w:pPr>
          </w:p>
        </w:tc>
        <w:tc>
          <w:tcPr>
            <w:tcW w:w="436" w:type="pct"/>
            <w:tcBorders>
              <w:top w:val="single" w:sz="4" w:space="0" w:color="F79646" w:themeColor="accent6"/>
              <w:left w:val="nil"/>
              <w:right w:val="nil"/>
            </w:tcBorders>
            <w:shd w:val="clear" w:color="auto" w:fill="auto"/>
            <w:vAlign w:val="center"/>
            <w:hideMark/>
          </w:tcPr>
          <w:p w14:paraId="787D1179" w14:textId="77777777" w:rsidR="005917F9" w:rsidRPr="00AB6B69" w:rsidRDefault="005917F9" w:rsidP="005917F9">
            <w:pPr>
              <w:jc w:val="right"/>
              <w:rPr>
                <w:rFonts w:ascii="CAIXA Std Book" w:hAnsi="CAIXA Std Book" w:cs="Arial"/>
                <w:color w:val="005CA9"/>
                <w:sz w:val="16"/>
                <w:szCs w:val="16"/>
              </w:rPr>
            </w:pPr>
          </w:p>
        </w:tc>
        <w:tc>
          <w:tcPr>
            <w:tcW w:w="313" w:type="pct"/>
            <w:tcBorders>
              <w:top w:val="single" w:sz="4" w:space="0" w:color="F79646" w:themeColor="accent6"/>
              <w:left w:val="nil"/>
              <w:right w:val="nil"/>
            </w:tcBorders>
            <w:shd w:val="clear" w:color="auto" w:fill="auto"/>
            <w:noWrap/>
            <w:vAlign w:val="center"/>
            <w:hideMark/>
          </w:tcPr>
          <w:p w14:paraId="711459DF" w14:textId="77777777" w:rsidR="005917F9" w:rsidRPr="00AB6B69" w:rsidRDefault="005917F9" w:rsidP="005917F9">
            <w:pPr>
              <w:jc w:val="right"/>
              <w:rPr>
                <w:rFonts w:ascii="CAIXA Std Book" w:eastAsia="Times New Roman" w:hAnsi="CAIXA Std Book" w:cs="Times New Roman"/>
                <w:color w:val="005CA9"/>
                <w:sz w:val="16"/>
                <w:szCs w:val="16"/>
              </w:rPr>
            </w:pPr>
          </w:p>
        </w:tc>
        <w:tc>
          <w:tcPr>
            <w:tcW w:w="329" w:type="pct"/>
            <w:tcBorders>
              <w:top w:val="single" w:sz="4" w:space="0" w:color="F79646" w:themeColor="accent6"/>
              <w:left w:val="nil"/>
              <w:right w:val="nil"/>
            </w:tcBorders>
            <w:shd w:val="clear" w:color="auto" w:fill="auto"/>
            <w:noWrap/>
            <w:vAlign w:val="center"/>
            <w:hideMark/>
          </w:tcPr>
          <w:p w14:paraId="34C8B739" w14:textId="77777777" w:rsidR="005917F9" w:rsidRPr="00AB6B69" w:rsidRDefault="005917F9" w:rsidP="005917F9">
            <w:pPr>
              <w:jc w:val="right"/>
              <w:rPr>
                <w:rFonts w:ascii="CAIXA Std Book" w:eastAsia="Times New Roman" w:hAnsi="CAIXA Std Book" w:cs="Times New Roman"/>
                <w:color w:val="005CA9"/>
                <w:sz w:val="16"/>
                <w:szCs w:val="16"/>
              </w:rPr>
            </w:pPr>
          </w:p>
        </w:tc>
        <w:tc>
          <w:tcPr>
            <w:tcW w:w="382" w:type="pct"/>
            <w:tcBorders>
              <w:top w:val="single" w:sz="4" w:space="0" w:color="F79646" w:themeColor="accent6"/>
              <w:left w:val="nil"/>
              <w:right w:val="nil"/>
            </w:tcBorders>
            <w:shd w:val="clear" w:color="auto" w:fill="auto"/>
            <w:noWrap/>
            <w:vAlign w:val="center"/>
            <w:hideMark/>
          </w:tcPr>
          <w:p w14:paraId="1329DF40" w14:textId="551B45C2" w:rsidR="005917F9" w:rsidRPr="00AB6B69" w:rsidRDefault="005917F9" w:rsidP="005917F9">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141.282.518</w:t>
            </w:r>
          </w:p>
        </w:tc>
        <w:tc>
          <w:tcPr>
            <w:tcW w:w="382" w:type="pct"/>
            <w:tcBorders>
              <w:top w:val="nil"/>
              <w:left w:val="nil"/>
              <w:right w:val="nil"/>
            </w:tcBorders>
            <w:shd w:val="clear" w:color="auto" w:fill="auto"/>
            <w:noWrap/>
            <w:vAlign w:val="center"/>
            <w:hideMark/>
          </w:tcPr>
          <w:p w14:paraId="4866500C" w14:textId="77777777" w:rsidR="005917F9" w:rsidRPr="00AB6B69" w:rsidRDefault="005917F9" w:rsidP="005917F9">
            <w:pPr>
              <w:jc w:val="right"/>
              <w:rPr>
                <w:rFonts w:ascii="CAIXA Std Book" w:eastAsia="Times New Roman" w:hAnsi="CAIXA Std Book" w:cs="Arial"/>
                <w:color w:val="005CA9"/>
                <w:sz w:val="16"/>
                <w:szCs w:val="16"/>
              </w:rPr>
            </w:pPr>
          </w:p>
        </w:tc>
      </w:tr>
      <w:tr w:rsidR="0035242B" w:rsidRPr="008E317D" w14:paraId="4FB5F663" w14:textId="77777777" w:rsidTr="00663765">
        <w:trPr>
          <w:trHeight w:val="283"/>
        </w:trPr>
        <w:tc>
          <w:tcPr>
            <w:tcW w:w="1040" w:type="pct"/>
            <w:tcBorders>
              <w:top w:val="nil"/>
              <w:left w:val="nil"/>
              <w:bottom w:val="single" w:sz="4" w:space="0" w:color="F79646" w:themeColor="accent6"/>
              <w:right w:val="nil"/>
            </w:tcBorders>
            <w:shd w:val="clear" w:color="auto" w:fill="auto"/>
            <w:noWrap/>
            <w:vAlign w:val="center"/>
            <w:hideMark/>
          </w:tcPr>
          <w:p w14:paraId="2FD6B886" w14:textId="77777777" w:rsidR="005917F9" w:rsidRPr="00AB6B69" w:rsidRDefault="005917F9" w:rsidP="005917F9">
            <w:pPr>
              <w:rPr>
                <w:rFonts w:ascii="CAIXA Std Book" w:eastAsia="Times New Roman" w:hAnsi="CAIXA Std Book" w:cs="Arial"/>
                <w:color w:val="005CA9"/>
                <w:sz w:val="16"/>
                <w:szCs w:val="16"/>
              </w:rPr>
            </w:pPr>
            <w:r w:rsidRPr="00AB6B69">
              <w:rPr>
                <w:rFonts w:ascii="CAIXA Std Book" w:eastAsia="Times New Roman" w:hAnsi="CAIXA Std Book" w:cs="Arial"/>
                <w:color w:val="005CA9"/>
                <w:sz w:val="16"/>
                <w:szCs w:val="16"/>
              </w:rPr>
              <w:t>Ativo não circulante</w:t>
            </w:r>
          </w:p>
        </w:tc>
        <w:tc>
          <w:tcPr>
            <w:tcW w:w="436" w:type="pct"/>
            <w:tcBorders>
              <w:top w:val="nil"/>
              <w:left w:val="nil"/>
              <w:bottom w:val="single" w:sz="4" w:space="0" w:color="F79646" w:themeColor="accent6"/>
              <w:right w:val="nil"/>
            </w:tcBorders>
            <w:shd w:val="clear" w:color="auto" w:fill="auto"/>
            <w:noWrap/>
            <w:vAlign w:val="center"/>
          </w:tcPr>
          <w:p w14:paraId="5B71C684" w14:textId="124FF5C0" w:rsidR="005917F9" w:rsidRPr="00AB6B69" w:rsidRDefault="005917F9" w:rsidP="005E0FA8">
            <w:pPr>
              <w:jc w:val="right"/>
              <w:rPr>
                <w:rFonts w:ascii="CAIXA Std Book" w:hAnsi="CAIXA Std Book" w:cs="Arial"/>
                <w:color w:val="005CA9"/>
                <w:sz w:val="16"/>
                <w:szCs w:val="16"/>
              </w:rPr>
            </w:pPr>
          </w:p>
        </w:tc>
        <w:tc>
          <w:tcPr>
            <w:tcW w:w="373" w:type="pct"/>
            <w:tcBorders>
              <w:top w:val="nil"/>
              <w:left w:val="nil"/>
              <w:bottom w:val="single" w:sz="4" w:space="0" w:color="F79646" w:themeColor="accent6"/>
              <w:right w:val="nil"/>
            </w:tcBorders>
            <w:shd w:val="clear" w:color="auto" w:fill="auto"/>
            <w:noWrap/>
            <w:vAlign w:val="center"/>
          </w:tcPr>
          <w:p w14:paraId="36D9ADFD" w14:textId="20938B29" w:rsidR="005917F9" w:rsidRPr="00AB6B69" w:rsidRDefault="005917F9" w:rsidP="005E0FA8">
            <w:pPr>
              <w:jc w:val="right"/>
              <w:rPr>
                <w:rFonts w:ascii="CAIXA Std Book" w:hAnsi="CAIXA Std Book" w:cs="Arial"/>
                <w:color w:val="005CA9"/>
                <w:sz w:val="16"/>
                <w:szCs w:val="16"/>
              </w:rPr>
            </w:pPr>
          </w:p>
        </w:tc>
        <w:tc>
          <w:tcPr>
            <w:tcW w:w="438" w:type="pct"/>
            <w:tcBorders>
              <w:top w:val="nil"/>
              <w:left w:val="nil"/>
              <w:bottom w:val="single" w:sz="4" w:space="0" w:color="F79646" w:themeColor="accent6"/>
              <w:right w:val="nil"/>
            </w:tcBorders>
            <w:shd w:val="clear" w:color="auto" w:fill="auto"/>
            <w:noWrap/>
            <w:vAlign w:val="center"/>
          </w:tcPr>
          <w:p w14:paraId="57F49C4C" w14:textId="574E7783" w:rsidR="005917F9" w:rsidRPr="00AB6B69" w:rsidRDefault="005917F9" w:rsidP="005E0FA8">
            <w:pPr>
              <w:jc w:val="right"/>
              <w:rPr>
                <w:rFonts w:ascii="CAIXA Std Book" w:hAnsi="CAIXA Std Book" w:cs="Arial"/>
                <w:color w:val="005CA9"/>
                <w:sz w:val="16"/>
                <w:szCs w:val="16"/>
              </w:rPr>
            </w:pPr>
          </w:p>
        </w:tc>
        <w:tc>
          <w:tcPr>
            <w:tcW w:w="491" w:type="pct"/>
            <w:tcBorders>
              <w:top w:val="nil"/>
              <w:left w:val="nil"/>
              <w:bottom w:val="single" w:sz="4" w:space="0" w:color="F79646" w:themeColor="accent6"/>
              <w:right w:val="nil"/>
            </w:tcBorders>
            <w:shd w:val="clear" w:color="auto" w:fill="auto"/>
            <w:noWrap/>
            <w:vAlign w:val="center"/>
          </w:tcPr>
          <w:p w14:paraId="5E1D0432" w14:textId="6570A001" w:rsidR="005917F9" w:rsidRPr="00AB6B69" w:rsidRDefault="005917F9" w:rsidP="005E0FA8">
            <w:pPr>
              <w:jc w:val="right"/>
              <w:rPr>
                <w:rFonts w:ascii="CAIXA Std Book" w:hAnsi="CAIXA Std Book" w:cs="Arial"/>
                <w:color w:val="005CA9"/>
                <w:sz w:val="16"/>
                <w:szCs w:val="16"/>
              </w:rPr>
            </w:pPr>
            <w:r w:rsidRPr="00AB6B69">
              <w:rPr>
                <w:rFonts w:ascii="CAIXA Std Book" w:hAnsi="CAIXA Std Book" w:cs="Arial"/>
                <w:color w:val="005CA9"/>
                <w:sz w:val="16"/>
                <w:szCs w:val="16"/>
              </w:rPr>
              <w:t>164.348.419</w:t>
            </w:r>
          </w:p>
        </w:tc>
        <w:tc>
          <w:tcPr>
            <w:tcW w:w="382" w:type="pct"/>
            <w:tcBorders>
              <w:top w:val="nil"/>
              <w:left w:val="nil"/>
              <w:bottom w:val="single" w:sz="4" w:space="0" w:color="F79646" w:themeColor="accent6"/>
              <w:right w:val="nil"/>
            </w:tcBorders>
            <w:shd w:val="clear" w:color="auto" w:fill="auto"/>
            <w:noWrap/>
            <w:vAlign w:val="center"/>
          </w:tcPr>
          <w:p w14:paraId="1A36E448" w14:textId="3D268F98" w:rsidR="005917F9" w:rsidRPr="00AB6B69" w:rsidRDefault="005917F9" w:rsidP="005E0FA8">
            <w:pPr>
              <w:jc w:val="right"/>
              <w:rPr>
                <w:rFonts w:ascii="CAIXA Std Book" w:hAnsi="CAIXA Std Book" w:cs="Arial"/>
                <w:color w:val="005CA9"/>
                <w:sz w:val="16"/>
                <w:szCs w:val="16"/>
              </w:rPr>
            </w:pPr>
          </w:p>
        </w:tc>
        <w:tc>
          <w:tcPr>
            <w:tcW w:w="436" w:type="pct"/>
            <w:tcBorders>
              <w:top w:val="nil"/>
              <w:left w:val="nil"/>
              <w:bottom w:val="single" w:sz="4" w:space="0" w:color="F79646"/>
              <w:right w:val="nil"/>
            </w:tcBorders>
            <w:shd w:val="clear" w:color="auto" w:fill="auto"/>
            <w:vAlign w:val="center"/>
            <w:hideMark/>
          </w:tcPr>
          <w:p w14:paraId="46E06A22" w14:textId="0B5F854D" w:rsidR="005917F9" w:rsidRPr="00AB6B69" w:rsidRDefault="005917F9" w:rsidP="005917F9">
            <w:pPr>
              <w:jc w:val="right"/>
              <w:rPr>
                <w:rFonts w:ascii="CAIXA Std Book" w:hAnsi="CAIXA Std Book" w:cs="Arial"/>
                <w:color w:val="005CA9"/>
                <w:sz w:val="16"/>
                <w:szCs w:val="16"/>
              </w:rPr>
            </w:pPr>
          </w:p>
        </w:tc>
        <w:tc>
          <w:tcPr>
            <w:tcW w:w="313" w:type="pct"/>
            <w:tcBorders>
              <w:top w:val="nil"/>
              <w:left w:val="nil"/>
              <w:bottom w:val="single" w:sz="4" w:space="0" w:color="F79646"/>
              <w:right w:val="nil"/>
            </w:tcBorders>
            <w:shd w:val="clear" w:color="auto" w:fill="auto"/>
            <w:noWrap/>
            <w:vAlign w:val="center"/>
            <w:hideMark/>
          </w:tcPr>
          <w:p w14:paraId="2A547B3C" w14:textId="6A898E99" w:rsidR="005917F9" w:rsidRPr="00AB6B69" w:rsidRDefault="005917F9" w:rsidP="005917F9">
            <w:pPr>
              <w:jc w:val="right"/>
              <w:rPr>
                <w:rFonts w:ascii="CAIXA Std Book" w:eastAsia="Times New Roman" w:hAnsi="CAIXA Std Book" w:cs="Arial"/>
                <w:color w:val="005CA9"/>
                <w:sz w:val="16"/>
                <w:szCs w:val="16"/>
              </w:rPr>
            </w:pPr>
          </w:p>
        </w:tc>
        <w:tc>
          <w:tcPr>
            <w:tcW w:w="329" w:type="pct"/>
            <w:tcBorders>
              <w:top w:val="nil"/>
              <w:left w:val="nil"/>
              <w:bottom w:val="single" w:sz="4" w:space="0" w:color="F79646"/>
              <w:right w:val="nil"/>
            </w:tcBorders>
            <w:shd w:val="clear" w:color="auto" w:fill="auto"/>
            <w:noWrap/>
            <w:vAlign w:val="center"/>
            <w:hideMark/>
          </w:tcPr>
          <w:p w14:paraId="06088152" w14:textId="3A306331" w:rsidR="005917F9" w:rsidRPr="00AB6B69" w:rsidRDefault="005917F9" w:rsidP="005917F9">
            <w:pPr>
              <w:jc w:val="right"/>
              <w:rPr>
                <w:rFonts w:ascii="CAIXA Std Book" w:eastAsia="Times New Roman" w:hAnsi="CAIXA Std Book" w:cs="Arial"/>
                <w:color w:val="005CA9"/>
                <w:sz w:val="16"/>
                <w:szCs w:val="16"/>
              </w:rPr>
            </w:pPr>
          </w:p>
        </w:tc>
        <w:tc>
          <w:tcPr>
            <w:tcW w:w="382" w:type="pct"/>
            <w:tcBorders>
              <w:top w:val="nil"/>
              <w:left w:val="nil"/>
              <w:bottom w:val="single" w:sz="4" w:space="0" w:color="F79646"/>
              <w:right w:val="nil"/>
            </w:tcBorders>
            <w:shd w:val="clear" w:color="auto" w:fill="auto"/>
            <w:noWrap/>
            <w:vAlign w:val="center"/>
            <w:hideMark/>
          </w:tcPr>
          <w:p w14:paraId="0F55D612" w14:textId="35887C41" w:rsidR="005917F9" w:rsidRPr="00AB6B69" w:rsidRDefault="005917F9" w:rsidP="005917F9">
            <w:pPr>
              <w:jc w:val="right"/>
              <w:rPr>
                <w:rFonts w:ascii="CAIXA Std Book" w:eastAsia="Times New Roman" w:hAnsi="CAIXA Std Book" w:cs="Arial"/>
                <w:color w:val="005CA9"/>
                <w:sz w:val="16"/>
                <w:szCs w:val="16"/>
              </w:rPr>
            </w:pPr>
            <w:r w:rsidRPr="00AB6B69">
              <w:rPr>
                <w:rFonts w:ascii="CAIXA Std Book" w:hAnsi="CAIXA Std Book" w:cs="Arial"/>
                <w:color w:val="005CA9"/>
                <w:sz w:val="16"/>
                <w:szCs w:val="16"/>
              </w:rPr>
              <w:t>137.978.063</w:t>
            </w:r>
          </w:p>
        </w:tc>
        <w:tc>
          <w:tcPr>
            <w:tcW w:w="382" w:type="pct"/>
            <w:tcBorders>
              <w:top w:val="nil"/>
              <w:left w:val="nil"/>
              <w:bottom w:val="single" w:sz="4" w:space="0" w:color="F79646"/>
              <w:right w:val="nil"/>
            </w:tcBorders>
            <w:shd w:val="clear" w:color="auto" w:fill="auto"/>
            <w:noWrap/>
            <w:vAlign w:val="center"/>
            <w:hideMark/>
          </w:tcPr>
          <w:p w14:paraId="6B023B9D" w14:textId="50138E79" w:rsidR="005917F9" w:rsidRPr="00AB6B69" w:rsidRDefault="005917F9" w:rsidP="005917F9">
            <w:pPr>
              <w:jc w:val="right"/>
              <w:rPr>
                <w:rFonts w:ascii="CAIXA Std Book" w:eastAsia="Times New Roman" w:hAnsi="CAIXA Std Book" w:cs="Arial"/>
                <w:color w:val="005CA9"/>
                <w:sz w:val="16"/>
                <w:szCs w:val="16"/>
              </w:rPr>
            </w:pPr>
          </w:p>
        </w:tc>
      </w:tr>
    </w:tbl>
    <w:p w14:paraId="26863E33" w14:textId="31B22F68" w:rsidR="00F60E62" w:rsidRPr="00FF4346" w:rsidRDefault="00F60E62">
      <w:pPr>
        <w:rPr>
          <w:rFonts w:ascii="CAIXA Std Book" w:hAnsi="CAIXA Std Book"/>
          <w:color w:val="005CA9"/>
          <w:sz w:val="16"/>
          <w:szCs w:val="16"/>
        </w:rPr>
      </w:pPr>
    </w:p>
    <w:p w14:paraId="045E19E2" w14:textId="77777777" w:rsidR="00B24C2C" w:rsidRPr="00FF4346" w:rsidRDefault="00B24C2C">
      <w:pPr>
        <w:rPr>
          <w:rFonts w:ascii="CAIXA Std Book" w:hAnsi="CAIXA Std Book"/>
          <w:color w:val="005CA9"/>
          <w:sz w:val="16"/>
          <w:szCs w:val="16"/>
        </w:rPr>
      </w:pPr>
      <w:r w:rsidRPr="00FF4346">
        <w:rPr>
          <w:rFonts w:ascii="CAIXA Std Book" w:hAnsi="CAIXA Std Book"/>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3118"/>
        <w:gridCol w:w="1201"/>
        <w:gridCol w:w="1072"/>
        <w:gridCol w:w="959"/>
        <w:gridCol w:w="1276"/>
        <w:gridCol w:w="1291"/>
        <w:gridCol w:w="1285"/>
        <w:gridCol w:w="1061"/>
        <w:gridCol w:w="959"/>
        <w:gridCol w:w="1230"/>
        <w:gridCol w:w="1119"/>
      </w:tblGrid>
      <w:tr w:rsidR="009629C2" w:rsidRPr="008E317D" w14:paraId="7C8562A5" w14:textId="77777777" w:rsidTr="00145CE3">
        <w:trPr>
          <w:trHeight w:val="283"/>
        </w:trPr>
        <w:tc>
          <w:tcPr>
            <w:tcW w:w="5000" w:type="pct"/>
            <w:gridSpan w:val="11"/>
            <w:tcBorders>
              <w:top w:val="single" w:sz="4" w:space="0" w:color="F39200"/>
              <w:left w:val="nil"/>
              <w:bottom w:val="single" w:sz="4" w:space="0" w:color="F39200"/>
              <w:right w:val="nil"/>
            </w:tcBorders>
            <w:shd w:val="clear" w:color="auto" w:fill="auto"/>
            <w:vAlign w:val="center"/>
            <w:hideMark/>
          </w:tcPr>
          <w:p w14:paraId="0859EA7D" w14:textId="77777777" w:rsidR="009629C2" w:rsidRPr="00FF5914" w:rsidRDefault="009629C2"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CONSOLIDADO</w:t>
            </w:r>
          </w:p>
        </w:tc>
      </w:tr>
      <w:tr w:rsidR="00C755EC" w:rsidRPr="008E317D" w14:paraId="6430F510" w14:textId="77777777" w:rsidTr="00653544">
        <w:trPr>
          <w:trHeight w:val="283"/>
        </w:trPr>
        <w:tc>
          <w:tcPr>
            <w:tcW w:w="1070" w:type="pct"/>
            <w:vMerge w:val="restart"/>
            <w:tcBorders>
              <w:top w:val="nil"/>
              <w:left w:val="nil"/>
              <w:right w:val="nil"/>
            </w:tcBorders>
            <w:shd w:val="clear" w:color="auto" w:fill="auto"/>
            <w:vAlign w:val="center"/>
            <w:hideMark/>
          </w:tcPr>
          <w:p w14:paraId="24265EB6"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Descrição</w:t>
            </w:r>
          </w:p>
        </w:tc>
        <w:tc>
          <w:tcPr>
            <w:tcW w:w="1990" w:type="pct"/>
            <w:gridSpan w:val="5"/>
            <w:tcBorders>
              <w:top w:val="single" w:sz="4" w:space="0" w:color="F39200"/>
              <w:left w:val="nil"/>
              <w:bottom w:val="single" w:sz="4" w:space="0" w:color="F39200"/>
              <w:right w:val="nil"/>
            </w:tcBorders>
            <w:shd w:val="clear" w:color="auto" w:fill="auto"/>
            <w:vAlign w:val="center"/>
            <w:hideMark/>
          </w:tcPr>
          <w:p w14:paraId="6F0C2EE0" w14:textId="00E9B311"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3</w:t>
            </w:r>
            <w:r w:rsidR="00F75AF5">
              <w:rPr>
                <w:rFonts w:ascii="CAIXA Std Book" w:eastAsia="Times New Roman" w:hAnsi="CAIXA Std Book" w:cs="Arial"/>
                <w:b/>
                <w:bCs/>
                <w:color w:val="005CA9"/>
                <w:sz w:val="16"/>
                <w:szCs w:val="16"/>
              </w:rPr>
              <w:t>0</w:t>
            </w:r>
            <w:r w:rsidRPr="00FF5914">
              <w:rPr>
                <w:rFonts w:ascii="CAIXA Std Book" w:eastAsia="Times New Roman" w:hAnsi="CAIXA Std Book" w:cs="Arial"/>
                <w:b/>
                <w:bCs/>
                <w:color w:val="005CA9"/>
                <w:sz w:val="16"/>
                <w:szCs w:val="16"/>
              </w:rPr>
              <w:t>/0</w:t>
            </w:r>
            <w:r w:rsidR="00F75AF5">
              <w:rPr>
                <w:rFonts w:ascii="CAIXA Std Book" w:eastAsia="Times New Roman" w:hAnsi="CAIXA Std Book" w:cs="Arial"/>
                <w:b/>
                <w:bCs/>
                <w:color w:val="005CA9"/>
                <w:sz w:val="16"/>
                <w:szCs w:val="16"/>
              </w:rPr>
              <w:t>9</w:t>
            </w:r>
            <w:r w:rsidRPr="00FF5914">
              <w:rPr>
                <w:rFonts w:ascii="CAIXA Std Book" w:eastAsia="Times New Roman" w:hAnsi="CAIXA Std Book" w:cs="Arial"/>
                <w:b/>
                <w:bCs/>
                <w:color w:val="005CA9"/>
                <w:sz w:val="16"/>
                <w:szCs w:val="16"/>
              </w:rPr>
              <w:t>/2024</w:t>
            </w:r>
          </w:p>
        </w:tc>
        <w:tc>
          <w:tcPr>
            <w:tcW w:w="1939" w:type="pct"/>
            <w:gridSpan w:val="5"/>
            <w:tcBorders>
              <w:top w:val="single" w:sz="4" w:space="0" w:color="F39200"/>
              <w:left w:val="nil"/>
              <w:bottom w:val="single" w:sz="4" w:space="0" w:color="F39200"/>
              <w:right w:val="nil"/>
            </w:tcBorders>
            <w:shd w:val="clear" w:color="auto" w:fill="auto"/>
            <w:vAlign w:val="center"/>
            <w:hideMark/>
          </w:tcPr>
          <w:p w14:paraId="416F4182" w14:textId="5DEA6542"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31/12/2023</w:t>
            </w:r>
          </w:p>
        </w:tc>
      </w:tr>
      <w:tr w:rsidR="00C755EC" w:rsidRPr="008E317D" w14:paraId="6C907F97" w14:textId="77777777" w:rsidTr="00653544">
        <w:trPr>
          <w:trHeight w:val="283"/>
        </w:trPr>
        <w:tc>
          <w:tcPr>
            <w:tcW w:w="1070" w:type="pct"/>
            <w:vMerge/>
            <w:tcBorders>
              <w:left w:val="nil"/>
              <w:bottom w:val="single" w:sz="4" w:space="0" w:color="F39200"/>
              <w:right w:val="nil"/>
            </w:tcBorders>
            <w:shd w:val="clear" w:color="auto" w:fill="auto"/>
            <w:vAlign w:val="center"/>
            <w:hideMark/>
          </w:tcPr>
          <w:p w14:paraId="453642AD" w14:textId="77777777" w:rsidR="006B739C" w:rsidRPr="00FF5914" w:rsidRDefault="006B739C" w:rsidP="00C755EC">
            <w:pPr>
              <w:jc w:val="center"/>
              <w:rPr>
                <w:rFonts w:ascii="CAIXA Std Book" w:eastAsia="Times New Roman" w:hAnsi="CAIXA Std Book" w:cs="Arial"/>
                <w:b/>
                <w:bCs/>
                <w:color w:val="005CA9"/>
                <w:sz w:val="16"/>
                <w:szCs w:val="16"/>
              </w:rPr>
            </w:pPr>
          </w:p>
        </w:tc>
        <w:tc>
          <w:tcPr>
            <w:tcW w:w="412" w:type="pct"/>
            <w:tcBorders>
              <w:top w:val="nil"/>
              <w:left w:val="nil"/>
              <w:bottom w:val="single" w:sz="4" w:space="0" w:color="F39200"/>
              <w:right w:val="nil"/>
            </w:tcBorders>
            <w:shd w:val="clear" w:color="auto" w:fill="auto"/>
            <w:vAlign w:val="center"/>
            <w:hideMark/>
          </w:tcPr>
          <w:p w14:paraId="4DA8B4D9" w14:textId="23A0596E" w:rsidR="006B739C" w:rsidRPr="00FF5914" w:rsidRDefault="00460BF4" w:rsidP="00C755EC">
            <w:pPr>
              <w:jc w:val="center"/>
              <w:rPr>
                <w:rFonts w:ascii="CAIXA Std Book" w:eastAsia="Times New Roman" w:hAnsi="CAIXA Std Book" w:cs="Arial"/>
                <w:b/>
                <w:bCs/>
                <w:color w:val="005CA9"/>
                <w:sz w:val="16"/>
                <w:szCs w:val="16"/>
              </w:rPr>
            </w:pPr>
            <w:r w:rsidRPr="00460BF4">
              <w:rPr>
                <w:rFonts w:ascii="CAIXA Std Book" w:eastAsia="Times New Roman" w:hAnsi="CAIXA Std Book" w:cs="Arial"/>
                <w:b/>
                <w:bCs/>
                <w:color w:val="005CA9"/>
                <w:sz w:val="16"/>
                <w:szCs w:val="16"/>
              </w:rPr>
              <w:t xml:space="preserve">Custo </w:t>
            </w:r>
          </w:p>
        </w:tc>
        <w:tc>
          <w:tcPr>
            <w:tcW w:w="368" w:type="pct"/>
            <w:tcBorders>
              <w:top w:val="nil"/>
              <w:left w:val="nil"/>
              <w:bottom w:val="single" w:sz="4" w:space="0" w:color="F39200"/>
              <w:right w:val="nil"/>
            </w:tcBorders>
            <w:shd w:val="clear" w:color="auto" w:fill="auto"/>
            <w:vAlign w:val="center"/>
            <w:hideMark/>
          </w:tcPr>
          <w:p w14:paraId="5C2EC60B"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Ajuste a mercado resultado</w:t>
            </w:r>
          </w:p>
        </w:tc>
        <w:tc>
          <w:tcPr>
            <w:tcW w:w="329" w:type="pct"/>
            <w:tcBorders>
              <w:top w:val="nil"/>
              <w:left w:val="nil"/>
              <w:bottom w:val="single" w:sz="4" w:space="0" w:color="F39200"/>
              <w:right w:val="nil"/>
            </w:tcBorders>
            <w:shd w:val="clear" w:color="auto" w:fill="auto"/>
            <w:vAlign w:val="center"/>
            <w:hideMark/>
          </w:tcPr>
          <w:p w14:paraId="09706C57"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Ajuste a mercado patrimônio líquido</w:t>
            </w:r>
          </w:p>
        </w:tc>
        <w:tc>
          <w:tcPr>
            <w:tcW w:w="438" w:type="pct"/>
            <w:tcBorders>
              <w:top w:val="nil"/>
              <w:left w:val="nil"/>
              <w:bottom w:val="single" w:sz="4" w:space="0" w:color="F39200"/>
              <w:right w:val="nil"/>
            </w:tcBorders>
            <w:shd w:val="clear" w:color="auto" w:fill="auto"/>
            <w:vAlign w:val="center"/>
            <w:hideMark/>
          </w:tcPr>
          <w:p w14:paraId="38F8FF00"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Valor contábil</w:t>
            </w:r>
          </w:p>
        </w:tc>
        <w:tc>
          <w:tcPr>
            <w:tcW w:w="443" w:type="pct"/>
            <w:tcBorders>
              <w:top w:val="nil"/>
              <w:left w:val="nil"/>
              <w:bottom w:val="single" w:sz="4" w:space="0" w:color="F39200"/>
              <w:right w:val="nil"/>
            </w:tcBorders>
            <w:shd w:val="clear" w:color="auto" w:fill="auto"/>
            <w:vAlign w:val="center"/>
            <w:hideMark/>
          </w:tcPr>
          <w:p w14:paraId="435B8216"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Valor de mercado</w:t>
            </w:r>
          </w:p>
        </w:tc>
        <w:tc>
          <w:tcPr>
            <w:tcW w:w="441" w:type="pct"/>
            <w:tcBorders>
              <w:top w:val="nil"/>
              <w:left w:val="nil"/>
              <w:bottom w:val="single" w:sz="4" w:space="0" w:color="F39200"/>
              <w:right w:val="nil"/>
            </w:tcBorders>
            <w:shd w:val="clear" w:color="auto" w:fill="auto"/>
            <w:vAlign w:val="center"/>
            <w:hideMark/>
          </w:tcPr>
          <w:p w14:paraId="289A4CBA" w14:textId="59938A34" w:rsidR="006B739C" w:rsidRPr="00FF5914" w:rsidRDefault="00460BF4" w:rsidP="00C755EC">
            <w:pPr>
              <w:jc w:val="center"/>
              <w:rPr>
                <w:rFonts w:ascii="CAIXA Std Book" w:eastAsia="Times New Roman" w:hAnsi="CAIXA Std Book" w:cs="Arial"/>
                <w:b/>
                <w:bCs/>
                <w:color w:val="005CA9"/>
                <w:sz w:val="16"/>
                <w:szCs w:val="16"/>
              </w:rPr>
            </w:pPr>
            <w:r w:rsidRPr="00460BF4">
              <w:rPr>
                <w:rFonts w:ascii="CAIXA Std Book" w:eastAsia="Times New Roman" w:hAnsi="CAIXA Std Book" w:cs="Arial"/>
                <w:b/>
                <w:bCs/>
                <w:color w:val="005CA9"/>
                <w:sz w:val="16"/>
                <w:szCs w:val="16"/>
              </w:rPr>
              <w:t xml:space="preserve">Custo </w:t>
            </w:r>
          </w:p>
        </w:tc>
        <w:tc>
          <w:tcPr>
            <w:tcW w:w="364" w:type="pct"/>
            <w:tcBorders>
              <w:top w:val="nil"/>
              <w:left w:val="nil"/>
              <w:bottom w:val="single" w:sz="4" w:space="0" w:color="F39200"/>
              <w:right w:val="nil"/>
            </w:tcBorders>
            <w:shd w:val="clear" w:color="auto" w:fill="auto"/>
            <w:vAlign w:val="center"/>
            <w:hideMark/>
          </w:tcPr>
          <w:p w14:paraId="427E4107"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Ajuste a mercado resultado</w:t>
            </w:r>
          </w:p>
        </w:tc>
        <w:tc>
          <w:tcPr>
            <w:tcW w:w="329" w:type="pct"/>
            <w:tcBorders>
              <w:top w:val="nil"/>
              <w:left w:val="nil"/>
              <w:bottom w:val="single" w:sz="4" w:space="0" w:color="F39200"/>
              <w:right w:val="nil"/>
            </w:tcBorders>
            <w:shd w:val="clear" w:color="auto" w:fill="auto"/>
            <w:vAlign w:val="center"/>
            <w:hideMark/>
          </w:tcPr>
          <w:p w14:paraId="009191FF"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Ajuste a mercado patrimônio líquido</w:t>
            </w:r>
          </w:p>
        </w:tc>
        <w:tc>
          <w:tcPr>
            <w:tcW w:w="422" w:type="pct"/>
            <w:tcBorders>
              <w:top w:val="nil"/>
              <w:left w:val="nil"/>
              <w:bottom w:val="single" w:sz="4" w:space="0" w:color="F39200"/>
              <w:right w:val="nil"/>
            </w:tcBorders>
            <w:shd w:val="clear" w:color="auto" w:fill="auto"/>
            <w:vAlign w:val="center"/>
            <w:hideMark/>
          </w:tcPr>
          <w:p w14:paraId="6B9A9F0D"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Valor contábil</w:t>
            </w:r>
          </w:p>
        </w:tc>
        <w:tc>
          <w:tcPr>
            <w:tcW w:w="383" w:type="pct"/>
            <w:tcBorders>
              <w:top w:val="nil"/>
              <w:left w:val="nil"/>
              <w:bottom w:val="single" w:sz="4" w:space="0" w:color="F39200"/>
              <w:right w:val="nil"/>
            </w:tcBorders>
            <w:shd w:val="clear" w:color="auto" w:fill="auto"/>
            <w:vAlign w:val="center"/>
            <w:hideMark/>
          </w:tcPr>
          <w:p w14:paraId="25D4B780" w14:textId="77777777" w:rsidR="006B739C" w:rsidRPr="00FF5914" w:rsidRDefault="006B739C" w:rsidP="00C755EC">
            <w:pPr>
              <w:jc w:val="cente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Valor de mercado</w:t>
            </w:r>
          </w:p>
        </w:tc>
      </w:tr>
      <w:tr w:rsidR="004C3C5E" w:rsidRPr="008E317D" w14:paraId="7CA051E2" w14:textId="77777777" w:rsidTr="00653544">
        <w:trPr>
          <w:trHeight w:val="283"/>
        </w:trPr>
        <w:tc>
          <w:tcPr>
            <w:tcW w:w="1070" w:type="pct"/>
            <w:tcBorders>
              <w:top w:val="nil"/>
              <w:left w:val="nil"/>
              <w:bottom w:val="nil"/>
              <w:right w:val="nil"/>
            </w:tcBorders>
            <w:shd w:val="clear" w:color="auto" w:fill="auto"/>
            <w:vAlign w:val="center"/>
            <w:hideMark/>
          </w:tcPr>
          <w:p w14:paraId="7E7BB8BD" w14:textId="77777777" w:rsidR="004C3C5E" w:rsidRPr="00FF5914" w:rsidRDefault="004C3C5E" w:rsidP="006C428D">
            <w:pP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Títulos públicos</w:t>
            </w:r>
          </w:p>
        </w:tc>
        <w:tc>
          <w:tcPr>
            <w:tcW w:w="412" w:type="pct"/>
            <w:tcBorders>
              <w:top w:val="nil"/>
              <w:left w:val="nil"/>
              <w:bottom w:val="nil"/>
              <w:right w:val="nil"/>
            </w:tcBorders>
            <w:shd w:val="clear" w:color="auto" w:fill="auto"/>
            <w:noWrap/>
            <w:vAlign w:val="center"/>
          </w:tcPr>
          <w:p w14:paraId="6B6B38A6" w14:textId="7C51493E"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271.620.566</w:t>
            </w:r>
          </w:p>
        </w:tc>
        <w:tc>
          <w:tcPr>
            <w:tcW w:w="368" w:type="pct"/>
            <w:tcBorders>
              <w:top w:val="nil"/>
              <w:left w:val="nil"/>
              <w:bottom w:val="nil"/>
              <w:right w:val="nil"/>
            </w:tcBorders>
            <w:shd w:val="clear" w:color="auto" w:fill="auto"/>
            <w:noWrap/>
            <w:vAlign w:val="center"/>
          </w:tcPr>
          <w:p w14:paraId="0B691A3D" w14:textId="5573D68B"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(768.137)</w:t>
            </w:r>
          </w:p>
        </w:tc>
        <w:tc>
          <w:tcPr>
            <w:tcW w:w="329" w:type="pct"/>
            <w:tcBorders>
              <w:top w:val="nil"/>
              <w:left w:val="nil"/>
              <w:bottom w:val="nil"/>
              <w:right w:val="nil"/>
            </w:tcBorders>
            <w:shd w:val="clear" w:color="auto" w:fill="auto"/>
            <w:noWrap/>
            <w:vAlign w:val="center"/>
          </w:tcPr>
          <w:p w14:paraId="5A205938" w14:textId="57FA789F"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(63.496)</w:t>
            </w:r>
          </w:p>
        </w:tc>
        <w:tc>
          <w:tcPr>
            <w:tcW w:w="438" w:type="pct"/>
            <w:tcBorders>
              <w:top w:val="nil"/>
              <w:left w:val="nil"/>
              <w:bottom w:val="nil"/>
              <w:right w:val="nil"/>
            </w:tcBorders>
            <w:shd w:val="clear" w:color="auto" w:fill="auto"/>
            <w:noWrap/>
            <w:vAlign w:val="center"/>
          </w:tcPr>
          <w:p w14:paraId="260BA8FD" w14:textId="3EF25BB4"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270.788.933</w:t>
            </w:r>
          </w:p>
        </w:tc>
        <w:tc>
          <w:tcPr>
            <w:tcW w:w="443" w:type="pct"/>
            <w:tcBorders>
              <w:top w:val="nil"/>
              <w:left w:val="nil"/>
              <w:bottom w:val="nil"/>
              <w:right w:val="nil"/>
            </w:tcBorders>
            <w:shd w:val="clear" w:color="auto" w:fill="auto"/>
            <w:noWrap/>
            <w:vAlign w:val="center"/>
          </w:tcPr>
          <w:p w14:paraId="285EBE1D" w14:textId="72B4F077"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270.790.877</w:t>
            </w:r>
          </w:p>
        </w:tc>
        <w:tc>
          <w:tcPr>
            <w:tcW w:w="441" w:type="pct"/>
            <w:tcBorders>
              <w:top w:val="nil"/>
              <w:left w:val="nil"/>
              <w:bottom w:val="nil"/>
              <w:right w:val="nil"/>
            </w:tcBorders>
            <w:shd w:val="clear" w:color="auto" w:fill="auto"/>
            <w:noWrap/>
            <w:vAlign w:val="center"/>
          </w:tcPr>
          <w:p w14:paraId="55B02DF5" w14:textId="5CB175BF"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259.961.793</w:t>
            </w:r>
          </w:p>
        </w:tc>
        <w:tc>
          <w:tcPr>
            <w:tcW w:w="364" w:type="pct"/>
            <w:tcBorders>
              <w:top w:val="nil"/>
              <w:left w:val="nil"/>
              <w:bottom w:val="nil"/>
              <w:right w:val="nil"/>
            </w:tcBorders>
            <w:shd w:val="clear" w:color="auto" w:fill="auto"/>
            <w:noWrap/>
            <w:vAlign w:val="center"/>
          </w:tcPr>
          <w:p w14:paraId="62DFFE85" w14:textId="37482F71"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3.088.162</w:t>
            </w:r>
          </w:p>
        </w:tc>
        <w:tc>
          <w:tcPr>
            <w:tcW w:w="329" w:type="pct"/>
            <w:tcBorders>
              <w:top w:val="nil"/>
              <w:left w:val="nil"/>
              <w:bottom w:val="nil"/>
              <w:right w:val="nil"/>
            </w:tcBorders>
            <w:shd w:val="clear" w:color="auto" w:fill="auto"/>
            <w:noWrap/>
            <w:vAlign w:val="center"/>
          </w:tcPr>
          <w:p w14:paraId="46343172" w14:textId="21AC470C"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47.071</w:t>
            </w:r>
          </w:p>
        </w:tc>
        <w:tc>
          <w:tcPr>
            <w:tcW w:w="422" w:type="pct"/>
            <w:tcBorders>
              <w:top w:val="nil"/>
              <w:left w:val="nil"/>
              <w:bottom w:val="nil"/>
              <w:right w:val="nil"/>
            </w:tcBorders>
            <w:shd w:val="clear" w:color="auto" w:fill="auto"/>
            <w:noWrap/>
            <w:vAlign w:val="center"/>
          </w:tcPr>
          <w:p w14:paraId="5B59C94A" w14:textId="34F8EBDD"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263.097.026</w:t>
            </w:r>
          </w:p>
        </w:tc>
        <w:tc>
          <w:tcPr>
            <w:tcW w:w="383" w:type="pct"/>
            <w:tcBorders>
              <w:top w:val="nil"/>
              <w:left w:val="nil"/>
              <w:bottom w:val="nil"/>
              <w:right w:val="nil"/>
            </w:tcBorders>
            <w:shd w:val="clear" w:color="auto" w:fill="auto"/>
            <w:noWrap/>
            <w:vAlign w:val="center"/>
          </w:tcPr>
          <w:p w14:paraId="1E8C04C9" w14:textId="00954C04"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263.119.372</w:t>
            </w:r>
          </w:p>
        </w:tc>
      </w:tr>
      <w:tr w:rsidR="004C3C5E" w:rsidRPr="008E317D" w14:paraId="5EA40841" w14:textId="77777777" w:rsidTr="00653544">
        <w:trPr>
          <w:trHeight w:val="283"/>
        </w:trPr>
        <w:tc>
          <w:tcPr>
            <w:tcW w:w="1070" w:type="pct"/>
            <w:tcBorders>
              <w:top w:val="nil"/>
              <w:left w:val="nil"/>
              <w:bottom w:val="nil"/>
              <w:right w:val="nil"/>
            </w:tcBorders>
            <w:shd w:val="clear" w:color="auto" w:fill="auto"/>
            <w:noWrap/>
            <w:vAlign w:val="center"/>
            <w:hideMark/>
          </w:tcPr>
          <w:p w14:paraId="2D723427"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Letras financeiras do tesouro</w:t>
            </w:r>
          </w:p>
        </w:tc>
        <w:tc>
          <w:tcPr>
            <w:tcW w:w="412" w:type="pct"/>
            <w:tcBorders>
              <w:top w:val="nil"/>
              <w:left w:val="nil"/>
              <w:bottom w:val="nil"/>
              <w:right w:val="nil"/>
            </w:tcBorders>
            <w:shd w:val="clear" w:color="auto" w:fill="auto"/>
            <w:noWrap/>
            <w:vAlign w:val="center"/>
          </w:tcPr>
          <w:p w14:paraId="1147891F" w14:textId="2279EA89"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218.048.366</w:t>
            </w:r>
          </w:p>
        </w:tc>
        <w:tc>
          <w:tcPr>
            <w:tcW w:w="368" w:type="pct"/>
            <w:tcBorders>
              <w:top w:val="nil"/>
              <w:left w:val="nil"/>
              <w:bottom w:val="nil"/>
              <w:right w:val="nil"/>
            </w:tcBorders>
            <w:shd w:val="clear" w:color="auto" w:fill="auto"/>
            <w:noWrap/>
            <w:vAlign w:val="center"/>
          </w:tcPr>
          <w:p w14:paraId="006432A6" w14:textId="3A27536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250.061</w:t>
            </w:r>
          </w:p>
        </w:tc>
        <w:tc>
          <w:tcPr>
            <w:tcW w:w="329" w:type="pct"/>
            <w:tcBorders>
              <w:top w:val="nil"/>
              <w:left w:val="nil"/>
              <w:bottom w:val="nil"/>
              <w:right w:val="nil"/>
            </w:tcBorders>
            <w:shd w:val="clear" w:color="auto" w:fill="auto"/>
            <w:noWrap/>
            <w:vAlign w:val="center"/>
          </w:tcPr>
          <w:p w14:paraId="1EF7A941" w14:textId="11B8454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194.392</w:t>
            </w:r>
          </w:p>
        </w:tc>
        <w:tc>
          <w:tcPr>
            <w:tcW w:w="438" w:type="pct"/>
            <w:tcBorders>
              <w:top w:val="nil"/>
              <w:left w:val="nil"/>
              <w:bottom w:val="nil"/>
              <w:right w:val="nil"/>
            </w:tcBorders>
            <w:shd w:val="clear" w:color="auto" w:fill="auto"/>
            <w:noWrap/>
            <w:vAlign w:val="center"/>
          </w:tcPr>
          <w:p w14:paraId="1E24D6C4" w14:textId="654695F9"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218.492.819</w:t>
            </w:r>
          </w:p>
        </w:tc>
        <w:tc>
          <w:tcPr>
            <w:tcW w:w="443" w:type="pct"/>
            <w:tcBorders>
              <w:top w:val="nil"/>
              <w:left w:val="nil"/>
              <w:bottom w:val="nil"/>
              <w:right w:val="nil"/>
            </w:tcBorders>
            <w:shd w:val="clear" w:color="auto" w:fill="auto"/>
            <w:noWrap/>
            <w:vAlign w:val="center"/>
          </w:tcPr>
          <w:p w14:paraId="064FEF41" w14:textId="5FF461D9"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218.492.819</w:t>
            </w:r>
          </w:p>
        </w:tc>
        <w:tc>
          <w:tcPr>
            <w:tcW w:w="441" w:type="pct"/>
            <w:tcBorders>
              <w:top w:val="nil"/>
              <w:left w:val="nil"/>
              <w:bottom w:val="nil"/>
              <w:right w:val="nil"/>
            </w:tcBorders>
            <w:shd w:val="clear" w:color="auto" w:fill="auto"/>
            <w:noWrap/>
            <w:vAlign w:val="center"/>
          </w:tcPr>
          <w:p w14:paraId="439A401E" w14:textId="6150CFCF"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163.213.346</w:t>
            </w:r>
          </w:p>
        </w:tc>
        <w:tc>
          <w:tcPr>
            <w:tcW w:w="364" w:type="pct"/>
            <w:tcBorders>
              <w:top w:val="nil"/>
              <w:left w:val="nil"/>
              <w:bottom w:val="nil"/>
              <w:right w:val="nil"/>
            </w:tcBorders>
            <w:shd w:val="clear" w:color="auto" w:fill="auto"/>
            <w:noWrap/>
            <w:vAlign w:val="center"/>
          </w:tcPr>
          <w:p w14:paraId="0F9A9EE3" w14:textId="7FF35493"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175.353</w:t>
            </w:r>
          </w:p>
        </w:tc>
        <w:tc>
          <w:tcPr>
            <w:tcW w:w="329" w:type="pct"/>
            <w:tcBorders>
              <w:top w:val="nil"/>
              <w:left w:val="nil"/>
              <w:bottom w:val="nil"/>
              <w:right w:val="nil"/>
            </w:tcBorders>
            <w:shd w:val="clear" w:color="auto" w:fill="auto"/>
            <w:noWrap/>
            <w:vAlign w:val="center"/>
          </w:tcPr>
          <w:p w14:paraId="39CE11BA" w14:textId="734E7027"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35.037</w:t>
            </w:r>
          </w:p>
        </w:tc>
        <w:tc>
          <w:tcPr>
            <w:tcW w:w="422" w:type="pct"/>
            <w:tcBorders>
              <w:top w:val="nil"/>
              <w:left w:val="nil"/>
              <w:bottom w:val="nil"/>
              <w:right w:val="nil"/>
            </w:tcBorders>
            <w:shd w:val="clear" w:color="auto" w:fill="auto"/>
            <w:noWrap/>
            <w:vAlign w:val="center"/>
          </w:tcPr>
          <w:p w14:paraId="318AED4E" w14:textId="3D49A1D8"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163.423.736</w:t>
            </w:r>
          </w:p>
        </w:tc>
        <w:tc>
          <w:tcPr>
            <w:tcW w:w="383" w:type="pct"/>
            <w:tcBorders>
              <w:top w:val="nil"/>
              <w:left w:val="nil"/>
              <w:bottom w:val="nil"/>
              <w:right w:val="nil"/>
            </w:tcBorders>
            <w:shd w:val="clear" w:color="auto" w:fill="auto"/>
            <w:noWrap/>
            <w:vAlign w:val="center"/>
          </w:tcPr>
          <w:p w14:paraId="39BE8FEB" w14:textId="4A010F31"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163.423.736</w:t>
            </w:r>
          </w:p>
        </w:tc>
      </w:tr>
      <w:tr w:rsidR="004C3C5E" w:rsidRPr="008E317D" w14:paraId="7B9EBCE1" w14:textId="77777777" w:rsidTr="00653544">
        <w:trPr>
          <w:trHeight w:val="283"/>
        </w:trPr>
        <w:tc>
          <w:tcPr>
            <w:tcW w:w="1070" w:type="pct"/>
            <w:tcBorders>
              <w:top w:val="nil"/>
              <w:left w:val="nil"/>
              <w:bottom w:val="nil"/>
              <w:right w:val="nil"/>
            </w:tcBorders>
            <w:shd w:val="clear" w:color="auto" w:fill="auto"/>
            <w:noWrap/>
            <w:vAlign w:val="center"/>
            <w:hideMark/>
          </w:tcPr>
          <w:p w14:paraId="55DD964E"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Letras do tesouro nacional</w:t>
            </w:r>
          </w:p>
        </w:tc>
        <w:tc>
          <w:tcPr>
            <w:tcW w:w="412" w:type="pct"/>
            <w:tcBorders>
              <w:top w:val="nil"/>
              <w:left w:val="nil"/>
              <w:bottom w:val="nil"/>
              <w:right w:val="nil"/>
            </w:tcBorders>
            <w:shd w:val="clear" w:color="auto" w:fill="auto"/>
            <w:noWrap/>
            <w:vAlign w:val="center"/>
          </w:tcPr>
          <w:p w14:paraId="30DC0F5F" w14:textId="3D5AAD5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48.269.234</w:t>
            </w:r>
          </w:p>
        </w:tc>
        <w:tc>
          <w:tcPr>
            <w:tcW w:w="368" w:type="pct"/>
            <w:tcBorders>
              <w:top w:val="nil"/>
              <w:left w:val="nil"/>
              <w:bottom w:val="nil"/>
              <w:right w:val="nil"/>
            </w:tcBorders>
            <w:shd w:val="clear" w:color="auto" w:fill="auto"/>
            <w:noWrap/>
            <w:vAlign w:val="center"/>
          </w:tcPr>
          <w:p w14:paraId="05466B9C" w14:textId="5AB948A2"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(998.173)</w:t>
            </w:r>
          </w:p>
        </w:tc>
        <w:tc>
          <w:tcPr>
            <w:tcW w:w="329" w:type="pct"/>
            <w:tcBorders>
              <w:top w:val="nil"/>
              <w:left w:val="nil"/>
              <w:bottom w:val="nil"/>
              <w:right w:val="nil"/>
            </w:tcBorders>
            <w:shd w:val="clear" w:color="auto" w:fill="auto"/>
            <w:noWrap/>
            <w:vAlign w:val="center"/>
          </w:tcPr>
          <w:p w14:paraId="799AE6B5" w14:textId="1124611F" w:rsidR="004C3C5E" w:rsidRPr="004C3C5E" w:rsidRDefault="004C3C5E" w:rsidP="00AD6F1D">
            <w:pPr>
              <w:jc w:val="right"/>
              <w:rPr>
                <w:rFonts w:ascii="CAIXA Std Book" w:hAnsi="CAIXA Std Book" w:cs="Arial"/>
                <w:color w:val="005CA9"/>
                <w:sz w:val="16"/>
                <w:szCs w:val="16"/>
              </w:rPr>
            </w:pPr>
            <w:r w:rsidRPr="004C3C5E">
              <w:rPr>
                <w:rFonts w:ascii="CAIXA Std Book" w:hAnsi="CAIXA Std Book" w:cs="Arial"/>
                <w:color w:val="005CA9"/>
                <w:sz w:val="16"/>
                <w:szCs w:val="16"/>
              </w:rPr>
              <w:t>(165.885)</w:t>
            </w:r>
          </w:p>
        </w:tc>
        <w:tc>
          <w:tcPr>
            <w:tcW w:w="438" w:type="pct"/>
            <w:tcBorders>
              <w:top w:val="nil"/>
              <w:left w:val="nil"/>
              <w:bottom w:val="nil"/>
              <w:right w:val="nil"/>
            </w:tcBorders>
            <w:shd w:val="clear" w:color="auto" w:fill="auto"/>
            <w:noWrap/>
            <w:vAlign w:val="center"/>
          </w:tcPr>
          <w:p w14:paraId="46919FF2" w14:textId="3BAE95D0"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47.105.176</w:t>
            </w:r>
          </w:p>
        </w:tc>
        <w:tc>
          <w:tcPr>
            <w:tcW w:w="443" w:type="pct"/>
            <w:tcBorders>
              <w:top w:val="nil"/>
              <w:left w:val="nil"/>
              <w:bottom w:val="nil"/>
              <w:right w:val="nil"/>
            </w:tcBorders>
            <w:shd w:val="clear" w:color="auto" w:fill="auto"/>
            <w:noWrap/>
            <w:vAlign w:val="center"/>
          </w:tcPr>
          <w:p w14:paraId="5BB1D9DC" w14:textId="33B62534"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47.105.176</w:t>
            </w:r>
          </w:p>
        </w:tc>
        <w:tc>
          <w:tcPr>
            <w:tcW w:w="441" w:type="pct"/>
            <w:tcBorders>
              <w:top w:val="nil"/>
              <w:left w:val="nil"/>
              <w:bottom w:val="nil"/>
              <w:right w:val="nil"/>
            </w:tcBorders>
            <w:shd w:val="clear" w:color="auto" w:fill="auto"/>
            <w:noWrap/>
            <w:vAlign w:val="center"/>
          </w:tcPr>
          <w:p w14:paraId="50FFA9AF" w14:textId="5335E32E"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91.640.239</w:t>
            </w:r>
          </w:p>
        </w:tc>
        <w:tc>
          <w:tcPr>
            <w:tcW w:w="364" w:type="pct"/>
            <w:tcBorders>
              <w:top w:val="nil"/>
              <w:left w:val="nil"/>
              <w:bottom w:val="nil"/>
              <w:right w:val="nil"/>
            </w:tcBorders>
            <w:shd w:val="clear" w:color="auto" w:fill="auto"/>
            <w:noWrap/>
            <w:vAlign w:val="center"/>
          </w:tcPr>
          <w:p w14:paraId="7B1D7377" w14:textId="5E5EE63E"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2.870.771</w:t>
            </w:r>
          </w:p>
        </w:tc>
        <w:tc>
          <w:tcPr>
            <w:tcW w:w="329" w:type="pct"/>
            <w:tcBorders>
              <w:top w:val="nil"/>
              <w:left w:val="nil"/>
              <w:bottom w:val="nil"/>
              <w:right w:val="nil"/>
            </w:tcBorders>
            <w:shd w:val="clear" w:color="auto" w:fill="auto"/>
            <w:noWrap/>
            <w:vAlign w:val="center"/>
          </w:tcPr>
          <w:p w14:paraId="33E394B7" w14:textId="79B3B4FB"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(226)</w:t>
            </w:r>
          </w:p>
        </w:tc>
        <w:tc>
          <w:tcPr>
            <w:tcW w:w="422" w:type="pct"/>
            <w:tcBorders>
              <w:top w:val="nil"/>
              <w:left w:val="nil"/>
              <w:bottom w:val="nil"/>
              <w:right w:val="nil"/>
            </w:tcBorders>
            <w:shd w:val="clear" w:color="auto" w:fill="auto"/>
            <w:noWrap/>
            <w:vAlign w:val="center"/>
          </w:tcPr>
          <w:p w14:paraId="3CCD0D51" w14:textId="069DBB25"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94.510.784</w:t>
            </w:r>
          </w:p>
        </w:tc>
        <w:tc>
          <w:tcPr>
            <w:tcW w:w="383" w:type="pct"/>
            <w:tcBorders>
              <w:top w:val="nil"/>
              <w:left w:val="nil"/>
              <w:bottom w:val="nil"/>
              <w:right w:val="nil"/>
            </w:tcBorders>
            <w:shd w:val="clear" w:color="auto" w:fill="auto"/>
            <w:noWrap/>
            <w:vAlign w:val="center"/>
          </w:tcPr>
          <w:p w14:paraId="2184B84A" w14:textId="5133134D"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94.510.784</w:t>
            </w:r>
          </w:p>
        </w:tc>
      </w:tr>
      <w:tr w:rsidR="004C3C5E" w:rsidRPr="008E317D" w14:paraId="64AA8F0E" w14:textId="77777777" w:rsidTr="00653544">
        <w:trPr>
          <w:trHeight w:val="283"/>
        </w:trPr>
        <w:tc>
          <w:tcPr>
            <w:tcW w:w="1070" w:type="pct"/>
            <w:tcBorders>
              <w:top w:val="nil"/>
              <w:left w:val="nil"/>
              <w:bottom w:val="nil"/>
              <w:right w:val="nil"/>
            </w:tcBorders>
            <w:shd w:val="clear" w:color="auto" w:fill="auto"/>
            <w:noWrap/>
            <w:vAlign w:val="center"/>
            <w:hideMark/>
          </w:tcPr>
          <w:p w14:paraId="13C10751"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Notas do tesouro nacional</w:t>
            </w:r>
          </w:p>
        </w:tc>
        <w:tc>
          <w:tcPr>
            <w:tcW w:w="412" w:type="pct"/>
            <w:tcBorders>
              <w:top w:val="nil"/>
              <w:left w:val="nil"/>
              <w:bottom w:val="nil"/>
              <w:right w:val="nil"/>
            </w:tcBorders>
            <w:shd w:val="clear" w:color="auto" w:fill="auto"/>
            <w:noWrap/>
            <w:vAlign w:val="center"/>
          </w:tcPr>
          <w:p w14:paraId="6F426067" w14:textId="6DBE112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5.004.773</w:t>
            </w:r>
          </w:p>
        </w:tc>
        <w:tc>
          <w:tcPr>
            <w:tcW w:w="368" w:type="pct"/>
            <w:tcBorders>
              <w:top w:val="nil"/>
              <w:left w:val="nil"/>
              <w:bottom w:val="nil"/>
              <w:right w:val="nil"/>
            </w:tcBorders>
            <w:shd w:val="clear" w:color="auto" w:fill="auto"/>
            <w:noWrap/>
            <w:vAlign w:val="center"/>
          </w:tcPr>
          <w:p w14:paraId="60792F2D" w14:textId="2FA5207F"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(20.025)</w:t>
            </w:r>
          </w:p>
        </w:tc>
        <w:tc>
          <w:tcPr>
            <w:tcW w:w="329" w:type="pct"/>
            <w:tcBorders>
              <w:top w:val="nil"/>
              <w:left w:val="nil"/>
              <w:bottom w:val="nil"/>
              <w:right w:val="nil"/>
            </w:tcBorders>
            <w:shd w:val="clear" w:color="auto" w:fill="auto"/>
            <w:noWrap/>
            <w:vAlign w:val="center"/>
          </w:tcPr>
          <w:p w14:paraId="2413B095" w14:textId="6CDC7071"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(79.887)</w:t>
            </w:r>
          </w:p>
        </w:tc>
        <w:tc>
          <w:tcPr>
            <w:tcW w:w="438" w:type="pct"/>
            <w:tcBorders>
              <w:top w:val="nil"/>
              <w:left w:val="nil"/>
              <w:bottom w:val="nil"/>
              <w:right w:val="nil"/>
            </w:tcBorders>
            <w:shd w:val="clear" w:color="auto" w:fill="auto"/>
            <w:noWrap/>
            <w:vAlign w:val="center"/>
          </w:tcPr>
          <w:p w14:paraId="226A18CD" w14:textId="5FD283C1"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4.904.861</w:t>
            </w:r>
          </w:p>
        </w:tc>
        <w:tc>
          <w:tcPr>
            <w:tcW w:w="443" w:type="pct"/>
            <w:tcBorders>
              <w:top w:val="nil"/>
              <w:left w:val="nil"/>
              <w:bottom w:val="nil"/>
              <w:right w:val="nil"/>
            </w:tcBorders>
            <w:shd w:val="clear" w:color="auto" w:fill="auto"/>
            <w:noWrap/>
            <w:vAlign w:val="center"/>
          </w:tcPr>
          <w:p w14:paraId="5B462DB0" w14:textId="2A1561C0"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4.906.805</w:t>
            </w:r>
          </w:p>
        </w:tc>
        <w:tc>
          <w:tcPr>
            <w:tcW w:w="441" w:type="pct"/>
            <w:tcBorders>
              <w:top w:val="nil"/>
              <w:left w:val="nil"/>
              <w:bottom w:val="nil"/>
              <w:right w:val="nil"/>
            </w:tcBorders>
            <w:shd w:val="clear" w:color="auto" w:fill="auto"/>
            <w:noWrap/>
            <w:vAlign w:val="center"/>
          </w:tcPr>
          <w:p w14:paraId="2E53A223" w14:textId="510E98A2" w:rsidR="004C3C5E" w:rsidRPr="00FF5914" w:rsidRDefault="004C3C5E" w:rsidP="004C3C5E">
            <w:pPr>
              <w:ind w:firstLineChars="100" w:firstLine="160"/>
              <w:jc w:val="right"/>
              <w:rPr>
                <w:rFonts w:ascii="CAIXA Std Book" w:eastAsia="Times New Roman" w:hAnsi="CAIXA Std Book" w:cs="Arial"/>
                <w:color w:val="005CA9"/>
                <w:sz w:val="16"/>
                <w:szCs w:val="16"/>
              </w:rPr>
            </w:pPr>
            <w:r>
              <w:rPr>
                <w:rFonts w:ascii="CAIXA Std Book" w:hAnsi="CAIXA Std Book" w:cs="Arial"/>
                <w:color w:val="005CA9"/>
                <w:sz w:val="16"/>
                <w:szCs w:val="16"/>
              </w:rPr>
              <w:t>4.913.749</w:t>
            </w:r>
          </w:p>
        </w:tc>
        <w:tc>
          <w:tcPr>
            <w:tcW w:w="364" w:type="pct"/>
            <w:tcBorders>
              <w:top w:val="nil"/>
              <w:left w:val="nil"/>
              <w:bottom w:val="nil"/>
              <w:right w:val="nil"/>
            </w:tcBorders>
            <w:shd w:val="clear" w:color="auto" w:fill="auto"/>
            <w:noWrap/>
            <w:vAlign w:val="center"/>
          </w:tcPr>
          <w:p w14:paraId="597FF374" w14:textId="4F78744C" w:rsidR="004C3C5E" w:rsidRPr="00FF5914" w:rsidRDefault="004C3C5E" w:rsidP="004C3C5E">
            <w:pPr>
              <w:ind w:firstLineChars="100" w:firstLine="160"/>
              <w:jc w:val="right"/>
              <w:rPr>
                <w:rFonts w:ascii="CAIXA Std Book" w:eastAsia="Times New Roman" w:hAnsi="CAIXA Std Book" w:cs="Arial"/>
                <w:color w:val="005CA9"/>
                <w:sz w:val="16"/>
                <w:szCs w:val="16"/>
              </w:rPr>
            </w:pPr>
            <w:r>
              <w:rPr>
                <w:rFonts w:ascii="CAIXA Std Book" w:hAnsi="CAIXA Std Book" w:cs="Arial"/>
                <w:color w:val="005CA9"/>
                <w:sz w:val="16"/>
                <w:szCs w:val="16"/>
              </w:rPr>
              <w:t>42.038</w:t>
            </w:r>
          </w:p>
        </w:tc>
        <w:tc>
          <w:tcPr>
            <w:tcW w:w="329" w:type="pct"/>
            <w:tcBorders>
              <w:top w:val="nil"/>
              <w:left w:val="nil"/>
              <w:bottom w:val="nil"/>
              <w:right w:val="nil"/>
            </w:tcBorders>
            <w:shd w:val="clear" w:color="auto" w:fill="auto"/>
            <w:noWrap/>
            <w:vAlign w:val="center"/>
          </w:tcPr>
          <w:p w14:paraId="1CAB81B5" w14:textId="6B314A72"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17.570</w:t>
            </w:r>
          </w:p>
        </w:tc>
        <w:tc>
          <w:tcPr>
            <w:tcW w:w="422" w:type="pct"/>
            <w:tcBorders>
              <w:top w:val="nil"/>
              <w:left w:val="nil"/>
              <w:bottom w:val="nil"/>
              <w:right w:val="nil"/>
            </w:tcBorders>
            <w:shd w:val="clear" w:color="auto" w:fill="auto"/>
            <w:noWrap/>
            <w:vAlign w:val="center"/>
          </w:tcPr>
          <w:p w14:paraId="7A9BCB0D" w14:textId="2F73FAEC"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4.973.357</w:t>
            </w:r>
          </w:p>
        </w:tc>
        <w:tc>
          <w:tcPr>
            <w:tcW w:w="383" w:type="pct"/>
            <w:tcBorders>
              <w:top w:val="nil"/>
              <w:left w:val="nil"/>
              <w:bottom w:val="nil"/>
              <w:right w:val="nil"/>
            </w:tcBorders>
            <w:shd w:val="clear" w:color="auto" w:fill="auto"/>
            <w:noWrap/>
            <w:vAlign w:val="center"/>
          </w:tcPr>
          <w:p w14:paraId="45C9AACF" w14:textId="0A610A5D"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4.995.703</w:t>
            </w:r>
          </w:p>
        </w:tc>
      </w:tr>
      <w:tr w:rsidR="004C3C5E" w:rsidRPr="008E317D" w14:paraId="66655A60" w14:textId="77777777" w:rsidTr="00653544">
        <w:trPr>
          <w:trHeight w:val="283"/>
        </w:trPr>
        <w:tc>
          <w:tcPr>
            <w:tcW w:w="1070" w:type="pct"/>
            <w:tcBorders>
              <w:top w:val="nil"/>
              <w:left w:val="nil"/>
              <w:bottom w:val="nil"/>
              <w:right w:val="nil"/>
            </w:tcBorders>
            <w:shd w:val="clear" w:color="auto" w:fill="auto"/>
            <w:noWrap/>
            <w:vAlign w:val="center"/>
            <w:hideMark/>
          </w:tcPr>
          <w:p w14:paraId="7E3EED57"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Tesouro nacional/securitização</w:t>
            </w:r>
          </w:p>
        </w:tc>
        <w:tc>
          <w:tcPr>
            <w:tcW w:w="412" w:type="pct"/>
            <w:tcBorders>
              <w:top w:val="nil"/>
              <w:left w:val="nil"/>
              <w:bottom w:val="nil"/>
              <w:right w:val="nil"/>
            </w:tcBorders>
            <w:shd w:val="clear" w:color="auto" w:fill="auto"/>
            <w:noWrap/>
            <w:vAlign w:val="center"/>
          </w:tcPr>
          <w:p w14:paraId="4F2419F7" w14:textId="1153C60A"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298.193</w:t>
            </w:r>
          </w:p>
        </w:tc>
        <w:tc>
          <w:tcPr>
            <w:tcW w:w="368" w:type="pct"/>
            <w:tcBorders>
              <w:top w:val="nil"/>
              <w:left w:val="nil"/>
              <w:bottom w:val="nil"/>
              <w:right w:val="nil"/>
            </w:tcBorders>
            <w:shd w:val="clear" w:color="auto" w:fill="auto"/>
            <w:noWrap/>
            <w:vAlign w:val="center"/>
          </w:tcPr>
          <w:p w14:paraId="37050035" w14:textId="55E12574" w:rsidR="004C3C5E" w:rsidRPr="004C3C5E" w:rsidRDefault="004C3C5E" w:rsidP="008E317D">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55E5C52C" w14:textId="3966B95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(12.116)</w:t>
            </w:r>
          </w:p>
        </w:tc>
        <w:tc>
          <w:tcPr>
            <w:tcW w:w="438" w:type="pct"/>
            <w:tcBorders>
              <w:top w:val="nil"/>
              <w:left w:val="nil"/>
              <w:bottom w:val="nil"/>
              <w:right w:val="nil"/>
            </w:tcBorders>
            <w:shd w:val="clear" w:color="auto" w:fill="auto"/>
            <w:noWrap/>
            <w:vAlign w:val="center"/>
          </w:tcPr>
          <w:p w14:paraId="6ACA139B" w14:textId="34E13585"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286.077</w:t>
            </w:r>
          </w:p>
        </w:tc>
        <w:tc>
          <w:tcPr>
            <w:tcW w:w="443" w:type="pct"/>
            <w:tcBorders>
              <w:top w:val="nil"/>
              <w:left w:val="nil"/>
              <w:bottom w:val="nil"/>
              <w:right w:val="nil"/>
            </w:tcBorders>
            <w:shd w:val="clear" w:color="auto" w:fill="auto"/>
            <w:noWrap/>
            <w:vAlign w:val="center"/>
          </w:tcPr>
          <w:p w14:paraId="655F0D5A" w14:textId="3ECEECE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286.077</w:t>
            </w:r>
          </w:p>
        </w:tc>
        <w:tc>
          <w:tcPr>
            <w:tcW w:w="441" w:type="pct"/>
            <w:tcBorders>
              <w:top w:val="nil"/>
              <w:left w:val="nil"/>
              <w:bottom w:val="nil"/>
              <w:right w:val="nil"/>
            </w:tcBorders>
            <w:shd w:val="clear" w:color="auto" w:fill="auto"/>
            <w:noWrap/>
            <w:vAlign w:val="center"/>
          </w:tcPr>
          <w:p w14:paraId="0A903334" w14:textId="691D3DBC"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194.459</w:t>
            </w:r>
          </w:p>
        </w:tc>
        <w:tc>
          <w:tcPr>
            <w:tcW w:w="364" w:type="pct"/>
            <w:tcBorders>
              <w:top w:val="nil"/>
              <w:left w:val="nil"/>
              <w:bottom w:val="nil"/>
              <w:right w:val="nil"/>
            </w:tcBorders>
            <w:shd w:val="clear" w:color="auto" w:fill="auto"/>
            <w:noWrap/>
            <w:vAlign w:val="center"/>
          </w:tcPr>
          <w:p w14:paraId="59090EE2" w14:textId="360B27A4" w:rsidR="004C3C5E" w:rsidRPr="00FF5914" w:rsidRDefault="004C3C5E" w:rsidP="008E317D">
            <w:pPr>
              <w:jc w:val="center"/>
              <w:rPr>
                <w:rFonts w:ascii="CAIXA Std Book" w:eastAsia="Times New Roman"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4B8CC865" w14:textId="64FC7FD7"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(5.310)</w:t>
            </w:r>
          </w:p>
        </w:tc>
        <w:tc>
          <w:tcPr>
            <w:tcW w:w="422" w:type="pct"/>
            <w:tcBorders>
              <w:top w:val="nil"/>
              <w:left w:val="nil"/>
              <w:bottom w:val="nil"/>
              <w:right w:val="nil"/>
            </w:tcBorders>
            <w:shd w:val="clear" w:color="auto" w:fill="auto"/>
            <w:noWrap/>
            <w:vAlign w:val="center"/>
          </w:tcPr>
          <w:p w14:paraId="72F0B1CA" w14:textId="214C8BC0"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189.149</w:t>
            </w:r>
          </w:p>
        </w:tc>
        <w:tc>
          <w:tcPr>
            <w:tcW w:w="383" w:type="pct"/>
            <w:tcBorders>
              <w:top w:val="nil"/>
              <w:left w:val="nil"/>
              <w:bottom w:val="nil"/>
              <w:right w:val="nil"/>
            </w:tcBorders>
            <w:shd w:val="clear" w:color="auto" w:fill="auto"/>
            <w:noWrap/>
            <w:vAlign w:val="center"/>
          </w:tcPr>
          <w:p w14:paraId="16E19031" w14:textId="00ABDA07"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189.149</w:t>
            </w:r>
          </w:p>
        </w:tc>
      </w:tr>
      <w:tr w:rsidR="004C3C5E" w:rsidRPr="008E317D" w14:paraId="434AAF78" w14:textId="77777777" w:rsidTr="00653544">
        <w:trPr>
          <w:trHeight w:val="283"/>
        </w:trPr>
        <w:tc>
          <w:tcPr>
            <w:tcW w:w="1070" w:type="pct"/>
            <w:tcBorders>
              <w:top w:val="nil"/>
              <w:left w:val="nil"/>
              <w:bottom w:val="nil"/>
              <w:right w:val="nil"/>
            </w:tcBorders>
            <w:shd w:val="clear" w:color="auto" w:fill="auto"/>
            <w:vAlign w:val="center"/>
            <w:hideMark/>
          </w:tcPr>
          <w:p w14:paraId="59490604" w14:textId="77777777" w:rsidR="004C3C5E" w:rsidRPr="00FF5914" w:rsidRDefault="004C3C5E" w:rsidP="006C428D">
            <w:pP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Títulos – empresas</w:t>
            </w:r>
          </w:p>
        </w:tc>
        <w:tc>
          <w:tcPr>
            <w:tcW w:w="412" w:type="pct"/>
            <w:tcBorders>
              <w:top w:val="nil"/>
              <w:left w:val="nil"/>
              <w:bottom w:val="nil"/>
              <w:right w:val="nil"/>
            </w:tcBorders>
            <w:shd w:val="clear" w:color="auto" w:fill="auto"/>
            <w:noWrap/>
            <w:vAlign w:val="center"/>
          </w:tcPr>
          <w:p w14:paraId="6178ABEE" w14:textId="0BDA00F4" w:rsidR="004C3C5E" w:rsidRPr="00AD6F1D" w:rsidRDefault="003C4037" w:rsidP="004C3C5E">
            <w:pPr>
              <w:jc w:val="right"/>
              <w:rPr>
                <w:rFonts w:ascii="CAIXA Std Book" w:hAnsi="CAIXA Std Book" w:cs="Arial"/>
                <w:b/>
                <w:color w:val="005CA9"/>
                <w:sz w:val="16"/>
                <w:szCs w:val="16"/>
              </w:rPr>
            </w:pPr>
            <w:r w:rsidRPr="00AD6F1D">
              <w:rPr>
                <w:rFonts w:ascii="CAIXA Std Book" w:hAnsi="CAIXA Std Book" w:cs="Arial"/>
                <w:b/>
                <w:color w:val="005CA9"/>
                <w:sz w:val="16"/>
                <w:szCs w:val="16"/>
              </w:rPr>
              <w:t>14.227.22</w:t>
            </w:r>
            <w:r w:rsidR="002D4695">
              <w:rPr>
                <w:rFonts w:ascii="CAIXA Std Book" w:hAnsi="CAIXA Std Book" w:cs="Arial"/>
                <w:b/>
                <w:color w:val="005CA9"/>
                <w:sz w:val="16"/>
                <w:szCs w:val="16"/>
              </w:rPr>
              <w:t>1</w:t>
            </w:r>
          </w:p>
        </w:tc>
        <w:tc>
          <w:tcPr>
            <w:tcW w:w="368" w:type="pct"/>
            <w:tcBorders>
              <w:top w:val="nil"/>
              <w:left w:val="nil"/>
              <w:bottom w:val="nil"/>
              <w:right w:val="nil"/>
            </w:tcBorders>
            <w:shd w:val="clear" w:color="auto" w:fill="auto"/>
            <w:noWrap/>
            <w:vAlign w:val="center"/>
          </w:tcPr>
          <w:p w14:paraId="6D68B98D" w14:textId="374B5480"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(79.878)</w:t>
            </w:r>
          </w:p>
        </w:tc>
        <w:tc>
          <w:tcPr>
            <w:tcW w:w="329" w:type="pct"/>
            <w:tcBorders>
              <w:top w:val="nil"/>
              <w:left w:val="nil"/>
              <w:bottom w:val="nil"/>
              <w:right w:val="nil"/>
            </w:tcBorders>
            <w:shd w:val="clear" w:color="auto" w:fill="auto"/>
            <w:noWrap/>
            <w:vAlign w:val="center"/>
          </w:tcPr>
          <w:p w14:paraId="65A34C3C" w14:textId="37F48B85" w:rsidR="004C3C5E" w:rsidRPr="00AD6F1D" w:rsidRDefault="00C60E8B" w:rsidP="004C3C5E">
            <w:pPr>
              <w:jc w:val="right"/>
              <w:rPr>
                <w:rFonts w:ascii="CAIXA Std Book" w:hAnsi="CAIXA Std Book" w:cs="Arial"/>
                <w:b/>
                <w:color w:val="005CA9"/>
                <w:sz w:val="16"/>
                <w:szCs w:val="16"/>
              </w:rPr>
            </w:pPr>
            <w:r w:rsidRPr="00AD6F1D">
              <w:rPr>
                <w:rFonts w:ascii="CAIXA Std Book" w:hAnsi="CAIXA Std Book" w:cs="Arial"/>
                <w:b/>
                <w:color w:val="005CA9"/>
                <w:sz w:val="16"/>
                <w:szCs w:val="16"/>
              </w:rPr>
              <w:t>980.057</w:t>
            </w:r>
          </w:p>
        </w:tc>
        <w:tc>
          <w:tcPr>
            <w:tcW w:w="438" w:type="pct"/>
            <w:tcBorders>
              <w:top w:val="nil"/>
              <w:left w:val="nil"/>
              <w:bottom w:val="nil"/>
              <w:right w:val="nil"/>
            </w:tcBorders>
            <w:shd w:val="clear" w:color="auto" w:fill="auto"/>
            <w:noWrap/>
            <w:vAlign w:val="center"/>
          </w:tcPr>
          <w:p w14:paraId="44B076EF" w14:textId="338CB4FC"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15.127.</w:t>
            </w:r>
            <w:r w:rsidR="00027F51">
              <w:rPr>
                <w:rFonts w:ascii="CAIXA Std Book" w:hAnsi="CAIXA Std Book" w:cs="Arial"/>
                <w:b/>
                <w:bCs/>
                <w:color w:val="005CA9"/>
                <w:sz w:val="16"/>
                <w:szCs w:val="16"/>
              </w:rPr>
              <w:t>400</w:t>
            </w:r>
          </w:p>
        </w:tc>
        <w:tc>
          <w:tcPr>
            <w:tcW w:w="443" w:type="pct"/>
            <w:tcBorders>
              <w:top w:val="nil"/>
              <w:left w:val="nil"/>
              <w:bottom w:val="nil"/>
              <w:right w:val="nil"/>
            </w:tcBorders>
            <w:shd w:val="clear" w:color="auto" w:fill="auto"/>
            <w:noWrap/>
            <w:vAlign w:val="center"/>
          </w:tcPr>
          <w:p w14:paraId="40CF8032" w14:textId="549BD279"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15.306.40</w:t>
            </w:r>
            <w:r w:rsidR="00027F51">
              <w:rPr>
                <w:rFonts w:ascii="CAIXA Std Book" w:hAnsi="CAIXA Std Book" w:cs="Arial"/>
                <w:b/>
                <w:bCs/>
                <w:color w:val="005CA9"/>
                <w:sz w:val="16"/>
                <w:szCs w:val="16"/>
              </w:rPr>
              <w:t>4</w:t>
            </w:r>
          </w:p>
        </w:tc>
        <w:tc>
          <w:tcPr>
            <w:tcW w:w="441" w:type="pct"/>
            <w:tcBorders>
              <w:top w:val="nil"/>
              <w:left w:val="nil"/>
              <w:bottom w:val="nil"/>
              <w:right w:val="nil"/>
            </w:tcBorders>
            <w:shd w:val="clear" w:color="auto" w:fill="auto"/>
            <w:noWrap/>
            <w:vAlign w:val="center"/>
          </w:tcPr>
          <w:p w14:paraId="7375E20A" w14:textId="7DF8EB81"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15.288.465</w:t>
            </w:r>
          </w:p>
        </w:tc>
        <w:tc>
          <w:tcPr>
            <w:tcW w:w="364" w:type="pct"/>
            <w:tcBorders>
              <w:top w:val="nil"/>
              <w:left w:val="nil"/>
              <w:bottom w:val="nil"/>
              <w:right w:val="nil"/>
            </w:tcBorders>
            <w:shd w:val="clear" w:color="auto" w:fill="auto"/>
            <w:noWrap/>
            <w:vAlign w:val="center"/>
          </w:tcPr>
          <w:p w14:paraId="0C6D9EB5" w14:textId="4769CA55"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22.054</w:t>
            </w:r>
          </w:p>
        </w:tc>
        <w:tc>
          <w:tcPr>
            <w:tcW w:w="329" w:type="pct"/>
            <w:tcBorders>
              <w:top w:val="nil"/>
              <w:left w:val="nil"/>
              <w:bottom w:val="nil"/>
              <w:right w:val="nil"/>
            </w:tcBorders>
            <w:shd w:val="clear" w:color="auto" w:fill="auto"/>
            <w:noWrap/>
            <w:vAlign w:val="center"/>
          </w:tcPr>
          <w:p w14:paraId="646E5002" w14:textId="202630D2"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1.092.593</w:t>
            </w:r>
          </w:p>
        </w:tc>
        <w:tc>
          <w:tcPr>
            <w:tcW w:w="422" w:type="pct"/>
            <w:tcBorders>
              <w:top w:val="nil"/>
              <w:left w:val="nil"/>
              <w:bottom w:val="nil"/>
              <w:right w:val="nil"/>
            </w:tcBorders>
            <w:shd w:val="clear" w:color="auto" w:fill="auto"/>
            <w:noWrap/>
            <w:vAlign w:val="center"/>
          </w:tcPr>
          <w:p w14:paraId="770036CA" w14:textId="4CEBA75C"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16.403.112</w:t>
            </w:r>
          </w:p>
        </w:tc>
        <w:tc>
          <w:tcPr>
            <w:tcW w:w="383" w:type="pct"/>
            <w:tcBorders>
              <w:top w:val="nil"/>
              <w:left w:val="nil"/>
              <w:bottom w:val="nil"/>
              <w:right w:val="nil"/>
            </w:tcBorders>
            <w:shd w:val="clear" w:color="auto" w:fill="auto"/>
            <w:noWrap/>
            <w:vAlign w:val="center"/>
          </w:tcPr>
          <w:p w14:paraId="5E42C9F5" w14:textId="608C2EE8"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15.994.569</w:t>
            </w:r>
          </w:p>
        </w:tc>
      </w:tr>
      <w:tr w:rsidR="004C3C5E" w:rsidRPr="008E317D" w14:paraId="49FBA14C" w14:textId="77777777" w:rsidTr="00653544">
        <w:trPr>
          <w:trHeight w:val="283"/>
        </w:trPr>
        <w:tc>
          <w:tcPr>
            <w:tcW w:w="1070" w:type="pct"/>
            <w:tcBorders>
              <w:top w:val="nil"/>
              <w:left w:val="nil"/>
              <w:bottom w:val="nil"/>
              <w:right w:val="nil"/>
            </w:tcBorders>
            <w:shd w:val="clear" w:color="auto" w:fill="auto"/>
            <w:noWrap/>
            <w:vAlign w:val="center"/>
            <w:hideMark/>
          </w:tcPr>
          <w:p w14:paraId="233A64EA"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Debêntures</w:t>
            </w:r>
          </w:p>
        </w:tc>
        <w:tc>
          <w:tcPr>
            <w:tcW w:w="412" w:type="pct"/>
            <w:tcBorders>
              <w:top w:val="nil"/>
              <w:left w:val="nil"/>
              <w:bottom w:val="nil"/>
              <w:right w:val="nil"/>
            </w:tcBorders>
            <w:shd w:val="clear" w:color="auto" w:fill="auto"/>
            <w:noWrap/>
            <w:vAlign w:val="center"/>
          </w:tcPr>
          <w:p w14:paraId="123E2214" w14:textId="65B472E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5.764.723</w:t>
            </w:r>
          </w:p>
        </w:tc>
        <w:tc>
          <w:tcPr>
            <w:tcW w:w="368" w:type="pct"/>
            <w:tcBorders>
              <w:top w:val="nil"/>
              <w:left w:val="nil"/>
              <w:bottom w:val="nil"/>
              <w:right w:val="nil"/>
            </w:tcBorders>
            <w:shd w:val="clear" w:color="auto" w:fill="auto"/>
            <w:noWrap/>
            <w:vAlign w:val="center"/>
          </w:tcPr>
          <w:p w14:paraId="74AE0E2A" w14:textId="56A99DA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1.024</w:t>
            </w:r>
          </w:p>
        </w:tc>
        <w:tc>
          <w:tcPr>
            <w:tcW w:w="329" w:type="pct"/>
            <w:tcBorders>
              <w:top w:val="nil"/>
              <w:left w:val="nil"/>
              <w:bottom w:val="nil"/>
              <w:right w:val="nil"/>
            </w:tcBorders>
            <w:shd w:val="clear" w:color="auto" w:fill="auto"/>
            <w:noWrap/>
            <w:vAlign w:val="center"/>
          </w:tcPr>
          <w:p w14:paraId="5462443D" w14:textId="4412DCC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57.199</w:t>
            </w:r>
          </w:p>
        </w:tc>
        <w:tc>
          <w:tcPr>
            <w:tcW w:w="438" w:type="pct"/>
            <w:tcBorders>
              <w:top w:val="nil"/>
              <w:left w:val="nil"/>
              <w:bottom w:val="nil"/>
              <w:right w:val="nil"/>
            </w:tcBorders>
            <w:shd w:val="clear" w:color="auto" w:fill="auto"/>
            <w:noWrap/>
            <w:vAlign w:val="center"/>
          </w:tcPr>
          <w:p w14:paraId="58E0B00D" w14:textId="22AD6DF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5.822.946</w:t>
            </w:r>
          </w:p>
        </w:tc>
        <w:tc>
          <w:tcPr>
            <w:tcW w:w="443" w:type="pct"/>
            <w:tcBorders>
              <w:top w:val="nil"/>
              <w:left w:val="nil"/>
              <w:bottom w:val="nil"/>
              <w:right w:val="nil"/>
            </w:tcBorders>
            <w:shd w:val="clear" w:color="auto" w:fill="auto"/>
            <w:noWrap/>
            <w:vAlign w:val="center"/>
          </w:tcPr>
          <w:p w14:paraId="3ECEBF09" w14:textId="7260F0E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5.822.946</w:t>
            </w:r>
          </w:p>
        </w:tc>
        <w:tc>
          <w:tcPr>
            <w:tcW w:w="441" w:type="pct"/>
            <w:tcBorders>
              <w:top w:val="nil"/>
              <w:left w:val="nil"/>
              <w:bottom w:val="nil"/>
              <w:right w:val="nil"/>
            </w:tcBorders>
            <w:shd w:val="clear" w:color="auto" w:fill="auto"/>
            <w:noWrap/>
            <w:vAlign w:val="center"/>
          </w:tcPr>
          <w:p w14:paraId="1C838DB8" w14:textId="29946143" w:rsidR="004C3C5E" w:rsidRPr="006B2B75" w:rsidRDefault="004C3C5E" w:rsidP="004C3C5E">
            <w:pPr>
              <w:ind w:firstLineChars="100" w:firstLine="160"/>
              <w:jc w:val="right"/>
              <w:rPr>
                <w:rFonts w:ascii="CAIXA Std Book" w:hAnsi="CAIXA Std Book" w:cs="Arial"/>
                <w:color w:val="005CA9"/>
                <w:sz w:val="16"/>
                <w:szCs w:val="16"/>
              </w:rPr>
            </w:pPr>
            <w:r>
              <w:rPr>
                <w:rFonts w:ascii="CAIXA Std Book" w:hAnsi="CAIXA Std Book" w:cs="Arial"/>
                <w:color w:val="005CA9"/>
                <w:sz w:val="16"/>
                <w:szCs w:val="16"/>
              </w:rPr>
              <w:t>6.387.585</w:t>
            </w:r>
          </w:p>
        </w:tc>
        <w:tc>
          <w:tcPr>
            <w:tcW w:w="364" w:type="pct"/>
            <w:tcBorders>
              <w:top w:val="nil"/>
              <w:left w:val="nil"/>
              <w:bottom w:val="nil"/>
              <w:right w:val="nil"/>
            </w:tcBorders>
            <w:shd w:val="clear" w:color="auto" w:fill="auto"/>
            <w:noWrap/>
            <w:vAlign w:val="center"/>
          </w:tcPr>
          <w:p w14:paraId="7DE09053" w14:textId="65F28F0E" w:rsidR="004C3C5E" w:rsidRPr="006B2B75"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5.832</w:t>
            </w:r>
          </w:p>
        </w:tc>
        <w:tc>
          <w:tcPr>
            <w:tcW w:w="329" w:type="pct"/>
            <w:tcBorders>
              <w:top w:val="nil"/>
              <w:left w:val="nil"/>
              <w:bottom w:val="nil"/>
              <w:right w:val="nil"/>
            </w:tcBorders>
            <w:shd w:val="clear" w:color="auto" w:fill="auto"/>
            <w:noWrap/>
            <w:vAlign w:val="center"/>
          </w:tcPr>
          <w:p w14:paraId="2B0DC11B" w14:textId="25670B64"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(2.511)</w:t>
            </w:r>
          </w:p>
        </w:tc>
        <w:tc>
          <w:tcPr>
            <w:tcW w:w="422" w:type="pct"/>
            <w:tcBorders>
              <w:top w:val="nil"/>
              <w:left w:val="nil"/>
              <w:bottom w:val="nil"/>
              <w:right w:val="nil"/>
            </w:tcBorders>
            <w:shd w:val="clear" w:color="auto" w:fill="auto"/>
            <w:noWrap/>
            <w:vAlign w:val="center"/>
          </w:tcPr>
          <w:p w14:paraId="49B5F383" w14:textId="39B8DE4A"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6.390.906</w:t>
            </w:r>
          </w:p>
        </w:tc>
        <w:tc>
          <w:tcPr>
            <w:tcW w:w="383" w:type="pct"/>
            <w:tcBorders>
              <w:top w:val="nil"/>
              <w:left w:val="nil"/>
              <w:bottom w:val="nil"/>
              <w:right w:val="nil"/>
            </w:tcBorders>
            <w:shd w:val="clear" w:color="auto" w:fill="auto"/>
            <w:noWrap/>
            <w:vAlign w:val="center"/>
          </w:tcPr>
          <w:p w14:paraId="644BC619" w14:textId="6E1FE48D"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5.638.976</w:t>
            </w:r>
          </w:p>
        </w:tc>
      </w:tr>
      <w:tr w:rsidR="004C3C5E" w:rsidRPr="008E317D" w14:paraId="1D0611AC" w14:textId="77777777" w:rsidTr="00653544">
        <w:trPr>
          <w:trHeight w:val="283"/>
        </w:trPr>
        <w:tc>
          <w:tcPr>
            <w:tcW w:w="1070" w:type="pct"/>
            <w:tcBorders>
              <w:top w:val="nil"/>
              <w:left w:val="nil"/>
              <w:bottom w:val="nil"/>
              <w:right w:val="nil"/>
            </w:tcBorders>
            <w:shd w:val="clear" w:color="auto" w:fill="auto"/>
            <w:noWrap/>
            <w:vAlign w:val="center"/>
            <w:hideMark/>
          </w:tcPr>
          <w:p w14:paraId="5567AFE2"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Nota Promissória</w:t>
            </w:r>
          </w:p>
        </w:tc>
        <w:tc>
          <w:tcPr>
            <w:tcW w:w="412" w:type="pct"/>
            <w:tcBorders>
              <w:top w:val="nil"/>
              <w:left w:val="nil"/>
              <w:bottom w:val="nil"/>
              <w:right w:val="nil"/>
            </w:tcBorders>
            <w:shd w:val="clear" w:color="auto" w:fill="auto"/>
            <w:noWrap/>
            <w:vAlign w:val="center"/>
          </w:tcPr>
          <w:p w14:paraId="05D351B0" w14:textId="0C079D86"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60.170</w:t>
            </w:r>
          </w:p>
        </w:tc>
        <w:tc>
          <w:tcPr>
            <w:tcW w:w="368" w:type="pct"/>
            <w:tcBorders>
              <w:top w:val="nil"/>
              <w:left w:val="nil"/>
              <w:bottom w:val="nil"/>
              <w:right w:val="nil"/>
            </w:tcBorders>
            <w:shd w:val="clear" w:color="auto" w:fill="auto"/>
            <w:noWrap/>
            <w:vAlign w:val="center"/>
          </w:tcPr>
          <w:p w14:paraId="16F18596" w14:textId="1B32E709" w:rsidR="004C3C5E" w:rsidRPr="004C3C5E" w:rsidRDefault="004C3C5E" w:rsidP="008E317D">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4A9E8B41" w14:textId="0AD61772"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1.331</w:t>
            </w:r>
          </w:p>
        </w:tc>
        <w:tc>
          <w:tcPr>
            <w:tcW w:w="438" w:type="pct"/>
            <w:tcBorders>
              <w:top w:val="nil"/>
              <w:left w:val="nil"/>
              <w:bottom w:val="nil"/>
              <w:right w:val="nil"/>
            </w:tcBorders>
            <w:shd w:val="clear" w:color="auto" w:fill="auto"/>
            <w:noWrap/>
            <w:vAlign w:val="center"/>
          </w:tcPr>
          <w:p w14:paraId="3F512C8E" w14:textId="524E155A"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61.501</w:t>
            </w:r>
          </w:p>
        </w:tc>
        <w:tc>
          <w:tcPr>
            <w:tcW w:w="443" w:type="pct"/>
            <w:tcBorders>
              <w:top w:val="nil"/>
              <w:left w:val="nil"/>
              <w:bottom w:val="nil"/>
              <w:right w:val="nil"/>
            </w:tcBorders>
            <w:shd w:val="clear" w:color="auto" w:fill="auto"/>
            <w:noWrap/>
            <w:vAlign w:val="center"/>
          </w:tcPr>
          <w:p w14:paraId="28272BAA" w14:textId="18960C9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61.501</w:t>
            </w:r>
          </w:p>
        </w:tc>
        <w:tc>
          <w:tcPr>
            <w:tcW w:w="441" w:type="pct"/>
            <w:tcBorders>
              <w:top w:val="nil"/>
              <w:left w:val="nil"/>
              <w:bottom w:val="nil"/>
              <w:right w:val="nil"/>
            </w:tcBorders>
            <w:shd w:val="clear" w:color="auto" w:fill="auto"/>
            <w:noWrap/>
            <w:vAlign w:val="center"/>
          </w:tcPr>
          <w:p w14:paraId="01C2D7B4" w14:textId="5CC41C4D" w:rsidR="004C3C5E" w:rsidRPr="006B2B75" w:rsidRDefault="004C3C5E" w:rsidP="004C3C5E">
            <w:pPr>
              <w:ind w:firstLineChars="100" w:firstLine="160"/>
              <w:jc w:val="right"/>
              <w:rPr>
                <w:rFonts w:ascii="CAIXA Std Book" w:hAnsi="CAIXA Std Book" w:cs="Arial"/>
                <w:color w:val="005CA9"/>
                <w:sz w:val="16"/>
                <w:szCs w:val="16"/>
              </w:rPr>
            </w:pPr>
            <w:r>
              <w:rPr>
                <w:rFonts w:ascii="CAIXA Std Book" w:hAnsi="CAIXA Std Book" w:cs="Arial"/>
                <w:color w:val="005CA9"/>
                <w:sz w:val="16"/>
                <w:szCs w:val="16"/>
              </w:rPr>
              <w:t>224.261</w:t>
            </w:r>
          </w:p>
        </w:tc>
        <w:tc>
          <w:tcPr>
            <w:tcW w:w="364" w:type="pct"/>
            <w:tcBorders>
              <w:top w:val="nil"/>
              <w:left w:val="nil"/>
              <w:bottom w:val="nil"/>
              <w:right w:val="nil"/>
            </w:tcBorders>
            <w:shd w:val="clear" w:color="auto" w:fill="auto"/>
            <w:noWrap/>
            <w:vAlign w:val="center"/>
          </w:tcPr>
          <w:p w14:paraId="2AD9B7AF" w14:textId="18622211" w:rsidR="004C3C5E" w:rsidRPr="006B2B75" w:rsidRDefault="004C3C5E" w:rsidP="008E317D">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7D687D41" w14:textId="2CDC630D"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1.000</w:t>
            </w:r>
          </w:p>
        </w:tc>
        <w:tc>
          <w:tcPr>
            <w:tcW w:w="422" w:type="pct"/>
            <w:tcBorders>
              <w:top w:val="nil"/>
              <w:left w:val="nil"/>
              <w:bottom w:val="nil"/>
              <w:right w:val="nil"/>
            </w:tcBorders>
            <w:shd w:val="clear" w:color="auto" w:fill="auto"/>
            <w:noWrap/>
            <w:vAlign w:val="center"/>
          </w:tcPr>
          <w:p w14:paraId="2C9A1ECD" w14:textId="6C1F262A"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225.261</w:t>
            </w:r>
          </w:p>
        </w:tc>
        <w:tc>
          <w:tcPr>
            <w:tcW w:w="383" w:type="pct"/>
            <w:tcBorders>
              <w:top w:val="nil"/>
              <w:left w:val="nil"/>
              <w:bottom w:val="nil"/>
              <w:right w:val="nil"/>
            </w:tcBorders>
            <w:shd w:val="clear" w:color="auto" w:fill="auto"/>
            <w:noWrap/>
            <w:vAlign w:val="center"/>
          </w:tcPr>
          <w:p w14:paraId="2F9C5F70" w14:textId="098F4F2B"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225.261</w:t>
            </w:r>
          </w:p>
        </w:tc>
      </w:tr>
      <w:tr w:rsidR="004C3C5E" w:rsidRPr="008E317D" w14:paraId="42076EE0" w14:textId="77777777" w:rsidTr="00653544">
        <w:trPr>
          <w:trHeight w:val="283"/>
        </w:trPr>
        <w:tc>
          <w:tcPr>
            <w:tcW w:w="1070" w:type="pct"/>
            <w:tcBorders>
              <w:top w:val="nil"/>
              <w:left w:val="nil"/>
              <w:bottom w:val="nil"/>
              <w:right w:val="nil"/>
            </w:tcBorders>
            <w:shd w:val="clear" w:color="auto" w:fill="auto"/>
            <w:noWrap/>
            <w:vAlign w:val="center"/>
            <w:hideMark/>
          </w:tcPr>
          <w:p w14:paraId="0CE0BFFD" w14:textId="1F32A953"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Cotas de fundos (1)</w:t>
            </w:r>
          </w:p>
        </w:tc>
        <w:tc>
          <w:tcPr>
            <w:tcW w:w="412" w:type="pct"/>
            <w:tcBorders>
              <w:top w:val="nil"/>
              <w:left w:val="nil"/>
              <w:bottom w:val="nil"/>
              <w:right w:val="nil"/>
            </w:tcBorders>
            <w:shd w:val="clear" w:color="auto" w:fill="auto"/>
            <w:noWrap/>
            <w:vAlign w:val="center"/>
          </w:tcPr>
          <w:p w14:paraId="253211D9" w14:textId="3FF99641" w:rsidR="004C3C5E" w:rsidRPr="00AD6F1D" w:rsidRDefault="00EF2C71" w:rsidP="004C3C5E">
            <w:pPr>
              <w:jc w:val="right"/>
              <w:rPr>
                <w:rFonts w:ascii="CAIXA Std Book" w:hAnsi="CAIXA Std Book" w:cs="Arial"/>
                <w:color w:val="005CA9"/>
                <w:sz w:val="16"/>
                <w:szCs w:val="16"/>
              </w:rPr>
            </w:pPr>
            <w:r w:rsidRPr="00AD6F1D">
              <w:rPr>
                <w:rFonts w:ascii="CAIXA Std Book" w:hAnsi="CAIXA Std Book" w:cs="Arial"/>
                <w:color w:val="005CA9"/>
                <w:sz w:val="16"/>
                <w:szCs w:val="16"/>
              </w:rPr>
              <w:t>731.054</w:t>
            </w:r>
          </w:p>
        </w:tc>
        <w:tc>
          <w:tcPr>
            <w:tcW w:w="368" w:type="pct"/>
            <w:tcBorders>
              <w:top w:val="nil"/>
              <w:left w:val="nil"/>
              <w:bottom w:val="nil"/>
              <w:right w:val="nil"/>
            </w:tcBorders>
            <w:shd w:val="clear" w:color="auto" w:fill="auto"/>
            <w:noWrap/>
            <w:vAlign w:val="center"/>
          </w:tcPr>
          <w:p w14:paraId="0CE36982" w14:textId="42D547B7"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13.486</w:t>
            </w:r>
          </w:p>
        </w:tc>
        <w:tc>
          <w:tcPr>
            <w:tcW w:w="329" w:type="pct"/>
            <w:tcBorders>
              <w:top w:val="nil"/>
              <w:left w:val="nil"/>
              <w:bottom w:val="nil"/>
              <w:right w:val="nil"/>
            </w:tcBorders>
            <w:shd w:val="clear" w:color="auto" w:fill="auto"/>
            <w:noWrap/>
            <w:vAlign w:val="center"/>
          </w:tcPr>
          <w:p w14:paraId="0B535222" w14:textId="0F0E44D7" w:rsidR="004C3C5E" w:rsidRPr="004C3C5E" w:rsidRDefault="00CC5562" w:rsidP="004C3C5E">
            <w:pPr>
              <w:jc w:val="right"/>
              <w:rPr>
                <w:rFonts w:ascii="CAIXA Std Book" w:hAnsi="CAIXA Std Book" w:cs="Arial"/>
                <w:color w:val="005CA9"/>
                <w:sz w:val="16"/>
                <w:szCs w:val="16"/>
              </w:rPr>
            </w:pPr>
            <w:r w:rsidRPr="00AD6F1D">
              <w:rPr>
                <w:rFonts w:ascii="CAIXA Std Book" w:hAnsi="CAIXA Std Book" w:cs="Arial"/>
                <w:color w:val="005CA9"/>
                <w:sz w:val="16"/>
                <w:szCs w:val="16"/>
              </w:rPr>
              <w:t>1.042.174</w:t>
            </w:r>
          </w:p>
        </w:tc>
        <w:tc>
          <w:tcPr>
            <w:tcW w:w="438" w:type="pct"/>
            <w:tcBorders>
              <w:top w:val="nil"/>
              <w:left w:val="nil"/>
              <w:bottom w:val="nil"/>
              <w:right w:val="nil"/>
            </w:tcBorders>
            <w:shd w:val="clear" w:color="auto" w:fill="auto"/>
            <w:noWrap/>
            <w:vAlign w:val="center"/>
          </w:tcPr>
          <w:p w14:paraId="168294C8" w14:textId="5D87EB3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1.786.714</w:t>
            </w:r>
          </w:p>
        </w:tc>
        <w:tc>
          <w:tcPr>
            <w:tcW w:w="443" w:type="pct"/>
            <w:tcBorders>
              <w:top w:val="nil"/>
              <w:left w:val="nil"/>
              <w:bottom w:val="nil"/>
              <w:right w:val="nil"/>
            </w:tcBorders>
            <w:shd w:val="clear" w:color="auto" w:fill="auto"/>
            <w:noWrap/>
            <w:vAlign w:val="center"/>
          </w:tcPr>
          <w:p w14:paraId="2A927980" w14:textId="42582B8C"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1.786.714</w:t>
            </w:r>
          </w:p>
        </w:tc>
        <w:tc>
          <w:tcPr>
            <w:tcW w:w="441" w:type="pct"/>
            <w:tcBorders>
              <w:top w:val="nil"/>
              <w:left w:val="nil"/>
              <w:bottom w:val="nil"/>
              <w:right w:val="nil"/>
            </w:tcBorders>
            <w:shd w:val="clear" w:color="auto" w:fill="auto"/>
            <w:noWrap/>
            <w:vAlign w:val="center"/>
          </w:tcPr>
          <w:p w14:paraId="504BE9DB" w14:textId="50A1523A" w:rsidR="004C3C5E" w:rsidRPr="006B2B75" w:rsidRDefault="004C3C5E" w:rsidP="004C3C5E">
            <w:pPr>
              <w:ind w:firstLineChars="100" w:firstLine="160"/>
              <w:jc w:val="right"/>
              <w:rPr>
                <w:rFonts w:ascii="CAIXA Std Book" w:hAnsi="CAIXA Std Book" w:cs="Arial"/>
                <w:color w:val="005CA9"/>
                <w:sz w:val="16"/>
                <w:szCs w:val="16"/>
              </w:rPr>
            </w:pPr>
            <w:r>
              <w:rPr>
                <w:rFonts w:ascii="CAIXA Std Book" w:hAnsi="CAIXA Std Book" w:cs="Arial"/>
                <w:color w:val="005CA9"/>
                <w:sz w:val="16"/>
                <w:szCs w:val="16"/>
              </w:rPr>
              <w:t>432.028</w:t>
            </w:r>
          </w:p>
        </w:tc>
        <w:tc>
          <w:tcPr>
            <w:tcW w:w="364" w:type="pct"/>
            <w:tcBorders>
              <w:top w:val="nil"/>
              <w:left w:val="nil"/>
              <w:bottom w:val="nil"/>
              <w:right w:val="nil"/>
            </w:tcBorders>
            <w:shd w:val="clear" w:color="auto" w:fill="auto"/>
            <w:noWrap/>
            <w:vAlign w:val="center"/>
          </w:tcPr>
          <w:p w14:paraId="0B5765E8" w14:textId="39566FF7" w:rsidR="004C3C5E" w:rsidRPr="006B2B75"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100.232</w:t>
            </w:r>
          </w:p>
        </w:tc>
        <w:tc>
          <w:tcPr>
            <w:tcW w:w="329" w:type="pct"/>
            <w:tcBorders>
              <w:top w:val="nil"/>
              <w:left w:val="nil"/>
              <w:bottom w:val="nil"/>
              <w:right w:val="nil"/>
            </w:tcBorders>
            <w:shd w:val="clear" w:color="auto" w:fill="auto"/>
            <w:noWrap/>
            <w:vAlign w:val="center"/>
          </w:tcPr>
          <w:p w14:paraId="32ED259C" w14:textId="08CA039F"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970.025</w:t>
            </w:r>
          </w:p>
        </w:tc>
        <w:tc>
          <w:tcPr>
            <w:tcW w:w="422" w:type="pct"/>
            <w:tcBorders>
              <w:top w:val="nil"/>
              <w:left w:val="nil"/>
              <w:bottom w:val="nil"/>
              <w:right w:val="nil"/>
            </w:tcBorders>
            <w:shd w:val="clear" w:color="auto" w:fill="auto"/>
            <w:noWrap/>
            <w:vAlign w:val="center"/>
          </w:tcPr>
          <w:p w14:paraId="4EC8B194" w14:textId="29BA0D09"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1.502.285</w:t>
            </w:r>
          </w:p>
        </w:tc>
        <w:tc>
          <w:tcPr>
            <w:tcW w:w="383" w:type="pct"/>
            <w:tcBorders>
              <w:top w:val="nil"/>
              <w:left w:val="nil"/>
              <w:bottom w:val="nil"/>
              <w:right w:val="nil"/>
            </w:tcBorders>
            <w:shd w:val="clear" w:color="auto" w:fill="auto"/>
            <w:noWrap/>
            <w:vAlign w:val="center"/>
          </w:tcPr>
          <w:p w14:paraId="045167CA" w14:textId="584E4FD3"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1.502.285</w:t>
            </w:r>
          </w:p>
        </w:tc>
      </w:tr>
      <w:tr w:rsidR="004C3C5E" w:rsidRPr="008E317D" w14:paraId="5F71A38B" w14:textId="77777777" w:rsidTr="00FE67EF">
        <w:trPr>
          <w:trHeight w:val="283"/>
        </w:trPr>
        <w:tc>
          <w:tcPr>
            <w:tcW w:w="1070" w:type="pct"/>
            <w:tcBorders>
              <w:top w:val="nil"/>
              <w:left w:val="nil"/>
              <w:bottom w:val="nil"/>
              <w:right w:val="nil"/>
            </w:tcBorders>
            <w:shd w:val="clear" w:color="auto" w:fill="auto"/>
            <w:noWrap/>
            <w:vAlign w:val="center"/>
            <w:hideMark/>
          </w:tcPr>
          <w:p w14:paraId="32354D95" w14:textId="19D8697E"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Certificado de recebíveis imobiliários</w:t>
            </w:r>
          </w:p>
        </w:tc>
        <w:tc>
          <w:tcPr>
            <w:tcW w:w="412" w:type="pct"/>
            <w:tcBorders>
              <w:top w:val="nil"/>
              <w:left w:val="nil"/>
              <w:bottom w:val="nil"/>
              <w:right w:val="nil"/>
            </w:tcBorders>
            <w:shd w:val="clear" w:color="auto" w:fill="auto"/>
            <w:noWrap/>
            <w:vAlign w:val="center"/>
          </w:tcPr>
          <w:p w14:paraId="41EE2E89" w14:textId="4B8B7007"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3.556.348</w:t>
            </w:r>
          </w:p>
        </w:tc>
        <w:tc>
          <w:tcPr>
            <w:tcW w:w="368" w:type="pct"/>
            <w:tcBorders>
              <w:top w:val="nil"/>
              <w:left w:val="nil"/>
              <w:bottom w:val="nil"/>
              <w:right w:val="nil"/>
            </w:tcBorders>
            <w:shd w:val="clear" w:color="auto" w:fill="auto"/>
            <w:noWrap/>
            <w:vAlign w:val="center"/>
          </w:tcPr>
          <w:p w14:paraId="697C1CB4" w14:textId="3F559209" w:rsidR="004C3C5E" w:rsidRPr="004C3C5E" w:rsidRDefault="004C3C5E" w:rsidP="00FE67EF">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5966048C" w14:textId="50D046C6"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(43.930)</w:t>
            </w:r>
          </w:p>
        </w:tc>
        <w:tc>
          <w:tcPr>
            <w:tcW w:w="438" w:type="pct"/>
            <w:tcBorders>
              <w:top w:val="nil"/>
              <w:left w:val="nil"/>
              <w:bottom w:val="nil"/>
              <w:right w:val="nil"/>
            </w:tcBorders>
            <w:shd w:val="clear" w:color="auto" w:fill="auto"/>
            <w:noWrap/>
            <w:vAlign w:val="center"/>
          </w:tcPr>
          <w:p w14:paraId="39C962ED" w14:textId="6137FC29"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3.512.418</w:t>
            </w:r>
          </w:p>
        </w:tc>
        <w:tc>
          <w:tcPr>
            <w:tcW w:w="443" w:type="pct"/>
            <w:tcBorders>
              <w:top w:val="nil"/>
              <w:left w:val="nil"/>
              <w:bottom w:val="nil"/>
              <w:right w:val="nil"/>
            </w:tcBorders>
            <w:shd w:val="clear" w:color="auto" w:fill="auto"/>
            <w:noWrap/>
            <w:vAlign w:val="center"/>
          </w:tcPr>
          <w:p w14:paraId="7DE4DF6F" w14:textId="3BD18FC1"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3.691.422</w:t>
            </w:r>
          </w:p>
        </w:tc>
        <w:tc>
          <w:tcPr>
            <w:tcW w:w="441" w:type="pct"/>
            <w:tcBorders>
              <w:top w:val="nil"/>
              <w:left w:val="nil"/>
              <w:bottom w:val="nil"/>
              <w:right w:val="nil"/>
            </w:tcBorders>
            <w:shd w:val="clear" w:color="auto" w:fill="auto"/>
            <w:noWrap/>
            <w:vAlign w:val="center"/>
          </w:tcPr>
          <w:p w14:paraId="505C8E26" w14:textId="64122027" w:rsidR="004C3C5E" w:rsidRPr="006B2B75" w:rsidRDefault="004C3C5E" w:rsidP="004C3C5E">
            <w:pPr>
              <w:ind w:firstLineChars="100" w:firstLine="160"/>
              <w:jc w:val="right"/>
              <w:rPr>
                <w:rFonts w:ascii="CAIXA Std Book" w:hAnsi="CAIXA Std Book" w:cs="Arial"/>
                <w:color w:val="005CA9"/>
                <w:sz w:val="16"/>
                <w:szCs w:val="16"/>
              </w:rPr>
            </w:pPr>
            <w:r>
              <w:rPr>
                <w:rFonts w:ascii="CAIXA Std Book" w:hAnsi="CAIXA Std Book" w:cs="Arial"/>
                <w:color w:val="005CA9"/>
                <w:sz w:val="16"/>
                <w:szCs w:val="16"/>
              </w:rPr>
              <w:t>3.498.603</w:t>
            </w:r>
          </w:p>
        </w:tc>
        <w:tc>
          <w:tcPr>
            <w:tcW w:w="364" w:type="pct"/>
            <w:tcBorders>
              <w:top w:val="nil"/>
              <w:left w:val="nil"/>
              <w:bottom w:val="nil"/>
              <w:right w:val="nil"/>
            </w:tcBorders>
            <w:shd w:val="clear" w:color="auto" w:fill="auto"/>
            <w:noWrap/>
            <w:vAlign w:val="center"/>
          </w:tcPr>
          <w:p w14:paraId="09C62625" w14:textId="0EFE9BC9" w:rsidR="004C3C5E" w:rsidRPr="006B2B75" w:rsidRDefault="004C3C5E" w:rsidP="008E317D">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11B200DB" w14:textId="37C67B98"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53.361</w:t>
            </w:r>
          </w:p>
        </w:tc>
        <w:tc>
          <w:tcPr>
            <w:tcW w:w="422" w:type="pct"/>
            <w:tcBorders>
              <w:top w:val="nil"/>
              <w:left w:val="nil"/>
              <w:bottom w:val="nil"/>
              <w:right w:val="nil"/>
            </w:tcBorders>
            <w:shd w:val="clear" w:color="auto" w:fill="auto"/>
            <w:noWrap/>
            <w:vAlign w:val="center"/>
          </w:tcPr>
          <w:p w14:paraId="74D799DD" w14:textId="59558394"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3.551.964</w:t>
            </w:r>
          </w:p>
        </w:tc>
        <w:tc>
          <w:tcPr>
            <w:tcW w:w="383" w:type="pct"/>
            <w:tcBorders>
              <w:top w:val="nil"/>
              <w:left w:val="nil"/>
              <w:bottom w:val="nil"/>
              <w:right w:val="nil"/>
            </w:tcBorders>
            <w:shd w:val="clear" w:color="auto" w:fill="auto"/>
            <w:noWrap/>
            <w:vAlign w:val="center"/>
          </w:tcPr>
          <w:p w14:paraId="0E3697FE" w14:textId="2CED900B"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3.895.351</w:t>
            </w:r>
          </w:p>
        </w:tc>
      </w:tr>
      <w:tr w:rsidR="004C3C5E" w:rsidRPr="008E317D" w14:paraId="071DC0BA" w14:textId="77777777" w:rsidTr="00653544">
        <w:trPr>
          <w:trHeight w:val="283"/>
        </w:trPr>
        <w:tc>
          <w:tcPr>
            <w:tcW w:w="1070" w:type="pct"/>
            <w:tcBorders>
              <w:top w:val="nil"/>
              <w:left w:val="nil"/>
              <w:bottom w:val="nil"/>
              <w:right w:val="nil"/>
            </w:tcBorders>
            <w:shd w:val="clear" w:color="auto" w:fill="auto"/>
            <w:noWrap/>
            <w:vAlign w:val="center"/>
            <w:hideMark/>
          </w:tcPr>
          <w:p w14:paraId="259BF526"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Ações</w:t>
            </w:r>
          </w:p>
        </w:tc>
        <w:tc>
          <w:tcPr>
            <w:tcW w:w="412" w:type="pct"/>
            <w:tcBorders>
              <w:top w:val="nil"/>
              <w:left w:val="nil"/>
              <w:bottom w:val="nil"/>
              <w:right w:val="nil"/>
            </w:tcBorders>
            <w:shd w:val="clear" w:color="auto" w:fill="auto"/>
            <w:noWrap/>
            <w:vAlign w:val="center"/>
          </w:tcPr>
          <w:p w14:paraId="6B186AA0" w14:textId="701BA6C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235.21</w:t>
            </w:r>
            <w:r w:rsidR="00F85B52">
              <w:rPr>
                <w:rFonts w:ascii="CAIXA Std Book" w:hAnsi="CAIXA Std Book" w:cs="Arial"/>
                <w:color w:val="005CA9"/>
                <w:sz w:val="16"/>
                <w:szCs w:val="16"/>
              </w:rPr>
              <w:t>5</w:t>
            </w:r>
          </w:p>
        </w:tc>
        <w:tc>
          <w:tcPr>
            <w:tcW w:w="368" w:type="pct"/>
            <w:tcBorders>
              <w:top w:val="nil"/>
              <w:left w:val="nil"/>
              <w:bottom w:val="nil"/>
              <w:right w:val="nil"/>
            </w:tcBorders>
            <w:shd w:val="clear" w:color="auto" w:fill="auto"/>
            <w:noWrap/>
            <w:vAlign w:val="center"/>
          </w:tcPr>
          <w:p w14:paraId="22BF6254" w14:textId="0B78FD29"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(94.388)</w:t>
            </w:r>
          </w:p>
        </w:tc>
        <w:tc>
          <w:tcPr>
            <w:tcW w:w="329" w:type="pct"/>
            <w:tcBorders>
              <w:top w:val="nil"/>
              <w:left w:val="nil"/>
              <w:bottom w:val="nil"/>
              <w:right w:val="nil"/>
            </w:tcBorders>
            <w:shd w:val="clear" w:color="auto" w:fill="auto"/>
            <w:noWrap/>
            <w:vAlign w:val="center"/>
          </w:tcPr>
          <w:p w14:paraId="232C0111" w14:textId="3B94CEDC"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(117.861)</w:t>
            </w:r>
          </w:p>
        </w:tc>
        <w:tc>
          <w:tcPr>
            <w:tcW w:w="438" w:type="pct"/>
            <w:tcBorders>
              <w:top w:val="nil"/>
              <w:left w:val="nil"/>
              <w:bottom w:val="nil"/>
              <w:right w:val="nil"/>
            </w:tcBorders>
            <w:shd w:val="clear" w:color="auto" w:fill="auto"/>
            <w:noWrap/>
            <w:vAlign w:val="center"/>
          </w:tcPr>
          <w:p w14:paraId="6A31A6C4" w14:textId="30D6A4F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22.96</w:t>
            </w:r>
            <w:r w:rsidR="008E1F35">
              <w:rPr>
                <w:rFonts w:ascii="CAIXA Std Book" w:hAnsi="CAIXA Std Book" w:cs="Arial"/>
                <w:color w:val="005CA9"/>
                <w:sz w:val="16"/>
                <w:szCs w:val="16"/>
              </w:rPr>
              <w:t>6</w:t>
            </w:r>
          </w:p>
        </w:tc>
        <w:tc>
          <w:tcPr>
            <w:tcW w:w="443" w:type="pct"/>
            <w:tcBorders>
              <w:top w:val="nil"/>
              <w:left w:val="nil"/>
              <w:bottom w:val="nil"/>
              <w:right w:val="nil"/>
            </w:tcBorders>
            <w:shd w:val="clear" w:color="auto" w:fill="auto"/>
            <w:noWrap/>
            <w:vAlign w:val="center"/>
          </w:tcPr>
          <w:p w14:paraId="0DD792E2" w14:textId="3D9EDC9E"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22.96</w:t>
            </w:r>
            <w:r w:rsidR="008E1F35">
              <w:rPr>
                <w:rFonts w:ascii="CAIXA Std Book" w:hAnsi="CAIXA Std Book" w:cs="Arial"/>
                <w:color w:val="005CA9"/>
                <w:sz w:val="16"/>
                <w:szCs w:val="16"/>
              </w:rPr>
              <w:t>6</w:t>
            </w:r>
          </w:p>
        </w:tc>
        <w:tc>
          <w:tcPr>
            <w:tcW w:w="441" w:type="pct"/>
            <w:tcBorders>
              <w:top w:val="nil"/>
              <w:left w:val="nil"/>
              <w:bottom w:val="nil"/>
              <w:right w:val="nil"/>
            </w:tcBorders>
            <w:shd w:val="clear" w:color="auto" w:fill="auto"/>
            <w:noWrap/>
            <w:vAlign w:val="center"/>
          </w:tcPr>
          <w:p w14:paraId="222AAE3D" w14:textId="43081483" w:rsidR="004C3C5E" w:rsidRPr="006B2B75" w:rsidRDefault="004C3C5E" w:rsidP="004C3C5E">
            <w:pPr>
              <w:ind w:firstLineChars="100" w:firstLine="160"/>
              <w:jc w:val="right"/>
              <w:rPr>
                <w:rFonts w:ascii="CAIXA Std Book" w:hAnsi="CAIXA Std Book" w:cs="Arial"/>
                <w:color w:val="005CA9"/>
                <w:sz w:val="16"/>
                <w:szCs w:val="16"/>
              </w:rPr>
            </w:pPr>
            <w:r>
              <w:rPr>
                <w:rFonts w:ascii="CAIXA Std Book" w:hAnsi="CAIXA Std Book" w:cs="Arial"/>
                <w:color w:val="005CA9"/>
                <w:sz w:val="16"/>
                <w:szCs w:val="16"/>
              </w:rPr>
              <w:t>124.654</w:t>
            </w:r>
          </w:p>
        </w:tc>
        <w:tc>
          <w:tcPr>
            <w:tcW w:w="364" w:type="pct"/>
            <w:tcBorders>
              <w:top w:val="nil"/>
              <w:left w:val="nil"/>
              <w:bottom w:val="nil"/>
              <w:right w:val="nil"/>
            </w:tcBorders>
            <w:shd w:val="clear" w:color="auto" w:fill="auto"/>
            <w:noWrap/>
            <w:vAlign w:val="center"/>
          </w:tcPr>
          <w:p w14:paraId="5A6B0E3C" w14:textId="2807C2A7" w:rsidR="004C3C5E" w:rsidRPr="006B2B75"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(84.010)</w:t>
            </w:r>
          </w:p>
        </w:tc>
        <w:tc>
          <w:tcPr>
            <w:tcW w:w="329" w:type="pct"/>
            <w:tcBorders>
              <w:top w:val="nil"/>
              <w:left w:val="nil"/>
              <w:bottom w:val="nil"/>
              <w:right w:val="nil"/>
            </w:tcBorders>
            <w:shd w:val="clear" w:color="auto" w:fill="auto"/>
            <w:noWrap/>
            <w:vAlign w:val="center"/>
          </w:tcPr>
          <w:p w14:paraId="580DF6DA" w14:textId="4CC34B12"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(10.162)</w:t>
            </w:r>
          </w:p>
        </w:tc>
        <w:tc>
          <w:tcPr>
            <w:tcW w:w="422" w:type="pct"/>
            <w:tcBorders>
              <w:top w:val="nil"/>
              <w:left w:val="nil"/>
              <w:bottom w:val="nil"/>
              <w:right w:val="nil"/>
            </w:tcBorders>
            <w:shd w:val="clear" w:color="auto" w:fill="auto"/>
            <w:noWrap/>
            <w:vAlign w:val="center"/>
          </w:tcPr>
          <w:p w14:paraId="2AC3E7FB" w14:textId="295D6178"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30.482</w:t>
            </w:r>
          </w:p>
        </w:tc>
        <w:tc>
          <w:tcPr>
            <w:tcW w:w="383" w:type="pct"/>
            <w:tcBorders>
              <w:top w:val="nil"/>
              <w:left w:val="nil"/>
              <w:bottom w:val="nil"/>
              <w:right w:val="nil"/>
            </w:tcBorders>
            <w:shd w:val="clear" w:color="auto" w:fill="auto"/>
            <w:noWrap/>
            <w:vAlign w:val="center"/>
          </w:tcPr>
          <w:p w14:paraId="38A75968" w14:textId="511112B0"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30.482</w:t>
            </w:r>
          </w:p>
        </w:tc>
      </w:tr>
      <w:tr w:rsidR="004C3C5E" w:rsidRPr="008E317D" w14:paraId="5F814E9B" w14:textId="77777777" w:rsidTr="00653544">
        <w:trPr>
          <w:trHeight w:val="283"/>
        </w:trPr>
        <w:tc>
          <w:tcPr>
            <w:tcW w:w="1070" w:type="pct"/>
            <w:tcBorders>
              <w:top w:val="nil"/>
              <w:left w:val="nil"/>
              <w:bottom w:val="nil"/>
              <w:right w:val="nil"/>
            </w:tcBorders>
            <w:shd w:val="clear" w:color="auto" w:fill="auto"/>
            <w:noWrap/>
            <w:vAlign w:val="center"/>
            <w:hideMark/>
          </w:tcPr>
          <w:p w14:paraId="1B776029"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Letras financeiras</w:t>
            </w:r>
          </w:p>
        </w:tc>
        <w:tc>
          <w:tcPr>
            <w:tcW w:w="412" w:type="pct"/>
            <w:tcBorders>
              <w:top w:val="nil"/>
              <w:left w:val="nil"/>
              <w:bottom w:val="nil"/>
              <w:right w:val="nil"/>
            </w:tcBorders>
            <w:shd w:val="clear" w:color="auto" w:fill="auto"/>
            <w:noWrap/>
            <w:vAlign w:val="center"/>
          </w:tcPr>
          <w:p w14:paraId="4DB0CE66" w14:textId="5E1C9EF4"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3.277.825</w:t>
            </w:r>
          </w:p>
        </w:tc>
        <w:tc>
          <w:tcPr>
            <w:tcW w:w="368" w:type="pct"/>
            <w:tcBorders>
              <w:top w:val="nil"/>
              <w:left w:val="nil"/>
              <w:bottom w:val="nil"/>
              <w:right w:val="nil"/>
            </w:tcBorders>
            <w:shd w:val="clear" w:color="auto" w:fill="auto"/>
            <w:noWrap/>
            <w:vAlign w:val="center"/>
          </w:tcPr>
          <w:p w14:paraId="12EB002A" w14:textId="0B0AD4AE" w:rsidR="004C3C5E" w:rsidRPr="004C3C5E" w:rsidRDefault="004C3C5E" w:rsidP="004C3C5E">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5C720E51" w14:textId="398DC91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41.297</w:t>
            </w:r>
          </w:p>
        </w:tc>
        <w:tc>
          <w:tcPr>
            <w:tcW w:w="438" w:type="pct"/>
            <w:tcBorders>
              <w:top w:val="nil"/>
              <w:left w:val="nil"/>
              <w:bottom w:val="nil"/>
              <w:right w:val="nil"/>
            </w:tcBorders>
            <w:shd w:val="clear" w:color="auto" w:fill="auto"/>
            <w:noWrap/>
            <w:vAlign w:val="center"/>
          </w:tcPr>
          <w:p w14:paraId="1E9C2912" w14:textId="0F693654"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3.319.122</w:t>
            </w:r>
          </w:p>
        </w:tc>
        <w:tc>
          <w:tcPr>
            <w:tcW w:w="443" w:type="pct"/>
            <w:tcBorders>
              <w:top w:val="nil"/>
              <w:left w:val="nil"/>
              <w:bottom w:val="nil"/>
              <w:right w:val="nil"/>
            </w:tcBorders>
            <w:shd w:val="clear" w:color="auto" w:fill="auto"/>
            <w:noWrap/>
            <w:vAlign w:val="center"/>
          </w:tcPr>
          <w:p w14:paraId="67E063BD" w14:textId="5255F15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3.319.122</w:t>
            </w:r>
          </w:p>
        </w:tc>
        <w:tc>
          <w:tcPr>
            <w:tcW w:w="441" w:type="pct"/>
            <w:tcBorders>
              <w:top w:val="nil"/>
              <w:left w:val="nil"/>
              <w:bottom w:val="nil"/>
              <w:right w:val="nil"/>
            </w:tcBorders>
            <w:shd w:val="clear" w:color="auto" w:fill="auto"/>
            <w:noWrap/>
            <w:vAlign w:val="center"/>
          </w:tcPr>
          <w:p w14:paraId="265F3F73" w14:textId="1040002E" w:rsidR="004C3C5E" w:rsidRPr="006B2B75" w:rsidRDefault="004C3C5E" w:rsidP="004C3C5E">
            <w:pPr>
              <w:ind w:firstLineChars="100" w:firstLine="160"/>
              <w:jc w:val="right"/>
              <w:rPr>
                <w:rFonts w:ascii="CAIXA Std Book" w:hAnsi="CAIXA Std Book" w:cs="Arial"/>
                <w:color w:val="005CA9"/>
                <w:sz w:val="16"/>
                <w:szCs w:val="16"/>
              </w:rPr>
            </w:pPr>
            <w:r>
              <w:rPr>
                <w:rFonts w:ascii="CAIXA Std Book" w:hAnsi="CAIXA Std Book" w:cs="Arial"/>
                <w:color w:val="005CA9"/>
                <w:sz w:val="16"/>
                <w:szCs w:val="16"/>
              </w:rPr>
              <w:t>4.621.334</w:t>
            </w:r>
          </w:p>
        </w:tc>
        <w:tc>
          <w:tcPr>
            <w:tcW w:w="364" w:type="pct"/>
            <w:tcBorders>
              <w:top w:val="nil"/>
              <w:left w:val="nil"/>
              <w:bottom w:val="nil"/>
              <w:right w:val="nil"/>
            </w:tcBorders>
            <w:shd w:val="clear" w:color="auto" w:fill="auto"/>
            <w:noWrap/>
            <w:vAlign w:val="center"/>
          </w:tcPr>
          <w:p w14:paraId="2F11E6EF" w14:textId="5D07CF57" w:rsidR="004C3C5E" w:rsidRPr="006B2B75" w:rsidRDefault="004C3C5E" w:rsidP="008E317D">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5CD53597" w14:textId="0C654DFF"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80.880</w:t>
            </w:r>
          </w:p>
        </w:tc>
        <w:tc>
          <w:tcPr>
            <w:tcW w:w="422" w:type="pct"/>
            <w:tcBorders>
              <w:top w:val="nil"/>
              <w:left w:val="nil"/>
              <w:bottom w:val="nil"/>
              <w:right w:val="nil"/>
            </w:tcBorders>
            <w:shd w:val="clear" w:color="auto" w:fill="auto"/>
            <w:noWrap/>
            <w:vAlign w:val="center"/>
          </w:tcPr>
          <w:p w14:paraId="7A75C8BB" w14:textId="03EDDE5E"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4.702.214</w:t>
            </w:r>
          </w:p>
        </w:tc>
        <w:tc>
          <w:tcPr>
            <w:tcW w:w="383" w:type="pct"/>
            <w:tcBorders>
              <w:top w:val="nil"/>
              <w:left w:val="nil"/>
              <w:bottom w:val="nil"/>
              <w:right w:val="nil"/>
            </w:tcBorders>
            <w:shd w:val="clear" w:color="auto" w:fill="auto"/>
            <w:noWrap/>
            <w:vAlign w:val="center"/>
          </w:tcPr>
          <w:p w14:paraId="13A296D6" w14:textId="403737A1" w:rsidR="004C3C5E" w:rsidRPr="0031203A" w:rsidRDefault="004C3C5E" w:rsidP="004C3C5E">
            <w:pPr>
              <w:jc w:val="right"/>
              <w:rPr>
                <w:rFonts w:ascii="CAIXA Std Book" w:hAnsi="CAIXA Std Book" w:cs="Arial"/>
                <w:color w:val="005CA9"/>
                <w:sz w:val="16"/>
                <w:szCs w:val="16"/>
              </w:rPr>
            </w:pPr>
            <w:r>
              <w:rPr>
                <w:rFonts w:ascii="CAIXA Std Book" w:hAnsi="CAIXA Std Book" w:cs="Arial"/>
                <w:color w:val="005CA9"/>
                <w:sz w:val="16"/>
                <w:szCs w:val="16"/>
              </w:rPr>
              <w:t>4.702.214</w:t>
            </w:r>
          </w:p>
        </w:tc>
      </w:tr>
      <w:tr w:rsidR="004C3C5E" w:rsidRPr="008E317D" w14:paraId="09FF41D2" w14:textId="77777777" w:rsidTr="00653544">
        <w:trPr>
          <w:trHeight w:val="283"/>
        </w:trPr>
        <w:tc>
          <w:tcPr>
            <w:tcW w:w="1070" w:type="pct"/>
            <w:tcBorders>
              <w:top w:val="nil"/>
              <w:left w:val="nil"/>
              <w:bottom w:val="nil"/>
              <w:right w:val="nil"/>
            </w:tcBorders>
            <w:shd w:val="clear" w:color="auto" w:fill="auto"/>
            <w:vAlign w:val="center"/>
          </w:tcPr>
          <w:p w14:paraId="3CD2B043" w14:textId="77934C54"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Nota Comercial</w:t>
            </w:r>
          </w:p>
        </w:tc>
        <w:tc>
          <w:tcPr>
            <w:tcW w:w="412" w:type="pct"/>
            <w:tcBorders>
              <w:top w:val="nil"/>
              <w:left w:val="nil"/>
              <w:bottom w:val="nil"/>
              <w:right w:val="nil"/>
            </w:tcBorders>
            <w:shd w:val="clear" w:color="auto" w:fill="auto"/>
            <w:noWrap/>
            <w:vAlign w:val="center"/>
          </w:tcPr>
          <w:p w14:paraId="79C0CF88" w14:textId="46191CC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531.470</w:t>
            </w:r>
          </w:p>
        </w:tc>
        <w:tc>
          <w:tcPr>
            <w:tcW w:w="368" w:type="pct"/>
            <w:tcBorders>
              <w:top w:val="nil"/>
              <w:left w:val="nil"/>
              <w:bottom w:val="nil"/>
              <w:right w:val="nil"/>
            </w:tcBorders>
            <w:shd w:val="clear" w:color="auto" w:fill="auto"/>
            <w:noWrap/>
            <w:vAlign w:val="center"/>
          </w:tcPr>
          <w:p w14:paraId="74E68266" w14:textId="4C71EDA3" w:rsidR="004C3C5E" w:rsidRPr="004C3C5E" w:rsidRDefault="004C3C5E" w:rsidP="004C3C5E">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4A2575C5" w14:textId="49B65CE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2.584</w:t>
            </w:r>
          </w:p>
        </w:tc>
        <w:tc>
          <w:tcPr>
            <w:tcW w:w="438" w:type="pct"/>
            <w:tcBorders>
              <w:top w:val="nil"/>
              <w:left w:val="nil"/>
              <w:bottom w:val="nil"/>
              <w:right w:val="nil"/>
            </w:tcBorders>
            <w:shd w:val="clear" w:color="auto" w:fill="auto"/>
            <w:noWrap/>
            <w:vAlign w:val="center"/>
          </w:tcPr>
          <w:p w14:paraId="1A23E401" w14:textId="74171030"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534.054</w:t>
            </w:r>
          </w:p>
        </w:tc>
        <w:tc>
          <w:tcPr>
            <w:tcW w:w="443" w:type="pct"/>
            <w:tcBorders>
              <w:top w:val="nil"/>
              <w:left w:val="nil"/>
              <w:bottom w:val="nil"/>
              <w:right w:val="nil"/>
            </w:tcBorders>
            <w:shd w:val="clear" w:color="auto" w:fill="auto"/>
            <w:noWrap/>
            <w:vAlign w:val="center"/>
          </w:tcPr>
          <w:p w14:paraId="6DEEC13E" w14:textId="33D4EE76"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534.054</w:t>
            </w:r>
          </w:p>
        </w:tc>
        <w:tc>
          <w:tcPr>
            <w:tcW w:w="441" w:type="pct"/>
            <w:tcBorders>
              <w:top w:val="nil"/>
              <w:left w:val="nil"/>
              <w:bottom w:val="nil"/>
              <w:right w:val="nil"/>
            </w:tcBorders>
            <w:shd w:val="clear" w:color="auto" w:fill="auto"/>
            <w:noWrap/>
            <w:vAlign w:val="center"/>
          </w:tcPr>
          <w:p w14:paraId="7B786147" w14:textId="2359F008" w:rsidR="004C3C5E" w:rsidRPr="00FF5914" w:rsidRDefault="004C3C5E" w:rsidP="004C3C5E">
            <w:pPr>
              <w:jc w:val="center"/>
              <w:rPr>
                <w:rFonts w:ascii="CAIXA Std Book" w:hAnsi="CAIXA Std Book" w:cs="Arial"/>
                <w:bCs/>
                <w:color w:val="005CA9"/>
                <w:sz w:val="16"/>
                <w:szCs w:val="16"/>
              </w:rPr>
            </w:pPr>
            <w:r w:rsidRPr="0031685D">
              <w:rPr>
                <w:rFonts w:ascii="CAIXA Std Book" w:hAnsi="CAIXA Std Book" w:cs="Arial"/>
                <w:color w:val="005CA9"/>
                <w:sz w:val="16"/>
                <w:szCs w:val="16"/>
              </w:rPr>
              <w:t>-</w:t>
            </w:r>
          </w:p>
        </w:tc>
        <w:tc>
          <w:tcPr>
            <w:tcW w:w="364" w:type="pct"/>
            <w:tcBorders>
              <w:top w:val="nil"/>
              <w:left w:val="nil"/>
              <w:bottom w:val="nil"/>
              <w:right w:val="nil"/>
            </w:tcBorders>
            <w:shd w:val="clear" w:color="auto" w:fill="auto"/>
            <w:noWrap/>
            <w:vAlign w:val="center"/>
          </w:tcPr>
          <w:p w14:paraId="5438E770" w14:textId="3A1BDC9D" w:rsidR="004C3C5E" w:rsidRPr="00FF5914"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26139D43" w14:textId="341631DB" w:rsidR="004C3C5E" w:rsidRPr="00FF5914"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422" w:type="pct"/>
            <w:tcBorders>
              <w:top w:val="nil"/>
              <w:left w:val="nil"/>
              <w:bottom w:val="nil"/>
              <w:right w:val="nil"/>
            </w:tcBorders>
            <w:shd w:val="clear" w:color="auto" w:fill="auto"/>
            <w:noWrap/>
            <w:vAlign w:val="center"/>
          </w:tcPr>
          <w:p w14:paraId="5984EA8E" w14:textId="18DCB0A9" w:rsidR="004C3C5E" w:rsidRPr="00FF5914"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83" w:type="pct"/>
            <w:tcBorders>
              <w:top w:val="nil"/>
              <w:left w:val="nil"/>
              <w:bottom w:val="nil"/>
              <w:right w:val="nil"/>
            </w:tcBorders>
            <w:shd w:val="clear" w:color="auto" w:fill="auto"/>
            <w:noWrap/>
            <w:vAlign w:val="center"/>
          </w:tcPr>
          <w:p w14:paraId="5B2733E8" w14:textId="61A548D6" w:rsidR="004C3C5E" w:rsidRPr="00FF5914"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r>
      <w:tr w:rsidR="004C3C5E" w:rsidRPr="008E317D" w14:paraId="0FEAFE9F" w14:textId="77777777" w:rsidTr="00653544">
        <w:trPr>
          <w:trHeight w:val="283"/>
        </w:trPr>
        <w:tc>
          <w:tcPr>
            <w:tcW w:w="1070" w:type="pct"/>
            <w:tcBorders>
              <w:top w:val="nil"/>
              <w:left w:val="nil"/>
              <w:bottom w:val="nil"/>
              <w:right w:val="nil"/>
            </w:tcBorders>
            <w:shd w:val="clear" w:color="auto" w:fill="auto"/>
            <w:vAlign w:val="center"/>
          </w:tcPr>
          <w:p w14:paraId="7CE5F9B1" w14:textId="728FFF91"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 xml:space="preserve">Certificado </w:t>
            </w:r>
            <w:r w:rsidR="00196DFE" w:rsidRPr="008E317D">
              <w:rPr>
                <w:rFonts w:ascii="CAIXA Std Book" w:eastAsia="Times New Roman" w:hAnsi="CAIXA Std Book" w:cs="Arial"/>
                <w:color w:val="005CA9"/>
                <w:sz w:val="16"/>
                <w:szCs w:val="16"/>
              </w:rPr>
              <w:t xml:space="preserve">de </w:t>
            </w:r>
            <w:r w:rsidR="001E0811" w:rsidRPr="008E317D">
              <w:rPr>
                <w:rFonts w:ascii="CAIXA Std Book" w:eastAsia="Times New Roman" w:hAnsi="CAIXA Std Book" w:cs="Arial"/>
                <w:color w:val="005CA9"/>
                <w:sz w:val="16"/>
                <w:szCs w:val="16"/>
              </w:rPr>
              <w:t>r</w:t>
            </w:r>
            <w:r w:rsidRPr="008E317D">
              <w:rPr>
                <w:rFonts w:ascii="CAIXA Std Book" w:eastAsia="Times New Roman" w:hAnsi="CAIXA Std Book" w:cs="Arial"/>
                <w:color w:val="005CA9"/>
                <w:sz w:val="16"/>
                <w:szCs w:val="16"/>
              </w:rPr>
              <w:t xml:space="preserve">ecebíveis </w:t>
            </w:r>
            <w:r w:rsidR="00AB6B69" w:rsidRPr="008E317D">
              <w:rPr>
                <w:rFonts w:ascii="CAIXA Std Book" w:eastAsia="Times New Roman" w:hAnsi="CAIXA Std Book" w:cs="Arial"/>
                <w:color w:val="005CA9"/>
                <w:sz w:val="16"/>
                <w:szCs w:val="16"/>
              </w:rPr>
              <w:t xml:space="preserve">do </w:t>
            </w:r>
            <w:r w:rsidR="001E0811" w:rsidRPr="008E317D">
              <w:rPr>
                <w:rFonts w:ascii="CAIXA Std Book" w:eastAsia="Times New Roman" w:hAnsi="CAIXA Std Book" w:cs="Arial"/>
                <w:color w:val="005CA9"/>
                <w:sz w:val="16"/>
                <w:szCs w:val="16"/>
              </w:rPr>
              <w:t>a</w:t>
            </w:r>
            <w:r w:rsidRPr="008E317D">
              <w:rPr>
                <w:rFonts w:ascii="CAIXA Std Book" w:eastAsia="Times New Roman" w:hAnsi="CAIXA Std Book" w:cs="Arial"/>
                <w:color w:val="005CA9"/>
                <w:sz w:val="16"/>
                <w:szCs w:val="16"/>
              </w:rPr>
              <w:t>gronegócio</w:t>
            </w:r>
          </w:p>
        </w:tc>
        <w:tc>
          <w:tcPr>
            <w:tcW w:w="412" w:type="pct"/>
            <w:tcBorders>
              <w:top w:val="nil"/>
              <w:left w:val="nil"/>
              <w:bottom w:val="nil"/>
              <w:right w:val="nil"/>
            </w:tcBorders>
            <w:shd w:val="clear" w:color="auto" w:fill="auto"/>
            <w:noWrap/>
            <w:vAlign w:val="center"/>
          </w:tcPr>
          <w:p w14:paraId="1DA8E9D3" w14:textId="0ACCE370"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70.416</w:t>
            </w:r>
          </w:p>
        </w:tc>
        <w:tc>
          <w:tcPr>
            <w:tcW w:w="368" w:type="pct"/>
            <w:tcBorders>
              <w:top w:val="nil"/>
              <w:left w:val="nil"/>
              <w:bottom w:val="nil"/>
              <w:right w:val="nil"/>
            </w:tcBorders>
            <w:shd w:val="clear" w:color="auto" w:fill="auto"/>
            <w:noWrap/>
            <w:vAlign w:val="center"/>
          </w:tcPr>
          <w:p w14:paraId="741EF421" w14:textId="713DE67F" w:rsidR="004C3C5E" w:rsidRPr="004C3C5E" w:rsidRDefault="004C3C5E" w:rsidP="004C3C5E">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628883D5" w14:textId="6EC099C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(2.737)</w:t>
            </w:r>
          </w:p>
        </w:tc>
        <w:tc>
          <w:tcPr>
            <w:tcW w:w="438" w:type="pct"/>
            <w:tcBorders>
              <w:top w:val="nil"/>
              <w:left w:val="nil"/>
              <w:bottom w:val="nil"/>
              <w:right w:val="nil"/>
            </w:tcBorders>
            <w:shd w:val="clear" w:color="auto" w:fill="auto"/>
            <w:noWrap/>
            <w:vAlign w:val="center"/>
          </w:tcPr>
          <w:p w14:paraId="2A36674F" w14:textId="6DD89367"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67.679</w:t>
            </w:r>
          </w:p>
        </w:tc>
        <w:tc>
          <w:tcPr>
            <w:tcW w:w="443" w:type="pct"/>
            <w:tcBorders>
              <w:top w:val="nil"/>
              <w:left w:val="nil"/>
              <w:bottom w:val="nil"/>
              <w:right w:val="nil"/>
            </w:tcBorders>
            <w:shd w:val="clear" w:color="auto" w:fill="auto"/>
            <w:noWrap/>
            <w:vAlign w:val="center"/>
          </w:tcPr>
          <w:p w14:paraId="04260EE1" w14:textId="289BB91A"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67.679</w:t>
            </w:r>
          </w:p>
        </w:tc>
        <w:tc>
          <w:tcPr>
            <w:tcW w:w="441" w:type="pct"/>
            <w:tcBorders>
              <w:top w:val="nil"/>
              <w:left w:val="nil"/>
              <w:bottom w:val="nil"/>
              <w:right w:val="nil"/>
            </w:tcBorders>
            <w:shd w:val="clear" w:color="auto" w:fill="auto"/>
            <w:noWrap/>
            <w:vAlign w:val="center"/>
          </w:tcPr>
          <w:p w14:paraId="431584A9" w14:textId="6CF11E7C" w:rsidR="004C3C5E" w:rsidRPr="0031685D"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64" w:type="pct"/>
            <w:tcBorders>
              <w:top w:val="nil"/>
              <w:left w:val="nil"/>
              <w:bottom w:val="nil"/>
              <w:right w:val="nil"/>
            </w:tcBorders>
            <w:shd w:val="clear" w:color="auto" w:fill="auto"/>
            <w:noWrap/>
            <w:vAlign w:val="center"/>
          </w:tcPr>
          <w:p w14:paraId="2B8F26B4" w14:textId="792B61B2" w:rsidR="004C3C5E" w:rsidRPr="0031685D"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2DCCA308" w14:textId="104FE42D" w:rsidR="004C3C5E" w:rsidRPr="0031685D"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422" w:type="pct"/>
            <w:tcBorders>
              <w:top w:val="nil"/>
              <w:left w:val="nil"/>
              <w:bottom w:val="nil"/>
              <w:right w:val="nil"/>
            </w:tcBorders>
            <w:shd w:val="clear" w:color="auto" w:fill="auto"/>
            <w:noWrap/>
            <w:vAlign w:val="center"/>
          </w:tcPr>
          <w:p w14:paraId="1E972301" w14:textId="63F14539" w:rsidR="004C3C5E" w:rsidRPr="0031685D"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c>
          <w:tcPr>
            <w:tcW w:w="383" w:type="pct"/>
            <w:tcBorders>
              <w:top w:val="nil"/>
              <w:left w:val="nil"/>
              <w:bottom w:val="nil"/>
              <w:right w:val="nil"/>
            </w:tcBorders>
            <w:shd w:val="clear" w:color="auto" w:fill="auto"/>
            <w:noWrap/>
            <w:vAlign w:val="center"/>
          </w:tcPr>
          <w:p w14:paraId="2726A093" w14:textId="39F9825C" w:rsidR="004C3C5E" w:rsidRPr="0031685D" w:rsidRDefault="004C3C5E" w:rsidP="004C3C5E">
            <w:pPr>
              <w:jc w:val="center"/>
              <w:rPr>
                <w:rFonts w:ascii="CAIXA Std Book" w:hAnsi="CAIXA Std Book" w:cs="Arial"/>
                <w:color w:val="005CA9"/>
                <w:sz w:val="16"/>
                <w:szCs w:val="16"/>
              </w:rPr>
            </w:pPr>
            <w:r w:rsidRPr="0031685D">
              <w:rPr>
                <w:rFonts w:ascii="CAIXA Std Book" w:hAnsi="CAIXA Std Book" w:cs="Arial"/>
                <w:color w:val="005CA9"/>
                <w:sz w:val="16"/>
                <w:szCs w:val="16"/>
              </w:rPr>
              <w:t>-</w:t>
            </w:r>
          </w:p>
        </w:tc>
      </w:tr>
      <w:tr w:rsidR="004C3C5E" w:rsidRPr="008E317D" w14:paraId="35B48A86" w14:textId="77777777" w:rsidTr="00653544">
        <w:trPr>
          <w:trHeight w:val="283"/>
        </w:trPr>
        <w:tc>
          <w:tcPr>
            <w:tcW w:w="1070" w:type="pct"/>
            <w:tcBorders>
              <w:top w:val="nil"/>
              <w:left w:val="nil"/>
              <w:bottom w:val="nil"/>
              <w:right w:val="nil"/>
            </w:tcBorders>
            <w:shd w:val="clear" w:color="auto" w:fill="auto"/>
            <w:vAlign w:val="center"/>
            <w:hideMark/>
          </w:tcPr>
          <w:p w14:paraId="7EB1795B" w14:textId="77777777" w:rsidR="004C3C5E" w:rsidRPr="00FF5914" w:rsidRDefault="004C3C5E" w:rsidP="006C428D">
            <w:pP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Total – TVM Categorias</w:t>
            </w:r>
          </w:p>
        </w:tc>
        <w:tc>
          <w:tcPr>
            <w:tcW w:w="412" w:type="pct"/>
            <w:tcBorders>
              <w:top w:val="nil"/>
              <w:left w:val="nil"/>
              <w:bottom w:val="nil"/>
              <w:right w:val="nil"/>
            </w:tcBorders>
            <w:shd w:val="clear" w:color="auto" w:fill="auto"/>
            <w:noWrap/>
            <w:vAlign w:val="center"/>
          </w:tcPr>
          <w:p w14:paraId="79898B38" w14:textId="35C98323" w:rsidR="004C3C5E" w:rsidRPr="00AD6F1D" w:rsidRDefault="004C3C5E" w:rsidP="004C3C5E">
            <w:pPr>
              <w:jc w:val="right"/>
              <w:rPr>
                <w:rFonts w:ascii="CAIXA Std Book" w:hAnsi="CAIXA Std Book" w:cs="Arial"/>
                <w:b/>
                <w:color w:val="005CA9"/>
                <w:sz w:val="16"/>
                <w:szCs w:val="16"/>
              </w:rPr>
            </w:pPr>
            <w:r w:rsidRPr="00AD6F1D">
              <w:rPr>
                <w:rFonts w:ascii="CAIXA Std Book" w:hAnsi="CAIXA Std Book" w:cs="Arial"/>
                <w:b/>
                <w:color w:val="005CA9"/>
                <w:sz w:val="16"/>
                <w:szCs w:val="16"/>
              </w:rPr>
              <w:t>285.</w:t>
            </w:r>
            <w:r w:rsidR="00D44288" w:rsidRPr="00AD6F1D">
              <w:rPr>
                <w:rFonts w:ascii="CAIXA Std Book" w:hAnsi="CAIXA Std Book" w:cs="Arial"/>
                <w:b/>
                <w:color w:val="005CA9"/>
                <w:sz w:val="16"/>
                <w:szCs w:val="16"/>
              </w:rPr>
              <w:t>847.78</w:t>
            </w:r>
            <w:r w:rsidR="00EB3D12">
              <w:rPr>
                <w:rFonts w:ascii="CAIXA Std Book" w:hAnsi="CAIXA Std Book" w:cs="Arial"/>
                <w:b/>
                <w:color w:val="005CA9"/>
                <w:sz w:val="16"/>
                <w:szCs w:val="16"/>
              </w:rPr>
              <w:t>7</w:t>
            </w:r>
          </w:p>
        </w:tc>
        <w:tc>
          <w:tcPr>
            <w:tcW w:w="368" w:type="pct"/>
            <w:tcBorders>
              <w:top w:val="nil"/>
              <w:left w:val="nil"/>
              <w:bottom w:val="nil"/>
              <w:right w:val="nil"/>
            </w:tcBorders>
            <w:shd w:val="clear" w:color="auto" w:fill="auto"/>
            <w:noWrap/>
            <w:vAlign w:val="center"/>
          </w:tcPr>
          <w:p w14:paraId="2CAEEA97" w14:textId="48E859AA"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(848.015)</w:t>
            </w:r>
          </w:p>
        </w:tc>
        <w:tc>
          <w:tcPr>
            <w:tcW w:w="329" w:type="pct"/>
            <w:tcBorders>
              <w:top w:val="nil"/>
              <w:left w:val="nil"/>
              <w:bottom w:val="nil"/>
              <w:right w:val="nil"/>
            </w:tcBorders>
            <w:shd w:val="clear" w:color="auto" w:fill="auto"/>
            <w:noWrap/>
            <w:vAlign w:val="center"/>
          </w:tcPr>
          <w:p w14:paraId="4D6A7773" w14:textId="634B861B" w:rsidR="004C3C5E" w:rsidRPr="004C3C5E" w:rsidRDefault="00311B3E" w:rsidP="004C3C5E">
            <w:pPr>
              <w:jc w:val="right"/>
              <w:rPr>
                <w:rFonts w:ascii="CAIXA Std Book" w:hAnsi="CAIXA Std Book" w:cs="Arial"/>
                <w:b/>
                <w:bCs/>
                <w:color w:val="005CA9"/>
                <w:sz w:val="16"/>
                <w:szCs w:val="16"/>
              </w:rPr>
            </w:pPr>
            <w:r w:rsidRPr="00AD6F1D">
              <w:rPr>
                <w:rFonts w:ascii="CAIXA Std Book" w:hAnsi="CAIXA Std Book" w:cs="Arial"/>
                <w:b/>
                <w:color w:val="005CA9"/>
                <w:sz w:val="16"/>
                <w:szCs w:val="16"/>
              </w:rPr>
              <w:t>916.561</w:t>
            </w:r>
          </w:p>
        </w:tc>
        <w:tc>
          <w:tcPr>
            <w:tcW w:w="438" w:type="pct"/>
            <w:tcBorders>
              <w:top w:val="nil"/>
              <w:left w:val="nil"/>
              <w:bottom w:val="nil"/>
              <w:right w:val="nil"/>
            </w:tcBorders>
            <w:shd w:val="clear" w:color="auto" w:fill="auto"/>
            <w:noWrap/>
            <w:vAlign w:val="center"/>
          </w:tcPr>
          <w:p w14:paraId="08755364" w14:textId="4BD5010E"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285.916.33</w:t>
            </w:r>
            <w:r w:rsidR="00EB3D12">
              <w:rPr>
                <w:rFonts w:ascii="CAIXA Std Book" w:hAnsi="CAIXA Std Book" w:cs="Arial"/>
                <w:b/>
                <w:bCs/>
                <w:color w:val="005CA9"/>
                <w:sz w:val="16"/>
                <w:szCs w:val="16"/>
              </w:rPr>
              <w:t>3</w:t>
            </w:r>
          </w:p>
        </w:tc>
        <w:tc>
          <w:tcPr>
            <w:tcW w:w="443" w:type="pct"/>
            <w:tcBorders>
              <w:top w:val="nil"/>
              <w:left w:val="nil"/>
              <w:bottom w:val="nil"/>
              <w:right w:val="nil"/>
            </w:tcBorders>
            <w:shd w:val="clear" w:color="auto" w:fill="auto"/>
            <w:noWrap/>
            <w:vAlign w:val="center"/>
          </w:tcPr>
          <w:p w14:paraId="180CEA4A" w14:textId="3D6DC5BB" w:rsidR="004C3C5E" w:rsidRPr="004C3C5E" w:rsidRDefault="004C3C5E" w:rsidP="004C3C5E">
            <w:pPr>
              <w:jc w:val="right"/>
              <w:rPr>
                <w:rFonts w:ascii="CAIXA Std Book" w:hAnsi="CAIXA Std Book" w:cs="Arial"/>
                <w:b/>
                <w:bCs/>
                <w:color w:val="005CA9"/>
                <w:sz w:val="16"/>
                <w:szCs w:val="16"/>
              </w:rPr>
            </w:pPr>
            <w:r w:rsidRPr="004C3C5E">
              <w:rPr>
                <w:rFonts w:ascii="CAIXA Std Book" w:hAnsi="CAIXA Std Book" w:cs="Arial"/>
                <w:b/>
                <w:bCs/>
                <w:color w:val="005CA9"/>
                <w:sz w:val="16"/>
                <w:szCs w:val="16"/>
              </w:rPr>
              <w:t>286.097.28</w:t>
            </w:r>
            <w:r w:rsidR="00EB3D12">
              <w:rPr>
                <w:rFonts w:ascii="CAIXA Std Book" w:hAnsi="CAIXA Std Book" w:cs="Arial"/>
                <w:b/>
                <w:bCs/>
                <w:color w:val="005CA9"/>
                <w:sz w:val="16"/>
                <w:szCs w:val="16"/>
              </w:rPr>
              <w:t>1</w:t>
            </w:r>
          </w:p>
        </w:tc>
        <w:tc>
          <w:tcPr>
            <w:tcW w:w="441" w:type="pct"/>
            <w:tcBorders>
              <w:top w:val="nil"/>
              <w:left w:val="nil"/>
              <w:bottom w:val="nil"/>
              <w:right w:val="nil"/>
            </w:tcBorders>
            <w:shd w:val="clear" w:color="auto" w:fill="auto"/>
            <w:noWrap/>
            <w:vAlign w:val="center"/>
          </w:tcPr>
          <w:p w14:paraId="4284CCE2" w14:textId="23A9EFF8"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275.250.258</w:t>
            </w:r>
          </w:p>
        </w:tc>
        <w:tc>
          <w:tcPr>
            <w:tcW w:w="364" w:type="pct"/>
            <w:tcBorders>
              <w:top w:val="nil"/>
              <w:left w:val="nil"/>
              <w:bottom w:val="nil"/>
              <w:right w:val="nil"/>
            </w:tcBorders>
            <w:shd w:val="clear" w:color="auto" w:fill="auto"/>
            <w:noWrap/>
            <w:vAlign w:val="center"/>
          </w:tcPr>
          <w:p w14:paraId="7BB4D62F" w14:textId="2C072A87"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3.110.216</w:t>
            </w:r>
          </w:p>
        </w:tc>
        <w:tc>
          <w:tcPr>
            <w:tcW w:w="329" w:type="pct"/>
            <w:tcBorders>
              <w:top w:val="nil"/>
              <w:left w:val="nil"/>
              <w:bottom w:val="nil"/>
              <w:right w:val="nil"/>
            </w:tcBorders>
            <w:shd w:val="clear" w:color="auto" w:fill="auto"/>
            <w:noWrap/>
            <w:vAlign w:val="center"/>
          </w:tcPr>
          <w:p w14:paraId="6389D257" w14:textId="103A545F"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1.139.664</w:t>
            </w:r>
          </w:p>
        </w:tc>
        <w:tc>
          <w:tcPr>
            <w:tcW w:w="422" w:type="pct"/>
            <w:tcBorders>
              <w:top w:val="nil"/>
              <w:left w:val="nil"/>
              <w:bottom w:val="nil"/>
              <w:right w:val="nil"/>
            </w:tcBorders>
            <w:shd w:val="clear" w:color="auto" w:fill="auto"/>
            <w:noWrap/>
            <w:vAlign w:val="center"/>
          </w:tcPr>
          <w:p w14:paraId="39574AD1" w14:textId="6FF483AC"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279.500.138</w:t>
            </w:r>
          </w:p>
        </w:tc>
        <w:tc>
          <w:tcPr>
            <w:tcW w:w="383" w:type="pct"/>
            <w:tcBorders>
              <w:top w:val="nil"/>
              <w:left w:val="nil"/>
              <w:bottom w:val="nil"/>
              <w:right w:val="nil"/>
            </w:tcBorders>
            <w:shd w:val="clear" w:color="auto" w:fill="auto"/>
            <w:noWrap/>
            <w:vAlign w:val="center"/>
          </w:tcPr>
          <w:p w14:paraId="64DE0D63" w14:textId="5E620800" w:rsidR="004C3C5E" w:rsidRPr="00FF5914" w:rsidRDefault="004C3C5E" w:rsidP="004C3C5E">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279.113.941</w:t>
            </w:r>
          </w:p>
        </w:tc>
      </w:tr>
      <w:tr w:rsidR="004C3C5E" w:rsidRPr="008E317D" w14:paraId="53788437" w14:textId="77777777" w:rsidTr="00653544">
        <w:trPr>
          <w:trHeight w:val="283"/>
        </w:trPr>
        <w:tc>
          <w:tcPr>
            <w:tcW w:w="1070" w:type="pct"/>
            <w:tcBorders>
              <w:top w:val="nil"/>
              <w:left w:val="nil"/>
              <w:bottom w:val="nil"/>
              <w:right w:val="nil"/>
            </w:tcBorders>
            <w:shd w:val="clear" w:color="auto" w:fill="auto"/>
            <w:vAlign w:val="center"/>
            <w:hideMark/>
          </w:tcPr>
          <w:p w14:paraId="6A32FE4F"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Para negociação</w:t>
            </w:r>
          </w:p>
        </w:tc>
        <w:tc>
          <w:tcPr>
            <w:tcW w:w="412" w:type="pct"/>
            <w:tcBorders>
              <w:top w:val="nil"/>
              <w:left w:val="nil"/>
              <w:bottom w:val="nil"/>
              <w:right w:val="nil"/>
            </w:tcBorders>
            <w:shd w:val="clear" w:color="auto" w:fill="auto"/>
            <w:noWrap/>
            <w:vAlign w:val="center"/>
          </w:tcPr>
          <w:p w14:paraId="41530F6A" w14:textId="507DB3D3"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114.715.188</w:t>
            </w:r>
          </w:p>
        </w:tc>
        <w:tc>
          <w:tcPr>
            <w:tcW w:w="368" w:type="pct"/>
            <w:tcBorders>
              <w:top w:val="nil"/>
              <w:left w:val="nil"/>
              <w:bottom w:val="nil"/>
              <w:right w:val="nil"/>
            </w:tcBorders>
            <w:shd w:val="clear" w:color="auto" w:fill="auto"/>
            <w:noWrap/>
            <w:vAlign w:val="center"/>
          </w:tcPr>
          <w:p w14:paraId="2A8332DF" w14:textId="016875E8"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(848.015)</w:t>
            </w:r>
          </w:p>
        </w:tc>
        <w:tc>
          <w:tcPr>
            <w:tcW w:w="329" w:type="pct"/>
            <w:tcBorders>
              <w:top w:val="nil"/>
              <w:left w:val="nil"/>
              <w:bottom w:val="nil"/>
              <w:right w:val="nil"/>
            </w:tcBorders>
            <w:shd w:val="clear" w:color="auto" w:fill="auto"/>
            <w:noWrap/>
            <w:vAlign w:val="center"/>
          </w:tcPr>
          <w:p w14:paraId="064354EE" w14:textId="1F7FE700" w:rsidR="004C3C5E" w:rsidRPr="004C3C5E" w:rsidRDefault="004C3C5E" w:rsidP="008E317D">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438" w:type="pct"/>
            <w:tcBorders>
              <w:top w:val="nil"/>
              <w:left w:val="nil"/>
              <w:bottom w:val="nil"/>
              <w:right w:val="nil"/>
            </w:tcBorders>
            <w:shd w:val="clear" w:color="auto" w:fill="auto"/>
            <w:noWrap/>
            <w:vAlign w:val="center"/>
          </w:tcPr>
          <w:p w14:paraId="601DDF9D" w14:textId="08CDBACE"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113.867.173</w:t>
            </w:r>
          </w:p>
        </w:tc>
        <w:tc>
          <w:tcPr>
            <w:tcW w:w="443" w:type="pct"/>
            <w:tcBorders>
              <w:top w:val="nil"/>
              <w:left w:val="nil"/>
              <w:bottom w:val="nil"/>
              <w:right w:val="nil"/>
            </w:tcBorders>
            <w:shd w:val="clear" w:color="auto" w:fill="auto"/>
            <w:noWrap/>
            <w:vAlign w:val="center"/>
          </w:tcPr>
          <w:p w14:paraId="751869DE" w14:textId="57841A9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113.867.173</w:t>
            </w:r>
          </w:p>
        </w:tc>
        <w:tc>
          <w:tcPr>
            <w:tcW w:w="441" w:type="pct"/>
            <w:tcBorders>
              <w:top w:val="nil"/>
              <w:left w:val="nil"/>
              <w:bottom w:val="nil"/>
              <w:right w:val="nil"/>
            </w:tcBorders>
            <w:shd w:val="clear" w:color="auto" w:fill="auto"/>
            <w:noWrap/>
            <w:vAlign w:val="center"/>
          </w:tcPr>
          <w:p w14:paraId="44A24FB3" w14:textId="67C0D41A" w:rsidR="004C3C5E" w:rsidRPr="00FF5914" w:rsidRDefault="004C3C5E" w:rsidP="004C3C5E">
            <w:pPr>
              <w:ind w:firstLineChars="100" w:firstLine="160"/>
              <w:jc w:val="right"/>
              <w:rPr>
                <w:rFonts w:ascii="CAIXA Std Book" w:eastAsia="Times New Roman" w:hAnsi="CAIXA Std Book" w:cs="Arial"/>
                <w:bCs/>
                <w:color w:val="005CA9"/>
                <w:sz w:val="16"/>
                <w:szCs w:val="16"/>
              </w:rPr>
            </w:pPr>
            <w:r>
              <w:rPr>
                <w:rFonts w:ascii="CAIXA Std Book" w:hAnsi="CAIXA Std Book" w:cs="Arial"/>
                <w:color w:val="005CA9"/>
                <w:sz w:val="16"/>
                <w:szCs w:val="16"/>
              </w:rPr>
              <w:t>135.386.908</w:t>
            </w:r>
          </w:p>
        </w:tc>
        <w:tc>
          <w:tcPr>
            <w:tcW w:w="364" w:type="pct"/>
            <w:tcBorders>
              <w:top w:val="nil"/>
              <w:left w:val="nil"/>
              <w:bottom w:val="nil"/>
              <w:right w:val="nil"/>
            </w:tcBorders>
            <w:shd w:val="clear" w:color="auto" w:fill="auto"/>
            <w:noWrap/>
            <w:vAlign w:val="center"/>
          </w:tcPr>
          <w:p w14:paraId="21D86F27" w14:textId="6C9C8BBD"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3.110.216</w:t>
            </w:r>
          </w:p>
        </w:tc>
        <w:tc>
          <w:tcPr>
            <w:tcW w:w="329" w:type="pct"/>
            <w:tcBorders>
              <w:top w:val="nil"/>
              <w:left w:val="nil"/>
              <w:bottom w:val="nil"/>
              <w:right w:val="nil"/>
            </w:tcBorders>
            <w:shd w:val="clear" w:color="auto" w:fill="auto"/>
            <w:noWrap/>
            <w:vAlign w:val="center"/>
          </w:tcPr>
          <w:p w14:paraId="072CFEF1" w14:textId="28DC68EF" w:rsidR="004C3C5E" w:rsidRPr="00FF5914" w:rsidRDefault="004C3C5E" w:rsidP="008E317D">
            <w:pPr>
              <w:jc w:val="center"/>
              <w:rPr>
                <w:rFonts w:ascii="CAIXA Std Book" w:eastAsia="Times New Roman" w:hAnsi="CAIXA Std Book" w:cs="Arial"/>
                <w:color w:val="005CA9"/>
                <w:sz w:val="16"/>
                <w:szCs w:val="16"/>
              </w:rPr>
            </w:pPr>
            <w:r w:rsidRPr="0031685D">
              <w:rPr>
                <w:rFonts w:ascii="CAIXA Std Book" w:hAnsi="CAIXA Std Book" w:cs="Arial"/>
                <w:color w:val="005CA9"/>
                <w:sz w:val="16"/>
                <w:szCs w:val="16"/>
              </w:rPr>
              <w:t>-</w:t>
            </w:r>
          </w:p>
        </w:tc>
        <w:tc>
          <w:tcPr>
            <w:tcW w:w="422" w:type="pct"/>
            <w:tcBorders>
              <w:top w:val="nil"/>
              <w:left w:val="nil"/>
              <w:bottom w:val="nil"/>
              <w:right w:val="nil"/>
            </w:tcBorders>
            <w:shd w:val="clear" w:color="auto" w:fill="auto"/>
            <w:noWrap/>
            <w:vAlign w:val="center"/>
          </w:tcPr>
          <w:p w14:paraId="643D19DF" w14:textId="15739428"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138.497.124</w:t>
            </w:r>
          </w:p>
        </w:tc>
        <w:tc>
          <w:tcPr>
            <w:tcW w:w="383" w:type="pct"/>
            <w:tcBorders>
              <w:top w:val="nil"/>
              <w:left w:val="nil"/>
              <w:bottom w:val="nil"/>
              <w:right w:val="nil"/>
            </w:tcBorders>
            <w:shd w:val="clear" w:color="auto" w:fill="auto"/>
            <w:noWrap/>
            <w:vAlign w:val="center"/>
          </w:tcPr>
          <w:p w14:paraId="1716744E" w14:textId="4FC85694"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138.497.124</w:t>
            </w:r>
          </w:p>
        </w:tc>
      </w:tr>
      <w:tr w:rsidR="004C3C5E" w:rsidRPr="008E317D" w14:paraId="1764B0BE" w14:textId="77777777" w:rsidTr="00653544">
        <w:trPr>
          <w:trHeight w:val="283"/>
        </w:trPr>
        <w:tc>
          <w:tcPr>
            <w:tcW w:w="1070" w:type="pct"/>
            <w:tcBorders>
              <w:top w:val="nil"/>
              <w:left w:val="nil"/>
              <w:bottom w:val="nil"/>
              <w:right w:val="nil"/>
            </w:tcBorders>
            <w:shd w:val="clear" w:color="auto" w:fill="auto"/>
            <w:vAlign w:val="center"/>
            <w:hideMark/>
          </w:tcPr>
          <w:p w14:paraId="51750E71"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Disponíveis para venda</w:t>
            </w:r>
          </w:p>
        </w:tc>
        <w:tc>
          <w:tcPr>
            <w:tcW w:w="412" w:type="pct"/>
            <w:tcBorders>
              <w:top w:val="nil"/>
              <w:left w:val="nil"/>
              <w:bottom w:val="nil"/>
              <w:right w:val="nil"/>
            </w:tcBorders>
            <w:shd w:val="clear" w:color="auto" w:fill="auto"/>
            <w:noWrap/>
            <w:vAlign w:val="center"/>
          </w:tcPr>
          <w:p w14:paraId="12B7E470" w14:textId="060CC975" w:rsidR="004C3C5E" w:rsidRPr="00AD6F1D" w:rsidRDefault="004C3C5E" w:rsidP="004C3C5E">
            <w:pPr>
              <w:jc w:val="right"/>
              <w:rPr>
                <w:rFonts w:ascii="CAIXA Std Book" w:hAnsi="CAIXA Std Book" w:cs="Arial"/>
                <w:color w:val="005CA9"/>
                <w:sz w:val="16"/>
                <w:szCs w:val="16"/>
              </w:rPr>
            </w:pPr>
            <w:r w:rsidRPr="00AD6F1D">
              <w:rPr>
                <w:rFonts w:ascii="CAIXA Std Book" w:hAnsi="CAIXA Std Book" w:cs="Arial"/>
                <w:color w:val="005CA9"/>
                <w:sz w:val="16"/>
                <w:szCs w:val="16"/>
              </w:rPr>
              <w:t>167.</w:t>
            </w:r>
            <w:r w:rsidR="00A348BE" w:rsidRPr="00AD6F1D">
              <w:rPr>
                <w:rFonts w:ascii="CAIXA Std Book" w:hAnsi="CAIXA Std Book" w:cs="Arial"/>
                <w:color w:val="005CA9"/>
                <w:sz w:val="16"/>
                <w:szCs w:val="16"/>
              </w:rPr>
              <w:t>459.</w:t>
            </w:r>
            <w:r w:rsidR="004218FA">
              <w:rPr>
                <w:rFonts w:ascii="CAIXA Std Book" w:hAnsi="CAIXA Std Book" w:cs="Arial"/>
                <w:color w:val="005CA9"/>
                <w:sz w:val="16"/>
                <w:szCs w:val="16"/>
              </w:rPr>
              <w:t>700</w:t>
            </w:r>
          </w:p>
        </w:tc>
        <w:tc>
          <w:tcPr>
            <w:tcW w:w="368" w:type="pct"/>
            <w:tcBorders>
              <w:top w:val="nil"/>
              <w:left w:val="nil"/>
              <w:bottom w:val="nil"/>
              <w:right w:val="nil"/>
            </w:tcBorders>
            <w:shd w:val="clear" w:color="auto" w:fill="auto"/>
            <w:noWrap/>
            <w:vAlign w:val="center"/>
          </w:tcPr>
          <w:p w14:paraId="33C358EE" w14:textId="7A758EE1" w:rsidR="004C3C5E" w:rsidRPr="004C3C5E" w:rsidRDefault="004C3C5E" w:rsidP="008E317D">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68377DCC" w14:textId="1111F208" w:rsidR="004C3C5E" w:rsidRPr="004C3C5E" w:rsidRDefault="00311B3E" w:rsidP="004C3C5E">
            <w:pPr>
              <w:jc w:val="right"/>
              <w:rPr>
                <w:rFonts w:ascii="CAIXA Std Book" w:hAnsi="CAIXA Std Book" w:cs="Arial"/>
                <w:color w:val="005CA9"/>
                <w:sz w:val="16"/>
                <w:szCs w:val="16"/>
              </w:rPr>
            </w:pPr>
            <w:r w:rsidRPr="00AD6F1D">
              <w:rPr>
                <w:rFonts w:ascii="CAIXA Std Book" w:hAnsi="CAIXA Std Book" w:cs="Arial"/>
                <w:color w:val="005CA9"/>
                <w:sz w:val="16"/>
                <w:szCs w:val="16"/>
              </w:rPr>
              <w:t>916.561</w:t>
            </w:r>
          </w:p>
        </w:tc>
        <w:tc>
          <w:tcPr>
            <w:tcW w:w="438" w:type="pct"/>
            <w:tcBorders>
              <w:top w:val="nil"/>
              <w:left w:val="nil"/>
              <w:bottom w:val="nil"/>
              <w:right w:val="nil"/>
            </w:tcBorders>
            <w:shd w:val="clear" w:color="auto" w:fill="auto"/>
            <w:noWrap/>
            <w:vAlign w:val="center"/>
          </w:tcPr>
          <w:p w14:paraId="33E1E50F" w14:textId="07471FDB"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168.376.26</w:t>
            </w:r>
            <w:r w:rsidR="004218FA">
              <w:rPr>
                <w:rFonts w:ascii="CAIXA Std Book" w:hAnsi="CAIXA Std Book" w:cs="Arial"/>
                <w:color w:val="005CA9"/>
                <w:sz w:val="16"/>
                <w:szCs w:val="16"/>
              </w:rPr>
              <w:t>1</w:t>
            </w:r>
          </w:p>
        </w:tc>
        <w:tc>
          <w:tcPr>
            <w:tcW w:w="443" w:type="pct"/>
            <w:tcBorders>
              <w:top w:val="nil"/>
              <w:left w:val="nil"/>
              <w:bottom w:val="nil"/>
              <w:right w:val="nil"/>
            </w:tcBorders>
            <w:shd w:val="clear" w:color="auto" w:fill="auto"/>
            <w:noWrap/>
            <w:vAlign w:val="center"/>
          </w:tcPr>
          <w:p w14:paraId="7C1D4424" w14:textId="1699CCB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168.376.26</w:t>
            </w:r>
            <w:r w:rsidR="004218FA">
              <w:rPr>
                <w:rFonts w:ascii="CAIXA Std Book" w:hAnsi="CAIXA Std Book" w:cs="Arial"/>
                <w:color w:val="005CA9"/>
                <w:sz w:val="16"/>
                <w:szCs w:val="16"/>
              </w:rPr>
              <w:t>1</w:t>
            </w:r>
          </w:p>
        </w:tc>
        <w:tc>
          <w:tcPr>
            <w:tcW w:w="441" w:type="pct"/>
            <w:tcBorders>
              <w:top w:val="nil"/>
              <w:left w:val="nil"/>
              <w:bottom w:val="nil"/>
              <w:right w:val="nil"/>
            </w:tcBorders>
            <w:shd w:val="clear" w:color="auto" w:fill="auto"/>
            <w:noWrap/>
            <w:vAlign w:val="center"/>
          </w:tcPr>
          <w:p w14:paraId="09CC152A" w14:textId="72A18BD1" w:rsidR="004C3C5E" w:rsidRPr="00FF5914" w:rsidRDefault="004C3C5E" w:rsidP="004C3C5E">
            <w:pPr>
              <w:ind w:firstLineChars="100" w:firstLine="160"/>
              <w:jc w:val="right"/>
              <w:rPr>
                <w:rFonts w:ascii="CAIXA Std Book" w:eastAsia="Times New Roman" w:hAnsi="CAIXA Std Book" w:cs="Arial"/>
                <w:bCs/>
                <w:color w:val="005CA9"/>
                <w:sz w:val="16"/>
                <w:szCs w:val="16"/>
              </w:rPr>
            </w:pPr>
            <w:r>
              <w:rPr>
                <w:rFonts w:ascii="CAIXA Std Book" w:hAnsi="CAIXA Std Book" w:cs="Arial"/>
                <w:color w:val="005CA9"/>
                <w:sz w:val="16"/>
                <w:szCs w:val="16"/>
              </w:rPr>
              <w:t>134.938.704</w:t>
            </w:r>
          </w:p>
        </w:tc>
        <w:tc>
          <w:tcPr>
            <w:tcW w:w="364" w:type="pct"/>
            <w:tcBorders>
              <w:top w:val="nil"/>
              <w:left w:val="nil"/>
              <w:bottom w:val="nil"/>
              <w:right w:val="nil"/>
            </w:tcBorders>
            <w:shd w:val="clear" w:color="auto" w:fill="auto"/>
            <w:noWrap/>
            <w:vAlign w:val="center"/>
          </w:tcPr>
          <w:p w14:paraId="755497F0" w14:textId="03408531" w:rsidR="004C3C5E" w:rsidRPr="00FF5914" w:rsidRDefault="004C3C5E" w:rsidP="008E317D">
            <w:pPr>
              <w:jc w:val="center"/>
              <w:rPr>
                <w:rFonts w:ascii="CAIXA Std Book" w:eastAsia="Times New Roman"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4955CE6B" w14:textId="55090AE8"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1.139.664</w:t>
            </w:r>
          </w:p>
        </w:tc>
        <w:tc>
          <w:tcPr>
            <w:tcW w:w="422" w:type="pct"/>
            <w:tcBorders>
              <w:top w:val="nil"/>
              <w:left w:val="nil"/>
              <w:bottom w:val="nil"/>
              <w:right w:val="nil"/>
            </w:tcBorders>
            <w:shd w:val="clear" w:color="auto" w:fill="auto"/>
            <w:noWrap/>
            <w:vAlign w:val="center"/>
          </w:tcPr>
          <w:p w14:paraId="7BDCBF00" w14:textId="75C51A7B"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136.078.368</w:t>
            </w:r>
          </w:p>
        </w:tc>
        <w:tc>
          <w:tcPr>
            <w:tcW w:w="383" w:type="pct"/>
            <w:tcBorders>
              <w:top w:val="nil"/>
              <w:left w:val="nil"/>
              <w:bottom w:val="nil"/>
              <w:right w:val="nil"/>
            </w:tcBorders>
            <w:shd w:val="clear" w:color="auto" w:fill="auto"/>
            <w:noWrap/>
            <w:vAlign w:val="center"/>
          </w:tcPr>
          <w:p w14:paraId="5E9864ED" w14:textId="7E2CA0E3"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136.078.368</w:t>
            </w:r>
          </w:p>
        </w:tc>
      </w:tr>
      <w:tr w:rsidR="004C3C5E" w:rsidRPr="008E317D" w14:paraId="24B30D9C" w14:textId="77777777" w:rsidTr="00653544">
        <w:trPr>
          <w:trHeight w:val="283"/>
        </w:trPr>
        <w:tc>
          <w:tcPr>
            <w:tcW w:w="1070" w:type="pct"/>
            <w:tcBorders>
              <w:top w:val="nil"/>
              <w:left w:val="nil"/>
              <w:bottom w:val="single" w:sz="4" w:space="0" w:color="F79646"/>
              <w:right w:val="nil"/>
            </w:tcBorders>
            <w:shd w:val="clear" w:color="auto" w:fill="auto"/>
            <w:noWrap/>
            <w:vAlign w:val="center"/>
            <w:hideMark/>
          </w:tcPr>
          <w:p w14:paraId="0CDD17EF" w14:textId="77777777" w:rsidR="004C3C5E" w:rsidRPr="008E317D" w:rsidRDefault="004C3C5E" w:rsidP="006C428D">
            <w:pPr>
              <w:ind w:firstLineChars="100" w:firstLine="160"/>
              <w:rPr>
                <w:rFonts w:ascii="CAIXA Std Book" w:eastAsia="Times New Roman" w:hAnsi="CAIXA Std Book" w:cs="Arial"/>
                <w:color w:val="005CA9"/>
                <w:sz w:val="16"/>
                <w:szCs w:val="16"/>
              </w:rPr>
            </w:pPr>
            <w:r w:rsidRPr="008E317D">
              <w:rPr>
                <w:rFonts w:ascii="CAIXA Std Book" w:eastAsia="Times New Roman" w:hAnsi="CAIXA Std Book" w:cs="Arial"/>
                <w:color w:val="005CA9"/>
                <w:sz w:val="16"/>
                <w:szCs w:val="16"/>
              </w:rPr>
              <w:t>Mantidos até o vencimento</w:t>
            </w:r>
          </w:p>
        </w:tc>
        <w:tc>
          <w:tcPr>
            <w:tcW w:w="412" w:type="pct"/>
            <w:tcBorders>
              <w:top w:val="nil"/>
              <w:left w:val="nil"/>
              <w:bottom w:val="single" w:sz="4" w:space="0" w:color="F79646" w:themeColor="accent6"/>
              <w:right w:val="nil"/>
            </w:tcBorders>
            <w:shd w:val="clear" w:color="auto" w:fill="auto"/>
            <w:noWrap/>
            <w:vAlign w:val="center"/>
          </w:tcPr>
          <w:p w14:paraId="18EBD410" w14:textId="318DC82D"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3.672.899</w:t>
            </w:r>
          </w:p>
        </w:tc>
        <w:tc>
          <w:tcPr>
            <w:tcW w:w="368" w:type="pct"/>
            <w:tcBorders>
              <w:top w:val="nil"/>
              <w:left w:val="nil"/>
              <w:bottom w:val="single" w:sz="4" w:space="0" w:color="F79646" w:themeColor="accent6"/>
              <w:right w:val="nil"/>
            </w:tcBorders>
            <w:shd w:val="clear" w:color="auto" w:fill="auto"/>
            <w:noWrap/>
            <w:vAlign w:val="center"/>
          </w:tcPr>
          <w:p w14:paraId="2A33320C" w14:textId="27452E21" w:rsidR="004C3C5E" w:rsidRPr="004C3C5E" w:rsidRDefault="004C3C5E" w:rsidP="008E317D">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329" w:type="pct"/>
            <w:tcBorders>
              <w:top w:val="nil"/>
              <w:left w:val="nil"/>
              <w:bottom w:val="single" w:sz="4" w:space="0" w:color="F79646" w:themeColor="accent6"/>
              <w:right w:val="nil"/>
            </w:tcBorders>
            <w:shd w:val="clear" w:color="auto" w:fill="auto"/>
            <w:noWrap/>
            <w:vAlign w:val="center"/>
          </w:tcPr>
          <w:p w14:paraId="0913ADBC" w14:textId="24078247" w:rsidR="004C3C5E" w:rsidRPr="004C3C5E" w:rsidRDefault="004C3C5E" w:rsidP="008E317D">
            <w:pPr>
              <w:jc w:val="center"/>
              <w:rPr>
                <w:rFonts w:ascii="CAIXA Std Book" w:hAnsi="CAIXA Std Book" w:cs="Arial"/>
                <w:color w:val="005CA9"/>
                <w:sz w:val="16"/>
                <w:szCs w:val="16"/>
              </w:rPr>
            </w:pPr>
            <w:r w:rsidRPr="004C3C5E">
              <w:rPr>
                <w:rFonts w:ascii="CAIXA Std Book" w:hAnsi="CAIXA Std Book" w:cs="Arial"/>
                <w:color w:val="005CA9"/>
                <w:sz w:val="16"/>
                <w:szCs w:val="16"/>
              </w:rPr>
              <w:t>-</w:t>
            </w:r>
          </w:p>
        </w:tc>
        <w:tc>
          <w:tcPr>
            <w:tcW w:w="438" w:type="pct"/>
            <w:tcBorders>
              <w:top w:val="nil"/>
              <w:left w:val="nil"/>
              <w:bottom w:val="single" w:sz="4" w:space="0" w:color="F79646" w:themeColor="accent6"/>
              <w:right w:val="nil"/>
            </w:tcBorders>
            <w:shd w:val="clear" w:color="auto" w:fill="auto"/>
            <w:noWrap/>
            <w:vAlign w:val="center"/>
          </w:tcPr>
          <w:p w14:paraId="52FCC1B0" w14:textId="4F1DB2E9"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3.672.899</w:t>
            </w:r>
          </w:p>
        </w:tc>
        <w:tc>
          <w:tcPr>
            <w:tcW w:w="443" w:type="pct"/>
            <w:tcBorders>
              <w:top w:val="nil"/>
              <w:left w:val="nil"/>
              <w:bottom w:val="single" w:sz="4" w:space="0" w:color="F79646" w:themeColor="accent6"/>
              <w:right w:val="nil"/>
            </w:tcBorders>
            <w:shd w:val="clear" w:color="auto" w:fill="auto"/>
            <w:noWrap/>
            <w:vAlign w:val="center"/>
          </w:tcPr>
          <w:p w14:paraId="459F6636" w14:textId="41657BAC" w:rsidR="004C3C5E" w:rsidRPr="004C3C5E" w:rsidRDefault="004C3C5E" w:rsidP="004C3C5E">
            <w:pPr>
              <w:jc w:val="right"/>
              <w:rPr>
                <w:rFonts w:ascii="CAIXA Std Book" w:hAnsi="CAIXA Std Book" w:cs="Arial"/>
                <w:color w:val="005CA9"/>
                <w:sz w:val="16"/>
                <w:szCs w:val="16"/>
              </w:rPr>
            </w:pPr>
            <w:r w:rsidRPr="004C3C5E">
              <w:rPr>
                <w:rFonts w:ascii="CAIXA Std Book" w:hAnsi="CAIXA Std Book" w:cs="Arial"/>
                <w:color w:val="005CA9"/>
                <w:sz w:val="16"/>
                <w:szCs w:val="16"/>
              </w:rPr>
              <w:t>3.853.847</w:t>
            </w:r>
          </w:p>
        </w:tc>
        <w:tc>
          <w:tcPr>
            <w:tcW w:w="441" w:type="pct"/>
            <w:tcBorders>
              <w:top w:val="nil"/>
              <w:left w:val="nil"/>
              <w:bottom w:val="single" w:sz="4" w:space="0" w:color="F79646" w:themeColor="accent6"/>
              <w:right w:val="nil"/>
            </w:tcBorders>
            <w:shd w:val="clear" w:color="auto" w:fill="auto"/>
            <w:noWrap/>
            <w:vAlign w:val="center"/>
          </w:tcPr>
          <w:p w14:paraId="0F210754" w14:textId="18771D20" w:rsidR="004C3C5E" w:rsidRPr="00FF5914" w:rsidRDefault="004C3C5E" w:rsidP="004C3C5E">
            <w:pPr>
              <w:jc w:val="right"/>
              <w:rPr>
                <w:rFonts w:ascii="CAIXA Std Book" w:eastAsia="Times New Roman" w:hAnsi="CAIXA Std Book" w:cs="Arial"/>
                <w:bCs/>
                <w:color w:val="005CA9"/>
                <w:sz w:val="16"/>
                <w:szCs w:val="16"/>
              </w:rPr>
            </w:pPr>
            <w:r>
              <w:rPr>
                <w:rFonts w:ascii="CAIXA Std Book" w:hAnsi="CAIXA Std Book" w:cs="Arial"/>
                <w:color w:val="005CA9"/>
                <w:sz w:val="16"/>
                <w:szCs w:val="16"/>
              </w:rPr>
              <w:t>4.924.646</w:t>
            </w:r>
          </w:p>
        </w:tc>
        <w:tc>
          <w:tcPr>
            <w:tcW w:w="364" w:type="pct"/>
            <w:tcBorders>
              <w:top w:val="nil"/>
              <w:left w:val="nil"/>
              <w:bottom w:val="nil"/>
              <w:right w:val="nil"/>
            </w:tcBorders>
            <w:shd w:val="clear" w:color="auto" w:fill="auto"/>
            <w:noWrap/>
            <w:vAlign w:val="center"/>
          </w:tcPr>
          <w:p w14:paraId="0122CF9A" w14:textId="527F5BC1" w:rsidR="004C3C5E" w:rsidRPr="00FF5914" w:rsidRDefault="004C3C5E" w:rsidP="008E317D">
            <w:pPr>
              <w:jc w:val="center"/>
              <w:rPr>
                <w:rFonts w:ascii="CAIXA Std Book" w:eastAsia="Times New Roman" w:hAnsi="CAIXA Std Book" w:cs="Arial"/>
                <w:color w:val="005CA9"/>
                <w:sz w:val="16"/>
                <w:szCs w:val="16"/>
              </w:rPr>
            </w:pPr>
            <w:r w:rsidRPr="0031685D">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2F82EF42" w14:textId="5EE8D961" w:rsidR="004C3C5E" w:rsidRPr="00FF5914" w:rsidRDefault="004C3C5E" w:rsidP="008E317D">
            <w:pPr>
              <w:jc w:val="center"/>
              <w:rPr>
                <w:rFonts w:ascii="CAIXA Std Book" w:eastAsia="Times New Roman" w:hAnsi="CAIXA Std Book" w:cs="Arial"/>
                <w:color w:val="005CA9"/>
                <w:sz w:val="16"/>
                <w:szCs w:val="16"/>
              </w:rPr>
            </w:pPr>
            <w:r w:rsidRPr="0031685D">
              <w:rPr>
                <w:rFonts w:ascii="CAIXA Std Book" w:hAnsi="CAIXA Std Book" w:cs="Arial"/>
                <w:color w:val="005CA9"/>
                <w:sz w:val="16"/>
                <w:szCs w:val="16"/>
              </w:rPr>
              <w:t>-</w:t>
            </w:r>
          </w:p>
        </w:tc>
        <w:tc>
          <w:tcPr>
            <w:tcW w:w="422" w:type="pct"/>
            <w:tcBorders>
              <w:top w:val="nil"/>
              <w:left w:val="nil"/>
              <w:bottom w:val="nil"/>
              <w:right w:val="nil"/>
            </w:tcBorders>
            <w:shd w:val="clear" w:color="auto" w:fill="auto"/>
            <w:noWrap/>
            <w:vAlign w:val="center"/>
          </w:tcPr>
          <w:p w14:paraId="4D21862D" w14:textId="5A2C1862"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4.924.646</w:t>
            </w:r>
          </w:p>
        </w:tc>
        <w:tc>
          <w:tcPr>
            <w:tcW w:w="383" w:type="pct"/>
            <w:tcBorders>
              <w:top w:val="nil"/>
              <w:left w:val="nil"/>
              <w:bottom w:val="nil"/>
              <w:right w:val="nil"/>
            </w:tcBorders>
            <w:shd w:val="clear" w:color="auto" w:fill="auto"/>
            <w:noWrap/>
            <w:vAlign w:val="center"/>
          </w:tcPr>
          <w:p w14:paraId="1A255177" w14:textId="4E2A0DF2" w:rsidR="004C3C5E" w:rsidRPr="00FF5914" w:rsidRDefault="004C3C5E" w:rsidP="004C3C5E">
            <w:pPr>
              <w:jc w:val="right"/>
              <w:rPr>
                <w:rFonts w:ascii="CAIXA Std Book" w:eastAsia="Times New Roman" w:hAnsi="CAIXA Std Book" w:cs="Arial"/>
                <w:color w:val="005CA9"/>
                <w:sz w:val="16"/>
                <w:szCs w:val="16"/>
              </w:rPr>
            </w:pPr>
            <w:r>
              <w:rPr>
                <w:rFonts w:ascii="CAIXA Std Book" w:hAnsi="CAIXA Std Book" w:cs="Arial"/>
                <w:color w:val="005CA9"/>
                <w:sz w:val="16"/>
                <w:szCs w:val="16"/>
              </w:rPr>
              <w:t>4.538.449</w:t>
            </w:r>
          </w:p>
        </w:tc>
      </w:tr>
      <w:tr w:rsidR="004C3C5E" w:rsidRPr="008E317D" w14:paraId="12DBEF88" w14:textId="77777777" w:rsidTr="00653544">
        <w:trPr>
          <w:trHeight w:val="283"/>
        </w:trPr>
        <w:tc>
          <w:tcPr>
            <w:tcW w:w="1070" w:type="pct"/>
            <w:tcBorders>
              <w:top w:val="nil"/>
              <w:left w:val="nil"/>
              <w:bottom w:val="single" w:sz="4" w:space="0" w:color="F79646"/>
              <w:right w:val="nil"/>
            </w:tcBorders>
            <w:shd w:val="clear" w:color="auto" w:fill="auto"/>
            <w:noWrap/>
            <w:vAlign w:val="center"/>
            <w:hideMark/>
          </w:tcPr>
          <w:p w14:paraId="041DE92D" w14:textId="77777777" w:rsidR="004C3C5E" w:rsidRPr="00FF5914" w:rsidRDefault="004C3C5E" w:rsidP="006C428D">
            <w:pPr>
              <w:rPr>
                <w:rFonts w:ascii="CAIXA Std Book" w:eastAsia="Times New Roman" w:hAnsi="CAIXA Std Book" w:cs="Arial"/>
                <w:b/>
                <w:bCs/>
                <w:color w:val="005CA9"/>
                <w:sz w:val="16"/>
                <w:szCs w:val="16"/>
              </w:rPr>
            </w:pPr>
            <w:r w:rsidRPr="00FF5914">
              <w:rPr>
                <w:rFonts w:ascii="CAIXA Std Book" w:eastAsia="Times New Roman" w:hAnsi="CAIXA Std Book" w:cs="Arial"/>
                <w:b/>
                <w:bCs/>
                <w:color w:val="005CA9"/>
                <w:sz w:val="16"/>
                <w:szCs w:val="16"/>
              </w:rPr>
              <w:t>Total – TVM</w:t>
            </w:r>
          </w:p>
        </w:tc>
        <w:tc>
          <w:tcPr>
            <w:tcW w:w="412" w:type="pct"/>
            <w:tcBorders>
              <w:top w:val="single" w:sz="4" w:space="0" w:color="F79646" w:themeColor="accent6"/>
              <w:left w:val="nil"/>
              <w:bottom w:val="single" w:sz="4" w:space="0" w:color="F79646" w:themeColor="accent6"/>
              <w:right w:val="nil"/>
            </w:tcBorders>
            <w:shd w:val="clear" w:color="auto" w:fill="auto"/>
            <w:noWrap/>
            <w:vAlign w:val="center"/>
          </w:tcPr>
          <w:p w14:paraId="0A870C1D" w14:textId="72EF2C79" w:rsidR="004C3C5E" w:rsidRPr="00AD6F1D" w:rsidRDefault="004C3C5E" w:rsidP="00AD6F1D">
            <w:pPr>
              <w:jc w:val="center"/>
              <w:rPr>
                <w:rFonts w:ascii="CAIXA Std Book" w:hAnsi="CAIXA Std Book" w:cs="Arial"/>
                <w:b/>
                <w:color w:val="005CA9"/>
                <w:sz w:val="16"/>
                <w:szCs w:val="16"/>
              </w:rPr>
            </w:pPr>
            <w:r w:rsidRPr="00AD6F1D">
              <w:rPr>
                <w:rFonts w:ascii="CAIXA Std Book" w:hAnsi="CAIXA Std Book" w:cs="Arial"/>
                <w:b/>
                <w:color w:val="005CA9"/>
                <w:sz w:val="16"/>
                <w:szCs w:val="16"/>
              </w:rPr>
              <w:t>285.</w:t>
            </w:r>
            <w:r w:rsidR="003D489C" w:rsidRPr="00AD6F1D">
              <w:rPr>
                <w:rFonts w:ascii="CAIXA Std Book" w:hAnsi="CAIXA Std Book" w:cs="Arial"/>
                <w:b/>
                <w:color w:val="005CA9"/>
                <w:sz w:val="16"/>
                <w:szCs w:val="16"/>
              </w:rPr>
              <w:t>847.78</w:t>
            </w:r>
            <w:r w:rsidR="00A62827">
              <w:rPr>
                <w:rFonts w:ascii="CAIXA Std Book" w:hAnsi="CAIXA Std Book" w:cs="Arial"/>
                <w:b/>
                <w:color w:val="005CA9"/>
                <w:sz w:val="16"/>
                <w:szCs w:val="16"/>
              </w:rPr>
              <w:t>7</w:t>
            </w:r>
          </w:p>
        </w:tc>
        <w:tc>
          <w:tcPr>
            <w:tcW w:w="368" w:type="pct"/>
            <w:tcBorders>
              <w:top w:val="single" w:sz="4" w:space="0" w:color="F79646" w:themeColor="accent6"/>
              <w:left w:val="nil"/>
              <w:bottom w:val="single" w:sz="4" w:space="0" w:color="F79646" w:themeColor="accent6"/>
              <w:right w:val="nil"/>
            </w:tcBorders>
            <w:shd w:val="clear" w:color="auto" w:fill="auto"/>
            <w:noWrap/>
            <w:vAlign w:val="center"/>
          </w:tcPr>
          <w:p w14:paraId="79E860D1" w14:textId="3BF6A4FE" w:rsidR="004C3C5E" w:rsidRPr="004C3C5E" w:rsidRDefault="004C3C5E" w:rsidP="00AD6F1D">
            <w:pPr>
              <w:jc w:val="center"/>
              <w:rPr>
                <w:rFonts w:ascii="CAIXA Std Book" w:hAnsi="CAIXA Std Book" w:cs="Arial"/>
                <w:b/>
                <w:bCs/>
                <w:color w:val="005CA9"/>
                <w:sz w:val="16"/>
                <w:szCs w:val="16"/>
              </w:rPr>
            </w:pPr>
            <w:r w:rsidRPr="004C3C5E">
              <w:rPr>
                <w:rFonts w:ascii="CAIXA Std Book" w:hAnsi="CAIXA Std Book" w:cs="Arial"/>
                <w:b/>
                <w:bCs/>
                <w:color w:val="005CA9"/>
                <w:sz w:val="16"/>
                <w:szCs w:val="16"/>
              </w:rPr>
              <w:t>(848.015)</w:t>
            </w:r>
          </w:p>
        </w:tc>
        <w:tc>
          <w:tcPr>
            <w:tcW w:w="329" w:type="pct"/>
            <w:tcBorders>
              <w:top w:val="single" w:sz="4" w:space="0" w:color="F79646" w:themeColor="accent6"/>
              <w:left w:val="nil"/>
              <w:bottom w:val="single" w:sz="4" w:space="0" w:color="F79646" w:themeColor="accent6"/>
              <w:right w:val="nil"/>
            </w:tcBorders>
            <w:shd w:val="clear" w:color="auto" w:fill="auto"/>
            <w:noWrap/>
            <w:vAlign w:val="center"/>
          </w:tcPr>
          <w:p w14:paraId="62D7192D" w14:textId="1AE81FBB" w:rsidR="004C3C5E" w:rsidRPr="004C3C5E" w:rsidRDefault="00311B3E" w:rsidP="00AD6F1D">
            <w:pPr>
              <w:jc w:val="center"/>
              <w:rPr>
                <w:rFonts w:ascii="CAIXA Std Book" w:hAnsi="CAIXA Std Book" w:cs="Arial"/>
                <w:b/>
                <w:bCs/>
                <w:color w:val="005CA9"/>
                <w:sz w:val="16"/>
                <w:szCs w:val="16"/>
              </w:rPr>
            </w:pPr>
            <w:r w:rsidRPr="00AD6F1D">
              <w:rPr>
                <w:rFonts w:ascii="CAIXA Std Book" w:hAnsi="CAIXA Std Book" w:cs="Arial"/>
                <w:b/>
                <w:color w:val="005CA9"/>
                <w:sz w:val="16"/>
                <w:szCs w:val="16"/>
              </w:rPr>
              <w:t>916.561</w:t>
            </w:r>
          </w:p>
        </w:tc>
        <w:tc>
          <w:tcPr>
            <w:tcW w:w="438" w:type="pct"/>
            <w:tcBorders>
              <w:top w:val="single" w:sz="4" w:space="0" w:color="F79646" w:themeColor="accent6"/>
              <w:left w:val="nil"/>
              <w:bottom w:val="single" w:sz="4" w:space="0" w:color="F79646" w:themeColor="accent6"/>
              <w:right w:val="nil"/>
            </w:tcBorders>
            <w:shd w:val="clear" w:color="auto" w:fill="auto"/>
            <w:noWrap/>
            <w:vAlign w:val="center"/>
          </w:tcPr>
          <w:p w14:paraId="70EDB8DF" w14:textId="135B90DA" w:rsidR="004C3C5E" w:rsidRPr="004C3C5E" w:rsidRDefault="004C3C5E" w:rsidP="00AD6F1D">
            <w:pPr>
              <w:jc w:val="center"/>
              <w:rPr>
                <w:rFonts w:ascii="CAIXA Std Book" w:hAnsi="CAIXA Std Book" w:cs="Arial"/>
                <w:b/>
                <w:bCs/>
                <w:color w:val="005CA9"/>
                <w:sz w:val="16"/>
                <w:szCs w:val="16"/>
              </w:rPr>
            </w:pPr>
            <w:r w:rsidRPr="004C3C5E">
              <w:rPr>
                <w:rFonts w:ascii="CAIXA Std Book" w:hAnsi="CAIXA Std Book" w:cs="Arial"/>
                <w:b/>
                <w:bCs/>
                <w:color w:val="005CA9"/>
                <w:sz w:val="16"/>
                <w:szCs w:val="16"/>
              </w:rPr>
              <w:t>285.916.33</w:t>
            </w:r>
            <w:r w:rsidR="00A62827">
              <w:rPr>
                <w:rFonts w:ascii="CAIXA Std Book" w:hAnsi="CAIXA Std Book" w:cs="Arial"/>
                <w:b/>
                <w:bCs/>
                <w:color w:val="005CA9"/>
                <w:sz w:val="16"/>
                <w:szCs w:val="16"/>
              </w:rPr>
              <w:t>3</w:t>
            </w:r>
          </w:p>
        </w:tc>
        <w:tc>
          <w:tcPr>
            <w:tcW w:w="443" w:type="pct"/>
            <w:tcBorders>
              <w:top w:val="single" w:sz="4" w:space="0" w:color="F79646" w:themeColor="accent6"/>
              <w:left w:val="nil"/>
              <w:bottom w:val="single" w:sz="4" w:space="0" w:color="F79646" w:themeColor="accent6"/>
              <w:right w:val="nil"/>
            </w:tcBorders>
            <w:shd w:val="clear" w:color="auto" w:fill="auto"/>
            <w:noWrap/>
            <w:vAlign w:val="center"/>
          </w:tcPr>
          <w:p w14:paraId="6ADA47EF" w14:textId="0419424A" w:rsidR="004C3C5E" w:rsidRPr="004C3C5E" w:rsidRDefault="004C3C5E" w:rsidP="00AD6F1D">
            <w:pPr>
              <w:jc w:val="center"/>
              <w:rPr>
                <w:rFonts w:ascii="CAIXA Std Book" w:hAnsi="CAIXA Std Book" w:cs="Arial"/>
                <w:b/>
                <w:bCs/>
                <w:color w:val="005CA9"/>
                <w:sz w:val="16"/>
                <w:szCs w:val="16"/>
              </w:rPr>
            </w:pPr>
            <w:r w:rsidRPr="004C3C5E">
              <w:rPr>
                <w:rFonts w:ascii="CAIXA Std Book" w:hAnsi="CAIXA Std Book" w:cs="Arial"/>
                <w:b/>
                <w:bCs/>
                <w:color w:val="005CA9"/>
                <w:sz w:val="16"/>
                <w:szCs w:val="16"/>
              </w:rPr>
              <w:t>286.097.28</w:t>
            </w:r>
            <w:r w:rsidR="00A62827">
              <w:rPr>
                <w:rFonts w:ascii="CAIXA Std Book" w:hAnsi="CAIXA Std Book" w:cs="Arial"/>
                <w:b/>
                <w:bCs/>
                <w:color w:val="005CA9"/>
                <w:sz w:val="16"/>
                <w:szCs w:val="16"/>
              </w:rPr>
              <w:t>1</w:t>
            </w:r>
          </w:p>
        </w:tc>
        <w:tc>
          <w:tcPr>
            <w:tcW w:w="441" w:type="pct"/>
            <w:tcBorders>
              <w:top w:val="single" w:sz="4" w:space="0" w:color="F79646" w:themeColor="accent6"/>
              <w:left w:val="nil"/>
              <w:bottom w:val="single" w:sz="4" w:space="0" w:color="F79646" w:themeColor="accent6"/>
              <w:right w:val="nil"/>
            </w:tcBorders>
            <w:shd w:val="clear" w:color="auto" w:fill="auto"/>
            <w:noWrap/>
            <w:vAlign w:val="center"/>
          </w:tcPr>
          <w:p w14:paraId="53067EA7" w14:textId="309EC873" w:rsidR="004C3C5E" w:rsidRPr="00FF5914" w:rsidRDefault="004C3C5E" w:rsidP="00AD6F1D">
            <w:pPr>
              <w:jc w:val="center"/>
              <w:rPr>
                <w:rFonts w:ascii="CAIXA Std Book" w:eastAsia="Times New Roman" w:hAnsi="CAIXA Std Book" w:cs="Arial"/>
                <w:b/>
                <w:bCs/>
                <w:color w:val="005CA9"/>
                <w:sz w:val="16"/>
                <w:szCs w:val="16"/>
              </w:rPr>
            </w:pPr>
            <w:r>
              <w:rPr>
                <w:rFonts w:ascii="CAIXA Std Book" w:hAnsi="CAIXA Std Book" w:cs="Arial"/>
                <w:b/>
                <w:bCs/>
                <w:color w:val="005CA9"/>
                <w:sz w:val="16"/>
                <w:szCs w:val="16"/>
              </w:rPr>
              <w:t>275.250.258</w:t>
            </w:r>
          </w:p>
        </w:tc>
        <w:tc>
          <w:tcPr>
            <w:tcW w:w="364" w:type="pct"/>
            <w:tcBorders>
              <w:top w:val="single" w:sz="4" w:space="0" w:color="F79646"/>
              <w:left w:val="nil"/>
              <w:bottom w:val="single" w:sz="4" w:space="0" w:color="F79646"/>
              <w:right w:val="nil"/>
            </w:tcBorders>
            <w:shd w:val="clear" w:color="auto" w:fill="auto"/>
            <w:noWrap/>
            <w:vAlign w:val="center"/>
          </w:tcPr>
          <w:p w14:paraId="3B35BCFC" w14:textId="09E22F51" w:rsidR="004C3C5E" w:rsidRPr="00FF5914" w:rsidRDefault="004C3C5E" w:rsidP="00AD6F1D">
            <w:pPr>
              <w:jc w:val="center"/>
              <w:rPr>
                <w:rFonts w:ascii="CAIXA Std Book" w:eastAsia="Times New Roman" w:hAnsi="CAIXA Std Book" w:cs="Arial"/>
                <w:b/>
                <w:bCs/>
                <w:color w:val="005CA9"/>
                <w:sz w:val="16"/>
                <w:szCs w:val="16"/>
              </w:rPr>
            </w:pPr>
            <w:r>
              <w:rPr>
                <w:rFonts w:ascii="CAIXA Std Book" w:hAnsi="CAIXA Std Book" w:cs="Arial"/>
                <w:b/>
                <w:bCs/>
                <w:color w:val="005CA9"/>
                <w:sz w:val="16"/>
                <w:szCs w:val="16"/>
              </w:rPr>
              <w:t>3.110.216</w:t>
            </w:r>
          </w:p>
        </w:tc>
        <w:tc>
          <w:tcPr>
            <w:tcW w:w="329" w:type="pct"/>
            <w:tcBorders>
              <w:top w:val="single" w:sz="4" w:space="0" w:color="F79646"/>
              <w:left w:val="nil"/>
              <w:bottom w:val="single" w:sz="4" w:space="0" w:color="F79646"/>
              <w:right w:val="nil"/>
            </w:tcBorders>
            <w:shd w:val="clear" w:color="auto" w:fill="auto"/>
            <w:noWrap/>
            <w:vAlign w:val="center"/>
          </w:tcPr>
          <w:p w14:paraId="179FF41A" w14:textId="7348D454" w:rsidR="004C3C5E" w:rsidRPr="00FF5914" w:rsidRDefault="004C3C5E" w:rsidP="00AD6F1D">
            <w:pPr>
              <w:jc w:val="center"/>
              <w:rPr>
                <w:rFonts w:ascii="CAIXA Std Book" w:eastAsia="Times New Roman" w:hAnsi="CAIXA Std Book" w:cs="Arial"/>
                <w:b/>
                <w:bCs/>
                <w:color w:val="005CA9"/>
                <w:sz w:val="16"/>
                <w:szCs w:val="16"/>
              </w:rPr>
            </w:pPr>
            <w:r>
              <w:rPr>
                <w:rFonts w:ascii="CAIXA Std Book" w:hAnsi="CAIXA Std Book" w:cs="Arial"/>
                <w:b/>
                <w:bCs/>
                <w:color w:val="005CA9"/>
                <w:sz w:val="16"/>
                <w:szCs w:val="16"/>
              </w:rPr>
              <w:t>1.139.664</w:t>
            </w:r>
          </w:p>
        </w:tc>
        <w:tc>
          <w:tcPr>
            <w:tcW w:w="422" w:type="pct"/>
            <w:tcBorders>
              <w:top w:val="single" w:sz="4" w:space="0" w:color="F79646"/>
              <w:left w:val="nil"/>
              <w:bottom w:val="single" w:sz="4" w:space="0" w:color="F79646"/>
              <w:right w:val="nil"/>
            </w:tcBorders>
            <w:shd w:val="clear" w:color="auto" w:fill="auto"/>
            <w:noWrap/>
            <w:vAlign w:val="center"/>
          </w:tcPr>
          <w:p w14:paraId="6E645A24" w14:textId="331CE598" w:rsidR="004C3C5E" w:rsidRPr="00FF5914" w:rsidRDefault="004C3C5E" w:rsidP="00AD6F1D">
            <w:pPr>
              <w:jc w:val="center"/>
              <w:rPr>
                <w:rFonts w:ascii="CAIXA Std Book" w:eastAsia="Times New Roman" w:hAnsi="CAIXA Std Book" w:cs="Arial"/>
                <w:b/>
                <w:bCs/>
                <w:color w:val="005CA9"/>
                <w:sz w:val="16"/>
                <w:szCs w:val="16"/>
              </w:rPr>
            </w:pPr>
            <w:r>
              <w:rPr>
                <w:rFonts w:ascii="CAIXA Std Book" w:hAnsi="CAIXA Std Book" w:cs="Arial"/>
                <w:b/>
                <w:bCs/>
                <w:color w:val="005CA9"/>
                <w:sz w:val="16"/>
                <w:szCs w:val="16"/>
              </w:rPr>
              <w:t>279.500.138</w:t>
            </w:r>
          </w:p>
        </w:tc>
        <w:tc>
          <w:tcPr>
            <w:tcW w:w="383" w:type="pct"/>
            <w:tcBorders>
              <w:top w:val="single" w:sz="4" w:space="0" w:color="F79646"/>
              <w:left w:val="nil"/>
              <w:bottom w:val="single" w:sz="4" w:space="0" w:color="F79646"/>
              <w:right w:val="nil"/>
            </w:tcBorders>
            <w:shd w:val="clear" w:color="auto" w:fill="auto"/>
            <w:noWrap/>
            <w:vAlign w:val="center"/>
          </w:tcPr>
          <w:p w14:paraId="1AE308F9" w14:textId="10881391" w:rsidR="004C3C5E" w:rsidRPr="00FF5914" w:rsidRDefault="004C3C5E" w:rsidP="00AD6F1D">
            <w:pPr>
              <w:jc w:val="center"/>
              <w:rPr>
                <w:rFonts w:ascii="CAIXA Std Book" w:eastAsia="Times New Roman" w:hAnsi="CAIXA Std Book" w:cs="Arial"/>
                <w:b/>
                <w:bCs/>
                <w:color w:val="005CA9"/>
                <w:sz w:val="16"/>
                <w:szCs w:val="16"/>
              </w:rPr>
            </w:pPr>
            <w:r>
              <w:rPr>
                <w:rFonts w:ascii="CAIXA Std Book" w:hAnsi="CAIXA Std Book" w:cs="Arial"/>
                <w:b/>
                <w:bCs/>
                <w:color w:val="005CA9"/>
                <w:sz w:val="16"/>
                <w:szCs w:val="16"/>
              </w:rPr>
              <w:t>279.113.941</w:t>
            </w:r>
          </w:p>
        </w:tc>
      </w:tr>
      <w:tr w:rsidR="00095DD6" w:rsidRPr="008E317D" w14:paraId="5A8E04D5" w14:textId="77777777" w:rsidTr="00653544">
        <w:trPr>
          <w:trHeight w:val="283"/>
        </w:trPr>
        <w:tc>
          <w:tcPr>
            <w:tcW w:w="1070" w:type="pct"/>
            <w:tcBorders>
              <w:top w:val="nil"/>
              <w:left w:val="nil"/>
              <w:right w:val="nil"/>
            </w:tcBorders>
            <w:shd w:val="clear" w:color="auto" w:fill="auto"/>
            <w:noWrap/>
            <w:vAlign w:val="center"/>
            <w:hideMark/>
          </w:tcPr>
          <w:p w14:paraId="1A80FB4B" w14:textId="77777777" w:rsidR="00095DD6" w:rsidRPr="00FF5914" w:rsidRDefault="00095DD6" w:rsidP="006C428D">
            <w:pPr>
              <w:rPr>
                <w:rFonts w:ascii="CAIXA Std Book" w:eastAsia="Times New Roman" w:hAnsi="CAIXA Std Book" w:cs="Arial"/>
                <w:color w:val="005CA9"/>
                <w:sz w:val="16"/>
                <w:szCs w:val="16"/>
              </w:rPr>
            </w:pPr>
            <w:r w:rsidRPr="00FF5914">
              <w:rPr>
                <w:rFonts w:ascii="CAIXA Std Book" w:eastAsia="Times New Roman" w:hAnsi="CAIXA Std Book" w:cs="Arial"/>
                <w:color w:val="005CA9"/>
                <w:sz w:val="16"/>
                <w:szCs w:val="16"/>
              </w:rPr>
              <w:t>Ativo circulante</w:t>
            </w:r>
          </w:p>
        </w:tc>
        <w:tc>
          <w:tcPr>
            <w:tcW w:w="412" w:type="pct"/>
            <w:tcBorders>
              <w:top w:val="single" w:sz="4" w:space="0" w:color="F79646" w:themeColor="accent6"/>
              <w:left w:val="nil"/>
              <w:right w:val="nil"/>
            </w:tcBorders>
            <w:shd w:val="clear" w:color="auto" w:fill="auto"/>
            <w:noWrap/>
            <w:vAlign w:val="center"/>
          </w:tcPr>
          <w:p w14:paraId="61351947" w14:textId="77777777" w:rsidR="00095DD6" w:rsidRPr="00FF5914" w:rsidRDefault="00095DD6" w:rsidP="00AD6F1D">
            <w:pPr>
              <w:jc w:val="center"/>
              <w:rPr>
                <w:rFonts w:ascii="CAIXA Std Book" w:eastAsia="Times New Roman" w:hAnsi="CAIXA Std Book" w:cs="Arial"/>
                <w:color w:val="005CA9"/>
                <w:sz w:val="16"/>
                <w:szCs w:val="16"/>
              </w:rPr>
            </w:pPr>
          </w:p>
        </w:tc>
        <w:tc>
          <w:tcPr>
            <w:tcW w:w="368" w:type="pct"/>
            <w:tcBorders>
              <w:top w:val="single" w:sz="4" w:space="0" w:color="F79646" w:themeColor="accent6"/>
              <w:left w:val="nil"/>
              <w:right w:val="nil"/>
            </w:tcBorders>
            <w:shd w:val="clear" w:color="auto" w:fill="auto"/>
            <w:noWrap/>
            <w:vAlign w:val="center"/>
          </w:tcPr>
          <w:p w14:paraId="4D179900" w14:textId="77777777" w:rsidR="00095DD6" w:rsidRPr="00FF5914" w:rsidRDefault="00095DD6" w:rsidP="00AD6F1D">
            <w:pPr>
              <w:jc w:val="center"/>
              <w:rPr>
                <w:rFonts w:ascii="CAIXA Std Book" w:eastAsia="Times New Roman" w:hAnsi="CAIXA Std Book" w:cs="Times New Roman"/>
                <w:color w:val="005CA9"/>
                <w:sz w:val="16"/>
                <w:szCs w:val="16"/>
              </w:rPr>
            </w:pPr>
          </w:p>
        </w:tc>
        <w:tc>
          <w:tcPr>
            <w:tcW w:w="329" w:type="pct"/>
            <w:tcBorders>
              <w:top w:val="single" w:sz="4" w:space="0" w:color="F79646" w:themeColor="accent6"/>
              <w:left w:val="nil"/>
              <w:right w:val="nil"/>
            </w:tcBorders>
            <w:shd w:val="clear" w:color="auto" w:fill="auto"/>
            <w:noWrap/>
            <w:vAlign w:val="center"/>
          </w:tcPr>
          <w:p w14:paraId="1D557788" w14:textId="77777777" w:rsidR="00095DD6" w:rsidRPr="00FF5914" w:rsidRDefault="00095DD6" w:rsidP="00AD6F1D">
            <w:pPr>
              <w:jc w:val="center"/>
              <w:rPr>
                <w:rFonts w:ascii="CAIXA Std Book" w:eastAsia="Times New Roman" w:hAnsi="CAIXA Std Book" w:cs="Times New Roman"/>
                <w:color w:val="005CA9"/>
                <w:sz w:val="16"/>
                <w:szCs w:val="16"/>
              </w:rPr>
            </w:pPr>
          </w:p>
        </w:tc>
        <w:tc>
          <w:tcPr>
            <w:tcW w:w="438" w:type="pct"/>
            <w:tcBorders>
              <w:top w:val="single" w:sz="4" w:space="0" w:color="F79646" w:themeColor="accent6"/>
              <w:left w:val="nil"/>
              <w:right w:val="nil"/>
            </w:tcBorders>
            <w:shd w:val="clear" w:color="auto" w:fill="auto"/>
            <w:noWrap/>
            <w:vAlign w:val="center"/>
          </w:tcPr>
          <w:p w14:paraId="72D770C6" w14:textId="375B17BF" w:rsidR="00095DD6" w:rsidRPr="008E317D" w:rsidRDefault="00095DD6" w:rsidP="00AD6F1D">
            <w:pPr>
              <w:jc w:val="center"/>
              <w:rPr>
                <w:rFonts w:ascii="CAIXA Std Book" w:hAnsi="CAIXA Std Book" w:cs="Arial"/>
                <w:color w:val="005CA9"/>
                <w:sz w:val="16"/>
                <w:szCs w:val="16"/>
              </w:rPr>
            </w:pPr>
            <w:r w:rsidRPr="008E317D">
              <w:rPr>
                <w:rFonts w:ascii="CAIXA Std Book" w:hAnsi="CAIXA Std Book" w:cs="Arial"/>
                <w:color w:val="005CA9"/>
                <w:sz w:val="16"/>
                <w:szCs w:val="16"/>
              </w:rPr>
              <w:t>121.567.91</w:t>
            </w:r>
            <w:r w:rsidR="00A62827" w:rsidRPr="008E317D">
              <w:rPr>
                <w:rFonts w:ascii="CAIXA Std Book" w:hAnsi="CAIXA Std Book" w:cs="Arial"/>
                <w:color w:val="005CA9"/>
                <w:sz w:val="16"/>
                <w:szCs w:val="16"/>
              </w:rPr>
              <w:t>4</w:t>
            </w:r>
          </w:p>
        </w:tc>
        <w:tc>
          <w:tcPr>
            <w:tcW w:w="443" w:type="pct"/>
            <w:tcBorders>
              <w:top w:val="single" w:sz="4" w:space="0" w:color="F79646" w:themeColor="accent6"/>
              <w:left w:val="nil"/>
              <w:right w:val="nil"/>
            </w:tcBorders>
            <w:shd w:val="clear" w:color="auto" w:fill="auto"/>
            <w:noWrap/>
            <w:vAlign w:val="center"/>
          </w:tcPr>
          <w:p w14:paraId="4E0E4A00" w14:textId="6DC5056A" w:rsidR="00095DD6" w:rsidRPr="00FF5914" w:rsidRDefault="00095DD6" w:rsidP="00AD6F1D">
            <w:pPr>
              <w:jc w:val="center"/>
              <w:rPr>
                <w:rFonts w:ascii="CAIXA Std Book" w:eastAsia="Times New Roman" w:hAnsi="CAIXA Std Book" w:cs="Arial"/>
                <w:color w:val="005CA9"/>
                <w:sz w:val="16"/>
                <w:szCs w:val="16"/>
              </w:rPr>
            </w:pPr>
          </w:p>
        </w:tc>
        <w:tc>
          <w:tcPr>
            <w:tcW w:w="441" w:type="pct"/>
            <w:tcBorders>
              <w:top w:val="single" w:sz="4" w:space="0" w:color="F79646" w:themeColor="accent6"/>
              <w:left w:val="nil"/>
              <w:bottom w:val="nil"/>
              <w:right w:val="nil"/>
            </w:tcBorders>
            <w:shd w:val="clear" w:color="auto" w:fill="auto"/>
            <w:vAlign w:val="center"/>
          </w:tcPr>
          <w:p w14:paraId="1539B566" w14:textId="77777777" w:rsidR="00095DD6" w:rsidRPr="00FF5914" w:rsidRDefault="00095DD6" w:rsidP="00AD6F1D">
            <w:pPr>
              <w:jc w:val="center"/>
              <w:rPr>
                <w:rFonts w:ascii="CAIXA Std Book" w:eastAsia="Times New Roman" w:hAnsi="CAIXA Std Book" w:cs="Times New Roman"/>
                <w:color w:val="005CA9"/>
                <w:sz w:val="16"/>
                <w:szCs w:val="16"/>
              </w:rPr>
            </w:pPr>
          </w:p>
        </w:tc>
        <w:tc>
          <w:tcPr>
            <w:tcW w:w="364" w:type="pct"/>
            <w:tcBorders>
              <w:top w:val="nil"/>
              <w:left w:val="nil"/>
              <w:bottom w:val="nil"/>
              <w:right w:val="nil"/>
            </w:tcBorders>
            <w:shd w:val="clear" w:color="auto" w:fill="auto"/>
            <w:noWrap/>
            <w:vAlign w:val="center"/>
          </w:tcPr>
          <w:p w14:paraId="61F0C3E6" w14:textId="77777777" w:rsidR="00095DD6" w:rsidRPr="00FF5914" w:rsidRDefault="00095DD6" w:rsidP="00AD6F1D">
            <w:pPr>
              <w:jc w:val="center"/>
              <w:rPr>
                <w:rFonts w:ascii="CAIXA Std Book" w:eastAsia="Times New Roman" w:hAnsi="CAIXA Std Book" w:cs="Times New Roman"/>
                <w:color w:val="005CA9"/>
                <w:sz w:val="16"/>
                <w:szCs w:val="16"/>
              </w:rPr>
            </w:pPr>
          </w:p>
        </w:tc>
        <w:tc>
          <w:tcPr>
            <w:tcW w:w="329" w:type="pct"/>
            <w:tcBorders>
              <w:top w:val="nil"/>
              <w:left w:val="nil"/>
              <w:bottom w:val="nil"/>
              <w:right w:val="nil"/>
            </w:tcBorders>
            <w:shd w:val="clear" w:color="auto" w:fill="auto"/>
            <w:noWrap/>
            <w:vAlign w:val="center"/>
          </w:tcPr>
          <w:p w14:paraId="6C983115" w14:textId="77777777" w:rsidR="00095DD6" w:rsidRPr="00FF5914" w:rsidRDefault="00095DD6" w:rsidP="00AD6F1D">
            <w:pPr>
              <w:jc w:val="center"/>
              <w:rPr>
                <w:rFonts w:ascii="CAIXA Std Book" w:eastAsia="Times New Roman" w:hAnsi="CAIXA Std Book" w:cs="Times New Roman"/>
                <w:color w:val="005CA9"/>
                <w:sz w:val="16"/>
                <w:szCs w:val="16"/>
              </w:rPr>
            </w:pPr>
          </w:p>
        </w:tc>
        <w:tc>
          <w:tcPr>
            <w:tcW w:w="422" w:type="pct"/>
            <w:tcBorders>
              <w:top w:val="nil"/>
              <w:left w:val="nil"/>
              <w:bottom w:val="nil"/>
              <w:right w:val="nil"/>
            </w:tcBorders>
            <w:shd w:val="clear" w:color="auto" w:fill="auto"/>
            <w:noWrap/>
            <w:vAlign w:val="center"/>
          </w:tcPr>
          <w:p w14:paraId="259FED5D" w14:textId="195CA338" w:rsidR="00095DD6" w:rsidRPr="00FF5914" w:rsidRDefault="00095DD6" w:rsidP="00AD6F1D">
            <w:pPr>
              <w:jc w:val="center"/>
              <w:rPr>
                <w:rFonts w:ascii="CAIXA Std Book" w:eastAsia="Times New Roman" w:hAnsi="CAIXA Std Book" w:cs="Arial"/>
                <w:color w:val="005CA9"/>
                <w:sz w:val="16"/>
                <w:szCs w:val="16"/>
              </w:rPr>
            </w:pPr>
            <w:r w:rsidRPr="008E317D">
              <w:rPr>
                <w:rFonts w:ascii="CAIXA Std Book" w:hAnsi="CAIXA Std Book" w:cs="Arial"/>
                <w:color w:val="005CA9"/>
                <w:sz w:val="16"/>
                <w:szCs w:val="16"/>
              </w:rPr>
              <w:t>142.539.595</w:t>
            </w:r>
          </w:p>
        </w:tc>
        <w:tc>
          <w:tcPr>
            <w:tcW w:w="383" w:type="pct"/>
            <w:tcBorders>
              <w:top w:val="nil"/>
              <w:left w:val="nil"/>
              <w:bottom w:val="nil"/>
              <w:right w:val="nil"/>
            </w:tcBorders>
            <w:shd w:val="clear" w:color="auto" w:fill="auto"/>
            <w:noWrap/>
            <w:vAlign w:val="center"/>
          </w:tcPr>
          <w:p w14:paraId="0361D0A5" w14:textId="77777777" w:rsidR="00095DD6" w:rsidRPr="00FF5914" w:rsidRDefault="00095DD6" w:rsidP="00AD6F1D">
            <w:pPr>
              <w:jc w:val="center"/>
              <w:rPr>
                <w:rFonts w:ascii="CAIXA Std Book" w:eastAsia="Times New Roman" w:hAnsi="CAIXA Std Book" w:cs="Arial"/>
                <w:color w:val="005CA9"/>
                <w:sz w:val="16"/>
                <w:szCs w:val="16"/>
              </w:rPr>
            </w:pPr>
          </w:p>
        </w:tc>
      </w:tr>
      <w:tr w:rsidR="00095DD6" w:rsidRPr="008E317D" w14:paraId="370507DB" w14:textId="77777777" w:rsidTr="00653544">
        <w:trPr>
          <w:trHeight w:val="283"/>
        </w:trPr>
        <w:tc>
          <w:tcPr>
            <w:tcW w:w="1070" w:type="pct"/>
            <w:tcBorders>
              <w:top w:val="nil"/>
              <w:left w:val="nil"/>
              <w:bottom w:val="single" w:sz="4" w:space="0" w:color="F79646"/>
              <w:right w:val="nil"/>
            </w:tcBorders>
            <w:shd w:val="clear" w:color="auto" w:fill="auto"/>
            <w:noWrap/>
            <w:vAlign w:val="center"/>
            <w:hideMark/>
          </w:tcPr>
          <w:p w14:paraId="155C56BE" w14:textId="77777777" w:rsidR="00095DD6" w:rsidRPr="00FF5914" w:rsidRDefault="00095DD6" w:rsidP="006C428D">
            <w:pPr>
              <w:rPr>
                <w:rFonts w:ascii="CAIXA Std Book" w:eastAsia="Times New Roman" w:hAnsi="CAIXA Std Book" w:cs="Arial"/>
                <w:color w:val="005CA9"/>
                <w:sz w:val="16"/>
                <w:szCs w:val="16"/>
              </w:rPr>
            </w:pPr>
            <w:r w:rsidRPr="00FF5914">
              <w:rPr>
                <w:rFonts w:ascii="CAIXA Std Book" w:eastAsia="Times New Roman" w:hAnsi="CAIXA Std Book" w:cs="Arial"/>
                <w:color w:val="005CA9"/>
                <w:sz w:val="16"/>
                <w:szCs w:val="16"/>
              </w:rPr>
              <w:t>Ativo não circulante</w:t>
            </w:r>
          </w:p>
        </w:tc>
        <w:tc>
          <w:tcPr>
            <w:tcW w:w="412" w:type="pct"/>
            <w:tcBorders>
              <w:top w:val="nil"/>
              <w:left w:val="nil"/>
              <w:bottom w:val="single" w:sz="4" w:space="0" w:color="F79646" w:themeColor="accent6"/>
              <w:right w:val="nil"/>
            </w:tcBorders>
            <w:shd w:val="clear" w:color="auto" w:fill="auto"/>
            <w:noWrap/>
            <w:vAlign w:val="center"/>
          </w:tcPr>
          <w:p w14:paraId="12787810" w14:textId="2A4DB5E3" w:rsidR="00095DD6" w:rsidRPr="00FF5914" w:rsidRDefault="00095DD6" w:rsidP="00AD6F1D">
            <w:pPr>
              <w:jc w:val="center"/>
              <w:rPr>
                <w:rFonts w:ascii="CAIXA Std Book" w:eastAsia="Times New Roman" w:hAnsi="CAIXA Std Book" w:cs="Arial"/>
                <w:color w:val="005CA9"/>
                <w:sz w:val="16"/>
                <w:szCs w:val="16"/>
              </w:rPr>
            </w:pPr>
          </w:p>
        </w:tc>
        <w:tc>
          <w:tcPr>
            <w:tcW w:w="368" w:type="pct"/>
            <w:tcBorders>
              <w:top w:val="nil"/>
              <w:left w:val="nil"/>
              <w:bottom w:val="single" w:sz="4" w:space="0" w:color="F79646" w:themeColor="accent6"/>
              <w:right w:val="nil"/>
            </w:tcBorders>
            <w:shd w:val="clear" w:color="auto" w:fill="auto"/>
            <w:noWrap/>
            <w:vAlign w:val="center"/>
          </w:tcPr>
          <w:p w14:paraId="32A2CAC4" w14:textId="0247A228" w:rsidR="00095DD6" w:rsidRPr="00FF5914" w:rsidRDefault="00095DD6" w:rsidP="00AD6F1D">
            <w:pPr>
              <w:jc w:val="center"/>
              <w:rPr>
                <w:rFonts w:ascii="CAIXA Std Book" w:eastAsia="Times New Roman" w:hAnsi="CAIXA Std Book" w:cs="Arial"/>
                <w:color w:val="005CA9"/>
                <w:sz w:val="16"/>
                <w:szCs w:val="16"/>
              </w:rPr>
            </w:pPr>
          </w:p>
        </w:tc>
        <w:tc>
          <w:tcPr>
            <w:tcW w:w="329" w:type="pct"/>
            <w:tcBorders>
              <w:top w:val="nil"/>
              <w:left w:val="nil"/>
              <w:bottom w:val="single" w:sz="4" w:space="0" w:color="F79646" w:themeColor="accent6"/>
              <w:right w:val="nil"/>
            </w:tcBorders>
            <w:shd w:val="clear" w:color="auto" w:fill="auto"/>
            <w:noWrap/>
            <w:vAlign w:val="center"/>
          </w:tcPr>
          <w:p w14:paraId="2A498996" w14:textId="11248019" w:rsidR="00095DD6" w:rsidRPr="00FF5914" w:rsidRDefault="00095DD6" w:rsidP="00AD6F1D">
            <w:pPr>
              <w:jc w:val="center"/>
              <w:rPr>
                <w:rFonts w:ascii="CAIXA Std Book" w:eastAsia="Times New Roman" w:hAnsi="CAIXA Std Book" w:cs="Arial"/>
                <w:color w:val="005CA9"/>
                <w:sz w:val="16"/>
                <w:szCs w:val="16"/>
              </w:rPr>
            </w:pPr>
          </w:p>
        </w:tc>
        <w:tc>
          <w:tcPr>
            <w:tcW w:w="438" w:type="pct"/>
            <w:tcBorders>
              <w:top w:val="nil"/>
              <w:left w:val="nil"/>
              <w:bottom w:val="single" w:sz="4" w:space="0" w:color="F79646" w:themeColor="accent6"/>
              <w:right w:val="nil"/>
            </w:tcBorders>
            <w:shd w:val="clear" w:color="auto" w:fill="auto"/>
            <w:noWrap/>
            <w:vAlign w:val="center"/>
          </w:tcPr>
          <w:p w14:paraId="623004CD" w14:textId="3383A3C8" w:rsidR="00095DD6" w:rsidRPr="008E317D" w:rsidRDefault="00095DD6" w:rsidP="00AD6F1D">
            <w:pPr>
              <w:jc w:val="center"/>
              <w:rPr>
                <w:rFonts w:ascii="CAIXA Std Book" w:hAnsi="CAIXA Std Book" w:cs="Arial"/>
                <w:color w:val="005CA9"/>
                <w:sz w:val="16"/>
                <w:szCs w:val="16"/>
              </w:rPr>
            </w:pPr>
            <w:r w:rsidRPr="008E317D">
              <w:rPr>
                <w:rFonts w:ascii="CAIXA Std Book" w:hAnsi="CAIXA Std Book" w:cs="Arial"/>
                <w:color w:val="005CA9"/>
                <w:sz w:val="16"/>
                <w:szCs w:val="16"/>
              </w:rPr>
              <w:t>164.348.419</w:t>
            </w:r>
          </w:p>
        </w:tc>
        <w:tc>
          <w:tcPr>
            <w:tcW w:w="443" w:type="pct"/>
            <w:tcBorders>
              <w:top w:val="nil"/>
              <w:left w:val="nil"/>
              <w:bottom w:val="single" w:sz="4" w:space="0" w:color="F79646" w:themeColor="accent6"/>
              <w:right w:val="nil"/>
            </w:tcBorders>
            <w:shd w:val="clear" w:color="auto" w:fill="auto"/>
            <w:noWrap/>
            <w:vAlign w:val="center"/>
          </w:tcPr>
          <w:p w14:paraId="673506FC" w14:textId="2DF82FB3" w:rsidR="00095DD6" w:rsidRPr="00FF5914" w:rsidRDefault="00095DD6" w:rsidP="00AD6F1D">
            <w:pPr>
              <w:jc w:val="center"/>
              <w:rPr>
                <w:rFonts w:ascii="CAIXA Std Book" w:eastAsia="Times New Roman" w:hAnsi="CAIXA Std Book" w:cs="Arial"/>
                <w:color w:val="005CA9"/>
                <w:sz w:val="16"/>
                <w:szCs w:val="16"/>
              </w:rPr>
            </w:pPr>
          </w:p>
        </w:tc>
        <w:tc>
          <w:tcPr>
            <w:tcW w:w="441" w:type="pct"/>
            <w:tcBorders>
              <w:top w:val="nil"/>
              <w:left w:val="nil"/>
              <w:bottom w:val="single" w:sz="4" w:space="0" w:color="F79646"/>
              <w:right w:val="nil"/>
            </w:tcBorders>
            <w:shd w:val="clear" w:color="auto" w:fill="auto"/>
            <w:vAlign w:val="center"/>
          </w:tcPr>
          <w:p w14:paraId="7859DB91" w14:textId="254AA319" w:rsidR="00095DD6" w:rsidRPr="00FF5914" w:rsidRDefault="00095DD6" w:rsidP="00AD6F1D">
            <w:pPr>
              <w:jc w:val="center"/>
              <w:rPr>
                <w:rFonts w:ascii="CAIXA Std Book" w:eastAsia="Times New Roman" w:hAnsi="CAIXA Std Book" w:cs="Arial"/>
                <w:color w:val="005CA9"/>
                <w:sz w:val="16"/>
                <w:szCs w:val="16"/>
              </w:rPr>
            </w:pPr>
          </w:p>
        </w:tc>
        <w:tc>
          <w:tcPr>
            <w:tcW w:w="364" w:type="pct"/>
            <w:tcBorders>
              <w:top w:val="nil"/>
              <w:left w:val="nil"/>
              <w:bottom w:val="single" w:sz="4" w:space="0" w:color="F79646"/>
              <w:right w:val="nil"/>
            </w:tcBorders>
            <w:shd w:val="clear" w:color="auto" w:fill="auto"/>
            <w:noWrap/>
            <w:vAlign w:val="center"/>
          </w:tcPr>
          <w:p w14:paraId="2A494AB4" w14:textId="3B5FAAFB" w:rsidR="00095DD6" w:rsidRPr="00FF5914" w:rsidRDefault="00095DD6" w:rsidP="00AD6F1D">
            <w:pPr>
              <w:jc w:val="center"/>
              <w:rPr>
                <w:rFonts w:ascii="CAIXA Std Book" w:eastAsia="Times New Roman" w:hAnsi="CAIXA Std Book" w:cs="Arial"/>
                <w:color w:val="005CA9"/>
                <w:sz w:val="16"/>
                <w:szCs w:val="16"/>
              </w:rPr>
            </w:pPr>
          </w:p>
        </w:tc>
        <w:tc>
          <w:tcPr>
            <w:tcW w:w="329" w:type="pct"/>
            <w:tcBorders>
              <w:top w:val="nil"/>
              <w:left w:val="nil"/>
              <w:bottom w:val="single" w:sz="4" w:space="0" w:color="F79646"/>
              <w:right w:val="nil"/>
            </w:tcBorders>
            <w:shd w:val="clear" w:color="auto" w:fill="auto"/>
            <w:noWrap/>
            <w:vAlign w:val="center"/>
          </w:tcPr>
          <w:p w14:paraId="58C3AD23" w14:textId="602F422A" w:rsidR="00095DD6" w:rsidRPr="00FF5914" w:rsidRDefault="00095DD6" w:rsidP="00AD6F1D">
            <w:pPr>
              <w:jc w:val="center"/>
              <w:rPr>
                <w:rFonts w:ascii="CAIXA Std Book" w:eastAsia="Times New Roman" w:hAnsi="CAIXA Std Book" w:cs="Arial"/>
                <w:color w:val="005CA9"/>
                <w:sz w:val="16"/>
                <w:szCs w:val="16"/>
              </w:rPr>
            </w:pPr>
          </w:p>
        </w:tc>
        <w:tc>
          <w:tcPr>
            <w:tcW w:w="422" w:type="pct"/>
            <w:tcBorders>
              <w:top w:val="nil"/>
              <w:left w:val="nil"/>
              <w:bottom w:val="single" w:sz="4" w:space="0" w:color="F79646"/>
              <w:right w:val="nil"/>
            </w:tcBorders>
            <w:shd w:val="clear" w:color="auto" w:fill="auto"/>
            <w:noWrap/>
            <w:vAlign w:val="center"/>
          </w:tcPr>
          <w:p w14:paraId="65D5F812" w14:textId="005808B0" w:rsidR="00095DD6" w:rsidRPr="00FF5914" w:rsidRDefault="00095DD6" w:rsidP="00AD6F1D">
            <w:pPr>
              <w:jc w:val="center"/>
              <w:rPr>
                <w:rFonts w:ascii="CAIXA Std Book" w:eastAsia="Times New Roman" w:hAnsi="CAIXA Std Book" w:cs="Arial"/>
                <w:color w:val="005CA9"/>
                <w:sz w:val="16"/>
                <w:szCs w:val="16"/>
              </w:rPr>
            </w:pPr>
            <w:r w:rsidRPr="008E317D">
              <w:rPr>
                <w:rFonts w:ascii="CAIXA Std Book" w:hAnsi="CAIXA Std Book" w:cs="Arial"/>
                <w:color w:val="005CA9"/>
                <w:sz w:val="16"/>
                <w:szCs w:val="16"/>
              </w:rPr>
              <w:t>136.960.543</w:t>
            </w:r>
          </w:p>
        </w:tc>
        <w:tc>
          <w:tcPr>
            <w:tcW w:w="383" w:type="pct"/>
            <w:tcBorders>
              <w:top w:val="nil"/>
              <w:left w:val="nil"/>
              <w:bottom w:val="single" w:sz="4" w:space="0" w:color="F79646"/>
              <w:right w:val="nil"/>
            </w:tcBorders>
            <w:shd w:val="clear" w:color="auto" w:fill="auto"/>
            <w:noWrap/>
            <w:vAlign w:val="center"/>
          </w:tcPr>
          <w:p w14:paraId="5C9ABB01" w14:textId="75F64174" w:rsidR="00095DD6" w:rsidRPr="00FF5914" w:rsidRDefault="00095DD6" w:rsidP="00AD6F1D">
            <w:pPr>
              <w:jc w:val="center"/>
              <w:rPr>
                <w:rFonts w:ascii="CAIXA Std Book" w:eastAsia="Times New Roman" w:hAnsi="CAIXA Std Book" w:cs="Arial"/>
                <w:color w:val="005CA9"/>
                <w:sz w:val="16"/>
                <w:szCs w:val="16"/>
              </w:rPr>
            </w:pPr>
          </w:p>
        </w:tc>
      </w:tr>
    </w:tbl>
    <w:p w14:paraId="63C27485" w14:textId="28928CFA" w:rsidR="001D6BFF" w:rsidRPr="00E20D21" w:rsidRDefault="001D6BFF" w:rsidP="001D6BFF">
      <w:pPr>
        <w:rPr>
          <w:rFonts w:ascii="CAIXA Std Book" w:hAnsi="CAIXA Std Book"/>
          <w:color w:val="005CA9"/>
          <w:sz w:val="16"/>
          <w:szCs w:val="16"/>
        </w:rPr>
      </w:pPr>
      <w:r w:rsidRPr="00E20D21">
        <w:rPr>
          <w:rFonts w:ascii="CAIXA Std Book" w:hAnsi="CAIXA Std Book"/>
          <w:color w:val="005CA9"/>
          <w:sz w:val="16"/>
          <w:szCs w:val="16"/>
        </w:rPr>
        <w:t xml:space="preserve">(1) Os investimentos FGHAB e FGI possuem defasagem de atualização das cotas para a data-base de </w:t>
      </w:r>
      <w:r w:rsidR="008F5181">
        <w:rPr>
          <w:rFonts w:ascii="CAIXA Std Book" w:hAnsi="CAIXA Std Book"/>
          <w:color w:val="005CA9"/>
          <w:sz w:val="16"/>
          <w:szCs w:val="16"/>
        </w:rPr>
        <w:t>agosto</w:t>
      </w:r>
      <w:r w:rsidRPr="00E20D21">
        <w:rPr>
          <w:rFonts w:ascii="CAIXA Std Book" w:hAnsi="CAIXA Std Book"/>
          <w:color w:val="005CA9"/>
          <w:sz w:val="16"/>
          <w:szCs w:val="16"/>
        </w:rPr>
        <w:t xml:space="preserve"> de 2024.</w:t>
      </w:r>
    </w:p>
    <w:p w14:paraId="4C4736A2" w14:textId="54EF6996" w:rsidR="00B24C2C" w:rsidRPr="00FF4346" w:rsidRDefault="00B24C2C">
      <w:pPr>
        <w:rPr>
          <w:rFonts w:ascii="CAIXA Std Book" w:hAnsi="CAIXA Std Book"/>
          <w:color w:val="005CA9"/>
          <w:sz w:val="16"/>
          <w:szCs w:val="16"/>
        </w:rPr>
      </w:pPr>
      <w:r w:rsidRPr="00FF4346">
        <w:rPr>
          <w:rFonts w:ascii="CAIXA Std Book" w:hAnsi="CAIXA Std Book"/>
          <w:color w:val="005CA9"/>
          <w:sz w:val="16"/>
          <w:szCs w:val="16"/>
        </w:rPr>
        <w:br w:type="page"/>
      </w:r>
    </w:p>
    <w:p w14:paraId="264378CE" w14:textId="05ECA667" w:rsidR="009B614E" w:rsidRDefault="003849D3" w:rsidP="009B614E">
      <w:pPr>
        <w:keepNext/>
        <w:tabs>
          <w:tab w:val="left" w:pos="567"/>
        </w:tabs>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(b)</w:t>
      </w:r>
      <w:r w:rsidRPr="00FF4346">
        <w:rPr>
          <w:rFonts w:ascii="CAIXA Std Book" w:hAnsi="CAIXA Std Book"/>
          <w:b/>
          <w:color w:val="005CA9"/>
          <w:sz w:val="20"/>
          <w:szCs w:val="20"/>
        </w:rPr>
        <w:tab/>
        <w:t>Classificação da carteira por categoria e por prazo</w:t>
      </w:r>
    </w:p>
    <w:p w14:paraId="569C21D6" w14:textId="6953D75E" w:rsidR="003849D3" w:rsidRPr="00FF4346" w:rsidRDefault="003849D3" w:rsidP="009B614E">
      <w:pPr>
        <w:keepNext/>
        <w:tabs>
          <w:tab w:val="left" w:pos="567"/>
        </w:tabs>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(b.1)</w:t>
      </w:r>
      <w:r w:rsidRPr="00FF4346">
        <w:rPr>
          <w:rFonts w:ascii="CAIXA Std Book" w:hAnsi="CAIXA Std Book"/>
          <w:b/>
          <w:color w:val="005CA9"/>
          <w:sz w:val="20"/>
          <w:szCs w:val="20"/>
        </w:rPr>
        <w:tab/>
        <w:t>Categoria I - Títulos para negociação</w:t>
      </w:r>
    </w:p>
    <w:tbl>
      <w:tblPr>
        <w:tblW w:w="5000" w:type="pct"/>
        <w:tblCellMar>
          <w:left w:w="70" w:type="dxa"/>
          <w:right w:w="70" w:type="dxa"/>
        </w:tblCellMar>
        <w:tblLook w:val="04A0" w:firstRow="1" w:lastRow="0" w:firstColumn="1" w:lastColumn="0" w:noHBand="0" w:noVBand="1"/>
      </w:tblPr>
      <w:tblGrid>
        <w:gridCol w:w="2979"/>
        <w:gridCol w:w="1277"/>
        <w:gridCol w:w="1416"/>
        <w:gridCol w:w="1419"/>
        <w:gridCol w:w="1486"/>
        <w:gridCol w:w="1515"/>
        <w:gridCol w:w="1483"/>
        <w:gridCol w:w="1469"/>
        <w:gridCol w:w="1527"/>
      </w:tblGrid>
      <w:tr w:rsidR="003849D3" w:rsidRPr="005221CB" w14:paraId="6B0D2374" w14:textId="77777777" w:rsidTr="008E317D">
        <w:trPr>
          <w:trHeight w:val="283"/>
        </w:trPr>
        <w:tc>
          <w:tcPr>
            <w:tcW w:w="5000" w:type="pct"/>
            <w:gridSpan w:val="9"/>
            <w:tcBorders>
              <w:top w:val="single" w:sz="4" w:space="0" w:color="F39200"/>
              <w:left w:val="nil"/>
              <w:bottom w:val="single" w:sz="4" w:space="0" w:color="F39200"/>
              <w:right w:val="nil"/>
            </w:tcBorders>
            <w:shd w:val="clear" w:color="auto" w:fill="auto"/>
            <w:vAlign w:val="center"/>
            <w:hideMark/>
          </w:tcPr>
          <w:p w14:paraId="02C21786" w14:textId="77777777" w:rsidR="003849D3" w:rsidRPr="005221CB" w:rsidRDefault="003849D3">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INDIVIDUAL</w:t>
            </w:r>
          </w:p>
        </w:tc>
      </w:tr>
      <w:tr w:rsidR="003849D3" w:rsidRPr="005221CB" w14:paraId="4F70BE06" w14:textId="77777777" w:rsidTr="008E317D">
        <w:trPr>
          <w:trHeight w:val="283"/>
        </w:trPr>
        <w:tc>
          <w:tcPr>
            <w:tcW w:w="1022" w:type="pct"/>
            <w:vMerge w:val="restart"/>
            <w:tcBorders>
              <w:top w:val="nil"/>
              <w:left w:val="nil"/>
              <w:bottom w:val="single" w:sz="4" w:space="0" w:color="F39200"/>
              <w:right w:val="nil"/>
            </w:tcBorders>
            <w:shd w:val="clear" w:color="auto" w:fill="auto"/>
            <w:vAlign w:val="center"/>
            <w:hideMark/>
          </w:tcPr>
          <w:p w14:paraId="721606AF" w14:textId="77777777" w:rsidR="003849D3" w:rsidRPr="005221CB" w:rsidRDefault="003849D3">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Descrição</w:t>
            </w:r>
          </w:p>
        </w:tc>
        <w:tc>
          <w:tcPr>
            <w:tcW w:w="2441" w:type="pct"/>
            <w:gridSpan w:val="5"/>
            <w:tcBorders>
              <w:top w:val="single" w:sz="4" w:space="0" w:color="F39200"/>
              <w:left w:val="nil"/>
              <w:bottom w:val="single" w:sz="4" w:space="0" w:color="F39200"/>
              <w:right w:val="nil"/>
            </w:tcBorders>
            <w:shd w:val="clear" w:color="auto" w:fill="auto"/>
            <w:noWrap/>
            <w:vAlign w:val="center"/>
            <w:hideMark/>
          </w:tcPr>
          <w:p w14:paraId="520B6DEB" w14:textId="7EA5FDBF" w:rsidR="003849D3" w:rsidRPr="005221CB" w:rsidRDefault="003849D3">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3</w:t>
            </w:r>
            <w:r w:rsidR="0073779E" w:rsidRPr="005221CB">
              <w:rPr>
                <w:rFonts w:ascii="CAIXA Std Book" w:eastAsia="Times New Roman" w:hAnsi="CAIXA Std Book" w:cs="Arial"/>
                <w:b/>
                <w:bCs/>
                <w:color w:val="005CA9"/>
                <w:sz w:val="18"/>
                <w:szCs w:val="18"/>
              </w:rPr>
              <w:t>0</w:t>
            </w:r>
            <w:r w:rsidRPr="005221CB">
              <w:rPr>
                <w:rFonts w:ascii="CAIXA Std Book" w:eastAsia="Times New Roman" w:hAnsi="CAIXA Std Book" w:cs="Arial"/>
                <w:b/>
                <w:bCs/>
                <w:color w:val="005CA9"/>
                <w:sz w:val="18"/>
                <w:szCs w:val="18"/>
              </w:rPr>
              <w:t>/0</w:t>
            </w:r>
            <w:r w:rsidR="00F75AF5" w:rsidRPr="005221CB">
              <w:rPr>
                <w:rFonts w:ascii="CAIXA Std Book" w:eastAsia="Times New Roman" w:hAnsi="CAIXA Std Book" w:cs="Arial"/>
                <w:b/>
                <w:bCs/>
                <w:color w:val="005CA9"/>
                <w:sz w:val="18"/>
                <w:szCs w:val="18"/>
              </w:rPr>
              <w:t>9</w:t>
            </w:r>
            <w:r w:rsidRPr="005221CB">
              <w:rPr>
                <w:rFonts w:ascii="CAIXA Std Book" w:eastAsia="Times New Roman" w:hAnsi="CAIXA Std Book" w:cs="Arial"/>
                <w:b/>
                <w:bCs/>
                <w:color w:val="005CA9"/>
                <w:sz w:val="18"/>
                <w:szCs w:val="18"/>
              </w:rPr>
              <w:t>/202</w:t>
            </w:r>
            <w:r w:rsidR="00443F46" w:rsidRPr="005221CB">
              <w:rPr>
                <w:rFonts w:ascii="CAIXA Std Book" w:eastAsia="Times New Roman" w:hAnsi="CAIXA Std Book" w:cs="Arial"/>
                <w:b/>
                <w:bCs/>
                <w:color w:val="005CA9"/>
                <w:sz w:val="18"/>
                <w:szCs w:val="18"/>
              </w:rPr>
              <w:t>4</w:t>
            </w:r>
          </w:p>
        </w:tc>
        <w:tc>
          <w:tcPr>
            <w:tcW w:w="1537" w:type="pct"/>
            <w:gridSpan w:val="3"/>
            <w:tcBorders>
              <w:top w:val="single" w:sz="4" w:space="0" w:color="F39200"/>
              <w:left w:val="nil"/>
              <w:bottom w:val="single" w:sz="4" w:space="0" w:color="F39200"/>
              <w:right w:val="nil"/>
            </w:tcBorders>
            <w:shd w:val="clear" w:color="auto" w:fill="auto"/>
            <w:noWrap/>
            <w:vAlign w:val="center"/>
            <w:hideMark/>
          </w:tcPr>
          <w:p w14:paraId="1B84C470" w14:textId="200C5AE9" w:rsidR="003849D3" w:rsidRPr="005221CB" w:rsidRDefault="003849D3">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31/12/202</w:t>
            </w:r>
            <w:r w:rsidR="00443F46" w:rsidRPr="005221CB">
              <w:rPr>
                <w:rFonts w:ascii="CAIXA Std Book" w:eastAsia="Times New Roman" w:hAnsi="CAIXA Std Book" w:cs="Arial"/>
                <w:b/>
                <w:bCs/>
                <w:color w:val="005CA9"/>
                <w:sz w:val="18"/>
                <w:szCs w:val="18"/>
              </w:rPr>
              <w:t>3</w:t>
            </w:r>
          </w:p>
        </w:tc>
      </w:tr>
      <w:tr w:rsidR="000D0A2B" w:rsidRPr="005221CB" w14:paraId="25731B52" w14:textId="77777777" w:rsidTr="008E317D">
        <w:trPr>
          <w:trHeight w:val="401"/>
        </w:trPr>
        <w:tc>
          <w:tcPr>
            <w:tcW w:w="1022" w:type="pct"/>
            <w:vMerge/>
            <w:tcBorders>
              <w:top w:val="nil"/>
              <w:left w:val="nil"/>
              <w:bottom w:val="single" w:sz="4" w:space="0" w:color="F39200"/>
              <w:right w:val="nil"/>
            </w:tcBorders>
            <w:vAlign w:val="center"/>
            <w:hideMark/>
          </w:tcPr>
          <w:p w14:paraId="3336D501" w14:textId="77777777" w:rsidR="000C57CB" w:rsidRPr="005221CB" w:rsidRDefault="000C57CB">
            <w:pPr>
              <w:jc w:val="center"/>
              <w:rPr>
                <w:rFonts w:ascii="CAIXA Std Book" w:eastAsia="Times New Roman" w:hAnsi="CAIXA Std Book" w:cs="Arial"/>
                <w:b/>
                <w:bCs/>
                <w:color w:val="005CA9"/>
                <w:sz w:val="18"/>
                <w:szCs w:val="18"/>
              </w:rPr>
            </w:pPr>
          </w:p>
        </w:tc>
        <w:tc>
          <w:tcPr>
            <w:tcW w:w="438" w:type="pct"/>
            <w:vMerge w:val="restart"/>
            <w:tcBorders>
              <w:top w:val="nil"/>
              <w:left w:val="nil"/>
              <w:bottom w:val="single" w:sz="4" w:space="0" w:color="F39200"/>
              <w:right w:val="nil"/>
            </w:tcBorders>
            <w:shd w:val="clear" w:color="auto" w:fill="auto"/>
            <w:vAlign w:val="center"/>
            <w:hideMark/>
          </w:tcPr>
          <w:p w14:paraId="5996659F" w14:textId="77777777"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Sem Vencimento</w:t>
            </w:r>
          </w:p>
        </w:tc>
        <w:tc>
          <w:tcPr>
            <w:tcW w:w="486" w:type="pct"/>
            <w:vMerge w:val="restart"/>
            <w:tcBorders>
              <w:top w:val="nil"/>
              <w:left w:val="nil"/>
              <w:bottom w:val="single" w:sz="4" w:space="0" w:color="F39200"/>
              <w:right w:val="nil"/>
            </w:tcBorders>
            <w:shd w:val="clear" w:color="auto" w:fill="auto"/>
            <w:vAlign w:val="center"/>
            <w:hideMark/>
          </w:tcPr>
          <w:p w14:paraId="26B0AA41" w14:textId="77777777"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Acima de 360 dias</w:t>
            </w:r>
          </w:p>
        </w:tc>
        <w:tc>
          <w:tcPr>
            <w:tcW w:w="487" w:type="pct"/>
            <w:vMerge w:val="restart"/>
            <w:tcBorders>
              <w:top w:val="nil"/>
              <w:left w:val="nil"/>
              <w:bottom w:val="single" w:sz="4" w:space="0" w:color="F39200"/>
              <w:right w:val="nil"/>
            </w:tcBorders>
            <w:shd w:val="clear" w:color="auto" w:fill="auto"/>
            <w:vAlign w:val="center"/>
            <w:hideMark/>
          </w:tcPr>
          <w:p w14:paraId="62803D94" w14:textId="6C1778A6"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Custo</w:t>
            </w:r>
          </w:p>
        </w:tc>
        <w:tc>
          <w:tcPr>
            <w:tcW w:w="510" w:type="pct"/>
            <w:vMerge w:val="restart"/>
            <w:tcBorders>
              <w:top w:val="nil"/>
              <w:left w:val="nil"/>
              <w:bottom w:val="single" w:sz="4" w:space="0" w:color="F39200"/>
              <w:right w:val="nil"/>
            </w:tcBorders>
            <w:shd w:val="clear" w:color="auto" w:fill="auto"/>
            <w:vAlign w:val="center"/>
            <w:hideMark/>
          </w:tcPr>
          <w:p w14:paraId="6CC738EB" w14:textId="77777777"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Ajuste a mercado resultado</w:t>
            </w:r>
          </w:p>
        </w:tc>
        <w:tc>
          <w:tcPr>
            <w:tcW w:w="520" w:type="pct"/>
            <w:vMerge w:val="restart"/>
            <w:tcBorders>
              <w:top w:val="nil"/>
              <w:left w:val="nil"/>
              <w:bottom w:val="single" w:sz="4" w:space="0" w:color="F39200"/>
              <w:right w:val="nil"/>
            </w:tcBorders>
            <w:shd w:val="clear" w:color="auto" w:fill="auto"/>
            <w:vAlign w:val="center"/>
            <w:hideMark/>
          </w:tcPr>
          <w:p w14:paraId="31DF8DA0" w14:textId="77777777"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Valor de mercado</w:t>
            </w:r>
          </w:p>
        </w:tc>
        <w:tc>
          <w:tcPr>
            <w:tcW w:w="509" w:type="pct"/>
            <w:vMerge w:val="restart"/>
            <w:tcBorders>
              <w:top w:val="nil"/>
              <w:left w:val="nil"/>
              <w:bottom w:val="single" w:sz="4" w:space="0" w:color="F39200"/>
              <w:right w:val="nil"/>
            </w:tcBorders>
            <w:shd w:val="clear" w:color="auto" w:fill="auto"/>
            <w:vAlign w:val="center"/>
            <w:hideMark/>
          </w:tcPr>
          <w:p w14:paraId="68490F82" w14:textId="5B7C7C54"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Custo</w:t>
            </w:r>
          </w:p>
        </w:tc>
        <w:tc>
          <w:tcPr>
            <w:tcW w:w="504" w:type="pct"/>
            <w:vMerge w:val="restart"/>
            <w:tcBorders>
              <w:top w:val="nil"/>
              <w:left w:val="nil"/>
              <w:bottom w:val="single" w:sz="4" w:space="0" w:color="F39200"/>
              <w:right w:val="nil"/>
            </w:tcBorders>
            <w:shd w:val="clear" w:color="auto" w:fill="auto"/>
            <w:vAlign w:val="center"/>
            <w:hideMark/>
          </w:tcPr>
          <w:p w14:paraId="55E4ED01" w14:textId="77777777"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Ajuste a mercado resultado</w:t>
            </w:r>
          </w:p>
        </w:tc>
        <w:tc>
          <w:tcPr>
            <w:tcW w:w="524" w:type="pct"/>
            <w:vMerge w:val="restart"/>
            <w:tcBorders>
              <w:top w:val="nil"/>
              <w:left w:val="nil"/>
              <w:bottom w:val="single" w:sz="4" w:space="0" w:color="F39200"/>
              <w:right w:val="nil"/>
            </w:tcBorders>
            <w:shd w:val="clear" w:color="auto" w:fill="auto"/>
            <w:vAlign w:val="center"/>
            <w:hideMark/>
          </w:tcPr>
          <w:p w14:paraId="4A652617" w14:textId="77777777" w:rsidR="000C57CB" w:rsidRPr="005221CB" w:rsidRDefault="000C57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Valor de mercado</w:t>
            </w:r>
          </w:p>
        </w:tc>
      </w:tr>
      <w:tr w:rsidR="000D0A2B" w:rsidRPr="005221CB" w14:paraId="0CD86323" w14:textId="77777777" w:rsidTr="008E317D">
        <w:trPr>
          <w:trHeight w:val="401"/>
        </w:trPr>
        <w:tc>
          <w:tcPr>
            <w:tcW w:w="1022" w:type="pct"/>
            <w:vMerge/>
            <w:tcBorders>
              <w:top w:val="nil"/>
              <w:left w:val="nil"/>
              <w:bottom w:val="single" w:sz="4" w:space="0" w:color="F39200"/>
              <w:right w:val="nil"/>
            </w:tcBorders>
            <w:vAlign w:val="center"/>
            <w:hideMark/>
          </w:tcPr>
          <w:p w14:paraId="4BEBDFE5" w14:textId="77777777" w:rsidR="000C57CB" w:rsidRPr="005221CB" w:rsidRDefault="000C57CB">
            <w:pPr>
              <w:jc w:val="right"/>
              <w:rPr>
                <w:rFonts w:ascii="CAIXA Std Book" w:eastAsia="Times New Roman" w:hAnsi="CAIXA Std Book" w:cs="Arial"/>
                <w:b/>
                <w:bCs/>
                <w:color w:val="005CA9"/>
                <w:sz w:val="18"/>
                <w:szCs w:val="18"/>
              </w:rPr>
            </w:pPr>
          </w:p>
        </w:tc>
        <w:tc>
          <w:tcPr>
            <w:tcW w:w="438" w:type="pct"/>
            <w:vMerge/>
            <w:tcBorders>
              <w:top w:val="nil"/>
              <w:left w:val="nil"/>
              <w:bottom w:val="single" w:sz="4" w:space="0" w:color="F39200"/>
              <w:right w:val="nil"/>
            </w:tcBorders>
            <w:vAlign w:val="center"/>
            <w:hideMark/>
          </w:tcPr>
          <w:p w14:paraId="32F93C7E" w14:textId="77777777" w:rsidR="000C57CB" w:rsidRPr="005221CB" w:rsidRDefault="000C57CB">
            <w:pPr>
              <w:jc w:val="right"/>
              <w:rPr>
                <w:rFonts w:ascii="CAIXA Std Book" w:eastAsia="Times New Roman" w:hAnsi="CAIXA Std Book" w:cs="Arial"/>
                <w:b/>
                <w:bCs/>
                <w:color w:val="005CA9"/>
                <w:sz w:val="18"/>
                <w:szCs w:val="18"/>
              </w:rPr>
            </w:pPr>
          </w:p>
        </w:tc>
        <w:tc>
          <w:tcPr>
            <w:tcW w:w="486" w:type="pct"/>
            <w:vMerge/>
            <w:tcBorders>
              <w:top w:val="nil"/>
              <w:left w:val="nil"/>
              <w:bottom w:val="single" w:sz="4" w:space="0" w:color="F39200"/>
              <w:right w:val="nil"/>
            </w:tcBorders>
            <w:vAlign w:val="center"/>
            <w:hideMark/>
          </w:tcPr>
          <w:p w14:paraId="75836E0D" w14:textId="77777777" w:rsidR="000C57CB" w:rsidRPr="005221CB" w:rsidRDefault="000C57CB">
            <w:pPr>
              <w:jc w:val="right"/>
              <w:rPr>
                <w:rFonts w:ascii="CAIXA Std Book" w:eastAsia="Times New Roman" w:hAnsi="CAIXA Std Book" w:cs="Arial"/>
                <w:b/>
                <w:bCs/>
                <w:color w:val="005CA9"/>
                <w:sz w:val="18"/>
                <w:szCs w:val="18"/>
              </w:rPr>
            </w:pPr>
          </w:p>
        </w:tc>
        <w:tc>
          <w:tcPr>
            <w:tcW w:w="487" w:type="pct"/>
            <w:vMerge/>
            <w:tcBorders>
              <w:top w:val="nil"/>
              <w:left w:val="nil"/>
              <w:bottom w:val="single" w:sz="4" w:space="0" w:color="F39200"/>
              <w:right w:val="nil"/>
            </w:tcBorders>
            <w:vAlign w:val="center"/>
            <w:hideMark/>
          </w:tcPr>
          <w:p w14:paraId="4E21D8E4" w14:textId="77777777" w:rsidR="000C57CB" w:rsidRPr="005221CB" w:rsidRDefault="000C57CB">
            <w:pPr>
              <w:jc w:val="right"/>
              <w:rPr>
                <w:rFonts w:ascii="CAIXA Std Book" w:eastAsia="Times New Roman" w:hAnsi="CAIXA Std Book" w:cs="Arial"/>
                <w:b/>
                <w:bCs/>
                <w:color w:val="005CA9"/>
                <w:sz w:val="18"/>
                <w:szCs w:val="18"/>
              </w:rPr>
            </w:pPr>
          </w:p>
        </w:tc>
        <w:tc>
          <w:tcPr>
            <w:tcW w:w="510" w:type="pct"/>
            <w:vMerge/>
            <w:tcBorders>
              <w:top w:val="nil"/>
              <w:left w:val="nil"/>
              <w:bottom w:val="single" w:sz="4" w:space="0" w:color="F39200"/>
              <w:right w:val="nil"/>
            </w:tcBorders>
            <w:vAlign w:val="center"/>
            <w:hideMark/>
          </w:tcPr>
          <w:p w14:paraId="038A7986" w14:textId="77777777" w:rsidR="000C57CB" w:rsidRPr="005221CB" w:rsidRDefault="000C57CB">
            <w:pPr>
              <w:jc w:val="right"/>
              <w:rPr>
                <w:rFonts w:ascii="CAIXA Std Book" w:eastAsia="Times New Roman" w:hAnsi="CAIXA Std Book" w:cs="Arial"/>
                <w:b/>
                <w:bCs/>
                <w:color w:val="005CA9"/>
                <w:sz w:val="18"/>
                <w:szCs w:val="18"/>
              </w:rPr>
            </w:pPr>
          </w:p>
        </w:tc>
        <w:tc>
          <w:tcPr>
            <w:tcW w:w="520" w:type="pct"/>
            <w:vMerge/>
            <w:tcBorders>
              <w:top w:val="nil"/>
              <w:left w:val="nil"/>
              <w:bottom w:val="single" w:sz="4" w:space="0" w:color="F39200"/>
              <w:right w:val="nil"/>
            </w:tcBorders>
            <w:vAlign w:val="center"/>
            <w:hideMark/>
          </w:tcPr>
          <w:p w14:paraId="7264C339" w14:textId="77777777" w:rsidR="000C57CB" w:rsidRPr="005221CB" w:rsidRDefault="000C57CB">
            <w:pPr>
              <w:jc w:val="right"/>
              <w:rPr>
                <w:rFonts w:ascii="CAIXA Std Book" w:eastAsia="Times New Roman" w:hAnsi="CAIXA Std Book" w:cs="Arial"/>
                <w:b/>
                <w:bCs/>
                <w:color w:val="005CA9"/>
                <w:sz w:val="18"/>
                <w:szCs w:val="18"/>
              </w:rPr>
            </w:pPr>
          </w:p>
        </w:tc>
        <w:tc>
          <w:tcPr>
            <w:tcW w:w="509" w:type="pct"/>
            <w:vMerge/>
            <w:tcBorders>
              <w:top w:val="nil"/>
              <w:left w:val="nil"/>
              <w:bottom w:val="single" w:sz="4" w:space="0" w:color="F39200"/>
              <w:right w:val="nil"/>
            </w:tcBorders>
            <w:vAlign w:val="center"/>
            <w:hideMark/>
          </w:tcPr>
          <w:p w14:paraId="1EA24EBB" w14:textId="77777777" w:rsidR="000C57CB" w:rsidRPr="005221CB" w:rsidRDefault="000C57CB">
            <w:pPr>
              <w:jc w:val="right"/>
              <w:rPr>
                <w:rFonts w:ascii="CAIXA Std Book" w:eastAsia="Times New Roman" w:hAnsi="CAIXA Std Book" w:cs="Arial"/>
                <w:b/>
                <w:bCs/>
                <w:color w:val="005CA9"/>
                <w:sz w:val="18"/>
                <w:szCs w:val="18"/>
              </w:rPr>
            </w:pPr>
          </w:p>
        </w:tc>
        <w:tc>
          <w:tcPr>
            <w:tcW w:w="504" w:type="pct"/>
            <w:vMerge/>
            <w:tcBorders>
              <w:top w:val="nil"/>
              <w:left w:val="nil"/>
              <w:bottom w:val="single" w:sz="4" w:space="0" w:color="F39200"/>
              <w:right w:val="nil"/>
            </w:tcBorders>
            <w:vAlign w:val="center"/>
            <w:hideMark/>
          </w:tcPr>
          <w:p w14:paraId="53B31A7F" w14:textId="77777777" w:rsidR="000C57CB" w:rsidRPr="005221CB" w:rsidRDefault="000C57CB">
            <w:pPr>
              <w:jc w:val="right"/>
              <w:rPr>
                <w:rFonts w:ascii="CAIXA Std Book" w:eastAsia="Times New Roman" w:hAnsi="CAIXA Std Book" w:cs="Arial"/>
                <w:b/>
                <w:bCs/>
                <w:color w:val="005CA9"/>
                <w:sz w:val="18"/>
                <w:szCs w:val="18"/>
              </w:rPr>
            </w:pPr>
          </w:p>
        </w:tc>
        <w:tc>
          <w:tcPr>
            <w:tcW w:w="524" w:type="pct"/>
            <w:vMerge/>
            <w:tcBorders>
              <w:top w:val="nil"/>
              <w:left w:val="nil"/>
              <w:bottom w:val="single" w:sz="4" w:space="0" w:color="F39200"/>
              <w:right w:val="nil"/>
            </w:tcBorders>
            <w:vAlign w:val="center"/>
            <w:hideMark/>
          </w:tcPr>
          <w:p w14:paraId="190C6DAE" w14:textId="77777777" w:rsidR="000C57CB" w:rsidRPr="005221CB" w:rsidRDefault="000C57CB">
            <w:pPr>
              <w:jc w:val="right"/>
              <w:rPr>
                <w:rFonts w:ascii="CAIXA Std Book" w:eastAsia="Times New Roman" w:hAnsi="CAIXA Std Book" w:cs="Arial"/>
                <w:b/>
                <w:bCs/>
                <w:color w:val="005CA9"/>
                <w:sz w:val="18"/>
                <w:szCs w:val="18"/>
              </w:rPr>
            </w:pPr>
          </w:p>
        </w:tc>
      </w:tr>
      <w:tr w:rsidR="000D0A2B" w:rsidRPr="005221CB" w14:paraId="3C0FD475" w14:textId="77777777" w:rsidTr="008E317D">
        <w:trPr>
          <w:trHeight w:val="283"/>
        </w:trPr>
        <w:tc>
          <w:tcPr>
            <w:tcW w:w="1022" w:type="pct"/>
            <w:tcBorders>
              <w:top w:val="nil"/>
              <w:left w:val="nil"/>
              <w:bottom w:val="nil"/>
              <w:right w:val="nil"/>
            </w:tcBorders>
            <w:shd w:val="clear" w:color="auto" w:fill="auto"/>
            <w:vAlign w:val="center"/>
            <w:hideMark/>
          </w:tcPr>
          <w:p w14:paraId="645FEEA9" w14:textId="77777777" w:rsidR="000C57CB" w:rsidRPr="005221CB" w:rsidRDefault="000C57CB" w:rsidP="00BA6B83">
            <w:pP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Títulos públicos</w:t>
            </w:r>
          </w:p>
        </w:tc>
        <w:tc>
          <w:tcPr>
            <w:tcW w:w="438" w:type="pct"/>
            <w:tcBorders>
              <w:top w:val="nil"/>
              <w:left w:val="nil"/>
              <w:bottom w:val="nil"/>
              <w:right w:val="nil"/>
            </w:tcBorders>
            <w:shd w:val="clear" w:color="auto" w:fill="auto"/>
            <w:noWrap/>
            <w:vAlign w:val="center"/>
          </w:tcPr>
          <w:p w14:paraId="4F53A508" w14:textId="30F43431" w:rsidR="000C57CB" w:rsidRPr="005221CB" w:rsidRDefault="000C57CB" w:rsidP="000D0A2B">
            <w:pPr>
              <w:jc w:val="center"/>
              <w:rPr>
                <w:rFonts w:ascii="CAIXA Std Book" w:hAnsi="CAIXA Std Book" w:cs="Arial"/>
                <w:b/>
                <w:color w:val="005CA9"/>
                <w:sz w:val="18"/>
                <w:szCs w:val="18"/>
              </w:rPr>
            </w:pPr>
            <w:r w:rsidRPr="005221CB">
              <w:rPr>
                <w:rFonts w:ascii="CAIXA Std Book" w:hAnsi="CAIXA Std Book" w:cs="Arial"/>
                <w:b/>
                <w:color w:val="005CA9"/>
                <w:sz w:val="18"/>
                <w:szCs w:val="18"/>
              </w:rPr>
              <w:t>-</w:t>
            </w:r>
          </w:p>
        </w:tc>
        <w:tc>
          <w:tcPr>
            <w:tcW w:w="486" w:type="pct"/>
            <w:tcBorders>
              <w:top w:val="nil"/>
              <w:left w:val="nil"/>
              <w:bottom w:val="nil"/>
              <w:right w:val="nil"/>
            </w:tcBorders>
            <w:shd w:val="clear" w:color="auto" w:fill="auto"/>
            <w:noWrap/>
            <w:vAlign w:val="center"/>
          </w:tcPr>
          <w:p w14:paraId="2A60F05C" w14:textId="758635E5"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112.202.603</w:t>
            </w:r>
          </w:p>
        </w:tc>
        <w:tc>
          <w:tcPr>
            <w:tcW w:w="487" w:type="pct"/>
            <w:tcBorders>
              <w:top w:val="nil"/>
              <w:left w:val="nil"/>
              <w:bottom w:val="nil"/>
              <w:right w:val="nil"/>
            </w:tcBorders>
            <w:shd w:val="clear" w:color="auto" w:fill="auto"/>
            <w:noWrap/>
            <w:vAlign w:val="center"/>
          </w:tcPr>
          <w:p w14:paraId="63F1D0A3" w14:textId="67BEDF44"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113.073.422</w:t>
            </w:r>
          </w:p>
        </w:tc>
        <w:tc>
          <w:tcPr>
            <w:tcW w:w="510" w:type="pct"/>
            <w:tcBorders>
              <w:top w:val="nil"/>
              <w:left w:val="nil"/>
              <w:bottom w:val="nil"/>
              <w:right w:val="nil"/>
            </w:tcBorders>
            <w:shd w:val="clear" w:color="auto" w:fill="auto"/>
            <w:noWrap/>
            <w:vAlign w:val="center"/>
          </w:tcPr>
          <w:p w14:paraId="4EDDE78A" w14:textId="208829F1"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(870.819)</w:t>
            </w:r>
          </w:p>
        </w:tc>
        <w:tc>
          <w:tcPr>
            <w:tcW w:w="520" w:type="pct"/>
            <w:tcBorders>
              <w:top w:val="nil"/>
              <w:left w:val="nil"/>
              <w:bottom w:val="nil"/>
              <w:right w:val="nil"/>
            </w:tcBorders>
            <w:shd w:val="clear" w:color="auto" w:fill="auto"/>
            <w:noWrap/>
            <w:vAlign w:val="center"/>
          </w:tcPr>
          <w:p w14:paraId="3208694F" w14:textId="669A9292"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112.202.603</w:t>
            </w:r>
          </w:p>
        </w:tc>
        <w:tc>
          <w:tcPr>
            <w:tcW w:w="509" w:type="pct"/>
            <w:tcBorders>
              <w:top w:val="nil"/>
              <w:left w:val="nil"/>
              <w:bottom w:val="nil"/>
              <w:right w:val="nil"/>
            </w:tcBorders>
            <w:shd w:val="clear" w:color="auto" w:fill="auto"/>
            <w:noWrap/>
            <w:vAlign w:val="center"/>
            <w:hideMark/>
          </w:tcPr>
          <w:p w14:paraId="07BCBCD1" w14:textId="3B6B71ED" w:rsidR="000C57CB" w:rsidRPr="005221CB" w:rsidRDefault="000C57CB" w:rsidP="00BA6B83">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133.973.256</w:t>
            </w:r>
          </w:p>
        </w:tc>
        <w:tc>
          <w:tcPr>
            <w:tcW w:w="504" w:type="pct"/>
            <w:tcBorders>
              <w:top w:val="nil"/>
              <w:left w:val="nil"/>
              <w:bottom w:val="nil"/>
              <w:right w:val="nil"/>
            </w:tcBorders>
            <w:shd w:val="clear" w:color="auto" w:fill="auto"/>
            <w:noWrap/>
            <w:vAlign w:val="center"/>
            <w:hideMark/>
          </w:tcPr>
          <w:p w14:paraId="6EA44B7B" w14:textId="73A0FC1D" w:rsidR="000C57CB" w:rsidRPr="005221CB" w:rsidRDefault="000C57CB" w:rsidP="00BA6B83">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3.009.029</w:t>
            </w:r>
          </w:p>
        </w:tc>
        <w:tc>
          <w:tcPr>
            <w:tcW w:w="524" w:type="pct"/>
            <w:tcBorders>
              <w:top w:val="nil"/>
              <w:left w:val="nil"/>
              <w:bottom w:val="nil"/>
              <w:right w:val="nil"/>
            </w:tcBorders>
            <w:shd w:val="clear" w:color="auto" w:fill="auto"/>
            <w:noWrap/>
            <w:vAlign w:val="center"/>
            <w:hideMark/>
          </w:tcPr>
          <w:p w14:paraId="2FF0984F" w14:textId="297C897B" w:rsidR="000C57CB" w:rsidRPr="005221CB" w:rsidRDefault="000C57CB" w:rsidP="00BA6B83">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136.982.285</w:t>
            </w:r>
          </w:p>
        </w:tc>
      </w:tr>
      <w:tr w:rsidR="000D0A2B" w:rsidRPr="005221CB" w14:paraId="5821C3C9" w14:textId="77777777" w:rsidTr="008E317D">
        <w:trPr>
          <w:trHeight w:val="283"/>
        </w:trPr>
        <w:tc>
          <w:tcPr>
            <w:tcW w:w="1022" w:type="pct"/>
            <w:tcBorders>
              <w:top w:val="nil"/>
              <w:left w:val="nil"/>
              <w:bottom w:val="nil"/>
              <w:right w:val="nil"/>
            </w:tcBorders>
            <w:shd w:val="clear" w:color="auto" w:fill="auto"/>
            <w:vAlign w:val="center"/>
            <w:hideMark/>
          </w:tcPr>
          <w:p w14:paraId="46566A77" w14:textId="77777777" w:rsidR="000C57CB" w:rsidRPr="005221CB" w:rsidRDefault="000C57CB" w:rsidP="00BA6B83">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Letras financeiras do tesouro</w:t>
            </w:r>
          </w:p>
        </w:tc>
        <w:tc>
          <w:tcPr>
            <w:tcW w:w="438" w:type="pct"/>
            <w:tcBorders>
              <w:top w:val="nil"/>
              <w:left w:val="nil"/>
              <w:bottom w:val="nil"/>
              <w:right w:val="nil"/>
            </w:tcBorders>
            <w:shd w:val="clear" w:color="auto" w:fill="auto"/>
            <w:vAlign w:val="center"/>
          </w:tcPr>
          <w:p w14:paraId="7C3F2886" w14:textId="3BD92307" w:rsidR="000C57CB" w:rsidRPr="005221CB" w:rsidRDefault="000C57CB" w:rsidP="000D0A2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6" w:type="pct"/>
            <w:tcBorders>
              <w:top w:val="nil"/>
              <w:left w:val="nil"/>
              <w:bottom w:val="nil"/>
              <w:right w:val="nil"/>
            </w:tcBorders>
            <w:shd w:val="clear" w:color="auto" w:fill="auto"/>
            <w:noWrap/>
            <w:vAlign w:val="center"/>
          </w:tcPr>
          <w:p w14:paraId="65BF3678" w14:textId="690CC55B"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71.797.658</w:t>
            </w:r>
          </w:p>
        </w:tc>
        <w:tc>
          <w:tcPr>
            <w:tcW w:w="487" w:type="pct"/>
            <w:tcBorders>
              <w:top w:val="nil"/>
              <w:left w:val="nil"/>
              <w:bottom w:val="nil"/>
              <w:right w:val="nil"/>
            </w:tcBorders>
            <w:shd w:val="clear" w:color="auto" w:fill="auto"/>
            <w:noWrap/>
            <w:vAlign w:val="center"/>
          </w:tcPr>
          <w:p w14:paraId="739989D5" w14:textId="4AE3C638"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71.650.279</w:t>
            </w:r>
          </w:p>
        </w:tc>
        <w:tc>
          <w:tcPr>
            <w:tcW w:w="510" w:type="pct"/>
            <w:tcBorders>
              <w:top w:val="nil"/>
              <w:left w:val="nil"/>
              <w:bottom w:val="nil"/>
              <w:right w:val="nil"/>
            </w:tcBorders>
            <w:shd w:val="clear" w:color="auto" w:fill="auto"/>
            <w:noWrap/>
            <w:vAlign w:val="center"/>
          </w:tcPr>
          <w:p w14:paraId="6449B453" w14:textId="49D88F2D"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147.379</w:t>
            </w:r>
          </w:p>
        </w:tc>
        <w:tc>
          <w:tcPr>
            <w:tcW w:w="520" w:type="pct"/>
            <w:tcBorders>
              <w:top w:val="nil"/>
              <w:left w:val="nil"/>
              <w:bottom w:val="nil"/>
              <w:right w:val="nil"/>
            </w:tcBorders>
            <w:shd w:val="clear" w:color="auto" w:fill="auto"/>
            <w:noWrap/>
            <w:vAlign w:val="center"/>
          </w:tcPr>
          <w:p w14:paraId="7A97CF68" w14:textId="6796FF85"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71.797.658</w:t>
            </w:r>
          </w:p>
        </w:tc>
        <w:tc>
          <w:tcPr>
            <w:tcW w:w="509" w:type="pct"/>
            <w:tcBorders>
              <w:top w:val="nil"/>
              <w:left w:val="nil"/>
              <w:bottom w:val="nil"/>
              <w:right w:val="nil"/>
            </w:tcBorders>
            <w:shd w:val="clear" w:color="auto" w:fill="auto"/>
            <w:noWrap/>
            <w:vAlign w:val="center"/>
            <w:hideMark/>
          </w:tcPr>
          <w:p w14:paraId="2CFCC144" w14:textId="76D31E01"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41.097.289</w:t>
            </w:r>
          </w:p>
        </w:tc>
        <w:tc>
          <w:tcPr>
            <w:tcW w:w="504" w:type="pct"/>
            <w:tcBorders>
              <w:top w:val="nil"/>
              <w:left w:val="nil"/>
              <w:bottom w:val="nil"/>
              <w:right w:val="nil"/>
            </w:tcBorders>
            <w:shd w:val="clear" w:color="auto" w:fill="auto"/>
            <w:noWrap/>
            <w:vAlign w:val="center"/>
            <w:hideMark/>
          </w:tcPr>
          <w:p w14:paraId="778F2A89" w14:textId="6B5980BC"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96.220</w:t>
            </w:r>
          </w:p>
        </w:tc>
        <w:tc>
          <w:tcPr>
            <w:tcW w:w="524" w:type="pct"/>
            <w:tcBorders>
              <w:top w:val="nil"/>
              <w:left w:val="nil"/>
              <w:bottom w:val="nil"/>
              <w:right w:val="nil"/>
            </w:tcBorders>
            <w:shd w:val="clear" w:color="auto" w:fill="auto"/>
            <w:noWrap/>
            <w:vAlign w:val="center"/>
            <w:hideMark/>
          </w:tcPr>
          <w:p w14:paraId="4A5FCBFF" w14:textId="6EBC465A"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41.193.509</w:t>
            </w:r>
          </w:p>
        </w:tc>
      </w:tr>
      <w:tr w:rsidR="000D0A2B" w:rsidRPr="005221CB" w14:paraId="69A1703B" w14:textId="77777777" w:rsidTr="008E317D">
        <w:trPr>
          <w:trHeight w:val="283"/>
        </w:trPr>
        <w:tc>
          <w:tcPr>
            <w:tcW w:w="1022" w:type="pct"/>
            <w:tcBorders>
              <w:top w:val="nil"/>
              <w:left w:val="nil"/>
              <w:bottom w:val="nil"/>
              <w:right w:val="nil"/>
            </w:tcBorders>
            <w:shd w:val="clear" w:color="auto" w:fill="auto"/>
            <w:vAlign w:val="center"/>
            <w:hideMark/>
          </w:tcPr>
          <w:p w14:paraId="2260E12B" w14:textId="77777777" w:rsidR="000C57CB" w:rsidRPr="005221CB" w:rsidRDefault="000C57CB" w:rsidP="00BA6B83">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Letras do tesouro nacional</w:t>
            </w:r>
          </w:p>
        </w:tc>
        <w:tc>
          <w:tcPr>
            <w:tcW w:w="438" w:type="pct"/>
            <w:tcBorders>
              <w:top w:val="nil"/>
              <w:left w:val="nil"/>
              <w:bottom w:val="nil"/>
              <w:right w:val="nil"/>
            </w:tcBorders>
            <w:shd w:val="clear" w:color="auto" w:fill="auto"/>
            <w:vAlign w:val="center"/>
          </w:tcPr>
          <w:p w14:paraId="79AAFEB7" w14:textId="6950B797" w:rsidR="000C57CB" w:rsidRPr="005221CB" w:rsidRDefault="000C57CB" w:rsidP="000D0A2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6" w:type="pct"/>
            <w:tcBorders>
              <w:top w:val="nil"/>
              <w:left w:val="nil"/>
              <w:bottom w:val="nil"/>
              <w:right w:val="nil"/>
            </w:tcBorders>
            <w:shd w:val="clear" w:color="auto" w:fill="auto"/>
            <w:noWrap/>
            <w:vAlign w:val="center"/>
          </w:tcPr>
          <w:p w14:paraId="40A589BD" w14:textId="10364A93"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38.980.421</w:t>
            </w:r>
          </w:p>
        </w:tc>
        <w:tc>
          <w:tcPr>
            <w:tcW w:w="487" w:type="pct"/>
            <w:tcBorders>
              <w:top w:val="nil"/>
              <w:left w:val="nil"/>
              <w:bottom w:val="nil"/>
              <w:right w:val="nil"/>
            </w:tcBorders>
            <w:shd w:val="clear" w:color="auto" w:fill="auto"/>
            <w:noWrap/>
            <w:vAlign w:val="center"/>
          </w:tcPr>
          <w:p w14:paraId="29A1DB8C" w14:textId="2495EACF"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39.978.594</w:t>
            </w:r>
          </w:p>
        </w:tc>
        <w:tc>
          <w:tcPr>
            <w:tcW w:w="510" w:type="pct"/>
            <w:tcBorders>
              <w:top w:val="nil"/>
              <w:left w:val="nil"/>
              <w:bottom w:val="nil"/>
              <w:right w:val="nil"/>
            </w:tcBorders>
            <w:shd w:val="clear" w:color="auto" w:fill="auto"/>
            <w:noWrap/>
            <w:vAlign w:val="center"/>
          </w:tcPr>
          <w:p w14:paraId="41705311" w14:textId="265DC192"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(998.173)</w:t>
            </w:r>
          </w:p>
        </w:tc>
        <w:tc>
          <w:tcPr>
            <w:tcW w:w="520" w:type="pct"/>
            <w:tcBorders>
              <w:top w:val="nil"/>
              <w:left w:val="nil"/>
              <w:bottom w:val="nil"/>
              <w:right w:val="nil"/>
            </w:tcBorders>
            <w:shd w:val="clear" w:color="auto" w:fill="auto"/>
            <w:noWrap/>
            <w:vAlign w:val="center"/>
          </w:tcPr>
          <w:p w14:paraId="0D2F786A" w14:textId="719EE5A5"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38.980.421</w:t>
            </w:r>
          </w:p>
        </w:tc>
        <w:tc>
          <w:tcPr>
            <w:tcW w:w="509" w:type="pct"/>
            <w:tcBorders>
              <w:top w:val="nil"/>
              <w:left w:val="nil"/>
              <w:bottom w:val="nil"/>
              <w:right w:val="nil"/>
            </w:tcBorders>
            <w:shd w:val="clear" w:color="auto" w:fill="auto"/>
            <w:noWrap/>
            <w:vAlign w:val="center"/>
            <w:hideMark/>
          </w:tcPr>
          <w:p w14:paraId="712B27B0" w14:textId="2105AF81"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90.490.516</w:t>
            </w:r>
          </w:p>
        </w:tc>
        <w:tc>
          <w:tcPr>
            <w:tcW w:w="504" w:type="pct"/>
            <w:tcBorders>
              <w:top w:val="nil"/>
              <w:left w:val="nil"/>
              <w:bottom w:val="nil"/>
              <w:right w:val="nil"/>
            </w:tcBorders>
            <w:shd w:val="clear" w:color="auto" w:fill="auto"/>
            <w:noWrap/>
            <w:vAlign w:val="center"/>
            <w:hideMark/>
          </w:tcPr>
          <w:p w14:paraId="1F9E7916" w14:textId="6770CBF5"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2.870.771</w:t>
            </w:r>
          </w:p>
        </w:tc>
        <w:tc>
          <w:tcPr>
            <w:tcW w:w="524" w:type="pct"/>
            <w:tcBorders>
              <w:top w:val="nil"/>
              <w:left w:val="nil"/>
              <w:bottom w:val="nil"/>
              <w:right w:val="nil"/>
            </w:tcBorders>
            <w:shd w:val="clear" w:color="auto" w:fill="auto"/>
            <w:noWrap/>
            <w:vAlign w:val="center"/>
            <w:hideMark/>
          </w:tcPr>
          <w:p w14:paraId="1D97F512" w14:textId="4C360989"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93.361.287</w:t>
            </w:r>
          </w:p>
        </w:tc>
      </w:tr>
      <w:tr w:rsidR="000D0A2B" w:rsidRPr="005221CB" w14:paraId="7E752461" w14:textId="77777777" w:rsidTr="008E317D">
        <w:trPr>
          <w:trHeight w:val="283"/>
        </w:trPr>
        <w:tc>
          <w:tcPr>
            <w:tcW w:w="1022" w:type="pct"/>
            <w:tcBorders>
              <w:top w:val="nil"/>
              <w:left w:val="nil"/>
              <w:bottom w:val="nil"/>
              <w:right w:val="nil"/>
            </w:tcBorders>
            <w:shd w:val="clear" w:color="auto" w:fill="auto"/>
            <w:vAlign w:val="center"/>
            <w:hideMark/>
          </w:tcPr>
          <w:p w14:paraId="715B6637" w14:textId="77777777" w:rsidR="000C57CB" w:rsidRPr="005221CB" w:rsidRDefault="000C57CB" w:rsidP="00BA6B83">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Notas do tesouro nacional</w:t>
            </w:r>
          </w:p>
        </w:tc>
        <w:tc>
          <w:tcPr>
            <w:tcW w:w="438" w:type="pct"/>
            <w:tcBorders>
              <w:top w:val="nil"/>
              <w:left w:val="nil"/>
              <w:bottom w:val="nil"/>
              <w:right w:val="nil"/>
            </w:tcBorders>
            <w:shd w:val="clear" w:color="auto" w:fill="auto"/>
            <w:noWrap/>
            <w:vAlign w:val="center"/>
          </w:tcPr>
          <w:p w14:paraId="5A6D4391" w14:textId="6EE596D4" w:rsidR="000C57CB" w:rsidRPr="005221CB" w:rsidRDefault="000C57CB" w:rsidP="000D0A2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6" w:type="pct"/>
            <w:tcBorders>
              <w:top w:val="nil"/>
              <w:left w:val="nil"/>
              <w:bottom w:val="nil"/>
              <w:right w:val="nil"/>
            </w:tcBorders>
            <w:shd w:val="clear" w:color="auto" w:fill="auto"/>
            <w:noWrap/>
            <w:vAlign w:val="center"/>
          </w:tcPr>
          <w:p w14:paraId="3F537F5A" w14:textId="17927B64"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1.424.524</w:t>
            </w:r>
          </w:p>
        </w:tc>
        <w:tc>
          <w:tcPr>
            <w:tcW w:w="487" w:type="pct"/>
            <w:tcBorders>
              <w:top w:val="nil"/>
              <w:left w:val="nil"/>
              <w:bottom w:val="nil"/>
              <w:right w:val="nil"/>
            </w:tcBorders>
            <w:shd w:val="clear" w:color="auto" w:fill="auto"/>
            <w:noWrap/>
            <w:vAlign w:val="center"/>
          </w:tcPr>
          <w:p w14:paraId="01496934" w14:textId="7FA36CDC"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1.444.549</w:t>
            </w:r>
          </w:p>
        </w:tc>
        <w:tc>
          <w:tcPr>
            <w:tcW w:w="510" w:type="pct"/>
            <w:tcBorders>
              <w:top w:val="nil"/>
              <w:left w:val="nil"/>
              <w:bottom w:val="nil"/>
              <w:right w:val="nil"/>
            </w:tcBorders>
            <w:shd w:val="clear" w:color="auto" w:fill="auto"/>
            <w:noWrap/>
            <w:vAlign w:val="center"/>
          </w:tcPr>
          <w:p w14:paraId="7855AAA2" w14:textId="3B944369"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(20.025)</w:t>
            </w:r>
          </w:p>
        </w:tc>
        <w:tc>
          <w:tcPr>
            <w:tcW w:w="520" w:type="pct"/>
            <w:tcBorders>
              <w:top w:val="nil"/>
              <w:left w:val="nil"/>
              <w:bottom w:val="nil"/>
              <w:right w:val="nil"/>
            </w:tcBorders>
            <w:shd w:val="clear" w:color="auto" w:fill="auto"/>
            <w:noWrap/>
            <w:vAlign w:val="center"/>
          </w:tcPr>
          <w:p w14:paraId="097FF248" w14:textId="6BAC5B90"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1.424.524</w:t>
            </w:r>
          </w:p>
        </w:tc>
        <w:tc>
          <w:tcPr>
            <w:tcW w:w="509" w:type="pct"/>
            <w:tcBorders>
              <w:top w:val="nil"/>
              <w:left w:val="nil"/>
              <w:bottom w:val="nil"/>
              <w:right w:val="nil"/>
            </w:tcBorders>
            <w:shd w:val="clear" w:color="auto" w:fill="auto"/>
            <w:noWrap/>
            <w:vAlign w:val="center"/>
            <w:hideMark/>
          </w:tcPr>
          <w:p w14:paraId="0C7E62B1" w14:textId="6C4DA43B"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2.385.451</w:t>
            </w:r>
          </w:p>
        </w:tc>
        <w:tc>
          <w:tcPr>
            <w:tcW w:w="504" w:type="pct"/>
            <w:tcBorders>
              <w:top w:val="nil"/>
              <w:left w:val="nil"/>
              <w:bottom w:val="nil"/>
              <w:right w:val="nil"/>
            </w:tcBorders>
            <w:shd w:val="clear" w:color="auto" w:fill="auto"/>
            <w:noWrap/>
            <w:vAlign w:val="center"/>
            <w:hideMark/>
          </w:tcPr>
          <w:p w14:paraId="679CCC0F" w14:textId="668C8372"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42.038</w:t>
            </w:r>
          </w:p>
        </w:tc>
        <w:tc>
          <w:tcPr>
            <w:tcW w:w="524" w:type="pct"/>
            <w:tcBorders>
              <w:top w:val="nil"/>
              <w:left w:val="nil"/>
              <w:bottom w:val="nil"/>
              <w:right w:val="nil"/>
            </w:tcBorders>
            <w:shd w:val="clear" w:color="auto" w:fill="auto"/>
            <w:noWrap/>
            <w:vAlign w:val="center"/>
            <w:hideMark/>
          </w:tcPr>
          <w:p w14:paraId="054D384A" w14:textId="67FB14EF"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2.427.489</w:t>
            </w:r>
          </w:p>
        </w:tc>
      </w:tr>
      <w:tr w:rsidR="000D0A2B" w:rsidRPr="005221CB" w14:paraId="3CD15CC9" w14:textId="77777777" w:rsidTr="008E317D">
        <w:trPr>
          <w:trHeight w:val="283"/>
        </w:trPr>
        <w:tc>
          <w:tcPr>
            <w:tcW w:w="1022" w:type="pct"/>
            <w:tcBorders>
              <w:top w:val="nil"/>
              <w:left w:val="nil"/>
              <w:bottom w:val="nil"/>
              <w:right w:val="nil"/>
            </w:tcBorders>
            <w:shd w:val="clear" w:color="auto" w:fill="auto"/>
            <w:vAlign w:val="center"/>
            <w:hideMark/>
          </w:tcPr>
          <w:p w14:paraId="6F019199" w14:textId="77777777" w:rsidR="000C57CB" w:rsidRPr="005221CB" w:rsidRDefault="000C57CB" w:rsidP="00BA6B83">
            <w:pP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Títulos - empresas</w:t>
            </w:r>
          </w:p>
        </w:tc>
        <w:tc>
          <w:tcPr>
            <w:tcW w:w="438" w:type="pct"/>
            <w:tcBorders>
              <w:top w:val="nil"/>
              <w:left w:val="nil"/>
              <w:bottom w:val="nil"/>
              <w:right w:val="nil"/>
            </w:tcBorders>
            <w:shd w:val="clear" w:color="auto" w:fill="auto"/>
            <w:noWrap/>
            <w:vAlign w:val="center"/>
          </w:tcPr>
          <w:p w14:paraId="2A3B9E3C" w14:textId="44C3AC60"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6.060</w:t>
            </w:r>
          </w:p>
        </w:tc>
        <w:tc>
          <w:tcPr>
            <w:tcW w:w="486" w:type="pct"/>
            <w:tcBorders>
              <w:top w:val="nil"/>
              <w:left w:val="nil"/>
              <w:bottom w:val="nil"/>
              <w:right w:val="nil"/>
            </w:tcBorders>
            <w:shd w:val="clear" w:color="auto" w:fill="auto"/>
            <w:noWrap/>
            <w:vAlign w:val="center"/>
          </w:tcPr>
          <w:p w14:paraId="39886088" w14:textId="477BEBAD"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282.216</w:t>
            </w:r>
          </w:p>
        </w:tc>
        <w:tc>
          <w:tcPr>
            <w:tcW w:w="487" w:type="pct"/>
            <w:tcBorders>
              <w:top w:val="nil"/>
              <w:left w:val="nil"/>
              <w:bottom w:val="nil"/>
              <w:right w:val="nil"/>
            </w:tcBorders>
            <w:shd w:val="clear" w:color="auto" w:fill="auto"/>
            <w:noWrap/>
            <w:vAlign w:val="center"/>
          </w:tcPr>
          <w:p w14:paraId="3FEC1CBF" w14:textId="2D122F9A"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381.640</w:t>
            </w:r>
          </w:p>
        </w:tc>
        <w:tc>
          <w:tcPr>
            <w:tcW w:w="510" w:type="pct"/>
            <w:tcBorders>
              <w:top w:val="nil"/>
              <w:left w:val="nil"/>
              <w:bottom w:val="nil"/>
              <w:right w:val="nil"/>
            </w:tcBorders>
            <w:shd w:val="clear" w:color="auto" w:fill="auto"/>
            <w:noWrap/>
            <w:vAlign w:val="center"/>
          </w:tcPr>
          <w:p w14:paraId="60178EF8" w14:textId="2DB8E211"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(93.364)</w:t>
            </w:r>
          </w:p>
        </w:tc>
        <w:tc>
          <w:tcPr>
            <w:tcW w:w="520" w:type="pct"/>
            <w:tcBorders>
              <w:top w:val="nil"/>
              <w:left w:val="nil"/>
              <w:bottom w:val="nil"/>
              <w:right w:val="nil"/>
            </w:tcBorders>
            <w:shd w:val="clear" w:color="auto" w:fill="auto"/>
            <w:noWrap/>
            <w:vAlign w:val="center"/>
          </w:tcPr>
          <w:p w14:paraId="02D4BA28" w14:textId="37DBF885"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288.276</w:t>
            </w:r>
          </w:p>
        </w:tc>
        <w:tc>
          <w:tcPr>
            <w:tcW w:w="509" w:type="pct"/>
            <w:tcBorders>
              <w:top w:val="nil"/>
              <w:left w:val="nil"/>
              <w:bottom w:val="nil"/>
              <w:right w:val="nil"/>
            </w:tcBorders>
            <w:shd w:val="clear" w:color="auto" w:fill="auto"/>
            <w:noWrap/>
            <w:vAlign w:val="center"/>
            <w:hideMark/>
          </w:tcPr>
          <w:p w14:paraId="35F63FE3" w14:textId="20EF2CD2" w:rsidR="000C57CB" w:rsidRPr="005221CB" w:rsidRDefault="000C57CB" w:rsidP="00BA6B83">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335.940</w:t>
            </w:r>
          </w:p>
        </w:tc>
        <w:tc>
          <w:tcPr>
            <w:tcW w:w="504" w:type="pct"/>
            <w:tcBorders>
              <w:top w:val="nil"/>
              <w:left w:val="nil"/>
              <w:bottom w:val="nil"/>
              <w:right w:val="nil"/>
            </w:tcBorders>
            <w:shd w:val="clear" w:color="auto" w:fill="auto"/>
            <w:noWrap/>
            <w:vAlign w:val="center"/>
            <w:hideMark/>
          </w:tcPr>
          <w:p w14:paraId="42FDB984" w14:textId="12973B53" w:rsidR="000C57CB" w:rsidRPr="005221CB" w:rsidRDefault="000C57CB" w:rsidP="00BA6B83">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(78.178)</w:t>
            </w:r>
          </w:p>
        </w:tc>
        <w:tc>
          <w:tcPr>
            <w:tcW w:w="524" w:type="pct"/>
            <w:tcBorders>
              <w:top w:val="nil"/>
              <w:left w:val="nil"/>
              <w:bottom w:val="nil"/>
              <w:right w:val="nil"/>
            </w:tcBorders>
            <w:shd w:val="clear" w:color="auto" w:fill="auto"/>
            <w:noWrap/>
            <w:vAlign w:val="center"/>
            <w:hideMark/>
          </w:tcPr>
          <w:p w14:paraId="1AC2C377" w14:textId="73E46F3A" w:rsidR="000C57CB" w:rsidRPr="005221CB" w:rsidRDefault="000C57CB" w:rsidP="00BA6B83">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257.762</w:t>
            </w:r>
          </w:p>
        </w:tc>
      </w:tr>
      <w:tr w:rsidR="000D0A2B" w:rsidRPr="005221CB" w14:paraId="4541F46A" w14:textId="77777777" w:rsidTr="008E317D">
        <w:trPr>
          <w:trHeight w:val="283"/>
        </w:trPr>
        <w:tc>
          <w:tcPr>
            <w:tcW w:w="1022" w:type="pct"/>
            <w:tcBorders>
              <w:top w:val="nil"/>
              <w:left w:val="nil"/>
              <w:bottom w:val="nil"/>
              <w:right w:val="nil"/>
            </w:tcBorders>
            <w:shd w:val="clear" w:color="auto" w:fill="auto"/>
            <w:vAlign w:val="center"/>
            <w:hideMark/>
          </w:tcPr>
          <w:p w14:paraId="46E15978" w14:textId="77777777" w:rsidR="000C57CB" w:rsidRPr="005221CB" w:rsidRDefault="000C57CB" w:rsidP="00BA6B83">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Debêntures</w:t>
            </w:r>
          </w:p>
        </w:tc>
        <w:tc>
          <w:tcPr>
            <w:tcW w:w="438" w:type="pct"/>
            <w:tcBorders>
              <w:top w:val="nil"/>
              <w:left w:val="nil"/>
              <w:bottom w:val="nil"/>
              <w:right w:val="nil"/>
            </w:tcBorders>
            <w:shd w:val="clear" w:color="auto" w:fill="auto"/>
            <w:vAlign w:val="center"/>
          </w:tcPr>
          <w:p w14:paraId="4E323140" w14:textId="1BB5E483" w:rsidR="000C57CB" w:rsidRPr="005221CB" w:rsidRDefault="000C57CB" w:rsidP="000D0A2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6" w:type="pct"/>
            <w:tcBorders>
              <w:top w:val="nil"/>
              <w:left w:val="nil"/>
              <w:bottom w:val="nil"/>
              <w:right w:val="nil"/>
            </w:tcBorders>
            <w:shd w:val="clear" w:color="auto" w:fill="auto"/>
            <w:noWrap/>
            <w:vAlign w:val="center"/>
          </w:tcPr>
          <w:p w14:paraId="4B647513" w14:textId="68B8AC8B"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282.216</w:t>
            </w:r>
          </w:p>
        </w:tc>
        <w:tc>
          <w:tcPr>
            <w:tcW w:w="487" w:type="pct"/>
            <w:tcBorders>
              <w:top w:val="nil"/>
              <w:left w:val="nil"/>
              <w:bottom w:val="nil"/>
              <w:right w:val="nil"/>
            </w:tcBorders>
            <w:shd w:val="clear" w:color="auto" w:fill="auto"/>
            <w:noWrap/>
            <w:vAlign w:val="center"/>
          </w:tcPr>
          <w:p w14:paraId="67EC4A38" w14:textId="6026D1B9"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281.192</w:t>
            </w:r>
          </w:p>
        </w:tc>
        <w:tc>
          <w:tcPr>
            <w:tcW w:w="510" w:type="pct"/>
            <w:tcBorders>
              <w:top w:val="nil"/>
              <w:left w:val="nil"/>
              <w:bottom w:val="nil"/>
              <w:right w:val="nil"/>
            </w:tcBorders>
            <w:shd w:val="clear" w:color="auto" w:fill="auto"/>
            <w:noWrap/>
            <w:vAlign w:val="center"/>
          </w:tcPr>
          <w:p w14:paraId="6EE82AE5" w14:textId="175EDBC3"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1.024</w:t>
            </w:r>
          </w:p>
        </w:tc>
        <w:tc>
          <w:tcPr>
            <w:tcW w:w="520" w:type="pct"/>
            <w:tcBorders>
              <w:top w:val="nil"/>
              <w:left w:val="nil"/>
              <w:bottom w:val="nil"/>
              <w:right w:val="nil"/>
            </w:tcBorders>
            <w:shd w:val="clear" w:color="auto" w:fill="auto"/>
            <w:noWrap/>
            <w:vAlign w:val="center"/>
          </w:tcPr>
          <w:p w14:paraId="5BC28A40" w14:textId="7B842190"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282.216</w:t>
            </w:r>
          </w:p>
        </w:tc>
        <w:tc>
          <w:tcPr>
            <w:tcW w:w="509" w:type="pct"/>
            <w:tcBorders>
              <w:top w:val="nil"/>
              <w:left w:val="nil"/>
              <w:right w:val="nil"/>
            </w:tcBorders>
            <w:shd w:val="clear" w:color="auto" w:fill="auto"/>
            <w:noWrap/>
            <w:vAlign w:val="center"/>
            <w:hideMark/>
          </w:tcPr>
          <w:p w14:paraId="513EAB37" w14:textId="1DD5D001"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235.492</w:t>
            </w:r>
          </w:p>
        </w:tc>
        <w:tc>
          <w:tcPr>
            <w:tcW w:w="504" w:type="pct"/>
            <w:tcBorders>
              <w:top w:val="nil"/>
              <w:left w:val="nil"/>
              <w:right w:val="nil"/>
            </w:tcBorders>
            <w:shd w:val="clear" w:color="auto" w:fill="auto"/>
            <w:noWrap/>
            <w:vAlign w:val="center"/>
            <w:hideMark/>
          </w:tcPr>
          <w:p w14:paraId="6C3B4162" w14:textId="50C2D4A7"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5.832</w:t>
            </w:r>
          </w:p>
        </w:tc>
        <w:tc>
          <w:tcPr>
            <w:tcW w:w="524" w:type="pct"/>
            <w:tcBorders>
              <w:top w:val="nil"/>
              <w:left w:val="nil"/>
              <w:right w:val="nil"/>
            </w:tcBorders>
            <w:shd w:val="clear" w:color="auto" w:fill="auto"/>
            <w:noWrap/>
            <w:vAlign w:val="center"/>
            <w:hideMark/>
          </w:tcPr>
          <w:p w14:paraId="384835BA" w14:textId="04488DC3" w:rsidR="000C57CB" w:rsidRPr="005221CB" w:rsidRDefault="000C57CB" w:rsidP="00BA6B8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241.324</w:t>
            </w:r>
          </w:p>
        </w:tc>
      </w:tr>
      <w:tr w:rsidR="000D0A2B" w:rsidRPr="005221CB" w14:paraId="34CAC5D9" w14:textId="77777777" w:rsidTr="008E317D">
        <w:trPr>
          <w:trHeight w:val="283"/>
        </w:trPr>
        <w:tc>
          <w:tcPr>
            <w:tcW w:w="1022" w:type="pct"/>
            <w:tcBorders>
              <w:top w:val="nil"/>
              <w:left w:val="nil"/>
              <w:bottom w:val="nil"/>
              <w:right w:val="nil"/>
            </w:tcBorders>
            <w:shd w:val="clear" w:color="auto" w:fill="auto"/>
            <w:vAlign w:val="center"/>
            <w:hideMark/>
          </w:tcPr>
          <w:p w14:paraId="0E4A6A2A" w14:textId="77777777" w:rsidR="000C57CB" w:rsidRPr="005221CB" w:rsidRDefault="000C57CB" w:rsidP="000C57CB">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Ações</w:t>
            </w:r>
          </w:p>
        </w:tc>
        <w:tc>
          <w:tcPr>
            <w:tcW w:w="438" w:type="pct"/>
            <w:tcBorders>
              <w:top w:val="nil"/>
              <w:left w:val="nil"/>
              <w:bottom w:val="single" w:sz="4" w:space="0" w:color="F79646" w:themeColor="accent6"/>
              <w:right w:val="nil"/>
            </w:tcBorders>
            <w:shd w:val="clear" w:color="auto" w:fill="auto"/>
            <w:vAlign w:val="center"/>
          </w:tcPr>
          <w:p w14:paraId="57D79710" w14:textId="40869252"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6.060</w:t>
            </w:r>
          </w:p>
        </w:tc>
        <w:tc>
          <w:tcPr>
            <w:tcW w:w="486" w:type="pct"/>
            <w:tcBorders>
              <w:top w:val="nil"/>
              <w:left w:val="nil"/>
              <w:bottom w:val="single" w:sz="4" w:space="0" w:color="F79646" w:themeColor="accent6"/>
              <w:right w:val="nil"/>
            </w:tcBorders>
            <w:shd w:val="clear" w:color="auto" w:fill="auto"/>
            <w:noWrap/>
            <w:vAlign w:val="center"/>
          </w:tcPr>
          <w:p w14:paraId="7E4EAFE6" w14:textId="20A06304" w:rsidR="000C57CB" w:rsidRPr="005221CB" w:rsidRDefault="000C57CB" w:rsidP="000D0A2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7" w:type="pct"/>
            <w:tcBorders>
              <w:top w:val="nil"/>
              <w:left w:val="nil"/>
              <w:bottom w:val="single" w:sz="4" w:space="0" w:color="F79646" w:themeColor="accent6"/>
              <w:right w:val="nil"/>
            </w:tcBorders>
            <w:shd w:val="clear" w:color="auto" w:fill="auto"/>
            <w:noWrap/>
            <w:vAlign w:val="center"/>
          </w:tcPr>
          <w:p w14:paraId="2BBEFBB3" w14:textId="4D96A485"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100.448</w:t>
            </w:r>
          </w:p>
        </w:tc>
        <w:tc>
          <w:tcPr>
            <w:tcW w:w="510" w:type="pct"/>
            <w:tcBorders>
              <w:top w:val="nil"/>
              <w:left w:val="nil"/>
              <w:bottom w:val="single" w:sz="4" w:space="0" w:color="F79646" w:themeColor="accent6"/>
              <w:right w:val="nil"/>
            </w:tcBorders>
            <w:shd w:val="clear" w:color="auto" w:fill="auto"/>
            <w:noWrap/>
            <w:vAlign w:val="center"/>
          </w:tcPr>
          <w:p w14:paraId="58CAC04B" w14:textId="27325663"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(94.388)</w:t>
            </w:r>
          </w:p>
        </w:tc>
        <w:tc>
          <w:tcPr>
            <w:tcW w:w="520" w:type="pct"/>
            <w:tcBorders>
              <w:top w:val="nil"/>
              <w:left w:val="nil"/>
              <w:bottom w:val="single" w:sz="4" w:space="0" w:color="F79646" w:themeColor="accent6"/>
              <w:right w:val="nil"/>
            </w:tcBorders>
            <w:shd w:val="clear" w:color="auto" w:fill="auto"/>
            <w:noWrap/>
            <w:vAlign w:val="center"/>
          </w:tcPr>
          <w:p w14:paraId="753FD4E9" w14:textId="291296B3" w:rsidR="000C57CB" w:rsidRPr="005221CB" w:rsidRDefault="000C57CB" w:rsidP="000C57CB">
            <w:pPr>
              <w:jc w:val="right"/>
              <w:rPr>
                <w:rFonts w:ascii="CAIXA Std Book" w:hAnsi="CAIXA Std Book" w:cs="Arial"/>
                <w:color w:val="005CA9"/>
                <w:sz w:val="18"/>
                <w:szCs w:val="18"/>
              </w:rPr>
            </w:pPr>
            <w:r w:rsidRPr="005221CB">
              <w:rPr>
                <w:rFonts w:ascii="CAIXA Std Book" w:hAnsi="CAIXA Std Book" w:cs="Arial"/>
                <w:color w:val="005CA9"/>
                <w:sz w:val="18"/>
                <w:szCs w:val="18"/>
              </w:rPr>
              <w:t>6.060</w:t>
            </w:r>
          </w:p>
        </w:tc>
        <w:tc>
          <w:tcPr>
            <w:tcW w:w="509" w:type="pct"/>
            <w:tcBorders>
              <w:top w:val="nil"/>
              <w:left w:val="nil"/>
              <w:bottom w:val="single" w:sz="4" w:space="0" w:color="F79646" w:themeColor="accent6"/>
              <w:right w:val="nil"/>
            </w:tcBorders>
            <w:shd w:val="clear" w:color="auto" w:fill="auto"/>
            <w:noWrap/>
            <w:vAlign w:val="center"/>
            <w:hideMark/>
          </w:tcPr>
          <w:p w14:paraId="2CD7DC6A" w14:textId="2716A8A9" w:rsidR="000C57CB" w:rsidRPr="005221CB" w:rsidRDefault="000C57CB" w:rsidP="000C57C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100.448</w:t>
            </w:r>
          </w:p>
        </w:tc>
        <w:tc>
          <w:tcPr>
            <w:tcW w:w="504" w:type="pct"/>
            <w:tcBorders>
              <w:top w:val="nil"/>
              <w:left w:val="nil"/>
              <w:bottom w:val="single" w:sz="4" w:space="0" w:color="F79646"/>
              <w:right w:val="nil"/>
            </w:tcBorders>
            <w:shd w:val="clear" w:color="auto" w:fill="auto"/>
            <w:noWrap/>
            <w:vAlign w:val="center"/>
            <w:hideMark/>
          </w:tcPr>
          <w:p w14:paraId="702FAC64" w14:textId="2B5130D0" w:rsidR="000C57CB" w:rsidRPr="005221CB" w:rsidRDefault="000C57CB" w:rsidP="000C57C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(84.010)</w:t>
            </w:r>
          </w:p>
        </w:tc>
        <w:tc>
          <w:tcPr>
            <w:tcW w:w="524" w:type="pct"/>
            <w:tcBorders>
              <w:top w:val="nil"/>
              <w:left w:val="nil"/>
              <w:bottom w:val="single" w:sz="4" w:space="0" w:color="F79646"/>
              <w:right w:val="nil"/>
            </w:tcBorders>
            <w:shd w:val="clear" w:color="auto" w:fill="auto"/>
            <w:noWrap/>
            <w:vAlign w:val="center"/>
            <w:hideMark/>
          </w:tcPr>
          <w:p w14:paraId="6FF56905" w14:textId="466E3D6F" w:rsidR="000C57CB" w:rsidRPr="005221CB" w:rsidRDefault="000C57CB" w:rsidP="000C57C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16.438</w:t>
            </w:r>
          </w:p>
        </w:tc>
      </w:tr>
      <w:tr w:rsidR="000D0A2B" w:rsidRPr="005221CB" w14:paraId="7F6A815F" w14:textId="77777777" w:rsidTr="008E317D">
        <w:trPr>
          <w:trHeight w:val="283"/>
        </w:trPr>
        <w:tc>
          <w:tcPr>
            <w:tcW w:w="1022" w:type="pct"/>
            <w:tcBorders>
              <w:top w:val="single" w:sz="4" w:space="0" w:color="F79646"/>
              <w:left w:val="nil"/>
              <w:bottom w:val="single" w:sz="4" w:space="0" w:color="F79646"/>
              <w:right w:val="nil"/>
            </w:tcBorders>
            <w:shd w:val="clear" w:color="auto" w:fill="auto"/>
            <w:vAlign w:val="center"/>
            <w:hideMark/>
          </w:tcPr>
          <w:p w14:paraId="6214F85C" w14:textId="77777777" w:rsidR="000C57CB" w:rsidRPr="005221CB" w:rsidRDefault="000C57CB" w:rsidP="000C57CB">
            <w:pPr>
              <w:rPr>
                <w:rFonts w:ascii="CAIXA Std Book" w:eastAsia="Times New Roman" w:hAnsi="CAIXA Std Book" w:cs="Arial"/>
                <w:b/>
                <w:bCs/>
                <w:color w:val="005CA9"/>
                <w:sz w:val="18"/>
                <w:szCs w:val="18"/>
              </w:rPr>
            </w:pPr>
            <w:bookmarkStart w:id="50" w:name="OLE_LINK4" w:colFirst="4" w:colLast="6"/>
            <w:bookmarkStart w:id="51" w:name="OLE_LINK8" w:colFirst="4" w:colLast="6"/>
            <w:bookmarkStart w:id="52" w:name="OLE_LINK13" w:colFirst="4" w:colLast="9"/>
            <w:r w:rsidRPr="005221CB">
              <w:rPr>
                <w:rFonts w:ascii="CAIXA Std Book" w:eastAsia="Times New Roman" w:hAnsi="CAIXA Std Book" w:cs="Arial"/>
                <w:b/>
                <w:bCs/>
                <w:color w:val="005CA9"/>
                <w:sz w:val="18"/>
                <w:szCs w:val="18"/>
              </w:rPr>
              <w:t>Total</w:t>
            </w:r>
          </w:p>
        </w:tc>
        <w:tc>
          <w:tcPr>
            <w:tcW w:w="438" w:type="pct"/>
            <w:tcBorders>
              <w:top w:val="single" w:sz="4" w:space="0" w:color="F79646" w:themeColor="accent6"/>
              <w:left w:val="nil"/>
              <w:bottom w:val="single" w:sz="4" w:space="0" w:color="F79646" w:themeColor="accent6"/>
              <w:right w:val="nil"/>
            </w:tcBorders>
            <w:shd w:val="clear" w:color="auto" w:fill="auto"/>
            <w:noWrap/>
            <w:vAlign w:val="center"/>
          </w:tcPr>
          <w:p w14:paraId="5988DC27" w14:textId="3E24DBF1"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6.060</w:t>
            </w:r>
          </w:p>
        </w:tc>
        <w:tc>
          <w:tcPr>
            <w:tcW w:w="486" w:type="pct"/>
            <w:tcBorders>
              <w:top w:val="single" w:sz="4" w:space="0" w:color="F79646" w:themeColor="accent6"/>
              <w:left w:val="nil"/>
              <w:bottom w:val="single" w:sz="4" w:space="0" w:color="F79646" w:themeColor="accent6"/>
              <w:right w:val="nil"/>
            </w:tcBorders>
            <w:shd w:val="clear" w:color="auto" w:fill="auto"/>
            <w:noWrap/>
            <w:vAlign w:val="center"/>
          </w:tcPr>
          <w:p w14:paraId="352CA17B" w14:textId="2628BC43"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112.484.819</w:t>
            </w:r>
          </w:p>
        </w:tc>
        <w:tc>
          <w:tcPr>
            <w:tcW w:w="487" w:type="pct"/>
            <w:tcBorders>
              <w:top w:val="single" w:sz="4" w:space="0" w:color="F79646" w:themeColor="accent6"/>
              <w:left w:val="nil"/>
              <w:bottom w:val="single" w:sz="4" w:space="0" w:color="F79646" w:themeColor="accent6"/>
              <w:right w:val="nil"/>
            </w:tcBorders>
            <w:shd w:val="clear" w:color="auto" w:fill="auto"/>
            <w:noWrap/>
            <w:vAlign w:val="center"/>
          </w:tcPr>
          <w:p w14:paraId="0C3BC4ED" w14:textId="206F5B26"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113.455.062</w:t>
            </w:r>
          </w:p>
        </w:tc>
        <w:tc>
          <w:tcPr>
            <w:tcW w:w="510" w:type="pct"/>
            <w:tcBorders>
              <w:top w:val="single" w:sz="4" w:space="0" w:color="F79646" w:themeColor="accent6"/>
              <w:left w:val="nil"/>
              <w:bottom w:val="single" w:sz="4" w:space="0" w:color="F79646" w:themeColor="accent6"/>
              <w:right w:val="nil"/>
            </w:tcBorders>
            <w:shd w:val="clear" w:color="auto" w:fill="auto"/>
            <w:noWrap/>
            <w:vAlign w:val="center"/>
          </w:tcPr>
          <w:p w14:paraId="6BFE7862" w14:textId="6B089399"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(964.183)</w:t>
            </w:r>
          </w:p>
        </w:tc>
        <w:tc>
          <w:tcPr>
            <w:tcW w:w="520" w:type="pct"/>
            <w:tcBorders>
              <w:top w:val="single" w:sz="4" w:space="0" w:color="F79646" w:themeColor="accent6"/>
              <w:left w:val="nil"/>
              <w:bottom w:val="single" w:sz="4" w:space="0" w:color="F79646" w:themeColor="accent6"/>
              <w:right w:val="nil"/>
            </w:tcBorders>
            <w:shd w:val="clear" w:color="auto" w:fill="auto"/>
            <w:noWrap/>
            <w:vAlign w:val="center"/>
          </w:tcPr>
          <w:p w14:paraId="1C5D41F6" w14:textId="5601E7B4" w:rsidR="000C57CB" w:rsidRPr="005221CB" w:rsidRDefault="000C57CB" w:rsidP="000C57CB">
            <w:pPr>
              <w:jc w:val="right"/>
              <w:rPr>
                <w:rFonts w:ascii="CAIXA Std Book" w:hAnsi="CAIXA Std Book" w:cs="Arial"/>
                <w:b/>
                <w:color w:val="005CA9"/>
                <w:sz w:val="18"/>
                <w:szCs w:val="18"/>
              </w:rPr>
            </w:pPr>
            <w:r w:rsidRPr="005221CB">
              <w:rPr>
                <w:rFonts w:ascii="CAIXA Std Book" w:hAnsi="CAIXA Std Book" w:cs="Arial"/>
                <w:b/>
                <w:color w:val="005CA9"/>
                <w:sz w:val="18"/>
                <w:szCs w:val="18"/>
              </w:rPr>
              <w:t>112.490.879</w:t>
            </w:r>
          </w:p>
        </w:tc>
        <w:tc>
          <w:tcPr>
            <w:tcW w:w="509" w:type="pct"/>
            <w:tcBorders>
              <w:top w:val="single" w:sz="4" w:space="0" w:color="F79646" w:themeColor="accent6"/>
              <w:left w:val="nil"/>
              <w:bottom w:val="single" w:sz="4" w:space="0" w:color="F79646" w:themeColor="accent6"/>
              <w:right w:val="nil"/>
            </w:tcBorders>
            <w:shd w:val="clear" w:color="auto" w:fill="auto"/>
            <w:noWrap/>
            <w:vAlign w:val="center"/>
            <w:hideMark/>
          </w:tcPr>
          <w:p w14:paraId="40B845AC" w14:textId="544E655F" w:rsidR="000C57CB" w:rsidRPr="005221CB" w:rsidRDefault="000C57CB" w:rsidP="000C57C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134.309.196</w:t>
            </w:r>
          </w:p>
        </w:tc>
        <w:tc>
          <w:tcPr>
            <w:tcW w:w="504" w:type="pct"/>
            <w:tcBorders>
              <w:top w:val="single" w:sz="4" w:space="0" w:color="F79646"/>
              <w:left w:val="nil"/>
              <w:bottom w:val="single" w:sz="4" w:space="0" w:color="F79646"/>
              <w:right w:val="nil"/>
            </w:tcBorders>
            <w:shd w:val="clear" w:color="auto" w:fill="auto"/>
            <w:noWrap/>
            <w:vAlign w:val="center"/>
            <w:hideMark/>
          </w:tcPr>
          <w:p w14:paraId="7855A003" w14:textId="66E07307" w:rsidR="000C57CB" w:rsidRPr="005221CB" w:rsidRDefault="000C57CB" w:rsidP="000C57C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2.930.851</w:t>
            </w:r>
          </w:p>
        </w:tc>
        <w:tc>
          <w:tcPr>
            <w:tcW w:w="524" w:type="pct"/>
            <w:tcBorders>
              <w:top w:val="single" w:sz="4" w:space="0" w:color="F79646"/>
              <w:left w:val="nil"/>
              <w:bottom w:val="single" w:sz="4" w:space="0" w:color="F39200"/>
              <w:right w:val="nil"/>
            </w:tcBorders>
            <w:shd w:val="clear" w:color="auto" w:fill="auto"/>
            <w:noWrap/>
            <w:vAlign w:val="center"/>
            <w:hideMark/>
          </w:tcPr>
          <w:p w14:paraId="07E88CB4" w14:textId="4B97CA4B" w:rsidR="000C57CB" w:rsidRPr="005221CB" w:rsidRDefault="000C57CB" w:rsidP="000C57C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137.240.047</w:t>
            </w:r>
          </w:p>
        </w:tc>
      </w:tr>
      <w:bookmarkEnd w:id="50"/>
      <w:bookmarkEnd w:id="51"/>
      <w:bookmarkEnd w:id="52"/>
    </w:tbl>
    <w:p w14:paraId="61FE46D1" w14:textId="77777777" w:rsidR="00545A29" w:rsidRDefault="00545A29" w:rsidP="003849D3">
      <w:pPr>
        <w:spacing w:line="360" w:lineRule="auto"/>
        <w:rPr>
          <w:rFonts w:ascii="CAIXA Std Book" w:hAnsi="CAIXA Std Book"/>
          <w:b/>
          <w:color w:val="005CA9"/>
          <w:sz w:val="20"/>
          <w:szCs w:val="20"/>
        </w:rPr>
      </w:pPr>
    </w:p>
    <w:p w14:paraId="65AF7667" w14:textId="77777777" w:rsidR="00545A29" w:rsidRDefault="00545A29">
      <w:pPr>
        <w:rPr>
          <w:rFonts w:ascii="CAIXA Std Book" w:hAnsi="CAIXA Std Book"/>
          <w:b/>
          <w:color w:val="005CA9"/>
          <w:sz w:val="20"/>
          <w:szCs w:val="20"/>
        </w:rPr>
      </w:pPr>
      <w:r>
        <w:rPr>
          <w:rFonts w:ascii="CAIXA Std Book" w:hAnsi="CAIXA Std Book"/>
          <w:b/>
          <w:color w:val="005CA9"/>
          <w:sz w:val="20"/>
          <w:szCs w:val="20"/>
        </w:rPr>
        <w:br w:type="page"/>
      </w:r>
    </w:p>
    <w:p w14:paraId="0B4B3612" w14:textId="77777777" w:rsidR="00FF4346" w:rsidRDefault="00FF4346" w:rsidP="003849D3">
      <w:pPr>
        <w:spacing w:line="360" w:lineRule="auto"/>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2977"/>
        <w:gridCol w:w="1134"/>
        <w:gridCol w:w="991"/>
        <w:gridCol w:w="1134"/>
        <w:gridCol w:w="1422"/>
        <w:gridCol w:w="1233"/>
        <w:gridCol w:w="970"/>
        <w:gridCol w:w="1233"/>
        <w:gridCol w:w="1233"/>
        <w:gridCol w:w="1011"/>
        <w:gridCol w:w="1233"/>
      </w:tblGrid>
      <w:tr w:rsidR="005221CB" w:rsidRPr="005221CB" w14:paraId="7B5FC366" w14:textId="77777777" w:rsidTr="005221CB">
        <w:trPr>
          <w:trHeight w:val="283"/>
        </w:trPr>
        <w:tc>
          <w:tcPr>
            <w:tcW w:w="5000" w:type="pct"/>
            <w:gridSpan w:val="11"/>
            <w:tcBorders>
              <w:top w:val="single" w:sz="4" w:space="0" w:color="F39200"/>
              <w:left w:val="nil"/>
              <w:bottom w:val="single" w:sz="4" w:space="0" w:color="F39200"/>
              <w:right w:val="nil"/>
            </w:tcBorders>
            <w:vAlign w:val="center"/>
          </w:tcPr>
          <w:p w14:paraId="67A68C43" w14:textId="7B530C01" w:rsidR="005221CB" w:rsidRPr="005221CB" w:rsidRDefault="005221CB" w:rsidP="005221CB">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CONSOLIDADO</w:t>
            </w:r>
          </w:p>
        </w:tc>
      </w:tr>
      <w:tr w:rsidR="005221CB" w:rsidRPr="005221CB" w14:paraId="57DD4D02" w14:textId="77777777" w:rsidTr="008E317D">
        <w:trPr>
          <w:trHeight w:val="283"/>
        </w:trPr>
        <w:tc>
          <w:tcPr>
            <w:tcW w:w="1022" w:type="pct"/>
            <w:vMerge w:val="restart"/>
            <w:tcBorders>
              <w:top w:val="nil"/>
              <w:left w:val="nil"/>
              <w:right w:val="nil"/>
            </w:tcBorders>
            <w:shd w:val="clear" w:color="auto" w:fill="auto"/>
            <w:vAlign w:val="center"/>
            <w:hideMark/>
          </w:tcPr>
          <w:p w14:paraId="23D810D3" w14:textId="77777777"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Descrição</w:t>
            </w:r>
          </w:p>
        </w:tc>
        <w:tc>
          <w:tcPr>
            <w:tcW w:w="2362" w:type="pct"/>
            <w:gridSpan w:val="6"/>
            <w:tcBorders>
              <w:top w:val="single" w:sz="4" w:space="0" w:color="F39200"/>
              <w:left w:val="nil"/>
              <w:bottom w:val="single" w:sz="4" w:space="0" w:color="F39200"/>
              <w:right w:val="nil"/>
            </w:tcBorders>
            <w:vAlign w:val="center"/>
          </w:tcPr>
          <w:p w14:paraId="330A305E" w14:textId="3A9DDF2A"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30/09/2024</w:t>
            </w:r>
          </w:p>
        </w:tc>
        <w:tc>
          <w:tcPr>
            <w:tcW w:w="1616" w:type="pct"/>
            <w:gridSpan w:val="4"/>
            <w:tcBorders>
              <w:top w:val="single" w:sz="4" w:space="0" w:color="F39200"/>
              <w:left w:val="nil"/>
              <w:bottom w:val="single" w:sz="4" w:space="0" w:color="F39200"/>
              <w:right w:val="nil"/>
            </w:tcBorders>
            <w:shd w:val="clear" w:color="auto" w:fill="auto"/>
            <w:noWrap/>
            <w:vAlign w:val="center"/>
            <w:hideMark/>
          </w:tcPr>
          <w:p w14:paraId="28EE4517" w14:textId="4FECC7A4"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31/12/2023</w:t>
            </w:r>
          </w:p>
        </w:tc>
      </w:tr>
      <w:tr w:rsidR="005221CB" w:rsidRPr="005221CB" w14:paraId="2862450D" w14:textId="77777777" w:rsidTr="006242F1">
        <w:trPr>
          <w:trHeight w:val="283"/>
        </w:trPr>
        <w:tc>
          <w:tcPr>
            <w:tcW w:w="1022" w:type="pct"/>
            <w:vMerge/>
            <w:tcBorders>
              <w:left w:val="nil"/>
              <w:bottom w:val="single" w:sz="4" w:space="0" w:color="F79646" w:themeColor="accent6"/>
              <w:right w:val="nil"/>
            </w:tcBorders>
            <w:vAlign w:val="center"/>
            <w:hideMark/>
          </w:tcPr>
          <w:p w14:paraId="5FE034C5" w14:textId="77777777" w:rsidR="005221CB" w:rsidRPr="005221CB" w:rsidRDefault="005221CB" w:rsidP="00922377">
            <w:pPr>
              <w:jc w:val="center"/>
              <w:rPr>
                <w:rFonts w:ascii="CAIXA Std Book" w:eastAsia="Times New Roman" w:hAnsi="CAIXA Std Book" w:cs="Arial"/>
                <w:b/>
                <w:bCs/>
                <w:color w:val="005CA9"/>
                <w:sz w:val="18"/>
                <w:szCs w:val="18"/>
              </w:rPr>
            </w:pPr>
          </w:p>
        </w:tc>
        <w:tc>
          <w:tcPr>
            <w:tcW w:w="389" w:type="pct"/>
            <w:tcBorders>
              <w:top w:val="nil"/>
              <w:left w:val="nil"/>
              <w:bottom w:val="single" w:sz="4" w:space="0" w:color="F79646" w:themeColor="accent6"/>
              <w:right w:val="nil"/>
            </w:tcBorders>
            <w:shd w:val="clear" w:color="auto" w:fill="auto"/>
            <w:vAlign w:val="center"/>
            <w:hideMark/>
          </w:tcPr>
          <w:p w14:paraId="37554AC0" w14:textId="77777777"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Sem Vencimento</w:t>
            </w:r>
          </w:p>
        </w:tc>
        <w:tc>
          <w:tcPr>
            <w:tcW w:w="340" w:type="pct"/>
            <w:tcBorders>
              <w:top w:val="nil"/>
              <w:left w:val="nil"/>
              <w:bottom w:val="single" w:sz="4" w:space="0" w:color="F79646" w:themeColor="accent6"/>
              <w:right w:val="nil"/>
            </w:tcBorders>
            <w:shd w:val="clear" w:color="auto" w:fill="auto"/>
            <w:vAlign w:val="center"/>
            <w:hideMark/>
          </w:tcPr>
          <w:p w14:paraId="5E2171C7" w14:textId="716093D6"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91 a 180 dias</w:t>
            </w:r>
          </w:p>
        </w:tc>
        <w:tc>
          <w:tcPr>
            <w:tcW w:w="389" w:type="pct"/>
            <w:tcBorders>
              <w:top w:val="nil"/>
              <w:left w:val="nil"/>
              <w:bottom w:val="single" w:sz="4" w:space="0" w:color="F79646" w:themeColor="accent6"/>
              <w:right w:val="nil"/>
            </w:tcBorders>
            <w:shd w:val="clear" w:color="auto" w:fill="auto"/>
            <w:vAlign w:val="center"/>
            <w:hideMark/>
          </w:tcPr>
          <w:p w14:paraId="4416CAD1" w14:textId="6516BAD3"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181 a 360 dias</w:t>
            </w:r>
          </w:p>
        </w:tc>
        <w:tc>
          <w:tcPr>
            <w:tcW w:w="488" w:type="pct"/>
            <w:tcBorders>
              <w:top w:val="nil"/>
              <w:left w:val="nil"/>
              <w:bottom w:val="single" w:sz="4" w:space="0" w:color="F79646" w:themeColor="accent6"/>
              <w:right w:val="nil"/>
            </w:tcBorders>
            <w:vAlign w:val="center"/>
          </w:tcPr>
          <w:p w14:paraId="723276EA" w14:textId="33EEE203" w:rsidR="005221CB" w:rsidRPr="005221CB" w:rsidRDefault="005221CB" w:rsidP="00984F12">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Acima de 360 dias</w:t>
            </w:r>
          </w:p>
        </w:tc>
        <w:tc>
          <w:tcPr>
            <w:tcW w:w="423" w:type="pct"/>
            <w:tcBorders>
              <w:top w:val="nil"/>
              <w:left w:val="nil"/>
              <w:bottom w:val="single" w:sz="4" w:space="0" w:color="F39200"/>
              <w:right w:val="nil"/>
            </w:tcBorders>
            <w:shd w:val="clear" w:color="auto" w:fill="auto"/>
            <w:vAlign w:val="center"/>
            <w:hideMark/>
          </w:tcPr>
          <w:p w14:paraId="396F8081" w14:textId="6F999693"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Custo</w:t>
            </w:r>
          </w:p>
        </w:tc>
        <w:tc>
          <w:tcPr>
            <w:tcW w:w="333" w:type="pct"/>
            <w:tcBorders>
              <w:top w:val="nil"/>
              <w:left w:val="nil"/>
              <w:bottom w:val="single" w:sz="4" w:space="0" w:color="F39200"/>
              <w:right w:val="nil"/>
            </w:tcBorders>
            <w:shd w:val="clear" w:color="auto" w:fill="auto"/>
            <w:vAlign w:val="center"/>
            <w:hideMark/>
          </w:tcPr>
          <w:p w14:paraId="05A1A0C5" w14:textId="77777777"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Ajuste a mercado resultado</w:t>
            </w:r>
          </w:p>
        </w:tc>
        <w:tc>
          <w:tcPr>
            <w:tcW w:w="423" w:type="pct"/>
            <w:tcBorders>
              <w:top w:val="nil"/>
              <w:left w:val="nil"/>
              <w:bottom w:val="single" w:sz="4" w:space="0" w:color="F39200"/>
              <w:right w:val="nil"/>
            </w:tcBorders>
            <w:shd w:val="clear" w:color="auto" w:fill="auto"/>
            <w:vAlign w:val="center"/>
            <w:hideMark/>
          </w:tcPr>
          <w:p w14:paraId="24A1591E" w14:textId="77777777"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Valor de mercado</w:t>
            </w:r>
          </w:p>
        </w:tc>
        <w:tc>
          <w:tcPr>
            <w:tcW w:w="423" w:type="pct"/>
            <w:tcBorders>
              <w:top w:val="nil"/>
              <w:left w:val="nil"/>
              <w:bottom w:val="single" w:sz="4" w:space="0" w:color="F39200"/>
              <w:right w:val="nil"/>
            </w:tcBorders>
            <w:shd w:val="clear" w:color="auto" w:fill="auto"/>
            <w:vAlign w:val="center"/>
            <w:hideMark/>
          </w:tcPr>
          <w:p w14:paraId="5CE4AC8A" w14:textId="25279EF0"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Custo</w:t>
            </w:r>
          </w:p>
        </w:tc>
        <w:tc>
          <w:tcPr>
            <w:tcW w:w="347" w:type="pct"/>
            <w:tcBorders>
              <w:top w:val="nil"/>
              <w:left w:val="nil"/>
              <w:bottom w:val="single" w:sz="4" w:space="0" w:color="F39200"/>
              <w:right w:val="nil"/>
            </w:tcBorders>
            <w:shd w:val="clear" w:color="auto" w:fill="auto"/>
            <w:vAlign w:val="center"/>
            <w:hideMark/>
          </w:tcPr>
          <w:p w14:paraId="4BBBFF67" w14:textId="77777777"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Ajuste a mercado resultado</w:t>
            </w:r>
          </w:p>
        </w:tc>
        <w:tc>
          <w:tcPr>
            <w:tcW w:w="423" w:type="pct"/>
            <w:tcBorders>
              <w:top w:val="nil"/>
              <w:left w:val="nil"/>
              <w:bottom w:val="single" w:sz="4" w:space="0" w:color="F39200"/>
              <w:right w:val="nil"/>
            </w:tcBorders>
            <w:shd w:val="clear" w:color="auto" w:fill="auto"/>
            <w:vAlign w:val="center"/>
            <w:hideMark/>
          </w:tcPr>
          <w:p w14:paraId="0641E106" w14:textId="77777777" w:rsidR="005221CB" w:rsidRPr="005221CB" w:rsidRDefault="005221CB" w:rsidP="000F6BCA">
            <w:pPr>
              <w:jc w:val="cente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Valor de mercado</w:t>
            </w:r>
          </w:p>
        </w:tc>
      </w:tr>
      <w:tr w:rsidR="00FD5993" w:rsidRPr="005221CB" w14:paraId="39067C4B" w14:textId="77777777" w:rsidTr="006242F1">
        <w:trPr>
          <w:trHeight w:val="283"/>
        </w:trPr>
        <w:tc>
          <w:tcPr>
            <w:tcW w:w="1022" w:type="pct"/>
            <w:tcBorders>
              <w:top w:val="single" w:sz="4" w:space="0" w:color="F79646" w:themeColor="accent6"/>
              <w:left w:val="nil"/>
              <w:bottom w:val="nil"/>
              <w:right w:val="nil"/>
            </w:tcBorders>
            <w:shd w:val="clear" w:color="auto" w:fill="auto"/>
            <w:vAlign w:val="center"/>
            <w:hideMark/>
          </w:tcPr>
          <w:p w14:paraId="0863E594" w14:textId="77777777" w:rsidR="006651EB" w:rsidRPr="005221CB" w:rsidRDefault="006651EB" w:rsidP="006651EB">
            <w:pP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Títulos públicos</w:t>
            </w:r>
          </w:p>
        </w:tc>
        <w:tc>
          <w:tcPr>
            <w:tcW w:w="389" w:type="pct"/>
            <w:tcBorders>
              <w:top w:val="single" w:sz="4" w:space="0" w:color="F79646" w:themeColor="accent6"/>
              <w:left w:val="nil"/>
              <w:bottom w:val="nil"/>
              <w:right w:val="nil"/>
            </w:tcBorders>
            <w:shd w:val="clear" w:color="auto" w:fill="auto"/>
            <w:noWrap/>
            <w:vAlign w:val="center"/>
          </w:tcPr>
          <w:p w14:paraId="7B6B25B8" w14:textId="7408EC25" w:rsidR="006651EB" w:rsidRPr="005221CB" w:rsidRDefault="006651EB" w:rsidP="005221CB">
            <w:pPr>
              <w:jc w:val="center"/>
              <w:rPr>
                <w:rFonts w:ascii="CAIXA Std Book" w:hAnsi="CAIXA Std Book" w:cs="Arial"/>
                <w:b/>
                <w:color w:val="005CA9"/>
                <w:sz w:val="18"/>
                <w:szCs w:val="18"/>
              </w:rPr>
            </w:pPr>
            <w:r w:rsidRPr="005221CB">
              <w:rPr>
                <w:rFonts w:ascii="CAIXA Std Book" w:hAnsi="CAIXA Std Book" w:cs="Arial"/>
                <w:b/>
                <w:color w:val="005CA9"/>
                <w:sz w:val="18"/>
                <w:szCs w:val="18"/>
              </w:rPr>
              <w:t>-</w:t>
            </w:r>
          </w:p>
        </w:tc>
        <w:tc>
          <w:tcPr>
            <w:tcW w:w="340" w:type="pct"/>
            <w:tcBorders>
              <w:top w:val="single" w:sz="4" w:space="0" w:color="F79646" w:themeColor="accent6"/>
              <w:left w:val="nil"/>
              <w:bottom w:val="nil"/>
              <w:right w:val="nil"/>
            </w:tcBorders>
            <w:shd w:val="clear" w:color="auto" w:fill="auto"/>
            <w:noWrap/>
            <w:vAlign w:val="center"/>
          </w:tcPr>
          <w:p w14:paraId="58930492" w14:textId="65DC93C0" w:rsidR="006651EB" w:rsidRPr="005221CB" w:rsidRDefault="006651EB" w:rsidP="00226AEE">
            <w:pPr>
              <w:jc w:val="right"/>
              <w:rPr>
                <w:rFonts w:ascii="CAIXA Std Book" w:hAnsi="CAIXA Std Book" w:cs="Arial"/>
                <w:b/>
                <w:color w:val="005CA9"/>
                <w:sz w:val="18"/>
                <w:szCs w:val="18"/>
              </w:rPr>
            </w:pPr>
            <w:r w:rsidRPr="005221CB">
              <w:rPr>
                <w:rFonts w:ascii="CAIXA Std Book" w:hAnsi="CAIXA Std Book" w:cs="Arial"/>
                <w:b/>
                <w:color w:val="005CA9"/>
                <w:sz w:val="18"/>
                <w:szCs w:val="18"/>
              </w:rPr>
              <w:t>14.331</w:t>
            </w:r>
          </w:p>
        </w:tc>
        <w:tc>
          <w:tcPr>
            <w:tcW w:w="389" w:type="pct"/>
            <w:tcBorders>
              <w:top w:val="single" w:sz="4" w:space="0" w:color="F79646" w:themeColor="accent6"/>
              <w:left w:val="nil"/>
              <w:bottom w:val="nil"/>
              <w:right w:val="nil"/>
            </w:tcBorders>
            <w:shd w:val="clear" w:color="auto" w:fill="auto"/>
            <w:noWrap/>
            <w:vAlign w:val="center"/>
          </w:tcPr>
          <w:p w14:paraId="1B233147" w14:textId="2A3BB65E" w:rsidR="006651EB" w:rsidRPr="005221CB" w:rsidRDefault="006651EB" w:rsidP="00226AEE">
            <w:pPr>
              <w:jc w:val="right"/>
              <w:rPr>
                <w:rFonts w:ascii="CAIXA Std Book" w:hAnsi="CAIXA Std Book" w:cs="Arial"/>
                <w:b/>
                <w:color w:val="005CA9"/>
                <w:sz w:val="18"/>
                <w:szCs w:val="18"/>
              </w:rPr>
            </w:pPr>
            <w:r w:rsidRPr="005221CB">
              <w:rPr>
                <w:rFonts w:ascii="CAIXA Std Book" w:hAnsi="CAIXA Std Book" w:cs="Arial"/>
                <w:b/>
                <w:color w:val="005CA9"/>
                <w:sz w:val="18"/>
                <w:szCs w:val="18"/>
              </w:rPr>
              <w:t>10.525</w:t>
            </w:r>
          </w:p>
        </w:tc>
        <w:tc>
          <w:tcPr>
            <w:tcW w:w="488" w:type="pct"/>
            <w:tcBorders>
              <w:top w:val="single" w:sz="4" w:space="0" w:color="F79646" w:themeColor="accent6"/>
              <w:left w:val="nil"/>
              <w:bottom w:val="nil"/>
              <w:right w:val="nil"/>
            </w:tcBorders>
            <w:vAlign w:val="center"/>
          </w:tcPr>
          <w:p w14:paraId="3775EF7B" w14:textId="7B8776A6" w:rsidR="006651EB" w:rsidRPr="00BE2958" w:rsidRDefault="006651EB" w:rsidP="00BE2958">
            <w:pPr>
              <w:jc w:val="center"/>
              <w:rPr>
                <w:rFonts w:ascii="CAIXA Std Book" w:eastAsia="Times New Roman" w:hAnsi="CAIXA Std Book" w:cs="Arial"/>
                <w:b/>
                <w:color w:val="005CA9"/>
                <w:sz w:val="18"/>
                <w:szCs w:val="18"/>
              </w:rPr>
            </w:pPr>
            <w:r w:rsidRPr="00BE2958">
              <w:rPr>
                <w:rFonts w:ascii="CAIXA Std Book" w:eastAsia="Times New Roman" w:hAnsi="CAIXA Std Book" w:cs="Arial"/>
                <w:b/>
                <w:color w:val="005CA9"/>
                <w:sz w:val="18"/>
                <w:szCs w:val="18"/>
              </w:rPr>
              <w:t>113.392.139</w:t>
            </w:r>
          </w:p>
        </w:tc>
        <w:tc>
          <w:tcPr>
            <w:tcW w:w="423" w:type="pct"/>
            <w:tcBorders>
              <w:top w:val="nil"/>
              <w:left w:val="nil"/>
              <w:bottom w:val="nil"/>
              <w:right w:val="nil"/>
            </w:tcBorders>
            <w:shd w:val="clear" w:color="auto" w:fill="auto"/>
            <w:noWrap/>
            <w:vAlign w:val="center"/>
          </w:tcPr>
          <w:p w14:paraId="30263B46" w14:textId="1EED2660" w:rsidR="006651EB" w:rsidRPr="005221CB" w:rsidRDefault="006651EB" w:rsidP="00226AEE">
            <w:pPr>
              <w:jc w:val="right"/>
              <w:rPr>
                <w:rFonts w:ascii="CAIXA Std Book" w:hAnsi="CAIXA Std Book" w:cs="Arial"/>
                <w:b/>
                <w:color w:val="005CA9"/>
                <w:sz w:val="18"/>
                <w:szCs w:val="18"/>
              </w:rPr>
            </w:pPr>
            <w:r w:rsidRPr="005221CB">
              <w:rPr>
                <w:rFonts w:ascii="CAIXA Std Book" w:hAnsi="CAIXA Std Book" w:cs="Arial"/>
                <w:b/>
                <w:color w:val="005CA9"/>
                <w:sz w:val="18"/>
                <w:szCs w:val="18"/>
              </w:rPr>
              <w:t>114.185.132</w:t>
            </w:r>
          </w:p>
        </w:tc>
        <w:tc>
          <w:tcPr>
            <w:tcW w:w="333" w:type="pct"/>
            <w:tcBorders>
              <w:top w:val="nil"/>
              <w:left w:val="nil"/>
              <w:bottom w:val="nil"/>
              <w:right w:val="nil"/>
            </w:tcBorders>
            <w:shd w:val="clear" w:color="auto" w:fill="auto"/>
            <w:noWrap/>
            <w:vAlign w:val="center"/>
          </w:tcPr>
          <w:p w14:paraId="45BCB509" w14:textId="0AE5EF38" w:rsidR="006651EB" w:rsidRPr="005221CB" w:rsidRDefault="006651EB" w:rsidP="00226AEE">
            <w:pPr>
              <w:jc w:val="right"/>
              <w:rPr>
                <w:rFonts w:ascii="CAIXA Std Book" w:hAnsi="CAIXA Std Book" w:cs="Arial"/>
                <w:b/>
                <w:color w:val="005CA9"/>
                <w:sz w:val="18"/>
                <w:szCs w:val="18"/>
              </w:rPr>
            </w:pPr>
            <w:r w:rsidRPr="005221CB">
              <w:rPr>
                <w:rFonts w:ascii="CAIXA Std Book" w:hAnsi="CAIXA Std Book" w:cs="Arial"/>
                <w:b/>
                <w:color w:val="005CA9"/>
                <w:sz w:val="18"/>
                <w:szCs w:val="18"/>
              </w:rPr>
              <w:t>(768.137)</w:t>
            </w:r>
          </w:p>
        </w:tc>
        <w:tc>
          <w:tcPr>
            <w:tcW w:w="423" w:type="pct"/>
            <w:tcBorders>
              <w:top w:val="nil"/>
              <w:left w:val="nil"/>
              <w:bottom w:val="nil"/>
              <w:right w:val="nil"/>
            </w:tcBorders>
            <w:shd w:val="clear" w:color="auto" w:fill="auto"/>
            <w:noWrap/>
            <w:vAlign w:val="center"/>
          </w:tcPr>
          <w:p w14:paraId="7379F47B" w14:textId="34F343AF" w:rsidR="006651EB" w:rsidRPr="005221CB" w:rsidRDefault="006651EB" w:rsidP="00226AEE">
            <w:pPr>
              <w:jc w:val="right"/>
              <w:rPr>
                <w:rFonts w:ascii="CAIXA Std Book" w:hAnsi="CAIXA Std Book" w:cs="Arial"/>
                <w:b/>
                <w:color w:val="005CA9"/>
                <w:sz w:val="18"/>
                <w:szCs w:val="18"/>
              </w:rPr>
            </w:pPr>
            <w:r w:rsidRPr="005221CB">
              <w:rPr>
                <w:rFonts w:ascii="CAIXA Std Book" w:hAnsi="CAIXA Std Book" w:cs="Arial"/>
                <w:b/>
                <w:color w:val="005CA9"/>
                <w:sz w:val="18"/>
                <w:szCs w:val="18"/>
              </w:rPr>
              <w:t>113.416.995</w:t>
            </w:r>
          </w:p>
        </w:tc>
        <w:tc>
          <w:tcPr>
            <w:tcW w:w="423" w:type="pct"/>
            <w:tcBorders>
              <w:top w:val="nil"/>
              <w:left w:val="nil"/>
              <w:bottom w:val="nil"/>
              <w:right w:val="nil"/>
            </w:tcBorders>
            <w:shd w:val="clear" w:color="auto" w:fill="auto"/>
            <w:noWrap/>
            <w:vAlign w:val="center"/>
            <w:hideMark/>
          </w:tcPr>
          <w:p w14:paraId="28A50733" w14:textId="61817742" w:rsidR="006651EB" w:rsidRPr="005221CB" w:rsidRDefault="006651EB" w:rsidP="006651E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134.889.649</w:t>
            </w:r>
          </w:p>
        </w:tc>
        <w:tc>
          <w:tcPr>
            <w:tcW w:w="347" w:type="pct"/>
            <w:tcBorders>
              <w:top w:val="nil"/>
              <w:left w:val="nil"/>
              <w:bottom w:val="nil"/>
              <w:right w:val="nil"/>
            </w:tcBorders>
            <w:shd w:val="clear" w:color="auto" w:fill="auto"/>
            <w:noWrap/>
            <w:vAlign w:val="center"/>
            <w:hideMark/>
          </w:tcPr>
          <w:p w14:paraId="5E11F463" w14:textId="3F575797" w:rsidR="006651EB" w:rsidRPr="005221CB" w:rsidRDefault="006651EB" w:rsidP="006651E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3.088.162</w:t>
            </w:r>
          </w:p>
        </w:tc>
        <w:tc>
          <w:tcPr>
            <w:tcW w:w="423" w:type="pct"/>
            <w:tcBorders>
              <w:top w:val="nil"/>
              <w:left w:val="nil"/>
              <w:bottom w:val="nil"/>
              <w:right w:val="nil"/>
            </w:tcBorders>
            <w:shd w:val="clear" w:color="auto" w:fill="auto"/>
            <w:noWrap/>
            <w:vAlign w:val="center"/>
            <w:hideMark/>
          </w:tcPr>
          <w:p w14:paraId="71D95107" w14:textId="58FE15F7" w:rsidR="006651EB" w:rsidRPr="005221CB" w:rsidRDefault="006651EB" w:rsidP="006651E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137.977.811</w:t>
            </w:r>
          </w:p>
        </w:tc>
      </w:tr>
      <w:tr w:rsidR="00FD5993" w:rsidRPr="005221CB" w14:paraId="6AD32287" w14:textId="77777777" w:rsidTr="006242F1">
        <w:trPr>
          <w:trHeight w:val="283"/>
        </w:trPr>
        <w:tc>
          <w:tcPr>
            <w:tcW w:w="1022" w:type="pct"/>
            <w:tcBorders>
              <w:top w:val="nil"/>
              <w:left w:val="nil"/>
              <w:bottom w:val="nil"/>
              <w:right w:val="nil"/>
            </w:tcBorders>
            <w:shd w:val="clear" w:color="auto" w:fill="auto"/>
            <w:vAlign w:val="center"/>
            <w:hideMark/>
          </w:tcPr>
          <w:p w14:paraId="48DB21BC" w14:textId="77777777" w:rsidR="006651EB" w:rsidRPr="005221CB" w:rsidRDefault="006651EB" w:rsidP="006651EB">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Letras financeiras do tesouro</w:t>
            </w:r>
          </w:p>
        </w:tc>
        <w:tc>
          <w:tcPr>
            <w:tcW w:w="389" w:type="pct"/>
            <w:tcBorders>
              <w:top w:val="nil"/>
              <w:left w:val="nil"/>
              <w:bottom w:val="nil"/>
              <w:right w:val="nil"/>
            </w:tcBorders>
            <w:shd w:val="clear" w:color="auto" w:fill="auto"/>
            <w:vAlign w:val="center"/>
          </w:tcPr>
          <w:p w14:paraId="19AA16FF" w14:textId="780907F1" w:rsidR="006651EB" w:rsidRPr="005221CB" w:rsidRDefault="006651EB" w:rsidP="005221C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40" w:type="pct"/>
            <w:tcBorders>
              <w:top w:val="nil"/>
              <w:left w:val="nil"/>
              <w:bottom w:val="nil"/>
              <w:right w:val="nil"/>
            </w:tcBorders>
            <w:shd w:val="clear" w:color="auto" w:fill="auto"/>
            <w:noWrap/>
            <w:vAlign w:val="center"/>
          </w:tcPr>
          <w:p w14:paraId="2D40E51E" w14:textId="22E59BA0" w:rsidR="006651EB" w:rsidRPr="005221CB" w:rsidRDefault="006651EB" w:rsidP="00226AEE">
            <w:pPr>
              <w:jc w:val="right"/>
              <w:rPr>
                <w:rFonts w:ascii="CAIXA Std Book" w:hAnsi="CAIXA Std Book" w:cs="Arial"/>
                <w:color w:val="005CA9"/>
                <w:sz w:val="18"/>
                <w:szCs w:val="18"/>
              </w:rPr>
            </w:pPr>
            <w:r w:rsidRPr="005221CB">
              <w:rPr>
                <w:rFonts w:ascii="CAIXA Std Book" w:hAnsi="CAIXA Std Book" w:cs="Arial"/>
                <w:color w:val="005CA9"/>
                <w:sz w:val="18"/>
                <w:szCs w:val="18"/>
              </w:rPr>
              <w:t>14.331</w:t>
            </w:r>
          </w:p>
        </w:tc>
        <w:tc>
          <w:tcPr>
            <w:tcW w:w="389" w:type="pct"/>
            <w:tcBorders>
              <w:top w:val="nil"/>
              <w:left w:val="nil"/>
              <w:bottom w:val="nil"/>
              <w:right w:val="nil"/>
            </w:tcBorders>
            <w:shd w:val="clear" w:color="auto" w:fill="auto"/>
            <w:noWrap/>
            <w:vAlign w:val="center"/>
          </w:tcPr>
          <w:p w14:paraId="2DA27762" w14:textId="791F4300" w:rsidR="006651EB" w:rsidRPr="005221CB" w:rsidRDefault="006651EB" w:rsidP="00226AEE">
            <w:pPr>
              <w:jc w:val="right"/>
              <w:rPr>
                <w:rFonts w:ascii="CAIXA Std Book" w:hAnsi="CAIXA Std Book" w:cs="Arial"/>
                <w:color w:val="005CA9"/>
                <w:sz w:val="18"/>
                <w:szCs w:val="18"/>
              </w:rPr>
            </w:pPr>
            <w:r w:rsidRPr="005221CB">
              <w:rPr>
                <w:rFonts w:ascii="CAIXA Std Book" w:hAnsi="CAIXA Std Book" w:cs="Arial"/>
                <w:color w:val="005CA9"/>
                <w:sz w:val="18"/>
                <w:szCs w:val="18"/>
              </w:rPr>
              <w:t>10.525</w:t>
            </w:r>
          </w:p>
        </w:tc>
        <w:tc>
          <w:tcPr>
            <w:tcW w:w="488" w:type="pct"/>
            <w:tcBorders>
              <w:top w:val="nil"/>
              <w:left w:val="nil"/>
              <w:bottom w:val="nil"/>
              <w:right w:val="nil"/>
            </w:tcBorders>
            <w:vAlign w:val="center"/>
          </w:tcPr>
          <w:p w14:paraId="3ECF2287" w14:textId="06F2E1AD" w:rsidR="006651EB" w:rsidRPr="005221CB" w:rsidRDefault="006651EB" w:rsidP="00226AEE">
            <w:pPr>
              <w:jc w:val="right"/>
              <w:rPr>
                <w:rFonts w:ascii="CAIXA Std Book" w:hAnsi="CAIXA Std Book" w:cs="Arial"/>
                <w:color w:val="005CA9"/>
                <w:sz w:val="18"/>
                <w:szCs w:val="18"/>
              </w:rPr>
            </w:pPr>
            <w:r w:rsidRPr="005221CB">
              <w:rPr>
                <w:rFonts w:ascii="CAIXA Std Book" w:hAnsi="CAIXA Std Book" w:cs="Arial"/>
                <w:color w:val="005CA9"/>
                <w:sz w:val="18"/>
                <w:szCs w:val="18"/>
              </w:rPr>
              <w:t>72.987.194</w:t>
            </w:r>
          </w:p>
        </w:tc>
        <w:tc>
          <w:tcPr>
            <w:tcW w:w="423" w:type="pct"/>
            <w:tcBorders>
              <w:top w:val="nil"/>
              <w:left w:val="nil"/>
              <w:bottom w:val="nil"/>
              <w:right w:val="nil"/>
            </w:tcBorders>
            <w:shd w:val="clear" w:color="auto" w:fill="auto"/>
            <w:noWrap/>
            <w:vAlign w:val="center"/>
          </w:tcPr>
          <w:p w14:paraId="4CCAA904" w14:textId="558643C8" w:rsidR="006651EB" w:rsidRPr="005221CB" w:rsidRDefault="006651EB" w:rsidP="00226AEE">
            <w:pPr>
              <w:jc w:val="right"/>
              <w:rPr>
                <w:rFonts w:ascii="CAIXA Std Book" w:hAnsi="CAIXA Std Book" w:cs="Arial"/>
                <w:color w:val="005CA9"/>
                <w:sz w:val="18"/>
                <w:szCs w:val="18"/>
              </w:rPr>
            </w:pPr>
            <w:r w:rsidRPr="005221CB">
              <w:rPr>
                <w:rFonts w:ascii="CAIXA Std Book" w:hAnsi="CAIXA Std Book" w:cs="Arial"/>
                <w:color w:val="005CA9"/>
                <w:sz w:val="18"/>
                <w:szCs w:val="18"/>
              </w:rPr>
              <w:t>72.761.989</w:t>
            </w:r>
          </w:p>
        </w:tc>
        <w:tc>
          <w:tcPr>
            <w:tcW w:w="333" w:type="pct"/>
            <w:tcBorders>
              <w:top w:val="nil"/>
              <w:left w:val="nil"/>
              <w:bottom w:val="nil"/>
              <w:right w:val="nil"/>
            </w:tcBorders>
            <w:shd w:val="clear" w:color="auto" w:fill="auto"/>
            <w:noWrap/>
            <w:vAlign w:val="center"/>
          </w:tcPr>
          <w:p w14:paraId="15C2E40F" w14:textId="1BE06F17" w:rsidR="006651EB" w:rsidRPr="005221CB" w:rsidRDefault="006651EB" w:rsidP="00226AEE">
            <w:pPr>
              <w:jc w:val="right"/>
              <w:rPr>
                <w:rFonts w:ascii="CAIXA Std Book" w:hAnsi="CAIXA Std Book" w:cs="Arial"/>
                <w:color w:val="005CA9"/>
                <w:sz w:val="18"/>
                <w:szCs w:val="18"/>
              </w:rPr>
            </w:pPr>
            <w:r w:rsidRPr="005221CB">
              <w:rPr>
                <w:rFonts w:ascii="CAIXA Std Book" w:hAnsi="CAIXA Std Book" w:cs="Arial"/>
                <w:color w:val="005CA9"/>
                <w:sz w:val="18"/>
                <w:szCs w:val="18"/>
              </w:rPr>
              <w:t>250.061</w:t>
            </w:r>
          </w:p>
        </w:tc>
        <w:tc>
          <w:tcPr>
            <w:tcW w:w="423" w:type="pct"/>
            <w:tcBorders>
              <w:top w:val="nil"/>
              <w:left w:val="nil"/>
              <w:bottom w:val="nil"/>
              <w:right w:val="nil"/>
            </w:tcBorders>
            <w:shd w:val="clear" w:color="auto" w:fill="auto"/>
            <w:noWrap/>
            <w:vAlign w:val="center"/>
          </w:tcPr>
          <w:p w14:paraId="70B3D29C" w14:textId="3DB4DDE7" w:rsidR="006651EB" w:rsidRPr="005221CB" w:rsidRDefault="006651EB" w:rsidP="00226AEE">
            <w:pPr>
              <w:jc w:val="right"/>
              <w:rPr>
                <w:rFonts w:ascii="CAIXA Std Book" w:hAnsi="CAIXA Std Book" w:cs="Arial"/>
                <w:color w:val="005CA9"/>
                <w:sz w:val="18"/>
                <w:szCs w:val="18"/>
              </w:rPr>
            </w:pPr>
            <w:r w:rsidRPr="005221CB">
              <w:rPr>
                <w:rFonts w:ascii="CAIXA Std Book" w:hAnsi="CAIXA Std Book" w:cs="Arial"/>
                <w:color w:val="005CA9"/>
                <w:sz w:val="18"/>
                <w:szCs w:val="18"/>
              </w:rPr>
              <w:t>73.012.050</w:t>
            </w:r>
          </w:p>
        </w:tc>
        <w:tc>
          <w:tcPr>
            <w:tcW w:w="423" w:type="pct"/>
            <w:tcBorders>
              <w:top w:val="nil"/>
              <w:left w:val="nil"/>
              <w:bottom w:val="nil"/>
              <w:right w:val="nil"/>
            </w:tcBorders>
            <w:shd w:val="clear" w:color="auto" w:fill="auto"/>
            <w:noWrap/>
            <w:vAlign w:val="center"/>
            <w:hideMark/>
          </w:tcPr>
          <w:p w14:paraId="3DA3AF98" w14:textId="56A46E97" w:rsidR="006651EB" w:rsidRPr="005221CB" w:rsidRDefault="006651EB" w:rsidP="006651E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42.013.682</w:t>
            </w:r>
          </w:p>
        </w:tc>
        <w:tc>
          <w:tcPr>
            <w:tcW w:w="347" w:type="pct"/>
            <w:tcBorders>
              <w:top w:val="nil"/>
              <w:left w:val="nil"/>
              <w:bottom w:val="nil"/>
              <w:right w:val="nil"/>
            </w:tcBorders>
            <w:shd w:val="clear" w:color="auto" w:fill="auto"/>
            <w:noWrap/>
            <w:vAlign w:val="center"/>
            <w:hideMark/>
          </w:tcPr>
          <w:p w14:paraId="4B943D0C" w14:textId="394370AA" w:rsidR="006651EB" w:rsidRPr="005221CB" w:rsidRDefault="006651EB" w:rsidP="006651E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175.353</w:t>
            </w:r>
          </w:p>
        </w:tc>
        <w:tc>
          <w:tcPr>
            <w:tcW w:w="423" w:type="pct"/>
            <w:tcBorders>
              <w:top w:val="nil"/>
              <w:left w:val="nil"/>
              <w:bottom w:val="nil"/>
              <w:right w:val="nil"/>
            </w:tcBorders>
            <w:shd w:val="clear" w:color="auto" w:fill="auto"/>
            <w:noWrap/>
            <w:vAlign w:val="center"/>
            <w:hideMark/>
          </w:tcPr>
          <w:p w14:paraId="10F6E59B" w14:textId="7791DB6D" w:rsidR="006651EB" w:rsidRPr="005221CB" w:rsidRDefault="006651EB" w:rsidP="006651E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42.189.035</w:t>
            </w:r>
          </w:p>
        </w:tc>
      </w:tr>
      <w:tr w:rsidR="00FD5993" w:rsidRPr="005221CB" w14:paraId="24458112" w14:textId="77777777" w:rsidTr="006242F1">
        <w:trPr>
          <w:trHeight w:val="283"/>
        </w:trPr>
        <w:tc>
          <w:tcPr>
            <w:tcW w:w="1022" w:type="pct"/>
            <w:tcBorders>
              <w:top w:val="nil"/>
              <w:left w:val="nil"/>
              <w:bottom w:val="nil"/>
              <w:right w:val="nil"/>
            </w:tcBorders>
            <w:shd w:val="clear" w:color="auto" w:fill="auto"/>
            <w:vAlign w:val="center"/>
            <w:hideMark/>
          </w:tcPr>
          <w:p w14:paraId="40E0903A" w14:textId="77777777" w:rsidR="00FD5993" w:rsidRPr="005221CB" w:rsidRDefault="00FD5993" w:rsidP="00FD5993">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Letras do tesouro nacional</w:t>
            </w:r>
          </w:p>
        </w:tc>
        <w:tc>
          <w:tcPr>
            <w:tcW w:w="389" w:type="pct"/>
            <w:tcBorders>
              <w:top w:val="nil"/>
              <w:left w:val="nil"/>
              <w:bottom w:val="nil"/>
              <w:right w:val="nil"/>
            </w:tcBorders>
            <w:shd w:val="clear" w:color="auto" w:fill="auto"/>
            <w:vAlign w:val="center"/>
          </w:tcPr>
          <w:p w14:paraId="0209CC3A" w14:textId="6820AAD4" w:rsidR="00FD5993" w:rsidRPr="005221CB" w:rsidRDefault="00FD5993" w:rsidP="005221C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40" w:type="pct"/>
            <w:tcBorders>
              <w:top w:val="nil"/>
              <w:left w:val="nil"/>
              <w:bottom w:val="nil"/>
              <w:right w:val="nil"/>
            </w:tcBorders>
            <w:shd w:val="clear" w:color="auto" w:fill="auto"/>
            <w:noWrap/>
            <w:vAlign w:val="center"/>
          </w:tcPr>
          <w:p w14:paraId="4CEC87AA" w14:textId="5EC66FB3" w:rsidR="00FD5993" w:rsidRPr="005221CB" w:rsidRDefault="00FD5993"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89" w:type="pct"/>
            <w:tcBorders>
              <w:top w:val="nil"/>
              <w:left w:val="nil"/>
              <w:bottom w:val="nil"/>
              <w:right w:val="nil"/>
            </w:tcBorders>
            <w:shd w:val="clear" w:color="auto" w:fill="auto"/>
            <w:noWrap/>
            <w:vAlign w:val="center"/>
          </w:tcPr>
          <w:p w14:paraId="291D6040" w14:textId="17C5AEFA" w:rsidR="00FD5993" w:rsidRPr="005221CB" w:rsidRDefault="00FD5993"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8" w:type="pct"/>
            <w:tcBorders>
              <w:top w:val="nil"/>
              <w:left w:val="nil"/>
              <w:bottom w:val="nil"/>
              <w:right w:val="nil"/>
            </w:tcBorders>
            <w:vAlign w:val="center"/>
          </w:tcPr>
          <w:p w14:paraId="26FF8B1B" w14:textId="0EA0FD7C"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38.980.421</w:t>
            </w:r>
          </w:p>
        </w:tc>
        <w:tc>
          <w:tcPr>
            <w:tcW w:w="423" w:type="pct"/>
            <w:tcBorders>
              <w:top w:val="nil"/>
              <w:left w:val="nil"/>
              <w:bottom w:val="nil"/>
              <w:right w:val="nil"/>
            </w:tcBorders>
            <w:shd w:val="clear" w:color="auto" w:fill="auto"/>
            <w:noWrap/>
            <w:vAlign w:val="center"/>
          </w:tcPr>
          <w:p w14:paraId="67023969" w14:textId="33ED9865"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39.978.594</w:t>
            </w:r>
          </w:p>
        </w:tc>
        <w:tc>
          <w:tcPr>
            <w:tcW w:w="333" w:type="pct"/>
            <w:tcBorders>
              <w:top w:val="nil"/>
              <w:left w:val="nil"/>
              <w:bottom w:val="nil"/>
              <w:right w:val="nil"/>
            </w:tcBorders>
            <w:shd w:val="clear" w:color="auto" w:fill="auto"/>
            <w:noWrap/>
            <w:vAlign w:val="center"/>
          </w:tcPr>
          <w:p w14:paraId="5B6159E5" w14:textId="3CFC3B59"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(998.173)</w:t>
            </w:r>
          </w:p>
        </w:tc>
        <w:tc>
          <w:tcPr>
            <w:tcW w:w="423" w:type="pct"/>
            <w:tcBorders>
              <w:top w:val="nil"/>
              <w:left w:val="nil"/>
              <w:bottom w:val="nil"/>
              <w:right w:val="nil"/>
            </w:tcBorders>
            <w:shd w:val="clear" w:color="auto" w:fill="auto"/>
            <w:noWrap/>
            <w:vAlign w:val="center"/>
          </w:tcPr>
          <w:p w14:paraId="40C27D7C" w14:textId="7721D7B4"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38.980.421</w:t>
            </w:r>
          </w:p>
        </w:tc>
        <w:tc>
          <w:tcPr>
            <w:tcW w:w="423" w:type="pct"/>
            <w:tcBorders>
              <w:top w:val="nil"/>
              <w:left w:val="nil"/>
              <w:bottom w:val="nil"/>
              <w:right w:val="nil"/>
            </w:tcBorders>
            <w:shd w:val="clear" w:color="auto" w:fill="auto"/>
            <w:noWrap/>
            <w:vAlign w:val="center"/>
            <w:hideMark/>
          </w:tcPr>
          <w:p w14:paraId="0054C8FB" w14:textId="28CFDA4F" w:rsidR="00FD5993" w:rsidRPr="005221CB" w:rsidRDefault="00FD5993" w:rsidP="00FD599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90.490.516</w:t>
            </w:r>
          </w:p>
        </w:tc>
        <w:tc>
          <w:tcPr>
            <w:tcW w:w="347" w:type="pct"/>
            <w:tcBorders>
              <w:top w:val="nil"/>
              <w:left w:val="nil"/>
              <w:bottom w:val="nil"/>
              <w:right w:val="nil"/>
            </w:tcBorders>
            <w:shd w:val="clear" w:color="auto" w:fill="auto"/>
            <w:noWrap/>
            <w:vAlign w:val="center"/>
            <w:hideMark/>
          </w:tcPr>
          <w:p w14:paraId="4FAEEADF" w14:textId="3DD16E2F" w:rsidR="00FD5993" w:rsidRPr="005221CB" w:rsidRDefault="00FD5993" w:rsidP="00FD599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2.870.771</w:t>
            </w:r>
          </w:p>
        </w:tc>
        <w:tc>
          <w:tcPr>
            <w:tcW w:w="423" w:type="pct"/>
            <w:tcBorders>
              <w:top w:val="nil"/>
              <w:left w:val="nil"/>
              <w:bottom w:val="nil"/>
              <w:right w:val="nil"/>
            </w:tcBorders>
            <w:shd w:val="clear" w:color="auto" w:fill="auto"/>
            <w:noWrap/>
            <w:vAlign w:val="center"/>
            <w:hideMark/>
          </w:tcPr>
          <w:p w14:paraId="047554DE" w14:textId="1BFE962D" w:rsidR="00FD5993" w:rsidRPr="005221CB" w:rsidRDefault="00FD5993" w:rsidP="00FD599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93.361.287</w:t>
            </w:r>
          </w:p>
        </w:tc>
      </w:tr>
      <w:tr w:rsidR="00FD5993" w:rsidRPr="005221CB" w14:paraId="50D49E0D" w14:textId="77777777" w:rsidTr="006242F1">
        <w:trPr>
          <w:trHeight w:val="283"/>
        </w:trPr>
        <w:tc>
          <w:tcPr>
            <w:tcW w:w="1022" w:type="pct"/>
            <w:tcBorders>
              <w:top w:val="nil"/>
              <w:left w:val="nil"/>
              <w:bottom w:val="nil"/>
              <w:right w:val="nil"/>
            </w:tcBorders>
            <w:shd w:val="clear" w:color="auto" w:fill="auto"/>
            <w:vAlign w:val="center"/>
            <w:hideMark/>
          </w:tcPr>
          <w:p w14:paraId="197560C4" w14:textId="77777777" w:rsidR="00FD5993" w:rsidRPr="005221CB" w:rsidRDefault="00FD5993" w:rsidP="00FD5993">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Notas do tesouro nacional</w:t>
            </w:r>
          </w:p>
        </w:tc>
        <w:tc>
          <w:tcPr>
            <w:tcW w:w="389" w:type="pct"/>
            <w:tcBorders>
              <w:top w:val="nil"/>
              <w:left w:val="nil"/>
              <w:bottom w:val="nil"/>
              <w:right w:val="nil"/>
            </w:tcBorders>
            <w:shd w:val="clear" w:color="auto" w:fill="auto"/>
            <w:noWrap/>
            <w:vAlign w:val="center"/>
          </w:tcPr>
          <w:p w14:paraId="470DEEC8" w14:textId="50041776" w:rsidR="00FD5993" w:rsidRPr="005221CB" w:rsidRDefault="00FD5993" w:rsidP="005221C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40" w:type="pct"/>
            <w:tcBorders>
              <w:top w:val="nil"/>
              <w:left w:val="nil"/>
              <w:bottom w:val="nil"/>
              <w:right w:val="nil"/>
            </w:tcBorders>
            <w:shd w:val="clear" w:color="auto" w:fill="auto"/>
            <w:noWrap/>
            <w:vAlign w:val="center"/>
          </w:tcPr>
          <w:p w14:paraId="7C8E559B" w14:textId="7DB805DB" w:rsidR="00FD5993" w:rsidRPr="005221CB" w:rsidRDefault="00FD5993"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89" w:type="pct"/>
            <w:tcBorders>
              <w:top w:val="nil"/>
              <w:left w:val="nil"/>
              <w:bottom w:val="nil"/>
              <w:right w:val="nil"/>
            </w:tcBorders>
            <w:shd w:val="clear" w:color="auto" w:fill="auto"/>
            <w:noWrap/>
            <w:vAlign w:val="center"/>
          </w:tcPr>
          <w:p w14:paraId="7B770B2C" w14:textId="15D66F96" w:rsidR="00FD5993" w:rsidRPr="005221CB" w:rsidRDefault="00FD5993"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8" w:type="pct"/>
            <w:tcBorders>
              <w:top w:val="nil"/>
              <w:left w:val="nil"/>
              <w:bottom w:val="nil"/>
              <w:right w:val="nil"/>
            </w:tcBorders>
            <w:vAlign w:val="center"/>
          </w:tcPr>
          <w:p w14:paraId="60B2A7C4" w14:textId="538A7862"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1.424.524</w:t>
            </w:r>
          </w:p>
        </w:tc>
        <w:tc>
          <w:tcPr>
            <w:tcW w:w="423" w:type="pct"/>
            <w:tcBorders>
              <w:top w:val="nil"/>
              <w:left w:val="nil"/>
              <w:bottom w:val="nil"/>
              <w:right w:val="nil"/>
            </w:tcBorders>
            <w:shd w:val="clear" w:color="auto" w:fill="auto"/>
            <w:noWrap/>
            <w:vAlign w:val="center"/>
          </w:tcPr>
          <w:p w14:paraId="20F49E88" w14:textId="64716179"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1.444.549</w:t>
            </w:r>
          </w:p>
        </w:tc>
        <w:tc>
          <w:tcPr>
            <w:tcW w:w="333" w:type="pct"/>
            <w:tcBorders>
              <w:top w:val="nil"/>
              <w:left w:val="nil"/>
              <w:bottom w:val="nil"/>
              <w:right w:val="nil"/>
            </w:tcBorders>
            <w:shd w:val="clear" w:color="auto" w:fill="auto"/>
            <w:noWrap/>
            <w:vAlign w:val="center"/>
          </w:tcPr>
          <w:p w14:paraId="63729182" w14:textId="6CB53CC4"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(20.025)</w:t>
            </w:r>
          </w:p>
        </w:tc>
        <w:tc>
          <w:tcPr>
            <w:tcW w:w="423" w:type="pct"/>
            <w:tcBorders>
              <w:top w:val="nil"/>
              <w:left w:val="nil"/>
              <w:bottom w:val="nil"/>
              <w:right w:val="nil"/>
            </w:tcBorders>
            <w:shd w:val="clear" w:color="auto" w:fill="auto"/>
            <w:noWrap/>
            <w:vAlign w:val="center"/>
          </w:tcPr>
          <w:p w14:paraId="3D451AB8" w14:textId="2F4725B3" w:rsidR="00FD5993" w:rsidRPr="005221CB" w:rsidRDefault="00FD5993" w:rsidP="00FD5993">
            <w:pPr>
              <w:jc w:val="right"/>
              <w:rPr>
                <w:rFonts w:ascii="CAIXA Std Book" w:hAnsi="CAIXA Std Book" w:cs="Arial"/>
                <w:color w:val="005CA9"/>
                <w:sz w:val="18"/>
                <w:szCs w:val="18"/>
              </w:rPr>
            </w:pPr>
            <w:r w:rsidRPr="005221CB">
              <w:rPr>
                <w:rFonts w:ascii="CAIXA Std Book" w:hAnsi="CAIXA Std Book" w:cs="Arial"/>
                <w:color w:val="005CA9"/>
                <w:sz w:val="18"/>
                <w:szCs w:val="18"/>
              </w:rPr>
              <w:t>1.424.524</w:t>
            </w:r>
          </w:p>
        </w:tc>
        <w:tc>
          <w:tcPr>
            <w:tcW w:w="423" w:type="pct"/>
            <w:tcBorders>
              <w:top w:val="nil"/>
              <w:left w:val="nil"/>
              <w:bottom w:val="nil"/>
              <w:right w:val="nil"/>
            </w:tcBorders>
            <w:shd w:val="clear" w:color="auto" w:fill="auto"/>
            <w:noWrap/>
            <w:vAlign w:val="center"/>
            <w:hideMark/>
          </w:tcPr>
          <w:p w14:paraId="1F1ECD4D" w14:textId="2611F171" w:rsidR="00FD5993" w:rsidRPr="005221CB" w:rsidRDefault="00FD5993" w:rsidP="00FD599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2.385.451</w:t>
            </w:r>
          </w:p>
        </w:tc>
        <w:tc>
          <w:tcPr>
            <w:tcW w:w="347" w:type="pct"/>
            <w:tcBorders>
              <w:top w:val="nil"/>
              <w:left w:val="nil"/>
              <w:bottom w:val="nil"/>
              <w:right w:val="nil"/>
            </w:tcBorders>
            <w:shd w:val="clear" w:color="auto" w:fill="auto"/>
            <w:noWrap/>
            <w:vAlign w:val="center"/>
            <w:hideMark/>
          </w:tcPr>
          <w:p w14:paraId="7BB6CF3F" w14:textId="5149ADCB" w:rsidR="00FD5993" w:rsidRPr="005221CB" w:rsidRDefault="00FD5993" w:rsidP="00FD599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42.038</w:t>
            </w:r>
          </w:p>
        </w:tc>
        <w:tc>
          <w:tcPr>
            <w:tcW w:w="423" w:type="pct"/>
            <w:tcBorders>
              <w:top w:val="nil"/>
              <w:left w:val="nil"/>
              <w:bottom w:val="nil"/>
              <w:right w:val="nil"/>
            </w:tcBorders>
            <w:shd w:val="clear" w:color="auto" w:fill="auto"/>
            <w:noWrap/>
            <w:vAlign w:val="center"/>
            <w:hideMark/>
          </w:tcPr>
          <w:p w14:paraId="2F39A0A5" w14:textId="33AD8F81" w:rsidR="00FD5993" w:rsidRPr="005221CB" w:rsidRDefault="00FD5993" w:rsidP="00FD5993">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2.427.489</w:t>
            </w:r>
          </w:p>
        </w:tc>
      </w:tr>
      <w:tr w:rsidR="00FD5993" w:rsidRPr="005221CB" w14:paraId="4084E32C" w14:textId="77777777" w:rsidTr="006242F1">
        <w:trPr>
          <w:trHeight w:val="283"/>
        </w:trPr>
        <w:tc>
          <w:tcPr>
            <w:tcW w:w="1022" w:type="pct"/>
            <w:tcBorders>
              <w:top w:val="nil"/>
              <w:left w:val="nil"/>
              <w:bottom w:val="nil"/>
              <w:right w:val="nil"/>
            </w:tcBorders>
            <w:shd w:val="clear" w:color="auto" w:fill="auto"/>
            <w:vAlign w:val="center"/>
            <w:hideMark/>
          </w:tcPr>
          <w:p w14:paraId="07C036D6" w14:textId="77777777" w:rsidR="006651EB" w:rsidRPr="005221CB" w:rsidRDefault="006651EB" w:rsidP="006651EB">
            <w:pPr>
              <w:rPr>
                <w:rFonts w:ascii="CAIXA Std Book" w:eastAsia="Times New Roman" w:hAnsi="CAIXA Std Book" w:cs="Arial"/>
                <w:b/>
                <w:bCs/>
                <w:color w:val="005CA9"/>
                <w:sz w:val="18"/>
                <w:szCs w:val="18"/>
              </w:rPr>
            </w:pPr>
            <w:r w:rsidRPr="005221CB">
              <w:rPr>
                <w:rFonts w:ascii="CAIXA Std Book" w:eastAsia="Times New Roman" w:hAnsi="CAIXA Std Book" w:cs="Arial"/>
                <w:b/>
                <w:bCs/>
                <w:color w:val="005CA9"/>
                <w:sz w:val="18"/>
                <w:szCs w:val="18"/>
              </w:rPr>
              <w:t>Títulos - empresas</w:t>
            </w:r>
          </w:p>
        </w:tc>
        <w:tc>
          <w:tcPr>
            <w:tcW w:w="389" w:type="pct"/>
            <w:tcBorders>
              <w:top w:val="nil"/>
              <w:left w:val="nil"/>
              <w:bottom w:val="nil"/>
              <w:right w:val="nil"/>
            </w:tcBorders>
            <w:shd w:val="clear" w:color="auto" w:fill="auto"/>
            <w:noWrap/>
            <w:vAlign w:val="center"/>
          </w:tcPr>
          <w:p w14:paraId="7404689C" w14:textId="6130E609" w:rsidR="006651EB" w:rsidRPr="005221CB" w:rsidRDefault="006651EB" w:rsidP="005221CB">
            <w:pPr>
              <w:jc w:val="right"/>
              <w:rPr>
                <w:rFonts w:ascii="CAIXA Std Book" w:hAnsi="CAIXA Std Book" w:cs="Arial"/>
                <w:b/>
                <w:color w:val="005CA9"/>
                <w:sz w:val="18"/>
                <w:szCs w:val="18"/>
              </w:rPr>
            </w:pPr>
            <w:r w:rsidRPr="005221CB">
              <w:rPr>
                <w:rFonts w:ascii="CAIXA Std Book" w:hAnsi="CAIXA Std Book" w:cs="Arial"/>
                <w:b/>
                <w:color w:val="005CA9"/>
                <w:sz w:val="18"/>
                <w:szCs w:val="18"/>
              </w:rPr>
              <w:t>167.962</w:t>
            </w:r>
          </w:p>
        </w:tc>
        <w:tc>
          <w:tcPr>
            <w:tcW w:w="340" w:type="pct"/>
            <w:tcBorders>
              <w:top w:val="nil"/>
              <w:left w:val="nil"/>
              <w:bottom w:val="nil"/>
              <w:right w:val="nil"/>
            </w:tcBorders>
            <w:shd w:val="clear" w:color="auto" w:fill="auto"/>
            <w:noWrap/>
            <w:vAlign w:val="center"/>
          </w:tcPr>
          <w:p w14:paraId="682E23B4" w14:textId="19D7BFA6" w:rsidR="006651EB" w:rsidRPr="005221CB" w:rsidRDefault="006651EB" w:rsidP="00FD5993">
            <w:pPr>
              <w:jc w:val="center"/>
              <w:rPr>
                <w:rFonts w:ascii="CAIXA Std Book" w:hAnsi="CAIXA Std Book" w:cs="Arial"/>
                <w:b/>
                <w:color w:val="005CA9"/>
                <w:sz w:val="18"/>
                <w:szCs w:val="18"/>
              </w:rPr>
            </w:pPr>
            <w:r w:rsidRPr="005221CB">
              <w:rPr>
                <w:rFonts w:ascii="CAIXA Std Book" w:hAnsi="CAIXA Std Book" w:cs="Arial"/>
                <w:b/>
                <w:color w:val="005CA9"/>
                <w:sz w:val="18"/>
                <w:szCs w:val="18"/>
              </w:rPr>
              <w:t>-</w:t>
            </w:r>
          </w:p>
        </w:tc>
        <w:tc>
          <w:tcPr>
            <w:tcW w:w="389" w:type="pct"/>
            <w:tcBorders>
              <w:top w:val="nil"/>
              <w:left w:val="nil"/>
              <w:bottom w:val="nil"/>
              <w:right w:val="nil"/>
            </w:tcBorders>
            <w:shd w:val="clear" w:color="auto" w:fill="auto"/>
            <w:noWrap/>
            <w:vAlign w:val="center"/>
          </w:tcPr>
          <w:p w14:paraId="4D1C941F" w14:textId="210AD14F" w:rsidR="006651EB" w:rsidRPr="005221CB" w:rsidRDefault="006651EB" w:rsidP="00FD5993">
            <w:pPr>
              <w:jc w:val="center"/>
              <w:rPr>
                <w:rFonts w:ascii="CAIXA Std Book" w:hAnsi="CAIXA Std Book" w:cs="Arial"/>
                <w:b/>
                <w:color w:val="005CA9"/>
                <w:sz w:val="18"/>
                <w:szCs w:val="18"/>
              </w:rPr>
            </w:pPr>
            <w:r w:rsidRPr="005221CB">
              <w:rPr>
                <w:rFonts w:ascii="CAIXA Std Book" w:hAnsi="CAIXA Std Book" w:cs="Arial"/>
                <w:b/>
                <w:color w:val="005CA9"/>
                <w:sz w:val="18"/>
                <w:szCs w:val="18"/>
              </w:rPr>
              <w:t>-</w:t>
            </w:r>
          </w:p>
        </w:tc>
        <w:tc>
          <w:tcPr>
            <w:tcW w:w="488" w:type="pct"/>
            <w:tcBorders>
              <w:top w:val="nil"/>
              <w:left w:val="nil"/>
              <w:bottom w:val="nil"/>
              <w:right w:val="nil"/>
            </w:tcBorders>
            <w:vAlign w:val="center"/>
          </w:tcPr>
          <w:p w14:paraId="6EB9BD4A" w14:textId="79411198"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282.216</w:t>
            </w:r>
          </w:p>
        </w:tc>
        <w:tc>
          <w:tcPr>
            <w:tcW w:w="423" w:type="pct"/>
            <w:tcBorders>
              <w:top w:val="nil"/>
              <w:left w:val="nil"/>
              <w:bottom w:val="nil"/>
              <w:right w:val="nil"/>
            </w:tcBorders>
            <w:shd w:val="clear" w:color="auto" w:fill="auto"/>
            <w:noWrap/>
            <w:vAlign w:val="center"/>
          </w:tcPr>
          <w:p w14:paraId="5C6B3A08" w14:textId="34F8D195"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530.056</w:t>
            </w:r>
          </w:p>
        </w:tc>
        <w:tc>
          <w:tcPr>
            <w:tcW w:w="333" w:type="pct"/>
            <w:tcBorders>
              <w:top w:val="nil"/>
              <w:left w:val="nil"/>
              <w:bottom w:val="nil"/>
              <w:right w:val="nil"/>
            </w:tcBorders>
            <w:shd w:val="clear" w:color="auto" w:fill="auto"/>
            <w:noWrap/>
            <w:vAlign w:val="center"/>
          </w:tcPr>
          <w:p w14:paraId="189E3DC5" w14:textId="488D1D24"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(79.878)</w:t>
            </w:r>
          </w:p>
        </w:tc>
        <w:tc>
          <w:tcPr>
            <w:tcW w:w="423" w:type="pct"/>
            <w:tcBorders>
              <w:top w:val="nil"/>
              <w:left w:val="nil"/>
              <w:bottom w:val="nil"/>
              <w:right w:val="nil"/>
            </w:tcBorders>
            <w:shd w:val="clear" w:color="auto" w:fill="auto"/>
            <w:noWrap/>
            <w:vAlign w:val="center"/>
          </w:tcPr>
          <w:p w14:paraId="09B46185" w14:textId="6E89D06B"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450.178</w:t>
            </w:r>
          </w:p>
        </w:tc>
        <w:tc>
          <w:tcPr>
            <w:tcW w:w="423" w:type="pct"/>
            <w:tcBorders>
              <w:top w:val="nil"/>
              <w:left w:val="nil"/>
              <w:bottom w:val="nil"/>
              <w:right w:val="nil"/>
            </w:tcBorders>
            <w:shd w:val="clear" w:color="auto" w:fill="auto"/>
            <w:noWrap/>
            <w:vAlign w:val="center"/>
            <w:hideMark/>
          </w:tcPr>
          <w:p w14:paraId="680DF292" w14:textId="2BA1569A" w:rsidR="006651EB" w:rsidRPr="005221CB" w:rsidRDefault="006651EB" w:rsidP="006651EB">
            <w:pPr>
              <w:jc w:val="right"/>
              <w:rPr>
                <w:rFonts w:ascii="CAIXA Std Book" w:eastAsia="Times New Roman" w:hAnsi="CAIXA Std Book" w:cs="Arial"/>
                <w:b/>
                <w:bCs/>
                <w:color w:val="005CA9"/>
                <w:sz w:val="18"/>
                <w:szCs w:val="18"/>
              </w:rPr>
            </w:pPr>
            <w:r w:rsidRPr="005221CB">
              <w:rPr>
                <w:rFonts w:ascii="CAIXA Std Book" w:hAnsi="CAIXA Std Book" w:cs="Arial"/>
                <w:b/>
                <w:color w:val="005CA9"/>
                <w:sz w:val="18"/>
                <w:szCs w:val="18"/>
              </w:rPr>
              <w:t>497.259</w:t>
            </w:r>
          </w:p>
        </w:tc>
        <w:tc>
          <w:tcPr>
            <w:tcW w:w="347" w:type="pct"/>
            <w:tcBorders>
              <w:top w:val="nil"/>
              <w:left w:val="nil"/>
              <w:bottom w:val="nil"/>
              <w:right w:val="nil"/>
            </w:tcBorders>
            <w:shd w:val="clear" w:color="auto" w:fill="auto"/>
            <w:noWrap/>
            <w:vAlign w:val="center"/>
            <w:hideMark/>
          </w:tcPr>
          <w:p w14:paraId="7A1FC146" w14:textId="514095D7" w:rsidR="006651EB" w:rsidRPr="005221CB" w:rsidRDefault="006651EB" w:rsidP="006651EB">
            <w:pPr>
              <w:jc w:val="right"/>
              <w:rPr>
                <w:rFonts w:ascii="CAIXA Std Book" w:eastAsia="Times New Roman" w:hAnsi="CAIXA Std Book" w:cs="Arial"/>
                <w:b/>
                <w:color w:val="005CA9"/>
                <w:sz w:val="18"/>
                <w:szCs w:val="18"/>
              </w:rPr>
            </w:pPr>
            <w:r w:rsidRPr="005221CB">
              <w:rPr>
                <w:rFonts w:ascii="CAIXA Std Book" w:hAnsi="CAIXA Std Book" w:cs="Arial"/>
                <w:b/>
                <w:color w:val="005CA9"/>
                <w:sz w:val="18"/>
                <w:szCs w:val="18"/>
              </w:rPr>
              <w:t>22.054</w:t>
            </w:r>
          </w:p>
        </w:tc>
        <w:tc>
          <w:tcPr>
            <w:tcW w:w="423" w:type="pct"/>
            <w:tcBorders>
              <w:top w:val="nil"/>
              <w:left w:val="nil"/>
              <w:bottom w:val="nil"/>
              <w:right w:val="nil"/>
            </w:tcBorders>
            <w:shd w:val="clear" w:color="auto" w:fill="auto"/>
            <w:noWrap/>
            <w:vAlign w:val="center"/>
            <w:hideMark/>
          </w:tcPr>
          <w:p w14:paraId="2F468C66" w14:textId="53B1B2B5" w:rsidR="006651EB" w:rsidRPr="005221CB" w:rsidRDefault="006651EB" w:rsidP="006651EB">
            <w:pPr>
              <w:jc w:val="right"/>
              <w:rPr>
                <w:rFonts w:ascii="CAIXA Std Book" w:eastAsia="Times New Roman" w:hAnsi="CAIXA Std Book" w:cs="Arial"/>
                <w:b/>
                <w:color w:val="005CA9"/>
                <w:sz w:val="18"/>
                <w:szCs w:val="18"/>
              </w:rPr>
            </w:pPr>
            <w:r w:rsidRPr="005221CB">
              <w:rPr>
                <w:rFonts w:ascii="CAIXA Std Book" w:hAnsi="CAIXA Std Book" w:cs="Arial"/>
                <w:b/>
                <w:color w:val="005CA9"/>
                <w:sz w:val="18"/>
                <w:szCs w:val="18"/>
              </w:rPr>
              <w:t>519.313</w:t>
            </w:r>
          </w:p>
        </w:tc>
      </w:tr>
      <w:tr w:rsidR="00FD5993" w:rsidRPr="005221CB" w14:paraId="59A2190F" w14:textId="77777777" w:rsidTr="006242F1">
        <w:trPr>
          <w:trHeight w:val="283"/>
        </w:trPr>
        <w:tc>
          <w:tcPr>
            <w:tcW w:w="1022" w:type="pct"/>
            <w:tcBorders>
              <w:top w:val="nil"/>
              <w:left w:val="nil"/>
              <w:bottom w:val="nil"/>
              <w:right w:val="nil"/>
            </w:tcBorders>
            <w:shd w:val="clear" w:color="auto" w:fill="auto"/>
            <w:vAlign w:val="center"/>
            <w:hideMark/>
          </w:tcPr>
          <w:p w14:paraId="450BD8B7" w14:textId="77777777" w:rsidR="006651EB" w:rsidRPr="005221CB" w:rsidRDefault="006651EB" w:rsidP="006651EB">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Debêntures</w:t>
            </w:r>
          </w:p>
        </w:tc>
        <w:tc>
          <w:tcPr>
            <w:tcW w:w="389" w:type="pct"/>
            <w:tcBorders>
              <w:top w:val="nil"/>
              <w:left w:val="nil"/>
              <w:bottom w:val="nil"/>
              <w:right w:val="nil"/>
            </w:tcBorders>
            <w:shd w:val="clear" w:color="auto" w:fill="auto"/>
            <w:vAlign w:val="center"/>
          </w:tcPr>
          <w:p w14:paraId="7285B420" w14:textId="44D8EE7F" w:rsidR="006651EB" w:rsidRPr="005221CB" w:rsidRDefault="006651EB" w:rsidP="005221CB">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40" w:type="pct"/>
            <w:tcBorders>
              <w:top w:val="nil"/>
              <w:left w:val="nil"/>
              <w:bottom w:val="nil"/>
              <w:right w:val="nil"/>
            </w:tcBorders>
            <w:shd w:val="clear" w:color="auto" w:fill="auto"/>
            <w:noWrap/>
            <w:vAlign w:val="center"/>
          </w:tcPr>
          <w:p w14:paraId="0E5C330D" w14:textId="7C9980F0" w:rsidR="006651EB" w:rsidRPr="005221CB" w:rsidRDefault="006651EB"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89" w:type="pct"/>
            <w:tcBorders>
              <w:top w:val="nil"/>
              <w:left w:val="nil"/>
              <w:bottom w:val="nil"/>
              <w:right w:val="nil"/>
            </w:tcBorders>
            <w:shd w:val="clear" w:color="auto" w:fill="auto"/>
            <w:noWrap/>
            <w:vAlign w:val="center"/>
          </w:tcPr>
          <w:p w14:paraId="021F4448" w14:textId="69FC58D5" w:rsidR="006651EB" w:rsidRPr="005221CB" w:rsidRDefault="006651EB"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8" w:type="pct"/>
            <w:tcBorders>
              <w:top w:val="nil"/>
              <w:left w:val="nil"/>
              <w:bottom w:val="nil"/>
              <w:right w:val="nil"/>
            </w:tcBorders>
            <w:vAlign w:val="center"/>
          </w:tcPr>
          <w:p w14:paraId="47F85803" w14:textId="4EE8D9E6" w:rsidR="006651EB" w:rsidRPr="005221CB" w:rsidRDefault="006651EB" w:rsidP="004833E6">
            <w:pPr>
              <w:jc w:val="right"/>
              <w:rPr>
                <w:rFonts w:ascii="CAIXA Std Book" w:hAnsi="CAIXA Std Book" w:cs="Arial"/>
                <w:color w:val="005CA9"/>
                <w:sz w:val="18"/>
                <w:szCs w:val="18"/>
              </w:rPr>
            </w:pPr>
            <w:r w:rsidRPr="005221CB">
              <w:rPr>
                <w:rFonts w:ascii="CAIXA Std Book" w:hAnsi="CAIXA Std Book" w:cs="Arial"/>
                <w:color w:val="005CA9"/>
                <w:sz w:val="18"/>
                <w:szCs w:val="18"/>
              </w:rPr>
              <w:t>282.216</w:t>
            </w:r>
          </w:p>
        </w:tc>
        <w:tc>
          <w:tcPr>
            <w:tcW w:w="423" w:type="pct"/>
            <w:tcBorders>
              <w:top w:val="nil"/>
              <w:left w:val="nil"/>
              <w:bottom w:val="nil"/>
              <w:right w:val="nil"/>
            </w:tcBorders>
            <w:shd w:val="clear" w:color="auto" w:fill="auto"/>
            <w:noWrap/>
            <w:vAlign w:val="center"/>
          </w:tcPr>
          <w:p w14:paraId="048B275F" w14:textId="464297E3" w:rsidR="006651EB" w:rsidRPr="005221CB" w:rsidRDefault="006651EB" w:rsidP="004833E6">
            <w:pPr>
              <w:jc w:val="right"/>
              <w:rPr>
                <w:rFonts w:ascii="CAIXA Std Book" w:hAnsi="CAIXA Std Book" w:cs="Arial"/>
                <w:color w:val="005CA9"/>
                <w:sz w:val="18"/>
                <w:szCs w:val="18"/>
              </w:rPr>
            </w:pPr>
            <w:r w:rsidRPr="005221CB">
              <w:rPr>
                <w:rFonts w:ascii="CAIXA Std Book" w:hAnsi="CAIXA Std Book" w:cs="Arial"/>
                <w:color w:val="005CA9"/>
                <w:sz w:val="18"/>
                <w:szCs w:val="18"/>
              </w:rPr>
              <w:t>281.192</w:t>
            </w:r>
          </w:p>
        </w:tc>
        <w:tc>
          <w:tcPr>
            <w:tcW w:w="333" w:type="pct"/>
            <w:tcBorders>
              <w:top w:val="nil"/>
              <w:left w:val="nil"/>
              <w:bottom w:val="nil"/>
              <w:right w:val="nil"/>
            </w:tcBorders>
            <w:shd w:val="clear" w:color="auto" w:fill="auto"/>
            <w:noWrap/>
            <w:vAlign w:val="center"/>
          </w:tcPr>
          <w:p w14:paraId="6972173E" w14:textId="6E7D43FF" w:rsidR="006651EB" w:rsidRPr="005221CB" w:rsidRDefault="006651EB" w:rsidP="004833E6">
            <w:pPr>
              <w:jc w:val="right"/>
              <w:rPr>
                <w:rFonts w:ascii="CAIXA Std Book" w:hAnsi="CAIXA Std Book" w:cs="Arial"/>
                <w:color w:val="005CA9"/>
                <w:sz w:val="18"/>
                <w:szCs w:val="18"/>
              </w:rPr>
            </w:pPr>
            <w:r w:rsidRPr="005221CB">
              <w:rPr>
                <w:rFonts w:ascii="CAIXA Std Book" w:hAnsi="CAIXA Std Book" w:cs="Arial"/>
                <w:color w:val="005CA9"/>
                <w:sz w:val="18"/>
                <w:szCs w:val="18"/>
              </w:rPr>
              <w:t>1.024</w:t>
            </w:r>
          </w:p>
        </w:tc>
        <w:tc>
          <w:tcPr>
            <w:tcW w:w="423" w:type="pct"/>
            <w:tcBorders>
              <w:top w:val="nil"/>
              <w:left w:val="nil"/>
              <w:bottom w:val="nil"/>
              <w:right w:val="nil"/>
            </w:tcBorders>
            <w:shd w:val="clear" w:color="auto" w:fill="auto"/>
            <w:noWrap/>
            <w:vAlign w:val="center"/>
          </w:tcPr>
          <w:p w14:paraId="58F28B0A" w14:textId="49FED7EE" w:rsidR="006651EB" w:rsidRPr="005221CB" w:rsidRDefault="006651EB" w:rsidP="004833E6">
            <w:pPr>
              <w:jc w:val="right"/>
              <w:rPr>
                <w:rFonts w:ascii="CAIXA Std Book" w:hAnsi="CAIXA Std Book" w:cs="Arial"/>
                <w:color w:val="005CA9"/>
                <w:sz w:val="18"/>
                <w:szCs w:val="18"/>
              </w:rPr>
            </w:pPr>
            <w:r w:rsidRPr="005221CB">
              <w:rPr>
                <w:rFonts w:ascii="CAIXA Std Book" w:hAnsi="CAIXA Std Book" w:cs="Arial"/>
                <w:color w:val="005CA9"/>
                <w:sz w:val="18"/>
                <w:szCs w:val="18"/>
              </w:rPr>
              <w:t>282.216</w:t>
            </w:r>
          </w:p>
        </w:tc>
        <w:tc>
          <w:tcPr>
            <w:tcW w:w="423" w:type="pct"/>
            <w:tcBorders>
              <w:top w:val="nil"/>
              <w:left w:val="nil"/>
              <w:bottom w:val="nil"/>
              <w:right w:val="nil"/>
            </w:tcBorders>
            <w:shd w:val="clear" w:color="auto" w:fill="auto"/>
            <w:noWrap/>
            <w:vAlign w:val="center"/>
            <w:hideMark/>
          </w:tcPr>
          <w:p w14:paraId="6BCCF445" w14:textId="721B5D42" w:rsidR="006651EB" w:rsidRPr="005221CB" w:rsidRDefault="006651EB" w:rsidP="006651E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235.492</w:t>
            </w:r>
          </w:p>
        </w:tc>
        <w:tc>
          <w:tcPr>
            <w:tcW w:w="347" w:type="pct"/>
            <w:tcBorders>
              <w:top w:val="nil"/>
              <w:left w:val="nil"/>
              <w:bottom w:val="nil"/>
              <w:right w:val="nil"/>
            </w:tcBorders>
            <w:shd w:val="clear" w:color="auto" w:fill="auto"/>
            <w:noWrap/>
            <w:vAlign w:val="center"/>
            <w:hideMark/>
          </w:tcPr>
          <w:p w14:paraId="30C3DBA6" w14:textId="056D3A87" w:rsidR="006651EB" w:rsidRPr="005221CB" w:rsidRDefault="006651EB" w:rsidP="006651EB">
            <w:pPr>
              <w:jc w:val="right"/>
              <w:rPr>
                <w:rFonts w:ascii="CAIXA Std Book" w:eastAsia="Times New Roman" w:hAnsi="CAIXA Std Book" w:cs="Times New Roman"/>
                <w:color w:val="005CA9"/>
                <w:sz w:val="18"/>
                <w:szCs w:val="18"/>
              </w:rPr>
            </w:pPr>
            <w:r w:rsidRPr="005221CB">
              <w:rPr>
                <w:rFonts w:ascii="CAIXA Std Book" w:hAnsi="CAIXA Std Book" w:cs="Arial"/>
                <w:color w:val="005CA9"/>
                <w:sz w:val="18"/>
                <w:szCs w:val="18"/>
              </w:rPr>
              <w:t>5.832</w:t>
            </w:r>
          </w:p>
        </w:tc>
        <w:tc>
          <w:tcPr>
            <w:tcW w:w="423" w:type="pct"/>
            <w:tcBorders>
              <w:top w:val="nil"/>
              <w:left w:val="nil"/>
              <w:bottom w:val="nil"/>
              <w:right w:val="nil"/>
            </w:tcBorders>
            <w:shd w:val="clear" w:color="auto" w:fill="auto"/>
            <w:noWrap/>
            <w:vAlign w:val="center"/>
            <w:hideMark/>
          </w:tcPr>
          <w:p w14:paraId="64CE4E63" w14:textId="08C5C00C" w:rsidR="006651EB" w:rsidRPr="005221CB" w:rsidRDefault="006651EB" w:rsidP="006651EB">
            <w:pPr>
              <w:jc w:val="right"/>
              <w:rPr>
                <w:rFonts w:ascii="CAIXA Std Book" w:eastAsia="Times New Roman" w:hAnsi="CAIXA Std Book" w:cs="Times New Roman"/>
                <w:color w:val="005CA9"/>
                <w:sz w:val="18"/>
                <w:szCs w:val="18"/>
              </w:rPr>
            </w:pPr>
            <w:r w:rsidRPr="005221CB">
              <w:rPr>
                <w:rFonts w:ascii="CAIXA Std Book" w:hAnsi="CAIXA Std Book" w:cs="Arial"/>
                <w:color w:val="005CA9"/>
                <w:sz w:val="18"/>
                <w:szCs w:val="18"/>
              </w:rPr>
              <w:t>241.324</w:t>
            </w:r>
          </w:p>
        </w:tc>
      </w:tr>
      <w:tr w:rsidR="00FD5993" w:rsidRPr="005221CB" w14:paraId="180065CA" w14:textId="77777777" w:rsidTr="006242F1">
        <w:trPr>
          <w:trHeight w:val="283"/>
        </w:trPr>
        <w:tc>
          <w:tcPr>
            <w:tcW w:w="1022" w:type="pct"/>
            <w:tcBorders>
              <w:top w:val="nil"/>
              <w:left w:val="nil"/>
              <w:bottom w:val="nil"/>
              <w:right w:val="nil"/>
            </w:tcBorders>
            <w:shd w:val="clear" w:color="auto" w:fill="auto"/>
            <w:vAlign w:val="center"/>
          </w:tcPr>
          <w:p w14:paraId="1A43FE92" w14:textId="5BFA17FB" w:rsidR="006651EB" w:rsidRPr="005221CB" w:rsidRDefault="006651EB" w:rsidP="006651EB">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Cotas de fundos</w:t>
            </w:r>
          </w:p>
        </w:tc>
        <w:tc>
          <w:tcPr>
            <w:tcW w:w="389" w:type="pct"/>
            <w:tcBorders>
              <w:top w:val="nil"/>
              <w:left w:val="nil"/>
              <w:bottom w:val="nil"/>
              <w:right w:val="nil"/>
            </w:tcBorders>
            <w:shd w:val="clear" w:color="auto" w:fill="auto"/>
            <w:vAlign w:val="center"/>
          </w:tcPr>
          <w:p w14:paraId="3D89EB86" w14:textId="12D5091B" w:rsidR="006651EB" w:rsidRPr="005221CB" w:rsidRDefault="006651EB" w:rsidP="005221CB">
            <w:pPr>
              <w:jc w:val="right"/>
              <w:rPr>
                <w:rFonts w:ascii="CAIXA Std Book" w:hAnsi="CAIXA Std Book" w:cs="Arial"/>
                <w:color w:val="005CA9"/>
                <w:sz w:val="18"/>
                <w:szCs w:val="18"/>
              </w:rPr>
            </w:pPr>
            <w:r w:rsidRPr="005221CB">
              <w:rPr>
                <w:rFonts w:ascii="CAIXA Std Book" w:hAnsi="CAIXA Std Book" w:cs="Arial"/>
                <w:color w:val="005CA9"/>
                <w:sz w:val="18"/>
                <w:szCs w:val="18"/>
              </w:rPr>
              <w:t>161.902</w:t>
            </w:r>
          </w:p>
        </w:tc>
        <w:tc>
          <w:tcPr>
            <w:tcW w:w="340" w:type="pct"/>
            <w:tcBorders>
              <w:top w:val="nil"/>
              <w:left w:val="nil"/>
              <w:bottom w:val="nil"/>
              <w:right w:val="nil"/>
            </w:tcBorders>
            <w:shd w:val="clear" w:color="auto" w:fill="auto"/>
            <w:noWrap/>
            <w:vAlign w:val="center"/>
          </w:tcPr>
          <w:p w14:paraId="6F1D4E44" w14:textId="56EE3576" w:rsidR="006651EB" w:rsidRPr="005221CB" w:rsidRDefault="006651EB"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89" w:type="pct"/>
            <w:tcBorders>
              <w:top w:val="nil"/>
              <w:left w:val="nil"/>
              <w:bottom w:val="nil"/>
              <w:right w:val="nil"/>
            </w:tcBorders>
            <w:shd w:val="clear" w:color="auto" w:fill="auto"/>
            <w:noWrap/>
            <w:vAlign w:val="center"/>
          </w:tcPr>
          <w:p w14:paraId="525077B2" w14:textId="28ABBE81" w:rsidR="006651EB" w:rsidRPr="005221CB" w:rsidRDefault="006651EB" w:rsidP="00FD5993">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8" w:type="pct"/>
            <w:tcBorders>
              <w:top w:val="nil"/>
              <w:left w:val="nil"/>
              <w:bottom w:val="nil"/>
              <w:right w:val="nil"/>
            </w:tcBorders>
            <w:vAlign w:val="center"/>
          </w:tcPr>
          <w:p w14:paraId="22F7BDF8" w14:textId="33B489A6" w:rsidR="006651EB" w:rsidRPr="005221CB" w:rsidRDefault="006651EB" w:rsidP="00226AEE">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23" w:type="pct"/>
            <w:tcBorders>
              <w:top w:val="nil"/>
              <w:left w:val="nil"/>
              <w:bottom w:val="nil"/>
              <w:right w:val="nil"/>
            </w:tcBorders>
            <w:shd w:val="clear" w:color="auto" w:fill="auto"/>
            <w:noWrap/>
            <w:vAlign w:val="center"/>
          </w:tcPr>
          <w:p w14:paraId="740CBE34" w14:textId="2844F744"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148.416</w:t>
            </w:r>
          </w:p>
        </w:tc>
        <w:tc>
          <w:tcPr>
            <w:tcW w:w="333" w:type="pct"/>
            <w:tcBorders>
              <w:top w:val="nil"/>
              <w:left w:val="nil"/>
              <w:bottom w:val="nil"/>
              <w:right w:val="nil"/>
            </w:tcBorders>
            <w:shd w:val="clear" w:color="auto" w:fill="auto"/>
            <w:noWrap/>
            <w:vAlign w:val="center"/>
          </w:tcPr>
          <w:p w14:paraId="27E9C93A" w14:textId="2AFC8B07"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13.486</w:t>
            </w:r>
          </w:p>
        </w:tc>
        <w:tc>
          <w:tcPr>
            <w:tcW w:w="423" w:type="pct"/>
            <w:tcBorders>
              <w:top w:val="nil"/>
              <w:left w:val="nil"/>
              <w:bottom w:val="nil"/>
              <w:right w:val="nil"/>
            </w:tcBorders>
            <w:shd w:val="clear" w:color="auto" w:fill="auto"/>
            <w:noWrap/>
            <w:vAlign w:val="center"/>
          </w:tcPr>
          <w:p w14:paraId="4ED9851E" w14:textId="6795EDE0"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161.902</w:t>
            </w:r>
          </w:p>
        </w:tc>
        <w:tc>
          <w:tcPr>
            <w:tcW w:w="423" w:type="pct"/>
            <w:tcBorders>
              <w:top w:val="nil"/>
              <w:left w:val="nil"/>
              <w:bottom w:val="nil"/>
              <w:right w:val="nil"/>
            </w:tcBorders>
            <w:shd w:val="clear" w:color="auto" w:fill="auto"/>
            <w:noWrap/>
            <w:vAlign w:val="center"/>
          </w:tcPr>
          <w:p w14:paraId="09D4C1F1" w14:textId="52C17EB8"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161.319</w:t>
            </w:r>
          </w:p>
        </w:tc>
        <w:tc>
          <w:tcPr>
            <w:tcW w:w="347" w:type="pct"/>
            <w:tcBorders>
              <w:top w:val="nil"/>
              <w:left w:val="nil"/>
              <w:bottom w:val="nil"/>
              <w:right w:val="nil"/>
            </w:tcBorders>
            <w:shd w:val="clear" w:color="auto" w:fill="auto"/>
            <w:noWrap/>
            <w:vAlign w:val="center"/>
          </w:tcPr>
          <w:p w14:paraId="4220FF8F" w14:textId="509380F1"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100.232</w:t>
            </w:r>
          </w:p>
        </w:tc>
        <w:tc>
          <w:tcPr>
            <w:tcW w:w="423" w:type="pct"/>
            <w:tcBorders>
              <w:top w:val="nil"/>
              <w:left w:val="nil"/>
              <w:bottom w:val="nil"/>
              <w:right w:val="nil"/>
            </w:tcBorders>
            <w:shd w:val="clear" w:color="auto" w:fill="auto"/>
            <w:noWrap/>
            <w:vAlign w:val="center"/>
          </w:tcPr>
          <w:p w14:paraId="06F8F5F5" w14:textId="6A9420DA"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261.551</w:t>
            </w:r>
          </w:p>
        </w:tc>
      </w:tr>
      <w:tr w:rsidR="00FD5993" w:rsidRPr="005221CB" w14:paraId="465BDBE8" w14:textId="77777777" w:rsidTr="006242F1">
        <w:trPr>
          <w:trHeight w:val="283"/>
        </w:trPr>
        <w:tc>
          <w:tcPr>
            <w:tcW w:w="1022" w:type="pct"/>
            <w:tcBorders>
              <w:top w:val="nil"/>
              <w:left w:val="nil"/>
              <w:bottom w:val="nil"/>
              <w:right w:val="nil"/>
            </w:tcBorders>
            <w:shd w:val="clear" w:color="auto" w:fill="auto"/>
            <w:vAlign w:val="center"/>
            <w:hideMark/>
          </w:tcPr>
          <w:p w14:paraId="1BC7083C" w14:textId="77777777" w:rsidR="006651EB" w:rsidRPr="005221CB" w:rsidRDefault="006651EB" w:rsidP="006651EB">
            <w:pPr>
              <w:ind w:firstLineChars="100" w:firstLine="180"/>
              <w:rPr>
                <w:rFonts w:ascii="CAIXA Std Book" w:eastAsia="Times New Roman" w:hAnsi="CAIXA Std Book" w:cs="Arial"/>
                <w:color w:val="005CA9"/>
                <w:sz w:val="18"/>
                <w:szCs w:val="18"/>
              </w:rPr>
            </w:pPr>
            <w:r w:rsidRPr="005221CB">
              <w:rPr>
                <w:rFonts w:ascii="CAIXA Std Book" w:eastAsia="Times New Roman" w:hAnsi="CAIXA Std Book" w:cs="Arial"/>
                <w:color w:val="005CA9"/>
                <w:sz w:val="18"/>
                <w:szCs w:val="18"/>
              </w:rPr>
              <w:t>Ações</w:t>
            </w:r>
          </w:p>
        </w:tc>
        <w:tc>
          <w:tcPr>
            <w:tcW w:w="389" w:type="pct"/>
            <w:tcBorders>
              <w:top w:val="nil"/>
              <w:left w:val="nil"/>
              <w:bottom w:val="single" w:sz="4" w:space="0" w:color="F79646" w:themeColor="accent6"/>
              <w:right w:val="nil"/>
            </w:tcBorders>
            <w:shd w:val="clear" w:color="auto" w:fill="auto"/>
            <w:vAlign w:val="center"/>
          </w:tcPr>
          <w:p w14:paraId="3D939DB2" w14:textId="3866E88A" w:rsidR="006651EB" w:rsidRPr="005221CB" w:rsidRDefault="006651EB" w:rsidP="005221CB">
            <w:pPr>
              <w:jc w:val="right"/>
              <w:rPr>
                <w:rFonts w:ascii="CAIXA Std Book" w:hAnsi="CAIXA Std Book" w:cs="Arial"/>
                <w:color w:val="005CA9"/>
                <w:sz w:val="18"/>
                <w:szCs w:val="18"/>
              </w:rPr>
            </w:pPr>
            <w:r w:rsidRPr="005221CB">
              <w:rPr>
                <w:rFonts w:ascii="CAIXA Std Book" w:hAnsi="CAIXA Std Book" w:cs="Arial"/>
                <w:color w:val="005CA9"/>
                <w:sz w:val="18"/>
                <w:szCs w:val="18"/>
              </w:rPr>
              <w:t>6.060</w:t>
            </w:r>
          </w:p>
        </w:tc>
        <w:tc>
          <w:tcPr>
            <w:tcW w:w="340" w:type="pct"/>
            <w:tcBorders>
              <w:top w:val="nil"/>
              <w:left w:val="nil"/>
              <w:bottom w:val="single" w:sz="4" w:space="0" w:color="F79646" w:themeColor="accent6"/>
              <w:right w:val="nil"/>
            </w:tcBorders>
            <w:shd w:val="clear" w:color="auto" w:fill="auto"/>
            <w:noWrap/>
            <w:vAlign w:val="center"/>
          </w:tcPr>
          <w:p w14:paraId="63157C78" w14:textId="38726D69" w:rsidR="006651EB" w:rsidRPr="005221CB" w:rsidRDefault="006651EB" w:rsidP="00226AEE">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389" w:type="pct"/>
            <w:tcBorders>
              <w:top w:val="nil"/>
              <w:left w:val="nil"/>
              <w:bottom w:val="single" w:sz="4" w:space="0" w:color="F79646" w:themeColor="accent6"/>
              <w:right w:val="nil"/>
            </w:tcBorders>
            <w:shd w:val="clear" w:color="auto" w:fill="auto"/>
            <w:noWrap/>
            <w:vAlign w:val="center"/>
          </w:tcPr>
          <w:p w14:paraId="4A54FA62" w14:textId="4F3A6B4A" w:rsidR="006651EB" w:rsidRPr="005221CB" w:rsidRDefault="006651EB" w:rsidP="00226AEE">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88" w:type="pct"/>
            <w:tcBorders>
              <w:top w:val="nil"/>
              <w:left w:val="nil"/>
              <w:bottom w:val="single" w:sz="4" w:space="0" w:color="F79646" w:themeColor="accent6"/>
              <w:right w:val="nil"/>
            </w:tcBorders>
            <w:vAlign w:val="center"/>
          </w:tcPr>
          <w:p w14:paraId="50036EE7" w14:textId="2EF5543D" w:rsidR="006651EB" w:rsidRPr="005221CB" w:rsidRDefault="006651EB" w:rsidP="00226AEE">
            <w:pPr>
              <w:jc w:val="center"/>
              <w:rPr>
                <w:rFonts w:ascii="CAIXA Std Book" w:hAnsi="CAIXA Std Book" w:cs="Arial"/>
                <w:color w:val="005CA9"/>
                <w:sz w:val="18"/>
                <w:szCs w:val="18"/>
              </w:rPr>
            </w:pPr>
            <w:r w:rsidRPr="005221CB">
              <w:rPr>
                <w:rFonts w:ascii="CAIXA Std Book" w:hAnsi="CAIXA Std Book" w:cs="Arial"/>
                <w:color w:val="005CA9"/>
                <w:sz w:val="18"/>
                <w:szCs w:val="18"/>
              </w:rPr>
              <w:t>-</w:t>
            </w:r>
          </w:p>
        </w:tc>
        <w:tc>
          <w:tcPr>
            <w:tcW w:w="423" w:type="pct"/>
            <w:tcBorders>
              <w:top w:val="nil"/>
              <w:left w:val="nil"/>
              <w:bottom w:val="single" w:sz="4" w:space="0" w:color="F79646" w:themeColor="accent6"/>
              <w:right w:val="nil"/>
            </w:tcBorders>
            <w:shd w:val="clear" w:color="auto" w:fill="auto"/>
            <w:noWrap/>
            <w:vAlign w:val="center"/>
          </w:tcPr>
          <w:p w14:paraId="391665EE" w14:textId="5BEBB381"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100.448</w:t>
            </w:r>
          </w:p>
        </w:tc>
        <w:tc>
          <w:tcPr>
            <w:tcW w:w="333" w:type="pct"/>
            <w:tcBorders>
              <w:top w:val="nil"/>
              <w:left w:val="nil"/>
              <w:bottom w:val="single" w:sz="4" w:space="0" w:color="F79646" w:themeColor="accent6"/>
              <w:right w:val="nil"/>
            </w:tcBorders>
            <w:shd w:val="clear" w:color="auto" w:fill="auto"/>
            <w:noWrap/>
            <w:vAlign w:val="center"/>
          </w:tcPr>
          <w:p w14:paraId="2B513D9E" w14:textId="7C52388C"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(94.388)</w:t>
            </w:r>
          </w:p>
        </w:tc>
        <w:tc>
          <w:tcPr>
            <w:tcW w:w="423" w:type="pct"/>
            <w:tcBorders>
              <w:top w:val="nil"/>
              <w:left w:val="nil"/>
              <w:bottom w:val="single" w:sz="4" w:space="0" w:color="F79646" w:themeColor="accent6"/>
              <w:right w:val="nil"/>
            </w:tcBorders>
            <w:shd w:val="clear" w:color="auto" w:fill="auto"/>
            <w:noWrap/>
            <w:vAlign w:val="center"/>
          </w:tcPr>
          <w:p w14:paraId="66B5AE4A" w14:textId="17C6530D"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6.060</w:t>
            </w:r>
          </w:p>
        </w:tc>
        <w:tc>
          <w:tcPr>
            <w:tcW w:w="423" w:type="pct"/>
            <w:tcBorders>
              <w:top w:val="nil"/>
              <w:left w:val="nil"/>
              <w:bottom w:val="single" w:sz="4" w:space="0" w:color="F79646" w:themeColor="accent6"/>
              <w:right w:val="nil"/>
            </w:tcBorders>
            <w:shd w:val="clear" w:color="auto" w:fill="auto"/>
            <w:noWrap/>
            <w:vAlign w:val="center"/>
            <w:hideMark/>
          </w:tcPr>
          <w:p w14:paraId="62EC2931" w14:textId="25497425" w:rsidR="006651EB" w:rsidRPr="005221CB" w:rsidRDefault="006651EB" w:rsidP="006651EB">
            <w:pPr>
              <w:jc w:val="right"/>
              <w:rPr>
                <w:rFonts w:ascii="CAIXA Std Book" w:hAnsi="CAIXA Std Book" w:cs="Arial"/>
                <w:color w:val="005CA9"/>
                <w:sz w:val="18"/>
                <w:szCs w:val="18"/>
              </w:rPr>
            </w:pPr>
            <w:r w:rsidRPr="005221CB">
              <w:rPr>
                <w:rFonts w:ascii="CAIXA Std Book" w:hAnsi="CAIXA Std Book" w:cs="Arial"/>
                <w:color w:val="005CA9"/>
                <w:sz w:val="18"/>
                <w:szCs w:val="18"/>
              </w:rPr>
              <w:t>100.448</w:t>
            </w:r>
          </w:p>
        </w:tc>
        <w:tc>
          <w:tcPr>
            <w:tcW w:w="347" w:type="pct"/>
            <w:tcBorders>
              <w:top w:val="nil"/>
              <w:left w:val="nil"/>
              <w:bottom w:val="single" w:sz="4" w:space="0" w:color="F79646" w:themeColor="accent6"/>
              <w:right w:val="nil"/>
            </w:tcBorders>
            <w:shd w:val="clear" w:color="auto" w:fill="auto"/>
            <w:noWrap/>
            <w:vAlign w:val="center"/>
            <w:hideMark/>
          </w:tcPr>
          <w:p w14:paraId="18F5349D" w14:textId="0DF985C3" w:rsidR="006651EB" w:rsidRPr="005221CB" w:rsidRDefault="006651EB" w:rsidP="006651E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(84.010)</w:t>
            </w:r>
          </w:p>
        </w:tc>
        <w:tc>
          <w:tcPr>
            <w:tcW w:w="423" w:type="pct"/>
            <w:tcBorders>
              <w:top w:val="nil"/>
              <w:left w:val="nil"/>
              <w:bottom w:val="single" w:sz="4" w:space="0" w:color="F79646" w:themeColor="accent6"/>
              <w:right w:val="nil"/>
            </w:tcBorders>
            <w:shd w:val="clear" w:color="auto" w:fill="auto"/>
            <w:noWrap/>
            <w:vAlign w:val="center"/>
            <w:hideMark/>
          </w:tcPr>
          <w:p w14:paraId="11F02F86" w14:textId="1EE60D8C" w:rsidR="006651EB" w:rsidRPr="005221CB" w:rsidRDefault="006651EB" w:rsidP="006651EB">
            <w:pPr>
              <w:jc w:val="right"/>
              <w:rPr>
                <w:rFonts w:ascii="CAIXA Std Book" w:eastAsia="Times New Roman" w:hAnsi="CAIXA Std Book" w:cs="Arial"/>
                <w:color w:val="005CA9"/>
                <w:sz w:val="18"/>
                <w:szCs w:val="18"/>
              </w:rPr>
            </w:pPr>
            <w:r w:rsidRPr="005221CB">
              <w:rPr>
                <w:rFonts w:ascii="CAIXA Std Book" w:hAnsi="CAIXA Std Book" w:cs="Arial"/>
                <w:color w:val="005CA9"/>
                <w:sz w:val="18"/>
                <w:szCs w:val="18"/>
              </w:rPr>
              <w:t>16.438</w:t>
            </w:r>
          </w:p>
        </w:tc>
      </w:tr>
      <w:tr w:rsidR="00FD5993" w:rsidRPr="005221CB" w14:paraId="39CC456F" w14:textId="77777777" w:rsidTr="006242F1">
        <w:trPr>
          <w:trHeight w:val="283"/>
        </w:trPr>
        <w:tc>
          <w:tcPr>
            <w:tcW w:w="1022" w:type="pct"/>
            <w:tcBorders>
              <w:top w:val="single" w:sz="4" w:space="0" w:color="F79646"/>
              <w:left w:val="nil"/>
              <w:bottom w:val="single" w:sz="4" w:space="0" w:color="F39200"/>
              <w:right w:val="nil"/>
            </w:tcBorders>
            <w:shd w:val="clear" w:color="auto" w:fill="auto"/>
            <w:vAlign w:val="center"/>
            <w:hideMark/>
          </w:tcPr>
          <w:p w14:paraId="4D101DE9" w14:textId="77777777" w:rsidR="006651EB" w:rsidRPr="005221CB" w:rsidRDefault="006651EB" w:rsidP="006651EB">
            <w:pPr>
              <w:rPr>
                <w:rFonts w:ascii="CAIXA Std Book" w:eastAsia="Times New Roman" w:hAnsi="CAIXA Std Book" w:cs="Arial"/>
                <w:b/>
                <w:bCs/>
                <w:color w:val="005CA9"/>
                <w:sz w:val="18"/>
                <w:szCs w:val="18"/>
              </w:rPr>
            </w:pPr>
            <w:bookmarkStart w:id="53" w:name="OLE_LINK5" w:colFirst="4" w:colLast="6"/>
            <w:bookmarkStart w:id="54" w:name="OLE_LINK9" w:colFirst="4" w:colLast="6"/>
            <w:bookmarkStart w:id="55" w:name="OLE_LINK15" w:colFirst="4" w:colLast="9"/>
            <w:r w:rsidRPr="005221CB">
              <w:rPr>
                <w:rFonts w:ascii="CAIXA Std Book" w:eastAsia="Times New Roman" w:hAnsi="CAIXA Std Book" w:cs="Arial"/>
                <w:b/>
                <w:bCs/>
                <w:color w:val="005CA9"/>
                <w:sz w:val="18"/>
                <w:szCs w:val="18"/>
              </w:rPr>
              <w:t>Total</w:t>
            </w:r>
          </w:p>
        </w:tc>
        <w:tc>
          <w:tcPr>
            <w:tcW w:w="389" w:type="pct"/>
            <w:tcBorders>
              <w:top w:val="single" w:sz="4" w:space="0" w:color="F79646" w:themeColor="accent6"/>
              <w:left w:val="nil"/>
              <w:bottom w:val="single" w:sz="4" w:space="0" w:color="F39200"/>
              <w:right w:val="nil"/>
            </w:tcBorders>
            <w:shd w:val="clear" w:color="auto" w:fill="auto"/>
            <w:noWrap/>
            <w:vAlign w:val="center"/>
          </w:tcPr>
          <w:p w14:paraId="7E584A2F" w14:textId="4AE2F09A" w:rsidR="006651EB" w:rsidRPr="005221CB" w:rsidRDefault="006651EB" w:rsidP="005221CB">
            <w:pPr>
              <w:jc w:val="right"/>
              <w:rPr>
                <w:rFonts w:ascii="CAIXA Std Book" w:hAnsi="CAIXA Std Book" w:cs="Arial"/>
                <w:b/>
                <w:color w:val="005CA9"/>
                <w:sz w:val="18"/>
                <w:szCs w:val="18"/>
              </w:rPr>
            </w:pPr>
            <w:r w:rsidRPr="005221CB">
              <w:rPr>
                <w:rFonts w:ascii="CAIXA Std Book" w:hAnsi="CAIXA Std Book" w:cs="Arial"/>
                <w:b/>
                <w:color w:val="005CA9"/>
                <w:sz w:val="18"/>
                <w:szCs w:val="18"/>
              </w:rPr>
              <w:t>167.962</w:t>
            </w:r>
          </w:p>
        </w:tc>
        <w:tc>
          <w:tcPr>
            <w:tcW w:w="340" w:type="pct"/>
            <w:tcBorders>
              <w:top w:val="single" w:sz="4" w:space="0" w:color="F79646" w:themeColor="accent6"/>
              <w:left w:val="nil"/>
              <w:bottom w:val="single" w:sz="4" w:space="0" w:color="F39200"/>
              <w:right w:val="nil"/>
            </w:tcBorders>
            <w:shd w:val="clear" w:color="auto" w:fill="auto"/>
            <w:noWrap/>
            <w:vAlign w:val="center"/>
          </w:tcPr>
          <w:p w14:paraId="1C22E569" w14:textId="1F706A8C"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14.331</w:t>
            </w:r>
          </w:p>
        </w:tc>
        <w:tc>
          <w:tcPr>
            <w:tcW w:w="389" w:type="pct"/>
            <w:tcBorders>
              <w:top w:val="single" w:sz="4" w:space="0" w:color="F79646" w:themeColor="accent6"/>
              <w:left w:val="nil"/>
              <w:bottom w:val="single" w:sz="4" w:space="0" w:color="F39200"/>
              <w:right w:val="nil"/>
            </w:tcBorders>
            <w:shd w:val="clear" w:color="auto" w:fill="auto"/>
            <w:noWrap/>
            <w:vAlign w:val="center"/>
          </w:tcPr>
          <w:p w14:paraId="01C7BC33" w14:textId="3A615CE6"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10.525</w:t>
            </w:r>
          </w:p>
        </w:tc>
        <w:tc>
          <w:tcPr>
            <w:tcW w:w="488" w:type="pct"/>
            <w:tcBorders>
              <w:top w:val="single" w:sz="4" w:space="0" w:color="F79646" w:themeColor="accent6"/>
              <w:left w:val="nil"/>
              <w:bottom w:val="single" w:sz="4" w:space="0" w:color="F39200"/>
              <w:right w:val="nil"/>
            </w:tcBorders>
            <w:vAlign w:val="center"/>
          </w:tcPr>
          <w:p w14:paraId="0C3FBD63" w14:textId="58D2C9DA"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113.674.355</w:t>
            </w:r>
          </w:p>
        </w:tc>
        <w:tc>
          <w:tcPr>
            <w:tcW w:w="423" w:type="pct"/>
            <w:tcBorders>
              <w:top w:val="single" w:sz="4" w:space="0" w:color="F79646" w:themeColor="accent6"/>
              <w:left w:val="nil"/>
              <w:bottom w:val="single" w:sz="4" w:space="0" w:color="F39200"/>
              <w:right w:val="nil"/>
            </w:tcBorders>
            <w:shd w:val="clear" w:color="auto" w:fill="auto"/>
            <w:noWrap/>
            <w:vAlign w:val="center"/>
          </w:tcPr>
          <w:p w14:paraId="668B95D7" w14:textId="0EE410D3"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114.715.188</w:t>
            </w:r>
          </w:p>
        </w:tc>
        <w:tc>
          <w:tcPr>
            <w:tcW w:w="333" w:type="pct"/>
            <w:tcBorders>
              <w:top w:val="single" w:sz="4" w:space="0" w:color="F79646" w:themeColor="accent6"/>
              <w:left w:val="nil"/>
              <w:bottom w:val="single" w:sz="4" w:space="0" w:color="F39200"/>
              <w:right w:val="nil"/>
            </w:tcBorders>
            <w:shd w:val="clear" w:color="auto" w:fill="auto"/>
            <w:noWrap/>
            <w:vAlign w:val="center"/>
          </w:tcPr>
          <w:p w14:paraId="1400447C" w14:textId="5E662A38"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(848.015)</w:t>
            </w:r>
          </w:p>
        </w:tc>
        <w:tc>
          <w:tcPr>
            <w:tcW w:w="423" w:type="pct"/>
            <w:tcBorders>
              <w:top w:val="single" w:sz="4" w:space="0" w:color="F79646" w:themeColor="accent6"/>
              <w:left w:val="nil"/>
              <w:bottom w:val="single" w:sz="4" w:space="0" w:color="F39200"/>
              <w:right w:val="nil"/>
            </w:tcBorders>
            <w:shd w:val="clear" w:color="auto" w:fill="auto"/>
            <w:noWrap/>
            <w:vAlign w:val="center"/>
          </w:tcPr>
          <w:p w14:paraId="694FF853" w14:textId="7C8B61F9" w:rsidR="006651EB" w:rsidRPr="005221CB" w:rsidRDefault="006651EB" w:rsidP="006651EB">
            <w:pPr>
              <w:jc w:val="right"/>
              <w:rPr>
                <w:rFonts w:ascii="CAIXA Std Book" w:hAnsi="CAIXA Std Book" w:cs="Arial"/>
                <w:b/>
                <w:color w:val="005CA9"/>
                <w:sz w:val="18"/>
                <w:szCs w:val="18"/>
              </w:rPr>
            </w:pPr>
            <w:r w:rsidRPr="005221CB">
              <w:rPr>
                <w:rFonts w:ascii="CAIXA Std Book" w:hAnsi="CAIXA Std Book" w:cs="Arial"/>
                <w:b/>
                <w:color w:val="005CA9"/>
                <w:sz w:val="18"/>
                <w:szCs w:val="18"/>
              </w:rPr>
              <w:t>113.867.173</w:t>
            </w:r>
          </w:p>
        </w:tc>
        <w:tc>
          <w:tcPr>
            <w:tcW w:w="423" w:type="pct"/>
            <w:tcBorders>
              <w:top w:val="single" w:sz="4" w:space="0" w:color="F79646" w:themeColor="accent6"/>
              <w:left w:val="nil"/>
              <w:bottom w:val="single" w:sz="4" w:space="0" w:color="F39200"/>
              <w:right w:val="nil"/>
            </w:tcBorders>
            <w:shd w:val="clear" w:color="auto" w:fill="auto"/>
            <w:noWrap/>
            <w:vAlign w:val="center"/>
            <w:hideMark/>
          </w:tcPr>
          <w:p w14:paraId="3BF67998" w14:textId="322950A7" w:rsidR="006651EB" w:rsidRPr="005221CB" w:rsidRDefault="006651EB" w:rsidP="006651EB">
            <w:pPr>
              <w:jc w:val="right"/>
              <w:rPr>
                <w:rFonts w:ascii="CAIXA Std Book" w:eastAsia="Times New Roman" w:hAnsi="CAIXA Std Book" w:cs="Arial"/>
                <w:b/>
                <w:color w:val="005CA9"/>
                <w:sz w:val="18"/>
                <w:szCs w:val="18"/>
              </w:rPr>
            </w:pPr>
            <w:r w:rsidRPr="005221CB">
              <w:rPr>
                <w:rFonts w:ascii="CAIXA Std Book" w:hAnsi="CAIXA Std Book" w:cs="Arial"/>
                <w:b/>
                <w:color w:val="005CA9"/>
                <w:sz w:val="18"/>
                <w:szCs w:val="18"/>
              </w:rPr>
              <w:t>135.386.908</w:t>
            </w:r>
          </w:p>
        </w:tc>
        <w:tc>
          <w:tcPr>
            <w:tcW w:w="347" w:type="pct"/>
            <w:tcBorders>
              <w:top w:val="single" w:sz="4" w:space="0" w:color="F79646" w:themeColor="accent6"/>
              <w:left w:val="nil"/>
              <w:bottom w:val="single" w:sz="4" w:space="0" w:color="F39200"/>
              <w:right w:val="nil"/>
            </w:tcBorders>
            <w:shd w:val="clear" w:color="auto" w:fill="auto"/>
            <w:noWrap/>
            <w:vAlign w:val="center"/>
            <w:hideMark/>
          </w:tcPr>
          <w:p w14:paraId="79A39634" w14:textId="27861537" w:rsidR="006651EB" w:rsidRPr="005221CB" w:rsidRDefault="006651EB" w:rsidP="006651EB">
            <w:pPr>
              <w:jc w:val="right"/>
              <w:rPr>
                <w:rFonts w:ascii="CAIXA Std Book" w:eastAsia="Times New Roman" w:hAnsi="CAIXA Std Book" w:cs="Arial"/>
                <w:b/>
                <w:color w:val="005CA9"/>
                <w:sz w:val="18"/>
                <w:szCs w:val="18"/>
              </w:rPr>
            </w:pPr>
            <w:r w:rsidRPr="005221CB">
              <w:rPr>
                <w:rFonts w:ascii="CAIXA Std Book" w:hAnsi="CAIXA Std Book" w:cs="Arial"/>
                <w:b/>
                <w:color w:val="005CA9"/>
                <w:sz w:val="18"/>
                <w:szCs w:val="18"/>
              </w:rPr>
              <w:t>3.110.216</w:t>
            </w:r>
          </w:p>
        </w:tc>
        <w:tc>
          <w:tcPr>
            <w:tcW w:w="423" w:type="pct"/>
            <w:tcBorders>
              <w:top w:val="single" w:sz="4" w:space="0" w:color="F79646" w:themeColor="accent6"/>
              <w:left w:val="nil"/>
              <w:bottom w:val="single" w:sz="4" w:space="0" w:color="F39200"/>
              <w:right w:val="nil"/>
            </w:tcBorders>
            <w:shd w:val="clear" w:color="auto" w:fill="auto"/>
            <w:noWrap/>
            <w:vAlign w:val="center"/>
            <w:hideMark/>
          </w:tcPr>
          <w:p w14:paraId="13C64EDE" w14:textId="3F5B57C3" w:rsidR="006651EB" w:rsidRPr="005221CB" w:rsidRDefault="006651EB" w:rsidP="006651EB">
            <w:pPr>
              <w:jc w:val="right"/>
              <w:rPr>
                <w:rFonts w:ascii="CAIXA Std Book" w:eastAsia="Times New Roman" w:hAnsi="CAIXA Std Book" w:cs="Arial"/>
                <w:b/>
                <w:color w:val="005CA9"/>
                <w:sz w:val="18"/>
                <w:szCs w:val="18"/>
              </w:rPr>
            </w:pPr>
            <w:r w:rsidRPr="005221CB">
              <w:rPr>
                <w:rFonts w:ascii="CAIXA Std Book" w:hAnsi="CAIXA Std Book" w:cs="Arial"/>
                <w:b/>
                <w:color w:val="005CA9"/>
                <w:sz w:val="18"/>
                <w:szCs w:val="18"/>
              </w:rPr>
              <w:t>138.497.124</w:t>
            </w:r>
          </w:p>
        </w:tc>
      </w:tr>
      <w:bookmarkEnd w:id="53"/>
      <w:bookmarkEnd w:id="54"/>
      <w:bookmarkEnd w:id="55"/>
    </w:tbl>
    <w:p w14:paraId="2AB8EA5E" w14:textId="77777777" w:rsidR="00D1533F" w:rsidRPr="00FF4346" w:rsidRDefault="00D1533F" w:rsidP="00D1533F">
      <w:pPr>
        <w:keepNext/>
        <w:tabs>
          <w:tab w:val="left" w:pos="567"/>
        </w:tabs>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br w:type="page"/>
        <w:t>(b.2)</w:t>
      </w:r>
      <w:r w:rsidRPr="00FF4346">
        <w:rPr>
          <w:rFonts w:ascii="CAIXA Std Book" w:hAnsi="CAIXA Std Book"/>
          <w:b/>
          <w:color w:val="005CA9"/>
          <w:sz w:val="20"/>
          <w:szCs w:val="20"/>
        </w:rPr>
        <w:tab/>
        <w:t>Categoria II - Títulos disponíveis para venda</w:t>
      </w:r>
    </w:p>
    <w:p w14:paraId="166D8ADB" w14:textId="0A030ACB" w:rsidR="00D1533F" w:rsidRPr="00F864F4" w:rsidRDefault="00D1533F" w:rsidP="00F864F4">
      <w:pPr>
        <w:jc w:val="both"/>
        <w:rPr>
          <w:rFonts w:ascii="Calibri" w:eastAsia="Times New Roman" w:hAnsi="Calibri" w:cs="Calibri"/>
          <w:color w:val="000000"/>
          <w:sz w:val="22"/>
          <w:szCs w:val="22"/>
        </w:rPr>
      </w:pPr>
      <w:r w:rsidRPr="00FF4346">
        <w:rPr>
          <w:rFonts w:ascii="CAIXA Std Book" w:hAnsi="CAIXA Std Book"/>
          <w:color w:val="005CA9"/>
          <w:sz w:val="20"/>
          <w:szCs w:val="20"/>
        </w:rPr>
        <w:t xml:space="preserve">Os papéis que compõem a carteira de TVM disponíveis para venda sofreram </w:t>
      </w:r>
      <w:r w:rsidR="00A1156F" w:rsidRPr="00A1156F">
        <w:rPr>
          <w:rFonts w:ascii="CAIXA Std Book" w:hAnsi="CAIXA Std Book"/>
          <w:i/>
          <w:iCs/>
          <w:color w:val="005CA9"/>
          <w:sz w:val="20"/>
          <w:szCs w:val="20"/>
        </w:rPr>
        <w:t>impairment</w:t>
      </w:r>
      <w:r w:rsidRPr="00FF4346">
        <w:rPr>
          <w:rFonts w:ascii="CAIXA Std Book" w:hAnsi="CAIXA Std Book"/>
          <w:color w:val="005CA9"/>
          <w:sz w:val="20"/>
          <w:szCs w:val="20"/>
        </w:rPr>
        <w:t xml:space="preserve"> </w:t>
      </w:r>
      <w:r w:rsidR="007641F5">
        <w:rPr>
          <w:rFonts w:ascii="CAIXA Std Book" w:hAnsi="CAIXA Std Book"/>
          <w:color w:val="005CA9"/>
          <w:sz w:val="20"/>
          <w:szCs w:val="20"/>
        </w:rPr>
        <w:t xml:space="preserve">no valor </w:t>
      </w:r>
      <w:r w:rsidR="009079E6">
        <w:rPr>
          <w:rFonts w:ascii="CAIXA Std Book" w:hAnsi="CAIXA Std Book"/>
          <w:color w:val="005CA9"/>
          <w:sz w:val="20"/>
          <w:szCs w:val="20"/>
        </w:rPr>
        <w:t xml:space="preserve">de R$ </w:t>
      </w:r>
      <w:r w:rsidR="00F864F4" w:rsidRPr="006430F9">
        <w:rPr>
          <w:rFonts w:ascii="CAIXA Std Book" w:hAnsi="CAIXA Std Book"/>
          <w:color w:val="005CA9"/>
          <w:sz w:val="20"/>
          <w:szCs w:val="20"/>
        </w:rPr>
        <w:t>18.556</w:t>
      </w:r>
      <w:r w:rsidR="00C13860" w:rsidRPr="006430F9">
        <w:rPr>
          <w:rFonts w:ascii="CAIXA Std Book" w:hAnsi="CAIXA Std Book"/>
          <w:color w:val="005CA9"/>
          <w:sz w:val="20"/>
          <w:szCs w:val="20"/>
        </w:rPr>
        <w:t xml:space="preserve"> </w:t>
      </w:r>
      <w:r w:rsidRPr="00FF4346">
        <w:rPr>
          <w:rFonts w:ascii="CAIXA Std Book" w:hAnsi="CAIXA Std Book"/>
          <w:color w:val="005CA9"/>
          <w:sz w:val="20"/>
          <w:szCs w:val="20"/>
        </w:rPr>
        <w:t xml:space="preserve">no </w:t>
      </w:r>
      <w:r w:rsidR="008761BB">
        <w:rPr>
          <w:rFonts w:ascii="CAIXA Std Book" w:hAnsi="CAIXA Std Book"/>
          <w:color w:val="005CA9"/>
          <w:sz w:val="20"/>
          <w:szCs w:val="20"/>
        </w:rPr>
        <w:t>acumulado</w:t>
      </w:r>
      <w:r w:rsidR="00D633C5">
        <w:rPr>
          <w:rFonts w:ascii="CAIXA Std Book" w:hAnsi="CAIXA Std Book"/>
          <w:color w:val="005CA9"/>
          <w:sz w:val="20"/>
          <w:szCs w:val="20"/>
        </w:rPr>
        <w:t xml:space="preserve"> de</w:t>
      </w:r>
      <w:r w:rsidR="00E04C08">
        <w:rPr>
          <w:rFonts w:ascii="CAIXA Std Book" w:hAnsi="CAIXA Std Book"/>
          <w:color w:val="005CA9"/>
          <w:sz w:val="20"/>
          <w:szCs w:val="20"/>
        </w:rPr>
        <w:t xml:space="preserve"> setembro </w:t>
      </w:r>
      <w:r w:rsidRPr="00FF4346">
        <w:rPr>
          <w:rFonts w:ascii="CAIXA Std Book" w:hAnsi="CAIXA Std Book"/>
          <w:color w:val="005CA9"/>
          <w:sz w:val="20"/>
          <w:szCs w:val="20"/>
        </w:rPr>
        <w:t>de 202</w:t>
      </w:r>
      <w:r w:rsidR="00041D47" w:rsidRPr="00FF4346">
        <w:rPr>
          <w:rFonts w:ascii="CAIXA Std Book" w:hAnsi="CAIXA Std Book"/>
          <w:color w:val="005CA9"/>
          <w:sz w:val="20"/>
          <w:szCs w:val="20"/>
        </w:rPr>
        <w:t xml:space="preserve">4 </w:t>
      </w:r>
      <w:r w:rsidRPr="00FF4346">
        <w:rPr>
          <w:rFonts w:ascii="CAIXA Std Book" w:hAnsi="CAIXA Std Book"/>
          <w:color w:val="005CA9"/>
          <w:sz w:val="20"/>
          <w:szCs w:val="20"/>
        </w:rPr>
        <w:t>(</w:t>
      </w:r>
      <w:r w:rsidR="00041D47" w:rsidRPr="00BF62FA">
        <w:rPr>
          <w:rFonts w:ascii="CAIXA Std Book" w:hAnsi="CAIXA Std Book"/>
          <w:color w:val="005CA9"/>
          <w:sz w:val="20"/>
          <w:szCs w:val="20"/>
        </w:rPr>
        <w:t xml:space="preserve">não houve </w:t>
      </w:r>
      <w:r w:rsidR="00A66E53" w:rsidRPr="008E317D">
        <w:rPr>
          <w:rFonts w:ascii="CAIXA Std Book" w:hAnsi="CAIXA Std Book"/>
          <w:i/>
          <w:color w:val="005CA9"/>
          <w:sz w:val="20"/>
          <w:szCs w:val="20"/>
        </w:rPr>
        <w:t>I</w:t>
      </w:r>
      <w:r w:rsidR="00E12D00" w:rsidRPr="008E317D">
        <w:rPr>
          <w:rFonts w:ascii="CAIXA Std Book" w:hAnsi="CAIXA Std Book"/>
          <w:i/>
          <w:color w:val="005CA9"/>
          <w:sz w:val="20"/>
          <w:szCs w:val="20"/>
        </w:rPr>
        <w:t>mpairment</w:t>
      </w:r>
      <w:r w:rsidR="00041D47" w:rsidRPr="00BF62FA">
        <w:rPr>
          <w:rFonts w:ascii="CAIXA Std Book" w:hAnsi="CAIXA Std Book"/>
          <w:color w:val="005CA9"/>
          <w:sz w:val="20"/>
          <w:szCs w:val="20"/>
        </w:rPr>
        <w:t xml:space="preserve"> no </w:t>
      </w:r>
      <w:r w:rsidR="003F7B59" w:rsidRPr="00BF62FA">
        <w:rPr>
          <w:rFonts w:ascii="CAIXA Std Book" w:hAnsi="CAIXA Std Book"/>
          <w:color w:val="005CA9"/>
          <w:sz w:val="20"/>
          <w:szCs w:val="20"/>
        </w:rPr>
        <w:t>acumulado</w:t>
      </w:r>
      <w:r w:rsidR="003F7B59">
        <w:rPr>
          <w:rFonts w:ascii="CAIXA Std Book" w:hAnsi="CAIXA Std Book"/>
          <w:color w:val="005CA9"/>
          <w:sz w:val="20"/>
          <w:szCs w:val="20"/>
        </w:rPr>
        <w:t xml:space="preserve"> de setembro </w:t>
      </w:r>
      <w:r w:rsidRPr="00FF4346">
        <w:rPr>
          <w:rFonts w:ascii="CAIXA Std Book" w:hAnsi="CAIXA Std Book"/>
          <w:color w:val="005CA9"/>
          <w:sz w:val="20"/>
          <w:szCs w:val="20"/>
        </w:rPr>
        <w:t>de 202</w:t>
      </w:r>
      <w:r w:rsidR="00AB0421" w:rsidRPr="00FF4346">
        <w:rPr>
          <w:rFonts w:ascii="CAIXA Std Book" w:hAnsi="CAIXA Std Book"/>
          <w:color w:val="005CA9"/>
          <w:sz w:val="20"/>
          <w:szCs w:val="20"/>
        </w:rPr>
        <w:t>3</w:t>
      </w:r>
      <w:r w:rsidRPr="00FF4346">
        <w:rPr>
          <w:rFonts w:ascii="CAIXA Std Book" w:hAnsi="CAIXA Std Book"/>
          <w:color w:val="005CA9"/>
          <w:sz w:val="20"/>
          <w:szCs w:val="20"/>
        </w:rPr>
        <w:t>).</w:t>
      </w:r>
    </w:p>
    <w:p w14:paraId="02B6F564" w14:textId="77777777" w:rsidR="00EF2DB0" w:rsidRPr="00FF4346" w:rsidRDefault="00EF2DB0" w:rsidP="00D1533F">
      <w:pPr>
        <w:autoSpaceDE w:val="0"/>
        <w:autoSpaceDN w:val="0"/>
        <w:adjustRightInd w:val="0"/>
        <w:spacing w:before="120" w:after="120"/>
        <w:jc w:val="both"/>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3039"/>
        <w:gridCol w:w="993"/>
        <w:gridCol w:w="781"/>
        <w:gridCol w:w="807"/>
        <w:gridCol w:w="1043"/>
        <w:gridCol w:w="1134"/>
        <w:gridCol w:w="1134"/>
        <w:gridCol w:w="1134"/>
        <w:gridCol w:w="1134"/>
        <w:gridCol w:w="1134"/>
        <w:gridCol w:w="1125"/>
        <w:gridCol w:w="1113"/>
      </w:tblGrid>
      <w:tr w:rsidR="00D1533F" w:rsidRPr="00CD0604" w14:paraId="2FD697CF" w14:textId="77777777" w:rsidTr="00653544">
        <w:trPr>
          <w:trHeight w:val="283"/>
        </w:trPr>
        <w:tc>
          <w:tcPr>
            <w:tcW w:w="5000" w:type="pct"/>
            <w:gridSpan w:val="12"/>
            <w:tcBorders>
              <w:top w:val="single" w:sz="4" w:space="0" w:color="F39200"/>
              <w:left w:val="nil"/>
              <w:bottom w:val="single" w:sz="4" w:space="0" w:color="F39200"/>
              <w:right w:val="nil"/>
            </w:tcBorders>
            <w:vAlign w:val="center"/>
          </w:tcPr>
          <w:p w14:paraId="0374B87F" w14:textId="7A8C19C2"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INDIVIDUAL</w:t>
            </w:r>
          </w:p>
        </w:tc>
      </w:tr>
      <w:tr w:rsidR="00D1533F" w:rsidRPr="00CD0604" w14:paraId="71361989" w14:textId="77777777" w:rsidTr="00653544">
        <w:trPr>
          <w:trHeight w:val="283"/>
        </w:trPr>
        <w:tc>
          <w:tcPr>
            <w:tcW w:w="1043" w:type="pct"/>
            <w:vMerge w:val="restart"/>
            <w:tcBorders>
              <w:top w:val="nil"/>
              <w:left w:val="nil"/>
              <w:bottom w:val="single" w:sz="4" w:space="0" w:color="F79646" w:themeColor="accent6"/>
              <w:right w:val="nil"/>
            </w:tcBorders>
            <w:shd w:val="clear" w:color="auto" w:fill="auto"/>
            <w:vAlign w:val="center"/>
            <w:hideMark/>
          </w:tcPr>
          <w:p w14:paraId="0A645330" w14:textId="6C6482F0" w:rsidR="00C278AD"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Descrição</w:t>
            </w:r>
          </w:p>
        </w:tc>
        <w:tc>
          <w:tcPr>
            <w:tcW w:w="2800" w:type="pct"/>
            <w:gridSpan w:val="8"/>
            <w:tcBorders>
              <w:top w:val="single" w:sz="4" w:space="0" w:color="F39200"/>
              <w:left w:val="nil"/>
              <w:bottom w:val="single" w:sz="4" w:space="0" w:color="F39200"/>
              <w:right w:val="nil"/>
            </w:tcBorders>
            <w:shd w:val="clear" w:color="auto" w:fill="auto"/>
            <w:noWrap/>
            <w:vAlign w:val="center"/>
            <w:hideMark/>
          </w:tcPr>
          <w:p w14:paraId="22D38606" w14:textId="7C4B081B"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3</w:t>
            </w:r>
            <w:r w:rsidR="009A0CC0" w:rsidRPr="00CD0604">
              <w:rPr>
                <w:rFonts w:ascii="CAIXA Std Book" w:eastAsia="Times New Roman" w:hAnsi="CAIXA Std Book" w:cs="Arial"/>
                <w:b/>
                <w:color w:val="005CA9"/>
                <w:sz w:val="16"/>
                <w:szCs w:val="16"/>
              </w:rPr>
              <w:t>0</w:t>
            </w:r>
            <w:r w:rsidRPr="00CD0604">
              <w:rPr>
                <w:rFonts w:ascii="CAIXA Std Book" w:eastAsia="Times New Roman" w:hAnsi="CAIXA Std Book" w:cs="Arial"/>
                <w:b/>
                <w:color w:val="005CA9"/>
                <w:sz w:val="16"/>
                <w:szCs w:val="16"/>
              </w:rPr>
              <w:t>/0</w:t>
            </w:r>
            <w:r w:rsidR="00F75AF5" w:rsidRPr="00CD0604">
              <w:rPr>
                <w:rFonts w:ascii="CAIXA Std Book" w:eastAsia="Times New Roman" w:hAnsi="CAIXA Std Book" w:cs="Arial"/>
                <w:b/>
                <w:color w:val="005CA9"/>
                <w:sz w:val="16"/>
                <w:szCs w:val="16"/>
              </w:rPr>
              <w:t>9</w:t>
            </w:r>
            <w:r w:rsidR="00873951" w:rsidRPr="00CD0604">
              <w:rPr>
                <w:rFonts w:ascii="CAIXA Std Book" w:eastAsia="Times New Roman" w:hAnsi="CAIXA Std Book" w:cs="Arial"/>
                <w:b/>
                <w:color w:val="005CA9"/>
                <w:sz w:val="16"/>
                <w:szCs w:val="16"/>
              </w:rPr>
              <w:t>/2024</w:t>
            </w:r>
          </w:p>
        </w:tc>
        <w:tc>
          <w:tcPr>
            <w:tcW w:w="1157" w:type="pct"/>
            <w:gridSpan w:val="3"/>
            <w:tcBorders>
              <w:top w:val="single" w:sz="4" w:space="0" w:color="F39200"/>
              <w:left w:val="nil"/>
              <w:bottom w:val="single" w:sz="4" w:space="0" w:color="F39200"/>
              <w:right w:val="nil"/>
            </w:tcBorders>
            <w:shd w:val="clear" w:color="auto" w:fill="auto"/>
            <w:noWrap/>
            <w:vAlign w:val="center"/>
            <w:hideMark/>
          </w:tcPr>
          <w:p w14:paraId="27C95106" w14:textId="01D695E8"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31/12/202</w:t>
            </w:r>
            <w:r w:rsidR="00F34453" w:rsidRPr="00CD0604">
              <w:rPr>
                <w:rFonts w:ascii="CAIXA Std Book" w:eastAsia="Times New Roman" w:hAnsi="CAIXA Std Book" w:cs="Arial"/>
                <w:b/>
                <w:color w:val="005CA9"/>
                <w:sz w:val="16"/>
                <w:szCs w:val="16"/>
              </w:rPr>
              <w:t>3</w:t>
            </w:r>
          </w:p>
        </w:tc>
      </w:tr>
      <w:tr w:rsidR="00B10062" w:rsidRPr="00CD0604" w14:paraId="4AB6B82B" w14:textId="77777777" w:rsidTr="00653544">
        <w:trPr>
          <w:trHeight w:val="283"/>
        </w:trPr>
        <w:tc>
          <w:tcPr>
            <w:tcW w:w="1043" w:type="pct"/>
            <w:vMerge/>
            <w:tcBorders>
              <w:left w:val="nil"/>
              <w:bottom w:val="single" w:sz="4" w:space="0" w:color="F79646" w:themeColor="accent6"/>
              <w:right w:val="nil"/>
            </w:tcBorders>
            <w:vAlign w:val="center"/>
            <w:hideMark/>
          </w:tcPr>
          <w:p w14:paraId="437E8C1D" w14:textId="77777777" w:rsidR="00D1533F" w:rsidRPr="00CD0604" w:rsidRDefault="00D1533F" w:rsidP="00EF2DB0">
            <w:pPr>
              <w:jc w:val="center"/>
              <w:rPr>
                <w:rFonts w:ascii="CAIXA Std Book" w:eastAsia="Times New Roman" w:hAnsi="CAIXA Std Book" w:cs="Arial"/>
                <w:b/>
                <w:color w:val="005CA9"/>
                <w:sz w:val="16"/>
                <w:szCs w:val="16"/>
              </w:rPr>
            </w:pPr>
          </w:p>
        </w:tc>
        <w:tc>
          <w:tcPr>
            <w:tcW w:w="341" w:type="pct"/>
            <w:tcBorders>
              <w:top w:val="nil"/>
              <w:left w:val="nil"/>
              <w:bottom w:val="single" w:sz="4" w:space="0" w:color="F79646" w:themeColor="accent6"/>
              <w:right w:val="nil"/>
            </w:tcBorders>
            <w:shd w:val="clear" w:color="auto" w:fill="auto"/>
            <w:vAlign w:val="center"/>
            <w:hideMark/>
          </w:tcPr>
          <w:p w14:paraId="68D20B60"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Sem vencimento</w:t>
            </w:r>
          </w:p>
        </w:tc>
        <w:tc>
          <w:tcPr>
            <w:tcW w:w="268" w:type="pct"/>
            <w:tcBorders>
              <w:top w:val="nil"/>
              <w:left w:val="nil"/>
              <w:bottom w:val="single" w:sz="4" w:space="0" w:color="F79646" w:themeColor="accent6"/>
              <w:right w:val="nil"/>
            </w:tcBorders>
            <w:shd w:val="clear" w:color="auto" w:fill="auto"/>
            <w:vAlign w:val="center"/>
            <w:hideMark/>
          </w:tcPr>
          <w:p w14:paraId="5D0B4FB8"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01 a 90 dias</w:t>
            </w:r>
          </w:p>
        </w:tc>
        <w:tc>
          <w:tcPr>
            <w:tcW w:w="277" w:type="pct"/>
            <w:tcBorders>
              <w:top w:val="nil"/>
              <w:left w:val="nil"/>
              <w:bottom w:val="single" w:sz="4" w:space="0" w:color="F79646" w:themeColor="accent6"/>
              <w:right w:val="nil"/>
            </w:tcBorders>
            <w:vAlign w:val="center"/>
          </w:tcPr>
          <w:p w14:paraId="5DD3B140" w14:textId="58DFB412" w:rsidR="00C278AD"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91 a 180 dias</w:t>
            </w:r>
          </w:p>
        </w:tc>
        <w:tc>
          <w:tcPr>
            <w:tcW w:w="358" w:type="pct"/>
            <w:tcBorders>
              <w:top w:val="nil"/>
              <w:left w:val="nil"/>
              <w:bottom w:val="single" w:sz="4" w:space="0" w:color="F39200"/>
              <w:right w:val="nil"/>
            </w:tcBorders>
            <w:shd w:val="clear" w:color="auto" w:fill="auto"/>
            <w:vAlign w:val="center"/>
            <w:hideMark/>
          </w:tcPr>
          <w:p w14:paraId="15FE2AA0" w14:textId="1568500D"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181 a 360 dias</w:t>
            </w:r>
          </w:p>
        </w:tc>
        <w:tc>
          <w:tcPr>
            <w:tcW w:w="389" w:type="pct"/>
            <w:tcBorders>
              <w:top w:val="nil"/>
              <w:left w:val="nil"/>
              <w:bottom w:val="single" w:sz="4" w:space="0" w:color="F39200"/>
              <w:right w:val="nil"/>
            </w:tcBorders>
            <w:shd w:val="clear" w:color="auto" w:fill="auto"/>
            <w:vAlign w:val="center"/>
            <w:hideMark/>
          </w:tcPr>
          <w:p w14:paraId="52B5FB5D"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Acima de 360 dias</w:t>
            </w:r>
          </w:p>
        </w:tc>
        <w:tc>
          <w:tcPr>
            <w:tcW w:w="389" w:type="pct"/>
            <w:tcBorders>
              <w:top w:val="nil"/>
              <w:left w:val="nil"/>
              <w:bottom w:val="single" w:sz="4" w:space="0" w:color="F39200"/>
              <w:right w:val="nil"/>
            </w:tcBorders>
            <w:shd w:val="clear" w:color="auto" w:fill="auto"/>
            <w:vAlign w:val="center"/>
            <w:hideMark/>
          </w:tcPr>
          <w:p w14:paraId="2A790451" w14:textId="3FF0A63D" w:rsidR="00D1533F"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Custo</w:t>
            </w:r>
          </w:p>
        </w:tc>
        <w:tc>
          <w:tcPr>
            <w:tcW w:w="389" w:type="pct"/>
            <w:tcBorders>
              <w:top w:val="nil"/>
              <w:left w:val="nil"/>
              <w:bottom w:val="single" w:sz="4" w:space="0" w:color="F39200"/>
              <w:right w:val="nil"/>
            </w:tcBorders>
            <w:shd w:val="clear" w:color="auto" w:fill="auto"/>
            <w:vAlign w:val="center"/>
            <w:hideMark/>
          </w:tcPr>
          <w:p w14:paraId="7FA74F9E"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Ajuste a mercado patrimônio líquido</w:t>
            </w:r>
          </w:p>
        </w:tc>
        <w:tc>
          <w:tcPr>
            <w:tcW w:w="389" w:type="pct"/>
            <w:tcBorders>
              <w:top w:val="nil"/>
              <w:left w:val="nil"/>
              <w:bottom w:val="single" w:sz="4" w:space="0" w:color="F39200"/>
              <w:right w:val="nil"/>
            </w:tcBorders>
            <w:shd w:val="clear" w:color="auto" w:fill="auto"/>
            <w:vAlign w:val="center"/>
            <w:hideMark/>
          </w:tcPr>
          <w:p w14:paraId="50A66971"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Valor de mercado</w:t>
            </w:r>
          </w:p>
        </w:tc>
        <w:tc>
          <w:tcPr>
            <w:tcW w:w="389" w:type="pct"/>
            <w:tcBorders>
              <w:top w:val="nil"/>
              <w:left w:val="nil"/>
              <w:bottom w:val="single" w:sz="4" w:space="0" w:color="F39200"/>
              <w:right w:val="nil"/>
            </w:tcBorders>
            <w:shd w:val="clear" w:color="auto" w:fill="auto"/>
            <w:vAlign w:val="center"/>
            <w:hideMark/>
          </w:tcPr>
          <w:p w14:paraId="1B27F66F" w14:textId="0E2652C0" w:rsidR="00D1533F"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Custo</w:t>
            </w:r>
          </w:p>
        </w:tc>
        <w:tc>
          <w:tcPr>
            <w:tcW w:w="386" w:type="pct"/>
            <w:tcBorders>
              <w:top w:val="nil"/>
              <w:left w:val="nil"/>
              <w:bottom w:val="single" w:sz="4" w:space="0" w:color="F39200"/>
              <w:right w:val="nil"/>
            </w:tcBorders>
            <w:shd w:val="clear" w:color="auto" w:fill="auto"/>
            <w:vAlign w:val="center"/>
            <w:hideMark/>
          </w:tcPr>
          <w:p w14:paraId="6725C6C1"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Ajuste a mercado patrimônio líquido</w:t>
            </w:r>
          </w:p>
        </w:tc>
        <w:tc>
          <w:tcPr>
            <w:tcW w:w="382" w:type="pct"/>
            <w:tcBorders>
              <w:top w:val="nil"/>
              <w:left w:val="nil"/>
              <w:bottom w:val="single" w:sz="4" w:space="0" w:color="F39200"/>
              <w:right w:val="nil"/>
            </w:tcBorders>
            <w:shd w:val="clear" w:color="auto" w:fill="auto"/>
            <w:vAlign w:val="center"/>
            <w:hideMark/>
          </w:tcPr>
          <w:p w14:paraId="2F46D06D"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Valor de mercado</w:t>
            </w:r>
          </w:p>
        </w:tc>
      </w:tr>
      <w:tr w:rsidR="00B10062" w:rsidRPr="00CD0604" w14:paraId="079CD220" w14:textId="77777777" w:rsidTr="00653544">
        <w:trPr>
          <w:trHeight w:val="283"/>
        </w:trPr>
        <w:tc>
          <w:tcPr>
            <w:tcW w:w="1043" w:type="pct"/>
            <w:tcBorders>
              <w:top w:val="single" w:sz="4" w:space="0" w:color="F39200"/>
              <w:left w:val="nil"/>
              <w:bottom w:val="nil"/>
              <w:right w:val="nil"/>
            </w:tcBorders>
            <w:shd w:val="clear" w:color="auto" w:fill="auto"/>
            <w:vAlign w:val="center"/>
            <w:hideMark/>
          </w:tcPr>
          <w:p w14:paraId="495A74FA" w14:textId="77777777" w:rsidR="00E61FDF" w:rsidRPr="00CD0604" w:rsidRDefault="00E61FDF" w:rsidP="00E61FDF">
            <w:pP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Títulos públicos</w:t>
            </w:r>
          </w:p>
        </w:tc>
        <w:tc>
          <w:tcPr>
            <w:tcW w:w="341" w:type="pct"/>
            <w:tcBorders>
              <w:top w:val="single" w:sz="4" w:space="0" w:color="F79646" w:themeColor="accent6"/>
              <w:left w:val="nil"/>
              <w:bottom w:val="nil"/>
              <w:right w:val="nil"/>
            </w:tcBorders>
            <w:shd w:val="clear" w:color="auto" w:fill="auto"/>
            <w:noWrap/>
            <w:vAlign w:val="center"/>
          </w:tcPr>
          <w:p w14:paraId="2E467449" w14:textId="0BA7C19B" w:rsidR="00E61FDF" w:rsidRPr="00CD0604" w:rsidRDefault="000E3F4E" w:rsidP="00B10062">
            <w:pPr>
              <w:jc w:val="center"/>
              <w:rPr>
                <w:rFonts w:ascii="CAIXA Std Book" w:hAnsi="CAIXA Std Book" w:cs="Arial"/>
                <w:b/>
                <w:color w:val="005CA9"/>
                <w:sz w:val="16"/>
                <w:szCs w:val="16"/>
              </w:rPr>
            </w:pPr>
            <w:r w:rsidRPr="00CD0604">
              <w:rPr>
                <w:rFonts w:ascii="CAIXA Std Book" w:hAnsi="CAIXA Std Book" w:cs="Arial"/>
                <w:b/>
                <w:color w:val="005CA9"/>
                <w:sz w:val="16"/>
                <w:szCs w:val="16"/>
              </w:rPr>
              <w:t>-</w:t>
            </w:r>
          </w:p>
        </w:tc>
        <w:tc>
          <w:tcPr>
            <w:tcW w:w="268" w:type="pct"/>
            <w:tcBorders>
              <w:top w:val="single" w:sz="4" w:space="0" w:color="F79646" w:themeColor="accent6"/>
              <w:left w:val="nil"/>
              <w:bottom w:val="nil"/>
              <w:right w:val="nil"/>
            </w:tcBorders>
            <w:shd w:val="clear" w:color="auto" w:fill="auto"/>
            <w:noWrap/>
            <w:vAlign w:val="center"/>
          </w:tcPr>
          <w:p w14:paraId="5FE7E9B6" w14:textId="4B183883" w:rsidR="00E61FDF" w:rsidRPr="00CD0604" w:rsidRDefault="000E3F4E" w:rsidP="00B10062">
            <w:pPr>
              <w:jc w:val="center"/>
              <w:rPr>
                <w:rFonts w:ascii="CAIXA Std Book" w:hAnsi="CAIXA Std Book" w:cs="Arial"/>
                <w:b/>
                <w:color w:val="005CA9"/>
                <w:sz w:val="16"/>
                <w:szCs w:val="16"/>
              </w:rPr>
            </w:pPr>
            <w:r w:rsidRPr="00CD0604">
              <w:rPr>
                <w:rFonts w:ascii="CAIXA Std Book" w:hAnsi="CAIXA Std Book" w:cs="Arial"/>
                <w:b/>
                <w:color w:val="005CA9"/>
                <w:sz w:val="16"/>
                <w:szCs w:val="16"/>
              </w:rPr>
              <w:t>-</w:t>
            </w:r>
          </w:p>
        </w:tc>
        <w:tc>
          <w:tcPr>
            <w:tcW w:w="277" w:type="pct"/>
            <w:tcBorders>
              <w:top w:val="single" w:sz="4" w:space="0" w:color="F79646" w:themeColor="accent6"/>
              <w:left w:val="nil"/>
              <w:bottom w:val="nil"/>
              <w:right w:val="nil"/>
            </w:tcBorders>
            <w:shd w:val="clear" w:color="auto" w:fill="auto"/>
            <w:vAlign w:val="center"/>
          </w:tcPr>
          <w:p w14:paraId="23ECEF55" w14:textId="66826066" w:rsidR="00E61FDF" w:rsidRPr="00CD0604" w:rsidRDefault="000E3F4E" w:rsidP="00B10062">
            <w:pPr>
              <w:jc w:val="center"/>
              <w:rPr>
                <w:rFonts w:ascii="CAIXA Std Book" w:hAnsi="CAIXA Std Book" w:cs="Arial"/>
                <w:b/>
                <w:color w:val="005CA9"/>
                <w:sz w:val="16"/>
                <w:szCs w:val="16"/>
              </w:rPr>
            </w:pPr>
            <w:r w:rsidRPr="00CD0604">
              <w:rPr>
                <w:rFonts w:ascii="CAIXA Std Book" w:hAnsi="CAIXA Std Book" w:cs="Arial"/>
                <w:b/>
                <w:color w:val="005CA9"/>
                <w:sz w:val="16"/>
                <w:szCs w:val="16"/>
              </w:rPr>
              <w:t>-</w:t>
            </w:r>
          </w:p>
        </w:tc>
        <w:tc>
          <w:tcPr>
            <w:tcW w:w="358" w:type="pct"/>
            <w:tcBorders>
              <w:top w:val="nil"/>
              <w:left w:val="nil"/>
              <w:bottom w:val="nil"/>
              <w:right w:val="nil"/>
            </w:tcBorders>
            <w:shd w:val="clear" w:color="auto" w:fill="auto"/>
            <w:noWrap/>
            <w:vAlign w:val="center"/>
          </w:tcPr>
          <w:p w14:paraId="5EFDD91C" w14:textId="0317AA2C"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2.981.398</w:t>
            </w:r>
          </w:p>
        </w:tc>
        <w:tc>
          <w:tcPr>
            <w:tcW w:w="389" w:type="pct"/>
            <w:tcBorders>
              <w:top w:val="nil"/>
              <w:left w:val="nil"/>
              <w:bottom w:val="nil"/>
              <w:right w:val="nil"/>
            </w:tcBorders>
            <w:shd w:val="clear" w:color="auto" w:fill="auto"/>
            <w:noWrap/>
            <w:vAlign w:val="center"/>
          </w:tcPr>
          <w:p w14:paraId="4B7EF9E3" w14:textId="09A70190"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152.890.914</w:t>
            </w:r>
          </w:p>
        </w:tc>
        <w:tc>
          <w:tcPr>
            <w:tcW w:w="389" w:type="pct"/>
            <w:tcBorders>
              <w:top w:val="nil"/>
              <w:left w:val="nil"/>
              <w:bottom w:val="nil"/>
              <w:right w:val="nil"/>
            </w:tcBorders>
            <w:shd w:val="clear" w:color="auto" w:fill="auto"/>
            <w:noWrap/>
            <w:vAlign w:val="center"/>
          </w:tcPr>
          <w:p w14:paraId="614556D3" w14:textId="2D72BAA2"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155.935.808</w:t>
            </w:r>
          </w:p>
        </w:tc>
        <w:tc>
          <w:tcPr>
            <w:tcW w:w="389" w:type="pct"/>
            <w:tcBorders>
              <w:top w:val="nil"/>
              <w:left w:val="nil"/>
              <w:bottom w:val="nil"/>
              <w:right w:val="nil"/>
            </w:tcBorders>
            <w:shd w:val="clear" w:color="auto" w:fill="auto"/>
            <w:noWrap/>
            <w:vAlign w:val="center"/>
          </w:tcPr>
          <w:p w14:paraId="3C20C2EE" w14:textId="256E9997"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(63.496)</w:t>
            </w:r>
          </w:p>
        </w:tc>
        <w:tc>
          <w:tcPr>
            <w:tcW w:w="389" w:type="pct"/>
            <w:tcBorders>
              <w:top w:val="nil"/>
              <w:left w:val="nil"/>
              <w:bottom w:val="nil"/>
              <w:right w:val="nil"/>
            </w:tcBorders>
            <w:shd w:val="clear" w:color="auto" w:fill="auto"/>
            <w:noWrap/>
            <w:vAlign w:val="center"/>
          </w:tcPr>
          <w:p w14:paraId="4FE2FBFA" w14:textId="6C95F579"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155.872.312</w:t>
            </w:r>
          </w:p>
        </w:tc>
        <w:tc>
          <w:tcPr>
            <w:tcW w:w="389" w:type="pct"/>
            <w:tcBorders>
              <w:top w:val="nil"/>
              <w:left w:val="nil"/>
              <w:bottom w:val="nil"/>
              <w:right w:val="nil"/>
            </w:tcBorders>
            <w:shd w:val="clear" w:color="auto" w:fill="auto"/>
            <w:noWrap/>
            <w:vAlign w:val="center"/>
            <w:hideMark/>
          </w:tcPr>
          <w:p w14:paraId="51E985A7" w14:textId="1D0ABE41"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123.552.099</w:t>
            </w:r>
          </w:p>
        </w:tc>
        <w:tc>
          <w:tcPr>
            <w:tcW w:w="386" w:type="pct"/>
            <w:tcBorders>
              <w:top w:val="nil"/>
              <w:left w:val="nil"/>
              <w:bottom w:val="nil"/>
              <w:right w:val="nil"/>
            </w:tcBorders>
            <w:shd w:val="clear" w:color="auto" w:fill="auto"/>
            <w:noWrap/>
            <w:vAlign w:val="center"/>
            <w:hideMark/>
          </w:tcPr>
          <w:p w14:paraId="06B93DB9" w14:textId="455097EA"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47.071</w:t>
            </w:r>
          </w:p>
        </w:tc>
        <w:tc>
          <w:tcPr>
            <w:tcW w:w="382" w:type="pct"/>
            <w:tcBorders>
              <w:top w:val="nil"/>
              <w:left w:val="nil"/>
              <w:bottom w:val="nil"/>
              <w:right w:val="nil"/>
            </w:tcBorders>
            <w:shd w:val="clear" w:color="auto" w:fill="auto"/>
            <w:noWrap/>
            <w:vAlign w:val="center"/>
            <w:hideMark/>
          </w:tcPr>
          <w:p w14:paraId="0B81A4D2" w14:textId="2D88C234"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123.599.170</w:t>
            </w:r>
          </w:p>
        </w:tc>
      </w:tr>
      <w:tr w:rsidR="00B10062" w:rsidRPr="00CD0604" w14:paraId="6E23FE2C" w14:textId="77777777" w:rsidTr="00653544">
        <w:trPr>
          <w:trHeight w:val="283"/>
        </w:trPr>
        <w:tc>
          <w:tcPr>
            <w:tcW w:w="1043" w:type="pct"/>
            <w:tcBorders>
              <w:top w:val="nil"/>
              <w:left w:val="nil"/>
              <w:bottom w:val="nil"/>
              <w:right w:val="nil"/>
            </w:tcBorders>
            <w:shd w:val="clear" w:color="auto" w:fill="auto"/>
            <w:vAlign w:val="center"/>
            <w:hideMark/>
          </w:tcPr>
          <w:p w14:paraId="2635D431"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Letras financeiras do tesouro</w:t>
            </w:r>
          </w:p>
        </w:tc>
        <w:tc>
          <w:tcPr>
            <w:tcW w:w="341" w:type="pct"/>
            <w:tcBorders>
              <w:top w:val="nil"/>
              <w:left w:val="nil"/>
              <w:bottom w:val="nil"/>
              <w:right w:val="nil"/>
            </w:tcBorders>
            <w:shd w:val="clear" w:color="auto" w:fill="auto"/>
            <w:vAlign w:val="center"/>
          </w:tcPr>
          <w:p w14:paraId="7A1A28F9" w14:textId="53BF93AA"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58A2DC1B" w14:textId="04E641AF"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47483639" w14:textId="130A7EB6"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7AE2D730" w14:textId="1CF02FBD"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2.697.128</w:t>
            </w:r>
          </w:p>
        </w:tc>
        <w:tc>
          <w:tcPr>
            <w:tcW w:w="389" w:type="pct"/>
            <w:tcBorders>
              <w:top w:val="nil"/>
              <w:left w:val="nil"/>
              <w:bottom w:val="nil"/>
              <w:right w:val="nil"/>
            </w:tcBorders>
            <w:shd w:val="clear" w:color="auto" w:fill="auto"/>
            <w:vAlign w:val="center"/>
          </w:tcPr>
          <w:p w14:paraId="6B665567" w14:textId="2B842CA1"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142.783.641</w:t>
            </w:r>
          </w:p>
        </w:tc>
        <w:tc>
          <w:tcPr>
            <w:tcW w:w="389" w:type="pct"/>
            <w:tcBorders>
              <w:top w:val="nil"/>
              <w:left w:val="nil"/>
              <w:bottom w:val="nil"/>
              <w:right w:val="nil"/>
            </w:tcBorders>
            <w:shd w:val="clear" w:color="auto" w:fill="auto"/>
            <w:noWrap/>
            <w:vAlign w:val="center"/>
          </w:tcPr>
          <w:p w14:paraId="4FE7521E" w14:textId="07EC85EF"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145.286.377</w:t>
            </w:r>
          </w:p>
        </w:tc>
        <w:tc>
          <w:tcPr>
            <w:tcW w:w="389" w:type="pct"/>
            <w:tcBorders>
              <w:top w:val="nil"/>
              <w:left w:val="nil"/>
              <w:bottom w:val="nil"/>
              <w:right w:val="nil"/>
            </w:tcBorders>
            <w:shd w:val="clear" w:color="auto" w:fill="auto"/>
            <w:noWrap/>
            <w:vAlign w:val="center"/>
          </w:tcPr>
          <w:p w14:paraId="784632EB" w14:textId="3FE84BA6"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194.392</w:t>
            </w:r>
          </w:p>
        </w:tc>
        <w:tc>
          <w:tcPr>
            <w:tcW w:w="389" w:type="pct"/>
            <w:tcBorders>
              <w:top w:val="nil"/>
              <w:left w:val="nil"/>
              <w:bottom w:val="nil"/>
              <w:right w:val="nil"/>
            </w:tcBorders>
            <w:shd w:val="clear" w:color="auto" w:fill="auto"/>
            <w:noWrap/>
            <w:vAlign w:val="center"/>
          </w:tcPr>
          <w:p w14:paraId="381C6266" w14:textId="2FFA3696"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145.480.769</w:t>
            </w:r>
          </w:p>
        </w:tc>
        <w:tc>
          <w:tcPr>
            <w:tcW w:w="389" w:type="pct"/>
            <w:tcBorders>
              <w:top w:val="nil"/>
              <w:left w:val="nil"/>
              <w:bottom w:val="nil"/>
              <w:right w:val="nil"/>
            </w:tcBorders>
            <w:shd w:val="clear" w:color="auto" w:fill="auto"/>
            <w:noWrap/>
            <w:vAlign w:val="center"/>
            <w:hideMark/>
          </w:tcPr>
          <w:p w14:paraId="33F7B4CD" w14:textId="5E3CC9A8"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121.199.664</w:t>
            </w:r>
          </w:p>
        </w:tc>
        <w:tc>
          <w:tcPr>
            <w:tcW w:w="386" w:type="pct"/>
            <w:tcBorders>
              <w:top w:val="nil"/>
              <w:left w:val="nil"/>
              <w:bottom w:val="nil"/>
              <w:right w:val="nil"/>
            </w:tcBorders>
            <w:shd w:val="clear" w:color="auto" w:fill="auto"/>
            <w:noWrap/>
            <w:vAlign w:val="center"/>
            <w:hideMark/>
          </w:tcPr>
          <w:p w14:paraId="40DFFCD5" w14:textId="766DC8BA"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35.037</w:t>
            </w:r>
          </w:p>
        </w:tc>
        <w:tc>
          <w:tcPr>
            <w:tcW w:w="382" w:type="pct"/>
            <w:tcBorders>
              <w:top w:val="nil"/>
              <w:left w:val="nil"/>
              <w:bottom w:val="nil"/>
              <w:right w:val="nil"/>
            </w:tcBorders>
            <w:shd w:val="clear" w:color="auto" w:fill="auto"/>
            <w:noWrap/>
            <w:vAlign w:val="center"/>
            <w:hideMark/>
          </w:tcPr>
          <w:p w14:paraId="6BF3417B" w14:textId="49091EEC"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121.234.701</w:t>
            </w:r>
          </w:p>
        </w:tc>
      </w:tr>
      <w:tr w:rsidR="00B10062" w:rsidRPr="00CD0604" w14:paraId="5A315CC3" w14:textId="77777777" w:rsidTr="00653544">
        <w:trPr>
          <w:trHeight w:val="283"/>
        </w:trPr>
        <w:tc>
          <w:tcPr>
            <w:tcW w:w="1043" w:type="pct"/>
            <w:tcBorders>
              <w:top w:val="nil"/>
              <w:left w:val="nil"/>
              <w:bottom w:val="nil"/>
              <w:right w:val="nil"/>
            </w:tcBorders>
            <w:shd w:val="clear" w:color="auto" w:fill="auto"/>
            <w:vAlign w:val="center"/>
            <w:hideMark/>
          </w:tcPr>
          <w:p w14:paraId="75DACCCD"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Letras do tesouro Nacional</w:t>
            </w:r>
          </w:p>
        </w:tc>
        <w:tc>
          <w:tcPr>
            <w:tcW w:w="341" w:type="pct"/>
            <w:tcBorders>
              <w:top w:val="nil"/>
              <w:left w:val="nil"/>
              <w:bottom w:val="nil"/>
              <w:right w:val="nil"/>
            </w:tcBorders>
            <w:shd w:val="clear" w:color="auto" w:fill="auto"/>
            <w:vAlign w:val="center"/>
          </w:tcPr>
          <w:p w14:paraId="65EFC730" w14:textId="6097A824"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3AB959E0" w14:textId="4F1C14A4"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13403A1B" w14:textId="4C148C20"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73B9AD41" w14:textId="6BBFCCAD" w:rsidR="00E61FDF" w:rsidRPr="00CD0604" w:rsidRDefault="000E3F4E" w:rsidP="000E3F4E">
            <w:pPr>
              <w:jc w:val="right"/>
              <w:rPr>
                <w:rFonts w:ascii="CAIXA Std Book" w:hAnsi="CAIXA Std Book" w:cs="Arial"/>
                <w:color w:val="005CA9"/>
                <w:sz w:val="16"/>
                <w:szCs w:val="16"/>
              </w:rPr>
            </w:pPr>
            <w:r w:rsidRPr="00CD0604">
              <w:rPr>
                <w:rFonts w:ascii="CAIXA Std Book" w:hAnsi="CAIXA Std Book" w:cs="Arial"/>
                <w:color w:val="005CA9"/>
                <w:sz w:val="16"/>
                <w:szCs w:val="16"/>
              </w:rPr>
              <w:t>284.270</w:t>
            </w:r>
          </w:p>
        </w:tc>
        <w:tc>
          <w:tcPr>
            <w:tcW w:w="389" w:type="pct"/>
            <w:tcBorders>
              <w:top w:val="nil"/>
              <w:left w:val="nil"/>
              <w:bottom w:val="nil"/>
              <w:right w:val="nil"/>
            </w:tcBorders>
            <w:shd w:val="clear" w:color="auto" w:fill="auto"/>
            <w:vAlign w:val="center"/>
          </w:tcPr>
          <w:p w14:paraId="3538905F" w14:textId="26352DD0" w:rsidR="00E61FDF" w:rsidRPr="00CD0604" w:rsidRDefault="000E3F4E" w:rsidP="000E3F4E">
            <w:pPr>
              <w:jc w:val="right"/>
              <w:rPr>
                <w:rFonts w:ascii="CAIXA Std Book" w:hAnsi="CAIXA Std Book" w:cs="Arial"/>
                <w:color w:val="005CA9"/>
                <w:sz w:val="16"/>
                <w:szCs w:val="16"/>
              </w:rPr>
            </w:pPr>
            <w:r w:rsidRPr="00CD0604">
              <w:rPr>
                <w:rFonts w:ascii="CAIXA Std Book" w:hAnsi="CAIXA Std Book" w:cs="Arial"/>
                <w:color w:val="005CA9"/>
                <w:sz w:val="16"/>
                <w:szCs w:val="16"/>
              </w:rPr>
              <w:t>7.840.485</w:t>
            </w:r>
          </w:p>
        </w:tc>
        <w:tc>
          <w:tcPr>
            <w:tcW w:w="389" w:type="pct"/>
            <w:tcBorders>
              <w:top w:val="nil"/>
              <w:left w:val="nil"/>
              <w:bottom w:val="nil"/>
              <w:right w:val="nil"/>
            </w:tcBorders>
            <w:shd w:val="clear" w:color="auto" w:fill="auto"/>
            <w:noWrap/>
            <w:vAlign w:val="center"/>
          </w:tcPr>
          <w:p w14:paraId="56076CCB" w14:textId="57390DF1" w:rsidR="00E61FDF" w:rsidRPr="00CD0604" w:rsidRDefault="000E3F4E" w:rsidP="000E3F4E">
            <w:pPr>
              <w:jc w:val="right"/>
              <w:rPr>
                <w:rFonts w:ascii="CAIXA Std Book" w:hAnsi="CAIXA Std Book" w:cs="Arial"/>
                <w:color w:val="005CA9"/>
                <w:sz w:val="16"/>
                <w:szCs w:val="16"/>
              </w:rPr>
            </w:pPr>
            <w:r w:rsidRPr="00CD0604">
              <w:rPr>
                <w:rFonts w:ascii="CAIXA Std Book" w:hAnsi="CAIXA Std Book" w:cs="Arial"/>
                <w:color w:val="005CA9"/>
                <w:sz w:val="16"/>
                <w:szCs w:val="16"/>
              </w:rPr>
              <w:t>8.290.640</w:t>
            </w:r>
          </w:p>
        </w:tc>
        <w:tc>
          <w:tcPr>
            <w:tcW w:w="389" w:type="pct"/>
            <w:tcBorders>
              <w:top w:val="nil"/>
              <w:left w:val="nil"/>
              <w:bottom w:val="nil"/>
              <w:right w:val="nil"/>
            </w:tcBorders>
            <w:shd w:val="clear" w:color="auto" w:fill="auto"/>
            <w:noWrap/>
            <w:vAlign w:val="center"/>
          </w:tcPr>
          <w:p w14:paraId="75E5913E" w14:textId="42D8CA8A" w:rsidR="00E61FDF" w:rsidRPr="00CD0604" w:rsidRDefault="000E3F4E" w:rsidP="000E3F4E">
            <w:pPr>
              <w:jc w:val="right"/>
              <w:rPr>
                <w:rFonts w:ascii="CAIXA Std Book" w:hAnsi="CAIXA Std Book" w:cs="Arial"/>
                <w:color w:val="005CA9"/>
                <w:sz w:val="16"/>
                <w:szCs w:val="16"/>
              </w:rPr>
            </w:pPr>
            <w:r w:rsidRPr="00CD0604">
              <w:rPr>
                <w:rFonts w:ascii="CAIXA Std Book" w:hAnsi="CAIXA Std Book" w:cs="Arial"/>
                <w:color w:val="005CA9"/>
                <w:sz w:val="16"/>
                <w:szCs w:val="16"/>
              </w:rPr>
              <w:t>(165.885)</w:t>
            </w:r>
          </w:p>
        </w:tc>
        <w:tc>
          <w:tcPr>
            <w:tcW w:w="389" w:type="pct"/>
            <w:tcBorders>
              <w:top w:val="nil"/>
              <w:left w:val="nil"/>
              <w:bottom w:val="nil"/>
              <w:right w:val="nil"/>
            </w:tcBorders>
            <w:shd w:val="clear" w:color="auto" w:fill="auto"/>
            <w:noWrap/>
            <w:vAlign w:val="center"/>
          </w:tcPr>
          <w:p w14:paraId="0301EE24" w14:textId="30CB3B3B" w:rsidR="00E61FDF" w:rsidRPr="00CD0604" w:rsidRDefault="000E3F4E" w:rsidP="000E3F4E">
            <w:pPr>
              <w:jc w:val="right"/>
              <w:rPr>
                <w:rFonts w:ascii="CAIXA Std Book" w:hAnsi="CAIXA Std Book" w:cs="Arial"/>
                <w:color w:val="005CA9"/>
                <w:sz w:val="16"/>
                <w:szCs w:val="16"/>
              </w:rPr>
            </w:pPr>
            <w:r w:rsidRPr="00CD0604">
              <w:rPr>
                <w:rFonts w:ascii="CAIXA Std Book" w:hAnsi="CAIXA Std Book" w:cs="Arial"/>
                <w:color w:val="005CA9"/>
                <w:sz w:val="16"/>
                <w:szCs w:val="16"/>
              </w:rPr>
              <w:t>8.124.755</w:t>
            </w:r>
          </w:p>
        </w:tc>
        <w:tc>
          <w:tcPr>
            <w:tcW w:w="389" w:type="pct"/>
            <w:tcBorders>
              <w:top w:val="nil"/>
              <w:left w:val="nil"/>
              <w:bottom w:val="nil"/>
              <w:right w:val="nil"/>
            </w:tcBorders>
            <w:shd w:val="clear" w:color="auto" w:fill="auto"/>
            <w:noWrap/>
            <w:vAlign w:val="center"/>
            <w:hideMark/>
          </w:tcPr>
          <w:p w14:paraId="7C197CDE" w14:textId="63FE9F22"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1.149.723</w:t>
            </w:r>
          </w:p>
        </w:tc>
        <w:tc>
          <w:tcPr>
            <w:tcW w:w="386" w:type="pct"/>
            <w:tcBorders>
              <w:top w:val="nil"/>
              <w:left w:val="nil"/>
              <w:bottom w:val="nil"/>
              <w:right w:val="nil"/>
            </w:tcBorders>
            <w:shd w:val="clear" w:color="auto" w:fill="auto"/>
            <w:noWrap/>
            <w:vAlign w:val="center"/>
            <w:hideMark/>
          </w:tcPr>
          <w:p w14:paraId="78D84DC7" w14:textId="3A2BC84C"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(226)</w:t>
            </w:r>
          </w:p>
        </w:tc>
        <w:tc>
          <w:tcPr>
            <w:tcW w:w="382" w:type="pct"/>
            <w:tcBorders>
              <w:top w:val="nil"/>
              <w:left w:val="nil"/>
              <w:bottom w:val="nil"/>
              <w:right w:val="nil"/>
            </w:tcBorders>
            <w:shd w:val="clear" w:color="auto" w:fill="auto"/>
            <w:noWrap/>
            <w:vAlign w:val="center"/>
            <w:hideMark/>
          </w:tcPr>
          <w:p w14:paraId="1D2CC940" w14:textId="439D7777"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1.149.497</w:t>
            </w:r>
          </w:p>
        </w:tc>
      </w:tr>
      <w:tr w:rsidR="00B10062" w:rsidRPr="00CD0604" w14:paraId="69BC50C5" w14:textId="77777777" w:rsidTr="00653544">
        <w:trPr>
          <w:trHeight w:val="283"/>
        </w:trPr>
        <w:tc>
          <w:tcPr>
            <w:tcW w:w="1043" w:type="pct"/>
            <w:tcBorders>
              <w:top w:val="nil"/>
              <w:left w:val="nil"/>
              <w:bottom w:val="nil"/>
              <w:right w:val="nil"/>
            </w:tcBorders>
            <w:shd w:val="clear" w:color="auto" w:fill="auto"/>
            <w:vAlign w:val="center"/>
            <w:hideMark/>
          </w:tcPr>
          <w:p w14:paraId="32C08DBE"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Notas do tesouro nacional</w:t>
            </w:r>
          </w:p>
        </w:tc>
        <w:tc>
          <w:tcPr>
            <w:tcW w:w="341" w:type="pct"/>
            <w:tcBorders>
              <w:top w:val="nil"/>
              <w:left w:val="nil"/>
              <w:bottom w:val="nil"/>
              <w:right w:val="nil"/>
            </w:tcBorders>
            <w:shd w:val="clear" w:color="auto" w:fill="auto"/>
            <w:vAlign w:val="center"/>
          </w:tcPr>
          <w:p w14:paraId="200A70E4" w14:textId="09FA281F"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4B999D84" w14:textId="618B77EA"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0CBC946D" w14:textId="728F5AC1"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5F3C9DC1" w14:textId="1F52E713" w:rsidR="00E61FDF" w:rsidRPr="00CD0604" w:rsidRDefault="000E3F4E" w:rsidP="00CD0604">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337CD5EC" w14:textId="64793DEB"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1.980.711</w:t>
            </w:r>
          </w:p>
        </w:tc>
        <w:tc>
          <w:tcPr>
            <w:tcW w:w="389" w:type="pct"/>
            <w:tcBorders>
              <w:top w:val="nil"/>
              <w:left w:val="nil"/>
              <w:bottom w:val="nil"/>
              <w:right w:val="nil"/>
            </w:tcBorders>
            <w:shd w:val="clear" w:color="auto" w:fill="auto"/>
            <w:noWrap/>
            <w:vAlign w:val="center"/>
          </w:tcPr>
          <w:p w14:paraId="57278C49" w14:textId="08FFBC20"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2.060.598</w:t>
            </w:r>
          </w:p>
        </w:tc>
        <w:tc>
          <w:tcPr>
            <w:tcW w:w="389" w:type="pct"/>
            <w:tcBorders>
              <w:top w:val="nil"/>
              <w:left w:val="nil"/>
              <w:bottom w:val="nil"/>
              <w:right w:val="nil"/>
            </w:tcBorders>
            <w:shd w:val="clear" w:color="auto" w:fill="auto"/>
            <w:noWrap/>
            <w:vAlign w:val="center"/>
          </w:tcPr>
          <w:p w14:paraId="233DA649" w14:textId="55E0CEEC"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(79.887)</w:t>
            </w:r>
          </w:p>
        </w:tc>
        <w:tc>
          <w:tcPr>
            <w:tcW w:w="389" w:type="pct"/>
            <w:tcBorders>
              <w:top w:val="nil"/>
              <w:left w:val="nil"/>
              <w:bottom w:val="nil"/>
              <w:right w:val="nil"/>
            </w:tcBorders>
            <w:shd w:val="clear" w:color="auto" w:fill="auto"/>
            <w:noWrap/>
            <w:vAlign w:val="center"/>
          </w:tcPr>
          <w:p w14:paraId="0F21093A" w14:textId="3BB34EB6"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1.980.711</w:t>
            </w:r>
          </w:p>
        </w:tc>
        <w:tc>
          <w:tcPr>
            <w:tcW w:w="389" w:type="pct"/>
            <w:tcBorders>
              <w:top w:val="nil"/>
              <w:left w:val="nil"/>
              <w:bottom w:val="nil"/>
              <w:right w:val="nil"/>
            </w:tcBorders>
            <w:shd w:val="clear" w:color="auto" w:fill="auto"/>
            <w:noWrap/>
            <w:vAlign w:val="center"/>
            <w:hideMark/>
          </w:tcPr>
          <w:p w14:paraId="016BAD39" w14:textId="5D0FAD19"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1.008.253</w:t>
            </w:r>
          </w:p>
        </w:tc>
        <w:tc>
          <w:tcPr>
            <w:tcW w:w="386" w:type="pct"/>
            <w:tcBorders>
              <w:top w:val="nil"/>
              <w:left w:val="nil"/>
              <w:bottom w:val="nil"/>
              <w:right w:val="nil"/>
            </w:tcBorders>
            <w:shd w:val="clear" w:color="auto" w:fill="auto"/>
            <w:noWrap/>
            <w:vAlign w:val="center"/>
            <w:hideMark/>
          </w:tcPr>
          <w:p w14:paraId="1AE10B32" w14:textId="200E228B"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17.570</w:t>
            </w:r>
          </w:p>
        </w:tc>
        <w:tc>
          <w:tcPr>
            <w:tcW w:w="382" w:type="pct"/>
            <w:tcBorders>
              <w:top w:val="nil"/>
              <w:left w:val="nil"/>
              <w:bottom w:val="nil"/>
              <w:right w:val="nil"/>
            </w:tcBorders>
            <w:shd w:val="clear" w:color="auto" w:fill="auto"/>
            <w:noWrap/>
            <w:vAlign w:val="center"/>
            <w:hideMark/>
          </w:tcPr>
          <w:p w14:paraId="46774C70" w14:textId="6B827DC3"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1.025.823</w:t>
            </w:r>
          </w:p>
        </w:tc>
      </w:tr>
      <w:tr w:rsidR="00B10062" w:rsidRPr="00CD0604" w14:paraId="37F02B68" w14:textId="77777777" w:rsidTr="00653544">
        <w:trPr>
          <w:trHeight w:val="283"/>
        </w:trPr>
        <w:tc>
          <w:tcPr>
            <w:tcW w:w="1043" w:type="pct"/>
            <w:tcBorders>
              <w:top w:val="nil"/>
              <w:left w:val="nil"/>
              <w:bottom w:val="nil"/>
              <w:right w:val="nil"/>
            </w:tcBorders>
            <w:shd w:val="clear" w:color="auto" w:fill="auto"/>
            <w:vAlign w:val="center"/>
            <w:hideMark/>
          </w:tcPr>
          <w:p w14:paraId="78738342" w14:textId="3EECE072"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Tesouro nacional/securitizados</w:t>
            </w:r>
          </w:p>
        </w:tc>
        <w:tc>
          <w:tcPr>
            <w:tcW w:w="341" w:type="pct"/>
            <w:tcBorders>
              <w:top w:val="nil"/>
              <w:left w:val="nil"/>
              <w:bottom w:val="nil"/>
              <w:right w:val="nil"/>
            </w:tcBorders>
            <w:shd w:val="clear" w:color="auto" w:fill="auto"/>
            <w:vAlign w:val="center"/>
          </w:tcPr>
          <w:p w14:paraId="027F7830" w14:textId="60DC7CBE"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6F326AA1" w14:textId="757045A9"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2B75847F" w14:textId="3854378A"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7C318E3C" w14:textId="61944B93" w:rsidR="00E61FDF" w:rsidRPr="00CD0604" w:rsidRDefault="000E3F4E" w:rsidP="00CD0604">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142A8C5C" w14:textId="33546C6B"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286.077</w:t>
            </w:r>
          </w:p>
        </w:tc>
        <w:tc>
          <w:tcPr>
            <w:tcW w:w="389" w:type="pct"/>
            <w:tcBorders>
              <w:top w:val="nil"/>
              <w:left w:val="nil"/>
              <w:bottom w:val="nil"/>
              <w:right w:val="nil"/>
            </w:tcBorders>
            <w:shd w:val="clear" w:color="auto" w:fill="auto"/>
            <w:noWrap/>
            <w:vAlign w:val="center"/>
          </w:tcPr>
          <w:p w14:paraId="3F5762F0" w14:textId="728A858C"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298.193</w:t>
            </w:r>
          </w:p>
        </w:tc>
        <w:tc>
          <w:tcPr>
            <w:tcW w:w="389" w:type="pct"/>
            <w:tcBorders>
              <w:top w:val="nil"/>
              <w:left w:val="nil"/>
              <w:bottom w:val="nil"/>
              <w:right w:val="nil"/>
            </w:tcBorders>
            <w:shd w:val="clear" w:color="auto" w:fill="auto"/>
            <w:noWrap/>
            <w:vAlign w:val="center"/>
          </w:tcPr>
          <w:p w14:paraId="167B6FE6" w14:textId="47323655"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(12.116)</w:t>
            </w:r>
          </w:p>
        </w:tc>
        <w:tc>
          <w:tcPr>
            <w:tcW w:w="389" w:type="pct"/>
            <w:tcBorders>
              <w:top w:val="nil"/>
              <w:left w:val="nil"/>
              <w:bottom w:val="nil"/>
              <w:right w:val="nil"/>
            </w:tcBorders>
            <w:shd w:val="clear" w:color="auto" w:fill="auto"/>
            <w:noWrap/>
            <w:vAlign w:val="center"/>
          </w:tcPr>
          <w:p w14:paraId="188094D0" w14:textId="02A90105"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286.077</w:t>
            </w:r>
          </w:p>
        </w:tc>
        <w:tc>
          <w:tcPr>
            <w:tcW w:w="389" w:type="pct"/>
            <w:tcBorders>
              <w:top w:val="nil"/>
              <w:left w:val="nil"/>
              <w:bottom w:val="nil"/>
              <w:right w:val="nil"/>
            </w:tcBorders>
            <w:shd w:val="clear" w:color="auto" w:fill="auto"/>
            <w:noWrap/>
            <w:vAlign w:val="center"/>
            <w:hideMark/>
          </w:tcPr>
          <w:p w14:paraId="17D9A344" w14:textId="524A959F"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194.459</w:t>
            </w:r>
          </w:p>
        </w:tc>
        <w:tc>
          <w:tcPr>
            <w:tcW w:w="386" w:type="pct"/>
            <w:tcBorders>
              <w:top w:val="nil"/>
              <w:left w:val="nil"/>
              <w:bottom w:val="nil"/>
              <w:right w:val="nil"/>
            </w:tcBorders>
            <w:shd w:val="clear" w:color="auto" w:fill="auto"/>
            <w:noWrap/>
            <w:vAlign w:val="center"/>
            <w:hideMark/>
          </w:tcPr>
          <w:p w14:paraId="135927EB" w14:textId="125AE229"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(5.310)</w:t>
            </w:r>
          </w:p>
        </w:tc>
        <w:tc>
          <w:tcPr>
            <w:tcW w:w="382" w:type="pct"/>
            <w:tcBorders>
              <w:top w:val="nil"/>
              <w:left w:val="nil"/>
              <w:bottom w:val="nil"/>
              <w:right w:val="nil"/>
            </w:tcBorders>
            <w:shd w:val="clear" w:color="auto" w:fill="auto"/>
            <w:noWrap/>
            <w:vAlign w:val="center"/>
            <w:hideMark/>
          </w:tcPr>
          <w:p w14:paraId="5E5D2F65" w14:textId="5E586B40"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189.149</w:t>
            </w:r>
          </w:p>
        </w:tc>
      </w:tr>
      <w:tr w:rsidR="00B10062" w:rsidRPr="00CD0604" w14:paraId="135327C5" w14:textId="77777777" w:rsidTr="00653544">
        <w:trPr>
          <w:trHeight w:val="283"/>
        </w:trPr>
        <w:tc>
          <w:tcPr>
            <w:tcW w:w="1043" w:type="pct"/>
            <w:tcBorders>
              <w:top w:val="nil"/>
              <w:left w:val="nil"/>
              <w:bottom w:val="nil"/>
              <w:right w:val="nil"/>
            </w:tcBorders>
            <w:shd w:val="clear" w:color="auto" w:fill="auto"/>
            <w:vAlign w:val="center"/>
            <w:hideMark/>
          </w:tcPr>
          <w:p w14:paraId="13BDF5F9" w14:textId="77777777" w:rsidR="00E61FDF" w:rsidRPr="00CD0604" w:rsidRDefault="00E61FDF" w:rsidP="00E61FDF">
            <w:pP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Títulos – empresas</w:t>
            </w:r>
          </w:p>
        </w:tc>
        <w:tc>
          <w:tcPr>
            <w:tcW w:w="341" w:type="pct"/>
            <w:tcBorders>
              <w:top w:val="nil"/>
              <w:left w:val="nil"/>
              <w:bottom w:val="nil"/>
              <w:right w:val="nil"/>
            </w:tcBorders>
            <w:shd w:val="clear" w:color="auto" w:fill="auto"/>
            <w:noWrap/>
            <w:vAlign w:val="center"/>
          </w:tcPr>
          <w:p w14:paraId="799205FB" w14:textId="5A5F0485"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2.688.66</w:t>
            </w:r>
            <w:r w:rsidR="00143D24">
              <w:rPr>
                <w:rFonts w:ascii="CAIXA Std Book" w:hAnsi="CAIXA Std Book" w:cs="Arial"/>
                <w:b/>
                <w:color w:val="005CA9"/>
                <w:sz w:val="16"/>
                <w:szCs w:val="16"/>
              </w:rPr>
              <w:t>9</w:t>
            </w:r>
          </w:p>
        </w:tc>
        <w:tc>
          <w:tcPr>
            <w:tcW w:w="268" w:type="pct"/>
            <w:tcBorders>
              <w:top w:val="nil"/>
              <w:left w:val="nil"/>
              <w:bottom w:val="nil"/>
              <w:right w:val="nil"/>
            </w:tcBorders>
            <w:shd w:val="clear" w:color="auto" w:fill="auto"/>
            <w:noWrap/>
            <w:vAlign w:val="center"/>
          </w:tcPr>
          <w:p w14:paraId="71FC54AF" w14:textId="20308439"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290.173</w:t>
            </w:r>
          </w:p>
        </w:tc>
        <w:tc>
          <w:tcPr>
            <w:tcW w:w="277" w:type="pct"/>
            <w:tcBorders>
              <w:top w:val="nil"/>
              <w:left w:val="nil"/>
              <w:bottom w:val="nil"/>
              <w:right w:val="nil"/>
            </w:tcBorders>
            <w:shd w:val="clear" w:color="auto" w:fill="auto"/>
            <w:vAlign w:val="center"/>
          </w:tcPr>
          <w:p w14:paraId="5290E795" w14:textId="2CC48429"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426.197</w:t>
            </w:r>
          </w:p>
        </w:tc>
        <w:tc>
          <w:tcPr>
            <w:tcW w:w="358" w:type="pct"/>
            <w:tcBorders>
              <w:top w:val="nil"/>
              <w:left w:val="nil"/>
              <w:bottom w:val="nil"/>
              <w:right w:val="nil"/>
            </w:tcBorders>
            <w:shd w:val="clear" w:color="auto" w:fill="auto"/>
            <w:noWrap/>
            <w:vAlign w:val="center"/>
          </w:tcPr>
          <w:p w14:paraId="7849A9FE" w14:textId="799740F5"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861.629</w:t>
            </w:r>
          </w:p>
        </w:tc>
        <w:tc>
          <w:tcPr>
            <w:tcW w:w="389" w:type="pct"/>
            <w:tcBorders>
              <w:top w:val="nil"/>
              <w:left w:val="nil"/>
              <w:bottom w:val="nil"/>
              <w:right w:val="nil"/>
            </w:tcBorders>
            <w:shd w:val="clear" w:color="auto" w:fill="auto"/>
            <w:noWrap/>
            <w:vAlign w:val="center"/>
          </w:tcPr>
          <w:p w14:paraId="3D0B6F2F" w14:textId="3D6C93BA"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9.284.232</w:t>
            </w:r>
          </w:p>
        </w:tc>
        <w:tc>
          <w:tcPr>
            <w:tcW w:w="389" w:type="pct"/>
            <w:tcBorders>
              <w:top w:val="nil"/>
              <w:left w:val="nil"/>
              <w:bottom w:val="nil"/>
              <w:right w:val="nil"/>
            </w:tcBorders>
            <w:shd w:val="clear" w:color="auto" w:fill="auto"/>
            <w:noWrap/>
            <w:vAlign w:val="center"/>
          </w:tcPr>
          <w:p w14:paraId="7AB525ED" w14:textId="18D8E4C7"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12.523.89</w:t>
            </w:r>
            <w:r w:rsidR="00143D24">
              <w:rPr>
                <w:rFonts w:ascii="CAIXA Std Book" w:hAnsi="CAIXA Std Book" w:cs="Arial"/>
                <w:b/>
                <w:color w:val="005CA9"/>
                <w:sz w:val="16"/>
                <w:szCs w:val="16"/>
              </w:rPr>
              <w:t>2</w:t>
            </w:r>
          </w:p>
        </w:tc>
        <w:tc>
          <w:tcPr>
            <w:tcW w:w="389" w:type="pct"/>
            <w:tcBorders>
              <w:top w:val="nil"/>
              <w:left w:val="nil"/>
              <w:bottom w:val="nil"/>
              <w:right w:val="nil"/>
            </w:tcBorders>
            <w:shd w:val="clear" w:color="auto" w:fill="auto"/>
            <w:noWrap/>
            <w:vAlign w:val="center"/>
          </w:tcPr>
          <w:p w14:paraId="127CFCB9" w14:textId="0F3DAC29"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1.027.008</w:t>
            </w:r>
          </w:p>
        </w:tc>
        <w:tc>
          <w:tcPr>
            <w:tcW w:w="389" w:type="pct"/>
            <w:tcBorders>
              <w:top w:val="nil"/>
              <w:left w:val="nil"/>
              <w:bottom w:val="nil"/>
              <w:right w:val="nil"/>
            </w:tcBorders>
            <w:shd w:val="clear" w:color="auto" w:fill="auto"/>
            <w:noWrap/>
            <w:vAlign w:val="center"/>
          </w:tcPr>
          <w:p w14:paraId="5FF7EFFD" w14:textId="61534A34"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13.550.</w:t>
            </w:r>
            <w:r w:rsidR="006E36FB">
              <w:rPr>
                <w:rFonts w:ascii="CAIXA Std Book" w:hAnsi="CAIXA Std Book" w:cs="Arial"/>
                <w:b/>
                <w:color w:val="005CA9"/>
                <w:sz w:val="16"/>
                <w:szCs w:val="16"/>
              </w:rPr>
              <w:t>900</w:t>
            </w:r>
          </w:p>
        </w:tc>
        <w:tc>
          <w:tcPr>
            <w:tcW w:w="389" w:type="pct"/>
            <w:tcBorders>
              <w:top w:val="nil"/>
              <w:left w:val="nil"/>
              <w:bottom w:val="nil"/>
              <w:right w:val="nil"/>
            </w:tcBorders>
            <w:shd w:val="clear" w:color="auto" w:fill="auto"/>
            <w:noWrap/>
            <w:vAlign w:val="center"/>
            <w:hideMark/>
          </w:tcPr>
          <w:p w14:paraId="45BEB23F" w14:textId="6719778E"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12.386.605</w:t>
            </w:r>
          </w:p>
        </w:tc>
        <w:tc>
          <w:tcPr>
            <w:tcW w:w="386" w:type="pct"/>
            <w:tcBorders>
              <w:top w:val="nil"/>
              <w:left w:val="nil"/>
              <w:bottom w:val="nil"/>
              <w:right w:val="nil"/>
            </w:tcBorders>
            <w:shd w:val="clear" w:color="auto" w:fill="auto"/>
            <w:noWrap/>
            <w:vAlign w:val="center"/>
            <w:hideMark/>
          </w:tcPr>
          <w:p w14:paraId="3FC905F6" w14:textId="14BD7FAC"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1.110.113</w:t>
            </w:r>
          </w:p>
        </w:tc>
        <w:tc>
          <w:tcPr>
            <w:tcW w:w="382" w:type="pct"/>
            <w:tcBorders>
              <w:top w:val="nil"/>
              <w:left w:val="nil"/>
              <w:bottom w:val="nil"/>
              <w:right w:val="nil"/>
            </w:tcBorders>
            <w:shd w:val="clear" w:color="auto" w:fill="auto"/>
            <w:noWrap/>
            <w:vAlign w:val="center"/>
            <w:hideMark/>
          </w:tcPr>
          <w:p w14:paraId="1DF67780" w14:textId="1F6832A3"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13.496.718</w:t>
            </w:r>
          </w:p>
        </w:tc>
      </w:tr>
      <w:tr w:rsidR="00B10062" w:rsidRPr="00CD0604" w14:paraId="6A0AC04A" w14:textId="77777777" w:rsidTr="00653544">
        <w:trPr>
          <w:trHeight w:val="283"/>
        </w:trPr>
        <w:tc>
          <w:tcPr>
            <w:tcW w:w="1043" w:type="pct"/>
            <w:tcBorders>
              <w:top w:val="nil"/>
              <w:left w:val="nil"/>
              <w:bottom w:val="nil"/>
              <w:right w:val="nil"/>
            </w:tcBorders>
            <w:shd w:val="clear" w:color="auto" w:fill="auto"/>
            <w:vAlign w:val="center"/>
            <w:hideMark/>
          </w:tcPr>
          <w:p w14:paraId="782961DE"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Debêntures</w:t>
            </w:r>
          </w:p>
        </w:tc>
        <w:tc>
          <w:tcPr>
            <w:tcW w:w="341" w:type="pct"/>
            <w:tcBorders>
              <w:top w:val="nil"/>
              <w:left w:val="nil"/>
              <w:bottom w:val="nil"/>
              <w:right w:val="nil"/>
            </w:tcBorders>
            <w:shd w:val="clear" w:color="auto" w:fill="auto"/>
            <w:vAlign w:val="center"/>
          </w:tcPr>
          <w:p w14:paraId="669C6F6B" w14:textId="0F1B377D"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1A6B39C2" w14:textId="1BB928B8"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06AB58E9" w14:textId="4390BFBE"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1E9391CF" w14:textId="07953EFC"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1E4D6CDF" w14:textId="5F53FD19"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5.540.730</w:t>
            </w:r>
          </w:p>
        </w:tc>
        <w:tc>
          <w:tcPr>
            <w:tcW w:w="389" w:type="pct"/>
            <w:tcBorders>
              <w:top w:val="nil"/>
              <w:left w:val="nil"/>
              <w:bottom w:val="nil"/>
              <w:right w:val="nil"/>
            </w:tcBorders>
            <w:shd w:val="clear" w:color="auto" w:fill="auto"/>
            <w:noWrap/>
            <w:vAlign w:val="center"/>
          </w:tcPr>
          <w:p w14:paraId="1B56631B" w14:textId="0986F29A"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5.483.531</w:t>
            </w:r>
          </w:p>
        </w:tc>
        <w:tc>
          <w:tcPr>
            <w:tcW w:w="389" w:type="pct"/>
            <w:tcBorders>
              <w:top w:val="nil"/>
              <w:left w:val="nil"/>
              <w:bottom w:val="nil"/>
              <w:right w:val="nil"/>
            </w:tcBorders>
            <w:shd w:val="clear" w:color="auto" w:fill="auto"/>
            <w:noWrap/>
            <w:vAlign w:val="center"/>
          </w:tcPr>
          <w:p w14:paraId="5C24D035" w14:textId="70192FD8"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57.199</w:t>
            </w:r>
          </w:p>
        </w:tc>
        <w:tc>
          <w:tcPr>
            <w:tcW w:w="389" w:type="pct"/>
            <w:tcBorders>
              <w:top w:val="nil"/>
              <w:left w:val="nil"/>
              <w:bottom w:val="nil"/>
              <w:right w:val="nil"/>
            </w:tcBorders>
            <w:shd w:val="clear" w:color="auto" w:fill="auto"/>
            <w:noWrap/>
            <w:vAlign w:val="center"/>
          </w:tcPr>
          <w:p w14:paraId="0B547373" w14:textId="60C15FD1"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5.540.730</w:t>
            </w:r>
          </w:p>
        </w:tc>
        <w:tc>
          <w:tcPr>
            <w:tcW w:w="389" w:type="pct"/>
            <w:tcBorders>
              <w:top w:val="nil"/>
              <w:left w:val="nil"/>
              <w:bottom w:val="nil"/>
              <w:right w:val="nil"/>
            </w:tcBorders>
            <w:shd w:val="clear" w:color="auto" w:fill="auto"/>
            <w:noWrap/>
            <w:vAlign w:val="center"/>
            <w:hideMark/>
          </w:tcPr>
          <w:p w14:paraId="41DDAF5C" w14:textId="55FD8C33"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4.928.436</w:t>
            </w:r>
          </w:p>
        </w:tc>
        <w:tc>
          <w:tcPr>
            <w:tcW w:w="386" w:type="pct"/>
            <w:tcBorders>
              <w:top w:val="nil"/>
              <w:left w:val="nil"/>
              <w:bottom w:val="nil"/>
              <w:right w:val="nil"/>
            </w:tcBorders>
            <w:shd w:val="clear" w:color="auto" w:fill="auto"/>
            <w:noWrap/>
            <w:vAlign w:val="center"/>
            <w:hideMark/>
          </w:tcPr>
          <w:p w14:paraId="709D392E" w14:textId="7AF86886"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(2.511)</w:t>
            </w:r>
          </w:p>
        </w:tc>
        <w:tc>
          <w:tcPr>
            <w:tcW w:w="382" w:type="pct"/>
            <w:tcBorders>
              <w:top w:val="nil"/>
              <w:left w:val="nil"/>
              <w:bottom w:val="nil"/>
              <w:right w:val="nil"/>
            </w:tcBorders>
            <w:shd w:val="clear" w:color="auto" w:fill="auto"/>
            <w:noWrap/>
            <w:vAlign w:val="center"/>
            <w:hideMark/>
          </w:tcPr>
          <w:p w14:paraId="5AA794F7" w14:textId="69A91416"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4.925.925</w:t>
            </w:r>
          </w:p>
        </w:tc>
      </w:tr>
      <w:tr w:rsidR="00B10062" w:rsidRPr="00CD0604" w14:paraId="74FD1AAA" w14:textId="77777777" w:rsidTr="00653544">
        <w:trPr>
          <w:trHeight w:val="283"/>
        </w:trPr>
        <w:tc>
          <w:tcPr>
            <w:tcW w:w="1043" w:type="pct"/>
            <w:tcBorders>
              <w:top w:val="nil"/>
              <w:left w:val="nil"/>
              <w:bottom w:val="nil"/>
              <w:right w:val="nil"/>
            </w:tcBorders>
            <w:shd w:val="clear" w:color="auto" w:fill="auto"/>
            <w:vAlign w:val="center"/>
            <w:hideMark/>
          </w:tcPr>
          <w:p w14:paraId="397FBAB0"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Nota Promissória</w:t>
            </w:r>
          </w:p>
        </w:tc>
        <w:tc>
          <w:tcPr>
            <w:tcW w:w="341" w:type="pct"/>
            <w:tcBorders>
              <w:top w:val="nil"/>
              <w:left w:val="nil"/>
              <w:bottom w:val="nil"/>
              <w:right w:val="nil"/>
            </w:tcBorders>
            <w:shd w:val="clear" w:color="auto" w:fill="auto"/>
            <w:vAlign w:val="center"/>
          </w:tcPr>
          <w:p w14:paraId="7429C9AD" w14:textId="26B36E2D"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022AE697" w14:textId="43D17C07"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39004264" w14:textId="6B46EBCA"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42DCE255" w14:textId="4DEE46C7"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2EE3A88E" w14:textId="23E8B000"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61.501</w:t>
            </w:r>
          </w:p>
        </w:tc>
        <w:tc>
          <w:tcPr>
            <w:tcW w:w="389" w:type="pct"/>
            <w:tcBorders>
              <w:top w:val="nil"/>
              <w:left w:val="nil"/>
              <w:bottom w:val="nil"/>
              <w:right w:val="nil"/>
            </w:tcBorders>
            <w:shd w:val="clear" w:color="auto" w:fill="auto"/>
            <w:noWrap/>
            <w:vAlign w:val="center"/>
          </w:tcPr>
          <w:p w14:paraId="6EC6199D" w14:textId="1CED7120"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60.170</w:t>
            </w:r>
          </w:p>
        </w:tc>
        <w:tc>
          <w:tcPr>
            <w:tcW w:w="389" w:type="pct"/>
            <w:tcBorders>
              <w:top w:val="nil"/>
              <w:left w:val="nil"/>
              <w:bottom w:val="nil"/>
              <w:right w:val="nil"/>
            </w:tcBorders>
            <w:shd w:val="clear" w:color="auto" w:fill="auto"/>
            <w:noWrap/>
            <w:vAlign w:val="center"/>
          </w:tcPr>
          <w:p w14:paraId="40D1878F" w14:textId="5BAD6CC7"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1.331</w:t>
            </w:r>
          </w:p>
        </w:tc>
        <w:tc>
          <w:tcPr>
            <w:tcW w:w="389" w:type="pct"/>
            <w:tcBorders>
              <w:top w:val="nil"/>
              <w:left w:val="nil"/>
              <w:bottom w:val="nil"/>
              <w:right w:val="nil"/>
            </w:tcBorders>
            <w:shd w:val="clear" w:color="auto" w:fill="auto"/>
            <w:noWrap/>
            <w:vAlign w:val="center"/>
          </w:tcPr>
          <w:p w14:paraId="414A459A" w14:textId="6B2AA20B"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61.501</w:t>
            </w:r>
          </w:p>
        </w:tc>
        <w:tc>
          <w:tcPr>
            <w:tcW w:w="389" w:type="pct"/>
            <w:tcBorders>
              <w:top w:val="nil"/>
              <w:left w:val="nil"/>
              <w:bottom w:val="nil"/>
              <w:right w:val="nil"/>
            </w:tcBorders>
            <w:shd w:val="clear" w:color="auto" w:fill="auto"/>
            <w:noWrap/>
            <w:vAlign w:val="center"/>
            <w:hideMark/>
          </w:tcPr>
          <w:p w14:paraId="595CF7D1" w14:textId="73DBFB18"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224.261</w:t>
            </w:r>
          </w:p>
        </w:tc>
        <w:tc>
          <w:tcPr>
            <w:tcW w:w="386" w:type="pct"/>
            <w:tcBorders>
              <w:top w:val="nil"/>
              <w:left w:val="nil"/>
              <w:bottom w:val="nil"/>
              <w:right w:val="nil"/>
            </w:tcBorders>
            <w:shd w:val="clear" w:color="auto" w:fill="auto"/>
            <w:noWrap/>
            <w:vAlign w:val="center"/>
            <w:hideMark/>
          </w:tcPr>
          <w:p w14:paraId="5E9BE2B8" w14:textId="0B613F66"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1.000</w:t>
            </w:r>
          </w:p>
        </w:tc>
        <w:tc>
          <w:tcPr>
            <w:tcW w:w="382" w:type="pct"/>
            <w:tcBorders>
              <w:top w:val="nil"/>
              <w:left w:val="nil"/>
              <w:bottom w:val="nil"/>
              <w:right w:val="nil"/>
            </w:tcBorders>
            <w:shd w:val="clear" w:color="auto" w:fill="auto"/>
            <w:noWrap/>
            <w:vAlign w:val="center"/>
            <w:hideMark/>
          </w:tcPr>
          <w:p w14:paraId="1D5585DC" w14:textId="5904056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225.261</w:t>
            </w:r>
          </w:p>
        </w:tc>
      </w:tr>
      <w:tr w:rsidR="00B10062" w:rsidRPr="00CD0604" w14:paraId="5063E485" w14:textId="77777777" w:rsidTr="00653544">
        <w:trPr>
          <w:trHeight w:val="283"/>
        </w:trPr>
        <w:tc>
          <w:tcPr>
            <w:tcW w:w="1043" w:type="pct"/>
            <w:tcBorders>
              <w:top w:val="nil"/>
              <w:left w:val="nil"/>
              <w:bottom w:val="nil"/>
              <w:right w:val="nil"/>
            </w:tcBorders>
            <w:shd w:val="clear" w:color="auto" w:fill="auto"/>
            <w:vAlign w:val="center"/>
            <w:hideMark/>
          </w:tcPr>
          <w:p w14:paraId="2CF4F27B"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Cotas de fundos</w:t>
            </w:r>
          </w:p>
        </w:tc>
        <w:tc>
          <w:tcPr>
            <w:tcW w:w="341" w:type="pct"/>
            <w:tcBorders>
              <w:top w:val="nil"/>
              <w:left w:val="nil"/>
              <w:bottom w:val="nil"/>
              <w:right w:val="nil"/>
            </w:tcBorders>
            <w:shd w:val="clear" w:color="auto" w:fill="auto"/>
            <w:vAlign w:val="center"/>
          </w:tcPr>
          <w:p w14:paraId="4C0722F0" w14:textId="13248F7E"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2.671.763</w:t>
            </w:r>
          </w:p>
        </w:tc>
        <w:tc>
          <w:tcPr>
            <w:tcW w:w="268" w:type="pct"/>
            <w:tcBorders>
              <w:top w:val="nil"/>
              <w:left w:val="nil"/>
              <w:bottom w:val="nil"/>
              <w:right w:val="nil"/>
            </w:tcBorders>
            <w:shd w:val="clear" w:color="auto" w:fill="auto"/>
            <w:noWrap/>
            <w:vAlign w:val="center"/>
          </w:tcPr>
          <w:p w14:paraId="48D42B40" w14:textId="5F44CAC5"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03060C21" w14:textId="117A308A"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0E8C1CD5" w14:textId="2B9981DC"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303ABE0B" w14:textId="13B2A1E1"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noWrap/>
            <w:vAlign w:val="center"/>
          </w:tcPr>
          <w:p w14:paraId="58997B58" w14:textId="59FC2918"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1.582.638</w:t>
            </w:r>
          </w:p>
        </w:tc>
        <w:tc>
          <w:tcPr>
            <w:tcW w:w="389" w:type="pct"/>
            <w:tcBorders>
              <w:top w:val="nil"/>
              <w:left w:val="nil"/>
              <w:bottom w:val="nil"/>
              <w:right w:val="nil"/>
            </w:tcBorders>
            <w:shd w:val="clear" w:color="auto" w:fill="auto"/>
            <w:noWrap/>
            <w:vAlign w:val="center"/>
          </w:tcPr>
          <w:p w14:paraId="131DC686" w14:textId="4B1A85AB"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1.089.125</w:t>
            </w:r>
          </w:p>
        </w:tc>
        <w:tc>
          <w:tcPr>
            <w:tcW w:w="389" w:type="pct"/>
            <w:tcBorders>
              <w:top w:val="nil"/>
              <w:left w:val="nil"/>
              <w:bottom w:val="nil"/>
              <w:right w:val="nil"/>
            </w:tcBorders>
            <w:shd w:val="clear" w:color="auto" w:fill="auto"/>
            <w:noWrap/>
            <w:vAlign w:val="center"/>
          </w:tcPr>
          <w:p w14:paraId="7855B734" w14:textId="78836A3D"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2.671.763</w:t>
            </w:r>
          </w:p>
        </w:tc>
        <w:tc>
          <w:tcPr>
            <w:tcW w:w="389" w:type="pct"/>
            <w:tcBorders>
              <w:top w:val="nil"/>
              <w:left w:val="nil"/>
              <w:bottom w:val="nil"/>
              <w:right w:val="nil"/>
            </w:tcBorders>
            <w:shd w:val="clear" w:color="auto" w:fill="auto"/>
            <w:noWrap/>
            <w:vAlign w:val="center"/>
            <w:hideMark/>
          </w:tcPr>
          <w:p w14:paraId="0B622C65" w14:textId="03DCE5BE"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1.270.709</w:t>
            </w:r>
          </w:p>
        </w:tc>
        <w:tc>
          <w:tcPr>
            <w:tcW w:w="386" w:type="pct"/>
            <w:tcBorders>
              <w:top w:val="nil"/>
              <w:left w:val="nil"/>
              <w:bottom w:val="nil"/>
              <w:right w:val="nil"/>
            </w:tcBorders>
            <w:shd w:val="clear" w:color="auto" w:fill="auto"/>
            <w:noWrap/>
            <w:vAlign w:val="center"/>
            <w:hideMark/>
          </w:tcPr>
          <w:p w14:paraId="504DE4C0" w14:textId="0F401C1D"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987.545</w:t>
            </w:r>
          </w:p>
        </w:tc>
        <w:tc>
          <w:tcPr>
            <w:tcW w:w="382" w:type="pct"/>
            <w:tcBorders>
              <w:top w:val="nil"/>
              <w:left w:val="nil"/>
              <w:bottom w:val="nil"/>
              <w:right w:val="nil"/>
            </w:tcBorders>
            <w:shd w:val="clear" w:color="auto" w:fill="auto"/>
            <w:noWrap/>
            <w:vAlign w:val="center"/>
            <w:hideMark/>
          </w:tcPr>
          <w:p w14:paraId="574D6D38" w14:textId="2AD4B39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2.258.254</w:t>
            </w:r>
          </w:p>
        </w:tc>
      </w:tr>
      <w:tr w:rsidR="00B10062" w:rsidRPr="00CD0604" w14:paraId="11CD2C3A" w14:textId="77777777" w:rsidTr="00653544">
        <w:trPr>
          <w:trHeight w:val="283"/>
        </w:trPr>
        <w:tc>
          <w:tcPr>
            <w:tcW w:w="1043" w:type="pct"/>
            <w:tcBorders>
              <w:top w:val="nil"/>
              <w:left w:val="nil"/>
              <w:bottom w:val="nil"/>
              <w:right w:val="nil"/>
            </w:tcBorders>
            <w:shd w:val="clear" w:color="auto" w:fill="auto"/>
            <w:vAlign w:val="center"/>
            <w:hideMark/>
          </w:tcPr>
          <w:p w14:paraId="2342A0BA"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Certificado de recebíveis imobiliários</w:t>
            </w:r>
          </w:p>
        </w:tc>
        <w:tc>
          <w:tcPr>
            <w:tcW w:w="341" w:type="pct"/>
            <w:tcBorders>
              <w:top w:val="nil"/>
              <w:left w:val="nil"/>
              <w:bottom w:val="nil"/>
              <w:right w:val="nil"/>
            </w:tcBorders>
            <w:shd w:val="clear" w:color="auto" w:fill="auto"/>
            <w:noWrap/>
            <w:vAlign w:val="center"/>
          </w:tcPr>
          <w:p w14:paraId="4E1CD450" w14:textId="748F5F4F"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4309EB9C" w14:textId="5D835491"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bottom w:val="nil"/>
              <w:right w:val="nil"/>
            </w:tcBorders>
            <w:shd w:val="clear" w:color="auto" w:fill="auto"/>
            <w:vAlign w:val="center"/>
          </w:tcPr>
          <w:p w14:paraId="23994C63" w14:textId="2AA039E3"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bottom w:val="nil"/>
              <w:right w:val="nil"/>
            </w:tcBorders>
            <w:shd w:val="clear" w:color="auto" w:fill="auto"/>
            <w:vAlign w:val="center"/>
          </w:tcPr>
          <w:p w14:paraId="6EA0A4BF" w14:textId="372BDD92"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bottom w:val="nil"/>
              <w:right w:val="nil"/>
            </w:tcBorders>
            <w:shd w:val="clear" w:color="auto" w:fill="auto"/>
            <w:vAlign w:val="center"/>
          </w:tcPr>
          <w:p w14:paraId="23DD34DD" w14:textId="35663BE2"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1.339.145</w:t>
            </w:r>
          </w:p>
        </w:tc>
        <w:tc>
          <w:tcPr>
            <w:tcW w:w="389" w:type="pct"/>
            <w:tcBorders>
              <w:top w:val="nil"/>
              <w:left w:val="nil"/>
              <w:bottom w:val="nil"/>
              <w:right w:val="nil"/>
            </w:tcBorders>
            <w:shd w:val="clear" w:color="auto" w:fill="auto"/>
            <w:noWrap/>
            <w:vAlign w:val="center"/>
          </w:tcPr>
          <w:p w14:paraId="7841D753" w14:textId="57770E17"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1.383.075</w:t>
            </w:r>
          </w:p>
        </w:tc>
        <w:tc>
          <w:tcPr>
            <w:tcW w:w="389" w:type="pct"/>
            <w:tcBorders>
              <w:top w:val="nil"/>
              <w:left w:val="nil"/>
              <w:bottom w:val="nil"/>
              <w:right w:val="nil"/>
            </w:tcBorders>
            <w:shd w:val="clear" w:color="auto" w:fill="auto"/>
            <w:noWrap/>
            <w:vAlign w:val="center"/>
          </w:tcPr>
          <w:p w14:paraId="10EE9194" w14:textId="0D64724F"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(43.930)</w:t>
            </w:r>
          </w:p>
        </w:tc>
        <w:tc>
          <w:tcPr>
            <w:tcW w:w="389" w:type="pct"/>
            <w:tcBorders>
              <w:top w:val="nil"/>
              <w:left w:val="nil"/>
              <w:bottom w:val="nil"/>
              <w:right w:val="nil"/>
            </w:tcBorders>
            <w:shd w:val="clear" w:color="auto" w:fill="auto"/>
            <w:noWrap/>
            <w:vAlign w:val="center"/>
          </w:tcPr>
          <w:p w14:paraId="2B538926" w14:textId="50957EA0"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1.339.145</w:t>
            </w:r>
          </w:p>
        </w:tc>
        <w:tc>
          <w:tcPr>
            <w:tcW w:w="389" w:type="pct"/>
            <w:tcBorders>
              <w:top w:val="nil"/>
              <w:left w:val="nil"/>
              <w:bottom w:val="nil"/>
              <w:right w:val="nil"/>
            </w:tcBorders>
            <w:shd w:val="clear" w:color="auto" w:fill="auto"/>
            <w:noWrap/>
            <w:vAlign w:val="center"/>
            <w:hideMark/>
          </w:tcPr>
          <w:p w14:paraId="3EC13AFD" w14:textId="3516E752"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1.317.659</w:t>
            </w:r>
          </w:p>
        </w:tc>
        <w:tc>
          <w:tcPr>
            <w:tcW w:w="386" w:type="pct"/>
            <w:tcBorders>
              <w:top w:val="nil"/>
              <w:left w:val="nil"/>
              <w:bottom w:val="nil"/>
              <w:right w:val="nil"/>
            </w:tcBorders>
            <w:shd w:val="clear" w:color="auto" w:fill="auto"/>
            <w:noWrap/>
            <w:vAlign w:val="center"/>
            <w:hideMark/>
          </w:tcPr>
          <w:p w14:paraId="1600E0FE" w14:textId="1ABD992D"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53.361</w:t>
            </w:r>
          </w:p>
        </w:tc>
        <w:tc>
          <w:tcPr>
            <w:tcW w:w="382" w:type="pct"/>
            <w:tcBorders>
              <w:top w:val="nil"/>
              <w:left w:val="nil"/>
              <w:bottom w:val="nil"/>
              <w:right w:val="nil"/>
            </w:tcBorders>
            <w:shd w:val="clear" w:color="auto" w:fill="auto"/>
            <w:noWrap/>
            <w:vAlign w:val="center"/>
            <w:hideMark/>
          </w:tcPr>
          <w:p w14:paraId="3AC42506" w14:textId="77DC8FE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1.371.020</w:t>
            </w:r>
          </w:p>
        </w:tc>
      </w:tr>
      <w:tr w:rsidR="00B10062" w:rsidRPr="00CD0604" w14:paraId="005688EC" w14:textId="77777777" w:rsidTr="00653544">
        <w:trPr>
          <w:trHeight w:val="283"/>
        </w:trPr>
        <w:tc>
          <w:tcPr>
            <w:tcW w:w="1043" w:type="pct"/>
            <w:tcBorders>
              <w:top w:val="nil"/>
              <w:left w:val="nil"/>
              <w:bottom w:val="nil"/>
              <w:right w:val="nil"/>
            </w:tcBorders>
            <w:shd w:val="clear" w:color="auto" w:fill="auto"/>
            <w:vAlign w:val="center"/>
            <w:hideMark/>
          </w:tcPr>
          <w:p w14:paraId="072666C5"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Ações</w:t>
            </w:r>
          </w:p>
        </w:tc>
        <w:tc>
          <w:tcPr>
            <w:tcW w:w="341" w:type="pct"/>
            <w:tcBorders>
              <w:top w:val="nil"/>
              <w:left w:val="nil"/>
              <w:right w:val="nil"/>
            </w:tcBorders>
            <w:shd w:val="clear" w:color="auto" w:fill="auto"/>
            <w:vAlign w:val="center"/>
          </w:tcPr>
          <w:p w14:paraId="674141CC" w14:textId="002AC1AB"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16.90</w:t>
            </w:r>
            <w:r w:rsidR="00143D24">
              <w:rPr>
                <w:rFonts w:ascii="CAIXA Std Book" w:hAnsi="CAIXA Std Book" w:cs="Arial"/>
                <w:color w:val="005CA9"/>
                <w:sz w:val="16"/>
                <w:szCs w:val="16"/>
              </w:rPr>
              <w:t>6</w:t>
            </w:r>
          </w:p>
        </w:tc>
        <w:tc>
          <w:tcPr>
            <w:tcW w:w="268" w:type="pct"/>
            <w:tcBorders>
              <w:top w:val="nil"/>
              <w:left w:val="nil"/>
              <w:right w:val="nil"/>
            </w:tcBorders>
            <w:shd w:val="clear" w:color="auto" w:fill="auto"/>
            <w:noWrap/>
            <w:vAlign w:val="center"/>
          </w:tcPr>
          <w:p w14:paraId="4D860BB8" w14:textId="44D0A056"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right w:val="nil"/>
            </w:tcBorders>
            <w:shd w:val="clear" w:color="auto" w:fill="auto"/>
            <w:vAlign w:val="center"/>
          </w:tcPr>
          <w:p w14:paraId="12615D46" w14:textId="346DB467"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right w:val="nil"/>
            </w:tcBorders>
            <w:shd w:val="clear" w:color="auto" w:fill="auto"/>
            <w:vAlign w:val="center"/>
          </w:tcPr>
          <w:p w14:paraId="2A7C7F2A" w14:textId="1BD4C7AB"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right w:val="nil"/>
            </w:tcBorders>
            <w:shd w:val="clear" w:color="auto" w:fill="auto"/>
            <w:vAlign w:val="center"/>
          </w:tcPr>
          <w:p w14:paraId="052748A0" w14:textId="137118D7"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right w:val="nil"/>
            </w:tcBorders>
            <w:shd w:val="clear" w:color="auto" w:fill="auto"/>
            <w:noWrap/>
            <w:vAlign w:val="center"/>
          </w:tcPr>
          <w:p w14:paraId="4F19D7D9" w14:textId="331F2E9C"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134.76</w:t>
            </w:r>
            <w:r w:rsidR="008A08BD">
              <w:rPr>
                <w:rFonts w:ascii="CAIXA Std Book" w:hAnsi="CAIXA Std Book" w:cs="Arial"/>
                <w:color w:val="005CA9"/>
                <w:sz w:val="16"/>
                <w:szCs w:val="16"/>
              </w:rPr>
              <w:t>7</w:t>
            </w:r>
          </w:p>
        </w:tc>
        <w:tc>
          <w:tcPr>
            <w:tcW w:w="389" w:type="pct"/>
            <w:tcBorders>
              <w:top w:val="nil"/>
              <w:left w:val="nil"/>
              <w:right w:val="nil"/>
            </w:tcBorders>
            <w:shd w:val="clear" w:color="auto" w:fill="auto"/>
            <w:noWrap/>
            <w:vAlign w:val="center"/>
          </w:tcPr>
          <w:p w14:paraId="2D7A82BD" w14:textId="12521C09"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(117.861)</w:t>
            </w:r>
          </w:p>
        </w:tc>
        <w:tc>
          <w:tcPr>
            <w:tcW w:w="389" w:type="pct"/>
            <w:tcBorders>
              <w:top w:val="nil"/>
              <w:left w:val="nil"/>
              <w:right w:val="nil"/>
            </w:tcBorders>
            <w:shd w:val="clear" w:color="auto" w:fill="auto"/>
            <w:noWrap/>
            <w:vAlign w:val="center"/>
          </w:tcPr>
          <w:p w14:paraId="4FF65D82" w14:textId="791CBB97"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16.90</w:t>
            </w:r>
            <w:r w:rsidR="00B11643">
              <w:rPr>
                <w:rFonts w:ascii="CAIXA Std Book" w:hAnsi="CAIXA Std Book" w:cs="Arial"/>
                <w:color w:val="005CA9"/>
                <w:sz w:val="16"/>
                <w:szCs w:val="16"/>
              </w:rPr>
              <w:t>6</w:t>
            </w:r>
          </w:p>
        </w:tc>
        <w:tc>
          <w:tcPr>
            <w:tcW w:w="389" w:type="pct"/>
            <w:tcBorders>
              <w:top w:val="nil"/>
              <w:left w:val="nil"/>
              <w:right w:val="nil"/>
            </w:tcBorders>
            <w:shd w:val="clear" w:color="auto" w:fill="auto"/>
            <w:noWrap/>
            <w:vAlign w:val="center"/>
            <w:hideMark/>
          </w:tcPr>
          <w:p w14:paraId="396E1DB1" w14:textId="7F495A19"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24.206</w:t>
            </w:r>
          </w:p>
        </w:tc>
        <w:tc>
          <w:tcPr>
            <w:tcW w:w="386" w:type="pct"/>
            <w:tcBorders>
              <w:top w:val="nil"/>
              <w:left w:val="nil"/>
              <w:right w:val="nil"/>
            </w:tcBorders>
            <w:shd w:val="clear" w:color="auto" w:fill="auto"/>
            <w:noWrap/>
            <w:vAlign w:val="center"/>
            <w:hideMark/>
          </w:tcPr>
          <w:p w14:paraId="5075E47E" w14:textId="3C125AF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(10.162)</w:t>
            </w:r>
          </w:p>
        </w:tc>
        <w:tc>
          <w:tcPr>
            <w:tcW w:w="382" w:type="pct"/>
            <w:tcBorders>
              <w:top w:val="nil"/>
              <w:left w:val="nil"/>
              <w:bottom w:val="nil"/>
              <w:right w:val="nil"/>
            </w:tcBorders>
            <w:shd w:val="clear" w:color="auto" w:fill="auto"/>
            <w:noWrap/>
            <w:vAlign w:val="center"/>
            <w:hideMark/>
          </w:tcPr>
          <w:p w14:paraId="55CBA3C4" w14:textId="327500A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14.044</w:t>
            </w:r>
          </w:p>
        </w:tc>
      </w:tr>
      <w:tr w:rsidR="00B10062" w:rsidRPr="00CD0604" w14:paraId="6285ADC9" w14:textId="77777777" w:rsidTr="00653544">
        <w:trPr>
          <w:trHeight w:val="283"/>
        </w:trPr>
        <w:tc>
          <w:tcPr>
            <w:tcW w:w="1043" w:type="pct"/>
            <w:tcBorders>
              <w:top w:val="nil"/>
              <w:left w:val="nil"/>
              <w:bottom w:val="nil"/>
              <w:right w:val="nil"/>
            </w:tcBorders>
            <w:shd w:val="clear" w:color="auto" w:fill="auto"/>
            <w:vAlign w:val="center"/>
          </w:tcPr>
          <w:p w14:paraId="46CB0372" w14:textId="2CEDC0AA"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Letras Financeiras</w:t>
            </w:r>
          </w:p>
        </w:tc>
        <w:tc>
          <w:tcPr>
            <w:tcW w:w="341" w:type="pct"/>
            <w:tcBorders>
              <w:top w:val="nil"/>
              <w:left w:val="nil"/>
              <w:bottom w:val="nil"/>
              <w:right w:val="nil"/>
            </w:tcBorders>
            <w:shd w:val="clear" w:color="auto" w:fill="auto"/>
            <w:vAlign w:val="center"/>
          </w:tcPr>
          <w:p w14:paraId="754FF46B" w14:textId="4BC5A71C" w:rsidR="00E61FDF" w:rsidRPr="00CD0604" w:rsidRDefault="000E3F4E" w:rsidP="00B10062">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bottom w:val="nil"/>
              <w:right w:val="nil"/>
            </w:tcBorders>
            <w:shd w:val="clear" w:color="auto" w:fill="auto"/>
            <w:noWrap/>
            <w:vAlign w:val="center"/>
          </w:tcPr>
          <w:p w14:paraId="17609C11" w14:textId="7B314361"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290.173</w:t>
            </w:r>
          </w:p>
        </w:tc>
        <w:tc>
          <w:tcPr>
            <w:tcW w:w="277" w:type="pct"/>
            <w:tcBorders>
              <w:top w:val="nil"/>
              <w:left w:val="nil"/>
              <w:bottom w:val="nil"/>
              <w:right w:val="nil"/>
            </w:tcBorders>
            <w:shd w:val="clear" w:color="auto" w:fill="auto"/>
            <w:vAlign w:val="center"/>
          </w:tcPr>
          <w:p w14:paraId="705000EE" w14:textId="1F9920CD"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426.197</w:t>
            </w:r>
          </w:p>
        </w:tc>
        <w:tc>
          <w:tcPr>
            <w:tcW w:w="358" w:type="pct"/>
            <w:tcBorders>
              <w:top w:val="nil"/>
              <w:left w:val="nil"/>
              <w:bottom w:val="nil"/>
              <w:right w:val="nil"/>
            </w:tcBorders>
            <w:shd w:val="clear" w:color="auto" w:fill="auto"/>
            <w:vAlign w:val="center"/>
          </w:tcPr>
          <w:p w14:paraId="4840929C" w14:textId="28AD4FB3"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861.629</w:t>
            </w:r>
          </w:p>
        </w:tc>
        <w:tc>
          <w:tcPr>
            <w:tcW w:w="389" w:type="pct"/>
            <w:tcBorders>
              <w:top w:val="nil"/>
              <w:left w:val="nil"/>
              <w:bottom w:val="nil"/>
              <w:right w:val="nil"/>
            </w:tcBorders>
            <w:shd w:val="clear" w:color="auto" w:fill="auto"/>
            <w:vAlign w:val="center"/>
          </w:tcPr>
          <w:p w14:paraId="70455717" w14:textId="2E7790FD"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1.741.123</w:t>
            </w:r>
          </w:p>
        </w:tc>
        <w:tc>
          <w:tcPr>
            <w:tcW w:w="389" w:type="pct"/>
            <w:tcBorders>
              <w:top w:val="nil"/>
              <w:left w:val="nil"/>
              <w:bottom w:val="nil"/>
              <w:right w:val="nil"/>
            </w:tcBorders>
            <w:shd w:val="clear" w:color="auto" w:fill="auto"/>
            <w:noWrap/>
            <w:vAlign w:val="center"/>
          </w:tcPr>
          <w:p w14:paraId="2F2B0731" w14:textId="34B435D5"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3.277.825</w:t>
            </w:r>
          </w:p>
        </w:tc>
        <w:tc>
          <w:tcPr>
            <w:tcW w:w="389" w:type="pct"/>
            <w:tcBorders>
              <w:top w:val="nil"/>
              <w:left w:val="nil"/>
              <w:bottom w:val="nil"/>
              <w:right w:val="nil"/>
            </w:tcBorders>
            <w:shd w:val="clear" w:color="auto" w:fill="auto"/>
            <w:noWrap/>
            <w:vAlign w:val="center"/>
          </w:tcPr>
          <w:p w14:paraId="20BFA3C4" w14:textId="13F0E9A7"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41.297</w:t>
            </w:r>
          </w:p>
        </w:tc>
        <w:tc>
          <w:tcPr>
            <w:tcW w:w="389" w:type="pct"/>
            <w:tcBorders>
              <w:top w:val="nil"/>
              <w:left w:val="nil"/>
              <w:bottom w:val="nil"/>
              <w:right w:val="nil"/>
            </w:tcBorders>
            <w:shd w:val="clear" w:color="auto" w:fill="auto"/>
            <w:noWrap/>
            <w:vAlign w:val="center"/>
          </w:tcPr>
          <w:p w14:paraId="72FA5C2F" w14:textId="6DFBFB30"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3.319.122</w:t>
            </w:r>
          </w:p>
        </w:tc>
        <w:tc>
          <w:tcPr>
            <w:tcW w:w="389" w:type="pct"/>
            <w:tcBorders>
              <w:top w:val="nil"/>
              <w:left w:val="nil"/>
              <w:bottom w:val="nil"/>
              <w:right w:val="nil"/>
            </w:tcBorders>
            <w:shd w:val="clear" w:color="auto" w:fill="auto"/>
            <w:noWrap/>
            <w:vAlign w:val="center"/>
          </w:tcPr>
          <w:p w14:paraId="09AF69F1" w14:textId="4562A9E8"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4.621.334</w:t>
            </w:r>
          </w:p>
        </w:tc>
        <w:tc>
          <w:tcPr>
            <w:tcW w:w="386" w:type="pct"/>
            <w:tcBorders>
              <w:top w:val="nil"/>
              <w:left w:val="nil"/>
              <w:bottom w:val="nil"/>
              <w:right w:val="nil"/>
            </w:tcBorders>
            <w:shd w:val="clear" w:color="auto" w:fill="auto"/>
            <w:noWrap/>
            <w:vAlign w:val="center"/>
          </w:tcPr>
          <w:p w14:paraId="29800790" w14:textId="779450D5"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80.880</w:t>
            </w:r>
          </w:p>
        </w:tc>
        <w:tc>
          <w:tcPr>
            <w:tcW w:w="382" w:type="pct"/>
            <w:tcBorders>
              <w:top w:val="nil"/>
              <w:left w:val="nil"/>
              <w:bottom w:val="nil"/>
              <w:right w:val="nil"/>
            </w:tcBorders>
            <w:shd w:val="clear" w:color="auto" w:fill="auto"/>
            <w:noWrap/>
            <w:vAlign w:val="center"/>
          </w:tcPr>
          <w:p w14:paraId="2FAEDDF4" w14:textId="36D0E0C6"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4.702.214</w:t>
            </w:r>
          </w:p>
        </w:tc>
      </w:tr>
      <w:tr w:rsidR="00B10062" w:rsidRPr="00CD0604" w14:paraId="46BA00EA" w14:textId="77777777" w:rsidTr="00653544">
        <w:trPr>
          <w:trHeight w:val="283"/>
        </w:trPr>
        <w:tc>
          <w:tcPr>
            <w:tcW w:w="1043" w:type="pct"/>
            <w:tcBorders>
              <w:top w:val="nil"/>
              <w:left w:val="nil"/>
              <w:bottom w:val="nil"/>
              <w:right w:val="nil"/>
            </w:tcBorders>
            <w:shd w:val="clear" w:color="auto" w:fill="auto"/>
            <w:vAlign w:val="center"/>
          </w:tcPr>
          <w:p w14:paraId="12CF7CBC" w14:textId="6FB55173"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Nota Comercial</w:t>
            </w:r>
          </w:p>
        </w:tc>
        <w:tc>
          <w:tcPr>
            <w:tcW w:w="341" w:type="pct"/>
            <w:tcBorders>
              <w:top w:val="nil"/>
              <w:left w:val="nil"/>
              <w:right w:val="nil"/>
            </w:tcBorders>
            <w:shd w:val="clear" w:color="auto" w:fill="auto"/>
            <w:vAlign w:val="center"/>
          </w:tcPr>
          <w:p w14:paraId="3CF0F836" w14:textId="17574755" w:rsidR="00E61FDF"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top w:val="nil"/>
              <w:left w:val="nil"/>
              <w:right w:val="nil"/>
            </w:tcBorders>
            <w:shd w:val="clear" w:color="auto" w:fill="auto"/>
            <w:noWrap/>
            <w:vAlign w:val="center"/>
          </w:tcPr>
          <w:p w14:paraId="036F1581" w14:textId="764B9F55" w:rsidR="00E61FDF"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top w:val="nil"/>
              <w:left w:val="nil"/>
              <w:right w:val="nil"/>
            </w:tcBorders>
            <w:shd w:val="clear" w:color="auto" w:fill="auto"/>
            <w:vAlign w:val="center"/>
          </w:tcPr>
          <w:p w14:paraId="14244F54" w14:textId="18692359" w:rsidR="00E61FDF"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top w:val="nil"/>
              <w:left w:val="nil"/>
              <w:right w:val="nil"/>
            </w:tcBorders>
            <w:shd w:val="clear" w:color="auto" w:fill="auto"/>
            <w:vAlign w:val="center"/>
          </w:tcPr>
          <w:p w14:paraId="5798B267" w14:textId="3B5708F6" w:rsidR="00E61FDF"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top w:val="nil"/>
              <w:left w:val="nil"/>
              <w:right w:val="nil"/>
            </w:tcBorders>
            <w:shd w:val="clear" w:color="auto" w:fill="auto"/>
            <w:vAlign w:val="center"/>
          </w:tcPr>
          <w:p w14:paraId="180110A2" w14:textId="2CB3EFA0"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534.054</w:t>
            </w:r>
          </w:p>
        </w:tc>
        <w:tc>
          <w:tcPr>
            <w:tcW w:w="389" w:type="pct"/>
            <w:tcBorders>
              <w:top w:val="nil"/>
              <w:left w:val="nil"/>
              <w:right w:val="nil"/>
            </w:tcBorders>
            <w:shd w:val="clear" w:color="auto" w:fill="auto"/>
            <w:noWrap/>
            <w:vAlign w:val="center"/>
          </w:tcPr>
          <w:p w14:paraId="7BE7C9F3" w14:textId="30E0406E"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531.470</w:t>
            </w:r>
          </w:p>
        </w:tc>
        <w:tc>
          <w:tcPr>
            <w:tcW w:w="389" w:type="pct"/>
            <w:tcBorders>
              <w:top w:val="nil"/>
              <w:left w:val="nil"/>
              <w:right w:val="nil"/>
            </w:tcBorders>
            <w:shd w:val="clear" w:color="auto" w:fill="auto"/>
            <w:noWrap/>
            <w:vAlign w:val="center"/>
          </w:tcPr>
          <w:p w14:paraId="063B6AD7" w14:textId="7BFDAB16"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2.584</w:t>
            </w:r>
          </w:p>
        </w:tc>
        <w:tc>
          <w:tcPr>
            <w:tcW w:w="389" w:type="pct"/>
            <w:tcBorders>
              <w:top w:val="nil"/>
              <w:left w:val="nil"/>
              <w:right w:val="nil"/>
            </w:tcBorders>
            <w:shd w:val="clear" w:color="auto" w:fill="auto"/>
            <w:noWrap/>
            <w:vAlign w:val="center"/>
          </w:tcPr>
          <w:p w14:paraId="307E5B73" w14:textId="0EF1EEAD" w:rsidR="00E61FDF"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534.054</w:t>
            </w:r>
          </w:p>
        </w:tc>
        <w:tc>
          <w:tcPr>
            <w:tcW w:w="389" w:type="pct"/>
            <w:tcBorders>
              <w:top w:val="nil"/>
              <w:left w:val="nil"/>
              <w:right w:val="nil"/>
            </w:tcBorders>
            <w:shd w:val="clear" w:color="auto" w:fill="auto"/>
            <w:noWrap/>
            <w:vAlign w:val="center"/>
          </w:tcPr>
          <w:p w14:paraId="7A871E18" w14:textId="6B05B3A1" w:rsidR="00E61FDF" w:rsidRPr="00CD0604" w:rsidRDefault="00E61FDF" w:rsidP="0058012D">
            <w:pPr>
              <w:jc w:val="center"/>
              <w:rPr>
                <w:rFonts w:ascii="CAIXA Std Book" w:eastAsia="Times New Roman" w:hAnsi="CAIXA Std Book" w:cs="Arial"/>
                <w:color w:val="005CA9"/>
                <w:sz w:val="16"/>
                <w:szCs w:val="16"/>
              </w:rPr>
            </w:pPr>
            <w:r w:rsidRPr="00CD0604">
              <w:rPr>
                <w:rFonts w:ascii="CAIXA Std Book" w:hAnsi="CAIXA Std Book" w:cs="Arial"/>
                <w:color w:val="005CA9"/>
                <w:sz w:val="16"/>
                <w:szCs w:val="16"/>
              </w:rPr>
              <w:t>-</w:t>
            </w:r>
          </w:p>
        </w:tc>
        <w:tc>
          <w:tcPr>
            <w:tcW w:w="386" w:type="pct"/>
            <w:tcBorders>
              <w:top w:val="nil"/>
              <w:left w:val="nil"/>
              <w:right w:val="nil"/>
            </w:tcBorders>
            <w:shd w:val="clear" w:color="auto" w:fill="auto"/>
            <w:noWrap/>
            <w:vAlign w:val="center"/>
          </w:tcPr>
          <w:p w14:paraId="2C9A7E53" w14:textId="411EE46A" w:rsidR="00E61FDF" w:rsidRPr="00CD0604" w:rsidRDefault="00E61FDF" w:rsidP="0058012D">
            <w:pPr>
              <w:jc w:val="center"/>
              <w:rPr>
                <w:rFonts w:ascii="CAIXA Std Book" w:eastAsia="Times New Roman" w:hAnsi="CAIXA Std Book" w:cs="Arial"/>
                <w:color w:val="005CA9"/>
                <w:sz w:val="16"/>
                <w:szCs w:val="16"/>
              </w:rPr>
            </w:pPr>
            <w:r w:rsidRPr="00CD0604">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3DECF684" w14:textId="435DDFA2" w:rsidR="00E61FDF" w:rsidRPr="00CD0604" w:rsidRDefault="00E61FDF" w:rsidP="0058012D">
            <w:pPr>
              <w:jc w:val="center"/>
              <w:rPr>
                <w:rFonts w:ascii="CAIXA Std Book" w:eastAsia="Times New Roman" w:hAnsi="CAIXA Std Book" w:cs="Arial"/>
                <w:color w:val="005CA9"/>
                <w:sz w:val="16"/>
                <w:szCs w:val="16"/>
              </w:rPr>
            </w:pPr>
            <w:r w:rsidRPr="00CD0604">
              <w:rPr>
                <w:rFonts w:ascii="CAIXA Std Book" w:hAnsi="CAIXA Std Book" w:cs="Arial"/>
                <w:color w:val="005CA9"/>
                <w:sz w:val="16"/>
                <w:szCs w:val="16"/>
              </w:rPr>
              <w:t>-</w:t>
            </w:r>
          </w:p>
        </w:tc>
      </w:tr>
      <w:tr w:rsidR="00B10062" w:rsidRPr="00CD0604" w14:paraId="14B56E8A" w14:textId="77777777" w:rsidTr="00653544">
        <w:trPr>
          <w:trHeight w:val="283"/>
        </w:trPr>
        <w:tc>
          <w:tcPr>
            <w:tcW w:w="1043" w:type="pct"/>
            <w:tcBorders>
              <w:top w:val="nil"/>
              <w:left w:val="nil"/>
              <w:bottom w:val="nil"/>
              <w:right w:val="nil"/>
            </w:tcBorders>
            <w:shd w:val="clear" w:color="auto" w:fill="auto"/>
            <w:vAlign w:val="center"/>
          </w:tcPr>
          <w:p w14:paraId="44548676" w14:textId="56EBE892" w:rsidR="00274F45" w:rsidRPr="00CD0604" w:rsidRDefault="005A5838"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 xml:space="preserve">Certificado </w:t>
            </w:r>
            <w:r w:rsidR="00D633C5">
              <w:rPr>
                <w:rFonts w:ascii="CAIXA Std Book" w:eastAsia="Times New Roman" w:hAnsi="CAIXA Std Book" w:cs="Arial"/>
                <w:color w:val="005CA9"/>
                <w:sz w:val="16"/>
                <w:szCs w:val="16"/>
              </w:rPr>
              <w:t xml:space="preserve">de </w:t>
            </w:r>
            <w:r w:rsidR="001E0811">
              <w:rPr>
                <w:rFonts w:ascii="CAIXA Std Book" w:eastAsia="Times New Roman" w:hAnsi="CAIXA Std Book" w:cs="Arial"/>
                <w:color w:val="005CA9"/>
                <w:sz w:val="16"/>
                <w:szCs w:val="16"/>
              </w:rPr>
              <w:t>r</w:t>
            </w:r>
            <w:r w:rsidRPr="00CD0604">
              <w:rPr>
                <w:rFonts w:ascii="CAIXA Std Book" w:eastAsia="Times New Roman" w:hAnsi="CAIXA Std Book" w:cs="Arial"/>
                <w:color w:val="005CA9"/>
                <w:sz w:val="16"/>
                <w:szCs w:val="16"/>
              </w:rPr>
              <w:t xml:space="preserve">ecebíveis </w:t>
            </w:r>
            <w:r w:rsidR="001E0811">
              <w:rPr>
                <w:rFonts w:ascii="CAIXA Std Book" w:eastAsia="Times New Roman" w:hAnsi="CAIXA Std Book" w:cs="Arial"/>
                <w:color w:val="005CA9"/>
                <w:sz w:val="16"/>
                <w:szCs w:val="16"/>
              </w:rPr>
              <w:t>do a</w:t>
            </w:r>
            <w:r w:rsidRPr="00CD0604">
              <w:rPr>
                <w:rFonts w:ascii="CAIXA Std Book" w:eastAsia="Times New Roman" w:hAnsi="CAIXA Std Book" w:cs="Arial"/>
                <w:color w:val="005CA9"/>
                <w:sz w:val="16"/>
                <w:szCs w:val="16"/>
              </w:rPr>
              <w:t>gronegócio</w:t>
            </w:r>
          </w:p>
        </w:tc>
        <w:tc>
          <w:tcPr>
            <w:tcW w:w="341" w:type="pct"/>
            <w:tcBorders>
              <w:left w:val="nil"/>
              <w:bottom w:val="single" w:sz="4" w:space="0" w:color="F79646" w:themeColor="accent6"/>
              <w:right w:val="nil"/>
            </w:tcBorders>
            <w:shd w:val="clear" w:color="auto" w:fill="auto"/>
            <w:vAlign w:val="center"/>
          </w:tcPr>
          <w:p w14:paraId="79B73295" w14:textId="1CA575AF" w:rsidR="00274F45"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68" w:type="pct"/>
            <w:tcBorders>
              <w:left w:val="nil"/>
              <w:bottom w:val="single" w:sz="4" w:space="0" w:color="F79646" w:themeColor="accent6"/>
              <w:right w:val="nil"/>
            </w:tcBorders>
            <w:shd w:val="clear" w:color="auto" w:fill="auto"/>
            <w:noWrap/>
            <w:vAlign w:val="center"/>
          </w:tcPr>
          <w:p w14:paraId="041C768B" w14:textId="307F70D3" w:rsidR="00274F45"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277" w:type="pct"/>
            <w:tcBorders>
              <w:left w:val="nil"/>
              <w:bottom w:val="single" w:sz="4" w:space="0" w:color="F79646" w:themeColor="accent6"/>
              <w:right w:val="nil"/>
            </w:tcBorders>
            <w:shd w:val="clear" w:color="auto" w:fill="auto"/>
            <w:vAlign w:val="center"/>
          </w:tcPr>
          <w:p w14:paraId="52FC6213" w14:textId="4E0FB8DC" w:rsidR="00274F45"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58" w:type="pct"/>
            <w:tcBorders>
              <w:left w:val="nil"/>
              <w:bottom w:val="single" w:sz="4" w:space="0" w:color="F79646" w:themeColor="accent6"/>
              <w:right w:val="nil"/>
            </w:tcBorders>
            <w:shd w:val="clear" w:color="auto" w:fill="auto"/>
            <w:vAlign w:val="center"/>
          </w:tcPr>
          <w:p w14:paraId="374B59DB" w14:textId="7418BA1D" w:rsidR="00274F45" w:rsidRPr="00CD0604" w:rsidRDefault="000E3F4E" w:rsidP="009B1D40">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9" w:type="pct"/>
            <w:tcBorders>
              <w:left w:val="nil"/>
              <w:bottom w:val="single" w:sz="4" w:space="0" w:color="F79646" w:themeColor="accent6"/>
              <w:right w:val="nil"/>
            </w:tcBorders>
            <w:shd w:val="clear" w:color="auto" w:fill="auto"/>
            <w:vAlign w:val="center"/>
          </w:tcPr>
          <w:p w14:paraId="60C2F010" w14:textId="311733DC" w:rsidR="00274F45"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67.679</w:t>
            </w:r>
          </w:p>
        </w:tc>
        <w:tc>
          <w:tcPr>
            <w:tcW w:w="389" w:type="pct"/>
            <w:tcBorders>
              <w:left w:val="nil"/>
              <w:bottom w:val="single" w:sz="4" w:space="0" w:color="F79646" w:themeColor="accent6"/>
              <w:right w:val="nil"/>
            </w:tcBorders>
            <w:shd w:val="clear" w:color="auto" w:fill="auto"/>
            <w:noWrap/>
            <w:vAlign w:val="center"/>
          </w:tcPr>
          <w:p w14:paraId="318076EC" w14:textId="7CED2DF6" w:rsidR="00274F45"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70.416</w:t>
            </w:r>
          </w:p>
        </w:tc>
        <w:tc>
          <w:tcPr>
            <w:tcW w:w="389" w:type="pct"/>
            <w:tcBorders>
              <w:left w:val="nil"/>
              <w:bottom w:val="single" w:sz="4" w:space="0" w:color="F79646" w:themeColor="accent6"/>
              <w:right w:val="nil"/>
            </w:tcBorders>
            <w:shd w:val="clear" w:color="auto" w:fill="auto"/>
            <w:noWrap/>
            <w:vAlign w:val="center"/>
          </w:tcPr>
          <w:p w14:paraId="285EFECC" w14:textId="320939B8" w:rsidR="00274F45"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(2.737)</w:t>
            </w:r>
          </w:p>
        </w:tc>
        <w:tc>
          <w:tcPr>
            <w:tcW w:w="389" w:type="pct"/>
            <w:tcBorders>
              <w:left w:val="nil"/>
              <w:bottom w:val="single" w:sz="4" w:space="0" w:color="F79646" w:themeColor="accent6"/>
              <w:right w:val="nil"/>
            </w:tcBorders>
            <w:shd w:val="clear" w:color="auto" w:fill="auto"/>
            <w:noWrap/>
            <w:vAlign w:val="center"/>
          </w:tcPr>
          <w:p w14:paraId="5F61A163" w14:textId="14D86ECA" w:rsidR="00274F45" w:rsidRPr="00CD0604" w:rsidRDefault="000E3F4E"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67.679</w:t>
            </w:r>
          </w:p>
        </w:tc>
        <w:tc>
          <w:tcPr>
            <w:tcW w:w="389" w:type="pct"/>
            <w:tcBorders>
              <w:left w:val="nil"/>
              <w:bottom w:val="single" w:sz="4" w:space="0" w:color="F79646" w:themeColor="accent6"/>
              <w:right w:val="nil"/>
            </w:tcBorders>
            <w:shd w:val="clear" w:color="auto" w:fill="auto"/>
            <w:noWrap/>
            <w:vAlign w:val="center"/>
          </w:tcPr>
          <w:p w14:paraId="3F794588" w14:textId="3A55957B" w:rsidR="00274F45" w:rsidRPr="00CD0604" w:rsidRDefault="005A5838" w:rsidP="0058012D">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6" w:type="pct"/>
            <w:tcBorders>
              <w:left w:val="nil"/>
              <w:bottom w:val="nil"/>
              <w:right w:val="nil"/>
            </w:tcBorders>
            <w:shd w:val="clear" w:color="auto" w:fill="auto"/>
            <w:noWrap/>
            <w:vAlign w:val="center"/>
          </w:tcPr>
          <w:p w14:paraId="2A6D41D5" w14:textId="00545320" w:rsidR="00274F45" w:rsidRPr="00CD0604" w:rsidRDefault="005A5838" w:rsidP="0058012D">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3C835089" w14:textId="3E059205" w:rsidR="00274F45" w:rsidRPr="00CD0604" w:rsidRDefault="005A5838" w:rsidP="0058012D">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r>
      <w:tr w:rsidR="00B10062" w:rsidRPr="00CD0604" w14:paraId="3C095DF8" w14:textId="77777777" w:rsidTr="00653544">
        <w:trPr>
          <w:trHeight w:val="283"/>
        </w:trPr>
        <w:tc>
          <w:tcPr>
            <w:tcW w:w="1043" w:type="pct"/>
            <w:tcBorders>
              <w:top w:val="single" w:sz="4" w:space="0" w:color="F39200"/>
              <w:left w:val="nil"/>
              <w:bottom w:val="single" w:sz="4" w:space="0" w:color="F39200"/>
              <w:right w:val="nil"/>
            </w:tcBorders>
            <w:shd w:val="clear" w:color="auto" w:fill="auto"/>
            <w:vAlign w:val="center"/>
            <w:hideMark/>
          </w:tcPr>
          <w:p w14:paraId="68C1FE7A" w14:textId="77777777" w:rsidR="00E61FDF" w:rsidRPr="00CD0604" w:rsidRDefault="00E61FDF" w:rsidP="00E61FDF">
            <w:pPr>
              <w:rPr>
                <w:rFonts w:ascii="CAIXA Std Book" w:eastAsia="Times New Roman" w:hAnsi="CAIXA Std Book" w:cs="Arial"/>
                <w:b/>
                <w:color w:val="005CA9"/>
                <w:sz w:val="16"/>
                <w:szCs w:val="16"/>
              </w:rPr>
            </w:pPr>
            <w:bookmarkStart w:id="56" w:name="OLE_LINK6" w:colFirst="6" w:colLast="8"/>
            <w:bookmarkStart w:id="57" w:name="OLE_LINK10" w:colFirst="6" w:colLast="8"/>
            <w:bookmarkStart w:id="58" w:name="OLE_LINK19" w:colFirst="6" w:colLast="11"/>
            <w:r w:rsidRPr="00CD0604">
              <w:rPr>
                <w:rFonts w:ascii="CAIXA Std Book" w:eastAsia="Times New Roman" w:hAnsi="CAIXA Std Book" w:cs="Arial"/>
                <w:b/>
                <w:color w:val="005CA9"/>
                <w:sz w:val="16"/>
                <w:szCs w:val="16"/>
              </w:rPr>
              <w:t>Total</w:t>
            </w:r>
          </w:p>
        </w:tc>
        <w:tc>
          <w:tcPr>
            <w:tcW w:w="341" w:type="pct"/>
            <w:tcBorders>
              <w:top w:val="single" w:sz="4" w:space="0" w:color="F79646" w:themeColor="accent6"/>
              <w:left w:val="nil"/>
              <w:bottom w:val="single" w:sz="4" w:space="0" w:color="F79646" w:themeColor="accent6"/>
              <w:right w:val="nil"/>
            </w:tcBorders>
            <w:shd w:val="clear" w:color="auto" w:fill="auto"/>
            <w:noWrap/>
            <w:vAlign w:val="center"/>
          </w:tcPr>
          <w:p w14:paraId="754C769E" w14:textId="0A7AAF67"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2.688.66</w:t>
            </w:r>
            <w:r w:rsidR="00143D24">
              <w:rPr>
                <w:rFonts w:ascii="CAIXA Std Book" w:hAnsi="CAIXA Std Book" w:cs="Arial"/>
                <w:b/>
                <w:color w:val="005CA9"/>
                <w:sz w:val="16"/>
                <w:szCs w:val="16"/>
              </w:rPr>
              <w:t>9</w:t>
            </w:r>
          </w:p>
        </w:tc>
        <w:tc>
          <w:tcPr>
            <w:tcW w:w="268" w:type="pct"/>
            <w:tcBorders>
              <w:top w:val="single" w:sz="4" w:space="0" w:color="F79646" w:themeColor="accent6"/>
              <w:left w:val="nil"/>
              <w:bottom w:val="single" w:sz="4" w:space="0" w:color="F79646" w:themeColor="accent6"/>
              <w:right w:val="nil"/>
            </w:tcBorders>
            <w:shd w:val="clear" w:color="auto" w:fill="auto"/>
            <w:noWrap/>
            <w:vAlign w:val="center"/>
          </w:tcPr>
          <w:p w14:paraId="116F859C" w14:textId="36B7C5E6"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290.173</w:t>
            </w:r>
          </w:p>
        </w:tc>
        <w:tc>
          <w:tcPr>
            <w:tcW w:w="277" w:type="pct"/>
            <w:tcBorders>
              <w:top w:val="single" w:sz="4" w:space="0" w:color="F79646" w:themeColor="accent6"/>
              <w:left w:val="nil"/>
              <w:bottom w:val="single" w:sz="4" w:space="0" w:color="F79646" w:themeColor="accent6"/>
              <w:right w:val="nil"/>
            </w:tcBorders>
            <w:shd w:val="clear" w:color="auto" w:fill="auto"/>
            <w:vAlign w:val="center"/>
          </w:tcPr>
          <w:p w14:paraId="60E0823E" w14:textId="1CF0A6AE"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426.197</w:t>
            </w:r>
          </w:p>
        </w:tc>
        <w:tc>
          <w:tcPr>
            <w:tcW w:w="358" w:type="pct"/>
            <w:tcBorders>
              <w:top w:val="single" w:sz="4" w:space="0" w:color="F79646" w:themeColor="accent6"/>
              <w:left w:val="nil"/>
              <w:bottom w:val="single" w:sz="4" w:space="0" w:color="F79646" w:themeColor="accent6"/>
              <w:right w:val="nil"/>
            </w:tcBorders>
            <w:shd w:val="clear" w:color="auto" w:fill="auto"/>
            <w:noWrap/>
            <w:vAlign w:val="center"/>
          </w:tcPr>
          <w:p w14:paraId="7E656F09" w14:textId="782FA973"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3.843.027</w:t>
            </w:r>
          </w:p>
        </w:tc>
        <w:tc>
          <w:tcPr>
            <w:tcW w:w="389" w:type="pct"/>
            <w:tcBorders>
              <w:top w:val="single" w:sz="4" w:space="0" w:color="F79646" w:themeColor="accent6"/>
              <w:left w:val="nil"/>
              <w:bottom w:val="single" w:sz="4" w:space="0" w:color="F79646" w:themeColor="accent6"/>
              <w:right w:val="nil"/>
            </w:tcBorders>
            <w:shd w:val="clear" w:color="auto" w:fill="auto"/>
            <w:noWrap/>
            <w:vAlign w:val="center"/>
          </w:tcPr>
          <w:p w14:paraId="1461A369" w14:textId="157F962D"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162.175.146</w:t>
            </w:r>
          </w:p>
        </w:tc>
        <w:tc>
          <w:tcPr>
            <w:tcW w:w="389" w:type="pct"/>
            <w:tcBorders>
              <w:top w:val="single" w:sz="4" w:space="0" w:color="F79646" w:themeColor="accent6"/>
              <w:left w:val="nil"/>
              <w:bottom w:val="single" w:sz="4" w:space="0" w:color="F79646" w:themeColor="accent6"/>
              <w:right w:val="nil"/>
            </w:tcBorders>
            <w:shd w:val="clear" w:color="auto" w:fill="auto"/>
            <w:noWrap/>
            <w:vAlign w:val="center"/>
          </w:tcPr>
          <w:p w14:paraId="00C69F6E" w14:textId="589BB54F"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168.459.</w:t>
            </w:r>
            <w:r w:rsidR="008A08BD">
              <w:rPr>
                <w:rFonts w:ascii="CAIXA Std Book" w:hAnsi="CAIXA Std Book" w:cs="Arial"/>
                <w:b/>
                <w:color w:val="005CA9"/>
                <w:sz w:val="16"/>
                <w:szCs w:val="16"/>
              </w:rPr>
              <w:t>700</w:t>
            </w:r>
          </w:p>
        </w:tc>
        <w:tc>
          <w:tcPr>
            <w:tcW w:w="389" w:type="pct"/>
            <w:tcBorders>
              <w:top w:val="single" w:sz="4" w:space="0" w:color="F79646" w:themeColor="accent6"/>
              <w:left w:val="nil"/>
              <w:bottom w:val="single" w:sz="4" w:space="0" w:color="F79646" w:themeColor="accent6"/>
              <w:right w:val="nil"/>
            </w:tcBorders>
            <w:shd w:val="clear" w:color="auto" w:fill="auto"/>
            <w:noWrap/>
            <w:vAlign w:val="center"/>
          </w:tcPr>
          <w:p w14:paraId="5EDEFFD9" w14:textId="1F3985FD"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963.512</w:t>
            </w:r>
          </w:p>
        </w:tc>
        <w:tc>
          <w:tcPr>
            <w:tcW w:w="389" w:type="pct"/>
            <w:tcBorders>
              <w:top w:val="single" w:sz="4" w:space="0" w:color="F79646" w:themeColor="accent6"/>
              <w:left w:val="nil"/>
              <w:bottom w:val="single" w:sz="4" w:space="0" w:color="F79646" w:themeColor="accent6"/>
              <w:right w:val="nil"/>
            </w:tcBorders>
            <w:shd w:val="clear" w:color="auto" w:fill="auto"/>
            <w:noWrap/>
            <w:vAlign w:val="center"/>
          </w:tcPr>
          <w:p w14:paraId="2C0A0D36" w14:textId="105F8569" w:rsidR="00E61FDF" w:rsidRPr="00CD0604" w:rsidRDefault="000E3F4E" w:rsidP="0058012D">
            <w:pPr>
              <w:jc w:val="right"/>
              <w:rPr>
                <w:rFonts w:ascii="CAIXA Std Book" w:hAnsi="CAIXA Std Book" w:cs="Arial"/>
                <w:b/>
                <w:color w:val="005CA9"/>
                <w:sz w:val="16"/>
                <w:szCs w:val="16"/>
              </w:rPr>
            </w:pPr>
            <w:r w:rsidRPr="00CD0604">
              <w:rPr>
                <w:rFonts w:ascii="CAIXA Std Book" w:hAnsi="CAIXA Std Book" w:cs="Arial"/>
                <w:b/>
                <w:color w:val="005CA9"/>
                <w:sz w:val="16"/>
                <w:szCs w:val="16"/>
              </w:rPr>
              <w:t>169.423.21</w:t>
            </w:r>
            <w:r w:rsidR="00B11643">
              <w:rPr>
                <w:rFonts w:ascii="CAIXA Std Book" w:hAnsi="CAIXA Std Book" w:cs="Arial"/>
                <w:b/>
                <w:color w:val="005CA9"/>
                <w:sz w:val="16"/>
                <w:szCs w:val="16"/>
              </w:rPr>
              <w:t>2</w:t>
            </w:r>
          </w:p>
        </w:tc>
        <w:tc>
          <w:tcPr>
            <w:tcW w:w="389" w:type="pct"/>
            <w:tcBorders>
              <w:top w:val="single" w:sz="4" w:space="0" w:color="F79646" w:themeColor="accent6"/>
              <w:left w:val="nil"/>
              <w:bottom w:val="single" w:sz="4" w:space="0" w:color="F79646" w:themeColor="accent6"/>
              <w:right w:val="nil"/>
            </w:tcBorders>
            <w:shd w:val="clear" w:color="auto" w:fill="auto"/>
            <w:noWrap/>
            <w:vAlign w:val="center"/>
            <w:hideMark/>
          </w:tcPr>
          <w:p w14:paraId="18A9ACB5" w14:textId="3D0AA267"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135.938.704</w:t>
            </w:r>
          </w:p>
        </w:tc>
        <w:tc>
          <w:tcPr>
            <w:tcW w:w="386" w:type="pct"/>
            <w:tcBorders>
              <w:top w:val="single" w:sz="4" w:space="0" w:color="F39200"/>
              <w:left w:val="nil"/>
              <w:bottom w:val="single" w:sz="4" w:space="0" w:color="F39200"/>
              <w:right w:val="nil"/>
            </w:tcBorders>
            <w:shd w:val="clear" w:color="auto" w:fill="auto"/>
            <w:noWrap/>
            <w:vAlign w:val="center"/>
            <w:hideMark/>
          </w:tcPr>
          <w:p w14:paraId="4053584C" w14:textId="4C1AF8A1"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1.157.184</w:t>
            </w:r>
          </w:p>
        </w:tc>
        <w:tc>
          <w:tcPr>
            <w:tcW w:w="382" w:type="pct"/>
            <w:tcBorders>
              <w:top w:val="single" w:sz="4" w:space="0" w:color="F39200"/>
              <w:left w:val="nil"/>
              <w:bottom w:val="single" w:sz="4" w:space="0" w:color="F39200"/>
              <w:right w:val="nil"/>
            </w:tcBorders>
            <w:shd w:val="clear" w:color="auto" w:fill="auto"/>
            <w:noWrap/>
            <w:vAlign w:val="center"/>
            <w:hideMark/>
          </w:tcPr>
          <w:p w14:paraId="586F2C75" w14:textId="281C845A"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137.095.888</w:t>
            </w:r>
          </w:p>
        </w:tc>
      </w:tr>
      <w:bookmarkEnd w:id="56"/>
      <w:bookmarkEnd w:id="57"/>
      <w:bookmarkEnd w:id="58"/>
    </w:tbl>
    <w:p w14:paraId="68088A92" w14:textId="4E66C849" w:rsidR="00D1533F" w:rsidRPr="00FF4346" w:rsidRDefault="00D1533F">
      <w:pPr>
        <w:rPr>
          <w:rFonts w:ascii="CAIXA Std Book" w:hAnsi="CAIXA Std Book"/>
          <w:b/>
          <w:color w:val="005CA9"/>
          <w:sz w:val="20"/>
          <w:szCs w:val="20"/>
        </w:rPr>
      </w:pPr>
    </w:p>
    <w:p w14:paraId="7155FB97" w14:textId="77777777" w:rsidR="00B16951" w:rsidRPr="00FF4346" w:rsidRDefault="00B16951">
      <w:pPr>
        <w:rPr>
          <w:rFonts w:ascii="CAIXA Std Book" w:hAnsi="CAIXA Std Book"/>
          <w:b/>
          <w:color w:val="005CA9"/>
          <w:sz w:val="20"/>
          <w:szCs w:val="20"/>
        </w:rPr>
      </w:pPr>
      <w:r w:rsidRPr="00FF4346">
        <w:rPr>
          <w:rFonts w:ascii="CAIXA Std Book" w:hAnsi="CAIXA Std Book"/>
          <w:b/>
          <w:color w:val="005CA9"/>
          <w:sz w:val="20"/>
          <w:szCs w:val="20"/>
        </w:rPr>
        <w:br w:type="page"/>
      </w:r>
    </w:p>
    <w:p w14:paraId="7C9AE27C" w14:textId="3E0D9F90" w:rsidR="00144FE7" w:rsidRPr="00FF4346" w:rsidRDefault="00144FE7">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3110"/>
        <w:gridCol w:w="991"/>
        <w:gridCol w:w="819"/>
        <w:gridCol w:w="819"/>
        <w:gridCol w:w="970"/>
        <w:gridCol w:w="1186"/>
        <w:gridCol w:w="1186"/>
        <w:gridCol w:w="970"/>
        <w:gridCol w:w="1192"/>
        <w:gridCol w:w="1186"/>
        <w:gridCol w:w="970"/>
        <w:gridCol w:w="1172"/>
      </w:tblGrid>
      <w:tr w:rsidR="009A4861" w:rsidRPr="008E317D" w14:paraId="684992C8" w14:textId="77777777" w:rsidTr="005329E9">
        <w:trPr>
          <w:trHeight w:val="283"/>
        </w:trPr>
        <w:tc>
          <w:tcPr>
            <w:tcW w:w="5000" w:type="pct"/>
            <w:gridSpan w:val="12"/>
            <w:tcBorders>
              <w:top w:val="single" w:sz="4" w:space="0" w:color="F39200"/>
              <w:left w:val="nil"/>
              <w:bottom w:val="single" w:sz="4" w:space="0" w:color="F39200"/>
              <w:right w:val="nil"/>
            </w:tcBorders>
            <w:vAlign w:val="center"/>
          </w:tcPr>
          <w:p w14:paraId="4B8C814F" w14:textId="2A48511C" w:rsidR="009A4861" w:rsidRPr="00936A98" w:rsidRDefault="007310BE"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CONSOLIDADO</w:t>
            </w:r>
          </w:p>
        </w:tc>
      </w:tr>
      <w:tr w:rsidR="009A4861" w:rsidRPr="008E317D" w14:paraId="128E4658" w14:textId="77777777" w:rsidTr="005329E9">
        <w:trPr>
          <w:trHeight w:val="283"/>
        </w:trPr>
        <w:tc>
          <w:tcPr>
            <w:tcW w:w="1067" w:type="pct"/>
            <w:vMerge w:val="restart"/>
            <w:tcBorders>
              <w:top w:val="nil"/>
              <w:left w:val="nil"/>
              <w:bottom w:val="single" w:sz="4" w:space="0" w:color="F79646" w:themeColor="accent6"/>
              <w:right w:val="nil"/>
            </w:tcBorders>
            <w:shd w:val="clear" w:color="auto" w:fill="auto"/>
            <w:vAlign w:val="center"/>
            <w:hideMark/>
          </w:tcPr>
          <w:p w14:paraId="6990EFC0"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Descrição</w:t>
            </w:r>
          </w:p>
        </w:tc>
        <w:tc>
          <w:tcPr>
            <w:tcW w:w="2790" w:type="pct"/>
            <w:gridSpan w:val="8"/>
            <w:tcBorders>
              <w:top w:val="single" w:sz="4" w:space="0" w:color="F39200"/>
              <w:left w:val="nil"/>
              <w:bottom w:val="single" w:sz="4" w:space="0" w:color="F39200"/>
              <w:right w:val="nil"/>
            </w:tcBorders>
            <w:shd w:val="clear" w:color="auto" w:fill="auto"/>
            <w:noWrap/>
            <w:vAlign w:val="center"/>
            <w:hideMark/>
          </w:tcPr>
          <w:p w14:paraId="784A8492" w14:textId="6A903794"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3</w:t>
            </w:r>
            <w:r w:rsidR="00C958F0" w:rsidRPr="00936A98">
              <w:rPr>
                <w:rFonts w:ascii="CAIXA Std Book" w:eastAsia="Times New Roman" w:hAnsi="CAIXA Std Book" w:cs="Arial"/>
                <w:b/>
                <w:color w:val="005CA9"/>
                <w:sz w:val="16"/>
                <w:szCs w:val="16"/>
              </w:rPr>
              <w:t>0</w:t>
            </w:r>
            <w:r w:rsidRPr="00936A98">
              <w:rPr>
                <w:rFonts w:ascii="CAIXA Std Book" w:eastAsia="Times New Roman" w:hAnsi="CAIXA Std Book" w:cs="Arial"/>
                <w:b/>
                <w:color w:val="005CA9"/>
                <w:sz w:val="16"/>
                <w:szCs w:val="16"/>
              </w:rPr>
              <w:t>/0</w:t>
            </w:r>
            <w:r w:rsidR="00F75AF5" w:rsidRPr="00936A98">
              <w:rPr>
                <w:rFonts w:ascii="CAIXA Std Book" w:eastAsia="Times New Roman" w:hAnsi="CAIXA Std Book" w:cs="Arial"/>
                <w:b/>
                <w:color w:val="005CA9"/>
                <w:sz w:val="16"/>
                <w:szCs w:val="16"/>
              </w:rPr>
              <w:t>9</w:t>
            </w:r>
            <w:r w:rsidRPr="00936A98">
              <w:rPr>
                <w:rFonts w:ascii="CAIXA Std Book" w:eastAsia="Times New Roman" w:hAnsi="CAIXA Std Book" w:cs="Arial"/>
                <w:b/>
                <w:color w:val="005CA9"/>
                <w:sz w:val="16"/>
                <w:szCs w:val="16"/>
              </w:rPr>
              <w:t>/2024</w:t>
            </w:r>
          </w:p>
        </w:tc>
        <w:tc>
          <w:tcPr>
            <w:tcW w:w="1144" w:type="pct"/>
            <w:gridSpan w:val="3"/>
            <w:tcBorders>
              <w:top w:val="single" w:sz="4" w:space="0" w:color="F39200"/>
              <w:left w:val="nil"/>
              <w:bottom w:val="single" w:sz="4" w:space="0" w:color="F39200"/>
              <w:right w:val="nil"/>
            </w:tcBorders>
            <w:shd w:val="clear" w:color="auto" w:fill="auto"/>
            <w:noWrap/>
            <w:vAlign w:val="center"/>
            <w:hideMark/>
          </w:tcPr>
          <w:p w14:paraId="5DCCBD7D"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31/12/2023</w:t>
            </w:r>
          </w:p>
        </w:tc>
      </w:tr>
      <w:tr w:rsidR="00A062A0" w:rsidRPr="008E317D" w14:paraId="764A99BB" w14:textId="77777777" w:rsidTr="005329E9">
        <w:trPr>
          <w:trHeight w:val="283"/>
        </w:trPr>
        <w:tc>
          <w:tcPr>
            <w:tcW w:w="1067" w:type="pct"/>
            <w:vMerge/>
            <w:tcBorders>
              <w:left w:val="nil"/>
              <w:bottom w:val="single" w:sz="4" w:space="0" w:color="F79646" w:themeColor="accent6"/>
              <w:right w:val="nil"/>
            </w:tcBorders>
            <w:vAlign w:val="center"/>
            <w:hideMark/>
          </w:tcPr>
          <w:p w14:paraId="772D60F4" w14:textId="77777777" w:rsidR="009A4861" w:rsidRPr="00936A98" w:rsidRDefault="009A4861" w:rsidP="00094B22">
            <w:pPr>
              <w:jc w:val="center"/>
              <w:rPr>
                <w:rFonts w:ascii="CAIXA Std Book" w:eastAsia="Times New Roman" w:hAnsi="CAIXA Std Book" w:cs="Arial"/>
                <w:b/>
                <w:color w:val="005CA9"/>
                <w:sz w:val="16"/>
                <w:szCs w:val="16"/>
              </w:rPr>
            </w:pPr>
          </w:p>
        </w:tc>
        <w:tc>
          <w:tcPr>
            <w:tcW w:w="340" w:type="pct"/>
            <w:tcBorders>
              <w:top w:val="nil"/>
              <w:left w:val="nil"/>
              <w:bottom w:val="single" w:sz="4" w:space="0" w:color="F79646" w:themeColor="accent6"/>
              <w:right w:val="nil"/>
            </w:tcBorders>
            <w:shd w:val="clear" w:color="auto" w:fill="auto"/>
            <w:vAlign w:val="center"/>
            <w:hideMark/>
          </w:tcPr>
          <w:p w14:paraId="22ED5951"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Sem vencimento</w:t>
            </w:r>
          </w:p>
        </w:tc>
        <w:tc>
          <w:tcPr>
            <w:tcW w:w="281" w:type="pct"/>
            <w:tcBorders>
              <w:top w:val="nil"/>
              <w:left w:val="nil"/>
              <w:bottom w:val="single" w:sz="4" w:space="0" w:color="F79646" w:themeColor="accent6"/>
              <w:right w:val="nil"/>
            </w:tcBorders>
            <w:shd w:val="clear" w:color="auto" w:fill="auto"/>
            <w:vAlign w:val="center"/>
            <w:hideMark/>
          </w:tcPr>
          <w:p w14:paraId="068848D4"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01 a 90 dias</w:t>
            </w:r>
          </w:p>
        </w:tc>
        <w:tc>
          <w:tcPr>
            <w:tcW w:w="281" w:type="pct"/>
            <w:tcBorders>
              <w:top w:val="nil"/>
              <w:left w:val="nil"/>
              <w:bottom w:val="single" w:sz="4" w:space="0" w:color="F79646" w:themeColor="accent6"/>
              <w:right w:val="nil"/>
            </w:tcBorders>
            <w:vAlign w:val="center"/>
          </w:tcPr>
          <w:p w14:paraId="355E9CAC"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91 a 180 dias</w:t>
            </w:r>
          </w:p>
        </w:tc>
        <w:tc>
          <w:tcPr>
            <w:tcW w:w="333" w:type="pct"/>
            <w:tcBorders>
              <w:top w:val="nil"/>
              <w:left w:val="nil"/>
              <w:bottom w:val="single" w:sz="4" w:space="0" w:color="F79646"/>
              <w:right w:val="nil"/>
            </w:tcBorders>
            <w:shd w:val="clear" w:color="auto" w:fill="auto"/>
            <w:vAlign w:val="center"/>
            <w:hideMark/>
          </w:tcPr>
          <w:p w14:paraId="09AD3A0B"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181 a 360 dias</w:t>
            </w:r>
          </w:p>
        </w:tc>
        <w:tc>
          <w:tcPr>
            <w:tcW w:w="407" w:type="pct"/>
            <w:tcBorders>
              <w:top w:val="nil"/>
              <w:left w:val="nil"/>
              <w:bottom w:val="single" w:sz="4" w:space="0" w:color="F39200"/>
              <w:right w:val="nil"/>
            </w:tcBorders>
            <w:shd w:val="clear" w:color="auto" w:fill="auto"/>
            <w:vAlign w:val="center"/>
            <w:hideMark/>
          </w:tcPr>
          <w:p w14:paraId="55987D61"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Acima de 360 dias</w:t>
            </w:r>
          </w:p>
        </w:tc>
        <w:tc>
          <w:tcPr>
            <w:tcW w:w="407" w:type="pct"/>
            <w:tcBorders>
              <w:top w:val="nil"/>
              <w:left w:val="nil"/>
              <w:bottom w:val="single" w:sz="4" w:space="0" w:color="F39200"/>
              <w:right w:val="nil"/>
            </w:tcBorders>
            <w:shd w:val="clear" w:color="auto" w:fill="auto"/>
            <w:vAlign w:val="center"/>
            <w:hideMark/>
          </w:tcPr>
          <w:p w14:paraId="560ED3B8" w14:textId="2C3DCD9F"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Custo</w:t>
            </w:r>
          </w:p>
        </w:tc>
        <w:tc>
          <w:tcPr>
            <w:tcW w:w="333" w:type="pct"/>
            <w:tcBorders>
              <w:top w:val="nil"/>
              <w:left w:val="nil"/>
              <w:bottom w:val="single" w:sz="4" w:space="0" w:color="F39200"/>
              <w:right w:val="nil"/>
            </w:tcBorders>
            <w:shd w:val="clear" w:color="auto" w:fill="auto"/>
            <w:vAlign w:val="center"/>
            <w:hideMark/>
          </w:tcPr>
          <w:p w14:paraId="11DD1FC0"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Ajuste a mercado patrimônio líquido</w:t>
            </w:r>
          </w:p>
        </w:tc>
        <w:tc>
          <w:tcPr>
            <w:tcW w:w="409" w:type="pct"/>
            <w:tcBorders>
              <w:top w:val="nil"/>
              <w:left w:val="nil"/>
              <w:bottom w:val="single" w:sz="4" w:space="0" w:color="F39200"/>
              <w:right w:val="nil"/>
            </w:tcBorders>
            <w:shd w:val="clear" w:color="auto" w:fill="auto"/>
            <w:vAlign w:val="center"/>
            <w:hideMark/>
          </w:tcPr>
          <w:p w14:paraId="6B17BD6C"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Valor de mercado</w:t>
            </w:r>
          </w:p>
        </w:tc>
        <w:tc>
          <w:tcPr>
            <w:tcW w:w="407" w:type="pct"/>
            <w:tcBorders>
              <w:top w:val="nil"/>
              <w:left w:val="nil"/>
              <w:bottom w:val="single" w:sz="4" w:space="0" w:color="F39200"/>
              <w:right w:val="nil"/>
            </w:tcBorders>
            <w:shd w:val="clear" w:color="auto" w:fill="auto"/>
            <w:vAlign w:val="center"/>
            <w:hideMark/>
          </w:tcPr>
          <w:p w14:paraId="08CACCAD" w14:textId="5A0615BE"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Custo</w:t>
            </w:r>
          </w:p>
        </w:tc>
        <w:tc>
          <w:tcPr>
            <w:tcW w:w="333" w:type="pct"/>
            <w:tcBorders>
              <w:top w:val="nil"/>
              <w:left w:val="nil"/>
              <w:bottom w:val="single" w:sz="4" w:space="0" w:color="F39200"/>
              <w:right w:val="nil"/>
            </w:tcBorders>
            <w:shd w:val="clear" w:color="auto" w:fill="auto"/>
            <w:vAlign w:val="center"/>
            <w:hideMark/>
          </w:tcPr>
          <w:p w14:paraId="671AC6D0"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Ajuste a mercado patrimônio líquido</w:t>
            </w:r>
          </w:p>
        </w:tc>
        <w:tc>
          <w:tcPr>
            <w:tcW w:w="404" w:type="pct"/>
            <w:tcBorders>
              <w:top w:val="nil"/>
              <w:left w:val="nil"/>
              <w:bottom w:val="single" w:sz="4" w:space="0" w:color="F39200"/>
              <w:right w:val="nil"/>
            </w:tcBorders>
            <w:shd w:val="clear" w:color="auto" w:fill="auto"/>
            <w:vAlign w:val="center"/>
            <w:hideMark/>
          </w:tcPr>
          <w:p w14:paraId="0949FBB9"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Valor de mercado</w:t>
            </w:r>
          </w:p>
        </w:tc>
      </w:tr>
      <w:tr w:rsidR="007658A6" w:rsidRPr="008E317D" w14:paraId="79A48AC0" w14:textId="77777777" w:rsidTr="005329E9">
        <w:trPr>
          <w:trHeight w:val="283"/>
        </w:trPr>
        <w:tc>
          <w:tcPr>
            <w:tcW w:w="1067" w:type="pct"/>
            <w:tcBorders>
              <w:top w:val="single" w:sz="4" w:space="0" w:color="F39200"/>
              <w:left w:val="nil"/>
              <w:bottom w:val="nil"/>
              <w:right w:val="nil"/>
            </w:tcBorders>
            <w:shd w:val="clear" w:color="auto" w:fill="auto"/>
            <w:vAlign w:val="center"/>
            <w:hideMark/>
          </w:tcPr>
          <w:p w14:paraId="26F89D9C" w14:textId="77777777" w:rsidR="007658A6" w:rsidRPr="00936A98" w:rsidRDefault="007658A6" w:rsidP="007658A6">
            <w:pP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Títulos públicos</w:t>
            </w:r>
          </w:p>
        </w:tc>
        <w:tc>
          <w:tcPr>
            <w:tcW w:w="340" w:type="pct"/>
            <w:tcBorders>
              <w:top w:val="single" w:sz="4" w:space="0" w:color="F79646" w:themeColor="accent6"/>
              <w:left w:val="nil"/>
              <w:bottom w:val="nil"/>
              <w:right w:val="nil"/>
            </w:tcBorders>
            <w:shd w:val="clear" w:color="auto" w:fill="auto"/>
            <w:noWrap/>
            <w:vAlign w:val="center"/>
          </w:tcPr>
          <w:p w14:paraId="2AC33B1F" w14:textId="2382DE9F" w:rsidR="007658A6" w:rsidRPr="00936A98" w:rsidRDefault="007658A6" w:rsidP="00936A98">
            <w:pPr>
              <w:jc w:val="center"/>
              <w:rPr>
                <w:rFonts w:ascii="CAIXA Std Book" w:hAnsi="CAIXA Std Book" w:cs="Arial"/>
                <w:b/>
                <w:bCs/>
                <w:color w:val="005CA9"/>
                <w:sz w:val="16"/>
                <w:szCs w:val="16"/>
              </w:rPr>
            </w:pPr>
            <w:r w:rsidRPr="00936A98">
              <w:rPr>
                <w:rFonts w:ascii="CAIXA Std Book" w:hAnsi="CAIXA Std Book" w:cs="Arial"/>
                <w:b/>
                <w:bCs/>
                <w:color w:val="005CA9"/>
                <w:sz w:val="16"/>
                <w:szCs w:val="16"/>
              </w:rPr>
              <w:t>-</w:t>
            </w:r>
          </w:p>
        </w:tc>
        <w:tc>
          <w:tcPr>
            <w:tcW w:w="281" w:type="pct"/>
            <w:tcBorders>
              <w:top w:val="single" w:sz="4" w:space="0" w:color="F79646" w:themeColor="accent6"/>
              <w:left w:val="nil"/>
              <w:bottom w:val="nil"/>
              <w:right w:val="nil"/>
            </w:tcBorders>
            <w:shd w:val="clear" w:color="auto" w:fill="auto"/>
            <w:noWrap/>
            <w:vAlign w:val="center"/>
          </w:tcPr>
          <w:p w14:paraId="1EBFD8C0" w14:textId="09B4392A" w:rsidR="007658A6" w:rsidRPr="00936A98" w:rsidRDefault="007658A6" w:rsidP="00936A98">
            <w:pPr>
              <w:jc w:val="center"/>
              <w:rPr>
                <w:rFonts w:ascii="CAIXA Std Book" w:hAnsi="CAIXA Std Book" w:cs="Arial"/>
                <w:b/>
                <w:bCs/>
                <w:color w:val="005CA9"/>
                <w:sz w:val="16"/>
                <w:szCs w:val="16"/>
              </w:rPr>
            </w:pPr>
            <w:r w:rsidRPr="00936A98">
              <w:rPr>
                <w:rFonts w:ascii="CAIXA Std Book" w:hAnsi="CAIXA Std Book" w:cs="Arial"/>
                <w:b/>
                <w:bCs/>
                <w:color w:val="005CA9"/>
                <w:sz w:val="16"/>
                <w:szCs w:val="16"/>
              </w:rPr>
              <w:t>-</w:t>
            </w:r>
          </w:p>
        </w:tc>
        <w:tc>
          <w:tcPr>
            <w:tcW w:w="281" w:type="pct"/>
            <w:tcBorders>
              <w:top w:val="single" w:sz="4" w:space="0" w:color="F79646" w:themeColor="accent6"/>
              <w:left w:val="nil"/>
              <w:bottom w:val="nil"/>
              <w:right w:val="nil"/>
            </w:tcBorders>
            <w:shd w:val="clear" w:color="auto" w:fill="auto"/>
            <w:vAlign w:val="center"/>
          </w:tcPr>
          <w:p w14:paraId="40EAF1FA" w14:textId="78B4A9CF" w:rsidR="007658A6" w:rsidRPr="00936A98" w:rsidRDefault="007658A6" w:rsidP="00936A98">
            <w:pPr>
              <w:jc w:val="center"/>
              <w:rPr>
                <w:rFonts w:ascii="CAIXA Std Book" w:hAnsi="CAIXA Std Book" w:cs="Arial"/>
                <w:b/>
                <w:bCs/>
                <w:color w:val="005CA9"/>
                <w:sz w:val="16"/>
                <w:szCs w:val="16"/>
              </w:rPr>
            </w:pPr>
            <w:r w:rsidRPr="00936A98">
              <w:rPr>
                <w:rFonts w:ascii="CAIXA Std Book" w:hAnsi="CAIXA Std Book" w:cs="Arial"/>
                <w:b/>
                <w:bCs/>
                <w:color w:val="005CA9"/>
                <w:sz w:val="16"/>
                <w:szCs w:val="16"/>
              </w:rPr>
              <w:t>-</w:t>
            </w:r>
          </w:p>
        </w:tc>
        <w:tc>
          <w:tcPr>
            <w:tcW w:w="333" w:type="pct"/>
            <w:tcBorders>
              <w:top w:val="nil"/>
              <w:left w:val="nil"/>
              <w:bottom w:val="nil"/>
              <w:right w:val="nil"/>
            </w:tcBorders>
            <w:shd w:val="clear" w:color="auto" w:fill="auto"/>
            <w:noWrap/>
            <w:vAlign w:val="center"/>
          </w:tcPr>
          <w:p w14:paraId="1051CE74" w14:textId="3D2E68EE"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2.981.398</w:t>
            </w:r>
          </w:p>
        </w:tc>
        <w:tc>
          <w:tcPr>
            <w:tcW w:w="407" w:type="pct"/>
            <w:tcBorders>
              <w:top w:val="nil"/>
              <w:left w:val="nil"/>
              <w:bottom w:val="nil"/>
              <w:right w:val="nil"/>
            </w:tcBorders>
            <w:shd w:val="clear" w:color="auto" w:fill="auto"/>
            <w:noWrap/>
            <w:vAlign w:val="center"/>
          </w:tcPr>
          <w:p w14:paraId="2D69E852" w14:textId="10DEB64C"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152.890.914</w:t>
            </w:r>
          </w:p>
        </w:tc>
        <w:tc>
          <w:tcPr>
            <w:tcW w:w="407" w:type="pct"/>
            <w:tcBorders>
              <w:top w:val="nil"/>
              <w:left w:val="nil"/>
              <w:bottom w:val="nil"/>
              <w:right w:val="nil"/>
            </w:tcBorders>
            <w:shd w:val="clear" w:color="auto" w:fill="auto"/>
            <w:noWrap/>
            <w:vAlign w:val="center"/>
          </w:tcPr>
          <w:p w14:paraId="530263C3" w14:textId="7E07A10C"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155.935.808</w:t>
            </w:r>
          </w:p>
        </w:tc>
        <w:tc>
          <w:tcPr>
            <w:tcW w:w="333" w:type="pct"/>
            <w:tcBorders>
              <w:top w:val="nil"/>
              <w:left w:val="nil"/>
              <w:bottom w:val="nil"/>
              <w:right w:val="nil"/>
            </w:tcBorders>
            <w:shd w:val="clear" w:color="auto" w:fill="auto"/>
            <w:noWrap/>
            <w:vAlign w:val="center"/>
          </w:tcPr>
          <w:p w14:paraId="1DB9FEBE" w14:textId="05BA321D"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(63.496)</w:t>
            </w:r>
          </w:p>
        </w:tc>
        <w:tc>
          <w:tcPr>
            <w:tcW w:w="409" w:type="pct"/>
            <w:tcBorders>
              <w:top w:val="nil"/>
              <w:left w:val="nil"/>
              <w:bottom w:val="nil"/>
              <w:right w:val="nil"/>
            </w:tcBorders>
            <w:shd w:val="clear" w:color="auto" w:fill="auto"/>
            <w:noWrap/>
            <w:vAlign w:val="center"/>
          </w:tcPr>
          <w:p w14:paraId="036E7CC5" w14:textId="3BC5E6E7"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155.872.312</w:t>
            </w:r>
          </w:p>
        </w:tc>
        <w:tc>
          <w:tcPr>
            <w:tcW w:w="407" w:type="pct"/>
            <w:tcBorders>
              <w:top w:val="nil"/>
              <w:left w:val="nil"/>
              <w:bottom w:val="nil"/>
              <w:right w:val="nil"/>
            </w:tcBorders>
            <w:shd w:val="clear" w:color="auto" w:fill="auto"/>
            <w:noWrap/>
            <w:vAlign w:val="center"/>
          </w:tcPr>
          <w:p w14:paraId="40B53874" w14:textId="6E14FAE9"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123.552.099</w:t>
            </w:r>
          </w:p>
        </w:tc>
        <w:tc>
          <w:tcPr>
            <w:tcW w:w="333" w:type="pct"/>
            <w:tcBorders>
              <w:top w:val="nil"/>
              <w:left w:val="nil"/>
              <w:bottom w:val="nil"/>
              <w:right w:val="nil"/>
            </w:tcBorders>
            <w:shd w:val="clear" w:color="auto" w:fill="auto"/>
            <w:noWrap/>
            <w:vAlign w:val="center"/>
          </w:tcPr>
          <w:p w14:paraId="03439E66" w14:textId="075ED98C"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47.071</w:t>
            </w:r>
          </w:p>
        </w:tc>
        <w:tc>
          <w:tcPr>
            <w:tcW w:w="404" w:type="pct"/>
            <w:tcBorders>
              <w:top w:val="nil"/>
              <w:left w:val="nil"/>
              <w:bottom w:val="nil"/>
              <w:right w:val="nil"/>
            </w:tcBorders>
            <w:shd w:val="clear" w:color="auto" w:fill="auto"/>
            <w:noWrap/>
            <w:vAlign w:val="center"/>
          </w:tcPr>
          <w:p w14:paraId="542063E1" w14:textId="2EF0D3BB"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123.599.170</w:t>
            </w:r>
          </w:p>
        </w:tc>
      </w:tr>
      <w:tr w:rsidR="007658A6" w:rsidRPr="008E317D" w14:paraId="006F71FE" w14:textId="77777777" w:rsidTr="005329E9">
        <w:trPr>
          <w:trHeight w:val="283"/>
        </w:trPr>
        <w:tc>
          <w:tcPr>
            <w:tcW w:w="1067" w:type="pct"/>
            <w:tcBorders>
              <w:top w:val="nil"/>
              <w:left w:val="nil"/>
              <w:bottom w:val="nil"/>
              <w:right w:val="nil"/>
            </w:tcBorders>
            <w:shd w:val="clear" w:color="auto" w:fill="auto"/>
            <w:vAlign w:val="center"/>
            <w:hideMark/>
          </w:tcPr>
          <w:p w14:paraId="386BDAB1"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Letras financeiras do tesouro</w:t>
            </w:r>
          </w:p>
        </w:tc>
        <w:tc>
          <w:tcPr>
            <w:tcW w:w="340" w:type="pct"/>
            <w:tcBorders>
              <w:top w:val="nil"/>
              <w:left w:val="nil"/>
              <w:bottom w:val="nil"/>
              <w:right w:val="nil"/>
            </w:tcBorders>
            <w:shd w:val="clear" w:color="auto" w:fill="auto"/>
            <w:vAlign w:val="center"/>
          </w:tcPr>
          <w:p w14:paraId="1CB1845B" w14:textId="26F49B2C"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612F588B" w14:textId="2306CCC7"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7064C341" w14:textId="05DEEB1E"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64A390FE" w14:textId="014EECEF"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2.697.128</w:t>
            </w:r>
          </w:p>
        </w:tc>
        <w:tc>
          <w:tcPr>
            <w:tcW w:w="407" w:type="pct"/>
            <w:tcBorders>
              <w:top w:val="nil"/>
              <w:left w:val="nil"/>
              <w:bottom w:val="nil"/>
              <w:right w:val="nil"/>
            </w:tcBorders>
            <w:shd w:val="clear" w:color="auto" w:fill="auto"/>
            <w:vAlign w:val="center"/>
          </w:tcPr>
          <w:p w14:paraId="71FE4E31" w14:textId="0B4D80A3"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142.783.641</w:t>
            </w:r>
          </w:p>
        </w:tc>
        <w:tc>
          <w:tcPr>
            <w:tcW w:w="407" w:type="pct"/>
            <w:tcBorders>
              <w:top w:val="nil"/>
              <w:left w:val="nil"/>
              <w:bottom w:val="nil"/>
              <w:right w:val="nil"/>
            </w:tcBorders>
            <w:shd w:val="clear" w:color="auto" w:fill="auto"/>
            <w:noWrap/>
            <w:vAlign w:val="center"/>
          </w:tcPr>
          <w:p w14:paraId="440A998C" w14:textId="11CBD754"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145.286.377</w:t>
            </w:r>
          </w:p>
        </w:tc>
        <w:tc>
          <w:tcPr>
            <w:tcW w:w="333" w:type="pct"/>
            <w:tcBorders>
              <w:top w:val="nil"/>
              <w:left w:val="nil"/>
              <w:bottom w:val="nil"/>
              <w:right w:val="nil"/>
            </w:tcBorders>
            <w:shd w:val="clear" w:color="auto" w:fill="auto"/>
            <w:noWrap/>
            <w:vAlign w:val="center"/>
          </w:tcPr>
          <w:p w14:paraId="65B1717D" w14:textId="16973813"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194.392</w:t>
            </w:r>
          </w:p>
        </w:tc>
        <w:tc>
          <w:tcPr>
            <w:tcW w:w="409" w:type="pct"/>
            <w:tcBorders>
              <w:top w:val="nil"/>
              <w:left w:val="nil"/>
              <w:bottom w:val="nil"/>
              <w:right w:val="nil"/>
            </w:tcBorders>
            <w:shd w:val="clear" w:color="auto" w:fill="auto"/>
            <w:noWrap/>
            <w:vAlign w:val="center"/>
          </w:tcPr>
          <w:p w14:paraId="635BBC3F" w14:textId="689C036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145.480.769</w:t>
            </w:r>
          </w:p>
        </w:tc>
        <w:tc>
          <w:tcPr>
            <w:tcW w:w="407" w:type="pct"/>
            <w:tcBorders>
              <w:top w:val="nil"/>
              <w:left w:val="nil"/>
              <w:bottom w:val="nil"/>
              <w:right w:val="nil"/>
            </w:tcBorders>
            <w:shd w:val="clear" w:color="auto" w:fill="auto"/>
            <w:noWrap/>
            <w:vAlign w:val="center"/>
          </w:tcPr>
          <w:p w14:paraId="5151B60C" w14:textId="1D2EF6E3"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121.199.664</w:t>
            </w:r>
          </w:p>
        </w:tc>
        <w:tc>
          <w:tcPr>
            <w:tcW w:w="333" w:type="pct"/>
            <w:tcBorders>
              <w:top w:val="nil"/>
              <w:left w:val="nil"/>
              <w:bottom w:val="nil"/>
              <w:right w:val="nil"/>
            </w:tcBorders>
            <w:shd w:val="clear" w:color="auto" w:fill="auto"/>
            <w:noWrap/>
            <w:vAlign w:val="center"/>
          </w:tcPr>
          <w:p w14:paraId="46C1B92F" w14:textId="0A85A814"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35.037</w:t>
            </w:r>
          </w:p>
        </w:tc>
        <w:tc>
          <w:tcPr>
            <w:tcW w:w="404" w:type="pct"/>
            <w:tcBorders>
              <w:top w:val="nil"/>
              <w:left w:val="nil"/>
              <w:bottom w:val="nil"/>
              <w:right w:val="nil"/>
            </w:tcBorders>
            <w:shd w:val="clear" w:color="auto" w:fill="auto"/>
            <w:noWrap/>
            <w:vAlign w:val="center"/>
          </w:tcPr>
          <w:p w14:paraId="10EA1D37" w14:textId="0D86AE16"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121.234.701</w:t>
            </w:r>
          </w:p>
        </w:tc>
      </w:tr>
      <w:tr w:rsidR="007658A6" w:rsidRPr="008E317D" w14:paraId="679616E3" w14:textId="77777777" w:rsidTr="005329E9">
        <w:trPr>
          <w:trHeight w:val="283"/>
        </w:trPr>
        <w:tc>
          <w:tcPr>
            <w:tcW w:w="1067" w:type="pct"/>
            <w:tcBorders>
              <w:top w:val="nil"/>
              <w:left w:val="nil"/>
              <w:bottom w:val="nil"/>
              <w:right w:val="nil"/>
            </w:tcBorders>
            <w:shd w:val="clear" w:color="auto" w:fill="auto"/>
            <w:vAlign w:val="center"/>
            <w:hideMark/>
          </w:tcPr>
          <w:p w14:paraId="4E74DACA"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Letras do tesouro Nacional</w:t>
            </w:r>
          </w:p>
        </w:tc>
        <w:tc>
          <w:tcPr>
            <w:tcW w:w="340" w:type="pct"/>
            <w:tcBorders>
              <w:top w:val="nil"/>
              <w:left w:val="nil"/>
              <w:bottom w:val="nil"/>
              <w:right w:val="nil"/>
            </w:tcBorders>
            <w:shd w:val="clear" w:color="auto" w:fill="auto"/>
            <w:vAlign w:val="center"/>
          </w:tcPr>
          <w:p w14:paraId="73FA5617" w14:textId="319E5B8B"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65C5AC6F" w14:textId="3697E17B"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6B7516BB" w14:textId="74D5F684"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05F6002B" w14:textId="0F95664D"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284.270</w:t>
            </w:r>
          </w:p>
        </w:tc>
        <w:tc>
          <w:tcPr>
            <w:tcW w:w="407" w:type="pct"/>
            <w:tcBorders>
              <w:top w:val="nil"/>
              <w:left w:val="nil"/>
              <w:bottom w:val="nil"/>
              <w:right w:val="nil"/>
            </w:tcBorders>
            <w:shd w:val="clear" w:color="auto" w:fill="auto"/>
            <w:vAlign w:val="center"/>
          </w:tcPr>
          <w:p w14:paraId="49712B64" w14:textId="2D9B37B4"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7.840.485</w:t>
            </w:r>
          </w:p>
        </w:tc>
        <w:tc>
          <w:tcPr>
            <w:tcW w:w="407" w:type="pct"/>
            <w:tcBorders>
              <w:top w:val="nil"/>
              <w:left w:val="nil"/>
              <w:bottom w:val="nil"/>
              <w:right w:val="nil"/>
            </w:tcBorders>
            <w:shd w:val="clear" w:color="auto" w:fill="auto"/>
            <w:noWrap/>
            <w:vAlign w:val="center"/>
          </w:tcPr>
          <w:p w14:paraId="159A76E5" w14:textId="4D872B13"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8.290.640</w:t>
            </w:r>
          </w:p>
        </w:tc>
        <w:tc>
          <w:tcPr>
            <w:tcW w:w="333" w:type="pct"/>
            <w:tcBorders>
              <w:top w:val="nil"/>
              <w:left w:val="nil"/>
              <w:bottom w:val="nil"/>
              <w:right w:val="nil"/>
            </w:tcBorders>
            <w:shd w:val="clear" w:color="auto" w:fill="auto"/>
            <w:noWrap/>
            <w:vAlign w:val="center"/>
          </w:tcPr>
          <w:p w14:paraId="61CFE151" w14:textId="558C655F"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(165.885)</w:t>
            </w:r>
          </w:p>
        </w:tc>
        <w:tc>
          <w:tcPr>
            <w:tcW w:w="409" w:type="pct"/>
            <w:tcBorders>
              <w:top w:val="nil"/>
              <w:left w:val="nil"/>
              <w:bottom w:val="nil"/>
              <w:right w:val="nil"/>
            </w:tcBorders>
            <w:shd w:val="clear" w:color="auto" w:fill="auto"/>
            <w:noWrap/>
            <w:vAlign w:val="center"/>
          </w:tcPr>
          <w:p w14:paraId="7F03CE1E" w14:textId="282C6069"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8.124.755</w:t>
            </w:r>
          </w:p>
        </w:tc>
        <w:tc>
          <w:tcPr>
            <w:tcW w:w="407" w:type="pct"/>
            <w:tcBorders>
              <w:top w:val="nil"/>
              <w:left w:val="nil"/>
              <w:bottom w:val="nil"/>
              <w:right w:val="nil"/>
            </w:tcBorders>
            <w:shd w:val="clear" w:color="auto" w:fill="auto"/>
            <w:noWrap/>
            <w:vAlign w:val="center"/>
          </w:tcPr>
          <w:p w14:paraId="5007521A" w14:textId="09839F07"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1.149.723</w:t>
            </w:r>
          </w:p>
        </w:tc>
        <w:tc>
          <w:tcPr>
            <w:tcW w:w="333" w:type="pct"/>
            <w:tcBorders>
              <w:top w:val="nil"/>
              <w:left w:val="nil"/>
              <w:bottom w:val="nil"/>
              <w:right w:val="nil"/>
            </w:tcBorders>
            <w:shd w:val="clear" w:color="auto" w:fill="auto"/>
            <w:noWrap/>
            <w:vAlign w:val="center"/>
          </w:tcPr>
          <w:p w14:paraId="43E59D5D" w14:textId="197875D6"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(226)</w:t>
            </w:r>
          </w:p>
        </w:tc>
        <w:tc>
          <w:tcPr>
            <w:tcW w:w="404" w:type="pct"/>
            <w:tcBorders>
              <w:top w:val="nil"/>
              <w:left w:val="nil"/>
              <w:bottom w:val="nil"/>
              <w:right w:val="nil"/>
            </w:tcBorders>
            <w:shd w:val="clear" w:color="auto" w:fill="auto"/>
            <w:noWrap/>
            <w:vAlign w:val="center"/>
          </w:tcPr>
          <w:p w14:paraId="5AD2E488" w14:textId="5780500B"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1.149.497</w:t>
            </w:r>
          </w:p>
        </w:tc>
      </w:tr>
      <w:tr w:rsidR="007658A6" w:rsidRPr="008E317D" w14:paraId="28B575BE" w14:textId="77777777" w:rsidTr="005329E9">
        <w:trPr>
          <w:trHeight w:val="283"/>
        </w:trPr>
        <w:tc>
          <w:tcPr>
            <w:tcW w:w="1067" w:type="pct"/>
            <w:tcBorders>
              <w:top w:val="nil"/>
              <w:left w:val="nil"/>
              <w:bottom w:val="nil"/>
              <w:right w:val="nil"/>
            </w:tcBorders>
            <w:shd w:val="clear" w:color="auto" w:fill="auto"/>
            <w:vAlign w:val="center"/>
            <w:hideMark/>
          </w:tcPr>
          <w:p w14:paraId="03F8E85F"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Notas do tesouro nacional</w:t>
            </w:r>
          </w:p>
        </w:tc>
        <w:tc>
          <w:tcPr>
            <w:tcW w:w="340" w:type="pct"/>
            <w:tcBorders>
              <w:top w:val="nil"/>
              <w:left w:val="nil"/>
              <w:bottom w:val="nil"/>
              <w:right w:val="nil"/>
            </w:tcBorders>
            <w:shd w:val="clear" w:color="auto" w:fill="auto"/>
            <w:vAlign w:val="center"/>
          </w:tcPr>
          <w:p w14:paraId="7EF7392F" w14:textId="1C22E77F"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6D59B483" w14:textId="5FE40C44"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256EE9EC" w14:textId="7C63C2F2"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2B10BE9B" w14:textId="5C963FE2"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3C6CF8CE" w14:textId="0B51EFC4"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1.980.711</w:t>
            </w:r>
          </w:p>
        </w:tc>
        <w:tc>
          <w:tcPr>
            <w:tcW w:w="407" w:type="pct"/>
            <w:tcBorders>
              <w:top w:val="nil"/>
              <w:left w:val="nil"/>
              <w:bottom w:val="nil"/>
              <w:right w:val="nil"/>
            </w:tcBorders>
            <w:shd w:val="clear" w:color="auto" w:fill="auto"/>
            <w:noWrap/>
            <w:vAlign w:val="center"/>
          </w:tcPr>
          <w:p w14:paraId="3B91CF07" w14:textId="6CAED5AE"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2.060.598</w:t>
            </w:r>
          </w:p>
        </w:tc>
        <w:tc>
          <w:tcPr>
            <w:tcW w:w="333" w:type="pct"/>
            <w:tcBorders>
              <w:top w:val="nil"/>
              <w:left w:val="nil"/>
              <w:bottom w:val="nil"/>
              <w:right w:val="nil"/>
            </w:tcBorders>
            <w:shd w:val="clear" w:color="auto" w:fill="auto"/>
            <w:noWrap/>
            <w:vAlign w:val="center"/>
          </w:tcPr>
          <w:p w14:paraId="63C0115D" w14:textId="0A485745"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(79.887)</w:t>
            </w:r>
          </w:p>
        </w:tc>
        <w:tc>
          <w:tcPr>
            <w:tcW w:w="409" w:type="pct"/>
            <w:tcBorders>
              <w:top w:val="nil"/>
              <w:left w:val="nil"/>
              <w:bottom w:val="nil"/>
              <w:right w:val="nil"/>
            </w:tcBorders>
            <w:shd w:val="clear" w:color="auto" w:fill="auto"/>
            <w:noWrap/>
            <w:vAlign w:val="center"/>
          </w:tcPr>
          <w:p w14:paraId="5A67041C" w14:textId="42C70E60"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1.980.711</w:t>
            </w:r>
          </w:p>
        </w:tc>
        <w:tc>
          <w:tcPr>
            <w:tcW w:w="407" w:type="pct"/>
            <w:tcBorders>
              <w:top w:val="nil"/>
              <w:left w:val="nil"/>
              <w:bottom w:val="nil"/>
              <w:right w:val="nil"/>
            </w:tcBorders>
            <w:shd w:val="clear" w:color="auto" w:fill="auto"/>
            <w:noWrap/>
            <w:vAlign w:val="center"/>
          </w:tcPr>
          <w:p w14:paraId="3D159285" w14:textId="33FB2E1B"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1.008.253</w:t>
            </w:r>
          </w:p>
        </w:tc>
        <w:tc>
          <w:tcPr>
            <w:tcW w:w="333" w:type="pct"/>
            <w:tcBorders>
              <w:top w:val="nil"/>
              <w:left w:val="nil"/>
              <w:bottom w:val="nil"/>
              <w:right w:val="nil"/>
            </w:tcBorders>
            <w:shd w:val="clear" w:color="auto" w:fill="auto"/>
            <w:noWrap/>
            <w:vAlign w:val="center"/>
          </w:tcPr>
          <w:p w14:paraId="7FA2C4D1" w14:textId="03F2D24F"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17.570</w:t>
            </w:r>
          </w:p>
        </w:tc>
        <w:tc>
          <w:tcPr>
            <w:tcW w:w="404" w:type="pct"/>
            <w:tcBorders>
              <w:top w:val="nil"/>
              <w:left w:val="nil"/>
              <w:bottom w:val="nil"/>
              <w:right w:val="nil"/>
            </w:tcBorders>
            <w:shd w:val="clear" w:color="auto" w:fill="auto"/>
            <w:noWrap/>
            <w:vAlign w:val="center"/>
          </w:tcPr>
          <w:p w14:paraId="2265713A" w14:textId="265DFAAC"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1.025.823</w:t>
            </w:r>
          </w:p>
        </w:tc>
      </w:tr>
      <w:tr w:rsidR="007658A6" w:rsidRPr="008E317D" w14:paraId="07D988A7" w14:textId="77777777" w:rsidTr="005329E9">
        <w:trPr>
          <w:trHeight w:val="283"/>
        </w:trPr>
        <w:tc>
          <w:tcPr>
            <w:tcW w:w="1067" w:type="pct"/>
            <w:tcBorders>
              <w:top w:val="nil"/>
              <w:left w:val="nil"/>
              <w:bottom w:val="nil"/>
              <w:right w:val="nil"/>
            </w:tcBorders>
            <w:shd w:val="clear" w:color="auto" w:fill="auto"/>
            <w:vAlign w:val="center"/>
            <w:hideMark/>
          </w:tcPr>
          <w:p w14:paraId="5472D24A"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Tesouro nacional/ securitizados</w:t>
            </w:r>
          </w:p>
        </w:tc>
        <w:tc>
          <w:tcPr>
            <w:tcW w:w="340" w:type="pct"/>
            <w:tcBorders>
              <w:top w:val="nil"/>
              <w:left w:val="nil"/>
              <w:bottom w:val="nil"/>
              <w:right w:val="nil"/>
            </w:tcBorders>
            <w:shd w:val="clear" w:color="auto" w:fill="auto"/>
            <w:vAlign w:val="center"/>
          </w:tcPr>
          <w:p w14:paraId="53FA39AC" w14:textId="52C35D1A"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41835EB1" w14:textId="08D31054"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67D472A8" w14:textId="67A59594"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5C3F8660" w14:textId="767D01DF"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0C12E792" w14:textId="6F6BFB1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286.077</w:t>
            </w:r>
          </w:p>
        </w:tc>
        <w:tc>
          <w:tcPr>
            <w:tcW w:w="407" w:type="pct"/>
            <w:tcBorders>
              <w:top w:val="nil"/>
              <w:left w:val="nil"/>
              <w:bottom w:val="nil"/>
              <w:right w:val="nil"/>
            </w:tcBorders>
            <w:shd w:val="clear" w:color="auto" w:fill="auto"/>
            <w:noWrap/>
            <w:vAlign w:val="center"/>
          </w:tcPr>
          <w:p w14:paraId="4C4A8595" w14:textId="5428614B"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298.193</w:t>
            </w:r>
          </w:p>
        </w:tc>
        <w:tc>
          <w:tcPr>
            <w:tcW w:w="333" w:type="pct"/>
            <w:tcBorders>
              <w:top w:val="nil"/>
              <w:left w:val="nil"/>
              <w:bottom w:val="nil"/>
              <w:right w:val="nil"/>
            </w:tcBorders>
            <w:shd w:val="clear" w:color="auto" w:fill="auto"/>
            <w:noWrap/>
            <w:vAlign w:val="center"/>
          </w:tcPr>
          <w:p w14:paraId="61F39226" w14:textId="2C29553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(12.116)</w:t>
            </w:r>
          </w:p>
        </w:tc>
        <w:tc>
          <w:tcPr>
            <w:tcW w:w="409" w:type="pct"/>
            <w:tcBorders>
              <w:top w:val="nil"/>
              <w:left w:val="nil"/>
              <w:bottom w:val="nil"/>
              <w:right w:val="nil"/>
            </w:tcBorders>
            <w:shd w:val="clear" w:color="auto" w:fill="auto"/>
            <w:noWrap/>
            <w:vAlign w:val="center"/>
          </w:tcPr>
          <w:p w14:paraId="583AA0A8" w14:textId="25E60482"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286.077</w:t>
            </w:r>
          </w:p>
        </w:tc>
        <w:tc>
          <w:tcPr>
            <w:tcW w:w="407" w:type="pct"/>
            <w:tcBorders>
              <w:top w:val="nil"/>
              <w:left w:val="nil"/>
              <w:bottom w:val="nil"/>
              <w:right w:val="nil"/>
            </w:tcBorders>
            <w:shd w:val="clear" w:color="auto" w:fill="auto"/>
            <w:noWrap/>
            <w:vAlign w:val="center"/>
          </w:tcPr>
          <w:p w14:paraId="5C32399A" w14:textId="7117CB5D"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194.459</w:t>
            </w:r>
          </w:p>
        </w:tc>
        <w:tc>
          <w:tcPr>
            <w:tcW w:w="333" w:type="pct"/>
            <w:tcBorders>
              <w:top w:val="nil"/>
              <w:left w:val="nil"/>
              <w:bottom w:val="nil"/>
              <w:right w:val="nil"/>
            </w:tcBorders>
            <w:shd w:val="clear" w:color="auto" w:fill="auto"/>
            <w:noWrap/>
            <w:vAlign w:val="center"/>
          </w:tcPr>
          <w:p w14:paraId="0DD8AA5B" w14:textId="38E19EBB"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(5.310)</w:t>
            </w:r>
          </w:p>
        </w:tc>
        <w:tc>
          <w:tcPr>
            <w:tcW w:w="404" w:type="pct"/>
            <w:tcBorders>
              <w:top w:val="nil"/>
              <w:left w:val="nil"/>
              <w:bottom w:val="nil"/>
              <w:right w:val="nil"/>
            </w:tcBorders>
            <w:shd w:val="clear" w:color="auto" w:fill="auto"/>
            <w:noWrap/>
            <w:vAlign w:val="center"/>
          </w:tcPr>
          <w:p w14:paraId="4C0C1DA1" w14:textId="26C0506A"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189.149</w:t>
            </w:r>
          </w:p>
        </w:tc>
      </w:tr>
      <w:tr w:rsidR="007658A6" w:rsidRPr="008E317D" w14:paraId="6E797DC3" w14:textId="77777777" w:rsidTr="005329E9">
        <w:trPr>
          <w:trHeight w:val="283"/>
        </w:trPr>
        <w:tc>
          <w:tcPr>
            <w:tcW w:w="1067" w:type="pct"/>
            <w:tcBorders>
              <w:top w:val="nil"/>
              <w:left w:val="nil"/>
              <w:bottom w:val="nil"/>
              <w:right w:val="nil"/>
            </w:tcBorders>
            <w:shd w:val="clear" w:color="auto" w:fill="auto"/>
            <w:vAlign w:val="center"/>
            <w:hideMark/>
          </w:tcPr>
          <w:p w14:paraId="3F5C1601" w14:textId="77777777" w:rsidR="007658A6" w:rsidRPr="00936A98" w:rsidRDefault="007658A6" w:rsidP="007658A6">
            <w:pP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Títulos – empresas</w:t>
            </w:r>
          </w:p>
        </w:tc>
        <w:tc>
          <w:tcPr>
            <w:tcW w:w="340" w:type="pct"/>
            <w:tcBorders>
              <w:top w:val="nil"/>
              <w:left w:val="nil"/>
              <w:bottom w:val="nil"/>
              <w:right w:val="nil"/>
            </w:tcBorders>
            <w:shd w:val="clear" w:color="auto" w:fill="auto"/>
            <w:noWrap/>
            <w:vAlign w:val="center"/>
          </w:tcPr>
          <w:p w14:paraId="4AC50C10" w14:textId="4CA4F1B8"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1.641.71</w:t>
            </w:r>
            <w:r w:rsidR="00601C9B">
              <w:rPr>
                <w:rFonts w:ascii="CAIXA Std Book" w:hAnsi="CAIXA Std Book" w:cs="Arial"/>
                <w:b/>
                <w:bCs/>
                <w:color w:val="005CA9"/>
                <w:sz w:val="16"/>
                <w:szCs w:val="16"/>
              </w:rPr>
              <w:t>8</w:t>
            </w:r>
          </w:p>
        </w:tc>
        <w:tc>
          <w:tcPr>
            <w:tcW w:w="281" w:type="pct"/>
            <w:tcBorders>
              <w:top w:val="nil"/>
              <w:left w:val="nil"/>
              <w:bottom w:val="nil"/>
              <w:right w:val="nil"/>
            </w:tcBorders>
            <w:shd w:val="clear" w:color="auto" w:fill="auto"/>
            <w:noWrap/>
            <w:vAlign w:val="center"/>
          </w:tcPr>
          <w:p w14:paraId="046CAAA4" w14:textId="7DD360B5"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290.173</w:t>
            </w:r>
          </w:p>
        </w:tc>
        <w:tc>
          <w:tcPr>
            <w:tcW w:w="281" w:type="pct"/>
            <w:tcBorders>
              <w:top w:val="nil"/>
              <w:left w:val="nil"/>
              <w:bottom w:val="nil"/>
              <w:right w:val="nil"/>
            </w:tcBorders>
            <w:shd w:val="clear" w:color="auto" w:fill="auto"/>
            <w:vAlign w:val="center"/>
          </w:tcPr>
          <w:p w14:paraId="57DB0D79" w14:textId="6612AD4D"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426.197</w:t>
            </w:r>
          </w:p>
        </w:tc>
        <w:tc>
          <w:tcPr>
            <w:tcW w:w="333" w:type="pct"/>
            <w:tcBorders>
              <w:top w:val="nil"/>
              <w:left w:val="nil"/>
              <w:bottom w:val="nil"/>
              <w:right w:val="nil"/>
            </w:tcBorders>
            <w:shd w:val="clear" w:color="auto" w:fill="auto"/>
            <w:noWrap/>
            <w:vAlign w:val="center"/>
          </w:tcPr>
          <w:p w14:paraId="09A0C822" w14:textId="15C04AD8"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861.629</w:t>
            </w:r>
          </w:p>
        </w:tc>
        <w:tc>
          <w:tcPr>
            <w:tcW w:w="407" w:type="pct"/>
            <w:tcBorders>
              <w:top w:val="nil"/>
              <w:left w:val="nil"/>
              <w:bottom w:val="nil"/>
              <w:right w:val="nil"/>
            </w:tcBorders>
            <w:shd w:val="clear" w:color="auto" w:fill="auto"/>
            <w:noWrap/>
            <w:vAlign w:val="center"/>
          </w:tcPr>
          <w:p w14:paraId="782A6669" w14:textId="6FFC6B2E"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9.284.232</w:t>
            </w:r>
          </w:p>
        </w:tc>
        <w:tc>
          <w:tcPr>
            <w:tcW w:w="407" w:type="pct"/>
            <w:tcBorders>
              <w:top w:val="nil"/>
              <w:left w:val="nil"/>
              <w:bottom w:val="nil"/>
              <w:right w:val="nil"/>
            </w:tcBorders>
            <w:shd w:val="clear" w:color="auto" w:fill="auto"/>
            <w:noWrap/>
            <w:vAlign w:val="center"/>
          </w:tcPr>
          <w:p w14:paraId="0DA7D4D7" w14:textId="1F7675CB" w:rsidR="007658A6" w:rsidRPr="00936A98" w:rsidRDefault="007658A6" w:rsidP="007658A6">
            <w:pPr>
              <w:jc w:val="right"/>
              <w:rPr>
                <w:rFonts w:ascii="CAIXA Std Book" w:hAnsi="CAIXA Std Book" w:cs="Arial"/>
                <w:b/>
                <w:bCs/>
                <w:color w:val="005CA9"/>
                <w:sz w:val="16"/>
                <w:szCs w:val="16"/>
              </w:rPr>
            </w:pPr>
            <w:r w:rsidRPr="00872216">
              <w:rPr>
                <w:rFonts w:ascii="CAIXA Std Book" w:hAnsi="CAIXA Std Book" w:cs="Arial"/>
                <w:b/>
                <w:color w:val="005CA9"/>
                <w:sz w:val="16"/>
                <w:szCs w:val="16"/>
              </w:rPr>
              <w:t>11.</w:t>
            </w:r>
            <w:r w:rsidR="006F02E4" w:rsidRPr="00872216">
              <w:rPr>
                <w:rFonts w:ascii="CAIXA Std Book" w:hAnsi="CAIXA Std Book" w:cs="Arial"/>
                <w:b/>
                <w:color w:val="005CA9"/>
                <w:sz w:val="16"/>
                <w:szCs w:val="16"/>
              </w:rPr>
              <w:t>5</w:t>
            </w:r>
            <w:r w:rsidR="00421DEC" w:rsidRPr="00872216">
              <w:rPr>
                <w:rFonts w:ascii="CAIXA Std Book" w:hAnsi="CAIXA Std Book" w:cs="Arial"/>
                <w:b/>
                <w:color w:val="005CA9"/>
                <w:sz w:val="16"/>
                <w:szCs w:val="16"/>
              </w:rPr>
              <w:t>23</w:t>
            </w:r>
            <w:r w:rsidRPr="00872216">
              <w:rPr>
                <w:rFonts w:ascii="CAIXA Std Book" w:hAnsi="CAIXA Std Book" w:cs="Arial"/>
                <w:b/>
                <w:color w:val="005CA9"/>
                <w:sz w:val="16"/>
                <w:szCs w:val="16"/>
              </w:rPr>
              <w:t>.</w:t>
            </w:r>
            <w:r w:rsidR="006F02E4" w:rsidRPr="00872216">
              <w:rPr>
                <w:rFonts w:ascii="CAIXA Std Book" w:hAnsi="CAIXA Std Book" w:cs="Arial"/>
                <w:b/>
                <w:bCs/>
                <w:color w:val="005CA9"/>
                <w:sz w:val="16"/>
                <w:szCs w:val="16"/>
              </w:rPr>
              <w:t>89</w:t>
            </w:r>
            <w:r w:rsidR="00571C9D">
              <w:rPr>
                <w:rFonts w:ascii="CAIXA Std Book" w:hAnsi="CAIXA Std Book" w:cs="Arial"/>
                <w:b/>
                <w:bCs/>
                <w:color w:val="005CA9"/>
                <w:sz w:val="16"/>
                <w:szCs w:val="16"/>
              </w:rPr>
              <w:t>2</w:t>
            </w:r>
          </w:p>
        </w:tc>
        <w:tc>
          <w:tcPr>
            <w:tcW w:w="333" w:type="pct"/>
            <w:tcBorders>
              <w:top w:val="nil"/>
              <w:left w:val="nil"/>
              <w:bottom w:val="nil"/>
              <w:right w:val="nil"/>
            </w:tcBorders>
            <w:shd w:val="clear" w:color="auto" w:fill="auto"/>
            <w:noWrap/>
            <w:vAlign w:val="center"/>
          </w:tcPr>
          <w:p w14:paraId="7A9CF7F8" w14:textId="6C682E0B" w:rsidR="007658A6" w:rsidRPr="00104389" w:rsidRDefault="006E53CA" w:rsidP="007658A6">
            <w:pPr>
              <w:jc w:val="right"/>
              <w:rPr>
                <w:rFonts w:ascii="CAIXA Std Book" w:hAnsi="CAIXA Std Book" w:cs="Arial"/>
                <w:b/>
                <w:color w:val="005CA9"/>
                <w:sz w:val="16"/>
                <w:szCs w:val="16"/>
              </w:rPr>
            </w:pPr>
            <w:r w:rsidRPr="00104389">
              <w:rPr>
                <w:rFonts w:ascii="CAIXA Std Book" w:hAnsi="CAIXA Std Book" w:cs="Arial"/>
                <w:b/>
                <w:color w:val="005CA9"/>
                <w:sz w:val="16"/>
                <w:szCs w:val="16"/>
              </w:rPr>
              <w:t>980.057</w:t>
            </w:r>
          </w:p>
        </w:tc>
        <w:tc>
          <w:tcPr>
            <w:tcW w:w="409" w:type="pct"/>
            <w:tcBorders>
              <w:top w:val="nil"/>
              <w:left w:val="nil"/>
              <w:bottom w:val="nil"/>
              <w:right w:val="nil"/>
            </w:tcBorders>
            <w:shd w:val="clear" w:color="auto" w:fill="auto"/>
            <w:noWrap/>
            <w:vAlign w:val="center"/>
          </w:tcPr>
          <w:p w14:paraId="72E1EA50" w14:textId="41176D2C"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12.503.94</w:t>
            </w:r>
            <w:r w:rsidR="009668CE">
              <w:rPr>
                <w:rFonts w:ascii="CAIXA Std Book" w:hAnsi="CAIXA Std Book" w:cs="Arial"/>
                <w:b/>
                <w:bCs/>
                <w:color w:val="005CA9"/>
                <w:sz w:val="16"/>
                <w:szCs w:val="16"/>
              </w:rPr>
              <w:t>9</w:t>
            </w:r>
          </w:p>
        </w:tc>
        <w:tc>
          <w:tcPr>
            <w:tcW w:w="407" w:type="pct"/>
            <w:tcBorders>
              <w:top w:val="nil"/>
              <w:left w:val="nil"/>
              <w:bottom w:val="nil"/>
              <w:right w:val="nil"/>
            </w:tcBorders>
            <w:shd w:val="clear" w:color="auto" w:fill="auto"/>
            <w:noWrap/>
            <w:vAlign w:val="center"/>
          </w:tcPr>
          <w:p w14:paraId="5FE6FDC4" w14:textId="7B1D7C79"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11.386.605</w:t>
            </w:r>
          </w:p>
        </w:tc>
        <w:tc>
          <w:tcPr>
            <w:tcW w:w="333" w:type="pct"/>
            <w:tcBorders>
              <w:top w:val="nil"/>
              <w:left w:val="nil"/>
              <w:bottom w:val="nil"/>
              <w:right w:val="nil"/>
            </w:tcBorders>
            <w:shd w:val="clear" w:color="auto" w:fill="auto"/>
            <w:noWrap/>
            <w:vAlign w:val="center"/>
          </w:tcPr>
          <w:p w14:paraId="3BA22809" w14:textId="07E1440E"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1.092.593</w:t>
            </w:r>
          </w:p>
        </w:tc>
        <w:tc>
          <w:tcPr>
            <w:tcW w:w="404" w:type="pct"/>
            <w:tcBorders>
              <w:top w:val="nil"/>
              <w:left w:val="nil"/>
              <w:bottom w:val="nil"/>
              <w:right w:val="nil"/>
            </w:tcBorders>
            <w:shd w:val="clear" w:color="auto" w:fill="auto"/>
            <w:noWrap/>
            <w:vAlign w:val="center"/>
          </w:tcPr>
          <w:p w14:paraId="56E6C752" w14:textId="5DBFFBC4"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12.479.198</w:t>
            </w:r>
          </w:p>
        </w:tc>
      </w:tr>
      <w:tr w:rsidR="007658A6" w:rsidRPr="008E317D" w14:paraId="3BBDD44E" w14:textId="77777777" w:rsidTr="005329E9">
        <w:trPr>
          <w:trHeight w:val="283"/>
        </w:trPr>
        <w:tc>
          <w:tcPr>
            <w:tcW w:w="1067" w:type="pct"/>
            <w:tcBorders>
              <w:top w:val="nil"/>
              <w:left w:val="nil"/>
              <w:bottom w:val="nil"/>
              <w:right w:val="nil"/>
            </w:tcBorders>
            <w:shd w:val="clear" w:color="auto" w:fill="auto"/>
            <w:vAlign w:val="center"/>
            <w:hideMark/>
          </w:tcPr>
          <w:p w14:paraId="45DA8E09"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Debêntures</w:t>
            </w:r>
          </w:p>
        </w:tc>
        <w:tc>
          <w:tcPr>
            <w:tcW w:w="340" w:type="pct"/>
            <w:tcBorders>
              <w:top w:val="nil"/>
              <w:left w:val="nil"/>
              <w:bottom w:val="nil"/>
              <w:right w:val="nil"/>
            </w:tcBorders>
            <w:shd w:val="clear" w:color="auto" w:fill="auto"/>
            <w:vAlign w:val="center"/>
          </w:tcPr>
          <w:p w14:paraId="6C87D432" w14:textId="265E2DDA"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31E475B4" w14:textId="74CAE499"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248457D4" w14:textId="6218FB07"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042A26E7" w14:textId="3FA1CF73"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602318F3" w14:textId="47C13612"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5.540.730</w:t>
            </w:r>
          </w:p>
        </w:tc>
        <w:tc>
          <w:tcPr>
            <w:tcW w:w="407" w:type="pct"/>
            <w:tcBorders>
              <w:top w:val="nil"/>
              <w:left w:val="nil"/>
              <w:bottom w:val="nil"/>
              <w:right w:val="nil"/>
            </w:tcBorders>
            <w:shd w:val="clear" w:color="auto" w:fill="auto"/>
            <w:noWrap/>
            <w:vAlign w:val="center"/>
          </w:tcPr>
          <w:p w14:paraId="3D81027C" w14:textId="06AFBF2B"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5.483.531</w:t>
            </w:r>
          </w:p>
        </w:tc>
        <w:tc>
          <w:tcPr>
            <w:tcW w:w="333" w:type="pct"/>
            <w:tcBorders>
              <w:top w:val="nil"/>
              <w:left w:val="nil"/>
              <w:bottom w:val="nil"/>
              <w:right w:val="nil"/>
            </w:tcBorders>
            <w:shd w:val="clear" w:color="auto" w:fill="auto"/>
            <w:noWrap/>
            <w:vAlign w:val="center"/>
          </w:tcPr>
          <w:p w14:paraId="19493195" w14:textId="4B20E621"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57.199</w:t>
            </w:r>
          </w:p>
        </w:tc>
        <w:tc>
          <w:tcPr>
            <w:tcW w:w="409" w:type="pct"/>
            <w:tcBorders>
              <w:top w:val="nil"/>
              <w:left w:val="nil"/>
              <w:bottom w:val="nil"/>
              <w:right w:val="nil"/>
            </w:tcBorders>
            <w:shd w:val="clear" w:color="auto" w:fill="auto"/>
            <w:noWrap/>
            <w:vAlign w:val="center"/>
          </w:tcPr>
          <w:p w14:paraId="27FFCF23" w14:textId="78648949"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5.540.730</w:t>
            </w:r>
          </w:p>
        </w:tc>
        <w:tc>
          <w:tcPr>
            <w:tcW w:w="407" w:type="pct"/>
            <w:tcBorders>
              <w:top w:val="nil"/>
              <w:left w:val="nil"/>
              <w:bottom w:val="nil"/>
              <w:right w:val="nil"/>
            </w:tcBorders>
            <w:shd w:val="clear" w:color="auto" w:fill="auto"/>
            <w:noWrap/>
            <w:vAlign w:val="center"/>
          </w:tcPr>
          <w:p w14:paraId="1BBA396C" w14:textId="6D56E99E"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4.928.436</w:t>
            </w:r>
          </w:p>
        </w:tc>
        <w:tc>
          <w:tcPr>
            <w:tcW w:w="333" w:type="pct"/>
            <w:tcBorders>
              <w:top w:val="nil"/>
              <w:left w:val="nil"/>
              <w:bottom w:val="nil"/>
              <w:right w:val="nil"/>
            </w:tcBorders>
            <w:shd w:val="clear" w:color="auto" w:fill="auto"/>
            <w:noWrap/>
            <w:vAlign w:val="center"/>
          </w:tcPr>
          <w:p w14:paraId="5239B78E" w14:textId="3A4D50DE"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(2.511)</w:t>
            </w:r>
          </w:p>
        </w:tc>
        <w:tc>
          <w:tcPr>
            <w:tcW w:w="404" w:type="pct"/>
            <w:tcBorders>
              <w:top w:val="nil"/>
              <w:left w:val="nil"/>
              <w:bottom w:val="nil"/>
              <w:right w:val="nil"/>
            </w:tcBorders>
            <w:shd w:val="clear" w:color="auto" w:fill="auto"/>
            <w:noWrap/>
            <w:vAlign w:val="center"/>
          </w:tcPr>
          <w:p w14:paraId="0B439BD4" w14:textId="5F5474DB"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4.925.925</w:t>
            </w:r>
          </w:p>
        </w:tc>
      </w:tr>
      <w:tr w:rsidR="007658A6" w:rsidRPr="008E317D" w14:paraId="07F45DFD" w14:textId="77777777" w:rsidTr="005329E9">
        <w:trPr>
          <w:trHeight w:val="283"/>
        </w:trPr>
        <w:tc>
          <w:tcPr>
            <w:tcW w:w="1067" w:type="pct"/>
            <w:tcBorders>
              <w:top w:val="nil"/>
              <w:left w:val="nil"/>
              <w:bottom w:val="nil"/>
              <w:right w:val="nil"/>
            </w:tcBorders>
            <w:shd w:val="clear" w:color="auto" w:fill="auto"/>
            <w:vAlign w:val="center"/>
            <w:hideMark/>
          </w:tcPr>
          <w:p w14:paraId="7C868854"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Nota Promissória</w:t>
            </w:r>
          </w:p>
        </w:tc>
        <w:tc>
          <w:tcPr>
            <w:tcW w:w="340" w:type="pct"/>
            <w:tcBorders>
              <w:top w:val="nil"/>
              <w:left w:val="nil"/>
              <w:bottom w:val="nil"/>
              <w:right w:val="nil"/>
            </w:tcBorders>
            <w:shd w:val="clear" w:color="auto" w:fill="auto"/>
            <w:vAlign w:val="center"/>
          </w:tcPr>
          <w:p w14:paraId="5028F01B" w14:textId="7430F2C0"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4D9023BC" w14:textId="143BBD6D"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2DB7BAAA" w14:textId="4784507E"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7C80DDA7" w14:textId="3179F68B"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76C43DF6" w14:textId="63A9AF7D"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61.501</w:t>
            </w:r>
          </w:p>
        </w:tc>
        <w:tc>
          <w:tcPr>
            <w:tcW w:w="407" w:type="pct"/>
            <w:tcBorders>
              <w:top w:val="nil"/>
              <w:left w:val="nil"/>
              <w:bottom w:val="nil"/>
              <w:right w:val="nil"/>
            </w:tcBorders>
            <w:shd w:val="clear" w:color="auto" w:fill="auto"/>
            <w:noWrap/>
            <w:vAlign w:val="center"/>
          </w:tcPr>
          <w:p w14:paraId="6189EE97" w14:textId="41BE1B83"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60.170</w:t>
            </w:r>
          </w:p>
        </w:tc>
        <w:tc>
          <w:tcPr>
            <w:tcW w:w="333" w:type="pct"/>
            <w:tcBorders>
              <w:top w:val="nil"/>
              <w:left w:val="nil"/>
              <w:bottom w:val="nil"/>
              <w:right w:val="nil"/>
            </w:tcBorders>
            <w:shd w:val="clear" w:color="auto" w:fill="auto"/>
            <w:noWrap/>
            <w:vAlign w:val="center"/>
          </w:tcPr>
          <w:p w14:paraId="03930A2D" w14:textId="6336487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1.331</w:t>
            </w:r>
          </w:p>
        </w:tc>
        <w:tc>
          <w:tcPr>
            <w:tcW w:w="409" w:type="pct"/>
            <w:tcBorders>
              <w:top w:val="nil"/>
              <w:left w:val="nil"/>
              <w:bottom w:val="nil"/>
              <w:right w:val="nil"/>
            </w:tcBorders>
            <w:shd w:val="clear" w:color="auto" w:fill="auto"/>
            <w:noWrap/>
            <w:vAlign w:val="center"/>
          </w:tcPr>
          <w:p w14:paraId="3AFA025E" w14:textId="31BC78D2"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61.501</w:t>
            </w:r>
          </w:p>
        </w:tc>
        <w:tc>
          <w:tcPr>
            <w:tcW w:w="407" w:type="pct"/>
            <w:tcBorders>
              <w:top w:val="nil"/>
              <w:left w:val="nil"/>
              <w:bottom w:val="nil"/>
              <w:right w:val="nil"/>
            </w:tcBorders>
            <w:shd w:val="clear" w:color="auto" w:fill="auto"/>
            <w:noWrap/>
            <w:vAlign w:val="center"/>
          </w:tcPr>
          <w:p w14:paraId="24399576" w14:textId="35A2B642"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224.261</w:t>
            </w:r>
          </w:p>
        </w:tc>
        <w:tc>
          <w:tcPr>
            <w:tcW w:w="333" w:type="pct"/>
            <w:tcBorders>
              <w:top w:val="nil"/>
              <w:left w:val="nil"/>
              <w:bottom w:val="nil"/>
              <w:right w:val="nil"/>
            </w:tcBorders>
            <w:shd w:val="clear" w:color="auto" w:fill="auto"/>
            <w:noWrap/>
            <w:vAlign w:val="center"/>
          </w:tcPr>
          <w:p w14:paraId="50278404" w14:textId="58512178"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1.000</w:t>
            </w:r>
          </w:p>
        </w:tc>
        <w:tc>
          <w:tcPr>
            <w:tcW w:w="404" w:type="pct"/>
            <w:tcBorders>
              <w:top w:val="nil"/>
              <w:left w:val="nil"/>
              <w:bottom w:val="nil"/>
              <w:right w:val="nil"/>
            </w:tcBorders>
            <w:shd w:val="clear" w:color="auto" w:fill="auto"/>
            <w:noWrap/>
            <w:vAlign w:val="center"/>
          </w:tcPr>
          <w:p w14:paraId="1700777B" w14:textId="66F5C75D"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225.261</w:t>
            </w:r>
          </w:p>
        </w:tc>
      </w:tr>
      <w:tr w:rsidR="007658A6" w:rsidRPr="008E317D" w14:paraId="31BF9A59" w14:textId="77777777" w:rsidTr="005329E9">
        <w:trPr>
          <w:trHeight w:val="283"/>
        </w:trPr>
        <w:tc>
          <w:tcPr>
            <w:tcW w:w="1067" w:type="pct"/>
            <w:tcBorders>
              <w:top w:val="nil"/>
              <w:left w:val="nil"/>
              <w:bottom w:val="nil"/>
              <w:right w:val="nil"/>
            </w:tcBorders>
            <w:shd w:val="clear" w:color="auto" w:fill="auto"/>
            <w:vAlign w:val="center"/>
            <w:hideMark/>
          </w:tcPr>
          <w:p w14:paraId="44C65E25"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Cotas de fundos</w:t>
            </w:r>
          </w:p>
        </w:tc>
        <w:tc>
          <w:tcPr>
            <w:tcW w:w="340" w:type="pct"/>
            <w:tcBorders>
              <w:top w:val="nil"/>
              <w:left w:val="nil"/>
              <w:bottom w:val="nil"/>
              <w:right w:val="nil"/>
            </w:tcBorders>
            <w:shd w:val="clear" w:color="auto" w:fill="auto"/>
            <w:vAlign w:val="center"/>
          </w:tcPr>
          <w:p w14:paraId="091683DE" w14:textId="43A576CE"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1.624.812</w:t>
            </w:r>
          </w:p>
        </w:tc>
        <w:tc>
          <w:tcPr>
            <w:tcW w:w="281" w:type="pct"/>
            <w:tcBorders>
              <w:top w:val="nil"/>
              <w:left w:val="nil"/>
              <w:bottom w:val="nil"/>
              <w:right w:val="nil"/>
            </w:tcBorders>
            <w:shd w:val="clear" w:color="auto" w:fill="auto"/>
            <w:noWrap/>
            <w:vAlign w:val="center"/>
          </w:tcPr>
          <w:p w14:paraId="3FCD87A2" w14:textId="45468932"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4AD91D3B" w14:textId="223EA11C"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06432FF0" w14:textId="34EDE256"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5A92B2F2" w14:textId="0EA2BA23"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noWrap/>
            <w:vAlign w:val="center"/>
          </w:tcPr>
          <w:p w14:paraId="48E7E6EC" w14:textId="67057B54" w:rsidR="007658A6" w:rsidRPr="00936A98" w:rsidRDefault="00E8443C" w:rsidP="007658A6">
            <w:pPr>
              <w:jc w:val="right"/>
              <w:rPr>
                <w:rFonts w:ascii="CAIXA Std Book" w:hAnsi="CAIXA Std Book" w:cs="Arial"/>
                <w:color w:val="005CA9"/>
                <w:sz w:val="16"/>
                <w:szCs w:val="16"/>
              </w:rPr>
            </w:pPr>
            <w:r w:rsidRPr="00E8443C">
              <w:rPr>
                <w:rFonts w:ascii="CAIXA Std Book" w:hAnsi="CAIXA Std Book" w:cs="Arial"/>
                <w:color w:val="005CA9"/>
                <w:sz w:val="16"/>
                <w:szCs w:val="16"/>
              </w:rPr>
              <w:t>582.638</w:t>
            </w:r>
          </w:p>
        </w:tc>
        <w:tc>
          <w:tcPr>
            <w:tcW w:w="333" w:type="pct"/>
            <w:tcBorders>
              <w:top w:val="nil"/>
              <w:left w:val="nil"/>
              <w:bottom w:val="nil"/>
              <w:right w:val="nil"/>
            </w:tcBorders>
            <w:shd w:val="clear" w:color="auto" w:fill="auto"/>
            <w:noWrap/>
            <w:vAlign w:val="center"/>
          </w:tcPr>
          <w:p w14:paraId="0392D2FD" w14:textId="73A0B7D7" w:rsidR="007658A6" w:rsidRPr="00936A98" w:rsidRDefault="00E8443C" w:rsidP="007658A6">
            <w:pPr>
              <w:jc w:val="right"/>
              <w:rPr>
                <w:rFonts w:ascii="CAIXA Std Book" w:hAnsi="CAIXA Std Book" w:cs="Arial"/>
                <w:color w:val="005CA9"/>
                <w:sz w:val="16"/>
                <w:szCs w:val="16"/>
              </w:rPr>
            </w:pPr>
            <w:r w:rsidRPr="00E8443C">
              <w:rPr>
                <w:rFonts w:ascii="CAIXA Std Book" w:hAnsi="CAIXA Std Book" w:cs="Arial"/>
                <w:color w:val="005CA9"/>
                <w:sz w:val="16"/>
                <w:szCs w:val="16"/>
              </w:rPr>
              <w:t>1.042.174</w:t>
            </w:r>
          </w:p>
        </w:tc>
        <w:tc>
          <w:tcPr>
            <w:tcW w:w="409" w:type="pct"/>
            <w:tcBorders>
              <w:top w:val="nil"/>
              <w:left w:val="nil"/>
              <w:bottom w:val="nil"/>
              <w:right w:val="nil"/>
            </w:tcBorders>
            <w:shd w:val="clear" w:color="auto" w:fill="auto"/>
            <w:noWrap/>
            <w:vAlign w:val="center"/>
          </w:tcPr>
          <w:p w14:paraId="32B4F2ED" w14:textId="32C7B91C"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1.624.812</w:t>
            </w:r>
          </w:p>
        </w:tc>
        <w:tc>
          <w:tcPr>
            <w:tcW w:w="407" w:type="pct"/>
            <w:tcBorders>
              <w:top w:val="nil"/>
              <w:left w:val="nil"/>
              <w:bottom w:val="nil"/>
              <w:right w:val="nil"/>
            </w:tcBorders>
            <w:shd w:val="clear" w:color="auto" w:fill="auto"/>
            <w:noWrap/>
            <w:vAlign w:val="center"/>
          </w:tcPr>
          <w:p w14:paraId="62D83EB8" w14:textId="506208B6"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270.709</w:t>
            </w:r>
          </w:p>
        </w:tc>
        <w:tc>
          <w:tcPr>
            <w:tcW w:w="333" w:type="pct"/>
            <w:tcBorders>
              <w:top w:val="nil"/>
              <w:left w:val="nil"/>
              <w:bottom w:val="nil"/>
              <w:right w:val="nil"/>
            </w:tcBorders>
            <w:shd w:val="clear" w:color="auto" w:fill="auto"/>
            <w:noWrap/>
            <w:vAlign w:val="center"/>
          </w:tcPr>
          <w:p w14:paraId="1CEB03C5" w14:textId="654FD05E"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970.025</w:t>
            </w:r>
          </w:p>
        </w:tc>
        <w:tc>
          <w:tcPr>
            <w:tcW w:w="404" w:type="pct"/>
            <w:tcBorders>
              <w:top w:val="nil"/>
              <w:left w:val="nil"/>
              <w:bottom w:val="nil"/>
              <w:right w:val="nil"/>
            </w:tcBorders>
            <w:shd w:val="clear" w:color="auto" w:fill="auto"/>
            <w:noWrap/>
            <w:vAlign w:val="center"/>
          </w:tcPr>
          <w:p w14:paraId="7EFC57C2" w14:textId="1F7E52BE"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1.240.734</w:t>
            </w:r>
          </w:p>
        </w:tc>
      </w:tr>
      <w:tr w:rsidR="007658A6" w:rsidRPr="008E317D" w14:paraId="1B608AEF" w14:textId="77777777" w:rsidTr="005329E9">
        <w:trPr>
          <w:trHeight w:val="283"/>
        </w:trPr>
        <w:tc>
          <w:tcPr>
            <w:tcW w:w="1067" w:type="pct"/>
            <w:tcBorders>
              <w:top w:val="nil"/>
              <w:left w:val="nil"/>
              <w:bottom w:val="nil"/>
              <w:right w:val="nil"/>
            </w:tcBorders>
            <w:shd w:val="clear" w:color="auto" w:fill="auto"/>
            <w:vAlign w:val="center"/>
            <w:hideMark/>
          </w:tcPr>
          <w:p w14:paraId="1E911F53"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Certificado de recebíveis imobiliários</w:t>
            </w:r>
          </w:p>
        </w:tc>
        <w:tc>
          <w:tcPr>
            <w:tcW w:w="340" w:type="pct"/>
            <w:tcBorders>
              <w:top w:val="nil"/>
              <w:left w:val="nil"/>
              <w:bottom w:val="nil"/>
              <w:right w:val="nil"/>
            </w:tcBorders>
            <w:shd w:val="clear" w:color="auto" w:fill="auto"/>
            <w:noWrap/>
            <w:vAlign w:val="center"/>
          </w:tcPr>
          <w:p w14:paraId="406B8892" w14:textId="51C4FDC0"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noWrap/>
            <w:vAlign w:val="center"/>
          </w:tcPr>
          <w:p w14:paraId="78632593" w14:textId="10188EF3"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0EA55EC2" w14:textId="7B3372E1"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7930F0BF" w14:textId="2D246045"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6590B909" w14:textId="4E1A7DC0"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1.339.145</w:t>
            </w:r>
          </w:p>
        </w:tc>
        <w:tc>
          <w:tcPr>
            <w:tcW w:w="407" w:type="pct"/>
            <w:tcBorders>
              <w:top w:val="nil"/>
              <w:left w:val="nil"/>
              <w:bottom w:val="nil"/>
              <w:right w:val="nil"/>
            </w:tcBorders>
            <w:shd w:val="clear" w:color="auto" w:fill="auto"/>
            <w:noWrap/>
            <w:vAlign w:val="center"/>
          </w:tcPr>
          <w:p w14:paraId="7C176C9A" w14:textId="49872AD2"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1.383.075</w:t>
            </w:r>
          </w:p>
        </w:tc>
        <w:tc>
          <w:tcPr>
            <w:tcW w:w="333" w:type="pct"/>
            <w:tcBorders>
              <w:top w:val="nil"/>
              <w:left w:val="nil"/>
              <w:bottom w:val="nil"/>
              <w:right w:val="nil"/>
            </w:tcBorders>
            <w:shd w:val="clear" w:color="auto" w:fill="auto"/>
            <w:noWrap/>
            <w:vAlign w:val="center"/>
          </w:tcPr>
          <w:p w14:paraId="29AE4416" w14:textId="6182A835"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(43.930)</w:t>
            </w:r>
          </w:p>
        </w:tc>
        <w:tc>
          <w:tcPr>
            <w:tcW w:w="409" w:type="pct"/>
            <w:tcBorders>
              <w:top w:val="nil"/>
              <w:left w:val="nil"/>
              <w:bottom w:val="nil"/>
              <w:right w:val="nil"/>
            </w:tcBorders>
            <w:shd w:val="clear" w:color="auto" w:fill="auto"/>
            <w:noWrap/>
            <w:vAlign w:val="center"/>
          </w:tcPr>
          <w:p w14:paraId="1D76C873" w14:textId="680D127B"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1.339.145</w:t>
            </w:r>
          </w:p>
        </w:tc>
        <w:tc>
          <w:tcPr>
            <w:tcW w:w="407" w:type="pct"/>
            <w:tcBorders>
              <w:top w:val="nil"/>
              <w:left w:val="nil"/>
              <w:bottom w:val="nil"/>
              <w:right w:val="nil"/>
            </w:tcBorders>
            <w:shd w:val="clear" w:color="auto" w:fill="auto"/>
            <w:noWrap/>
            <w:vAlign w:val="center"/>
          </w:tcPr>
          <w:p w14:paraId="70F4B00D" w14:textId="69FB6B57"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1.317.659</w:t>
            </w:r>
          </w:p>
        </w:tc>
        <w:tc>
          <w:tcPr>
            <w:tcW w:w="333" w:type="pct"/>
            <w:tcBorders>
              <w:top w:val="nil"/>
              <w:left w:val="nil"/>
              <w:bottom w:val="nil"/>
              <w:right w:val="nil"/>
            </w:tcBorders>
            <w:shd w:val="clear" w:color="auto" w:fill="auto"/>
            <w:noWrap/>
            <w:vAlign w:val="center"/>
          </w:tcPr>
          <w:p w14:paraId="7612DF7A" w14:textId="776C00C0"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53.361</w:t>
            </w:r>
          </w:p>
        </w:tc>
        <w:tc>
          <w:tcPr>
            <w:tcW w:w="404" w:type="pct"/>
            <w:tcBorders>
              <w:top w:val="nil"/>
              <w:left w:val="nil"/>
              <w:bottom w:val="nil"/>
              <w:right w:val="nil"/>
            </w:tcBorders>
            <w:shd w:val="clear" w:color="auto" w:fill="auto"/>
            <w:noWrap/>
            <w:vAlign w:val="center"/>
          </w:tcPr>
          <w:p w14:paraId="4D1435CB" w14:textId="2D2B6A98"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1.371.020</w:t>
            </w:r>
          </w:p>
        </w:tc>
      </w:tr>
      <w:tr w:rsidR="007658A6" w:rsidRPr="008E317D" w14:paraId="2BD0939C" w14:textId="77777777" w:rsidTr="005329E9">
        <w:trPr>
          <w:trHeight w:val="283"/>
        </w:trPr>
        <w:tc>
          <w:tcPr>
            <w:tcW w:w="1067" w:type="pct"/>
            <w:tcBorders>
              <w:top w:val="nil"/>
              <w:left w:val="nil"/>
              <w:bottom w:val="nil"/>
              <w:right w:val="nil"/>
            </w:tcBorders>
            <w:shd w:val="clear" w:color="auto" w:fill="auto"/>
            <w:vAlign w:val="center"/>
            <w:hideMark/>
          </w:tcPr>
          <w:p w14:paraId="61BEB2A9"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Ações</w:t>
            </w:r>
          </w:p>
        </w:tc>
        <w:tc>
          <w:tcPr>
            <w:tcW w:w="340" w:type="pct"/>
            <w:tcBorders>
              <w:top w:val="nil"/>
              <w:left w:val="nil"/>
              <w:bottom w:val="nil"/>
              <w:right w:val="nil"/>
            </w:tcBorders>
            <w:shd w:val="clear" w:color="auto" w:fill="auto"/>
            <w:vAlign w:val="center"/>
          </w:tcPr>
          <w:p w14:paraId="6BD8F44E" w14:textId="3BB6DB7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16.90</w:t>
            </w:r>
            <w:r w:rsidR="00601C9B">
              <w:rPr>
                <w:rFonts w:ascii="CAIXA Std Book" w:hAnsi="CAIXA Std Book" w:cs="Arial"/>
                <w:color w:val="005CA9"/>
                <w:sz w:val="16"/>
                <w:szCs w:val="16"/>
              </w:rPr>
              <w:t>6</w:t>
            </w:r>
          </w:p>
        </w:tc>
        <w:tc>
          <w:tcPr>
            <w:tcW w:w="281" w:type="pct"/>
            <w:tcBorders>
              <w:top w:val="nil"/>
              <w:left w:val="nil"/>
              <w:bottom w:val="nil"/>
              <w:right w:val="nil"/>
            </w:tcBorders>
            <w:shd w:val="clear" w:color="auto" w:fill="auto"/>
            <w:noWrap/>
            <w:vAlign w:val="center"/>
          </w:tcPr>
          <w:p w14:paraId="7D213849" w14:textId="6818C910"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bottom w:val="nil"/>
              <w:right w:val="nil"/>
            </w:tcBorders>
            <w:shd w:val="clear" w:color="auto" w:fill="auto"/>
            <w:vAlign w:val="center"/>
          </w:tcPr>
          <w:p w14:paraId="7E7954B5" w14:textId="364599E7"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bottom w:val="nil"/>
              <w:right w:val="nil"/>
            </w:tcBorders>
            <w:shd w:val="clear" w:color="auto" w:fill="auto"/>
            <w:vAlign w:val="center"/>
          </w:tcPr>
          <w:p w14:paraId="0FB39E44" w14:textId="2D3639F1"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vAlign w:val="center"/>
          </w:tcPr>
          <w:p w14:paraId="78CB4994" w14:textId="4E40151F"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bottom w:val="nil"/>
              <w:right w:val="nil"/>
            </w:tcBorders>
            <w:shd w:val="clear" w:color="auto" w:fill="auto"/>
            <w:noWrap/>
            <w:vAlign w:val="center"/>
          </w:tcPr>
          <w:p w14:paraId="29D2996B" w14:textId="6D0E38A1"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134.76</w:t>
            </w:r>
            <w:r w:rsidR="00F5392F">
              <w:rPr>
                <w:rFonts w:ascii="CAIXA Std Book" w:hAnsi="CAIXA Std Book" w:cs="Arial"/>
                <w:color w:val="005CA9"/>
                <w:sz w:val="16"/>
                <w:szCs w:val="16"/>
              </w:rPr>
              <w:t>7</w:t>
            </w:r>
          </w:p>
        </w:tc>
        <w:tc>
          <w:tcPr>
            <w:tcW w:w="333" w:type="pct"/>
            <w:tcBorders>
              <w:top w:val="nil"/>
              <w:left w:val="nil"/>
              <w:bottom w:val="nil"/>
              <w:right w:val="nil"/>
            </w:tcBorders>
            <w:shd w:val="clear" w:color="auto" w:fill="auto"/>
            <w:noWrap/>
            <w:vAlign w:val="center"/>
          </w:tcPr>
          <w:p w14:paraId="0F547205" w14:textId="365DEE9B"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(117.861)</w:t>
            </w:r>
          </w:p>
        </w:tc>
        <w:tc>
          <w:tcPr>
            <w:tcW w:w="409" w:type="pct"/>
            <w:tcBorders>
              <w:top w:val="nil"/>
              <w:left w:val="nil"/>
              <w:bottom w:val="nil"/>
              <w:right w:val="nil"/>
            </w:tcBorders>
            <w:shd w:val="clear" w:color="auto" w:fill="auto"/>
            <w:noWrap/>
            <w:vAlign w:val="center"/>
          </w:tcPr>
          <w:p w14:paraId="35A6DC9E" w14:textId="4DBD029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16.90</w:t>
            </w:r>
            <w:r w:rsidR="00104389">
              <w:rPr>
                <w:rFonts w:ascii="CAIXA Std Book" w:hAnsi="CAIXA Std Book" w:cs="Arial"/>
                <w:color w:val="005CA9"/>
                <w:sz w:val="16"/>
                <w:szCs w:val="16"/>
              </w:rPr>
              <w:t>6</w:t>
            </w:r>
          </w:p>
        </w:tc>
        <w:tc>
          <w:tcPr>
            <w:tcW w:w="407" w:type="pct"/>
            <w:tcBorders>
              <w:top w:val="nil"/>
              <w:left w:val="nil"/>
              <w:bottom w:val="nil"/>
              <w:right w:val="nil"/>
            </w:tcBorders>
            <w:shd w:val="clear" w:color="auto" w:fill="auto"/>
            <w:noWrap/>
            <w:vAlign w:val="center"/>
          </w:tcPr>
          <w:p w14:paraId="5D6A7915" w14:textId="6B705418"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24.206</w:t>
            </w:r>
          </w:p>
        </w:tc>
        <w:tc>
          <w:tcPr>
            <w:tcW w:w="333" w:type="pct"/>
            <w:tcBorders>
              <w:top w:val="nil"/>
              <w:left w:val="nil"/>
              <w:bottom w:val="nil"/>
              <w:right w:val="nil"/>
            </w:tcBorders>
            <w:shd w:val="clear" w:color="auto" w:fill="auto"/>
            <w:noWrap/>
            <w:vAlign w:val="center"/>
          </w:tcPr>
          <w:p w14:paraId="58B3F2BE" w14:textId="4F570BD6"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(10.162)</w:t>
            </w:r>
          </w:p>
        </w:tc>
        <w:tc>
          <w:tcPr>
            <w:tcW w:w="404" w:type="pct"/>
            <w:tcBorders>
              <w:top w:val="nil"/>
              <w:left w:val="nil"/>
              <w:bottom w:val="nil"/>
              <w:right w:val="nil"/>
            </w:tcBorders>
            <w:shd w:val="clear" w:color="auto" w:fill="auto"/>
            <w:noWrap/>
            <w:vAlign w:val="center"/>
          </w:tcPr>
          <w:p w14:paraId="0A74543E" w14:textId="6AF50EF8" w:rsidR="007658A6" w:rsidRPr="00936A98" w:rsidRDefault="007658A6" w:rsidP="007658A6">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14.044</w:t>
            </w:r>
          </w:p>
        </w:tc>
      </w:tr>
      <w:tr w:rsidR="007658A6" w:rsidRPr="008E317D" w14:paraId="570DB4D8" w14:textId="77777777" w:rsidTr="005329E9">
        <w:trPr>
          <w:trHeight w:val="283"/>
        </w:trPr>
        <w:tc>
          <w:tcPr>
            <w:tcW w:w="1067" w:type="pct"/>
            <w:tcBorders>
              <w:top w:val="nil"/>
              <w:left w:val="nil"/>
              <w:right w:val="nil"/>
            </w:tcBorders>
            <w:shd w:val="clear" w:color="auto" w:fill="auto"/>
            <w:vAlign w:val="center"/>
          </w:tcPr>
          <w:p w14:paraId="7BBB8D47"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Letras Financeiras</w:t>
            </w:r>
          </w:p>
        </w:tc>
        <w:tc>
          <w:tcPr>
            <w:tcW w:w="340" w:type="pct"/>
            <w:tcBorders>
              <w:top w:val="nil"/>
              <w:left w:val="nil"/>
              <w:right w:val="nil"/>
            </w:tcBorders>
            <w:shd w:val="clear" w:color="auto" w:fill="auto"/>
            <w:vAlign w:val="center"/>
          </w:tcPr>
          <w:p w14:paraId="6527D32D" w14:textId="42BFACFB"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right w:val="nil"/>
            </w:tcBorders>
            <w:shd w:val="clear" w:color="auto" w:fill="auto"/>
            <w:noWrap/>
            <w:vAlign w:val="center"/>
          </w:tcPr>
          <w:p w14:paraId="43DD6540" w14:textId="36DAB21F"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290.173</w:t>
            </w:r>
          </w:p>
        </w:tc>
        <w:tc>
          <w:tcPr>
            <w:tcW w:w="281" w:type="pct"/>
            <w:tcBorders>
              <w:top w:val="nil"/>
              <w:left w:val="nil"/>
              <w:right w:val="nil"/>
            </w:tcBorders>
            <w:shd w:val="clear" w:color="auto" w:fill="auto"/>
            <w:vAlign w:val="center"/>
          </w:tcPr>
          <w:p w14:paraId="1F82246A" w14:textId="5E5CFC81"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426.197</w:t>
            </w:r>
          </w:p>
        </w:tc>
        <w:tc>
          <w:tcPr>
            <w:tcW w:w="333" w:type="pct"/>
            <w:tcBorders>
              <w:top w:val="nil"/>
              <w:left w:val="nil"/>
              <w:right w:val="nil"/>
            </w:tcBorders>
            <w:shd w:val="clear" w:color="auto" w:fill="auto"/>
            <w:vAlign w:val="center"/>
          </w:tcPr>
          <w:p w14:paraId="5EBBBA04" w14:textId="7F86485E"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861.629</w:t>
            </w:r>
          </w:p>
        </w:tc>
        <w:tc>
          <w:tcPr>
            <w:tcW w:w="407" w:type="pct"/>
            <w:tcBorders>
              <w:top w:val="nil"/>
              <w:left w:val="nil"/>
              <w:right w:val="nil"/>
            </w:tcBorders>
            <w:shd w:val="clear" w:color="auto" w:fill="auto"/>
            <w:vAlign w:val="center"/>
          </w:tcPr>
          <w:p w14:paraId="62DC1E8B" w14:textId="73A6A1A1"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1.741.123</w:t>
            </w:r>
          </w:p>
        </w:tc>
        <w:tc>
          <w:tcPr>
            <w:tcW w:w="407" w:type="pct"/>
            <w:tcBorders>
              <w:top w:val="nil"/>
              <w:left w:val="nil"/>
              <w:right w:val="nil"/>
            </w:tcBorders>
            <w:shd w:val="clear" w:color="auto" w:fill="auto"/>
            <w:noWrap/>
            <w:vAlign w:val="center"/>
          </w:tcPr>
          <w:p w14:paraId="318C9456" w14:textId="6CD03890"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3.277.825</w:t>
            </w:r>
          </w:p>
        </w:tc>
        <w:tc>
          <w:tcPr>
            <w:tcW w:w="333" w:type="pct"/>
            <w:tcBorders>
              <w:top w:val="nil"/>
              <w:left w:val="nil"/>
              <w:right w:val="nil"/>
            </w:tcBorders>
            <w:shd w:val="clear" w:color="auto" w:fill="auto"/>
            <w:noWrap/>
            <w:vAlign w:val="center"/>
          </w:tcPr>
          <w:p w14:paraId="792378E9" w14:textId="0984F564"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41.297</w:t>
            </w:r>
          </w:p>
        </w:tc>
        <w:tc>
          <w:tcPr>
            <w:tcW w:w="409" w:type="pct"/>
            <w:tcBorders>
              <w:top w:val="nil"/>
              <w:left w:val="nil"/>
              <w:right w:val="nil"/>
            </w:tcBorders>
            <w:shd w:val="clear" w:color="auto" w:fill="auto"/>
            <w:noWrap/>
            <w:vAlign w:val="center"/>
          </w:tcPr>
          <w:p w14:paraId="60E28265" w14:textId="7DA4BE90"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3.319.122</w:t>
            </w:r>
          </w:p>
        </w:tc>
        <w:tc>
          <w:tcPr>
            <w:tcW w:w="407" w:type="pct"/>
            <w:tcBorders>
              <w:top w:val="nil"/>
              <w:left w:val="nil"/>
              <w:right w:val="nil"/>
            </w:tcBorders>
            <w:shd w:val="clear" w:color="auto" w:fill="auto"/>
            <w:noWrap/>
            <w:vAlign w:val="center"/>
          </w:tcPr>
          <w:p w14:paraId="6CB1515A" w14:textId="08737ED0"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4.621.334</w:t>
            </w:r>
          </w:p>
        </w:tc>
        <w:tc>
          <w:tcPr>
            <w:tcW w:w="333" w:type="pct"/>
            <w:tcBorders>
              <w:top w:val="nil"/>
              <w:left w:val="nil"/>
              <w:right w:val="nil"/>
            </w:tcBorders>
            <w:shd w:val="clear" w:color="auto" w:fill="auto"/>
            <w:noWrap/>
            <w:vAlign w:val="center"/>
          </w:tcPr>
          <w:p w14:paraId="698AE2C7" w14:textId="66591BF7"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80.880</w:t>
            </w:r>
          </w:p>
        </w:tc>
        <w:tc>
          <w:tcPr>
            <w:tcW w:w="404" w:type="pct"/>
            <w:tcBorders>
              <w:top w:val="nil"/>
              <w:left w:val="nil"/>
              <w:right w:val="nil"/>
            </w:tcBorders>
            <w:shd w:val="clear" w:color="auto" w:fill="auto"/>
            <w:noWrap/>
            <w:vAlign w:val="center"/>
          </w:tcPr>
          <w:p w14:paraId="102ADA84" w14:textId="311D9EBB"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4.702.214</w:t>
            </w:r>
          </w:p>
        </w:tc>
      </w:tr>
      <w:tr w:rsidR="007658A6" w:rsidRPr="008E317D" w14:paraId="14CC51CB" w14:textId="77777777" w:rsidTr="005329E9">
        <w:trPr>
          <w:trHeight w:val="283"/>
        </w:trPr>
        <w:tc>
          <w:tcPr>
            <w:tcW w:w="1067" w:type="pct"/>
            <w:tcBorders>
              <w:top w:val="nil"/>
              <w:left w:val="nil"/>
              <w:right w:val="nil"/>
            </w:tcBorders>
            <w:shd w:val="clear" w:color="auto" w:fill="auto"/>
            <w:vAlign w:val="center"/>
          </w:tcPr>
          <w:p w14:paraId="43DFB9D4" w14:textId="77777777"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Nota Comercial</w:t>
            </w:r>
          </w:p>
        </w:tc>
        <w:tc>
          <w:tcPr>
            <w:tcW w:w="340" w:type="pct"/>
            <w:tcBorders>
              <w:top w:val="nil"/>
              <w:left w:val="nil"/>
              <w:right w:val="nil"/>
            </w:tcBorders>
            <w:shd w:val="clear" w:color="auto" w:fill="auto"/>
            <w:vAlign w:val="center"/>
          </w:tcPr>
          <w:p w14:paraId="78E8E16A" w14:textId="237252AB"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right w:val="nil"/>
            </w:tcBorders>
            <w:shd w:val="clear" w:color="auto" w:fill="auto"/>
            <w:noWrap/>
            <w:vAlign w:val="center"/>
          </w:tcPr>
          <w:p w14:paraId="191C92D3" w14:textId="1326D751"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top w:val="nil"/>
              <w:left w:val="nil"/>
              <w:right w:val="nil"/>
            </w:tcBorders>
            <w:shd w:val="clear" w:color="auto" w:fill="auto"/>
            <w:vAlign w:val="center"/>
          </w:tcPr>
          <w:p w14:paraId="7839711B" w14:textId="41BA4206"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right w:val="nil"/>
            </w:tcBorders>
            <w:shd w:val="clear" w:color="auto" w:fill="auto"/>
            <w:vAlign w:val="center"/>
          </w:tcPr>
          <w:p w14:paraId="4EB50B73" w14:textId="52A44498"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top w:val="nil"/>
              <w:left w:val="nil"/>
              <w:right w:val="nil"/>
            </w:tcBorders>
            <w:shd w:val="clear" w:color="auto" w:fill="auto"/>
            <w:vAlign w:val="center"/>
          </w:tcPr>
          <w:p w14:paraId="12851153" w14:textId="28E291CB"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534.054</w:t>
            </w:r>
          </w:p>
        </w:tc>
        <w:tc>
          <w:tcPr>
            <w:tcW w:w="407" w:type="pct"/>
            <w:tcBorders>
              <w:top w:val="nil"/>
              <w:left w:val="nil"/>
              <w:right w:val="nil"/>
            </w:tcBorders>
            <w:shd w:val="clear" w:color="auto" w:fill="auto"/>
            <w:noWrap/>
            <w:vAlign w:val="center"/>
          </w:tcPr>
          <w:p w14:paraId="15F648C3" w14:textId="6F0E0696"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531.470</w:t>
            </w:r>
          </w:p>
        </w:tc>
        <w:tc>
          <w:tcPr>
            <w:tcW w:w="333" w:type="pct"/>
            <w:tcBorders>
              <w:top w:val="nil"/>
              <w:left w:val="nil"/>
              <w:right w:val="nil"/>
            </w:tcBorders>
            <w:shd w:val="clear" w:color="auto" w:fill="auto"/>
            <w:noWrap/>
            <w:vAlign w:val="center"/>
          </w:tcPr>
          <w:p w14:paraId="24522FBE" w14:textId="3E6A0AEF"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2.584</w:t>
            </w:r>
          </w:p>
        </w:tc>
        <w:tc>
          <w:tcPr>
            <w:tcW w:w="409" w:type="pct"/>
            <w:tcBorders>
              <w:top w:val="nil"/>
              <w:left w:val="nil"/>
              <w:right w:val="nil"/>
            </w:tcBorders>
            <w:shd w:val="clear" w:color="auto" w:fill="auto"/>
            <w:noWrap/>
            <w:vAlign w:val="center"/>
          </w:tcPr>
          <w:p w14:paraId="7FFE49C3" w14:textId="77EFEDB1"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534.054</w:t>
            </w:r>
          </w:p>
        </w:tc>
        <w:tc>
          <w:tcPr>
            <w:tcW w:w="407" w:type="pct"/>
            <w:tcBorders>
              <w:top w:val="nil"/>
              <w:left w:val="nil"/>
              <w:right w:val="nil"/>
            </w:tcBorders>
            <w:shd w:val="clear" w:color="auto" w:fill="auto"/>
            <w:noWrap/>
            <w:vAlign w:val="center"/>
          </w:tcPr>
          <w:p w14:paraId="5960B174" w14:textId="6CBF4B06" w:rsidR="007658A6" w:rsidRPr="00936A98" w:rsidRDefault="007658A6" w:rsidP="007658A6">
            <w:pPr>
              <w:jc w:val="center"/>
              <w:rPr>
                <w:rFonts w:ascii="CAIXA Std Book" w:eastAsia="Times New Roman" w:hAnsi="CAIXA Std Book" w:cs="Arial"/>
                <w:color w:val="005CA9"/>
                <w:sz w:val="16"/>
                <w:szCs w:val="16"/>
              </w:rPr>
            </w:pPr>
            <w:r w:rsidRPr="00936A98">
              <w:rPr>
                <w:rFonts w:ascii="CAIXA Std Book" w:hAnsi="CAIXA Std Book" w:cs="Arial"/>
                <w:color w:val="005CA9"/>
                <w:sz w:val="16"/>
                <w:szCs w:val="16"/>
              </w:rPr>
              <w:t>-</w:t>
            </w:r>
          </w:p>
        </w:tc>
        <w:tc>
          <w:tcPr>
            <w:tcW w:w="333" w:type="pct"/>
            <w:tcBorders>
              <w:top w:val="nil"/>
              <w:left w:val="nil"/>
              <w:right w:val="nil"/>
            </w:tcBorders>
            <w:shd w:val="clear" w:color="auto" w:fill="auto"/>
            <w:noWrap/>
            <w:vAlign w:val="center"/>
          </w:tcPr>
          <w:p w14:paraId="6D849378" w14:textId="0D7039DF" w:rsidR="007658A6" w:rsidRPr="00936A98" w:rsidRDefault="007658A6" w:rsidP="007658A6">
            <w:pPr>
              <w:jc w:val="center"/>
              <w:rPr>
                <w:rFonts w:ascii="CAIXA Std Book" w:eastAsia="Times New Roman" w:hAnsi="CAIXA Std Book" w:cs="Arial"/>
                <w:color w:val="005CA9"/>
                <w:sz w:val="16"/>
                <w:szCs w:val="16"/>
              </w:rPr>
            </w:pPr>
            <w:r w:rsidRPr="00936A98">
              <w:rPr>
                <w:rFonts w:ascii="CAIXA Std Book" w:hAnsi="CAIXA Std Book" w:cs="Arial"/>
                <w:color w:val="005CA9"/>
                <w:sz w:val="16"/>
                <w:szCs w:val="16"/>
              </w:rPr>
              <w:t>-</w:t>
            </w:r>
          </w:p>
        </w:tc>
        <w:tc>
          <w:tcPr>
            <w:tcW w:w="404" w:type="pct"/>
            <w:tcBorders>
              <w:top w:val="nil"/>
              <w:left w:val="nil"/>
              <w:right w:val="nil"/>
            </w:tcBorders>
            <w:shd w:val="clear" w:color="auto" w:fill="auto"/>
            <w:noWrap/>
            <w:vAlign w:val="center"/>
          </w:tcPr>
          <w:p w14:paraId="121A44C1" w14:textId="422FE374" w:rsidR="007658A6" w:rsidRPr="00936A98" w:rsidRDefault="007658A6" w:rsidP="007658A6">
            <w:pPr>
              <w:jc w:val="center"/>
              <w:rPr>
                <w:rFonts w:ascii="CAIXA Std Book" w:eastAsia="Times New Roman" w:hAnsi="CAIXA Std Book" w:cs="Arial"/>
                <w:color w:val="005CA9"/>
                <w:sz w:val="16"/>
                <w:szCs w:val="16"/>
              </w:rPr>
            </w:pPr>
            <w:r w:rsidRPr="00936A98">
              <w:rPr>
                <w:rFonts w:ascii="CAIXA Std Book" w:hAnsi="CAIXA Std Book" w:cs="Arial"/>
                <w:color w:val="005CA9"/>
                <w:sz w:val="16"/>
                <w:szCs w:val="16"/>
              </w:rPr>
              <w:t>-</w:t>
            </w:r>
          </w:p>
        </w:tc>
      </w:tr>
      <w:tr w:rsidR="007658A6" w:rsidRPr="008E317D" w14:paraId="4B39EDAB" w14:textId="77777777" w:rsidTr="005329E9">
        <w:trPr>
          <w:trHeight w:val="283"/>
        </w:trPr>
        <w:tc>
          <w:tcPr>
            <w:tcW w:w="1067" w:type="pct"/>
            <w:tcBorders>
              <w:left w:val="nil"/>
              <w:bottom w:val="nil"/>
              <w:right w:val="nil"/>
            </w:tcBorders>
            <w:shd w:val="clear" w:color="auto" w:fill="auto"/>
            <w:vAlign w:val="center"/>
          </w:tcPr>
          <w:p w14:paraId="5253ABE0" w14:textId="30A1772A" w:rsidR="007658A6" w:rsidRPr="00936A98" w:rsidRDefault="007658A6" w:rsidP="007658A6">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 xml:space="preserve">Certificado </w:t>
            </w:r>
            <w:r w:rsidR="00C14FF2">
              <w:rPr>
                <w:rFonts w:ascii="CAIXA Std Book" w:eastAsia="Times New Roman" w:hAnsi="CAIXA Std Book" w:cs="Arial"/>
                <w:color w:val="005CA9"/>
                <w:sz w:val="16"/>
                <w:szCs w:val="16"/>
              </w:rPr>
              <w:t>de r</w:t>
            </w:r>
            <w:r w:rsidRPr="003904C5">
              <w:rPr>
                <w:rFonts w:ascii="CAIXA Std Book" w:eastAsia="Times New Roman" w:hAnsi="CAIXA Std Book" w:cs="Arial"/>
                <w:color w:val="005CA9"/>
                <w:sz w:val="16"/>
                <w:szCs w:val="16"/>
              </w:rPr>
              <w:t xml:space="preserve">ecebíveis </w:t>
            </w:r>
            <w:r w:rsidR="00854FA8">
              <w:rPr>
                <w:rFonts w:ascii="CAIXA Std Book" w:eastAsia="Times New Roman" w:hAnsi="CAIXA Std Book" w:cs="Arial"/>
                <w:color w:val="005CA9"/>
                <w:sz w:val="16"/>
                <w:szCs w:val="16"/>
              </w:rPr>
              <w:t>do</w:t>
            </w:r>
            <w:r w:rsidR="008532E5">
              <w:rPr>
                <w:rFonts w:ascii="CAIXA Std Book" w:eastAsia="Times New Roman" w:hAnsi="CAIXA Std Book" w:cs="Arial"/>
                <w:color w:val="005CA9"/>
                <w:sz w:val="16"/>
                <w:szCs w:val="16"/>
              </w:rPr>
              <w:t xml:space="preserve"> </w:t>
            </w:r>
            <w:r w:rsidR="00854FA8">
              <w:rPr>
                <w:rFonts w:ascii="CAIXA Std Book" w:eastAsia="Times New Roman" w:hAnsi="CAIXA Std Book" w:cs="Arial"/>
                <w:color w:val="005CA9"/>
                <w:sz w:val="16"/>
                <w:szCs w:val="16"/>
              </w:rPr>
              <w:t>a</w:t>
            </w:r>
            <w:r w:rsidRPr="00936A98">
              <w:rPr>
                <w:rFonts w:ascii="CAIXA Std Book" w:eastAsia="Times New Roman" w:hAnsi="CAIXA Std Book" w:cs="Arial"/>
                <w:color w:val="005CA9"/>
                <w:sz w:val="16"/>
                <w:szCs w:val="16"/>
              </w:rPr>
              <w:t>gronegócio</w:t>
            </w:r>
          </w:p>
        </w:tc>
        <w:tc>
          <w:tcPr>
            <w:tcW w:w="340" w:type="pct"/>
            <w:tcBorders>
              <w:left w:val="nil"/>
              <w:bottom w:val="single" w:sz="4" w:space="0" w:color="F79646" w:themeColor="accent6"/>
              <w:right w:val="nil"/>
            </w:tcBorders>
            <w:shd w:val="clear" w:color="auto" w:fill="auto"/>
            <w:vAlign w:val="center"/>
          </w:tcPr>
          <w:p w14:paraId="6EF591C7" w14:textId="747DE345"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left w:val="nil"/>
              <w:bottom w:val="single" w:sz="4" w:space="0" w:color="F79646" w:themeColor="accent6"/>
              <w:right w:val="nil"/>
            </w:tcBorders>
            <w:shd w:val="clear" w:color="auto" w:fill="auto"/>
            <w:noWrap/>
            <w:vAlign w:val="center"/>
          </w:tcPr>
          <w:p w14:paraId="5DE68497" w14:textId="2A43C8EC"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281" w:type="pct"/>
            <w:tcBorders>
              <w:left w:val="nil"/>
              <w:bottom w:val="single" w:sz="4" w:space="0" w:color="F79646" w:themeColor="accent6"/>
              <w:right w:val="nil"/>
            </w:tcBorders>
            <w:shd w:val="clear" w:color="auto" w:fill="auto"/>
            <w:vAlign w:val="center"/>
          </w:tcPr>
          <w:p w14:paraId="6F797416" w14:textId="11752CD5"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left w:val="nil"/>
              <w:bottom w:val="single" w:sz="4" w:space="0" w:color="F79646" w:themeColor="accent6"/>
              <w:right w:val="nil"/>
            </w:tcBorders>
            <w:shd w:val="clear" w:color="auto" w:fill="auto"/>
            <w:vAlign w:val="center"/>
          </w:tcPr>
          <w:p w14:paraId="21676B07" w14:textId="271E5508" w:rsidR="007658A6" w:rsidRPr="00936A98" w:rsidRDefault="007658A6" w:rsidP="00936A98">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7" w:type="pct"/>
            <w:tcBorders>
              <w:left w:val="nil"/>
              <w:bottom w:val="single" w:sz="4" w:space="0" w:color="F79646" w:themeColor="accent6"/>
              <w:right w:val="nil"/>
            </w:tcBorders>
            <w:shd w:val="clear" w:color="auto" w:fill="auto"/>
            <w:vAlign w:val="center"/>
          </w:tcPr>
          <w:p w14:paraId="1781A8E9" w14:textId="073F5C5F"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67.679</w:t>
            </w:r>
          </w:p>
        </w:tc>
        <w:tc>
          <w:tcPr>
            <w:tcW w:w="407" w:type="pct"/>
            <w:tcBorders>
              <w:left w:val="nil"/>
              <w:bottom w:val="single" w:sz="4" w:space="0" w:color="F79646" w:themeColor="accent6"/>
              <w:right w:val="nil"/>
            </w:tcBorders>
            <w:shd w:val="clear" w:color="auto" w:fill="auto"/>
            <w:noWrap/>
            <w:vAlign w:val="center"/>
          </w:tcPr>
          <w:p w14:paraId="6439C36A" w14:textId="0DD63975"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70.416</w:t>
            </w:r>
          </w:p>
        </w:tc>
        <w:tc>
          <w:tcPr>
            <w:tcW w:w="333" w:type="pct"/>
            <w:tcBorders>
              <w:left w:val="nil"/>
              <w:bottom w:val="single" w:sz="4" w:space="0" w:color="F79646" w:themeColor="accent6"/>
              <w:right w:val="nil"/>
            </w:tcBorders>
            <w:shd w:val="clear" w:color="auto" w:fill="auto"/>
            <w:noWrap/>
            <w:vAlign w:val="center"/>
          </w:tcPr>
          <w:p w14:paraId="170AB25F" w14:textId="6E66FE17"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(2.737)</w:t>
            </w:r>
          </w:p>
        </w:tc>
        <w:tc>
          <w:tcPr>
            <w:tcW w:w="409" w:type="pct"/>
            <w:tcBorders>
              <w:left w:val="nil"/>
              <w:bottom w:val="single" w:sz="4" w:space="0" w:color="F79646" w:themeColor="accent6"/>
              <w:right w:val="nil"/>
            </w:tcBorders>
            <w:shd w:val="clear" w:color="auto" w:fill="auto"/>
            <w:noWrap/>
            <w:vAlign w:val="center"/>
          </w:tcPr>
          <w:p w14:paraId="10699977" w14:textId="18F873E4" w:rsidR="007658A6" w:rsidRPr="00936A98" w:rsidRDefault="007658A6" w:rsidP="007658A6">
            <w:pPr>
              <w:jc w:val="right"/>
              <w:rPr>
                <w:rFonts w:ascii="CAIXA Std Book" w:hAnsi="CAIXA Std Book" w:cs="Arial"/>
                <w:color w:val="005CA9"/>
                <w:sz w:val="16"/>
                <w:szCs w:val="16"/>
              </w:rPr>
            </w:pPr>
            <w:r w:rsidRPr="00936A98">
              <w:rPr>
                <w:rFonts w:ascii="CAIXA Std Book" w:hAnsi="CAIXA Std Book" w:cs="Arial"/>
                <w:color w:val="005CA9"/>
                <w:sz w:val="16"/>
                <w:szCs w:val="16"/>
              </w:rPr>
              <w:t>67.679</w:t>
            </w:r>
          </w:p>
        </w:tc>
        <w:tc>
          <w:tcPr>
            <w:tcW w:w="407" w:type="pct"/>
            <w:tcBorders>
              <w:left w:val="nil"/>
              <w:bottom w:val="single" w:sz="4" w:space="0" w:color="F79646" w:themeColor="accent6"/>
              <w:right w:val="nil"/>
            </w:tcBorders>
            <w:shd w:val="clear" w:color="auto" w:fill="auto"/>
            <w:noWrap/>
            <w:vAlign w:val="center"/>
          </w:tcPr>
          <w:p w14:paraId="3E31317D" w14:textId="21EE980B" w:rsidR="007658A6" w:rsidRPr="00936A98" w:rsidRDefault="007658A6" w:rsidP="007658A6">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333" w:type="pct"/>
            <w:tcBorders>
              <w:left w:val="nil"/>
              <w:bottom w:val="single" w:sz="4" w:space="0" w:color="F79646"/>
              <w:right w:val="nil"/>
            </w:tcBorders>
            <w:shd w:val="clear" w:color="auto" w:fill="auto"/>
            <w:noWrap/>
            <w:vAlign w:val="center"/>
          </w:tcPr>
          <w:p w14:paraId="0044584A" w14:textId="594BA1A8" w:rsidR="007658A6" w:rsidRPr="00936A98" w:rsidRDefault="007658A6" w:rsidP="007658A6">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c>
          <w:tcPr>
            <w:tcW w:w="404" w:type="pct"/>
            <w:tcBorders>
              <w:left w:val="nil"/>
              <w:bottom w:val="nil"/>
              <w:right w:val="nil"/>
            </w:tcBorders>
            <w:shd w:val="clear" w:color="auto" w:fill="auto"/>
            <w:noWrap/>
            <w:vAlign w:val="center"/>
          </w:tcPr>
          <w:p w14:paraId="58FBB41F" w14:textId="458584B2" w:rsidR="007658A6" w:rsidRPr="00936A98" w:rsidRDefault="007658A6" w:rsidP="007658A6">
            <w:pPr>
              <w:jc w:val="center"/>
              <w:rPr>
                <w:rFonts w:ascii="CAIXA Std Book" w:hAnsi="CAIXA Std Book" w:cs="Arial"/>
                <w:color w:val="005CA9"/>
                <w:sz w:val="16"/>
                <w:szCs w:val="16"/>
              </w:rPr>
            </w:pPr>
            <w:r w:rsidRPr="00936A98">
              <w:rPr>
                <w:rFonts w:ascii="CAIXA Std Book" w:hAnsi="CAIXA Std Book" w:cs="Arial"/>
                <w:color w:val="005CA9"/>
                <w:sz w:val="16"/>
                <w:szCs w:val="16"/>
              </w:rPr>
              <w:t>-</w:t>
            </w:r>
          </w:p>
        </w:tc>
      </w:tr>
      <w:tr w:rsidR="007658A6" w:rsidRPr="008E317D" w14:paraId="65135D22" w14:textId="77777777" w:rsidTr="005329E9">
        <w:trPr>
          <w:trHeight w:val="283"/>
        </w:trPr>
        <w:tc>
          <w:tcPr>
            <w:tcW w:w="1067" w:type="pct"/>
            <w:tcBorders>
              <w:top w:val="single" w:sz="4" w:space="0" w:color="F39200"/>
              <w:left w:val="nil"/>
              <w:bottom w:val="single" w:sz="4" w:space="0" w:color="F39200"/>
              <w:right w:val="nil"/>
            </w:tcBorders>
            <w:shd w:val="clear" w:color="auto" w:fill="auto"/>
            <w:vAlign w:val="center"/>
            <w:hideMark/>
          </w:tcPr>
          <w:p w14:paraId="7D6A9CA1" w14:textId="77777777" w:rsidR="007658A6" w:rsidRPr="00936A98" w:rsidRDefault="007658A6" w:rsidP="007658A6">
            <w:pP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Total</w:t>
            </w:r>
          </w:p>
        </w:tc>
        <w:tc>
          <w:tcPr>
            <w:tcW w:w="340" w:type="pct"/>
            <w:tcBorders>
              <w:top w:val="single" w:sz="4" w:space="0" w:color="F79646" w:themeColor="accent6"/>
              <w:left w:val="nil"/>
              <w:bottom w:val="single" w:sz="4" w:space="0" w:color="F79646" w:themeColor="accent6"/>
              <w:right w:val="nil"/>
            </w:tcBorders>
            <w:shd w:val="clear" w:color="auto" w:fill="auto"/>
            <w:noWrap/>
            <w:vAlign w:val="center"/>
          </w:tcPr>
          <w:p w14:paraId="7E07BC0E" w14:textId="44C74B64"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1.641.71</w:t>
            </w:r>
            <w:r w:rsidR="00601C9B">
              <w:rPr>
                <w:rFonts w:ascii="CAIXA Std Book" w:hAnsi="CAIXA Std Book" w:cs="Arial"/>
                <w:b/>
                <w:bCs/>
                <w:color w:val="005CA9"/>
                <w:sz w:val="16"/>
                <w:szCs w:val="16"/>
              </w:rPr>
              <w:t>8</w:t>
            </w:r>
          </w:p>
        </w:tc>
        <w:tc>
          <w:tcPr>
            <w:tcW w:w="281" w:type="pct"/>
            <w:tcBorders>
              <w:top w:val="single" w:sz="4" w:space="0" w:color="F79646" w:themeColor="accent6"/>
              <w:left w:val="nil"/>
              <w:bottom w:val="single" w:sz="4" w:space="0" w:color="F79646" w:themeColor="accent6"/>
              <w:right w:val="nil"/>
            </w:tcBorders>
            <w:shd w:val="clear" w:color="auto" w:fill="auto"/>
            <w:noWrap/>
            <w:vAlign w:val="center"/>
          </w:tcPr>
          <w:p w14:paraId="09C650C3" w14:textId="112183B6"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290.173</w:t>
            </w:r>
          </w:p>
        </w:tc>
        <w:tc>
          <w:tcPr>
            <w:tcW w:w="281" w:type="pct"/>
            <w:tcBorders>
              <w:top w:val="single" w:sz="4" w:space="0" w:color="F79646" w:themeColor="accent6"/>
              <w:left w:val="nil"/>
              <w:bottom w:val="single" w:sz="4" w:space="0" w:color="F79646" w:themeColor="accent6"/>
              <w:right w:val="nil"/>
            </w:tcBorders>
            <w:shd w:val="clear" w:color="auto" w:fill="auto"/>
            <w:vAlign w:val="center"/>
          </w:tcPr>
          <w:p w14:paraId="1814FD11" w14:textId="597FDC88"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426.197</w:t>
            </w:r>
          </w:p>
        </w:tc>
        <w:tc>
          <w:tcPr>
            <w:tcW w:w="333" w:type="pct"/>
            <w:tcBorders>
              <w:top w:val="single" w:sz="4" w:space="0" w:color="F79646" w:themeColor="accent6"/>
              <w:left w:val="nil"/>
              <w:bottom w:val="single" w:sz="4" w:space="0" w:color="F79646" w:themeColor="accent6"/>
              <w:right w:val="nil"/>
            </w:tcBorders>
            <w:shd w:val="clear" w:color="auto" w:fill="auto"/>
            <w:noWrap/>
            <w:vAlign w:val="center"/>
          </w:tcPr>
          <w:p w14:paraId="783D3FCD" w14:textId="348C441E"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3.843.027</w:t>
            </w:r>
          </w:p>
        </w:tc>
        <w:tc>
          <w:tcPr>
            <w:tcW w:w="407" w:type="pct"/>
            <w:tcBorders>
              <w:top w:val="single" w:sz="4" w:space="0" w:color="F79646" w:themeColor="accent6"/>
              <w:left w:val="nil"/>
              <w:bottom w:val="single" w:sz="4" w:space="0" w:color="F79646" w:themeColor="accent6"/>
              <w:right w:val="nil"/>
            </w:tcBorders>
            <w:shd w:val="clear" w:color="auto" w:fill="auto"/>
            <w:noWrap/>
            <w:vAlign w:val="center"/>
          </w:tcPr>
          <w:p w14:paraId="60C59860" w14:textId="10B316A3"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162.175.146</w:t>
            </w:r>
          </w:p>
        </w:tc>
        <w:tc>
          <w:tcPr>
            <w:tcW w:w="407" w:type="pct"/>
            <w:tcBorders>
              <w:top w:val="single" w:sz="4" w:space="0" w:color="F79646" w:themeColor="accent6"/>
              <w:left w:val="nil"/>
              <w:bottom w:val="single" w:sz="4" w:space="0" w:color="F79646" w:themeColor="accent6"/>
              <w:right w:val="nil"/>
            </w:tcBorders>
            <w:shd w:val="clear" w:color="auto" w:fill="auto"/>
            <w:noWrap/>
            <w:vAlign w:val="center"/>
          </w:tcPr>
          <w:p w14:paraId="1773934A" w14:textId="41D7CA75" w:rsidR="007658A6" w:rsidRPr="00936A98" w:rsidRDefault="007658A6" w:rsidP="007658A6">
            <w:pPr>
              <w:jc w:val="right"/>
              <w:rPr>
                <w:rFonts w:ascii="CAIXA Std Book" w:hAnsi="CAIXA Std Book" w:cs="Arial"/>
                <w:b/>
                <w:bCs/>
                <w:color w:val="005CA9"/>
                <w:sz w:val="16"/>
                <w:szCs w:val="16"/>
              </w:rPr>
            </w:pPr>
            <w:r w:rsidRPr="008E317D">
              <w:rPr>
                <w:rFonts w:ascii="CAIXA Std Book" w:hAnsi="CAIXA Std Book" w:cs="Arial"/>
                <w:b/>
                <w:color w:val="005CA9"/>
                <w:sz w:val="16"/>
                <w:szCs w:val="16"/>
              </w:rPr>
              <w:t>167.</w:t>
            </w:r>
            <w:r w:rsidR="00B23496" w:rsidRPr="008E317D">
              <w:rPr>
                <w:rFonts w:ascii="CAIXA Std Book" w:hAnsi="CAIXA Std Book" w:cs="Arial"/>
                <w:b/>
                <w:color w:val="005CA9"/>
                <w:sz w:val="16"/>
                <w:szCs w:val="16"/>
              </w:rPr>
              <w:t>459.</w:t>
            </w:r>
            <w:r w:rsidR="00F5392F" w:rsidRPr="008E317D">
              <w:rPr>
                <w:rFonts w:ascii="CAIXA Std Book" w:hAnsi="CAIXA Std Book" w:cs="Arial"/>
                <w:b/>
                <w:color w:val="005CA9"/>
                <w:sz w:val="16"/>
                <w:szCs w:val="16"/>
              </w:rPr>
              <w:t>700</w:t>
            </w:r>
          </w:p>
        </w:tc>
        <w:tc>
          <w:tcPr>
            <w:tcW w:w="333" w:type="pct"/>
            <w:tcBorders>
              <w:top w:val="single" w:sz="4" w:space="0" w:color="F79646" w:themeColor="accent6"/>
              <w:left w:val="nil"/>
              <w:bottom w:val="single" w:sz="4" w:space="0" w:color="F79646" w:themeColor="accent6"/>
              <w:right w:val="nil"/>
            </w:tcBorders>
            <w:shd w:val="clear" w:color="auto" w:fill="auto"/>
            <w:noWrap/>
            <w:vAlign w:val="center"/>
          </w:tcPr>
          <w:p w14:paraId="47E62D63" w14:textId="7C682677" w:rsidR="007658A6" w:rsidRPr="00936A98" w:rsidRDefault="00B23496" w:rsidP="007658A6">
            <w:pPr>
              <w:jc w:val="right"/>
              <w:rPr>
                <w:rFonts w:ascii="CAIXA Std Book" w:hAnsi="CAIXA Std Book" w:cs="Arial"/>
                <w:b/>
                <w:bCs/>
                <w:color w:val="005CA9"/>
                <w:sz w:val="16"/>
                <w:szCs w:val="16"/>
              </w:rPr>
            </w:pPr>
            <w:r w:rsidRPr="008E317D">
              <w:rPr>
                <w:rFonts w:ascii="CAIXA Std Book" w:hAnsi="CAIXA Std Book" w:cs="Arial"/>
                <w:b/>
                <w:color w:val="005CA9"/>
                <w:sz w:val="16"/>
                <w:szCs w:val="16"/>
              </w:rPr>
              <w:t>916.561</w:t>
            </w:r>
          </w:p>
        </w:tc>
        <w:tc>
          <w:tcPr>
            <w:tcW w:w="409" w:type="pct"/>
            <w:tcBorders>
              <w:top w:val="single" w:sz="4" w:space="0" w:color="F79646" w:themeColor="accent6"/>
              <w:left w:val="nil"/>
              <w:bottom w:val="single" w:sz="4" w:space="0" w:color="F79646" w:themeColor="accent6"/>
              <w:right w:val="nil"/>
            </w:tcBorders>
            <w:shd w:val="clear" w:color="auto" w:fill="auto"/>
            <w:noWrap/>
            <w:vAlign w:val="center"/>
          </w:tcPr>
          <w:p w14:paraId="64680EF2" w14:textId="45E054B7" w:rsidR="007658A6" w:rsidRPr="00936A98" w:rsidRDefault="007658A6" w:rsidP="007658A6">
            <w:pPr>
              <w:jc w:val="right"/>
              <w:rPr>
                <w:rFonts w:ascii="CAIXA Std Book" w:hAnsi="CAIXA Std Book" w:cs="Arial"/>
                <w:b/>
                <w:bCs/>
                <w:color w:val="005CA9"/>
                <w:sz w:val="16"/>
                <w:szCs w:val="16"/>
              </w:rPr>
            </w:pPr>
            <w:r w:rsidRPr="00936A98">
              <w:rPr>
                <w:rFonts w:ascii="CAIXA Std Book" w:hAnsi="CAIXA Std Book" w:cs="Arial"/>
                <w:b/>
                <w:bCs/>
                <w:color w:val="005CA9"/>
                <w:sz w:val="16"/>
                <w:szCs w:val="16"/>
              </w:rPr>
              <w:t>168.376.26</w:t>
            </w:r>
            <w:r w:rsidR="00104389">
              <w:rPr>
                <w:rFonts w:ascii="CAIXA Std Book" w:hAnsi="CAIXA Std Book" w:cs="Arial"/>
                <w:b/>
                <w:bCs/>
                <w:color w:val="005CA9"/>
                <w:sz w:val="16"/>
                <w:szCs w:val="16"/>
              </w:rPr>
              <w:t>1</w:t>
            </w:r>
          </w:p>
        </w:tc>
        <w:tc>
          <w:tcPr>
            <w:tcW w:w="407" w:type="pct"/>
            <w:tcBorders>
              <w:top w:val="single" w:sz="4" w:space="0" w:color="F79646" w:themeColor="accent6"/>
              <w:left w:val="nil"/>
              <w:bottom w:val="single" w:sz="4" w:space="0" w:color="F79646" w:themeColor="accent6"/>
              <w:right w:val="nil"/>
            </w:tcBorders>
            <w:shd w:val="clear" w:color="auto" w:fill="auto"/>
            <w:noWrap/>
            <w:vAlign w:val="center"/>
          </w:tcPr>
          <w:p w14:paraId="07124DE8" w14:textId="0243FA48"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134.938.704</w:t>
            </w:r>
          </w:p>
        </w:tc>
        <w:tc>
          <w:tcPr>
            <w:tcW w:w="333" w:type="pct"/>
            <w:tcBorders>
              <w:top w:val="single" w:sz="4" w:space="0" w:color="F79646"/>
              <w:left w:val="nil"/>
              <w:bottom w:val="single" w:sz="4" w:space="0" w:color="F79646"/>
              <w:right w:val="nil"/>
            </w:tcBorders>
            <w:shd w:val="clear" w:color="auto" w:fill="auto"/>
            <w:noWrap/>
            <w:vAlign w:val="center"/>
          </w:tcPr>
          <w:p w14:paraId="644377A6" w14:textId="6B21778D"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1.139.664</w:t>
            </w:r>
          </w:p>
        </w:tc>
        <w:tc>
          <w:tcPr>
            <w:tcW w:w="404" w:type="pct"/>
            <w:tcBorders>
              <w:top w:val="single" w:sz="4" w:space="0" w:color="F39200"/>
              <w:left w:val="nil"/>
              <w:bottom w:val="single" w:sz="4" w:space="0" w:color="F39200"/>
              <w:right w:val="nil"/>
            </w:tcBorders>
            <w:shd w:val="clear" w:color="auto" w:fill="auto"/>
            <w:noWrap/>
            <w:vAlign w:val="center"/>
          </w:tcPr>
          <w:p w14:paraId="0B520841" w14:textId="201D5345" w:rsidR="007658A6" w:rsidRPr="00936A98" w:rsidRDefault="007658A6" w:rsidP="007658A6">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136.078.368</w:t>
            </w:r>
          </w:p>
        </w:tc>
      </w:tr>
    </w:tbl>
    <w:p w14:paraId="1ABBADFB" w14:textId="77777777" w:rsidR="00144FE7" w:rsidRPr="00FF4346" w:rsidRDefault="00144FE7">
      <w:pPr>
        <w:rPr>
          <w:rFonts w:ascii="CAIXA Std Book" w:hAnsi="CAIXA Std Book"/>
          <w:b/>
          <w:color w:val="005CA9"/>
          <w:sz w:val="20"/>
          <w:szCs w:val="20"/>
        </w:rPr>
      </w:pPr>
      <w:r w:rsidRPr="00FF4346">
        <w:rPr>
          <w:rFonts w:ascii="CAIXA Std Book" w:hAnsi="CAIXA Std Book"/>
          <w:b/>
          <w:color w:val="005CA9"/>
          <w:sz w:val="20"/>
          <w:szCs w:val="20"/>
        </w:rPr>
        <w:br w:type="page"/>
      </w:r>
    </w:p>
    <w:p w14:paraId="09E1ACE4" w14:textId="30306EAB" w:rsidR="00E8407B" w:rsidRPr="00FF4346" w:rsidRDefault="00144FE7" w:rsidP="00144FE7">
      <w:pPr>
        <w:tabs>
          <w:tab w:val="left" w:pos="709"/>
          <w:tab w:val="left" w:pos="1418"/>
          <w:tab w:val="left" w:pos="2127"/>
          <w:tab w:val="left" w:pos="2836"/>
          <w:tab w:val="left" w:pos="3545"/>
          <w:tab w:val="left" w:pos="4254"/>
          <w:tab w:val="left" w:pos="8602"/>
        </w:tabs>
        <w:spacing w:before="480" w:after="240"/>
        <w:rPr>
          <w:rFonts w:ascii="CAIXA Std Book" w:hAnsi="CAIXA Std Book"/>
          <w:b/>
          <w:color w:val="005CA9"/>
          <w:sz w:val="20"/>
          <w:szCs w:val="20"/>
        </w:rPr>
      </w:pPr>
      <w:r w:rsidRPr="00FF4346">
        <w:rPr>
          <w:rFonts w:ascii="CAIXA Std Book" w:hAnsi="CAIXA Std Book"/>
          <w:b/>
          <w:color w:val="005CA9"/>
          <w:sz w:val="20"/>
          <w:szCs w:val="20"/>
        </w:rPr>
        <w:t>(b.3)</w:t>
      </w:r>
      <w:r w:rsidRPr="00FF4346">
        <w:rPr>
          <w:rFonts w:ascii="CAIXA Std Book" w:hAnsi="CAIXA Std Book"/>
          <w:b/>
          <w:color w:val="005CA9"/>
          <w:sz w:val="20"/>
          <w:szCs w:val="20"/>
        </w:rPr>
        <w:tab/>
        <w:t>Categoria III - Títulos mantidos até o vencimento</w:t>
      </w:r>
    </w:p>
    <w:p w14:paraId="6C2522B3" w14:textId="3C621CFD" w:rsidR="00F736EF" w:rsidRPr="00E20D21" w:rsidRDefault="00F736EF" w:rsidP="00F736EF">
      <w:pPr>
        <w:autoSpaceDE w:val="0"/>
        <w:autoSpaceDN w:val="0"/>
        <w:adjustRightInd w:val="0"/>
        <w:spacing w:before="120" w:after="120"/>
        <w:jc w:val="both"/>
        <w:rPr>
          <w:rFonts w:ascii="CAIXA Std Book" w:hAnsi="CAIXA Std Book"/>
          <w:color w:val="005CA9"/>
          <w:sz w:val="20"/>
          <w:szCs w:val="20"/>
        </w:rPr>
      </w:pPr>
      <w:r w:rsidRPr="00211A2B">
        <w:rPr>
          <w:rFonts w:ascii="CAIXA Std Book" w:hAnsi="CAIXA Std Book"/>
          <w:color w:val="005CA9"/>
          <w:sz w:val="20"/>
          <w:szCs w:val="20"/>
        </w:rPr>
        <w:t xml:space="preserve">Os papeis que compõem a carteira de TVM mantidos até o vencimento sofreram </w:t>
      </w:r>
      <w:r w:rsidR="00A1156F" w:rsidRPr="00A1156F">
        <w:rPr>
          <w:rFonts w:ascii="CAIXA Std Book" w:hAnsi="CAIXA Std Book"/>
          <w:i/>
          <w:iCs/>
          <w:color w:val="005CA9"/>
          <w:sz w:val="20"/>
          <w:szCs w:val="20"/>
        </w:rPr>
        <w:t>impairment</w:t>
      </w:r>
      <w:r w:rsidR="00A1156F">
        <w:rPr>
          <w:rFonts w:ascii="CAIXA Std Book" w:hAnsi="CAIXA Std Book"/>
          <w:color w:val="005CA9"/>
          <w:sz w:val="20"/>
          <w:szCs w:val="20"/>
        </w:rPr>
        <w:t xml:space="preserve"> </w:t>
      </w:r>
      <w:r w:rsidRPr="00211A2B">
        <w:rPr>
          <w:rFonts w:ascii="CAIXA Std Book" w:hAnsi="CAIXA Std Book"/>
          <w:color w:val="005CA9"/>
          <w:sz w:val="20"/>
          <w:szCs w:val="20"/>
        </w:rPr>
        <w:t xml:space="preserve">no </w:t>
      </w:r>
      <w:r w:rsidR="00AF5629">
        <w:rPr>
          <w:rFonts w:ascii="CAIXA Std Book" w:hAnsi="CAIXA Std Book"/>
          <w:color w:val="005CA9"/>
          <w:sz w:val="20"/>
          <w:szCs w:val="20"/>
        </w:rPr>
        <w:t xml:space="preserve">valor de R$ </w:t>
      </w:r>
      <w:r w:rsidR="00A30CC7" w:rsidRPr="00CB6559">
        <w:rPr>
          <w:rFonts w:ascii="CAIXA Std Book" w:hAnsi="CAIXA Std Book"/>
          <w:color w:val="005CA9"/>
          <w:sz w:val="20"/>
          <w:szCs w:val="20"/>
        </w:rPr>
        <w:t>1.</w:t>
      </w:r>
      <w:r w:rsidR="00A30CC7" w:rsidRPr="00665DA1">
        <w:rPr>
          <w:rFonts w:ascii="CAIXA Std Book" w:hAnsi="CAIXA Std Book"/>
          <w:color w:val="005CA9"/>
          <w:sz w:val="20"/>
          <w:szCs w:val="20"/>
        </w:rPr>
        <w:t>283.75</w:t>
      </w:r>
      <w:r w:rsidR="00665DA1" w:rsidRPr="00665DA1">
        <w:rPr>
          <w:rFonts w:ascii="CAIXA Std Book" w:hAnsi="CAIXA Std Book"/>
          <w:color w:val="005CA9"/>
          <w:sz w:val="20"/>
          <w:szCs w:val="20"/>
        </w:rPr>
        <w:t>2</w:t>
      </w:r>
      <w:r w:rsidR="00AF5629" w:rsidRPr="006430F9">
        <w:rPr>
          <w:rFonts w:ascii="CAIXA Std Book" w:hAnsi="CAIXA Std Book"/>
          <w:color w:val="005CA9"/>
          <w:sz w:val="20"/>
          <w:szCs w:val="20"/>
        </w:rPr>
        <w:t xml:space="preserve"> </w:t>
      </w:r>
      <w:r w:rsidR="00AF5629" w:rsidRPr="00FF4346">
        <w:rPr>
          <w:rFonts w:ascii="CAIXA Std Book" w:hAnsi="CAIXA Std Book"/>
          <w:color w:val="005CA9"/>
          <w:sz w:val="20"/>
          <w:szCs w:val="20"/>
        </w:rPr>
        <w:t xml:space="preserve">no </w:t>
      </w:r>
      <w:r w:rsidRPr="00211A2B">
        <w:rPr>
          <w:rFonts w:ascii="CAIXA Std Book" w:hAnsi="CAIXA Std Book"/>
          <w:color w:val="005CA9"/>
          <w:sz w:val="20"/>
          <w:szCs w:val="20"/>
        </w:rPr>
        <w:t xml:space="preserve">acumulado </w:t>
      </w:r>
      <w:r w:rsidR="006418B6">
        <w:rPr>
          <w:rFonts w:ascii="CAIXA Std Book" w:hAnsi="CAIXA Std Book"/>
          <w:color w:val="005CA9"/>
          <w:sz w:val="20"/>
          <w:szCs w:val="20"/>
        </w:rPr>
        <w:t>setembro</w:t>
      </w:r>
      <w:r w:rsidR="006418B6" w:rsidRPr="00211A2B">
        <w:rPr>
          <w:rFonts w:ascii="CAIXA Std Book" w:hAnsi="CAIXA Std Book"/>
          <w:color w:val="005CA9"/>
          <w:sz w:val="20"/>
          <w:szCs w:val="20"/>
        </w:rPr>
        <w:t xml:space="preserve"> </w:t>
      </w:r>
      <w:r w:rsidRPr="00211A2B">
        <w:rPr>
          <w:rFonts w:ascii="CAIXA Std Book" w:hAnsi="CAIXA Std Book"/>
          <w:color w:val="005CA9"/>
          <w:sz w:val="20"/>
          <w:szCs w:val="20"/>
        </w:rPr>
        <w:t>de 2024</w:t>
      </w:r>
      <w:r w:rsidR="00665DA1">
        <w:rPr>
          <w:rFonts w:ascii="CAIXA Std Book" w:hAnsi="CAIXA Std Book"/>
          <w:color w:val="005CA9"/>
          <w:sz w:val="20"/>
          <w:szCs w:val="20"/>
        </w:rPr>
        <w:t xml:space="preserve"> </w:t>
      </w:r>
      <w:r w:rsidR="00665DA1" w:rsidRPr="00FF4346">
        <w:rPr>
          <w:rFonts w:ascii="CAIXA Std Book" w:hAnsi="CAIXA Std Book"/>
          <w:color w:val="005CA9"/>
          <w:sz w:val="20"/>
          <w:szCs w:val="20"/>
        </w:rPr>
        <w:t>(</w:t>
      </w:r>
      <w:r w:rsidR="00665DA1" w:rsidRPr="00BF62FA">
        <w:rPr>
          <w:rFonts w:ascii="CAIXA Std Book" w:hAnsi="CAIXA Std Book"/>
          <w:color w:val="005CA9"/>
          <w:sz w:val="20"/>
          <w:szCs w:val="20"/>
        </w:rPr>
        <w:t xml:space="preserve">não houve </w:t>
      </w:r>
      <w:r w:rsidR="00A66A59">
        <w:rPr>
          <w:rFonts w:ascii="CAIXA Std Book" w:hAnsi="CAIXA Std Book"/>
          <w:i/>
          <w:color w:val="005CA9"/>
          <w:sz w:val="20"/>
          <w:szCs w:val="20"/>
        </w:rPr>
        <w:t>i</w:t>
      </w:r>
      <w:r w:rsidR="00665DA1" w:rsidRPr="008E317D">
        <w:rPr>
          <w:rFonts w:ascii="CAIXA Std Book" w:hAnsi="CAIXA Std Book"/>
          <w:i/>
          <w:color w:val="005CA9"/>
          <w:sz w:val="20"/>
          <w:szCs w:val="20"/>
        </w:rPr>
        <w:t>mpairment</w:t>
      </w:r>
      <w:r w:rsidR="00665DA1" w:rsidRPr="00BF62FA">
        <w:rPr>
          <w:rFonts w:ascii="CAIXA Std Book" w:hAnsi="CAIXA Std Book"/>
          <w:color w:val="005CA9"/>
          <w:sz w:val="20"/>
          <w:szCs w:val="20"/>
        </w:rPr>
        <w:t xml:space="preserve"> no acumulado</w:t>
      </w:r>
      <w:r w:rsidR="00665DA1">
        <w:rPr>
          <w:rFonts w:ascii="CAIXA Std Book" w:hAnsi="CAIXA Std Book"/>
          <w:color w:val="005CA9"/>
          <w:sz w:val="20"/>
          <w:szCs w:val="20"/>
        </w:rPr>
        <w:t xml:space="preserve"> de setembro </w:t>
      </w:r>
      <w:r w:rsidR="00665DA1" w:rsidRPr="00FF4346">
        <w:rPr>
          <w:rFonts w:ascii="CAIXA Std Book" w:hAnsi="CAIXA Std Book"/>
          <w:color w:val="005CA9"/>
          <w:sz w:val="20"/>
          <w:szCs w:val="20"/>
        </w:rPr>
        <w:t>de 2023).</w:t>
      </w:r>
    </w:p>
    <w:tbl>
      <w:tblPr>
        <w:tblW w:w="5000" w:type="pct"/>
        <w:tblCellMar>
          <w:left w:w="70" w:type="dxa"/>
          <w:right w:w="70" w:type="dxa"/>
        </w:tblCellMar>
        <w:tblLook w:val="04A0" w:firstRow="1" w:lastRow="0" w:firstColumn="1" w:lastColumn="0" w:noHBand="0" w:noVBand="1"/>
      </w:tblPr>
      <w:tblGrid>
        <w:gridCol w:w="4847"/>
        <w:gridCol w:w="1621"/>
        <w:gridCol w:w="1620"/>
        <w:gridCol w:w="1620"/>
        <w:gridCol w:w="1620"/>
        <w:gridCol w:w="1620"/>
        <w:gridCol w:w="1623"/>
      </w:tblGrid>
      <w:tr w:rsidR="00144FE7" w:rsidRPr="00CB6559" w14:paraId="74140E68" w14:textId="77777777" w:rsidTr="00CB6559">
        <w:trPr>
          <w:trHeight w:val="283"/>
        </w:trPr>
        <w:tc>
          <w:tcPr>
            <w:tcW w:w="5000" w:type="pct"/>
            <w:gridSpan w:val="7"/>
            <w:tcBorders>
              <w:top w:val="single" w:sz="4" w:space="0" w:color="F39200"/>
              <w:left w:val="nil"/>
              <w:bottom w:val="single" w:sz="4" w:space="0" w:color="F79646" w:themeColor="accent6"/>
            </w:tcBorders>
            <w:vAlign w:val="center"/>
          </w:tcPr>
          <w:p w14:paraId="1850F001" w14:textId="61BB239B" w:rsidR="00144FE7" w:rsidRPr="00CB6559" w:rsidRDefault="00883F7A" w:rsidP="00883F7A">
            <w:pPr>
              <w:jc w:val="center"/>
              <w:rPr>
                <w:rFonts w:ascii="CAIXA Std Book" w:hAnsi="CAIXA Std Book"/>
                <w:color w:val="005CA9"/>
                <w:sz w:val="18"/>
                <w:szCs w:val="18"/>
              </w:rPr>
            </w:pPr>
            <w:r w:rsidRPr="00CB6559">
              <w:rPr>
                <w:rFonts w:ascii="CAIXA Std Book" w:eastAsia="Times New Roman" w:hAnsi="CAIXA Std Book" w:cs="Arial"/>
                <w:b/>
                <w:bCs/>
                <w:color w:val="005CA9"/>
                <w:sz w:val="18"/>
                <w:szCs w:val="18"/>
              </w:rPr>
              <w:t>INDIVIDUAL / CONSOLIDADO</w:t>
            </w:r>
          </w:p>
        </w:tc>
      </w:tr>
      <w:tr w:rsidR="00350406" w:rsidRPr="00CB6559" w14:paraId="28C49BFF" w14:textId="77777777" w:rsidTr="006123E3">
        <w:trPr>
          <w:trHeight w:val="283"/>
        </w:trPr>
        <w:tc>
          <w:tcPr>
            <w:tcW w:w="1663" w:type="pct"/>
            <w:vMerge w:val="restart"/>
            <w:tcBorders>
              <w:left w:val="nil"/>
              <w:right w:val="nil"/>
            </w:tcBorders>
            <w:shd w:val="clear" w:color="auto" w:fill="auto"/>
            <w:vAlign w:val="center"/>
            <w:hideMark/>
          </w:tcPr>
          <w:p w14:paraId="379571DB" w14:textId="7C06C1B8"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Calibri"/>
                <w:b/>
                <w:bCs/>
                <w:color w:val="005CA9"/>
                <w:sz w:val="18"/>
                <w:szCs w:val="18"/>
              </w:rPr>
              <w:t>Descrição</w:t>
            </w:r>
          </w:p>
        </w:tc>
        <w:tc>
          <w:tcPr>
            <w:tcW w:w="2224" w:type="pct"/>
            <w:gridSpan w:val="4"/>
            <w:tcBorders>
              <w:top w:val="single" w:sz="4" w:space="0" w:color="F39200"/>
              <w:left w:val="nil"/>
              <w:bottom w:val="single" w:sz="4" w:space="0" w:color="F39200"/>
              <w:right w:val="nil"/>
            </w:tcBorders>
            <w:shd w:val="clear" w:color="auto" w:fill="auto"/>
            <w:vAlign w:val="center"/>
            <w:hideMark/>
          </w:tcPr>
          <w:p w14:paraId="2D85AD3D" w14:textId="5165729C" w:rsidR="006123E3" w:rsidRPr="00CB6559" w:rsidRDefault="006123E3" w:rsidP="0057595D">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30/09/2024</w:t>
            </w:r>
          </w:p>
        </w:tc>
        <w:tc>
          <w:tcPr>
            <w:tcW w:w="1113" w:type="pct"/>
            <w:gridSpan w:val="2"/>
            <w:tcBorders>
              <w:top w:val="single" w:sz="4" w:space="0" w:color="F39200"/>
              <w:left w:val="nil"/>
              <w:bottom w:val="single" w:sz="4" w:space="0" w:color="F39200"/>
            </w:tcBorders>
            <w:shd w:val="clear" w:color="auto" w:fill="auto"/>
            <w:vAlign w:val="center"/>
          </w:tcPr>
          <w:p w14:paraId="312D0FD1" w14:textId="1BC83FEC" w:rsidR="00F36519" w:rsidRPr="00CB6559" w:rsidRDefault="00F36519" w:rsidP="0057595D">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31/12/2023</w:t>
            </w:r>
          </w:p>
        </w:tc>
      </w:tr>
      <w:tr w:rsidR="00663765" w:rsidRPr="00CB6559" w14:paraId="605EC72B" w14:textId="77777777" w:rsidTr="00CB6559">
        <w:trPr>
          <w:trHeight w:val="283"/>
        </w:trPr>
        <w:tc>
          <w:tcPr>
            <w:tcW w:w="1663" w:type="pct"/>
            <w:vMerge/>
            <w:tcBorders>
              <w:left w:val="nil"/>
              <w:bottom w:val="single" w:sz="4" w:space="0" w:color="F39200"/>
              <w:right w:val="nil"/>
            </w:tcBorders>
            <w:vAlign w:val="center"/>
            <w:hideMark/>
          </w:tcPr>
          <w:p w14:paraId="19A13BAA" w14:textId="77777777" w:rsidR="00F36519" w:rsidRPr="00CB6559" w:rsidRDefault="00F36519">
            <w:pPr>
              <w:jc w:val="right"/>
              <w:rPr>
                <w:rFonts w:ascii="CAIXA Std Book" w:eastAsia="Times New Roman" w:hAnsi="CAIXA Std Book" w:cs="Arial"/>
                <w:b/>
                <w:bCs/>
                <w:color w:val="005CA9"/>
                <w:sz w:val="18"/>
                <w:szCs w:val="18"/>
              </w:rPr>
            </w:pPr>
          </w:p>
        </w:tc>
        <w:tc>
          <w:tcPr>
            <w:tcW w:w="556" w:type="pct"/>
            <w:tcBorders>
              <w:top w:val="nil"/>
              <w:left w:val="nil"/>
              <w:bottom w:val="single" w:sz="4" w:space="0" w:color="F39200"/>
              <w:right w:val="nil"/>
            </w:tcBorders>
            <w:vAlign w:val="center"/>
          </w:tcPr>
          <w:p w14:paraId="60B15F49" w14:textId="6F64B510" w:rsidR="00F36519" w:rsidRPr="00CB6559" w:rsidRDefault="00F90543">
            <w:pPr>
              <w:jc w:val="center"/>
              <w:rPr>
                <w:rFonts w:ascii="CAIXA Std Book" w:hAnsi="CAIXA Std Book" w:cs="Arial"/>
                <w:b/>
                <w:color w:val="005CA9"/>
                <w:sz w:val="18"/>
                <w:szCs w:val="18"/>
              </w:rPr>
            </w:pPr>
            <w:r w:rsidRPr="00CB6559">
              <w:rPr>
                <w:rFonts w:ascii="CAIXA Std Book" w:hAnsi="CAIXA Std Book" w:cs="Arial"/>
                <w:b/>
                <w:color w:val="005CA9"/>
                <w:sz w:val="18"/>
                <w:szCs w:val="18"/>
              </w:rPr>
              <w:t>91</w:t>
            </w:r>
            <w:r w:rsidR="00F36519" w:rsidRPr="00CB6559">
              <w:rPr>
                <w:rFonts w:ascii="CAIXA Std Book" w:hAnsi="CAIXA Std Book" w:cs="Arial"/>
                <w:b/>
                <w:color w:val="005CA9"/>
                <w:sz w:val="18"/>
                <w:szCs w:val="18"/>
              </w:rPr>
              <w:t xml:space="preserve"> a </w:t>
            </w:r>
            <w:r w:rsidRPr="00CB6559">
              <w:rPr>
                <w:rFonts w:ascii="CAIXA Std Book" w:hAnsi="CAIXA Std Book" w:cs="Arial"/>
                <w:b/>
                <w:color w:val="005CA9"/>
                <w:sz w:val="18"/>
                <w:szCs w:val="18"/>
              </w:rPr>
              <w:t>180</w:t>
            </w:r>
            <w:r w:rsidR="00F36519" w:rsidRPr="00CB6559">
              <w:rPr>
                <w:rFonts w:ascii="CAIXA Std Book" w:hAnsi="CAIXA Std Book" w:cs="Arial"/>
                <w:b/>
                <w:color w:val="005CA9"/>
                <w:sz w:val="18"/>
                <w:szCs w:val="18"/>
              </w:rPr>
              <w:t xml:space="preserve"> dias</w:t>
            </w:r>
          </w:p>
        </w:tc>
        <w:tc>
          <w:tcPr>
            <w:tcW w:w="556" w:type="pct"/>
            <w:tcBorders>
              <w:top w:val="nil"/>
              <w:left w:val="nil"/>
              <w:bottom w:val="single" w:sz="4" w:space="0" w:color="F39200"/>
              <w:right w:val="nil"/>
            </w:tcBorders>
            <w:shd w:val="clear" w:color="auto" w:fill="auto"/>
            <w:vAlign w:val="center"/>
            <w:hideMark/>
          </w:tcPr>
          <w:p w14:paraId="4F91DDED" w14:textId="5FBC951D"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Acima de 360 dias</w:t>
            </w:r>
          </w:p>
        </w:tc>
        <w:tc>
          <w:tcPr>
            <w:tcW w:w="556" w:type="pct"/>
            <w:tcBorders>
              <w:top w:val="nil"/>
              <w:left w:val="nil"/>
              <w:bottom w:val="single" w:sz="4" w:space="0" w:color="F39200"/>
              <w:right w:val="nil"/>
            </w:tcBorders>
            <w:shd w:val="clear" w:color="auto" w:fill="auto"/>
            <w:vAlign w:val="center"/>
            <w:hideMark/>
          </w:tcPr>
          <w:p w14:paraId="29FBA810" w14:textId="7F6DF559"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Custo</w:t>
            </w:r>
          </w:p>
        </w:tc>
        <w:tc>
          <w:tcPr>
            <w:tcW w:w="556" w:type="pct"/>
            <w:tcBorders>
              <w:top w:val="nil"/>
              <w:left w:val="nil"/>
              <w:bottom w:val="single" w:sz="4" w:space="0" w:color="F39200"/>
              <w:right w:val="nil"/>
            </w:tcBorders>
            <w:shd w:val="clear" w:color="auto" w:fill="auto"/>
            <w:vAlign w:val="center"/>
            <w:hideMark/>
          </w:tcPr>
          <w:p w14:paraId="366B34EC" w14:textId="77777777"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Valor de mercado</w:t>
            </w:r>
          </w:p>
        </w:tc>
        <w:tc>
          <w:tcPr>
            <w:tcW w:w="556" w:type="pct"/>
            <w:tcBorders>
              <w:top w:val="nil"/>
              <w:left w:val="nil"/>
              <w:bottom w:val="single" w:sz="4" w:space="0" w:color="F39200"/>
              <w:right w:val="nil"/>
            </w:tcBorders>
            <w:shd w:val="clear" w:color="auto" w:fill="auto"/>
            <w:vAlign w:val="center"/>
            <w:hideMark/>
          </w:tcPr>
          <w:p w14:paraId="49DA03AC" w14:textId="386A579C"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Custo</w:t>
            </w:r>
          </w:p>
        </w:tc>
        <w:tc>
          <w:tcPr>
            <w:tcW w:w="557" w:type="pct"/>
            <w:tcBorders>
              <w:top w:val="nil"/>
              <w:left w:val="nil"/>
              <w:bottom w:val="single" w:sz="4" w:space="0" w:color="F39200"/>
              <w:right w:val="nil"/>
            </w:tcBorders>
            <w:shd w:val="clear" w:color="auto" w:fill="auto"/>
            <w:vAlign w:val="center"/>
            <w:hideMark/>
          </w:tcPr>
          <w:p w14:paraId="4BCBB154" w14:textId="77777777"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Valor de mercado</w:t>
            </w:r>
          </w:p>
        </w:tc>
      </w:tr>
      <w:tr w:rsidR="00350406" w:rsidRPr="00CB6559" w14:paraId="5132288B" w14:textId="77777777" w:rsidTr="00CB6559">
        <w:trPr>
          <w:trHeight w:val="283"/>
        </w:trPr>
        <w:tc>
          <w:tcPr>
            <w:tcW w:w="1663" w:type="pct"/>
            <w:tcBorders>
              <w:top w:val="nil"/>
              <w:left w:val="nil"/>
              <w:bottom w:val="nil"/>
              <w:right w:val="nil"/>
            </w:tcBorders>
            <w:shd w:val="clear" w:color="auto" w:fill="auto"/>
            <w:vAlign w:val="center"/>
            <w:hideMark/>
          </w:tcPr>
          <w:p w14:paraId="2F0BACCA" w14:textId="77777777" w:rsidR="00504846" w:rsidRPr="00CB6559" w:rsidRDefault="00504846" w:rsidP="00504846">
            <w:pP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Títulos públicos</w:t>
            </w:r>
          </w:p>
        </w:tc>
        <w:tc>
          <w:tcPr>
            <w:tcW w:w="556" w:type="pct"/>
            <w:tcBorders>
              <w:top w:val="nil"/>
              <w:left w:val="nil"/>
              <w:bottom w:val="nil"/>
              <w:right w:val="nil"/>
            </w:tcBorders>
            <w:shd w:val="clear" w:color="auto" w:fill="auto"/>
            <w:vAlign w:val="center"/>
          </w:tcPr>
          <w:p w14:paraId="238AC3BF" w14:textId="0BBE1E0B" w:rsidR="00E8752C" w:rsidRPr="00CB6559" w:rsidRDefault="00A90DC9" w:rsidP="0057595D">
            <w:pPr>
              <w:jc w:val="right"/>
              <w:rPr>
                <w:rFonts w:ascii="CAIXA Std Book" w:hAnsi="CAIXA Std Book" w:cs="Arial"/>
                <w:b/>
                <w:color w:val="005CA9"/>
                <w:sz w:val="18"/>
                <w:szCs w:val="18"/>
              </w:rPr>
            </w:pPr>
            <w:r w:rsidRPr="00CB6559">
              <w:rPr>
                <w:rFonts w:ascii="CAIXA Std Book" w:hAnsi="CAIXA Std Book" w:cs="Arial"/>
                <w:b/>
                <w:color w:val="005CA9"/>
                <w:sz w:val="18"/>
                <w:szCs w:val="18"/>
              </w:rPr>
              <w:t>1.499.626</w:t>
            </w:r>
          </w:p>
        </w:tc>
        <w:tc>
          <w:tcPr>
            <w:tcW w:w="556" w:type="pct"/>
            <w:tcBorders>
              <w:top w:val="nil"/>
              <w:left w:val="nil"/>
              <w:bottom w:val="nil"/>
              <w:right w:val="nil"/>
            </w:tcBorders>
            <w:shd w:val="clear" w:color="auto" w:fill="auto"/>
            <w:noWrap/>
            <w:vAlign w:val="center"/>
          </w:tcPr>
          <w:p w14:paraId="420410F1" w14:textId="462D72BE" w:rsidR="00504846" w:rsidRPr="00CB6559" w:rsidRDefault="00A90DC9" w:rsidP="00350406">
            <w:pPr>
              <w:jc w:val="center"/>
              <w:rPr>
                <w:rFonts w:ascii="CAIXA Std Book" w:hAnsi="CAIXA Std Book" w:cs="Arial"/>
                <w:b/>
                <w:color w:val="005CA9"/>
                <w:sz w:val="18"/>
                <w:szCs w:val="18"/>
              </w:rPr>
            </w:pPr>
            <w:r w:rsidRPr="00CB6559">
              <w:rPr>
                <w:rFonts w:ascii="CAIXA Std Book" w:hAnsi="CAIXA Std Book" w:cs="Arial"/>
                <w:b/>
                <w:color w:val="005CA9"/>
                <w:sz w:val="18"/>
                <w:szCs w:val="18"/>
              </w:rPr>
              <w:t>-</w:t>
            </w:r>
          </w:p>
        </w:tc>
        <w:tc>
          <w:tcPr>
            <w:tcW w:w="556" w:type="pct"/>
            <w:tcBorders>
              <w:top w:val="nil"/>
              <w:left w:val="nil"/>
              <w:bottom w:val="nil"/>
              <w:right w:val="nil"/>
            </w:tcBorders>
            <w:shd w:val="clear" w:color="auto" w:fill="auto"/>
            <w:noWrap/>
            <w:vAlign w:val="center"/>
          </w:tcPr>
          <w:p w14:paraId="310AB868" w14:textId="4CB11E3E" w:rsidR="00504846" w:rsidRPr="00CB6559" w:rsidRDefault="00A90DC9"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1.499.626</w:t>
            </w:r>
          </w:p>
        </w:tc>
        <w:tc>
          <w:tcPr>
            <w:tcW w:w="556" w:type="pct"/>
            <w:tcBorders>
              <w:top w:val="nil"/>
              <w:left w:val="nil"/>
              <w:bottom w:val="nil"/>
              <w:right w:val="nil"/>
            </w:tcBorders>
            <w:shd w:val="clear" w:color="auto" w:fill="auto"/>
            <w:noWrap/>
            <w:vAlign w:val="center"/>
          </w:tcPr>
          <w:p w14:paraId="035132DF" w14:textId="192CF285" w:rsidR="00504846" w:rsidRPr="00CB6559" w:rsidRDefault="00A90DC9"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1.501.570</w:t>
            </w:r>
          </w:p>
        </w:tc>
        <w:tc>
          <w:tcPr>
            <w:tcW w:w="556" w:type="pct"/>
            <w:tcBorders>
              <w:top w:val="nil"/>
              <w:left w:val="nil"/>
              <w:bottom w:val="nil"/>
              <w:right w:val="nil"/>
            </w:tcBorders>
            <w:shd w:val="clear" w:color="auto" w:fill="auto"/>
            <w:noWrap/>
            <w:vAlign w:val="center"/>
            <w:hideMark/>
          </w:tcPr>
          <w:p w14:paraId="5D193441" w14:textId="73BAE900" w:rsidR="00504846" w:rsidRPr="00CB6559" w:rsidRDefault="00504846" w:rsidP="00350406">
            <w:pPr>
              <w:jc w:val="right"/>
              <w:rPr>
                <w:rFonts w:ascii="CAIXA Std Book" w:eastAsia="Times New Roman" w:hAnsi="CAIXA Std Book" w:cs="Arial"/>
                <w:b/>
                <w:bCs/>
                <w:color w:val="005CA9"/>
                <w:sz w:val="18"/>
                <w:szCs w:val="18"/>
              </w:rPr>
            </w:pPr>
            <w:r w:rsidRPr="00CB6559">
              <w:rPr>
                <w:rFonts w:ascii="CAIXA Std Book" w:hAnsi="CAIXA Std Book" w:cs="Arial"/>
                <w:b/>
                <w:color w:val="005CA9"/>
                <w:sz w:val="18"/>
                <w:szCs w:val="18"/>
              </w:rPr>
              <w:t>1.520.045</w:t>
            </w:r>
          </w:p>
        </w:tc>
        <w:tc>
          <w:tcPr>
            <w:tcW w:w="557" w:type="pct"/>
            <w:tcBorders>
              <w:top w:val="nil"/>
              <w:left w:val="nil"/>
              <w:bottom w:val="nil"/>
              <w:right w:val="nil"/>
            </w:tcBorders>
            <w:shd w:val="clear" w:color="auto" w:fill="auto"/>
            <w:noWrap/>
            <w:vAlign w:val="center"/>
            <w:hideMark/>
          </w:tcPr>
          <w:p w14:paraId="2AF69801" w14:textId="1007F85E" w:rsidR="00504846" w:rsidRPr="00CB6559" w:rsidRDefault="00504846" w:rsidP="00350406">
            <w:pPr>
              <w:jc w:val="right"/>
              <w:rPr>
                <w:rFonts w:ascii="CAIXA Std Book" w:eastAsia="Times New Roman" w:hAnsi="CAIXA Std Book" w:cs="Arial"/>
                <w:b/>
                <w:bCs/>
                <w:color w:val="005CA9"/>
                <w:sz w:val="18"/>
                <w:szCs w:val="18"/>
              </w:rPr>
            </w:pPr>
            <w:r w:rsidRPr="00CB6559">
              <w:rPr>
                <w:rFonts w:ascii="CAIXA Std Book" w:hAnsi="CAIXA Std Book" w:cs="Arial"/>
                <w:b/>
                <w:color w:val="005CA9"/>
                <w:sz w:val="18"/>
                <w:szCs w:val="18"/>
              </w:rPr>
              <w:t>1.542.391</w:t>
            </w:r>
          </w:p>
        </w:tc>
      </w:tr>
      <w:tr w:rsidR="00350406" w:rsidRPr="00CB6559" w14:paraId="50486161" w14:textId="77777777" w:rsidTr="00CB6559">
        <w:trPr>
          <w:trHeight w:val="283"/>
        </w:trPr>
        <w:tc>
          <w:tcPr>
            <w:tcW w:w="1663" w:type="pct"/>
            <w:tcBorders>
              <w:top w:val="nil"/>
              <w:left w:val="nil"/>
              <w:bottom w:val="nil"/>
              <w:right w:val="nil"/>
            </w:tcBorders>
            <w:shd w:val="clear" w:color="auto" w:fill="auto"/>
            <w:vAlign w:val="center"/>
            <w:hideMark/>
          </w:tcPr>
          <w:p w14:paraId="0C4A2F98" w14:textId="77777777" w:rsidR="00504846" w:rsidRPr="00CB6559" w:rsidRDefault="00504846" w:rsidP="00504846">
            <w:pPr>
              <w:ind w:firstLineChars="100" w:firstLine="180"/>
              <w:rPr>
                <w:rFonts w:ascii="CAIXA Std Book" w:eastAsia="Times New Roman" w:hAnsi="CAIXA Std Book" w:cs="Arial"/>
                <w:color w:val="005CA9"/>
                <w:sz w:val="18"/>
                <w:szCs w:val="18"/>
              </w:rPr>
            </w:pPr>
            <w:r w:rsidRPr="00CB6559">
              <w:rPr>
                <w:rFonts w:ascii="CAIXA Std Book" w:eastAsia="Times New Roman" w:hAnsi="CAIXA Std Book" w:cs="Arial"/>
                <w:color w:val="005CA9"/>
                <w:sz w:val="18"/>
                <w:szCs w:val="18"/>
              </w:rPr>
              <w:t>Notas do tesouro nacional</w:t>
            </w:r>
          </w:p>
        </w:tc>
        <w:tc>
          <w:tcPr>
            <w:tcW w:w="556" w:type="pct"/>
            <w:tcBorders>
              <w:top w:val="nil"/>
              <w:left w:val="nil"/>
              <w:bottom w:val="nil"/>
              <w:right w:val="nil"/>
            </w:tcBorders>
            <w:shd w:val="clear" w:color="auto" w:fill="auto"/>
            <w:vAlign w:val="center"/>
          </w:tcPr>
          <w:p w14:paraId="19FBEDBB" w14:textId="409BDDBE" w:rsidR="00E8752C" w:rsidRPr="00CB6559" w:rsidRDefault="00B05273" w:rsidP="00350406">
            <w:pPr>
              <w:jc w:val="right"/>
              <w:rPr>
                <w:rFonts w:ascii="CAIXA Std Book" w:hAnsi="CAIXA Std Book" w:cs="Arial"/>
                <w:color w:val="005CA9"/>
                <w:sz w:val="18"/>
                <w:szCs w:val="18"/>
              </w:rPr>
            </w:pPr>
            <w:r w:rsidRPr="00CB6559">
              <w:rPr>
                <w:rFonts w:ascii="CAIXA Std Book" w:hAnsi="CAIXA Std Book" w:cs="Arial"/>
                <w:color w:val="005CA9"/>
                <w:sz w:val="18"/>
                <w:szCs w:val="18"/>
              </w:rPr>
              <w:t>1.499.626</w:t>
            </w:r>
          </w:p>
        </w:tc>
        <w:tc>
          <w:tcPr>
            <w:tcW w:w="556" w:type="pct"/>
            <w:tcBorders>
              <w:top w:val="nil"/>
              <w:left w:val="nil"/>
              <w:bottom w:val="nil"/>
              <w:right w:val="nil"/>
            </w:tcBorders>
            <w:shd w:val="clear" w:color="auto" w:fill="auto"/>
            <w:noWrap/>
            <w:vAlign w:val="center"/>
          </w:tcPr>
          <w:p w14:paraId="399F7A3D" w14:textId="5897C52E" w:rsidR="00504846" w:rsidRPr="00CB6559" w:rsidRDefault="00B05273" w:rsidP="00350406">
            <w:pPr>
              <w:jc w:val="center"/>
              <w:rPr>
                <w:rFonts w:ascii="CAIXA Std Book" w:hAnsi="CAIXA Std Book" w:cs="Arial"/>
                <w:color w:val="005CA9"/>
                <w:sz w:val="18"/>
                <w:szCs w:val="18"/>
              </w:rPr>
            </w:pPr>
            <w:r w:rsidRPr="00CB6559">
              <w:rPr>
                <w:rFonts w:ascii="CAIXA Std Book" w:hAnsi="CAIXA Std Book" w:cs="Arial"/>
                <w:color w:val="005CA9"/>
                <w:sz w:val="18"/>
                <w:szCs w:val="18"/>
              </w:rPr>
              <w:t>-</w:t>
            </w:r>
          </w:p>
        </w:tc>
        <w:tc>
          <w:tcPr>
            <w:tcW w:w="556" w:type="pct"/>
            <w:tcBorders>
              <w:top w:val="nil"/>
              <w:left w:val="nil"/>
              <w:bottom w:val="nil"/>
              <w:right w:val="nil"/>
            </w:tcBorders>
            <w:shd w:val="clear" w:color="auto" w:fill="auto"/>
            <w:noWrap/>
            <w:vAlign w:val="center"/>
          </w:tcPr>
          <w:p w14:paraId="36214908" w14:textId="2C85C30F" w:rsidR="00504846" w:rsidRPr="00CB6559" w:rsidRDefault="00D946FD" w:rsidP="00172A5B">
            <w:pPr>
              <w:jc w:val="right"/>
              <w:rPr>
                <w:rFonts w:ascii="CAIXA Std Book" w:hAnsi="CAIXA Std Book" w:cs="Arial"/>
                <w:color w:val="005CA9"/>
                <w:sz w:val="18"/>
                <w:szCs w:val="18"/>
              </w:rPr>
            </w:pPr>
            <w:r w:rsidRPr="00CB6559">
              <w:rPr>
                <w:rFonts w:ascii="CAIXA Std Book" w:hAnsi="CAIXA Std Book" w:cs="Arial"/>
                <w:color w:val="005CA9"/>
                <w:sz w:val="18"/>
                <w:szCs w:val="18"/>
              </w:rPr>
              <w:t>1.499.626</w:t>
            </w:r>
          </w:p>
        </w:tc>
        <w:tc>
          <w:tcPr>
            <w:tcW w:w="556" w:type="pct"/>
            <w:tcBorders>
              <w:top w:val="nil"/>
              <w:left w:val="nil"/>
              <w:bottom w:val="nil"/>
              <w:right w:val="nil"/>
            </w:tcBorders>
            <w:shd w:val="clear" w:color="auto" w:fill="auto"/>
            <w:noWrap/>
            <w:vAlign w:val="center"/>
          </w:tcPr>
          <w:p w14:paraId="35FB8DB3" w14:textId="5F194622" w:rsidR="00504846" w:rsidRPr="00CB6559" w:rsidRDefault="00D946FD" w:rsidP="00172A5B">
            <w:pPr>
              <w:jc w:val="right"/>
              <w:rPr>
                <w:rFonts w:ascii="CAIXA Std Book" w:hAnsi="CAIXA Std Book" w:cs="Arial"/>
                <w:color w:val="005CA9"/>
                <w:sz w:val="18"/>
                <w:szCs w:val="18"/>
              </w:rPr>
            </w:pPr>
            <w:r w:rsidRPr="00CB6559">
              <w:rPr>
                <w:rFonts w:ascii="CAIXA Std Book" w:hAnsi="CAIXA Std Book" w:cs="Arial"/>
                <w:color w:val="005CA9"/>
                <w:sz w:val="18"/>
                <w:szCs w:val="18"/>
              </w:rPr>
              <w:t>1.501.570</w:t>
            </w:r>
          </w:p>
        </w:tc>
        <w:tc>
          <w:tcPr>
            <w:tcW w:w="556" w:type="pct"/>
            <w:tcBorders>
              <w:top w:val="nil"/>
              <w:left w:val="nil"/>
              <w:bottom w:val="nil"/>
              <w:right w:val="nil"/>
            </w:tcBorders>
            <w:shd w:val="clear" w:color="auto" w:fill="auto"/>
            <w:noWrap/>
            <w:vAlign w:val="center"/>
            <w:hideMark/>
          </w:tcPr>
          <w:p w14:paraId="0E77E50C" w14:textId="4289A8C4" w:rsidR="00504846" w:rsidRPr="00CB6559" w:rsidRDefault="00504846" w:rsidP="00350406">
            <w:pPr>
              <w:jc w:val="right"/>
              <w:rPr>
                <w:rFonts w:ascii="CAIXA Std Book" w:hAnsi="CAIXA Std Book" w:cs="Arial"/>
                <w:color w:val="005CA9"/>
                <w:sz w:val="18"/>
                <w:szCs w:val="18"/>
              </w:rPr>
            </w:pPr>
            <w:r w:rsidRPr="00CB6559">
              <w:rPr>
                <w:rFonts w:ascii="CAIXA Std Book" w:hAnsi="CAIXA Std Book" w:cs="Arial"/>
                <w:color w:val="005CA9"/>
                <w:sz w:val="18"/>
                <w:szCs w:val="18"/>
              </w:rPr>
              <w:t>1.520.045</w:t>
            </w:r>
          </w:p>
        </w:tc>
        <w:tc>
          <w:tcPr>
            <w:tcW w:w="557" w:type="pct"/>
            <w:tcBorders>
              <w:top w:val="nil"/>
              <w:left w:val="nil"/>
              <w:bottom w:val="nil"/>
              <w:right w:val="nil"/>
            </w:tcBorders>
            <w:shd w:val="clear" w:color="auto" w:fill="auto"/>
            <w:noWrap/>
            <w:vAlign w:val="center"/>
            <w:hideMark/>
          </w:tcPr>
          <w:p w14:paraId="289AA8BF" w14:textId="7500B447" w:rsidR="00504846" w:rsidRPr="00CB6559" w:rsidRDefault="00504846" w:rsidP="00350406">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1.542.391</w:t>
            </w:r>
          </w:p>
        </w:tc>
      </w:tr>
      <w:tr w:rsidR="00350406" w:rsidRPr="00CB6559" w14:paraId="199D79E7" w14:textId="77777777" w:rsidTr="00CB6559">
        <w:trPr>
          <w:trHeight w:val="283"/>
        </w:trPr>
        <w:tc>
          <w:tcPr>
            <w:tcW w:w="1663" w:type="pct"/>
            <w:tcBorders>
              <w:top w:val="nil"/>
              <w:left w:val="nil"/>
              <w:bottom w:val="nil"/>
              <w:right w:val="nil"/>
            </w:tcBorders>
            <w:shd w:val="clear" w:color="auto" w:fill="auto"/>
            <w:vAlign w:val="center"/>
            <w:hideMark/>
          </w:tcPr>
          <w:p w14:paraId="03CCB6B6" w14:textId="77777777" w:rsidR="00504846" w:rsidRPr="00CB6559" w:rsidRDefault="00504846" w:rsidP="00504846">
            <w:pP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Títulos – empresas</w:t>
            </w:r>
          </w:p>
        </w:tc>
        <w:tc>
          <w:tcPr>
            <w:tcW w:w="556" w:type="pct"/>
            <w:tcBorders>
              <w:top w:val="nil"/>
              <w:left w:val="nil"/>
              <w:bottom w:val="nil"/>
              <w:right w:val="nil"/>
            </w:tcBorders>
            <w:shd w:val="clear" w:color="auto" w:fill="auto"/>
            <w:vAlign w:val="center"/>
          </w:tcPr>
          <w:p w14:paraId="2E4EEF65" w14:textId="5827AEB4" w:rsidR="00E8752C" w:rsidRPr="00CB6559" w:rsidRDefault="00E34941" w:rsidP="00350406">
            <w:pPr>
              <w:jc w:val="center"/>
              <w:rPr>
                <w:rFonts w:ascii="CAIXA Std Book" w:hAnsi="CAIXA Std Book" w:cs="Arial"/>
                <w:b/>
                <w:color w:val="005CA9"/>
                <w:sz w:val="18"/>
                <w:szCs w:val="18"/>
              </w:rPr>
            </w:pPr>
            <w:r w:rsidRPr="00CB6559">
              <w:rPr>
                <w:rFonts w:ascii="CAIXA Std Book" w:hAnsi="CAIXA Std Book" w:cs="Arial"/>
                <w:b/>
                <w:color w:val="005CA9"/>
                <w:sz w:val="18"/>
                <w:szCs w:val="18"/>
              </w:rPr>
              <w:t>-</w:t>
            </w:r>
          </w:p>
        </w:tc>
        <w:tc>
          <w:tcPr>
            <w:tcW w:w="556" w:type="pct"/>
            <w:tcBorders>
              <w:top w:val="nil"/>
              <w:left w:val="nil"/>
              <w:bottom w:val="nil"/>
              <w:right w:val="nil"/>
            </w:tcBorders>
            <w:shd w:val="clear" w:color="auto" w:fill="auto"/>
            <w:noWrap/>
            <w:vAlign w:val="center"/>
          </w:tcPr>
          <w:p w14:paraId="4DA9EB8F" w14:textId="7BF12A82" w:rsidR="00504846" w:rsidRPr="00CB6559" w:rsidRDefault="002A00A4"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2.173.273</w:t>
            </w:r>
          </w:p>
        </w:tc>
        <w:tc>
          <w:tcPr>
            <w:tcW w:w="556" w:type="pct"/>
            <w:tcBorders>
              <w:top w:val="nil"/>
              <w:left w:val="nil"/>
              <w:bottom w:val="nil"/>
              <w:right w:val="nil"/>
            </w:tcBorders>
            <w:shd w:val="clear" w:color="auto" w:fill="auto"/>
            <w:noWrap/>
            <w:vAlign w:val="center"/>
          </w:tcPr>
          <w:p w14:paraId="0ABE993B" w14:textId="20F93B82" w:rsidR="00504846" w:rsidRPr="00CB6559" w:rsidRDefault="00172A5B"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2.173.273</w:t>
            </w:r>
          </w:p>
        </w:tc>
        <w:tc>
          <w:tcPr>
            <w:tcW w:w="556" w:type="pct"/>
            <w:tcBorders>
              <w:top w:val="nil"/>
              <w:left w:val="nil"/>
              <w:bottom w:val="nil"/>
              <w:right w:val="nil"/>
            </w:tcBorders>
            <w:shd w:val="clear" w:color="auto" w:fill="auto"/>
            <w:noWrap/>
            <w:vAlign w:val="center"/>
          </w:tcPr>
          <w:p w14:paraId="4D091C76" w14:textId="146CB708" w:rsidR="00504846" w:rsidRPr="00CB6559" w:rsidRDefault="00172A5B"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2.352.277</w:t>
            </w:r>
          </w:p>
        </w:tc>
        <w:tc>
          <w:tcPr>
            <w:tcW w:w="556" w:type="pct"/>
            <w:tcBorders>
              <w:top w:val="nil"/>
              <w:left w:val="nil"/>
              <w:bottom w:val="nil"/>
              <w:right w:val="nil"/>
            </w:tcBorders>
            <w:shd w:val="clear" w:color="auto" w:fill="auto"/>
            <w:noWrap/>
            <w:vAlign w:val="center"/>
            <w:hideMark/>
          </w:tcPr>
          <w:p w14:paraId="7195C543" w14:textId="20FE118B" w:rsidR="00504846" w:rsidRPr="00CB6559" w:rsidRDefault="00504846"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3.404.601</w:t>
            </w:r>
          </w:p>
        </w:tc>
        <w:tc>
          <w:tcPr>
            <w:tcW w:w="557" w:type="pct"/>
            <w:tcBorders>
              <w:top w:val="nil"/>
              <w:left w:val="nil"/>
              <w:bottom w:val="nil"/>
              <w:right w:val="nil"/>
            </w:tcBorders>
            <w:shd w:val="clear" w:color="auto" w:fill="auto"/>
            <w:noWrap/>
            <w:vAlign w:val="center"/>
            <w:hideMark/>
          </w:tcPr>
          <w:p w14:paraId="19BD98D9" w14:textId="1AFF3449" w:rsidR="00504846" w:rsidRPr="00CB6559" w:rsidRDefault="00504846" w:rsidP="00350406">
            <w:pPr>
              <w:jc w:val="right"/>
              <w:rPr>
                <w:rFonts w:ascii="CAIXA Std Book" w:eastAsia="Times New Roman" w:hAnsi="CAIXA Std Book" w:cs="Arial"/>
                <w:b/>
                <w:bCs/>
                <w:color w:val="005CA9"/>
                <w:sz w:val="18"/>
                <w:szCs w:val="18"/>
              </w:rPr>
            </w:pPr>
            <w:r w:rsidRPr="00CB6559">
              <w:rPr>
                <w:rFonts w:ascii="CAIXA Std Book" w:hAnsi="CAIXA Std Book" w:cs="Arial"/>
                <w:b/>
                <w:color w:val="005CA9"/>
                <w:sz w:val="18"/>
                <w:szCs w:val="18"/>
              </w:rPr>
              <w:t>2.996.058</w:t>
            </w:r>
          </w:p>
        </w:tc>
      </w:tr>
      <w:tr w:rsidR="00350406" w:rsidRPr="00CB6559" w14:paraId="2BBAF43B" w14:textId="77777777" w:rsidTr="00CB6559">
        <w:trPr>
          <w:trHeight w:val="283"/>
        </w:trPr>
        <w:tc>
          <w:tcPr>
            <w:tcW w:w="1663" w:type="pct"/>
            <w:tcBorders>
              <w:top w:val="nil"/>
              <w:left w:val="nil"/>
              <w:bottom w:val="nil"/>
              <w:right w:val="nil"/>
            </w:tcBorders>
            <w:shd w:val="clear" w:color="auto" w:fill="auto"/>
            <w:vAlign w:val="center"/>
            <w:hideMark/>
          </w:tcPr>
          <w:p w14:paraId="495A47D1" w14:textId="77777777" w:rsidR="00504846" w:rsidRPr="00CB6559" w:rsidRDefault="00504846" w:rsidP="00504846">
            <w:pPr>
              <w:ind w:firstLineChars="100" w:firstLine="180"/>
              <w:rPr>
                <w:rFonts w:ascii="CAIXA Std Book" w:eastAsia="Times New Roman" w:hAnsi="CAIXA Std Book" w:cs="Arial"/>
                <w:color w:val="005CA9"/>
                <w:sz w:val="18"/>
                <w:szCs w:val="18"/>
              </w:rPr>
            </w:pPr>
            <w:r w:rsidRPr="00CB6559">
              <w:rPr>
                <w:rFonts w:ascii="CAIXA Std Book" w:eastAsia="Times New Roman" w:hAnsi="CAIXA Std Book" w:cs="Arial"/>
                <w:color w:val="005CA9"/>
                <w:sz w:val="18"/>
                <w:szCs w:val="18"/>
              </w:rPr>
              <w:t>Debêntures</w:t>
            </w:r>
          </w:p>
        </w:tc>
        <w:tc>
          <w:tcPr>
            <w:tcW w:w="556" w:type="pct"/>
            <w:tcBorders>
              <w:top w:val="nil"/>
              <w:left w:val="nil"/>
              <w:bottom w:val="nil"/>
              <w:right w:val="nil"/>
            </w:tcBorders>
            <w:shd w:val="clear" w:color="auto" w:fill="auto"/>
            <w:vAlign w:val="center"/>
          </w:tcPr>
          <w:p w14:paraId="1C16E0B5" w14:textId="24DC21AE" w:rsidR="00E8752C" w:rsidRPr="00CB6559" w:rsidRDefault="00597459" w:rsidP="00350406">
            <w:pPr>
              <w:jc w:val="center"/>
              <w:rPr>
                <w:rFonts w:ascii="CAIXA Std Book" w:hAnsi="CAIXA Std Book" w:cs="Arial"/>
                <w:color w:val="005CA9"/>
                <w:sz w:val="18"/>
                <w:szCs w:val="18"/>
              </w:rPr>
            </w:pPr>
            <w:r w:rsidRPr="00CB6559">
              <w:rPr>
                <w:rFonts w:ascii="CAIXA Std Book" w:hAnsi="CAIXA Std Book" w:cs="Arial"/>
                <w:color w:val="005CA9"/>
                <w:sz w:val="18"/>
                <w:szCs w:val="18"/>
              </w:rPr>
              <w:t>-</w:t>
            </w:r>
          </w:p>
        </w:tc>
        <w:tc>
          <w:tcPr>
            <w:tcW w:w="556" w:type="pct"/>
            <w:tcBorders>
              <w:top w:val="nil"/>
              <w:left w:val="nil"/>
              <w:bottom w:val="nil"/>
              <w:right w:val="nil"/>
            </w:tcBorders>
            <w:shd w:val="clear" w:color="auto" w:fill="auto"/>
            <w:noWrap/>
            <w:vAlign w:val="center"/>
          </w:tcPr>
          <w:p w14:paraId="41433F19" w14:textId="529F7163" w:rsidR="00504846" w:rsidRPr="00CB6559" w:rsidRDefault="00597459" w:rsidP="00350406">
            <w:pPr>
              <w:jc w:val="center"/>
              <w:rPr>
                <w:rFonts w:ascii="CAIXA Std Book" w:hAnsi="CAIXA Std Book" w:cs="Arial"/>
                <w:color w:val="005CA9"/>
                <w:sz w:val="18"/>
                <w:szCs w:val="18"/>
              </w:rPr>
            </w:pPr>
            <w:r w:rsidRPr="00CB6559">
              <w:rPr>
                <w:rFonts w:ascii="CAIXA Std Book" w:hAnsi="CAIXA Std Book" w:cs="Arial"/>
                <w:color w:val="005CA9"/>
                <w:sz w:val="18"/>
                <w:szCs w:val="18"/>
              </w:rPr>
              <w:t>-</w:t>
            </w:r>
          </w:p>
        </w:tc>
        <w:tc>
          <w:tcPr>
            <w:tcW w:w="556" w:type="pct"/>
            <w:tcBorders>
              <w:top w:val="nil"/>
              <w:left w:val="nil"/>
              <w:bottom w:val="nil"/>
              <w:right w:val="nil"/>
            </w:tcBorders>
            <w:shd w:val="clear" w:color="auto" w:fill="auto"/>
            <w:noWrap/>
            <w:vAlign w:val="center"/>
          </w:tcPr>
          <w:p w14:paraId="4BD8776D" w14:textId="203CF497" w:rsidR="00504846" w:rsidRPr="00CB6559" w:rsidRDefault="001171DD" w:rsidP="00CB6559">
            <w:pPr>
              <w:jc w:val="center"/>
              <w:rPr>
                <w:rFonts w:ascii="CAIXA Std Book" w:hAnsi="CAIXA Std Book" w:cs="Arial"/>
                <w:color w:val="005CA9"/>
                <w:sz w:val="18"/>
                <w:szCs w:val="18"/>
              </w:rPr>
            </w:pPr>
            <w:r w:rsidRPr="00CB6559">
              <w:rPr>
                <w:rFonts w:ascii="CAIXA Std Book" w:hAnsi="CAIXA Std Book" w:cs="Arial"/>
                <w:color w:val="005CA9"/>
                <w:sz w:val="18"/>
                <w:szCs w:val="18"/>
              </w:rPr>
              <w:t>-</w:t>
            </w:r>
          </w:p>
        </w:tc>
        <w:tc>
          <w:tcPr>
            <w:tcW w:w="556" w:type="pct"/>
            <w:tcBorders>
              <w:top w:val="nil"/>
              <w:left w:val="nil"/>
              <w:bottom w:val="nil"/>
              <w:right w:val="nil"/>
            </w:tcBorders>
            <w:shd w:val="clear" w:color="auto" w:fill="auto"/>
            <w:noWrap/>
            <w:vAlign w:val="center"/>
          </w:tcPr>
          <w:p w14:paraId="4A6A662A" w14:textId="15185C01" w:rsidR="00504846" w:rsidRPr="00CB6559" w:rsidRDefault="001171DD" w:rsidP="00CB6559">
            <w:pPr>
              <w:jc w:val="center"/>
              <w:rPr>
                <w:rFonts w:ascii="CAIXA Std Book" w:hAnsi="CAIXA Std Book" w:cs="Arial"/>
                <w:color w:val="005CA9"/>
                <w:sz w:val="18"/>
                <w:szCs w:val="18"/>
              </w:rPr>
            </w:pPr>
            <w:r w:rsidRPr="00CB6559">
              <w:rPr>
                <w:rFonts w:ascii="CAIXA Std Book" w:hAnsi="CAIXA Std Book" w:cs="Arial"/>
                <w:color w:val="005CA9"/>
                <w:sz w:val="18"/>
                <w:szCs w:val="18"/>
              </w:rPr>
              <w:t>-</w:t>
            </w:r>
          </w:p>
        </w:tc>
        <w:tc>
          <w:tcPr>
            <w:tcW w:w="556" w:type="pct"/>
            <w:tcBorders>
              <w:top w:val="nil"/>
              <w:left w:val="nil"/>
              <w:bottom w:val="nil"/>
              <w:right w:val="nil"/>
            </w:tcBorders>
            <w:shd w:val="clear" w:color="auto" w:fill="auto"/>
            <w:noWrap/>
            <w:vAlign w:val="center"/>
            <w:hideMark/>
          </w:tcPr>
          <w:p w14:paraId="6EDE43BA" w14:textId="39653C1F" w:rsidR="00504846" w:rsidRPr="00CB6559" w:rsidRDefault="00504846" w:rsidP="00350406">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1.223.657</w:t>
            </w:r>
          </w:p>
        </w:tc>
        <w:tc>
          <w:tcPr>
            <w:tcW w:w="557" w:type="pct"/>
            <w:tcBorders>
              <w:top w:val="nil"/>
              <w:left w:val="nil"/>
              <w:bottom w:val="nil"/>
              <w:right w:val="nil"/>
            </w:tcBorders>
            <w:shd w:val="clear" w:color="auto" w:fill="auto"/>
            <w:noWrap/>
            <w:vAlign w:val="center"/>
            <w:hideMark/>
          </w:tcPr>
          <w:p w14:paraId="5FD93B0B" w14:textId="1C6126DC" w:rsidR="00504846" w:rsidRPr="00CB6559" w:rsidRDefault="00504846" w:rsidP="00350406">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471.727</w:t>
            </w:r>
          </w:p>
        </w:tc>
      </w:tr>
      <w:tr w:rsidR="00663765" w:rsidRPr="00CB6559" w14:paraId="74A62A73" w14:textId="77777777" w:rsidTr="00CB6559">
        <w:trPr>
          <w:trHeight w:val="283"/>
        </w:trPr>
        <w:tc>
          <w:tcPr>
            <w:tcW w:w="1663" w:type="pct"/>
            <w:tcBorders>
              <w:top w:val="nil"/>
              <w:left w:val="nil"/>
              <w:bottom w:val="nil"/>
              <w:right w:val="nil"/>
            </w:tcBorders>
            <w:shd w:val="clear" w:color="auto" w:fill="auto"/>
            <w:vAlign w:val="center"/>
            <w:hideMark/>
          </w:tcPr>
          <w:p w14:paraId="3E38501A" w14:textId="77777777" w:rsidR="00504846" w:rsidRPr="00CB6559" w:rsidRDefault="00504846" w:rsidP="00504846">
            <w:pPr>
              <w:ind w:firstLineChars="100" w:firstLine="180"/>
              <w:rPr>
                <w:rFonts w:ascii="CAIXA Std Book" w:eastAsia="Times New Roman" w:hAnsi="CAIXA Std Book" w:cs="Arial"/>
                <w:color w:val="005CA9"/>
                <w:sz w:val="18"/>
                <w:szCs w:val="18"/>
              </w:rPr>
            </w:pPr>
            <w:r w:rsidRPr="00CB6559">
              <w:rPr>
                <w:rFonts w:ascii="CAIXA Std Book" w:eastAsia="Times New Roman" w:hAnsi="CAIXA Std Book" w:cs="Arial"/>
                <w:color w:val="005CA9"/>
                <w:sz w:val="18"/>
                <w:szCs w:val="18"/>
              </w:rPr>
              <w:t>Certificado de recebíveis imobiliários</w:t>
            </w:r>
          </w:p>
        </w:tc>
        <w:tc>
          <w:tcPr>
            <w:tcW w:w="556" w:type="pct"/>
            <w:tcBorders>
              <w:top w:val="nil"/>
              <w:left w:val="nil"/>
              <w:bottom w:val="single" w:sz="4" w:space="0" w:color="F79646"/>
              <w:right w:val="nil"/>
            </w:tcBorders>
            <w:shd w:val="clear" w:color="auto" w:fill="auto"/>
            <w:vAlign w:val="center"/>
          </w:tcPr>
          <w:p w14:paraId="6E371304" w14:textId="7580549E" w:rsidR="00E8752C" w:rsidRPr="00CB6559" w:rsidRDefault="00597459" w:rsidP="00350406">
            <w:pPr>
              <w:jc w:val="center"/>
              <w:rPr>
                <w:rFonts w:ascii="CAIXA Std Book" w:hAnsi="CAIXA Std Book" w:cs="Arial"/>
                <w:color w:val="005CA9"/>
                <w:sz w:val="18"/>
                <w:szCs w:val="18"/>
              </w:rPr>
            </w:pPr>
            <w:r w:rsidRPr="00CB6559">
              <w:rPr>
                <w:rFonts w:ascii="CAIXA Std Book" w:hAnsi="CAIXA Std Book" w:cs="Arial"/>
                <w:color w:val="005CA9"/>
                <w:sz w:val="18"/>
                <w:szCs w:val="18"/>
              </w:rPr>
              <w:t>-</w:t>
            </w:r>
          </w:p>
        </w:tc>
        <w:tc>
          <w:tcPr>
            <w:tcW w:w="556" w:type="pct"/>
            <w:tcBorders>
              <w:top w:val="nil"/>
              <w:left w:val="nil"/>
              <w:bottom w:val="single" w:sz="4" w:space="0" w:color="F79646"/>
              <w:right w:val="nil"/>
            </w:tcBorders>
            <w:shd w:val="clear" w:color="auto" w:fill="auto"/>
            <w:noWrap/>
            <w:vAlign w:val="center"/>
          </w:tcPr>
          <w:p w14:paraId="0B43A462" w14:textId="11ABF825" w:rsidR="00504846" w:rsidRPr="00CB6559" w:rsidRDefault="00597459" w:rsidP="00350406">
            <w:pPr>
              <w:jc w:val="right"/>
              <w:rPr>
                <w:rFonts w:ascii="CAIXA Std Book" w:hAnsi="CAIXA Std Book" w:cs="Arial"/>
                <w:color w:val="005CA9"/>
                <w:sz w:val="18"/>
                <w:szCs w:val="18"/>
              </w:rPr>
            </w:pPr>
            <w:r w:rsidRPr="00CB6559">
              <w:rPr>
                <w:rFonts w:ascii="CAIXA Std Book" w:hAnsi="CAIXA Std Book" w:cs="Arial"/>
                <w:color w:val="005CA9"/>
                <w:sz w:val="18"/>
                <w:szCs w:val="18"/>
              </w:rPr>
              <w:t>2.173.273</w:t>
            </w:r>
          </w:p>
        </w:tc>
        <w:tc>
          <w:tcPr>
            <w:tcW w:w="556" w:type="pct"/>
            <w:tcBorders>
              <w:top w:val="nil"/>
              <w:left w:val="nil"/>
              <w:bottom w:val="single" w:sz="4" w:space="0" w:color="F79646"/>
              <w:right w:val="nil"/>
            </w:tcBorders>
            <w:shd w:val="clear" w:color="auto" w:fill="auto"/>
            <w:noWrap/>
            <w:vAlign w:val="center"/>
          </w:tcPr>
          <w:p w14:paraId="3D05F7FA" w14:textId="60A56DA1" w:rsidR="00504846" w:rsidRPr="00CB6559" w:rsidRDefault="00FB1CF1" w:rsidP="00FB1CF1">
            <w:pPr>
              <w:jc w:val="right"/>
              <w:rPr>
                <w:rFonts w:ascii="CAIXA Std Book" w:hAnsi="CAIXA Std Book" w:cs="Arial"/>
                <w:color w:val="005CA9"/>
                <w:sz w:val="18"/>
                <w:szCs w:val="18"/>
              </w:rPr>
            </w:pPr>
            <w:r w:rsidRPr="00CB6559">
              <w:rPr>
                <w:rFonts w:ascii="CAIXA Std Book" w:hAnsi="CAIXA Std Book" w:cs="Arial"/>
                <w:color w:val="005CA9"/>
                <w:sz w:val="18"/>
                <w:szCs w:val="18"/>
              </w:rPr>
              <w:t>2.173.273</w:t>
            </w:r>
          </w:p>
        </w:tc>
        <w:tc>
          <w:tcPr>
            <w:tcW w:w="556" w:type="pct"/>
            <w:tcBorders>
              <w:top w:val="nil"/>
              <w:left w:val="nil"/>
              <w:bottom w:val="single" w:sz="4" w:space="0" w:color="F79646"/>
              <w:right w:val="nil"/>
            </w:tcBorders>
            <w:shd w:val="clear" w:color="auto" w:fill="auto"/>
            <w:noWrap/>
            <w:vAlign w:val="center"/>
          </w:tcPr>
          <w:p w14:paraId="29070A63" w14:textId="4BA0C7F2" w:rsidR="00504846" w:rsidRPr="00CB6559" w:rsidRDefault="00FB1CF1" w:rsidP="00FB1CF1">
            <w:pPr>
              <w:jc w:val="right"/>
              <w:rPr>
                <w:rFonts w:ascii="CAIXA Std Book" w:hAnsi="CAIXA Std Book" w:cs="Arial"/>
                <w:color w:val="005CA9"/>
                <w:sz w:val="18"/>
                <w:szCs w:val="18"/>
              </w:rPr>
            </w:pPr>
            <w:r w:rsidRPr="00CB6559">
              <w:rPr>
                <w:rFonts w:ascii="CAIXA Std Book" w:hAnsi="CAIXA Std Book" w:cs="Arial"/>
                <w:color w:val="005CA9"/>
                <w:sz w:val="18"/>
                <w:szCs w:val="18"/>
              </w:rPr>
              <w:t>2.352.277</w:t>
            </w:r>
          </w:p>
        </w:tc>
        <w:tc>
          <w:tcPr>
            <w:tcW w:w="556" w:type="pct"/>
            <w:tcBorders>
              <w:top w:val="nil"/>
              <w:left w:val="nil"/>
              <w:bottom w:val="nil"/>
              <w:right w:val="nil"/>
            </w:tcBorders>
            <w:shd w:val="clear" w:color="auto" w:fill="auto"/>
            <w:noWrap/>
            <w:vAlign w:val="center"/>
            <w:hideMark/>
          </w:tcPr>
          <w:p w14:paraId="0E264645" w14:textId="0BFA57B2" w:rsidR="00504846" w:rsidRPr="00CB6559" w:rsidRDefault="00504846" w:rsidP="00350406">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2.180.944</w:t>
            </w:r>
          </w:p>
        </w:tc>
        <w:tc>
          <w:tcPr>
            <w:tcW w:w="557" w:type="pct"/>
            <w:tcBorders>
              <w:top w:val="nil"/>
              <w:left w:val="nil"/>
              <w:bottom w:val="nil"/>
              <w:right w:val="nil"/>
            </w:tcBorders>
            <w:shd w:val="clear" w:color="auto" w:fill="auto"/>
            <w:noWrap/>
            <w:vAlign w:val="center"/>
            <w:hideMark/>
          </w:tcPr>
          <w:p w14:paraId="6D62716C" w14:textId="75D08A12" w:rsidR="00504846" w:rsidRPr="00CB6559" w:rsidRDefault="00504846" w:rsidP="00350406">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2.524.331</w:t>
            </w:r>
          </w:p>
        </w:tc>
      </w:tr>
      <w:tr w:rsidR="00663765" w:rsidRPr="00CB6559" w14:paraId="0F924477" w14:textId="77777777" w:rsidTr="00CB6559">
        <w:trPr>
          <w:trHeight w:val="283"/>
        </w:trPr>
        <w:tc>
          <w:tcPr>
            <w:tcW w:w="1663" w:type="pct"/>
            <w:tcBorders>
              <w:top w:val="single" w:sz="4" w:space="0" w:color="F39200"/>
              <w:left w:val="nil"/>
              <w:bottom w:val="single" w:sz="4" w:space="0" w:color="F39200"/>
              <w:right w:val="nil"/>
            </w:tcBorders>
            <w:shd w:val="clear" w:color="auto" w:fill="auto"/>
            <w:vAlign w:val="center"/>
            <w:hideMark/>
          </w:tcPr>
          <w:p w14:paraId="25B78579" w14:textId="77777777" w:rsidR="00504846" w:rsidRPr="00CB6559" w:rsidRDefault="00504846" w:rsidP="00504846">
            <w:pPr>
              <w:rPr>
                <w:rFonts w:ascii="CAIXA Std Book" w:eastAsia="Times New Roman" w:hAnsi="CAIXA Std Book" w:cs="Arial"/>
                <w:b/>
                <w:bCs/>
                <w:color w:val="005CA9"/>
                <w:sz w:val="18"/>
                <w:szCs w:val="18"/>
              </w:rPr>
            </w:pPr>
            <w:bookmarkStart w:id="59" w:name="OLE_LINK14" w:colFirst="3" w:colLast="4"/>
            <w:bookmarkStart w:id="60" w:name="OLE_LINK21" w:colFirst="3" w:colLast="6"/>
            <w:r w:rsidRPr="00CB6559">
              <w:rPr>
                <w:rFonts w:ascii="CAIXA Std Book" w:eastAsia="Times New Roman" w:hAnsi="CAIXA Std Book" w:cs="Arial"/>
                <w:b/>
                <w:bCs/>
                <w:color w:val="005CA9"/>
                <w:sz w:val="18"/>
                <w:szCs w:val="18"/>
              </w:rPr>
              <w:t>Total</w:t>
            </w:r>
          </w:p>
        </w:tc>
        <w:tc>
          <w:tcPr>
            <w:tcW w:w="556" w:type="pct"/>
            <w:tcBorders>
              <w:top w:val="single" w:sz="4" w:space="0" w:color="F79646"/>
              <w:left w:val="nil"/>
              <w:bottom w:val="single" w:sz="4" w:space="0" w:color="F79646"/>
              <w:right w:val="nil"/>
            </w:tcBorders>
            <w:shd w:val="clear" w:color="auto" w:fill="auto"/>
            <w:vAlign w:val="center"/>
          </w:tcPr>
          <w:p w14:paraId="20A8B9ED" w14:textId="76910E91" w:rsidR="00E8752C" w:rsidRPr="00CB6559" w:rsidRDefault="00597459"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1.499.626</w:t>
            </w:r>
          </w:p>
        </w:tc>
        <w:tc>
          <w:tcPr>
            <w:tcW w:w="556" w:type="pct"/>
            <w:tcBorders>
              <w:top w:val="single" w:sz="4" w:space="0" w:color="F79646"/>
              <w:left w:val="nil"/>
              <w:bottom w:val="single" w:sz="4" w:space="0" w:color="F79646"/>
              <w:right w:val="nil"/>
            </w:tcBorders>
            <w:shd w:val="clear" w:color="auto" w:fill="auto"/>
            <w:noWrap/>
            <w:vAlign w:val="center"/>
          </w:tcPr>
          <w:p w14:paraId="63B202E2" w14:textId="402EF313" w:rsidR="00504846" w:rsidRPr="00CB6559" w:rsidRDefault="00597459"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2.173.273</w:t>
            </w:r>
          </w:p>
        </w:tc>
        <w:tc>
          <w:tcPr>
            <w:tcW w:w="556" w:type="pct"/>
            <w:tcBorders>
              <w:top w:val="single" w:sz="4" w:space="0" w:color="F79646"/>
              <w:left w:val="nil"/>
              <w:bottom w:val="single" w:sz="4" w:space="0" w:color="F79646"/>
              <w:right w:val="nil"/>
            </w:tcBorders>
            <w:shd w:val="clear" w:color="auto" w:fill="auto"/>
            <w:noWrap/>
            <w:vAlign w:val="center"/>
          </w:tcPr>
          <w:p w14:paraId="3F2587AC" w14:textId="31229120" w:rsidR="00504846" w:rsidRPr="00CB6559" w:rsidRDefault="00FA3211" w:rsidP="00350406">
            <w:pPr>
              <w:jc w:val="right"/>
              <w:rPr>
                <w:rFonts w:ascii="CAIXA Std Book" w:hAnsi="CAIXA Std Book" w:cs="Arial"/>
                <w:b/>
                <w:bCs/>
                <w:color w:val="005CA9"/>
                <w:sz w:val="18"/>
                <w:szCs w:val="18"/>
              </w:rPr>
            </w:pPr>
            <w:r w:rsidRPr="00CB6559">
              <w:rPr>
                <w:rFonts w:ascii="CAIXA Std Book" w:hAnsi="CAIXA Std Book" w:cs="Arial"/>
                <w:b/>
                <w:color w:val="005CA9"/>
                <w:sz w:val="18"/>
                <w:szCs w:val="18"/>
              </w:rPr>
              <w:t>3.672.899</w:t>
            </w:r>
          </w:p>
        </w:tc>
        <w:tc>
          <w:tcPr>
            <w:tcW w:w="556" w:type="pct"/>
            <w:tcBorders>
              <w:top w:val="single" w:sz="4" w:space="0" w:color="F79646"/>
              <w:left w:val="nil"/>
              <w:bottom w:val="single" w:sz="4" w:space="0" w:color="F79646"/>
              <w:right w:val="nil"/>
            </w:tcBorders>
            <w:shd w:val="clear" w:color="auto" w:fill="auto"/>
            <w:noWrap/>
            <w:vAlign w:val="center"/>
          </w:tcPr>
          <w:p w14:paraId="1DD296B8" w14:textId="53765C19" w:rsidR="00504846" w:rsidRPr="00CB6559" w:rsidRDefault="00FA3211" w:rsidP="00350406">
            <w:pPr>
              <w:jc w:val="right"/>
              <w:rPr>
                <w:rFonts w:ascii="CAIXA Std Book" w:hAnsi="CAIXA Std Book" w:cs="Arial"/>
                <w:b/>
                <w:bCs/>
                <w:color w:val="005CA9"/>
                <w:sz w:val="18"/>
                <w:szCs w:val="18"/>
              </w:rPr>
            </w:pPr>
            <w:r w:rsidRPr="00CB6559">
              <w:rPr>
                <w:rFonts w:ascii="CAIXA Std Book" w:hAnsi="CAIXA Std Book" w:cs="Arial"/>
                <w:b/>
                <w:color w:val="005CA9"/>
                <w:sz w:val="18"/>
                <w:szCs w:val="18"/>
              </w:rPr>
              <w:t>3.853.847</w:t>
            </w:r>
          </w:p>
        </w:tc>
        <w:tc>
          <w:tcPr>
            <w:tcW w:w="556" w:type="pct"/>
            <w:tcBorders>
              <w:top w:val="single" w:sz="4" w:space="0" w:color="F39200"/>
              <w:left w:val="nil"/>
              <w:bottom w:val="single" w:sz="4" w:space="0" w:color="F39200"/>
              <w:right w:val="nil"/>
            </w:tcBorders>
            <w:shd w:val="clear" w:color="auto" w:fill="auto"/>
            <w:noWrap/>
            <w:vAlign w:val="center"/>
            <w:hideMark/>
          </w:tcPr>
          <w:p w14:paraId="32ECE464" w14:textId="0F76EB40" w:rsidR="00504846" w:rsidRPr="00CB6559" w:rsidRDefault="00504846"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4.924.646</w:t>
            </w:r>
          </w:p>
        </w:tc>
        <w:tc>
          <w:tcPr>
            <w:tcW w:w="557" w:type="pct"/>
            <w:tcBorders>
              <w:top w:val="single" w:sz="4" w:space="0" w:color="F39200"/>
              <w:left w:val="nil"/>
              <w:bottom w:val="single" w:sz="4" w:space="0" w:color="F39200"/>
              <w:right w:val="nil"/>
            </w:tcBorders>
            <w:shd w:val="clear" w:color="auto" w:fill="auto"/>
            <w:noWrap/>
            <w:vAlign w:val="center"/>
            <w:hideMark/>
          </w:tcPr>
          <w:p w14:paraId="4502981C" w14:textId="078825D2" w:rsidR="00504846" w:rsidRPr="00CB6559" w:rsidRDefault="00504846" w:rsidP="00350406">
            <w:pPr>
              <w:jc w:val="right"/>
              <w:rPr>
                <w:rFonts w:ascii="CAIXA Std Book" w:hAnsi="CAIXA Std Book" w:cs="Arial"/>
                <w:b/>
                <w:color w:val="005CA9"/>
                <w:sz w:val="18"/>
                <w:szCs w:val="18"/>
              </w:rPr>
            </w:pPr>
            <w:r w:rsidRPr="00CB6559">
              <w:rPr>
                <w:rFonts w:ascii="CAIXA Std Book" w:hAnsi="CAIXA Std Book" w:cs="Arial"/>
                <w:b/>
                <w:color w:val="005CA9"/>
                <w:sz w:val="18"/>
                <w:szCs w:val="18"/>
              </w:rPr>
              <w:t>4.538.449</w:t>
            </w:r>
          </w:p>
        </w:tc>
      </w:tr>
    </w:tbl>
    <w:bookmarkEnd w:id="59"/>
    <w:bookmarkEnd w:id="60"/>
    <w:p w14:paraId="795937FC" w14:textId="5332944B" w:rsidR="00144FE7" w:rsidRPr="00FF4346" w:rsidRDefault="007B793D" w:rsidP="007B793D">
      <w:pPr>
        <w:pStyle w:val="ListParagraph"/>
        <w:spacing w:before="240" w:after="240"/>
        <w:ind w:left="567" w:hanging="567"/>
        <w:rPr>
          <w:rFonts w:ascii="CAIXA Std Book" w:hAnsi="CAIXA Std Book"/>
          <w:b/>
          <w:color w:val="005CA9"/>
          <w:sz w:val="20"/>
          <w:szCs w:val="20"/>
        </w:rPr>
      </w:pPr>
      <w:r>
        <w:rPr>
          <w:rFonts w:ascii="CAIXA Std Book" w:hAnsi="CAIXA Std Book"/>
          <w:b/>
          <w:color w:val="005CA9"/>
          <w:sz w:val="20"/>
          <w:szCs w:val="20"/>
        </w:rPr>
        <w:t>(c)</w:t>
      </w:r>
      <w:r>
        <w:rPr>
          <w:rFonts w:ascii="CAIXA Std Book" w:hAnsi="CAIXA Std Book"/>
          <w:b/>
          <w:color w:val="005CA9"/>
          <w:sz w:val="20"/>
          <w:szCs w:val="20"/>
        </w:rPr>
        <w:tab/>
      </w:r>
      <w:r w:rsidR="00144FE7" w:rsidRPr="00FF4346">
        <w:rPr>
          <w:rFonts w:ascii="CAIXA Std Book" w:hAnsi="CAIXA Std Book"/>
          <w:b/>
          <w:color w:val="005CA9"/>
          <w:sz w:val="20"/>
          <w:szCs w:val="20"/>
        </w:rPr>
        <w:t>Resultado com títulos e valores mobiliários</w:t>
      </w:r>
    </w:p>
    <w:tbl>
      <w:tblPr>
        <w:tblW w:w="5000" w:type="pct"/>
        <w:tblCellMar>
          <w:left w:w="70" w:type="dxa"/>
          <w:right w:w="70" w:type="dxa"/>
        </w:tblCellMar>
        <w:tblLook w:val="04A0" w:firstRow="1" w:lastRow="0" w:firstColumn="1" w:lastColumn="0" w:noHBand="0" w:noVBand="1"/>
      </w:tblPr>
      <w:tblGrid>
        <w:gridCol w:w="4037"/>
        <w:gridCol w:w="1353"/>
        <w:gridCol w:w="1151"/>
        <w:gridCol w:w="1148"/>
        <w:gridCol w:w="1524"/>
        <w:gridCol w:w="1419"/>
        <w:gridCol w:w="1416"/>
        <w:gridCol w:w="1276"/>
        <w:gridCol w:w="1247"/>
      </w:tblGrid>
      <w:tr w:rsidR="00211A2B" w:rsidRPr="00CB6559" w14:paraId="4F6FFAFB" w14:textId="77777777" w:rsidTr="00CB6559">
        <w:trPr>
          <w:trHeight w:val="283"/>
        </w:trPr>
        <w:tc>
          <w:tcPr>
            <w:tcW w:w="1385" w:type="pct"/>
            <w:vMerge w:val="restart"/>
            <w:tcBorders>
              <w:top w:val="single" w:sz="4" w:space="0" w:color="F39200"/>
              <w:left w:val="nil"/>
              <w:bottom w:val="single" w:sz="4" w:space="0" w:color="F39200"/>
              <w:right w:val="nil"/>
            </w:tcBorders>
            <w:shd w:val="clear" w:color="auto" w:fill="auto"/>
            <w:vAlign w:val="center"/>
            <w:hideMark/>
          </w:tcPr>
          <w:p w14:paraId="6EC5A592" w14:textId="77777777" w:rsidR="00211A2B" w:rsidRPr="00CB6559" w:rsidRDefault="00211A2B">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Descrição</w:t>
            </w:r>
          </w:p>
        </w:tc>
        <w:tc>
          <w:tcPr>
            <w:tcW w:w="1776" w:type="pct"/>
            <w:gridSpan w:val="4"/>
            <w:tcBorders>
              <w:top w:val="single" w:sz="4" w:space="0" w:color="F39200"/>
              <w:left w:val="nil"/>
              <w:bottom w:val="single" w:sz="4" w:space="0" w:color="F39200"/>
              <w:right w:val="nil"/>
            </w:tcBorders>
            <w:shd w:val="clear" w:color="auto" w:fill="auto"/>
            <w:vAlign w:val="center"/>
            <w:hideMark/>
          </w:tcPr>
          <w:p w14:paraId="48E6F997" w14:textId="31CDFB63" w:rsidR="00211A2B" w:rsidRPr="00CB6559" w:rsidRDefault="00211A2B">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INDIVIDUAL</w:t>
            </w:r>
          </w:p>
        </w:tc>
        <w:tc>
          <w:tcPr>
            <w:tcW w:w="1839" w:type="pct"/>
            <w:gridSpan w:val="4"/>
            <w:tcBorders>
              <w:top w:val="single" w:sz="4" w:space="0" w:color="F39200"/>
              <w:left w:val="nil"/>
              <w:bottom w:val="single" w:sz="4" w:space="0" w:color="F39200"/>
              <w:right w:val="nil"/>
            </w:tcBorders>
            <w:vAlign w:val="center"/>
          </w:tcPr>
          <w:p w14:paraId="21C2F64F" w14:textId="214405D6" w:rsidR="00211A2B" w:rsidRPr="00CB6559" w:rsidRDefault="00211A2B" w:rsidP="00211A2B">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CONSOLIDADO</w:t>
            </w:r>
          </w:p>
        </w:tc>
      </w:tr>
      <w:tr w:rsidR="00463D1A" w:rsidRPr="00CB6559" w14:paraId="031EAB6A" w14:textId="77777777" w:rsidTr="00CB6559">
        <w:trPr>
          <w:trHeight w:val="283"/>
        </w:trPr>
        <w:tc>
          <w:tcPr>
            <w:tcW w:w="1385" w:type="pct"/>
            <w:vMerge/>
            <w:tcBorders>
              <w:top w:val="single" w:sz="4" w:space="0" w:color="F39200"/>
              <w:left w:val="nil"/>
              <w:bottom w:val="single" w:sz="4" w:space="0" w:color="F39200"/>
              <w:right w:val="nil"/>
            </w:tcBorders>
            <w:vAlign w:val="center"/>
            <w:hideMark/>
          </w:tcPr>
          <w:p w14:paraId="15FC5790" w14:textId="77777777" w:rsidR="00463D1A" w:rsidRPr="00CB6559" w:rsidRDefault="00463D1A">
            <w:pPr>
              <w:rPr>
                <w:rFonts w:ascii="CAIXA Std Book" w:eastAsia="Times New Roman" w:hAnsi="CAIXA Std Book" w:cs="Calibri"/>
                <w:b/>
                <w:bCs/>
                <w:color w:val="005CA9"/>
                <w:sz w:val="18"/>
                <w:szCs w:val="18"/>
              </w:rPr>
            </w:pPr>
          </w:p>
        </w:tc>
        <w:tc>
          <w:tcPr>
            <w:tcW w:w="859" w:type="pct"/>
            <w:gridSpan w:val="2"/>
            <w:tcBorders>
              <w:top w:val="nil"/>
              <w:left w:val="nil"/>
              <w:bottom w:val="single" w:sz="4" w:space="0" w:color="F39200"/>
              <w:right w:val="nil"/>
            </w:tcBorders>
            <w:shd w:val="clear" w:color="auto" w:fill="auto"/>
            <w:vAlign w:val="center"/>
            <w:hideMark/>
          </w:tcPr>
          <w:p w14:paraId="7D082211" w14:textId="77777777"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2024</w:t>
            </w:r>
          </w:p>
        </w:tc>
        <w:tc>
          <w:tcPr>
            <w:tcW w:w="917" w:type="pct"/>
            <w:gridSpan w:val="2"/>
            <w:tcBorders>
              <w:top w:val="nil"/>
              <w:left w:val="nil"/>
              <w:bottom w:val="single" w:sz="4" w:space="0" w:color="F39200"/>
              <w:right w:val="nil"/>
            </w:tcBorders>
            <w:shd w:val="clear" w:color="auto" w:fill="auto"/>
            <w:vAlign w:val="center"/>
          </w:tcPr>
          <w:p w14:paraId="42F68CAD" w14:textId="527F69BC"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2023</w:t>
            </w:r>
          </w:p>
        </w:tc>
        <w:tc>
          <w:tcPr>
            <w:tcW w:w="973" w:type="pct"/>
            <w:gridSpan w:val="2"/>
            <w:tcBorders>
              <w:top w:val="nil"/>
              <w:left w:val="nil"/>
              <w:bottom w:val="single" w:sz="4" w:space="0" w:color="F39200"/>
              <w:right w:val="nil"/>
            </w:tcBorders>
          </w:tcPr>
          <w:p w14:paraId="459C6870" w14:textId="77777777"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2024</w:t>
            </w:r>
          </w:p>
        </w:tc>
        <w:tc>
          <w:tcPr>
            <w:tcW w:w="866" w:type="pct"/>
            <w:gridSpan w:val="2"/>
            <w:tcBorders>
              <w:top w:val="nil"/>
              <w:left w:val="nil"/>
              <w:bottom w:val="single" w:sz="4" w:space="0" w:color="F39200"/>
              <w:right w:val="nil"/>
            </w:tcBorders>
          </w:tcPr>
          <w:p w14:paraId="4E508C2E" w14:textId="7B389AED"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2023</w:t>
            </w:r>
          </w:p>
        </w:tc>
      </w:tr>
      <w:tr w:rsidR="004E4A87" w:rsidRPr="00CB6559" w14:paraId="2064C105" w14:textId="77777777" w:rsidTr="00CB6559">
        <w:trPr>
          <w:trHeight w:val="283"/>
        </w:trPr>
        <w:tc>
          <w:tcPr>
            <w:tcW w:w="1385" w:type="pct"/>
            <w:vMerge/>
            <w:tcBorders>
              <w:top w:val="single" w:sz="4" w:space="0" w:color="F39200"/>
              <w:left w:val="nil"/>
              <w:bottom w:val="single" w:sz="4" w:space="0" w:color="F39200"/>
              <w:right w:val="nil"/>
            </w:tcBorders>
            <w:vAlign w:val="center"/>
            <w:hideMark/>
          </w:tcPr>
          <w:p w14:paraId="4AA2A7CC" w14:textId="77777777" w:rsidR="004E4A87" w:rsidRPr="00CB6559" w:rsidRDefault="004E4A87" w:rsidP="004E4A87">
            <w:pPr>
              <w:rPr>
                <w:rFonts w:ascii="CAIXA Std Book" w:eastAsia="Times New Roman" w:hAnsi="CAIXA Std Book" w:cs="Calibri"/>
                <w:b/>
                <w:bCs/>
                <w:color w:val="005CA9"/>
                <w:sz w:val="18"/>
                <w:szCs w:val="18"/>
              </w:rPr>
            </w:pPr>
          </w:p>
        </w:tc>
        <w:tc>
          <w:tcPr>
            <w:tcW w:w="464" w:type="pct"/>
            <w:tcBorders>
              <w:top w:val="nil"/>
              <w:left w:val="nil"/>
              <w:bottom w:val="single" w:sz="4" w:space="0" w:color="F39200"/>
              <w:right w:val="nil"/>
            </w:tcBorders>
            <w:shd w:val="clear" w:color="auto" w:fill="auto"/>
            <w:vAlign w:val="center"/>
            <w:hideMark/>
          </w:tcPr>
          <w:p w14:paraId="5D0C0FFB" w14:textId="40FD05B3"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3º trimestre</w:t>
            </w:r>
          </w:p>
        </w:tc>
        <w:tc>
          <w:tcPr>
            <w:tcW w:w="395" w:type="pct"/>
            <w:tcBorders>
              <w:top w:val="nil"/>
              <w:left w:val="nil"/>
              <w:bottom w:val="single" w:sz="4" w:space="0" w:color="F39200"/>
              <w:right w:val="nil"/>
            </w:tcBorders>
            <w:shd w:val="clear" w:color="auto" w:fill="auto"/>
            <w:vAlign w:val="center"/>
            <w:hideMark/>
          </w:tcPr>
          <w:p w14:paraId="32CDFCFB" w14:textId="6B81F36C"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Acumulado setembro</w:t>
            </w:r>
          </w:p>
        </w:tc>
        <w:tc>
          <w:tcPr>
            <w:tcW w:w="394" w:type="pct"/>
            <w:tcBorders>
              <w:top w:val="nil"/>
              <w:left w:val="nil"/>
              <w:bottom w:val="single" w:sz="4" w:space="0" w:color="F39200"/>
              <w:right w:val="nil"/>
            </w:tcBorders>
            <w:vAlign w:val="center"/>
          </w:tcPr>
          <w:p w14:paraId="588B6DDA" w14:textId="6AFBF3AA"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3º trimestre</w:t>
            </w:r>
          </w:p>
        </w:tc>
        <w:tc>
          <w:tcPr>
            <w:tcW w:w="523" w:type="pct"/>
            <w:tcBorders>
              <w:top w:val="nil"/>
              <w:left w:val="nil"/>
              <w:bottom w:val="single" w:sz="4" w:space="0" w:color="F39200"/>
              <w:right w:val="nil"/>
            </w:tcBorders>
            <w:vAlign w:val="center"/>
          </w:tcPr>
          <w:p w14:paraId="2D7C235D" w14:textId="79BCD8C1"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Acumulado setembro</w:t>
            </w:r>
          </w:p>
        </w:tc>
        <w:tc>
          <w:tcPr>
            <w:tcW w:w="487" w:type="pct"/>
            <w:tcBorders>
              <w:top w:val="nil"/>
              <w:left w:val="nil"/>
              <w:bottom w:val="single" w:sz="4" w:space="0" w:color="F39200"/>
              <w:right w:val="nil"/>
            </w:tcBorders>
            <w:vAlign w:val="center"/>
          </w:tcPr>
          <w:p w14:paraId="39EAA11E" w14:textId="59B7B901"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3º trimestre</w:t>
            </w:r>
          </w:p>
        </w:tc>
        <w:tc>
          <w:tcPr>
            <w:tcW w:w="486" w:type="pct"/>
            <w:tcBorders>
              <w:top w:val="nil"/>
              <w:left w:val="nil"/>
              <w:bottom w:val="single" w:sz="4" w:space="0" w:color="F39200"/>
              <w:right w:val="nil"/>
            </w:tcBorders>
            <w:vAlign w:val="center"/>
          </w:tcPr>
          <w:p w14:paraId="2F220B01" w14:textId="78413CEB"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Acumulado setembro</w:t>
            </w:r>
          </w:p>
        </w:tc>
        <w:tc>
          <w:tcPr>
            <w:tcW w:w="438" w:type="pct"/>
            <w:tcBorders>
              <w:top w:val="nil"/>
              <w:left w:val="nil"/>
              <w:bottom w:val="single" w:sz="4" w:space="0" w:color="F39200"/>
              <w:right w:val="nil"/>
            </w:tcBorders>
            <w:shd w:val="clear" w:color="auto" w:fill="auto"/>
            <w:vAlign w:val="center"/>
            <w:hideMark/>
          </w:tcPr>
          <w:p w14:paraId="236EF922" w14:textId="796F5183"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3º trimestre</w:t>
            </w:r>
          </w:p>
        </w:tc>
        <w:tc>
          <w:tcPr>
            <w:tcW w:w="428" w:type="pct"/>
            <w:tcBorders>
              <w:top w:val="nil"/>
              <w:left w:val="nil"/>
              <w:bottom w:val="single" w:sz="4" w:space="0" w:color="F39200"/>
              <w:right w:val="nil"/>
            </w:tcBorders>
            <w:shd w:val="clear" w:color="auto" w:fill="auto"/>
            <w:vAlign w:val="center"/>
            <w:hideMark/>
          </w:tcPr>
          <w:p w14:paraId="73585FEB" w14:textId="43789AFE" w:rsidR="004E4A87" w:rsidRPr="00CB6559" w:rsidRDefault="004E4A87" w:rsidP="004E4A87">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Acumulado setembro</w:t>
            </w:r>
          </w:p>
        </w:tc>
      </w:tr>
      <w:tr w:rsidR="004D5FC5" w:rsidRPr="00CB6559" w14:paraId="60FE80CA" w14:textId="77777777" w:rsidTr="00CB6559">
        <w:trPr>
          <w:trHeight w:val="283"/>
        </w:trPr>
        <w:tc>
          <w:tcPr>
            <w:tcW w:w="1385" w:type="pct"/>
            <w:tcBorders>
              <w:top w:val="nil"/>
              <w:left w:val="nil"/>
              <w:bottom w:val="nil"/>
              <w:right w:val="nil"/>
            </w:tcBorders>
            <w:shd w:val="clear" w:color="auto" w:fill="auto"/>
            <w:vAlign w:val="center"/>
            <w:hideMark/>
          </w:tcPr>
          <w:p w14:paraId="544DA007" w14:textId="77777777" w:rsidR="004D5FC5" w:rsidRPr="00CB6559" w:rsidRDefault="004D5FC5" w:rsidP="0098753F">
            <w:pPr>
              <w:rPr>
                <w:rFonts w:ascii="CAIXA Std Book" w:eastAsia="Times New Roman" w:hAnsi="CAIXA Std Book" w:cs="Calibri"/>
                <w:color w:val="005CA9"/>
                <w:sz w:val="18"/>
                <w:szCs w:val="18"/>
              </w:rPr>
            </w:pPr>
            <w:r w:rsidRPr="00CB6559">
              <w:rPr>
                <w:rFonts w:ascii="CAIXA Std Book" w:eastAsia="Times New Roman" w:hAnsi="CAIXA Std Book" w:cs="Calibri"/>
                <w:color w:val="005CA9"/>
                <w:sz w:val="18"/>
                <w:szCs w:val="18"/>
              </w:rPr>
              <w:t>Ativos financeiros mantidos para negociação</w:t>
            </w:r>
          </w:p>
        </w:tc>
        <w:tc>
          <w:tcPr>
            <w:tcW w:w="464" w:type="pct"/>
            <w:tcBorders>
              <w:top w:val="nil"/>
              <w:left w:val="nil"/>
              <w:bottom w:val="nil"/>
              <w:right w:val="nil"/>
            </w:tcBorders>
            <w:shd w:val="clear" w:color="auto" w:fill="auto"/>
            <w:vAlign w:val="center"/>
          </w:tcPr>
          <w:p w14:paraId="410103C2" w14:textId="7AC688F0"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2.820.713</w:t>
            </w:r>
          </w:p>
        </w:tc>
        <w:tc>
          <w:tcPr>
            <w:tcW w:w="395" w:type="pct"/>
            <w:tcBorders>
              <w:top w:val="nil"/>
              <w:left w:val="nil"/>
              <w:bottom w:val="nil"/>
              <w:right w:val="nil"/>
            </w:tcBorders>
            <w:shd w:val="clear" w:color="auto" w:fill="auto"/>
            <w:vAlign w:val="center"/>
          </w:tcPr>
          <w:p w14:paraId="5EFA13CC" w14:textId="3111CE7D" w:rsidR="004D5FC5" w:rsidRPr="00CB6559" w:rsidRDefault="00286E49" w:rsidP="0098753F">
            <w:pPr>
              <w:jc w:val="right"/>
              <w:rPr>
                <w:rFonts w:ascii="CAIXA Std Book" w:eastAsia="Times New Roman" w:hAnsi="CAIXA Std Book" w:cs="Times New Roman"/>
                <w:color w:val="005CA9"/>
                <w:sz w:val="18"/>
                <w:szCs w:val="18"/>
              </w:rPr>
            </w:pPr>
            <w:r w:rsidRPr="00CB6559">
              <w:rPr>
                <w:rFonts w:ascii="CAIXA Std Book" w:hAnsi="CAIXA Std Book" w:cs="Arial"/>
                <w:color w:val="005CA9"/>
                <w:sz w:val="18"/>
                <w:szCs w:val="18"/>
              </w:rPr>
              <w:t>6.314.860</w:t>
            </w:r>
          </w:p>
        </w:tc>
        <w:tc>
          <w:tcPr>
            <w:tcW w:w="394" w:type="pct"/>
            <w:tcBorders>
              <w:top w:val="nil"/>
              <w:left w:val="nil"/>
              <w:bottom w:val="nil"/>
              <w:right w:val="nil"/>
            </w:tcBorders>
            <w:vAlign w:val="center"/>
          </w:tcPr>
          <w:p w14:paraId="6D46F80A" w14:textId="4F7D099D"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2.582.887</w:t>
            </w:r>
          </w:p>
        </w:tc>
        <w:tc>
          <w:tcPr>
            <w:tcW w:w="523" w:type="pct"/>
            <w:tcBorders>
              <w:top w:val="nil"/>
              <w:left w:val="nil"/>
              <w:bottom w:val="nil"/>
              <w:right w:val="nil"/>
            </w:tcBorders>
            <w:vAlign w:val="center"/>
          </w:tcPr>
          <w:p w14:paraId="2CE5EBFF" w14:textId="0AE6AA00"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13.898.831</w:t>
            </w:r>
          </w:p>
        </w:tc>
        <w:tc>
          <w:tcPr>
            <w:tcW w:w="487" w:type="pct"/>
            <w:tcBorders>
              <w:top w:val="nil"/>
              <w:left w:val="nil"/>
              <w:right w:val="nil"/>
            </w:tcBorders>
            <w:vAlign w:val="center"/>
          </w:tcPr>
          <w:p w14:paraId="7E854F37" w14:textId="03CD5079"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2.860.956</w:t>
            </w:r>
          </w:p>
        </w:tc>
        <w:tc>
          <w:tcPr>
            <w:tcW w:w="486" w:type="pct"/>
            <w:tcBorders>
              <w:top w:val="nil"/>
              <w:left w:val="nil"/>
              <w:right w:val="nil"/>
            </w:tcBorders>
            <w:vAlign w:val="center"/>
          </w:tcPr>
          <w:p w14:paraId="608F3322" w14:textId="47C2B58D"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6.431.028</w:t>
            </w:r>
          </w:p>
        </w:tc>
        <w:tc>
          <w:tcPr>
            <w:tcW w:w="438" w:type="pct"/>
            <w:tcBorders>
              <w:top w:val="nil"/>
              <w:left w:val="nil"/>
              <w:bottom w:val="nil"/>
              <w:right w:val="nil"/>
            </w:tcBorders>
            <w:shd w:val="clear" w:color="auto" w:fill="auto"/>
            <w:vAlign w:val="center"/>
          </w:tcPr>
          <w:p w14:paraId="3AD66FA6" w14:textId="1E62E70F"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2.627.748</w:t>
            </w:r>
          </w:p>
        </w:tc>
        <w:tc>
          <w:tcPr>
            <w:tcW w:w="428" w:type="pct"/>
            <w:tcBorders>
              <w:top w:val="nil"/>
              <w:left w:val="nil"/>
              <w:bottom w:val="nil"/>
              <w:right w:val="nil"/>
            </w:tcBorders>
            <w:shd w:val="clear" w:color="auto" w:fill="auto"/>
            <w:vAlign w:val="center"/>
            <w:hideMark/>
          </w:tcPr>
          <w:p w14:paraId="4F85F46B" w14:textId="64B910DB"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14.047.201</w:t>
            </w:r>
          </w:p>
        </w:tc>
      </w:tr>
      <w:tr w:rsidR="004D5FC5" w:rsidRPr="00CB6559" w14:paraId="698F2DB5" w14:textId="77777777" w:rsidTr="00CB6559">
        <w:trPr>
          <w:trHeight w:val="283"/>
        </w:trPr>
        <w:tc>
          <w:tcPr>
            <w:tcW w:w="1385" w:type="pct"/>
            <w:tcBorders>
              <w:top w:val="nil"/>
              <w:left w:val="nil"/>
              <w:bottom w:val="nil"/>
              <w:right w:val="nil"/>
            </w:tcBorders>
            <w:shd w:val="clear" w:color="auto" w:fill="auto"/>
            <w:vAlign w:val="center"/>
            <w:hideMark/>
          </w:tcPr>
          <w:p w14:paraId="1E9FB002" w14:textId="77777777" w:rsidR="004D5FC5" w:rsidRPr="00CB6559" w:rsidRDefault="004D5FC5" w:rsidP="0098753F">
            <w:pPr>
              <w:rPr>
                <w:rFonts w:ascii="CAIXA Std Book" w:eastAsia="Times New Roman" w:hAnsi="CAIXA Std Book" w:cs="Calibri"/>
                <w:color w:val="005CA9"/>
                <w:sz w:val="18"/>
                <w:szCs w:val="18"/>
              </w:rPr>
            </w:pPr>
            <w:r w:rsidRPr="00CB6559">
              <w:rPr>
                <w:rFonts w:ascii="CAIXA Std Book" w:eastAsia="Times New Roman" w:hAnsi="CAIXA Std Book" w:cs="Calibri"/>
                <w:color w:val="005CA9"/>
                <w:sz w:val="18"/>
                <w:szCs w:val="18"/>
              </w:rPr>
              <w:t>Ativos financeiros disponíveis para venda</w:t>
            </w:r>
          </w:p>
        </w:tc>
        <w:tc>
          <w:tcPr>
            <w:tcW w:w="464" w:type="pct"/>
            <w:tcBorders>
              <w:top w:val="nil"/>
              <w:left w:val="nil"/>
              <w:bottom w:val="nil"/>
              <w:right w:val="nil"/>
            </w:tcBorders>
            <w:shd w:val="clear" w:color="auto" w:fill="auto"/>
            <w:vAlign w:val="center"/>
          </w:tcPr>
          <w:p w14:paraId="6F300268" w14:textId="03DDE681"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3.323.689</w:t>
            </w:r>
          </w:p>
        </w:tc>
        <w:tc>
          <w:tcPr>
            <w:tcW w:w="395" w:type="pct"/>
            <w:tcBorders>
              <w:top w:val="nil"/>
              <w:left w:val="nil"/>
              <w:bottom w:val="nil"/>
              <w:right w:val="nil"/>
            </w:tcBorders>
            <w:shd w:val="clear" w:color="auto" w:fill="auto"/>
            <w:vAlign w:val="center"/>
          </w:tcPr>
          <w:p w14:paraId="1FD94D23" w14:textId="2BD7C615" w:rsidR="004D5FC5" w:rsidRPr="00CB6559" w:rsidRDefault="00286E49" w:rsidP="0098753F">
            <w:pPr>
              <w:jc w:val="right"/>
              <w:rPr>
                <w:rFonts w:ascii="CAIXA Std Book" w:eastAsia="Times New Roman" w:hAnsi="CAIXA Std Book" w:cs="Times New Roman"/>
                <w:color w:val="005CA9"/>
                <w:sz w:val="18"/>
                <w:szCs w:val="18"/>
              </w:rPr>
            </w:pPr>
            <w:r w:rsidRPr="00CB6559">
              <w:rPr>
                <w:rFonts w:ascii="CAIXA Std Book" w:hAnsi="CAIXA Std Book" w:cs="Arial"/>
                <w:color w:val="005CA9"/>
                <w:sz w:val="18"/>
                <w:szCs w:val="18"/>
              </w:rPr>
              <w:t>11.265.714</w:t>
            </w:r>
          </w:p>
        </w:tc>
        <w:tc>
          <w:tcPr>
            <w:tcW w:w="394" w:type="pct"/>
            <w:tcBorders>
              <w:top w:val="nil"/>
              <w:left w:val="nil"/>
              <w:bottom w:val="nil"/>
              <w:right w:val="nil"/>
            </w:tcBorders>
            <w:vAlign w:val="center"/>
          </w:tcPr>
          <w:p w14:paraId="56E70D7B" w14:textId="4E146CEF"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4.242.789</w:t>
            </w:r>
          </w:p>
        </w:tc>
        <w:tc>
          <w:tcPr>
            <w:tcW w:w="523" w:type="pct"/>
            <w:tcBorders>
              <w:top w:val="nil"/>
              <w:left w:val="nil"/>
              <w:bottom w:val="nil"/>
              <w:right w:val="nil"/>
            </w:tcBorders>
            <w:vAlign w:val="center"/>
          </w:tcPr>
          <w:p w14:paraId="29F981E8" w14:textId="00A3E9BD"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11.588.004</w:t>
            </w:r>
          </w:p>
        </w:tc>
        <w:tc>
          <w:tcPr>
            <w:tcW w:w="487" w:type="pct"/>
            <w:tcBorders>
              <w:left w:val="nil"/>
              <w:right w:val="nil"/>
            </w:tcBorders>
            <w:vAlign w:val="center"/>
          </w:tcPr>
          <w:p w14:paraId="2299ACCD" w14:textId="22AF148F"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3.292.418</w:t>
            </w:r>
          </w:p>
        </w:tc>
        <w:tc>
          <w:tcPr>
            <w:tcW w:w="486" w:type="pct"/>
            <w:tcBorders>
              <w:left w:val="nil"/>
              <w:right w:val="nil"/>
            </w:tcBorders>
            <w:vAlign w:val="center"/>
          </w:tcPr>
          <w:p w14:paraId="1695CF50" w14:textId="719B0D25"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11.173.311</w:t>
            </w:r>
          </w:p>
        </w:tc>
        <w:tc>
          <w:tcPr>
            <w:tcW w:w="438" w:type="pct"/>
            <w:tcBorders>
              <w:top w:val="nil"/>
              <w:left w:val="nil"/>
              <w:bottom w:val="nil"/>
              <w:right w:val="nil"/>
            </w:tcBorders>
            <w:shd w:val="clear" w:color="auto" w:fill="auto"/>
            <w:vAlign w:val="center"/>
          </w:tcPr>
          <w:p w14:paraId="6E710D35" w14:textId="6D1AF135"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4.242.789</w:t>
            </w:r>
          </w:p>
        </w:tc>
        <w:tc>
          <w:tcPr>
            <w:tcW w:w="428" w:type="pct"/>
            <w:tcBorders>
              <w:top w:val="nil"/>
              <w:left w:val="nil"/>
              <w:bottom w:val="nil"/>
              <w:right w:val="nil"/>
            </w:tcBorders>
            <w:shd w:val="clear" w:color="auto" w:fill="auto"/>
            <w:vAlign w:val="center"/>
            <w:hideMark/>
          </w:tcPr>
          <w:p w14:paraId="02148DC3" w14:textId="6AD63D59"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11.559.232</w:t>
            </w:r>
          </w:p>
        </w:tc>
      </w:tr>
      <w:tr w:rsidR="004D5FC5" w:rsidRPr="00CB6559" w14:paraId="042AD4D1" w14:textId="77777777" w:rsidTr="00CB6559">
        <w:trPr>
          <w:trHeight w:val="283"/>
        </w:trPr>
        <w:tc>
          <w:tcPr>
            <w:tcW w:w="1385" w:type="pct"/>
            <w:tcBorders>
              <w:top w:val="nil"/>
              <w:left w:val="nil"/>
              <w:bottom w:val="single" w:sz="4" w:space="0" w:color="F39200"/>
              <w:right w:val="nil"/>
            </w:tcBorders>
            <w:shd w:val="clear" w:color="auto" w:fill="auto"/>
            <w:vAlign w:val="center"/>
            <w:hideMark/>
          </w:tcPr>
          <w:p w14:paraId="34D9579E" w14:textId="77777777" w:rsidR="004D5FC5" w:rsidRPr="00CB6559" w:rsidRDefault="004D5FC5" w:rsidP="0098753F">
            <w:pPr>
              <w:rPr>
                <w:rFonts w:ascii="CAIXA Std Book" w:eastAsia="Times New Roman" w:hAnsi="CAIXA Std Book" w:cs="Calibri"/>
                <w:color w:val="005CA9"/>
                <w:sz w:val="18"/>
                <w:szCs w:val="18"/>
              </w:rPr>
            </w:pPr>
            <w:r w:rsidRPr="00CB6559">
              <w:rPr>
                <w:rFonts w:ascii="CAIXA Std Book" w:eastAsia="Times New Roman" w:hAnsi="CAIXA Std Book" w:cs="Calibri"/>
                <w:color w:val="005CA9"/>
                <w:sz w:val="18"/>
                <w:szCs w:val="18"/>
              </w:rPr>
              <w:t>Ativos financeiros mantidos até o vencimento</w:t>
            </w:r>
          </w:p>
        </w:tc>
        <w:tc>
          <w:tcPr>
            <w:tcW w:w="464" w:type="pct"/>
            <w:tcBorders>
              <w:top w:val="nil"/>
              <w:left w:val="nil"/>
              <w:bottom w:val="single" w:sz="4" w:space="0" w:color="F39200"/>
              <w:right w:val="nil"/>
            </w:tcBorders>
            <w:shd w:val="clear" w:color="auto" w:fill="auto"/>
            <w:vAlign w:val="center"/>
          </w:tcPr>
          <w:p w14:paraId="1103113B" w14:textId="4138FF19"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95.889</w:t>
            </w:r>
          </w:p>
        </w:tc>
        <w:tc>
          <w:tcPr>
            <w:tcW w:w="395" w:type="pct"/>
            <w:tcBorders>
              <w:top w:val="nil"/>
              <w:left w:val="nil"/>
              <w:bottom w:val="single" w:sz="4" w:space="0" w:color="F39200"/>
              <w:right w:val="nil"/>
            </w:tcBorders>
            <w:shd w:val="clear" w:color="auto" w:fill="auto"/>
            <w:vAlign w:val="center"/>
          </w:tcPr>
          <w:p w14:paraId="3DB8CD30" w14:textId="6F917803" w:rsidR="004D5FC5" w:rsidRPr="00CB6559" w:rsidRDefault="00286E49" w:rsidP="0098753F">
            <w:pPr>
              <w:jc w:val="right"/>
              <w:rPr>
                <w:rFonts w:ascii="CAIXA Std Book" w:eastAsia="Times New Roman" w:hAnsi="CAIXA Std Book" w:cs="Times New Roman"/>
                <w:color w:val="005CA9"/>
                <w:sz w:val="18"/>
                <w:szCs w:val="18"/>
              </w:rPr>
            </w:pPr>
            <w:r w:rsidRPr="00CB6559">
              <w:rPr>
                <w:rFonts w:ascii="CAIXA Std Book" w:hAnsi="CAIXA Std Book" w:cs="Arial"/>
                <w:color w:val="005CA9"/>
                <w:sz w:val="18"/>
                <w:szCs w:val="18"/>
              </w:rPr>
              <w:t>360.912</w:t>
            </w:r>
          </w:p>
        </w:tc>
        <w:tc>
          <w:tcPr>
            <w:tcW w:w="394" w:type="pct"/>
            <w:tcBorders>
              <w:top w:val="nil"/>
              <w:left w:val="nil"/>
              <w:bottom w:val="single" w:sz="4" w:space="0" w:color="F39200"/>
              <w:right w:val="nil"/>
            </w:tcBorders>
            <w:vAlign w:val="center"/>
          </w:tcPr>
          <w:p w14:paraId="36CBFFAE" w14:textId="2B4AB421"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142.435</w:t>
            </w:r>
          </w:p>
        </w:tc>
        <w:tc>
          <w:tcPr>
            <w:tcW w:w="523" w:type="pct"/>
            <w:tcBorders>
              <w:top w:val="nil"/>
              <w:left w:val="nil"/>
              <w:bottom w:val="single" w:sz="4" w:space="0" w:color="F39200"/>
              <w:right w:val="nil"/>
            </w:tcBorders>
            <w:vAlign w:val="center"/>
          </w:tcPr>
          <w:p w14:paraId="72C8B11A" w14:textId="6BED1FDE"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425.283</w:t>
            </w:r>
          </w:p>
        </w:tc>
        <w:tc>
          <w:tcPr>
            <w:tcW w:w="487" w:type="pct"/>
            <w:tcBorders>
              <w:left w:val="nil"/>
              <w:bottom w:val="single" w:sz="4" w:space="0" w:color="F39200"/>
              <w:right w:val="nil"/>
            </w:tcBorders>
            <w:vAlign w:val="center"/>
          </w:tcPr>
          <w:p w14:paraId="0767412A" w14:textId="0E6A503F"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95.889</w:t>
            </w:r>
          </w:p>
        </w:tc>
        <w:tc>
          <w:tcPr>
            <w:tcW w:w="486" w:type="pct"/>
            <w:tcBorders>
              <w:left w:val="nil"/>
              <w:bottom w:val="single" w:sz="4" w:space="0" w:color="F39200"/>
              <w:right w:val="nil"/>
            </w:tcBorders>
            <w:vAlign w:val="center"/>
          </w:tcPr>
          <w:p w14:paraId="5F7D3FBA" w14:textId="3990CAC3" w:rsidR="004D5FC5" w:rsidRPr="00CB6559" w:rsidRDefault="00286E49"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360.912</w:t>
            </w:r>
          </w:p>
        </w:tc>
        <w:tc>
          <w:tcPr>
            <w:tcW w:w="438" w:type="pct"/>
            <w:tcBorders>
              <w:top w:val="nil"/>
              <w:left w:val="nil"/>
              <w:bottom w:val="single" w:sz="4" w:space="0" w:color="F39200"/>
              <w:right w:val="nil"/>
            </w:tcBorders>
            <w:shd w:val="clear" w:color="auto" w:fill="auto"/>
            <w:vAlign w:val="center"/>
          </w:tcPr>
          <w:p w14:paraId="75A49296" w14:textId="6C06247A"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142.435</w:t>
            </w:r>
          </w:p>
        </w:tc>
        <w:tc>
          <w:tcPr>
            <w:tcW w:w="428" w:type="pct"/>
            <w:tcBorders>
              <w:top w:val="nil"/>
              <w:left w:val="nil"/>
              <w:bottom w:val="single" w:sz="4" w:space="0" w:color="F39200"/>
              <w:right w:val="nil"/>
            </w:tcBorders>
            <w:shd w:val="clear" w:color="auto" w:fill="auto"/>
            <w:vAlign w:val="center"/>
            <w:hideMark/>
          </w:tcPr>
          <w:p w14:paraId="459870C3" w14:textId="4F0778D6" w:rsidR="004D5FC5" w:rsidRPr="00CB6559" w:rsidRDefault="004D5FC5" w:rsidP="0098753F">
            <w:pPr>
              <w:jc w:val="right"/>
              <w:rPr>
                <w:rFonts w:ascii="CAIXA Std Book" w:hAnsi="CAIXA Std Book" w:cs="Arial"/>
                <w:color w:val="005CA9"/>
                <w:sz w:val="18"/>
                <w:szCs w:val="18"/>
              </w:rPr>
            </w:pPr>
            <w:r w:rsidRPr="00CB6559">
              <w:rPr>
                <w:rFonts w:ascii="CAIXA Std Book" w:hAnsi="CAIXA Std Book" w:cs="Arial"/>
                <w:color w:val="005CA9"/>
                <w:sz w:val="18"/>
                <w:szCs w:val="18"/>
              </w:rPr>
              <w:t>425.283</w:t>
            </w:r>
          </w:p>
        </w:tc>
      </w:tr>
      <w:tr w:rsidR="004D5FC5" w:rsidRPr="00CB6559" w14:paraId="3E2BAEBB" w14:textId="77777777" w:rsidTr="00CB6559">
        <w:trPr>
          <w:trHeight w:val="283"/>
        </w:trPr>
        <w:tc>
          <w:tcPr>
            <w:tcW w:w="1385" w:type="pct"/>
            <w:tcBorders>
              <w:top w:val="single" w:sz="4" w:space="0" w:color="F39200"/>
              <w:left w:val="nil"/>
              <w:bottom w:val="single" w:sz="4" w:space="0" w:color="F39200"/>
              <w:right w:val="nil"/>
            </w:tcBorders>
            <w:shd w:val="clear" w:color="auto" w:fill="auto"/>
            <w:vAlign w:val="center"/>
            <w:hideMark/>
          </w:tcPr>
          <w:p w14:paraId="13FB0663" w14:textId="77777777" w:rsidR="004D5FC5" w:rsidRPr="00CB6559" w:rsidRDefault="004D5FC5" w:rsidP="006E4CDE">
            <w:pP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Total</w:t>
            </w:r>
          </w:p>
        </w:tc>
        <w:tc>
          <w:tcPr>
            <w:tcW w:w="464" w:type="pct"/>
            <w:tcBorders>
              <w:top w:val="single" w:sz="4" w:space="0" w:color="F39200"/>
              <w:left w:val="nil"/>
              <w:bottom w:val="single" w:sz="4" w:space="0" w:color="F39200"/>
              <w:right w:val="nil"/>
            </w:tcBorders>
            <w:shd w:val="clear" w:color="auto" w:fill="auto"/>
            <w:noWrap/>
            <w:vAlign w:val="center"/>
          </w:tcPr>
          <w:p w14:paraId="2030CBAC" w14:textId="2FCBFEA8" w:rsidR="004D5FC5" w:rsidRPr="00CB6559" w:rsidRDefault="002F37E0" w:rsidP="006E4CDE">
            <w:pPr>
              <w:jc w:val="right"/>
              <w:rPr>
                <w:rFonts w:ascii="CAIXA Std Book" w:hAnsi="CAIXA Std Book" w:cs="Arial"/>
                <w:b/>
                <w:color w:val="005CA9"/>
                <w:sz w:val="18"/>
                <w:szCs w:val="18"/>
              </w:rPr>
            </w:pPr>
            <w:r w:rsidRPr="00CB6559">
              <w:rPr>
                <w:rFonts w:ascii="CAIXA Std Book" w:hAnsi="CAIXA Std Book" w:cs="Arial"/>
                <w:b/>
                <w:bCs/>
                <w:color w:val="005CA9"/>
                <w:sz w:val="18"/>
                <w:szCs w:val="18"/>
              </w:rPr>
              <w:t>6.240.291</w:t>
            </w:r>
          </w:p>
        </w:tc>
        <w:tc>
          <w:tcPr>
            <w:tcW w:w="395" w:type="pct"/>
            <w:tcBorders>
              <w:top w:val="single" w:sz="4" w:space="0" w:color="F39200"/>
              <w:left w:val="nil"/>
              <w:bottom w:val="single" w:sz="4" w:space="0" w:color="F39200"/>
              <w:right w:val="nil"/>
            </w:tcBorders>
            <w:shd w:val="clear" w:color="auto" w:fill="auto"/>
            <w:noWrap/>
            <w:vAlign w:val="center"/>
          </w:tcPr>
          <w:p w14:paraId="0B0258CF" w14:textId="3E9BCF51" w:rsidR="004D5FC5" w:rsidRPr="00CB6559" w:rsidRDefault="002F37E0" w:rsidP="006E4CDE">
            <w:pPr>
              <w:jc w:val="right"/>
              <w:rPr>
                <w:rFonts w:ascii="CAIXA Std Book" w:hAnsi="CAIXA Std Book" w:cs="Arial"/>
                <w:b/>
                <w:color w:val="005CA9"/>
                <w:sz w:val="18"/>
                <w:szCs w:val="18"/>
              </w:rPr>
            </w:pPr>
            <w:r w:rsidRPr="00CB6559">
              <w:rPr>
                <w:rFonts w:ascii="CAIXA Std Book" w:hAnsi="CAIXA Std Book" w:cs="Arial"/>
                <w:b/>
                <w:bCs/>
                <w:color w:val="005CA9"/>
                <w:sz w:val="18"/>
                <w:szCs w:val="18"/>
              </w:rPr>
              <w:t>17.941.486</w:t>
            </w:r>
          </w:p>
        </w:tc>
        <w:tc>
          <w:tcPr>
            <w:tcW w:w="394" w:type="pct"/>
            <w:tcBorders>
              <w:top w:val="single" w:sz="4" w:space="0" w:color="F39200"/>
              <w:left w:val="nil"/>
              <w:bottom w:val="single" w:sz="4" w:space="0" w:color="F39200"/>
              <w:right w:val="nil"/>
            </w:tcBorders>
            <w:vAlign w:val="center"/>
          </w:tcPr>
          <w:p w14:paraId="33322877" w14:textId="482F3D5A" w:rsidR="004D5FC5" w:rsidRPr="00CB6559" w:rsidRDefault="004D5FC5" w:rsidP="006E4CDE">
            <w:pPr>
              <w:jc w:val="right"/>
              <w:rPr>
                <w:rFonts w:ascii="CAIXA Std Book" w:hAnsi="CAIXA Std Book" w:cs="Arial"/>
                <w:b/>
                <w:bCs/>
                <w:color w:val="005CA9"/>
                <w:sz w:val="18"/>
                <w:szCs w:val="18"/>
              </w:rPr>
            </w:pPr>
            <w:r w:rsidRPr="00CB6559">
              <w:rPr>
                <w:rFonts w:ascii="CAIXA Std Book" w:hAnsi="CAIXA Std Book" w:cs="Arial"/>
                <w:b/>
                <w:bCs/>
                <w:color w:val="005CA9"/>
                <w:sz w:val="18"/>
                <w:szCs w:val="18"/>
              </w:rPr>
              <w:t>6.968.111</w:t>
            </w:r>
          </w:p>
        </w:tc>
        <w:tc>
          <w:tcPr>
            <w:tcW w:w="523" w:type="pct"/>
            <w:tcBorders>
              <w:top w:val="single" w:sz="4" w:space="0" w:color="F39200"/>
              <w:left w:val="nil"/>
              <w:bottom w:val="single" w:sz="4" w:space="0" w:color="F39200"/>
              <w:right w:val="nil"/>
            </w:tcBorders>
            <w:vAlign w:val="center"/>
          </w:tcPr>
          <w:p w14:paraId="1ACA2F51" w14:textId="6DD2AE37" w:rsidR="004D5FC5" w:rsidRPr="00CB6559" w:rsidRDefault="004D5FC5" w:rsidP="006E4CDE">
            <w:pPr>
              <w:jc w:val="right"/>
              <w:rPr>
                <w:rFonts w:ascii="CAIXA Std Book" w:hAnsi="CAIXA Std Book" w:cs="Arial"/>
                <w:b/>
                <w:bCs/>
                <w:color w:val="005CA9"/>
                <w:sz w:val="18"/>
                <w:szCs w:val="18"/>
              </w:rPr>
            </w:pPr>
            <w:r w:rsidRPr="00CB6559">
              <w:rPr>
                <w:rFonts w:ascii="CAIXA Std Book" w:hAnsi="CAIXA Std Book" w:cs="Arial"/>
                <w:b/>
                <w:bCs/>
                <w:color w:val="005CA9"/>
                <w:sz w:val="18"/>
                <w:szCs w:val="18"/>
              </w:rPr>
              <w:t>25.912.118</w:t>
            </w:r>
          </w:p>
        </w:tc>
        <w:tc>
          <w:tcPr>
            <w:tcW w:w="487" w:type="pct"/>
            <w:tcBorders>
              <w:top w:val="single" w:sz="4" w:space="0" w:color="F39200"/>
              <w:left w:val="nil"/>
              <w:bottom w:val="single" w:sz="4" w:space="0" w:color="F39200"/>
              <w:right w:val="nil"/>
            </w:tcBorders>
            <w:vAlign w:val="center"/>
          </w:tcPr>
          <w:p w14:paraId="6F5CF4F5" w14:textId="18225282" w:rsidR="004D5FC5" w:rsidRPr="00CB6559" w:rsidRDefault="002F37E0" w:rsidP="006E4CDE">
            <w:pPr>
              <w:jc w:val="right"/>
              <w:rPr>
                <w:rFonts w:ascii="CAIXA Std Book" w:hAnsi="CAIXA Std Book" w:cs="Arial"/>
                <w:b/>
                <w:bCs/>
                <w:color w:val="005CA9"/>
                <w:sz w:val="18"/>
                <w:szCs w:val="18"/>
              </w:rPr>
            </w:pPr>
            <w:r w:rsidRPr="00CB6559">
              <w:rPr>
                <w:rFonts w:ascii="CAIXA Std Book" w:hAnsi="CAIXA Std Book" w:cs="Arial"/>
                <w:b/>
                <w:bCs/>
                <w:color w:val="005CA9"/>
                <w:sz w:val="18"/>
                <w:szCs w:val="18"/>
              </w:rPr>
              <w:t>6.249.263</w:t>
            </w:r>
          </w:p>
        </w:tc>
        <w:tc>
          <w:tcPr>
            <w:tcW w:w="486" w:type="pct"/>
            <w:tcBorders>
              <w:top w:val="single" w:sz="4" w:space="0" w:color="F39200"/>
              <w:left w:val="nil"/>
              <w:bottom w:val="single" w:sz="4" w:space="0" w:color="F39200"/>
              <w:right w:val="nil"/>
            </w:tcBorders>
            <w:vAlign w:val="center"/>
          </w:tcPr>
          <w:p w14:paraId="657D853C" w14:textId="378FE761" w:rsidR="004D5FC5" w:rsidRPr="00CB6559" w:rsidRDefault="002F37E0" w:rsidP="006E4CDE">
            <w:pPr>
              <w:jc w:val="right"/>
              <w:rPr>
                <w:rFonts w:ascii="CAIXA Std Book" w:hAnsi="CAIXA Std Book" w:cs="Arial"/>
                <w:b/>
                <w:bCs/>
                <w:color w:val="005CA9"/>
                <w:sz w:val="18"/>
                <w:szCs w:val="18"/>
              </w:rPr>
            </w:pPr>
            <w:r w:rsidRPr="00CB6559">
              <w:rPr>
                <w:rFonts w:ascii="CAIXA Std Book" w:hAnsi="CAIXA Std Book" w:cs="Arial"/>
                <w:b/>
                <w:bCs/>
                <w:color w:val="005CA9"/>
                <w:sz w:val="18"/>
                <w:szCs w:val="18"/>
              </w:rPr>
              <w:t>17.965.251</w:t>
            </w:r>
          </w:p>
        </w:tc>
        <w:tc>
          <w:tcPr>
            <w:tcW w:w="438" w:type="pct"/>
            <w:tcBorders>
              <w:top w:val="single" w:sz="4" w:space="0" w:color="F39200"/>
              <w:left w:val="nil"/>
              <w:bottom w:val="single" w:sz="4" w:space="0" w:color="F39200"/>
              <w:right w:val="nil"/>
            </w:tcBorders>
            <w:shd w:val="clear" w:color="auto" w:fill="auto"/>
            <w:noWrap/>
            <w:vAlign w:val="center"/>
          </w:tcPr>
          <w:p w14:paraId="7415B013" w14:textId="15C5E2E0" w:rsidR="004D5FC5" w:rsidRPr="00CB6559" w:rsidRDefault="004D5FC5" w:rsidP="006E4CDE">
            <w:pPr>
              <w:jc w:val="right"/>
              <w:rPr>
                <w:rFonts w:ascii="CAIXA Std Book" w:hAnsi="CAIXA Std Book" w:cs="Arial"/>
                <w:b/>
                <w:bCs/>
                <w:color w:val="005CA9"/>
                <w:sz w:val="18"/>
                <w:szCs w:val="18"/>
              </w:rPr>
            </w:pPr>
            <w:r w:rsidRPr="00CB6559">
              <w:rPr>
                <w:rFonts w:ascii="CAIXA Std Book" w:hAnsi="CAIXA Std Book" w:cs="Arial"/>
                <w:b/>
                <w:bCs/>
                <w:color w:val="005CA9"/>
                <w:sz w:val="18"/>
                <w:szCs w:val="18"/>
              </w:rPr>
              <w:t>7.012.972</w:t>
            </w:r>
          </w:p>
        </w:tc>
        <w:tc>
          <w:tcPr>
            <w:tcW w:w="428" w:type="pct"/>
            <w:tcBorders>
              <w:top w:val="single" w:sz="4" w:space="0" w:color="F39200"/>
              <w:left w:val="nil"/>
              <w:bottom w:val="single" w:sz="4" w:space="0" w:color="F39200"/>
              <w:right w:val="nil"/>
            </w:tcBorders>
            <w:shd w:val="clear" w:color="auto" w:fill="auto"/>
            <w:noWrap/>
            <w:vAlign w:val="center"/>
            <w:hideMark/>
          </w:tcPr>
          <w:p w14:paraId="7F10AF8D" w14:textId="2A466099" w:rsidR="004D5FC5" w:rsidRPr="00CB6559" w:rsidRDefault="004D5FC5" w:rsidP="006E4CDE">
            <w:pPr>
              <w:jc w:val="right"/>
              <w:rPr>
                <w:rFonts w:ascii="CAIXA Std Book" w:hAnsi="CAIXA Std Book" w:cs="Arial"/>
                <w:b/>
                <w:bCs/>
                <w:color w:val="005CA9"/>
                <w:sz w:val="18"/>
                <w:szCs w:val="18"/>
              </w:rPr>
            </w:pPr>
            <w:r w:rsidRPr="00CB6559">
              <w:rPr>
                <w:rFonts w:ascii="CAIXA Std Book" w:hAnsi="CAIXA Std Book" w:cs="Arial"/>
                <w:b/>
                <w:bCs/>
                <w:color w:val="005CA9"/>
                <w:sz w:val="18"/>
                <w:szCs w:val="18"/>
              </w:rPr>
              <w:t>26.031.716</w:t>
            </w:r>
          </w:p>
        </w:tc>
      </w:tr>
    </w:tbl>
    <w:p w14:paraId="3F8EB3C6" w14:textId="2620FB10" w:rsidR="00B80E00" w:rsidRPr="00FF4346" w:rsidRDefault="00B80E00" w:rsidP="00A8208A">
      <w:pPr>
        <w:rPr>
          <w:rFonts w:ascii="CAIXA Std Book" w:hAnsi="CAIXA Std Book"/>
          <w:b/>
          <w:color w:val="005CA9"/>
          <w:sz w:val="20"/>
          <w:szCs w:val="20"/>
        </w:rPr>
        <w:sectPr w:rsidR="00B80E00" w:rsidRPr="00FF4346" w:rsidSect="0088151D">
          <w:headerReference w:type="default" r:id="rId35"/>
          <w:footerReference w:type="default" r:id="rId36"/>
          <w:pgSz w:w="16840" w:h="11907" w:orient="landscape" w:code="9"/>
          <w:pgMar w:top="1418" w:right="1418" w:bottom="851" w:left="851" w:header="1134" w:footer="709" w:gutter="0"/>
          <w:cols w:space="708"/>
          <w:docGrid w:linePitch="360"/>
        </w:sectPr>
      </w:pPr>
      <w:bookmarkStart w:id="61" w:name="_Hlk31639697"/>
    </w:p>
    <w:p w14:paraId="6DCEAA3D" w14:textId="56CAFD05" w:rsidR="0019155E" w:rsidRPr="00FF4346" w:rsidRDefault="004917F8" w:rsidP="00E10B09">
      <w:pPr>
        <w:pStyle w:val="Heading1"/>
      </w:pPr>
      <w:bookmarkStart w:id="62" w:name="_Toc182318402"/>
      <w:bookmarkEnd w:id="61"/>
      <w:r w:rsidRPr="00FF4346">
        <w:t xml:space="preserve">Nota   8 </w:t>
      </w:r>
      <w:r w:rsidR="001A7E67" w:rsidRPr="00FF4346">
        <w:t>–</w:t>
      </w:r>
      <w:r w:rsidRPr="00FF4346">
        <w:t xml:space="preserve"> </w:t>
      </w:r>
      <w:r w:rsidR="0019155E" w:rsidRPr="00FF4346">
        <w:t>Instrumentos financeiros derivativos</w:t>
      </w:r>
      <w:bookmarkEnd w:id="62"/>
    </w:p>
    <w:p w14:paraId="37E60E4E" w14:textId="654AEAEA" w:rsidR="006B37AA" w:rsidRPr="00FF4346" w:rsidRDefault="006B37AA" w:rsidP="0009270D">
      <w:pPr>
        <w:tabs>
          <w:tab w:val="left" w:pos="567"/>
          <w:tab w:val="left" w:pos="2742"/>
        </w:tabs>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w:t>
      </w:r>
      <w:r w:rsidR="003B2426" w:rsidRPr="00FF4346">
        <w:rPr>
          <w:rFonts w:ascii="CAIXA Std Book" w:hAnsi="CAIXA Std Book"/>
          <w:b/>
          <w:color w:val="005CA9"/>
          <w:sz w:val="20"/>
          <w:szCs w:val="20"/>
        </w:rPr>
        <w:t>a</w:t>
      </w:r>
      <w:r w:rsidRPr="00FF4346">
        <w:rPr>
          <w:rFonts w:ascii="CAIXA Std Book" w:hAnsi="CAIXA Std Book"/>
          <w:b/>
          <w:color w:val="005CA9"/>
          <w:sz w:val="20"/>
          <w:szCs w:val="20"/>
        </w:rPr>
        <w:t>.1)</w:t>
      </w:r>
      <w:r w:rsidRPr="00FF4346">
        <w:rPr>
          <w:rFonts w:ascii="CAIXA Std Book" w:hAnsi="CAIXA Std Book"/>
          <w:b/>
          <w:color w:val="005CA9"/>
          <w:sz w:val="20"/>
          <w:szCs w:val="20"/>
        </w:rPr>
        <w:tab/>
      </w:r>
      <w:r w:rsidRPr="00FF4346">
        <w:rPr>
          <w:rFonts w:ascii="CAIXA Std Book" w:hAnsi="CAIXA Std Book"/>
          <w:b/>
          <w:i/>
          <w:color w:val="005CA9"/>
          <w:sz w:val="20"/>
          <w:szCs w:val="20"/>
        </w:rPr>
        <w:t>Hedge</w:t>
      </w:r>
      <w:r w:rsidRPr="00FF4346">
        <w:rPr>
          <w:rFonts w:ascii="CAIXA Std Book" w:hAnsi="CAIXA Std Book"/>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119"/>
        <w:gridCol w:w="1985"/>
        <w:gridCol w:w="1215"/>
        <w:gridCol w:w="1011"/>
        <w:gridCol w:w="1247"/>
        <w:gridCol w:w="1206"/>
        <w:gridCol w:w="1244"/>
        <w:gridCol w:w="1113"/>
        <w:gridCol w:w="1227"/>
        <w:gridCol w:w="1204"/>
      </w:tblGrid>
      <w:tr w:rsidR="009C1F9F" w:rsidRPr="00A95F0F" w14:paraId="06E6CA24" w14:textId="77777777" w:rsidTr="001419FE">
        <w:trPr>
          <w:trHeight w:val="255"/>
        </w:trPr>
        <w:tc>
          <w:tcPr>
            <w:tcW w:w="5000" w:type="pct"/>
            <w:gridSpan w:val="10"/>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4245B2BD" w14:textId="3CC62862"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INDIVIDUAL</w:t>
            </w:r>
            <w:r w:rsidR="009414BB">
              <w:rPr>
                <w:rFonts w:ascii="CAIXA Std Book" w:hAnsi="CAIXA Std Book" w:cs="Calibri"/>
                <w:b/>
                <w:bCs/>
                <w:color w:val="005CA9"/>
                <w:sz w:val="18"/>
                <w:szCs w:val="18"/>
              </w:rPr>
              <w:t xml:space="preserve"> </w:t>
            </w:r>
            <w:r w:rsidRPr="0059727C">
              <w:rPr>
                <w:rFonts w:ascii="CAIXA Std Book" w:hAnsi="CAIXA Std Book" w:cs="Calibri"/>
                <w:b/>
                <w:bCs/>
                <w:color w:val="005CA9"/>
                <w:sz w:val="18"/>
                <w:szCs w:val="18"/>
              </w:rPr>
              <w:t>/</w:t>
            </w:r>
            <w:r w:rsidR="009414BB">
              <w:rPr>
                <w:rFonts w:ascii="CAIXA Std Book" w:hAnsi="CAIXA Std Book" w:cs="Calibri"/>
                <w:b/>
                <w:bCs/>
                <w:color w:val="005CA9"/>
                <w:sz w:val="18"/>
                <w:szCs w:val="18"/>
              </w:rPr>
              <w:t xml:space="preserve"> </w:t>
            </w:r>
            <w:r w:rsidRPr="00FF4346">
              <w:rPr>
                <w:rFonts w:ascii="CAIXA Std Book" w:hAnsi="CAIXA Std Book" w:cs="Calibri"/>
                <w:b/>
                <w:bCs/>
                <w:color w:val="005CA9"/>
                <w:sz w:val="18"/>
                <w:szCs w:val="18"/>
              </w:rPr>
              <w:t>CONSOLIDADO</w:t>
            </w:r>
          </w:p>
        </w:tc>
      </w:tr>
      <w:tr w:rsidR="009C1F9F" w:rsidRPr="00A95F0F" w14:paraId="6D6C1D50" w14:textId="77777777" w:rsidTr="001419FE">
        <w:trPr>
          <w:trHeight w:val="255"/>
        </w:trPr>
        <w:tc>
          <w:tcPr>
            <w:tcW w:w="1751" w:type="pct"/>
            <w:gridSpan w:val="2"/>
            <w:vMerge w:val="restart"/>
            <w:tcBorders>
              <w:top w:val="single" w:sz="4" w:space="0" w:color="F79646"/>
              <w:left w:val="nil"/>
              <w:bottom w:val="single" w:sz="8" w:space="0" w:color="F79646"/>
              <w:right w:val="nil"/>
            </w:tcBorders>
            <w:shd w:val="clear" w:color="auto" w:fill="auto"/>
            <w:noWrap/>
            <w:tcMar>
              <w:top w:w="15" w:type="dxa"/>
              <w:left w:w="15" w:type="dxa"/>
              <w:bottom w:w="0" w:type="dxa"/>
              <w:right w:w="15" w:type="dxa"/>
            </w:tcMar>
            <w:vAlign w:val="center"/>
            <w:hideMark/>
          </w:tcPr>
          <w:p w14:paraId="5EE57382"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Estratégia</w:t>
            </w:r>
          </w:p>
        </w:tc>
        <w:tc>
          <w:tcPr>
            <w:tcW w:w="1606" w:type="pct"/>
            <w:gridSpan w:val="4"/>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238D376B" w14:textId="7183539C" w:rsidR="009C1F9F" w:rsidRPr="00FF4346" w:rsidRDefault="009C1F9F">
            <w:pPr>
              <w:jc w:val="center"/>
              <w:rPr>
                <w:rFonts w:ascii="CAIXA Std Book" w:hAnsi="CAIXA Std Book" w:cs="Calibri"/>
                <w:b/>
                <w:bCs/>
                <w:color w:val="005CA9"/>
                <w:sz w:val="18"/>
                <w:szCs w:val="18"/>
              </w:rPr>
            </w:pPr>
            <w:r w:rsidRPr="0059727C">
              <w:rPr>
                <w:rFonts w:ascii="CAIXA Std Book" w:hAnsi="CAIXA Std Book" w:cs="Calibri"/>
                <w:b/>
                <w:bCs/>
                <w:color w:val="005CA9"/>
                <w:sz w:val="18"/>
                <w:szCs w:val="18"/>
              </w:rPr>
              <w:t>3</w:t>
            </w:r>
            <w:r w:rsidR="00FF2559">
              <w:rPr>
                <w:rFonts w:ascii="CAIXA Std Book" w:hAnsi="CAIXA Std Book" w:cs="Calibri"/>
                <w:b/>
                <w:bCs/>
                <w:color w:val="005CA9"/>
                <w:sz w:val="18"/>
                <w:szCs w:val="18"/>
              </w:rPr>
              <w:t>0</w:t>
            </w:r>
            <w:r w:rsidRPr="0059727C">
              <w:rPr>
                <w:rFonts w:ascii="CAIXA Std Book" w:hAnsi="CAIXA Std Book" w:cs="Calibri"/>
                <w:b/>
                <w:bCs/>
                <w:color w:val="005CA9"/>
                <w:sz w:val="18"/>
                <w:szCs w:val="18"/>
              </w:rPr>
              <w:t>/</w:t>
            </w:r>
            <w:r w:rsidR="00213A19" w:rsidRPr="0059727C">
              <w:rPr>
                <w:rFonts w:ascii="CAIXA Std Book" w:hAnsi="CAIXA Std Book" w:cs="Calibri"/>
                <w:b/>
                <w:bCs/>
                <w:color w:val="005CA9"/>
                <w:sz w:val="18"/>
                <w:szCs w:val="18"/>
              </w:rPr>
              <w:t>0</w:t>
            </w:r>
            <w:r w:rsidR="00FF2559">
              <w:rPr>
                <w:rFonts w:ascii="CAIXA Std Book" w:hAnsi="CAIXA Std Book" w:cs="Calibri"/>
                <w:b/>
                <w:bCs/>
                <w:color w:val="005CA9"/>
                <w:sz w:val="18"/>
                <w:szCs w:val="18"/>
              </w:rPr>
              <w:t>9</w:t>
            </w:r>
            <w:r w:rsidR="00213A19">
              <w:rPr>
                <w:rFonts w:ascii="CAIXA Std Book" w:hAnsi="CAIXA Std Book" w:cs="Calibri"/>
                <w:b/>
                <w:bCs/>
                <w:color w:val="005CA9"/>
                <w:sz w:val="18"/>
                <w:szCs w:val="18"/>
              </w:rPr>
              <w:t>/2024</w:t>
            </w:r>
          </w:p>
        </w:tc>
        <w:tc>
          <w:tcPr>
            <w:tcW w:w="1643" w:type="pct"/>
            <w:gridSpan w:val="4"/>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7B93BAA4" w14:textId="2A7FEE9E"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31/12/202</w:t>
            </w:r>
            <w:r w:rsidR="007D559F">
              <w:rPr>
                <w:rFonts w:ascii="CAIXA Std Book" w:hAnsi="CAIXA Std Book" w:cs="Calibri"/>
                <w:b/>
                <w:bCs/>
                <w:color w:val="005CA9"/>
                <w:sz w:val="18"/>
                <w:szCs w:val="18"/>
              </w:rPr>
              <w:t>3</w:t>
            </w:r>
          </w:p>
        </w:tc>
      </w:tr>
      <w:tr w:rsidR="009C1F9F" w:rsidRPr="00A95F0F" w14:paraId="01B43CCE" w14:textId="77777777" w:rsidTr="001419FE">
        <w:trPr>
          <w:trHeight w:val="255"/>
        </w:trPr>
        <w:tc>
          <w:tcPr>
            <w:tcW w:w="1751" w:type="pct"/>
            <w:gridSpan w:val="2"/>
            <w:vMerge/>
            <w:tcBorders>
              <w:top w:val="single" w:sz="4" w:space="0" w:color="F79646"/>
              <w:left w:val="nil"/>
              <w:bottom w:val="single" w:sz="8" w:space="0" w:color="F79646"/>
              <w:right w:val="nil"/>
            </w:tcBorders>
            <w:vAlign w:val="center"/>
            <w:hideMark/>
          </w:tcPr>
          <w:p w14:paraId="67AD6A17" w14:textId="77777777" w:rsidR="009C1F9F" w:rsidRPr="00FF4346" w:rsidRDefault="009C1F9F">
            <w:pPr>
              <w:rPr>
                <w:rFonts w:ascii="CAIXA Std Book" w:hAnsi="CAIXA Std Book" w:cs="Calibri"/>
                <w:b/>
                <w:bCs/>
                <w:color w:val="005CA9"/>
                <w:sz w:val="18"/>
                <w:szCs w:val="18"/>
              </w:rPr>
            </w:pPr>
          </w:p>
        </w:tc>
        <w:tc>
          <w:tcPr>
            <w:tcW w:w="764"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02CBE115"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Instrumentos de </w:t>
            </w:r>
            <w:r w:rsidRPr="00FF4346">
              <w:rPr>
                <w:rFonts w:ascii="CAIXA Std Book" w:hAnsi="CAIXA Std Book" w:cs="Calibri"/>
                <w:b/>
                <w:bCs/>
                <w:i/>
                <w:iCs/>
                <w:color w:val="005CA9"/>
                <w:sz w:val="18"/>
                <w:szCs w:val="18"/>
              </w:rPr>
              <w:t>Hedge</w:t>
            </w:r>
          </w:p>
        </w:tc>
        <w:tc>
          <w:tcPr>
            <w:tcW w:w="842"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286853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Objeto de </w:t>
            </w:r>
            <w:r w:rsidRPr="00FF4346">
              <w:rPr>
                <w:rFonts w:ascii="CAIXA Std Book" w:hAnsi="CAIXA Std Book" w:cs="Calibri"/>
                <w:b/>
                <w:bCs/>
                <w:i/>
                <w:iCs/>
                <w:color w:val="005CA9"/>
                <w:sz w:val="18"/>
                <w:szCs w:val="18"/>
              </w:rPr>
              <w:t>Hedge</w:t>
            </w:r>
          </w:p>
        </w:tc>
        <w:tc>
          <w:tcPr>
            <w:tcW w:w="809"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5DB29894"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Instrumentos de </w:t>
            </w:r>
            <w:r w:rsidRPr="00FF4346">
              <w:rPr>
                <w:rFonts w:ascii="CAIXA Std Book" w:hAnsi="CAIXA Std Book" w:cs="Calibri"/>
                <w:b/>
                <w:bCs/>
                <w:i/>
                <w:iCs/>
                <w:color w:val="005CA9"/>
                <w:sz w:val="18"/>
                <w:szCs w:val="18"/>
              </w:rPr>
              <w:t>Hedge</w:t>
            </w:r>
          </w:p>
        </w:tc>
        <w:tc>
          <w:tcPr>
            <w:tcW w:w="834"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27945CA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Objeto de </w:t>
            </w:r>
            <w:r w:rsidRPr="00FF4346">
              <w:rPr>
                <w:rFonts w:ascii="CAIXA Std Book" w:hAnsi="CAIXA Std Book" w:cs="Calibri"/>
                <w:b/>
                <w:bCs/>
                <w:i/>
                <w:iCs/>
                <w:color w:val="005CA9"/>
                <w:sz w:val="18"/>
                <w:szCs w:val="18"/>
              </w:rPr>
              <w:t>Hedge</w:t>
            </w:r>
          </w:p>
        </w:tc>
      </w:tr>
      <w:tr w:rsidR="009C1F9F" w:rsidRPr="00A95F0F" w14:paraId="7F19213E" w14:textId="77777777" w:rsidTr="001419FE">
        <w:trPr>
          <w:trHeight w:val="255"/>
        </w:trPr>
        <w:tc>
          <w:tcPr>
            <w:tcW w:w="1751" w:type="pct"/>
            <w:gridSpan w:val="2"/>
            <w:vMerge/>
            <w:tcBorders>
              <w:top w:val="nil"/>
              <w:left w:val="nil"/>
              <w:bottom w:val="single" w:sz="4" w:space="0" w:color="F79646"/>
              <w:right w:val="nil"/>
            </w:tcBorders>
            <w:vAlign w:val="center"/>
            <w:hideMark/>
          </w:tcPr>
          <w:p w14:paraId="7A8D6A26" w14:textId="77777777" w:rsidR="009C1F9F" w:rsidRPr="00FF4346" w:rsidRDefault="009C1F9F">
            <w:pPr>
              <w:rPr>
                <w:rFonts w:ascii="CAIXA Std Book" w:hAnsi="CAIXA Std Book" w:cs="Calibri"/>
                <w:b/>
                <w:bCs/>
                <w:color w:val="005CA9"/>
                <w:sz w:val="18"/>
                <w:szCs w:val="18"/>
              </w:rPr>
            </w:pPr>
          </w:p>
        </w:tc>
        <w:tc>
          <w:tcPr>
            <w:tcW w:w="41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1E2E204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Principal</w:t>
            </w:r>
          </w:p>
        </w:tc>
        <w:tc>
          <w:tcPr>
            <w:tcW w:w="34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A9A1B7D" w14:textId="77777777" w:rsidR="009C1F9F" w:rsidRPr="00D35B73" w:rsidRDefault="009C1F9F">
            <w:pPr>
              <w:jc w:val="center"/>
              <w:rPr>
                <w:rFonts w:ascii="CAIXA Std Book" w:hAnsi="CAIXA Std Book" w:cs="Calibri"/>
                <w:b/>
                <w:color w:val="005CA9"/>
                <w:sz w:val="18"/>
                <w:szCs w:val="18"/>
              </w:rPr>
            </w:pPr>
            <w:r w:rsidRPr="00D35B73">
              <w:rPr>
                <w:rFonts w:ascii="CAIXA Std Book" w:hAnsi="CAIXA Std Book" w:cs="Calibri"/>
                <w:b/>
                <w:color w:val="005CA9"/>
                <w:sz w:val="18"/>
                <w:szCs w:val="18"/>
              </w:rPr>
              <w:t>Variação de Valor de Mercado</w:t>
            </w:r>
          </w:p>
        </w:tc>
        <w:tc>
          <w:tcPr>
            <w:tcW w:w="428"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51D6B5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de Mercado</w:t>
            </w:r>
          </w:p>
        </w:tc>
        <w:tc>
          <w:tcPr>
            <w:tcW w:w="414"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44ACD0A3"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Ajuste de Marcação a Mercado</w:t>
            </w:r>
          </w:p>
        </w:tc>
        <w:tc>
          <w:tcPr>
            <w:tcW w:w="42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4CCCEBD"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Principal</w:t>
            </w:r>
          </w:p>
        </w:tc>
        <w:tc>
          <w:tcPr>
            <w:tcW w:w="382"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023F41D"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Variação de Valor de Mercado</w:t>
            </w:r>
          </w:p>
        </w:tc>
        <w:tc>
          <w:tcPr>
            <w:tcW w:w="421"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E58D300"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de Mercado</w:t>
            </w:r>
          </w:p>
        </w:tc>
        <w:tc>
          <w:tcPr>
            <w:tcW w:w="413"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0A3985D"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Ajuste de Marcação a Mercado</w:t>
            </w:r>
          </w:p>
        </w:tc>
      </w:tr>
      <w:tr w:rsidR="009C1F9F" w:rsidRPr="00A95F0F" w14:paraId="508F9DE1" w14:textId="77777777" w:rsidTr="001419FE">
        <w:trPr>
          <w:trHeight w:val="255"/>
        </w:trPr>
        <w:tc>
          <w:tcPr>
            <w:tcW w:w="1751" w:type="pct"/>
            <w:gridSpan w:val="2"/>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021D323A" w14:textId="1817D2C3" w:rsidR="009C1F9F" w:rsidRPr="00FF4346" w:rsidRDefault="009C1F9F">
            <w:pPr>
              <w:rPr>
                <w:rFonts w:ascii="CAIXA Std Book" w:hAnsi="CAIXA Std Book" w:cs="Calibri"/>
                <w:b/>
                <w:bCs/>
                <w:color w:val="005CA9"/>
                <w:sz w:val="18"/>
                <w:szCs w:val="18"/>
              </w:rPr>
            </w:pPr>
            <w:r w:rsidRPr="00FF4346">
              <w:rPr>
                <w:rFonts w:ascii="CAIXA Std Book" w:hAnsi="CAIXA Std Book" w:cs="Calibri"/>
                <w:b/>
                <w:bCs/>
                <w:color w:val="005CA9"/>
                <w:sz w:val="18"/>
                <w:szCs w:val="18"/>
              </w:rPr>
              <w:t>Risco de taxa de juros</w:t>
            </w:r>
            <w:r w:rsidR="00E5152C" w:rsidRPr="00FF4346">
              <w:rPr>
                <w:rFonts w:ascii="CAIXA Std Book" w:hAnsi="CAIXA Std Book" w:cs="Calibri"/>
                <w:b/>
                <w:bCs/>
                <w:color w:val="005CA9"/>
                <w:sz w:val="18"/>
                <w:szCs w:val="18"/>
              </w:rPr>
              <w:t xml:space="preserve"> (1)</w:t>
            </w:r>
          </w:p>
        </w:tc>
        <w:tc>
          <w:tcPr>
            <w:tcW w:w="41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351C815C" w14:textId="77777777" w:rsidR="009C1F9F" w:rsidRPr="00FF4346" w:rsidRDefault="009C1F9F">
            <w:pPr>
              <w:rPr>
                <w:rFonts w:ascii="CAIXA Std Book" w:hAnsi="CAIXA Std Book" w:cs="Calibri"/>
                <w:b/>
                <w:bCs/>
                <w:color w:val="005CA9"/>
                <w:sz w:val="18"/>
                <w:szCs w:val="18"/>
              </w:rPr>
            </w:pPr>
          </w:p>
        </w:tc>
        <w:tc>
          <w:tcPr>
            <w:tcW w:w="34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219B794C" w14:textId="77777777" w:rsidR="009C1F9F" w:rsidRPr="00616EE1" w:rsidRDefault="009C1F9F">
            <w:pPr>
              <w:rPr>
                <w:rFonts w:ascii="CAIXA Std Book" w:hAnsi="CAIXA Std Book"/>
                <w:color w:val="005CA9"/>
                <w:sz w:val="18"/>
                <w:szCs w:val="18"/>
              </w:rPr>
            </w:pPr>
          </w:p>
        </w:tc>
        <w:tc>
          <w:tcPr>
            <w:tcW w:w="428"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64891F0A" w14:textId="77777777" w:rsidR="009C1F9F" w:rsidRPr="00616EE1" w:rsidRDefault="009C1F9F">
            <w:pPr>
              <w:rPr>
                <w:rFonts w:ascii="CAIXA Std Book" w:hAnsi="CAIXA Std Book"/>
                <w:color w:val="005CA9"/>
                <w:sz w:val="18"/>
                <w:szCs w:val="18"/>
              </w:rPr>
            </w:pPr>
          </w:p>
        </w:tc>
        <w:tc>
          <w:tcPr>
            <w:tcW w:w="414"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7B78B8F1" w14:textId="77777777" w:rsidR="009C1F9F" w:rsidRPr="00616EE1" w:rsidRDefault="009C1F9F">
            <w:pPr>
              <w:rPr>
                <w:rFonts w:ascii="CAIXA Std Book" w:hAnsi="CAIXA Std Book"/>
                <w:color w:val="005CA9"/>
                <w:sz w:val="18"/>
                <w:szCs w:val="18"/>
              </w:rPr>
            </w:pPr>
          </w:p>
        </w:tc>
        <w:tc>
          <w:tcPr>
            <w:tcW w:w="42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615BEE7C" w14:textId="77777777" w:rsidR="009C1F9F" w:rsidRPr="00616EE1" w:rsidRDefault="009C1F9F">
            <w:pPr>
              <w:rPr>
                <w:rFonts w:ascii="CAIXA Std Book" w:hAnsi="CAIXA Std Book"/>
                <w:color w:val="005CA9"/>
                <w:sz w:val="18"/>
                <w:szCs w:val="18"/>
              </w:rPr>
            </w:pPr>
          </w:p>
        </w:tc>
        <w:tc>
          <w:tcPr>
            <w:tcW w:w="382"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1ED8EB7B" w14:textId="77777777" w:rsidR="009C1F9F" w:rsidRPr="00616EE1" w:rsidRDefault="009C1F9F">
            <w:pPr>
              <w:rPr>
                <w:rFonts w:ascii="CAIXA Std Book" w:hAnsi="CAIXA Std Book"/>
                <w:color w:val="005CA9"/>
                <w:sz w:val="18"/>
                <w:szCs w:val="18"/>
              </w:rPr>
            </w:pPr>
          </w:p>
        </w:tc>
        <w:tc>
          <w:tcPr>
            <w:tcW w:w="421"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02CE9EC3" w14:textId="77777777" w:rsidR="009C1F9F" w:rsidRPr="00616EE1" w:rsidRDefault="009C1F9F">
            <w:pPr>
              <w:rPr>
                <w:rFonts w:ascii="CAIXA Std Book" w:hAnsi="CAIXA Std Book"/>
                <w:color w:val="005CA9"/>
                <w:sz w:val="18"/>
                <w:szCs w:val="18"/>
              </w:rPr>
            </w:pPr>
          </w:p>
        </w:tc>
        <w:tc>
          <w:tcPr>
            <w:tcW w:w="413"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4BAD407B" w14:textId="77777777" w:rsidR="009C1F9F" w:rsidRPr="00616EE1" w:rsidRDefault="009C1F9F">
            <w:pPr>
              <w:rPr>
                <w:rFonts w:ascii="CAIXA Std Book" w:hAnsi="CAIXA Std Book"/>
                <w:color w:val="005CA9"/>
                <w:sz w:val="18"/>
                <w:szCs w:val="18"/>
              </w:rPr>
            </w:pPr>
          </w:p>
        </w:tc>
      </w:tr>
      <w:tr w:rsidR="005A7C9D" w:rsidRPr="00A95F0F" w14:paraId="2469C880" w14:textId="77777777" w:rsidTr="001419FE">
        <w:trPr>
          <w:trHeight w:val="255"/>
        </w:trPr>
        <w:tc>
          <w:tcPr>
            <w:tcW w:w="1070" w:type="pct"/>
            <w:tcBorders>
              <w:top w:val="single" w:sz="4" w:space="0" w:color="F79646"/>
              <w:left w:val="nil"/>
              <w:right w:val="nil"/>
            </w:tcBorders>
            <w:shd w:val="clear" w:color="auto" w:fill="auto"/>
            <w:tcMar>
              <w:top w:w="15" w:type="dxa"/>
              <w:left w:w="225" w:type="dxa"/>
              <w:bottom w:w="0" w:type="dxa"/>
              <w:right w:w="15" w:type="dxa"/>
            </w:tcMar>
            <w:vAlign w:val="center"/>
            <w:hideMark/>
          </w:tcPr>
          <w:p w14:paraId="67FBAD50" w14:textId="1E4CFCC1" w:rsidR="005A7C9D" w:rsidRPr="00FF4346" w:rsidRDefault="005A7C9D" w:rsidP="005A7C9D">
            <w:pPr>
              <w:ind w:firstLineChars="100" w:firstLine="180"/>
              <w:rPr>
                <w:rFonts w:ascii="CAIXA Std Book" w:hAnsi="CAIXA Std Book" w:cs="Calibri"/>
                <w:color w:val="005CA9"/>
                <w:sz w:val="18"/>
                <w:szCs w:val="18"/>
              </w:rPr>
            </w:pPr>
            <w:r w:rsidRPr="008E317D">
              <w:rPr>
                <w:rFonts w:ascii="CAIXA Std Book" w:hAnsi="CAIXA Std Book" w:cs="Calibri"/>
                <w:i/>
                <w:color w:val="005CA9"/>
                <w:sz w:val="18"/>
                <w:szCs w:val="18"/>
              </w:rPr>
              <w:t>Hedge</w:t>
            </w:r>
            <w:r w:rsidRPr="00FF4346">
              <w:rPr>
                <w:rFonts w:ascii="CAIXA Std Book" w:hAnsi="CAIXA Std Book" w:cs="Calibri"/>
                <w:color w:val="005CA9"/>
                <w:sz w:val="18"/>
                <w:szCs w:val="18"/>
              </w:rPr>
              <w:t xml:space="preserve"> da carteira de crédito</w:t>
            </w:r>
          </w:p>
        </w:tc>
        <w:tc>
          <w:tcPr>
            <w:tcW w:w="681" w:type="pct"/>
            <w:tcBorders>
              <w:top w:val="single" w:sz="4" w:space="0" w:color="F79646"/>
              <w:left w:val="nil"/>
              <w:right w:val="nil"/>
            </w:tcBorders>
            <w:shd w:val="clear" w:color="auto" w:fill="auto"/>
            <w:vAlign w:val="center"/>
          </w:tcPr>
          <w:p w14:paraId="30A8A07F" w14:textId="6560C1D3" w:rsidR="005A7C9D" w:rsidRPr="00FF4346" w:rsidRDefault="005A7C9D" w:rsidP="005A7C9D">
            <w:pPr>
              <w:ind w:firstLineChars="100" w:firstLine="180"/>
              <w:rPr>
                <w:rFonts w:ascii="CAIXA Std Book" w:hAnsi="CAIXA Std Book" w:cs="Calibri"/>
                <w:color w:val="005CA9"/>
                <w:sz w:val="18"/>
                <w:szCs w:val="18"/>
              </w:rPr>
            </w:pPr>
            <w:r w:rsidRPr="00FF4346">
              <w:rPr>
                <w:rFonts w:ascii="CAIXA Std Book" w:hAnsi="CAIXA Std Book" w:cs="Calibri"/>
                <w:color w:val="005CA9"/>
                <w:sz w:val="18"/>
                <w:szCs w:val="18"/>
              </w:rPr>
              <w:t>Contrato futuro (2)</w:t>
            </w:r>
          </w:p>
        </w:tc>
        <w:tc>
          <w:tcPr>
            <w:tcW w:w="417" w:type="pct"/>
            <w:tcBorders>
              <w:top w:val="single" w:sz="4" w:space="0" w:color="F79646"/>
              <w:left w:val="nil"/>
              <w:right w:val="nil"/>
            </w:tcBorders>
            <w:shd w:val="clear" w:color="auto" w:fill="auto"/>
            <w:noWrap/>
            <w:tcMar>
              <w:top w:w="15" w:type="dxa"/>
              <w:left w:w="15" w:type="dxa"/>
              <w:bottom w:w="0" w:type="dxa"/>
              <w:right w:w="15" w:type="dxa"/>
            </w:tcMar>
          </w:tcPr>
          <w:p w14:paraId="50220738" w14:textId="047203A4" w:rsidR="005A7C9D" w:rsidRPr="00FF4346" w:rsidRDefault="00293B99" w:rsidP="00293B99">
            <w:pPr>
              <w:jc w:val="right"/>
              <w:rPr>
                <w:rFonts w:ascii="CAIXA Std Book" w:hAnsi="CAIXA Std Book" w:cs="Calibri"/>
                <w:color w:val="005CA9"/>
                <w:sz w:val="18"/>
                <w:szCs w:val="18"/>
              </w:rPr>
            </w:pPr>
            <w:r w:rsidRPr="00293B99">
              <w:rPr>
                <w:rFonts w:ascii="CAIXA Std Book" w:eastAsia="Times New Roman" w:hAnsi="CAIXA Std Book" w:cs="Arial"/>
                <w:color w:val="005CA9"/>
                <w:sz w:val="18"/>
                <w:szCs w:val="18"/>
              </w:rPr>
              <w:t>23.974.877</w:t>
            </w:r>
          </w:p>
        </w:tc>
        <w:tc>
          <w:tcPr>
            <w:tcW w:w="347" w:type="pct"/>
            <w:tcBorders>
              <w:top w:val="single" w:sz="4" w:space="0" w:color="F79646"/>
              <w:left w:val="nil"/>
              <w:right w:val="nil"/>
            </w:tcBorders>
            <w:shd w:val="clear" w:color="auto" w:fill="auto"/>
            <w:noWrap/>
            <w:tcMar>
              <w:top w:w="15" w:type="dxa"/>
              <w:left w:w="15" w:type="dxa"/>
              <w:bottom w:w="0" w:type="dxa"/>
              <w:right w:w="15" w:type="dxa"/>
            </w:tcMar>
          </w:tcPr>
          <w:p w14:paraId="447BDC70" w14:textId="7F7D494D" w:rsidR="005A7C9D" w:rsidRPr="00FF4346" w:rsidRDefault="0052283A" w:rsidP="0052283A">
            <w:pPr>
              <w:jc w:val="right"/>
              <w:rPr>
                <w:rFonts w:ascii="CAIXA Std Book" w:hAnsi="CAIXA Std Book" w:cs="Calibri"/>
                <w:color w:val="005CA9"/>
                <w:sz w:val="18"/>
                <w:szCs w:val="18"/>
              </w:rPr>
            </w:pPr>
            <w:r w:rsidRPr="0052283A">
              <w:rPr>
                <w:rFonts w:ascii="CAIXA Std Book" w:eastAsia="Times New Roman" w:hAnsi="CAIXA Std Book" w:cs="Arial"/>
                <w:color w:val="005CA9"/>
                <w:sz w:val="18"/>
                <w:szCs w:val="18"/>
              </w:rPr>
              <w:t>635.998</w:t>
            </w:r>
          </w:p>
        </w:tc>
        <w:tc>
          <w:tcPr>
            <w:tcW w:w="428" w:type="pct"/>
            <w:tcBorders>
              <w:top w:val="single" w:sz="4" w:space="0" w:color="F79646"/>
              <w:left w:val="nil"/>
              <w:right w:val="nil"/>
            </w:tcBorders>
            <w:shd w:val="clear" w:color="auto" w:fill="auto"/>
            <w:noWrap/>
            <w:tcMar>
              <w:top w:w="15" w:type="dxa"/>
              <w:left w:w="15" w:type="dxa"/>
              <w:bottom w:w="0" w:type="dxa"/>
              <w:right w:w="15" w:type="dxa"/>
            </w:tcMar>
          </w:tcPr>
          <w:p w14:paraId="5EC4A082" w14:textId="780A5845" w:rsidR="005A7C9D" w:rsidRPr="00FF4346" w:rsidRDefault="00E7749F" w:rsidP="00E7749F">
            <w:pPr>
              <w:jc w:val="right"/>
              <w:rPr>
                <w:rFonts w:ascii="CAIXA Std Book" w:hAnsi="CAIXA Std Book" w:cs="Calibri"/>
                <w:color w:val="005CA9"/>
                <w:sz w:val="18"/>
                <w:szCs w:val="18"/>
              </w:rPr>
            </w:pPr>
            <w:r w:rsidRPr="00E7749F">
              <w:rPr>
                <w:rFonts w:ascii="CAIXA Std Book" w:eastAsia="Times New Roman" w:hAnsi="CAIXA Std Book" w:cs="Arial"/>
                <w:color w:val="005CA9"/>
                <w:sz w:val="18"/>
                <w:szCs w:val="18"/>
              </w:rPr>
              <w:t>20.980.332</w:t>
            </w:r>
          </w:p>
        </w:tc>
        <w:tc>
          <w:tcPr>
            <w:tcW w:w="414" w:type="pct"/>
            <w:tcBorders>
              <w:top w:val="single" w:sz="4" w:space="0" w:color="F79646"/>
              <w:left w:val="nil"/>
              <w:right w:val="nil"/>
            </w:tcBorders>
            <w:shd w:val="clear" w:color="auto" w:fill="auto"/>
            <w:noWrap/>
            <w:tcMar>
              <w:top w:w="15" w:type="dxa"/>
              <w:left w:w="15" w:type="dxa"/>
              <w:bottom w:w="0" w:type="dxa"/>
              <w:right w:w="15" w:type="dxa"/>
            </w:tcMar>
          </w:tcPr>
          <w:p w14:paraId="384E83AD" w14:textId="15DE8830" w:rsidR="005A7C9D" w:rsidRPr="00FF4346" w:rsidRDefault="008264E0" w:rsidP="008264E0">
            <w:pPr>
              <w:jc w:val="right"/>
              <w:rPr>
                <w:rFonts w:ascii="CAIXA Std Book" w:hAnsi="CAIXA Std Book" w:cs="Calibri"/>
                <w:color w:val="005CA9"/>
                <w:sz w:val="18"/>
                <w:szCs w:val="18"/>
              </w:rPr>
            </w:pPr>
            <w:r>
              <w:rPr>
                <w:rFonts w:ascii="CAIXA Std Book" w:eastAsia="Times New Roman" w:hAnsi="CAIXA Std Book" w:cs="Arial"/>
                <w:color w:val="005CA9"/>
                <w:sz w:val="18"/>
                <w:szCs w:val="18"/>
              </w:rPr>
              <w:t>(</w:t>
            </w:r>
            <w:r w:rsidRPr="008264E0">
              <w:rPr>
                <w:rFonts w:ascii="CAIXA Std Book" w:eastAsia="Times New Roman" w:hAnsi="CAIXA Std Book" w:cs="Arial"/>
                <w:color w:val="005CA9"/>
                <w:sz w:val="18"/>
                <w:szCs w:val="18"/>
              </w:rPr>
              <w:t>557.968</w:t>
            </w:r>
            <w:r>
              <w:rPr>
                <w:rFonts w:ascii="CAIXA Std Book" w:eastAsia="Times New Roman" w:hAnsi="CAIXA Std Book" w:cs="Arial"/>
                <w:color w:val="005CA9"/>
                <w:sz w:val="18"/>
                <w:szCs w:val="18"/>
              </w:rPr>
              <w:t>)</w:t>
            </w:r>
          </w:p>
        </w:tc>
        <w:tc>
          <w:tcPr>
            <w:tcW w:w="427"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371E65A1" w14:textId="5D1C801A"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18.360.702</w:t>
            </w:r>
          </w:p>
        </w:tc>
        <w:tc>
          <w:tcPr>
            <w:tcW w:w="382"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242DACE7" w14:textId="1233E786"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(77.309)</w:t>
            </w:r>
          </w:p>
        </w:tc>
        <w:tc>
          <w:tcPr>
            <w:tcW w:w="421"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074EE47A" w14:textId="4883DC60"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15.982.990</w:t>
            </w:r>
          </w:p>
        </w:tc>
        <w:tc>
          <w:tcPr>
            <w:tcW w:w="413"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789FC587" w14:textId="6D923302"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80.116</w:t>
            </w:r>
          </w:p>
        </w:tc>
      </w:tr>
      <w:tr w:rsidR="005A7C9D" w:rsidRPr="00A95F0F" w14:paraId="032447D9" w14:textId="77777777" w:rsidTr="001419FE">
        <w:trPr>
          <w:trHeight w:val="255"/>
        </w:trPr>
        <w:tc>
          <w:tcPr>
            <w:tcW w:w="1070" w:type="pct"/>
            <w:tcBorders>
              <w:top w:val="nil"/>
              <w:left w:val="nil"/>
              <w:bottom w:val="single" w:sz="4" w:space="0" w:color="F79646"/>
              <w:right w:val="nil"/>
            </w:tcBorders>
            <w:shd w:val="clear" w:color="auto" w:fill="auto"/>
            <w:noWrap/>
            <w:tcMar>
              <w:top w:w="15" w:type="dxa"/>
              <w:left w:w="225" w:type="dxa"/>
              <w:bottom w:w="0" w:type="dxa"/>
              <w:right w:w="15" w:type="dxa"/>
            </w:tcMar>
            <w:vAlign w:val="center"/>
            <w:hideMark/>
          </w:tcPr>
          <w:p w14:paraId="157B03B6" w14:textId="4FC9E5F0" w:rsidR="005A7C9D" w:rsidRPr="00FF4346" w:rsidRDefault="005A7C9D" w:rsidP="005A7C9D">
            <w:pPr>
              <w:ind w:firstLineChars="100" w:firstLine="180"/>
              <w:rPr>
                <w:rFonts w:ascii="CAIXA Std Book" w:hAnsi="CAIXA Std Book" w:cs="Calibri"/>
                <w:color w:val="005CA9"/>
                <w:sz w:val="18"/>
                <w:szCs w:val="18"/>
              </w:rPr>
            </w:pPr>
            <w:r w:rsidRPr="008E317D">
              <w:rPr>
                <w:rFonts w:ascii="CAIXA Std Book" w:hAnsi="CAIXA Std Book" w:cs="Calibri"/>
                <w:i/>
                <w:color w:val="005CA9"/>
                <w:sz w:val="18"/>
                <w:szCs w:val="18"/>
              </w:rPr>
              <w:t>Hedge</w:t>
            </w:r>
            <w:r w:rsidRPr="00FF4346">
              <w:rPr>
                <w:rFonts w:ascii="CAIXA Std Book" w:hAnsi="CAIXA Std Book" w:cs="Calibri"/>
                <w:color w:val="005CA9"/>
                <w:sz w:val="18"/>
                <w:szCs w:val="18"/>
              </w:rPr>
              <w:t xml:space="preserve"> de letras financeiras</w:t>
            </w:r>
          </w:p>
        </w:tc>
        <w:tc>
          <w:tcPr>
            <w:tcW w:w="681" w:type="pct"/>
            <w:tcBorders>
              <w:top w:val="nil"/>
              <w:left w:val="nil"/>
              <w:bottom w:val="single" w:sz="4" w:space="0" w:color="F79646"/>
              <w:right w:val="nil"/>
            </w:tcBorders>
            <w:shd w:val="clear" w:color="auto" w:fill="auto"/>
            <w:vAlign w:val="center"/>
          </w:tcPr>
          <w:p w14:paraId="093DA51A" w14:textId="1AE4F070" w:rsidR="005A7C9D" w:rsidRPr="00FF4346" w:rsidRDefault="005A7C9D" w:rsidP="005A7C9D">
            <w:pPr>
              <w:ind w:firstLineChars="100" w:firstLine="180"/>
              <w:rPr>
                <w:rFonts w:ascii="CAIXA Std Book" w:hAnsi="CAIXA Std Book" w:cs="Calibri"/>
                <w:color w:val="005CA9"/>
                <w:sz w:val="18"/>
                <w:szCs w:val="18"/>
              </w:rPr>
            </w:pPr>
            <w:r w:rsidRPr="00FF4346">
              <w:rPr>
                <w:rFonts w:ascii="CAIXA Std Book" w:hAnsi="CAIXA Std Book" w:cs="Calibri"/>
                <w:i/>
                <w:iCs/>
                <w:color w:val="005CA9"/>
                <w:sz w:val="18"/>
                <w:szCs w:val="18"/>
              </w:rPr>
              <w:t>Swap</w:t>
            </w:r>
            <w:r w:rsidRPr="00FF4346">
              <w:rPr>
                <w:rFonts w:ascii="CAIXA Std Book" w:hAnsi="CAIXA Std Book" w:cs="Calibri"/>
                <w:color w:val="005CA9"/>
                <w:sz w:val="18"/>
                <w:szCs w:val="18"/>
              </w:rPr>
              <w:t xml:space="preserve"> (3)</w:t>
            </w:r>
          </w:p>
        </w:tc>
        <w:tc>
          <w:tcPr>
            <w:tcW w:w="417" w:type="pct"/>
            <w:tcBorders>
              <w:top w:val="nil"/>
              <w:left w:val="nil"/>
              <w:bottom w:val="single" w:sz="4" w:space="0" w:color="F79646"/>
              <w:right w:val="nil"/>
            </w:tcBorders>
            <w:shd w:val="clear" w:color="auto" w:fill="auto"/>
            <w:noWrap/>
            <w:tcMar>
              <w:top w:w="15" w:type="dxa"/>
              <w:left w:w="15" w:type="dxa"/>
              <w:bottom w:w="0" w:type="dxa"/>
              <w:right w:w="15" w:type="dxa"/>
            </w:tcMar>
          </w:tcPr>
          <w:p w14:paraId="1CF39EAE" w14:textId="25025703" w:rsidR="005A7C9D" w:rsidRPr="00FF4346" w:rsidRDefault="0052283A" w:rsidP="0052283A">
            <w:pPr>
              <w:jc w:val="right"/>
              <w:rPr>
                <w:rFonts w:ascii="CAIXA Std Book" w:hAnsi="CAIXA Std Book" w:cs="Calibri"/>
                <w:color w:val="005CA9"/>
                <w:sz w:val="18"/>
                <w:szCs w:val="18"/>
              </w:rPr>
            </w:pPr>
            <w:r w:rsidRPr="0052283A">
              <w:rPr>
                <w:rFonts w:ascii="CAIXA Std Book" w:eastAsia="Times New Roman" w:hAnsi="CAIXA Std Book" w:cs="Arial"/>
                <w:color w:val="005CA9"/>
                <w:sz w:val="18"/>
                <w:szCs w:val="18"/>
              </w:rPr>
              <w:t>7.200</w:t>
            </w:r>
          </w:p>
        </w:tc>
        <w:tc>
          <w:tcPr>
            <w:tcW w:w="347" w:type="pct"/>
            <w:tcBorders>
              <w:top w:val="nil"/>
              <w:left w:val="nil"/>
              <w:bottom w:val="single" w:sz="4" w:space="0" w:color="F79646"/>
              <w:right w:val="nil"/>
            </w:tcBorders>
            <w:shd w:val="clear" w:color="auto" w:fill="auto"/>
            <w:noWrap/>
            <w:tcMar>
              <w:top w:w="15" w:type="dxa"/>
              <w:left w:w="15" w:type="dxa"/>
              <w:bottom w:w="0" w:type="dxa"/>
              <w:right w:w="15" w:type="dxa"/>
            </w:tcMar>
          </w:tcPr>
          <w:p w14:paraId="491B3095" w14:textId="10524FB5" w:rsidR="005A7C9D" w:rsidRPr="00FF4346" w:rsidRDefault="00E7749F" w:rsidP="0052283A">
            <w:pPr>
              <w:jc w:val="right"/>
              <w:rPr>
                <w:rFonts w:ascii="CAIXA Std Book" w:hAnsi="CAIXA Std Book" w:cs="Calibri"/>
                <w:color w:val="005CA9"/>
                <w:sz w:val="18"/>
                <w:szCs w:val="18"/>
              </w:rPr>
            </w:pPr>
            <w:r w:rsidRPr="00E7749F">
              <w:rPr>
                <w:rFonts w:ascii="CAIXA Std Book" w:eastAsia="Times New Roman" w:hAnsi="CAIXA Std Book" w:cs="Arial"/>
                <w:color w:val="005CA9"/>
                <w:sz w:val="18"/>
                <w:szCs w:val="18"/>
              </w:rPr>
              <w:t>15.509</w:t>
            </w:r>
          </w:p>
        </w:tc>
        <w:tc>
          <w:tcPr>
            <w:tcW w:w="428" w:type="pct"/>
            <w:tcBorders>
              <w:top w:val="nil"/>
              <w:left w:val="nil"/>
              <w:bottom w:val="single" w:sz="4" w:space="0" w:color="F79646"/>
              <w:right w:val="nil"/>
            </w:tcBorders>
            <w:shd w:val="clear" w:color="auto" w:fill="auto"/>
            <w:noWrap/>
            <w:tcMar>
              <w:top w:w="15" w:type="dxa"/>
              <w:left w:w="15" w:type="dxa"/>
              <w:bottom w:w="0" w:type="dxa"/>
              <w:right w:w="15" w:type="dxa"/>
            </w:tcMar>
          </w:tcPr>
          <w:p w14:paraId="3323A6E3" w14:textId="2BA35712" w:rsidR="005A7C9D" w:rsidRPr="00FF4346" w:rsidRDefault="00E7749F" w:rsidP="00E7749F">
            <w:pPr>
              <w:jc w:val="right"/>
              <w:rPr>
                <w:rFonts w:ascii="CAIXA Std Book" w:hAnsi="CAIXA Std Book" w:cs="Calibri"/>
                <w:color w:val="005CA9"/>
                <w:sz w:val="18"/>
                <w:szCs w:val="18"/>
              </w:rPr>
            </w:pPr>
            <w:r w:rsidRPr="00E7749F">
              <w:rPr>
                <w:rFonts w:ascii="CAIXA Std Book" w:hAnsi="CAIXA Std Book" w:cs="Calibri"/>
                <w:color w:val="005CA9"/>
                <w:sz w:val="18"/>
                <w:szCs w:val="18"/>
              </w:rPr>
              <w:t>22.709</w:t>
            </w:r>
          </w:p>
        </w:tc>
        <w:tc>
          <w:tcPr>
            <w:tcW w:w="414" w:type="pct"/>
            <w:tcBorders>
              <w:top w:val="nil"/>
              <w:left w:val="nil"/>
              <w:bottom w:val="single" w:sz="4" w:space="0" w:color="F79646"/>
              <w:right w:val="nil"/>
            </w:tcBorders>
            <w:shd w:val="clear" w:color="auto" w:fill="auto"/>
            <w:noWrap/>
            <w:tcMar>
              <w:top w:w="15" w:type="dxa"/>
              <w:left w:w="15" w:type="dxa"/>
              <w:bottom w:w="0" w:type="dxa"/>
              <w:right w:w="15" w:type="dxa"/>
            </w:tcMar>
          </w:tcPr>
          <w:p w14:paraId="79C6155F" w14:textId="262FBC57" w:rsidR="005A7C9D" w:rsidRPr="00FF4346" w:rsidRDefault="008264E0" w:rsidP="008264E0">
            <w:pPr>
              <w:jc w:val="right"/>
              <w:rPr>
                <w:rFonts w:ascii="CAIXA Std Book" w:hAnsi="CAIXA Std Book" w:cs="Calibri"/>
                <w:color w:val="005CA9"/>
                <w:sz w:val="18"/>
                <w:szCs w:val="18"/>
              </w:rPr>
            </w:pPr>
            <w:r>
              <w:rPr>
                <w:rFonts w:ascii="CAIXA Std Book" w:eastAsia="Times New Roman" w:hAnsi="CAIXA Std Book" w:cs="Arial"/>
                <w:color w:val="005CA9"/>
                <w:sz w:val="18"/>
                <w:szCs w:val="18"/>
              </w:rPr>
              <w:t>(</w:t>
            </w:r>
            <w:r w:rsidRPr="008264E0">
              <w:rPr>
                <w:rFonts w:ascii="CAIXA Std Book" w:eastAsia="Times New Roman" w:hAnsi="CAIXA Std Book" w:cs="Arial"/>
                <w:color w:val="005CA9"/>
                <w:sz w:val="18"/>
                <w:szCs w:val="18"/>
              </w:rPr>
              <w:t>15.509</w:t>
            </w:r>
            <w:r>
              <w:rPr>
                <w:rFonts w:ascii="CAIXA Std Book" w:eastAsia="Times New Roman" w:hAnsi="CAIXA Std Book" w:cs="Arial"/>
                <w:color w:val="005CA9"/>
                <w:sz w:val="18"/>
                <w:szCs w:val="18"/>
              </w:rPr>
              <w:t>)</w:t>
            </w:r>
          </w:p>
        </w:tc>
        <w:tc>
          <w:tcPr>
            <w:tcW w:w="427" w:type="pct"/>
            <w:tcBorders>
              <w:top w:val="nil"/>
              <w:left w:val="nil"/>
              <w:bottom w:val="single" w:sz="4" w:space="0" w:color="F79646"/>
              <w:right w:val="nil"/>
            </w:tcBorders>
            <w:shd w:val="clear" w:color="auto" w:fill="auto"/>
            <w:noWrap/>
            <w:tcMar>
              <w:top w:w="15" w:type="dxa"/>
              <w:left w:w="15" w:type="dxa"/>
              <w:bottom w:w="0" w:type="dxa"/>
              <w:right w:w="15" w:type="dxa"/>
            </w:tcMar>
            <w:vAlign w:val="center"/>
            <w:hideMark/>
          </w:tcPr>
          <w:p w14:paraId="3F2EE595" w14:textId="6D425D42"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210.650</w:t>
            </w:r>
          </w:p>
        </w:tc>
        <w:tc>
          <w:tcPr>
            <w:tcW w:w="382" w:type="pct"/>
            <w:tcBorders>
              <w:top w:val="nil"/>
              <w:left w:val="nil"/>
              <w:bottom w:val="single" w:sz="4" w:space="0" w:color="F79646"/>
              <w:right w:val="nil"/>
            </w:tcBorders>
            <w:shd w:val="clear" w:color="auto" w:fill="auto"/>
            <w:noWrap/>
            <w:tcMar>
              <w:top w:w="15" w:type="dxa"/>
              <w:left w:w="15" w:type="dxa"/>
              <w:bottom w:w="0" w:type="dxa"/>
              <w:right w:w="15" w:type="dxa"/>
            </w:tcMar>
            <w:vAlign w:val="center"/>
            <w:hideMark/>
          </w:tcPr>
          <w:p w14:paraId="052A5994" w14:textId="7E912277"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482.687</w:t>
            </w:r>
          </w:p>
        </w:tc>
        <w:tc>
          <w:tcPr>
            <w:tcW w:w="421" w:type="pct"/>
            <w:tcBorders>
              <w:top w:val="nil"/>
              <w:left w:val="nil"/>
              <w:bottom w:val="single" w:sz="4" w:space="0" w:color="F79646"/>
              <w:right w:val="nil"/>
            </w:tcBorders>
            <w:shd w:val="clear" w:color="auto" w:fill="auto"/>
            <w:noWrap/>
            <w:tcMar>
              <w:top w:w="15" w:type="dxa"/>
              <w:left w:w="15" w:type="dxa"/>
              <w:bottom w:w="0" w:type="dxa"/>
              <w:right w:w="15" w:type="dxa"/>
            </w:tcMar>
            <w:vAlign w:val="center"/>
            <w:hideMark/>
          </w:tcPr>
          <w:p w14:paraId="44BB2B14" w14:textId="69A6CD8E"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693.337</w:t>
            </w:r>
          </w:p>
        </w:tc>
        <w:tc>
          <w:tcPr>
            <w:tcW w:w="413" w:type="pct"/>
            <w:tcBorders>
              <w:top w:val="nil"/>
              <w:left w:val="nil"/>
              <w:bottom w:val="single" w:sz="4" w:space="0" w:color="F79646"/>
              <w:right w:val="nil"/>
            </w:tcBorders>
            <w:shd w:val="clear" w:color="auto" w:fill="auto"/>
            <w:noWrap/>
            <w:tcMar>
              <w:top w:w="15" w:type="dxa"/>
              <w:left w:w="15" w:type="dxa"/>
              <w:bottom w:w="0" w:type="dxa"/>
              <w:right w:w="15" w:type="dxa"/>
            </w:tcMar>
            <w:vAlign w:val="center"/>
            <w:hideMark/>
          </w:tcPr>
          <w:p w14:paraId="5B706D77" w14:textId="1531A855" w:rsidR="005A7C9D" w:rsidRPr="00FF4346" w:rsidRDefault="005A7C9D" w:rsidP="005A7C9D">
            <w:pPr>
              <w:jc w:val="right"/>
              <w:rPr>
                <w:rFonts w:ascii="CAIXA Std Book" w:hAnsi="CAIXA Std Book" w:cs="Calibri"/>
                <w:color w:val="005CA9"/>
                <w:sz w:val="18"/>
                <w:szCs w:val="18"/>
              </w:rPr>
            </w:pPr>
            <w:r w:rsidRPr="00FF4346">
              <w:rPr>
                <w:rFonts w:ascii="CAIXA Std Book" w:hAnsi="CAIXA Std Book" w:cs="Calibri"/>
                <w:color w:val="005CA9"/>
                <w:sz w:val="18"/>
                <w:szCs w:val="18"/>
              </w:rPr>
              <w:t>(482.687)</w:t>
            </w:r>
          </w:p>
        </w:tc>
      </w:tr>
    </w:tbl>
    <w:p w14:paraId="25866739" w14:textId="385FA863" w:rsidR="001D3ABB" w:rsidRPr="009C5A2E" w:rsidRDefault="001D3ABB" w:rsidP="00B37B40">
      <w:pPr>
        <w:pStyle w:val="ListParagraph"/>
        <w:numPr>
          <w:ilvl w:val="0"/>
          <w:numId w:val="23"/>
        </w:numPr>
        <w:tabs>
          <w:tab w:val="left" w:pos="284"/>
          <w:tab w:val="left" w:pos="5529"/>
        </w:tabs>
        <w:spacing w:after="240"/>
        <w:jc w:val="both"/>
        <w:rPr>
          <w:rFonts w:ascii="CAIXA Std Book" w:hAnsi="CAIXA Std Book"/>
          <w:color w:val="005CA9"/>
          <w:sz w:val="16"/>
          <w:szCs w:val="16"/>
        </w:rPr>
      </w:pPr>
      <w:r w:rsidRPr="009C5A2E">
        <w:rPr>
          <w:rFonts w:ascii="CAIXA Std Book" w:hAnsi="CAIXA Std Book"/>
          <w:color w:val="005CA9"/>
          <w:sz w:val="16"/>
          <w:szCs w:val="16"/>
        </w:rPr>
        <w:t xml:space="preserve">A efetividade verificada na carteira de </w:t>
      </w:r>
      <w:r w:rsidRPr="008E317D">
        <w:rPr>
          <w:rFonts w:ascii="CAIXA Std Book" w:hAnsi="CAIXA Std Book"/>
          <w:i/>
          <w:color w:val="005CA9"/>
          <w:sz w:val="16"/>
          <w:szCs w:val="16"/>
        </w:rPr>
        <w:t>hedge</w:t>
      </w:r>
      <w:r w:rsidRPr="009C5A2E">
        <w:rPr>
          <w:rFonts w:ascii="CAIXA Std Book" w:hAnsi="CAIXA Std Book"/>
          <w:color w:val="005CA9"/>
          <w:sz w:val="16"/>
          <w:szCs w:val="16"/>
        </w:rPr>
        <w:t xml:space="preserve"> encontra-se em conformidade com o estabelecido na Circular </w:t>
      </w:r>
      <w:r w:rsidR="004575E7" w:rsidRPr="009C5A2E">
        <w:rPr>
          <w:rFonts w:ascii="CAIXA Std Book" w:hAnsi="CAIXA Std Book"/>
          <w:color w:val="005CA9"/>
          <w:sz w:val="16"/>
          <w:szCs w:val="16"/>
        </w:rPr>
        <w:t>B</w:t>
      </w:r>
      <w:r w:rsidR="00304D45">
        <w:rPr>
          <w:rFonts w:ascii="CAIXA Std Book" w:hAnsi="CAIXA Std Book"/>
          <w:color w:val="005CA9"/>
          <w:sz w:val="16"/>
          <w:szCs w:val="16"/>
        </w:rPr>
        <w:t>acen</w:t>
      </w:r>
      <w:r w:rsidR="004575E7" w:rsidRPr="009C5A2E">
        <w:rPr>
          <w:rFonts w:ascii="CAIXA Std Book" w:hAnsi="CAIXA Std Book"/>
          <w:color w:val="005CA9"/>
          <w:sz w:val="16"/>
          <w:szCs w:val="16"/>
        </w:rPr>
        <w:t xml:space="preserve"> </w:t>
      </w:r>
      <w:r w:rsidRPr="009C5A2E">
        <w:rPr>
          <w:rFonts w:ascii="CAIXA Std Book" w:hAnsi="CAIXA Std Book"/>
          <w:color w:val="005CA9"/>
          <w:sz w:val="16"/>
          <w:szCs w:val="16"/>
        </w:rPr>
        <w:t>nº 3.082/02.</w:t>
      </w:r>
    </w:p>
    <w:p w14:paraId="413615FC" w14:textId="195D25F8" w:rsidR="001D3ABB" w:rsidRPr="009C5A2E" w:rsidRDefault="001D3ABB" w:rsidP="00B37B40">
      <w:pPr>
        <w:pStyle w:val="ListParagraph"/>
        <w:numPr>
          <w:ilvl w:val="0"/>
          <w:numId w:val="23"/>
        </w:numPr>
        <w:tabs>
          <w:tab w:val="left" w:pos="284"/>
          <w:tab w:val="left" w:pos="5529"/>
        </w:tabs>
        <w:spacing w:after="240"/>
        <w:jc w:val="both"/>
        <w:rPr>
          <w:rFonts w:ascii="CAIXA Std Book" w:hAnsi="CAIXA Std Book"/>
          <w:color w:val="005CA9"/>
          <w:sz w:val="16"/>
          <w:szCs w:val="16"/>
        </w:rPr>
      </w:pPr>
      <w:r w:rsidRPr="009C5A2E">
        <w:rPr>
          <w:rFonts w:ascii="CAIXA Std Book" w:hAnsi="CAIXA Std Book"/>
          <w:color w:val="005CA9"/>
          <w:sz w:val="16"/>
          <w:szCs w:val="16"/>
        </w:rPr>
        <w:t>Instrumento liquidado em D+1.</w:t>
      </w:r>
    </w:p>
    <w:p w14:paraId="4422BE83" w14:textId="77777777" w:rsidR="001D3ABB" w:rsidRPr="009C5A2E" w:rsidRDefault="001D3ABB" w:rsidP="00B37B40">
      <w:pPr>
        <w:pStyle w:val="ListParagraph"/>
        <w:numPr>
          <w:ilvl w:val="0"/>
          <w:numId w:val="23"/>
        </w:numPr>
        <w:tabs>
          <w:tab w:val="left" w:pos="284"/>
          <w:tab w:val="left" w:pos="5529"/>
        </w:tabs>
        <w:spacing w:after="240"/>
        <w:jc w:val="both"/>
        <w:rPr>
          <w:rFonts w:ascii="CAIXA Std Book" w:hAnsi="CAIXA Std Book"/>
          <w:color w:val="005CA9"/>
          <w:sz w:val="16"/>
          <w:szCs w:val="16"/>
        </w:rPr>
      </w:pPr>
      <w:r w:rsidRPr="009C5A2E">
        <w:rPr>
          <w:rFonts w:ascii="CAIXA Std Book" w:hAnsi="CAIXA Std Book"/>
          <w:color w:val="005CA9"/>
          <w:sz w:val="16"/>
          <w:szCs w:val="16"/>
        </w:rPr>
        <w:t>Ajuste a receber ou a pagar do instrumento é registrado na rubrica instrumentos financeiros derivativos.</w:t>
      </w:r>
    </w:p>
    <w:p w14:paraId="347429A0" w14:textId="07ED83B7" w:rsidR="00687883" w:rsidRDefault="001E31B8" w:rsidP="0009270D">
      <w:pPr>
        <w:tabs>
          <w:tab w:val="left" w:pos="567"/>
          <w:tab w:val="left" w:pos="5529"/>
        </w:tabs>
        <w:spacing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(a.</w:t>
      </w:r>
      <w:r w:rsidR="006F5AD2" w:rsidRPr="00FF4346">
        <w:rPr>
          <w:rFonts w:ascii="CAIXA Std Book" w:hAnsi="CAIXA Std Book"/>
          <w:b/>
          <w:color w:val="005CA9"/>
          <w:sz w:val="20"/>
          <w:szCs w:val="20"/>
        </w:rPr>
        <w:t>2</w:t>
      </w:r>
      <w:r w:rsidRPr="00FF4346">
        <w:rPr>
          <w:rFonts w:ascii="CAIXA Std Book" w:hAnsi="CAIXA Std Book"/>
          <w:b/>
          <w:color w:val="005CA9"/>
          <w:sz w:val="20"/>
          <w:szCs w:val="20"/>
        </w:rPr>
        <w:t>)</w:t>
      </w:r>
      <w:r w:rsidR="0000246F" w:rsidRPr="00FF4346">
        <w:rPr>
          <w:rFonts w:ascii="CAIXA Std Book" w:hAnsi="CAIXA Std Book"/>
          <w:b/>
          <w:color w:val="005CA9"/>
          <w:sz w:val="20"/>
          <w:szCs w:val="20"/>
        </w:rPr>
        <w:tab/>
      </w:r>
      <w:r w:rsidR="001B12F2">
        <w:rPr>
          <w:rFonts w:ascii="CAIXA Std Book" w:hAnsi="CAIXA Std Book"/>
          <w:b/>
          <w:color w:val="005CA9"/>
          <w:sz w:val="20"/>
          <w:szCs w:val="20"/>
        </w:rPr>
        <w:t>Vencimento</w:t>
      </w:r>
      <w:r w:rsidR="0000246F" w:rsidRPr="00FF4346">
        <w:rPr>
          <w:rFonts w:ascii="CAIXA Std Book" w:hAnsi="CAIXA Std Book"/>
          <w:b/>
          <w:color w:val="005CA9"/>
          <w:sz w:val="20"/>
          <w:szCs w:val="20"/>
        </w:rPr>
        <w:t xml:space="preserve"> do </w:t>
      </w:r>
      <w:r w:rsidR="0000246F" w:rsidRPr="008E317D">
        <w:rPr>
          <w:rFonts w:ascii="CAIXA Std Book" w:hAnsi="CAIXA Std Book"/>
          <w:b/>
          <w:i/>
          <w:color w:val="005CA9"/>
          <w:sz w:val="20"/>
          <w:szCs w:val="20"/>
        </w:rPr>
        <w:t>hedge</w:t>
      </w:r>
    </w:p>
    <w:tbl>
      <w:tblPr>
        <w:tblW w:w="5000" w:type="pct"/>
        <w:tblCellMar>
          <w:left w:w="70" w:type="dxa"/>
          <w:right w:w="70" w:type="dxa"/>
        </w:tblCellMar>
        <w:tblLook w:val="04A0" w:firstRow="1" w:lastRow="0" w:firstColumn="1" w:lastColumn="0" w:noHBand="0" w:noVBand="1"/>
      </w:tblPr>
      <w:tblGrid>
        <w:gridCol w:w="3236"/>
        <w:gridCol w:w="3080"/>
        <w:gridCol w:w="3080"/>
        <w:gridCol w:w="2535"/>
        <w:gridCol w:w="2640"/>
      </w:tblGrid>
      <w:tr w:rsidR="00CD3D2C" w:rsidRPr="00A95F0F" w14:paraId="2A7988EE" w14:textId="77777777" w:rsidTr="00CB20E0">
        <w:trPr>
          <w:trHeight w:val="255"/>
        </w:trPr>
        <w:tc>
          <w:tcPr>
            <w:tcW w:w="5000" w:type="pct"/>
            <w:gridSpan w:val="5"/>
            <w:tcBorders>
              <w:top w:val="single" w:sz="4" w:space="0" w:color="F79646" w:themeColor="accent6"/>
              <w:left w:val="nil"/>
              <w:bottom w:val="single" w:sz="4" w:space="0" w:color="F79646" w:themeColor="accent6"/>
              <w:right w:val="nil"/>
            </w:tcBorders>
            <w:shd w:val="clear" w:color="auto" w:fill="auto"/>
            <w:vAlign w:val="center"/>
            <w:hideMark/>
          </w:tcPr>
          <w:p w14:paraId="4B202007" w14:textId="63FF7FD4"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INDIVIDUAL</w:t>
            </w:r>
            <w:r w:rsidR="009414BB">
              <w:rPr>
                <w:rFonts w:ascii="CAIXA Std Book" w:eastAsia="Times New Roman" w:hAnsi="CAIXA Std Book" w:cs="Arial"/>
                <w:b/>
                <w:bCs/>
                <w:color w:val="005CA9"/>
                <w:sz w:val="18"/>
                <w:szCs w:val="18"/>
              </w:rPr>
              <w:t xml:space="preserve"> </w:t>
            </w:r>
            <w:r w:rsidRPr="0059727C">
              <w:rPr>
                <w:rFonts w:ascii="CAIXA Std Book" w:eastAsia="Times New Roman" w:hAnsi="CAIXA Std Book" w:cs="Arial"/>
                <w:b/>
                <w:bCs/>
                <w:color w:val="005CA9"/>
                <w:sz w:val="18"/>
                <w:szCs w:val="18"/>
              </w:rPr>
              <w:t>/</w:t>
            </w:r>
            <w:r w:rsidR="009414BB">
              <w:rPr>
                <w:rFonts w:ascii="CAIXA Std Book" w:eastAsia="Times New Roman" w:hAnsi="CAIXA Std Book" w:cs="Arial"/>
                <w:b/>
                <w:bCs/>
                <w:color w:val="005CA9"/>
                <w:sz w:val="18"/>
                <w:szCs w:val="18"/>
              </w:rPr>
              <w:t xml:space="preserve"> </w:t>
            </w:r>
            <w:r w:rsidRPr="00CD3D2C">
              <w:rPr>
                <w:rFonts w:ascii="CAIXA Std Book" w:eastAsia="Times New Roman" w:hAnsi="CAIXA Std Book" w:cs="Arial"/>
                <w:b/>
                <w:bCs/>
                <w:color w:val="005CA9"/>
                <w:sz w:val="18"/>
                <w:szCs w:val="18"/>
              </w:rPr>
              <w:t>CONSOLIDADO</w:t>
            </w:r>
          </w:p>
        </w:tc>
      </w:tr>
      <w:tr w:rsidR="00CD3D2C" w:rsidRPr="00A95F0F" w14:paraId="41390D40" w14:textId="77777777" w:rsidTr="00CB20E0">
        <w:trPr>
          <w:trHeight w:val="255"/>
        </w:trPr>
        <w:tc>
          <w:tcPr>
            <w:tcW w:w="1110" w:type="pct"/>
            <w:vMerge w:val="restart"/>
            <w:tcBorders>
              <w:top w:val="single" w:sz="4" w:space="0" w:color="F79646" w:themeColor="accent6"/>
              <w:left w:val="nil"/>
              <w:bottom w:val="single" w:sz="4" w:space="0" w:color="F79646" w:themeColor="accent6"/>
              <w:right w:val="nil"/>
            </w:tcBorders>
            <w:shd w:val="clear" w:color="auto" w:fill="auto"/>
            <w:vAlign w:val="center"/>
            <w:hideMark/>
          </w:tcPr>
          <w:p w14:paraId="1386EAE1" w14:textId="77777777"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Vencimento</w:t>
            </w:r>
          </w:p>
        </w:tc>
        <w:tc>
          <w:tcPr>
            <w:tcW w:w="2114"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39ED7A1A" w14:textId="77777777" w:rsidR="00CD3D2C" w:rsidRPr="00CD3D2C" w:rsidRDefault="00CD3D2C" w:rsidP="00CD3D2C">
            <w:pPr>
              <w:jc w:val="center"/>
              <w:rPr>
                <w:rFonts w:ascii="CAIXA Std Book" w:eastAsia="Times New Roman" w:hAnsi="CAIXA Std Book" w:cs="Arial"/>
                <w:b/>
                <w:bCs/>
                <w:i/>
                <w:iCs/>
                <w:color w:val="005CA9"/>
                <w:sz w:val="18"/>
                <w:szCs w:val="18"/>
              </w:rPr>
            </w:pPr>
            <w:r w:rsidRPr="00CD3D2C">
              <w:rPr>
                <w:rFonts w:ascii="CAIXA Std Book" w:eastAsia="Times New Roman" w:hAnsi="CAIXA Std Book" w:cs="Arial"/>
                <w:b/>
                <w:bCs/>
                <w:i/>
                <w:iCs/>
                <w:color w:val="005CA9"/>
                <w:sz w:val="18"/>
                <w:szCs w:val="18"/>
              </w:rPr>
              <w:t>Hedge da Carteira Bancária</w:t>
            </w:r>
          </w:p>
        </w:tc>
        <w:tc>
          <w:tcPr>
            <w:tcW w:w="1776"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66721268" w14:textId="77777777" w:rsidR="00CD3D2C" w:rsidRPr="00CD3D2C" w:rsidRDefault="00CD3D2C" w:rsidP="00CD3D2C">
            <w:pPr>
              <w:jc w:val="center"/>
              <w:rPr>
                <w:rFonts w:ascii="CAIXA Std Book" w:eastAsia="Times New Roman" w:hAnsi="CAIXA Std Book" w:cs="Arial"/>
                <w:b/>
                <w:bCs/>
                <w:i/>
                <w:iCs/>
                <w:color w:val="005CA9"/>
                <w:sz w:val="18"/>
                <w:szCs w:val="18"/>
              </w:rPr>
            </w:pPr>
            <w:r w:rsidRPr="00CD3D2C">
              <w:rPr>
                <w:rFonts w:ascii="CAIXA Std Book" w:eastAsia="Times New Roman" w:hAnsi="CAIXA Std Book" w:cs="Arial"/>
                <w:b/>
                <w:bCs/>
                <w:i/>
                <w:iCs/>
                <w:color w:val="005CA9"/>
                <w:sz w:val="18"/>
                <w:szCs w:val="18"/>
              </w:rPr>
              <w:t>Hedge de Letras Financeiras</w:t>
            </w:r>
          </w:p>
        </w:tc>
      </w:tr>
      <w:tr w:rsidR="00CD3D2C" w:rsidRPr="00A95F0F" w14:paraId="300C413E" w14:textId="77777777" w:rsidTr="00CB20E0">
        <w:trPr>
          <w:trHeight w:val="255"/>
        </w:trPr>
        <w:tc>
          <w:tcPr>
            <w:tcW w:w="1110" w:type="pct"/>
            <w:vMerge/>
            <w:tcBorders>
              <w:top w:val="single" w:sz="8" w:space="0" w:color="F79646"/>
              <w:left w:val="nil"/>
              <w:bottom w:val="single" w:sz="4" w:space="0" w:color="F79646" w:themeColor="accent6"/>
              <w:right w:val="nil"/>
            </w:tcBorders>
            <w:vAlign w:val="center"/>
            <w:hideMark/>
          </w:tcPr>
          <w:p w14:paraId="44BE388D" w14:textId="77777777" w:rsidR="00CD3D2C" w:rsidRPr="00CD3D2C" w:rsidRDefault="00CD3D2C" w:rsidP="00CD3D2C">
            <w:pPr>
              <w:rPr>
                <w:rFonts w:ascii="CAIXA Std Book" w:eastAsia="Times New Roman" w:hAnsi="CAIXA Std Book" w:cs="Arial"/>
                <w:b/>
                <w:bCs/>
                <w:color w:val="005CA9"/>
                <w:sz w:val="18"/>
                <w:szCs w:val="18"/>
              </w:rPr>
            </w:pPr>
          </w:p>
        </w:tc>
        <w:tc>
          <w:tcPr>
            <w:tcW w:w="1057" w:type="pct"/>
            <w:tcBorders>
              <w:top w:val="single" w:sz="4" w:space="0" w:color="F79646" w:themeColor="accent6"/>
              <w:left w:val="nil"/>
              <w:bottom w:val="single" w:sz="4" w:space="0" w:color="F79646" w:themeColor="accent6"/>
              <w:right w:val="nil"/>
            </w:tcBorders>
            <w:shd w:val="clear" w:color="auto" w:fill="auto"/>
            <w:vAlign w:val="center"/>
            <w:hideMark/>
          </w:tcPr>
          <w:p w14:paraId="508C4D11" w14:textId="2EB1ED6E" w:rsidR="00CD3D2C" w:rsidRPr="00CD3D2C" w:rsidRDefault="00CD3D2C" w:rsidP="00CD3D2C">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w:t>
            </w:r>
            <w:r w:rsidR="00821E36">
              <w:rPr>
                <w:rFonts w:ascii="CAIXA Std Book" w:eastAsia="Times New Roman" w:hAnsi="CAIXA Std Book" w:cs="Arial"/>
                <w:b/>
                <w:bCs/>
                <w:color w:val="005CA9"/>
                <w:sz w:val="18"/>
                <w:szCs w:val="18"/>
              </w:rPr>
              <w:t>0</w:t>
            </w:r>
            <w:r w:rsidRPr="0059727C">
              <w:rPr>
                <w:rFonts w:ascii="CAIXA Std Book" w:eastAsia="Times New Roman" w:hAnsi="CAIXA Std Book" w:cs="Arial"/>
                <w:b/>
                <w:bCs/>
                <w:color w:val="005CA9"/>
                <w:sz w:val="18"/>
                <w:szCs w:val="18"/>
              </w:rPr>
              <w:t>/0</w:t>
            </w:r>
            <w:r w:rsidR="00821E36">
              <w:rPr>
                <w:rFonts w:ascii="CAIXA Std Book" w:eastAsia="Times New Roman" w:hAnsi="CAIXA Std Book" w:cs="Arial"/>
                <w:b/>
                <w:bCs/>
                <w:color w:val="005CA9"/>
                <w:sz w:val="18"/>
                <w:szCs w:val="18"/>
              </w:rPr>
              <w:t>9</w:t>
            </w:r>
            <w:r w:rsidRPr="00CD3D2C">
              <w:rPr>
                <w:rFonts w:ascii="CAIXA Std Book" w:eastAsia="Times New Roman" w:hAnsi="CAIXA Std Book" w:cs="Arial"/>
                <w:b/>
                <w:bCs/>
                <w:color w:val="005CA9"/>
                <w:sz w:val="18"/>
                <w:szCs w:val="18"/>
              </w:rPr>
              <w:t>/2024</w:t>
            </w:r>
          </w:p>
        </w:tc>
        <w:tc>
          <w:tcPr>
            <w:tcW w:w="1057" w:type="pct"/>
            <w:tcBorders>
              <w:top w:val="single" w:sz="4" w:space="0" w:color="F79646" w:themeColor="accent6"/>
              <w:left w:val="nil"/>
              <w:bottom w:val="single" w:sz="4" w:space="0" w:color="F79646" w:themeColor="accent6"/>
              <w:right w:val="nil"/>
            </w:tcBorders>
            <w:shd w:val="clear" w:color="auto" w:fill="auto"/>
            <w:vAlign w:val="center"/>
            <w:hideMark/>
          </w:tcPr>
          <w:p w14:paraId="317568D5" w14:textId="77777777"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31/12/2023</w:t>
            </w:r>
          </w:p>
        </w:tc>
        <w:tc>
          <w:tcPr>
            <w:tcW w:w="870" w:type="pct"/>
            <w:tcBorders>
              <w:top w:val="single" w:sz="4" w:space="0" w:color="F79646" w:themeColor="accent6"/>
              <w:left w:val="nil"/>
              <w:bottom w:val="single" w:sz="4" w:space="0" w:color="F79646" w:themeColor="accent6"/>
              <w:right w:val="nil"/>
            </w:tcBorders>
            <w:shd w:val="clear" w:color="auto" w:fill="auto"/>
            <w:vAlign w:val="center"/>
            <w:hideMark/>
          </w:tcPr>
          <w:p w14:paraId="00437D30" w14:textId="4BA3E186" w:rsidR="00CD3D2C" w:rsidRPr="00CD3D2C" w:rsidRDefault="00CD3D2C" w:rsidP="00CD3D2C">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w:t>
            </w:r>
            <w:r w:rsidR="00821E36">
              <w:rPr>
                <w:rFonts w:ascii="CAIXA Std Book" w:eastAsia="Times New Roman" w:hAnsi="CAIXA Std Book" w:cs="Arial"/>
                <w:b/>
                <w:bCs/>
                <w:color w:val="005CA9"/>
                <w:sz w:val="18"/>
                <w:szCs w:val="18"/>
              </w:rPr>
              <w:t>0</w:t>
            </w:r>
            <w:r w:rsidRPr="0059727C">
              <w:rPr>
                <w:rFonts w:ascii="CAIXA Std Book" w:eastAsia="Times New Roman" w:hAnsi="CAIXA Std Book" w:cs="Arial"/>
                <w:b/>
                <w:bCs/>
                <w:color w:val="005CA9"/>
                <w:sz w:val="18"/>
                <w:szCs w:val="18"/>
              </w:rPr>
              <w:t>/0</w:t>
            </w:r>
            <w:r w:rsidR="00821E36">
              <w:rPr>
                <w:rFonts w:ascii="CAIXA Std Book" w:eastAsia="Times New Roman" w:hAnsi="CAIXA Std Book" w:cs="Arial"/>
                <w:b/>
                <w:bCs/>
                <w:color w:val="005CA9"/>
                <w:sz w:val="18"/>
                <w:szCs w:val="18"/>
              </w:rPr>
              <w:t>9</w:t>
            </w:r>
            <w:r w:rsidRPr="00CD3D2C">
              <w:rPr>
                <w:rFonts w:ascii="CAIXA Std Book" w:eastAsia="Times New Roman" w:hAnsi="CAIXA Std Book" w:cs="Arial"/>
                <w:b/>
                <w:bCs/>
                <w:color w:val="005CA9"/>
                <w:sz w:val="18"/>
                <w:szCs w:val="18"/>
              </w:rPr>
              <w:t>/2024</w:t>
            </w:r>
          </w:p>
        </w:tc>
        <w:tc>
          <w:tcPr>
            <w:tcW w:w="906" w:type="pct"/>
            <w:tcBorders>
              <w:top w:val="single" w:sz="4" w:space="0" w:color="F79646" w:themeColor="accent6"/>
              <w:left w:val="nil"/>
              <w:bottom w:val="single" w:sz="4" w:space="0" w:color="F79646" w:themeColor="accent6"/>
              <w:right w:val="nil"/>
            </w:tcBorders>
            <w:shd w:val="clear" w:color="auto" w:fill="auto"/>
            <w:vAlign w:val="center"/>
            <w:hideMark/>
          </w:tcPr>
          <w:p w14:paraId="38264AB1" w14:textId="77777777"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31/12/2023</w:t>
            </w:r>
          </w:p>
        </w:tc>
      </w:tr>
      <w:tr w:rsidR="00313371" w:rsidRPr="00A95F0F" w14:paraId="34157497" w14:textId="77777777" w:rsidTr="00CB20E0">
        <w:trPr>
          <w:trHeight w:val="255"/>
        </w:trPr>
        <w:tc>
          <w:tcPr>
            <w:tcW w:w="1110" w:type="pct"/>
            <w:tcBorders>
              <w:top w:val="nil"/>
              <w:left w:val="nil"/>
              <w:bottom w:val="nil"/>
              <w:right w:val="nil"/>
            </w:tcBorders>
            <w:shd w:val="clear" w:color="auto" w:fill="auto"/>
            <w:vAlign w:val="center"/>
            <w:hideMark/>
          </w:tcPr>
          <w:p w14:paraId="342EB8F0"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2024</w:t>
            </w:r>
          </w:p>
        </w:tc>
        <w:tc>
          <w:tcPr>
            <w:tcW w:w="1057" w:type="pct"/>
            <w:tcBorders>
              <w:top w:val="nil"/>
              <w:left w:val="nil"/>
              <w:bottom w:val="nil"/>
              <w:right w:val="nil"/>
            </w:tcBorders>
            <w:shd w:val="clear" w:color="auto" w:fill="auto"/>
            <w:vAlign w:val="center"/>
          </w:tcPr>
          <w:p w14:paraId="7F79A8B9" w14:textId="26C6A470" w:rsidR="00313371" w:rsidRPr="00CD3D2C" w:rsidRDefault="0082541B" w:rsidP="00CB20E0">
            <w:pPr>
              <w:jc w:val="center"/>
              <w:rPr>
                <w:rFonts w:ascii="CAIXA Std Book" w:eastAsia="Times New Roman" w:hAnsi="CAIXA Std Book" w:cs="Arial"/>
                <w:color w:val="005CA9"/>
                <w:sz w:val="18"/>
                <w:szCs w:val="18"/>
              </w:rPr>
            </w:pPr>
            <w:r w:rsidRPr="0082541B">
              <w:rPr>
                <w:rFonts w:ascii="CAIXA Std Book" w:eastAsia="Times New Roman" w:hAnsi="CAIXA Std Book" w:cs="Arial"/>
                <w:color w:val="005CA9"/>
                <w:sz w:val="18"/>
                <w:szCs w:val="18"/>
              </w:rPr>
              <w:t>947.120</w:t>
            </w:r>
          </w:p>
        </w:tc>
        <w:tc>
          <w:tcPr>
            <w:tcW w:w="1057" w:type="pct"/>
            <w:tcBorders>
              <w:top w:val="nil"/>
              <w:left w:val="nil"/>
              <w:bottom w:val="nil"/>
              <w:right w:val="nil"/>
            </w:tcBorders>
            <w:shd w:val="clear" w:color="auto" w:fill="auto"/>
            <w:vAlign w:val="center"/>
            <w:hideMark/>
          </w:tcPr>
          <w:p w14:paraId="794AC3BB" w14:textId="583194F5"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8.569.139</w:t>
            </w:r>
          </w:p>
        </w:tc>
        <w:tc>
          <w:tcPr>
            <w:tcW w:w="870" w:type="pct"/>
            <w:tcBorders>
              <w:top w:val="nil"/>
              <w:left w:val="nil"/>
              <w:bottom w:val="nil"/>
              <w:right w:val="nil"/>
            </w:tcBorders>
            <w:shd w:val="clear" w:color="auto" w:fill="auto"/>
            <w:vAlign w:val="center"/>
          </w:tcPr>
          <w:p w14:paraId="4443C6F5" w14:textId="7E754393" w:rsidR="00313371" w:rsidRPr="00CD3D2C" w:rsidRDefault="008A3FB8" w:rsidP="00CB20E0">
            <w:pPr>
              <w:jc w:val="center"/>
              <w:rPr>
                <w:rFonts w:ascii="CAIXA Std Book" w:eastAsia="Times New Roman" w:hAnsi="CAIXA Std Book" w:cs="Arial"/>
                <w:color w:val="005CA9"/>
                <w:sz w:val="18"/>
                <w:szCs w:val="18"/>
              </w:rPr>
            </w:pPr>
            <w:r w:rsidRPr="00627F99">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7347FBD"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203.450</w:t>
            </w:r>
          </w:p>
        </w:tc>
      </w:tr>
      <w:tr w:rsidR="00313371" w:rsidRPr="00A95F0F" w14:paraId="6FA3AA3A" w14:textId="77777777" w:rsidTr="00CB20E0">
        <w:trPr>
          <w:trHeight w:val="255"/>
        </w:trPr>
        <w:tc>
          <w:tcPr>
            <w:tcW w:w="1110" w:type="pct"/>
            <w:tcBorders>
              <w:top w:val="nil"/>
              <w:left w:val="nil"/>
              <w:bottom w:val="nil"/>
              <w:right w:val="nil"/>
            </w:tcBorders>
            <w:shd w:val="clear" w:color="auto" w:fill="auto"/>
            <w:vAlign w:val="center"/>
            <w:hideMark/>
          </w:tcPr>
          <w:p w14:paraId="3626934E"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2025</w:t>
            </w:r>
          </w:p>
        </w:tc>
        <w:tc>
          <w:tcPr>
            <w:tcW w:w="1057" w:type="pct"/>
            <w:tcBorders>
              <w:top w:val="nil"/>
              <w:left w:val="nil"/>
              <w:bottom w:val="nil"/>
              <w:right w:val="nil"/>
            </w:tcBorders>
            <w:shd w:val="clear" w:color="auto" w:fill="auto"/>
            <w:vAlign w:val="center"/>
          </w:tcPr>
          <w:p w14:paraId="00EDF7FF" w14:textId="38F1BAAA" w:rsidR="00313371" w:rsidRPr="00CD3D2C" w:rsidRDefault="0082541B" w:rsidP="00CB20E0">
            <w:pPr>
              <w:jc w:val="center"/>
              <w:rPr>
                <w:rFonts w:ascii="CAIXA Std Book" w:eastAsia="Times New Roman" w:hAnsi="CAIXA Std Book" w:cs="Arial"/>
                <w:color w:val="005CA9"/>
                <w:sz w:val="18"/>
                <w:szCs w:val="18"/>
              </w:rPr>
            </w:pPr>
            <w:r w:rsidRPr="0082541B">
              <w:rPr>
                <w:rFonts w:ascii="CAIXA Std Book" w:eastAsia="Times New Roman" w:hAnsi="CAIXA Std Book" w:cs="Arial"/>
                <w:color w:val="005CA9"/>
                <w:sz w:val="18"/>
                <w:szCs w:val="18"/>
              </w:rPr>
              <w:t>8.876.846</w:t>
            </w:r>
          </w:p>
        </w:tc>
        <w:tc>
          <w:tcPr>
            <w:tcW w:w="1057" w:type="pct"/>
            <w:tcBorders>
              <w:top w:val="nil"/>
              <w:left w:val="nil"/>
              <w:bottom w:val="nil"/>
              <w:right w:val="nil"/>
            </w:tcBorders>
            <w:shd w:val="clear" w:color="auto" w:fill="auto"/>
            <w:vAlign w:val="center"/>
            <w:hideMark/>
          </w:tcPr>
          <w:p w14:paraId="444FB140" w14:textId="75E5B5CE"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4.194.816</w:t>
            </w:r>
          </w:p>
        </w:tc>
        <w:tc>
          <w:tcPr>
            <w:tcW w:w="870" w:type="pct"/>
            <w:tcBorders>
              <w:top w:val="nil"/>
              <w:left w:val="nil"/>
              <w:bottom w:val="nil"/>
              <w:right w:val="nil"/>
            </w:tcBorders>
            <w:shd w:val="clear" w:color="auto" w:fill="auto"/>
            <w:vAlign w:val="center"/>
          </w:tcPr>
          <w:p w14:paraId="404FC642" w14:textId="55E3F43D" w:rsidR="00313371" w:rsidRPr="00CD3D2C" w:rsidRDefault="00A00429" w:rsidP="00CB20E0">
            <w:pPr>
              <w:jc w:val="center"/>
              <w:rPr>
                <w:rFonts w:ascii="CAIXA Std Book" w:eastAsia="Times New Roman" w:hAnsi="CAIXA Std Book" w:cs="Arial"/>
                <w:color w:val="005CA9"/>
                <w:sz w:val="18"/>
                <w:szCs w:val="18"/>
              </w:rPr>
            </w:pPr>
            <w:r w:rsidRPr="00A00429">
              <w:rPr>
                <w:rFonts w:ascii="CAIXA Std Book" w:eastAsia="Times New Roman" w:hAnsi="CAIXA Std Book" w:cs="Arial"/>
                <w:color w:val="005CA9"/>
                <w:sz w:val="18"/>
                <w:szCs w:val="18"/>
              </w:rPr>
              <w:t>7.200</w:t>
            </w:r>
          </w:p>
        </w:tc>
        <w:tc>
          <w:tcPr>
            <w:tcW w:w="906" w:type="pct"/>
            <w:tcBorders>
              <w:top w:val="nil"/>
              <w:left w:val="nil"/>
              <w:bottom w:val="nil"/>
              <w:right w:val="nil"/>
            </w:tcBorders>
            <w:shd w:val="clear" w:color="auto" w:fill="auto"/>
            <w:vAlign w:val="center"/>
            <w:hideMark/>
          </w:tcPr>
          <w:p w14:paraId="4F75A765"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7.200</w:t>
            </w:r>
          </w:p>
        </w:tc>
      </w:tr>
      <w:tr w:rsidR="00313371" w:rsidRPr="00A95F0F" w14:paraId="425452EB" w14:textId="77777777" w:rsidTr="00CB20E0">
        <w:trPr>
          <w:trHeight w:val="255"/>
        </w:trPr>
        <w:tc>
          <w:tcPr>
            <w:tcW w:w="1110" w:type="pct"/>
            <w:tcBorders>
              <w:top w:val="nil"/>
              <w:left w:val="nil"/>
              <w:bottom w:val="nil"/>
              <w:right w:val="nil"/>
            </w:tcBorders>
            <w:shd w:val="clear" w:color="auto" w:fill="auto"/>
            <w:vAlign w:val="center"/>
            <w:hideMark/>
          </w:tcPr>
          <w:p w14:paraId="74C6596B"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2026</w:t>
            </w:r>
          </w:p>
        </w:tc>
        <w:tc>
          <w:tcPr>
            <w:tcW w:w="1057" w:type="pct"/>
            <w:tcBorders>
              <w:top w:val="nil"/>
              <w:left w:val="nil"/>
              <w:bottom w:val="nil"/>
              <w:right w:val="nil"/>
            </w:tcBorders>
            <w:shd w:val="clear" w:color="auto" w:fill="auto"/>
            <w:vAlign w:val="center"/>
          </w:tcPr>
          <w:p w14:paraId="786162DE" w14:textId="36FD5048" w:rsidR="00313371" w:rsidRPr="00CD3D2C" w:rsidRDefault="0082541B" w:rsidP="00CB20E0">
            <w:pPr>
              <w:jc w:val="center"/>
              <w:rPr>
                <w:rFonts w:ascii="CAIXA Std Book" w:eastAsia="Times New Roman" w:hAnsi="CAIXA Std Book" w:cs="Arial"/>
                <w:color w:val="005CA9"/>
                <w:sz w:val="18"/>
                <w:szCs w:val="18"/>
              </w:rPr>
            </w:pPr>
            <w:r w:rsidRPr="0082541B">
              <w:rPr>
                <w:rFonts w:ascii="CAIXA Std Book" w:eastAsia="Times New Roman" w:hAnsi="CAIXA Std Book" w:cs="Arial"/>
                <w:color w:val="005CA9"/>
                <w:sz w:val="18"/>
                <w:szCs w:val="18"/>
              </w:rPr>
              <w:t>8.134.701</w:t>
            </w:r>
          </w:p>
        </w:tc>
        <w:tc>
          <w:tcPr>
            <w:tcW w:w="1057" w:type="pct"/>
            <w:tcBorders>
              <w:top w:val="nil"/>
              <w:left w:val="nil"/>
              <w:bottom w:val="nil"/>
              <w:right w:val="nil"/>
            </w:tcBorders>
            <w:shd w:val="clear" w:color="auto" w:fill="auto"/>
            <w:vAlign w:val="center"/>
            <w:hideMark/>
          </w:tcPr>
          <w:p w14:paraId="4B1AC85F" w14:textId="1B0F377D"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3.594.046</w:t>
            </w:r>
          </w:p>
        </w:tc>
        <w:tc>
          <w:tcPr>
            <w:tcW w:w="870" w:type="pct"/>
            <w:tcBorders>
              <w:top w:val="nil"/>
              <w:left w:val="nil"/>
              <w:bottom w:val="nil"/>
              <w:right w:val="nil"/>
            </w:tcBorders>
            <w:shd w:val="clear" w:color="auto" w:fill="auto"/>
            <w:vAlign w:val="center"/>
          </w:tcPr>
          <w:p w14:paraId="5D85C9BD" w14:textId="050E1F70"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09940B5"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313371" w:rsidRPr="00A95F0F" w14:paraId="6A9C1F33" w14:textId="77777777" w:rsidTr="00CB20E0">
        <w:trPr>
          <w:trHeight w:val="255"/>
        </w:trPr>
        <w:tc>
          <w:tcPr>
            <w:tcW w:w="1110" w:type="pct"/>
            <w:tcBorders>
              <w:top w:val="nil"/>
              <w:left w:val="nil"/>
              <w:bottom w:val="nil"/>
              <w:right w:val="nil"/>
            </w:tcBorders>
            <w:shd w:val="clear" w:color="auto" w:fill="auto"/>
            <w:vAlign w:val="center"/>
            <w:hideMark/>
          </w:tcPr>
          <w:p w14:paraId="37FDE241"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2027</w:t>
            </w:r>
          </w:p>
        </w:tc>
        <w:tc>
          <w:tcPr>
            <w:tcW w:w="1057" w:type="pct"/>
            <w:tcBorders>
              <w:top w:val="nil"/>
              <w:left w:val="nil"/>
              <w:bottom w:val="nil"/>
              <w:right w:val="nil"/>
            </w:tcBorders>
            <w:shd w:val="clear" w:color="auto" w:fill="auto"/>
            <w:vAlign w:val="center"/>
          </w:tcPr>
          <w:p w14:paraId="21DDAC22" w14:textId="524286C5" w:rsidR="00313371" w:rsidRPr="00CD3D2C" w:rsidRDefault="000C3313" w:rsidP="00CB20E0">
            <w:pPr>
              <w:jc w:val="center"/>
              <w:rPr>
                <w:rFonts w:ascii="CAIXA Std Book" w:eastAsia="Times New Roman" w:hAnsi="CAIXA Std Book" w:cs="Arial"/>
                <w:color w:val="005CA9"/>
                <w:sz w:val="18"/>
                <w:szCs w:val="18"/>
              </w:rPr>
            </w:pPr>
            <w:r w:rsidRPr="000C3313">
              <w:rPr>
                <w:rFonts w:ascii="CAIXA Std Book" w:eastAsia="Times New Roman" w:hAnsi="CAIXA Std Book" w:cs="Arial"/>
                <w:color w:val="005CA9"/>
                <w:sz w:val="18"/>
                <w:szCs w:val="18"/>
              </w:rPr>
              <w:t>5.214.907</w:t>
            </w:r>
          </w:p>
        </w:tc>
        <w:tc>
          <w:tcPr>
            <w:tcW w:w="1057" w:type="pct"/>
            <w:tcBorders>
              <w:top w:val="nil"/>
              <w:left w:val="nil"/>
              <w:bottom w:val="nil"/>
              <w:right w:val="nil"/>
            </w:tcBorders>
            <w:shd w:val="clear" w:color="auto" w:fill="auto"/>
            <w:vAlign w:val="center"/>
            <w:hideMark/>
          </w:tcPr>
          <w:p w14:paraId="502169FE" w14:textId="06193C8A"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1.986.132</w:t>
            </w:r>
          </w:p>
        </w:tc>
        <w:tc>
          <w:tcPr>
            <w:tcW w:w="870" w:type="pct"/>
            <w:tcBorders>
              <w:top w:val="nil"/>
              <w:left w:val="nil"/>
              <w:bottom w:val="nil"/>
              <w:right w:val="nil"/>
            </w:tcBorders>
            <w:shd w:val="clear" w:color="auto" w:fill="auto"/>
            <w:vAlign w:val="center"/>
          </w:tcPr>
          <w:p w14:paraId="2CEC26B7" w14:textId="09D8B3C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A961477"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313371" w:rsidRPr="00A95F0F" w14:paraId="58157C69" w14:textId="77777777" w:rsidTr="00CB20E0">
        <w:trPr>
          <w:trHeight w:val="255"/>
        </w:trPr>
        <w:tc>
          <w:tcPr>
            <w:tcW w:w="1110" w:type="pct"/>
            <w:tcBorders>
              <w:top w:val="nil"/>
              <w:left w:val="nil"/>
              <w:bottom w:val="nil"/>
              <w:right w:val="nil"/>
            </w:tcBorders>
            <w:shd w:val="clear" w:color="auto" w:fill="auto"/>
            <w:vAlign w:val="center"/>
            <w:hideMark/>
          </w:tcPr>
          <w:p w14:paraId="0265DF0B"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2028</w:t>
            </w:r>
          </w:p>
        </w:tc>
        <w:tc>
          <w:tcPr>
            <w:tcW w:w="1057" w:type="pct"/>
            <w:tcBorders>
              <w:top w:val="nil"/>
              <w:left w:val="nil"/>
              <w:bottom w:val="nil"/>
              <w:right w:val="nil"/>
            </w:tcBorders>
            <w:shd w:val="clear" w:color="auto" w:fill="auto"/>
            <w:vAlign w:val="center"/>
          </w:tcPr>
          <w:p w14:paraId="192A519C" w14:textId="229A1506" w:rsidR="00313371" w:rsidRPr="00CD3D2C" w:rsidRDefault="000C3313" w:rsidP="00CB20E0">
            <w:pPr>
              <w:jc w:val="center"/>
              <w:rPr>
                <w:rFonts w:ascii="CAIXA Std Book" w:eastAsia="Times New Roman" w:hAnsi="CAIXA Std Book" w:cs="Arial"/>
                <w:color w:val="005CA9"/>
                <w:sz w:val="18"/>
                <w:szCs w:val="18"/>
              </w:rPr>
            </w:pPr>
            <w:r w:rsidRPr="000C3313">
              <w:rPr>
                <w:rFonts w:ascii="CAIXA Std Book" w:eastAsia="Times New Roman" w:hAnsi="CAIXA Std Book" w:cs="Arial"/>
                <w:color w:val="005CA9"/>
                <w:sz w:val="18"/>
                <w:szCs w:val="18"/>
              </w:rPr>
              <w:t>610.701</w:t>
            </w:r>
          </w:p>
        </w:tc>
        <w:tc>
          <w:tcPr>
            <w:tcW w:w="1057" w:type="pct"/>
            <w:tcBorders>
              <w:top w:val="nil"/>
              <w:left w:val="nil"/>
              <w:bottom w:val="nil"/>
              <w:right w:val="nil"/>
            </w:tcBorders>
            <w:shd w:val="clear" w:color="auto" w:fill="auto"/>
            <w:vAlign w:val="center"/>
            <w:hideMark/>
          </w:tcPr>
          <w:p w14:paraId="07899263" w14:textId="6679E82E"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70" w:type="pct"/>
            <w:tcBorders>
              <w:top w:val="nil"/>
              <w:left w:val="nil"/>
              <w:bottom w:val="nil"/>
              <w:right w:val="nil"/>
            </w:tcBorders>
            <w:shd w:val="clear" w:color="auto" w:fill="auto"/>
            <w:vAlign w:val="center"/>
          </w:tcPr>
          <w:p w14:paraId="43C199BC" w14:textId="59759396" w:rsidR="00313371" w:rsidRPr="006919FB" w:rsidRDefault="00313371" w:rsidP="00CB20E0">
            <w:pPr>
              <w:jc w:val="center"/>
              <w:rPr>
                <w:rFonts w:ascii="CAIXA Std Book" w:eastAsia="Times New Roman" w:hAnsi="CAIXA Std Book" w:cs="Arial"/>
                <w:color w:val="005CA9"/>
                <w:sz w:val="18"/>
                <w:szCs w:val="18"/>
              </w:rPr>
            </w:pPr>
            <w:r w:rsidRPr="006919FB">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5339CDB" w14:textId="5C73E458" w:rsidR="00313371" w:rsidRPr="006919FB" w:rsidRDefault="00313371" w:rsidP="00CB20E0">
            <w:pPr>
              <w:jc w:val="center"/>
              <w:rPr>
                <w:rFonts w:ascii="CAIXA Std Book" w:eastAsia="Times New Roman" w:hAnsi="CAIXA Std Book" w:cs="Arial"/>
                <w:color w:val="005CA9"/>
                <w:sz w:val="18"/>
                <w:szCs w:val="18"/>
              </w:rPr>
            </w:pPr>
            <w:r w:rsidRPr="006919FB">
              <w:rPr>
                <w:rFonts w:ascii="CAIXA Std Book" w:eastAsia="Times New Roman" w:hAnsi="CAIXA Std Book" w:cs="Arial"/>
                <w:color w:val="005CA9"/>
                <w:sz w:val="18"/>
                <w:szCs w:val="18"/>
              </w:rPr>
              <w:t>-</w:t>
            </w:r>
          </w:p>
        </w:tc>
      </w:tr>
      <w:tr w:rsidR="00313371" w:rsidRPr="00A95F0F" w14:paraId="175A806B" w14:textId="77777777" w:rsidTr="00CB20E0">
        <w:trPr>
          <w:trHeight w:val="255"/>
        </w:trPr>
        <w:tc>
          <w:tcPr>
            <w:tcW w:w="1110" w:type="pct"/>
            <w:tcBorders>
              <w:top w:val="nil"/>
              <w:left w:val="nil"/>
              <w:bottom w:val="nil"/>
              <w:right w:val="nil"/>
            </w:tcBorders>
            <w:shd w:val="clear" w:color="auto" w:fill="auto"/>
            <w:vAlign w:val="center"/>
            <w:hideMark/>
          </w:tcPr>
          <w:p w14:paraId="4B52B5EA"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2029</w:t>
            </w:r>
          </w:p>
        </w:tc>
        <w:tc>
          <w:tcPr>
            <w:tcW w:w="1057" w:type="pct"/>
            <w:tcBorders>
              <w:top w:val="nil"/>
              <w:left w:val="nil"/>
              <w:bottom w:val="nil"/>
              <w:right w:val="nil"/>
            </w:tcBorders>
            <w:shd w:val="clear" w:color="auto" w:fill="auto"/>
            <w:vAlign w:val="center"/>
          </w:tcPr>
          <w:p w14:paraId="3F19AFD2" w14:textId="040F8ADC" w:rsidR="00313371" w:rsidRPr="00CD3D2C" w:rsidRDefault="000C3313" w:rsidP="00CB20E0">
            <w:pPr>
              <w:jc w:val="center"/>
              <w:rPr>
                <w:rFonts w:ascii="CAIXA Std Book" w:eastAsia="Times New Roman" w:hAnsi="CAIXA Std Book" w:cs="Arial"/>
                <w:color w:val="005CA9"/>
                <w:sz w:val="18"/>
                <w:szCs w:val="18"/>
              </w:rPr>
            </w:pPr>
            <w:r w:rsidRPr="000C3313">
              <w:rPr>
                <w:rFonts w:ascii="CAIXA Std Book" w:eastAsia="Times New Roman" w:hAnsi="CAIXA Std Book" w:cs="Arial"/>
                <w:color w:val="005CA9"/>
                <w:sz w:val="18"/>
                <w:szCs w:val="18"/>
              </w:rPr>
              <w:t>149.557</w:t>
            </w:r>
          </w:p>
        </w:tc>
        <w:tc>
          <w:tcPr>
            <w:tcW w:w="1057" w:type="pct"/>
            <w:tcBorders>
              <w:top w:val="nil"/>
              <w:left w:val="nil"/>
              <w:bottom w:val="nil"/>
              <w:right w:val="nil"/>
            </w:tcBorders>
            <w:shd w:val="clear" w:color="auto" w:fill="auto"/>
            <w:vAlign w:val="center"/>
            <w:hideMark/>
          </w:tcPr>
          <w:p w14:paraId="577ACEA6" w14:textId="21B6AAD9"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13.027</w:t>
            </w:r>
          </w:p>
        </w:tc>
        <w:tc>
          <w:tcPr>
            <w:tcW w:w="870" w:type="pct"/>
            <w:tcBorders>
              <w:top w:val="nil"/>
              <w:left w:val="nil"/>
              <w:bottom w:val="nil"/>
              <w:right w:val="nil"/>
            </w:tcBorders>
            <w:shd w:val="clear" w:color="auto" w:fill="auto"/>
            <w:vAlign w:val="center"/>
          </w:tcPr>
          <w:p w14:paraId="1D569B76" w14:textId="0EABC779"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1E96B996"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313371" w:rsidRPr="00A95F0F" w14:paraId="2CDB4AF4" w14:textId="77777777" w:rsidTr="00CB20E0">
        <w:trPr>
          <w:trHeight w:val="255"/>
        </w:trPr>
        <w:tc>
          <w:tcPr>
            <w:tcW w:w="1110" w:type="pct"/>
            <w:tcBorders>
              <w:top w:val="nil"/>
              <w:left w:val="nil"/>
              <w:bottom w:val="single" w:sz="4" w:space="0" w:color="F79646" w:themeColor="accent6"/>
              <w:right w:val="nil"/>
            </w:tcBorders>
            <w:shd w:val="clear" w:color="auto" w:fill="auto"/>
            <w:vAlign w:val="center"/>
            <w:hideMark/>
          </w:tcPr>
          <w:p w14:paraId="17F54A88" w14:textId="77777777" w:rsidR="00313371" w:rsidRPr="00CD3D2C" w:rsidRDefault="00313371" w:rsidP="00313371">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2031</w:t>
            </w:r>
          </w:p>
        </w:tc>
        <w:tc>
          <w:tcPr>
            <w:tcW w:w="1057" w:type="pct"/>
            <w:tcBorders>
              <w:top w:val="nil"/>
              <w:left w:val="nil"/>
              <w:bottom w:val="single" w:sz="4" w:space="0" w:color="F79646" w:themeColor="accent6"/>
              <w:right w:val="nil"/>
            </w:tcBorders>
            <w:shd w:val="clear" w:color="auto" w:fill="auto"/>
            <w:vAlign w:val="center"/>
          </w:tcPr>
          <w:p w14:paraId="383908F1" w14:textId="70937131" w:rsidR="00313371" w:rsidRPr="00CD3D2C" w:rsidRDefault="00A00429" w:rsidP="00CB20E0">
            <w:pPr>
              <w:jc w:val="center"/>
              <w:rPr>
                <w:rFonts w:ascii="CAIXA Std Book" w:eastAsia="Times New Roman" w:hAnsi="CAIXA Std Book" w:cs="Arial"/>
                <w:color w:val="005CA9"/>
                <w:sz w:val="18"/>
                <w:szCs w:val="18"/>
              </w:rPr>
            </w:pPr>
            <w:r w:rsidRPr="00A00429">
              <w:rPr>
                <w:rFonts w:ascii="CAIXA Std Book" w:eastAsia="Times New Roman" w:hAnsi="CAIXA Std Book" w:cs="Arial"/>
                <w:color w:val="005CA9"/>
                <w:sz w:val="18"/>
                <w:szCs w:val="18"/>
              </w:rPr>
              <w:t>41.045</w:t>
            </w:r>
          </w:p>
        </w:tc>
        <w:tc>
          <w:tcPr>
            <w:tcW w:w="1057" w:type="pct"/>
            <w:tcBorders>
              <w:top w:val="nil"/>
              <w:left w:val="nil"/>
              <w:bottom w:val="single" w:sz="4" w:space="0" w:color="F79646" w:themeColor="accent6"/>
              <w:right w:val="nil"/>
            </w:tcBorders>
            <w:shd w:val="clear" w:color="auto" w:fill="auto"/>
            <w:vAlign w:val="center"/>
            <w:hideMark/>
          </w:tcPr>
          <w:p w14:paraId="7F18CE9A" w14:textId="2E210416"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3.542</w:t>
            </w:r>
          </w:p>
        </w:tc>
        <w:tc>
          <w:tcPr>
            <w:tcW w:w="870" w:type="pct"/>
            <w:tcBorders>
              <w:top w:val="nil"/>
              <w:left w:val="nil"/>
              <w:bottom w:val="single" w:sz="4" w:space="0" w:color="F79646" w:themeColor="accent6"/>
              <w:right w:val="nil"/>
            </w:tcBorders>
            <w:shd w:val="clear" w:color="auto" w:fill="auto"/>
            <w:vAlign w:val="center"/>
          </w:tcPr>
          <w:p w14:paraId="75BAEDF7" w14:textId="59F265E6"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c>
          <w:tcPr>
            <w:tcW w:w="906" w:type="pct"/>
            <w:tcBorders>
              <w:top w:val="nil"/>
              <w:left w:val="nil"/>
              <w:bottom w:val="single" w:sz="4" w:space="0" w:color="F79646" w:themeColor="accent6"/>
              <w:right w:val="nil"/>
            </w:tcBorders>
            <w:shd w:val="clear" w:color="auto" w:fill="auto"/>
            <w:vAlign w:val="center"/>
            <w:hideMark/>
          </w:tcPr>
          <w:p w14:paraId="1F481F08"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313371" w:rsidRPr="00A95F0F" w14:paraId="1E604838" w14:textId="77777777" w:rsidTr="00CB20E0">
        <w:trPr>
          <w:trHeight w:val="255"/>
        </w:trPr>
        <w:tc>
          <w:tcPr>
            <w:tcW w:w="1110" w:type="pct"/>
            <w:tcBorders>
              <w:top w:val="single" w:sz="4" w:space="0" w:color="F79646" w:themeColor="accent6"/>
              <w:left w:val="nil"/>
              <w:bottom w:val="single" w:sz="4" w:space="0" w:color="F79646" w:themeColor="accent6"/>
              <w:right w:val="nil"/>
            </w:tcBorders>
            <w:shd w:val="clear" w:color="auto" w:fill="auto"/>
            <w:vAlign w:val="center"/>
            <w:hideMark/>
          </w:tcPr>
          <w:p w14:paraId="73D72C55" w14:textId="77777777" w:rsidR="00313371" w:rsidRPr="00CD3D2C" w:rsidRDefault="00313371" w:rsidP="00313371">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 xml:space="preserve">Total </w:t>
            </w:r>
          </w:p>
        </w:tc>
        <w:tc>
          <w:tcPr>
            <w:tcW w:w="1057" w:type="pct"/>
            <w:tcBorders>
              <w:top w:val="single" w:sz="4" w:space="0" w:color="F79646" w:themeColor="accent6"/>
              <w:left w:val="nil"/>
              <w:bottom w:val="single" w:sz="4" w:space="0" w:color="F79646" w:themeColor="accent6"/>
              <w:right w:val="nil"/>
            </w:tcBorders>
            <w:shd w:val="clear" w:color="auto" w:fill="auto"/>
            <w:vAlign w:val="center"/>
          </w:tcPr>
          <w:p w14:paraId="20CCB3D7" w14:textId="3CC2EC03" w:rsidR="00313371" w:rsidRPr="00CD3D2C" w:rsidRDefault="00A00429" w:rsidP="00CB20E0">
            <w:pPr>
              <w:jc w:val="center"/>
              <w:rPr>
                <w:rFonts w:ascii="CAIXA Std Book" w:eastAsia="Times New Roman" w:hAnsi="CAIXA Std Book" w:cs="Arial"/>
                <w:b/>
                <w:bCs/>
                <w:color w:val="005CA9"/>
                <w:sz w:val="18"/>
                <w:szCs w:val="18"/>
              </w:rPr>
            </w:pPr>
            <w:r w:rsidRPr="00A00429">
              <w:rPr>
                <w:rFonts w:ascii="CAIXA Std Book" w:eastAsia="Times New Roman" w:hAnsi="CAIXA Std Book" w:cs="Arial"/>
                <w:b/>
                <w:bCs/>
                <w:color w:val="005CA9"/>
                <w:sz w:val="18"/>
                <w:szCs w:val="18"/>
              </w:rPr>
              <w:t>23.974.877</w:t>
            </w:r>
          </w:p>
        </w:tc>
        <w:tc>
          <w:tcPr>
            <w:tcW w:w="1057" w:type="pct"/>
            <w:tcBorders>
              <w:top w:val="single" w:sz="4" w:space="0" w:color="F79646" w:themeColor="accent6"/>
              <w:left w:val="nil"/>
              <w:bottom w:val="single" w:sz="4" w:space="0" w:color="F79646" w:themeColor="accent6"/>
              <w:right w:val="nil"/>
            </w:tcBorders>
            <w:shd w:val="clear" w:color="auto" w:fill="auto"/>
            <w:vAlign w:val="center"/>
            <w:hideMark/>
          </w:tcPr>
          <w:p w14:paraId="681BF56D" w14:textId="51741142" w:rsidR="00313371" w:rsidRPr="00CD3D2C" w:rsidRDefault="00313371" w:rsidP="00CB20E0">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18.360.702</w:t>
            </w:r>
          </w:p>
        </w:tc>
        <w:tc>
          <w:tcPr>
            <w:tcW w:w="870" w:type="pct"/>
            <w:tcBorders>
              <w:top w:val="single" w:sz="4" w:space="0" w:color="F79646" w:themeColor="accent6"/>
              <w:left w:val="nil"/>
              <w:bottom w:val="single" w:sz="4" w:space="0" w:color="F79646" w:themeColor="accent6"/>
              <w:right w:val="nil"/>
            </w:tcBorders>
            <w:shd w:val="clear" w:color="auto" w:fill="auto"/>
            <w:vAlign w:val="center"/>
          </w:tcPr>
          <w:p w14:paraId="13A34AE4" w14:textId="75C99406" w:rsidR="00313371" w:rsidRPr="00CD3D2C" w:rsidRDefault="00A00429" w:rsidP="00CB20E0">
            <w:pPr>
              <w:jc w:val="center"/>
              <w:rPr>
                <w:rFonts w:ascii="CAIXA Std Book" w:eastAsia="Times New Roman" w:hAnsi="CAIXA Std Book" w:cs="Arial"/>
                <w:b/>
                <w:bCs/>
                <w:color w:val="005CA9"/>
                <w:sz w:val="18"/>
                <w:szCs w:val="18"/>
              </w:rPr>
            </w:pPr>
            <w:r w:rsidRPr="00A00429">
              <w:rPr>
                <w:rFonts w:ascii="CAIXA Std Book" w:eastAsia="Times New Roman" w:hAnsi="CAIXA Std Book" w:cs="Arial"/>
                <w:b/>
                <w:bCs/>
                <w:color w:val="005CA9"/>
                <w:sz w:val="18"/>
                <w:szCs w:val="18"/>
              </w:rPr>
              <w:t>7.200</w:t>
            </w:r>
          </w:p>
        </w:tc>
        <w:tc>
          <w:tcPr>
            <w:tcW w:w="906" w:type="pct"/>
            <w:tcBorders>
              <w:top w:val="single" w:sz="4" w:space="0" w:color="F79646" w:themeColor="accent6"/>
              <w:left w:val="nil"/>
              <w:bottom w:val="single" w:sz="4" w:space="0" w:color="F79646" w:themeColor="accent6"/>
              <w:right w:val="nil"/>
            </w:tcBorders>
            <w:shd w:val="clear" w:color="auto" w:fill="auto"/>
            <w:vAlign w:val="center"/>
            <w:hideMark/>
          </w:tcPr>
          <w:p w14:paraId="7A7CBCB4" w14:textId="77777777" w:rsidR="00313371" w:rsidRPr="00CD3D2C" w:rsidRDefault="00313371" w:rsidP="00CB20E0">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210.650</w:t>
            </w:r>
          </w:p>
        </w:tc>
      </w:tr>
    </w:tbl>
    <w:p w14:paraId="0701B39D" w14:textId="77777777" w:rsidR="007C7AD4" w:rsidRDefault="007C7AD4" w:rsidP="0034534B">
      <w:pPr>
        <w:keepNext/>
        <w:tabs>
          <w:tab w:val="left" w:pos="567"/>
        </w:tabs>
        <w:spacing w:before="480" w:after="240"/>
        <w:ind w:right="112"/>
        <w:jc w:val="both"/>
        <w:rPr>
          <w:rFonts w:ascii="CAIXA Std Book" w:hAnsi="CAIXA Std Book"/>
          <w:b/>
          <w:color w:val="005CA9"/>
          <w:sz w:val="20"/>
          <w:szCs w:val="20"/>
        </w:rPr>
        <w:sectPr w:rsidR="007C7AD4" w:rsidSect="0088151D">
          <w:footerReference w:type="default" r:id="rId37"/>
          <w:headerReference w:type="first" r:id="rId38"/>
          <w:footerReference w:type="first" r:id="rId39"/>
          <w:pgSz w:w="16840" w:h="11907" w:orient="landscape" w:code="9"/>
          <w:pgMar w:top="1418" w:right="1418" w:bottom="851" w:left="851" w:header="1134" w:footer="709" w:gutter="0"/>
          <w:cols w:space="708"/>
          <w:titlePg/>
          <w:docGrid w:linePitch="360"/>
        </w:sectPr>
      </w:pPr>
    </w:p>
    <w:p w14:paraId="30EEAD10" w14:textId="22623C5F" w:rsidR="00A546B5" w:rsidRPr="00FF4346" w:rsidRDefault="00A546B5" w:rsidP="00094E91">
      <w:pPr>
        <w:pStyle w:val="ListParagraph"/>
        <w:keepNext/>
        <w:numPr>
          <w:ilvl w:val="0"/>
          <w:numId w:val="4"/>
        </w:numPr>
        <w:tabs>
          <w:tab w:val="clear" w:pos="1069"/>
          <w:tab w:val="left" w:pos="0"/>
        </w:tabs>
        <w:spacing w:before="480" w:after="240"/>
        <w:ind w:left="0" w:right="112" w:firstLine="0"/>
        <w:jc w:val="both"/>
        <w:rPr>
          <w:rFonts w:ascii="CAIXA Std Book" w:hAnsi="CAIXA Std Book"/>
          <w:b/>
          <w:color w:val="005CA9"/>
          <w:sz w:val="20"/>
          <w:szCs w:val="20"/>
        </w:rPr>
      </w:pPr>
      <w:r w:rsidRPr="00FF4346">
        <w:rPr>
          <w:rFonts w:ascii="CAIXA Std Book" w:hAnsi="CAIXA Std Book"/>
          <w:b/>
          <w:color w:val="005CA9"/>
          <w:sz w:val="20"/>
          <w:szCs w:val="20"/>
        </w:rPr>
        <w:t>Composição da carteira de instrumentos financeiros derivativos por indexador, tipo de instrumento e prazo, demonstrada pelo seu valor referencial em contas de compensação</w:t>
      </w:r>
    </w:p>
    <w:tbl>
      <w:tblPr>
        <w:tblW w:w="9640" w:type="dxa"/>
        <w:tblCellMar>
          <w:left w:w="70" w:type="dxa"/>
          <w:right w:w="70" w:type="dxa"/>
        </w:tblCellMar>
        <w:tblLook w:val="04A0" w:firstRow="1" w:lastRow="0" w:firstColumn="1" w:lastColumn="0" w:noHBand="0" w:noVBand="1"/>
      </w:tblPr>
      <w:tblGrid>
        <w:gridCol w:w="2620"/>
        <w:gridCol w:w="1060"/>
        <w:gridCol w:w="1240"/>
        <w:gridCol w:w="1060"/>
        <w:gridCol w:w="1180"/>
        <w:gridCol w:w="1180"/>
        <w:gridCol w:w="1300"/>
      </w:tblGrid>
      <w:tr w:rsidR="00E42D2C" w:rsidRPr="00CB20E0" w14:paraId="2D2B8140" w14:textId="77777777" w:rsidTr="00E42D2C">
        <w:trPr>
          <w:trHeight w:val="315"/>
        </w:trPr>
        <w:tc>
          <w:tcPr>
            <w:tcW w:w="9640" w:type="dxa"/>
            <w:gridSpan w:val="7"/>
            <w:tcBorders>
              <w:top w:val="single" w:sz="4" w:space="0" w:color="F79646"/>
              <w:left w:val="nil"/>
              <w:bottom w:val="single" w:sz="4" w:space="0" w:color="F79646"/>
              <w:right w:val="nil"/>
            </w:tcBorders>
            <w:shd w:val="clear" w:color="auto" w:fill="auto"/>
            <w:vAlign w:val="center"/>
            <w:hideMark/>
          </w:tcPr>
          <w:p w14:paraId="481372E4"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INDIVIDUAL</w:t>
            </w:r>
          </w:p>
        </w:tc>
      </w:tr>
      <w:tr w:rsidR="00E42D2C" w:rsidRPr="00CB20E0" w14:paraId="1A6E4506" w14:textId="77777777" w:rsidTr="00E42D2C">
        <w:trPr>
          <w:trHeight w:val="315"/>
        </w:trPr>
        <w:tc>
          <w:tcPr>
            <w:tcW w:w="9640" w:type="dxa"/>
            <w:gridSpan w:val="7"/>
            <w:tcBorders>
              <w:top w:val="single" w:sz="4" w:space="0" w:color="F79646"/>
              <w:left w:val="nil"/>
              <w:bottom w:val="single" w:sz="4" w:space="0" w:color="F79646"/>
              <w:right w:val="nil"/>
            </w:tcBorders>
            <w:shd w:val="clear" w:color="auto" w:fill="auto"/>
            <w:vAlign w:val="center"/>
            <w:hideMark/>
          </w:tcPr>
          <w:p w14:paraId="790A47B8"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Valor Referencial</w:t>
            </w:r>
          </w:p>
        </w:tc>
      </w:tr>
      <w:tr w:rsidR="00E42D2C" w:rsidRPr="00CB20E0" w14:paraId="61393D74" w14:textId="77777777" w:rsidTr="00E42D2C">
        <w:trPr>
          <w:trHeight w:val="315"/>
        </w:trPr>
        <w:tc>
          <w:tcPr>
            <w:tcW w:w="2620" w:type="dxa"/>
            <w:vMerge w:val="restart"/>
            <w:tcBorders>
              <w:top w:val="single" w:sz="4" w:space="0" w:color="F79646"/>
              <w:left w:val="nil"/>
              <w:bottom w:val="single" w:sz="8" w:space="0" w:color="F79646"/>
              <w:right w:val="nil"/>
            </w:tcBorders>
            <w:shd w:val="clear" w:color="auto" w:fill="auto"/>
            <w:vAlign w:val="center"/>
            <w:hideMark/>
          </w:tcPr>
          <w:p w14:paraId="135AAF4E"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Descrição</w:t>
            </w:r>
          </w:p>
        </w:tc>
        <w:tc>
          <w:tcPr>
            <w:tcW w:w="5720" w:type="dxa"/>
            <w:gridSpan w:val="5"/>
            <w:tcBorders>
              <w:top w:val="single" w:sz="4" w:space="0" w:color="F79646"/>
              <w:left w:val="nil"/>
              <w:bottom w:val="single" w:sz="4" w:space="0" w:color="F79646"/>
              <w:right w:val="nil"/>
            </w:tcBorders>
            <w:shd w:val="clear" w:color="auto" w:fill="auto"/>
            <w:vAlign w:val="center"/>
            <w:hideMark/>
          </w:tcPr>
          <w:p w14:paraId="1903F8B0" w14:textId="3951299A"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w:t>
            </w:r>
            <w:r w:rsidR="00821E36" w:rsidRPr="00CB20E0">
              <w:rPr>
                <w:rFonts w:ascii="CAIXA Std Book" w:eastAsia="Times New Roman" w:hAnsi="CAIXA Std Book" w:cs="Calibri"/>
                <w:b/>
                <w:bCs/>
                <w:color w:val="005CA9"/>
                <w:sz w:val="18"/>
                <w:szCs w:val="18"/>
              </w:rPr>
              <w:t>0</w:t>
            </w:r>
            <w:r w:rsidRPr="00CB20E0">
              <w:rPr>
                <w:rFonts w:ascii="CAIXA Std Book" w:eastAsia="Times New Roman" w:hAnsi="CAIXA Std Book" w:cs="Calibri"/>
                <w:b/>
                <w:bCs/>
                <w:color w:val="005CA9"/>
                <w:sz w:val="18"/>
                <w:szCs w:val="18"/>
              </w:rPr>
              <w:t>/0</w:t>
            </w:r>
            <w:r w:rsidR="00821E36" w:rsidRPr="00CB20E0">
              <w:rPr>
                <w:rFonts w:ascii="CAIXA Std Book" w:eastAsia="Times New Roman" w:hAnsi="CAIXA Std Book" w:cs="Calibri"/>
                <w:b/>
                <w:bCs/>
                <w:color w:val="005CA9"/>
                <w:sz w:val="18"/>
                <w:szCs w:val="18"/>
              </w:rPr>
              <w:t>9</w:t>
            </w:r>
            <w:r w:rsidRPr="00CB20E0">
              <w:rPr>
                <w:rFonts w:ascii="CAIXA Std Book" w:eastAsia="Times New Roman" w:hAnsi="CAIXA Std Book" w:cs="Calibri"/>
                <w:b/>
                <w:bCs/>
                <w:color w:val="005CA9"/>
                <w:sz w:val="18"/>
                <w:szCs w:val="18"/>
              </w:rPr>
              <w:t>/2024</w:t>
            </w:r>
          </w:p>
        </w:tc>
        <w:tc>
          <w:tcPr>
            <w:tcW w:w="1300" w:type="dxa"/>
            <w:tcBorders>
              <w:top w:val="single" w:sz="4" w:space="0" w:color="F79646"/>
              <w:left w:val="nil"/>
              <w:bottom w:val="single" w:sz="4" w:space="0" w:color="F79646"/>
              <w:right w:val="nil"/>
            </w:tcBorders>
            <w:shd w:val="clear" w:color="auto" w:fill="auto"/>
            <w:vAlign w:val="center"/>
            <w:hideMark/>
          </w:tcPr>
          <w:p w14:paraId="48683800"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31/12/2023</w:t>
            </w:r>
          </w:p>
        </w:tc>
      </w:tr>
      <w:tr w:rsidR="00E42D2C" w:rsidRPr="00CB20E0" w14:paraId="720EA74D" w14:textId="77777777" w:rsidTr="00E42D2C">
        <w:trPr>
          <w:trHeight w:val="570"/>
        </w:trPr>
        <w:tc>
          <w:tcPr>
            <w:tcW w:w="2620" w:type="dxa"/>
            <w:vMerge/>
            <w:tcBorders>
              <w:top w:val="single" w:sz="4" w:space="0" w:color="F79646"/>
              <w:left w:val="nil"/>
              <w:bottom w:val="single" w:sz="4" w:space="0" w:color="F79646"/>
              <w:right w:val="nil"/>
            </w:tcBorders>
            <w:vAlign w:val="center"/>
            <w:hideMark/>
          </w:tcPr>
          <w:p w14:paraId="6BF762BB" w14:textId="77777777" w:rsidR="00E42D2C" w:rsidRPr="00CB20E0" w:rsidRDefault="00E42D2C" w:rsidP="00E42D2C">
            <w:pPr>
              <w:rPr>
                <w:rFonts w:ascii="CAIXA Std Book" w:eastAsia="Times New Roman" w:hAnsi="CAIXA Std Book" w:cs="Calibri"/>
                <w:b/>
                <w:bCs/>
                <w:color w:val="005CA9"/>
                <w:sz w:val="18"/>
                <w:szCs w:val="18"/>
              </w:rPr>
            </w:pPr>
          </w:p>
        </w:tc>
        <w:tc>
          <w:tcPr>
            <w:tcW w:w="1060" w:type="dxa"/>
            <w:tcBorders>
              <w:top w:val="single" w:sz="4" w:space="0" w:color="F79646"/>
              <w:left w:val="nil"/>
              <w:bottom w:val="single" w:sz="4" w:space="0" w:color="F79646"/>
              <w:right w:val="nil"/>
            </w:tcBorders>
            <w:shd w:val="clear" w:color="auto" w:fill="auto"/>
            <w:vAlign w:val="center"/>
            <w:hideMark/>
          </w:tcPr>
          <w:p w14:paraId="0C9386BD"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01 a 90 dias</w:t>
            </w:r>
          </w:p>
        </w:tc>
        <w:tc>
          <w:tcPr>
            <w:tcW w:w="1240" w:type="dxa"/>
            <w:tcBorders>
              <w:top w:val="single" w:sz="4" w:space="0" w:color="F79646"/>
              <w:left w:val="nil"/>
              <w:bottom w:val="single" w:sz="4" w:space="0" w:color="F79646"/>
              <w:right w:val="nil"/>
            </w:tcBorders>
            <w:shd w:val="clear" w:color="auto" w:fill="auto"/>
            <w:vAlign w:val="center"/>
            <w:hideMark/>
          </w:tcPr>
          <w:p w14:paraId="12A4BC3B"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91 a 180 dias</w:t>
            </w:r>
          </w:p>
        </w:tc>
        <w:tc>
          <w:tcPr>
            <w:tcW w:w="1060" w:type="dxa"/>
            <w:tcBorders>
              <w:top w:val="single" w:sz="4" w:space="0" w:color="F79646"/>
              <w:left w:val="nil"/>
              <w:bottom w:val="single" w:sz="4" w:space="0" w:color="F79646"/>
              <w:right w:val="nil"/>
            </w:tcBorders>
            <w:shd w:val="clear" w:color="auto" w:fill="auto"/>
            <w:vAlign w:val="center"/>
            <w:hideMark/>
          </w:tcPr>
          <w:p w14:paraId="54D5E66B" w14:textId="520176DE"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181 a 360 dias</w:t>
            </w:r>
          </w:p>
        </w:tc>
        <w:tc>
          <w:tcPr>
            <w:tcW w:w="1180" w:type="dxa"/>
            <w:tcBorders>
              <w:top w:val="single" w:sz="4" w:space="0" w:color="F79646"/>
              <w:left w:val="nil"/>
              <w:bottom w:val="single" w:sz="4" w:space="0" w:color="F79646"/>
              <w:right w:val="nil"/>
            </w:tcBorders>
            <w:shd w:val="clear" w:color="auto" w:fill="auto"/>
            <w:vAlign w:val="center"/>
            <w:hideMark/>
          </w:tcPr>
          <w:p w14:paraId="2CF57F8C"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Acima de 360 dias</w:t>
            </w:r>
          </w:p>
        </w:tc>
        <w:tc>
          <w:tcPr>
            <w:tcW w:w="1180" w:type="dxa"/>
            <w:tcBorders>
              <w:top w:val="single" w:sz="4" w:space="0" w:color="F79646"/>
              <w:left w:val="nil"/>
              <w:bottom w:val="single" w:sz="4" w:space="0" w:color="F79646"/>
              <w:right w:val="nil"/>
            </w:tcBorders>
            <w:shd w:val="clear" w:color="auto" w:fill="auto"/>
            <w:vAlign w:val="center"/>
            <w:hideMark/>
          </w:tcPr>
          <w:p w14:paraId="612AEE2E"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Valor de Mercado</w:t>
            </w:r>
          </w:p>
        </w:tc>
        <w:tc>
          <w:tcPr>
            <w:tcW w:w="1300" w:type="dxa"/>
            <w:tcBorders>
              <w:top w:val="single" w:sz="4" w:space="0" w:color="F79646"/>
              <w:left w:val="nil"/>
              <w:bottom w:val="single" w:sz="4" w:space="0" w:color="F79646"/>
              <w:right w:val="nil"/>
            </w:tcBorders>
            <w:shd w:val="clear" w:color="auto" w:fill="auto"/>
            <w:vAlign w:val="center"/>
            <w:hideMark/>
          </w:tcPr>
          <w:p w14:paraId="47005020"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Valor de Mercado</w:t>
            </w:r>
          </w:p>
        </w:tc>
      </w:tr>
      <w:tr w:rsidR="00E42D2C" w:rsidRPr="00CB20E0" w14:paraId="0C26B50D" w14:textId="77777777" w:rsidTr="00E42D2C">
        <w:trPr>
          <w:trHeight w:val="315"/>
        </w:trPr>
        <w:tc>
          <w:tcPr>
            <w:tcW w:w="9640" w:type="dxa"/>
            <w:gridSpan w:val="7"/>
            <w:tcBorders>
              <w:top w:val="single" w:sz="4" w:space="0" w:color="F79646"/>
              <w:left w:val="nil"/>
              <w:bottom w:val="single" w:sz="4" w:space="0" w:color="F79646"/>
              <w:right w:val="nil"/>
            </w:tcBorders>
            <w:shd w:val="clear" w:color="auto" w:fill="auto"/>
            <w:noWrap/>
            <w:vAlign w:val="center"/>
            <w:hideMark/>
          </w:tcPr>
          <w:p w14:paraId="37352059"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Contratos de futuros</w:t>
            </w:r>
          </w:p>
        </w:tc>
      </w:tr>
      <w:tr w:rsidR="00E42D2C" w:rsidRPr="00CB20E0" w14:paraId="1207DD49" w14:textId="77777777" w:rsidTr="00114628">
        <w:trPr>
          <w:trHeight w:val="300"/>
        </w:trPr>
        <w:tc>
          <w:tcPr>
            <w:tcW w:w="2620" w:type="dxa"/>
            <w:tcBorders>
              <w:top w:val="single" w:sz="4" w:space="0" w:color="F79646"/>
              <w:left w:val="nil"/>
              <w:bottom w:val="nil"/>
              <w:right w:val="nil"/>
            </w:tcBorders>
            <w:shd w:val="clear" w:color="auto" w:fill="auto"/>
            <w:noWrap/>
            <w:vAlign w:val="center"/>
            <w:hideMark/>
          </w:tcPr>
          <w:p w14:paraId="43FC6879" w14:textId="77777777" w:rsidR="00E42D2C" w:rsidRPr="00CB20E0" w:rsidRDefault="00E42D2C" w:rsidP="00E42D2C">
            <w:pP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Compromissos de compra</w:t>
            </w:r>
          </w:p>
        </w:tc>
        <w:tc>
          <w:tcPr>
            <w:tcW w:w="1060" w:type="dxa"/>
            <w:tcBorders>
              <w:top w:val="single" w:sz="4" w:space="0" w:color="F79646"/>
              <w:left w:val="nil"/>
              <w:bottom w:val="nil"/>
              <w:right w:val="nil"/>
            </w:tcBorders>
            <w:shd w:val="clear" w:color="auto" w:fill="auto"/>
            <w:noWrap/>
            <w:vAlign w:val="center"/>
          </w:tcPr>
          <w:p w14:paraId="4540BF00" w14:textId="7A748F53"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28.788</w:t>
            </w:r>
          </w:p>
        </w:tc>
        <w:tc>
          <w:tcPr>
            <w:tcW w:w="1240" w:type="dxa"/>
            <w:tcBorders>
              <w:top w:val="single" w:sz="4" w:space="0" w:color="F79646"/>
              <w:left w:val="nil"/>
              <w:bottom w:val="nil"/>
              <w:right w:val="nil"/>
            </w:tcBorders>
            <w:shd w:val="clear" w:color="auto" w:fill="auto"/>
            <w:noWrap/>
            <w:vAlign w:val="center"/>
          </w:tcPr>
          <w:p w14:paraId="5FEC430E" w14:textId="1BEA646F"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3.408.384</w:t>
            </w:r>
          </w:p>
        </w:tc>
        <w:tc>
          <w:tcPr>
            <w:tcW w:w="1060" w:type="dxa"/>
            <w:tcBorders>
              <w:top w:val="single" w:sz="4" w:space="0" w:color="F79646"/>
              <w:left w:val="nil"/>
              <w:bottom w:val="nil"/>
              <w:right w:val="nil"/>
            </w:tcBorders>
            <w:shd w:val="clear" w:color="auto" w:fill="auto"/>
            <w:noWrap/>
            <w:vAlign w:val="center"/>
          </w:tcPr>
          <w:p w14:paraId="05D56B0C" w14:textId="65366DA6"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143.314</w:t>
            </w:r>
          </w:p>
        </w:tc>
        <w:tc>
          <w:tcPr>
            <w:tcW w:w="1180" w:type="dxa"/>
            <w:tcBorders>
              <w:top w:val="single" w:sz="4" w:space="0" w:color="F79646"/>
              <w:left w:val="nil"/>
              <w:bottom w:val="nil"/>
              <w:right w:val="nil"/>
            </w:tcBorders>
            <w:shd w:val="clear" w:color="auto" w:fill="auto"/>
            <w:noWrap/>
            <w:vAlign w:val="center"/>
          </w:tcPr>
          <w:p w14:paraId="6778619B" w14:textId="0B8BD920"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120.528</w:t>
            </w:r>
          </w:p>
        </w:tc>
        <w:tc>
          <w:tcPr>
            <w:tcW w:w="1180" w:type="dxa"/>
            <w:tcBorders>
              <w:top w:val="single" w:sz="4" w:space="0" w:color="F79646"/>
              <w:left w:val="nil"/>
              <w:bottom w:val="nil"/>
              <w:right w:val="nil"/>
            </w:tcBorders>
            <w:shd w:val="clear" w:color="auto" w:fill="auto"/>
            <w:noWrap/>
            <w:vAlign w:val="center"/>
          </w:tcPr>
          <w:p w14:paraId="104564A2" w14:textId="3F79446E"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3.701.014</w:t>
            </w:r>
          </w:p>
        </w:tc>
        <w:tc>
          <w:tcPr>
            <w:tcW w:w="1300" w:type="dxa"/>
            <w:tcBorders>
              <w:top w:val="single" w:sz="4" w:space="0" w:color="F79646"/>
              <w:left w:val="nil"/>
              <w:bottom w:val="nil"/>
              <w:right w:val="nil"/>
            </w:tcBorders>
            <w:shd w:val="clear" w:color="auto" w:fill="auto"/>
            <w:noWrap/>
            <w:vAlign w:val="center"/>
            <w:hideMark/>
          </w:tcPr>
          <w:p w14:paraId="51324EDA" w14:textId="77777777" w:rsidR="00E42D2C" w:rsidRPr="00CB20E0" w:rsidRDefault="00E42D2C" w:rsidP="00E42D2C">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356.144</w:t>
            </w:r>
          </w:p>
        </w:tc>
      </w:tr>
      <w:tr w:rsidR="00E42D2C" w:rsidRPr="00CB20E0" w14:paraId="7DD1EAE3" w14:textId="77777777" w:rsidTr="00114628">
        <w:trPr>
          <w:trHeight w:val="300"/>
        </w:trPr>
        <w:tc>
          <w:tcPr>
            <w:tcW w:w="2620" w:type="dxa"/>
            <w:tcBorders>
              <w:top w:val="nil"/>
              <w:left w:val="nil"/>
              <w:bottom w:val="nil"/>
              <w:right w:val="nil"/>
            </w:tcBorders>
            <w:shd w:val="clear" w:color="auto" w:fill="auto"/>
            <w:noWrap/>
            <w:vAlign w:val="center"/>
            <w:hideMark/>
          </w:tcPr>
          <w:p w14:paraId="52C0F610" w14:textId="77777777" w:rsidR="00E42D2C" w:rsidRPr="00CB20E0" w:rsidRDefault="00E42D2C" w:rsidP="00E42D2C">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Mercado interfinanceiro</w:t>
            </w:r>
          </w:p>
        </w:tc>
        <w:tc>
          <w:tcPr>
            <w:tcW w:w="1060" w:type="dxa"/>
            <w:tcBorders>
              <w:top w:val="nil"/>
              <w:left w:val="nil"/>
              <w:bottom w:val="nil"/>
              <w:right w:val="nil"/>
            </w:tcBorders>
            <w:shd w:val="clear" w:color="auto" w:fill="auto"/>
            <w:noWrap/>
            <w:vAlign w:val="center"/>
          </w:tcPr>
          <w:p w14:paraId="4FAC94A9" w14:textId="6743A182"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28.788</w:t>
            </w:r>
          </w:p>
        </w:tc>
        <w:tc>
          <w:tcPr>
            <w:tcW w:w="1240" w:type="dxa"/>
            <w:tcBorders>
              <w:top w:val="nil"/>
              <w:left w:val="nil"/>
              <w:bottom w:val="nil"/>
              <w:right w:val="nil"/>
            </w:tcBorders>
            <w:shd w:val="clear" w:color="auto" w:fill="auto"/>
            <w:noWrap/>
            <w:vAlign w:val="center"/>
          </w:tcPr>
          <w:p w14:paraId="2ACFF0DC" w14:textId="64C717CF"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3.408.384</w:t>
            </w:r>
          </w:p>
        </w:tc>
        <w:tc>
          <w:tcPr>
            <w:tcW w:w="1060" w:type="dxa"/>
            <w:tcBorders>
              <w:top w:val="nil"/>
              <w:left w:val="nil"/>
              <w:bottom w:val="nil"/>
              <w:right w:val="nil"/>
            </w:tcBorders>
            <w:shd w:val="clear" w:color="auto" w:fill="auto"/>
            <w:noWrap/>
            <w:vAlign w:val="center"/>
          </w:tcPr>
          <w:p w14:paraId="0657FD1F" w14:textId="463B7713"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143.314</w:t>
            </w:r>
          </w:p>
        </w:tc>
        <w:tc>
          <w:tcPr>
            <w:tcW w:w="1180" w:type="dxa"/>
            <w:tcBorders>
              <w:top w:val="nil"/>
              <w:left w:val="nil"/>
              <w:bottom w:val="nil"/>
              <w:right w:val="nil"/>
            </w:tcBorders>
            <w:shd w:val="clear" w:color="auto" w:fill="auto"/>
            <w:vAlign w:val="center"/>
          </w:tcPr>
          <w:p w14:paraId="78962F87" w14:textId="1A445325"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120.528</w:t>
            </w:r>
          </w:p>
        </w:tc>
        <w:tc>
          <w:tcPr>
            <w:tcW w:w="1180" w:type="dxa"/>
            <w:tcBorders>
              <w:top w:val="nil"/>
              <w:left w:val="nil"/>
              <w:bottom w:val="nil"/>
              <w:right w:val="nil"/>
            </w:tcBorders>
            <w:shd w:val="clear" w:color="auto" w:fill="auto"/>
            <w:noWrap/>
            <w:vAlign w:val="center"/>
          </w:tcPr>
          <w:p w14:paraId="34AA40C2" w14:textId="25552A02"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3.701.014</w:t>
            </w:r>
          </w:p>
        </w:tc>
        <w:tc>
          <w:tcPr>
            <w:tcW w:w="1300" w:type="dxa"/>
            <w:tcBorders>
              <w:top w:val="nil"/>
              <w:left w:val="nil"/>
              <w:bottom w:val="nil"/>
              <w:right w:val="nil"/>
            </w:tcBorders>
            <w:shd w:val="clear" w:color="auto" w:fill="auto"/>
            <w:vAlign w:val="center"/>
            <w:hideMark/>
          </w:tcPr>
          <w:p w14:paraId="02832FEB" w14:textId="77777777" w:rsidR="00E42D2C" w:rsidRPr="00CB20E0" w:rsidRDefault="00E42D2C" w:rsidP="00E42D2C">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356.144</w:t>
            </w:r>
          </w:p>
        </w:tc>
      </w:tr>
      <w:tr w:rsidR="00E42D2C" w:rsidRPr="00CB20E0" w14:paraId="326D9797" w14:textId="77777777" w:rsidTr="00114628">
        <w:trPr>
          <w:trHeight w:val="300"/>
        </w:trPr>
        <w:tc>
          <w:tcPr>
            <w:tcW w:w="2620" w:type="dxa"/>
            <w:tcBorders>
              <w:top w:val="nil"/>
              <w:left w:val="nil"/>
              <w:bottom w:val="nil"/>
              <w:right w:val="nil"/>
            </w:tcBorders>
            <w:shd w:val="clear" w:color="auto" w:fill="auto"/>
            <w:noWrap/>
            <w:vAlign w:val="center"/>
            <w:hideMark/>
          </w:tcPr>
          <w:p w14:paraId="792D0039" w14:textId="77777777" w:rsidR="00E42D2C" w:rsidRPr="00CB20E0" w:rsidRDefault="00E42D2C" w:rsidP="00E42D2C">
            <w:pP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Compromissos de venda</w:t>
            </w:r>
          </w:p>
        </w:tc>
        <w:tc>
          <w:tcPr>
            <w:tcW w:w="1060" w:type="dxa"/>
            <w:tcBorders>
              <w:top w:val="nil"/>
              <w:left w:val="nil"/>
              <w:bottom w:val="nil"/>
              <w:right w:val="nil"/>
            </w:tcBorders>
            <w:shd w:val="clear" w:color="auto" w:fill="auto"/>
            <w:noWrap/>
            <w:vAlign w:val="center"/>
          </w:tcPr>
          <w:p w14:paraId="4E6E81EB" w14:textId="6684AA55"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1.208.057</w:t>
            </w:r>
          </w:p>
        </w:tc>
        <w:tc>
          <w:tcPr>
            <w:tcW w:w="1240" w:type="dxa"/>
            <w:tcBorders>
              <w:top w:val="nil"/>
              <w:left w:val="nil"/>
              <w:bottom w:val="nil"/>
              <w:right w:val="nil"/>
            </w:tcBorders>
            <w:shd w:val="clear" w:color="auto" w:fill="auto"/>
            <w:noWrap/>
            <w:vAlign w:val="center"/>
          </w:tcPr>
          <w:p w14:paraId="007AEDEA" w14:textId="06D34BF7"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3.853.692</w:t>
            </w:r>
          </w:p>
        </w:tc>
        <w:tc>
          <w:tcPr>
            <w:tcW w:w="1060" w:type="dxa"/>
            <w:tcBorders>
              <w:top w:val="nil"/>
              <w:left w:val="nil"/>
              <w:bottom w:val="nil"/>
              <w:right w:val="nil"/>
            </w:tcBorders>
            <w:shd w:val="clear" w:color="auto" w:fill="auto"/>
            <w:noWrap/>
            <w:vAlign w:val="center"/>
          </w:tcPr>
          <w:p w14:paraId="0705DFCF" w14:textId="2DF1D126"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5.238.253</w:t>
            </w:r>
          </w:p>
        </w:tc>
        <w:tc>
          <w:tcPr>
            <w:tcW w:w="1180" w:type="dxa"/>
            <w:tcBorders>
              <w:top w:val="nil"/>
              <w:left w:val="nil"/>
              <w:bottom w:val="nil"/>
              <w:right w:val="nil"/>
            </w:tcBorders>
            <w:shd w:val="clear" w:color="auto" w:fill="auto"/>
            <w:noWrap/>
            <w:vAlign w:val="center"/>
          </w:tcPr>
          <w:p w14:paraId="0767CBB7" w14:textId="3A01AB60"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54.035.266</w:t>
            </w:r>
          </w:p>
        </w:tc>
        <w:tc>
          <w:tcPr>
            <w:tcW w:w="1180" w:type="dxa"/>
            <w:tcBorders>
              <w:top w:val="nil"/>
              <w:left w:val="nil"/>
              <w:bottom w:val="nil"/>
              <w:right w:val="nil"/>
            </w:tcBorders>
            <w:shd w:val="clear" w:color="auto" w:fill="auto"/>
            <w:noWrap/>
            <w:vAlign w:val="center"/>
          </w:tcPr>
          <w:p w14:paraId="33FEDD59" w14:textId="5741B2A8" w:rsidR="00E42D2C" w:rsidRPr="00CB20E0" w:rsidRDefault="00010632" w:rsidP="00F83662">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64.335.268</w:t>
            </w:r>
          </w:p>
        </w:tc>
        <w:tc>
          <w:tcPr>
            <w:tcW w:w="1300" w:type="dxa"/>
            <w:tcBorders>
              <w:top w:val="nil"/>
              <w:left w:val="nil"/>
              <w:bottom w:val="nil"/>
              <w:right w:val="nil"/>
            </w:tcBorders>
            <w:shd w:val="clear" w:color="auto" w:fill="auto"/>
            <w:noWrap/>
            <w:vAlign w:val="center"/>
            <w:hideMark/>
          </w:tcPr>
          <w:p w14:paraId="537E6175" w14:textId="77777777" w:rsidR="00E42D2C" w:rsidRPr="00CB20E0" w:rsidRDefault="00E42D2C" w:rsidP="00E42D2C">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113.188.649</w:t>
            </w:r>
          </w:p>
        </w:tc>
      </w:tr>
      <w:tr w:rsidR="00E42D2C" w:rsidRPr="00CB20E0" w14:paraId="71F25C19" w14:textId="77777777" w:rsidTr="00114628">
        <w:trPr>
          <w:trHeight w:val="300"/>
        </w:trPr>
        <w:tc>
          <w:tcPr>
            <w:tcW w:w="2620" w:type="dxa"/>
            <w:tcBorders>
              <w:top w:val="nil"/>
              <w:left w:val="nil"/>
              <w:bottom w:val="nil"/>
              <w:right w:val="nil"/>
            </w:tcBorders>
            <w:shd w:val="clear" w:color="auto" w:fill="auto"/>
            <w:noWrap/>
            <w:vAlign w:val="center"/>
            <w:hideMark/>
          </w:tcPr>
          <w:p w14:paraId="315D41FD" w14:textId="77777777" w:rsidR="00E42D2C" w:rsidRPr="00CB20E0" w:rsidRDefault="00E42D2C" w:rsidP="00E42D2C">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Mercado interfinanceiro</w:t>
            </w:r>
          </w:p>
        </w:tc>
        <w:tc>
          <w:tcPr>
            <w:tcW w:w="1060" w:type="dxa"/>
            <w:tcBorders>
              <w:top w:val="nil"/>
              <w:left w:val="nil"/>
              <w:bottom w:val="nil"/>
              <w:right w:val="nil"/>
            </w:tcBorders>
            <w:shd w:val="clear" w:color="auto" w:fill="auto"/>
            <w:noWrap/>
            <w:vAlign w:val="center"/>
          </w:tcPr>
          <w:p w14:paraId="61B96159" w14:textId="6EB0235F"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975.608</w:t>
            </w:r>
          </w:p>
        </w:tc>
        <w:tc>
          <w:tcPr>
            <w:tcW w:w="1240" w:type="dxa"/>
            <w:tcBorders>
              <w:top w:val="nil"/>
              <w:left w:val="nil"/>
              <w:bottom w:val="nil"/>
              <w:right w:val="nil"/>
            </w:tcBorders>
            <w:shd w:val="clear" w:color="auto" w:fill="auto"/>
            <w:noWrap/>
            <w:vAlign w:val="center"/>
          </w:tcPr>
          <w:p w14:paraId="1FD87664" w14:textId="09CD76A2"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3.853.692</w:t>
            </w:r>
          </w:p>
        </w:tc>
        <w:tc>
          <w:tcPr>
            <w:tcW w:w="1060" w:type="dxa"/>
            <w:tcBorders>
              <w:top w:val="nil"/>
              <w:left w:val="nil"/>
              <w:bottom w:val="nil"/>
              <w:right w:val="nil"/>
            </w:tcBorders>
            <w:shd w:val="clear" w:color="auto" w:fill="auto"/>
            <w:noWrap/>
            <w:vAlign w:val="center"/>
          </w:tcPr>
          <w:p w14:paraId="4E4292C0" w14:textId="6244927A"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5.238.253</w:t>
            </w:r>
          </w:p>
        </w:tc>
        <w:tc>
          <w:tcPr>
            <w:tcW w:w="1180" w:type="dxa"/>
            <w:tcBorders>
              <w:top w:val="nil"/>
              <w:left w:val="nil"/>
              <w:bottom w:val="nil"/>
              <w:right w:val="nil"/>
            </w:tcBorders>
            <w:shd w:val="clear" w:color="auto" w:fill="auto"/>
            <w:noWrap/>
            <w:vAlign w:val="center"/>
          </w:tcPr>
          <w:p w14:paraId="6B04A0F8" w14:textId="4D844ABC"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54.035.266</w:t>
            </w:r>
          </w:p>
        </w:tc>
        <w:tc>
          <w:tcPr>
            <w:tcW w:w="1180" w:type="dxa"/>
            <w:tcBorders>
              <w:top w:val="nil"/>
              <w:left w:val="nil"/>
              <w:bottom w:val="nil"/>
              <w:right w:val="nil"/>
            </w:tcBorders>
            <w:shd w:val="clear" w:color="auto" w:fill="auto"/>
            <w:noWrap/>
            <w:vAlign w:val="center"/>
          </w:tcPr>
          <w:p w14:paraId="2BA04667" w14:textId="4CD35E98"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64.102.819</w:t>
            </w:r>
          </w:p>
        </w:tc>
        <w:tc>
          <w:tcPr>
            <w:tcW w:w="1300" w:type="dxa"/>
            <w:tcBorders>
              <w:top w:val="nil"/>
              <w:left w:val="nil"/>
              <w:bottom w:val="nil"/>
              <w:right w:val="nil"/>
            </w:tcBorders>
            <w:shd w:val="clear" w:color="auto" w:fill="auto"/>
            <w:vAlign w:val="center"/>
            <w:hideMark/>
          </w:tcPr>
          <w:p w14:paraId="3EB99E15" w14:textId="77777777" w:rsidR="00E42D2C" w:rsidRPr="00CB20E0" w:rsidRDefault="00E42D2C" w:rsidP="00E42D2C">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112.796.692</w:t>
            </w:r>
          </w:p>
        </w:tc>
      </w:tr>
      <w:tr w:rsidR="00E42D2C" w:rsidRPr="00CB20E0" w14:paraId="50917ABE" w14:textId="77777777" w:rsidTr="00114628">
        <w:trPr>
          <w:trHeight w:val="315"/>
        </w:trPr>
        <w:tc>
          <w:tcPr>
            <w:tcW w:w="2620" w:type="dxa"/>
            <w:tcBorders>
              <w:top w:val="nil"/>
              <w:left w:val="nil"/>
              <w:bottom w:val="single" w:sz="4" w:space="0" w:color="F79646"/>
              <w:right w:val="nil"/>
            </w:tcBorders>
            <w:shd w:val="clear" w:color="auto" w:fill="auto"/>
            <w:noWrap/>
            <w:vAlign w:val="center"/>
            <w:hideMark/>
          </w:tcPr>
          <w:p w14:paraId="79C42E6E" w14:textId="77777777" w:rsidR="00E42D2C" w:rsidRPr="00CB20E0" w:rsidRDefault="00E42D2C" w:rsidP="00E42D2C">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Moeda estrangeira</w:t>
            </w:r>
          </w:p>
        </w:tc>
        <w:tc>
          <w:tcPr>
            <w:tcW w:w="1060" w:type="dxa"/>
            <w:tcBorders>
              <w:top w:val="nil"/>
              <w:left w:val="nil"/>
              <w:bottom w:val="single" w:sz="4" w:space="0" w:color="F79646"/>
              <w:right w:val="nil"/>
            </w:tcBorders>
            <w:shd w:val="clear" w:color="auto" w:fill="auto"/>
            <w:noWrap/>
            <w:vAlign w:val="center"/>
          </w:tcPr>
          <w:p w14:paraId="76361BD5" w14:textId="4216128D"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232.449</w:t>
            </w:r>
          </w:p>
        </w:tc>
        <w:tc>
          <w:tcPr>
            <w:tcW w:w="1240" w:type="dxa"/>
            <w:tcBorders>
              <w:top w:val="nil"/>
              <w:left w:val="nil"/>
              <w:bottom w:val="single" w:sz="4" w:space="0" w:color="F79646"/>
              <w:right w:val="nil"/>
            </w:tcBorders>
            <w:shd w:val="clear" w:color="auto" w:fill="auto"/>
            <w:noWrap/>
            <w:vAlign w:val="center"/>
          </w:tcPr>
          <w:p w14:paraId="14D6AD8C" w14:textId="1E8105E6" w:rsidR="00E42D2C" w:rsidRPr="00CB20E0" w:rsidRDefault="00E42D2C" w:rsidP="00E42D2C">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1060" w:type="dxa"/>
            <w:tcBorders>
              <w:top w:val="nil"/>
              <w:left w:val="nil"/>
              <w:bottom w:val="single" w:sz="4" w:space="0" w:color="F79646"/>
              <w:right w:val="nil"/>
            </w:tcBorders>
            <w:shd w:val="clear" w:color="auto" w:fill="auto"/>
            <w:noWrap/>
            <w:vAlign w:val="center"/>
          </w:tcPr>
          <w:p w14:paraId="0ACC8E62" w14:textId="6F6498F7" w:rsidR="00E42D2C" w:rsidRPr="00CB20E0" w:rsidRDefault="00E42D2C" w:rsidP="00E42D2C">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1180" w:type="dxa"/>
            <w:tcBorders>
              <w:top w:val="nil"/>
              <w:left w:val="nil"/>
              <w:bottom w:val="single" w:sz="4" w:space="0" w:color="F79646"/>
              <w:right w:val="nil"/>
            </w:tcBorders>
            <w:shd w:val="clear" w:color="auto" w:fill="auto"/>
            <w:vAlign w:val="center"/>
          </w:tcPr>
          <w:p w14:paraId="647EF3C1" w14:textId="09D61F06" w:rsidR="00E42D2C" w:rsidRPr="00CB20E0" w:rsidRDefault="00E42D2C" w:rsidP="00E42D2C">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1180" w:type="dxa"/>
            <w:tcBorders>
              <w:top w:val="nil"/>
              <w:left w:val="nil"/>
              <w:bottom w:val="single" w:sz="4" w:space="0" w:color="F79646"/>
              <w:right w:val="nil"/>
            </w:tcBorders>
            <w:shd w:val="clear" w:color="auto" w:fill="auto"/>
            <w:noWrap/>
            <w:vAlign w:val="center"/>
          </w:tcPr>
          <w:p w14:paraId="755A2F1E" w14:textId="64C4FF92" w:rsidR="00E42D2C" w:rsidRPr="00CB20E0" w:rsidRDefault="00010632" w:rsidP="00F83662">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232.449</w:t>
            </w:r>
          </w:p>
        </w:tc>
        <w:tc>
          <w:tcPr>
            <w:tcW w:w="1300" w:type="dxa"/>
            <w:tcBorders>
              <w:top w:val="nil"/>
              <w:left w:val="nil"/>
              <w:bottom w:val="single" w:sz="4" w:space="0" w:color="F79646"/>
              <w:right w:val="nil"/>
            </w:tcBorders>
            <w:shd w:val="clear" w:color="auto" w:fill="auto"/>
            <w:vAlign w:val="center"/>
            <w:hideMark/>
          </w:tcPr>
          <w:p w14:paraId="1FCE8358" w14:textId="77777777" w:rsidR="00E42D2C" w:rsidRPr="00CB20E0" w:rsidRDefault="00E42D2C" w:rsidP="00E42D2C">
            <w:pPr>
              <w:jc w:val="right"/>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391.957</w:t>
            </w:r>
          </w:p>
        </w:tc>
      </w:tr>
      <w:tr w:rsidR="00E42D2C" w:rsidRPr="00CB20E0" w14:paraId="4D9B81F2" w14:textId="77777777" w:rsidTr="00E42D2C">
        <w:trPr>
          <w:trHeight w:val="315"/>
        </w:trPr>
        <w:tc>
          <w:tcPr>
            <w:tcW w:w="9640" w:type="dxa"/>
            <w:gridSpan w:val="7"/>
            <w:tcBorders>
              <w:top w:val="single" w:sz="4" w:space="0" w:color="F79646"/>
              <w:left w:val="nil"/>
              <w:bottom w:val="single" w:sz="4" w:space="0" w:color="F79646"/>
              <w:right w:val="nil"/>
            </w:tcBorders>
            <w:shd w:val="clear" w:color="auto" w:fill="auto"/>
            <w:noWrap/>
            <w:vAlign w:val="center"/>
            <w:hideMark/>
          </w:tcPr>
          <w:p w14:paraId="781EB891"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Contratos de Swaps</w:t>
            </w:r>
          </w:p>
        </w:tc>
      </w:tr>
      <w:tr w:rsidR="00E42D2C" w:rsidRPr="00CB20E0" w14:paraId="1915CA8B" w14:textId="77777777">
        <w:trPr>
          <w:trHeight w:val="300"/>
        </w:trPr>
        <w:tc>
          <w:tcPr>
            <w:tcW w:w="2620" w:type="dxa"/>
            <w:tcBorders>
              <w:top w:val="single" w:sz="4" w:space="0" w:color="F79646"/>
              <w:left w:val="nil"/>
              <w:bottom w:val="nil"/>
              <w:right w:val="nil"/>
            </w:tcBorders>
            <w:shd w:val="clear" w:color="auto" w:fill="auto"/>
            <w:noWrap/>
            <w:vAlign w:val="center"/>
            <w:hideMark/>
          </w:tcPr>
          <w:p w14:paraId="61D4F0B6" w14:textId="77777777" w:rsidR="00E42D2C" w:rsidRPr="00CB20E0" w:rsidRDefault="00E42D2C" w:rsidP="00E42D2C">
            <w:pPr>
              <w:rPr>
                <w:rFonts w:ascii="CAIXA Std Book" w:eastAsia="Times New Roman" w:hAnsi="CAIXA Std Book" w:cs="Calibri"/>
                <w:b/>
                <w:bCs/>
                <w:i/>
                <w:iCs/>
                <w:color w:val="005CA9"/>
                <w:sz w:val="18"/>
                <w:szCs w:val="18"/>
              </w:rPr>
            </w:pPr>
            <w:r w:rsidRPr="00CB20E0">
              <w:rPr>
                <w:rFonts w:ascii="CAIXA Std Book" w:eastAsia="Times New Roman" w:hAnsi="CAIXA Std Book" w:cs="Calibri"/>
                <w:b/>
                <w:bCs/>
                <w:i/>
                <w:iCs/>
                <w:color w:val="005CA9"/>
                <w:sz w:val="18"/>
                <w:szCs w:val="18"/>
              </w:rPr>
              <w:t>Swaps</w:t>
            </w:r>
          </w:p>
        </w:tc>
        <w:tc>
          <w:tcPr>
            <w:tcW w:w="1060" w:type="dxa"/>
            <w:tcBorders>
              <w:top w:val="single" w:sz="4" w:space="0" w:color="F79646"/>
              <w:left w:val="nil"/>
              <w:bottom w:val="nil"/>
              <w:right w:val="nil"/>
            </w:tcBorders>
            <w:shd w:val="clear" w:color="auto" w:fill="auto"/>
            <w:noWrap/>
            <w:vAlign w:val="center"/>
            <w:hideMark/>
          </w:tcPr>
          <w:p w14:paraId="4123611D" w14:textId="3D469138" w:rsidR="00E42D2C" w:rsidRPr="00CB20E0" w:rsidRDefault="008D2154" w:rsidP="008D2154">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w:t>
            </w:r>
          </w:p>
        </w:tc>
        <w:tc>
          <w:tcPr>
            <w:tcW w:w="1240" w:type="dxa"/>
            <w:tcBorders>
              <w:top w:val="nil"/>
              <w:left w:val="nil"/>
              <w:bottom w:val="nil"/>
              <w:right w:val="nil"/>
            </w:tcBorders>
            <w:shd w:val="clear" w:color="auto" w:fill="auto"/>
            <w:noWrap/>
            <w:vAlign w:val="center"/>
            <w:hideMark/>
          </w:tcPr>
          <w:p w14:paraId="05517E10" w14:textId="2704EF8A" w:rsidR="00E42D2C" w:rsidRPr="00CB20E0" w:rsidRDefault="000F2F14" w:rsidP="00E42D2C">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7.200</w:t>
            </w:r>
          </w:p>
        </w:tc>
        <w:tc>
          <w:tcPr>
            <w:tcW w:w="1060" w:type="dxa"/>
            <w:tcBorders>
              <w:top w:val="single" w:sz="4" w:space="0" w:color="F79646"/>
              <w:left w:val="nil"/>
              <w:bottom w:val="nil"/>
              <w:right w:val="nil"/>
            </w:tcBorders>
            <w:shd w:val="clear" w:color="auto" w:fill="auto"/>
            <w:noWrap/>
            <w:vAlign w:val="center"/>
            <w:hideMark/>
          </w:tcPr>
          <w:p w14:paraId="225DEE33" w14:textId="0270D275" w:rsidR="00E42D2C" w:rsidRPr="00CB20E0" w:rsidRDefault="008D2154" w:rsidP="008D2154">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w:t>
            </w:r>
          </w:p>
        </w:tc>
        <w:tc>
          <w:tcPr>
            <w:tcW w:w="1180" w:type="dxa"/>
            <w:tcBorders>
              <w:top w:val="single" w:sz="4" w:space="0" w:color="F79646"/>
              <w:left w:val="nil"/>
              <w:bottom w:val="nil"/>
              <w:right w:val="nil"/>
            </w:tcBorders>
            <w:shd w:val="clear" w:color="auto" w:fill="auto"/>
            <w:noWrap/>
            <w:vAlign w:val="center"/>
            <w:hideMark/>
          </w:tcPr>
          <w:p w14:paraId="0887F1D3" w14:textId="573DEC75" w:rsidR="00E42D2C" w:rsidRPr="00CB20E0" w:rsidRDefault="008D2154"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w:t>
            </w:r>
          </w:p>
        </w:tc>
        <w:tc>
          <w:tcPr>
            <w:tcW w:w="1180" w:type="dxa"/>
            <w:tcBorders>
              <w:top w:val="nil"/>
              <w:left w:val="nil"/>
              <w:bottom w:val="nil"/>
              <w:right w:val="nil"/>
            </w:tcBorders>
            <w:shd w:val="clear" w:color="auto" w:fill="auto"/>
            <w:noWrap/>
            <w:vAlign w:val="center"/>
            <w:hideMark/>
          </w:tcPr>
          <w:p w14:paraId="6254D037" w14:textId="5EB0662E" w:rsidR="00E42D2C" w:rsidRPr="00CB20E0" w:rsidRDefault="004823AC" w:rsidP="00E42D2C">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7.200</w:t>
            </w:r>
          </w:p>
        </w:tc>
        <w:tc>
          <w:tcPr>
            <w:tcW w:w="1300" w:type="dxa"/>
            <w:tcBorders>
              <w:top w:val="single" w:sz="4" w:space="0" w:color="F79646"/>
              <w:left w:val="nil"/>
              <w:bottom w:val="nil"/>
              <w:right w:val="nil"/>
            </w:tcBorders>
            <w:shd w:val="clear" w:color="auto" w:fill="auto"/>
            <w:noWrap/>
            <w:vAlign w:val="center"/>
            <w:hideMark/>
          </w:tcPr>
          <w:p w14:paraId="6AC4C065" w14:textId="77777777" w:rsidR="00E42D2C" w:rsidRPr="00CB20E0" w:rsidRDefault="00E42D2C" w:rsidP="00E42D2C">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210.650</w:t>
            </w:r>
          </w:p>
        </w:tc>
      </w:tr>
      <w:tr w:rsidR="00E42D2C" w:rsidRPr="00CB20E0" w14:paraId="64DA19CB" w14:textId="77777777">
        <w:trPr>
          <w:trHeight w:val="315"/>
        </w:trPr>
        <w:tc>
          <w:tcPr>
            <w:tcW w:w="2620" w:type="dxa"/>
            <w:tcBorders>
              <w:top w:val="nil"/>
              <w:left w:val="nil"/>
              <w:bottom w:val="single" w:sz="4" w:space="0" w:color="F79646"/>
              <w:right w:val="nil"/>
            </w:tcBorders>
            <w:shd w:val="clear" w:color="auto" w:fill="auto"/>
            <w:noWrap/>
            <w:vAlign w:val="center"/>
            <w:hideMark/>
          </w:tcPr>
          <w:p w14:paraId="740806E4" w14:textId="77777777" w:rsidR="00E42D2C" w:rsidRPr="00CB20E0" w:rsidRDefault="00E42D2C" w:rsidP="00E42D2C">
            <w:pPr>
              <w:ind w:firstLineChars="100" w:firstLine="180"/>
              <w:rPr>
                <w:rFonts w:ascii="CAIXA Std Book" w:eastAsia="Times New Roman" w:hAnsi="CAIXA Std Book" w:cs="Calibri"/>
                <w:color w:val="005CA9"/>
                <w:sz w:val="18"/>
                <w:szCs w:val="18"/>
              </w:rPr>
            </w:pPr>
            <w:bookmarkStart w:id="63" w:name="_Hlk180412385"/>
            <w:r w:rsidRPr="00CB20E0">
              <w:rPr>
                <w:rFonts w:ascii="CAIXA Std Book" w:eastAsia="Times New Roman" w:hAnsi="CAIXA Std Book" w:cs="Calibri"/>
                <w:color w:val="005CA9"/>
                <w:sz w:val="18"/>
                <w:szCs w:val="18"/>
              </w:rPr>
              <w:t>Índices</w:t>
            </w:r>
          </w:p>
        </w:tc>
        <w:tc>
          <w:tcPr>
            <w:tcW w:w="1060" w:type="dxa"/>
            <w:tcBorders>
              <w:top w:val="nil"/>
              <w:left w:val="nil"/>
              <w:bottom w:val="single" w:sz="4" w:space="0" w:color="F79646"/>
              <w:right w:val="nil"/>
            </w:tcBorders>
            <w:shd w:val="clear" w:color="auto" w:fill="auto"/>
            <w:vAlign w:val="center"/>
          </w:tcPr>
          <w:p w14:paraId="72FD5535" w14:textId="3BAC132E" w:rsidR="00E42D2C" w:rsidRPr="00CB20E0" w:rsidRDefault="00D66C67" w:rsidP="00D66C67">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1240" w:type="dxa"/>
            <w:tcBorders>
              <w:top w:val="nil"/>
              <w:left w:val="nil"/>
              <w:bottom w:val="nil"/>
              <w:right w:val="nil"/>
            </w:tcBorders>
            <w:shd w:val="clear" w:color="auto" w:fill="auto"/>
            <w:vAlign w:val="center"/>
          </w:tcPr>
          <w:p w14:paraId="7BBAC02C" w14:textId="4D23BE12" w:rsidR="00E42D2C" w:rsidRPr="00CB20E0" w:rsidRDefault="000F2F14" w:rsidP="000F2F14">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7.200</w:t>
            </w:r>
          </w:p>
        </w:tc>
        <w:tc>
          <w:tcPr>
            <w:tcW w:w="1060" w:type="dxa"/>
            <w:tcBorders>
              <w:top w:val="nil"/>
              <w:left w:val="nil"/>
              <w:bottom w:val="single" w:sz="4" w:space="0" w:color="F79646"/>
              <w:right w:val="nil"/>
            </w:tcBorders>
            <w:shd w:val="clear" w:color="auto" w:fill="auto"/>
            <w:vAlign w:val="center"/>
          </w:tcPr>
          <w:p w14:paraId="466B43CE" w14:textId="6D904754" w:rsidR="00E42D2C" w:rsidRPr="00CB20E0" w:rsidRDefault="00D66C67" w:rsidP="00D66C67">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1180" w:type="dxa"/>
            <w:tcBorders>
              <w:top w:val="nil"/>
              <w:left w:val="nil"/>
              <w:bottom w:val="single" w:sz="4" w:space="0" w:color="F79646"/>
              <w:right w:val="nil"/>
            </w:tcBorders>
            <w:shd w:val="clear" w:color="auto" w:fill="auto"/>
            <w:vAlign w:val="center"/>
          </w:tcPr>
          <w:p w14:paraId="1C151E5D" w14:textId="03CEA38C" w:rsidR="00E42D2C" w:rsidRPr="00CB20E0" w:rsidRDefault="00E42D2C" w:rsidP="00E42D2C">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1180" w:type="dxa"/>
            <w:tcBorders>
              <w:top w:val="nil"/>
              <w:left w:val="nil"/>
              <w:bottom w:val="nil"/>
              <w:right w:val="nil"/>
            </w:tcBorders>
            <w:shd w:val="clear" w:color="auto" w:fill="auto"/>
            <w:vAlign w:val="center"/>
          </w:tcPr>
          <w:p w14:paraId="713A982B" w14:textId="10137090" w:rsidR="00E42D2C" w:rsidRPr="00CB20E0" w:rsidRDefault="004823AC" w:rsidP="004823AC">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7.200</w:t>
            </w:r>
          </w:p>
        </w:tc>
        <w:tc>
          <w:tcPr>
            <w:tcW w:w="1300" w:type="dxa"/>
            <w:tcBorders>
              <w:top w:val="nil"/>
              <w:left w:val="nil"/>
              <w:bottom w:val="single" w:sz="4" w:space="0" w:color="F79646"/>
              <w:right w:val="nil"/>
            </w:tcBorders>
            <w:shd w:val="clear" w:color="auto" w:fill="auto"/>
            <w:vAlign w:val="center"/>
            <w:hideMark/>
          </w:tcPr>
          <w:p w14:paraId="6FECA746" w14:textId="77777777" w:rsidR="00E42D2C" w:rsidRPr="00CB20E0" w:rsidRDefault="00E42D2C" w:rsidP="00E42D2C">
            <w:pPr>
              <w:jc w:val="right"/>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210.650</w:t>
            </w:r>
          </w:p>
        </w:tc>
      </w:tr>
      <w:bookmarkEnd w:id="63"/>
      <w:tr w:rsidR="00E42D2C" w:rsidRPr="00CB20E0" w14:paraId="45890797" w14:textId="77777777" w:rsidTr="00E42D2C">
        <w:trPr>
          <w:trHeight w:val="315"/>
        </w:trPr>
        <w:tc>
          <w:tcPr>
            <w:tcW w:w="9640" w:type="dxa"/>
            <w:gridSpan w:val="7"/>
            <w:tcBorders>
              <w:top w:val="single" w:sz="4" w:space="0" w:color="F79646"/>
              <w:left w:val="nil"/>
              <w:bottom w:val="single" w:sz="4" w:space="0" w:color="F79646"/>
              <w:right w:val="nil"/>
            </w:tcBorders>
            <w:shd w:val="clear" w:color="auto" w:fill="auto"/>
            <w:noWrap/>
            <w:vAlign w:val="center"/>
            <w:hideMark/>
          </w:tcPr>
          <w:p w14:paraId="1E1C7A35" w14:textId="77777777" w:rsidR="00E42D2C" w:rsidRPr="00CB20E0" w:rsidRDefault="00E42D2C" w:rsidP="00E42D2C">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Outros derivativos</w:t>
            </w:r>
          </w:p>
        </w:tc>
      </w:tr>
      <w:tr w:rsidR="00E42D2C" w:rsidRPr="00CB20E0" w14:paraId="0F04B08B" w14:textId="77777777" w:rsidTr="00B6115F">
        <w:trPr>
          <w:trHeight w:val="315"/>
        </w:trPr>
        <w:tc>
          <w:tcPr>
            <w:tcW w:w="2620" w:type="dxa"/>
            <w:tcBorders>
              <w:top w:val="single" w:sz="4" w:space="0" w:color="F79646"/>
              <w:left w:val="nil"/>
              <w:bottom w:val="single" w:sz="4" w:space="0" w:color="F79646"/>
              <w:right w:val="nil"/>
            </w:tcBorders>
            <w:shd w:val="clear" w:color="auto" w:fill="auto"/>
            <w:noWrap/>
            <w:vAlign w:val="center"/>
            <w:hideMark/>
          </w:tcPr>
          <w:p w14:paraId="34F4F882" w14:textId="77777777" w:rsidR="00E42D2C" w:rsidRPr="00CB20E0" w:rsidRDefault="00E42D2C" w:rsidP="00E42D2C">
            <w:pP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Derivativo FGTS </w:t>
            </w:r>
          </w:p>
        </w:tc>
        <w:tc>
          <w:tcPr>
            <w:tcW w:w="1060" w:type="dxa"/>
            <w:tcBorders>
              <w:top w:val="single" w:sz="4" w:space="0" w:color="F79646"/>
              <w:left w:val="nil"/>
              <w:bottom w:val="single" w:sz="4" w:space="0" w:color="F79646"/>
              <w:right w:val="nil"/>
            </w:tcBorders>
            <w:shd w:val="clear" w:color="auto" w:fill="auto"/>
            <w:noWrap/>
            <w:vAlign w:val="center"/>
          </w:tcPr>
          <w:p w14:paraId="34EE6619" w14:textId="64664699" w:rsidR="00E42D2C" w:rsidRPr="00CB20E0" w:rsidRDefault="009B251C" w:rsidP="009B251C">
            <w:pPr>
              <w:jc w:val="center"/>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w:t>
            </w:r>
          </w:p>
        </w:tc>
        <w:tc>
          <w:tcPr>
            <w:tcW w:w="1240" w:type="dxa"/>
            <w:tcBorders>
              <w:top w:val="single" w:sz="4" w:space="0" w:color="F79646"/>
              <w:left w:val="nil"/>
              <w:bottom w:val="single" w:sz="4" w:space="0" w:color="F79646"/>
              <w:right w:val="nil"/>
            </w:tcBorders>
            <w:shd w:val="clear" w:color="auto" w:fill="auto"/>
            <w:noWrap/>
            <w:vAlign w:val="center"/>
          </w:tcPr>
          <w:p w14:paraId="38CFA2E0" w14:textId="42AF478E" w:rsidR="00E42D2C" w:rsidRPr="00CB20E0" w:rsidRDefault="00E42D2C" w:rsidP="009B251C">
            <w:pPr>
              <w:jc w:val="center"/>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w:t>
            </w:r>
          </w:p>
        </w:tc>
        <w:tc>
          <w:tcPr>
            <w:tcW w:w="1060" w:type="dxa"/>
            <w:tcBorders>
              <w:top w:val="single" w:sz="4" w:space="0" w:color="F79646"/>
              <w:left w:val="nil"/>
              <w:bottom w:val="single" w:sz="4" w:space="0" w:color="F79646"/>
              <w:right w:val="nil"/>
            </w:tcBorders>
            <w:shd w:val="clear" w:color="auto" w:fill="auto"/>
            <w:noWrap/>
            <w:vAlign w:val="center"/>
          </w:tcPr>
          <w:p w14:paraId="10A84465" w14:textId="5958E29C" w:rsidR="00E42D2C" w:rsidRPr="00CB20E0" w:rsidRDefault="00E42D2C" w:rsidP="009B251C">
            <w:pPr>
              <w:jc w:val="center"/>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w:t>
            </w:r>
          </w:p>
        </w:tc>
        <w:tc>
          <w:tcPr>
            <w:tcW w:w="1180" w:type="dxa"/>
            <w:tcBorders>
              <w:top w:val="nil"/>
              <w:left w:val="nil"/>
              <w:bottom w:val="single" w:sz="4" w:space="0" w:color="F79646"/>
              <w:right w:val="nil"/>
            </w:tcBorders>
            <w:shd w:val="clear" w:color="auto" w:fill="auto"/>
            <w:noWrap/>
            <w:vAlign w:val="center"/>
          </w:tcPr>
          <w:p w14:paraId="22548214" w14:textId="5F6E1D69" w:rsidR="00E42D2C" w:rsidRPr="00CB20E0" w:rsidRDefault="00581483" w:rsidP="00E73FF1">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3.525.885</w:t>
            </w:r>
          </w:p>
        </w:tc>
        <w:tc>
          <w:tcPr>
            <w:tcW w:w="1180" w:type="dxa"/>
            <w:tcBorders>
              <w:top w:val="nil"/>
              <w:left w:val="nil"/>
              <w:bottom w:val="single" w:sz="4" w:space="0" w:color="F79646"/>
              <w:right w:val="nil"/>
            </w:tcBorders>
            <w:shd w:val="clear" w:color="auto" w:fill="auto"/>
            <w:noWrap/>
            <w:vAlign w:val="center"/>
          </w:tcPr>
          <w:p w14:paraId="1F0EF343" w14:textId="129B4CAA" w:rsidR="00E42D2C" w:rsidRPr="00CB20E0" w:rsidRDefault="00581483" w:rsidP="00E73FF1">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3.525.885</w:t>
            </w:r>
          </w:p>
        </w:tc>
        <w:tc>
          <w:tcPr>
            <w:tcW w:w="1300" w:type="dxa"/>
            <w:tcBorders>
              <w:top w:val="single" w:sz="4" w:space="0" w:color="F79646"/>
              <w:left w:val="nil"/>
              <w:bottom w:val="single" w:sz="4" w:space="0" w:color="F79646"/>
              <w:right w:val="nil"/>
            </w:tcBorders>
            <w:shd w:val="clear" w:color="auto" w:fill="auto"/>
            <w:noWrap/>
            <w:vAlign w:val="center"/>
            <w:hideMark/>
          </w:tcPr>
          <w:p w14:paraId="1B971B72" w14:textId="77777777" w:rsidR="00E42D2C" w:rsidRPr="00CB20E0" w:rsidRDefault="00E42D2C" w:rsidP="00E42D2C">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3.526.810</w:t>
            </w:r>
          </w:p>
        </w:tc>
      </w:tr>
    </w:tbl>
    <w:p w14:paraId="5C72A183" w14:textId="77777777" w:rsidR="00764383" w:rsidRPr="00CB20E0" w:rsidRDefault="00764383" w:rsidP="00A86BD6">
      <w:pPr>
        <w:keepNext/>
        <w:tabs>
          <w:tab w:val="left" w:pos="567"/>
        </w:tabs>
        <w:ind w:right="112"/>
        <w:jc w:val="both"/>
        <w:rPr>
          <w:rFonts w:ascii="CAIXA Std Book" w:hAnsi="CAIXA Std Book"/>
          <w:b/>
          <w:bCs/>
          <w:color w:val="005CA9"/>
          <w:sz w:val="20"/>
          <w:szCs w:val="20"/>
        </w:rPr>
      </w:pPr>
    </w:p>
    <w:p w14:paraId="4B299894" w14:textId="77777777" w:rsidR="00B07035" w:rsidRPr="00A95F0F" w:rsidRDefault="00B07035" w:rsidP="00A86BD6">
      <w:pPr>
        <w:keepNext/>
        <w:tabs>
          <w:tab w:val="left" w:pos="567"/>
        </w:tabs>
        <w:ind w:right="112"/>
        <w:jc w:val="both"/>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2327"/>
        <w:gridCol w:w="1120"/>
        <w:gridCol w:w="1276"/>
        <w:gridCol w:w="1274"/>
        <w:gridCol w:w="1122"/>
        <w:gridCol w:w="1276"/>
        <w:gridCol w:w="1243"/>
      </w:tblGrid>
      <w:tr w:rsidR="00B07035" w:rsidRPr="00CB20E0" w14:paraId="42D5B626" w14:textId="77777777" w:rsidTr="00E73FF1">
        <w:trPr>
          <w:trHeight w:val="315"/>
        </w:trPr>
        <w:tc>
          <w:tcPr>
            <w:tcW w:w="5000" w:type="pct"/>
            <w:gridSpan w:val="7"/>
            <w:tcBorders>
              <w:top w:val="single" w:sz="4" w:space="0" w:color="F79646"/>
              <w:left w:val="nil"/>
              <w:bottom w:val="single" w:sz="4" w:space="0" w:color="F79646"/>
              <w:right w:val="nil"/>
            </w:tcBorders>
            <w:shd w:val="clear" w:color="auto" w:fill="auto"/>
            <w:vAlign w:val="center"/>
            <w:hideMark/>
          </w:tcPr>
          <w:p w14:paraId="5551EBF3"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CONSOLIDADO</w:t>
            </w:r>
          </w:p>
        </w:tc>
      </w:tr>
      <w:tr w:rsidR="00B07035" w:rsidRPr="00CB20E0" w14:paraId="3C3DD5A8" w14:textId="77777777" w:rsidTr="00E73FF1">
        <w:trPr>
          <w:trHeight w:val="315"/>
        </w:trPr>
        <w:tc>
          <w:tcPr>
            <w:tcW w:w="5000" w:type="pct"/>
            <w:gridSpan w:val="7"/>
            <w:tcBorders>
              <w:top w:val="single" w:sz="4" w:space="0" w:color="F79646"/>
              <w:left w:val="nil"/>
              <w:bottom w:val="single" w:sz="4" w:space="0" w:color="F79646"/>
              <w:right w:val="nil"/>
            </w:tcBorders>
            <w:shd w:val="clear" w:color="auto" w:fill="auto"/>
            <w:vAlign w:val="center"/>
            <w:hideMark/>
          </w:tcPr>
          <w:p w14:paraId="1BB9A6B9"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Valor Referencial</w:t>
            </w:r>
          </w:p>
        </w:tc>
      </w:tr>
      <w:tr w:rsidR="00B07035" w:rsidRPr="00CB20E0" w14:paraId="0C64FD69" w14:textId="77777777" w:rsidTr="00E73FF1">
        <w:trPr>
          <w:trHeight w:val="315"/>
        </w:trPr>
        <w:tc>
          <w:tcPr>
            <w:tcW w:w="1207" w:type="pct"/>
            <w:vMerge w:val="restart"/>
            <w:tcBorders>
              <w:top w:val="single" w:sz="4" w:space="0" w:color="F79646"/>
              <w:left w:val="nil"/>
              <w:bottom w:val="single" w:sz="8" w:space="0" w:color="F79646"/>
              <w:right w:val="nil"/>
            </w:tcBorders>
            <w:shd w:val="clear" w:color="auto" w:fill="auto"/>
            <w:vAlign w:val="center"/>
            <w:hideMark/>
          </w:tcPr>
          <w:p w14:paraId="2B3A6EB1"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Descrição</w:t>
            </w:r>
          </w:p>
        </w:tc>
        <w:tc>
          <w:tcPr>
            <w:tcW w:w="3148" w:type="pct"/>
            <w:gridSpan w:val="5"/>
            <w:tcBorders>
              <w:top w:val="single" w:sz="4" w:space="0" w:color="F79646"/>
              <w:left w:val="nil"/>
              <w:bottom w:val="single" w:sz="4" w:space="0" w:color="F79646"/>
              <w:right w:val="nil"/>
            </w:tcBorders>
            <w:shd w:val="clear" w:color="auto" w:fill="auto"/>
            <w:vAlign w:val="center"/>
            <w:hideMark/>
          </w:tcPr>
          <w:p w14:paraId="7BB53BE9" w14:textId="7320342E"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w:t>
            </w:r>
            <w:r w:rsidR="00903A63" w:rsidRPr="00CB20E0">
              <w:rPr>
                <w:rFonts w:ascii="CAIXA Std Book" w:eastAsia="Times New Roman" w:hAnsi="CAIXA Std Book" w:cs="Calibri"/>
                <w:b/>
                <w:bCs/>
                <w:color w:val="005CA9"/>
                <w:sz w:val="18"/>
                <w:szCs w:val="18"/>
              </w:rPr>
              <w:t>0</w:t>
            </w:r>
            <w:r w:rsidRPr="00CB20E0">
              <w:rPr>
                <w:rFonts w:ascii="CAIXA Std Book" w:eastAsia="Times New Roman" w:hAnsi="CAIXA Std Book" w:cs="Calibri"/>
                <w:b/>
                <w:bCs/>
                <w:color w:val="005CA9"/>
                <w:sz w:val="18"/>
                <w:szCs w:val="18"/>
              </w:rPr>
              <w:t>/0</w:t>
            </w:r>
            <w:r w:rsidR="00903A63" w:rsidRPr="00CB20E0">
              <w:rPr>
                <w:rFonts w:ascii="CAIXA Std Book" w:eastAsia="Times New Roman" w:hAnsi="CAIXA Std Book" w:cs="Calibri"/>
                <w:b/>
                <w:bCs/>
                <w:color w:val="005CA9"/>
                <w:sz w:val="18"/>
                <w:szCs w:val="18"/>
              </w:rPr>
              <w:t>9</w:t>
            </w:r>
            <w:r w:rsidRPr="00CB20E0">
              <w:rPr>
                <w:rFonts w:ascii="CAIXA Std Book" w:eastAsia="Times New Roman" w:hAnsi="CAIXA Std Book" w:cs="Calibri"/>
                <w:b/>
                <w:bCs/>
                <w:color w:val="005CA9"/>
                <w:sz w:val="18"/>
                <w:szCs w:val="18"/>
              </w:rPr>
              <w:t>/2024</w:t>
            </w:r>
          </w:p>
        </w:tc>
        <w:tc>
          <w:tcPr>
            <w:tcW w:w="645" w:type="pct"/>
            <w:tcBorders>
              <w:top w:val="single" w:sz="4" w:space="0" w:color="F79646"/>
              <w:left w:val="nil"/>
              <w:bottom w:val="single" w:sz="4" w:space="0" w:color="F79646"/>
              <w:right w:val="nil"/>
            </w:tcBorders>
            <w:shd w:val="clear" w:color="auto" w:fill="auto"/>
            <w:vAlign w:val="center"/>
            <w:hideMark/>
          </w:tcPr>
          <w:p w14:paraId="72C86203"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31/12/2023</w:t>
            </w:r>
          </w:p>
        </w:tc>
      </w:tr>
      <w:tr w:rsidR="00B07035" w:rsidRPr="00CB20E0" w14:paraId="4F03C860" w14:textId="77777777" w:rsidTr="00E73FF1">
        <w:trPr>
          <w:trHeight w:val="870"/>
        </w:trPr>
        <w:tc>
          <w:tcPr>
            <w:tcW w:w="1207" w:type="pct"/>
            <w:vMerge/>
            <w:tcBorders>
              <w:top w:val="single" w:sz="4" w:space="0" w:color="F79646"/>
              <w:left w:val="nil"/>
              <w:bottom w:val="single" w:sz="4" w:space="0" w:color="F79646"/>
              <w:right w:val="nil"/>
            </w:tcBorders>
            <w:vAlign w:val="center"/>
            <w:hideMark/>
          </w:tcPr>
          <w:p w14:paraId="195A636A" w14:textId="77777777" w:rsidR="00B07035" w:rsidRPr="00CB20E0" w:rsidRDefault="00B07035" w:rsidP="00B07035">
            <w:pPr>
              <w:rPr>
                <w:rFonts w:ascii="CAIXA Std Book" w:eastAsia="Times New Roman" w:hAnsi="CAIXA Std Book" w:cs="Calibri"/>
                <w:b/>
                <w:bCs/>
                <w:color w:val="005CA9"/>
                <w:sz w:val="18"/>
                <w:szCs w:val="18"/>
              </w:rPr>
            </w:pPr>
          </w:p>
        </w:tc>
        <w:tc>
          <w:tcPr>
            <w:tcW w:w="581" w:type="pct"/>
            <w:tcBorders>
              <w:top w:val="single" w:sz="4" w:space="0" w:color="F79646"/>
              <w:left w:val="nil"/>
              <w:bottom w:val="single" w:sz="4" w:space="0" w:color="F79646"/>
              <w:right w:val="nil"/>
            </w:tcBorders>
            <w:shd w:val="clear" w:color="auto" w:fill="auto"/>
            <w:vAlign w:val="center"/>
            <w:hideMark/>
          </w:tcPr>
          <w:p w14:paraId="3BA48AD0"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01 a 90 dias</w:t>
            </w:r>
          </w:p>
        </w:tc>
        <w:tc>
          <w:tcPr>
            <w:tcW w:w="662" w:type="pct"/>
            <w:tcBorders>
              <w:top w:val="single" w:sz="4" w:space="0" w:color="F79646"/>
              <w:left w:val="nil"/>
              <w:bottom w:val="single" w:sz="4" w:space="0" w:color="F79646"/>
              <w:right w:val="nil"/>
            </w:tcBorders>
            <w:shd w:val="clear" w:color="auto" w:fill="auto"/>
            <w:vAlign w:val="center"/>
            <w:hideMark/>
          </w:tcPr>
          <w:p w14:paraId="326E14F8"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91 a 180 dias</w:t>
            </w:r>
          </w:p>
        </w:tc>
        <w:tc>
          <w:tcPr>
            <w:tcW w:w="661" w:type="pct"/>
            <w:tcBorders>
              <w:top w:val="single" w:sz="4" w:space="0" w:color="F79646"/>
              <w:left w:val="nil"/>
              <w:bottom w:val="single" w:sz="4" w:space="0" w:color="F79646"/>
              <w:right w:val="nil"/>
            </w:tcBorders>
            <w:shd w:val="clear" w:color="auto" w:fill="auto"/>
            <w:vAlign w:val="center"/>
            <w:hideMark/>
          </w:tcPr>
          <w:p w14:paraId="44274BE7"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181 a 360 dias</w:t>
            </w:r>
          </w:p>
        </w:tc>
        <w:tc>
          <w:tcPr>
            <w:tcW w:w="582" w:type="pct"/>
            <w:tcBorders>
              <w:top w:val="single" w:sz="4" w:space="0" w:color="F79646"/>
              <w:left w:val="nil"/>
              <w:bottom w:val="single" w:sz="4" w:space="0" w:color="F79646"/>
              <w:right w:val="nil"/>
            </w:tcBorders>
            <w:shd w:val="clear" w:color="auto" w:fill="auto"/>
            <w:vAlign w:val="center"/>
            <w:hideMark/>
          </w:tcPr>
          <w:p w14:paraId="3297C6A5"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Acima de 360 dias</w:t>
            </w:r>
          </w:p>
        </w:tc>
        <w:tc>
          <w:tcPr>
            <w:tcW w:w="662" w:type="pct"/>
            <w:tcBorders>
              <w:top w:val="single" w:sz="4" w:space="0" w:color="F79646"/>
              <w:left w:val="nil"/>
              <w:bottom w:val="single" w:sz="4" w:space="0" w:color="F79646"/>
              <w:right w:val="nil"/>
            </w:tcBorders>
            <w:shd w:val="clear" w:color="auto" w:fill="auto"/>
            <w:vAlign w:val="center"/>
            <w:hideMark/>
          </w:tcPr>
          <w:p w14:paraId="03AC66BC"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Valor de Mercado</w:t>
            </w:r>
          </w:p>
        </w:tc>
        <w:tc>
          <w:tcPr>
            <w:tcW w:w="645" w:type="pct"/>
            <w:tcBorders>
              <w:top w:val="single" w:sz="4" w:space="0" w:color="F79646"/>
              <w:left w:val="nil"/>
              <w:bottom w:val="single" w:sz="4" w:space="0" w:color="F79646"/>
              <w:right w:val="nil"/>
            </w:tcBorders>
            <w:shd w:val="clear" w:color="auto" w:fill="auto"/>
            <w:vAlign w:val="center"/>
            <w:hideMark/>
          </w:tcPr>
          <w:p w14:paraId="07EDF605"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Valor de Mercado</w:t>
            </w:r>
          </w:p>
        </w:tc>
      </w:tr>
      <w:tr w:rsidR="00B07035" w:rsidRPr="00CB20E0" w14:paraId="0C9206C6" w14:textId="77777777" w:rsidTr="00E73FF1">
        <w:trPr>
          <w:trHeight w:val="315"/>
        </w:trPr>
        <w:tc>
          <w:tcPr>
            <w:tcW w:w="5000" w:type="pct"/>
            <w:gridSpan w:val="7"/>
            <w:tcBorders>
              <w:top w:val="single" w:sz="4" w:space="0" w:color="F79646"/>
              <w:left w:val="nil"/>
              <w:bottom w:val="single" w:sz="4" w:space="0" w:color="F79646"/>
              <w:right w:val="nil"/>
            </w:tcBorders>
            <w:shd w:val="clear" w:color="auto" w:fill="auto"/>
            <w:noWrap/>
            <w:vAlign w:val="center"/>
            <w:hideMark/>
          </w:tcPr>
          <w:p w14:paraId="5F2AEB4E"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Contratos de futuros</w:t>
            </w:r>
          </w:p>
        </w:tc>
      </w:tr>
      <w:tr w:rsidR="00F26A0A" w:rsidRPr="00CB20E0" w14:paraId="17751B71" w14:textId="77777777" w:rsidTr="00E73FF1">
        <w:trPr>
          <w:trHeight w:val="300"/>
        </w:trPr>
        <w:tc>
          <w:tcPr>
            <w:tcW w:w="1207" w:type="pct"/>
            <w:tcBorders>
              <w:top w:val="single" w:sz="4" w:space="0" w:color="F79646"/>
              <w:left w:val="nil"/>
              <w:bottom w:val="nil"/>
              <w:right w:val="nil"/>
            </w:tcBorders>
            <w:shd w:val="clear" w:color="auto" w:fill="auto"/>
            <w:noWrap/>
            <w:vAlign w:val="center"/>
            <w:hideMark/>
          </w:tcPr>
          <w:p w14:paraId="591AA1EF" w14:textId="77777777" w:rsidR="00F26A0A" w:rsidRPr="00CB20E0" w:rsidRDefault="00F26A0A" w:rsidP="00F26A0A">
            <w:pP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Compromissos de compra</w:t>
            </w:r>
          </w:p>
        </w:tc>
        <w:tc>
          <w:tcPr>
            <w:tcW w:w="581" w:type="pct"/>
            <w:tcBorders>
              <w:top w:val="nil"/>
              <w:left w:val="nil"/>
              <w:bottom w:val="nil"/>
              <w:right w:val="nil"/>
            </w:tcBorders>
            <w:shd w:val="clear" w:color="auto" w:fill="auto"/>
            <w:noWrap/>
            <w:vAlign w:val="center"/>
          </w:tcPr>
          <w:p w14:paraId="6DC33D04" w14:textId="0D617F7C"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28.788</w:t>
            </w:r>
          </w:p>
        </w:tc>
        <w:tc>
          <w:tcPr>
            <w:tcW w:w="662" w:type="pct"/>
            <w:tcBorders>
              <w:top w:val="nil"/>
              <w:left w:val="nil"/>
              <w:bottom w:val="nil"/>
              <w:right w:val="nil"/>
            </w:tcBorders>
            <w:shd w:val="clear" w:color="auto" w:fill="auto"/>
            <w:noWrap/>
            <w:vAlign w:val="center"/>
          </w:tcPr>
          <w:p w14:paraId="7608B192" w14:textId="2E8D9E83"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3.705.400</w:t>
            </w:r>
          </w:p>
        </w:tc>
        <w:tc>
          <w:tcPr>
            <w:tcW w:w="661" w:type="pct"/>
            <w:tcBorders>
              <w:top w:val="nil"/>
              <w:left w:val="nil"/>
              <w:bottom w:val="nil"/>
              <w:right w:val="nil"/>
            </w:tcBorders>
            <w:shd w:val="clear" w:color="auto" w:fill="auto"/>
            <w:noWrap/>
            <w:vAlign w:val="center"/>
          </w:tcPr>
          <w:p w14:paraId="46911644" w14:textId="46290D46"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362.413</w:t>
            </w:r>
          </w:p>
        </w:tc>
        <w:tc>
          <w:tcPr>
            <w:tcW w:w="582" w:type="pct"/>
            <w:tcBorders>
              <w:top w:val="nil"/>
              <w:left w:val="nil"/>
              <w:bottom w:val="nil"/>
              <w:right w:val="nil"/>
            </w:tcBorders>
            <w:shd w:val="clear" w:color="auto" w:fill="auto"/>
            <w:noWrap/>
            <w:vAlign w:val="center"/>
          </w:tcPr>
          <w:p w14:paraId="470FFBA8" w14:textId="1535357B"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120.528</w:t>
            </w:r>
          </w:p>
        </w:tc>
        <w:tc>
          <w:tcPr>
            <w:tcW w:w="662" w:type="pct"/>
            <w:tcBorders>
              <w:top w:val="nil"/>
              <w:left w:val="nil"/>
              <w:bottom w:val="nil"/>
              <w:right w:val="nil"/>
            </w:tcBorders>
            <w:shd w:val="clear" w:color="auto" w:fill="auto"/>
            <w:noWrap/>
            <w:vAlign w:val="center"/>
          </w:tcPr>
          <w:p w14:paraId="4B362469" w14:textId="10C9A6D3"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4.217.129</w:t>
            </w:r>
          </w:p>
        </w:tc>
        <w:tc>
          <w:tcPr>
            <w:tcW w:w="645" w:type="pct"/>
            <w:tcBorders>
              <w:top w:val="single" w:sz="4" w:space="0" w:color="F79646"/>
              <w:left w:val="nil"/>
              <w:bottom w:val="nil"/>
              <w:right w:val="nil"/>
            </w:tcBorders>
            <w:shd w:val="clear" w:color="auto" w:fill="auto"/>
            <w:noWrap/>
            <w:vAlign w:val="center"/>
            <w:hideMark/>
          </w:tcPr>
          <w:p w14:paraId="771FBBD0" w14:textId="77777777" w:rsidR="00F26A0A" w:rsidRPr="00CB20E0" w:rsidRDefault="00F26A0A" w:rsidP="00F26A0A">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838.766</w:t>
            </w:r>
          </w:p>
        </w:tc>
      </w:tr>
      <w:tr w:rsidR="00F26A0A" w:rsidRPr="00CB20E0" w14:paraId="55905427" w14:textId="77777777" w:rsidTr="00E73FF1">
        <w:trPr>
          <w:trHeight w:val="300"/>
        </w:trPr>
        <w:tc>
          <w:tcPr>
            <w:tcW w:w="1207" w:type="pct"/>
            <w:tcBorders>
              <w:top w:val="nil"/>
              <w:left w:val="nil"/>
              <w:bottom w:val="nil"/>
              <w:right w:val="nil"/>
            </w:tcBorders>
            <w:shd w:val="clear" w:color="auto" w:fill="auto"/>
            <w:noWrap/>
            <w:vAlign w:val="center"/>
            <w:hideMark/>
          </w:tcPr>
          <w:p w14:paraId="02AA81B7" w14:textId="77777777" w:rsidR="00F26A0A" w:rsidRPr="00CB20E0" w:rsidRDefault="00F26A0A" w:rsidP="00F26A0A">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Mercado interfinanceiro</w:t>
            </w:r>
          </w:p>
        </w:tc>
        <w:tc>
          <w:tcPr>
            <w:tcW w:w="581" w:type="pct"/>
            <w:tcBorders>
              <w:top w:val="nil"/>
              <w:left w:val="nil"/>
              <w:bottom w:val="nil"/>
              <w:right w:val="nil"/>
            </w:tcBorders>
            <w:shd w:val="clear" w:color="auto" w:fill="auto"/>
            <w:noWrap/>
            <w:vAlign w:val="center"/>
          </w:tcPr>
          <w:p w14:paraId="623EFDC7" w14:textId="58337AFB"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28.788</w:t>
            </w:r>
          </w:p>
        </w:tc>
        <w:tc>
          <w:tcPr>
            <w:tcW w:w="662" w:type="pct"/>
            <w:tcBorders>
              <w:top w:val="nil"/>
              <w:left w:val="nil"/>
              <w:bottom w:val="nil"/>
              <w:right w:val="nil"/>
            </w:tcBorders>
            <w:shd w:val="clear" w:color="auto" w:fill="auto"/>
            <w:noWrap/>
            <w:vAlign w:val="center"/>
          </w:tcPr>
          <w:p w14:paraId="259AB342" w14:textId="6B6FE2CE"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3.705.400</w:t>
            </w:r>
          </w:p>
        </w:tc>
        <w:tc>
          <w:tcPr>
            <w:tcW w:w="661" w:type="pct"/>
            <w:tcBorders>
              <w:top w:val="nil"/>
              <w:left w:val="nil"/>
              <w:bottom w:val="nil"/>
              <w:right w:val="nil"/>
            </w:tcBorders>
            <w:shd w:val="clear" w:color="auto" w:fill="auto"/>
            <w:noWrap/>
            <w:vAlign w:val="center"/>
          </w:tcPr>
          <w:p w14:paraId="3ADBAE0A" w14:textId="5C75286B"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362.413</w:t>
            </w:r>
          </w:p>
        </w:tc>
        <w:tc>
          <w:tcPr>
            <w:tcW w:w="582" w:type="pct"/>
            <w:tcBorders>
              <w:top w:val="nil"/>
              <w:left w:val="nil"/>
              <w:bottom w:val="nil"/>
              <w:right w:val="nil"/>
            </w:tcBorders>
            <w:shd w:val="clear" w:color="auto" w:fill="auto"/>
            <w:vAlign w:val="center"/>
          </w:tcPr>
          <w:p w14:paraId="18B07EEA" w14:textId="347E64DB"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120.528</w:t>
            </w:r>
          </w:p>
        </w:tc>
        <w:tc>
          <w:tcPr>
            <w:tcW w:w="662" w:type="pct"/>
            <w:tcBorders>
              <w:top w:val="nil"/>
              <w:left w:val="nil"/>
              <w:bottom w:val="nil"/>
              <w:right w:val="nil"/>
            </w:tcBorders>
            <w:shd w:val="clear" w:color="auto" w:fill="auto"/>
            <w:noWrap/>
            <w:vAlign w:val="center"/>
          </w:tcPr>
          <w:p w14:paraId="4601A336" w14:textId="75A2D824"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4.217.129</w:t>
            </w:r>
          </w:p>
        </w:tc>
        <w:tc>
          <w:tcPr>
            <w:tcW w:w="645" w:type="pct"/>
            <w:tcBorders>
              <w:top w:val="nil"/>
              <w:left w:val="nil"/>
              <w:bottom w:val="nil"/>
              <w:right w:val="nil"/>
            </w:tcBorders>
            <w:shd w:val="clear" w:color="auto" w:fill="auto"/>
            <w:vAlign w:val="center"/>
            <w:hideMark/>
          </w:tcPr>
          <w:p w14:paraId="47DF1E0B" w14:textId="77777777" w:rsidR="00F26A0A" w:rsidRPr="00CB20E0" w:rsidRDefault="00F26A0A" w:rsidP="00F26A0A">
            <w:pPr>
              <w:jc w:val="right"/>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838.766</w:t>
            </w:r>
          </w:p>
        </w:tc>
      </w:tr>
      <w:tr w:rsidR="00F26A0A" w:rsidRPr="00CB20E0" w14:paraId="6F8C6797" w14:textId="77777777" w:rsidTr="00E73FF1">
        <w:trPr>
          <w:trHeight w:val="300"/>
        </w:trPr>
        <w:tc>
          <w:tcPr>
            <w:tcW w:w="1207" w:type="pct"/>
            <w:tcBorders>
              <w:top w:val="nil"/>
              <w:left w:val="nil"/>
              <w:bottom w:val="nil"/>
              <w:right w:val="nil"/>
            </w:tcBorders>
            <w:shd w:val="clear" w:color="auto" w:fill="auto"/>
            <w:noWrap/>
            <w:vAlign w:val="center"/>
            <w:hideMark/>
          </w:tcPr>
          <w:p w14:paraId="1CF932F0" w14:textId="77777777" w:rsidR="00F26A0A" w:rsidRPr="00CB20E0" w:rsidRDefault="00F26A0A" w:rsidP="00F26A0A">
            <w:pP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Compromissos de venda</w:t>
            </w:r>
          </w:p>
        </w:tc>
        <w:tc>
          <w:tcPr>
            <w:tcW w:w="581" w:type="pct"/>
            <w:tcBorders>
              <w:top w:val="nil"/>
              <w:left w:val="nil"/>
              <w:bottom w:val="nil"/>
              <w:right w:val="nil"/>
            </w:tcBorders>
            <w:shd w:val="clear" w:color="auto" w:fill="auto"/>
            <w:noWrap/>
            <w:vAlign w:val="center"/>
          </w:tcPr>
          <w:p w14:paraId="1F23E1B4" w14:textId="498928F8"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1.208.057</w:t>
            </w:r>
          </w:p>
        </w:tc>
        <w:tc>
          <w:tcPr>
            <w:tcW w:w="662" w:type="pct"/>
            <w:tcBorders>
              <w:top w:val="nil"/>
              <w:left w:val="nil"/>
              <w:bottom w:val="nil"/>
              <w:right w:val="nil"/>
            </w:tcBorders>
            <w:shd w:val="clear" w:color="auto" w:fill="auto"/>
            <w:noWrap/>
            <w:vAlign w:val="center"/>
          </w:tcPr>
          <w:p w14:paraId="3E9678ED" w14:textId="2DF59EAB"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3.853.692</w:t>
            </w:r>
          </w:p>
        </w:tc>
        <w:tc>
          <w:tcPr>
            <w:tcW w:w="661" w:type="pct"/>
            <w:tcBorders>
              <w:top w:val="nil"/>
              <w:left w:val="nil"/>
              <w:bottom w:val="nil"/>
              <w:right w:val="nil"/>
            </w:tcBorders>
            <w:shd w:val="clear" w:color="auto" w:fill="auto"/>
            <w:noWrap/>
            <w:vAlign w:val="center"/>
          </w:tcPr>
          <w:p w14:paraId="2DAA0154" w14:textId="42D4C12A"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5.238.253</w:t>
            </w:r>
          </w:p>
        </w:tc>
        <w:tc>
          <w:tcPr>
            <w:tcW w:w="582" w:type="pct"/>
            <w:tcBorders>
              <w:top w:val="nil"/>
              <w:left w:val="nil"/>
              <w:bottom w:val="nil"/>
              <w:right w:val="nil"/>
            </w:tcBorders>
            <w:shd w:val="clear" w:color="auto" w:fill="auto"/>
            <w:noWrap/>
            <w:vAlign w:val="center"/>
          </w:tcPr>
          <w:p w14:paraId="6E01B633" w14:textId="77034730"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54.035.266</w:t>
            </w:r>
          </w:p>
        </w:tc>
        <w:tc>
          <w:tcPr>
            <w:tcW w:w="662" w:type="pct"/>
            <w:tcBorders>
              <w:top w:val="nil"/>
              <w:left w:val="nil"/>
              <w:bottom w:val="nil"/>
              <w:right w:val="nil"/>
            </w:tcBorders>
            <w:shd w:val="clear" w:color="auto" w:fill="auto"/>
            <w:noWrap/>
            <w:vAlign w:val="center"/>
          </w:tcPr>
          <w:p w14:paraId="52B7B5B1" w14:textId="53CF01F5" w:rsidR="00F26A0A" w:rsidRPr="00CB20E0" w:rsidRDefault="00330964" w:rsidP="00677D03">
            <w:pPr>
              <w:jc w:val="right"/>
              <w:rPr>
                <w:rFonts w:ascii="CAIXA Std Book" w:eastAsia="Times New Roman" w:hAnsi="CAIXA Std Book" w:cs="Calibri"/>
                <w:b/>
                <w:bCs/>
                <w:color w:val="005CA9"/>
                <w:sz w:val="18"/>
                <w:szCs w:val="18"/>
              </w:rPr>
            </w:pPr>
            <w:r w:rsidRPr="00CB20E0">
              <w:rPr>
                <w:rFonts w:ascii="CAIXA Std Book" w:hAnsi="CAIXA Std Book" w:cs="Arial"/>
                <w:b/>
                <w:bCs/>
                <w:color w:val="005CA9"/>
                <w:sz w:val="18"/>
                <w:szCs w:val="18"/>
              </w:rPr>
              <w:t>64.335.268</w:t>
            </w:r>
          </w:p>
        </w:tc>
        <w:tc>
          <w:tcPr>
            <w:tcW w:w="645" w:type="pct"/>
            <w:tcBorders>
              <w:top w:val="nil"/>
              <w:left w:val="nil"/>
              <w:bottom w:val="nil"/>
              <w:right w:val="nil"/>
            </w:tcBorders>
            <w:shd w:val="clear" w:color="auto" w:fill="auto"/>
            <w:noWrap/>
            <w:vAlign w:val="center"/>
            <w:hideMark/>
          </w:tcPr>
          <w:p w14:paraId="6CC2282E" w14:textId="77777777" w:rsidR="00F26A0A" w:rsidRPr="00CB20E0" w:rsidRDefault="00F26A0A" w:rsidP="00F26A0A">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113.188.649</w:t>
            </w:r>
          </w:p>
        </w:tc>
      </w:tr>
      <w:tr w:rsidR="00F26A0A" w:rsidRPr="00CB20E0" w14:paraId="4651FB01" w14:textId="77777777" w:rsidTr="00E73FF1">
        <w:trPr>
          <w:trHeight w:val="300"/>
        </w:trPr>
        <w:tc>
          <w:tcPr>
            <w:tcW w:w="1207" w:type="pct"/>
            <w:tcBorders>
              <w:top w:val="nil"/>
              <w:left w:val="nil"/>
              <w:bottom w:val="nil"/>
              <w:right w:val="nil"/>
            </w:tcBorders>
            <w:shd w:val="clear" w:color="auto" w:fill="auto"/>
            <w:noWrap/>
            <w:vAlign w:val="center"/>
            <w:hideMark/>
          </w:tcPr>
          <w:p w14:paraId="786F07DC" w14:textId="77777777" w:rsidR="00F26A0A" w:rsidRPr="00CB20E0" w:rsidRDefault="00F26A0A" w:rsidP="00F26A0A">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Mercado interfinanceiro</w:t>
            </w:r>
          </w:p>
        </w:tc>
        <w:tc>
          <w:tcPr>
            <w:tcW w:w="581" w:type="pct"/>
            <w:tcBorders>
              <w:top w:val="nil"/>
              <w:left w:val="nil"/>
              <w:bottom w:val="nil"/>
              <w:right w:val="nil"/>
            </w:tcBorders>
            <w:shd w:val="clear" w:color="auto" w:fill="auto"/>
            <w:noWrap/>
            <w:vAlign w:val="center"/>
          </w:tcPr>
          <w:p w14:paraId="568D7470" w14:textId="3D13C4C8"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975.608</w:t>
            </w:r>
          </w:p>
        </w:tc>
        <w:tc>
          <w:tcPr>
            <w:tcW w:w="662" w:type="pct"/>
            <w:tcBorders>
              <w:top w:val="nil"/>
              <w:left w:val="nil"/>
              <w:bottom w:val="nil"/>
              <w:right w:val="nil"/>
            </w:tcBorders>
            <w:shd w:val="clear" w:color="auto" w:fill="auto"/>
            <w:noWrap/>
            <w:vAlign w:val="center"/>
          </w:tcPr>
          <w:p w14:paraId="0BB8CDB9" w14:textId="25605DF0"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3.853.692</w:t>
            </w:r>
          </w:p>
        </w:tc>
        <w:tc>
          <w:tcPr>
            <w:tcW w:w="661" w:type="pct"/>
            <w:tcBorders>
              <w:top w:val="nil"/>
              <w:left w:val="nil"/>
              <w:bottom w:val="nil"/>
              <w:right w:val="nil"/>
            </w:tcBorders>
            <w:shd w:val="clear" w:color="auto" w:fill="auto"/>
            <w:noWrap/>
            <w:vAlign w:val="center"/>
          </w:tcPr>
          <w:p w14:paraId="4BB8EE4D" w14:textId="6E0C881A"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5.238.253</w:t>
            </w:r>
          </w:p>
        </w:tc>
        <w:tc>
          <w:tcPr>
            <w:tcW w:w="582" w:type="pct"/>
            <w:tcBorders>
              <w:top w:val="nil"/>
              <w:left w:val="nil"/>
              <w:bottom w:val="nil"/>
              <w:right w:val="nil"/>
            </w:tcBorders>
            <w:shd w:val="clear" w:color="auto" w:fill="auto"/>
            <w:noWrap/>
            <w:vAlign w:val="center"/>
          </w:tcPr>
          <w:p w14:paraId="109ACD60" w14:textId="77AAE831"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54.035.266</w:t>
            </w:r>
          </w:p>
        </w:tc>
        <w:tc>
          <w:tcPr>
            <w:tcW w:w="662" w:type="pct"/>
            <w:tcBorders>
              <w:top w:val="nil"/>
              <w:left w:val="nil"/>
              <w:bottom w:val="nil"/>
              <w:right w:val="nil"/>
            </w:tcBorders>
            <w:shd w:val="clear" w:color="auto" w:fill="auto"/>
            <w:noWrap/>
            <w:vAlign w:val="center"/>
          </w:tcPr>
          <w:p w14:paraId="1DC5A7B4" w14:textId="729A85ED"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64.102.819</w:t>
            </w:r>
          </w:p>
        </w:tc>
        <w:tc>
          <w:tcPr>
            <w:tcW w:w="645" w:type="pct"/>
            <w:tcBorders>
              <w:top w:val="nil"/>
              <w:left w:val="nil"/>
              <w:right w:val="nil"/>
            </w:tcBorders>
            <w:shd w:val="clear" w:color="auto" w:fill="auto"/>
            <w:vAlign w:val="center"/>
            <w:hideMark/>
          </w:tcPr>
          <w:p w14:paraId="42BF7756" w14:textId="77777777" w:rsidR="00F26A0A" w:rsidRPr="00CB20E0" w:rsidRDefault="00F26A0A" w:rsidP="00F26A0A">
            <w:pPr>
              <w:jc w:val="right"/>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112.796.692</w:t>
            </w:r>
          </w:p>
        </w:tc>
      </w:tr>
      <w:tr w:rsidR="00F26A0A" w:rsidRPr="00CB20E0" w14:paraId="515D83C0" w14:textId="77777777" w:rsidTr="00E73FF1">
        <w:trPr>
          <w:trHeight w:val="315"/>
        </w:trPr>
        <w:tc>
          <w:tcPr>
            <w:tcW w:w="1207" w:type="pct"/>
            <w:tcBorders>
              <w:top w:val="nil"/>
              <w:left w:val="nil"/>
              <w:bottom w:val="single" w:sz="4" w:space="0" w:color="F79646"/>
              <w:right w:val="nil"/>
            </w:tcBorders>
            <w:shd w:val="clear" w:color="auto" w:fill="auto"/>
            <w:noWrap/>
            <w:vAlign w:val="center"/>
            <w:hideMark/>
          </w:tcPr>
          <w:p w14:paraId="52172A42" w14:textId="77777777" w:rsidR="00F26A0A" w:rsidRPr="00CB20E0" w:rsidRDefault="00F26A0A" w:rsidP="00F26A0A">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Moeda estrangeira</w:t>
            </w:r>
          </w:p>
        </w:tc>
        <w:tc>
          <w:tcPr>
            <w:tcW w:w="581" w:type="pct"/>
            <w:tcBorders>
              <w:top w:val="nil"/>
              <w:left w:val="nil"/>
              <w:bottom w:val="nil"/>
              <w:right w:val="nil"/>
            </w:tcBorders>
            <w:shd w:val="clear" w:color="auto" w:fill="auto"/>
            <w:noWrap/>
            <w:vAlign w:val="center"/>
          </w:tcPr>
          <w:p w14:paraId="5DBCF819" w14:textId="2D10C51E"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232.449</w:t>
            </w:r>
          </w:p>
        </w:tc>
        <w:tc>
          <w:tcPr>
            <w:tcW w:w="662" w:type="pct"/>
            <w:tcBorders>
              <w:top w:val="nil"/>
              <w:left w:val="nil"/>
              <w:bottom w:val="nil"/>
              <w:right w:val="nil"/>
            </w:tcBorders>
            <w:shd w:val="clear" w:color="auto" w:fill="auto"/>
            <w:noWrap/>
            <w:vAlign w:val="center"/>
          </w:tcPr>
          <w:p w14:paraId="3586B3EB" w14:textId="78362E8D" w:rsidR="00F26A0A" w:rsidRPr="00CB20E0" w:rsidRDefault="008D2154" w:rsidP="008D2154">
            <w:pPr>
              <w:jc w:val="center"/>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w:t>
            </w:r>
          </w:p>
        </w:tc>
        <w:tc>
          <w:tcPr>
            <w:tcW w:w="661" w:type="pct"/>
            <w:tcBorders>
              <w:top w:val="nil"/>
              <w:left w:val="nil"/>
              <w:bottom w:val="nil"/>
              <w:right w:val="nil"/>
            </w:tcBorders>
            <w:shd w:val="clear" w:color="auto" w:fill="auto"/>
            <w:noWrap/>
            <w:vAlign w:val="center"/>
          </w:tcPr>
          <w:p w14:paraId="0BB11A3D" w14:textId="51A4DCD2" w:rsidR="00F26A0A" w:rsidRPr="00CB20E0" w:rsidRDefault="008D2154" w:rsidP="008D2154">
            <w:pPr>
              <w:jc w:val="center"/>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w:t>
            </w:r>
          </w:p>
        </w:tc>
        <w:tc>
          <w:tcPr>
            <w:tcW w:w="582" w:type="pct"/>
            <w:tcBorders>
              <w:top w:val="nil"/>
              <w:left w:val="nil"/>
              <w:bottom w:val="nil"/>
              <w:right w:val="nil"/>
            </w:tcBorders>
            <w:shd w:val="clear" w:color="auto" w:fill="auto"/>
            <w:vAlign w:val="center"/>
          </w:tcPr>
          <w:p w14:paraId="24483DCD" w14:textId="3CB83909" w:rsidR="00F26A0A" w:rsidRPr="00CB20E0" w:rsidRDefault="008D2154" w:rsidP="008D2154">
            <w:pPr>
              <w:jc w:val="center"/>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w:t>
            </w:r>
          </w:p>
        </w:tc>
        <w:tc>
          <w:tcPr>
            <w:tcW w:w="662" w:type="pct"/>
            <w:tcBorders>
              <w:top w:val="nil"/>
              <w:left w:val="nil"/>
              <w:bottom w:val="nil"/>
              <w:right w:val="nil"/>
            </w:tcBorders>
            <w:shd w:val="clear" w:color="auto" w:fill="auto"/>
            <w:noWrap/>
            <w:vAlign w:val="center"/>
          </w:tcPr>
          <w:p w14:paraId="02779853" w14:textId="7766D8A7" w:rsidR="00F26A0A" w:rsidRPr="00CB20E0" w:rsidRDefault="00330964" w:rsidP="00677D03">
            <w:pPr>
              <w:jc w:val="right"/>
              <w:rPr>
                <w:rFonts w:ascii="CAIXA Std Book" w:eastAsia="Times New Roman" w:hAnsi="CAIXA Std Book" w:cs="Calibri"/>
                <w:color w:val="005CA9"/>
                <w:sz w:val="18"/>
                <w:szCs w:val="18"/>
              </w:rPr>
            </w:pPr>
            <w:r w:rsidRPr="00CB20E0">
              <w:rPr>
                <w:rFonts w:ascii="CAIXA Std Book" w:hAnsi="CAIXA Std Book" w:cs="Arial"/>
                <w:color w:val="005CA9"/>
                <w:sz w:val="18"/>
                <w:szCs w:val="18"/>
              </w:rPr>
              <w:t>232.449</w:t>
            </w:r>
          </w:p>
        </w:tc>
        <w:tc>
          <w:tcPr>
            <w:tcW w:w="645" w:type="pct"/>
            <w:tcBorders>
              <w:top w:val="nil"/>
              <w:left w:val="nil"/>
              <w:bottom w:val="single" w:sz="4" w:space="0" w:color="F79646"/>
              <w:right w:val="nil"/>
            </w:tcBorders>
            <w:shd w:val="clear" w:color="auto" w:fill="auto"/>
            <w:vAlign w:val="center"/>
            <w:hideMark/>
          </w:tcPr>
          <w:p w14:paraId="411B5A21" w14:textId="77777777" w:rsidR="00F26A0A" w:rsidRPr="00CB20E0" w:rsidRDefault="00F26A0A" w:rsidP="00F26A0A">
            <w:pPr>
              <w:jc w:val="right"/>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391.957</w:t>
            </w:r>
          </w:p>
        </w:tc>
      </w:tr>
      <w:tr w:rsidR="00B07035" w:rsidRPr="00CB20E0" w14:paraId="4E7B01FC" w14:textId="77777777" w:rsidTr="00E73FF1">
        <w:trPr>
          <w:trHeight w:val="315"/>
        </w:trPr>
        <w:tc>
          <w:tcPr>
            <w:tcW w:w="5000" w:type="pct"/>
            <w:gridSpan w:val="7"/>
            <w:tcBorders>
              <w:top w:val="single" w:sz="4" w:space="0" w:color="F79646"/>
              <w:left w:val="nil"/>
              <w:bottom w:val="single" w:sz="4" w:space="0" w:color="F79646"/>
              <w:right w:val="nil"/>
            </w:tcBorders>
            <w:shd w:val="clear" w:color="auto" w:fill="auto"/>
            <w:noWrap/>
            <w:vAlign w:val="center"/>
            <w:hideMark/>
          </w:tcPr>
          <w:p w14:paraId="0B942C7A"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Contratos de Swaps</w:t>
            </w:r>
          </w:p>
        </w:tc>
      </w:tr>
      <w:tr w:rsidR="0050645B" w:rsidRPr="00CB20E0" w14:paraId="5907376E" w14:textId="77777777" w:rsidTr="005361B0">
        <w:trPr>
          <w:trHeight w:val="300"/>
        </w:trPr>
        <w:tc>
          <w:tcPr>
            <w:tcW w:w="1207" w:type="pct"/>
            <w:tcBorders>
              <w:top w:val="single" w:sz="4" w:space="0" w:color="F79646"/>
              <w:left w:val="nil"/>
              <w:bottom w:val="nil"/>
              <w:right w:val="nil"/>
            </w:tcBorders>
            <w:shd w:val="clear" w:color="auto" w:fill="auto"/>
            <w:noWrap/>
            <w:vAlign w:val="center"/>
            <w:hideMark/>
          </w:tcPr>
          <w:p w14:paraId="60080D31" w14:textId="77777777" w:rsidR="0050645B" w:rsidRPr="00CB20E0" w:rsidRDefault="0050645B" w:rsidP="0050645B">
            <w:pPr>
              <w:rPr>
                <w:rFonts w:ascii="CAIXA Std Book" w:eastAsia="Times New Roman" w:hAnsi="CAIXA Std Book" w:cs="Calibri"/>
                <w:b/>
                <w:bCs/>
                <w:i/>
                <w:iCs/>
                <w:color w:val="005CA9"/>
                <w:sz w:val="18"/>
                <w:szCs w:val="18"/>
              </w:rPr>
            </w:pPr>
            <w:r w:rsidRPr="00CB20E0">
              <w:rPr>
                <w:rFonts w:ascii="CAIXA Std Book" w:eastAsia="Times New Roman" w:hAnsi="CAIXA Std Book" w:cs="Calibri"/>
                <w:b/>
                <w:bCs/>
                <w:i/>
                <w:iCs/>
                <w:color w:val="005CA9"/>
                <w:sz w:val="18"/>
                <w:szCs w:val="18"/>
              </w:rPr>
              <w:t>Swaps</w:t>
            </w:r>
          </w:p>
        </w:tc>
        <w:tc>
          <w:tcPr>
            <w:tcW w:w="581" w:type="pct"/>
            <w:tcBorders>
              <w:top w:val="single" w:sz="4" w:space="0" w:color="F79646"/>
              <w:left w:val="nil"/>
              <w:bottom w:val="nil"/>
              <w:right w:val="nil"/>
            </w:tcBorders>
            <w:shd w:val="clear" w:color="auto" w:fill="auto"/>
            <w:noWrap/>
            <w:vAlign w:val="center"/>
            <w:hideMark/>
          </w:tcPr>
          <w:p w14:paraId="2FEEF92D" w14:textId="5B36E2E8" w:rsidR="0050645B" w:rsidRPr="00CB20E0" w:rsidRDefault="00FF5206" w:rsidP="00820188">
            <w:pPr>
              <w:jc w:val="right"/>
              <w:rPr>
                <w:rFonts w:ascii="CAIXA Std Book" w:eastAsia="Times New Roman" w:hAnsi="CAIXA Std Book" w:cs="Calibri"/>
                <w:b/>
                <w:bCs/>
                <w:color w:val="005CA9"/>
                <w:sz w:val="18"/>
                <w:szCs w:val="18"/>
              </w:rPr>
            </w:pPr>
            <w:r w:rsidRPr="00FF5206">
              <w:rPr>
                <w:rFonts w:ascii="CAIXA Std Book" w:eastAsia="Times New Roman" w:hAnsi="CAIXA Std Book" w:cs="Calibri"/>
                <w:b/>
                <w:bCs/>
                <w:color w:val="005CA9"/>
                <w:sz w:val="18"/>
                <w:szCs w:val="18"/>
              </w:rPr>
              <w:t>931.537</w:t>
            </w:r>
          </w:p>
        </w:tc>
        <w:tc>
          <w:tcPr>
            <w:tcW w:w="662" w:type="pct"/>
            <w:tcBorders>
              <w:top w:val="nil"/>
              <w:left w:val="nil"/>
              <w:bottom w:val="nil"/>
              <w:right w:val="nil"/>
            </w:tcBorders>
            <w:shd w:val="clear" w:color="auto" w:fill="auto"/>
            <w:noWrap/>
            <w:vAlign w:val="center"/>
            <w:hideMark/>
          </w:tcPr>
          <w:p w14:paraId="7DDA0E28" w14:textId="14270EFA" w:rsidR="0050645B" w:rsidRPr="00CB20E0" w:rsidRDefault="005361B0" w:rsidP="0050645B">
            <w:pPr>
              <w:jc w:val="right"/>
              <w:rPr>
                <w:rFonts w:ascii="CAIXA Std Book" w:eastAsia="Times New Roman" w:hAnsi="CAIXA Std Book" w:cs="Calibri"/>
                <w:b/>
                <w:bCs/>
                <w:color w:val="005CA9"/>
                <w:sz w:val="18"/>
                <w:szCs w:val="18"/>
              </w:rPr>
            </w:pPr>
            <w:r w:rsidRPr="005361B0">
              <w:rPr>
                <w:rFonts w:ascii="CAIXA Std Book" w:hAnsi="CAIXA Std Book" w:cs="Arial"/>
                <w:b/>
                <w:bCs/>
                <w:color w:val="005CA9"/>
                <w:sz w:val="18"/>
                <w:szCs w:val="18"/>
              </w:rPr>
              <w:t>7.200</w:t>
            </w:r>
          </w:p>
        </w:tc>
        <w:tc>
          <w:tcPr>
            <w:tcW w:w="661" w:type="pct"/>
            <w:tcBorders>
              <w:top w:val="single" w:sz="4" w:space="0" w:color="F79646"/>
              <w:left w:val="nil"/>
              <w:bottom w:val="nil"/>
              <w:right w:val="nil"/>
            </w:tcBorders>
            <w:shd w:val="clear" w:color="auto" w:fill="auto"/>
            <w:noWrap/>
            <w:vAlign w:val="center"/>
          </w:tcPr>
          <w:p w14:paraId="315E1A6E" w14:textId="45878B33" w:rsidR="0050645B" w:rsidRPr="00CB20E0" w:rsidRDefault="005361B0" w:rsidP="005361B0">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82" w:type="pct"/>
            <w:tcBorders>
              <w:top w:val="single" w:sz="4" w:space="0" w:color="F79646"/>
              <w:left w:val="nil"/>
              <w:bottom w:val="nil"/>
              <w:right w:val="nil"/>
            </w:tcBorders>
            <w:shd w:val="clear" w:color="auto" w:fill="auto"/>
            <w:noWrap/>
            <w:vAlign w:val="center"/>
            <w:hideMark/>
          </w:tcPr>
          <w:p w14:paraId="0228B838" w14:textId="2E9D0620" w:rsidR="0050645B" w:rsidRPr="00CB20E0" w:rsidRDefault="00CB20E0" w:rsidP="005361B0">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w:t>
            </w:r>
          </w:p>
        </w:tc>
        <w:tc>
          <w:tcPr>
            <w:tcW w:w="662" w:type="pct"/>
            <w:tcBorders>
              <w:top w:val="nil"/>
              <w:left w:val="nil"/>
              <w:bottom w:val="nil"/>
              <w:right w:val="nil"/>
            </w:tcBorders>
            <w:shd w:val="clear" w:color="auto" w:fill="auto"/>
            <w:noWrap/>
            <w:vAlign w:val="center"/>
          </w:tcPr>
          <w:p w14:paraId="6F2FF00B" w14:textId="2008807B" w:rsidR="0050645B" w:rsidRPr="00CB20E0" w:rsidRDefault="00111950" w:rsidP="0050645B">
            <w:pPr>
              <w:jc w:val="right"/>
              <w:rPr>
                <w:rFonts w:ascii="CAIXA Std Book" w:eastAsia="Times New Roman" w:hAnsi="CAIXA Std Book" w:cs="Calibri"/>
                <w:b/>
                <w:bCs/>
                <w:color w:val="005CA9"/>
                <w:sz w:val="18"/>
                <w:szCs w:val="18"/>
              </w:rPr>
            </w:pPr>
            <w:r w:rsidRPr="00111950">
              <w:rPr>
                <w:rFonts w:ascii="CAIXA Std Book" w:hAnsi="CAIXA Std Book" w:cs="Arial"/>
                <w:b/>
                <w:bCs/>
                <w:color w:val="005CA9"/>
                <w:sz w:val="18"/>
                <w:szCs w:val="18"/>
              </w:rPr>
              <w:t>938.737</w:t>
            </w:r>
          </w:p>
        </w:tc>
        <w:tc>
          <w:tcPr>
            <w:tcW w:w="645" w:type="pct"/>
            <w:tcBorders>
              <w:top w:val="single" w:sz="4" w:space="0" w:color="F79646"/>
              <w:left w:val="nil"/>
              <w:bottom w:val="nil"/>
              <w:right w:val="nil"/>
            </w:tcBorders>
            <w:shd w:val="clear" w:color="auto" w:fill="auto"/>
            <w:noWrap/>
            <w:vAlign w:val="center"/>
            <w:hideMark/>
          </w:tcPr>
          <w:p w14:paraId="1D18BC94" w14:textId="77777777" w:rsidR="0050645B" w:rsidRPr="00CB20E0" w:rsidRDefault="0050645B" w:rsidP="0050645B">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892.701</w:t>
            </w:r>
          </w:p>
        </w:tc>
      </w:tr>
      <w:tr w:rsidR="0050645B" w:rsidRPr="00CB20E0" w14:paraId="27A2B400" w14:textId="77777777" w:rsidTr="00CB20E0">
        <w:trPr>
          <w:trHeight w:val="315"/>
        </w:trPr>
        <w:tc>
          <w:tcPr>
            <w:tcW w:w="1207" w:type="pct"/>
            <w:tcBorders>
              <w:top w:val="nil"/>
              <w:left w:val="nil"/>
              <w:bottom w:val="single" w:sz="4" w:space="0" w:color="F79646"/>
              <w:right w:val="nil"/>
            </w:tcBorders>
            <w:shd w:val="clear" w:color="auto" w:fill="auto"/>
            <w:noWrap/>
            <w:vAlign w:val="center"/>
            <w:hideMark/>
          </w:tcPr>
          <w:p w14:paraId="04E6639C" w14:textId="77777777" w:rsidR="0050645B" w:rsidRPr="00CB20E0" w:rsidRDefault="0050645B" w:rsidP="0050645B">
            <w:pPr>
              <w:ind w:firstLineChars="100" w:firstLine="180"/>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Índices</w:t>
            </w:r>
          </w:p>
        </w:tc>
        <w:tc>
          <w:tcPr>
            <w:tcW w:w="581" w:type="pct"/>
            <w:tcBorders>
              <w:top w:val="nil"/>
              <w:left w:val="nil"/>
              <w:bottom w:val="single" w:sz="4" w:space="0" w:color="F79646"/>
              <w:right w:val="nil"/>
            </w:tcBorders>
            <w:shd w:val="clear" w:color="auto" w:fill="auto"/>
            <w:vAlign w:val="center"/>
          </w:tcPr>
          <w:p w14:paraId="158819B0" w14:textId="5DEEE6FF" w:rsidR="0050645B" w:rsidRPr="00CB20E0" w:rsidRDefault="00FF5206" w:rsidP="00820188">
            <w:pPr>
              <w:jc w:val="right"/>
              <w:rPr>
                <w:rFonts w:ascii="CAIXA Std Book" w:eastAsia="Times New Roman" w:hAnsi="CAIXA Std Book" w:cs="Calibri"/>
                <w:color w:val="005CA9"/>
                <w:sz w:val="18"/>
                <w:szCs w:val="18"/>
              </w:rPr>
            </w:pPr>
            <w:r w:rsidRPr="00FF5206">
              <w:rPr>
                <w:rFonts w:ascii="CAIXA Std Book" w:eastAsia="Times New Roman" w:hAnsi="CAIXA Std Book" w:cs="Arial"/>
                <w:color w:val="005CA9"/>
                <w:sz w:val="18"/>
                <w:szCs w:val="18"/>
              </w:rPr>
              <w:t>931.537</w:t>
            </w:r>
          </w:p>
        </w:tc>
        <w:tc>
          <w:tcPr>
            <w:tcW w:w="662" w:type="pct"/>
            <w:tcBorders>
              <w:top w:val="nil"/>
              <w:left w:val="nil"/>
              <w:bottom w:val="nil"/>
              <w:right w:val="nil"/>
            </w:tcBorders>
            <w:shd w:val="clear" w:color="auto" w:fill="auto"/>
            <w:vAlign w:val="center"/>
          </w:tcPr>
          <w:p w14:paraId="214E2964" w14:textId="0D36F78B" w:rsidR="0050645B" w:rsidRPr="00CB20E0" w:rsidRDefault="005361B0" w:rsidP="00102331">
            <w:pPr>
              <w:jc w:val="right"/>
              <w:rPr>
                <w:rFonts w:ascii="CAIXA Std Book" w:eastAsia="Times New Roman" w:hAnsi="CAIXA Std Book" w:cs="Calibri"/>
                <w:color w:val="005CA9"/>
                <w:sz w:val="18"/>
                <w:szCs w:val="18"/>
              </w:rPr>
            </w:pPr>
            <w:r w:rsidRPr="005361B0">
              <w:rPr>
                <w:rFonts w:ascii="CAIXA Std Book" w:hAnsi="CAIXA Std Book" w:cs="Arial"/>
                <w:color w:val="005CA9"/>
                <w:sz w:val="18"/>
                <w:szCs w:val="18"/>
              </w:rPr>
              <w:t>7.200</w:t>
            </w:r>
          </w:p>
        </w:tc>
        <w:tc>
          <w:tcPr>
            <w:tcW w:w="661" w:type="pct"/>
            <w:tcBorders>
              <w:top w:val="nil"/>
              <w:left w:val="nil"/>
              <w:bottom w:val="single" w:sz="4" w:space="0" w:color="F79646"/>
              <w:right w:val="nil"/>
            </w:tcBorders>
            <w:shd w:val="clear" w:color="auto" w:fill="auto"/>
            <w:vAlign w:val="center"/>
          </w:tcPr>
          <w:p w14:paraId="4E969A7F" w14:textId="7BF40169" w:rsidR="0050645B" w:rsidRPr="00CB20E0" w:rsidRDefault="005361B0" w:rsidP="005361B0">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82" w:type="pct"/>
            <w:tcBorders>
              <w:top w:val="nil"/>
              <w:left w:val="nil"/>
              <w:bottom w:val="single" w:sz="4" w:space="0" w:color="F79646"/>
              <w:right w:val="nil"/>
            </w:tcBorders>
            <w:shd w:val="clear" w:color="auto" w:fill="auto"/>
            <w:vAlign w:val="center"/>
          </w:tcPr>
          <w:p w14:paraId="02B1EAAF" w14:textId="1214F127" w:rsidR="0050645B" w:rsidRPr="00CB20E0" w:rsidRDefault="0050645B" w:rsidP="005361B0">
            <w:pPr>
              <w:jc w:val="center"/>
              <w:rPr>
                <w:rFonts w:ascii="CAIXA Std Book" w:eastAsia="Times New Roman" w:hAnsi="CAIXA Std Book" w:cs="Calibri"/>
                <w:color w:val="005CA9"/>
                <w:sz w:val="18"/>
                <w:szCs w:val="18"/>
              </w:rPr>
            </w:pPr>
            <w:r w:rsidRPr="00CB20E0">
              <w:rPr>
                <w:rFonts w:ascii="CAIXA Std Book" w:eastAsia="Times New Roman" w:hAnsi="CAIXA Std Book" w:cs="Arial"/>
                <w:color w:val="005CA9"/>
                <w:sz w:val="18"/>
                <w:szCs w:val="18"/>
              </w:rPr>
              <w:t>-</w:t>
            </w:r>
          </w:p>
        </w:tc>
        <w:tc>
          <w:tcPr>
            <w:tcW w:w="662" w:type="pct"/>
            <w:tcBorders>
              <w:top w:val="nil"/>
              <w:left w:val="nil"/>
              <w:bottom w:val="nil"/>
              <w:right w:val="nil"/>
            </w:tcBorders>
            <w:shd w:val="clear" w:color="auto" w:fill="auto"/>
            <w:vAlign w:val="center"/>
          </w:tcPr>
          <w:p w14:paraId="7E84E84E" w14:textId="31289498" w:rsidR="0050645B" w:rsidRPr="00CB20E0" w:rsidRDefault="00111950" w:rsidP="00677D03">
            <w:pPr>
              <w:jc w:val="right"/>
              <w:rPr>
                <w:rFonts w:ascii="CAIXA Std Book" w:eastAsia="Times New Roman" w:hAnsi="CAIXA Std Book" w:cs="Calibri"/>
                <w:color w:val="005CA9"/>
                <w:sz w:val="18"/>
                <w:szCs w:val="18"/>
              </w:rPr>
            </w:pPr>
            <w:r w:rsidRPr="00111950">
              <w:rPr>
                <w:rFonts w:ascii="CAIXA Std Book" w:hAnsi="CAIXA Std Book" w:cs="Arial"/>
                <w:color w:val="005CA9"/>
                <w:sz w:val="18"/>
                <w:szCs w:val="18"/>
              </w:rPr>
              <w:t>938.737</w:t>
            </w:r>
          </w:p>
        </w:tc>
        <w:tc>
          <w:tcPr>
            <w:tcW w:w="645" w:type="pct"/>
            <w:tcBorders>
              <w:top w:val="nil"/>
              <w:left w:val="nil"/>
              <w:bottom w:val="single" w:sz="4" w:space="0" w:color="F79646"/>
              <w:right w:val="nil"/>
            </w:tcBorders>
            <w:shd w:val="clear" w:color="auto" w:fill="auto"/>
            <w:vAlign w:val="center"/>
            <w:hideMark/>
          </w:tcPr>
          <w:p w14:paraId="4BD0E309" w14:textId="77777777" w:rsidR="0050645B" w:rsidRPr="00CB20E0" w:rsidRDefault="0050645B" w:rsidP="0050645B">
            <w:pPr>
              <w:jc w:val="right"/>
              <w:rPr>
                <w:rFonts w:ascii="CAIXA Std Book" w:eastAsia="Times New Roman" w:hAnsi="CAIXA Std Book" w:cs="Calibri"/>
                <w:color w:val="005CA9"/>
                <w:sz w:val="18"/>
                <w:szCs w:val="18"/>
              </w:rPr>
            </w:pPr>
            <w:r w:rsidRPr="00CB20E0">
              <w:rPr>
                <w:rFonts w:ascii="CAIXA Std Book" w:eastAsia="Times New Roman" w:hAnsi="CAIXA Std Book" w:cs="Calibri"/>
                <w:color w:val="005CA9"/>
                <w:sz w:val="18"/>
                <w:szCs w:val="18"/>
              </w:rPr>
              <w:t>892.701</w:t>
            </w:r>
          </w:p>
        </w:tc>
      </w:tr>
      <w:tr w:rsidR="00B07035" w:rsidRPr="00CB20E0" w14:paraId="5F55626D" w14:textId="77777777" w:rsidTr="00E73FF1">
        <w:trPr>
          <w:trHeight w:val="315"/>
        </w:trPr>
        <w:tc>
          <w:tcPr>
            <w:tcW w:w="5000" w:type="pct"/>
            <w:gridSpan w:val="7"/>
            <w:tcBorders>
              <w:top w:val="single" w:sz="4" w:space="0" w:color="F79646"/>
              <w:left w:val="nil"/>
              <w:bottom w:val="single" w:sz="4" w:space="0" w:color="F79646"/>
              <w:right w:val="nil"/>
            </w:tcBorders>
            <w:shd w:val="clear" w:color="auto" w:fill="auto"/>
            <w:noWrap/>
            <w:vAlign w:val="center"/>
            <w:hideMark/>
          </w:tcPr>
          <w:p w14:paraId="27E034C6" w14:textId="77777777"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Outros derivativos</w:t>
            </w:r>
          </w:p>
        </w:tc>
      </w:tr>
      <w:tr w:rsidR="00B07035" w:rsidRPr="00CB20E0" w14:paraId="40ED8922" w14:textId="77777777" w:rsidTr="00E73FF1">
        <w:trPr>
          <w:trHeight w:val="315"/>
        </w:trPr>
        <w:tc>
          <w:tcPr>
            <w:tcW w:w="1207" w:type="pct"/>
            <w:tcBorders>
              <w:top w:val="single" w:sz="4" w:space="0" w:color="F79646"/>
              <w:left w:val="nil"/>
              <w:bottom w:val="single" w:sz="4" w:space="0" w:color="F79646"/>
              <w:right w:val="nil"/>
            </w:tcBorders>
            <w:shd w:val="clear" w:color="auto" w:fill="auto"/>
            <w:noWrap/>
            <w:vAlign w:val="center"/>
            <w:hideMark/>
          </w:tcPr>
          <w:p w14:paraId="69ADC8E9" w14:textId="77777777" w:rsidR="00B07035" w:rsidRPr="00CB20E0" w:rsidRDefault="00B07035" w:rsidP="00B07035">
            <w:pPr>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Derivativo FGTS </w:t>
            </w:r>
          </w:p>
        </w:tc>
        <w:tc>
          <w:tcPr>
            <w:tcW w:w="581" w:type="pct"/>
            <w:tcBorders>
              <w:top w:val="single" w:sz="4" w:space="0" w:color="F79646"/>
              <w:left w:val="nil"/>
              <w:bottom w:val="single" w:sz="4" w:space="0" w:color="F79646"/>
              <w:right w:val="nil"/>
            </w:tcBorders>
            <w:shd w:val="clear" w:color="auto" w:fill="auto"/>
            <w:noWrap/>
            <w:vAlign w:val="center"/>
          </w:tcPr>
          <w:p w14:paraId="4B018044" w14:textId="6873D3B8" w:rsidR="00B07035" w:rsidRPr="00CB20E0" w:rsidRDefault="0023273C" w:rsidP="00C25AFA">
            <w:pPr>
              <w:jc w:val="center"/>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w:t>
            </w:r>
          </w:p>
        </w:tc>
        <w:tc>
          <w:tcPr>
            <w:tcW w:w="662" w:type="pct"/>
            <w:tcBorders>
              <w:top w:val="single" w:sz="4" w:space="0" w:color="F79646"/>
              <w:left w:val="nil"/>
              <w:bottom w:val="single" w:sz="4" w:space="0" w:color="F79646"/>
              <w:right w:val="nil"/>
            </w:tcBorders>
            <w:shd w:val="clear" w:color="auto" w:fill="auto"/>
            <w:noWrap/>
            <w:vAlign w:val="center"/>
          </w:tcPr>
          <w:p w14:paraId="13A28094" w14:textId="3E8E257B"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w:t>
            </w:r>
          </w:p>
        </w:tc>
        <w:tc>
          <w:tcPr>
            <w:tcW w:w="661" w:type="pct"/>
            <w:tcBorders>
              <w:top w:val="single" w:sz="4" w:space="0" w:color="F79646"/>
              <w:left w:val="nil"/>
              <w:bottom w:val="single" w:sz="4" w:space="0" w:color="F79646"/>
              <w:right w:val="nil"/>
            </w:tcBorders>
            <w:shd w:val="clear" w:color="auto" w:fill="auto"/>
            <w:noWrap/>
            <w:vAlign w:val="center"/>
          </w:tcPr>
          <w:p w14:paraId="5C2B795E" w14:textId="6E40A391" w:rsidR="00B07035" w:rsidRPr="00CB20E0" w:rsidRDefault="00B07035" w:rsidP="00B07035">
            <w:pPr>
              <w:jc w:val="center"/>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w:t>
            </w:r>
          </w:p>
        </w:tc>
        <w:tc>
          <w:tcPr>
            <w:tcW w:w="582" w:type="pct"/>
            <w:tcBorders>
              <w:top w:val="nil"/>
              <w:left w:val="nil"/>
              <w:bottom w:val="single" w:sz="4" w:space="0" w:color="F79646"/>
              <w:right w:val="nil"/>
            </w:tcBorders>
            <w:shd w:val="clear" w:color="auto" w:fill="auto"/>
            <w:noWrap/>
            <w:vAlign w:val="center"/>
          </w:tcPr>
          <w:p w14:paraId="0ADBEF8E" w14:textId="6936FC98" w:rsidR="00B07035" w:rsidRPr="00CB20E0" w:rsidRDefault="00E73FF1" w:rsidP="00E73FF1">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3.525.885</w:t>
            </w:r>
          </w:p>
        </w:tc>
        <w:tc>
          <w:tcPr>
            <w:tcW w:w="662" w:type="pct"/>
            <w:tcBorders>
              <w:top w:val="nil"/>
              <w:left w:val="nil"/>
              <w:bottom w:val="single" w:sz="4" w:space="0" w:color="F79646"/>
              <w:right w:val="nil"/>
            </w:tcBorders>
            <w:shd w:val="clear" w:color="auto" w:fill="auto"/>
            <w:noWrap/>
            <w:vAlign w:val="center"/>
          </w:tcPr>
          <w:p w14:paraId="3281DD59" w14:textId="7D853DFD" w:rsidR="00B07035" w:rsidRPr="00CB20E0" w:rsidRDefault="00E73FF1" w:rsidP="00E73FF1">
            <w:pPr>
              <w:jc w:val="right"/>
              <w:rPr>
                <w:rFonts w:ascii="CAIXA Std Book" w:eastAsia="Times New Roman" w:hAnsi="CAIXA Std Book" w:cs="Calibri"/>
                <w:b/>
                <w:bCs/>
                <w:color w:val="005CA9"/>
                <w:sz w:val="18"/>
                <w:szCs w:val="18"/>
              </w:rPr>
            </w:pPr>
            <w:r w:rsidRPr="00CB20E0">
              <w:rPr>
                <w:rFonts w:ascii="CAIXA Std Book" w:eastAsia="Times New Roman" w:hAnsi="CAIXA Std Book" w:cs="Arial"/>
                <w:b/>
                <w:bCs/>
                <w:color w:val="005CA9"/>
                <w:sz w:val="18"/>
                <w:szCs w:val="18"/>
              </w:rPr>
              <w:t>3.525.885</w:t>
            </w:r>
          </w:p>
        </w:tc>
        <w:tc>
          <w:tcPr>
            <w:tcW w:w="645" w:type="pct"/>
            <w:tcBorders>
              <w:top w:val="single" w:sz="4" w:space="0" w:color="F79646"/>
              <w:left w:val="nil"/>
              <w:bottom w:val="single" w:sz="4" w:space="0" w:color="F79646"/>
              <w:right w:val="nil"/>
            </w:tcBorders>
            <w:shd w:val="clear" w:color="auto" w:fill="auto"/>
            <w:noWrap/>
            <w:vAlign w:val="center"/>
            <w:hideMark/>
          </w:tcPr>
          <w:p w14:paraId="3B15731A" w14:textId="77777777" w:rsidR="00B07035" w:rsidRPr="00CB20E0" w:rsidRDefault="00B07035" w:rsidP="00B07035">
            <w:pPr>
              <w:jc w:val="right"/>
              <w:rPr>
                <w:rFonts w:ascii="CAIXA Std Book" w:eastAsia="Times New Roman" w:hAnsi="CAIXA Std Book" w:cs="Calibri"/>
                <w:b/>
                <w:bCs/>
                <w:color w:val="005CA9"/>
                <w:sz w:val="18"/>
                <w:szCs w:val="18"/>
              </w:rPr>
            </w:pPr>
            <w:r w:rsidRPr="00CB20E0">
              <w:rPr>
                <w:rFonts w:ascii="CAIXA Std Book" w:eastAsia="Times New Roman" w:hAnsi="CAIXA Std Book" w:cs="Calibri"/>
                <w:b/>
                <w:bCs/>
                <w:color w:val="005CA9"/>
                <w:sz w:val="18"/>
                <w:szCs w:val="18"/>
              </w:rPr>
              <w:t>3.526.810</w:t>
            </w:r>
          </w:p>
        </w:tc>
      </w:tr>
    </w:tbl>
    <w:p w14:paraId="73B2AB46" w14:textId="20B22EFB" w:rsidR="008148BB" w:rsidRPr="00A95F0F" w:rsidRDefault="008148BB" w:rsidP="00A86BD6">
      <w:pPr>
        <w:keepNext/>
        <w:tabs>
          <w:tab w:val="left" w:pos="567"/>
        </w:tabs>
        <w:ind w:right="112"/>
        <w:jc w:val="both"/>
        <w:rPr>
          <w:rFonts w:ascii="CAIXA Std Book" w:hAnsi="CAIXA Std Book"/>
          <w:color w:val="005CA9"/>
          <w:sz w:val="22"/>
          <w:szCs w:val="22"/>
        </w:rPr>
      </w:pPr>
    </w:p>
    <w:p w14:paraId="3BE800D7" w14:textId="77777777" w:rsidR="00616EE1" w:rsidRPr="00A95F0F" w:rsidRDefault="00616EE1">
      <w:pPr>
        <w:rPr>
          <w:rFonts w:ascii="CAIXA Std Book" w:hAnsi="CAIXA Std Book"/>
          <w:color w:val="005CA9"/>
        </w:rPr>
      </w:pPr>
      <w:r w:rsidRPr="00A95F0F">
        <w:rPr>
          <w:rFonts w:ascii="CAIXA Std Book" w:hAnsi="CAIXA Std Book"/>
          <w:color w:val="005CA9"/>
        </w:rPr>
        <w:br w:type="page"/>
      </w:r>
    </w:p>
    <w:p w14:paraId="51147761" w14:textId="045ECCD3" w:rsidR="00FD4A4A" w:rsidRPr="00FF4346" w:rsidRDefault="0025738F" w:rsidP="00094E91">
      <w:pPr>
        <w:pStyle w:val="ListParagraph"/>
        <w:keepNext/>
        <w:numPr>
          <w:ilvl w:val="0"/>
          <w:numId w:val="4"/>
        </w:numPr>
        <w:tabs>
          <w:tab w:val="clear" w:pos="1069"/>
          <w:tab w:val="left" w:pos="0"/>
        </w:tabs>
        <w:spacing w:before="480" w:after="240"/>
        <w:ind w:left="0" w:right="112" w:firstLine="0"/>
        <w:jc w:val="both"/>
        <w:rPr>
          <w:rFonts w:ascii="CAIXA Std Book" w:hAnsi="CAIXA Std Book"/>
          <w:b/>
          <w:color w:val="005CA9"/>
          <w:sz w:val="20"/>
          <w:szCs w:val="20"/>
        </w:rPr>
      </w:pPr>
      <w:r w:rsidRPr="00FF4346">
        <w:rPr>
          <w:rFonts w:ascii="CAIXA Std Book" w:hAnsi="CAIXA Std Book"/>
          <w:b/>
          <w:color w:val="005CA9"/>
          <w:sz w:val="20"/>
          <w:szCs w:val="20"/>
        </w:rPr>
        <w:t xml:space="preserve">Composição da carteira de instrumentos financeiros derivativos por </w:t>
      </w:r>
      <w:r w:rsidR="005450FE" w:rsidRPr="00FF4346">
        <w:rPr>
          <w:rFonts w:ascii="CAIXA Std Book" w:hAnsi="CAIXA Std Book"/>
          <w:b/>
          <w:color w:val="005CA9"/>
          <w:sz w:val="20"/>
          <w:szCs w:val="20"/>
        </w:rPr>
        <w:t xml:space="preserve">tipo de instrumento, </w:t>
      </w:r>
      <w:r w:rsidR="00603467" w:rsidRPr="00FF4346">
        <w:rPr>
          <w:rFonts w:ascii="CAIXA Std Book" w:hAnsi="CAIXA Std Book"/>
          <w:b/>
          <w:color w:val="005CA9"/>
          <w:sz w:val="20"/>
          <w:szCs w:val="20"/>
        </w:rPr>
        <w:t>contraparte</w:t>
      </w:r>
      <w:r w:rsidRPr="00FF4346">
        <w:rPr>
          <w:rFonts w:ascii="CAIXA Std Book" w:hAnsi="CAIXA Std Book"/>
          <w:b/>
          <w:color w:val="005CA9"/>
          <w:sz w:val="20"/>
          <w:szCs w:val="20"/>
        </w:rPr>
        <w:t xml:space="preserve"> e prazo de vencimento, demonstrada pelo seu valor patrimonial</w:t>
      </w:r>
    </w:p>
    <w:tbl>
      <w:tblPr>
        <w:tblW w:w="5000" w:type="pct"/>
        <w:tblCellMar>
          <w:left w:w="70" w:type="dxa"/>
          <w:right w:w="70" w:type="dxa"/>
        </w:tblCellMar>
        <w:tblLook w:val="04A0" w:firstRow="1" w:lastRow="0" w:firstColumn="1" w:lastColumn="0" w:noHBand="0" w:noVBand="1"/>
      </w:tblPr>
      <w:tblGrid>
        <w:gridCol w:w="3018"/>
        <w:gridCol w:w="1073"/>
        <w:gridCol w:w="1074"/>
        <w:gridCol w:w="806"/>
        <w:gridCol w:w="804"/>
        <w:gridCol w:w="808"/>
        <w:gridCol w:w="995"/>
        <w:gridCol w:w="1060"/>
      </w:tblGrid>
      <w:tr w:rsidR="00373CD0" w:rsidRPr="00A95F0F" w14:paraId="40669AEB" w14:textId="77777777" w:rsidTr="007D31F5">
        <w:trPr>
          <w:trHeight w:val="283"/>
        </w:trPr>
        <w:tc>
          <w:tcPr>
            <w:tcW w:w="5000" w:type="pct"/>
            <w:gridSpan w:val="8"/>
            <w:tcBorders>
              <w:top w:val="single" w:sz="4" w:space="0" w:color="F79646"/>
              <w:left w:val="nil"/>
              <w:bottom w:val="nil"/>
              <w:right w:val="nil"/>
            </w:tcBorders>
            <w:shd w:val="clear" w:color="auto" w:fill="auto"/>
            <w:vAlign w:val="center"/>
            <w:hideMark/>
          </w:tcPr>
          <w:p w14:paraId="3927A15F" w14:textId="00C154F8"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INDIVIDUAL</w:t>
            </w:r>
          </w:p>
        </w:tc>
      </w:tr>
      <w:tr w:rsidR="004B4CBB" w:rsidRPr="00A95F0F" w14:paraId="1F10C972" w14:textId="77777777" w:rsidTr="00303A8F">
        <w:trPr>
          <w:trHeight w:val="283"/>
        </w:trPr>
        <w:tc>
          <w:tcPr>
            <w:tcW w:w="1566" w:type="pct"/>
            <w:vMerge w:val="restart"/>
            <w:tcBorders>
              <w:top w:val="single" w:sz="4" w:space="0" w:color="F79646"/>
              <w:left w:val="nil"/>
              <w:bottom w:val="nil"/>
              <w:right w:val="nil"/>
            </w:tcBorders>
            <w:shd w:val="clear" w:color="auto" w:fill="auto"/>
            <w:vAlign w:val="center"/>
            <w:hideMark/>
          </w:tcPr>
          <w:p w14:paraId="3B52084E" w14:textId="4F002147"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Descrição</w:t>
            </w:r>
          </w:p>
        </w:tc>
        <w:tc>
          <w:tcPr>
            <w:tcW w:w="2884" w:type="pct"/>
            <w:gridSpan w:val="6"/>
            <w:tcBorders>
              <w:top w:val="single" w:sz="4" w:space="0" w:color="F79646"/>
              <w:left w:val="nil"/>
              <w:bottom w:val="single" w:sz="4" w:space="0" w:color="F79646"/>
              <w:right w:val="nil"/>
            </w:tcBorders>
            <w:shd w:val="clear" w:color="auto" w:fill="auto"/>
            <w:vAlign w:val="center"/>
            <w:hideMark/>
          </w:tcPr>
          <w:p w14:paraId="5515777E" w14:textId="366AD05D" w:rsidR="00373CD0" w:rsidRPr="00CA7DF8" w:rsidRDefault="0070372B" w:rsidP="00373CD0">
            <w:pPr>
              <w:jc w:val="center"/>
              <w:rPr>
                <w:rFonts w:ascii="CAIXA Std Book" w:eastAsia="Times New Roman" w:hAnsi="CAIXA Std Book" w:cs="Arial"/>
                <w:b/>
                <w:color w:val="005CA9"/>
                <w:sz w:val="16"/>
                <w:szCs w:val="16"/>
              </w:rPr>
            </w:pPr>
            <w:r w:rsidRPr="0059727C">
              <w:rPr>
                <w:rFonts w:ascii="CAIXA Std Book" w:eastAsia="Times New Roman" w:hAnsi="CAIXA Std Book" w:cs="Arial"/>
                <w:b/>
                <w:color w:val="005CA9"/>
                <w:sz w:val="16"/>
                <w:szCs w:val="16"/>
              </w:rPr>
              <w:t>3</w:t>
            </w:r>
            <w:r w:rsidR="00AA609E">
              <w:rPr>
                <w:rFonts w:ascii="CAIXA Std Book" w:eastAsia="Times New Roman" w:hAnsi="CAIXA Std Book" w:cs="Arial"/>
                <w:b/>
                <w:color w:val="005CA9"/>
                <w:sz w:val="16"/>
                <w:szCs w:val="16"/>
              </w:rPr>
              <w:t>0</w:t>
            </w:r>
            <w:r w:rsidRPr="0059727C">
              <w:rPr>
                <w:rFonts w:ascii="CAIXA Std Book" w:eastAsia="Times New Roman" w:hAnsi="CAIXA Std Book" w:cs="Arial"/>
                <w:b/>
                <w:color w:val="005CA9"/>
                <w:sz w:val="16"/>
                <w:szCs w:val="16"/>
              </w:rPr>
              <w:t>/</w:t>
            </w:r>
            <w:r w:rsidR="00250D1B" w:rsidRPr="0059727C">
              <w:rPr>
                <w:rFonts w:ascii="CAIXA Std Book" w:eastAsia="Times New Roman" w:hAnsi="CAIXA Std Book" w:cs="Arial"/>
                <w:b/>
                <w:color w:val="005CA9"/>
                <w:sz w:val="16"/>
                <w:szCs w:val="16"/>
              </w:rPr>
              <w:t>0</w:t>
            </w:r>
            <w:r w:rsidR="00AA609E">
              <w:rPr>
                <w:rFonts w:ascii="CAIXA Std Book" w:eastAsia="Times New Roman" w:hAnsi="CAIXA Std Book" w:cs="Arial"/>
                <w:b/>
                <w:color w:val="005CA9"/>
                <w:sz w:val="16"/>
                <w:szCs w:val="16"/>
              </w:rPr>
              <w:t>9</w:t>
            </w:r>
            <w:r w:rsidR="00373CD0" w:rsidRPr="00CA7DF8">
              <w:rPr>
                <w:rFonts w:ascii="CAIXA Std Book" w:eastAsia="Times New Roman" w:hAnsi="CAIXA Std Book" w:cs="Arial"/>
                <w:b/>
                <w:color w:val="005CA9"/>
                <w:sz w:val="16"/>
                <w:szCs w:val="16"/>
              </w:rPr>
              <w:t>/202</w:t>
            </w:r>
            <w:r w:rsidR="00250D1B" w:rsidRPr="00CA7DF8">
              <w:rPr>
                <w:rFonts w:ascii="CAIXA Std Book" w:eastAsia="Times New Roman" w:hAnsi="CAIXA Std Book" w:cs="Arial"/>
                <w:b/>
                <w:color w:val="005CA9"/>
                <w:sz w:val="16"/>
                <w:szCs w:val="16"/>
              </w:rPr>
              <w:t>4</w:t>
            </w:r>
          </w:p>
        </w:tc>
        <w:tc>
          <w:tcPr>
            <w:tcW w:w="550" w:type="pct"/>
            <w:tcBorders>
              <w:top w:val="single" w:sz="4" w:space="0" w:color="F79646"/>
              <w:left w:val="nil"/>
              <w:bottom w:val="nil"/>
              <w:right w:val="nil"/>
            </w:tcBorders>
            <w:shd w:val="clear" w:color="auto" w:fill="auto"/>
            <w:vAlign w:val="center"/>
            <w:hideMark/>
          </w:tcPr>
          <w:p w14:paraId="339610D7" w14:textId="7CE66A87" w:rsidR="00373CD0" w:rsidRPr="00CA7DF8" w:rsidRDefault="00373CD0" w:rsidP="006F6CA8">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31/12/202</w:t>
            </w:r>
            <w:r w:rsidR="00250D1B" w:rsidRPr="00CA7DF8">
              <w:rPr>
                <w:rFonts w:ascii="CAIXA Std Book" w:eastAsia="Times New Roman" w:hAnsi="CAIXA Std Book" w:cs="Arial"/>
                <w:b/>
                <w:color w:val="005CA9"/>
                <w:sz w:val="16"/>
                <w:szCs w:val="16"/>
              </w:rPr>
              <w:t>3</w:t>
            </w:r>
          </w:p>
        </w:tc>
      </w:tr>
      <w:tr w:rsidR="004D363F" w:rsidRPr="00A95F0F" w14:paraId="226B45ED" w14:textId="77777777" w:rsidTr="00303A8F">
        <w:trPr>
          <w:trHeight w:val="283"/>
        </w:trPr>
        <w:tc>
          <w:tcPr>
            <w:tcW w:w="1566" w:type="pct"/>
            <w:vMerge/>
            <w:tcBorders>
              <w:top w:val="single" w:sz="4" w:space="0" w:color="F79646"/>
              <w:left w:val="nil"/>
              <w:bottom w:val="nil"/>
              <w:right w:val="nil"/>
            </w:tcBorders>
            <w:vAlign w:val="center"/>
            <w:hideMark/>
          </w:tcPr>
          <w:p w14:paraId="620CDCE0" w14:textId="77777777" w:rsidR="00373CD0" w:rsidRPr="00CA7DF8" w:rsidRDefault="00373CD0" w:rsidP="00373CD0">
            <w:pPr>
              <w:rPr>
                <w:rFonts w:ascii="CAIXA Std Book" w:eastAsia="Times New Roman" w:hAnsi="CAIXA Std Book" w:cs="Arial"/>
                <w:b/>
                <w:color w:val="005CA9"/>
                <w:sz w:val="16"/>
                <w:szCs w:val="16"/>
              </w:rPr>
            </w:pPr>
          </w:p>
        </w:tc>
        <w:tc>
          <w:tcPr>
            <w:tcW w:w="557" w:type="pct"/>
            <w:tcBorders>
              <w:top w:val="nil"/>
              <w:left w:val="nil"/>
              <w:bottom w:val="single" w:sz="4" w:space="0" w:color="F79646"/>
              <w:right w:val="nil"/>
            </w:tcBorders>
            <w:shd w:val="clear" w:color="auto" w:fill="auto"/>
            <w:vAlign w:val="center"/>
            <w:hideMark/>
          </w:tcPr>
          <w:p w14:paraId="22825BA3" w14:textId="77777777"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Valor Patrimonial a Receber (Recebido)/ A Pagar (Pago)</w:t>
            </w:r>
          </w:p>
        </w:tc>
        <w:tc>
          <w:tcPr>
            <w:tcW w:w="557" w:type="pct"/>
            <w:tcBorders>
              <w:top w:val="nil"/>
              <w:left w:val="nil"/>
              <w:bottom w:val="single" w:sz="4" w:space="0" w:color="F79646"/>
              <w:right w:val="nil"/>
            </w:tcBorders>
            <w:shd w:val="clear" w:color="auto" w:fill="auto"/>
            <w:vAlign w:val="center"/>
            <w:hideMark/>
          </w:tcPr>
          <w:p w14:paraId="7E024305" w14:textId="2D589200"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 xml:space="preserve">Ajuste ao Valor de Mercado </w:t>
            </w:r>
            <w:r w:rsidR="00DC4F0D" w:rsidRPr="00CA7DF8">
              <w:rPr>
                <w:rFonts w:ascii="CAIXA Std Book" w:eastAsia="Times New Roman" w:hAnsi="CAIXA Std Book" w:cs="Arial"/>
                <w:b/>
                <w:color w:val="005CA9"/>
                <w:sz w:val="16"/>
                <w:szCs w:val="16"/>
              </w:rPr>
              <w:t>no Resultado</w:t>
            </w:r>
          </w:p>
        </w:tc>
        <w:tc>
          <w:tcPr>
            <w:tcW w:w="418" w:type="pct"/>
            <w:tcBorders>
              <w:top w:val="nil"/>
              <w:left w:val="nil"/>
              <w:bottom w:val="nil"/>
              <w:right w:val="nil"/>
            </w:tcBorders>
            <w:shd w:val="clear" w:color="auto" w:fill="auto"/>
            <w:vAlign w:val="center"/>
            <w:hideMark/>
          </w:tcPr>
          <w:p w14:paraId="0FC763A4" w14:textId="590E8C1A" w:rsidR="00373CD0" w:rsidRPr="00CA7DF8" w:rsidRDefault="008C3885" w:rsidP="00373CD0">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01</w:t>
            </w:r>
            <w:r w:rsidR="00373CD0" w:rsidRPr="00CA7DF8">
              <w:rPr>
                <w:rFonts w:ascii="CAIXA Std Book" w:eastAsia="Times New Roman" w:hAnsi="CAIXA Std Book" w:cs="Arial"/>
                <w:b/>
                <w:color w:val="005CA9"/>
                <w:sz w:val="16"/>
                <w:szCs w:val="16"/>
              </w:rPr>
              <w:t xml:space="preserve"> a </w:t>
            </w:r>
            <w:r>
              <w:rPr>
                <w:rFonts w:ascii="CAIXA Std Book" w:eastAsia="Times New Roman" w:hAnsi="CAIXA Std Book" w:cs="Arial"/>
                <w:b/>
                <w:color w:val="005CA9"/>
                <w:sz w:val="16"/>
                <w:szCs w:val="16"/>
              </w:rPr>
              <w:t xml:space="preserve">90 </w:t>
            </w:r>
            <w:r w:rsidR="00373CD0" w:rsidRPr="00CA7DF8">
              <w:rPr>
                <w:rFonts w:ascii="CAIXA Std Book" w:eastAsia="Times New Roman" w:hAnsi="CAIXA Std Book" w:cs="Arial"/>
                <w:b/>
                <w:color w:val="005CA9"/>
                <w:sz w:val="16"/>
                <w:szCs w:val="16"/>
              </w:rPr>
              <w:t>dias</w:t>
            </w:r>
          </w:p>
        </w:tc>
        <w:tc>
          <w:tcPr>
            <w:tcW w:w="417" w:type="pct"/>
            <w:tcBorders>
              <w:top w:val="nil"/>
              <w:left w:val="nil"/>
              <w:bottom w:val="nil"/>
              <w:right w:val="nil"/>
            </w:tcBorders>
            <w:shd w:val="clear" w:color="auto" w:fill="auto"/>
            <w:vAlign w:val="center"/>
            <w:hideMark/>
          </w:tcPr>
          <w:p w14:paraId="6F46465E" w14:textId="51CFFFC3" w:rsidR="00373CD0" w:rsidRPr="00CA7DF8" w:rsidRDefault="009F6166" w:rsidP="00373CD0">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91</w:t>
            </w:r>
            <w:r w:rsidR="00373CD0" w:rsidRPr="00CA7DF8">
              <w:rPr>
                <w:rFonts w:ascii="CAIXA Std Book" w:eastAsia="Times New Roman" w:hAnsi="CAIXA Std Book" w:cs="Arial"/>
                <w:b/>
                <w:color w:val="005CA9"/>
                <w:sz w:val="16"/>
                <w:szCs w:val="16"/>
              </w:rPr>
              <w:t xml:space="preserve"> a </w:t>
            </w:r>
            <w:r>
              <w:rPr>
                <w:rFonts w:ascii="CAIXA Std Book" w:eastAsia="Times New Roman" w:hAnsi="CAIXA Std Book" w:cs="Arial"/>
                <w:b/>
                <w:color w:val="005CA9"/>
                <w:sz w:val="16"/>
                <w:szCs w:val="16"/>
              </w:rPr>
              <w:t>180</w:t>
            </w:r>
            <w:r w:rsidR="00373CD0" w:rsidRPr="00CA7DF8">
              <w:rPr>
                <w:rFonts w:ascii="CAIXA Std Book" w:eastAsia="Times New Roman" w:hAnsi="CAIXA Std Book" w:cs="Arial"/>
                <w:b/>
                <w:color w:val="005CA9"/>
                <w:sz w:val="16"/>
                <w:szCs w:val="16"/>
              </w:rPr>
              <w:t xml:space="preserve"> dias</w:t>
            </w:r>
          </w:p>
        </w:tc>
        <w:tc>
          <w:tcPr>
            <w:tcW w:w="419" w:type="pct"/>
            <w:tcBorders>
              <w:top w:val="nil"/>
              <w:left w:val="nil"/>
              <w:bottom w:val="nil"/>
              <w:right w:val="nil"/>
            </w:tcBorders>
            <w:shd w:val="clear" w:color="auto" w:fill="auto"/>
            <w:vAlign w:val="center"/>
            <w:hideMark/>
          </w:tcPr>
          <w:p w14:paraId="76068266" w14:textId="7B9C8F48" w:rsidR="00373CD0" w:rsidRPr="00CA7DF8" w:rsidRDefault="009F6166" w:rsidP="00373CD0">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 xml:space="preserve">181 a 360 </w:t>
            </w:r>
            <w:r w:rsidR="00373CD0" w:rsidRPr="00CA7DF8">
              <w:rPr>
                <w:rFonts w:ascii="CAIXA Std Book" w:eastAsia="Times New Roman" w:hAnsi="CAIXA Std Book" w:cs="Arial"/>
                <w:b/>
                <w:color w:val="005CA9"/>
                <w:sz w:val="16"/>
                <w:szCs w:val="16"/>
              </w:rPr>
              <w:t>dias</w:t>
            </w:r>
          </w:p>
        </w:tc>
        <w:tc>
          <w:tcPr>
            <w:tcW w:w="516" w:type="pct"/>
            <w:tcBorders>
              <w:top w:val="nil"/>
              <w:left w:val="nil"/>
              <w:bottom w:val="nil"/>
              <w:right w:val="nil"/>
            </w:tcBorders>
            <w:shd w:val="clear" w:color="auto" w:fill="auto"/>
            <w:vAlign w:val="center"/>
            <w:hideMark/>
          </w:tcPr>
          <w:p w14:paraId="72C585CD" w14:textId="77777777"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Valor Patrimonial</w:t>
            </w:r>
          </w:p>
        </w:tc>
        <w:tc>
          <w:tcPr>
            <w:tcW w:w="550" w:type="pct"/>
            <w:tcBorders>
              <w:top w:val="single" w:sz="4" w:space="0" w:color="F79646"/>
              <w:left w:val="nil"/>
              <w:bottom w:val="single" w:sz="4" w:space="0" w:color="F79646"/>
              <w:right w:val="nil"/>
            </w:tcBorders>
            <w:shd w:val="clear" w:color="auto" w:fill="auto"/>
            <w:vAlign w:val="center"/>
            <w:hideMark/>
          </w:tcPr>
          <w:p w14:paraId="1EAB0854" w14:textId="77777777"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Valor Patrimonial</w:t>
            </w:r>
          </w:p>
        </w:tc>
      </w:tr>
      <w:tr w:rsidR="00373CD0" w:rsidRPr="00A95F0F" w14:paraId="57935A38" w14:textId="77777777" w:rsidTr="007D31F5">
        <w:trPr>
          <w:trHeight w:val="283"/>
        </w:trPr>
        <w:tc>
          <w:tcPr>
            <w:tcW w:w="5000" w:type="pct"/>
            <w:gridSpan w:val="8"/>
            <w:tcBorders>
              <w:top w:val="single" w:sz="4" w:space="0" w:color="F79646"/>
              <w:left w:val="nil"/>
              <w:bottom w:val="single" w:sz="4" w:space="0" w:color="F79646"/>
              <w:right w:val="nil"/>
            </w:tcBorders>
            <w:shd w:val="clear" w:color="auto" w:fill="auto"/>
            <w:noWrap/>
            <w:vAlign w:val="center"/>
            <w:hideMark/>
          </w:tcPr>
          <w:p w14:paraId="08664C8C" w14:textId="77777777" w:rsidR="00373CD0" w:rsidRPr="00CA7DF8" w:rsidRDefault="00373CD0" w:rsidP="00373CD0">
            <w:pPr>
              <w:jc w:val="center"/>
              <w:rPr>
                <w:rFonts w:ascii="CAIXA Std Book" w:eastAsia="Times New Roman" w:hAnsi="CAIXA Std Book" w:cs="Arial"/>
                <w:b/>
                <w:color w:val="005CA9"/>
                <w:sz w:val="16"/>
                <w:szCs w:val="16"/>
              </w:rPr>
            </w:pPr>
            <w:r w:rsidRPr="00CA7DF8">
              <w:rPr>
                <w:rFonts w:ascii="CAIXA Std Book" w:eastAsia="Times New Roman" w:hAnsi="CAIXA Std Book" w:cs="Arial"/>
                <w:b/>
                <w:color w:val="005CA9"/>
                <w:sz w:val="16"/>
                <w:szCs w:val="16"/>
              </w:rPr>
              <w:t>Posição Ativa</w:t>
            </w:r>
          </w:p>
        </w:tc>
      </w:tr>
      <w:tr w:rsidR="009024E3" w:rsidRPr="00A95F0F" w14:paraId="1CC4D982" w14:textId="77777777" w:rsidTr="00303A8F">
        <w:trPr>
          <w:trHeight w:val="283"/>
        </w:trPr>
        <w:tc>
          <w:tcPr>
            <w:tcW w:w="1566" w:type="pct"/>
            <w:tcBorders>
              <w:top w:val="nil"/>
              <w:left w:val="nil"/>
              <w:right w:val="nil"/>
            </w:tcBorders>
            <w:shd w:val="clear" w:color="auto" w:fill="auto"/>
            <w:noWrap/>
            <w:vAlign w:val="center"/>
            <w:hideMark/>
          </w:tcPr>
          <w:p w14:paraId="4AF8FB7F" w14:textId="77777777" w:rsidR="00373CD0" w:rsidRPr="00CA7DF8" w:rsidRDefault="00373CD0" w:rsidP="00373CD0">
            <w:pPr>
              <w:rPr>
                <w:rFonts w:ascii="CAIXA Std Book" w:eastAsia="Times New Roman" w:hAnsi="CAIXA Std Book" w:cs="Arial"/>
                <w:b/>
                <w:color w:val="005CA9"/>
                <w:sz w:val="16"/>
                <w:szCs w:val="16"/>
              </w:rPr>
            </w:pPr>
            <w:bookmarkStart w:id="64" w:name="OLE_LINK22" w:colFirst="6" w:colLast="7"/>
            <w:bookmarkStart w:id="65" w:name="OLE_LINK23" w:colFirst="1" w:colLast="2"/>
            <w:r w:rsidRPr="00CA7DF8">
              <w:rPr>
                <w:rFonts w:ascii="CAIXA Std Book" w:eastAsia="Times New Roman" w:hAnsi="CAIXA Std Book" w:cs="Arial"/>
                <w:b/>
                <w:color w:val="005CA9"/>
                <w:sz w:val="16"/>
                <w:szCs w:val="16"/>
              </w:rPr>
              <w:t>Contratos de Swaps - Ajuste a Receber</w:t>
            </w:r>
          </w:p>
        </w:tc>
        <w:tc>
          <w:tcPr>
            <w:tcW w:w="557" w:type="pct"/>
            <w:tcBorders>
              <w:top w:val="nil"/>
              <w:left w:val="nil"/>
              <w:bottom w:val="nil"/>
              <w:right w:val="nil"/>
            </w:tcBorders>
            <w:shd w:val="clear" w:color="auto" w:fill="auto"/>
            <w:noWrap/>
            <w:vAlign w:val="center"/>
          </w:tcPr>
          <w:p w14:paraId="4CD51938" w14:textId="423D9AB6" w:rsidR="00373CD0" w:rsidRPr="00CA7DF8" w:rsidRDefault="00E74870" w:rsidP="00F6226D">
            <w:pPr>
              <w:jc w:val="right"/>
              <w:rPr>
                <w:rFonts w:ascii="CAIXA Std Book" w:eastAsia="Times New Roman" w:hAnsi="CAIXA Std Book" w:cs="Arial"/>
                <w:b/>
                <w:color w:val="005CA9"/>
                <w:sz w:val="16"/>
                <w:szCs w:val="16"/>
              </w:rPr>
            </w:pPr>
            <w:r w:rsidRPr="00E74870">
              <w:rPr>
                <w:rFonts w:ascii="CAIXA Std Book" w:eastAsia="Times New Roman" w:hAnsi="CAIXA Std Book" w:cs="Arial"/>
                <w:b/>
                <w:color w:val="005CA9"/>
                <w:sz w:val="16"/>
                <w:szCs w:val="16"/>
              </w:rPr>
              <w:t>5.054</w:t>
            </w:r>
          </w:p>
        </w:tc>
        <w:tc>
          <w:tcPr>
            <w:tcW w:w="557" w:type="pct"/>
            <w:tcBorders>
              <w:top w:val="nil"/>
              <w:left w:val="nil"/>
              <w:bottom w:val="nil"/>
              <w:right w:val="nil"/>
            </w:tcBorders>
            <w:shd w:val="clear" w:color="auto" w:fill="auto"/>
            <w:noWrap/>
            <w:vAlign w:val="center"/>
          </w:tcPr>
          <w:p w14:paraId="26354A45" w14:textId="62C51950" w:rsidR="00373CD0" w:rsidRPr="00CA7DF8" w:rsidRDefault="00E74870" w:rsidP="00F6226D">
            <w:pPr>
              <w:jc w:val="right"/>
              <w:rPr>
                <w:rFonts w:ascii="CAIXA Std Book" w:eastAsia="Times New Roman" w:hAnsi="CAIXA Std Book" w:cs="Arial"/>
                <w:b/>
                <w:color w:val="005CA9"/>
                <w:sz w:val="16"/>
                <w:szCs w:val="16"/>
              </w:rPr>
            </w:pPr>
            <w:r w:rsidRPr="00E74870">
              <w:rPr>
                <w:rFonts w:ascii="CAIXA Std Book" w:eastAsia="Times New Roman" w:hAnsi="CAIXA Std Book" w:cs="Arial"/>
                <w:b/>
                <w:color w:val="005CA9"/>
                <w:sz w:val="16"/>
                <w:szCs w:val="16"/>
              </w:rPr>
              <w:t>131</w:t>
            </w:r>
          </w:p>
        </w:tc>
        <w:tc>
          <w:tcPr>
            <w:tcW w:w="418" w:type="pct"/>
            <w:tcBorders>
              <w:top w:val="nil"/>
              <w:left w:val="nil"/>
              <w:bottom w:val="nil"/>
              <w:right w:val="nil"/>
            </w:tcBorders>
            <w:shd w:val="clear" w:color="auto" w:fill="auto"/>
            <w:noWrap/>
            <w:vAlign w:val="center"/>
          </w:tcPr>
          <w:p w14:paraId="6C7256C9" w14:textId="34E538AD" w:rsidR="00373CD0" w:rsidRPr="00CA7DF8" w:rsidRDefault="00935038" w:rsidP="00935038">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417" w:type="pct"/>
            <w:tcBorders>
              <w:top w:val="nil"/>
              <w:left w:val="nil"/>
              <w:bottom w:val="nil"/>
              <w:right w:val="nil"/>
            </w:tcBorders>
            <w:shd w:val="clear" w:color="auto" w:fill="auto"/>
            <w:noWrap/>
            <w:vAlign w:val="center"/>
          </w:tcPr>
          <w:p w14:paraId="79784B63" w14:textId="0F015437" w:rsidR="00373CD0" w:rsidRPr="00CA7DF8" w:rsidRDefault="002E20E6" w:rsidP="00AB0C03">
            <w:pPr>
              <w:jc w:val="right"/>
              <w:rPr>
                <w:rFonts w:ascii="CAIXA Std Book" w:eastAsia="Times New Roman" w:hAnsi="CAIXA Std Book" w:cs="Arial"/>
                <w:b/>
                <w:color w:val="005CA9"/>
                <w:sz w:val="16"/>
                <w:szCs w:val="16"/>
              </w:rPr>
            </w:pPr>
            <w:r w:rsidRPr="002E20E6">
              <w:rPr>
                <w:rFonts w:ascii="CAIXA Std Book" w:eastAsia="Times New Roman" w:hAnsi="CAIXA Std Book" w:cs="Arial"/>
                <w:b/>
                <w:color w:val="005CA9"/>
                <w:sz w:val="16"/>
                <w:szCs w:val="16"/>
              </w:rPr>
              <w:t>5.185</w:t>
            </w:r>
          </w:p>
        </w:tc>
        <w:tc>
          <w:tcPr>
            <w:tcW w:w="419" w:type="pct"/>
            <w:tcBorders>
              <w:top w:val="nil"/>
              <w:left w:val="nil"/>
              <w:bottom w:val="nil"/>
              <w:right w:val="nil"/>
            </w:tcBorders>
            <w:shd w:val="clear" w:color="auto" w:fill="auto"/>
            <w:noWrap/>
            <w:vAlign w:val="center"/>
          </w:tcPr>
          <w:p w14:paraId="16F1043C" w14:textId="6AF8097D" w:rsidR="00373CD0" w:rsidRPr="00CA7DF8" w:rsidRDefault="00960CD0" w:rsidP="00960CD0">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516" w:type="pct"/>
            <w:tcBorders>
              <w:top w:val="nil"/>
              <w:left w:val="nil"/>
              <w:bottom w:val="nil"/>
              <w:right w:val="nil"/>
            </w:tcBorders>
            <w:shd w:val="clear" w:color="auto" w:fill="auto"/>
            <w:noWrap/>
            <w:vAlign w:val="center"/>
          </w:tcPr>
          <w:p w14:paraId="373C4199" w14:textId="5E8F6342" w:rsidR="00373CD0" w:rsidRPr="00CA7DF8" w:rsidRDefault="00476AB7" w:rsidP="00F6226D">
            <w:pPr>
              <w:jc w:val="right"/>
              <w:rPr>
                <w:rFonts w:ascii="CAIXA Std Book" w:eastAsia="Times New Roman" w:hAnsi="CAIXA Std Book" w:cs="Arial"/>
                <w:b/>
                <w:color w:val="005CA9"/>
                <w:sz w:val="16"/>
                <w:szCs w:val="16"/>
              </w:rPr>
            </w:pPr>
            <w:r w:rsidRPr="00476AB7">
              <w:rPr>
                <w:rFonts w:ascii="CAIXA Std Book" w:eastAsia="Times New Roman" w:hAnsi="CAIXA Std Book" w:cs="Arial"/>
                <w:b/>
                <w:color w:val="005CA9"/>
                <w:sz w:val="16"/>
                <w:szCs w:val="16"/>
              </w:rPr>
              <w:t>5.185</w:t>
            </w:r>
          </w:p>
        </w:tc>
        <w:tc>
          <w:tcPr>
            <w:tcW w:w="550" w:type="pct"/>
            <w:tcBorders>
              <w:top w:val="nil"/>
              <w:left w:val="nil"/>
              <w:right w:val="nil"/>
            </w:tcBorders>
            <w:shd w:val="clear" w:color="auto" w:fill="auto"/>
            <w:noWrap/>
            <w:vAlign w:val="center"/>
            <w:hideMark/>
          </w:tcPr>
          <w:p w14:paraId="1DAD4F38" w14:textId="0B1FF16E" w:rsidR="00373CD0" w:rsidRPr="00CA7DF8" w:rsidRDefault="00250D1B" w:rsidP="00F6226D">
            <w:pPr>
              <w:jc w:val="right"/>
              <w:rPr>
                <w:rFonts w:ascii="CAIXA Std Book" w:eastAsia="Times New Roman" w:hAnsi="CAIXA Std Book" w:cs="Arial"/>
                <w:b/>
                <w:color w:val="005CA9"/>
                <w:sz w:val="16"/>
                <w:szCs w:val="16"/>
              </w:rPr>
            </w:pPr>
            <w:r w:rsidRPr="00CA7DF8">
              <w:rPr>
                <w:rFonts w:ascii="CAIXA Std Book" w:hAnsi="CAIXA Std Book" w:cs="Arial"/>
                <w:b/>
                <w:color w:val="005CA9"/>
                <w:sz w:val="16"/>
                <w:szCs w:val="16"/>
              </w:rPr>
              <w:t>163.206</w:t>
            </w:r>
          </w:p>
        </w:tc>
      </w:tr>
      <w:bookmarkEnd w:id="64"/>
      <w:tr w:rsidR="004D363F" w:rsidRPr="00A95F0F" w14:paraId="03E2D60C" w14:textId="77777777" w:rsidTr="00303A8F">
        <w:trPr>
          <w:trHeight w:val="283"/>
        </w:trPr>
        <w:tc>
          <w:tcPr>
            <w:tcW w:w="1566" w:type="pct"/>
            <w:tcBorders>
              <w:top w:val="nil"/>
              <w:left w:val="nil"/>
              <w:bottom w:val="single" w:sz="4" w:space="0" w:color="F79646" w:themeColor="accent6"/>
              <w:right w:val="nil"/>
            </w:tcBorders>
            <w:shd w:val="clear" w:color="auto" w:fill="auto"/>
            <w:vAlign w:val="center"/>
            <w:hideMark/>
          </w:tcPr>
          <w:p w14:paraId="46D9129D" w14:textId="77777777" w:rsidR="00373CD0" w:rsidRPr="00CA7DF8" w:rsidRDefault="00373CD0" w:rsidP="00373CD0">
            <w:pPr>
              <w:ind w:firstLineChars="100" w:firstLine="160"/>
              <w:rPr>
                <w:rFonts w:ascii="CAIXA Std Book" w:eastAsia="Times New Roman" w:hAnsi="CAIXA Std Book" w:cs="Arial"/>
                <w:color w:val="005CA9"/>
                <w:sz w:val="16"/>
                <w:szCs w:val="16"/>
              </w:rPr>
            </w:pPr>
            <w:r w:rsidRPr="00CA7DF8">
              <w:rPr>
                <w:rFonts w:ascii="CAIXA Std Book" w:eastAsia="Times New Roman" w:hAnsi="CAIXA Std Book" w:cs="Arial"/>
                <w:color w:val="005CA9"/>
                <w:sz w:val="16"/>
                <w:szCs w:val="16"/>
              </w:rPr>
              <w:t>Índices/B3 </w:t>
            </w:r>
          </w:p>
        </w:tc>
        <w:tc>
          <w:tcPr>
            <w:tcW w:w="557" w:type="pct"/>
            <w:tcBorders>
              <w:top w:val="nil"/>
              <w:left w:val="nil"/>
              <w:bottom w:val="nil"/>
              <w:right w:val="nil"/>
            </w:tcBorders>
            <w:shd w:val="clear" w:color="auto" w:fill="auto"/>
            <w:noWrap/>
            <w:vAlign w:val="center"/>
          </w:tcPr>
          <w:p w14:paraId="10ABE854" w14:textId="1BCD8C07" w:rsidR="00373CD0" w:rsidRPr="00CA7DF8" w:rsidRDefault="00E74870" w:rsidP="00E74870">
            <w:pPr>
              <w:jc w:val="right"/>
              <w:rPr>
                <w:rFonts w:ascii="CAIXA Std Book" w:eastAsia="Times New Roman" w:hAnsi="CAIXA Std Book" w:cs="Arial"/>
                <w:color w:val="005CA9"/>
                <w:sz w:val="16"/>
                <w:szCs w:val="16"/>
              </w:rPr>
            </w:pPr>
            <w:r w:rsidRPr="00E74870">
              <w:rPr>
                <w:rFonts w:ascii="CAIXA Std Book" w:eastAsia="Times New Roman" w:hAnsi="CAIXA Std Book" w:cs="Arial"/>
                <w:color w:val="005CA9"/>
                <w:sz w:val="16"/>
                <w:szCs w:val="16"/>
              </w:rPr>
              <w:t>5.054</w:t>
            </w:r>
          </w:p>
        </w:tc>
        <w:tc>
          <w:tcPr>
            <w:tcW w:w="557" w:type="pct"/>
            <w:tcBorders>
              <w:top w:val="nil"/>
              <w:left w:val="nil"/>
              <w:bottom w:val="nil"/>
              <w:right w:val="nil"/>
            </w:tcBorders>
            <w:shd w:val="clear" w:color="auto" w:fill="auto"/>
            <w:noWrap/>
            <w:vAlign w:val="center"/>
          </w:tcPr>
          <w:p w14:paraId="2DFCA972" w14:textId="4D6C7885" w:rsidR="00373CD0" w:rsidRPr="00CA7DF8" w:rsidRDefault="00113B83" w:rsidP="00113B83">
            <w:pPr>
              <w:jc w:val="right"/>
              <w:rPr>
                <w:rFonts w:ascii="CAIXA Std Book" w:eastAsia="Times New Roman" w:hAnsi="CAIXA Std Book" w:cs="Arial"/>
                <w:color w:val="005CA9"/>
                <w:sz w:val="16"/>
                <w:szCs w:val="16"/>
              </w:rPr>
            </w:pPr>
            <w:r w:rsidRPr="00113B83">
              <w:rPr>
                <w:rFonts w:ascii="CAIXA Std Book" w:eastAsia="Times New Roman" w:hAnsi="CAIXA Std Book" w:cs="Arial"/>
                <w:color w:val="005CA9"/>
                <w:sz w:val="16"/>
                <w:szCs w:val="16"/>
              </w:rPr>
              <w:t>131</w:t>
            </w:r>
          </w:p>
        </w:tc>
        <w:tc>
          <w:tcPr>
            <w:tcW w:w="418" w:type="pct"/>
            <w:tcBorders>
              <w:top w:val="nil"/>
              <w:left w:val="nil"/>
              <w:bottom w:val="nil"/>
              <w:right w:val="nil"/>
            </w:tcBorders>
            <w:shd w:val="clear" w:color="auto" w:fill="auto"/>
            <w:noWrap/>
            <w:vAlign w:val="center"/>
          </w:tcPr>
          <w:p w14:paraId="1F852B15" w14:textId="1096F6DE" w:rsidR="00373CD0" w:rsidRPr="00CA7DF8" w:rsidRDefault="00C25AFA" w:rsidP="00C25AF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17" w:type="pct"/>
            <w:tcBorders>
              <w:top w:val="nil"/>
              <w:left w:val="nil"/>
              <w:bottom w:val="nil"/>
              <w:right w:val="nil"/>
            </w:tcBorders>
            <w:shd w:val="clear" w:color="auto" w:fill="auto"/>
            <w:noWrap/>
            <w:vAlign w:val="center"/>
          </w:tcPr>
          <w:p w14:paraId="52D29507" w14:textId="13D6C915" w:rsidR="00373CD0" w:rsidRPr="00CA7DF8" w:rsidRDefault="002E20E6" w:rsidP="00AB0C03">
            <w:pPr>
              <w:jc w:val="right"/>
              <w:rPr>
                <w:rFonts w:ascii="CAIXA Std Book" w:eastAsia="Times New Roman" w:hAnsi="CAIXA Std Book" w:cs="Arial"/>
                <w:color w:val="005CA9"/>
                <w:sz w:val="16"/>
                <w:szCs w:val="16"/>
              </w:rPr>
            </w:pPr>
            <w:r w:rsidRPr="002E20E6">
              <w:rPr>
                <w:rFonts w:ascii="CAIXA Std Book" w:eastAsia="Times New Roman" w:hAnsi="CAIXA Std Book" w:cs="Arial"/>
                <w:color w:val="005CA9"/>
                <w:sz w:val="16"/>
                <w:szCs w:val="16"/>
              </w:rPr>
              <w:t>5.185</w:t>
            </w:r>
          </w:p>
        </w:tc>
        <w:tc>
          <w:tcPr>
            <w:tcW w:w="419" w:type="pct"/>
            <w:tcBorders>
              <w:top w:val="nil"/>
              <w:left w:val="nil"/>
              <w:bottom w:val="nil"/>
              <w:right w:val="nil"/>
            </w:tcBorders>
            <w:shd w:val="clear" w:color="auto" w:fill="auto"/>
            <w:noWrap/>
            <w:vAlign w:val="center"/>
          </w:tcPr>
          <w:p w14:paraId="73AC038F" w14:textId="4890EA0F" w:rsidR="00373CD0" w:rsidRPr="00CA7DF8" w:rsidRDefault="00960CD0" w:rsidP="00960CD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6" w:type="pct"/>
            <w:tcBorders>
              <w:top w:val="nil"/>
              <w:left w:val="nil"/>
              <w:bottom w:val="nil"/>
              <w:right w:val="nil"/>
            </w:tcBorders>
            <w:shd w:val="clear" w:color="auto" w:fill="auto"/>
            <w:noWrap/>
            <w:vAlign w:val="center"/>
          </w:tcPr>
          <w:p w14:paraId="291172DF" w14:textId="2B20B364" w:rsidR="00373CD0" w:rsidRPr="00CA7DF8" w:rsidRDefault="00476AB7" w:rsidP="00476AB7">
            <w:pPr>
              <w:jc w:val="right"/>
              <w:rPr>
                <w:rFonts w:ascii="CAIXA Std Book" w:eastAsia="Times New Roman" w:hAnsi="CAIXA Std Book" w:cs="Arial"/>
                <w:color w:val="005CA9"/>
                <w:sz w:val="16"/>
                <w:szCs w:val="16"/>
              </w:rPr>
            </w:pPr>
            <w:r w:rsidRPr="00476AB7">
              <w:rPr>
                <w:rFonts w:ascii="CAIXA Std Book" w:eastAsia="Times New Roman" w:hAnsi="CAIXA Std Book" w:cs="Arial"/>
                <w:color w:val="005CA9"/>
                <w:sz w:val="16"/>
                <w:szCs w:val="16"/>
              </w:rPr>
              <w:t>5.185</w:t>
            </w:r>
          </w:p>
        </w:tc>
        <w:tc>
          <w:tcPr>
            <w:tcW w:w="550" w:type="pct"/>
            <w:tcBorders>
              <w:top w:val="nil"/>
              <w:left w:val="nil"/>
              <w:bottom w:val="single" w:sz="4" w:space="0" w:color="F79646" w:themeColor="accent6"/>
              <w:right w:val="nil"/>
            </w:tcBorders>
            <w:shd w:val="clear" w:color="auto" w:fill="auto"/>
            <w:noWrap/>
            <w:vAlign w:val="center"/>
            <w:hideMark/>
          </w:tcPr>
          <w:p w14:paraId="1D709A79" w14:textId="20440AC4" w:rsidR="00373CD0" w:rsidRPr="00CA7DF8" w:rsidRDefault="00250D1B" w:rsidP="00F6226D">
            <w:pPr>
              <w:jc w:val="right"/>
              <w:rPr>
                <w:rFonts w:ascii="CAIXA Std Book" w:eastAsia="Times New Roman" w:hAnsi="CAIXA Std Book" w:cs="Arial"/>
                <w:color w:val="005CA9"/>
                <w:sz w:val="16"/>
                <w:szCs w:val="16"/>
              </w:rPr>
            </w:pPr>
            <w:r w:rsidRPr="00CA7DF8">
              <w:rPr>
                <w:rFonts w:ascii="CAIXA Std Book" w:hAnsi="CAIXA Std Book" w:cs="Arial"/>
                <w:color w:val="005CA9"/>
                <w:sz w:val="16"/>
                <w:szCs w:val="16"/>
              </w:rPr>
              <w:t>163.206</w:t>
            </w:r>
          </w:p>
        </w:tc>
      </w:tr>
      <w:bookmarkEnd w:id="65"/>
      <w:tr w:rsidR="00E203F5" w:rsidRPr="00A95F0F" w14:paraId="2151170B" w14:textId="77777777" w:rsidTr="00303A8F">
        <w:trPr>
          <w:trHeight w:val="283"/>
        </w:trPr>
        <w:tc>
          <w:tcPr>
            <w:tcW w:w="1566" w:type="pct"/>
            <w:tcBorders>
              <w:top w:val="single" w:sz="4" w:space="0" w:color="F79646" w:themeColor="accent6"/>
              <w:left w:val="nil"/>
              <w:right w:val="nil"/>
            </w:tcBorders>
            <w:shd w:val="clear" w:color="auto" w:fill="auto"/>
            <w:noWrap/>
            <w:vAlign w:val="center"/>
            <w:hideMark/>
          </w:tcPr>
          <w:p w14:paraId="598BA442" w14:textId="77777777" w:rsidR="00E203F5" w:rsidRPr="00CA7DF8" w:rsidRDefault="00E203F5" w:rsidP="00E203F5">
            <w:pPr>
              <w:rPr>
                <w:rFonts w:ascii="CAIXA Std Book" w:eastAsia="Times New Roman" w:hAnsi="CAIXA Std Book" w:cs="Arial"/>
                <w:color w:val="005CA9"/>
                <w:sz w:val="16"/>
                <w:szCs w:val="16"/>
              </w:rPr>
            </w:pPr>
            <w:r w:rsidRPr="00CA7DF8">
              <w:rPr>
                <w:rFonts w:ascii="CAIXA Std Book" w:eastAsia="Times New Roman" w:hAnsi="CAIXA Std Book" w:cs="Arial"/>
                <w:color w:val="005CA9"/>
                <w:sz w:val="16"/>
                <w:szCs w:val="16"/>
              </w:rPr>
              <w:t>Ativo circulante</w:t>
            </w:r>
          </w:p>
        </w:tc>
        <w:tc>
          <w:tcPr>
            <w:tcW w:w="557" w:type="pct"/>
            <w:tcBorders>
              <w:top w:val="single" w:sz="4" w:space="0" w:color="F79646" w:themeColor="accent6"/>
              <w:left w:val="nil"/>
              <w:right w:val="nil"/>
            </w:tcBorders>
            <w:shd w:val="clear" w:color="auto" w:fill="auto"/>
            <w:noWrap/>
            <w:vAlign w:val="center"/>
          </w:tcPr>
          <w:p w14:paraId="5D2970E9" w14:textId="25353D2E" w:rsidR="00E203F5" w:rsidRPr="00CA7DF8" w:rsidRDefault="00C25AFA" w:rsidP="00C25AFA">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557" w:type="pct"/>
            <w:tcBorders>
              <w:top w:val="single" w:sz="4" w:space="0" w:color="F79646" w:themeColor="accent6"/>
              <w:left w:val="nil"/>
              <w:right w:val="nil"/>
            </w:tcBorders>
            <w:shd w:val="clear" w:color="auto" w:fill="auto"/>
            <w:noWrap/>
            <w:vAlign w:val="center"/>
          </w:tcPr>
          <w:p w14:paraId="19DD7AEE" w14:textId="255FFE18" w:rsidR="00E203F5" w:rsidRPr="00CA7DF8" w:rsidRDefault="00C25AFA" w:rsidP="00C25AFA">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418" w:type="pct"/>
            <w:tcBorders>
              <w:top w:val="single" w:sz="4" w:space="0" w:color="F79646" w:themeColor="accent6"/>
              <w:left w:val="nil"/>
              <w:right w:val="nil"/>
            </w:tcBorders>
            <w:shd w:val="clear" w:color="auto" w:fill="auto"/>
            <w:noWrap/>
            <w:vAlign w:val="center"/>
          </w:tcPr>
          <w:p w14:paraId="03E020D6" w14:textId="1FDA67AB" w:rsidR="00E203F5" w:rsidRPr="00CA7DF8" w:rsidRDefault="00C25AFA" w:rsidP="00C25AFA">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417" w:type="pct"/>
            <w:tcBorders>
              <w:top w:val="single" w:sz="4" w:space="0" w:color="F79646" w:themeColor="accent6"/>
              <w:left w:val="nil"/>
              <w:right w:val="nil"/>
            </w:tcBorders>
            <w:shd w:val="clear" w:color="auto" w:fill="auto"/>
            <w:noWrap/>
            <w:vAlign w:val="center"/>
          </w:tcPr>
          <w:p w14:paraId="48585376" w14:textId="37ACD0A1" w:rsidR="00E203F5" w:rsidRPr="00CA7DF8" w:rsidRDefault="00C25AFA" w:rsidP="00C25AFA">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419" w:type="pct"/>
            <w:tcBorders>
              <w:top w:val="single" w:sz="4" w:space="0" w:color="F79646" w:themeColor="accent6"/>
              <w:left w:val="nil"/>
              <w:right w:val="nil"/>
            </w:tcBorders>
            <w:shd w:val="clear" w:color="auto" w:fill="auto"/>
            <w:noWrap/>
            <w:vAlign w:val="center"/>
          </w:tcPr>
          <w:p w14:paraId="7F86A5AA" w14:textId="41043AF9" w:rsidR="00E203F5" w:rsidRPr="00CA7DF8" w:rsidRDefault="00C25AFA" w:rsidP="00C25AFA">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516" w:type="pct"/>
            <w:tcBorders>
              <w:top w:val="single" w:sz="4" w:space="0" w:color="F79646" w:themeColor="accent6"/>
              <w:left w:val="nil"/>
              <w:right w:val="nil"/>
            </w:tcBorders>
            <w:shd w:val="clear" w:color="auto" w:fill="auto"/>
            <w:noWrap/>
            <w:vAlign w:val="center"/>
          </w:tcPr>
          <w:p w14:paraId="6B8E55C1" w14:textId="2254AE67" w:rsidR="00E203F5" w:rsidRPr="00CA7DF8" w:rsidRDefault="00476AB7" w:rsidP="00476AB7">
            <w:pPr>
              <w:jc w:val="right"/>
              <w:rPr>
                <w:rFonts w:ascii="CAIXA Std Book" w:eastAsia="Times New Roman" w:hAnsi="CAIXA Std Book" w:cs="Arial"/>
                <w:color w:val="005CA9"/>
                <w:sz w:val="16"/>
                <w:szCs w:val="16"/>
              </w:rPr>
            </w:pPr>
            <w:r w:rsidRPr="00935038">
              <w:rPr>
                <w:rFonts w:ascii="CAIXA Std Book" w:eastAsia="Times New Roman" w:hAnsi="CAIXA Std Book" w:cs="Arial"/>
                <w:color w:val="005CA9"/>
                <w:sz w:val="16"/>
                <w:szCs w:val="16"/>
              </w:rPr>
              <w:t>5.185</w:t>
            </w:r>
          </w:p>
        </w:tc>
        <w:tc>
          <w:tcPr>
            <w:tcW w:w="550" w:type="pct"/>
            <w:tcBorders>
              <w:top w:val="single" w:sz="4" w:space="0" w:color="F79646" w:themeColor="accent6"/>
              <w:left w:val="nil"/>
              <w:right w:val="nil"/>
            </w:tcBorders>
            <w:shd w:val="clear" w:color="auto" w:fill="auto"/>
            <w:noWrap/>
            <w:vAlign w:val="center"/>
            <w:hideMark/>
          </w:tcPr>
          <w:p w14:paraId="4E7CB5A3" w14:textId="700C81CE" w:rsidR="00E203F5" w:rsidRPr="00CA7DF8" w:rsidRDefault="00E203F5" w:rsidP="00E203F5">
            <w:pPr>
              <w:jc w:val="right"/>
              <w:rPr>
                <w:rFonts w:ascii="CAIXA Std Book" w:eastAsia="Times New Roman" w:hAnsi="CAIXA Std Book" w:cs="Arial"/>
                <w:color w:val="005CA9"/>
                <w:sz w:val="16"/>
                <w:szCs w:val="16"/>
              </w:rPr>
            </w:pPr>
            <w:r w:rsidRPr="00CA7DF8">
              <w:rPr>
                <w:rFonts w:ascii="CAIXA Std Book" w:hAnsi="CAIXA Std Book" w:cs="Arial"/>
                <w:color w:val="005CA9"/>
                <w:sz w:val="16"/>
                <w:szCs w:val="16"/>
              </w:rPr>
              <w:t>157.809</w:t>
            </w:r>
          </w:p>
        </w:tc>
      </w:tr>
      <w:tr w:rsidR="00E203F5" w:rsidRPr="00A95F0F" w14:paraId="693428EE" w14:textId="77777777" w:rsidTr="00303A8F">
        <w:trPr>
          <w:trHeight w:val="283"/>
        </w:trPr>
        <w:tc>
          <w:tcPr>
            <w:tcW w:w="1566" w:type="pct"/>
            <w:tcBorders>
              <w:top w:val="nil"/>
              <w:left w:val="nil"/>
              <w:bottom w:val="single" w:sz="4" w:space="0" w:color="F79646" w:themeColor="accent6"/>
              <w:right w:val="nil"/>
            </w:tcBorders>
            <w:shd w:val="clear" w:color="auto" w:fill="auto"/>
            <w:noWrap/>
            <w:vAlign w:val="center"/>
            <w:hideMark/>
          </w:tcPr>
          <w:p w14:paraId="3EEDB8E5" w14:textId="77777777" w:rsidR="00E203F5" w:rsidRPr="00CA7DF8" w:rsidRDefault="00E203F5" w:rsidP="00E203F5">
            <w:pPr>
              <w:rPr>
                <w:rFonts w:ascii="CAIXA Std Book" w:eastAsia="Times New Roman" w:hAnsi="CAIXA Std Book" w:cs="Arial"/>
                <w:color w:val="005CA9"/>
                <w:sz w:val="16"/>
                <w:szCs w:val="16"/>
              </w:rPr>
            </w:pPr>
            <w:r w:rsidRPr="00CA7DF8">
              <w:rPr>
                <w:rFonts w:ascii="CAIXA Std Book" w:eastAsia="Times New Roman" w:hAnsi="CAIXA Std Book" w:cs="Arial"/>
                <w:color w:val="005CA9"/>
                <w:sz w:val="16"/>
                <w:szCs w:val="16"/>
              </w:rPr>
              <w:t>Ativo não circulante</w:t>
            </w:r>
          </w:p>
        </w:tc>
        <w:tc>
          <w:tcPr>
            <w:tcW w:w="557" w:type="pct"/>
            <w:tcBorders>
              <w:top w:val="nil"/>
              <w:left w:val="nil"/>
              <w:bottom w:val="single" w:sz="4" w:space="0" w:color="F79646" w:themeColor="accent6"/>
              <w:right w:val="nil"/>
            </w:tcBorders>
            <w:shd w:val="clear" w:color="auto" w:fill="auto"/>
            <w:noWrap/>
            <w:vAlign w:val="center"/>
          </w:tcPr>
          <w:p w14:paraId="40DAF000" w14:textId="0678DC3D" w:rsidR="00E203F5" w:rsidRPr="00CA7DF8" w:rsidRDefault="00C25AFA" w:rsidP="00C25AFA">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557" w:type="pct"/>
            <w:tcBorders>
              <w:top w:val="nil"/>
              <w:left w:val="nil"/>
              <w:bottom w:val="single" w:sz="4" w:space="0" w:color="F79646" w:themeColor="accent6"/>
              <w:right w:val="nil"/>
            </w:tcBorders>
            <w:shd w:val="clear" w:color="auto" w:fill="auto"/>
            <w:noWrap/>
            <w:vAlign w:val="center"/>
          </w:tcPr>
          <w:p w14:paraId="2A35FC6E" w14:textId="6EA39ABC" w:rsidR="00E203F5" w:rsidRPr="00CA7DF8" w:rsidRDefault="00C25AFA" w:rsidP="00C25AFA">
            <w:pPr>
              <w:jc w:val="center"/>
              <w:rPr>
                <w:rFonts w:ascii="CAIXA Std Book" w:eastAsia="Times New Roman" w:hAnsi="CAIXA Std Book" w:cs="Times New Roman"/>
                <w:color w:val="005CA9"/>
                <w:sz w:val="16"/>
                <w:szCs w:val="16"/>
              </w:rPr>
            </w:pPr>
            <w:r w:rsidRPr="00094E91">
              <w:rPr>
                <w:rFonts w:ascii="CAIXA Std Book" w:eastAsia="Times New Roman" w:hAnsi="CAIXA Std Book" w:cs="Arial"/>
                <w:color w:val="005CA9"/>
                <w:sz w:val="16"/>
                <w:szCs w:val="16"/>
              </w:rPr>
              <w:t>-</w:t>
            </w:r>
          </w:p>
        </w:tc>
        <w:tc>
          <w:tcPr>
            <w:tcW w:w="418" w:type="pct"/>
            <w:tcBorders>
              <w:top w:val="nil"/>
              <w:left w:val="nil"/>
              <w:bottom w:val="single" w:sz="4" w:space="0" w:color="F79646" w:themeColor="accent6"/>
              <w:right w:val="nil"/>
            </w:tcBorders>
            <w:shd w:val="clear" w:color="auto" w:fill="auto"/>
            <w:noWrap/>
            <w:vAlign w:val="center"/>
          </w:tcPr>
          <w:p w14:paraId="4EB2F741" w14:textId="18C7DDB2" w:rsidR="00E203F5" w:rsidRPr="00CA7DF8" w:rsidRDefault="00C25AFA" w:rsidP="00C25AFA">
            <w:pPr>
              <w:jc w:val="center"/>
              <w:rPr>
                <w:rFonts w:ascii="CAIXA Std Book" w:eastAsia="Times New Roman" w:hAnsi="CAIXA Std Book" w:cs="Times New Roman"/>
                <w:color w:val="005CA9"/>
                <w:sz w:val="16"/>
                <w:szCs w:val="16"/>
              </w:rPr>
            </w:pPr>
            <w:r w:rsidRPr="00094E91">
              <w:rPr>
                <w:rFonts w:ascii="CAIXA Std Book" w:eastAsia="Times New Roman" w:hAnsi="CAIXA Std Book" w:cs="Arial"/>
                <w:color w:val="005CA9"/>
                <w:sz w:val="16"/>
                <w:szCs w:val="16"/>
              </w:rPr>
              <w:t>-</w:t>
            </w:r>
          </w:p>
        </w:tc>
        <w:tc>
          <w:tcPr>
            <w:tcW w:w="417" w:type="pct"/>
            <w:tcBorders>
              <w:top w:val="nil"/>
              <w:left w:val="nil"/>
              <w:bottom w:val="single" w:sz="4" w:space="0" w:color="F79646" w:themeColor="accent6"/>
              <w:right w:val="nil"/>
            </w:tcBorders>
            <w:shd w:val="clear" w:color="auto" w:fill="auto"/>
            <w:noWrap/>
            <w:vAlign w:val="center"/>
          </w:tcPr>
          <w:p w14:paraId="42C450A7" w14:textId="7BCC80BC" w:rsidR="00E203F5" w:rsidRPr="00CA7DF8" w:rsidRDefault="00C25AFA" w:rsidP="00C25AFA">
            <w:pPr>
              <w:jc w:val="center"/>
              <w:rPr>
                <w:rFonts w:ascii="CAIXA Std Book" w:eastAsia="Times New Roman" w:hAnsi="CAIXA Std Book" w:cs="Times New Roman"/>
                <w:color w:val="005CA9"/>
                <w:sz w:val="16"/>
                <w:szCs w:val="16"/>
              </w:rPr>
            </w:pPr>
            <w:r w:rsidRPr="00094E91">
              <w:rPr>
                <w:rFonts w:ascii="CAIXA Std Book" w:eastAsia="Times New Roman" w:hAnsi="CAIXA Std Book" w:cs="Arial"/>
                <w:color w:val="005CA9"/>
                <w:sz w:val="16"/>
                <w:szCs w:val="16"/>
              </w:rPr>
              <w:t>-</w:t>
            </w:r>
          </w:p>
        </w:tc>
        <w:tc>
          <w:tcPr>
            <w:tcW w:w="419" w:type="pct"/>
            <w:tcBorders>
              <w:top w:val="nil"/>
              <w:left w:val="nil"/>
              <w:bottom w:val="single" w:sz="4" w:space="0" w:color="F79646" w:themeColor="accent6"/>
              <w:right w:val="nil"/>
            </w:tcBorders>
            <w:shd w:val="clear" w:color="auto" w:fill="auto"/>
            <w:noWrap/>
            <w:vAlign w:val="center"/>
          </w:tcPr>
          <w:p w14:paraId="005700EC" w14:textId="5A57351A" w:rsidR="00E203F5" w:rsidRPr="00CA7DF8" w:rsidRDefault="00C25AFA" w:rsidP="00C25AFA">
            <w:pPr>
              <w:jc w:val="center"/>
              <w:rPr>
                <w:rFonts w:ascii="CAIXA Std Book" w:eastAsia="Times New Roman" w:hAnsi="CAIXA Std Book" w:cs="Times New Roman"/>
                <w:color w:val="005CA9"/>
                <w:sz w:val="16"/>
                <w:szCs w:val="16"/>
              </w:rPr>
            </w:pPr>
            <w:r w:rsidRPr="00094E91">
              <w:rPr>
                <w:rFonts w:ascii="CAIXA Std Book" w:eastAsia="Times New Roman" w:hAnsi="CAIXA Std Book" w:cs="Arial"/>
                <w:color w:val="005CA9"/>
                <w:sz w:val="16"/>
                <w:szCs w:val="16"/>
              </w:rPr>
              <w:t>-</w:t>
            </w:r>
          </w:p>
        </w:tc>
        <w:tc>
          <w:tcPr>
            <w:tcW w:w="516" w:type="pct"/>
            <w:tcBorders>
              <w:top w:val="nil"/>
              <w:left w:val="nil"/>
              <w:bottom w:val="single" w:sz="4" w:space="0" w:color="F79646" w:themeColor="accent6"/>
              <w:right w:val="nil"/>
            </w:tcBorders>
            <w:shd w:val="clear" w:color="auto" w:fill="auto"/>
            <w:noWrap/>
            <w:vAlign w:val="center"/>
          </w:tcPr>
          <w:p w14:paraId="24CB0094" w14:textId="4702B59E" w:rsidR="00E203F5" w:rsidRPr="00CA7DF8" w:rsidRDefault="00E87337" w:rsidP="00E87337">
            <w:pPr>
              <w:jc w:val="center"/>
              <w:rPr>
                <w:rFonts w:ascii="CAIXA Std Book" w:eastAsia="Times New Roman" w:hAnsi="CAIXA Std Book" w:cs="Arial"/>
                <w:color w:val="005CA9"/>
                <w:sz w:val="16"/>
                <w:szCs w:val="16"/>
              </w:rPr>
            </w:pPr>
            <w:r w:rsidRPr="00094E91">
              <w:rPr>
                <w:rFonts w:ascii="CAIXA Std Book" w:eastAsia="Times New Roman" w:hAnsi="CAIXA Std Book" w:cs="Arial"/>
                <w:color w:val="005CA9"/>
                <w:sz w:val="16"/>
                <w:szCs w:val="16"/>
              </w:rPr>
              <w:t>-</w:t>
            </w:r>
          </w:p>
        </w:tc>
        <w:tc>
          <w:tcPr>
            <w:tcW w:w="550" w:type="pct"/>
            <w:tcBorders>
              <w:top w:val="nil"/>
              <w:left w:val="nil"/>
              <w:bottom w:val="single" w:sz="4" w:space="0" w:color="F79646" w:themeColor="accent6"/>
              <w:right w:val="nil"/>
            </w:tcBorders>
            <w:shd w:val="clear" w:color="auto" w:fill="auto"/>
            <w:noWrap/>
            <w:vAlign w:val="center"/>
            <w:hideMark/>
          </w:tcPr>
          <w:p w14:paraId="1AE1F301" w14:textId="0D3A2D4D" w:rsidR="00E203F5" w:rsidRPr="00CA7DF8" w:rsidRDefault="00E203F5" w:rsidP="00E203F5">
            <w:pPr>
              <w:jc w:val="right"/>
              <w:rPr>
                <w:rFonts w:ascii="CAIXA Std Book" w:eastAsia="Times New Roman" w:hAnsi="CAIXA Std Book" w:cs="Arial"/>
                <w:color w:val="005CA9"/>
                <w:sz w:val="16"/>
                <w:szCs w:val="16"/>
              </w:rPr>
            </w:pPr>
            <w:r w:rsidRPr="00CA7DF8">
              <w:rPr>
                <w:rFonts w:ascii="CAIXA Std Book" w:hAnsi="CAIXA Std Book" w:cs="Arial"/>
                <w:color w:val="005CA9"/>
                <w:sz w:val="16"/>
                <w:szCs w:val="16"/>
              </w:rPr>
              <w:t>5.397</w:t>
            </w:r>
          </w:p>
        </w:tc>
      </w:tr>
    </w:tbl>
    <w:p w14:paraId="3B4083EC" w14:textId="77777777" w:rsidR="00B90B36" w:rsidRDefault="00B90B36" w:rsidP="00703CEA">
      <w:pPr>
        <w:tabs>
          <w:tab w:val="left" w:pos="1650"/>
        </w:tabs>
        <w:jc w:val="both"/>
        <w:rPr>
          <w:rFonts w:ascii="CAIXA Std Book" w:hAnsi="CAIXA Std Book"/>
          <w:b/>
          <w:color w:val="005CA9"/>
          <w:sz w:val="20"/>
          <w:szCs w:val="20"/>
        </w:rPr>
      </w:pPr>
    </w:p>
    <w:p w14:paraId="526B982D" w14:textId="77777777" w:rsidR="009D4EAE" w:rsidRDefault="009D4EAE" w:rsidP="00703CEA">
      <w:pPr>
        <w:tabs>
          <w:tab w:val="left" w:pos="1650"/>
        </w:tabs>
        <w:jc w:val="both"/>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3019"/>
        <w:gridCol w:w="1014"/>
        <w:gridCol w:w="1074"/>
        <w:gridCol w:w="761"/>
        <w:gridCol w:w="875"/>
        <w:gridCol w:w="790"/>
        <w:gridCol w:w="995"/>
        <w:gridCol w:w="1110"/>
      </w:tblGrid>
      <w:tr w:rsidR="00E87337" w:rsidRPr="00A45E45" w14:paraId="69679913" w14:textId="77777777" w:rsidTr="007D31F5">
        <w:trPr>
          <w:trHeight w:val="283"/>
        </w:trPr>
        <w:tc>
          <w:tcPr>
            <w:tcW w:w="5000" w:type="pct"/>
            <w:gridSpan w:val="8"/>
            <w:tcBorders>
              <w:top w:val="single" w:sz="4" w:space="0" w:color="F79646"/>
              <w:left w:val="nil"/>
              <w:bottom w:val="single" w:sz="4" w:space="0" w:color="F79646"/>
              <w:right w:val="nil"/>
            </w:tcBorders>
            <w:shd w:val="clear" w:color="auto" w:fill="auto"/>
            <w:vAlign w:val="center"/>
            <w:hideMark/>
          </w:tcPr>
          <w:p w14:paraId="4FD2E9FE"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CONSOLIDADO</w:t>
            </w:r>
          </w:p>
        </w:tc>
      </w:tr>
      <w:tr w:rsidR="00E87337" w:rsidRPr="00A45E45" w14:paraId="7424B472" w14:textId="77777777" w:rsidTr="007D31F5">
        <w:trPr>
          <w:trHeight w:val="283"/>
        </w:trPr>
        <w:tc>
          <w:tcPr>
            <w:tcW w:w="1566" w:type="pct"/>
            <w:vMerge w:val="restart"/>
            <w:tcBorders>
              <w:top w:val="single" w:sz="4" w:space="0" w:color="F79646"/>
              <w:left w:val="nil"/>
              <w:bottom w:val="single" w:sz="8" w:space="0" w:color="F79646"/>
              <w:right w:val="nil"/>
            </w:tcBorders>
            <w:shd w:val="clear" w:color="auto" w:fill="auto"/>
            <w:vAlign w:val="center"/>
            <w:hideMark/>
          </w:tcPr>
          <w:p w14:paraId="46686C02"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Descrição</w:t>
            </w:r>
          </w:p>
        </w:tc>
        <w:tc>
          <w:tcPr>
            <w:tcW w:w="2858" w:type="pct"/>
            <w:gridSpan w:val="6"/>
            <w:tcBorders>
              <w:top w:val="single" w:sz="4" w:space="0" w:color="F79646"/>
              <w:left w:val="nil"/>
              <w:bottom w:val="single" w:sz="4" w:space="0" w:color="F79646"/>
              <w:right w:val="nil"/>
            </w:tcBorders>
            <w:shd w:val="clear" w:color="auto" w:fill="auto"/>
            <w:vAlign w:val="center"/>
            <w:hideMark/>
          </w:tcPr>
          <w:p w14:paraId="2F04571A" w14:textId="0DE4FB82" w:rsidR="00E87337" w:rsidRPr="00E87337" w:rsidRDefault="00E87337" w:rsidP="00E87337">
            <w:pPr>
              <w:jc w:val="center"/>
              <w:rPr>
                <w:rFonts w:ascii="CAIXA Std Book" w:eastAsia="Times New Roman" w:hAnsi="CAIXA Std Book" w:cs="Arial"/>
                <w:b/>
                <w:bCs/>
                <w:color w:val="005CA9"/>
                <w:sz w:val="16"/>
                <w:szCs w:val="16"/>
              </w:rPr>
            </w:pPr>
            <w:r w:rsidRPr="0059727C">
              <w:rPr>
                <w:rFonts w:ascii="CAIXA Std Book" w:eastAsia="Times New Roman" w:hAnsi="CAIXA Std Book" w:cs="Arial"/>
                <w:b/>
                <w:bCs/>
                <w:color w:val="005CA9"/>
                <w:sz w:val="16"/>
                <w:szCs w:val="16"/>
              </w:rPr>
              <w:t>3</w:t>
            </w:r>
            <w:r w:rsidR="00AA609E">
              <w:rPr>
                <w:rFonts w:ascii="CAIXA Std Book" w:eastAsia="Times New Roman" w:hAnsi="CAIXA Std Book" w:cs="Arial"/>
                <w:b/>
                <w:bCs/>
                <w:color w:val="005CA9"/>
                <w:sz w:val="16"/>
                <w:szCs w:val="16"/>
              </w:rPr>
              <w:t>0</w:t>
            </w:r>
            <w:r w:rsidRPr="0059727C">
              <w:rPr>
                <w:rFonts w:ascii="CAIXA Std Book" w:eastAsia="Times New Roman" w:hAnsi="CAIXA Std Book" w:cs="Arial"/>
                <w:b/>
                <w:bCs/>
                <w:color w:val="005CA9"/>
                <w:sz w:val="16"/>
                <w:szCs w:val="16"/>
              </w:rPr>
              <w:t>/0</w:t>
            </w:r>
            <w:r w:rsidR="00AA609E">
              <w:rPr>
                <w:rFonts w:ascii="CAIXA Std Book" w:eastAsia="Times New Roman" w:hAnsi="CAIXA Std Book" w:cs="Arial"/>
                <w:b/>
                <w:bCs/>
                <w:color w:val="005CA9"/>
                <w:sz w:val="16"/>
                <w:szCs w:val="16"/>
              </w:rPr>
              <w:t>9</w:t>
            </w:r>
            <w:r w:rsidRPr="00E87337">
              <w:rPr>
                <w:rFonts w:ascii="CAIXA Std Book" w:eastAsia="Times New Roman" w:hAnsi="CAIXA Std Book" w:cs="Arial"/>
                <w:b/>
                <w:bCs/>
                <w:color w:val="005CA9"/>
                <w:sz w:val="16"/>
                <w:szCs w:val="16"/>
              </w:rPr>
              <w:t>/2024</w:t>
            </w:r>
          </w:p>
        </w:tc>
        <w:tc>
          <w:tcPr>
            <w:tcW w:w="576" w:type="pct"/>
            <w:tcBorders>
              <w:top w:val="single" w:sz="4" w:space="0" w:color="F79646"/>
              <w:left w:val="nil"/>
              <w:bottom w:val="single" w:sz="4" w:space="0" w:color="F79646"/>
              <w:right w:val="nil"/>
            </w:tcBorders>
            <w:shd w:val="clear" w:color="auto" w:fill="auto"/>
            <w:vAlign w:val="center"/>
            <w:hideMark/>
          </w:tcPr>
          <w:p w14:paraId="548E5A22"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31/12/2023</w:t>
            </w:r>
          </w:p>
        </w:tc>
      </w:tr>
      <w:tr w:rsidR="00E87337" w:rsidRPr="00A45E45" w14:paraId="67E93AA3" w14:textId="77777777" w:rsidTr="007D31F5">
        <w:trPr>
          <w:trHeight w:val="283"/>
        </w:trPr>
        <w:tc>
          <w:tcPr>
            <w:tcW w:w="1566" w:type="pct"/>
            <w:vMerge/>
            <w:tcBorders>
              <w:top w:val="single" w:sz="4" w:space="0" w:color="F79646"/>
              <w:left w:val="nil"/>
              <w:bottom w:val="single" w:sz="4" w:space="0" w:color="F79646"/>
              <w:right w:val="nil"/>
            </w:tcBorders>
            <w:vAlign w:val="center"/>
            <w:hideMark/>
          </w:tcPr>
          <w:p w14:paraId="3F2B8169" w14:textId="77777777" w:rsidR="00E87337" w:rsidRPr="00E87337" w:rsidRDefault="00E87337" w:rsidP="00E87337">
            <w:pPr>
              <w:rPr>
                <w:rFonts w:ascii="CAIXA Std Book" w:eastAsia="Times New Roman" w:hAnsi="CAIXA Std Book" w:cs="Arial"/>
                <w:b/>
                <w:bCs/>
                <w:color w:val="005CA9"/>
                <w:sz w:val="16"/>
                <w:szCs w:val="16"/>
              </w:rPr>
            </w:pPr>
          </w:p>
        </w:tc>
        <w:tc>
          <w:tcPr>
            <w:tcW w:w="526" w:type="pct"/>
            <w:tcBorders>
              <w:top w:val="single" w:sz="4" w:space="0" w:color="F79646"/>
              <w:left w:val="nil"/>
              <w:bottom w:val="single" w:sz="4" w:space="0" w:color="F79646"/>
              <w:right w:val="nil"/>
            </w:tcBorders>
            <w:shd w:val="clear" w:color="auto" w:fill="auto"/>
            <w:vAlign w:val="center"/>
            <w:hideMark/>
          </w:tcPr>
          <w:p w14:paraId="031066B3"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Valor Patrimonial a Receber (Recebido)/ A Pagar (Pago)</w:t>
            </w:r>
          </w:p>
        </w:tc>
        <w:tc>
          <w:tcPr>
            <w:tcW w:w="557" w:type="pct"/>
            <w:tcBorders>
              <w:top w:val="single" w:sz="4" w:space="0" w:color="F79646"/>
              <w:left w:val="nil"/>
              <w:bottom w:val="single" w:sz="4" w:space="0" w:color="F79646"/>
              <w:right w:val="nil"/>
            </w:tcBorders>
            <w:shd w:val="clear" w:color="auto" w:fill="auto"/>
            <w:vAlign w:val="center"/>
            <w:hideMark/>
          </w:tcPr>
          <w:p w14:paraId="2740946E"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Ajuste ao Valor de Mercado no Resultado</w:t>
            </w:r>
          </w:p>
        </w:tc>
        <w:tc>
          <w:tcPr>
            <w:tcW w:w="395" w:type="pct"/>
            <w:tcBorders>
              <w:top w:val="single" w:sz="4" w:space="0" w:color="F79646"/>
              <w:left w:val="nil"/>
              <w:bottom w:val="single" w:sz="4" w:space="0" w:color="F79646"/>
              <w:right w:val="nil"/>
            </w:tcBorders>
            <w:shd w:val="clear" w:color="auto" w:fill="auto"/>
            <w:vAlign w:val="center"/>
            <w:hideMark/>
          </w:tcPr>
          <w:p w14:paraId="738B0AAA" w14:textId="1D674F55" w:rsidR="00E87337" w:rsidRPr="00E87337" w:rsidRDefault="003315AE" w:rsidP="00E87337">
            <w:pPr>
              <w:jc w:val="cente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0</w:t>
            </w:r>
            <w:r w:rsidR="00E87337" w:rsidRPr="00E87337">
              <w:rPr>
                <w:rFonts w:ascii="CAIXA Std Book" w:eastAsia="Times New Roman" w:hAnsi="CAIXA Std Book" w:cs="Arial"/>
                <w:b/>
                <w:bCs/>
                <w:color w:val="005CA9"/>
                <w:sz w:val="16"/>
                <w:szCs w:val="16"/>
              </w:rPr>
              <w:t>1 a 90 dias</w:t>
            </w:r>
          </w:p>
        </w:tc>
        <w:tc>
          <w:tcPr>
            <w:tcW w:w="454" w:type="pct"/>
            <w:tcBorders>
              <w:top w:val="single" w:sz="4" w:space="0" w:color="F79646"/>
              <w:left w:val="nil"/>
              <w:bottom w:val="single" w:sz="4" w:space="0" w:color="F79646"/>
              <w:right w:val="nil"/>
            </w:tcBorders>
            <w:shd w:val="clear" w:color="auto" w:fill="auto"/>
            <w:vAlign w:val="center"/>
            <w:hideMark/>
          </w:tcPr>
          <w:p w14:paraId="38251046"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91 a 180 dias</w:t>
            </w:r>
          </w:p>
        </w:tc>
        <w:tc>
          <w:tcPr>
            <w:tcW w:w="410" w:type="pct"/>
            <w:tcBorders>
              <w:top w:val="single" w:sz="4" w:space="0" w:color="F79646"/>
              <w:left w:val="nil"/>
              <w:bottom w:val="single" w:sz="4" w:space="0" w:color="F79646"/>
              <w:right w:val="nil"/>
            </w:tcBorders>
            <w:shd w:val="clear" w:color="auto" w:fill="auto"/>
            <w:vAlign w:val="center"/>
            <w:hideMark/>
          </w:tcPr>
          <w:p w14:paraId="00EE124B"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181 a 360 dias</w:t>
            </w:r>
          </w:p>
        </w:tc>
        <w:tc>
          <w:tcPr>
            <w:tcW w:w="516" w:type="pct"/>
            <w:tcBorders>
              <w:top w:val="single" w:sz="4" w:space="0" w:color="F79646"/>
              <w:left w:val="nil"/>
              <w:bottom w:val="single" w:sz="4" w:space="0" w:color="F79646"/>
              <w:right w:val="nil"/>
            </w:tcBorders>
            <w:shd w:val="clear" w:color="auto" w:fill="auto"/>
            <w:vAlign w:val="center"/>
            <w:hideMark/>
          </w:tcPr>
          <w:p w14:paraId="484077F3"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Valor Patrimonial</w:t>
            </w:r>
          </w:p>
        </w:tc>
        <w:tc>
          <w:tcPr>
            <w:tcW w:w="576" w:type="pct"/>
            <w:tcBorders>
              <w:top w:val="single" w:sz="4" w:space="0" w:color="F79646"/>
              <w:left w:val="nil"/>
              <w:bottom w:val="single" w:sz="4" w:space="0" w:color="F79646"/>
              <w:right w:val="nil"/>
            </w:tcBorders>
            <w:shd w:val="clear" w:color="auto" w:fill="auto"/>
            <w:vAlign w:val="center"/>
            <w:hideMark/>
          </w:tcPr>
          <w:p w14:paraId="6C4681AA"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Valor Patrimonial</w:t>
            </w:r>
          </w:p>
        </w:tc>
      </w:tr>
      <w:tr w:rsidR="00E87337" w:rsidRPr="00A45E45" w14:paraId="0CD1F73A" w14:textId="77777777" w:rsidTr="007D31F5">
        <w:trPr>
          <w:trHeight w:val="283"/>
        </w:trPr>
        <w:tc>
          <w:tcPr>
            <w:tcW w:w="5000" w:type="pct"/>
            <w:gridSpan w:val="8"/>
            <w:tcBorders>
              <w:top w:val="single" w:sz="4" w:space="0" w:color="F79646"/>
              <w:left w:val="nil"/>
              <w:bottom w:val="single" w:sz="4" w:space="0" w:color="F79646"/>
              <w:right w:val="nil"/>
            </w:tcBorders>
            <w:shd w:val="clear" w:color="auto" w:fill="auto"/>
            <w:vAlign w:val="center"/>
            <w:hideMark/>
          </w:tcPr>
          <w:p w14:paraId="797B5DFF"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Posição Ativa</w:t>
            </w:r>
          </w:p>
        </w:tc>
      </w:tr>
      <w:tr w:rsidR="00227777" w:rsidRPr="00A45E45" w14:paraId="01DFD134" w14:textId="77777777">
        <w:trPr>
          <w:trHeight w:val="283"/>
        </w:trPr>
        <w:tc>
          <w:tcPr>
            <w:tcW w:w="1566" w:type="pct"/>
            <w:tcBorders>
              <w:top w:val="single" w:sz="4" w:space="0" w:color="F79646"/>
              <w:left w:val="nil"/>
              <w:right w:val="nil"/>
            </w:tcBorders>
            <w:shd w:val="clear" w:color="auto" w:fill="auto"/>
            <w:noWrap/>
            <w:vAlign w:val="center"/>
            <w:hideMark/>
          </w:tcPr>
          <w:p w14:paraId="6E061BA6" w14:textId="77777777" w:rsidR="00E87337" w:rsidRPr="00E87337" w:rsidRDefault="00E87337" w:rsidP="00E87337">
            <w:pP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Contratos de Swaps - Ajuste a Receber</w:t>
            </w:r>
          </w:p>
        </w:tc>
        <w:tc>
          <w:tcPr>
            <w:tcW w:w="526" w:type="pct"/>
            <w:tcBorders>
              <w:top w:val="nil"/>
              <w:left w:val="nil"/>
              <w:right w:val="nil"/>
            </w:tcBorders>
            <w:shd w:val="clear" w:color="auto" w:fill="auto"/>
            <w:noWrap/>
            <w:vAlign w:val="center"/>
          </w:tcPr>
          <w:p w14:paraId="7B5F9641" w14:textId="4AC96B2A" w:rsidR="00E87337" w:rsidRPr="00E87337" w:rsidRDefault="00FF6269" w:rsidP="00A45E45">
            <w:pPr>
              <w:jc w:val="right"/>
              <w:rPr>
                <w:rFonts w:ascii="CAIXA Std Book" w:eastAsia="Times New Roman" w:hAnsi="CAIXA Std Book" w:cs="Arial"/>
                <w:b/>
                <w:bCs/>
                <w:color w:val="005CA9"/>
                <w:sz w:val="16"/>
                <w:szCs w:val="16"/>
              </w:rPr>
            </w:pPr>
            <w:r w:rsidRPr="00FF6269">
              <w:rPr>
                <w:rFonts w:ascii="CAIXA Std Book" w:hAnsi="CAIXA Std Book" w:cs="Arial"/>
                <w:b/>
                <w:bCs/>
                <w:color w:val="005CA9"/>
                <w:sz w:val="16"/>
                <w:szCs w:val="16"/>
              </w:rPr>
              <w:t>5.054</w:t>
            </w:r>
          </w:p>
        </w:tc>
        <w:tc>
          <w:tcPr>
            <w:tcW w:w="557" w:type="pct"/>
            <w:tcBorders>
              <w:top w:val="nil"/>
              <w:left w:val="nil"/>
              <w:right w:val="nil"/>
            </w:tcBorders>
            <w:shd w:val="clear" w:color="auto" w:fill="auto"/>
            <w:noWrap/>
            <w:vAlign w:val="center"/>
          </w:tcPr>
          <w:p w14:paraId="1D142BA2" w14:textId="0A1FBF53" w:rsidR="00E87337" w:rsidRPr="00E87337" w:rsidRDefault="00FF6269" w:rsidP="00A45E45">
            <w:pPr>
              <w:jc w:val="right"/>
              <w:rPr>
                <w:rFonts w:ascii="CAIXA Std Book" w:eastAsia="Times New Roman" w:hAnsi="CAIXA Std Book" w:cs="Arial"/>
                <w:b/>
                <w:bCs/>
                <w:color w:val="005CA9"/>
                <w:sz w:val="16"/>
                <w:szCs w:val="16"/>
              </w:rPr>
            </w:pPr>
            <w:r w:rsidRPr="00FF6269">
              <w:rPr>
                <w:rFonts w:ascii="CAIXA Std Book" w:hAnsi="CAIXA Std Book" w:cs="Arial"/>
                <w:b/>
                <w:bCs/>
                <w:color w:val="005CA9"/>
                <w:sz w:val="16"/>
                <w:szCs w:val="16"/>
              </w:rPr>
              <w:t>131</w:t>
            </w:r>
          </w:p>
        </w:tc>
        <w:tc>
          <w:tcPr>
            <w:tcW w:w="395" w:type="pct"/>
            <w:tcBorders>
              <w:top w:val="single" w:sz="4" w:space="0" w:color="F79646"/>
              <w:left w:val="nil"/>
              <w:right w:val="nil"/>
            </w:tcBorders>
            <w:shd w:val="clear" w:color="auto" w:fill="auto"/>
            <w:vAlign w:val="center"/>
          </w:tcPr>
          <w:p w14:paraId="29DAAE9C" w14:textId="40EA2380" w:rsidR="00E87337" w:rsidRPr="00E87337" w:rsidRDefault="0078645B" w:rsidP="00E87337">
            <w:pPr>
              <w:jc w:val="center"/>
              <w:rPr>
                <w:rFonts w:ascii="CAIXA Std Book" w:eastAsia="Times New Roman" w:hAnsi="CAIXA Std Book" w:cs="Arial"/>
                <w:b/>
                <w:bCs/>
                <w:color w:val="005CA9"/>
                <w:sz w:val="16"/>
                <w:szCs w:val="16"/>
              </w:rPr>
            </w:pPr>
            <w:r w:rsidRPr="00FF6269">
              <w:rPr>
                <w:rFonts w:ascii="CAIXA Std Book" w:eastAsia="Times New Roman" w:hAnsi="CAIXA Std Book" w:cs="Arial"/>
                <w:color w:val="005CA9"/>
                <w:sz w:val="16"/>
                <w:szCs w:val="16"/>
              </w:rPr>
              <w:t>-</w:t>
            </w:r>
          </w:p>
        </w:tc>
        <w:tc>
          <w:tcPr>
            <w:tcW w:w="454" w:type="pct"/>
            <w:tcBorders>
              <w:top w:val="nil"/>
              <w:left w:val="nil"/>
              <w:right w:val="nil"/>
            </w:tcBorders>
            <w:shd w:val="clear" w:color="auto" w:fill="auto"/>
            <w:noWrap/>
            <w:vAlign w:val="center"/>
          </w:tcPr>
          <w:p w14:paraId="45695875" w14:textId="60DDD9AF" w:rsidR="00E87337" w:rsidRPr="00E87337" w:rsidRDefault="00AB0C03" w:rsidP="00081F95">
            <w:pPr>
              <w:jc w:val="right"/>
              <w:rPr>
                <w:rFonts w:ascii="CAIXA Std Book" w:eastAsia="Times New Roman" w:hAnsi="CAIXA Std Book" w:cs="Arial"/>
                <w:b/>
                <w:bCs/>
                <w:color w:val="005CA9"/>
                <w:sz w:val="16"/>
                <w:szCs w:val="16"/>
              </w:rPr>
            </w:pPr>
            <w:r w:rsidRPr="00FF6269">
              <w:rPr>
                <w:rFonts w:ascii="CAIXA Std Book" w:hAnsi="CAIXA Std Book" w:cs="Arial"/>
                <w:b/>
                <w:bCs/>
                <w:color w:val="005CA9"/>
                <w:sz w:val="16"/>
                <w:szCs w:val="16"/>
              </w:rPr>
              <w:t>5.185</w:t>
            </w:r>
          </w:p>
        </w:tc>
        <w:tc>
          <w:tcPr>
            <w:tcW w:w="410" w:type="pct"/>
            <w:tcBorders>
              <w:top w:val="nil"/>
              <w:left w:val="nil"/>
              <w:right w:val="nil"/>
            </w:tcBorders>
            <w:shd w:val="clear" w:color="auto" w:fill="auto"/>
            <w:noWrap/>
            <w:vAlign w:val="center"/>
          </w:tcPr>
          <w:p w14:paraId="75736CC6" w14:textId="45ECE13F" w:rsidR="00E87337" w:rsidRPr="00E87337" w:rsidRDefault="00960CD0" w:rsidP="00960CD0">
            <w:pPr>
              <w:jc w:val="cente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w:t>
            </w:r>
          </w:p>
        </w:tc>
        <w:tc>
          <w:tcPr>
            <w:tcW w:w="516" w:type="pct"/>
            <w:tcBorders>
              <w:top w:val="nil"/>
              <w:left w:val="nil"/>
              <w:right w:val="nil"/>
            </w:tcBorders>
            <w:shd w:val="clear" w:color="auto" w:fill="auto"/>
            <w:noWrap/>
            <w:vAlign w:val="center"/>
          </w:tcPr>
          <w:p w14:paraId="6820D3D3" w14:textId="5FD08C0B" w:rsidR="00E87337" w:rsidRPr="00E87337" w:rsidRDefault="00FF6269" w:rsidP="00A45E45">
            <w:pPr>
              <w:jc w:val="right"/>
              <w:rPr>
                <w:rFonts w:ascii="CAIXA Std Book" w:eastAsia="Times New Roman" w:hAnsi="CAIXA Std Book" w:cs="Arial"/>
                <w:b/>
                <w:bCs/>
                <w:color w:val="005CA9"/>
                <w:sz w:val="16"/>
                <w:szCs w:val="16"/>
              </w:rPr>
            </w:pPr>
            <w:r w:rsidRPr="00FF6269">
              <w:rPr>
                <w:rFonts w:ascii="CAIXA Std Book" w:hAnsi="CAIXA Std Book" w:cs="Arial"/>
                <w:b/>
                <w:bCs/>
                <w:color w:val="005CA9"/>
                <w:sz w:val="16"/>
                <w:szCs w:val="16"/>
              </w:rPr>
              <w:t>5.185</w:t>
            </w:r>
          </w:p>
        </w:tc>
        <w:tc>
          <w:tcPr>
            <w:tcW w:w="576" w:type="pct"/>
            <w:tcBorders>
              <w:top w:val="single" w:sz="4" w:space="0" w:color="F79646"/>
              <w:left w:val="nil"/>
              <w:right w:val="nil"/>
            </w:tcBorders>
            <w:shd w:val="clear" w:color="auto" w:fill="auto"/>
            <w:noWrap/>
            <w:vAlign w:val="center"/>
            <w:hideMark/>
          </w:tcPr>
          <w:p w14:paraId="4E6B3512" w14:textId="77777777" w:rsidR="00E87337" w:rsidRPr="00E87337" w:rsidRDefault="00E87337" w:rsidP="00E87337">
            <w:pPr>
              <w:jc w:val="right"/>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163.206</w:t>
            </w:r>
          </w:p>
        </w:tc>
      </w:tr>
      <w:tr w:rsidR="00227777" w:rsidRPr="00A45E45" w14:paraId="0F42888F" w14:textId="77777777" w:rsidTr="001A6B89">
        <w:trPr>
          <w:trHeight w:val="283"/>
        </w:trPr>
        <w:tc>
          <w:tcPr>
            <w:tcW w:w="1566" w:type="pct"/>
            <w:tcBorders>
              <w:left w:val="nil"/>
              <w:bottom w:val="single" w:sz="4" w:space="0" w:color="F79646"/>
              <w:right w:val="nil"/>
            </w:tcBorders>
            <w:shd w:val="clear" w:color="auto" w:fill="auto"/>
            <w:vAlign w:val="center"/>
            <w:hideMark/>
          </w:tcPr>
          <w:p w14:paraId="02696D52" w14:textId="77777777" w:rsidR="00E87337" w:rsidRPr="00E87337" w:rsidRDefault="00E87337" w:rsidP="00E87337">
            <w:pPr>
              <w:ind w:firstLineChars="100" w:firstLine="160"/>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Índices/B3 </w:t>
            </w:r>
          </w:p>
        </w:tc>
        <w:tc>
          <w:tcPr>
            <w:tcW w:w="526" w:type="pct"/>
            <w:tcBorders>
              <w:left w:val="nil"/>
              <w:bottom w:val="single" w:sz="4" w:space="0" w:color="F79646"/>
              <w:right w:val="nil"/>
            </w:tcBorders>
            <w:shd w:val="clear" w:color="auto" w:fill="auto"/>
            <w:noWrap/>
            <w:vAlign w:val="center"/>
          </w:tcPr>
          <w:p w14:paraId="21938376" w14:textId="1526009C" w:rsidR="00E87337" w:rsidRPr="00E87337" w:rsidRDefault="00FF6269" w:rsidP="00A45E45">
            <w:pPr>
              <w:jc w:val="right"/>
              <w:rPr>
                <w:rFonts w:ascii="CAIXA Std Book" w:eastAsia="Times New Roman" w:hAnsi="CAIXA Std Book" w:cs="Arial"/>
                <w:color w:val="005CA9"/>
                <w:sz w:val="16"/>
                <w:szCs w:val="16"/>
              </w:rPr>
            </w:pPr>
            <w:r w:rsidRPr="00FF6269">
              <w:rPr>
                <w:rFonts w:ascii="CAIXA Std Book" w:hAnsi="CAIXA Std Book" w:cs="Arial"/>
                <w:color w:val="005CA9"/>
                <w:sz w:val="16"/>
                <w:szCs w:val="16"/>
              </w:rPr>
              <w:t>5.054</w:t>
            </w:r>
          </w:p>
        </w:tc>
        <w:tc>
          <w:tcPr>
            <w:tcW w:w="557" w:type="pct"/>
            <w:tcBorders>
              <w:left w:val="nil"/>
              <w:bottom w:val="single" w:sz="4" w:space="0" w:color="F79646"/>
              <w:right w:val="nil"/>
            </w:tcBorders>
            <w:shd w:val="clear" w:color="auto" w:fill="auto"/>
            <w:noWrap/>
            <w:vAlign w:val="center"/>
          </w:tcPr>
          <w:p w14:paraId="332717D6" w14:textId="79B9D5F5" w:rsidR="00E87337" w:rsidRPr="00E87337" w:rsidRDefault="00FF6269" w:rsidP="00A45E45">
            <w:pPr>
              <w:jc w:val="right"/>
              <w:rPr>
                <w:rFonts w:ascii="CAIXA Std Book" w:eastAsia="Times New Roman" w:hAnsi="CAIXA Std Book" w:cs="Arial"/>
                <w:color w:val="005CA9"/>
                <w:sz w:val="16"/>
                <w:szCs w:val="16"/>
              </w:rPr>
            </w:pPr>
            <w:r w:rsidRPr="00FF6269">
              <w:rPr>
                <w:rFonts w:ascii="CAIXA Std Book" w:hAnsi="CAIXA Std Book" w:cs="Arial"/>
                <w:color w:val="005CA9"/>
                <w:sz w:val="16"/>
                <w:szCs w:val="16"/>
              </w:rPr>
              <w:t>131</w:t>
            </w:r>
          </w:p>
        </w:tc>
        <w:tc>
          <w:tcPr>
            <w:tcW w:w="395" w:type="pct"/>
            <w:tcBorders>
              <w:left w:val="nil"/>
              <w:bottom w:val="single" w:sz="4" w:space="0" w:color="F79646"/>
              <w:right w:val="nil"/>
            </w:tcBorders>
            <w:shd w:val="clear" w:color="auto" w:fill="auto"/>
            <w:vAlign w:val="center"/>
          </w:tcPr>
          <w:p w14:paraId="7DCA33FF" w14:textId="7160B97E" w:rsidR="00E87337" w:rsidRPr="00E87337" w:rsidRDefault="0078645B" w:rsidP="00E87337">
            <w:pPr>
              <w:jc w:val="center"/>
              <w:rPr>
                <w:rFonts w:ascii="CAIXA Std Book" w:eastAsia="Times New Roman" w:hAnsi="CAIXA Std Book" w:cs="Arial"/>
                <w:color w:val="005CA9"/>
                <w:sz w:val="16"/>
                <w:szCs w:val="16"/>
              </w:rPr>
            </w:pPr>
            <w:r w:rsidRPr="00FF6269">
              <w:rPr>
                <w:rFonts w:ascii="CAIXA Std Book" w:eastAsia="Times New Roman" w:hAnsi="CAIXA Std Book" w:cs="Arial"/>
                <w:color w:val="005CA9"/>
                <w:sz w:val="16"/>
                <w:szCs w:val="16"/>
              </w:rPr>
              <w:t>-</w:t>
            </w:r>
          </w:p>
        </w:tc>
        <w:tc>
          <w:tcPr>
            <w:tcW w:w="454" w:type="pct"/>
            <w:tcBorders>
              <w:left w:val="nil"/>
              <w:bottom w:val="single" w:sz="4" w:space="0" w:color="F79646"/>
              <w:right w:val="nil"/>
            </w:tcBorders>
            <w:shd w:val="clear" w:color="auto" w:fill="auto"/>
            <w:noWrap/>
            <w:vAlign w:val="center"/>
          </w:tcPr>
          <w:p w14:paraId="5139B3DF" w14:textId="04459385" w:rsidR="00E87337" w:rsidRPr="00E87337" w:rsidRDefault="00AB0C03" w:rsidP="00081F95">
            <w:pPr>
              <w:jc w:val="right"/>
              <w:rPr>
                <w:rFonts w:ascii="CAIXA Std Book" w:eastAsia="Times New Roman" w:hAnsi="CAIXA Std Book" w:cs="Arial"/>
                <w:color w:val="005CA9"/>
                <w:sz w:val="16"/>
                <w:szCs w:val="16"/>
              </w:rPr>
            </w:pPr>
            <w:r w:rsidRPr="00FF6269">
              <w:rPr>
                <w:rFonts w:ascii="CAIXA Std Book" w:hAnsi="CAIXA Std Book" w:cs="Arial"/>
                <w:color w:val="005CA9"/>
                <w:sz w:val="16"/>
                <w:szCs w:val="16"/>
              </w:rPr>
              <w:t>5.185</w:t>
            </w:r>
          </w:p>
        </w:tc>
        <w:tc>
          <w:tcPr>
            <w:tcW w:w="410" w:type="pct"/>
            <w:tcBorders>
              <w:left w:val="nil"/>
              <w:bottom w:val="single" w:sz="4" w:space="0" w:color="F79646"/>
              <w:right w:val="nil"/>
            </w:tcBorders>
            <w:shd w:val="clear" w:color="auto" w:fill="auto"/>
            <w:noWrap/>
            <w:vAlign w:val="center"/>
          </w:tcPr>
          <w:p w14:paraId="2DB66421" w14:textId="2B8A1298" w:rsidR="00E87337" w:rsidRPr="00E87337" w:rsidRDefault="00960CD0" w:rsidP="00960CD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6" w:type="pct"/>
            <w:tcBorders>
              <w:left w:val="nil"/>
              <w:bottom w:val="single" w:sz="4" w:space="0" w:color="F79646"/>
              <w:right w:val="nil"/>
            </w:tcBorders>
            <w:shd w:val="clear" w:color="auto" w:fill="auto"/>
            <w:noWrap/>
            <w:vAlign w:val="center"/>
          </w:tcPr>
          <w:p w14:paraId="492C11F7" w14:textId="3D5C274B" w:rsidR="00E87337" w:rsidRPr="00E87337" w:rsidRDefault="00FF6269" w:rsidP="00A45E45">
            <w:pPr>
              <w:jc w:val="right"/>
              <w:rPr>
                <w:rFonts w:ascii="CAIXA Std Book" w:eastAsia="Times New Roman" w:hAnsi="CAIXA Std Book" w:cs="Arial"/>
                <w:color w:val="005CA9"/>
                <w:sz w:val="16"/>
                <w:szCs w:val="16"/>
              </w:rPr>
            </w:pPr>
            <w:r w:rsidRPr="00FF6269">
              <w:rPr>
                <w:rFonts w:ascii="CAIXA Std Book" w:hAnsi="CAIXA Std Book" w:cs="Arial"/>
                <w:color w:val="005CA9"/>
                <w:sz w:val="16"/>
                <w:szCs w:val="16"/>
              </w:rPr>
              <w:t>5.185</w:t>
            </w:r>
          </w:p>
        </w:tc>
        <w:tc>
          <w:tcPr>
            <w:tcW w:w="576" w:type="pct"/>
            <w:tcBorders>
              <w:left w:val="nil"/>
              <w:bottom w:val="single" w:sz="4" w:space="0" w:color="F79646"/>
              <w:right w:val="nil"/>
            </w:tcBorders>
            <w:shd w:val="clear" w:color="auto" w:fill="auto"/>
            <w:noWrap/>
            <w:vAlign w:val="center"/>
            <w:hideMark/>
          </w:tcPr>
          <w:p w14:paraId="3ABA119D" w14:textId="77777777" w:rsidR="00E87337" w:rsidRPr="00E87337" w:rsidRDefault="00E87337" w:rsidP="00E87337">
            <w:pPr>
              <w:jc w:val="right"/>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163.206</w:t>
            </w:r>
          </w:p>
        </w:tc>
      </w:tr>
      <w:tr w:rsidR="00E87337" w:rsidRPr="00A45E45" w14:paraId="1484E54D" w14:textId="77777777" w:rsidTr="001A6B89">
        <w:trPr>
          <w:trHeight w:val="283"/>
        </w:trPr>
        <w:tc>
          <w:tcPr>
            <w:tcW w:w="1566" w:type="pct"/>
            <w:tcBorders>
              <w:top w:val="single" w:sz="4" w:space="0" w:color="F79646"/>
              <w:left w:val="nil"/>
              <w:right w:val="nil"/>
            </w:tcBorders>
            <w:shd w:val="clear" w:color="auto" w:fill="auto"/>
            <w:noWrap/>
            <w:vAlign w:val="center"/>
            <w:hideMark/>
          </w:tcPr>
          <w:p w14:paraId="067D853C" w14:textId="77777777" w:rsidR="00E87337" w:rsidRPr="00E87337" w:rsidRDefault="00E87337" w:rsidP="00E87337">
            <w:pPr>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Ativo circulante</w:t>
            </w:r>
          </w:p>
        </w:tc>
        <w:tc>
          <w:tcPr>
            <w:tcW w:w="526" w:type="pct"/>
            <w:tcBorders>
              <w:top w:val="single" w:sz="4" w:space="0" w:color="F79646"/>
              <w:left w:val="nil"/>
              <w:right w:val="nil"/>
            </w:tcBorders>
            <w:shd w:val="clear" w:color="auto" w:fill="auto"/>
            <w:noWrap/>
            <w:vAlign w:val="center"/>
          </w:tcPr>
          <w:p w14:paraId="186CF384" w14:textId="00264683"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557" w:type="pct"/>
            <w:tcBorders>
              <w:top w:val="single" w:sz="4" w:space="0" w:color="F79646"/>
              <w:left w:val="nil"/>
              <w:right w:val="nil"/>
            </w:tcBorders>
            <w:shd w:val="clear" w:color="auto" w:fill="auto"/>
            <w:noWrap/>
            <w:vAlign w:val="center"/>
          </w:tcPr>
          <w:p w14:paraId="26C6C295" w14:textId="4291C223"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395" w:type="pct"/>
            <w:tcBorders>
              <w:top w:val="single" w:sz="4" w:space="0" w:color="F79646"/>
              <w:left w:val="nil"/>
              <w:right w:val="nil"/>
            </w:tcBorders>
            <w:shd w:val="clear" w:color="auto" w:fill="auto"/>
            <w:vAlign w:val="center"/>
          </w:tcPr>
          <w:p w14:paraId="32238760" w14:textId="26B9085E"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54" w:type="pct"/>
            <w:tcBorders>
              <w:top w:val="single" w:sz="4" w:space="0" w:color="F79646"/>
              <w:left w:val="nil"/>
              <w:right w:val="nil"/>
            </w:tcBorders>
            <w:shd w:val="clear" w:color="auto" w:fill="auto"/>
            <w:noWrap/>
            <w:vAlign w:val="center"/>
          </w:tcPr>
          <w:p w14:paraId="180D3F06" w14:textId="756A99D8"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410" w:type="pct"/>
            <w:tcBorders>
              <w:top w:val="single" w:sz="4" w:space="0" w:color="F79646"/>
              <w:left w:val="nil"/>
              <w:right w:val="nil"/>
            </w:tcBorders>
            <w:shd w:val="clear" w:color="auto" w:fill="auto"/>
            <w:noWrap/>
            <w:vAlign w:val="center"/>
          </w:tcPr>
          <w:p w14:paraId="4F379827" w14:textId="164286F8"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516" w:type="pct"/>
            <w:tcBorders>
              <w:top w:val="single" w:sz="4" w:space="0" w:color="F79646"/>
              <w:left w:val="nil"/>
              <w:right w:val="nil"/>
            </w:tcBorders>
            <w:shd w:val="clear" w:color="auto" w:fill="auto"/>
            <w:noWrap/>
            <w:vAlign w:val="center"/>
          </w:tcPr>
          <w:p w14:paraId="22D4FB3E" w14:textId="08062D84" w:rsidR="00E87337" w:rsidRPr="00E87337" w:rsidRDefault="0092512F" w:rsidP="00A45E45">
            <w:pPr>
              <w:jc w:val="right"/>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5.185</w:t>
            </w:r>
          </w:p>
        </w:tc>
        <w:tc>
          <w:tcPr>
            <w:tcW w:w="576" w:type="pct"/>
            <w:tcBorders>
              <w:top w:val="single" w:sz="4" w:space="0" w:color="F79646"/>
              <w:left w:val="nil"/>
              <w:right w:val="nil"/>
            </w:tcBorders>
            <w:shd w:val="clear" w:color="auto" w:fill="auto"/>
            <w:noWrap/>
            <w:vAlign w:val="center"/>
            <w:hideMark/>
          </w:tcPr>
          <w:p w14:paraId="5FB742A7" w14:textId="77777777" w:rsidR="00E87337" w:rsidRPr="00E87337" w:rsidRDefault="00E87337" w:rsidP="00E87337">
            <w:pPr>
              <w:jc w:val="right"/>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157.809</w:t>
            </w:r>
          </w:p>
        </w:tc>
      </w:tr>
      <w:tr w:rsidR="00E87337" w:rsidRPr="00A45E45" w14:paraId="77733A9C" w14:textId="77777777" w:rsidTr="001A6B89">
        <w:trPr>
          <w:trHeight w:val="283"/>
        </w:trPr>
        <w:tc>
          <w:tcPr>
            <w:tcW w:w="1566" w:type="pct"/>
            <w:tcBorders>
              <w:top w:val="nil"/>
              <w:left w:val="nil"/>
              <w:bottom w:val="single" w:sz="4" w:space="0" w:color="F79646"/>
              <w:right w:val="nil"/>
            </w:tcBorders>
            <w:shd w:val="clear" w:color="auto" w:fill="auto"/>
            <w:noWrap/>
            <w:vAlign w:val="center"/>
            <w:hideMark/>
          </w:tcPr>
          <w:p w14:paraId="495D6C46" w14:textId="77777777" w:rsidR="00E87337" w:rsidRPr="00E87337" w:rsidRDefault="00E87337" w:rsidP="00E87337">
            <w:pPr>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Ativo não circulante</w:t>
            </w:r>
          </w:p>
        </w:tc>
        <w:tc>
          <w:tcPr>
            <w:tcW w:w="526" w:type="pct"/>
            <w:tcBorders>
              <w:top w:val="nil"/>
              <w:left w:val="nil"/>
              <w:bottom w:val="single" w:sz="4" w:space="0" w:color="F79646"/>
              <w:right w:val="nil"/>
            </w:tcBorders>
            <w:shd w:val="clear" w:color="auto" w:fill="auto"/>
            <w:noWrap/>
            <w:vAlign w:val="center"/>
          </w:tcPr>
          <w:p w14:paraId="200FA734" w14:textId="576BAE62"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557" w:type="pct"/>
            <w:tcBorders>
              <w:top w:val="nil"/>
              <w:left w:val="nil"/>
              <w:bottom w:val="single" w:sz="4" w:space="0" w:color="F79646"/>
              <w:right w:val="nil"/>
            </w:tcBorders>
            <w:shd w:val="clear" w:color="auto" w:fill="auto"/>
            <w:noWrap/>
            <w:vAlign w:val="center"/>
          </w:tcPr>
          <w:p w14:paraId="138E2D57" w14:textId="6CD19FBE"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395" w:type="pct"/>
            <w:tcBorders>
              <w:top w:val="nil"/>
              <w:left w:val="nil"/>
              <w:bottom w:val="single" w:sz="4" w:space="0" w:color="F79646"/>
              <w:right w:val="nil"/>
            </w:tcBorders>
            <w:shd w:val="clear" w:color="auto" w:fill="auto"/>
            <w:vAlign w:val="center"/>
          </w:tcPr>
          <w:p w14:paraId="506E25F7" w14:textId="2382BFB6"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54" w:type="pct"/>
            <w:tcBorders>
              <w:top w:val="nil"/>
              <w:left w:val="nil"/>
              <w:bottom w:val="single" w:sz="4" w:space="0" w:color="F79646"/>
              <w:right w:val="nil"/>
            </w:tcBorders>
            <w:shd w:val="clear" w:color="auto" w:fill="auto"/>
            <w:noWrap/>
            <w:vAlign w:val="center"/>
          </w:tcPr>
          <w:p w14:paraId="2CB359E3" w14:textId="159CDBB2"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10" w:type="pct"/>
            <w:tcBorders>
              <w:top w:val="nil"/>
              <w:left w:val="nil"/>
              <w:bottom w:val="single" w:sz="4" w:space="0" w:color="F79646"/>
              <w:right w:val="nil"/>
            </w:tcBorders>
            <w:shd w:val="clear" w:color="auto" w:fill="auto"/>
            <w:noWrap/>
            <w:vAlign w:val="center"/>
          </w:tcPr>
          <w:p w14:paraId="778C152E" w14:textId="11408C52"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516" w:type="pct"/>
            <w:tcBorders>
              <w:top w:val="nil"/>
              <w:left w:val="nil"/>
              <w:bottom w:val="single" w:sz="4" w:space="0" w:color="F79646"/>
              <w:right w:val="nil"/>
            </w:tcBorders>
            <w:shd w:val="clear" w:color="auto" w:fill="auto"/>
            <w:noWrap/>
            <w:vAlign w:val="center"/>
          </w:tcPr>
          <w:p w14:paraId="54157CFF" w14:textId="5BB94874" w:rsidR="00E87337" w:rsidRPr="00E87337" w:rsidRDefault="002B2620" w:rsidP="001A6B89">
            <w:pPr>
              <w:jc w:val="right"/>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576" w:type="pct"/>
            <w:tcBorders>
              <w:top w:val="nil"/>
              <w:left w:val="nil"/>
              <w:bottom w:val="single" w:sz="4" w:space="0" w:color="F79646"/>
              <w:right w:val="nil"/>
            </w:tcBorders>
            <w:shd w:val="clear" w:color="auto" w:fill="auto"/>
            <w:noWrap/>
            <w:vAlign w:val="center"/>
            <w:hideMark/>
          </w:tcPr>
          <w:p w14:paraId="57692311" w14:textId="77777777" w:rsidR="00E87337" w:rsidRPr="00E87337" w:rsidRDefault="00E87337" w:rsidP="00E87337">
            <w:pPr>
              <w:jc w:val="right"/>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5.397</w:t>
            </w:r>
          </w:p>
        </w:tc>
      </w:tr>
      <w:tr w:rsidR="00E87337" w:rsidRPr="00A45E45" w14:paraId="7C43ABE6" w14:textId="77777777" w:rsidTr="007D31F5">
        <w:trPr>
          <w:trHeight w:val="283"/>
        </w:trPr>
        <w:tc>
          <w:tcPr>
            <w:tcW w:w="5000" w:type="pct"/>
            <w:gridSpan w:val="8"/>
            <w:tcBorders>
              <w:top w:val="single" w:sz="4" w:space="0" w:color="F79646"/>
              <w:left w:val="nil"/>
              <w:bottom w:val="single" w:sz="4" w:space="0" w:color="F79646"/>
              <w:right w:val="nil"/>
            </w:tcBorders>
            <w:shd w:val="clear" w:color="auto" w:fill="auto"/>
            <w:vAlign w:val="center"/>
            <w:hideMark/>
          </w:tcPr>
          <w:p w14:paraId="1A9C610B" w14:textId="77777777" w:rsidR="00E87337" w:rsidRPr="00E87337" w:rsidRDefault="00E87337" w:rsidP="00E87337">
            <w:pPr>
              <w:jc w:val="cente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Posição Passiva</w:t>
            </w:r>
          </w:p>
        </w:tc>
      </w:tr>
      <w:tr w:rsidR="002507D3" w:rsidRPr="00A45E45" w14:paraId="5598ED18" w14:textId="77777777" w:rsidTr="001A6B89">
        <w:trPr>
          <w:trHeight w:val="283"/>
        </w:trPr>
        <w:tc>
          <w:tcPr>
            <w:tcW w:w="1566" w:type="pct"/>
            <w:tcBorders>
              <w:top w:val="single" w:sz="4" w:space="0" w:color="F79646"/>
              <w:left w:val="nil"/>
              <w:right w:val="nil"/>
            </w:tcBorders>
            <w:shd w:val="clear" w:color="auto" w:fill="auto"/>
            <w:noWrap/>
            <w:vAlign w:val="center"/>
            <w:hideMark/>
          </w:tcPr>
          <w:p w14:paraId="4B268CA4" w14:textId="77777777" w:rsidR="00E87337" w:rsidRPr="00E87337" w:rsidRDefault="00E87337" w:rsidP="00E87337">
            <w:pPr>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Contratos de Swaps - Ajuste a Pagar</w:t>
            </w:r>
          </w:p>
        </w:tc>
        <w:tc>
          <w:tcPr>
            <w:tcW w:w="526" w:type="pct"/>
            <w:tcBorders>
              <w:top w:val="nil"/>
              <w:left w:val="nil"/>
              <w:bottom w:val="nil"/>
              <w:right w:val="nil"/>
            </w:tcBorders>
            <w:shd w:val="clear" w:color="auto" w:fill="auto"/>
            <w:noWrap/>
            <w:vAlign w:val="center"/>
          </w:tcPr>
          <w:p w14:paraId="20EE539C" w14:textId="3990628C" w:rsidR="00E87337" w:rsidRPr="00E87337" w:rsidRDefault="00B862AB" w:rsidP="00600097">
            <w:pPr>
              <w:jc w:val="right"/>
              <w:rPr>
                <w:rFonts w:ascii="CAIXA Std Book" w:eastAsia="Times New Roman" w:hAnsi="CAIXA Std Book" w:cs="Arial"/>
                <w:b/>
                <w:bCs/>
                <w:color w:val="005CA9"/>
                <w:sz w:val="16"/>
                <w:szCs w:val="16"/>
              </w:rPr>
            </w:pPr>
            <w:r w:rsidRPr="00B862AB">
              <w:rPr>
                <w:rFonts w:ascii="CAIXA Std Book" w:hAnsi="CAIXA Std Book" w:cs="Arial"/>
                <w:b/>
                <w:bCs/>
                <w:color w:val="005CA9"/>
                <w:sz w:val="16"/>
                <w:szCs w:val="16"/>
              </w:rPr>
              <w:t>355</w:t>
            </w:r>
          </w:p>
        </w:tc>
        <w:tc>
          <w:tcPr>
            <w:tcW w:w="557" w:type="pct"/>
            <w:tcBorders>
              <w:top w:val="nil"/>
              <w:left w:val="nil"/>
              <w:bottom w:val="nil"/>
              <w:right w:val="nil"/>
            </w:tcBorders>
            <w:shd w:val="clear" w:color="auto" w:fill="auto"/>
            <w:noWrap/>
            <w:vAlign w:val="center"/>
          </w:tcPr>
          <w:p w14:paraId="720A4DF4" w14:textId="42056A0E" w:rsidR="00E87337" w:rsidRPr="00E87337" w:rsidRDefault="00B862AB" w:rsidP="00600097">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(272)</w:t>
            </w:r>
          </w:p>
        </w:tc>
        <w:tc>
          <w:tcPr>
            <w:tcW w:w="395" w:type="pct"/>
            <w:tcBorders>
              <w:top w:val="nil"/>
              <w:left w:val="nil"/>
              <w:bottom w:val="nil"/>
              <w:right w:val="nil"/>
            </w:tcBorders>
            <w:shd w:val="clear" w:color="auto" w:fill="auto"/>
            <w:vAlign w:val="center"/>
          </w:tcPr>
          <w:p w14:paraId="105D7205" w14:textId="0805AA7E" w:rsidR="00E87337" w:rsidRPr="00E87337" w:rsidRDefault="00600097" w:rsidP="00600097">
            <w:pPr>
              <w:jc w:val="right"/>
              <w:rPr>
                <w:rFonts w:ascii="CAIXA Std Book" w:eastAsia="Times New Roman" w:hAnsi="CAIXA Std Book" w:cs="Arial"/>
                <w:b/>
                <w:bCs/>
                <w:color w:val="005CA9"/>
                <w:sz w:val="16"/>
                <w:szCs w:val="16"/>
              </w:rPr>
            </w:pPr>
            <w:r w:rsidRPr="00600097">
              <w:rPr>
                <w:rFonts w:ascii="CAIXA Std Book" w:hAnsi="CAIXA Std Book" w:cs="Arial"/>
                <w:b/>
                <w:bCs/>
                <w:color w:val="005CA9"/>
                <w:sz w:val="16"/>
                <w:szCs w:val="16"/>
              </w:rPr>
              <w:t>8</w:t>
            </w:r>
            <w:r w:rsidR="00515E81">
              <w:rPr>
                <w:rFonts w:ascii="CAIXA Std Book" w:hAnsi="CAIXA Std Book" w:cs="Arial"/>
                <w:b/>
                <w:bCs/>
                <w:color w:val="005CA9"/>
                <w:sz w:val="16"/>
                <w:szCs w:val="16"/>
              </w:rPr>
              <w:t>5</w:t>
            </w:r>
          </w:p>
        </w:tc>
        <w:tc>
          <w:tcPr>
            <w:tcW w:w="454" w:type="pct"/>
            <w:tcBorders>
              <w:top w:val="single" w:sz="4" w:space="0" w:color="F79646"/>
              <w:left w:val="nil"/>
              <w:right w:val="nil"/>
            </w:tcBorders>
            <w:shd w:val="clear" w:color="auto" w:fill="auto"/>
            <w:noWrap/>
            <w:vAlign w:val="center"/>
          </w:tcPr>
          <w:p w14:paraId="6BEBDE57" w14:textId="67F2858B" w:rsidR="00E87337" w:rsidRPr="00E87337" w:rsidRDefault="00515E81" w:rsidP="00600097">
            <w:pPr>
              <w:jc w:val="right"/>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(2)</w:t>
            </w:r>
          </w:p>
        </w:tc>
        <w:tc>
          <w:tcPr>
            <w:tcW w:w="410" w:type="pct"/>
            <w:tcBorders>
              <w:top w:val="single" w:sz="4" w:space="0" w:color="F79646"/>
              <w:left w:val="nil"/>
              <w:right w:val="nil"/>
            </w:tcBorders>
            <w:shd w:val="clear" w:color="auto" w:fill="auto"/>
            <w:noWrap/>
            <w:vAlign w:val="center"/>
          </w:tcPr>
          <w:p w14:paraId="52BD961B" w14:textId="59872FEA" w:rsidR="00E87337" w:rsidRPr="00E87337" w:rsidRDefault="0078645B" w:rsidP="007D31F5">
            <w:pPr>
              <w:jc w:val="center"/>
              <w:rPr>
                <w:rFonts w:ascii="CAIXA Std Book" w:eastAsia="Times New Roman" w:hAnsi="CAIXA Std Book" w:cs="Arial"/>
                <w:b/>
                <w:bCs/>
                <w:color w:val="005CA9"/>
                <w:sz w:val="16"/>
                <w:szCs w:val="16"/>
              </w:rPr>
            </w:pPr>
            <w:r w:rsidRPr="00600097">
              <w:rPr>
                <w:rFonts w:ascii="CAIXA Std Book" w:eastAsia="Times New Roman" w:hAnsi="CAIXA Std Book" w:cs="Arial"/>
                <w:color w:val="005CA9"/>
                <w:sz w:val="16"/>
                <w:szCs w:val="16"/>
              </w:rPr>
              <w:t>-</w:t>
            </w:r>
          </w:p>
        </w:tc>
        <w:tc>
          <w:tcPr>
            <w:tcW w:w="516" w:type="pct"/>
            <w:tcBorders>
              <w:top w:val="nil"/>
              <w:left w:val="nil"/>
              <w:bottom w:val="nil"/>
              <w:right w:val="nil"/>
            </w:tcBorders>
            <w:shd w:val="clear" w:color="auto" w:fill="auto"/>
            <w:noWrap/>
            <w:vAlign w:val="center"/>
          </w:tcPr>
          <w:p w14:paraId="4E34763B" w14:textId="7D72162A" w:rsidR="00E87337" w:rsidRPr="00E87337" w:rsidRDefault="00600097" w:rsidP="00600097">
            <w:pPr>
              <w:jc w:val="right"/>
              <w:rPr>
                <w:rFonts w:ascii="CAIXA Std Book" w:eastAsia="Times New Roman" w:hAnsi="CAIXA Std Book" w:cs="Arial"/>
                <w:b/>
                <w:bCs/>
                <w:color w:val="005CA9"/>
                <w:sz w:val="16"/>
                <w:szCs w:val="16"/>
              </w:rPr>
            </w:pPr>
            <w:r w:rsidRPr="00600097">
              <w:rPr>
                <w:rFonts w:ascii="CAIXA Std Book" w:hAnsi="CAIXA Std Book" w:cs="Arial"/>
                <w:b/>
                <w:bCs/>
                <w:color w:val="005CA9"/>
                <w:sz w:val="16"/>
                <w:szCs w:val="16"/>
              </w:rPr>
              <w:t>83</w:t>
            </w:r>
          </w:p>
        </w:tc>
        <w:tc>
          <w:tcPr>
            <w:tcW w:w="576" w:type="pct"/>
            <w:tcBorders>
              <w:top w:val="single" w:sz="4" w:space="0" w:color="F79646"/>
              <w:left w:val="nil"/>
              <w:right w:val="nil"/>
            </w:tcBorders>
            <w:shd w:val="clear" w:color="auto" w:fill="auto"/>
            <w:noWrap/>
            <w:vAlign w:val="center"/>
            <w:hideMark/>
          </w:tcPr>
          <w:p w14:paraId="4DA888E7" w14:textId="77777777" w:rsidR="00E87337" w:rsidRPr="00E87337" w:rsidRDefault="00E87337" w:rsidP="00E87337">
            <w:pPr>
              <w:jc w:val="right"/>
              <w:rPr>
                <w:rFonts w:ascii="CAIXA Std Book" w:eastAsia="Times New Roman" w:hAnsi="CAIXA Std Book" w:cs="Arial"/>
                <w:b/>
                <w:bCs/>
                <w:color w:val="005CA9"/>
                <w:sz w:val="16"/>
                <w:szCs w:val="16"/>
              </w:rPr>
            </w:pPr>
            <w:r w:rsidRPr="00E87337">
              <w:rPr>
                <w:rFonts w:ascii="CAIXA Std Book" w:eastAsia="Times New Roman" w:hAnsi="CAIXA Std Book" w:cs="Arial"/>
                <w:b/>
                <w:bCs/>
                <w:color w:val="005CA9"/>
                <w:sz w:val="16"/>
                <w:szCs w:val="16"/>
              </w:rPr>
              <w:t>87</w:t>
            </w:r>
          </w:p>
        </w:tc>
      </w:tr>
      <w:tr w:rsidR="002507D3" w:rsidRPr="00A45E45" w14:paraId="4E48F306" w14:textId="77777777" w:rsidTr="001A6B89">
        <w:trPr>
          <w:trHeight w:val="283"/>
        </w:trPr>
        <w:tc>
          <w:tcPr>
            <w:tcW w:w="1566" w:type="pct"/>
            <w:tcBorders>
              <w:top w:val="nil"/>
              <w:left w:val="nil"/>
              <w:bottom w:val="single" w:sz="4" w:space="0" w:color="F79646"/>
              <w:right w:val="nil"/>
            </w:tcBorders>
            <w:shd w:val="clear" w:color="auto" w:fill="auto"/>
            <w:noWrap/>
            <w:vAlign w:val="center"/>
            <w:hideMark/>
          </w:tcPr>
          <w:p w14:paraId="66CC9020" w14:textId="77777777" w:rsidR="00E87337" w:rsidRPr="00E87337" w:rsidRDefault="00E87337" w:rsidP="00E87337">
            <w:pPr>
              <w:ind w:firstLineChars="100" w:firstLine="160"/>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Índices/B3</w:t>
            </w:r>
          </w:p>
        </w:tc>
        <w:tc>
          <w:tcPr>
            <w:tcW w:w="526" w:type="pct"/>
            <w:tcBorders>
              <w:top w:val="nil"/>
              <w:left w:val="nil"/>
              <w:bottom w:val="nil"/>
              <w:right w:val="nil"/>
            </w:tcBorders>
            <w:shd w:val="clear" w:color="auto" w:fill="auto"/>
            <w:noWrap/>
            <w:vAlign w:val="center"/>
          </w:tcPr>
          <w:p w14:paraId="50C216BB" w14:textId="0A46E1A6" w:rsidR="00E87337" w:rsidRPr="00E87337" w:rsidRDefault="00B862AB" w:rsidP="00600097">
            <w:pPr>
              <w:jc w:val="right"/>
              <w:rPr>
                <w:rFonts w:ascii="CAIXA Std Book" w:eastAsia="Times New Roman" w:hAnsi="CAIXA Std Book" w:cs="Arial"/>
                <w:color w:val="005CA9"/>
                <w:sz w:val="16"/>
                <w:szCs w:val="16"/>
              </w:rPr>
            </w:pPr>
            <w:r w:rsidRPr="00B862AB">
              <w:rPr>
                <w:rFonts w:ascii="CAIXA Std Book" w:hAnsi="CAIXA Std Book" w:cs="Arial"/>
                <w:color w:val="005CA9"/>
                <w:sz w:val="16"/>
                <w:szCs w:val="16"/>
              </w:rPr>
              <w:t>355</w:t>
            </w:r>
          </w:p>
        </w:tc>
        <w:tc>
          <w:tcPr>
            <w:tcW w:w="557" w:type="pct"/>
            <w:tcBorders>
              <w:top w:val="nil"/>
              <w:left w:val="nil"/>
              <w:bottom w:val="nil"/>
              <w:right w:val="nil"/>
            </w:tcBorders>
            <w:shd w:val="clear" w:color="auto" w:fill="auto"/>
            <w:noWrap/>
            <w:vAlign w:val="center"/>
          </w:tcPr>
          <w:p w14:paraId="40EEEE7B" w14:textId="230CD682" w:rsidR="00E87337" w:rsidRPr="00E87337" w:rsidRDefault="00B862AB" w:rsidP="00600097">
            <w:pPr>
              <w:jc w:val="right"/>
              <w:rPr>
                <w:rFonts w:ascii="CAIXA Std Book" w:eastAsia="Times New Roman" w:hAnsi="CAIXA Std Book" w:cs="Arial"/>
                <w:color w:val="005CA9"/>
                <w:sz w:val="16"/>
                <w:szCs w:val="16"/>
              </w:rPr>
            </w:pPr>
            <w:r>
              <w:rPr>
                <w:rFonts w:ascii="CAIXA Std Book" w:hAnsi="CAIXA Std Book" w:cs="Arial"/>
                <w:color w:val="005CA9"/>
                <w:sz w:val="16"/>
                <w:szCs w:val="16"/>
              </w:rPr>
              <w:t>(272)</w:t>
            </w:r>
          </w:p>
        </w:tc>
        <w:tc>
          <w:tcPr>
            <w:tcW w:w="395" w:type="pct"/>
            <w:tcBorders>
              <w:top w:val="nil"/>
              <w:left w:val="nil"/>
              <w:bottom w:val="nil"/>
              <w:right w:val="nil"/>
            </w:tcBorders>
            <w:shd w:val="clear" w:color="auto" w:fill="auto"/>
            <w:vAlign w:val="center"/>
          </w:tcPr>
          <w:p w14:paraId="293FC9C3" w14:textId="2EC8DAC4" w:rsidR="00E87337" w:rsidRPr="00E87337" w:rsidRDefault="00600097" w:rsidP="00600097">
            <w:pPr>
              <w:jc w:val="right"/>
              <w:rPr>
                <w:rFonts w:ascii="CAIXA Std Book" w:eastAsia="Times New Roman" w:hAnsi="CAIXA Std Book" w:cs="Arial"/>
                <w:color w:val="005CA9"/>
                <w:sz w:val="16"/>
                <w:szCs w:val="16"/>
              </w:rPr>
            </w:pPr>
            <w:r w:rsidRPr="00600097">
              <w:rPr>
                <w:rFonts w:ascii="CAIXA Std Book" w:hAnsi="CAIXA Std Book" w:cs="Arial"/>
                <w:color w:val="005CA9"/>
                <w:sz w:val="16"/>
                <w:szCs w:val="16"/>
              </w:rPr>
              <w:t>8</w:t>
            </w:r>
            <w:r w:rsidR="00515E81">
              <w:rPr>
                <w:rFonts w:ascii="CAIXA Std Book" w:hAnsi="CAIXA Std Book" w:cs="Arial"/>
                <w:color w:val="005CA9"/>
                <w:sz w:val="16"/>
                <w:szCs w:val="16"/>
              </w:rPr>
              <w:t>5</w:t>
            </w:r>
          </w:p>
        </w:tc>
        <w:tc>
          <w:tcPr>
            <w:tcW w:w="454" w:type="pct"/>
            <w:tcBorders>
              <w:top w:val="nil"/>
              <w:left w:val="nil"/>
              <w:bottom w:val="single" w:sz="4" w:space="0" w:color="F79646"/>
              <w:right w:val="nil"/>
            </w:tcBorders>
            <w:shd w:val="clear" w:color="auto" w:fill="auto"/>
            <w:noWrap/>
            <w:vAlign w:val="center"/>
          </w:tcPr>
          <w:p w14:paraId="0F2C18F5" w14:textId="3D838E9A" w:rsidR="00E87337" w:rsidRPr="00E87337" w:rsidRDefault="00515E81" w:rsidP="00600097">
            <w:pPr>
              <w:jc w:val="right"/>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(2)</w:t>
            </w:r>
          </w:p>
        </w:tc>
        <w:tc>
          <w:tcPr>
            <w:tcW w:w="410" w:type="pct"/>
            <w:tcBorders>
              <w:top w:val="nil"/>
              <w:left w:val="nil"/>
              <w:bottom w:val="single" w:sz="4" w:space="0" w:color="F79646"/>
              <w:right w:val="nil"/>
            </w:tcBorders>
            <w:shd w:val="clear" w:color="auto" w:fill="auto"/>
            <w:noWrap/>
            <w:vAlign w:val="center"/>
          </w:tcPr>
          <w:p w14:paraId="29C61DB0" w14:textId="32460424" w:rsidR="00E87337" w:rsidRPr="00E87337" w:rsidRDefault="0078645B" w:rsidP="007D31F5">
            <w:pPr>
              <w:jc w:val="center"/>
              <w:rPr>
                <w:rFonts w:ascii="CAIXA Std Book" w:eastAsia="Times New Roman" w:hAnsi="CAIXA Std Book" w:cs="Arial"/>
                <w:color w:val="005CA9"/>
                <w:sz w:val="16"/>
                <w:szCs w:val="16"/>
              </w:rPr>
            </w:pPr>
            <w:r w:rsidRPr="00600097">
              <w:rPr>
                <w:rFonts w:ascii="CAIXA Std Book" w:eastAsia="Times New Roman" w:hAnsi="CAIXA Std Book" w:cs="Arial"/>
                <w:color w:val="005CA9"/>
                <w:sz w:val="16"/>
                <w:szCs w:val="16"/>
              </w:rPr>
              <w:t>-</w:t>
            </w:r>
          </w:p>
        </w:tc>
        <w:tc>
          <w:tcPr>
            <w:tcW w:w="516" w:type="pct"/>
            <w:tcBorders>
              <w:top w:val="nil"/>
              <w:left w:val="nil"/>
              <w:bottom w:val="nil"/>
              <w:right w:val="nil"/>
            </w:tcBorders>
            <w:shd w:val="clear" w:color="auto" w:fill="auto"/>
            <w:noWrap/>
            <w:vAlign w:val="center"/>
          </w:tcPr>
          <w:p w14:paraId="306DA2A2" w14:textId="71A69F17" w:rsidR="00E87337" w:rsidRPr="00E87337" w:rsidRDefault="00600097" w:rsidP="00600097">
            <w:pPr>
              <w:jc w:val="right"/>
              <w:rPr>
                <w:rFonts w:ascii="CAIXA Std Book" w:eastAsia="Times New Roman" w:hAnsi="CAIXA Std Book" w:cs="Arial"/>
                <w:color w:val="005CA9"/>
                <w:sz w:val="16"/>
                <w:szCs w:val="16"/>
              </w:rPr>
            </w:pPr>
            <w:r w:rsidRPr="00600097">
              <w:rPr>
                <w:rFonts w:ascii="CAIXA Std Book" w:hAnsi="CAIXA Std Book" w:cs="Arial"/>
                <w:color w:val="005CA9"/>
                <w:sz w:val="16"/>
                <w:szCs w:val="16"/>
              </w:rPr>
              <w:t>83</w:t>
            </w:r>
          </w:p>
        </w:tc>
        <w:tc>
          <w:tcPr>
            <w:tcW w:w="576" w:type="pct"/>
            <w:tcBorders>
              <w:top w:val="nil"/>
              <w:left w:val="nil"/>
              <w:bottom w:val="single" w:sz="4" w:space="0" w:color="F79646"/>
              <w:right w:val="nil"/>
            </w:tcBorders>
            <w:shd w:val="clear" w:color="auto" w:fill="auto"/>
            <w:noWrap/>
            <w:vAlign w:val="center"/>
            <w:hideMark/>
          </w:tcPr>
          <w:p w14:paraId="7904F571" w14:textId="77777777" w:rsidR="00E87337" w:rsidRPr="00E87337" w:rsidRDefault="00E87337" w:rsidP="00E87337">
            <w:pPr>
              <w:jc w:val="right"/>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87</w:t>
            </w:r>
          </w:p>
        </w:tc>
      </w:tr>
      <w:tr w:rsidR="00E87337" w:rsidRPr="00A45E45" w14:paraId="61B4A9E0" w14:textId="77777777" w:rsidTr="001A6B89">
        <w:trPr>
          <w:trHeight w:val="283"/>
        </w:trPr>
        <w:tc>
          <w:tcPr>
            <w:tcW w:w="1566" w:type="pct"/>
            <w:tcBorders>
              <w:top w:val="single" w:sz="4" w:space="0" w:color="F79646"/>
              <w:left w:val="nil"/>
              <w:right w:val="nil"/>
            </w:tcBorders>
            <w:shd w:val="clear" w:color="auto" w:fill="auto"/>
            <w:vAlign w:val="center"/>
            <w:hideMark/>
          </w:tcPr>
          <w:p w14:paraId="5FA01A80" w14:textId="77777777" w:rsidR="00E87337" w:rsidRPr="00E87337" w:rsidRDefault="00E87337" w:rsidP="00E87337">
            <w:pPr>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Passivo circulante</w:t>
            </w:r>
          </w:p>
        </w:tc>
        <w:tc>
          <w:tcPr>
            <w:tcW w:w="526" w:type="pct"/>
            <w:tcBorders>
              <w:top w:val="single" w:sz="4" w:space="0" w:color="F79646"/>
              <w:left w:val="nil"/>
              <w:right w:val="nil"/>
            </w:tcBorders>
            <w:shd w:val="clear" w:color="auto" w:fill="auto"/>
            <w:vAlign w:val="center"/>
          </w:tcPr>
          <w:p w14:paraId="1C257ADE" w14:textId="7B8D494A"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557" w:type="pct"/>
            <w:tcBorders>
              <w:top w:val="single" w:sz="4" w:space="0" w:color="F79646"/>
              <w:left w:val="nil"/>
              <w:right w:val="nil"/>
            </w:tcBorders>
            <w:shd w:val="clear" w:color="auto" w:fill="auto"/>
            <w:vAlign w:val="center"/>
          </w:tcPr>
          <w:p w14:paraId="64E74C5F" w14:textId="4C9049A3"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395" w:type="pct"/>
            <w:tcBorders>
              <w:top w:val="single" w:sz="4" w:space="0" w:color="F79646"/>
              <w:left w:val="nil"/>
              <w:right w:val="nil"/>
            </w:tcBorders>
            <w:shd w:val="clear" w:color="auto" w:fill="auto"/>
            <w:vAlign w:val="center"/>
          </w:tcPr>
          <w:p w14:paraId="1869BB6B" w14:textId="03996A46"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54" w:type="pct"/>
            <w:tcBorders>
              <w:top w:val="single" w:sz="4" w:space="0" w:color="F79646"/>
              <w:left w:val="nil"/>
              <w:right w:val="nil"/>
            </w:tcBorders>
            <w:shd w:val="clear" w:color="auto" w:fill="auto"/>
            <w:vAlign w:val="center"/>
          </w:tcPr>
          <w:p w14:paraId="2B47C8B8" w14:textId="56EA3E30"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10" w:type="pct"/>
            <w:tcBorders>
              <w:top w:val="single" w:sz="4" w:space="0" w:color="F79646"/>
              <w:left w:val="nil"/>
              <w:right w:val="nil"/>
            </w:tcBorders>
            <w:shd w:val="clear" w:color="auto" w:fill="auto"/>
            <w:vAlign w:val="center"/>
          </w:tcPr>
          <w:p w14:paraId="7BEC144E" w14:textId="4319B4A4"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516" w:type="pct"/>
            <w:tcBorders>
              <w:top w:val="single" w:sz="4" w:space="0" w:color="F79646"/>
              <w:left w:val="nil"/>
              <w:right w:val="nil"/>
            </w:tcBorders>
            <w:shd w:val="clear" w:color="auto" w:fill="auto"/>
            <w:vAlign w:val="center"/>
          </w:tcPr>
          <w:p w14:paraId="2AD3EFE5" w14:textId="27E9197F" w:rsidR="00E87337" w:rsidRPr="00E87337" w:rsidRDefault="000C5A26" w:rsidP="000C5A26">
            <w:pPr>
              <w:jc w:val="right"/>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83</w:t>
            </w:r>
          </w:p>
        </w:tc>
        <w:tc>
          <w:tcPr>
            <w:tcW w:w="576" w:type="pct"/>
            <w:tcBorders>
              <w:top w:val="single" w:sz="4" w:space="0" w:color="F79646"/>
              <w:left w:val="nil"/>
              <w:right w:val="nil"/>
            </w:tcBorders>
            <w:shd w:val="clear" w:color="auto" w:fill="auto"/>
            <w:vAlign w:val="center"/>
            <w:hideMark/>
          </w:tcPr>
          <w:p w14:paraId="1FA6EBE6" w14:textId="77777777" w:rsidR="00E87337" w:rsidRPr="00E87337" w:rsidRDefault="00E87337" w:rsidP="00E87337">
            <w:pPr>
              <w:jc w:val="right"/>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87</w:t>
            </w:r>
          </w:p>
        </w:tc>
      </w:tr>
      <w:tr w:rsidR="00E87337" w:rsidRPr="00A45E45" w14:paraId="4FA270F1" w14:textId="77777777" w:rsidTr="001A6B89">
        <w:trPr>
          <w:trHeight w:val="283"/>
        </w:trPr>
        <w:tc>
          <w:tcPr>
            <w:tcW w:w="1566" w:type="pct"/>
            <w:tcBorders>
              <w:top w:val="nil"/>
              <w:left w:val="nil"/>
              <w:bottom w:val="single" w:sz="4" w:space="0" w:color="F79646"/>
              <w:right w:val="nil"/>
            </w:tcBorders>
            <w:shd w:val="clear" w:color="auto" w:fill="auto"/>
            <w:vAlign w:val="center"/>
            <w:hideMark/>
          </w:tcPr>
          <w:p w14:paraId="6AE5CF9D" w14:textId="77777777" w:rsidR="00E87337" w:rsidRPr="00E87337" w:rsidRDefault="00E87337" w:rsidP="00E87337">
            <w:pPr>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Passivo não circulante</w:t>
            </w:r>
          </w:p>
        </w:tc>
        <w:tc>
          <w:tcPr>
            <w:tcW w:w="526" w:type="pct"/>
            <w:tcBorders>
              <w:top w:val="nil"/>
              <w:left w:val="nil"/>
              <w:bottom w:val="single" w:sz="4" w:space="0" w:color="F79646"/>
              <w:right w:val="nil"/>
            </w:tcBorders>
            <w:shd w:val="clear" w:color="auto" w:fill="auto"/>
            <w:vAlign w:val="center"/>
          </w:tcPr>
          <w:p w14:paraId="0D5AA0B1" w14:textId="7641956A"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557" w:type="pct"/>
            <w:tcBorders>
              <w:top w:val="nil"/>
              <w:left w:val="nil"/>
              <w:bottom w:val="single" w:sz="4" w:space="0" w:color="F79646"/>
              <w:right w:val="nil"/>
            </w:tcBorders>
            <w:shd w:val="clear" w:color="auto" w:fill="auto"/>
            <w:vAlign w:val="center"/>
          </w:tcPr>
          <w:p w14:paraId="68D35414" w14:textId="5665C11D"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395" w:type="pct"/>
            <w:tcBorders>
              <w:top w:val="nil"/>
              <w:left w:val="nil"/>
              <w:bottom w:val="single" w:sz="4" w:space="0" w:color="F79646"/>
              <w:right w:val="nil"/>
            </w:tcBorders>
            <w:shd w:val="clear" w:color="auto" w:fill="auto"/>
            <w:vAlign w:val="center"/>
          </w:tcPr>
          <w:p w14:paraId="0E4D82CC" w14:textId="2F8EB468"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54" w:type="pct"/>
            <w:tcBorders>
              <w:top w:val="nil"/>
              <w:left w:val="nil"/>
              <w:bottom w:val="single" w:sz="4" w:space="0" w:color="F79646"/>
              <w:right w:val="nil"/>
            </w:tcBorders>
            <w:shd w:val="clear" w:color="auto" w:fill="auto"/>
            <w:vAlign w:val="center"/>
          </w:tcPr>
          <w:p w14:paraId="4E9F856E" w14:textId="7360897B" w:rsidR="00E87337" w:rsidRPr="00E87337" w:rsidRDefault="0078645B"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410" w:type="pct"/>
            <w:tcBorders>
              <w:top w:val="nil"/>
              <w:left w:val="nil"/>
              <w:bottom w:val="single" w:sz="4" w:space="0" w:color="F79646"/>
              <w:right w:val="nil"/>
            </w:tcBorders>
            <w:shd w:val="clear" w:color="auto" w:fill="auto"/>
            <w:vAlign w:val="center"/>
          </w:tcPr>
          <w:p w14:paraId="58CEA513" w14:textId="4C33D011" w:rsidR="00E87337" w:rsidRPr="00A45E45" w:rsidRDefault="0078645B" w:rsidP="0078645B">
            <w:pPr>
              <w:jc w:val="center"/>
              <w:rPr>
                <w:rFonts w:ascii="CAIXA Std Book" w:hAnsi="CAIXA Std Book" w:cs="Arial"/>
                <w:color w:val="005CA9"/>
                <w:sz w:val="16"/>
                <w:szCs w:val="16"/>
              </w:rPr>
            </w:pPr>
            <w:r w:rsidRPr="00A45E45">
              <w:rPr>
                <w:rFonts w:ascii="CAIXA Std Book" w:eastAsia="Times New Roman" w:hAnsi="CAIXA Std Book" w:cs="Arial"/>
                <w:color w:val="005CA9"/>
                <w:sz w:val="16"/>
                <w:szCs w:val="16"/>
              </w:rPr>
              <w:t>-</w:t>
            </w:r>
          </w:p>
        </w:tc>
        <w:tc>
          <w:tcPr>
            <w:tcW w:w="516" w:type="pct"/>
            <w:tcBorders>
              <w:top w:val="nil"/>
              <w:left w:val="nil"/>
              <w:bottom w:val="single" w:sz="4" w:space="0" w:color="F79646"/>
              <w:right w:val="nil"/>
            </w:tcBorders>
            <w:shd w:val="clear" w:color="auto" w:fill="auto"/>
            <w:vAlign w:val="center"/>
          </w:tcPr>
          <w:p w14:paraId="0A9FBB1F" w14:textId="23780F49" w:rsidR="00E87337" w:rsidRPr="00E87337" w:rsidRDefault="00E87337" w:rsidP="0078645B">
            <w:pPr>
              <w:jc w:val="center"/>
              <w:rPr>
                <w:rFonts w:ascii="CAIXA Std Book" w:eastAsia="Times New Roman" w:hAnsi="CAIXA Std Book" w:cs="Arial"/>
                <w:color w:val="005CA9"/>
                <w:sz w:val="16"/>
                <w:szCs w:val="16"/>
              </w:rPr>
            </w:pPr>
            <w:r w:rsidRPr="00A45E45">
              <w:rPr>
                <w:rFonts w:ascii="CAIXA Std Book" w:eastAsia="Times New Roman" w:hAnsi="CAIXA Std Book" w:cs="Arial"/>
                <w:color w:val="005CA9"/>
                <w:sz w:val="16"/>
                <w:szCs w:val="16"/>
              </w:rPr>
              <w:t>-</w:t>
            </w:r>
          </w:p>
        </w:tc>
        <w:tc>
          <w:tcPr>
            <w:tcW w:w="576" w:type="pct"/>
            <w:tcBorders>
              <w:top w:val="nil"/>
              <w:left w:val="nil"/>
              <w:bottom w:val="single" w:sz="4" w:space="0" w:color="F79646"/>
              <w:right w:val="nil"/>
            </w:tcBorders>
            <w:shd w:val="clear" w:color="auto" w:fill="auto"/>
            <w:vAlign w:val="center"/>
            <w:hideMark/>
          </w:tcPr>
          <w:p w14:paraId="2CDA5959" w14:textId="77777777" w:rsidR="00E87337" w:rsidRPr="00E87337" w:rsidRDefault="00E87337" w:rsidP="007D31F5">
            <w:pPr>
              <w:jc w:val="center"/>
              <w:rPr>
                <w:rFonts w:ascii="CAIXA Std Book" w:eastAsia="Times New Roman" w:hAnsi="CAIXA Std Book" w:cs="Arial"/>
                <w:color w:val="005CA9"/>
                <w:sz w:val="16"/>
                <w:szCs w:val="16"/>
              </w:rPr>
            </w:pPr>
            <w:r w:rsidRPr="00E87337">
              <w:rPr>
                <w:rFonts w:ascii="CAIXA Std Book" w:eastAsia="Times New Roman" w:hAnsi="CAIXA Std Book" w:cs="Arial"/>
                <w:color w:val="005CA9"/>
                <w:sz w:val="16"/>
                <w:szCs w:val="16"/>
              </w:rPr>
              <w:t>-</w:t>
            </w:r>
          </w:p>
        </w:tc>
      </w:tr>
    </w:tbl>
    <w:p w14:paraId="4FCC5939" w14:textId="1B62F8BD" w:rsidR="0009270D" w:rsidRDefault="0009270D" w:rsidP="00964E02">
      <w:pPr>
        <w:pStyle w:val="ListParagraph"/>
        <w:ind w:left="0"/>
        <w:jc w:val="both"/>
        <w:rPr>
          <w:rFonts w:ascii="CAIXA Std Book" w:hAnsi="CAIXA Std Book"/>
          <w:b/>
          <w:color w:val="005CA9"/>
          <w:sz w:val="16"/>
          <w:szCs w:val="16"/>
        </w:rPr>
      </w:pPr>
    </w:p>
    <w:p w14:paraId="60C58D1B" w14:textId="77777777" w:rsidR="007D31F5" w:rsidRDefault="007D31F5">
      <w:pPr>
        <w:rPr>
          <w:rFonts w:ascii="CAIXA Std Book" w:hAnsi="CAIXA Std Book"/>
          <w:b/>
          <w:color w:val="005CA9"/>
          <w:sz w:val="16"/>
          <w:szCs w:val="16"/>
        </w:rPr>
      </w:pPr>
      <w:r>
        <w:rPr>
          <w:rFonts w:ascii="CAIXA Std Book" w:hAnsi="CAIXA Std Book"/>
          <w:b/>
          <w:color w:val="005CA9"/>
          <w:sz w:val="16"/>
          <w:szCs w:val="16"/>
        </w:rPr>
        <w:br w:type="page"/>
      </w:r>
    </w:p>
    <w:p w14:paraId="1EAD3D20" w14:textId="5BACE92B" w:rsidR="00446C35" w:rsidRDefault="0009270D" w:rsidP="00094E91">
      <w:pPr>
        <w:pStyle w:val="ListParagraph"/>
        <w:keepNext/>
        <w:numPr>
          <w:ilvl w:val="0"/>
          <w:numId w:val="4"/>
        </w:numPr>
        <w:tabs>
          <w:tab w:val="clear" w:pos="1069"/>
          <w:tab w:val="left" w:pos="0"/>
        </w:tabs>
        <w:spacing w:before="480" w:after="240"/>
        <w:ind w:left="0" w:right="112" w:firstLine="0"/>
        <w:jc w:val="both"/>
        <w:rPr>
          <w:rFonts w:ascii="CAIXA Std Book" w:hAnsi="CAIXA Std Book"/>
          <w:b/>
          <w:color w:val="005CA9"/>
          <w:sz w:val="20"/>
          <w:szCs w:val="20"/>
        </w:rPr>
      </w:pPr>
      <w:r w:rsidRPr="00446C35">
        <w:rPr>
          <w:rFonts w:ascii="CAIXA Std Book" w:hAnsi="CAIXA Std Book"/>
          <w:b/>
          <w:color w:val="005CA9"/>
          <w:sz w:val="20"/>
          <w:szCs w:val="20"/>
        </w:rPr>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3260"/>
        <w:gridCol w:w="1559"/>
        <w:gridCol w:w="1546"/>
        <w:gridCol w:w="1714"/>
        <w:gridCol w:w="1559"/>
      </w:tblGrid>
      <w:tr w:rsidR="00425314" w:rsidRPr="007D31F5" w14:paraId="284495A3" w14:textId="77777777" w:rsidTr="00425314">
        <w:trPr>
          <w:trHeight w:val="283"/>
        </w:trPr>
        <w:tc>
          <w:tcPr>
            <w:tcW w:w="5000" w:type="pct"/>
            <w:gridSpan w:val="5"/>
            <w:tcBorders>
              <w:top w:val="single" w:sz="4" w:space="0" w:color="F79646"/>
              <w:left w:val="nil"/>
              <w:bottom w:val="single" w:sz="4" w:space="0" w:color="F79646"/>
              <w:right w:val="nil"/>
            </w:tcBorders>
            <w:shd w:val="clear" w:color="auto" w:fill="auto"/>
            <w:noWrap/>
            <w:vAlign w:val="center"/>
            <w:hideMark/>
          </w:tcPr>
          <w:p w14:paraId="3C73244E"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INDIVIDUAL</w:t>
            </w:r>
          </w:p>
        </w:tc>
      </w:tr>
      <w:tr w:rsidR="00425314" w:rsidRPr="007D31F5" w14:paraId="3C7DA45F" w14:textId="77777777" w:rsidTr="00425314">
        <w:trPr>
          <w:trHeight w:val="283"/>
        </w:trPr>
        <w:tc>
          <w:tcPr>
            <w:tcW w:w="1691" w:type="pct"/>
            <w:vMerge w:val="restart"/>
            <w:tcBorders>
              <w:top w:val="single" w:sz="4" w:space="0" w:color="F79646"/>
              <w:left w:val="nil"/>
              <w:right w:val="nil"/>
            </w:tcBorders>
            <w:shd w:val="clear" w:color="auto" w:fill="auto"/>
            <w:vAlign w:val="center"/>
            <w:hideMark/>
          </w:tcPr>
          <w:p w14:paraId="6A2D44C3" w14:textId="566E8B76"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Descrição</w:t>
            </w:r>
          </w:p>
        </w:tc>
        <w:tc>
          <w:tcPr>
            <w:tcW w:w="1611" w:type="pct"/>
            <w:gridSpan w:val="2"/>
            <w:tcBorders>
              <w:top w:val="single" w:sz="4" w:space="0" w:color="F79646"/>
              <w:left w:val="nil"/>
              <w:bottom w:val="single" w:sz="4" w:space="0" w:color="F79646"/>
              <w:right w:val="nil"/>
            </w:tcBorders>
            <w:shd w:val="clear" w:color="auto" w:fill="auto"/>
            <w:vAlign w:val="center"/>
            <w:hideMark/>
          </w:tcPr>
          <w:p w14:paraId="65B3CFAB"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2024</w:t>
            </w:r>
          </w:p>
        </w:tc>
        <w:tc>
          <w:tcPr>
            <w:tcW w:w="1698" w:type="pct"/>
            <w:gridSpan w:val="2"/>
            <w:tcBorders>
              <w:top w:val="single" w:sz="4" w:space="0" w:color="F79646"/>
              <w:left w:val="nil"/>
              <w:bottom w:val="single" w:sz="4" w:space="0" w:color="F79646"/>
              <w:right w:val="nil"/>
            </w:tcBorders>
            <w:shd w:val="clear" w:color="auto" w:fill="auto"/>
            <w:vAlign w:val="center"/>
            <w:hideMark/>
          </w:tcPr>
          <w:p w14:paraId="3E32C35D"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2023</w:t>
            </w:r>
          </w:p>
        </w:tc>
      </w:tr>
      <w:tr w:rsidR="00425314" w:rsidRPr="007D31F5" w14:paraId="23C73F98" w14:textId="77777777" w:rsidTr="00425314">
        <w:trPr>
          <w:trHeight w:val="283"/>
        </w:trPr>
        <w:tc>
          <w:tcPr>
            <w:tcW w:w="1691" w:type="pct"/>
            <w:vMerge/>
            <w:tcBorders>
              <w:left w:val="nil"/>
              <w:bottom w:val="single" w:sz="4" w:space="0" w:color="F39200"/>
              <w:right w:val="nil"/>
            </w:tcBorders>
            <w:shd w:val="clear" w:color="auto" w:fill="auto"/>
            <w:vAlign w:val="center"/>
            <w:hideMark/>
          </w:tcPr>
          <w:p w14:paraId="3B17A555" w14:textId="77777777" w:rsidR="00425314" w:rsidRPr="007D31F5" w:rsidRDefault="00425314">
            <w:pPr>
              <w:jc w:val="center"/>
              <w:rPr>
                <w:rFonts w:ascii="CAIXA Std Book" w:eastAsia="Times New Roman" w:hAnsi="CAIXA Std Book" w:cs="Arial"/>
                <w:b/>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152E7909"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3º trimestre</w:t>
            </w:r>
          </w:p>
        </w:tc>
        <w:tc>
          <w:tcPr>
            <w:tcW w:w="802" w:type="pct"/>
            <w:tcBorders>
              <w:top w:val="nil"/>
              <w:left w:val="nil"/>
              <w:bottom w:val="single" w:sz="4" w:space="0" w:color="F39200"/>
              <w:right w:val="nil"/>
            </w:tcBorders>
            <w:shd w:val="clear" w:color="auto" w:fill="auto"/>
            <w:vAlign w:val="center"/>
            <w:hideMark/>
          </w:tcPr>
          <w:p w14:paraId="32E608DD"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Acumulado setembro</w:t>
            </w:r>
          </w:p>
        </w:tc>
        <w:tc>
          <w:tcPr>
            <w:tcW w:w="889" w:type="pct"/>
            <w:tcBorders>
              <w:top w:val="nil"/>
              <w:left w:val="nil"/>
              <w:bottom w:val="single" w:sz="4" w:space="0" w:color="F39200"/>
              <w:right w:val="nil"/>
            </w:tcBorders>
            <w:shd w:val="clear" w:color="auto" w:fill="auto"/>
            <w:vAlign w:val="center"/>
            <w:hideMark/>
          </w:tcPr>
          <w:p w14:paraId="3DEEE1C6"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3º trimestre</w:t>
            </w:r>
          </w:p>
        </w:tc>
        <w:tc>
          <w:tcPr>
            <w:tcW w:w="809" w:type="pct"/>
            <w:tcBorders>
              <w:top w:val="nil"/>
              <w:left w:val="nil"/>
              <w:bottom w:val="single" w:sz="4" w:space="0" w:color="F39200"/>
              <w:right w:val="nil"/>
            </w:tcBorders>
            <w:shd w:val="clear" w:color="auto" w:fill="auto"/>
            <w:vAlign w:val="center"/>
            <w:hideMark/>
          </w:tcPr>
          <w:p w14:paraId="10583A74"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Acumulado setembro</w:t>
            </w:r>
          </w:p>
        </w:tc>
      </w:tr>
      <w:tr w:rsidR="00D2703D" w:rsidRPr="007D31F5" w14:paraId="517C781A" w14:textId="77777777" w:rsidTr="007D31F5">
        <w:trPr>
          <w:trHeight w:val="283"/>
        </w:trPr>
        <w:tc>
          <w:tcPr>
            <w:tcW w:w="1691" w:type="pct"/>
            <w:tcBorders>
              <w:top w:val="nil"/>
              <w:left w:val="nil"/>
              <w:bottom w:val="nil"/>
              <w:right w:val="nil"/>
            </w:tcBorders>
            <w:shd w:val="clear" w:color="auto" w:fill="auto"/>
            <w:vAlign w:val="center"/>
          </w:tcPr>
          <w:p w14:paraId="2DDF80B0" w14:textId="77777777" w:rsidR="00F07039" w:rsidRPr="007D31F5" w:rsidRDefault="00F07039">
            <w:pPr>
              <w:rPr>
                <w:rFonts w:ascii="CAIXA Std Book" w:eastAsia="Times New Roman" w:hAnsi="CAIXA Std Book" w:cs="Arial"/>
                <w:i/>
                <w:color w:val="005CA9"/>
                <w:sz w:val="18"/>
                <w:szCs w:val="18"/>
              </w:rPr>
            </w:pPr>
            <w:r w:rsidRPr="007D31F5">
              <w:rPr>
                <w:rFonts w:ascii="CAIXA Std Book" w:eastAsia="Times New Roman" w:hAnsi="CAIXA Std Book" w:cs="Arial"/>
                <w:i/>
                <w:color w:val="005CA9"/>
                <w:sz w:val="18"/>
                <w:szCs w:val="18"/>
              </w:rPr>
              <w:t>Swap</w:t>
            </w:r>
          </w:p>
        </w:tc>
        <w:tc>
          <w:tcPr>
            <w:tcW w:w="809" w:type="pct"/>
            <w:tcBorders>
              <w:top w:val="nil"/>
              <w:left w:val="nil"/>
              <w:bottom w:val="nil"/>
              <w:right w:val="nil"/>
            </w:tcBorders>
            <w:shd w:val="clear" w:color="auto" w:fill="auto"/>
            <w:vAlign w:val="center"/>
          </w:tcPr>
          <w:p w14:paraId="7258AAF0" w14:textId="4B4FC70E" w:rsidR="00F07039" w:rsidRPr="007D31F5" w:rsidRDefault="00EE3CD4" w:rsidP="00EE3CD4">
            <w:pPr>
              <w:jc w:val="right"/>
              <w:rPr>
                <w:rFonts w:ascii="CAIXA Std Book" w:eastAsia="Times New Roman" w:hAnsi="CAIXA Std Book" w:cs="Arial"/>
                <w:color w:val="005CA9"/>
                <w:sz w:val="18"/>
                <w:szCs w:val="18"/>
              </w:rPr>
            </w:pPr>
            <w:r w:rsidRPr="007D31F5">
              <w:rPr>
                <w:rFonts w:ascii="CAIXA Std Book" w:hAnsi="CAIXA Std Book" w:cs="Arial"/>
                <w:color w:val="005CA9"/>
                <w:sz w:val="18"/>
                <w:szCs w:val="18"/>
              </w:rPr>
              <w:t>31</w:t>
            </w:r>
          </w:p>
        </w:tc>
        <w:tc>
          <w:tcPr>
            <w:tcW w:w="802" w:type="pct"/>
            <w:tcBorders>
              <w:top w:val="nil"/>
              <w:left w:val="nil"/>
              <w:bottom w:val="nil"/>
              <w:right w:val="nil"/>
            </w:tcBorders>
            <w:shd w:val="clear" w:color="auto" w:fill="auto"/>
            <w:vAlign w:val="center"/>
          </w:tcPr>
          <w:p w14:paraId="4EA2B292" w14:textId="034CD2F1" w:rsidR="00F07039" w:rsidRPr="007D31F5" w:rsidRDefault="00EE3CD4" w:rsidP="00EE3CD4">
            <w:pPr>
              <w:jc w:val="right"/>
              <w:rPr>
                <w:rFonts w:ascii="CAIXA Std Book" w:hAnsi="CAIXA Std Book" w:cs="Arial"/>
                <w:color w:val="005CA9"/>
                <w:sz w:val="18"/>
                <w:szCs w:val="18"/>
              </w:rPr>
            </w:pPr>
            <w:r w:rsidRPr="007D31F5">
              <w:rPr>
                <w:rFonts w:ascii="CAIXA Std Book" w:hAnsi="CAIXA Std Book" w:cs="Arial"/>
                <w:color w:val="005CA9"/>
                <w:sz w:val="18"/>
                <w:szCs w:val="18"/>
              </w:rPr>
              <w:t>2.118</w:t>
            </w:r>
          </w:p>
        </w:tc>
        <w:tc>
          <w:tcPr>
            <w:tcW w:w="889" w:type="pct"/>
            <w:tcBorders>
              <w:top w:val="nil"/>
              <w:left w:val="nil"/>
              <w:bottom w:val="nil"/>
              <w:right w:val="nil"/>
            </w:tcBorders>
            <w:shd w:val="clear" w:color="auto" w:fill="auto"/>
            <w:vAlign w:val="center"/>
          </w:tcPr>
          <w:p w14:paraId="52A96EC5" w14:textId="6304E507" w:rsidR="00F07039" w:rsidRPr="007D31F5" w:rsidRDefault="00F07039">
            <w:pPr>
              <w:jc w:val="right"/>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w:t>
            </w:r>
            <w:r w:rsidR="00E0454B" w:rsidRPr="007D31F5">
              <w:rPr>
                <w:rFonts w:ascii="CAIXA Std Book" w:eastAsia="Times New Roman" w:hAnsi="CAIXA Std Book" w:cs="Arial"/>
                <w:color w:val="005CA9"/>
                <w:sz w:val="18"/>
                <w:szCs w:val="18"/>
              </w:rPr>
              <w:t>1.</w:t>
            </w:r>
            <w:r w:rsidR="00293BC4" w:rsidRPr="007D31F5">
              <w:rPr>
                <w:rFonts w:ascii="CAIXA Std Book" w:eastAsia="Times New Roman" w:hAnsi="CAIXA Std Book" w:cs="Arial"/>
                <w:color w:val="005CA9"/>
                <w:sz w:val="18"/>
                <w:szCs w:val="18"/>
              </w:rPr>
              <w:t>0</w:t>
            </w:r>
            <w:r w:rsidR="00E0454B" w:rsidRPr="007D31F5">
              <w:rPr>
                <w:rFonts w:ascii="CAIXA Std Book" w:eastAsia="Times New Roman" w:hAnsi="CAIXA Std Book" w:cs="Arial"/>
                <w:color w:val="005CA9"/>
                <w:sz w:val="18"/>
                <w:szCs w:val="18"/>
              </w:rPr>
              <w:t>20</w:t>
            </w:r>
            <w:r w:rsidRPr="007D31F5">
              <w:rPr>
                <w:rFonts w:ascii="CAIXA Std Book" w:eastAsia="Times New Roman" w:hAnsi="CAIXA Std Book" w:cs="Arial"/>
                <w:color w:val="005CA9"/>
                <w:sz w:val="18"/>
                <w:szCs w:val="18"/>
              </w:rPr>
              <w:t>)</w:t>
            </w:r>
          </w:p>
        </w:tc>
        <w:tc>
          <w:tcPr>
            <w:tcW w:w="809" w:type="pct"/>
            <w:tcBorders>
              <w:top w:val="nil"/>
              <w:left w:val="nil"/>
              <w:bottom w:val="nil"/>
              <w:right w:val="nil"/>
            </w:tcBorders>
            <w:shd w:val="clear" w:color="auto" w:fill="auto"/>
            <w:vAlign w:val="center"/>
          </w:tcPr>
          <w:p w14:paraId="490B4C57" w14:textId="318A4D16" w:rsidR="00F07039" w:rsidRPr="007D31F5" w:rsidRDefault="001A5E36">
            <w:pPr>
              <w:jc w:val="right"/>
              <w:rPr>
                <w:rFonts w:ascii="CAIXA Std Book" w:hAnsi="CAIXA Std Book" w:cs="Arial"/>
                <w:color w:val="005CA9"/>
                <w:sz w:val="18"/>
                <w:szCs w:val="18"/>
              </w:rPr>
            </w:pPr>
            <w:r w:rsidRPr="007D31F5">
              <w:rPr>
                <w:rFonts w:ascii="CAIXA Std Book" w:eastAsia="Times New Roman" w:hAnsi="CAIXA Std Book" w:cs="Arial"/>
                <w:color w:val="005CA9"/>
                <w:sz w:val="18"/>
                <w:szCs w:val="18"/>
              </w:rPr>
              <w:t>32.</w:t>
            </w:r>
            <w:r w:rsidR="00F8292C" w:rsidRPr="007D31F5">
              <w:rPr>
                <w:rFonts w:ascii="CAIXA Std Book" w:eastAsia="Times New Roman" w:hAnsi="CAIXA Std Book" w:cs="Arial"/>
                <w:color w:val="005CA9"/>
                <w:sz w:val="18"/>
                <w:szCs w:val="18"/>
              </w:rPr>
              <w:t>785</w:t>
            </w:r>
          </w:p>
        </w:tc>
      </w:tr>
      <w:tr w:rsidR="00D2703D" w:rsidRPr="007D31F5" w14:paraId="38D08B3E" w14:textId="77777777" w:rsidTr="007D31F5">
        <w:trPr>
          <w:trHeight w:val="283"/>
        </w:trPr>
        <w:tc>
          <w:tcPr>
            <w:tcW w:w="1691" w:type="pct"/>
            <w:tcBorders>
              <w:top w:val="nil"/>
              <w:left w:val="nil"/>
              <w:right w:val="nil"/>
            </w:tcBorders>
            <w:shd w:val="clear" w:color="auto" w:fill="auto"/>
            <w:vAlign w:val="center"/>
          </w:tcPr>
          <w:p w14:paraId="2F1856C3" w14:textId="77777777" w:rsidR="00F07039" w:rsidRPr="007D31F5" w:rsidRDefault="00F07039">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Futuro</w:t>
            </w:r>
          </w:p>
        </w:tc>
        <w:tc>
          <w:tcPr>
            <w:tcW w:w="809" w:type="pct"/>
            <w:tcBorders>
              <w:top w:val="nil"/>
              <w:left w:val="nil"/>
              <w:bottom w:val="nil"/>
              <w:right w:val="nil"/>
            </w:tcBorders>
            <w:shd w:val="clear" w:color="auto" w:fill="auto"/>
            <w:vAlign w:val="center"/>
          </w:tcPr>
          <w:p w14:paraId="53C53E19" w14:textId="0E33F2A3" w:rsidR="00F07039" w:rsidRPr="007D31F5" w:rsidRDefault="00EE3CD4" w:rsidP="00EE3CD4">
            <w:pPr>
              <w:jc w:val="right"/>
              <w:rPr>
                <w:rFonts w:ascii="CAIXA Std Book" w:eastAsia="Times New Roman" w:hAnsi="CAIXA Std Book" w:cs="Arial"/>
                <w:color w:val="005CA9"/>
                <w:sz w:val="18"/>
                <w:szCs w:val="18"/>
              </w:rPr>
            </w:pPr>
            <w:r w:rsidRPr="007D31F5">
              <w:rPr>
                <w:rFonts w:ascii="CAIXA Std Book" w:hAnsi="CAIXA Std Book" w:cs="Arial"/>
                <w:color w:val="005CA9"/>
                <w:sz w:val="18"/>
                <w:szCs w:val="18"/>
              </w:rPr>
              <w:t>446.99</w:t>
            </w:r>
            <w:r w:rsidR="00E07B51" w:rsidRPr="007D31F5">
              <w:rPr>
                <w:rFonts w:ascii="CAIXA Std Book" w:hAnsi="CAIXA Std Book" w:cs="Arial"/>
                <w:color w:val="005CA9"/>
                <w:sz w:val="18"/>
                <w:szCs w:val="18"/>
              </w:rPr>
              <w:t>8</w:t>
            </w:r>
          </w:p>
        </w:tc>
        <w:tc>
          <w:tcPr>
            <w:tcW w:w="802" w:type="pct"/>
            <w:tcBorders>
              <w:top w:val="nil"/>
              <w:left w:val="nil"/>
              <w:bottom w:val="nil"/>
              <w:right w:val="nil"/>
            </w:tcBorders>
            <w:shd w:val="clear" w:color="auto" w:fill="auto"/>
            <w:vAlign w:val="center"/>
          </w:tcPr>
          <w:p w14:paraId="50EC14F4" w14:textId="383EA0CD" w:rsidR="00F07039" w:rsidRPr="007D31F5" w:rsidRDefault="00EE3CD4" w:rsidP="00EE3CD4">
            <w:pPr>
              <w:jc w:val="right"/>
              <w:rPr>
                <w:rFonts w:ascii="CAIXA Std Book" w:hAnsi="CAIXA Std Book" w:cs="Arial"/>
                <w:color w:val="005CA9"/>
                <w:sz w:val="18"/>
                <w:szCs w:val="18"/>
              </w:rPr>
            </w:pPr>
            <w:r w:rsidRPr="007D31F5">
              <w:rPr>
                <w:rFonts w:ascii="CAIXA Std Book" w:hAnsi="CAIXA Std Book" w:cs="Arial"/>
                <w:color w:val="005CA9"/>
                <w:sz w:val="18"/>
                <w:szCs w:val="18"/>
              </w:rPr>
              <w:t>3.672.161</w:t>
            </w:r>
          </w:p>
        </w:tc>
        <w:tc>
          <w:tcPr>
            <w:tcW w:w="889" w:type="pct"/>
            <w:tcBorders>
              <w:top w:val="nil"/>
              <w:left w:val="nil"/>
              <w:right w:val="nil"/>
            </w:tcBorders>
            <w:shd w:val="clear" w:color="auto" w:fill="auto"/>
            <w:vAlign w:val="center"/>
          </w:tcPr>
          <w:p w14:paraId="0BECC69C" w14:textId="38253883" w:rsidR="00F07039" w:rsidRPr="007D31F5" w:rsidRDefault="009F2DD6">
            <w:pPr>
              <w:jc w:val="right"/>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1.</w:t>
            </w:r>
            <w:r w:rsidR="00F6117C" w:rsidRPr="007D31F5">
              <w:rPr>
                <w:rFonts w:ascii="CAIXA Std Book" w:eastAsia="Times New Roman" w:hAnsi="CAIXA Std Book" w:cs="Arial"/>
                <w:color w:val="005CA9"/>
                <w:sz w:val="18"/>
                <w:szCs w:val="18"/>
              </w:rPr>
              <w:t>224.</w:t>
            </w:r>
            <w:r w:rsidR="009163C2" w:rsidRPr="007D31F5">
              <w:rPr>
                <w:rFonts w:ascii="CAIXA Std Book" w:eastAsia="Times New Roman" w:hAnsi="CAIXA Std Book" w:cs="Arial"/>
                <w:color w:val="005CA9"/>
                <w:sz w:val="18"/>
                <w:szCs w:val="18"/>
              </w:rPr>
              <w:t>386</w:t>
            </w:r>
          </w:p>
        </w:tc>
        <w:tc>
          <w:tcPr>
            <w:tcW w:w="809" w:type="pct"/>
            <w:tcBorders>
              <w:top w:val="nil"/>
              <w:left w:val="nil"/>
              <w:right w:val="nil"/>
            </w:tcBorders>
            <w:shd w:val="clear" w:color="auto" w:fill="auto"/>
            <w:vAlign w:val="center"/>
          </w:tcPr>
          <w:p w14:paraId="158C0CB7" w14:textId="13E11AB7" w:rsidR="00F07039" w:rsidRPr="007D31F5" w:rsidRDefault="00F07039">
            <w:pPr>
              <w:jc w:val="right"/>
              <w:rPr>
                <w:rFonts w:ascii="CAIXA Std Book" w:hAnsi="CAIXA Std Book" w:cs="Arial"/>
                <w:color w:val="005CA9"/>
                <w:sz w:val="18"/>
                <w:szCs w:val="18"/>
              </w:rPr>
            </w:pPr>
            <w:r w:rsidRPr="007D31F5">
              <w:rPr>
                <w:rFonts w:ascii="CAIXA Std Book" w:eastAsia="Times New Roman" w:hAnsi="CAIXA Std Book" w:cs="Arial"/>
                <w:color w:val="005CA9"/>
                <w:sz w:val="18"/>
                <w:szCs w:val="18"/>
              </w:rPr>
              <w:t>(</w:t>
            </w:r>
            <w:r w:rsidR="00206973" w:rsidRPr="007D31F5">
              <w:rPr>
                <w:rFonts w:ascii="CAIXA Std Book" w:eastAsia="Times New Roman" w:hAnsi="CAIXA Std Book" w:cs="Arial"/>
                <w:color w:val="005CA9"/>
                <w:sz w:val="18"/>
                <w:szCs w:val="18"/>
              </w:rPr>
              <w:t>1.940.</w:t>
            </w:r>
            <w:r w:rsidR="00AD0DE4" w:rsidRPr="007D31F5">
              <w:rPr>
                <w:rFonts w:ascii="CAIXA Std Book" w:eastAsia="Times New Roman" w:hAnsi="CAIXA Std Book" w:cs="Arial"/>
                <w:color w:val="005CA9"/>
                <w:sz w:val="18"/>
                <w:szCs w:val="18"/>
              </w:rPr>
              <w:t>830</w:t>
            </w:r>
            <w:r w:rsidRPr="007D31F5">
              <w:rPr>
                <w:rFonts w:ascii="CAIXA Std Book" w:eastAsia="Times New Roman" w:hAnsi="CAIXA Std Book" w:cs="Arial"/>
                <w:color w:val="005CA9"/>
                <w:sz w:val="18"/>
                <w:szCs w:val="18"/>
              </w:rPr>
              <w:t>)</w:t>
            </w:r>
          </w:p>
        </w:tc>
      </w:tr>
      <w:tr w:rsidR="00D2703D" w:rsidRPr="007D31F5" w14:paraId="572ACAFA" w14:textId="77777777" w:rsidTr="007D31F5">
        <w:trPr>
          <w:trHeight w:val="283"/>
        </w:trPr>
        <w:tc>
          <w:tcPr>
            <w:tcW w:w="1691" w:type="pct"/>
            <w:tcBorders>
              <w:top w:val="nil"/>
              <w:left w:val="nil"/>
              <w:bottom w:val="single" w:sz="4" w:space="0" w:color="F79646" w:themeColor="accent6"/>
              <w:right w:val="nil"/>
            </w:tcBorders>
            <w:shd w:val="clear" w:color="auto" w:fill="auto"/>
            <w:vAlign w:val="center"/>
          </w:tcPr>
          <w:p w14:paraId="337A9D4B" w14:textId="77777777" w:rsidR="00F07039" w:rsidRPr="007D31F5" w:rsidRDefault="00F07039">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FGTS</w:t>
            </w:r>
          </w:p>
        </w:tc>
        <w:tc>
          <w:tcPr>
            <w:tcW w:w="809" w:type="pct"/>
            <w:tcBorders>
              <w:top w:val="nil"/>
              <w:left w:val="nil"/>
              <w:bottom w:val="single" w:sz="4" w:space="0" w:color="F79646" w:themeColor="accent6"/>
              <w:right w:val="nil"/>
            </w:tcBorders>
            <w:shd w:val="clear" w:color="auto" w:fill="auto"/>
            <w:vAlign w:val="center"/>
          </w:tcPr>
          <w:p w14:paraId="01F122F0" w14:textId="77777777" w:rsidR="00F07039" w:rsidRPr="007D31F5" w:rsidRDefault="00F07039">
            <w:pPr>
              <w:jc w:val="cente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w:t>
            </w:r>
          </w:p>
        </w:tc>
        <w:tc>
          <w:tcPr>
            <w:tcW w:w="802" w:type="pct"/>
            <w:tcBorders>
              <w:top w:val="nil"/>
              <w:left w:val="nil"/>
              <w:bottom w:val="single" w:sz="4" w:space="0" w:color="F79646" w:themeColor="accent6"/>
              <w:right w:val="nil"/>
            </w:tcBorders>
            <w:shd w:val="clear" w:color="auto" w:fill="auto"/>
            <w:vAlign w:val="center"/>
          </w:tcPr>
          <w:p w14:paraId="1AD5F8C1" w14:textId="77777777" w:rsidR="00F07039" w:rsidRPr="007D31F5" w:rsidRDefault="00F07039">
            <w:pPr>
              <w:jc w:val="center"/>
              <w:rPr>
                <w:rFonts w:ascii="CAIXA Std Book" w:hAnsi="CAIXA Std Book" w:cs="Arial"/>
                <w:color w:val="005CA9"/>
                <w:sz w:val="18"/>
                <w:szCs w:val="18"/>
              </w:rPr>
            </w:pPr>
            <w:r w:rsidRPr="007D31F5">
              <w:rPr>
                <w:rFonts w:ascii="CAIXA Std Book" w:eastAsia="Times New Roman" w:hAnsi="CAIXA Std Book" w:cs="Arial"/>
                <w:color w:val="005CA9"/>
                <w:sz w:val="18"/>
                <w:szCs w:val="18"/>
              </w:rPr>
              <w:t>-</w:t>
            </w:r>
          </w:p>
        </w:tc>
        <w:tc>
          <w:tcPr>
            <w:tcW w:w="889" w:type="pct"/>
            <w:tcBorders>
              <w:top w:val="nil"/>
              <w:left w:val="nil"/>
              <w:bottom w:val="single" w:sz="4" w:space="0" w:color="F79646" w:themeColor="accent6"/>
              <w:right w:val="nil"/>
            </w:tcBorders>
            <w:shd w:val="clear" w:color="auto" w:fill="auto"/>
            <w:vAlign w:val="center"/>
          </w:tcPr>
          <w:p w14:paraId="1DB4B3FF" w14:textId="562DBF7C" w:rsidR="00F07039" w:rsidRPr="007D31F5" w:rsidRDefault="00DF5B77">
            <w:pPr>
              <w:jc w:val="right"/>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13.336</w:t>
            </w:r>
          </w:p>
        </w:tc>
        <w:tc>
          <w:tcPr>
            <w:tcW w:w="809" w:type="pct"/>
            <w:tcBorders>
              <w:top w:val="nil"/>
              <w:left w:val="nil"/>
              <w:bottom w:val="single" w:sz="4" w:space="0" w:color="F79646" w:themeColor="accent6"/>
              <w:right w:val="nil"/>
            </w:tcBorders>
            <w:shd w:val="clear" w:color="auto" w:fill="auto"/>
            <w:vAlign w:val="center"/>
          </w:tcPr>
          <w:p w14:paraId="386A0ABD" w14:textId="7CACFDBB" w:rsidR="00F07039" w:rsidRPr="007D31F5" w:rsidRDefault="00F07039">
            <w:pPr>
              <w:jc w:val="right"/>
              <w:rPr>
                <w:rFonts w:ascii="CAIXA Std Book" w:hAnsi="CAIXA Std Book" w:cs="Arial"/>
                <w:color w:val="005CA9"/>
                <w:sz w:val="18"/>
                <w:szCs w:val="18"/>
              </w:rPr>
            </w:pPr>
            <w:r w:rsidRPr="007D31F5">
              <w:rPr>
                <w:rFonts w:ascii="CAIXA Std Book" w:eastAsia="Times New Roman" w:hAnsi="CAIXA Std Book" w:cs="Arial"/>
                <w:color w:val="005CA9"/>
                <w:sz w:val="18"/>
                <w:szCs w:val="18"/>
              </w:rPr>
              <w:t>(</w:t>
            </w:r>
            <w:r w:rsidR="002D3128" w:rsidRPr="007D31F5">
              <w:rPr>
                <w:rFonts w:ascii="CAIXA Std Book" w:eastAsia="Times New Roman" w:hAnsi="CAIXA Std Book" w:cs="Arial"/>
                <w:color w:val="005CA9"/>
                <w:sz w:val="18"/>
                <w:szCs w:val="18"/>
              </w:rPr>
              <w:t>5.233</w:t>
            </w:r>
            <w:r w:rsidRPr="007D31F5">
              <w:rPr>
                <w:rFonts w:ascii="CAIXA Std Book" w:eastAsia="Times New Roman" w:hAnsi="CAIXA Std Book" w:cs="Arial"/>
                <w:color w:val="005CA9"/>
                <w:sz w:val="18"/>
                <w:szCs w:val="18"/>
              </w:rPr>
              <w:t>)</w:t>
            </w:r>
          </w:p>
        </w:tc>
      </w:tr>
      <w:tr w:rsidR="00A54B01" w:rsidRPr="007D31F5" w14:paraId="2679EB7D" w14:textId="77777777" w:rsidTr="007D31F5">
        <w:trPr>
          <w:trHeight w:val="283"/>
        </w:trPr>
        <w:tc>
          <w:tcPr>
            <w:tcW w:w="1691" w:type="pct"/>
            <w:tcBorders>
              <w:top w:val="single" w:sz="4" w:space="0" w:color="F79646" w:themeColor="accent6"/>
              <w:left w:val="nil"/>
              <w:bottom w:val="single" w:sz="4" w:space="0" w:color="F79646" w:themeColor="accent6"/>
              <w:right w:val="nil"/>
            </w:tcBorders>
            <w:shd w:val="clear" w:color="auto" w:fill="auto"/>
            <w:vAlign w:val="center"/>
          </w:tcPr>
          <w:p w14:paraId="1FB9BC41" w14:textId="77777777" w:rsidR="00F07039" w:rsidRPr="007D31F5" w:rsidRDefault="00F07039">
            <w:pPr>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Total</w:t>
            </w:r>
          </w:p>
        </w:tc>
        <w:tc>
          <w:tcPr>
            <w:tcW w:w="809" w:type="pct"/>
            <w:tcBorders>
              <w:top w:val="single" w:sz="4" w:space="0" w:color="F79646" w:themeColor="accent6"/>
              <w:left w:val="nil"/>
              <w:bottom w:val="single" w:sz="4" w:space="0" w:color="F79646" w:themeColor="accent6"/>
              <w:right w:val="nil"/>
            </w:tcBorders>
            <w:shd w:val="clear" w:color="auto" w:fill="auto"/>
            <w:vAlign w:val="center"/>
          </w:tcPr>
          <w:p w14:paraId="3377BE84" w14:textId="0A72077C" w:rsidR="00F07039" w:rsidRPr="007D31F5" w:rsidRDefault="00EE3CD4" w:rsidP="00EE3CD4">
            <w:pPr>
              <w:jc w:val="right"/>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447.02</w:t>
            </w:r>
            <w:r w:rsidR="00E07B51" w:rsidRPr="007D31F5">
              <w:rPr>
                <w:rFonts w:ascii="CAIXA Std Book" w:eastAsia="Times New Roman" w:hAnsi="CAIXA Std Book" w:cs="Arial"/>
                <w:b/>
                <w:color w:val="005CA9"/>
                <w:sz w:val="18"/>
                <w:szCs w:val="18"/>
              </w:rPr>
              <w:t>9</w:t>
            </w:r>
          </w:p>
        </w:tc>
        <w:tc>
          <w:tcPr>
            <w:tcW w:w="802" w:type="pct"/>
            <w:tcBorders>
              <w:top w:val="single" w:sz="4" w:space="0" w:color="F79646" w:themeColor="accent6"/>
              <w:left w:val="nil"/>
              <w:bottom w:val="single" w:sz="4" w:space="0" w:color="F79646" w:themeColor="accent6"/>
              <w:right w:val="nil"/>
            </w:tcBorders>
            <w:shd w:val="clear" w:color="auto" w:fill="auto"/>
            <w:vAlign w:val="center"/>
          </w:tcPr>
          <w:p w14:paraId="13D48A93" w14:textId="5FA8A2F8" w:rsidR="00F07039" w:rsidRPr="007D31F5" w:rsidRDefault="00EE3CD4" w:rsidP="00EE3CD4">
            <w:pPr>
              <w:jc w:val="right"/>
              <w:rPr>
                <w:rFonts w:ascii="CAIXA Std Book" w:hAnsi="CAIXA Std Book" w:cs="Arial"/>
                <w:color w:val="005CA9"/>
                <w:sz w:val="18"/>
                <w:szCs w:val="18"/>
              </w:rPr>
            </w:pPr>
            <w:r w:rsidRPr="007D31F5">
              <w:rPr>
                <w:rFonts w:ascii="CAIXA Std Book" w:eastAsia="Times New Roman" w:hAnsi="CAIXA Std Book" w:cs="Arial"/>
                <w:b/>
                <w:color w:val="005CA9"/>
                <w:sz w:val="18"/>
                <w:szCs w:val="18"/>
              </w:rPr>
              <w:t>3.674.279</w:t>
            </w:r>
          </w:p>
        </w:tc>
        <w:tc>
          <w:tcPr>
            <w:tcW w:w="889" w:type="pct"/>
            <w:tcBorders>
              <w:top w:val="single" w:sz="4" w:space="0" w:color="F79646" w:themeColor="accent6"/>
              <w:left w:val="nil"/>
              <w:bottom w:val="single" w:sz="4" w:space="0" w:color="F79646" w:themeColor="accent6"/>
              <w:right w:val="nil"/>
            </w:tcBorders>
            <w:shd w:val="clear" w:color="auto" w:fill="auto"/>
            <w:vAlign w:val="center"/>
          </w:tcPr>
          <w:p w14:paraId="5BD4DADB" w14:textId="567DA2F8" w:rsidR="00F07039" w:rsidRPr="007D31F5" w:rsidRDefault="00350238">
            <w:pPr>
              <w:jc w:val="right"/>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1.236</w:t>
            </w:r>
            <w:r w:rsidR="00363600" w:rsidRPr="007D31F5">
              <w:rPr>
                <w:rFonts w:ascii="CAIXA Std Book" w:eastAsia="Times New Roman" w:hAnsi="CAIXA Std Book" w:cs="Arial"/>
                <w:b/>
                <w:color w:val="005CA9"/>
                <w:sz w:val="18"/>
                <w:szCs w:val="18"/>
              </w:rPr>
              <w:t>.702</w:t>
            </w:r>
          </w:p>
        </w:tc>
        <w:tc>
          <w:tcPr>
            <w:tcW w:w="809" w:type="pct"/>
            <w:tcBorders>
              <w:top w:val="single" w:sz="4" w:space="0" w:color="F79646" w:themeColor="accent6"/>
              <w:left w:val="nil"/>
              <w:bottom w:val="single" w:sz="4" w:space="0" w:color="F79646" w:themeColor="accent6"/>
              <w:right w:val="nil"/>
            </w:tcBorders>
            <w:shd w:val="clear" w:color="auto" w:fill="auto"/>
            <w:vAlign w:val="center"/>
          </w:tcPr>
          <w:p w14:paraId="0FDCD8E8" w14:textId="486A4247" w:rsidR="00F07039" w:rsidRPr="007D31F5" w:rsidRDefault="00F07039">
            <w:pPr>
              <w:jc w:val="right"/>
              <w:rPr>
                <w:rFonts w:ascii="CAIXA Std Book" w:hAnsi="CAIXA Std Book" w:cs="Arial"/>
                <w:color w:val="005CA9"/>
                <w:sz w:val="18"/>
                <w:szCs w:val="18"/>
              </w:rPr>
            </w:pPr>
            <w:r w:rsidRPr="007D31F5">
              <w:rPr>
                <w:rFonts w:ascii="CAIXA Std Book" w:eastAsia="Times New Roman" w:hAnsi="CAIXA Std Book" w:cs="Arial"/>
                <w:b/>
                <w:color w:val="005CA9"/>
                <w:sz w:val="18"/>
                <w:szCs w:val="18"/>
              </w:rPr>
              <w:t>(</w:t>
            </w:r>
            <w:r w:rsidR="005A5AAA" w:rsidRPr="007D31F5">
              <w:rPr>
                <w:rFonts w:ascii="CAIXA Std Book" w:eastAsia="Times New Roman" w:hAnsi="CAIXA Std Book" w:cs="Arial"/>
                <w:b/>
                <w:color w:val="005CA9"/>
                <w:sz w:val="18"/>
                <w:szCs w:val="18"/>
              </w:rPr>
              <w:t>1.913</w:t>
            </w:r>
            <w:r w:rsidR="000371A1" w:rsidRPr="007D31F5">
              <w:rPr>
                <w:rFonts w:ascii="CAIXA Std Book" w:eastAsia="Times New Roman" w:hAnsi="CAIXA Std Book" w:cs="Arial"/>
                <w:b/>
                <w:color w:val="005CA9"/>
                <w:sz w:val="18"/>
                <w:szCs w:val="18"/>
              </w:rPr>
              <w:t>.278</w:t>
            </w:r>
            <w:r w:rsidRPr="007D31F5">
              <w:rPr>
                <w:rFonts w:ascii="CAIXA Std Book" w:eastAsia="Times New Roman" w:hAnsi="CAIXA Std Book" w:cs="Arial"/>
                <w:b/>
                <w:color w:val="005CA9"/>
                <w:sz w:val="18"/>
                <w:szCs w:val="18"/>
              </w:rPr>
              <w:t>)</w:t>
            </w:r>
          </w:p>
        </w:tc>
      </w:tr>
    </w:tbl>
    <w:p w14:paraId="20238756" w14:textId="77777777" w:rsidR="006E1141" w:rsidRPr="000661F4" w:rsidRDefault="006E1141" w:rsidP="000661F4">
      <w:pPr>
        <w:pStyle w:val="ListParagraph"/>
        <w:ind w:left="0"/>
        <w:jc w:val="both"/>
        <w:rPr>
          <w:rFonts w:ascii="CAIXA Std Book" w:hAnsi="CAIXA Std Book"/>
          <w:b/>
          <w:color w:val="005CA9"/>
          <w:sz w:val="16"/>
          <w:szCs w:val="16"/>
        </w:rPr>
      </w:pPr>
    </w:p>
    <w:p w14:paraId="04BAF703" w14:textId="77777777" w:rsidR="007D31F5" w:rsidRPr="000661F4" w:rsidRDefault="007D31F5" w:rsidP="000661F4">
      <w:pPr>
        <w:pStyle w:val="ListParagraph"/>
        <w:ind w:left="0"/>
        <w:jc w:val="both"/>
        <w:rPr>
          <w:rFonts w:ascii="CAIXA Std Book" w:hAnsi="CAIXA Std Book"/>
          <w:b/>
          <w:color w:val="005CA9"/>
          <w:sz w:val="16"/>
          <w:szCs w:val="16"/>
        </w:rPr>
      </w:pPr>
    </w:p>
    <w:tbl>
      <w:tblPr>
        <w:tblW w:w="5000" w:type="pct"/>
        <w:tblCellMar>
          <w:left w:w="70" w:type="dxa"/>
          <w:right w:w="70" w:type="dxa"/>
        </w:tblCellMar>
        <w:tblLook w:val="04A0" w:firstRow="1" w:lastRow="0" w:firstColumn="1" w:lastColumn="0" w:noHBand="0" w:noVBand="1"/>
      </w:tblPr>
      <w:tblGrid>
        <w:gridCol w:w="3260"/>
        <w:gridCol w:w="1559"/>
        <w:gridCol w:w="1546"/>
        <w:gridCol w:w="1714"/>
        <w:gridCol w:w="1559"/>
      </w:tblGrid>
      <w:tr w:rsidR="00425314" w:rsidRPr="007D31F5" w14:paraId="1309F1F6" w14:textId="77777777" w:rsidTr="00425314">
        <w:trPr>
          <w:trHeight w:val="255"/>
        </w:trPr>
        <w:tc>
          <w:tcPr>
            <w:tcW w:w="5000" w:type="pct"/>
            <w:gridSpan w:val="5"/>
            <w:tcBorders>
              <w:top w:val="single" w:sz="4" w:space="0" w:color="F79646"/>
              <w:left w:val="nil"/>
              <w:bottom w:val="single" w:sz="4" w:space="0" w:color="F79646"/>
              <w:right w:val="nil"/>
            </w:tcBorders>
            <w:shd w:val="clear" w:color="auto" w:fill="auto"/>
            <w:noWrap/>
            <w:vAlign w:val="center"/>
            <w:hideMark/>
          </w:tcPr>
          <w:p w14:paraId="0CC8EBC7" w14:textId="582006D9"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CONSOLIDADO</w:t>
            </w:r>
          </w:p>
        </w:tc>
      </w:tr>
      <w:tr w:rsidR="00425314" w:rsidRPr="007D31F5" w14:paraId="282A476C" w14:textId="77777777" w:rsidTr="00425314">
        <w:trPr>
          <w:trHeight w:val="255"/>
        </w:trPr>
        <w:tc>
          <w:tcPr>
            <w:tcW w:w="1691" w:type="pct"/>
            <w:vMerge w:val="restart"/>
            <w:tcBorders>
              <w:top w:val="single" w:sz="4" w:space="0" w:color="F79646"/>
              <w:left w:val="nil"/>
              <w:right w:val="nil"/>
            </w:tcBorders>
            <w:shd w:val="clear" w:color="auto" w:fill="auto"/>
            <w:vAlign w:val="center"/>
            <w:hideMark/>
          </w:tcPr>
          <w:p w14:paraId="7F941479" w14:textId="3ACD5459"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Descrição</w:t>
            </w:r>
          </w:p>
        </w:tc>
        <w:tc>
          <w:tcPr>
            <w:tcW w:w="1611" w:type="pct"/>
            <w:gridSpan w:val="2"/>
            <w:tcBorders>
              <w:top w:val="single" w:sz="4" w:space="0" w:color="F79646"/>
              <w:left w:val="nil"/>
              <w:bottom w:val="single" w:sz="4" w:space="0" w:color="F79646"/>
              <w:right w:val="nil"/>
            </w:tcBorders>
            <w:shd w:val="clear" w:color="auto" w:fill="auto"/>
            <w:vAlign w:val="center"/>
            <w:hideMark/>
          </w:tcPr>
          <w:p w14:paraId="6EE2694E"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2024</w:t>
            </w:r>
          </w:p>
        </w:tc>
        <w:tc>
          <w:tcPr>
            <w:tcW w:w="1698" w:type="pct"/>
            <w:gridSpan w:val="2"/>
            <w:tcBorders>
              <w:top w:val="single" w:sz="4" w:space="0" w:color="F79646"/>
              <w:left w:val="nil"/>
              <w:bottom w:val="single" w:sz="4" w:space="0" w:color="F79646"/>
              <w:right w:val="nil"/>
            </w:tcBorders>
            <w:shd w:val="clear" w:color="auto" w:fill="auto"/>
            <w:vAlign w:val="center"/>
            <w:hideMark/>
          </w:tcPr>
          <w:p w14:paraId="7EEEBF35"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2023</w:t>
            </w:r>
          </w:p>
        </w:tc>
      </w:tr>
      <w:tr w:rsidR="00425314" w:rsidRPr="007D31F5" w14:paraId="27F24977" w14:textId="77777777" w:rsidTr="00425314">
        <w:trPr>
          <w:trHeight w:val="255"/>
        </w:trPr>
        <w:tc>
          <w:tcPr>
            <w:tcW w:w="1691" w:type="pct"/>
            <w:vMerge/>
            <w:tcBorders>
              <w:left w:val="nil"/>
              <w:bottom w:val="single" w:sz="4" w:space="0" w:color="F39200"/>
              <w:right w:val="nil"/>
            </w:tcBorders>
            <w:shd w:val="clear" w:color="auto" w:fill="auto"/>
            <w:vAlign w:val="center"/>
            <w:hideMark/>
          </w:tcPr>
          <w:p w14:paraId="7902B4C0" w14:textId="77777777" w:rsidR="00425314" w:rsidRPr="007D31F5" w:rsidRDefault="00425314">
            <w:pPr>
              <w:jc w:val="center"/>
              <w:rPr>
                <w:rFonts w:ascii="CAIXA Std Book" w:eastAsia="Times New Roman" w:hAnsi="CAIXA Std Book" w:cs="Arial"/>
                <w:b/>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77DD24A1"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3º trimestre</w:t>
            </w:r>
          </w:p>
        </w:tc>
        <w:tc>
          <w:tcPr>
            <w:tcW w:w="802" w:type="pct"/>
            <w:tcBorders>
              <w:top w:val="nil"/>
              <w:left w:val="nil"/>
              <w:bottom w:val="single" w:sz="4" w:space="0" w:color="F39200"/>
              <w:right w:val="nil"/>
            </w:tcBorders>
            <w:shd w:val="clear" w:color="auto" w:fill="auto"/>
            <w:vAlign w:val="center"/>
            <w:hideMark/>
          </w:tcPr>
          <w:p w14:paraId="79D3307E"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Acumulado setembro</w:t>
            </w:r>
          </w:p>
        </w:tc>
        <w:tc>
          <w:tcPr>
            <w:tcW w:w="889" w:type="pct"/>
            <w:tcBorders>
              <w:top w:val="nil"/>
              <w:left w:val="nil"/>
              <w:bottom w:val="single" w:sz="4" w:space="0" w:color="F39200"/>
              <w:right w:val="nil"/>
            </w:tcBorders>
            <w:shd w:val="clear" w:color="auto" w:fill="auto"/>
            <w:vAlign w:val="center"/>
            <w:hideMark/>
          </w:tcPr>
          <w:p w14:paraId="35F8434A"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3º trimestre</w:t>
            </w:r>
          </w:p>
        </w:tc>
        <w:tc>
          <w:tcPr>
            <w:tcW w:w="809" w:type="pct"/>
            <w:tcBorders>
              <w:top w:val="nil"/>
              <w:left w:val="nil"/>
              <w:bottom w:val="single" w:sz="4" w:space="0" w:color="F39200"/>
              <w:right w:val="nil"/>
            </w:tcBorders>
            <w:shd w:val="clear" w:color="auto" w:fill="auto"/>
            <w:vAlign w:val="center"/>
            <w:hideMark/>
          </w:tcPr>
          <w:p w14:paraId="103A4EEB"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Acumulado setembro</w:t>
            </w:r>
          </w:p>
        </w:tc>
      </w:tr>
      <w:tr w:rsidR="00D2703D" w:rsidRPr="007D31F5" w14:paraId="4E40BEF1" w14:textId="77777777" w:rsidTr="00A45E45">
        <w:trPr>
          <w:trHeight w:val="255"/>
        </w:trPr>
        <w:tc>
          <w:tcPr>
            <w:tcW w:w="1691" w:type="pct"/>
            <w:tcBorders>
              <w:top w:val="nil"/>
              <w:left w:val="nil"/>
              <w:right w:val="nil"/>
            </w:tcBorders>
            <w:shd w:val="clear" w:color="auto" w:fill="auto"/>
            <w:vAlign w:val="center"/>
          </w:tcPr>
          <w:p w14:paraId="14F927A2" w14:textId="29EDB708" w:rsidR="00446C35" w:rsidRPr="007D31F5" w:rsidRDefault="00446C35">
            <w:pPr>
              <w:rPr>
                <w:rFonts w:ascii="CAIXA Std Book" w:eastAsia="Times New Roman" w:hAnsi="CAIXA Std Book" w:cs="Arial"/>
                <w:i/>
                <w:color w:val="005CA9"/>
                <w:sz w:val="18"/>
                <w:szCs w:val="18"/>
              </w:rPr>
            </w:pPr>
            <w:r w:rsidRPr="007D31F5">
              <w:rPr>
                <w:rFonts w:ascii="CAIXA Std Book" w:eastAsia="Times New Roman" w:hAnsi="CAIXA Std Book" w:cs="Arial"/>
                <w:i/>
                <w:color w:val="005CA9"/>
                <w:sz w:val="18"/>
                <w:szCs w:val="18"/>
              </w:rPr>
              <w:t>S</w:t>
            </w:r>
            <w:r w:rsidR="00E826D7" w:rsidRPr="007D31F5">
              <w:rPr>
                <w:rFonts w:ascii="CAIXA Std Book" w:eastAsia="Times New Roman" w:hAnsi="CAIXA Std Book" w:cs="Arial"/>
                <w:i/>
                <w:color w:val="005CA9"/>
                <w:sz w:val="18"/>
                <w:szCs w:val="18"/>
              </w:rPr>
              <w:t>wap</w:t>
            </w:r>
          </w:p>
        </w:tc>
        <w:tc>
          <w:tcPr>
            <w:tcW w:w="809" w:type="pct"/>
            <w:tcBorders>
              <w:top w:val="nil"/>
              <w:left w:val="nil"/>
              <w:bottom w:val="nil"/>
              <w:right w:val="nil"/>
            </w:tcBorders>
            <w:shd w:val="clear" w:color="auto" w:fill="auto"/>
            <w:vAlign w:val="center"/>
          </w:tcPr>
          <w:p w14:paraId="35723DAE" w14:textId="2072AC5F" w:rsidR="00446C35" w:rsidRPr="007D31F5" w:rsidRDefault="00355134" w:rsidP="00355134">
            <w:pPr>
              <w:jc w:val="right"/>
              <w:rPr>
                <w:rFonts w:ascii="CAIXA Std Book" w:eastAsia="Times New Roman" w:hAnsi="CAIXA Std Book" w:cs="Arial"/>
                <w:color w:val="005CA9"/>
                <w:sz w:val="18"/>
                <w:szCs w:val="18"/>
              </w:rPr>
            </w:pPr>
            <w:r w:rsidRPr="007D31F5">
              <w:rPr>
                <w:rFonts w:ascii="CAIXA Std Book" w:hAnsi="CAIXA Std Book" w:cs="Arial"/>
                <w:color w:val="005CA9"/>
                <w:sz w:val="18"/>
                <w:szCs w:val="18"/>
              </w:rPr>
              <w:t>(132)</w:t>
            </w:r>
          </w:p>
        </w:tc>
        <w:tc>
          <w:tcPr>
            <w:tcW w:w="802" w:type="pct"/>
            <w:tcBorders>
              <w:top w:val="nil"/>
              <w:left w:val="nil"/>
              <w:bottom w:val="nil"/>
              <w:right w:val="nil"/>
            </w:tcBorders>
            <w:shd w:val="clear" w:color="auto" w:fill="auto"/>
            <w:vAlign w:val="center"/>
          </w:tcPr>
          <w:p w14:paraId="7AB50F27" w14:textId="1200341D" w:rsidR="00446C35" w:rsidRPr="007D31F5" w:rsidRDefault="00355134" w:rsidP="00355134">
            <w:pPr>
              <w:jc w:val="right"/>
              <w:rPr>
                <w:rFonts w:ascii="CAIXA Std Book" w:hAnsi="CAIXA Std Book" w:cs="Arial"/>
                <w:color w:val="005CA9"/>
                <w:sz w:val="18"/>
                <w:szCs w:val="18"/>
              </w:rPr>
            </w:pPr>
            <w:r w:rsidRPr="007D31F5">
              <w:rPr>
                <w:rFonts w:ascii="CAIXA Std Book" w:hAnsi="CAIXA Std Book" w:cs="Arial"/>
                <w:color w:val="005CA9"/>
                <w:sz w:val="18"/>
                <w:szCs w:val="18"/>
              </w:rPr>
              <w:t>2.007</w:t>
            </w:r>
          </w:p>
        </w:tc>
        <w:tc>
          <w:tcPr>
            <w:tcW w:w="889" w:type="pct"/>
            <w:tcBorders>
              <w:top w:val="nil"/>
              <w:left w:val="nil"/>
              <w:right w:val="nil"/>
            </w:tcBorders>
            <w:shd w:val="clear" w:color="auto" w:fill="auto"/>
            <w:vAlign w:val="center"/>
          </w:tcPr>
          <w:p w14:paraId="0F134E4C" w14:textId="7DBA38B7" w:rsidR="00446C35" w:rsidRPr="007D31F5" w:rsidRDefault="00446C35">
            <w:pPr>
              <w:jc w:val="right"/>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w:t>
            </w:r>
            <w:r w:rsidR="00E62B9F" w:rsidRPr="007D31F5">
              <w:rPr>
                <w:rFonts w:ascii="CAIXA Std Book" w:eastAsia="Times New Roman" w:hAnsi="CAIXA Std Book" w:cs="Arial"/>
                <w:color w:val="005CA9"/>
                <w:sz w:val="18"/>
                <w:szCs w:val="18"/>
              </w:rPr>
              <w:t>1.020</w:t>
            </w:r>
            <w:r w:rsidRPr="007D31F5">
              <w:rPr>
                <w:rFonts w:ascii="CAIXA Std Book" w:eastAsia="Times New Roman" w:hAnsi="CAIXA Std Book" w:cs="Arial"/>
                <w:color w:val="005CA9"/>
                <w:sz w:val="18"/>
                <w:szCs w:val="18"/>
              </w:rPr>
              <w:t>)</w:t>
            </w:r>
          </w:p>
        </w:tc>
        <w:tc>
          <w:tcPr>
            <w:tcW w:w="809" w:type="pct"/>
            <w:tcBorders>
              <w:top w:val="nil"/>
              <w:left w:val="nil"/>
              <w:right w:val="nil"/>
            </w:tcBorders>
            <w:shd w:val="clear" w:color="auto" w:fill="auto"/>
            <w:vAlign w:val="center"/>
          </w:tcPr>
          <w:p w14:paraId="72AF6849" w14:textId="29C29E5E" w:rsidR="00446C35" w:rsidRPr="007D31F5" w:rsidRDefault="003635C9">
            <w:pPr>
              <w:jc w:val="right"/>
              <w:rPr>
                <w:rFonts w:ascii="CAIXA Std Book" w:hAnsi="CAIXA Std Book" w:cs="Arial"/>
                <w:color w:val="005CA9"/>
                <w:sz w:val="18"/>
                <w:szCs w:val="18"/>
              </w:rPr>
            </w:pPr>
            <w:r w:rsidRPr="007D31F5">
              <w:rPr>
                <w:rFonts w:ascii="CAIXA Std Book" w:eastAsia="Times New Roman" w:hAnsi="CAIXA Std Book" w:cs="Arial"/>
                <w:color w:val="005CA9"/>
                <w:sz w:val="18"/>
                <w:szCs w:val="18"/>
              </w:rPr>
              <w:t>32.</w:t>
            </w:r>
            <w:r w:rsidR="004F0563" w:rsidRPr="007D31F5">
              <w:rPr>
                <w:rFonts w:ascii="CAIXA Std Book" w:eastAsia="Times New Roman" w:hAnsi="CAIXA Std Book" w:cs="Arial"/>
                <w:color w:val="005CA9"/>
                <w:sz w:val="18"/>
                <w:szCs w:val="18"/>
              </w:rPr>
              <w:t>785</w:t>
            </w:r>
          </w:p>
        </w:tc>
      </w:tr>
      <w:tr w:rsidR="00D2703D" w:rsidRPr="007D31F5" w14:paraId="42DF34F2" w14:textId="77777777" w:rsidTr="00277040">
        <w:trPr>
          <w:trHeight w:val="255"/>
        </w:trPr>
        <w:tc>
          <w:tcPr>
            <w:tcW w:w="1691" w:type="pct"/>
            <w:tcBorders>
              <w:top w:val="nil"/>
              <w:left w:val="nil"/>
              <w:bottom w:val="nil"/>
              <w:right w:val="nil"/>
            </w:tcBorders>
            <w:shd w:val="clear" w:color="auto" w:fill="auto"/>
            <w:vAlign w:val="center"/>
          </w:tcPr>
          <w:p w14:paraId="24E9F84C" w14:textId="0DCF12F3" w:rsidR="00446C35" w:rsidRPr="007D31F5" w:rsidRDefault="00D50C9C">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Futuro</w:t>
            </w:r>
          </w:p>
        </w:tc>
        <w:tc>
          <w:tcPr>
            <w:tcW w:w="809" w:type="pct"/>
            <w:tcBorders>
              <w:top w:val="nil"/>
              <w:left w:val="nil"/>
              <w:right w:val="nil"/>
            </w:tcBorders>
            <w:shd w:val="clear" w:color="auto" w:fill="auto"/>
            <w:vAlign w:val="center"/>
          </w:tcPr>
          <w:p w14:paraId="3EE73FCB" w14:textId="0BE41CA7" w:rsidR="00446C35" w:rsidRPr="007D31F5" w:rsidRDefault="00355134" w:rsidP="00355134">
            <w:pPr>
              <w:jc w:val="right"/>
              <w:rPr>
                <w:rFonts w:ascii="CAIXA Std Book" w:eastAsia="Times New Roman" w:hAnsi="CAIXA Std Book" w:cs="Arial"/>
                <w:color w:val="005CA9"/>
                <w:sz w:val="18"/>
                <w:szCs w:val="18"/>
              </w:rPr>
            </w:pPr>
            <w:r w:rsidRPr="007D31F5">
              <w:rPr>
                <w:rFonts w:ascii="CAIXA Std Book" w:hAnsi="CAIXA Std Book" w:cs="Arial"/>
                <w:color w:val="005CA9"/>
                <w:sz w:val="18"/>
                <w:szCs w:val="18"/>
              </w:rPr>
              <w:t>446.717</w:t>
            </w:r>
          </w:p>
        </w:tc>
        <w:tc>
          <w:tcPr>
            <w:tcW w:w="802" w:type="pct"/>
            <w:tcBorders>
              <w:top w:val="nil"/>
              <w:left w:val="nil"/>
              <w:right w:val="nil"/>
            </w:tcBorders>
            <w:shd w:val="clear" w:color="auto" w:fill="auto"/>
            <w:vAlign w:val="center"/>
          </w:tcPr>
          <w:p w14:paraId="488733D3" w14:textId="3745274A" w:rsidR="00446C35" w:rsidRPr="007D31F5" w:rsidRDefault="00355134" w:rsidP="00355134">
            <w:pPr>
              <w:jc w:val="right"/>
              <w:rPr>
                <w:rFonts w:ascii="CAIXA Std Book" w:hAnsi="CAIXA Std Book" w:cs="Arial"/>
                <w:color w:val="005CA9"/>
                <w:sz w:val="18"/>
                <w:szCs w:val="18"/>
              </w:rPr>
            </w:pPr>
            <w:r w:rsidRPr="007D31F5">
              <w:rPr>
                <w:rFonts w:ascii="CAIXA Std Book" w:hAnsi="CAIXA Std Book" w:cs="Arial"/>
                <w:color w:val="005CA9"/>
                <w:sz w:val="18"/>
                <w:szCs w:val="18"/>
              </w:rPr>
              <w:t>3.670.211</w:t>
            </w:r>
          </w:p>
        </w:tc>
        <w:tc>
          <w:tcPr>
            <w:tcW w:w="889" w:type="pct"/>
            <w:tcBorders>
              <w:top w:val="nil"/>
              <w:left w:val="nil"/>
              <w:bottom w:val="nil"/>
              <w:right w:val="nil"/>
            </w:tcBorders>
            <w:shd w:val="clear" w:color="auto" w:fill="auto"/>
            <w:vAlign w:val="center"/>
          </w:tcPr>
          <w:p w14:paraId="05DC00C5" w14:textId="01BADE90" w:rsidR="00446C35" w:rsidRPr="007D31F5" w:rsidRDefault="00F53FFD">
            <w:pPr>
              <w:jc w:val="right"/>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1.</w:t>
            </w:r>
            <w:r w:rsidR="001A1530" w:rsidRPr="007D31F5">
              <w:rPr>
                <w:rFonts w:ascii="CAIXA Std Book" w:eastAsia="Times New Roman" w:hAnsi="CAIXA Std Book" w:cs="Arial"/>
                <w:color w:val="005CA9"/>
                <w:sz w:val="18"/>
                <w:szCs w:val="18"/>
              </w:rPr>
              <w:t>224.</w:t>
            </w:r>
            <w:r w:rsidR="001B5044" w:rsidRPr="007D31F5">
              <w:rPr>
                <w:rFonts w:ascii="CAIXA Std Book" w:eastAsia="Times New Roman" w:hAnsi="CAIXA Std Book" w:cs="Arial"/>
                <w:color w:val="005CA9"/>
                <w:sz w:val="18"/>
                <w:szCs w:val="18"/>
              </w:rPr>
              <w:t>106</w:t>
            </w:r>
          </w:p>
        </w:tc>
        <w:tc>
          <w:tcPr>
            <w:tcW w:w="809" w:type="pct"/>
            <w:tcBorders>
              <w:top w:val="nil"/>
              <w:left w:val="nil"/>
              <w:bottom w:val="nil"/>
              <w:right w:val="nil"/>
            </w:tcBorders>
            <w:shd w:val="clear" w:color="auto" w:fill="auto"/>
            <w:vAlign w:val="center"/>
          </w:tcPr>
          <w:p w14:paraId="6416343F" w14:textId="77985A3C" w:rsidR="00446C35" w:rsidRPr="007D31F5" w:rsidRDefault="00446C35">
            <w:pPr>
              <w:jc w:val="right"/>
              <w:rPr>
                <w:rFonts w:ascii="CAIXA Std Book" w:hAnsi="CAIXA Std Book" w:cs="Arial"/>
                <w:color w:val="005CA9"/>
                <w:sz w:val="18"/>
                <w:szCs w:val="18"/>
              </w:rPr>
            </w:pPr>
            <w:r w:rsidRPr="007D31F5">
              <w:rPr>
                <w:rFonts w:ascii="CAIXA Std Book" w:eastAsia="Times New Roman" w:hAnsi="CAIXA Std Book" w:cs="Arial"/>
                <w:color w:val="005CA9"/>
                <w:sz w:val="18"/>
                <w:szCs w:val="18"/>
              </w:rPr>
              <w:t>(</w:t>
            </w:r>
            <w:r w:rsidR="00B57D12" w:rsidRPr="007D31F5">
              <w:rPr>
                <w:rFonts w:ascii="CAIXA Std Book" w:eastAsia="Times New Roman" w:hAnsi="CAIXA Std Book" w:cs="Arial"/>
                <w:color w:val="005CA9"/>
                <w:sz w:val="18"/>
                <w:szCs w:val="18"/>
              </w:rPr>
              <w:t>1.</w:t>
            </w:r>
            <w:r w:rsidR="00745EE5" w:rsidRPr="007D31F5">
              <w:rPr>
                <w:rFonts w:ascii="CAIXA Std Book" w:eastAsia="Times New Roman" w:hAnsi="CAIXA Std Book" w:cs="Arial"/>
                <w:color w:val="005CA9"/>
                <w:sz w:val="18"/>
                <w:szCs w:val="18"/>
              </w:rPr>
              <w:t>941.</w:t>
            </w:r>
            <w:r w:rsidR="00A54B01" w:rsidRPr="007D31F5">
              <w:rPr>
                <w:rFonts w:ascii="CAIXA Std Book" w:eastAsia="Times New Roman" w:hAnsi="CAIXA Std Book" w:cs="Arial"/>
                <w:color w:val="005CA9"/>
                <w:sz w:val="18"/>
                <w:szCs w:val="18"/>
              </w:rPr>
              <w:t>109</w:t>
            </w:r>
            <w:r w:rsidRPr="007D31F5">
              <w:rPr>
                <w:rFonts w:ascii="CAIXA Std Book" w:eastAsia="Times New Roman" w:hAnsi="CAIXA Std Book" w:cs="Arial"/>
                <w:color w:val="005CA9"/>
                <w:sz w:val="18"/>
                <w:szCs w:val="18"/>
              </w:rPr>
              <w:t>)</w:t>
            </w:r>
          </w:p>
        </w:tc>
      </w:tr>
      <w:tr w:rsidR="00D2703D" w:rsidRPr="007D31F5" w14:paraId="6FF2053A" w14:textId="77777777" w:rsidTr="00277040">
        <w:trPr>
          <w:trHeight w:val="255"/>
        </w:trPr>
        <w:tc>
          <w:tcPr>
            <w:tcW w:w="1691" w:type="pct"/>
            <w:tcBorders>
              <w:top w:val="nil"/>
              <w:left w:val="nil"/>
              <w:bottom w:val="single" w:sz="4" w:space="0" w:color="F79646" w:themeColor="accent6"/>
              <w:right w:val="nil"/>
            </w:tcBorders>
            <w:shd w:val="clear" w:color="auto" w:fill="auto"/>
            <w:vAlign w:val="center"/>
          </w:tcPr>
          <w:p w14:paraId="07FEFC83" w14:textId="581DBD6E" w:rsidR="00446C35" w:rsidRPr="007D31F5" w:rsidRDefault="00D50C9C">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FGTS</w:t>
            </w:r>
          </w:p>
        </w:tc>
        <w:tc>
          <w:tcPr>
            <w:tcW w:w="809" w:type="pct"/>
            <w:tcBorders>
              <w:top w:val="nil"/>
              <w:left w:val="nil"/>
              <w:bottom w:val="single" w:sz="6" w:space="0" w:color="F79646" w:themeColor="accent6"/>
              <w:right w:val="nil"/>
            </w:tcBorders>
            <w:shd w:val="clear" w:color="auto" w:fill="auto"/>
            <w:vAlign w:val="center"/>
          </w:tcPr>
          <w:p w14:paraId="5C29E3D6" w14:textId="6EEA077F" w:rsidR="00446C35" w:rsidRPr="007D31F5" w:rsidRDefault="00446C35" w:rsidP="000661F4">
            <w:pPr>
              <w:jc w:val="center"/>
              <w:rPr>
                <w:rFonts w:ascii="CAIXA Std Book" w:eastAsia="Times New Roman" w:hAnsi="CAIXA Std Book" w:cs="Arial"/>
                <w:color w:val="005CA9"/>
                <w:sz w:val="18"/>
                <w:szCs w:val="18"/>
              </w:rPr>
            </w:pPr>
            <w:r w:rsidRPr="007D31F5">
              <w:rPr>
                <w:rFonts w:ascii="CAIXA Std Book" w:hAnsi="CAIXA Std Book" w:cs="Arial"/>
                <w:color w:val="005CA9"/>
                <w:sz w:val="18"/>
                <w:szCs w:val="18"/>
              </w:rPr>
              <w:t>-</w:t>
            </w:r>
          </w:p>
        </w:tc>
        <w:tc>
          <w:tcPr>
            <w:tcW w:w="802" w:type="pct"/>
            <w:tcBorders>
              <w:top w:val="nil"/>
              <w:left w:val="nil"/>
              <w:bottom w:val="single" w:sz="6" w:space="0" w:color="F79646" w:themeColor="accent6"/>
              <w:right w:val="nil"/>
            </w:tcBorders>
            <w:shd w:val="clear" w:color="auto" w:fill="auto"/>
            <w:vAlign w:val="center"/>
          </w:tcPr>
          <w:p w14:paraId="4E167610" w14:textId="05658A62" w:rsidR="00446C35" w:rsidRPr="007D31F5" w:rsidRDefault="00446C35" w:rsidP="000661F4">
            <w:pPr>
              <w:jc w:val="center"/>
              <w:rPr>
                <w:rFonts w:ascii="CAIXA Std Book" w:hAnsi="CAIXA Std Book" w:cs="Arial"/>
                <w:color w:val="005CA9"/>
                <w:sz w:val="18"/>
                <w:szCs w:val="18"/>
              </w:rPr>
            </w:pPr>
            <w:r w:rsidRPr="007D31F5">
              <w:rPr>
                <w:rFonts w:ascii="CAIXA Std Book" w:hAnsi="CAIXA Std Book" w:cs="Arial"/>
                <w:color w:val="005CA9"/>
                <w:sz w:val="18"/>
                <w:szCs w:val="18"/>
              </w:rPr>
              <w:t>-</w:t>
            </w:r>
          </w:p>
        </w:tc>
        <w:tc>
          <w:tcPr>
            <w:tcW w:w="889" w:type="pct"/>
            <w:tcBorders>
              <w:top w:val="nil"/>
              <w:left w:val="nil"/>
              <w:bottom w:val="single" w:sz="4" w:space="0" w:color="F79646" w:themeColor="accent6"/>
              <w:right w:val="nil"/>
            </w:tcBorders>
            <w:shd w:val="clear" w:color="auto" w:fill="auto"/>
            <w:vAlign w:val="center"/>
          </w:tcPr>
          <w:p w14:paraId="4EBC1E2D" w14:textId="207B3E01" w:rsidR="00446C35" w:rsidRPr="007D31F5" w:rsidRDefault="00E53FAF">
            <w:pPr>
              <w:jc w:val="right"/>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13.</w:t>
            </w:r>
            <w:r w:rsidR="00BD7C50" w:rsidRPr="007D31F5">
              <w:rPr>
                <w:rFonts w:ascii="CAIXA Std Book" w:eastAsia="Times New Roman" w:hAnsi="CAIXA Std Book" w:cs="Arial"/>
                <w:color w:val="005CA9"/>
                <w:sz w:val="18"/>
                <w:szCs w:val="18"/>
              </w:rPr>
              <w:t>336</w:t>
            </w:r>
          </w:p>
        </w:tc>
        <w:tc>
          <w:tcPr>
            <w:tcW w:w="809" w:type="pct"/>
            <w:tcBorders>
              <w:top w:val="nil"/>
              <w:left w:val="nil"/>
              <w:bottom w:val="single" w:sz="4" w:space="0" w:color="F79646" w:themeColor="accent6"/>
              <w:right w:val="nil"/>
            </w:tcBorders>
            <w:shd w:val="clear" w:color="auto" w:fill="auto"/>
            <w:vAlign w:val="center"/>
          </w:tcPr>
          <w:p w14:paraId="21DE8070" w14:textId="1A2C8645" w:rsidR="00446C35" w:rsidRPr="007D31F5" w:rsidRDefault="00446C35">
            <w:pPr>
              <w:jc w:val="right"/>
              <w:rPr>
                <w:rFonts w:ascii="CAIXA Std Book" w:hAnsi="CAIXA Std Book" w:cs="Arial"/>
                <w:color w:val="005CA9"/>
                <w:sz w:val="18"/>
                <w:szCs w:val="18"/>
              </w:rPr>
            </w:pPr>
            <w:r w:rsidRPr="007D31F5">
              <w:rPr>
                <w:rFonts w:ascii="CAIXA Std Book" w:eastAsia="Times New Roman" w:hAnsi="CAIXA Std Book" w:cs="Arial"/>
                <w:color w:val="005CA9"/>
                <w:sz w:val="18"/>
                <w:szCs w:val="18"/>
              </w:rPr>
              <w:t>(5.</w:t>
            </w:r>
            <w:r w:rsidR="00FD6A69" w:rsidRPr="007D31F5">
              <w:rPr>
                <w:rFonts w:ascii="CAIXA Std Book" w:eastAsia="Times New Roman" w:hAnsi="CAIXA Std Book" w:cs="Arial"/>
                <w:color w:val="005CA9"/>
                <w:sz w:val="18"/>
                <w:szCs w:val="18"/>
              </w:rPr>
              <w:t>233</w:t>
            </w:r>
            <w:r w:rsidRPr="007D31F5">
              <w:rPr>
                <w:rFonts w:ascii="CAIXA Std Book" w:eastAsia="Times New Roman" w:hAnsi="CAIXA Std Book" w:cs="Arial"/>
                <w:color w:val="005CA9"/>
                <w:sz w:val="18"/>
                <w:szCs w:val="18"/>
              </w:rPr>
              <w:t>)</w:t>
            </w:r>
          </w:p>
        </w:tc>
      </w:tr>
      <w:tr w:rsidR="00A54B01" w:rsidRPr="007D31F5" w14:paraId="15A31F1B" w14:textId="77777777" w:rsidTr="00277040">
        <w:trPr>
          <w:trHeight w:val="255"/>
        </w:trPr>
        <w:tc>
          <w:tcPr>
            <w:tcW w:w="1691" w:type="pct"/>
            <w:tcBorders>
              <w:top w:val="single" w:sz="4" w:space="0" w:color="F79646" w:themeColor="accent6"/>
              <w:left w:val="nil"/>
              <w:bottom w:val="single" w:sz="4" w:space="0" w:color="F79646" w:themeColor="accent6"/>
              <w:right w:val="nil"/>
            </w:tcBorders>
            <w:shd w:val="clear" w:color="auto" w:fill="auto"/>
            <w:vAlign w:val="center"/>
          </w:tcPr>
          <w:p w14:paraId="3F74BA20" w14:textId="6015C752" w:rsidR="004A49D3" w:rsidRPr="007D31F5" w:rsidRDefault="004A49D3" w:rsidP="00044EAD">
            <w:pPr>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Total</w:t>
            </w:r>
          </w:p>
        </w:tc>
        <w:tc>
          <w:tcPr>
            <w:tcW w:w="809" w:type="pct"/>
            <w:tcBorders>
              <w:top w:val="single" w:sz="6" w:space="0" w:color="F79646" w:themeColor="accent6"/>
              <w:left w:val="nil"/>
              <w:bottom w:val="single" w:sz="6" w:space="0" w:color="F79646" w:themeColor="accent6"/>
              <w:right w:val="nil"/>
            </w:tcBorders>
            <w:shd w:val="clear" w:color="auto" w:fill="auto"/>
            <w:vAlign w:val="center"/>
          </w:tcPr>
          <w:p w14:paraId="7C1543E6" w14:textId="2151FC58" w:rsidR="004A49D3" w:rsidRPr="007D31F5" w:rsidRDefault="00355134" w:rsidP="00355134">
            <w:pPr>
              <w:jc w:val="right"/>
              <w:rPr>
                <w:rFonts w:ascii="CAIXA Std Book" w:eastAsia="Times New Roman" w:hAnsi="CAIXA Std Book" w:cs="Arial"/>
                <w:color w:val="005CA9"/>
                <w:sz w:val="18"/>
                <w:szCs w:val="18"/>
              </w:rPr>
            </w:pPr>
            <w:r w:rsidRPr="007D31F5">
              <w:rPr>
                <w:rFonts w:ascii="CAIXA Std Book" w:hAnsi="CAIXA Std Book" w:cs="Arial"/>
                <w:b/>
                <w:color w:val="005CA9"/>
                <w:sz w:val="18"/>
                <w:szCs w:val="18"/>
              </w:rPr>
              <w:t>446.585</w:t>
            </w:r>
          </w:p>
        </w:tc>
        <w:tc>
          <w:tcPr>
            <w:tcW w:w="802" w:type="pct"/>
            <w:tcBorders>
              <w:top w:val="single" w:sz="6" w:space="0" w:color="F79646" w:themeColor="accent6"/>
              <w:left w:val="nil"/>
              <w:bottom w:val="single" w:sz="6" w:space="0" w:color="F79646" w:themeColor="accent6"/>
              <w:right w:val="nil"/>
            </w:tcBorders>
            <w:shd w:val="clear" w:color="auto" w:fill="auto"/>
            <w:vAlign w:val="center"/>
          </w:tcPr>
          <w:p w14:paraId="56DACC6F" w14:textId="0097FF08" w:rsidR="004A49D3" w:rsidRPr="007D31F5" w:rsidRDefault="00355134" w:rsidP="00355134">
            <w:pPr>
              <w:jc w:val="right"/>
              <w:rPr>
                <w:rFonts w:ascii="CAIXA Std Book" w:hAnsi="CAIXA Std Book" w:cs="Arial"/>
                <w:color w:val="005CA9"/>
                <w:sz w:val="18"/>
                <w:szCs w:val="18"/>
              </w:rPr>
            </w:pPr>
            <w:r w:rsidRPr="007D31F5">
              <w:rPr>
                <w:rFonts w:ascii="CAIXA Std Book" w:hAnsi="CAIXA Std Book" w:cs="Arial"/>
                <w:b/>
                <w:color w:val="005CA9"/>
                <w:sz w:val="18"/>
                <w:szCs w:val="18"/>
              </w:rPr>
              <w:t>3.672.218</w:t>
            </w:r>
          </w:p>
        </w:tc>
        <w:tc>
          <w:tcPr>
            <w:tcW w:w="889" w:type="pct"/>
            <w:tcBorders>
              <w:top w:val="single" w:sz="4" w:space="0" w:color="F79646" w:themeColor="accent6"/>
              <w:left w:val="nil"/>
              <w:bottom w:val="single" w:sz="4" w:space="0" w:color="F79646" w:themeColor="accent6"/>
              <w:right w:val="nil"/>
            </w:tcBorders>
            <w:shd w:val="clear" w:color="auto" w:fill="auto"/>
            <w:vAlign w:val="center"/>
          </w:tcPr>
          <w:p w14:paraId="22E19E29" w14:textId="237A95B7" w:rsidR="004A49D3" w:rsidRPr="007D31F5" w:rsidRDefault="00911730">
            <w:pPr>
              <w:jc w:val="right"/>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1.</w:t>
            </w:r>
            <w:r w:rsidR="001B34F9" w:rsidRPr="007D31F5">
              <w:rPr>
                <w:rFonts w:ascii="CAIXA Std Book" w:eastAsia="Times New Roman" w:hAnsi="CAIXA Std Book" w:cs="Arial"/>
                <w:b/>
                <w:color w:val="005CA9"/>
                <w:sz w:val="18"/>
                <w:szCs w:val="18"/>
              </w:rPr>
              <w:t>236.</w:t>
            </w:r>
            <w:r w:rsidR="000D7C12" w:rsidRPr="007D31F5">
              <w:rPr>
                <w:rFonts w:ascii="CAIXA Std Book" w:eastAsia="Times New Roman" w:hAnsi="CAIXA Std Book" w:cs="Arial"/>
                <w:b/>
                <w:color w:val="005CA9"/>
                <w:sz w:val="18"/>
                <w:szCs w:val="18"/>
              </w:rPr>
              <w:t>422</w:t>
            </w:r>
          </w:p>
        </w:tc>
        <w:tc>
          <w:tcPr>
            <w:tcW w:w="809" w:type="pct"/>
            <w:tcBorders>
              <w:top w:val="single" w:sz="4" w:space="0" w:color="F79646" w:themeColor="accent6"/>
              <w:left w:val="nil"/>
              <w:bottom w:val="single" w:sz="4" w:space="0" w:color="F79646" w:themeColor="accent6"/>
              <w:right w:val="nil"/>
            </w:tcBorders>
            <w:shd w:val="clear" w:color="auto" w:fill="auto"/>
            <w:vAlign w:val="center"/>
          </w:tcPr>
          <w:p w14:paraId="447D4A95" w14:textId="1799F47F" w:rsidR="004A49D3" w:rsidRPr="007D31F5" w:rsidRDefault="004A49D3">
            <w:pPr>
              <w:jc w:val="right"/>
              <w:rPr>
                <w:rFonts w:ascii="CAIXA Std Book" w:hAnsi="CAIXA Std Book" w:cs="Arial"/>
                <w:color w:val="005CA9"/>
                <w:sz w:val="18"/>
                <w:szCs w:val="18"/>
              </w:rPr>
            </w:pPr>
            <w:r w:rsidRPr="007D31F5">
              <w:rPr>
                <w:rFonts w:ascii="CAIXA Std Book" w:eastAsia="Times New Roman" w:hAnsi="CAIXA Std Book" w:cs="Arial"/>
                <w:b/>
                <w:color w:val="005CA9"/>
                <w:sz w:val="18"/>
                <w:szCs w:val="18"/>
              </w:rPr>
              <w:t>(</w:t>
            </w:r>
            <w:r w:rsidR="008B6B26" w:rsidRPr="007D31F5">
              <w:rPr>
                <w:rFonts w:ascii="CAIXA Std Book" w:eastAsia="Times New Roman" w:hAnsi="CAIXA Std Book" w:cs="Arial"/>
                <w:b/>
                <w:color w:val="005CA9"/>
                <w:sz w:val="18"/>
                <w:szCs w:val="18"/>
              </w:rPr>
              <w:t>1.</w:t>
            </w:r>
            <w:r w:rsidR="00D2703D" w:rsidRPr="007D31F5">
              <w:rPr>
                <w:rFonts w:ascii="CAIXA Std Book" w:eastAsia="Times New Roman" w:hAnsi="CAIXA Std Book" w:cs="Arial"/>
                <w:b/>
                <w:color w:val="005CA9"/>
                <w:sz w:val="18"/>
                <w:szCs w:val="18"/>
              </w:rPr>
              <w:t>913</w:t>
            </w:r>
            <w:r w:rsidR="00412E29" w:rsidRPr="007D31F5">
              <w:rPr>
                <w:rFonts w:ascii="CAIXA Std Book" w:eastAsia="Times New Roman" w:hAnsi="CAIXA Std Book" w:cs="Arial"/>
                <w:b/>
                <w:color w:val="005CA9"/>
                <w:sz w:val="18"/>
                <w:szCs w:val="18"/>
              </w:rPr>
              <w:t>.557</w:t>
            </w:r>
            <w:r w:rsidRPr="007D31F5">
              <w:rPr>
                <w:rFonts w:ascii="CAIXA Std Book" w:eastAsia="Times New Roman" w:hAnsi="CAIXA Std Book" w:cs="Arial"/>
                <w:b/>
                <w:color w:val="005CA9"/>
                <w:sz w:val="18"/>
                <w:szCs w:val="18"/>
              </w:rPr>
              <w:t>)</w:t>
            </w:r>
          </w:p>
        </w:tc>
      </w:tr>
    </w:tbl>
    <w:p w14:paraId="139A3E8A" w14:textId="556A3DB7" w:rsidR="00A03806" w:rsidRPr="00FF4346" w:rsidRDefault="00A03806" w:rsidP="0022037F">
      <w:pPr>
        <w:spacing w:before="120" w:after="120"/>
        <w:rPr>
          <w:rFonts w:ascii="CAIXA Std Book" w:hAnsi="CAIXA Std Book"/>
          <w:b/>
          <w:color w:val="005CA9"/>
          <w:sz w:val="20"/>
          <w:szCs w:val="20"/>
        </w:rPr>
        <w:sectPr w:rsidR="00A03806" w:rsidRPr="00FF4346" w:rsidSect="0088151D">
          <w:headerReference w:type="default" r:id="rId40"/>
          <w:headerReference w:type="first" r:id="rId41"/>
          <w:footerReference w:type="first" r:id="rId42"/>
          <w:pgSz w:w="11907" w:h="16840" w:code="9"/>
          <w:pgMar w:top="851" w:right="851" w:bottom="1418" w:left="1418" w:header="1134" w:footer="709" w:gutter="0"/>
          <w:cols w:space="708"/>
          <w:titlePg/>
          <w:docGrid w:linePitch="360"/>
        </w:sectPr>
      </w:pPr>
    </w:p>
    <w:p w14:paraId="7CE4F865" w14:textId="6E8130C6" w:rsidR="005F303D" w:rsidRPr="00FF4346" w:rsidRDefault="005F303D" w:rsidP="00E10B09">
      <w:pPr>
        <w:pStyle w:val="Heading1"/>
      </w:pPr>
      <w:bookmarkStart w:id="66" w:name="_Toc182318403"/>
      <w:r w:rsidRPr="00FF4346">
        <w:t xml:space="preserve">Nota   </w:t>
      </w:r>
      <w:r w:rsidR="004917F8" w:rsidRPr="00FF4346">
        <w:t>9</w:t>
      </w:r>
      <w:r w:rsidRPr="00FF4346">
        <w:t xml:space="preserve"> – Carteira de crédito</w:t>
      </w:r>
      <w:bookmarkEnd w:id="66"/>
    </w:p>
    <w:p w14:paraId="4DBC36E8" w14:textId="48933DD8" w:rsidR="00227AE3" w:rsidRDefault="00227AE3" w:rsidP="00227AE3">
      <w:pPr>
        <w:pStyle w:val="ListParagraph"/>
        <w:spacing w:after="120"/>
        <w:ind w:left="0"/>
        <w:contextualSpacing w:val="0"/>
        <w:jc w:val="both"/>
        <w:rPr>
          <w:rFonts w:ascii="CAIXA Std Book" w:hAnsi="CAIXA Std Book"/>
          <w:b/>
          <w:color w:val="005CA9"/>
          <w:sz w:val="20"/>
          <w:szCs w:val="20"/>
        </w:rPr>
      </w:pPr>
      <w:r w:rsidRPr="00FF4346">
        <w:rPr>
          <w:rFonts w:ascii="CAIXA Std Book" w:hAnsi="CAIXA Std Book"/>
          <w:color w:val="005CA9"/>
          <w:sz w:val="20"/>
          <w:szCs w:val="20"/>
        </w:rPr>
        <w:t xml:space="preserve">A Carteira de crédito apresentou variação entre o Individual e o Consolidado de </w:t>
      </w:r>
      <w:r w:rsidRPr="00861C72">
        <w:rPr>
          <w:rFonts w:ascii="CAIXA Std Book" w:hAnsi="CAIXA Std Book"/>
          <w:color w:val="005CA9"/>
          <w:sz w:val="20"/>
          <w:szCs w:val="20"/>
        </w:rPr>
        <w:t>R$</w:t>
      </w:r>
      <w:r>
        <w:rPr>
          <w:rFonts w:ascii="CAIXA Std Book" w:hAnsi="CAIXA Std Book"/>
          <w:color w:val="005CA9"/>
          <w:sz w:val="20"/>
          <w:szCs w:val="20"/>
        </w:rPr>
        <w:t xml:space="preserve"> 1.078.431</w:t>
      </w:r>
      <w:r w:rsidRPr="00FF4346">
        <w:rPr>
          <w:rFonts w:ascii="CAIXA Std Book" w:hAnsi="CAIXA Std Book"/>
          <w:color w:val="005CA9"/>
          <w:sz w:val="20"/>
          <w:szCs w:val="20"/>
        </w:rPr>
        <w:t xml:space="preserve"> em </w:t>
      </w:r>
      <w:r>
        <w:rPr>
          <w:rFonts w:ascii="CAIXA Std Book" w:hAnsi="CAIXA Std Book"/>
          <w:color w:val="005CA9"/>
          <w:sz w:val="20"/>
          <w:szCs w:val="20"/>
        </w:rPr>
        <w:t>30/09</w:t>
      </w:r>
      <w:r w:rsidRPr="00FF4346">
        <w:rPr>
          <w:rFonts w:ascii="CAIXA Std Book" w:hAnsi="CAIXA Std Book"/>
          <w:color w:val="005CA9"/>
          <w:sz w:val="20"/>
          <w:szCs w:val="20"/>
        </w:rPr>
        <w:t>/202</w:t>
      </w:r>
      <w:r>
        <w:rPr>
          <w:rFonts w:ascii="CAIXA Std Book" w:hAnsi="CAIXA Std Book"/>
          <w:color w:val="005CA9"/>
          <w:sz w:val="20"/>
          <w:szCs w:val="20"/>
        </w:rPr>
        <w:t>4</w:t>
      </w:r>
      <w:r w:rsidRPr="00FF4346">
        <w:rPr>
          <w:rFonts w:ascii="CAIXA Std Book" w:hAnsi="CAIXA Std Book"/>
          <w:color w:val="005CA9"/>
          <w:sz w:val="20"/>
          <w:szCs w:val="20"/>
        </w:rPr>
        <w:t xml:space="preserve"> (31/12/202</w:t>
      </w:r>
      <w:r>
        <w:rPr>
          <w:rFonts w:ascii="CAIXA Std Book" w:hAnsi="CAIXA Std Book"/>
          <w:color w:val="005CA9"/>
          <w:sz w:val="20"/>
          <w:szCs w:val="20"/>
        </w:rPr>
        <w:t>3</w:t>
      </w:r>
      <w:r w:rsidRPr="00FF4346">
        <w:rPr>
          <w:rFonts w:ascii="CAIXA Std Book" w:hAnsi="CAIXA Std Book"/>
          <w:color w:val="005CA9"/>
          <w:sz w:val="20"/>
          <w:szCs w:val="20"/>
        </w:rPr>
        <w:t xml:space="preserve"> – R$ 1.0</w:t>
      </w:r>
      <w:r>
        <w:rPr>
          <w:rFonts w:ascii="CAIXA Std Book" w:hAnsi="CAIXA Std Book"/>
          <w:color w:val="005CA9"/>
          <w:sz w:val="20"/>
          <w:szCs w:val="20"/>
        </w:rPr>
        <w:t>47.591</w:t>
      </w:r>
      <w:r w:rsidRPr="00FF4346">
        <w:rPr>
          <w:rFonts w:ascii="CAIXA Std Book" w:hAnsi="CAIXA Std Book"/>
          <w:color w:val="005CA9"/>
          <w:sz w:val="20"/>
          <w:szCs w:val="20"/>
        </w:rPr>
        <w:t xml:space="preserve">) decorrente das operações com Empréstimos e títulos descontados rating </w:t>
      </w:r>
      <w:r w:rsidRPr="002F6B43">
        <w:rPr>
          <w:rFonts w:ascii="CAIXA Std Book" w:hAnsi="CAIXA Std Book"/>
          <w:color w:val="005CA9"/>
          <w:sz w:val="20"/>
          <w:szCs w:val="20"/>
        </w:rPr>
        <w:t>AA do Fundo FIDC</w:t>
      </w:r>
      <w:r>
        <w:rPr>
          <w:rFonts w:ascii="CAIXA Std Book" w:hAnsi="CAIXA Std Book"/>
          <w:color w:val="005CA9"/>
          <w:sz w:val="20"/>
          <w:szCs w:val="20"/>
        </w:rPr>
        <w:t xml:space="preserve"> </w:t>
      </w:r>
      <w:r w:rsidRPr="00EB2C89">
        <w:rPr>
          <w:rFonts w:ascii="CAIXA Std Book" w:hAnsi="CAIXA Std Book"/>
          <w:color w:val="005CA9"/>
          <w:sz w:val="20"/>
          <w:szCs w:val="20"/>
        </w:rPr>
        <w:t>ACR</w:t>
      </w:r>
      <w:r>
        <w:rPr>
          <w:rFonts w:ascii="CAIXA Std Book" w:hAnsi="CAIXA Std Book"/>
          <w:color w:val="005CA9"/>
          <w:sz w:val="20"/>
          <w:szCs w:val="20"/>
        </w:rPr>
        <w:t xml:space="preserve"> IV</w:t>
      </w:r>
      <w:r w:rsidRPr="00EB2C89">
        <w:rPr>
          <w:rFonts w:ascii="CAIXA Std Book" w:hAnsi="CAIXA Std Book"/>
          <w:color w:val="005CA9"/>
          <w:sz w:val="20"/>
          <w:szCs w:val="20"/>
        </w:rPr>
        <w:t>.</w:t>
      </w:r>
    </w:p>
    <w:p w14:paraId="12F77F10" w14:textId="55BCF97E" w:rsidR="009D0D37" w:rsidRPr="00FF4346" w:rsidRDefault="009D0D37"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 da carteira de crédito por modalidades e níveis de risco</w:t>
      </w:r>
    </w:p>
    <w:tbl>
      <w:tblPr>
        <w:tblW w:w="5000" w:type="pct"/>
        <w:tblLayout w:type="fixed"/>
        <w:tblCellMar>
          <w:left w:w="70" w:type="dxa"/>
          <w:right w:w="70" w:type="dxa"/>
        </w:tblCellMar>
        <w:tblLook w:val="04A0" w:firstRow="1" w:lastRow="0" w:firstColumn="1" w:lastColumn="0" w:noHBand="0" w:noVBand="1"/>
      </w:tblPr>
      <w:tblGrid>
        <w:gridCol w:w="3117"/>
        <w:gridCol w:w="1133"/>
        <w:gridCol w:w="991"/>
        <w:gridCol w:w="991"/>
        <w:gridCol w:w="991"/>
        <w:gridCol w:w="994"/>
        <w:gridCol w:w="991"/>
        <w:gridCol w:w="991"/>
        <w:gridCol w:w="994"/>
        <w:gridCol w:w="991"/>
        <w:gridCol w:w="1137"/>
        <w:gridCol w:w="1250"/>
      </w:tblGrid>
      <w:tr w:rsidR="00775F2F" w:rsidRPr="00A95F0F" w14:paraId="046D36E4" w14:textId="77777777" w:rsidTr="003017D7">
        <w:trPr>
          <w:trHeight w:val="240"/>
        </w:trPr>
        <w:tc>
          <w:tcPr>
            <w:tcW w:w="5000" w:type="pct"/>
            <w:gridSpan w:val="12"/>
            <w:tcBorders>
              <w:top w:val="single" w:sz="4" w:space="0" w:color="F39200"/>
              <w:left w:val="nil"/>
              <w:bottom w:val="single" w:sz="4" w:space="0" w:color="F39200"/>
              <w:right w:val="nil"/>
            </w:tcBorders>
            <w:vAlign w:val="center"/>
          </w:tcPr>
          <w:p w14:paraId="4F7CDE69"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INDIVIDUAL</w:t>
            </w:r>
          </w:p>
        </w:tc>
      </w:tr>
      <w:tr w:rsidR="003017D7" w:rsidRPr="00A95F0F" w14:paraId="32B782E3" w14:textId="77777777" w:rsidTr="00A42A1D">
        <w:trPr>
          <w:trHeight w:val="240"/>
        </w:trPr>
        <w:tc>
          <w:tcPr>
            <w:tcW w:w="1070" w:type="pct"/>
            <w:tcBorders>
              <w:top w:val="single" w:sz="4" w:space="0" w:color="F39200"/>
              <w:left w:val="nil"/>
              <w:bottom w:val="single" w:sz="4" w:space="0" w:color="F39200"/>
              <w:right w:val="nil"/>
            </w:tcBorders>
            <w:shd w:val="clear" w:color="auto" w:fill="auto"/>
            <w:noWrap/>
            <w:vAlign w:val="center"/>
            <w:hideMark/>
          </w:tcPr>
          <w:p w14:paraId="6CDF8D03" w14:textId="77777777" w:rsidR="00775F2F" w:rsidRPr="003017D7" w:rsidRDefault="00775F2F" w:rsidP="00BF7D51">
            <w:pPr>
              <w:rPr>
                <w:rFonts w:ascii="CAIXA Std Book" w:hAnsi="CAIXA Std Book"/>
                <w:b/>
                <w:color w:val="005CA9"/>
                <w:sz w:val="14"/>
                <w:szCs w:val="14"/>
              </w:rPr>
            </w:pPr>
            <w:r w:rsidRPr="003017D7">
              <w:rPr>
                <w:rFonts w:ascii="CAIXA Std Book" w:hAnsi="CAIXA Std Book"/>
                <w:b/>
                <w:color w:val="005CA9"/>
                <w:sz w:val="14"/>
                <w:szCs w:val="14"/>
              </w:rPr>
              <w:t>Carteira de crédito</w:t>
            </w:r>
          </w:p>
        </w:tc>
        <w:tc>
          <w:tcPr>
            <w:tcW w:w="389" w:type="pct"/>
            <w:tcBorders>
              <w:top w:val="single" w:sz="4" w:space="0" w:color="F39200"/>
              <w:left w:val="nil"/>
              <w:bottom w:val="single" w:sz="4" w:space="0" w:color="F39200"/>
              <w:right w:val="nil"/>
            </w:tcBorders>
            <w:shd w:val="clear" w:color="auto" w:fill="auto"/>
            <w:noWrap/>
            <w:vAlign w:val="center"/>
            <w:hideMark/>
          </w:tcPr>
          <w:p w14:paraId="5731912B"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AA</w:t>
            </w:r>
          </w:p>
        </w:tc>
        <w:tc>
          <w:tcPr>
            <w:tcW w:w="340" w:type="pct"/>
            <w:tcBorders>
              <w:top w:val="single" w:sz="4" w:space="0" w:color="F39200"/>
              <w:left w:val="nil"/>
              <w:bottom w:val="single" w:sz="4" w:space="0" w:color="F39200"/>
              <w:right w:val="nil"/>
            </w:tcBorders>
            <w:shd w:val="clear" w:color="auto" w:fill="auto"/>
            <w:noWrap/>
            <w:vAlign w:val="center"/>
            <w:hideMark/>
          </w:tcPr>
          <w:p w14:paraId="239AF9D0"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A</w:t>
            </w:r>
          </w:p>
        </w:tc>
        <w:tc>
          <w:tcPr>
            <w:tcW w:w="340" w:type="pct"/>
            <w:tcBorders>
              <w:top w:val="single" w:sz="4" w:space="0" w:color="F39200"/>
              <w:left w:val="nil"/>
              <w:bottom w:val="single" w:sz="4" w:space="0" w:color="F39200"/>
              <w:right w:val="nil"/>
            </w:tcBorders>
            <w:shd w:val="clear" w:color="auto" w:fill="auto"/>
            <w:noWrap/>
            <w:vAlign w:val="center"/>
            <w:hideMark/>
          </w:tcPr>
          <w:p w14:paraId="0B6E5637"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B</w:t>
            </w:r>
          </w:p>
        </w:tc>
        <w:tc>
          <w:tcPr>
            <w:tcW w:w="340" w:type="pct"/>
            <w:tcBorders>
              <w:top w:val="single" w:sz="4" w:space="0" w:color="F39200"/>
              <w:left w:val="nil"/>
              <w:bottom w:val="single" w:sz="4" w:space="0" w:color="F39200"/>
              <w:right w:val="nil"/>
            </w:tcBorders>
            <w:shd w:val="clear" w:color="auto" w:fill="auto"/>
            <w:noWrap/>
            <w:vAlign w:val="center"/>
            <w:hideMark/>
          </w:tcPr>
          <w:p w14:paraId="22EE318E"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C</w:t>
            </w:r>
          </w:p>
        </w:tc>
        <w:tc>
          <w:tcPr>
            <w:tcW w:w="341" w:type="pct"/>
            <w:tcBorders>
              <w:top w:val="single" w:sz="4" w:space="0" w:color="F39200"/>
              <w:left w:val="nil"/>
              <w:bottom w:val="single" w:sz="4" w:space="0" w:color="F39200"/>
              <w:right w:val="nil"/>
            </w:tcBorders>
            <w:shd w:val="clear" w:color="auto" w:fill="auto"/>
            <w:noWrap/>
            <w:vAlign w:val="center"/>
            <w:hideMark/>
          </w:tcPr>
          <w:p w14:paraId="26EFE98E" w14:textId="77777777" w:rsidR="00775F2F" w:rsidRPr="003017D7" w:rsidRDefault="00775F2F">
            <w:pPr>
              <w:ind w:right="379"/>
              <w:jc w:val="center"/>
              <w:rPr>
                <w:rFonts w:ascii="CAIXA Std Book" w:hAnsi="CAIXA Std Book"/>
                <w:b/>
                <w:color w:val="005CA9"/>
                <w:sz w:val="14"/>
                <w:szCs w:val="14"/>
              </w:rPr>
            </w:pPr>
            <w:r w:rsidRPr="003017D7">
              <w:rPr>
                <w:rFonts w:ascii="CAIXA Std Book" w:hAnsi="CAIXA Std Book"/>
                <w:b/>
                <w:color w:val="005CA9"/>
                <w:sz w:val="14"/>
                <w:szCs w:val="14"/>
              </w:rPr>
              <w:t>D</w:t>
            </w:r>
          </w:p>
        </w:tc>
        <w:tc>
          <w:tcPr>
            <w:tcW w:w="340" w:type="pct"/>
            <w:tcBorders>
              <w:top w:val="single" w:sz="4" w:space="0" w:color="F39200"/>
              <w:left w:val="nil"/>
              <w:bottom w:val="single" w:sz="4" w:space="0" w:color="F39200"/>
              <w:right w:val="nil"/>
            </w:tcBorders>
            <w:shd w:val="clear" w:color="auto" w:fill="auto"/>
            <w:noWrap/>
            <w:vAlign w:val="center"/>
            <w:hideMark/>
          </w:tcPr>
          <w:p w14:paraId="5CDFC5AD"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E</w:t>
            </w:r>
          </w:p>
        </w:tc>
        <w:tc>
          <w:tcPr>
            <w:tcW w:w="340" w:type="pct"/>
            <w:tcBorders>
              <w:top w:val="single" w:sz="4" w:space="0" w:color="F39200"/>
              <w:left w:val="nil"/>
              <w:bottom w:val="single" w:sz="4" w:space="0" w:color="F39200"/>
              <w:right w:val="nil"/>
            </w:tcBorders>
            <w:shd w:val="clear" w:color="auto" w:fill="auto"/>
            <w:noWrap/>
            <w:vAlign w:val="center"/>
            <w:hideMark/>
          </w:tcPr>
          <w:p w14:paraId="0FAF5691"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F</w:t>
            </w:r>
          </w:p>
        </w:tc>
        <w:tc>
          <w:tcPr>
            <w:tcW w:w="341" w:type="pct"/>
            <w:tcBorders>
              <w:top w:val="single" w:sz="4" w:space="0" w:color="F39200"/>
              <w:left w:val="nil"/>
              <w:bottom w:val="single" w:sz="4" w:space="0" w:color="F39200"/>
              <w:right w:val="nil"/>
            </w:tcBorders>
            <w:shd w:val="clear" w:color="auto" w:fill="auto"/>
            <w:noWrap/>
            <w:vAlign w:val="center"/>
            <w:hideMark/>
          </w:tcPr>
          <w:p w14:paraId="5498AE8C"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G</w:t>
            </w:r>
          </w:p>
        </w:tc>
        <w:tc>
          <w:tcPr>
            <w:tcW w:w="340" w:type="pct"/>
            <w:tcBorders>
              <w:top w:val="single" w:sz="4" w:space="0" w:color="F39200"/>
              <w:left w:val="nil"/>
              <w:bottom w:val="single" w:sz="4" w:space="0" w:color="F39200"/>
              <w:right w:val="nil"/>
            </w:tcBorders>
            <w:shd w:val="clear" w:color="auto" w:fill="auto"/>
            <w:noWrap/>
            <w:vAlign w:val="center"/>
            <w:hideMark/>
          </w:tcPr>
          <w:p w14:paraId="006D21B5"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H</w:t>
            </w:r>
          </w:p>
        </w:tc>
        <w:tc>
          <w:tcPr>
            <w:tcW w:w="390" w:type="pct"/>
            <w:tcBorders>
              <w:top w:val="single" w:sz="4" w:space="0" w:color="F39200"/>
              <w:left w:val="nil"/>
              <w:bottom w:val="single" w:sz="4" w:space="0" w:color="F39200"/>
              <w:right w:val="nil"/>
            </w:tcBorders>
            <w:shd w:val="clear" w:color="auto" w:fill="auto"/>
            <w:noWrap/>
            <w:vAlign w:val="center"/>
          </w:tcPr>
          <w:p w14:paraId="75B2BEFE" w14:textId="26ECD15C" w:rsidR="00775F2F" w:rsidRPr="003017D7" w:rsidRDefault="00741363" w:rsidP="00513664">
            <w:pPr>
              <w:jc w:val="center"/>
              <w:rPr>
                <w:rFonts w:ascii="CAIXA Std Book" w:hAnsi="CAIXA Std Book"/>
                <w:b/>
                <w:color w:val="005CA9"/>
                <w:sz w:val="14"/>
                <w:szCs w:val="14"/>
              </w:rPr>
            </w:pPr>
            <w:r>
              <w:rPr>
                <w:rFonts w:ascii="CAIXA Std Book" w:hAnsi="CAIXA Std Book"/>
                <w:b/>
                <w:color w:val="005CA9"/>
                <w:sz w:val="14"/>
                <w:szCs w:val="14"/>
              </w:rPr>
              <w:t>30/09/2024</w:t>
            </w:r>
          </w:p>
        </w:tc>
        <w:tc>
          <w:tcPr>
            <w:tcW w:w="429" w:type="pct"/>
            <w:tcBorders>
              <w:top w:val="single" w:sz="4" w:space="0" w:color="F39200"/>
              <w:left w:val="nil"/>
              <w:bottom w:val="single" w:sz="4" w:space="0" w:color="F39200"/>
              <w:right w:val="nil"/>
            </w:tcBorders>
            <w:vAlign w:val="center"/>
          </w:tcPr>
          <w:p w14:paraId="655616D9" w14:textId="4CAC386F"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31/12/202</w:t>
            </w:r>
            <w:r w:rsidR="00A208A5" w:rsidRPr="003017D7">
              <w:rPr>
                <w:rFonts w:ascii="CAIXA Std Book" w:hAnsi="CAIXA Std Book"/>
                <w:b/>
                <w:color w:val="005CA9"/>
                <w:sz w:val="14"/>
                <w:szCs w:val="14"/>
              </w:rPr>
              <w:t>3</w:t>
            </w:r>
          </w:p>
        </w:tc>
      </w:tr>
      <w:tr w:rsidR="003017D7" w:rsidRPr="00A95F0F" w14:paraId="66E51C01" w14:textId="77777777" w:rsidTr="00A42A1D">
        <w:trPr>
          <w:trHeight w:val="240"/>
        </w:trPr>
        <w:tc>
          <w:tcPr>
            <w:tcW w:w="1070" w:type="pct"/>
            <w:tcBorders>
              <w:top w:val="nil"/>
              <w:left w:val="nil"/>
              <w:bottom w:val="nil"/>
              <w:right w:val="nil"/>
            </w:tcBorders>
            <w:shd w:val="clear" w:color="auto" w:fill="auto"/>
            <w:noWrap/>
            <w:vAlign w:val="center"/>
            <w:hideMark/>
          </w:tcPr>
          <w:p w14:paraId="45250233" w14:textId="77777777" w:rsidR="00DD28A0" w:rsidRPr="003017D7" w:rsidRDefault="00DD28A0" w:rsidP="00DD28A0">
            <w:pPr>
              <w:rPr>
                <w:rFonts w:ascii="CAIXA Std Book" w:hAnsi="CAIXA Std Book"/>
                <w:b/>
                <w:color w:val="005CA9"/>
                <w:sz w:val="14"/>
                <w:szCs w:val="14"/>
              </w:rPr>
            </w:pPr>
            <w:r w:rsidRPr="003017D7">
              <w:rPr>
                <w:rFonts w:ascii="CAIXA Std Book" w:hAnsi="CAIXA Std Book"/>
                <w:b/>
                <w:color w:val="005CA9"/>
                <w:sz w:val="14"/>
                <w:szCs w:val="14"/>
              </w:rPr>
              <w:t>Operações de crédito</w:t>
            </w:r>
          </w:p>
        </w:tc>
        <w:tc>
          <w:tcPr>
            <w:tcW w:w="389" w:type="pct"/>
            <w:tcBorders>
              <w:top w:val="nil"/>
              <w:left w:val="nil"/>
              <w:bottom w:val="nil"/>
              <w:right w:val="nil"/>
            </w:tcBorders>
            <w:shd w:val="clear" w:color="auto" w:fill="auto"/>
            <w:noWrap/>
            <w:vAlign w:val="center"/>
          </w:tcPr>
          <w:p w14:paraId="37D24029" w14:textId="3C55EE1D"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610.719.762</w:t>
            </w:r>
          </w:p>
        </w:tc>
        <w:tc>
          <w:tcPr>
            <w:tcW w:w="340" w:type="pct"/>
            <w:tcBorders>
              <w:top w:val="nil"/>
              <w:left w:val="nil"/>
              <w:bottom w:val="nil"/>
              <w:right w:val="nil"/>
            </w:tcBorders>
            <w:shd w:val="clear" w:color="auto" w:fill="auto"/>
            <w:noWrap/>
            <w:vAlign w:val="center"/>
          </w:tcPr>
          <w:p w14:paraId="17F43260" w14:textId="479C96FE"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170.172.180</w:t>
            </w:r>
          </w:p>
        </w:tc>
        <w:tc>
          <w:tcPr>
            <w:tcW w:w="340" w:type="pct"/>
            <w:tcBorders>
              <w:top w:val="nil"/>
              <w:left w:val="nil"/>
              <w:bottom w:val="nil"/>
              <w:right w:val="nil"/>
            </w:tcBorders>
            <w:shd w:val="clear" w:color="auto" w:fill="auto"/>
            <w:noWrap/>
            <w:vAlign w:val="center"/>
          </w:tcPr>
          <w:p w14:paraId="0E3D3950" w14:textId="5D595A8D"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193.681.416</w:t>
            </w:r>
          </w:p>
        </w:tc>
        <w:tc>
          <w:tcPr>
            <w:tcW w:w="340" w:type="pct"/>
            <w:tcBorders>
              <w:top w:val="nil"/>
              <w:left w:val="nil"/>
              <w:bottom w:val="nil"/>
              <w:right w:val="nil"/>
            </w:tcBorders>
            <w:shd w:val="clear" w:color="auto" w:fill="auto"/>
            <w:noWrap/>
            <w:vAlign w:val="center"/>
          </w:tcPr>
          <w:p w14:paraId="5DCC5A86" w14:textId="47F3A99D"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144.445.849</w:t>
            </w:r>
          </w:p>
        </w:tc>
        <w:tc>
          <w:tcPr>
            <w:tcW w:w="341" w:type="pct"/>
            <w:tcBorders>
              <w:top w:val="nil"/>
              <w:left w:val="nil"/>
              <w:bottom w:val="nil"/>
              <w:right w:val="nil"/>
            </w:tcBorders>
            <w:shd w:val="clear" w:color="auto" w:fill="auto"/>
            <w:noWrap/>
            <w:vAlign w:val="center"/>
          </w:tcPr>
          <w:p w14:paraId="03B9A3D2" w14:textId="69BED66E"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24.000.523</w:t>
            </w:r>
          </w:p>
        </w:tc>
        <w:tc>
          <w:tcPr>
            <w:tcW w:w="340" w:type="pct"/>
            <w:tcBorders>
              <w:top w:val="nil"/>
              <w:left w:val="nil"/>
              <w:bottom w:val="nil"/>
              <w:right w:val="nil"/>
            </w:tcBorders>
            <w:shd w:val="clear" w:color="auto" w:fill="auto"/>
            <w:noWrap/>
            <w:vAlign w:val="center"/>
          </w:tcPr>
          <w:p w14:paraId="03CE5A4D" w14:textId="59353777"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17.084.077</w:t>
            </w:r>
          </w:p>
        </w:tc>
        <w:tc>
          <w:tcPr>
            <w:tcW w:w="340" w:type="pct"/>
            <w:tcBorders>
              <w:top w:val="nil"/>
              <w:left w:val="nil"/>
              <w:bottom w:val="nil"/>
              <w:right w:val="nil"/>
            </w:tcBorders>
            <w:shd w:val="clear" w:color="auto" w:fill="auto"/>
            <w:noWrap/>
            <w:vAlign w:val="center"/>
          </w:tcPr>
          <w:p w14:paraId="1E6AF97E" w14:textId="699DB395"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8.375.521</w:t>
            </w:r>
          </w:p>
        </w:tc>
        <w:tc>
          <w:tcPr>
            <w:tcW w:w="341" w:type="pct"/>
            <w:tcBorders>
              <w:top w:val="nil"/>
              <w:left w:val="nil"/>
              <w:bottom w:val="nil"/>
              <w:right w:val="nil"/>
            </w:tcBorders>
            <w:shd w:val="clear" w:color="auto" w:fill="auto"/>
            <w:noWrap/>
            <w:vAlign w:val="center"/>
          </w:tcPr>
          <w:p w14:paraId="08F20F20" w14:textId="61FF55C9"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8.712.142</w:t>
            </w:r>
          </w:p>
        </w:tc>
        <w:tc>
          <w:tcPr>
            <w:tcW w:w="340" w:type="pct"/>
            <w:tcBorders>
              <w:top w:val="nil"/>
              <w:left w:val="nil"/>
              <w:bottom w:val="nil"/>
              <w:right w:val="nil"/>
            </w:tcBorders>
            <w:shd w:val="clear" w:color="auto" w:fill="auto"/>
            <w:noWrap/>
            <w:vAlign w:val="center"/>
          </w:tcPr>
          <w:p w14:paraId="493AE284" w14:textId="1B8AE720"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16.687.318</w:t>
            </w:r>
          </w:p>
        </w:tc>
        <w:tc>
          <w:tcPr>
            <w:tcW w:w="390" w:type="pct"/>
            <w:tcBorders>
              <w:top w:val="nil"/>
              <w:left w:val="nil"/>
              <w:bottom w:val="nil"/>
              <w:right w:val="nil"/>
            </w:tcBorders>
            <w:shd w:val="clear" w:color="auto" w:fill="auto"/>
            <w:noWrap/>
            <w:vAlign w:val="center"/>
          </w:tcPr>
          <w:p w14:paraId="7310BC04" w14:textId="3AD167B4"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1.193.878.788</w:t>
            </w:r>
          </w:p>
        </w:tc>
        <w:tc>
          <w:tcPr>
            <w:tcW w:w="429" w:type="pct"/>
            <w:tcBorders>
              <w:top w:val="nil"/>
              <w:left w:val="nil"/>
              <w:bottom w:val="nil"/>
              <w:right w:val="nil"/>
            </w:tcBorders>
            <w:vAlign w:val="center"/>
          </w:tcPr>
          <w:p w14:paraId="6409CC07" w14:textId="12D1D9C8" w:rsidR="00DD28A0" w:rsidRPr="003017D7" w:rsidRDefault="00DD28A0" w:rsidP="00DD28A0">
            <w:pPr>
              <w:jc w:val="right"/>
              <w:rPr>
                <w:rFonts w:ascii="CAIXA Std Book" w:hAnsi="CAIXA Std Book"/>
                <w:b/>
                <w:bCs/>
                <w:color w:val="005CA9"/>
                <w:sz w:val="14"/>
                <w:szCs w:val="14"/>
              </w:rPr>
            </w:pPr>
            <w:r w:rsidRPr="003017D7">
              <w:rPr>
                <w:rFonts w:ascii="CAIXA Std Book" w:hAnsi="CAIXA Std Book"/>
                <w:b/>
                <w:bCs/>
                <w:color w:val="005CA9"/>
                <w:sz w:val="14"/>
                <w:szCs w:val="14"/>
              </w:rPr>
              <w:t>1.105.230.960</w:t>
            </w:r>
          </w:p>
        </w:tc>
      </w:tr>
      <w:tr w:rsidR="003017D7" w:rsidRPr="00A95F0F" w14:paraId="718BB2AB" w14:textId="77777777" w:rsidTr="00A42A1D">
        <w:trPr>
          <w:trHeight w:val="240"/>
        </w:trPr>
        <w:tc>
          <w:tcPr>
            <w:tcW w:w="1070" w:type="pct"/>
            <w:tcBorders>
              <w:top w:val="nil"/>
              <w:left w:val="nil"/>
              <w:bottom w:val="nil"/>
              <w:right w:val="nil"/>
            </w:tcBorders>
            <w:shd w:val="clear" w:color="auto" w:fill="auto"/>
            <w:noWrap/>
            <w:vAlign w:val="center"/>
          </w:tcPr>
          <w:p w14:paraId="46AA4578"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Financiamentos imobiliários</w:t>
            </w:r>
          </w:p>
        </w:tc>
        <w:tc>
          <w:tcPr>
            <w:tcW w:w="389" w:type="pct"/>
            <w:tcBorders>
              <w:top w:val="nil"/>
              <w:left w:val="nil"/>
              <w:bottom w:val="nil"/>
              <w:right w:val="nil"/>
            </w:tcBorders>
            <w:shd w:val="clear" w:color="auto" w:fill="auto"/>
            <w:noWrap/>
            <w:vAlign w:val="center"/>
          </w:tcPr>
          <w:p w14:paraId="0D37E995" w14:textId="0E843D42"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542.570.030</w:t>
            </w:r>
          </w:p>
        </w:tc>
        <w:tc>
          <w:tcPr>
            <w:tcW w:w="340" w:type="pct"/>
            <w:tcBorders>
              <w:top w:val="nil"/>
              <w:left w:val="nil"/>
              <w:bottom w:val="nil"/>
              <w:right w:val="nil"/>
            </w:tcBorders>
            <w:shd w:val="clear" w:color="auto" w:fill="auto"/>
            <w:noWrap/>
            <w:vAlign w:val="center"/>
          </w:tcPr>
          <w:p w14:paraId="3508BC91" w14:textId="022ED0C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74.352.429</w:t>
            </w:r>
          </w:p>
        </w:tc>
        <w:tc>
          <w:tcPr>
            <w:tcW w:w="340" w:type="pct"/>
            <w:tcBorders>
              <w:top w:val="nil"/>
              <w:left w:val="nil"/>
              <w:bottom w:val="nil"/>
              <w:right w:val="nil"/>
            </w:tcBorders>
            <w:shd w:val="clear" w:color="auto" w:fill="auto"/>
            <w:noWrap/>
            <w:vAlign w:val="center"/>
          </w:tcPr>
          <w:p w14:paraId="2B36CC70" w14:textId="590C979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92.459.063</w:t>
            </w:r>
          </w:p>
        </w:tc>
        <w:tc>
          <w:tcPr>
            <w:tcW w:w="340" w:type="pct"/>
            <w:tcBorders>
              <w:top w:val="nil"/>
              <w:left w:val="nil"/>
              <w:bottom w:val="nil"/>
              <w:right w:val="nil"/>
            </w:tcBorders>
            <w:shd w:val="clear" w:color="auto" w:fill="auto"/>
            <w:noWrap/>
            <w:vAlign w:val="center"/>
          </w:tcPr>
          <w:p w14:paraId="704D9C48" w14:textId="5321781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71.334.094</w:t>
            </w:r>
          </w:p>
        </w:tc>
        <w:tc>
          <w:tcPr>
            <w:tcW w:w="341" w:type="pct"/>
            <w:tcBorders>
              <w:top w:val="nil"/>
              <w:left w:val="nil"/>
              <w:bottom w:val="nil"/>
              <w:right w:val="nil"/>
            </w:tcBorders>
            <w:shd w:val="clear" w:color="auto" w:fill="auto"/>
            <w:noWrap/>
            <w:vAlign w:val="center"/>
          </w:tcPr>
          <w:p w14:paraId="6C716DD0" w14:textId="460A0112"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8.642.131</w:t>
            </w:r>
          </w:p>
        </w:tc>
        <w:tc>
          <w:tcPr>
            <w:tcW w:w="340" w:type="pct"/>
            <w:tcBorders>
              <w:top w:val="nil"/>
              <w:left w:val="nil"/>
              <w:bottom w:val="nil"/>
              <w:right w:val="nil"/>
            </w:tcBorders>
            <w:shd w:val="clear" w:color="auto" w:fill="auto"/>
            <w:noWrap/>
            <w:vAlign w:val="center"/>
          </w:tcPr>
          <w:p w14:paraId="568EC7E9" w14:textId="08D7F82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8.605.809</w:t>
            </w:r>
          </w:p>
        </w:tc>
        <w:tc>
          <w:tcPr>
            <w:tcW w:w="340" w:type="pct"/>
            <w:tcBorders>
              <w:top w:val="nil"/>
              <w:left w:val="nil"/>
              <w:bottom w:val="nil"/>
              <w:right w:val="nil"/>
            </w:tcBorders>
            <w:shd w:val="clear" w:color="auto" w:fill="auto"/>
            <w:noWrap/>
            <w:vAlign w:val="center"/>
          </w:tcPr>
          <w:p w14:paraId="3E981F85" w14:textId="6057466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2.464.409</w:t>
            </w:r>
          </w:p>
        </w:tc>
        <w:tc>
          <w:tcPr>
            <w:tcW w:w="341" w:type="pct"/>
            <w:tcBorders>
              <w:top w:val="nil"/>
              <w:left w:val="nil"/>
              <w:bottom w:val="nil"/>
              <w:right w:val="nil"/>
            </w:tcBorders>
            <w:shd w:val="clear" w:color="auto" w:fill="auto"/>
            <w:noWrap/>
            <w:vAlign w:val="center"/>
          </w:tcPr>
          <w:p w14:paraId="6CFDFE0A" w14:textId="0F35E37F"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1.651.621</w:t>
            </w:r>
          </w:p>
        </w:tc>
        <w:tc>
          <w:tcPr>
            <w:tcW w:w="340" w:type="pct"/>
            <w:tcBorders>
              <w:top w:val="nil"/>
              <w:left w:val="nil"/>
              <w:bottom w:val="nil"/>
              <w:right w:val="nil"/>
            </w:tcBorders>
            <w:shd w:val="clear" w:color="auto" w:fill="auto"/>
            <w:noWrap/>
            <w:vAlign w:val="center"/>
          </w:tcPr>
          <w:p w14:paraId="6707C5D5" w14:textId="21654A7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3.464.632</w:t>
            </w:r>
          </w:p>
        </w:tc>
        <w:tc>
          <w:tcPr>
            <w:tcW w:w="390" w:type="pct"/>
            <w:tcBorders>
              <w:top w:val="nil"/>
              <w:left w:val="nil"/>
              <w:bottom w:val="nil"/>
              <w:right w:val="nil"/>
            </w:tcBorders>
            <w:shd w:val="clear" w:color="auto" w:fill="auto"/>
            <w:noWrap/>
            <w:vAlign w:val="center"/>
          </w:tcPr>
          <w:p w14:paraId="303D747E" w14:textId="45E5999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805.544.218</w:t>
            </w:r>
          </w:p>
        </w:tc>
        <w:tc>
          <w:tcPr>
            <w:tcW w:w="429" w:type="pct"/>
            <w:tcBorders>
              <w:top w:val="nil"/>
              <w:left w:val="nil"/>
              <w:bottom w:val="nil"/>
              <w:right w:val="nil"/>
            </w:tcBorders>
            <w:vAlign w:val="center"/>
          </w:tcPr>
          <w:p w14:paraId="40AABFC5" w14:textId="179C9631"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727.800.413</w:t>
            </w:r>
          </w:p>
        </w:tc>
      </w:tr>
      <w:tr w:rsidR="003017D7" w:rsidRPr="00A95F0F" w14:paraId="1AD00A7C" w14:textId="77777777" w:rsidTr="00A42A1D">
        <w:trPr>
          <w:trHeight w:val="240"/>
        </w:trPr>
        <w:tc>
          <w:tcPr>
            <w:tcW w:w="1070" w:type="pct"/>
            <w:tcBorders>
              <w:top w:val="nil"/>
              <w:left w:val="nil"/>
              <w:bottom w:val="nil"/>
              <w:right w:val="nil"/>
            </w:tcBorders>
            <w:shd w:val="clear" w:color="auto" w:fill="auto"/>
            <w:noWrap/>
            <w:vAlign w:val="center"/>
          </w:tcPr>
          <w:p w14:paraId="17523C9D" w14:textId="77777777" w:rsidR="00DD28A0" w:rsidRPr="003017D7" w:rsidRDefault="00DD28A0" w:rsidP="00DD28A0">
            <w:pPr>
              <w:rPr>
                <w:rFonts w:ascii="CAIXA Std Book" w:hAnsi="CAIXA Std Book"/>
                <w:b/>
                <w:color w:val="005CA9"/>
                <w:sz w:val="14"/>
                <w:szCs w:val="14"/>
              </w:rPr>
            </w:pPr>
            <w:r w:rsidRPr="003017D7">
              <w:rPr>
                <w:rFonts w:ascii="CAIXA Std Book" w:hAnsi="CAIXA Std Book"/>
                <w:color w:val="005CA9"/>
                <w:sz w:val="14"/>
                <w:szCs w:val="14"/>
              </w:rPr>
              <w:t>Empréstimos e títulos descontados</w:t>
            </w:r>
          </w:p>
        </w:tc>
        <w:tc>
          <w:tcPr>
            <w:tcW w:w="389" w:type="pct"/>
            <w:tcBorders>
              <w:top w:val="nil"/>
              <w:left w:val="nil"/>
              <w:bottom w:val="nil"/>
              <w:right w:val="nil"/>
            </w:tcBorders>
            <w:shd w:val="clear" w:color="auto" w:fill="auto"/>
            <w:noWrap/>
            <w:vAlign w:val="center"/>
          </w:tcPr>
          <w:p w14:paraId="48EC1B7E" w14:textId="1441BC6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18.705.514</w:t>
            </w:r>
          </w:p>
        </w:tc>
        <w:tc>
          <w:tcPr>
            <w:tcW w:w="340" w:type="pct"/>
            <w:tcBorders>
              <w:top w:val="nil"/>
              <w:left w:val="nil"/>
              <w:bottom w:val="nil"/>
              <w:right w:val="nil"/>
            </w:tcBorders>
            <w:shd w:val="clear" w:color="auto" w:fill="auto"/>
            <w:noWrap/>
            <w:vAlign w:val="center"/>
          </w:tcPr>
          <w:p w14:paraId="24E77D0D" w14:textId="38E4812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20.424.500</w:t>
            </w:r>
          </w:p>
        </w:tc>
        <w:tc>
          <w:tcPr>
            <w:tcW w:w="340" w:type="pct"/>
            <w:tcBorders>
              <w:top w:val="nil"/>
              <w:left w:val="nil"/>
              <w:bottom w:val="nil"/>
              <w:right w:val="nil"/>
            </w:tcBorders>
            <w:shd w:val="clear" w:color="auto" w:fill="auto"/>
            <w:noWrap/>
            <w:vAlign w:val="center"/>
          </w:tcPr>
          <w:p w14:paraId="5FB5321D" w14:textId="313B5337"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82.131.528</w:t>
            </w:r>
          </w:p>
        </w:tc>
        <w:tc>
          <w:tcPr>
            <w:tcW w:w="340" w:type="pct"/>
            <w:tcBorders>
              <w:top w:val="nil"/>
              <w:left w:val="nil"/>
              <w:bottom w:val="nil"/>
              <w:right w:val="nil"/>
            </w:tcBorders>
            <w:shd w:val="clear" w:color="auto" w:fill="auto"/>
            <w:noWrap/>
            <w:vAlign w:val="center"/>
          </w:tcPr>
          <w:p w14:paraId="45506CEF" w14:textId="4BF4389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54.096.356</w:t>
            </w:r>
          </w:p>
        </w:tc>
        <w:tc>
          <w:tcPr>
            <w:tcW w:w="341" w:type="pct"/>
            <w:tcBorders>
              <w:top w:val="nil"/>
              <w:left w:val="nil"/>
              <w:bottom w:val="nil"/>
              <w:right w:val="nil"/>
            </w:tcBorders>
            <w:shd w:val="clear" w:color="auto" w:fill="auto"/>
            <w:noWrap/>
            <w:vAlign w:val="center"/>
          </w:tcPr>
          <w:p w14:paraId="396FE3F7" w14:textId="732C3AB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12.337.100</w:t>
            </w:r>
          </w:p>
        </w:tc>
        <w:tc>
          <w:tcPr>
            <w:tcW w:w="340" w:type="pct"/>
            <w:tcBorders>
              <w:top w:val="nil"/>
              <w:left w:val="nil"/>
              <w:bottom w:val="nil"/>
              <w:right w:val="nil"/>
            </w:tcBorders>
            <w:shd w:val="clear" w:color="auto" w:fill="auto"/>
            <w:noWrap/>
            <w:vAlign w:val="center"/>
          </w:tcPr>
          <w:p w14:paraId="14895E17" w14:textId="02D494D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6.520.529</w:t>
            </w:r>
          </w:p>
        </w:tc>
        <w:tc>
          <w:tcPr>
            <w:tcW w:w="340" w:type="pct"/>
            <w:tcBorders>
              <w:top w:val="nil"/>
              <w:left w:val="nil"/>
              <w:bottom w:val="nil"/>
              <w:right w:val="nil"/>
            </w:tcBorders>
            <w:shd w:val="clear" w:color="auto" w:fill="auto"/>
            <w:noWrap/>
            <w:vAlign w:val="center"/>
          </w:tcPr>
          <w:p w14:paraId="74EB4649" w14:textId="305E850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5.456.363</w:t>
            </w:r>
          </w:p>
        </w:tc>
        <w:tc>
          <w:tcPr>
            <w:tcW w:w="341" w:type="pct"/>
            <w:tcBorders>
              <w:top w:val="nil"/>
              <w:left w:val="nil"/>
              <w:bottom w:val="nil"/>
              <w:right w:val="nil"/>
            </w:tcBorders>
            <w:shd w:val="clear" w:color="auto" w:fill="auto"/>
            <w:noWrap/>
            <w:vAlign w:val="center"/>
          </w:tcPr>
          <w:p w14:paraId="00F445A0" w14:textId="35220243"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1.865.773</w:t>
            </w:r>
          </w:p>
        </w:tc>
        <w:tc>
          <w:tcPr>
            <w:tcW w:w="340" w:type="pct"/>
            <w:tcBorders>
              <w:top w:val="nil"/>
              <w:left w:val="nil"/>
              <w:bottom w:val="nil"/>
              <w:right w:val="nil"/>
            </w:tcBorders>
            <w:shd w:val="clear" w:color="auto" w:fill="auto"/>
            <w:noWrap/>
            <w:vAlign w:val="center"/>
          </w:tcPr>
          <w:p w14:paraId="361FBC34" w14:textId="74BD8EF7"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11.079.514</w:t>
            </w:r>
          </w:p>
        </w:tc>
        <w:tc>
          <w:tcPr>
            <w:tcW w:w="390" w:type="pct"/>
            <w:tcBorders>
              <w:top w:val="nil"/>
              <w:left w:val="nil"/>
              <w:bottom w:val="nil"/>
              <w:right w:val="nil"/>
            </w:tcBorders>
            <w:shd w:val="clear" w:color="auto" w:fill="auto"/>
            <w:noWrap/>
            <w:vAlign w:val="center"/>
          </w:tcPr>
          <w:p w14:paraId="7A83EFC1" w14:textId="272296A3"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212.617.177</w:t>
            </w:r>
          </w:p>
        </w:tc>
        <w:tc>
          <w:tcPr>
            <w:tcW w:w="429" w:type="pct"/>
            <w:tcBorders>
              <w:top w:val="nil"/>
              <w:left w:val="nil"/>
              <w:bottom w:val="nil"/>
              <w:right w:val="nil"/>
            </w:tcBorders>
            <w:vAlign w:val="center"/>
          </w:tcPr>
          <w:p w14:paraId="3291B4C0" w14:textId="6D3A82AE"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212.529.231</w:t>
            </w:r>
          </w:p>
        </w:tc>
      </w:tr>
      <w:tr w:rsidR="003017D7" w:rsidRPr="00A95F0F" w14:paraId="12DDAB79" w14:textId="77777777" w:rsidTr="00A42A1D">
        <w:trPr>
          <w:trHeight w:val="240"/>
        </w:trPr>
        <w:tc>
          <w:tcPr>
            <w:tcW w:w="1070" w:type="pct"/>
            <w:tcBorders>
              <w:top w:val="nil"/>
              <w:left w:val="nil"/>
              <w:bottom w:val="nil"/>
              <w:right w:val="nil"/>
            </w:tcBorders>
            <w:shd w:val="clear" w:color="auto" w:fill="auto"/>
            <w:noWrap/>
            <w:vAlign w:val="center"/>
            <w:hideMark/>
          </w:tcPr>
          <w:p w14:paraId="3A2EFDA1"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Financiamentos de infraestrutura</w:t>
            </w:r>
          </w:p>
        </w:tc>
        <w:tc>
          <w:tcPr>
            <w:tcW w:w="389" w:type="pct"/>
            <w:tcBorders>
              <w:top w:val="nil"/>
              <w:left w:val="nil"/>
              <w:bottom w:val="nil"/>
              <w:right w:val="nil"/>
            </w:tcBorders>
            <w:shd w:val="clear" w:color="auto" w:fill="auto"/>
            <w:noWrap/>
            <w:vAlign w:val="center"/>
          </w:tcPr>
          <w:p w14:paraId="37C4E760" w14:textId="74F9BD42"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30.766.183</w:t>
            </w:r>
          </w:p>
        </w:tc>
        <w:tc>
          <w:tcPr>
            <w:tcW w:w="340" w:type="pct"/>
            <w:tcBorders>
              <w:top w:val="nil"/>
              <w:left w:val="nil"/>
              <w:bottom w:val="nil"/>
              <w:right w:val="nil"/>
            </w:tcBorders>
            <w:shd w:val="clear" w:color="auto" w:fill="auto"/>
            <w:noWrap/>
            <w:vAlign w:val="center"/>
          </w:tcPr>
          <w:p w14:paraId="17ED1835" w14:textId="2BDE893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57.903.189</w:t>
            </w:r>
          </w:p>
        </w:tc>
        <w:tc>
          <w:tcPr>
            <w:tcW w:w="340" w:type="pct"/>
            <w:tcBorders>
              <w:top w:val="nil"/>
              <w:left w:val="nil"/>
              <w:bottom w:val="nil"/>
              <w:right w:val="nil"/>
            </w:tcBorders>
            <w:shd w:val="clear" w:color="auto" w:fill="auto"/>
            <w:noWrap/>
            <w:vAlign w:val="center"/>
          </w:tcPr>
          <w:p w14:paraId="7DC663EB" w14:textId="13429664"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4.840.067</w:t>
            </w:r>
          </w:p>
        </w:tc>
        <w:tc>
          <w:tcPr>
            <w:tcW w:w="340" w:type="pct"/>
            <w:tcBorders>
              <w:top w:val="nil"/>
              <w:left w:val="nil"/>
              <w:bottom w:val="nil"/>
              <w:right w:val="nil"/>
            </w:tcBorders>
            <w:shd w:val="clear" w:color="auto" w:fill="auto"/>
            <w:noWrap/>
            <w:vAlign w:val="center"/>
          </w:tcPr>
          <w:p w14:paraId="3EF43731" w14:textId="7C902F8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3.948.445</w:t>
            </w:r>
          </w:p>
        </w:tc>
        <w:tc>
          <w:tcPr>
            <w:tcW w:w="341" w:type="pct"/>
            <w:tcBorders>
              <w:top w:val="nil"/>
              <w:left w:val="nil"/>
              <w:bottom w:val="nil"/>
              <w:right w:val="nil"/>
            </w:tcBorders>
            <w:shd w:val="clear" w:color="auto" w:fill="auto"/>
            <w:noWrap/>
            <w:vAlign w:val="center"/>
          </w:tcPr>
          <w:p w14:paraId="39F6205A" w14:textId="427C2689"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1.063.835</w:t>
            </w:r>
          </w:p>
        </w:tc>
        <w:tc>
          <w:tcPr>
            <w:tcW w:w="340" w:type="pct"/>
            <w:tcBorders>
              <w:top w:val="nil"/>
              <w:left w:val="nil"/>
              <w:bottom w:val="nil"/>
              <w:right w:val="nil"/>
            </w:tcBorders>
            <w:shd w:val="clear" w:color="auto" w:fill="auto"/>
            <w:noWrap/>
            <w:vAlign w:val="center"/>
          </w:tcPr>
          <w:p w14:paraId="3243F676" w14:textId="2FDF1D2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68.437</w:t>
            </w:r>
          </w:p>
        </w:tc>
        <w:tc>
          <w:tcPr>
            <w:tcW w:w="340" w:type="pct"/>
            <w:tcBorders>
              <w:top w:val="nil"/>
              <w:left w:val="nil"/>
              <w:bottom w:val="nil"/>
              <w:right w:val="nil"/>
            </w:tcBorders>
            <w:shd w:val="clear" w:color="auto" w:fill="auto"/>
            <w:noWrap/>
            <w:vAlign w:val="center"/>
          </w:tcPr>
          <w:p w14:paraId="7452D791" w14:textId="64258EF4" w:rsidR="00DD28A0" w:rsidRPr="003017D7" w:rsidRDefault="00D505C9" w:rsidP="003017D7">
            <w:pPr>
              <w:jc w:val="center"/>
              <w:rPr>
                <w:rFonts w:ascii="CAIXA Std Book" w:hAnsi="CAIXA Std Book"/>
                <w:color w:val="005CA9"/>
                <w:sz w:val="14"/>
                <w:szCs w:val="14"/>
              </w:rPr>
            </w:pPr>
            <w:r>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2924D98D" w14:textId="4BF1594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4.795.396</w:t>
            </w:r>
          </w:p>
        </w:tc>
        <w:tc>
          <w:tcPr>
            <w:tcW w:w="340" w:type="pct"/>
            <w:tcBorders>
              <w:top w:val="nil"/>
              <w:left w:val="nil"/>
              <w:bottom w:val="nil"/>
              <w:right w:val="nil"/>
            </w:tcBorders>
            <w:shd w:val="clear" w:color="auto" w:fill="auto"/>
            <w:noWrap/>
            <w:vAlign w:val="center"/>
          </w:tcPr>
          <w:p w14:paraId="05BAC414" w14:textId="04F9F7C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1.017.397</w:t>
            </w:r>
          </w:p>
        </w:tc>
        <w:tc>
          <w:tcPr>
            <w:tcW w:w="390" w:type="pct"/>
            <w:tcBorders>
              <w:top w:val="nil"/>
              <w:left w:val="nil"/>
              <w:bottom w:val="nil"/>
              <w:right w:val="nil"/>
            </w:tcBorders>
            <w:shd w:val="clear" w:color="auto" w:fill="auto"/>
            <w:noWrap/>
            <w:vAlign w:val="center"/>
          </w:tcPr>
          <w:p w14:paraId="6900DC2D" w14:textId="04A2FC4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104.402.949</w:t>
            </w:r>
          </w:p>
        </w:tc>
        <w:tc>
          <w:tcPr>
            <w:tcW w:w="429" w:type="pct"/>
            <w:tcBorders>
              <w:top w:val="nil"/>
              <w:left w:val="nil"/>
              <w:bottom w:val="nil"/>
              <w:right w:val="nil"/>
            </w:tcBorders>
            <w:vAlign w:val="center"/>
          </w:tcPr>
          <w:p w14:paraId="610B8AEE" w14:textId="78B445D8"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98.232.241</w:t>
            </w:r>
          </w:p>
        </w:tc>
      </w:tr>
      <w:tr w:rsidR="003017D7" w:rsidRPr="00A95F0F" w14:paraId="0705EBA3" w14:textId="77777777" w:rsidTr="00A42A1D">
        <w:trPr>
          <w:trHeight w:val="240"/>
        </w:trPr>
        <w:tc>
          <w:tcPr>
            <w:tcW w:w="1070" w:type="pct"/>
            <w:tcBorders>
              <w:top w:val="nil"/>
              <w:left w:val="nil"/>
              <w:bottom w:val="nil"/>
              <w:right w:val="nil"/>
            </w:tcBorders>
            <w:shd w:val="clear" w:color="auto" w:fill="auto"/>
            <w:noWrap/>
            <w:vAlign w:val="center"/>
          </w:tcPr>
          <w:p w14:paraId="5D0800B8"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Financiamentos rurais e agroindustriais</w:t>
            </w:r>
          </w:p>
        </w:tc>
        <w:tc>
          <w:tcPr>
            <w:tcW w:w="389" w:type="pct"/>
            <w:tcBorders>
              <w:top w:val="nil"/>
              <w:left w:val="nil"/>
              <w:bottom w:val="nil"/>
              <w:right w:val="nil"/>
            </w:tcBorders>
            <w:shd w:val="clear" w:color="auto" w:fill="auto"/>
            <w:noWrap/>
            <w:vAlign w:val="center"/>
          </w:tcPr>
          <w:p w14:paraId="171082CA" w14:textId="7BB54D70"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14.802.280</w:t>
            </w:r>
          </w:p>
        </w:tc>
        <w:tc>
          <w:tcPr>
            <w:tcW w:w="340" w:type="pct"/>
            <w:tcBorders>
              <w:top w:val="nil"/>
              <w:left w:val="nil"/>
              <w:bottom w:val="nil"/>
              <w:right w:val="nil"/>
            </w:tcBorders>
            <w:shd w:val="clear" w:color="auto" w:fill="auto"/>
            <w:noWrap/>
            <w:vAlign w:val="center"/>
          </w:tcPr>
          <w:p w14:paraId="6F764118" w14:textId="7568C87B"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13.868.432</w:t>
            </w:r>
          </w:p>
        </w:tc>
        <w:tc>
          <w:tcPr>
            <w:tcW w:w="340" w:type="pct"/>
            <w:tcBorders>
              <w:top w:val="nil"/>
              <w:left w:val="nil"/>
              <w:bottom w:val="nil"/>
              <w:right w:val="nil"/>
            </w:tcBorders>
            <w:shd w:val="clear" w:color="auto" w:fill="auto"/>
            <w:noWrap/>
            <w:vAlign w:val="center"/>
          </w:tcPr>
          <w:p w14:paraId="26AC1B06" w14:textId="4FE00E32"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11.823.235</w:t>
            </w:r>
          </w:p>
        </w:tc>
        <w:tc>
          <w:tcPr>
            <w:tcW w:w="340" w:type="pct"/>
            <w:tcBorders>
              <w:top w:val="nil"/>
              <w:left w:val="nil"/>
              <w:bottom w:val="nil"/>
              <w:right w:val="nil"/>
            </w:tcBorders>
            <w:shd w:val="clear" w:color="auto" w:fill="auto"/>
            <w:noWrap/>
            <w:vAlign w:val="center"/>
          </w:tcPr>
          <w:p w14:paraId="33957ED6" w14:textId="618D633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14.210.064</w:t>
            </w:r>
          </w:p>
        </w:tc>
        <w:tc>
          <w:tcPr>
            <w:tcW w:w="341" w:type="pct"/>
            <w:tcBorders>
              <w:top w:val="nil"/>
              <w:left w:val="nil"/>
              <w:bottom w:val="nil"/>
              <w:right w:val="nil"/>
            </w:tcBorders>
            <w:shd w:val="clear" w:color="auto" w:fill="auto"/>
            <w:noWrap/>
            <w:vAlign w:val="center"/>
          </w:tcPr>
          <w:p w14:paraId="092FA06D" w14:textId="082400A9"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1.618.678</w:t>
            </w:r>
          </w:p>
        </w:tc>
        <w:tc>
          <w:tcPr>
            <w:tcW w:w="340" w:type="pct"/>
            <w:tcBorders>
              <w:top w:val="nil"/>
              <w:left w:val="nil"/>
              <w:bottom w:val="nil"/>
              <w:right w:val="nil"/>
            </w:tcBorders>
            <w:shd w:val="clear" w:color="auto" w:fill="auto"/>
            <w:noWrap/>
            <w:vAlign w:val="center"/>
          </w:tcPr>
          <w:p w14:paraId="032A306C" w14:textId="683A1867"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1.657.283</w:t>
            </w:r>
          </w:p>
        </w:tc>
        <w:tc>
          <w:tcPr>
            <w:tcW w:w="340" w:type="pct"/>
            <w:tcBorders>
              <w:top w:val="nil"/>
              <w:left w:val="nil"/>
              <w:bottom w:val="nil"/>
              <w:right w:val="nil"/>
            </w:tcBorders>
            <w:shd w:val="clear" w:color="auto" w:fill="auto"/>
            <w:noWrap/>
            <w:vAlign w:val="center"/>
          </w:tcPr>
          <w:p w14:paraId="049042E7" w14:textId="17C70C6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301.720</w:t>
            </w:r>
          </w:p>
        </w:tc>
        <w:tc>
          <w:tcPr>
            <w:tcW w:w="341" w:type="pct"/>
            <w:tcBorders>
              <w:top w:val="nil"/>
              <w:left w:val="nil"/>
              <w:bottom w:val="nil"/>
              <w:right w:val="nil"/>
            </w:tcBorders>
            <w:shd w:val="clear" w:color="auto" w:fill="auto"/>
            <w:noWrap/>
            <w:vAlign w:val="center"/>
          </w:tcPr>
          <w:p w14:paraId="2D635D15" w14:textId="4A345F6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284.253</w:t>
            </w:r>
          </w:p>
        </w:tc>
        <w:tc>
          <w:tcPr>
            <w:tcW w:w="340" w:type="pct"/>
            <w:tcBorders>
              <w:top w:val="nil"/>
              <w:left w:val="nil"/>
              <w:bottom w:val="nil"/>
              <w:right w:val="nil"/>
            </w:tcBorders>
            <w:shd w:val="clear" w:color="auto" w:fill="auto"/>
            <w:noWrap/>
            <w:vAlign w:val="center"/>
          </w:tcPr>
          <w:p w14:paraId="57F6ABD6" w14:textId="563BE567"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705.291</w:t>
            </w:r>
          </w:p>
        </w:tc>
        <w:tc>
          <w:tcPr>
            <w:tcW w:w="390" w:type="pct"/>
            <w:tcBorders>
              <w:top w:val="nil"/>
              <w:left w:val="nil"/>
              <w:bottom w:val="nil"/>
              <w:right w:val="nil"/>
            </w:tcBorders>
            <w:shd w:val="clear" w:color="auto" w:fill="auto"/>
            <w:noWrap/>
            <w:vAlign w:val="center"/>
          </w:tcPr>
          <w:p w14:paraId="2D2B0AB2" w14:textId="52DC801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59.271.236</w:t>
            </w:r>
          </w:p>
        </w:tc>
        <w:tc>
          <w:tcPr>
            <w:tcW w:w="429" w:type="pct"/>
            <w:tcBorders>
              <w:top w:val="nil"/>
              <w:left w:val="nil"/>
              <w:bottom w:val="nil"/>
              <w:right w:val="nil"/>
            </w:tcBorders>
            <w:vAlign w:val="center"/>
          </w:tcPr>
          <w:p w14:paraId="674617A4" w14:textId="36E85A64"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56.071.207</w:t>
            </w:r>
          </w:p>
        </w:tc>
      </w:tr>
      <w:tr w:rsidR="003017D7" w:rsidRPr="00A95F0F" w14:paraId="5E88B46E" w14:textId="77777777" w:rsidTr="00A42A1D">
        <w:trPr>
          <w:trHeight w:val="240"/>
        </w:trPr>
        <w:tc>
          <w:tcPr>
            <w:tcW w:w="1070" w:type="pct"/>
            <w:tcBorders>
              <w:top w:val="nil"/>
              <w:left w:val="nil"/>
              <w:bottom w:val="nil"/>
              <w:right w:val="nil"/>
            </w:tcBorders>
            <w:shd w:val="clear" w:color="auto" w:fill="auto"/>
            <w:noWrap/>
            <w:vAlign w:val="center"/>
          </w:tcPr>
          <w:p w14:paraId="092D85C3"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Financiamentos</w:t>
            </w:r>
          </w:p>
        </w:tc>
        <w:tc>
          <w:tcPr>
            <w:tcW w:w="389" w:type="pct"/>
            <w:tcBorders>
              <w:top w:val="nil"/>
              <w:left w:val="nil"/>
              <w:bottom w:val="nil"/>
              <w:right w:val="nil"/>
            </w:tcBorders>
            <w:shd w:val="clear" w:color="auto" w:fill="auto"/>
            <w:noWrap/>
            <w:vAlign w:val="center"/>
          </w:tcPr>
          <w:p w14:paraId="32715080" w14:textId="702B3D8F"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799.548</w:t>
            </w:r>
          </w:p>
        </w:tc>
        <w:tc>
          <w:tcPr>
            <w:tcW w:w="340" w:type="pct"/>
            <w:tcBorders>
              <w:top w:val="nil"/>
              <w:left w:val="nil"/>
              <w:bottom w:val="nil"/>
              <w:right w:val="nil"/>
            </w:tcBorders>
            <w:shd w:val="clear" w:color="auto" w:fill="auto"/>
            <w:noWrap/>
            <w:vAlign w:val="center"/>
          </w:tcPr>
          <w:p w14:paraId="4029FCFE" w14:textId="45E5882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3.532.512</w:t>
            </w:r>
          </w:p>
        </w:tc>
        <w:tc>
          <w:tcPr>
            <w:tcW w:w="340" w:type="pct"/>
            <w:tcBorders>
              <w:top w:val="nil"/>
              <w:left w:val="nil"/>
              <w:bottom w:val="nil"/>
              <w:right w:val="nil"/>
            </w:tcBorders>
            <w:shd w:val="clear" w:color="auto" w:fill="auto"/>
            <w:noWrap/>
            <w:vAlign w:val="center"/>
          </w:tcPr>
          <w:p w14:paraId="25DB627C" w14:textId="11A59EC8"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2.223.564</w:t>
            </w:r>
          </w:p>
        </w:tc>
        <w:tc>
          <w:tcPr>
            <w:tcW w:w="340" w:type="pct"/>
            <w:tcBorders>
              <w:top w:val="nil"/>
              <w:left w:val="nil"/>
              <w:bottom w:val="nil"/>
              <w:right w:val="nil"/>
            </w:tcBorders>
            <w:shd w:val="clear" w:color="auto" w:fill="auto"/>
            <w:noWrap/>
            <w:vAlign w:val="center"/>
          </w:tcPr>
          <w:p w14:paraId="6C5DEA17" w14:textId="19C92B3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741.406</w:t>
            </w:r>
          </w:p>
        </w:tc>
        <w:tc>
          <w:tcPr>
            <w:tcW w:w="341" w:type="pct"/>
            <w:tcBorders>
              <w:top w:val="nil"/>
              <w:left w:val="nil"/>
              <w:bottom w:val="nil"/>
              <w:right w:val="nil"/>
            </w:tcBorders>
            <w:shd w:val="clear" w:color="auto" w:fill="auto"/>
            <w:noWrap/>
            <w:vAlign w:val="center"/>
          </w:tcPr>
          <w:p w14:paraId="69EA534A" w14:textId="558C68B3"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321.595</w:t>
            </w:r>
          </w:p>
        </w:tc>
        <w:tc>
          <w:tcPr>
            <w:tcW w:w="340" w:type="pct"/>
            <w:tcBorders>
              <w:top w:val="nil"/>
              <w:left w:val="nil"/>
              <w:bottom w:val="nil"/>
              <w:right w:val="nil"/>
            </w:tcBorders>
            <w:shd w:val="clear" w:color="auto" w:fill="auto"/>
            <w:noWrap/>
            <w:vAlign w:val="center"/>
          </w:tcPr>
          <w:p w14:paraId="5D8A1D1D" w14:textId="069974F2"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218.675</w:t>
            </w:r>
          </w:p>
        </w:tc>
        <w:tc>
          <w:tcPr>
            <w:tcW w:w="340" w:type="pct"/>
            <w:tcBorders>
              <w:top w:val="nil"/>
              <w:left w:val="nil"/>
              <w:bottom w:val="nil"/>
              <w:right w:val="nil"/>
            </w:tcBorders>
            <w:shd w:val="clear" w:color="auto" w:fill="auto"/>
            <w:noWrap/>
            <w:vAlign w:val="center"/>
          </w:tcPr>
          <w:p w14:paraId="168BDC92" w14:textId="48281A3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145.397</w:t>
            </w:r>
          </w:p>
        </w:tc>
        <w:tc>
          <w:tcPr>
            <w:tcW w:w="341" w:type="pct"/>
            <w:tcBorders>
              <w:top w:val="nil"/>
              <w:left w:val="nil"/>
              <w:bottom w:val="nil"/>
              <w:right w:val="nil"/>
            </w:tcBorders>
            <w:shd w:val="clear" w:color="auto" w:fill="auto"/>
            <w:noWrap/>
            <w:vAlign w:val="center"/>
          </w:tcPr>
          <w:p w14:paraId="0E998A42" w14:textId="45819F12"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110.204</w:t>
            </w:r>
          </w:p>
        </w:tc>
        <w:tc>
          <w:tcPr>
            <w:tcW w:w="340" w:type="pct"/>
            <w:tcBorders>
              <w:top w:val="nil"/>
              <w:left w:val="nil"/>
              <w:bottom w:val="nil"/>
              <w:right w:val="nil"/>
            </w:tcBorders>
            <w:shd w:val="clear" w:color="auto" w:fill="auto"/>
            <w:noWrap/>
            <w:vAlign w:val="center"/>
          </w:tcPr>
          <w:p w14:paraId="3359C8D0" w14:textId="18C04424"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401.495</w:t>
            </w:r>
          </w:p>
        </w:tc>
        <w:tc>
          <w:tcPr>
            <w:tcW w:w="390" w:type="pct"/>
            <w:tcBorders>
              <w:top w:val="nil"/>
              <w:left w:val="nil"/>
              <w:bottom w:val="nil"/>
              <w:right w:val="nil"/>
            </w:tcBorders>
            <w:shd w:val="clear" w:color="auto" w:fill="auto"/>
            <w:noWrap/>
            <w:vAlign w:val="center"/>
          </w:tcPr>
          <w:p w14:paraId="1679AE4E" w14:textId="2302E150"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8.494.396</w:t>
            </w:r>
          </w:p>
        </w:tc>
        <w:tc>
          <w:tcPr>
            <w:tcW w:w="429" w:type="pct"/>
            <w:tcBorders>
              <w:top w:val="nil"/>
              <w:left w:val="nil"/>
              <w:bottom w:val="nil"/>
              <w:right w:val="nil"/>
            </w:tcBorders>
            <w:vAlign w:val="center"/>
          </w:tcPr>
          <w:p w14:paraId="55209889" w14:textId="0AE08FF7"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6.506.622</w:t>
            </w:r>
          </w:p>
        </w:tc>
      </w:tr>
      <w:tr w:rsidR="003017D7" w:rsidRPr="00A95F0F" w14:paraId="4837931D" w14:textId="77777777" w:rsidTr="00A42A1D">
        <w:trPr>
          <w:trHeight w:val="240"/>
        </w:trPr>
        <w:tc>
          <w:tcPr>
            <w:tcW w:w="1070" w:type="pct"/>
            <w:tcBorders>
              <w:top w:val="nil"/>
              <w:left w:val="nil"/>
              <w:bottom w:val="nil"/>
              <w:right w:val="nil"/>
            </w:tcBorders>
            <w:shd w:val="clear" w:color="auto" w:fill="auto"/>
            <w:noWrap/>
            <w:vAlign w:val="center"/>
            <w:hideMark/>
          </w:tcPr>
          <w:p w14:paraId="3D7ED90C"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Cessão de créditos</w:t>
            </w:r>
          </w:p>
        </w:tc>
        <w:tc>
          <w:tcPr>
            <w:tcW w:w="389" w:type="pct"/>
            <w:tcBorders>
              <w:top w:val="nil"/>
              <w:left w:val="nil"/>
              <w:bottom w:val="nil"/>
              <w:right w:val="nil"/>
            </w:tcBorders>
            <w:shd w:val="clear" w:color="auto" w:fill="auto"/>
            <w:noWrap/>
            <w:vAlign w:val="center"/>
          </w:tcPr>
          <w:p w14:paraId="46596937" w14:textId="408A716F"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3.076.207</w:t>
            </w:r>
          </w:p>
        </w:tc>
        <w:tc>
          <w:tcPr>
            <w:tcW w:w="340" w:type="pct"/>
            <w:tcBorders>
              <w:top w:val="nil"/>
              <w:left w:val="nil"/>
              <w:bottom w:val="nil"/>
              <w:right w:val="nil"/>
            </w:tcBorders>
            <w:shd w:val="clear" w:color="auto" w:fill="auto"/>
            <w:noWrap/>
            <w:vAlign w:val="center"/>
          </w:tcPr>
          <w:p w14:paraId="6F26443C" w14:textId="1A2E921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91.118</w:t>
            </w:r>
          </w:p>
        </w:tc>
        <w:tc>
          <w:tcPr>
            <w:tcW w:w="340" w:type="pct"/>
            <w:tcBorders>
              <w:top w:val="nil"/>
              <w:left w:val="nil"/>
              <w:bottom w:val="nil"/>
              <w:right w:val="nil"/>
            </w:tcBorders>
            <w:shd w:val="clear" w:color="auto" w:fill="auto"/>
            <w:noWrap/>
            <w:vAlign w:val="center"/>
          </w:tcPr>
          <w:p w14:paraId="2A14A929" w14:textId="07A6F28B"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203.959</w:t>
            </w:r>
          </w:p>
        </w:tc>
        <w:tc>
          <w:tcPr>
            <w:tcW w:w="340" w:type="pct"/>
            <w:tcBorders>
              <w:top w:val="nil"/>
              <w:left w:val="nil"/>
              <w:bottom w:val="nil"/>
              <w:right w:val="nil"/>
            </w:tcBorders>
            <w:shd w:val="clear" w:color="auto" w:fill="auto"/>
            <w:noWrap/>
            <w:vAlign w:val="center"/>
          </w:tcPr>
          <w:p w14:paraId="75AA4B01" w14:textId="2AB379D7"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115.484</w:t>
            </w:r>
          </w:p>
        </w:tc>
        <w:tc>
          <w:tcPr>
            <w:tcW w:w="341" w:type="pct"/>
            <w:tcBorders>
              <w:top w:val="nil"/>
              <w:left w:val="nil"/>
              <w:bottom w:val="nil"/>
              <w:right w:val="nil"/>
            </w:tcBorders>
            <w:shd w:val="clear" w:color="auto" w:fill="auto"/>
            <w:noWrap/>
            <w:vAlign w:val="center"/>
          </w:tcPr>
          <w:p w14:paraId="210C5FA6" w14:textId="4256018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17.184</w:t>
            </w:r>
          </w:p>
        </w:tc>
        <w:tc>
          <w:tcPr>
            <w:tcW w:w="340" w:type="pct"/>
            <w:tcBorders>
              <w:top w:val="nil"/>
              <w:left w:val="nil"/>
              <w:bottom w:val="nil"/>
              <w:right w:val="nil"/>
            </w:tcBorders>
            <w:shd w:val="clear" w:color="auto" w:fill="auto"/>
            <w:noWrap/>
            <w:vAlign w:val="center"/>
          </w:tcPr>
          <w:p w14:paraId="72BE2790" w14:textId="78864CE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13.344</w:t>
            </w:r>
          </w:p>
        </w:tc>
        <w:tc>
          <w:tcPr>
            <w:tcW w:w="340" w:type="pct"/>
            <w:tcBorders>
              <w:top w:val="nil"/>
              <w:left w:val="nil"/>
              <w:bottom w:val="nil"/>
              <w:right w:val="nil"/>
            </w:tcBorders>
            <w:shd w:val="clear" w:color="auto" w:fill="auto"/>
            <w:noWrap/>
            <w:vAlign w:val="center"/>
          </w:tcPr>
          <w:p w14:paraId="0400AB5D" w14:textId="5340E2C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7.632</w:t>
            </w:r>
          </w:p>
        </w:tc>
        <w:tc>
          <w:tcPr>
            <w:tcW w:w="341" w:type="pct"/>
            <w:tcBorders>
              <w:top w:val="nil"/>
              <w:left w:val="nil"/>
              <w:bottom w:val="nil"/>
              <w:right w:val="nil"/>
            </w:tcBorders>
            <w:shd w:val="clear" w:color="auto" w:fill="auto"/>
            <w:noWrap/>
            <w:vAlign w:val="center"/>
          </w:tcPr>
          <w:p w14:paraId="28BABF91" w14:textId="7B47DFC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4.895</w:t>
            </w:r>
          </w:p>
        </w:tc>
        <w:tc>
          <w:tcPr>
            <w:tcW w:w="340" w:type="pct"/>
            <w:tcBorders>
              <w:top w:val="nil"/>
              <w:left w:val="nil"/>
              <w:bottom w:val="nil"/>
              <w:right w:val="nil"/>
            </w:tcBorders>
            <w:shd w:val="clear" w:color="auto" w:fill="auto"/>
            <w:noWrap/>
            <w:vAlign w:val="center"/>
          </w:tcPr>
          <w:p w14:paraId="1F53DAAB" w14:textId="0F61A593"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18.989</w:t>
            </w:r>
          </w:p>
        </w:tc>
        <w:tc>
          <w:tcPr>
            <w:tcW w:w="390" w:type="pct"/>
            <w:tcBorders>
              <w:top w:val="nil"/>
              <w:left w:val="nil"/>
              <w:bottom w:val="nil"/>
              <w:right w:val="nil"/>
            </w:tcBorders>
            <w:shd w:val="clear" w:color="auto" w:fill="auto"/>
            <w:noWrap/>
            <w:vAlign w:val="center"/>
          </w:tcPr>
          <w:p w14:paraId="6EF8A66A" w14:textId="3019B3A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3.548.812</w:t>
            </w:r>
          </w:p>
        </w:tc>
        <w:tc>
          <w:tcPr>
            <w:tcW w:w="429" w:type="pct"/>
            <w:tcBorders>
              <w:top w:val="nil"/>
              <w:left w:val="nil"/>
              <w:bottom w:val="nil"/>
              <w:right w:val="nil"/>
            </w:tcBorders>
            <w:vAlign w:val="center"/>
          </w:tcPr>
          <w:p w14:paraId="5415179C" w14:textId="63FF9DD7"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4.091.246</w:t>
            </w:r>
          </w:p>
        </w:tc>
      </w:tr>
      <w:tr w:rsidR="003017D7" w:rsidRPr="00A95F0F" w14:paraId="32A6858D" w14:textId="77777777" w:rsidTr="00A42A1D">
        <w:trPr>
          <w:trHeight w:val="240"/>
        </w:trPr>
        <w:tc>
          <w:tcPr>
            <w:tcW w:w="1070" w:type="pct"/>
            <w:tcBorders>
              <w:top w:val="nil"/>
              <w:left w:val="nil"/>
              <w:bottom w:val="nil"/>
              <w:right w:val="nil"/>
            </w:tcBorders>
            <w:shd w:val="clear" w:color="auto" w:fill="auto"/>
            <w:noWrap/>
            <w:vAlign w:val="center"/>
            <w:hideMark/>
          </w:tcPr>
          <w:p w14:paraId="19D2784C" w14:textId="77777777" w:rsidR="00DD28A0" w:rsidRPr="003017D7" w:rsidRDefault="00DD28A0" w:rsidP="00DD28A0">
            <w:pPr>
              <w:rPr>
                <w:rFonts w:ascii="CAIXA Std Book" w:hAnsi="CAIXA Std Book"/>
                <w:b/>
                <w:color w:val="005CA9"/>
                <w:sz w:val="14"/>
                <w:szCs w:val="14"/>
              </w:rPr>
            </w:pPr>
            <w:r w:rsidRPr="003017D7">
              <w:rPr>
                <w:rFonts w:ascii="CAIXA Std Book" w:hAnsi="CAIXA Std Book"/>
                <w:b/>
                <w:color w:val="005CA9"/>
                <w:sz w:val="14"/>
                <w:szCs w:val="14"/>
              </w:rPr>
              <w:t>Outros créditos com característica de concessão de crédito</w:t>
            </w:r>
          </w:p>
        </w:tc>
        <w:tc>
          <w:tcPr>
            <w:tcW w:w="389" w:type="pct"/>
            <w:tcBorders>
              <w:top w:val="nil"/>
              <w:left w:val="nil"/>
              <w:bottom w:val="nil"/>
              <w:right w:val="nil"/>
            </w:tcBorders>
            <w:shd w:val="clear" w:color="auto" w:fill="auto"/>
            <w:noWrap/>
            <w:vAlign w:val="center"/>
          </w:tcPr>
          <w:p w14:paraId="3A5DAEB6" w14:textId="650E9AF5"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1.063.580</w:t>
            </w:r>
          </w:p>
        </w:tc>
        <w:tc>
          <w:tcPr>
            <w:tcW w:w="340" w:type="pct"/>
            <w:tcBorders>
              <w:top w:val="nil"/>
              <w:left w:val="nil"/>
              <w:bottom w:val="nil"/>
              <w:right w:val="nil"/>
            </w:tcBorders>
            <w:shd w:val="clear" w:color="auto" w:fill="auto"/>
            <w:noWrap/>
            <w:vAlign w:val="center"/>
          </w:tcPr>
          <w:p w14:paraId="37045150" w14:textId="7C5BA229"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8.168.788</w:t>
            </w:r>
          </w:p>
        </w:tc>
        <w:tc>
          <w:tcPr>
            <w:tcW w:w="340" w:type="pct"/>
            <w:tcBorders>
              <w:top w:val="nil"/>
              <w:left w:val="nil"/>
              <w:bottom w:val="nil"/>
              <w:right w:val="nil"/>
            </w:tcBorders>
            <w:shd w:val="clear" w:color="auto" w:fill="auto"/>
            <w:noWrap/>
            <w:vAlign w:val="center"/>
          </w:tcPr>
          <w:p w14:paraId="3BB031B2" w14:textId="6268F415"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1.990.046</w:t>
            </w:r>
          </w:p>
        </w:tc>
        <w:tc>
          <w:tcPr>
            <w:tcW w:w="340" w:type="pct"/>
            <w:tcBorders>
              <w:top w:val="nil"/>
              <w:left w:val="nil"/>
              <w:bottom w:val="nil"/>
              <w:right w:val="nil"/>
            </w:tcBorders>
            <w:shd w:val="clear" w:color="auto" w:fill="auto"/>
            <w:noWrap/>
            <w:vAlign w:val="center"/>
          </w:tcPr>
          <w:p w14:paraId="716F4603" w14:textId="6F68A6C3"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3.109.349</w:t>
            </w:r>
          </w:p>
        </w:tc>
        <w:tc>
          <w:tcPr>
            <w:tcW w:w="341" w:type="pct"/>
            <w:tcBorders>
              <w:top w:val="nil"/>
              <w:left w:val="nil"/>
              <w:bottom w:val="nil"/>
              <w:right w:val="nil"/>
            </w:tcBorders>
            <w:shd w:val="clear" w:color="auto" w:fill="auto"/>
            <w:noWrap/>
            <w:vAlign w:val="center"/>
          </w:tcPr>
          <w:p w14:paraId="54DDE4D0" w14:textId="1CD27E94"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516.121</w:t>
            </w:r>
          </w:p>
        </w:tc>
        <w:tc>
          <w:tcPr>
            <w:tcW w:w="340" w:type="pct"/>
            <w:tcBorders>
              <w:top w:val="nil"/>
              <w:left w:val="nil"/>
              <w:bottom w:val="nil"/>
              <w:right w:val="nil"/>
            </w:tcBorders>
            <w:shd w:val="clear" w:color="auto" w:fill="auto"/>
            <w:noWrap/>
            <w:vAlign w:val="center"/>
          </w:tcPr>
          <w:p w14:paraId="5F9FE5FD" w14:textId="524EB16E"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265.126</w:t>
            </w:r>
          </w:p>
        </w:tc>
        <w:tc>
          <w:tcPr>
            <w:tcW w:w="340" w:type="pct"/>
            <w:tcBorders>
              <w:top w:val="nil"/>
              <w:left w:val="nil"/>
              <w:bottom w:val="nil"/>
              <w:right w:val="nil"/>
            </w:tcBorders>
            <w:shd w:val="clear" w:color="auto" w:fill="auto"/>
            <w:noWrap/>
            <w:vAlign w:val="center"/>
          </w:tcPr>
          <w:p w14:paraId="1447005E" w14:textId="2FF9B59C"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102.689</w:t>
            </w:r>
          </w:p>
        </w:tc>
        <w:tc>
          <w:tcPr>
            <w:tcW w:w="341" w:type="pct"/>
            <w:tcBorders>
              <w:top w:val="nil"/>
              <w:left w:val="nil"/>
              <w:bottom w:val="nil"/>
              <w:right w:val="nil"/>
            </w:tcBorders>
            <w:shd w:val="clear" w:color="auto" w:fill="auto"/>
            <w:noWrap/>
            <w:vAlign w:val="center"/>
          </w:tcPr>
          <w:p w14:paraId="02E5C761" w14:textId="19B8E3B0"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41.017</w:t>
            </w:r>
          </w:p>
        </w:tc>
        <w:tc>
          <w:tcPr>
            <w:tcW w:w="340" w:type="pct"/>
            <w:tcBorders>
              <w:top w:val="nil"/>
              <w:left w:val="nil"/>
              <w:bottom w:val="nil"/>
              <w:right w:val="nil"/>
            </w:tcBorders>
            <w:shd w:val="clear" w:color="auto" w:fill="auto"/>
            <w:noWrap/>
            <w:vAlign w:val="center"/>
          </w:tcPr>
          <w:p w14:paraId="441E94AD" w14:textId="65038B63"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287.768</w:t>
            </w:r>
          </w:p>
        </w:tc>
        <w:tc>
          <w:tcPr>
            <w:tcW w:w="390" w:type="pct"/>
            <w:tcBorders>
              <w:top w:val="nil"/>
              <w:left w:val="nil"/>
              <w:bottom w:val="nil"/>
              <w:right w:val="nil"/>
            </w:tcBorders>
            <w:shd w:val="clear" w:color="auto" w:fill="auto"/>
            <w:noWrap/>
            <w:vAlign w:val="center"/>
          </w:tcPr>
          <w:p w14:paraId="643A92C8" w14:textId="5407347F"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15.544.484</w:t>
            </w:r>
          </w:p>
        </w:tc>
        <w:tc>
          <w:tcPr>
            <w:tcW w:w="429" w:type="pct"/>
            <w:tcBorders>
              <w:top w:val="nil"/>
              <w:left w:val="nil"/>
              <w:bottom w:val="nil"/>
              <w:right w:val="nil"/>
            </w:tcBorders>
            <w:vAlign w:val="center"/>
          </w:tcPr>
          <w:p w14:paraId="361DDCA5" w14:textId="60573A43" w:rsidR="00DD28A0" w:rsidRPr="003017D7" w:rsidRDefault="00DD28A0" w:rsidP="00DD28A0">
            <w:pPr>
              <w:jc w:val="right"/>
              <w:rPr>
                <w:rFonts w:ascii="CAIXA Std Book" w:hAnsi="CAIXA Std Book"/>
                <w:b/>
                <w:bCs/>
                <w:color w:val="005CA9"/>
                <w:sz w:val="14"/>
                <w:szCs w:val="14"/>
              </w:rPr>
            </w:pPr>
            <w:r w:rsidRPr="003017D7">
              <w:rPr>
                <w:rFonts w:ascii="CAIXA Std Book" w:hAnsi="CAIXA Std Book"/>
                <w:b/>
                <w:bCs/>
                <w:color w:val="005CA9"/>
                <w:sz w:val="14"/>
                <w:szCs w:val="14"/>
              </w:rPr>
              <w:t>14.509.182</w:t>
            </w:r>
          </w:p>
        </w:tc>
      </w:tr>
      <w:tr w:rsidR="003017D7" w:rsidRPr="00A95F0F" w14:paraId="06AEECFD" w14:textId="77777777" w:rsidTr="00A42A1D">
        <w:trPr>
          <w:trHeight w:val="240"/>
        </w:trPr>
        <w:tc>
          <w:tcPr>
            <w:tcW w:w="1070" w:type="pct"/>
            <w:tcBorders>
              <w:top w:val="nil"/>
              <w:left w:val="nil"/>
              <w:bottom w:val="nil"/>
              <w:right w:val="nil"/>
            </w:tcBorders>
            <w:shd w:val="clear" w:color="auto" w:fill="auto"/>
            <w:noWrap/>
            <w:vAlign w:val="center"/>
            <w:hideMark/>
          </w:tcPr>
          <w:p w14:paraId="395E435F"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Cartão de crédito</w:t>
            </w:r>
          </w:p>
        </w:tc>
        <w:tc>
          <w:tcPr>
            <w:tcW w:w="389" w:type="pct"/>
            <w:tcBorders>
              <w:top w:val="nil"/>
              <w:left w:val="nil"/>
              <w:bottom w:val="nil"/>
              <w:right w:val="nil"/>
            </w:tcBorders>
            <w:shd w:val="clear" w:color="auto" w:fill="auto"/>
            <w:noWrap/>
            <w:vAlign w:val="center"/>
          </w:tcPr>
          <w:p w14:paraId="704B627C" w14:textId="3375DCA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578.931</w:t>
            </w:r>
          </w:p>
        </w:tc>
        <w:tc>
          <w:tcPr>
            <w:tcW w:w="340" w:type="pct"/>
            <w:tcBorders>
              <w:top w:val="nil"/>
              <w:left w:val="nil"/>
              <w:bottom w:val="nil"/>
              <w:right w:val="nil"/>
            </w:tcBorders>
            <w:shd w:val="clear" w:color="auto" w:fill="auto"/>
            <w:noWrap/>
            <w:vAlign w:val="center"/>
          </w:tcPr>
          <w:p w14:paraId="170E1A1F" w14:textId="4B9FD24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7.642.278</w:t>
            </w:r>
          </w:p>
        </w:tc>
        <w:tc>
          <w:tcPr>
            <w:tcW w:w="340" w:type="pct"/>
            <w:tcBorders>
              <w:top w:val="nil"/>
              <w:left w:val="nil"/>
              <w:bottom w:val="nil"/>
              <w:right w:val="nil"/>
            </w:tcBorders>
            <w:shd w:val="clear" w:color="auto" w:fill="auto"/>
            <w:noWrap/>
            <w:vAlign w:val="center"/>
          </w:tcPr>
          <w:p w14:paraId="130CE078" w14:textId="4D53E509"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1.268.677</w:t>
            </w:r>
          </w:p>
        </w:tc>
        <w:tc>
          <w:tcPr>
            <w:tcW w:w="340" w:type="pct"/>
            <w:tcBorders>
              <w:top w:val="nil"/>
              <w:left w:val="nil"/>
              <w:bottom w:val="nil"/>
              <w:right w:val="nil"/>
            </w:tcBorders>
            <w:shd w:val="clear" w:color="auto" w:fill="auto"/>
            <w:noWrap/>
            <w:vAlign w:val="center"/>
          </w:tcPr>
          <w:p w14:paraId="700C20D3" w14:textId="268656E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2.612.278</w:t>
            </w:r>
          </w:p>
        </w:tc>
        <w:tc>
          <w:tcPr>
            <w:tcW w:w="341" w:type="pct"/>
            <w:tcBorders>
              <w:top w:val="nil"/>
              <w:left w:val="nil"/>
              <w:bottom w:val="nil"/>
              <w:right w:val="nil"/>
            </w:tcBorders>
            <w:shd w:val="clear" w:color="auto" w:fill="auto"/>
            <w:noWrap/>
            <w:vAlign w:val="center"/>
          </w:tcPr>
          <w:p w14:paraId="1C543890" w14:textId="0AC16E9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512.103</w:t>
            </w:r>
          </w:p>
        </w:tc>
        <w:tc>
          <w:tcPr>
            <w:tcW w:w="340" w:type="pct"/>
            <w:tcBorders>
              <w:top w:val="nil"/>
              <w:left w:val="nil"/>
              <w:bottom w:val="nil"/>
              <w:right w:val="nil"/>
            </w:tcBorders>
            <w:shd w:val="clear" w:color="auto" w:fill="auto"/>
            <w:noWrap/>
            <w:vAlign w:val="center"/>
          </w:tcPr>
          <w:p w14:paraId="660AB42B" w14:textId="39BD061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260.137</w:t>
            </w:r>
          </w:p>
        </w:tc>
        <w:tc>
          <w:tcPr>
            <w:tcW w:w="340" w:type="pct"/>
            <w:tcBorders>
              <w:top w:val="nil"/>
              <w:left w:val="nil"/>
              <w:bottom w:val="nil"/>
              <w:right w:val="nil"/>
            </w:tcBorders>
            <w:shd w:val="clear" w:color="auto" w:fill="auto"/>
            <w:noWrap/>
            <w:vAlign w:val="center"/>
          </w:tcPr>
          <w:p w14:paraId="43AEB6E1" w14:textId="239FEC76"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88.509</w:t>
            </w:r>
          </w:p>
        </w:tc>
        <w:tc>
          <w:tcPr>
            <w:tcW w:w="341" w:type="pct"/>
            <w:tcBorders>
              <w:top w:val="nil"/>
              <w:left w:val="nil"/>
              <w:bottom w:val="nil"/>
              <w:right w:val="nil"/>
            </w:tcBorders>
            <w:shd w:val="clear" w:color="auto" w:fill="auto"/>
            <w:noWrap/>
            <w:vAlign w:val="center"/>
          </w:tcPr>
          <w:p w14:paraId="20AAA6BD" w14:textId="493F3C9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35.126</w:t>
            </w:r>
          </w:p>
        </w:tc>
        <w:tc>
          <w:tcPr>
            <w:tcW w:w="340" w:type="pct"/>
            <w:tcBorders>
              <w:top w:val="nil"/>
              <w:left w:val="nil"/>
              <w:bottom w:val="nil"/>
              <w:right w:val="nil"/>
            </w:tcBorders>
            <w:shd w:val="clear" w:color="auto" w:fill="auto"/>
            <w:noWrap/>
            <w:vAlign w:val="center"/>
          </w:tcPr>
          <w:p w14:paraId="4DCB61B3" w14:textId="1A05336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211.364</w:t>
            </w:r>
          </w:p>
        </w:tc>
        <w:tc>
          <w:tcPr>
            <w:tcW w:w="390" w:type="pct"/>
            <w:tcBorders>
              <w:top w:val="nil"/>
              <w:left w:val="nil"/>
              <w:bottom w:val="nil"/>
              <w:right w:val="nil"/>
            </w:tcBorders>
            <w:shd w:val="clear" w:color="auto" w:fill="auto"/>
            <w:noWrap/>
            <w:vAlign w:val="center"/>
          </w:tcPr>
          <w:p w14:paraId="0E6FDCFB" w14:textId="549173CB"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13.209.403</w:t>
            </w:r>
          </w:p>
        </w:tc>
        <w:tc>
          <w:tcPr>
            <w:tcW w:w="429" w:type="pct"/>
            <w:tcBorders>
              <w:top w:val="nil"/>
              <w:left w:val="nil"/>
              <w:bottom w:val="nil"/>
              <w:right w:val="nil"/>
            </w:tcBorders>
            <w:vAlign w:val="center"/>
          </w:tcPr>
          <w:p w14:paraId="747D5190" w14:textId="0D631188"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12.088.660</w:t>
            </w:r>
          </w:p>
        </w:tc>
      </w:tr>
      <w:tr w:rsidR="003017D7" w:rsidRPr="00A95F0F" w14:paraId="08F70019" w14:textId="77777777" w:rsidTr="00A42A1D">
        <w:trPr>
          <w:trHeight w:val="240"/>
        </w:trPr>
        <w:tc>
          <w:tcPr>
            <w:tcW w:w="1070" w:type="pct"/>
            <w:tcBorders>
              <w:top w:val="nil"/>
              <w:left w:val="nil"/>
              <w:bottom w:val="nil"/>
              <w:right w:val="nil"/>
            </w:tcBorders>
            <w:shd w:val="clear" w:color="auto" w:fill="auto"/>
            <w:noWrap/>
            <w:vAlign w:val="center"/>
            <w:hideMark/>
          </w:tcPr>
          <w:p w14:paraId="7FC65A22"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 xml:space="preserve">Adiantamento de contratos de câmbio </w:t>
            </w:r>
          </w:p>
        </w:tc>
        <w:tc>
          <w:tcPr>
            <w:tcW w:w="389" w:type="pct"/>
            <w:tcBorders>
              <w:top w:val="nil"/>
              <w:left w:val="nil"/>
              <w:bottom w:val="nil"/>
              <w:right w:val="nil"/>
            </w:tcBorders>
            <w:shd w:val="clear" w:color="auto" w:fill="auto"/>
            <w:noWrap/>
            <w:vAlign w:val="center"/>
          </w:tcPr>
          <w:p w14:paraId="777CBB57" w14:textId="6B14253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455.689</w:t>
            </w:r>
          </w:p>
        </w:tc>
        <w:tc>
          <w:tcPr>
            <w:tcW w:w="340" w:type="pct"/>
            <w:tcBorders>
              <w:top w:val="nil"/>
              <w:left w:val="nil"/>
              <w:bottom w:val="nil"/>
              <w:right w:val="nil"/>
            </w:tcBorders>
            <w:shd w:val="clear" w:color="auto" w:fill="auto"/>
            <w:noWrap/>
            <w:vAlign w:val="center"/>
          </w:tcPr>
          <w:p w14:paraId="072BF584" w14:textId="7EE55D9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492.552</w:t>
            </w:r>
          </w:p>
        </w:tc>
        <w:tc>
          <w:tcPr>
            <w:tcW w:w="340" w:type="pct"/>
            <w:tcBorders>
              <w:top w:val="nil"/>
              <w:left w:val="nil"/>
              <w:bottom w:val="nil"/>
              <w:right w:val="nil"/>
            </w:tcBorders>
            <w:shd w:val="clear" w:color="auto" w:fill="auto"/>
            <w:noWrap/>
            <w:vAlign w:val="center"/>
          </w:tcPr>
          <w:p w14:paraId="3C7674A3" w14:textId="404542C0"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712.192</w:t>
            </w:r>
          </w:p>
        </w:tc>
        <w:tc>
          <w:tcPr>
            <w:tcW w:w="340" w:type="pct"/>
            <w:tcBorders>
              <w:top w:val="nil"/>
              <w:left w:val="nil"/>
              <w:bottom w:val="nil"/>
              <w:right w:val="nil"/>
            </w:tcBorders>
            <w:shd w:val="clear" w:color="auto" w:fill="auto"/>
            <w:noWrap/>
            <w:vAlign w:val="center"/>
          </w:tcPr>
          <w:p w14:paraId="27656716" w14:textId="3C1E9D30"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236.036</w:t>
            </w:r>
          </w:p>
        </w:tc>
        <w:tc>
          <w:tcPr>
            <w:tcW w:w="341" w:type="pct"/>
            <w:tcBorders>
              <w:top w:val="nil"/>
              <w:left w:val="nil"/>
              <w:bottom w:val="nil"/>
              <w:right w:val="nil"/>
            </w:tcBorders>
            <w:shd w:val="clear" w:color="auto" w:fill="auto"/>
            <w:noWrap/>
            <w:vAlign w:val="center"/>
          </w:tcPr>
          <w:p w14:paraId="7830709C" w14:textId="7D81015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1.352</w:t>
            </w:r>
          </w:p>
        </w:tc>
        <w:tc>
          <w:tcPr>
            <w:tcW w:w="340" w:type="pct"/>
            <w:tcBorders>
              <w:top w:val="nil"/>
              <w:left w:val="nil"/>
              <w:bottom w:val="nil"/>
              <w:right w:val="nil"/>
            </w:tcBorders>
            <w:shd w:val="clear" w:color="auto" w:fill="auto"/>
            <w:noWrap/>
            <w:vAlign w:val="center"/>
          </w:tcPr>
          <w:p w14:paraId="755D04A8" w14:textId="591C7A2F"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2.498</w:t>
            </w:r>
          </w:p>
        </w:tc>
        <w:tc>
          <w:tcPr>
            <w:tcW w:w="340" w:type="pct"/>
            <w:tcBorders>
              <w:top w:val="nil"/>
              <w:left w:val="nil"/>
              <w:bottom w:val="nil"/>
              <w:right w:val="nil"/>
            </w:tcBorders>
            <w:shd w:val="clear" w:color="auto" w:fill="auto"/>
            <w:noWrap/>
            <w:vAlign w:val="center"/>
          </w:tcPr>
          <w:p w14:paraId="0C88A821" w14:textId="34883D5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12189</w:t>
            </w:r>
          </w:p>
        </w:tc>
        <w:tc>
          <w:tcPr>
            <w:tcW w:w="341" w:type="pct"/>
            <w:tcBorders>
              <w:top w:val="nil"/>
              <w:left w:val="nil"/>
              <w:bottom w:val="nil"/>
              <w:right w:val="nil"/>
            </w:tcBorders>
            <w:shd w:val="clear" w:color="auto" w:fill="auto"/>
            <w:noWrap/>
            <w:vAlign w:val="center"/>
          </w:tcPr>
          <w:p w14:paraId="71A6C0A5" w14:textId="69A6B58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5313</w:t>
            </w:r>
          </w:p>
        </w:tc>
        <w:tc>
          <w:tcPr>
            <w:tcW w:w="340" w:type="pct"/>
            <w:tcBorders>
              <w:top w:val="nil"/>
              <w:left w:val="nil"/>
              <w:bottom w:val="nil"/>
              <w:right w:val="nil"/>
            </w:tcBorders>
            <w:shd w:val="clear" w:color="auto" w:fill="auto"/>
            <w:noWrap/>
            <w:vAlign w:val="center"/>
          </w:tcPr>
          <w:p w14:paraId="25395ECC" w14:textId="3B8FFF33"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15.302</w:t>
            </w:r>
          </w:p>
        </w:tc>
        <w:tc>
          <w:tcPr>
            <w:tcW w:w="390" w:type="pct"/>
            <w:tcBorders>
              <w:top w:val="nil"/>
              <w:left w:val="nil"/>
              <w:bottom w:val="nil"/>
              <w:right w:val="nil"/>
            </w:tcBorders>
            <w:shd w:val="clear" w:color="auto" w:fill="auto"/>
            <w:noWrap/>
            <w:vAlign w:val="center"/>
          </w:tcPr>
          <w:p w14:paraId="24F67E78" w14:textId="1E3E0F9C"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1.933.123</w:t>
            </w:r>
          </w:p>
        </w:tc>
        <w:tc>
          <w:tcPr>
            <w:tcW w:w="429" w:type="pct"/>
            <w:tcBorders>
              <w:top w:val="nil"/>
              <w:left w:val="nil"/>
              <w:bottom w:val="nil"/>
              <w:right w:val="nil"/>
            </w:tcBorders>
            <w:vAlign w:val="center"/>
          </w:tcPr>
          <w:p w14:paraId="1F5E8A94" w14:textId="2CA4452E"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1.738.220</w:t>
            </w:r>
          </w:p>
        </w:tc>
      </w:tr>
      <w:tr w:rsidR="003017D7" w:rsidRPr="00A95F0F" w14:paraId="3558A446" w14:textId="77777777" w:rsidTr="00A42A1D">
        <w:trPr>
          <w:trHeight w:val="240"/>
        </w:trPr>
        <w:tc>
          <w:tcPr>
            <w:tcW w:w="1070" w:type="pct"/>
            <w:tcBorders>
              <w:top w:val="nil"/>
              <w:left w:val="nil"/>
              <w:bottom w:val="nil"/>
              <w:right w:val="nil"/>
            </w:tcBorders>
            <w:shd w:val="clear" w:color="auto" w:fill="auto"/>
            <w:noWrap/>
            <w:vAlign w:val="center"/>
            <w:hideMark/>
          </w:tcPr>
          <w:p w14:paraId="06CB78A1"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Créditos adquiridos (1)</w:t>
            </w:r>
          </w:p>
        </w:tc>
        <w:tc>
          <w:tcPr>
            <w:tcW w:w="389" w:type="pct"/>
            <w:tcBorders>
              <w:top w:val="nil"/>
              <w:left w:val="nil"/>
              <w:bottom w:val="nil"/>
              <w:right w:val="nil"/>
            </w:tcBorders>
            <w:shd w:val="clear" w:color="auto" w:fill="auto"/>
            <w:noWrap/>
            <w:vAlign w:val="center"/>
          </w:tcPr>
          <w:p w14:paraId="46DF7F25" w14:textId="2AE1D180" w:rsidR="00DD28A0" w:rsidRPr="003017D7" w:rsidRDefault="00813BD6" w:rsidP="007F076D">
            <w:pPr>
              <w:jc w:val="center"/>
              <w:rPr>
                <w:rFonts w:ascii="CAIXA Std Book" w:hAnsi="CAIXA Std Book"/>
                <w:color w:val="005CA9"/>
                <w:sz w:val="14"/>
                <w:szCs w:val="14"/>
              </w:rPr>
            </w:pPr>
            <w:r>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071D934C" w14:textId="17311D98"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28.282</w:t>
            </w:r>
          </w:p>
        </w:tc>
        <w:tc>
          <w:tcPr>
            <w:tcW w:w="340" w:type="pct"/>
            <w:tcBorders>
              <w:top w:val="nil"/>
              <w:left w:val="nil"/>
              <w:bottom w:val="nil"/>
              <w:right w:val="nil"/>
            </w:tcBorders>
            <w:shd w:val="clear" w:color="auto" w:fill="auto"/>
            <w:noWrap/>
            <w:vAlign w:val="center"/>
          </w:tcPr>
          <w:p w14:paraId="14A890D2" w14:textId="088C9C06" w:rsidR="00DD28A0" w:rsidRPr="003017D7" w:rsidRDefault="00813BD6" w:rsidP="007F076D">
            <w:pPr>
              <w:jc w:val="center"/>
              <w:rPr>
                <w:rFonts w:ascii="CAIXA Std Book" w:hAnsi="CAIXA Std Book"/>
                <w:color w:val="005CA9"/>
                <w:sz w:val="14"/>
                <w:szCs w:val="14"/>
              </w:rPr>
            </w:pPr>
            <w:r>
              <w:rPr>
                <w:rFonts w:ascii="CAIXA Std Book" w:hAnsi="CAIXA Std Book" w:cs="Arial"/>
                <w:color w:val="005CA9"/>
                <w:sz w:val="14"/>
                <w:szCs w:val="14"/>
              </w:rPr>
              <w:t>-</w:t>
            </w:r>
          </w:p>
        </w:tc>
        <w:tc>
          <w:tcPr>
            <w:tcW w:w="340" w:type="pct"/>
            <w:tcBorders>
              <w:top w:val="nil"/>
              <w:left w:val="nil"/>
              <w:bottom w:val="nil"/>
              <w:right w:val="nil"/>
            </w:tcBorders>
            <w:shd w:val="clear" w:color="auto" w:fill="auto"/>
            <w:noWrap/>
            <w:vAlign w:val="center"/>
          </w:tcPr>
          <w:p w14:paraId="21C88356" w14:textId="5852FBF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235.637</w:t>
            </w:r>
          </w:p>
        </w:tc>
        <w:tc>
          <w:tcPr>
            <w:tcW w:w="341" w:type="pct"/>
            <w:tcBorders>
              <w:top w:val="nil"/>
              <w:left w:val="nil"/>
              <w:bottom w:val="nil"/>
              <w:right w:val="nil"/>
            </w:tcBorders>
            <w:shd w:val="clear" w:color="auto" w:fill="auto"/>
            <w:noWrap/>
            <w:vAlign w:val="center"/>
          </w:tcPr>
          <w:p w14:paraId="246332D1" w14:textId="501F8063" w:rsidR="00DD28A0" w:rsidRPr="003017D7" w:rsidRDefault="00813BD6" w:rsidP="007F076D">
            <w:pPr>
              <w:jc w:val="center"/>
              <w:rPr>
                <w:rFonts w:ascii="CAIXA Std Book" w:hAnsi="CAIXA Std Book"/>
                <w:color w:val="005CA9"/>
                <w:sz w:val="14"/>
                <w:szCs w:val="14"/>
              </w:rPr>
            </w:pPr>
            <w:r>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0CA134BA" w14:textId="638D43BC" w:rsidR="00DD28A0" w:rsidRPr="003017D7" w:rsidRDefault="00813BD6" w:rsidP="007F076D">
            <w:pPr>
              <w:jc w:val="center"/>
              <w:rPr>
                <w:rFonts w:ascii="CAIXA Std Book" w:hAnsi="CAIXA Std Book"/>
                <w:color w:val="005CA9"/>
                <w:sz w:val="14"/>
                <w:szCs w:val="14"/>
              </w:rPr>
            </w:pPr>
            <w:r>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1F706AE9" w14:textId="3D6C611C" w:rsidR="00DD28A0" w:rsidRPr="003017D7" w:rsidRDefault="00813BD6" w:rsidP="007F076D">
            <w:pPr>
              <w:jc w:val="center"/>
              <w:rPr>
                <w:rFonts w:ascii="CAIXA Std Book" w:hAnsi="CAIXA Std Book"/>
                <w:color w:val="005CA9"/>
                <w:sz w:val="14"/>
                <w:szCs w:val="14"/>
              </w:rPr>
            </w:pPr>
            <w:r>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36C22DFC" w14:textId="01D63289" w:rsidR="00DD28A0" w:rsidRPr="003017D7" w:rsidRDefault="00813BD6" w:rsidP="007F076D">
            <w:pPr>
              <w:jc w:val="center"/>
              <w:rPr>
                <w:rFonts w:ascii="CAIXA Std Book" w:hAnsi="CAIXA Std Book"/>
                <w:color w:val="005CA9"/>
                <w:sz w:val="14"/>
                <w:szCs w:val="14"/>
              </w:rPr>
            </w:pPr>
            <w:r>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526ADF02" w14:textId="115D7090" w:rsidR="00DD28A0" w:rsidRPr="003017D7" w:rsidRDefault="00813BD6" w:rsidP="007F076D">
            <w:pPr>
              <w:jc w:val="center"/>
              <w:rPr>
                <w:rFonts w:ascii="CAIXA Std Book" w:hAnsi="CAIXA Std Book"/>
                <w:color w:val="005CA9"/>
                <w:sz w:val="14"/>
                <w:szCs w:val="14"/>
              </w:rPr>
            </w:pPr>
            <w:r>
              <w:rPr>
                <w:rFonts w:ascii="CAIXA Std Book" w:hAnsi="CAIXA Std Book"/>
                <w:color w:val="005CA9"/>
                <w:sz w:val="14"/>
                <w:szCs w:val="14"/>
              </w:rPr>
              <w:t>-</w:t>
            </w:r>
          </w:p>
        </w:tc>
        <w:tc>
          <w:tcPr>
            <w:tcW w:w="390" w:type="pct"/>
            <w:tcBorders>
              <w:top w:val="nil"/>
              <w:left w:val="nil"/>
              <w:bottom w:val="nil"/>
              <w:right w:val="nil"/>
            </w:tcBorders>
            <w:shd w:val="clear" w:color="auto" w:fill="auto"/>
            <w:noWrap/>
            <w:vAlign w:val="center"/>
          </w:tcPr>
          <w:p w14:paraId="68FA2DFC" w14:textId="3382CA5F"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263.919</w:t>
            </w:r>
          </w:p>
        </w:tc>
        <w:tc>
          <w:tcPr>
            <w:tcW w:w="429" w:type="pct"/>
            <w:tcBorders>
              <w:top w:val="nil"/>
              <w:left w:val="nil"/>
              <w:bottom w:val="nil"/>
              <w:right w:val="nil"/>
            </w:tcBorders>
            <w:vAlign w:val="center"/>
          </w:tcPr>
          <w:p w14:paraId="60C309B7" w14:textId="34FEC716"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455.853</w:t>
            </w:r>
          </w:p>
        </w:tc>
      </w:tr>
      <w:tr w:rsidR="003017D7" w:rsidRPr="00A95F0F" w14:paraId="7D647B44" w14:textId="77777777" w:rsidTr="00A42A1D">
        <w:trPr>
          <w:trHeight w:val="240"/>
        </w:trPr>
        <w:tc>
          <w:tcPr>
            <w:tcW w:w="1070" w:type="pct"/>
            <w:tcBorders>
              <w:top w:val="nil"/>
              <w:left w:val="nil"/>
              <w:bottom w:val="nil"/>
              <w:right w:val="nil"/>
            </w:tcBorders>
            <w:shd w:val="clear" w:color="auto" w:fill="auto"/>
            <w:noWrap/>
            <w:vAlign w:val="center"/>
            <w:hideMark/>
          </w:tcPr>
          <w:p w14:paraId="24A2CF66" w14:textId="77777777" w:rsidR="00DD28A0" w:rsidRPr="003017D7" w:rsidRDefault="00DD28A0" w:rsidP="00DD28A0">
            <w:pPr>
              <w:rPr>
                <w:rFonts w:ascii="CAIXA Std Book" w:hAnsi="CAIXA Std Book"/>
                <w:color w:val="005CA9"/>
                <w:sz w:val="14"/>
                <w:szCs w:val="14"/>
              </w:rPr>
            </w:pPr>
            <w:r w:rsidRPr="003017D7">
              <w:rPr>
                <w:rFonts w:ascii="CAIXA Std Book" w:hAnsi="CAIXA Std Book"/>
                <w:color w:val="005CA9"/>
                <w:sz w:val="14"/>
                <w:szCs w:val="14"/>
              </w:rPr>
              <w:t>Diversos</w:t>
            </w:r>
          </w:p>
        </w:tc>
        <w:tc>
          <w:tcPr>
            <w:tcW w:w="389" w:type="pct"/>
            <w:tcBorders>
              <w:top w:val="nil"/>
              <w:left w:val="nil"/>
              <w:bottom w:val="nil"/>
              <w:right w:val="nil"/>
            </w:tcBorders>
            <w:shd w:val="clear" w:color="auto" w:fill="auto"/>
            <w:noWrap/>
            <w:vAlign w:val="center"/>
          </w:tcPr>
          <w:p w14:paraId="14FB37DA" w14:textId="3B9A65F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28.960</w:t>
            </w:r>
          </w:p>
        </w:tc>
        <w:tc>
          <w:tcPr>
            <w:tcW w:w="340" w:type="pct"/>
            <w:tcBorders>
              <w:top w:val="nil"/>
              <w:left w:val="nil"/>
              <w:bottom w:val="nil"/>
              <w:right w:val="nil"/>
            </w:tcBorders>
            <w:shd w:val="clear" w:color="auto" w:fill="auto"/>
            <w:noWrap/>
            <w:vAlign w:val="center"/>
          </w:tcPr>
          <w:p w14:paraId="049A57BA" w14:textId="2D47A60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5.676</w:t>
            </w:r>
          </w:p>
        </w:tc>
        <w:tc>
          <w:tcPr>
            <w:tcW w:w="340" w:type="pct"/>
            <w:tcBorders>
              <w:top w:val="nil"/>
              <w:left w:val="nil"/>
              <w:bottom w:val="nil"/>
              <w:right w:val="nil"/>
            </w:tcBorders>
            <w:shd w:val="clear" w:color="auto" w:fill="auto"/>
            <w:noWrap/>
            <w:vAlign w:val="center"/>
          </w:tcPr>
          <w:p w14:paraId="30243085" w14:textId="30BA2654"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9.177</w:t>
            </w:r>
          </w:p>
        </w:tc>
        <w:tc>
          <w:tcPr>
            <w:tcW w:w="340" w:type="pct"/>
            <w:tcBorders>
              <w:top w:val="nil"/>
              <w:left w:val="nil"/>
              <w:bottom w:val="nil"/>
              <w:right w:val="nil"/>
            </w:tcBorders>
            <w:shd w:val="clear" w:color="auto" w:fill="auto"/>
            <w:noWrap/>
            <w:vAlign w:val="center"/>
          </w:tcPr>
          <w:p w14:paraId="77662FC3" w14:textId="705D23AD"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25.398</w:t>
            </w:r>
          </w:p>
        </w:tc>
        <w:tc>
          <w:tcPr>
            <w:tcW w:w="341" w:type="pct"/>
            <w:tcBorders>
              <w:top w:val="nil"/>
              <w:left w:val="nil"/>
              <w:bottom w:val="nil"/>
              <w:right w:val="nil"/>
            </w:tcBorders>
            <w:shd w:val="clear" w:color="auto" w:fill="auto"/>
            <w:noWrap/>
            <w:vAlign w:val="center"/>
          </w:tcPr>
          <w:p w14:paraId="264336B1" w14:textId="402EA8C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2.666</w:t>
            </w:r>
          </w:p>
        </w:tc>
        <w:tc>
          <w:tcPr>
            <w:tcW w:w="340" w:type="pct"/>
            <w:tcBorders>
              <w:top w:val="nil"/>
              <w:left w:val="nil"/>
              <w:bottom w:val="nil"/>
              <w:right w:val="nil"/>
            </w:tcBorders>
            <w:shd w:val="clear" w:color="auto" w:fill="auto"/>
            <w:noWrap/>
            <w:vAlign w:val="center"/>
          </w:tcPr>
          <w:p w14:paraId="7B95D8AC" w14:textId="590D7065"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2.491</w:t>
            </w:r>
          </w:p>
        </w:tc>
        <w:tc>
          <w:tcPr>
            <w:tcW w:w="340" w:type="pct"/>
            <w:tcBorders>
              <w:top w:val="nil"/>
              <w:left w:val="nil"/>
              <w:bottom w:val="nil"/>
              <w:right w:val="nil"/>
            </w:tcBorders>
            <w:shd w:val="clear" w:color="auto" w:fill="auto"/>
            <w:noWrap/>
            <w:vAlign w:val="center"/>
          </w:tcPr>
          <w:p w14:paraId="3EA63D6A" w14:textId="739DC2EE"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1.991</w:t>
            </w:r>
          </w:p>
        </w:tc>
        <w:tc>
          <w:tcPr>
            <w:tcW w:w="341" w:type="pct"/>
            <w:tcBorders>
              <w:top w:val="nil"/>
              <w:left w:val="nil"/>
              <w:bottom w:val="nil"/>
              <w:right w:val="nil"/>
            </w:tcBorders>
            <w:shd w:val="clear" w:color="auto" w:fill="auto"/>
            <w:noWrap/>
            <w:vAlign w:val="center"/>
          </w:tcPr>
          <w:p w14:paraId="0A8ED9F6" w14:textId="064C286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578</w:t>
            </w:r>
          </w:p>
        </w:tc>
        <w:tc>
          <w:tcPr>
            <w:tcW w:w="340" w:type="pct"/>
            <w:tcBorders>
              <w:top w:val="nil"/>
              <w:left w:val="nil"/>
              <w:bottom w:val="nil"/>
              <w:right w:val="nil"/>
            </w:tcBorders>
            <w:shd w:val="clear" w:color="auto" w:fill="auto"/>
            <w:noWrap/>
            <w:vAlign w:val="center"/>
          </w:tcPr>
          <w:p w14:paraId="254C6CAA" w14:textId="32B7190A"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61.102</w:t>
            </w:r>
          </w:p>
        </w:tc>
        <w:tc>
          <w:tcPr>
            <w:tcW w:w="390" w:type="pct"/>
            <w:tcBorders>
              <w:top w:val="nil"/>
              <w:left w:val="nil"/>
              <w:bottom w:val="nil"/>
              <w:right w:val="nil"/>
            </w:tcBorders>
            <w:shd w:val="clear" w:color="auto" w:fill="auto"/>
            <w:noWrap/>
            <w:vAlign w:val="center"/>
          </w:tcPr>
          <w:p w14:paraId="7FF1755E" w14:textId="354866C1" w:rsidR="00DD28A0" w:rsidRPr="003017D7" w:rsidRDefault="00A42A1D" w:rsidP="00DD28A0">
            <w:pPr>
              <w:jc w:val="right"/>
              <w:rPr>
                <w:rFonts w:ascii="CAIXA Std Book" w:hAnsi="CAIXA Std Book"/>
                <w:color w:val="005CA9"/>
                <w:sz w:val="14"/>
                <w:szCs w:val="14"/>
              </w:rPr>
            </w:pPr>
            <w:r w:rsidRPr="00A42A1D">
              <w:rPr>
                <w:rFonts w:ascii="CAIXA Std Book" w:hAnsi="CAIXA Std Book" w:cs="Arial"/>
                <w:color w:val="005CA9"/>
                <w:sz w:val="14"/>
                <w:szCs w:val="14"/>
              </w:rPr>
              <w:t>138.039</w:t>
            </w:r>
          </w:p>
        </w:tc>
        <w:tc>
          <w:tcPr>
            <w:tcW w:w="429" w:type="pct"/>
            <w:tcBorders>
              <w:top w:val="nil"/>
              <w:left w:val="nil"/>
              <w:bottom w:val="nil"/>
              <w:right w:val="nil"/>
            </w:tcBorders>
            <w:vAlign w:val="center"/>
          </w:tcPr>
          <w:p w14:paraId="6D309F84" w14:textId="2D285483"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226.449</w:t>
            </w:r>
          </w:p>
        </w:tc>
      </w:tr>
      <w:tr w:rsidR="003017D7" w:rsidRPr="00A95F0F" w14:paraId="727F2C1C" w14:textId="77777777" w:rsidTr="00A42A1D">
        <w:trPr>
          <w:trHeight w:val="240"/>
        </w:trPr>
        <w:tc>
          <w:tcPr>
            <w:tcW w:w="1070" w:type="pct"/>
            <w:tcBorders>
              <w:top w:val="single" w:sz="4" w:space="0" w:color="F39200"/>
              <w:left w:val="nil"/>
              <w:bottom w:val="single" w:sz="4" w:space="0" w:color="F39200"/>
              <w:right w:val="nil"/>
            </w:tcBorders>
            <w:shd w:val="clear" w:color="auto" w:fill="auto"/>
            <w:noWrap/>
            <w:vAlign w:val="center"/>
            <w:hideMark/>
          </w:tcPr>
          <w:p w14:paraId="12D9EAB3" w14:textId="77777777" w:rsidR="00DD28A0" w:rsidRPr="003017D7" w:rsidRDefault="00DD28A0" w:rsidP="00DD28A0">
            <w:pPr>
              <w:rPr>
                <w:rFonts w:ascii="CAIXA Std Book" w:hAnsi="CAIXA Std Book"/>
                <w:b/>
                <w:color w:val="005CA9"/>
                <w:sz w:val="14"/>
                <w:szCs w:val="14"/>
              </w:rPr>
            </w:pPr>
            <w:r w:rsidRPr="003017D7">
              <w:rPr>
                <w:rFonts w:ascii="CAIXA Std Book" w:hAnsi="CAIXA Std Book" w:cs="Arial Unicode MS"/>
                <w:b/>
                <w:color w:val="005CA9"/>
                <w:sz w:val="14"/>
                <w:szCs w:val="14"/>
              </w:rPr>
              <w:t>Subtotal</w:t>
            </w:r>
          </w:p>
        </w:tc>
        <w:tc>
          <w:tcPr>
            <w:tcW w:w="389" w:type="pct"/>
            <w:tcBorders>
              <w:top w:val="single" w:sz="4" w:space="0" w:color="F39200"/>
              <w:left w:val="nil"/>
              <w:bottom w:val="single" w:sz="4" w:space="0" w:color="F39200"/>
              <w:right w:val="nil"/>
            </w:tcBorders>
            <w:shd w:val="clear" w:color="auto" w:fill="auto"/>
            <w:noWrap/>
            <w:vAlign w:val="center"/>
          </w:tcPr>
          <w:p w14:paraId="4D0D8668" w14:textId="359AD6F3"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611.783.342</w:t>
            </w:r>
          </w:p>
        </w:tc>
        <w:tc>
          <w:tcPr>
            <w:tcW w:w="340" w:type="pct"/>
            <w:tcBorders>
              <w:top w:val="single" w:sz="4" w:space="0" w:color="F39200"/>
              <w:left w:val="nil"/>
              <w:bottom w:val="single" w:sz="4" w:space="0" w:color="F39200"/>
              <w:right w:val="nil"/>
            </w:tcBorders>
            <w:shd w:val="clear" w:color="auto" w:fill="auto"/>
            <w:noWrap/>
            <w:vAlign w:val="center"/>
          </w:tcPr>
          <w:p w14:paraId="1AEA1229" w14:textId="10350425"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178.340.968</w:t>
            </w:r>
          </w:p>
        </w:tc>
        <w:tc>
          <w:tcPr>
            <w:tcW w:w="340" w:type="pct"/>
            <w:tcBorders>
              <w:top w:val="single" w:sz="4" w:space="0" w:color="F39200"/>
              <w:left w:val="nil"/>
              <w:bottom w:val="single" w:sz="4" w:space="0" w:color="F39200"/>
              <w:right w:val="nil"/>
            </w:tcBorders>
            <w:shd w:val="clear" w:color="auto" w:fill="auto"/>
            <w:noWrap/>
            <w:vAlign w:val="center"/>
          </w:tcPr>
          <w:p w14:paraId="20C76239" w14:textId="5CECA714"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195.671.462</w:t>
            </w:r>
          </w:p>
        </w:tc>
        <w:tc>
          <w:tcPr>
            <w:tcW w:w="340" w:type="pct"/>
            <w:tcBorders>
              <w:top w:val="single" w:sz="4" w:space="0" w:color="F39200"/>
              <w:left w:val="nil"/>
              <w:bottom w:val="single" w:sz="4" w:space="0" w:color="F39200"/>
              <w:right w:val="nil"/>
            </w:tcBorders>
            <w:shd w:val="clear" w:color="auto" w:fill="auto"/>
            <w:noWrap/>
            <w:vAlign w:val="center"/>
          </w:tcPr>
          <w:p w14:paraId="1C0FE872" w14:textId="7DD28779"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147.555.198</w:t>
            </w:r>
          </w:p>
        </w:tc>
        <w:tc>
          <w:tcPr>
            <w:tcW w:w="341" w:type="pct"/>
            <w:tcBorders>
              <w:top w:val="single" w:sz="4" w:space="0" w:color="F39200"/>
              <w:left w:val="nil"/>
              <w:bottom w:val="single" w:sz="4" w:space="0" w:color="F39200"/>
              <w:right w:val="nil"/>
            </w:tcBorders>
            <w:shd w:val="clear" w:color="auto" w:fill="auto"/>
            <w:noWrap/>
            <w:vAlign w:val="center"/>
          </w:tcPr>
          <w:p w14:paraId="295518AF" w14:textId="10A42BAA"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24.516.644</w:t>
            </w:r>
          </w:p>
        </w:tc>
        <w:tc>
          <w:tcPr>
            <w:tcW w:w="340" w:type="pct"/>
            <w:tcBorders>
              <w:top w:val="single" w:sz="4" w:space="0" w:color="F39200"/>
              <w:left w:val="nil"/>
              <w:bottom w:val="single" w:sz="4" w:space="0" w:color="F39200"/>
              <w:right w:val="nil"/>
            </w:tcBorders>
            <w:shd w:val="clear" w:color="auto" w:fill="auto"/>
            <w:noWrap/>
            <w:vAlign w:val="center"/>
          </w:tcPr>
          <w:p w14:paraId="40A0BF0D" w14:textId="052BD23B"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17.349.203</w:t>
            </w:r>
          </w:p>
        </w:tc>
        <w:tc>
          <w:tcPr>
            <w:tcW w:w="340" w:type="pct"/>
            <w:tcBorders>
              <w:top w:val="single" w:sz="4" w:space="0" w:color="F39200"/>
              <w:left w:val="nil"/>
              <w:bottom w:val="single" w:sz="4" w:space="0" w:color="F39200"/>
              <w:right w:val="nil"/>
            </w:tcBorders>
            <w:shd w:val="clear" w:color="auto" w:fill="auto"/>
            <w:noWrap/>
            <w:vAlign w:val="center"/>
          </w:tcPr>
          <w:p w14:paraId="71CE2884" w14:textId="7D2CE11F"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8.478.210</w:t>
            </w:r>
          </w:p>
        </w:tc>
        <w:tc>
          <w:tcPr>
            <w:tcW w:w="341" w:type="pct"/>
            <w:tcBorders>
              <w:top w:val="single" w:sz="4" w:space="0" w:color="F39200"/>
              <w:left w:val="nil"/>
              <w:bottom w:val="single" w:sz="4" w:space="0" w:color="F39200"/>
              <w:right w:val="nil"/>
            </w:tcBorders>
            <w:shd w:val="clear" w:color="auto" w:fill="auto"/>
            <w:noWrap/>
            <w:vAlign w:val="center"/>
          </w:tcPr>
          <w:p w14:paraId="0CF54525" w14:textId="3DC54B3D"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8.753.159</w:t>
            </w:r>
          </w:p>
        </w:tc>
        <w:tc>
          <w:tcPr>
            <w:tcW w:w="340" w:type="pct"/>
            <w:tcBorders>
              <w:top w:val="single" w:sz="4" w:space="0" w:color="F39200"/>
              <w:left w:val="nil"/>
              <w:bottom w:val="single" w:sz="4" w:space="0" w:color="F39200"/>
              <w:right w:val="nil"/>
            </w:tcBorders>
            <w:shd w:val="clear" w:color="auto" w:fill="auto"/>
            <w:noWrap/>
            <w:vAlign w:val="center"/>
          </w:tcPr>
          <w:p w14:paraId="386A5337" w14:textId="54E42911"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16.975.086</w:t>
            </w:r>
          </w:p>
        </w:tc>
        <w:tc>
          <w:tcPr>
            <w:tcW w:w="390" w:type="pct"/>
            <w:tcBorders>
              <w:top w:val="single" w:sz="4" w:space="0" w:color="F39200"/>
              <w:left w:val="nil"/>
              <w:bottom w:val="single" w:sz="4" w:space="0" w:color="F39200"/>
              <w:right w:val="nil"/>
            </w:tcBorders>
            <w:shd w:val="clear" w:color="auto" w:fill="auto"/>
            <w:noWrap/>
            <w:vAlign w:val="center"/>
          </w:tcPr>
          <w:p w14:paraId="6207365A" w14:textId="50085D12" w:rsidR="00DD28A0" w:rsidRPr="003017D7" w:rsidRDefault="00A42A1D" w:rsidP="00DD28A0">
            <w:pPr>
              <w:jc w:val="right"/>
              <w:rPr>
                <w:rFonts w:ascii="CAIXA Std Book" w:hAnsi="CAIXA Std Book"/>
                <w:b/>
                <w:bCs/>
                <w:color w:val="005CA9"/>
                <w:sz w:val="14"/>
                <w:szCs w:val="14"/>
              </w:rPr>
            </w:pPr>
            <w:r w:rsidRPr="00A42A1D">
              <w:rPr>
                <w:rFonts w:ascii="CAIXA Std Book" w:hAnsi="CAIXA Std Book" w:cs="Arial"/>
                <w:b/>
                <w:bCs/>
                <w:color w:val="005CA9"/>
                <w:sz w:val="14"/>
                <w:szCs w:val="14"/>
              </w:rPr>
              <w:t>1.209.423.272</w:t>
            </w:r>
          </w:p>
        </w:tc>
        <w:tc>
          <w:tcPr>
            <w:tcW w:w="429" w:type="pct"/>
            <w:tcBorders>
              <w:top w:val="single" w:sz="4" w:space="0" w:color="F39200"/>
              <w:left w:val="nil"/>
              <w:bottom w:val="single" w:sz="4" w:space="0" w:color="F39200"/>
              <w:right w:val="nil"/>
            </w:tcBorders>
            <w:vAlign w:val="center"/>
          </w:tcPr>
          <w:p w14:paraId="49BCFE93" w14:textId="7F3EDDEF" w:rsidR="00DD28A0" w:rsidRPr="003017D7" w:rsidRDefault="00DD28A0" w:rsidP="00DD28A0">
            <w:pPr>
              <w:jc w:val="right"/>
              <w:rPr>
                <w:rFonts w:ascii="CAIXA Std Book" w:hAnsi="CAIXA Std Book"/>
                <w:b/>
                <w:bCs/>
                <w:color w:val="005CA9"/>
                <w:sz w:val="14"/>
                <w:szCs w:val="14"/>
              </w:rPr>
            </w:pPr>
            <w:r w:rsidRPr="003017D7">
              <w:rPr>
                <w:rFonts w:ascii="CAIXA Std Book" w:hAnsi="CAIXA Std Book"/>
                <w:b/>
                <w:bCs/>
                <w:color w:val="005CA9"/>
                <w:sz w:val="14"/>
                <w:szCs w:val="14"/>
              </w:rPr>
              <w:t>1.119.740.142</w:t>
            </w:r>
          </w:p>
        </w:tc>
      </w:tr>
      <w:tr w:rsidR="003017D7" w:rsidRPr="00A95F0F" w14:paraId="49A14A87" w14:textId="77777777" w:rsidTr="00A42A1D">
        <w:trPr>
          <w:trHeight w:val="240"/>
        </w:trPr>
        <w:tc>
          <w:tcPr>
            <w:tcW w:w="1070" w:type="pct"/>
            <w:tcBorders>
              <w:top w:val="nil"/>
              <w:left w:val="nil"/>
              <w:bottom w:val="single" w:sz="4" w:space="0" w:color="F39200"/>
              <w:right w:val="nil"/>
            </w:tcBorders>
            <w:shd w:val="clear" w:color="auto" w:fill="auto"/>
            <w:noWrap/>
            <w:vAlign w:val="center"/>
          </w:tcPr>
          <w:p w14:paraId="13CC1ECB" w14:textId="77777777" w:rsidR="00DD28A0" w:rsidRPr="003017D7" w:rsidRDefault="00DD28A0" w:rsidP="00DD28A0">
            <w:pPr>
              <w:rPr>
                <w:rFonts w:ascii="CAIXA Std Book" w:hAnsi="CAIXA Std Book"/>
                <w:b/>
                <w:color w:val="005CA9"/>
                <w:sz w:val="14"/>
                <w:szCs w:val="14"/>
              </w:rPr>
            </w:pPr>
            <w:r w:rsidRPr="003017D7">
              <w:rPr>
                <w:rFonts w:ascii="CAIXA Std Book" w:hAnsi="CAIXA Std Book" w:cs="Arial Unicode MS"/>
                <w:i/>
                <w:color w:val="005CA9"/>
                <w:sz w:val="14"/>
                <w:szCs w:val="14"/>
              </w:rPr>
              <w:t>Hedge</w:t>
            </w:r>
            <w:r w:rsidRPr="003017D7">
              <w:rPr>
                <w:rFonts w:ascii="CAIXA Std Book" w:hAnsi="CAIXA Std Book" w:cs="Arial Unicode MS"/>
                <w:color w:val="005CA9"/>
                <w:sz w:val="14"/>
                <w:szCs w:val="14"/>
              </w:rPr>
              <w:t xml:space="preserve"> da carteira de crédito</w:t>
            </w:r>
          </w:p>
        </w:tc>
        <w:tc>
          <w:tcPr>
            <w:tcW w:w="389" w:type="pct"/>
            <w:tcBorders>
              <w:top w:val="nil"/>
              <w:left w:val="nil"/>
              <w:bottom w:val="single" w:sz="4" w:space="0" w:color="F39200"/>
              <w:right w:val="nil"/>
            </w:tcBorders>
            <w:shd w:val="clear" w:color="auto" w:fill="auto"/>
            <w:noWrap/>
            <w:vAlign w:val="center"/>
          </w:tcPr>
          <w:p w14:paraId="18C60586" w14:textId="45DEC835"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7FCEACDC" w14:textId="0EB377AB"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36CA6331" w14:textId="16028981"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0D4C1E9A" w14:textId="7A61DE0B"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1" w:type="pct"/>
            <w:tcBorders>
              <w:top w:val="nil"/>
              <w:left w:val="nil"/>
              <w:bottom w:val="single" w:sz="4" w:space="0" w:color="F39200"/>
              <w:right w:val="nil"/>
            </w:tcBorders>
            <w:shd w:val="clear" w:color="auto" w:fill="auto"/>
            <w:noWrap/>
            <w:vAlign w:val="center"/>
          </w:tcPr>
          <w:p w14:paraId="3C3EBE95" w14:textId="17905771"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4E221C4A" w14:textId="17773EE1"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0DA42BA3" w14:textId="54B3F363"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1" w:type="pct"/>
            <w:tcBorders>
              <w:top w:val="nil"/>
              <w:left w:val="nil"/>
              <w:bottom w:val="single" w:sz="4" w:space="0" w:color="F39200"/>
              <w:right w:val="nil"/>
            </w:tcBorders>
            <w:shd w:val="clear" w:color="auto" w:fill="auto"/>
            <w:noWrap/>
            <w:vAlign w:val="center"/>
          </w:tcPr>
          <w:p w14:paraId="6E2ABD24" w14:textId="168CF8E8"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78A6FF5E" w14:textId="39358AE3" w:rsidR="00DD28A0" w:rsidRPr="003017D7" w:rsidRDefault="003D7AB3" w:rsidP="00DD28A0">
            <w:pPr>
              <w:jc w:val="right"/>
              <w:rPr>
                <w:rFonts w:ascii="CAIXA Std Book" w:hAnsi="CAIXA Std Book"/>
                <w:color w:val="005CA9"/>
                <w:sz w:val="14"/>
                <w:szCs w:val="14"/>
              </w:rPr>
            </w:pPr>
            <w:r w:rsidRPr="003D7AB3">
              <w:rPr>
                <w:rFonts w:ascii="CAIXA Std Book" w:hAnsi="CAIXA Std Book" w:cs="Arial"/>
                <w:b/>
                <w:bCs/>
                <w:color w:val="005CA9"/>
                <w:sz w:val="14"/>
                <w:szCs w:val="14"/>
              </w:rPr>
              <w:t> </w:t>
            </w:r>
          </w:p>
        </w:tc>
        <w:tc>
          <w:tcPr>
            <w:tcW w:w="390" w:type="pct"/>
            <w:tcBorders>
              <w:top w:val="nil"/>
              <w:left w:val="nil"/>
              <w:bottom w:val="single" w:sz="4" w:space="0" w:color="F39200"/>
              <w:right w:val="nil"/>
            </w:tcBorders>
            <w:shd w:val="clear" w:color="auto" w:fill="auto"/>
            <w:noWrap/>
            <w:vAlign w:val="center"/>
          </w:tcPr>
          <w:p w14:paraId="399FAB91" w14:textId="561DFF8E" w:rsidR="00DD28A0" w:rsidRPr="003017D7" w:rsidRDefault="003D7AB3" w:rsidP="00DD28A0">
            <w:pPr>
              <w:jc w:val="right"/>
              <w:rPr>
                <w:rFonts w:ascii="CAIXA Std Book" w:hAnsi="CAIXA Std Book"/>
                <w:color w:val="005CA9"/>
                <w:sz w:val="14"/>
                <w:szCs w:val="14"/>
              </w:rPr>
            </w:pPr>
            <w:r w:rsidRPr="005F0D2C">
              <w:rPr>
                <w:rFonts w:ascii="CAIXA Std Book" w:hAnsi="CAIXA Std Book" w:cs="Arial"/>
                <w:color w:val="005CA9"/>
                <w:sz w:val="14"/>
                <w:szCs w:val="14"/>
              </w:rPr>
              <w:t>(557.968)</w:t>
            </w:r>
          </w:p>
        </w:tc>
        <w:tc>
          <w:tcPr>
            <w:tcW w:w="429" w:type="pct"/>
            <w:tcBorders>
              <w:top w:val="nil"/>
              <w:left w:val="nil"/>
              <w:bottom w:val="single" w:sz="4" w:space="0" w:color="F39200"/>
              <w:right w:val="nil"/>
            </w:tcBorders>
            <w:vAlign w:val="center"/>
          </w:tcPr>
          <w:p w14:paraId="3D859B3D" w14:textId="29D50A71" w:rsidR="00DD28A0" w:rsidRPr="003017D7" w:rsidRDefault="00DD28A0" w:rsidP="00DD28A0">
            <w:pPr>
              <w:jc w:val="right"/>
              <w:rPr>
                <w:rFonts w:ascii="CAIXA Std Book" w:hAnsi="CAIXA Std Book"/>
                <w:color w:val="005CA9"/>
                <w:sz w:val="14"/>
                <w:szCs w:val="14"/>
              </w:rPr>
            </w:pPr>
            <w:r w:rsidRPr="003017D7">
              <w:rPr>
                <w:rFonts w:ascii="CAIXA Std Book" w:hAnsi="CAIXA Std Book"/>
                <w:color w:val="005CA9"/>
                <w:sz w:val="14"/>
                <w:szCs w:val="14"/>
              </w:rPr>
              <w:t>80.116</w:t>
            </w:r>
          </w:p>
        </w:tc>
      </w:tr>
      <w:tr w:rsidR="003017D7" w:rsidRPr="00A95F0F" w14:paraId="11DA32D1" w14:textId="77777777" w:rsidTr="00A42A1D">
        <w:trPr>
          <w:trHeight w:val="240"/>
        </w:trPr>
        <w:tc>
          <w:tcPr>
            <w:tcW w:w="1070" w:type="pct"/>
            <w:tcBorders>
              <w:top w:val="nil"/>
              <w:left w:val="nil"/>
              <w:bottom w:val="single" w:sz="4" w:space="0" w:color="F39200"/>
              <w:right w:val="nil"/>
            </w:tcBorders>
            <w:shd w:val="clear" w:color="auto" w:fill="auto"/>
            <w:noWrap/>
            <w:vAlign w:val="center"/>
          </w:tcPr>
          <w:p w14:paraId="4BB4EEF0" w14:textId="77777777" w:rsidR="00DD28A0" w:rsidRPr="003017D7" w:rsidRDefault="00DD28A0" w:rsidP="00DD28A0">
            <w:pPr>
              <w:rPr>
                <w:rFonts w:ascii="CAIXA Std Book" w:hAnsi="CAIXA Std Book"/>
                <w:b/>
                <w:color w:val="005CA9"/>
                <w:sz w:val="14"/>
                <w:szCs w:val="14"/>
              </w:rPr>
            </w:pPr>
            <w:r w:rsidRPr="003017D7">
              <w:rPr>
                <w:rFonts w:ascii="CAIXA Std Book" w:hAnsi="CAIXA Std Book" w:cs="Arial Unicode MS"/>
                <w:b/>
                <w:color w:val="005CA9"/>
                <w:sz w:val="14"/>
                <w:szCs w:val="14"/>
              </w:rPr>
              <w:t xml:space="preserve">Total </w:t>
            </w:r>
          </w:p>
        </w:tc>
        <w:tc>
          <w:tcPr>
            <w:tcW w:w="389" w:type="pct"/>
            <w:tcBorders>
              <w:top w:val="nil"/>
              <w:left w:val="nil"/>
              <w:bottom w:val="single" w:sz="4" w:space="0" w:color="F39200"/>
              <w:right w:val="nil"/>
            </w:tcBorders>
            <w:shd w:val="clear" w:color="auto" w:fill="auto"/>
            <w:noWrap/>
            <w:vAlign w:val="center"/>
          </w:tcPr>
          <w:p w14:paraId="773F5B7B" w14:textId="57E1C34D"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611.783.342</w:t>
            </w:r>
          </w:p>
        </w:tc>
        <w:tc>
          <w:tcPr>
            <w:tcW w:w="340" w:type="pct"/>
            <w:tcBorders>
              <w:top w:val="nil"/>
              <w:left w:val="nil"/>
              <w:bottom w:val="single" w:sz="4" w:space="0" w:color="F39200"/>
              <w:right w:val="nil"/>
            </w:tcBorders>
            <w:shd w:val="clear" w:color="auto" w:fill="auto"/>
            <w:noWrap/>
            <w:vAlign w:val="center"/>
          </w:tcPr>
          <w:p w14:paraId="54A565E8" w14:textId="0B0E3D37"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178.340.968</w:t>
            </w:r>
          </w:p>
        </w:tc>
        <w:tc>
          <w:tcPr>
            <w:tcW w:w="340" w:type="pct"/>
            <w:tcBorders>
              <w:top w:val="nil"/>
              <w:left w:val="nil"/>
              <w:bottom w:val="single" w:sz="4" w:space="0" w:color="F39200"/>
              <w:right w:val="nil"/>
            </w:tcBorders>
            <w:shd w:val="clear" w:color="auto" w:fill="auto"/>
            <w:noWrap/>
            <w:vAlign w:val="center"/>
          </w:tcPr>
          <w:p w14:paraId="68436898" w14:textId="3C4F0B19"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195.671.462</w:t>
            </w:r>
          </w:p>
        </w:tc>
        <w:tc>
          <w:tcPr>
            <w:tcW w:w="340" w:type="pct"/>
            <w:tcBorders>
              <w:top w:val="nil"/>
              <w:left w:val="nil"/>
              <w:bottom w:val="single" w:sz="4" w:space="0" w:color="F39200"/>
              <w:right w:val="nil"/>
            </w:tcBorders>
            <w:shd w:val="clear" w:color="auto" w:fill="auto"/>
            <w:noWrap/>
            <w:vAlign w:val="center"/>
          </w:tcPr>
          <w:p w14:paraId="7D107DF6" w14:textId="3F6986B0"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147.555.198</w:t>
            </w:r>
          </w:p>
        </w:tc>
        <w:tc>
          <w:tcPr>
            <w:tcW w:w="341" w:type="pct"/>
            <w:tcBorders>
              <w:top w:val="nil"/>
              <w:left w:val="nil"/>
              <w:bottom w:val="single" w:sz="4" w:space="0" w:color="F39200"/>
              <w:right w:val="nil"/>
            </w:tcBorders>
            <w:shd w:val="clear" w:color="auto" w:fill="auto"/>
            <w:noWrap/>
            <w:vAlign w:val="center"/>
          </w:tcPr>
          <w:p w14:paraId="7CBD3209" w14:textId="4E60E827"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24.516.644</w:t>
            </w:r>
          </w:p>
        </w:tc>
        <w:tc>
          <w:tcPr>
            <w:tcW w:w="340" w:type="pct"/>
            <w:tcBorders>
              <w:top w:val="nil"/>
              <w:left w:val="nil"/>
              <w:bottom w:val="single" w:sz="4" w:space="0" w:color="F39200"/>
              <w:right w:val="nil"/>
            </w:tcBorders>
            <w:shd w:val="clear" w:color="auto" w:fill="auto"/>
            <w:noWrap/>
            <w:vAlign w:val="center"/>
          </w:tcPr>
          <w:p w14:paraId="0135843A" w14:textId="76B6EE51"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17.349.203</w:t>
            </w:r>
          </w:p>
        </w:tc>
        <w:tc>
          <w:tcPr>
            <w:tcW w:w="340" w:type="pct"/>
            <w:tcBorders>
              <w:top w:val="nil"/>
              <w:left w:val="nil"/>
              <w:bottom w:val="single" w:sz="4" w:space="0" w:color="F39200"/>
              <w:right w:val="nil"/>
            </w:tcBorders>
            <w:shd w:val="clear" w:color="auto" w:fill="auto"/>
            <w:noWrap/>
            <w:vAlign w:val="center"/>
          </w:tcPr>
          <w:p w14:paraId="7D1E4968" w14:textId="62E18492"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8.478.210</w:t>
            </w:r>
          </w:p>
        </w:tc>
        <w:tc>
          <w:tcPr>
            <w:tcW w:w="341" w:type="pct"/>
            <w:tcBorders>
              <w:top w:val="nil"/>
              <w:left w:val="nil"/>
              <w:bottom w:val="single" w:sz="4" w:space="0" w:color="F39200"/>
              <w:right w:val="nil"/>
            </w:tcBorders>
            <w:shd w:val="clear" w:color="auto" w:fill="auto"/>
            <w:noWrap/>
            <w:vAlign w:val="center"/>
          </w:tcPr>
          <w:p w14:paraId="0DF31EA9" w14:textId="00A7CBA8"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8.753.159</w:t>
            </w:r>
          </w:p>
        </w:tc>
        <w:tc>
          <w:tcPr>
            <w:tcW w:w="340" w:type="pct"/>
            <w:tcBorders>
              <w:top w:val="nil"/>
              <w:left w:val="nil"/>
              <w:bottom w:val="single" w:sz="4" w:space="0" w:color="F39200"/>
              <w:right w:val="nil"/>
            </w:tcBorders>
            <w:shd w:val="clear" w:color="auto" w:fill="auto"/>
            <w:noWrap/>
            <w:vAlign w:val="center"/>
          </w:tcPr>
          <w:p w14:paraId="42EBEC6C" w14:textId="403C8DC0"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16.975.086</w:t>
            </w:r>
          </w:p>
        </w:tc>
        <w:tc>
          <w:tcPr>
            <w:tcW w:w="390" w:type="pct"/>
            <w:tcBorders>
              <w:top w:val="nil"/>
              <w:left w:val="nil"/>
              <w:bottom w:val="single" w:sz="4" w:space="0" w:color="F39200"/>
              <w:right w:val="nil"/>
            </w:tcBorders>
            <w:shd w:val="clear" w:color="auto" w:fill="auto"/>
            <w:noWrap/>
            <w:vAlign w:val="center"/>
          </w:tcPr>
          <w:p w14:paraId="6FD9B975" w14:textId="6E16CE8C" w:rsidR="00DD28A0" w:rsidRPr="003017D7" w:rsidRDefault="003D7AB3" w:rsidP="00DD28A0">
            <w:pPr>
              <w:jc w:val="right"/>
              <w:rPr>
                <w:rFonts w:ascii="CAIXA Std Book" w:hAnsi="CAIXA Std Book"/>
                <w:b/>
                <w:bCs/>
                <w:color w:val="005CA9"/>
                <w:sz w:val="14"/>
                <w:szCs w:val="14"/>
              </w:rPr>
            </w:pPr>
            <w:r w:rsidRPr="003D7AB3">
              <w:rPr>
                <w:rFonts w:ascii="CAIXA Std Book" w:hAnsi="CAIXA Std Book" w:cs="Arial"/>
                <w:b/>
                <w:bCs/>
                <w:color w:val="005CA9"/>
                <w:sz w:val="14"/>
                <w:szCs w:val="14"/>
              </w:rPr>
              <w:t>1.208.865.304</w:t>
            </w:r>
          </w:p>
        </w:tc>
        <w:tc>
          <w:tcPr>
            <w:tcW w:w="429" w:type="pct"/>
            <w:tcBorders>
              <w:top w:val="nil"/>
              <w:left w:val="nil"/>
              <w:bottom w:val="single" w:sz="4" w:space="0" w:color="F39200"/>
              <w:right w:val="nil"/>
            </w:tcBorders>
            <w:vAlign w:val="center"/>
          </w:tcPr>
          <w:p w14:paraId="0EACAF9F" w14:textId="6CFE6B30" w:rsidR="00DD28A0" w:rsidRPr="003017D7" w:rsidRDefault="00DD28A0" w:rsidP="00DD28A0">
            <w:pPr>
              <w:jc w:val="right"/>
              <w:rPr>
                <w:rFonts w:ascii="CAIXA Std Book" w:hAnsi="CAIXA Std Book"/>
                <w:b/>
                <w:bCs/>
                <w:color w:val="005CA9"/>
                <w:sz w:val="14"/>
                <w:szCs w:val="14"/>
              </w:rPr>
            </w:pPr>
            <w:r w:rsidRPr="003017D7">
              <w:rPr>
                <w:rFonts w:ascii="CAIXA Std Book" w:hAnsi="CAIXA Std Book"/>
                <w:b/>
                <w:bCs/>
                <w:color w:val="005CA9"/>
                <w:sz w:val="14"/>
                <w:szCs w:val="14"/>
              </w:rPr>
              <w:t>1.119.820.258</w:t>
            </w:r>
          </w:p>
        </w:tc>
      </w:tr>
      <w:tr w:rsidR="003017D7" w:rsidRPr="00A95F0F" w14:paraId="6CAC5B53" w14:textId="77777777" w:rsidTr="00A42A1D">
        <w:trPr>
          <w:trHeight w:val="240"/>
        </w:trPr>
        <w:tc>
          <w:tcPr>
            <w:tcW w:w="1070" w:type="pct"/>
            <w:tcBorders>
              <w:top w:val="nil"/>
              <w:left w:val="nil"/>
              <w:bottom w:val="single" w:sz="4" w:space="0" w:color="F39200"/>
              <w:right w:val="nil"/>
            </w:tcBorders>
            <w:shd w:val="clear" w:color="auto" w:fill="auto"/>
            <w:noWrap/>
            <w:vAlign w:val="center"/>
          </w:tcPr>
          <w:p w14:paraId="7ADC3D69" w14:textId="77777777" w:rsidR="002F696A" w:rsidRPr="003017D7" w:rsidRDefault="002F696A" w:rsidP="002F696A">
            <w:pPr>
              <w:rPr>
                <w:rFonts w:ascii="CAIXA Std Book" w:hAnsi="CAIXA Std Book"/>
                <w:color w:val="005CA9"/>
                <w:sz w:val="14"/>
                <w:szCs w:val="14"/>
              </w:rPr>
            </w:pPr>
            <w:r w:rsidRPr="003017D7">
              <w:rPr>
                <w:rFonts w:ascii="CAIXA Std Book" w:hAnsi="CAIXA Std Book"/>
                <w:color w:val="005CA9"/>
                <w:sz w:val="14"/>
                <w:szCs w:val="14"/>
              </w:rPr>
              <w:t>Provisão mínima regulamentar</w:t>
            </w:r>
          </w:p>
        </w:tc>
        <w:tc>
          <w:tcPr>
            <w:tcW w:w="389" w:type="pct"/>
            <w:tcBorders>
              <w:top w:val="nil"/>
              <w:left w:val="nil"/>
              <w:bottom w:val="single" w:sz="4" w:space="0" w:color="F39200"/>
              <w:right w:val="nil"/>
            </w:tcBorders>
            <w:shd w:val="clear" w:color="auto" w:fill="auto"/>
            <w:noWrap/>
            <w:vAlign w:val="center"/>
          </w:tcPr>
          <w:p w14:paraId="6E2CDBE7" w14:textId="6F461471" w:rsidR="002F696A" w:rsidRPr="003017D7" w:rsidRDefault="00400EC8" w:rsidP="00505F85">
            <w:pPr>
              <w:jc w:val="center"/>
              <w:rPr>
                <w:rFonts w:ascii="CAIXA Std Book" w:hAnsi="CAIXA Std Book" w:cs="Arial"/>
                <w:color w:val="005CA9"/>
                <w:sz w:val="14"/>
                <w:szCs w:val="14"/>
              </w:rPr>
            </w:pPr>
            <w:r>
              <w:rPr>
                <w:rFonts w:ascii="CAIXA Std Book" w:hAnsi="CAIXA Std Book" w:cs="Arial"/>
                <w:b/>
                <w:bCs/>
                <w:color w:val="005CA9"/>
                <w:sz w:val="14"/>
                <w:szCs w:val="14"/>
              </w:rPr>
              <w:t>-</w:t>
            </w:r>
            <w:r w:rsidR="003D7AB3" w:rsidRPr="003D7AB3">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49FD2960" w14:textId="7831755E"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(891.705)</w:t>
            </w:r>
          </w:p>
        </w:tc>
        <w:tc>
          <w:tcPr>
            <w:tcW w:w="340" w:type="pct"/>
            <w:tcBorders>
              <w:top w:val="nil"/>
              <w:left w:val="nil"/>
              <w:bottom w:val="single" w:sz="4" w:space="0" w:color="F39200"/>
              <w:right w:val="nil"/>
            </w:tcBorders>
            <w:shd w:val="clear" w:color="auto" w:fill="auto"/>
            <w:noWrap/>
            <w:vAlign w:val="center"/>
          </w:tcPr>
          <w:p w14:paraId="1029167A" w14:textId="1C709C99"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(1.956.716)</w:t>
            </w:r>
          </w:p>
        </w:tc>
        <w:tc>
          <w:tcPr>
            <w:tcW w:w="340" w:type="pct"/>
            <w:tcBorders>
              <w:top w:val="nil"/>
              <w:left w:val="nil"/>
              <w:bottom w:val="single" w:sz="4" w:space="0" w:color="F39200"/>
              <w:right w:val="nil"/>
            </w:tcBorders>
            <w:shd w:val="clear" w:color="auto" w:fill="auto"/>
            <w:noWrap/>
            <w:vAlign w:val="center"/>
          </w:tcPr>
          <w:p w14:paraId="13500E8E" w14:textId="27346064"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(4.426.656)</w:t>
            </w:r>
          </w:p>
        </w:tc>
        <w:tc>
          <w:tcPr>
            <w:tcW w:w="341" w:type="pct"/>
            <w:tcBorders>
              <w:top w:val="nil"/>
              <w:left w:val="nil"/>
              <w:bottom w:val="single" w:sz="4" w:space="0" w:color="F39200"/>
              <w:right w:val="nil"/>
            </w:tcBorders>
            <w:shd w:val="clear" w:color="auto" w:fill="auto"/>
            <w:noWrap/>
            <w:vAlign w:val="center"/>
          </w:tcPr>
          <w:p w14:paraId="014B14F6" w14:textId="1F62A8C2"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(2.451.664)</w:t>
            </w:r>
          </w:p>
        </w:tc>
        <w:tc>
          <w:tcPr>
            <w:tcW w:w="340" w:type="pct"/>
            <w:tcBorders>
              <w:top w:val="nil"/>
              <w:left w:val="nil"/>
              <w:bottom w:val="single" w:sz="4" w:space="0" w:color="F39200"/>
              <w:right w:val="nil"/>
            </w:tcBorders>
            <w:shd w:val="clear" w:color="auto" w:fill="auto"/>
            <w:noWrap/>
            <w:vAlign w:val="center"/>
          </w:tcPr>
          <w:p w14:paraId="386FDDC3" w14:textId="26F0D872"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(5.204.760)</w:t>
            </w:r>
          </w:p>
        </w:tc>
        <w:tc>
          <w:tcPr>
            <w:tcW w:w="340" w:type="pct"/>
            <w:tcBorders>
              <w:top w:val="nil"/>
              <w:left w:val="nil"/>
              <w:bottom w:val="single" w:sz="4" w:space="0" w:color="F39200"/>
              <w:right w:val="nil"/>
            </w:tcBorders>
            <w:shd w:val="clear" w:color="auto" w:fill="auto"/>
            <w:noWrap/>
            <w:vAlign w:val="center"/>
          </w:tcPr>
          <w:p w14:paraId="369B44C1" w14:textId="00AC4936"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(4.239.105)</w:t>
            </w:r>
          </w:p>
        </w:tc>
        <w:tc>
          <w:tcPr>
            <w:tcW w:w="341" w:type="pct"/>
            <w:tcBorders>
              <w:top w:val="nil"/>
              <w:left w:val="nil"/>
              <w:bottom w:val="single" w:sz="4" w:space="0" w:color="F39200"/>
              <w:right w:val="nil"/>
            </w:tcBorders>
            <w:shd w:val="clear" w:color="auto" w:fill="auto"/>
            <w:noWrap/>
            <w:vAlign w:val="center"/>
          </w:tcPr>
          <w:p w14:paraId="7DA966EB" w14:textId="6C814E24"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(6.127.211)</w:t>
            </w:r>
          </w:p>
        </w:tc>
        <w:tc>
          <w:tcPr>
            <w:tcW w:w="340" w:type="pct"/>
            <w:tcBorders>
              <w:top w:val="nil"/>
              <w:left w:val="nil"/>
              <w:bottom w:val="single" w:sz="4" w:space="0" w:color="F39200"/>
              <w:right w:val="nil"/>
            </w:tcBorders>
            <w:shd w:val="clear" w:color="auto" w:fill="auto"/>
            <w:noWrap/>
            <w:vAlign w:val="center"/>
          </w:tcPr>
          <w:p w14:paraId="66DE3829" w14:textId="379FBDC1"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(16.975.086)</w:t>
            </w:r>
          </w:p>
        </w:tc>
        <w:tc>
          <w:tcPr>
            <w:tcW w:w="390" w:type="pct"/>
            <w:tcBorders>
              <w:top w:val="nil"/>
              <w:left w:val="nil"/>
              <w:bottom w:val="single" w:sz="4" w:space="0" w:color="F39200"/>
              <w:right w:val="nil"/>
            </w:tcBorders>
            <w:shd w:val="clear" w:color="auto" w:fill="auto"/>
            <w:noWrap/>
            <w:vAlign w:val="center"/>
          </w:tcPr>
          <w:p w14:paraId="761D6138" w14:textId="063F721A"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(42.272.903)</w:t>
            </w:r>
          </w:p>
        </w:tc>
        <w:tc>
          <w:tcPr>
            <w:tcW w:w="429" w:type="pct"/>
            <w:tcBorders>
              <w:top w:val="nil"/>
              <w:left w:val="nil"/>
              <w:bottom w:val="single" w:sz="4" w:space="0" w:color="F39200"/>
              <w:right w:val="nil"/>
            </w:tcBorders>
            <w:vAlign w:val="center"/>
          </w:tcPr>
          <w:p w14:paraId="6027A9DD" w14:textId="7762FDFB" w:rsidR="002F696A" w:rsidRPr="003017D7" w:rsidRDefault="002F696A" w:rsidP="002F696A">
            <w:pPr>
              <w:jc w:val="right"/>
              <w:rPr>
                <w:rFonts w:ascii="CAIXA Std Book" w:hAnsi="CAIXA Std Book"/>
                <w:color w:val="005CA9"/>
                <w:sz w:val="14"/>
                <w:szCs w:val="14"/>
              </w:rPr>
            </w:pPr>
            <w:r w:rsidRPr="003017D7">
              <w:rPr>
                <w:rFonts w:ascii="CAIXA Std Book" w:hAnsi="CAIXA Std Book"/>
                <w:color w:val="005CA9"/>
                <w:sz w:val="14"/>
                <w:szCs w:val="14"/>
              </w:rPr>
              <w:t>(43.268.244)</w:t>
            </w:r>
          </w:p>
        </w:tc>
      </w:tr>
      <w:tr w:rsidR="003017D7" w:rsidRPr="00A95F0F" w14:paraId="6540A717" w14:textId="77777777" w:rsidTr="00A42A1D">
        <w:trPr>
          <w:trHeight w:val="240"/>
        </w:trPr>
        <w:tc>
          <w:tcPr>
            <w:tcW w:w="1070" w:type="pct"/>
            <w:tcBorders>
              <w:top w:val="nil"/>
              <w:left w:val="nil"/>
              <w:bottom w:val="single" w:sz="4" w:space="0" w:color="F39200"/>
              <w:right w:val="nil"/>
            </w:tcBorders>
            <w:shd w:val="clear" w:color="auto" w:fill="auto"/>
            <w:noWrap/>
            <w:vAlign w:val="center"/>
          </w:tcPr>
          <w:p w14:paraId="2B386967" w14:textId="2EA69834" w:rsidR="002F696A" w:rsidRPr="003017D7" w:rsidRDefault="002F696A" w:rsidP="002F696A">
            <w:pPr>
              <w:rPr>
                <w:rFonts w:ascii="CAIXA Std Book" w:hAnsi="CAIXA Std Book"/>
                <w:color w:val="005CA9"/>
                <w:sz w:val="14"/>
                <w:szCs w:val="14"/>
              </w:rPr>
            </w:pPr>
            <w:r w:rsidRPr="003017D7">
              <w:rPr>
                <w:rFonts w:ascii="CAIXA Std Book" w:hAnsi="CAIXA Std Book"/>
                <w:color w:val="005CA9"/>
                <w:sz w:val="14"/>
                <w:szCs w:val="14"/>
              </w:rPr>
              <w:t>Provisão complementar (2)</w:t>
            </w:r>
          </w:p>
        </w:tc>
        <w:tc>
          <w:tcPr>
            <w:tcW w:w="389" w:type="pct"/>
            <w:tcBorders>
              <w:top w:val="nil"/>
              <w:left w:val="nil"/>
              <w:bottom w:val="single" w:sz="4" w:space="0" w:color="F39200"/>
              <w:right w:val="nil"/>
            </w:tcBorders>
            <w:shd w:val="clear" w:color="auto" w:fill="auto"/>
            <w:noWrap/>
            <w:vAlign w:val="center"/>
          </w:tcPr>
          <w:p w14:paraId="2E305DC6" w14:textId="4B0912E1"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(900.385)</w:t>
            </w:r>
          </w:p>
        </w:tc>
        <w:tc>
          <w:tcPr>
            <w:tcW w:w="340" w:type="pct"/>
            <w:tcBorders>
              <w:top w:val="nil"/>
              <w:left w:val="nil"/>
              <w:bottom w:val="single" w:sz="4" w:space="0" w:color="F39200"/>
              <w:right w:val="nil"/>
            </w:tcBorders>
            <w:shd w:val="clear" w:color="auto" w:fill="auto"/>
            <w:noWrap/>
            <w:vAlign w:val="center"/>
          </w:tcPr>
          <w:p w14:paraId="108A481A" w14:textId="36262DDC"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(184.778)</w:t>
            </w:r>
          </w:p>
        </w:tc>
        <w:tc>
          <w:tcPr>
            <w:tcW w:w="340" w:type="pct"/>
            <w:tcBorders>
              <w:top w:val="nil"/>
              <w:left w:val="nil"/>
              <w:bottom w:val="single" w:sz="4" w:space="0" w:color="F39200"/>
              <w:right w:val="nil"/>
            </w:tcBorders>
            <w:shd w:val="clear" w:color="auto" w:fill="auto"/>
            <w:noWrap/>
            <w:vAlign w:val="center"/>
          </w:tcPr>
          <w:p w14:paraId="23FCD8C0" w14:textId="71BA2EE1"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(1.457.861)</w:t>
            </w:r>
          </w:p>
        </w:tc>
        <w:tc>
          <w:tcPr>
            <w:tcW w:w="340" w:type="pct"/>
            <w:tcBorders>
              <w:top w:val="nil"/>
              <w:left w:val="nil"/>
              <w:bottom w:val="single" w:sz="4" w:space="0" w:color="F39200"/>
              <w:right w:val="nil"/>
            </w:tcBorders>
            <w:shd w:val="clear" w:color="auto" w:fill="auto"/>
            <w:noWrap/>
            <w:vAlign w:val="center"/>
          </w:tcPr>
          <w:p w14:paraId="36140648" w14:textId="0EA56567"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(2.250.050)</w:t>
            </w:r>
          </w:p>
        </w:tc>
        <w:tc>
          <w:tcPr>
            <w:tcW w:w="341" w:type="pct"/>
            <w:tcBorders>
              <w:top w:val="nil"/>
              <w:left w:val="nil"/>
              <w:bottom w:val="single" w:sz="4" w:space="0" w:color="F39200"/>
              <w:right w:val="nil"/>
            </w:tcBorders>
            <w:shd w:val="clear" w:color="auto" w:fill="auto"/>
            <w:noWrap/>
            <w:vAlign w:val="center"/>
          </w:tcPr>
          <w:p w14:paraId="3941CB67" w14:textId="7A2FD70A"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(1.062.004)</w:t>
            </w:r>
          </w:p>
        </w:tc>
        <w:tc>
          <w:tcPr>
            <w:tcW w:w="340" w:type="pct"/>
            <w:tcBorders>
              <w:top w:val="nil"/>
              <w:left w:val="nil"/>
              <w:bottom w:val="single" w:sz="4" w:space="0" w:color="F39200"/>
              <w:right w:val="nil"/>
            </w:tcBorders>
            <w:shd w:val="clear" w:color="auto" w:fill="auto"/>
            <w:noWrap/>
            <w:vAlign w:val="center"/>
          </w:tcPr>
          <w:p w14:paraId="2C2500B1" w14:textId="1859846F"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(932.395)</w:t>
            </w:r>
          </w:p>
        </w:tc>
        <w:tc>
          <w:tcPr>
            <w:tcW w:w="340" w:type="pct"/>
            <w:tcBorders>
              <w:top w:val="nil"/>
              <w:left w:val="nil"/>
              <w:bottom w:val="single" w:sz="4" w:space="0" w:color="F39200"/>
              <w:right w:val="nil"/>
            </w:tcBorders>
            <w:shd w:val="clear" w:color="auto" w:fill="auto"/>
            <w:noWrap/>
            <w:vAlign w:val="center"/>
          </w:tcPr>
          <w:p w14:paraId="22984AB6" w14:textId="3D3A5C15"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(408.156)</w:t>
            </w:r>
          </w:p>
        </w:tc>
        <w:tc>
          <w:tcPr>
            <w:tcW w:w="341" w:type="pct"/>
            <w:tcBorders>
              <w:top w:val="nil"/>
              <w:left w:val="nil"/>
              <w:bottom w:val="single" w:sz="4" w:space="0" w:color="F39200"/>
              <w:right w:val="nil"/>
            </w:tcBorders>
            <w:shd w:val="clear" w:color="auto" w:fill="auto"/>
            <w:noWrap/>
            <w:vAlign w:val="center"/>
          </w:tcPr>
          <w:p w14:paraId="4776FBBD" w14:textId="02EB6F98"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(11.310)</w:t>
            </w:r>
          </w:p>
        </w:tc>
        <w:tc>
          <w:tcPr>
            <w:tcW w:w="340" w:type="pct"/>
            <w:tcBorders>
              <w:top w:val="nil"/>
              <w:left w:val="nil"/>
              <w:bottom w:val="single" w:sz="4" w:space="0" w:color="F39200"/>
              <w:right w:val="nil"/>
            </w:tcBorders>
            <w:shd w:val="clear" w:color="auto" w:fill="auto"/>
            <w:noWrap/>
            <w:vAlign w:val="center"/>
          </w:tcPr>
          <w:p w14:paraId="3AA45069" w14:textId="65B0C7D4" w:rsidR="002F696A" w:rsidRPr="003017D7" w:rsidRDefault="00400EC8" w:rsidP="002F696A">
            <w:pPr>
              <w:jc w:val="center"/>
              <w:rPr>
                <w:rFonts w:ascii="CAIXA Std Book" w:hAnsi="CAIXA Std Book" w:cs="Arial"/>
                <w:color w:val="005CA9"/>
                <w:sz w:val="14"/>
                <w:szCs w:val="14"/>
              </w:rPr>
            </w:pPr>
            <w:r>
              <w:rPr>
                <w:rFonts w:ascii="CAIXA Std Book" w:hAnsi="CAIXA Std Book" w:cs="Arial"/>
                <w:color w:val="005CA9"/>
                <w:sz w:val="14"/>
                <w:szCs w:val="14"/>
              </w:rPr>
              <w:t>-</w:t>
            </w:r>
            <w:r w:rsidR="003D7AB3" w:rsidRPr="003D7AB3">
              <w:rPr>
                <w:rFonts w:ascii="CAIXA Std Book" w:hAnsi="CAIXA Std Book" w:cs="Arial"/>
                <w:color w:val="005CA9"/>
                <w:sz w:val="14"/>
                <w:szCs w:val="14"/>
              </w:rPr>
              <w:t> </w:t>
            </w:r>
          </w:p>
        </w:tc>
        <w:tc>
          <w:tcPr>
            <w:tcW w:w="390" w:type="pct"/>
            <w:tcBorders>
              <w:top w:val="nil"/>
              <w:left w:val="nil"/>
              <w:bottom w:val="single" w:sz="4" w:space="0" w:color="F39200"/>
              <w:right w:val="nil"/>
            </w:tcBorders>
            <w:shd w:val="clear" w:color="auto" w:fill="auto"/>
            <w:noWrap/>
            <w:vAlign w:val="center"/>
          </w:tcPr>
          <w:p w14:paraId="4CADA250" w14:textId="26AC4615" w:rsidR="002F696A" w:rsidRPr="003017D7" w:rsidRDefault="003D7AB3" w:rsidP="002F696A">
            <w:pPr>
              <w:jc w:val="right"/>
              <w:rPr>
                <w:rFonts w:ascii="CAIXA Std Book" w:hAnsi="CAIXA Std Book" w:cs="Arial"/>
                <w:color w:val="005CA9"/>
                <w:sz w:val="14"/>
                <w:szCs w:val="14"/>
              </w:rPr>
            </w:pPr>
            <w:r w:rsidRPr="003D7AB3">
              <w:rPr>
                <w:rFonts w:ascii="CAIXA Std Book" w:hAnsi="CAIXA Std Book" w:cs="Arial"/>
                <w:color w:val="005CA9"/>
                <w:sz w:val="14"/>
                <w:szCs w:val="14"/>
              </w:rPr>
              <w:t>(7.206.939)</w:t>
            </w:r>
          </w:p>
        </w:tc>
        <w:tc>
          <w:tcPr>
            <w:tcW w:w="429" w:type="pct"/>
            <w:tcBorders>
              <w:top w:val="nil"/>
              <w:left w:val="nil"/>
              <w:bottom w:val="single" w:sz="4" w:space="0" w:color="F39200"/>
              <w:right w:val="nil"/>
            </w:tcBorders>
            <w:vAlign w:val="center"/>
          </w:tcPr>
          <w:p w14:paraId="3C38AC8E" w14:textId="2BB6759B" w:rsidR="002F696A" w:rsidRPr="003017D7" w:rsidRDefault="002F696A" w:rsidP="002F696A">
            <w:pPr>
              <w:jc w:val="right"/>
              <w:rPr>
                <w:rFonts w:ascii="CAIXA Std Book" w:hAnsi="CAIXA Std Book"/>
                <w:color w:val="005CA9"/>
                <w:sz w:val="14"/>
                <w:szCs w:val="14"/>
              </w:rPr>
            </w:pPr>
            <w:r w:rsidRPr="003017D7">
              <w:rPr>
                <w:rFonts w:ascii="CAIXA Std Book" w:hAnsi="CAIXA Std Book"/>
                <w:color w:val="005CA9"/>
                <w:sz w:val="14"/>
                <w:szCs w:val="14"/>
              </w:rPr>
              <w:t>(6.574.280)</w:t>
            </w:r>
          </w:p>
        </w:tc>
      </w:tr>
      <w:tr w:rsidR="003017D7" w:rsidRPr="00A95F0F" w14:paraId="40D82BC7" w14:textId="77777777" w:rsidTr="00A42A1D">
        <w:trPr>
          <w:trHeight w:val="240"/>
        </w:trPr>
        <w:tc>
          <w:tcPr>
            <w:tcW w:w="1070" w:type="pct"/>
            <w:tcBorders>
              <w:top w:val="nil"/>
              <w:left w:val="nil"/>
              <w:bottom w:val="single" w:sz="4" w:space="0" w:color="F39200"/>
              <w:right w:val="nil"/>
            </w:tcBorders>
            <w:shd w:val="clear" w:color="auto" w:fill="auto"/>
            <w:noWrap/>
            <w:vAlign w:val="center"/>
            <w:hideMark/>
          </w:tcPr>
          <w:p w14:paraId="7C56FF95" w14:textId="77777777" w:rsidR="002F696A" w:rsidRPr="003017D7" w:rsidRDefault="002F696A" w:rsidP="002F696A">
            <w:pPr>
              <w:rPr>
                <w:rFonts w:ascii="CAIXA Std Book" w:hAnsi="CAIXA Std Book"/>
                <w:color w:val="005CA9"/>
                <w:sz w:val="14"/>
                <w:szCs w:val="14"/>
              </w:rPr>
            </w:pPr>
            <w:r w:rsidRPr="003017D7">
              <w:rPr>
                <w:rFonts w:ascii="CAIXA Std Book" w:hAnsi="CAIXA Std Book"/>
                <w:b/>
                <w:color w:val="005CA9"/>
                <w:sz w:val="14"/>
                <w:szCs w:val="14"/>
              </w:rPr>
              <w:t>Total de provisões</w:t>
            </w:r>
          </w:p>
        </w:tc>
        <w:tc>
          <w:tcPr>
            <w:tcW w:w="389" w:type="pct"/>
            <w:tcBorders>
              <w:top w:val="nil"/>
              <w:left w:val="nil"/>
              <w:bottom w:val="single" w:sz="4" w:space="0" w:color="F39200"/>
              <w:right w:val="nil"/>
            </w:tcBorders>
            <w:shd w:val="clear" w:color="auto" w:fill="auto"/>
            <w:noWrap/>
            <w:vAlign w:val="center"/>
          </w:tcPr>
          <w:p w14:paraId="3097FC5A" w14:textId="3A09671A"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(900.385)</w:t>
            </w:r>
          </w:p>
        </w:tc>
        <w:tc>
          <w:tcPr>
            <w:tcW w:w="340" w:type="pct"/>
            <w:tcBorders>
              <w:top w:val="nil"/>
              <w:left w:val="nil"/>
              <w:bottom w:val="single" w:sz="4" w:space="0" w:color="F39200"/>
              <w:right w:val="nil"/>
            </w:tcBorders>
            <w:shd w:val="clear" w:color="auto" w:fill="auto"/>
            <w:noWrap/>
            <w:vAlign w:val="center"/>
          </w:tcPr>
          <w:p w14:paraId="51B8E109" w14:textId="15C51143"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(1.076.483)</w:t>
            </w:r>
          </w:p>
        </w:tc>
        <w:tc>
          <w:tcPr>
            <w:tcW w:w="340" w:type="pct"/>
            <w:tcBorders>
              <w:top w:val="nil"/>
              <w:left w:val="nil"/>
              <w:bottom w:val="single" w:sz="4" w:space="0" w:color="F39200"/>
              <w:right w:val="nil"/>
            </w:tcBorders>
            <w:shd w:val="clear" w:color="auto" w:fill="auto"/>
            <w:noWrap/>
            <w:vAlign w:val="center"/>
          </w:tcPr>
          <w:p w14:paraId="3C9DF607" w14:textId="4433EF63"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(3.414.577)</w:t>
            </w:r>
          </w:p>
        </w:tc>
        <w:tc>
          <w:tcPr>
            <w:tcW w:w="340" w:type="pct"/>
            <w:tcBorders>
              <w:top w:val="nil"/>
              <w:left w:val="nil"/>
              <w:bottom w:val="single" w:sz="4" w:space="0" w:color="F39200"/>
              <w:right w:val="nil"/>
            </w:tcBorders>
            <w:shd w:val="clear" w:color="auto" w:fill="auto"/>
            <w:noWrap/>
            <w:vAlign w:val="center"/>
          </w:tcPr>
          <w:p w14:paraId="12F449A1" w14:textId="17737DB6"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(6.676.706)</w:t>
            </w:r>
          </w:p>
        </w:tc>
        <w:tc>
          <w:tcPr>
            <w:tcW w:w="341" w:type="pct"/>
            <w:tcBorders>
              <w:top w:val="nil"/>
              <w:left w:val="nil"/>
              <w:bottom w:val="single" w:sz="4" w:space="0" w:color="F39200"/>
              <w:right w:val="nil"/>
            </w:tcBorders>
            <w:shd w:val="clear" w:color="auto" w:fill="auto"/>
            <w:noWrap/>
            <w:vAlign w:val="center"/>
          </w:tcPr>
          <w:p w14:paraId="40B96C39" w14:textId="44AA734D" w:rsidR="002F696A" w:rsidRPr="003017D7" w:rsidRDefault="003D7AB3" w:rsidP="002F696A">
            <w:pPr>
              <w:jc w:val="right"/>
              <w:rPr>
                <w:rFonts w:ascii="CAIXA Std Book" w:hAnsi="CAIXA Std Book" w:cs="Arial Unicode MS"/>
                <w:b/>
                <w:color w:val="005CA9"/>
                <w:sz w:val="14"/>
                <w:szCs w:val="14"/>
              </w:rPr>
            </w:pPr>
            <w:r w:rsidRPr="003D7AB3">
              <w:rPr>
                <w:rFonts w:ascii="CAIXA Std Book" w:hAnsi="CAIXA Std Book" w:cs="Arial"/>
                <w:b/>
                <w:bCs/>
                <w:color w:val="005CA9"/>
                <w:sz w:val="14"/>
                <w:szCs w:val="14"/>
              </w:rPr>
              <w:t>(3.513.668)</w:t>
            </w:r>
          </w:p>
        </w:tc>
        <w:tc>
          <w:tcPr>
            <w:tcW w:w="340" w:type="pct"/>
            <w:tcBorders>
              <w:top w:val="nil"/>
              <w:left w:val="nil"/>
              <w:bottom w:val="single" w:sz="4" w:space="0" w:color="F39200"/>
              <w:right w:val="nil"/>
            </w:tcBorders>
            <w:shd w:val="clear" w:color="auto" w:fill="auto"/>
            <w:noWrap/>
            <w:vAlign w:val="center"/>
          </w:tcPr>
          <w:p w14:paraId="24798C2B" w14:textId="5A16360D" w:rsidR="002F696A" w:rsidRPr="003017D7" w:rsidRDefault="003D7AB3" w:rsidP="002F696A">
            <w:pPr>
              <w:jc w:val="right"/>
              <w:rPr>
                <w:rFonts w:ascii="CAIXA Std Book" w:hAnsi="CAIXA Std Book" w:cs="Arial Unicode MS"/>
                <w:b/>
                <w:color w:val="005CA9"/>
                <w:sz w:val="14"/>
                <w:szCs w:val="14"/>
              </w:rPr>
            </w:pPr>
            <w:r w:rsidRPr="003D7AB3">
              <w:rPr>
                <w:rFonts w:ascii="CAIXA Std Book" w:hAnsi="CAIXA Std Book" w:cs="Arial"/>
                <w:b/>
                <w:bCs/>
                <w:color w:val="005CA9"/>
                <w:sz w:val="14"/>
                <w:szCs w:val="14"/>
              </w:rPr>
              <w:t>(6.137.155)</w:t>
            </w:r>
          </w:p>
        </w:tc>
        <w:tc>
          <w:tcPr>
            <w:tcW w:w="340" w:type="pct"/>
            <w:tcBorders>
              <w:top w:val="nil"/>
              <w:left w:val="nil"/>
              <w:bottom w:val="single" w:sz="4" w:space="0" w:color="F39200"/>
              <w:right w:val="nil"/>
            </w:tcBorders>
            <w:shd w:val="clear" w:color="auto" w:fill="auto"/>
            <w:noWrap/>
            <w:vAlign w:val="center"/>
          </w:tcPr>
          <w:p w14:paraId="66030FB5" w14:textId="21246BD6" w:rsidR="002F696A" w:rsidRPr="003017D7" w:rsidRDefault="003D7AB3" w:rsidP="002F696A">
            <w:pPr>
              <w:jc w:val="right"/>
              <w:rPr>
                <w:rFonts w:ascii="CAIXA Std Book" w:hAnsi="CAIXA Std Book" w:cs="Arial Unicode MS"/>
                <w:b/>
                <w:color w:val="005CA9"/>
                <w:sz w:val="14"/>
                <w:szCs w:val="14"/>
              </w:rPr>
            </w:pPr>
            <w:r w:rsidRPr="003D7AB3">
              <w:rPr>
                <w:rFonts w:ascii="CAIXA Std Book" w:hAnsi="CAIXA Std Book" w:cs="Arial"/>
                <w:b/>
                <w:bCs/>
                <w:color w:val="005CA9"/>
                <w:sz w:val="14"/>
                <w:szCs w:val="14"/>
              </w:rPr>
              <w:t>(4.647.261)</w:t>
            </w:r>
          </w:p>
        </w:tc>
        <w:tc>
          <w:tcPr>
            <w:tcW w:w="341" w:type="pct"/>
            <w:tcBorders>
              <w:top w:val="nil"/>
              <w:left w:val="nil"/>
              <w:bottom w:val="single" w:sz="4" w:space="0" w:color="F39200"/>
              <w:right w:val="nil"/>
            </w:tcBorders>
            <w:shd w:val="clear" w:color="auto" w:fill="auto"/>
            <w:noWrap/>
            <w:vAlign w:val="center"/>
          </w:tcPr>
          <w:p w14:paraId="1E7E748A" w14:textId="0D49C5CA" w:rsidR="002F696A" w:rsidRPr="003017D7" w:rsidRDefault="003D7AB3" w:rsidP="002F696A">
            <w:pPr>
              <w:jc w:val="right"/>
              <w:rPr>
                <w:rFonts w:ascii="CAIXA Std Book" w:hAnsi="CAIXA Std Book" w:cs="Arial Unicode MS"/>
                <w:b/>
                <w:color w:val="005CA9"/>
                <w:sz w:val="14"/>
                <w:szCs w:val="14"/>
              </w:rPr>
            </w:pPr>
            <w:r w:rsidRPr="003D7AB3">
              <w:rPr>
                <w:rFonts w:ascii="CAIXA Std Book" w:hAnsi="CAIXA Std Book" w:cs="Arial"/>
                <w:b/>
                <w:bCs/>
                <w:color w:val="005CA9"/>
                <w:sz w:val="14"/>
                <w:szCs w:val="14"/>
              </w:rPr>
              <w:t>(6.138.521)</w:t>
            </w:r>
          </w:p>
        </w:tc>
        <w:tc>
          <w:tcPr>
            <w:tcW w:w="340" w:type="pct"/>
            <w:tcBorders>
              <w:top w:val="nil"/>
              <w:left w:val="nil"/>
              <w:bottom w:val="single" w:sz="4" w:space="0" w:color="F39200"/>
              <w:right w:val="nil"/>
            </w:tcBorders>
            <w:shd w:val="clear" w:color="auto" w:fill="auto"/>
            <w:noWrap/>
            <w:vAlign w:val="center"/>
          </w:tcPr>
          <w:p w14:paraId="7449872E" w14:textId="62359013"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(16.975.086)</w:t>
            </w:r>
          </w:p>
        </w:tc>
        <w:tc>
          <w:tcPr>
            <w:tcW w:w="390" w:type="pct"/>
            <w:tcBorders>
              <w:top w:val="nil"/>
              <w:left w:val="nil"/>
              <w:bottom w:val="single" w:sz="4" w:space="0" w:color="F39200"/>
              <w:right w:val="nil"/>
            </w:tcBorders>
            <w:shd w:val="clear" w:color="auto" w:fill="auto"/>
            <w:noWrap/>
            <w:vAlign w:val="center"/>
          </w:tcPr>
          <w:p w14:paraId="43D3E0A1" w14:textId="3BE523DC"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(49.479.842)</w:t>
            </w:r>
          </w:p>
        </w:tc>
        <w:tc>
          <w:tcPr>
            <w:tcW w:w="429" w:type="pct"/>
            <w:tcBorders>
              <w:top w:val="nil"/>
              <w:left w:val="nil"/>
              <w:bottom w:val="single" w:sz="4" w:space="0" w:color="F39200"/>
              <w:right w:val="nil"/>
            </w:tcBorders>
            <w:vAlign w:val="center"/>
          </w:tcPr>
          <w:p w14:paraId="325D5023" w14:textId="11CA72AF" w:rsidR="002F696A" w:rsidRPr="003017D7" w:rsidRDefault="002F696A" w:rsidP="002F696A">
            <w:pPr>
              <w:jc w:val="right"/>
              <w:rPr>
                <w:rFonts w:ascii="CAIXA Std Book" w:hAnsi="CAIXA Std Book"/>
                <w:b/>
                <w:bCs/>
                <w:color w:val="005CA9"/>
                <w:sz w:val="14"/>
                <w:szCs w:val="14"/>
              </w:rPr>
            </w:pPr>
            <w:r w:rsidRPr="003017D7">
              <w:rPr>
                <w:rFonts w:ascii="CAIXA Std Book" w:hAnsi="CAIXA Std Book"/>
                <w:b/>
                <w:bCs/>
                <w:color w:val="005CA9"/>
                <w:sz w:val="14"/>
                <w:szCs w:val="14"/>
              </w:rPr>
              <w:t>(49.842.524)</w:t>
            </w:r>
          </w:p>
        </w:tc>
      </w:tr>
      <w:tr w:rsidR="003017D7" w:rsidRPr="00A95F0F" w14:paraId="37CA1447" w14:textId="77777777" w:rsidTr="00A42A1D">
        <w:trPr>
          <w:trHeight w:val="240"/>
        </w:trPr>
        <w:tc>
          <w:tcPr>
            <w:tcW w:w="1070" w:type="pct"/>
            <w:tcBorders>
              <w:top w:val="single" w:sz="4" w:space="0" w:color="F39200"/>
              <w:left w:val="nil"/>
              <w:bottom w:val="single" w:sz="4" w:space="0" w:color="F79646" w:themeColor="accent6"/>
              <w:right w:val="nil"/>
            </w:tcBorders>
            <w:shd w:val="clear" w:color="auto" w:fill="auto"/>
            <w:noWrap/>
            <w:vAlign w:val="center"/>
            <w:hideMark/>
          </w:tcPr>
          <w:p w14:paraId="40143BB2" w14:textId="77777777" w:rsidR="002F696A" w:rsidRPr="003017D7" w:rsidRDefault="002F696A" w:rsidP="002F696A">
            <w:pPr>
              <w:rPr>
                <w:rFonts w:ascii="CAIXA Std Book" w:hAnsi="CAIXA Std Book"/>
                <w:b/>
                <w:color w:val="005CA9"/>
                <w:sz w:val="14"/>
                <w:szCs w:val="14"/>
              </w:rPr>
            </w:pPr>
            <w:r w:rsidRPr="003017D7">
              <w:rPr>
                <w:rFonts w:ascii="CAIXA Std Book" w:hAnsi="CAIXA Std Book"/>
                <w:b/>
                <w:color w:val="005CA9"/>
                <w:sz w:val="14"/>
                <w:szCs w:val="14"/>
              </w:rPr>
              <w:t>Total líquido de provisões</w:t>
            </w:r>
          </w:p>
        </w:tc>
        <w:tc>
          <w:tcPr>
            <w:tcW w:w="389" w:type="pct"/>
            <w:tcBorders>
              <w:top w:val="single" w:sz="4" w:space="0" w:color="F39200"/>
              <w:left w:val="nil"/>
              <w:bottom w:val="single" w:sz="4" w:space="0" w:color="F79646" w:themeColor="accent6"/>
              <w:right w:val="nil"/>
            </w:tcBorders>
            <w:shd w:val="clear" w:color="auto" w:fill="auto"/>
            <w:noWrap/>
            <w:vAlign w:val="center"/>
          </w:tcPr>
          <w:p w14:paraId="634303AA" w14:textId="609D8B88"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610.882.957</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1CF06F18" w14:textId="16FECDBB"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177.264.485</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4EE2B97E" w14:textId="482732EF"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192.256.885</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6AF30571" w14:textId="22D9D6EA"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140.878.492</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0824A4C2" w14:textId="1A168B8D"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21.002.976</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00D15EC0" w14:textId="6DF47111"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11.212.048</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7B2CAF08" w14:textId="55A29901"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3.830.949</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7C43CA74" w14:textId="59D490B5" w:rsidR="002F696A" w:rsidRPr="003017D7" w:rsidRDefault="003D7AB3" w:rsidP="002F696A">
            <w:pPr>
              <w:jc w:val="right"/>
              <w:rPr>
                <w:rFonts w:ascii="CAIXA Std Book" w:hAnsi="CAIXA Std Book"/>
                <w:b/>
                <w:bCs/>
                <w:color w:val="005CA9"/>
                <w:sz w:val="14"/>
                <w:szCs w:val="14"/>
              </w:rPr>
            </w:pPr>
            <w:r w:rsidRPr="003D7AB3">
              <w:rPr>
                <w:rFonts w:ascii="CAIXA Std Book" w:hAnsi="CAIXA Std Book" w:cs="Arial"/>
                <w:b/>
                <w:bCs/>
                <w:color w:val="005CA9"/>
                <w:sz w:val="14"/>
                <w:szCs w:val="14"/>
              </w:rPr>
              <w:t>2.614.638</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4FBAB5F5" w14:textId="49EEF552" w:rsidR="002F696A" w:rsidRPr="003017D7" w:rsidRDefault="00400EC8" w:rsidP="002F696A">
            <w:pPr>
              <w:jc w:val="center"/>
              <w:rPr>
                <w:rFonts w:ascii="CAIXA Std Book" w:hAnsi="CAIXA Std Book"/>
                <w:b/>
                <w:bCs/>
                <w:color w:val="005CA9"/>
                <w:sz w:val="14"/>
                <w:szCs w:val="14"/>
              </w:rPr>
            </w:pPr>
            <w:r>
              <w:rPr>
                <w:rFonts w:ascii="CAIXA Std Book" w:hAnsi="CAIXA Std Book" w:cs="Arial"/>
                <w:b/>
                <w:bCs/>
                <w:color w:val="005CA9"/>
                <w:sz w:val="14"/>
                <w:szCs w:val="14"/>
              </w:rPr>
              <w:t>-</w:t>
            </w:r>
            <w:r w:rsidR="003D7AB3" w:rsidRPr="003D7AB3">
              <w:rPr>
                <w:rFonts w:ascii="CAIXA Std Book" w:hAnsi="CAIXA Std Book" w:cs="Arial"/>
                <w:b/>
                <w:bCs/>
                <w:color w:val="005CA9"/>
                <w:sz w:val="14"/>
                <w:szCs w:val="14"/>
              </w:rPr>
              <w:t> </w:t>
            </w:r>
          </w:p>
        </w:tc>
        <w:tc>
          <w:tcPr>
            <w:tcW w:w="390" w:type="pct"/>
            <w:tcBorders>
              <w:top w:val="single" w:sz="4" w:space="0" w:color="F39200"/>
              <w:left w:val="nil"/>
              <w:bottom w:val="single" w:sz="4" w:space="0" w:color="F79646" w:themeColor="accent6"/>
              <w:right w:val="nil"/>
            </w:tcBorders>
            <w:shd w:val="clear" w:color="auto" w:fill="auto"/>
            <w:noWrap/>
            <w:vAlign w:val="center"/>
          </w:tcPr>
          <w:p w14:paraId="48E34E8C" w14:textId="4D304543" w:rsidR="002F696A" w:rsidRPr="003017D7" w:rsidRDefault="003D7AB3" w:rsidP="002F696A">
            <w:pPr>
              <w:jc w:val="right"/>
              <w:rPr>
                <w:rFonts w:ascii="CAIXA Std Book" w:hAnsi="CAIXA Std Book" w:cs="Arial Unicode MS"/>
                <w:b/>
                <w:color w:val="005CA9"/>
                <w:sz w:val="14"/>
                <w:szCs w:val="14"/>
              </w:rPr>
            </w:pPr>
            <w:r w:rsidRPr="003D7AB3">
              <w:rPr>
                <w:rFonts w:ascii="CAIXA Std Book" w:hAnsi="CAIXA Std Book" w:cs="Arial"/>
                <w:b/>
                <w:bCs/>
                <w:color w:val="005CA9"/>
                <w:sz w:val="14"/>
                <w:szCs w:val="14"/>
              </w:rPr>
              <w:t>1.159.385.462</w:t>
            </w:r>
          </w:p>
        </w:tc>
        <w:tc>
          <w:tcPr>
            <w:tcW w:w="429" w:type="pct"/>
            <w:tcBorders>
              <w:top w:val="single" w:sz="4" w:space="0" w:color="F39200"/>
              <w:left w:val="nil"/>
              <w:bottom w:val="single" w:sz="4" w:space="0" w:color="F79646" w:themeColor="accent6"/>
              <w:right w:val="nil"/>
            </w:tcBorders>
            <w:vAlign w:val="center"/>
          </w:tcPr>
          <w:p w14:paraId="534922D4" w14:textId="1E9E5FF8" w:rsidR="002F696A" w:rsidRPr="003017D7" w:rsidRDefault="002F696A" w:rsidP="002F696A">
            <w:pPr>
              <w:jc w:val="right"/>
              <w:rPr>
                <w:rFonts w:ascii="CAIXA Std Book" w:hAnsi="CAIXA Std Book"/>
                <w:b/>
                <w:bCs/>
                <w:color w:val="005CA9"/>
                <w:sz w:val="14"/>
                <w:szCs w:val="14"/>
              </w:rPr>
            </w:pPr>
            <w:r w:rsidRPr="003017D7">
              <w:rPr>
                <w:rFonts w:ascii="CAIXA Std Book" w:hAnsi="CAIXA Std Book"/>
                <w:b/>
                <w:bCs/>
                <w:color w:val="005CA9"/>
                <w:sz w:val="14"/>
                <w:szCs w:val="14"/>
              </w:rPr>
              <w:t>1.069.977.734</w:t>
            </w:r>
          </w:p>
        </w:tc>
      </w:tr>
      <w:tr w:rsidR="003017D7" w:rsidRPr="00A95F0F" w14:paraId="0AAC8977" w14:textId="77777777" w:rsidTr="00A42A1D">
        <w:trPr>
          <w:trHeight w:val="240"/>
        </w:trPr>
        <w:tc>
          <w:tcPr>
            <w:tcW w:w="1070" w:type="pct"/>
            <w:tcBorders>
              <w:top w:val="single" w:sz="4" w:space="0" w:color="F79646" w:themeColor="accent6"/>
              <w:left w:val="nil"/>
              <w:right w:val="nil"/>
            </w:tcBorders>
            <w:shd w:val="clear" w:color="auto" w:fill="auto"/>
            <w:noWrap/>
            <w:vAlign w:val="center"/>
          </w:tcPr>
          <w:p w14:paraId="5E78CBE5" w14:textId="77777777" w:rsidR="009E6DE0" w:rsidRPr="003017D7" w:rsidRDefault="009E6DE0" w:rsidP="009E6DE0">
            <w:pPr>
              <w:rPr>
                <w:rFonts w:ascii="CAIXA Std Book" w:hAnsi="CAIXA Std Book"/>
                <w:b/>
                <w:color w:val="005CA9"/>
                <w:sz w:val="14"/>
                <w:szCs w:val="14"/>
              </w:rPr>
            </w:pPr>
            <w:r w:rsidRPr="003017D7">
              <w:rPr>
                <w:rFonts w:ascii="CAIXA Std Book" w:hAnsi="CAIXA Std Book"/>
                <w:color w:val="005CA9"/>
                <w:sz w:val="14"/>
                <w:szCs w:val="14"/>
              </w:rPr>
              <w:t>Ativo circulante</w:t>
            </w:r>
          </w:p>
        </w:tc>
        <w:tc>
          <w:tcPr>
            <w:tcW w:w="389" w:type="pct"/>
            <w:tcBorders>
              <w:top w:val="single" w:sz="4" w:space="0" w:color="F79646" w:themeColor="accent6"/>
              <w:left w:val="nil"/>
              <w:right w:val="nil"/>
            </w:tcBorders>
            <w:shd w:val="clear" w:color="auto" w:fill="auto"/>
            <w:noWrap/>
            <w:vAlign w:val="center"/>
          </w:tcPr>
          <w:p w14:paraId="5B3303CE"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4F25DA17"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7A2C7F8A"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1825D383" w14:textId="77777777" w:rsidR="009E6DE0" w:rsidRPr="003017D7" w:rsidRDefault="009E6DE0" w:rsidP="009E6DE0">
            <w:pPr>
              <w:jc w:val="right"/>
              <w:rPr>
                <w:rFonts w:ascii="CAIXA Std Book" w:hAnsi="CAIXA Std Book"/>
                <w:b/>
                <w:bCs/>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7E2FFE29"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1236663B"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4BFC984F" w14:textId="77777777" w:rsidR="009E6DE0" w:rsidRPr="003017D7" w:rsidRDefault="009E6DE0" w:rsidP="009E6DE0">
            <w:pPr>
              <w:jc w:val="right"/>
              <w:rPr>
                <w:rFonts w:ascii="CAIXA Std Book" w:hAnsi="CAIXA Std Book"/>
                <w:b/>
                <w:bCs/>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346BF55A"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2CB051B1" w14:textId="77777777" w:rsidR="009E6DE0" w:rsidRPr="003017D7" w:rsidRDefault="009E6DE0" w:rsidP="009E6DE0">
            <w:pPr>
              <w:jc w:val="right"/>
              <w:rPr>
                <w:rFonts w:ascii="CAIXA Std Book" w:hAnsi="CAIXA Std Book"/>
                <w:b/>
                <w:bCs/>
                <w:color w:val="005CA9"/>
                <w:sz w:val="14"/>
                <w:szCs w:val="14"/>
              </w:rPr>
            </w:pPr>
          </w:p>
        </w:tc>
        <w:tc>
          <w:tcPr>
            <w:tcW w:w="390" w:type="pct"/>
            <w:tcBorders>
              <w:top w:val="single" w:sz="4" w:space="0" w:color="F79646" w:themeColor="accent6"/>
              <w:left w:val="nil"/>
              <w:right w:val="nil"/>
            </w:tcBorders>
            <w:shd w:val="clear" w:color="auto" w:fill="auto"/>
            <w:noWrap/>
            <w:vAlign w:val="center"/>
          </w:tcPr>
          <w:p w14:paraId="033ABE88" w14:textId="1FEDC5BB" w:rsidR="009E6DE0" w:rsidRPr="003017D7" w:rsidRDefault="00D53C83" w:rsidP="00E751E4">
            <w:pPr>
              <w:jc w:val="right"/>
              <w:rPr>
                <w:rFonts w:ascii="CAIXA Std Book" w:hAnsi="CAIXA Std Book"/>
                <w:color w:val="005CA9"/>
                <w:sz w:val="14"/>
                <w:szCs w:val="14"/>
              </w:rPr>
            </w:pPr>
            <w:r w:rsidRPr="00D53C83">
              <w:rPr>
                <w:rFonts w:ascii="CAIXA Std Book" w:hAnsi="CAIXA Std Book"/>
                <w:color w:val="005CA9"/>
                <w:sz w:val="14"/>
                <w:szCs w:val="14"/>
              </w:rPr>
              <w:t>229.536.843</w:t>
            </w:r>
          </w:p>
        </w:tc>
        <w:tc>
          <w:tcPr>
            <w:tcW w:w="429" w:type="pct"/>
            <w:tcBorders>
              <w:top w:val="single" w:sz="4" w:space="0" w:color="F79646" w:themeColor="accent6"/>
              <w:left w:val="nil"/>
              <w:right w:val="nil"/>
            </w:tcBorders>
            <w:vAlign w:val="center"/>
          </w:tcPr>
          <w:p w14:paraId="7FAC28F7" w14:textId="1B4AB226" w:rsidR="009E6DE0" w:rsidRPr="003017D7" w:rsidRDefault="009E6DE0" w:rsidP="009E6DE0">
            <w:pPr>
              <w:jc w:val="right"/>
              <w:rPr>
                <w:rFonts w:ascii="CAIXA Std Book" w:hAnsi="CAIXA Std Book"/>
                <w:color w:val="005CA9"/>
                <w:sz w:val="14"/>
                <w:szCs w:val="14"/>
              </w:rPr>
            </w:pPr>
            <w:r w:rsidRPr="003017D7">
              <w:rPr>
                <w:rFonts w:ascii="CAIXA Std Book" w:hAnsi="CAIXA Std Book"/>
                <w:color w:val="005CA9"/>
                <w:sz w:val="14"/>
                <w:szCs w:val="14"/>
              </w:rPr>
              <w:t>209.242.821</w:t>
            </w:r>
          </w:p>
        </w:tc>
      </w:tr>
      <w:tr w:rsidR="003017D7" w:rsidRPr="00A95F0F" w14:paraId="3A33B8F8" w14:textId="77777777" w:rsidTr="00A42A1D">
        <w:trPr>
          <w:trHeight w:val="240"/>
        </w:trPr>
        <w:tc>
          <w:tcPr>
            <w:tcW w:w="1070" w:type="pct"/>
            <w:tcBorders>
              <w:left w:val="nil"/>
              <w:bottom w:val="single" w:sz="4" w:space="0" w:color="F39200"/>
              <w:right w:val="nil"/>
            </w:tcBorders>
            <w:shd w:val="clear" w:color="auto" w:fill="auto"/>
            <w:noWrap/>
            <w:vAlign w:val="center"/>
          </w:tcPr>
          <w:p w14:paraId="18225CD8" w14:textId="77777777" w:rsidR="009E6DE0" w:rsidRPr="003017D7" w:rsidRDefault="009E6DE0" w:rsidP="009E6DE0">
            <w:pPr>
              <w:rPr>
                <w:rFonts w:ascii="CAIXA Std Book" w:hAnsi="CAIXA Std Book"/>
                <w:color w:val="005CA9"/>
                <w:sz w:val="14"/>
                <w:szCs w:val="14"/>
              </w:rPr>
            </w:pPr>
            <w:r w:rsidRPr="003017D7">
              <w:rPr>
                <w:rFonts w:ascii="CAIXA Std Book" w:hAnsi="CAIXA Std Book"/>
                <w:color w:val="005CA9"/>
                <w:sz w:val="14"/>
                <w:szCs w:val="14"/>
              </w:rPr>
              <w:t>Ativo não circulante</w:t>
            </w:r>
          </w:p>
        </w:tc>
        <w:tc>
          <w:tcPr>
            <w:tcW w:w="389" w:type="pct"/>
            <w:tcBorders>
              <w:left w:val="nil"/>
              <w:bottom w:val="single" w:sz="4" w:space="0" w:color="F39200"/>
              <w:right w:val="nil"/>
            </w:tcBorders>
            <w:shd w:val="clear" w:color="auto" w:fill="auto"/>
            <w:noWrap/>
            <w:vAlign w:val="center"/>
          </w:tcPr>
          <w:p w14:paraId="7950904C"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22BCBEE7"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3DF4712B"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65A662E0" w14:textId="77777777" w:rsidR="009E6DE0" w:rsidRPr="003017D7" w:rsidRDefault="009E6DE0" w:rsidP="009E6DE0">
            <w:pPr>
              <w:jc w:val="right"/>
              <w:rPr>
                <w:rFonts w:ascii="CAIXA Std Book" w:hAnsi="CAIXA Std Book"/>
                <w:b/>
                <w:bCs/>
                <w:color w:val="005CA9"/>
                <w:sz w:val="14"/>
                <w:szCs w:val="14"/>
              </w:rPr>
            </w:pPr>
          </w:p>
        </w:tc>
        <w:tc>
          <w:tcPr>
            <w:tcW w:w="341" w:type="pct"/>
            <w:tcBorders>
              <w:left w:val="nil"/>
              <w:bottom w:val="single" w:sz="4" w:space="0" w:color="F39200"/>
              <w:right w:val="nil"/>
            </w:tcBorders>
            <w:shd w:val="clear" w:color="auto" w:fill="auto"/>
            <w:noWrap/>
            <w:vAlign w:val="center"/>
          </w:tcPr>
          <w:p w14:paraId="3B2C0690"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23049E54"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033AB218" w14:textId="77777777" w:rsidR="009E6DE0" w:rsidRPr="003017D7" w:rsidRDefault="009E6DE0" w:rsidP="009E6DE0">
            <w:pPr>
              <w:jc w:val="right"/>
              <w:rPr>
                <w:rFonts w:ascii="CAIXA Std Book" w:hAnsi="CAIXA Std Book"/>
                <w:b/>
                <w:bCs/>
                <w:color w:val="005CA9"/>
                <w:sz w:val="14"/>
                <w:szCs w:val="14"/>
              </w:rPr>
            </w:pPr>
          </w:p>
        </w:tc>
        <w:tc>
          <w:tcPr>
            <w:tcW w:w="341" w:type="pct"/>
            <w:tcBorders>
              <w:left w:val="nil"/>
              <w:bottom w:val="single" w:sz="4" w:space="0" w:color="F39200"/>
              <w:right w:val="nil"/>
            </w:tcBorders>
            <w:shd w:val="clear" w:color="auto" w:fill="auto"/>
            <w:noWrap/>
            <w:vAlign w:val="center"/>
          </w:tcPr>
          <w:p w14:paraId="7DCEF152"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070CD640" w14:textId="77777777" w:rsidR="009E6DE0" w:rsidRPr="003017D7" w:rsidRDefault="009E6DE0" w:rsidP="009E6DE0">
            <w:pPr>
              <w:rPr>
                <w:rFonts w:ascii="CAIXA Std Book" w:hAnsi="CAIXA Std Book"/>
                <w:b/>
                <w:bCs/>
                <w:color w:val="005CA9"/>
                <w:sz w:val="14"/>
                <w:szCs w:val="14"/>
              </w:rPr>
            </w:pPr>
          </w:p>
        </w:tc>
        <w:tc>
          <w:tcPr>
            <w:tcW w:w="390" w:type="pct"/>
            <w:tcBorders>
              <w:left w:val="nil"/>
              <w:bottom w:val="single" w:sz="4" w:space="0" w:color="F39200"/>
              <w:right w:val="nil"/>
            </w:tcBorders>
            <w:shd w:val="clear" w:color="auto" w:fill="auto"/>
            <w:noWrap/>
            <w:vAlign w:val="center"/>
          </w:tcPr>
          <w:p w14:paraId="1283F83F" w14:textId="229FC0B6" w:rsidR="009E6DE0" w:rsidRPr="003017D7" w:rsidRDefault="00400EC8" w:rsidP="009E6DE0">
            <w:pPr>
              <w:jc w:val="right"/>
              <w:rPr>
                <w:rFonts w:ascii="CAIXA Std Book" w:hAnsi="CAIXA Std Book"/>
                <w:color w:val="005CA9"/>
                <w:sz w:val="14"/>
                <w:szCs w:val="14"/>
              </w:rPr>
            </w:pPr>
            <w:r w:rsidRPr="00400EC8">
              <w:rPr>
                <w:rFonts w:ascii="CAIXA Std Book" w:hAnsi="CAIXA Std Book"/>
                <w:color w:val="005CA9"/>
                <w:sz w:val="14"/>
                <w:szCs w:val="14"/>
              </w:rPr>
              <w:t>979.328.461</w:t>
            </w:r>
          </w:p>
        </w:tc>
        <w:tc>
          <w:tcPr>
            <w:tcW w:w="429" w:type="pct"/>
            <w:tcBorders>
              <w:left w:val="nil"/>
              <w:bottom w:val="single" w:sz="4" w:space="0" w:color="F39200"/>
              <w:right w:val="nil"/>
            </w:tcBorders>
            <w:vAlign w:val="center"/>
          </w:tcPr>
          <w:p w14:paraId="6BD735B1" w14:textId="3CD9B812" w:rsidR="009E6DE0" w:rsidRPr="003017D7" w:rsidRDefault="009E6DE0" w:rsidP="009E6DE0">
            <w:pPr>
              <w:jc w:val="right"/>
              <w:rPr>
                <w:rFonts w:ascii="CAIXA Std Book" w:hAnsi="CAIXA Std Book"/>
                <w:color w:val="005CA9"/>
                <w:sz w:val="14"/>
                <w:szCs w:val="14"/>
              </w:rPr>
            </w:pPr>
            <w:r w:rsidRPr="003017D7">
              <w:rPr>
                <w:rFonts w:ascii="CAIXA Std Book" w:hAnsi="CAIXA Std Book"/>
                <w:color w:val="005CA9"/>
                <w:sz w:val="14"/>
                <w:szCs w:val="14"/>
              </w:rPr>
              <w:t>910.577.437</w:t>
            </w:r>
          </w:p>
        </w:tc>
      </w:tr>
    </w:tbl>
    <w:p w14:paraId="7B675238" w14:textId="1FD4661F" w:rsidR="00342448" w:rsidRPr="009E6C19" w:rsidRDefault="00F81EC2" w:rsidP="00F81EC2">
      <w:pPr>
        <w:jc w:val="both"/>
        <w:rPr>
          <w:rFonts w:ascii="CAIXA Std Book" w:hAnsi="CAIXA Std Book"/>
          <w:color w:val="005CA9"/>
          <w:sz w:val="14"/>
          <w:szCs w:val="14"/>
        </w:rPr>
      </w:pPr>
      <w:r w:rsidRPr="009E6C19">
        <w:rPr>
          <w:rFonts w:ascii="CAIXA Std Book" w:hAnsi="CAIXA Std Book"/>
          <w:color w:val="005CA9"/>
          <w:sz w:val="14"/>
          <w:szCs w:val="14"/>
        </w:rPr>
        <w:t xml:space="preserve">(1) </w:t>
      </w:r>
      <w:r w:rsidR="00BA44FA" w:rsidRPr="009E6C19">
        <w:rPr>
          <w:rFonts w:ascii="CAIXA Std Book" w:hAnsi="CAIXA Std Book"/>
          <w:color w:val="005CA9"/>
          <w:sz w:val="14"/>
          <w:szCs w:val="14"/>
        </w:rPr>
        <w:t>Créditos adquiridos com coobrigação dos Bancos</w:t>
      </w:r>
      <w:r w:rsidR="004939BF" w:rsidRPr="009E6C19">
        <w:rPr>
          <w:rFonts w:ascii="CAIXA Std Book" w:hAnsi="CAIXA Std Book"/>
          <w:color w:val="005CA9"/>
          <w:sz w:val="14"/>
          <w:szCs w:val="14"/>
        </w:rPr>
        <w:t xml:space="preserve"> </w:t>
      </w:r>
      <w:r w:rsidR="00BA44FA" w:rsidRPr="009E6C19">
        <w:rPr>
          <w:rFonts w:ascii="CAIXA Std Book" w:hAnsi="CAIXA Std Book"/>
          <w:color w:val="005CA9"/>
          <w:sz w:val="14"/>
          <w:szCs w:val="14"/>
        </w:rPr>
        <w:t>BMG</w:t>
      </w:r>
      <w:r w:rsidR="00F84146" w:rsidRPr="009E6C19">
        <w:rPr>
          <w:rFonts w:ascii="CAIXA Std Book" w:hAnsi="CAIXA Std Book"/>
          <w:color w:val="005CA9"/>
          <w:sz w:val="14"/>
          <w:szCs w:val="14"/>
        </w:rPr>
        <w:t xml:space="preserve"> e</w:t>
      </w:r>
      <w:r w:rsidR="004939BF" w:rsidRPr="009E6C19">
        <w:rPr>
          <w:rFonts w:ascii="CAIXA Std Book" w:hAnsi="CAIXA Std Book"/>
          <w:color w:val="005CA9"/>
          <w:sz w:val="14"/>
          <w:szCs w:val="14"/>
        </w:rPr>
        <w:t xml:space="preserve"> Mercantil</w:t>
      </w:r>
      <w:r w:rsidR="00BA44FA" w:rsidRPr="009E6C19">
        <w:rPr>
          <w:rFonts w:ascii="CAIXA Std Book" w:hAnsi="CAIXA Std Book"/>
          <w:color w:val="005CA9"/>
          <w:sz w:val="14"/>
          <w:szCs w:val="14"/>
        </w:rPr>
        <w:t>.</w:t>
      </w:r>
    </w:p>
    <w:p w14:paraId="0D9128B7" w14:textId="4945BD37" w:rsidR="009B1E28" w:rsidRPr="009E6C19" w:rsidRDefault="009B1E28" w:rsidP="00B26858">
      <w:pPr>
        <w:jc w:val="both"/>
        <w:rPr>
          <w:rFonts w:ascii="CAIXA Std Book" w:hAnsi="CAIXA Std Book"/>
          <w:color w:val="005CA9"/>
          <w:sz w:val="14"/>
          <w:szCs w:val="14"/>
        </w:rPr>
      </w:pPr>
      <w:r w:rsidRPr="009E6C19">
        <w:rPr>
          <w:rFonts w:ascii="CAIXA Std Book" w:hAnsi="CAIXA Std Book"/>
          <w:color w:val="005CA9"/>
          <w:sz w:val="14"/>
          <w:szCs w:val="14"/>
        </w:rPr>
        <w:t xml:space="preserve">(2) Refere-se à provisão complementar aos percentuais mínimos requeridos pela Resolução CMN nº 2.682/1999, utilizando-se da metodologia de perda esperada, adotada na gestão de risco de crédito da </w:t>
      </w:r>
      <w:r w:rsidR="00A617E5">
        <w:rPr>
          <w:rFonts w:ascii="CAIXA Std Book" w:hAnsi="CAIXA Std Book"/>
          <w:color w:val="005CA9"/>
          <w:sz w:val="14"/>
          <w:szCs w:val="14"/>
        </w:rPr>
        <w:t>I</w:t>
      </w:r>
      <w:r w:rsidRPr="009E6C19">
        <w:rPr>
          <w:rFonts w:ascii="CAIXA Std Book" w:hAnsi="CAIXA Std Book"/>
          <w:color w:val="005CA9"/>
          <w:sz w:val="14"/>
          <w:szCs w:val="14"/>
        </w:rPr>
        <w:t>nstituição.</w:t>
      </w:r>
    </w:p>
    <w:p w14:paraId="4DE5E6B4" w14:textId="77777777" w:rsidR="009E6C19" w:rsidRDefault="009E6C19">
      <w:pPr>
        <w:rPr>
          <w:rFonts w:ascii="CAIXA Std Book" w:hAnsi="CAIXA Std Book"/>
          <w:b/>
          <w:color w:val="005CA9"/>
          <w:sz w:val="20"/>
          <w:szCs w:val="20"/>
        </w:rPr>
      </w:pPr>
      <w:r>
        <w:rPr>
          <w:rFonts w:ascii="CAIXA Std Book" w:hAnsi="CAIXA Std Book"/>
          <w:b/>
          <w:color w:val="005CA9"/>
          <w:sz w:val="20"/>
          <w:szCs w:val="20"/>
        </w:rPr>
        <w:br w:type="page"/>
      </w:r>
    </w:p>
    <w:p w14:paraId="5EABD5CD" w14:textId="4DAD29DC" w:rsidR="00BA44FA" w:rsidRPr="00FF4346" w:rsidRDefault="00BA44FA"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 por faixas de vencimento e níveis de risco</w:t>
      </w:r>
    </w:p>
    <w:tbl>
      <w:tblPr>
        <w:tblW w:w="5000" w:type="pct"/>
        <w:tblCellMar>
          <w:left w:w="70" w:type="dxa"/>
          <w:right w:w="70" w:type="dxa"/>
        </w:tblCellMar>
        <w:tblLook w:val="04A0" w:firstRow="1" w:lastRow="0" w:firstColumn="1" w:lastColumn="0" w:noHBand="0" w:noVBand="1"/>
      </w:tblPr>
      <w:tblGrid>
        <w:gridCol w:w="1873"/>
        <w:gridCol w:w="1130"/>
        <w:gridCol w:w="1128"/>
        <w:gridCol w:w="1131"/>
        <w:gridCol w:w="1131"/>
        <w:gridCol w:w="1119"/>
        <w:gridCol w:w="1134"/>
        <w:gridCol w:w="1128"/>
        <w:gridCol w:w="1131"/>
        <w:gridCol w:w="1131"/>
        <w:gridCol w:w="1285"/>
        <w:gridCol w:w="1250"/>
      </w:tblGrid>
      <w:tr w:rsidR="00DA43EF" w:rsidRPr="00A95F0F" w14:paraId="6F72BA2A" w14:textId="77777777" w:rsidTr="00EC1615">
        <w:trPr>
          <w:trHeight w:val="255"/>
        </w:trPr>
        <w:tc>
          <w:tcPr>
            <w:tcW w:w="5000" w:type="pct"/>
            <w:gridSpan w:val="12"/>
            <w:tcBorders>
              <w:top w:val="single" w:sz="4" w:space="0" w:color="F39200"/>
              <w:left w:val="nil"/>
              <w:bottom w:val="nil"/>
              <w:right w:val="nil"/>
            </w:tcBorders>
            <w:vAlign w:val="center"/>
          </w:tcPr>
          <w:p w14:paraId="3084BDD1" w14:textId="3A5711EE"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 xml:space="preserve">INDIVIDUAL </w:t>
            </w:r>
          </w:p>
        </w:tc>
      </w:tr>
      <w:tr w:rsidR="00DA43EF" w:rsidRPr="00A95F0F" w14:paraId="44A977A7" w14:textId="77777777" w:rsidTr="00EC1615">
        <w:trPr>
          <w:trHeight w:val="255"/>
        </w:trPr>
        <w:tc>
          <w:tcPr>
            <w:tcW w:w="5000" w:type="pct"/>
            <w:gridSpan w:val="12"/>
            <w:tcBorders>
              <w:top w:val="single" w:sz="4" w:space="0" w:color="F39200"/>
              <w:left w:val="nil"/>
              <w:bottom w:val="nil"/>
              <w:right w:val="nil"/>
            </w:tcBorders>
            <w:vAlign w:val="center"/>
          </w:tcPr>
          <w:p w14:paraId="1F5CC2CA"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Carteira de crédito em curso normal</w:t>
            </w:r>
          </w:p>
        </w:tc>
      </w:tr>
      <w:tr w:rsidR="00DA43EF" w:rsidRPr="00A95F0F" w14:paraId="36527B6D" w14:textId="77777777" w:rsidTr="00EC1615">
        <w:trPr>
          <w:trHeight w:val="255"/>
        </w:trPr>
        <w:tc>
          <w:tcPr>
            <w:tcW w:w="643" w:type="pct"/>
            <w:tcBorders>
              <w:top w:val="single" w:sz="4" w:space="0" w:color="F39200"/>
              <w:left w:val="nil"/>
              <w:bottom w:val="nil"/>
              <w:right w:val="nil"/>
            </w:tcBorders>
            <w:shd w:val="clear" w:color="auto" w:fill="auto"/>
            <w:noWrap/>
            <w:vAlign w:val="center"/>
            <w:hideMark/>
          </w:tcPr>
          <w:p w14:paraId="34602B51"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Descrição</w:t>
            </w:r>
          </w:p>
        </w:tc>
        <w:tc>
          <w:tcPr>
            <w:tcW w:w="388" w:type="pct"/>
            <w:tcBorders>
              <w:top w:val="single" w:sz="4" w:space="0" w:color="F39200"/>
              <w:left w:val="nil"/>
              <w:bottom w:val="nil"/>
              <w:right w:val="nil"/>
            </w:tcBorders>
            <w:shd w:val="clear" w:color="auto" w:fill="auto"/>
            <w:noWrap/>
            <w:vAlign w:val="center"/>
            <w:hideMark/>
          </w:tcPr>
          <w:p w14:paraId="686AA09C"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AA</w:t>
            </w:r>
          </w:p>
        </w:tc>
        <w:tc>
          <w:tcPr>
            <w:tcW w:w="387" w:type="pct"/>
            <w:tcBorders>
              <w:top w:val="single" w:sz="4" w:space="0" w:color="F39200"/>
              <w:left w:val="nil"/>
              <w:bottom w:val="nil"/>
              <w:right w:val="nil"/>
            </w:tcBorders>
            <w:shd w:val="clear" w:color="auto" w:fill="auto"/>
            <w:noWrap/>
            <w:vAlign w:val="center"/>
            <w:hideMark/>
          </w:tcPr>
          <w:p w14:paraId="5DA066DF"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w:t>
            </w:r>
          </w:p>
        </w:tc>
        <w:tc>
          <w:tcPr>
            <w:tcW w:w="388" w:type="pct"/>
            <w:tcBorders>
              <w:top w:val="single" w:sz="4" w:space="0" w:color="F39200"/>
              <w:left w:val="nil"/>
              <w:bottom w:val="nil"/>
              <w:right w:val="nil"/>
            </w:tcBorders>
            <w:shd w:val="clear" w:color="auto" w:fill="auto"/>
            <w:noWrap/>
            <w:vAlign w:val="center"/>
            <w:hideMark/>
          </w:tcPr>
          <w:p w14:paraId="6D976FEC" w14:textId="77777777" w:rsidR="00DA43EF" w:rsidRPr="007818E0" w:rsidRDefault="00DA43EF">
            <w:pPr>
              <w:ind w:left="-366" w:firstLine="366"/>
              <w:jc w:val="center"/>
              <w:rPr>
                <w:rFonts w:ascii="CAIXA Std Book" w:hAnsi="CAIXA Std Book"/>
                <w:b/>
                <w:color w:val="005CA9"/>
                <w:sz w:val="16"/>
                <w:szCs w:val="16"/>
              </w:rPr>
            </w:pPr>
            <w:r w:rsidRPr="007818E0">
              <w:rPr>
                <w:rFonts w:ascii="CAIXA Std Book" w:hAnsi="CAIXA Std Book"/>
                <w:b/>
                <w:color w:val="005CA9"/>
                <w:sz w:val="16"/>
                <w:szCs w:val="16"/>
              </w:rPr>
              <w:t>B</w:t>
            </w:r>
          </w:p>
        </w:tc>
        <w:tc>
          <w:tcPr>
            <w:tcW w:w="388" w:type="pct"/>
            <w:tcBorders>
              <w:top w:val="single" w:sz="4" w:space="0" w:color="F39200"/>
              <w:left w:val="nil"/>
              <w:bottom w:val="nil"/>
              <w:right w:val="nil"/>
            </w:tcBorders>
            <w:shd w:val="clear" w:color="auto" w:fill="auto"/>
            <w:noWrap/>
            <w:vAlign w:val="center"/>
            <w:hideMark/>
          </w:tcPr>
          <w:p w14:paraId="65AD94B0"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w:t>
            </w:r>
          </w:p>
        </w:tc>
        <w:tc>
          <w:tcPr>
            <w:tcW w:w="384" w:type="pct"/>
            <w:tcBorders>
              <w:top w:val="single" w:sz="4" w:space="0" w:color="F39200"/>
              <w:left w:val="nil"/>
              <w:bottom w:val="nil"/>
              <w:right w:val="nil"/>
            </w:tcBorders>
            <w:shd w:val="clear" w:color="auto" w:fill="auto"/>
            <w:noWrap/>
            <w:vAlign w:val="center"/>
            <w:hideMark/>
          </w:tcPr>
          <w:p w14:paraId="4F2E09C4"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D</w:t>
            </w:r>
          </w:p>
        </w:tc>
        <w:tc>
          <w:tcPr>
            <w:tcW w:w="389" w:type="pct"/>
            <w:tcBorders>
              <w:top w:val="single" w:sz="4" w:space="0" w:color="F39200"/>
              <w:left w:val="nil"/>
              <w:bottom w:val="nil"/>
              <w:right w:val="nil"/>
            </w:tcBorders>
            <w:shd w:val="clear" w:color="auto" w:fill="auto"/>
            <w:noWrap/>
            <w:vAlign w:val="center"/>
            <w:hideMark/>
          </w:tcPr>
          <w:p w14:paraId="34397846"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E</w:t>
            </w:r>
          </w:p>
        </w:tc>
        <w:tc>
          <w:tcPr>
            <w:tcW w:w="387" w:type="pct"/>
            <w:tcBorders>
              <w:top w:val="single" w:sz="4" w:space="0" w:color="F39200"/>
              <w:left w:val="nil"/>
              <w:bottom w:val="nil"/>
              <w:right w:val="nil"/>
            </w:tcBorders>
            <w:shd w:val="clear" w:color="auto" w:fill="auto"/>
            <w:noWrap/>
            <w:vAlign w:val="center"/>
            <w:hideMark/>
          </w:tcPr>
          <w:p w14:paraId="1BC7E7A1"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F</w:t>
            </w:r>
          </w:p>
        </w:tc>
        <w:tc>
          <w:tcPr>
            <w:tcW w:w="388" w:type="pct"/>
            <w:tcBorders>
              <w:top w:val="single" w:sz="4" w:space="0" w:color="F39200"/>
              <w:left w:val="nil"/>
              <w:bottom w:val="nil"/>
              <w:right w:val="nil"/>
            </w:tcBorders>
            <w:shd w:val="clear" w:color="auto" w:fill="auto"/>
            <w:noWrap/>
            <w:vAlign w:val="center"/>
            <w:hideMark/>
          </w:tcPr>
          <w:p w14:paraId="5F0DC8EE"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G</w:t>
            </w:r>
          </w:p>
        </w:tc>
        <w:tc>
          <w:tcPr>
            <w:tcW w:w="388" w:type="pct"/>
            <w:tcBorders>
              <w:top w:val="single" w:sz="4" w:space="0" w:color="F39200"/>
              <w:left w:val="nil"/>
              <w:bottom w:val="nil"/>
              <w:right w:val="nil"/>
            </w:tcBorders>
            <w:shd w:val="clear" w:color="auto" w:fill="auto"/>
            <w:noWrap/>
            <w:vAlign w:val="center"/>
            <w:hideMark/>
          </w:tcPr>
          <w:p w14:paraId="2EE22A34"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H</w:t>
            </w:r>
          </w:p>
        </w:tc>
        <w:tc>
          <w:tcPr>
            <w:tcW w:w="441" w:type="pct"/>
            <w:tcBorders>
              <w:top w:val="single" w:sz="4" w:space="0" w:color="F39200"/>
              <w:left w:val="nil"/>
              <w:bottom w:val="nil"/>
              <w:right w:val="nil"/>
            </w:tcBorders>
            <w:vAlign w:val="center"/>
          </w:tcPr>
          <w:p w14:paraId="3579DB44" w14:textId="18CFE75B" w:rsidR="00DA43EF" w:rsidRPr="007818E0" w:rsidRDefault="00FF3292">
            <w:pPr>
              <w:jc w:val="center"/>
              <w:rPr>
                <w:rFonts w:ascii="CAIXA Std Book" w:hAnsi="CAIXA Std Book"/>
                <w:b/>
                <w:color w:val="005CA9"/>
                <w:sz w:val="16"/>
                <w:szCs w:val="16"/>
              </w:rPr>
            </w:pPr>
            <w:r w:rsidRPr="007818E0">
              <w:rPr>
                <w:rFonts w:ascii="CAIXA Std Book" w:hAnsi="CAIXA Std Book"/>
                <w:b/>
                <w:color w:val="005CA9"/>
                <w:sz w:val="16"/>
                <w:szCs w:val="16"/>
              </w:rPr>
              <w:t>3</w:t>
            </w:r>
            <w:r w:rsidR="004C76FA">
              <w:rPr>
                <w:rFonts w:ascii="CAIXA Std Book" w:hAnsi="CAIXA Std Book"/>
                <w:b/>
                <w:color w:val="005CA9"/>
                <w:sz w:val="16"/>
                <w:szCs w:val="16"/>
              </w:rPr>
              <w:t>0/09</w:t>
            </w:r>
            <w:r w:rsidRPr="007818E0">
              <w:rPr>
                <w:rFonts w:ascii="CAIXA Std Book" w:hAnsi="CAIXA Std Book"/>
                <w:b/>
                <w:color w:val="005CA9"/>
                <w:sz w:val="16"/>
                <w:szCs w:val="16"/>
              </w:rPr>
              <w:t>/</w:t>
            </w:r>
            <w:r w:rsidR="00E13B2C" w:rsidRPr="007818E0">
              <w:rPr>
                <w:rFonts w:ascii="CAIXA Std Book" w:hAnsi="CAIXA Std Book"/>
                <w:b/>
                <w:color w:val="005CA9"/>
                <w:sz w:val="16"/>
                <w:szCs w:val="16"/>
              </w:rPr>
              <w:t>202</w:t>
            </w:r>
            <w:r w:rsidR="00981F91" w:rsidRPr="007818E0">
              <w:rPr>
                <w:rFonts w:ascii="CAIXA Std Book" w:hAnsi="CAIXA Std Book"/>
                <w:b/>
                <w:color w:val="005CA9"/>
                <w:sz w:val="16"/>
                <w:szCs w:val="16"/>
              </w:rPr>
              <w:t>4</w:t>
            </w:r>
          </w:p>
        </w:tc>
        <w:tc>
          <w:tcPr>
            <w:tcW w:w="429" w:type="pct"/>
            <w:tcBorders>
              <w:top w:val="single" w:sz="4" w:space="0" w:color="F39200"/>
              <w:left w:val="nil"/>
              <w:bottom w:val="nil"/>
              <w:right w:val="nil"/>
            </w:tcBorders>
            <w:shd w:val="clear" w:color="auto" w:fill="auto"/>
            <w:noWrap/>
            <w:vAlign w:val="center"/>
            <w:hideMark/>
          </w:tcPr>
          <w:p w14:paraId="1EDD9965" w14:textId="263E9B4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31/12/202</w:t>
            </w:r>
            <w:r w:rsidR="00943C30" w:rsidRPr="007818E0">
              <w:rPr>
                <w:rFonts w:ascii="CAIXA Std Book" w:hAnsi="CAIXA Std Book"/>
                <w:b/>
                <w:color w:val="005CA9"/>
                <w:sz w:val="16"/>
                <w:szCs w:val="16"/>
              </w:rPr>
              <w:t>3</w:t>
            </w:r>
          </w:p>
        </w:tc>
      </w:tr>
      <w:tr w:rsidR="00805D46" w:rsidRPr="00A95F0F" w14:paraId="490800FD" w14:textId="77777777" w:rsidTr="00EC1615">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1555E63B" w14:textId="77777777" w:rsidR="00805D46" w:rsidRPr="007818E0" w:rsidRDefault="00805D46" w:rsidP="00805D46">
            <w:pPr>
              <w:rPr>
                <w:rFonts w:ascii="CAIXA Std Book" w:hAnsi="CAIXA Std Book"/>
                <w:b/>
                <w:color w:val="005CA9"/>
                <w:sz w:val="16"/>
                <w:szCs w:val="16"/>
              </w:rPr>
            </w:pPr>
            <w:r w:rsidRPr="007818E0">
              <w:rPr>
                <w:rFonts w:ascii="CAIXA Std Book" w:hAnsi="CAIXA Std Book"/>
                <w:b/>
                <w:color w:val="005CA9"/>
                <w:sz w:val="16"/>
                <w:szCs w:val="16"/>
              </w:rPr>
              <w:t>Parcelas vincendas</w:t>
            </w:r>
          </w:p>
        </w:tc>
        <w:tc>
          <w:tcPr>
            <w:tcW w:w="388" w:type="pct"/>
            <w:tcBorders>
              <w:top w:val="single" w:sz="4" w:space="0" w:color="F39200"/>
              <w:left w:val="nil"/>
              <w:bottom w:val="single" w:sz="4" w:space="0" w:color="F39200"/>
              <w:right w:val="nil"/>
            </w:tcBorders>
            <w:shd w:val="clear" w:color="auto" w:fill="auto"/>
            <w:noWrap/>
            <w:vAlign w:val="center"/>
          </w:tcPr>
          <w:p w14:paraId="1B6E32E9" w14:textId="1722DF5F"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611.586.318</w:t>
            </w:r>
          </w:p>
        </w:tc>
        <w:tc>
          <w:tcPr>
            <w:tcW w:w="387" w:type="pct"/>
            <w:tcBorders>
              <w:top w:val="single" w:sz="4" w:space="0" w:color="F39200"/>
              <w:left w:val="nil"/>
              <w:bottom w:val="single" w:sz="4" w:space="0" w:color="F39200"/>
              <w:right w:val="nil"/>
            </w:tcBorders>
            <w:shd w:val="clear" w:color="auto" w:fill="auto"/>
            <w:noWrap/>
            <w:vAlign w:val="center"/>
          </w:tcPr>
          <w:p w14:paraId="6DA3E770" w14:textId="3FE0C9E8" w:rsidR="00805D46" w:rsidRPr="007818E0" w:rsidRDefault="00805D46" w:rsidP="00805D46">
            <w:pPr>
              <w:ind w:hanging="211"/>
              <w:jc w:val="right"/>
              <w:rPr>
                <w:rFonts w:ascii="CAIXA Std Book" w:hAnsi="CAIXA Std Book"/>
                <w:b/>
                <w:bCs/>
                <w:color w:val="005CA9"/>
                <w:sz w:val="16"/>
                <w:szCs w:val="16"/>
              </w:rPr>
            </w:pPr>
            <w:r w:rsidRPr="00805D46">
              <w:rPr>
                <w:rFonts w:ascii="CAIXA Std Book" w:hAnsi="CAIXA Std Book"/>
                <w:b/>
                <w:bCs/>
                <w:color w:val="005CA9"/>
                <w:sz w:val="16"/>
                <w:szCs w:val="16"/>
              </w:rPr>
              <w:t>178.021.734</w:t>
            </w:r>
          </w:p>
        </w:tc>
        <w:tc>
          <w:tcPr>
            <w:tcW w:w="388" w:type="pct"/>
            <w:tcBorders>
              <w:top w:val="single" w:sz="4" w:space="0" w:color="F39200"/>
              <w:left w:val="nil"/>
              <w:bottom w:val="single" w:sz="4" w:space="0" w:color="F39200"/>
              <w:right w:val="nil"/>
            </w:tcBorders>
            <w:shd w:val="clear" w:color="auto" w:fill="auto"/>
            <w:noWrap/>
            <w:vAlign w:val="center"/>
          </w:tcPr>
          <w:p w14:paraId="43F2A8E0" w14:textId="1FB4ADF0"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178.613.811</w:t>
            </w:r>
          </w:p>
        </w:tc>
        <w:tc>
          <w:tcPr>
            <w:tcW w:w="388" w:type="pct"/>
            <w:tcBorders>
              <w:top w:val="single" w:sz="4" w:space="0" w:color="F39200"/>
              <w:left w:val="nil"/>
              <w:bottom w:val="single" w:sz="4" w:space="0" w:color="F39200"/>
              <w:right w:val="nil"/>
            </w:tcBorders>
            <w:shd w:val="clear" w:color="auto" w:fill="auto"/>
            <w:noWrap/>
            <w:vAlign w:val="center"/>
          </w:tcPr>
          <w:p w14:paraId="4F457683" w14:textId="1093A335"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109.416.040</w:t>
            </w:r>
          </w:p>
        </w:tc>
        <w:tc>
          <w:tcPr>
            <w:tcW w:w="384" w:type="pct"/>
            <w:tcBorders>
              <w:top w:val="single" w:sz="4" w:space="0" w:color="F39200"/>
              <w:left w:val="nil"/>
              <w:bottom w:val="single" w:sz="4" w:space="0" w:color="F39200"/>
              <w:right w:val="nil"/>
            </w:tcBorders>
            <w:shd w:val="clear" w:color="auto" w:fill="auto"/>
            <w:noWrap/>
            <w:vAlign w:val="center"/>
          </w:tcPr>
          <w:p w14:paraId="36E050F6" w14:textId="25E5BCB5"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16.339.277</w:t>
            </w:r>
          </w:p>
        </w:tc>
        <w:tc>
          <w:tcPr>
            <w:tcW w:w="389" w:type="pct"/>
            <w:tcBorders>
              <w:top w:val="single" w:sz="4" w:space="0" w:color="F39200"/>
              <w:left w:val="nil"/>
              <w:bottom w:val="single" w:sz="4" w:space="0" w:color="F39200"/>
              <w:right w:val="nil"/>
            </w:tcBorders>
            <w:shd w:val="clear" w:color="auto" w:fill="auto"/>
            <w:noWrap/>
            <w:vAlign w:val="center"/>
          </w:tcPr>
          <w:p w14:paraId="568ED13F" w14:textId="041A1FF4"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7.398.833</w:t>
            </w:r>
          </w:p>
        </w:tc>
        <w:tc>
          <w:tcPr>
            <w:tcW w:w="387" w:type="pct"/>
            <w:tcBorders>
              <w:top w:val="single" w:sz="4" w:space="0" w:color="F39200"/>
              <w:left w:val="nil"/>
              <w:bottom w:val="single" w:sz="4" w:space="0" w:color="F39200"/>
              <w:right w:val="nil"/>
            </w:tcBorders>
            <w:shd w:val="clear" w:color="auto" w:fill="auto"/>
            <w:noWrap/>
            <w:vAlign w:val="center"/>
          </w:tcPr>
          <w:p w14:paraId="3FFE3C99" w14:textId="6DD362CF"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2.543.581</w:t>
            </w:r>
          </w:p>
        </w:tc>
        <w:tc>
          <w:tcPr>
            <w:tcW w:w="388" w:type="pct"/>
            <w:tcBorders>
              <w:top w:val="single" w:sz="4" w:space="0" w:color="F39200"/>
              <w:left w:val="nil"/>
              <w:bottom w:val="single" w:sz="4" w:space="0" w:color="F39200"/>
              <w:right w:val="nil"/>
            </w:tcBorders>
            <w:shd w:val="clear" w:color="auto" w:fill="auto"/>
            <w:noWrap/>
            <w:vAlign w:val="center"/>
          </w:tcPr>
          <w:p w14:paraId="176783D7" w14:textId="6B3583A5"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5.577.795</w:t>
            </w:r>
          </w:p>
        </w:tc>
        <w:tc>
          <w:tcPr>
            <w:tcW w:w="388" w:type="pct"/>
            <w:tcBorders>
              <w:top w:val="single" w:sz="4" w:space="0" w:color="F39200"/>
              <w:left w:val="nil"/>
              <w:bottom w:val="single" w:sz="4" w:space="0" w:color="F39200"/>
              <w:right w:val="nil"/>
            </w:tcBorders>
            <w:shd w:val="clear" w:color="auto" w:fill="auto"/>
            <w:noWrap/>
            <w:vAlign w:val="center"/>
          </w:tcPr>
          <w:p w14:paraId="793982CE" w14:textId="7B9F7B76"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4.750.174</w:t>
            </w:r>
          </w:p>
        </w:tc>
        <w:tc>
          <w:tcPr>
            <w:tcW w:w="441" w:type="pct"/>
            <w:tcBorders>
              <w:top w:val="single" w:sz="4" w:space="0" w:color="F39200"/>
              <w:left w:val="nil"/>
              <w:bottom w:val="single" w:sz="4" w:space="0" w:color="F39200"/>
              <w:right w:val="nil"/>
            </w:tcBorders>
            <w:vAlign w:val="center"/>
          </w:tcPr>
          <w:p w14:paraId="2E5BFF6A" w14:textId="1424C216" w:rsidR="00805D46" w:rsidRPr="007818E0" w:rsidRDefault="00805D46" w:rsidP="00805D46">
            <w:pPr>
              <w:jc w:val="right"/>
              <w:rPr>
                <w:rFonts w:ascii="CAIXA Std Book" w:hAnsi="CAIXA Std Book"/>
                <w:b/>
                <w:bCs/>
                <w:color w:val="005CA9"/>
                <w:sz w:val="16"/>
                <w:szCs w:val="16"/>
              </w:rPr>
            </w:pPr>
            <w:r w:rsidRPr="00805D46">
              <w:rPr>
                <w:rFonts w:ascii="CAIXA Std Book" w:hAnsi="CAIXA Std Book"/>
                <w:b/>
                <w:bCs/>
                <w:color w:val="005CA9"/>
                <w:sz w:val="16"/>
                <w:szCs w:val="16"/>
              </w:rPr>
              <w:t>1.114.247.563</w:t>
            </w:r>
          </w:p>
        </w:tc>
        <w:tc>
          <w:tcPr>
            <w:tcW w:w="429" w:type="pct"/>
            <w:tcBorders>
              <w:top w:val="single" w:sz="4" w:space="0" w:color="F39200"/>
              <w:left w:val="nil"/>
              <w:bottom w:val="single" w:sz="4" w:space="0" w:color="F39200"/>
              <w:right w:val="nil"/>
            </w:tcBorders>
            <w:shd w:val="clear" w:color="auto" w:fill="auto"/>
            <w:noWrap/>
            <w:vAlign w:val="center"/>
          </w:tcPr>
          <w:p w14:paraId="1A62529D" w14:textId="320D0A6D" w:rsidR="00805D46" w:rsidRPr="007818E0" w:rsidRDefault="00805D46" w:rsidP="00805D46">
            <w:pPr>
              <w:jc w:val="right"/>
              <w:rPr>
                <w:rFonts w:ascii="CAIXA Std Book" w:hAnsi="CAIXA Std Book"/>
                <w:b/>
                <w:bCs/>
                <w:color w:val="005CA9"/>
                <w:sz w:val="16"/>
                <w:szCs w:val="16"/>
              </w:rPr>
            </w:pPr>
            <w:r w:rsidRPr="007818E0">
              <w:rPr>
                <w:rFonts w:ascii="CAIXA Std Book" w:hAnsi="CAIXA Std Book"/>
                <w:b/>
                <w:bCs/>
                <w:color w:val="005CA9"/>
                <w:sz w:val="16"/>
                <w:szCs w:val="16"/>
              </w:rPr>
              <w:t>1.032.642.836</w:t>
            </w:r>
          </w:p>
        </w:tc>
      </w:tr>
      <w:tr w:rsidR="00805D46" w:rsidRPr="00A95F0F" w14:paraId="54935194" w14:textId="77777777" w:rsidTr="00EC1615">
        <w:trPr>
          <w:trHeight w:val="255"/>
        </w:trPr>
        <w:tc>
          <w:tcPr>
            <w:tcW w:w="643" w:type="pct"/>
            <w:tcBorders>
              <w:top w:val="nil"/>
              <w:left w:val="nil"/>
              <w:bottom w:val="nil"/>
              <w:right w:val="nil"/>
            </w:tcBorders>
            <w:shd w:val="clear" w:color="auto" w:fill="auto"/>
            <w:noWrap/>
            <w:vAlign w:val="center"/>
            <w:hideMark/>
          </w:tcPr>
          <w:p w14:paraId="531ACD57" w14:textId="77777777" w:rsidR="00805D46" w:rsidRPr="007818E0" w:rsidRDefault="00805D46" w:rsidP="00805D46">
            <w:pPr>
              <w:rPr>
                <w:rFonts w:ascii="CAIXA Std Book" w:hAnsi="CAIXA Std Book"/>
                <w:color w:val="005CA9"/>
                <w:sz w:val="16"/>
                <w:szCs w:val="16"/>
              </w:rPr>
            </w:pPr>
            <w:r w:rsidRPr="007818E0">
              <w:rPr>
                <w:rFonts w:ascii="CAIXA Std Book" w:hAnsi="CAIXA Std Book" w:cs="Arial"/>
                <w:color w:val="005CA9"/>
                <w:sz w:val="16"/>
                <w:szCs w:val="16"/>
              </w:rPr>
              <w:t>01 a 30 dias</w:t>
            </w:r>
          </w:p>
        </w:tc>
        <w:tc>
          <w:tcPr>
            <w:tcW w:w="388" w:type="pct"/>
            <w:tcBorders>
              <w:top w:val="nil"/>
              <w:left w:val="nil"/>
              <w:bottom w:val="nil"/>
              <w:right w:val="nil"/>
            </w:tcBorders>
            <w:shd w:val="clear" w:color="auto" w:fill="auto"/>
            <w:noWrap/>
            <w:vAlign w:val="center"/>
          </w:tcPr>
          <w:p w14:paraId="46445DDE" w14:textId="017FE68A"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7.436.372</w:t>
            </w:r>
          </w:p>
        </w:tc>
        <w:tc>
          <w:tcPr>
            <w:tcW w:w="387" w:type="pct"/>
            <w:tcBorders>
              <w:top w:val="nil"/>
              <w:left w:val="nil"/>
              <w:bottom w:val="nil"/>
              <w:right w:val="nil"/>
            </w:tcBorders>
            <w:shd w:val="clear" w:color="auto" w:fill="auto"/>
            <w:noWrap/>
            <w:vAlign w:val="center"/>
          </w:tcPr>
          <w:p w14:paraId="47D1F0A1" w14:textId="1C350442" w:rsidR="00805D46" w:rsidRPr="007818E0" w:rsidRDefault="00805D46" w:rsidP="00805D46">
            <w:pPr>
              <w:ind w:left="639" w:hanging="657"/>
              <w:jc w:val="right"/>
              <w:rPr>
                <w:rFonts w:ascii="CAIXA Std Book" w:hAnsi="CAIXA Std Book"/>
                <w:color w:val="005CA9"/>
                <w:sz w:val="16"/>
                <w:szCs w:val="16"/>
              </w:rPr>
            </w:pPr>
            <w:r w:rsidRPr="00805D46">
              <w:rPr>
                <w:rFonts w:ascii="CAIXA Std Book" w:hAnsi="CAIXA Std Book"/>
                <w:color w:val="005CA9"/>
                <w:sz w:val="16"/>
                <w:szCs w:val="16"/>
              </w:rPr>
              <w:t>8.087.114</w:t>
            </w:r>
          </w:p>
        </w:tc>
        <w:tc>
          <w:tcPr>
            <w:tcW w:w="388" w:type="pct"/>
            <w:tcBorders>
              <w:top w:val="nil"/>
              <w:left w:val="nil"/>
              <w:bottom w:val="nil"/>
              <w:right w:val="nil"/>
            </w:tcBorders>
            <w:shd w:val="clear" w:color="auto" w:fill="auto"/>
            <w:noWrap/>
            <w:vAlign w:val="center"/>
          </w:tcPr>
          <w:p w14:paraId="5C09284E" w14:textId="12192556"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5.543.445</w:t>
            </w:r>
          </w:p>
        </w:tc>
        <w:tc>
          <w:tcPr>
            <w:tcW w:w="388" w:type="pct"/>
            <w:tcBorders>
              <w:top w:val="nil"/>
              <w:left w:val="nil"/>
              <w:bottom w:val="nil"/>
              <w:right w:val="nil"/>
            </w:tcBorders>
            <w:shd w:val="clear" w:color="auto" w:fill="auto"/>
            <w:noWrap/>
            <w:vAlign w:val="center"/>
          </w:tcPr>
          <w:p w14:paraId="665C0DAD" w14:textId="242268D9"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4.813.358</w:t>
            </w:r>
          </w:p>
        </w:tc>
        <w:tc>
          <w:tcPr>
            <w:tcW w:w="384" w:type="pct"/>
            <w:tcBorders>
              <w:top w:val="nil"/>
              <w:left w:val="nil"/>
              <w:bottom w:val="nil"/>
              <w:right w:val="nil"/>
            </w:tcBorders>
            <w:shd w:val="clear" w:color="auto" w:fill="auto"/>
            <w:noWrap/>
            <w:vAlign w:val="center"/>
          </w:tcPr>
          <w:p w14:paraId="7485A1C7" w14:textId="13A0CED3"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1.315.670</w:t>
            </w:r>
          </w:p>
        </w:tc>
        <w:tc>
          <w:tcPr>
            <w:tcW w:w="389" w:type="pct"/>
            <w:tcBorders>
              <w:top w:val="nil"/>
              <w:left w:val="nil"/>
              <w:bottom w:val="nil"/>
              <w:right w:val="nil"/>
            </w:tcBorders>
            <w:shd w:val="clear" w:color="auto" w:fill="auto"/>
            <w:noWrap/>
            <w:vAlign w:val="center"/>
          </w:tcPr>
          <w:p w14:paraId="459C39C4" w14:textId="62C05F5F"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529.725</w:t>
            </w:r>
          </w:p>
        </w:tc>
        <w:tc>
          <w:tcPr>
            <w:tcW w:w="387" w:type="pct"/>
            <w:tcBorders>
              <w:top w:val="nil"/>
              <w:left w:val="nil"/>
              <w:bottom w:val="nil"/>
              <w:right w:val="nil"/>
            </w:tcBorders>
            <w:shd w:val="clear" w:color="auto" w:fill="auto"/>
            <w:noWrap/>
            <w:vAlign w:val="center"/>
          </w:tcPr>
          <w:p w14:paraId="1560F264" w14:textId="6DE38F81"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217.930</w:t>
            </w:r>
          </w:p>
        </w:tc>
        <w:tc>
          <w:tcPr>
            <w:tcW w:w="388" w:type="pct"/>
            <w:tcBorders>
              <w:top w:val="nil"/>
              <w:left w:val="nil"/>
              <w:bottom w:val="nil"/>
              <w:right w:val="nil"/>
            </w:tcBorders>
            <w:shd w:val="clear" w:color="auto" w:fill="auto"/>
            <w:noWrap/>
            <w:vAlign w:val="center"/>
          </w:tcPr>
          <w:p w14:paraId="433FA62B" w14:textId="3B292BD1"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124.880</w:t>
            </w:r>
          </w:p>
        </w:tc>
        <w:tc>
          <w:tcPr>
            <w:tcW w:w="388" w:type="pct"/>
            <w:tcBorders>
              <w:top w:val="nil"/>
              <w:left w:val="nil"/>
              <w:bottom w:val="nil"/>
              <w:right w:val="nil"/>
            </w:tcBorders>
            <w:shd w:val="clear" w:color="auto" w:fill="auto"/>
            <w:noWrap/>
            <w:vAlign w:val="center"/>
          </w:tcPr>
          <w:p w14:paraId="7BD6902A" w14:textId="76BAA696"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519.474</w:t>
            </w:r>
          </w:p>
        </w:tc>
        <w:tc>
          <w:tcPr>
            <w:tcW w:w="441" w:type="pct"/>
            <w:tcBorders>
              <w:top w:val="nil"/>
              <w:left w:val="nil"/>
              <w:bottom w:val="nil"/>
              <w:right w:val="nil"/>
            </w:tcBorders>
            <w:vAlign w:val="center"/>
          </w:tcPr>
          <w:p w14:paraId="7165A593" w14:textId="190214B2"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28.587.968</w:t>
            </w:r>
          </w:p>
        </w:tc>
        <w:tc>
          <w:tcPr>
            <w:tcW w:w="429" w:type="pct"/>
            <w:tcBorders>
              <w:top w:val="nil"/>
              <w:left w:val="nil"/>
              <w:bottom w:val="nil"/>
              <w:right w:val="nil"/>
            </w:tcBorders>
            <w:shd w:val="clear" w:color="auto" w:fill="auto"/>
            <w:noWrap/>
            <w:vAlign w:val="center"/>
          </w:tcPr>
          <w:p w14:paraId="638DDE3A" w14:textId="3955C034" w:rsidR="00805D46" w:rsidRPr="007818E0" w:rsidRDefault="00805D46" w:rsidP="00805D46">
            <w:pPr>
              <w:jc w:val="right"/>
              <w:rPr>
                <w:rFonts w:ascii="CAIXA Std Book" w:hAnsi="CAIXA Std Book"/>
                <w:color w:val="005CA9"/>
                <w:sz w:val="16"/>
                <w:szCs w:val="16"/>
              </w:rPr>
            </w:pPr>
            <w:r w:rsidRPr="007818E0">
              <w:rPr>
                <w:rFonts w:ascii="CAIXA Std Book" w:hAnsi="CAIXA Std Book"/>
                <w:color w:val="005CA9"/>
                <w:sz w:val="16"/>
                <w:szCs w:val="16"/>
              </w:rPr>
              <w:t>25.456.866</w:t>
            </w:r>
          </w:p>
        </w:tc>
      </w:tr>
      <w:tr w:rsidR="00805D46" w:rsidRPr="00A95F0F" w14:paraId="5881A361" w14:textId="77777777" w:rsidTr="00EC1615">
        <w:trPr>
          <w:trHeight w:val="255"/>
        </w:trPr>
        <w:tc>
          <w:tcPr>
            <w:tcW w:w="643" w:type="pct"/>
            <w:tcBorders>
              <w:top w:val="nil"/>
              <w:left w:val="nil"/>
              <w:bottom w:val="nil"/>
              <w:right w:val="nil"/>
            </w:tcBorders>
            <w:shd w:val="clear" w:color="auto" w:fill="auto"/>
            <w:noWrap/>
            <w:vAlign w:val="center"/>
            <w:hideMark/>
          </w:tcPr>
          <w:p w14:paraId="32AD73EE" w14:textId="77777777" w:rsidR="00805D46" w:rsidRPr="007818E0" w:rsidRDefault="00805D46" w:rsidP="00805D46">
            <w:pPr>
              <w:rPr>
                <w:rFonts w:ascii="CAIXA Std Book" w:hAnsi="CAIXA Std Book"/>
                <w:color w:val="005CA9"/>
                <w:sz w:val="16"/>
                <w:szCs w:val="16"/>
              </w:rPr>
            </w:pPr>
            <w:r w:rsidRPr="007818E0">
              <w:rPr>
                <w:rFonts w:ascii="CAIXA Std Book" w:hAnsi="CAIXA Std Book" w:cs="Arial"/>
                <w:color w:val="005CA9"/>
                <w:sz w:val="16"/>
                <w:szCs w:val="16"/>
              </w:rPr>
              <w:t>31 a 60 dias</w:t>
            </w:r>
          </w:p>
        </w:tc>
        <w:tc>
          <w:tcPr>
            <w:tcW w:w="388" w:type="pct"/>
            <w:tcBorders>
              <w:top w:val="nil"/>
              <w:left w:val="nil"/>
              <w:bottom w:val="nil"/>
              <w:right w:val="nil"/>
            </w:tcBorders>
            <w:shd w:val="clear" w:color="auto" w:fill="auto"/>
            <w:noWrap/>
            <w:vAlign w:val="center"/>
          </w:tcPr>
          <w:p w14:paraId="43455125" w14:textId="67875070"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6.397.711</w:t>
            </w:r>
          </w:p>
        </w:tc>
        <w:tc>
          <w:tcPr>
            <w:tcW w:w="387" w:type="pct"/>
            <w:tcBorders>
              <w:top w:val="nil"/>
              <w:left w:val="nil"/>
              <w:bottom w:val="nil"/>
              <w:right w:val="nil"/>
            </w:tcBorders>
            <w:shd w:val="clear" w:color="auto" w:fill="auto"/>
            <w:noWrap/>
            <w:vAlign w:val="center"/>
          </w:tcPr>
          <w:p w14:paraId="5546D08E" w14:textId="3E608720" w:rsidR="00805D46" w:rsidRPr="007818E0" w:rsidRDefault="00805D46" w:rsidP="00805D46">
            <w:pPr>
              <w:ind w:hanging="211"/>
              <w:jc w:val="right"/>
              <w:rPr>
                <w:rFonts w:ascii="CAIXA Std Book" w:hAnsi="CAIXA Std Book"/>
                <w:color w:val="005CA9"/>
                <w:sz w:val="16"/>
                <w:szCs w:val="16"/>
              </w:rPr>
            </w:pPr>
            <w:r w:rsidRPr="00805D46">
              <w:rPr>
                <w:rFonts w:ascii="CAIXA Std Book" w:hAnsi="CAIXA Std Book"/>
                <w:color w:val="005CA9"/>
                <w:sz w:val="16"/>
                <w:szCs w:val="16"/>
              </w:rPr>
              <w:t>4.047.244</w:t>
            </w:r>
          </w:p>
        </w:tc>
        <w:tc>
          <w:tcPr>
            <w:tcW w:w="388" w:type="pct"/>
            <w:tcBorders>
              <w:top w:val="nil"/>
              <w:left w:val="nil"/>
              <w:bottom w:val="nil"/>
              <w:right w:val="nil"/>
            </w:tcBorders>
            <w:shd w:val="clear" w:color="auto" w:fill="auto"/>
            <w:noWrap/>
            <w:vAlign w:val="center"/>
          </w:tcPr>
          <w:p w14:paraId="18BBC8CE" w14:textId="025B7ADC"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3.707.593</w:t>
            </w:r>
          </w:p>
        </w:tc>
        <w:tc>
          <w:tcPr>
            <w:tcW w:w="388" w:type="pct"/>
            <w:tcBorders>
              <w:top w:val="nil"/>
              <w:left w:val="nil"/>
              <w:bottom w:val="nil"/>
              <w:right w:val="nil"/>
            </w:tcBorders>
            <w:shd w:val="clear" w:color="auto" w:fill="auto"/>
            <w:noWrap/>
            <w:vAlign w:val="center"/>
          </w:tcPr>
          <w:p w14:paraId="77134BEB" w14:textId="2A1F8D8F"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2.798.886</w:t>
            </w:r>
          </w:p>
        </w:tc>
        <w:tc>
          <w:tcPr>
            <w:tcW w:w="384" w:type="pct"/>
            <w:tcBorders>
              <w:top w:val="nil"/>
              <w:left w:val="nil"/>
              <w:bottom w:val="nil"/>
              <w:right w:val="nil"/>
            </w:tcBorders>
            <w:shd w:val="clear" w:color="auto" w:fill="auto"/>
            <w:noWrap/>
            <w:vAlign w:val="center"/>
          </w:tcPr>
          <w:p w14:paraId="3A546258" w14:textId="1C9A2B82"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675.261</w:t>
            </w:r>
          </w:p>
        </w:tc>
        <w:tc>
          <w:tcPr>
            <w:tcW w:w="389" w:type="pct"/>
            <w:tcBorders>
              <w:top w:val="nil"/>
              <w:left w:val="nil"/>
              <w:bottom w:val="nil"/>
              <w:right w:val="nil"/>
            </w:tcBorders>
            <w:shd w:val="clear" w:color="auto" w:fill="auto"/>
            <w:noWrap/>
            <w:vAlign w:val="center"/>
          </w:tcPr>
          <w:p w14:paraId="524D9A11" w14:textId="196D0902"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220.961</w:t>
            </w:r>
          </w:p>
        </w:tc>
        <w:tc>
          <w:tcPr>
            <w:tcW w:w="387" w:type="pct"/>
            <w:tcBorders>
              <w:top w:val="nil"/>
              <w:left w:val="nil"/>
              <w:bottom w:val="nil"/>
              <w:right w:val="nil"/>
            </w:tcBorders>
            <w:shd w:val="clear" w:color="auto" w:fill="auto"/>
            <w:noWrap/>
            <w:vAlign w:val="center"/>
          </w:tcPr>
          <w:p w14:paraId="061C5EB0" w14:textId="0BCC3985"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86.333</w:t>
            </w:r>
          </w:p>
        </w:tc>
        <w:tc>
          <w:tcPr>
            <w:tcW w:w="388" w:type="pct"/>
            <w:tcBorders>
              <w:top w:val="nil"/>
              <w:left w:val="nil"/>
              <w:bottom w:val="nil"/>
              <w:right w:val="nil"/>
            </w:tcBorders>
            <w:shd w:val="clear" w:color="auto" w:fill="auto"/>
            <w:noWrap/>
            <w:vAlign w:val="center"/>
          </w:tcPr>
          <w:p w14:paraId="0969379E" w14:textId="604AC50B"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56.066</w:t>
            </w:r>
          </w:p>
        </w:tc>
        <w:tc>
          <w:tcPr>
            <w:tcW w:w="388" w:type="pct"/>
            <w:tcBorders>
              <w:top w:val="nil"/>
              <w:left w:val="nil"/>
              <w:bottom w:val="nil"/>
              <w:right w:val="nil"/>
            </w:tcBorders>
            <w:shd w:val="clear" w:color="auto" w:fill="auto"/>
            <w:noWrap/>
            <w:vAlign w:val="center"/>
          </w:tcPr>
          <w:p w14:paraId="24876C49" w14:textId="61C3B8A4"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159.638</w:t>
            </w:r>
          </w:p>
        </w:tc>
        <w:tc>
          <w:tcPr>
            <w:tcW w:w="441" w:type="pct"/>
            <w:tcBorders>
              <w:top w:val="nil"/>
              <w:left w:val="nil"/>
              <w:bottom w:val="nil"/>
              <w:right w:val="nil"/>
            </w:tcBorders>
            <w:vAlign w:val="center"/>
          </w:tcPr>
          <w:p w14:paraId="7A51F5B9" w14:textId="13B999C1"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18.149.693</w:t>
            </w:r>
          </w:p>
        </w:tc>
        <w:tc>
          <w:tcPr>
            <w:tcW w:w="429" w:type="pct"/>
            <w:tcBorders>
              <w:top w:val="nil"/>
              <w:left w:val="nil"/>
              <w:bottom w:val="nil"/>
              <w:right w:val="nil"/>
            </w:tcBorders>
            <w:shd w:val="clear" w:color="auto" w:fill="auto"/>
            <w:noWrap/>
            <w:vAlign w:val="center"/>
          </w:tcPr>
          <w:p w14:paraId="354CA5CE" w14:textId="29BB651B" w:rsidR="00805D46" w:rsidRPr="007818E0" w:rsidRDefault="00805D46" w:rsidP="00805D46">
            <w:pPr>
              <w:jc w:val="right"/>
              <w:rPr>
                <w:rFonts w:ascii="CAIXA Std Book" w:hAnsi="CAIXA Std Book"/>
                <w:color w:val="005CA9"/>
                <w:sz w:val="16"/>
                <w:szCs w:val="16"/>
              </w:rPr>
            </w:pPr>
            <w:r w:rsidRPr="007818E0">
              <w:rPr>
                <w:rFonts w:ascii="CAIXA Std Book" w:hAnsi="CAIXA Std Book"/>
                <w:color w:val="005CA9"/>
                <w:sz w:val="16"/>
                <w:szCs w:val="16"/>
              </w:rPr>
              <w:t>16.182.292</w:t>
            </w:r>
          </w:p>
        </w:tc>
      </w:tr>
      <w:tr w:rsidR="00805D46" w:rsidRPr="00A95F0F" w14:paraId="74F2FEC1" w14:textId="77777777" w:rsidTr="00EC1615">
        <w:trPr>
          <w:trHeight w:val="255"/>
        </w:trPr>
        <w:tc>
          <w:tcPr>
            <w:tcW w:w="643" w:type="pct"/>
            <w:tcBorders>
              <w:top w:val="nil"/>
              <w:left w:val="nil"/>
              <w:bottom w:val="nil"/>
              <w:right w:val="nil"/>
            </w:tcBorders>
            <w:shd w:val="clear" w:color="auto" w:fill="auto"/>
            <w:noWrap/>
            <w:vAlign w:val="center"/>
            <w:hideMark/>
          </w:tcPr>
          <w:p w14:paraId="0065AE63" w14:textId="77777777" w:rsidR="00805D46" w:rsidRPr="007818E0" w:rsidRDefault="00805D46" w:rsidP="00805D46">
            <w:pPr>
              <w:rPr>
                <w:rFonts w:ascii="CAIXA Std Book" w:hAnsi="CAIXA Std Book"/>
                <w:color w:val="005CA9"/>
                <w:sz w:val="16"/>
                <w:szCs w:val="16"/>
              </w:rPr>
            </w:pPr>
            <w:r w:rsidRPr="007818E0">
              <w:rPr>
                <w:rFonts w:ascii="CAIXA Std Book" w:hAnsi="CAIXA Std Book" w:cs="Arial"/>
                <w:color w:val="005CA9"/>
                <w:sz w:val="16"/>
                <w:szCs w:val="16"/>
              </w:rPr>
              <w:t>61 a 90 dias</w:t>
            </w:r>
          </w:p>
        </w:tc>
        <w:tc>
          <w:tcPr>
            <w:tcW w:w="388" w:type="pct"/>
            <w:tcBorders>
              <w:top w:val="nil"/>
              <w:left w:val="nil"/>
              <w:bottom w:val="nil"/>
              <w:right w:val="nil"/>
            </w:tcBorders>
            <w:shd w:val="clear" w:color="auto" w:fill="auto"/>
            <w:noWrap/>
            <w:vAlign w:val="center"/>
          </w:tcPr>
          <w:p w14:paraId="57DFBFE4" w14:textId="542ACCC1"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6.284.340</w:t>
            </w:r>
          </w:p>
        </w:tc>
        <w:tc>
          <w:tcPr>
            <w:tcW w:w="387" w:type="pct"/>
            <w:tcBorders>
              <w:top w:val="nil"/>
              <w:left w:val="nil"/>
              <w:bottom w:val="nil"/>
              <w:right w:val="nil"/>
            </w:tcBorders>
            <w:shd w:val="clear" w:color="auto" w:fill="auto"/>
            <w:noWrap/>
            <w:vAlign w:val="center"/>
          </w:tcPr>
          <w:p w14:paraId="3DD162F3" w14:textId="107E6C0C" w:rsidR="00805D46" w:rsidRPr="007818E0" w:rsidRDefault="00805D46" w:rsidP="00805D46">
            <w:pPr>
              <w:ind w:hanging="211"/>
              <w:jc w:val="right"/>
              <w:rPr>
                <w:rFonts w:ascii="CAIXA Std Book" w:hAnsi="CAIXA Std Book"/>
                <w:color w:val="005CA9"/>
                <w:sz w:val="16"/>
                <w:szCs w:val="16"/>
              </w:rPr>
            </w:pPr>
            <w:r w:rsidRPr="00805D46">
              <w:rPr>
                <w:rFonts w:ascii="CAIXA Std Book" w:hAnsi="CAIXA Std Book"/>
                <w:color w:val="005CA9"/>
                <w:sz w:val="16"/>
                <w:szCs w:val="16"/>
              </w:rPr>
              <w:t>3.329.269</w:t>
            </w:r>
          </w:p>
        </w:tc>
        <w:tc>
          <w:tcPr>
            <w:tcW w:w="388" w:type="pct"/>
            <w:tcBorders>
              <w:top w:val="nil"/>
              <w:left w:val="nil"/>
              <w:bottom w:val="nil"/>
              <w:right w:val="nil"/>
            </w:tcBorders>
            <w:shd w:val="clear" w:color="auto" w:fill="auto"/>
            <w:noWrap/>
            <w:vAlign w:val="center"/>
          </w:tcPr>
          <w:p w14:paraId="24CDD354" w14:textId="732FF393"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3.538.105</w:t>
            </w:r>
          </w:p>
        </w:tc>
        <w:tc>
          <w:tcPr>
            <w:tcW w:w="388" w:type="pct"/>
            <w:tcBorders>
              <w:top w:val="nil"/>
              <w:left w:val="nil"/>
              <w:bottom w:val="nil"/>
              <w:right w:val="nil"/>
            </w:tcBorders>
            <w:shd w:val="clear" w:color="auto" w:fill="auto"/>
            <w:noWrap/>
            <w:vAlign w:val="center"/>
          </w:tcPr>
          <w:p w14:paraId="07310932" w14:textId="4DB244F4"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2.482.863</w:t>
            </w:r>
          </w:p>
        </w:tc>
        <w:tc>
          <w:tcPr>
            <w:tcW w:w="384" w:type="pct"/>
            <w:tcBorders>
              <w:top w:val="nil"/>
              <w:left w:val="nil"/>
              <w:bottom w:val="nil"/>
              <w:right w:val="nil"/>
            </w:tcBorders>
            <w:shd w:val="clear" w:color="auto" w:fill="auto"/>
            <w:noWrap/>
            <w:vAlign w:val="center"/>
          </w:tcPr>
          <w:p w14:paraId="7F3A882B" w14:textId="2D9DA7F7"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466.190</w:t>
            </w:r>
          </w:p>
        </w:tc>
        <w:tc>
          <w:tcPr>
            <w:tcW w:w="389" w:type="pct"/>
            <w:tcBorders>
              <w:top w:val="nil"/>
              <w:left w:val="nil"/>
              <w:bottom w:val="nil"/>
              <w:right w:val="nil"/>
            </w:tcBorders>
            <w:shd w:val="clear" w:color="auto" w:fill="auto"/>
            <w:noWrap/>
            <w:vAlign w:val="center"/>
          </w:tcPr>
          <w:p w14:paraId="0386E4FE" w14:textId="2FA88BA7"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190.087</w:t>
            </w:r>
          </w:p>
        </w:tc>
        <w:tc>
          <w:tcPr>
            <w:tcW w:w="387" w:type="pct"/>
            <w:tcBorders>
              <w:top w:val="nil"/>
              <w:left w:val="nil"/>
              <w:bottom w:val="nil"/>
              <w:right w:val="nil"/>
            </w:tcBorders>
            <w:shd w:val="clear" w:color="auto" w:fill="auto"/>
            <w:noWrap/>
            <w:vAlign w:val="center"/>
          </w:tcPr>
          <w:p w14:paraId="690B920D" w14:textId="266FEBE4"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82.256</w:t>
            </w:r>
          </w:p>
        </w:tc>
        <w:tc>
          <w:tcPr>
            <w:tcW w:w="388" w:type="pct"/>
            <w:tcBorders>
              <w:top w:val="nil"/>
              <w:left w:val="nil"/>
              <w:bottom w:val="nil"/>
              <w:right w:val="nil"/>
            </w:tcBorders>
            <w:shd w:val="clear" w:color="auto" w:fill="auto"/>
            <w:noWrap/>
            <w:vAlign w:val="center"/>
          </w:tcPr>
          <w:p w14:paraId="7BEEFC3F" w14:textId="173D3F4C"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51.519</w:t>
            </w:r>
          </w:p>
        </w:tc>
        <w:tc>
          <w:tcPr>
            <w:tcW w:w="388" w:type="pct"/>
            <w:tcBorders>
              <w:top w:val="nil"/>
              <w:left w:val="nil"/>
              <w:bottom w:val="nil"/>
              <w:right w:val="nil"/>
            </w:tcBorders>
            <w:shd w:val="clear" w:color="auto" w:fill="auto"/>
            <w:noWrap/>
            <w:vAlign w:val="center"/>
          </w:tcPr>
          <w:p w14:paraId="1A5002F0" w14:textId="01BC42AA"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134.332</w:t>
            </w:r>
          </w:p>
        </w:tc>
        <w:tc>
          <w:tcPr>
            <w:tcW w:w="441" w:type="pct"/>
            <w:tcBorders>
              <w:top w:val="nil"/>
              <w:left w:val="nil"/>
              <w:bottom w:val="nil"/>
              <w:right w:val="nil"/>
            </w:tcBorders>
            <w:vAlign w:val="center"/>
          </w:tcPr>
          <w:p w14:paraId="0A8D6305" w14:textId="37E75498"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16.558.961</w:t>
            </w:r>
          </w:p>
        </w:tc>
        <w:tc>
          <w:tcPr>
            <w:tcW w:w="429" w:type="pct"/>
            <w:tcBorders>
              <w:top w:val="nil"/>
              <w:left w:val="nil"/>
              <w:bottom w:val="nil"/>
              <w:right w:val="nil"/>
            </w:tcBorders>
            <w:shd w:val="clear" w:color="auto" w:fill="auto"/>
            <w:noWrap/>
            <w:vAlign w:val="center"/>
          </w:tcPr>
          <w:p w14:paraId="6D1C6246" w14:textId="15228AF6" w:rsidR="00805D46" w:rsidRPr="007818E0" w:rsidRDefault="00805D46" w:rsidP="00805D46">
            <w:pPr>
              <w:jc w:val="right"/>
              <w:rPr>
                <w:rFonts w:ascii="CAIXA Std Book" w:hAnsi="CAIXA Std Book"/>
                <w:color w:val="005CA9"/>
                <w:sz w:val="16"/>
                <w:szCs w:val="16"/>
              </w:rPr>
            </w:pPr>
            <w:r w:rsidRPr="007818E0">
              <w:rPr>
                <w:rFonts w:ascii="CAIXA Std Book" w:hAnsi="CAIXA Std Book"/>
                <w:color w:val="005CA9"/>
                <w:sz w:val="16"/>
                <w:szCs w:val="16"/>
              </w:rPr>
              <w:t>16.740.888</w:t>
            </w:r>
          </w:p>
        </w:tc>
      </w:tr>
      <w:tr w:rsidR="00805D46" w:rsidRPr="00A95F0F" w14:paraId="58391266" w14:textId="77777777" w:rsidTr="00EC1615">
        <w:trPr>
          <w:trHeight w:val="255"/>
        </w:trPr>
        <w:tc>
          <w:tcPr>
            <w:tcW w:w="643" w:type="pct"/>
            <w:tcBorders>
              <w:top w:val="nil"/>
              <w:left w:val="nil"/>
              <w:bottom w:val="nil"/>
              <w:right w:val="nil"/>
            </w:tcBorders>
            <w:shd w:val="clear" w:color="auto" w:fill="auto"/>
            <w:noWrap/>
            <w:vAlign w:val="center"/>
            <w:hideMark/>
          </w:tcPr>
          <w:p w14:paraId="29241E89" w14:textId="77777777" w:rsidR="00805D46" w:rsidRPr="007818E0" w:rsidRDefault="00805D46" w:rsidP="00805D46">
            <w:pPr>
              <w:rPr>
                <w:rFonts w:ascii="CAIXA Std Book" w:hAnsi="CAIXA Std Book"/>
                <w:color w:val="005CA9"/>
                <w:sz w:val="16"/>
                <w:szCs w:val="16"/>
              </w:rPr>
            </w:pPr>
            <w:r w:rsidRPr="007818E0">
              <w:rPr>
                <w:rFonts w:ascii="CAIXA Std Book" w:hAnsi="CAIXA Std Book" w:cs="Arial"/>
                <w:color w:val="005CA9"/>
                <w:sz w:val="16"/>
                <w:szCs w:val="16"/>
              </w:rPr>
              <w:t>91 a 180 dias</w:t>
            </w:r>
          </w:p>
        </w:tc>
        <w:tc>
          <w:tcPr>
            <w:tcW w:w="388" w:type="pct"/>
            <w:tcBorders>
              <w:top w:val="nil"/>
              <w:left w:val="nil"/>
              <w:bottom w:val="nil"/>
              <w:right w:val="nil"/>
            </w:tcBorders>
            <w:shd w:val="clear" w:color="auto" w:fill="auto"/>
            <w:noWrap/>
            <w:vAlign w:val="center"/>
          </w:tcPr>
          <w:p w14:paraId="69B44150" w14:textId="1C320F1D"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19.042.161</w:t>
            </w:r>
          </w:p>
        </w:tc>
        <w:tc>
          <w:tcPr>
            <w:tcW w:w="387" w:type="pct"/>
            <w:tcBorders>
              <w:top w:val="nil"/>
              <w:left w:val="nil"/>
              <w:bottom w:val="nil"/>
              <w:right w:val="nil"/>
            </w:tcBorders>
            <w:shd w:val="clear" w:color="auto" w:fill="auto"/>
            <w:noWrap/>
            <w:vAlign w:val="center"/>
          </w:tcPr>
          <w:p w14:paraId="433A8835" w14:textId="4289BAB3" w:rsidR="00805D46" w:rsidRPr="007818E0" w:rsidRDefault="00805D46" w:rsidP="00805D46">
            <w:pPr>
              <w:ind w:hanging="211"/>
              <w:jc w:val="right"/>
              <w:rPr>
                <w:rFonts w:ascii="CAIXA Std Book" w:hAnsi="CAIXA Std Book"/>
                <w:color w:val="005CA9"/>
                <w:sz w:val="16"/>
                <w:szCs w:val="16"/>
              </w:rPr>
            </w:pPr>
            <w:r w:rsidRPr="00805D46">
              <w:rPr>
                <w:rFonts w:ascii="CAIXA Std Book" w:hAnsi="CAIXA Std Book"/>
                <w:color w:val="005CA9"/>
                <w:sz w:val="16"/>
                <w:szCs w:val="16"/>
              </w:rPr>
              <w:t>9.222.487</w:t>
            </w:r>
          </w:p>
        </w:tc>
        <w:tc>
          <w:tcPr>
            <w:tcW w:w="388" w:type="pct"/>
            <w:tcBorders>
              <w:top w:val="nil"/>
              <w:left w:val="nil"/>
              <w:bottom w:val="nil"/>
              <w:right w:val="nil"/>
            </w:tcBorders>
            <w:shd w:val="clear" w:color="auto" w:fill="auto"/>
            <w:noWrap/>
            <w:vAlign w:val="center"/>
          </w:tcPr>
          <w:p w14:paraId="3788338B" w14:textId="0F60B324"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10.815.722</w:t>
            </w:r>
          </w:p>
        </w:tc>
        <w:tc>
          <w:tcPr>
            <w:tcW w:w="388" w:type="pct"/>
            <w:tcBorders>
              <w:top w:val="nil"/>
              <w:left w:val="nil"/>
              <w:bottom w:val="nil"/>
              <w:right w:val="nil"/>
            </w:tcBorders>
            <w:shd w:val="clear" w:color="auto" w:fill="auto"/>
            <w:noWrap/>
            <w:vAlign w:val="center"/>
          </w:tcPr>
          <w:p w14:paraId="7F2E309C" w14:textId="266C2456"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7.176.216</w:t>
            </w:r>
          </w:p>
        </w:tc>
        <w:tc>
          <w:tcPr>
            <w:tcW w:w="384" w:type="pct"/>
            <w:tcBorders>
              <w:top w:val="nil"/>
              <w:left w:val="nil"/>
              <w:bottom w:val="nil"/>
              <w:right w:val="nil"/>
            </w:tcBorders>
            <w:shd w:val="clear" w:color="auto" w:fill="auto"/>
            <w:noWrap/>
            <w:vAlign w:val="center"/>
          </w:tcPr>
          <w:p w14:paraId="2A0BDE10" w14:textId="1DDDBEE3"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1.296.506</w:t>
            </w:r>
          </w:p>
        </w:tc>
        <w:tc>
          <w:tcPr>
            <w:tcW w:w="389" w:type="pct"/>
            <w:tcBorders>
              <w:top w:val="nil"/>
              <w:left w:val="nil"/>
              <w:bottom w:val="nil"/>
              <w:right w:val="nil"/>
            </w:tcBorders>
            <w:shd w:val="clear" w:color="auto" w:fill="auto"/>
            <w:noWrap/>
            <w:vAlign w:val="center"/>
          </w:tcPr>
          <w:p w14:paraId="2452DC5D" w14:textId="5870CD28"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534.088</w:t>
            </w:r>
          </w:p>
        </w:tc>
        <w:tc>
          <w:tcPr>
            <w:tcW w:w="387" w:type="pct"/>
            <w:tcBorders>
              <w:top w:val="nil"/>
              <w:left w:val="nil"/>
              <w:bottom w:val="nil"/>
              <w:right w:val="nil"/>
            </w:tcBorders>
            <w:shd w:val="clear" w:color="auto" w:fill="auto"/>
            <w:noWrap/>
            <w:vAlign w:val="center"/>
          </w:tcPr>
          <w:p w14:paraId="19DC9961" w14:textId="692C8CD4"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215.429</w:t>
            </w:r>
          </w:p>
        </w:tc>
        <w:tc>
          <w:tcPr>
            <w:tcW w:w="388" w:type="pct"/>
            <w:tcBorders>
              <w:top w:val="nil"/>
              <w:left w:val="nil"/>
              <w:bottom w:val="nil"/>
              <w:right w:val="nil"/>
            </w:tcBorders>
            <w:shd w:val="clear" w:color="auto" w:fill="auto"/>
            <w:noWrap/>
            <w:vAlign w:val="center"/>
          </w:tcPr>
          <w:p w14:paraId="3EF4DD8E" w14:textId="058EB0D6"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146.872</w:t>
            </w:r>
          </w:p>
        </w:tc>
        <w:tc>
          <w:tcPr>
            <w:tcW w:w="388" w:type="pct"/>
            <w:tcBorders>
              <w:top w:val="nil"/>
              <w:left w:val="nil"/>
              <w:bottom w:val="nil"/>
              <w:right w:val="nil"/>
            </w:tcBorders>
            <w:shd w:val="clear" w:color="auto" w:fill="auto"/>
            <w:noWrap/>
            <w:vAlign w:val="center"/>
          </w:tcPr>
          <w:p w14:paraId="52E456B8" w14:textId="267D60C6"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358.219</w:t>
            </w:r>
          </w:p>
        </w:tc>
        <w:tc>
          <w:tcPr>
            <w:tcW w:w="441" w:type="pct"/>
            <w:tcBorders>
              <w:top w:val="nil"/>
              <w:left w:val="nil"/>
              <w:bottom w:val="nil"/>
              <w:right w:val="nil"/>
            </w:tcBorders>
            <w:vAlign w:val="center"/>
          </w:tcPr>
          <w:p w14:paraId="1CDFAB49" w14:textId="2EDC6892"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48.807.700</w:t>
            </w:r>
          </w:p>
        </w:tc>
        <w:tc>
          <w:tcPr>
            <w:tcW w:w="429" w:type="pct"/>
            <w:tcBorders>
              <w:top w:val="nil"/>
              <w:left w:val="nil"/>
              <w:bottom w:val="nil"/>
              <w:right w:val="nil"/>
            </w:tcBorders>
            <w:shd w:val="clear" w:color="auto" w:fill="auto"/>
            <w:noWrap/>
            <w:vAlign w:val="center"/>
          </w:tcPr>
          <w:p w14:paraId="4BBACC36" w14:textId="6939C426" w:rsidR="00805D46" w:rsidRPr="007818E0" w:rsidRDefault="00805D46" w:rsidP="00805D46">
            <w:pPr>
              <w:jc w:val="right"/>
              <w:rPr>
                <w:rFonts w:ascii="CAIXA Std Book" w:hAnsi="CAIXA Std Book"/>
                <w:color w:val="005CA9"/>
                <w:sz w:val="16"/>
                <w:szCs w:val="16"/>
              </w:rPr>
            </w:pPr>
            <w:r w:rsidRPr="007818E0">
              <w:rPr>
                <w:rFonts w:ascii="CAIXA Std Book" w:hAnsi="CAIXA Std Book"/>
                <w:color w:val="005CA9"/>
                <w:sz w:val="16"/>
                <w:szCs w:val="16"/>
              </w:rPr>
              <w:t>48.209.753</w:t>
            </w:r>
          </w:p>
        </w:tc>
      </w:tr>
      <w:tr w:rsidR="00805D46" w:rsidRPr="00A95F0F" w14:paraId="54C32667" w14:textId="77777777" w:rsidTr="00EC1615">
        <w:trPr>
          <w:trHeight w:val="255"/>
        </w:trPr>
        <w:tc>
          <w:tcPr>
            <w:tcW w:w="643" w:type="pct"/>
            <w:tcBorders>
              <w:top w:val="nil"/>
              <w:left w:val="nil"/>
              <w:bottom w:val="nil"/>
              <w:right w:val="nil"/>
            </w:tcBorders>
            <w:shd w:val="clear" w:color="auto" w:fill="auto"/>
            <w:noWrap/>
            <w:vAlign w:val="center"/>
            <w:hideMark/>
          </w:tcPr>
          <w:p w14:paraId="2083CAA4" w14:textId="77777777" w:rsidR="00805D46" w:rsidRPr="007818E0" w:rsidRDefault="00805D46" w:rsidP="00805D46">
            <w:pPr>
              <w:rPr>
                <w:rFonts w:ascii="CAIXA Std Book" w:hAnsi="CAIXA Std Book"/>
                <w:color w:val="005CA9"/>
                <w:sz w:val="16"/>
                <w:szCs w:val="16"/>
              </w:rPr>
            </w:pPr>
            <w:r w:rsidRPr="007818E0">
              <w:rPr>
                <w:rFonts w:ascii="CAIXA Std Book" w:hAnsi="CAIXA Std Book" w:cs="Arial"/>
                <w:color w:val="005CA9"/>
                <w:sz w:val="16"/>
                <w:szCs w:val="16"/>
              </w:rPr>
              <w:t>181 a 360 dias</w:t>
            </w:r>
          </w:p>
        </w:tc>
        <w:tc>
          <w:tcPr>
            <w:tcW w:w="388" w:type="pct"/>
            <w:tcBorders>
              <w:top w:val="nil"/>
              <w:left w:val="nil"/>
              <w:bottom w:val="nil"/>
              <w:right w:val="nil"/>
            </w:tcBorders>
            <w:shd w:val="clear" w:color="auto" w:fill="auto"/>
            <w:noWrap/>
            <w:vAlign w:val="center"/>
          </w:tcPr>
          <w:p w14:paraId="7B01CB85" w14:textId="3957CDC2"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36.736.222</w:t>
            </w:r>
          </w:p>
        </w:tc>
        <w:tc>
          <w:tcPr>
            <w:tcW w:w="387" w:type="pct"/>
            <w:tcBorders>
              <w:top w:val="nil"/>
              <w:left w:val="nil"/>
              <w:bottom w:val="nil"/>
              <w:right w:val="nil"/>
            </w:tcBorders>
            <w:shd w:val="clear" w:color="auto" w:fill="auto"/>
            <w:noWrap/>
            <w:vAlign w:val="center"/>
          </w:tcPr>
          <w:p w14:paraId="0EE99445" w14:textId="7B3D81C5" w:rsidR="00805D46" w:rsidRPr="007818E0" w:rsidRDefault="00805D46" w:rsidP="00805D46">
            <w:pPr>
              <w:ind w:hanging="211"/>
              <w:jc w:val="right"/>
              <w:rPr>
                <w:rFonts w:ascii="CAIXA Std Book" w:hAnsi="CAIXA Std Book"/>
                <w:color w:val="005CA9"/>
                <w:sz w:val="16"/>
                <w:szCs w:val="16"/>
              </w:rPr>
            </w:pPr>
            <w:r w:rsidRPr="00805D46">
              <w:rPr>
                <w:rFonts w:ascii="CAIXA Std Book" w:hAnsi="CAIXA Std Book"/>
                <w:color w:val="005CA9"/>
                <w:sz w:val="16"/>
                <w:szCs w:val="16"/>
              </w:rPr>
              <w:t>16.420.906</w:t>
            </w:r>
          </w:p>
        </w:tc>
        <w:tc>
          <w:tcPr>
            <w:tcW w:w="388" w:type="pct"/>
            <w:tcBorders>
              <w:top w:val="nil"/>
              <w:left w:val="nil"/>
              <w:bottom w:val="nil"/>
              <w:right w:val="nil"/>
            </w:tcBorders>
            <w:shd w:val="clear" w:color="auto" w:fill="auto"/>
            <w:noWrap/>
            <w:vAlign w:val="center"/>
          </w:tcPr>
          <w:p w14:paraId="31E9E4B9" w14:textId="33BF72DE"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20.637.930</w:t>
            </w:r>
          </w:p>
        </w:tc>
        <w:tc>
          <w:tcPr>
            <w:tcW w:w="388" w:type="pct"/>
            <w:tcBorders>
              <w:top w:val="nil"/>
              <w:left w:val="nil"/>
              <w:bottom w:val="nil"/>
              <w:right w:val="nil"/>
            </w:tcBorders>
            <w:shd w:val="clear" w:color="auto" w:fill="auto"/>
            <w:noWrap/>
            <w:vAlign w:val="center"/>
          </w:tcPr>
          <w:p w14:paraId="74F855E2" w14:textId="56B2C468"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12.242.468</w:t>
            </w:r>
          </w:p>
        </w:tc>
        <w:tc>
          <w:tcPr>
            <w:tcW w:w="384" w:type="pct"/>
            <w:tcBorders>
              <w:top w:val="nil"/>
              <w:left w:val="nil"/>
              <w:bottom w:val="nil"/>
              <w:right w:val="nil"/>
            </w:tcBorders>
            <w:shd w:val="clear" w:color="auto" w:fill="auto"/>
            <w:noWrap/>
            <w:vAlign w:val="center"/>
          </w:tcPr>
          <w:p w14:paraId="7603C6A5" w14:textId="76BDB406"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2.220.256</w:t>
            </w:r>
          </w:p>
        </w:tc>
        <w:tc>
          <w:tcPr>
            <w:tcW w:w="389" w:type="pct"/>
            <w:tcBorders>
              <w:top w:val="nil"/>
              <w:left w:val="nil"/>
              <w:bottom w:val="nil"/>
              <w:right w:val="nil"/>
            </w:tcBorders>
            <w:shd w:val="clear" w:color="auto" w:fill="auto"/>
            <w:noWrap/>
            <w:vAlign w:val="center"/>
          </w:tcPr>
          <w:p w14:paraId="09E8986A" w14:textId="142B030A"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837.367</w:t>
            </w:r>
          </w:p>
        </w:tc>
        <w:tc>
          <w:tcPr>
            <w:tcW w:w="387" w:type="pct"/>
            <w:tcBorders>
              <w:top w:val="nil"/>
              <w:left w:val="nil"/>
              <w:bottom w:val="nil"/>
              <w:right w:val="nil"/>
            </w:tcBorders>
            <w:shd w:val="clear" w:color="auto" w:fill="auto"/>
            <w:noWrap/>
            <w:vAlign w:val="center"/>
          </w:tcPr>
          <w:p w14:paraId="3B2BC059" w14:textId="5EF303E7"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360.479</w:t>
            </w:r>
          </w:p>
        </w:tc>
        <w:tc>
          <w:tcPr>
            <w:tcW w:w="388" w:type="pct"/>
            <w:tcBorders>
              <w:top w:val="nil"/>
              <w:left w:val="nil"/>
              <w:bottom w:val="nil"/>
              <w:right w:val="nil"/>
            </w:tcBorders>
            <w:shd w:val="clear" w:color="auto" w:fill="auto"/>
            <w:noWrap/>
            <w:vAlign w:val="center"/>
          </w:tcPr>
          <w:p w14:paraId="187EE5C2" w14:textId="3C414130"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269.532</w:t>
            </w:r>
          </w:p>
        </w:tc>
        <w:tc>
          <w:tcPr>
            <w:tcW w:w="388" w:type="pct"/>
            <w:tcBorders>
              <w:top w:val="nil"/>
              <w:left w:val="nil"/>
              <w:bottom w:val="nil"/>
              <w:right w:val="nil"/>
            </w:tcBorders>
            <w:shd w:val="clear" w:color="auto" w:fill="auto"/>
            <w:noWrap/>
            <w:vAlign w:val="center"/>
          </w:tcPr>
          <w:p w14:paraId="57410BA2" w14:textId="67B30C85"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450.462</w:t>
            </w:r>
          </w:p>
        </w:tc>
        <w:tc>
          <w:tcPr>
            <w:tcW w:w="441" w:type="pct"/>
            <w:tcBorders>
              <w:top w:val="nil"/>
              <w:left w:val="nil"/>
              <w:bottom w:val="nil"/>
              <w:right w:val="nil"/>
            </w:tcBorders>
            <w:vAlign w:val="center"/>
          </w:tcPr>
          <w:p w14:paraId="75681C9E" w14:textId="6860078C"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90.175.622</w:t>
            </w:r>
          </w:p>
        </w:tc>
        <w:tc>
          <w:tcPr>
            <w:tcW w:w="429" w:type="pct"/>
            <w:tcBorders>
              <w:top w:val="nil"/>
              <w:left w:val="nil"/>
              <w:bottom w:val="nil"/>
              <w:right w:val="nil"/>
            </w:tcBorders>
            <w:shd w:val="clear" w:color="auto" w:fill="auto"/>
            <w:noWrap/>
            <w:vAlign w:val="center"/>
          </w:tcPr>
          <w:p w14:paraId="361EC047" w14:textId="6826DC44" w:rsidR="00805D46" w:rsidRPr="007818E0" w:rsidRDefault="00805D46" w:rsidP="00805D46">
            <w:pPr>
              <w:jc w:val="right"/>
              <w:rPr>
                <w:rFonts w:ascii="CAIXA Std Book" w:hAnsi="CAIXA Std Book"/>
                <w:color w:val="005CA9"/>
                <w:sz w:val="16"/>
                <w:szCs w:val="16"/>
              </w:rPr>
            </w:pPr>
            <w:r w:rsidRPr="007818E0">
              <w:rPr>
                <w:rFonts w:ascii="CAIXA Std Book" w:hAnsi="CAIXA Std Book"/>
                <w:color w:val="005CA9"/>
                <w:sz w:val="16"/>
                <w:szCs w:val="16"/>
              </w:rPr>
              <w:t>78.715.001</w:t>
            </w:r>
          </w:p>
        </w:tc>
      </w:tr>
      <w:tr w:rsidR="00805D46" w:rsidRPr="00A95F0F" w14:paraId="08ED75A2" w14:textId="77777777" w:rsidTr="00EC1615">
        <w:trPr>
          <w:trHeight w:val="255"/>
        </w:trPr>
        <w:tc>
          <w:tcPr>
            <w:tcW w:w="643" w:type="pct"/>
            <w:tcBorders>
              <w:top w:val="nil"/>
              <w:left w:val="nil"/>
              <w:bottom w:val="nil"/>
              <w:right w:val="nil"/>
            </w:tcBorders>
            <w:shd w:val="clear" w:color="auto" w:fill="auto"/>
            <w:noWrap/>
            <w:vAlign w:val="center"/>
            <w:hideMark/>
          </w:tcPr>
          <w:p w14:paraId="5DA5299D" w14:textId="77777777" w:rsidR="00805D46" w:rsidRPr="007818E0" w:rsidRDefault="00805D46" w:rsidP="00805D46">
            <w:pPr>
              <w:rPr>
                <w:rFonts w:ascii="CAIXA Std Book" w:hAnsi="CAIXA Std Book"/>
                <w:color w:val="005CA9"/>
                <w:sz w:val="16"/>
                <w:szCs w:val="16"/>
              </w:rPr>
            </w:pPr>
            <w:r w:rsidRPr="007818E0">
              <w:rPr>
                <w:rFonts w:ascii="CAIXA Std Book" w:hAnsi="CAIXA Std Book" w:cs="Arial"/>
                <w:color w:val="005CA9"/>
                <w:sz w:val="16"/>
                <w:szCs w:val="16"/>
              </w:rPr>
              <w:t>Acima de 360 dias</w:t>
            </w:r>
          </w:p>
        </w:tc>
        <w:tc>
          <w:tcPr>
            <w:tcW w:w="388" w:type="pct"/>
            <w:tcBorders>
              <w:top w:val="nil"/>
              <w:left w:val="nil"/>
              <w:bottom w:val="nil"/>
              <w:right w:val="nil"/>
            </w:tcBorders>
            <w:shd w:val="clear" w:color="auto" w:fill="auto"/>
            <w:noWrap/>
            <w:vAlign w:val="center"/>
          </w:tcPr>
          <w:p w14:paraId="243A50F7" w14:textId="10F81F7B"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535.689.512</w:t>
            </w:r>
          </w:p>
        </w:tc>
        <w:tc>
          <w:tcPr>
            <w:tcW w:w="387" w:type="pct"/>
            <w:tcBorders>
              <w:top w:val="nil"/>
              <w:left w:val="nil"/>
              <w:bottom w:val="nil"/>
              <w:right w:val="nil"/>
            </w:tcBorders>
            <w:shd w:val="clear" w:color="auto" w:fill="auto"/>
            <w:noWrap/>
            <w:vAlign w:val="center"/>
          </w:tcPr>
          <w:p w14:paraId="6C40E0E7" w14:textId="3A776128" w:rsidR="00805D46" w:rsidRPr="007818E0" w:rsidRDefault="00805D46" w:rsidP="00805D46">
            <w:pPr>
              <w:ind w:hanging="211"/>
              <w:jc w:val="right"/>
              <w:rPr>
                <w:rFonts w:ascii="CAIXA Std Book" w:hAnsi="CAIXA Std Book"/>
                <w:color w:val="005CA9"/>
                <w:sz w:val="16"/>
                <w:szCs w:val="16"/>
              </w:rPr>
            </w:pPr>
            <w:r w:rsidRPr="00805D46">
              <w:rPr>
                <w:rFonts w:ascii="CAIXA Std Book" w:hAnsi="CAIXA Std Book"/>
                <w:color w:val="005CA9"/>
                <w:sz w:val="16"/>
                <w:szCs w:val="16"/>
              </w:rPr>
              <w:t>136.914.714</w:t>
            </w:r>
          </w:p>
        </w:tc>
        <w:tc>
          <w:tcPr>
            <w:tcW w:w="388" w:type="pct"/>
            <w:tcBorders>
              <w:top w:val="nil"/>
              <w:left w:val="nil"/>
              <w:bottom w:val="nil"/>
              <w:right w:val="nil"/>
            </w:tcBorders>
            <w:shd w:val="clear" w:color="auto" w:fill="auto"/>
            <w:noWrap/>
            <w:vAlign w:val="center"/>
          </w:tcPr>
          <w:p w14:paraId="10010192" w14:textId="26D749A0"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134.371.016</w:t>
            </w:r>
          </w:p>
        </w:tc>
        <w:tc>
          <w:tcPr>
            <w:tcW w:w="388" w:type="pct"/>
            <w:tcBorders>
              <w:top w:val="nil"/>
              <w:left w:val="nil"/>
              <w:bottom w:val="nil"/>
              <w:right w:val="nil"/>
            </w:tcBorders>
            <w:shd w:val="clear" w:color="auto" w:fill="auto"/>
            <w:noWrap/>
            <w:vAlign w:val="center"/>
          </w:tcPr>
          <w:p w14:paraId="11A5F710" w14:textId="5231572C"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79.902.249</w:t>
            </w:r>
          </w:p>
        </w:tc>
        <w:tc>
          <w:tcPr>
            <w:tcW w:w="384" w:type="pct"/>
            <w:tcBorders>
              <w:top w:val="nil"/>
              <w:left w:val="nil"/>
              <w:bottom w:val="nil"/>
              <w:right w:val="nil"/>
            </w:tcBorders>
            <w:shd w:val="clear" w:color="auto" w:fill="auto"/>
            <w:noWrap/>
            <w:vAlign w:val="center"/>
          </w:tcPr>
          <w:p w14:paraId="2703DD0F" w14:textId="36EBBEEF"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10.365.394</w:t>
            </w:r>
          </w:p>
        </w:tc>
        <w:tc>
          <w:tcPr>
            <w:tcW w:w="389" w:type="pct"/>
            <w:tcBorders>
              <w:top w:val="nil"/>
              <w:left w:val="nil"/>
              <w:bottom w:val="nil"/>
              <w:right w:val="nil"/>
            </w:tcBorders>
            <w:shd w:val="clear" w:color="auto" w:fill="auto"/>
            <w:noWrap/>
            <w:vAlign w:val="center"/>
          </w:tcPr>
          <w:p w14:paraId="5A443D6C" w14:textId="1D4F4AE5"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5.086.605</w:t>
            </w:r>
          </w:p>
        </w:tc>
        <w:tc>
          <w:tcPr>
            <w:tcW w:w="387" w:type="pct"/>
            <w:tcBorders>
              <w:top w:val="nil"/>
              <w:left w:val="nil"/>
              <w:bottom w:val="nil"/>
              <w:right w:val="nil"/>
            </w:tcBorders>
            <w:shd w:val="clear" w:color="auto" w:fill="auto"/>
            <w:noWrap/>
            <w:vAlign w:val="center"/>
          </w:tcPr>
          <w:p w14:paraId="06F54230" w14:textId="3B148481"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1.581.154</w:t>
            </w:r>
          </w:p>
        </w:tc>
        <w:tc>
          <w:tcPr>
            <w:tcW w:w="388" w:type="pct"/>
            <w:tcBorders>
              <w:top w:val="nil"/>
              <w:left w:val="nil"/>
              <w:bottom w:val="nil"/>
              <w:right w:val="nil"/>
            </w:tcBorders>
            <w:shd w:val="clear" w:color="auto" w:fill="auto"/>
            <w:noWrap/>
            <w:vAlign w:val="center"/>
          </w:tcPr>
          <w:p w14:paraId="09F8D8C6" w14:textId="43166FB9"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4.928.926</w:t>
            </w:r>
          </w:p>
        </w:tc>
        <w:tc>
          <w:tcPr>
            <w:tcW w:w="388" w:type="pct"/>
            <w:tcBorders>
              <w:top w:val="nil"/>
              <w:left w:val="nil"/>
              <w:bottom w:val="nil"/>
              <w:right w:val="nil"/>
            </w:tcBorders>
            <w:shd w:val="clear" w:color="auto" w:fill="auto"/>
            <w:noWrap/>
            <w:vAlign w:val="center"/>
          </w:tcPr>
          <w:p w14:paraId="2AA0D349" w14:textId="0DB23A93"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3.128.049</w:t>
            </w:r>
          </w:p>
        </w:tc>
        <w:tc>
          <w:tcPr>
            <w:tcW w:w="441" w:type="pct"/>
            <w:tcBorders>
              <w:top w:val="nil"/>
              <w:left w:val="nil"/>
              <w:bottom w:val="nil"/>
              <w:right w:val="nil"/>
            </w:tcBorders>
            <w:vAlign w:val="center"/>
          </w:tcPr>
          <w:p w14:paraId="76D66990" w14:textId="3CF56535" w:rsidR="00805D46" w:rsidRPr="007818E0" w:rsidRDefault="00805D46" w:rsidP="00805D46">
            <w:pPr>
              <w:jc w:val="right"/>
              <w:rPr>
                <w:rFonts w:ascii="CAIXA Std Book" w:hAnsi="CAIXA Std Book"/>
                <w:color w:val="005CA9"/>
                <w:sz w:val="16"/>
                <w:szCs w:val="16"/>
              </w:rPr>
            </w:pPr>
            <w:r w:rsidRPr="00805D46">
              <w:rPr>
                <w:rFonts w:ascii="CAIXA Std Book" w:hAnsi="CAIXA Std Book"/>
                <w:color w:val="005CA9"/>
                <w:sz w:val="16"/>
                <w:szCs w:val="16"/>
              </w:rPr>
              <w:t>911.967.619</w:t>
            </w:r>
          </w:p>
        </w:tc>
        <w:tc>
          <w:tcPr>
            <w:tcW w:w="429" w:type="pct"/>
            <w:tcBorders>
              <w:top w:val="nil"/>
              <w:left w:val="nil"/>
              <w:bottom w:val="nil"/>
              <w:right w:val="nil"/>
            </w:tcBorders>
            <w:shd w:val="clear" w:color="auto" w:fill="auto"/>
            <w:noWrap/>
            <w:vAlign w:val="center"/>
          </w:tcPr>
          <w:p w14:paraId="1A9CB58C" w14:textId="35DCFD36" w:rsidR="00805D46" w:rsidRPr="007818E0" w:rsidRDefault="00805D46" w:rsidP="00805D46">
            <w:pPr>
              <w:jc w:val="right"/>
              <w:rPr>
                <w:rFonts w:ascii="CAIXA Std Book" w:hAnsi="CAIXA Std Book"/>
                <w:color w:val="005CA9"/>
                <w:sz w:val="16"/>
                <w:szCs w:val="16"/>
              </w:rPr>
            </w:pPr>
            <w:r w:rsidRPr="007818E0">
              <w:rPr>
                <w:rFonts w:ascii="CAIXA Std Book" w:hAnsi="CAIXA Std Book"/>
                <w:color w:val="005CA9"/>
                <w:sz w:val="16"/>
                <w:szCs w:val="16"/>
              </w:rPr>
              <w:t>847.338.036</w:t>
            </w:r>
          </w:p>
        </w:tc>
      </w:tr>
      <w:tr w:rsidR="00045B9A" w:rsidRPr="00A95F0F" w14:paraId="58343106" w14:textId="77777777" w:rsidTr="00EC1615">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18C67D0E" w14:textId="77777777" w:rsidR="00045B9A" w:rsidRPr="007818E0" w:rsidRDefault="00045B9A" w:rsidP="00045B9A">
            <w:pPr>
              <w:rPr>
                <w:rFonts w:ascii="CAIXA Std Book" w:hAnsi="CAIXA Std Book"/>
                <w:b/>
                <w:color w:val="005CA9"/>
                <w:sz w:val="16"/>
                <w:szCs w:val="16"/>
              </w:rPr>
            </w:pPr>
            <w:r w:rsidRPr="007818E0">
              <w:rPr>
                <w:rFonts w:ascii="CAIXA Std Book" w:hAnsi="CAIXA Std Book" w:cs="Arial"/>
                <w:b/>
                <w:color w:val="005CA9"/>
                <w:sz w:val="16"/>
                <w:szCs w:val="16"/>
              </w:rPr>
              <w:t>Parcelas vencidas</w:t>
            </w:r>
          </w:p>
        </w:tc>
        <w:tc>
          <w:tcPr>
            <w:tcW w:w="388" w:type="pct"/>
            <w:tcBorders>
              <w:top w:val="single" w:sz="4" w:space="0" w:color="F39200"/>
              <w:left w:val="nil"/>
              <w:bottom w:val="single" w:sz="4" w:space="0" w:color="F39200"/>
              <w:right w:val="nil"/>
            </w:tcBorders>
            <w:shd w:val="clear" w:color="auto" w:fill="auto"/>
            <w:noWrap/>
            <w:vAlign w:val="center"/>
          </w:tcPr>
          <w:p w14:paraId="11B83437" w14:textId="2CCEC918"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137.223</w:t>
            </w:r>
          </w:p>
        </w:tc>
        <w:tc>
          <w:tcPr>
            <w:tcW w:w="387" w:type="pct"/>
            <w:tcBorders>
              <w:top w:val="single" w:sz="4" w:space="0" w:color="F39200"/>
              <w:left w:val="nil"/>
              <w:bottom w:val="single" w:sz="4" w:space="0" w:color="F39200"/>
              <w:right w:val="nil"/>
            </w:tcBorders>
            <w:shd w:val="clear" w:color="auto" w:fill="auto"/>
            <w:noWrap/>
            <w:vAlign w:val="center"/>
          </w:tcPr>
          <w:p w14:paraId="62B7E94F" w14:textId="140572EA" w:rsidR="00045B9A" w:rsidRPr="007818E0" w:rsidRDefault="00EC31D7" w:rsidP="00045B9A">
            <w:pPr>
              <w:ind w:hanging="211"/>
              <w:jc w:val="right"/>
              <w:rPr>
                <w:rFonts w:ascii="CAIXA Std Book" w:hAnsi="CAIXA Std Book"/>
                <w:b/>
                <w:bCs/>
                <w:color w:val="005CA9"/>
                <w:sz w:val="16"/>
                <w:szCs w:val="16"/>
              </w:rPr>
            </w:pPr>
            <w:r w:rsidRPr="00EC31D7">
              <w:rPr>
                <w:rFonts w:ascii="CAIXA Std Book" w:hAnsi="CAIXA Std Book" w:cs="Arial"/>
                <w:b/>
                <w:bCs/>
                <w:color w:val="005CA9"/>
                <w:sz w:val="16"/>
                <w:szCs w:val="16"/>
              </w:rPr>
              <w:t>215.866</w:t>
            </w:r>
          </w:p>
        </w:tc>
        <w:tc>
          <w:tcPr>
            <w:tcW w:w="388" w:type="pct"/>
            <w:tcBorders>
              <w:top w:val="single" w:sz="4" w:space="0" w:color="F39200"/>
              <w:left w:val="nil"/>
              <w:bottom w:val="single" w:sz="4" w:space="0" w:color="F39200"/>
              <w:right w:val="nil"/>
            </w:tcBorders>
            <w:shd w:val="clear" w:color="auto" w:fill="auto"/>
            <w:noWrap/>
            <w:vAlign w:val="center"/>
          </w:tcPr>
          <w:p w14:paraId="447E78E8" w14:textId="301642A4"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274.610</w:t>
            </w:r>
          </w:p>
        </w:tc>
        <w:tc>
          <w:tcPr>
            <w:tcW w:w="388" w:type="pct"/>
            <w:tcBorders>
              <w:top w:val="single" w:sz="4" w:space="0" w:color="F39200"/>
              <w:left w:val="nil"/>
              <w:bottom w:val="single" w:sz="4" w:space="0" w:color="F39200"/>
              <w:right w:val="nil"/>
            </w:tcBorders>
            <w:shd w:val="clear" w:color="auto" w:fill="auto"/>
            <w:noWrap/>
            <w:vAlign w:val="center"/>
          </w:tcPr>
          <w:p w14:paraId="42F123C3" w14:textId="610759EE"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348.632</w:t>
            </w:r>
          </w:p>
        </w:tc>
        <w:tc>
          <w:tcPr>
            <w:tcW w:w="384" w:type="pct"/>
            <w:tcBorders>
              <w:top w:val="single" w:sz="4" w:space="0" w:color="F39200"/>
              <w:left w:val="nil"/>
              <w:bottom w:val="single" w:sz="4" w:space="0" w:color="F39200"/>
              <w:right w:val="nil"/>
            </w:tcBorders>
            <w:shd w:val="clear" w:color="auto" w:fill="auto"/>
            <w:noWrap/>
            <w:vAlign w:val="center"/>
          </w:tcPr>
          <w:p w14:paraId="37F5D49F" w14:textId="7211DCD2"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74.087</w:t>
            </w:r>
          </w:p>
        </w:tc>
        <w:tc>
          <w:tcPr>
            <w:tcW w:w="389" w:type="pct"/>
            <w:tcBorders>
              <w:top w:val="single" w:sz="4" w:space="0" w:color="F39200"/>
              <w:left w:val="nil"/>
              <w:bottom w:val="single" w:sz="4" w:space="0" w:color="F39200"/>
              <w:right w:val="nil"/>
            </w:tcBorders>
            <w:shd w:val="clear" w:color="auto" w:fill="auto"/>
            <w:noWrap/>
            <w:vAlign w:val="center"/>
          </w:tcPr>
          <w:p w14:paraId="6CEA9700" w14:textId="32514A91"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51.842</w:t>
            </w:r>
          </w:p>
        </w:tc>
        <w:tc>
          <w:tcPr>
            <w:tcW w:w="387" w:type="pct"/>
            <w:tcBorders>
              <w:top w:val="single" w:sz="4" w:space="0" w:color="F39200"/>
              <w:left w:val="nil"/>
              <w:bottom w:val="single" w:sz="4" w:space="0" w:color="F39200"/>
              <w:right w:val="nil"/>
            </w:tcBorders>
            <w:shd w:val="clear" w:color="auto" w:fill="auto"/>
            <w:noWrap/>
            <w:vAlign w:val="center"/>
          </w:tcPr>
          <w:p w14:paraId="7EAFC086" w14:textId="73A67444"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14.007</w:t>
            </w:r>
          </w:p>
        </w:tc>
        <w:tc>
          <w:tcPr>
            <w:tcW w:w="388" w:type="pct"/>
            <w:tcBorders>
              <w:top w:val="single" w:sz="4" w:space="0" w:color="F39200"/>
              <w:left w:val="nil"/>
              <w:bottom w:val="single" w:sz="4" w:space="0" w:color="F39200"/>
              <w:right w:val="nil"/>
            </w:tcBorders>
            <w:shd w:val="clear" w:color="auto" w:fill="auto"/>
            <w:noWrap/>
            <w:vAlign w:val="center"/>
          </w:tcPr>
          <w:p w14:paraId="3779D9AE" w14:textId="53C73B81"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4.208</w:t>
            </w:r>
          </w:p>
        </w:tc>
        <w:tc>
          <w:tcPr>
            <w:tcW w:w="388" w:type="pct"/>
            <w:tcBorders>
              <w:top w:val="single" w:sz="4" w:space="0" w:color="F39200"/>
              <w:left w:val="nil"/>
              <w:bottom w:val="single" w:sz="4" w:space="0" w:color="F39200"/>
              <w:right w:val="nil"/>
            </w:tcBorders>
            <w:shd w:val="clear" w:color="auto" w:fill="auto"/>
            <w:noWrap/>
            <w:vAlign w:val="center"/>
          </w:tcPr>
          <w:p w14:paraId="58A0AB92" w14:textId="1D42A5CC"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23.365</w:t>
            </w:r>
          </w:p>
        </w:tc>
        <w:tc>
          <w:tcPr>
            <w:tcW w:w="441" w:type="pct"/>
            <w:tcBorders>
              <w:top w:val="single" w:sz="4" w:space="0" w:color="F39200"/>
              <w:left w:val="nil"/>
              <w:bottom w:val="single" w:sz="4" w:space="0" w:color="F39200"/>
              <w:right w:val="nil"/>
            </w:tcBorders>
            <w:vAlign w:val="center"/>
          </w:tcPr>
          <w:p w14:paraId="26E2E532" w14:textId="20DF4619" w:rsidR="00045B9A" w:rsidRPr="007818E0" w:rsidRDefault="00EC31D7" w:rsidP="00045B9A">
            <w:pPr>
              <w:jc w:val="right"/>
              <w:rPr>
                <w:rFonts w:ascii="CAIXA Std Book" w:hAnsi="CAIXA Std Book"/>
                <w:b/>
                <w:bCs/>
                <w:color w:val="005CA9"/>
                <w:sz w:val="16"/>
                <w:szCs w:val="16"/>
              </w:rPr>
            </w:pPr>
            <w:r w:rsidRPr="00EC31D7">
              <w:rPr>
                <w:rFonts w:ascii="CAIXA Std Book" w:hAnsi="CAIXA Std Book" w:cs="Arial"/>
                <w:b/>
                <w:bCs/>
                <w:color w:val="005CA9"/>
                <w:sz w:val="16"/>
                <w:szCs w:val="16"/>
              </w:rPr>
              <w:t>1.143.840</w:t>
            </w:r>
          </w:p>
        </w:tc>
        <w:tc>
          <w:tcPr>
            <w:tcW w:w="429" w:type="pct"/>
            <w:tcBorders>
              <w:top w:val="single" w:sz="4" w:space="0" w:color="F39200"/>
              <w:left w:val="nil"/>
              <w:bottom w:val="single" w:sz="4" w:space="0" w:color="F39200"/>
              <w:right w:val="nil"/>
            </w:tcBorders>
            <w:shd w:val="clear" w:color="auto" w:fill="auto"/>
            <w:noWrap/>
            <w:vAlign w:val="center"/>
          </w:tcPr>
          <w:p w14:paraId="697F6AE1" w14:textId="79EAD8A8" w:rsidR="00045B9A" w:rsidRPr="007818E0" w:rsidRDefault="00045B9A" w:rsidP="00045B9A">
            <w:pPr>
              <w:jc w:val="right"/>
              <w:rPr>
                <w:rFonts w:ascii="CAIXA Std Book" w:hAnsi="CAIXA Std Book"/>
                <w:b/>
                <w:bCs/>
                <w:color w:val="005CA9"/>
                <w:sz w:val="16"/>
                <w:szCs w:val="16"/>
              </w:rPr>
            </w:pPr>
            <w:r w:rsidRPr="007818E0">
              <w:rPr>
                <w:rFonts w:ascii="CAIXA Std Book" w:hAnsi="CAIXA Std Book"/>
                <w:b/>
                <w:bCs/>
                <w:color w:val="005CA9"/>
                <w:sz w:val="16"/>
                <w:szCs w:val="16"/>
              </w:rPr>
              <w:t>768.920</w:t>
            </w:r>
          </w:p>
        </w:tc>
      </w:tr>
      <w:tr w:rsidR="00045B9A" w:rsidRPr="00A95F0F" w14:paraId="51283CCF" w14:textId="77777777" w:rsidTr="00EC1615">
        <w:trPr>
          <w:trHeight w:val="255"/>
        </w:trPr>
        <w:tc>
          <w:tcPr>
            <w:tcW w:w="643" w:type="pct"/>
            <w:tcBorders>
              <w:top w:val="nil"/>
              <w:left w:val="nil"/>
              <w:bottom w:val="nil"/>
              <w:right w:val="nil"/>
            </w:tcBorders>
            <w:shd w:val="clear" w:color="auto" w:fill="auto"/>
            <w:noWrap/>
            <w:vAlign w:val="center"/>
            <w:hideMark/>
          </w:tcPr>
          <w:p w14:paraId="6549939C" w14:textId="77777777" w:rsidR="00045B9A" w:rsidRPr="007818E0" w:rsidRDefault="00045B9A" w:rsidP="00045B9A">
            <w:pPr>
              <w:rPr>
                <w:rFonts w:ascii="CAIXA Std Book" w:hAnsi="CAIXA Std Book"/>
                <w:color w:val="005CA9"/>
                <w:sz w:val="16"/>
                <w:szCs w:val="16"/>
              </w:rPr>
            </w:pPr>
            <w:r w:rsidRPr="007818E0">
              <w:rPr>
                <w:rFonts w:ascii="CAIXA Std Book" w:hAnsi="CAIXA Std Book" w:cs="Arial"/>
                <w:color w:val="005CA9"/>
                <w:sz w:val="16"/>
                <w:szCs w:val="16"/>
              </w:rPr>
              <w:t>01 a 14 dias</w:t>
            </w:r>
          </w:p>
        </w:tc>
        <w:tc>
          <w:tcPr>
            <w:tcW w:w="388" w:type="pct"/>
            <w:tcBorders>
              <w:top w:val="nil"/>
              <w:left w:val="nil"/>
              <w:bottom w:val="nil"/>
              <w:right w:val="nil"/>
            </w:tcBorders>
            <w:shd w:val="clear" w:color="auto" w:fill="auto"/>
            <w:noWrap/>
            <w:vAlign w:val="center"/>
          </w:tcPr>
          <w:p w14:paraId="52B0BF1B" w14:textId="3090EF65"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137.223</w:t>
            </w:r>
          </w:p>
        </w:tc>
        <w:tc>
          <w:tcPr>
            <w:tcW w:w="387" w:type="pct"/>
            <w:tcBorders>
              <w:top w:val="nil"/>
              <w:left w:val="nil"/>
              <w:bottom w:val="nil"/>
              <w:right w:val="nil"/>
            </w:tcBorders>
            <w:shd w:val="clear" w:color="auto" w:fill="auto"/>
            <w:noWrap/>
            <w:vAlign w:val="center"/>
          </w:tcPr>
          <w:p w14:paraId="61A05D2D" w14:textId="433CC604" w:rsidR="00045B9A" w:rsidRPr="007818E0" w:rsidRDefault="00EC31D7" w:rsidP="00045B9A">
            <w:pPr>
              <w:ind w:hanging="211"/>
              <w:jc w:val="right"/>
              <w:rPr>
                <w:rFonts w:ascii="CAIXA Std Book" w:hAnsi="CAIXA Std Book"/>
                <w:color w:val="005CA9"/>
                <w:sz w:val="16"/>
                <w:szCs w:val="16"/>
              </w:rPr>
            </w:pPr>
            <w:r w:rsidRPr="00EC31D7">
              <w:rPr>
                <w:rFonts w:ascii="CAIXA Std Book" w:hAnsi="CAIXA Std Book" w:cs="Arial"/>
                <w:color w:val="005CA9"/>
                <w:sz w:val="16"/>
                <w:szCs w:val="16"/>
              </w:rPr>
              <w:t>215.866</w:t>
            </w:r>
          </w:p>
        </w:tc>
        <w:tc>
          <w:tcPr>
            <w:tcW w:w="388" w:type="pct"/>
            <w:tcBorders>
              <w:top w:val="nil"/>
              <w:left w:val="nil"/>
              <w:bottom w:val="nil"/>
              <w:right w:val="nil"/>
            </w:tcBorders>
            <w:shd w:val="clear" w:color="auto" w:fill="auto"/>
            <w:noWrap/>
            <w:vAlign w:val="center"/>
          </w:tcPr>
          <w:p w14:paraId="6023768A" w14:textId="0D855682"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274.610</w:t>
            </w:r>
          </w:p>
        </w:tc>
        <w:tc>
          <w:tcPr>
            <w:tcW w:w="388" w:type="pct"/>
            <w:tcBorders>
              <w:top w:val="nil"/>
              <w:left w:val="nil"/>
              <w:bottom w:val="nil"/>
              <w:right w:val="nil"/>
            </w:tcBorders>
            <w:shd w:val="clear" w:color="auto" w:fill="auto"/>
            <w:noWrap/>
            <w:vAlign w:val="center"/>
          </w:tcPr>
          <w:p w14:paraId="4B877B40" w14:textId="4F545E8A"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348.632</w:t>
            </w:r>
          </w:p>
        </w:tc>
        <w:tc>
          <w:tcPr>
            <w:tcW w:w="384" w:type="pct"/>
            <w:tcBorders>
              <w:top w:val="nil"/>
              <w:left w:val="nil"/>
              <w:bottom w:val="nil"/>
              <w:right w:val="nil"/>
            </w:tcBorders>
            <w:shd w:val="clear" w:color="auto" w:fill="auto"/>
            <w:noWrap/>
            <w:vAlign w:val="center"/>
          </w:tcPr>
          <w:p w14:paraId="27902E67" w14:textId="72BBBF81"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74.087</w:t>
            </w:r>
          </w:p>
        </w:tc>
        <w:tc>
          <w:tcPr>
            <w:tcW w:w="389" w:type="pct"/>
            <w:tcBorders>
              <w:top w:val="nil"/>
              <w:left w:val="nil"/>
              <w:bottom w:val="nil"/>
              <w:right w:val="nil"/>
            </w:tcBorders>
            <w:shd w:val="clear" w:color="auto" w:fill="auto"/>
            <w:noWrap/>
            <w:vAlign w:val="center"/>
          </w:tcPr>
          <w:p w14:paraId="6150EB53" w14:textId="27AE9CDE"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51.842</w:t>
            </w:r>
          </w:p>
        </w:tc>
        <w:tc>
          <w:tcPr>
            <w:tcW w:w="387" w:type="pct"/>
            <w:tcBorders>
              <w:top w:val="nil"/>
              <w:left w:val="nil"/>
              <w:bottom w:val="nil"/>
              <w:right w:val="nil"/>
            </w:tcBorders>
            <w:shd w:val="clear" w:color="auto" w:fill="auto"/>
            <w:noWrap/>
            <w:vAlign w:val="center"/>
          </w:tcPr>
          <w:p w14:paraId="7860BB0C" w14:textId="70C4C4CA"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14.007</w:t>
            </w:r>
          </w:p>
        </w:tc>
        <w:tc>
          <w:tcPr>
            <w:tcW w:w="388" w:type="pct"/>
            <w:tcBorders>
              <w:top w:val="nil"/>
              <w:left w:val="nil"/>
              <w:bottom w:val="nil"/>
              <w:right w:val="nil"/>
            </w:tcBorders>
            <w:shd w:val="clear" w:color="auto" w:fill="auto"/>
            <w:noWrap/>
            <w:vAlign w:val="center"/>
          </w:tcPr>
          <w:p w14:paraId="31F4AAC7" w14:textId="47BE78E9"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4.208</w:t>
            </w:r>
          </w:p>
        </w:tc>
        <w:tc>
          <w:tcPr>
            <w:tcW w:w="388" w:type="pct"/>
            <w:tcBorders>
              <w:top w:val="nil"/>
              <w:left w:val="nil"/>
              <w:bottom w:val="nil"/>
              <w:right w:val="nil"/>
            </w:tcBorders>
            <w:shd w:val="clear" w:color="auto" w:fill="auto"/>
            <w:noWrap/>
            <w:vAlign w:val="center"/>
          </w:tcPr>
          <w:p w14:paraId="12487208" w14:textId="7131627A"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23.365</w:t>
            </w:r>
          </w:p>
        </w:tc>
        <w:tc>
          <w:tcPr>
            <w:tcW w:w="441" w:type="pct"/>
            <w:tcBorders>
              <w:top w:val="nil"/>
              <w:left w:val="nil"/>
              <w:bottom w:val="nil"/>
              <w:right w:val="nil"/>
            </w:tcBorders>
            <w:vAlign w:val="center"/>
          </w:tcPr>
          <w:p w14:paraId="004B594D" w14:textId="0E9BC860" w:rsidR="00045B9A" w:rsidRPr="007818E0" w:rsidRDefault="00EC31D7" w:rsidP="00045B9A">
            <w:pPr>
              <w:jc w:val="right"/>
              <w:rPr>
                <w:rFonts w:ascii="CAIXA Std Book" w:hAnsi="CAIXA Std Book"/>
                <w:color w:val="005CA9"/>
                <w:sz w:val="16"/>
                <w:szCs w:val="16"/>
              </w:rPr>
            </w:pPr>
            <w:r w:rsidRPr="00EC31D7">
              <w:rPr>
                <w:rFonts w:ascii="CAIXA Std Book" w:hAnsi="CAIXA Std Book" w:cs="Arial"/>
                <w:color w:val="005CA9"/>
                <w:sz w:val="16"/>
                <w:szCs w:val="16"/>
              </w:rPr>
              <w:t>1.143.840</w:t>
            </w:r>
          </w:p>
        </w:tc>
        <w:tc>
          <w:tcPr>
            <w:tcW w:w="429" w:type="pct"/>
            <w:tcBorders>
              <w:top w:val="nil"/>
              <w:left w:val="nil"/>
              <w:bottom w:val="nil"/>
              <w:right w:val="nil"/>
            </w:tcBorders>
            <w:shd w:val="clear" w:color="auto" w:fill="auto"/>
            <w:noWrap/>
            <w:vAlign w:val="center"/>
          </w:tcPr>
          <w:p w14:paraId="65ADA1E2" w14:textId="41868F48" w:rsidR="00045B9A" w:rsidRPr="007818E0" w:rsidRDefault="00045B9A" w:rsidP="00045B9A">
            <w:pPr>
              <w:jc w:val="right"/>
              <w:rPr>
                <w:rFonts w:ascii="CAIXA Std Book" w:hAnsi="CAIXA Std Book"/>
                <w:color w:val="005CA9"/>
                <w:sz w:val="16"/>
                <w:szCs w:val="16"/>
              </w:rPr>
            </w:pPr>
            <w:r w:rsidRPr="007818E0">
              <w:rPr>
                <w:rFonts w:ascii="CAIXA Std Book" w:hAnsi="CAIXA Std Book"/>
                <w:color w:val="005CA9"/>
                <w:sz w:val="16"/>
                <w:szCs w:val="16"/>
              </w:rPr>
              <w:t>768.920</w:t>
            </w:r>
          </w:p>
        </w:tc>
      </w:tr>
      <w:tr w:rsidR="005D2C29" w:rsidRPr="00A95F0F" w14:paraId="5985204D" w14:textId="77777777" w:rsidTr="00EC1615">
        <w:trPr>
          <w:trHeight w:val="255"/>
        </w:trPr>
        <w:tc>
          <w:tcPr>
            <w:tcW w:w="643" w:type="pct"/>
            <w:tcBorders>
              <w:top w:val="single" w:sz="4" w:space="0" w:color="F39200"/>
              <w:left w:val="nil"/>
              <w:bottom w:val="single" w:sz="4" w:space="0" w:color="F39200"/>
              <w:right w:val="nil"/>
            </w:tcBorders>
            <w:shd w:val="clear" w:color="auto" w:fill="auto"/>
            <w:noWrap/>
            <w:vAlign w:val="center"/>
          </w:tcPr>
          <w:p w14:paraId="0FB1B408" w14:textId="77777777" w:rsidR="005D2C29" w:rsidRPr="007818E0" w:rsidRDefault="005D2C29" w:rsidP="005D2C29">
            <w:pPr>
              <w:rPr>
                <w:rFonts w:ascii="CAIXA Std Book" w:hAnsi="CAIXA Std Book"/>
                <w:b/>
                <w:color w:val="005CA9"/>
                <w:sz w:val="16"/>
                <w:szCs w:val="16"/>
              </w:rPr>
            </w:pPr>
            <w:r w:rsidRPr="007818E0">
              <w:rPr>
                <w:rFonts w:ascii="CAIXA Std Book" w:hAnsi="CAIXA Std Book"/>
                <w:b/>
                <w:color w:val="005CA9"/>
                <w:sz w:val="16"/>
                <w:szCs w:val="16"/>
              </w:rPr>
              <w:t>Total</w:t>
            </w:r>
          </w:p>
        </w:tc>
        <w:tc>
          <w:tcPr>
            <w:tcW w:w="388" w:type="pct"/>
            <w:tcBorders>
              <w:top w:val="single" w:sz="4" w:space="0" w:color="F39200"/>
              <w:left w:val="nil"/>
              <w:bottom w:val="single" w:sz="4" w:space="0" w:color="F39200"/>
              <w:right w:val="nil"/>
            </w:tcBorders>
            <w:shd w:val="clear" w:color="auto" w:fill="auto"/>
            <w:noWrap/>
            <w:vAlign w:val="center"/>
          </w:tcPr>
          <w:p w14:paraId="2F5460C9" w14:textId="228E845E"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611.723.541</w:t>
            </w:r>
          </w:p>
        </w:tc>
        <w:tc>
          <w:tcPr>
            <w:tcW w:w="387" w:type="pct"/>
            <w:tcBorders>
              <w:top w:val="single" w:sz="4" w:space="0" w:color="F39200"/>
              <w:left w:val="nil"/>
              <w:bottom w:val="single" w:sz="4" w:space="0" w:color="F39200"/>
              <w:right w:val="nil"/>
            </w:tcBorders>
            <w:shd w:val="clear" w:color="auto" w:fill="auto"/>
            <w:noWrap/>
            <w:vAlign w:val="center"/>
          </w:tcPr>
          <w:p w14:paraId="5311DC9B" w14:textId="5078C1F8" w:rsidR="005D2C29" w:rsidRPr="007818E0" w:rsidRDefault="00501412" w:rsidP="005D2C29">
            <w:pPr>
              <w:ind w:hanging="211"/>
              <w:jc w:val="right"/>
              <w:rPr>
                <w:rFonts w:ascii="CAIXA Std Book" w:hAnsi="CAIXA Std Book"/>
                <w:b/>
                <w:bCs/>
                <w:color w:val="005CA9"/>
                <w:sz w:val="16"/>
                <w:szCs w:val="16"/>
              </w:rPr>
            </w:pPr>
            <w:r w:rsidRPr="00501412">
              <w:rPr>
                <w:rFonts w:ascii="CAIXA Std Book" w:hAnsi="CAIXA Std Book"/>
                <w:b/>
                <w:bCs/>
                <w:color w:val="005CA9"/>
                <w:sz w:val="16"/>
                <w:szCs w:val="16"/>
              </w:rPr>
              <w:t>178.237.600</w:t>
            </w:r>
          </w:p>
        </w:tc>
        <w:tc>
          <w:tcPr>
            <w:tcW w:w="388" w:type="pct"/>
            <w:tcBorders>
              <w:top w:val="single" w:sz="4" w:space="0" w:color="F39200"/>
              <w:left w:val="nil"/>
              <w:bottom w:val="single" w:sz="4" w:space="0" w:color="F39200"/>
              <w:right w:val="nil"/>
            </w:tcBorders>
            <w:shd w:val="clear" w:color="auto" w:fill="auto"/>
            <w:noWrap/>
            <w:vAlign w:val="center"/>
          </w:tcPr>
          <w:p w14:paraId="6F48FB20" w14:textId="43B62D4C"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178.888.421</w:t>
            </w:r>
          </w:p>
        </w:tc>
        <w:tc>
          <w:tcPr>
            <w:tcW w:w="388" w:type="pct"/>
            <w:tcBorders>
              <w:top w:val="single" w:sz="4" w:space="0" w:color="F39200"/>
              <w:left w:val="nil"/>
              <w:bottom w:val="single" w:sz="4" w:space="0" w:color="F39200"/>
              <w:right w:val="nil"/>
            </w:tcBorders>
            <w:shd w:val="clear" w:color="auto" w:fill="auto"/>
            <w:noWrap/>
            <w:vAlign w:val="center"/>
          </w:tcPr>
          <w:p w14:paraId="5DD6EC24" w14:textId="3EF48D28"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109.764.672</w:t>
            </w:r>
          </w:p>
        </w:tc>
        <w:tc>
          <w:tcPr>
            <w:tcW w:w="384" w:type="pct"/>
            <w:tcBorders>
              <w:top w:val="single" w:sz="4" w:space="0" w:color="F39200"/>
              <w:left w:val="nil"/>
              <w:bottom w:val="single" w:sz="4" w:space="0" w:color="F39200"/>
              <w:right w:val="nil"/>
            </w:tcBorders>
            <w:shd w:val="clear" w:color="auto" w:fill="auto"/>
            <w:noWrap/>
            <w:vAlign w:val="center"/>
          </w:tcPr>
          <w:p w14:paraId="192E021D" w14:textId="46D81B7C"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16.413.364</w:t>
            </w:r>
          </w:p>
        </w:tc>
        <w:tc>
          <w:tcPr>
            <w:tcW w:w="389" w:type="pct"/>
            <w:tcBorders>
              <w:top w:val="single" w:sz="4" w:space="0" w:color="F39200"/>
              <w:left w:val="nil"/>
              <w:bottom w:val="single" w:sz="4" w:space="0" w:color="F39200"/>
              <w:right w:val="nil"/>
            </w:tcBorders>
            <w:shd w:val="clear" w:color="auto" w:fill="auto"/>
            <w:noWrap/>
            <w:vAlign w:val="center"/>
          </w:tcPr>
          <w:p w14:paraId="1513CEA1" w14:textId="6BA349B9"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7.450.675</w:t>
            </w:r>
          </w:p>
        </w:tc>
        <w:tc>
          <w:tcPr>
            <w:tcW w:w="387" w:type="pct"/>
            <w:tcBorders>
              <w:top w:val="single" w:sz="4" w:space="0" w:color="F39200"/>
              <w:left w:val="nil"/>
              <w:bottom w:val="single" w:sz="4" w:space="0" w:color="F39200"/>
              <w:right w:val="nil"/>
            </w:tcBorders>
            <w:shd w:val="clear" w:color="auto" w:fill="auto"/>
            <w:noWrap/>
            <w:vAlign w:val="center"/>
          </w:tcPr>
          <w:p w14:paraId="33EAC3E4" w14:textId="72502AB3"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2.557.588</w:t>
            </w:r>
          </w:p>
        </w:tc>
        <w:tc>
          <w:tcPr>
            <w:tcW w:w="388" w:type="pct"/>
            <w:tcBorders>
              <w:top w:val="single" w:sz="4" w:space="0" w:color="F39200"/>
              <w:left w:val="nil"/>
              <w:bottom w:val="single" w:sz="4" w:space="0" w:color="F39200"/>
              <w:right w:val="nil"/>
            </w:tcBorders>
            <w:shd w:val="clear" w:color="auto" w:fill="auto"/>
            <w:noWrap/>
            <w:vAlign w:val="center"/>
          </w:tcPr>
          <w:p w14:paraId="5069CDA8" w14:textId="088315D5"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5.582.003</w:t>
            </w:r>
          </w:p>
        </w:tc>
        <w:tc>
          <w:tcPr>
            <w:tcW w:w="388" w:type="pct"/>
            <w:tcBorders>
              <w:top w:val="single" w:sz="4" w:space="0" w:color="F39200"/>
              <w:left w:val="nil"/>
              <w:bottom w:val="single" w:sz="4" w:space="0" w:color="F39200"/>
              <w:right w:val="nil"/>
            </w:tcBorders>
            <w:shd w:val="clear" w:color="auto" w:fill="auto"/>
            <w:noWrap/>
            <w:vAlign w:val="center"/>
          </w:tcPr>
          <w:p w14:paraId="060378FB" w14:textId="27E94926" w:rsidR="005D2C29" w:rsidRPr="007818E0" w:rsidRDefault="00501412" w:rsidP="005D2C29">
            <w:pPr>
              <w:jc w:val="right"/>
              <w:rPr>
                <w:rFonts w:ascii="CAIXA Std Book" w:hAnsi="CAIXA Std Book"/>
                <w:b/>
                <w:bCs/>
                <w:color w:val="005CA9"/>
                <w:sz w:val="16"/>
                <w:szCs w:val="16"/>
              </w:rPr>
            </w:pPr>
            <w:r w:rsidRPr="00501412">
              <w:rPr>
                <w:rFonts w:ascii="CAIXA Std Book" w:hAnsi="CAIXA Std Book"/>
                <w:b/>
                <w:bCs/>
                <w:color w:val="005CA9"/>
                <w:sz w:val="16"/>
                <w:szCs w:val="16"/>
              </w:rPr>
              <w:t>4.773.539</w:t>
            </w:r>
          </w:p>
        </w:tc>
        <w:tc>
          <w:tcPr>
            <w:tcW w:w="441" w:type="pct"/>
            <w:tcBorders>
              <w:top w:val="single" w:sz="4" w:space="0" w:color="F39200"/>
              <w:left w:val="nil"/>
              <w:bottom w:val="single" w:sz="4" w:space="0" w:color="F39200"/>
              <w:right w:val="nil"/>
            </w:tcBorders>
            <w:vAlign w:val="center"/>
          </w:tcPr>
          <w:p w14:paraId="4E44EB95" w14:textId="166F10F8" w:rsidR="005D2C29" w:rsidRPr="00D655A9" w:rsidRDefault="00D655A9" w:rsidP="005D2C29">
            <w:pPr>
              <w:jc w:val="right"/>
              <w:rPr>
                <w:rFonts w:ascii="CAIXA Std Book" w:hAnsi="CAIXA Std Book" w:cs="Arial"/>
                <w:b/>
                <w:color w:val="005CA9"/>
                <w:sz w:val="18"/>
                <w:szCs w:val="18"/>
              </w:rPr>
            </w:pPr>
            <w:r w:rsidRPr="00D655A9">
              <w:rPr>
                <w:rFonts w:ascii="CAIXA Std Book" w:hAnsi="CAIXA Std Book"/>
                <w:b/>
                <w:bCs/>
                <w:color w:val="005CA9"/>
                <w:sz w:val="16"/>
                <w:szCs w:val="16"/>
              </w:rPr>
              <w:t>1.115.391.403</w:t>
            </w:r>
          </w:p>
        </w:tc>
        <w:tc>
          <w:tcPr>
            <w:tcW w:w="429" w:type="pct"/>
            <w:tcBorders>
              <w:top w:val="single" w:sz="4" w:space="0" w:color="F39200"/>
              <w:left w:val="nil"/>
              <w:bottom w:val="single" w:sz="4" w:space="0" w:color="F39200"/>
              <w:right w:val="nil"/>
            </w:tcBorders>
            <w:shd w:val="clear" w:color="auto" w:fill="auto"/>
            <w:noWrap/>
            <w:vAlign w:val="center"/>
          </w:tcPr>
          <w:p w14:paraId="450E8806" w14:textId="62338682" w:rsidR="005D2C29" w:rsidRPr="007818E0" w:rsidRDefault="005D2C29" w:rsidP="005D2C29">
            <w:pPr>
              <w:jc w:val="right"/>
              <w:rPr>
                <w:rFonts w:ascii="CAIXA Std Book" w:hAnsi="CAIXA Std Book"/>
                <w:b/>
                <w:bCs/>
                <w:color w:val="005CA9"/>
                <w:sz w:val="16"/>
                <w:szCs w:val="16"/>
              </w:rPr>
            </w:pPr>
            <w:r w:rsidRPr="007818E0">
              <w:rPr>
                <w:rFonts w:ascii="CAIXA Std Book" w:hAnsi="CAIXA Std Book"/>
                <w:b/>
                <w:bCs/>
                <w:color w:val="005CA9"/>
                <w:sz w:val="16"/>
                <w:szCs w:val="16"/>
              </w:rPr>
              <w:t>1.033.411.756</w:t>
            </w:r>
          </w:p>
        </w:tc>
      </w:tr>
      <w:tr w:rsidR="00DA43EF" w:rsidRPr="00A95F0F" w14:paraId="04530F11" w14:textId="77777777" w:rsidTr="00EC1615">
        <w:trPr>
          <w:trHeight w:val="255"/>
        </w:trPr>
        <w:tc>
          <w:tcPr>
            <w:tcW w:w="5000" w:type="pct"/>
            <w:gridSpan w:val="12"/>
            <w:tcBorders>
              <w:top w:val="single" w:sz="4" w:space="0" w:color="F39200"/>
              <w:left w:val="nil"/>
              <w:bottom w:val="nil"/>
              <w:right w:val="nil"/>
            </w:tcBorders>
            <w:vAlign w:val="center"/>
          </w:tcPr>
          <w:p w14:paraId="633506CF"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Carteira de crédito em curso anormal</w:t>
            </w:r>
          </w:p>
        </w:tc>
      </w:tr>
      <w:tr w:rsidR="00DA43EF" w:rsidRPr="00A95F0F" w14:paraId="785BCF7A" w14:textId="77777777" w:rsidTr="00EC1615">
        <w:trPr>
          <w:trHeight w:val="255"/>
        </w:trPr>
        <w:tc>
          <w:tcPr>
            <w:tcW w:w="643" w:type="pct"/>
            <w:tcBorders>
              <w:top w:val="single" w:sz="4" w:space="0" w:color="F39200"/>
              <w:left w:val="nil"/>
              <w:bottom w:val="nil"/>
              <w:right w:val="nil"/>
            </w:tcBorders>
            <w:shd w:val="clear" w:color="auto" w:fill="auto"/>
            <w:noWrap/>
            <w:vAlign w:val="center"/>
            <w:hideMark/>
          </w:tcPr>
          <w:p w14:paraId="0175A6D1" w14:textId="77777777" w:rsidR="00DA43EF" w:rsidRPr="007818E0" w:rsidRDefault="00DA43EF">
            <w:pPr>
              <w:rPr>
                <w:rFonts w:ascii="CAIXA Std Book" w:hAnsi="CAIXA Std Book"/>
                <w:b/>
                <w:color w:val="005CA9"/>
                <w:sz w:val="16"/>
                <w:szCs w:val="16"/>
              </w:rPr>
            </w:pPr>
            <w:r w:rsidRPr="007818E0">
              <w:rPr>
                <w:rFonts w:ascii="CAIXA Std Book" w:hAnsi="CAIXA Std Book"/>
                <w:b/>
                <w:color w:val="005CA9"/>
                <w:sz w:val="16"/>
                <w:szCs w:val="16"/>
              </w:rPr>
              <w:t>Descrição</w:t>
            </w:r>
          </w:p>
        </w:tc>
        <w:tc>
          <w:tcPr>
            <w:tcW w:w="388" w:type="pct"/>
            <w:tcBorders>
              <w:top w:val="single" w:sz="4" w:space="0" w:color="F39200"/>
              <w:left w:val="nil"/>
              <w:bottom w:val="nil"/>
              <w:right w:val="nil"/>
            </w:tcBorders>
            <w:shd w:val="clear" w:color="auto" w:fill="auto"/>
            <w:noWrap/>
            <w:vAlign w:val="center"/>
            <w:hideMark/>
          </w:tcPr>
          <w:p w14:paraId="198D56C7"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AA</w:t>
            </w:r>
          </w:p>
        </w:tc>
        <w:tc>
          <w:tcPr>
            <w:tcW w:w="387" w:type="pct"/>
            <w:tcBorders>
              <w:top w:val="single" w:sz="4" w:space="0" w:color="F39200"/>
              <w:left w:val="nil"/>
              <w:bottom w:val="nil"/>
              <w:right w:val="nil"/>
            </w:tcBorders>
            <w:shd w:val="clear" w:color="auto" w:fill="auto"/>
            <w:noWrap/>
            <w:vAlign w:val="center"/>
            <w:hideMark/>
          </w:tcPr>
          <w:p w14:paraId="5E46C245"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w:t>
            </w:r>
          </w:p>
        </w:tc>
        <w:tc>
          <w:tcPr>
            <w:tcW w:w="388" w:type="pct"/>
            <w:tcBorders>
              <w:top w:val="single" w:sz="4" w:space="0" w:color="F39200"/>
              <w:left w:val="nil"/>
              <w:bottom w:val="nil"/>
              <w:right w:val="nil"/>
            </w:tcBorders>
            <w:shd w:val="clear" w:color="auto" w:fill="auto"/>
            <w:noWrap/>
            <w:vAlign w:val="center"/>
            <w:hideMark/>
          </w:tcPr>
          <w:p w14:paraId="5B97BC53"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B</w:t>
            </w:r>
          </w:p>
        </w:tc>
        <w:tc>
          <w:tcPr>
            <w:tcW w:w="388" w:type="pct"/>
            <w:tcBorders>
              <w:top w:val="single" w:sz="4" w:space="0" w:color="F39200"/>
              <w:left w:val="nil"/>
              <w:bottom w:val="nil"/>
              <w:right w:val="nil"/>
            </w:tcBorders>
            <w:shd w:val="clear" w:color="auto" w:fill="auto"/>
            <w:noWrap/>
            <w:vAlign w:val="center"/>
            <w:hideMark/>
          </w:tcPr>
          <w:p w14:paraId="6720A9D8"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w:t>
            </w:r>
          </w:p>
        </w:tc>
        <w:tc>
          <w:tcPr>
            <w:tcW w:w="384" w:type="pct"/>
            <w:tcBorders>
              <w:top w:val="single" w:sz="4" w:space="0" w:color="F39200"/>
              <w:left w:val="nil"/>
              <w:bottom w:val="nil"/>
              <w:right w:val="nil"/>
            </w:tcBorders>
            <w:shd w:val="clear" w:color="auto" w:fill="auto"/>
            <w:noWrap/>
            <w:vAlign w:val="center"/>
            <w:hideMark/>
          </w:tcPr>
          <w:p w14:paraId="6B20C0AC"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D</w:t>
            </w:r>
          </w:p>
        </w:tc>
        <w:tc>
          <w:tcPr>
            <w:tcW w:w="389" w:type="pct"/>
            <w:tcBorders>
              <w:top w:val="single" w:sz="4" w:space="0" w:color="F39200"/>
              <w:left w:val="nil"/>
              <w:bottom w:val="nil"/>
              <w:right w:val="nil"/>
            </w:tcBorders>
            <w:shd w:val="clear" w:color="auto" w:fill="auto"/>
            <w:noWrap/>
            <w:vAlign w:val="center"/>
            <w:hideMark/>
          </w:tcPr>
          <w:p w14:paraId="628C7454"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E</w:t>
            </w:r>
          </w:p>
        </w:tc>
        <w:tc>
          <w:tcPr>
            <w:tcW w:w="387" w:type="pct"/>
            <w:tcBorders>
              <w:top w:val="single" w:sz="4" w:space="0" w:color="F39200"/>
              <w:left w:val="nil"/>
              <w:bottom w:val="nil"/>
              <w:right w:val="nil"/>
            </w:tcBorders>
            <w:shd w:val="clear" w:color="auto" w:fill="auto"/>
            <w:noWrap/>
            <w:vAlign w:val="center"/>
            <w:hideMark/>
          </w:tcPr>
          <w:p w14:paraId="41579F72"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F</w:t>
            </w:r>
          </w:p>
        </w:tc>
        <w:tc>
          <w:tcPr>
            <w:tcW w:w="388" w:type="pct"/>
            <w:tcBorders>
              <w:top w:val="single" w:sz="4" w:space="0" w:color="F39200"/>
              <w:left w:val="nil"/>
              <w:bottom w:val="nil"/>
              <w:right w:val="nil"/>
            </w:tcBorders>
            <w:shd w:val="clear" w:color="auto" w:fill="auto"/>
            <w:noWrap/>
            <w:vAlign w:val="center"/>
            <w:hideMark/>
          </w:tcPr>
          <w:p w14:paraId="598CA597"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G</w:t>
            </w:r>
          </w:p>
        </w:tc>
        <w:tc>
          <w:tcPr>
            <w:tcW w:w="388" w:type="pct"/>
            <w:tcBorders>
              <w:top w:val="single" w:sz="4" w:space="0" w:color="F39200"/>
              <w:left w:val="nil"/>
              <w:bottom w:val="nil"/>
              <w:right w:val="nil"/>
            </w:tcBorders>
            <w:shd w:val="clear" w:color="auto" w:fill="auto"/>
            <w:noWrap/>
            <w:vAlign w:val="center"/>
            <w:hideMark/>
          </w:tcPr>
          <w:p w14:paraId="03B96F25"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H</w:t>
            </w:r>
          </w:p>
        </w:tc>
        <w:tc>
          <w:tcPr>
            <w:tcW w:w="441" w:type="pct"/>
            <w:tcBorders>
              <w:top w:val="single" w:sz="4" w:space="0" w:color="F39200"/>
              <w:left w:val="nil"/>
              <w:bottom w:val="nil"/>
              <w:right w:val="nil"/>
            </w:tcBorders>
            <w:vAlign w:val="center"/>
          </w:tcPr>
          <w:p w14:paraId="7BE99762" w14:textId="0347F43C" w:rsidR="00DA43EF" w:rsidRPr="007818E0" w:rsidRDefault="004C76FA">
            <w:pPr>
              <w:jc w:val="center"/>
              <w:rPr>
                <w:rFonts w:ascii="CAIXA Std Book" w:hAnsi="CAIXA Std Book"/>
                <w:b/>
                <w:color w:val="005CA9"/>
                <w:sz w:val="16"/>
                <w:szCs w:val="16"/>
              </w:rPr>
            </w:pPr>
            <w:r>
              <w:rPr>
                <w:rFonts w:ascii="CAIXA Std Book" w:hAnsi="CAIXA Std Book"/>
                <w:b/>
                <w:color w:val="005CA9"/>
                <w:sz w:val="16"/>
                <w:szCs w:val="16"/>
              </w:rPr>
              <w:t>30/09</w:t>
            </w:r>
            <w:r w:rsidR="00FF3292" w:rsidRPr="007818E0">
              <w:rPr>
                <w:rFonts w:ascii="CAIXA Std Book" w:hAnsi="CAIXA Std Book"/>
                <w:b/>
                <w:color w:val="005CA9"/>
                <w:sz w:val="16"/>
                <w:szCs w:val="16"/>
              </w:rPr>
              <w:t>/202</w:t>
            </w:r>
            <w:r w:rsidR="00981F91" w:rsidRPr="007818E0">
              <w:rPr>
                <w:rFonts w:ascii="CAIXA Std Book" w:hAnsi="CAIXA Std Book"/>
                <w:b/>
                <w:color w:val="005CA9"/>
                <w:sz w:val="16"/>
                <w:szCs w:val="16"/>
              </w:rPr>
              <w:t>4</w:t>
            </w:r>
          </w:p>
        </w:tc>
        <w:tc>
          <w:tcPr>
            <w:tcW w:w="429" w:type="pct"/>
            <w:tcBorders>
              <w:top w:val="single" w:sz="4" w:space="0" w:color="F39200"/>
              <w:left w:val="nil"/>
              <w:bottom w:val="nil"/>
              <w:right w:val="nil"/>
            </w:tcBorders>
            <w:shd w:val="clear" w:color="auto" w:fill="auto"/>
            <w:noWrap/>
            <w:vAlign w:val="center"/>
            <w:hideMark/>
          </w:tcPr>
          <w:p w14:paraId="4B618C9A" w14:textId="7EF9E849"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31/12/202</w:t>
            </w:r>
            <w:r w:rsidR="00943C30" w:rsidRPr="007818E0">
              <w:rPr>
                <w:rFonts w:ascii="CAIXA Std Book" w:hAnsi="CAIXA Std Book"/>
                <w:b/>
                <w:color w:val="005CA9"/>
                <w:sz w:val="16"/>
                <w:szCs w:val="16"/>
              </w:rPr>
              <w:t>3</w:t>
            </w:r>
          </w:p>
        </w:tc>
      </w:tr>
      <w:tr w:rsidR="007556B4" w:rsidRPr="00A95F0F" w14:paraId="5CC33656" w14:textId="77777777" w:rsidTr="00EC1615">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75336BDC" w14:textId="77777777" w:rsidR="007556B4" w:rsidRPr="007818E0" w:rsidRDefault="007556B4" w:rsidP="007556B4">
            <w:pPr>
              <w:rPr>
                <w:rFonts w:ascii="CAIXA Std Book" w:hAnsi="CAIXA Std Book"/>
                <w:b/>
                <w:color w:val="005CA9"/>
                <w:sz w:val="16"/>
                <w:szCs w:val="16"/>
              </w:rPr>
            </w:pPr>
            <w:r w:rsidRPr="007818E0">
              <w:rPr>
                <w:rFonts w:ascii="CAIXA Std Book" w:hAnsi="CAIXA Std Book"/>
                <w:b/>
                <w:color w:val="005CA9"/>
                <w:sz w:val="16"/>
                <w:szCs w:val="16"/>
              </w:rPr>
              <w:t>Parcelas vincendas</w:t>
            </w:r>
          </w:p>
        </w:tc>
        <w:tc>
          <w:tcPr>
            <w:tcW w:w="388" w:type="pct"/>
            <w:tcBorders>
              <w:top w:val="single" w:sz="4" w:space="0" w:color="F39200"/>
              <w:left w:val="nil"/>
              <w:bottom w:val="single" w:sz="4" w:space="0" w:color="F39200"/>
              <w:right w:val="nil"/>
            </w:tcBorders>
            <w:shd w:val="clear" w:color="auto" w:fill="auto"/>
            <w:noWrap/>
            <w:vAlign w:val="center"/>
          </w:tcPr>
          <w:p w14:paraId="50BDD088"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single" w:sz="4" w:space="0" w:color="F39200"/>
              <w:left w:val="nil"/>
              <w:bottom w:val="single" w:sz="4" w:space="0" w:color="F39200"/>
              <w:right w:val="nil"/>
            </w:tcBorders>
            <w:shd w:val="clear" w:color="auto" w:fill="auto"/>
            <w:noWrap/>
            <w:vAlign w:val="center"/>
          </w:tcPr>
          <w:p w14:paraId="1CF5C3C1"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single" w:sz="4" w:space="0" w:color="F39200"/>
              <w:left w:val="nil"/>
              <w:bottom w:val="single" w:sz="4" w:space="0" w:color="F39200"/>
              <w:right w:val="nil"/>
            </w:tcBorders>
            <w:shd w:val="clear" w:color="auto" w:fill="auto"/>
            <w:noWrap/>
            <w:vAlign w:val="center"/>
          </w:tcPr>
          <w:p w14:paraId="1B638E7E" w14:textId="5157FE9F"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16.130.836</w:t>
            </w:r>
          </w:p>
        </w:tc>
        <w:tc>
          <w:tcPr>
            <w:tcW w:w="388" w:type="pct"/>
            <w:tcBorders>
              <w:top w:val="single" w:sz="4" w:space="0" w:color="F39200"/>
              <w:left w:val="nil"/>
              <w:bottom w:val="single" w:sz="4" w:space="0" w:color="F39200"/>
              <w:right w:val="nil"/>
            </w:tcBorders>
            <w:shd w:val="clear" w:color="auto" w:fill="auto"/>
            <w:noWrap/>
            <w:vAlign w:val="center"/>
          </w:tcPr>
          <w:p w14:paraId="555E4745" w14:textId="4133FBEF"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35.837.170</w:t>
            </w:r>
          </w:p>
        </w:tc>
        <w:tc>
          <w:tcPr>
            <w:tcW w:w="384" w:type="pct"/>
            <w:tcBorders>
              <w:top w:val="single" w:sz="4" w:space="0" w:color="F39200"/>
              <w:left w:val="nil"/>
              <w:bottom w:val="single" w:sz="4" w:space="0" w:color="F39200"/>
              <w:right w:val="nil"/>
            </w:tcBorders>
            <w:shd w:val="clear" w:color="auto" w:fill="auto"/>
            <w:noWrap/>
            <w:vAlign w:val="center"/>
          </w:tcPr>
          <w:p w14:paraId="1CE1178E" w14:textId="0CEFB7C5"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6.917.146</w:t>
            </w:r>
          </w:p>
        </w:tc>
        <w:tc>
          <w:tcPr>
            <w:tcW w:w="389" w:type="pct"/>
            <w:tcBorders>
              <w:top w:val="single" w:sz="4" w:space="0" w:color="F39200"/>
              <w:left w:val="nil"/>
              <w:bottom w:val="single" w:sz="4" w:space="0" w:color="F39200"/>
              <w:right w:val="nil"/>
            </w:tcBorders>
            <w:shd w:val="clear" w:color="auto" w:fill="auto"/>
            <w:noWrap/>
            <w:vAlign w:val="center"/>
          </w:tcPr>
          <w:p w14:paraId="0251753C" w14:textId="67F9607F"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8.284.432</w:t>
            </w:r>
          </w:p>
        </w:tc>
        <w:tc>
          <w:tcPr>
            <w:tcW w:w="387" w:type="pct"/>
            <w:tcBorders>
              <w:top w:val="single" w:sz="4" w:space="0" w:color="F39200"/>
              <w:left w:val="nil"/>
              <w:bottom w:val="single" w:sz="4" w:space="0" w:color="F39200"/>
              <w:right w:val="nil"/>
            </w:tcBorders>
            <w:shd w:val="clear" w:color="auto" w:fill="auto"/>
            <w:noWrap/>
            <w:vAlign w:val="center"/>
          </w:tcPr>
          <w:p w14:paraId="0A0B3FB0" w14:textId="14B8ED5E"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4.565.002</w:t>
            </w:r>
          </w:p>
        </w:tc>
        <w:tc>
          <w:tcPr>
            <w:tcW w:w="388" w:type="pct"/>
            <w:tcBorders>
              <w:top w:val="single" w:sz="4" w:space="0" w:color="F39200"/>
              <w:left w:val="nil"/>
              <w:bottom w:val="single" w:sz="4" w:space="0" w:color="F39200"/>
              <w:right w:val="nil"/>
            </w:tcBorders>
            <w:shd w:val="clear" w:color="auto" w:fill="auto"/>
            <w:noWrap/>
            <w:vAlign w:val="center"/>
          </w:tcPr>
          <w:p w14:paraId="6C9701F4" w14:textId="0EFD4D7D"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2.115.440</w:t>
            </w:r>
          </w:p>
        </w:tc>
        <w:tc>
          <w:tcPr>
            <w:tcW w:w="388" w:type="pct"/>
            <w:tcBorders>
              <w:top w:val="single" w:sz="4" w:space="0" w:color="F39200"/>
              <w:left w:val="nil"/>
              <w:bottom w:val="single" w:sz="4" w:space="0" w:color="F39200"/>
              <w:right w:val="nil"/>
            </w:tcBorders>
            <w:shd w:val="clear" w:color="auto" w:fill="auto"/>
            <w:noWrap/>
            <w:vAlign w:val="center"/>
          </w:tcPr>
          <w:p w14:paraId="7832D541" w14:textId="58778ED8"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7.137.840</w:t>
            </w:r>
          </w:p>
        </w:tc>
        <w:tc>
          <w:tcPr>
            <w:tcW w:w="441" w:type="pct"/>
            <w:tcBorders>
              <w:top w:val="single" w:sz="4" w:space="0" w:color="F39200"/>
              <w:left w:val="nil"/>
              <w:bottom w:val="single" w:sz="4" w:space="0" w:color="F39200"/>
              <w:right w:val="nil"/>
            </w:tcBorders>
            <w:vAlign w:val="center"/>
          </w:tcPr>
          <w:p w14:paraId="512C179F" w14:textId="5EB2658A"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80.987.866</w:t>
            </w:r>
          </w:p>
        </w:tc>
        <w:tc>
          <w:tcPr>
            <w:tcW w:w="429" w:type="pct"/>
            <w:tcBorders>
              <w:top w:val="single" w:sz="4" w:space="0" w:color="F39200"/>
              <w:left w:val="nil"/>
              <w:bottom w:val="single" w:sz="4" w:space="0" w:color="F39200"/>
              <w:right w:val="nil"/>
            </w:tcBorders>
            <w:shd w:val="clear" w:color="auto" w:fill="auto"/>
            <w:noWrap/>
            <w:vAlign w:val="center"/>
          </w:tcPr>
          <w:p w14:paraId="23931617" w14:textId="73549082" w:rsidR="007556B4" w:rsidRPr="007818E0" w:rsidRDefault="007556B4" w:rsidP="007556B4">
            <w:pPr>
              <w:jc w:val="right"/>
              <w:rPr>
                <w:rFonts w:ascii="CAIXA Std Book" w:hAnsi="CAIXA Std Book"/>
                <w:b/>
                <w:bCs/>
                <w:color w:val="005CA9"/>
                <w:sz w:val="16"/>
                <w:szCs w:val="16"/>
              </w:rPr>
            </w:pPr>
            <w:r w:rsidRPr="007818E0">
              <w:rPr>
                <w:rFonts w:ascii="CAIXA Std Book" w:hAnsi="CAIXA Std Book"/>
                <w:b/>
                <w:bCs/>
                <w:color w:val="005CA9"/>
                <w:sz w:val="16"/>
                <w:szCs w:val="16"/>
              </w:rPr>
              <w:t>75.491.021</w:t>
            </w:r>
          </w:p>
        </w:tc>
      </w:tr>
      <w:tr w:rsidR="007556B4" w:rsidRPr="00A95F0F" w14:paraId="7FD84D22" w14:textId="77777777" w:rsidTr="00EC1615">
        <w:trPr>
          <w:trHeight w:val="255"/>
        </w:trPr>
        <w:tc>
          <w:tcPr>
            <w:tcW w:w="643" w:type="pct"/>
            <w:tcBorders>
              <w:top w:val="nil"/>
              <w:left w:val="nil"/>
              <w:bottom w:val="nil"/>
              <w:right w:val="nil"/>
            </w:tcBorders>
            <w:shd w:val="clear" w:color="auto" w:fill="auto"/>
            <w:noWrap/>
            <w:vAlign w:val="center"/>
            <w:hideMark/>
          </w:tcPr>
          <w:p w14:paraId="4808741B"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01 a 30 dias</w:t>
            </w:r>
          </w:p>
        </w:tc>
        <w:tc>
          <w:tcPr>
            <w:tcW w:w="388" w:type="pct"/>
            <w:tcBorders>
              <w:top w:val="nil"/>
              <w:left w:val="nil"/>
              <w:bottom w:val="nil"/>
              <w:right w:val="nil"/>
            </w:tcBorders>
            <w:shd w:val="clear" w:color="auto" w:fill="auto"/>
            <w:noWrap/>
            <w:vAlign w:val="center"/>
          </w:tcPr>
          <w:p w14:paraId="075B1B1C"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D2BB8D8"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215F0EBD" w14:textId="5C28E1D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192.777</w:t>
            </w:r>
          </w:p>
        </w:tc>
        <w:tc>
          <w:tcPr>
            <w:tcW w:w="388" w:type="pct"/>
            <w:tcBorders>
              <w:top w:val="nil"/>
              <w:left w:val="nil"/>
              <w:bottom w:val="nil"/>
              <w:right w:val="nil"/>
            </w:tcBorders>
            <w:shd w:val="clear" w:color="auto" w:fill="auto"/>
            <w:noWrap/>
            <w:vAlign w:val="center"/>
          </w:tcPr>
          <w:p w14:paraId="56C51B16" w14:textId="70A2865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389.507</w:t>
            </w:r>
          </w:p>
        </w:tc>
        <w:tc>
          <w:tcPr>
            <w:tcW w:w="384" w:type="pct"/>
            <w:tcBorders>
              <w:top w:val="nil"/>
              <w:left w:val="nil"/>
              <w:bottom w:val="nil"/>
              <w:right w:val="nil"/>
            </w:tcBorders>
            <w:shd w:val="clear" w:color="auto" w:fill="auto"/>
            <w:noWrap/>
            <w:vAlign w:val="center"/>
          </w:tcPr>
          <w:p w14:paraId="62ACFE32" w14:textId="1BAD526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181.998</w:t>
            </w:r>
          </w:p>
        </w:tc>
        <w:tc>
          <w:tcPr>
            <w:tcW w:w="389" w:type="pct"/>
            <w:tcBorders>
              <w:top w:val="nil"/>
              <w:left w:val="nil"/>
              <w:bottom w:val="nil"/>
              <w:right w:val="nil"/>
            </w:tcBorders>
            <w:shd w:val="clear" w:color="auto" w:fill="auto"/>
            <w:noWrap/>
            <w:vAlign w:val="center"/>
          </w:tcPr>
          <w:p w14:paraId="21A0B0E3" w14:textId="19259E15"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170.403</w:t>
            </w:r>
          </w:p>
        </w:tc>
        <w:tc>
          <w:tcPr>
            <w:tcW w:w="387" w:type="pct"/>
            <w:tcBorders>
              <w:top w:val="nil"/>
              <w:left w:val="nil"/>
              <w:bottom w:val="nil"/>
              <w:right w:val="nil"/>
            </w:tcBorders>
            <w:shd w:val="clear" w:color="auto" w:fill="auto"/>
            <w:noWrap/>
            <w:vAlign w:val="center"/>
          </w:tcPr>
          <w:p w14:paraId="2CAEBD72" w14:textId="30E158D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144.615</w:t>
            </w:r>
          </w:p>
        </w:tc>
        <w:tc>
          <w:tcPr>
            <w:tcW w:w="388" w:type="pct"/>
            <w:tcBorders>
              <w:top w:val="nil"/>
              <w:left w:val="nil"/>
              <w:bottom w:val="nil"/>
              <w:right w:val="nil"/>
            </w:tcBorders>
            <w:shd w:val="clear" w:color="auto" w:fill="auto"/>
            <w:noWrap/>
            <w:vAlign w:val="center"/>
          </w:tcPr>
          <w:p w14:paraId="46A6951B" w14:textId="21390B1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68.522</w:t>
            </w:r>
          </w:p>
        </w:tc>
        <w:tc>
          <w:tcPr>
            <w:tcW w:w="388" w:type="pct"/>
            <w:tcBorders>
              <w:top w:val="nil"/>
              <w:left w:val="nil"/>
              <w:bottom w:val="nil"/>
              <w:right w:val="nil"/>
            </w:tcBorders>
            <w:shd w:val="clear" w:color="auto" w:fill="auto"/>
            <w:noWrap/>
            <w:vAlign w:val="center"/>
          </w:tcPr>
          <w:p w14:paraId="7FB30CB7" w14:textId="446FA07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257.806</w:t>
            </w:r>
          </w:p>
        </w:tc>
        <w:tc>
          <w:tcPr>
            <w:tcW w:w="441" w:type="pct"/>
            <w:tcBorders>
              <w:top w:val="nil"/>
              <w:left w:val="nil"/>
              <w:bottom w:val="nil"/>
              <w:right w:val="nil"/>
            </w:tcBorders>
            <w:vAlign w:val="center"/>
          </w:tcPr>
          <w:p w14:paraId="12FBB581" w14:textId="1F518A1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1.405.628</w:t>
            </w:r>
          </w:p>
        </w:tc>
        <w:tc>
          <w:tcPr>
            <w:tcW w:w="429" w:type="pct"/>
            <w:tcBorders>
              <w:top w:val="nil"/>
              <w:left w:val="nil"/>
              <w:bottom w:val="nil"/>
              <w:right w:val="nil"/>
            </w:tcBorders>
            <w:shd w:val="clear" w:color="auto" w:fill="auto"/>
            <w:noWrap/>
            <w:vAlign w:val="center"/>
          </w:tcPr>
          <w:p w14:paraId="5D6ED46D" w14:textId="0E38BE18"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1.213.174</w:t>
            </w:r>
          </w:p>
        </w:tc>
      </w:tr>
      <w:tr w:rsidR="007556B4" w:rsidRPr="00A95F0F" w14:paraId="4EB474C0" w14:textId="77777777" w:rsidTr="00EC1615">
        <w:trPr>
          <w:trHeight w:val="255"/>
        </w:trPr>
        <w:tc>
          <w:tcPr>
            <w:tcW w:w="643" w:type="pct"/>
            <w:tcBorders>
              <w:top w:val="nil"/>
              <w:left w:val="nil"/>
              <w:bottom w:val="nil"/>
              <w:right w:val="nil"/>
            </w:tcBorders>
            <w:shd w:val="clear" w:color="auto" w:fill="auto"/>
            <w:noWrap/>
            <w:vAlign w:val="center"/>
            <w:hideMark/>
          </w:tcPr>
          <w:p w14:paraId="28141501"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31 a 60 dias</w:t>
            </w:r>
          </w:p>
        </w:tc>
        <w:tc>
          <w:tcPr>
            <w:tcW w:w="388" w:type="pct"/>
            <w:tcBorders>
              <w:top w:val="nil"/>
              <w:left w:val="nil"/>
              <w:bottom w:val="nil"/>
              <w:right w:val="nil"/>
            </w:tcBorders>
            <w:shd w:val="clear" w:color="auto" w:fill="auto"/>
            <w:noWrap/>
            <w:vAlign w:val="center"/>
          </w:tcPr>
          <w:p w14:paraId="25768063"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E281235"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24F5697" w14:textId="123C4CE9"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174.556</w:t>
            </w:r>
          </w:p>
        </w:tc>
        <w:tc>
          <w:tcPr>
            <w:tcW w:w="388" w:type="pct"/>
            <w:tcBorders>
              <w:top w:val="nil"/>
              <w:left w:val="nil"/>
              <w:bottom w:val="nil"/>
              <w:right w:val="nil"/>
            </w:tcBorders>
            <w:shd w:val="clear" w:color="auto" w:fill="auto"/>
            <w:noWrap/>
            <w:vAlign w:val="center"/>
          </w:tcPr>
          <w:p w14:paraId="68B9C8CD" w14:textId="19BDC0F9"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357.391</w:t>
            </w:r>
          </w:p>
        </w:tc>
        <w:tc>
          <w:tcPr>
            <w:tcW w:w="384" w:type="pct"/>
            <w:tcBorders>
              <w:top w:val="nil"/>
              <w:left w:val="nil"/>
              <w:bottom w:val="nil"/>
              <w:right w:val="nil"/>
            </w:tcBorders>
            <w:shd w:val="clear" w:color="auto" w:fill="auto"/>
            <w:noWrap/>
            <w:vAlign w:val="center"/>
          </w:tcPr>
          <w:p w14:paraId="3A595AAE" w14:textId="7A1B64D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180.802</w:t>
            </w:r>
          </w:p>
        </w:tc>
        <w:tc>
          <w:tcPr>
            <w:tcW w:w="389" w:type="pct"/>
            <w:tcBorders>
              <w:top w:val="nil"/>
              <w:left w:val="nil"/>
              <w:bottom w:val="nil"/>
              <w:right w:val="nil"/>
            </w:tcBorders>
            <w:shd w:val="clear" w:color="auto" w:fill="auto"/>
            <w:noWrap/>
            <w:vAlign w:val="center"/>
          </w:tcPr>
          <w:p w14:paraId="10F8A8DE" w14:textId="7DB449C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158.208</w:t>
            </w:r>
          </w:p>
        </w:tc>
        <w:tc>
          <w:tcPr>
            <w:tcW w:w="387" w:type="pct"/>
            <w:tcBorders>
              <w:top w:val="nil"/>
              <w:left w:val="nil"/>
              <w:bottom w:val="nil"/>
              <w:right w:val="nil"/>
            </w:tcBorders>
            <w:shd w:val="clear" w:color="auto" w:fill="auto"/>
            <w:noWrap/>
            <w:vAlign w:val="center"/>
          </w:tcPr>
          <w:p w14:paraId="2E731674" w14:textId="2B1B3C57"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140.847</w:t>
            </w:r>
          </w:p>
        </w:tc>
        <w:tc>
          <w:tcPr>
            <w:tcW w:w="388" w:type="pct"/>
            <w:tcBorders>
              <w:top w:val="nil"/>
              <w:left w:val="nil"/>
              <w:bottom w:val="nil"/>
              <w:right w:val="nil"/>
            </w:tcBorders>
            <w:shd w:val="clear" w:color="auto" w:fill="auto"/>
            <w:noWrap/>
            <w:vAlign w:val="center"/>
          </w:tcPr>
          <w:p w14:paraId="103136C3" w14:textId="7F8FC07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57.001</w:t>
            </w:r>
          </w:p>
        </w:tc>
        <w:tc>
          <w:tcPr>
            <w:tcW w:w="388" w:type="pct"/>
            <w:tcBorders>
              <w:top w:val="nil"/>
              <w:left w:val="nil"/>
              <w:bottom w:val="nil"/>
              <w:right w:val="nil"/>
            </w:tcBorders>
            <w:shd w:val="clear" w:color="auto" w:fill="auto"/>
            <w:noWrap/>
            <w:vAlign w:val="center"/>
          </w:tcPr>
          <w:p w14:paraId="4B0E896B" w14:textId="392CAC9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233.223</w:t>
            </w:r>
          </w:p>
        </w:tc>
        <w:tc>
          <w:tcPr>
            <w:tcW w:w="441" w:type="pct"/>
            <w:tcBorders>
              <w:top w:val="nil"/>
              <w:left w:val="nil"/>
              <w:bottom w:val="nil"/>
              <w:right w:val="nil"/>
            </w:tcBorders>
            <w:vAlign w:val="center"/>
          </w:tcPr>
          <w:p w14:paraId="07BA98A7" w14:textId="049C7A5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1.302.028</w:t>
            </w:r>
          </w:p>
        </w:tc>
        <w:tc>
          <w:tcPr>
            <w:tcW w:w="429" w:type="pct"/>
            <w:tcBorders>
              <w:top w:val="nil"/>
              <w:left w:val="nil"/>
              <w:bottom w:val="nil"/>
              <w:right w:val="nil"/>
            </w:tcBorders>
            <w:shd w:val="clear" w:color="auto" w:fill="auto"/>
            <w:noWrap/>
            <w:vAlign w:val="center"/>
          </w:tcPr>
          <w:p w14:paraId="1C7EFCC9" w14:textId="31E163BB"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1.095.032</w:t>
            </w:r>
          </w:p>
        </w:tc>
      </w:tr>
      <w:tr w:rsidR="007556B4" w:rsidRPr="00A95F0F" w14:paraId="52691CB3" w14:textId="77777777" w:rsidTr="00EC1615">
        <w:trPr>
          <w:trHeight w:val="255"/>
        </w:trPr>
        <w:tc>
          <w:tcPr>
            <w:tcW w:w="643" w:type="pct"/>
            <w:tcBorders>
              <w:top w:val="nil"/>
              <w:left w:val="nil"/>
              <w:bottom w:val="nil"/>
              <w:right w:val="nil"/>
            </w:tcBorders>
            <w:shd w:val="clear" w:color="auto" w:fill="auto"/>
            <w:noWrap/>
            <w:vAlign w:val="center"/>
            <w:hideMark/>
          </w:tcPr>
          <w:p w14:paraId="7BEFB965"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61 a 90 dias</w:t>
            </w:r>
          </w:p>
        </w:tc>
        <w:tc>
          <w:tcPr>
            <w:tcW w:w="388" w:type="pct"/>
            <w:tcBorders>
              <w:top w:val="nil"/>
              <w:left w:val="nil"/>
              <w:bottom w:val="nil"/>
              <w:right w:val="nil"/>
            </w:tcBorders>
            <w:shd w:val="clear" w:color="auto" w:fill="auto"/>
            <w:noWrap/>
            <w:vAlign w:val="center"/>
          </w:tcPr>
          <w:p w14:paraId="36A85B1E"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73BC5873"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1B9A29B8" w14:textId="68D1389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169.066</w:t>
            </w:r>
          </w:p>
        </w:tc>
        <w:tc>
          <w:tcPr>
            <w:tcW w:w="388" w:type="pct"/>
            <w:tcBorders>
              <w:top w:val="nil"/>
              <w:left w:val="nil"/>
              <w:bottom w:val="nil"/>
              <w:right w:val="nil"/>
            </w:tcBorders>
            <w:shd w:val="clear" w:color="auto" w:fill="auto"/>
            <w:noWrap/>
            <w:vAlign w:val="center"/>
          </w:tcPr>
          <w:p w14:paraId="043F27BA" w14:textId="44FBBC5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323.526</w:t>
            </w:r>
          </w:p>
        </w:tc>
        <w:tc>
          <w:tcPr>
            <w:tcW w:w="384" w:type="pct"/>
            <w:tcBorders>
              <w:top w:val="nil"/>
              <w:left w:val="nil"/>
              <w:bottom w:val="nil"/>
              <w:right w:val="nil"/>
            </w:tcBorders>
            <w:shd w:val="clear" w:color="auto" w:fill="auto"/>
            <w:noWrap/>
            <w:vAlign w:val="center"/>
          </w:tcPr>
          <w:p w14:paraId="05E3C0AC" w14:textId="255EE2A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101.933</w:t>
            </w:r>
          </w:p>
        </w:tc>
        <w:tc>
          <w:tcPr>
            <w:tcW w:w="389" w:type="pct"/>
            <w:tcBorders>
              <w:top w:val="nil"/>
              <w:left w:val="nil"/>
              <w:bottom w:val="nil"/>
              <w:right w:val="nil"/>
            </w:tcBorders>
            <w:shd w:val="clear" w:color="auto" w:fill="auto"/>
            <w:noWrap/>
            <w:vAlign w:val="center"/>
          </w:tcPr>
          <w:p w14:paraId="0D633F82" w14:textId="77202AA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134.871</w:t>
            </w:r>
          </w:p>
        </w:tc>
        <w:tc>
          <w:tcPr>
            <w:tcW w:w="387" w:type="pct"/>
            <w:tcBorders>
              <w:top w:val="nil"/>
              <w:left w:val="nil"/>
              <w:bottom w:val="nil"/>
              <w:right w:val="nil"/>
            </w:tcBorders>
            <w:shd w:val="clear" w:color="auto" w:fill="auto"/>
            <w:noWrap/>
            <w:vAlign w:val="center"/>
          </w:tcPr>
          <w:p w14:paraId="33881A78" w14:textId="1BAC03C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115.318</w:t>
            </w:r>
          </w:p>
        </w:tc>
        <w:tc>
          <w:tcPr>
            <w:tcW w:w="388" w:type="pct"/>
            <w:tcBorders>
              <w:top w:val="nil"/>
              <w:left w:val="nil"/>
              <w:bottom w:val="nil"/>
              <w:right w:val="nil"/>
            </w:tcBorders>
            <w:shd w:val="clear" w:color="auto" w:fill="auto"/>
            <w:noWrap/>
            <w:vAlign w:val="center"/>
          </w:tcPr>
          <w:p w14:paraId="076C48EF" w14:textId="1A7B038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41.194</w:t>
            </w:r>
          </w:p>
        </w:tc>
        <w:tc>
          <w:tcPr>
            <w:tcW w:w="388" w:type="pct"/>
            <w:tcBorders>
              <w:top w:val="nil"/>
              <w:left w:val="nil"/>
              <w:bottom w:val="nil"/>
              <w:right w:val="nil"/>
            </w:tcBorders>
            <w:shd w:val="clear" w:color="auto" w:fill="auto"/>
            <w:noWrap/>
            <w:vAlign w:val="center"/>
          </w:tcPr>
          <w:p w14:paraId="6036BC68" w14:textId="47F1B6B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204.305</w:t>
            </w:r>
          </w:p>
        </w:tc>
        <w:tc>
          <w:tcPr>
            <w:tcW w:w="441" w:type="pct"/>
            <w:tcBorders>
              <w:top w:val="nil"/>
              <w:left w:val="nil"/>
              <w:bottom w:val="nil"/>
              <w:right w:val="nil"/>
            </w:tcBorders>
            <w:vAlign w:val="center"/>
          </w:tcPr>
          <w:p w14:paraId="2EE6DBD7" w14:textId="5640576C"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1.090.213</w:t>
            </w:r>
          </w:p>
        </w:tc>
        <w:tc>
          <w:tcPr>
            <w:tcW w:w="429" w:type="pct"/>
            <w:tcBorders>
              <w:top w:val="nil"/>
              <w:left w:val="nil"/>
              <w:bottom w:val="nil"/>
              <w:right w:val="nil"/>
            </w:tcBorders>
            <w:shd w:val="clear" w:color="auto" w:fill="auto"/>
            <w:noWrap/>
            <w:vAlign w:val="center"/>
          </w:tcPr>
          <w:p w14:paraId="698C9CD2" w14:textId="2EBBBB93"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1.055.606</w:t>
            </w:r>
          </w:p>
        </w:tc>
      </w:tr>
      <w:tr w:rsidR="007556B4" w:rsidRPr="00A95F0F" w14:paraId="3F5B89CE" w14:textId="77777777" w:rsidTr="00EC1615">
        <w:trPr>
          <w:trHeight w:val="255"/>
        </w:trPr>
        <w:tc>
          <w:tcPr>
            <w:tcW w:w="643" w:type="pct"/>
            <w:tcBorders>
              <w:top w:val="nil"/>
              <w:left w:val="nil"/>
              <w:bottom w:val="nil"/>
              <w:right w:val="nil"/>
            </w:tcBorders>
            <w:shd w:val="clear" w:color="auto" w:fill="auto"/>
            <w:noWrap/>
            <w:vAlign w:val="center"/>
            <w:hideMark/>
          </w:tcPr>
          <w:p w14:paraId="257ED4E6"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91 a 180 dias</w:t>
            </w:r>
          </w:p>
        </w:tc>
        <w:tc>
          <w:tcPr>
            <w:tcW w:w="388" w:type="pct"/>
            <w:tcBorders>
              <w:top w:val="nil"/>
              <w:left w:val="nil"/>
              <w:bottom w:val="nil"/>
              <w:right w:val="nil"/>
            </w:tcBorders>
            <w:shd w:val="clear" w:color="auto" w:fill="auto"/>
            <w:noWrap/>
            <w:vAlign w:val="center"/>
          </w:tcPr>
          <w:p w14:paraId="0DBA352E"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3B96CCF9"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23424D31" w14:textId="651BC54C"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496.205</w:t>
            </w:r>
          </w:p>
        </w:tc>
        <w:tc>
          <w:tcPr>
            <w:tcW w:w="388" w:type="pct"/>
            <w:tcBorders>
              <w:top w:val="nil"/>
              <w:left w:val="nil"/>
              <w:bottom w:val="nil"/>
              <w:right w:val="nil"/>
            </w:tcBorders>
            <w:shd w:val="clear" w:color="auto" w:fill="auto"/>
            <w:noWrap/>
            <w:vAlign w:val="center"/>
          </w:tcPr>
          <w:p w14:paraId="41981762" w14:textId="6D8BBD2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948.764</w:t>
            </w:r>
          </w:p>
        </w:tc>
        <w:tc>
          <w:tcPr>
            <w:tcW w:w="384" w:type="pct"/>
            <w:tcBorders>
              <w:top w:val="nil"/>
              <w:left w:val="nil"/>
              <w:bottom w:val="nil"/>
              <w:right w:val="nil"/>
            </w:tcBorders>
            <w:shd w:val="clear" w:color="auto" w:fill="auto"/>
            <w:noWrap/>
            <w:vAlign w:val="center"/>
          </w:tcPr>
          <w:p w14:paraId="02C5E87E" w14:textId="7FA297A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296.919</w:t>
            </w:r>
          </w:p>
        </w:tc>
        <w:tc>
          <w:tcPr>
            <w:tcW w:w="389" w:type="pct"/>
            <w:tcBorders>
              <w:top w:val="nil"/>
              <w:left w:val="nil"/>
              <w:bottom w:val="nil"/>
              <w:right w:val="nil"/>
            </w:tcBorders>
            <w:shd w:val="clear" w:color="auto" w:fill="auto"/>
            <w:noWrap/>
            <w:vAlign w:val="center"/>
          </w:tcPr>
          <w:p w14:paraId="7D74CDBC" w14:textId="2AF9F039"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382.221</w:t>
            </w:r>
          </w:p>
        </w:tc>
        <w:tc>
          <w:tcPr>
            <w:tcW w:w="387" w:type="pct"/>
            <w:tcBorders>
              <w:top w:val="nil"/>
              <w:left w:val="nil"/>
              <w:bottom w:val="nil"/>
              <w:right w:val="nil"/>
            </w:tcBorders>
            <w:shd w:val="clear" w:color="auto" w:fill="auto"/>
            <w:noWrap/>
            <w:vAlign w:val="center"/>
          </w:tcPr>
          <w:p w14:paraId="0505ACB3" w14:textId="722CBC0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334.329</w:t>
            </w:r>
          </w:p>
        </w:tc>
        <w:tc>
          <w:tcPr>
            <w:tcW w:w="388" w:type="pct"/>
            <w:tcBorders>
              <w:top w:val="nil"/>
              <w:left w:val="nil"/>
              <w:bottom w:val="nil"/>
              <w:right w:val="nil"/>
            </w:tcBorders>
            <w:shd w:val="clear" w:color="auto" w:fill="auto"/>
            <w:noWrap/>
            <w:vAlign w:val="center"/>
          </w:tcPr>
          <w:p w14:paraId="45BEFBC2" w14:textId="039EA04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117.759</w:t>
            </w:r>
          </w:p>
        </w:tc>
        <w:tc>
          <w:tcPr>
            <w:tcW w:w="388" w:type="pct"/>
            <w:tcBorders>
              <w:top w:val="nil"/>
              <w:left w:val="nil"/>
              <w:bottom w:val="nil"/>
              <w:right w:val="nil"/>
            </w:tcBorders>
            <w:shd w:val="clear" w:color="auto" w:fill="auto"/>
            <w:noWrap/>
            <w:vAlign w:val="center"/>
          </w:tcPr>
          <w:p w14:paraId="4ACD2C2D" w14:textId="530407F1"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605.934</w:t>
            </w:r>
          </w:p>
        </w:tc>
        <w:tc>
          <w:tcPr>
            <w:tcW w:w="441" w:type="pct"/>
            <w:tcBorders>
              <w:top w:val="nil"/>
              <w:left w:val="nil"/>
              <w:bottom w:val="nil"/>
              <w:right w:val="nil"/>
            </w:tcBorders>
            <w:vAlign w:val="center"/>
          </w:tcPr>
          <w:p w14:paraId="3C248700" w14:textId="1FF8529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3.182.131</w:t>
            </w:r>
          </w:p>
        </w:tc>
        <w:tc>
          <w:tcPr>
            <w:tcW w:w="429" w:type="pct"/>
            <w:tcBorders>
              <w:top w:val="nil"/>
              <w:left w:val="nil"/>
              <w:bottom w:val="nil"/>
              <w:right w:val="nil"/>
            </w:tcBorders>
            <w:shd w:val="clear" w:color="auto" w:fill="auto"/>
            <w:noWrap/>
            <w:vAlign w:val="center"/>
          </w:tcPr>
          <w:p w14:paraId="605BDDDE" w14:textId="7317CA8B"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3.127.843</w:t>
            </w:r>
          </w:p>
        </w:tc>
      </w:tr>
      <w:tr w:rsidR="007556B4" w:rsidRPr="00A95F0F" w14:paraId="59E669C3" w14:textId="77777777" w:rsidTr="00EC1615">
        <w:trPr>
          <w:trHeight w:val="255"/>
        </w:trPr>
        <w:tc>
          <w:tcPr>
            <w:tcW w:w="643" w:type="pct"/>
            <w:tcBorders>
              <w:top w:val="nil"/>
              <w:left w:val="nil"/>
              <w:bottom w:val="nil"/>
              <w:right w:val="nil"/>
            </w:tcBorders>
            <w:shd w:val="clear" w:color="auto" w:fill="auto"/>
            <w:noWrap/>
            <w:vAlign w:val="center"/>
            <w:hideMark/>
          </w:tcPr>
          <w:p w14:paraId="35C27CDA"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181 a 360 dias</w:t>
            </w:r>
          </w:p>
        </w:tc>
        <w:tc>
          <w:tcPr>
            <w:tcW w:w="388" w:type="pct"/>
            <w:tcBorders>
              <w:top w:val="nil"/>
              <w:left w:val="nil"/>
              <w:bottom w:val="nil"/>
              <w:right w:val="nil"/>
            </w:tcBorders>
            <w:shd w:val="clear" w:color="auto" w:fill="auto"/>
            <w:noWrap/>
            <w:vAlign w:val="center"/>
          </w:tcPr>
          <w:p w14:paraId="013C88F2"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0A5E65EA"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627865BF" w14:textId="6D7D36ED"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958.526</w:t>
            </w:r>
          </w:p>
        </w:tc>
        <w:tc>
          <w:tcPr>
            <w:tcW w:w="388" w:type="pct"/>
            <w:tcBorders>
              <w:top w:val="nil"/>
              <w:left w:val="nil"/>
              <w:bottom w:val="nil"/>
              <w:right w:val="nil"/>
            </w:tcBorders>
            <w:shd w:val="clear" w:color="auto" w:fill="auto"/>
            <w:noWrap/>
            <w:vAlign w:val="center"/>
          </w:tcPr>
          <w:p w14:paraId="3FE44E61" w14:textId="5CA9AD54"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1.876.095</w:t>
            </w:r>
          </w:p>
        </w:tc>
        <w:tc>
          <w:tcPr>
            <w:tcW w:w="384" w:type="pct"/>
            <w:tcBorders>
              <w:top w:val="nil"/>
              <w:left w:val="nil"/>
              <w:bottom w:val="nil"/>
              <w:right w:val="nil"/>
            </w:tcBorders>
            <w:shd w:val="clear" w:color="auto" w:fill="auto"/>
            <w:noWrap/>
            <w:vAlign w:val="center"/>
          </w:tcPr>
          <w:p w14:paraId="349FB64E" w14:textId="5500A1AD"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576.371</w:t>
            </w:r>
          </w:p>
        </w:tc>
        <w:tc>
          <w:tcPr>
            <w:tcW w:w="389" w:type="pct"/>
            <w:tcBorders>
              <w:top w:val="nil"/>
              <w:left w:val="nil"/>
              <w:bottom w:val="nil"/>
              <w:right w:val="nil"/>
            </w:tcBorders>
            <w:shd w:val="clear" w:color="auto" w:fill="auto"/>
            <w:noWrap/>
            <w:vAlign w:val="center"/>
          </w:tcPr>
          <w:p w14:paraId="6E21AAB8" w14:textId="0D08081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757.593</w:t>
            </w:r>
          </w:p>
        </w:tc>
        <w:tc>
          <w:tcPr>
            <w:tcW w:w="387" w:type="pct"/>
            <w:tcBorders>
              <w:top w:val="nil"/>
              <w:left w:val="nil"/>
              <w:bottom w:val="nil"/>
              <w:right w:val="nil"/>
            </w:tcBorders>
            <w:shd w:val="clear" w:color="auto" w:fill="auto"/>
            <w:noWrap/>
            <w:vAlign w:val="center"/>
          </w:tcPr>
          <w:p w14:paraId="1C9F53A0" w14:textId="7FB44ED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608.338</w:t>
            </w:r>
          </w:p>
        </w:tc>
        <w:tc>
          <w:tcPr>
            <w:tcW w:w="388" w:type="pct"/>
            <w:tcBorders>
              <w:top w:val="nil"/>
              <w:left w:val="nil"/>
              <w:bottom w:val="nil"/>
              <w:right w:val="nil"/>
            </w:tcBorders>
            <w:shd w:val="clear" w:color="auto" w:fill="auto"/>
            <w:noWrap/>
            <w:vAlign w:val="center"/>
          </w:tcPr>
          <w:p w14:paraId="2757E17E" w14:textId="4C43EAA4"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214.670</w:t>
            </w:r>
          </w:p>
        </w:tc>
        <w:tc>
          <w:tcPr>
            <w:tcW w:w="388" w:type="pct"/>
            <w:tcBorders>
              <w:top w:val="nil"/>
              <w:left w:val="nil"/>
              <w:bottom w:val="nil"/>
              <w:right w:val="nil"/>
            </w:tcBorders>
            <w:shd w:val="clear" w:color="auto" w:fill="auto"/>
            <w:noWrap/>
            <w:vAlign w:val="center"/>
          </w:tcPr>
          <w:p w14:paraId="7172535F" w14:textId="2431286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1.049.245</w:t>
            </w:r>
          </w:p>
        </w:tc>
        <w:tc>
          <w:tcPr>
            <w:tcW w:w="441" w:type="pct"/>
            <w:tcBorders>
              <w:top w:val="nil"/>
              <w:left w:val="nil"/>
              <w:bottom w:val="nil"/>
              <w:right w:val="nil"/>
            </w:tcBorders>
            <w:vAlign w:val="center"/>
          </w:tcPr>
          <w:p w14:paraId="49F550FB" w14:textId="57BAEAE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6.040.838</w:t>
            </w:r>
          </w:p>
        </w:tc>
        <w:tc>
          <w:tcPr>
            <w:tcW w:w="429" w:type="pct"/>
            <w:tcBorders>
              <w:top w:val="nil"/>
              <w:left w:val="nil"/>
              <w:bottom w:val="nil"/>
              <w:right w:val="nil"/>
            </w:tcBorders>
            <w:shd w:val="clear" w:color="auto" w:fill="auto"/>
            <w:noWrap/>
            <w:vAlign w:val="center"/>
          </w:tcPr>
          <w:p w14:paraId="6330958F" w14:textId="72C23605"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5.839.755</w:t>
            </w:r>
          </w:p>
        </w:tc>
      </w:tr>
      <w:tr w:rsidR="007556B4" w:rsidRPr="00A95F0F" w14:paraId="444AA9CD" w14:textId="77777777" w:rsidTr="00EC1615">
        <w:trPr>
          <w:trHeight w:val="255"/>
        </w:trPr>
        <w:tc>
          <w:tcPr>
            <w:tcW w:w="643" w:type="pct"/>
            <w:tcBorders>
              <w:top w:val="nil"/>
              <w:left w:val="nil"/>
              <w:bottom w:val="nil"/>
              <w:right w:val="nil"/>
            </w:tcBorders>
            <w:shd w:val="clear" w:color="auto" w:fill="auto"/>
            <w:noWrap/>
            <w:vAlign w:val="center"/>
            <w:hideMark/>
          </w:tcPr>
          <w:p w14:paraId="77743D5F"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Acima de 360 dias</w:t>
            </w:r>
          </w:p>
        </w:tc>
        <w:tc>
          <w:tcPr>
            <w:tcW w:w="388" w:type="pct"/>
            <w:tcBorders>
              <w:top w:val="nil"/>
              <w:left w:val="nil"/>
              <w:bottom w:val="nil"/>
              <w:right w:val="nil"/>
            </w:tcBorders>
            <w:shd w:val="clear" w:color="auto" w:fill="auto"/>
            <w:noWrap/>
            <w:vAlign w:val="center"/>
          </w:tcPr>
          <w:p w14:paraId="4163560E" w14:textId="77777777" w:rsidR="007556B4" w:rsidRPr="007818E0" w:rsidRDefault="007556B4" w:rsidP="007556B4">
            <w:pPr>
              <w:jc w:val="center"/>
              <w:rPr>
                <w:rFonts w:ascii="CAIXA Std Book" w:hAnsi="CAIXA Std Book" w:cs="Arial"/>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1AE92A55" w14:textId="77777777" w:rsidR="007556B4" w:rsidRPr="007818E0" w:rsidRDefault="007556B4" w:rsidP="007556B4">
            <w:pPr>
              <w:jc w:val="center"/>
              <w:rPr>
                <w:rFonts w:ascii="CAIXA Std Book" w:hAnsi="CAIXA Std Book" w:cs="Arial"/>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E09D126" w14:textId="627DB13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14.139.706</w:t>
            </w:r>
          </w:p>
        </w:tc>
        <w:tc>
          <w:tcPr>
            <w:tcW w:w="388" w:type="pct"/>
            <w:tcBorders>
              <w:top w:val="nil"/>
              <w:left w:val="nil"/>
              <w:bottom w:val="nil"/>
              <w:right w:val="nil"/>
            </w:tcBorders>
            <w:shd w:val="clear" w:color="auto" w:fill="auto"/>
            <w:noWrap/>
            <w:vAlign w:val="center"/>
          </w:tcPr>
          <w:p w14:paraId="59A98994" w14:textId="3DFF331D"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31.941.887</w:t>
            </w:r>
          </w:p>
        </w:tc>
        <w:tc>
          <w:tcPr>
            <w:tcW w:w="384" w:type="pct"/>
            <w:tcBorders>
              <w:top w:val="nil"/>
              <w:left w:val="nil"/>
              <w:bottom w:val="nil"/>
              <w:right w:val="nil"/>
            </w:tcBorders>
            <w:shd w:val="clear" w:color="auto" w:fill="auto"/>
            <w:noWrap/>
            <w:vAlign w:val="center"/>
          </w:tcPr>
          <w:p w14:paraId="580FC676" w14:textId="2198805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5.579.123</w:t>
            </w:r>
          </w:p>
        </w:tc>
        <w:tc>
          <w:tcPr>
            <w:tcW w:w="389" w:type="pct"/>
            <w:tcBorders>
              <w:top w:val="nil"/>
              <w:left w:val="nil"/>
              <w:bottom w:val="nil"/>
              <w:right w:val="nil"/>
            </w:tcBorders>
            <w:shd w:val="clear" w:color="auto" w:fill="auto"/>
            <w:noWrap/>
            <w:vAlign w:val="center"/>
          </w:tcPr>
          <w:p w14:paraId="703D7295" w14:textId="67062FDF"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6.681.136</w:t>
            </w:r>
          </w:p>
        </w:tc>
        <w:tc>
          <w:tcPr>
            <w:tcW w:w="387" w:type="pct"/>
            <w:tcBorders>
              <w:top w:val="nil"/>
              <w:left w:val="nil"/>
              <w:bottom w:val="nil"/>
              <w:right w:val="nil"/>
            </w:tcBorders>
            <w:shd w:val="clear" w:color="auto" w:fill="auto"/>
            <w:noWrap/>
            <w:vAlign w:val="center"/>
          </w:tcPr>
          <w:p w14:paraId="0061B68B" w14:textId="63B55D69"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3.221.555</w:t>
            </w:r>
          </w:p>
        </w:tc>
        <w:tc>
          <w:tcPr>
            <w:tcW w:w="388" w:type="pct"/>
            <w:tcBorders>
              <w:top w:val="nil"/>
              <w:left w:val="nil"/>
              <w:bottom w:val="nil"/>
              <w:right w:val="nil"/>
            </w:tcBorders>
            <w:shd w:val="clear" w:color="auto" w:fill="auto"/>
            <w:noWrap/>
            <w:vAlign w:val="center"/>
          </w:tcPr>
          <w:p w14:paraId="3FA4A213" w14:textId="47459E4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1.616.294</w:t>
            </w:r>
          </w:p>
        </w:tc>
        <w:tc>
          <w:tcPr>
            <w:tcW w:w="388" w:type="pct"/>
            <w:tcBorders>
              <w:top w:val="nil"/>
              <w:left w:val="nil"/>
              <w:bottom w:val="nil"/>
              <w:right w:val="nil"/>
            </w:tcBorders>
            <w:shd w:val="clear" w:color="auto" w:fill="auto"/>
            <w:noWrap/>
            <w:vAlign w:val="center"/>
          </w:tcPr>
          <w:p w14:paraId="29EA99DB" w14:textId="03DF23F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4.787.327</w:t>
            </w:r>
          </w:p>
        </w:tc>
        <w:tc>
          <w:tcPr>
            <w:tcW w:w="441" w:type="pct"/>
            <w:tcBorders>
              <w:top w:val="nil"/>
              <w:left w:val="nil"/>
              <w:bottom w:val="nil"/>
              <w:right w:val="nil"/>
            </w:tcBorders>
            <w:vAlign w:val="center"/>
          </w:tcPr>
          <w:p w14:paraId="281D3E74" w14:textId="25007F59"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67.967.028</w:t>
            </w:r>
          </w:p>
        </w:tc>
        <w:tc>
          <w:tcPr>
            <w:tcW w:w="429" w:type="pct"/>
            <w:tcBorders>
              <w:top w:val="nil"/>
              <w:left w:val="nil"/>
              <w:bottom w:val="nil"/>
              <w:right w:val="nil"/>
            </w:tcBorders>
            <w:shd w:val="clear" w:color="auto" w:fill="auto"/>
            <w:noWrap/>
            <w:vAlign w:val="center"/>
          </w:tcPr>
          <w:p w14:paraId="04F19E18" w14:textId="1F9F6404"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63.159.611</w:t>
            </w:r>
          </w:p>
        </w:tc>
      </w:tr>
      <w:tr w:rsidR="007556B4" w:rsidRPr="00A95F0F" w14:paraId="6CDBA726" w14:textId="77777777" w:rsidTr="00EC1615">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7F610851" w14:textId="77777777" w:rsidR="007556B4" w:rsidRPr="007818E0" w:rsidRDefault="007556B4" w:rsidP="007556B4">
            <w:pPr>
              <w:rPr>
                <w:rFonts w:ascii="CAIXA Std Book" w:hAnsi="CAIXA Std Book"/>
                <w:b/>
                <w:color w:val="005CA9"/>
                <w:sz w:val="16"/>
                <w:szCs w:val="16"/>
              </w:rPr>
            </w:pPr>
            <w:r w:rsidRPr="007818E0">
              <w:rPr>
                <w:rFonts w:ascii="CAIXA Std Book" w:hAnsi="CAIXA Std Book"/>
                <w:b/>
                <w:color w:val="005CA9"/>
                <w:sz w:val="16"/>
                <w:szCs w:val="16"/>
              </w:rPr>
              <w:t>Parcelas vencidas</w:t>
            </w:r>
          </w:p>
        </w:tc>
        <w:tc>
          <w:tcPr>
            <w:tcW w:w="388" w:type="pct"/>
            <w:tcBorders>
              <w:top w:val="single" w:sz="4" w:space="0" w:color="F39200"/>
              <w:left w:val="nil"/>
              <w:bottom w:val="single" w:sz="4" w:space="0" w:color="F39200"/>
              <w:right w:val="nil"/>
            </w:tcBorders>
            <w:shd w:val="clear" w:color="auto" w:fill="auto"/>
            <w:noWrap/>
            <w:vAlign w:val="center"/>
          </w:tcPr>
          <w:p w14:paraId="48890C61"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single" w:sz="4" w:space="0" w:color="F39200"/>
              <w:left w:val="nil"/>
              <w:bottom w:val="single" w:sz="4" w:space="0" w:color="F39200"/>
              <w:right w:val="nil"/>
            </w:tcBorders>
            <w:shd w:val="clear" w:color="auto" w:fill="auto"/>
            <w:noWrap/>
            <w:vAlign w:val="center"/>
          </w:tcPr>
          <w:p w14:paraId="4CACAFF1"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single" w:sz="4" w:space="0" w:color="F39200"/>
              <w:left w:val="nil"/>
              <w:bottom w:val="single" w:sz="4" w:space="0" w:color="F39200"/>
              <w:right w:val="nil"/>
            </w:tcBorders>
            <w:shd w:val="clear" w:color="auto" w:fill="auto"/>
            <w:noWrap/>
            <w:vAlign w:val="center"/>
          </w:tcPr>
          <w:p w14:paraId="17E68E10" w14:textId="7DD00AD9"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815.374</w:t>
            </w:r>
          </w:p>
        </w:tc>
        <w:tc>
          <w:tcPr>
            <w:tcW w:w="388" w:type="pct"/>
            <w:tcBorders>
              <w:top w:val="single" w:sz="4" w:space="0" w:color="F39200"/>
              <w:left w:val="nil"/>
              <w:bottom w:val="single" w:sz="4" w:space="0" w:color="F39200"/>
              <w:right w:val="nil"/>
            </w:tcBorders>
            <w:shd w:val="clear" w:color="auto" w:fill="auto"/>
            <w:noWrap/>
            <w:vAlign w:val="center"/>
          </w:tcPr>
          <w:p w14:paraId="02E4C9AB" w14:textId="13F2404B"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1.953.356</w:t>
            </w:r>
          </w:p>
        </w:tc>
        <w:tc>
          <w:tcPr>
            <w:tcW w:w="384" w:type="pct"/>
            <w:tcBorders>
              <w:top w:val="single" w:sz="4" w:space="0" w:color="F39200"/>
              <w:left w:val="nil"/>
              <w:bottom w:val="single" w:sz="4" w:space="0" w:color="F39200"/>
              <w:right w:val="nil"/>
            </w:tcBorders>
            <w:shd w:val="clear" w:color="auto" w:fill="auto"/>
            <w:noWrap/>
            <w:vAlign w:val="center"/>
          </w:tcPr>
          <w:p w14:paraId="1E194E09" w14:textId="43A412BB"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1.186.134</w:t>
            </w:r>
          </w:p>
        </w:tc>
        <w:tc>
          <w:tcPr>
            <w:tcW w:w="389" w:type="pct"/>
            <w:tcBorders>
              <w:top w:val="single" w:sz="4" w:space="0" w:color="F39200"/>
              <w:left w:val="nil"/>
              <w:bottom w:val="single" w:sz="4" w:space="0" w:color="F39200"/>
              <w:right w:val="nil"/>
            </w:tcBorders>
            <w:shd w:val="clear" w:color="auto" w:fill="auto"/>
            <w:noWrap/>
            <w:vAlign w:val="center"/>
          </w:tcPr>
          <w:p w14:paraId="4BD3697E" w14:textId="367E73FD"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1.614.096</w:t>
            </w:r>
          </w:p>
        </w:tc>
        <w:tc>
          <w:tcPr>
            <w:tcW w:w="387" w:type="pct"/>
            <w:tcBorders>
              <w:top w:val="single" w:sz="4" w:space="0" w:color="F39200"/>
              <w:left w:val="nil"/>
              <w:bottom w:val="single" w:sz="4" w:space="0" w:color="F39200"/>
              <w:right w:val="nil"/>
            </w:tcBorders>
            <w:shd w:val="clear" w:color="auto" w:fill="auto"/>
            <w:noWrap/>
            <w:vAlign w:val="center"/>
          </w:tcPr>
          <w:p w14:paraId="0882D66D" w14:textId="75DE6361"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1.355.620</w:t>
            </w:r>
          </w:p>
        </w:tc>
        <w:tc>
          <w:tcPr>
            <w:tcW w:w="388" w:type="pct"/>
            <w:tcBorders>
              <w:top w:val="single" w:sz="4" w:space="0" w:color="F39200"/>
              <w:left w:val="nil"/>
              <w:bottom w:val="single" w:sz="4" w:space="0" w:color="F39200"/>
              <w:right w:val="nil"/>
            </w:tcBorders>
            <w:shd w:val="clear" w:color="auto" w:fill="auto"/>
            <w:noWrap/>
            <w:vAlign w:val="center"/>
          </w:tcPr>
          <w:p w14:paraId="1E68CA4C" w14:textId="1DE5D1BD"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1.055.716</w:t>
            </w:r>
          </w:p>
        </w:tc>
        <w:tc>
          <w:tcPr>
            <w:tcW w:w="388" w:type="pct"/>
            <w:tcBorders>
              <w:top w:val="single" w:sz="4" w:space="0" w:color="F39200"/>
              <w:left w:val="nil"/>
              <w:bottom w:val="single" w:sz="4" w:space="0" w:color="F39200"/>
              <w:right w:val="nil"/>
            </w:tcBorders>
            <w:shd w:val="clear" w:color="auto" w:fill="auto"/>
            <w:noWrap/>
            <w:vAlign w:val="center"/>
          </w:tcPr>
          <w:p w14:paraId="35259004" w14:textId="27A628D5"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5.063.707</w:t>
            </w:r>
          </w:p>
        </w:tc>
        <w:tc>
          <w:tcPr>
            <w:tcW w:w="441" w:type="pct"/>
            <w:tcBorders>
              <w:top w:val="single" w:sz="4" w:space="0" w:color="F39200"/>
              <w:left w:val="nil"/>
              <w:bottom w:val="single" w:sz="4" w:space="0" w:color="F39200"/>
              <w:right w:val="nil"/>
            </w:tcBorders>
            <w:vAlign w:val="center"/>
          </w:tcPr>
          <w:p w14:paraId="7D12AB16" w14:textId="40A61C48" w:rsidR="007556B4" w:rsidRPr="007818E0" w:rsidRDefault="007556B4" w:rsidP="007556B4">
            <w:pPr>
              <w:jc w:val="right"/>
              <w:rPr>
                <w:rFonts w:ascii="CAIXA Std Book" w:hAnsi="CAIXA Std Book"/>
                <w:b/>
                <w:bCs/>
                <w:color w:val="005CA9"/>
                <w:sz w:val="16"/>
                <w:szCs w:val="16"/>
              </w:rPr>
            </w:pPr>
            <w:r w:rsidRPr="007556B4">
              <w:rPr>
                <w:rFonts w:ascii="CAIXA Std Book" w:hAnsi="CAIXA Std Book"/>
                <w:b/>
                <w:bCs/>
                <w:color w:val="005CA9"/>
                <w:sz w:val="16"/>
                <w:szCs w:val="16"/>
              </w:rPr>
              <w:t>13.044.003</w:t>
            </w:r>
          </w:p>
        </w:tc>
        <w:tc>
          <w:tcPr>
            <w:tcW w:w="429" w:type="pct"/>
            <w:tcBorders>
              <w:top w:val="single" w:sz="4" w:space="0" w:color="F39200"/>
              <w:left w:val="nil"/>
              <w:bottom w:val="single" w:sz="4" w:space="0" w:color="F39200"/>
              <w:right w:val="nil"/>
            </w:tcBorders>
            <w:shd w:val="clear" w:color="auto" w:fill="auto"/>
            <w:noWrap/>
            <w:vAlign w:val="center"/>
          </w:tcPr>
          <w:p w14:paraId="503A6FB1" w14:textId="40CCAD38" w:rsidR="007556B4" w:rsidRPr="007818E0" w:rsidRDefault="007556B4" w:rsidP="007556B4">
            <w:pPr>
              <w:jc w:val="right"/>
              <w:rPr>
                <w:rFonts w:ascii="CAIXA Std Book" w:hAnsi="CAIXA Std Book"/>
                <w:b/>
                <w:bCs/>
                <w:color w:val="005CA9"/>
                <w:sz w:val="16"/>
                <w:szCs w:val="16"/>
              </w:rPr>
            </w:pPr>
            <w:r w:rsidRPr="007818E0">
              <w:rPr>
                <w:rFonts w:ascii="CAIXA Std Book" w:hAnsi="CAIXA Std Book"/>
                <w:b/>
                <w:bCs/>
                <w:color w:val="005CA9"/>
                <w:sz w:val="16"/>
                <w:szCs w:val="16"/>
              </w:rPr>
              <w:t>10.837.365</w:t>
            </w:r>
          </w:p>
        </w:tc>
      </w:tr>
      <w:tr w:rsidR="007556B4" w:rsidRPr="00A95F0F" w14:paraId="6B52E64A" w14:textId="77777777" w:rsidTr="00EC1615">
        <w:trPr>
          <w:trHeight w:val="255"/>
        </w:trPr>
        <w:tc>
          <w:tcPr>
            <w:tcW w:w="643" w:type="pct"/>
            <w:tcBorders>
              <w:top w:val="nil"/>
              <w:left w:val="nil"/>
              <w:bottom w:val="nil"/>
              <w:right w:val="nil"/>
            </w:tcBorders>
            <w:shd w:val="clear" w:color="auto" w:fill="auto"/>
            <w:noWrap/>
            <w:vAlign w:val="center"/>
            <w:hideMark/>
          </w:tcPr>
          <w:p w14:paraId="41A85271" w14:textId="77777777" w:rsidR="007556B4" w:rsidRPr="007818E0" w:rsidRDefault="007556B4" w:rsidP="007556B4">
            <w:pPr>
              <w:rPr>
                <w:rFonts w:ascii="CAIXA Std Book" w:hAnsi="CAIXA Std Book"/>
                <w:b/>
                <w:color w:val="005CA9"/>
                <w:sz w:val="16"/>
                <w:szCs w:val="16"/>
              </w:rPr>
            </w:pPr>
            <w:r w:rsidRPr="007818E0">
              <w:rPr>
                <w:rFonts w:ascii="CAIXA Std Book" w:hAnsi="CAIXA Std Book"/>
                <w:color w:val="005CA9"/>
                <w:sz w:val="16"/>
                <w:szCs w:val="16"/>
              </w:rPr>
              <w:t>01 a 30 dias</w:t>
            </w:r>
          </w:p>
        </w:tc>
        <w:tc>
          <w:tcPr>
            <w:tcW w:w="388" w:type="pct"/>
            <w:tcBorders>
              <w:top w:val="nil"/>
              <w:left w:val="nil"/>
              <w:bottom w:val="nil"/>
              <w:right w:val="nil"/>
            </w:tcBorders>
            <w:shd w:val="clear" w:color="auto" w:fill="auto"/>
            <w:noWrap/>
            <w:vAlign w:val="center"/>
          </w:tcPr>
          <w:p w14:paraId="716F99C8"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616B7A9A" w14:textId="77777777" w:rsidR="007556B4" w:rsidRPr="007818E0" w:rsidRDefault="007556B4" w:rsidP="007556B4">
            <w:pPr>
              <w:jc w:val="center"/>
              <w:rPr>
                <w:rFonts w:ascii="CAIXA Std Book" w:hAnsi="CAIXA Std Book" w:cs="Arial"/>
                <w:color w:val="005CA9"/>
                <w:sz w:val="16"/>
                <w:szCs w:val="16"/>
              </w:rPr>
            </w:pPr>
            <w:r w:rsidRPr="007818E0">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734B43FA" w14:textId="3BB1D6B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653.976</w:t>
            </w:r>
          </w:p>
        </w:tc>
        <w:tc>
          <w:tcPr>
            <w:tcW w:w="388" w:type="pct"/>
            <w:tcBorders>
              <w:top w:val="nil"/>
              <w:left w:val="nil"/>
              <w:bottom w:val="nil"/>
              <w:right w:val="nil"/>
            </w:tcBorders>
            <w:shd w:val="clear" w:color="auto" w:fill="auto"/>
            <w:noWrap/>
            <w:vAlign w:val="center"/>
          </w:tcPr>
          <w:p w14:paraId="297BCC73" w14:textId="569E189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753.597</w:t>
            </w:r>
          </w:p>
        </w:tc>
        <w:tc>
          <w:tcPr>
            <w:tcW w:w="384" w:type="pct"/>
            <w:tcBorders>
              <w:top w:val="nil"/>
              <w:left w:val="nil"/>
              <w:bottom w:val="nil"/>
              <w:right w:val="nil"/>
            </w:tcBorders>
            <w:shd w:val="clear" w:color="auto" w:fill="auto"/>
            <w:noWrap/>
            <w:vAlign w:val="center"/>
          </w:tcPr>
          <w:p w14:paraId="0D5F30B8" w14:textId="63495FE9"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381.474</w:t>
            </w:r>
          </w:p>
        </w:tc>
        <w:tc>
          <w:tcPr>
            <w:tcW w:w="389" w:type="pct"/>
            <w:tcBorders>
              <w:top w:val="nil"/>
              <w:left w:val="nil"/>
              <w:bottom w:val="nil"/>
              <w:right w:val="nil"/>
            </w:tcBorders>
            <w:shd w:val="clear" w:color="auto" w:fill="auto"/>
            <w:noWrap/>
            <w:vAlign w:val="center"/>
          </w:tcPr>
          <w:p w14:paraId="17DCCDA0" w14:textId="1818BAA1"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310.149</w:t>
            </w:r>
          </w:p>
        </w:tc>
        <w:tc>
          <w:tcPr>
            <w:tcW w:w="387" w:type="pct"/>
            <w:tcBorders>
              <w:top w:val="nil"/>
              <w:left w:val="nil"/>
              <w:bottom w:val="nil"/>
              <w:right w:val="nil"/>
            </w:tcBorders>
            <w:shd w:val="clear" w:color="auto" w:fill="auto"/>
            <w:noWrap/>
            <w:vAlign w:val="center"/>
          </w:tcPr>
          <w:p w14:paraId="0CC9313E" w14:textId="62EDF76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199.400</w:t>
            </w:r>
          </w:p>
        </w:tc>
        <w:tc>
          <w:tcPr>
            <w:tcW w:w="388" w:type="pct"/>
            <w:tcBorders>
              <w:top w:val="nil"/>
              <w:left w:val="nil"/>
              <w:bottom w:val="nil"/>
              <w:right w:val="nil"/>
            </w:tcBorders>
            <w:shd w:val="clear" w:color="auto" w:fill="auto"/>
            <w:noWrap/>
            <w:vAlign w:val="center"/>
          </w:tcPr>
          <w:p w14:paraId="1D72E141" w14:textId="49AD88F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89.967</w:t>
            </w:r>
          </w:p>
        </w:tc>
        <w:tc>
          <w:tcPr>
            <w:tcW w:w="388" w:type="pct"/>
            <w:tcBorders>
              <w:top w:val="nil"/>
              <w:left w:val="nil"/>
              <w:bottom w:val="nil"/>
              <w:right w:val="nil"/>
            </w:tcBorders>
            <w:shd w:val="clear" w:color="auto" w:fill="auto"/>
            <w:noWrap/>
            <w:vAlign w:val="center"/>
          </w:tcPr>
          <w:p w14:paraId="5B384A43" w14:textId="34E00FD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326.151</w:t>
            </w:r>
          </w:p>
        </w:tc>
        <w:tc>
          <w:tcPr>
            <w:tcW w:w="441" w:type="pct"/>
            <w:tcBorders>
              <w:top w:val="nil"/>
              <w:left w:val="nil"/>
              <w:bottom w:val="nil"/>
              <w:right w:val="nil"/>
            </w:tcBorders>
            <w:vAlign w:val="center"/>
          </w:tcPr>
          <w:p w14:paraId="1985C967" w14:textId="2D761EC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2.714.714</w:t>
            </w:r>
          </w:p>
        </w:tc>
        <w:tc>
          <w:tcPr>
            <w:tcW w:w="429" w:type="pct"/>
            <w:tcBorders>
              <w:top w:val="nil"/>
              <w:left w:val="nil"/>
              <w:bottom w:val="nil"/>
              <w:right w:val="nil"/>
            </w:tcBorders>
            <w:shd w:val="clear" w:color="auto" w:fill="auto"/>
            <w:noWrap/>
            <w:vAlign w:val="center"/>
          </w:tcPr>
          <w:p w14:paraId="3C8C3ED3" w14:textId="071E06ED"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2.446.902</w:t>
            </w:r>
          </w:p>
        </w:tc>
      </w:tr>
      <w:tr w:rsidR="007556B4" w:rsidRPr="00A95F0F" w14:paraId="65488399" w14:textId="77777777" w:rsidTr="00EC1615">
        <w:trPr>
          <w:trHeight w:val="255"/>
        </w:trPr>
        <w:tc>
          <w:tcPr>
            <w:tcW w:w="643" w:type="pct"/>
            <w:tcBorders>
              <w:top w:val="nil"/>
              <w:left w:val="nil"/>
              <w:bottom w:val="nil"/>
              <w:right w:val="nil"/>
            </w:tcBorders>
            <w:shd w:val="clear" w:color="auto" w:fill="auto"/>
            <w:noWrap/>
            <w:vAlign w:val="center"/>
            <w:hideMark/>
          </w:tcPr>
          <w:p w14:paraId="66598337"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31 a 60 dias</w:t>
            </w:r>
          </w:p>
        </w:tc>
        <w:tc>
          <w:tcPr>
            <w:tcW w:w="388" w:type="pct"/>
            <w:tcBorders>
              <w:top w:val="nil"/>
              <w:left w:val="nil"/>
              <w:bottom w:val="nil"/>
              <w:right w:val="nil"/>
            </w:tcBorders>
            <w:shd w:val="clear" w:color="auto" w:fill="auto"/>
            <w:noWrap/>
            <w:vAlign w:val="center"/>
          </w:tcPr>
          <w:p w14:paraId="130BC933"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6325270" w14:textId="77777777" w:rsidR="007556B4" w:rsidRPr="007818E0" w:rsidRDefault="007556B4" w:rsidP="007556B4">
            <w:pPr>
              <w:jc w:val="center"/>
              <w:rPr>
                <w:rFonts w:ascii="CAIXA Std Book" w:hAnsi="CAIXA Std Book" w:cs="Arial"/>
                <w:color w:val="005CA9"/>
                <w:sz w:val="16"/>
                <w:szCs w:val="16"/>
              </w:rPr>
            </w:pPr>
            <w:r w:rsidRPr="007818E0">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13917346" w14:textId="6B1C6D6D"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161.398</w:t>
            </w:r>
          </w:p>
        </w:tc>
        <w:tc>
          <w:tcPr>
            <w:tcW w:w="388" w:type="pct"/>
            <w:tcBorders>
              <w:top w:val="nil"/>
              <w:left w:val="nil"/>
              <w:bottom w:val="nil"/>
              <w:right w:val="nil"/>
            </w:tcBorders>
            <w:shd w:val="clear" w:color="auto" w:fill="auto"/>
            <w:noWrap/>
            <w:vAlign w:val="center"/>
          </w:tcPr>
          <w:p w14:paraId="4DFFFD13" w14:textId="370B4DE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1.052.070</w:t>
            </w:r>
          </w:p>
        </w:tc>
        <w:tc>
          <w:tcPr>
            <w:tcW w:w="384" w:type="pct"/>
            <w:tcBorders>
              <w:top w:val="nil"/>
              <w:left w:val="nil"/>
              <w:bottom w:val="nil"/>
              <w:right w:val="nil"/>
            </w:tcBorders>
            <w:shd w:val="clear" w:color="auto" w:fill="auto"/>
            <w:noWrap/>
            <w:vAlign w:val="center"/>
          </w:tcPr>
          <w:p w14:paraId="709CA807" w14:textId="2F7C4201"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293.812</w:t>
            </w:r>
          </w:p>
        </w:tc>
        <w:tc>
          <w:tcPr>
            <w:tcW w:w="389" w:type="pct"/>
            <w:tcBorders>
              <w:top w:val="nil"/>
              <w:left w:val="nil"/>
              <w:bottom w:val="nil"/>
              <w:right w:val="nil"/>
            </w:tcBorders>
            <w:shd w:val="clear" w:color="auto" w:fill="auto"/>
            <w:noWrap/>
            <w:vAlign w:val="center"/>
          </w:tcPr>
          <w:p w14:paraId="44E7047C" w14:textId="1C7CB814"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346.645</w:t>
            </w:r>
          </w:p>
        </w:tc>
        <w:tc>
          <w:tcPr>
            <w:tcW w:w="387" w:type="pct"/>
            <w:tcBorders>
              <w:top w:val="nil"/>
              <w:left w:val="nil"/>
              <w:bottom w:val="nil"/>
              <w:right w:val="nil"/>
            </w:tcBorders>
            <w:shd w:val="clear" w:color="auto" w:fill="auto"/>
            <w:noWrap/>
            <w:vAlign w:val="center"/>
          </w:tcPr>
          <w:p w14:paraId="6DA3F145" w14:textId="00C22D8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210.400</w:t>
            </w:r>
          </w:p>
        </w:tc>
        <w:tc>
          <w:tcPr>
            <w:tcW w:w="388" w:type="pct"/>
            <w:tcBorders>
              <w:top w:val="nil"/>
              <w:left w:val="nil"/>
              <w:bottom w:val="nil"/>
              <w:right w:val="nil"/>
            </w:tcBorders>
            <w:shd w:val="clear" w:color="auto" w:fill="auto"/>
            <w:noWrap/>
            <w:vAlign w:val="center"/>
          </w:tcPr>
          <w:p w14:paraId="456BD74E" w14:textId="666EC20C"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75.802</w:t>
            </w:r>
          </w:p>
        </w:tc>
        <w:tc>
          <w:tcPr>
            <w:tcW w:w="388" w:type="pct"/>
            <w:tcBorders>
              <w:top w:val="nil"/>
              <w:left w:val="nil"/>
              <w:bottom w:val="nil"/>
              <w:right w:val="nil"/>
            </w:tcBorders>
            <w:shd w:val="clear" w:color="auto" w:fill="auto"/>
            <w:noWrap/>
            <w:vAlign w:val="center"/>
          </w:tcPr>
          <w:p w14:paraId="552FB343" w14:textId="104477BF"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315.737</w:t>
            </w:r>
          </w:p>
        </w:tc>
        <w:tc>
          <w:tcPr>
            <w:tcW w:w="441" w:type="pct"/>
            <w:tcBorders>
              <w:top w:val="nil"/>
              <w:left w:val="nil"/>
              <w:bottom w:val="nil"/>
              <w:right w:val="nil"/>
            </w:tcBorders>
            <w:vAlign w:val="center"/>
          </w:tcPr>
          <w:p w14:paraId="21FCE8B5" w14:textId="389F8A7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2.455.864</w:t>
            </w:r>
          </w:p>
        </w:tc>
        <w:tc>
          <w:tcPr>
            <w:tcW w:w="429" w:type="pct"/>
            <w:tcBorders>
              <w:top w:val="nil"/>
              <w:left w:val="nil"/>
              <w:bottom w:val="nil"/>
              <w:right w:val="nil"/>
            </w:tcBorders>
            <w:shd w:val="clear" w:color="auto" w:fill="auto"/>
            <w:noWrap/>
            <w:vAlign w:val="center"/>
          </w:tcPr>
          <w:p w14:paraId="7E7839A6" w14:textId="25FC73D0"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1.682.101</w:t>
            </w:r>
          </w:p>
        </w:tc>
      </w:tr>
      <w:tr w:rsidR="007556B4" w:rsidRPr="00A95F0F" w14:paraId="1DF3F2DC" w14:textId="77777777" w:rsidTr="00EC1615">
        <w:trPr>
          <w:trHeight w:val="255"/>
        </w:trPr>
        <w:tc>
          <w:tcPr>
            <w:tcW w:w="643" w:type="pct"/>
            <w:tcBorders>
              <w:top w:val="nil"/>
              <w:left w:val="nil"/>
              <w:bottom w:val="nil"/>
              <w:right w:val="nil"/>
            </w:tcBorders>
            <w:shd w:val="clear" w:color="auto" w:fill="auto"/>
            <w:noWrap/>
            <w:vAlign w:val="center"/>
            <w:hideMark/>
          </w:tcPr>
          <w:p w14:paraId="29ED6CCF"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61 a 90 dias</w:t>
            </w:r>
          </w:p>
        </w:tc>
        <w:tc>
          <w:tcPr>
            <w:tcW w:w="388" w:type="pct"/>
            <w:tcBorders>
              <w:top w:val="nil"/>
              <w:left w:val="nil"/>
              <w:bottom w:val="nil"/>
              <w:right w:val="nil"/>
            </w:tcBorders>
            <w:shd w:val="clear" w:color="auto" w:fill="auto"/>
            <w:noWrap/>
            <w:vAlign w:val="center"/>
          </w:tcPr>
          <w:p w14:paraId="14740E14"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434CD6AE"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5D49AA3" w14:textId="6BBBB97E"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783D5FB7" w14:textId="1353448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112.577</w:t>
            </w:r>
          </w:p>
        </w:tc>
        <w:tc>
          <w:tcPr>
            <w:tcW w:w="384" w:type="pct"/>
            <w:tcBorders>
              <w:top w:val="nil"/>
              <w:left w:val="nil"/>
              <w:bottom w:val="nil"/>
              <w:right w:val="nil"/>
            </w:tcBorders>
            <w:shd w:val="clear" w:color="auto" w:fill="auto"/>
            <w:noWrap/>
            <w:vAlign w:val="center"/>
          </w:tcPr>
          <w:p w14:paraId="658DDD19" w14:textId="39506D63"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408.042</w:t>
            </w:r>
          </w:p>
        </w:tc>
        <w:tc>
          <w:tcPr>
            <w:tcW w:w="389" w:type="pct"/>
            <w:tcBorders>
              <w:top w:val="nil"/>
              <w:left w:val="nil"/>
              <w:bottom w:val="nil"/>
              <w:right w:val="nil"/>
            </w:tcBorders>
            <w:shd w:val="clear" w:color="auto" w:fill="auto"/>
            <w:noWrap/>
            <w:vAlign w:val="center"/>
          </w:tcPr>
          <w:p w14:paraId="0E67FE66" w14:textId="446851C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288.469</w:t>
            </w:r>
          </w:p>
        </w:tc>
        <w:tc>
          <w:tcPr>
            <w:tcW w:w="387" w:type="pct"/>
            <w:tcBorders>
              <w:top w:val="nil"/>
              <w:left w:val="nil"/>
              <w:bottom w:val="nil"/>
              <w:right w:val="nil"/>
            </w:tcBorders>
            <w:shd w:val="clear" w:color="auto" w:fill="auto"/>
            <w:noWrap/>
            <w:vAlign w:val="center"/>
          </w:tcPr>
          <w:p w14:paraId="46973B43" w14:textId="7FDEE22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167.299</w:t>
            </w:r>
          </w:p>
        </w:tc>
        <w:tc>
          <w:tcPr>
            <w:tcW w:w="388" w:type="pct"/>
            <w:tcBorders>
              <w:top w:val="nil"/>
              <w:left w:val="nil"/>
              <w:bottom w:val="nil"/>
              <w:right w:val="nil"/>
            </w:tcBorders>
            <w:shd w:val="clear" w:color="auto" w:fill="auto"/>
            <w:noWrap/>
            <w:vAlign w:val="center"/>
          </w:tcPr>
          <w:p w14:paraId="32C959A0" w14:textId="5E4D3AED"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70.222</w:t>
            </w:r>
          </w:p>
        </w:tc>
        <w:tc>
          <w:tcPr>
            <w:tcW w:w="388" w:type="pct"/>
            <w:tcBorders>
              <w:top w:val="nil"/>
              <w:left w:val="nil"/>
              <w:bottom w:val="nil"/>
              <w:right w:val="nil"/>
            </w:tcBorders>
            <w:shd w:val="clear" w:color="auto" w:fill="auto"/>
            <w:noWrap/>
            <w:vAlign w:val="center"/>
          </w:tcPr>
          <w:p w14:paraId="71801242" w14:textId="7D784231"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301.059</w:t>
            </w:r>
          </w:p>
        </w:tc>
        <w:tc>
          <w:tcPr>
            <w:tcW w:w="441" w:type="pct"/>
            <w:tcBorders>
              <w:top w:val="nil"/>
              <w:left w:val="nil"/>
              <w:bottom w:val="nil"/>
              <w:right w:val="nil"/>
            </w:tcBorders>
            <w:vAlign w:val="center"/>
          </w:tcPr>
          <w:p w14:paraId="59496496" w14:textId="0219915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1.347.668</w:t>
            </w:r>
          </w:p>
        </w:tc>
        <w:tc>
          <w:tcPr>
            <w:tcW w:w="429" w:type="pct"/>
            <w:tcBorders>
              <w:top w:val="nil"/>
              <w:left w:val="nil"/>
              <w:bottom w:val="nil"/>
              <w:right w:val="nil"/>
            </w:tcBorders>
            <w:shd w:val="clear" w:color="auto" w:fill="auto"/>
            <w:noWrap/>
            <w:vAlign w:val="center"/>
          </w:tcPr>
          <w:p w14:paraId="6FA4BD02" w14:textId="60F3B180"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1.162.926</w:t>
            </w:r>
          </w:p>
        </w:tc>
      </w:tr>
      <w:tr w:rsidR="007556B4" w:rsidRPr="00A95F0F" w14:paraId="605C5C73" w14:textId="77777777" w:rsidTr="00EC1615">
        <w:trPr>
          <w:trHeight w:val="255"/>
        </w:trPr>
        <w:tc>
          <w:tcPr>
            <w:tcW w:w="643" w:type="pct"/>
            <w:tcBorders>
              <w:top w:val="nil"/>
              <w:left w:val="nil"/>
              <w:bottom w:val="nil"/>
              <w:right w:val="nil"/>
            </w:tcBorders>
            <w:shd w:val="clear" w:color="auto" w:fill="auto"/>
            <w:noWrap/>
            <w:vAlign w:val="center"/>
            <w:hideMark/>
          </w:tcPr>
          <w:p w14:paraId="32B8A296"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91 a 180 dias</w:t>
            </w:r>
          </w:p>
        </w:tc>
        <w:tc>
          <w:tcPr>
            <w:tcW w:w="388" w:type="pct"/>
            <w:tcBorders>
              <w:top w:val="nil"/>
              <w:left w:val="nil"/>
              <w:bottom w:val="nil"/>
              <w:right w:val="nil"/>
            </w:tcBorders>
            <w:shd w:val="clear" w:color="auto" w:fill="auto"/>
            <w:noWrap/>
            <w:vAlign w:val="center"/>
          </w:tcPr>
          <w:p w14:paraId="704224F6"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3490F4B8"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3808FA5B" w14:textId="1BC7F6FC"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4B7941C9" w14:textId="2FD2461E"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34.965</w:t>
            </w:r>
          </w:p>
        </w:tc>
        <w:tc>
          <w:tcPr>
            <w:tcW w:w="384" w:type="pct"/>
            <w:tcBorders>
              <w:top w:val="nil"/>
              <w:left w:val="nil"/>
              <w:bottom w:val="nil"/>
              <w:right w:val="nil"/>
            </w:tcBorders>
            <w:shd w:val="clear" w:color="auto" w:fill="auto"/>
            <w:noWrap/>
            <w:vAlign w:val="center"/>
          </w:tcPr>
          <w:p w14:paraId="05DD95DD" w14:textId="07F6AAB5"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102.691</w:t>
            </w:r>
          </w:p>
        </w:tc>
        <w:tc>
          <w:tcPr>
            <w:tcW w:w="389" w:type="pct"/>
            <w:tcBorders>
              <w:top w:val="nil"/>
              <w:left w:val="nil"/>
              <w:bottom w:val="nil"/>
              <w:right w:val="nil"/>
            </w:tcBorders>
            <w:shd w:val="clear" w:color="auto" w:fill="auto"/>
            <w:noWrap/>
            <w:vAlign w:val="center"/>
          </w:tcPr>
          <w:p w14:paraId="20CAEA99" w14:textId="120A414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619.972</w:t>
            </w:r>
          </w:p>
        </w:tc>
        <w:tc>
          <w:tcPr>
            <w:tcW w:w="387" w:type="pct"/>
            <w:tcBorders>
              <w:top w:val="nil"/>
              <w:left w:val="nil"/>
              <w:bottom w:val="nil"/>
              <w:right w:val="nil"/>
            </w:tcBorders>
            <w:shd w:val="clear" w:color="auto" w:fill="auto"/>
            <w:noWrap/>
            <w:vAlign w:val="center"/>
          </w:tcPr>
          <w:p w14:paraId="2396A29C" w14:textId="0906297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678.113</w:t>
            </w:r>
          </w:p>
        </w:tc>
        <w:tc>
          <w:tcPr>
            <w:tcW w:w="388" w:type="pct"/>
            <w:tcBorders>
              <w:top w:val="nil"/>
              <w:left w:val="nil"/>
              <w:bottom w:val="nil"/>
              <w:right w:val="nil"/>
            </w:tcBorders>
            <w:shd w:val="clear" w:color="auto" w:fill="auto"/>
            <w:noWrap/>
            <w:vAlign w:val="center"/>
          </w:tcPr>
          <w:p w14:paraId="64E908E5" w14:textId="3129A86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739.730</w:t>
            </w:r>
          </w:p>
        </w:tc>
        <w:tc>
          <w:tcPr>
            <w:tcW w:w="388" w:type="pct"/>
            <w:tcBorders>
              <w:top w:val="nil"/>
              <w:left w:val="nil"/>
              <w:bottom w:val="nil"/>
              <w:right w:val="nil"/>
            </w:tcBorders>
            <w:shd w:val="clear" w:color="auto" w:fill="auto"/>
            <w:noWrap/>
            <w:vAlign w:val="center"/>
          </w:tcPr>
          <w:p w14:paraId="5B072B4E" w14:textId="2E7EB703"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940.255</w:t>
            </w:r>
          </w:p>
        </w:tc>
        <w:tc>
          <w:tcPr>
            <w:tcW w:w="441" w:type="pct"/>
            <w:tcBorders>
              <w:top w:val="nil"/>
              <w:left w:val="nil"/>
              <w:bottom w:val="nil"/>
              <w:right w:val="nil"/>
            </w:tcBorders>
            <w:vAlign w:val="center"/>
          </w:tcPr>
          <w:p w14:paraId="3D1541AD" w14:textId="7D9E4162"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3.115.726</w:t>
            </w:r>
          </w:p>
        </w:tc>
        <w:tc>
          <w:tcPr>
            <w:tcW w:w="429" w:type="pct"/>
            <w:tcBorders>
              <w:top w:val="nil"/>
              <w:left w:val="nil"/>
              <w:bottom w:val="nil"/>
              <w:right w:val="nil"/>
            </w:tcBorders>
            <w:shd w:val="clear" w:color="auto" w:fill="auto"/>
            <w:noWrap/>
            <w:vAlign w:val="center"/>
          </w:tcPr>
          <w:p w14:paraId="73856ABA" w14:textId="7FED6B84"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2.155.463</w:t>
            </w:r>
          </w:p>
        </w:tc>
      </w:tr>
      <w:tr w:rsidR="007556B4" w:rsidRPr="00A95F0F" w14:paraId="35FF4B32" w14:textId="77777777" w:rsidTr="00EC1615">
        <w:trPr>
          <w:trHeight w:val="255"/>
        </w:trPr>
        <w:tc>
          <w:tcPr>
            <w:tcW w:w="643" w:type="pct"/>
            <w:tcBorders>
              <w:top w:val="nil"/>
              <w:left w:val="nil"/>
              <w:bottom w:val="nil"/>
              <w:right w:val="nil"/>
            </w:tcBorders>
            <w:shd w:val="clear" w:color="auto" w:fill="auto"/>
            <w:noWrap/>
            <w:vAlign w:val="center"/>
            <w:hideMark/>
          </w:tcPr>
          <w:p w14:paraId="5253A3C8"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181 a 360 dias</w:t>
            </w:r>
          </w:p>
        </w:tc>
        <w:tc>
          <w:tcPr>
            <w:tcW w:w="388" w:type="pct"/>
            <w:tcBorders>
              <w:top w:val="nil"/>
              <w:left w:val="nil"/>
              <w:bottom w:val="nil"/>
              <w:right w:val="nil"/>
            </w:tcBorders>
            <w:shd w:val="clear" w:color="auto" w:fill="auto"/>
            <w:noWrap/>
            <w:vAlign w:val="center"/>
          </w:tcPr>
          <w:p w14:paraId="6DBF2118"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58659612" w14:textId="77777777" w:rsidR="007556B4" w:rsidRPr="007818E0" w:rsidRDefault="007556B4" w:rsidP="007556B4">
            <w:pPr>
              <w:jc w:val="center"/>
              <w:rPr>
                <w:rFonts w:ascii="CAIXA Std Book" w:hAnsi="CAIXA Std Book"/>
                <w:color w:val="005CA9"/>
                <w:sz w:val="16"/>
                <w:szCs w:val="16"/>
              </w:rPr>
            </w:pPr>
            <w:r w:rsidRPr="007818E0">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4C3B1039" w14:textId="615ADDB6"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10EA32D3" w14:textId="6A749A1D"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147</w:t>
            </w:r>
          </w:p>
        </w:tc>
        <w:tc>
          <w:tcPr>
            <w:tcW w:w="384" w:type="pct"/>
            <w:tcBorders>
              <w:top w:val="nil"/>
              <w:left w:val="nil"/>
              <w:bottom w:val="nil"/>
              <w:right w:val="nil"/>
            </w:tcBorders>
            <w:shd w:val="clear" w:color="auto" w:fill="auto"/>
            <w:noWrap/>
            <w:vAlign w:val="center"/>
          </w:tcPr>
          <w:p w14:paraId="03AC9382" w14:textId="10B1954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115</w:t>
            </w:r>
          </w:p>
        </w:tc>
        <w:tc>
          <w:tcPr>
            <w:tcW w:w="389" w:type="pct"/>
            <w:tcBorders>
              <w:top w:val="nil"/>
              <w:left w:val="nil"/>
              <w:bottom w:val="nil"/>
              <w:right w:val="nil"/>
            </w:tcBorders>
            <w:shd w:val="clear" w:color="auto" w:fill="auto"/>
            <w:noWrap/>
            <w:vAlign w:val="center"/>
          </w:tcPr>
          <w:p w14:paraId="0EA3A750" w14:textId="50909FB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48.861</w:t>
            </w:r>
          </w:p>
        </w:tc>
        <w:tc>
          <w:tcPr>
            <w:tcW w:w="387" w:type="pct"/>
            <w:tcBorders>
              <w:top w:val="nil"/>
              <w:left w:val="nil"/>
              <w:bottom w:val="nil"/>
              <w:right w:val="nil"/>
            </w:tcBorders>
            <w:shd w:val="clear" w:color="auto" w:fill="auto"/>
            <w:noWrap/>
            <w:vAlign w:val="center"/>
          </w:tcPr>
          <w:p w14:paraId="37566DAC" w14:textId="728E12F0"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100.408</w:t>
            </w:r>
          </w:p>
        </w:tc>
        <w:tc>
          <w:tcPr>
            <w:tcW w:w="388" w:type="pct"/>
            <w:tcBorders>
              <w:top w:val="nil"/>
              <w:left w:val="nil"/>
              <w:bottom w:val="nil"/>
              <w:right w:val="nil"/>
            </w:tcBorders>
            <w:shd w:val="clear" w:color="auto" w:fill="auto"/>
            <w:noWrap/>
            <w:vAlign w:val="center"/>
          </w:tcPr>
          <w:p w14:paraId="09BA2F83" w14:textId="00496EFA"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79.995</w:t>
            </w:r>
          </w:p>
        </w:tc>
        <w:tc>
          <w:tcPr>
            <w:tcW w:w="388" w:type="pct"/>
            <w:tcBorders>
              <w:top w:val="nil"/>
              <w:left w:val="nil"/>
              <w:bottom w:val="nil"/>
              <w:right w:val="nil"/>
            </w:tcBorders>
            <w:shd w:val="clear" w:color="auto" w:fill="auto"/>
            <w:noWrap/>
            <w:vAlign w:val="center"/>
          </w:tcPr>
          <w:p w14:paraId="46BD67C4" w14:textId="7108EE2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2.951.190</w:t>
            </w:r>
          </w:p>
        </w:tc>
        <w:tc>
          <w:tcPr>
            <w:tcW w:w="441" w:type="pct"/>
            <w:tcBorders>
              <w:top w:val="nil"/>
              <w:left w:val="nil"/>
              <w:bottom w:val="nil"/>
              <w:right w:val="nil"/>
            </w:tcBorders>
            <w:vAlign w:val="center"/>
          </w:tcPr>
          <w:p w14:paraId="6B42A65D" w14:textId="3A995F68"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3.180.716</w:t>
            </w:r>
          </w:p>
        </w:tc>
        <w:tc>
          <w:tcPr>
            <w:tcW w:w="429" w:type="pct"/>
            <w:tcBorders>
              <w:top w:val="nil"/>
              <w:left w:val="nil"/>
              <w:bottom w:val="nil"/>
              <w:right w:val="nil"/>
            </w:tcBorders>
            <w:shd w:val="clear" w:color="auto" w:fill="auto"/>
            <w:noWrap/>
            <w:vAlign w:val="center"/>
          </w:tcPr>
          <w:p w14:paraId="76F527A8" w14:textId="524295FF"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3.038.355</w:t>
            </w:r>
          </w:p>
        </w:tc>
      </w:tr>
      <w:tr w:rsidR="007556B4" w:rsidRPr="00A95F0F" w14:paraId="73F4DEA0" w14:textId="77777777" w:rsidTr="00EC1615">
        <w:trPr>
          <w:trHeight w:val="255"/>
        </w:trPr>
        <w:tc>
          <w:tcPr>
            <w:tcW w:w="643" w:type="pct"/>
            <w:tcBorders>
              <w:top w:val="nil"/>
              <w:left w:val="nil"/>
              <w:bottom w:val="nil"/>
              <w:right w:val="nil"/>
            </w:tcBorders>
            <w:shd w:val="clear" w:color="auto" w:fill="auto"/>
            <w:noWrap/>
            <w:vAlign w:val="center"/>
            <w:hideMark/>
          </w:tcPr>
          <w:p w14:paraId="1DF49E0C" w14:textId="77777777" w:rsidR="007556B4" w:rsidRPr="007818E0" w:rsidRDefault="007556B4" w:rsidP="007556B4">
            <w:pPr>
              <w:rPr>
                <w:rFonts w:ascii="CAIXA Std Book" w:hAnsi="CAIXA Std Book"/>
                <w:color w:val="005CA9"/>
                <w:sz w:val="16"/>
                <w:szCs w:val="16"/>
              </w:rPr>
            </w:pPr>
            <w:r w:rsidRPr="007818E0">
              <w:rPr>
                <w:rFonts w:ascii="CAIXA Std Book" w:hAnsi="CAIXA Std Book"/>
                <w:color w:val="005CA9"/>
                <w:sz w:val="16"/>
                <w:szCs w:val="16"/>
              </w:rPr>
              <w:t>Acima de 360 dias</w:t>
            </w:r>
          </w:p>
        </w:tc>
        <w:tc>
          <w:tcPr>
            <w:tcW w:w="388" w:type="pct"/>
            <w:tcBorders>
              <w:top w:val="nil"/>
              <w:left w:val="nil"/>
              <w:bottom w:val="nil"/>
              <w:right w:val="nil"/>
            </w:tcBorders>
            <w:shd w:val="clear" w:color="auto" w:fill="auto"/>
            <w:noWrap/>
            <w:vAlign w:val="center"/>
          </w:tcPr>
          <w:p w14:paraId="4C6006E1" w14:textId="501F7CE2" w:rsidR="007556B4" w:rsidRPr="007818E0" w:rsidRDefault="007556B4" w:rsidP="007556B4">
            <w:pPr>
              <w:jc w:val="center"/>
              <w:rPr>
                <w:rFonts w:ascii="CAIXA Std Book" w:hAnsi="CAIXA Std Book"/>
                <w:color w:val="005CA9"/>
                <w:sz w:val="16"/>
                <w:szCs w:val="16"/>
              </w:rPr>
            </w:pPr>
            <w:r w:rsidRPr="007818E0">
              <w:rPr>
                <w:rFonts w:ascii="CAIXA Std Book" w:hAnsi="CAIXA Std Book" w:cs="Arial"/>
                <w:color w:val="005CA9"/>
                <w:sz w:val="16"/>
                <w:szCs w:val="16"/>
              </w:rPr>
              <w:t>-</w:t>
            </w:r>
          </w:p>
        </w:tc>
        <w:tc>
          <w:tcPr>
            <w:tcW w:w="387" w:type="pct"/>
            <w:tcBorders>
              <w:top w:val="nil"/>
              <w:left w:val="nil"/>
              <w:bottom w:val="nil"/>
              <w:right w:val="nil"/>
            </w:tcBorders>
            <w:shd w:val="clear" w:color="auto" w:fill="auto"/>
            <w:noWrap/>
            <w:vAlign w:val="center"/>
          </w:tcPr>
          <w:p w14:paraId="1AF4BB62" w14:textId="6306CD74" w:rsidR="007556B4" w:rsidRPr="007818E0" w:rsidRDefault="007556B4" w:rsidP="007556B4">
            <w:pPr>
              <w:jc w:val="center"/>
              <w:rPr>
                <w:rFonts w:ascii="CAIXA Std Book" w:hAnsi="CAIXA Std Book"/>
                <w:color w:val="005CA9"/>
                <w:sz w:val="16"/>
                <w:szCs w:val="16"/>
              </w:rPr>
            </w:pPr>
            <w:r w:rsidRPr="007818E0">
              <w:rPr>
                <w:rFonts w:ascii="CAIXA Std Book" w:hAnsi="CAIXA Std Book" w:cs="Arial"/>
                <w:color w:val="005CA9"/>
                <w:sz w:val="16"/>
                <w:szCs w:val="16"/>
              </w:rPr>
              <w:t>-</w:t>
            </w:r>
          </w:p>
        </w:tc>
        <w:tc>
          <w:tcPr>
            <w:tcW w:w="388" w:type="pct"/>
            <w:tcBorders>
              <w:top w:val="nil"/>
              <w:left w:val="nil"/>
              <w:bottom w:val="nil"/>
              <w:right w:val="nil"/>
            </w:tcBorders>
            <w:shd w:val="clear" w:color="auto" w:fill="auto"/>
            <w:noWrap/>
            <w:vAlign w:val="center"/>
          </w:tcPr>
          <w:p w14:paraId="39C569AE" w14:textId="5ACD37E6"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65741233" w14:textId="7AB9C871"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4" w:type="pct"/>
            <w:tcBorders>
              <w:top w:val="nil"/>
              <w:left w:val="nil"/>
              <w:bottom w:val="nil"/>
              <w:right w:val="nil"/>
            </w:tcBorders>
            <w:shd w:val="clear" w:color="auto" w:fill="auto"/>
            <w:noWrap/>
            <w:vAlign w:val="center"/>
          </w:tcPr>
          <w:p w14:paraId="30EB0E23" w14:textId="4BD663A7"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9" w:type="pct"/>
            <w:tcBorders>
              <w:top w:val="nil"/>
              <w:left w:val="nil"/>
              <w:bottom w:val="nil"/>
              <w:right w:val="nil"/>
            </w:tcBorders>
            <w:shd w:val="clear" w:color="auto" w:fill="auto"/>
            <w:noWrap/>
            <w:vAlign w:val="center"/>
          </w:tcPr>
          <w:p w14:paraId="448A25DD" w14:textId="677C30A6"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7" w:type="pct"/>
            <w:tcBorders>
              <w:top w:val="nil"/>
              <w:left w:val="nil"/>
              <w:bottom w:val="nil"/>
              <w:right w:val="nil"/>
            </w:tcBorders>
            <w:shd w:val="clear" w:color="auto" w:fill="auto"/>
            <w:noWrap/>
            <w:vAlign w:val="center"/>
          </w:tcPr>
          <w:p w14:paraId="02DB5E43" w14:textId="56FD5DEF"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34BBF50D" w14:textId="71C6DC84" w:rsidR="007556B4" w:rsidRPr="007818E0" w:rsidRDefault="00540D52" w:rsidP="00540D52">
            <w:pPr>
              <w:jc w:val="center"/>
              <w:rPr>
                <w:rFonts w:ascii="CAIXA Std Book" w:hAnsi="CAIXA Std Book"/>
                <w:color w:val="005CA9"/>
                <w:sz w:val="16"/>
                <w:szCs w:val="16"/>
              </w:rPr>
            </w:pPr>
            <w:r>
              <w:rPr>
                <w:rFonts w:ascii="CAIXA Std Book" w:hAnsi="CAIXA Std Book"/>
                <w:color w:val="005CA9"/>
                <w:sz w:val="16"/>
                <w:szCs w:val="16"/>
              </w:rPr>
              <w:t>-</w:t>
            </w:r>
          </w:p>
        </w:tc>
        <w:tc>
          <w:tcPr>
            <w:tcW w:w="388" w:type="pct"/>
            <w:tcBorders>
              <w:top w:val="nil"/>
              <w:left w:val="nil"/>
              <w:bottom w:val="nil"/>
              <w:right w:val="nil"/>
            </w:tcBorders>
            <w:shd w:val="clear" w:color="auto" w:fill="auto"/>
            <w:noWrap/>
            <w:vAlign w:val="center"/>
          </w:tcPr>
          <w:p w14:paraId="29B4BCDB" w14:textId="651F18BB"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229.315</w:t>
            </w:r>
          </w:p>
        </w:tc>
        <w:tc>
          <w:tcPr>
            <w:tcW w:w="441" w:type="pct"/>
            <w:tcBorders>
              <w:top w:val="nil"/>
              <w:left w:val="nil"/>
              <w:bottom w:val="nil"/>
              <w:right w:val="nil"/>
            </w:tcBorders>
            <w:vAlign w:val="center"/>
          </w:tcPr>
          <w:p w14:paraId="15BDF2D4" w14:textId="4D956936" w:rsidR="007556B4" w:rsidRPr="007818E0" w:rsidRDefault="007556B4" w:rsidP="007556B4">
            <w:pPr>
              <w:jc w:val="right"/>
              <w:rPr>
                <w:rFonts w:ascii="CAIXA Std Book" w:hAnsi="CAIXA Std Book"/>
                <w:color w:val="005CA9"/>
                <w:sz w:val="16"/>
                <w:szCs w:val="16"/>
              </w:rPr>
            </w:pPr>
            <w:r w:rsidRPr="007556B4">
              <w:rPr>
                <w:rFonts w:ascii="CAIXA Std Book" w:hAnsi="CAIXA Std Book"/>
                <w:color w:val="005CA9"/>
                <w:sz w:val="16"/>
                <w:szCs w:val="16"/>
              </w:rPr>
              <w:t>229.315</w:t>
            </w:r>
          </w:p>
        </w:tc>
        <w:tc>
          <w:tcPr>
            <w:tcW w:w="429" w:type="pct"/>
            <w:tcBorders>
              <w:top w:val="nil"/>
              <w:left w:val="nil"/>
              <w:bottom w:val="nil"/>
              <w:right w:val="nil"/>
            </w:tcBorders>
            <w:shd w:val="clear" w:color="auto" w:fill="auto"/>
            <w:noWrap/>
            <w:vAlign w:val="center"/>
          </w:tcPr>
          <w:p w14:paraId="33197D9E" w14:textId="5F8138F8" w:rsidR="007556B4" w:rsidRPr="007818E0" w:rsidRDefault="007556B4" w:rsidP="007556B4">
            <w:pPr>
              <w:jc w:val="right"/>
              <w:rPr>
                <w:rFonts w:ascii="CAIXA Std Book" w:hAnsi="CAIXA Std Book"/>
                <w:color w:val="005CA9"/>
                <w:sz w:val="16"/>
                <w:szCs w:val="16"/>
              </w:rPr>
            </w:pPr>
            <w:r w:rsidRPr="007818E0">
              <w:rPr>
                <w:rFonts w:ascii="CAIXA Std Book" w:hAnsi="CAIXA Std Book"/>
                <w:color w:val="005CA9"/>
                <w:sz w:val="16"/>
                <w:szCs w:val="16"/>
              </w:rPr>
              <w:t>351.618</w:t>
            </w:r>
          </w:p>
        </w:tc>
      </w:tr>
      <w:tr w:rsidR="007556B4" w:rsidRPr="00A95F0F" w14:paraId="6A3C84B7" w14:textId="77777777" w:rsidTr="00EC1615">
        <w:trPr>
          <w:trHeight w:val="255"/>
        </w:trPr>
        <w:tc>
          <w:tcPr>
            <w:tcW w:w="643" w:type="pct"/>
            <w:tcBorders>
              <w:top w:val="single" w:sz="4" w:space="0" w:color="F39200"/>
              <w:left w:val="nil"/>
              <w:bottom w:val="single" w:sz="4" w:space="0" w:color="F39200"/>
              <w:right w:val="nil"/>
            </w:tcBorders>
            <w:shd w:val="clear" w:color="auto" w:fill="auto"/>
            <w:noWrap/>
            <w:vAlign w:val="center"/>
            <w:hideMark/>
          </w:tcPr>
          <w:p w14:paraId="140DA43A" w14:textId="77777777" w:rsidR="007556B4" w:rsidRPr="007818E0" w:rsidRDefault="007556B4" w:rsidP="007556B4">
            <w:pPr>
              <w:rPr>
                <w:rFonts w:ascii="CAIXA Std Book" w:hAnsi="CAIXA Std Book"/>
                <w:b/>
                <w:color w:val="005CA9"/>
                <w:sz w:val="16"/>
                <w:szCs w:val="16"/>
              </w:rPr>
            </w:pPr>
            <w:r w:rsidRPr="007818E0">
              <w:rPr>
                <w:rFonts w:ascii="CAIXA Std Book" w:hAnsi="CAIXA Std Book"/>
                <w:b/>
                <w:color w:val="005CA9"/>
                <w:sz w:val="16"/>
                <w:szCs w:val="16"/>
              </w:rPr>
              <w:t>Total</w:t>
            </w:r>
          </w:p>
        </w:tc>
        <w:tc>
          <w:tcPr>
            <w:tcW w:w="388" w:type="pct"/>
            <w:tcBorders>
              <w:top w:val="single" w:sz="4" w:space="0" w:color="F39200"/>
              <w:left w:val="nil"/>
              <w:bottom w:val="single" w:sz="4" w:space="0" w:color="F39200"/>
              <w:right w:val="nil"/>
            </w:tcBorders>
            <w:shd w:val="clear" w:color="auto" w:fill="auto"/>
            <w:noWrap/>
            <w:vAlign w:val="center"/>
          </w:tcPr>
          <w:p w14:paraId="6A620189" w14:textId="752DAC0A" w:rsidR="007556B4" w:rsidRPr="00864751" w:rsidRDefault="007556B4" w:rsidP="007556B4">
            <w:pPr>
              <w:jc w:val="center"/>
              <w:rPr>
                <w:rFonts w:ascii="CAIXA Std Book" w:hAnsi="CAIXA Std Book"/>
                <w:b/>
                <w:bCs/>
                <w:color w:val="005CA9"/>
                <w:sz w:val="16"/>
                <w:szCs w:val="16"/>
              </w:rPr>
            </w:pPr>
            <w:r w:rsidRPr="00864751">
              <w:rPr>
                <w:rFonts w:ascii="CAIXA Std Book" w:hAnsi="CAIXA Std Book"/>
                <w:b/>
                <w:bCs/>
                <w:color w:val="005CA9"/>
                <w:sz w:val="16"/>
                <w:szCs w:val="16"/>
              </w:rPr>
              <w:t>-</w:t>
            </w:r>
          </w:p>
        </w:tc>
        <w:tc>
          <w:tcPr>
            <w:tcW w:w="387" w:type="pct"/>
            <w:tcBorders>
              <w:top w:val="single" w:sz="4" w:space="0" w:color="F39200"/>
              <w:left w:val="nil"/>
              <w:bottom w:val="single" w:sz="4" w:space="0" w:color="F39200"/>
              <w:right w:val="nil"/>
            </w:tcBorders>
            <w:shd w:val="clear" w:color="auto" w:fill="auto"/>
            <w:noWrap/>
            <w:vAlign w:val="center"/>
          </w:tcPr>
          <w:p w14:paraId="4CE1D503" w14:textId="33FC5DCB" w:rsidR="007556B4" w:rsidRPr="007818E0" w:rsidRDefault="007556B4" w:rsidP="007556B4">
            <w:pPr>
              <w:jc w:val="center"/>
              <w:rPr>
                <w:rFonts w:ascii="CAIXA Std Book" w:hAnsi="CAIXA Std Book" w:cs="Arial"/>
                <w:b/>
                <w:color w:val="005CA9"/>
                <w:sz w:val="16"/>
                <w:szCs w:val="16"/>
              </w:rPr>
            </w:pPr>
            <w:r w:rsidRPr="007818E0">
              <w:rPr>
                <w:rFonts w:ascii="CAIXA Std Book" w:hAnsi="CAIXA Std Book" w:cs="Arial"/>
                <w:b/>
                <w:color w:val="005CA9"/>
                <w:sz w:val="16"/>
                <w:szCs w:val="16"/>
              </w:rPr>
              <w:t>-</w:t>
            </w:r>
          </w:p>
        </w:tc>
        <w:tc>
          <w:tcPr>
            <w:tcW w:w="388" w:type="pct"/>
            <w:tcBorders>
              <w:top w:val="single" w:sz="4" w:space="0" w:color="F39200"/>
              <w:left w:val="nil"/>
              <w:bottom w:val="single" w:sz="4" w:space="0" w:color="F39200"/>
              <w:right w:val="nil"/>
            </w:tcBorders>
            <w:shd w:val="clear" w:color="auto" w:fill="auto"/>
            <w:noWrap/>
            <w:vAlign w:val="center"/>
          </w:tcPr>
          <w:p w14:paraId="0EB5B1AE" w14:textId="1E850A78"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16.946.210</w:t>
            </w:r>
          </w:p>
        </w:tc>
        <w:tc>
          <w:tcPr>
            <w:tcW w:w="388" w:type="pct"/>
            <w:tcBorders>
              <w:top w:val="single" w:sz="4" w:space="0" w:color="F39200"/>
              <w:left w:val="nil"/>
              <w:bottom w:val="single" w:sz="4" w:space="0" w:color="F39200"/>
              <w:right w:val="nil"/>
            </w:tcBorders>
            <w:shd w:val="clear" w:color="auto" w:fill="auto"/>
            <w:noWrap/>
            <w:vAlign w:val="center"/>
          </w:tcPr>
          <w:p w14:paraId="6B6E0EAA" w14:textId="2B7B4961"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37.790.526</w:t>
            </w:r>
          </w:p>
        </w:tc>
        <w:tc>
          <w:tcPr>
            <w:tcW w:w="384" w:type="pct"/>
            <w:tcBorders>
              <w:top w:val="single" w:sz="4" w:space="0" w:color="F39200"/>
              <w:left w:val="nil"/>
              <w:bottom w:val="single" w:sz="4" w:space="0" w:color="F39200"/>
              <w:right w:val="nil"/>
            </w:tcBorders>
            <w:shd w:val="clear" w:color="auto" w:fill="auto"/>
            <w:noWrap/>
            <w:vAlign w:val="center"/>
          </w:tcPr>
          <w:p w14:paraId="78358145" w14:textId="23DC1F26"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8.103.280</w:t>
            </w:r>
          </w:p>
        </w:tc>
        <w:tc>
          <w:tcPr>
            <w:tcW w:w="389" w:type="pct"/>
            <w:tcBorders>
              <w:top w:val="single" w:sz="4" w:space="0" w:color="F39200"/>
              <w:left w:val="nil"/>
              <w:bottom w:val="single" w:sz="4" w:space="0" w:color="F39200"/>
              <w:right w:val="nil"/>
            </w:tcBorders>
            <w:shd w:val="clear" w:color="auto" w:fill="auto"/>
            <w:noWrap/>
            <w:vAlign w:val="center"/>
          </w:tcPr>
          <w:p w14:paraId="37AD3B76" w14:textId="78505A41"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9.898.528</w:t>
            </w:r>
          </w:p>
        </w:tc>
        <w:tc>
          <w:tcPr>
            <w:tcW w:w="387" w:type="pct"/>
            <w:tcBorders>
              <w:top w:val="single" w:sz="4" w:space="0" w:color="F39200"/>
              <w:left w:val="nil"/>
              <w:bottom w:val="single" w:sz="4" w:space="0" w:color="F39200"/>
              <w:right w:val="nil"/>
            </w:tcBorders>
            <w:shd w:val="clear" w:color="auto" w:fill="auto"/>
            <w:noWrap/>
            <w:vAlign w:val="center"/>
          </w:tcPr>
          <w:p w14:paraId="0BCF0067" w14:textId="423EF416"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5.920.622</w:t>
            </w:r>
          </w:p>
        </w:tc>
        <w:tc>
          <w:tcPr>
            <w:tcW w:w="388" w:type="pct"/>
            <w:tcBorders>
              <w:top w:val="single" w:sz="4" w:space="0" w:color="F39200"/>
              <w:left w:val="nil"/>
              <w:bottom w:val="single" w:sz="4" w:space="0" w:color="F39200"/>
              <w:right w:val="nil"/>
            </w:tcBorders>
            <w:shd w:val="clear" w:color="auto" w:fill="auto"/>
            <w:noWrap/>
            <w:vAlign w:val="center"/>
          </w:tcPr>
          <w:p w14:paraId="1F4F1D6D" w14:textId="5F3960A0"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3.171.156</w:t>
            </w:r>
          </w:p>
        </w:tc>
        <w:tc>
          <w:tcPr>
            <w:tcW w:w="388" w:type="pct"/>
            <w:tcBorders>
              <w:top w:val="single" w:sz="4" w:space="0" w:color="F39200"/>
              <w:left w:val="nil"/>
              <w:bottom w:val="single" w:sz="4" w:space="0" w:color="F39200"/>
              <w:right w:val="nil"/>
            </w:tcBorders>
            <w:shd w:val="clear" w:color="auto" w:fill="auto"/>
            <w:noWrap/>
            <w:vAlign w:val="center"/>
          </w:tcPr>
          <w:p w14:paraId="3928A64E" w14:textId="337406FE"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12.201.547</w:t>
            </w:r>
          </w:p>
        </w:tc>
        <w:tc>
          <w:tcPr>
            <w:tcW w:w="441" w:type="pct"/>
            <w:tcBorders>
              <w:top w:val="single" w:sz="4" w:space="0" w:color="F39200"/>
              <w:left w:val="nil"/>
              <w:bottom w:val="single" w:sz="4" w:space="0" w:color="F39200"/>
              <w:right w:val="nil"/>
            </w:tcBorders>
            <w:vAlign w:val="center"/>
          </w:tcPr>
          <w:p w14:paraId="6780D1A7" w14:textId="11A81B2C" w:rsidR="007556B4" w:rsidRPr="007818E0" w:rsidRDefault="007556B4" w:rsidP="007556B4">
            <w:pPr>
              <w:jc w:val="right"/>
              <w:rPr>
                <w:rFonts w:ascii="CAIXA Std Book" w:hAnsi="CAIXA Std Book"/>
                <w:b/>
                <w:bCs/>
                <w:color w:val="005CA9"/>
                <w:sz w:val="16"/>
                <w:szCs w:val="16"/>
              </w:rPr>
            </w:pPr>
            <w:r w:rsidRPr="00E7734B">
              <w:rPr>
                <w:rFonts w:ascii="CAIXA Std Book" w:hAnsi="CAIXA Std Book"/>
                <w:b/>
                <w:bCs/>
                <w:color w:val="005CA9"/>
                <w:sz w:val="16"/>
                <w:szCs w:val="16"/>
              </w:rPr>
              <w:t>94.031.869</w:t>
            </w:r>
          </w:p>
        </w:tc>
        <w:tc>
          <w:tcPr>
            <w:tcW w:w="429" w:type="pct"/>
            <w:tcBorders>
              <w:top w:val="single" w:sz="4" w:space="0" w:color="F39200"/>
              <w:left w:val="nil"/>
              <w:bottom w:val="single" w:sz="4" w:space="0" w:color="F39200"/>
              <w:right w:val="nil"/>
            </w:tcBorders>
            <w:shd w:val="clear" w:color="auto" w:fill="auto"/>
            <w:noWrap/>
            <w:vAlign w:val="center"/>
          </w:tcPr>
          <w:p w14:paraId="53F7F345" w14:textId="7B735A0E" w:rsidR="007556B4" w:rsidRPr="007818E0" w:rsidRDefault="007556B4" w:rsidP="007556B4">
            <w:pPr>
              <w:jc w:val="right"/>
              <w:rPr>
                <w:rFonts w:ascii="CAIXA Std Book" w:hAnsi="CAIXA Std Book"/>
                <w:b/>
                <w:bCs/>
                <w:color w:val="005CA9"/>
                <w:sz w:val="16"/>
                <w:szCs w:val="16"/>
              </w:rPr>
            </w:pPr>
            <w:r w:rsidRPr="007818E0">
              <w:rPr>
                <w:rFonts w:ascii="CAIXA Std Book" w:hAnsi="CAIXA Std Book"/>
                <w:b/>
                <w:bCs/>
                <w:color w:val="005CA9"/>
                <w:sz w:val="16"/>
                <w:szCs w:val="16"/>
              </w:rPr>
              <w:t>86.328.386</w:t>
            </w:r>
          </w:p>
        </w:tc>
      </w:tr>
    </w:tbl>
    <w:p w14:paraId="6C22CCEF" w14:textId="16C5F32A" w:rsidR="00BA44FA" w:rsidRPr="00FF4346" w:rsidRDefault="00BA44FA" w:rsidP="009D580F">
      <w:pPr>
        <w:tabs>
          <w:tab w:val="left" w:pos="1035"/>
        </w:tabs>
        <w:rPr>
          <w:rFonts w:ascii="CAIXA Std Book" w:hAnsi="CAIXA Std Book"/>
          <w:color w:val="005CA9"/>
          <w:sz w:val="20"/>
          <w:szCs w:val="20"/>
        </w:rPr>
        <w:sectPr w:rsidR="00BA44FA" w:rsidRPr="00FF4346" w:rsidSect="0088151D">
          <w:headerReference w:type="default" r:id="rId43"/>
          <w:footerReference w:type="default" r:id="rId44"/>
          <w:headerReference w:type="first" r:id="rId45"/>
          <w:footerReference w:type="first" r:id="rId46"/>
          <w:pgSz w:w="16840" w:h="11907" w:orient="landscape" w:code="9"/>
          <w:pgMar w:top="1418" w:right="1418" w:bottom="851" w:left="851" w:header="1134" w:footer="709" w:gutter="0"/>
          <w:cols w:space="708"/>
          <w:titlePg/>
          <w:docGrid w:linePitch="360"/>
        </w:sectPr>
      </w:pPr>
    </w:p>
    <w:p w14:paraId="06DD95F2" w14:textId="6A1949AE" w:rsidR="00BA44FA" w:rsidRPr="00FF4346" w:rsidRDefault="00BA44FA"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 da carteira de crédito por setor de atividade</w:t>
      </w:r>
    </w:p>
    <w:tbl>
      <w:tblPr>
        <w:tblW w:w="5000" w:type="pct"/>
        <w:tblCellMar>
          <w:left w:w="70" w:type="dxa"/>
          <w:right w:w="70" w:type="dxa"/>
        </w:tblCellMar>
        <w:tblLook w:val="04A0" w:firstRow="1" w:lastRow="0" w:firstColumn="1" w:lastColumn="0" w:noHBand="0" w:noVBand="1"/>
      </w:tblPr>
      <w:tblGrid>
        <w:gridCol w:w="5064"/>
        <w:gridCol w:w="1388"/>
        <w:gridCol w:w="798"/>
        <w:gridCol w:w="1464"/>
        <w:gridCol w:w="783"/>
      </w:tblGrid>
      <w:tr w:rsidR="003B2B2A" w:rsidRPr="00A95F0F" w14:paraId="67849ABF" w14:textId="77777777" w:rsidTr="00523B7A">
        <w:trPr>
          <w:trHeight w:val="283"/>
        </w:trPr>
        <w:tc>
          <w:tcPr>
            <w:tcW w:w="5000" w:type="pct"/>
            <w:gridSpan w:val="5"/>
            <w:tcBorders>
              <w:top w:val="single" w:sz="4" w:space="0" w:color="F39200"/>
              <w:left w:val="nil"/>
              <w:bottom w:val="nil"/>
              <w:right w:val="nil"/>
            </w:tcBorders>
            <w:vAlign w:val="center"/>
          </w:tcPr>
          <w:p w14:paraId="7DCE1EE8" w14:textId="257C2A04" w:rsidR="00421F2E" w:rsidRPr="00FF4346" w:rsidRDefault="00421F2E" w:rsidP="00421F2E">
            <w:pPr>
              <w:jc w:val="center"/>
              <w:rPr>
                <w:rFonts w:ascii="CAIXA Std Book" w:hAnsi="CAIXA Std Book"/>
                <w:b/>
                <w:color w:val="005CA9"/>
                <w:sz w:val="18"/>
                <w:szCs w:val="18"/>
              </w:rPr>
            </w:pPr>
            <w:r w:rsidRPr="00FF4346">
              <w:rPr>
                <w:rFonts w:ascii="CAIXA Std Book" w:hAnsi="CAIXA Std Book"/>
                <w:b/>
                <w:color w:val="005CA9"/>
                <w:sz w:val="18"/>
                <w:szCs w:val="18"/>
              </w:rPr>
              <w:t xml:space="preserve">INDIVIDUAL </w:t>
            </w:r>
          </w:p>
        </w:tc>
      </w:tr>
      <w:tr w:rsidR="006F0703" w:rsidRPr="00A95F0F" w14:paraId="451706A5" w14:textId="77777777" w:rsidTr="001529B0">
        <w:trPr>
          <w:trHeight w:val="283"/>
        </w:trPr>
        <w:tc>
          <w:tcPr>
            <w:tcW w:w="2666" w:type="pct"/>
            <w:tcBorders>
              <w:top w:val="single" w:sz="4" w:space="0" w:color="F39200"/>
              <w:left w:val="nil"/>
              <w:bottom w:val="nil"/>
              <w:right w:val="nil"/>
            </w:tcBorders>
            <w:shd w:val="clear" w:color="auto" w:fill="auto"/>
            <w:noWrap/>
            <w:vAlign w:val="center"/>
            <w:hideMark/>
          </w:tcPr>
          <w:p w14:paraId="653183F3" w14:textId="77777777"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731" w:type="pct"/>
            <w:tcBorders>
              <w:top w:val="single" w:sz="4" w:space="0" w:color="F39200"/>
              <w:left w:val="nil"/>
              <w:bottom w:val="nil"/>
              <w:right w:val="nil"/>
            </w:tcBorders>
            <w:shd w:val="clear" w:color="auto" w:fill="auto"/>
            <w:noWrap/>
            <w:vAlign w:val="center"/>
          </w:tcPr>
          <w:p w14:paraId="379FF711" w14:textId="2AB64E1D" w:rsidR="006F0703" w:rsidRPr="00FF4346" w:rsidRDefault="00911A80" w:rsidP="006F0703">
            <w:pPr>
              <w:jc w:val="center"/>
              <w:rPr>
                <w:rFonts w:ascii="CAIXA Std Book" w:hAnsi="CAIXA Std Book"/>
                <w:b/>
                <w:color w:val="005CA9"/>
                <w:sz w:val="18"/>
                <w:szCs w:val="18"/>
              </w:rPr>
            </w:pPr>
            <w:r w:rsidRPr="00FF4346">
              <w:rPr>
                <w:rFonts w:ascii="CAIXA Std Book" w:hAnsi="CAIXA Std Book"/>
                <w:b/>
                <w:color w:val="005CA9"/>
                <w:sz w:val="18"/>
                <w:szCs w:val="18"/>
              </w:rPr>
              <w:t>3</w:t>
            </w:r>
            <w:r w:rsidR="004C76FA">
              <w:rPr>
                <w:rFonts w:ascii="CAIXA Std Book" w:hAnsi="CAIXA Std Book"/>
                <w:b/>
                <w:color w:val="005CA9"/>
                <w:sz w:val="18"/>
                <w:szCs w:val="18"/>
              </w:rPr>
              <w:t>0/09</w:t>
            </w:r>
            <w:r w:rsidR="00981F91">
              <w:rPr>
                <w:rFonts w:ascii="CAIXA Std Book" w:hAnsi="CAIXA Std Book"/>
                <w:b/>
                <w:color w:val="005CA9"/>
                <w:sz w:val="18"/>
                <w:szCs w:val="18"/>
              </w:rPr>
              <w:t>/2024</w:t>
            </w:r>
          </w:p>
        </w:tc>
        <w:tc>
          <w:tcPr>
            <w:tcW w:w="420" w:type="pct"/>
            <w:tcBorders>
              <w:top w:val="single" w:sz="4" w:space="0" w:color="F39200"/>
              <w:left w:val="nil"/>
              <w:bottom w:val="nil"/>
              <w:right w:val="nil"/>
            </w:tcBorders>
          </w:tcPr>
          <w:p w14:paraId="3555AB57" w14:textId="09D6A55E"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w:t>
            </w:r>
          </w:p>
        </w:tc>
        <w:tc>
          <w:tcPr>
            <w:tcW w:w="771" w:type="pct"/>
            <w:tcBorders>
              <w:top w:val="single" w:sz="4" w:space="0" w:color="F39200"/>
              <w:left w:val="nil"/>
              <w:bottom w:val="nil"/>
              <w:right w:val="nil"/>
            </w:tcBorders>
            <w:vAlign w:val="center"/>
          </w:tcPr>
          <w:p w14:paraId="5732B6A1" w14:textId="4ADD243F"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943C30">
              <w:rPr>
                <w:rFonts w:ascii="CAIXA Std Book" w:hAnsi="CAIXA Std Book"/>
                <w:b/>
                <w:color w:val="005CA9"/>
                <w:sz w:val="18"/>
                <w:szCs w:val="18"/>
              </w:rPr>
              <w:t>3</w:t>
            </w:r>
          </w:p>
        </w:tc>
        <w:tc>
          <w:tcPr>
            <w:tcW w:w="412" w:type="pct"/>
            <w:tcBorders>
              <w:top w:val="single" w:sz="4" w:space="0" w:color="F39200"/>
              <w:left w:val="nil"/>
              <w:bottom w:val="nil"/>
              <w:right w:val="nil"/>
            </w:tcBorders>
          </w:tcPr>
          <w:p w14:paraId="0ED60F56" w14:textId="5883A03F"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w:t>
            </w:r>
          </w:p>
        </w:tc>
      </w:tr>
      <w:tr w:rsidR="00E75580" w:rsidRPr="00A95F0F" w14:paraId="1049C7CA" w14:textId="77777777" w:rsidTr="001529B0">
        <w:trPr>
          <w:trHeight w:val="283"/>
        </w:trPr>
        <w:tc>
          <w:tcPr>
            <w:tcW w:w="2666" w:type="pct"/>
            <w:tcBorders>
              <w:top w:val="single" w:sz="4" w:space="0" w:color="F39200"/>
              <w:left w:val="nil"/>
              <w:bottom w:val="single" w:sz="4" w:space="0" w:color="F39200"/>
              <w:right w:val="nil"/>
            </w:tcBorders>
            <w:shd w:val="clear" w:color="auto" w:fill="auto"/>
            <w:noWrap/>
            <w:vAlign w:val="center"/>
            <w:hideMark/>
          </w:tcPr>
          <w:p w14:paraId="1F66CED2"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SETOR PÚBLICO</w:t>
            </w:r>
          </w:p>
        </w:tc>
        <w:tc>
          <w:tcPr>
            <w:tcW w:w="731" w:type="pct"/>
            <w:tcBorders>
              <w:top w:val="single" w:sz="4" w:space="0" w:color="F39200"/>
              <w:left w:val="nil"/>
              <w:bottom w:val="single" w:sz="4" w:space="0" w:color="F39200"/>
              <w:right w:val="nil"/>
            </w:tcBorders>
            <w:shd w:val="clear" w:color="auto" w:fill="auto"/>
            <w:noWrap/>
            <w:vAlign w:val="center"/>
          </w:tcPr>
          <w:p w14:paraId="461910D3" w14:textId="754E1733" w:rsidR="00E75580" w:rsidRPr="002A2026" w:rsidRDefault="002A2026" w:rsidP="00E75580">
            <w:pPr>
              <w:jc w:val="right"/>
              <w:rPr>
                <w:rFonts w:ascii="CAIXA Std Book" w:hAnsi="CAIXA Std Book" w:cs="Arial"/>
                <w:b/>
                <w:color w:val="005CA9"/>
                <w:sz w:val="18"/>
                <w:szCs w:val="18"/>
              </w:rPr>
            </w:pPr>
            <w:r>
              <w:rPr>
                <w:rFonts w:ascii="CAIXA Std Book" w:hAnsi="CAIXA Std Book" w:cs="Arial"/>
                <w:b/>
                <w:bCs/>
                <w:color w:val="005CA9"/>
                <w:sz w:val="18"/>
                <w:szCs w:val="18"/>
              </w:rPr>
              <w:t>77.389.859</w:t>
            </w:r>
          </w:p>
        </w:tc>
        <w:tc>
          <w:tcPr>
            <w:tcW w:w="420" w:type="pct"/>
            <w:tcBorders>
              <w:top w:val="single" w:sz="4" w:space="0" w:color="F39200"/>
              <w:left w:val="nil"/>
              <w:bottom w:val="single" w:sz="4" w:space="0" w:color="F39200"/>
              <w:right w:val="nil"/>
            </w:tcBorders>
            <w:vAlign w:val="center"/>
          </w:tcPr>
          <w:p w14:paraId="7F3B26C6" w14:textId="132D2AE4" w:rsidR="00E75580" w:rsidRPr="00E75580" w:rsidRDefault="00CA6D7D" w:rsidP="00E75580">
            <w:pPr>
              <w:jc w:val="right"/>
              <w:rPr>
                <w:rFonts w:ascii="CAIXA Std Book" w:hAnsi="CAIXA Std Book"/>
                <w:b/>
                <w:bCs/>
                <w:color w:val="005CA9"/>
                <w:sz w:val="18"/>
                <w:szCs w:val="18"/>
              </w:rPr>
            </w:pPr>
            <w:r>
              <w:rPr>
                <w:rFonts w:ascii="CAIXA Std Book" w:hAnsi="CAIXA Std Book" w:cs="Arial"/>
                <w:b/>
                <w:bCs/>
                <w:color w:val="005CA9"/>
                <w:sz w:val="18"/>
                <w:szCs w:val="18"/>
              </w:rPr>
              <w:t>6,40</w:t>
            </w:r>
          </w:p>
        </w:tc>
        <w:tc>
          <w:tcPr>
            <w:tcW w:w="771" w:type="pct"/>
            <w:tcBorders>
              <w:top w:val="single" w:sz="4" w:space="0" w:color="F39200"/>
              <w:left w:val="nil"/>
              <w:bottom w:val="single" w:sz="4" w:space="0" w:color="F39200"/>
              <w:right w:val="nil"/>
            </w:tcBorders>
            <w:vAlign w:val="center"/>
          </w:tcPr>
          <w:p w14:paraId="280966B6" w14:textId="7FC7422B"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74.536.562</w:t>
            </w:r>
          </w:p>
        </w:tc>
        <w:tc>
          <w:tcPr>
            <w:tcW w:w="412" w:type="pct"/>
            <w:tcBorders>
              <w:top w:val="single" w:sz="4" w:space="0" w:color="F39200"/>
              <w:left w:val="nil"/>
              <w:bottom w:val="single" w:sz="4" w:space="0" w:color="F39200"/>
              <w:right w:val="nil"/>
            </w:tcBorders>
            <w:vAlign w:val="center"/>
          </w:tcPr>
          <w:p w14:paraId="4AA753E1" w14:textId="1A427844"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6,66</w:t>
            </w:r>
          </w:p>
        </w:tc>
      </w:tr>
      <w:tr w:rsidR="00E75580" w:rsidRPr="00A95F0F" w14:paraId="13D2536F" w14:textId="77777777" w:rsidTr="001529B0">
        <w:trPr>
          <w:trHeight w:val="283"/>
        </w:trPr>
        <w:tc>
          <w:tcPr>
            <w:tcW w:w="2666" w:type="pct"/>
            <w:tcBorders>
              <w:top w:val="nil"/>
              <w:left w:val="nil"/>
              <w:bottom w:val="nil"/>
              <w:right w:val="nil"/>
            </w:tcBorders>
            <w:shd w:val="clear" w:color="auto" w:fill="auto"/>
            <w:noWrap/>
            <w:vAlign w:val="center"/>
            <w:hideMark/>
          </w:tcPr>
          <w:p w14:paraId="79825D2E" w14:textId="77777777" w:rsidR="00E75580" w:rsidRPr="00FF4346" w:rsidRDefault="00E75580" w:rsidP="00E75580">
            <w:pPr>
              <w:rPr>
                <w:rFonts w:ascii="CAIXA Std Book" w:hAnsi="CAIXA Std Book"/>
                <w:color w:val="005CA9"/>
                <w:sz w:val="18"/>
                <w:szCs w:val="18"/>
              </w:rPr>
            </w:pPr>
            <w:r w:rsidRPr="00FF4346">
              <w:rPr>
                <w:rFonts w:ascii="CAIXA Std Book" w:hAnsi="CAIXA Std Book"/>
                <w:color w:val="005CA9"/>
                <w:sz w:val="18"/>
                <w:szCs w:val="18"/>
              </w:rPr>
              <w:t>Administração direta</w:t>
            </w:r>
          </w:p>
        </w:tc>
        <w:tc>
          <w:tcPr>
            <w:tcW w:w="731" w:type="pct"/>
            <w:tcBorders>
              <w:top w:val="nil"/>
              <w:left w:val="nil"/>
              <w:bottom w:val="nil"/>
              <w:right w:val="nil"/>
            </w:tcBorders>
            <w:shd w:val="clear" w:color="auto" w:fill="auto"/>
            <w:noWrap/>
            <w:vAlign w:val="center"/>
          </w:tcPr>
          <w:p w14:paraId="193DB4E2" w14:textId="34EB9169" w:rsidR="00E75580" w:rsidRPr="00FF4346" w:rsidRDefault="00E7415E" w:rsidP="00E75580">
            <w:pPr>
              <w:jc w:val="right"/>
              <w:rPr>
                <w:rFonts w:ascii="CAIXA Std Book" w:hAnsi="CAIXA Std Book"/>
                <w:color w:val="005CA9"/>
                <w:sz w:val="18"/>
                <w:szCs w:val="18"/>
              </w:rPr>
            </w:pPr>
            <w:r>
              <w:rPr>
                <w:rFonts w:ascii="CAIXA Std Book" w:hAnsi="CAIXA Std Book" w:cs="Arial"/>
                <w:color w:val="005CA9"/>
                <w:sz w:val="18"/>
                <w:szCs w:val="18"/>
              </w:rPr>
              <w:t>68.631.431</w:t>
            </w:r>
          </w:p>
        </w:tc>
        <w:tc>
          <w:tcPr>
            <w:tcW w:w="420" w:type="pct"/>
            <w:tcBorders>
              <w:top w:val="nil"/>
              <w:left w:val="nil"/>
              <w:bottom w:val="nil"/>
              <w:right w:val="nil"/>
            </w:tcBorders>
            <w:vAlign w:val="center"/>
          </w:tcPr>
          <w:p w14:paraId="37F58EFB" w14:textId="2CD8BE84" w:rsidR="00E75580" w:rsidRPr="00E75580" w:rsidRDefault="00CA6D7D" w:rsidP="00E75580">
            <w:pPr>
              <w:jc w:val="right"/>
              <w:rPr>
                <w:rFonts w:ascii="CAIXA Std Book" w:hAnsi="CAIXA Std Book"/>
                <w:color w:val="005CA9"/>
                <w:sz w:val="18"/>
                <w:szCs w:val="18"/>
              </w:rPr>
            </w:pPr>
            <w:r>
              <w:rPr>
                <w:rFonts w:ascii="CAIXA Std Book" w:hAnsi="CAIXA Std Book" w:cs="Arial"/>
                <w:color w:val="005CA9"/>
                <w:sz w:val="18"/>
                <w:szCs w:val="18"/>
              </w:rPr>
              <w:t>5,68</w:t>
            </w:r>
          </w:p>
        </w:tc>
        <w:tc>
          <w:tcPr>
            <w:tcW w:w="771" w:type="pct"/>
            <w:tcBorders>
              <w:top w:val="nil"/>
              <w:left w:val="nil"/>
              <w:bottom w:val="nil"/>
              <w:right w:val="nil"/>
            </w:tcBorders>
            <w:vAlign w:val="center"/>
          </w:tcPr>
          <w:p w14:paraId="660E0D2F" w14:textId="030C79EF"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62.655.778</w:t>
            </w:r>
          </w:p>
        </w:tc>
        <w:tc>
          <w:tcPr>
            <w:tcW w:w="412" w:type="pct"/>
            <w:tcBorders>
              <w:top w:val="nil"/>
              <w:left w:val="nil"/>
              <w:bottom w:val="nil"/>
              <w:right w:val="nil"/>
            </w:tcBorders>
            <w:vAlign w:val="center"/>
          </w:tcPr>
          <w:p w14:paraId="6F510FA6" w14:textId="10AE8644"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5,60</w:t>
            </w:r>
          </w:p>
        </w:tc>
      </w:tr>
      <w:tr w:rsidR="00E75580" w:rsidRPr="00A95F0F" w14:paraId="4FDB92DE" w14:textId="77777777" w:rsidTr="001529B0">
        <w:trPr>
          <w:trHeight w:val="283"/>
        </w:trPr>
        <w:tc>
          <w:tcPr>
            <w:tcW w:w="2666" w:type="pct"/>
            <w:tcBorders>
              <w:top w:val="nil"/>
              <w:left w:val="nil"/>
              <w:bottom w:val="nil"/>
              <w:right w:val="nil"/>
            </w:tcBorders>
            <w:shd w:val="clear" w:color="auto" w:fill="auto"/>
            <w:noWrap/>
            <w:vAlign w:val="center"/>
            <w:hideMark/>
          </w:tcPr>
          <w:p w14:paraId="06D7942E" w14:textId="77777777" w:rsidR="00E75580" w:rsidRPr="00FF4346" w:rsidRDefault="00E75580" w:rsidP="00E75580">
            <w:pPr>
              <w:rPr>
                <w:rFonts w:ascii="CAIXA Std Book" w:hAnsi="CAIXA Std Book"/>
                <w:color w:val="005CA9"/>
                <w:sz w:val="18"/>
                <w:szCs w:val="18"/>
              </w:rPr>
            </w:pPr>
            <w:r w:rsidRPr="00FF4346">
              <w:rPr>
                <w:rFonts w:ascii="CAIXA Std Book" w:hAnsi="CAIXA Std Book"/>
                <w:color w:val="005CA9"/>
                <w:sz w:val="18"/>
                <w:szCs w:val="18"/>
              </w:rPr>
              <w:t>Administração indireta – saneamento e infraestrutura</w:t>
            </w:r>
          </w:p>
        </w:tc>
        <w:tc>
          <w:tcPr>
            <w:tcW w:w="731" w:type="pct"/>
            <w:tcBorders>
              <w:top w:val="nil"/>
              <w:left w:val="nil"/>
              <w:bottom w:val="nil"/>
              <w:right w:val="nil"/>
            </w:tcBorders>
            <w:shd w:val="clear" w:color="auto" w:fill="auto"/>
            <w:noWrap/>
            <w:vAlign w:val="center"/>
          </w:tcPr>
          <w:p w14:paraId="175C6DCC" w14:textId="4C36314D" w:rsidR="00E75580" w:rsidRPr="00FF4346" w:rsidRDefault="00E7415E" w:rsidP="00E75580">
            <w:pPr>
              <w:jc w:val="right"/>
              <w:rPr>
                <w:rFonts w:ascii="CAIXA Std Book" w:hAnsi="CAIXA Std Book"/>
                <w:color w:val="005CA9"/>
                <w:sz w:val="18"/>
                <w:szCs w:val="18"/>
              </w:rPr>
            </w:pPr>
            <w:r>
              <w:rPr>
                <w:rFonts w:ascii="CAIXA Std Book" w:hAnsi="CAIXA Std Book" w:cs="Arial"/>
                <w:color w:val="005CA9"/>
                <w:sz w:val="18"/>
                <w:szCs w:val="18"/>
              </w:rPr>
              <w:t>5.279.668</w:t>
            </w:r>
          </w:p>
        </w:tc>
        <w:tc>
          <w:tcPr>
            <w:tcW w:w="420" w:type="pct"/>
            <w:tcBorders>
              <w:top w:val="nil"/>
              <w:left w:val="nil"/>
              <w:bottom w:val="nil"/>
              <w:right w:val="nil"/>
            </w:tcBorders>
            <w:vAlign w:val="center"/>
          </w:tcPr>
          <w:p w14:paraId="24D7DA8E" w14:textId="4AE04299" w:rsidR="00E75580" w:rsidRPr="00E75580" w:rsidRDefault="00CA6D7D" w:rsidP="00E75580">
            <w:pPr>
              <w:jc w:val="right"/>
              <w:rPr>
                <w:rFonts w:ascii="CAIXA Std Book" w:hAnsi="CAIXA Std Book"/>
                <w:color w:val="005CA9"/>
                <w:sz w:val="18"/>
                <w:szCs w:val="18"/>
              </w:rPr>
            </w:pPr>
            <w:r>
              <w:rPr>
                <w:rFonts w:ascii="CAIXA Std Book" w:hAnsi="CAIXA Std Book" w:cs="Arial"/>
                <w:color w:val="005CA9"/>
                <w:sz w:val="18"/>
                <w:szCs w:val="18"/>
              </w:rPr>
              <w:t>0,44</w:t>
            </w:r>
          </w:p>
        </w:tc>
        <w:tc>
          <w:tcPr>
            <w:tcW w:w="771" w:type="pct"/>
            <w:tcBorders>
              <w:top w:val="nil"/>
              <w:left w:val="nil"/>
              <w:bottom w:val="nil"/>
              <w:right w:val="nil"/>
            </w:tcBorders>
            <w:vAlign w:val="center"/>
          </w:tcPr>
          <w:p w14:paraId="1C0AA757" w14:textId="12619A47"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6.481.045</w:t>
            </w:r>
          </w:p>
        </w:tc>
        <w:tc>
          <w:tcPr>
            <w:tcW w:w="412" w:type="pct"/>
            <w:tcBorders>
              <w:top w:val="nil"/>
              <w:left w:val="nil"/>
              <w:bottom w:val="nil"/>
              <w:right w:val="nil"/>
            </w:tcBorders>
            <w:vAlign w:val="center"/>
          </w:tcPr>
          <w:p w14:paraId="4FECF0B8" w14:textId="4568496B"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0,58</w:t>
            </w:r>
          </w:p>
        </w:tc>
      </w:tr>
      <w:tr w:rsidR="00E75580" w:rsidRPr="00A95F0F" w14:paraId="1FBB6D3C" w14:textId="77777777" w:rsidTr="001529B0">
        <w:trPr>
          <w:trHeight w:val="283"/>
        </w:trPr>
        <w:tc>
          <w:tcPr>
            <w:tcW w:w="2666" w:type="pct"/>
            <w:tcBorders>
              <w:top w:val="nil"/>
              <w:left w:val="nil"/>
              <w:bottom w:val="nil"/>
              <w:right w:val="nil"/>
            </w:tcBorders>
            <w:shd w:val="clear" w:color="auto" w:fill="auto"/>
            <w:noWrap/>
            <w:vAlign w:val="center"/>
            <w:hideMark/>
          </w:tcPr>
          <w:p w14:paraId="359E2830" w14:textId="77777777" w:rsidR="00E75580" w:rsidRPr="00FF4346" w:rsidRDefault="00E75580" w:rsidP="00E75580">
            <w:pPr>
              <w:rPr>
                <w:rFonts w:ascii="CAIXA Std Book" w:hAnsi="CAIXA Std Book"/>
                <w:color w:val="005CA9"/>
                <w:sz w:val="18"/>
                <w:szCs w:val="18"/>
              </w:rPr>
            </w:pPr>
            <w:r w:rsidRPr="00FF4346">
              <w:rPr>
                <w:rFonts w:ascii="CAIXA Std Book" w:hAnsi="CAIXA Std Book"/>
                <w:color w:val="005CA9"/>
                <w:sz w:val="18"/>
                <w:szCs w:val="18"/>
              </w:rPr>
              <w:t>Administração indireta – outros</w:t>
            </w:r>
          </w:p>
        </w:tc>
        <w:tc>
          <w:tcPr>
            <w:tcW w:w="731" w:type="pct"/>
            <w:tcBorders>
              <w:top w:val="nil"/>
              <w:left w:val="nil"/>
              <w:bottom w:val="nil"/>
              <w:right w:val="nil"/>
            </w:tcBorders>
            <w:shd w:val="clear" w:color="auto" w:fill="auto"/>
            <w:noWrap/>
            <w:vAlign w:val="center"/>
          </w:tcPr>
          <w:p w14:paraId="0F78959A" w14:textId="560E2DBD" w:rsidR="00E75580" w:rsidRPr="00FF4346" w:rsidRDefault="00E7415E" w:rsidP="00E75580">
            <w:pPr>
              <w:jc w:val="right"/>
              <w:rPr>
                <w:rFonts w:ascii="CAIXA Std Book" w:hAnsi="CAIXA Std Book"/>
                <w:color w:val="005CA9"/>
                <w:sz w:val="18"/>
                <w:szCs w:val="18"/>
              </w:rPr>
            </w:pPr>
            <w:r>
              <w:rPr>
                <w:rFonts w:ascii="CAIXA Std Book" w:hAnsi="CAIXA Std Book" w:cs="Arial"/>
                <w:color w:val="005CA9"/>
                <w:sz w:val="18"/>
                <w:szCs w:val="18"/>
              </w:rPr>
              <w:t>3.478.760</w:t>
            </w:r>
          </w:p>
        </w:tc>
        <w:tc>
          <w:tcPr>
            <w:tcW w:w="420" w:type="pct"/>
            <w:tcBorders>
              <w:top w:val="nil"/>
              <w:left w:val="nil"/>
              <w:bottom w:val="nil"/>
              <w:right w:val="nil"/>
            </w:tcBorders>
            <w:vAlign w:val="center"/>
          </w:tcPr>
          <w:p w14:paraId="7157AD82" w14:textId="605733B0" w:rsidR="00E75580" w:rsidRPr="00E75580" w:rsidRDefault="00CA6D7D" w:rsidP="00E75580">
            <w:pPr>
              <w:jc w:val="right"/>
              <w:rPr>
                <w:rFonts w:ascii="CAIXA Std Book" w:hAnsi="CAIXA Std Book"/>
                <w:color w:val="005CA9"/>
                <w:sz w:val="18"/>
                <w:szCs w:val="18"/>
              </w:rPr>
            </w:pPr>
            <w:r>
              <w:rPr>
                <w:rFonts w:ascii="CAIXA Std Book" w:hAnsi="CAIXA Std Book" w:cs="Arial"/>
                <w:color w:val="005CA9"/>
                <w:sz w:val="18"/>
                <w:szCs w:val="18"/>
              </w:rPr>
              <w:t>0,28</w:t>
            </w:r>
          </w:p>
        </w:tc>
        <w:tc>
          <w:tcPr>
            <w:tcW w:w="771" w:type="pct"/>
            <w:tcBorders>
              <w:top w:val="nil"/>
              <w:left w:val="nil"/>
              <w:bottom w:val="nil"/>
              <w:right w:val="nil"/>
            </w:tcBorders>
            <w:vAlign w:val="center"/>
          </w:tcPr>
          <w:p w14:paraId="44BD2A26" w14:textId="4CD56D7B"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5.399.739</w:t>
            </w:r>
          </w:p>
        </w:tc>
        <w:tc>
          <w:tcPr>
            <w:tcW w:w="412" w:type="pct"/>
            <w:tcBorders>
              <w:top w:val="nil"/>
              <w:left w:val="nil"/>
              <w:bottom w:val="nil"/>
              <w:right w:val="nil"/>
            </w:tcBorders>
            <w:vAlign w:val="center"/>
          </w:tcPr>
          <w:p w14:paraId="200FF875" w14:textId="32D5D8D5"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0,48</w:t>
            </w:r>
          </w:p>
        </w:tc>
      </w:tr>
      <w:tr w:rsidR="00E75580" w:rsidRPr="00A95F0F" w14:paraId="25AF1EB6" w14:textId="77777777" w:rsidTr="001529B0">
        <w:trPr>
          <w:trHeight w:val="283"/>
        </w:trPr>
        <w:tc>
          <w:tcPr>
            <w:tcW w:w="2666" w:type="pct"/>
            <w:tcBorders>
              <w:top w:val="single" w:sz="4" w:space="0" w:color="F39200"/>
              <w:left w:val="nil"/>
              <w:bottom w:val="single" w:sz="4" w:space="0" w:color="F39200"/>
              <w:right w:val="nil"/>
            </w:tcBorders>
            <w:shd w:val="clear" w:color="auto" w:fill="auto"/>
            <w:noWrap/>
            <w:vAlign w:val="center"/>
            <w:hideMark/>
          </w:tcPr>
          <w:p w14:paraId="745A4A45"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SETOR PRIVADO</w:t>
            </w:r>
          </w:p>
        </w:tc>
        <w:tc>
          <w:tcPr>
            <w:tcW w:w="731" w:type="pct"/>
            <w:tcBorders>
              <w:top w:val="single" w:sz="4" w:space="0" w:color="F39200"/>
              <w:left w:val="nil"/>
              <w:bottom w:val="single" w:sz="4" w:space="0" w:color="F39200"/>
              <w:right w:val="nil"/>
            </w:tcBorders>
            <w:shd w:val="clear" w:color="auto" w:fill="auto"/>
            <w:noWrap/>
            <w:vAlign w:val="center"/>
          </w:tcPr>
          <w:p w14:paraId="46E0311A" w14:textId="5C19FA5A" w:rsidR="00E75580" w:rsidRPr="004C20CF" w:rsidRDefault="008E31E1" w:rsidP="00E75580">
            <w:pPr>
              <w:jc w:val="right"/>
              <w:rPr>
                <w:rFonts w:ascii="CAIXA Std Book" w:hAnsi="CAIXA Std Book"/>
                <w:b/>
                <w:bCs/>
                <w:color w:val="005CA9"/>
                <w:sz w:val="18"/>
                <w:szCs w:val="18"/>
              </w:rPr>
            </w:pPr>
            <w:r>
              <w:rPr>
                <w:rFonts w:ascii="CAIXA Std Book" w:hAnsi="CAIXA Std Book" w:cs="Arial"/>
                <w:b/>
                <w:bCs/>
                <w:color w:val="005CA9"/>
                <w:sz w:val="18"/>
                <w:szCs w:val="18"/>
              </w:rPr>
              <w:t>1.131.475.445</w:t>
            </w:r>
          </w:p>
        </w:tc>
        <w:tc>
          <w:tcPr>
            <w:tcW w:w="420" w:type="pct"/>
            <w:tcBorders>
              <w:top w:val="single" w:sz="4" w:space="0" w:color="F39200"/>
              <w:left w:val="nil"/>
              <w:bottom w:val="single" w:sz="4" w:space="0" w:color="F39200"/>
              <w:right w:val="nil"/>
            </w:tcBorders>
            <w:vAlign w:val="center"/>
          </w:tcPr>
          <w:p w14:paraId="10F5D194" w14:textId="5FE122BA" w:rsidR="00E75580" w:rsidRPr="00E75580" w:rsidRDefault="00CA6D7D" w:rsidP="00E75580">
            <w:pPr>
              <w:jc w:val="right"/>
              <w:rPr>
                <w:rFonts w:ascii="CAIXA Std Book" w:hAnsi="CAIXA Std Book"/>
                <w:b/>
                <w:bCs/>
                <w:color w:val="005CA9"/>
                <w:sz w:val="18"/>
                <w:szCs w:val="18"/>
              </w:rPr>
            </w:pPr>
            <w:r>
              <w:rPr>
                <w:rFonts w:ascii="CAIXA Std Book" w:hAnsi="CAIXA Std Book" w:cs="Arial"/>
                <w:b/>
                <w:bCs/>
                <w:color w:val="005CA9"/>
                <w:sz w:val="18"/>
                <w:szCs w:val="18"/>
              </w:rPr>
              <w:t>93,60</w:t>
            </w:r>
          </w:p>
        </w:tc>
        <w:tc>
          <w:tcPr>
            <w:tcW w:w="771" w:type="pct"/>
            <w:tcBorders>
              <w:top w:val="single" w:sz="4" w:space="0" w:color="F39200"/>
              <w:left w:val="nil"/>
              <w:bottom w:val="single" w:sz="4" w:space="0" w:color="F39200"/>
              <w:right w:val="nil"/>
            </w:tcBorders>
            <w:vAlign w:val="center"/>
          </w:tcPr>
          <w:p w14:paraId="271D6F59" w14:textId="50EC325A"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1.045.283.696</w:t>
            </w:r>
          </w:p>
        </w:tc>
        <w:tc>
          <w:tcPr>
            <w:tcW w:w="412" w:type="pct"/>
            <w:tcBorders>
              <w:top w:val="single" w:sz="4" w:space="0" w:color="F39200"/>
              <w:left w:val="nil"/>
              <w:bottom w:val="single" w:sz="4" w:space="0" w:color="F39200"/>
              <w:right w:val="nil"/>
            </w:tcBorders>
            <w:vAlign w:val="center"/>
          </w:tcPr>
          <w:p w14:paraId="21C88BFD" w14:textId="105491C5"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93,34</w:t>
            </w:r>
          </w:p>
        </w:tc>
      </w:tr>
      <w:tr w:rsidR="00E75580" w:rsidRPr="00A95F0F" w14:paraId="2C1064F6" w14:textId="77777777" w:rsidTr="001529B0">
        <w:trPr>
          <w:trHeight w:val="283"/>
        </w:trPr>
        <w:tc>
          <w:tcPr>
            <w:tcW w:w="2666" w:type="pct"/>
            <w:tcBorders>
              <w:top w:val="nil"/>
              <w:left w:val="nil"/>
              <w:bottom w:val="single" w:sz="4" w:space="0" w:color="F39200"/>
              <w:right w:val="nil"/>
            </w:tcBorders>
            <w:shd w:val="clear" w:color="auto" w:fill="auto"/>
            <w:noWrap/>
            <w:vAlign w:val="center"/>
            <w:hideMark/>
          </w:tcPr>
          <w:p w14:paraId="4A39EFA1"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PESSOA JURÍDICA</w:t>
            </w:r>
          </w:p>
        </w:tc>
        <w:tc>
          <w:tcPr>
            <w:tcW w:w="731" w:type="pct"/>
            <w:tcBorders>
              <w:top w:val="nil"/>
              <w:left w:val="nil"/>
              <w:bottom w:val="single" w:sz="4" w:space="0" w:color="F39200"/>
              <w:right w:val="nil"/>
            </w:tcBorders>
            <w:shd w:val="clear" w:color="auto" w:fill="auto"/>
            <w:noWrap/>
            <w:vAlign w:val="center"/>
          </w:tcPr>
          <w:p w14:paraId="2BAAC037" w14:textId="2078B92E" w:rsidR="00E75580" w:rsidRPr="004C20CF" w:rsidRDefault="002B0E6C" w:rsidP="002B0E6C">
            <w:pPr>
              <w:jc w:val="right"/>
              <w:rPr>
                <w:rFonts w:ascii="CAIXA Std Book" w:hAnsi="CAIXA Std Book"/>
                <w:b/>
                <w:bCs/>
                <w:color w:val="005CA9"/>
                <w:sz w:val="18"/>
                <w:szCs w:val="18"/>
              </w:rPr>
            </w:pPr>
            <w:r>
              <w:rPr>
                <w:rFonts w:ascii="CAIXA Std Book" w:hAnsi="CAIXA Std Book" w:cs="Arial"/>
                <w:b/>
                <w:bCs/>
                <w:color w:val="005CA9"/>
                <w:sz w:val="18"/>
                <w:szCs w:val="18"/>
              </w:rPr>
              <w:t>154.632.111</w:t>
            </w:r>
          </w:p>
        </w:tc>
        <w:tc>
          <w:tcPr>
            <w:tcW w:w="420" w:type="pct"/>
            <w:tcBorders>
              <w:top w:val="nil"/>
              <w:left w:val="nil"/>
              <w:bottom w:val="single" w:sz="4" w:space="0" w:color="F39200"/>
              <w:right w:val="nil"/>
            </w:tcBorders>
            <w:vAlign w:val="center"/>
          </w:tcPr>
          <w:p w14:paraId="62756FAA" w14:textId="626BFB99" w:rsidR="00E75580" w:rsidRPr="00E75580" w:rsidRDefault="00CA6D7D" w:rsidP="00E75580">
            <w:pPr>
              <w:jc w:val="right"/>
              <w:rPr>
                <w:rFonts w:ascii="CAIXA Std Book" w:hAnsi="CAIXA Std Book"/>
                <w:b/>
                <w:bCs/>
                <w:color w:val="005CA9"/>
                <w:sz w:val="18"/>
                <w:szCs w:val="18"/>
              </w:rPr>
            </w:pPr>
            <w:r>
              <w:rPr>
                <w:rFonts w:ascii="CAIXA Std Book" w:hAnsi="CAIXA Std Book" w:cs="Arial"/>
                <w:b/>
                <w:bCs/>
                <w:color w:val="005CA9"/>
                <w:sz w:val="18"/>
                <w:szCs w:val="18"/>
              </w:rPr>
              <w:t>12,80</w:t>
            </w:r>
          </w:p>
        </w:tc>
        <w:tc>
          <w:tcPr>
            <w:tcW w:w="771" w:type="pct"/>
            <w:tcBorders>
              <w:top w:val="nil"/>
              <w:left w:val="nil"/>
              <w:bottom w:val="single" w:sz="4" w:space="0" w:color="F39200"/>
              <w:right w:val="nil"/>
            </w:tcBorders>
            <w:vAlign w:val="center"/>
          </w:tcPr>
          <w:p w14:paraId="183926FF" w14:textId="1768FBB3"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120.719.779</w:t>
            </w:r>
          </w:p>
        </w:tc>
        <w:tc>
          <w:tcPr>
            <w:tcW w:w="412" w:type="pct"/>
            <w:tcBorders>
              <w:top w:val="nil"/>
              <w:left w:val="nil"/>
              <w:bottom w:val="single" w:sz="4" w:space="0" w:color="F39200"/>
              <w:right w:val="nil"/>
            </w:tcBorders>
            <w:vAlign w:val="center"/>
          </w:tcPr>
          <w:p w14:paraId="509CD7D2" w14:textId="318CC04B"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10,77</w:t>
            </w:r>
          </w:p>
        </w:tc>
      </w:tr>
      <w:tr w:rsidR="00E75580" w:rsidRPr="00A95F0F" w14:paraId="1D9D1F80" w14:textId="77777777" w:rsidTr="001529B0">
        <w:trPr>
          <w:trHeight w:val="283"/>
        </w:trPr>
        <w:tc>
          <w:tcPr>
            <w:tcW w:w="2666" w:type="pct"/>
            <w:tcBorders>
              <w:top w:val="nil"/>
              <w:left w:val="nil"/>
              <w:bottom w:val="nil"/>
              <w:right w:val="nil"/>
            </w:tcBorders>
            <w:shd w:val="clear" w:color="auto" w:fill="auto"/>
            <w:noWrap/>
            <w:vAlign w:val="center"/>
            <w:hideMark/>
          </w:tcPr>
          <w:p w14:paraId="15CEC37B"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Comércio varejista</w:t>
            </w:r>
          </w:p>
        </w:tc>
        <w:tc>
          <w:tcPr>
            <w:tcW w:w="731" w:type="pct"/>
            <w:tcBorders>
              <w:top w:val="nil"/>
              <w:left w:val="nil"/>
              <w:bottom w:val="nil"/>
              <w:right w:val="nil"/>
            </w:tcBorders>
            <w:shd w:val="clear" w:color="auto" w:fill="auto"/>
            <w:noWrap/>
            <w:vAlign w:val="center"/>
          </w:tcPr>
          <w:p w14:paraId="382DF38A" w14:textId="0595B425" w:rsidR="00E75580" w:rsidRPr="00EB6BD2" w:rsidRDefault="00681709" w:rsidP="00E75580">
            <w:pPr>
              <w:jc w:val="right"/>
              <w:rPr>
                <w:rFonts w:ascii="CAIXA Std Book" w:hAnsi="CAIXA Std Book" w:cs="Arial"/>
                <w:color w:val="2F75B5"/>
                <w:sz w:val="18"/>
                <w:szCs w:val="18"/>
              </w:rPr>
            </w:pPr>
            <w:r>
              <w:rPr>
                <w:rFonts w:ascii="CAIXA Std Book" w:hAnsi="CAIXA Std Book" w:cs="Arial"/>
                <w:color w:val="2F75B5"/>
                <w:sz w:val="18"/>
                <w:szCs w:val="18"/>
              </w:rPr>
              <w:t>26.933.465</w:t>
            </w:r>
          </w:p>
        </w:tc>
        <w:tc>
          <w:tcPr>
            <w:tcW w:w="420" w:type="pct"/>
            <w:tcBorders>
              <w:top w:val="nil"/>
              <w:left w:val="nil"/>
              <w:bottom w:val="nil"/>
              <w:right w:val="nil"/>
            </w:tcBorders>
            <w:vAlign w:val="center"/>
          </w:tcPr>
          <w:p w14:paraId="55E4D544" w14:textId="0AF9BC32"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2,23</w:t>
            </w:r>
          </w:p>
        </w:tc>
        <w:tc>
          <w:tcPr>
            <w:tcW w:w="771" w:type="pct"/>
            <w:tcBorders>
              <w:top w:val="nil"/>
              <w:left w:val="nil"/>
              <w:bottom w:val="nil"/>
              <w:right w:val="nil"/>
            </w:tcBorders>
            <w:vAlign w:val="center"/>
          </w:tcPr>
          <w:p w14:paraId="46D66D44" w14:textId="7FB9D4E9"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20.370.720</w:t>
            </w:r>
          </w:p>
        </w:tc>
        <w:tc>
          <w:tcPr>
            <w:tcW w:w="412" w:type="pct"/>
            <w:tcBorders>
              <w:top w:val="nil"/>
              <w:left w:val="nil"/>
              <w:bottom w:val="nil"/>
              <w:right w:val="nil"/>
            </w:tcBorders>
            <w:vAlign w:val="center"/>
          </w:tcPr>
          <w:p w14:paraId="2B2AA232" w14:textId="1729DC6B"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1,82</w:t>
            </w:r>
          </w:p>
        </w:tc>
      </w:tr>
      <w:tr w:rsidR="00E75580" w:rsidRPr="00A95F0F" w14:paraId="4E4D5431" w14:textId="77777777" w:rsidTr="001529B0">
        <w:trPr>
          <w:trHeight w:val="283"/>
        </w:trPr>
        <w:tc>
          <w:tcPr>
            <w:tcW w:w="2666" w:type="pct"/>
            <w:tcBorders>
              <w:top w:val="nil"/>
              <w:left w:val="nil"/>
              <w:bottom w:val="nil"/>
              <w:right w:val="nil"/>
            </w:tcBorders>
            <w:shd w:val="clear" w:color="auto" w:fill="auto"/>
            <w:noWrap/>
            <w:vAlign w:val="center"/>
            <w:hideMark/>
          </w:tcPr>
          <w:p w14:paraId="2FCE21FB"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Construção civil</w:t>
            </w:r>
          </w:p>
        </w:tc>
        <w:tc>
          <w:tcPr>
            <w:tcW w:w="731" w:type="pct"/>
            <w:tcBorders>
              <w:top w:val="nil"/>
              <w:left w:val="nil"/>
              <w:bottom w:val="nil"/>
              <w:right w:val="nil"/>
            </w:tcBorders>
            <w:shd w:val="clear" w:color="auto" w:fill="auto"/>
            <w:noWrap/>
            <w:vAlign w:val="center"/>
          </w:tcPr>
          <w:p w14:paraId="11FA61AB" w14:textId="286DAA50" w:rsidR="00E75580" w:rsidRPr="00EB6BD2" w:rsidRDefault="00EB6BD2" w:rsidP="00E75580">
            <w:pPr>
              <w:jc w:val="right"/>
              <w:rPr>
                <w:rFonts w:ascii="CAIXA Std Book" w:hAnsi="CAIXA Std Book" w:cs="Arial"/>
                <w:color w:val="2F75B5"/>
                <w:sz w:val="18"/>
                <w:szCs w:val="18"/>
              </w:rPr>
            </w:pPr>
            <w:r>
              <w:rPr>
                <w:rFonts w:ascii="CAIXA Std Book" w:hAnsi="CAIXA Std Book" w:cs="Arial"/>
                <w:color w:val="2F75B5"/>
                <w:sz w:val="18"/>
                <w:szCs w:val="18"/>
              </w:rPr>
              <w:t>24.717.659</w:t>
            </w:r>
          </w:p>
        </w:tc>
        <w:tc>
          <w:tcPr>
            <w:tcW w:w="420" w:type="pct"/>
            <w:tcBorders>
              <w:top w:val="nil"/>
              <w:left w:val="nil"/>
              <w:bottom w:val="nil"/>
              <w:right w:val="nil"/>
            </w:tcBorders>
            <w:vAlign w:val="center"/>
          </w:tcPr>
          <w:p w14:paraId="4D819B89" w14:textId="3117FFF8"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2,05</w:t>
            </w:r>
          </w:p>
        </w:tc>
        <w:tc>
          <w:tcPr>
            <w:tcW w:w="771" w:type="pct"/>
            <w:tcBorders>
              <w:top w:val="nil"/>
              <w:left w:val="nil"/>
              <w:bottom w:val="nil"/>
              <w:right w:val="nil"/>
            </w:tcBorders>
            <w:vAlign w:val="center"/>
          </w:tcPr>
          <w:p w14:paraId="0038BC60" w14:textId="3BF9AC65"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17.559.077</w:t>
            </w:r>
          </w:p>
        </w:tc>
        <w:tc>
          <w:tcPr>
            <w:tcW w:w="412" w:type="pct"/>
            <w:tcBorders>
              <w:top w:val="nil"/>
              <w:left w:val="nil"/>
              <w:bottom w:val="nil"/>
              <w:right w:val="nil"/>
            </w:tcBorders>
            <w:vAlign w:val="center"/>
          </w:tcPr>
          <w:p w14:paraId="1B9F6E0B" w14:textId="74576904"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1,57</w:t>
            </w:r>
          </w:p>
        </w:tc>
      </w:tr>
      <w:tr w:rsidR="00E75580" w:rsidRPr="00A95F0F" w14:paraId="6EA25291" w14:textId="77777777" w:rsidTr="001529B0">
        <w:trPr>
          <w:trHeight w:val="283"/>
        </w:trPr>
        <w:tc>
          <w:tcPr>
            <w:tcW w:w="2666" w:type="pct"/>
            <w:tcBorders>
              <w:top w:val="nil"/>
              <w:left w:val="nil"/>
              <w:bottom w:val="nil"/>
              <w:right w:val="nil"/>
            </w:tcBorders>
            <w:shd w:val="clear" w:color="auto" w:fill="auto"/>
            <w:noWrap/>
            <w:vAlign w:val="center"/>
            <w:hideMark/>
          </w:tcPr>
          <w:p w14:paraId="07A3CCDF"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Energia elétrica</w:t>
            </w:r>
          </w:p>
        </w:tc>
        <w:tc>
          <w:tcPr>
            <w:tcW w:w="731" w:type="pct"/>
            <w:tcBorders>
              <w:top w:val="nil"/>
              <w:left w:val="nil"/>
              <w:bottom w:val="nil"/>
              <w:right w:val="nil"/>
            </w:tcBorders>
            <w:shd w:val="clear" w:color="auto" w:fill="auto"/>
            <w:noWrap/>
            <w:vAlign w:val="center"/>
          </w:tcPr>
          <w:p w14:paraId="31F73E29" w14:textId="28E13DC7" w:rsidR="00E75580" w:rsidRPr="00FF4346" w:rsidRDefault="00353D55" w:rsidP="00E75580">
            <w:pPr>
              <w:jc w:val="right"/>
              <w:rPr>
                <w:rFonts w:ascii="CAIXA Std Book" w:hAnsi="CAIXA Std Book"/>
                <w:color w:val="005CA9"/>
                <w:sz w:val="18"/>
                <w:szCs w:val="18"/>
              </w:rPr>
            </w:pPr>
            <w:r>
              <w:rPr>
                <w:rFonts w:ascii="CAIXA Std Book" w:hAnsi="CAIXA Std Book" w:cs="Arial"/>
                <w:color w:val="2F75B5"/>
                <w:sz w:val="18"/>
                <w:szCs w:val="18"/>
              </w:rPr>
              <w:t>12.168.721</w:t>
            </w:r>
          </w:p>
        </w:tc>
        <w:tc>
          <w:tcPr>
            <w:tcW w:w="420" w:type="pct"/>
            <w:tcBorders>
              <w:top w:val="nil"/>
              <w:left w:val="nil"/>
              <w:bottom w:val="nil"/>
              <w:right w:val="nil"/>
            </w:tcBorders>
            <w:vAlign w:val="center"/>
          </w:tcPr>
          <w:p w14:paraId="751878BE" w14:textId="6B35E406"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1,01</w:t>
            </w:r>
          </w:p>
        </w:tc>
        <w:tc>
          <w:tcPr>
            <w:tcW w:w="771" w:type="pct"/>
            <w:tcBorders>
              <w:top w:val="nil"/>
              <w:left w:val="nil"/>
              <w:bottom w:val="nil"/>
              <w:right w:val="nil"/>
            </w:tcBorders>
            <w:vAlign w:val="center"/>
          </w:tcPr>
          <w:p w14:paraId="46DD06A9" w14:textId="5864C5D9"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12.740.298</w:t>
            </w:r>
          </w:p>
        </w:tc>
        <w:tc>
          <w:tcPr>
            <w:tcW w:w="412" w:type="pct"/>
            <w:tcBorders>
              <w:top w:val="nil"/>
              <w:left w:val="nil"/>
              <w:bottom w:val="nil"/>
              <w:right w:val="nil"/>
            </w:tcBorders>
            <w:vAlign w:val="center"/>
          </w:tcPr>
          <w:p w14:paraId="28556221" w14:textId="2D06F85D"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1,14</w:t>
            </w:r>
          </w:p>
        </w:tc>
      </w:tr>
      <w:tr w:rsidR="00E75580" w:rsidRPr="00A95F0F" w14:paraId="3C18B594" w14:textId="77777777" w:rsidTr="001529B0">
        <w:trPr>
          <w:trHeight w:val="283"/>
        </w:trPr>
        <w:tc>
          <w:tcPr>
            <w:tcW w:w="2666" w:type="pct"/>
            <w:tcBorders>
              <w:top w:val="nil"/>
              <w:left w:val="nil"/>
              <w:bottom w:val="nil"/>
              <w:right w:val="nil"/>
            </w:tcBorders>
            <w:shd w:val="clear" w:color="auto" w:fill="auto"/>
            <w:noWrap/>
            <w:vAlign w:val="center"/>
            <w:hideMark/>
          </w:tcPr>
          <w:p w14:paraId="644688EC"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Comércio atacadista</w:t>
            </w:r>
          </w:p>
        </w:tc>
        <w:tc>
          <w:tcPr>
            <w:tcW w:w="731" w:type="pct"/>
            <w:tcBorders>
              <w:top w:val="nil"/>
              <w:left w:val="nil"/>
              <w:bottom w:val="nil"/>
              <w:right w:val="nil"/>
            </w:tcBorders>
            <w:shd w:val="clear" w:color="auto" w:fill="auto"/>
            <w:noWrap/>
            <w:vAlign w:val="center"/>
          </w:tcPr>
          <w:p w14:paraId="00FFB681" w14:textId="34F96B27"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15.615.122</w:t>
            </w:r>
          </w:p>
        </w:tc>
        <w:tc>
          <w:tcPr>
            <w:tcW w:w="420" w:type="pct"/>
            <w:tcBorders>
              <w:top w:val="nil"/>
              <w:left w:val="nil"/>
              <w:bottom w:val="nil"/>
              <w:right w:val="nil"/>
            </w:tcBorders>
            <w:vAlign w:val="center"/>
          </w:tcPr>
          <w:p w14:paraId="6D09347F" w14:textId="0D63F331"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1,29</w:t>
            </w:r>
          </w:p>
        </w:tc>
        <w:tc>
          <w:tcPr>
            <w:tcW w:w="771" w:type="pct"/>
            <w:tcBorders>
              <w:top w:val="nil"/>
              <w:left w:val="nil"/>
              <w:bottom w:val="nil"/>
              <w:right w:val="nil"/>
            </w:tcBorders>
            <w:vAlign w:val="center"/>
          </w:tcPr>
          <w:p w14:paraId="152FF0D7" w14:textId="7F72DC27"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12.369.007</w:t>
            </w:r>
          </w:p>
        </w:tc>
        <w:tc>
          <w:tcPr>
            <w:tcW w:w="412" w:type="pct"/>
            <w:tcBorders>
              <w:top w:val="nil"/>
              <w:left w:val="nil"/>
              <w:bottom w:val="nil"/>
              <w:right w:val="nil"/>
            </w:tcBorders>
            <w:vAlign w:val="center"/>
          </w:tcPr>
          <w:p w14:paraId="6B371B21" w14:textId="7474B23C"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1,10</w:t>
            </w:r>
          </w:p>
        </w:tc>
      </w:tr>
      <w:tr w:rsidR="00E75580" w:rsidRPr="00A95F0F" w14:paraId="0C1A5E2B" w14:textId="77777777" w:rsidTr="001529B0">
        <w:trPr>
          <w:trHeight w:val="283"/>
        </w:trPr>
        <w:tc>
          <w:tcPr>
            <w:tcW w:w="2666" w:type="pct"/>
            <w:tcBorders>
              <w:top w:val="nil"/>
              <w:left w:val="nil"/>
              <w:bottom w:val="nil"/>
              <w:right w:val="nil"/>
            </w:tcBorders>
            <w:shd w:val="clear" w:color="auto" w:fill="auto"/>
            <w:noWrap/>
            <w:vAlign w:val="center"/>
            <w:hideMark/>
          </w:tcPr>
          <w:p w14:paraId="1AFABA85"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Transporte</w:t>
            </w:r>
          </w:p>
        </w:tc>
        <w:tc>
          <w:tcPr>
            <w:tcW w:w="731" w:type="pct"/>
            <w:tcBorders>
              <w:top w:val="nil"/>
              <w:left w:val="nil"/>
              <w:bottom w:val="nil"/>
              <w:right w:val="nil"/>
            </w:tcBorders>
            <w:shd w:val="clear" w:color="auto" w:fill="auto"/>
            <w:noWrap/>
            <w:vAlign w:val="center"/>
          </w:tcPr>
          <w:p w14:paraId="1FD24C4C" w14:textId="48A4A510" w:rsidR="00E75580" w:rsidRPr="00FF4346" w:rsidRDefault="004070A9" w:rsidP="00E75580">
            <w:pPr>
              <w:jc w:val="right"/>
              <w:rPr>
                <w:rFonts w:ascii="CAIXA Std Book" w:hAnsi="CAIXA Std Book"/>
                <w:color w:val="005CA9"/>
                <w:sz w:val="18"/>
                <w:szCs w:val="18"/>
              </w:rPr>
            </w:pPr>
            <w:r>
              <w:rPr>
                <w:rFonts w:ascii="CAIXA Std Book" w:hAnsi="CAIXA Std Book" w:cs="Arial"/>
                <w:color w:val="2F75B5"/>
                <w:sz w:val="18"/>
                <w:szCs w:val="18"/>
              </w:rPr>
              <w:t>11.891.772</w:t>
            </w:r>
          </w:p>
        </w:tc>
        <w:tc>
          <w:tcPr>
            <w:tcW w:w="420" w:type="pct"/>
            <w:tcBorders>
              <w:top w:val="nil"/>
              <w:left w:val="nil"/>
              <w:bottom w:val="nil"/>
              <w:right w:val="nil"/>
            </w:tcBorders>
            <w:vAlign w:val="center"/>
          </w:tcPr>
          <w:p w14:paraId="61C5BA20" w14:textId="0891408F"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0,98</w:t>
            </w:r>
          </w:p>
        </w:tc>
        <w:tc>
          <w:tcPr>
            <w:tcW w:w="771" w:type="pct"/>
            <w:tcBorders>
              <w:top w:val="nil"/>
              <w:left w:val="nil"/>
              <w:bottom w:val="nil"/>
              <w:right w:val="nil"/>
            </w:tcBorders>
            <w:vAlign w:val="center"/>
          </w:tcPr>
          <w:p w14:paraId="79825881" w14:textId="3BE6A18E"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10.111.240</w:t>
            </w:r>
          </w:p>
        </w:tc>
        <w:tc>
          <w:tcPr>
            <w:tcW w:w="412" w:type="pct"/>
            <w:tcBorders>
              <w:top w:val="nil"/>
              <w:left w:val="nil"/>
              <w:bottom w:val="nil"/>
              <w:right w:val="nil"/>
            </w:tcBorders>
            <w:vAlign w:val="center"/>
          </w:tcPr>
          <w:p w14:paraId="188A48DF" w14:textId="19D0A4DF"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0,90</w:t>
            </w:r>
          </w:p>
        </w:tc>
      </w:tr>
      <w:tr w:rsidR="00E75580" w:rsidRPr="00A95F0F" w14:paraId="5C37AB42" w14:textId="77777777" w:rsidTr="001529B0">
        <w:trPr>
          <w:trHeight w:val="283"/>
        </w:trPr>
        <w:tc>
          <w:tcPr>
            <w:tcW w:w="2666" w:type="pct"/>
            <w:tcBorders>
              <w:top w:val="nil"/>
              <w:left w:val="nil"/>
              <w:bottom w:val="nil"/>
              <w:right w:val="nil"/>
            </w:tcBorders>
            <w:shd w:val="clear" w:color="auto" w:fill="auto"/>
            <w:noWrap/>
            <w:vAlign w:val="center"/>
            <w:hideMark/>
          </w:tcPr>
          <w:p w14:paraId="6A9B5236"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Saneamento e infraestrutura</w:t>
            </w:r>
          </w:p>
        </w:tc>
        <w:tc>
          <w:tcPr>
            <w:tcW w:w="731" w:type="pct"/>
            <w:tcBorders>
              <w:top w:val="nil"/>
              <w:left w:val="nil"/>
              <w:bottom w:val="nil"/>
              <w:right w:val="nil"/>
            </w:tcBorders>
            <w:shd w:val="clear" w:color="auto" w:fill="auto"/>
            <w:noWrap/>
            <w:vAlign w:val="center"/>
          </w:tcPr>
          <w:p w14:paraId="63ADE377" w14:textId="638AFA93" w:rsidR="00E75580" w:rsidRPr="00FF4346" w:rsidRDefault="004070A9" w:rsidP="00E75580">
            <w:pPr>
              <w:jc w:val="right"/>
              <w:rPr>
                <w:rFonts w:ascii="CAIXA Std Book" w:hAnsi="CAIXA Std Book"/>
                <w:color w:val="005CA9"/>
                <w:sz w:val="18"/>
                <w:szCs w:val="18"/>
              </w:rPr>
            </w:pPr>
            <w:r>
              <w:rPr>
                <w:rFonts w:ascii="CAIXA Std Book" w:hAnsi="CAIXA Std Book" w:cs="Arial"/>
                <w:color w:val="2F75B5"/>
                <w:sz w:val="18"/>
                <w:szCs w:val="18"/>
              </w:rPr>
              <w:t>10.072.888</w:t>
            </w:r>
          </w:p>
        </w:tc>
        <w:tc>
          <w:tcPr>
            <w:tcW w:w="420" w:type="pct"/>
            <w:tcBorders>
              <w:top w:val="nil"/>
              <w:left w:val="nil"/>
              <w:bottom w:val="nil"/>
              <w:right w:val="nil"/>
            </w:tcBorders>
            <w:vAlign w:val="center"/>
          </w:tcPr>
          <w:p w14:paraId="20FC441E" w14:textId="3F832F73"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0,83</w:t>
            </w:r>
          </w:p>
        </w:tc>
        <w:tc>
          <w:tcPr>
            <w:tcW w:w="771" w:type="pct"/>
            <w:tcBorders>
              <w:top w:val="nil"/>
              <w:left w:val="nil"/>
              <w:bottom w:val="nil"/>
              <w:right w:val="nil"/>
            </w:tcBorders>
            <w:vAlign w:val="center"/>
          </w:tcPr>
          <w:p w14:paraId="08CDFE5B" w14:textId="7451C225"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7.760.305</w:t>
            </w:r>
          </w:p>
        </w:tc>
        <w:tc>
          <w:tcPr>
            <w:tcW w:w="412" w:type="pct"/>
            <w:tcBorders>
              <w:top w:val="nil"/>
              <w:left w:val="nil"/>
              <w:bottom w:val="nil"/>
              <w:right w:val="nil"/>
            </w:tcBorders>
            <w:vAlign w:val="center"/>
          </w:tcPr>
          <w:p w14:paraId="61A39929" w14:textId="7F91FC0D"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0,69</w:t>
            </w:r>
          </w:p>
        </w:tc>
      </w:tr>
      <w:tr w:rsidR="00E75580" w:rsidRPr="00A95F0F" w14:paraId="39F5B9E3" w14:textId="77777777" w:rsidTr="001529B0">
        <w:trPr>
          <w:trHeight w:val="283"/>
        </w:trPr>
        <w:tc>
          <w:tcPr>
            <w:tcW w:w="2666" w:type="pct"/>
            <w:tcBorders>
              <w:top w:val="nil"/>
              <w:left w:val="nil"/>
              <w:bottom w:val="nil"/>
              <w:right w:val="nil"/>
            </w:tcBorders>
            <w:shd w:val="clear" w:color="auto" w:fill="auto"/>
            <w:noWrap/>
            <w:vAlign w:val="center"/>
            <w:hideMark/>
          </w:tcPr>
          <w:p w14:paraId="5EB1FC5C"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Saúde</w:t>
            </w:r>
          </w:p>
        </w:tc>
        <w:tc>
          <w:tcPr>
            <w:tcW w:w="731" w:type="pct"/>
            <w:tcBorders>
              <w:top w:val="nil"/>
              <w:left w:val="nil"/>
              <w:bottom w:val="nil"/>
              <w:right w:val="nil"/>
            </w:tcBorders>
            <w:shd w:val="clear" w:color="auto" w:fill="auto"/>
            <w:noWrap/>
            <w:vAlign w:val="center"/>
          </w:tcPr>
          <w:p w14:paraId="6D2B3926" w14:textId="6DA15A24" w:rsidR="00E75580" w:rsidRPr="00FF4346" w:rsidRDefault="004070A9" w:rsidP="00E75580">
            <w:pPr>
              <w:jc w:val="right"/>
              <w:rPr>
                <w:rFonts w:ascii="CAIXA Std Book" w:hAnsi="CAIXA Std Book"/>
                <w:color w:val="005CA9"/>
                <w:sz w:val="18"/>
                <w:szCs w:val="18"/>
              </w:rPr>
            </w:pPr>
            <w:r>
              <w:rPr>
                <w:rFonts w:ascii="CAIXA Std Book" w:hAnsi="CAIXA Std Book" w:cs="Arial"/>
                <w:color w:val="2F75B5"/>
                <w:sz w:val="18"/>
                <w:szCs w:val="18"/>
              </w:rPr>
              <w:t>7.045.209</w:t>
            </w:r>
          </w:p>
        </w:tc>
        <w:tc>
          <w:tcPr>
            <w:tcW w:w="420" w:type="pct"/>
            <w:tcBorders>
              <w:top w:val="nil"/>
              <w:left w:val="nil"/>
              <w:bottom w:val="nil"/>
              <w:right w:val="nil"/>
            </w:tcBorders>
            <w:vAlign w:val="center"/>
          </w:tcPr>
          <w:p w14:paraId="2E3C5DF1" w14:textId="331FBB60"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0,58</w:t>
            </w:r>
          </w:p>
        </w:tc>
        <w:tc>
          <w:tcPr>
            <w:tcW w:w="771" w:type="pct"/>
            <w:tcBorders>
              <w:top w:val="nil"/>
              <w:left w:val="nil"/>
              <w:bottom w:val="nil"/>
              <w:right w:val="nil"/>
            </w:tcBorders>
            <w:vAlign w:val="center"/>
          </w:tcPr>
          <w:p w14:paraId="5CECB932" w14:textId="1E7F6D3F"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6.298.583</w:t>
            </w:r>
          </w:p>
        </w:tc>
        <w:tc>
          <w:tcPr>
            <w:tcW w:w="412" w:type="pct"/>
            <w:tcBorders>
              <w:top w:val="nil"/>
              <w:left w:val="nil"/>
              <w:bottom w:val="nil"/>
              <w:right w:val="nil"/>
            </w:tcBorders>
            <w:vAlign w:val="center"/>
          </w:tcPr>
          <w:p w14:paraId="00899A6B" w14:textId="198EBA5E"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0,56</w:t>
            </w:r>
          </w:p>
        </w:tc>
      </w:tr>
      <w:tr w:rsidR="00E75580" w:rsidRPr="00A95F0F" w14:paraId="7352AE40" w14:textId="77777777" w:rsidTr="001529B0">
        <w:trPr>
          <w:trHeight w:val="283"/>
        </w:trPr>
        <w:tc>
          <w:tcPr>
            <w:tcW w:w="2666" w:type="pct"/>
            <w:tcBorders>
              <w:top w:val="nil"/>
              <w:left w:val="nil"/>
              <w:bottom w:val="nil"/>
              <w:right w:val="nil"/>
            </w:tcBorders>
            <w:shd w:val="clear" w:color="auto" w:fill="auto"/>
            <w:noWrap/>
            <w:vAlign w:val="center"/>
            <w:hideMark/>
          </w:tcPr>
          <w:p w14:paraId="22E90A17"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Agronegócio e extrativismo</w:t>
            </w:r>
          </w:p>
        </w:tc>
        <w:tc>
          <w:tcPr>
            <w:tcW w:w="731" w:type="pct"/>
            <w:tcBorders>
              <w:top w:val="nil"/>
              <w:left w:val="nil"/>
              <w:bottom w:val="nil"/>
              <w:right w:val="nil"/>
            </w:tcBorders>
            <w:shd w:val="clear" w:color="auto" w:fill="auto"/>
            <w:noWrap/>
            <w:vAlign w:val="center"/>
          </w:tcPr>
          <w:p w14:paraId="6134E461" w14:textId="01D81A15" w:rsidR="00E75580" w:rsidRPr="00FF4346" w:rsidRDefault="004070A9" w:rsidP="00E75580">
            <w:pPr>
              <w:jc w:val="right"/>
              <w:rPr>
                <w:rFonts w:ascii="CAIXA Std Book" w:hAnsi="CAIXA Std Book"/>
                <w:color w:val="005CA9"/>
                <w:sz w:val="18"/>
                <w:szCs w:val="18"/>
              </w:rPr>
            </w:pPr>
            <w:r>
              <w:rPr>
                <w:rFonts w:ascii="CAIXA Std Book" w:hAnsi="CAIXA Std Book" w:cs="Arial"/>
                <w:color w:val="2F75B5"/>
                <w:sz w:val="18"/>
                <w:szCs w:val="18"/>
              </w:rPr>
              <w:t>5.390.051</w:t>
            </w:r>
          </w:p>
        </w:tc>
        <w:tc>
          <w:tcPr>
            <w:tcW w:w="420" w:type="pct"/>
            <w:tcBorders>
              <w:top w:val="nil"/>
              <w:left w:val="nil"/>
              <w:bottom w:val="nil"/>
              <w:right w:val="nil"/>
            </w:tcBorders>
            <w:vAlign w:val="center"/>
          </w:tcPr>
          <w:p w14:paraId="452A36C7" w14:textId="141646DB"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0,45</w:t>
            </w:r>
          </w:p>
        </w:tc>
        <w:tc>
          <w:tcPr>
            <w:tcW w:w="771" w:type="pct"/>
            <w:tcBorders>
              <w:top w:val="nil"/>
              <w:left w:val="nil"/>
              <w:bottom w:val="nil"/>
              <w:right w:val="nil"/>
            </w:tcBorders>
            <w:vAlign w:val="center"/>
          </w:tcPr>
          <w:p w14:paraId="7F844C74" w14:textId="13906FA2"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4.646.013</w:t>
            </w:r>
          </w:p>
        </w:tc>
        <w:tc>
          <w:tcPr>
            <w:tcW w:w="412" w:type="pct"/>
            <w:tcBorders>
              <w:top w:val="nil"/>
              <w:left w:val="nil"/>
              <w:bottom w:val="nil"/>
              <w:right w:val="nil"/>
            </w:tcBorders>
            <w:vAlign w:val="center"/>
          </w:tcPr>
          <w:p w14:paraId="1175E804" w14:textId="27175845"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0,41</w:t>
            </w:r>
          </w:p>
        </w:tc>
      </w:tr>
      <w:tr w:rsidR="00E75580" w:rsidRPr="00A95F0F" w14:paraId="10F0A7B3" w14:textId="77777777" w:rsidTr="001529B0">
        <w:trPr>
          <w:trHeight w:val="283"/>
        </w:trPr>
        <w:tc>
          <w:tcPr>
            <w:tcW w:w="2666" w:type="pct"/>
            <w:tcBorders>
              <w:top w:val="nil"/>
              <w:left w:val="nil"/>
              <w:bottom w:val="nil"/>
              <w:right w:val="nil"/>
            </w:tcBorders>
            <w:shd w:val="clear" w:color="auto" w:fill="auto"/>
            <w:noWrap/>
            <w:vAlign w:val="center"/>
            <w:hideMark/>
          </w:tcPr>
          <w:p w14:paraId="45F3D46C"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Outras indústrias</w:t>
            </w:r>
          </w:p>
        </w:tc>
        <w:tc>
          <w:tcPr>
            <w:tcW w:w="731" w:type="pct"/>
            <w:tcBorders>
              <w:top w:val="nil"/>
              <w:left w:val="nil"/>
              <w:bottom w:val="nil"/>
              <w:right w:val="nil"/>
            </w:tcBorders>
            <w:shd w:val="clear" w:color="auto" w:fill="auto"/>
            <w:noWrap/>
            <w:vAlign w:val="center"/>
          </w:tcPr>
          <w:p w14:paraId="362900C9" w14:textId="302322C0" w:rsidR="00E75580" w:rsidRPr="00FF4346" w:rsidRDefault="00D40A83" w:rsidP="00E75580">
            <w:pPr>
              <w:jc w:val="right"/>
              <w:rPr>
                <w:rFonts w:ascii="CAIXA Std Book" w:hAnsi="CAIXA Std Book"/>
                <w:color w:val="005CA9"/>
                <w:sz w:val="18"/>
                <w:szCs w:val="18"/>
              </w:rPr>
            </w:pPr>
            <w:r>
              <w:rPr>
                <w:rFonts w:ascii="CAIXA Std Book" w:hAnsi="CAIXA Std Book" w:cs="Arial"/>
                <w:color w:val="2F75B5"/>
                <w:sz w:val="18"/>
                <w:szCs w:val="18"/>
              </w:rPr>
              <w:t>5.334.</w:t>
            </w:r>
            <w:r w:rsidR="00495084">
              <w:rPr>
                <w:rFonts w:ascii="CAIXA Std Book" w:hAnsi="CAIXA Std Book" w:cs="Arial"/>
                <w:color w:val="2F75B5"/>
                <w:sz w:val="18"/>
                <w:szCs w:val="18"/>
              </w:rPr>
              <w:t>145</w:t>
            </w:r>
          </w:p>
        </w:tc>
        <w:tc>
          <w:tcPr>
            <w:tcW w:w="420" w:type="pct"/>
            <w:tcBorders>
              <w:top w:val="nil"/>
              <w:left w:val="nil"/>
              <w:bottom w:val="nil"/>
              <w:right w:val="nil"/>
            </w:tcBorders>
            <w:vAlign w:val="center"/>
          </w:tcPr>
          <w:p w14:paraId="5E0FF8C8" w14:textId="2DC28EF8"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0,44</w:t>
            </w:r>
          </w:p>
        </w:tc>
        <w:tc>
          <w:tcPr>
            <w:tcW w:w="771" w:type="pct"/>
            <w:tcBorders>
              <w:top w:val="nil"/>
              <w:left w:val="nil"/>
              <w:bottom w:val="nil"/>
              <w:right w:val="nil"/>
            </w:tcBorders>
            <w:vAlign w:val="center"/>
          </w:tcPr>
          <w:p w14:paraId="25C801BA" w14:textId="45A20E4E"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4.594.062</w:t>
            </w:r>
          </w:p>
        </w:tc>
        <w:tc>
          <w:tcPr>
            <w:tcW w:w="412" w:type="pct"/>
            <w:tcBorders>
              <w:top w:val="nil"/>
              <w:left w:val="nil"/>
              <w:bottom w:val="nil"/>
              <w:right w:val="nil"/>
            </w:tcBorders>
            <w:vAlign w:val="center"/>
          </w:tcPr>
          <w:p w14:paraId="04F6F3B9" w14:textId="750BABDC"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0,41</w:t>
            </w:r>
          </w:p>
        </w:tc>
      </w:tr>
      <w:tr w:rsidR="00E75580" w:rsidRPr="00A95F0F" w14:paraId="4991FBD3" w14:textId="77777777" w:rsidTr="001529B0">
        <w:trPr>
          <w:trHeight w:val="283"/>
        </w:trPr>
        <w:tc>
          <w:tcPr>
            <w:tcW w:w="2666" w:type="pct"/>
            <w:tcBorders>
              <w:top w:val="nil"/>
              <w:left w:val="nil"/>
              <w:bottom w:val="nil"/>
              <w:right w:val="nil"/>
            </w:tcBorders>
            <w:shd w:val="clear" w:color="auto" w:fill="auto"/>
            <w:noWrap/>
            <w:vAlign w:val="center"/>
            <w:hideMark/>
          </w:tcPr>
          <w:p w14:paraId="7B5E26EF"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Alimentação</w:t>
            </w:r>
          </w:p>
        </w:tc>
        <w:tc>
          <w:tcPr>
            <w:tcW w:w="731" w:type="pct"/>
            <w:tcBorders>
              <w:top w:val="nil"/>
              <w:left w:val="nil"/>
              <w:bottom w:val="nil"/>
              <w:right w:val="nil"/>
            </w:tcBorders>
            <w:shd w:val="clear" w:color="auto" w:fill="auto"/>
            <w:noWrap/>
            <w:vAlign w:val="center"/>
          </w:tcPr>
          <w:p w14:paraId="6608A5C5" w14:textId="3C029BC7"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3.669.388</w:t>
            </w:r>
          </w:p>
        </w:tc>
        <w:tc>
          <w:tcPr>
            <w:tcW w:w="420" w:type="pct"/>
            <w:tcBorders>
              <w:top w:val="nil"/>
              <w:left w:val="nil"/>
              <w:bottom w:val="nil"/>
              <w:right w:val="nil"/>
            </w:tcBorders>
            <w:vAlign w:val="center"/>
          </w:tcPr>
          <w:p w14:paraId="74CC55A6" w14:textId="689F3770"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0,30</w:t>
            </w:r>
          </w:p>
        </w:tc>
        <w:tc>
          <w:tcPr>
            <w:tcW w:w="771" w:type="pct"/>
            <w:tcBorders>
              <w:top w:val="nil"/>
              <w:left w:val="nil"/>
              <w:bottom w:val="nil"/>
              <w:right w:val="nil"/>
            </w:tcBorders>
            <w:vAlign w:val="center"/>
          </w:tcPr>
          <w:p w14:paraId="5DFEAE66" w14:textId="5BCD1BD8"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3.321.471</w:t>
            </w:r>
          </w:p>
        </w:tc>
        <w:tc>
          <w:tcPr>
            <w:tcW w:w="412" w:type="pct"/>
            <w:tcBorders>
              <w:top w:val="nil"/>
              <w:left w:val="nil"/>
              <w:bottom w:val="nil"/>
              <w:right w:val="nil"/>
            </w:tcBorders>
            <w:vAlign w:val="center"/>
          </w:tcPr>
          <w:p w14:paraId="0E756AE1" w14:textId="66B2104C"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0,30</w:t>
            </w:r>
          </w:p>
        </w:tc>
      </w:tr>
      <w:tr w:rsidR="00E75580" w:rsidRPr="00A95F0F" w14:paraId="26468A02" w14:textId="77777777" w:rsidTr="001529B0">
        <w:trPr>
          <w:trHeight w:val="283"/>
        </w:trPr>
        <w:tc>
          <w:tcPr>
            <w:tcW w:w="2666" w:type="pct"/>
            <w:tcBorders>
              <w:top w:val="nil"/>
              <w:left w:val="nil"/>
              <w:bottom w:val="nil"/>
              <w:right w:val="nil"/>
            </w:tcBorders>
            <w:shd w:val="clear" w:color="auto" w:fill="auto"/>
            <w:noWrap/>
            <w:vAlign w:val="center"/>
            <w:hideMark/>
          </w:tcPr>
          <w:p w14:paraId="0076AF70"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Siderurgia e metalurgia</w:t>
            </w:r>
          </w:p>
        </w:tc>
        <w:tc>
          <w:tcPr>
            <w:tcW w:w="731" w:type="pct"/>
            <w:tcBorders>
              <w:top w:val="nil"/>
              <w:left w:val="nil"/>
              <w:bottom w:val="nil"/>
              <w:right w:val="nil"/>
            </w:tcBorders>
            <w:shd w:val="clear" w:color="auto" w:fill="auto"/>
            <w:noWrap/>
            <w:vAlign w:val="center"/>
          </w:tcPr>
          <w:p w14:paraId="643510BC" w14:textId="7B0E81A1"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3.589.440</w:t>
            </w:r>
          </w:p>
        </w:tc>
        <w:tc>
          <w:tcPr>
            <w:tcW w:w="420" w:type="pct"/>
            <w:tcBorders>
              <w:top w:val="nil"/>
              <w:left w:val="nil"/>
              <w:bottom w:val="nil"/>
              <w:right w:val="nil"/>
            </w:tcBorders>
            <w:vAlign w:val="center"/>
          </w:tcPr>
          <w:p w14:paraId="62CFED37" w14:textId="178D9330"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0,30</w:t>
            </w:r>
          </w:p>
        </w:tc>
        <w:tc>
          <w:tcPr>
            <w:tcW w:w="771" w:type="pct"/>
            <w:tcBorders>
              <w:top w:val="nil"/>
              <w:left w:val="nil"/>
              <w:bottom w:val="nil"/>
              <w:right w:val="nil"/>
            </w:tcBorders>
            <w:vAlign w:val="center"/>
          </w:tcPr>
          <w:p w14:paraId="5DCC3204" w14:textId="582823DA"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2.883.984</w:t>
            </w:r>
          </w:p>
        </w:tc>
        <w:tc>
          <w:tcPr>
            <w:tcW w:w="412" w:type="pct"/>
            <w:tcBorders>
              <w:top w:val="nil"/>
              <w:left w:val="nil"/>
              <w:bottom w:val="nil"/>
              <w:right w:val="nil"/>
            </w:tcBorders>
            <w:vAlign w:val="center"/>
          </w:tcPr>
          <w:p w14:paraId="7DA7B7E3" w14:textId="16F43FC9"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0,26</w:t>
            </w:r>
          </w:p>
        </w:tc>
      </w:tr>
      <w:tr w:rsidR="00E75580" w:rsidRPr="00A95F0F" w14:paraId="5823B20E" w14:textId="77777777" w:rsidTr="001529B0">
        <w:trPr>
          <w:trHeight w:val="283"/>
        </w:trPr>
        <w:tc>
          <w:tcPr>
            <w:tcW w:w="2666" w:type="pct"/>
            <w:tcBorders>
              <w:top w:val="nil"/>
              <w:left w:val="nil"/>
              <w:bottom w:val="nil"/>
              <w:right w:val="nil"/>
            </w:tcBorders>
            <w:shd w:val="clear" w:color="auto" w:fill="auto"/>
            <w:noWrap/>
            <w:vAlign w:val="center"/>
            <w:hideMark/>
          </w:tcPr>
          <w:p w14:paraId="7B294305"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Petroquímico</w:t>
            </w:r>
          </w:p>
        </w:tc>
        <w:tc>
          <w:tcPr>
            <w:tcW w:w="731" w:type="pct"/>
            <w:tcBorders>
              <w:top w:val="nil"/>
              <w:left w:val="nil"/>
              <w:bottom w:val="nil"/>
              <w:right w:val="nil"/>
            </w:tcBorders>
            <w:shd w:val="clear" w:color="auto" w:fill="auto"/>
            <w:noWrap/>
            <w:vAlign w:val="center"/>
          </w:tcPr>
          <w:p w14:paraId="78FCFDEA" w14:textId="0B6653AD" w:rsidR="00E75580" w:rsidRPr="00FF4346" w:rsidRDefault="00D40A83" w:rsidP="00E75580">
            <w:pPr>
              <w:jc w:val="right"/>
              <w:rPr>
                <w:rFonts w:ascii="CAIXA Std Book" w:hAnsi="CAIXA Std Book"/>
                <w:color w:val="005CA9"/>
                <w:sz w:val="18"/>
                <w:szCs w:val="18"/>
              </w:rPr>
            </w:pPr>
            <w:r>
              <w:rPr>
                <w:rFonts w:ascii="CAIXA Std Book" w:hAnsi="CAIXA Std Book" w:cs="Arial"/>
                <w:color w:val="2F75B5"/>
                <w:sz w:val="18"/>
                <w:szCs w:val="18"/>
              </w:rPr>
              <w:t>1.635.848</w:t>
            </w:r>
          </w:p>
        </w:tc>
        <w:tc>
          <w:tcPr>
            <w:tcW w:w="420" w:type="pct"/>
            <w:tcBorders>
              <w:top w:val="nil"/>
              <w:left w:val="nil"/>
              <w:bottom w:val="nil"/>
              <w:right w:val="nil"/>
            </w:tcBorders>
            <w:vAlign w:val="center"/>
          </w:tcPr>
          <w:p w14:paraId="1CA5F7D1" w14:textId="17B46D61"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0,14</w:t>
            </w:r>
          </w:p>
        </w:tc>
        <w:tc>
          <w:tcPr>
            <w:tcW w:w="771" w:type="pct"/>
            <w:tcBorders>
              <w:top w:val="nil"/>
              <w:left w:val="nil"/>
              <w:bottom w:val="nil"/>
              <w:right w:val="nil"/>
            </w:tcBorders>
            <w:vAlign w:val="center"/>
          </w:tcPr>
          <w:p w14:paraId="2620BF81" w14:textId="333FB07A"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1.800.436</w:t>
            </w:r>
          </w:p>
        </w:tc>
        <w:tc>
          <w:tcPr>
            <w:tcW w:w="412" w:type="pct"/>
            <w:tcBorders>
              <w:top w:val="nil"/>
              <w:left w:val="nil"/>
              <w:bottom w:val="nil"/>
              <w:right w:val="nil"/>
            </w:tcBorders>
            <w:vAlign w:val="center"/>
          </w:tcPr>
          <w:p w14:paraId="515F82A4" w14:textId="2D62037A"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0,16</w:t>
            </w:r>
          </w:p>
        </w:tc>
      </w:tr>
      <w:tr w:rsidR="00E75580" w:rsidRPr="00A95F0F" w14:paraId="46BB37D5" w14:textId="77777777" w:rsidTr="001529B0">
        <w:trPr>
          <w:trHeight w:val="283"/>
        </w:trPr>
        <w:tc>
          <w:tcPr>
            <w:tcW w:w="2666" w:type="pct"/>
            <w:tcBorders>
              <w:top w:val="nil"/>
              <w:left w:val="nil"/>
              <w:bottom w:val="nil"/>
              <w:right w:val="nil"/>
            </w:tcBorders>
            <w:shd w:val="clear" w:color="auto" w:fill="auto"/>
            <w:noWrap/>
            <w:vAlign w:val="center"/>
            <w:hideMark/>
          </w:tcPr>
          <w:p w14:paraId="6C72B32D"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Têxtil</w:t>
            </w:r>
          </w:p>
        </w:tc>
        <w:tc>
          <w:tcPr>
            <w:tcW w:w="731" w:type="pct"/>
            <w:tcBorders>
              <w:top w:val="nil"/>
              <w:left w:val="nil"/>
              <w:bottom w:val="nil"/>
              <w:right w:val="nil"/>
            </w:tcBorders>
            <w:shd w:val="clear" w:color="auto" w:fill="auto"/>
            <w:noWrap/>
            <w:vAlign w:val="center"/>
          </w:tcPr>
          <w:p w14:paraId="0750BB5D" w14:textId="1D6EA49F"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1.774.550</w:t>
            </w:r>
          </w:p>
        </w:tc>
        <w:tc>
          <w:tcPr>
            <w:tcW w:w="420" w:type="pct"/>
            <w:tcBorders>
              <w:top w:val="nil"/>
              <w:left w:val="nil"/>
              <w:bottom w:val="nil"/>
              <w:right w:val="nil"/>
            </w:tcBorders>
            <w:vAlign w:val="center"/>
          </w:tcPr>
          <w:p w14:paraId="3F30958F" w14:textId="23CCB702"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0,15</w:t>
            </w:r>
          </w:p>
        </w:tc>
        <w:tc>
          <w:tcPr>
            <w:tcW w:w="771" w:type="pct"/>
            <w:tcBorders>
              <w:top w:val="nil"/>
              <w:left w:val="nil"/>
              <w:bottom w:val="nil"/>
              <w:right w:val="nil"/>
            </w:tcBorders>
            <w:vAlign w:val="center"/>
          </w:tcPr>
          <w:p w14:paraId="45E66052" w14:textId="242C19EB"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1.637.433</w:t>
            </w:r>
          </w:p>
        </w:tc>
        <w:tc>
          <w:tcPr>
            <w:tcW w:w="412" w:type="pct"/>
            <w:tcBorders>
              <w:top w:val="nil"/>
              <w:left w:val="nil"/>
              <w:bottom w:val="nil"/>
              <w:right w:val="nil"/>
            </w:tcBorders>
            <w:vAlign w:val="center"/>
          </w:tcPr>
          <w:p w14:paraId="320A0DAB" w14:textId="4AEB017F"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0,15</w:t>
            </w:r>
          </w:p>
        </w:tc>
      </w:tr>
      <w:tr w:rsidR="00E75580" w:rsidRPr="00A95F0F" w14:paraId="6F95AC4E" w14:textId="77777777" w:rsidTr="001529B0">
        <w:trPr>
          <w:trHeight w:val="283"/>
        </w:trPr>
        <w:tc>
          <w:tcPr>
            <w:tcW w:w="2666" w:type="pct"/>
            <w:tcBorders>
              <w:top w:val="nil"/>
              <w:left w:val="nil"/>
              <w:bottom w:val="nil"/>
              <w:right w:val="nil"/>
            </w:tcBorders>
            <w:shd w:val="clear" w:color="auto" w:fill="auto"/>
            <w:noWrap/>
            <w:vAlign w:val="center"/>
            <w:hideMark/>
          </w:tcPr>
          <w:p w14:paraId="1759B0A3"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Comunicação</w:t>
            </w:r>
          </w:p>
        </w:tc>
        <w:tc>
          <w:tcPr>
            <w:tcW w:w="731" w:type="pct"/>
            <w:tcBorders>
              <w:top w:val="nil"/>
              <w:left w:val="nil"/>
              <w:bottom w:val="nil"/>
              <w:right w:val="nil"/>
            </w:tcBorders>
            <w:shd w:val="clear" w:color="auto" w:fill="auto"/>
            <w:noWrap/>
            <w:vAlign w:val="center"/>
          </w:tcPr>
          <w:p w14:paraId="66DA10EA" w14:textId="0EB312A8"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1.582.807</w:t>
            </w:r>
          </w:p>
        </w:tc>
        <w:tc>
          <w:tcPr>
            <w:tcW w:w="420" w:type="pct"/>
            <w:tcBorders>
              <w:top w:val="nil"/>
              <w:left w:val="nil"/>
              <w:bottom w:val="nil"/>
              <w:right w:val="nil"/>
            </w:tcBorders>
            <w:vAlign w:val="center"/>
          </w:tcPr>
          <w:p w14:paraId="56C7C795" w14:textId="25EBFCD2"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0,13</w:t>
            </w:r>
          </w:p>
        </w:tc>
        <w:tc>
          <w:tcPr>
            <w:tcW w:w="771" w:type="pct"/>
            <w:tcBorders>
              <w:top w:val="nil"/>
              <w:left w:val="nil"/>
              <w:bottom w:val="nil"/>
              <w:right w:val="nil"/>
            </w:tcBorders>
            <w:vAlign w:val="center"/>
          </w:tcPr>
          <w:p w14:paraId="49409285" w14:textId="34A536A9"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1.161.492</w:t>
            </w:r>
          </w:p>
        </w:tc>
        <w:tc>
          <w:tcPr>
            <w:tcW w:w="412" w:type="pct"/>
            <w:tcBorders>
              <w:top w:val="nil"/>
              <w:left w:val="nil"/>
              <w:bottom w:val="nil"/>
              <w:right w:val="nil"/>
            </w:tcBorders>
            <w:vAlign w:val="center"/>
          </w:tcPr>
          <w:p w14:paraId="4D41C7AA" w14:textId="412EBCD9"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0,10</w:t>
            </w:r>
          </w:p>
        </w:tc>
      </w:tr>
      <w:tr w:rsidR="00E75580" w:rsidRPr="00A95F0F" w14:paraId="763F08D2" w14:textId="77777777" w:rsidTr="001529B0">
        <w:trPr>
          <w:trHeight w:val="283"/>
        </w:trPr>
        <w:tc>
          <w:tcPr>
            <w:tcW w:w="2666" w:type="pct"/>
            <w:tcBorders>
              <w:top w:val="nil"/>
              <w:left w:val="nil"/>
              <w:bottom w:val="nil"/>
              <w:right w:val="nil"/>
            </w:tcBorders>
            <w:shd w:val="clear" w:color="auto" w:fill="auto"/>
            <w:noWrap/>
            <w:vAlign w:val="center"/>
            <w:hideMark/>
          </w:tcPr>
          <w:p w14:paraId="5C002D96"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Serviços financeiros</w:t>
            </w:r>
          </w:p>
        </w:tc>
        <w:tc>
          <w:tcPr>
            <w:tcW w:w="731" w:type="pct"/>
            <w:tcBorders>
              <w:top w:val="nil"/>
              <w:left w:val="nil"/>
              <w:bottom w:val="nil"/>
              <w:right w:val="nil"/>
            </w:tcBorders>
            <w:shd w:val="clear" w:color="auto" w:fill="auto"/>
            <w:noWrap/>
            <w:vAlign w:val="center"/>
          </w:tcPr>
          <w:p w14:paraId="0DE1BA13" w14:textId="45CBFA77" w:rsidR="00E75580" w:rsidRPr="00FF4346" w:rsidRDefault="004571B0" w:rsidP="00E75580">
            <w:pPr>
              <w:jc w:val="right"/>
              <w:rPr>
                <w:rFonts w:ascii="CAIXA Std Book" w:hAnsi="CAIXA Std Book"/>
                <w:color w:val="005CA9"/>
                <w:sz w:val="18"/>
                <w:szCs w:val="18"/>
              </w:rPr>
            </w:pPr>
            <w:r>
              <w:rPr>
                <w:rFonts w:ascii="CAIXA Std Book" w:hAnsi="CAIXA Std Book" w:cs="Arial"/>
                <w:color w:val="2F75B5"/>
                <w:sz w:val="18"/>
                <w:szCs w:val="18"/>
              </w:rPr>
              <w:t>3.282.331</w:t>
            </w:r>
          </w:p>
        </w:tc>
        <w:tc>
          <w:tcPr>
            <w:tcW w:w="420" w:type="pct"/>
            <w:tcBorders>
              <w:top w:val="nil"/>
              <w:left w:val="nil"/>
              <w:bottom w:val="nil"/>
              <w:right w:val="nil"/>
            </w:tcBorders>
            <w:vAlign w:val="center"/>
          </w:tcPr>
          <w:p w14:paraId="27AC1191" w14:textId="1030FABC"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0,27</w:t>
            </w:r>
          </w:p>
        </w:tc>
        <w:tc>
          <w:tcPr>
            <w:tcW w:w="771" w:type="pct"/>
            <w:tcBorders>
              <w:top w:val="nil"/>
              <w:left w:val="nil"/>
              <w:bottom w:val="nil"/>
              <w:right w:val="nil"/>
            </w:tcBorders>
            <w:vAlign w:val="center"/>
          </w:tcPr>
          <w:p w14:paraId="0F2AB707" w14:textId="390FA74D"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934.403</w:t>
            </w:r>
          </w:p>
        </w:tc>
        <w:tc>
          <w:tcPr>
            <w:tcW w:w="412" w:type="pct"/>
            <w:tcBorders>
              <w:top w:val="nil"/>
              <w:left w:val="nil"/>
              <w:bottom w:val="nil"/>
              <w:right w:val="nil"/>
            </w:tcBorders>
            <w:vAlign w:val="center"/>
          </w:tcPr>
          <w:p w14:paraId="74BC48BA" w14:textId="2891FFFA"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0,08</w:t>
            </w:r>
          </w:p>
        </w:tc>
      </w:tr>
      <w:tr w:rsidR="00E75580" w:rsidRPr="00A95F0F" w14:paraId="4D9F9739" w14:textId="77777777" w:rsidTr="001529B0">
        <w:trPr>
          <w:trHeight w:val="283"/>
        </w:trPr>
        <w:tc>
          <w:tcPr>
            <w:tcW w:w="2666" w:type="pct"/>
            <w:tcBorders>
              <w:top w:val="nil"/>
              <w:left w:val="nil"/>
              <w:bottom w:val="nil"/>
              <w:right w:val="nil"/>
            </w:tcBorders>
            <w:shd w:val="clear" w:color="auto" w:fill="auto"/>
            <w:noWrap/>
            <w:vAlign w:val="center"/>
            <w:hideMark/>
          </w:tcPr>
          <w:p w14:paraId="6B4246DD" w14:textId="777777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Serviços pessoais</w:t>
            </w:r>
          </w:p>
        </w:tc>
        <w:tc>
          <w:tcPr>
            <w:tcW w:w="731" w:type="pct"/>
            <w:tcBorders>
              <w:top w:val="nil"/>
              <w:left w:val="nil"/>
              <w:bottom w:val="nil"/>
              <w:right w:val="nil"/>
            </w:tcBorders>
            <w:shd w:val="clear" w:color="auto" w:fill="auto"/>
            <w:noWrap/>
            <w:vAlign w:val="center"/>
          </w:tcPr>
          <w:p w14:paraId="68A57FBF" w14:textId="6DFF602C"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580.492</w:t>
            </w:r>
          </w:p>
        </w:tc>
        <w:tc>
          <w:tcPr>
            <w:tcW w:w="420" w:type="pct"/>
            <w:tcBorders>
              <w:top w:val="nil"/>
              <w:left w:val="nil"/>
              <w:bottom w:val="nil"/>
              <w:right w:val="nil"/>
            </w:tcBorders>
            <w:vAlign w:val="center"/>
          </w:tcPr>
          <w:p w14:paraId="3022BF25" w14:textId="701AFF7A"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0,05</w:t>
            </w:r>
          </w:p>
        </w:tc>
        <w:tc>
          <w:tcPr>
            <w:tcW w:w="771" w:type="pct"/>
            <w:tcBorders>
              <w:top w:val="nil"/>
              <w:left w:val="nil"/>
              <w:bottom w:val="nil"/>
              <w:right w:val="nil"/>
            </w:tcBorders>
            <w:vAlign w:val="center"/>
          </w:tcPr>
          <w:p w14:paraId="400BB27A" w14:textId="0415ECD8"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287.740</w:t>
            </w:r>
          </w:p>
        </w:tc>
        <w:tc>
          <w:tcPr>
            <w:tcW w:w="412" w:type="pct"/>
            <w:tcBorders>
              <w:top w:val="nil"/>
              <w:left w:val="nil"/>
              <w:bottom w:val="nil"/>
              <w:right w:val="nil"/>
            </w:tcBorders>
            <w:vAlign w:val="center"/>
          </w:tcPr>
          <w:p w14:paraId="1BCAC977" w14:textId="582BD7D5"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0,03</w:t>
            </w:r>
          </w:p>
        </w:tc>
      </w:tr>
      <w:tr w:rsidR="00E75580" w:rsidRPr="00A95F0F" w14:paraId="26F93E47" w14:textId="77777777" w:rsidTr="001529B0">
        <w:trPr>
          <w:trHeight w:val="283"/>
        </w:trPr>
        <w:tc>
          <w:tcPr>
            <w:tcW w:w="2666" w:type="pct"/>
            <w:tcBorders>
              <w:top w:val="nil"/>
              <w:left w:val="nil"/>
              <w:bottom w:val="nil"/>
              <w:right w:val="nil"/>
            </w:tcBorders>
            <w:shd w:val="clear" w:color="auto" w:fill="auto"/>
            <w:noWrap/>
            <w:vAlign w:val="center"/>
            <w:hideMark/>
          </w:tcPr>
          <w:p w14:paraId="458D35E2" w14:textId="30C910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Outros serviços</w:t>
            </w:r>
          </w:p>
        </w:tc>
        <w:tc>
          <w:tcPr>
            <w:tcW w:w="731" w:type="pct"/>
            <w:tcBorders>
              <w:top w:val="nil"/>
              <w:left w:val="nil"/>
              <w:bottom w:val="nil"/>
              <w:right w:val="nil"/>
            </w:tcBorders>
            <w:shd w:val="clear" w:color="auto" w:fill="auto"/>
            <w:noWrap/>
            <w:vAlign w:val="center"/>
          </w:tcPr>
          <w:p w14:paraId="5558E90E" w14:textId="61E252A6" w:rsidR="00E75580" w:rsidRPr="00FF4346" w:rsidRDefault="00495084" w:rsidP="00E75580">
            <w:pPr>
              <w:jc w:val="right"/>
              <w:rPr>
                <w:rFonts w:ascii="CAIXA Std Book" w:hAnsi="CAIXA Std Book"/>
                <w:color w:val="005CA9"/>
                <w:sz w:val="18"/>
                <w:szCs w:val="18"/>
              </w:rPr>
            </w:pPr>
            <w:r>
              <w:rPr>
                <w:rFonts w:ascii="CAIXA Std Book" w:hAnsi="CAIXA Std Book" w:cs="Arial"/>
                <w:color w:val="2F75B5"/>
                <w:sz w:val="18"/>
                <w:szCs w:val="18"/>
              </w:rPr>
              <w:t>19.348.223</w:t>
            </w:r>
          </w:p>
        </w:tc>
        <w:tc>
          <w:tcPr>
            <w:tcW w:w="420" w:type="pct"/>
            <w:tcBorders>
              <w:top w:val="nil"/>
              <w:left w:val="nil"/>
              <w:bottom w:val="nil"/>
              <w:right w:val="nil"/>
            </w:tcBorders>
            <w:vAlign w:val="center"/>
          </w:tcPr>
          <w:p w14:paraId="253DD1E6" w14:textId="4D3355FB" w:rsidR="00E75580" w:rsidRPr="00E75580" w:rsidRDefault="00CA6D7D" w:rsidP="00E75580">
            <w:pPr>
              <w:jc w:val="right"/>
              <w:rPr>
                <w:rFonts w:ascii="CAIXA Std Book" w:hAnsi="CAIXA Std Book"/>
                <w:color w:val="005CA9"/>
                <w:sz w:val="18"/>
                <w:szCs w:val="18"/>
              </w:rPr>
            </w:pPr>
            <w:r>
              <w:rPr>
                <w:rFonts w:ascii="CAIXA Std Book" w:hAnsi="CAIXA Std Book" w:cs="Arial"/>
                <w:color w:val="2F75B5"/>
                <w:sz w:val="18"/>
                <w:szCs w:val="18"/>
              </w:rPr>
              <w:t>1,60</w:t>
            </w:r>
          </w:p>
        </w:tc>
        <w:tc>
          <w:tcPr>
            <w:tcW w:w="771" w:type="pct"/>
            <w:tcBorders>
              <w:top w:val="nil"/>
              <w:left w:val="nil"/>
              <w:bottom w:val="nil"/>
              <w:right w:val="nil"/>
            </w:tcBorders>
            <w:vAlign w:val="center"/>
          </w:tcPr>
          <w:p w14:paraId="6777EC2D" w14:textId="2503FD84"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12.243.515</w:t>
            </w:r>
          </w:p>
        </w:tc>
        <w:tc>
          <w:tcPr>
            <w:tcW w:w="412" w:type="pct"/>
            <w:tcBorders>
              <w:top w:val="nil"/>
              <w:left w:val="nil"/>
              <w:bottom w:val="nil"/>
              <w:right w:val="nil"/>
            </w:tcBorders>
            <w:vAlign w:val="center"/>
          </w:tcPr>
          <w:p w14:paraId="4EF1A2A4" w14:textId="25218373"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1,09</w:t>
            </w:r>
          </w:p>
        </w:tc>
      </w:tr>
      <w:tr w:rsidR="00E75580" w:rsidRPr="00A95F0F" w14:paraId="3FCD0709" w14:textId="77777777" w:rsidTr="001529B0">
        <w:trPr>
          <w:trHeight w:val="283"/>
        </w:trPr>
        <w:tc>
          <w:tcPr>
            <w:tcW w:w="2666" w:type="pct"/>
            <w:tcBorders>
              <w:top w:val="single" w:sz="4" w:space="0" w:color="F39200"/>
              <w:left w:val="nil"/>
              <w:bottom w:val="single" w:sz="4" w:space="0" w:color="F39200"/>
              <w:right w:val="nil"/>
            </w:tcBorders>
            <w:shd w:val="clear" w:color="auto" w:fill="auto"/>
            <w:noWrap/>
            <w:vAlign w:val="center"/>
            <w:hideMark/>
          </w:tcPr>
          <w:p w14:paraId="42D6F552"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PESSOA FÍSICA</w:t>
            </w:r>
          </w:p>
        </w:tc>
        <w:tc>
          <w:tcPr>
            <w:tcW w:w="731" w:type="pct"/>
            <w:tcBorders>
              <w:top w:val="single" w:sz="4" w:space="0" w:color="F39200"/>
              <w:left w:val="nil"/>
              <w:bottom w:val="single" w:sz="4" w:space="0" w:color="F39200"/>
              <w:right w:val="nil"/>
            </w:tcBorders>
            <w:shd w:val="clear" w:color="auto" w:fill="auto"/>
            <w:noWrap/>
            <w:vAlign w:val="center"/>
          </w:tcPr>
          <w:p w14:paraId="4B8E2839" w14:textId="31180BAF" w:rsidR="00E75580" w:rsidRPr="004C20CF" w:rsidRDefault="00A461F3" w:rsidP="00E75580">
            <w:pPr>
              <w:jc w:val="right"/>
              <w:rPr>
                <w:rFonts w:ascii="CAIXA Std Book" w:hAnsi="CAIXA Std Book"/>
                <w:b/>
                <w:bCs/>
                <w:color w:val="005CA9"/>
                <w:sz w:val="18"/>
                <w:szCs w:val="18"/>
              </w:rPr>
            </w:pPr>
            <w:r>
              <w:rPr>
                <w:rFonts w:ascii="CAIXA Std Book" w:hAnsi="CAIXA Std Book" w:cs="Arial"/>
                <w:b/>
                <w:bCs/>
                <w:color w:val="2F75B5"/>
                <w:sz w:val="18"/>
                <w:szCs w:val="18"/>
              </w:rPr>
              <w:t>976.</w:t>
            </w:r>
            <w:r w:rsidR="00495084">
              <w:rPr>
                <w:rFonts w:ascii="CAIXA Std Book" w:hAnsi="CAIXA Std Book" w:cs="Arial"/>
                <w:b/>
                <w:bCs/>
                <w:color w:val="2F75B5"/>
                <w:sz w:val="18"/>
                <w:szCs w:val="18"/>
              </w:rPr>
              <w:t>843.334</w:t>
            </w:r>
          </w:p>
        </w:tc>
        <w:tc>
          <w:tcPr>
            <w:tcW w:w="420" w:type="pct"/>
            <w:tcBorders>
              <w:top w:val="single" w:sz="4" w:space="0" w:color="F39200"/>
              <w:left w:val="nil"/>
              <w:bottom w:val="single" w:sz="4" w:space="0" w:color="F39200"/>
              <w:right w:val="nil"/>
            </w:tcBorders>
            <w:vAlign w:val="center"/>
          </w:tcPr>
          <w:p w14:paraId="4C79D04B" w14:textId="67A5D527" w:rsidR="00E75580" w:rsidRPr="00E75580" w:rsidRDefault="00CA6D7D" w:rsidP="00E75580">
            <w:pPr>
              <w:jc w:val="right"/>
              <w:rPr>
                <w:rFonts w:ascii="CAIXA Std Book" w:hAnsi="CAIXA Std Book"/>
                <w:b/>
                <w:bCs/>
                <w:color w:val="005CA9"/>
                <w:sz w:val="18"/>
                <w:szCs w:val="18"/>
              </w:rPr>
            </w:pPr>
            <w:r>
              <w:rPr>
                <w:rFonts w:ascii="CAIXA Std Book" w:hAnsi="CAIXA Std Book" w:cs="Arial"/>
                <w:b/>
                <w:bCs/>
                <w:color w:val="005CA9"/>
                <w:sz w:val="18"/>
                <w:szCs w:val="18"/>
              </w:rPr>
              <w:t>80,80</w:t>
            </w:r>
          </w:p>
        </w:tc>
        <w:tc>
          <w:tcPr>
            <w:tcW w:w="771" w:type="pct"/>
            <w:tcBorders>
              <w:top w:val="single" w:sz="4" w:space="0" w:color="F39200"/>
              <w:left w:val="nil"/>
              <w:bottom w:val="single" w:sz="4" w:space="0" w:color="F39200"/>
              <w:right w:val="nil"/>
            </w:tcBorders>
            <w:vAlign w:val="center"/>
          </w:tcPr>
          <w:p w14:paraId="34FE1D69" w14:textId="11BCAC18"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924.563.917</w:t>
            </w:r>
          </w:p>
        </w:tc>
        <w:tc>
          <w:tcPr>
            <w:tcW w:w="412" w:type="pct"/>
            <w:tcBorders>
              <w:top w:val="single" w:sz="4" w:space="0" w:color="F39200"/>
              <w:left w:val="nil"/>
              <w:bottom w:val="single" w:sz="4" w:space="0" w:color="F39200"/>
              <w:right w:val="nil"/>
            </w:tcBorders>
            <w:vAlign w:val="center"/>
          </w:tcPr>
          <w:p w14:paraId="27A9FFF4" w14:textId="0E22DBFB"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82,57</w:t>
            </w:r>
          </w:p>
        </w:tc>
      </w:tr>
      <w:tr w:rsidR="00E75580" w:rsidRPr="00A95F0F" w14:paraId="72007361" w14:textId="77777777" w:rsidTr="001529B0">
        <w:trPr>
          <w:trHeight w:val="283"/>
        </w:trPr>
        <w:tc>
          <w:tcPr>
            <w:tcW w:w="2666" w:type="pct"/>
            <w:tcBorders>
              <w:top w:val="nil"/>
              <w:left w:val="nil"/>
              <w:bottom w:val="single" w:sz="4" w:space="0" w:color="F39200"/>
              <w:right w:val="nil"/>
            </w:tcBorders>
            <w:shd w:val="clear" w:color="auto" w:fill="auto"/>
            <w:noWrap/>
            <w:vAlign w:val="center"/>
            <w:hideMark/>
          </w:tcPr>
          <w:p w14:paraId="3793C47A"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Total</w:t>
            </w:r>
          </w:p>
        </w:tc>
        <w:tc>
          <w:tcPr>
            <w:tcW w:w="731" w:type="pct"/>
            <w:tcBorders>
              <w:top w:val="nil"/>
              <w:left w:val="nil"/>
              <w:bottom w:val="single" w:sz="4" w:space="0" w:color="F39200"/>
              <w:right w:val="nil"/>
            </w:tcBorders>
            <w:shd w:val="clear" w:color="auto" w:fill="auto"/>
            <w:noWrap/>
            <w:vAlign w:val="center"/>
          </w:tcPr>
          <w:p w14:paraId="3AE55EDA" w14:textId="5DDC281E" w:rsidR="00E75580" w:rsidRPr="004C20CF" w:rsidRDefault="00A461F3" w:rsidP="00E75580">
            <w:pPr>
              <w:jc w:val="right"/>
              <w:rPr>
                <w:rFonts w:ascii="CAIXA Std Book" w:hAnsi="CAIXA Std Book"/>
                <w:b/>
                <w:bCs/>
                <w:color w:val="005CA9"/>
                <w:sz w:val="18"/>
                <w:szCs w:val="18"/>
              </w:rPr>
            </w:pPr>
            <w:r>
              <w:rPr>
                <w:rFonts w:ascii="CAIXA Std Book" w:hAnsi="CAIXA Std Book" w:cs="Arial"/>
                <w:b/>
                <w:bCs/>
                <w:color w:val="005CA9"/>
                <w:sz w:val="18"/>
                <w:szCs w:val="18"/>
              </w:rPr>
              <w:t>1.208.865.304</w:t>
            </w:r>
          </w:p>
        </w:tc>
        <w:tc>
          <w:tcPr>
            <w:tcW w:w="420" w:type="pct"/>
            <w:tcBorders>
              <w:top w:val="nil"/>
              <w:left w:val="nil"/>
              <w:bottom w:val="single" w:sz="4" w:space="0" w:color="F39200"/>
              <w:right w:val="nil"/>
            </w:tcBorders>
            <w:vAlign w:val="center"/>
          </w:tcPr>
          <w:p w14:paraId="2F2FB705" w14:textId="73FACB67" w:rsidR="00E75580" w:rsidRPr="00E75580" w:rsidRDefault="00CA6D7D" w:rsidP="00E75580">
            <w:pPr>
              <w:jc w:val="right"/>
              <w:rPr>
                <w:rFonts w:ascii="CAIXA Std Book" w:hAnsi="CAIXA Std Book"/>
                <w:b/>
                <w:bCs/>
                <w:color w:val="005CA9"/>
                <w:sz w:val="18"/>
                <w:szCs w:val="18"/>
              </w:rPr>
            </w:pPr>
            <w:r>
              <w:rPr>
                <w:rFonts w:ascii="CAIXA Std Book" w:hAnsi="CAIXA Std Book" w:cs="Arial"/>
                <w:b/>
                <w:bCs/>
                <w:color w:val="005CA9"/>
                <w:sz w:val="18"/>
                <w:szCs w:val="18"/>
              </w:rPr>
              <w:t>100,00</w:t>
            </w:r>
          </w:p>
        </w:tc>
        <w:tc>
          <w:tcPr>
            <w:tcW w:w="771" w:type="pct"/>
            <w:tcBorders>
              <w:top w:val="nil"/>
              <w:left w:val="nil"/>
              <w:bottom w:val="single" w:sz="4" w:space="0" w:color="F39200"/>
              <w:right w:val="nil"/>
            </w:tcBorders>
            <w:vAlign w:val="center"/>
          </w:tcPr>
          <w:p w14:paraId="0C3EBF9F" w14:textId="6A5DD5B1"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1.119.820.258</w:t>
            </w:r>
          </w:p>
        </w:tc>
        <w:tc>
          <w:tcPr>
            <w:tcW w:w="412" w:type="pct"/>
            <w:tcBorders>
              <w:top w:val="nil"/>
              <w:left w:val="nil"/>
              <w:bottom w:val="single" w:sz="4" w:space="0" w:color="F39200"/>
              <w:right w:val="nil"/>
            </w:tcBorders>
            <w:vAlign w:val="center"/>
          </w:tcPr>
          <w:p w14:paraId="0C74A591" w14:textId="2CDBD945"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100,00</w:t>
            </w:r>
          </w:p>
        </w:tc>
      </w:tr>
    </w:tbl>
    <w:p w14:paraId="0429E41C" w14:textId="77777777" w:rsidR="0009069D" w:rsidRDefault="0009069D" w:rsidP="0009069D">
      <w:pPr>
        <w:pStyle w:val="ListParagraph"/>
        <w:spacing w:after="120"/>
        <w:ind w:left="0"/>
        <w:contextualSpacing w:val="0"/>
        <w:jc w:val="both"/>
        <w:rPr>
          <w:rFonts w:ascii="CAIXA Std Book" w:hAnsi="CAIXA Std Book"/>
          <w:b/>
          <w:color w:val="005CA9"/>
          <w:sz w:val="20"/>
          <w:szCs w:val="20"/>
        </w:rPr>
      </w:pPr>
    </w:p>
    <w:p w14:paraId="4348C16C" w14:textId="0AFFC098" w:rsidR="00BA44FA" w:rsidRPr="00FF4346" w:rsidRDefault="009865A7"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Receita da </w:t>
      </w:r>
      <w:r w:rsidR="005B2F30" w:rsidRPr="00FF4346">
        <w:rPr>
          <w:rFonts w:ascii="CAIXA Std Book" w:hAnsi="CAIXA Std Book"/>
          <w:b/>
          <w:color w:val="005CA9"/>
          <w:sz w:val="20"/>
          <w:szCs w:val="20"/>
        </w:rPr>
        <w:t>c</w:t>
      </w:r>
      <w:r w:rsidRPr="00FF4346">
        <w:rPr>
          <w:rFonts w:ascii="CAIXA Std Book" w:hAnsi="CAIXA Std Book"/>
          <w:b/>
          <w:color w:val="005CA9"/>
          <w:sz w:val="20"/>
          <w:szCs w:val="20"/>
        </w:rPr>
        <w:t>arteira de crédito</w:t>
      </w:r>
    </w:p>
    <w:p w14:paraId="6F87F00F" w14:textId="10FD918F" w:rsidR="00DB1D6F" w:rsidRPr="00FF4346" w:rsidRDefault="000D0BDE" w:rsidP="005B2F30">
      <w:pPr>
        <w:spacing w:before="240" w:after="240"/>
        <w:jc w:val="both"/>
        <w:rPr>
          <w:rFonts w:ascii="CAIXA Std Book" w:hAnsi="CAIXA Std Book"/>
          <w:color w:val="005CA9"/>
          <w:sz w:val="20"/>
          <w:szCs w:val="20"/>
        </w:rPr>
      </w:pPr>
      <w:r w:rsidRPr="00FF4346">
        <w:rPr>
          <w:rFonts w:ascii="CAIXA Std Book" w:hAnsi="CAIXA Std Book"/>
          <w:color w:val="005CA9"/>
          <w:sz w:val="20"/>
          <w:szCs w:val="20"/>
        </w:rPr>
        <w:t xml:space="preserve">A receita da Carteira de crédito apresentou variação entre o individual e o consolidado </w:t>
      </w:r>
      <w:r w:rsidRPr="00677547">
        <w:rPr>
          <w:rFonts w:ascii="CAIXA Std Book" w:hAnsi="CAIXA Std Book"/>
          <w:color w:val="005CA9"/>
          <w:sz w:val="20"/>
          <w:szCs w:val="20"/>
        </w:rPr>
        <w:t xml:space="preserve">de R$ </w:t>
      </w:r>
      <w:r w:rsidR="00E6236F">
        <w:rPr>
          <w:rFonts w:ascii="CAIXA Std Book" w:hAnsi="CAIXA Std Book"/>
          <w:color w:val="005CA9"/>
          <w:sz w:val="20"/>
          <w:szCs w:val="20"/>
        </w:rPr>
        <w:t>95.356</w:t>
      </w:r>
      <w:r w:rsidRPr="00677547">
        <w:rPr>
          <w:rFonts w:ascii="CAIXA Std Book" w:hAnsi="CAIXA Std Book"/>
          <w:color w:val="005CA9"/>
          <w:sz w:val="20"/>
          <w:szCs w:val="20"/>
        </w:rPr>
        <w:t xml:space="preserve"> no</w:t>
      </w:r>
      <w:r w:rsidRPr="00FF4346">
        <w:rPr>
          <w:rFonts w:ascii="CAIXA Std Book" w:hAnsi="CAIXA Std Book"/>
          <w:color w:val="005CA9"/>
          <w:sz w:val="20"/>
          <w:szCs w:val="20"/>
        </w:rPr>
        <w:t xml:space="preserve"> </w:t>
      </w:r>
      <w:r w:rsidR="00156228">
        <w:rPr>
          <w:rFonts w:ascii="CAIXA Std Book" w:hAnsi="CAIXA Std Book"/>
          <w:color w:val="005CA9"/>
          <w:sz w:val="20"/>
          <w:szCs w:val="20"/>
        </w:rPr>
        <w:t>Acumulado</w:t>
      </w:r>
      <w:r w:rsidR="00106AF8">
        <w:rPr>
          <w:rFonts w:ascii="CAIXA Std Book" w:hAnsi="CAIXA Std Book"/>
          <w:color w:val="005CA9"/>
          <w:sz w:val="20"/>
          <w:szCs w:val="20"/>
        </w:rPr>
        <w:t xml:space="preserve"> setembro</w:t>
      </w:r>
      <w:r w:rsidRPr="00FF4346">
        <w:rPr>
          <w:rFonts w:ascii="CAIXA Std Book" w:hAnsi="CAIXA Std Book"/>
          <w:color w:val="005CA9"/>
          <w:sz w:val="20"/>
          <w:szCs w:val="20"/>
        </w:rPr>
        <w:t xml:space="preserve"> </w:t>
      </w:r>
      <w:r w:rsidR="003F41DB">
        <w:rPr>
          <w:rFonts w:ascii="CAIXA Std Book" w:hAnsi="CAIXA Std Book"/>
          <w:color w:val="005CA9"/>
          <w:sz w:val="20"/>
          <w:szCs w:val="20"/>
        </w:rPr>
        <w:t xml:space="preserve">de 2024 </w:t>
      </w:r>
      <w:r w:rsidRPr="00FF4346">
        <w:rPr>
          <w:rFonts w:ascii="CAIXA Std Book" w:hAnsi="CAIXA Std Book"/>
          <w:color w:val="005CA9"/>
          <w:sz w:val="20"/>
          <w:szCs w:val="20"/>
        </w:rPr>
        <w:t xml:space="preserve">(R$ </w:t>
      </w:r>
      <w:r w:rsidR="002730FE">
        <w:rPr>
          <w:rFonts w:ascii="CAIXA Std Book" w:hAnsi="CAIXA Std Book"/>
          <w:color w:val="005CA9"/>
          <w:sz w:val="20"/>
          <w:szCs w:val="20"/>
        </w:rPr>
        <w:t>51.743</w:t>
      </w:r>
      <w:r w:rsidRPr="00FF4346">
        <w:rPr>
          <w:rFonts w:ascii="CAIXA Std Book" w:hAnsi="CAIXA Std Book"/>
          <w:color w:val="005CA9"/>
          <w:sz w:val="20"/>
          <w:szCs w:val="20"/>
        </w:rPr>
        <w:t xml:space="preserve"> no </w:t>
      </w:r>
      <w:r w:rsidR="003B73BA">
        <w:rPr>
          <w:rFonts w:ascii="CAIXA Std Book" w:hAnsi="CAIXA Std Book"/>
          <w:color w:val="005CA9"/>
          <w:sz w:val="20"/>
          <w:szCs w:val="20"/>
        </w:rPr>
        <w:t>Acumulado setembro</w:t>
      </w:r>
      <w:r w:rsidR="00BA1A79">
        <w:rPr>
          <w:rFonts w:ascii="CAIXA Std Book" w:hAnsi="CAIXA Std Book"/>
          <w:color w:val="005CA9"/>
          <w:sz w:val="20"/>
          <w:szCs w:val="20"/>
        </w:rPr>
        <w:t xml:space="preserve"> 2023</w:t>
      </w:r>
      <w:r w:rsidRPr="00FF4346">
        <w:rPr>
          <w:rFonts w:ascii="CAIXA Std Book" w:hAnsi="CAIXA Std Book"/>
          <w:color w:val="005CA9"/>
          <w:sz w:val="20"/>
          <w:szCs w:val="20"/>
        </w:rPr>
        <w:t>)</w:t>
      </w:r>
      <w:r w:rsidR="00451986" w:rsidRPr="00FF4346">
        <w:rPr>
          <w:rFonts w:ascii="CAIXA Std Book" w:hAnsi="CAIXA Std Book"/>
          <w:color w:val="005CA9"/>
          <w:sz w:val="20"/>
          <w:szCs w:val="20"/>
        </w:rPr>
        <w:t>.</w:t>
      </w:r>
    </w:p>
    <w:tbl>
      <w:tblPr>
        <w:tblW w:w="5000" w:type="pct"/>
        <w:tblLayout w:type="fixed"/>
        <w:tblCellMar>
          <w:left w:w="70" w:type="dxa"/>
          <w:right w:w="70" w:type="dxa"/>
        </w:tblCellMar>
        <w:tblLook w:val="04A0" w:firstRow="1" w:lastRow="0" w:firstColumn="1" w:lastColumn="0" w:noHBand="0" w:noVBand="1"/>
      </w:tblPr>
      <w:tblGrid>
        <w:gridCol w:w="3827"/>
        <w:gridCol w:w="1417"/>
        <w:gridCol w:w="1419"/>
        <w:gridCol w:w="1417"/>
        <w:gridCol w:w="1417"/>
      </w:tblGrid>
      <w:tr w:rsidR="00F80FF3" w:rsidRPr="00A95F0F" w14:paraId="35366767" w14:textId="77777777" w:rsidTr="00E81D22">
        <w:trPr>
          <w:trHeight w:val="283"/>
        </w:trPr>
        <w:tc>
          <w:tcPr>
            <w:tcW w:w="5000" w:type="pct"/>
            <w:gridSpan w:val="5"/>
            <w:tcBorders>
              <w:top w:val="single" w:sz="4" w:space="0" w:color="F79646"/>
              <w:left w:val="nil"/>
              <w:bottom w:val="single" w:sz="4" w:space="0" w:color="F79646"/>
              <w:right w:val="nil"/>
            </w:tcBorders>
            <w:vAlign w:val="center"/>
          </w:tcPr>
          <w:p w14:paraId="58E07005" w14:textId="11E46D1E" w:rsidR="00F80FF3" w:rsidRPr="00B11D80" w:rsidRDefault="00F80FF3">
            <w:pPr>
              <w:jc w:val="center"/>
              <w:rPr>
                <w:rFonts w:ascii="CAIXA Std Book" w:hAnsi="CAIXA Std Book"/>
                <w:b/>
                <w:color w:val="005CA9"/>
                <w:sz w:val="18"/>
                <w:szCs w:val="18"/>
              </w:rPr>
            </w:pPr>
            <w:r w:rsidRPr="00B11D80">
              <w:rPr>
                <w:rFonts w:ascii="CAIXA Std Book" w:hAnsi="CAIXA Std Book"/>
                <w:b/>
                <w:color w:val="005CA9"/>
                <w:sz w:val="18"/>
                <w:szCs w:val="18"/>
              </w:rPr>
              <w:t>INDIVIDUAL</w:t>
            </w:r>
          </w:p>
        </w:tc>
      </w:tr>
      <w:tr w:rsidR="00F80FF3" w:rsidRPr="00A95F0F" w14:paraId="79B71D58" w14:textId="77777777" w:rsidTr="008F5F39">
        <w:trPr>
          <w:trHeight w:val="283"/>
        </w:trPr>
        <w:tc>
          <w:tcPr>
            <w:tcW w:w="2015" w:type="pct"/>
            <w:vMerge w:val="restart"/>
            <w:tcBorders>
              <w:top w:val="single" w:sz="4" w:space="0" w:color="F79646"/>
              <w:left w:val="nil"/>
              <w:bottom w:val="single" w:sz="4" w:space="0" w:color="F79646"/>
              <w:right w:val="nil"/>
            </w:tcBorders>
            <w:shd w:val="clear" w:color="auto" w:fill="auto"/>
            <w:vAlign w:val="center"/>
            <w:hideMark/>
          </w:tcPr>
          <w:p w14:paraId="0329B05D" w14:textId="77777777" w:rsidR="00F80FF3" w:rsidRPr="00B11D80" w:rsidRDefault="00F80FF3" w:rsidP="00F80FF3">
            <w:pPr>
              <w:jc w:val="center"/>
              <w:rPr>
                <w:rFonts w:ascii="CAIXA Std Book" w:eastAsia="Times New Roman" w:hAnsi="CAIXA Std Book" w:cs="Arial"/>
                <w:b/>
                <w:color w:val="005CA9"/>
                <w:sz w:val="18"/>
                <w:szCs w:val="18"/>
              </w:rPr>
            </w:pPr>
            <w:r w:rsidRPr="00B11D80">
              <w:rPr>
                <w:rFonts w:ascii="CAIXA Std Book" w:eastAsia="Times New Roman" w:hAnsi="CAIXA Std Book" w:cs="Arial"/>
                <w:b/>
                <w:color w:val="005CA9"/>
                <w:sz w:val="18"/>
                <w:szCs w:val="18"/>
              </w:rPr>
              <w:t>Descrição</w:t>
            </w:r>
          </w:p>
        </w:tc>
        <w:tc>
          <w:tcPr>
            <w:tcW w:w="1493" w:type="pct"/>
            <w:gridSpan w:val="2"/>
            <w:tcBorders>
              <w:top w:val="single" w:sz="4" w:space="0" w:color="F79646"/>
              <w:left w:val="nil"/>
              <w:bottom w:val="single" w:sz="4" w:space="0" w:color="F79646"/>
              <w:right w:val="nil"/>
            </w:tcBorders>
            <w:vAlign w:val="center"/>
          </w:tcPr>
          <w:p w14:paraId="715FA05F" w14:textId="2519F8F5" w:rsidR="00F80FF3" w:rsidRPr="00B11D80" w:rsidRDefault="00F80FF3" w:rsidP="00F80FF3">
            <w:pPr>
              <w:jc w:val="center"/>
              <w:rPr>
                <w:rFonts w:ascii="CAIXA Std Book" w:hAnsi="CAIXA Std Book"/>
                <w:b/>
                <w:color w:val="005CA9"/>
                <w:sz w:val="18"/>
                <w:szCs w:val="18"/>
              </w:rPr>
            </w:pPr>
            <w:r w:rsidRPr="00B11D80">
              <w:rPr>
                <w:rFonts w:ascii="CAIXA Std Book" w:hAnsi="CAIXA Std Book"/>
                <w:b/>
                <w:color w:val="005CA9"/>
                <w:sz w:val="18"/>
                <w:szCs w:val="18"/>
              </w:rPr>
              <w:t>2024</w:t>
            </w:r>
          </w:p>
        </w:tc>
        <w:tc>
          <w:tcPr>
            <w:tcW w:w="1493" w:type="pct"/>
            <w:gridSpan w:val="2"/>
            <w:tcBorders>
              <w:top w:val="single" w:sz="4" w:space="0" w:color="F79646"/>
              <w:left w:val="nil"/>
              <w:bottom w:val="single" w:sz="4" w:space="0" w:color="F79646"/>
              <w:right w:val="nil"/>
            </w:tcBorders>
          </w:tcPr>
          <w:p w14:paraId="7C984C61" w14:textId="709E52CA" w:rsidR="00F80FF3" w:rsidRPr="00B11D80" w:rsidRDefault="00F80FF3" w:rsidP="00F80FF3">
            <w:pPr>
              <w:jc w:val="center"/>
              <w:rPr>
                <w:rFonts w:ascii="CAIXA Std Book" w:hAnsi="CAIXA Std Book"/>
                <w:b/>
                <w:color w:val="005CA9"/>
                <w:sz w:val="18"/>
                <w:szCs w:val="18"/>
              </w:rPr>
            </w:pPr>
            <w:r w:rsidRPr="00B11D80">
              <w:rPr>
                <w:rFonts w:ascii="CAIXA Std Book" w:hAnsi="CAIXA Std Book"/>
                <w:b/>
                <w:color w:val="005CA9"/>
                <w:sz w:val="18"/>
                <w:szCs w:val="18"/>
              </w:rPr>
              <w:t>2023</w:t>
            </w:r>
          </w:p>
        </w:tc>
      </w:tr>
      <w:tr w:rsidR="008F5F39" w:rsidRPr="00A95F0F" w14:paraId="534240A8" w14:textId="77777777" w:rsidTr="008F5F39">
        <w:trPr>
          <w:trHeight w:val="283"/>
        </w:trPr>
        <w:tc>
          <w:tcPr>
            <w:tcW w:w="2015" w:type="pct"/>
            <w:vMerge/>
            <w:tcBorders>
              <w:top w:val="single" w:sz="4" w:space="0" w:color="F79646"/>
              <w:left w:val="nil"/>
              <w:bottom w:val="single" w:sz="4" w:space="0" w:color="F79646"/>
              <w:right w:val="nil"/>
            </w:tcBorders>
            <w:vAlign w:val="center"/>
            <w:hideMark/>
          </w:tcPr>
          <w:p w14:paraId="00EDBFC5" w14:textId="77777777" w:rsidR="00F80FF3" w:rsidRPr="00B11D80" w:rsidRDefault="00F80FF3" w:rsidP="00F80FF3">
            <w:pPr>
              <w:jc w:val="center"/>
              <w:rPr>
                <w:rFonts w:ascii="CAIXA Std Book" w:eastAsia="Times New Roman" w:hAnsi="CAIXA Std Book" w:cs="Arial"/>
                <w:b/>
                <w:color w:val="005CA9"/>
                <w:sz w:val="18"/>
                <w:szCs w:val="18"/>
              </w:rPr>
            </w:pPr>
          </w:p>
        </w:tc>
        <w:tc>
          <w:tcPr>
            <w:tcW w:w="746" w:type="pct"/>
            <w:tcBorders>
              <w:top w:val="single" w:sz="4" w:space="0" w:color="F79646"/>
              <w:left w:val="nil"/>
              <w:bottom w:val="single" w:sz="4" w:space="0" w:color="F79646"/>
              <w:right w:val="nil"/>
            </w:tcBorders>
            <w:vAlign w:val="center"/>
          </w:tcPr>
          <w:p w14:paraId="0F700556" w14:textId="67C2068A" w:rsidR="00F80FF3" w:rsidRDefault="00F80FF3" w:rsidP="00F80FF3">
            <w:pPr>
              <w:jc w:val="center"/>
              <w:rPr>
                <w:rFonts w:ascii="CAIXA Std Book" w:hAnsi="CAIXA Std Book"/>
                <w:b/>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47" w:type="pct"/>
            <w:tcBorders>
              <w:top w:val="single" w:sz="4" w:space="0" w:color="F79646"/>
              <w:left w:val="nil"/>
              <w:bottom w:val="single" w:sz="4" w:space="0" w:color="F79646"/>
              <w:right w:val="nil"/>
            </w:tcBorders>
            <w:shd w:val="clear" w:color="auto" w:fill="auto"/>
            <w:noWrap/>
            <w:vAlign w:val="center"/>
          </w:tcPr>
          <w:p w14:paraId="3BE2935A" w14:textId="4AE63FC6" w:rsidR="00F80FF3" w:rsidRPr="00B11D80" w:rsidRDefault="00F80FF3" w:rsidP="00F80FF3">
            <w:pPr>
              <w:jc w:val="center"/>
              <w:rPr>
                <w:rFonts w:ascii="CAIXA Std Book" w:hAnsi="CAIXA Std Book"/>
                <w:b/>
                <w:color w:val="005CA9"/>
                <w:sz w:val="18"/>
                <w:szCs w:val="18"/>
              </w:rPr>
            </w:pPr>
            <w:r>
              <w:rPr>
                <w:rFonts w:ascii="CAIXA Std Book" w:hAnsi="CAIXA Std Book"/>
                <w:b/>
                <w:color w:val="005CA9"/>
                <w:sz w:val="18"/>
                <w:szCs w:val="18"/>
              </w:rPr>
              <w:t>Acumulado setembro</w:t>
            </w:r>
          </w:p>
        </w:tc>
        <w:tc>
          <w:tcPr>
            <w:tcW w:w="746" w:type="pct"/>
            <w:tcBorders>
              <w:top w:val="single" w:sz="4" w:space="0" w:color="F79646"/>
              <w:left w:val="nil"/>
              <w:bottom w:val="single" w:sz="4" w:space="0" w:color="F79646"/>
              <w:right w:val="nil"/>
            </w:tcBorders>
            <w:vAlign w:val="center"/>
          </w:tcPr>
          <w:p w14:paraId="55249534" w14:textId="3625FDE3" w:rsidR="00F80FF3" w:rsidRPr="00B11D80" w:rsidRDefault="00F80FF3" w:rsidP="00F80FF3">
            <w:pPr>
              <w:jc w:val="center"/>
              <w:rPr>
                <w:rFonts w:ascii="CAIXA Std Book" w:hAnsi="CAIXA Std Book"/>
                <w:b/>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47" w:type="pct"/>
            <w:tcBorders>
              <w:top w:val="single" w:sz="4" w:space="0" w:color="F79646"/>
              <w:left w:val="nil"/>
              <w:bottom w:val="single" w:sz="4" w:space="0" w:color="F79646"/>
              <w:right w:val="nil"/>
            </w:tcBorders>
            <w:shd w:val="clear" w:color="auto" w:fill="auto"/>
            <w:vAlign w:val="center"/>
          </w:tcPr>
          <w:p w14:paraId="7E3BB2AB" w14:textId="4364E4DC" w:rsidR="00F80FF3" w:rsidRPr="00B11D80" w:rsidRDefault="00F80FF3" w:rsidP="00F80FF3">
            <w:pPr>
              <w:jc w:val="center"/>
              <w:rPr>
                <w:rFonts w:ascii="CAIXA Std Book" w:hAnsi="CAIXA Std Book"/>
                <w:b/>
                <w:color w:val="005CA9"/>
                <w:sz w:val="18"/>
                <w:szCs w:val="18"/>
              </w:rPr>
            </w:pPr>
            <w:r>
              <w:rPr>
                <w:rFonts w:ascii="CAIXA Std Book" w:hAnsi="CAIXA Std Book"/>
                <w:b/>
                <w:color w:val="005CA9"/>
                <w:sz w:val="18"/>
                <w:szCs w:val="18"/>
              </w:rPr>
              <w:t>Acumulado setembro</w:t>
            </w:r>
          </w:p>
        </w:tc>
      </w:tr>
      <w:tr w:rsidR="008F5F39" w:rsidRPr="00A95F0F" w14:paraId="30C67B44" w14:textId="77777777" w:rsidTr="008F5F39">
        <w:trPr>
          <w:trHeight w:val="283"/>
        </w:trPr>
        <w:tc>
          <w:tcPr>
            <w:tcW w:w="2015" w:type="pct"/>
            <w:tcBorders>
              <w:top w:val="single" w:sz="4" w:space="0" w:color="F79646"/>
              <w:left w:val="nil"/>
              <w:bottom w:val="nil"/>
              <w:right w:val="nil"/>
            </w:tcBorders>
            <w:shd w:val="clear" w:color="auto" w:fill="auto"/>
            <w:vAlign w:val="center"/>
            <w:hideMark/>
          </w:tcPr>
          <w:p w14:paraId="2FB754A9" w14:textId="6302DF8A" w:rsidR="00E01E73" w:rsidRPr="00B11D80" w:rsidRDefault="00E01E73" w:rsidP="00E01E73">
            <w:pPr>
              <w:rPr>
                <w:rFonts w:ascii="CAIXA Std Book" w:hAnsi="CAIXA Std Book"/>
                <w:color w:val="005CA9"/>
                <w:sz w:val="18"/>
                <w:szCs w:val="18"/>
              </w:rPr>
            </w:pPr>
            <w:r w:rsidRPr="00B11D80">
              <w:rPr>
                <w:rFonts w:ascii="CAIXA Std Book" w:hAnsi="CAIXA Std Book"/>
                <w:color w:val="005CA9"/>
                <w:sz w:val="18"/>
                <w:szCs w:val="18"/>
              </w:rPr>
              <w:t>Financiamentos imobiliários</w:t>
            </w:r>
          </w:p>
        </w:tc>
        <w:tc>
          <w:tcPr>
            <w:tcW w:w="746" w:type="pct"/>
            <w:tcBorders>
              <w:top w:val="single" w:sz="4" w:space="0" w:color="F79646"/>
              <w:left w:val="nil"/>
              <w:bottom w:val="nil"/>
              <w:right w:val="nil"/>
            </w:tcBorders>
            <w:vAlign w:val="center"/>
          </w:tcPr>
          <w:p w14:paraId="627187E3" w14:textId="1253432B" w:rsidR="00E01E73" w:rsidRPr="00B11D80" w:rsidRDefault="00147D60" w:rsidP="008F5F39">
            <w:pPr>
              <w:jc w:val="right"/>
              <w:rPr>
                <w:rFonts w:ascii="CAIXA Std Book" w:hAnsi="CAIXA Std Book"/>
                <w:color w:val="005CA9"/>
                <w:sz w:val="18"/>
                <w:szCs w:val="18"/>
              </w:rPr>
            </w:pPr>
            <w:r>
              <w:rPr>
                <w:rFonts w:ascii="CAIXA Std Book" w:hAnsi="CAIXA Std Book" w:cs="Arial"/>
                <w:color w:val="005CA9"/>
                <w:sz w:val="18"/>
                <w:szCs w:val="18"/>
              </w:rPr>
              <w:t>16.655.650</w:t>
            </w:r>
          </w:p>
        </w:tc>
        <w:tc>
          <w:tcPr>
            <w:tcW w:w="747" w:type="pct"/>
            <w:tcBorders>
              <w:top w:val="single" w:sz="4" w:space="0" w:color="F79646"/>
              <w:left w:val="nil"/>
              <w:bottom w:val="nil"/>
              <w:right w:val="nil"/>
            </w:tcBorders>
            <w:shd w:val="clear" w:color="auto" w:fill="auto"/>
            <w:noWrap/>
            <w:vAlign w:val="center"/>
          </w:tcPr>
          <w:p w14:paraId="273792E4" w14:textId="235945BC" w:rsidR="00E01E73" w:rsidRPr="00B11D80" w:rsidRDefault="00147D60" w:rsidP="008F5F39">
            <w:pPr>
              <w:jc w:val="right"/>
              <w:rPr>
                <w:rFonts w:ascii="CAIXA Std Book" w:hAnsi="CAIXA Std Book"/>
                <w:color w:val="005CA9"/>
                <w:sz w:val="18"/>
                <w:szCs w:val="18"/>
              </w:rPr>
            </w:pPr>
            <w:r>
              <w:rPr>
                <w:rFonts w:ascii="CAIXA Std Book" w:hAnsi="CAIXA Std Book" w:cs="Arial"/>
                <w:color w:val="005CA9"/>
                <w:sz w:val="18"/>
                <w:szCs w:val="18"/>
              </w:rPr>
              <w:t>47.404.171</w:t>
            </w:r>
          </w:p>
        </w:tc>
        <w:tc>
          <w:tcPr>
            <w:tcW w:w="746" w:type="pct"/>
            <w:tcBorders>
              <w:top w:val="single" w:sz="4" w:space="0" w:color="F79646"/>
              <w:left w:val="nil"/>
              <w:bottom w:val="nil"/>
              <w:right w:val="nil"/>
            </w:tcBorders>
            <w:vAlign w:val="center"/>
          </w:tcPr>
          <w:p w14:paraId="5F206F7A" w14:textId="00B5FB73" w:rsidR="00E01E73" w:rsidRPr="00B11D80" w:rsidRDefault="00E01E73" w:rsidP="008F5F39">
            <w:pPr>
              <w:jc w:val="right"/>
              <w:rPr>
                <w:rFonts w:ascii="CAIXA Std Book" w:hAnsi="CAIXA Std Book"/>
                <w:color w:val="005CA9"/>
                <w:sz w:val="18"/>
                <w:szCs w:val="18"/>
              </w:rPr>
            </w:pPr>
            <w:r w:rsidRPr="00D75318">
              <w:rPr>
                <w:rFonts w:ascii="CAIXA Std Book" w:hAnsi="CAIXA Std Book"/>
                <w:color w:val="005CA9"/>
                <w:sz w:val="18"/>
                <w:szCs w:val="18"/>
              </w:rPr>
              <w:t>15.857.475</w:t>
            </w:r>
          </w:p>
        </w:tc>
        <w:tc>
          <w:tcPr>
            <w:tcW w:w="747" w:type="pct"/>
            <w:tcBorders>
              <w:top w:val="single" w:sz="4" w:space="0" w:color="F79646"/>
              <w:left w:val="nil"/>
              <w:bottom w:val="nil"/>
              <w:right w:val="nil"/>
            </w:tcBorders>
            <w:vAlign w:val="center"/>
          </w:tcPr>
          <w:p w14:paraId="1A0AF0D9" w14:textId="607C2140" w:rsidR="00E01E73" w:rsidRPr="00B11D80" w:rsidRDefault="00E01E73" w:rsidP="008F5F39">
            <w:pPr>
              <w:jc w:val="right"/>
              <w:rPr>
                <w:rFonts w:ascii="CAIXA Std Book" w:hAnsi="CAIXA Std Book"/>
                <w:color w:val="005CA9"/>
                <w:sz w:val="18"/>
                <w:szCs w:val="18"/>
              </w:rPr>
            </w:pPr>
            <w:r w:rsidRPr="00D75318">
              <w:rPr>
                <w:rFonts w:ascii="CAIXA Std Book" w:hAnsi="CAIXA Std Book"/>
                <w:color w:val="005CA9"/>
                <w:sz w:val="18"/>
                <w:szCs w:val="18"/>
              </w:rPr>
              <w:t>46.164.793</w:t>
            </w:r>
          </w:p>
        </w:tc>
      </w:tr>
      <w:tr w:rsidR="008F5F39" w:rsidRPr="00A95F0F" w14:paraId="6C9C189F" w14:textId="77777777" w:rsidTr="008F5F39">
        <w:trPr>
          <w:trHeight w:val="283"/>
        </w:trPr>
        <w:tc>
          <w:tcPr>
            <w:tcW w:w="2015" w:type="pct"/>
            <w:tcBorders>
              <w:top w:val="nil"/>
              <w:left w:val="nil"/>
              <w:bottom w:val="nil"/>
              <w:right w:val="nil"/>
            </w:tcBorders>
            <w:shd w:val="clear" w:color="auto" w:fill="auto"/>
            <w:vAlign w:val="center"/>
            <w:hideMark/>
          </w:tcPr>
          <w:p w14:paraId="4973AFA7" w14:textId="319E1278" w:rsidR="008E3D84" w:rsidRPr="00B11D80" w:rsidRDefault="008E3D84" w:rsidP="008E3D84">
            <w:pPr>
              <w:rPr>
                <w:rFonts w:ascii="CAIXA Std Book" w:hAnsi="CAIXA Std Book"/>
                <w:color w:val="005CA9"/>
                <w:sz w:val="18"/>
                <w:szCs w:val="18"/>
              </w:rPr>
            </w:pPr>
            <w:r w:rsidRPr="00B11D80">
              <w:rPr>
                <w:rFonts w:ascii="CAIXA Std Book" w:hAnsi="CAIXA Std Book"/>
                <w:color w:val="005CA9"/>
                <w:sz w:val="18"/>
                <w:szCs w:val="18"/>
              </w:rPr>
              <w:t>Empréstimos e títulos descontados</w:t>
            </w:r>
          </w:p>
        </w:tc>
        <w:tc>
          <w:tcPr>
            <w:tcW w:w="746" w:type="pct"/>
            <w:tcBorders>
              <w:top w:val="nil"/>
              <w:left w:val="nil"/>
              <w:bottom w:val="nil"/>
              <w:right w:val="nil"/>
            </w:tcBorders>
            <w:vAlign w:val="center"/>
          </w:tcPr>
          <w:p w14:paraId="22C4BE46" w14:textId="3321F42F" w:rsidR="008E3D84"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10.779.</w:t>
            </w:r>
            <w:r w:rsidR="00B56F94" w:rsidRPr="00B56F94">
              <w:rPr>
                <w:rFonts w:ascii="CAIXA Std Book" w:hAnsi="CAIXA Std Book"/>
                <w:color w:val="005CA9"/>
                <w:sz w:val="18"/>
                <w:szCs w:val="18"/>
              </w:rPr>
              <w:t>446</w:t>
            </w:r>
          </w:p>
        </w:tc>
        <w:tc>
          <w:tcPr>
            <w:tcW w:w="747" w:type="pct"/>
            <w:tcBorders>
              <w:top w:val="nil"/>
              <w:left w:val="nil"/>
              <w:bottom w:val="nil"/>
              <w:right w:val="nil"/>
            </w:tcBorders>
            <w:shd w:val="clear" w:color="auto" w:fill="auto"/>
            <w:noWrap/>
            <w:vAlign w:val="center"/>
          </w:tcPr>
          <w:p w14:paraId="76266C3C" w14:textId="23FDB97F" w:rsidR="008E3D84"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31.636.</w:t>
            </w:r>
            <w:r w:rsidR="00B56F94" w:rsidRPr="00B56F94">
              <w:rPr>
                <w:rFonts w:ascii="CAIXA Std Book" w:hAnsi="CAIXA Std Book"/>
                <w:color w:val="005CA9"/>
                <w:sz w:val="18"/>
                <w:szCs w:val="18"/>
              </w:rPr>
              <w:t>117</w:t>
            </w:r>
          </w:p>
        </w:tc>
        <w:tc>
          <w:tcPr>
            <w:tcW w:w="746" w:type="pct"/>
            <w:tcBorders>
              <w:top w:val="nil"/>
              <w:left w:val="nil"/>
              <w:bottom w:val="nil"/>
              <w:right w:val="nil"/>
            </w:tcBorders>
            <w:vAlign w:val="center"/>
          </w:tcPr>
          <w:p w14:paraId="201F20E8" w14:textId="42C021FA" w:rsidR="008E3D84" w:rsidRPr="00B11D80" w:rsidRDefault="008E3D84" w:rsidP="008F5F39">
            <w:pPr>
              <w:jc w:val="right"/>
              <w:rPr>
                <w:rFonts w:ascii="CAIXA Std Book" w:hAnsi="CAIXA Std Book"/>
                <w:color w:val="005CA9"/>
                <w:sz w:val="18"/>
                <w:szCs w:val="18"/>
              </w:rPr>
            </w:pPr>
            <w:r w:rsidRPr="00D75318">
              <w:rPr>
                <w:rFonts w:ascii="CAIXA Std Book" w:hAnsi="CAIXA Std Book"/>
                <w:color w:val="005CA9"/>
                <w:sz w:val="18"/>
                <w:szCs w:val="18"/>
              </w:rPr>
              <w:t>11.290.757</w:t>
            </w:r>
          </w:p>
        </w:tc>
        <w:tc>
          <w:tcPr>
            <w:tcW w:w="747" w:type="pct"/>
            <w:tcBorders>
              <w:top w:val="nil"/>
              <w:left w:val="nil"/>
              <w:bottom w:val="nil"/>
              <w:right w:val="nil"/>
            </w:tcBorders>
            <w:vAlign w:val="center"/>
          </w:tcPr>
          <w:p w14:paraId="3B134072" w14:textId="5FE45081" w:rsidR="008E3D84" w:rsidRPr="00B11D80" w:rsidRDefault="008E3D84" w:rsidP="008F5F39">
            <w:pPr>
              <w:jc w:val="right"/>
              <w:rPr>
                <w:rFonts w:ascii="CAIXA Std Book" w:hAnsi="CAIXA Std Book"/>
                <w:color w:val="005CA9"/>
                <w:sz w:val="18"/>
                <w:szCs w:val="18"/>
              </w:rPr>
            </w:pPr>
            <w:r w:rsidRPr="00D75318">
              <w:rPr>
                <w:rFonts w:ascii="CAIXA Std Book" w:hAnsi="CAIXA Std Book"/>
                <w:color w:val="005CA9"/>
                <w:sz w:val="18"/>
                <w:szCs w:val="18"/>
              </w:rPr>
              <w:t>32.843.130</w:t>
            </w:r>
          </w:p>
        </w:tc>
      </w:tr>
      <w:tr w:rsidR="008F5F39" w:rsidRPr="00A95F0F" w14:paraId="71BBF853" w14:textId="77777777" w:rsidTr="008F5F39">
        <w:trPr>
          <w:trHeight w:val="283"/>
        </w:trPr>
        <w:tc>
          <w:tcPr>
            <w:tcW w:w="2015" w:type="pct"/>
            <w:tcBorders>
              <w:top w:val="nil"/>
              <w:left w:val="nil"/>
              <w:bottom w:val="nil"/>
              <w:right w:val="nil"/>
            </w:tcBorders>
            <w:shd w:val="clear" w:color="auto" w:fill="auto"/>
            <w:noWrap/>
            <w:vAlign w:val="center"/>
            <w:hideMark/>
          </w:tcPr>
          <w:p w14:paraId="3B698958" w14:textId="1DD3D6B7" w:rsidR="008B19A0" w:rsidRPr="00B11D80" w:rsidRDefault="008B19A0" w:rsidP="008B19A0">
            <w:pPr>
              <w:rPr>
                <w:rFonts w:ascii="CAIXA Std Book" w:hAnsi="CAIXA Std Book"/>
                <w:color w:val="005CA9"/>
                <w:sz w:val="18"/>
                <w:szCs w:val="18"/>
              </w:rPr>
            </w:pPr>
            <w:r w:rsidRPr="00B11D80">
              <w:rPr>
                <w:rFonts w:ascii="CAIXA Std Book" w:hAnsi="CAIXA Std Book"/>
                <w:color w:val="005CA9"/>
                <w:sz w:val="18"/>
                <w:szCs w:val="18"/>
              </w:rPr>
              <w:t>Financiamentos de infraestrutura e desenvolvimento</w:t>
            </w:r>
          </w:p>
        </w:tc>
        <w:tc>
          <w:tcPr>
            <w:tcW w:w="746" w:type="pct"/>
            <w:tcBorders>
              <w:top w:val="nil"/>
              <w:left w:val="nil"/>
              <w:bottom w:val="nil"/>
              <w:right w:val="nil"/>
            </w:tcBorders>
            <w:vAlign w:val="center"/>
          </w:tcPr>
          <w:p w14:paraId="011C95C4" w14:textId="4B404EC5" w:rsidR="008B19A0"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2.476.638</w:t>
            </w:r>
          </w:p>
        </w:tc>
        <w:tc>
          <w:tcPr>
            <w:tcW w:w="747" w:type="pct"/>
            <w:tcBorders>
              <w:top w:val="nil"/>
              <w:left w:val="nil"/>
              <w:bottom w:val="nil"/>
              <w:right w:val="nil"/>
            </w:tcBorders>
            <w:shd w:val="clear" w:color="auto" w:fill="auto"/>
            <w:noWrap/>
            <w:vAlign w:val="center"/>
          </w:tcPr>
          <w:p w14:paraId="5AC6B8ED" w14:textId="03E4F183" w:rsidR="008B19A0"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7.318.299</w:t>
            </w:r>
          </w:p>
        </w:tc>
        <w:tc>
          <w:tcPr>
            <w:tcW w:w="746" w:type="pct"/>
            <w:tcBorders>
              <w:top w:val="nil"/>
              <w:left w:val="nil"/>
              <w:bottom w:val="nil"/>
              <w:right w:val="nil"/>
            </w:tcBorders>
            <w:vAlign w:val="center"/>
          </w:tcPr>
          <w:p w14:paraId="4AF36E3F" w14:textId="5D0C7E8B" w:rsidR="008B19A0" w:rsidRPr="00B11D80" w:rsidRDefault="008B19A0" w:rsidP="008F5F39">
            <w:pPr>
              <w:jc w:val="right"/>
              <w:rPr>
                <w:rFonts w:ascii="CAIXA Std Book" w:hAnsi="CAIXA Std Book"/>
                <w:color w:val="005CA9"/>
                <w:sz w:val="18"/>
                <w:szCs w:val="18"/>
              </w:rPr>
            </w:pPr>
            <w:r w:rsidRPr="00D75318">
              <w:rPr>
                <w:rFonts w:ascii="CAIXA Std Book" w:hAnsi="CAIXA Std Book"/>
                <w:color w:val="005CA9"/>
                <w:sz w:val="18"/>
                <w:szCs w:val="18"/>
              </w:rPr>
              <w:t>2.589.693</w:t>
            </w:r>
          </w:p>
        </w:tc>
        <w:tc>
          <w:tcPr>
            <w:tcW w:w="747" w:type="pct"/>
            <w:tcBorders>
              <w:top w:val="nil"/>
              <w:left w:val="nil"/>
              <w:bottom w:val="nil"/>
              <w:right w:val="nil"/>
            </w:tcBorders>
            <w:vAlign w:val="center"/>
          </w:tcPr>
          <w:p w14:paraId="14B152A3" w14:textId="435F7E3A" w:rsidR="008B19A0" w:rsidRPr="00B11D80" w:rsidRDefault="008B19A0" w:rsidP="008F5F39">
            <w:pPr>
              <w:jc w:val="right"/>
              <w:rPr>
                <w:rFonts w:ascii="CAIXA Std Book" w:hAnsi="CAIXA Std Book"/>
                <w:color w:val="005CA9"/>
                <w:sz w:val="18"/>
                <w:szCs w:val="18"/>
              </w:rPr>
            </w:pPr>
            <w:r w:rsidRPr="00D75318">
              <w:rPr>
                <w:rFonts w:ascii="CAIXA Std Book" w:hAnsi="CAIXA Std Book"/>
                <w:color w:val="005CA9"/>
                <w:sz w:val="18"/>
                <w:szCs w:val="18"/>
              </w:rPr>
              <w:t>8.007.843</w:t>
            </w:r>
          </w:p>
        </w:tc>
      </w:tr>
      <w:tr w:rsidR="008F5F39" w:rsidRPr="00A95F0F" w14:paraId="13253D5D" w14:textId="77777777" w:rsidTr="008F5F39">
        <w:trPr>
          <w:trHeight w:val="283"/>
        </w:trPr>
        <w:tc>
          <w:tcPr>
            <w:tcW w:w="2015" w:type="pct"/>
            <w:tcBorders>
              <w:top w:val="nil"/>
              <w:left w:val="nil"/>
              <w:bottom w:val="nil"/>
              <w:right w:val="nil"/>
            </w:tcBorders>
            <w:shd w:val="clear" w:color="auto" w:fill="auto"/>
            <w:noWrap/>
            <w:vAlign w:val="center"/>
            <w:hideMark/>
          </w:tcPr>
          <w:p w14:paraId="5332826F" w14:textId="692B409A" w:rsidR="00D27A9C" w:rsidRPr="00B11D80" w:rsidRDefault="00D27A9C" w:rsidP="00D27A9C">
            <w:pPr>
              <w:rPr>
                <w:rFonts w:ascii="CAIXA Std Book" w:hAnsi="CAIXA Std Book"/>
                <w:color w:val="005CA9"/>
                <w:sz w:val="18"/>
                <w:szCs w:val="18"/>
              </w:rPr>
            </w:pPr>
            <w:r w:rsidRPr="00B11D80">
              <w:rPr>
                <w:rFonts w:ascii="CAIXA Std Book" w:hAnsi="CAIXA Std Book"/>
                <w:color w:val="005CA9"/>
                <w:sz w:val="18"/>
                <w:szCs w:val="18"/>
              </w:rPr>
              <w:t>Financiamentos rurais e agroindustriais</w:t>
            </w:r>
          </w:p>
        </w:tc>
        <w:tc>
          <w:tcPr>
            <w:tcW w:w="746" w:type="pct"/>
            <w:tcBorders>
              <w:top w:val="nil"/>
              <w:left w:val="nil"/>
              <w:bottom w:val="nil"/>
              <w:right w:val="nil"/>
            </w:tcBorders>
            <w:vAlign w:val="center"/>
          </w:tcPr>
          <w:p w14:paraId="2EEF1769" w14:textId="23461871" w:rsidR="00D27A9C" w:rsidRPr="00B11D80" w:rsidRDefault="00B56F94" w:rsidP="008F5F39">
            <w:pPr>
              <w:jc w:val="right"/>
              <w:rPr>
                <w:rFonts w:ascii="CAIXA Std Book" w:hAnsi="CAIXA Std Book"/>
                <w:color w:val="005CA9"/>
                <w:sz w:val="18"/>
                <w:szCs w:val="18"/>
              </w:rPr>
            </w:pPr>
            <w:r w:rsidRPr="00B56F94">
              <w:rPr>
                <w:rFonts w:ascii="CAIXA Std Book" w:hAnsi="CAIXA Std Book"/>
                <w:color w:val="005CA9"/>
                <w:sz w:val="18"/>
                <w:szCs w:val="18"/>
              </w:rPr>
              <w:t>1.625.186</w:t>
            </w:r>
          </w:p>
        </w:tc>
        <w:tc>
          <w:tcPr>
            <w:tcW w:w="747" w:type="pct"/>
            <w:tcBorders>
              <w:top w:val="nil"/>
              <w:left w:val="nil"/>
              <w:bottom w:val="nil"/>
              <w:right w:val="nil"/>
            </w:tcBorders>
            <w:shd w:val="clear" w:color="auto" w:fill="auto"/>
            <w:noWrap/>
            <w:vAlign w:val="center"/>
          </w:tcPr>
          <w:p w14:paraId="53C2C6F2" w14:textId="35080656" w:rsidR="00D27A9C"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4.758.</w:t>
            </w:r>
            <w:r w:rsidR="00B56F94" w:rsidRPr="00B56F94">
              <w:rPr>
                <w:rFonts w:ascii="CAIXA Std Book" w:hAnsi="CAIXA Std Book"/>
                <w:color w:val="005CA9"/>
                <w:sz w:val="18"/>
                <w:szCs w:val="18"/>
              </w:rPr>
              <w:t>789</w:t>
            </w:r>
          </w:p>
        </w:tc>
        <w:tc>
          <w:tcPr>
            <w:tcW w:w="746" w:type="pct"/>
            <w:tcBorders>
              <w:top w:val="nil"/>
              <w:left w:val="nil"/>
              <w:bottom w:val="nil"/>
              <w:right w:val="nil"/>
            </w:tcBorders>
            <w:vAlign w:val="center"/>
          </w:tcPr>
          <w:p w14:paraId="1A76E9AB" w14:textId="072BFDA0" w:rsidR="00D27A9C" w:rsidRPr="00B11D80" w:rsidRDefault="00D27A9C" w:rsidP="008F5F39">
            <w:pPr>
              <w:jc w:val="right"/>
              <w:rPr>
                <w:rFonts w:ascii="CAIXA Std Book" w:hAnsi="CAIXA Std Book"/>
                <w:color w:val="005CA9"/>
                <w:sz w:val="18"/>
                <w:szCs w:val="18"/>
              </w:rPr>
            </w:pPr>
            <w:r w:rsidRPr="00D75318">
              <w:rPr>
                <w:rFonts w:ascii="CAIXA Std Book" w:hAnsi="CAIXA Std Book"/>
                <w:color w:val="005CA9"/>
                <w:sz w:val="18"/>
                <w:szCs w:val="18"/>
              </w:rPr>
              <w:t>1.488.583</w:t>
            </w:r>
          </w:p>
        </w:tc>
        <w:tc>
          <w:tcPr>
            <w:tcW w:w="747" w:type="pct"/>
            <w:tcBorders>
              <w:top w:val="nil"/>
              <w:left w:val="nil"/>
              <w:bottom w:val="nil"/>
              <w:right w:val="nil"/>
            </w:tcBorders>
            <w:vAlign w:val="center"/>
          </w:tcPr>
          <w:p w14:paraId="72571DF5" w14:textId="3DADAA75" w:rsidR="00D27A9C" w:rsidRPr="00B11D80" w:rsidRDefault="00D27A9C" w:rsidP="008F5F39">
            <w:pPr>
              <w:jc w:val="right"/>
              <w:rPr>
                <w:rFonts w:ascii="CAIXA Std Book" w:hAnsi="CAIXA Std Book"/>
                <w:color w:val="005CA9"/>
                <w:sz w:val="18"/>
                <w:szCs w:val="18"/>
              </w:rPr>
            </w:pPr>
            <w:r w:rsidRPr="00D75318">
              <w:rPr>
                <w:rFonts w:ascii="CAIXA Std Book" w:hAnsi="CAIXA Std Book"/>
                <w:color w:val="005CA9"/>
                <w:sz w:val="18"/>
                <w:szCs w:val="18"/>
              </w:rPr>
              <w:t>4.123.925</w:t>
            </w:r>
          </w:p>
        </w:tc>
      </w:tr>
      <w:tr w:rsidR="008F5F39" w:rsidRPr="00A95F0F" w14:paraId="5F1F6539" w14:textId="77777777" w:rsidTr="008F5F39">
        <w:trPr>
          <w:trHeight w:val="283"/>
        </w:trPr>
        <w:tc>
          <w:tcPr>
            <w:tcW w:w="2015" w:type="pct"/>
            <w:tcBorders>
              <w:top w:val="nil"/>
              <w:left w:val="nil"/>
              <w:right w:val="nil"/>
            </w:tcBorders>
            <w:shd w:val="clear" w:color="auto" w:fill="auto"/>
            <w:noWrap/>
            <w:vAlign w:val="center"/>
            <w:hideMark/>
          </w:tcPr>
          <w:p w14:paraId="16AFC7EB" w14:textId="31651AE3" w:rsidR="00F4274B" w:rsidRPr="00B11D80" w:rsidRDefault="00F4274B" w:rsidP="00F4274B">
            <w:pPr>
              <w:rPr>
                <w:rFonts w:ascii="CAIXA Std Book" w:hAnsi="CAIXA Std Book"/>
                <w:color w:val="005CA9"/>
                <w:sz w:val="18"/>
                <w:szCs w:val="18"/>
              </w:rPr>
            </w:pPr>
            <w:r w:rsidRPr="00B11D80">
              <w:rPr>
                <w:rFonts w:ascii="CAIXA Std Book" w:hAnsi="CAIXA Std Book"/>
                <w:color w:val="005CA9"/>
                <w:sz w:val="18"/>
                <w:szCs w:val="18"/>
              </w:rPr>
              <w:t>Resultado da venda ou transfer</w:t>
            </w:r>
            <w:r w:rsidR="00C51268">
              <w:rPr>
                <w:rFonts w:ascii="CAIXA Std Book" w:hAnsi="CAIXA Std Book"/>
                <w:color w:val="005CA9"/>
                <w:sz w:val="18"/>
                <w:szCs w:val="18"/>
              </w:rPr>
              <w:t>ê</w:t>
            </w:r>
            <w:r w:rsidRPr="00B11D80">
              <w:rPr>
                <w:rFonts w:ascii="CAIXA Std Book" w:hAnsi="CAIXA Std Book"/>
                <w:color w:val="005CA9"/>
                <w:sz w:val="18"/>
                <w:szCs w:val="18"/>
              </w:rPr>
              <w:t>ncia de ativos financeiros</w:t>
            </w:r>
          </w:p>
        </w:tc>
        <w:tc>
          <w:tcPr>
            <w:tcW w:w="746" w:type="pct"/>
            <w:tcBorders>
              <w:top w:val="nil"/>
              <w:left w:val="nil"/>
              <w:right w:val="nil"/>
            </w:tcBorders>
            <w:vAlign w:val="center"/>
          </w:tcPr>
          <w:p w14:paraId="60C85E4A" w14:textId="5009EC9A" w:rsidR="00F4274B"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4.293</w:t>
            </w:r>
          </w:p>
        </w:tc>
        <w:tc>
          <w:tcPr>
            <w:tcW w:w="747" w:type="pct"/>
            <w:tcBorders>
              <w:top w:val="nil"/>
              <w:left w:val="nil"/>
              <w:right w:val="nil"/>
            </w:tcBorders>
            <w:shd w:val="clear" w:color="auto" w:fill="auto"/>
            <w:noWrap/>
            <w:vAlign w:val="center"/>
          </w:tcPr>
          <w:p w14:paraId="70953F83" w14:textId="0B07BA39" w:rsidR="00F4274B" w:rsidRPr="00B11D80" w:rsidRDefault="00147D60" w:rsidP="008F5F39">
            <w:pPr>
              <w:jc w:val="right"/>
              <w:rPr>
                <w:rFonts w:ascii="CAIXA Std Book" w:hAnsi="CAIXA Std Book"/>
                <w:color w:val="005CA9"/>
                <w:sz w:val="18"/>
                <w:szCs w:val="18"/>
              </w:rPr>
            </w:pPr>
            <w:r w:rsidRPr="00B56F94">
              <w:rPr>
                <w:rFonts w:ascii="CAIXA Std Book" w:hAnsi="CAIXA Std Book"/>
                <w:color w:val="005CA9"/>
                <w:sz w:val="18"/>
                <w:szCs w:val="18"/>
              </w:rPr>
              <w:t>16.394</w:t>
            </w:r>
          </w:p>
        </w:tc>
        <w:tc>
          <w:tcPr>
            <w:tcW w:w="746" w:type="pct"/>
            <w:tcBorders>
              <w:top w:val="nil"/>
              <w:left w:val="nil"/>
              <w:right w:val="nil"/>
            </w:tcBorders>
            <w:vAlign w:val="center"/>
          </w:tcPr>
          <w:p w14:paraId="04DCBF09" w14:textId="77695D5B" w:rsidR="00F4274B" w:rsidRPr="00B11D80" w:rsidRDefault="00F4274B" w:rsidP="008F5F39">
            <w:pPr>
              <w:jc w:val="right"/>
              <w:rPr>
                <w:rFonts w:ascii="CAIXA Std Book" w:hAnsi="CAIXA Std Book"/>
                <w:color w:val="005CA9"/>
                <w:sz w:val="18"/>
                <w:szCs w:val="18"/>
              </w:rPr>
            </w:pPr>
            <w:r w:rsidRPr="00D75318">
              <w:rPr>
                <w:rFonts w:ascii="CAIXA Std Book" w:hAnsi="CAIXA Std Book"/>
                <w:color w:val="005CA9"/>
                <w:sz w:val="18"/>
                <w:szCs w:val="18"/>
              </w:rPr>
              <w:t>7.583</w:t>
            </w:r>
          </w:p>
        </w:tc>
        <w:tc>
          <w:tcPr>
            <w:tcW w:w="747" w:type="pct"/>
            <w:tcBorders>
              <w:top w:val="nil"/>
              <w:left w:val="nil"/>
              <w:right w:val="nil"/>
            </w:tcBorders>
            <w:vAlign w:val="center"/>
          </w:tcPr>
          <w:p w14:paraId="28B266D3" w14:textId="202F6359" w:rsidR="00F4274B" w:rsidRPr="00B11D80" w:rsidRDefault="00F4274B" w:rsidP="008F5F39">
            <w:pPr>
              <w:jc w:val="right"/>
              <w:rPr>
                <w:rFonts w:ascii="CAIXA Std Book" w:hAnsi="CAIXA Std Book"/>
                <w:color w:val="005CA9"/>
                <w:sz w:val="18"/>
                <w:szCs w:val="18"/>
              </w:rPr>
            </w:pPr>
            <w:r w:rsidRPr="00D75318">
              <w:rPr>
                <w:rFonts w:ascii="CAIXA Std Book" w:hAnsi="CAIXA Std Book"/>
                <w:color w:val="005CA9"/>
                <w:sz w:val="18"/>
                <w:szCs w:val="18"/>
              </w:rPr>
              <w:t>32.944</w:t>
            </w:r>
          </w:p>
        </w:tc>
      </w:tr>
      <w:tr w:rsidR="008F5F39" w:rsidRPr="00A95F0F" w14:paraId="57F845BB" w14:textId="77777777" w:rsidTr="008F5F39">
        <w:trPr>
          <w:trHeight w:val="283"/>
        </w:trPr>
        <w:tc>
          <w:tcPr>
            <w:tcW w:w="2015" w:type="pct"/>
            <w:tcBorders>
              <w:top w:val="nil"/>
              <w:left w:val="nil"/>
              <w:bottom w:val="single" w:sz="4" w:space="0" w:color="F79646"/>
              <w:right w:val="nil"/>
            </w:tcBorders>
            <w:shd w:val="clear" w:color="auto" w:fill="auto"/>
            <w:noWrap/>
            <w:vAlign w:val="center"/>
            <w:hideMark/>
          </w:tcPr>
          <w:p w14:paraId="527B1ADD" w14:textId="6A441826" w:rsidR="00D75318" w:rsidRPr="00B11D80" w:rsidRDefault="00D75318" w:rsidP="00D75318">
            <w:pPr>
              <w:rPr>
                <w:rFonts w:ascii="CAIXA Std Book" w:hAnsi="CAIXA Std Book"/>
                <w:color w:val="005CA9"/>
                <w:sz w:val="18"/>
                <w:szCs w:val="18"/>
              </w:rPr>
            </w:pPr>
            <w:r>
              <w:rPr>
                <w:rFonts w:ascii="CAIXA Std Book" w:hAnsi="CAIXA Std Book"/>
                <w:color w:val="005CA9"/>
                <w:sz w:val="18"/>
                <w:szCs w:val="18"/>
              </w:rPr>
              <w:t>Créditos por avais e fiança</w:t>
            </w:r>
          </w:p>
        </w:tc>
        <w:tc>
          <w:tcPr>
            <w:tcW w:w="746" w:type="pct"/>
            <w:tcBorders>
              <w:top w:val="nil"/>
              <w:left w:val="nil"/>
              <w:bottom w:val="single" w:sz="4" w:space="0" w:color="F79646"/>
              <w:right w:val="nil"/>
            </w:tcBorders>
            <w:vAlign w:val="center"/>
          </w:tcPr>
          <w:p w14:paraId="47F6AF21" w14:textId="3AEF9D6E" w:rsidR="00D75318" w:rsidRPr="00B11D80" w:rsidRDefault="00B56F94" w:rsidP="008F5F39">
            <w:pPr>
              <w:jc w:val="right"/>
              <w:rPr>
                <w:rFonts w:ascii="CAIXA Std Book" w:hAnsi="CAIXA Std Book"/>
                <w:color w:val="005CA9"/>
                <w:sz w:val="18"/>
                <w:szCs w:val="18"/>
              </w:rPr>
            </w:pPr>
            <w:r>
              <w:rPr>
                <w:rFonts w:ascii="CAIXA Std Book" w:hAnsi="CAIXA Std Book" w:cs="Arial"/>
                <w:color w:val="005CA9"/>
                <w:sz w:val="18"/>
                <w:szCs w:val="18"/>
              </w:rPr>
              <w:t>815</w:t>
            </w:r>
          </w:p>
        </w:tc>
        <w:tc>
          <w:tcPr>
            <w:tcW w:w="747" w:type="pct"/>
            <w:tcBorders>
              <w:top w:val="nil"/>
              <w:left w:val="nil"/>
              <w:bottom w:val="single" w:sz="4" w:space="0" w:color="F79646"/>
              <w:right w:val="nil"/>
            </w:tcBorders>
            <w:shd w:val="clear" w:color="auto" w:fill="auto"/>
            <w:noWrap/>
            <w:vAlign w:val="center"/>
          </w:tcPr>
          <w:p w14:paraId="57C28459" w14:textId="1E999A5D" w:rsidR="00D75318" w:rsidRPr="00B11D80" w:rsidRDefault="00147D60" w:rsidP="008F5F39">
            <w:pPr>
              <w:jc w:val="right"/>
              <w:rPr>
                <w:rFonts w:ascii="CAIXA Std Book" w:hAnsi="CAIXA Std Book"/>
                <w:color w:val="005CA9"/>
                <w:sz w:val="18"/>
                <w:szCs w:val="18"/>
              </w:rPr>
            </w:pPr>
            <w:r>
              <w:rPr>
                <w:rFonts w:ascii="CAIXA Std Book" w:hAnsi="CAIXA Std Book" w:cs="Arial"/>
                <w:color w:val="005CA9"/>
                <w:sz w:val="18"/>
                <w:szCs w:val="18"/>
              </w:rPr>
              <w:t>3.662</w:t>
            </w:r>
          </w:p>
        </w:tc>
        <w:tc>
          <w:tcPr>
            <w:tcW w:w="746" w:type="pct"/>
            <w:tcBorders>
              <w:top w:val="nil"/>
              <w:left w:val="nil"/>
              <w:bottom w:val="single" w:sz="4" w:space="0" w:color="F79646"/>
              <w:right w:val="nil"/>
            </w:tcBorders>
            <w:vAlign w:val="center"/>
          </w:tcPr>
          <w:p w14:paraId="198DDCA8" w14:textId="5F809201" w:rsidR="00D75318" w:rsidRPr="00B11D80" w:rsidRDefault="00D75318" w:rsidP="008F5F39">
            <w:pPr>
              <w:jc w:val="right"/>
              <w:rPr>
                <w:rFonts w:ascii="CAIXA Std Book" w:hAnsi="CAIXA Std Book"/>
                <w:color w:val="005CA9"/>
                <w:sz w:val="18"/>
                <w:szCs w:val="18"/>
              </w:rPr>
            </w:pPr>
            <w:r w:rsidRPr="00D75318">
              <w:rPr>
                <w:rFonts w:ascii="CAIXA Std Book" w:hAnsi="CAIXA Std Book"/>
                <w:color w:val="005CA9"/>
                <w:sz w:val="18"/>
                <w:szCs w:val="18"/>
              </w:rPr>
              <w:t>1.735</w:t>
            </w:r>
          </w:p>
        </w:tc>
        <w:tc>
          <w:tcPr>
            <w:tcW w:w="747" w:type="pct"/>
            <w:tcBorders>
              <w:top w:val="nil"/>
              <w:left w:val="nil"/>
              <w:bottom w:val="single" w:sz="4" w:space="0" w:color="F79646"/>
              <w:right w:val="nil"/>
            </w:tcBorders>
            <w:vAlign w:val="center"/>
          </w:tcPr>
          <w:p w14:paraId="5C5C3208" w14:textId="626E18E3" w:rsidR="00D75318" w:rsidRPr="00B11D80" w:rsidRDefault="00D75318" w:rsidP="008F5F39">
            <w:pPr>
              <w:jc w:val="right"/>
              <w:rPr>
                <w:rFonts w:ascii="CAIXA Std Book" w:hAnsi="CAIXA Std Book"/>
                <w:color w:val="005CA9"/>
                <w:sz w:val="18"/>
                <w:szCs w:val="18"/>
              </w:rPr>
            </w:pPr>
            <w:r w:rsidRPr="00D75318">
              <w:rPr>
                <w:rFonts w:ascii="CAIXA Std Book" w:hAnsi="CAIXA Std Book"/>
                <w:color w:val="005CA9"/>
                <w:sz w:val="18"/>
                <w:szCs w:val="18"/>
              </w:rPr>
              <w:t>5.238</w:t>
            </w:r>
          </w:p>
        </w:tc>
      </w:tr>
      <w:tr w:rsidR="008F5F39" w:rsidRPr="00A95F0F" w14:paraId="1D081B6F" w14:textId="77777777" w:rsidTr="008F5F39">
        <w:trPr>
          <w:trHeight w:val="283"/>
        </w:trPr>
        <w:tc>
          <w:tcPr>
            <w:tcW w:w="2015" w:type="pct"/>
            <w:tcBorders>
              <w:top w:val="single" w:sz="4" w:space="0" w:color="F79646"/>
              <w:left w:val="nil"/>
              <w:bottom w:val="single" w:sz="4" w:space="0" w:color="F79646"/>
              <w:right w:val="nil"/>
            </w:tcBorders>
            <w:shd w:val="clear" w:color="auto" w:fill="auto"/>
            <w:noWrap/>
            <w:vAlign w:val="center"/>
            <w:hideMark/>
          </w:tcPr>
          <w:p w14:paraId="6A97F531" w14:textId="77777777" w:rsidR="00437F04" w:rsidRPr="00B11D80" w:rsidRDefault="00437F04" w:rsidP="00437F04">
            <w:pPr>
              <w:rPr>
                <w:rFonts w:ascii="CAIXA Std Book" w:hAnsi="CAIXA Std Book"/>
                <w:b/>
                <w:bCs/>
                <w:color w:val="005CA9"/>
                <w:sz w:val="18"/>
                <w:szCs w:val="18"/>
              </w:rPr>
            </w:pPr>
            <w:r w:rsidRPr="00B11D80">
              <w:rPr>
                <w:rFonts w:ascii="CAIXA Std Book" w:hAnsi="CAIXA Std Book"/>
                <w:b/>
                <w:bCs/>
                <w:color w:val="005CA9"/>
                <w:sz w:val="18"/>
                <w:szCs w:val="18"/>
              </w:rPr>
              <w:t>Total</w:t>
            </w:r>
          </w:p>
        </w:tc>
        <w:tc>
          <w:tcPr>
            <w:tcW w:w="746" w:type="pct"/>
            <w:tcBorders>
              <w:top w:val="single" w:sz="4" w:space="0" w:color="F79646"/>
              <w:left w:val="nil"/>
              <w:bottom w:val="single" w:sz="4" w:space="0" w:color="F79646"/>
              <w:right w:val="nil"/>
            </w:tcBorders>
            <w:vAlign w:val="center"/>
          </w:tcPr>
          <w:p w14:paraId="441A507D" w14:textId="3DFC7D96" w:rsidR="00437F04" w:rsidRPr="00B11D80" w:rsidRDefault="00B56F94" w:rsidP="008F5F39">
            <w:pPr>
              <w:jc w:val="right"/>
              <w:rPr>
                <w:rFonts w:ascii="CAIXA Std Book" w:hAnsi="CAIXA Std Book"/>
                <w:b/>
                <w:bCs/>
                <w:color w:val="005CA9"/>
                <w:sz w:val="18"/>
                <w:szCs w:val="18"/>
              </w:rPr>
            </w:pPr>
            <w:r>
              <w:rPr>
                <w:rFonts w:ascii="CAIXA Std Book" w:hAnsi="CAIXA Std Book" w:cs="Arial"/>
                <w:b/>
                <w:bCs/>
                <w:color w:val="005CA9"/>
                <w:sz w:val="18"/>
                <w:szCs w:val="18"/>
              </w:rPr>
              <w:t>31.542.028</w:t>
            </w:r>
          </w:p>
        </w:tc>
        <w:tc>
          <w:tcPr>
            <w:tcW w:w="747" w:type="pct"/>
            <w:tcBorders>
              <w:top w:val="single" w:sz="4" w:space="0" w:color="F79646"/>
              <w:left w:val="nil"/>
              <w:bottom w:val="single" w:sz="4" w:space="0" w:color="F79646"/>
              <w:right w:val="nil"/>
            </w:tcBorders>
            <w:shd w:val="clear" w:color="auto" w:fill="auto"/>
            <w:noWrap/>
            <w:vAlign w:val="center"/>
          </w:tcPr>
          <w:p w14:paraId="62A645F8" w14:textId="0B449F2F" w:rsidR="00437F04" w:rsidRPr="00B11D80" w:rsidRDefault="00147D60" w:rsidP="008F5F39">
            <w:pPr>
              <w:jc w:val="right"/>
              <w:rPr>
                <w:rFonts w:ascii="CAIXA Std Book" w:hAnsi="CAIXA Std Book"/>
                <w:b/>
                <w:bCs/>
                <w:color w:val="005CA9"/>
                <w:sz w:val="18"/>
                <w:szCs w:val="18"/>
              </w:rPr>
            </w:pPr>
            <w:r>
              <w:rPr>
                <w:rFonts w:ascii="CAIXA Std Book" w:hAnsi="CAIXA Std Book" w:cs="Arial"/>
                <w:b/>
                <w:bCs/>
                <w:color w:val="005CA9"/>
                <w:sz w:val="18"/>
                <w:szCs w:val="18"/>
              </w:rPr>
              <w:t>91.137.</w:t>
            </w:r>
            <w:r w:rsidR="00B56F94">
              <w:rPr>
                <w:rFonts w:ascii="CAIXA Std Book" w:hAnsi="CAIXA Std Book" w:cs="Arial"/>
                <w:b/>
                <w:bCs/>
                <w:color w:val="005CA9"/>
                <w:sz w:val="18"/>
                <w:szCs w:val="18"/>
              </w:rPr>
              <w:t>432</w:t>
            </w:r>
          </w:p>
        </w:tc>
        <w:tc>
          <w:tcPr>
            <w:tcW w:w="746" w:type="pct"/>
            <w:tcBorders>
              <w:top w:val="single" w:sz="4" w:space="0" w:color="F79646"/>
              <w:left w:val="nil"/>
              <w:bottom w:val="single" w:sz="4" w:space="0" w:color="F79646"/>
              <w:right w:val="nil"/>
            </w:tcBorders>
            <w:vAlign w:val="center"/>
          </w:tcPr>
          <w:p w14:paraId="5FD11EF7" w14:textId="675674E3" w:rsidR="00437F04" w:rsidRPr="00437F04" w:rsidRDefault="00437F04" w:rsidP="008F5F39">
            <w:pPr>
              <w:jc w:val="right"/>
              <w:rPr>
                <w:rFonts w:ascii="CAIXA Std Book" w:hAnsi="CAIXA Std Book"/>
                <w:b/>
                <w:bCs/>
                <w:color w:val="005CA9"/>
                <w:sz w:val="18"/>
                <w:szCs w:val="18"/>
              </w:rPr>
            </w:pPr>
            <w:r w:rsidRPr="00437F04">
              <w:rPr>
                <w:rFonts w:ascii="CAIXA Std Book" w:hAnsi="CAIXA Std Book"/>
                <w:b/>
                <w:bCs/>
                <w:color w:val="005CA9"/>
                <w:sz w:val="18"/>
                <w:szCs w:val="18"/>
              </w:rPr>
              <w:t>31.235.826</w:t>
            </w:r>
          </w:p>
        </w:tc>
        <w:tc>
          <w:tcPr>
            <w:tcW w:w="747" w:type="pct"/>
            <w:tcBorders>
              <w:top w:val="single" w:sz="4" w:space="0" w:color="F79646"/>
              <w:left w:val="nil"/>
              <w:bottom w:val="single" w:sz="4" w:space="0" w:color="F79646"/>
              <w:right w:val="nil"/>
            </w:tcBorders>
            <w:vAlign w:val="center"/>
          </w:tcPr>
          <w:p w14:paraId="1FD72DE3" w14:textId="7ACF261E" w:rsidR="00437F04" w:rsidRPr="00437F04" w:rsidRDefault="00437F04" w:rsidP="008F5F39">
            <w:pPr>
              <w:jc w:val="right"/>
              <w:rPr>
                <w:rFonts w:ascii="CAIXA Std Book" w:hAnsi="CAIXA Std Book"/>
                <w:b/>
                <w:bCs/>
                <w:color w:val="005CA9"/>
                <w:sz w:val="18"/>
                <w:szCs w:val="18"/>
              </w:rPr>
            </w:pPr>
            <w:r w:rsidRPr="00437F04">
              <w:rPr>
                <w:rFonts w:ascii="CAIXA Std Book" w:hAnsi="CAIXA Std Book"/>
                <w:b/>
                <w:bCs/>
                <w:color w:val="005CA9"/>
                <w:sz w:val="18"/>
                <w:szCs w:val="18"/>
              </w:rPr>
              <w:t>91.177.873</w:t>
            </w:r>
          </w:p>
        </w:tc>
      </w:tr>
    </w:tbl>
    <w:p w14:paraId="45148DC8" w14:textId="735C7148" w:rsidR="0009069D" w:rsidRDefault="0009069D" w:rsidP="0009069D">
      <w:pPr>
        <w:pStyle w:val="ListParagraph"/>
        <w:spacing w:after="120"/>
        <w:ind w:left="0"/>
        <w:contextualSpacing w:val="0"/>
        <w:jc w:val="both"/>
        <w:rPr>
          <w:rFonts w:ascii="CAIXA Std Book" w:hAnsi="CAIXA Std Book"/>
          <w:b/>
          <w:color w:val="005CA9"/>
          <w:sz w:val="20"/>
          <w:szCs w:val="20"/>
        </w:rPr>
      </w:pPr>
    </w:p>
    <w:p w14:paraId="39D6D39F" w14:textId="6CC9E37A" w:rsidR="00235CD5" w:rsidRPr="00FF4346" w:rsidRDefault="00BA44FA"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Créditos recuperados</w:t>
      </w:r>
      <w:r w:rsidR="00235CD5" w:rsidRPr="00FF4346">
        <w:rPr>
          <w:rFonts w:ascii="CAIXA Std Book" w:hAnsi="CAIXA Std Book"/>
          <w:b/>
          <w:color w:val="005CA9"/>
          <w:sz w:val="20"/>
          <w:szCs w:val="20"/>
        </w:rPr>
        <w:t xml:space="preserve"> e renegociados</w:t>
      </w:r>
    </w:p>
    <w:tbl>
      <w:tblPr>
        <w:tblW w:w="5000" w:type="pct"/>
        <w:tblCellMar>
          <w:left w:w="70" w:type="dxa"/>
          <w:right w:w="70" w:type="dxa"/>
        </w:tblCellMar>
        <w:tblLook w:val="04A0" w:firstRow="1" w:lastRow="0" w:firstColumn="1" w:lastColumn="0" w:noHBand="0" w:noVBand="1"/>
      </w:tblPr>
      <w:tblGrid>
        <w:gridCol w:w="3623"/>
        <w:gridCol w:w="1468"/>
        <w:gridCol w:w="1468"/>
        <w:gridCol w:w="1468"/>
        <w:gridCol w:w="1470"/>
      </w:tblGrid>
      <w:tr w:rsidR="00226BAA" w:rsidRPr="00A95F0F" w14:paraId="6FF5F491" w14:textId="77777777" w:rsidTr="008F5F39">
        <w:trPr>
          <w:trHeight w:val="283"/>
        </w:trPr>
        <w:tc>
          <w:tcPr>
            <w:tcW w:w="5000" w:type="pct"/>
            <w:gridSpan w:val="5"/>
            <w:tcBorders>
              <w:top w:val="single" w:sz="4" w:space="0" w:color="F79646"/>
              <w:left w:val="nil"/>
              <w:bottom w:val="single" w:sz="4" w:space="0" w:color="F79646"/>
            </w:tcBorders>
            <w:vAlign w:val="center"/>
          </w:tcPr>
          <w:p w14:paraId="3B92D785" w14:textId="2210AEF4" w:rsidR="00226BAA" w:rsidRPr="00FF4346" w:rsidRDefault="00226BAA" w:rsidP="008F5F3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 / CONSOLIDADO</w:t>
            </w:r>
          </w:p>
        </w:tc>
      </w:tr>
      <w:tr w:rsidR="007B235D" w:rsidRPr="00A95F0F" w14:paraId="29CBAF5D" w14:textId="77777777" w:rsidTr="008F5F39">
        <w:trPr>
          <w:trHeight w:val="283"/>
        </w:trPr>
        <w:tc>
          <w:tcPr>
            <w:tcW w:w="1907" w:type="pct"/>
            <w:vMerge w:val="restart"/>
            <w:tcBorders>
              <w:top w:val="single" w:sz="4" w:space="0" w:color="F79646"/>
              <w:left w:val="nil"/>
              <w:right w:val="nil"/>
            </w:tcBorders>
            <w:shd w:val="clear" w:color="auto" w:fill="auto"/>
            <w:vAlign w:val="center"/>
            <w:hideMark/>
          </w:tcPr>
          <w:p w14:paraId="49B463E6" w14:textId="77777777" w:rsidR="007B235D" w:rsidRPr="00FF4346" w:rsidRDefault="007B235D" w:rsidP="007B235D">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 xml:space="preserve">Descrição </w:t>
            </w:r>
          </w:p>
        </w:tc>
        <w:tc>
          <w:tcPr>
            <w:tcW w:w="1546" w:type="pct"/>
            <w:gridSpan w:val="2"/>
            <w:tcBorders>
              <w:top w:val="single" w:sz="4" w:space="0" w:color="F79646"/>
              <w:left w:val="nil"/>
              <w:bottom w:val="single" w:sz="4" w:space="0" w:color="F79646" w:themeColor="accent6"/>
              <w:right w:val="nil"/>
            </w:tcBorders>
            <w:vAlign w:val="center"/>
          </w:tcPr>
          <w:p w14:paraId="1433DC3E" w14:textId="77FCF33D" w:rsidR="007B235D" w:rsidRPr="00AF4BD6" w:rsidRDefault="007B235D" w:rsidP="007B235D">
            <w:pPr>
              <w:jc w:val="center"/>
              <w:rPr>
                <w:rFonts w:ascii="CAIXA Std Book" w:hAnsi="CAIXA Std Book"/>
                <w:b/>
                <w:color w:val="005CA9"/>
                <w:sz w:val="18"/>
                <w:szCs w:val="18"/>
              </w:rPr>
            </w:pPr>
            <w:r w:rsidRPr="00B11D80">
              <w:rPr>
                <w:rFonts w:ascii="CAIXA Std Book" w:hAnsi="CAIXA Std Book"/>
                <w:b/>
                <w:color w:val="005CA9"/>
                <w:sz w:val="18"/>
                <w:szCs w:val="18"/>
              </w:rPr>
              <w:t>2024</w:t>
            </w:r>
          </w:p>
        </w:tc>
        <w:tc>
          <w:tcPr>
            <w:tcW w:w="1547" w:type="pct"/>
            <w:gridSpan w:val="2"/>
            <w:tcBorders>
              <w:top w:val="single" w:sz="4" w:space="0" w:color="F79646"/>
              <w:left w:val="nil"/>
              <w:bottom w:val="single" w:sz="4" w:space="0" w:color="F79646"/>
              <w:right w:val="nil"/>
            </w:tcBorders>
            <w:shd w:val="clear" w:color="auto" w:fill="auto"/>
          </w:tcPr>
          <w:p w14:paraId="01779961" w14:textId="79832E5D" w:rsidR="007B235D" w:rsidRPr="00FF4346" w:rsidRDefault="007B235D" w:rsidP="007B235D">
            <w:pPr>
              <w:jc w:val="center"/>
              <w:rPr>
                <w:rFonts w:ascii="CAIXA Std Book" w:eastAsia="Times New Roman" w:hAnsi="CAIXA Std Book" w:cs="Arial"/>
                <w:b/>
                <w:bCs/>
                <w:color w:val="005CA9"/>
                <w:sz w:val="18"/>
                <w:szCs w:val="18"/>
              </w:rPr>
            </w:pPr>
            <w:r w:rsidRPr="00B11D80">
              <w:rPr>
                <w:rFonts w:ascii="CAIXA Std Book" w:hAnsi="CAIXA Std Book"/>
                <w:b/>
                <w:color w:val="005CA9"/>
                <w:sz w:val="18"/>
                <w:szCs w:val="18"/>
              </w:rPr>
              <w:t>2023</w:t>
            </w:r>
          </w:p>
        </w:tc>
      </w:tr>
      <w:tr w:rsidR="00D92834" w:rsidRPr="00A95F0F" w14:paraId="2A30C63B" w14:textId="77777777" w:rsidTr="008F5F39">
        <w:trPr>
          <w:trHeight w:val="283"/>
        </w:trPr>
        <w:tc>
          <w:tcPr>
            <w:tcW w:w="1907" w:type="pct"/>
            <w:vMerge/>
            <w:tcBorders>
              <w:left w:val="nil"/>
              <w:bottom w:val="single" w:sz="4" w:space="0" w:color="F79646"/>
              <w:right w:val="nil"/>
            </w:tcBorders>
            <w:vAlign w:val="center"/>
            <w:hideMark/>
          </w:tcPr>
          <w:p w14:paraId="06134985" w14:textId="77777777" w:rsidR="00D92834" w:rsidRPr="00FF4346" w:rsidRDefault="00D92834" w:rsidP="00D92834">
            <w:pPr>
              <w:rPr>
                <w:rFonts w:ascii="CAIXA Std Book" w:eastAsia="Times New Roman" w:hAnsi="CAIXA Std Book" w:cs="Arial"/>
                <w:b/>
                <w:bCs/>
                <w:color w:val="005CA9"/>
                <w:sz w:val="18"/>
                <w:szCs w:val="18"/>
              </w:rPr>
            </w:pPr>
          </w:p>
        </w:tc>
        <w:tc>
          <w:tcPr>
            <w:tcW w:w="773" w:type="pct"/>
            <w:tcBorders>
              <w:top w:val="single" w:sz="4" w:space="0" w:color="F79646" w:themeColor="accent6"/>
              <w:left w:val="nil"/>
              <w:bottom w:val="single" w:sz="4" w:space="0" w:color="F79646"/>
              <w:right w:val="nil"/>
            </w:tcBorders>
            <w:vAlign w:val="center"/>
          </w:tcPr>
          <w:p w14:paraId="0D43C6C4" w14:textId="6DC81E8F" w:rsidR="00D92834" w:rsidRPr="00AF4BD6" w:rsidRDefault="00D92834" w:rsidP="00D92834">
            <w:pPr>
              <w:jc w:val="center"/>
              <w:rPr>
                <w:rFonts w:ascii="CAIXA Std Book" w:hAnsi="CAIXA Std Book"/>
                <w:b/>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73" w:type="pct"/>
            <w:tcBorders>
              <w:top w:val="single" w:sz="4" w:space="0" w:color="F79646" w:themeColor="accent6"/>
              <w:left w:val="nil"/>
              <w:bottom w:val="single" w:sz="4" w:space="0" w:color="F79646"/>
              <w:right w:val="nil"/>
            </w:tcBorders>
            <w:vAlign w:val="center"/>
          </w:tcPr>
          <w:p w14:paraId="4DD69EAB" w14:textId="609962AE" w:rsidR="00D92834" w:rsidRPr="00AF4BD6" w:rsidRDefault="00D92834" w:rsidP="00D92834">
            <w:pPr>
              <w:jc w:val="center"/>
              <w:rPr>
                <w:rFonts w:ascii="CAIXA Std Book" w:hAnsi="CAIXA Std Book"/>
                <w:b/>
                <w:color w:val="005CA9"/>
                <w:sz w:val="18"/>
                <w:szCs w:val="18"/>
              </w:rPr>
            </w:pPr>
            <w:r>
              <w:rPr>
                <w:rFonts w:ascii="CAIXA Std Book" w:hAnsi="CAIXA Std Book"/>
                <w:b/>
                <w:color w:val="005CA9"/>
                <w:sz w:val="18"/>
                <w:szCs w:val="18"/>
              </w:rPr>
              <w:t>Acumulado setembro</w:t>
            </w:r>
          </w:p>
        </w:tc>
        <w:tc>
          <w:tcPr>
            <w:tcW w:w="773" w:type="pct"/>
            <w:tcBorders>
              <w:top w:val="single" w:sz="4" w:space="0" w:color="F79646"/>
              <w:left w:val="nil"/>
              <w:bottom w:val="single" w:sz="4" w:space="0" w:color="F79646"/>
              <w:right w:val="nil"/>
            </w:tcBorders>
            <w:shd w:val="clear" w:color="auto" w:fill="auto"/>
            <w:vAlign w:val="center"/>
          </w:tcPr>
          <w:p w14:paraId="2CF838C7" w14:textId="22875A81" w:rsidR="00D92834" w:rsidRPr="00FF4346" w:rsidRDefault="00D92834" w:rsidP="00D92834">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74" w:type="pct"/>
            <w:tcBorders>
              <w:top w:val="single" w:sz="4" w:space="0" w:color="F79646"/>
              <w:left w:val="nil"/>
              <w:bottom w:val="single" w:sz="4" w:space="0" w:color="F79646"/>
              <w:right w:val="nil"/>
            </w:tcBorders>
            <w:vAlign w:val="center"/>
          </w:tcPr>
          <w:p w14:paraId="40F441A9" w14:textId="691FB0B2" w:rsidR="00D92834" w:rsidRPr="00FF4346" w:rsidRDefault="00D92834" w:rsidP="00D92834">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r>
      <w:tr w:rsidR="00CA0720" w:rsidRPr="00A95F0F" w14:paraId="7F80E191" w14:textId="77777777" w:rsidTr="008F5F39">
        <w:trPr>
          <w:trHeight w:val="283"/>
        </w:trPr>
        <w:tc>
          <w:tcPr>
            <w:tcW w:w="1907" w:type="pct"/>
            <w:tcBorders>
              <w:top w:val="single" w:sz="4" w:space="0" w:color="F79646"/>
              <w:left w:val="nil"/>
              <w:bottom w:val="nil"/>
              <w:right w:val="nil"/>
            </w:tcBorders>
            <w:shd w:val="clear" w:color="auto" w:fill="auto"/>
            <w:noWrap/>
            <w:vAlign w:val="center"/>
          </w:tcPr>
          <w:p w14:paraId="2C318FFD" w14:textId="77777777" w:rsidR="00CA0720" w:rsidRPr="00FF4346" w:rsidRDefault="00CA0720" w:rsidP="00CA0720">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Créditos Recuperados</w:t>
            </w:r>
          </w:p>
        </w:tc>
        <w:tc>
          <w:tcPr>
            <w:tcW w:w="773" w:type="pct"/>
            <w:tcBorders>
              <w:top w:val="single" w:sz="4" w:space="0" w:color="F79646"/>
              <w:left w:val="nil"/>
              <w:bottom w:val="nil"/>
              <w:right w:val="nil"/>
            </w:tcBorders>
            <w:vAlign w:val="center"/>
          </w:tcPr>
          <w:p w14:paraId="20CBF5D2" w14:textId="70A7BAB0" w:rsidR="00CA0720" w:rsidRPr="009B2C14" w:rsidRDefault="00212C36" w:rsidP="00CA0720">
            <w:pPr>
              <w:jc w:val="right"/>
              <w:rPr>
                <w:rFonts w:ascii="CAIXA Std Book" w:hAnsi="CAIXA Std Book"/>
                <w:b/>
                <w:bCs/>
                <w:color w:val="005CA9"/>
                <w:sz w:val="18"/>
                <w:szCs w:val="18"/>
              </w:rPr>
            </w:pPr>
            <w:r>
              <w:rPr>
                <w:rFonts w:ascii="CAIXA Std Book" w:hAnsi="CAIXA Std Book" w:cs="Arial"/>
                <w:b/>
                <w:bCs/>
                <w:color w:val="005CA9"/>
                <w:sz w:val="18"/>
                <w:szCs w:val="18"/>
              </w:rPr>
              <w:t>1.874.</w:t>
            </w:r>
            <w:r w:rsidR="00134441">
              <w:rPr>
                <w:rFonts w:ascii="CAIXA Std Book" w:hAnsi="CAIXA Std Book" w:cs="Arial"/>
                <w:b/>
                <w:bCs/>
                <w:color w:val="005CA9"/>
                <w:sz w:val="18"/>
                <w:szCs w:val="18"/>
              </w:rPr>
              <w:t>465</w:t>
            </w:r>
          </w:p>
        </w:tc>
        <w:tc>
          <w:tcPr>
            <w:tcW w:w="773" w:type="pct"/>
            <w:tcBorders>
              <w:top w:val="single" w:sz="4" w:space="0" w:color="F79646"/>
              <w:left w:val="nil"/>
              <w:bottom w:val="nil"/>
              <w:right w:val="nil"/>
            </w:tcBorders>
            <w:vAlign w:val="center"/>
          </w:tcPr>
          <w:p w14:paraId="22763A78" w14:textId="5CFC93C2" w:rsidR="00CA0720" w:rsidRPr="009B2C14" w:rsidRDefault="00212C36" w:rsidP="00CA0720">
            <w:pPr>
              <w:jc w:val="right"/>
              <w:rPr>
                <w:rFonts w:ascii="CAIXA Std Book" w:hAnsi="CAIXA Std Book"/>
                <w:b/>
                <w:bCs/>
                <w:color w:val="005CA9"/>
                <w:sz w:val="18"/>
                <w:szCs w:val="18"/>
              </w:rPr>
            </w:pPr>
            <w:r>
              <w:rPr>
                <w:rFonts w:ascii="CAIXA Std Book" w:hAnsi="CAIXA Std Book" w:cs="Arial"/>
                <w:b/>
                <w:bCs/>
                <w:color w:val="005CA9"/>
                <w:sz w:val="18"/>
                <w:szCs w:val="18"/>
              </w:rPr>
              <w:t>4.798.</w:t>
            </w:r>
            <w:r w:rsidR="00134441">
              <w:rPr>
                <w:rFonts w:ascii="CAIXA Std Book" w:hAnsi="CAIXA Std Book" w:cs="Arial"/>
                <w:b/>
                <w:bCs/>
                <w:color w:val="005CA9"/>
                <w:sz w:val="18"/>
                <w:szCs w:val="18"/>
              </w:rPr>
              <w:t>068</w:t>
            </w:r>
          </w:p>
        </w:tc>
        <w:tc>
          <w:tcPr>
            <w:tcW w:w="773" w:type="pct"/>
            <w:tcBorders>
              <w:top w:val="single" w:sz="4" w:space="0" w:color="F79646"/>
              <w:left w:val="nil"/>
              <w:bottom w:val="nil"/>
              <w:right w:val="nil"/>
            </w:tcBorders>
            <w:shd w:val="clear" w:color="auto" w:fill="auto"/>
            <w:vAlign w:val="center"/>
          </w:tcPr>
          <w:p w14:paraId="046DAC7D" w14:textId="36E2D118" w:rsidR="00CA0720" w:rsidRPr="00CA0720" w:rsidRDefault="00CA0720" w:rsidP="00CA0720">
            <w:pPr>
              <w:jc w:val="right"/>
              <w:rPr>
                <w:rFonts w:ascii="CAIXA Std Book" w:hAnsi="CAIXA Std Book"/>
                <w:b/>
                <w:bCs/>
                <w:color w:val="005CA9"/>
                <w:sz w:val="18"/>
                <w:szCs w:val="18"/>
              </w:rPr>
            </w:pPr>
            <w:r w:rsidRPr="00CA0720">
              <w:rPr>
                <w:rFonts w:ascii="CAIXA Std Book" w:hAnsi="CAIXA Std Book"/>
                <w:b/>
                <w:bCs/>
                <w:color w:val="005CA9"/>
                <w:sz w:val="18"/>
                <w:szCs w:val="18"/>
              </w:rPr>
              <w:t>1.440.569</w:t>
            </w:r>
          </w:p>
        </w:tc>
        <w:tc>
          <w:tcPr>
            <w:tcW w:w="774" w:type="pct"/>
            <w:tcBorders>
              <w:top w:val="single" w:sz="4" w:space="0" w:color="F79646"/>
              <w:left w:val="nil"/>
              <w:bottom w:val="nil"/>
              <w:right w:val="nil"/>
            </w:tcBorders>
            <w:vAlign w:val="center"/>
          </w:tcPr>
          <w:p w14:paraId="7023D2DD" w14:textId="367C5EBC" w:rsidR="00CA0720" w:rsidRPr="00CA0720" w:rsidRDefault="00CA0720" w:rsidP="00CA0720">
            <w:pPr>
              <w:jc w:val="right"/>
              <w:rPr>
                <w:rFonts w:ascii="CAIXA Std Book" w:hAnsi="CAIXA Std Book"/>
                <w:b/>
                <w:bCs/>
                <w:color w:val="005CA9"/>
                <w:sz w:val="18"/>
                <w:szCs w:val="18"/>
              </w:rPr>
            </w:pPr>
            <w:r w:rsidRPr="00CA0720">
              <w:rPr>
                <w:rFonts w:ascii="CAIXA Std Book" w:hAnsi="CAIXA Std Book"/>
                <w:b/>
                <w:bCs/>
                <w:color w:val="005CA9"/>
                <w:sz w:val="18"/>
                <w:szCs w:val="18"/>
              </w:rPr>
              <w:t>3.915.834</w:t>
            </w:r>
          </w:p>
        </w:tc>
      </w:tr>
      <w:tr w:rsidR="00CA0720" w:rsidRPr="00A95F0F" w14:paraId="0EDE5948" w14:textId="77777777" w:rsidTr="008F5F39">
        <w:trPr>
          <w:trHeight w:val="283"/>
        </w:trPr>
        <w:tc>
          <w:tcPr>
            <w:tcW w:w="1907" w:type="pct"/>
            <w:tcBorders>
              <w:top w:val="single" w:sz="4" w:space="0" w:color="F79646"/>
              <w:left w:val="nil"/>
              <w:bottom w:val="nil"/>
              <w:right w:val="nil"/>
            </w:tcBorders>
            <w:shd w:val="clear" w:color="auto" w:fill="auto"/>
            <w:noWrap/>
            <w:vAlign w:val="center"/>
            <w:hideMark/>
          </w:tcPr>
          <w:p w14:paraId="0E5A7FE6" w14:textId="77777777" w:rsidR="00CA0720" w:rsidRPr="00FF4346" w:rsidRDefault="00CA0720" w:rsidP="00CA0720">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Operações comerciais</w:t>
            </w:r>
          </w:p>
        </w:tc>
        <w:tc>
          <w:tcPr>
            <w:tcW w:w="773" w:type="pct"/>
            <w:tcBorders>
              <w:top w:val="single" w:sz="4" w:space="0" w:color="F79646"/>
              <w:left w:val="nil"/>
              <w:bottom w:val="nil"/>
              <w:right w:val="nil"/>
            </w:tcBorders>
            <w:vAlign w:val="center"/>
          </w:tcPr>
          <w:p w14:paraId="5FD53EBF" w14:textId="5EAFE85E" w:rsidR="00CA0720" w:rsidRPr="009B2C14" w:rsidRDefault="00212C36" w:rsidP="00CA0720">
            <w:pPr>
              <w:jc w:val="right"/>
              <w:rPr>
                <w:rFonts w:ascii="CAIXA Std Book" w:hAnsi="CAIXA Std Book"/>
                <w:color w:val="005CA9"/>
                <w:sz w:val="18"/>
                <w:szCs w:val="18"/>
              </w:rPr>
            </w:pPr>
            <w:r w:rsidRPr="00134441">
              <w:rPr>
                <w:rFonts w:ascii="CAIXA Std Book" w:hAnsi="CAIXA Std Book"/>
                <w:color w:val="005CA9"/>
                <w:sz w:val="18"/>
                <w:szCs w:val="18"/>
              </w:rPr>
              <w:t>851.</w:t>
            </w:r>
            <w:r w:rsidR="00134441" w:rsidRPr="00134441">
              <w:rPr>
                <w:rFonts w:ascii="CAIXA Std Book" w:hAnsi="CAIXA Std Book"/>
                <w:color w:val="005CA9"/>
                <w:sz w:val="18"/>
                <w:szCs w:val="18"/>
              </w:rPr>
              <w:t>769</w:t>
            </w:r>
          </w:p>
        </w:tc>
        <w:tc>
          <w:tcPr>
            <w:tcW w:w="773" w:type="pct"/>
            <w:tcBorders>
              <w:top w:val="single" w:sz="4" w:space="0" w:color="F79646"/>
              <w:left w:val="nil"/>
              <w:bottom w:val="nil"/>
              <w:right w:val="nil"/>
            </w:tcBorders>
            <w:vAlign w:val="center"/>
          </w:tcPr>
          <w:p w14:paraId="7C0F89AB" w14:textId="41F7754A" w:rsidR="00CA0720" w:rsidRPr="009B2C14" w:rsidRDefault="00212C36" w:rsidP="00CA0720">
            <w:pPr>
              <w:jc w:val="right"/>
              <w:rPr>
                <w:rFonts w:ascii="CAIXA Std Book" w:hAnsi="CAIXA Std Book"/>
                <w:color w:val="005CA9"/>
                <w:sz w:val="18"/>
                <w:szCs w:val="18"/>
              </w:rPr>
            </w:pPr>
            <w:r w:rsidRPr="00134441">
              <w:rPr>
                <w:rFonts w:ascii="CAIXA Std Book" w:hAnsi="CAIXA Std Book"/>
                <w:color w:val="005CA9"/>
                <w:sz w:val="18"/>
                <w:szCs w:val="18"/>
              </w:rPr>
              <w:t>2.071.</w:t>
            </w:r>
            <w:r w:rsidR="00134441" w:rsidRPr="00134441">
              <w:rPr>
                <w:rFonts w:ascii="CAIXA Std Book" w:hAnsi="CAIXA Std Book"/>
                <w:color w:val="005CA9"/>
                <w:sz w:val="18"/>
                <w:szCs w:val="18"/>
              </w:rPr>
              <w:t>544</w:t>
            </w:r>
          </w:p>
        </w:tc>
        <w:tc>
          <w:tcPr>
            <w:tcW w:w="773" w:type="pct"/>
            <w:tcBorders>
              <w:top w:val="single" w:sz="4" w:space="0" w:color="F79646"/>
              <w:left w:val="nil"/>
              <w:bottom w:val="nil"/>
              <w:right w:val="nil"/>
            </w:tcBorders>
            <w:shd w:val="clear" w:color="auto" w:fill="auto"/>
            <w:vAlign w:val="center"/>
          </w:tcPr>
          <w:p w14:paraId="40E956B9" w14:textId="5C4B240B" w:rsidR="00CA0720" w:rsidRPr="009B2C14"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709.784</w:t>
            </w:r>
          </w:p>
        </w:tc>
        <w:tc>
          <w:tcPr>
            <w:tcW w:w="774" w:type="pct"/>
            <w:tcBorders>
              <w:top w:val="single" w:sz="4" w:space="0" w:color="F79646"/>
              <w:left w:val="nil"/>
              <w:bottom w:val="nil"/>
              <w:right w:val="nil"/>
            </w:tcBorders>
            <w:vAlign w:val="center"/>
          </w:tcPr>
          <w:p w14:paraId="213CA28E" w14:textId="49B29A5B" w:rsidR="00CA0720" w:rsidRPr="007D5CDF"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1.844.122</w:t>
            </w:r>
          </w:p>
        </w:tc>
      </w:tr>
      <w:tr w:rsidR="00CA0720" w:rsidRPr="00A95F0F" w14:paraId="40EE304D" w14:textId="77777777" w:rsidTr="008F5F39">
        <w:trPr>
          <w:trHeight w:val="283"/>
        </w:trPr>
        <w:tc>
          <w:tcPr>
            <w:tcW w:w="1907" w:type="pct"/>
            <w:tcBorders>
              <w:top w:val="nil"/>
              <w:left w:val="nil"/>
              <w:bottom w:val="single" w:sz="4" w:space="0" w:color="F79646"/>
              <w:right w:val="nil"/>
            </w:tcBorders>
            <w:shd w:val="clear" w:color="auto" w:fill="auto"/>
            <w:noWrap/>
            <w:vAlign w:val="center"/>
            <w:hideMark/>
          </w:tcPr>
          <w:p w14:paraId="0313D209" w14:textId="77777777" w:rsidR="00CA0720" w:rsidRPr="00FF4346" w:rsidRDefault="00CA0720" w:rsidP="00CA0720">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Operações habitacionais</w:t>
            </w:r>
          </w:p>
        </w:tc>
        <w:tc>
          <w:tcPr>
            <w:tcW w:w="773" w:type="pct"/>
            <w:tcBorders>
              <w:top w:val="nil"/>
              <w:left w:val="nil"/>
              <w:bottom w:val="single" w:sz="4" w:space="0" w:color="F79646"/>
              <w:right w:val="nil"/>
            </w:tcBorders>
            <w:vAlign w:val="center"/>
          </w:tcPr>
          <w:p w14:paraId="386297F4" w14:textId="47A81D92" w:rsidR="00CA0720" w:rsidRPr="009B2C14" w:rsidRDefault="00212C36" w:rsidP="00CA0720">
            <w:pPr>
              <w:jc w:val="right"/>
              <w:rPr>
                <w:rFonts w:ascii="CAIXA Std Book" w:hAnsi="CAIXA Std Book"/>
                <w:color w:val="005CA9"/>
                <w:sz w:val="18"/>
                <w:szCs w:val="18"/>
              </w:rPr>
            </w:pPr>
            <w:r>
              <w:rPr>
                <w:rFonts w:ascii="CAIXA Std Book" w:hAnsi="CAIXA Std Book" w:cs="Arial"/>
                <w:color w:val="005CA9"/>
                <w:sz w:val="18"/>
                <w:szCs w:val="18"/>
              </w:rPr>
              <w:t>1.022.696</w:t>
            </w:r>
          </w:p>
        </w:tc>
        <w:tc>
          <w:tcPr>
            <w:tcW w:w="773" w:type="pct"/>
            <w:tcBorders>
              <w:top w:val="nil"/>
              <w:left w:val="nil"/>
              <w:bottom w:val="single" w:sz="4" w:space="0" w:color="F79646"/>
              <w:right w:val="nil"/>
            </w:tcBorders>
            <w:vAlign w:val="center"/>
          </w:tcPr>
          <w:p w14:paraId="05F7513B" w14:textId="202C334B" w:rsidR="00CA0720" w:rsidRPr="009B2C14" w:rsidRDefault="00212C36" w:rsidP="00CA0720">
            <w:pPr>
              <w:jc w:val="right"/>
              <w:rPr>
                <w:rFonts w:ascii="CAIXA Std Book" w:hAnsi="CAIXA Std Book"/>
                <w:color w:val="005CA9"/>
                <w:sz w:val="18"/>
                <w:szCs w:val="18"/>
              </w:rPr>
            </w:pPr>
            <w:r>
              <w:rPr>
                <w:rFonts w:ascii="CAIXA Std Book" w:hAnsi="CAIXA Std Book" w:cs="Arial"/>
                <w:color w:val="005CA9"/>
                <w:sz w:val="18"/>
                <w:szCs w:val="18"/>
              </w:rPr>
              <w:t>2.726.524</w:t>
            </w:r>
          </w:p>
        </w:tc>
        <w:tc>
          <w:tcPr>
            <w:tcW w:w="773" w:type="pct"/>
            <w:tcBorders>
              <w:top w:val="nil"/>
              <w:left w:val="nil"/>
              <w:bottom w:val="single" w:sz="4" w:space="0" w:color="F79646"/>
              <w:right w:val="nil"/>
            </w:tcBorders>
            <w:shd w:val="clear" w:color="auto" w:fill="auto"/>
            <w:vAlign w:val="center"/>
          </w:tcPr>
          <w:p w14:paraId="2A6D638F" w14:textId="63D85F29" w:rsidR="00CA0720" w:rsidRPr="009B2C14"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730.785</w:t>
            </w:r>
          </w:p>
        </w:tc>
        <w:tc>
          <w:tcPr>
            <w:tcW w:w="774" w:type="pct"/>
            <w:tcBorders>
              <w:top w:val="nil"/>
              <w:left w:val="nil"/>
              <w:bottom w:val="single" w:sz="4" w:space="0" w:color="F79646"/>
              <w:right w:val="nil"/>
            </w:tcBorders>
            <w:vAlign w:val="center"/>
          </w:tcPr>
          <w:p w14:paraId="78D0BE0D" w14:textId="7EC79A62" w:rsidR="00CA0720" w:rsidRPr="007D5CDF"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2.071.712</w:t>
            </w:r>
          </w:p>
        </w:tc>
      </w:tr>
      <w:tr w:rsidR="00CA0720" w:rsidRPr="00A95F0F" w14:paraId="465047CE" w14:textId="77777777" w:rsidTr="008F5F39">
        <w:trPr>
          <w:trHeight w:val="283"/>
        </w:trPr>
        <w:tc>
          <w:tcPr>
            <w:tcW w:w="1907" w:type="pct"/>
            <w:tcBorders>
              <w:top w:val="single" w:sz="4" w:space="0" w:color="F79646"/>
              <w:left w:val="nil"/>
              <w:bottom w:val="single" w:sz="4" w:space="0" w:color="F79646"/>
              <w:right w:val="nil"/>
            </w:tcBorders>
            <w:shd w:val="clear" w:color="auto" w:fill="auto"/>
            <w:noWrap/>
            <w:vAlign w:val="center"/>
          </w:tcPr>
          <w:p w14:paraId="29E29271" w14:textId="77777777" w:rsidR="00CA0720" w:rsidRPr="00FF4346" w:rsidRDefault="00CA0720" w:rsidP="00CA0720">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Créditos Renegociados</w:t>
            </w:r>
          </w:p>
        </w:tc>
        <w:tc>
          <w:tcPr>
            <w:tcW w:w="773" w:type="pct"/>
            <w:tcBorders>
              <w:top w:val="single" w:sz="4" w:space="0" w:color="F79646"/>
              <w:left w:val="nil"/>
              <w:bottom w:val="single" w:sz="4" w:space="0" w:color="F79646"/>
              <w:right w:val="nil"/>
            </w:tcBorders>
            <w:vAlign w:val="center"/>
          </w:tcPr>
          <w:p w14:paraId="7C120D02" w14:textId="2506675F" w:rsidR="00CA0720" w:rsidRPr="00E311C5" w:rsidRDefault="00C13340" w:rsidP="00CA0720">
            <w:pPr>
              <w:jc w:val="right"/>
              <w:rPr>
                <w:rFonts w:ascii="CAIXA Std Book" w:hAnsi="CAIXA Std Book"/>
                <w:b/>
                <w:bCs/>
                <w:color w:val="005CA9"/>
                <w:sz w:val="18"/>
                <w:szCs w:val="18"/>
              </w:rPr>
            </w:pPr>
            <w:r>
              <w:rPr>
                <w:rFonts w:ascii="CAIXA Std Book" w:hAnsi="CAIXA Std Book" w:cs="Arial"/>
                <w:b/>
                <w:bCs/>
                <w:color w:val="005CA9"/>
                <w:sz w:val="18"/>
                <w:szCs w:val="18"/>
              </w:rPr>
              <w:t>22.962.960</w:t>
            </w:r>
          </w:p>
        </w:tc>
        <w:tc>
          <w:tcPr>
            <w:tcW w:w="773" w:type="pct"/>
            <w:tcBorders>
              <w:top w:val="single" w:sz="4" w:space="0" w:color="F79646"/>
              <w:left w:val="nil"/>
              <w:bottom w:val="single" w:sz="4" w:space="0" w:color="F79646"/>
              <w:right w:val="nil"/>
            </w:tcBorders>
            <w:vAlign w:val="center"/>
          </w:tcPr>
          <w:p w14:paraId="40261CCF" w14:textId="01B87CA2" w:rsidR="00CA0720" w:rsidRPr="00E311C5" w:rsidRDefault="00C13340" w:rsidP="00CA0720">
            <w:pPr>
              <w:jc w:val="right"/>
              <w:rPr>
                <w:rFonts w:ascii="CAIXA Std Book" w:hAnsi="CAIXA Std Book"/>
                <w:b/>
                <w:bCs/>
                <w:color w:val="005CA9"/>
                <w:sz w:val="18"/>
                <w:szCs w:val="18"/>
              </w:rPr>
            </w:pPr>
            <w:r>
              <w:rPr>
                <w:rFonts w:ascii="CAIXA Std Book" w:hAnsi="CAIXA Std Book" w:cs="Arial"/>
                <w:b/>
                <w:bCs/>
                <w:color w:val="005CA9"/>
                <w:sz w:val="18"/>
                <w:szCs w:val="18"/>
              </w:rPr>
              <w:t>56.613.913</w:t>
            </w:r>
          </w:p>
        </w:tc>
        <w:tc>
          <w:tcPr>
            <w:tcW w:w="773" w:type="pct"/>
            <w:tcBorders>
              <w:top w:val="single" w:sz="4" w:space="0" w:color="F79646"/>
              <w:left w:val="nil"/>
              <w:bottom w:val="single" w:sz="4" w:space="0" w:color="F79646"/>
              <w:right w:val="nil"/>
            </w:tcBorders>
            <w:shd w:val="clear" w:color="auto" w:fill="auto"/>
            <w:vAlign w:val="center"/>
          </w:tcPr>
          <w:p w14:paraId="7418B477" w14:textId="4A7A906C" w:rsidR="00CA0720" w:rsidRPr="00CA0720" w:rsidRDefault="00CA0720" w:rsidP="00CA0720">
            <w:pPr>
              <w:jc w:val="right"/>
              <w:rPr>
                <w:rFonts w:ascii="CAIXA Std Book" w:hAnsi="CAIXA Std Book"/>
                <w:b/>
                <w:bCs/>
                <w:color w:val="005CA9"/>
                <w:sz w:val="18"/>
                <w:szCs w:val="18"/>
              </w:rPr>
            </w:pPr>
            <w:r w:rsidRPr="00CA0720">
              <w:rPr>
                <w:rFonts w:ascii="CAIXA Std Book" w:hAnsi="CAIXA Std Book"/>
                <w:b/>
                <w:bCs/>
                <w:color w:val="005CA9"/>
                <w:sz w:val="18"/>
                <w:szCs w:val="18"/>
              </w:rPr>
              <w:t>23.116.611</w:t>
            </w:r>
          </w:p>
        </w:tc>
        <w:tc>
          <w:tcPr>
            <w:tcW w:w="774" w:type="pct"/>
            <w:tcBorders>
              <w:top w:val="single" w:sz="4" w:space="0" w:color="F79646"/>
              <w:left w:val="nil"/>
              <w:bottom w:val="single" w:sz="4" w:space="0" w:color="F79646"/>
              <w:right w:val="nil"/>
            </w:tcBorders>
            <w:vAlign w:val="center"/>
          </w:tcPr>
          <w:p w14:paraId="53E6A3F2" w14:textId="5B034B96" w:rsidR="00CA0720" w:rsidRPr="00CA0720" w:rsidRDefault="00CA0720" w:rsidP="00CA0720">
            <w:pPr>
              <w:jc w:val="right"/>
              <w:rPr>
                <w:rFonts w:ascii="CAIXA Std Book" w:hAnsi="CAIXA Std Book"/>
                <w:b/>
                <w:bCs/>
                <w:color w:val="005CA9"/>
                <w:sz w:val="18"/>
                <w:szCs w:val="18"/>
              </w:rPr>
            </w:pPr>
            <w:r w:rsidRPr="00CA0720">
              <w:rPr>
                <w:rFonts w:ascii="CAIXA Std Book" w:hAnsi="CAIXA Std Book"/>
                <w:b/>
                <w:bCs/>
                <w:color w:val="005CA9"/>
                <w:sz w:val="18"/>
                <w:szCs w:val="18"/>
              </w:rPr>
              <w:t>44.763.199</w:t>
            </w:r>
          </w:p>
        </w:tc>
      </w:tr>
      <w:tr w:rsidR="00CA0720" w:rsidRPr="00A95F0F" w14:paraId="75ED96CD" w14:textId="77777777" w:rsidTr="008F5F39">
        <w:trPr>
          <w:trHeight w:val="283"/>
        </w:trPr>
        <w:tc>
          <w:tcPr>
            <w:tcW w:w="1907" w:type="pct"/>
            <w:tcBorders>
              <w:top w:val="single" w:sz="4" w:space="0" w:color="F79646"/>
              <w:left w:val="nil"/>
              <w:right w:val="nil"/>
            </w:tcBorders>
            <w:shd w:val="clear" w:color="auto" w:fill="auto"/>
            <w:noWrap/>
            <w:vAlign w:val="center"/>
          </w:tcPr>
          <w:p w14:paraId="10DF86E6" w14:textId="77777777" w:rsidR="00CA0720" w:rsidRPr="00FF4346" w:rsidRDefault="00CA0720" w:rsidP="00CA0720">
            <w:pPr>
              <w:rPr>
                <w:rFonts w:ascii="CAIXA Std Book" w:eastAsia="Times New Roman" w:hAnsi="CAIXA Std Book" w:cs="Arial"/>
                <w:b/>
                <w:bCs/>
                <w:color w:val="005CA9"/>
                <w:sz w:val="18"/>
                <w:szCs w:val="18"/>
              </w:rPr>
            </w:pPr>
            <w:r w:rsidRPr="00FF4346">
              <w:rPr>
                <w:rFonts w:ascii="CAIXA Std Book" w:eastAsia="Times New Roman" w:hAnsi="CAIXA Std Book" w:cs="Arial"/>
                <w:color w:val="005CA9"/>
                <w:sz w:val="18"/>
                <w:szCs w:val="18"/>
              </w:rPr>
              <w:t>Operações comerciais</w:t>
            </w:r>
          </w:p>
        </w:tc>
        <w:tc>
          <w:tcPr>
            <w:tcW w:w="773" w:type="pct"/>
            <w:tcBorders>
              <w:top w:val="single" w:sz="4" w:space="0" w:color="F79646"/>
              <w:left w:val="nil"/>
              <w:right w:val="nil"/>
            </w:tcBorders>
            <w:vAlign w:val="center"/>
          </w:tcPr>
          <w:p w14:paraId="3D193802" w14:textId="1D921384" w:rsidR="00CA0720" w:rsidRPr="00E311C5" w:rsidRDefault="00C13340" w:rsidP="00CA0720">
            <w:pPr>
              <w:jc w:val="right"/>
              <w:rPr>
                <w:rFonts w:ascii="CAIXA Std Book" w:hAnsi="CAIXA Std Book"/>
                <w:color w:val="005CA9"/>
                <w:sz w:val="18"/>
                <w:szCs w:val="18"/>
              </w:rPr>
            </w:pPr>
            <w:r>
              <w:rPr>
                <w:rFonts w:ascii="CAIXA Std Book" w:hAnsi="CAIXA Std Book" w:cs="Arial"/>
                <w:color w:val="005CA9"/>
                <w:sz w:val="18"/>
                <w:szCs w:val="18"/>
              </w:rPr>
              <w:t>297.733</w:t>
            </w:r>
          </w:p>
        </w:tc>
        <w:tc>
          <w:tcPr>
            <w:tcW w:w="773" w:type="pct"/>
            <w:tcBorders>
              <w:top w:val="single" w:sz="4" w:space="0" w:color="F79646"/>
              <w:left w:val="nil"/>
              <w:right w:val="nil"/>
            </w:tcBorders>
            <w:vAlign w:val="center"/>
          </w:tcPr>
          <w:p w14:paraId="401E8BC1" w14:textId="08037F6F" w:rsidR="00CA0720" w:rsidRPr="00E311C5" w:rsidRDefault="00C13340" w:rsidP="00CA0720">
            <w:pPr>
              <w:jc w:val="right"/>
              <w:rPr>
                <w:rFonts w:ascii="CAIXA Std Book" w:hAnsi="CAIXA Std Book"/>
                <w:color w:val="005CA9"/>
                <w:sz w:val="18"/>
                <w:szCs w:val="18"/>
              </w:rPr>
            </w:pPr>
            <w:r>
              <w:rPr>
                <w:rFonts w:ascii="CAIXA Std Book" w:hAnsi="CAIXA Std Book" w:cs="Arial"/>
                <w:color w:val="2F75B5"/>
                <w:sz w:val="18"/>
                <w:szCs w:val="18"/>
              </w:rPr>
              <w:t>756.859</w:t>
            </w:r>
          </w:p>
        </w:tc>
        <w:tc>
          <w:tcPr>
            <w:tcW w:w="773" w:type="pct"/>
            <w:tcBorders>
              <w:top w:val="single" w:sz="4" w:space="0" w:color="F79646"/>
              <w:left w:val="nil"/>
              <w:right w:val="nil"/>
            </w:tcBorders>
            <w:shd w:val="clear" w:color="auto" w:fill="auto"/>
            <w:vAlign w:val="center"/>
          </w:tcPr>
          <w:p w14:paraId="6A46EFF5" w14:textId="287796DB" w:rsidR="00CA0720" w:rsidRPr="00E311C5"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287.091</w:t>
            </w:r>
          </w:p>
        </w:tc>
        <w:tc>
          <w:tcPr>
            <w:tcW w:w="774" w:type="pct"/>
            <w:tcBorders>
              <w:top w:val="single" w:sz="4" w:space="0" w:color="F79646"/>
              <w:left w:val="nil"/>
              <w:right w:val="nil"/>
            </w:tcBorders>
            <w:vAlign w:val="center"/>
          </w:tcPr>
          <w:p w14:paraId="0F8A3512" w14:textId="0EE30F7A" w:rsidR="00CA0720" w:rsidRPr="007D5CDF"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569.705</w:t>
            </w:r>
          </w:p>
        </w:tc>
      </w:tr>
      <w:tr w:rsidR="00CA0720" w:rsidRPr="00A95F0F" w14:paraId="2718AF89" w14:textId="77777777" w:rsidTr="008F5F39">
        <w:trPr>
          <w:trHeight w:val="283"/>
        </w:trPr>
        <w:tc>
          <w:tcPr>
            <w:tcW w:w="1907" w:type="pct"/>
            <w:tcBorders>
              <w:left w:val="nil"/>
              <w:bottom w:val="single" w:sz="4" w:space="0" w:color="F79646"/>
              <w:right w:val="nil"/>
            </w:tcBorders>
            <w:shd w:val="clear" w:color="auto" w:fill="auto"/>
            <w:noWrap/>
            <w:vAlign w:val="center"/>
          </w:tcPr>
          <w:p w14:paraId="36BF254B" w14:textId="54A08C04" w:rsidR="00CA0720" w:rsidRPr="00FF4346" w:rsidRDefault="00CA0720" w:rsidP="00CA0720">
            <w:pPr>
              <w:rPr>
                <w:rFonts w:ascii="CAIXA Std Book" w:eastAsia="Times New Roman" w:hAnsi="CAIXA Std Book" w:cs="Arial"/>
                <w:b/>
                <w:bCs/>
                <w:color w:val="005CA9"/>
                <w:sz w:val="18"/>
                <w:szCs w:val="18"/>
              </w:rPr>
            </w:pPr>
            <w:r w:rsidRPr="00FF4346">
              <w:rPr>
                <w:rFonts w:ascii="CAIXA Std Book" w:eastAsia="Times New Roman" w:hAnsi="CAIXA Std Book" w:cs="Arial"/>
                <w:color w:val="005CA9"/>
                <w:sz w:val="18"/>
                <w:szCs w:val="18"/>
              </w:rPr>
              <w:t>Operações habitacionais</w:t>
            </w:r>
          </w:p>
        </w:tc>
        <w:tc>
          <w:tcPr>
            <w:tcW w:w="773" w:type="pct"/>
            <w:tcBorders>
              <w:left w:val="nil"/>
              <w:bottom w:val="single" w:sz="4" w:space="0" w:color="F79646"/>
              <w:right w:val="nil"/>
            </w:tcBorders>
            <w:vAlign w:val="center"/>
          </w:tcPr>
          <w:p w14:paraId="0DA4123E" w14:textId="6E1E9739" w:rsidR="00CA0720" w:rsidRPr="00E311C5" w:rsidRDefault="006A1111" w:rsidP="00CA0720">
            <w:pPr>
              <w:jc w:val="right"/>
              <w:rPr>
                <w:rFonts w:ascii="CAIXA Std Book" w:hAnsi="CAIXA Std Book"/>
                <w:color w:val="005CA9"/>
                <w:sz w:val="18"/>
                <w:szCs w:val="18"/>
              </w:rPr>
            </w:pPr>
            <w:r>
              <w:rPr>
                <w:rFonts w:ascii="CAIXA Std Book" w:hAnsi="CAIXA Std Book" w:cs="Arial"/>
                <w:color w:val="005CA9"/>
                <w:sz w:val="18"/>
                <w:szCs w:val="18"/>
              </w:rPr>
              <w:t>22.665.227</w:t>
            </w:r>
          </w:p>
        </w:tc>
        <w:tc>
          <w:tcPr>
            <w:tcW w:w="773" w:type="pct"/>
            <w:tcBorders>
              <w:left w:val="nil"/>
              <w:bottom w:val="single" w:sz="4" w:space="0" w:color="F79646"/>
              <w:right w:val="nil"/>
            </w:tcBorders>
            <w:vAlign w:val="bottom"/>
          </w:tcPr>
          <w:p w14:paraId="33539DB2" w14:textId="561BAEB4" w:rsidR="00CA0720" w:rsidRPr="00E311C5" w:rsidRDefault="006A1111" w:rsidP="00CA0720">
            <w:pPr>
              <w:jc w:val="right"/>
              <w:rPr>
                <w:rFonts w:ascii="CAIXA Std Book" w:hAnsi="CAIXA Std Book"/>
                <w:color w:val="005CA9"/>
                <w:sz w:val="18"/>
                <w:szCs w:val="18"/>
              </w:rPr>
            </w:pPr>
            <w:r>
              <w:rPr>
                <w:rFonts w:ascii="CAIXA Std Book" w:hAnsi="CAIXA Std Book" w:cs="Arial"/>
                <w:color w:val="2F75B5"/>
                <w:sz w:val="18"/>
                <w:szCs w:val="18"/>
              </w:rPr>
              <w:t>55.857.054</w:t>
            </w:r>
          </w:p>
        </w:tc>
        <w:tc>
          <w:tcPr>
            <w:tcW w:w="773" w:type="pct"/>
            <w:tcBorders>
              <w:left w:val="nil"/>
              <w:bottom w:val="single" w:sz="4" w:space="0" w:color="F79646"/>
              <w:right w:val="nil"/>
            </w:tcBorders>
            <w:shd w:val="clear" w:color="auto" w:fill="auto"/>
            <w:vAlign w:val="center"/>
          </w:tcPr>
          <w:p w14:paraId="5E067A99" w14:textId="37D56C79" w:rsidR="00CA0720" w:rsidRPr="00E311C5"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22.829.520</w:t>
            </w:r>
          </w:p>
        </w:tc>
        <w:tc>
          <w:tcPr>
            <w:tcW w:w="774" w:type="pct"/>
            <w:tcBorders>
              <w:left w:val="nil"/>
              <w:bottom w:val="single" w:sz="4" w:space="0" w:color="F79646"/>
              <w:right w:val="nil"/>
            </w:tcBorders>
            <w:vAlign w:val="center"/>
          </w:tcPr>
          <w:p w14:paraId="4E7E62C5" w14:textId="11AF3DCB" w:rsidR="00CA0720" w:rsidRPr="007D5CDF" w:rsidRDefault="00CA0720" w:rsidP="00CA0720">
            <w:pPr>
              <w:jc w:val="right"/>
              <w:rPr>
                <w:rFonts w:ascii="CAIXA Std Book" w:hAnsi="CAIXA Std Book"/>
                <w:color w:val="005CA9"/>
                <w:sz w:val="18"/>
                <w:szCs w:val="18"/>
              </w:rPr>
            </w:pPr>
            <w:r w:rsidRPr="00CA0720">
              <w:rPr>
                <w:rFonts w:ascii="CAIXA Std Book" w:hAnsi="CAIXA Std Book"/>
                <w:color w:val="005CA9"/>
                <w:sz w:val="18"/>
                <w:szCs w:val="18"/>
              </w:rPr>
              <w:t>44.193.494</w:t>
            </w:r>
          </w:p>
        </w:tc>
      </w:tr>
    </w:tbl>
    <w:p w14:paraId="0C3C5AE3" w14:textId="77777777" w:rsidR="0009069D" w:rsidRDefault="0009069D" w:rsidP="0009069D">
      <w:pPr>
        <w:pStyle w:val="ListParagraph"/>
        <w:spacing w:after="120"/>
        <w:ind w:left="0"/>
        <w:contextualSpacing w:val="0"/>
        <w:jc w:val="both"/>
        <w:rPr>
          <w:rFonts w:ascii="CAIXA Std Book" w:hAnsi="CAIXA Std Book"/>
          <w:b/>
          <w:color w:val="005CA9"/>
          <w:sz w:val="20"/>
          <w:szCs w:val="20"/>
        </w:rPr>
      </w:pPr>
    </w:p>
    <w:p w14:paraId="77A1A3CE" w14:textId="2D46B28B" w:rsidR="00F8586F" w:rsidRPr="00FF4346" w:rsidRDefault="00BA44FA"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Movimentação da provisão para </w:t>
      </w:r>
      <w:r w:rsidR="00C06DA5" w:rsidRPr="00FF4346">
        <w:rPr>
          <w:rFonts w:ascii="CAIXA Std Book" w:hAnsi="CAIXA Std Book"/>
          <w:b/>
          <w:color w:val="005CA9"/>
          <w:sz w:val="20"/>
          <w:szCs w:val="20"/>
        </w:rPr>
        <w:t>perdas associadas ao risco de crédito</w:t>
      </w:r>
    </w:p>
    <w:tbl>
      <w:tblPr>
        <w:tblW w:w="5000" w:type="pct"/>
        <w:tblCellMar>
          <w:left w:w="70" w:type="dxa"/>
          <w:right w:w="70" w:type="dxa"/>
        </w:tblCellMar>
        <w:tblLook w:val="04A0" w:firstRow="1" w:lastRow="0" w:firstColumn="1" w:lastColumn="0" w:noHBand="0" w:noVBand="1"/>
      </w:tblPr>
      <w:tblGrid>
        <w:gridCol w:w="3965"/>
        <w:gridCol w:w="1383"/>
        <w:gridCol w:w="1383"/>
        <w:gridCol w:w="1383"/>
        <w:gridCol w:w="1383"/>
      </w:tblGrid>
      <w:tr w:rsidR="00D92834" w:rsidRPr="00A95F0F" w14:paraId="619BC333" w14:textId="295BD3DD" w:rsidTr="00E81D22">
        <w:trPr>
          <w:trHeight w:val="283"/>
        </w:trPr>
        <w:tc>
          <w:tcPr>
            <w:tcW w:w="5000" w:type="pct"/>
            <w:gridSpan w:val="5"/>
            <w:tcBorders>
              <w:top w:val="single" w:sz="4" w:space="0" w:color="F79646"/>
              <w:left w:val="nil"/>
              <w:bottom w:val="single" w:sz="4" w:space="0" w:color="F79646"/>
            </w:tcBorders>
            <w:vAlign w:val="center"/>
          </w:tcPr>
          <w:p w14:paraId="20BD4D7C" w14:textId="147ADD01" w:rsidR="00D92834" w:rsidRPr="00FF4346" w:rsidRDefault="00D92834" w:rsidP="0035558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 / CONSOLIDADO</w:t>
            </w:r>
          </w:p>
        </w:tc>
      </w:tr>
      <w:tr w:rsidR="00D92834" w:rsidRPr="00A95F0F" w14:paraId="631F4615" w14:textId="6C19284B" w:rsidTr="00D92834">
        <w:trPr>
          <w:trHeight w:val="283"/>
        </w:trPr>
        <w:tc>
          <w:tcPr>
            <w:tcW w:w="2088" w:type="pct"/>
            <w:vMerge w:val="restart"/>
            <w:tcBorders>
              <w:top w:val="single" w:sz="4" w:space="0" w:color="F79646"/>
              <w:left w:val="nil"/>
              <w:bottom w:val="single" w:sz="4" w:space="0" w:color="F39200"/>
              <w:right w:val="nil"/>
            </w:tcBorders>
            <w:shd w:val="clear" w:color="auto" w:fill="auto"/>
            <w:noWrap/>
            <w:vAlign w:val="center"/>
            <w:hideMark/>
          </w:tcPr>
          <w:p w14:paraId="2F9C7909" w14:textId="77777777" w:rsidR="00D92834" w:rsidRPr="00FF4346" w:rsidRDefault="00D92834" w:rsidP="00D9283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 xml:space="preserve">Descrição </w:t>
            </w:r>
          </w:p>
        </w:tc>
        <w:tc>
          <w:tcPr>
            <w:tcW w:w="1456" w:type="pct"/>
            <w:gridSpan w:val="2"/>
            <w:tcBorders>
              <w:top w:val="single" w:sz="4" w:space="0" w:color="F79646"/>
              <w:left w:val="nil"/>
              <w:bottom w:val="single" w:sz="4" w:space="0" w:color="F79646"/>
              <w:right w:val="nil"/>
            </w:tcBorders>
            <w:shd w:val="clear" w:color="auto" w:fill="auto"/>
            <w:noWrap/>
            <w:vAlign w:val="center"/>
          </w:tcPr>
          <w:p w14:paraId="24F375E9" w14:textId="75508AE5" w:rsidR="00D92834" w:rsidRPr="00FF4346" w:rsidRDefault="00D92834" w:rsidP="00D92834">
            <w:pPr>
              <w:jc w:val="center"/>
              <w:rPr>
                <w:rFonts w:ascii="CAIXA Std Book" w:eastAsia="Times New Roman" w:hAnsi="CAIXA Std Book" w:cs="Arial"/>
                <w:b/>
                <w:bCs/>
                <w:color w:val="005CA9"/>
                <w:sz w:val="18"/>
                <w:szCs w:val="18"/>
              </w:rPr>
            </w:pPr>
            <w:r w:rsidRPr="00B11D80">
              <w:rPr>
                <w:rFonts w:ascii="CAIXA Std Book" w:hAnsi="CAIXA Std Book"/>
                <w:b/>
                <w:color w:val="005CA9"/>
                <w:sz w:val="18"/>
                <w:szCs w:val="18"/>
              </w:rPr>
              <w:t>2024</w:t>
            </w:r>
          </w:p>
        </w:tc>
        <w:tc>
          <w:tcPr>
            <w:tcW w:w="1456" w:type="pct"/>
            <w:gridSpan w:val="2"/>
            <w:tcBorders>
              <w:top w:val="single" w:sz="4" w:space="0" w:color="F79646"/>
              <w:left w:val="nil"/>
              <w:bottom w:val="single" w:sz="4" w:space="0" w:color="F79646"/>
              <w:right w:val="nil"/>
            </w:tcBorders>
            <w:vAlign w:val="center"/>
          </w:tcPr>
          <w:p w14:paraId="031DDFED" w14:textId="6911B087" w:rsidR="00D92834" w:rsidRPr="00FF4346" w:rsidRDefault="00D92834" w:rsidP="00D92834">
            <w:pPr>
              <w:jc w:val="center"/>
              <w:rPr>
                <w:rFonts w:ascii="CAIXA Std Book" w:eastAsia="Times New Roman" w:hAnsi="CAIXA Std Book" w:cs="Arial"/>
                <w:b/>
                <w:bCs/>
                <w:color w:val="005CA9"/>
                <w:sz w:val="18"/>
                <w:szCs w:val="18"/>
              </w:rPr>
            </w:pPr>
            <w:r w:rsidRPr="00B11D80">
              <w:rPr>
                <w:rFonts w:ascii="CAIXA Std Book" w:hAnsi="CAIXA Std Book"/>
                <w:b/>
                <w:color w:val="005CA9"/>
                <w:sz w:val="18"/>
                <w:szCs w:val="18"/>
              </w:rPr>
              <w:t>2023</w:t>
            </w:r>
          </w:p>
        </w:tc>
      </w:tr>
      <w:tr w:rsidR="00D92834" w:rsidRPr="00A95F0F" w14:paraId="0E140751" w14:textId="11BAB030">
        <w:trPr>
          <w:trHeight w:val="283"/>
        </w:trPr>
        <w:tc>
          <w:tcPr>
            <w:tcW w:w="2088" w:type="pct"/>
            <w:vMerge/>
            <w:tcBorders>
              <w:top w:val="single" w:sz="4" w:space="0" w:color="F79646"/>
              <w:left w:val="nil"/>
              <w:bottom w:val="single" w:sz="4" w:space="0" w:color="F39200"/>
              <w:right w:val="nil"/>
            </w:tcBorders>
            <w:vAlign w:val="center"/>
            <w:hideMark/>
          </w:tcPr>
          <w:p w14:paraId="41D06C7E" w14:textId="77777777" w:rsidR="00D92834" w:rsidRPr="00FF4346" w:rsidRDefault="00D92834" w:rsidP="00D92834">
            <w:pPr>
              <w:rPr>
                <w:rFonts w:ascii="CAIXA Std Book" w:eastAsia="Times New Roman" w:hAnsi="CAIXA Std Book" w:cs="Arial"/>
                <w:b/>
                <w:bCs/>
                <w:color w:val="005CA9"/>
                <w:sz w:val="18"/>
                <w:szCs w:val="18"/>
              </w:rPr>
            </w:pPr>
          </w:p>
        </w:tc>
        <w:tc>
          <w:tcPr>
            <w:tcW w:w="728" w:type="pct"/>
            <w:tcBorders>
              <w:top w:val="single" w:sz="4" w:space="0" w:color="F79646"/>
              <w:left w:val="nil"/>
              <w:bottom w:val="single" w:sz="4" w:space="0" w:color="F79646"/>
              <w:right w:val="nil"/>
            </w:tcBorders>
            <w:shd w:val="clear" w:color="auto" w:fill="auto"/>
            <w:vAlign w:val="center"/>
          </w:tcPr>
          <w:p w14:paraId="73DF07F2" w14:textId="2359C5C4" w:rsidR="00D92834" w:rsidRPr="00FF4346" w:rsidRDefault="00D92834" w:rsidP="00D92834">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28" w:type="pct"/>
            <w:tcBorders>
              <w:top w:val="single" w:sz="4" w:space="0" w:color="F79646"/>
              <w:left w:val="nil"/>
              <w:bottom w:val="single" w:sz="4" w:space="0" w:color="F79646"/>
              <w:right w:val="nil"/>
            </w:tcBorders>
            <w:vAlign w:val="center"/>
          </w:tcPr>
          <w:p w14:paraId="1B525F69" w14:textId="7A46E974" w:rsidR="00D92834" w:rsidRPr="00FF4346" w:rsidRDefault="00D92834" w:rsidP="00D92834">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r w:rsidR="00BA1E8E">
              <w:rPr>
                <w:rFonts w:ascii="CAIXA Std Book" w:hAnsi="CAIXA Std Book"/>
                <w:b/>
                <w:color w:val="005CA9"/>
                <w:sz w:val="18"/>
                <w:szCs w:val="18"/>
              </w:rPr>
              <w:t xml:space="preserve"> </w:t>
            </w:r>
            <w:r w:rsidR="00BA1E8E" w:rsidRPr="008E317D">
              <w:rPr>
                <w:rFonts w:ascii="CAIXA Std Book" w:hAnsi="CAIXA Std Book"/>
                <w:b/>
                <w:color w:val="005CA9"/>
                <w:sz w:val="18"/>
                <w:szCs w:val="18"/>
              </w:rPr>
              <w:t>(1)</w:t>
            </w:r>
          </w:p>
        </w:tc>
        <w:tc>
          <w:tcPr>
            <w:tcW w:w="728" w:type="pct"/>
            <w:tcBorders>
              <w:top w:val="single" w:sz="4" w:space="0" w:color="F79646"/>
              <w:left w:val="nil"/>
              <w:bottom w:val="single" w:sz="4" w:space="0" w:color="F79646"/>
              <w:right w:val="nil"/>
            </w:tcBorders>
            <w:vAlign w:val="center"/>
          </w:tcPr>
          <w:p w14:paraId="104F5594" w14:textId="4D2B5DC5" w:rsidR="00D92834" w:rsidRPr="00FF4346" w:rsidRDefault="00D92834" w:rsidP="00D92834">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28" w:type="pct"/>
            <w:tcBorders>
              <w:top w:val="single" w:sz="4" w:space="0" w:color="F79646"/>
              <w:left w:val="nil"/>
              <w:bottom w:val="single" w:sz="4" w:space="0" w:color="F79646"/>
              <w:right w:val="nil"/>
            </w:tcBorders>
            <w:vAlign w:val="center"/>
          </w:tcPr>
          <w:p w14:paraId="6D75A560" w14:textId="3F75A4CB" w:rsidR="00D92834" w:rsidRPr="00FF4346" w:rsidRDefault="00D92834" w:rsidP="00D92834">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r>
      <w:tr w:rsidR="00E71D6B" w:rsidRPr="00A95F0F" w14:paraId="2A12AC92" w14:textId="75AEC386">
        <w:trPr>
          <w:trHeight w:val="283"/>
        </w:trPr>
        <w:tc>
          <w:tcPr>
            <w:tcW w:w="2088" w:type="pct"/>
            <w:tcBorders>
              <w:top w:val="nil"/>
              <w:left w:val="nil"/>
              <w:bottom w:val="single" w:sz="4" w:space="0" w:color="F79646"/>
              <w:right w:val="nil"/>
            </w:tcBorders>
            <w:shd w:val="clear" w:color="auto" w:fill="auto"/>
            <w:noWrap/>
            <w:vAlign w:val="center"/>
            <w:hideMark/>
          </w:tcPr>
          <w:p w14:paraId="316976F5" w14:textId="77777777" w:rsidR="00E71D6B" w:rsidRPr="00FF4346" w:rsidRDefault="00E71D6B" w:rsidP="00E71D6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Saldo inicial</w:t>
            </w:r>
          </w:p>
        </w:tc>
        <w:tc>
          <w:tcPr>
            <w:tcW w:w="728" w:type="pct"/>
            <w:tcBorders>
              <w:top w:val="single" w:sz="4" w:space="0" w:color="F79646"/>
              <w:left w:val="nil"/>
              <w:bottom w:val="single" w:sz="4" w:space="0" w:color="F79646"/>
              <w:right w:val="nil"/>
            </w:tcBorders>
            <w:shd w:val="clear" w:color="auto" w:fill="auto"/>
            <w:vAlign w:val="center"/>
          </w:tcPr>
          <w:p w14:paraId="36056840" w14:textId="4D820F1A" w:rsidR="00E71D6B" w:rsidRPr="00D543B9" w:rsidRDefault="00960C88" w:rsidP="00E71D6B">
            <w:pPr>
              <w:jc w:val="right"/>
              <w:rPr>
                <w:rFonts w:ascii="CAIXA Std Book" w:hAnsi="CAIXA Std Book"/>
                <w:b/>
                <w:bCs/>
                <w:color w:val="005CA9"/>
                <w:sz w:val="18"/>
                <w:szCs w:val="18"/>
              </w:rPr>
            </w:pPr>
            <w:r>
              <w:rPr>
                <w:rFonts w:ascii="CAIXA Std Book" w:hAnsi="CAIXA Std Book" w:cs="Arial"/>
                <w:b/>
                <w:bCs/>
                <w:color w:val="005CA9"/>
                <w:sz w:val="18"/>
                <w:szCs w:val="18"/>
              </w:rPr>
              <w:t>(50.522.435)</w:t>
            </w:r>
          </w:p>
        </w:tc>
        <w:tc>
          <w:tcPr>
            <w:tcW w:w="728" w:type="pct"/>
            <w:tcBorders>
              <w:top w:val="single" w:sz="4" w:space="0" w:color="F79646"/>
              <w:left w:val="nil"/>
              <w:bottom w:val="single" w:sz="4" w:space="0" w:color="F79646"/>
              <w:right w:val="nil"/>
            </w:tcBorders>
            <w:vAlign w:val="center"/>
          </w:tcPr>
          <w:p w14:paraId="6D07F8DF" w14:textId="56C74349" w:rsidR="00E71D6B" w:rsidRPr="007A65B4" w:rsidRDefault="00960C88" w:rsidP="00E71D6B">
            <w:pPr>
              <w:jc w:val="right"/>
              <w:rPr>
                <w:rFonts w:ascii="CAIXA Std Book" w:hAnsi="CAIXA Std Book"/>
                <w:b/>
                <w:bCs/>
                <w:color w:val="005CA9"/>
                <w:sz w:val="18"/>
                <w:szCs w:val="18"/>
              </w:rPr>
            </w:pPr>
            <w:r>
              <w:rPr>
                <w:rFonts w:ascii="CAIXA Std Book" w:hAnsi="CAIXA Std Book" w:cs="Arial"/>
                <w:b/>
                <w:bCs/>
                <w:color w:val="005CA9"/>
                <w:sz w:val="18"/>
                <w:szCs w:val="18"/>
              </w:rPr>
              <w:t>(49.842.524)</w:t>
            </w:r>
          </w:p>
        </w:tc>
        <w:tc>
          <w:tcPr>
            <w:tcW w:w="728" w:type="pct"/>
            <w:tcBorders>
              <w:top w:val="single" w:sz="4" w:space="0" w:color="F79646"/>
              <w:left w:val="nil"/>
              <w:bottom w:val="single" w:sz="4" w:space="0" w:color="F79646"/>
              <w:right w:val="nil"/>
            </w:tcBorders>
            <w:vAlign w:val="center"/>
          </w:tcPr>
          <w:p w14:paraId="04AA8B23" w14:textId="156E019D" w:rsidR="00E71D6B" w:rsidRPr="00E71D6B" w:rsidRDefault="00E71D6B" w:rsidP="00E71D6B">
            <w:pPr>
              <w:jc w:val="right"/>
              <w:rPr>
                <w:rFonts w:ascii="CAIXA Std Book" w:hAnsi="CAIXA Std Book"/>
                <w:b/>
                <w:bCs/>
                <w:color w:val="005CA9"/>
                <w:sz w:val="18"/>
                <w:szCs w:val="18"/>
              </w:rPr>
            </w:pPr>
            <w:r w:rsidRPr="00E71D6B">
              <w:rPr>
                <w:rFonts w:ascii="CAIXA Std Book" w:hAnsi="CAIXA Std Book"/>
                <w:b/>
                <w:bCs/>
                <w:color w:val="005CA9"/>
                <w:sz w:val="18"/>
                <w:szCs w:val="18"/>
              </w:rPr>
              <w:t>(50.280.400)</w:t>
            </w:r>
          </w:p>
        </w:tc>
        <w:tc>
          <w:tcPr>
            <w:tcW w:w="728" w:type="pct"/>
            <w:tcBorders>
              <w:top w:val="single" w:sz="4" w:space="0" w:color="F79646"/>
              <w:left w:val="nil"/>
              <w:bottom w:val="single" w:sz="4" w:space="0" w:color="F79646"/>
              <w:right w:val="nil"/>
            </w:tcBorders>
            <w:vAlign w:val="center"/>
          </w:tcPr>
          <w:p w14:paraId="71CE9F7C" w14:textId="3840A107" w:rsidR="00E71D6B" w:rsidRPr="00E71D6B" w:rsidRDefault="00E71D6B" w:rsidP="00E71D6B">
            <w:pPr>
              <w:jc w:val="right"/>
              <w:rPr>
                <w:rFonts w:ascii="CAIXA Std Book" w:hAnsi="CAIXA Std Book"/>
                <w:b/>
                <w:bCs/>
                <w:color w:val="005CA9"/>
                <w:sz w:val="18"/>
                <w:szCs w:val="18"/>
              </w:rPr>
            </w:pPr>
            <w:r w:rsidRPr="00E71D6B">
              <w:rPr>
                <w:rFonts w:ascii="CAIXA Std Book" w:hAnsi="CAIXA Std Book"/>
                <w:b/>
                <w:bCs/>
                <w:color w:val="005CA9"/>
                <w:sz w:val="18"/>
                <w:szCs w:val="18"/>
              </w:rPr>
              <w:t>(46.427.588)</w:t>
            </w:r>
          </w:p>
        </w:tc>
      </w:tr>
      <w:tr w:rsidR="00E71D6B" w:rsidRPr="00A95F0F" w14:paraId="341473CC" w14:textId="58703643">
        <w:trPr>
          <w:trHeight w:val="283"/>
        </w:trPr>
        <w:tc>
          <w:tcPr>
            <w:tcW w:w="2088" w:type="pct"/>
            <w:tcBorders>
              <w:top w:val="single" w:sz="4" w:space="0" w:color="F79646"/>
              <w:left w:val="nil"/>
              <w:bottom w:val="nil"/>
              <w:right w:val="nil"/>
            </w:tcBorders>
            <w:shd w:val="clear" w:color="auto" w:fill="auto"/>
            <w:noWrap/>
            <w:vAlign w:val="center"/>
            <w:hideMark/>
          </w:tcPr>
          <w:p w14:paraId="29733349" w14:textId="03142AAA" w:rsidR="00E71D6B" w:rsidRPr="00FF4346" w:rsidRDefault="00E71D6B" w:rsidP="00E71D6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Constituição/Reversão de provisão no período</w:t>
            </w:r>
          </w:p>
        </w:tc>
        <w:tc>
          <w:tcPr>
            <w:tcW w:w="728" w:type="pct"/>
            <w:tcBorders>
              <w:top w:val="single" w:sz="4" w:space="0" w:color="F79646"/>
              <w:left w:val="nil"/>
              <w:bottom w:val="nil"/>
              <w:right w:val="nil"/>
            </w:tcBorders>
            <w:shd w:val="clear" w:color="auto" w:fill="auto"/>
            <w:vAlign w:val="center"/>
          </w:tcPr>
          <w:p w14:paraId="43832D9E" w14:textId="4EC1CF53" w:rsidR="00E71D6B" w:rsidRPr="00D543B9" w:rsidRDefault="00960C88" w:rsidP="00E71D6B">
            <w:pPr>
              <w:jc w:val="right"/>
              <w:rPr>
                <w:rFonts w:ascii="CAIXA Std Book" w:hAnsi="CAIXA Std Book"/>
                <w:color w:val="005CA9"/>
                <w:sz w:val="18"/>
                <w:szCs w:val="18"/>
              </w:rPr>
            </w:pPr>
            <w:r>
              <w:rPr>
                <w:rFonts w:ascii="CAIXA Std Book" w:hAnsi="CAIXA Std Book" w:cs="Arial"/>
                <w:color w:val="005CA9"/>
                <w:sz w:val="18"/>
                <w:szCs w:val="18"/>
              </w:rPr>
              <w:t>(3.084.055)</w:t>
            </w:r>
          </w:p>
        </w:tc>
        <w:tc>
          <w:tcPr>
            <w:tcW w:w="728" w:type="pct"/>
            <w:tcBorders>
              <w:top w:val="single" w:sz="4" w:space="0" w:color="F79646"/>
              <w:left w:val="nil"/>
              <w:bottom w:val="nil"/>
              <w:right w:val="nil"/>
            </w:tcBorders>
            <w:vAlign w:val="center"/>
          </w:tcPr>
          <w:p w14:paraId="3ADAA779" w14:textId="01B0A56E" w:rsidR="00E71D6B" w:rsidRPr="007A65B4" w:rsidRDefault="00960C88" w:rsidP="00E71D6B">
            <w:pPr>
              <w:jc w:val="right"/>
              <w:rPr>
                <w:rFonts w:ascii="CAIXA Std Book" w:hAnsi="CAIXA Std Book"/>
                <w:color w:val="005CA9"/>
                <w:sz w:val="18"/>
                <w:szCs w:val="18"/>
              </w:rPr>
            </w:pPr>
            <w:r>
              <w:rPr>
                <w:rFonts w:ascii="CAIXA Std Book" w:hAnsi="CAIXA Std Book" w:cs="Arial"/>
                <w:color w:val="005CA9"/>
                <w:sz w:val="18"/>
                <w:szCs w:val="18"/>
              </w:rPr>
              <w:t>(12.428.334)</w:t>
            </w:r>
          </w:p>
        </w:tc>
        <w:tc>
          <w:tcPr>
            <w:tcW w:w="728" w:type="pct"/>
            <w:tcBorders>
              <w:top w:val="single" w:sz="4" w:space="0" w:color="F79646"/>
              <w:left w:val="nil"/>
              <w:bottom w:val="nil"/>
              <w:right w:val="nil"/>
            </w:tcBorders>
            <w:vAlign w:val="center"/>
          </w:tcPr>
          <w:p w14:paraId="7034177D" w14:textId="226E5DD7" w:rsidR="00E71D6B" w:rsidRPr="007A65B4" w:rsidRDefault="00E71D6B" w:rsidP="00E71D6B">
            <w:pPr>
              <w:jc w:val="right"/>
              <w:rPr>
                <w:rFonts w:ascii="CAIXA Std Book" w:hAnsi="CAIXA Std Book"/>
                <w:color w:val="005CA9"/>
                <w:sz w:val="18"/>
                <w:szCs w:val="18"/>
              </w:rPr>
            </w:pPr>
            <w:r w:rsidRPr="00E71D6B">
              <w:rPr>
                <w:rFonts w:ascii="CAIXA Std Book" w:hAnsi="CAIXA Std Book"/>
                <w:color w:val="005CA9"/>
                <w:sz w:val="18"/>
                <w:szCs w:val="18"/>
              </w:rPr>
              <w:t>(4.628.877)</w:t>
            </w:r>
          </w:p>
        </w:tc>
        <w:tc>
          <w:tcPr>
            <w:tcW w:w="728" w:type="pct"/>
            <w:tcBorders>
              <w:top w:val="single" w:sz="4" w:space="0" w:color="F79646"/>
              <w:left w:val="nil"/>
              <w:bottom w:val="nil"/>
              <w:right w:val="nil"/>
            </w:tcBorders>
            <w:vAlign w:val="center"/>
          </w:tcPr>
          <w:p w14:paraId="61AB61B8" w14:textId="7F12C1D7" w:rsidR="00E71D6B" w:rsidRPr="007A65B4" w:rsidRDefault="00E71D6B" w:rsidP="00E71D6B">
            <w:pPr>
              <w:jc w:val="right"/>
              <w:rPr>
                <w:rFonts w:ascii="CAIXA Std Book" w:hAnsi="CAIXA Std Book"/>
                <w:color w:val="005CA9"/>
                <w:sz w:val="18"/>
                <w:szCs w:val="18"/>
              </w:rPr>
            </w:pPr>
            <w:r w:rsidRPr="00E71D6B">
              <w:rPr>
                <w:rFonts w:ascii="CAIXA Std Book" w:hAnsi="CAIXA Std Book"/>
                <w:color w:val="005CA9"/>
                <w:sz w:val="18"/>
                <w:szCs w:val="18"/>
              </w:rPr>
              <w:t>(14.370.681)</w:t>
            </w:r>
          </w:p>
        </w:tc>
      </w:tr>
      <w:tr w:rsidR="00E71D6B" w:rsidRPr="00A95F0F" w14:paraId="7E8AA016" w14:textId="2127D352">
        <w:trPr>
          <w:trHeight w:val="283"/>
        </w:trPr>
        <w:tc>
          <w:tcPr>
            <w:tcW w:w="2088" w:type="pct"/>
            <w:tcBorders>
              <w:top w:val="nil"/>
              <w:left w:val="nil"/>
              <w:bottom w:val="single" w:sz="4" w:space="0" w:color="F79646"/>
              <w:right w:val="nil"/>
            </w:tcBorders>
            <w:shd w:val="clear" w:color="auto" w:fill="auto"/>
            <w:noWrap/>
            <w:vAlign w:val="center"/>
            <w:hideMark/>
          </w:tcPr>
          <w:p w14:paraId="72B3659E" w14:textId="77777777" w:rsidR="00E71D6B" w:rsidRPr="00FF4346" w:rsidRDefault="00E71D6B" w:rsidP="00E71D6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Transferência para prejuízo</w:t>
            </w:r>
          </w:p>
        </w:tc>
        <w:tc>
          <w:tcPr>
            <w:tcW w:w="728" w:type="pct"/>
            <w:tcBorders>
              <w:top w:val="nil"/>
              <w:left w:val="nil"/>
              <w:bottom w:val="single" w:sz="4" w:space="0" w:color="F79646"/>
              <w:right w:val="nil"/>
            </w:tcBorders>
            <w:shd w:val="clear" w:color="auto" w:fill="auto"/>
            <w:vAlign w:val="center"/>
          </w:tcPr>
          <w:p w14:paraId="674E4E7D" w14:textId="2D255BF6" w:rsidR="00E71D6B" w:rsidRPr="00D543B9" w:rsidRDefault="00960C88" w:rsidP="00E71D6B">
            <w:pPr>
              <w:jc w:val="right"/>
              <w:rPr>
                <w:rFonts w:ascii="CAIXA Std Book" w:hAnsi="CAIXA Std Book"/>
                <w:color w:val="005CA9"/>
                <w:sz w:val="18"/>
                <w:szCs w:val="18"/>
              </w:rPr>
            </w:pPr>
            <w:r>
              <w:rPr>
                <w:rFonts w:ascii="CAIXA Std Book" w:hAnsi="CAIXA Std Book" w:cs="Arial"/>
                <w:color w:val="005CA9"/>
                <w:sz w:val="18"/>
                <w:szCs w:val="18"/>
              </w:rPr>
              <w:t>4.126.648</w:t>
            </w:r>
          </w:p>
        </w:tc>
        <w:tc>
          <w:tcPr>
            <w:tcW w:w="728" w:type="pct"/>
            <w:tcBorders>
              <w:top w:val="nil"/>
              <w:left w:val="nil"/>
              <w:bottom w:val="single" w:sz="4" w:space="0" w:color="F79646"/>
              <w:right w:val="nil"/>
            </w:tcBorders>
            <w:vAlign w:val="center"/>
          </w:tcPr>
          <w:p w14:paraId="17EF7DFE" w14:textId="0D45A8D6" w:rsidR="00E71D6B" w:rsidRPr="007A65B4" w:rsidRDefault="00960C88" w:rsidP="00E71D6B">
            <w:pPr>
              <w:jc w:val="right"/>
              <w:rPr>
                <w:rFonts w:ascii="CAIXA Std Book" w:hAnsi="CAIXA Std Book"/>
                <w:color w:val="005CA9"/>
                <w:sz w:val="18"/>
                <w:szCs w:val="18"/>
              </w:rPr>
            </w:pPr>
            <w:r>
              <w:rPr>
                <w:rFonts w:ascii="CAIXA Std Book" w:hAnsi="CAIXA Std Book" w:cs="Arial"/>
                <w:color w:val="005CA9"/>
                <w:sz w:val="18"/>
                <w:szCs w:val="18"/>
              </w:rPr>
              <w:t>12.791.016</w:t>
            </w:r>
          </w:p>
        </w:tc>
        <w:tc>
          <w:tcPr>
            <w:tcW w:w="728" w:type="pct"/>
            <w:tcBorders>
              <w:top w:val="nil"/>
              <w:left w:val="nil"/>
              <w:bottom w:val="single" w:sz="4" w:space="0" w:color="F79646"/>
              <w:right w:val="nil"/>
            </w:tcBorders>
            <w:vAlign w:val="center"/>
          </w:tcPr>
          <w:p w14:paraId="612C843C" w14:textId="0DA352EA" w:rsidR="00E71D6B" w:rsidRPr="007A65B4" w:rsidRDefault="00E71D6B" w:rsidP="00E71D6B">
            <w:pPr>
              <w:jc w:val="right"/>
              <w:rPr>
                <w:rFonts w:ascii="CAIXA Std Book" w:hAnsi="CAIXA Std Book"/>
                <w:color w:val="005CA9"/>
                <w:sz w:val="18"/>
                <w:szCs w:val="18"/>
              </w:rPr>
            </w:pPr>
            <w:r w:rsidRPr="00E71D6B">
              <w:rPr>
                <w:rFonts w:ascii="CAIXA Std Book" w:hAnsi="CAIXA Std Book"/>
                <w:color w:val="005CA9"/>
                <w:sz w:val="18"/>
                <w:szCs w:val="18"/>
              </w:rPr>
              <w:t>3.114.960</w:t>
            </w:r>
          </w:p>
        </w:tc>
        <w:tc>
          <w:tcPr>
            <w:tcW w:w="728" w:type="pct"/>
            <w:tcBorders>
              <w:top w:val="nil"/>
              <w:left w:val="nil"/>
              <w:bottom w:val="single" w:sz="4" w:space="0" w:color="F79646"/>
              <w:right w:val="nil"/>
            </w:tcBorders>
            <w:vAlign w:val="center"/>
          </w:tcPr>
          <w:p w14:paraId="36EE56A8" w14:textId="4DB08D95" w:rsidR="00E71D6B" w:rsidRPr="007A65B4" w:rsidRDefault="00E71D6B" w:rsidP="00E71D6B">
            <w:pPr>
              <w:jc w:val="right"/>
              <w:rPr>
                <w:rFonts w:ascii="CAIXA Std Book" w:hAnsi="CAIXA Std Book"/>
                <w:color w:val="005CA9"/>
                <w:sz w:val="18"/>
                <w:szCs w:val="18"/>
              </w:rPr>
            </w:pPr>
            <w:r w:rsidRPr="00E71D6B">
              <w:rPr>
                <w:rFonts w:ascii="CAIXA Std Book" w:hAnsi="CAIXA Std Book"/>
                <w:color w:val="005CA9"/>
                <w:sz w:val="18"/>
                <w:szCs w:val="18"/>
              </w:rPr>
              <w:t>9.003.952</w:t>
            </w:r>
          </w:p>
        </w:tc>
      </w:tr>
      <w:tr w:rsidR="00E71D6B" w:rsidRPr="00A95F0F" w14:paraId="7849CBBE" w14:textId="255DAD60">
        <w:trPr>
          <w:trHeight w:val="283"/>
        </w:trPr>
        <w:tc>
          <w:tcPr>
            <w:tcW w:w="2088" w:type="pct"/>
            <w:tcBorders>
              <w:top w:val="single" w:sz="4" w:space="0" w:color="F79646"/>
              <w:left w:val="nil"/>
              <w:bottom w:val="single" w:sz="4" w:space="0" w:color="F79646"/>
              <w:right w:val="nil"/>
            </w:tcBorders>
            <w:shd w:val="clear" w:color="auto" w:fill="auto"/>
            <w:noWrap/>
            <w:vAlign w:val="center"/>
            <w:hideMark/>
          </w:tcPr>
          <w:p w14:paraId="272C70B1" w14:textId="77777777" w:rsidR="00E71D6B" w:rsidRPr="00FF4346" w:rsidRDefault="00E71D6B" w:rsidP="00E71D6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Saldo final</w:t>
            </w:r>
          </w:p>
        </w:tc>
        <w:tc>
          <w:tcPr>
            <w:tcW w:w="728" w:type="pct"/>
            <w:tcBorders>
              <w:top w:val="single" w:sz="4" w:space="0" w:color="F79646"/>
              <w:left w:val="nil"/>
              <w:bottom w:val="single" w:sz="4" w:space="0" w:color="F79646"/>
              <w:right w:val="nil"/>
            </w:tcBorders>
            <w:shd w:val="clear" w:color="auto" w:fill="auto"/>
            <w:vAlign w:val="center"/>
          </w:tcPr>
          <w:p w14:paraId="6EEC0FB0" w14:textId="576AAE28" w:rsidR="00E71D6B" w:rsidRPr="00D543B9" w:rsidRDefault="00960C88" w:rsidP="00E71D6B">
            <w:pPr>
              <w:jc w:val="right"/>
              <w:rPr>
                <w:rFonts w:ascii="CAIXA Std Book" w:hAnsi="CAIXA Std Book"/>
                <w:b/>
                <w:bCs/>
                <w:color w:val="005CA9"/>
                <w:sz w:val="18"/>
                <w:szCs w:val="18"/>
              </w:rPr>
            </w:pPr>
            <w:r>
              <w:rPr>
                <w:rFonts w:ascii="CAIXA Std Book" w:hAnsi="CAIXA Std Book" w:cs="Arial"/>
                <w:b/>
                <w:bCs/>
                <w:color w:val="005CA9"/>
                <w:sz w:val="18"/>
                <w:szCs w:val="18"/>
              </w:rPr>
              <w:t>(49.479.842)</w:t>
            </w:r>
          </w:p>
        </w:tc>
        <w:tc>
          <w:tcPr>
            <w:tcW w:w="728" w:type="pct"/>
            <w:tcBorders>
              <w:top w:val="single" w:sz="4" w:space="0" w:color="F79646"/>
              <w:left w:val="nil"/>
              <w:bottom w:val="single" w:sz="4" w:space="0" w:color="F79646"/>
              <w:right w:val="nil"/>
            </w:tcBorders>
            <w:vAlign w:val="center"/>
          </w:tcPr>
          <w:p w14:paraId="5AB929FC" w14:textId="0B315213" w:rsidR="00E71D6B" w:rsidRPr="007A65B4" w:rsidRDefault="00960C88" w:rsidP="00E71D6B">
            <w:pPr>
              <w:jc w:val="right"/>
              <w:rPr>
                <w:rFonts w:ascii="CAIXA Std Book" w:hAnsi="CAIXA Std Book"/>
                <w:b/>
                <w:bCs/>
                <w:color w:val="005CA9"/>
                <w:sz w:val="18"/>
                <w:szCs w:val="18"/>
              </w:rPr>
            </w:pPr>
            <w:r>
              <w:rPr>
                <w:rFonts w:ascii="CAIXA Std Book" w:hAnsi="CAIXA Std Book" w:cs="Arial"/>
                <w:b/>
                <w:bCs/>
                <w:color w:val="005CA9"/>
                <w:sz w:val="18"/>
                <w:szCs w:val="18"/>
              </w:rPr>
              <w:t>(49.479.842)</w:t>
            </w:r>
          </w:p>
        </w:tc>
        <w:tc>
          <w:tcPr>
            <w:tcW w:w="728" w:type="pct"/>
            <w:tcBorders>
              <w:top w:val="single" w:sz="4" w:space="0" w:color="F79646"/>
              <w:left w:val="nil"/>
              <w:bottom w:val="single" w:sz="4" w:space="0" w:color="F79646"/>
              <w:right w:val="nil"/>
            </w:tcBorders>
            <w:vAlign w:val="center"/>
          </w:tcPr>
          <w:p w14:paraId="445721B8" w14:textId="09347E46" w:rsidR="00E71D6B" w:rsidRPr="00E71D6B" w:rsidRDefault="00E71D6B" w:rsidP="00E71D6B">
            <w:pPr>
              <w:jc w:val="right"/>
              <w:rPr>
                <w:rFonts w:ascii="CAIXA Std Book" w:hAnsi="CAIXA Std Book"/>
                <w:b/>
                <w:bCs/>
                <w:color w:val="005CA9"/>
                <w:sz w:val="18"/>
                <w:szCs w:val="18"/>
              </w:rPr>
            </w:pPr>
            <w:r w:rsidRPr="00E71D6B">
              <w:rPr>
                <w:rFonts w:ascii="CAIXA Std Book" w:hAnsi="CAIXA Std Book"/>
                <w:b/>
                <w:bCs/>
                <w:color w:val="005CA9"/>
                <w:sz w:val="18"/>
                <w:szCs w:val="18"/>
              </w:rPr>
              <w:t>(51.794.317)</w:t>
            </w:r>
          </w:p>
        </w:tc>
        <w:tc>
          <w:tcPr>
            <w:tcW w:w="728" w:type="pct"/>
            <w:tcBorders>
              <w:top w:val="single" w:sz="4" w:space="0" w:color="F79646"/>
              <w:left w:val="nil"/>
              <w:bottom w:val="single" w:sz="4" w:space="0" w:color="F79646"/>
              <w:right w:val="nil"/>
            </w:tcBorders>
            <w:vAlign w:val="center"/>
          </w:tcPr>
          <w:p w14:paraId="7BB9C1A1" w14:textId="3DDD018C" w:rsidR="00E71D6B" w:rsidRPr="00E71D6B" w:rsidRDefault="00E71D6B" w:rsidP="00E71D6B">
            <w:pPr>
              <w:jc w:val="right"/>
              <w:rPr>
                <w:rFonts w:ascii="CAIXA Std Book" w:hAnsi="CAIXA Std Book"/>
                <w:b/>
                <w:bCs/>
                <w:color w:val="005CA9"/>
                <w:sz w:val="18"/>
                <w:szCs w:val="18"/>
              </w:rPr>
            </w:pPr>
            <w:r w:rsidRPr="00E71D6B">
              <w:rPr>
                <w:rFonts w:ascii="CAIXA Std Book" w:hAnsi="CAIXA Std Book"/>
                <w:b/>
                <w:bCs/>
                <w:color w:val="005CA9"/>
                <w:sz w:val="18"/>
                <w:szCs w:val="18"/>
              </w:rPr>
              <w:t>(51.794.317)</w:t>
            </w:r>
          </w:p>
        </w:tc>
      </w:tr>
    </w:tbl>
    <w:p w14:paraId="091C340F" w14:textId="6393864F" w:rsidR="000A5D50" w:rsidRPr="009E6C19" w:rsidRDefault="000A5D50" w:rsidP="000A5D50">
      <w:pPr>
        <w:jc w:val="both"/>
        <w:rPr>
          <w:rFonts w:ascii="CAIXA Std Book" w:hAnsi="CAIXA Std Book"/>
          <w:color w:val="005CA9"/>
          <w:sz w:val="14"/>
          <w:szCs w:val="14"/>
        </w:rPr>
      </w:pPr>
      <w:r w:rsidRPr="009E6C19">
        <w:rPr>
          <w:rFonts w:ascii="CAIXA Std Book" w:hAnsi="CAIXA Std Book"/>
          <w:color w:val="005CA9"/>
          <w:sz w:val="14"/>
          <w:szCs w:val="14"/>
        </w:rPr>
        <w:t xml:space="preserve">(1) </w:t>
      </w:r>
      <w:r>
        <w:rPr>
          <w:rFonts w:ascii="CAIXA Std Book" w:hAnsi="CAIXA Std Book"/>
          <w:color w:val="005CA9"/>
          <w:sz w:val="14"/>
          <w:szCs w:val="14"/>
        </w:rPr>
        <w:t xml:space="preserve">Inclui a reversão de provisão </w:t>
      </w:r>
      <w:r w:rsidR="00FA2F2C">
        <w:rPr>
          <w:rFonts w:ascii="CAIXA Std Book" w:hAnsi="CAIXA Std Book"/>
          <w:color w:val="005CA9"/>
          <w:sz w:val="14"/>
          <w:szCs w:val="14"/>
        </w:rPr>
        <w:t>conforme a</w:t>
      </w:r>
      <w:r w:rsidR="00FA2F2C" w:rsidRPr="00147075">
        <w:rPr>
          <w:rFonts w:ascii="CAIXA Std Book" w:hAnsi="CAIXA Std Book"/>
          <w:color w:val="005CA9"/>
          <w:sz w:val="14"/>
          <w:szCs w:val="14"/>
        </w:rPr>
        <w:t>rt. 8º</w:t>
      </w:r>
      <w:r w:rsidR="00E249E5">
        <w:rPr>
          <w:rFonts w:ascii="CAIXA Std Book" w:hAnsi="CAIXA Std Book"/>
          <w:color w:val="005CA9"/>
          <w:sz w:val="14"/>
          <w:szCs w:val="14"/>
        </w:rPr>
        <w:t>,</w:t>
      </w:r>
      <w:r w:rsidR="00147075">
        <w:rPr>
          <w:rFonts w:ascii="CAIXA Std Book" w:hAnsi="CAIXA Std Book"/>
          <w:color w:val="005CA9"/>
          <w:sz w:val="14"/>
          <w:szCs w:val="14"/>
        </w:rPr>
        <w:t xml:space="preserve"> </w:t>
      </w:r>
      <w:r w:rsidR="00E249E5">
        <w:rPr>
          <w:rFonts w:ascii="CAIXA Std Book" w:hAnsi="CAIXA Std Book"/>
          <w:color w:val="005CA9"/>
          <w:sz w:val="14"/>
          <w:szCs w:val="14"/>
        </w:rPr>
        <w:t>§1</w:t>
      </w:r>
      <w:r w:rsidR="00147075" w:rsidRPr="00147075">
        <w:rPr>
          <w:rFonts w:ascii="CAIXA Std Book" w:hAnsi="CAIXA Std Book"/>
          <w:color w:val="005CA9"/>
          <w:sz w:val="14"/>
          <w:szCs w:val="14"/>
        </w:rPr>
        <w:t>º</w:t>
      </w:r>
      <w:r w:rsidR="00E249E5">
        <w:rPr>
          <w:rFonts w:ascii="CAIXA Std Book" w:hAnsi="CAIXA Std Book"/>
          <w:color w:val="005CA9"/>
          <w:sz w:val="14"/>
          <w:szCs w:val="14"/>
        </w:rPr>
        <w:t xml:space="preserve"> da Resolução 2.682/99</w:t>
      </w:r>
      <w:r w:rsidR="008839ED">
        <w:rPr>
          <w:rFonts w:ascii="CAIXA Std Book" w:hAnsi="CAIXA Std Book"/>
          <w:color w:val="005CA9"/>
          <w:sz w:val="14"/>
          <w:szCs w:val="14"/>
        </w:rPr>
        <w:t xml:space="preserve"> nas operações de crédito habitacional</w:t>
      </w:r>
      <w:r w:rsidR="00270188">
        <w:rPr>
          <w:rFonts w:ascii="CAIXA Std Book" w:hAnsi="CAIXA Std Book"/>
          <w:color w:val="005CA9"/>
          <w:sz w:val="14"/>
          <w:szCs w:val="14"/>
        </w:rPr>
        <w:t xml:space="preserve"> e </w:t>
      </w:r>
      <w:r w:rsidR="00025AF8">
        <w:rPr>
          <w:rFonts w:ascii="CAIXA Std Book" w:hAnsi="CAIXA Std Book"/>
          <w:color w:val="005CA9"/>
          <w:sz w:val="14"/>
          <w:szCs w:val="14"/>
        </w:rPr>
        <w:t>créditos</w:t>
      </w:r>
      <w:r w:rsidR="00D356A8">
        <w:rPr>
          <w:rFonts w:ascii="CAIXA Std Book" w:hAnsi="CAIXA Std Book"/>
          <w:color w:val="005CA9"/>
          <w:sz w:val="14"/>
          <w:szCs w:val="14"/>
        </w:rPr>
        <w:t xml:space="preserve"> honra</w:t>
      </w:r>
      <w:r w:rsidR="00025AF8">
        <w:rPr>
          <w:rFonts w:ascii="CAIXA Std Book" w:hAnsi="CAIXA Std Book"/>
          <w:color w:val="005CA9"/>
          <w:sz w:val="14"/>
          <w:szCs w:val="14"/>
        </w:rPr>
        <w:t>dos pelo</w:t>
      </w:r>
      <w:r w:rsidR="001E0B81">
        <w:rPr>
          <w:rFonts w:ascii="CAIXA Std Book" w:hAnsi="CAIXA Std Book"/>
          <w:color w:val="005CA9"/>
          <w:sz w:val="14"/>
          <w:szCs w:val="14"/>
        </w:rPr>
        <w:t>s Fundos Garantidores</w:t>
      </w:r>
      <w:r w:rsidR="0097077B">
        <w:rPr>
          <w:rFonts w:ascii="CAIXA Std Book" w:hAnsi="CAIXA Std Book"/>
          <w:color w:val="005CA9"/>
          <w:sz w:val="14"/>
          <w:szCs w:val="14"/>
        </w:rPr>
        <w:t>.</w:t>
      </w:r>
    </w:p>
    <w:p w14:paraId="05F4F559" w14:textId="77777777" w:rsidR="0009069D" w:rsidRDefault="0009069D" w:rsidP="0009069D">
      <w:pPr>
        <w:pStyle w:val="ListParagraph"/>
        <w:spacing w:after="120"/>
        <w:ind w:left="0"/>
        <w:contextualSpacing w:val="0"/>
        <w:jc w:val="both"/>
        <w:rPr>
          <w:rFonts w:ascii="CAIXA Std Book" w:hAnsi="CAIXA Std Book"/>
          <w:b/>
          <w:color w:val="005CA9"/>
          <w:sz w:val="20"/>
          <w:szCs w:val="20"/>
        </w:rPr>
      </w:pPr>
    </w:p>
    <w:p w14:paraId="43D66275" w14:textId="726ACADA" w:rsidR="004944AB" w:rsidRPr="00FF4346" w:rsidRDefault="004944AB"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Programas Governamentais para a Concessão de Crédito</w:t>
      </w:r>
    </w:p>
    <w:tbl>
      <w:tblPr>
        <w:tblW w:w="5000" w:type="pct"/>
        <w:tblCellMar>
          <w:left w:w="70" w:type="dxa"/>
          <w:right w:w="70" w:type="dxa"/>
        </w:tblCellMar>
        <w:tblLook w:val="04A0" w:firstRow="1" w:lastRow="0" w:firstColumn="1" w:lastColumn="0" w:noHBand="0" w:noVBand="1"/>
      </w:tblPr>
      <w:tblGrid>
        <w:gridCol w:w="5245"/>
        <w:gridCol w:w="2125"/>
        <w:gridCol w:w="2127"/>
      </w:tblGrid>
      <w:tr w:rsidR="003B2B2A" w:rsidRPr="00A95F0F" w14:paraId="494E3853" w14:textId="77777777" w:rsidTr="0009069D">
        <w:trPr>
          <w:trHeight w:val="283"/>
        </w:trPr>
        <w:tc>
          <w:tcPr>
            <w:tcW w:w="5000" w:type="pct"/>
            <w:gridSpan w:val="3"/>
            <w:tcBorders>
              <w:top w:val="single" w:sz="4" w:space="0" w:color="F39200"/>
              <w:left w:val="nil"/>
              <w:bottom w:val="single" w:sz="4" w:space="0" w:color="F79646"/>
              <w:right w:val="nil"/>
            </w:tcBorders>
            <w:shd w:val="clear" w:color="auto" w:fill="auto"/>
            <w:vAlign w:val="center"/>
            <w:hideMark/>
          </w:tcPr>
          <w:p w14:paraId="7D0BD097" w14:textId="77777777" w:rsidR="004944AB" w:rsidRPr="00FF4346" w:rsidRDefault="004944AB" w:rsidP="004944A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 / CONSOLIDADO</w:t>
            </w:r>
          </w:p>
        </w:tc>
      </w:tr>
      <w:tr w:rsidR="00DD4D38" w:rsidRPr="00A95F0F" w14:paraId="1F78D18C" w14:textId="77777777" w:rsidTr="00DB303C">
        <w:trPr>
          <w:trHeight w:val="283"/>
        </w:trPr>
        <w:tc>
          <w:tcPr>
            <w:tcW w:w="2761" w:type="pct"/>
            <w:tcBorders>
              <w:top w:val="single" w:sz="4" w:space="0" w:color="F79646"/>
              <w:left w:val="nil"/>
              <w:bottom w:val="single" w:sz="4" w:space="0" w:color="F79646"/>
              <w:right w:val="nil"/>
            </w:tcBorders>
            <w:vAlign w:val="center"/>
            <w:hideMark/>
          </w:tcPr>
          <w:p w14:paraId="3CB7BDD1" w14:textId="32A8629A" w:rsidR="00DD4D38" w:rsidRPr="00FF4346" w:rsidRDefault="00DD4D38" w:rsidP="00DD4D38">
            <w:pPr>
              <w:jc w:val="center"/>
              <w:rPr>
                <w:rFonts w:ascii="CAIXA Std Book" w:eastAsia="Times New Roman" w:hAnsi="CAIXA Std Book" w:cs="Arial"/>
                <w:b/>
                <w:bCs/>
                <w:color w:val="005CA9"/>
                <w:sz w:val="18"/>
                <w:szCs w:val="18"/>
              </w:rPr>
            </w:pPr>
            <w:r w:rsidRPr="00FF4346">
              <w:rPr>
                <w:rFonts w:ascii="CAIXA Std Book" w:hAnsi="CAIXA Std Book"/>
                <w:b/>
                <w:color w:val="005CA9"/>
                <w:sz w:val="18"/>
                <w:szCs w:val="18"/>
              </w:rPr>
              <w:t>Descrição</w:t>
            </w:r>
          </w:p>
        </w:tc>
        <w:tc>
          <w:tcPr>
            <w:tcW w:w="1119" w:type="pct"/>
            <w:tcBorders>
              <w:top w:val="single" w:sz="4" w:space="0" w:color="F79646"/>
              <w:left w:val="nil"/>
              <w:bottom w:val="single" w:sz="4" w:space="0" w:color="F39200"/>
              <w:right w:val="nil"/>
            </w:tcBorders>
            <w:shd w:val="clear" w:color="auto" w:fill="auto"/>
            <w:noWrap/>
            <w:vAlign w:val="center"/>
          </w:tcPr>
          <w:p w14:paraId="6FF9D1B1" w14:textId="0BB76CCE" w:rsidR="00DD4D38" w:rsidRPr="00FF4346" w:rsidRDefault="002B2B23" w:rsidP="00DD4D3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30/09/2024</w:t>
            </w:r>
          </w:p>
        </w:tc>
        <w:tc>
          <w:tcPr>
            <w:tcW w:w="1120" w:type="pct"/>
            <w:tcBorders>
              <w:top w:val="single" w:sz="4" w:space="0" w:color="F79646"/>
              <w:left w:val="nil"/>
              <w:bottom w:val="single" w:sz="4" w:space="0" w:color="F39200"/>
              <w:right w:val="nil"/>
            </w:tcBorders>
            <w:shd w:val="clear" w:color="auto" w:fill="auto"/>
            <w:noWrap/>
            <w:vAlign w:val="center"/>
            <w:hideMark/>
          </w:tcPr>
          <w:p w14:paraId="5DEE712E" w14:textId="58EC2F98" w:rsidR="00DD4D38" w:rsidRPr="00FF4346" w:rsidRDefault="00DD4D38" w:rsidP="00DD4D38">
            <w:pPr>
              <w:jc w:val="center"/>
              <w:rPr>
                <w:rFonts w:ascii="CAIXA Std Book" w:eastAsia="Times New Roman" w:hAnsi="CAIXA Std Book" w:cs="Arial"/>
                <w:b/>
                <w:bCs/>
                <w:color w:val="005CA9"/>
                <w:sz w:val="18"/>
                <w:szCs w:val="18"/>
              </w:rPr>
            </w:pPr>
            <w:r w:rsidRPr="00FF4346">
              <w:rPr>
                <w:rFonts w:ascii="CAIXA Std Book" w:eastAsia="Times New Roman" w:hAnsi="CAIXA Std Book" w:cs="Calibri"/>
                <w:b/>
                <w:bCs/>
                <w:color w:val="005CA9"/>
                <w:sz w:val="18"/>
                <w:szCs w:val="18"/>
              </w:rPr>
              <w:t>31/12/202</w:t>
            </w:r>
            <w:r w:rsidR="00943C30">
              <w:rPr>
                <w:rFonts w:ascii="CAIXA Std Book" w:eastAsia="Times New Roman" w:hAnsi="CAIXA Std Book" w:cs="Calibri"/>
                <w:b/>
                <w:bCs/>
                <w:color w:val="005CA9"/>
                <w:sz w:val="18"/>
                <w:szCs w:val="18"/>
              </w:rPr>
              <w:t>3</w:t>
            </w:r>
          </w:p>
        </w:tc>
      </w:tr>
      <w:tr w:rsidR="00274BBD" w:rsidRPr="00A95F0F" w14:paraId="4CB9E520" w14:textId="77777777" w:rsidTr="00DB303C">
        <w:trPr>
          <w:trHeight w:val="283"/>
        </w:trPr>
        <w:tc>
          <w:tcPr>
            <w:tcW w:w="2761" w:type="pct"/>
            <w:tcBorders>
              <w:top w:val="nil"/>
              <w:left w:val="nil"/>
              <w:bottom w:val="nil"/>
              <w:right w:val="nil"/>
            </w:tcBorders>
            <w:shd w:val="clear" w:color="auto" w:fill="auto"/>
            <w:vAlign w:val="center"/>
            <w:hideMark/>
          </w:tcPr>
          <w:p w14:paraId="155C32D7"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Giro Caixa e microcrédito PRONAMPE</w:t>
            </w:r>
          </w:p>
        </w:tc>
        <w:tc>
          <w:tcPr>
            <w:tcW w:w="1119" w:type="pct"/>
            <w:tcBorders>
              <w:top w:val="nil"/>
              <w:left w:val="nil"/>
              <w:bottom w:val="nil"/>
              <w:right w:val="nil"/>
            </w:tcBorders>
            <w:shd w:val="clear" w:color="auto" w:fill="auto"/>
            <w:vAlign w:val="center"/>
          </w:tcPr>
          <w:p w14:paraId="0D170DDE" w14:textId="5479C5C0" w:rsidR="00274BBD" w:rsidRPr="00FF4346" w:rsidRDefault="007E0D2B"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22.849.994</w:t>
            </w:r>
          </w:p>
        </w:tc>
        <w:tc>
          <w:tcPr>
            <w:tcW w:w="1120" w:type="pct"/>
            <w:tcBorders>
              <w:top w:val="nil"/>
              <w:left w:val="nil"/>
              <w:bottom w:val="nil"/>
              <w:right w:val="nil"/>
            </w:tcBorders>
            <w:shd w:val="clear" w:color="auto" w:fill="auto"/>
            <w:vAlign w:val="center"/>
            <w:hideMark/>
          </w:tcPr>
          <w:p w14:paraId="487BB41F" w14:textId="42943E0F"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25.790.315</w:t>
            </w:r>
          </w:p>
        </w:tc>
      </w:tr>
      <w:tr w:rsidR="00274BBD" w:rsidRPr="00A95F0F" w14:paraId="21ACE3E4" w14:textId="77777777" w:rsidTr="00DB303C">
        <w:trPr>
          <w:trHeight w:val="283"/>
        </w:trPr>
        <w:tc>
          <w:tcPr>
            <w:tcW w:w="2761" w:type="pct"/>
            <w:tcBorders>
              <w:top w:val="nil"/>
              <w:left w:val="nil"/>
              <w:bottom w:val="nil"/>
              <w:right w:val="nil"/>
            </w:tcBorders>
            <w:shd w:val="clear" w:color="auto" w:fill="auto"/>
            <w:vAlign w:val="center"/>
            <w:hideMark/>
          </w:tcPr>
          <w:p w14:paraId="1297CAA1"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Giro Caixa FGI</w:t>
            </w:r>
          </w:p>
        </w:tc>
        <w:tc>
          <w:tcPr>
            <w:tcW w:w="1119" w:type="pct"/>
            <w:tcBorders>
              <w:top w:val="nil"/>
              <w:left w:val="nil"/>
              <w:bottom w:val="nil"/>
              <w:right w:val="nil"/>
            </w:tcBorders>
            <w:shd w:val="clear" w:color="auto" w:fill="auto"/>
            <w:vAlign w:val="center"/>
          </w:tcPr>
          <w:p w14:paraId="64453955" w14:textId="5EA4347C" w:rsidR="00274BBD" w:rsidRPr="00FF4346" w:rsidRDefault="007E0D2B"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9.014.786</w:t>
            </w:r>
          </w:p>
        </w:tc>
        <w:tc>
          <w:tcPr>
            <w:tcW w:w="1120" w:type="pct"/>
            <w:tcBorders>
              <w:top w:val="nil"/>
              <w:left w:val="nil"/>
              <w:bottom w:val="nil"/>
              <w:right w:val="nil"/>
            </w:tcBorders>
            <w:shd w:val="clear" w:color="auto" w:fill="auto"/>
            <w:noWrap/>
            <w:vAlign w:val="center"/>
            <w:hideMark/>
          </w:tcPr>
          <w:p w14:paraId="4EB57095" w14:textId="4C1D910D"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8.896.668</w:t>
            </w:r>
          </w:p>
        </w:tc>
      </w:tr>
      <w:tr w:rsidR="00274BBD" w:rsidRPr="00A95F0F" w14:paraId="3266CFC8" w14:textId="77777777" w:rsidTr="00DB303C">
        <w:trPr>
          <w:trHeight w:val="283"/>
        </w:trPr>
        <w:tc>
          <w:tcPr>
            <w:tcW w:w="2761" w:type="pct"/>
            <w:tcBorders>
              <w:top w:val="nil"/>
              <w:left w:val="nil"/>
              <w:bottom w:val="nil"/>
              <w:right w:val="nil"/>
            </w:tcBorders>
            <w:shd w:val="clear" w:color="auto" w:fill="auto"/>
            <w:vAlign w:val="center"/>
            <w:hideMark/>
          </w:tcPr>
          <w:p w14:paraId="00AF5A8E"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olor w:val="005CA9"/>
                <w:sz w:val="18"/>
                <w:szCs w:val="18"/>
              </w:rPr>
              <w:t>Crédito especial empresa</w:t>
            </w:r>
            <w:r w:rsidRPr="00FF4346">
              <w:rPr>
                <w:rFonts w:ascii="CAIXA Std Book" w:eastAsia="Times New Roman" w:hAnsi="CAIXA Std Book" w:cs="Arial"/>
                <w:color w:val="005CA9"/>
                <w:sz w:val="18"/>
                <w:szCs w:val="18"/>
              </w:rPr>
              <w:t xml:space="preserve"> FAMPE</w:t>
            </w:r>
          </w:p>
        </w:tc>
        <w:tc>
          <w:tcPr>
            <w:tcW w:w="1119" w:type="pct"/>
            <w:tcBorders>
              <w:top w:val="nil"/>
              <w:left w:val="nil"/>
              <w:bottom w:val="nil"/>
              <w:right w:val="nil"/>
            </w:tcBorders>
            <w:shd w:val="clear" w:color="auto" w:fill="auto"/>
            <w:vAlign w:val="center"/>
          </w:tcPr>
          <w:p w14:paraId="623199F4" w14:textId="5C7E5BCD" w:rsidR="00274BBD" w:rsidRPr="00FF4346" w:rsidRDefault="007E0D2B"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4.415.266</w:t>
            </w:r>
          </w:p>
        </w:tc>
        <w:tc>
          <w:tcPr>
            <w:tcW w:w="1120" w:type="pct"/>
            <w:tcBorders>
              <w:top w:val="nil"/>
              <w:left w:val="nil"/>
              <w:bottom w:val="nil"/>
              <w:right w:val="nil"/>
            </w:tcBorders>
            <w:shd w:val="clear" w:color="auto" w:fill="auto"/>
            <w:vAlign w:val="center"/>
            <w:hideMark/>
          </w:tcPr>
          <w:p w14:paraId="23EC1177" w14:textId="25528421"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7.010.874</w:t>
            </w:r>
          </w:p>
        </w:tc>
      </w:tr>
      <w:tr w:rsidR="00274BBD" w:rsidRPr="00A95F0F" w14:paraId="250F3EE1" w14:textId="77777777" w:rsidTr="00DB303C">
        <w:trPr>
          <w:trHeight w:val="283"/>
        </w:trPr>
        <w:tc>
          <w:tcPr>
            <w:tcW w:w="2761" w:type="pct"/>
            <w:tcBorders>
              <w:top w:val="nil"/>
              <w:left w:val="nil"/>
              <w:bottom w:val="single" w:sz="4" w:space="0" w:color="F39200"/>
              <w:right w:val="nil"/>
            </w:tcBorders>
            <w:shd w:val="clear" w:color="auto" w:fill="auto"/>
            <w:vAlign w:val="center"/>
            <w:hideMark/>
          </w:tcPr>
          <w:p w14:paraId="2D3E056C"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Microcrédito produtivo orientado - MPO</w:t>
            </w:r>
          </w:p>
        </w:tc>
        <w:tc>
          <w:tcPr>
            <w:tcW w:w="1119" w:type="pct"/>
            <w:tcBorders>
              <w:top w:val="nil"/>
              <w:left w:val="nil"/>
              <w:bottom w:val="nil"/>
              <w:right w:val="nil"/>
            </w:tcBorders>
            <w:shd w:val="clear" w:color="auto" w:fill="auto"/>
            <w:vAlign w:val="center"/>
          </w:tcPr>
          <w:p w14:paraId="3F62CAF0" w14:textId="7694B0BE" w:rsidR="00274BBD" w:rsidRPr="00FF4346" w:rsidRDefault="007E0D2B"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29.795</w:t>
            </w:r>
          </w:p>
        </w:tc>
        <w:tc>
          <w:tcPr>
            <w:tcW w:w="1120" w:type="pct"/>
            <w:tcBorders>
              <w:top w:val="nil"/>
              <w:left w:val="nil"/>
              <w:bottom w:val="nil"/>
              <w:right w:val="nil"/>
            </w:tcBorders>
            <w:shd w:val="clear" w:color="auto" w:fill="auto"/>
            <w:noWrap/>
            <w:vAlign w:val="center"/>
            <w:hideMark/>
          </w:tcPr>
          <w:p w14:paraId="4C1036B3" w14:textId="69A3A8BF"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285.451</w:t>
            </w:r>
          </w:p>
        </w:tc>
      </w:tr>
      <w:tr w:rsidR="00274BBD" w:rsidRPr="00A95F0F" w14:paraId="4CC7002F" w14:textId="77777777" w:rsidTr="00DB303C">
        <w:trPr>
          <w:trHeight w:val="283"/>
        </w:trPr>
        <w:tc>
          <w:tcPr>
            <w:tcW w:w="2761" w:type="pct"/>
            <w:tcBorders>
              <w:top w:val="nil"/>
              <w:left w:val="nil"/>
              <w:bottom w:val="single" w:sz="4" w:space="0" w:color="F39200"/>
              <w:right w:val="nil"/>
            </w:tcBorders>
            <w:shd w:val="clear" w:color="auto" w:fill="auto"/>
            <w:vAlign w:val="center"/>
            <w:hideMark/>
          </w:tcPr>
          <w:p w14:paraId="266B84B2" w14:textId="77777777" w:rsidR="00274BBD" w:rsidRPr="00FF4346" w:rsidRDefault="00274BBD" w:rsidP="00274BBD">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1119" w:type="pct"/>
            <w:tcBorders>
              <w:top w:val="single" w:sz="4" w:space="0" w:color="F39200"/>
              <w:left w:val="nil"/>
              <w:bottom w:val="single" w:sz="4" w:space="0" w:color="F39200"/>
              <w:right w:val="nil"/>
            </w:tcBorders>
            <w:shd w:val="clear" w:color="auto" w:fill="auto"/>
            <w:noWrap/>
            <w:vAlign w:val="center"/>
          </w:tcPr>
          <w:p w14:paraId="05CE6D78" w14:textId="414D7118" w:rsidR="00274BBD" w:rsidRPr="00FF4346" w:rsidRDefault="007E0D2B" w:rsidP="00274B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36.309.841</w:t>
            </w:r>
          </w:p>
        </w:tc>
        <w:tc>
          <w:tcPr>
            <w:tcW w:w="1120" w:type="pct"/>
            <w:tcBorders>
              <w:top w:val="single" w:sz="4" w:space="0" w:color="F39200"/>
              <w:left w:val="nil"/>
              <w:bottom w:val="single" w:sz="4" w:space="0" w:color="F39200"/>
              <w:right w:val="nil"/>
            </w:tcBorders>
            <w:shd w:val="clear" w:color="auto" w:fill="auto"/>
            <w:noWrap/>
            <w:vAlign w:val="center"/>
            <w:hideMark/>
          </w:tcPr>
          <w:p w14:paraId="5B4A4F09" w14:textId="468DA185" w:rsidR="00274BBD" w:rsidRPr="00274BBD" w:rsidRDefault="00274BBD" w:rsidP="00274BBD">
            <w:pPr>
              <w:jc w:val="right"/>
              <w:rPr>
                <w:rFonts w:ascii="CAIXA Std Book" w:hAnsi="CAIXA Std Book"/>
                <w:b/>
                <w:bCs/>
                <w:color w:val="005CA9"/>
                <w:sz w:val="18"/>
                <w:szCs w:val="18"/>
              </w:rPr>
            </w:pPr>
            <w:r w:rsidRPr="00274BBD">
              <w:rPr>
                <w:rFonts w:ascii="CAIXA Std Book" w:hAnsi="CAIXA Std Book"/>
                <w:b/>
                <w:bCs/>
                <w:color w:val="005CA9"/>
                <w:sz w:val="18"/>
                <w:szCs w:val="18"/>
              </w:rPr>
              <w:t>41.983.308</w:t>
            </w:r>
          </w:p>
        </w:tc>
      </w:tr>
    </w:tbl>
    <w:p w14:paraId="3532C213" w14:textId="77777777" w:rsidR="00BC5FBB" w:rsidRPr="00FF4346" w:rsidRDefault="00BC5FBB" w:rsidP="00BC5FBB">
      <w:pPr>
        <w:rPr>
          <w:rFonts w:ascii="CAIXA Std Book" w:hAnsi="CAIXA Std Book"/>
          <w:b/>
          <w:color w:val="005CA9"/>
          <w:sz w:val="20"/>
          <w:szCs w:val="20"/>
        </w:rPr>
      </w:pPr>
    </w:p>
    <w:p w14:paraId="6DC03BFA" w14:textId="77043A79" w:rsidR="00AE4273" w:rsidRPr="00F5653F" w:rsidRDefault="00AE4273">
      <w:pPr>
        <w:rPr>
          <w:rFonts w:ascii="CAIXA Std Book" w:hAnsi="CAIXA Std Book"/>
          <w:color w:val="005CA9"/>
          <w:sz w:val="20"/>
          <w:szCs w:val="20"/>
        </w:rPr>
      </w:pPr>
    </w:p>
    <w:p w14:paraId="0AD8BA58" w14:textId="77777777" w:rsidR="001F1673" w:rsidRDefault="001F1673">
      <w:pPr>
        <w:rPr>
          <w:rFonts w:ascii="CAIXA Std Book" w:hAnsi="CAIXA Std Book"/>
          <w:b/>
          <w:color w:val="005CA9"/>
        </w:rPr>
      </w:pPr>
      <w:r>
        <w:rPr>
          <w:rFonts w:ascii="CAIXA Std Book" w:hAnsi="CAIXA Std Book"/>
          <w:b/>
          <w:color w:val="005CA9"/>
        </w:rPr>
        <w:br w:type="page"/>
      </w:r>
    </w:p>
    <w:p w14:paraId="3AA9ED7A" w14:textId="6BA09749" w:rsidR="00657973" w:rsidRPr="00FF4346" w:rsidRDefault="005A22E5" w:rsidP="00E10B09">
      <w:pPr>
        <w:pStyle w:val="Heading1"/>
      </w:pPr>
      <w:bookmarkStart w:id="67" w:name="_Toc182318404"/>
      <w:r>
        <w:t>N</w:t>
      </w:r>
      <w:r w:rsidR="00657973" w:rsidRPr="00FF4346">
        <w:t>ota</w:t>
      </w:r>
      <w:r w:rsidR="004917F8" w:rsidRPr="00FF4346">
        <w:t xml:space="preserve"> 10 </w:t>
      </w:r>
      <w:r w:rsidR="00657973" w:rsidRPr="00FF4346">
        <w:t xml:space="preserve">– Outros </w:t>
      </w:r>
      <w:r w:rsidR="00B80DDD" w:rsidRPr="00FF4346">
        <w:t>ativos financeiros</w:t>
      </w:r>
      <w:bookmarkEnd w:id="67"/>
      <w:r w:rsidR="00ED1F0B" w:rsidRPr="00FF4346">
        <w:rPr>
          <w:rFonts w:cs="MS Gothic"/>
          <w:sz w:val="16"/>
          <w:szCs w:val="16"/>
        </w:rPr>
        <w:t xml:space="preserve"> </w:t>
      </w:r>
    </w:p>
    <w:p w14:paraId="0CBA37D5" w14:textId="6F3727CD" w:rsidR="005664DE" w:rsidRPr="00FF4346" w:rsidRDefault="005664DE" w:rsidP="00B37B40">
      <w:pPr>
        <w:pStyle w:val="ListParagraph"/>
        <w:numPr>
          <w:ilvl w:val="0"/>
          <w:numId w:val="17"/>
        </w:numPr>
        <w:spacing w:before="480" w:after="240"/>
        <w:ind w:left="567" w:hanging="567"/>
        <w:contextualSpacing w:val="0"/>
        <w:rPr>
          <w:rStyle w:val="PageNumber"/>
          <w:rFonts w:ascii="CAIXA Std Book" w:hAnsi="CAIXA Std Book" w:cs="Arial Unicode MS"/>
          <w:b/>
          <w:color w:val="005CA9"/>
          <w:sz w:val="20"/>
          <w:szCs w:val="20"/>
        </w:rPr>
      </w:pPr>
      <w:r w:rsidRPr="00FF4346">
        <w:rPr>
          <w:rStyle w:val="PageNumber"/>
          <w:rFonts w:ascii="CAIXA Std Book" w:hAnsi="CAIXA Std Book" w:cs="Arial Unicode MS"/>
          <w:b/>
          <w:color w:val="005CA9"/>
          <w:sz w:val="20"/>
          <w:szCs w:val="20"/>
        </w:rPr>
        <w:t>Composição</w:t>
      </w:r>
    </w:p>
    <w:tbl>
      <w:tblPr>
        <w:tblW w:w="5000" w:type="pct"/>
        <w:tblCellMar>
          <w:left w:w="0" w:type="dxa"/>
          <w:right w:w="28" w:type="dxa"/>
        </w:tblCellMar>
        <w:tblLook w:val="04A0" w:firstRow="1" w:lastRow="0" w:firstColumn="1" w:lastColumn="0" w:noHBand="0" w:noVBand="1"/>
      </w:tblPr>
      <w:tblGrid>
        <w:gridCol w:w="4556"/>
        <w:gridCol w:w="1234"/>
        <w:gridCol w:w="1235"/>
        <w:gridCol w:w="1235"/>
        <w:gridCol w:w="1237"/>
      </w:tblGrid>
      <w:tr w:rsidR="003B2B2A" w:rsidRPr="006508C8" w14:paraId="62C7F0B6" w14:textId="77777777" w:rsidTr="009008E5">
        <w:trPr>
          <w:trHeight w:val="283"/>
        </w:trPr>
        <w:tc>
          <w:tcPr>
            <w:tcW w:w="2399" w:type="pct"/>
            <w:vMerge w:val="restart"/>
            <w:tcBorders>
              <w:top w:val="single" w:sz="4" w:space="0" w:color="F79646" w:themeColor="accent6"/>
              <w:left w:val="nil"/>
              <w:right w:val="nil"/>
            </w:tcBorders>
            <w:shd w:val="clear" w:color="auto" w:fill="auto"/>
            <w:noWrap/>
            <w:vAlign w:val="center"/>
          </w:tcPr>
          <w:p w14:paraId="4BB2D3D6" w14:textId="77777777" w:rsidR="007120DB" w:rsidRPr="006508C8" w:rsidRDefault="007120DB" w:rsidP="006D093A">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Descrição</w:t>
            </w:r>
          </w:p>
        </w:tc>
        <w:tc>
          <w:tcPr>
            <w:tcW w:w="1300"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6508C8" w:rsidRDefault="007120DB" w:rsidP="006D093A">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INDIVIDUAL</w:t>
            </w:r>
          </w:p>
        </w:tc>
        <w:tc>
          <w:tcPr>
            <w:tcW w:w="1301"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6508C8" w:rsidRDefault="007120DB" w:rsidP="006D093A">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CONSOLIDADO</w:t>
            </w:r>
          </w:p>
        </w:tc>
      </w:tr>
      <w:tr w:rsidR="00D87B3D" w:rsidRPr="006508C8" w14:paraId="07F226EB" w14:textId="0F60A294" w:rsidTr="009008E5">
        <w:trPr>
          <w:trHeight w:val="283"/>
        </w:trPr>
        <w:tc>
          <w:tcPr>
            <w:tcW w:w="2399" w:type="pct"/>
            <w:vMerge/>
            <w:tcBorders>
              <w:left w:val="nil"/>
              <w:bottom w:val="single" w:sz="4" w:space="0" w:color="F79646" w:themeColor="accent6"/>
            </w:tcBorders>
            <w:shd w:val="clear" w:color="auto" w:fill="auto"/>
            <w:vAlign w:val="center"/>
            <w:hideMark/>
          </w:tcPr>
          <w:p w14:paraId="339E20A9" w14:textId="2BE09C3C" w:rsidR="00D87B3D" w:rsidRPr="006508C8" w:rsidRDefault="00D87B3D" w:rsidP="00D87B3D">
            <w:pPr>
              <w:jc w:val="center"/>
              <w:rPr>
                <w:rFonts w:ascii="CAIXA Std Book" w:hAnsi="CAIXA Std Book" w:cs="MS Gothic"/>
                <w:b/>
                <w:color w:val="005CA9"/>
                <w:sz w:val="18"/>
                <w:szCs w:val="18"/>
              </w:rPr>
            </w:pPr>
          </w:p>
        </w:tc>
        <w:tc>
          <w:tcPr>
            <w:tcW w:w="650" w:type="pct"/>
            <w:tcBorders>
              <w:top w:val="single" w:sz="4" w:space="0" w:color="F79646" w:themeColor="accent6"/>
              <w:bottom w:val="single" w:sz="4" w:space="0" w:color="F79646" w:themeColor="accent6"/>
            </w:tcBorders>
            <w:shd w:val="clear" w:color="auto" w:fill="auto"/>
            <w:noWrap/>
            <w:vAlign w:val="center"/>
            <w:hideMark/>
          </w:tcPr>
          <w:p w14:paraId="5457C0F2" w14:textId="3BF06460" w:rsidR="00D87B3D" w:rsidRPr="006508C8" w:rsidRDefault="006839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30/09/2024</w:t>
            </w:r>
          </w:p>
        </w:tc>
        <w:tc>
          <w:tcPr>
            <w:tcW w:w="650" w:type="pct"/>
            <w:tcBorders>
              <w:top w:val="single" w:sz="4" w:space="0" w:color="F79646" w:themeColor="accent6"/>
              <w:bottom w:val="single" w:sz="4" w:space="0" w:color="F79646" w:themeColor="accent6"/>
            </w:tcBorders>
            <w:shd w:val="clear" w:color="auto" w:fill="auto"/>
            <w:noWrap/>
            <w:vAlign w:val="center"/>
          </w:tcPr>
          <w:p w14:paraId="4591DDAE" w14:textId="5B031096" w:rsidR="00D87B3D" w:rsidRPr="006508C8" w:rsidRDefault="00D87B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31/12/2023</w:t>
            </w:r>
          </w:p>
        </w:tc>
        <w:tc>
          <w:tcPr>
            <w:tcW w:w="650" w:type="pct"/>
            <w:tcBorders>
              <w:top w:val="single" w:sz="4" w:space="0" w:color="F79646" w:themeColor="accent6"/>
              <w:bottom w:val="single" w:sz="4" w:space="0" w:color="F79646" w:themeColor="accent6"/>
            </w:tcBorders>
            <w:vAlign w:val="center"/>
          </w:tcPr>
          <w:p w14:paraId="3F6DFB20" w14:textId="5EEF260B" w:rsidR="00D87B3D" w:rsidRPr="006508C8" w:rsidRDefault="006839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30/09/2024</w:t>
            </w:r>
          </w:p>
        </w:tc>
        <w:tc>
          <w:tcPr>
            <w:tcW w:w="651" w:type="pct"/>
            <w:tcBorders>
              <w:top w:val="single" w:sz="4" w:space="0" w:color="F79646" w:themeColor="accent6"/>
              <w:bottom w:val="single" w:sz="4" w:space="0" w:color="F79646" w:themeColor="accent6"/>
              <w:right w:val="nil"/>
            </w:tcBorders>
            <w:vAlign w:val="center"/>
          </w:tcPr>
          <w:p w14:paraId="7947BFA1" w14:textId="4BC40A76" w:rsidR="00D87B3D" w:rsidRPr="006508C8" w:rsidRDefault="00D87B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31/12/2023</w:t>
            </w:r>
          </w:p>
        </w:tc>
      </w:tr>
      <w:tr w:rsidR="006508C8" w:rsidRPr="006508C8" w14:paraId="5978643B" w14:textId="77777777" w:rsidTr="006508C8">
        <w:trPr>
          <w:trHeight w:val="283"/>
        </w:trPr>
        <w:tc>
          <w:tcPr>
            <w:tcW w:w="2399" w:type="pct"/>
            <w:tcBorders>
              <w:top w:val="single" w:sz="4" w:space="0" w:color="F79646" w:themeColor="accent6"/>
              <w:left w:val="nil"/>
              <w:bottom w:val="nil"/>
            </w:tcBorders>
            <w:shd w:val="clear" w:color="auto" w:fill="auto"/>
            <w:noWrap/>
            <w:vAlign w:val="center"/>
            <w:hideMark/>
          </w:tcPr>
          <w:p w14:paraId="369C3EA9" w14:textId="1DD191D2"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Créditos vinculados ao SFH (c)</w:t>
            </w:r>
          </w:p>
        </w:tc>
        <w:tc>
          <w:tcPr>
            <w:tcW w:w="650" w:type="pct"/>
            <w:tcBorders>
              <w:top w:val="single" w:sz="4" w:space="0" w:color="F79646" w:themeColor="accent6"/>
              <w:bottom w:val="nil"/>
            </w:tcBorders>
            <w:shd w:val="clear" w:color="auto" w:fill="auto"/>
            <w:vAlign w:val="center"/>
          </w:tcPr>
          <w:p w14:paraId="231CA17A" w14:textId="3B59E553"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28.910.870</w:t>
            </w:r>
          </w:p>
        </w:tc>
        <w:tc>
          <w:tcPr>
            <w:tcW w:w="650" w:type="pct"/>
            <w:tcBorders>
              <w:top w:val="single" w:sz="4" w:space="0" w:color="F79646" w:themeColor="accent6"/>
              <w:bottom w:val="nil"/>
            </w:tcBorders>
            <w:shd w:val="clear" w:color="auto" w:fill="auto"/>
            <w:noWrap/>
            <w:vAlign w:val="center"/>
          </w:tcPr>
          <w:p w14:paraId="1C6B951F" w14:textId="48A506E2"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32.051.579</w:t>
            </w:r>
          </w:p>
        </w:tc>
        <w:tc>
          <w:tcPr>
            <w:tcW w:w="650" w:type="pct"/>
            <w:tcBorders>
              <w:top w:val="single" w:sz="4" w:space="0" w:color="F79646" w:themeColor="accent6"/>
              <w:bottom w:val="nil"/>
            </w:tcBorders>
            <w:shd w:val="clear" w:color="auto" w:fill="auto"/>
            <w:vAlign w:val="center"/>
          </w:tcPr>
          <w:p w14:paraId="66448AE5" w14:textId="04CD4BBF"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28.910.870</w:t>
            </w:r>
          </w:p>
        </w:tc>
        <w:tc>
          <w:tcPr>
            <w:tcW w:w="651" w:type="pct"/>
            <w:tcBorders>
              <w:top w:val="single" w:sz="4" w:space="0" w:color="F79646" w:themeColor="accent6"/>
              <w:bottom w:val="nil"/>
              <w:right w:val="nil"/>
            </w:tcBorders>
            <w:shd w:val="clear" w:color="auto" w:fill="auto"/>
            <w:noWrap/>
            <w:vAlign w:val="center"/>
          </w:tcPr>
          <w:p w14:paraId="6E915BB7" w14:textId="75209D5C"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32.051.579</w:t>
            </w:r>
          </w:p>
        </w:tc>
      </w:tr>
      <w:tr w:rsidR="006508C8" w:rsidRPr="006508C8" w14:paraId="1E068236" w14:textId="77777777" w:rsidTr="006508C8">
        <w:trPr>
          <w:trHeight w:val="283"/>
        </w:trPr>
        <w:tc>
          <w:tcPr>
            <w:tcW w:w="2399" w:type="pct"/>
            <w:tcBorders>
              <w:top w:val="nil"/>
              <w:left w:val="nil"/>
              <w:bottom w:val="nil"/>
            </w:tcBorders>
            <w:shd w:val="clear" w:color="auto" w:fill="auto"/>
            <w:noWrap/>
            <w:vAlign w:val="center"/>
            <w:hideMark/>
          </w:tcPr>
          <w:p w14:paraId="7AAA02DF" w14:textId="77777777"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Devedores por depósitos em garantia (Nota 19 (g))</w:t>
            </w:r>
          </w:p>
        </w:tc>
        <w:tc>
          <w:tcPr>
            <w:tcW w:w="650" w:type="pct"/>
            <w:tcBorders>
              <w:top w:val="nil"/>
              <w:bottom w:val="nil"/>
            </w:tcBorders>
            <w:shd w:val="clear" w:color="auto" w:fill="auto"/>
            <w:vAlign w:val="center"/>
          </w:tcPr>
          <w:p w14:paraId="673D243D" w14:textId="6481843E"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21.377.666</w:t>
            </w:r>
          </w:p>
        </w:tc>
        <w:tc>
          <w:tcPr>
            <w:tcW w:w="650" w:type="pct"/>
            <w:tcBorders>
              <w:top w:val="nil"/>
              <w:bottom w:val="nil"/>
            </w:tcBorders>
            <w:shd w:val="clear" w:color="auto" w:fill="auto"/>
            <w:noWrap/>
            <w:vAlign w:val="center"/>
          </w:tcPr>
          <w:p w14:paraId="2FA4227C" w14:textId="78305648"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20.751.842</w:t>
            </w:r>
          </w:p>
        </w:tc>
        <w:tc>
          <w:tcPr>
            <w:tcW w:w="650" w:type="pct"/>
            <w:tcBorders>
              <w:top w:val="nil"/>
              <w:bottom w:val="nil"/>
            </w:tcBorders>
            <w:shd w:val="clear" w:color="auto" w:fill="auto"/>
            <w:vAlign w:val="center"/>
          </w:tcPr>
          <w:p w14:paraId="46CBBF38" w14:textId="44BE5E9D"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21.377.666</w:t>
            </w:r>
          </w:p>
        </w:tc>
        <w:tc>
          <w:tcPr>
            <w:tcW w:w="651" w:type="pct"/>
            <w:tcBorders>
              <w:top w:val="nil"/>
              <w:bottom w:val="nil"/>
              <w:right w:val="nil"/>
            </w:tcBorders>
            <w:shd w:val="clear" w:color="auto" w:fill="auto"/>
            <w:noWrap/>
            <w:vAlign w:val="center"/>
          </w:tcPr>
          <w:p w14:paraId="1173AED3" w14:textId="5CFDBB79"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20.751.842</w:t>
            </w:r>
          </w:p>
        </w:tc>
      </w:tr>
      <w:tr w:rsidR="006508C8" w:rsidRPr="006508C8" w14:paraId="796777AB" w14:textId="77777777" w:rsidTr="006508C8">
        <w:trPr>
          <w:trHeight w:val="283"/>
        </w:trPr>
        <w:tc>
          <w:tcPr>
            <w:tcW w:w="2399" w:type="pct"/>
            <w:tcBorders>
              <w:top w:val="nil"/>
              <w:left w:val="nil"/>
              <w:bottom w:val="nil"/>
            </w:tcBorders>
            <w:shd w:val="clear" w:color="auto" w:fill="auto"/>
            <w:noWrap/>
            <w:vAlign w:val="center"/>
          </w:tcPr>
          <w:p w14:paraId="7ABE15E0" w14:textId="394D5F3F"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Créditos por diferença de cessão (b)</w:t>
            </w:r>
          </w:p>
        </w:tc>
        <w:tc>
          <w:tcPr>
            <w:tcW w:w="650" w:type="pct"/>
            <w:tcBorders>
              <w:top w:val="nil"/>
              <w:bottom w:val="nil"/>
            </w:tcBorders>
            <w:shd w:val="clear" w:color="auto" w:fill="auto"/>
            <w:vAlign w:val="center"/>
          </w:tcPr>
          <w:p w14:paraId="695A1E6B" w14:textId="0526E9AE"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2.289.271</w:t>
            </w:r>
          </w:p>
        </w:tc>
        <w:tc>
          <w:tcPr>
            <w:tcW w:w="650" w:type="pct"/>
            <w:tcBorders>
              <w:top w:val="nil"/>
              <w:bottom w:val="nil"/>
            </w:tcBorders>
            <w:shd w:val="clear" w:color="auto" w:fill="auto"/>
            <w:noWrap/>
            <w:vAlign w:val="center"/>
          </w:tcPr>
          <w:p w14:paraId="414DEC60" w14:textId="6F5ED2EA"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2.315.019</w:t>
            </w:r>
          </w:p>
        </w:tc>
        <w:tc>
          <w:tcPr>
            <w:tcW w:w="650" w:type="pct"/>
            <w:tcBorders>
              <w:top w:val="nil"/>
              <w:bottom w:val="nil"/>
            </w:tcBorders>
            <w:shd w:val="clear" w:color="auto" w:fill="auto"/>
            <w:vAlign w:val="center"/>
          </w:tcPr>
          <w:p w14:paraId="6572023A" w14:textId="556CB988"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2.289.271</w:t>
            </w:r>
          </w:p>
        </w:tc>
        <w:tc>
          <w:tcPr>
            <w:tcW w:w="651" w:type="pct"/>
            <w:tcBorders>
              <w:top w:val="nil"/>
              <w:bottom w:val="nil"/>
              <w:right w:val="nil"/>
            </w:tcBorders>
            <w:shd w:val="clear" w:color="auto" w:fill="auto"/>
            <w:noWrap/>
            <w:vAlign w:val="center"/>
          </w:tcPr>
          <w:p w14:paraId="61CC65BA" w14:textId="1F0647D4"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2.315.019</w:t>
            </w:r>
          </w:p>
        </w:tc>
      </w:tr>
      <w:tr w:rsidR="006508C8" w:rsidRPr="006508C8" w14:paraId="21E86F36" w14:textId="77777777" w:rsidTr="006508C8">
        <w:trPr>
          <w:trHeight w:val="283"/>
        </w:trPr>
        <w:tc>
          <w:tcPr>
            <w:tcW w:w="2399" w:type="pct"/>
            <w:tcBorders>
              <w:top w:val="nil"/>
              <w:left w:val="nil"/>
              <w:bottom w:val="nil"/>
            </w:tcBorders>
            <w:shd w:val="clear" w:color="auto" w:fill="auto"/>
            <w:noWrap/>
            <w:vAlign w:val="center"/>
            <w:hideMark/>
          </w:tcPr>
          <w:p w14:paraId="1166D8EE" w14:textId="77777777"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Prêmio em aquisição de carteiras</w:t>
            </w:r>
          </w:p>
        </w:tc>
        <w:tc>
          <w:tcPr>
            <w:tcW w:w="650" w:type="pct"/>
            <w:tcBorders>
              <w:top w:val="nil"/>
              <w:bottom w:val="nil"/>
            </w:tcBorders>
            <w:shd w:val="clear" w:color="auto" w:fill="auto"/>
            <w:vAlign w:val="center"/>
          </w:tcPr>
          <w:p w14:paraId="319CD50A" w14:textId="452A380C"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1.574.363</w:t>
            </w:r>
          </w:p>
        </w:tc>
        <w:tc>
          <w:tcPr>
            <w:tcW w:w="650" w:type="pct"/>
            <w:tcBorders>
              <w:top w:val="nil"/>
              <w:bottom w:val="nil"/>
            </w:tcBorders>
            <w:shd w:val="clear" w:color="auto" w:fill="auto"/>
            <w:noWrap/>
            <w:vAlign w:val="center"/>
          </w:tcPr>
          <w:p w14:paraId="68A5AB69" w14:textId="4EAE6827"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2.268.334</w:t>
            </w:r>
          </w:p>
        </w:tc>
        <w:tc>
          <w:tcPr>
            <w:tcW w:w="650" w:type="pct"/>
            <w:tcBorders>
              <w:top w:val="nil"/>
              <w:bottom w:val="nil"/>
            </w:tcBorders>
            <w:shd w:val="clear" w:color="auto" w:fill="auto"/>
            <w:vAlign w:val="center"/>
          </w:tcPr>
          <w:p w14:paraId="36ADBFA0" w14:textId="5D57DE65"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1.574.363</w:t>
            </w:r>
          </w:p>
        </w:tc>
        <w:tc>
          <w:tcPr>
            <w:tcW w:w="651" w:type="pct"/>
            <w:tcBorders>
              <w:top w:val="nil"/>
              <w:bottom w:val="nil"/>
              <w:right w:val="nil"/>
            </w:tcBorders>
            <w:shd w:val="clear" w:color="auto" w:fill="auto"/>
            <w:noWrap/>
            <w:vAlign w:val="center"/>
          </w:tcPr>
          <w:p w14:paraId="429D26DB" w14:textId="020D85AC"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2.268.334</w:t>
            </w:r>
          </w:p>
        </w:tc>
      </w:tr>
      <w:tr w:rsidR="006508C8" w:rsidRPr="006508C8" w14:paraId="586DFE67" w14:textId="77777777" w:rsidTr="006508C8">
        <w:trPr>
          <w:trHeight w:val="283"/>
        </w:trPr>
        <w:tc>
          <w:tcPr>
            <w:tcW w:w="2399" w:type="pct"/>
            <w:tcBorders>
              <w:top w:val="nil"/>
              <w:left w:val="nil"/>
              <w:bottom w:val="nil"/>
            </w:tcBorders>
            <w:shd w:val="clear" w:color="auto" w:fill="auto"/>
            <w:noWrap/>
            <w:vAlign w:val="center"/>
            <w:hideMark/>
          </w:tcPr>
          <w:p w14:paraId="6CFF2150" w14:textId="77777777"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Rendas a receber do setor público</w:t>
            </w:r>
          </w:p>
        </w:tc>
        <w:tc>
          <w:tcPr>
            <w:tcW w:w="650" w:type="pct"/>
            <w:tcBorders>
              <w:top w:val="nil"/>
              <w:bottom w:val="nil"/>
            </w:tcBorders>
            <w:shd w:val="clear" w:color="auto" w:fill="auto"/>
            <w:vAlign w:val="center"/>
          </w:tcPr>
          <w:p w14:paraId="12ADEAD5" w14:textId="6B489704"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2.006.475</w:t>
            </w:r>
          </w:p>
        </w:tc>
        <w:tc>
          <w:tcPr>
            <w:tcW w:w="650" w:type="pct"/>
            <w:tcBorders>
              <w:top w:val="nil"/>
              <w:bottom w:val="nil"/>
            </w:tcBorders>
            <w:shd w:val="clear" w:color="auto" w:fill="auto"/>
            <w:noWrap/>
            <w:vAlign w:val="center"/>
          </w:tcPr>
          <w:p w14:paraId="3516AF18" w14:textId="4AB5C003"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1.911.136</w:t>
            </w:r>
          </w:p>
        </w:tc>
        <w:tc>
          <w:tcPr>
            <w:tcW w:w="650" w:type="pct"/>
            <w:tcBorders>
              <w:top w:val="nil"/>
              <w:bottom w:val="nil"/>
            </w:tcBorders>
            <w:shd w:val="clear" w:color="auto" w:fill="auto"/>
            <w:vAlign w:val="center"/>
          </w:tcPr>
          <w:p w14:paraId="4247EAA9" w14:textId="70C49D16"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2.006.475</w:t>
            </w:r>
          </w:p>
        </w:tc>
        <w:tc>
          <w:tcPr>
            <w:tcW w:w="651" w:type="pct"/>
            <w:tcBorders>
              <w:top w:val="nil"/>
              <w:bottom w:val="nil"/>
              <w:right w:val="nil"/>
            </w:tcBorders>
            <w:shd w:val="clear" w:color="auto" w:fill="auto"/>
            <w:noWrap/>
            <w:vAlign w:val="center"/>
          </w:tcPr>
          <w:p w14:paraId="5C021F0C" w14:textId="12E0D66D"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1.911.136</w:t>
            </w:r>
          </w:p>
        </w:tc>
      </w:tr>
      <w:tr w:rsidR="006508C8" w:rsidRPr="006508C8" w14:paraId="7777A9EF" w14:textId="77777777" w:rsidTr="006508C8">
        <w:trPr>
          <w:trHeight w:val="283"/>
        </w:trPr>
        <w:tc>
          <w:tcPr>
            <w:tcW w:w="2399" w:type="pct"/>
            <w:tcBorders>
              <w:top w:val="nil"/>
              <w:left w:val="nil"/>
              <w:bottom w:val="nil"/>
            </w:tcBorders>
            <w:shd w:val="clear" w:color="auto" w:fill="auto"/>
            <w:noWrap/>
            <w:vAlign w:val="center"/>
            <w:hideMark/>
          </w:tcPr>
          <w:p w14:paraId="0EC5969A" w14:textId="3E90BC5B"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Carteira de câmbio (d)</w:t>
            </w:r>
          </w:p>
        </w:tc>
        <w:tc>
          <w:tcPr>
            <w:tcW w:w="650" w:type="pct"/>
            <w:tcBorders>
              <w:top w:val="nil"/>
              <w:bottom w:val="nil"/>
            </w:tcBorders>
            <w:shd w:val="clear" w:color="auto" w:fill="auto"/>
            <w:vAlign w:val="center"/>
          </w:tcPr>
          <w:p w14:paraId="4D2F5BF9" w14:textId="2D5CF5D8"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2.105.603</w:t>
            </w:r>
          </w:p>
        </w:tc>
        <w:tc>
          <w:tcPr>
            <w:tcW w:w="650" w:type="pct"/>
            <w:tcBorders>
              <w:top w:val="nil"/>
              <w:bottom w:val="nil"/>
            </w:tcBorders>
            <w:shd w:val="clear" w:color="auto" w:fill="auto"/>
            <w:noWrap/>
            <w:vAlign w:val="center"/>
          </w:tcPr>
          <w:p w14:paraId="2CE84AFB" w14:textId="301963A2"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1.815.157</w:t>
            </w:r>
          </w:p>
        </w:tc>
        <w:tc>
          <w:tcPr>
            <w:tcW w:w="650" w:type="pct"/>
            <w:tcBorders>
              <w:top w:val="nil"/>
              <w:bottom w:val="nil"/>
            </w:tcBorders>
            <w:shd w:val="clear" w:color="auto" w:fill="auto"/>
            <w:vAlign w:val="center"/>
          </w:tcPr>
          <w:p w14:paraId="66914BC2" w14:textId="3A827F92"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2.105.603</w:t>
            </w:r>
          </w:p>
        </w:tc>
        <w:tc>
          <w:tcPr>
            <w:tcW w:w="651" w:type="pct"/>
            <w:tcBorders>
              <w:top w:val="nil"/>
              <w:bottom w:val="nil"/>
              <w:right w:val="nil"/>
            </w:tcBorders>
            <w:shd w:val="clear" w:color="auto" w:fill="auto"/>
            <w:noWrap/>
            <w:vAlign w:val="center"/>
          </w:tcPr>
          <w:p w14:paraId="6F1443BD" w14:textId="4216C0A7"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1.815.157</w:t>
            </w:r>
          </w:p>
        </w:tc>
      </w:tr>
      <w:tr w:rsidR="006508C8" w:rsidRPr="006508C8" w14:paraId="4A999A22" w14:textId="77777777" w:rsidTr="006508C8">
        <w:trPr>
          <w:trHeight w:val="283"/>
        </w:trPr>
        <w:tc>
          <w:tcPr>
            <w:tcW w:w="2399" w:type="pct"/>
            <w:tcBorders>
              <w:top w:val="nil"/>
              <w:left w:val="nil"/>
              <w:bottom w:val="nil"/>
            </w:tcBorders>
            <w:shd w:val="clear" w:color="auto" w:fill="auto"/>
            <w:noWrap/>
            <w:vAlign w:val="center"/>
            <w:hideMark/>
          </w:tcPr>
          <w:p w14:paraId="44BF34D4" w14:textId="77777777"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Cartão de crédito</w:t>
            </w:r>
          </w:p>
        </w:tc>
        <w:tc>
          <w:tcPr>
            <w:tcW w:w="650" w:type="pct"/>
            <w:tcBorders>
              <w:top w:val="nil"/>
              <w:bottom w:val="nil"/>
            </w:tcBorders>
            <w:shd w:val="clear" w:color="auto" w:fill="auto"/>
            <w:vAlign w:val="center"/>
          </w:tcPr>
          <w:p w14:paraId="765A7E5B" w14:textId="268FBEB3"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241.639</w:t>
            </w:r>
          </w:p>
        </w:tc>
        <w:tc>
          <w:tcPr>
            <w:tcW w:w="650" w:type="pct"/>
            <w:tcBorders>
              <w:top w:val="nil"/>
              <w:bottom w:val="nil"/>
            </w:tcBorders>
            <w:shd w:val="clear" w:color="auto" w:fill="auto"/>
            <w:noWrap/>
            <w:vAlign w:val="center"/>
          </w:tcPr>
          <w:p w14:paraId="08AE64FE" w14:textId="71C87551"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962.105</w:t>
            </w:r>
          </w:p>
        </w:tc>
        <w:tc>
          <w:tcPr>
            <w:tcW w:w="650" w:type="pct"/>
            <w:tcBorders>
              <w:top w:val="nil"/>
              <w:bottom w:val="nil"/>
            </w:tcBorders>
            <w:shd w:val="clear" w:color="auto" w:fill="auto"/>
            <w:vAlign w:val="center"/>
          </w:tcPr>
          <w:p w14:paraId="25652889" w14:textId="7F9E95BA"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241.639</w:t>
            </w:r>
          </w:p>
        </w:tc>
        <w:tc>
          <w:tcPr>
            <w:tcW w:w="651" w:type="pct"/>
            <w:tcBorders>
              <w:top w:val="nil"/>
              <w:bottom w:val="nil"/>
              <w:right w:val="nil"/>
            </w:tcBorders>
            <w:shd w:val="clear" w:color="auto" w:fill="auto"/>
            <w:noWrap/>
            <w:vAlign w:val="center"/>
          </w:tcPr>
          <w:p w14:paraId="34D0D574" w14:textId="3EA2F38F"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962.105</w:t>
            </w:r>
          </w:p>
        </w:tc>
      </w:tr>
      <w:tr w:rsidR="006508C8" w:rsidRPr="006508C8" w14:paraId="3E6C0D28" w14:textId="77777777" w:rsidTr="006508C8">
        <w:trPr>
          <w:trHeight w:val="283"/>
        </w:trPr>
        <w:tc>
          <w:tcPr>
            <w:tcW w:w="2399" w:type="pct"/>
            <w:tcBorders>
              <w:top w:val="nil"/>
              <w:left w:val="nil"/>
              <w:bottom w:val="nil"/>
            </w:tcBorders>
            <w:shd w:val="clear" w:color="auto" w:fill="auto"/>
            <w:noWrap/>
            <w:vAlign w:val="center"/>
            <w:hideMark/>
          </w:tcPr>
          <w:p w14:paraId="01BADFC6" w14:textId="77777777"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Direitos sobre royalties</w:t>
            </w:r>
          </w:p>
        </w:tc>
        <w:tc>
          <w:tcPr>
            <w:tcW w:w="650" w:type="pct"/>
            <w:tcBorders>
              <w:top w:val="nil"/>
              <w:bottom w:val="nil"/>
            </w:tcBorders>
            <w:shd w:val="clear" w:color="auto" w:fill="auto"/>
            <w:vAlign w:val="center"/>
          </w:tcPr>
          <w:p w14:paraId="7927651A" w14:textId="7EACA623"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740.711</w:t>
            </w:r>
          </w:p>
        </w:tc>
        <w:tc>
          <w:tcPr>
            <w:tcW w:w="650" w:type="pct"/>
            <w:tcBorders>
              <w:top w:val="nil"/>
              <w:bottom w:val="nil"/>
            </w:tcBorders>
            <w:shd w:val="clear" w:color="auto" w:fill="auto"/>
            <w:noWrap/>
            <w:vAlign w:val="center"/>
          </w:tcPr>
          <w:p w14:paraId="775E7CCC" w14:textId="03B0B447"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755.565</w:t>
            </w:r>
          </w:p>
        </w:tc>
        <w:tc>
          <w:tcPr>
            <w:tcW w:w="650" w:type="pct"/>
            <w:tcBorders>
              <w:top w:val="nil"/>
              <w:bottom w:val="nil"/>
            </w:tcBorders>
            <w:shd w:val="clear" w:color="auto" w:fill="auto"/>
            <w:vAlign w:val="center"/>
          </w:tcPr>
          <w:p w14:paraId="7EE693AB" w14:textId="69F07556"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740.711</w:t>
            </w:r>
          </w:p>
        </w:tc>
        <w:tc>
          <w:tcPr>
            <w:tcW w:w="651" w:type="pct"/>
            <w:tcBorders>
              <w:top w:val="nil"/>
              <w:bottom w:val="nil"/>
              <w:right w:val="nil"/>
            </w:tcBorders>
            <w:shd w:val="clear" w:color="auto" w:fill="auto"/>
            <w:noWrap/>
            <w:vAlign w:val="center"/>
          </w:tcPr>
          <w:p w14:paraId="6EBC072C" w14:textId="21937820"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755.565</w:t>
            </w:r>
          </w:p>
        </w:tc>
      </w:tr>
      <w:tr w:rsidR="006508C8" w:rsidRPr="006508C8" w14:paraId="1780CD40" w14:textId="77777777" w:rsidTr="006508C8">
        <w:trPr>
          <w:trHeight w:val="283"/>
        </w:trPr>
        <w:tc>
          <w:tcPr>
            <w:tcW w:w="2399" w:type="pct"/>
            <w:tcBorders>
              <w:top w:val="nil"/>
              <w:left w:val="nil"/>
              <w:bottom w:val="nil"/>
            </w:tcBorders>
            <w:shd w:val="clear" w:color="auto" w:fill="auto"/>
            <w:noWrap/>
            <w:vAlign w:val="center"/>
            <w:hideMark/>
          </w:tcPr>
          <w:p w14:paraId="5241A035" w14:textId="77777777"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Rendas a receber do setor privado</w:t>
            </w:r>
          </w:p>
        </w:tc>
        <w:tc>
          <w:tcPr>
            <w:tcW w:w="650" w:type="pct"/>
            <w:tcBorders>
              <w:top w:val="nil"/>
              <w:bottom w:val="nil"/>
            </w:tcBorders>
            <w:shd w:val="clear" w:color="auto" w:fill="auto"/>
            <w:vAlign w:val="center"/>
          </w:tcPr>
          <w:p w14:paraId="3AABE194" w14:textId="49B4E2F9"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292.722</w:t>
            </w:r>
          </w:p>
        </w:tc>
        <w:tc>
          <w:tcPr>
            <w:tcW w:w="650" w:type="pct"/>
            <w:tcBorders>
              <w:top w:val="nil"/>
              <w:bottom w:val="nil"/>
            </w:tcBorders>
            <w:shd w:val="clear" w:color="auto" w:fill="auto"/>
            <w:noWrap/>
            <w:vAlign w:val="center"/>
          </w:tcPr>
          <w:p w14:paraId="6EF9B9D0" w14:textId="7476B159"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262.808</w:t>
            </w:r>
          </w:p>
        </w:tc>
        <w:tc>
          <w:tcPr>
            <w:tcW w:w="650" w:type="pct"/>
            <w:tcBorders>
              <w:top w:val="nil"/>
              <w:bottom w:val="nil"/>
            </w:tcBorders>
            <w:shd w:val="clear" w:color="auto" w:fill="auto"/>
            <w:vAlign w:val="center"/>
          </w:tcPr>
          <w:p w14:paraId="7D5A529A" w14:textId="79892574"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430.742</w:t>
            </w:r>
          </w:p>
        </w:tc>
        <w:tc>
          <w:tcPr>
            <w:tcW w:w="651" w:type="pct"/>
            <w:tcBorders>
              <w:top w:val="nil"/>
              <w:bottom w:val="nil"/>
              <w:right w:val="nil"/>
            </w:tcBorders>
            <w:shd w:val="clear" w:color="auto" w:fill="auto"/>
            <w:noWrap/>
            <w:vAlign w:val="center"/>
          </w:tcPr>
          <w:p w14:paraId="0D1FC979" w14:textId="685B3558"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389.665</w:t>
            </w:r>
          </w:p>
        </w:tc>
      </w:tr>
      <w:tr w:rsidR="006508C8" w:rsidRPr="006508C8" w14:paraId="48729870" w14:textId="20BE91C9" w:rsidTr="006508C8">
        <w:trPr>
          <w:trHeight w:val="283"/>
        </w:trPr>
        <w:tc>
          <w:tcPr>
            <w:tcW w:w="2399" w:type="pct"/>
            <w:tcBorders>
              <w:top w:val="nil"/>
              <w:left w:val="nil"/>
            </w:tcBorders>
            <w:shd w:val="clear" w:color="auto" w:fill="auto"/>
            <w:noWrap/>
            <w:vAlign w:val="center"/>
            <w:hideMark/>
          </w:tcPr>
          <w:p w14:paraId="3DBF8AFC" w14:textId="62B8705E" w:rsidR="006508C8" w:rsidRPr="006508C8" w:rsidRDefault="006508C8" w:rsidP="006508C8">
            <w:pPr>
              <w:rPr>
                <w:rFonts w:ascii="CAIXA Std Book" w:eastAsia="Times New Roman" w:hAnsi="CAIXA Std Book" w:cs="Arial"/>
                <w:color w:val="005CA9"/>
                <w:sz w:val="18"/>
                <w:szCs w:val="18"/>
              </w:rPr>
            </w:pPr>
            <w:r w:rsidRPr="006508C8">
              <w:rPr>
                <w:rFonts w:ascii="CAIXA Std Book" w:eastAsia="Times New Roman" w:hAnsi="CAIXA Std Book" w:cs="Arial"/>
                <w:color w:val="005CA9"/>
                <w:sz w:val="18"/>
                <w:szCs w:val="18"/>
              </w:rPr>
              <w:t>Demais</w:t>
            </w:r>
          </w:p>
        </w:tc>
        <w:tc>
          <w:tcPr>
            <w:tcW w:w="650" w:type="pct"/>
            <w:tcBorders>
              <w:top w:val="nil"/>
            </w:tcBorders>
            <w:shd w:val="clear" w:color="auto" w:fill="auto"/>
            <w:noWrap/>
            <w:vAlign w:val="center"/>
          </w:tcPr>
          <w:p w14:paraId="7843B079" w14:textId="4104B967"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478.019</w:t>
            </w:r>
          </w:p>
        </w:tc>
        <w:tc>
          <w:tcPr>
            <w:tcW w:w="650" w:type="pct"/>
            <w:tcBorders>
              <w:top w:val="nil"/>
            </w:tcBorders>
            <w:shd w:val="clear" w:color="auto" w:fill="auto"/>
            <w:noWrap/>
            <w:vAlign w:val="center"/>
          </w:tcPr>
          <w:p w14:paraId="57D6045F" w14:textId="42FAB085"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355.073</w:t>
            </w:r>
          </w:p>
        </w:tc>
        <w:tc>
          <w:tcPr>
            <w:tcW w:w="650" w:type="pct"/>
            <w:tcBorders>
              <w:top w:val="nil"/>
            </w:tcBorders>
            <w:vAlign w:val="center"/>
          </w:tcPr>
          <w:p w14:paraId="534096F2" w14:textId="3502383B"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489.888</w:t>
            </w:r>
          </w:p>
        </w:tc>
        <w:tc>
          <w:tcPr>
            <w:tcW w:w="651" w:type="pct"/>
            <w:tcBorders>
              <w:top w:val="nil"/>
              <w:right w:val="nil"/>
            </w:tcBorders>
            <w:vAlign w:val="center"/>
          </w:tcPr>
          <w:p w14:paraId="6FEB9EE6" w14:textId="2918492F"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388.560</w:t>
            </w:r>
          </w:p>
        </w:tc>
      </w:tr>
      <w:tr w:rsidR="006508C8" w:rsidRPr="006508C8" w14:paraId="21E2816B" w14:textId="683EDD0F" w:rsidTr="006508C8">
        <w:trPr>
          <w:trHeight w:val="283"/>
        </w:trPr>
        <w:tc>
          <w:tcPr>
            <w:tcW w:w="2399" w:type="pct"/>
            <w:tcBorders>
              <w:left w:val="nil"/>
              <w:bottom w:val="single" w:sz="4" w:space="0" w:color="F39200"/>
              <w:right w:val="nil"/>
            </w:tcBorders>
            <w:shd w:val="clear" w:color="auto" w:fill="auto"/>
            <w:noWrap/>
            <w:vAlign w:val="center"/>
            <w:hideMark/>
          </w:tcPr>
          <w:p w14:paraId="6F4ED80D" w14:textId="77777777" w:rsidR="006508C8" w:rsidRPr="006508C8" w:rsidRDefault="006508C8" w:rsidP="006508C8">
            <w:pPr>
              <w:rPr>
                <w:rFonts w:ascii="CAIXA Std Book" w:hAnsi="CAIXA Std Book" w:cs="MS Gothic"/>
                <w:b/>
                <w:color w:val="005CA9"/>
                <w:sz w:val="18"/>
                <w:szCs w:val="18"/>
              </w:rPr>
            </w:pPr>
            <w:r w:rsidRPr="006508C8">
              <w:rPr>
                <w:rFonts w:ascii="CAIXA Std Book" w:hAnsi="CAIXA Std Book" w:cs="MS Gothic"/>
                <w:b/>
                <w:color w:val="005CA9"/>
                <w:sz w:val="18"/>
                <w:szCs w:val="18"/>
              </w:rPr>
              <w:t>Total</w:t>
            </w:r>
          </w:p>
        </w:tc>
        <w:tc>
          <w:tcPr>
            <w:tcW w:w="650" w:type="pct"/>
            <w:tcBorders>
              <w:left w:val="nil"/>
              <w:bottom w:val="single" w:sz="4" w:space="0" w:color="F39200"/>
              <w:right w:val="nil"/>
            </w:tcBorders>
            <w:shd w:val="clear" w:color="auto" w:fill="auto"/>
            <w:noWrap/>
            <w:vAlign w:val="center"/>
          </w:tcPr>
          <w:p w14:paraId="3EC362FC" w14:textId="32C7E5F3" w:rsidR="006508C8" w:rsidRPr="006508C8" w:rsidRDefault="006508C8" w:rsidP="006508C8">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60.017.339</w:t>
            </w:r>
          </w:p>
        </w:tc>
        <w:tc>
          <w:tcPr>
            <w:tcW w:w="650" w:type="pct"/>
            <w:tcBorders>
              <w:left w:val="nil"/>
              <w:bottom w:val="single" w:sz="4" w:space="0" w:color="F39200"/>
              <w:right w:val="nil"/>
            </w:tcBorders>
            <w:shd w:val="clear" w:color="auto" w:fill="auto"/>
            <w:noWrap/>
            <w:vAlign w:val="center"/>
          </w:tcPr>
          <w:p w14:paraId="68B9258D" w14:textId="72DA43E9" w:rsidR="006508C8" w:rsidRPr="006508C8" w:rsidRDefault="006508C8" w:rsidP="006508C8">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63.448.618</w:t>
            </w:r>
          </w:p>
        </w:tc>
        <w:tc>
          <w:tcPr>
            <w:tcW w:w="650" w:type="pct"/>
            <w:tcBorders>
              <w:left w:val="nil"/>
              <w:bottom w:val="single" w:sz="4" w:space="0" w:color="F39200"/>
              <w:right w:val="nil"/>
            </w:tcBorders>
            <w:vAlign w:val="center"/>
          </w:tcPr>
          <w:p w14:paraId="525C73C3" w14:textId="2DCBE1B9" w:rsidR="006508C8" w:rsidRPr="006508C8" w:rsidRDefault="006508C8" w:rsidP="006508C8">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60.167.228</w:t>
            </w:r>
          </w:p>
        </w:tc>
        <w:tc>
          <w:tcPr>
            <w:tcW w:w="651" w:type="pct"/>
            <w:tcBorders>
              <w:left w:val="nil"/>
              <w:bottom w:val="single" w:sz="4" w:space="0" w:color="F39200"/>
              <w:right w:val="nil"/>
            </w:tcBorders>
            <w:vAlign w:val="center"/>
          </w:tcPr>
          <w:p w14:paraId="3FD1DCC0" w14:textId="1DA0BAB6" w:rsidR="006508C8" w:rsidRPr="006508C8" w:rsidRDefault="006508C8" w:rsidP="006508C8">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63.608.962</w:t>
            </w:r>
          </w:p>
        </w:tc>
      </w:tr>
      <w:tr w:rsidR="006508C8" w:rsidRPr="006508C8" w14:paraId="4EB8BBEC" w14:textId="7B23D549" w:rsidTr="006508C8">
        <w:trPr>
          <w:trHeight w:val="283"/>
        </w:trPr>
        <w:tc>
          <w:tcPr>
            <w:tcW w:w="2399" w:type="pct"/>
            <w:tcBorders>
              <w:top w:val="nil"/>
              <w:left w:val="nil"/>
              <w:bottom w:val="single" w:sz="4" w:space="0" w:color="F39200"/>
              <w:right w:val="nil"/>
            </w:tcBorders>
            <w:shd w:val="clear" w:color="auto" w:fill="auto"/>
            <w:noWrap/>
            <w:vAlign w:val="center"/>
            <w:hideMark/>
          </w:tcPr>
          <w:p w14:paraId="098BAEA1" w14:textId="38FC3DFF" w:rsidR="006508C8" w:rsidRPr="006508C8" w:rsidRDefault="006508C8" w:rsidP="006508C8">
            <w:pPr>
              <w:rPr>
                <w:rFonts w:ascii="CAIXA Std Book" w:hAnsi="CAIXA Std Book" w:cs="MS Gothic"/>
                <w:color w:val="005CA9"/>
                <w:sz w:val="18"/>
                <w:szCs w:val="18"/>
              </w:rPr>
            </w:pPr>
            <w:r w:rsidRPr="006508C8">
              <w:rPr>
                <w:rFonts w:ascii="CAIXA Std Book" w:hAnsi="CAIXA Std Book" w:cs="MS Gothic"/>
                <w:color w:val="005CA9"/>
                <w:sz w:val="18"/>
                <w:szCs w:val="18"/>
              </w:rPr>
              <w:t>Perdas por redução ao valor recuperável</w:t>
            </w:r>
          </w:p>
        </w:tc>
        <w:tc>
          <w:tcPr>
            <w:tcW w:w="650" w:type="pct"/>
            <w:tcBorders>
              <w:top w:val="nil"/>
              <w:left w:val="nil"/>
              <w:bottom w:val="single" w:sz="4" w:space="0" w:color="F39200"/>
              <w:right w:val="nil"/>
            </w:tcBorders>
            <w:shd w:val="clear" w:color="auto" w:fill="auto"/>
            <w:noWrap/>
            <w:vAlign w:val="center"/>
          </w:tcPr>
          <w:p w14:paraId="4EB71846" w14:textId="58D9C959"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(2.715.444)</w:t>
            </w:r>
          </w:p>
        </w:tc>
        <w:tc>
          <w:tcPr>
            <w:tcW w:w="650" w:type="pct"/>
            <w:tcBorders>
              <w:top w:val="nil"/>
              <w:left w:val="nil"/>
              <w:bottom w:val="single" w:sz="4" w:space="0" w:color="F39200"/>
              <w:right w:val="nil"/>
            </w:tcBorders>
            <w:shd w:val="clear" w:color="auto" w:fill="auto"/>
            <w:noWrap/>
            <w:vAlign w:val="center"/>
          </w:tcPr>
          <w:p w14:paraId="612B21B3" w14:textId="1ED4A1D6" w:rsidR="006508C8" w:rsidRPr="006508C8" w:rsidRDefault="006508C8" w:rsidP="006508C8">
            <w:pPr>
              <w:jc w:val="right"/>
              <w:rPr>
                <w:rFonts w:ascii="CAIXA Std Book" w:hAnsi="CAIXA Std Book" w:cs="MS Gothic"/>
                <w:color w:val="005CA9"/>
                <w:sz w:val="18"/>
                <w:szCs w:val="18"/>
              </w:rPr>
            </w:pPr>
            <w:r w:rsidRPr="006508C8">
              <w:rPr>
                <w:rFonts w:ascii="CAIXA Std Book" w:hAnsi="CAIXA Std Book" w:cs="Arial"/>
                <w:color w:val="005CA9"/>
                <w:sz w:val="18"/>
                <w:szCs w:val="18"/>
              </w:rPr>
              <w:t>(2.741.191)</w:t>
            </w:r>
          </w:p>
        </w:tc>
        <w:tc>
          <w:tcPr>
            <w:tcW w:w="650" w:type="pct"/>
            <w:tcBorders>
              <w:top w:val="nil"/>
              <w:left w:val="nil"/>
              <w:bottom w:val="single" w:sz="4" w:space="0" w:color="F39200"/>
              <w:right w:val="nil"/>
            </w:tcBorders>
            <w:vAlign w:val="center"/>
          </w:tcPr>
          <w:p w14:paraId="15C445A0" w14:textId="5B625BE9"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(2.715.444)</w:t>
            </w:r>
          </w:p>
        </w:tc>
        <w:tc>
          <w:tcPr>
            <w:tcW w:w="651" w:type="pct"/>
            <w:tcBorders>
              <w:top w:val="nil"/>
              <w:left w:val="nil"/>
              <w:bottom w:val="single" w:sz="4" w:space="0" w:color="F39200"/>
              <w:right w:val="nil"/>
            </w:tcBorders>
            <w:vAlign w:val="center"/>
          </w:tcPr>
          <w:p w14:paraId="25AFCE0A" w14:textId="6EE4AA53"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(2.741.191)</w:t>
            </w:r>
          </w:p>
        </w:tc>
      </w:tr>
      <w:tr w:rsidR="006508C8" w:rsidRPr="006508C8" w14:paraId="699A0EDE" w14:textId="2DC1D3D1" w:rsidTr="006508C8">
        <w:trPr>
          <w:trHeight w:val="283"/>
        </w:trPr>
        <w:tc>
          <w:tcPr>
            <w:tcW w:w="2399" w:type="pct"/>
            <w:tcBorders>
              <w:top w:val="nil"/>
              <w:left w:val="nil"/>
              <w:bottom w:val="single" w:sz="4" w:space="0" w:color="F39200"/>
              <w:right w:val="nil"/>
            </w:tcBorders>
            <w:shd w:val="clear" w:color="auto" w:fill="auto"/>
            <w:noWrap/>
            <w:vAlign w:val="center"/>
            <w:hideMark/>
          </w:tcPr>
          <w:p w14:paraId="200E3C28" w14:textId="77777777" w:rsidR="006508C8" w:rsidRPr="006508C8" w:rsidRDefault="006508C8" w:rsidP="006508C8">
            <w:pPr>
              <w:rPr>
                <w:rFonts w:ascii="CAIXA Std Book" w:hAnsi="CAIXA Std Book" w:cs="MS Gothic"/>
                <w:b/>
                <w:color w:val="005CA9"/>
                <w:sz w:val="18"/>
                <w:szCs w:val="18"/>
              </w:rPr>
            </w:pPr>
            <w:r w:rsidRPr="006508C8">
              <w:rPr>
                <w:rFonts w:ascii="CAIXA Std Book" w:hAnsi="CAIXA Std Book" w:cs="MS Gothic"/>
                <w:b/>
                <w:color w:val="005CA9"/>
                <w:sz w:val="18"/>
                <w:szCs w:val="18"/>
              </w:rPr>
              <w:t>Total líquido de provisão</w:t>
            </w:r>
          </w:p>
        </w:tc>
        <w:tc>
          <w:tcPr>
            <w:tcW w:w="650" w:type="pct"/>
            <w:tcBorders>
              <w:top w:val="nil"/>
              <w:left w:val="nil"/>
              <w:bottom w:val="single" w:sz="4" w:space="0" w:color="F39200"/>
              <w:right w:val="nil"/>
            </w:tcBorders>
            <w:shd w:val="clear" w:color="auto" w:fill="auto"/>
            <w:noWrap/>
            <w:vAlign w:val="center"/>
          </w:tcPr>
          <w:p w14:paraId="5D2681D4" w14:textId="487253AF" w:rsidR="006508C8" w:rsidRPr="006508C8" w:rsidRDefault="006508C8" w:rsidP="006508C8">
            <w:pPr>
              <w:jc w:val="right"/>
              <w:rPr>
                <w:rFonts w:ascii="CAIXA Std Book" w:hAnsi="CAIXA Std Book" w:cs="Arial"/>
                <w:b/>
                <w:color w:val="005CA9"/>
                <w:sz w:val="18"/>
                <w:szCs w:val="18"/>
              </w:rPr>
            </w:pPr>
            <w:r w:rsidRPr="006508C8">
              <w:rPr>
                <w:rFonts w:ascii="CAIXA Std Book" w:hAnsi="CAIXA Std Book" w:cs="Arial"/>
                <w:b/>
                <w:bCs/>
                <w:color w:val="005CA9"/>
                <w:sz w:val="18"/>
                <w:szCs w:val="18"/>
              </w:rPr>
              <w:t>57.301.895</w:t>
            </w:r>
          </w:p>
        </w:tc>
        <w:tc>
          <w:tcPr>
            <w:tcW w:w="650" w:type="pct"/>
            <w:tcBorders>
              <w:top w:val="nil"/>
              <w:left w:val="nil"/>
              <w:bottom w:val="single" w:sz="4" w:space="0" w:color="F39200"/>
              <w:right w:val="nil"/>
            </w:tcBorders>
            <w:shd w:val="clear" w:color="auto" w:fill="auto"/>
            <w:noWrap/>
            <w:vAlign w:val="center"/>
          </w:tcPr>
          <w:p w14:paraId="294F7DCE" w14:textId="75214C9F" w:rsidR="006508C8" w:rsidRPr="006508C8" w:rsidRDefault="006508C8" w:rsidP="006508C8">
            <w:pPr>
              <w:jc w:val="right"/>
              <w:rPr>
                <w:rFonts w:ascii="CAIXA Std Book" w:hAnsi="CAIXA Std Book" w:cs="MS Gothic"/>
                <w:b/>
                <w:color w:val="005CA9"/>
                <w:sz w:val="18"/>
                <w:szCs w:val="18"/>
              </w:rPr>
            </w:pPr>
            <w:r w:rsidRPr="006508C8">
              <w:rPr>
                <w:rFonts w:ascii="CAIXA Std Book" w:hAnsi="CAIXA Std Book" w:cs="Arial"/>
                <w:b/>
                <w:bCs/>
                <w:color w:val="005CA9"/>
                <w:sz w:val="18"/>
                <w:szCs w:val="18"/>
              </w:rPr>
              <w:t>60.707.427</w:t>
            </w:r>
          </w:p>
        </w:tc>
        <w:tc>
          <w:tcPr>
            <w:tcW w:w="650" w:type="pct"/>
            <w:tcBorders>
              <w:top w:val="nil"/>
              <w:left w:val="nil"/>
              <w:bottom w:val="single" w:sz="4" w:space="0" w:color="F39200"/>
              <w:right w:val="nil"/>
            </w:tcBorders>
            <w:vAlign w:val="center"/>
          </w:tcPr>
          <w:p w14:paraId="002C2E71" w14:textId="1381AA34" w:rsidR="006508C8" w:rsidRPr="006508C8" w:rsidRDefault="006508C8" w:rsidP="006508C8">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57.451.784</w:t>
            </w:r>
          </w:p>
        </w:tc>
        <w:tc>
          <w:tcPr>
            <w:tcW w:w="651" w:type="pct"/>
            <w:tcBorders>
              <w:top w:val="nil"/>
              <w:left w:val="nil"/>
              <w:bottom w:val="single" w:sz="4" w:space="0" w:color="F39200"/>
              <w:right w:val="nil"/>
            </w:tcBorders>
            <w:vAlign w:val="center"/>
          </w:tcPr>
          <w:p w14:paraId="39FE584D" w14:textId="76EDA2DF" w:rsidR="006508C8" w:rsidRPr="006508C8" w:rsidRDefault="006508C8" w:rsidP="006508C8">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60.867.771</w:t>
            </w:r>
          </w:p>
        </w:tc>
      </w:tr>
      <w:tr w:rsidR="006508C8" w:rsidRPr="006508C8" w14:paraId="1F233E65" w14:textId="23C38C13" w:rsidTr="006508C8">
        <w:trPr>
          <w:trHeight w:val="283"/>
        </w:trPr>
        <w:tc>
          <w:tcPr>
            <w:tcW w:w="2399" w:type="pct"/>
            <w:tcBorders>
              <w:top w:val="nil"/>
              <w:left w:val="nil"/>
              <w:bottom w:val="nil"/>
              <w:right w:val="nil"/>
            </w:tcBorders>
            <w:shd w:val="clear" w:color="auto" w:fill="auto"/>
            <w:noWrap/>
            <w:vAlign w:val="center"/>
            <w:hideMark/>
          </w:tcPr>
          <w:p w14:paraId="56393BFB" w14:textId="23DAB76F" w:rsidR="006508C8" w:rsidRPr="006508C8" w:rsidRDefault="006508C8" w:rsidP="006508C8">
            <w:pPr>
              <w:rPr>
                <w:rFonts w:ascii="CAIXA Std Book" w:hAnsi="CAIXA Std Book" w:cs="MS Gothic"/>
                <w:color w:val="005CA9"/>
                <w:sz w:val="18"/>
                <w:szCs w:val="18"/>
              </w:rPr>
            </w:pPr>
            <w:r w:rsidRPr="006508C8">
              <w:rPr>
                <w:rFonts w:ascii="CAIXA Std Book" w:hAnsi="CAIXA Std Book" w:cs="MS Gothic"/>
                <w:color w:val="005CA9"/>
                <w:sz w:val="18"/>
                <w:szCs w:val="18"/>
              </w:rPr>
              <w:t>Ativo circulante</w:t>
            </w:r>
          </w:p>
        </w:tc>
        <w:tc>
          <w:tcPr>
            <w:tcW w:w="650" w:type="pct"/>
            <w:tcBorders>
              <w:top w:val="nil"/>
              <w:left w:val="nil"/>
              <w:bottom w:val="nil"/>
              <w:right w:val="nil"/>
            </w:tcBorders>
            <w:shd w:val="clear" w:color="auto" w:fill="auto"/>
            <w:noWrap/>
            <w:vAlign w:val="center"/>
          </w:tcPr>
          <w:p w14:paraId="6CBEE426" w14:textId="082169A4" w:rsidR="006508C8" w:rsidRPr="006508C8" w:rsidRDefault="006508C8" w:rsidP="006508C8">
            <w:pPr>
              <w:jc w:val="right"/>
              <w:rPr>
                <w:rFonts w:ascii="CAIXA Std Book" w:hAnsi="CAIXA Std Book" w:cs="Arial"/>
                <w:color w:val="005CA9"/>
                <w:sz w:val="18"/>
                <w:szCs w:val="18"/>
              </w:rPr>
            </w:pPr>
            <w:r w:rsidRPr="006508C8">
              <w:rPr>
                <w:rFonts w:ascii="CAIXA Std Book" w:hAnsi="CAIXA Std Book" w:cs="Arial"/>
                <w:color w:val="005CA9"/>
                <w:sz w:val="18"/>
                <w:szCs w:val="18"/>
              </w:rPr>
              <w:t>4.679.755</w:t>
            </w:r>
          </w:p>
        </w:tc>
        <w:tc>
          <w:tcPr>
            <w:tcW w:w="650" w:type="pct"/>
            <w:tcBorders>
              <w:top w:val="nil"/>
              <w:left w:val="nil"/>
              <w:right w:val="nil"/>
            </w:tcBorders>
            <w:shd w:val="clear" w:color="auto" w:fill="auto"/>
            <w:noWrap/>
            <w:vAlign w:val="center"/>
          </w:tcPr>
          <w:p w14:paraId="72436915" w14:textId="40617913"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4.860.580</w:t>
            </w:r>
          </w:p>
        </w:tc>
        <w:tc>
          <w:tcPr>
            <w:tcW w:w="650" w:type="pct"/>
            <w:tcBorders>
              <w:top w:val="nil"/>
              <w:left w:val="nil"/>
              <w:right w:val="nil"/>
            </w:tcBorders>
            <w:vAlign w:val="center"/>
          </w:tcPr>
          <w:p w14:paraId="6BEB8A8D" w14:textId="665C8A4E" w:rsidR="006508C8" w:rsidRPr="006508C8" w:rsidRDefault="006508C8" w:rsidP="006508C8">
            <w:pPr>
              <w:jc w:val="right"/>
              <w:rPr>
                <w:rFonts w:ascii="CAIXA Std Book" w:hAnsi="CAIXA Std Book" w:cs="Arial"/>
                <w:color w:val="005CA9"/>
                <w:sz w:val="18"/>
                <w:szCs w:val="18"/>
                <w:highlight w:val="yellow"/>
              </w:rPr>
            </w:pPr>
            <w:r w:rsidRPr="006508C8">
              <w:rPr>
                <w:rFonts w:ascii="CAIXA Std Book" w:hAnsi="CAIXA Std Book" w:cs="Arial"/>
                <w:color w:val="005CA9"/>
                <w:sz w:val="18"/>
                <w:szCs w:val="18"/>
              </w:rPr>
              <w:t>5.588.885</w:t>
            </w:r>
          </w:p>
        </w:tc>
        <w:tc>
          <w:tcPr>
            <w:tcW w:w="651" w:type="pct"/>
            <w:tcBorders>
              <w:top w:val="nil"/>
              <w:left w:val="nil"/>
              <w:right w:val="nil"/>
            </w:tcBorders>
            <w:vAlign w:val="center"/>
          </w:tcPr>
          <w:p w14:paraId="462F4021" w14:textId="50FC8390"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5.020.924</w:t>
            </w:r>
          </w:p>
        </w:tc>
      </w:tr>
      <w:tr w:rsidR="006508C8" w:rsidRPr="006508C8" w14:paraId="3360C28B" w14:textId="2AA1C460" w:rsidTr="006508C8">
        <w:trPr>
          <w:trHeight w:val="283"/>
        </w:trPr>
        <w:tc>
          <w:tcPr>
            <w:tcW w:w="2399" w:type="pct"/>
            <w:tcBorders>
              <w:top w:val="nil"/>
              <w:left w:val="nil"/>
              <w:bottom w:val="single" w:sz="4" w:space="0" w:color="F39200"/>
              <w:right w:val="nil"/>
            </w:tcBorders>
            <w:shd w:val="clear" w:color="auto" w:fill="auto"/>
            <w:noWrap/>
            <w:vAlign w:val="center"/>
            <w:hideMark/>
          </w:tcPr>
          <w:p w14:paraId="261D7498" w14:textId="77777777" w:rsidR="006508C8" w:rsidRPr="006508C8" w:rsidRDefault="006508C8" w:rsidP="006508C8">
            <w:pPr>
              <w:rPr>
                <w:rFonts w:ascii="CAIXA Std Book" w:hAnsi="CAIXA Std Book" w:cs="MS Gothic"/>
                <w:color w:val="005CA9"/>
                <w:sz w:val="18"/>
                <w:szCs w:val="18"/>
              </w:rPr>
            </w:pPr>
            <w:r w:rsidRPr="006508C8">
              <w:rPr>
                <w:rFonts w:ascii="CAIXA Std Book" w:hAnsi="CAIXA Std Book" w:cs="MS Gothic"/>
                <w:color w:val="005CA9"/>
                <w:sz w:val="18"/>
                <w:szCs w:val="18"/>
              </w:rPr>
              <w:t>Ativo não circulante</w:t>
            </w:r>
          </w:p>
        </w:tc>
        <w:tc>
          <w:tcPr>
            <w:tcW w:w="650" w:type="pct"/>
            <w:tcBorders>
              <w:top w:val="nil"/>
              <w:left w:val="nil"/>
              <w:bottom w:val="single" w:sz="4" w:space="0" w:color="F39200"/>
              <w:right w:val="nil"/>
            </w:tcBorders>
            <w:shd w:val="clear" w:color="auto" w:fill="auto"/>
            <w:noWrap/>
            <w:vAlign w:val="center"/>
          </w:tcPr>
          <w:p w14:paraId="530EC522" w14:textId="400F347C" w:rsidR="006508C8" w:rsidRPr="006508C8" w:rsidRDefault="006508C8" w:rsidP="006508C8">
            <w:pPr>
              <w:jc w:val="right"/>
              <w:rPr>
                <w:rFonts w:ascii="CAIXA Std Book" w:hAnsi="CAIXA Std Book" w:cs="Arial Unicode MS"/>
                <w:color w:val="005CA9"/>
                <w:sz w:val="18"/>
                <w:szCs w:val="18"/>
                <w:highlight w:val="yellow"/>
              </w:rPr>
            </w:pPr>
            <w:r w:rsidRPr="006508C8">
              <w:rPr>
                <w:rFonts w:ascii="CAIXA Std Book" w:hAnsi="CAIXA Std Book" w:cs="Arial"/>
                <w:color w:val="005CA9"/>
                <w:sz w:val="18"/>
                <w:szCs w:val="18"/>
              </w:rPr>
              <w:t>52.622.140</w:t>
            </w:r>
          </w:p>
        </w:tc>
        <w:tc>
          <w:tcPr>
            <w:tcW w:w="650" w:type="pct"/>
            <w:tcBorders>
              <w:top w:val="nil"/>
              <w:left w:val="nil"/>
              <w:bottom w:val="single" w:sz="4" w:space="0" w:color="F39200"/>
              <w:right w:val="nil"/>
            </w:tcBorders>
            <w:shd w:val="clear" w:color="auto" w:fill="auto"/>
            <w:noWrap/>
            <w:vAlign w:val="center"/>
          </w:tcPr>
          <w:p w14:paraId="78AD81FD" w14:textId="05EEEC84"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55.846.847</w:t>
            </w:r>
          </w:p>
        </w:tc>
        <w:tc>
          <w:tcPr>
            <w:tcW w:w="650" w:type="pct"/>
            <w:tcBorders>
              <w:top w:val="nil"/>
              <w:left w:val="nil"/>
              <w:bottom w:val="single" w:sz="4" w:space="0" w:color="F39200"/>
              <w:right w:val="nil"/>
            </w:tcBorders>
            <w:vAlign w:val="center"/>
          </w:tcPr>
          <w:p w14:paraId="2CD281A8" w14:textId="29FFF7B7" w:rsidR="006508C8" w:rsidRPr="006508C8" w:rsidRDefault="006508C8" w:rsidP="006508C8">
            <w:pPr>
              <w:jc w:val="right"/>
              <w:rPr>
                <w:rFonts w:ascii="CAIXA Std Book" w:hAnsi="CAIXA Std Book" w:cs="Arial"/>
                <w:color w:val="005CA9"/>
                <w:sz w:val="18"/>
                <w:szCs w:val="18"/>
                <w:highlight w:val="yellow"/>
              </w:rPr>
            </w:pPr>
            <w:r w:rsidRPr="006508C8">
              <w:rPr>
                <w:rFonts w:ascii="CAIXA Std Book" w:hAnsi="CAIXA Std Book" w:cs="Arial"/>
                <w:color w:val="005CA9"/>
                <w:sz w:val="18"/>
                <w:szCs w:val="18"/>
              </w:rPr>
              <w:t>51.862.899</w:t>
            </w:r>
          </w:p>
        </w:tc>
        <w:tc>
          <w:tcPr>
            <w:tcW w:w="651" w:type="pct"/>
            <w:tcBorders>
              <w:top w:val="nil"/>
              <w:left w:val="nil"/>
              <w:bottom w:val="single" w:sz="4" w:space="0" w:color="F39200"/>
              <w:right w:val="nil"/>
            </w:tcBorders>
            <w:vAlign w:val="center"/>
          </w:tcPr>
          <w:p w14:paraId="22C4C467" w14:textId="0F99A7AA" w:rsidR="006508C8" w:rsidRPr="006508C8" w:rsidRDefault="006508C8" w:rsidP="006508C8">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55.846.847</w:t>
            </w:r>
          </w:p>
        </w:tc>
      </w:tr>
    </w:tbl>
    <w:p w14:paraId="12DEDE6D" w14:textId="119DE9F8" w:rsidR="004E5D1D" w:rsidRPr="00D6075F" w:rsidRDefault="00C74A04" w:rsidP="00CD535D">
      <w:pPr>
        <w:pStyle w:val="ListParagraph"/>
        <w:numPr>
          <w:ilvl w:val="0"/>
          <w:numId w:val="17"/>
        </w:numPr>
        <w:spacing w:before="480" w:after="240"/>
        <w:ind w:left="567" w:hanging="567"/>
        <w:contextualSpacing w:val="0"/>
        <w:rPr>
          <w:rStyle w:val="PageNumber"/>
          <w:rFonts w:ascii="CAIXA Std Book" w:hAnsi="CAIXA Std Book" w:cs="Arial Unicode MS"/>
          <w:b/>
          <w:color w:val="005CA9"/>
          <w:sz w:val="20"/>
          <w:szCs w:val="20"/>
        </w:rPr>
      </w:pPr>
      <w:r>
        <w:rPr>
          <w:rStyle w:val="PageNumber"/>
          <w:rFonts w:ascii="CAIXA Std Book" w:hAnsi="CAIXA Std Book" w:cs="Arial Unicode MS"/>
          <w:b/>
          <w:color w:val="005CA9"/>
          <w:sz w:val="20"/>
          <w:szCs w:val="20"/>
        </w:rPr>
        <w:t>Créditos por d</w:t>
      </w:r>
      <w:r w:rsidR="00CD535D" w:rsidRPr="00D6075F">
        <w:rPr>
          <w:rStyle w:val="PageNumber"/>
          <w:rFonts w:ascii="CAIXA Std Book" w:hAnsi="CAIXA Std Book" w:cs="Arial Unicode MS"/>
          <w:b/>
          <w:color w:val="005CA9"/>
          <w:sz w:val="20"/>
          <w:szCs w:val="20"/>
        </w:rPr>
        <w:t>iferença de cessão</w:t>
      </w:r>
    </w:p>
    <w:p w14:paraId="637ED398" w14:textId="43E47ED4" w:rsidR="00302A3F" w:rsidRPr="00D6075F" w:rsidRDefault="00302A3F" w:rsidP="00302A3F">
      <w:pPr>
        <w:spacing w:before="120" w:after="120"/>
        <w:jc w:val="both"/>
        <w:rPr>
          <w:rFonts w:ascii="CAIXA Std Book" w:hAnsi="CAIXA Std Book"/>
          <w:color w:val="005CA9"/>
          <w:sz w:val="20"/>
          <w:szCs w:val="20"/>
        </w:rPr>
      </w:pPr>
      <w:r w:rsidRPr="00D6075F">
        <w:rPr>
          <w:rFonts w:ascii="CAIXA Std Book" w:hAnsi="CAIXA Std Book"/>
          <w:color w:val="005CA9"/>
          <w:sz w:val="20"/>
          <w:szCs w:val="20"/>
        </w:rPr>
        <w:t>Os contratos de cessão de carteiras imobiliárias cedidos à CAIXA por outros agentes financeiros possuem</w:t>
      </w:r>
      <w:r w:rsidR="00E63088">
        <w:rPr>
          <w:rFonts w:ascii="CAIXA Std Book" w:hAnsi="CAIXA Std Book"/>
          <w:color w:val="005CA9"/>
          <w:sz w:val="20"/>
          <w:szCs w:val="20"/>
        </w:rPr>
        <w:t xml:space="preserve"> </w:t>
      </w:r>
      <w:r w:rsidRPr="00D6075F">
        <w:rPr>
          <w:rFonts w:ascii="CAIXA Std Book" w:hAnsi="CAIXA Std Book"/>
          <w:color w:val="005CA9"/>
          <w:sz w:val="20"/>
          <w:szCs w:val="20"/>
        </w:rPr>
        <w:t>cláusula pró-solvendo, segundo a qual o agente cedente se compromete a ressarcir à CAIXA eventuais diferenças apuradas, resultantes do processo de depuração e validação dos contratos cedidos pelo Conselho Curador do FCVS.</w:t>
      </w:r>
    </w:p>
    <w:p w14:paraId="138864E8" w14:textId="77777777" w:rsidR="00302A3F" w:rsidRPr="00D6075F" w:rsidRDefault="00302A3F" w:rsidP="00302A3F">
      <w:pPr>
        <w:spacing w:before="120" w:after="120"/>
        <w:jc w:val="both"/>
        <w:rPr>
          <w:rFonts w:ascii="CAIXA Std Book" w:hAnsi="CAIXA Std Book"/>
          <w:color w:val="005CA9"/>
          <w:sz w:val="20"/>
          <w:szCs w:val="20"/>
        </w:rPr>
      </w:pPr>
      <w:r w:rsidRPr="00D6075F">
        <w:rPr>
          <w:rFonts w:ascii="CAIXA Std Book" w:hAnsi="CAIXA Std Book"/>
          <w:color w:val="005CA9"/>
          <w:sz w:val="20"/>
          <w:szCs w:val="20"/>
        </w:rPr>
        <w:t>Diferença de Cessão é o resultado apurado entre o valor informado por cada agente financeiro cedente no respectivo instrumento de cessão de contratos habitacionais com cobertura do FCVS à CAIXA, e o valor efetivamente apurado junto à Administradora do FCVS como passível de novação.</w:t>
      </w:r>
    </w:p>
    <w:p w14:paraId="7293E754" w14:textId="77777777" w:rsidR="00302A3F" w:rsidRPr="00D6075F" w:rsidRDefault="00302A3F" w:rsidP="00302A3F">
      <w:pPr>
        <w:spacing w:before="120" w:after="120"/>
        <w:jc w:val="both"/>
        <w:rPr>
          <w:rFonts w:ascii="CAIXA Std Book" w:hAnsi="CAIXA Std Book"/>
          <w:color w:val="005CA9"/>
          <w:sz w:val="20"/>
          <w:szCs w:val="20"/>
        </w:rPr>
      </w:pPr>
      <w:r w:rsidRPr="00D6075F">
        <w:rPr>
          <w:rFonts w:ascii="CAIXA Std Book" w:hAnsi="CAIXA Std Book"/>
          <w:color w:val="005CA9"/>
          <w:sz w:val="20"/>
          <w:szCs w:val="20"/>
        </w:rPr>
        <w:t>Após análise dos créditos FCVS relacionados a diferenças de cessão e sua recuperabilidade, conclui-se que tais valores representam direito da CAIXA com o Agente Financeiro cedente, contratualmente comprometido com o ressarcimento à CAIXA dos valores não cobertos pelo FCVS.</w:t>
      </w:r>
    </w:p>
    <w:p w14:paraId="3FD748F5" w14:textId="47C4A657" w:rsidR="004E5D1D" w:rsidRPr="00003458" w:rsidRDefault="00302A3F" w:rsidP="00003458">
      <w:pPr>
        <w:jc w:val="both"/>
        <w:rPr>
          <w:rFonts w:ascii="Calibri" w:eastAsia="Times New Roman" w:hAnsi="Calibri" w:cs="Calibri"/>
          <w:color w:val="000000"/>
          <w:sz w:val="22"/>
          <w:szCs w:val="22"/>
        </w:rPr>
      </w:pPr>
      <w:r w:rsidRPr="00D6075F">
        <w:rPr>
          <w:rFonts w:ascii="CAIXA Std Book" w:hAnsi="CAIXA Std Book"/>
          <w:color w:val="005CA9"/>
          <w:sz w:val="20"/>
          <w:szCs w:val="20"/>
        </w:rPr>
        <w:t>Assim, sopesando a baixa probabilidade de ressarcimentos desses valores pelos Agentes Financeiros cedentes, haja vista o tempo decorrido e o histórico de ações judiciais em andamento, decidiu-se pela aplicação do</w:t>
      </w:r>
      <w:r w:rsidR="002B7D7B">
        <w:rPr>
          <w:rFonts w:ascii="CAIXA Std Book" w:hAnsi="CAIXA Std Book"/>
          <w:color w:val="005CA9"/>
          <w:sz w:val="20"/>
          <w:szCs w:val="20"/>
        </w:rPr>
        <w:t xml:space="preserve"> teste de</w:t>
      </w:r>
      <w:r w:rsidRPr="00D6075F">
        <w:rPr>
          <w:rFonts w:ascii="CAIXA Std Book" w:hAnsi="CAIXA Std Book"/>
          <w:color w:val="005CA9"/>
          <w:sz w:val="20"/>
          <w:szCs w:val="20"/>
        </w:rPr>
        <w:t xml:space="preserve"> </w:t>
      </w:r>
      <w:r w:rsidRPr="000E14A2">
        <w:rPr>
          <w:rFonts w:ascii="CAIXA Std Book" w:hAnsi="CAIXA Std Book"/>
          <w:i/>
          <w:iCs/>
          <w:color w:val="005CA9"/>
          <w:sz w:val="20"/>
          <w:szCs w:val="20"/>
        </w:rPr>
        <w:t>impairment</w:t>
      </w:r>
      <w:r w:rsidR="00E20496">
        <w:rPr>
          <w:rFonts w:ascii="CAIXA Std Book" w:hAnsi="CAIXA Std Book"/>
          <w:color w:val="005CA9"/>
          <w:sz w:val="20"/>
          <w:szCs w:val="20"/>
        </w:rPr>
        <w:t xml:space="preserve"> </w:t>
      </w:r>
      <w:r w:rsidRPr="00D6075F">
        <w:rPr>
          <w:rFonts w:ascii="CAIXA Std Book" w:hAnsi="CAIXA Std Book"/>
          <w:color w:val="005CA9"/>
          <w:sz w:val="20"/>
          <w:szCs w:val="20"/>
        </w:rPr>
        <w:t xml:space="preserve">sobre a totalidade dos créditos </w:t>
      </w:r>
      <w:r w:rsidR="00A45EDD">
        <w:rPr>
          <w:rFonts w:ascii="CAIXA Std Book" w:hAnsi="CAIXA Std Book"/>
          <w:color w:val="005CA9"/>
          <w:sz w:val="20"/>
          <w:szCs w:val="20"/>
        </w:rPr>
        <w:t>no montante de</w:t>
      </w:r>
      <w:r w:rsidRPr="00D6075F">
        <w:rPr>
          <w:rFonts w:ascii="CAIXA Std Book" w:hAnsi="CAIXA Std Book"/>
          <w:color w:val="005CA9"/>
          <w:sz w:val="20"/>
          <w:szCs w:val="20"/>
        </w:rPr>
        <w:t xml:space="preserve"> </w:t>
      </w:r>
      <w:r w:rsidRPr="00021EF1">
        <w:rPr>
          <w:rFonts w:ascii="CAIXA Std Book" w:hAnsi="CAIXA Std Book"/>
          <w:color w:val="005CA9"/>
          <w:sz w:val="20"/>
          <w:szCs w:val="20"/>
        </w:rPr>
        <w:t xml:space="preserve">R$ </w:t>
      </w:r>
      <w:r w:rsidR="00003458" w:rsidRPr="00021EF1">
        <w:rPr>
          <w:rFonts w:ascii="CAIXA Std Book" w:hAnsi="CAIXA Std Book"/>
          <w:color w:val="005CA9"/>
          <w:sz w:val="20"/>
          <w:szCs w:val="20"/>
        </w:rPr>
        <w:t>2.289.271</w:t>
      </w:r>
      <w:r w:rsidR="00AE6031">
        <w:rPr>
          <w:rFonts w:ascii="CAIXA Std Book" w:hAnsi="CAIXA Std Book"/>
          <w:color w:val="005CA9"/>
          <w:sz w:val="20"/>
          <w:szCs w:val="20"/>
        </w:rPr>
        <w:t xml:space="preserve"> (</w:t>
      </w:r>
      <w:r w:rsidR="00846588">
        <w:rPr>
          <w:rFonts w:ascii="CAIXA Std Book" w:hAnsi="CAIXA Std Book"/>
          <w:color w:val="005CA9"/>
          <w:sz w:val="20"/>
          <w:szCs w:val="20"/>
        </w:rPr>
        <w:t>31</w:t>
      </w:r>
      <w:r w:rsidR="00910B50">
        <w:rPr>
          <w:rFonts w:ascii="CAIXA Std Book" w:hAnsi="CAIXA Std Book"/>
          <w:color w:val="005CA9"/>
          <w:sz w:val="20"/>
          <w:szCs w:val="20"/>
        </w:rPr>
        <w:t>/12/2023 -</w:t>
      </w:r>
      <w:r w:rsidR="00AE6031" w:rsidRPr="00B74BA1">
        <w:rPr>
          <w:rFonts w:ascii="CAIXA Std Book" w:hAnsi="CAIXA Std Book"/>
          <w:color w:val="005CA9"/>
          <w:sz w:val="20"/>
          <w:szCs w:val="20"/>
        </w:rPr>
        <w:t>R$ 2.315.019</w:t>
      </w:r>
      <w:r w:rsidR="00AE6031">
        <w:rPr>
          <w:rFonts w:ascii="CAIXA Std Book" w:hAnsi="CAIXA Std Book"/>
          <w:color w:val="005CA9"/>
          <w:sz w:val="20"/>
          <w:szCs w:val="20"/>
        </w:rPr>
        <w:t>)</w:t>
      </w:r>
      <w:r w:rsidRPr="00021EF1">
        <w:rPr>
          <w:rFonts w:ascii="CAIXA Std Book" w:hAnsi="CAIXA Std Book"/>
          <w:color w:val="005CA9"/>
          <w:sz w:val="20"/>
          <w:szCs w:val="20"/>
        </w:rPr>
        <w:t>.</w:t>
      </w:r>
    </w:p>
    <w:p w14:paraId="45E284FD" w14:textId="77777777" w:rsidR="00F23469" w:rsidRDefault="00F23469">
      <w:pPr>
        <w:rPr>
          <w:rFonts w:ascii="CAIXA Std Book" w:hAnsi="CAIXA Std Book"/>
          <w:color w:val="005CA9"/>
          <w:sz w:val="20"/>
          <w:szCs w:val="20"/>
          <w:highlight w:val="yellow"/>
        </w:rPr>
      </w:pPr>
      <w:r>
        <w:rPr>
          <w:rFonts w:ascii="CAIXA Std Book" w:hAnsi="CAIXA Std Book"/>
          <w:color w:val="005CA9"/>
          <w:sz w:val="20"/>
          <w:szCs w:val="20"/>
          <w:highlight w:val="yellow"/>
        </w:rPr>
        <w:br w:type="page"/>
      </w:r>
    </w:p>
    <w:p w14:paraId="772E7BE1" w14:textId="52A36D54" w:rsidR="005664DE" w:rsidRPr="00FF4346" w:rsidRDefault="005664DE" w:rsidP="00B37B40">
      <w:pPr>
        <w:pStyle w:val="ListParagraph"/>
        <w:numPr>
          <w:ilvl w:val="0"/>
          <w:numId w:val="17"/>
        </w:numPr>
        <w:spacing w:before="480" w:after="240"/>
        <w:ind w:left="567" w:hanging="567"/>
        <w:contextualSpacing w:val="0"/>
        <w:rPr>
          <w:rStyle w:val="PageNumber"/>
          <w:rFonts w:ascii="CAIXA Std Book" w:hAnsi="CAIXA Std Book" w:cs="Arial Unicode MS"/>
          <w:b/>
          <w:color w:val="005CA9"/>
          <w:sz w:val="20"/>
          <w:szCs w:val="20"/>
        </w:rPr>
      </w:pPr>
      <w:r w:rsidRPr="00FF4346">
        <w:rPr>
          <w:rStyle w:val="PageNumber"/>
          <w:rFonts w:ascii="CAIXA Std Book" w:hAnsi="CAIXA Std Book" w:cs="Arial Unicode MS"/>
          <w:b/>
          <w:color w:val="005CA9"/>
          <w:sz w:val="20"/>
          <w:szCs w:val="20"/>
        </w:rPr>
        <w:t>Créditos Vinculados</w:t>
      </w:r>
      <w:r w:rsidR="00BB6AE1">
        <w:rPr>
          <w:rStyle w:val="PageNumber"/>
          <w:rFonts w:ascii="CAIXA Std Book" w:hAnsi="CAIXA Std Book" w:cs="Arial Unicode MS"/>
          <w:b/>
          <w:color w:val="005CA9"/>
          <w:sz w:val="20"/>
          <w:szCs w:val="20"/>
        </w:rPr>
        <w:t xml:space="preserve"> ao </w:t>
      </w:r>
      <w:r w:rsidRPr="00FF4346">
        <w:rPr>
          <w:rStyle w:val="PageNumber"/>
          <w:rFonts w:ascii="CAIXA Std Book" w:hAnsi="CAIXA Std Book" w:cs="Arial Unicode MS"/>
          <w:b/>
          <w:color w:val="005CA9"/>
          <w:sz w:val="20"/>
          <w:szCs w:val="20"/>
        </w:rPr>
        <w:t>Sistema Financeiro da Habitação (SFH)</w:t>
      </w:r>
    </w:p>
    <w:p w14:paraId="0C95B304" w14:textId="2F8C44EF" w:rsidR="00254FD0" w:rsidRDefault="00254FD0" w:rsidP="00254FD0">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O FCVS é um fundo público de natureza contábil e financeira, criado no âmbito do Sistema Financeiro da Habitação (SFH) </w:t>
      </w:r>
      <w:r w:rsidR="00753CFD" w:rsidRPr="00FF4346">
        <w:rPr>
          <w:rFonts w:ascii="CAIXA Std Book" w:hAnsi="CAIXA Std Book"/>
          <w:color w:val="005CA9"/>
          <w:sz w:val="20"/>
          <w:szCs w:val="20"/>
        </w:rPr>
        <w:t>pela Resolução nº 25</w:t>
      </w:r>
      <w:r w:rsidRPr="00FF4346">
        <w:rPr>
          <w:rFonts w:ascii="CAIXA Std Book" w:hAnsi="CAIXA Std Book"/>
          <w:color w:val="005CA9"/>
          <w:sz w:val="20"/>
          <w:szCs w:val="20"/>
        </w:rPr>
        <w:t xml:space="preserve"> de </w:t>
      </w:r>
      <w:r w:rsidR="00753CFD" w:rsidRPr="00FF4346">
        <w:rPr>
          <w:rFonts w:ascii="CAIXA Std Book" w:hAnsi="CAIXA Std Book"/>
          <w:color w:val="005CA9"/>
          <w:sz w:val="20"/>
          <w:szCs w:val="20"/>
        </w:rPr>
        <w:t>1967 do Conselho</w:t>
      </w:r>
      <w:r w:rsidRPr="00FF4346">
        <w:rPr>
          <w:rFonts w:ascii="CAIXA Std Book" w:hAnsi="CAIXA Std Book"/>
          <w:color w:val="005CA9"/>
          <w:sz w:val="20"/>
          <w:szCs w:val="20"/>
        </w:rPr>
        <w:t xml:space="preserve"> de </w:t>
      </w:r>
      <w:r w:rsidR="00753CFD" w:rsidRPr="00FF4346">
        <w:rPr>
          <w:rFonts w:ascii="CAIXA Std Book" w:hAnsi="CAIXA Std Book"/>
          <w:color w:val="005CA9"/>
          <w:sz w:val="20"/>
          <w:szCs w:val="20"/>
        </w:rPr>
        <w:t>Administração do BNH (Banco Nacional</w:t>
      </w:r>
      <w:r w:rsidRPr="00FF4346">
        <w:rPr>
          <w:rFonts w:ascii="CAIXA Std Book" w:hAnsi="CAIXA Std Book"/>
          <w:color w:val="005CA9"/>
          <w:sz w:val="20"/>
          <w:szCs w:val="20"/>
        </w:rPr>
        <w:t xml:space="preserve"> de </w:t>
      </w:r>
      <w:r w:rsidR="00753CFD" w:rsidRPr="00FF4346">
        <w:rPr>
          <w:rFonts w:ascii="CAIXA Std Book" w:hAnsi="CAIXA Std Book"/>
          <w:color w:val="005CA9"/>
          <w:sz w:val="20"/>
          <w:szCs w:val="20"/>
        </w:rPr>
        <w:t>Habitação).</w:t>
      </w:r>
    </w:p>
    <w:p w14:paraId="66015A4C" w14:textId="77777777" w:rsidR="00F473DA" w:rsidRPr="00692C83" w:rsidRDefault="00F473DA" w:rsidP="00F473DA">
      <w:pPr>
        <w:spacing w:before="120" w:after="120"/>
        <w:jc w:val="both"/>
        <w:rPr>
          <w:rFonts w:ascii="CAIXA Std Book" w:hAnsi="CAIXA Std Book"/>
          <w:color w:val="005CA9"/>
          <w:sz w:val="20"/>
          <w:szCs w:val="20"/>
        </w:rPr>
      </w:pPr>
      <w:r w:rsidRPr="00692C83">
        <w:rPr>
          <w:rFonts w:ascii="CAIXA Std Book" w:hAnsi="CAIXA Std Book"/>
          <w:color w:val="005CA9"/>
          <w:sz w:val="20"/>
          <w:szCs w:val="20"/>
        </w:rPr>
        <w:t>O FCVS para cumprir a sua primeira finalidade que é a liquidação do saldo devedor, possibilitou a contratação de financiamentos até 24/04/1993 e, para a segunda finalidade, que é o oferecimento de cobertura direta a contratos de financiamento habitacional averbados na Apólice Pública do SH/SFH até 31/12/2009. </w:t>
      </w:r>
    </w:p>
    <w:p w14:paraId="3573D52C" w14:textId="14FB5D3E" w:rsidR="00254FD0" w:rsidRPr="00FF4346" w:rsidRDefault="00254FD0" w:rsidP="00254FD0">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Destaca-se que o FCVS se relaciona exclusivamente com o agente financeiro, visto que a habilitação somente ocorre após cessada a relação do mutuário com a instituição financiadora do contrato. Assim, eventuais inconformidades relacionadas a um contrato habitacional com cobertura do FCVS, tais como a inobservância da legislação pertinente ou inconformidades identificadas na concessão ou manutenção do contrato, pelo agente financeiro, podem acarretar negativas de cobertura pelo agente operador do FCVS, o que implica em perdas para o agente financeiro.</w:t>
      </w:r>
    </w:p>
    <w:p w14:paraId="6D25AFCA" w14:textId="4EC2A69B" w:rsidR="00162420" w:rsidRPr="00FF4346" w:rsidRDefault="00674DA4" w:rsidP="005F7C47">
      <w:pPr>
        <w:spacing w:after="240"/>
        <w:jc w:val="both"/>
        <w:rPr>
          <w:rFonts w:ascii="CAIXA Std Book" w:hAnsi="CAIXA Std Book"/>
          <w:color w:val="005CA9"/>
          <w:sz w:val="20"/>
          <w:szCs w:val="20"/>
        </w:rPr>
      </w:pPr>
      <w:r w:rsidRPr="00FF4346">
        <w:rPr>
          <w:rFonts w:ascii="CAIXA Std Book" w:hAnsi="CAIXA Std Book"/>
          <w:color w:val="005CA9"/>
          <w:sz w:val="20"/>
          <w:szCs w:val="20"/>
        </w:rPr>
        <w:t>O quadro abaixo inclui</w:t>
      </w:r>
      <w:r w:rsidR="00CD4045" w:rsidRPr="00FF4346">
        <w:rPr>
          <w:rFonts w:ascii="CAIXA Std Book" w:hAnsi="CAIXA Std Book"/>
          <w:color w:val="005CA9"/>
          <w:sz w:val="20"/>
          <w:szCs w:val="20"/>
        </w:rPr>
        <w:t xml:space="preserve"> os status</w:t>
      </w:r>
      <w:r w:rsidR="00A628DF" w:rsidRPr="00FF4346">
        <w:rPr>
          <w:rFonts w:ascii="CAIXA Std Book" w:hAnsi="CAIXA Std Book"/>
          <w:color w:val="005CA9"/>
          <w:sz w:val="20"/>
          <w:szCs w:val="20"/>
        </w:rPr>
        <w:t xml:space="preserve"> nas quais </w:t>
      </w:r>
      <w:r w:rsidR="00254B8B" w:rsidRPr="00FF4346">
        <w:rPr>
          <w:rFonts w:ascii="CAIXA Std Book" w:hAnsi="CAIXA Std Book"/>
          <w:color w:val="005CA9"/>
          <w:sz w:val="20"/>
          <w:szCs w:val="20"/>
        </w:rPr>
        <w:t>se encontram os processos</w:t>
      </w:r>
      <w:r w:rsidR="00591E74" w:rsidRPr="00FF4346">
        <w:rPr>
          <w:rFonts w:ascii="CAIXA Std Book" w:hAnsi="CAIXA Std Book"/>
          <w:color w:val="005CA9"/>
          <w:sz w:val="20"/>
          <w:szCs w:val="20"/>
        </w:rPr>
        <w:t>,</w:t>
      </w:r>
      <w:r w:rsidR="006952D3" w:rsidRPr="00FF4346">
        <w:rPr>
          <w:rFonts w:ascii="CAIXA Std Book" w:hAnsi="CAIXA Std Book"/>
          <w:color w:val="005CA9"/>
          <w:sz w:val="20"/>
          <w:szCs w:val="20"/>
        </w:rPr>
        <w:t xml:space="preserve"> </w:t>
      </w:r>
      <w:r w:rsidR="006011CC" w:rsidRPr="00FF4346">
        <w:rPr>
          <w:rFonts w:ascii="CAIXA Std Book" w:hAnsi="CAIXA Std Book"/>
          <w:color w:val="005CA9"/>
          <w:sz w:val="20"/>
          <w:szCs w:val="20"/>
        </w:rPr>
        <w:t>objeto de novação</w:t>
      </w:r>
      <w:r w:rsidR="00E1466D" w:rsidRPr="00FF4346">
        <w:rPr>
          <w:rFonts w:ascii="CAIXA Std Book" w:hAnsi="CAIXA Std Book"/>
          <w:color w:val="005CA9"/>
          <w:sz w:val="20"/>
          <w:szCs w:val="20"/>
        </w:rPr>
        <w:t xml:space="preserve"> com o </w:t>
      </w:r>
      <w:r w:rsidR="00775CB2" w:rsidRPr="00FF4346">
        <w:rPr>
          <w:rFonts w:ascii="CAIXA Std Book" w:hAnsi="CAIXA Std Book"/>
          <w:color w:val="005CA9"/>
          <w:sz w:val="20"/>
          <w:szCs w:val="20"/>
        </w:rPr>
        <w:t>fundo</w:t>
      </w:r>
      <w:r w:rsidR="00823B98" w:rsidRPr="00FF4346">
        <w:rPr>
          <w:rFonts w:ascii="CAIXA Std Book" w:hAnsi="CAIXA Std Book"/>
          <w:color w:val="005CA9"/>
          <w:sz w:val="20"/>
          <w:szCs w:val="20"/>
        </w:rPr>
        <w:t>:</w:t>
      </w:r>
    </w:p>
    <w:p w14:paraId="297540A3" w14:textId="7EF40DB3" w:rsidR="001B1CB3" w:rsidRPr="00FF4346" w:rsidRDefault="001B1CB3" w:rsidP="00B37B40">
      <w:pPr>
        <w:pStyle w:val="ListParagraph"/>
        <w:numPr>
          <w:ilvl w:val="0"/>
          <w:numId w:val="21"/>
        </w:numPr>
        <w:tabs>
          <w:tab w:val="left" w:pos="1650"/>
        </w:tabs>
        <w:spacing w:before="120" w:after="120"/>
        <w:ind w:left="426" w:hanging="426"/>
        <w:contextualSpacing w:val="0"/>
        <w:jc w:val="both"/>
        <w:rPr>
          <w:rFonts w:ascii="CAIXA Std Book" w:hAnsi="CAIXA Std Book"/>
          <w:color w:val="005CA9"/>
          <w:sz w:val="20"/>
          <w:szCs w:val="20"/>
        </w:rPr>
      </w:pPr>
      <w:r w:rsidRPr="00FF4346">
        <w:rPr>
          <w:rFonts w:ascii="CAIXA Std Book" w:hAnsi="CAIXA Std Book"/>
          <w:color w:val="005CA9"/>
          <w:sz w:val="20"/>
          <w:szCs w:val="20"/>
        </w:rPr>
        <w:t>Habilitado - Cadastro do contrato pel</w:t>
      </w:r>
      <w:r w:rsidR="000B0963" w:rsidRPr="00FF4346">
        <w:rPr>
          <w:rFonts w:ascii="CAIXA Std Book" w:hAnsi="CAIXA Std Book"/>
          <w:color w:val="005CA9"/>
          <w:sz w:val="20"/>
          <w:szCs w:val="20"/>
        </w:rPr>
        <w:t>a CAIXA</w:t>
      </w:r>
      <w:r w:rsidRPr="00FF4346">
        <w:rPr>
          <w:rFonts w:ascii="CAIXA Std Book" w:hAnsi="CAIXA Std Book"/>
          <w:color w:val="005CA9"/>
          <w:sz w:val="20"/>
          <w:szCs w:val="20"/>
        </w:rPr>
        <w:t xml:space="preserve"> </w:t>
      </w:r>
      <w:r w:rsidR="000B0963" w:rsidRPr="00FF4346">
        <w:rPr>
          <w:rFonts w:ascii="CAIXA Std Book" w:hAnsi="CAIXA Std Book"/>
          <w:color w:val="005CA9"/>
          <w:sz w:val="20"/>
          <w:szCs w:val="20"/>
        </w:rPr>
        <w:t>a</w:t>
      </w:r>
      <w:r w:rsidRPr="00FF4346">
        <w:rPr>
          <w:rFonts w:ascii="CAIXA Std Book" w:hAnsi="CAIXA Std Book"/>
          <w:color w:val="005CA9"/>
          <w:sz w:val="20"/>
          <w:szCs w:val="20"/>
        </w:rPr>
        <w:t xml:space="preserve">gente </w:t>
      </w:r>
      <w:r w:rsidR="000B0963" w:rsidRPr="00FF4346">
        <w:rPr>
          <w:rFonts w:ascii="CAIXA Std Book" w:hAnsi="CAIXA Std Book"/>
          <w:color w:val="005CA9"/>
          <w:sz w:val="20"/>
          <w:szCs w:val="20"/>
        </w:rPr>
        <w:t>f</w:t>
      </w:r>
      <w:r w:rsidRPr="00FF4346">
        <w:rPr>
          <w:rFonts w:ascii="CAIXA Std Book" w:hAnsi="CAIXA Std Book"/>
          <w:color w:val="005CA9"/>
          <w:sz w:val="20"/>
          <w:szCs w:val="20"/>
        </w:rPr>
        <w:t xml:space="preserve">inanceiro junto ao sistema do </w:t>
      </w:r>
      <w:r w:rsidR="00C13EDF" w:rsidRPr="00FF4346">
        <w:rPr>
          <w:rFonts w:ascii="CAIXA Std Book" w:hAnsi="CAIXA Std Book"/>
          <w:color w:val="005CA9"/>
          <w:sz w:val="20"/>
          <w:szCs w:val="20"/>
        </w:rPr>
        <w:t>FCVS</w:t>
      </w:r>
      <w:r w:rsidR="000B0963" w:rsidRPr="00FF4346">
        <w:rPr>
          <w:rFonts w:ascii="CAIXA Std Book" w:hAnsi="CAIXA Std Book"/>
          <w:color w:val="005CA9"/>
          <w:sz w:val="20"/>
          <w:szCs w:val="20"/>
        </w:rPr>
        <w:t xml:space="preserve"> (CAIXA </w:t>
      </w:r>
      <w:r w:rsidRPr="00FF4346">
        <w:rPr>
          <w:rFonts w:ascii="CAIXA Std Book" w:hAnsi="CAIXA Std Book"/>
          <w:color w:val="005CA9"/>
          <w:sz w:val="20"/>
          <w:szCs w:val="20"/>
        </w:rPr>
        <w:t>Agente Operador</w:t>
      </w:r>
      <w:r w:rsidR="000B0963" w:rsidRPr="00FF4346">
        <w:rPr>
          <w:rFonts w:ascii="CAIXA Std Book" w:hAnsi="CAIXA Std Book"/>
          <w:color w:val="005CA9"/>
          <w:sz w:val="20"/>
          <w:szCs w:val="20"/>
        </w:rPr>
        <w:t>)</w:t>
      </w:r>
      <w:r w:rsidRPr="00FF4346">
        <w:rPr>
          <w:rFonts w:ascii="CAIXA Std Book" w:hAnsi="CAIXA Std Book"/>
          <w:color w:val="005CA9"/>
          <w:sz w:val="20"/>
          <w:szCs w:val="20"/>
        </w:rPr>
        <w:t>;</w:t>
      </w:r>
    </w:p>
    <w:p w14:paraId="39123049" w14:textId="56A3D0FF" w:rsidR="00D31C30" w:rsidRPr="00FF4346" w:rsidRDefault="00D31C30" w:rsidP="00B37B40">
      <w:pPr>
        <w:pStyle w:val="ListParagraph"/>
        <w:numPr>
          <w:ilvl w:val="0"/>
          <w:numId w:val="2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Não habilitado</w:t>
      </w:r>
      <w:r w:rsidR="007D62A2" w:rsidRPr="00FF4346">
        <w:rPr>
          <w:rFonts w:ascii="CAIXA Std Book" w:eastAsiaTheme="minorEastAsia" w:hAnsi="CAIXA Std Book" w:cstheme="minorBidi"/>
          <w:color w:val="005CA9"/>
          <w:sz w:val="20"/>
          <w:szCs w:val="20"/>
          <w:lang w:eastAsia="en-US"/>
        </w:rPr>
        <w:t xml:space="preserve"> </w:t>
      </w:r>
      <w:r w:rsidR="00195420" w:rsidRPr="00FF4346">
        <w:rPr>
          <w:rFonts w:ascii="CAIXA Std Book" w:eastAsiaTheme="minorEastAsia" w:hAnsi="CAIXA Std Book" w:cstheme="minorBidi"/>
          <w:color w:val="005CA9"/>
          <w:sz w:val="20"/>
          <w:szCs w:val="20"/>
          <w:lang w:eastAsia="en-US"/>
        </w:rPr>
        <w:t>–</w:t>
      </w:r>
      <w:r w:rsidR="007D62A2" w:rsidRPr="00FF4346">
        <w:rPr>
          <w:rFonts w:ascii="CAIXA Std Book" w:eastAsiaTheme="minorEastAsia" w:hAnsi="CAIXA Std Book" w:cstheme="minorBidi"/>
          <w:color w:val="005CA9"/>
          <w:sz w:val="20"/>
          <w:szCs w:val="20"/>
          <w:lang w:eastAsia="en-US"/>
        </w:rPr>
        <w:t xml:space="preserve"> </w:t>
      </w:r>
      <w:r w:rsidR="00195420" w:rsidRPr="00FF4346">
        <w:rPr>
          <w:rFonts w:ascii="CAIXA Std Book" w:eastAsiaTheme="minorEastAsia" w:hAnsi="CAIXA Std Book" w:cstheme="minorBidi"/>
          <w:color w:val="005CA9"/>
          <w:sz w:val="20"/>
          <w:szCs w:val="20"/>
          <w:lang w:eastAsia="en-US"/>
        </w:rPr>
        <w:t>Contratos em análise pela CAIXA Agente Financeiro para os procedimentos de habilitação junto ao FCVS</w:t>
      </w:r>
      <w:r w:rsidR="00B648D8" w:rsidRPr="00FF4346">
        <w:rPr>
          <w:rFonts w:ascii="CAIXA Std Book" w:eastAsiaTheme="minorEastAsia" w:hAnsi="CAIXA Std Book" w:cstheme="minorBidi"/>
          <w:color w:val="005CA9"/>
          <w:sz w:val="20"/>
          <w:szCs w:val="20"/>
          <w:lang w:eastAsia="en-US"/>
        </w:rPr>
        <w:t>;</w:t>
      </w:r>
    </w:p>
    <w:p w14:paraId="3C685916" w14:textId="33355BF0" w:rsidR="00D31C30" w:rsidRPr="00FF4346" w:rsidRDefault="00D31C30" w:rsidP="00B37B40">
      <w:pPr>
        <w:pStyle w:val="ListParagraph"/>
        <w:numPr>
          <w:ilvl w:val="0"/>
          <w:numId w:val="2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Habilitado e não homologado</w:t>
      </w:r>
      <w:r w:rsidR="007D62A2" w:rsidRPr="00FF4346">
        <w:rPr>
          <w:rFonts w:ascii="CAIXA Std Book" w:eastAsiaTheme="minorEastAsia" w:hAnsi="CAIXA Std Book" w:cstheme="minorBidi"/>
          <w:color w:val="005CA9"/>
          <w:sz w:val="20"/>
          <w:szCs w:val="20"/>
          <w:lang w:eastAsia="en-US"/>
        </w:rPr>
        <w:t xml:space="preserve"> </w:t>
      </w:r>
      <w:r w:rsidR="00B648D8" w:rsidRPr="00FF4346">
        <w:rPr>
          <w:rFonts w:ascii="CAIXA Std Book" w:eastAsiaTheme="minorEastAsia" w:hAnsi="CAIXA Std Book" w:cstheme="minorBidi"/>
          <w:color w:val="005CA9"/>
          <w:sz w:val="20"/>
          <w:szCs w:val="20"/>
          <w:lang w:eastAsia="en-US"/>
        </w:rPr>
        <w:t>–</w:t>
      </w:r>
      <w:r w:rsidR="007D62A2" w:rsidRPr="00FF4346">
        <w:rPr>
          <w:rFonts w:ascii="CAIXA Std Book" w:eastAsiaTheme="minorEastAsia" w:hAnsi="CAIXA Std Book" w:cstheme="minorBidi"/>
          <w:color w:val="005CA9"/>
          <w:sz w:val="20"/>
          <w:szCs w:val="20"/>
          <w:lang w:eastAsia="en-US"/>
        </w:rPr>
        <w:t xml:space="preserve"> </w:t>
      </w:r>
      <w:r w:rsidR="00B648D8" w:rsidRPr="00FF4346">
        <w:rPr>
          <w:rFonts w:ascii="CAIXA Std Book" w:eastAsiaTheme="minorEastAsia" w:hAnsi="CAIXA Std Book" w:cstheme="minorBidi"/>
          <w:color w:val="005CA9"/>
          <w:sz w:val="20"/>
          <w:szCs w:val="20"/>
          <w:lang w:eastAsia="en-US"/>
        </w:rPr>
        <w:t xml:space="preserve">Contratos </w:t>
      </w:r>
      <w:r w:rsidR="001B1CB3" w:rsidRPr="00FF4346">
        <w:rPr>
          <w:rFonts w:ascii="CAIXA Std Book" w:eastAsiaTheme="minorEastAsia" w:hAnsi="CAIXA Std Book" w:cstheme="minorBidi"/>
          <w:color w:val="005CA9"/>
          <w:sz w:val="20"/>
          <w:szCs w:val="20"/>
          <w:lang w:eastAsia="en-US"/>
        </w:rPr>
        <w:t>habilitados e</w:t>
      </w:r>
      <w:r w:rsidR="00B648D8" w:rsidRPr="00FF4346">
        <w:rPr>
          <w:rFonts w:ascii="CAIXA Std Book" w:eastAsiaTheme="minorEastAsia" w:hAnsi="CAIXA Std Book" w:cstheme="minorBidi"/>
          <w:color w:val="005CA9"/>
          <w:sz w:val="20"/>
          <w:szCs w:val="20"/>
          <w:lang w:eastAsia="en-US"/>
        </w:rPr>
        <w:t xml:space="preserve"> ainda não analisados pel</w:t>
      </w:r>
      <w:r w:rsidR="00D319ED" w:rsidRPr="00FF4346">
        <w:rPr>
          <w:rFonts w:ascii="CAIXA Std Book" w:eastAsiaTheme="minorEastAsia" w:hAnsi="CAIXA Std Book" w:cstheme="minorBidi"/>
          <w:color w:val="005CA9"/>
          <w:sz w:val="20"/>
          <w:szCs w:val="20"/>
          <w:lang w:eastAsia="en-US"/>
        </w:rPr>
        <w:t>o</w:t>
      </w:r>
      <w:r w:rsidR="00443DE3" w:rsidRPr="00FF4346">
        <w:rPr>
          <w:rFonts w:ascii="CAIXA Std Book" w:eastAsiaTheme="minorEastAsia" w:hAnsi="CAIXA Std Book" w:cstheme="minorBidi"/>
          <w:color w:val="005CA9"/>
          <w:sz w:val="20"/>
          <w:szCs w:val="20"/>
          <w:lang w:eastAsia="en-US"/>
        </w:rPr>
        <w:t xml:space="preserve"> FCVS;</w:t>
      </w:r>
    </w:p>
    <w:p w14:paraId="766041EA" w14:textId="3E3EF2D4" w:rsidR="001B1CB3" w:rsidRPr="00FF4346" w:rsidRDefault="009F643F" w:rsidP="00B37B40">
      <w:pPr>
        <w:pStyle w:val="ListParagraph"/>
        <w:numPr>
          <w:ilvl w:val="0"/>
          <w:numId w:val="2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Homologado com re</w:t>
      </w:r>
      <w:r w:rsidR="007E767C" w:rsidRPr="00FF4346">
        <w:rPr>
          <w:rFonts w:ascii="CAIXA Std Book" w:eastAsiaTheme="minorEastAsia" w:hAnsi="CAIXA Std Book" w:cstheme="minorBidi"/>
          <w:color w:val="005CA9"/>
          <w:sz w:val="20"/>
          <w:szCs w:val="20"/>
          <w:lang w:eastAsia="en-US"/>
        </w:rPr>
        <w:t>c</w:t>
      </w:r>
      <w:r w:rsidRPr="00FF4346">
        <w:rPr>
          <w:rFonts w:ascii="CAIXA Std Book" w:eastAsiaTheme="minorEastAsia" w:hAnsi="CAIXA Std Book" w:cstheme="minorBidi"/>
          <w:color w:val="005CA9"/>
          <w:sz w:val="20"/>
          <w:szCs w:val="20"/>
          <w:lang w:eastAsia="en-US"/>
        </w:rPr>
        <w:t>urso – Contratos com re</w:t>
      </w:r>
      <w:r w:rsidR="007E767C" w:rsidRPr="00FF4346">
        <w:rPr>
          <w:rFonts w:ascii="CAIXA Std Book" w:eastAsiaTheme="minorEastAsia" w:hAnsi="CAIXA Std Book" w:cstheme="minorBidi"/>
          <w:color w:val="005CA9"/>
          <w:sz w:val="20"/>
          <w:szCs w:val="20"/>
          <w:lang w:eastAsia="en-US"/>
        </w:rPr>
        <w:t>cur</w:t>
      </w:r>
      <w:r w:rsidRPr="00FF4346">
        <w:rPr>
          <w:rFonts w:ascii="CAIXA Std Book" w:eastAsiaTheme="minorEastAsia" w:hAnsi="CAIXA Std Book" w:cstheme="minorBidi"/>
          <w:color w:val="005CA9"/>
          <w:sz w:val="20"/>
          <w:szCs w:val="20"/>
          <w:lang w:eastAsia="en-US"/>
        </w:rPr>
        <w:t xml:space="preserve">so emitido pela CAIXA agente </w:t>
      </w:r>
      <w:r w:rsidR="00E2192E" w:rsidRPr="00FF4346">
        <w:rPr>
          <w:rFonts w:ascii="CAIXA Std Book" w:eastAsiaTheme="minorEastAsia" w:hAnsi="CAIXA Std Book" w:cstheme="minorBidi"/>
          <w:color w:val="005CA9"/>
          <w:sz w:val="20"/>
          <w:szCs w:val="20"/>
          <w:lang w:eastAsia="en-US"/>
        </w:rPr>
        <w:t>f</w:t>
      </w:r>
      <w:r w:rsidR="007E767C" w:rsidRPr="00FF4346">
        <w:rPr>
          <w:rFonts w:ascii="CAIXA Std Book" w:eastAsiaTheme="minorEastAsia" w:hAnsi="CAIXA Std Book" w:cstheme="minorBidi"/>
          <w:color w:val="005CA9"/>
          <w:sz w:val="20"/>
          <w:szCs w:val="20"/>
          <w:lang w:eastAsia="en-US"/>
        </w:rPr>
        <w:t>inanceiro e ainda não analisados pel</w:t>
      </w:r>
      <w:r w:rsidR="00D319ED" w:rsidRPr="00FF4346">
        <w:rPr>
          <w:rFonts w:ascii="CAIXA Std Book" w:eastAsiaTheme="minorEastAsia" w:hAnsi="CAIXA Std Book" w:cstheme="minorBidi"/>
          <w:color w:val="005CA9"/>
          <w:sz w:val="20"/>
          <w:szCs w:val="20"/>
          <w:lang w:eastAsia="en-US"/>
        </w:rPr>
        <w:t>o</w:t>
      </w:r>
      <w:r w:rsidR="007E767C" w:rsidRPr="00FF4346">
        <w:rPr>
          <w:rFonts w:ascii="CAIXA Std Book" w:eastAsiaTheme="minorEastAsia" w:hAnsi="CAIXA Std Book" w:cstheme="minorBidi"/>
          <w:color w:val="005CA9"/>
          <w:sz w:val="20"/>
          <w:szCs w:val="20"/>
          <w:lang w:eastAsia="en-US"/>
        </w:rPr>
        <w:t xml:space="preserve"> FCVS</w:t>
      </w:r>
      <w:r w:rsidR="00173E8A" w:rsidRPr="00FF4346">
        <w:rPr>
          <w:rFonts w:ascii="CAIXA Std Book" w:eastAsiaTheme="minorEastAsia" w:hAnsi="CAIXA Std Book" w:cstheme="minorBidi"/>
          <w:color w:val="005CA9"/>
          <w:sz w:val="20"/>
          <w:szCs w:val="20"/>
          <w:lang w:eastAsia="en-US"/>
        </w:rPr>
        <w:t xml:space="preserve">, com </w:t>
      </w:r>
      <w:r w:rsidR="007E767C" w:rsidRPr="00FF4346">
        <w:rPr>
          <w:rFonts w:ascii="CAIXA Std Book" w:eastAsiaTheme="minorEastAsia" w:hAnsi="CAIXA Std Book" w:cstheme="minorBidi"/>
          <w:color w:val="005CA9"/>
          <w:sz w:val="20"/>
          <w:szCs w:val="20"/>
          <w:lang w:eastAsia="en-US"/>
        </w:rPr>
        <w:t>divergência de valores;</w:t>
      </w:r>
    </w:p>
    <w:p w14:paraId="7BD3B3FD" w14:textId="25FFAA5F" w:rsidR="009F643F" w:rsidRPr="00FF4346" w:rsidRDefault="009F643F" w:rsidP="004F1059">
      <w:pPr>
        <w:pStyle w:val="ListParagraph"/>
        <w:numPr>
          <w:ilvl w:val="0"/>
          <w:numId w:val="21"/>
        </w:numPr>
        <w:tabs>
          <w:tab w:val="left" w:pos="1650"/>
        </w:tabs>
        <w:spacing w:before="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 xml:space="preserve">Homologado sem recurso </w:t>
      </w:r>
      <w:r w:rsidR="00FA6B75" w:rsidRPr="00FF4346">
        <w:rPr>
          <w:rFonts w:ascii="CAIXA Std Book" w:eastAsiaTheme="minorEastAsia" w:hAnsi="CAIXA Std Book" w:cstheme="minorBidi"/>
          <w:color w:val="005CA9"/>
          <w:sz w:val="20"/>
          <w:szCs w:val="20"/>
          <w:lang w:eastAsia="en-US"/>
        </w:rPr>
        <w:t>–</w:t>
      </w:r>
      <w:r w:rsidRPr="00FF4346">
        <w:rPr>
          <w:rFonts w:ascii="CAIXA Std Book" w:eastAsiaTheme="minorEastAsia" w:hAnsi="CAIXA Std Book" w:cstheme="minorBidi"/>
          <w:color w:val="005CA9"/>
          <w:sz w:val="20"/>
          <w:szCs w:val="20"/>
          <w:lang w:eastAsia="en-US"/>
        </w:rPr>
        <w:t xml:space="preserve"> </w:t>
      </w:r>
      <w:r w:rsidR="00FA6B75" w:rsidRPr="00FF4346">
        <w:rPr>
          <w:rFonts w:ascii="CAIXA Std Book" w:eastAsiaTheme="minorEastAsia" w:hAnsi="CAIXA Std Book" w:cstheme="minorBidi"/>
          <w:color w:val="005CA9"/>
          <w:sz w:val="20"/>
          <w:szCs w:val="20"/>
          <w:lang w:eastAsia="en-US"/>
        </w:rPr>
        <w:t xml:space="preserve">Contratos em análise pela CAIXA </w:t>
      </w:r>
      <w:r w:rsidR="00173E8A" w:rsidRPr="00FF4346">
        <w:rPr>
          <w:rFonts w:ascii="CAIXA Std Book" w:eastAsiaTheme="minorEastAsia" w:hAnsi="CAIXA Std Book" w:cstheme="minorBidi"/>
          <w:color w:val="005CA9"/>
          <w:sz w:val="20"/>
          <w:szCs w:val="20"/>
          <w:lang w:eastAsia="en-US"/>
        </w:rPr>
        <w:t>a</w:t>
      </w:r>
      <w:r w:rsidR="00FA6B75" w:rsidRPr="00FF4346">
        <w:rPr>
          <w:rFonts w:ascii="CAIXA Std Book" w:eastAsiaTheme="minorEastAsia" w:hAnsi="CAIXA Std Book" w:cstheme="minorBidi"/>
          <w:color w:val="005CA9"/>
          <w:sz w:val="20"/>
          <w:szCs w:val="20"/>
          <w:lang w:eastAsia="en-US"/>
        </w:rPr>
        <w:t xml:space="preserve">gente </w:t>
      </w:r>
      <w:r w:rsidR="00173E8A" w:rsidRPr="00FF4346">
        <w:rPr>
          <w:rFonts w:ascii="CAIXA Std Book" w:eastAsiaTheme="minorEastAsia" w:hAnsi="CAIXA Std Book" w:cstheme="minorBidi"/>
          <w:color w:val="005CA9"/>
          <w:sz w:val="20"/>
          <w:szCs w:val="20"/>
          <w:lang w:eastAsia="en-US"/>
        </w:rPr>
        <w:t>f</w:t>
      </w:r>
      <w:r w:rsidR="00FA6B75" w:rsidRPr="00FF4346">
        <w:rPr>
          <w:rFonts w:ascii="CAIXA Std Book" w:eastAsiaTheme="minorEastAsia" w:hAnsi="CAIXA Std Book" w:cstheme="minorBidi"/>
          <w:color w:val="005CA9"/>
          <w:sz w:val="20"/>
          <w:szCs w:val="20"/>
          <w:lang w:eastAsia="en-US"/>
        </w:rPr>
        <w:t>inanceiro para validação junto ao FCVS</w:t>
      </w:r>
      <w:r w:rsidR="00F10DBA" w:rsidRPr="00FF4346">
        <w:rPr>
          <w:rFonts w:ascii="CAIXA Std Book" w:eastAsiaTheme="minorEastAsia" w:hAnsi="CAIXA Std Book" w:cstheme="minorBidi"/>
          <w:color w:val="005CA9"/>
          <w:sz w:val="20"/>
          <w:szCs w:val="20"/>
          <w:lang w:eastAsia="en-US"/>
        </w:rPr>
        <w:t>, para emissão ou não de recurso</w:t>
      </w:r>
      <w:r w:rsidR="005C6CD5" w:rsidRPr="00FF4346">
        <w:rPr>
          <w:rFonts w:ascii="CAIXA Std Book" w:eastAsiaTheme="minorEastAsia" w:hAnsi="CAIXA Std Book" w:cstheme="minorBidi"/>
          <w:color w:val="005CA9"/>
          <w:sz w:val="20"/>
          <w:szCs w:val="20"/>
          <w:lang w:eastAsia="en-US"/>
        </w:rPr>
        <w:t>;</w:t>
      </w:r>
    </w:p>
    <w:p w14:paraId="126337C4" w14:textId="16356521" w:rsidR="004D6270" w:rsidRPr="00FF4346" w:rsidRDefault="005F783B" w:rsidP="00B37B40">
      <w:pPr>
        <w:pStyle w:val="ListParagraph"/>
        <w:numPr>
          <w:ilvl w:val="0"/>
          <w:numId w:val="21"/>
        </w:numPr>
        <w:tabs>
          <w:tab w:val="left" w:pos="1650"/>
        </w:tabs>
        <w:spacing w:before="240" w:after="240"/>
        <w:ind w:left="425" w:hanging="425"/>
        <w:contextualSpacing w:val="0"/>
        <w:jc w:val="both"/>
        <w:rPr>
          <w:rFonts w:ascii="CAIXA Std Book" w:hAnsi="CAIXA Std Book"/>
          <w:color w:val="005CA9"/>
          <w:sz w:val="20"/>
          <w:szCs w:val="20"/>
        </w:rPr>
      </w:pPr>
      <w:r w:rsidRPr="00FF4346">
        <w:rPr>
          <w:rFonts w:ascii="CAIXA Std Book" w:eastAsiaTheme="minorEastAsia" w:hAnsi="CAIXA Std Book" w:cstheme="minorBidi"/>
          <w:color w:val="005CA9"/>
          <w:sz w:val="20"/>
          <w:szCs w:val="20"/>
          <w:lang w:eastAsia="en-US"/>
        </w:rPr>
        <w:t>Negativa</w:t>
      </w:r>
      <w:r w:rsidRPr="00FF4346">
        <w:rPr>
          <w:rFonts w:ascii="CAIXA Std Book" w:hAnsi="CAIXA Std Book"/>
          <w:color w:val="005CA9"/>
          <w:sz w:val="20"/>
          <w:szCs w:val="20"/>
        </w:rPr>
        <w:t xml:space="preserve"> de cobertura</w:t>
      </w:r>
      <w:r w:rsidR="007D62A2" w:rsidRPr="00FF4346">
        <w:rPr>
          <w:rFonts w:ascii="CAIXA Std Book" w:hAnsi="CAIXA Std Book"/>
          <w:color w:val="005CA9"/>
          <w:sz w:val="20"/>
          <w:szCs w:val="20"/>
        </w:rPr>
        <w:t xml:space="preserve"> </w:t>
      </w:r>
      <w:r w:rsidR="00BB4EDB" w:rsidRPr="00FF4346">
        <w:rPr>
          <w:rFonts w:ascii="CAIXA Std Book" w:hAnsi="CAIXA Std Book"/>
          <w:color w:val="005CA9"/>
          <w:sz w:val="20"/>
          <w:szCs w:val="20"/>
        </w:rPr>
        <w:t>–</w:t>
      </w:r>
      <w:r w:rsidR="007D62A2" w:rsidRPr="00FF4346">
        <w:rPr>
          <w:rFonts w:ascii="CAIXA Std Book" w:hAnsi="CAIXA Std Book"/>
          <w:color w:val="005CA9"/>
          <w:sz w:val="20"/>
          <w:szCs w:val="20"/>
        </w:rPr>
        <w:t xml:space="preserve"> </w:t>
      </w:r>
      <w:r w:rsidR="00BB4EDB" w:rsidRPr="00FF4346">
        <w:rPr>
          <w:rFonts w:ascii="CAIXA Std Book" w:hAnsi="CAIXA Std Book"/>
          <w:color w:val="005CA9"/>
          <w:sz w:val="20"/>
          <w:szCs w:val="20"/>
        </w:rPr>
        <w:t xml:space="preserve">Contempla contratos com negativa de cobertura com e </w:t>
      </w:r>
      <w:r w:rsidR="00D319ED" w:rsidRPr="00FF4346">
        <w:rPr>
          <w:rFonts w:ascii="CAIXA Std Book" w:hAnsi="CAIXA Std Book"/>
          <w:color w:val="005CA9"/>
          <w:sz w:val="20"/>
          <w:szCs w:val="20"/>
        </w:rPr>
        <w:t>sem recurso</w:t>
      </w:r>
      <w:r w:rsidR="007E127C" w:rsidRPr="00FF4346">
        <w:rPr>
          <w:rFonts w:ascii="CAIXA Std Book" w:hAnsi="CAIXA Std Book"/>
          <w:color w:val="005CA9"/>
          <w:sz w:val="20"/>
          <w:szCs w:val="20"/>
        </w:rPr>
        <w:t xml:space="preserve">, e </w:t>
      </w:r>
      <w:r w:rsidR="00EF63DA" w:rsidRPr="00FF4346">
        <w:rPr>
          <w:rFonts w:ascii="CAIXA Std Book" w:hAnsi="CAIXA Std Book"/>
          <w:color w:val="005CA9"/>
          <w:sz w:val="20"/>
          <w:szCs w:val="20"/>
        </w:rPr>
        <w:t xml:space="preserve">contratos que </w:t>
      </w:r>
      <w:r w:rsidR="007E127C" w:rsidRPr="00FF4346">
        <w:rPr>
          <w:rFonts w:ascii="CAIXA Std Book" w:hAnsi="CAIXA Std Book"/>
          <w:color w:val="005CA9"/>
          <w:sz w:val="20"/>
          <w:szCs w:val="20"/>
        </w:rPr>
        <w:t xml:space="preserve">não </w:t>
      </w:r>
      <w:r w:rsidR="00EF63DA" w:rsidRPr="00FF4346">
        <w:rPr>
          <w:rFonts w:ascii="CAIXA Std Book" w:hAnsi="CAIXA Std Book"/>
          <w:color w:val="005CA9"/>
          <w:sz w:val="20"/>
          <w:szCs w:val="20"/>
        </w:rPr>
        <w:t>c</w:t>
      </w:r>
      <w:r w:rsidR="007E127C" w:rsidRPr="00FF4346">
        <w:rPr>
          <w:rFonts w:ascii="CAIXA Std Book" w:hAnsi="CAIXA Std Book"/>
          <w:color w:val="005CA9"/>
          <w:sz w:val="20"/>
          <w:szCs w:val="20"/>
        </w:rPr>
        <w:t>abe</w:t>
      </w:r>
      <w:r w:rsidR="00EF63DA" w:rsidRPr="00FF4346">
        <w:rPr>
          <w:rFonts w:ascii="CAIXA Std Book" w:hAnsi="CAIXA Std Book"/>
          <w:color w:val="005CA9"/>
          <w:sz w:val="20"/>
          <w:szCs w:val="20"/>
        </w:rPr>
        <w:t>m</w:t>
      </w:r>
      <w:r w:rsidR="007E127C" w:rsidRPr="00FF4346">
        <w:rPr>
          <w:rFonts w:ascii="CAIXA Std Book" w:hAnsi="CAIXA Std Book"/>
          <w:color w:val="005CA9"/>
          <w:sz w:val="20"/>
          <w:szCs w:val="20"/>
        </w:rPr>
        <w:t xml:space="preserve"> recurso</w:t>
      </w:r>
      <w:r w:rsidR="00EF63DA" w:rsidRPr="00FF4346">
        <w:rPr>
          <w:rFonts w:ascii="CAIXA Std Book" w:hAnsi="CAIXA Std Book"/>
          <w:color w:val="005CA9"/>
          <w:sz w:val="20"/>
          <w:szCs w:val="20"/>
        </w:rPr>
        <w:t xml:space="preserve"> pelo</w:t>
      </w:r>
      <w:r w:rsidR="00BB4B8D" w:rsidRPr="00FF4346">
        <w:rPr>
          <w:rFonts w:ascii="CAIXA Std Book" w:hAnsi="CAIXA Std Book"/>
          <w:color w:val="005CA9"/>
          <w:sz w:val="20"/>
          <w:szCs w:val="20"/>
        </w:rPr>
        <w:t xml:space="preserve"> esgota</w:t>
      </w:r>
      <w:r w:rsidR="00EF63DA" w:rsidRPr="00FF4346">
        <w:rPr>
          <w:rFonts w:ascii="CAIXA Std Book" w:hAnsi="CAIXA Std Book"/>
          <w:color w:val="005CA9"/>
          <w:sz w:val="20"/>
          <w:szCs w:val="20"/>
        </w:rPr>
        <w:t>mento d</w:t>
      </w:r>
      <w:r w:rsidR="00BB4B8D" w:rsidRPr="00FF4346">
        <w:rPr>
          <w:rFonts w:ascii="CAIXA Std Book" w:hAnsi="CAIXA Std Book"/>
          <w:color w:val="005CA9"/>
          <w:sz w:val="20"/>
          <w:szCs w:val="20"/>
        </w:rPr>
        <w:t>as possibilidades de reversão da negativa,</w:t>
      </w:r>
      <w:r w:rsidR="00D319ED" w:rsidRPr="00FF4346">
        <w:rPr>
          <w:rFonts w:ascii="CAIXA Std Book" w:hAnsi="CAIXA Std Book"/>
          <w:color w:val="005CA9"/>
          <w:sz w:val="20"/>
          <w:szCs w:val="20"/>
        </w:rPr>
        <w:t xml:space="preserve"> </w:t>
      </w:r>
      <w:r w:rsidR="00F31C31" w:rsidRPr="00FF4346">
        <w:rPr>
          <w:rFonts w:ascii="CAIXA Std Book" w:hAnsi="CAIXA Std Book"/>
          <w:color w:val="005CA9"/>
          <w:sz w:val="20"/>
          <w:szCs w:val="20"/>
        </w:rPr>
        <w:t>pelo</w:t>
      </w:r>
      <w:r w:rsidR="00D319ED" w:rsidRPr="00FF4346">
        <w:rPr>
          <w:rFonts w:ascii="CAIXA Std Book" w:hAnsi="CAIXA Std Book"/>
          <w:color w:val="005CA9"/>
          <w:sz w:val="20"/>
          <w:szCs w:val="20"/>
        </w:rPr>
        <w:t xml:space="preserve"> FCVS</w:t>
      </w:r>
      <w:r w:rsidR="00705633" w:rsidRPr="00FF4346">
        <w:rPr>
          <w:rFonts w:ascii="CAIXA Std Book" w:hAnsi="CAIXA Std Book"/>
          <w:color w:val="005CA9"/>
          <w:sz w:val="20"/>
          <w:szCs w:val="20"/>
        </w:rPr>
        <w:t>.</w:t>
      </w:r>
    </w:p>
    <w:tbl>
      <w:tblPr>
        <w:tblW w:w="5117" w:type="pct"/>
        <w:tblLayout w:type="fixed"/>
        <w:tblCellMar>
          <w:left w:w="70" w:type="dxa"/>
          <w:right w:w="70" w:type="dxa"/>
        </w:tblCellMar>
        <w:tblLook w:val="04A0" w:firstRow="1" w:lastRow="0" w:firstColumn="1" w:lastColumn="0" w:noHBand="0" w:noVBand="1"/>
      </w:tblPr>
      <w:tblGrid>
        <w:gridCol w:w="3543"/>
        <w:gridCol w:w="1012"/>
        <w:gridCol w:w="1112"/>
        <w:gridCol w:w="1013"/>
        <w:gridCol w:w="1013"/>
        <w:gridCol w:w="1013"/>
        <w:gridCol w:w="1013"/>
      </w:tblGrid>
      <w:tr w:rsidR="00552961" w:rsidRPr="00176C73" w14:paraId="32BEC347" w14:textId="77777777" w:rsidTr="00637E56">
        <w:trPr>
          <w:trHeight w:val="283"/>
        </w:trPr>
        <w:tc>
          <w:tcPr>
            <w:tcW w:w="5000" w:type="pct"/>
            <w:gridSpan w:val="7"/>
            <w:tcBorders>
              <w:top w:val="single" w:sz="4" w:space="0" w:color="F39200"/>
              <w:left w:val="nil"/>
              <w:bottom w:val="single" w:sz="4" w:space="0" w:color="F39200"/>
              <w:right w:val="nil"/>
            </w:tcBorders>
            <w:shd w:val="clear" w:color="auto" w:fill="auto"/>
            <w:noWrap/>
            <w:vAlign w:val="center"/>
            <w:hideMark/>
          </w:tcPr>
          <w:p w14:paraId="261946D3" w14:textId="77777777" w:rsidR="00552961" w:rsidRPr="00662B0A" w:rsidRDefault="00552961" w:rsidP="00552961">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INDIVIDUAL / CONSOLIDADO</w:t>
            </w:r>
          </w:p>
        </w:tc>
      </w:tr>
      <w:tr w:rsidR="00552961" w:rsidRPr="00176C73" w14:paraId="105FC624" w14:textId="77777777" w:rsidTr="00F40A41">
        <w:trPr>
          <w:trHeight w:val="283"/>
        </w:trPr>
        <w:tc>
          <w:tcPr>
            <w:tcW w:w="1823" w:type="pct"/>
            <w:vMerge w:val="restart"/>
            <w:tcBorders>
              <w:top w:val="single" w:sz="4" w:space="0" w:color="F39200"/>
              <w:left w:val="nil"/>
              <w:bottom w:val="single" w:sz="8" w:space="0" w:color="F39200"/>
              <w:right w:val="nil"/>
            </w:tcBorders>
            <w:shd w:val="clear" w:color="auto" w:fill="auto"/>
            <w:vAlign w:val="center"/>
            <w:hideMark/>
          </w:tcPr>
          <w:p w14:paraId="5B563E3A" w14:textId="77777777" w:rsidR="00552961" w:rsidRPr="00662B0A" w:rsidRDefault="00552961" w:rsidP="00552961">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Descrição</w:t>
            </w:r>
          </w:p>
        </w:tc>
        <w:tc>
          <w:tcPr>
            <w:tcW w:w="1614" w:type="pct"/>
            <w:gridSpan w:val="3"/>
            <w:tcBorders>
              <w:top w:val="single" w:sz="4" w:space="0" w:color="F39200"/>
              <w:left w:val="nil"/>
              <w:bottom w:val="single" w:sz="4" w:space="0" w:color="F39200"/>
              <w:right w:val="nil"/>
            </w:tcBorders>
            <w:shd w:val="clear" w:color="auto" w:fill="auto"/>
            <w:vAlign w:val="center"/>
            <w:hideMark/>
          </w:tcPr>
          <w:p w14:paraId="169E2332" w14:textId="78438FD7" w:rsidR="006C22D3" w:rsidRPr="00662B0A" w:rsidRDefault="00153F49" w:rsidP="006C22D3">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30/09/2024</w:t>
            </w:r>
          </w:p>
        </w:tc>
        <w:tc>
          <w:tcPr>
            <w:tcW w:w="1563" w:type="pct"/>
            <w:gridSpan w:val="3"/>
            <w:tcBorders>
              <w:top w:val="single" w:sz="4" w:space="0" w:color="F39200"/>
              <w:left w:val="nil"/>
              <w:bottom w:val="single" w:sz="4" w:space="0" w:color="F39200"/>
              <w:right w:val="nil"/>
            </w:tcBorders>
            <w:shd w:val="clear" w:color="auto" w:fill="auto"/>
            <w:vAlign w:val="center"/>
          </w:tcPr>
          <w:p w14:paraId="4BB8ECC3" w14:textId="60F44681" w:rsidR="00552961" w:rsidRPr="00662B0A" w:rsidRDefault="002076EF" w:rsidP="00552961">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31/12/2023</w:t>
            </w:r>
          </w:p>
        </w:tc>
      </w:tr>
      <w:tr w:rsidR="00462013" w:rsidRPr="00176C73" w14:paraId="310FE9A4" w14:textId="77777777" w:rsidTr="00637E56">
        <w:trPr>
          <w:trHeight w:val="283"/>
        </w:trPr>
        <w:tc>
          <w:tcPr>
            <w:tcW w:w="1823" w:type="pct"/>
            <w:vMerge/>
            <w:tcBorders>
              <w:top w:val="nil"/>
              <w:left w:val="nil"/>
              <w:bottom w:val="single" w:sz="4" w:space="0" w:color="F39200"/>
              <w:right w:val="nil"/>
            </w:tcBorders>
            <w:vAlign w:val="center"/>
            <w:hideMark/>
          </w:tcPr>
          <w:p w14:paraId="454109A0" w14:textId="77777777" w:rsidR="00802404" w:rsidRPr="00662B0A" w:rsidRDefault="00802404" w:rsidP="00637E56">
            <w:pPr>
              <w:jc w:val="right"/>
              <w:rPr>
                <w:rFonts w:ascii="CAIXA Std Book" w:eastAsia="Times New Roman" w:hAnsi="CAIXA Std Book" w:cs="Arial"/>
                <w:b/>
                <w:color w:val="005CA9"/>
                <w:sz w:val="16"/>
                <w:szCs w:val="16"/>
              </w:rPr>
            </w:pPr>
          </w:p>
        </w:tc>
        <w:tc>
          <w:tcPr>
            <w:tcW w:w="521" w:type="pct"/>
            <w:tcBorders>
              <w:top w:val="single" w:sz="4" w:space="0" w:color="F39200"/>
              <w:left w:val="nil"/>
              <w:bottom w:val="single" w:sz="4" w:space="0" w:color="F39200"/>
              <w:right w:val="nil"/>
            </w:tcBorders>
            <w:shd w:val="clear" w:color="auto" w:fill="auto"/>
            <w:vAlign w:val="center"/>
          </w:tcPr>
          <w:p w14:paraId="6B1B21F4" w14:textId="0EB07AEC" w:rsidR="00802404" w:rsidRPr="00662B0A" w:rsidRDefault="00802404" w:rsidP="00802404">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Saldo Base</w:t>
            </w:r>
          </w:p>
        </w:tc>
        <w:tc>
          <w:tcPr>
            <w:tcW w:w="572" w:type="pct"/>
            <w:tcBorders>
              <w:top w:val="single" w:sz="4" w:space="0" w:color="F39200"/>
              <w:left w:val="nil"/>
              <w:bottom w:val="single" w:sz="4" w:space="0" w:color="F39200"/>
              <w:right w:val="nil"/>
            </w:tcBorders>
            <w:shd w:val="clear" w:color="auto" w:fill="auto"/>
            <w:vAlign w:val="center"/>
          </w:tcPr>
          <w:p w14:paraId="0AF27DE3" w14:textId="77777777" w:rsidR="00802404" w:rsidRPr="00662B0A" w:rsidRDefault="00802404" w:rsidP="00802404">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Saldo Provisão</w:t>
            </w:r>
          </w:p>
        </w:tc>
        <w:tc>
          <w:tcPr>
            <w:tcW w:w="521" w:type="pct"/>
            <w:tcBorders>
              <w:top w:val="single" w:sz="4" w:space="0" w:color="F39200"/>
              <w:left w:val="nil"/>
              <w:bottom w:val="single" w:sz="4" w:space="0" w:color="F39200"/>
              <w:right w:val="nil"/>
            </w:tcBorders>
            <w:shd w:val="clear" w:color="auto" w:fill="auto"/>
            <w:vAlign w:val="center"/>
          </w:tcPr>
          <w:p w14:paraId="13D424D7" w14:textId="77777777" w:rsidR="00802404" w:rsidRPr="00662B0A" w:rsidRDefault="00802404" w:rsidP="00802404">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Saldo Líquido</w:t>
            </w:r>
          </w:p>
        </w:tc>
        <w:tc>
          <w:tcPr>
            <w:tcW w:w="521" w:type="pct"/>
            <w:tcBorders>
              <w:top w:val="single" w:sz="4" w:space="0" w:color="F39200"/>
              <w:left w:val="nil"/>
              <w:bottom w:val="single" w:sz="4" w:space="0" w:color="F39200"/>
              <w:right w:val="nil"/>
            </w:tcBorders>
            <w:shd w:val="clear" w:color="auto" w:fill="auto"/>
            <w:vAlign w:val="center"/>
          </w:tcPr>
          <w:p w14:paraId="4C96087F" w14:textId="23686ED3" w:rsidR="00802404" w:rsidRPr="00662B0A" w:rsidRDefault="00802404" w:rsidP="00802404">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Saldo Base</w:t>
            </w:r>
          </w:p>
        </w:tc>
        <w:tc>
          <w:tcPr>
            <w:tcW w:w="521" w:type="pct"/>
            <w:tcBorders>
              <w:top w:val="single" w:sz="4" w:space="0" w:color="F39200"/>
              <w:left w:val="nil"/>
              <w:bottom w:val="single" w:sz="4" w:space="0" w:color="F39200"/>
              <w:right w:val="nil"/>
            </w:tcBorders>
            <w:shd w:val="clear" w:color="auto" w:fill="auto"/>
            <w:vAlign w:val="center"/>
          </w:tcPr>
          <w:p w14:paraId="32D0D969" w14:textId="77777777" w:rsidR="00802404" w:rsidRPr="00662B0A" w:rsidRDefault="00802404" w:rsidP="00802404">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Saldo Provisão</w:t>
            </w:r>
          </w:p>
        </w:tc>
        <w:tc>
          <w:tcPr>
            <w:tcW w:w="521" w:type="pct"/>
            <w:tcBorders>
              <w:top w:val="single" w:sz="4" w:space="0" w:color="F39200"/>
              <w:left w:val="nil"/>
              <w:bottom w:val="single" w:sz="4" w:space="0" w:color="F39200"/>
              <w:right w:val="nil"/>
            </w:tcBorders>
            <w:shd w:val="clear" w:color="auto" w:fill="auto"/>
            <w:vAlign w:val="center"/>
          </w:tcPr>
          <w:p w14:paraId="113172DB" w14:textId="77777777" w:rsidR="00802404" w:rsidRPr="00662B0A" w:rsidRDefault="00802404" w:rsidP="00802404">
            <w:pPr>
              <w:jc w:val="cente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Saldo Líquido</w:t>
            </w:r>
          </w:p>
        </w:tc>
      </w:tr>
      <w:tr w:rsidR="00153F49" w:rsidRPr="00176C73" w14:paraId="6E4CE36B" w14:textId="77777777" w:rsidTr="00176C73">
        <w:trPr>
          <w:trHeight w:val="283"/>
        </w:trPr>
        <w:tc>
          <w:tcPr>
            <w:tcW w:w="1823" w:type="pct"/>
            <w:tcBorders>
              <w:top w:val="single" w:sz="4" w:space="0" w:color="F39200"/>
              <w:left w:val="nil"/>
              <w:bottom w:val="nil"/>
              <w:right w:val="nil"/>
            </w:tcBorders>
            <w:shd w:val="clear" w:color="auto" w:fill="auto"/>
            <w:noWrap/>
            <w:vAlign w:val="center"/>
            <w:hideMark/>
          </w:tcPr>
          <w:p w14:paraId="4A830741" w14:textId="7AE373A5" w:rsidR="00153F49" w:rsidRPr="00662B0A" w:rsidRDefault="00153F49" w:rsidP="00153F49">
            <w:pP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FCVS a receber</w:t>
            </w:r>
          </w:p>
        </w:tc>
        <w:tc>
          <w:tcPr>
            <w:tcW w:w="521" w:type="pct"/>
            <w:tcBorders>
              <w:top w:val="single" w:sz="4" w:space="0" w:color="F39200"/>
              <w:left w:val="nil"/>
              <w:bottom w:val="nil"/>
              <w:right w:val="nil"/>
            </w:tcBorders>
            <w:shd w:val="clear" w:color="auto" w:fill="auto"/>
            <w:noWrap/>
            <w:vAlign w:val="center"/>
          </w:tcPr>
          <w:p w14:paraId="1FBA17D1" w14:textId="3F39280B"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39.798.555</w:t>
            </w:r>
          </w:p>
        </w:tc>
        <w:tc>
          <w:tcPr>
            <w:tcW w:w="572" w:type="pct"/>
            <w:tcBorders>
              <w:top w:val="single" w:sz="4" w:space="0" w:color="F39200"/>
              <w:left w:val="nil"/>
              <w:bottom w:val="nil"/>
              <w:right w:val="nil"/>
            </w:tcBorders>
            <w:shd w:val="clear" w:color="auto" w:fill="auto"/>
            <w:noWrap/>
            <w:vAlign w:val="center"/>
          </w:tcPr>
          <w:p w14:paraId="4130602D" w14:textId="0EC20E95"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(10.918.215)</w:t>
            </w:r>
          </w:p>
        </w:tc>
        <w:tc>
          <w:tcPr>
            <w:tcW w:w="521" w:type="pct"/>
            <w:tcBorders>
              <w:top w:val="single" w:sz="4" w:space="0" w:color="F39200"/>
              <w:left w:val="nil"/>
              <w:bottom w:val="nil"/>
              <w:right w:val="nil"/>
            </w:tcBorders>
            <w:shd w:val="clear" w:color="auto" w:fill="auto"/>
            <w:noWrap/>
            <w:vAlign w:val="center"/>
          </w:tcPr>
          <w:p w14:paraId="77E6817A" w14:textId="7760EC0E"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28.880.341</w:t>
            </w:r>
          </w:p>
        </w:tc>
        <w:tc>
          <w:tcPr>
            <w:tcW w:w="521" w:type="pct"/>
            <w:tcBorders>
              <w:top w:val="single" w:sz="4" w:space="0" w:color="F39200"/>
              <w:left w:val="nil"/>
              <w:bottom w:val="nil"/>
              <w:right w:val="nil"/>
            </w:tcBorders>
            <w:shd w:val="clear" w:color="auto" w:fill="auto"/>
            <w:noWrap/>
            <w:vAlign w:val="center"/>
          </w:tcPr>
          <w:p w14:paraId="61020B12" w14:textId="7ABDEEB9" w:rsidR="00153F49" w:rsidRPr="00662B0A" w:rsidRDefault="00153F49" w:rsidP="00153F49">
            <w:pPr>
              <w:jc w:val="right"/>
              <w:rPr>
                <w:rFonts w:ascii="CAIXA Std Book" w:eastAsia="Times New Roman" w:hAnsi="CAIXA Std Book" w:cs="Arial"/>
                <w:b/>
                <w:color w:val="005CA9"/>
                <w:sz w:val="16"/>
                <w:szCs w:val="16"/>
              </w:rPr>
            </w:pPr>
            <w:r w:rsidRPr="00662B0A">
              <w:rPr>
                <w:rFonts w:ascii="CAIXA Std Book" w:hAnsi="CAIXA Std Book" w:cs="Arial"/>
                <w:b/>
                <w:color w:val="005CA9"/>
                <w:sz w:val="16"/>
                <w:szCs w:val="16"/>
              </w:rPr>
              <w:t>41.379.122</w:t>
            </w:r>
          </w:p>
        </w:tc>
        <w:tc>
          <w:tcPr>
            <w:tcW w:w="521" w:type="pct"/>
            <w:tcBorders>
              <w:top w:val="single" w:sz="4" w:space="0" w:color="F39200"/>
              <w:left w:val="nil"/>
              <w:bottom w:val="nil"/>
              <w:right w:val="nil"/>
            </w:tcBorders>
            <w:shd w:val="clear" w:color="auto" w:fill="auto"/>
            <w:noWrap/>
            <w:vAlign w:val="center"/>
          </w:tcPr>
          <w:p w14:paraId="266FA528" w14:textId="2ECED9E9" w:rsidR="00153F49" w:rsidRPr="00662B0A" w:rsidRDefault="00153F49" w:rsidP="00153F49">
            <w:pPr>
              <w:jc w:val="right"/>
              <w:rPr>
                <w:rFonts w:ascii="CAIXA Std Book" w:eastAsia="Times New Roman" w:hAnsi="CAIXA Std Book" w:cs="Arial"/>
                <w:b/>
                <w:color w:val="005CA9"/>
                <w:sz w:val="16"/>
                <w:szCs w:val="16"/>
              </w:rPr>
            </w:pPr>
            <w:r w:rsidRPr="00662B0A">
              <w:rPr>
                <w:rFonts w:ascii="CAIXA Std Book" w:hAnsi="CAIXA Std Book" w:cs="Arial"/>
                <w:b/>
                <w:color w:val="005CA9"/>
                <w:sz w:val="16"/>
                <w:szCs w:val="16"/>
              </w:rPr>
              <w:t>(9.363.775)</w:t>
            </w:r>
          </w:p>
        </w:tc>
        <w:tc>
          <w:tcPr>
            <w:tcW w:w="521" w:type="pct"/>
            <w:tcBorders>
              <w:top w:val="single" w:sz="4" w:space="0" w:color="F39200"/>
              <w:left w:val="nil"/>
              <w:bottom w:val="nil"/>
              <w:right w:val="nil"/>
            </w:tcBorders>
            <w:shd w:val="clear" w:color="auto" w:fill="auto"/>
            <w:noWrap/>
            <w:vAlign w:val="center"/>
          </w:tcPr>
          <w:p w14:paraId="241FAD6D" w14:textId="6C8E857D" w:rsidR="00153F49" w:rsidRPr="00662B0A" w:rsidRDefault="00153F49" w:rsidP="00153F49">
            <w:pPr>
              <w:jc w:val="right"/>
              <w:rPr>
                <w:rFonts w:ascii="CAIXA Std Book" w:eastAsia="Times New Roman" w:hAnsi="CAIXA Std Book" w:cs="Arial"/>
                <w:b/>
                <w:color w:val="005CA9"/>
                <w:sz w:val="16"/>
                <w:szCs w:val="16"/>
              </w:rPr>
            </w:pPr>
            <w:r w:rsidRPr="00662B0A">
              <w:rPr>
                <w:rFonts w:ascii="CAIXA Std Book" w:hAnsi="CAIXA Std Book" w:cs="Arial"/>
                <w:b/>
                <w:color w:val="005CA9"/>
                <w:sz w:val="16"/>
                <w:szCs w:val="16"/>
              </w:rPr>
              <w:t>32.015.346</w:t>
            </w:r>
          </w:p>
        </w:tc>
      </w:tr>
      <w:tr w:rsidR="00153F49" w:rsidRPr="00176C73" w14:paraId="12FACDE9" w14:textId="77777777" w:rsidTr="00176C73">
        <w:trPr>
          <w:trHeight w:val="283"/>
        </w:trPr>
        <w:tc>
          <w:tcPr>
            <w:tcW w:w="1823" w:type="pct"/>
            <w:tcBorders>
              <w:top w:val="nil"/>
              <w:left w:val="nil"/>
              <w:bottom w:val="nil"/>
              <w:right w:val="nil"/>
            </w:tcBorders>
            <w:shd w:val="clear" w:color="auto" w:fill="auto"/>
            <w:noWrap/>
            <w:vAlign w:val="center"/>
            <w:hideMark/>
          </w:tcPr>
          <w:p w14:paraId="16BD8240" w14:textId="77777777" w:rsidR="00153F49" w:rsidRPr="00662B0A" w:rsidRDefault="00153F49" w:rsidP="00153F49">
            <w:pPr>
              <w:rPr>
                <w:rFonts w:ascii="CAIXA Std Book" w:eastAsia="Times New Roman" w:hAnsi="CAIXA Std Book" w:cs="Arial"/>
                <w:color w:val="005CA9"/>
                <w:sz w:val="16"/>
                <w:szCs w:val="16"/>
              </w:rPr>
            </w:pPr>
            <w:r w:rsidRPr="00662B0A">
              <w:rPr>
                <w:rFonts w:ascii="CAIXA Std Book" w:eastAsia="Times New Roman" w:hAnsi="CAIXA Std Book" w:cs="Arial"/>
                <w:color w:val="005CA9"/>
                <w:sz w:val="16"/>
                <w:szCs w:val="16"/>
              </w:rPr>
              <w:t>Não habilitado</w:t>
            </w:r>
          </w:p>
        </w:tc>
        <w:tc>
          <w:tcPr>
            <w:tcW w:w="521" w:type="pct"/>
            <w:tcBorders>
              <w:top w:val="nil"/>
              <w:left w:val="nil"/>
              <w:bottom w:val="nil"/>
              <w:right w:val="nil"/>
            </w:tcBorders>
            <w:shd w:val="clear" w:color="auto" w:fill="auto"/>
            <w:noWrap/>
            <w:vAlign w:val="center"/>
          </w:tcPr>
          <w:p w14:paraId="7F3A86D2" w14:textId="082F85C6"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42.636</w:t>
            </w:r>
          </w:p>
        </w:tc>
        <w:tc>
          <w:tcPr>
            <w:tcW w:w="572" w:type="pct"/>
            <w:tcBorders>
              <w:top w:val="nil"/>
              <w:left w:val="nil"/>
              <w:bottom w:val="nil"/>
              <w:right w:val="nil"/>
            </w:tcBorders>
            <w:shd w:val="clear" w:color="auto" w:fill="auto"/>
            <w:noWrap/>
            <w:vAlign w:val="center"/>
          </w:tcPr>
          <w:p w14:paraId="035321A0" w14:textId="222BA372"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(22.594)</w:t>
            </w:r>
          </w:p>
        </w:tc>
        <w:tc>
          <w:tcPr>
            <w:tcW w:w="521" w:type="pct"/>
            <w:tcBorders>
              <w:top w:val="nil"/>
              <w:left w:val="nil"/>
              <w:bottom w:val="nil"/>
              <w:right w:val="nil"/>
            </w:tcBorders>
            <w:shd w:val="clear" w:color="auto" w:fill="auto"/>
            <w:noWrap/>
            <w:vAlign w:val="center"/>
          </w:tcPr>
          <w:p w14:paraId="273DAA01" w14:textId="0B614773"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20.043</w:t>
            </w:r>
          </w:p>
        </w:tc>
        <w:tc>
          <w:tcPr>
            <w:tcW w:w="521" w:type="pct"/>
            <w:tcBorders>
              <w:top w:val="nil"/>
              <w:left w:val="nil"/>
              <w:bottom w:val="nil"/>
              <w:right w:val="nil"/>
            </w:tcBorders>
            <w:shd w:val="clear" w:color="auto" w:fill="auto"/>
            <w:vAlign w:val="center"/>
          </w:tcPr>
          <w:p w14:paraId="03AFA8A8" w14:textId="58B5E9AD"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92.066</w:t>
            </w:r>
          </w:p>
        </w:tc>
        <w:tc>
          <w:tcPr>
            <w:tcW w:w="521" w:type="pct"/>
            <w:tcBorders>
              <w:top w:val="nil"/>
              <w:left w:val="nil"/>
              <w:bottom w:val="nil"/>
              <w:right w:val="nil"/>
            </w:tcBorders>
            <w:shd w:val="clear" w:color="auto" w:fill="auto"/>
            <w:vAlign w:val="center"/>
          </w:tcPr>
          <w:p w14:paraId="04E5F9AB" w14:textId="083185CE"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(18.447)</w:t>
            </w:r>
          </w:p>
        </w:tc>
        <w:tc>
          <w:tcPr>
            <w:tcW w:w="521" w:type="pct"/>
            <w:tcBorders>
              <w:top w:val="nil"/>
              <w:left w:val="nil"/>
              <w:bottom w:val="nil"/>
              <w:right w:val="nil"/>
            </w:tcBorders>
            <w:shd w:val="clear" w:color="auto" w:fill="auto"/>
            <w:vAlign w:val="center"/>
          </w:tcPr>
          <w:p w14:paraId="05A7D749" w14:textId="2D268928"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73.619</w:t>
            </w:r>
          </w:p>
        </w:tc>
      </w:tr>
      <w:tr w:rsidR="00153F49" w:rsidRPr="00176C73" w14:paraId="150AF654" w14:textId="77777777" w:rsidTr="00176C73">
        <w:trPr>
          <w:trHeight w:val="283"/>
        </w:trPr>
        <w:tc>
          <w:tcPr>
            <w:tcW w:w="1823" w:type="pct"/>
            <w:tcBorders>
              <w:top w:val="nil"/>
              <w:left w:val="nil"/>
              <w:bottom w:val="nil"/>
              <w:right w:val="nil"/>
            </w:tcBorders>
            <w:shd w:val="clear" w:color="auto" w:fill="auto"/>
            <w:noWrap/>
            <w:vAlign w:val="center"/>
            <w:hideMark/>
          </w:tcPr>
          <w:p w14:paraId="3ABA1493" w14:textId="77777777" w:rsidR="00153F49" w:rsidRPr="00662B0A" w:rsidRDefault="00153F49" w:rsidP="00153F49">
            <w:pPr>
              <w:rPr>
                <w:rFonts w:ascii="CAIXA Std Book" w:eastAsia="Times New Roman" w:hAnsi="CAIXA Std Book" w:cs="Arial"/>
                <w:color w:val="005CA9"/>
                <w:sz w:val="16"/>
                <w:szCs w:val="16"/>
              </w:rPr>
            </w:pPr>
            <w:r w:rsidRPr="00662B0A">
              <w:rPr>
                <w:rFonts w:ascii="CAIXA Std Book" w:eastAsia="Times New Roman" w:hAnsi="CAIXA Std Book" w:cs="Arial"/>
                <w:color w:val="005CA9"/>
                <w:sz w:val="16"/>
                <w:szCs w:val="16"/>
              </w:rPr>
              <w:t>Habilitado e não homologado</w:t>
            </w:r>
          </w:p>
        </w:tc>
        <w:tc>
          <w:tcPr>
            <w:tcW w:w="521" w:type="pct"/>
            <w:tcBorders>
              <w:top w:val="nil"/>
              <w:left w:val="nil"/>
              <w:bottom w:val="nil"/>
              <w:right w:val="nil"/>
            </w:tcBorders>
            <w:shd w:val="clear" w:color="auto" w:fill="auto"/>
            <w:noWrap/>
            <w:vAlign w:val="center"/>
          </w:tcPr>
          <w:p w14:paraId="0FB41655" w14:textId="2047A0C5"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392.431</w:t>
            </w:r>
          </w:p>
        </w:tc>
        <w:tc>
          <w:tcPr>
            <w:tcW w:w="572" w:type="pct"/>
            <w:tcBorders>
              <w:top w:val="nil"/>
              <w:left w:val="nil"/>
              <w:bottom w:val="nil"/>
              <w:right w:val="nil"/>
            </w:tcBorders>
            <w:shd w:val="clear" w:color="auto" w:fill="auto"/>
            <w:noWrap/>
            <w:vAlign w:val="center"/>
          </w:tcPr>
          <w:p w14:paraId="0AC986EF" w14:textId="76EF6E78"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(189.146)</w:t>
            </w:r>
          </w:p>
        </w:tc>
        <w:tc>
          <w:tcPr>
            <w:tcW w:w="521" w:type="pct"/>
            <w:tcBorders>
              <w:top w:val="nil"/>
              <w:left w:val="nil"/>
              <w:bottom w:val="nil"/>
              <w:right w:val="nil"/>
            </w:tcBorders>
            <w:shd w:val="clear" w:color="auto" w:fill="auto"/>
            <w:noWrap/>
            <w:vAlign w:val="center"/>
          </w:tcPr>
          <w:p w14:paraId="704A404F" w14:textId="455DE23D"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203.285</w:t>
            </w:r>
          </w:p>
        </w:tc>
        <w:tc>
          <w:tcPr>
            <w:tcW w:w="521" w:type="pct"/>
            <w:tcBorders>
              <w:top w:val="nil"/>
              <w:left w:val="nil"/>
              <w:bottom w:val="nil"/>
              <w:right w:val="nil"/>
            </w:tcBorders>
            <w:shd w:val="clear" w:color="auto" w:fill="auto"/>
            <w:vAlign w:val="center"/>
          </w:tcPr>
          <w:p w14:paraId="6B920D75" w14:textId="561A48D8"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525.259</w:t>
            </w:r>
          </w:p>
        </w:tc>
        <w:tc>
          <w:tcPr>
            <w:tcW w:w="521" w:type="pct"/>
            <w:tcBorders>
              <w:top w:val="nil"/>
              <w:left w:val="nil"/>
              <w:bottom w:val="nil"/>
              <w:right w:val="nil"/>
            </w:tcBorders>
            <w:shd w:val="clear" w:color="auto" w:fill="auto"/>
            <w:vAlign w:val="center"/>
          </w:tcPr>
          <w:p w14:paraId="5D1B3DF5" w14:textId="6BFF3897"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(73.066)</w:t>
            </w:r>
          </w:p>
        </w:tc>
        <w:tc>
          <w:tcPr>
            <w:tcW w:w="521" w:type="pct"/>
            <w:tcBorders>
              <w:top w:val="nil"/>
              <w:left w:val="nil"/>
              <w:bottom w:val="nil"/>
              <w:right w:val="nil"/>
            </w:tcBorders>
            <w:shd w:val="clear" w:color="auto" w:fill="auto"/>
            <w:vAlign w:val="center"/>
          </w:tcPr>
          <w:p w14:paraId="7924D4F7" w14:textId="3FF50DF5"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452.193</w:t>
            </w:r>
          </w:p>
        </w:tc>
      </w:tr>
      <w:tr w:rsidR="00153F49" w:rsidRPr="00176C73" w14:paraId="4E7C773E" w14:textId="77777777" w:rsidTr="00176C73">
        <w:trPr>
          <w:trHeight w:val="283"/>
        </w:trPr>
        <w:tc>
          <w:tcPr>
            <w:tcW w:w="1823" w:type="pct"/>
            <w:tcBorders>
              <w:top w:val="nil"/>
              <w:left w:val="nil"/>
              <w:bottom w:val="nil"/>
              <w:right w:val="nil"/>
            </w:tcBorders>
            <w:shd w:val="clear" w:color="auto" w:fill="auto"/>
            <w:noWrap/>
            <w:vAlign w:val="center"/>
            <w:hideMark/>
          </w:tcPr>
          <w:p w14:paraId="6098ABE3" w14:textId="5E0C8E36" w:rsidR="00153F49" w:rsidRPr="00662B0A" w:rsidRDefault="00153F49" w:rsidP="00153F49">
            <w:pPr>
              <w:rPr>
                <w:rFonts w:ascii="CAIXA Std Book" w:eastAsia="Times New Roman" w:hAnsi="CAIXA Std Book" w:cs="Arial"/>
                <w:color w:val="005CA9"/>
                <w:sz w:val="16"/>
                <w:szCs w:val="16"/>
              </w:rPr>
            </w:pPr>
            <w:r w:rsidRPr="00662B0A">
              <w:rPr>
                <w:rFonts w:ascii="CAIXA Std Book" w:eastAsia="Times New Roman" w:hAnsi="CAIXA Std Book" w:cs="Arial"/>
                <w:color w:val="005CA9"/>
                <w:sz w:val="16"/>
                <w:szCs w:val="16"/>
              </w:rPr>
              <w:t>Homologado com e sem recurso ou manifestação</w:t>
            </w:r>
          </w:p>
        </w:tc>
        <w:tc>
          <w:tcPr>
            <w:tcW w:w="521" w:type="pct"/>
            <w:tcBorders>
              <w:top w:val="nil"/>
              <w:left w:val="nil"/>
              <w:bottom w:val="nil"/>
              <w:right w:val="nil"/>
            </w:tcBorders>
            <w:shd w:val="clear" w:color="auto" w:fill="auto"/>
            <w:noWrap/>
            <w:vAlign w:val="center"/>
          </w:tcPr>
          <w:p w14:paraId="5C070638" w14:textId="1D200937"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6.604.835</w:t>
            </w:r>
          </w:p>
        </w:tc>
        <w:tc>
          <w:tcPr>
            <w:tcW w:w="572" w:type="pct"/>
            <w:tcBorders>
              <w:top w:val="nil"/>
              <w:left w:val="nil"/>
              <w:bottom w:val="nil"/>
              <w:right w:val="nil"/>
            </w:tcBorders>
            <w:shd w:val="clear" w:color="auto" w:fill="auto"/>
            <w:noWrap/>
            <w:vAlign w:val="center"/>
          </w:tcPr>
          <w:p w14:paraId="14867B9F" w14:textId="710E376D"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(1.941.898)</w:t>
            </w:r>
          </w:p>
        </w:tc>
        <w:tc>
          <w:tcPr>
            <w:tcW w:w="521" w:type="pct"/>
            <w:tcBorders>
              <w:top w:val="nil"/>
              <w:left w:val="nil"/>
              <w:bottom w:val="nil"/>
              <w:right w:val="nil"/>
            </w:tcBorders>
            <w:shd w:val="clear" w:color="auto" w:fill="auto"/>
            <w:noWrap/>
            <w:vAlign w:val="center"/>
          </w:tcPr>
          <w:p w14:paraId="06413E1C" w14:textId="1C101065"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4.662.937</w:t>
            </w:r>
          </w:p>
        </w:tc>
        <w:tc>
          <w:tcPr>
            <w:tcW w:w="521" w:type="pct"/>
            <w:tcBorders>
              <w:top w:val="nil"/>
              <w:left w:val="nil"/>
              <w:bottom w:val="nil"/>
              <w:right w:val="nil"/>
            </w:tcBorders>
            <w:shd w:val="clear" w:color="auto" w:fill="auto"/>
            <w:noWrap/>
            <w:vAlign w:val="center"/>
          </w:tcPr>
          <w:p w14:paraId="0FF86642" w14:textId="2A586E9F"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7.072.961</w:t>
            </w:r>
          </w:p>
        </w:tc>
        <w:tc>
          <w:tcPr>
            <w:tcW w:w="521" w:type="pct"/>
            <w:tcBorders>
              <w:top w:val="nil"/>
              <w:left w:val="nil"/>
              <w:bottom w:val="nil"/>
              <w:right w:val="nil"/>
            </w:tcBorders>
            <w:shd w:val="clear" w:color="auto" w:fill="auto"/>
            <w:noWrap/>
            <w:vAlign w:val="center"/>
          </w:tcPr>
          <w:p w14:paraId="47779A4A" w14:textId="7EE6B4DF"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(2.005.941)</w:t>
            </w:r>
          </w:p>
        </w:tc>
        <w:tc>
          <w:tcPr>
            <w:tcW w:w="521" w:type="pct"/>
            <w:tcBorders>
              <w:top w:val="nil"/>
              <w:left w:val="nil"/>
              <w:bottom w:val="nil"/>
              <w:right w:val="nil"/>
            </w:tcBorders>
            <w:shd w:val="clear" w:color="auto" w:fill="auto"/>
            <w:noWrap/>
            <w:vAlign w:val="center"/>
          </w:tcPr>
          <w:p w14:paraId="5266D815" w14:textId="1F3A758F"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5.067.019</w:t>
            </w:r>
          </w:p>
        </w:tc>
      </w:tr>
      <w:tr w:rsidR="00153F49" w:rsidRPr="00176C73" w14:paraId="16C07581" w14:textId="77777777" w:rsidTr="00176C73">
        <w:trPr>
          <w:trHeight w:val="283"/>
        </w:trPr>
        <w:tc>
          <w:tcPr>
            <w:tcW w:w="1823" w:type="pct"/>
            <w:tcBorders>
              <w:top w:val="nil"/>
              <w:left w:val="nil"/>
              <w:bottom w:val="nil"/>
              <w:right w:val="nil"/>
            </w:tcBorders>
            <w:shd w:val="clear" w:color="auto" w:fill="auto"/>
            <w:noWrap/>
            <w:vAlign w:val="center"/>
            <w:hideMark/>
          </w:tcPr>
          <w:p w14:paraId="17F768A8" w14:textId="77777777" w:rsidR="00153F49" w:rsidRPr="00662B0A" w:rsidRDefault="00153F49" w:rsidP="00153F49">
            <w:pPr>
              <w:rPr>
                <w:rFonts w:ascii="CAIXA Std Book" w:eastAsia="Times New Roman" w:hAnsi="CAIXA Std Book" w:cs="Arial"/>
                <w:color w:val="005CA9"/>
                <w:sz w:val="16"/>
                <w:szCs w:val="16"/>
              </w:rPr>
            </w:pPr>
            <w:r w:rsidRPr="00662B0A">
              <w:rPr>
                <w:rFonts w:ascii="CAIXA Std Book" w:eastAsia="Times New Roman" w:hAnsi="CAIXA Std Book" w:cs="Arial"/>
                <w:color w:val="005CA9"/>
                <w:sz w:val="16"/>
                <w:szCs w:val="16"/>
              </w:rPr>
              <w:t>Homologados validados e em novação</w:t>
            </w:r>
          </w:p>
        </w:tc>
        <w:tc>
          <w:tcPr>
            <w:tcW w:w="521" w:type="pct"/>
            <w:tcBorders>
              <w:top w:val="nil"/>
              <w:left w:val="nil"/>
              <w:bottom w:val="nil"/>
              <w:right w:val="nil"/>
            </w:tcBorders>
            <w:shd w:val="clear" w:color="auto" w:fill="auto"/>
            <w:noWrap/>
            <w:vAlign w:val="center"/>
          </w:tcPr>
          <w:p w14:paraId="0976B46D" w14:textId="6A6930E7"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19.123.808</w:t>
            </w:r>
          </w:p>
        </w:tc>
        <w:tc>
          <w:tcPr>
            <w:tcW w:w="572" w:type="pct"/>
            <w:tcBorders>
              <w:top w:val="nil"/>
              <w:left w:val="nil"/>
              <w:bottom w:val="nil"/>
              <w:right w:val="nil"/>
            </w:tcBorders>
            <w:shd w:val="clear" w:color="auto" w:fill="auto"/>
            <w:noWrap/>
            <w:vAlign w:val="center"/>
          </w:tcPr>
          <w:p w14:paraId="29F46056" w14:textId="6086014E"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(232.202)</w:t>
            </w:r>
          </w:p>
        </w:tc>
        <w:tc>
          <w:tcPr>
            <w:tcW w:w="521" w:type="pct"/>
            <w:tcBorders>
              <w:top w:val="nil"/>
              <w:left w:val="nil"/>
              <w:bottom w:val="nil"/>
              <w:right w:val="nil"/>
            </w:tcBorders>
            <w:shd w:val="clear" w:color="auto" w:fill="auto"/>
            <w:noWrap/>
            <w:vAlign w:val="center"/>
          </w:tcPr>
          <w:p w14:paraId="1F209990" w14:textId="129ACAEA"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18.891.606</w:t>
            </w:r>
          </w:p>
        </w:tc>
        <w:tc>
          <w:tcPr>
            <w:tcW w:w="521" w:type="pct"/>
            <w:tcBorders>
              <w:top w:val="nil"/>
              <w:left w:val="nil"/>
              <w:bottom w:val="nil"/>
              <w:right w:val="nil"/>
            </w:tcBorders>
            <w:shd w:val="clear" w:color="auto" w:fill="auto"/>
            <w:noWrap/>
            <w:vAlign w:val="center"/>
          </w:tcPr>
          <w:p w14:paraId="40AFE661" w14:textId="7F4885EC"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20.821.224</w:t>
            </w:r>
          </w:p>
        </w:tc>
        <w:tc>
          <w:tcPr>
            <w:tcW w:w="521" w:type="pct"/>
            <w:tcBorders>
              <w:top w:val="nil"/>
              <w:left w:val="nil"/>
              <w:bottom w:val="nil"/>
              <w:right w:val="nil"/>
            </w:tcBorders>
            <w:shd w:val="clear" w:color="auto" w:fill="auto"/>
            <w:noWrap/>
            <w:vAlign w:val="center"/>
          </w:tcPr>
          <w:p w14:paraId="3725F280" w14:textId="5DDD4881"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(315.937)</w:t>
            </w:r>
          </w:p>
        </w:tc>
        <w:tc>
          <w:tcPr>
            <w:tcW w:w="521" w:type="pct"/>
            <w:tcBorders>
              <w:top w:val="nil"/>
              <w:left w:val="nil"/>
              <w:bottom w:val="nil"/>
              <w:right w:val="nil"/>
            </w:tcBorders>
            <w:shd w:val="clear" w:color="auto" w:fill="auto"/>
            <w:noWrap/>
            <w:vAlign w:val="center"/>
          </w:tcPr>
          <w:p w14:paraId="45D4FB7B" w14:textId="0641612D"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20.505.287</w:t>
            </w:r>
          </w:p>
        </w:tc>
      </w:tr>
      <w:tr w:rsidR="00153F49" w:rsidRPr="00176C73" w14:paraId="6F262056" w14:textId="77777777" w:rsidTr="00176C73">
        <w:trPr>
          <w:trHeight w:val="283"/>
        </w:trPr>
        <w:tc>
          <w:tcPr>
            <w:tcW w:w="1823" w:type="pct"/>
            <w:tcBorders>
              <w:top w:val="nil"/>
              <w:left w:val="nil"/>
              <w:bottom w:val="nil"/>
              <w:right w:val="nil"/>
            </w:tcBorders>
            <w:shd w:val="clear" w:color="auto" w:fill="auto"/>
            <w:noWrap/>
            <w:vAlign w:val="center"/>
            <w:hideMark/>
          </w:tcPr>
          <w:p w14:paraId="706884D7" w14:textId="1E08E112" w:rsidR="00153F49" w:rsidRPr="00662B0A" w:rsidRDefault="00153F49" w:rsidP="00153F49">
            <w:pPr>
              <w:rPr>
                <w:rFonts w:ascii="CAIXA Std Book" w:eastAsia="Times New Roman" w:hAnsi="CAIXA Std Book" w:cs="Arial"/>
                <w:color w:val="005CA9"/>
                <w:sz w:val="16"/>
                <w:szCs w:val="16"/>
              </w:rPr>
            </w:pPr>
            <w:r w:rsidRPr="00662B0A">
              <w:rPr>
                <w:rFonts w:ascii="CAIXA Std Book" w:eastAsia="Times New Roman" w:hAnsi="CAIXA Std Book" w:cs="Arial"/>
                <w:color w:val="005CA9"/>
                <w:sz w:val="16"/>
                <w:szCs w:val="16"/>
              </w:rPr>
              <w:t>Negativa de cobertura (1)</w:t>
            </w:r>
          </w:p>
        </w:tc>
        <w:tc>
          <w:tcPr>
            <w:tcW w:w="521" w:type="pct"/>
            <w:tcBorders>
              <w:top w:val="nil"/>
              <w:left w:val="nil"/>
              <w:bottom w:val="nil"/>
              <w:right w:val="nil"/>
            </w:tcBorders>
            <w:shd w:val="clear" w:color="auto" w:fill="auto"/>
            <w:noWrap/>
            <w:vAlign w:val="center"/>
          </w:tcPr>
          <w:p w14:paraId="74BD2809" w14:textId="2B6472E9"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13.634.845</w:t>
            </w:r>
          </w:p>
        </w:tc>
        <w:tc>
          <w:tcPr>
            <w:tcW w:w="572" w:type="pct"/>
            <w:tcBorders>
              <w:top w:val="nil"/>
              <w:left w:val="nil"/>
              <w:bottom w:val="nil"/>
              <w:right w:val="nil"/>
            </w:tcBorders>
            <w:shd w:val="clear" w:color="auto" w:fill="auto"/>
            <w:noWrap/>
            <w:vAlign w:val="center"/>
          </w:tcPr>
          <w:p w14:paraId="17B5CBE5" w14:textId="47991AB4"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(8.532.375)</w:t>
            </w:r>
          </w:p>
        </w:tc>
        <w:tc>
          <w:tcPr>
            <w:tcW w:w="521" w:type="pct"/>
            <w:tcBorders>
              <w:top w:val="nil"/>
              <w:left w:val="nil"/>
              <w:bottom w:val="nil"/>
              <w:right w:val="nil"/>
            </w:tcBorders>
            <w:shd w:val="clear" w:color="auto" w:fill="auto"/>
            <w:noWrap/>
            <w:vAlign w:val="center"/>
          </w:tcPr>
          <w:p w14:paraId="345BD5F3" w14:textId="0652651A" w:rsidR="00153F49" w:rsidRPr="00662B0A" w:rsidRDefault="00176C73" w:rsidP="00176C73">
            <w:pPr>
              <w:jc w:val="right"/>
              <w:rPr>
                <w:rFonts w:ascii="CAIXA Std Book" w:hAnsi="CAIXA Std Book" w:cs="Arial"/>
                <w:color w:val="005CA9"/>
                <w:sz w:val="16"/>
                <w:szCs w:val="16"/>
              </w:rPr>
            </w:pPr>
            <w:r w:rsidRPr="00176C73">
              <w:rPr>
                <w:rFonts w:ascii="CAIXA Std Book" w:hAnsi="CAIXA Std Book" w:cs="Arial"/>
                <w:color w:val="005CA9"/>
                <w:sz w:val="16"/>
                <w:szCs w:val="16"/>
              </w:rPr>
              <w:t>5.102.470</w:t>
            </w:r>
          </w:p>
        </w:tc>
        <w:tc>
          <w:tcPr>
            <w:tcW w:w="521" w:type="pct"/>
            <w:tcBorders>
              <w:top w:val="nil"/>
              <w:left w:val="nil"/>
              <w:bottom w:val="nil"/>
              <w:right w:val="nil"/>
            </w:tcBorders>
            <w:shd w:val="clear" w:color="auto" w:fill="auto"/>
            <w:noWrap/>
            <w:vAlign w:val="center"/>
          </w:tcPr>
          <w:p w14:paraId="422BA93D" w14:textId="6375A97C"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12.867.612</w:t>
            </w:r>
          </w:p>
        </w:tc>
        <w:tc>
          <w:tcPr>
            <w:tcW w:w="521" w:type="pct"/>
            <w:tcBorders>
              <w:top w:val="nil"/>
              <w:left w:val="nil"/>
              <w:bottom w:val="nil"/>
              <w:right w:val="nil"/>
            </w:tcBorders>
            <w:shd w:val="clear" w:color="auto" w:fill="auto"/>
            <w:noWrap/>
            <w:vAlign w:val="center"/>
          </w:tcPr>
          <w:p w14:paraId="20085A76" w14:textId="2C455AF1"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(6.950.384)</w:t>
            </w:r>
          </w:p>
        </w:tc>
        <w:tc>
          <w:tcPr>
            <w:tcW w:w="521" w:type="pct"/>
            <w:tcBorders>
              <w:top w:val="nil"/>
              <w:left w:val="nil"/>
              <w:bottom w:val="nil"/>
              <w:right w:val="nil"/>
            </w:tcBorders>
            <w:shd w:val="clear" w:color="auto" w:fill="auto"/>
            <w:noWrap/>
            <w:vAlign w:val="center"/>
          </w:tcPr>
          <w:p w14:paraId="7B831769" w14:textId="57A40A7B" w:rsidR="00153F49" w:rsidRPr="00662B0A" w:rsidRDefault="00153F49" w:rsidP="00153F49">
            <w:pPr>
              <w:jc w:val="right"/>
              <w:rPr>
                <w:rFonts w:ascii="CAIXA Std Book" w:hAnsi="CAIXA Std Book" w:cs="Arial"/>
                <w:color w:val="005CA9"/>
                <w:sz w:val="16"/>
                <w:szCs w:val="16"/>
              </w:rPr>
            </w:pPr>
            <w:r w:rsidRPr="00662B0A">
              <w:rPr>
                <w:rFonts w:ascii="CAIXA Std Book" w:hAnsi="CAIXA Std Book" w:cs="Arial"/>
                <w:color w:val="005CA9"/>
                <w:sz w:val="16"/>
                <w:szCs w:val="16"/>
              </w:rPr>
              <w:t>5.917.228</w:t>
            </w:r>
          </w:p>
        </w:tc>
      </w:tr>
      <w:tr w:rsidR="00153F49" w:rsidRPr="00176C73" w14:paraId="0F53B038" w14:textId="77777777" w:rsidTr="00176C73">
        <w:trPr>
          <w:trHeight w:val="283"/>
        </w:trPr>
        <w:tc>
          <w:tcPr>
            <w:tcW w:w="1823" w:type="pct"/>
            <w:tcBorders>
              <w:top w:val="nil"/>
              <w:left w:val="nil"/>
              <w:bottom w:val="single" w:sz="4" w:space="0" w:color="F39200"/>
              <w:right w:val="nil"/>
            </w:tcBorders>
            <w:shd w:val="clear" w:color="auto" w:fill="auto"/>
            <w:noWrap/>
            <w:vAlign w:val="center"/>
            <w:hideMark/>
          </w:tcPr>
          <w:p w14:paraId="24B37390" w14:textId="77777777" w:rsidR="00153F49" w:rsidRPr="00662B0A" w:rsidRDefault="00153F49" w:rsidP="00153F49">
            <w:pP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FGTS a ressarcir</w:t>
            </w:r>
          </w:p>
        </w:tc>
        <w:tc>
          <w:tcPr>
            <w:tcW w:w="521" w:type="pct"/>
            <w:tcBorders>
              <w:top w:val="nil"/>
              <w:left w:val="nil"/>
              <w:bottom w:val="single" w:sz="4" w:space="0" w:color="F39200"/>
              <w:right w:val="nil"/>
            </w:tcBorders>
            <w:shd w:val="clear" w:color="auto" w:fill="auto"/>
            <w:noWrap/>
            <w:vAlign w:val="center"/>
          </w:tcPr>
          <w:p w14:paraId="13651995" w14:textId="0DB90C85"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30.529</w:t>
            </w:r>
          </w:p>
        </w:tc>
        <w:tc>
          <w:tcPr>
            <w:tcW w:w="572" w:type="pct"/>
            <w:tcBorders>
              <w:top w:val="nil"/>
              <w:left w:val="nil"/>
              <w:bottom w:val="single" w:sz="4" w:space="0" w:color="F39200"/>
              <w:right w:val="nil"/>
            </w:tcBorders>
            <w:shd w:val="clear" w:color="auto" w:fill="auto"/>
            <w:noWrap/>
            <w:vAlign w:val="center"/>
          </w:tcPr>
          <w:p w14:paraId="28931A6F" w14:textId="28932994" w:rsidR="00153F49" w:rsidRPr="00662B0A" w:rsidRDefault="00153F49" w:rsidP="00754F7E">
            <w:pPr>
              <w:jc w:val="center"/>
              <w:rPr>
                <w:rFonts w:ascii="CAIXA Std Book" w:hAnsi="CAIXA Std Book" w:cs="Arial"/>
                <w:b/>
                <w:color w:val="005CA9"/>
                <w:sz w:val="16"/>
                <w:szCs w:val="16"/>
              </w:rPr>
            </w:pPr>
            <w:r w:rsidRPr="00176C73">
              <w:rPr>
                <w:rFonts w:ascii="CAIXA Std Book" w:hAnsi="CAIXA Std Book" w:cs="Arial"/>
                <w:b/>
                <w:color w:val="005CA9"/>
                <w:sz w:val="16"/>
                <w:szCs w:val="16"/>
              </w:rPr>
              <w:t>-</w:t>
            </w:r>
          </w:p>
        </w:tc>
        <w:tc>
          <w:tcPr>
            <w:tcW w:w="521" w:type="pct"/>
            <w:tcBorders>
              <w:top w:val="nil"/>
              <w:left w:val="nil"/>
              <w:bottom w:val="single" w:sz="4" w:space="0" w:color="F39200"/>
              <w:right w:val="nil"/>
            </w:tcBorders>
            <w:shd w:val="clear" w:color="auto" w:fill="auto"/>
            <w:noWrap/>
            <w:vAlign w:val="center"/>
          </w:tcPr>
          <w:p w14:paraId="2E69DBBB" w14:textId="41E8A5C8"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30.529</w:t>
            </w:r>
          </w:p>
        </w:tc>
        <w:tc>
          <w:tcPr>
            <w:tcW w:w="521" w:type="pct"/>
            <w:tcBorders>
              <w:top w:val="nil"/>
              <w:left w:val="nil"/>
              <w:bottom w:val="single" w:sz="4" w:space="0" w:color="F39200"/>
              <w:right w:val="nil"/>
            </w:tcBorders>
            <w:shd w:val="clear" w:color="auto" w:fill="auto"/>
            <w:vAlign w:val="center"/>
          </w:tcPr>
          <w:p w14:paraId="2E1F72BF" w14:textId="7BC9236F" w:rsidR="00153F49" w:rsidRPr="00662B0A" w:rsidRDefault="00153F49" w:rsidP="00153F49">
            <w:pPr>
              <w:jc w:val="right"/>
              <w:rPr>
                <w:rFonts w:ascii="CAIXA Std Book" w:eastAsia="Times New Roman" w:hAnsi="CAIXA Std Book" w:cs="Arial"/>
                <w:b/>
                <w:color w:val="005CA9"/>
                <w:sz w:val="16"/>
                <w:szCs w:val="16"/>
              </w:rPr>
            </w:pPr>
            <w:r w:rsidRPr="00662B0A">
              <w:rPr>
                <w:rFonts w:ascii="CAIXA Std Book" w:hAnsi="CAIXA Std Book" w:cs="Arial"/>
                <w:b/>
                <w:color w:val="005CA9"/>
                <w:sz w:val="16"/>
                <w:szCs w:val="16"/>
              </w:rPr>
              <w:t>36.233</w:t>
            </w:r>
          </w:p>
        </w:tc>
        <w:tc>
          <w:tcPr>
            <w:tcW w:w="521" w:type="pct"/>
            <w:tcBorders>
              <w:top w:val="nil"/>
              <w:left w:val="nil"/>
              <w:bottom w:val="single" w:sz="4" w:space="0" w:color="F39200"/>
              <w:right w:val="nil"/>
            </w:tcBorders>
            <w:shd w:val="clear" w:color="auto" w:fill="auto"/>
            <w:vAlign w:val="center"/>
          </w:tcPr>
          <w:p w14:paraId="0781CCC0" w14:textId="1041B48D" w:rsidR="00153F49" w:rsidRPr="00662B0A" w:rsidRDefault="00153F49" w:rsidP="00754F7E">
            <w:pPr>
              <w:jc w:val="center"/>
              <w:rPr>
                <w:rFonts w:ascii="CAIXA Std Book" w:eastAsia="Times New Roman" w:hAnsi="CAIXA Std Book" w:cs="Arial"/>
                <w:b/>
                <w:color w:val="005CA9"/>
                <w:sz w:val="16"/>
                <w:szCs w:val="16"/>
              </w:rPr>
            </w:pPr>
            <w:r w:rsidRPr="00662B0A">
              <w:rPr>
                <w:rFonts w:ascii="CAIXA Std Book" w:hAnsi="CAIXA Std Book" w:cs="Arial"/>
                <w:b/>
                <w:color w:val="005CA9"/>
                <w:sz w:val="16"/>
                <w:szCs w:val="16"/>
              </w:rPr>
              <w:t>-</w:t>
            </w:r>
          </w:p>
        </w:tc>
        <w:tc>
          <w:tcPr>
            <w:tcW w:w="521" w:type="pct"/>
            <w:tcBorders>
              <w:top w:val="nil"/>
              <w:left w:val="nil"/>
              <w:bottom w:val="single" w:sz="4" w:space="0" w:color="F39200"/>
              <w:right w:val="nil"/>
            </w:tcBorders>
            <w:shd w:val="clear" w:color="auto" w:fill="auto"/>
            <w:vAlign w:val="center"/>
          </w:tcPr>
          <w:p w14:paraId="1998A08B" w14:textId="7A44B343" w:rsidR="00153F49" w:rsidRPr="00662B0A" w:rsidRDefault="00153F49" w:rsidP="00153F49">
            <w:pPr>
              <w:jc w:val="right"/>
              <w:rPr>
                <w:rFonts w:ascii="CAIXA Std Book" w:eastAsia="Times New Roman" w:hAnsi="CAIXA Std Book" w:cs="Arial"/>
                <w:b/>
                <w:color w:val="005CA9"/>
                <w:sz w:val="16"/>
                <w:szCs w:val="16"/>
              </w:rPr>
            </w:pPr>
            <w:r w:rsidRPr="00662B0A">
              <w:rPr>
                <w:rFonts w:ascii="CAIXA Std Book" w:hAnsi="CAIXA Std Book" w:cs="Arial"/>
                <w:b/>
                <w:color w:val="005CA9"/>
                <w:sz w:val="16"/>
                <w:szCs w:val="16"/>
              </w:rPr>
              <w:t>36.233</w:t>
            </w:r>
          </w:p>
        </w:tc>
      </w:tr>
      <w:tr w:rsidR="00153F49" w:rsidRPr="00176C73" w14:paraId="2BE01DA8" w14:textId="77777777" w:rsidTr="00176C73">
        <w:trPr>
          <w:trHeight w:val="283"/>
        </w:trPr>
        <w:tc>
          <w:tcPr>
            <w:tcW w:w="1823" w:type="pct"/>
            <w:tcBorders>
              <w:top w:val="single" w:sz="4" w:space="0" w:color="F39200"/>
              <w:left w:val="nil"/>
              <w:bottom w:val="single" w:sz="4" w:space="0" w:color="F39200"/>
              <w:right w:val="nil"/>
            </w:tcBorders>
            <w:shd w:val="clear" w:color="auto" w:fill="auto"/>
            <w:noWrap/>
            <w:vAlign w:val="center"/>
            <w:hideMark/>
          </w:tcPr>
          <w:p w14:paraId="189BFEE8" w14:textId="77777777" w:rsidR="00153F49" w:rsidRPr="00662B0A" w:rsidRDefault="00153F49" w:rsidP="00153F49">
            <w:pPr>
              <w:rPr>
                <w:rFonts w:ascii="CAIXA Std Book" w:eastAsia="Times New Roman" w:hAnsi="CAIXA Std Book" w:cs="Arial"/>
                <w:b/>
                <w:color w:val="005CA9"/>
                <w:sz w:val="16"/>
                <w:szCs w:val="16"/>
              </w:rPr>
            </w:pPr>
            <w:r w:rsidRPr="00662B0A">
              <w:rPr>
                <w:rFonts w:ascii="CAIXA Std Book" w:eastAsia="Times New Roman" w:hAnsi="CAIXA Std Book" w:cs="Arial"/>
                <w:b/>
                <w:color w:val="005CA9"/>
                <w:sz w:val="16"/>
                <w:szCs w:val="16"/>
              </w:rPr>
              <w:t>Total (líquido de provisão)</w:t>
            </w:r>
          </w:p>
        </w:tc>
        <w:tc>
          <w:tcPr>
            <w:tcW w:w="521" w:type="pct"/>
            <w:tcBorders>
              <w:top w:val="single" w:sz="4" w:space="0" w:color="F39200"/>
              <w:left w:val="nil"/>
              <w:bottom w:val="single" w:sz="4" w:space="0" w:color="F39200"/>
              <w:right w:val="nil"/>
            </w:tcBorders>
            <w:shd w:val="clear" w:color="auto" w:fill="auto"/>
            <w:noWrap/>
            <w:vAlign w:val="center"/>
          </w:tcPr>
          <w:p w14:paraId="338EC45A" w14:textId="72434612"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39.829.084</w:t>
            </w:r>
          </w:p>
        </w:tc>
        <w:tc>
          <w:tcPr>
            <w:tcW w:w="572" w:type="pct"/>
            <w:tcBorders>
              <w:top w:val="single" w:sz="4" w:space="0" w:color="F39200"/>
              <w:left w:val="nil"/>
              <w:bottom w:val="single" w:sz="4" w:space="0" w:color="F39200"/>
              <w:right w:val="nil"/>
            </w:tcBorders>
            <w:shd w:val="clear" w:color="auto" w:fill="auto"/>
            <w:noWrap/>
            <w:vAlign w:val="center"/>
          </w:tcPr>
          <w:p w14:paraId="070F81C6" w14:textId="19E42384"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(10.918.215)</w:t>
            </w:r>
          </w:p>
        </w:tc>
        <w:tc>
          <w:tcPr>
            <w:tcW w:w="521" w:type="pct"/>
            <w:tcBorders>
              <w:top w:val="single" w:sz="4" w:space="0" w:color="F39200"/>
              <w:left w:val="nil"/>
              <w:bottom w:val="single" w:sz="4" w:space="0" w:color="F39200"/>
              <w:right w:val="nil"/>
            </w:tcBorders>
            <w:shd w:val="clear" w:color="auto" w:fill="auto"/>
            <w:noWrap/>
            <w:vAlign w:val="center"/>
          </w:tcPr>
          <w:p w14:paraId="78F22A92" w14:textId="2A0DD602" w:rsidR="00153F49" w:rsidRPr="00662B0A" w:rsidRDefault="00176C73" w:rsidP="00176C73">
            <w:pPr>
              <w:jc w:val="right"/>
              <w:rPr>
                <w:rFonts w:ascii="CAIXA Std Book" w:hAnsi="CAIXA Std Book" w:cs="Arial"/>
                <w:b/>
                <w:color w:val="005CA9"/>
                <w:sz w:val="16"/>
                <w:szCs w:val="16"/>
              </w:rPr>
            </w:pPr>
            <w:r w:rsidRPr="00176C73">
              <w:rPr>
                <w:rFonts w:ascii="CAIXA Std Book" w:hAnsi="CAIXA Std Book" w:cs="Arial"/>
                <w:b/>
                <w:bCs/>
                <w:color w:val="005CA9"/>
                <w:sz w:val="16"/>
                <w:szCs w:val="16"/>
              </w:rPr>
              <w:t>28.910.870</w:t>
            </w:r>
          </w:p>
        </w:tc>
        <w:tc>
          <w:tcPr>
            <w:tcW w:w="521" w:type="pct"/>
            <w:tcBorders>
              <w:top w:val="single" w:sz="4" w:space="0" w:color="F39200"/>
              <w:left w:val="nil"/>
              <w:bottom w:val="single" w:sz="4" w:space="0" w:color="F39200"/>
              <w:right w:val="nil"/>
            </w:tcBorders>
            <w:shd w:val="clear" w:color="auto" w:fill="auto"/>
            <w:vAlign w:val="center"/>
          </w:tcPr>
          <w:p w14:paraId="7D58123B" w14:textId="22BD9720" w:rsidR="00153F49" w:rsidRPr="00662B0A" w:rsidRDefault="00153F49" w:rsidP="00153F49">
            <w:pPr>
              <w:jc w:val="right"/>
              <w:rPr>
                <w:rFonts w:ascii="CAIXA Std Book" w:hAnsi="CAIXA Std Book" w:cs="Arial"/>
                <w:b/>
                <w:color w:val="005CA9"/>
                <w:sz w:val="16"/>
                <w:szCs w:val="16"/>
              </w:rPr>
            </w:pPr>
            <w:r w:rsidRPr="00662B0A">
              <w:rPr>
                <w:rFonts w:ascii="CAIXA Std Book" w:hAnsi="CAIXA Std Book" w:cs="Arial"/>
                <w:b/>
                <w:color w:val="005CA9"/>
                <w:sz w:val="16"/>
                <w:szCs w:val="16"/>
              </w:rPr>
              <w:t>41.415.355</w:t>
            </w:r>
          </w:p>
        </w:tc>
        <w:tc>
          <w:tcPr>
            <w:tcW w:w="521" w:type="pct"/>
            <w:tcBorders>
              <w:top w:val="single" w:sz="4" w:space="0" w:color="F39200"/>
              <w:left w:val="nil"/>
              <w:bottom w:val="single" w:sz="4" w:space="0" w:color="F39200"/>
              <w:right w:val="nil"/>
            </w:tcBorders>
            <w:shd w:val="clear" w:color="auto" w:fill="auto"/>
            <w:vAlign w:val="center"/>
          </w:tcPr>
          <w:p w14:paraId="36C0508E" w14:textId="73DE2F1F" w:rsidR="00153F49" w:rsidRPr="00662B0A" w:rsidRDefault="00153F49" w:rsidP="00153F49">
            <w:pPr>
              <w:jc w:val="right"/>
              <w:rPr>
                <w:rFonts w:ascii="CAIXA Std Book" w:hAnsi="CAIXA Std Book" w:cs="Arial"/>
                <w:b/>
                <w:color w:val="005CA9"/>
                <w:sz w:val="16"/>
                <w:szCs w:val="16"/>
              </w:rPr>
            </w:pPr>
            <w:r w:rsidRPr="00662B0A">
              <w:rPr>
                <w:rFonts w:ascii="CAIXA Std Book" w:hAnsi="CAIXA Std Book" w:cs="Arial"/>
                <w:b/>
                <w:color w:val="005CA9"/>
                <w:sz w:val="16"/>
                <w:szCs w:val="16"/>
              </w:rPr>
              <w:t>(9.363.775)</w:t>
            </w:r>
          </w:p>
        </w:tc>
        <w:tc>
          <w:tcPr>
            <w:tcW w:w="521" w:type="pct"/>
            <w:tcBorders>
              <w:top w:val="single" w:sz="4" w:space="0" w:color="F39200"/>
              <w:left w:val="nil"/>
              <w:bottom w:val="single" w:sz="4" w:space="0" w:color="F39200"/>
              <w:right w:val="nil"/>
            </w:tcBorders>
            <w:shd w:val="clear" w:color="auto" w:fill="auto"/>
            <w:noWrap/>
            <w:vAlign w:val="center"/>
          </w:tcPr>
          <w:p w14:paraId="0ADF1974" w14:textId="1EB34704" w:rsidR="00153F49" w:rsidRPr="00662B0A" w:rsidRDefault="00153F49" w:rsidP="00153F49">
            <w:pPr>
              <w:jc w:val="right"/>
              <w:rPr>
                <w:rFonts w:ascii="CAIXA Std Book" w:hAnsi="CAIXA Std Book" w:cs="Arial"/>
                <w:b/>
                <w:color w:val="005CA9"/>
                <w:sz w:val="16"/>
                <w:szCs w:val="16"/>
              </w:rPr>
            </w:pPr>
            <w:r w:rsidRPr="00662B0A">
              <w:rPr>
                <w:rFonts w:ascii="CAIXA Std Book" w:hAnsi="CAIXA Std Book" w:cs="Arial"/>
                <w:b/>
                <w:color w:val="005CA9"/>
                <w:sz w:val="16"/>
                <w:szCs w:val="16"/>
              </w:rPr>
              <w:t>32.051.579</w:t>
            </w:r>
          </w:p>
        </w:tc>
      </w:tr>
    </w:tbl>
    <w:p w14:paraId="2532F6D8" w14:textId="41790F96" w:rsidR="007D2F06" w:rsidRPr="0009069D" w:rsidRDefault="001F3E89" w:rsidP="009A4A04">
      <w:pPr>
        <w:ind w:right="-284"/>
        <w:jc w:val="both"/>
        <w:rPr>
          <w:rFonts w:ascii="CAIXA Std Book" w:hAnsi="CAIXA Std Book"/>
          <w:color w:val="005CA9"/>
          <w:sz w:val="16"/>
          <w:szCs w:val="16"/>
        </w:rPr>
      </w:pPr>
      <w:r w:rsidRPr="0009069D">
        <w:rPr>
          <w:rFonts w:ascii="CAIXA Std Book" w:hAnsi="CAIXA Std Book"/>
          <w:color w:val="005CA9"/>
          <w:sz w:val="16"/>
          <w:szCs w:val="16"/>
        </w:rPr>
        <w:t>(</w:t>
      </w:r>
      <w:r w:rsidR="005B129E" w:rsidRPr="0009069D">
        <w:rPr>
          <w:rFonts w:ascii="CAIXA Std Book" w:hAnsi="CAIXA Std Book"/>
          <w:color w:val="005CA9"/>
          <w:sz w:val="16"/>
          <w:szCs w:val="16"/>
        </w:rPr>
        <w:t>1</w:t>
      </w:r>
      <w:r w:rsidR="007D2F06" w:rsidRPr="0009069D">
        <w:rPr>
          <w:rFonts w:ascii="CAIXA Std Book" w:hAnsi="CAIXA Std Book"/>
          <w:color w:val="005CA9"/>
          <w:sz w:val="16"/>
          <w:szCs w:val="16"/>
        </w:rPr>
        <w:t xml:space="preserve">) Inclui o valor de negativa por multiplicidade de CADMUT no montante </w:t>
      </w:r>
      <w:r w:rsidR="007D2F06" w:rsidRPr="00814AF6">
        <w:rPr>
          <w:rFonts w:ascii="CAIXA Std Book" w:hAnsi="CAIXA Std Book"/>
          <w:color w:val="005CA9"/>
          <w:sz w:val="16"/>
          <w:szCs w:val="16"/>
        </w:rPr>
        <w:t xml:space="preserve">de </w:t>
      </w:r>
      <w:r w:rsidR="007D2F06" w:rsidRPr="006E2F6E">
        <w:rPr>
          <w:rFonts w:ascii="CAIXA Std Book" w:hAnsi="CAIXA Std Book"/>
          <w:color w:val="005CA9"/>
          <w:sz w:val="16"/>
          <w:szCs w:val="16"/>
        </w:rPr>
        <w:t xml:space="preserve">R$ </w:t>
      </w:r>
      <w:r w:rsidR="006E2F6E" w:rsidRPr="006E2F6E">
        <w:rPr>
          <w:rFonts w:ascii="CAIXA Std Book" w:hAnsi="CAIXA Std Book"/>
          <w:color w:val="005CA9"/>
          <w:sz w:val="16"/>
          <w:szCs w:val="16"/>
        </w:rPr>
        <w:t>3.367.502</w:t>
      </w:r>
      <w:r w:rsidR="007E6DA4" w:rsidRPr="0009069D">
        <w:rPr>
          <w:rFonts w:ascii="CAIXA Std Book" w:hAnsi="CAIXA Std Book"/>
          <w:color w:val="005CA9"/>
          <w:sz w:val="16"/>
          <w:szCs w:val="16"/>
        </w:rPr>
        <w:t xml:space="preserve"> </w:t>
      </w:r>
      <w:r w:rsidR="005F61B2" w:rsidRPr="0009069D">
        <w:rPr>
          <w:rFonts w:ascii="CAIXA Std Book" w:hAnsi="CAIXA Std Book"/>
          <w:color w:val="005CA9"/>
          <w:sz w:val="16"/>
          <w:szCs w:val="16"/>
        </w:rPr>
        <w:t>(</w:t>
      </w:r>
      <w:r w:rsidR="003548DB" w:rsidRPr="0009069D">
        <w:rPr>
          <w:rFonts w:ascii="CAIXA Std Book" w:hAnsi="CAIXA Std Book"/>
          <w:color w:val="005CA9"/>
          <w:sz w:val="16"/>
          <w:szCs w:val="16"/>
        </w:rPr>
        <w:t>31/12/202</w:t>
      </w:r>
      <w:r w:rsidR="00AA66D0" w:rsidRPr="0009069D">
        <w:rPr>
          <w:rFonts w:ascii="CAIXA Std Book" w:hAnsi="CAIXA Std Book"/>
          <w:color w:val="005CA9"/>
          <w:sz w:val="16"/>
          <w:szCs w:val="16"/>
        </w:rPr>
        <w:t>3</w:t>
      </w:r>
      <w:r w:rsidR="003548DB" w:rsidRPr="0009069D">
        <w:rPr>
          <w:rFonts w:ascii="CAIXA Std Book" w:hAnsi="CAIXA Std Book"/>
          <w:color w:val="005CA9"/>
          <w:sz w:val="16"/>
          <w:szCs w:val="16"/>
        </w:rPr>
        <w:t xml:space="preserve"> - </w:t>
      </w:r>
      <w:r w:rsidR="005F61B2" w:rsidRPr="0009069D">
        <w:rPr>
          <w:rFonts w:ascii="CAIXA Std Book" w:hAnsi="CAIXA Std Book"/>
          <w:color w:val="005CA9"/>
          <w:sz w:val="16"/>
          <w:szCs w:val="16"/>
        </w:rPr>
        <w:t xml:space="preserve">R$ </w:t>
      </w:r>
      <w:r w:rsidR="00AA66D0" w:rsidRPr="0009069D">
        <w:rPr>
          <w:rFonts w:ascii="CAIXA Std Book" w:hAnsi="CAIXA Std Book"/>
          <w:color w:val="005CA9"/>
          <w:sz w:val="16"/>
          <w:szCs w:val="16"/>
        </w:rPr>
        <w:t>4.249.366</w:t>
      </w:r>
      <w:r w:rsidR="003548DB" w:rsidRPr="0009069D">
        <w:rPr>
          <w:rFonts w:ascii="CAIXA Std Book" w:hAnsi="CAIXA Std Book"/>
          <w:color w:val="005CA9"/>
          <w:sz w:val="16"/>
          <w:szCs w:val="16"/>
        </w:rPr>
        <w:t>)</w:t>
      </w:r>
      <w:r w:rsidR="007E6DA4" w:rsidRPr="0009069D">
        <w:rPr>
          <w:rFonts w:ascii="CAIXA Std Book" w:hAnsi="CAIXA Std Book"/>
          <w:color w:val="005CA9"/>
          <w:sz w:val="16"/>
          <w:szCs w:val="16"/>
        </w:rPr>
        <w:t xml:space="preserve"> </w:t>
      </w:r>
      <w:r w:rsidR="007D2F06" w:rsidRPr="0009069D">
        <w:rPr>
          <w:rFonts w:ascii="CAIXA Std Book" w:hAnsi="CAIXA Std Book"/>
          <w:color w:val="005CA9"/>
          <w:sz w:val="16"/>
          <w:szCs w:val="16"/>
        </w:rPr>
        <w:t>líquido de provisão. O CADMUT é o cadastro para registro das informações dos contratos de financiamento habitacional, ativos e inativos, firmados no âmbito do Sistema Financeiro da Habitação - SFH e dos programas habitacionais e sociais do governo federal, conforme disposto na Lei nº 10.150, de 21/12/2000.</w:t>
      </w:r>
    </w:p>
    <w:p w14:paraId="67FD890D" w14:textId="66D947D3" w:rsidR="005664DE" w:rsidRPr="00FF4346" w:rsidRDefault="005664DE" w:rsidP="005664DE">
      <w:pPr>
        <w:spacing w:before="240" w:after="120"/>
        <w:jc w:val="both"/>
        <w:rPr>
          <w:rFonts w:ascii="CAIXA Std Book" w:hAnsi="CAIXA Std Book"/>
          <w:color w:val="005CA9"/>
          <w:sz w:val="20"/>
          <w:szCs w:val="20"/>
        </w:rPr>
      </w:pPr>
      <w:r w:rsidRPr="00FF4346">
        <w:rPr>
          <w:rFonts w:ascii="CAIXA Std Book" w:hAnsi="CAIXA Std Book"/>
          <w:color w:val="005CA9"/>
          <w:sz w:val="20"/>
          <w:szCs w:val="20"/>
        </w:rPr>
        <w:t>Os contratos a serem ressarcidos pelo FCVS rendem juros de até 6,17% ao ano e são atualizados monetariamente de acordo com a variação da Taxa Referencial de Juros (TR)</w:t>
      </w:r>
      <w:r w:rsidR="007368C7" w:rsidRPr="00FF4346">
        <w:rPr>
          <w:rFonts w:ascii="CAIXA Std Book" w:hAnsi="CAIXA Std Book"/>
          <w:color w:val="005CA9"/>
          <w:sz w:val="20"/>
          <w:szCs w:val="20"/>
        </w:rPr>
        <w:t xml:space="preserve"> </w:t>
      </w:r>
      <w:r w:rsidR="009E4F45" w:rsidRPr="00FF4346">
        <w:rPr>
          <w:rFonts w:ascii="CAIXA Std Book" w:hAnsi="CAIXA Std Book"/>
          <w:color w:val="005CA9"/>
          <w:sz w:val="20"/>
          <w:szCs w:val="20"/>
        </w:rPr>
        <w:t xml:space="preserve">de acordo com a </w:t>
      </w:r>
      <w:r w:rsidR="00E967D9" w:rsidRPr="00FF4346">
        <w:rPr>
          <w:rFonts w:ascii="CAIXA Std Book" w:hAnsi="CAIXA Std Book"/>
          <w:color w:val="005CA9"/>
          <w:sz w:val="20"/>
          <w:szCs w:val="20"/>
        </w:rPr>
        <w:t xml:space="preserve">Lei nº 10.150, de </w:t>
      </w:r>
      <w:r w:rsidR="00D43546" w:rsidRPr="00FF4346">
        <w:rPr>
          <w:rFonts w:ascii="CAIXA Std Book" w:hAnsi="CAIXA Std Book"/>
          <w:color w:val="005CA9"/>
          <w:sz w:val="20"/>
          <w:szCs w:val="20"/>
        </w:rPr>
        <w:t>21</w:t>
      </w:r>
      <w:r w:rsidR="00E967D9" w:rsidRPr="00FF4346">
        <w:rPr>
          <w:rFonts w:ascii="CAIXA Std Book" w:hAnsi="CAIXA Std Book"/>
          <w:color w:val="005CA9"/>
          <w:sz w:val="20"/>
          <w:szCs w:val="20"/>
        </w:rPr>
        <w:t xml:space="preserve"> de </w:t>
      </w:r>
      <w:r w:rsidR="00D43546" w:rsidRPr="00FF4346">
        <w:rPr>
          <w:rFonts w:ascii="CAIXA Std Book" w:hAnsi="CAIXA Std Book"/>
          <w:color w:val="005CA9"/>
          <w:sz w:val="20"/>
          <w:szCs w:val="20"/>
        </w:rPr>
        <w:t xml:space="preserve">dezembro de 2000, alterada pela Lei nº </w:t>
      </w:r>
      <w:r w:rsidR="001500DD" w:rsidRPr="00FF4346">
        <w:rPr>
          <w:rFonts w:ascii="CAIXA Std Book" w:hAnsi="CAIXA Std Book"/>
          <w:color w:val="005CA9"/>
          <w:sz w:val="20"/>
          <w:szCs w:val="20"/>
        </w:rPr>
        <w:t>13.932</w:t>
      </w:r>
      <w:r w:rsidR="00D43546" w:rsidRPr="00FF4346">
        <w:rPr>
          <w:rFonts w:ascii="CAIXA Std Book" w:hAnsi="CAIXA Std Book"/>
          <w:color w:val="005CA9"/>
          <w:sz w:val="20"/>
          <w:szCs w:val="20"/>
        </w:rPr>
        <w:t xml:space="preserve">, de </w:t>
      </w:r>
      <w:r w:rsidR="008D2146" w:rsidRPr="00FF4346">
        <w:rPr>
          <w:rFonts w:ascii="CAIXA Std Book" w:hAnsi="CAIXA Std Book"/>
          <w:color w:val="005CA9"/>
          <w:sz w:val="20"/>
          <w:szCs w:val="20"/>
        </w:rPr>
        <w:t>11</w:t>
      </w:r>
      <w:r w:rsidR="00D43546" w:rsidRPr="00FF4346">
        <w:rPr>
          <w:rFonts w:ascii="CAIXA Std Book" w:hAnsi="CAIXA Std Book"/>
          <w:color w:val="005CA9"/>
          <w:sz w:val="20"/>
          <w:szCs w:val="20"/>
        </w:rPr>
        <w:t xml:space="preserve"> de dezembro de </w:t>
      </w:r>
      <w:r w:rsidR="008D2146" w:rsidRPr="00FF4346">
        <w:rPr>
          <w:rFonts w:ascii="CAIXA Std Book" w:hAnsi="CAIXA Std Book"/>
          <w:color w:val="005CA9"/>
          <w:sz w:val="20"/>
          <w:szCs w:val="20"/>
        </w:rPr>
        <w:t>2019</w:t>
      </w:r>
      <w:r w:rsidRPr="00FF4346">
        <w:rPr>
          <w:rFonts w:ascii="CAIXA Std Book" w:hAnsi="CAIXA Std Book"/>
          <w:color w:val="005CA9"/>
          <w:sz w:val="20"/>
          <w:szCs w:val="20"/>
        </w:rPr>
        <w:t>. A efetiva realização desses créditos depende da aderência a um conjunto de normas e procedimentos definidos em regulamentação emitida pelo FCVS.</w:t>
      </w:r>
    </w:p>
    <w:p w14:paraId="4915264C" w14:textId="6E4F19D4" w:rsidR="00B27605" w:rsidRPr="00B27605" w:rsidRDefault="00B27605" w:rsidP="00B27605">
      <w:pPr>
        <w:jc w:val="both"/>
        <w:rPr>
          <w:rFonts w:ascii="CAIXA Std Book" w:hAnsi="CAIXA Std Book"/>
          <w:color w:val="005CA9"/>
          <w:sz w:val="20"/>
          <w:szCs w:val="20"/>
        </w:rPr>
      </w:pPr>
      <w:r w:rsidRPr="00B27605">
        <w:rPr>
          <w:rFonts w:ascii="CAIXA Std Book" w:hAnsi="CAIXA Std Book"/>
          <w:color w:val="005CA9"/>
          <w:sz w:val="20"/>
          <w:szCs w:val="20"/>
        </w:rPr>
        <w:t>A apuração da provisão para o ativo do FCVS é realizada por metodologia estatística, atualizada em janeiro de 2024, e baseada em conceitos de risco operacional, uma vez que a novação dos créditos depende da documentação dos contratos, não há processo de crédito envolvido, ou seja, a constituição da provisão é para fazer frente às perdas esperadas decorrentes do processo de novação dos contratos cobertos pelo FCVS.</w:t>
      </w:r>
    </w:p>
    <w:p w14:paraId="09D01EC0" w14:textId="4850ABCB" w:rsidR="0054636F" w:rsidRDefault="00BF7D51" w:rsidP="00B37B40">
      <w:pPr>
        <w:pStyle w:val="ListParagraph"/>
        <w:numPr>
          <w:ilvl w:val="0"/>
          <w:numId w:val="17"/>
        </w:numPr>
        <w:spacing w:before="360" w:after="240"/>
        <w:ind w:left="567" w:hanging="567"/>
        <w:contextualSpacing w:val="0"/>
        <w:rPr>
          <w:rFonts w:ascii="CAIXA Std Book" w:hAnsi="CAIXA Std Book"/>
          <w:b/>
          <w:color w:val="005CA9"/>
          <w:sz w:val="20"/>
          <w:szCs w:val="20"/>
        </w:rPr>
      </w:pPr>
      <w:r w:rsidRPr="00FF4346">
        <w:rPr>
          <w:rFonts w:ascii="CAIXA Std Book" w:hAnsi="CAIXA Std Book"/>
          <w:b/>
          <w:color w:val="005CA9"/>
          <w:sz w:val="20"/>
          <w:szCs w:val="20"/>
        </w:rPr>
        <w:t>Resultado de outros ativos financeiros</w:t>
      </w:r>
    </w:p>
    <w:tbl>
      <w:tblPr>
        <w:tblW w:w="5000" w:type="pct"/>
        <w:tblCellMar>
          <w:left w:w="70" w:type="dxa"/>
          <w:right w:w="70" w:type="dxa"/>
        </w:tblCellMar>
        <w:tblLook w:val="04A0" w:firstRow="1" w:lastRow="0" w:firstColumn="1" w:lastColumn="0" w:noHBand="0" w:noVBand="1"/>
      </w:tblPr>
      <w:tblGrid>
        <w:gridCol w:w="3489"/>
        <w:gridCol w:w="1527"/>
        <w:gridCol w:w="1535"/>
        <w:gridCol w:w="1520"/>
        <w:gridCol w:w="1426"/>
      </w:tblGrid>
      <w:tr w:rsidR="001F7027" w:rsidRPr="00A95F0F" w14:paraId="3A7DF812" w14:textId="77777777" w:rsidTr="00E3506C">
        <w:trPr>
          <w:trHeight w:val="283"/>
        </w:trPr>
        <w:tc>
          <w:tcPr>
            <w:tcW w:w="1837" w:type="pct"/>
            <w:vMerge w:val="restart"/>
            <w:tcBorders>
              <w:top w:val="single" w:sz="4" w:space="0" w:color="F39200"/>
              <w:left w:val="nil"/>
              <w:right w:val="nil"/>
            </w:tcBorders>
            <w:shd w:val="clear" w:color="auto" w:fill="auto"/>
            <w:noWrap/>
            <w:vAlign w:val="center"/>
            <w:hideMark/>
          </w:tcPr>
          <w:p w14:paraId="15CF434F" w14:textId="77777777" w:rsidR="001F7027" w:rsidRPr="0080350F" w:rsidRDefault="001F7027">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Descrição</w:t>
            </w:r>
          </w:p>
        </w:tc>
        <w:tc>
          <w:tcPr>
            <w:tcW w:w="3163" w:type="pct"/>
            <w:gridSpan w:val="4"/>
            <w:tcBorders>
              <w:top w:val="single" w:sz="4" w:space="0" w:color="F39200"/>
              <w:left w:val="nil"/>
              <w:bottom w:val="single" w:sz="4" w:space="0" w:color="F39200"/>
              <w:right w:val="nil"/>
            </w:tcBorders>
            <w:shd w:val="clear" w:color="auto" w:fill="auto"/>
            <w:vAlign w:val="center"/>
          </w:tcPr>
          <w:p w14:paraId="4B55ED50" w14:textId="77777777" w:rsidR="001F7027" w:rsidRPr="0080350F" w:rsidRDefault="001F7027">
            <w:pPr>
              <w:jc w:val="center"/>
              <w:rPr>
                <w:rFonts w:ascii="CAIXA Std Book" w:hAnsi="CAIXA Std Book" w:cs="Calibri"/>
                <w:b/>
                <w:bCs/>
                <w:color w:val="005CA9"/>
                <w:sz w:val="18"/>
                <w:szCs w:val="18"/>
              </w:rPr>
            </w:pPr>
            <w:r w:rsidRPr="0080350F">
              <w:rPr>
                <w:rFonts w:ascii="CAIXA Std Book" w:hAnsi="CAIXA Std Book" w:cs="MS Gothic"/>
                <w:b/>
                <w:color w:val="005CA9"/>
                <w:sz w:val="18"/>
                <w:szCs w:val="18"/>
              </w:rPr>
              <w:t>INDIVIDUAL</w:t>
            </w:r>
          </w:p>
        </w:tc>
      </w:tr>
      <w:tr w:rsidR="001F7027" w:rsidRPr="00A95F0F" w14:paraId="7786CE81" w14:textId="77777777" w:rsidTr="001C7848">
        <w:trPr>
          <w:trHeight w:val="283"/>
        </w:trPr>
        <w:tc>
          <w:tcPr>
            <w:tcW w:w="1837" w:type="pct"/>
            <w:vMerge/>
            <w:tcBorders>
              <w:left w:val="nil"/>
              <w:right w:val="nil"/>
            </w:tcBorders>
            <w:shd w:val="clear" w:color="auto" w:fill="auto"/>
            <w:vAlign w:val="center"/>
          </w:tcPr>
          <w:p w14:paraId="0DA2947F" w14:textId="77777777" w:rsidR="001F7027" w:rsidRPr="0080350F" w:rsidRDefault="001F7027">
            <w:pPr>
              <w:jc w:val="center"/>
              <w:rPr>
                <w:rFonts w:ascii="CAIXA Std Book" w:hAnsi="CAIXA Std Book" w:cs="Calibri"/>
                <w:b/>
                <w:bCs/>
                <w:color w:val="005CA9"/>
                <w:sz w:val="18"/>
                <w:szCs w:val="18"/>
              </w:rPr>
            </w:pPr>
          </w:p>
        </w:tc>
        <w:tc>
          <w:tcPr>
            <w:tcW w:w="1612" w:type="pct"/>
            <w:gridSpan w:val="2"/>
            <w:tcBorders>
              <w:top w:val="single" w:sz="4" w:space="0" w:color="F39200"/>
              <w:left w:val="nil"/>
              <w:bottom w:val="single" w:sz="4" w:space="0" w:color="F39200"/>
              <w:right w:val="nil"/>
            </w:tcBorders>
            <w:shd w:val="clear" w:color="auto" w:fill="auto"/>
            <w:noWrap/>
            <w:vAlign w:val="center"/>
          </w:tcPr>
          <w:p w14:paraId="31278A54" w14:textId="2E1E26A8" w:rsidR="001F7027" w:rsidRPr="0080350F" w:rsidRDefault="001F7027">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w:t>
            </w:r>
            <w:r w:rsidR="009D2338" w:rsidRPr="0080350F">
              <w:rPr>
                <w:rFonts w:ascii="CAIXA Std Book" w:hAnsi="CAIXA Std Book" w:cs="Calibri"/>
                <w:b/>
                <w:bCs/>
                <w:color w:val="005CA9"/>
                <w:sz w:val="18"/>
                <w:szCs w:val="18"/>
              </w:rPr>
              <w:t>4</w:t>
            </w:r>
          </w:p>
        </w:tc>
        <w:tc>
          <w:tcPr>
            <w:tcW w:w="1551" w:type="pct"/>
            <w:gridSpan w:val="2"/>
            <w:tcBorders>
              <w:top w:val="single" w:sz="4" w:space="0" w:color="F39200"/>
              <w:left w:val="nil"/>
              <w:bottom w:val="single" w:sz="4" w:space="0" w:color="F39200"/>
              <w:right w:val="nil"/>
            </w:tcBorders>
            <w:shd w:val="clear" w:color="auto" w:fill="auto"/>
            <w:vAlign w:val="center"/>
          </w:tcPr>
          <w:p w14:paraId="54F28936" w14:textId="6F3D3970" w:rsidR="001F7027" w:rsidRPr="0080350F" w:rsidRDefault="001F7027">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w:t>
            </w:r>
            <w:r w:rsidR="009D2338" w:rsidRPr="0080350F">
              <w:rPr>
                <w:rFonts w:ascii="CAIXA Std Book" w:hAnsi="CAIXA Std Book" w:cs="Calibri"/>
                <w:b/>
                <w:bCs/>
                <w:color w:val="005CA9"/>
                <w:sz w:val="18"/>
                <w:szCs w:val="18"/>
              </w:rPr>
              <w:t>3</w:t>
            </w:r>
          </w:p>
        </w:tc>
      </w:tr>
      <w:tr w:rsidR="001F7027" w:rsidRPr="00A95F0F" w14:paraId="2EAB927E" w14:textId="77777777" w:rsidTr="001C7848">
        <w:trPr>
          <w:trHeight w:val="283"/>
        </w:trPr>
        <w:tc>
          <w:tcPr>
            <w:tcW w:w="1837" w:type="pct"/>
            <w:vMerge/>
            <w:tcBorders>
              <w:left w:val="nil"/>
              <w:bottom w:val="single" w:sz="4" w:space="0" w:color="F39200"/>
              <w:right w:val="nil"/>
            </w:tcBorders>
            <w:shd w:val="clear" w:color="auto" w:fill="auto"/>
            <w:vAlign w:val="center"/>
            <w:hideMark/>
          </w:tcPr>
          <w:p w14:paraId="09AD2EAA" w14:textId="77777777" w:rsidR="001F7027" w:rsidRPr="0080350F" w:rsidRDefault="001F7027">
            <w:pPr>
              <w:rPr>
                <w:rFonts w:ascii="CAIXA Std Book" w:hAnsi="CAIXA Std Book" w:cs="Calibri"/>
                <w:b/>
                <w:bCs/>
                <w:color w:val="005CA9"/>
                <w:sz w:val="18"/>
                <w:szCs w:val="18"/>
              </w:rPr>
            </w:pPr>
          </w:p>
        </w:tc>
        <w:tc>
          <w:tcPr>
            <w:tcW w:w="804" w:type="pct"/>
            <w:tcBorders>
              <w:top w:val="nil"/>
              <w:left w:val="nil"/>
              <w:bottom w:val="single" w:sz="4" w:space="0" w:color="F39200"/>
              <w:right w:val="nil"/>
            </w:tcBorders>
            <w:shd w:val="clear" w:color="auto" w:fill="auto"/>
            <w:noWrap/>
            <w:vAlign w:val="center"/>
            <w:hideMark/>
          </w:tcPr>
          <w:p w14:paraId="53E3F6B7" w14:textId="77777777" w:rsidR="001F7027" w:rsidRPr="0080350F" w:rsidRDefault="001F7027">
            <w:pPr>
              <w:jc w:val="center"/>
              <w:rPr>
                <w:rFonts w:ascii="CAIXA Std Book" w:eastAsia="Times New Roman" w:hAnsi="CAIXA Std Book" w:cs="Arial"/>
                <w:b/>
                <w:color w:val="005CA9"/>
                <w:sz w:val="18"/>
                <w:szCs w:val="18"/>
              </w:rPr>
            </w:pPr>
            <w:r w:rsidRPr="0080350F">
              <w:rPr>
                <w:rFonts w:ascii="CAIXA Std Book" w:eastAsia="Times New Roman" w:hAnsi="CAIXA Std Book" w:cs="Arial"/>
                <w:b/>
                <w:bCs/>
                <w:color w:val="005CA9"/>
                <w:sz w:val="18"/>
                <w:szCs w:val="18"/>
              </w:rPr>
              <w:t>3º trimestre</w:t>
            </w:r>
          </w:p>
        </w:tc>
        <w:tc>
          <w:tcPr>
            <w:tcW w:w="808" w:type="pct"/>
            <w:tcBorders>
              <w:top w:val="nil"/>
              <w:left w:val="nil"/>
              <w:bottom w:val="single" w:sz="4" w:space="0" w:color="F39200"/>
              <w:right w:val="nil"/>
            </w:tcBorders>
            <w:shd w:val="clear" w:color="auto" w:fill="auto"/>
          </w:tcPr>
          <w:p w14:paraId="6B7CA4D7" w14:textId="77777777" w:rsidR="001F7027" w:rsidRPr="0080350F" w:rsidRDefault="001F7027">
            <w:pPr>
              <w:jc w:val="center"/>
              <w:rPr>
                <w:rFonts w:ascii="CAIXA Std Book" w:eastAsia="Times New Roman" w:hAnsi="CAIXA Std Book" w:cs="Arial"/>
                <w:b/>
                <w:color w:val="005CA9"/>
                <w:sz w:val="18"/>
                <w:szCs w:val="18"/>
              </w:rPr>
            </w:pPr>
            <w:r w:rsidRPr="0080350F">
              <w:rPr>
                <w:rFonts w:ascii="CAIXA Std Book" w:eastAsia="Times New Roman" w:hAnsi="CAIXA Std Book" w:cs="Arial"/>
                <w:b/>
                <w:color w:val="005CA9"/>
                <w:sz w:val="18"/>
                <w:szCs w:val="18"/>
              </w:rPr>
              <w:t>Acumulado setembro</w:t>
            </w:r>
          </w:p>
        </w:tc>
        <w:tc>
          <w:tcPr>
            <w:tcW w:w="800" w:type="pct"/>
            <w:tcBorders>
              <w:top w:val="nil"/>
              <w:left w:val="nil"/>
              <w:bottom w:val="single" w:sz="4" w:space="0" w:color="F39200"/>
              <w:right w:val="nil"/>
            </w:tcBorders>
            <w:shd w:val="clear" w:color="auto" w:fill="auto"/>
            <w:noWrap/>
            <w:vAlign w:val="center"/>
            <w:hideMark/>
          </w:tcPr>
          <w:p w14:paraId="27CCCE8F" w14:textId="77777777" w:rsidR="001F7027" w:rsidRPr="0080350F" w:rsidRDefault="001F7027">
            <w:pPr>
              <w:jc w:val="center"/>
              <w:rPr>
                <w:rFonts w:ascii="CAIXA Std Book" w:eastAsia="Times New Roman" w:hAnsi="CAIXA Std Book" w:cs="Arial"/>
                <w:b/>
                <w:color w:val="005CA9"/>
                <w:sz w:val="18"/>
                <w:szCs w:val="18"/>
              </w:rPr>
            </w:pPr>
            <w:r w:rsidRPr="0080350F">
              <w:rPr>
                <w:rFonts w:ascii="CAIXA Std Book" w:eastAsia="Times New Roman" w:hAnsi="CAIXA Std Book" w:cs="Arial"/>
                <w:b/>
                <w:bCs/>
                <w:color w:val="005CA9"/>
                <w:sz w:val="18"/>
                <w:szCs w:val="18"/>
              </w:rPr>
              <w:t>3º trimestre</w:t>
            </w:r>
          </w:p>
        </w:tc>
        <w:tc>
          <w:tcPr>
            <w:tcW w:w="751" w:type="pct"/>
            <w:tcBorders>
              <w:top w:val="nil"/>
              <w:left w:val="nil"/>
              <w:bottom w:val="single" w:sz="4" w:space="0" w:color="F39200"/>
              <w:right w:val="nil"/>
            </w:tcBorders>
            <w:shd w:val="clear" w:color="auto" w:fill="auto"/>
          </w:tcPr>
          <w:p w14:paraId="771D0090" w14:textId="77777777" w:rsidR="001F7027" w:rsidRPr="0080350F" w:rsidRDefault="001F7027">
            <w:pPr>
              <w:jc w:val="center"/>
              <w:rPr>
                <w:rFonts w:ascii="CAIXA Std Book" w:eastAsia="Times New Roman" w:hAnsi="CAIXA Std Book" w:cs="Arial"/>
                <w:b/>
                <w:color w:val="005CA9"/>
                <w:sz w:val="18"/>
                <w:szCs w:val="18"/>
              </w:rPr>
            </w:pPr>
            <w:r w:rsidRPr="0080350F">
              <w:rPr>
                <w:rFonts w:ascii="CAIXA Std Book" w:eastAsia="Times New Roman" w:hAnsi="CAIXA Std Book" w:cs="Arial"/>
                <w:b/>
                <w:color w:val="005CA9"/>
                <w:sz w:val="18"/>
                <w:szCs w:val="18"/>
              </w:rPr>
              <w:t>Acumulado setembro</w:t>
            </w:r>
          </w:p>
        </w:tc>
      </w:tr>
      <w:tr w:rsidR="00792A35" w:rsidRPr="00A95F0F" w14:paraId="00A384F8" w14:textId="77777777" w:rsidTr="00792A35">
        <w:trPr>
          <w:trHeight w:val="283"/>
        </w:trPr>
        <w:tc>
          <w:tcPr>
            <w:tcW w:w="1837" w:type="pct"/>
            <w:tcBorders>
              <w:top w:val="nil"/>
              <w:left w:val="nil"/>
              <w:bottom w:val="nil"/>
              <w:right w:val="nil"/>
            </w:tcBorders>
            <w:shd w:val="clear" w:color="auto" w:fill="auto"/>
            <w:noWrap/>
            <w:vAlign w:val="center"/>
            <w:hideMark/>
          </w:tcPr>
          <w:p w14:paraId="071FC11F" w14:textId="77777777" w:rsidR="00792A35" w:rsidRPr="0080350F" w:rsidRDefault="00792A35" w:rsidP="00792A35">
            <w:pPr>
              <w:rPr>
                <w:rFonts w:ascii="CAIXA Std Book" w:hAnsi="CAIXA Std Book" w:cs="Calibri"/>
                <w:color w:val="005CA9"/>
                <w:sz w:val="18"/>
                <w:szCs w:val="18"/>
              </w:rPr>
            </w:pPr>
            <w:r w:rsidRPr="0080350F">
              <w:rPr>
                <w:rFonts w:ascii="CAIXA Std Book" w:hAnsi="CAIXA Std Book" w:cs="Calibri"/>
                <w:color w:val="005CA9"/>
                <w:sz w:val="18"/>
                <w:szCs w:val="18"/>
              </w:rPr>
              <w:t>Créditos vinculados ao SFH</w:t>
            </w:r>
          </w:p>
        </w:tc>
        <w:tc>
          <w:tcPr>
            <w:tcW w:w="804" w:type="pct"/>
            <w:tcBorders>
              <w:top w:val="nil"/>
              <w:left w:val="nil"/>
              <w:bottom w:val="nil"/>
              <w:right w:val="nil"/>
            </w:tcBorders>
            <w:shd w:val="clear" w:color="auto" w:fill="auto"/>
            <w:noWrap/>
            <w:vAlign w:val="center"/>
          </w:tcPr>
          <w:p w14:paraId="68407177" w14:textId="05081396"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523.290</w:t>
            </w:r>
          </w:p>
        </w:tc>
        <w:tc>
          <w:tcPr>
            <w:tcW w:w="808" w:type="pct"/>
            <w:tcBorders>
              <w:top w:val="nil"/>
              <w:left w:val="nil"/>
              <w:bottom w:val="nil"/>
              <w:right w:val="nil"/>
            </w:tcBorders>
            <w:shd w:val="clear" w:color="auto" w:fill="auto"/>
            <w:vAlign w:val="center"/>
          </w:tcPr>
          <w:p w14:paraId="0B4DCCB5" w14:textId="5E4B02B4"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1.786.970</w:t>
            </w:r>
          </w:p>
        </w:tc>
        <w:tc>
          <w:tcPr>
            <w:tcW w:w="800" w:type="pct"/>
            <w:tcBorders>
              <w:top w:val="nil"/>
              <w:left w:val="nil"/>
              <w:bottom w:val="nil"/>
              <w:right w:val="nil"/>
            </w:tcBorders>
            <w:shd w:val="clear" w:color="auto" w:fill="auto"/>
            <w:noWrap/>
            <w:vAlign w:val="center"/>
          </w:tcPr>
          <w:p w14:paraId="42B2F380" w14:textId="4C711D3F"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764.850</w:t>
            </w:r>
          </w:p>
        </w:tc>
        <w:tc>
          <w:tcPr>
            <w:tcW w:w="751" w:type="pct"/>
            <w:tcBorders>
              <w:top w:val="nil"/>
              <w:left w:val="nil"/>
              <w:bottom w:val="nil"/>
              <w:right w:val="nil"/>
            </w:tcBorders>
            <w:shd w:val="clear" w:color="auto" w:fill="auto"/>
            <w:vAlign w:val="center"/>
          </w:tcPr>
          <w:p w14:paraId="663454BB" w14:textId="6D9E3F69"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2.389.292</w:t>
            </w:r>
          </w:p>
        </w:tc>
      </w:tr>
      <w:tr w:rsidR="00792A35" w:rsidRPr="00A95F0F" w14:paraId="51DFD232" w14:textId="77777777" w:rsidTr="00792A35">
        <w:trPr>
          <w:trHeight w:val="283"/>
        </w:trPr>
        <w:tc>
          <w:tcPr>
            <w:tcW w:w="1837" w:type="pct"/>
            <w:tcBorders>
              <w:top w:val="nil"/>
              <w:left w:val="nil"/>
              <w:bottom w:val="nil"/>
              <w:right w:val="nil"/>
            </w:tcBorders>
            <w:shd w:val="clear" w:color="auto" w:fill="auto"/>
            <w:noWrap/>
            <w:vAlign w:val="center"/>
            <w:hideMark/>
          </w:tcPr>
          <w:p w14:paraId="1C30DB50" w14:textId="77777777" w:rsidR="00792A35" w:rsidRPr="0080350F" w:rsidRDefault="00792A35" w:rsidP="00792A35">
            <w:pPr>
              <w:rPr>
                <w:rFonts w:ascii="CAIXA Std Book" w:hAnsi="CAIXA Std Book" w:cs="Calibri"/>
                <w:color w:val="005CA9"/>
                <w:sz w:val="18"/>
                <w:szCs w:val="18"/>
              </w:rPr>
            </w:pPr>
            <w:r w:rsidRPr="0080350F">
              <w:rPr>
                <w:rFonts w:ascii="CAIXA Std Book" w:hAnsi="CAIXA Std Book" w:cs="Calibri"/>
                <w:color w:val="005CA9"/>
                <w:sz w:val="18"/>
                <w:szCs w:val="18"/>
              </w:rPr>
              <w:t>Resultado de câmbio</w:t>
            </w:r>
          </w:p>
        </w:tc>
        <w:tc>
          <w:tcPr>
            <w:tcW w:w="804" w:type="pct"/>
            <w:tcBorders>
              <w:top w:val="nil"/>
              <w:left w:val="nil"/>
              <w:bottom w:val="nil"/>
              <w:right w:val="nil"/>
            </w:tcBorders>
            <w:shd w:val="clear" w:color="auto" w:fill="auto"/>
            <w:noWrap/>
            <w:vAlign w:val="center"/>
          </w:tcPr>
          <w:p w14:paraId="195A4EE7" w14:textId="47BD0BFB"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23.654</w:t>
            </w:r>
          </w:p>
        </w:tc>
        <w:tc>
          <w:tcPr>
            <w:tcW w:w="808" w:type="pct"/>
            <w:tcBorders>
              <w:top w:val="nil"/>
              <w:left w:val="nil"/>
              <w:bottom w:val="nil"/>
              <w:right w:val="nil"/>
            </w:tcBorders>
            <w:shd w:val="clear" w:color="auto" w:fill="auto"/>
            <w:vAlign w:val="center"/>
          </w:tcPr>
          <w:p w14:paraId="3891B3CC" w14:textId="7EE307FF"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375.975</w:t>
            </w:r>
          </w:p>
        </w:tc>
        <w:tc>
          <w:tcPr>
            <w:tcW w:w="800" w:type="pct"/>
            <w:tcBorders>
              <w:top w:val="nil"/>
              <w:left w:val="nil"/>
              <w:bottom w:val="nil"/>
              <w:right w:val="nil"/>
            </w:tcBorders>
            <w:shd w:val="clear" w:color="auto" w:fill="auto"/>
            <w:noWrap/>
            <w:vAlign w:val="center"/>
          </w:tcPr>
          <w:p w14:paraId="48AB59F6" w14:textId="091DCA8D"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129.463</w:t>
            </w:r>
          </w:p>
        </w:tc>
        <w:tc>
          <w:tcPr>
            <w:tcW w:w="751" w:type="pct"/>
            <w:tcBorders>
              <w:top w:val="nil"/>
              <w:left w:val="nil"/>
              <w:bottom w:val="nil"/>
              <w:right w:val="nil"/>
            </w:tcBorders>
            <w:shd w:val="clear" w:color="auto" w:fill="auto"/>
            <w:vAlign w:val="center"/>
          </w:tcPr>
          <w:p w14:paraId="70A7010A" w14:textId="5763EEBA"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43.745</w:t>
            </w:r>
          </w:p>
        </w:tc>
      </w:tr>
      <w:tr w:rsidR="00792A35" w:rsidRPr="00A95F0F" w14:paraId="5434E5EF" w14:textId="77777777" w:rsidTr="00792A35">
        <w:trPr>
          <w:trHeight w:val="283"/>
        </w:trPr>
        <w:tc>
          <w:tcPr>
            <w:tcW w:w="1837" w:type="pct"/>
            <w:tcBorders>
              <w:top w:val="single" w:sz="4" w:space="0" w:color="F39200"/>
              <w:left w:val="nil"/>
              <w:bottom w:val="single" w:sz="4" w:space="0" w:color="F39200"/>
              <w:right w:val="nil"/>
            </w:tcBorders>
            <w:shd w:val="clear" w:color="auto" w:fill="auto"/>
            <w:noWrap/>
            <w:vAlign w:val="center"/>
            <w:hideMark/>
          </w:tcPr>
          <w:p w14:paraId="128FA1DB" w14:textId="77777777" w:rsidR="00792A35" w:rsidRPr="0080350F" w:rsidRDefault="00792A35" w:rsidP="00792A35">
            <w:pPr>
              <w:rPr>
                <w:rFonts w:ascii="CAIXA Std Book" w:hAnsi="CAIXA Std Book" w:cs="Calibri"/>
                <w:b/>
                <w:bCs/>
                <w:color w:val="005CA9"/>
                <w:sz w:val="18"/>
                <w:szCs w:val="18"/>
              </w:rPr>
            </w:pPr>
            <w:r w:rsidRPr="0080350F">
              <w:rPr>
                <w:rFonts w:ascii="CAIXA Std Book" w:hAnsi="CAIXA Std Book" w:cs="Calibri"/>
                <w:b/>
                <w:bCs/>
                <w:color w:val="005CA9"/>
                <w:sz w:val="18"/>
                <w:szCs w:val="18"/>
              </w:rPr>
              <w:t>Total</w:t>
            </w:r>
          </w:p>
        </w:tc>
        <w:tc>
          <w:tcPr>
            <w:tcW w:w="804" w:type="pct"/>
            <w:tcBorders>
              <w:top w:val="single" w:sz="4" w:space="0" w:color="F39200"/>
              <w:left w:val="nil"/>
              <w:bottom w:val="single" w:sz="4" w:space="0" w:color="F39200"/>
              <w:right w:val="nil"/>
            </w:tcBorders>
            <w:shd w:val="clear" w:color="auto" w:fill="auto"/>
            <w:noWrap/>
            <w:vAlign w:val="center"/>
          </w:tcPr>
          <w:p w14:paraId="2B41124C" w14:textId="7A6A023C"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546.944</w:t>
            </w:r>
          </w:p>
        </w:tc>
        <w:tc>
          <w:tcPr>
            <w:tcW w:w="808" w:type="pct"/>
            <w:tcBorders>
              <w:top w:val="single" w:sz="4" w:space="0" w:color="F39200"/>
              <w:left w:val="nil"/>
              <w:bottom w:val="single" w:sz="4" w:space="0" w:color="F39200"/>
              <w:right w:val="nil"/>
            </w:tcBorders>
            <w:shd w:val="clear" w:color="auto" w:fill="auto"/>
            <w:vAlign w:val="center"/>
          </w:tcPr>
          <w:p w14:paraId="7A67A8E0" w14:textId="156DBE93"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2.162.945</w:t>
            </w:r>
          </w:p>
        </w:tc>
        <w:tc>
          <w:tcPr>
            <w:tcW w:w="800" w:type="pct"/>
            <w:tcBorders>
              <w:top w:val="single" w:sz="4" w:space="0" w:color="F39200"/>
              <w:left w:val="nil"/>
              <w:bottom w:val="single" w:sz="4" w:space="0" w:color="F39200"/>
              <w:right w:val="nil"/>
            </w:tcBorders>
            <w:shd w:val="clear" w:color="auto" w:fill="auto"/>
            <w:noWrap/>
            <w:vAlign w:val="center"/>
          </w:tcPr>
          <w:p w14:paraId="75C68D36" w14:textId="38E0E906"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894.313</w:t>
            </w:r>
          </w:p>
        </w:tc>
        <w:tc>
          <w:tcPr>
            <w:tcW w:w="751" w:type="pct"/>
            <w:tcBorders>
              <w:top w:val="single" w:sz="4" w:space="0" w:color="F39200"/>
              <w:left w:val="nil"/>
              <w:bottom w:val="single" w:sz="4" w:space="0" w:color="F39200"/>
              <w:right w:val="nil"/>
            </w:tcBorders>
            <w:shd w:val="clear" w:color="auto" w:fill="auto"/>
            <w:vAlign w:val="center"/>
          </w:tcPr>
          <w:p w14:paraId="5D2449ED" w14:textId="033CB89B"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2.433.037</w:t>
            </w:r>
          </w:p>
        </w:tc>
      </w:tr>
    </w:tbl>
    <w:p w14:paraId="010E885A" w14:textId="77777777" w:rsidR="001F7027" w:rsidRDefault="001F7027" w:rsidP="009D2338">
      <w:pPr>
        <w:spacing w:after="240"/>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3489"/>
        <w:gridCol w:w="1527"/>
        <w:gridCol w:w="1535"/>
        <w:gridCol w:w="1520"/>
        <w:gridCol w:w="1426"/>
      </w:tblGrid>
      <w:tr w:rsidR="009D2338" w:rsidRPr="00A95F0F" w14:paraId="45971A4F" w14:textId="77777777" w:rsidTr="00E3506C">
        <w:trPr>
          <w:trHeight w:val="283"/>
        </w:trPr>
        <w:tc>
          <w:tcPr>
            <w:tcW w:w="1837" w:type="pct"/>
            <w:vMerge w:val="restart"/>
            <w:tcBorders>
              <w:top w:val="single" w:sz="4" w:space="0" w:color="F39200"/>
              <w:left w:val="nil"/>
              <w:right w:val="nil"/>
            </w:tcBorders>
            <w:shd w:val="clear" w:color="auto" w:fill="auto"/>
            <w:noWrap/>
            <w:vAlign w:val="center"/>
            <w:hideMark/>
          </w:tcPr>
          <w:p w14:paraId="3480F884" w14:textId="77777777"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Descrição</w:t>
            </w:r>
          </w:p>
        </w:tc>
        <w:tc>
          <w:tcPr>
            <w:tcW w:w="3163" w:type="pct"/>
            <w:gridSpan w:val="4"/>
            <w:tcBorders>
              <w:top w:val="single" w:sz="4" w:space="0" w:color="F39200"/>
              <w:left w:val="nil"/>
              <w:bottom w:val="single" w:sz="4" w:space="0" w:color="F39200"/>
              <w:right w:val="nil"/>
            </w:tcBorders>
            <w:shd w:val="clear" w:color="auto" w:fill="auto"/>
            <w:vAlign w:val="center"/>
          </w:tcPr>
          <w:p w14:paraId="52CAB538" w14:textId="77777777"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CONSOLIDADO</w:t>
            </w:r>
          </w:p>
        </w:tc>
      </w:tr>
      <w:tr w:rsidR="009D2338" w:rsidRPr="00A95F0F" w14:paraId="761718A4" w14:textId="77777777" w:rsidTr="00A55291">
        <w:trPr>
          <w:trHeight w:val="283"/>
        </w:trPr>
        <w:tc>
          <w:tcPr>
            <w:tcW w:w="1837" w:type="pct"/>
            <w:vMerge/>
            <w:tcBorders>
              <w:left w:val="nil"/>
              <w:right w:val="nil"/>
            </w:tcBorders>
            <w:shd w:val="clear" w:color="auto" w:fill="auto"/>
            <w:vAlign w:val="center"/>
          </w:tcPr>
          <w:p w14:paraId="50D910EE" w14:textId="77777777" w:rsidR="009D2338" w:rsidRPr="0080350F" w:rsidRDefault="009D2338">
            <w:pPr>
              <w:jc w:val="center"/>
              <w:rPr>
                <w:rFonts w:ascii="CAIXA Std Book" w:hAnsi="CAIXA Std Book" w:cs="Calibri"/>
                <w:b/>
                <w:bCs/>
                <w:color w:val="005CA9"/>
                <w:sz w:val="18"/>
                <w:szCs w:val="18"/>
              </w:rPr>
            </w:pPr>
          </w:p>
        </w:tc>
        <w:tc>
          <w:tcPr>
            <w:tcW w:w="1612" w:type="pct"/>
            <w:gridSpan w:val="2"/>
            <w:tcBorders>
              <w:top w:val="single" w:sz="4" w:space="0" w:color="F39200"/>
              <w:left w:val="nil"/>
              <w:bottom w:val="single" w:sz="4" w:space="0" w:color="F39200"/>
              <w:right w:val="nil"/>
            </w:tcBorders>
            <w:shd w:val="clear" w:color="auto" w:fill="auto"/>
            <w:noWrap/>
            <w:vAlign w:val="center"/>
          </w:tcPr>
          <w:p w14:paraId="326B5833" w14:textId="39A4D81B"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2024</w:t>
            </w:r>
          </w:p>
        </w:tc>
        <w:tc>
          <w:tcPr>
            <w:tcW w:w="1551" w:type="pct"/>
            <w:gridSpan w:val="2"/>
            <w:tcBorders>
              <w:top w:val="single" w:sz="4" w:space="0" w:color="F39200"/>
              <w:left w:val="nil"/>
              <w:bottom w:val="single" w:sz="4" w:space="0" w:color="F39200"/>
              <w:right w:val="nil"/>
            </w:tcBorders>
            <w:shd w:val="clear" w:color="auto" w:fill="auto"/>
            <w:vAlign w:val="center"/>
          </w:tcPr>
          <w:p w14:paraId="5B2358EB" w14:textId="71AF2762"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2023</w:t>
            </w:r>
          </w:p>
        </w:tc>
      </w:tr>
      <w:tr w:rsidR="009D2338" w:rsidRPr="00A95F0F" w14:paraId="4A9BBE9D" w14:textId="77777777" w:rsidTr="00A55291">
        <w:trPr>
          <w:trHeight w:val="283"/>
        </w:trPr>
        <w:tc>
          <w:tcPr>
            <w:tcW w:w="1837" w:type="pct"/>
            <w:vMerge/>
            <w:tcBorders>
              <w:left w:val="nil"/>
              <w:bottom w:val="single" w:sz="4" w:space="0" w:color="F39200"/>
              <w:right w:val="nil"/>
            </w:tcBorders>
            <w:shd w:val="clear" w:color="auto" w:fill="auto"/>
            <w:vAlign w:val="center"/>
            <w:hideMark/>
          </w:tcPr>
          <w:p w14:paraId="6F1953A5" w14:textId="77777777" w:rsidR="009D2338" w:rsidRPr="0080350F" w:rsidRDefault="009D2338">
            <w:pPr>
              <w:rPr>
                <w:rFonts w:ascii="CAIXA Std Book" w:hAnsi="CAIXA Std Book" w:cs="Calibri"/>
                <w:b/>
                <w:bCs/>
                <w:color w:val="005CA9"/>
                <w:sz w:val="18"/>
                <w:szCs w:val="18"/>
              </w:rPr>
            </w:pPr>
          </w:p>
        </w:tc>
        <w:tc>
          <w:tcPr>
            <w:tcW w:w="804" w:type="pct"/>
            <w:tcBorders>
              <w:top w:val="nil"/>
              <w:left w:val="nil"/>
              <w:bottom w:val="single" w:sz="4" w:space="0" w:color="F39200"/>
              <w:right w:val="nil"/>
            </w:tcBorders>
            <w:shd w:val="clear" w:color="auto" w:fill="auto"/>
            <w:noWrap/>
            <w:vAlign w:val="center"/>
            <w:hideMark/>
          </w:tcPr>
          <w:p w14:paraId="39AADBC0" w14:textId="77777777" w:rsidR="009D2338" w:rsidRPr="0080350F" w:rsidRDefault="009D2338">
            <w:pPr>
              <w:jc w:val="center"/>
              <w:rPr>
                <w:rFonts w:ascii="CAIXA Std Book" w:eastAsia="Times New Roman" w:hAnsi="CAIXA Std Book" w:cs="Arial"/>
                <w:b/>
                <w:color w:val="005CA9"/>
                <w:sz w:val="18"/>
                <w:szCs w:val="18"/>
              </w:rPr>
            </w:pPr>
            <w:r w:rsidRPr="0080350F">
              <w:rPr>
                <w:rFonts w:ascii="CAIXA Std Book" w:eastAsia="Times New Roman" w:hAnsi="CAIXA Std Book" w:cs="Arial"/>
                <w:b/>
                <w:bCs/>
                <w:color w:val="005CA9"/>
                <w:sz w:val="18"/>
                <w:szCs w:val="18"/>
              </w:rPr>
              <w:t>3º trimestre</w:t>
            </w:r>
          </w:p>
        </w:tc>
        <w:tc>
          <w:tcPr>
            <w:tcW w:w="808" w:type="pct"/>
            <w:tcBorders>
              <w:top w:val="nil"/>
              <w:left w:val="nil"/>
              <w:bottom w:val="single" w:sz="4" w:space="0" w:color="F39200"/>
              <w:right w:val="nil"/>
            </w:tcBorders>
            <w:shd w:val="clear" w:color="auto" w:fill="auto"/>
          </w:tcPr>
          <w:p w14:paraId="6ABD237F" w14:textId="77777777" w:rsidR="009D2338" w:rsidRPr="0080350F" w:rsidRDefault="009D2338">
            <w:pPr>
              <w:jc w:val="center"/>
              <w:rPr>
                <w:rFonts w:ascii="CAIXA Std Book" w:eastAsia="Times New Roman" w:hAnsi="CAIXA Std Book" w:cs="Arial"/>
                <w:b/>
                <w:color w:val="005CA9"/>
                <w:sz w:val="18"/>
                <w:szCs w:val="18"/>
              </w:rPr>
            </w:pPr>
            <w:r w:rsidRPr="0080350F">
              <w:rPr>
                <w:rFonts w:ascii="CAIXA Std Book" w:eastAsia="Times New Roman" w:hAnsi="CAIXA Std Book" w:cs="Arial"/>
                <w:b/>
                <w:color w:val="005CA9"/>
                <w:sz w:val="18"/>
                <w:szCs w:val="18"/>
              </w:rPr>
              <w:t>Acumulado setembro</w:t>
            </w:r>
          </w:p>
        </w:tc>
        <w:tc>
          <w:tcPr>
            <w:tcW w:w="800" w:type="pct"/>
            <w:tcBorders>
              <w:top w:val="nil"/>
              <w:left w:val="nil"/>
              <w:bottom w:val="single" w:sz="4" w:space="0" w:color="F39200"/>
              <w:right w:val="nil"/>
            </w:tcBorders>
            <w:shd w:val="clear" w:color="auto" w:fill="auto"/>
            <w:noWrap/>
            <w:vAlign w:val="center"/>
            <w:hideMark/>
          </w:tcPr>
          <w:p w14:paraId="7507BBAA" w14:textId="77777777" w:rsidR="009D2338" w:rsidRPr="0080350F" w:rsidRDefault="009D2338">
            <w:pPr>
              <w:jc w:val="center"/>
              <w:rPr>
                <w:rFonts w:ascii="CAIXA Std Book" w:eastAsia="Times New Roman" w:hAnsi="CAIXA Std Book" w:cs="Arial"/>
                <w:b/>
                <w:color w:val="005CA9"/>
                <w:sz w:val="18"/>
                <w:szCs w:val="18"/>
              </w:rPr>
            </w:pPr>
            <w:r w:rsidRPr="0080350F">
              <w:rPr>
                <w:rFonts w:ascii="CAIXA Std Book" w:eastAsia="Times New Roman" w:hAnsi="CAIXA Std Book" w:cs="Arial"/>
                <w:b/>
                <w:bCs/>
                <w:color w:val="005CA9"/>
                <w:sz w:val="18"/>
                <w:szCs w:val="18"/>
              </w:rPr>
              <w:t>3º trimestre</w:t>
            </w:r>
          </w:p>
        </w:tc>
        <w:tc>
          <w:tcPr>
            <w:tcW w:w="751" w:type="pct"/>
            <w:tcBorders>
              <w:top w:val="nil"/>
              <w:left w:val="nil"/>
              <w:bottom w:val="single" w:sz="4" w:space="0" w:color="F39200"/>
              <w:right w:val="nil"/>
            </w:tcBorders>
            <w:shd w:val="clear" w:color="auto" w:fill="auto"/>
          </w:tcPr>
          <w:p w14:paraId="44B7649D" w14:textId="77777777" w:rsidR="009D2338" w:rsidRPr="0080350F" w:rsidRDefault="009D2338">
            <w:pPr>
              <w:jc w:val="center"/>
              <w:rPr>
                <w:rFonts w:ascii="CAIXA Std Book" w:eastAsia="Times New Roman" w:hAnsi="CAIXA Std Book" w:cs="Arial"/>
                <w:b/>
                <w:color w:val="005CA9"/>
                <w:sz w:val="18"/>
                <w:szCs w:val="18"/>
              </w:rPr>
            </w:pPr>
            <w:r w:rsidRPr="0080350F">
              <w:rPr>
                <w:rFonts w:ascii="CAIXA Std Book" w:eastAsia="Times New Roman" w:hAnsi="CAIXA Std Book" w:cs="Arial"/>
                <w:b/>
                <w:color w:val="005CA9"/>
                <w:sz w:val="18"/>
                <w:szCs w:val="18"/>
              </w:rPr>
              <w:t>Acumulado setembro</w:t>
            </w:r>
          </w:p>
        </w:tc>
      </w:tr>
      <w:tr w:rsidR="00792A35" w:rsidRPr="00A95F0F" w14:paraId="70E74633" w14:textId="77777777" w:rsidTr="00792A35">
        <w:trPr>
          <w:trHeight w:val="283"/>
        </w:trPr>
        <w:tc>
          <w:tcPr>
            <w:tcW w:w="1837" w:type="pct"/>
            <w:tcBorders>
              <w:top w:val="nil"/>
              <w:left w:val="nil"/>
              <w:bottom w:val="nil"/>
              <w:right w:val="nil"/>
            </w:tcBorders>
            <w:shd w:val="clear" w:color="auto" w:fill="auto"/>
            <w:noWrap/>
            <w:vAlign w:val="center"/>
            <w:hideMark/>
          </w:tcPr>
          <w:p w14:paraId="53EC763C" w14:textId="77777777" w:rsidR="00792A35" w:rsidRPr="0080350F" w:rsidRDefault="00792A35" w:rsidP="00792A35">
            <w:pPr>
              <w:rPr>
                <w:rFonts w:ascii="CAIXA Std Book" w:hAnsi="CAIXA Std Book" w:cs="Calibri"/>
                <w:color w:val="005CA9"/>
                <w:sz w:val="18"/>
                <w:szCs w:val="18"/>
              </w:rPr>
            </w:pPr>
            <w:r w:rsidRPr="0080350F">
              <w:rPr>
                <w:rFonts w:ascii="CAIXA Std Book" w:hAnsi="CAIXA Std Book" w:cs="Calibri"/>
                <w:color w:val="005CA9"/>
                <w:sz w:val="18"/>
                <w:szCs w:val="18"/>
              </w:rPr>
              <w:t>Créditos vinculados ao SFH</w:t>
            </w:r>
          </w:p>
        </w:tc>
        <w:tc>
          <w:tcPr>
            <w:tcW w:w="804" w:type="pct"/>
            <w:tcBorders>
              <w:top w:val="nil"/>
              <w:left w:val="nil"/>
              <w:bottom w:val="nil"/>
              <w:right w:val="nil"/>
            </w:tcBorders>
            <w:shd w:val="clear" w:color="auto" w:fill="auto"/>
            <w:noWrap/>
            <w:vAlign w:val="center"/>
          </w:tcPr>
          <w:p w14:paraId="3180B689" w14:textId="6F4442A1"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523.290</w:t>
            </w:r>
          </w:p>
        </w:tc>
        <w:tc>
          <w:tcPr>
            <w:tcW w:w="808" w:type="pct"/>
            <w:tcBorders>
              <w:top w:val="nil"/>
              <w:left w:val="nil"/>
              <w:bottom w:val="nil"/>
              <w:right w:val="nil"/>
            </w:tcBorders>
            <w:shd w:val="clear" w:color="auto" w:fill="auto"/>
            <w:vAlign w:val="center"/>
          </w:tcPr>
          <w:p w14:paraId="31E77E56" w14:textId="77A2020B"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1.786.970</w:t>
            </w:r>
          </w:p>
        </w:tc>
        <w:tc>
          <w:tcPr>
            <w:tcW w:w="800" w:type="pct"/>
            <w:tcBorders>
              <w:top w:val="nil"/>
              <w:left w:val="nil"/>
              <w:bottom w:val="nil"/>
              <w:right w:val="nil"/>
            </w:tcBorders>
            <w:shd w:val="clear" w:color="auto" w:fill="auto"/>
            <w:noWrap/>
            <w:vAlign w:val="center"/>
          </w:tcPr>
          <w:p w14:paraId="18E6778C" w14:textId="2502E77B"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764.850</w:t>
            </w:r>
          </w:p>
        </w:tc>
        <w:tc>
          <w:tcPr>
            <w:tcW w:w="751" w:type="pct"/>
            <w:tcBorders>
              <w:top w:val="nil"/>
              <w:left w:val="nil"/>
              <w:bottom w:val="nil"/>
              <w:right w:val="nil"/>
            </w:tcBorders>
            <w:shd w:val="clear" w:color="auto" w:fill="auto"/>
            <w:vAlign w:val="center"/>
          </w:tcPr>
          <w:p w14:paraId="5C84E237" w14:textId="213DCFB3"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2.389.292</w:t>
            </w:r>
          </w:p>
        </w:tc>
      </w:tr>
      <w:tr w:rsidR="00792A35" w:rsidRPr="00A95F0F" w14:paraId="1B95AEB6" w14:textId="77777777" w:rsidTr="00792A35">
        <w:trPr>
          <w:trHeight w:val="283"/>
        </w:trPr>
        <w:tc>
          <w:tcPr>
            <w:tcW w:w="1837" w:type="pct"/>
            <w:tcBorders>
              <w:top w:val="nil"/>
              <w:left w:val="nil"/>
              <w:bottom w:val="nil"/>
              <w:right w:val="nil"/>
            </w:tcBorders>
            <w:shd w:val="clear" w:color="auto" w:fill="auto"/>
            <w:noWrap/>
            <w:vAlign w:val="center"/>
            <w:hideMark/>
          </w:tcPr>
          <w:p w14:paraId="737CF3C8" w14:textId="77777777" w:rsidR="00792A35" w:rsidRPr="0080350F" w:rsidRDefault="00792A35" w:rsidP="00792A35">
            <w:pPr>
              <w:rPr>
                <w:rFonts w:ascii="CAIXA Std Book" w:hAnsi="CAIXA Std Book" w:cs="Calibri"/>
                <w:color w:val="005CA9"/>
                <w:sz w:val="18"/>
                <w:szCs w:val="18"/>
              </w:rPr>
            </w:pPr>
            <w:r w:rsidRPr="0080350F">
              <w:rPr>
                <w:rFonts w:ascii="CAIXA Std Book" w:hAnsi="CAIXA Std Book" w:cs="Calibri"/>
                <w:color w:val="005CA9"/>
                <w:sz w:val="18"/>
                <w:szCs w:val="18"/>
              </w:rPr>
              <w:t>Resultado de câmbio</w:t>
            </w:r>
          </w:p>
        </w:tc>
        <w:tc>
          <w:tcPr>
            <w:tcW w:w="804" w:type="pct"/>
            <w:tcBorders>
              <w:top w:val="nil"/>
              <w:left w:val="nil"/>
              <w:bottom w:val="nil"/>
              <w:right w:val="nil"/>
            </w:tcBorders>
            <w:shd w:val="clear" w:color="auto" w:fill="auto"/>
            <w:noWrap/>
            <w:vAlign w:val="center"/>
          </w:tcPr>
          <w:p w14:paraId="1BA1372B" w14:textId="034A1513"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21.855</w:t>
            </w:r>
          </w:p>
        </w:tc>
        <w:tc>
          <w:tcPr>
            <w:tcW w:w="808" w:type="pct"/>
            <w:tcBorders>
              <w:top w:val="nil"/>
              <w:left w:val="nil"/>
              <w:bottom w:val="nil"/>
              <w:right w:val="nil"/>
            </w:tcBorders>
            <w:shd w:val="clear" w:color="auto" w:fill="auto"/>
            <w:vAlign w:val="center"/>
          </w:tcPr>
          <w:p w14:paraId="12CE3BAC" w14:textId="2E014D43"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374.175</w:t>
            </w:r>
          </w:p>
        </w:tc>
        <w:tc>
          <w:tcPr>
            <w:tcW w:w="800" w:type="pct"/>
            <w:tcBorders>
              <w:top w:val="nil"/>
              <w:left w:val="nil"/>
              <w:bottom w:val="nil"/>
              <w:right w:val="nil"/>
            </w:tcBorders>
            <w:shd w:val="clear" w:color="auto" w:fill="auto"/>
            <w:noWrap/>
            <w:vAlign w:val="center"/>
          </w:tcPr>
          <w:p w14:paraId="0CD4012A" w14:textId="5E0CF70C"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129.463</w:t>
            </w:r>
          </w:p>
        </w:tc>
        <w:tc>
          <w:tcPr>
            <w:tcW w:w="751" w:type="pct"/>
            <w:tcBorders>
              <w:top w:val="nil"/>
              <w:left w:val="nil"/>
              <w:bottom w:val="nil"/>
              <w:right w:val="nil"/>
            </w:tcBorders>
            <w:shd w:val="clear" w:color="auto" w:fill="auto"/>
            <w:vAlign w:val="center"/>
          </w:tcPr>
          <w:p w14:paraId="3C3D6D44" w14:textId="534B3F65" w:rsidR="00792A35" w:rsidRPr="0080350F" w:rsidRDefault="00792A35" w:rsidP="00792A35">
            <w:pPr>
              <w:jc w:val="right"/>
              <w:rPr>
                <w:rFonts w:ascii="CAIXA Std Book" w:hAnsi="CAIXA Std Book" w:cs="Arial"/>
                <w:color w:val="005CA9"/>
                <w:sz w:val="18"/>
                <w:szCs w:val="18"/>
              </w:rPr>
            </w:pPr>
            <w:r>
              <w:rPr>
                <w:rFonts w:ascii="CAIXA Std Book" w:hAnsi="CAIXA Std Book" w:cs="Arial"/>
                <w:color w:val="005CA9"/>
                <w:sz w:val="18"/>
                <w:szCs w:val="18"/>
              </w:rPr>
              <w:t>35.770</w:t>
            </w:r>
          </w:p>
        </w:tc>
      </w:tr>
      <w:tr w:rsidR="00792A35" w:rsidRPr="00A95F0F" w14:paraId="509BDED6" w14:textId="77777777" w:rsidTr="00792A35">
        <w:trPr>
          <w:trHeight w:val="283"/>
        </w:trPr>
        <w:tc>
          <w:tcPr>
            <w:tcW w:w="1837" w:type="pct"/>
            <w:tcBorders>
              <w:top w:val="single" w:sz="4" w:space="0" w:color="F39200"/>
              <w:left w:val="nil"/>
              <w:bottom w:val="single" w:sz="4" w:space="0" w:color="F39200"/>
              <w:right w:val="nil"/>
            </w:tcBorders>
            <w:shd w:val="clear" w:color="auto" w:fill="auto"/>
            <w:noWrap/>
            <w:vAlign w:val="center"/>
            <w:hideMark/>
          </w:tcPr>
          <w:p w14:paraId="585C29E6" w14:textId="77777777" w:rsidR="00792A35" w:rsidRPr="0080350F" w:rsidRDefault="00792A35" w:rsidP="00792A35">
            <w:pPr>
              <w:rPr>
                <w:rFonts w:ascii="CAIXA Std Book" w:hAnsi="CAIXA Std Book" w:cs="Calibri"/>
                <w:b/>
                <w:bCs/>
                <w:color w:val="005CA9"/>
                <w:sz w:val="18"/>
                <w:szCs w:val="18"/>
              </w:rPr>
            </w:pPr>
            <w:r w:rsidRPr="0080350F">
              <w:rPr>
                <w:rFonts w:ascii="CAIXA Std Book" w:hAnsi="CAIXA Std Book" w:cs="Calibri"/>
                <w:b/>
                <w:bCs/>
                <w:color w:val="005CA9"/>
                <w:sz w:val="18"/>
                <w:szCs w:val="18"/>
              </w:rPr>
              <w:t>Total</w:t>
            </w:r>
          </w:p>
        </w:tc>
        <w:tc>
          <w:tcPr>
            <w:tcW w:w="804" w:type="pct"/>
            <w:tcBorders>
              <w:top w:val="single" w:sz="4" w:space="0" w:color="F39200"/>
              <w:left w:val="nil"/>
              <w:bottom w:val="single" w:sz="4" w:space="0" w:color="F39200"/>
              <w:right w:val="nil"/>
            </w:tcBorders>
            <w:shd w:val="clear" w:color="auto" w:fill="auto"/>
            <w:noWrap/>
            <w:vAlign w:val="center"/>
          </w:tcPr>
          <w:p w14:paraId="62C035B8" w14:textId="116AA926"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545.145</w:t>
            </w:r>
          </w:p>
        </w:tc>
        <w:tc>
          <w:tcPr>
            <w:tcW w:w="808" w:type="pct"/>
            <w:tcBorders>
              <w:top w:val="single" w:sz="4" w:space="0" w:color="F39200"/>
              <w:left w:val="nil"/>
              <w:bottom w:val="single" w:sz="4" w:space="0" w:color="F39200"/>
              <w:right w:val="nil"/>
            </w:tcBorders>
            <w:shd w:val="clear" w:color="auto" w:fill="auto"/>
            <w:vAlign w:val="center"/>
          </w:tcPr>
          <w:p w14:paraId="02D9B388" w14:textId="2FB22D89"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2.161.145</w:t>
            </w:r>
          </w:p>
        </w:tc>
        <w:tc>
          <w:tcPr>
            <w:tcW w:w="800" w:type="pct"/>
            <w:tcBorders>
              <w:top w:val="single" w:sz="4" w:space="0" w:color="F39200"/>
              <w:left w:val="nil"/>
              <w:bottom w:val="single" w:sz="4" w:space="0" w:color="F39200"/>
              <w:right w:val="nil"/>
            </w:tcBorders>
            <w:shd w:val="clear" w:color="auto" w:fill="auto"/>
            <w:noWrap/>
            <w:vAlign w:val="center"/>
          </w:tcPr>
          <w:p w14:paraId="74C91A28" w14:textId="78A3E88D"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894.313</w:t>
            </w:r>
          </w:p>
        </w:tc>
        <w:tc>
          <w:tcPr>
            <w:tcW w:w="751" w:type="pct"/>
            <w:tcBorders>
              <w:top w:val="single" w:sz="4" w:space="0" w:color="F39200"/>
              <w:left w:val="nil"/>
              <w:bottom w:val="single" w:sz="4" w:space="0" w:color="F39200"/>
              <w:right w:val="nil"/>
            </w:tcBorders>
            <w:shd w:val="clear" w:color="auto" w:fill="auto"/>
            <w:vAlign w:val="center"/>
          </w:tcPr>
          <w:p w14:paraId="61FD61C0" w14:textId="5AC407F2" w:rsidR="00792A35" w:rsidRPr="0080350F" w:rsidRDefault="00792A35" w:rsidP="00792A35">
            <w:pPr>
              <w:jc w:val="right"/>
              <w:rPr>
                <w:rFonts w:ascii="CAIXA Std Book" w:hAnsi="CAIXA Std Book" w:cs="Arial"/>
                <w:b/>
                <w:color w:val="005CA9"/>
                <w:sz w:val="18"/>
                <w:szCs w:val="18"/>
              </w:rPr>
            </w:pPr>
            <w:r>
              <w:rPr>
                <w:rFonts w:ascii="CAIXA Std Book" w:hAnsi="CAIXA Std Book" w:cs="Arial"/>
                <w:b/>
                <w:bCs/>
                <w:color w:val="005CA9"/>
                <w:sz w:val="18"/>
                <w:szCs w:val="18"/>
              </w:rPr>
              <w:t>2.425.062</w:t>
            </w:r>
          </w:p>
        </w:tc>
      </w:tr>
    </w:tbl>
    <w:p w14:paraId="3DC1E653" w14:textId="77777777" w:rsidR="00DF1B37" w:rsidRPr="00FF4346" w:rsidRDefault="00DF1B37" w:rsidP="00FC6A98">
      <w:pPr>
        <w:ind w:right="-142"/>
        <w:jc w:val="both"/>
        <w:rPr>
          <w:rFonts w:ascii="CAIXA Std Book" w:hAnsi="CAIXA Std Book"/>
          <w:color w:val="005CA9"/>
          <w:sz w:val="16"/>
          <w:szCs w:val="16"/>
        </w:rPr>
      </w:pPr>
      <w:bookmarkStart w:id="68" w:name="_Hlk102580140"/>
    </w:p>
    <w:p w14:paraId="453C1B73" w14:textId="1E8E1620" w:rsidR="0015370F" w:rsidRPr="00FF4346" w:rsidRDefault="0015370F" w:rsidP="00101596">
      <w:pPr>
        <w:spacing w:before="480" w:after="240"/>
        <w:rPr>
          <w:rFonts w:ascii="CAIXA Std Book" w:eastAsia="Times New Roman" w:hAnsi="CAIXA Std Book" w:cs="Arial"/>
          <w:b/>
          <w:color w:val="005CA9"/>
          <w:sz w:val="20"/>
          <w:szCs w:val="20"/>
        </w:rPr>
        <w:sectPr w:rsidR="0015370F" w:rsidRPr="00FF4346" w:rsidSect="0088151D">
          <w:headerReference w:type="default" r:id="rId47"/>
          <w:footerReference w:type="default" r:id="rId48"/>
          <w:headerReference w:type="first" r:id="rId49"/>
          <w:footerReference w:type="first" r:id="rId50"/>
          <w:pgSz w:w="11907" w:h="16840" w:code="9"/>
          <w:pgMar w:top="1418" w:right="992" w:bottom="1418" w:left="1418" w:header="1134" w:footer="709" w:gutter="0"/>
          <w:cols w:space="708"/>
          <w:titlePg/>
          <w:docGrid w:linePitch="360"/>
        </w:sectPr>
      </w:pPr>
      <w:bookmarkStart w:id="69" w:name="_Hlk54796483"/>
      <w:bookmarkEnd w:id="68"/>
    </w:p>
    <w:p w14:paraId="36EB56FB" w14:textId="77777777" w:rsidR="00EB7492" w:rsidRPr="00FF4346" w:rsidRDefault="00EB7492" w:rsidP="00E10B09">
      <w:pPr>
        <w:pStyle w:val="Heading1"/>
      </w:pPr>
      <w:bookmarkStart w:id="70" w:name="_Toc182318405"/>
      <w:r w:rsidRPr="00FF4346">
        <w:t>Nota 11 – Investimentos</w:t>
      </w:r>
      <w:bookmarkEnd w:id="70"/>
    </w:p>
    <w:p w14:paraId="1955A319" w14:textId="0D2A36B7" w:rsidR="00E259C0" w:rsidRPr="00FF4346" w:rsidRDefault="00E259C0" w:rsidP="00E259C0">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2415"/>
        <w:gridCol w:w="1243"/>
        <w:gridCol w:w="1923"/>
        <w:gridCol w:w="2556"/>
        <w:gridCol w:w="5083"/>
        <w:gridCol w:w="1238"/>
      </w:tblGrid>
      <w:tr w:rsidR="003B2B2A" w:rsidRPr="00A95F0F" w14:paraId="23CF350E"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2C730E2F" w14:textId="77777777" w:rsidR="001D44DF" w:rsidRPr="00FF4346" w:rsidRDefault="001D44DF" w:rsidP="001D44DF">
            <w:pPr>
              <w:jc w:val="center"/>
              <w:rPr>
                <w:rFonts w:ascii="CAIXA Std Book" w:eastAsia="Calibri" w:hAnsi="CAIXA Std Book" w:cs="Arial"/>
                <w:b/>
                <w:color w:val="005CA9"/>
                <w:sz w:val="18"/>
                <w:szCs w:val="18"/>
              </w:rPr>
            </w:pPr>
            <w:bookmarkStart w:id="71" w:name="_Hlk54796496"/>
            <w:bookmarkEnd w:id="69"/>
            <w:r w:rsidRPr="00FF4346">
              <w:rPr>
                <w:rFonts w:ascii="CAIXA Std Book" w:eastAsia="Calibri" w:hAnsi="CAIXA Std Book" w:cs="Arial"/>
                <w:b/>
                <w:color w:val="005CA9"/>
                <w:sz w:val="18"/>
                <w:szCs w:val="18"/>
                <w:lang w:eastAsia="en-US"/>
              </w:rPr>
              <w:t>Empresa (1)</w:t>
            </w:r>
          </w:p>
        </w:tc>
        <w:tc>
          <w:tcPr>
            <w:tcW w:w="430" w:type="pct"/>
            <w:tcBorders>
              <w:top w:val="single" w:sz="4" w:space="0" w:color="F79646" w:themeColor="accent6"/>
              <w:left w:val="nil"/>
              <w:bottom w:val="single" w:sz="4" w:space="0" w:color="F79646" w:themeColor="accent6"/>
              <w:right w:val="nil"/>
            </w:tcBorders>
            <w:shd w:val="clear" w:color="auto" w:fill="auto"/>
            <w:vAlign w:val="center"/>
            <w:hideMark/>
          </w:tcPr>
          <w:p w14:paraId="54F3F1C5"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País de constituição</w:t>
            </w:r>
          </w:p>
        </w:tc>
        <w:tc>
          <w:tcPr>
            <w:tcW w:w="665" w:type="pct"/>
            <w:tcBorders>
              <w:top w:val="single" w:sz="4" w:space="0" w:color="F79646" w:themeColor="accent6"/>
              <w:left w:val="nil"/>
              <w:bottom w:val="single" w:sz="4" w:space="0" w:color="F79646" w:themeColor="accent6"/>
              <w:right w:val="nil"/>
            </w:tcBorders>
            <w:shd w:val="clear" w:color="auto" w:fill="auto"/>
            <w:vAlign w:val="center"/>
            <w:hideMark/>
          </w:tcPr>
          <w:p w14:paraId="2D8F0475"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Sede</w:t>
            </w:r>
          </w:p>
        </w:tc>
        <w:tc>
          <w:tcPr>
            <w:tcW w:w="884" w:type="pct"/>
            <w:tcBorders>
              <w:top w:val="single" w:sz="4" w:space="0" w:color="F79646" w:themeColor="accent6"/>
              <w:left w:val="nil"/>
              <w:bottom w:val="single" w:sz="4" w:space="0" w:color="F79646" w:themeColor="accent6"/>
              <w:right w:val="nil"/>
            </w:tcBorders>
            <w:shd w:val="clear" w:color="auto" w:fill="auto"/>
            <w:vAlign w:val="center"/>
            <w:hideMark/>
          </w:tcPr>
          <w:p w14:paraId="62AAD9F0"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Natureza do relacionamento</w:t>
            </w:r>
          </w:p>
        </w:tc>
        <w:tc>
          <w:tcPr>
            <w:tcW w:w="1758" w:type="pct"/>
            <w:tcBorders>
              <w:top w:val="single" w:sz="4" w:space="0" w:color="F79646" w:themeColor="accent6"/>
              <w:left w:val="nil"/>
              <w:bottom w:val="single" w:sz="4" w:space="0" w:color="F79646" w:themeColor="accent6"/>
              <w:right w:val="nil"/>
            </w:tcBorders>
            <w:shd w:val="clear" w:color="auto" w:fill="auto"/>
            <w:vAlign w:val="center"/>
            <w:hideMark/>
          </w:tcPr>
          <w:p w14:paraId="4F77B96F"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Atividade</w:t>
            </w:r>
          </w:p>
        </w:tc>
        <w:tc>
          <w:tcPr>
            <w:tcW w:w="428" w:type="pct"/>
            <w:tcBorders>
              <w:top w:val="single" w:sz="4" w:space="0" w:color="F79646" w:themeColor="accent6"/>
              <w:left w:val="nil"/>
              <w:bottom w:val="single" w:sz="4" w:space="0" w:color="F79646" w:themeColor="accent6"/>
              <w:right w:val="nil"/>
            </w:tcBorders>
            <w:shd w:val="clear" w:color="auto" w:fill="auto"/>
            <w:vAlign w:val="center"/>
            <w:hideMark/>
          </w:tcPr>
          <w:p w14:paraId="3F11AAB8"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Participação estratégica (2)</w:t>
            </w:r>
          </w:p>
        </w:tc>
      </w:tr>
      <w:tr w:rsidR="003B2B2A" w:rsidRPr="00A95F0F" w14:paraId="040B78B1" w14:textId="77777777" w:rsidTr="0040036A">
        <w:trPr>
          <w:trHeight w:val="283"/>
        </w:trPr>
        <w:tc>
          <w:tcPr>
            <w:tcW w:w="835" w:type="pct"/>
            <w:tcBorders>
              <w:top w:val="nil"/>
              <w:left w:val="nil"/>
              <w:bottom w:val="single" w:sz="4" w:space="0" w:color="F79646" w:themeColor="accent6"/>
              <w:right w:val="nil"/>
            </w:tcBorders>
            <w:shd w:val="clear" w:color="auto" w:fill="auto"/>
            <w:vAlign w:val="center"/>
            <w:hideMark/>
          </w:tcPr>
          <w:p w14:paraId="5F331640" w14:textId="751D140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AD1A1E">
              <w:rPr>
                <w:rFonts w:ascii="CAIXA Std Book" w:eastAsia="Calibri" w:hAnsi="CAIXA Std Book" w:cs="Arial"/>
                <w:b/>
                <w:color w:val="005CA9"/>
                <w:sz w:val="18"/>
                <w:szCs w:val="18"/>
                <w:lang w:eastAsia="en-US"/>
              </w:rPr>
              <w:t>aixa Econômica Federal</w:t>
            </w:r>
          </w:p>
        </w:tc>
        <w:tc>
          <w:tcPr>
            <w:tcW w:w="430" w:type="pct"/>
            <w:tcBorders>
              <w:top w:val="nil"/>
              <w:left w:val="nil"/>
              <w:bottom w:val="single" w:sz="4" w:space="0" w:color="F79646" w:themeColor="accent6"/>
              <w:right w:val="nil"/>
            </w:tcBorders>
            <w:shd w:val="clear" w:color="auto" w:fill="auto"/>
            <w:noWrap/>
            <w:vAlign w:val="center"/>
            <w:hideMark/>
          </w:tcPr>
          <w:p w14:paraId="45E98FFC"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nil"/>
              <w:left w:val="nil"/>
              <w:bottom w:val="single" w:sz="4" w:space="0" w:color="F79646" w:themeColor="accent6"/>
              <w:right w:val="nil"/>
            </w:tcBorders>
            <w:shd w:val="clear" w:color="auto" w:fill="auto"/>
            <w:noWrap/>
            <w:vAlign w:val="center"/>
            <w:hideMark/>
          </w:tcPr>
          <w:p w14:paraId="2C457E4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nil"/>
              <w:left w:val="nil"/>
              <w:bottom w:val="single" w:sz="4" w:space="0" w:color="F79646" w:themeColor="accent6"/>
              <w:right w:val="nil"/>
            </w:tcBorders>
            <w:shd w:val="clear" w:color="auto" w:fill="auto"/>
            <w:noWrap/>
            <w:vAlign w:val="center"/>
            <w:hideMark/>
          </w:tcPr>
          <w:p w14:paraId="010956F0"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Líd</w:t>
            </w:r>
            <w:r w:rsidR="00BF07B4" w:rsidRPr="00FF4346">
              <w:rPr>
                <w:rFonts w:ascii="CAIXA Std Book" w:eastAsia="Calibri" w:hAnsi="CAIXA Std Book" w:cs="Arial"/>
                <w:b/>
                <w:color w:val="005CA9"/>
                <w:sz w:val="18"/>
                <w:szCs w:val="18"/>
                <w:lang w:eastAsia="en-US"/>
              </w:rPr>
              <w:t>er do Conglomerado</w:t>
            </w:r>
          </w:p>
        </w:tc>
        <w:tc>
          <w:tcPr>
            <w:tcW w:w="1758" w:type="pct"/>
            <w:tcBorders>
              <w:top w:val="nil"/>
              <w:left w:val="nil"/>
              <w:bottom w:val="single" w:sz="4" w:space="0" w:color="F79646" w:themeColor="accent6"/>
              <w:right w:val="nil"/>
            </w:tcBorders>
            <w:shd w:val="clear" w:color="auto" w:fill="auto"/>
            <w:noWrap/>
            <w:vAlign w:val="center"/>
            <w:hideMark/>
          </w:tcPr>
          <w:p w14:paraId="5E58E810" w14:textId="32FD0F19" w:rsidR="001D44DF" w:rsidRPr="00FF4346" w:rsidRDefault="008403A4" w:rsidP="001D44DF">
            <w:pPr>
              <w:rPr>
                <w:rFonts w:ascii="CAIXA Std Book" w:eastAsia="Calibri" w:hAnsi="CAIXA Std Book" w:cs="Arial"/>
                <w:b/>
                <w:color w:val="005CA9"/>
                <w:sz w:val="18"/>
                <w:szCs w:val="18"/>
                <w:lang w:eastAsia="en-US"/>
              </w:rPr>
            </w:pPr>
            <w:r>
              <w:rPr>
                <w:rFonts w:ascii="CAIXA Std Book" w:eastAsia="Calibri" w:hAnsi="CAIXA Std Book" w:cs="Arial"/>
                <w:b/>
                <w:color w:val="005CA9"/>
                <w:sz w:val="18"/>
                <w:szCs w:val="18"/>
                <w:lang w:eastAsia="en-US"/>
              </w:rPr>
              <w:t>B</w:t>
            </w:r>
            <w:r w:rsidRPr="00D6233C">
              <w:rPr>
                <w:rFonts w:ascii="CAIXA Std Book" w:eastAsia="Calibri" w:hAnsi="CAIXA Std Book" w:cs="Arial"/>
                <w:b/>
                <w:color w:val="005CA9"/>
                <w:sz w:val="18"/>
                <w:szCs w:val="18"/>
                <w:lang w:eastAsia="en-US"/>
              </w:rPr>
              <w:t>ancária</w:t>
            </w:r>
          </w:p>
        </w:tc>
        <w:tc>
          <w:tcPr>
            <w:tcW w:w="428" w:type="pct"/>
            <w:tcBorders>
              <w:top w:val="nil"/>
              <w:left w:val="nil"/>
              <w:bottom w:val="single" w:sz="4" w:space="0" w:color="F79646" w:themeColor="accent6"/>
              <w:right w:val="nil"/>
            </w:tcBorders>
            <w:shd w:val="clear" w:color="auto" w:fill="auto"/>
            <w:noWrap/>
            <w:vAlign w:val="center"/>
            <w:hideMark/>
          </w:tcPr>
          <w:p w14:paraId="13CB9478"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 </w:t>
            </w:r>
          </w:p>
        </w:tc>
      </w:tr>
      <w:tr w:rsidR="003B2B2A" w:rsidRPr="00A95F0F" w14:paraId="23472553" w14:textId="77777777" w:rsidTr="0040036A">
        <w:trPr>
          <w:trHeight w:val="283"/>
        </w:trPr>
        <w:tc>
          <w:tcPr>
            <w:tcW w:w="835" w:type="pct"/>
            <w:tcBorders>
              <w:top w:val="nil"/>
              <w:left w:val="nil"/>
              <w:bottom w:val="nil"/>
              <w:right w:val="nil"/>
            </w:tcBorders>
            <w:shd w:val="clear" w:color="auto" w:fill="auto"/>
            <w:vAlign w:val="center"/>
            <w:hideMark/>
          </w:tcPr>
          <w:p w14:paraId="4721E18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TecBan</w:t>
            </w:r>
          </w:p>
        </w:tc>
        <w:tc>
          <w:tcPr>
            <w:tcW w:w="430" w:type="pct"/>
            <w:tcBorders>
              <w:top w:val="nil"/>
              <w:left w:val="nil"/>
              <w:bottom w:val="nil"/>
              <w:right w:val="nil"/>
            </w:tcBorders>
            <w:shd w:val="clear" w:color="auto" w:fill="auto"/>
            <w:noWrap/>
            <w:vAlign w:val="center"/>
            <w:hideMark/>
          </w:tcPr>
          <w:p w14:paraId="79D535C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37E0A2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15589725" w14:textId="48F33C7E"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w:t>
            </w:r>
            <w:r w:rsidR="00791784" w:rsidRPr="00FF4346">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hideMark/>
          </w:tcPr>
          <w:p w14:paraId="02AB2E8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Tecnologia bancária</w:t>
            </w:r>
          </w:p>
        </w:tc>
        <w:tc>
          <w:tcPr>
            <w:tcW w:w="428" w:type="pct"/>
            <w:tcBorders>
              <w:top w:val="nil"/>
              <w:left w:val="nil"/>
              <w:bottom w:val="nil"/>
              <w:right w:val="nil"/>
            </w:tcBorders>
            <w:shd w:val="clear" w:color="auto" w:fill="auto"/>
            <w:noWrap/>
            <w:vAlign w:val="center"/>
            <w:hideMark/>
          </w:tcPr>
          <w:p w14:paraId="7C249A7A"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592D05FA" w14:textId="77777777" w:rsidTr="0040036A">
        <w:trPr>
          <w:trHeight w:val="283"/>
        </w:trPr>
        <w:tc>
          <w:tcPr>
            <w:tcW w:w="835" w:type="pct"/>
            <w:tcBorders>
              <w:top w:val="nil"/>
              <w:left w:val="nil"/>
              <w:bottom w:val="nil"/>
              <w:right w:val="nil"/>
            </w:tcBorders>
            <w:shd w:val="clear" w:color="auto" w:fill="auto"/>
            <w:vAlign w:val="center"/>
            <w:hideMark/>
          </w:tcPr>
          <w:p w14:paraId="7B6F9406"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Quod</w:t>
            </w:r>
          </w:p>
        </w:tc>
        <w:tc>
          <w:tcPr>
            <w:tcW w:w="430" w:type="pct"/>
            <w:tcBorders>
              <w:top w:val="nil"/>
              <w:left w:val="nil"/>
              <w:bottom w:val="nil"/>
              <w:right w:val="nil"/>
            </w:tcBorders>
            <w:shd w:val="clear" w:color="auto" w:fill="auto"/>
            <w:noWrap/>
            <w:vAlign w:val="center"/>
            <w:hideMark/>
          </w:tcPr>
          <w:p w14:paraId="028EB73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816CD4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5DCF28DD" w14:textId="728DD9BB"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w:t>
            </w:r>
            <w:r w:rsidR="009D6E2F" w:rsidRPr="00FF4346">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hideMark/>
          </w:tcPr>
          <w:p w14:paraId="6F5F9CF8"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Birô de crédito</w:t>
            </w:r>
          </w:p>
        </w:tc>
        <w:tc>
          <w:tcPr>
            <w:tcW w:w="428" w:type="pct"/>
            <w:tcBorders>
              <w:top w:val="nil"/>
              <w:left w:val="nil"/>
              <w:bottom w:val="nil"/>
              <w:right w:val="nil"/>
            </w:tcBorders>
            <w:shd w:val="clear" w:color="auto" w:fill="auto"/>
            <w:noWrap/>
            <w:vAlign w:val="center"/>
            <w:hideMark/>
          </w:tcPr>
          <w:p w14:paraId="4215CB82"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5D11442" w14:textId="77777777" w:rsidTr="0040036A">
        <w:trPr>
          <w:trHeight w:val="283"/>
        </w:trPr>
        <w:tc>
          <w:tcPr>
            <w:tcW w:w="835" w:type="pct"/>
            <w:tcBorders>
              <w:top w:val="nil"/>
              <w:left w:val="nil"/>
              <w:bottom w:val="nil"/>
              <w:right w:val="nil"/>
            </w:tcBorders>
            <w:shd w:val="clear" w:color="auto" w:fill="auto"/>
            <w:vAlign w:val="center"/>
            <w:hideMark/>
          </w:tcPr>
          <w:p w14:paraId="2F4B3A2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Galgo Sistemas de Informações</w:t>
            </w:r>
          </w:p>
        </w:tc>
        <w:tc>
          <w:tcPr>
            <w:tcW w:w="430" w:type="pct"/>
            <w:tcBorders>
              <w:top w:val="nil"/>
              <w:left w:val="nil"/>
              <w:bottom w:val="nil"/>
              <w:right w:val="nil"/>
            </w:tcBorders>
            <w:shd w:val="clear" w:color="auto" w:fill="auto"/>
            <w:noWrap/>
            <w:vAlign w:val="center"/>
            <w:hideMark/>
          </w:tcPr>
          <w:p w14:paraId="740317C6" w14:textId="77777777" w:rsidR="001D44DF"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5B401D0"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55B65E34" w14:textId="77777777" w:rsidR="001D44DF" w:rsidRPr="00FF4346" w:rsidRDefault="002C7FF7"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5048E255"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hideMark/>
          </w:tcPr>
          <w:p w14:paraId="171FB0DF"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20837FB2" w14:textId="77777777" w:rsidTr="0040036A">
        <w:trPr>
          <w:trHeight w:val="283"/>
        </w:trPr>
        <w:tc>
          <w:tcPr>
            <w:tcW w:w="835" w:type="pct"/>
            <w:tcBorders>
              <w:top w:val="nil"/>
              <w:left w:val="nil"/>
              <w:bottom w:val="nil"/>
              <w:right w:val="nil"/>
            </w:tcBorders>
            <w:shd w:val="clear" w:color="auto" w:fill="auto"/>
            <w:vAlign w:val="center"/>
          </w:tcPr>
          <w:p w14:paraId="3102F920" w14:textId="679B8822" w:rsidR="006C4E63" w:rsidRPr="00FF4346" w:rsidRDefault="009E7E3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Núclea</w:t>
            </w:r>
          </w:p>
        </w:tc>
        <w:tc>
          <w:tcPr>
            <w:tcW w:w="430" w:type="pct"/>
            <w:tcBorders>
              <w:top w:val="nil"/>
              <w:left w:val="nil"/>
              <w:bottom w:val="nil"/>
              <w:right w:val="nil"/>
            </w:tcBorders>
            <w:shd w:val="clear" w:color="auto" w:fill="auto"/>
            <w:noWrap/>
            <w:vAlign w:val="center"/>
          </w:tcPr>
          <w:p w14:paraId="5A1C0F99"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018F4BA9"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71563529"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w:t>
            </w:r>
            <w:r w:rsidR="006815CB" w:rsidRPr="00FF4346">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tcPr>
          <w:p w14:paraId="13424A87"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tcPr>
          <w:p w14:paraId="7131D9F5" w14:textId="77777777" w:rsidR="006C4E63" w:rsidRPr="00FF4346" w:rsidRDefault="006C4E63"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4A86E955"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6FC69485" w14:textId="0205A940"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Seguridade</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303CAFBF"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w:t>
            </w:r>
            <w:r w:rsidRPr="00FF4346">
              <w:rPr>
                <w:rFonts w:ascii="CAIXA Std Book" w:eastAsia="Calibri" w:hAnsi="CAIXA Std Book" w:cs="Arial"/>
                <w:color w:val="005CA9"/>
                <w:sz w:val="18"/>
                <w:szCs w:val="18"/>
                <w:lang w:eastAsia="en-US"/>
              </w:rPr>
              <w:t>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232F0EED"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5F5C5A16" w14:textId="77777777" w:rsidR="001D44DF" w:rsidRPr="00FF4346" w:rsidRDefault="00F14CA0"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Controlada</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74F8DC79"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0A2F1009"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r w:rsidR="003B2B2A" w:rsidRPr="00A95F0F" w14:paraId="4DEE74F9" w14:textId="77777777" w:rsidTr="0040036A">
        <w:trPr>
          <w:trHeight w:val="283"/>
        </w:trPr>
        <w:tc>
          <w:tcPr>
            <w:tcW w:w="835" w:type="pct"/>
            <w:tcBorders>
              <w:top w:val="nil"/>
              <w:left w:val="nil"/>
              <w:bottom w:val="nil"/>
              <w:right w:val="nil"/>
            </w:tcBorders>
            <w:shd w:val="clear" w:color="auto" w:fill="auto"/>
            <w:vAlign w:val="center"/>
            <w:hideMark/>
          </w:tcPr>
          <w:p w14:paraId="34B24755" w14:textId="4D7BF3AA"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Caixa Holding</w:t>
            </w:r>
            <w:r w:rsidR="00D96898" w:rsidRPr="00FF4346">
              <w:rPr>
                <w:rFonts w:ascii="CAIXA Std Book" w:eastAsia="Calibri" w:hAnsi="CAIXA Std Book" w:cs="Arial"/>
                <w:color w:val="005CA9"/>
                <w:sz w:val="18"/>
                <w:szCs w:val="18"/>
                <w:lang w:eastAsia="en-US"/>
              </w:rPr>
              <w:t xml:space="preserve"> </w:t>
            </w:r>
          </w:p>
        </w:tc>
        <w:tc>
          <w:tcPr>
            <w:tcW w:w="430" w:type="pct"/>
            <w:tcBorders>
              <w:top w:val="nil"/>
              <w:left w:val="nil"/>
              <w:bottom w:val="nil"/>
              <w:right w:val="nil"/>
            </w:tcBorders>
            <w:shd w:val="clear" w:color="auto" w:fill="auto"/>
            <w:noWrap/>
            <w:vAlign w:val="center"/>
            <w:hideMark/>
          </w:tcPr>
          <w:p w14:paraId="36675F79"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6C66565"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42CB59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72407E1C"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2F32E0FF"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1E7548B" w14:textId="77777777" w:rsidTr="0040036A">
        <w:trPr>
          <w:trHeight w:val="283"/>
        </w:trPr>
        <w:tc>
          <w:tcPr>
            <w:tcW w:w="835" w:type="pct"/>
            <w:tcBorders>
              <w:top w:val="nil"/>
              <w:left w:val="nil"/>
              <w:bottom w:val="nil"/>
              <w:right w:val="nil"/>
            </w:tcBorders>
            <w:shd w:val="clear" w:color="auto" w:fill="auto"/>
            <w:vAlign w:val="center"/>
            <w:hideMark/>
          </w:tcPr>
          <w:p w14:paraId="500A423B" w14:textId="0A2662CC"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w:t>
            </w:r>
            <w:r w:rsidR="00140B92" w:rsidRPr="00FF4346">
              <w:rPr>
                <w:rFonts w:ascii="CAIXA Std Book" w:eastAsia="Calibri" w:hAnsi="CAIXA Std Book" w:cs="Arial"/>
                <w:color w:val="005CA9"/>
                <w:sz w:val="18"/>
                <w:szCs w:val="18"/>
                <w:lang w:eastAsia="en-US"/>
              </w:rPr>
              <w:t>aixa</w:t>
            </w:r>
            <w:r w:rsidRPr="00FF4346">
              <w:rPr>
                <w:rFonts w:ascii="CAIXA Std Book" w:eastAsia="Calibri" w:hAnsi="CAIXA Std Book" w:cs="Arial"/>
                <w:color w:val="005CA9"/>
                <w:sz w:val="18"/>
                <w:szCs w:val="18"/>
                <w:lang w:eastAsia="en-US"/>
              </w:rPr>
              <w:t xml:space="preserve"> Corretora</w:t>
            </w:r>
          </w:p>
        </w:tc>
        <w:tc>
          <w:tcPr>
            <w:tcW w:w="430" w:type="pct"/>
            <w:tcBorders>
              <w:top w:val="nil"/>
              <w:left w:val="nil"/>
              <w:bottom w:val="nil"/>
              <w:right w:val="nil"/>
            </w:tcBorders>
            <w:shd w:val="clear" w:color="auto" w:fill="auto"/>
            <w:noWrap/>
            <w:vAlign w:val="center"/>
            <w:hideMark/>
          </w:tcPr>
          <w:p w14:paraId="349BC01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6258A26" w14:textId="77777777" w:rsidR="001D44DF" w:rsidRPr="00FF4346" w:rsidRDefault="00607367"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931B270"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02975C5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Corretora de seguros</w:t>
            </w:r>
          </w:p>
        </w:tc>
        <w:tc>
          <w:tcPr>
            <w:tcW w:w="428" w:type="pct"/>
            <w:tcBorders>
              <w:top w:val="nil"/>
              <w:left w:val="nil"/>
              <w:bottom w:val="nil"/>
              <w:right w:val="nil"/>
            </w:tcBorders>
            <w:shd w:val="clear" w:color="auto" w:fill="auto"/>
            <w:noWrap/>
            <w:vAlign w:val="center"/>
            <w:hideMark/>
          </w:tcPr>
          <w:p w14:paraId="03BE2D95"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7ED3E33" w14:textId="77777777" w:rsidTr="0040036A">
        <w:trPr>
          <w:trHeight w:val="283"/>
        </w:trPr>
        <w:tc>
          <w:tcPr>
            <w:tcW w:w="835" w:type="pct"/>
            <w:tcBorders>
              <w:top w:val="nil"/>
              <w:left w:val="nil"/>
              <w:bottom w:val="nil"/>
              <w:right w:val="nil"/>
            </w:tcBorders>
            <w:shd w:val="clear" w:color="auto" w:fill="auto"/>
            <w:vAlign w:val="center"/>
            <w:hideMark/>
          </w:tcPr>
          <w:p w14:paraId="12A337CC"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Too Seguros</w:t>
            </w:r>
          </w:p>
        </w:tc>
        <w:tc>
          <w:tcPr>
            <w:tcW w:w="430" w:type="pct"/>
            <w:tcBorders>
              <w:top w:val="nil"/>
              <w:left w:val="nil"/>
              <w:bottom w:val="nil"/>
              <w:right w:val="nil"/>
            </w:tcBorders>
            <w:shd w:val="clear" w:color="auto" w:fill="auto"/>
            <w:noWrap/>
            <w:vAlign w:val="center"/>
            <w:hideMark/>
          </w:tcPr>
          <w:p w14:paraId="1AA05980"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496512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5B4894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A03D9F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Seguradora</w:t>
            </w:r>
          </w:p>
        </w:tc>
        <w:tc>
          <w:tcPr>
            <w:tcW w:w="428" w:type="pct"/>
            <w:tcBorders>
              <w:top w:val="nil"/>
              <w:left w:val="nil"/>
              <w:bottom w:val="nil"/>
              <w:right w:val="nil"/>
            </w:tcBorders>
            <w:shd w:val="clear" w:color="auto" w:fill="auto"/>
            <w:noWrap/>
            <w:vAlign w:val="center"/>
            <w:hideMark/>
          </w:tcPr>
          <w:p w14:paraId="60CD1D63" w14:textId="77777777" w:rsidR="001D44DF" w:rsidRPr="00FF4346" w:rsidRDefault="00607367"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Não</w:t>
            </w:r>
          </w:p>
        </w:tc>
      </w:tr>
      <w:tr w:rsidR="003B2B2A" w:rsidRPr="00A95F0F" w14:paraId="26560AC5" w14:textId="77777777" w:rsidTr="0040036A">
        <w:trPr>
          <w:trHeight w:val="283"/>
        </w:trPr>
        <w:tc>
          <w:tcPr>
            <w:tcW w:w="835" w:type="pct"/>
            <w:tcBorders>
              <w:top w:val="nil"/>
              <w:left w:val="nil"/>
              <w:bottom w:val="nil"/>
              <w:right w:val="nil"/>
            </w:tcBorders>
            <w:shd w:val="clear" w:color="auto" w:fill="auto"/>
            <w:vAlign w:val="center"/>
            <w:hideMark/>
          </w:tcPr>
          <w:p w14:paraId="2377FF3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PAN Corretora</w:t>
            </w:r>
          </w:p>
        </w:tc>
        <w:tc>
          <w:tcPr>
            <w:tcW w:w="430" w:type="pct"/>
            <w:tcBorders>
              <w:top w:val="nil"/>
              <w:left w:val="nil"/>
              <w:bottom w:val="nil"/>
              <w:right w:val="nil"/>
            </w:tcBorders>
            <w:shd w:val="clear" w:color="auto" w:fill="auto"/>
            <w:noWrap/>
            <w:vAlign w:val="center"/>
            <w:hideMark/>
          </w:tcPr>
          <w:p w14:paraId="4D8604B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2970D639" w14:textId="77777777" w:rsidR="001D44DF" w:rsidRPr="00FF4346" w:rsidRDefault="00370698"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8D72371"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2077A4F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Corretora</w:t>
            </w:r>
          </w:p>
        </w:tc>
        <w:tc>
          <w:tcPr>
            <w:tcW w:w="428" w:type="pct"/>
            <w:tcBorders>
              <w:top w:val="nil"/>
              <w:left w:val="nil"/>
              <w:bottom w:val="nil"/>
              <w:right w:val="nil"/>
            </w:tcBorders>
            <w:shd w:val="clear" w:color="auto" w:fill="auto"/>
            <w:noWrap/>
            <w:vAlign w:val="center"/>
            <w:hideMark/>
          </w:tcPr>
          <w:p w14:paraId="2900FF7C" w14:textId="77777777" w:rsidR="001D44DF" w:rsidRPr="00FF4346" w:rsidRDefault="0075139A"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Não</w:t>
            </w:r>
          </w:p>
        </w:tc>
      </w:tr>
      <w:tr w:rsidR="003B2B2A" w:rsidRPr="00A95F0F" w14:paraId="0033867C" w14:textId="77777777" w:rsidTr="0040036A">
        <w:trPr>
          <w:trHeight w:val="283"/>
        </w:trPr>
        <w:tc>
          <w:tcPr>
            <w:tcW w:w="835" w:type="pct"/>
            <w:tcBorders>
              <w:top w:val="nil"/>
              <w:left w:val="nil"/>
              <w:bottom w:val="nil"/>
              <w:right w:val="nil"/>
            </w:tcBorders>
            <w:shd w:val="clear" w:color="auto" w:fill="auto"/>
            <w:vAlign w:val="center"/>
            <w:hideMark/>
          </w:tcPr>
          <w:p w14:paraId="4DE7EF6C"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XS3 Seguros</w:t>
            </w:r>
          </w:p>
        </w:tc>
        <w:tc>
          <w:tcPr>
            <w:tcW w:w="430" w:type="pct"/>
            <w:tcBorders>
              <w:top w:val="nil"/>
              <w:left w:val="nil"/>
              <w:bottom w:val="nil"/>
              <w:right w:val="nil"/>
            </w:tcBorders>
            <w:shd w:val="clear" w:color="auto" w:fill="auto"/>
            <w:noWrap/>
            <w:vAlign w:val="center"/>
            <w:hideMark/>
          </w:tcPr>
          <w:p w14:paraId="55D8E37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7C9C29C4" w14:textId="77777777" w:rsidR="001D44DF" w:rsidRPr="00FF4346" w:rsidRDefault="00370698"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0DFB51F9"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7D84640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Seguros</w:t>
            </w:r>
          </w:p>
        </w:tc>
        <w:tc>
          <w:tcPr>
            <w:tcW w:w="428" w:type="pct"/>
            <w:tcBorders>
              <w:top w:val="nil"/>
              <w:left w:val="nil"/>
              <w:bottom w:val="nil"/>
              <w:right w:val="nil"/>
            </w:tcBorders>
            <w:shd w:val="clear" w:color="auto" w:fill="auto"/>
            <w:noWrap/>
            <w:vAlign w:val="center"/>
            <w:hideMark/>
          </w:tcPr>
          <w:p w14:paraId="5AFEE8BD"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566FE04C" w14:textId="77777777" w:rsidTr="0040036A">
        <w:trPr>
          <w:trHeight w:val="283"/>
        </w:trPr>
        <w:tc>
          <w:tcPr>
            <w:tcW w:w="835" w:type="pct"/>
            <w:tcBorders>
              <w:top w:val="nil"/>
              <w:left w:val="nil"/>
              <w:bottom w:val="nil"/>
              <w:right w:val="nil"/>
            </w:tcBorders>
            <w:shd w:val="clear" w:color="auto" w:fill="auto"/>
            <w:vAlign w:val="center"/>
            <w:hideMark/>
          </w:tcPr>
          <w:p w14:paraId="53BB052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XS4 Capitalização</w:t>
            </w:r>
          </w:p>
        </w:tc>
        <w:tc>
          <w:tcPr>
            <w:tcW w:w="430" w:type="pct"/>
            <w:tcBorders>
              <w:top w:val="nil"/>
              <w:left w:val="nil"/>
              <w:bottom w:val="nil"/>
              <w:right w:val="nil"/>
            </w:tcBorders>
            <w:shd w:val="clear" w:color="auto" w:fill="auto"/>
            <w:noWrap/>
            <w:vAlign w:val="center"/>
            <w:hideMark/>
          </w:tcPr>
          <w:p w14:paraId="48C0CB2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273DC12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Rio de Janeiro (RJ)</w:t>
            </w:r>
          </w:p>
        </w:tc>
        <w:tc>
          <w:tcPr>
            <w:tcW w:w="884" w:type="pct"/>
            <w:tcBorders>
              <w:top w:val="nil"/>
              <w:left w:val="nil"/>
              <w:bottom w:val="nil"/>
              <w:right w:val="nil"/>
            </w:tcBorders>
            <w:shd w:val="clear" w:color="auto" w:fill="auto"/>
            <w:noWrap/>
            <w:vAlign w:val="center"/>
            <w:hideMark/>
          </w:tcPr>
          <w:p w14:paraId="0727BAE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1A3AF40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Capitalização</w:t>
            </w:r>
          </w:p>
        </w:tc>
        <w:tc>
          <w:tcPr>
            <w:tcW w:w="428" w:type="pct"/>
            <w:tcBorders>
              <w:top w:val="nil"/>
              <w:left w:val="nil"/>
              <w:bottom w:val="nil"/>
              <w:right w:val="nil"/>
            </w:tcBorders>
            <w:shd w:val="clear" w:color="auto" w:fill="auto"/>
            <w:noWrap/>
            <w:vAlign w:val="center"/>
            <w:hideMark/>
          </w:tcPr>
          <w:p w14:paraId="62B1B4BF"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64A276F7" w14:textId="77777777" w:rsidTr="0040036A">
        <w:trPr>
          <w:trHeight w:val="283"/>
        </w:trPr>
        <w:tc>
          <w:tcPr>
            <w:tcW w:w="835" w:type="pct"/>
            <w:tcBorders>
              <w:top w:val="nil"/>
              <w:left w:val="nil"/>
              <w:bottom w:val="nil"/>
              <w:right w:val="nil"/>
            </w:tcBorders>
            <w:shd w:val="clear" w:color="auto" w:fill="auto"/>
            <w:vAlign w:val="center"/>
            <w:hideMark/>
          </w:tcPr>
          <w:p w14:paraId="1CFCA671"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XS5 Consórcios</w:t>
            </w:r>
          </w:p>
        </w:tc>
        <w:tc>
          <w:tcPr>
            <w:tcW w:w="430" w:type="pct"/>
            <w:tcBorders>
              <w:top w:val="nil"/>
              <w:left w:val="nil"/>
              <w:bottom w:val="nil"/>
              <w:right w:val="nil"/>
            </w:tcBorders>
            <w:shd w:val="clear" w:color="auto" w:fill="auto"/>
            <w:noWrap/>
            <w:vAlign w:val="center"/>
            <w:hideMark/>
          </w:tcPr>
          <w:p w14:paraId="238A06E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138B60D" w14:textId="77777777" w:rsidR="001D44DF" w:rsidRPr="00FF4346" w:rsidRDefault="00A0189D"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77ACBF2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392F12D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Consórcios</w:t>
            </w:r>
          </w:p>
        </w:tc>
        <w:tc>
          <w:tcPr>
            <w:tcW w:w="428" w:type="pct"/>
            <w:tcBorders>
              <w:top w:val="nil"/>
              <w:left w:val="nil"/>
              <w:bottom w:val="nil"/>
              <w:right w:val="nil"/>
            </w:tcBorders>
            <w:shd w:val="clear" w:color="auto" w:fill="auto"/>
            <w:noWrap/>
            <w:vAlign w:val="center"/>
            <w:hideMark/>
          </w:tcPr>
          <w:p w14:paraId="5DF394DB"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61D5E3F3" w14:textId="77777777" w:rsidTr="0040036A">
        <w:trPr>
          <w:trHeight w:val="283"/>
        </w:trPr>
        <w:tc>
          <w:tcPr>
            <w:tcW w:w="835" w:type="pct"/>
            <w:tcBorders>
              <w:top w:val="nil"/>
              <w:left w:val="nil"/>
              <w:bottom w:val="nil"/>
              <w:right w:val="nil"/>
            </w:tcBorders>
            <w:shd w:val="clear" w:color="auto" w:fill="auto"/>
            <w:vAlign w:val="center"/>
            <w:hideMark/>
          </w:tcPr>
          <w:p w14:paraId="47BAC0A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XS6 Assistência</w:t>
            </w:r>
          </w:p>
        </w:tc>
        <w:tc>
          <w:tcPr>
            <w:tcW w:w="430" w:type="pct"/>
            <w:tcBorders>
              <w:top w:val="nil"/>
              <w:left w:val="nil"/>
              <w:bottom w:val="nil"/>
              <w:right w:val="nil"/>
            </w:tcBorders>
            <w:shd w:val="clear" w:color="auto" w:fill="auto"/>
            <w:noWrap/>
            <w:vAlign w:val="center"/>
            <w:hideMark/>
          </w:tcPr>
          <w:p w14:paraId="627E18E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A8EBD13" w14:textId="77777777" w:rsidR="001D44DF" w:rsidRPr="00FF4346" w:rsidRDefault="003D5A7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70F8433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7F3863F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Serviços assistenciais</w:t>
            </w:r>
          </w:p>
        </w:tc>
        <w:tc>
          <w:tcPr>
            <w:tcW w:w="428" w:type="pct"/>
            <w:tcBorders>
              <w:top w:val="nil"/>
              <w:left w:val="nil"/>
              <w:bottom w:val="nil"/>
              <w:right w:val="nil"/>
            </w:tcBorders>
            <w:shd w:val="clear" w:color="auto" w:fill="auto"/>
            <w:noWrap/>
            <w:vAlign w:val="center"/>
            <w:hideMark/>
          </w:tcPr>
          <w:p w14:paraId="316098E2"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0D41E739" w14:textId="77777777" w:rsidTr="0040036A">
        <w:trPr>
          <w:trHeight w:val="283"/>
        </w:trPr>
        <w:tc>
          <w:tcPr>
            <w:tcW w:w="835" w:type="pct"/>
            <w:tcBorders>
              <w:top w:val="nil"/>
              <w:left w:val="nil"/>
              <w:bottom w:val="nil"/>
              <w:right w:val="nil"/>
            </w:tcBorders>
            <w:shd w:val="clear" w:color="auto" w:fill="auto"/>
            <w:vAlign w:val="center"/>
            <w:hideMark/>
          </w:tcPr>
          <w:p w14:paraId="6596D6E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CNP Brasil</w:t>
            </w:r>
          </w:p>
        </w:tc>
        <w:tc>
          <w:tcPr>
            <w:tcW w:w="430" w:type="pct"/>
            <w:tcBorders>
              <w:top w:val="nil"/>
              <w:left w:val="nil"/>
              <w:bottom w:val="nil"/>
              <w:right w:val="nil"/>
            </w:tcBorders>
            <w:shd w:val="clear" w:color="auto" w:fill="auto"/>
            <w:noWrap/>
            <w:vAlign w:val="center"/>
            <w:hideMark/>
          </w:tcPr>
          <w:p w14:paraId="66BFAF9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2C012D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DA08E69"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1384421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53E82E37"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2F9BDA91" w14:textId="77777777" w:rsidTr="0040036A">
        <w:trPr>
          <w:trHeight w:val="283"/>
        </w:trPr>
        <w:tc>
          <w:tcPr>
            <w:tcW w:w="835" w:type="pct"/>
            <w:tcBorders>
              <w:top w:val="nil"/>
              <w:left w:val="nil"/>
              <w:bottom w:val="nil"/>
              <w:right w:val="nil"/>
            </w:tcBorders>
            <w:shd w:val="clear" w:color="auto" w:fill="auto"/>
            <w:vAlign w:val="center"/>
            <w:hideMark/>
          </w:tcPr>
          <w:p w14:paraId="3450371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 XS1</w:t>
            </w:r>
          </w:p>
        </w:tc>
        <w:tc>
          <w:tcPr>
            <w:tcW w:w="430" w:type="pct"/>
            <w:tcBorders>
              <w:top w:val="nil"/>
              <w:left w:val="nil"/>
              <w:bottom w:val="nil"/>
              <w:right w:val="nil"/>
            </w:tcBorders>
            <w:shd w:val="clear" w:color="auto" w:fill="auto"/>
            <w:noWrap/>
            <w:vAlign w:val="center"/>
            <w:hideMark/>
          </w:tcPr>
          <w:p w14:paraId="045F69B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B668570" w14:textId="77777777" w:rsidR="001D44DF" w:rsidRPr="00FF4346" w:rsidRDefault="00741A6A"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071A073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0C9451B5"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310F361E"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5A30C96"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091CB2F6" w14:textId="02EC521C"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Cartões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2D0A496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7EADE90C"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70D2774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5535E93B"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10415693"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r w:rsidR="003B2B2A" w:rsidRPr="00A95F0F" w14:paraId="21B98D83" w14:textId="77777777" w:rsidTr="0040036A">
        <w:trPr>
          <w:trHeight w:val="283"/>
        </w:trPr>
        <w:tc>
          <w:tcPr>
            <w:tcW w:w="835" w:type="pct"/>
            <w:tcBorders>
              <w:top w:val="nil"/>
              <w:left w:val="nil"/>
              <w:bottom w:val="nil"/>
              <w:right w:val="nil"/>
            </w:tcBorders>
            <w:shd w:val="clear" w:color="auto" w:fill="auto"/>
            <w:vAlign w:val="center"/>
            <w:hideMark/>
          </w:tcPr>
          <w:p w14:paraId="4B269F66"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Elo Serviços</w:t>
            </w:r>
          </w:p>
        </w:tc>
        <w:tc>
          <w:tcPr>
            <w:tcW w:w="430" w:type="pct"/>
            <w:tcBorders>
              <w:top w:val="nil"/>
              <w:left w:val="nil"/>
              <w:bottom w:val="nil"/>
              <w:right w:val="nil"/>
            </w:tcBorders>
            <w:shd w:val="clear" w:color="auto" w:fill="auto"/>
            <w:noWrap/>
            <w:vAlign w:val="center"/>
            <w:hideMark/>
          </w:tcPr>
          <w:p w14:paraId="23BDDBC8"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45A5455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7061476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EFE55B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Instituição de pagamento</w:t>
            </w:r>
          </w:p>
        </w:tc>
        <w:tc>
          <w:tcPr>
            <w:tcW w:w="428" w:type="pct"/>
            <w:tcBorders>
              <w:top w:val="nil"/>
              <w:left w:val="nil"/>
              <w:bottom w:val="nil"/>
              <w:right w:val="nil"/>
            </w:tcBorders>
            <w:shd w:val="clear" w:color="auto" w:fill="auto"/>
            <w:noWrap/>
            <w:vAlign w:val="center"/>
            <w:hideMark/>
          </w:tcPr>
          <w:p w14:paraId="5E2A8EEA"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0956984F" w14:textId="77777777" w:rsidTr="0040036A">
        <w:trPr>
          <w:trHeight w:val="283"/>
        </w:trPr>
        <w:tc>
          <w:tcPr>
            <w:tcW w:w="835" w:type="pct"/>
            <w:tcBorders>
              <w:top w:val="nil"/>
              <w:left w:val="nil"/>
              <w:bottom w:val="nil"/>
              <w:right w:val="nil"/>
            </w:tcBorders>
            <w:shd w:val="clear" w:color="auto" w:fill="auto"/>
            <w:vAlign w:val="center"/>
          </w:tcPr>
          <w:p w14:paraId="6676A0A5" w14:textId="5B53284B" w:rsidR="001D79B2" w:rsidRPr="00FF4346" w:rsidRDefault="00087A09"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w:t>
            </w:r>
            <w:r w:rsidR="00140B92" w:rsidRPr="00FF4346">
              <w:rPr>
                <w:rFonts w:ascii="CAIXA Std Book" w:eastAsia="Calibri" w:hAnsi="CAIXA Std Book" w:cs="Arial"/>
                <w:color w:val="005CA9"/>
                <w:sz w:val="18"/>
                <w:szCs w:val="18"/>
                <w:lang w:eastAsia="en-US"/>
              </w:rPr>
              <w:t>aixa</w:t>
            </w:r>
            <w:r w:rsidRPr="00FF4346">
              <w:rPr>
                <w:rFonts w:ascii="CAIXA Std Book" w:eastAsia="Calibri" w:hAnsi="CAIXA Std Book" w:cs="Arial"/>
                <w:color w:val="005CA9"/>
                <w:sz w:val="18"/>
                <w:szCs w:val="18"/>
                <w:lang w:eastAsia="en-US"/>
              </w:rPr>
              <w:t xml:space="preserve"> Cartões Pré-Pagos</w:t>
            </w:r>
          </w:p>
        </w:tc>
        <w:tc>
          <w:tcPr>
            <w:tcW w:w="430" w:type="pct"/>
            <w:tcBorders>
              <w:top w:val="nil"/>
              <w:left w:val="nil"/>
              <w:bottom w:val="nil"/>
              <w:right w:val="nil"/>
            </w:tcBorders>
            <w:shd w:val="clear" w:color="auto" w:fill="auto"/>
            <w:noWrap/>
            <w:vAlign w:val="center"/>
          </w:tcPr>
          <w:p w14:paraId="6FFDD3C6" w14:textId="77777777" w:rsidR="001D79B2" w:rsidRPr="00FF4346" w:rsidRDefault="00087A09"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77B23A1A" w14:textId="77777777" w:rsidR="001D79B2" w:rsidRPr="00FF4346" w:rsidRDefault="00E01CCB"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0B6BFC4C" w14:textId="77777777" w:rsidR="001D79B2" w:rsidRPr="00FF4346" w:rsidRDefault="006A29C7"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 xml:space="preserve">Controle </w:t>
            </w:r>
            <w:r w:rsidR="005C7932" w:rsidRPr="00FF4346">
              <w:rPr>
                <w:rFonts w:ascii="CAIXA Std Book" w:eastAsia="Calibri" w:hAnsi="CAIXA Std Book" w:cs="Arial"/>
                <w:color w:val="005CA9"/>
                <w:sz w:val="18"/>
                <w:szCs w:val="18"/>
                <w:lang w:eastAsia="en-US"/>
              </w:rPr>
              <w:t>c</w:t>
            </w:r>
            <w:r w:rsidRPr="00FF4346">
              <w:rPr>
                <w:rFonts w:ascii="CAIXA Std Book" w:eastAsia="Calibri" w:hAnsi="CAIXA Std Book" w:cs="Arial"/>
                <w:color w:val="005CA9"/>
                <w:sz w:val="18"/>
                <w:szCs w:val="18"/>
                <w:lang w:eastAsia="en-US"/>
              </w:rPr>
              <w:t>onjunto</w:t>
            </w:r>
          </w:p>
        </w:tc>
        <w:tc>
          <w:tcPr>
            <w:tcW w:w="1758" w:type="pct"/>
            <w:tcBorders>
              <w:top w:val="nil"/>
              <w:left w:val="nil"/>
              <w:bottom w:val="nil"/>
              <w:right w:val="nil"/>
            </w:tcBorders>
            <w:shd w:val="clear" w:color="auto" w:fill="auto"/>
            <w:noWrap/>
            <w:vAlign w:val="center"/>
          </w:tcPr>
          <w:p w14:paraId="48BAA508" w14:textId="77777777" w:rsidR="001D79B2" w:rsidRPr="00FF4346" w:rsidRDefault="00D7280C"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Emissão de vales-alimentação, vales-transporte e similares</w:t>
            </w:r>
          </w:p>
        </w:tc>
        <w:tc>
          <w:tcPr>
            <w:tcW w:w="428" w:type="pct"/>
            <w:tcBorders>
              <w:top w:val="nil"/>
              <w:left w:val="nil"/>
              <w:bottom w:val="nil"/>
              <w:right w:val="nil"/>
            </w:tcBorders>
            <w:shd w:val="clear" w:color="auto" w:fill="auto"/>
            <w:noWrap/>
            <w:vAlign w:val="center"/>
          </w:tcPr>
          <w:p w14:paraId="3B5A114D" w14:textId="77777777" w:rsidR="001D79B2" w:rsidRPr="00FF4346" w:rsidRDefault="00D7280C"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5ED9CAC7"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5A1DC04D" w14:textId="64A2F311"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Loterias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42672D4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0B3FE3F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2D185969"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1A2AE837"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7B1B3C00"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r w:rsidR="003B2B2A" w:rsidRPr="00A95F0F" w14:paraId="33A82422" w14:textId="77777777" w:rsidTr="0040036A">
        <w:trPr>
          <w:trHeight w:val="283"/>
        </w:trPr>
        <w:tc>
          <w:tcPr>
            <w:tcW w:w="835" w:type="pct"/>
            <w:tcBorders>
              <w:top w:val="single" w:sz="4" w:space="0" w:color="F79646" w:themeColor="accent6"/>
              <w:left w:val="nil"/>
              <w:bottom w:val="single" w:sz="4" w:space="0" w:color="F79646"/>
              <w:right w:val="nil"/>
            </w:tcBorders>
            <w:shd w:val="clear" w:color="auto" w:fill="auto"/>
            <w:vAlign w:val="center"/>
            <w:hideMark/>
          </w:tcPr>
          <w:p w14:paraId="64451B05" w14:textId="7A58C500"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w:t>
            </w:r>
            <w:r w:rsidR="0003156F" w:rsidRPr="00FF4346">
              <w:rPr>
                <w:rFonts w:ascii="CAIXA Std Book" w:eastAsia="Calibri" w:hAnsi="CAIXA Std Book" w:cs="Arial"/>
                <w:b/>
                <w:color w:val="005CA9"/>
                <w:sz w:val="18"/>
                <w:szCs w:val="18"/>
                <w:lang w:eastAsia="en-US"/>
              </w:rPr>
              <w:t>Asset</w:t>
            </w:r>
          </w:p>
        </w:tc>
        <w:tc>
          <w:tcPr>
            <w:tcW w:w="430" w:type="pct"/>
            <w:tcBorders>
              <w:top w:val="single" w:sz="4" w:space="0" w:color="F79646" w:themeColor="accent6"/>
              <w:left w:val="nil"/>
              <w:bottom w:val="single" w:sz="4" w:space="0" w:color="F79646"/>
              <w:right w:val="nil"/>
            </w:tcBorders>
            <w:shd w:val="clear" w:color="auto" w:fill="auto"/>
            <w:noWrap/>
            <w:vAlign w:val="center"/>
            <w:hideMark/>
          </w:tcPr>
          <w:p w14:paraId="4A2A69C7"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right w:val="nil"/>
            </w:tcBorders>
            <w:shd w:val="clear" w:color="auto" w:fill="auto"/>
            <w:noWrap/>
            <w:vAlign w:val="center"/>
            <w:hideMark/>
          </w:tcPr>
          <w:p w14:paraId="5828E4C3"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right w:val="nil"/>
            </w:tcBorders>
            <w:shd w:val="clear" w:color="auto" w:fill="auto"/>
            <w:noWrap/>
            <w:vAlign w:val="center"/>
            <w:hideMark/>
          </w:tcPr>
          <w:p w14:paraId="33DCF524"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right w:val="nil"/>
            </w:tcBorders>
            <w:shd w:val="clear" w:color="auto" w:fill="auto"/>
            <w:noWrap/>
            <w:vAlign w:val="center"/>
            <w:hideMark/>
          </w:tcPr>
          <w:p w14:paraId="3EB539EC" w14:textId="39428E2F"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Distrib</w:t>
            </w:r>
            <w:r w:rsidR="002312D8">
              <w:rPr>
                <w:rFonts w:ascii="CAIXA Std Book" w:eastAsia="Calibri" w:hAnsi="CAIXA Std Book" w:cs="Arial"/>
                <w:b/>
                <w:color w:val="005CA9"/>
                <w:sz w:val="18"/>
                <w:szCs w:val="18"/>
                <w:lang w:eastAsia="en-US"/>
              </w:rPr>
              <w:t>uição</w:t>
            </w:r>
            <w:r w:rsidRPr="00FF4346">
              <w:rPr>
                <w:rFonts w:ascii="CAIXA Std Book" w:eastAsia="Calibri" w:hAnsi="CAIXA Std Book" w:cs="Arial"/>
                <w:b/>
                <w:color w:val="005CA9"/>
                <w:sz w:val="18"/>
                <w:szCs w:val="18"/>
                <w:lang w:eastAsia="en-US"/>
              </w:rPr>
              <w:t xml:space="preserve"> de títulos e valores mobiliários</w:t>
            </w:r>
          </w:p>
        </w:tc>
        <w:tc>
          <w:tcPr>
            <w:tcW w:w="428" w:type="pct"/>
            <w:tcBorders>
              <w:top w:val="single" w:sz="4" w:space="0" w:color="F79646" w:themeColor="accent6"/>
              <w:left w:val="nil"/>
              <w:bottom w:val="single" w:sz="4" w:space="0" w:color="F79646"/>
              <w:right w:val="nil"/>
            </w:tcBorders>
            <w:shd w:val="clear" w:color="auto" w:fill="auto"/>
            <w:noWrap/>
            <w:vAlign w:val="center"/>
            <w:hideMark/>
          </w:tcPr>
          <w:p w14:paraId="497BF664"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bl>
    <w:p w14:paraId="1CE5C2F7" w14:textId="32F9F979" w:rsidR="00936563" w:rsidRPr="00FF4346" w:rsidRDefault="00936563" w:rsidP="00705633">
      <w:pPr>
        <w:jc w:val="both"/>
        <w:rPr>
          <w:rFonts w:ascii="CAIXA Std Book" w:hAnsi="CAIXA Std Book"/>
          <w:color w:val="005CA9"/>
          <w:sz w:val="16"/>
          <w:szCs w:val="16"/>
        </w:rPr>
      </w:pPr>
      <w:r w:rsidRPr="00FF4346">
        <w:rPr>
          <w:rFonts w:ascii="CAIXA Std Book" w:hAnsi="CAIXA Std Book"/>
          <w:color w:val="005CA9"/>
          <w:sz w:val="16"/>
          <w:szCs w:val="16"/>
        </w:rPr>
        <w:t>(1) Todas as empresas mencionadas adotam o Real como moeda funcional.</w:t>
      </w:r>
    </w:p>
    <w:p w14:paraId="35754AD5" w14:textId="692ABA62" w:rsidR="009345B4" w:rsidRPr="00FF4346" w:rsidRDefault="00936563" w:rsidP="00705633">
      <w:pPr>
        <w:jc w:val="both"/>
        <w:rPr>
          <w:rFonts w:ascii="CAIXA Std Book" w:hAnsi="CAIXA Std Book"/>
          <w:color w:val="005CA9"/>
          <w:sz w:val="16"/>
          <w:szCs w:val="16"/>
        </w:rPr>
      </w:pPr>
      <w:r w:rsidRPr="00FF4346">
        <w:rPr>
          <w:rFonts w:ascii="CAIXA Std Book" w:hAnsi="CAIXA Std Book"/>
          <w:color w:val="005CA9"/>
          <w:sz w:val="16"/>
          <w:szCs w:val="16"/>
        </w:rPr>
        <w:t xml:space="preserve">(2) Consideram-se participações estratégicas os investimentos em sociedades cujas atividades complementam ou dão suporte </w:t>
      </w:r>
      <w:r w:rsidR="007C537D" w:rsidRPr="00FF4346">
        <w:rPr>
          <w:rFonts w:ascii="CAIXA Std Book" w:hAnsi="CAIXA Std Book"/>
          <w:color w:val="005CA9"/>
          <w:sz w:val="16"/>
          <w:szCs w:val="16"/>
        </w:rPr>
        <w:t>à</w:t>
      </w:r>
      <w:r w:rsidRPr="00FF4346">
        <w:rPr>
          <w:rFonts w:ascii="CAIXA Std Book" w:hAnsi="CAIXA Std Book"/>
          <w:color w:val="005CA9"/>
          <w:sz w:val="16"/>
          <w:szCs w:val="16"/>
        </w:rPr>
        <w:t>s atividades do banco.</w:t>
      </w:r>
    </w:p>
    <w:p w14:paraId="1C0149E4" w14:textId="6C21A4F2" w:rsidR="009345B4" w:rsidRPr="00FF4346" w:rsidRDefault="009345B4">
      <w:pPr>
        <w:rPr>
          <w:rFonts w:ascii="CAIXA Std Book" w:hAnsi="CAIXA Std Book"/>
          <w:color w:val="005CA9"/>
          <w:sz w:val="16"/>
          <w:szCs w:val="16"/>
        </w:rPr>
      </w:pPr>
      <w:r w:rsidRPr="00FF4346">
        <w:rPr>
          <w:rFonts w:ascii="CAIXA Std Book" w:hAnsi="CAIXA Std Book"/>
          <w:color w:val="005CA9"/>
          <w:sz w:val="16"/>
          <w:szCs w:val="16"/>
        </w:rPr>
        <w:br w:type="page"/>
      </w:r>
    </w:p>
    <w:p w14:paraId="2A5F74EE" w14:textId="77777777" w:rsidR="00EC1023" w:rsidRPr="00FF4346" w:rsidRDefault="00EC1023" w:rsidP="00B37B40">
      <w:pPr>
        <w:pStyle w:val="ListParagraph"/>
        <w:numPr>
          <w:ilvl w:val="0"/>
          <w:numId w:val="20"/>
        </w:numPr>
        <w:spacing w:before="480" w:after="240"/>
        <w:ind w:hanging="644"/>
        <w:rPr>
          <w:rFonts w:ascii="CAIXA Std Book" w:hAnsi="CAIXA Std Book"/>
          <w:b/>
          <w:color w:val="005CA9"/>
          <w:sz w:val="20"/>
          <w:szCs w:val="20"/>
        </w:rPr>
      </w:pPr>
      <w:r w:rsidRPr="00FF4346">
        <w:rPr>
          <w:rFonts w:ascii="CAIXA Std Book" w:hAnsi="CAIXA Std Book"/>
          <w:b/>
          <w:color w:val="005CA9"/>
          <w:sz w:val="20"/>
          <w:szCs w:val="20"/>
        </w:rPr>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1822"/>
        <w:gridCol w:w="1006"/>
        <w:gridCol w:w="1102"/>
        <w:gridCol w:w="905"/>
        <w:gridCol w:w="922"/>
        <w:gridCol w:w="1096"/>
        <w:gridCol w:w="1154"/>
        <w:gridCol w:w="1119"/>
        <w:gridCol w:w="1009"/>
        <w:gridCol w:w="1012"/>
        <w:gridCol w:w="1073"/>
        <w:gridCol w:w="1125"/>
        <w:gridCol w:w="1113"/>
      </w:tblGrid>
      <w:tr w:rsidR="00576123" w:rsidRPr="0040036A" w14:paraId="4913C2A1" w14:textId="77777777" w:rsidTr="0040036A">
        <w:trPr>
          <w:trHeight w:val="340"/>
        </w:trPr>
        <w:tc>
          <w:tcPr>
            <w:tcW w:w="5000" w:type="pct"/>
            <w:gridSpan w:val="13"/>
            <w:tcBorders>
              <w:top w:val="single" w:sz="4" w:space="0" w:color="ED7D31"/>
              <w:left w:val="nil"/>
              <w:bottom w:val="single" w:sz="4" w:space="0" w:color="ED7D31"/>
              <w:right w:val="nil"/>
            </w:tcBorders>
            <w:shd w:val="clear" w:color="auto" w:fill="auto"/>
            <w:vAlign w:val="center"/>
            <w:hideMark/>
          </w:tcPr>
          <w:p w14:paraId="26529466"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INDIVIDUAL</w:t>
            </w:r>
          </w:p>
        </w:tc>
      </w:tr>
      <w:tr w:rsidR="00576123" w:rsidRPr="0040036A" w14:paraId="1F5ABC4C" w14:textId="77777777" w:rsidTr="0040036A">
        <w:trPr>
          <w:trHeight w:val="340"/>
        </w:trPr>
        <w:tc>
          <w:tcPr>
            <w:tcW w:w="630" w:type="pct"/>
            <w:vMerge w:val="restart"/>
            <w:tcBorders>
              <w:top w:val="nil"/>
              <w:left w:val="nil"/>
              <w:bottom w:val="nil"/>
              <w:right w:val="nil"/>
            </w:tcBorders>
            <w:shd w:val="clear" w:color="auto" w:fill="auto"/>
            <w:vAlign w:val="center"/>
            <w:hideMark/>
          </w:tcPr>
          <w:p w14:paraId="161E6F76"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Empresa</w:t>
            </w:r>
          </w:p>
        </w:tc>
        <w:tc>
          <w:tcPr>
            <w:tcW w:w="1359" w:type="pct"/>
            <w:gridSpan w:val="4"/>
            <w:tcBorders>
              <w:top w:val="single" w:sz="4" w:space="0" w:color="ED7D31"/>
              <w:left w:val="nil"/>
              <w:bottom w:val="single" w:sz="4" w:space="0" w:color="ED7D31"/>
              <w:right w:val="nil"/>
            </w:tcBorders>
            <w:shd w:val="clear" w:color="auto" w:fill="auto"/>
            <w:vAlign w:val="center"/>
            <w:hideMark/>
          </w:tcPr>
          <w:p w14:paraId="28A6B498"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 de participação</w:t>
            </w:r>
          </w:p>
        </w:tc>
        <w:tc>
          <w:tcPr>
            <w:tcW w:w="778" w:type="pct"/>
            <w:gridSpan w:val="2"/>
            <w:vMerge w:val="restart"/>
            <w:tcBorders>
              <w:top w:val="single" w:sz="4" w:space="0" w:color="ED7D31"/>
              <w:left w:val="nil"/>
              <w:bottom w:val="single" w:sz="4" w:space="0" w:color="ED7D31"/>
              <w:right w:val="nil"/>
            </w:tcBorders>
            <w:shd w:val="clear" w:color="auto" w:fill="auto"/>
            <w:vAlign w:val="center"/>
            <w:hideMark/>
          </w:tcPr>
          <w:p w14:paraId="1E6B03F0"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Patrimônio Líquido</w:t>
            </w:r>
          </w:p>
        </w:tc>
        <w:tc>
          <w:tcPr>
            <w:tcW w:w="387" w:type="pct"/>
            <w:vMerge w:val="restart"/>
            <w:tcBorders>
              <w:top w:val="nil"/>
              <w:left w:val="nil"/>
              <w:bottom w:val="single" w:sz="4" w:space="0" w:color="ED7D31"/>
              <w:right w:val="nil"/>
            </w:tcBorders>
            <w:shd w:val="clear" w:color="auto" w:fill="auto"/>
            <w:vAlign w:val="center"/>
            <w:hideMark/>
          </w:tcPr>
          <w:p w14:paraId="0A82C411"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Valor contábil</w:t>
            </w:r>
          </w:p>
        </w:tc>
        <w:tc>
          <w:tcPr>
            <w:tcW w:w="1070" w:type="pct"/>
            <w:gridSpan w:val="3"/>
            <w:vMerge w:val="restart"/>
            <w:tcBorders>
              <w:top w:val="single" w:sz="4" w:space="0" w:color="ED7D31"/>
              <w:left w:val="nil"/>
              <w:bottom w:val="single" w:sz="4" w:space="0" w:color="ED7D31"/>
              <w:right w:val="nil"/>
            </w:tcBorders>
            <w:shd w:val="clear" w:color="auto" w:fill="auto"/>
            <w:vAlign w:val="center"/>
            <w:hideMark/>
          </w:tcPr>
          <w:p w14:paraId="55A8644A"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Movimentação</w:t>
            </w:r>
          </w:p>
        </w:tc>
        <w:tc>
          <w:tcPr>
            <w:tcW w:w="389" w:type="pct"/>
            <w:vMerge w:val="restart"/>
            <w:tcBorders>
              <w:top w:val="nil"/>
              <w:left w:val="nil"/>
              <w:bottom w:val="single" w:sz="4" w:space="0" w:color="ED7D31"/>
              <w:right w:val="nil"/>
            </w:tcBorders>
            <w:shd w:val="clear" w:color="auto" w:fill="auto"/>
            <w:vAlign w:val="center"/>
            <w:hideMark/>
          </w:tcPr>
          <w:p w14:paraId="381C59DA"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Valor contábil</w:t>
            </w:r>
          </w:p>
        </w:tc>
        <w:tc>
          <w:tcPr>
            <w:tcW w:w="387" w:type="pct"/>
            <w:vMerge w:val="restart"/>
            <w:tcBorders>
              <w:top w:val="nil"/>
              <w:left w:val="nil"/>
              <w:bottom w:val="single" w:sz="4" w:space="0" w:color="ED7D31"/>
              <w:right w:val="nil"/>
            </w:tcBorders>
            <w:shd w:val="clear" w:color="auto" w:fill="auto"/>
            <w:vAlign w:val="center"/>
            <w:hideMark/>
          </w:tcPr>
          <w:p w14:paraId="32AFDA69"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Resultado MEP</w:t>
            </w:r>
          </w:p>
        </w:tc>
      </w:tr>
      <w:tr w:rsidR="00576123" w:rsidRPr="0040036A" w14:paraId="2EC3AFBD" w14:textId="77777777" w:rsidTr="0040036A">
        <w:trPr>
          <w:trHeight w:val="340"/>
        </w:trPr>
        <w:tc>
          <w:tcPr>
            <w:tcW w:w="630" w:type="pct"/>
            <w:vMerge/>
            <w:tcBorders>
              <w:top w:val="nil"/>
              <w:left w:val="nil"/>
              <w:bottom w:val="nil"/>
              <w:right w:val="nil"/>
            </w:tcBorders>
            <w:vAlign w:val="center"/>
            <w:hideMark/>
          </w:tcPr>
          <w:p w14:paraId="76F67464" w14:textId="77777777" w:rsidR="00576123" w:rsidRPr="0040036A" w:rsidRDefault="00576123" w:rsidP="00711413">
            <w:pPr>
              <w:rPr>
                <w:rFonts w:ascii="CAIXA Std Book" w:eastAsia="Times New Roman" w:hAnsi="CAIXA Std Book" w:cs="Calibri"/>
                <w:b/>
                <w:bCs/>
                <w:color w:val="005CA9"/>
                <w:sz w:val="16"/>
                <w:szCs w:val="16"/>
              </w:rPr>
            </w:pPr>
          </w:p>
        </w:tc>
        <w:tc>
          <w:tcPr>
            <w:tcW w:w="728" w:type="pct"/>
            <w:gridSpan w:val="2"/>
            <w:tcBorders>
              <w:top w:val="single" w:sz="4" w:space="0" w:color="ED7D31"/>
              <w:left w:val="nil"/>
              <w:bottom w:val="single" w:sz="4" w:space="0" w:color="ED7D31"/>
              <w:right w:val="nil"/>
            </w:tcBorders>
            <w:shd w:val="clear" w:color="auto" w:fill="auto"/>
            <w:vAlign w:val="center"/>
            <w:hideMark/>
          </w:tcPr>
          <w:p w14:paraId="67DC16CA" w14:textId="7019BF9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w:t>
            </w:r>
            <w:r w:rsidR="00574303" w:rsidRPr="0040036A">
              <w:rPr>
                <w:rFonts w:ascii="CAIXA Std Book" w:eastAsia="Times New Roman" w:hAnsi="CAIXA Std Book" w:cs="Calibri"/>
                <w:b/>
                <w:bCs/>
                <w:color w:val="005CA9"/>
                <w:sz w:val="16"/>
                <w:szCs w:val="16"/>
              </w:rPr>
              <w:t>0</w:t>
            </w:r>
            <w:r w:rsidRPr="0040036A">
              <w:rPr>
                <w:rFonts w:ascii="CAIXA Std Book" w:eastAsia="Times New Roman" w:hAnsi="CAIXA Std Book" w:cs="Calibri"/>
                <w:b/>
                <w:bCs/>
                <w:color w:val="005CA9"/>
                <w:sz w:val="16"/>
                <w:szCs w:val="16"/>
              </w:rPr>
              <w:t>/</w:t>
            </w:r>
            <w:r w:rsidR="00891566" w:rsidRPr="0040036A">
              <w:rPr>
                <w:rFonts w:ascii="CAIXA Std Book" w:eastAsia="Times New Roman" w:hAnsi="CAIXA Std Book" w:cs="Calibri"/>
                <w:b/>
                <w:bCs/>
                <w:color w:val="005CA9"/>
                <w:sz w:val="16"/>
                <w:szCs w:val="16"/>
              </w:rPr>
              <w:t>0</w:t>
            </w:r>
            <w:r w:rsidR="00574303" w:rsidRPr="0040036A">
              <w:rPr>
                <w:rFonts w:ascii="CAIXA Std Book" w:eastAsia="Times New Roman" w:hAnsi="CAIXA Std Book" w:cs="Calibri"/>
                <w:b/>
                <w:bCs/>
                <w:color w:val="005CA9"/>
                <w:sz w:val="16"/>
                <w:szCs w:val="16"/>
              </w:rPr>
              <w:t>9</w:t>
            </w:r>
            <w:r w:rsidR="00891566" w:rsidRPr="0040036A">
              <w:rPr>
                <w:rFonts w:ascii="CAIXA Std Book" w:eastAsia="Times New Roman" w:hAnsi="CAIXA Std Book" w:cs="Calibri"/>
                <w:b/>
                <w:bCs/>
                <w:color w:val="005CA9"/>
                <w:sz w:val="16"/>
                <w:szCs w:val="16"/>
              </w:rPr>
              <w:t>/2024</w:t>
            </w:r>
          </w:p>
        </w:tc>
        <w:tc>
          <w:tcPr>
            <w:tcW w:w="631" w:type="pct"/>
            <w:gridSpan w:val="2"/>
            <w:tcBorders>
              <w:top w:val="nil"/>
              <w:left w:val="nil"/>
              <w:bottom w:val="nil"/>
              <w:right w:val="nil"/>
            </w:tcBorders>
            <w:shd w:val="clear" w:color="auto" w:fill="auto"/>
            <w:vAlign w:val="center"/>
            <w:hideMark/>
          </w:tcPr>
          <w:p w14:paraId="016323F8" w14:textId="5C3481A6"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31/12/202</w:t>
            </w:r>
            <w:r w:rsidR="00891566" w:rsidRPr="0040036A">
              <w:rPr>
                <w:rFonts w:ascii="CAIXA Std Book" w:eastAsia="Times New Roman" w:hAnsi="CAIXA Std Book" w:cs="Calibri"/>
                <w:b/>
                <w:bCs/>
                <w:color w:val="005CA9"/>
                <w:sz w:val="16"/>
                <w:szCs w:val="16"/>
              </w:rPr>
              <w:t>3</w:t>
            </w:r>
          </w:p>
        </w:tc>
        <w:tc>
          <w:tcPr>
            <w:tcW w:w="778" w:type="pct"/>
            <w:gridSpan w:val="2"/>
            <w:vMerge/>
            <w:tcBorders>
              <w:top w:val="single" w:sz="4" w:space="0" w:color="ED7D31"/>
              <w:left w:val="nil"/>
              <w:bottom w:val="single" w:sz="4" w:space="0" w:color="ED7D31"/>
              <w:right w:val="nil"/>
            </w:tcBorders>
            <w:vAlign w:val="center"/>
            <w:hideMark/>
          </w:tcPr>
          <w:p w14:paraId="536799BD" w14:textId="77777777" w:rsidR="00576123" w:rsidRPr="0040036A" w:rsidRDefault="00576123" w:rsidP="00711413">
            <w:pPr>
              <w:rPr>
                <w:rFonts w:ascii="CAIXA Std Book" w:eastAsia="Times New Roman" w:hAnsi="CAIXA Std Book" w:cs="Calibri"/>
                <w:b/>
                <w:bCs/>
                <w:color w:val="005CA9"/>
                <w:sz w:val="16"/>
                <w:szCs w:val="16"/>
              </w:rPr>
            </w:pPr>
          </w:p>
        </w:tc>
        <w:tc>
          <w:tcPr>
            <w:tcW w:w="387" w:type="pct"/>
            <w:vMerge/>
            <w:tcBorders>
              <w:top w:val="nil"/>
              <w:left w:val="nil"/>
              <w:bottom w:val="single" w:sz="4" w:space="0" w:color="ED7D31"/>
              <w:right w:val="nil"/>
            </w:tcBorders>
            <w:vAlign w:val="center"/>
            <w:hideMark/>
          </w:tcPr>
          <w:p w14:paraId="4881CDCA" w14:textId="77777777" w:rsidR="00576123" w:rsidRPr="0040036A" w:rsidRDefault="00576123" w:rsidP="00711413">
            <w:pPr>
              <w:rPr>
                <w:rFonts w:ascii="CAIXA Std Book" w:eastAsia="Times New Roman" w:hAnsi="CAIXA Std Book" w:cs="Calibri"/>
                <w:b/>
                <w:bCs/>
                <w:color w:val="005CA9"/>
                <w:sz w:val="16"/>
                <w:szCs w:val="16"/>
              </w:rPr>
            </w:pPr>
          </w:p>
        </w:tc>
        <w:tc>
          <w:tcPr>
            <w:tcW w:w="1070" w:type="pct"/>
            <w:gridSpan w:val="3"/>
            <w:vMerge/>
            <w:tcBorders>
              <w:top w:val="single" w:sz="4" w:space="0" w:color="ED7D31"/>
              <w:left w:val="nil"/>
              <w:bottom w:val="single" w:sz="4" w:space="0" w:color="ED7D31"/>
              <w:right w:val="nil"/>
            </w:tcBorders>
            <w:vAlign w:val="center"/>
            <w:hideMark/>
          </w:tcPr>
          <w:p w14:paraId="36C0936D" w14:textId="77777777" w:rsidR="00576123" w:rsidRPr="0040036A" w:rsidRDefault="00576123" w:rsidP="00711413">
            <w:pPr>
              <w:rPr>
                <w:rFonts w:ascii="CAIXA Std Book" w:eastAsia="Times New Roman" w:hAnsi="CAIXA Std Book" w:cs="Calibri"/>
                <w:b/>
                <w:bCs/>
                <w:color w:val="005CA9"/>
                <w:sz w:val="16"/>
                <w:szCs w:val="16"/>
              </w:rPr>
            </w:pPr>
          </w:p>
        </w:tc>
        <w:tc>
          <w:tcPr>
            <w:tcW w:w="389" w:type="pct"/>
            <w:vMerge/>
            <w:tcBorders>
              <w:top w:val="nil"/>
              <w:left w:val="nil"/>
              <w:bottom w:val="single" w:sz="4" w:space="0" w:color="ED7D31"/>
              <w:right w:val="nil"/>
            </w:tcBorders>
            <w:vAlign w:val="center"/>
            <w:hideMark/>
          </w:tcPr>
          <w:p w14:paraId="14E49CA9" w14:textId="77777777" w:rsidR="00576123" w:rsidRPr="0040036A" w:rsidRDefault="00576123" w:rsidP="00711413">
            <w:pPr>
              <w:rPr>
                <w:rFonts w:ascii="CAIXA Std Book" w:eastAsia="Times New Roman" w:hAnsi="CAIXA Std Book" w:cs="Calibri"/>
                <w:b/>
                <w:bCs/>
                <w:color w:val="005CA9"/>
                <w:sz w:val="16"/>
                <w:szCs w:val="16"/>
              </w:rPr>
            </w:pPr>
          </w:p>
        </w:tc>
        <w:tc>
          <w:tcPr>
            <w:tcW w:w="387" w:type="pct"/>
            <w:vMerge/>
            <w:tcBorders>
              <w:top w:val="nil"/>
              <w:left w:val="nil"/>
              <w:bottom w:val="single" w:sz="4" w:space="0" w:color="ED7D31"/>
              <w:right w:val="nil"/>
            </w:tcBorders>
            <w:vAlign w:val="center"/>
            <w:hideMark/>
          </w:tcPr>
          <w:p w14:paraId="215AADA1" w14:textId="77777777" w:rsidR="00576123" w:rsidRPr="0040036A" w:rsidRDefault="00576123" w:rsidP="00711413">
            <w:pPr>
              <w:rPr>
                <w:rFonts w:ascii="CAIXA Std Book" w:eastAsia="Times New Roman" w:hAnsi="CAIXA Std Book" w:cs="Calibri"/>
                <w:b/>
                <w:bCs/>
                <w:color w:val="005CA9"/>
                <w:sz w:val="16"/>
                <w:szCs w:val="16"/>
              </w:rPr>
            </w:pPr>
          </w:p>
        </w:tc>
      </w:tr>
      <w:tr w:rsidR="00576123" w:rsidRPr="0040036A" w14:paraId="20A73717" w14:textId="77777777" w:rsidTr="0040036A">
        <w:trPr>
          <w:trHeight w:val="163"/>
        </w:trPr>
        <w:tc>
          <w:tcPr>
            <w:tcW w:w="630" w:type="pct"/>
            <w:vMerge/>
            <w:tcBorders>
              <w:top w:val="nil"/>
              <w:left w:val="nil"/>
              <w:bottom w:val="nil"/>
              <w:right w:val="nil"/>
            </w:tcBorders>
            <w:vAlign w:val="center"/>
            <w:hideMark/>
          </w:tcPr>
          <w:p w14:paraId="2439AC9F" w14:textId="77777777" w:rsidR="00576123" w:rsidRPr="0040036A" w:rsidRDefault="00576123" w:rsidP="00711413">
            <w:pPr>
              <w:rPr>
                <w:rFonts w:ascii="CAIXA Std Book" w:eastAsia="Times New Roman" w:hAnsi="CAIXA Std Book" w:cs="Calibri"/>
                <w:b/>
                <w:bCs/>
                <w:color w:val="005CA9"/>
                <w:sz w:val="16"/>
                <w:szCs w:val="16"/>
              </w:rPr>
            </w:pPr>
          </w:p>
        </w:tc>
        <w:tc>
          <w:tcPr>
            <w:tcW w:w="348" w:type="pct"/>
            <w:vMerge w:val="restart"/>
            <w:tcBorders>
              <w:top w:val="nil"/>
              <w:left w:val="nil"/>
              <w:bottom w:val="nil"/>
              <w:right w:val="nil"/>
            </w:tcBorders>
            <w:shd w:val="clear" w:color="auto" w:fill="auto"/>
            <w:vAlign w:val="center"/>
            <w:hideMark/>
          </w:tcPr>
          <w:p w14:paraId="53A003C3"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Total</w:t>
            </w:r>
          </w:p>
        </w:tc>
        <w:tc>
          <w:tcPr>
            <w:tcW w:w="381" w:type="pct"/>
            <w:tcBorders>
              <w:top w:val="nil"/>
              <w:left w:val="nil"/>
              <w:bottom w:val="nil"/>
              <w:right w:val="nil"/>
            </w:tcBorders>
            <w:shd w:val="clear" w:color="auto" w:fill="auto"/>
            <w:vAlign w:val="center"/>
            <w:hideMark/>
          </w:tcPr>
          <w:p w14:paraId="3CBD2BED"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Ações</w:t>
            </w:r>
          </w:p>
        </w:tc>
        <w:tc>
          <w:tcPr>
            <w:tcW w:w="313" w:type="pct"/>
            <w:vMerge w:val="restart"/>
            <w:tcBorders>
              <w:top w:val="single" w:sz="4" w:space="0" w:color="ED7D31"/>
              <w:left w:val="nil"/>
              <w:bottom w:val="nil"/>
              <w:right w:val="nil"/>
            </w:tcBorders>
            <w:shd w:val="clear" w:color="auto" w:fill="auto"/>
            <w:vAlign w:val="center"/>
            <w:hideMark/>
          </w:tcPr>
          <w:p w14:paraId="404B0601"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Total</w:t>
            </w:r>
          </w:p>
        </w:tc>
        <w:tc>
          <w:tcPr>
            <w:tcW w:w="319" w:type="pct"/>
            <w:tcBorders>
              <w:top w:val="single" w:sz="4" w:space="0" w:color="ED7D31"/>
              <w:left w:val="nil"/>
              <w:bottom w:val="nil"/>
              <w:right w:val="nil"/>
            </w:tcBorders>
            <w:shd w:val="clear" w:color="auto" w:fill="auto"/>
            <w:vAlign w:val="center"/>
            <w:hideMark/>
          </w:tcPr>
          <w:p w14:paraId="19322537"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Ações</w:t>
            </w:r>
          </w:p>
        </w:tc>
        <w:tc>
          <w:tcPr>
            <w:tcW w:w="379" w:type="pct"/>
            <w:vMerge w:val="restart"/>
            <w:tcBorders>
              <w:top w:val="nil"/>
              <w:left w:val="nil"/>
              <w:bottom w:val="single" w:sz="4" w:space="0" w:color="ED7D31"/>
              <w:right w:val="nil"/>
            </w:tcBorders>
            <w:shd w:val="clear" w:color="auto" w:fill="auto"/>
            <w:vAlign w:val="center"/>
            <w:hideMark/>
          </w:tcPr>
          <w:p w14:paraId="33CA6215" w14:textId="669BA354"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w:t>
            </w:r>
            <w:r w:rsidR="00BF6A41" w:rsidRPr="0040036A">
              <w:rPr>
                <w:rFonts w:ascii="CAIXA Std Book" w:eastAsia="Times New Roman" w:hAnsi="CAIXA Std Book" w:cs="Calibri"/>
                <w:b/>
                <w:bCs/>
                <w:color w:val="005CA9"/>
                <w:sz w:val="16"/>
                <w:szCs w:val="16"/>
              </w:rPr>
              <w:t>0</w:t>
            </w:r>
            <w:r w:rsidRPr="0040036A">
              <w:rPr>
                <w:rFonts w:ascii="CAIXA Std Book" w:eastAsia="Times New Roman" w:hAnsi="CAIXA Std Book" w:cs="Calibri"/>
                <w:b/>
                <w:bCs/>
                <w:color w:val="005CA9"/>
                <w:sz w:val="16"/>
                <w:szCs w:val="16"/>
              </w:rPr>
              <w:t>/</w:t>
            </w:r>
            <w:r w:rsidR="00891566" w:rsidRPr="0040036A">
              <w:rPr>
                <w:rFonts w:ascii="CAIXA Std Book" w:eastAsia="Times New Roman" w:hAnsi="CAIXA Std Book" w:cs="Calibri"/>
                <w:b/>
                <w:bCs/>
                <w:color w:val="005CA9"/>
                <w:sz w:val="16"/>
                <w:szCs w:val="16"/>
              </w:rPr>
              <w:t>0</w:t>
            </w:r>
            <w:r w:rsidR="00BF6A41" w:rsidRPr="0040036A">
              <w:rPr>
                <w:rFonts w:ascii="CAIXA Std Book" w:eastAsia="Times New Roman" w:hAnsi="CAIXA Std Book" w:cs="Calibri"/>
                <w:b/>
                <w:bCs/>
                <w:color w:val="005CA9"/>
                <w:sz w:val="16"/>
                <w:szCs w:val="16"/>
              </w:rPr>
              <w:t>9</w:t>
            </w:r>
            <w:r w:rsidR="00891566" w:rsidRPr="0040036A">
              <w:rPr>
                <w:rFonts w:ascii="CAIXA Std Book" w:eastAsia="Times New Roman" w:hAnsi="CAIXA Std Book" w:cs="Calibri"/>
                <w:b/>
                <w:bCs/>
                <w:color w:val="005CA9"/>
                <w:sz w:val="16"/>
                <w:szCs w:val="16"/>
              </w:rPr>
              <w:t>/2024</w:t>
            </w:r>
          </w:p>
        </w:tc>
        <w:tc>
          <w:tcPr>
            <w:tcW w:w="399" w:type="pct"/>
            <w:vMerge w:val="restart"/>
            <w:tcBorders>
              <w:top w:val="nil"/>
              <w:left w:val="nil"/>
              <w:bottom w:val="single" w:sz="4" w:space="0" w:color="ED7D31"/>
              <w:right w:val="nil"/>
            </w:tcBorders>
            <w:shd w:val="clear" w:color="auto" w:fill="auto"/>
            <w:vAlign w:val="center"/>
            <w:hideMark/>
          </w:tcPr>
          <w:p w14:paraId="762194D2" w14:textId="694C7F10"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31/12/202</w:t>
            </w:r>
            <w:r w:rsidR="00891566" w:rsidRPr="0040036A">
              <w:rPr>
                <w:rFonts w:ascii="CAIXA Std Book" w:eastAsia="Times New Roman" w:hAnsi="CAIXA Std Book" w:cs="Calibri"/>
                <w:b/>
                <w:bCs/>
                <w:color w:val="005CA9"/>
                <w:sz w:val="16"/>
                <w:szCs w:val="16"/>
              </w:rPr>
              <w:t>3</w:t>
            </w:r>
          </w:p>
        </w:tc>
        <w:tc>
          <w:tcPr>
            <w:tcW w:w="387" w:type="pct"/>
            <w:vMerge w:val="restart"/>
            <w:tcBorders>
              <w:top w:val="nil"/>
              <w:left w:val="nil"/>
              <w:bottom w:val="single" w:sz="4" w:space="0" w:color="ED7D31"/>
              <w:right w:val="nil"/>
            </w:tcBorders>
            <w:shd w:val="clear" w:color="auto" w:fill="auto"/>
            <w:vAlign w:val="center"/>
            <w:hideMark/>
          </w:tcPr>
          <w:p w14:paraId="01572A4A" w14:textId="59571514"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31/12/202</w:t>
            </w:r>
            <w:r w:rsidR="00891566" w:rsidRPr="0040036A">
              <w:rPr>
                <w:rFonts w:ascii="CAIXA Std Book" w:eastAsia="Times New Roman" w:hAnsi="CAIXA Std Book" w:cs="Calibri"/>
                <w:b/>
                <w:bCs/>
                <w:color w:val="005CA9"/>
                <w:sz w:val="16"/>
                <w:szCs w:val="16"/>
              </w:rPr>
              <w:t>3</w:t>
            </w:r>
          </w:p>
        </w:tc>
        <w:tc>
          <w:tcPr>
            <w:tcW w:w="349" w:type="pct"/>
            <w:vMerge w:val="restart"/>
            <w:tcBorders>
              <w:top w:val="nil"/>
              <w:left w:val="nil"/>
              <w:bottom w:val="single" w:sz="4" w:space="0" w:color="ED7D31"/>
              <w:right w:val="nil"/>
            </w:tcBorders>
            <w:shd w:val="clear" w:color="auto" w:fill="auto"/>
            <w:vAlign w:val="center"/>
            <w:hideMark/>
          </w:tcPr>
          <w:p w14:paraId="07FDFEE0"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Resultado MEP</w:t>
            </w:r>
          </w:p>
        </w:tc>
        <w:tc>
          <w:tcPr>
            <w:tcW w:w="350" w:type="pct"/>
            <w:vMerge w:val="restart"/>
            <w:tcBorders>
              <w:top w:val="nil"/>
              <w:left w:val="nil"/>
              <w:bottom w:val="single" w:sz="4" w:space="0" w:color="ED7D31"/>
              <w:right w:val="nil"/>
            </w:tcBorders>
            <w:shd w:val="clear" w:color="auto" w:fill="auto"/>
            <w:vAlign w:val="center"/>
            <w:hideMark/>
          </w:tcPr>
          <w:p w14:paraId="36278E60" w14:textId="0F384DCD"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Dividendos e JCP</w:t>
            </w:r>
          </w:p>
        </w:tc>
        <w:tc>
          <w:tcPr>
            <w:tcW w:w="371" w:type="pct"/>
            <w:vMerge w:val="restart"/>
            <w:tcBorders>
              <w:top w:val="nil"/>
              <w:left w:val="nil"/>
              <w:bottom w:val="single" w:sz="4" w:space="0" w:color="ED7D31"/>
              <w:right w:val="nil"/>
            </w:tcBorders>
            <w:shd w:val="clear" w:color="auto" w:fill="auto"/>
            <w:vAlign w:val="center"/>
            <w:hideMark/>
          </w:tcPr>
          <w:p w14:paraId="268DC44B" w14:textId="553F759A"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Outros</w:t>
            </w:r>
          </w:p>
        </w:tc>
        <w:tc>
          <w:tcPr>
            <w:tcW w:w="389" w:type="pct"/>
            <w:vMerge w:val="restart"/>
            <w:tcBorders>
              <w:top w:val="nil"/>
              <w:left w:val="nil"/>
              <w:bottom w:val="single" w:sz="4" w:space="0" w:color="ED7D31"/>
              <w:right w:val="nil"/>
            </w:tcBorders>
            <w:shd w:val="clear" w:color="auto" w:fill="auto"/>
            <w:vAlign w:val="center"/>
            <w:hideMark/>
          </w:tcPr>
          <w:p w14:paraId="27B03116" w14:textId="68B99C15"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w:t>
            </w:r>
            <w:r w:rsidR="002F0B62" w:rsidRPr="0040036A">
              <w:rPr>
                <w:rFonts w:ascii="CAIXA Std Book" w:eastAsia="Times New Roman" w:hAnsi="CAIXA Std Book" w:cs="Calibri"/>
                <w:b/>
                <w:bCs/>
                <w:color w:val="005CA9"/>
                <w:sz w:val="16"/>
                <w:szCs w:val="16"/>
              </w:rPr>
              <w:t>0</w:t>
            </w:r>
            <w:r w:rsidRPr="0040036A">
              <w:rPr>
                <w:rFonts w:ascii="CAIXA Std Book" w:eastAsia="Times New Roman" w:hAnsi="CAIXA Std Book" w:cs="Calibri"/>
                <w:b/>
                <w:bCs/>
                <w:color w:val="005CA9"/>
                <w:sz w:val="16"/>
                <w:szCs w:val="16"/>
              </w:rPr>
              <w:t>/</w:t>
            </w:r>
            <w:r w:rsidR="00891566" w:rsidRPr="0040036A">
              <w:rPr>
                <w:rFonts w:ascii="CAIXA Std Book" w:eastAsia="Times New Roman" w:hAnsi="CAIXA Std Book" w:cs="Calibri"/>
                <w:b/>
                <w:bCs/>
                <w:color w:val="005CA9"/>
                <w:sz w:val="16"/>
                <w:szCs w:val="16"/>
              </w:rPr>
              <w:t>0</w:t>
            </w:r>
            <w:r w:rsidR="002F0B62" w:rsidRPr="0040036A">
              <w:rPr>
                <w:rFonts w:ascii="CAIXA Std Book" w:eastAsia="Times New Roman" w:hAnsi="CAIXA Std Book" w:cs="Calibri"/>
                <w:b/>
                <w:bCs/>
                <w:color w:val="005CA9"/>
                <w:sz w:val="16"/>
                <w:szCs w:val="16"/>
              </w:rPr>
              <w:t>9</w:t>
            </w:r>
            <w:r w:rsidR="00891566" w:rsidRPr="0040036A">
              <w:rPr>
                <w:rFonts w:ascii="CAIXA Std Book" w:eastAsia="Times New Roman" w:hAnsi="CAIXA Std Book" w:cs="Calibri"/>
                <w:b/>
                <w:bCs/>
                <w:color w:val="005CA9"/>
                <w:sz w:val="16"/>
                <w:szCs w:val="16"/>
              </w:rPr>
              <w:t>/2024</w:t>
            </w:r>
          </w:p>
        </w:tc>
        <w:tc>
          <w:tcPr>
            <w:tcW w:w="387" w:type="pct"/>
            <w:tcBorders>
              <w:top w:val="nil"/>
              <w:left w:val="nil"/>
              <w:right w:val="nil"/>
            </w:tcBorders>
            <w:shd w:val="clear" w:color="auto" w:fill="auto"/>
            <w:vAlign w:val="center"/>
            <w:hideMark/>
          </w:tcPr>
          <w:p w14:paraId="2D57E98B" w14:textId="20230CD3"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202</w:t>
            </w:r>
            <w:r w:rsidR="00891566" w:rsidRPr="0040036A">
              <w:rPr>
                <w:rFonts w:ascii="CAIXA Std Book" w:eastAsia="Times New Roman" w:hAnsi="CAIXA Std Book" w:cs="Calibri"/>
                <w:b/>
                <w:bCs/>
                <w:color w:val="005CA9"/>
                <w:sz w:val="16"/>
                <w:szCs w:val="16"/>
              </w:rPr>
              <w:t>3</w:t>
            </w:r>
          </w:p>
        </w:tc>
      </w:tr>
      <w:tr w:rsidR="00576123" w:rsidRPr="0040036A" w14:paraId="386DAD2E" w14:textId="77777777" w:rsidTr="0040036A">
        <w:trPr>
          <w:trHeight w:val="60"/>
        </w:trPr>
        <w:tc>
          <w:tcPr>
            <w:tcW w:w="630" w:type="pct"/>
            <w:vMerge/>
            <w:tcBorders>
              <w:top w:val="nil"/>
              <w:left w:val="nil"/>
              <w:bottom w:val="single" w:sz="4" w:space="0" w:color="F79646" w:themeColor="accent6"/>
              <w:right w:val="nil"/>
            </w:tcBorders>
            <w:vAlign w:val="center"/>
            <w:hideMark/>
          </w:tcPr>
          <w:p w14:paraId="49F92CAB" w14:textId="77777777" w:rsidR="00576123" w:rsidRPr="0040036A" w:rsidRDefault="00576123" w:rsidP="00711413">
            <w:pPr>
              <w:rPr>
                <w:rFonts w:ascii="CAIXA Std Book" w:eastAsia="Times New Roman" w:hAnsi="CAIXA Std Book" w:cs="Calibri"/>
                <w:b/>
                <w:bCs/>
                <w:color w:val="005CA9"/>
                <w:sz w:val="16"/>
                <w:szCs w:val="16"/>
              </w:rPr>
            </w:pPr>
          </w:p>
        </w:tc>
        <w:tc>
          <w:tcPr>
            <w:tcW w:w="348" w:type="pct"/>
            <w:vMerge/>
            <w:tcBorders>
              <w:top w:val="nil"/>
              <w:left w:val="nil"/>
              <w:bottom w:val="single" w:sz="4" w:space="0" w:color="F79646" w:themeColor="accent6"/>
              <w:right w:val="nil"/>
            </w:tcBorders>
            <w:vAlign w:val="center"/>
            <w:hideMark/>
          </w:tcPr>
          <w:p w14:paraId="7733889D" w14:textId="77777777" w:rsidR="00576123" w:rsidRPr="0040036A" w:rsidRDefault="00576123" w:rsidP="00711413">
            <w:pPr>
              <w:rPr>
                <w:rFonts w:ascii="CAIXA Std Book" w:eastAsia="Times New Roman" w:hAnsi="CAIXA Std Book" w:cs="Calibri"/>
                <w:b/>
                <w:bCs/>
                <w:color w:val="005CA9"/>
                <w:sz w:val="16"/>
                <w:szCs w:val="16"/>
              </w:rPr>
            </w:pPr>
          </w:p>
        </w:tc>
        <w:tc>
          <w:tcPr>
            <w:tcW w:w="381" w:type="pct"/>
            <w:tcBorders>
              <w:top w:val="nil"/>
              <w:left w:val="nil"/>
              <w:bottom w:val="single" w:sz="4" w:space="0" w:color="F79646" w:themeColor="accent6"/>
              <w:right w:val="nil"/>
            </w:tcBorders>
            <w:shd w:val="clear" w:color="auto" w:fill="auto"/>
            <w:vAlign w:val="center"/>
            <w:hideMark/>
          </w:tcPr>
          <w:p w14:paraId="0F0CEFD7"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Ordinárias</w:t>
            </w:r>
          </w:p>
        </w:tc>
        <w:tc>
          <w:tcPr>
            <w:tcW w:w="313" w:type="pct"/>
            <w:vMerge/>
            <w:tcBorders>
              <w:top w:val="single" w:sz="4" w:space="0" w:color="ED7D31"/>
              <w:left w:val="nil"/>
              <w:bottom w:val="single" w:sz="4" w:space="0" w:color="F79646" w:themeColor="accent6"/>
              <w:right w:val="nil"/>
            </w:tcBorders>
            <w:vAlign w:val="center"/>
            <w:hideMark/>
          </w:tcPr>
          <w:p w14:paraId="7E59C7DE" w14:textId="77777777" w:rsidR="00576123" w:rsidRPr="0040036A" w:rsidRDefault="00576123" w:rsidP="00711413">
            <w:pPr>
              <w:rPr>
                <w:rFonts w:ascii="CAIXA Std Book" w:eastAsia="Times New Roman" w:hAnsi="CAIXA Std Book" w:cs="Calibri"/>
                <w:b/>
                <w:bCs/>
                <w:color w:val="005CA9"/>
                <w:sz w:val="16"/>
                <w:szCs w:val="16"/>
              </w:rPr>
            </w:pPr>
          </w:p>
        </w:tc>
        <w:tc>
          <w:tcPr>
            <w:tcW w:w="319" w:type="pct"/>
            <w:tcBorders>
              <w:top w:val="nil"/>
              <w:left w:val="nil"/>
              <w:bottom w:val="single" w:sz="4" w:space="0" w:color="F79646" w:themeColor="accent6"/>
              <w:right w:val="nil"/>
            </w:tcBorders>
            <w:shd w:val="clear" w:color="auto" w:fill="auto"/>
            <w:vAlign w:val="center"/>
            <w:hideMark/>
          </w:tcPr>
          <w:p w14:paraId="55559BC3"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Ordinária</w:t>
            </w:r>
          </w:p>
        </w:tc>
        <w:tc>
          <w:tcPr>
            <w:tcW w:w="379" w:type="pct"/>
            <w:vMerge/>
            <w:tcBorders>
              <w:top w:val="nil"/>
              <w:left w:val="nil"/>
              <w:bottom w:val="single" w:sz="4" w:space="0" w:color="F79646" w:themeColor="accent6"/>
              <w:right w:val="nil"/>
            </w:tcBorders>
            <w:vAlign w:val="center"/>
            <w:hideMark/>
          </w:tcPr>
          <w:p w14:paraId="50457B74" w14:textId="77777777" w:rsidR="00576123" w:rsidRPr="0040036A" w:rsidRDefault="00576123" w:rsidP="00711413">
            <w:pPr>
              <w:rPr>
                <w:rFonts w:ascii="CAIXA Std Book" w:eastAsia="Times New Roman" w:hAnsi="CAIXA Std Book" w:cs="Calibri"/>
                <w:b/>
                <w:bCs/>
                <w:color w:val="005CA9"/>
                <w:sz w:val="16"/>
                <w:szCs w:val="16"/>
              </w:rPr>
            </w:pPr>
          </w:p>
        </w:tc>
        <w:tc>
          <w:tcPr>
            <w:tcW w:w="399" w:type="pct"/>
            <w:vMerge/>
            <w:tcBorders>
              <w:top w:val="nil"/>
              <w:left w:val="nil"/>
              <w:bottom w:val="single" w:sz="4" w:space="0" w:color="F79646" w:themeColor="accent6"/>
              <w:right w:val="nil"/>
            </w:tcBorders>
            <w:vAlign w:val="center"/>
            <w:hideMark/>
          </w:tcPr>
          <w:p w14:paraId="149DF566" w14:textId="77777777" w:rsidR="00576123" w:rsidRPr="0040036A" w:rsidRDefault="00576123" w:rsidP="00711413">
            <w:pPr>
              <w:rPr>
                <w:rFonts w:ascii="CAIXA Std Book" w:eastAsia="Times New Roman" w:hAnsi="CAIXA Std Book" w:cs="Calibri"/>
                <w:b/>
                <w:bCs/>
                <w:color w:val="005CA9"/>
                <w:sz w:val="16"/>
                <w:szCs w:val="16"/>
              </w:rPr>
            </w:pPr>
          </w:p>
        </w:tc>
        <w:tc>
          <w:tcPr>
            <w:tcW w:w="387" w:type="pct"/>
            <w:vMerge/>
            <w:tcBorders>
              <w:top w:val="nil"/>
              <w:left w:val="nil"/>
              <w:bottom w:val="single" w:sz="4" w:space="0" w:color="F79646" w:themeColor="accent6"/>
              <w:right w:val="nil"/>
            </w:tcBorders>
            <w:vAlign w:val="center"/>
            <w:hideMark/>
          </w:tcPr>
          <w:p w14:paraId="0ADBFEE2" w14:textId="77777777" w:rsidR="00576123" w:rsidRPr="0040036A" w:rsidRDefault="00576123" w:rsidP="00711413">
            <w:pPr>
              <w:rPr>
                <w:rFonts w:ascii="CAIXA Std Book" w:eastAsia="Times New Roman" w:hAnsi="CAIXA Std Book" w:cs="Calibri"/>
                <w:b/>
                <w:bCs/>
                <w:color w:val="005CA9"/>
                <w:sz w:val="16"/>
                <w:szCs w:val="16"/>
              </w:rPr>
            </w:pPr>
          </w:p>
        </w:tc>
        <w:tc>
          <w:tcPr>
            <w:tcW w:w="349" w:type="pct"/>
            <w:vMerge/>
            <w:tcBorders>
              <w:top w:val="nil"/>
              <w:left w:val="nil"/>
              <w:bottom w:val="single" w:sz="4" w:space="0" w:color="F79646" w:themeColor="accent6"/>
              <w:right w:val="nil"/>
            </w:tcBorders>
            <w:vAlign w:val="center"/>
            <w:hideMark/>
          </w:tcPr>
          <w:p w14:paraId="34CDD9C0" w14:textId="77777777" w:rsidR="00576123" w:rsidRPr="0040036A" w:rsidRDefault="00576123" w:rsidP="00711413">
            <w:pPr>
              <w:rPr>
                <w:rFonts w:ascii="CAIXA Std Book" w:eastAsia="Times New Roman" w:hAnsi="CAIXA Std Book" w:cs="Calibri"/>
                <w:b/>
                <w:bCs/>
                <w:color w:val="005CA9"/>
                <w:sz w:val="16"/>
                <w:szCs w:val="16"/>
              </w:rPr>
            </w:pPr>
          </w:p>
        </w:tc>
        <w:tc>
          <w:tcPr>
            <w:tcW w:w="350" w:type="pct"/>
            <w:vMerge/>
            <w:tcBorders>
              <w:top w:val="nil"/>
              <w:left w:val="nil"/>
              <w:bottom w:val="single" w:sz="4" w:space="0" w:color="F79646" w:themeColor="accent6"/>
              <w:right w:val="nil"/>
            </w:tcBorders>
            <w:vAlign w:val="center"/>
            <w:hideMark/>
          </w:tcPr>
          <w:p w14:paraId="582776B0" w14:textId="77777777" w:rsidR="00576123" w:rsidRPr="0040036A" w:rsidRDefault="00576123" w:rsidP="00711413">
            <w:pPr>
              <w:rPr>
                <w:rFonts w:ascii="CAIXA Std Book" w:eastAsia="Times New Roman" w:hAnsi="CAIXA Std Book" w:cs="Calibri"/>
                <w:b/>
                <w:bCs/>
                <w:color w:val="005CA9"/>
                <w:sz w:val="16"/>
                <w:szCs w:val="16"/>
              </w:rPr>
            </w:pPr>
          </w:p>
        </w:tc>
        <w:tc>
          <w:tcPr>
            <w:tcW w:w="371" w:type="pct"/>
            <w:vMerge/>
            <w:tcBorders>
              <w:top w:val="nil"/>
              <w:left w:val="nil"/>
              <w:bottom w:val="single" w:sz="4" w:space="0" w:color="F79646" w:themeColor="accent6"/>
              <w:right w:val="nil"/>
            </w:tcBorders>
            <w:vAlign w:val="center"/>
            <w:hideMark/>
          </w:tcPr>
          <w:p w14:paraId="7D0112E7" w14:textId="77777777" w:rsidR="00576123" w:rsidRPr="0040036A" w:rsidRDefault="00576123" w:rsidP="00711413">
            <w:pPr>
              <w:rPr>
                <w:rFonts w:ascii="CAIXA Std Book" w:eastAsia="Times New Roman" w:hAnsi="CAIXA Std Book" w:cs="Calibri"/>
                <w:b/>
                <w:bCs/>
                <w:color w:val="005CA9"/>
                <w:sz w:val="16"/>
                <w:szCs w:val="16"/>
              </w:rPr>
            </w:pPr>
          </w:p>
        </w:tc>
        <w:tc>
          <w:tcPr>
            <w:tcW w:w="389" w:type="pct"/>
            <w:vMerge/>
            <w:tcBorders>
              <w:top w:val="nil"/>
              <w:left w:val="nil"/>
              <w:bottom w:val="single" w:sz="4" w:space="0" w:color="F79646" w:themeColor="accent6"/>
              <w:right w:val="nil"/>
            </w:tcBorders>
            <w:vAlign w:val="center"/>
            <w:hideMark/>
          </w:tcPr>
          <w:p w14:paraId="2D3F275F" w14:textId="77777777" w:rsidR="00576123" w:rsidRPr="0040036A" w:rsidRDefault="00576123" w:rsidP="00711413">
            <w:pPr>
              <w:rPr>
                <w:rFonts w:ascii="CAIXA Std Book" w:eastAsia="Times New Roman" w:hAnsi="CAIXA Std Book" w:cs="Calibri"/>
                <w:b/>
                <w:bCs/>
                <w:color w:val="005CA9"/>
                <w:sz w:val="16"/>
                <w:szCs w:val="16"/>
              </w:rPr>
            </w:pPr>
          </w:p>
        </w:tc>
        <w:tc>
          <w:tcPr>
            <w:tcW w:w="387" w:type="pct"/>
            <w:tcBorders>
              <w:left w:val="nil"/>
              <w:bottom w:val="single" w:sz="4" w:space="0" w:color="F79646" w:themeColor="accent6"/>
              <w:right w:val="nil"/>
            </w:tcBorders>
            <w:shd w:val="clear" w:color="auto" w:fill="auto"/>
            <w:vAlign w:val="center"/>
            <w:hideMark/>
          </w:tcPr>
          <w:p w14:paraId="6AD6404D" w14:textId="1B727A59" w:rsidR="00576123" w:rsidRPr="0040036A" w:rsidRDefault="00CE2A78"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Acumulado setembro</w:t>
            </w:r>
          </w:p>
        </w:tc>
      </w:tr>
      <w:tr w:rsidR="00576123" w:rsidRPr="0040036A" w14:paraId="277E469B" w14:textId="77777777" w:rsidTr="0040036A">
        <w:trPr>
          <w:trHeight w:val="340"/>
        </w:trPr>
        <w:tc>
          <w:tcPr>
            <w:tcW w:w="630" w:type="pct"/>
            <w:tcBorders>
              <w:top w:val="single" w:sz="4" w:space="0" w:color="F79646" w:themeColor="accent6"/>
              <w:left w:val="nil"/>
              <w:bottom w:val="nil"/>
              <w:right w:val="nil"/>
            </w:tcBorders>
            <w:shd w:val="clear" w:color="auto" w:fill="auto"/>
            <w:vAlign w:val="center"/>
            <w:hideMark/>
          </w:tcPr>
          <w:p w14:paraId="62998411" w14:textId="6B243FC5"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Seguridade</w:t>
            </w:r>
          </w:p>
        </w:tc>
        <w:tc>
          <w:tcPr>
            <w:tcW w:w="348" w:type="pct"/>
            <w:tcBorders>
              <w:top w:val="single" w:sz="4" w:space="0" w:color="F79646" w:themeColor="accent6"/>
              <w:left w:val="nil"/>
              <w:bottom w:val="nil"/>
              <w:right w:val="nil"/>
            </w:tcBorders>
            <w:shd w:val="clear" w:color="auto" w:fill="auto"/>
            <w:noWrap/>
            <w:vAlign w:val="center"/>
          </w:tcPr>
          <w:p w14:paraId="366C6F85" w14:textId="7187DC10"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81" w:type="pct"/>
            <w:tcBorders>
              <w:top w:val="single" w:sz="4" w:space="0" w:color="F79646" w:themeColor="accent6"/>
              <w:left w:val="nil"/>
              <w:bottom w:val="nil"/>
              <w:right w:val="nil"/>
            </w:tcBorders>
            <w:shd w:val="clear" w:color="auto" w:fill="auto"/>
            <w:vAlign w:val="center"/>
          </w:tcPr>
          <w:p w14:paraId="78FF1801" w14:textId="041239F8"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13" w:type="pct"/>
            <w:tcBorders>
              <w:top w:val="single" w:sz="4" w:space="0" w:color="F79646" w:themeColor="accent6"/>
              <w:left w:val="nil"/>
              <w:bottom w:val="nil"/>
              <w:right w:val="nil"/>
            </w:tcBorders>
            <w:shd w:val="clear" w:color="auto" w:fill="auto"/>
            <w:noWrap/>
            <w:vAlign w:val="center"/>
            <w:hideMark/>
          </w:tcPr>
          <w:p w14:paraId="6D48E4A2"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19" w:type="pct"/>
            <w:tcBorders>
              <w:top w:val="single" w:sz="4" w:space="0" w:color="F79646" w:themeColor="accent6"/>
              <w:left w:val="nil"/>
              <w:bottom w:val="nil"/>
              <w:right w:val="nil"/>
            </w:tcBorders>
            <w:shd w:val="clear" w:color="auto" w:fill="auto"/>
            <w:vAlign w:val="center"/>
            <w:hideMark/>
          </w:tcPr>
          <w:p w14:paraId="207807E0"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79" w:type="pct"/>
            <w:tcBorders>
              <w:top w:val="single" w:sz="4" w:space="0" w:color="F79646" w:themeColor="accent6"/>
              <w:left w:val="nil"/>
              <w:bottom w:val="nil"/>
              <w:right w:val="nil"/>
            </w:tcBorders>
            <w:shd w:val="clear" w:color="auto" w:fill="auto"/>
            <w:noWrap/>
            <w:vAlign w:val="center"/>
          </w:tcPr>
          <w:p w14:paraId="37D2DAF1" w14:textId="72701E4E"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13.069.011</w:t>
            </w:r>
          </w:p>
        </w:tc>
        <w:tc>
          <w:tcPr>
            <w:tcW w:w="399" w:type="pct"/>
            <w:tcBorders>
              <w:top w:val="single" w:sz="4" w:space="0" w:color="F79646" w:themeColor="accent6"/>
              <w:left w:val="nil"/>
              <w:bottom w:val="nil"/>
              <w:right w:val="nil"/>
            </w:tcBorders>
            <w:shd w:val="clear" w:color="auto" w:fill="auto"/>
            <w:noWrap/>
            <w:vAlign w:val="center"/>
            <w:hideMark/>
          </w:tcPr>
          <w:p w14:paraId="2F261CBA" w14:textId="6113224C"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12.610.606</w:t>
            </w:r>
          </w:p>
        </w:tc>
        <w:tc>
          <w:tcPr>
            <w:tcW w:w="387" w:type="pct"/>
            <w:tcBorders>
              <w:top w:val="single" w:sz="4" w:space="0" w:color="F79646" w:themeColor="accent6"/>
              <w:left w:val="nil"/>
              <w:bottom w:val="nil"/>
              <w:right w:val="nil"/>
            </w:tcBorders>
            <w:shd w:val="clear" w:color="auto" w:fill="auto"/>
            <w:noWrap/>
            <w:vAlign w:val="center"/>
            <w:hideMark/>
          </w:tcPr>
          <w:p w14:paraId="6428E8DB" w14:textId="2BA732B7"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10.435.277</w:t>
            </w:r>
          </w:p>
        </w:tc>
        <w:tc>
          <w:tcPr>
            <w:tcW w:w="349" w:type="pct"/>
            <w:tcBorders>
              <w:top w:val="single" w:sz="4" w:space="0" w:color="F79646" w:themeColor="accent6"/>
              <w:left w:val="nil"/>
              <w:bottom w:val="nil"/>
              <w:right w:val="nil"/>
            </w:tcBorders>
            <w:shd w:val="clear" w:color="auto" w:fill="auto"/>
            <w:noWrap/>
            <w:vAlign w:val="center"/>
          </w:tcPr>
          <w:p w14:paraId="1079F8DF" w14:textId="44DF683F"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2.063.887</w:t>
            </w:r>
          </w:p>
        </w:tc>
        <w:tc>
          <w:tcPr>
            <w:tcW w:w="350" w:type="pct"/>
            <w:tcBorders>
              <w:top w:val="single" w:sz="4" w:space="0" w:color="F79646" w:themeColor="accent6"/>
              <w:left w:val="nil"/>
              <w:bottom w:val="nil"/>
              <w:right w:val="nil"/>
            </w:tcBorders>
            <w:shd w:val="clear" w:color="auto" w:fill="auto"/>
            <w:noWrap/>
            <w:vAlign w:val="center"/>
          </w:tcPr>
          <w:p w14:paraId="324D3849" w14:textId="49AF19C5"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(1.563.460)</w:t>
            </w:r>
          </w:p>
        </w:tc>
        <w:tc>
          <w:tcPr>
            <w:tcW w:w="371" w:type="pct"/>
            <w:tcBorders>
              <w:top w:val="single" w:sz="4" w:space="0" w:color="F79646" w:themeColor="accent6"/>
              <w:left w:val="nil"/>
              <w:bottom w:val="nil"/>
              <w:right w:val="nil"/>
            </w:tcBorders>
            <w:shd w:val="clear" w:color="auto" w:fill="auto"/>
            <w:noWrap/>
            <w:vAlign w:val="center"/>
          </w:tcPr>
          <w:p w14:paraId="577527FA" w14:textId="5D7C6F16"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(121.097)</w:t>
            </w:r>
          </w:p>
        </w:tc>
        <w:tc>
          <w:tcPr>
            <w:tcW w:w="389" w:type="pct"/>
            <w:tcBorders>
              <w:top w:val="single" w:sz="4" w:space="0" w:color="F79646" w:themeColor="accent6"/>
              <w:left w:val="nil"/>
              <w:bottom w:val="nil"/>
              <w:right w:val="nil"/>
            </w:tcBorders>
            <w:shd w:val="clear" w:color="auto" w:fill="auto"/>
            <w:noWrap/>
            <w:vAlign w:val="center"/>
          </w:tcPr>
          <w:p w14:paraId="448B8B65" w14:textId="6A8D5C4A"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10.814.607</w:t>
            </w:r>
          </w:p>
        </w:tc>
        <w:tc>
          <w:tcPr>
            <w:tcW w:w="387" w:type="pct"/>
            <w:tcBorders>
              <w:top w:val="single" w:sz="4" w:space="0" w:color="F79646" w:themeColor="accent6"/>
              <w:left w:val="nil"/>
              <w:bottom w:val="nil"/>
              <w:right w:val="nil"/>
            </w:tcBorders>
            <w:shd w:val="clear" w:color="auto" w:fill="auto"/>
            <w:noWrap/>
            <w:vAlign w:val="center"/>
          </w:tcPr>
          <w:p w14:paraId="386F78E9" w14:textId="3E362964"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2.134.555</w:t>
            </w:r>
          </w:p>
        </w:tc>
      </w:tr>
      <w:tr w:rsidR="00576123" w:rsidRPr="0040036A" w14:paraId="4FF61B87" w14:textId="77777777" w:rsidTr="0040036A">
        <w:trPr>
          <w:trHeight w:val="340"/>
        </w:trPr>
        <w:tc>
          <w:tcPr>
            <w:tcW w:w="630" w:type="pct"/>
            <w:tcBorders>
              <w:top w:val="nil"/>
              <w:left w:val="nil"/>
              <w:bottom w:val="nil"/>
              <w:right w:val="nil"/>
            </w:tcBorders>
            <w:shd w:val="clear" w:color="auto" w:fill="auto"/>
            <w:vAlign w:val="center"/>
            <w:hideMark/>
          </w:tcPr>
          <w:p w14:paraId="3267787C" w14:textId="04712AF1"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Cartões </w:t>
            </w:r>
          </w:p>
        </w:tc>
        <w:tc>
          <w:tcPr>
            <w:tcW w:w="348" w:type="pct"/>
            <w:tcBorders>
              <w:top w:val="nil"/>
              <w:left w:val="nil"/>
              <w:bottom w:val="nil"/>
              <w:right w:val="nil"/>
            </w:tcBorders>
            <w:shd w:val="clear" w:color="auto" w:fill="auto"/>
            <w:noWrap/>
            <w:vAlign w:val="center"/>
          </w:tcPr>
          <w:p w14:paraId="4685EE29" w14:textId="4A467ECA"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81" w:type="pct"/>
            <w:tcBorders>
              <w:top w:val="nil"/>
              <w:left w:val="nil"/>
              <w:bottom w:val="nil"/>
              <w:right w:val="nil"/>
            </w:tcBorders>
            <w:shd w:val="clear" w:color="auto" w:fill="auto"/>
            <w:vAlign w:val="center"/>
          </w:tcPr>
          <w:p w14:paraId="1B0E6ED1" w14:textId="0D7ADEDB"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13" w:type="pct"/>
            <w:tcBorders>
              <w:top w:val="nil"/>
              <w:left w:val="nil"/>
              <w:bottom w:val="nil"/>
              <w:right w:val="nil"/>
            </w:tcBorders>
            <w:shd w:val="clear" w:color="auto" w:fill="auto"/>
            <w:noWrap/>
            <w:vAlign w:val="center"/>
            <w:hideMark/>
          </w:tcPr>
          <w:p w14:paraId="13BE0C30"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19" w:type="pct"/>
            <w:tcBorders>
              <w:top w:val="nil"/>
              <w:left w:val="nil"/>
              <w:bottom w:val="nil"/>
              <w:right w:val="nil"/>
            </w:tcBorders>
            <w:shd w:val="clear" w:color="auto" w:fill="auto"/>
            <w:vAlign w:val="center"/>
            <w:hideMark/>
          </w:tcPr>
          <w:p w14:paraId="7CE6531E"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79" w:type="pct"/>
            <w:tcBorders>
              <w:top w:val="nil"/>
              <w:left w:val="nil"/>
              <w:bottom w:val="nil"/>
              <w:right w:val="nil"/>
            </w:tcBorders>
            <w:shd w:val="clear" w:color="auto" w:fill="auto"/>
            <w:noWrap/>
            <w:vAlign w:val="center"/>
          </w:tcPr>
          <w:p w14:paraId="2B0FA341" w14:textId="1BCF2744"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988.039</w:t>
            </w:r>
          </w:p>
        </w:tc>
        <w:tc>
          <w:tcPr>
            <w:tcW w:w="399" w:type="pct"/>
            <w:tcBorders>
              <w:top w:val="nil"/>
              <w:left w:val="nil"/>
              <w:bottom w:val="nil"/>
              <w:right w:val="nil"/>
            </w:tcBorders>
            <w:shd w:val="clear" w:color="auto" w:fill="auto"/>
            <w:noWrap/>
            <w:vAlign w:val="center"/>
            <w:hideMark/>
          </w:tcPr>
          <w:p w14:paraId="11F6CA1C" w14:textId="44DD08A3"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829.861</w:t>
            </w:r>
          </w:p>
        </w:tc>
        <w:tc>
          <w:tcPr>
            <w:tcW w:w="387" w:type="pct"/>
            <w:tcBorders>
              <w:top w:val="nil"/>
              <w:left w:val="nil"/>
              <w:bottom w:val="nil"/>
              <w:right w:val="nil"/>
            </w:tcBorders>
            <w:shd w:val="clear" w:color="auto" w:fill="auto"/>
            <w:noWrap/>
            <w:vAlign w:val="center"/>
            <w:hideMark/>
          </w:tcPr>
          <w:p w14:paraId="43B45150" w14:textId="767FD4C5"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829.861</w:t>
            </w:r>
          </w:p>
        </w:tc>
        <w:tc>
          <w:tcPr>
            <w:tcW w:w="349" w:type="pct"/>
            <w:tcBorders>
              <w:top w:val="nil"/>
              <w:left w:val="nil"/>
              <w:bottom w:val="nil"/>
              <w:right w:val="nil"/>
            </w:tcBorders>
            <w:shd w:val="clear" w:color="auto" w:fill="auto"/>
            <w:noWrap/>
            <w:vAlign w:val="center"/>
          </w:tcPr>
          <w:p w14:paraId="77A04C4A" w14:textId="30297468"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336.873</w:t>
            </w:r>
          </w:p>
        </w:tc>
        <w:tc>
          <w:tcPr>
            <w:tcW w:w="350" w:type="pct"/>
            <w:tcBorders>
              <w:top w:val="nil"/>
              <w:left w:val="nil"/>
              <w:bottom w:val="nil"/>
              <w:right w:val="nil"/>
            </w:tcBorders>
            <w:shd w:val="clear" w:color="auto" w:fill="auto"/>
            <w:noWrap/>
            <w:vAlign w:val="center"/>
          </w:tcPr>
          <w:p w14:paraId="5B9BB81B" w14:textId="41638AEE"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(175.313)</w:t>
            </w:r>
          </w:p>
        </w:tc>
        <w:tc>
          <w:tcPr>
            <w:tcW w:w="371" w:type="pct"/>
            <w:tcBorders>
              <w:top w:val="nil"/>
              <w:left w:val="nil"/>
              <w:bottom w:val="nil"/>
              <w:right w:val="nil"/>
            </w:tcBorders>
            <w:shd w:val="clear" w:color="auto" w:fill="auto"/>
            <w:noWrap/>
            <w:vAlign w:val="center"/>
          </w:tcPr>
          <w:p w14:paraId="7FF2BC25" w14:textId="22D59B70"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(3.382)</w:t>
            </w:r>
          </w:p>
        </w:tc>
        <w:tc>
          <w:tcPr>
            <w:tcW w:w="389" w:type="pct"/>
            <w:tcBorders>
              <w:top w:val="nil"/>
              <w:left w:val="nil"/>
              <w:bottom w:val="nil"/>
              <w:right w:val="nil"/>
            </w:tcBorders>
            <w:shd w:val="clear" w:color="auto" w:fill="auto"/>
            <w:noWrap/>
            <w:vAlign w:val="center"/>
          </w:tcPr>
          <w:p w14:paraId="1E28DD91" w14:textId="09EBFE30"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988.039</w:t>
            </w:r>
          </w:p>
        </w:tc>
        <w:tc>
          <w:tcPr>
            <w:tcW w:w="387" w:type="pct"/>
            <w:tcBorders>
              <w:top w:val="nil"/>
              <w:left w:val="nil"/>
              <w:bottom w:val="nil"/>
              <w:right w:val="nil"/>
            </w:tcBorders>
            <w:shd w:val="clear" w:color="auto" w:fill="auto"/>
            <w:noWrap/>
            <w:vAlign w:val="center"/>
          </w:tcPr>
          <w:p w14:paraId="20C8BC8C" w14:textId="3EDEA6F0"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165.847</w:t>
            </w:r>
          </w:p>
        </w:tc>
      </w:tr>
      <w:tr w:rsidR="00576123" w:rsidRPr="0040036A" w14:paraId="12921AD4" w14:textId="77777777" w:rsidTr="0040036A">
        <w:trPr>
          <w:trHeight w:val="340"/>
        </w:trPr>
        <w:tc>
          <w:tcPr>
            <w:tcW w:w="630" w:type="pct"/>
            <w:tcBorders>
              <w:top w:val="nil"/>
              <w:left w:val="nil"/>
              <w:bottom w:val="nil"/>
              <w:right w:val="nil"/>
            </w:tcBorders>
            <w:shd w:val="clear" w:color="auto" w:fill="auto"/>
            <w:vAlign w:val="center"/>
            <w:hideMark/>
          </w:tcPr>
          <w:p w14:paraId="2F8AEDA0" w14:textId="057FA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Loterias</w:t>
            </w:r>
            <w:r w:rsidR="002C1528">
              <w:rPr>
                <w:rFonts w:ascii="CAIXA Std Book" w:eastAsia="Times New Roman" w:hAnsi="CAIXA Std Book" w:cs="Calibri"/>
                <w:color w:val="005CA9"/>
                <w:sz w:val="16"/>
                <w:szCs w:val="16"/>
              </w:rPr>
              <w:t xml:space="preserve"> (1)</w:t>
            </w:r>
          </w:p>
        </w:tc>
        <w:tc>
          <w:tcPr>
            <w:tcW w:w="348" w:type="pct"/>
            <w:tcBorders>
              <w:top w:val="nil"/>
              <w:left w:val="nil"/>
              <w:bottom w:val="nil"/>
              <w:right w:val="nil"/>
            </w:tcBorders>
            <w:shd w:val="clear" w:color="auto" w:fill="auto"/>
            <w:noWrap/>
            <w:vAlign w:val="center"/>
          </w:tcPr>
          <w:p w14:paraId="7FCAD5F5" w14:textId="3DC4385F"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81" w:type="pct"/>
            <w:tcBorders>
              <w:top w:val="nil"/>
              <w:left w:val="nil"/>
              <w:bottom w:val="nil"/>
              <w:right w:val="nil"/>
            </w:tcBorders>
            <w:shd w:val="clear" w:color="auto" w:fill="auto"/>
            <w:vAlign w:val="center"/>
          </w:tcPr>
          <w:p w14:paraId="237F191C" w14:textId="2BB372EC"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13" w:type="pct"/>
            <w:tcBorders>
              <w:top w:val="nil"/>
              <w:left w:val="nil"/>
              <w:bottom w:val="nil"/>
              <w:right w:val="nil"/>
            </w:tcBorders>
            <w:shd w:val="clear" w:color="auto" w:fill="auto"/>
            <w:noWrap/>
            <w:vAlign w:val="center"/>
            <w:hideMark/>
          </w:tcPr>
          <w:p w14:paraId="5DF2F972"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19" w:type="pct"/>
            <w:tcBorders>
              <w:top w:val="nil"/>
              <w:left w:val="nil"/>
              <w:bottom w:val="nil"/>
              <w:right w:val="nil"/>
            </w:tcBorders>
            <w:shd w:val="clear" w:color="auto" w:fill="auto"/>
            <w:vAlign w:val="center"/>
            <w:hideMark/>
          </w:tcPr>
          <w:p w14:paraId="4D58860C"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79" w:type="pct"/>
            <w:tcBorders>
              <w:top w:val="nil"/>
              <w:left w:val="nil"/>
              <w:bottom w:val="nil"/>
              <w:right w:val="nil"/>
            </w:tcBorders>
            <w:shd w:val="clear" w:color="auto" w:fill="auto"/>
            <w:noWrap/>
            <w:vAlign w:val="center"/>
          </w:tcPr>
          <w:p w14:paraId="581B48F5" w14:textId="39CF254D"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48.941</w:t>
            </w:r>
          </w:p>
        </w:tc>
        <w:tc>
          <w:tcPr>
            <w:tcW w:w="399" w:type="pct"/>
            <w:tcBorders>
              <w:top w:val="nil"/>
              <w:left w:val="nil"/>
              <w:bottom w:val="nil"/>
              <w:right w:val="nil"/>
            </w:tcBorders>
            <w:shd w:val="clear" w:color="auto" w:fill="auto"/>
            <w:noWrap/>
            <w:vAlign w:val="center"/>
            <w:hideMark/>
          </w:tcPr>
          <w:p w14:paraId="29CACD9A" w14:textId="36131ABA"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335</w:t>
            </w:r>
          </w:p>
        </w:tc>
        <w:tc>
          <w:tcPr>
            <w:tcW w:w="387" w:type="pct"/>
            <w:tcBorders>
              <w:top w:val="nil"/>
              <w:left w:val="nil"/>
              <w:bottom w:val="nil"/>
              <w:right w:val="nil"/>
            </w:tcBorders>
            <w:shd w:val="clear" w:color="auto" w:fill="auto"/>
            <w:noWrap/>
            <w:vAlign w:val="center"/>
            <w:hideMark/>
          </w:tcPr>
          <w:p w14:paraId="643E4451" w14:textId="5DA3EEAD"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335</w:t>
            </w:r>
          </w:p>
        </w:tc>
        <w:tc>
          <w:tcPr>
            <w:tcW w:w="349" w:type="pct"/>
            <w:tcBorders>
              <w:top w:val="nil"/>
              <w:left w:val="nil"/>
              <w:bottom w:val="nil"/>
              <w:right w:val="nil"/>
            </w:tcBorders>
            <w:shd w:val="clear" w:color="auto" w:fill="auto"/>
            <w:noWrap/>
            <w:vAlign w:val="center"/>
          </w:tcPr>
          <w:p w14:paraId="43CFBA2E" w14:textId="6DB0120E"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48.606</w:t>
            </w:r>
          </w:p>
        </w:tc>
        <w:tc>
          <w:tcPr>
            <w:tcW w:w="350" w:type="pct"/>
            <w:tcBorders>
              <w:top w:val="nil"/>
              <w:left w:val="nil"/>
              <w:bottom w:val="nil"/>
              <w:right w:val="nil"/>
            </w:tcBorders>
            <w:shd w:val="clear" w:color="auto" w:fill="auto"/>
            <w:noWrap/>
            <w:vAlign w:val="center"/>
          </w:tcPr>
          <w:p w14:paraId="13265FFD" w14:textId="700E974C" w:rsidR="00576123" w:rsidRPr="0040036A" w:rsidRDefault="009F0FB5"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71" w:type="pct"/>
            <w:tcBorders>
              <w:top w:val="nil"/>
              <w:left w:val="nil"/>
              <w:bottom w:val="nil"/>
              <w:right w:val="nil"/>
            </w:tcBorders>
            <w:shd w:val="clear" w:color="auto" w:fill="auto"/>
            <w:noWrap/>
            <w:vAlign w:val="center"/>
          </w:tcPr>
          <w:p w14:paraId="423D2841" w14:textId="05AF88A3" w:rsidR="00576123" w:rsidRPr="0040036A" w:rsidRDefault="002F0B62" w:rsidP="002F0B62">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9" w:type="pct"/>
            <w:tcBorders>
              <w:top w:val="nil"/>
              <w:left w:val="nil"/>
              <w:bottom w:val="nil"/>
              <w:right w:val="nil"/>
            </w:tcBorders>
            <w:shd w:val="clear" w:color="auto" w:fill="auto"/>
            <w:noWrap/>
            <w:vAlign w:val="center"/>
          </w:tcPr>
          <w:p w14:paraId="3F3E1A0F" w14:textId="0E6304E6"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48.941</w:t>
            </w:r>
          </w:p>
        </w:tc>
        <w:tc>
          <w:tcPr>
            <w:tcW w:w="387" w:type="pct"/>
            <w:tcBorders>
              <w:top w:val="nil"/>
              <w:left w:val="nil"/>
              <w:bottom w:val="nil"/>
              <w:right w:val="nil"/>
            </w:tcBorders>
            <w:shd w:val="clear" w:color="auto" w:fill="auto"/>
            <w:noWrap/>
            <w:vAlign w:val="center"/>
          </w:tcPr>
          <w:p w14:paraId="4C7A8020" w14:textId="7EB71535"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(2.667)</w:t>
            </w:r>
          </w:p>
        </w:tc>
      </w:tr>
      <w:tr w:rsidR="00576123" w:rsidRPr="0040036A" w14:paraId="557651A3" w14:textId="77777777" w:rsidTr="0040036A">
        <w:trPr>
          <w:trHeight w:val="340"/>
        </w:trPr>
        <w:tc>
          <w:tcPr>
            <w:tcW w:w="630" w:type="pct"/>
            <w:tcBorders>
              <w:top w:val="nil"/>
              <w:left w:val="nil"/>
              <w:bottom w:val="nil"/>
              <w:right w:val="nil"/>
            </w:tcBorders>
            <w:shd w:val="clear" w:color="auto" w:fill="auto"/>
            <w:vAlign w:val="center"/>
            <w:hideMark/>
          </w:tcPr>
          <w:p w14:paraId="0A1BEA45" w14:textId="7C54AAD8"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Asset </w:t>
            </w:r>
          </w:p>
        </w:tc>
        <w:tc>
          <w:tcPr>
            <w:tcW w:w="348" w:type="pct"/>
            <w:tcBorders>
              <w:top w:val="nil"/>
              <w:left w:val="nil"/>
              <w:bottom w:val="nil"/>
              <w:right w:val="nil"/>
            </w:tcBorders>
            <w:shd w:val="clear" w:color="auto" w:fill="auto"/>
            <w:noWrap/>
            <w:vAlign w:val="center"/>
          </w:tcPr>
          <w:p w14:paraId="6BF715D5" w14:textId="1E4C9C7B"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81" w:type="pct"/>
            <w:tcBorders>
              <w:top w:val="nil"/>
              <w:left w:val="nil"/>
              <w:bottom w:val="nil"/>
              <w:right w:val="nil"/>
            </w:tcBorders>
            <w:shd w:val="clear" w:color="auto" w:fill="auto"/>
            <w:vAlign w:val="center"/>
          </w:tcPr>
          <w:p w14:paraId="010D7223" w14:textId="7C1BDEDD"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13" w:type="pct"/>
            <w:tcBorders>
              <w:top w:val="nil"/>
              <w:left w:val="nil"/>
              <w:bottom w:val="nil"/>
              <w:right w:val="nil"/>
            </w:tcBorders>
            <w:shd w:val="clear" w:color="auto" w:fill="auto"/>
            <w:noWrap/>
            <w:vAlign w:val="center"/>
            <w:hideMark/>
          </w:tcPr>
          <w:p w14:paraId="7BE04F99"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19" w:type="pct"/>
            <w:tcBorders>
              <w:top w:val="nil"/>
              <w:left w:val="nil"/>
              <w:bottom w:val="nil"/>
              <w:right w:val="nil"/>
            </w:tcBorders>
            <w:shd w:val="clear" w:color="auto" w:fill="auto"/>
            <w:vAlign w:val="center"/>
            <w:hideMark/>
          </w:tcPr>
          <w:p w14:paraId="675AAB33"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79" w:type="pct"/>
            <w:tcBorders>
              <w:top w:val="nil"/>
              <w:left w:val="nil"/>
              <w:bottom w:val="nil"/>
              <w:right w:val="nil"/>
            </w:tcBorders>
            <w:shd w:val="clear" w:color="auto" w:fill="auto"/>
            <w:noWrap/>
            <w:vAlign w:val="center"/>
          </w:tcPr>
          <w:p w14:paraId="1C66AA42" w14:textId="7ECBBFF0"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861.950</w:t>
            </w:r>
          </w:p>
        </w:tc>
        <w:tc>
          <w:tcPr>
            <w:tcW w:w="399" w:type="pct"/>
            <w:tcBorders>
              <w:top w:val="nil"/>
              <w:left w:val="nil"/>
              <w:bottom w:val="nil"/>
              <w:right w:val="nil"/>
            </w:tcBorders>
            <w:shd w:val="clear" w:color="auto" w:fill="auto"/>
            <w:noWrap/>
            <w:vAlign w:val="center"/>
            <w:hideMark/>
          </w:tcPr>
          <w:p w14:paraId="299E5A94" w14:textId="79DFA931"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859.063</w:t>
            </w:r>
          </w:p>
        </w:tc>
        <w:tc>
          <w:tcPr>
            <w:tcW w:w="387" w:type="pct"/>
            <w:tcBorders>
              <w:top w:val="nil"/>
              <w:left w:val="nil"/>
              <w:bottom w:val="nil"/>
              <w:right w:val="nil"/>
            </w:tcBorders>
            <w:shd w:val="clear" w:color="auto" w:fill="auto"/>
            <w:noWrap/>
            <w:vAlign w:val="center"/>
            <w:hideMark/>
          </w:tcPr>
          <w:p w14:paraId="3B05A6E0" w14:textId="5A7CC18B"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859.063</w:t>
            </w:r>
          </w:p>
        </w:tc>
        <w:tc>
          <w:tcPr>
            <w:tcW w:w="349" w:type="pct"/>
            <w:tcBorders>
              <w:top w:val="nil"/>
              <w:left w:val="nil"/>
              <w:bottom w:val="nil"/>
              <w:right w:val="nil"/>
            </w:tcBorders>
            <w:shd w:val="clear" w:color="auto" w:fill="auto"/>
            <w:noWrap/>
            <w:vAlign w:val="center"/>
          </w:tcPr>
          <w:p w14:paraId="62DFA14F" w14:textId="60EAFD8C"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801.943</w:t>
            </w:r>
          </w:p>
        </w:tc>
        <w:tc>
          <w:tcPr>
            <w:tcW w:w="350" w:type="pct"/>
            <w:tcBorders>
              <w:top w:val="nil"/>
              <w:left w:val="nil"/>
              <w:bottom w:val="nil"/>
              <w:right w:val="nil"/>
            </w:tcBorders>
            <w:shd w:val="clear" w:color="auto" w:fill="auto"/>
            <w:noWrap/>
            <w:vAlign w:val="center"/>
          </w:tcPr>
          <w:p w14:paraId="383C4DE8" w14:textId="320DC09F"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(799.056)</w:t>
            </w:r>
          </w:p>
        </w:tc>
        <w:tc>
          <w:tcPr>
            <w:tcW w:w="371" w:type="pct"/>
            <w:tcBorders>
              <w:top w:val="nil"/>
              <w:left w:val="nil"/>
              <w:bottom w:val="nil"/>
              <w:right w:val="nil"/>
            </w:tcBorders>
            <w:shd w:val="clear" w:color="auto" w:fill="auto"/>
            <w:noWrap/>
            <w:vAlign w:val="center"/>
          </w:tcPr>
          <w:p w14:paraId="7C85A0EF" w14:textId="3A1988C4" w:rsidR="00576123" w:rsidRPr="0040036A" w:rsidRDefault="009F0FB5"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9" w:type="pct"/>
            <w:tcBorders>
              <w:top w:val="nil"/>
              <w:left w:val="nil"/>
              <w:bottom w:val="nil"/>
              <w:right w:val="nil"/>
            </w:tcBorders>
            <w:shd w:val="clear" w:color="auto" w:fill="auto"/>
            <w:noWrap/>
            <w:vAlign w:val="center"/>
          </w:tcPr>
          <w:p w14:paraId="2D7BE0FE" w14:textId="5F400239"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861.950</w:t>
            </w:r>
          </w:p>
        </w:tc>
        <w:tc>
          <w:tcPr>
            <w:tcW w:w="387" w:type="pct"/>
            <w:tcBorders>
              <w:top w:val="nil"/>
              <w:left w:val="nil"/>
              <w:bottom w:val="nil"/>
              <w:right w:val="nil"/>
            </w:tcBorders>
            <w:shd w:val="clear" w:color="auto" w:fill="auto"/>
            <w:noWrap/>
            <w:vAlign w:val="center"/>
          </w:tcPr>
          <w:p w14:paraId="047346F8" w14:textId="50B59228"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805.198</w:t>
            </w:r>
          </w:p>
        </w:tc>
      </w:tr>
      <w:tr w:rsidR="00576123" w:rsidRPr="0040036A" w14:paraId="64E74F68" w14:textId="77777777" w:rsidTr="0040036A">
        <w:trPr>
          <w:trHeight w:val="340"/>
        </w:trPr>
        <w:tc>
          <w:tcPr>
            <w:tcW w:w="630" w:type="pct"/>
            <w:tcBorders>
              <w:top w:val="nil"/>
              <w:left w:val="nil"/>
              <w:bottom w:val="nil"/>
              <w:right w:val="nil"/>
            </w:tcBorders>
            <w:shd w:val="clear" w:color="auto" w:fill="auto"/>
            <w:vAlign w:val="center"/>
            <w:hideMark/>
          </w:tcPr>
          <w:p w14:paraId="3726C73D"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TecBan</w:t>
            </w:r>
          </w:p>
        </w:tc>
        <w:tc>
          <w:tcPr>
            <w:tcW w:w="348" w:type="pct"/>
            <w:tcBorders>
              <w:top w:val="nil"/>
              <w:left w:val="nil"/>
              <w:bottom w:val="nil"/>
              <w:right w:val="nil"/>
            </w:tcBorders>
            <w:shd w:val="clear" w:color="auto" w:fill="auto"/>
            <w:noWrap/>
            <w:vAlign w:val="center"/>
          </w:tcPr>
          <w:p w14:paraId="65B62DA6" w14:textId="5441CFBA"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13,01%</w:t>
            </w:r>
          </w:p>
        </w:tc>
        <w:tc>
          <w:tcPr>
            <w:tcW w:w="381" w:type="pct"/>
            <w:tcBorders>
              <w:top w:val="nil"/>
              <w:left w:val="nil"/>
              <w:bottom w:val="nil"/>
              <w:right w:val="nil"/>
            </w:tcBorders>
            <w:shd w:val="clear" w:color="auto" w:fill="auto"/>
            <w:vAlign w:val="center"/>
          </w:tcPr>
          <w:p w14:paraId="190225E1" w14:textId="7BCAEDC1"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11,61%</w:t>
            </w:r>
          </w:p>
        </w:tc>
        <w:tc>
          <w:tcPr>
            <w:tcW w:w="313" w:type="pct"/>
            <w:tcBorders>
              <w:top w:val="nil"/>
              <w:left w:val="nil"/>
              <w:bottom w:val="nil"/>
              <w:right w:val="nil"/>
            </w:tcBorders>
            <w:shd w:val="clear" w:color="auto" w:fill="auto"/>
            <w:noWrap/>
            <w:vAlign w:val="center"/>
            <w:hideMark/>
          </w:tcPr>
          <w:p w14:paraId="0273E3C9"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13,01%</w:t>
            </w:r>
          </w:p>
        </w:tc>
        <w:tc>
          <w:tcPr>
            <w:tcW w:w="319" w:type="pct"/>
            <w:tcBorders>
              <w:top w:val="nil"/>
              <w:left w:val="nil"/>
              <w:bottom w:val="nil"/>
              <w:right w:val="nil"/>
            </w:tcBorders>
            <w:shd w:val="clear" w:color="auto" w:fill="auto"/>
            <w:vAlign w:val="center"/>
            <w:hideMark/>
          </w:tcPr>
          <w:p w14:paraId="32F64E97"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11,61%</w:t>
            </w:r>
          </w:p>
        </w:tc>
        <w:tc>
          <w:tcPr>
            <w:tcW w:w="379" w:type="pct"/>
            <w:tcBorders>
              <w:top w:val="nil"/>
              <w:left w:val="nil"/>
              <w:bottom w:val="nil"/>
              <w:right w:val="nil"/>
            </w:tcBorders>
            <w:shd w:val="clear" w:color="auto" w:fill="auto"/>
            <w:noWrap/>
            <w:vAlign w:val="center"/>
          </w:tcPr>
          <w:p w14:paraId="2E31D605" w14:textId="3B0D05C4"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981.545</w:t>
            </w:r>
          </w:p>
        </w:tc>
        <w:tc>
          <w:tcPr>
            <w:tcW w:w="399" w:type="pct"/>
            <w:tcBorders>
              <w:top w:val="nil"/>
              <w:left w:val="nil"/>
              <w:bottom w:val="nil"/>
              <w:right w:val="nil"/>
            </w:tcBorders>
            <w:shd w:val="clear" w:color="auto" w:fill="auto"/>
            <w:noWrap/>
            <w:vAlign w:val="center"/>
            <w:hideMark/>
          </w:tcPr>
          <w:p w14:paraId="48EC3C28" w14:textId="5DC4E267"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976.260</w:t>
            </w:r>
          </w:p>
        </w:tc>
        <w:tc>
          <w:tcPr>
            <w:tcW w:w="387" w:type="pct"/>
            <w:tcBorders>
              <w:top w:val="nil"/>
              <w:left w:val="nil"/>
              <w:bottom w:val="nil"/>
              <w:right w:val="nil"/>
            </w:tcBorders>
            <w:shd w:val="clear" w:color="auto" w:fill="auto"/>
            <w:noWrap/>
            <w:vAlign w:val="center"/>
            <w:hideMark/>
          </w:tcPr>
          <w:p w14:paraId="29CCA92B" w14:textId="1F82C6E9"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182.047</w:t>
            </w:r>
          </w:p>
        </w:tc>
        <w:tc>
          <w:tcPr>
            <w:tcW w:w="349" w:type="pct"/>
            <w:tcBorders>
              <w:top w:val="nil"/>
              <w:left w:val="nil"/>
              <w:bottom w:val="nil"/>
              <w:right w:val="nil"/>
            </w:tcBorders>
            <w:shd w:val="clear" w:color="auto" w:fill="auto"/>
            <w:noWrap/>
            <w:vAlign w:val="center"/>
          </w:tcPr>
          <w:p w14:paraId="2B8299E9" w14:textId="2B7444C0"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688</w:t>
            </w:r>
          </w:p>
        </w:tc>
        <w:tc>
          <w:tcPr>
            <w:tcW w:w="350" w:type="pct"/>
            <w:tcBorders>
              <w:top w:val="nil"/>
              <w:left w:val="nil"/>
              <w:bottom w:val="nil"/>
              <w:right w:val="nil"/>
            </w:tcBorders>
            <w:shd w:val="clear" w:color="auto" w:fill="auto"/>
            <w:noWrap/>
            <w:vAlign w:val="center"/>
          </w:tcPr>
          <w:p w14:paraId="4C573777" w14:textId="7B8FA48B" w:rsidR="00576123" w:rsidRPr="0040036A" w:rsidRDefault="002F0B62" w:rsidP="002F0B62">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71" w:type="pct"/>
            <w:tcBorders>
              <w:top w:val="nil"/>
              <w:left w:val="nil"/>
              <w:bottom w:val="nil"/>
              <w:right w:val="nil"/>
            </w:tcBorders>
            <w:shd w:val="clear" w:color="auto" w:fill="auto"/>
            <w:noWrap/>
            <w:vAlign w:val="center"/>
          </w:tcPr>
          <w:p w14:paraId="48F7B66F" w14:textId="05E3639F"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(1.187)</w:t>
            </w:r>
          </w:p>
        </w:tc>
        <w:tc>
          <w:tcPr>
            <w:tcW w:w="389" w:type="pct"/>
            <w:tcBorders>
              <w:top w:val="nil"/>
              <w:left w:val="nil"/>
              <w:bottom w:val="nil"/>
              <w:right w:val="nil"/>
            </w:tcBorders>
            <w:shd w:val="clear" w:color="auto" w:fill="auto"/>
            <w:noWrap/>
            <w:vAlign w:val="center"/>
          </w:tcPr>
          <w:p w14:paraId="621E90DF" w14:textId="42E77A98"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181.548</w:t>
            </w:r>
          </w:p>
        </w:tc>
        <w:tc>
          <w:tcPr>
            <w:tcW w:w="387" w:type="pct"/>
            <w:tcBorders>
              <w:top w:val="nil"/>
              <w:left w:val="nil"/>
              <w:bottom w:val="nil"/>
              <w:right w:val="nil"/>
            </w:tcBorders>
            <w:shd w:val="clear" w:color="auto" w:fill="auto"/>
            <w:noWrap/>
            <w:vAlign w:val="center"/>
          </w:tcPr>
          <w:p w14:paraId="49A89EF7" w14:textId="60B4E4C4"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(3.296)</w:t>
            </w:r>
          </w:p>
        </w:tc>
      </w:tr>
      <w:tr w:rsidR="00576123" w:rsidRPr="0040036A" w14:paraId="157F1271" w14:textId="77777777" w:rsidTr="0040036A">
        <w:trPr>
          <w:trHeight w:val="340"/>
        </w:trPr>
        <w:tc>
          <w:tcPr>
            <w:tcW w:w="630" w:type="pct"/>
            <w:tcBorders>
              <w:top w:val="nil"/>
              <w:left w:val="nil"/>
              <w:bottom w:val="nil"/>
              <w:right w:val="nil"/>
            </w:tcBorders>
            <w:shd w:val="clear" w:color="auto" w:fill="auto"/>
            <w:vAlign w:val="center"/>
            <w:hideMark/>
          </w:tcPr>
          <w:p w14:paraId="18DE3548"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Quod</w:t>
            </w:r>
          </w:p>
        </w:tc>
        <w:tc>
          <w:tcPr>
            <w:tcW w:w="348" w:type="pct"/>
            <w:tcBorders>
              <w:top w:val="nil"/>
              <w:left w:val="nil"/>
              <w:bottom w:val="nil"/>
              <w:right w:val="nil"/>
            </w:tcBorders>
            <w:shd w:val="clear" w:color="auto" w:fill="auto"/>
            <w:noWrap/>
            <w:vAlign w:val="center"/>
          </w:tcPr>
          <w:p w14:paraId="1FAEBF3C" w14:textId="3310077D"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15,29%</w:t>
            </w:r>
          </w:p>
        </w:tc>
        <w:tc>
          <w:tcPr>
            <w:tcW w:w="381" w:type="pct"/>
            <w:tcBorders>
              <w:top w:val="nil"/>
              <w:left w:val="nil"/>
              <w:bottom w:val="nil"/>
              <w:right w:val="nil"/>
            </w:tcBorders>
            <w:shd w:val="clear" w:color="auto" w:fill="auto"/>
            <w:vAlign w:val="center"/>
          </w:tcPr>
          <w:p w14:paraId="0DEB1D7E" w14:textId="08FC225A"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16,00%</w:t>
            </w:r>
          </w:p>
        </w:tc>
        <w:tc>
          <w:tcPr>
            <w:tcW w:w="313" w:type="pct"/>
            <w:tcBorders>
              <w:top w:val="nil"/>
              <w:left w:val="nil"/>
              <w:bottom w:val="nil"/>
              <w:right w:val="nil"/>
            </w:tcBorders>
            <w:shd w:val="clear" w:color="auto" w:fill="auto"/>
            <w:noWrap/>
            <w:vAlign w:val="center"/>
            <w:hideMark/>
          </w:tcPr>
          <w:p w14:paraId="0FD72333"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15,29%</w:t>
            </w:r>
          </w:p>
        </w:tc>
        <w:tc>
          <w:tcPr>
            <w:tcW w:w="319" w:type="pct"/>
            <w:tcBorders>
              <w:top w:val="nil"/>
              <w:left w:val="nil"/>
              <w:bottom w:val="nil"/>
              <w:right w:val="nil"/>
            </w:tcBorders>
            <w:shd w:val="clear" w:color="auto" w:fill="auto"/>
            <w:vAlign w:val="center"/>
            <w:hideMark/>
          </w:tcPr>
          <w:p w14:paraId="4B6E0663"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16,00%</w:t>
            </w:r>
          </w:p>
        </w:tc>
        <w:tc>
          <w:tcPr>
            <w:tcW w:w="379" w:type="pct"/>
            <w:tcBorders>
              <w:top w:val="nil"/>
              <w:left w:val="nil"/>
              <w:bottom w:val="nil"/>
              <w:right w:val="nil"/>
            </w:tcBorders>
            <w:shd w:val="clear" w:color="auto" w:fill="auto"/>
            <w:noWrap/>
            <w:vAlign w:val="center"/>
          </w:tcPr>
          <w:p w14:paraId="56F7D9E8" w14:textId="722CC085"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340.891</w:t>
            </w:r>
          </w:p>
        </w:tc>
        <w:tc>
          <w:tcPr>
            <w:tcW w:w="399" w:type="pct"/>
            <w:tcBorders>
              <w:top w:val="nil"/>
              <w:left w:val="nil"/>
              <w:bottom w:val="nil"/>
              <w:right w:val="nil"/>
            </w:tcBorders>
            <w:shd w:val="clear" w:color="auto" w:fill="auto"/>
            <w:noWrap/>
            <w:vAlign w:val="center"/>
            <w:hideMark/>
          </w:tcPr>
          <w:p w14:paraId="7D6F803B" w14:textId="4109FC7C"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362.536</w:t>
            </w:r>
          </w:p>
        </w:tc>
        <w:tc>
          <w:tcPr>
            <w:tcW w:w="387" w:type="pct"/>
            <w:tcBorders>
              <w:top w:val="nil"/>
              <w:left w:val="nil"/>
              <w:bottom w:val="nil"/>
              <w:right w:val="nil"/>
            </w:tcBorders>
            <w:shd w:val="clear" w:color="auto" w:fill="auto"/>
            <w:noWrap/>
            <w:vAlign w:val="center"/>
            <w:hideMark/>
          </w:tcPr>
          <w:p w14:paraId="3997474D" w14:textId="142E2A96"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55.432</w:t>
            </w:r>
          </w:p>
        </w:tc>
        <w:tc>
          <w:tcPr>
            <w:tcW w:w="349" w:type="pct"/>
            <w:tcBorders>
              <w:top w:val="nil"/>
              <w:left w:val="nil"/>
              <w:bottom w:val="nil"/>
              <w:right w:val="nil"/>
            </w:tcBorders>
            <w:shd w:val="clear" w:color="auto" w:fill="auto"/>
            <w:noWrap/>
            <w:vAlign w:val="center"/>
          </w:tcPr>
          <w:p w14:paraId="7B973627" w14:textId="455701BE"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(3.310)</w:t>
            </w:r>
          </w:p>
        </w:tc>
        <w:tc>
          <w:tcPr>
            <w:tcW w:w="350" w:type="pct"/>
            <w:tcBorders>
              <w:top w:val="nil"/>
              <w:left w:val="nil"/>
              <w:bottom w:val="nil"/>
              <w:right w:val="nil"/>
            </w:tcBorders>
            <w:shd w:val="clear" w:color="auto" w:fill="auto"/>
            <w:noWrap/>
            <w:vAlign w:val="center"/>
          </w:tcPr>
          <w:p w14:paraId="7305668F" w14:textId="50A874FC" w:rsidR="00576123" w:rsidRPr="0040036A" w:rsidRDefault="009F0FB5"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71" w:type="pct"/>
            <w:tcBorders>
              <w:top w:val="nil"/>
              <w:left w:val="nil"/>
              <w:bottom w:val="nil"/>
              <w:right w:val="nil"/>
            </w:tcBorders>
            <w:shd w:val="clear" w:color="auto" w:fill="auto"/>
            <w:noWrap/>
            <w:vAlign w:val="center"/>
          </w:tcPr>
          <w:p w14:paraId="313C6779" w14:textId="2D20F6BD" w:rsidR="00576123" w:rsidRPr="0040036A" w:rsidRDefault="009F0FB5" w:rsidP="009F0FB5">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9" w:type="pct"/>
            <w:tcBorders>
              <w:top w:val="nil"/>
              <w:left w:val="nil"/>
              <w:bottom w:val="nil"/>
              <w:right w:val="nil"/>
            </w:tcBorders>
            <w:shd w:val="clear" w:color="auto" w:fill="auto"/>
            <w:noWrap/>
            <w:vAlign w:val="center"/>
          </w:tcPr>
          <w:p w14:paraId="755A599B" w14:textId="0D7B12FD"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52.122</w:t>
            </w:r>
          </w:p>
        </w:tc>
        <w:tc>
          <w:tcPr>
            <w:tcW w:w="387" w:type="pct"/>
            <w:tcBorders>
              <w:top w:val="nil"/>
              <w:left w:val="nil"/>
              <w:bottom w:val="nil"/>
              <w:right w:val="nil"/>
            </w:tcBorders>
            <w:shd w:val="clear" w:color="auto" w:fill="auto"/>
            <w:noWrap/>
            <w:vAlign w:val="center"/>
          </w:tcPr>
          <w:p w14:paraId="262C888B" w14:textId="16B9240C"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(4.612)</w:t>
            </w:r>
          </w:p>
        </w:tc>
      </w:tr>
      <w:tr w:rsidR="00576123" w:rsidRPr="0040036A" w14:paraId="6059F510" w14:textId="77777777" w:rsidTr="0040036A">
        <w:trPr>
          <w:trHeight w:val="340"/>
        </w:trPr>
        <w:tc>
          <w:tcPr>
            <w:tcW w:w="630" w:type="pct"/>
            <w:tcBorders>
              <w:top w:val="nil"/>
              <w:left w:val="nil"/>
              <w:bottom w:val="nil"/>
              <w:right w:val="nil"/>
            </w:tcBorders>
            <w:shd w:val="clear" w:color="auto" w:fill="auto"/>
            <w:vAlign w:val="center"/>
            <w:hideMark/>
          </w:tcPr>
          <w:p w14:paraId="46F339A4"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Galgo Sistemas de Informações</w:t>
            </w:r>
          </w:p>
        </w:tc>
        <w:tc>
          <w:tcPr>
            <w:tcW w:w="348" w:type="pct"/>
            <w:tcBorders>
              <w:top w:val="nil"/>
              <w:left w:val="nil"/>
              <w:bottom w:val="nil"/>
              <w:right w:val="nil"/>
            </w:tcBorders>
            <w:shd w:val="clear" w:color="auto" w:fill="auto"/>
            <w:noWrap/>
            <w:vAlign w:val="center"/>
          </w:tcPr>
          <w:p w14:paraId="7BF71214" w14:textId="4BBE854D"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81" w:type="pct"/>
            <w:tcBorders>
              <w:top w:val="nil"/>
              <w:left w:val="nil"/>
              <w:bottom w:val="nil"/>
              <w:right w:val="nil"/>
            </w:tcBorders>
            <w:shd w:val="clear" w:color="auto" w:fill="auto"/>
            <w:vAlign w:val="center"/>
          </w:tcPr>
          <w:p w14:paraId="507D90BC" w14:textId="670CB40F"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13" w:type="pct"/>
            <w:tcBorders>
              <w:top w:val="nil"/>
              <w:left w:val="nil"/>
              <w:bottom w:val="nil"/>
              <w:right w:val="nil"/>
            </w:tcBorders>
            <w:shd w:val="clear" w:color="auto" w:fill="auto"/>
            <w:noWrap/>
            <w:vAlign w:val="center"/>
            <w:hideMark/>
          </w:tcPr>
          <w:p w14:paraId="7C2665B8"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19" w:type="pct"/>
            <w:tcBorders>
              <w:top w:val="nil"/>
              <w:left w:val="nil"/>
              <w:bottom w:val="nil"/>
              <w:right w:val="nil"/>
            </w:tcBorders>
            <w:shd w:val="clear" w:color="auto" w:fill="auto"/>
            <w:vAlign w:val="center"/>
            <w:hideMark/>
          </w:tcPr>
          <w:p w14:paraId="6819337C"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79" w:type="pct"/>
            <w:tcBorders>
              <w:top w:val="nil"/>
              <w:left w:val="nil"/>
              <w:bottom w:val="nil"/>
              <w:right w:val="nil"/>
            </w:tcBorders>
            <w:shd w:val="clear" w:color="auto" w:fill="auto"/>
            <w:noWrap/>
            <w:vAlign w:val="center"/>
          </w:tcPr>
          <w:p w14:paraId="29D90EC4" w14:textId="467C4B04"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38.143</w:t>
            </w:r>
          </w:p>
        </w:tc>
        <w:tc>
          <w:tcPr>
            <w:tcW w:w="399" w:type="pct"/>
            <w:tcBorders>
              <w:top w:val="nil"/>
              <w:left w:val="nil"/>
              <w:bottom w:val="nil"/>
              <w:right w:val="nil"/>
            </w:tcBorders>
            <w:shd w:val="clear" w:color="auto" w:fill="auto"/>
            <w:noWrap/>
            <w:vAlign w:val="center"/>
            <w:hideMark/>
          </w:tcPr>
          <w:p w14:paraId="07182C34" w14:textId="1149E53D"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34.550</w:t>
            </w:r>
          </w:p>
        </w:tc>
        <w:tc>
          <w:tcPr>
            <w:tcW w:w="387" w:type="pct"/>
            <w:tcBorders>
              <w:top w:val="nil"/>
              <w:left w:val="nil"/>
              <w:bottom w:val="nil"/>
              <w:right w:val="nil"/>
            </w:tcBorders>
            <w:shd w:val="clear" w:color="auto" w:fill="auto"/>
            <w:noWrap/>
            <w:vAlign w:val="center"/>
            <w:hideMark/>
          </w:tcPr>
          <w:p w14:paraId="456486CE" w14:textId="75A5AF35"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2.303</w:t>
            </w:r>
          </w:p>
        </w:tc>
        <w:tc>
          <w:tcPr>
            <w:tcW w:w="349" w:type="pct"/>
            <w:tcBorders>
              <w:top w:val="nil"/>
              <w:left w:val="nil"/>
              <w:bottom w:val="nil"/>
              <w:right w:val="nil"/>
            </w:tcBorders>
            <w:shd w:val="clear" w:color="auto" w:fill="auto"/>
            <w:noWrap/>
            <w:vAlign w:val="center"/>
          </w:tcPr>
          <w:p w14:paraId="3C94645A" w14:textId="5F25393B"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347</w:t>
            </w:r>
          </w:p>
        </w:tc>
        <w:tc>
          <w:tcPr>
            <w:tcW w:w="350" w:type="pct"/>
            <w:tcBorders>
              <w:top w:val="nil"/>
              <w:left w:val="nil"/>
              <w:bottom w:val="nil"/>
              <w:right w:val="nil"/>
            </w:tcBorders>
            <w:shd w:val="clear" w:color="auto" w:fill="auto"/>
            <w:noWrap/>
            <w:vAlign w:val="center"/>
          </w:tcPr>
          <w:p w14:paraId="23DAB088" w14:textId="3211782F"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(107)</w:t>
            </w:r>
          </w:p>
        </w:tc>
        <w:tc>
          <w:tcPr>
            <w:tcW w:w="371" w:type="pct"/>
            <w:tcBorders>
              <w:top w:val="nil"/>
              <w:left w:val="nil"/>
              <w:bottom w:val="nil"/>
              <w:right w:val="nil"/>
            </w:tcBorders>
            <w:shd w:val="clear" w:color="auto" w:fill="auto"/>
            <w:noWrap/>
            <w:vAlign w:val="center"/>
          </w:tcPr>
          <w:p w14:paraId="17B31119" w14:textId="64A67F42" w:rsidR="00576123" w:rsidRPr="0040036A" w:rsidRDefault="009F0FB5"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9" w:type="pct"/>
            <w:tcBorders>
              <w:top w:val="nil"/>
              <w:left w:val="nil"/>
              <w:bottom w:val="nil"/>
              <w:right w:val="nil"/>
            </w:tcBorders>
            <w:shd w:val="clear" w:color="auto" w:fill="auto"/>
            <w:noWrap/>
            <w:vAlign w:val="center"/>
          </w:tcPr>
          <w:p w14:paraId="4BA3AEB1" w14:textId="2C98090A"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2.543</w:t>
            </w:r>
          </w:p>
        </w:tc>
        <w:tc>
          <w:tcPr>
            <w:tcW w:w="387" w:type="pct"/>
            <w:tcBorders>
              <w:top w:val="nil"/>
              <w:left w:val="nil"/>
              <w:bottom w:val="nil"/>
              <w:right w:val="nil"/>
            </w:tcBorders>
            <w:shd w:val="clear" w:color="auto" w:fill="auto"/>
            <w:noWrap/>
            <w:vAlign w:val="center"/>
          </w:tcPr>
          <w:p w14:paraId="6171A87F" w14:textId="57A8A8F7"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263</w:t>
            </w:r>
          </w:p>
        </w:tc>
      </w:tr>
      <w:tr w:rsidR="00576123" w:rsidRPr="0040036A" w14:paraId="0C271E7A" w14:textId="77777777" w:rsidTr="0040036A">
        <w:trPr>
          <w:trHeight w:val="340"/>
        </w:trPr>
        <w:tc>
          <w:tcPr>
            <w:tcW w:w="630" w:type="pct"/>
            <w:tcBorders>
              <w:top w:val="nil"/>
              <w:left w:val="nil"/>
              <w:bottom w:val="nil"/>
              <w:right w:val="nil"/>
            </w:tcBorders>
            <w:shd w:val="clear" w:color="auto" w:fill="auto"/>
            <w:vAlign w:val="center"/>
            <w:hideMark/>
          </w:tcPr>
          <w:p w14:paraId="761B5A59" w14:textId="5016E62F"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N</w:t>
            </w:r>
            <w:r w:rsidR="00480C19">
              <w:rPr>
                <w:rFonts w:ascii="CAIXA Std Book" w:eastAsia="Times New Roman" w:hAnsi="CAIXA Std Book" w:cs="Calibri"/>
                <w:color w:val="005CA9"/>
                <w:sz w:val="16"/>
                <w:szCs w:val="16"/>
              </w:rPr>
              <w:t>ú</w:t>
            </w:r>
            <w:r w:rsidRPr="0040036A">
              <w:rPr>
                <w:rFonts w:ascii="CAIXA Std Book" w:eastAsia="Times New Roman" w:hAnsi="CAIXA Std Book" w:cs="Calibri"/>
                <w:color w:val="005CA9"/>
                <w:sz w:val="16"/>
                <w:szCs w:val="16"/>
              </w:rPr>
              <w:t>clea</w:t>
            </w:r>
          </w:p>
        </w:tc>
        <w:tc>
          <w:tcPr>
            <w:tcW w:w="348" w:type="pct"/>
            <w:tcBorders>
              <w:top w:val="nil"/>
              <w:left w:val="nil"/>
              <w:bottom w:val="nil"/>
              <w:right w:val="nil"/>
            </w:tcBorders>
            <w:shd w:val="clear" w:color="auto" w:fill="auto"/>
            <w:noWrap/>
            <w:vAlign w:val="center"/>
          </w:tcPr>
          <w:p w14:paraId="12660BFC" w14:textId="6D64A286"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Pr="0040036A">
              <w:rPr>
                <w:rFonts w:ascii="CAIXA Std Book" w:hAnsi="CAIXA Std Book" w:cs="Arial"/>
                <w:color w:val="005CA9"/>
                <w:sz w:val="16"/>
                <w:szCs w:val="16"/>
              </w:rPr>
              <w:t>18</w:t>
            </w:r>
            <w:r w:rsidRPr="0040036A">
              <w:rPr>
                <w:rFonts w:ascii="CAIXA Std Book" w:eastAsia="Times New Roman" w:hAnsi="CAIXA Std Book" w:cs="Calibri"/>
                <w:color w:val="005CA9"/>
                <w:sz w:val="16"/>
                <w:szCs w:val="16"/>
              </w:rPr>
              <w:t>%</w:t>
            </w:r>
          </w:p>
        </w:tc>
        <w:tc>
          <w:tcPr>
            <w:tcW w:w="381" w:type="pct"/>
            <w:tcBorders>
              <w:top w:val="nil"/>
              <w:left w:val="nil"/>
              <w:bottom w:val="nil"/>
              <w:right w:val="nil"/>
            </w:tcBorders>
            <w:shd w:val="clear" w:color="auto" w:fill="auto"/>
            <w:vAlign w:val="center"/>
          </w:tcPr>
          <w:p w14:paraId="6FE67B91" w14:textId="48BBF148" w:rsidR="00576123" w:rsidRPr="0040036A" w:rsidRDefault="00D87890"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Pr="0040036A">
              <w:rPr>
                <w:rFonts w:ascii="CAIXA Std Book" w:hAnsi="CAIXA Std Book" w:cs="Arial"/>
                <w:color w:val="005CA9"/>
                <w:sz w:val="16"/>
                <w:szCs w:val="16"/>
              </w:rPr>
              <w:t>18</w:t>
            </w:r>
            <w:r w:rsidRPr="0040036A">
              <w:rPr>
                <w:rFonts w:ascii="CAIXA Std Book" w:eastAsia="Times New Roman" w:hAnsi="CAIXA Std Book" w:cs="Calibri"/>
                <w:color w:val="005CA9"/>
                <w:sz w:val="16"/>
                <w:szCs w:val="16"/>
              </w:rPr>
              <w:t>%</w:t>
            </w:r>
          </w:p>
        </w:tc>
        <w:tc>
          <w:tcPr>
            <w:tcW w:w="313" w:type="pct"/>
            <w:tcBorders>
              <w:top w:val="nil"/>
              <w:left w:val="nil"/>
              <w:bottom w:val="nil"/>
              <w:right w:val="nil"/>
            </w:tcBorders>
            <w:shd w:val="clear" w:color="auto" w:fill="auto"/>
            <w:noWrap/>
            <w:vAlign w:val="center"/>
            <w:hideMark/>
          </w:tcPr>
          <w:p w14:paraId="781F4C47" w14:textId="736AE560"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00891566" w:rsidRPr="0040036A">
              <w:rPr>
                <w:rFonts w:ascii="CAIXA Std Book" w:hAnsi="CAIXA Std Book" w:cs="Arial"/>
                <w:color w:val="005CA9"/>
                <w:sz w:val="16"/>
                <w:szCs w:val="16"/>
              </w:rPr>
              <w:t>18</w:t>
            </w:r>
            <w:r w:rsidRPr="0040036A">
              <w:rPr>
                <w:rFonts w:ascii="CAIXA Std Book" w:eastAsia="Times New Roman" w:hAnsi="CAIXA Std Book" w:cs="Calibri"/>
                <w:color w:val="005CA9"/>
                <w:sz w:val="16"/>
                <w:szCs w:val="16"/>
              </w:rPr>
              <w:t>%</w:t>
            </w:r>
          </w:p>
        </w:tc>
        <w:tc>
          <w:tcPr>
            <w:tcW w:w="319" w:type="pct"/>
            <w:tcBorders>
              <w:top w:val="nil"/>
              <w:left w:val="nil"/>
              <w:bottom w:val="nil"/>
              <w:right w:val="nil"/>
            </w:tcBorders>
            <w:shd w:val="clear" w:color="auto" w:fill="auto"/>
            <w:vAlign w:val="center"/>
            <w:hideMark/>
          </w:tcPr>
          <w:p w14:paraId="63BE417E" w14:textId="69409A2F"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00891566" w:rsidRPr="0040036A">
              <w:rPr>
                <w:rFonts w:ascii="CAIXA Std Book" w:hAnsi="CAIXA Std Book" w:cs="Arial"/>
                <w:color w:val="005CA9"/>
                <w:sz w:val="16"/>
                <w:szCs w:val="16"/>
              </w:rPr>
              <w:t>18</w:t>
            </w:r>
            <w:r w:rsidRPr="0040036A">
              <w:rPr>
                <w:rFonts w:ascii="CAIXA Std Book" w:eastAsia="Times New Roman" w:hAnsi="CAIXA Std Book" w:cs="Calibri"/>
                <w:color w:val="005CA9"/>
                <w:sz w:val="16"/>
                <w:szCs w:val="16"/>
              </w:rPr>
              <w:t>%</w:t>
            </w:r>
          </w:p>
        </w:tc>
        <w:tc>
          <w:tcPr>
            <w:tcW w:w="379" w:type="pct"/>
            <w:tcBorders>
              <w:top w:val="nil"/>
              <w:left w:val="nil"/>
              <w:bottom w:val="nil"/>
              <w:right w:val="nil"/>
            </w:tcBorders>
            <w:shd w:val="clear" w:color="auto" w:fill="auto"/>
            <w:noWrap/>
            <w:vAlign w:val="center"/>
          </w:tcPr>
          <w:p w14:paraId="14E368CD" w14:textId="018DF693" w:rsidR="00576123" w:rsidRPr="0040036A" w:rsidRDefault="00480C19"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2.17</w:t>
            </w:r>
            <w:r w:rsidR="004C2B5E">
              <w:rPr>
                <w:rFonts w:ascii="CAIXA Std Book" w:hAnsi="CAIXA Std Book" w:cs="Arial"/>
                <w:color w:val="005CA9"/>
                <w:sz w:val="16"/>
                <w:szCs w:val="16"/>
              </w:rPr>
              <w:t>2.648</w:t>
            </w:r>
          </w:p>
        </w:tc>
        <w:tc>
          <w:tcPr>
            <w:tcW w:w="399" w:type="pct"/>
            <w:tcBorders>
              <w:top w:val="nil"/>
              <w:left w:val="nil"/>
              <w:bottom w:val="nil"/>
              <w:right w:val="nil"/>
            </w:tcBorders>
            <w:shd w:val="clear" w:color="auto" w:fill="auto"/>
            <w:noWrap/>
            <w:vAlign w:val="center"/>
            <w:hideMark/>
          </w:tcPr>
          <w:p w14:paraId="733834C5" w14:textId="2CFCFC6A"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1.783.796</w:t>
            </w:r>
          </w:p>
        </w:tc>
        <w:tc>
          <w:tcPr>
            <w:tcW w:w="387" w:type="pct"/>
            <w:tcBorders>
              <w:top w:val="nil"/>
              <w:left w:val="nil"/>
              <w:bottom w:val="nil"/>
              <w:right w:val="nil"/>
            </w:tcBorders>
            <w:shd w:val="clear" w:color="auto" w:fill="auto"/>
            <w:noWrap/>
            <w:vAlign w:val="center"/>
            <w:hideMark/>
          </w:tcPr>
          <w:p w14:paraId="4E4D6187" w14:textId="4E819CFE"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145.833</w:t>
            </w:r>
          </w:p>
        </w:tc>
        <w:tc>
          <w:tcPr>
            <w:tcW w:w="349" w:type="pct"/>
            <w:tcBorders>
              <w:top w:val="nil"/>
              <w:left w:val="nil"/>
              <w:bottom w:val="nil"/>
              <w:right w:val="nil"/>
            </w:tcBorders>
            <w:shd w:val="clear" w:color="auto" w:fill="auto"/>
            <w:noWrap/>
            <w:vAlign w:val="center"/>
          </w:tcPr>
          <w:p w14:paraId="09A34A8B" w14:textId="055C4A00"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32.976</w:t>
            </w:r>
          </w:p>
        </w:tc>
        <w:tc>
          <w:tcPr>
            <w:tcW w:w="350" w:type="pct"/>
            <w:tcBorders>
              <w:top w:val="nil"/>
              <w:left w:val="nil"/>
              <w:bottom w:val="nil"/>
              <w:right w:val="nil"/>
            </w:tcBorders>
            <w:shd w:val="clear" w:color="auto" w:fill="auto"/>
            <w:noWrap/>
            <w:vAlign w:val="center"/>
          </w:tcPr>
          <w:p w14:paraId="586F6972" w14:textId="6057B021"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48</w:t>
            </w:r>
          </w:p>
        </w:tc>
        <w:tc>
          <w:tcPr>
            <w:tcW w:w="371" w:type="pct"/>
            <w:tcBorders>
              <w:top w:val="nil"/>
              <w:left w:val="nil"/>
              <w:bottom w:val="nil"/>
              <w:right w:val="nil"/>
            </w:tcBorders>
            <w:shd w:val="clear" w:color="auto" w:fill="auto"/>
            <w:noWrap/>
            <w:vAlign w:val="center"/>
          </w:tcPr>
          <w:p w14:paraId="452D2809" w14:textId="1F0CBA7B"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(1.234)</w:t>
            </w:r>
          </w:p>
        </w:tc>
        <w:tc>
          <w:tcPr>
            <w:tcW w:w="389" w:type="pct"/>
            <w:tcBorders>
              <w:top w:val="nil"/>
              <w:left w:val="nil"/>
              <w:bottom w:val="nil"/>
              <w:right w:val="nil"/>
            </w:tcBorders>
            <w:shd w:val="clear" w:color="auto" w:fill="auto"/>
            <w:noWrap/>
            <w:vAlign w:val="center"/>
          </w:tcPr>
          <w:p w14:paraId="7065B124" w14:textId="23B8184C"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177.623</w:t>
            </w:r>
          </w:p>
        </w:tc>
        <w:tc>
          <w:tcPr>
            <w:tcW w:w="387" w:type="pct"/>
            <w:tcBorders>
              <w:top w:val="nil"/>
              <w:left w:val="nil"/>
              <w:bottom w:val="nil"/>
              <w:right w:val="nil"/>
            </w:tcBorders>
            <w:shd w:val="clear" w:color="auto" w:fill="auto"/>
            <w:noWrap/>
            <w:vAlign w:val="center"/>
          </w:tcPr>
          <w:p w14:paraId="0849A40C" w14:textId="7C66E5F1" w:rsidR="00576123" w:rsidRPr="0040036A" w:rsidRDefault="00205F9A" w:rsidP="00711413">
            <w:pPr>
              <w:jc w:val="right"/>
              <w:rPr>
                <w:rFonts w:ascii="CAIXA Std Book" w:hAnsi="CAIXA Std Book" w:cs="Arial"/>
                <w:color w:val="005CA9"/>
                <w:sz w:val="16"/>
                <w:szCs w:val="16"/>
              </w:rPr>
            </w:pPr>
            <w:r w:rsidRPr="0040036A">
              <w:rPr>
                <w:rFonts w:ascii="CAIXA Std Book" w:hAnsi="CAIXA Std Book" w:cs="Arial"/>
                <w:color w:val="005CA9"/>
                <w:sz w:val="16"/>
                <w:szCs w:val="16"/>
              </w:rPr>
              <w:t>35.693</w:t>
            </w:r>
          </w:p>
        </w:tc>
      </w:tr>
      <w:tr w:rsidR="00576123" w:rsidRPr="0040036A" w14:paraId="283492EF" w14:textId="77777777" w:rsidTr="0040036A">
        <w:trPr>
          <w:trHeight w:val="340"/>
        </w:trPr>
        <w:tc>
          <w:tcPr>
            <w:tcW w:w="630" w:type="pct"/>
            <w:tcBorders>
              <w:top w:val="nil"/>
              <w:left w:val="nil"/>
              <w:bottom w:val="single" w:sz="4" w:space="0" w:color="F79646" w:themeColor="accent6"/>
              <w:right w:val="nil"/>
            </w:tcBorders>
            <w:shd w:val="clear" w:color="auto" w:fill="auto"/>
            <w:vAlign w:val="center"/>
            <w:hideMark/>
          </w:tcPr>
          <w:p w14:paraId="53C8F80D"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 xml:space="preserve">Outros Investimentos </w:t>
            </w:r>
          </w:p>
        </w:tc>
        <w:tc>
          <w:tcPr>
            <w:tcW w:w="348" w:type="pct"/>
            <w:tcBorders>
              <w:top w:val="nil"/>
              <w:left w:val="nil"/>
              <w:bottom w:val="single" w:sz="4" w:space="0" w:color="F79646" w:themeColor="accent6"/>
              <w:right w:val="nil"/>
            </w:tcBorders>
            <w:shd w:val="clear" w:color="auto" w:fill="auto"/>
            <w:noWrap/>
            <w:vAlign w:val="center"/>
            <w:hideMark/>
          </w:tcPr>
          <w:p w14:paraId="5FE0DA5F" w14:textId="1F309738"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1" w:type="pct"/>
            <w:tcBorders>
              <w:top w:val="nil"/>
              <w:left w:val="nil"/>
              <w:bottom w:val="single" w:sz="4" w:space="0" w:color="F79646" w:themeColor="accent6"/>
              <w:right w:val="nil"/>
            </w:tcBorders>
            <w:shd w:val="clear" w:color="auto" w:fill="auto"/>
            <w:vAlign w:val="center"/>
            <w:hideMark/>
          </w:tcPr>
          <w:p w14:paraId="50264B92"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13" w:type="pct"/>
            <w:tcBorders>
              <w:top w:val="nil"/>
              <w:left w:val="nil"/>
              <w:bottom w:val="single" w:sz="4" w:space="0" w:color="F79646" w:themeColor="accent6"/>
              <w:right w:val="nil"/>
            </w:tcBorders>
            <w:shd w:val="clear" w:color="auto" w:fill="auto"/>
            <w:noWrap/>
            <w:vAlign w:val="center"/>
            <w:hideMark/>
          </w:tcPr>
          <w:p w14:paraId="682E10CE"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19" w:type="pct"/>
            <w:tcBorders>
              <w:top w:val="nil"/>
              <w:left w:val="nil"/>
              <w:bottom w:val="single" w:sz="4" w:space="0" w:color="F79646" w:themeColor="accent6"/>
              <w:right w:val="nil"/>
            </w:tcBorders>
            <w:shd w:val="clear" w:color="auto" w:fill="auto"/>
            <w:vAlign w:val="center"/>
            <w:hideMark/>
          </w:tcPr>
          <w:p w14:paraId="4A4796D6"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79" w:type="pct"/>
            <w:tcBorders>
              <w:top w:val="nil"/>
              <w:left w:val="nil"/>
              <w:bottom w:val="single" w:sz="4" w:space="0" w:color="F79646" w:themeColor="accent6"/>
              <w:right w:val="nil"/>
            </w:tcBorders>
            <w:shd w:val="clear" w:color="auto" w:fill="auto"/>
            <w:noWrap/>
            <w:vAlign w:val="center"/>
          </w:tcPr>
          <w:p w14:paraId="37726E14" w14:textId="0D00F661"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99" w:type="pct"/>
            <w:tcBorders>
              <w:top w:val="nil"/>
              <w:left w:val="nil"/>
              <w:bottom w:val="single" w:sz="4" w:space="0" w:color="F79646" w:themeColor="accent6"/>
              <w:right w:val="nil"/>
            </w:tcBorders>
            <w:shd w:val="clear" w:color="auto" w:fill="auto"/>
            <w:noWrap/>
            <w:vAlign w:val="center"/>
            <w:hideMark/>
          </w:tcPr>
          <w:p w14:paraId="3BF5C30B"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7" w:type="pct"/>
            <w:tcBorders>
              <w:top w:val="nil"/>
              <w:left w:val="nil"/>
              <w:bottom w:val="single" w:sz="4" w:space="0" w:color="F79646" w:themeColor="accent6"/>
              <w:right w:val="nil"/>
            </w:tcBorders>
            <w:shd w:val="clear" w:color="auto" w:fill="auto"/>
            <w:noWrap/>
            <w:vAlign w:val="center"/>
            <w:hideMark/>
          </w:tcPr>
          <w:p w14:paraId="5E48454D" w14:textId="77777777" w:rsidR="00576123" w:rsidRPr="0040036A" w:rsidRDefault="00576123" w:rsidP="00711413">
            <w:pPr>
              <w:jc w:val="right"/>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1.492</w:t>
            </w:r>
          </w:p>
        </w:tc>
        <w:tc>
          <w:tcPr>
            <w:tcW w:w="349" w:type="pct"/>
            <w:tcBorders>
              <w:top w:val="nil"/>
              <w:left w:val="nil"/>
              <w:bottom w:val="single" w:sz="4" w:space="0" w:color="F79646" w:themeColor="accent6"/>
              <w:right w:val="nil"/>
            </w:tcBorders>
            <w:shd w:val="clear" w:color="auto" w:fill="auto"/>
            <w:noWrap/>
            <w:vAlign w:val="center"/>
          </w:tcPr>
          <w:p w14:paraId="15977FAE" w14:textId="41D9A280" w:rsidR="00576123" w:rsidRPr="0040036A" w:rsidRDefault="009F0FB5" w:rsidP="009F0FB5">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50" w:type="pct"/>
            <w:tcBorders>
              <w:top w:val="nil"/>
              <w:left w:val="nil"/>
              <w:bottom w:val="single" w:sz="4" w:space="0" w:color="F79646" w:themeColor="accent6"/>
              <w:right w:val="nil"/>
            </w:tcBorders>
            <w:shd w:val="clear" w:color="auto" w:fill="auto"/>
            <w:noWrap/>
            <w:vAlign w:val="center"/>
          </w:tcPr>
          <w:p w14:paraId="7009EE7B" w14:textId="35F5EA3E" w:rsidR="00576123" w:rsidRPr="0040036A" w:rsidRDefault="009F0FB5"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71" w:type="pct"/>
            <w:tcBorders>
              <w:top w:val="nil"/>
              <w:left w:val="nil"/>
              <w:bottom w:val="single" w:sz="4" w:space="0" w:color="F79646" w:themeColor="accent6"/>
              <w:right w:val="nil"/>
            </w:tcBorders>
            <w:shd w:val="clear" w:color="auto" w:fill="auto"/>
            <w:noWrap/>
            <w:vAlign w:val="center"/>
          </w:tcPr>
          <w:p w14:paraId="480ECE55" w14:textId="0ACEFBE4" w:rsidR="00576123" w:rsidRPr="0040036A" w:rsidRDefault="009F0FB5"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89" w:type="pct"/>
            <w:tcBorders>
              <w:top w:val="nil"/>
              <w:left w:val="nil"/>
              <w:bottom w:val="single" w:sz="4" w:space="0" w:color="F79646" w:themeColor="accent6"/>
              <w:right w:val="nil"/>
            </w:tcBorders>
            <w:shd w:val="clear" w:color="auto" w:fill="auto"/>
            <w:noWrap/>
            <w:vAlign w:val="center"/>
          </w:tcPr>
          <w:p w14:paraId="7B0E7136" w14:textId="7F6D2E9F" w:rsidR="00576123" w:rsidRPr="0040036A" w:rsidRDefault="00791D85" w:rsidP="00791D85">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1.492</w:t>
            </w:r>
          </w:p>
        </w:tc>
        <w:tc>
          <w:tcPr>
            <w:tcW w:w="387" w:type="pct"/>
            <w:tcBorders>
              <w:top w:val="nil"/>
              <w:left w:val="nil"/>
              <w:bottom w:val="single" w:sz="4" w:space="0" w:color="F79646" w:themeColor="accent6"/>
              <w:right w:val="nil"/>
            </w:tcBorders>
            <w:shd w:val="clear" w:color="auto" w:fill="auto"/>
            <w:noWrap/>
            <w:vAlign w:val="center"/>
          </w:tcPr>
          <w:p w14:paraId="741A18C1" w14:textId="12904311" w:rsidR="00576123" w:rsidRPr="0040036A" w:rsidRDefault="00205F9A"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r>
      <w:tr w:rsidR="00576123" w:rsidRPr="0040036A" w14:paraId="73FC0769" w14:textId="77777777" w:rsidTr="0040036A">
        <w:trPr>
          <w:trHeight w:val="340"/>
        </w:trPr>
        <w:tc>
          <w:tcPr>
            <w:tcW w:w="630" w:type="pct"/>
            <w:tcBorders>
              <w:top w:val="single" w:sz="4" w:space="0" w:color="F79646" w:themeColor="accent6"/>
              <w:left w:val="nil"/>
              <w:bottom w:val="single" w:sz="4" w:space="0" w:color="F79646" w:themeColor="accent6"/>
              <w:right w:val="nil"/>
            </w:tcBorders>
            <w:shd w:val="clear" w:color="auto" w:fill="auto"/>
            <w:vAlign w:val="center"/>
            <w:hideMark/>
          </w:tcPr>
          <w:p w14:paraId="03F5A72E" w14:textId="77777777" w:rsidR="00576123" w:rsidRPr="0040036A" w:rsidRDefault="00576123" w:rsidP="00711413">
            <w:pP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Total</w:t>
            </w:r>
          </w:p>
        </w:tc>
        <w:tc>
          <w:tcPr>
            <w:tcW w:w="348" w:type="pct"/>
            <w:tcBorders>
              <w:top w:val="single" w:sz="4" w:space="0" w:color="F79646" w:themeColor="accent6"/>
              <w:left w:val="nil"/>
              <w:bottom w:val="single" w:sz="4" w:space="0" w:color="F79646" w:themeColor="accent6"/>
              <w:right w:val="nil"/>
            </w:tcBorders>
            <w:shd w:val="clear" w:color="auto" w:fill="auto"/>
            <w:noWrap/>
            <w:vAlign w:val="center"/>
            <w:hideMark/>
          </w:tcPr>
          <w:p w14:paraId="021B46B6"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 </w:t>
            </w:r>
          </w:p>
        </w:tc>
        <w:tc>
          <w:tcPr>
            <w:tcW w:w="381" w:type="pct"/>
            <w:tcBorders>
              <w:top w:val="single" w:sz="4" w:space="0" w:color="F79646" w:themeColor="accent6"/>
              <w:left w:val="nil"/>
              <w:bottom w:val="single" w:sz="4" w:space="0" w:color="F79646" w:themeColor="accent6"/>
              <w:right w:val="nil"/>
            </w:tcBorders>
            <w:shd w:val="clear" w:color="auto" w:fill="auto"/>
            <w:vAlign w:val="center"/>
            <w:hideMark/>
          </w:tcPr>
          <w:p w14:paraId="6B747407"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 </w:t>
            </w:r>
          </w:p>
        </w:tc>
        <w:tc>
          <w:tcPr>
            <w:tcW w:w="313" w:type="pct"/>
            <w:tcBorders>
              <w:top w:val="single" w:sz="4" w:space="0" w:color="F79646" w:themeColor="accent6"/>
              <w:left w:val="nil"/>
              <w:bottom w:val="single" w:sz="4" w:space="0" w:color="F79646" w:themeColor="accent6"/>
              <w:right w:val="nil"/>
            </w:tcBorders>
            <w:shd w:val="clear" w:color="auto" w:fill="auto"/>
            <w:noWrap/>
            <w:vAlign w:val="center"/>
          </w:tcPr>
          <w:p w14:paraId="6D942E6C" w14:textId="77777777" w:rsidR="00576123" w:rsidRPr="0040036A" w:rsidRDefault="00576123" w:rsidP="00711413">
            <w:pPr>
              <w:jc w:val="center"/>
              <w:rPr>
                <w:rFonts w:ascii="CAIXA Std Book" w:eastAsia="Times New Roman" w:hAnsi="CAIXA Std Book" w:cs="Calibri"/>
                <w:b/>
                <w:bCs/>
                <w:color w:val="005CA9"/>
                <w:sz w:val="16"/>
                <w:szCs w:val="16"/>
              </w:rPr>
            </w:pPr>
          </w:p>
        </w:tc>
        <w:tc>
          <w:tcPr>
            <w:tcW w:w="319" w:type="pct"/>
            <w:tcBorders>
              <w:top w:val="single" w:sz="4" w:space="0" w:color="F79646" w:themeColor="accent6"/>
              <w:left w:val="nil"/>
              <w:bottom w:val="single" w:sz="4" w:space="0" w:color="F79646" w:themeColor="accent6"/>
              <w:right w:val="nil"/>
            </w:tcBorders>
            <w:shd w:val="clear" w:color="auto" w:fill="auto"/>
            <w:vAlign w:val="center"/>
          </w:tcPr>
          <w:p w14:paraId="68C5DC25" w14:textId="77777777" w:rsidR="00576123" w:rsidRPr="0040036A" w:rsidRDefault="00576123" w:rsidP="00711413">
            <w:pPr>
              <w:jc w:val="center"/>
              <w:rPr>
                <w:rFonts w:ascii="CAIXA Std Book" w:eastAsia="Times New Roman" w:hAnsi="CAIXA Std Book" w:cs="Calibri"/>
                <w:b/>
                <w:bCs/>
                <w:color w:val="005CA9"/>
                <w:sz w:val="16"/>
                <w:szCs w:val="16"/>
              </w:rPr>
            </w:pPr>
          </w:p>
        </w:tc>
        <w:tc>
          <w:tcPr>
            <w:tcW w:w="379" w:type="pct"/>
            <w:tcBorders>
              <w:top w:val="single" w:sz="4" w:space="0" w:color="F79646" w:themeColor="accent6"/>
              <w:left w:val="nil"/>
              <w:bottom w:val="single" w:sz="4" w:space="0" w:color="F79646" w:themeColor="accent6"/>
              <w:right w:val="nil"/>
            </w:tcBorders>
            <w:shd w:val="clear" w:color="auto" w:fill="auto"/>
            <w:noWrap/>
            <w:vAlign w:val="center"/>
          </w:tcPr>
          <w:p w14:paraId="099B5B79" w14:textId="77777777" w:rsidR="00576123" w:rsidRPr="0040036A" w:rsidRDefault="00576123" w:rsidP="00711413">
            <w:pPr>
              <w:jc w:val="center"/>
              <w:rPr>
                <w:rFonts w:ascii="CAIXA Std Book" w:eastAsia="Times New Roman" w:hAnsi="CAIXA Std Book" w:cs="Calibri"/>
                <w:color w:val="005CA9"/>
                <w:sz w:val="16"/>
                <w:szCs w:val="16"/>
              </w:rPr>
            </w:pPr>
          </w:p>
        </w:tc>
        <w:tc>
          <w:tcPr>
            <w:tcW w:w="399" w:type="pct"/>
            <w:tcBorders>
              <w:top w:val="single" w:sz="4" w:space="0" w:color="F79646" w:themeColor="accent6"/>
              <w:left w:val="nil"/>
              <w:bottom w:val="single" w:sz="4" w:space="0" w:color="F79646" w:themeColor="accent6"/>
              <w:right w:val="nil"/>
            </w:tcBorders>
            <w:shd w:val="clear" w:color="auto" w:fill="auto"/>
            <w:noWrap/>
            <w:vAlign w:val="center"/>
          </w:tcPr>
          <w:p w14:paraId="2810F73E" w14:textId="77777777" w:rsidR="00576123" w:rsidRPr="0040036A" w:rsidRDefault="00576123" w:rsidP="00711413">
            <w:pPr>
              <w:jc w:val="center"/>
              <w:rPr>
                <w:rFonts w:ascii="CAIXA Std Book" w:eastAsia="Times New Roman" w:hAnsi="CAIXA Std Book" w:cs="Calibri"/>
                <w:b/>
                <w:bCs/>
                <w:color w:val="005CA9"/>
                <w:sz w:val="16"/>
                <w:szCs w:val="16"/>
              </w:rPr>
            </w:pPr>
          </w:p>
        </w:tc>
        <w:tc>
          <w:tcPr>
            <w:tcW w:w="387" w:type="pct"/>
            <w:tcBorders>
              <w:top w:val="single" w:sz="4" w:space="0" w:color="F79646" w:themeColor="accent6"/>
              <w:left w:val="nil"/>
              <w:bottom w:val="single" w:sz="4" w:space="0" w:color="F79646" w:themeColor="accent6"/>
              <w:right w:val="nil"/>
            </w:tcBorders>
            <w:shd w:val="clear" w:color="auto" w:fill="auto"/>
            <w:noWrap/>
            <w:vAlign w:val="center"/>
            <w:hideMark/>
          </w:tcPr>
          <w:p w14:paraId="2DE9C789" w14:textId="7658DD8E" w:rsidR="00576123" w:rsidRPr="0040036A" w:rsidRDefault="00891566" w:rsidP="00711413">
            <w:pPr>
              <w:jc w:val="right"/>
              <w:rPr>
                <w:rFonts w:ascii="CAIXA Std Book" w:eastAsia="Times New Roman" w:hAnsi="CAIXA Std Book" w:cs="Calibri"/>
                <w:b/>
                <w:bCs/>
                <w:color w:val="005CA9"/>
                <w:sz w:val="16"/>
                <w:szCs w:val="16"/>
              </w:rPr>
            </w:pPr>
            <w:r w:rsidRPr="0040036A">
              <w:rPr>
                <w:rFonts w:ascii="CAIXA Std Book" w:hAnsi="CAIXA Std Book" w:cs="Arial"/>
                <w:b/>
                <w:bCs/>
                <w:color w:val="005CA9"/>
                <w:sz w:val="16"/>
                <w:szCs w:val="16"/>
              </w:rPr>
              <w:t>12.511.643</w:t>
            </w:r>
          </w:p>
        </w:tc>
        <w:tc>
          <w:tcPr>
            <w:tcW w:w="349" w:type="pct"/>
            <w:tcBorders>
              <w:top w:val="single" w:sz="4" w:space="0" w:color="F79646" w:themeColor="accent6"/>
              <w:left w:val="nil"/>
              <w:bottom w:val="single" w:sz="4" w:space="0" w:color="F79646" w:themeColor="accent6"/>
              <w:right w:val="nil"/>
            </w:tcBorders>
            <w:shd w:val="clear" w:color="auto" w:fill="auto"/>
            <w:noWrap/>
            <w:vAlign w:val="center"/>
          </w:tcPr>
          <w:p w14:paraId="7C98AD94" w14:textId="68237F72" w:rsidR="00576123" w:rsidRPr="0040036A" w:rsidRDefault="00791D85" w:rsidP="00791D85">
            <w:pPr>
              <w:jc w:val="right"/>
              <w:rPr>
                <w:rFonts w:ascii="CAIXA Std Book" w:eastAsia="Times New Roman" w:hAnsi="CAIXA Std Book" w:cs="Calibri"/>
                <w:b/>
                <w:bCs/>
                <w:color w:val="005CA9"/>
                <w:sz w:val="16"/>
                <w:szCs w:val="16"/>
              </w:rPr>
            </w:pPr>
            <w:r w:rsidRPr="0040036A">
              <w:rPr>
                <w:rFonts w:ascii="CAIXA Std Book" w:hAnsi="CAIXA Std Book" w:cs="Arial"/>
                <w:b/>
                <w:bCs/>
                <w:color w:val="005CA9"/>
                <w:sz w:val="16"/>
                <w:szCs w:val="16"/>
              </w:rPr>
              <w:t>3.282.010</w:t>
            </w:r>
          </w:p>
        </w:tc>
        <w:tc>
          <w:tcPr>
            <w:tcW w:w="350" w:type="pct"/>
            <w:tcBorders>
              <w:top w:val="single" w:sz="4" w:space="0" w:color="F79646" w:themeColor="accent6"/>
              <w:left w:val="nil"/>
              <w:bottom w:val="single" w:sz="4" w:space="0" w:color="F79646" w:themeColor="accent6"/>
              <w:right w:val="nil"/>
            </w:tcBorders>
            <w:shd w:val="clear" w:color="auto" w:fill="auto"/>
            <w:vAlign w:val="center"/>
          </w:tcPr>
          <w:p w14:paraId="08480CAB" w14:textId="34DD1913" w:rsidR="00576123" w:rsidRPr="0040036A" w:rsidRDefault="00791D85" w:rsidP="00791D85">
            <w:pPr>
              <w:jc w:val="right"/>
              <w:rPr>
                <w:rFonts w:ascii="CAIXA Std Book" w:eastAsia="Times New Roman" w:hAnsi="CAIXA Std Book" w:cs="Calibri"/>
                <w:b/>
                <w:bCs/>
                <w:color w:val="005CA9"/>
                <w:sz w:val="16"/>
                <w:szCs w:val="16"/>
              </w:rPr>
            </w:pPr>
            <w:r w:rsidRPr="0040036A">
              <w:rPr>
                <w:rFonts w:ascii="CAIXA Std Book" w:hAnsi="CAIXA Std Book" w:cs="Arial"/>
                <w:b/>
                <w:bCs/>
                <w:color w:val="005CA9"/>
                <w:sz w:val="16"/>
                <w:szCs w:val="16"/>
              </w:rPr>
              <w:t>(2.537.888)</w:t>
            </w:r>
          </w:p>
        </w:tc>
        <w:tc>
          <w:tcPr>
            <w:tcW w:w="371" w:type="pct"/>
            <w:tcBorders>
              <w:top w:val="single" w:sz="4" w:space="0" w:color="F79646" w:themeColor="accent6"/>
              <w:left w:val="nil"/>
              <w:bottom w:val="single" w:sz="4" w:space="0" w:color="F79646" w:themeColor="accent6"/>
              <w:right w:val="nil"/>
            </w:tcBorders>
            <w:shd w:val="clear" w:color="auto" w:fill="auto"/>
            <w:vAlign w:val="center"/>
          </w:tcPr>
          <w:p w14:paraId="4F1AA003" w14:textId="2117AD85" w:rsidR="00576123" w:rsidRPr="0040036A" w:rsidRDefault="00791D85" w:rsidP="00791D85">
            <w:pPr>
              <w:jc w:val="right"/>
              <w:rPr>
                <w:rFonts w:ascii="CAIXA Std Book" w:eastAsia="Times New Roman" w:hAnsi="CAIXA Std Book" w:cs="Calibri"/>
                <w:b/>
                <w:bCs/>
                <w:color w:val="005CA9"/>
                <w:sz w:val="16"/>
                <w:szCs w:val="16"/>
              </w:rPr>
            </w:pPr>
            <w:r w:rsidRPr="0040036A">
              <w:rPr>
                <w:rFonts w:ascii="CAIXA Std Book" w:hAnsi="CAIXA Std Book" w:cs="Arial"/>
                <w:b/>
                <w:bCs/>
                <w:color w:val="005CA9"/>
                <w:sz w:val="16"/>
                <w:szCs w:val="16"/>
              </w:rPr>
              <w:t>(126.900)</w:t>
            </w:r>
          </w:p>
        </w:tc>
        <w:tc>
          <w:tcPr>
            <w:tcW w:w="389" w:type="pct"/>
            <w:tcBorders>
              <w:top w:val="single" w:sz="4" w:space="0" w:color="F79646" w:themeColor="accent6"/>
              <w:left w:val="nil"/>
              <w:bottom w:val="single" w:sz="4" w:space="0" w:color="F79646" w:themeColor="accent6"/>
              <w:right w:val="nil"/>
            </w:tcBorders>
            <w:shd w:val="clear" w:color="auto" w:fill="auto"/>
            <w:vAlign w:val="center"/>
          </w:tcPr>
          <w:p w14:paraId="4B796D27" w14:textId="5874E152" w:rsidR="00576123" w:rsidRPr="0040036A" w:rsidRDefault="00791D85" w:rsidP="00791D85">
            <w:pPr>
              <w:jc w:val="right"/>
              <w:rPr>
                <w:rFonts w:ascii="CAIXA Std Book" w:eastAsia="Times New Roman" w:hAnsi="CAIXA Std Book" w:cs="Calibri"/>
                <w:b/>
                <w:bCs/>
                <w:color w:val="005CA9"/>
                <w:sz w:val="16"/>
                <w:szCs w:val="16"/>
              </w:rPr>
            </w:pPr>
            <w:r w:rsidRPr="0040036A">
              <w:rPr>
                <w:rFonts w:ascii="CAIXA Std Book" w:hAnsi="CAIXA Std Book" w:cs="Arial"/>
                <w:b/>
                <w:bCs/>
                <w:color w:val="005CA9"/>
                <w:sz w:val="16"/>
                <w:szCs w:val="16"/>
              </w:rPr>
              <w:t>13.128.865</w:t>
            </w:r>
          </w:p>
        </w:tc>
        <w:tc>
          <w:tcPr>
            <w:tcW w:w="387" w:type="pct"/>
            <w:tcBorders>
              <w:top w:val="single" w:sz="4" w:space="0" w:color="F79646" w:themeColor="accent6"/>
              <w:left w:val="nil"/>
              <w:bottom w:val="single" w:sz="4" w:space="0" w:color="F79646" w:themeColor="accent6"/>
              <w:right w:val="nil"/>
            </w:tcBorders>
            <w:shd w:val="clear" w:color="auto" w:fill="auto"/>
            <w:noWrap/>
            <w:vAlign w:val="center"/>
          </w:tcPr>
          <w:p w14:paraId="0C5D57C0" w14:textId="4369A809" w:rsidR="00576123" w:rsidRPr="0040036A" w:rsidRDefault="00205F9A" w:rsidP="00711413">
            <w:pPr>
              <w:jc w:val="right"/>
              <w:rPr>
                <w:rFonts w:ascii="CAIXA Std Book" w:hAnsi="CAIXA Std Book" w:cs="Arial"/>
                <w:b/>
                <w:color w:val="005CA9"/>
                <w:sz w:val="16"/>
                <w:szCs w:val="16"/>
              </w:rPr>
            </w:pPr>
            <w:r w:rsidRPr="0040036A">
              <w:rPr>
                <w:rFonts w:ascii="CAIXA Std Book" w:hAnsi="CAIXA Std Book" w:cs="Arial"/>
                <w:b/>
                <w:color w:val="005CA9"/>
                <w:sz w:val="16"/>
                <w:szCs w:val="16"/>
              </w:rPr>
              <w:t>3.130.981</w:t>
            </w:r>
          </w:p>
        </w:tc>
      </w:tr>
    </w:tbl>
    <w:p w14:paraId="1492FB38" w14:textId="49556628" w:rsidR="00B23C1D" w:rsidRPr="002C1528" w:rsidRDefault="009C4A24" w:rsidP="00851148">
      <w:pPr>
        <w:rPr>
          <w:rFonts w:ascii="CAIXA Std Book" w:hAnsi="CAIXA Std Book"/>
          <w:color w:val="005CA9"/>
          <w:sz w:val="14"/>
          <w:szCs w:val="14"/>
        </w:rPr>
      </w:pPr>
      <w:bookmarkStart w:id="72" w:name="_Hlk70609860"/>
      <w:bookmarkEnd w:id="71"/>
      <w:r w:rsidRPr="002C1528">
        <w:rPr>
          <w:rFonts w:ascii="CAIXA Std Book" w:hAnsi="CAIXA Std Book"/>
          <w:color w:val="005CA9"/>
          <w:sz w:val="14"/>
          <w:szCs w:val="14"/>
        </w:rPr>
        <w:t xml:space="preserve">(1) </w:t>
      </w:r>
      <w:r w:rsidR="00987D74" w:rsidRPr="002C1528">
        <w:rPr>
          <w:rFonts w:ascii="CAIXA Std Book" w:hAnsi="CAIXA Std Book"/>
          <w:color w:val="005CA9"/>
          <w:sz w:val="14"/>
          <w:szCs w:val="14"/>
        </w:rPr>
        <w:t>Incremento patrimonial e no resultado de equivalência patrimonial decorrente da migração dos negócios de loterias da C</w:t>
      </w:r>
      <w:r w:rsidR="00721BA2">
        <w:rPr>
          <w:rFonts w:ascii="CAIXA Std Book" w:hAnsi="CAIXA Std Book"/>
          <w:color w:val="005CA9"/>
          <w:sz w:val="14"/>
          <w:szCs w:val="14"/>
        </w:rPr>
        <w:t>AIXA</w:t>
      </w:r>
      <w:r w:rsidR="00987D74" w:rsidRPr="002C1528">
        <w:rPr>
          <w:rFonts w:ascii="CAIXA Std Book" w:hAnsi="CAIXA Std Book"/>
          <w:color w:val="005CA9"/>
          <w:sz w:val="14"/>
          <w:szCs w:val="14"/>
        </w:rPr>
        <w:t xml:space="preserve"> para sua subsidiária integral Caixa Loterias S.A.</w:t>
      </w:r>
      <w:r w:rsidR="005C233A" w:rsidRPr="002C1528">
        <w:rPr>
          <w:rFonts w:ascii="CAIXA Std Book" w:hAnsi="CAIXA Std Book"/>
          <w:color w:val="005CA9"/>
          <w:sz w:val="14"/>
          <w:szCs w:val="14"/>
        </w:rPr>
        <w:br w:type="page"/>
      </w:r>
    </w:p>
    <w:tbl>
      <w:tblPr>
        <w:tblW w:w="5000" w:type="pct"/>
        <w:tblCellMar>
          <w:left w:w="70" w:type="dxa"/>
          <w:right w:w="70" w:type="dxa"/>
        </w:tblCellMar>
        <w:tblLook w:val="04A0" w:firstRow="1" w:lastRow="0" w:firstColumn="1" w:lastColumn="0" w:noHBand="0" w:noVBand="1"/>
      </w:tblPr>
      <w:tblGrid>
        <w:gridCol w:w="2123"/>
        <w:gridCol w:w="711"/>
        <w:gridCol w:w="995"/>
        <w:gridCol w:w="815"/>
        <w:gridCol w:w="1021"/>
        <w:gridCol w:w="1171"/>
        <w:gridCol w:w="1107"/>
        <w:gridCol w:w="1171"/>
        <w:gridCol w:w="1107"/>
        <w:gridCol w:w="1021"/>
        <w:gridCol w:w="1024"/>
        <w:gridCol w:w="1171"/>
        <w:gridCol w:w="1021"/>
      </w:tblGrid>
      <w:tr w:rsidR="00576123" w:rsidRPr="00A95F0F" w14:paraId="53D88D7F" w14:textId="77777777" w:rsidTr="00711413">
        <w:trPr>
          <w:trHeight w:val="283"/>
        </w:trPr>
        <w:tc>
          <w:tcPr>
            <w:tcW w:w="5000" w:type="pct"/>
            <w:gridSpan w:val="13"/>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3C97D4C"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CONSOLIDADO</w:t>
            </w:r>
          </w:p>
        </w:tc>
      </w:tr>
      <w:tr w:rsidR="00576123" w:rsidRPr="00A95F0F" w14:paraId="7E26F9F5" w14:textId="77777777" w:rsidTr="00711413">
        <w:trPr>
          <w:trHeight w:val="283"/>
        </w:trPr>
        <w:tc>
          <w:tcPr>
            <w:tcW w:w="734"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5B9268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Empresa</w:t>
            </w:r>
          </w:p>
        </w:tc>
        <w:tc>
          <w:tcPr>
            <w:tcW w:w="1225" w:type="pct"/>
            <w:gridSpan w:val="4"/>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B07669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 de participação (1)</w:t>
            </w:r>
          </w:p>
        </w:tc>
        <w:tc>
          <w:tcPr>
            <w:tcW w:w="788" w:type="pct"/>
            <w:gridSpan w:val="2"/>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05F7005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Patrimônio Líquido</w:t>
            </w:r>
          </w:p>
        </w:tc>
        <w:tc>
          <w:tcPr>
            <w:tcW w:w="405"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6FD451B5"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eastAsia="Times New Roman" w:hAnsi="CAIXA Std Book" w:cs="Calibri"/>
                <w:b/>
                <w:color w:val="005CA9"/>
                <w:sz w:val="16"/>
                <w:szCs w:val="16"/>
              </w:rPr>
              <w:t>Valor contábil</w:t>
            </w:r>
          </w:p>
        </w:tc>
        <w:tc>
          <w:tcPr>
            <w:tcW w:w="1090" w:type="pct"/>
            <w:gridSpan w:val="3"/>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F4F79A0"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Movimentação</w:t>
            </w:r>
          </w:p>
        </w:tc>
        <w:tc>
          <w:tcPr>
            <w:tcW w:w="405"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66F9C61D"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eastAsia="Times New Roman" w:hAnsi="CAIXA Std Book" w:cs="Calibri"/>
                <w:b/>
                <w:color w:val="005CA9"/>
                <w:sz w:val="16"/>
                <w:szCs w:val="16"/>
              </w:rPr>
              <w:t>Valor contábil</w:t>
            </w:r>
          </w:p>
        </w:tc>
        <w:tc>
          <w:tcPr>
            <w:tcW w:w="353"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7324252"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Resultado MEP</w:t>
            </w:r>
          </w:p>
        </w:tc>
      </w:tr>
      <w:tr w:rsidR="00576123" w:rsidRPr="00A95F0F" w14:paraId="3ACB5AED" w14:textId="77777777" w:rsidTr="00711413">
        <w:trPr>
          <w:trHeight w:val="283"/>
        </w:trPr>
        <w:tc>
          <w:tcPr>
            <w:tcW w:w="734" w:type="pct"/>
            <w:vMerge/>
            <w:tcBorders>
              <w:top w:val="single" w:sz="8" w:space="0" w:color="ED7D31"/>
              <w:left w:val="nil"/>
              <w:bottom w:val="single" w:sz="4" w:space="0" w:color="ED7D31"/>
              <w:right w:val="nil"/>
            </w:tcBorders>
            <w:vAlign w:val="center"/>
            <w:hideMark/>
          </w:tcPr>
          <w:p w14:paraId="385038B8" w14:textId="77777777" w:rsidR="00576123" w:rsidRPr="0082298E" w:rsidRDefault="00576123" w:rsidP="00711413">
            <w:pPr>
              <w:rPr>
                <w:rFonts w:ascii="CAIXA Std Book" w:hAnsi="CAIXA Std Book" w:cs="Calibri"/>
                <w:b/>
                <w:color w:val="005CA9"/>
                <w:sz w:val="16"/>
                <w:szCs w:val="16"/>
              </w:rPr>
            </w:pPr>
          </w:p>
        </w:tc>
        <w:tc>
          <w:tcPr>
            <w:tcW w:w="590" w:type="pct"/>
            <w:gridSpan w:val="2"/>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789CC97A" w14:textId="7B74A683" w:rsidR="00576123" w:rsidRPr="0082298E" w:rsidRDefault="00576123" w:rsidP="00711413">
            <w:pPr>
              <w:jc w:val="center"/>
              <w:rPr>
                <w:rFonts w:ascii="CAIXA Std Book" w:hAnsi="CAIXA Std Book" w:cs="Calibri"/>
                <w:b/>
                <w:color w:val="005CA9"/>
                <w:sz w:val="16"/>
                <w:szCs w:val="16"/>
              </w:rPr>
            </w:pPr>
            <w:r w:rsidRPr="0059727C">
              <w:rPr>
                <w:rFonts w:ascii="CAIXA Std Book" w:hAnsi="CAIXA Std Book" w:cs="Calibri"/>
                <w:b/>
                <w:color w:val="005CA9"/>
                <w:sz w:val="16"/>
                <w:szCs w:val="16"/>
              </w:rPr>
              <w:t>3</w:t>
            </w:r>
            <w:r w:rsidR="000D1183">
              <w:rPr>
                <w:rFonts w:ascii="CAIXA Std Book" w:hAnsi="CAIXA Std Book" w:cs="Calibri"/>
                <w:b/>
                <w:color w:val="005CA9"/>
                <w:sz w:val="16"/>
                <w:szCs w:val="16"/>
              </w:rPr>
              <w:t>0</w:t>
            </w:r>
            <w:r w:rsidRPr="0059727C">
              <w:rPr>
                <w:rFonts w:ascii="CAIXA Std Book" w:hAnsi="CAIXA Std Book" w:cs="Calibri"/>
                <w:b/>
                <w:color w:val="005CA9"/>
                <w:sz w:val="16"/>
                <w:szCs w:val="16"/>
              </w:rPr>
              <w:t>/</w:t>
            </w:r>
            <w:r w:rsidR="00891566" w:rsidRPr="0059727C">
              <w:rPr>
                <w:rFonts w:ascii="CAIXA Std Book" w:hAnsi="CAIXA Std Book" w:cs="Calibri"/>
                <w:b/>
                <w:color w:val="005CA9"/>
                <w:sz w:val="16"/>
                <w:szCs w:val="16"/>
              </w:rPr>
              <w:t>0</w:t>
            </w:r>
            <w:r w:rsidR="000D1183">
              <w:rPr>
                <w:rFonts w:ascii="CAIXA Std Book" w:hAnsi="CAIXA Std Book" w:cs="Calibri"/>
                <w:b/>
                <w:color w:val="005CA9"/>
                <w:sz w:val="16"/>
                <w:szCs w:val="16"/>
              </w:rPr>
              <w:t>9</w:t>
            </w:r>
            <w:r w:rsidR="00891566" w:rsidRPr="0082298E">
              <w:rPr>
                <w:rFonts w:ascii="CAIXA Std Book" w:hAnsi="CAIXA Std Book" w:cs="Calibri"/>
                <w:b/>
                <w:color w:val="005CA9"/>
                <w:sz w:val="16"/>
                <w:szCs w:val="16"/>
              </w:rPr>
              <w:t>/2024</w:t>
            </w:r>
          </w:p>
        </w:tc>
        <w:tc>
          <w:tcPr>
            <w:tcW w:w="635" w:type="pct"/>
            <w:gridSpan w:val="2"/>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1EA36F8" w14:textId="0E816401"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31/12/202</w:t>
            </w:r>
            <w:r w:rsidR="00891566" w:rsidRPr="0082298E">
              <w:rPr>
                <w:rFonts w:ascii="CAIXA Std Book" w:hAnsi="CAIXA Std Book" w:cs="Calibri"/>
                <w:b/>
                <w:color w:val="005CA9"/>
                <w:sz w:val="16"/>
                <w:szCs w:val="16"/>
              </w:rPr>
              <w:t>3</w:t>
            </w:r>
          </w:p>
        </w:tc>
        <w:tc>
          <w:tcPr>
            <w:tcW w:w="788" w:type="pct"/>
            <w:gridSpan w:val="2"/>
            <w:vMerge/>
            <w:tcBorders>
              <w:left w:val="nil"/>
              <w:bottom w:val="single" w:sz="4" w:space="0" w:color="ED7D31"/>
              <w:right w:val="nil"/>
            </w:tcBorders>
            <w:vAlign w:val="center"/>
            <w:hideMark/>
          </w:tcPr>
          <w:p w14:paraId="014BA66F" w14:textId="77777777" w:rsidR="00576123" w:rsidRPr="0082298E" w:rsidRDefault="00576123" w:rsidP="00711413">
            <w:pPr>
              <w:rPr>
                <w:rFonts w:ascii="CAIXA Std Book" w:hAnsi="CAIXA Std Book" w:cs="Calibri"/>
                <w:b/>
                <w:color w:val="005CA9"/>
                <w:sz w:val="16"/>
                <w:szCs w:val="16"/>
              </w:rPr>
            </w:pPr>
          </w:p>
        </w:tc>
        <w:tc>
          <w:tcPr>
            <w:tcW w:w="405" w:type="pct"/>
            <w:vMerge/>
            <w:tcBorders>
              <w:left w:val="nil"/>
              <w:bottom w:val="single" w:sz="4" w:space="0" w:color="ED7D31"/>
              <w:right w:val="nil"/>
            </w:tcBorders>
            <w:vAlign w:val="center"/>
            <w:hideMark/>
          </w:tcPr>
          <w:p w14:paraId="4E3C97BC" w14:textId="77777777" w:rsidR="00576123" w:rsidRPr="0082298E" w:rsidRDefault="00576123" w:rsidP="00711413">
            <w:pPr>
              <w:rPr>
                <w:rFonts w:ascii="CAIXA Std Book" w:hAnsi="CAIXA Std Book" w:cs="Calibri"/>
                <w:b/>
                <w:color w:val="005CA9"/>
                <w:sz w:val="16"/>
                <w:szCs w:val="16"/>
              </w:rPr>
            </w:pPr>
          </w:p>
        </w:tc>
        <w:tc>
          <w:tcPr>
            <w:tcW w:w="1090" w:type="pct"/>
            <w:gridSpan w:val="3"/>
            <w:vMerge/>
            <w:tcBorders>
              <w:left w:val="nil"/>
              <w:bottom w:val="single" w:sz="4" w:space="0" w:color="ED7D31"/>
              <w:right w:val="nil"/>
            </w:tcBorders>
            <w:vAlign w:val="center"/>
            <w:hideMark/>
          </w:tcPr>
          <w:p w14:paraId="0595F5F9" w14:textId="77777777" w:rsidR="00576123" w:rsidRPr="0082298E" w:rsidRDefault="00576123" w:rsidP="00711413">
            <w:pPr>
              <w:rPr>
                <w:rFonts w:ascii="CAIXA Std Book" w:hAnsi="CAIXA Std Book" w:cs="Calibri"/>
                <w:b/>
                <w:color w:val="005CA9"/>
                <w:sz w:val="16"/>
                <w:szCs w:val="16"/>
              </w:rPr>
            </w:pPr>
          </w:p>
        </w:tc>
        <w:tc>
          <w:tcPr>
            <w:tcW w:w="405" w:type="pct"/>
            <w:vMerge/>
            <w:tcBorders>
              <w:left w:val="nil"/>
              <w:bottom w:val="single" w:sz="4" w:space="0" w:color="ED7D31"/>
              <w:right w:val="nil"/>
            </w:tcBorders>
            <w:vAlign w:val="center"/>
            <w:hideMark/>
          </w:tcPr>
          <w:p w14:paraId="6509F4E5" w14:textId="77777777" w:rsidR="00576123" w:rsidRPr="0082298E" w:rsidRDefault="00576123" w:rsidP="00711413">
            <w:pPr>
              <w:rPr>
                <w:rFonts w:ascii="CAIXA Std Book" w:hAnsi="CAIXA Std Book" w:cs="Calibri"/>
                <w:b/>
                <w:color w:val="005CA9"/>
                <w:sz w:val="16"/>
                <w:szCs w:val="16"/>
              </w:rPr>
            </w:pPr>
          </w:p>
        </w:tc>
        <w:tc>
          <w:tcPr>
            <w:tcW w:w="353" w:type="pct"/>
            <w:vMerge/>
            <w:tcBorders>
              <w:left w:val="nil"/>
              <w:bottom w:val="single" w:sz="4" w:space="0" w:color="ED7D31"/>
              <w:right w:val="nil"/>
            </w:tcBorders>
            <w:vAlign w:val="center"/>
            <w:hideMark/>
          </w:tcPr>
          <w:p w14:paraId="4A04F22C" w14:textId="77777777" w:rsidR="00576123" w:rsidRPr="0082298E" w:rsidRDefault="00576123" w:rsidP="00711413">
            <w:pPr>
              <w:rPr>
                <w:rFonts w:ascii="CAIXA Std Book" w:hAnsi="CAIXA Std Book" w:cs="Calibri"/>
                <w:b/>
                <w:color w:val="005CA9"/>
                <w:sz w:val="16"/>
                <w:szCs w:val="16"/>
              </w:rPr>
            </w:pPr>
          </w:p>
        </w:tc>
      </w:tr>
      <w:tr w:rsidR="00576123" w:rsidRPr="00A95F0F" w14:paraId="77F844BF" w14:textId="77777777" w:rsidTr="00711413">
        <w:trPr>
          <w:trHeight w:val="283"/>
        </w:trPr>
        <w:tc>
          <w:tcPr>
            <w:tcW w:w="734" w:type="pct"/>
            <w:vMerge/>
            <w:tcBorders>
              <w:top w:val="single" w:sz="8" w:space="0" w:color="ED7D31"/>
              <w:left w:val="nil"/>
              <w:bottom w:val="single" w:sz="4" w:space="0" w:color="ED7D31"/>
              <w:right w:val="nil"/>
            </w:tcBorders>
            <w:vAlign w:val="center"/>
            <w:hideMark/>
          </w:tcPr>
          <w:p w14:paraId="266C00E1" w14:textId="77777777" w:rsidR="00576123" w:rsidRPr="0082298E" w:rsidRDefault="00576123" w:rsidP="00711413">
            <w:pPr>
              <w:rPr>
                <w:rFonts w:ascii="CAIXA Std Book" w:hAnsi="CAIXA Std Book" w:cs="Calibri"/>
                <w:b/>
                <w:color w:val="005CA9"/>
                <w:sz w:val="16"/>
                <w:szCs w:val="16"/>
              </w:rPr>
            </w:pPr>
          </w:p>
        </w:tc>
        <w:tc>
          <w:tcPr>
            <w:tcW w:w="246"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186A75DB"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Total</w:t>
            </w:r>
          </w:p>
        </w:tc>
        <w:tc>
          <w:tcPr>
            <w:tcW w:w="344"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47381C4A"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Ações</w:t>
            </w:r>
          </w:p>
        </w:tc>
        <w:tc>
          <w:tcPr>
            <w:tcW w:w="282"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4EA21288"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Total</w:t>
            </w:r>
          </w:p>
        </w:tc>
        <w:tc>
          <w:tcPr>
            <w:tcW w:w="353"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AADC878"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Ações</w:t>
            </w:r>
          </w:p>
        </w:tc>
        <w:tc>
          <w:tcPr>
            <w:tcW w:w="405"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37F06E00" w14:textId="78D016D2" w:rsidR="00576123" w:rsidRPr="0082298E" w:rsidRDefault="00576123" w:rsidP="00711413">
            <w:pPr>
              <w:jc w:val="center"/>
              <w:rPr>
                <w:rFonts w:ascii="CAIXA Std Book" w:hAnsi="CAIXA Std Book" w:cs="Calibri"/>
                <w:b/>
                <w:color w:val="005CA9"/>
                <w:sz w:val="16"/>
                <w:szCs w:val="16"/>
              </w:rPr>
            </w:pPr>
            <w:r w:rsidRPr="0059727C">
              <w:rPr>
                <w:rFonts w:ascii="CAIXA Std Book" w:hAnsi="CAIXA Std Book" w:cs="Calibri"/>
                <w:b/>
                <w:color w:val="005CA9"/>
                <w:sz w:val="16"/>
                <w:szCs w:val="16"/>
              </w:rPr>
              <w:t>3</w:t>
            </w:r>
            <w:r w:rsidR="000D1183">
              <w:rPr>
                <w:rFonts w:ascii="CAIXA Std Book" w:hAnsi="CAIXA Std Book" w:cs="Calibri"/>
                <w:b/>
                <w:color w:val="005CA9"/>
                <w:sz w:val="16"/>
                <w:szCs w:val="16"/>
              </w:rPr>
              <w:t>0</w:t>
            </w:r>
            <w:r w:rsidRPr="0059727C">
              <w:rPr>
                <w:rFonts w:ascii="CAIXA Std Book" w:hAnsi="CAIXA Std Book" w:cs="Calibri"/>
                <w:b/>
                <w:color w:val="005CA9"/>
                <w:sz w:val="16"/>
                <w:szCs w:val="16"/>
              </w:rPr>
              <w:t>/</w:t>
            </w:r>
            <w:r w:rsidR="00ED40F5" w:rsidRPr="0059727C">
              <w:rPr>
                <w:rFonts w:ascii="CAIXA Std Book" w:hAnsi="CAIXA Std Book" w:cs="Calibri"/>
                <w:b/>
                <w:color w:val="005CA9"/>
                <w:sz w:val="16"/>
                <w:szCs w:val="16"/>
              </w:rPr>
              <w:t>0</w:t>
            </w:r>
            <w:r w:rsidR="000D1183">
              <w:rPr>
                <w:rFonts w:ascii="CAIXA Std Book" w:hAnsi="CAIXA Std Book" w:cs="Calibri"/>
                <w:b/>
                <w:color w:val="005CA9"/>
                <w:sz w:val="16"/>
                <w:szCs w:val="16"/>
              </w:rPr>
              <w:t>9</w:t>
            </w:r>
            <w:r w:rsidRPr="0082298E">
              <w:rPr>
                <w:rFonts w:ascii="CAIXA Std Book" w:hAnsi="CAIXA Std Book" w:cs="Calibri"/>
                <w:b/>
                <w:color w:val="005CA9"/>
                <w:sz w:val="16"/>
                <w:szCs w:val="16"/>
              </w:rPr>
              <w:t>/202</w:t>
            </w:r>
            <w:r w:rsidR="00891566" w:rsidRPr="0082298E">
              <w:rPr>
                <w:rFonts w:ascii="CAIXA Std Book" w:hAnsi="CAIXA Std Book" w:cs="Calibri"/>
                <w:b/>
                <w:color w:val="005CA9"/>
                <w:sz w:val="16"/>
                <w:szCs w:val="16"/>
              </w:rPr>
              <w:t>4</w:t>
            </w:r>
          </w:p>
        </w:tc>
        <w:tc>
          <w:tcPr>
            <w:tcW w:w="383"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1DB8B7A4" w14:textId="182A987B"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31/12/202</w:t>
            </w:r>
            <w:r w:rsidR="00891566" w:rsidRPr="0082298E">
              <w:rPr>
                <w:rFonts w:ascii="CAIXA Std Book" w:hAnsi="CAIXA Std Book" w:cs="Calibri"/>
                <w:b/>
                <w:color w:val="005CA9"/>
                <w:sz w:val="16"/>
                <w:szCs w:val="16"/>
              </w:rPr>
              <w:t>3</w:t>
            </w:r>
          </w:p>
        </w:tc>
        <w:tc>
          <w:tcPr>
            <w:tcW w:w="405" w:type="pct"/>
            <w:vMerge w:val="restart"/>
            <w:tcBorders>
              <w:top w:val="single" w:sz="4" w:space="0" w:color="ED7D31"/>
              <w:left w:val="nil"/>
              <w:bottom w:val="single" w:sz="8" w:space="0" w:color="ED7D31"/>
              <w:right w:val="nil"/>
            </w:tcBorders>
            <w:shd w:val="clear" w:color="auto" w:fill="auto"/>
            <w:vAlign w:val="center"/>
            <w:hideMark/>
          </w:tcPr>
          <w:p w14:paraId="5269C68C" w14:textId="686171C1"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31/12/202</w:t>
            </w:r>
            <w:r w:rsidR="00891566" w:rsidRPr="0082298E">
              <w:rPr>
                <w:rFonts w:ascii="CAIXA Std Book" w:hAnsi="CAIXA Std Book" w:cs="Calibri"/>
                <w:b/>
                <w:color w:val="005CA9"/>
                <w:sz w:val="16"/>
                <w:szCs w:val="16"/>
              </w:rPr>
              <w:t>3</w:t>
            </w:r>
          </w:p>
        </w:tc>
        <w:tc>
          <w:tcPr>
            <w:tcW w:w="383"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3EF2DD00"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Resultado MEP</w:t>
            </w:r>
          </w:p>
        </w:tc>
        <w:tc>
          <w:tcPr>
            <w:tcW w:w="353"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0615114F" w14:textId="3D993B1B"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Dividendos e JCP</w:t>
            </w:r>
          </w:p>
        </w:tc>
        <w:tc>
          <w:tcPr>
            <w:tcW w:w="354"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7145C209"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Outros</w:t>
            </w:r>
          </w:p>
        </w:tc>
        <w:tc>
          <w:tcPr>
            <w:tcW w:w="405" w:type="pct"/>
            <w:vMerge w:val="restart"/>
            <w:tcBorders>
              <w:top w:val="single" w:sz="4" w:space="0" w:color="ED7D31"/>
              <w:left w:val="nil"/>
              <w:bottom w:val="single" w:sz="8" w:space="0" w:color="ED7D31"/>
              <w:right w:val="nil"/>
            </w:tcBorders>
            <w:shd w:val="clear" w:color="auto" w:fill="auto"/>
            <w:vAlign w:val="center"/>
            <w:hideMark/>
          </w:tcPr>
          <w:p w14:paraId="1C31D845" w14:textId="02717781" w:rsidR="00576123" w:rsidRPr="0082298E" w:rsidRDefault="00576123" w:rsidP="00711413">
            <w:pPr>
              <w:jc w:val="center"/>
              <w:rPr>
                <w:rFonts w:ascii="CAIXA Std Book" w:hAnsi="CAIXA Std Book" w:cs="Calibri"/>
                <w:b/>
                <w:color w:val="005CA9"/>
                <w:sz w:val="16"/>
                <w:szCs w:val="16"/>
              </w:rPr>
            </w:pPr>
            <w:r w:rsidRPr="0059727C">
              <w:rPr>
                <w:rFonts w:ascii="CAIXA Std Book" w:hAnsi="CAIXA Std Book" w:cs="Calibri"/>
                <w:b/>
                <w:color w:val="005CA9"/>
                <w:sz w:val="16"/>
                <w:szCs w:val="16"/>
              </w:rPr>
              <w:t>3</w:t>
            </w:r>
            <w:r w:rsidR="00900754">
              <w:rPr>
                <w:rFonts w:ascii="CAIXA Std Book" w:hAnsi="CAIXA Std Book" w:cs="Calibri"/>
                <w:b/>
                <w:color w:val="005CA9"/>
                <w:sz w:val="16"/>
                <w:szCs w:val="16"/>
              </w:rPr>
              <w:t>0</w:t>
            </w:r>
            <w:r w:rsidRPr="0059727C">
              <w:rPr>
                <w:rFonts w:ascii="CAIXA Std Book" w:hAnsi="CAIXA Std Book" w:cs="Calibri"/>
                <w:b/>
                <w:color w:val="005CA9"/>
                <w:sz w:val="16"/>
                <w:szCs w:val="16"/>
              </w:rPr>
              <w:t>/</w:t>
            </w:r>
            <w:r w:rsidR="00891566" w:rsidRPr="0059727C">
              <w:rPr>
                <w:rFonts w:ascii="CAIXA Std Book" w:hAnsi="CAIXA Std Book" w:cs="Calibri"/>
                <w:b/>
                <w:color w:val="005CA9"/>
                <w:sz w:val="16"/>
                <w:szCs w:val="16"/>
              </w:rPr>
              <w:t>0</w:t>
            </w:r>
            <w:r w:rsidR="00900754">
              <w:rPr>
                <w:rFonts w:ascii="CAIXA Std Book" w:hAnsi="CAIXA Std Book" w:cs="Calibri"/>
                <w:b/>
                <w:color w:val="005CA9"/>
                <w:sz w:val="16"/>
                <w:szCs w:val="16"/>
              </w:rPr>
              <w:t>9</w:t>
            </w:r>
            <w:r w:rsidR="00891566" w:rsidRPr="0082298E">
              <w:rPr>
                <w:rFonts w:ascii="CAIXA Std Book" w:hAnsi="CAIXA Std Book" w:cs="Calibri"/>
                <w:b/>
                <w:color w:val="005CA9"/>
                <w:sz w:val="16"/>
                <w:szCs w:val="16"/>
              </w:rPr>
              <w:t>/2024</w:t>
            </w:r>
          </w:p>
        </w:tc>
        <w:tc>
          <w:tcPr>
            <w:tcW w:w="353"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F42926D" w14:textId="08CB6E8E"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202</w:t>
            </w:r>
            <w:r w:rsidR="00891566" w:rsidRPr="0082298E">
              <w:rPr>
                <w:rFonts w:ascii="CAIXA Std Book" w:hAnsi="CAIXA Std Book" w:cs="Calibri"/>
                <w:b/>
                <w:color w:val="005CA9"/>
                <w:sz w:val="16"/>
                <w:szCs w:val="16"/>
              </w:rPr>
              <w:t>3</w:t>
            </w:r>
          </w:p>
        </w:tc>
      </w:tr>
      <w:tr w:rsidR="00576123" w:rsidRPr="00A95F0F" w14:paraId="7AE15E94" w14:textId="77777777" w:rsidTr="00BB0CBB">
        <w:trPr>
          <w:trHeight w:val="50"/>
        </w:trPr>
        <w:tc>
          <w:tcPr>
            <w:tcW w:w="734" w:type="pct"/>
            <w:vMerge/>
            <w:tcBorders>
              <w:top w:val="single" w:sz="8" w:space="0" w:color="ED7D31"/>
              <w:left w:val="nil"/>
              <w:bottom w:val="single" w:sz="4" w:space="0" w:color="ED7D31"/>
              <w:right w:val="nil"/>
            </w:tcBorders>
            <w:vAlign w:val="center"/>
            <w:hideMark/>
          </w:tcPr>
          <w:p w14:paraId="0A725BD6" w14:textId="77777777" w:rsidR="00576123" w:rsidRPr="0082298E" w:rsidRDefault="00576123" w:rsidP="00711413">
            <w:pPr>
              <w:rPr>
                <w:rFonts w:ascii="CAIXA Std Book" w:hAnsi="CAIXA Std Book" w:cs="Calibri"/>
                <w:b/>
                <w:color w:val="005CA9"/>
                <w:sz w:val="16"/>
                <w:szCs w:val="16"/>
              </w:rPr>
            </w:pPr>
          </w:p>
        </w:tc>
        <w:tc>
          <w:tcPr>
            <w:tcW w:w="246" w:type="pct"/>
            <w:vMerge/>
            <w:tcBorders>
              <w:top w:val="nil"/>
              <w:left w:val="nil"/>
              <w:bottom w:val="single" w:sz="4" w:space="0" w:color="ED7D31"/>
              <w:right w:val="nil"/>
            </w:tcBorders>
            <w:vAlign w:val="center"/>
            <w:hideMark/>
          </w:tcPr>
          <w:p w14:paraId="6039CB60" w14:textId="77777777" w:rsidR="00576123" w:rsidRPr="0082298E" w:rsidRDefault="00576123" w:rsidP="00711413">
            <w:pPr>
              <w:rPr>
                <w:rFonts w:ascii="CAIXA Std Book" w:hAnsi="CAIXA Std Book" w:cs="Calibri"/>
                <w:b/>
                <w:color w:val="005CA9"/>
                <w:sz w:val="16"/>
                <w:szCs w:val="16"/>
              </w:rPr>
            </w:pPr>
          </w:p>
        </w:tc>
        <w:tc>
          <w:tcPr>
            <w:tcW w:w="344"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243C0947"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Ordinárias</w:t>
            </w:r>
          </w:p>
        </w:tc>
        <w:tc>
          <w:tcPr>
            <w:tcW w:w="282" w:type="pct"/>
            <w:vMerge/>
            <w:tcBorders>
              <w:top w:val="nil"/>
              <w:left w:val="nil"/>
              <w:bottom w:val="single" w:sz="4" w:space="0" w:color="ED7D31"/>
              <w:right w:val="nil"/>
            </w:tcBorders>
            <w:vAlign w:val="center"/>
            <w:hideMark/>
          </w:tcPr>
          <w:p w14:paraId="2E3CB5BF" w14:textId="77777777" w:rsidR="00576123" w:rsidRPr="0082298E" w:rsidRDefault="00576123" w:rsidP="00711413">
            <w:pPr>
              <w:rPr>
                <w:rFonts w:ascii="CAIXA Std Book" w:hAnsi="CAIXA Std Book" w:cs="Calibri"/>
                <w:b/>
                <w:color w:val="005CA9"/>
                <w:sz w:val="16"/>
                <w:szCs w:val="16"/>
              </w:rPr>
            </w:pPr>
          </w:p>
        </w:tc>
        <w:tc>
          <w:tcPr>
            <w:tcW w:w="353"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6A1528C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Ordinárias</w:t>
            </w:r>
          </w:p>
        </w:tc>
        <w:tc>
          <w:tcPr>
            <w:tcW w:w="405" w:type="pct"/>
            <w:vMerge/>
            <w:tcBorders>
              <w:top w:val="nil"/>
              <w:left w:val="nil"/>
              <w:bottom w:val="single" w:sz="4" w:space="0" w:color="ED7D31"/>
              <w:right w:val="nil"/>
            </w:tcBorders>
            <w:vAlign w:val="center"/>
            <w:hideMark/>
          </w:tcPr>
          <w:p w14:paraId="48C9D2E0" w14:textId="77777777" w:rsidR="00576123" w:rsidRPr="0082298E" w:rsidRDefault="00576123" w:rsidP="00711413">
            <w:pPr>
              <w:rPr>
                <w:rFonts w:ascii="CAIXA Std Book" w:hAnsi="CAIXA Std Book" w:cs="Calibri"/>
                <w:b/>
                <w:color w:val="005CA9"/>
                <w:sz w:val="16"/>
                <w:szCs w:val="16"/>
              </w:rPr>
            </w:pPr>
          </w:p>
        </w:tc>
        <w:tc>
          <w:tcPr>
            <w:tcW w:w="383" w:type="pct"/>
            <w:vMerge/>
            <w:tcBorders>
              <w:top w:val="nil"/>
              <w:left w:val="nil"/>
              <w:bottom w:val="single" w:sz="4" w:space="0" w:color="ED7D31"/>
              <w:right w:val="nil"/>
            </w:tcBorders>
            <w:vAlign w:val="center"/>
            <w:hideMark/>
          </w:tcPr>
          <w:p w14:paraId="01ABB5E4" w14:textId="77777777" w:rsidR="00576123" w:rsidRPr="0082298E" w:rsidRDefault="00576123" w:rsidP="00711413">
            <w:pPr>
              <w:rPr>
                <w:rFonts w:ascii="CAIXA Std Book" w:hAnsi="CAIXA Std Book" w:cs="Calibri"/>
                <w:b/>
                <w:color w:val="005CA9"/>
                <w:sz w:val="16"/>
                <w:szCs w:val="16"/>
              </w:rPr>
            </w:pPr>
          </w:p>
        </w:tc>
        <w:tc>
          <w:tcPr>
            <w:tcW w:w="405" w:type="pct"/>
            <w:vMerge/>
            <w:tcBorders>
              <w:top w:val="nil"/>
              <w:left w:val="nil"/>
              <w:bottom w:val="single" w:sz="4" w:space="0" w:color="ED7D31"/>
              <w:right w:val="nil"/>
            </w:tcBorders>
            <w:vAlign w:val="center"/>
            <w:hideMark/>
          </w:tcPr>
          <w:p w14:paraId="336DAF7D" w14:textId="77777777" w:rsidR="00576123" w:rsidRPr="0082298E" w:rsidRDefault="00576123" w:rsidP="00711413">
            <w:pPr>
              <w:rPr>
                <w:rFonts w:ascii="CAIXA Std Book" w:hAnsi="CAIXA Std Book" w:cs="Calibri"/>
                <w:b/>
                <w:color w:val="005CA9"/>
                <w:sz w:val="16"/>
                <w:szCs w:val="16"/>
              </w:rPr>
            </w:pPr>
          </w:p>
        </w:tc>
        <w:tc>
          <w:tcPr>
            <w:tcW w:w="383" w:type="pct"/>
            <w:vMerge/>
            <w:tcBorders>
              <w:top w:val="nil"/>
              <w:left w:val="nil"/>
              <w:bottom w:val="single" w:sz="4" w:space="0" w:color="ED7D31"/>
              <w:right w:val="nil"/>
            </w:tcBorders>
            <w:vAlign w:val="center"/>
            <w:hideMark/>
          </w:tcPr>
          <w:p w14:paraId="11F22914" w14:textId="77777777" w:rsidR="00576123" w:rsidRPr="0082298E" w:rsidRDefault="00576123" w:rsidP="00711413">
            <w:pPr>
              <w:rPr>
                <w:rFonts w:ascii="CAIXA Std Book" w:hAnsi="CAIXA Std Book" w:cs="Calibri"/>
                <w:b/>
                <w:color w:val="005CA9"/>
                <w:sz w:val="16"/>
                <w:szCs w:val="16"/>
              </w:rPr>
            </w:pPr>
          </w:p>
        </w:tc>
        <w:tc>
          <w:tcPr>
            <w:tcW w:w="353" w:type="pct"/>
            <w:vMerge/>
            <w:tcBorders>
              <w:top w:val="nil"/>
              <w:left w:val="nil"/>
              <w:bottom w:val="single" w:sz="4" w:space="0" w:color="ED7D31"/>
              <w:right w:val="nil"/>
            </w:tcBorders>
            <w:vAlign w:val="center"/>
            <w:hideMark/>
          </w:tcPr>
          <w:p w14:paraId="121EA681" w14:textId="77777777" w:rsidR="00576123" w:rsidRPr="0082298E" w:rsidRDefault="00576123" w:rsidP="00711413">
            <w:pPr>
              <w:rPr>
                <w:rFonts w:ascii="CAIXA Std Book" w:hAnsi="CAIXA Std Book" w:cs="Calibri"/>
                <w:b/>
                <w:color w:val="005CA9"/>
                <w:sz w:val="16"/>
                <w:szCs w:val="16"/>
              </w:rPr>
            </w:pPr>
          </w:p>
        </w:tc>
        <w:tc>
          <w:tcPr>
            <w:tcW w:w="354" w:type="pct"/>
            <w:vMerge/>
            <w:tcBorders>
              <w:top w:val="nil"/>
              <w:left w:val="nil"/>
              <w:bottom w:val="single" w:sz="4" w:space="0" w:color="ED7D31"/>
              <w:right w:val="nil"/>
            </w:tcBorders>
            <w:vAlign w:val="center"/>
            <w:hideMark/>
          </w:tcPr>
          <w:p w14:paraId="3CE66C38" w14:textId="77777777" w:rsidR="00576123" w:rsidRPr="0082298E" w:rsidRDefault="00576123" w:rsidP="00711413">
            <w:pPr>
              <w:rPr>
                <w:rFonts w:ascii="CAIXA Std Book" w:hAnsi="CAIXA Std Book" w:cs="Calibri"/>
                <w:b/>
                <w:color w:val="005CA9"/>
                <w:sz w:val="16"/>
                <w:szCs w:val="16"/>
              </w:rPr>
            </w:pPr>
          </w:p>
        </w:tc>
        <w:tc>
          <w:tcPr>
            <w:tcW w:w="405" w:type="pct"/>
            <w:vMerge/>
            <w:tcBorders>
              <w:top w:val="nil"/>
              <w:left w:val="nil"/>
              <w:bottom w:val="single" w:sz="4" w:space="0" w:color="ED7D31"/>
              <w:right w:val="nil"/>
            </w:tcBorders>
            <w:vAlign w:val="center"/>
            <w:hideMark/>
          </w:tcPr>
          <w:p w14:paraId="6ED27383" w14:textId="77777777" w:rsidR="00576123" w:rsidRPr="0082298E" w:rsidRDefault="00576123" w:rsidP="00711413">
            <w:pPr>
              <w:rPr>
                <w:rFonts w:ascii="CAIXA Std Book" w:hAnsi="CAIXA Std Book" w:cs="Calibri"/>
                <w:b/>
                <w:color w:val="005CA9"/>
                <w:sz w:val="16"/>
                <w:szCs w:val="16"/>
              </w:rPr>
            </w:pPr>
          </w:p>
        </w:tc>
        <w:tc>
          <w:tcPr>
            <w:tcW w:w="353"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1AA65A42" w14:textId="5DEE22F2" w:rsidR="00576123" w:rsidRPr="0082298E" w:rsidRDefault="00900754" w:rsidP="00711413">
            <w:pPr>
              <w:jc w:val="center"/>
              <w:rPr>
                <w:rFonts w:ascii="CAIXA Std Book" w:hAnsi="CAIXA Std Book" w:cs="Calibri"/>
                <w:b/>
                <w:color w:val="005CA9"/>
                <w:sz w:val="16"/>
                <w:szCs w:val="16"/>
              </w:rPr>
            </w:pPr>
            <w:r>
              <w:rPr>
                <w:rFonts w:ascii="CAIXA Std Book" w:hAnsi="CAIXA Std Book" w:cs="Calibri"/>
                <w:b/>
                <w:color w:val="005CA9"/>
                <w:sz w:val="16"/>
                <w:szCs w:val="16"/>
              </w:rPr>
              <w:t>Acumulado setembro</w:t>
            </w:r>
          </w:p>
        </w:tc>
      </w:tr>
      <w:tr w:rsidR="00576123" w:rsidRPr="00A95F0F" w14:paraId="6A76629A" w14:textId="77777777">
        <w:trPr>
          <w:trHeight w:val="283"/>
        </w:trPr>
        <w:tc>
          <w:tcPr>
            <w:tcW w:w="734"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2F65458"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 xml:space="preserve">Holding XS1 </w:t>
            </w:r>
          </w:p>
        </w:tc>
        <w:tc>
          <w:tcPr>
            <w:tcW w:w="246"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2F0E821F" w14:textId="537AB787"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60,00%</w:t>
            </w:r>
          </w:p>
        </w:tc>
        <w:tc>
          <w:tcPr>
            <w:tcW w:w="344" w:type="pct"/>
            <w:tcBorders>
              <w:top w:val="single" w:sz="4" w:space="0" w:color="ED7D31"/>
              <w:left w:val="nil"/>
              <w:bottom w:val="nil"/>
              <w:right w:val="nil"/>
            </w:tcBorders>
            <w:shd w:val="clear" w:color="auto" w:fill="auto"/>
            <w:tcMar>
              <w:top w:w="15" w:type="dxa"/>
              <w:left w:w="15" w:type="dxa"/>
              <w:bottom w:w="0" w:type="dxa"/>
              <w:right w:w="15" w:type="dxa"/>
            </w:tcMar>
            <w:vAlign w:val="center"/>
          </w:tcPr>
          <w:p w14:paraId="5AA2A40B" w14:textId="25DFA5EA"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49,00%</w:t>
            </w:r>
          </w:p>
        </w:tc>
        <w:tc>
          <w:tcPr>
            <w:tcW w:w="282"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2C7C3076"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60,00%</w:t>
            </w:r>
          </w:p>
        </w:tc>
        <w:tc>
          <w:tcPr>
            <w:tcW w:w="353"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35BD903"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49,00%</w:t>
            </w:r>
          </w:p>
        </w:tc>
        <w:tc>
          <w:tcPr>
            <w:tcW w:w="405"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65A12021" w14:textId="18FB4E44"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12.133.090</w:t>
            </w:r>
          </w:p>
        </w:tc>
        <w:tc>
          <w:tcPr>
            <w:tcW w:w="383"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715A7C3C" w14:textId="7E9CF95A"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12.510.633</w:t>
            </w:r>
          </w:p>
        </w:tc>
        <w:tc>
          <w:tcPr>
            <w:tcW w:w="405"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375CF95E" w14:textId="5B62B545"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7.574.688</w:t>
            </w:r>
          </w:p>
        </w:tc>
        <w:tc>
          <w:tcPr>
            <w:tcW w:w="383"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04D75076" w14:textId="2F079BCD"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757.120</w:t>
            </w:r>
          </w:p>
        </w:tc>
        <w:tc>
          <w:tcPr>
            <w:tcW w:w="353"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53367304" w14:textId="51F0C8CF"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(975.409)</w:t>
            </w:r>
          </w:p>
        </w:tc>
        <w:tc>
          <w:tcPr>
            <w:tcW w:w="354"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6AE74A79" w14:textId="1D549607"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(76.545)</w:t>
            </w:r>
          </w:p>
        </w:tc>
        <w:tc>
          <w:tcPr>
            <w:tcW w:w="405"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462104FC" w14:textId="5E5DAFDB"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7.279.854</w:t>
            </w:r>
          </w:p>
        </w:tc>
        <w:tc>
          <w:tcPr>
            <w:tcW w:w="353"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7BC9094A" w14:textId="4CF45D02"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1.021.388</w:t>
            </w:r>
          </w:p>
        </w:tc>
      </w:tr>
      <w:tr w:rsidR="00576123" w:rsidRPr="00A95F0F" w14:paraId="53BFAC0D"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5AB19E90"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 xml:space="preserve">CNP Brasil </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6B1CD460" w14:textId="0FECBCC1"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48,25%</w:t>
            </w:r>
          </w:p>
        </w:tc>
        <w:tc>
          <w:tcPr>
            <w:tcW w:w="344" w:type="pct"/>
            <w:tcBorders>
              <w:top w:val="nil"/>
              <w:left w:val="nil"/>
              <w:bottom w:val="nil"/>
              <w:right w:val="nil"/>
            </w:tcBorders>
            <w:shd w:val="clear" w:color="auto" w:fill="auto"/>
            <w:tcMar>
              <w:top w:w="15" w:type="dxa"/>
              <w:left w:w="15" w:type="dxa"/>
              <w:bottom w:w="0" w:type="dxa"/>
              <w:right w:w="15" w:type="dxa"/>
            </w:tcMar>
            <w:vAlign w:val="center"/>
          </w:tcPr>
          <w:p w14:paraId="4C0C4D74" w14:textId="0811FB2E"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48,25%</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0F04283F"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48,25%</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2D88A8D8"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48,25%</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6EC22388" w14:textId="2F84AF7F"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5.360.178</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28DA1A09" w14:textId="759E020C"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4.801.026</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2258809" w14:textId="122D1CCE"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2.316.495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4E0A707" w14:textId="1893D5AA"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362.429</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9745E48" w14:textId="7A78968C"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(203.565)</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4051C679" w14:textId="1ACA6FED"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110.926</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C37F364" w14:textId="71813D66"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2.586.285</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2980F83B" w14:textId="55A0F2DD"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375.685</w:t>
            </w:r>
          </w:p>
        </w:tc>
      </w:tr>
      <w:tr w:rsidR="00576123" w:rsidRPr="00A95F0F" w14:paraId="1D4592A5"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B384689"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 xml:space="preserve">XS3 Seguros </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38F6F17A" w14:textId="34DDB6A1"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749AAAF6" w14:textId="38B40AB1"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6C9D90CE"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73C92F56"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49,99%</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0829E3DE" w14:textId="05F7F339"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1.941.880</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A17653C" w14:textId="1DCD513C"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1.910.462</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7E93815D" w14:textId="6A6A80D1"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1.432.776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BD6D36E" w14:textId="324224E6"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182.760</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7B7A0C88" w14:textId="2E8E50F1"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(159.198)</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143FBB10" w14:textId="0AC1CE07" w:rsidR="00576123" w:rsidRPr="0082298E" w:rsidRDefault="00D87890" w:rsidP="00D87890">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6BF81FD0" w14:textId="32FB0D6C"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1.456.338</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28E967F3" w14:textId="1A91D9A9"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206.027</w:t>
            </w:r>
          </w:p>
        </w:tc>
      </w:tr>
      <w:tr w:rsidR="00576123" w:rsidRPr="00A95F0F" w14:paraId="7C480B05"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111794B8"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XS4 Capitalização</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50B102FA" w14:textId="6E0AF7B9"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31CC0A23" w14:textId="35CE62BA"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7BADA7F8"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5011CB54"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49,99%</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5B247A1" w14:textId="21A189F1"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300.914</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3372DDD4" w14:textId="173FB293"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312.402</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8B4EEE6" w14:textId="3945B264"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234.286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03DC213" w14:textId="527514F1"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112.202</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4C4B288C" w14:textId="70B141AE"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(103.743)</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7A5F4DEF" w14:textId="5B31B223"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(17.075)</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353DCA2D" w14:textId="38859554"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225.670</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E820009" w14:textId="6857E5E9"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91.591</w:t>
            </w:r>
          </w:p>
        </w:tc>
      </w:tr>
      <w:tr w:rsidR="00576123" w:rsidRPr="00A95F0F" w14:paraId="11C1ED13"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2DBB008"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XS5 Consórcios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70FD0E6D" w14:textId="49AE5069"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371F5E9D" w14:textId="3F4FB9FD"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97D7FFB"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6EA39CF1"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49,99%</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5C8C4D0" w14:textId="1E1F4151"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675.392</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52330B65" w14:textId="3598291B"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501.630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0B490580" w14:textId="4D3124A9"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376.209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B64B0E2" w14:textId="632BF521"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130.319</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0E2761D" w14:textId="31BF2BF7" w:rsidR="00576123" w:rsidRPr="0082298E" w:rsidRDefault="00D87890" w:rsidP="00D87890">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7ADA1039" w14:textId="0E0665A5"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AAD44CF" w14:textId="1DA792F7"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506.525</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04357479" w14:textId="0F1BFA5B"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57.618</w:t>
            </w:r>
          </w:p>
        </w:tc>
      </w:tr>
      <w:tr w:rsidR="00576123" w:rsidRPr="00A95F0F" w14:paraId="3D0B99C8"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57B09E55"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XS6 Assistência</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2DB71811" w14:textId="709F03B0"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6423214F" w14:textId="1F5D5C8B"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32C1CB70"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4FA64534"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49,99%</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8B9BA9A" w14:textId="5F34CBE9"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50.996</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8387033" w14:textId="74B942D4"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41.854</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8352E98" w14:textId="60168020"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31.390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B493D6E" w14:textId="4EBD50FB"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14.915</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73C69859" w14:textId="4FD886CC"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(8.057)</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24CF840C" w14:textId="732CC0E9" w:rsidR="00576123" w:rsidRPr="0082298E" w:rsidRDefault="00D87890" w:rsidP="00711413">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4809819F" w14:textId="4E4B6E90"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38.248</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2FBE929F" w14:textId="3F603F50"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12.393</w:t>
            </w:r>
          </w:p>
        </w:tc>
      </w:tr>
      <w:tr w:rsidR="00576123" w:rsidRPr="00A95F0F" w14:paraId="0CF33407"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01175418"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Elo Serviços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7701C64D" w14:textId="5BB3FFA9"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41,41%</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1A2170E9" w14:textId="2363D4F5"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0,01%</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0FF5601B"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41,41%</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5374ADE5"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0,01%</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E400BF9" w14:textId="44FD5A06"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1.268.417</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3A182ADF" w14:textId="48AE9A20"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891.852</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4C317791" w14:textId="1F0782B2"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369.360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0C4C540" w14:textId="50D34142"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302.264</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7CFFE58" w14:textId="537B6455"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(146.310)</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415D447E" w14:textId="7F98B015" w:rsidR="00576123" w:rsidRPr="0082298E" w:rsidRDefault="00D87890" w:rsidP="00711413">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32197D67" w14:textId="0DFE6244"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525.314</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6EC93EA" w14:textId="6A69BA20"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150.365</w:t>
            </w:r>
          </w:p>
        </w:tc>
      </w:tr>
      <w:tr w:rsidR="00576123" w:rsidRPr="00A95F0F" w14:paraId="663091AE"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691FB6F9" w14:textId="0A42FB6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C</w:t>
            </w:r>
            <w:r w:rsidR="00140B92" w:rsidRPr="0082298E">
              <w:rPr>
                <w:rFonts w:ascii="CAIXA Std Book" w:hAnsi="CAIXA Std Book" w:cs="Calibri"/>
                <w:color w:val="005CA9"/>
                <w:sz w:val="16"/>
                <w:szCs w:val="16"/>
              </w:rPr>
              <w:t>aixa</w:t>
            </w:r>
            <w:r w:rsidRPr="0082298E">
              <w:rPr>
                <w:rFonts w:ascii="CAIXA Std Book" w:hAnsi="CAIXA Std Book" w:cs="Calibri"/>
                <w:color w:val="005CA9"/>
                <w:sz w:val="16"/>
                <w:szCs w:val="16"/>
              </w:rPr>
              <w:t xml:space="preserve"> Cartões Pré-Pagos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00BB64C6" w14:textId="47ED7752"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3015AC24" w14:textId="7C076717"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50%-1</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A799B00"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363C1DA3"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50%-1</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B49D513" w14:textId="57DE24FC"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409.307</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1A801218" w14:textId="6DF9B6F7"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400.310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E42F48A" w14:textId="38A1502E"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300.233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9AC3976" w14:textId="44CF742A"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10.131</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4F2529DA" w14:textId="6B5AC171" w:rsidR="00576123" w:rsidRPr="0082298E" w:rsidRDefault="00D87890" w:rsidP="00711413">
            <w:pPr>
              <w:jc w:val="center"/>
              <w:rPr>
                <w:rFonts w:ascii="CAIXA Std Book" w:hAnsi="CAIXA Std Book" w:cs="Calibri"/>
                <w:color w:val="005CA9"/>
                <w:sz w:val="16"/>
                <w:szCs w:val="16"/>
              </w:rPr>
            </w:pPr>
            <w:r w:rsidRPr="00411407">
              <w:rPr>
                <w:rFonts w:ascii="CAIXA Std Book" w:hAnsi="CAIXA Std Book" w:cs="Calibri"/>
                <w:color w:val="005CA9"/>
                <w:sz w:val="16"/>
                <w:szCs w:val="16"/>
              </w:rPr>
              <w:t>-</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5FC35CB2" w14:textId="65A8390F"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(3.383)</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64C803F6" w14:textId="3CB7E1E7"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306.981</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684CD266" w14:textId="75164433"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(6.562)</w:t>
            </w:r>
          </w:p>
        </w:tc>
      </w:tr>
      <w:tr w:rsidR="00576123" w:rsidRPr="00A95F0F" w14:paraId="1FE00869"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051BF5D"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 xml:space="preserve">Too Seguros </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0B2735FE" w14:textId="430AE98C"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7A4F17A1" w14:textId="14AE7402"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49,00%</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74A6AD5"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0CF14439"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49,00%</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ED30631" w14:textId="5B7FE0FA"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1.077.173</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20A14438" w14:textId="624AD879"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909.513</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65C2D795" w14:textId="1BCCE4D5"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443.179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ED554A7" w14:textId="514D0D9B"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151.129</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591D8F97" w14:textId="140FDB89"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(38.480)</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5E1A76AF" w14:textId="3F65E3A5"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(30.496)</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384807D1" w14:textId="6A501445"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525.332</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3E60BA83" w14:textId="72434BEA"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124.904</w:t>
            </w:r>
          </w:p>
        </w:tc>
      </w:tr>
      <w:tr w:rsidR="00487806" w:rsidRPr="00A95F0F" w14:paraId="40F5211F"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59EEC898" w14:textId="77777777" w:rsidR="00487806" w:rsidRPr="0082298E" w:rsidRDefault="00487806" w:rsidP="00DA0B26">
            <w:pPr>
              <w:rPr>
                <w:rFonts w:ascii="CAIXA Std Book" w:hAnsi="CAIXA Std Book" w:cs="Calibri"/>
                <w:color w:val="005CA9"/>
                <w:sz w:val="16"/>
                <w:szCs w:val="16"/>
              </w:rPr>
            </w:pPr>
            <w:r w:rsidRPr="0082298E">
              <w:rPr>
                <w:rFonts w:ascii="CAIXA Std Book" w:hAnsi="CAIXA Std Book" w:cs="Calibri"/>
                <w:color w:val="005CA9"/>
                <w:sz w:val="16"/>
                <w:szCs w:val="16"/>
              </w:rPr>
              <w:t>PAN Corretora (2)</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389251AD" w14:textId="03A52388" w:rsidR="00487806" w:rsidRPr="007A7FC2" w:rsidRDefault="006D2342" w:rsidP="00DA0B26">
            <w:pPr>
              <w:jc w:val="center"/>
              <w:rPr>
                <w:rFonts w:ascii="CAIXA Std Book" w:hAnsi="CAIXA Std Book" w:cs="Calibri"/>
                <w:color w:val="005CA9"/>
                <w:sz w:val="16"/>
                <w:szCs w:val="16"/>
              </w:rPr>
            </w:pPr>
            <w:r w:rsidRPr="007A7FC2">
              <w:rPr>
                <w:rFonts w:ascii="CAIXA Std Book" w:hAnsi="CAIXA Std Book" w:cs="Arial"/>
                <w:color w:val="005CA9"/>
                <w:sz w:val="16"/>
                <w:szCs w:val="16"/>
              </w:rPr>
              <w:t>49,00%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6054273F" w14:textId="7150D1B9" w:rsidR="00487806" w:rsidRPr="007A7FC2" w:rsidRDefault="006D2342" w:rsidP="00DA0B26">
            <w:pPr>
              <w:jc w:val="center"/>
              <w:rPr>
                <w:rFonts w:ascii="CAIXA Std Book" w:hAnsi="CAIXA Std Book" w:cs="Calibri"/>
                <w:color w:val="005CA9"/>
                <w:sz w:val="16"/>
                <w:szCs w:val="16"/>
              </w:rPr>
            </w:pPr>
            <w:r w:rsidRPr="007A7FC2">
              <w:rPr>
                <w:rFonts w:ascii="CAIXA Std Book" w:hAnsi="CAIXA Std Book" w:cs="Arial"/>
                <w:color w:val="005CA9"/>
                <w:sz w:val="16"/>
                <w:szCs w:val="16"/>
              </w:rPr>
              <w:t>49,00%</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17728E15" w14:textId="77777777" w:rsidR="00487806" w:rsidRPr="0082298E" w:rsidRDefault="00487806" w:rsidP="00DA0B26">
            <w:pPr>
              <w:jc w:val="center"/>
              <w:rPr>
                <w:rFonts w:ascii="CAIXA Std Book" w:hAnsi="CAIXA Std Book" w:cs="Calibri"/>
                <w:color w:val="005CA9"/>
                <w:sz w:val="16"/>
                <w:szCs w:val="16"/>
              </w:rPr>
            </w:pPr>
            <w:r w:rsidRPr="0082298E">
              <w:rPr>
                <w:rFonts w:ascii="CAIXA Std Book" w:hAnsi="CAIXA Std Book" w:cs="Calibri"/>
                <w:color w:val="005CA9"/>
                <w:sz w:val="16"/>
                <w:szCs w:val="16"/>
              </w:rPr>
              <w:t>49,00%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20C16837" w14:textId="77777777" w:rsidR="00487806" w:rsidRPr="0082298E" w:rsidRDefault="00487806" w:rsidP="00DA0B26">
            <w:pPr>
              <w:jc w:val="center"/>
              <w:rPr>
                <w:rFonts w:ascii="CAIXA Std Book" w:hAnsi="CAIXA Std Book" w:cs="Calibri"/>
                <w:color w:val="005CA9"/>
                <w:sz w:val="16"/>
                <w:szCs w:val="16"/>
              </w:rPr>
            </w:pPr>
            <w:r w:rsidRPr="0082298E">
              <w:rPr>
                <w:rFonts w:ascii="CAIXA Std Book" w:hAnsi="CAIXA Std Book" w:cs="Calibri"/>
                <w:color w:val="005CA9"/>
                <w:sz w:val="16"/>
                <w:szCs w:val="16"/>
              </w:rPr>
              <w:t>49,00%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6C7BC61" w14:textId="57DFB7BD" w:rsidR="00487806"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82.633</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2792AA22" w14:textId="276B2DF2" w:rsidR="00487806" w:rsidRPr="0082298E" w:rsidRDefault="00891566" w:rsidP="00DA0B26">
            <w:pPr>
              <w:jc w:val="right"/>
              <w:rPr>
                <w:rFonts w:ascii="CAIXA Std Book" w:hAnsi="CAIXA Std Book" w:cs="Calibri"/>
                <w:color w:val="005CA9"/>
                <w:sz w:val="16"/>
                <w:szCs w:val="16"/>
              </w:rPr>
            </w:pPr>
            <w:r w:rsidRPr="0082298E">
              <w:rPr>
                <w:rFonts w:ascii="CAIXA Std Book" w:hAnsi="CAIXA Std Book" w:cs="Arial"/>
                <w:color w:val="005CA9"/>
                <w:sz w:val="16"/>
                <w:szCs w:val="16"/>
              </w:rPr>
              <w:t>61.900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4095AC79" w14:textId="4F23C08E" w:rsidR="00487806" w:rsidRPr="0082298E" w:rsidRDefault="00891566" w:rsidP="00DA0B26">
            <w:pPr>
              <w:jc w:val="right"/>
              <w:rPr>
                <w:rFonts w:ascii="CAIXA Std Book" w:hAnsi="CAIXA Std Book" w:cs="Calibri"/>
                <w:color w:val="005CA9"/>
                <w:sz w:val="16"/>
                <w:szCs w:val="16"/>
              </w:rPr>
            </w:pPr>
            <w:r w:rsidRPr="0082298E">
              <w:rPr>
                <w:rFonts w:ascii="CAIXA Std Book" w:hAnsi="CAIXA Std Book" w:cs="Arial"/>
                <w:color w:val="005CA9"/>
                <w:sz w:val="16"/>
                <w:szCs w:val="16"/>
              </w:rPr>
              <w:t>30.331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9067ACB" w14:textId="6D2AF738" w:rsidR="00487806"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17.585</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18A1999C" w14:textId="245B0E9D" w:rsidR="00487806"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(7.426)</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0A8EC3AD" w14:textId="12F81261" w:rsidR="00487806" w:rsidRPr="0082298E" w:rsidRDefault="00D87890" w:rsidP="00EA61C4">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21F57AB3" w14:textId="793892CD" w:rsidR="00487806"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40.490</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6170D701" w14:textId="1AC445B9" w:rsidR="00487806" w:rsidRPr="00900754" w:rsidRDefault="00026655" w:rsidP="00DA0B26">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(3.296)</w:t>
            </w:r>
          </w:p>
        </w:tc>
      </w:tr>
      <w:tr w:rsidR="00576123" w:rsidRPr="00A95F0F" w14:paraId="72931D0A"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0AF6F4C"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Tecban</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154D9792" w14:textId="448AA4B0"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13,01%</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5CBC7150" w14:textId="15DCBECB"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11,61%</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453E985"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13,01%</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62327CE3" w14:textId="412F7605" w:rsidR="00576123" w:rsidRPr="0082298E" w:rsidRDefault="00891566" w:rsidP="00711413">
            <w:pPr>
              <w:jc w:val="center"/>
              <w:rPr>
                <w:rFonts w:ascii="CAIXA Std Book" w:hAnsi="CAIXA Std Book" w:cs="Calibri"/>
                <w:color w:val="005CA9"/>
                <w:sz w:val="16"/>
                <w:szCs w:val="16"/>
              </w:rPr>
            </w:pPr>
            <w:r w:rsidRPr="0082298E">
              <w:rPr>
                <w:rFonts w:ascii="CAIXA Std Book" w:hAnsi="CAIXA Std Book" w:cs="Arial"/>
                <w:color w:val="005CA9"/>
                <w:sz w:val="16"/>
                <w:szCs w:val="16"/>
              </w:rPr>
              <w:t>13,01%</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45EE0E0B" w14:textId="4A8F0671"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981.545</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589DA651" w14:textId="67229BAC"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976.260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30267F7" w14:textId="51E145BF"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182.047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E5B2FD7" w14:textId="562B7CFE"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688</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0B474564" w14:textId="50F6F3FA" w:rsidR="00576123" w:rsidRPr="0082298E" w:rsidRDefault="00900754" w:rsidP="00900754">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483DD196" w14:textId="2CFA8E98"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(1.187)</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069E538B" w14:textId="7D5C58CB"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181.548</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02F7AC21" w14:textId="76B38B77"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20.528</w:t>
            </w:r>
          </w:p>
        </w:tc>
      </w:tr>
      <w:tr w:rsidR="00576123" w:rsidRPr="00A95F0F" w14:paraId="2BECFD81"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4E1A64FC"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Quod</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65A0FC8C" w14:textId="509036D4"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15,29%</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6C05815D" w14:textId="47944EFD"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16,00%</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2A40CC51"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15,29%</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12EAF8E6"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16,00%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B5B4F3E" w14:textId="7F2D7AAF"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340.891</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58FBE67F" w14:textId="5FCC9134"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362.536</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2C68255" w14:textId="3995BA95"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55.432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482DBCF" w14:textId="5AC7515D"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(3.310)</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4B376160" w14:textId="4E45B8A7" w:rsidR="00576123" w:rsidRPr="0082298E" w:rsidRDefault="00D87890" w:rsidP="00711413">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269F7D2A" w14:textId="4DAF59C7" w:rsidR="00576123" w:rsidRPr="0082298E" w:rsidRDefault="00D87890" w:rsidP="00D87890">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4F916D34" w14:textId="280C5794"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52.122</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9173F88" w14:textId="60FA5C73"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(4.612)</w:t>
            </w:r>
          </w:p>
        </w:tc>
      </w:tr>
      <w:tr w:rsidR="00576123" w:rsidRPr="00A95F0F" w14:paraId="25B8F391"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3DC60113"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Galgo Sistemas de Informações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70240D1E" w14:textId="1FA70FF0"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6,67%</w:t>
            </w:r>
          </w:p>
        </w:tc>
        <w:tc>
          <w:tcPr>
            <w:tcW w:w="344" w:type="pct"/>
            <w:tcBorders>
              <w:top w:val="nil"/>
              <w:left w:val="nil"/>
              <w:bottom w:val="nil"/>
              <w:right w:val="nil"/>
            </w:tcBorders>
            <w:shd w:val="clear" w:color="auto" w:fill="auto"/>
            <w:noWrap/>
            <w:tcMar>
              <w:top w:w="0" w:type="dxa"/>
              <w:left w:w="15" w:type="dxa"/>
              <w:bottom w:w="0" w:type="dxa"/>
              <w:right w:w="15" w:type="dxa"/>
            </w:tcMar>
            <w:vAlign w:val="center"/>
          </w:tcPr>
          <w:p w14:paraId="32182239" w14:textId="671B1D5D"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6,67%</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62E5B4F4"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6,67%</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hideMark/>
          </w:tcPr>
          <w:p w14:paraId="215BE316"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6,67%</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D2392CA" w14:textId="3C234002" w:rsidR="00576123" w:rsidRPr="0082298E" w:rsidRDefault="007A7FC2" w:rsidP="007A7FC2">
            <w:pPr>
              <w:jc w:val="right"/>
              <w:rPr>
                <w:rFonts w:ascii="CAIXA Std Book" w:hAnsi="CAIXA Std Book" w:cs="Calibri"/>
                <w:color w:val="005CA9"/>
                <w:sz w:val="16"/>
                <w:szCs w:val="16"/>
              </w:rPr>
            </w:pPr>
            <w:r>
              <w:rPr>
                <w:rFonts w:ascii="CAIXA Std Book" w:hAnsi="CAIXA Std Book" w:cs="Arial"/>
                <w:color w:val="005CA9"/>
                <w:sz w:val="16"/>
                <w:szCs w:val="16"/>
              </w:rPr>
              <w:t>38.143</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38C33A62" w14:textId="6F8E85E5"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34.550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4A383C4" w14:textId="365A60D6"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2.303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02B898" w14:textId="1F51B750"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347</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03705027" w14:textId="1CF23A3A"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(107)</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06BF8CBD" w14:textId="75FCB0CB" w:rsidR="00576123" w:rsidRPr="0082298E" w:rsidRDefault="00D87890" w:rsidP="00711413">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7D86E22E" w14:textId="6AF344AF"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2.543</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3A9FF64E" w14:textId="7FB98A4E"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263</w:t>
            </w:r>
          </w:p>
        </w:tc>
      </w:tr>
      <w:tr w:rsidR="00576123" w:rsidRPr="00A95F0F" w14:paraId="0D13F383" w14:textId="77777777">
        <w:trPr>
          <w:trHeight w:val="283"/>
        </w:trPr>
        <w:tc>
          <w:tcPr>
            <w:tcW w:w="734" w:type="pct"/>
            <w:tcBorders>
              <w:top w:val="nil"/>
              <w:left w:val="nil"/>
              <w:bottom w:val="nil"/>
              <w:right w:val="nil"/>
            </w:tcBorders>
            <w:shd w:val="clear" w:color="auto" w:fill="auto"/>
            <w:noWrap/>
            <w:tcMar>
              <w:top w:w="0" w:type="dxa"/>
              <w:left w:w="15" w:type="dxa"/>
              <w:bottom w:w="0" w:type="dxa"/>
              <w:right w:w="15" w:type="dxa"/>
            </w:tcMar>
            <w:vAlign w:val="center"/>
            <w:hideMark/>
          </w:tcPr>
          <w:p w14:paraId="4364C45D" w14:textId="33731E4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N</w:t>
            </w:r>
            <w:r w:rsidR="004C2B5E">
              <w:rPr>
                <w:rFonts w:ascii="CAIXA Std Book" w:hAnsi="CAIXA Std Book" w:cs="Calibri"/>
                <w:color w:val="005CA9"/>
                <w:sz w:val="16"/>
                <w:szCs w:val="16"/>
              </w:rPr>
              <w:t>ú</w:t>
            </w:r>
            <w:r w:rsidRPr="0082298E">
              <w:rPr>
                <w:rFonts w:ascii="CAIXA Std Book" w:hAnsi="CAIXA Std Book" w:cs="Calibri"/>
                <w:color w:val="005CA9"/>
                <w:sz w:val="16"/>
                <w:szCs w:val="16"/>
              </w:rPr>
              <w:t>clea</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0BCDF097" w14:textId="164254F3"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8,18%</w:t>
            </w:r>
          </w:p>
        </w:tc>
        <w:tc>
          <w:tcPr>
            <w:tcW w:w="344" w:type="pct"/>
            <w:tcBorders>
              <w:top w:val="nil"/>
              <w:left w:val="nil"/>
              <w:bottom w:val="nil"/>
              <w:right w:val="nil"/>
            </w:tcBorders>
            <w:shd w:val="clear" w:color="auto" w:fill="auto"/>
            <w:noWrap/>
            <w:tcMar>
              <w:top w:w="0" w:type="dxa"/>
              <w:left w:w="15" w:type="dxa"/>
              <w:bottom w:w="0" w:type="dxa"/>
              <w:right w:w="15" w:type="dxa"/>
            </w:tcMar>
            <w:vAlign w:val="center"/>
          </w:tcPr>
          <w:p w14:paraId="76938B4C" w14:textId="09C1B1CB" w:rsidR="00576123" w:rsidRPr="007A7FC2" w:rsidRDefault="006D2342" w:rsidP="00711413">
            <w:pPr>
              <w:jc w:val="center"/>
              <w:rPr>
                <w:rFonts w:ascii="CAIXA Std Book" w:hAnsi="CAIXA Std Book" w:cs="Calibri"/>
                <w:color w:val="005CA9"/>
                <w:sz w:val="16"/>
                <w:szCs w:val="16"/>
              </w:rPr>
            </w:pPr>
            <w:r w:rsidRPr="007A7FC2">
              <w:rPr>
                <w:rFonts w:ascii="CAIXA Std Book" w:hAnsi="CAIXA Std Book" w:cs="Arial"/>
                <w:color w:val="005CA9"/>
                <w:sz w:val="16"/>
                <w:szCs w:val="16"/>
              </w:rPr>
              <w:t>8,18%</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1553D687" w14:textId="62B9A5D2"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8,</w:t>
            </w:r>
            <w:r w:rsidR="00891566" w:rsidRPr="0082298E">
              <w:rPr>
                <w:rFonts w:ascii="CAIXA Std Book" w:hAnsi="CAIXA Std Book" w:cs="Arial"/>
                <w:color w:val="005CA9"/>
                <w:sz w:val="16"/>
                <w:szCs w:val="16"/>
              </w:rPr>
              <w:t>18</w:t>
            </w:r>
            <w:r w:rsidRPr="0082298E">
              <w:rPr>
                <w:rFonts w:ascii="CAIXA Std Book" w:hAnsi="CAIXA Std Book" w:cs="Calibri"/>
                <w:color w:val="005CA9"/>
                <w:sz w:val="16"/>
                <w:szCs w:val="16"/>
              </w:rPr>
              <w:t>%</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hideMark/>
          </w:tcPr>
          <w:p w14:paraId="4C59AC85" w14:textId="3DDC644A"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8,</w:t>
            </w:r>
            <w:r w:rsidR="00891566" w:rsidRPr="0082298E">
              <w:rPr>
                <w:rFonts w:ascii="CAIXA Std Book" w:hAnsi="CAIXA Std Book" w:cs="Arial"/>
                <w:color w:val="005CA9"/>
                <w:sz w:val="16"/>
                <w:szCs w:val="16"/>
              </w:rPr>
              <w:t>18</w:t>
            </w:r>
            <w:r w:rsidRPr="0082298E">
              <w:rPr>
                <w:rFonts w:ascii="CAIXA Std Book" w:hAnsi="CAIXA Std Book" w:cs="Calibri"/>
                <w:color w:val="005CA9"/>
                <w:sz w:val="16"/>
                <w:szCs w:val="16"/>
              </w:rPr>
              <w:t>%</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273C3BFD" w14:textId="50E4FCA8" w:rsidR="00576123" w:rsidRPr="0082298E" w:rsidRDefault="004C2B5E" w:rsidP="007A7FC2">
            <w:pPr>
              <w:jc w:val="right"/>
              <w:rPr>
                <w:rFonts w:ascii="CAIXA Std Book" w:hAnsi="CAIXA Std Book" w:cs="Calibri"/>
                <w:color w:val="005CA9"/>
                <w:sz w:val="16"/>
                <w:szCs w:val="16"/>
              </w:rPr>
            </w:pPr>
            <w:r>
              <w:rPr>
                <w:rFonts w:ascii="CAIXA Std Book" w:hAnsi="CAIXA Std Book" w:cs="Arial"/>
                <w:color w:val="005CA9"/>
                <w:sz w:val="16"/>
                <w:szCs w:val="16"/>
              </w:rPr>
              <w:t>2.172.648</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CD6324D" w14:textId="0BC5CA4E"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1.783.796</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0548232" w14:textId="297CB834" w:rsidR="00576123" w:rsidRPr="0082298E" w:rsidRDefault="00891566" w:rsidP="00711413">
            <w:pPr>
              <w:jc w:val="right"/>
              <w:rPr>
                <w:rFonts w:ascii="CAIXA Std Book" w:hAnsi="CAIXA Std Book" w:cs="Calibri"/>
                <w:color w:val="005CA9"/>
                <w:sz w:val="16"/>
                <w:szCs w:val="16"/>
              </w:rPr>
            </w:pPr>
            <w:r w:rsidRPr="0082298E">
              <w:rPr>
                <w:rFonts w:ascii="CAIXA Std Book" w:hAnsi="CAIXA Std Book" w:cs="Arial"/>
                <w:color w:val="005CA9"/>
                <w:sz w:val="16"/>
                <w:szCs w:val="16"/>
              </w:rPr>
              <w:t>145.833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513AA47" w14:textId="157166F2"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32.976</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6E785822" w14:textId="68C140AE"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48</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19D9F13D" w14:textId="58DB3BCF"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(1.234)</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59085F64" w14:textId="2410018B"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177.623</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31405BF1" w14:textId="0BFBCD12" w:rsidR="00576123" w:rsidRPr="00900754" w:rsidRDefault="00026655" w:rsidP="00711413">
            <w:pPr>
              <w:jc w:val="right"/>
              <w:rPr>
                <w:rFonts w:ascii="CAIXA Std Book" w:hAnsi="CAIXA Std Book" w:cs="Calibri"/>
                <w:color w:val="005CA9"/>
                <w:sz w:val="16"/>
                <w:szCs w:val="16"/>
                <w:highlight w:val="yellow"/>
              </w:rPr>
            </w:pPr>
            <w:r w:rsidRPr="00026655">
              <w:rPr>
                <w:rFonts w:ascii="CAIXA Std Book" w:hAnsi="CAIXA Std Book" w:cs="Calibri"/>
                <w:color w:val="005CA9"/>
                <w:sz w:val="16"/>
                <w:szCs w:val="16"/>
              </w:rPr>
              <w:t>35.693</w:t>
            </w:r>
          </w:p>
        </w:tc>
      </w:tr>
      <w:tr w:rsidR="00576123" w:rsidRPr="00A95F0F" w14:paraId="7DF4E4AA" w14:textId="77777777">
        <w:trPr>
          <w:trHeight w:val="283"/>
        </w:trPr>
        <w:tc>
          <w:tcPr>
            <w:tcW w:w="734"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51719C97" w14:textId="77777777" w:rsidR="00576123" w:rsidRPr="0082298E" w:rsidRDefault="00576123" w:rsidP="00711413">
            <w:pPr>
              <w:rPr>
                <w:rFonts w:ascii="CAIXA Std Book" w:hAnsi="CAIXA Std Book" w:cs="Calibri"/>
                <w:color w:val="005CA9"/>
                <w:sz w:val="16"/>
                <w:szCs w:val="16"/>
              </w:rPr>
            </w:pPr>
            <w:r w:rsidRPr="0082298E">
              <w:rPr>
                <w:rFonts w:ascii="CAIXA Std Book" w:hAnsi="CAIXA Std Book" w:cs="Calibri"/>
                <w:color w:val="005CA9"/>
                <w:sz w:val="16"/>
                <w:szCs w:val="16"/>
              </w:rPr>
              <w:t xml:space="preserve">Outros investimentos (3) </w:t>
            </w:r>
          </w:p>
        </w:tc>
        <w:tc>
          <w:tcPr>
            <w:tcW w:w="246"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0E9128F2" w14:textId="51F01AFD" w:rsidR="00576123" w:rsidRPr="007A7FC2" w:rsidRDefault="00891566" w:rsidP="00711413">
            <w:pPr>
              <w:jc w:val="center"/>
              <w:rPr>
                <w:rFonts w:ascii="CAIXA Std Book" w:hAnsi="CAIXA Std Book" w:cs="Calibri"/>
                <w:color w:val="005CA9"/>
                <w:sz w:val="16"/>
                <w:szCs w:val="16"/>
              </w:rPr>
            </w:pPr>
            <w:r w:rsidRPr="007A7FC2">
              <w:rPr>
                <w:rFonts w:ascii="CAIXA Std Book" w:hAnsi="CAIXA Std Book" w:cs="Calibri"/>
                <w:color w:val="005CA9"/>
                <w:sz w:val="16"/>
                <w:szCs w:val="16"/>
              </w:rPr>
              <w:t>-</w:t>
            </w:r>
          </w:p>
        </w:tc>
        <w:tc>
          <w:tcPr>
            <w:tcW w:w="344"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71DC8874" w14:textId="034830CF" w:rsidR="00576123" w:rsidRPr="007A7FC2" w:rsidRDefault="00891566" w:rsidP="00711413">
            <w:pPr>
              <w:jc w:val="center"/>
              <w:rPr>
                <w:rFonts w:ascii="CAIXA Std Book" w:hAnsi="CAIXA Std Book" w:cs="Calibri"/>
                <w:color w:val="005CA9"/>
                <w:sz w:val="16"/>
                <w:szCs w:val="16"/>
              </w:rPr>
            </w:pPr>
            <w:r w:rsidRPr="007A7FC2">
              <w:rPr>
                <w:rFonts w:ascii="CAIXA Std Book" w:hAnsi="CAIXA Std Book" w:cs="Calibri"/>
                <w:color w:val="005CA9"/>
                <w:sz w:val="16"/>
                <w:szCs w:val="16"/>
              </w:rPr>
              <w:t>-</w:t>
            </w:r>
          </w:p>
        </w:tc>
        <w:tc>
          <w:tcPr>
            <w:tcW w:w="282"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346BC15A"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w:t>
            </w:r>
          </w:p>
        </w:tc>
        <w:tc>
          <w:tcPr>
            <w:tcW w:w="353"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24E5733D"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w:t>
            </w:r>
          </w:p>
        </w:tc>
        <w:tc>
          <w:tcPr>
            <w:tcW w:w="405"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1182A0F6"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w:t>
            </w:r>
          </w:p>
        </w:tc>
        <w:tc>
          <w:tcPr>
            <w:tcW w:w="383"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5B65C0E0" w14:textId="77777777" w:rsidR="00576123" w:rsidRPr="0082298E" w:rsidRDefault="00576123" w:rsidP="00711413">
            <w:pPr>
              <w:jc w:val="center"/>
              <w:rPr>
                <w:rFonts w:ascii="CAIXA Std Book" w:hAnsi="CAIXA Std Book" w:cs="Calibri"/>
                <w:color w:val="005CA9"/>
                <w:sz w:val="16"/>
                <w:szCs w:val="16"/>
              </w:rPr>
            </w:pPr>
            <w:r w:rsidRPr="0082298E">
              <w:rPr>
                <w:rFonts w:ascii="CAIXA Std Book" w:hAnsi="CAIXA Std Book" w:cs="Calibri"/>
                <w:color w:val="005CA9"/>
                <w:sz w:val="16"/>
                <w:szCs w:val="16"/>
              </w:rPr>
              <w:t>-</w:t>
            </w:r>
          </w:p>
        </w:tc>
        <w:tc>
          <w:tcPr>
            <w:tcW w:w="405"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69A54476" w14:textId="77777777" w:rsidR="00576123" w:rsidRPr="0082298E" w:rsidRDefault="00576123" w:rsidP="00711413">
            <w:pPr>
              <w:jc w:val="right"/>
              <w:rPr>
                <w:rFonts w:ascii="CAIXA Std Book" w:hAnsi="CAIXA Std Book" w:cs="Calibri"/>
                <w:color w:val="005CA9"/>
                <w:sz w:val="16"/>
                <w:szCs w:val="16"/>
              </w:rPr>
            </w:pPr>
            <w:r w:rsidRPr="0082298E">
              <w:rPr>
                <w:rFonts w:ascii="CAIXA Std Book" w:hAnsi="CAIXA Std Book" w:cs="Calibri"/>
                <w:color w:val="005CA9"/>
                <w:sz w:val="16"/>
                <w:szCs w:val="16"/>
              </w:rPr>
              <w:t>1.752</w:t>
            </w:r>
          </w:p>
        </w:tc>
        <w:tc>
          <w:tcPr>
            <w:tcW w:w="383"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04406313" w14:textId="544FCCBE" w:rsidR="00576123" w:rsidRPr="0082298E" w:rsidRDefault="00D87890" w:rsidP="00446374">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3"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35257B36" w14:textId="6F267D59" w:rsidR="00576123" w:rsidRPr="0082298E" w:rsidRDefault="00D87890" w:rsidP="00711413">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4"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79F4A001" w14:textId="4AB36DA9" w:rsidR="00576123" w:rsidRPr="0082298E" w:rsidRDefault="00D87890" w:rsidP="00711413">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single" w:sz="4" w:space="0" w:color="ED7D31"/>
              <w:right w:val="nil"/>
            </w:tcBorders>
            <w:shd w:val="clear" w:color="auto" w:fill="auto"/>
            <w:tcMar>
              <w:top w:w="15" w:type="dxa"/>
              <w:left w:w="15" w:type="dxa"/>
              <w:bottom w:w="0" w:type="dxa"/>
              <w:right w:w="15" w:type="dxa"/>
            </w:tcMar>
            <w:vAlign w:val="center"/>
          </w:tcPr>
          <w:p w14:paraId="38AB3AF4" w14:textId="13ED5E1E" w:rsidR="00576123" w:rsidRPr="0082298E" w:rsidRDefault="00D3458D" w:rsidP="00D3458D">
            <w:pPr>
              <w:jc w:val="right"/>
              <w:rPr>
                <w:rFonts w:ascii="CAIXA Std Book" w:hAnsi="CAIXA Std Book" w:cs="Calibri"/>
                <w:color w:val="005CA9"/>
                <w:sz w:val="16"/>
                <w:szCs w:val="16"/>
              </w:rPr>
            </w:pPr>
            <w:r>
              <w:rPr>
                <w:rFonts w:ascii="CAIXA Std Book" w:hAnsi="CAIXA Std Book" w:cs="Arial"/>
                <w:color w:val="005CA9"/>
                <w:sz w:val="16"/>
                <w:szCs w:val="16"/>
              </w:rPr>
              <w:t>1.752</w:t>
            </w:r>
          </w:p>
        </w:tc>
        <w:tc>
          <w:tcPr>
            <w:tcW w:w="353" w:type="pct"/>
            <w:tcBorders>
              <w:top w:val="nil"/>
              <w:left w:val="nil"/>
              <w:bottom w:val="single" w:sz="4" w:space="0" w:color="ED7D31"/>
              <w:right w:val="nil"/>
            </w:tcBorders>
            <w:shd w:val="clear" w:color="auto" w:fill="auto"/>
            <w:tcMar>
              <w:top w:w="15" w:type="dxa"/>
              <w:left w:w="15" w:type="dxa"/>
              <w:bottom w:w="0" w:type="dxa"/>
              <w:right w:w="15" w:type="dxa"/>
            </w:tcMar>
            <w:vAlign w:val="center"/>
          </w:tcPr>
          <w:p w14:paraId="1C016E65" w14:textId="55F6F365" w:rsidR="00576123" w:rsidRPr="00900754" w:rsidRDefault="00026655" w:rsidP="0082298E">
            <w:pPr>
              <w:jc w:val="center"/>
              <w:rPr>
                <w:rFonts w:ascii="CAIXA Std Book" w:hAnsi="CAIXA Std Book" w:cs="Calibri"/>
                <w:color w:val="005CA9"/>
                <w:sz w:val="16"/>
                <w:szCs w:val="16"/>
                <w:highlight w:val="yellow"/>
              </w:rPr>
            </w:pPr>
            <w:r w:rsidRPr="00026655">
              <w:rPr>
                <w:rFonts w:ascii="CAIXA Std Book" w:hAnsi="CAIXA Std Book" w:cs="Calibri"/>
                <w:color w:val="005CA9"/>
                <w:sz w:val="16"/>
                <w:szCs w:val="16"/>
              </w:rPr>
              <w:t>-</w:t>
            </w:r>
          </w:p>
        </w:tc>
      </w:tr>
      <w:tr w:rsidR="00576123" w:rsidRPr="00A95F0F" w14:paraId="358C2EFC" w14:textId="77777777">
        <w:trPr>
          <w:trHeight w:val="283"/>
        </w:trPr>
        <w:tc>
          <w:tcPr>
            <w:tcW w:w="734"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6F55501" w14:textId="77777777" w:rsidR="00576123" w:rsidRPr="0082298E" w:rsidRDefault="00576123" w:rsidP="00711413">
            <w:pPr>
              <w:rPr>
                <w:rFonts w:ascii="CAIXA Std Book" w:hAnsi="CAIXA Std Book" w:cs="Calibri"/>
                <w:b/>
                <w:color w:val="005CA9"/>
                <w:sz w:val="16"/>
                <w:szCs w:val="16"/>
              </w:rPr>
            </w:pPr>
            <w:r w:rsidRPr="0082298E">
              <w:rPr>
                <w:rFonts w:ascii="CAIXA Std Book" w:hAnsi="CAIXA Std Book" w:cs="Calibri"/>
                <w:b/>
                <w:color w:val="005CA9"/>
                <w:sz w:val="16"/>
                <w:szCs w:val="16"/>
              </w:rPr>
              <w:t>Total</w:t>
            </w:r>
          </w:p>
        </w:tc>
        <w:tc>
          <w:tcPr>
            <w:tcW w:w="246"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CCADBF4" w14:textId="77777777" w:rsidR="00576123" w:rsidRPr="0082298E" w:rsidRDefault="00576123" w:rsidP="00711413">
            <w:pPr>
              <w:jc w:val="center"/>
              <w:rPr>
                <w:rFonts w:ascii="CAIXA Std Book" w:hAnsi="CAIXA Std Book" w:cs="Calibri"/>
                <w:b/>
                <w:color w:val="005CA9"/>
                <w:sz w:val="16"/>
                <w:szCs w:val="16"/>
              </w:rPr>
            </w:pPr>
          </w:p>
        </w:tc>
        <w:tc>
          <w:tcPr>
            <w:tcW w:w="344"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D65229E" w14:textId="77777777" w:rsidR="00576123" w:rsidRPr="0082298E" w:rsidRDefault="00576123" w:rsidP="00711413">
            <w:pPr>
              <w:jc w:val="center"/>
              <w:rPr>
                <w:rFonts w:ascii="CAIXA Std Book" w:hAnsi="CAIXA Std Book" w:cs="Calibri"/>
                <w:b/>
                <w:color w:val="005CA9"/>
                <w:sz w:val="16"/>
                <w:szCs w:val="16"/>
              </w:rPr>
            </w:pPr>
          </w:p>
        </w:tc>
        <w:tc>
          <w:tcPr>
            <w:tcW w:w="282"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BEDCE5A" w14:textId="77777777" w:rsidR="00576123" w:rsidRPr="0082298E" w:rsidRDefault="00576123" w:rsidP="00711413">
            <w:pPr>
              <w:jc w:val="center"/>
              <w:rPr>
                <w:rFonts w:ascii="CAIXA Std Book" w:hAnsi="CAIXA Std Book" w:cs="Calibri"/>
                <w:b/>
                <w:color w:val="005CA9"/>
                <w:sz w:val="16"/>
                <w:szCs w:val="16"/>
              </w:rPr>
            </w:pPr>
          </w:p>
        </w:tc>
        <w:tc>
          <w:tcPr>
            <w:tcW w:w="35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6D12536B" w14:textId="77777777" w:rsidR="00576123" w:rsidRPr="0082298E" w:rsidRDefault="00576123" w:rsidP="00711413">
            <w:pPr>
              <w:jc w:val="center"/>
              <w:rPr>
                <w:rFonts w:ascii="CAIXA Std Book" w:hAnsi="CAIXA Std Book" w:cs="Calibri"/>
                <w:b/>
                <w:color w:val="005CA9"/>
                <w:sz w:val="16"/>
                <w:szCs w:val="16"/>
              </w:rPr>
            </w:pPr>
          </w:p>
        </w:tc>
        <w:tc>
          <w:tcPr>
            <w:tcW w:w="405"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3173278" w14:textId="77777777" w:rsidR="00576123" w:rsidRPr="0082298E" w:rsidRDefault="00576123" w:rsidP="00711413">
            <w:pPr>
              <w:jc w:val="center"/>
              <w:rPr>
                <w:rFonts w:ascii="CAIXA Std Book" w:hAnsi="CAIXA Std Book" w:cs="Calibri"/>
                <w:b/>
                <w:color w:val="005CA9"/>
                <w:sz w:val="16"/>
                <w:szCs w:val="16"/>
              </w:rPr>
            </w:pPr>
          </w:p>
        </w:tc>
        <w:tc>
          <w:tcPr>
            <w:tcW w:w="38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5BF81682" w14:textId="77777777" w:rsidR="00576123" w:rsidRPr="0082298E" w:rsidRDefault="00576123" w:rsidP="00711413">
            <w:pPr>
              <w:jc w:val="center"/>
              <w:rPr>
                <w:rFonts w:ascii="CAIXA Std Book" w:hAnsi="CAIXA Std Book" w:cs="Calibri"/>
                <w:b/>
                <w:color w:val="005CA9"/>
                <w:sz w:val="16"/>
                <w:szCs w:val="16"/>
              </w:rPr>
            </w:pPr>
          </w:p>
        </w:tc>
        <w:tc>
          <w:tcPr>
            <w:tcW w:w="405"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hideMark/>
          </w:tcPr>
          <w:p w14:paraId="57846F3D" w14:textId="2821A60E" w:rsidR="00576123" w:rsidRPr="0082298E" w:rsidRDefault="00891566" w:rsidP="00711413">
            <w:pPr>
              <w:jc w:val="right"/>
              <w:rPr>
                <w:rFonts w:ascii="CAIXA Std Book" w:hAnsi="CAIXA Std Book" w:cs="Calibri"/>
                <w:b/>
                <w:color w:val="005CA9"/>
                <w:sz w:val="16"/>
                <w:szCs w:val="16"/>
              </w:rPr>
            </w:pPr>
            <w:r w:rsidRPr="0082298E">
              <w:rPr>
                <w:rFonts w:ascii="CAIXA Std Book" w:hAnsi="CAIXA Std Book" w:cs="Arial"/>
                <w:b/>
                <w:color w:val="005CA9"/>
                <w:sz w:val="16"/>
                <w:szCs w:val="16"/>
              </w:rPr>
              <w:t>13.496.314</w:t>
            </w:r>
          </w:p>
        </w:tc>
        <w:tc>
          <w:tcPr>
            <w:tcW w:w="38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EAC5439" w14:textId="069069C3" w:rsidR="00576123" w:rsidRPr="0082298E" w:rsidRDefault="00D3458D" w:rsidP="00D3458D">
            <w:pPr>
              <w:jc w:val="right"/>
              <w:rPr>
                <w:rFonts w:ascii="CAIXA Std Book" w:hAnsi="CAIXA Std Book" w:cs="Calibri"/>
                <w:b/>
                <w:color w:val="005CA9"/>
                <w:sz w:val="16"/>
                <w:szCs w:val="16"/>
              </w:rPr>
            </w:pPr>
            <w:r>
              <w:rPr>
                <w:rFonts w:ascii="CAIXA Std Book" w:hAnsi="CAIXA Std Book" w:cs="Arial"/>
                <w:b/>
                <w:bCs/>
                <w:color w:val="005CA9"/>
                <w:sz w:val="16"/>
                <w:szCs w:val="16"/>
              </w:rPr>
              <w:t>2.071.555</w:t>
            </w:r>
          </w:p>
        </w:tc>
        <w:tc>
          <w:tcPr>
            <w:tcW w:w="35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427D91D" w14:textId="6D3614D6" w:rsidR="00576123" w:rsidRPr="0082298E" w:rsidRDefault="00D3458D" w:rsidP="00D3458D">
            <w:pPr>
              <w:jc w:val="right"/>
              <w:rPr>
                <w:rFonts w:ascii="CAIXA Std Book" w:hAnsi="CAIXA Std Book" w:cs="Calibri"/>
                <w:b/>
                <w:color w:val="005CA9"/>
                <w:sz w:val="16"/>
                <w:szCs w:val="16"/>
              </w:rPr>
            </w:pPr>
            <w:r>
              <w:rPr>
                <w:rFonts w:ascii="CAIXA Std Book" w:hAnsi="CAIXA Std Book" w:cs="Arial"/>
                <w:b/>
                <w:bCs/>
                <w:color w:val="005CA9"/>
                <w:sz w:val="16"/>
                <w:szCs w:val="16"/>
              </w:rPr>
              <w:t>(1.642.247)</w:t>
            </w:r>
          </w:p>
        </w:tc>
        <w:tc>
          <w:tcPr>
            <w:tcW w:w="354"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7C0EF2D" w14:textId="4ECA3C05" w:rsidR="00576123" w:rsidRPr="0082298E" w:rsidRDefault="00D3458D" w:rsidP="00D3458D">
            <w:pPr>
              <w:jc w:val="right"/>
              <w:rPr>
                <w:rFonts w:ascii="CAIXA Std Book" w:hAnsi="CAIXA Std Book" w:cs="Calibri"/>
                <w:b/>
                <w:color w:val="005CA9"/>
                <w:sz w:val="16"/>
                <w:szCs w:val="16"/>
              </w:rPr>
            </w:pPr>
            <w:r>
              <w:rPr>
                <w:rFonts w:ascii="CAIXA Std Book" w:hAnsi="CAIXA Std Book" w:cs="Arial"/>
                <w:b/>
                <w:bCs/>
                <w:color w:val="005CA9"/>
                <w:sz w:val="16"/>
                <w:szCs w:val="16"/>
              </w:rPr>
              <w:t>(18.997)</w:t>
            </w:r>
          </w:p>
        </w:tc>
        <w:tc>
          <w:tcPr>
            <w:tcW w:w="405"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tcPr>
          <w:p w14:paraId="0FA44953" w14:textId="628B7395" w:rsidR="00576123" w:rsidRPr="0082298E" w:rsidRDefault="00D3458D" w:rsidP="00D3458D">
            <w:pPr>
              <w:jc w:val="right"/>
              <w:rPr>
                <w:rFonts w:ascii="CAIXA Std Book" w:hAnsi="CAIXA Std Book" w:cs="Calibri"/>
                <w:b/>
                <w:color w:val="005CA9"/>
                <w:sz w:val="16"/>
                <w:szCs w:val="16"/>
              </w:rPr>
            </w:pPr>
            <w:r>
              <w:rPr>
                <w:rFonts w:ascii="CAIXA Std Book" w:hAnsi="CAIXA Std Book" w:cs="Arial"/>
                <w:b/>
                <w:bCs/>
                <w:color w:val="005CA9"/>
                <w:sz w:val="16"/>
                <w:szCs w:val="16"/>
              </w:rPr>
              <w:t>13.906.625</w:t>
            </w:r>
          </w:p>
        </w:tc>
        <w:tc>
          <w:tcPr>
            <w:tcW w:w="353"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tcPr>
          <w:p w14:paraId="2C9D9C91" w14:textId="6D3F8D51" w:rsidR="00576123" w:rsidRPr="00900754" w:rsidRDefault="00026655" w:rsidP="00711413">
            <w:pPr>
              <w:jc w:val="right"/>
              <w:rPr>
                <w:rFonts w:ascii="CAIXA Std Book" w:hAnsi="CAIXA Std Book" w:cs="Calibri"/>
                <w:b/>
                <w:color w:val="005CA9"/>
                <w:sz w:val="16"/>
                <w:szCs w:val="16"/>
                <w:highlight w:val="yellow"/>
              </w:rPr>
            </w:pPr>
            <w:r w:rsidRPr="00026655">
              <w:rPr>
                <w:rFonts w:ascii="CAIXA Std Book" w:hAnsi="CAIXA Std Book" w:cs="Calibri"/>
                <w:b/>
                <w:bCs/>
                <w:color w:val="005CA9"/>
                <w:sz w:val="16"/>
                <w:szCs w:val="16"/>
              </w:rPr>
              <w:t>2.081.985</w:t>
            </w:r>
          </w:p>
        </w:tc>
      </w:tr>
    </w:tbl>
    <w:p w14:paraId="7AC68D28" w14:textId="7BB20958" w:rsidR="00700A83" w:rsidRPr="004A4BF9" w:rsidRDefault="00AF3FE9" w:rsidP="005A455B">
      <w:pPr>
        <w:jc w:val="both"/>
        <w:rPr>
          <w:rFonts w:ascii="CAIXA Std Book" w:hAnsi="CAIXA Std Book"/>
          <w:color w:val="005CA9"/>
          <w:sz w:val="14"/>
          <w:szCs w:val="14"/>
        </w:rPr>
      </w:pPr>
      <w:r w:rsidRPr="004A4BF9">
        <w:rPr>
          <w:rFonts w:ascii="CAIXA Std Book" w:hAnsi="CAIXA Std Book"/>
          <w:color w:val="005CA9"/>
          <w:sz w:val="14"/>
          <w:szCs w:val="14"/>
        </w:rPr>
        <w:t>(1)</w:t>
      </w:r>
      <w:r w:rsidR="00B2418F" w:rsidRPr="004A4BF9">
        <w:rPr>
          <w:rFonts w:ascii="CAIXA Std Book" w:hAnsi="CAIXA Std Book"/>
          <w:color w:val="005CA9"/>
          <w:sz w:val="14"/>
          <w:szCs w:val="14"/>
        </w:rPr>
        <w:t xml:space="preserve"> </w:t>
      </w:r>
      <w:r w:rsidR="00700A83" w:rsidRPr="004A4BF9">
        <w:rPr>
          <w:rFonts w:ascii="CAIXA Std Book" w:hAnsi="CAIXA Std Book"/>
          <w:color w:val="005CA9"/>
          <w:sz w:val="14"/>
          <w:szCs w:val="14"/>
        </w:rPr>
        <w:t xml:space="preserve">O </w:t>
      </w:r>
      <w:r w:rsidR="005E446E" w:rsidRPr="004A4BF9">
        <w:rPr>
          <w:rFonts w:ascii="CAIXA Std Book" w:hAnsi="CAIXA Std Book"/>
          <w:color w:val="005CA9"/>
          <w:sz w:val="14"/>
          <w:szCs w:val="14"/>
        </w:rPr>
        <w:t>percentual</w:t>
      </w:r>
      <w:r w:rsidR="00700A83" w:rsidRPr="004A4BF9">
        <w:rPr>
          <w:rFonts w:ascii="CAIXA Std Book" w:hAnsi="CAIXA Std Book"/>
          <w:color w:val="005CA9"/>
          <w:sz w:val="14"/>
          <w:szCs w:val="14"/>
        </w:rPr>
        <w:t xml:space="preserve"> de participação na Holding XS1, CNP Brasil, XS3 Seguros, XS4 Capitalização, XS5 Consórcios, XS6 </w:t>
      </w:r>
      <w:r w:rsidR="2978FB64" w:rsidRPr="004A4BF9">
        <w:rPr>
          <w:rFonts w:ascii="CAIXA Std Book" w:hAnsi="CAIXA Std Book"/>
          <w:color w:val="005CA9"/>
          <w:sz w:val="14"/>
          <w:szCs w:val="14"/>
        </w:rPr>
        <w:t>Assistência</w:t>
      </w:r>
      <w:r w:rsidR="00700A83" w:rsidRPr="004A4BF9">
        <w:rPr>
          <w:rFonts w:ascii="CAIXA Std Book" w:hAnsi="CAIXA Std Book"/>
          <w:color w:val="005CA9"/>
          <w:sz w:val="14"/>
          <w:szCs w:val="14"/>
        </w:rPr>
        <w:t>, Too Seguros e Pan Corretora são demonstrados pela ótica da Controlada Caixa Seguridade.</w:t>
      </w:r>
    </w:p>
    <w:p w14:paraId="2E223CD5" w14:textId="2FE93CD0" w:rsidR="00AF3FE9" w:rsidRPr="004A4BF9" w:rsidRDefault="00700A83" w:rsidP="005A455B">
      <w:pPr>
        <w:jc w:val="both"/>
        <w:rPr>
          <w:rFonts w:ascii="CAIXA Std Book" w:hAnsi="CAIXA Std Book"/>
          <w:color w:val="005CA9"/>
          <w:sz w:val="14"/>
          <w:szCs w:val="14"/>
        </w:rPr>
      </w:pPr>
      <w:r w:rsidRPr="004A4BF9">
        <w:rPr>
          <w:rFonts w:ascii="CAIXA Std Book" w:hAnsi="CAIXA Std Book"/>
          <w:color w:val="005CA9"/>
          <w:sz w:val="14"/>
          <w:szCs w:val="14"/>
        </w:rPr>
        <w:t xml:space="preserve">(2) </w:t>
      </w:r>
      <w:r w:rsidR="003C633B" w:rsidRPr="004A4BF9">
        <w:rPr>
          <w:rFonts w:ascii="CAIXA Std Book" w:hAnsi="CAIXA Std Book"/>
          <w:color w:val="005CA9"/>
          <w:sz w:val="14"/>
          <w:szCs w:val="14"/>
        </w:rPr>
        <w:t xml:space="preserve">Inclui </w:t>
      </w:r>
      <w:r w:rsidR="00A1156F" w:rsidRPr="00A1156F">
        <w:rPr>
          <w:rFonts w:ascii="CAIXA Std Book" w:hAnsi="CAIXA Std Book"/>
          <w:i/>
          <w:iCs/>
          <w:color w:val="005CA9"/>
          <w:sz w:val="14"/>
          <w:szCs w:val="14"/>
        </w:rPr>
        <w:t>impaiment</w:t>
      </w:r>
      <w:r w:rsidR="003C633B" w:rsidRPr="004A4BF9">
        <w:rPr>
          <w:rFonts w:ascii="CAIXA Std Book" w:hAnsi="CAIXA Std Book"/>
          <w:color w:val="005CA9"/>
          <w:sz w:val="14"/>
          <w:szCs w:val="14"/>
        </w:rPr>
        <w:t xml:space="preserve"> em </w:t>
      </w:r>
      <w:r w:rsidR="00372491" w:rsidRPr="00AB40F4">
        <w:rPr>
          <w:rFonts w:ascii="CAIXA Std Book" w:hAnsi="CAIXA Std Book"/>
          <w:color w:val="005CA9"/>
          <w:sz w:val="14"/>
          <w:szCs w:val="14"/>
        </w:rPr>
        <w:t>3</w:t>
      </w:r>
      <w:r w:rsidR="00A53342" w:rsidRPr="00AB40F4">
        <w:rPr>
          <w:rFonts w:ascii="CAIXA Std Book" w:hAnsi="CAIXA Std Book"/>
          <w:color w:val="005CA9"/>
          <w:sz w:val="14"/>
          <w:szCs w:val="14"/>
        </w:rPr>
        <w:t>0</w:t>
      </w:r>
      <w:r w:rsidR="00F71F09" w:rsidRPr="00AB40F4">
        <w:rPr>
          <w:rFonts w:ascii="CAIXA Std Book" w:hAnsi="CAIXA Std Book"/>
          <w:color w:val="005CA9"/>
          <w:sz w:val="14"/>
          <w:szCs w:val="14"/>
        </w:rPr>
        <w:t>/</w:t>
      </w:r>
      <w:r w:rsidR="00D87890" w:rsidRPr="00AB40F4">
        <w:rPr>
          <w:rFonts w:ascii="CAIXA Std Book" w:hAnsi="CAIXA Std Book"/>
          <w:color w:val="005CA9"/>
          <w:sz w:val="14"/>
          <w:szCs w:val="14"/>
        </w:rPr>
        <w:t>0</w:t>
      </w:r>
      <w:r w:rsidR="00A53342" w:rsidRPr="00AB40F4">
        <w:rPr>
          <w:rFonts w:ascii="CAIXA Std Book" w:hAnsi="CAIXA Std Book"/>
          <w:color w:val="005CA9"/>
          <w:sz w:val="14"/>
          <w:szCs w:val="14"/>
        </w:rPr>
        <w:t>9</w:t>
      </w:r>
      <w:r w:rsidR="003C633B" w:rsidRPr="00AB40F4">
        <w:rPr>
          <w:rFonts w:ascii="CAIXA Std Book" w:hAnsi="CAIXA Std Book"/>
          <w:color w:val="005CA9"/>
          <w:sz w:val="14"/>
          <w:szCs w:val="14"/>
        </w:rPr>
        <w:t>/202</w:t>
      </w:r>
      <w:r w:rsidR="00D87890" w:rsidRPr="00AB40F4">
        <w:rPr>
          <w:rFonts w:ascii="CAIXA Std Book" w:hAnsi="CAIXA Std Book"/>
          <w:color w:val="005CA9"/>
          <w:sz w:val="14"/>
          <w:szCs w:val="14"/>
        </w:rPr>
        <w:t>4</w:t>
      </w:r>
      <w:r w:rsidR="003C633B" w:rsidRPr="00AB40F4">
        <w:rPr>
          <w:rFonts w:ascii="CAIXA Std Book" w:hAnsi="CAIXA Std Book"/>
          <w:color w:val="005CA9"/>
          <w:sz w:val="14"/>
          <w:szCs w:val="14"/>
        </w:rPr>
        <w:t xml:space="preserve"> no valor de R$ </w:t>
      </w:r>
      <w:r w:rsidR="005B04C7" w:rsidRPr="00AB40F4">
        <w:rPr>
          <w:rFonts w:ascii="CAIXA Std Book" w:hAnsi="CAIXA Std Book"/>
          <w:color w:val="005CA9"/>
          <w:sz w:val="14"/>
          <w:szCs w:val="14"/>
        </w:rPr>
        <w:t>3</w:t>
      </w:r>
      <w:r w:rsidR="001C435E" w:rsidRPr="00AB40F4">
        <w:rPr>
          <w:rFonts w:ascii="CAIXA Std Book" w:hAnsi="CAIXA Std Book"/>
          <w:color w:val="005CA9"/>
          <w:sz w:val="14"/>
          <w:szCs w:val="14"/>
        </w:rPr>
        <w:t>3</w:t>
      </w:r>
      <w:r w:rsidR="003C633B" w:rsidRPr="00AB40F4">
        <w:rPr>
          <w:rFonts w:ascii="CAIXA Std Book" w:hAnsi="CAIXA Std Book"/>
          <w:color w:val="005CA9"/>
          <w:sz w:val="14"/>
          <w:szCs w:val="14"/>
        </w:rPr>
        <w:t xml:space="preserve"> (31/12/202</w:t>
      </w:r>
      <w:r w:rsidR="00D87890" w:rsidRPr="00AB40F4">
        <w:rPr>
          <w:rFonts w:ascii="CAIXA Std Book" w:hAnsi="CAIXA Std Book"/>
          <w:color w:val="005CA9"/>
          <w:sz w:val="14"/>
          <w:szCs w:val="14"/>
        </w:rPr>
        <w:t>3</w:t>
      </w:r>
      <w:r w:rsidR="003C633B" w:rsidRPr="00AB40F4">
        <w:rPr>
          <w:rFonts w:ascii="CAIXA Std Book" w:hAnsi="CAIXA Std Book"/>
          <w:color w:val="005CA9"/>
          <w:sz w:val="14"/>
          <w:szCs w:val="14"/>
        </w:rPr>
        <w:t xml:space="preserve"> – R$ 3</w:t>
      </w:r>
      <w:r w:rsidR="00964994" w:rsidRPr="00AB40F4">
        <w:rPr>
          <w:rFonts w:ascii="CAIXA Std Book" w:hAnsi="CAIXA Std Book"/>
          <w:color w:val="005CA9"/>
          <w:sz w:val="14"/>
          <w:szCs w:val="14"/>
        </w:rPr>
        <w:t>3</w:t>
      </w:r>
      <w:r w:rsidR="003C633B" w:rsidRPr="004A4BF9">
        <w:rPr>
          <w:rFonts w:ascii="CAIXA Std Book" w:hAnsi="CAIXA Std Book"/>
          <w:color w:val="005CA9"/>
          <w:sz w:val="14"/>
          <w:szCs w:val="14"/>
        </w:rPr>
        <w:t>)</w:t>
      </w:r>
      <w:r w:rsidR="00303B74" w:rsidRPr="004A4BF9">
        <w:rPr>
          <w:rFonts w:ascii="CAIXA Std Book" w:hAnsi="CAIXA Std Book"/>
          <w:color w:val="005CA9"/>
          <w:sz w:val="14"/>
          <w:szCs w:val="14"/>
        </w:rPr>
        <w:t>.</w:t>
      </w:r>
    </w:p>
    <w:p w14:paraId="7C6CF5A8" w14:textId="5D6EA85A" w:rsidR="00623D06" w:rsidRPr="004A4BF9" w:rsidRDefault="008B5698" w:rsidP="008B5698">
      <w:pPr>
        <w:jc w:val="both"/>
        <w:rPr>
          <w:rFonts w:ascii="CAIXA Std Book" w:hAnsi="CAIXA Std Book"/>
          <w:color w:val="005CA9"/>
          <w:sz w:val="14"/>
          <w:szCs w:val="14"/>
        </w:rPr>
      </w:pPr>
      <w:r w:rsidRPr="004A4BF9">
        <w:rPr>
          <w:rFonts w:ascii="CAIXA Std Book" w:hAnsi="CAIXA Std Book"/>
          <w:color w:val="005CA9"/>
          <w:sz w:val="14"/>
          <w:szCs w:val="14"/>
        </w:rPr>
        <w:t>(</w:t>
      </w:r>
      <w:r w:rsidR="00784FC4" w:rsidRPr="004A4BF9">
        <w:rPr>
          <w:rFonts w:ascii="CAIXA Std Book" w:hAnsi="CAIXA Std Book"/>
          <w:color w:val="005CA9"/>
          <w:sz w:val="14"/>
          <w:szCs w:val="14"/>
        </w:rPr>
        <w:t>3</w:t>
      </w:r>
      <w:r w:rsidRPr="004A4BF9">
        <w:rPr>
          <w:rFonts w:ascii="CAIXA Std Book" w:hAnsi="CAIXA Std Book"/>
          <w:color w:val="005CA9"/>
          <w:sz w:val="14"/>
          <w:szCs w:val="14"/>
        </w:rPr>
        <w:t xml:space="preserve">) </w:t>
      </w:r>
      <w:r w:rsidR="0009622B" w:rsidRPr="004A4BF9">
        <w:rPr>
          <w:rFonts w:ascii="CAIXA Std Book" w:hAnsi="CAIXA Std Book"/>
          <w:color w:val="005CA9"/>
          <w:sz w:val="14"/>
          <w:szCs w:val="14"/>
        </w:rPr>
        <w:t xml:space="preserve">Inclui </w:t>
      </w:r>
      <w:r w:rsidR="00A054F8" w:rsidRPr="004A4BF9">
        <w:rPr>
          <w:rFonts w:ascii="CAIXA Std Book" w:hAnsi="CAIXA Std Book"/>
          <w:color w:val="005CA9"/>
          <w:sz w:val="14"/>
          <w:szCs w:val="14"/>
        </w:rPr>
        <w:t>os</w:t>
      </w:r>
      <w:r w:rsidR="00F32980" w:rsidRPr="004A4BF9">
        <w:rPr>
          <w:rFonts w:ascii="CAIXA Std Book" w:hAnsi="CAIXA Std Book"/>
          <w:color w:val="005CA9"/>
          <w:sz w:val="14"/>
          <w:szCs w:val="14"/>
        </w:rPr>
        <w:t xml:space="preserve"> inve</w:t>
      </w:r>
      <w:r w:rsidR="0009622B" w:rsidRPr="004A4BF9">
        <w:rPr>
          <w:rFonts w:ascii="CAIXA Std Book" w:hAnsi="CAIXA Std Book"/>
          <w:color w:val="005CA9"/>
          <w:sz w:val="14"/>
          <w:szCs w:val="14"/>
        </w:rPr>
        <w:t>stimentos pré</w:t>
      </w:r>
      <w:r w:rsidR="006F2947" w:rsidRPr="004A4BF9">
        <w:rPr>
          <w:rFonts w:ascii="CAIXA Std Book" w:hAnsi="CAIXA Std Book"/>
          <w:color w:val="005CA9"/>
          <w:sz w:val="14"/>
          <w:szCs w:val="14"/>
        </w:rPr>
        <w:t>-</w:t>
      </w:r>
      <w:r w:rsidR="0009622B" w:rsidRPr="004A4BF9">
        <w:rPr>
          <w:rFonts w:ascii="CAIXA Std Book" w:hAnsi="CAIXA Std Book"/>
          <w:color w:val="005CA9"/>
          <w:sz w:val="14"/>
          <w:szCs w:val="14"/>
        </w:rPr>
        <w:t xml:space="preserve">operacionais: </w:t>
      </w:r>
      <w:r w:rsidR="00842F97" w:rsidRPr="004A4BF9">
        <w:rPr>
          <w:rFonts w:ascii="CAIXA Std Book" w:hAnsi="CAIXA Std Book"/>
          <w:color w:val="005CA9"/>
          <w:sz w:val="14"/>
          <w:szCs w:val="14"/>
        </w:rPr>
        <w:t>Negócios Digitais</w:t>
      </w:r>
      <w:r w:rsidR="008200BB" w:rsidRPr="004A4BF9">
        <w:rPr>
          <w:rFonts w:ascii="CAIXA Std Book" w:hAnsi="CAIXA Std Book"/>
          <w:color w:val="005CA9"/>
          <w:sz w:val="14"/>
          <w:szCs w:val="14"/>
        </w:rPr>
        <w:t>,</w:t>
      </w:r>
      <w:r w:rsidR="0009622B" w:rsidRPr="004A4BF9">
        <w:rPr>
          <w:rFonts w:ascii="CAIXA Std Book" w:hAnsi="CAIXA Std Book"/>
          <w:color w:val="005CA9"/>
          <w:sz w:val="14"/>
          <w:szCs w:val="14"/>
        </w:rPr>
        <w:t xml:space="preserve"> </w:t>
      </w:r>
      <w:r w:rsidR="007D0EDC" w:rsidRPr="004A4BF9">
        <w:rPr>
          <w:rFonts w:ascii="CAIXA Std Book" w:hAnsi="CAIXA Std Book"/>
          <w:color w:val="005CA9"/>
          <w:sz w:val="14"/>
          <w:szCs w:val="14"/>
        </w:rPr>
        <w:t>Caixa Imóveis</w:t>
      </w:r>
      <w:r w:rsidR="008200BB" w:rsidRPr="004A4BF9">
        <w:rPr>
          <w:rFonts w:ascii="CAIXA Std Book" w:hAnsi="CAIXA Std Book"/>
          <w:color w:val="005CA9"/>
          <w:sz w:val="14"/>
          <w:szCs w:val="14"/>
        </w:rPr>
        <w:t>,</w:t>
      </w:r>
      <w:r w:rsidR="0009622B" w:rsidRPr="004A4BF9">
        <w:rPr>
          <w:rFonts w:ascii="CAIXA Std Book" w:hAnsi="CAIXA Std Book"/>
          <w:color w:val="005CA9"/>
          <w:sz w:val="14"/>
          <w:szCs w:val="14"/>
        </w:rPr>
        <w:t xml:space="preserve"> C</w:t>
      </w:r>
      <w:r w:rsidR="00140B92" w:rsidRPr="004A4BF9">
        <w:rPr>
          <w:rFonts w:ascii="CAIXA Std Book" w:hAnsi="CAIXA Std Book"/>
          <w:color w:val="005CA9"/>
          <w:sz w:val="14"/>
          <w:szCs w:val="14"/>
        </w:rPr>
        <w:t>aixa</w:t>
      </w:r>
      <w:r w:rsidR="0009622B" w:rsidRPr="004A4BF9">
        <w:rPr>
          <w:rFonts w:ascii="CAIXA Std Book" w:hAnsi="CAIXA Std Book"/>
          <w:color w:val="005CA9"/>
          <w:sz w:val="14"/>
          <w:szCs w:val="14"/>
        </w:rPr>
        <w:t xml:space="preserve"> Cartões Adquirência, C</w:t>
      </w:r>
      <w:r w:rsidR="00140B92" w:rsidRPr="004A4BF9">
        <w:rPr>
          <w:rFonts w:ascii="CAIXA Std Book" w:hAnsi="CAIXA Std Book"/>
          <w:color w:val="005CA9"/>
          <w:sz w:val="14"/>
          <w:szCs w:val="14"/>
        </w:rPr>
        <w:t>aixa</w:t>
      </w:r>
      <w:r w:rsidR="0009622B" w:rsidRPr="004A4BF9">
        <w:rPr>
          <w:rFonts w:ascii="CAIXA Std Book" w:hAnsi="CAIXA Std Book"/>
          <w:color w:val="005CA9"/>
          <w:sz w:val="14"/>
          <w:szCs w:val="14"/>
        </w:rPr>
        <w:t xml:space="preserve"> Cartões PAT, C</w:t>
      </w:r>
      <w:r w:rsidR="00140B92" w:rsidRPr="004A4BF9">
        <w:rPr>
          <w:rFonts w:ascii="CAIXA Std Book" w:hAnsi="CAIXA Std Book"/>
          <w:color w:val="005CA9"/>
          <w:sz w:val="14"/>
          <w:szCs w:val="14"/>
        </w:rPr>
        <w:t>aixa</w:t>
      </w:r>
      <w:r w:rsidR="0009622B" w:rsidRPr="004A4BF9">
        <w:rPr>
          <w:rFonts w:ascii="CAIXA Std Book" w:hAnsi="CAIXA Std Book"/>
          <w:color w:val="005CA9"/>
          <w:sz w:val="14"/>
          <w:szCs w:val="14"/>
        </w:rPr>
        <w:t xml:space="preserve"> Cartões Fidelidade, C</w:t>
      </w:r>
      <w:r w:rsidR="00140B92" w:rsidRPr="004A4BF9">
        <w:rPr>
          <w:rFonts w:ascii="CAIXA Std Book" w:hAnsi="CAIXA Std Book"/>
          <w:color w:val="005CA9"/>
          <w:sz w:val="14"/>
          <w:szCs w:val="14"/>
        </w:rPr>
        <w:t>aixa</w:t>
      </w:r>
      <w:r w:rsidR="0009622B" w:rsidRPr="004A4BF9">
        <w:rPr>
          <w:rFonts w:ascii="CAIXA Std Book" w:hAnsi="CAIXA Std Book"/>
          <w:color w:val="005CA9"/>
          <w:sz w:val="14"/>
          <w:szCs w:val="14"/>
        </w:rPr>
        <w:t xml:space="preserve"> Cartões Contas de Pagamento</w:t>
      </w:r>
      <w:r w:rsidR="00F32980" w:rsidRPr="004A4BF9">
        <w:rPr>
          <w:rFonts w:ascii="CAIXA Std Book" w:hAnsi="CAIXA Std Book"/>
          <w:color w:val="005CA9"/>
          <w:sz w:val="14"/>
          <w:szCs w:val="14"/>
        </w:rPr>
        <w:t>.</w:t>
      </w:r>
    </w:p>
    <w:bookmarkEnd w:id="72"/>
    <w:p w14:paraId="664A8433" w14:textId="19103217" w:rsidR="00321AAD" w:rsidRPr="00FF4346" w:rsidRDefault="008B3AD1" w:rsidP="0005523B">
      <w:pPr>
        <w:rPr>
          <w:rFonts w:ascii="CAIXA Std Book" w:eastAsia="Times New Roman" w:hAnsi="CAIXA Std Book" w:cs="Arial"/>
          <w:b/>
          <w:color w:val="005CA9"/>
          <w:sz w:val="20"/>
          <w:szCs w:val="20"/>
        </w:rPr>
      </w:pPr>
      <w:r w:rsidRPr="00FF4346">
        <w:rPr>
          <w:rFonts w:ascii="CAIXA Std Book" w:eastAsia="Times New Roman" w:hAnsi="CAIXA Std Book" w:cs="Arial"/>
          <w:b/>
          <w:bCs/>
          <w:color w:val="005CA9"/>
          <w:sz w:val="20"/>
          <w:szCs w:val="20"/>
        </w:rPr>
        <w:br w:type="page"/>
      </w:r>
    </w:p>
    <w:p w14:paraId="578D20DC" w14:textId="2DEE5032" w:rsidR="0042798C" w:rsidRPr="00FF4346" w:rsidRDefault="0042798C" w:rsidP="00677E27">
      <w:pPr>
        <w:rPr>
          <w:rFonts w:ascii="CAIXA Std Book" w:hAnsi="CAIXA Std Book"/>
          <w:color w:val="005CA9"/>
          <w:sz w:val="14"/>
          <w:szCs w:val="14"/>
        </w:rPr>
        <w:sectPr w:rsidR="0042798C" w:rsidRPr="00FF4346" w:rsidSect="0088151D">
          <w:headerReference w:type="default" r:id="rId51"/>
          <w:footerReference w:type="default" r:id="rId52"/>
          <w:headerReference w:type="first" r:id="rId53"/>
          <w:footerReference w:type="first" r:id="rId54"/>
          <w:pgSz w:w="16840" w:h="11907" w:orient="landscape" w:code="9"/>
          <w:pgMar w:top="1418" w:right="964" w:bottom="851" w:left="1418" w:header="1134" w:footer="709" w:gutter="0"/>
          <w:cols w:space="708"/>
          <w:titlePg/>
          <w:docGrid w:linePitch="360"/>
        </w:sectPr>
      </w:pPr>
    </w:p>
    <w:p w14:paraId="04FC5C36" w14:textId="6ABDE3E6" w:rsidR="00AF6C4E" w:rsidRPr="00FF4346" w:rsidRDefault="00AF6C4E" w:rsidP="00E10B09">
      <w:pPr>
        <w:pStyle w:val="Heading1"/>
      </w:pPr>
      <w:bookmarkStart w:id="73" w:name="_Toc182318406"/>
      <w:r w:rsidRPr="00FF4346">
        <w:t>Nota 1</w:t>
      </w:r>
      <w:r w:rsidR="004917F8" w:rsidRPr="00FF4346">
        <w:t>2</w:t>
      </w:r>
      <w:r w:rsidRPr="00FF4346">
        <w:t xml:space="preserve"> – Imobilizado</w:t>
      </w:r>
      <w:r w:rsidR="00C679FC" w:rsidRPr="00FF4346">
        <w:t xml:space="preserve"> de uso</w:t>
      </w:r>
      <w:bookmarkEnd w:id="73"/>
    </w:p>
    <w:p w14:paraId="4D1BBAC2" w14:textId="7AF88360" w:rsidR="000816A6" w:rsidRPr="00FF4346" w:rsidRDefault="00D63FBE" w:rsidP="00AD270F">
      <w:pPr>
        <w:tabs>
          <w:tab w:val="left" w:pos="1650"/>
        </w:tabs>
        <w:spacing w:before="120" w:after="120"/>
        <w:jc w:val="both"/>
        <w:rPr>
          <w:rFonts w:ascii="CAIXA Std Book" w:hAnsi="CAIXA Std Book"/>
          <w:color w:val="005CA9"/>
          <w:sz w:val="20"/>
          <w:szCs w:val="20"/>
        </w:rPr>
      </w:pPr>
      <w:bookmarkStart w:id="74" w:name="_Hlk79055261"/>
      <w:r w:rsidRPr="00FF4346">
        <w:rPr>
          <w:rFonts w:ascii="CAIXA Std Book" w:hAnsi="CAIXA Std Book"/>
          <w:color w:val="005CA9"/>
          <w:sz w:val="20"/>
          <w:szCs w:val="20"/>
        </w:rPr>
        <w:t>O</w:t>
      </w:r>
      <w:r w:rsidR="00497908" w:rsidRPr="00FF4346">
        <w:rPr>
          <w:rFonts w:ascii="CAIXA Std Book" w:hAnsi="CAIXA Std Book"/>
          <w:color w:val="005CA9"/>
          <w:sz w:val="20"/>
          <w:szCs w:val="20"/>
        </w:rPr>
        <w:t xml:space="preserve"> índice de imobilização apurado </w:t>
      </w:r>
      <w:r w:rsidRPr="00FF4346">
        <w:rPr>
          <w:rFonts w:ascii="CAIXA Std Book" w:hAnsi="CAIXA Std Book"/>
          <w:color w:val="005CA9"/>
          <w:sz w:val="20"/>
          <w:szCs w:val="20"/>
        </w:rPr>
        <w:t xml:space="preserve">foi </w:t>
      </w:r>
      <w:r w:rsidR="00900BE1">
        <w:rPr>
          <w:rFonts w:ascii="CAIXA Std Book" w:hAnsi="CAIXA Std Book"/>
          <w:color w:val="005CA9"/>
          <w:sz w:val="20"/>
          <w:szCs w:val="20"/>
        </w:rPr>
        <w:t>9,68</w:t>
      </w:r>
      <w:r w:rsidR="00AE414C" w:rsidRPr="00FF4346">
        <w:rPr>
          <w:rFonts w:ascii="CAIXA Std Book" w:hAnsi="CAIXA Std Book"/>
          <w:color w:val="005CA9"/>
          <w:sz w:val="20"/>
          <w:szCs w:val="20"/>
        </w:rPr>
        <w:t>%</w:t>
      </w:r>
      <w:r w:rsidR="00497908" w:rsidRPr="00FF4346">
        <w:rPr>
          <w:rFonts w:ascii="CAIXA Std Book" w:hAnsi="CAIXA Std Book"/>
          <w:color w:val="005CA9"/>
          <w:sz w:val="20"/>
          <w:szCs w:val="20"/>
        </w:rPr>
        <w:t xml:space="preserve"> </w:t>
      </w:r>
      <w:r w:rsidR="003E7E90" w:rsidRPr="00FF4346">
        <w:rPr>
          <w:rFonts w:ascii="CAIXA Std Book" w:hAnsi="CAIXA Std Book"/>
          <w:color w:val="005CA9"/>
          <w:sz w:val="20"/>
          <w:szCs w:val="20"/>
        </w:rPr>
        <w:t xml:space="preserve">em </w:t>
      </w:r>
      <w:r w:rsidR="00D74633" w:rsidRPr="00FF4346">
        <w:rPr>
          <w:rFonts w:ascii="CAIXA Std Book" w:hAnsi="CAIXA Std Book"/>
          <w:color w:val="005CA9"/>
          <w:sz w:val="20"/>
          <w:szCs w:val="20"/>
        </w:rPr>
        <w:t>3</w:t>
      </w:r>
      <w:r w:rsidR="005B7089">
        <w:rPr>
          <w:rFonts w:ascii="CAIXA Std Book" w:hAnsi="CAIXA Std Book"/>
          <w:color w:val="005CA9"/>
          <w:sz w:val="20"/>
          <w:szCs w:val="20"/>
        </w:rPr>
        <w:t>0</w:t>
      </w:r>
      <w:r w:rsidR="00560977" w:rsidRPr="00FF4346">
        <w:rPr>
          <w:rFonts w:ascii="CAIXA Std Book" w:hAnsi="CAIXA Std Book"/>
          <w:color w:val="005CA9"/>
          <w:sz w:val="20"/>
          <w:szCs w:val="20"/>
        </w:rPr>
        <w:t>/</w:t>
      </w:r>
      <w:r w:rsidR="00AA37D6">
        <w:rPr>
          <w:rFonts w:ascii="CAIXA Std Book" w:hAnsi="CAIXA Std Book"/>
          <w:color w:val="005CA9"/>
          <w:sz w:val="20"/>
          <w:szCs w:val="20"/>
        </w:rPr>
        <w:t>0</w:t>
      </w:r>
      <w:r w:rsidR="00F75AF5">
        <w:rPr>
          <w:rFonts w:ascii="CAIXA Std Book" w:hAnsi="CAIXA Std Book"/>
          <w:color w:val="005CA9"/>
          <w:sz w:val="20"/>
          <w:szCs w:val="20"/>
        </w:rPr>
        <w:t>9</w:t>
      </w:r>
      <w:r w:rsidR="00F302CE" w:rsidRPr="00FF4346">
        <w:rPr>
          <w:rFonts w:ascii="CAIXA Std Book" w:hAnsi="CAIXA Std Book"/>
          <w:color w:val="005CA9"/>
          <w:sz w:val="20"/>
          <w:szCs w:val="20"/>
        </w:rPr>
        <w:t>/20</w:t>
      </w:r>
      <w:r w:rsidR="003E7E90" w:rsidRPr="00FF4346">
        <w:rPr>
          <w:rFonts w:ascii="CAIXA Std Book" w:hAnsi="CAIXA Std Book"/>
          <w:color w:val="005CA9"/>
          <w:sz w:val="20"/>
          <w:szCs w:val="20"/>
        </w:rPr>
        <w:t>2</w:t>
      </w:r>
      <w:r w:rsidR="00AA37D6">
        <w:rPr>
          <w:rFonts w:ascii="CAIXA Std Book" w:hAnsi="CAIXA Std Book"/>
          <w:color w:val="005CA9"/>
          <w:sz w:val="20"/>
          <w:szCs w:val="20"/>
        </w:rPr>
        <w:t>4</w:t>
      </w:r>
      <w:r w:rsidR="00F302CE" w:rsidRPr="00FF4346">
        <w:rPr>
          <w:rFonts w:ascii="CAIXA Std Book" w:hAnsi="CAIXA Std Book"/>
          <w:color w:val="005CA9"/>
          <w:sz w:val="20"/>
          <w:szCs w:val="20"/>
        </w:rPr>
        <w:t xml:space="preserve"> </w:t>
      </w:r>
      <w:r w:rsidR="00497908" w:rsidRPr="00FF4346">
        <w:rPr>
          <w:rFonts w:ascii="CAIXA Std Book" w:hAnsi="CAIXA Std Book"/>
          <w:color w:val="005CA9"/>
          <w:sz w:val="20"/>
          <w:szCs w:val="20"/>
        </w:rPr>
        <w:t>(31/12/20</w:t>
      </w:r>
      <w:r w:rsidR="00897C50" w:rsidRPr="00FF4346">
        <w:rPr>
          <w:rFonts w:ascii="CAIXA Std Book" w:hAnsi="CAIXA Std Book"/>
          <w:color w:val="005CA9"/>
          <w:sz w:val="20"/>
          <w:szCs w:val="20"/>
        </w:rPr>
        <w:t>2</w:t>
      </w:r>
      <w:r w:rsidR="00936219">
        <w:rPr>
          <w:rFonts w:ascii="CAIXA Std Book" w:hAnsi="CAIXA Std Book"/>
          <w:color w:val="005CA9"/>
          <w:sz w:val="20"/>
          <w:szCs w:val="20"/>
        </w:rPr>
        <w:t>3</w:t>
      </w:r>
      <w:r w:rsidR="003B697F" w:rsidRPr="00FF4346">
        <w:rPr>
          <w:rFonts w:ascii="CAIXA Std Book" w:hAnsi="CAIXA Std Book"/>
          <w:color w:val="005CA9"/>
          <w:sz w:val="20"/>
          <w:szCs w:val="20"/>
        </w:rPr>
        <w:t xml:space="preserve"> </w:t>
      </w:r>
      <w:r w:rsidR="00497908" w:rsidRPr="00FF4346">
        <w:rPr>
          <w:rFonts w:ascii="CAIXA Std Book" w:hAnsi="CAIXA Std Book"/>
          <w:color w:val="005CA9"/>
          <w:sz w:val="20"/>
          <w:szCs w:val="20"/>
        </w:rPr>
        <w:t xml:space="preserve">– </w:t>
      </w:r>
      <w:r w:rsidR="00CB4D03" w:rsidRPr="00FF4346">
        <w:rPr>
          <w:rFonts w:ascii="CAIXA Std Book" w:hAnsi="CAIXA Std Book"/>
          <w:color w:val="005CA9"/>
          <w:sz w:val="20"/>
          <w:szCs w:val="20"/>
        </w:rPr>
        <w:t>8,7</w:t>
      </w:r>
      <w:r w:rsidR="001843F1">
        <w:rPr>
          <w:rFonts w:ascii="CAIXA Std Book" w:hAnsi="CAIXA Std Book"/>
          <w:color w:val="005CA9"/>
          <w:sz w:val="20"/>
          <w:szCs w:val="20"/>
        </w:rPr>
        <w:t>0</w:t>
      </w:r>
      <w:r w:rsidR="00CB4D03" w:rsidRPr="00FF4346">
        <w:rPr>
          <w:rFonts w:ascii="CAIXA Std Book" w:hAnsi="CAIXA Std Book"/>
          <w:color w:val="005CA9"/>
          <w:sz w:val="20"/>
          <w:szCs w:val="20"/>
        </w:rPr>
        <w:t>%</w:t>
      </w:r>
      <w:r w:rsidR="00497908" w:rsidRPr="00FF4346">
        <w:rPr>
          <w:rFonts w:ascii="CAIXA Std Book" w:hAnsi="CAIXA Std Book"/>
          <w:color w:val="005CA9"/>
          <w:sz w:val="20"/>
          <w:szCs w:val="20"/>
        </w:rPr>
        <w:t xml:space="preserve">), a CAIXA está enquadrada na forma definida pela Resolução CMN nº </w:t>
      </w:r>
      <w:r w:rsidR="00490F57" w:rsidRPr="00FF4346">
        <w:rPr>
          <w:rFonts w:ascii="CAIXA Std Book" w:hAnsi="CAIXA Std Book"/>
          <w:color w:val="005CA9"/>
          <w:sz w:val="20"/>
          <w:szCs w:val="20"/>
        </w:rPr>
        <w:t>4.957/2021</w:t>
      </w:r>
      <w:r w:rsidR="00497908" w:rsidRPr="00FF4346">
        <w:rPr>
          <w:rFonts w:ascii="CAIXA Std Book" w:hAnsi="CAIXA Std Book"/>
          <w:color w:val="005CA9"/>
          <w:sz w:val="20"/>
          <w:szCs w:val="20"/>
        </w:rPr>
        <w:t>, a qual estabelece o limite de 50% do Patrimônio de Referência.</w:t>
      </w:r>
    </w:p>
    <w:bookmarkEnd w:id="74"/>
    <w:p w14:paraId="383E74A8" w14:textId="753A23BA" w:rsidR="003D4E01" w:rsidRPr="00FF4346" w:rsidRDefault="00657973" w:rsidP="00B37B40">
      <w:pPr>
        <w:pStyle w:val="ListParagraph"/>
        <w:numPr>
          <w:ilvl w:val="1"/>
          <w:numId w:val="11"/>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305"/>
        <w:gridCol w:w="756"/>
        <w:gridCol w:w="1172"/>
        <w:gridCol w:w="1172"/>
        <w:gridCol w:w="1016"/>
        <w:gridCol w:w="1143"/>
        <w:gridCol w:w="1074"/>
      </w:tblGrid>
      <w:tr w:rsidR="003B2B2A" w:rsidRPr="00A95F0F" w14:paraId="15137C1A" w14:textId="77777777" w:rsidTr="00EC702A">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INDIVIDUAL</w:t>
            </w:r>
          </w:p>
        </w:tc>
      </w:tr>
      <w:tr w:rsidR="003B2B2A" w:rsidRPr="00A95F0F" w14:paraId="3F92B49D" w14:textId="77777777" w:rsidTr="00EC702A">
        <w:trPr>
          <w:trHeight w:val="283"/>
        </w:trPr>
        <w:tc>
          <w:tcPr>
            <w:tcW w:w="1715" w:type="pct"/>
            <w:vMerge w:val="restart"/>
            <w:tcBorders>
              <w:top w:val="nil"/>
              <w:left w:val="nil"/>
              <w:bottom w:val="single" w:sz="4" w:space="0" w:color="F39200"/>
              <w:right w:val="nil"/>
            </w:tcBorders>
            <w:shd w:val="clear" w:color="auto" w:fill="auto"/>
            <w:vAlign w:val="center"/>
            <w:hideMark/>
          </w:tcPr>
          <w:p w14:paraId="278CB735"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 xml:space="preserve">Descrição </w:t>
            </w:r>
          </w:p>
        </w:tc>
        <w:tc>
          <w:tcPr>
            <w:tcW w:w="392" w:type="pct"/>
            <w:vMerge w:val="restart"/>
            <w:tcBorders>
              <w:top w:val="nil"/>
              <w:left w:val="nil"/>
              <w:bottom w:val="single" w:sz="4" w:space="0" w:color="F39200"/>
              <w:right w:val="nil"/>
            </w:tcBorders>
            <w:shd w:val="clear" w:color="auto" w:fill="auto"/>
            <w:vAlign w:val="center"/>
            <w:hideMark/>
          </w:tcPr>
          <w:p w14:paraId="5C5D2F5A"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Vida útil (em anos)</w:t>
            </w:r>
          </w:p>
        </w:tc>
        <w:tc>
          <w:tcPr>
            <w:tcW w:w="2336" w:type="pct"/>
            <w:gridSpan w:val="4"/>
            <w:tcBorders>
              <w:top w:val="single" w:sz="4" w:space="0" w:color="F39200"/>
              <w:left w:val="nil"/>
              <w:bottom w:val="single" w:sz="4" w:space="0" w:color="F39200"/>
              <w:right w:val="nil"/>
            </w:tcBorders>
            <w:shd w:val="clear" w:color="auto" w:fill="auto"/>
            <w:vAlign w:val="center"/>
            <w:hideMark/>
          </w:tcPr>
          <w:p w14:paraId="7DEE6FA3" w14:textId="57DB28B1" w:rsidR="00001CC8" w:rsidRPr="00FF4346" w:rsidRDefault="00D74633" w:rsidP="003D64FC">
            <w:pPr>
              <w:jc w:val="center"/>
              <w:rPr>
                <w:rFonts w:ascii="CAIXA Std Book" w:hAnsi="CAIXA Std Book"/>
                <w:b/>
                <w:color w:val="005CA9"/>
                <w:sz w:val="16"/>
                <w:szCs w:val="16"/>
              </w:rPr>
            </w:pPr>
            <w:r w:rsidRPr="00FF4346">
              <w:rPr>
                <w:rFonts w:ascii="CAIXA Std Book" w:hAnsi="CAIXA Std Book"/>
                <w:b/>
                <w:color w:val="005CA9"/>
                <w:sz w:val="16"/>
                <w:szCs w:val="16"/>
              </w:rPr>
              <w:t>3</w:t>
            </w:r>
            <w:r w:rsidR="00EB5F4F">
              <w:rPr>
                <w:rFonts w:ascii="CAIXA Std Book" w:hAnsi="CAIXA Std Book"/>
                <w:b/>
                <w:color w:val="005CA9"/>
                <w:sz w:val="16"/>
                <w:szCs w:val="16"/>
              </w:rPr>
              <w:t>0</w:t>
            </w:r>
            <w:r w:rsidR="005B25E5" w:rsidRPr="00FF4346">
              <w:rPr>
                <w:rFonts w:ascii="CAIXA Std Book" w:hAnsi="CAIXA Std Book"/>
                <w:b/>
                <w:color w:val="005CA9"/>
                <w:sz w:val="16"/>
                <w:szCs w:val="16"/>
              </w:rPr>
              <w:t>/</w:t>
            </w:r>
            <w:r w:rsidR="00AA37D6">
              <w:rPr>
                <w:rFonts w:ascii="CAIXA Std Book" w:hAnsi="CAIXA Std Book"/>
                <w:b/>
                <w:color w:val="005CA9"/>
                <w:sz w:val="16"/>
                <w:szCs w:val="16"/>
              </w:rPr>
              <w:t>0</w:t>
            </w:r>
            <w:r w:rsidR="00F75AF5">
              <w:rPr>
                <w:rFonts w:ascii="CAIXA Std Book" w:hAnsi="CAIXA Std Book"/>
                <w:b/>
                <w:color w:val="005CA9"/>
                <w:sz w:val="16"/>
                <w:szCs w:val="16"/>
              </w:rPr>
              <w:t>9</w:t>
            </w:r>
            <w:r w:rsidR="005B25E5" w:rsidRPr="00FF4346">
              <w:rPr>
                <w:rFonts w:ascii="CAIXA Std Book" w:hAnsi="CAIXA Std Book"/>
                <w:b/>
                <w:color w:val="005CA9"/>
                <w:sz w:val="16"/>
                <w:szCs w:val="16"/>
              </w:rPr>
              <w:t>/202</w:t>
            </w:r>
            <w:r w:rsidR="00AA37D6">
              <w:rPr>
                <w:rFonts w:ascii="CAIXA Std Book" w:hAnsi="CAIXA Std Book"/>
                <w:b/>
                <w:color w:val="005CA9"/>
                <w:sz w:val="16"/>
                <w:szCs w:val="16"/>
              </w:rPr>
              <w:t>4</w:t>
            </w:r>
          </w:p>
        </w:tc>
        <w:tc>
          <w:tcPr>
            <w:tcW w:w="557" w:type="pct"/>
            <w:tcBorders>
              <w:top w:val="nil"/>
              <w:left w:val="nil"/>
              <w:bottom w:val="single" w:sz="4" w:space="0" w:color="F39200"/>
              <w:right w:val="nil"/>
            </w:tcBorders>
            <w:shd w:val="clear" w:color="auto" w:fill="auto"/>
            <w:vAlign w:val="center"/>
            <w:hideMark/>
          </w:tcPr>
          <w:p w14:paraId="3F3DC3F0" w14:textId="23048683"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31/12/</w:t>
            </w:r>
            <w:r w:rsidR="00AA37D6" w:rsidRPr="00FF4346">
              <w:rPr>
                <w:rFonts w:ascii="CAIXA Std Book" w:hAnsi="CAIXA Std Book"/>
                <w:b/>
                <w:color w:val="005CA9"/>
                <w:sz w:val="16"/>
                <w:szCs w:val="16"/>
              </w:rPr>
              <w:t>2023</w:t>
            </w:r>
          </w:p>
        </w:tc>
      </w:tr>
      <w:tr w:rsidR="003B2B2A" w:rsidRPr="00A95F0F" w14:paraId="2FD869C5" w14:textId="77777777" w:rsidTr="00EC702A">
        <w:trPr>
          <w:trHeight w:val="283"/>
        </w:trPr>
        <w:tc>
          <w:tcPr>
            <w:tcW w:w="1715" w:type="pct"/>
            <w:vMerge/>
            <w:tcBorders>
              <w:top w:val="nil"/>
              <w:left w:val="nil"/>
              <w:bottom w:val="single" w:sz="4" w:space="0" w:color="F39200"/>
              <w:right w:val="nil"/>
            </w:tcBorders>
            <w:vAlign w:val="center"/>
            <w:hideMark/>
          </w:tcPr>
          <w:p w14:paraId="7A27D07C" w14:textId="77777777" w:rsidR="00001CC8" w:rsidRPr="00FF4346" w:rsidRDefault="00001CC8" w:rsidP="003D64FC">
            <w:pPr>
              <w:rPr>
                <w:rFonts w:ascii="CAIXA Std Book" w:hAnsi="CAIXA Std Book"/>
                <w:b/>
                <w:color w:val="005CA9"/>
                <w:sz w:val="16"/>
                <w:szCs w:val="16"/>
              </w:rPr>
            </w:pPr>
          </w:p>
        </w:tc>
        <w:tc>
          <w:tcPr>
            <w:tcW w:w="392" w:type="pct"/>
            <w:vMerge/>
            <w:tcBorders>
              <w:top w:val="nil"/>
              <w:left w:val="nil"/>
              <w:bottom w:val="single" w:sz="4" w:space="0" w:color="F39200"/>
              <w:right w:val="nil"/>
            </w:tcBorders>
            <w:vAlign w:val="center"/>
            <w:hideMark/>
          </w:tcPr>
          <w:p w14:paraId="64762300" w14:textId="77777777" w:rsidR="00001CC8" w:rsidRPr="00FF4346" w:rsidRDefault="00001CC8" w:rsidP="003D64FC">
            <w:pPr>
              <w:jc w:val="center"/>
              <w:rPr>
                <w:rFonts w:ascii="CAIXA Std Book" w:hAnsi="CAIXA Std Book"/>
                <w:b/>
                <w:color w:val="005CA9"/>
                <w:sz w:val="16"/>
                <w:szCs w:val="16"/>
              </w:rPr>
            </w:pPr>
          </w:p>
        </w:tc>
        <w:tc>
          <w:tcPr>
            <w:tcW w:w="608" w:type="pct"/>
            <w:tcBorders>
              <w:top w:val="nil"/>
              <w:left w:val="nil"/>
              <w:bottom w:val="single" w:sz="4" w:space="0" w:color="F39200"/>
              <w:right w:val="nil"/>
            </w:tcBorders>
            <w:shd w:val="clear" w:color="auto" w:fill="auto"/>
            <w:vAlign w:val="center"/>
            <w:hideMark/>
          </w:tcPr>
          <w:p w14:paraId="23299DE1"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Custo</w:t>
            </w:r>
          </w:p>
        </w:tc>
        <w:tc>
          <w:tcPr>
            <w:tcW w:w="608" w:type="pct"/>
            <w:tcBorders>
              <w:top w:val="nil"/>
              <w:left w:val="nil"/>
              <w:bottom w:val="single" w:sz="4" w:space="0" w:color="F39200"/>
              <w:right w:val="nil"/>
            </w:tcBorders>
            <w:shd w:val="clear" w:color="auto" w:fill="auto"/>
            <w:vAlign w:val="center"/>
            <w:hideMark/>
          </w:tcPr>
          <w:p w14:paraId="0E9A8347"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 xml:space="preserve">Depreciação </w:t>
            </w:r>
          </w:p>
        </w:tc>
        <w:tc>
          <w:tcPr>
            <w:tcW w:w="527" w:type="pct"/>
            <w:tcBorders>
              <w:top w:val="nil"/>
              <w:left w:val="nil"/>
              <w:bottom w:val="single" w:sz="4" w:space="0" w:color="F39200"/>
              <w:right w:val="nil"/>
            </w:tcBorders>
            <w:shd w:val="clear" w:color="auto" w:fill="auto"/>
            <w:vAlign w:val="center"/>
            <w:hideMark/>
          </w:tcPr>
          <w:p w14:paraId="58AAF9A8"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Redução ao valor recuperável</w:t>
            </w:r>
          </w:p>
        </w:tc>
        <w:tc>
          <w:tcPr>
            <w:tcW w:w="593" w:type="pct"/>
            <w:tcBorders>
              <w:top w:val="nil"/>
              <w:left w:val="nil"/>
              <w:bottom w:val="single" w:sz="4" w:space="0" w:color="F39200"/>
              <w:right w:val="nil"/>
            </w:tcBorders>
            <w:shd w:val="clear" w:color="auto" w:fill="auto"/>
            <w:vAlign w:val="center"/>
            <w:hideMark/>
          </w:tcPr>
          <w:p w14:paraId="32388B15"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c>
          <w:tcPr>
            <w:tcW w:w="557" w:type="pct"/>
            <w:tcBorders>
              <w:top w:val="nil"/>
              <w:left w:val="nil"/>
              <w:bottom w:val="single" w:sz="4" w:space="0" w:color="F39200"/>
              <w:right w:val="nil"/>
            </w:tcBorders>
            <w:shd w:val="clear" w:color="auto" w:fill="auto"/>
            <w:vAlign w:val="center"/>
            <w:hideMark/>
          </w:tcPr>
          <w:p w14:paraId="3E3C716E"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r>
      <w:tr w:rsidR="003D6CE4" w:rsidRPr="00A95F0F" w14:paraId="25233212" w14:textId="77777777" w:rsidTr="00EC702A">
        <w:trPr>
          <w:trHeight w:val="283"/>
        </w:trPr>
        <w:tc>
          <w:tcPr>
            <w:tcW w:w="1715" w:type="pct"/>
            <w:tcBorders>
              <w:top w:val="nil"/>
              <w:left w:val="nil"/>
              <w:bottom w:val="nil"/>
              <w:right w:val="nil"/>
            </w:tcBorders>
            <w:shd w:val="clear" w:color="auto" w:fill="auto"/>
            <w:vAlign w:val="center"/>
            <w:hideMark/>
          </w:tcPr>
          <w:p w14:paraId="1C5E781F" w14:textId="77777777" w:rsidR="003D6CE4" w:rsidRPr="00FF4346" w:rsidRDefault="003D6CE4" w:rsidP="003D6CE4">
            <w:pPr>
              <w:rPr>
                <w:rFonts w:ascii="CAIXA Std Book" w:hAnsi="CAIXA Std Book"/>
                <w:b/>
                <w:color w:val="005CA9"/>
                <w:sz w:val="16"/>
                <w:szCs w:val="16"/>
              </w:rPr>
            </w:pPr>
            <w:r w:rsidRPr="00FF4346">
              <w:rPr>
                <w:rFonts w:ascii="CAIXA Std Book" w:hAnsi="CAIXA Std Book"/>
                <w:b/>
                <w:color w:val="005CA9"/>
                <w:sz w:val="16"/>
                <w:szCs w:val="16"/>
              </w:rPr>
              <w:t xml:space="preserve">Imóveis de uso </w:t>
            </w:r>
          </w:p>
        </w:tc>
        <w:tc>
          <w:tcPr>
            <w:tcW w:w="392" w:type="pct"/>
            <w:tcBorders>
              <w:top w:val="nil"/>
              <w:left w:val="nil"/>
              <w:bottom w:val="nil"/>
              <w:right w:val="nil"/>
            </w:tcBorders>
            <w:shd w:val="clear" w:color="auto" w:fill="auto"/>
            <w:vAlign w:val="center"/>
            <w:hideMark/>
          </w:tcPr>
          <w:p w14:paraId="6F32F0A9" w14:textId="77777777" w:rsidR="003D6CE4" w:rsidRPr="00FF4346" w:rsidRDefault="003D6CE4" w:rsidP="003D6CE4">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8" w:type="pct"/>
            <w:tcBorders>
              <w:top w:val="nil"/>
              <w:left w:val="nil"/>
              <w:bottom w:val="nil"/>
              <w:right w:val="nil"/>
            </w:tcBorders>
            <w:shd w:val="clear" w:color="auto" w:fill="auto"/>
            <w:vAlign w:val="center"/>
          </w:tcPr>
          <w:p w14:paraId="10477477" w14:textId="6158C229" w:rsidR="003D6CE4" w:rsidRPr="00FF4346" w:rsidRDefault="003D6CE4" w:rsidP="003D6CE4">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1.807.251</w:t>
            </w:r>
          </w:p>
        </w:tc>
        <w:tc>
          <w:tcPr>
            <w:tcW w:w="608" w:type="pct"/>
            <w:tcBorders>
              <w:top w:val="nil"/>
              <w:left w:val="nil"/>
              <w:bottom w:val="nil"/>
              <w:right w:val="nil"/>
            </w:tcBorders>
            <w:shd w:val="clear" w:color="auto" w:fill="auto"/>
            <w:vAlign w:val="center"/>
          </w:tcPr>
          <w:p w14:paraId="204BB074" w14:textId="251D8D57" w:rsidR="003D6CE4" w:rsidRPr="00FF4346" w:rsidRDefault="003D6CE4" w:rsidP="003D6CE4">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(881.878)</w:t>
            </w:r>
          </w:p>
        </w:tc>
        <w:tc>
          <w:tcPr>
            <w:tcW w:w="527" w:type="pct"/>
            <w:tcBorders>
              <w:top w:val="nil"/>
              <w:left w:val="nil"/>
              <w:bottom w:val="nil"/>
              <w:right w:val="nil"/>
            </w:tcBorders>
            <w:shd w:val="clear" w:color="auto" w:fill="auto"/>
            <w:vAlign w:val="center"/>
          </w:tcPr>
          <w:p w14:paraId="12BD26F6" w14:textId="79C41267" w:rsidR="003D6CE4" w:rsidRPr="00FF4346" w:rsidRDefault="003D6CE4" w:rsidP="003D6CE4">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(29.265)</w:t>
            </w:r>
          </w:p>
        </w:tc>
        <w:tc>
          <w:tcPr>
            <w:tcW w:w="593" w:type="pct"/>
            <w:tcBorders>
              <w:top w:val="nil"/>
              <w:left w:val="nil"/>
              <w:bottom w:val="nil"/>
              <w:right w:val="nil"/>
            </w:tcBorders>
            <w:shd w:val="clear" w:color="auto" w:fill="auto"/>
            <w:vAlign w:val="center"/>
          </w:tcPr>
          <w:p w14:paraId="7D8C7684" w14:textId="7202E46A" w:rsidR="003D6CE4" w:rsidRPr="00FF4346" w:rsidRDefault="003D6CE4" w:rsidP="003D6CE4">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896.108</w:t>
            </w:r>
          </w:p>
        </w:tc>
        <w:tc>
          <w:tcPr>
            <w:tcW w:w="557" w:type="pct"/>
            <w:tcBorders>
              <w:top w:val="nil"/>
              <w:left w:val="nil"/>
              <w:bottom w:val="nil"/>
              <w:right w:val="nil"/>
            </w:tcBorders>
            <w:shd w:val="clear" w:color="auto" w:fill="auto"/>
            <w:vAlign w:val="center"/>
          </w:tcPr>
          <w:p w14:paraId="10ABAD47" w14:textId="0AD54417" w:rsidR="003D6CE4" w:rsidRPr="00FF4346" w:rsidRDefault="003D6CE4" w:rsidP="003D6CE4">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908.144</w:t>
            </w:r>
          </w:p>
        </w:tc>
      </w:tr>
      <w:tr w:rsidR="003D6CE4" w:rsidRPr="00A95F0F" w14:paraId="6598E2F7" w14:textId="77777777" w:rsidTr="00EC702A">
        <w:trPr>
          <w:trHeight w:val="283"/>
        </w:trPr>
        <w:tc>
          <w:tcPr>
            <w:tcW w:w="1715" w:type="pct"/>
            <w:tcBorders>
              <w:top w:val="nil"/>
              <w:left w:val="nil"/>
              <w:bottom w:val="nil"/>
              <w:right w:val="nil"/>
            </w:tcBorders>
            <w:shd w:val="clear" w:color="auto" w:fill="auto"/>
            <w:vAlign w:val="center"/>
            <w:hideMark/>
          </w:tcPr>
          <w:p w14:paraId="524495A2" w14:textId="77777777" w:rsidR="003D6CE4" w:rsidRPr="00FF4346" w:rsidRDefault="003D6CE4" w:rsidP="003D6CE4">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Edificações </w:t>
            </w:r>
          </w:p>
        </w:tc>
        <w:tc>
          <w:tcPr>
            <w:tcW w:w="392" w:type="pct"/>
            <w:tcBorders>
              <w:top w:val="nil"/>
              <w:left w:val="nil"/>
              <w:bottom w:val="nil"/>
              <w:right w:val="nil"/>
            </w:tcBorders>
            <w:shd w:val="clear" w:color="auto" w:fill="auto"/>
            <w:vAlign w:val="center"/>
            <w:hideMark/>
          </w:tcPr>
          <w:p w14:paraId="2C2D516D" w14:textId="77777777" w:rsidR="003D6CE4" w:rsidRPr="00FF4346" w:rsidRDefault="003D6CE4" w:rsidP="003D6CE4">
            <w:pPr>
              <w:jc w:val="center"/>
              <w:rPr>
                <w:rFonts w:ascii="CAIXA Std Book" w:hAnsi="CAIXA Std Book"/>
                <w:color w:val="005CA9"/>
                <w:sz w:val="16"/>
                <w:szCs w:val="16"/>
              </w:rPr>
            </w:pPr>
            <w:r w:rsidRPr="00FF4346">
              <w:rPr>
                <w:rFonts w:ascii="CAIXA Std Book" w:hAnsi="CAIXA Std Book"/>
                <w:color w:val="005CA9"/>
                <w:sz w:val="16"/>
                <w:szCs w:val="16"/>
              </w:rPr>
              <w:t>25</w:t>
            </w:r>
          </w:p>
        </w:tc>
        <w:tc>
          <w:tcPr>
            <w:tcW w:w="608" w:type="pct"/>
            <w:tcBorders>
              <w:top w:val="nil"/>
              <w:left w:val="nil"/>
              <w:bottom w:val="nil"/>
              <w:right w:val="nil"/>
            </w:tcBorders>
            <w:shd w:val="clear" w:color="auto" w:fill="auto"/>
            <w:vAlign w:val="center"/>
          </w:tcPr>
          <w:p w14:paraId="619999D0" w14:textId="74019F08" w:rsidR="003D6CE4" w:rsidRPr="00FF4346" w:rsidRDefault="003D6CE4" w:rsidP="003D6CE4">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1.599.871</w:t>
            </w:r>
          </w:p>
        </w:tc>
        <w:tc>
          <w:tcPr>
            <w:tcW w:w="608" w:type="pct"/>
            <w:tcBorders>
              <w:top w:val="nil"/>
              <w:left w:val="nil"/>
              <w:bottom w:val="nil"/>
              <w:right w:val="nil"/>
            </w:tcBorders>
            <w:shd w:val="clear" w:color="auto" w:fill="auto"/>
            <w:vAlign w:val="center"/>
          </w:tcPr>
          <w:p w14:paraId="5CAEAAE2" w14:textId="7D3EDEBA" w:rsidR="003D6CE4" w:rsidRPr="00FF4346" w:rsidRDefault="003D6CE4" w:rsidP="003D6CE4">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(881.878)</w:t>
            </w:r>
          </w:p>
        </w:tc>
        <w:tc>
          <w:tcPr>
            <w:tcW w:w="527" w:type="pct"/>
            <w:tcBorders>
              <w:top w:val="nil"/>
              <w:left w:val="nil"/>
              <w:bottom w:val="nil"/>
              <w:right w:val="nil"/>
            </w:tcBorders>
            <w:shd w:val="clear" w:color="auto" w:fill="auto"/>
            <w:vAlign w:val="center"/>
          </w:tcPr>
          <w:p w14:paraId="33DE96A4" w14:textId="6FF38A44" w:rsidR="003D6CE4" w:rsidRPr="00FF4346" w:rsidRDefault="003D6CE4" w:rsidP="003D6CE4">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(27.520)</w:t>
            </w:r>
          </w:p>
        </w:tc>
        <w:tc>
          <w:tcPr>
            <w:tcW w:w="593" w:type="pct"/>
            <w:tcBorders>
              <w:top w:val="nil"/>
              <w:left w:val="nil"/>
              <w:bottom w:val="nil"/>
              <w:right w:val="nil"/>
            </w:tcBorders>
            <w:shd w:val="clear" w:color="auto" w:fill="auto"/>
            <w:vAlign w:val="center"/>
          </w:tcPr>
          <w:p w14:paraId="7D45D2B0" w14:textId="6D0C46EA" w:rsidR="003D6CE4" w:rsidRPr="00FF4346" w:rsidRDefault="003D6CE4" w:rsidP="003D6CE4">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690.473</w:t>
            </w:r>
          </w:p>
        </w:tc>
        <w:tc>
          <w:tcPr>
            <w:tcW w:w="557" w:type="pct"/>
            <w:tcBorders>
              <w:top w:val="nil"/>
              <w:left w:val="nil"/>
              <w:bottom w:val="nil"/>
              <w:right w:val="nil"/>
            </w:tcBorders>
            <w:shd w:val="clear" w:color="auto" w:fill="auto"/>
            <w:vAlign w:val="center"/>
          </w:tcPr>
          <w:p w14:paraId="7AB0A438" w14:textId="05A77822" w:rsidR="003D6CE4" w:rsidRPr="00FF4346" w:rsidRDefault="003D6CE4" w:rsidP="003D6CE4">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701.690</w:t>
            </w:r>
          </w:p>
        </w:tc>
      </w:tr>
      <w:tr w:rsidR="00903B20" w:rsidRPr="00A95F0F" w14:paraId="242E5B9F" w14:textId="77777777" w:rsidTr="00EC702A">
        <w:trPr>
          <w:trHeight w:val="283"/>
        </w:trPr>
        <w:tc>
          <w:tcPr>
            <w:tcW w:w="1715" w:type="pct"/>
            <w:tcBorders>
              <w:top w:val="nil"/>
              <w:left w:val="nil"/>
              <w:bottom w:val="nil"/>
              <w:right w:val="nil"/>
            </w:tcBorders>
            <w:shd w:val="clear" w:color="auto" w:fill="auto"/>
            <w:vAlign w:val="center"/>
            <w:hideMark/>
          </w:tcPr>
          <w:p w14:paraId="354809DA" w14:textId="77777777" w:rsidR="00903B20" w:rsidRPr="00FF4346" w:rsidRDefault="00903B20" w:rsidP="00903B20">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Terrenos </w:t>
            </w:r>
          </w:p>
        </w:tc>
        <w:tc>
          <w:tcPr>
            <w:tcW w:w="392" w:type="pct"/>
            <w:tcBorders>
              <w:top w:val="nil"/>
              <w:left w:val="nil"/>
              <w:bottom w:val="nil"/>
              <w:right w:val="nil"/>
            </w:tcBorders>
            <w:shd w:val="clear" w:color="auto" w:fill="auto"/>
            <w:vAlign w:val="center"/>
            <w:hideMark/>
          </w:tcPr>
          <w:p w14:paraId="27AECE28" w14:textId="77777777" w:rsidR="00903B20" w:rsidRPr="00FF4346" w:rsidRDefault="00903B20" w:rsidP="00903B20">
            <w:pPr>
              <w:jc w:val="center"/>
              <w:rPr>
                <w:rFonts w:ascii="CAIXA Std Book" w:hAnsi="CAIXA Std Book"/>
                <w:color w:val="005CA9"/>
                <w:sz w:val="16"/>
                <w:szCs w:val="16"/>
              </w:rPr>
            </w:pPr>
            <w:r w:rsidRPr="00FF4346">
              <w:rPr>
                <w:rFonts w:ascii="CAIXA Std Book" w:hAnsi="CAIXA Std Book"/>
                <w:color w:val="005CA9"/>
                <w:sz w:val="16"/>
                <w:szCs w:val="16"/>
              </w:rPr>
              <w:t>-</w:t>
            </w:r>
          </w:p>
        </w:tc>
        <w:tc>
          <w:tcPr>
            <w:tcW w:w="608" w:type="pct"/>
            <w:tcBorders>
              <w:top w:val="nil"/>
              <w:left w:val="nil"/>
              <w:bottom w:val="nil"/>
              <w:right w:val="nil"/>
            </w:tcBorders>
            <w:shd w:val="clear" w:color="auto" w:fill="auto"/>
            <w:vAlign w:val="center"/>
          </w:tcPr>
          <w:p w14:paraId="7827A5D3" w14:textId="0B0974B9"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207.380</w:t>
            </w:r>
          </w:p>
        </w:tc>
        <w:tc>
          <w:tcPr>
            <w:tcW w:w="608" w:type="pct"/>
            <w:tcBorders>
              <w:top w:val="nil"/>
              <w:left w:val="nil"/>
              <w:bottom w:val="nil"/>
              <w:right w:val="nil"/>
            </w:tcBorders>
            <w:shd w:val="clear" w:color="auto" w:fill="auto"/>
            <w:vAlign w:val="center"/>
          </w:tcPr>
          <w:p w14:paraId="241192EE" w14:textId="4A1819E3" w:rsidR="00903B20" w:rsidRPr="00FF4346" w:rsidRDefault="00903B20" w:rsidP="00903B20">
            <w:pPr>
              <w:ind w:firstLineChars="100" w:firstLine="160"/>
              <w:jc w:val="center"/>
              <w:rPr>
                <w:rFonts w:ascii="CAIXA Std Book" w:hAnsi="CAIXA Std Book"/>
                <w:color w:val="005CA9"/>
                <w:sz w:val="16"/>
                <w:szCs w:val="16"/>
              </w:rPr>
            </w:pPr>
            <w:r w:rsidRPr="003D6CE4">
              <w:rPr>
                <w:rFonts w:ascii="CAIXA Std Book" w:hAnsi="CAIXA Std Book"/>
                <w:b/>
                <w:color w:val="005CA9"/>
                <w:sz w:val="16"/>
                <w:szCs w:val="16"/>
              </w:rPr>
              <w:t>-</w:t>
            </w:r>
          </w:p>
        </w:tc>
        <w:tc>
          <w:tcPr>
            <w:tcW w:w="527" w:type="pct"/>
            <w:tcBorders>
              <w:top w:val="nil"/>
              <w:left w:val="nil"/>
              <w:bottom w:val="nil"/>
              <w:right w:val="nil"/>
            </w:tcBorders>
            <w:shd w:val="clear" w:color="auto" w:fill="auto"/>
            <w:vAlign w:val="center"/>
          </w:tcPr>
          <w:p w14:paraId="513E70ED" w14:textId="04CF9E79"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(1.745)</w:t>
            </w:r>
          </w:p>
        </w:tc>
        <w:tc>
          <w:tcPr>
            <w:tcW w:w="593" w:type="pct"/>
            <w:tcBorders>
              <w:top w:val="nil"/>
              <w:left w:val="nil"/>
              <w:bottom w:val="nil"/>
              <w:right w:val="nil"/>
            </w:tcBorders>
            <w:shd w:val="clear" w:color="auto" w:fill="auto"/>
            <w:vAlign w:val="center"/>
          </w:tcPr>
          <w:p w14:paraId="637F2457" w14:textId="2BFF4374"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205.635</w:t>
            </w:r>
          </w:p>
        </w:tc>
        <w:tc>
          <w:tcPr>
            <w:tcW w:w="557" w:type="pct"/>
            <w:tcBorders>
              <w:top w:val="nil"/>
              <w:left w:val="nil"/>
              <w:bottom w:val="nil"/>
              <w:right w:val="nil"/>
            </w:tcBorders>
            <w:shd w:val="clear" w:color="auto" w:fill="auto"/>
            <w:vAlign w:val="center"/>
          </w:tcPr>
          <w:p w14:paraId="1FA1FB31" w14:textId="31112B3B" w:rsidR="00903B20" w:rsidRPr="00FF4346" w:rsidRDefault="00903B20" w:rsidP="00903B20">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206.454</w:t>
            </w:r>
          </w:p>
        </w:tc>
      </w:tr>
      <w:tr w:rsidR="00903B20" w:rsidRPr="00A95F0F" w14:paraId="6C149EA0" w14:textId="77777777" w:rsidTr="00EC702A">
        <w:trPr>
          <w:trHeight w:val="283"/>
        </w:trPr>
        <w:tc>
          <w:tcPr>
            <w:tcW w:w="1715" w:type="pct"/>
            <w:tcBorders>
              <w:top w:val="nil"/>
              <w:left w:val="nil"/>
              <w:bottom w:val="nil"/>
              <w:right w:val="nil"/>
            </w:tcBorders>
            <w:shd w:val="clear" w:color="auto" w:fill="auto"/>
            <w:vAlign w:val="center"/>
            <w:hideMark/>
          </w:tcPr>
          <w:p w14:paraId="217DADEB" w14:textId="77777777" w:rsidR="00903B20" w:rsidRPr="00FF4346" w:rsidRDefault="00903B20" w:rsidP="00903B20">
            <w:pPr>
              <w:rPr>
                <w:rFonts w:ascii="CAIXA Std Book" w:hAnsi="CAIXA Std Book"/>
                <w:b/>
                <w:color w:val="005CA9"/>
                <w:sz w:val="16"/>
                <w:szCs w:val="16"/>
              </w:rPr>
            </w:pPr>
            <w:r w:rsidRPr="00FF4346">
              <w:rPr>
                <w:rFonts w:ascii="CAIXA Std Book" w:hAnsi="CAIXA Std Book"/>
                <w:b/>
                <w:color w:val="005CA9"/>
                <w:sz w:val="16"/>
                <w:szCs w:val="16"/>
              </w:rPr>
              <w:t>Benfeitorias em imóveis de terceiros</w:t>
            </w:r>
          </w:p>
        </w:tc>
        <w:tc>
          <w:tcPr>
            <w:tcW w:w="392" w:type="pct"/>
            <w:tcBorders>
              <w:top w:val="nil"/>
              <w:left w:val="nil"/>
              <w:bottom w:val="nil"/>
              <w:right w:val="nil"/>
            </w:tcBorders>
            <w:shd w:val="clear" w:color="auto" w:fill="auto"/>
            <w:vAlign w:val="center"/>
            <w:hideMark/>
          </w:tcPr>
          <w:p w14:paraId="6D85CAF6" w14:textId="77777777" w:rsidR="00903B20" w:rsidRPr="00FF4346" w:rsidRDefault="00903B20" w:rsidP="00903B20">
            <w:pPr>
              <w:jc w:val="center"/>
              <w:rPr>
                <w:rFonts w:ascii="CAIXA Std Book" w:hAnsi="CAIXA Std Book"/>
                <w:b/>
                <w:bCs/>
                <w:color w:val="005CA9"/>
                <w:sz w:val="16"/>
                <w:szCs w:val="16"/>
              </w:rPr>
            </w:pPr>
            <w:r w:rsidRPr="00FF4346">
              <w:rPr>
                <w:rFonts w:ascii="CAIXA Std Book" w:hAnsi="CAIXA Std Book"/>
                <w:b/>
                <w:bCs/>
                <w:color w:val="005CA9"/>
                <w:sz w:val="16"/>
                <w:szCs w:val="16"/>
              </w:rPr>
              <w:t>5</w:t>
            </w:r>
          </w:p>
        </w:tc>
        <w:tc>
          <w:tcPr>
            <w:tcW w:w="608" w:type="pct"/>
            <w:tcBorders>
              <w:top w:val="nil"/>
              <w:left w:val="nil"/>
              <w:bottom w:val="nil"/>
              <w:right w:val="nil"/>
            </w:tcBorders>
            <w:shd w:val="clear" w:color="auto" w:fill="auto"/>
            <w:vAlign w:val="center"/>
          </w:tcPr>
          <w:p w14:paraId="40C84138" w14:textId="7ACB7528"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2.510.864</w:t>
            </w:r>
          </w:p>
        </w:tc>
        <w:tc>
          <w:tcPr>
            <w:tcW w:w="608" w:type="pct"/>
            <w:tcBorders>
              <w:top w:val="nil"/>
              <w:left w:val="nil"/>
              <w:bottom w:val="nil"/>
              <w:right w:val="nil"/>
            </w:tcBorders>
            <w:shd w:val="clear" w:color="auto" w:fill="auto"/>
            <w:vAlign w:val="center"/>
          </w:tcPr>
          <w:p w14:paraId="5D7AD2F0" w14:textId="6A5A6C53"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(1.980.626)</w:t>
            </w:r>
          </w:p>
        </w:tc>
        <w:tc>
          <w:tcPr>
            <w:tcW w:w="527" w:type="pct"/>
            <w:tcBorders>
              <w:top w:val="nil"/>
              <w:left w:val="nil"/>
              <w:bottom w:val="nil"/>
              <w:right w:val="nil"/>
            </w:tcBorders>
            <w:shd w:val="clear" w:color="auto" w:fill="auto"/>
            <w:vAlign w:val="center"/>
          </w:tcPr>
          <w:p w14:paraId="4BFB39F9" w14:textId="29FAA277"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(143)</w:t>
            </w:r>
          </w:p>
        </w:tc>
        <w:tc>
          <w:tcPr>
            <w:tcW w:w="593" w:type="pct"/>
            <w:tcBorders>
              <w:top w:val="nil"/>
              <w:left w:val="nil"/>
              <w:bottom w:val="nil"/>
              <w:right w:val="nil"/>
            </w:tcBorders>
            <w:shd w:val="clear" w:color="auto" w:fill="auto"/>
            <w:vAlign w:val="center"/>
          </w:tcPr>
          <w:p w14:paraId="7FEBD7CD" w14:textId="0F3781CE"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530.095</w:t>
            </w:r>
          </w:p>
        </w:tc>
        <w:tc>
          <w:tcPr>
            <w:tcW w:w="557" w:type="pct"/>
            <w:tcBorders>
              <w:top w:val="nil"/>
              <w:left w:val="nil"/>
              <w:bottom w:val="nil"/>
              <w:right w:val="nil"/>
            </w:tcBorders>
            <w:shd w:val="clear" w:color="auto" w:fill="auto"/>
            <w:vAlign w:val="center"/>
          </w:tcPr>
          <w:p w14:paraId="15C2C537" w14:textId="722AC297" w:rsidR="00903B20" w:rsidRPr="00FF4346" w:rsidRDefault="00903B20" w:rsidP="00903B20">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499.576</w:t>
            </w:r>
          </w:p>
        </w:tc>
      </w:tr>
      <w:tr w:rsidR="00903B20" w:rsidRPr="00A95F0F" w14:paraId="4852A693" w14:textId="77777777" w:rsidTr="00EC702A">
        <w:trPr>
          <w:trHeight w:val="283"/>
        </w:trPr>
        <w:tc>
          <w:tcPr>
            <w:tcW w:w="1715" w:type="pct"/>
            <w:tcBorders>
              <w:top w:val="nil"/>
              <w:left w:val="nil"/>
              <w:bottom w:val="nil"/>
              <w:right w:val="nil"/>
            </w:tcBorders>
            <w:shd w:val="clear" w:color="auto" w:fill="auto"/>
            <w:vAlign w:val="center"/>
            <w:hideMark/>
          </w:tcPr>
          <w:p w14:paraId="6E16638C" w14:textId="77777777" w:rsidR="00903B20" w:rsidRPr="00FF4346" w:rsidRDefault="00903B20" w:rsidP="00903B20">
            <w:pPr>
              <w:rPr>
                <w:rFonts w:ascii="CAIXA Std Book" w:hAnsi="CAIXA Std Book"/>
                <w:b/>
                <w:color w:val="005CA9"/>
                <w:sz w:val="16"/>
                <w:szCs w:val="16"/>
              </w:rPr>
            </w:pPr>
            <w:r w:rsidRPr="00FF4346">
              <w:rPr>
                <w:rFonts w:ascii="CAIXA Std Book" w:hAnsi="CAIXA Std Book"/>
                <w:b/>
                <w:color w:val="005CA9"/>
                <w:sz w:val="16"/>
                <w:szCs w:val="16"/>
              </w:rPr>
              <w:t>Imobilizações em curso</w:t>
            </w:r>
          </w:p>
        </w:tc>
        <w:tc>
          <w:tcPr>
            <w:tcW w:w="392" w:type="pct"/>
            <w:tcBorders>
              <w:top w:val="nil"/>
              <w:left w:val="nil"/>
              <w:bottom w:val="nil"/>
              <w:right w:val="nil"/>
            </w:tcBorders>
            <w:shd w:val="clear" w:color="auto" w:fill="auto"/>
            <w:vAlign w:val="center"/>
            <w:hideMark/>
          </w:tcPr>
          <w:p w14:paraId="6BF5E2C6" w14:textId="77777777" w:rsidR="00903B20" w:rsidRPr="00FF4346" w:rsidRDefault="00903B20" w:rsidP="00903B20">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8" w:type="pct"/>
            <w:tcBorders>
              <w:top w:val="nil"/>
              <w:left w:val="nil"/>
              <w:bottom w:val="nil"/>
              <w:right w:val="nil"/>
            </w:tcBorders>
            <w:shd w:val="clear" w:color="auto" w:fill="auto"/>
            <w:vAlign w:val="center"/>
          </w:tcPr>
          <w:p w14:paraId="5309BBF1" w14:textId="5F7B75C1"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323.473</w:t>
            </w:r>
          </w:p>
        </w:tc>
        <w:tc>
          <w:tcPr>
            <w:tcW w:w="608" w:type="pct"/>
            <w:tcBorders>
              <w:top w:val="nil"/>
              <w:left w:val="nil"/>
              <w:bottom w:val="nil"/>
              <w:right w:val="nil"/>
            </w:tcBorders>
            <w:shd w:val="clear" w:color="auto" w:fill="auto"/>
            <w:vAlign w:val="center"/>
          </w:tcPr>
          <w:p w14:paraId="377BE9B0" w14:textId="7B13397F" w:rsidR="00903B20" w:rsidRPr="00FF4346" w:rsidRDefault="00903B20" w:rsidP="00903B20">
            <w:pPr>
              <w:ind w:firstLineChars="100" w:firstLine="160"/>
              <w:jc w:val="center"/>
              <w:rPr>
                <w:rFonts w:ascii="CAIXA Std Book" w:hAnsi="CAIXA Std Book"/>
                <w:b/>
                <w:color w:val="005CA9"/>
                <w:sz w:val="16"/>
                <w:szCs w:val="16"/>
              </w:rPr>
            </w:pPr>
            <w:r w:rsidRPr="003D6CE4">
              <w:rPr>
                <w:rFonts w:ascii="CAIXA Std Book" w:hAnsi="CAIXA Std Book"/>
                <w:b/>
                <w:color w:val="005CA9"/>
                <w:sz w:val="16"/>
                <w:szCs w:val="16"/>
              </w:rPr>
              <w:t>-</w:t>
            </w:r>
          </w:p>
        </w:tc>
        <w:tc>
          <w:tcPr>
            <w:tcW w:w="527" w:type="pct"/>
            <w:tcBorders>
              <w:top w:val="nil"/>
              <w:left w:val="nil"/>
              <w:bottom w:val="nil"/>
              <w:right w:val="nil"/>
            </w:tcBorders>
            <w:shd w:val="clear" w:color="auto" w:fill="auto"/>
            <w:vAlign w:val="center"/>
          </w:tcPr>
          <w:p w14:paraId="27C0D650" w14:textId="1E61569D" w:rsidR="00903B20" w:rsidRPr="00FF4346" w:rsidRDefault="00903B20" w:rsidP="00903B20">
            <w:pPr>
              <w:ind w:firstLineChars="100" w:firstLine="160"/>
              <w:jc w:val="center"/>
              <w:rPr>
                <w:rFonts w:ascii="CAIXA Std Book" w:hAnsi="CAIXA Std Book"/>
                <w:b/>
                <w:color w:val="005CA9"/>
                <w:sz w:val="16"/>
                <w:szCs w:val="16"/>
              </w:rPr>
            </w:pPr>
            <w:r w:rsidRPr="003D6CE4">
              <w:rPr>
                <w:rFonts w:ascii="CAIXA Std Book" w:hAnsi="CAIXA Std Book"/>
                <w:b/>
                <w:color w:val="005CA9"/>
                <w:sz w:val="16"/>
                <w:szCs w:val="16"/>
              </w:rPr>
              <w:t>-</w:t>
            </w:r>
          </w:p>
        </w:tc>
        <w:tc>
          <w:tcPr>
            <w:tcW w:w="593" w:type="pct"/>
            <w:tcBorders>
              <w:top w:val="nil"/>
              <w:left w:val="nil"/>
              <w:bottom w:val="nil"/>
              <w:right w:val="nil"/>
            </w:tcBorders>
            <w:shd w:val="clear" w:color="auto" w:fill="auto"/>
            <w:vAlign w:val="center"/>
          </w:tcPr>
          <w:p w14:paraId="2BEA7895" w14:textId="17449549"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323.473</w:t>
            </w:r>
          </w:p>
        </w:tc>
        <w:tc>
          <w:tcPr>
            <w:tcW w:w="557" w:type="pct"/>
            <w:tcBorders>
              <w:top w:val="nil"/>
              <w:left w:val="nil"/>
              <w:bottom w:val="nil"/>
              <w:right w:val="nil"/>
            </w:tcBorders>
            <w:shd w:val="clear" w:color="auto" w:fill="auto"/>
            <w:vAlign w:val="center"/>
          </w:tcPr>
          <w:p w14:paraId="5D20A479" w14:textId="3311E770" w:rsidR="00903B20" w:rsidRPr="00FF4346" w:rsidRDefault="00903B20" w:rsidP="00903B20">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260.853</w:t>
            </w:r>
          </w:p>
        </w:tc>
      </w:tr>
      <w:tr w:rsidR="00903B20" w:rsidRPr="00A95F0F" w14:paraId="338B1622" w14:textId="77777777" w:rsidTr="00EC702A">
        <w:trPr>
          <w:trHeight w:val="283"/>
        </w:trPr>
        <w:tc>
          <w:tcPr>
            <w:tcW w:w="1715" w:type="pct"/>
            <w:tcBorders>
              <w:top w:val="nil"/>
              <w:left w:val="nil"/>
              <w:bottom w:val="nil"/>
              <w:right w:val="nil"/>
            </w:tcBorders>
            <w:shd w:val="clear" w:color="auto" w:fill="auto"/>
            <w:vAlign w:val="center"/>
            <w:hideMark/>
          </w:tcPr>
          <w:p w14:paraId="25CD2F78" w14:textId="77777777" w:rsidR="00903B20" w:rsidRPr="00FF4346" w:rsidRDefault="00903B20" w:rsidP="00903B20">
            <w:pPr>
              <w:rPr>
                <w:rFonts w:ascii="CAIXA Std Book" w:hAnsi="CAIXA Std Book"/>
                <w:b/>
                <w:color w:val="005CA9"/>
                <w:sz w:val="16"/>
                <w:szCs w:val="16"/>
              </w:rPr>
            </w:pPr>
            <w:r w:rsidRPr="00FF4346">
              <w:rPr>
                <w:rFonts w:ascii="CAIXA Std Book" w:hAnsi="CAIXA Std Book"/>
                <w:b/>
                <w:color w:val="005CA9"/>
                <w:sz w:val="16"/>
                <w:szCs w:val="16"/>
              </w:rPr>
              <w:t>Móveis e equipamentos de uso</w:t>
            </w:r>
          </w:p>
        </w:tc>
        <w:tc>
          <w:tcPr>
            <w:tcW w:w="392" w:type="pct"/>
            <w:tcBorders>
              <w:top w:val="nil"/>
              <w:left w:val="nil"/>
              <w:bottom w:val="nil"/>
              <w:right w:val="nil"/>
            </w:tcBorders>
            <w:shd w:val="clear" w:color="auto" w:fill="auto"/>
            <w:vAlign w:val="center"/>
            <w:hideMark/>
          </w:tcPr>
          <w:p w14:paraId="4BA2CECF" w14:textId="77777777" w:rsidR="00903B20" w:rsidRPr="00FF4346" w:rsidRDefault="00903B20" w:rsidP="00903B20">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8" w:type="pct"/>
            <w:tcBorders>
              <w:top w:val="nil"/>
              <w:left w:val="nil"/>
              <w:bottom w:val="nil"/>
              <w:right w:val="nil"/>
            </w:tcBorders>
            <w:shd w:val="clear" w:color="auto" w:fill="auto"/>
            <w:vAlign w:val="center"/>
          </w:tcPr>
          <w:p w14:paraId="3FE4A83A" w14:textId="3D1FD99A"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7.154.521</w:t>
            </w:r>
          </w:p>
        </w:tc>
        <w:tc>
          <w:tcPr>
            <w:tcW w:w="608" w:type="pct"/>
            <w:tcBorders>
              <w:top w:val="nil"/>
              <w:left w:val="nil"/>
              <w:bottom w:val="nil"/>
              <w:right w:val="nil"/>
            </w:tcBorders>
            <w:shd w:val="clear" w:color="auto" w:fill="auto"/>
            <w:vAlign w:val="center"/>
          </w:tcPr>
          <w:p w14:paraId="4216886B" w14:textId="09EBB8BF"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(5.366.456)</w:t>
            </w:r>
          </w:p>
        </w:tc>
        <w:tc>
          <w:tcPr>
            <w:tcW w:w="527" w:type="pct"/>
            <w:tcBorders>
              <w:top w:val="nil"/>
              <w:left w:val="nil"/>
              <w:bottom w:val="nil"/>
              <w:right w:val="nil"/>
            </w:tcBorders>
            <w:shd w:val="clear" w:color="auto" w:fill="auto"/>
            <w:vAlign w:val="center"/>
          </w:tcPr>
          <w:p w14:paraId="757C586B" w14:textId="331B3C06" w:rsidR="00903B20" w:rsidRPr="00FF4346" w:rsidRDefault="00903B20" w:rsidP="00903B20">
            <w:pPr>
              <w:ind w:firstLineChars="100" w:firstLine="160"/>
              <w:jc w:val="center"/>
              <w:rPr>
                <w:rFonts w:ascii="CAIXA Std Book" w:hAnsi="CAIXA Std Book"/>
                <w:b/>
                <w:color w:val="005CA9"/>
                <w:sz w:val="16"/>
                <w:szCs w:val="16"/>
              </w:rPr>
            </w:pPr>
            <w:r w:rsidRPr="003D6CE4">
              <w:rPr>
                <w:rFonts w:ascii="CAIXA Std Book" w:hAnsi="CAIXA Std Book"/>
                <w:b/>
                <w:color w:val="005CA9"/>
                <w:sz w:val="16"/>
                <w:szCs w:val="16"/>
              </w:rPr>
              <w:t>-</w:t>
            </w:r>
          </w:p>
        </w:tc>
        <w:tc>
          <w:tcPr>
            <w:tcW w:w="593" w:type="pct"/>
            <w:tcBorders>
              <w:top w:val="nil"/>
              <w:left w:val="nil"/>
              <w:bottom w:val="nil"/>
              <w:right w:val="nil"/>
            </w:tcBorders>
            <w:shd w:val="clear" w:color="auto" w:fill="auto"/>
            <w:vAlign w:val="center"/>
          </w:tcPr>
          <w:p w14:paraId="3E59021F" w14:textId="36DA7458"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1.788.065</w:t>
            </w:r>
          </w:p>
        </w:tc>
        <w:tc>
          <w:tcPr>
            <w:tcW w:w="557" w:type="pct"/>
            <w:tcBorders>
              <w:top w:val="nil"/>
              <w:left w:val="nil"/>
              <w:bottom w:val="nil"/>
              <w:right w:val="nil"/>
            </w:tcBorders>
            <w:shd w:val="clear" w:color="auto" w:fill="auto"/>
            <w:vAlign w:val="center"/>
          </w:tcPr>
          <w:p w14:paraId="77B345D6" w14:textId="059E394E" w:rsidR="00903B20" w:rsidRPr="00FF4346" w:rsidRDefault="00903B20" w:rsidP="00903B20">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1.045.584</w:t>
            </w:r>
          </w:p>
        </w:tc>
      </w:tr>
      <w:tr w:rsidR="00903B20" w:rsidRPr="00A95F0F" w14:paraId="03875528" w14:textId="77777777" w:rsidTr="00EC702A">
        <w:trPr>
          <w:trHeight w:val="283"/>
        </w:trPr>
        <w:tc>
          <w:tcPr>
            <w:tcW w:w="1715" w:type="pct"/>
            <w:tcBorders>
              <w:top w:val="nil"/>
              <w:left w:val="nil"/>
              <w:bottom w:val="nil"/>
              <w:right w:val="nil"/>
            </w:tcBorders>
            <w:shd w:val="clear" w:color="auto" w:fill="auto"/>
            <w:vAlign w:val="center"/>
            <w:hideMark/>
          </w:tcPr>
          <w:p w14:paraId="79DCE5B3" w14:textId="5CBF9043" w:rsidR="00903B20" w:rsidRPr="00FF4346" w:rsidRDefault="00903B20" w:rsidP="00903B20">
            <w:pPr>
              <w:ind w:firstLineChars="100" w:firstLine="160"/>
              <w:rPr>
                <w:rFonts w:ascii="CAIXA Std Book" w:hAnsi="CAIXA Std Book"/>
                <w:color w:val="005CA9"/>
                <w:sz w:val="16"/>
                <w:szCs w:val="16"/>
              </w:rPr>
            </w:pPr>
            <w:r w:rsidRPr="00FF4346">
              <w:rPr>
                <w:rFonts w:ascii="CAIXA Std Book" w:hAnsi="CAIXA Std Book"/>
                <w:color w:val="005CA9"/>
                <w:sz w:val="16"/>
                <w:szCs w:val="16"/>
              </w:rPr>
              <w:t>Sistema de comunicação e de segurança</w:t>
            </w:r>
          </w:p>
        </w:tc>
        <w:tc>
          <w:tcPr>
            <w:tcW w:w="392" w:type="pct"/>
            <w:tcBorders>
              <w:top w:val="nil"/>
              <w:left w:val="nil"/>
              <w:bottom w:val="nil"/>
              <w:right w:val="nil"/>
            </w:tcBorders>
            <w:shd w:val="clear" w:color="auto" w:fill="auto"/>
            <w:vAlign w:val="center"/>
            <w:hideMark/>
          </w:tcPr>
          <w:p w14:paraId="2A64EB94" w14:textId="1B51EBAF" w:rsidR="00903B20" w:rsidRPr="00FF4346" w:rsidRDefault="00903B20" w:rsidP="00903B20">
            <w:pPr>
              <w:jc w:val="center"/>
              <w:rPr>
                <w:rFonts w:ascii="CAIXA Std Book" w:hAnsi="CAIXA Std Book"/>
                <w:color w:val="005CA9"/>
                <w:sz w:val="16"/>
                <w:szCs w:val="16"/>
              </w:rPr>
            </w:pPr>
            <w:r w:rsidRPr="00FF4346">
              <w:rPr>
                <w:rFonts w:ascii="CAIXA Std Book" w:hAnsi="CAIXA Std Book"/>
                <w:color w:val="005CA9"/>
                <w:sz w:val="16"/>
                <w:szCs w:val="16"/>
              </w:rPr>
              <w:t>5 a 10</w:t>
            </w:r>
          </w:p>
        </w:tc>
        <w:tc>
          <w:tcPr>
            <w:tcW w:w="608" w:type="pct"/>
            <w:tcBorders>
              <w:top w:val="nil"/>
              <w:left w:val="nil"/>
              <w:bottom w:val="nil"/>
              <w:right w:val="nil"/>
            </w:tcBorders>
            <w:shd w:val="clear" w:color="auto" w:fill="auto"/>
            <w:vAlign w:val="center"/>
          </w:tcPr>
          <w:p w14:paraId="7CAE67CD" w14:textId="75AE165A"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995.586</w:t>
            </w:r>
          </w:p>
        </w:tc>
        <w:tc>
          <w:tcPr>
            <w:tcW w:w="608" w:type="pct"/>
            <w:tcBorders>
              <w:top w:val="nil"/>
              <w:left w:val="nil"/>
              <w:bottom w:val="nil"/>
              <w:right w:val="nil"/>
            </w:tcBorders>
            <w:shd w:val="clear" w:color="auto" w:fill="auto"/>
            <w:vAlign w:val="center"/>
          </w:tcPr>
          <w:p w14:paraId="49D117E9" w14:textId="329C785A"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(769.824)</w:t>
            </w:r>
          </w:p>
        </w:tc>
        <w:tc>
          <w:tcPr>
            <w:tcW w:w="527" w:type="pct"/>
            <w:tcBorders>
              <w:top w:val="nil"/>
              <w:left w:val="nil"/>
              <w:bottom w:val="nil"/>
              <w:right w:val="nil"/>
            </w:tcBorders>
            <w:shd w:val="clear" w:color="auto" w:fill="auto"/>
            <w:vAlign w:val="center"/>
          </w:tcPr>
          <w:p w14:paraId="758F29F8" w14:textId="37C1DFB3" w:rsidR="00903B20" w:rsidRPr="00FF4346" w:rsidRDefault="00903B20" w:rsidP="00903B20">
            <w:pPr>
              <w:ind w:firstLineChars="100" w:firstLine="160"/>
              <w:jc w:val="center"/>
              <w:rPr>
                <w:rFonts w:ascii="CAIXA Std Book" w:hAnsi="CAIXA Std Book"/>
                <w:color w:val="005CA9"/>
                <w:sz w:val="16"/>
                <w:szCs w:val="16"/>
              </w:rPr>
            </w:pPr>
            <w:r w:rsidRPr="003D6CE4">
              <w:rPr>
                <w:rFonts w:ascii="CAIXA Std Book" w:hAnsi="CAIXA Std Book"/>
                <w:color w:val="005CA9"/>
                <w:sz w:val="16"/>
                <w:szCs w:val="16"/>
              </w:rPr>
              <w:t>-</w:t>
            </w:r>
          </w:p>
        </w:tc>
        <w:tc>
          <w:tcPr>
            <w:tcW w:w="593" w:type="pct"/>
            <w:tcBorders>
              <w:top w:val="nil"/>
              <w:left w:val="nil"/>
              <w:bottom w:val="nil"/>
              <w:right w:val="nil"/>
            </w:tcBorders>
            <w:shd w:val="clear" w:color="auto" w:fill="auto"/>
            <w:vAlign w:val="center"/>
          </w:tcPr>
          <w:p w14:paraId="104A179E" w14:textId="23AFA90D"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225.762</w:t>
            </w:r>
          </w:p>
        </w:tc>
        <w:tc>
          <w:tcPr>
            <w:tcW w:w="557" w:type="pct"/>
            <w:tcBorders>
              <w:top w:val="nil"/>
              <w:left w:val="nil"/>
              <w:bottom w:val="nil"/>
              <w:right w:val="nil"/>
            </w:tcBorders>
            <w:shd w:val="clear" w:color="auto" w:fill="auto"/>
            <w:vAlign w:val="center"/>
          </w:tcPr>
          <w:p w14:paraId="0578BA14" w14:textId="502C8AB4" w:rsidR="00903B20" w:rsidRPr="00FF4346" w:rsidRDefault="00903B20" w:rsidP="00903B20">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135.168</w:t>
            </w:r>
          </w:p>
        </w:tc>
      </w:tr>
      <w:tr w:rsidR="00903B20" w:rsidRPr="00A95F0F" w14:paraId="0E3C860D" w14:textId="77777777" w:rsidTr="00EC702A">
        <w:trPr>
          <w:trHeight w:val="283"/>
        </w:trPr>
        <w:tc>
          <w:tcPr>
            <w:tcW w:w="1715" w:type="pct"/>
            <w:tcBorders>
              <w:top w:val="nil"/>
              <w:left w:val="nil"/>
              <w:bottom w:val="nil"/>
              <w:right w:val="nil"/>
            </w:tcBorders>
            <w:shd w:val="clear" w:color="auto" w:fill="auto"/>
            <w:vAlign w:val="center"/>
            <w:hideMark/>
          </w:tcPr>
          <w:p w14:paraId="79DA825F" w14:textId="77777777" w:rsidR="00903B20" w:rsidRPr="00FF4346" w:rsidRDefault="00903B20" w:rsidP="00903B20">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Sistema de processamento de dados </w:t>
            </w:r>
          </w:p>
        </w:tc>
        <w:tc>
          <w:tcPr>
            <w:tcW w:w="392" w:type="pct"/>
            <w:tcBorders>
              <w:top w:val="nil"/>
              <w:left w:val="nil"/>
              <w:bottom w:val="nil"/>
              <w:right w:val="nil"/>
            </w:tcBorders>
            <w:shd w:val="clear" w:color="auto" w:fill="auto"/>
            <w:vAlign w:val="center"/>
            <w:hideMark/>
          </w:tcPr>
          <w:p w14:paraId="4EC8621C" w14:textId="77777777" w:rsidR="00903B20" w:rsidRPr="00FF4346" w:rsidRDefault="00903B20" w:rsidP="00903B20">
            <w:pPr>
              <w:jc w:val="center"/>
              <w:rPr>
                <w:rFonts w:ascii="CAIXA Std Book" w:hAnsi="CAIXA Std Book"/>
                <w:color w:val="005CA9"/>
                <w:sz w:val="16"/>
                <w:szCs w:val="16"/>
              </w:rPr>
            </w:pPr>
            <w:r w:rsidRPr="00FF4346">
              <w:rPr>
                <w:rFonts w:ascii="CAIXA Std Book" w:hAnsi="CAIXA Std Book"/>
                <w:color w:val="005CA9"/>
                <w:sz w:val="16"/>
                <w:szCs w:val="16"/>
              </w:rPr>
              <w:t>5</w:t>
            </w:r>
          </w:p>
        </w:tc>
        <w:tc>
          <w:tcPr>
            <w:tcW w:w="608" w:type="pct"/>
            <w:tcBorders>
              <w:top w:val="nil"/>
              <w:left w:val="nil"/>
              <w:bottom w:val="nil"/>
              <w:right w:val="nil"/>
            </w:tcBorders>
            <w:shd w:val="clear" w:color="auto" w:fill="auto"/>
            <w:vAlign w:val="center"/>
          </w:tcPr>
          <w:p w14:paraId="78689FB7" w14:textId="24F51517"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6.158.935</w:t>
            </w:r>
          </w:p>
        </w:tc>
        <w:tc>
          <w:tcPr>
            <w:tcW w:w="608" w:type="pct"/>
            <w:tcBorders>
              <w:top w:val="nil"/>
              <w:left w:val="nil"/>
              <w:bottom w:val="nil"/>
              <w:right w:val="nil"/>
            </w:tcBorders>
            <w:shd w:val="clear" w:color="auto" w:fill="auto"/>
            <w:vAlign w:val="center"/>
          </w:tcPr>
          <w:p w14:paraId="60C41DA0" w14:textId="6936E420"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(4.596.632)</w:t>
            </w:r>
          </w:p>
        </w:tc>
        <w:tc>
          <w:tcPr>
            <w:tcW w:w="527" w:type="pct"/>
            <w:tcBorders>
              <w:top w:val="nil"/>
              <w:left w:val="nil"/>
              <w:bottom w:val="nil"/>
              <w:right w:val="nil"/>
            </w:tcBorders>
            <w:shd w:val="clear" w:color="auto" w:fill="auto"/>
            <w:vAlign w:val="center"/>
          </w:tcPr>
          <w:p w14:paraId="5EB15D90" w14:textId="79DA987B" w:rsidR="00903B20" w:rsidRPr="00FF4346" w:rsidRDefault="00903B20" w:rsidP="00903B20">
            <w:pPr>
              <w:ind w:firstLineChars="100" w:firstLine="160"/>
              <w:jc w:val="center"/>
              <w:rPr>
                <w:rFonts w:ascii="CAIXA Std Book" w:hAnsi="CAIXA Std Book"/>
                <w:color w:val="005CA9"/>
                <w:sz w:val="16"/>
                <w:szCs w:val="16"/>
              </w:rPr>
            </w:pPr>
            <w:r w:rsidRPr="003D6CE4">
              <w:rPr>
                <w:rFonts w:ascii="CAIXA Std Book" w:hAnsi="CAIXA Std Book"/>
                <w:color w:val="005CA9"/>
                <w:sz w:val="16"/>
                <w:szCs w:val="16"/>
              </w:rPr>
              <w:t>-</w:t>
            </w:r>
          </w:p>
        </w:tc>
        <w:tc>
          <w:tcPr>
            <w:tcW w:w="593" w:type="pct"/>
            <w:tcBorders>
              <w:top w:val="nil"/>
              <w:left w:val="nil"/>
              <w:bottom w:val="nil"/>
              <w:right w:val="nil"/>
            </w:tcBorders>
            <w:shd w:val="clear" w:color="auto" w:fill="auto"/>
            <w:vAlign w:val="center"/>
          </w:tcPr>
          <w:p w14:paraId="555F405E" w14:textId="5218A65C" w:rsidR="00903B20" w:rsidRPr="00FF4346" w:rsidRDefault="00903B20" w:rsidP="00903B20">
            <w:pPr>
              <w:ind w:firstLineChars="100" w:firstLine="160"/>
              <w:jc w:val="right"/>
              <w:rPr>
                <w:rFonts w:ascii="CAIXA Std Book" w:hAnsi="CAIXA Std Book"/>
                <w:color w:val="005CA9"/>
                <w:sz w:val="16"/>
                <w:szCs w:val="16"/>
              </w:rPr>
            </w:pPr>
            <w:r w:rsidRPr="003D6CE4">
              <w:rPr>
                <w:rFonts w:ascii="CAIXA Std Book" w:hAnsi="CAIXA Std Book"/>
                <w:color w:val="005CA9"/>
                <w:sz w:val="16"/>
                <w:szCs w:val="16"/>
              </w:rPr>
              <w:t>1.562.303</w:t>
            </w:r>
          </w:p>
        </w:tc>
        <w:tc>
          <w:tcPr>
            <w:tcW w:w="557" w:type="pct"/>
            <w:tcBorders>
              <w:top w:val="nil"/>
              <w:left w:val="nil"/>
              <w:bottom w:val="nil"/>
              <w:right w:val="nil"/>
            </w:tcBorders>
            <w:shd w:val="clear" w:color="auto" w:fill="auto"/>
            <w:vAlign w:val="center"/>
          </w:tcPr>
          <w:p w14:paraId="423534EF" w14:textId="2BB13601" w:rsidR="00903B20" w:rsidRPr="00FF4346" w:rsidRDefault="00903B20" w:rsidP="00903B20">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910.416</w:t>
            </w:r>
          </w:p>
        </w:tc>
      </w:tr>
      <w:tr w:rsidR="00903B20" w:rsidRPr="00A95F0F" w14:paraId="017B8876" w14:textId="77777777" w:rsidTr="00EC702A">
        <w:trPr>
          <w:trHeight w:val="283"/>
        </w:trPr>
        <w:tc>
          <w:tcPr>
            <w:tcW w:w="1715" w:type="pct"/>
            <w:tcBorders>
              <w:top w:val="nil"/>
              <w:left w:val="nil"/>
              <w:bottom w:val="nil"/>
              <w:right w:val="nil"/>
            </w:tcBorders>
            <w:shd w:val="clear" w:color="auto" w:fill="auto"/>
            <w:vAlign w:val="center"/>
            <w:hideMark/>
          </w:tcPr>
          <w:p w14:paraId="44800D3C" w14:textId="77777777" w:rsidR="00903B20" w:rsidRPr="00FF4346" w:rsidRDefault="00903B20" w:rsidP="00903B20">
            <w:pPr>
              <w:rPr>
                <w:rFonts w:ascii="CAIXA Std Book" w:hAnsi="CAIXA Std Book"/>
                <w:b/>
                <w:color w:val="005CA9"/>
                <w:sz w:val="16"/>
                <w:szCs w:val="16"/>
              </w:rPr>
            </w:pPr>
            <w:r w:rsidRPr="00FF4346">
              <w:rPr>
                <w:rFonts w:ascii="CAIXA Std Book" w:hAnsi="CAIXA Std Book"/>
                <w:b/>
                <w:color w:val="005CA9"/>
                <w:sz w:val="16"/>
                <w:szCs w:val="16"/>
              </w:rPr>
              <w:t>Móveis em estoque e outros equipamentos</w:t>
            </w:r>
          </w:p>
        </w:tc>
        <w:tc>
          <w:tcPr>
            <w:tcW w:w="392" w:type="pct"/>
            <w:tcBorders>
              <w:top w:val="nil"/>
              <w:left w:val="nil"/>
              <w:bottom w:val="nil"/>
              <w:right w:val="nil"/>
            </w:tcBorders>
            <w:shd w:val="clear" w:color="auto" w:fill="auto"/>
            <w:vAlign w:val="center"/>
            <w:hideMark/>
          </w:tcPr>
          <w:p w14:paraId="7F887DAD" w14:textId="77777777" w:rsidR="00903B20" w:rsidRPr="00FF4346" w:rsidRDefault="00903B20" w:rsidP="00903B20">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8" w:type="pct"/>
            <w:tcBorders>
              <w:top w:val="nil"/>
              <w:left w:val="nil"/>
              <w:bottom w:val="nil"/>
              <w:right w:val="nil"/>
            </w:tcBorders>
            <w:shd w:val="clear" w:color="auto" w:fill="auto"/>
            <w:vAlign w:val="center"/>
          </w:tcPr>
          <w:p w14:paraId="324A4F9B" w14:textId="16B3050B"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803.845</w:t>
            </w:r>
          </w:p>
        </w:tc>
        <w:tc>
          <w:tcPr>
            <w:tcW w:w="608" w:type="pct"/>
            <w:tcBorders>
              <w:top w:val="nil"/>
              <w:left w:val="nil"/>
              <w:bottom w:val="nil"/>
              <w:right w:val="nil"/>
            </w:tcBorders>
            <w:shd w:val="clear" w:color="auto" w:fill="auto"/>
            <w:vAlign w:val="center"/>
          </w:tcPr>
          <w:p w14:paraId="67DCCD97" w14:textId="6CD546DE"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(560.072)</w:t>
            </w:r>
          </w:p>
        </w:tc>
        <w:tc>
          <w:tcPr>
            <w:tcW w:w="527" w:type="pct"/>
            <w:tcBorders>
              <w:top w:val="nil"/>
              <w:left w:val="nil"/>
              <w:bottom w:val="nil"/>
              <w:right w:val="nil"/>
            </w:tcBorders>
            <w:shd w:val="clear" w:color="auto" w:fill="auto"/>
            <w:vAlign w:val="center"/>
          </w:tcPr>
          <w:p w14:paraId="1CC8035B" w14:textId="4D0CA49D"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(9.087)</w:t>
            </w:r>
          </w:p>
        </w:tc>
        <w:tc>
          <w:tcPr>
            <w:tcW w:w="593" w:type="pct"/>
            <w:tcBorders>
              <w:top w:val="nil"/>
              <w:left w:val="nil"/>
              <w:bottom w:val="nil"/>
              <w:right w:val="nil"/>
            </w:tcBorders>
            <w:shd w:val="clear" w:color="auto" w:fill="auto"/>
            <w:vAlign w:val="center"/>
          </w:tcPr>
          <w:p w14:paraId="40358A4F" w14:textId="7913FF83"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234.686</w:t>
            </w:r>
          </w:p>
        </w:tc>
        <w:tc>
          <w:tcPr>
            <w:tcW w:w="557" w:type="pct"/>
            <w:tcBorders>
              <w:top w:val="nil"/>
              <w:left w:val="nil"/>
              <w:bottom w:val="single" w:sz="4" w:space="0" w:color="F39200"/>
              <w:right w:val="nil"/>
            </w:tcBorders>
            <w:shd w:val="clear" w:color="auto" w:fill="auto"/>
            <w:vAlign w:val="center"/>
          </w:tcPr>
          <w:p w14:paraId="6107C0C7" w14:textId="49114B19" w:rsidR="00903B20" w:rsidRPr="00FF4346" w:rsidRDefault="00903B20" w:rsidP="00903B20">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188.569</w:t>
            </w:r>
          </w:p>
        </w:tc>
      </w:tr>
      <w:tr w:rsidR="00903B20" w:rsidRPr="00A95F0F" w14:paraId="04CE47E3" w14:textId="77777777" w:rsidTr="00EC702A">
        <w:trPr>
          <w:trHeight w:val="283"/>
        </w:trPr>
        <w:tc>
          <w:tcPr>
            <w:tcW w:w="1715" w:type="pct"/>
            <w:tcBorders>
              <w:top w:val="single" w:sz="4" w:space="0" w:color="F39200"/>
              <w:left w:val="nil"/>
              <w:bottom w:val="single" w:sz="4" w:space="0" w:color="F39200"/>
              <w:right w:val="nil"/>
            </w:tcBorders>
            <w:shd w:val="clear" w:color="auto" w:fill="auto"/>
            <w:vAlign w:val="center"/>
            <w:hideMark/>
          </w:tcPr>
          <w:p w14:paraId="7B2EB523" w14:textId="77777777" w:rsidR="00903B20" w:rsidRPr="00FF4346" w:rsidRDefault="00903B20" w:rsidP="00903B20">
            <w:pPr>
              <w:rPr>
                <w:rFonts w:ascii="CAIXA Std Book" w:hAnsi="CAIXA Std Book"/>
                <w:b/>
                <w:color w:val="005CA9"/>
                <w:sz w:val="16"/>
                <w:szCs w:val="16"/>
              </w:rPr>
            </w:pPr>
            <w:r w:rsidRPr="00FF4346">
              <w:rPr>
                <w:rFonts w:ascii="CAIXA Std Book" w:hAnsi="CAIXA Std Book"/>
                <w:b/>
                <w:color w:val="005CA9"/>
                <w:sz w:val="16"/>
                <w:szCs w:val="16"/>
              </w:rPr>
              <w:t xml:space="preserve">Total </w:t>
            </w:r>
          </w:p>
        </w:tc>
        <w:tc>
          <w:tcPr>
            <w:tcW w:w="392" w:type="pct"/>
            <w:tcBorders>
              <w:top w:val="single" w:sz="4" w:space="0" w:color="F39200"/>
              <w:left w:val="nil"/>
              <w:bottom w:val="single" w:sz="4" w:space="0" w:color="F39200"/>
              <w:right w:val="nil"/>
            </w:tcBorders>
            <w:shd w:val="clear" w:color="auto" w:fill="auto"/>
            <w:vAlign w:val="center"/>
            <w:hideMark/>
          </w:tcPr>
          <w:p w14:paraId="49E7E83E" w14:textId="709362F0" w:rsidR="00903B20" w:rsidRPr="00FF4346" w:rsidRDefault="00903B20" w:rsidP="00903B20">
            <w:pPr>
              <w:jc w:val="center"/>
              <w:rPr>
                <w:rFonts w:ascii="CAIXA Std Book" w:hAnsi="CAIXA Std Book"/>
                <w:b/>
                <w:color w:val="005CA9"/>
                <w:sz w:val="16"/>
                <w:szCs w:val="16"/>
              </w:rPr>
            </w:pPr>
          </w:p>
        </w:tc>
        <w:tc>
          <w:tcPr>
            <w:tcW w:w="608" w:type="pct"/>
            <w:tcBorders>
              <w:top w:val="single" w:sz="4" w:space="0" w:color="F39200"/>
              <w:left w:val="nil"/>
              <w:bottom w:val="single" w:sz="4" w:space="0" w:color="F39200"/>
              <w:right w:val="nil"/>
            </w:tcBorders>
            <w:shd w:val="clear" w:color="auto" w:fill="auto"/>
            <w:vAlign w:val="center"/>
          </w:tcPr>
          <w:p w14:paraId="60C56086" w14:textId="0F3E34B0"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12.599.954</w:t>
            </w:r>
          </w:p>
        </w:tc>
        <w:tc>
          <w:tcPr>
            <w:tcW w:w="608" w:type="pct"/>
            <w:tcBorders>
              <w:top w:val="single" w:sz="4" w:space="0" w:color="F39200"/>
              <w:left w:val="nil"/>
              <w:bottom w:val="single" w:sz="4" w:space="0" w:color="F39200"/>
              <w:right w:val="nil"/>
            </w:tcBorders>
            <w:shd w:val="clear" w:color="auto" w:fill="auto"/>
            <w:vAlign w:val="center"/>
          </w:tcPr>
          <w:p w14:paraId="0F14D1E5" w14:textId="6077ED39"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(8.789.032)</w:t>
            </w:r>
          </w:p>
        </w:tc>
        <w:tc>
          <w:tcPr>
            <w:tcW w:w="527" w:type="pct"/>
            <w:tcBorders>
              <w:top w:val="single" w:sz="4" w:space="0" w:color="F39200"/>
              <w:left w:val="nil"/>
              <w:bottom w:val="single" w:sz="4" w:space="0" w:color="F39200"/>
              <w:right w:val="nil"/>
            </w:tcBorders>
            <w:shd w:val="clear" w:color="auto" w:fill="auto"/>
            <w:vAlign w:val="center"/>
          </w:tcPr>
          <w:p w14:paraId="2CC4F02C" w14:textId="73D480C4"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(38.495)</w:t>
            </w:r>
          </w:p>
        </w:tc>
        <w:tc>
          <w:tcPr>
            <w:tcW w:w="593" w:type="pct"/>
            <w:tcBorders>
              <w:top w:val="single" w:sz="4" w:space="0" w:color="F39200"/>
              <w:left w:val="nil"/>
              <w:bottom w:val="single" w:sz="4" w:space="0" w:color="F39200"/>
              <w:right w:val="nil"/>
            </w:tcBorders>
            <w:shd w:val="clear" w:color="auto" w:fill="auto"/>
            <w:vAlign w:val="center"/>
          </w:tcPr>
          <w:p w14:paraId="1A3E8162" w14:textId="3A5CCFF9" w:rsidR="00903B20" w:rsidRPr="00FF4346" w:rsidRDefault="00903B20" w:rsidP="00903B20">
            <w:pPr>
              <w:ind w:firstLineChars="100" w:firstLine="160"/>
              <w:jc w:val="right"/>
              <w:rPr>
                <w:rFonts w:ascii="CAIXA Std Book" w:hAnsi="CAIXA Std Book"/>
                <w:b/>
                <w:color w:val="005CA9"/>
                <w:sz w:val="16"/>
                <w:szCs w:val="16"/>
              </w:rPr>
            </w:pPr>
            <w:r w:rsidRPr="003D6CE4">
              <w:rPr>
                <w:rFonts w:ascii="CAIXA Std Book" w:hAnsi="CAIXA Std Book"/>
                <w:b/>
                <w:color w:val="005CA9"/>
                <w:sz w:val="16"/>
                <w:szCs w:val="16"/>
              </w:rPr>
              <w:t>3.772.427</w:t>
            </w:r>
          </w:p>
        </w:tc>
        <w:tc>
          <w:tcPr>
            <w:tcW w:w="557" w:type="pct"/>
            <w:tcBorders>
              <w:top w:val="nil"/>
              <w:left w:val="nil"/>
              <w:bottom w:val="single" w:sz="4" w:space="0" w:color="F39200"/>
              <w:right w:val="nil"/>
            </w:tcBorders>
            <w:shd w:val="clear" w:color="auto" w:fill="auto"/>
            <w:vAlign w:val="center"/>
          </w:tcPr>
          <w:p w14:paraId="6AF64552" w14:textId="7F2D453B" w:rsidR="00903B20" w:rsidRPr="00FF4346" w:rsidRDefault="00903B20" w:rsidP="00903B20">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2.902.726</w:t>
            </w:r>
          </w:p>
        </w:tc>
      </w:tr>
    </w:tbl>
    <w:p w14:paraId="01A60C39" w14:textId="77777777" w:rsidR="00E93A21" w:rsidRDefault="00E93A21" w:rsidP="00E93A21">
      <w:pPr>
        <w:rPr>
          <w:rFonts w:ascii="CAIXA Std Book" w:hAnsi="CAIXA Std Book"/>
          <w:color w:val="005CA9"/>
        </w:rPr>
      </w:pPr>
    </w:p>
    <w:p w14:paraId="73AF4D4E" w14:textId="77777777" w:rsidR="006D0E67" w:rsidRPr="00616EE1" w:rsidRDefault="006D0E67" w:rsidP="00E93A21">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3303"/>
        <w:gridCol w:w="756"/>
        <w:gridCol w:w="1168"/>
        <w:gridCol w:w="1170"/>
        <w:gridCol w:w="1018"/>
        <w:gridCol w:w="1153"/>
        <w:gridCol w:w="1070"/>
      </w:tblGrid>
      <w:tr w:rsidR="004F7AE7" w:rsidRPr="00A95F0F" w14:paraId="6EE17388" w14:textId="77777777" w:rsidTr="00EC702A">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441B859B" w14:textId="3EBDDC23" w:rsidR="004F7AE7" w:rsidRPr="00FF4346" w:rsidRDefault="00BB3136">
            <w:pPr>
              <w:jc w:val="center"/>
              <w:rPr>
                <w:rFonts w:ascii="CAIXA Std Book" w:hAnsi="CAIXA Std Book"/>
                <w:b/>
                <w:color w:val="005CA9"/>
                <w:sz w:val="16"/>
                <w:szCs w:val="16"/>
              </w:rPr>
            </w:pPr>
            <w:r>
              <w:rPr>
                <w:rFonts w:ascii="CAIXA Std Book" w:hAnsi="CAIXA Std Book"/>
                <w:b/>
                <w:color w:val="005CA9"/>
                <w:sz w:val="16"/>
                <w:szCs w:val="16"/>
              </w:rPr>
              <w:t>CONSOLIDADO</w:t>
            </w:r>
          </w:p>
        </w:tc>
      </w:tr>
      <w:tr w:rsidR="004F7AE7" w:rsidRPr="00A95F0F" w14:paraId="436D4FA0" w14:textId="77777777" w:rsidTr="00EC702A">
        <w:trPr>
          <w:trHeight w:val="283"/>
        </w:trPr>
        <w:tc>
          <w:tcPr>
            <w:tcW w:w="1714" w:type="pct"/>
            <w:vMerge w:val="restart"/>
            <w:tcBorders>
              <w:top w:val="nil"/>
              <w:left w:val="nil"/>
              <w:bottom w:val="single" w:sz="4" w:space="0" w:color="F39200"/>
              <w:right w:val="nil"/>
            </w:tcBorders>
            <w:shd w:val="clear" w:color="auto" w:fill="auto"/>
            <w:vAlign w:val="center"/>
            <w:hideMark/>
          </w:tcPr>
          <w:p w14:paraId="5A1A1BA5"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 xml:space="preserve">Descrição </w:t>
            </w:r>
          </w:p>
        </w:tc>
        <w:tc>
          <w:tcPr>
            <w:tcW w:w="392" w:type="pct"/>
            <w:vMerge w:val="restart"/>
            <w:tcBorders>
              <w:top w:val="nil"/>
              <w:left w:val="nil"/>
              <w:bottom w:val="single" w:sz="4" w:space="0" w:color="F39200"/>
              <w:right w:val="nil"/>
            </w:tcBorders>
            <w:shd w:val="clear" w:color="auto" w:fill="auto"/>
            <w:vAlign w:val="center"/>
            <w:hideMark/>
          </w:tcPr>
          <w:p w14:paraId="36A370DE"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Vida útil (em anos)</w:t>
            </w:r>
          </w:p>
        </w:tc>
        <w:tc>
          <w:tcPr>
            <w:tcW w:w="2339" w:type="pct"/>
            <w:gridSpan w:val="4"/>
            <w:tcBorders>
              <w:top w:val="single" w:sz="4" w:space="0" w:color="F39200"/>
              <w:left w:val="nil"/>
              <w:bottom w:val="single" w:sz="4" w:space="0" w:color="F39200"/>
              <w:right w:val="nil"/>
            </w:tcBorders>
            <w:shd w:val="clear" w:color="auto" w:fill="auto"/>
            <w:vAlign w:val="center"/>
            <w:hideMark/>
          </w:tcPr>
          <w:p w14:paraId="372DCC04" w14:textId="717C7043"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3</w:t>
            </w:r>
            <w:r w:rsidR="005B7089">
              <w:rPr>
                <w:rFonts w:ascii="CAIXA Std Book" w:hAnsi="CAIXA Std Book"/>
                <w:b/>
                <w:color w:val="005CA9"/>
                <w:sz w:val="16"/>
                <w:szCs w:val="16"/>
              </w:rPr>
              <w:t>0</w:t>
            </w:r>
            <w:r w:rsidRPr="00FF4346">
              <w:rPr>
                <w:rFonts w:ascii="CAIXA Std Book" w:hAnsi="CAIXA Std Book"/>
                <w:b/>
                <w:color w:val="005CA9"/>
                <w:sz w:val="16"/>
                <w:szCs w:val="16"/>
              </w:rPr>
              <w:t>/</w:t>
            </w:r>
            <w:r>
              <w:rPr>
                <w:rFonts w:ascii="CAIXA Std Book" w:hAnsi="CAIXA Std Book"/>
                <w:b/>
                <w:color w:val="005CA9"/>
                <w:sz w:val="16"/>
                <w:szCs w:val="16"/>
              </w:rPr>
              <w:t>0</w:t>
            </w:r>
            <w:r w:rsidR="00F75AF5">
              <w:rPr>
                <w:rFonts w:ascii="CAIXA Std Book" w:hAnsi="CAIXA Std Book"/>
                <w:b/>
                <w:color w:val="005CA9"/>
                <w:sz w:val="16"/>
                <w:szCs w:val="16"/>
              </w:rPr>
              <w:t>9</w:t>
            </w:r>
            <w:r w:rsidRPr="00FF4346">
              <w:rPr>
                <w:rFonts w:ascii="CAIXA Std Book" w:hAnsi="CAIXA Std Book"/>
                <w:b/>
                <w:color w:val="005CA9"/>
                <w:sz w:val="16"/>
                <w:szCs w:val="16"/>
              </w:rPr>
              <w:t>/202</w:t>
            </w:r>
            <w:r>
              <w:rPr>
                <w:rFonts w:ascii="CAIXA Std Book" w:hAnsi="CAIXA Std Book"/>
                <w:b/>
                <w:color w:val="005CA9"/>
                <w:sz w:val="16"/>
                <w:szCs w:val="16"/>
              </w:rPr>
              <w:t>4</w:t>
            </w:r>
          </w:p>
        </w:tc>
        <w:tc>
          <w:tcPr>
            <w:tcW w:w="555" w:type="pct"/>
            <w:tcBorders>
              <w:top w:val="nil"/>
              <w:left w:val="nil"/>
              <w:bottom w:val="single" w:sz="4" w:space="0" w:color="F39200"/>
              <w:right w:val="nil"/>
            </w:tcBorders>
            <w:shd w:val="clear" w:color="auto" w:fill="auto"/>
            <w:vAlign w:val="center"/>
            <w:hideMark/>
          </w:tcPr>
          <w:p w14:paraId="72F88759"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31/12/2023</w:t>
            </w:r>
          </w:p>
        </w:tc>
      </w:tr>
      <w:tr w:rsidR="004F7AE7" w:rsidRPr="00A95F0F" w14:paraId="610729E7" w14:textId="77777777" w:rsidTr="00EC702A">
        <w:trPr>
          <w:trHeight w:val="283"/>
        </w:trPr>
        <w:tc>
          <w:tcPr>
            <w:tcW w:w="1714" w:type="pct"/>
            <w:vMerge/>
            <w:tcBorders>
              <w:top w:val="nil"/>
              <w:left w:val="nil"/>
              <w:bottom w:val="single" w:sz="4" w:space="0" w:color="F39200"/>
              <w:right w:val="nil"/>
            </w:tcBorders>
            <w:vAlign w:val="center"/>
            <w:hideMark/>
          </w:tcPr>
          <w:p w14:paraId="53949559" w14:textId="77777777" w:rsidR="004F7AE7" w:rsidRPr="00FF4346" w:rsidRDefault="004F7AE7">
            <w:pPr>
              <w:rPr>
                <w:rFonts w:ascii="CAIXA Std Book" w:hAnsi="CAIXA Std Book"/>
                <w:b/>
                <w:color w:val="005CA9"/>
                <w:sz w:val="16"/>
                <w:szCs w:val="16"/>
              </w:rPr>
            </w:pPr>
          </w:p>
        </w:tc>
        <w:tc>
          <w:tcPr>
            <w:tcW w:w="392" w:type="pct"/>
            <w:vMerge/>
            <w:tcBorders>
              <w:top w:val="nil"/>
              <w:left w:val="nil"/>
              <w:bottom w:val="single" w:sz="4" w:space="0" w:color="F39200"/>
              <w:right w:val="nil"/>
            </w:tcBorders>
            <w:vAlign w:val="center"/>
            <w:hideMark/>
          </w:tcPr>
          <w:p w14:paraId="06326A93" w14:textId="77777777" w:rsidR="004F7AE7" w:rsidRPr="00FF4346" w:rsidRDefault="004F7AE7">
            <w:pPr>
              <w:jc w:val="center"/>
              <w:rPr>
                <w:rFonts w:ascii="CAIXA Std Book" w:hAnsi="CAIXA Std Book"/>
                <w:b/>
                <w:color w:val="005CA9"/>
                <w:sz w:val="16"/>
                <w:szCs w:val="16"/>
              </w:rPr>
            </w:pPr>
          </w:p>
        </w:tc>
        <w:tc>
          <w:tcPr>
            <w:tcW w:w="606" w:type="pct"/>
            <w:tcBorders>
              <w:top w:val="nil"/>
              <w:left w:val="nil"/>
              <w:bottom w:val="single" w:sz="4" w:space="0" w:color="F39200"/>
              <w:right w:val="nil"/>
            </w:tcBorders>
            <w:shd w:val="clear" w:color="auto" w:fill="auto"/>
            <w:vAlign w:val="center"/>
            <w:hideMark/>
          </w:tcPr>
          <w:p w14:paraId="572F4AD0"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Custo</w:t>
            </w:r>
          </w:p>
        </w:tc>
        <w:tc>
          <w:tcPr>
            <w:tcW w:w="607" w:type="pct"/>
            <w:tcBorders>
              <w:top w:val="nil"/>
              <w:left w:val="nil"/>
              <w:bottom w:val="single" w:sz="4" w:space="0" w:color="F39200"/>
              <w:right w:val="nil"/>
            </w:tcBorders>
            <w:shd w:val="clear" w:color="auto" w:fill="auto"/>
            <w:vAlign w:val="center"/>
            <w:hideMark/>
          </w:tcPr>
          <w:p w14:paraId="4C55FD5B"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 xml:space="preserve">Depreciação </w:t>
            </w:r>
          </w:p>
        </w:tc>
        <w:tc>
          <w:tcPr>
            <w:tcW w:w="528" w:type="pct"/>
            <w:tcBorders>
              <w:top w:val="nil"/>
              <w:left w:val="nil"/>
              <w:bottom w:val="single" w:sz="4" w:space="0" w:color="F39200"/>
              <w:right w:val="nil"/>
            </w:tcBorders>
            <w:shd w:val="clear" w:color="auto" w:fill="auto"/>
            <w:vAlign w:val="center"/>
            <w:hideMark/>
          </w:tcPr>
          <w:p w14:paraId="19E56633"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Redução ao valor recuperável</w:t>
            </w:r>
          </w:p>
        </w:tc>
        <w:tc>
          <w:tcPr>
            <w:tcW w:w="597" w:type="pct"/>
            <w:tcBorders>
              <w:top w:val="nil"/>
              <w:left w:val="nil"/>
              <w:bottom w:val="single" w:sz="4" w:space="0" w:color="F39200"/>
              <w:right w:val="nil"/>
            </w:tcBorders>
            <w:shd w:val="clear" w:color="auto" w:fill="auto"/>
            <w:vAlign w:val="center"/>
            <w:hideMark/>
          </w:tcPr>
          <w:p w14:paraId="108E79B6"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c>
          <w:tcPr>
            <w:tcW w:w="555" w:type="pct"/>
            <w:tcBorders>
              <w:top w:val="nil"/>
              <w:left w:val="nil"/>
              <w:bottom w:val="single" w:sz="4" w:space="0" w:color="F39200"/>
              <w:right w:val="nil"/>
            </w:tcBorders>
            <w:shd w:val="clear" w:color="auto" w:fill="auto"/>
            <w:vAlign w:val="center"/>
            <w:hideMark/>
          </w:tcPr>
          <w:p w14:paraId="44E00406"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r>
      <w:tr w:rsidR="00424C5E" w:rsidRPr="00A95F0F" w14:paraId="70030AAC" w14:textId="77777777" w:rsidTr="00EC702A">
        <w:trPr>
          <w:trHeight w:val="283"/>
        </w:trPr>
        <w:tc>
          <w:tcPr>
            <w:tcW w:w="1714" w:type="pct"/>
            <w:tcBorders>
              <w:top w:val="nil"/>
              <w:left w:val="nil"/>
              <w:bottom w:val="nil"/>
              <w:right w:val="nil"/>
            </w:tcBorders>
            <w:shd w:val="clear" w:color="auto" w:fill="auto"/>
            <w:vAlign w:val="center"/>
            <w:hideMark/>
          </w:tcPr>
          <w:p w14:paraId="6ADF66F2" w14:textId="77777777" w:rsidR="00424C5E" w:rsidRPr="00FF4346" w:rsidRDefault="00424C5E" w:rsidP="00424C5E">
            <w:pPr>
              <w:rPr>
                <w:rFonts w:ascii="CAIXA Std Book" w:hAnsi="CAIXA Std Book"/>
                <w:b/>
                <w:color w:val="005CA9"/>
                <w:sz w:val="16"/>
                <w:szCs w:val="16"/>
              </w:rPr>
            </w:pPr>
            <w:r w:rsidRPr="00FF4346">
              <w:rPr>
                <w:rFonts w:ascii="CAIXA Std Book" w:hAnsi="CAIXA Std Book"/>
                <w:b/>
                <w:color w:val="005CA9"/>
                <w:sz w:val="16"/>
                <w:szCs w:val="16"/>
              </w:rPr>
              <w:t xml:space="preserve">Imóveis de uso </w:t>
            </w:r>
          </w:p>
        </w:tc>
        <w:tc>
          <w:tcPr>
            <w:tcW w:w="392" w:type="pct"/>
            <w:tcBorders>
              <w:top w:val="nil"/>
              <w:left w:val="nil"/>
              <w:bottom w:val="nil"/>
              <w:right w:val="nil"/>
            </w:tcBorders>
            <w:shd w:val="clear" w:color="auto" w:fill="auto"/>
            <w:vAlign w:val="center"/>
            <w:hideMark/>
          </w:tcPr>
          <w:p w14:paraId="177D3E90" w14:textId="77777777" w:rsidR="00424C5E" w:rsidRPr="00FF4346" w:rsidRDefault="00424C5E" w:rsidP="00424C5E">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6" w:type="pct"/>
            <w:tcBorders>
              <w:top w:val="nil"/>
              <w:left w:val="nil"/>
              <w:bottom w:val="nil"/>
              <w:right w:val="nil"/>
            </w:tcBorders>
            <w:shd w:val="clear" w:color="auto" w:fill="auto"/>
            <w:vAlign w:val="center"/>
          </w:tcPr>
          <w:p w14:paraId="3AD5DC7A" w14:textId="56951327"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1.807.251</w:t>
            </w:r>
          </w:p>
        </w:tc>
        <w:tc>
          <w:tcPr>
            <w:tcW w:w="607" w:type="pct"/>
            <w:tcBorders>
              <w:top w:val="nil"/>
              <w:left w:val="nil"/>
              <w:bottom w:val="nil"/>
              <w:right w:val="nil"/>
            </w:tcBorders>
            <w:shd w:val="clear" w:color="auto" w:fill="auto"/>
            <w:vAlign w:val="center"/>
          </w:tcPr>
          <w:p w14:paraId="3977F6B5" w14:textId="300CB5DB"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(881.878)</w:t>
            </w:r>
          </w:p>
        </w:tc>
        <w:tc>
          <w:tcPr>
            <w:tcW w:w="528" w:type="pct"/>
            <w:tcBorders>
              <w:top w:val="nil"/>
              <w:left w:val="nil"/>
              <w:bottom w:val="nil"/>
              <w:right w:val="nil"/>
            </w:tcBorders>
            <w:shd w:val="clear" w:color="auto" w:fill="auto"/>
            <w:vAlign w:val="center"/>
          </w:tcPr>
          <w:p w14:paraId="4A40550C" w14:textId="72A9619B"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(29.265)</w:t>
            </w:r>
          </w:p>
        </w:tc>
        <w:tc>
          <w:tcPr>
            <w:tcW w:w="597" w:type="pct"/>
            <w:tcBorders>
              <w:top w:val="nil"/>
              <w:left w:val="nil"/>
              <w:bottom w:val="nil"/>
              <w:right w:val="nil"/>
            </w:tcBorders>
            <w:shd w:val="clear" w:color="auto" w:fill="auto"/>
            <w:vAlign w:val="center"/>
          </w:tcPr>
          <w:p w14:paraId="210B784A" w14:textId="67126959"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896.108</w:t>
            </w:r>
          </w:p>
        </w:tc>
        <w:tc>
          <w:tcPr>
            <w:tcW w:w="555" w:type="pct"/>
            <w:tcBorders>
              <w:top w:val="nil"/>
              <w:left w:val="nil"/>
              <w:bottom w:val="nil"/>
              <w:right w:val="nil"/>
            </w:tcBorders>
            <w:shd w:val="clear" w:color="auto" w:fill="auto"/>
            <w:vAlign w:val="center"/>
          </w:tcPr>
          <w:p w14:paraId="50127AEF" w14:textId="234FC25D" w:rsidR="00424C5E" w:rsidRPr="00FF4346" w:rsidRDefault="00424C5E" w:rsidP="00424C5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908.144</w:t>
            </w:r>
          </w:p>
        </w:tc>
      </w:tr>
      <w:tr w:rsidR="00424C5E" w:rsidRPr="00A95F0F" w14:paraId="1C7207E4" w14:textId="77777777" w:rsidTr="00EC702A">
        <w:trPr>
          <w:trHeight w:val="283"/>
        </w:trPr>
        <w:tc>
          <w:tcPr>
            <w:tcW w:w="1714" w:type="pct"/>
            <w:tcBorders>
              <w:top w:val="nil"/>
              <w:left w:val="nil"/>
              <w:bottom w:val="nil"/>
              <w:right w:val="nil"/>
            </w:tcBorders>
            <w:shd w:val="clear" w:color="auto" w:fill="auto"/>
            <w:vAlign w:val="center"/>
            <w:hideMark/>
          </w:tcPr>
          <w:p w14:paraId="3FBD5F3F" w14:textId="77777777" w:rsidR="00424C5E" w:rsidRPr="00FF4346" w:rsidRDefault="00424C5E" w:rsidP="00424C5E">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Edificações </w:t>
            </w:r>
          </w:p>
        </w:tc>
        <w:tc>
          <w:tcPr>
            <w:tcW w:w="392" w:type="pct"/>
            <w:tcBorders>
              <w:top w:val="nil"/>
              <w:left w:val="nil"/>
              <w:bottom w:val="nil"/>
              <w:right w:val="nil"/>
            </w:tcBorders>
            <w:shd w:val="clear" w:color="auto" w:fill="auto"/>
            <w:vAlign w:val="center"/>
            <w:hideMark/>
          </w:tcPr>
          <w:p w14:paraId="5EFBC9FA" w14:textId="77777777" w:rsidR="00424C5E" w:rsidRPr="00FF4346" w:rsidRDefault="00424C5E" w:rsidP="00424C5E">
            <w:pPr>
              <w:jc w:val="center"/>
              <w:rPr>
                <w:rFonts w:ascii="CAIXA Std Book" w:hAnsi="CAIXA Std Book"/>
                <w:color w:val="005CA9"/>
                <w:sz w:val="16"/>
                <w:szCs w:val="16"/>
              </w:rPr>
            </w:pPr>
            <w:r w:rsidRPr="00FF4346">
              <w:rPr>
                <w:rFonts w:ascii="CAIXA Std Book" w:hAnsi="CAIXA Std Book"/>
                <w:color w:val="005CA9"/>
                <w:sz w:val="16"/>
                <w:szCs w:val="16"/>
              </w:rPr>
              <w:t>25</w:t>
            </w:r>
          </w:p>
        </w:tc>
        <w:tc>
          <w:tcPr>
            <w:tcW w:w="606" w:type="pct"/>
            <w:tcBorders>
              <w:top w:val="nil"/>
              <w:left w:val="nil"/>
              <w:bottom w:val="nil"/>
              <w:right w:val="nil"/>
            </w:tcBorders>
            <w:shd w:val="clear" w:color="auto" w:fill="auto"/>
            <w:vAlign w:val="center"/>
          </w:tcPr>
          <w:p w14:paraId="7C8070B4" w14:textId="486066DB"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1.599.871</w:t>
            </w:r>
          </w:p>
        </w:tc>
        <w:tc>
          <w:tcPr>
            <w:tcW w:w="607" w:type="pct"/>
            <w:tcBorders>
              <w:top w:val="nil"/>
              <w:left w:val="nil"/>
              <w:bottom w:val="nil"/>
              <w:right w:val="nil"/>
            </w:tcBorders>
            <w:shd w:val="clear" w:color="auto" w:fill="auto"/>
            <w:vAlign w:val="center"/>
          </w:tcPr>
          <w:p w14:paraId="6670B761" w14:textId="3556AC23"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(881.878)</w:t>
            </w:r>
          </w:p>
        </w:tc>
        <w:tc>
          <w:tcPr>
            <w:tcW w:w="528" w:type="pct"/>
            <w:tcBorders>
              <w:top w:val="nil"/>
              <w:left w:val="nil"/>
              <w:bottom w:val="nil"/>
              <w:right w:val="nil"/>
            </w:tcBorders>
            <w:shd w:val="clear" w:color="auto" w:fill="auto"/>
            <w:vAlign w:val="center"/>
          </w:tcPr>
          <w:p w14:paraId="0D37E62C" w14:textId="5916869E"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(27.520)</w:t>
            </w:r>
          </w:p>
        </w:tc>
        <w:tc>
          <w:tcPr>
            <w:tcW w:w="597" w:type="pct"/>
            <w:tcBorders>
              <w:top w:val="nil"/>
              <w:left w:val="nil"/>
              <w:bottom w:val="nil"/>
              <w:right w:val="nil"/>
            </w:tcBorders>
            <w:shd w:val="clear" w:color="auto" w:fill="auto"/>
            <w:vAlign w:val="center"/>
          </w:tcPr>
          <w:p w14:paraId="3485E8F9" w14:textId="50373550"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690.473</w:t>
            </w:r>
          </w:p>
        </w:tc>
        <w:tc>
          <w:tcPr>
            <w:tcW w:w="555" w:type="pct"/>
            <w:tcBorders>
              <w:top w:val="nil"/>
              <w:left w:val="nil"/>
              <w:bottom w:val="nil"/>
              <w:right w:val="nil"/>
            </w:tcBorders>
            <w:shd w:val="clear" w:color="auto" w:fill="auto"/>
            <w:vAlign w:val="center"/>
          </w:tcPr>
          <w:p w14:paraId="10475AC6" w14:textId="45E03BE8" w:rsidR="00424C5E" w:rsidRPr="00FF4346" w:rsidRDefault="00424C5E" w:rsidP="00424C5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701.690</w:t>
            </w:r>
          </w:p>
        </w:tc>
      </w:tr>
      <w:tr w:rsidR="00424C5E" w:rsidRPr="00A95F0F" w14:paraId="1F897695" w14:textId="77777777" w:rsidTr="00EC702A">
        <w:trPr>
          <w:trHeight w:val="283"/>
        </w:trPr>
        <w:tc>
          <w:tcPr>
            <w:tcW w:w="1714" w:type="pct"/>
            <w:tcBorders>
              <w:top w:val="nil"/>
              <w:left w:val="nil"/>
              <w:bottom w:val="nil"/>
              <w:right w:val="nil"/>
            </w:tcBorders>
            <w:shd w:val="clear" w:color="auto" w:fill="auto"/>
            <w:vAlign w:val="center"/>
            <w:hideMark/>
          </w:tcPr>
          <w:p w14:paraId="5DA584E0" w14:textId="77777777" w:rsidR="00424C5E" w:rsidRPr="00FF4346" w:rsidRDefault="00424C5E" w:rsidP="00424C5E">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Terrenos </w:t>
            </w:r>
          </w:p>
        </w:tc>
        <w:tc>
          <w:tcPr>
            <w:tcW w:w="392" w:type="pct"/>
            <w:tcBorders>
              <w:top w:val="nil"/>
              <w:left w:val="nil"/>
              <w:bottom w:val="nil"/>
              <w:right w:val="nil"/>
            </w:tcBorders>
            <w:shd w:val="clear" w:color="auto" w:fill="auto"/>
            <w:vAlign w:val="center"/>
            <w:hideMark/>
          </w:tcPr>
          <w:p w14:paraId="31E7776B" w14:textId="77777777" w:rsidR="00424C5E" w:rsidRPr="00FF4346" w:rsidRDefault="00424C5E" w:rsidP="00424C5E">
            <w:pPr>
              <w:jc w:val="center"/>
              <w:rPr>
                <w:rFonts w:ascii="CAIXA Std Book" w:hAnsi="CAIXA Std Book"/>
                <w:color w:val="005CA9"/>
                <w:sz w:val="16"/>
                <w:szCs w:val="16"/>
              </w:rPr>
            </w:pPr>
            <w:r w:rsidRPr="00FF4346">
              <w:rPr>
                <w:rFonts w:ascii="CAIXA Std Book" w:hAnsi="CAIXA Std Book"/>
                <w:color w:val="005CA9"/>
                <w:sz w:val="16"/>
                <w:szCs w:val="16"/>
              </w:rPr>
              <w:t>-</w:t>
            </w:r>
          </w:p>
        </w:tc>
        <w:tc>
          <w:tcPr>
            <w:tcW w:w="606" w:type="pct"/>
            <w:tcBorders>
              <w:top w:val="nil"/>
              <w:left w:val="nil"/>
              <w:bottom w:val="nil"/>
              <w:right w:val="nil"/>
            </w:tcBorders>
            <w:shd w:val="clear" w:color="auto" w:fill="auto"/>
            <w:vAlign w:val="center"/>
          </w:tcPr>
          <w:p w14:paraId="17DD08E2" w14:textId="710516B3"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207.380</w:t>
            </w:r>
          </w:p>
        </w:tc>
        <w:tc>
          <w:tcPr>
            <w:tcW w:w="607" w:type="pct"/>
            <w:tcBorders>
              <w:top w:val="nil"/>
              <w:left w:val="nil"/>
              <w:bottom w:val="nil"/>
              <w:right w:val="nil"/>
            </w:tcBorders>
            <w:shd w:val="clear" w:color="auto" w:fill="auto"/>
            <w:vAlign w:val="center"/>
          </w:tcPr>
          <w:p w14:paraId="15AA84BF" w14:textId="77195F3A" w:rsidR="00424C5E" w:rsidRPr="00FF4346" w:rsidRDefault="00EC702A" w:rsidP="00424C5E">
            <w:pPr>
              <w:ind w:firstLineChars="100" w:firstLine="160"/>
              <w:jc w:val="center"/>
              <w:rPr>
                <w:rFonts w:ascii="CAIXA Std Book" w:hAnsi="CAIXA Std Book"/>
                <w:color w:val="005CA9"/>
                <w:sz w:val="16"/>
                <w:szCs w:val="16"/>
              </w:rPr>
            </w:pPr>
            <w:r>
              <w:rPr>
                <w:rFonts w:ascii="CAIXA Std Book" w:hAnsi="CAIXA Std Book"/>
                <w:color w:val="005CA9"/>
                <w:sz w:val="16"/>
                <w:szCs w:val="16"/>
              </w:rPr>
              <w:t>-</w:t>
            </w:r>
          </w:p>
        </w:tc>
        <w:tc>
          <w:tcPr>
            <w:tcW w:w="528" w:type="pct"/>
            <w:tcBorders>
              <w:top w:val="nil"/>
              <w:left w:val="nil"/>
              <w:bottom w:val="nil"/>
              <w:right w:val="nil"/>
            </w:tcBorders>
            <w:shd w:val="clear" w:color="auto" w:fill="auto"/>
            <w:vAlign w:val="center"/>
          </w:tcPr>
          <w:p w14:paraId="49B3412B" w14:textId="6B44CCA8"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(1.745)</w:t>
            </w:r>
          </w:p>
        </w:tc>
        <w:tc>
          <w:tcPr>
            <w:tcW w:w="597" w:type="pct"/>
            <w:tcBorders>
              <w:top w:val="nil"/>
              <w:left w:val="nil"/>
              <w:bottom w:val="nil"/>
              <w:right w:val="nil"/>
            </w:tcBorders>
            <w:shd w:val="clear" w:color="auto" w:fill="auto"/>
            <w:vAlign w:val="center"/>
          </w:tcPr>
          <w:p w14:paraId="7CD7E7C8" w14:textId="496C3E25"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205.635</w:t>
            </w:r>
          </w:p>
        </w:tc>
        <w:tc>
          <w:tcPr>
            <w:tcW w:w="555" w:type="pct"/>
            <w:tcBorders>
              <w:top w:val="nil"/>
              <w:left w:val="nil"/>
              <w:bottom w:val="nil"/>
              <w:right w:val="nil"/>
            </w:tcBorders>
            <w:shd w:val="clear" w:color="auto" w:fill="auto"/>
            <w:vAlign w:val="center"/>
          </w:tcPr>
          <w:p w14:paraId="01E3E9B5" w14:textId="4667101E" w:rsidR="00424C5E" w:rsidRPr="00FF4346" w:rsidRDefault="00424C5E" w:rsidP="00424C5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206.454</w:t>
            </w:r>
          </w:p>
        </w:tc>
      </w:tr>
      <w:tr w:rsidR="00424C5E" w:rsidRPr="00A95F0F" w14:paraId="4F1486C8" w14:textId="77777777" w:rsidTr="00EC702A">
        <w:trPr>
          <w:trHeight w:val="283"/>
        </w:trPr>
        <w:tc>
          <w:tcPr>
            <w:tcW w:w="1714" w:type="pct"/>
            <w:tcBorders>
              <w:top w:val="nil"/>
              <w:left w:val="nil"/>
              <w:bottom w:val="nil"/>
              <w:right w:val="nil"/>
            </w:tcBorders>
            <w:shd w:val="clear" w:color="auto" w:fill="auto"/>
            <w:vAlign w:val="center"/>
            <w:hideMark/>
          </w:tcPr>
          <w:p w14:paraId="779703F3" w14:textId="77777777" w:rsidR="00424C5E" w:rsidRPr="00FF4346" w:rsidRDefault="00424C5E" w:rsidP="00424C5E">
            <w:pPr>
              <w:rPr>
                <w:rFonts w:ascii="CAIXA Std Book" w:hAnsi="CAIXA Std Book"/>
                <w:b/>
                <w:color w:val="005CA9"/>
                <w:sz w:val="16"/>
                <w:szCs w:val="16"/>
              </w:rPr>
            </w:pPr>
            <w:r w:rsidRPr="00FF4346">
              <w:rPr>
                <w:rFonts w:ascii="CAIXA Std Book" w:hAnsi="CAIXA Std Book"/>
                <w:b/>
                <w:color w:val="005CA9"/>
                <w:sz w:val="16"/>
                <w:szCs w:val="16"/>
              </w:rPr>
              <w:t>Benfeitorias em imóveis de terceiros</w:t>
            </w:r>
          </w:p>
        </w:tc>
        <w:tc>
          <w:tcPr>
            <w:tcW w:w="392" w:type="pct"/>
            <w:tcBorders>
              <w:top w:val="nil"/>
              <w:left w:val="nil"/>
              <w:bottom w:val="nil"/>
              <w:right w:val="nil"/>
            </w:tcBorders>
            <w:shd w:val="clear" w:color="auto" w:fill="auto"/>
            <w:vAlign w:val="center"/>
            <w:hideMark/>
          </w:tcPr>
          <w:p w14:paraId="777F7F9A" w14:textId="77777777" w:rsidR="00424C5E" w:rsidRPr="00FF4346" w:rsidRDefault="00424C5E" w:rsidP="00424C5E">
            <w:pPr>
              <w:jc w:val="center"/>
              <w:rPr>
                <w:rFonts w:ascii="CAIXA Std Book" w:hAnsi="CAIXA Std Book"/>
                <w:b/>
                <w:bCs/>
                <w:color w:val="005CA9"/>
                <w:sz w:val="16"/>
                <w:szCs w:val="16"/>
              </w:rPr>
            </w:pPr>
            <w:r w:rsidRPr="00FF4346">
              <w:rPr>
                <w:rFonts w:ascii="CAIXA Std Book" w:hAnsi="CAIXA Std Book"/>
                <w:b/>
                <w:bCs/>
                <w:color w:val="005CA9"/>
                <w:sz w:val="16"/>
                <w:szCs w:val="16"/>
              </w:rPr>
              <w:t>5</w:t>
            </w:r>
          </w:p>
        </w:tc>
        <w:tc>
          <w:tcPr>
            <w:tcW w:w="606" w:type="pct"/>
            <w:tcBorders>
              <w:top w:val="nil"/>
              <w:left w:val="nil"/>
              <w:bottom w:val="nil"/>
              <w:right w:val="nil"/>
            </w:tcBorders>
            <w:shd w:val="clear" w:color="auto" w:fill="auto"/>
            <w:vAlign w:val="center"/>
          </w:tcPr>
          <w:p w14:paraId="714F40BC" w14:textId="5898E7AF"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2.510.864</w:t>
            </w:r>
          </w:p>
        </w:tc>
        <w:tc>
          <w:tcPr>
            <w:tcW w:w="607" w:type="pct"/>
            <w:tcBorders>
              <w:top w:val="nil"/>
              <w:left w:val="nil"/>
              <w:bottom w:val="nil"/>
              <w:right w:val="nil"/>
            </w:tcBorders>
            <w:shd w:val="clear" w:color="auto" w:fill="auto"/>
            <w:vAlign w:val="center"/>
          </w:tcPr>
          <w:p w14:paraId="08736E00" w14:textId="7CFD0108"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(1.980.626)</w:t>
            </w:r>
          </w:p>
        </w:tc>
        <w:tc>
          <w:tcPr>
            <w:tcW w:w="528" w:type="pct"/>
            <w:tcBorders>
              <w:top w:val="nil"/>
              <w:left w:val="nil"/>
              <w:bottom w:val="nil"/>
              <w:right w:val="nil"/>
            </w:tcBorders>
            <w:shd w:val="clear" w:color="auto" w:fill="auto"/>
            <w:vAlign w:val="center"/>
          </w:tcPr>
          <w:p w14:paraId="4F4FB9A9" w14:textId="111D95A8"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(143)</w:t>
            </w:r>
          </w:p>
        </w:tc>
        <w:tc>
          <w:tcPr>
            <w:tcW w:w="597" w:type="pct"/>
            <w:tcBorders>
              <w:top w:val="nil"/>
              <w:left w:val="nil"/>
              <w:bottom w:val="nil"/>
              <w:right w:val="nil"/>
            </w:tcBorders>
            <w:shd w:val="clear" w:color="auto" w:fill="auto"/>
            <w:vAlign w:val="center"/>
          </w:tcPr>
          <w:p w14:paraId="4092630F" w14:textId="37030A59"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530.095</w:t>
            </w:r>
          </w:p>
        </w:tc>
        <w:tc>
          <w:tcPr>
            <w:tcW w:w="555" w:type="pct"/>
            <w:tcBorders>
              <w:top w:val="nil"/>
              <w:left w:val="nil"/>
              <w:bottom w:val="nil"/>
              <w:right w:val="nil"/>
            </w:tcBorders>
            <w:shd w:val="clear" w:color="auto" w:fill="auto"/>
            <w:vAlign w:val="center"/>
          </w:tcPr>
          <w:p w14:paraId="4AEF080C" w14:textId="7AE22AC2" w:rsidR="00424C5E" w:rsidRPr="00FF4346" w:rsidRDefault="00424C5E" w:rsidP="00424C5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499.576</w:t>
            </w:r>
          </w:p>
        </w:tc>
      </w:tr>
      <w:tr w:rsidR="00424C5E" w:rsidRPr="00A95F0F" w14:paraId="32C15C84" w14:textId="77777777" w:rsidTr="00EC702A">
        <w:trPr>
          <w:trHeight w:val="283"/>
        </w:trPr>
        <w:tc>
          <w:tcPr>
            <w:tcW w:w="1714" w:type="pct"/>
            <w:tcBorders>
              <w:top w:val="nil"/>
              <w:left w:val="nil"/>
              <w:bottom w:val="nil"/>
              <w:right w:val="nil"/>
            </w:tcBorders>
            <w:shd w:val="clear" w:color="auto" w:fill="auto"/>
            <w:vAlign w:val="center"/>
            <w:hideMark/>
          </w:tcPr>
          <w:p w14:paraId="61837900" w14:textId="77777777" w:rsidR="00424C5E" w:rsidRPr="00FF4346" w:rsidRDefault="00424C5E" w:rsidP="00424C5E">
            <w:pPr>
              <w:rPr>
                <w:rFonts w:ascii="CAIXA Std Book" w:hAnsi="CAIXA Std Book"/>
                <w:b/>
                <w:color w:val="005CA9"/>
                <w:sz w:val="16"/>
                <w:szCs w:val="16"/>
              </w:rPr>
            </w:pPr>
            <w:r w:rsidRPr="00FF4346">
              <w:rPr>
                <w:rFonts w:ascii="CAIXA Std Book" w:hAnsi="CAIXA Std Book"/>
                <w:b/>
                <w:color w:val="005CA9"/>
                <w:sz w:val="16"/>
                <w:szCs w:val="16"/>
              </w:rPr>
              <w:t>Imobilizações em curso</w:t>
            </w:r>
          </w:p>
        </w:tc>
        <w:tc>
          <w:tcPr>
            <w:tcW w:w="392" w:type="pct"/>
            <w:tcBorders>
              <w:top w:val="nil"/>
              <w:left w:val="nil"/>
              <w:bottom w:val="nil"/>
              <w:right w:val="nil"/>
            </w:tcBorders>
            <w:shd w:val="clear" w:color="auto" w:fill="auto"/>
            <w:vAlign w:val="center"/>
            <w:hideMark/>
          </w:tcPr>
          <w:p w14:paraId="0BC5E6BF" w14:textId="77777777" w:rsidR="00424C5E" w:rsidRPr="00FF4346" w:rsidRDefault="00424C5E" w:rsidP="00424C5E">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6" w:type="pct"/>
            <w:tcBorders>
              <w:top w:val="nil"/>
              <w:left w:val="nil"/>
              <w:bottom w:val="nil"/>
              <w:right w:val="nil"/>
            </w:tcBorders>
            <w:shd w:val="clear" w:color="auto" w:fill="auto"/>
            <w:vAlign w:val="center"/>
          </w:tcPr>
          <w:p w14:paraId="4231D686" w14:textId="0AB0DAA4"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323.473</w:t>
            </w:r>
          </w:p>
        </w:tc>
        <w:tc>
          <w:tcPr>
            <w:tcW w:w="607" w:type="pct"/>
            <w:tcBorders>
              <w:top w:val="nil"/>
              <w:left w:val="nil"/>
              <w:bottom w:val="nil"/>
              <w:right w:val="nil"/>
            </w:tcBorders>
            <w:shd w:val="clear" w:color="auto" w:fill="auto"/>
            <w:vAlign w:val="center"/>
          </w:tcPr>
          <w:p w14:paraId="0CFFA1CF" w14:textId="23673CD1" w:rsidR="00424C5E" w:rsidRPr="00FF4346" w:rsidRDefault="00EC702A" w:rsidP="00424C5E">
            <w:pPr>
              <w:ind w:firstLineChars="100" w:firstLine="160"/>
              <w:jc w:val="center"/>
              <w:rPr>
                <w:rFonts w:ascii="CAIXA Std Book" w:hAnsi="CAIXA Std Book"/>
                <w:b/>
                <w:color w:val="005CA9"/>
                <w:sz w:val="16"/>
                <w:szCs w:val="16"/>
              </w:rPr>
            </w:pPr>
            <w:r>
              <w:rPr>
                <w:rFonts w:ascii="CAIXA Std Book" w:hAnsi="CAIXA Std Book"/>
                <w:b/>
                <w:color w:val="005CA9"/>
                <w:sz w:val="16"/>
                <w:szCs w:val="16"/>
              </w:rPr>
              <w:t>-</w:t>
            </w:r>
          </w:p>
        </w:tc>
        <w:tc>
          <w:tcPr>
            <w:tcW w:w="528" w:type="pct"/>
            <w:tcBorders>
              <w:top w:val="nil"/>
              <w:left w:val="nil"/>
              <w:bottom w:val="nil"/>
              <w:right w:val="nil"/>
            </w:tcBorders>
            <w:shd w:val="clear" w:color="auto" w:fill="auto"/>
            <w:vAlign w:val="center"/>
          </w:tcPr>
          <w:p w14:paraId="45EF2E7B" w14:textId="4A94E46F" w:rsidR="00424C5E" w:rsidRPr="00FF4346" w:rsidRDefault="00EC702A" w:rsidP="00424C5E">
            <w:pPr>
              <w:ind w:firstLineChars="100" w:firstLine="160"/>
              <w:jc w:val="center"/>
              <w:rPr>
                <w:rFonts w:ascii="CAIXA Std Book" w:hAnsi="CAIXA Std Book"/>
                <w:b/>
                <w:color w:val="005CA9"/>
                <w:sz w:val="16"/>
                <w:szCs w:val="16"/>
              </w:rPr>
            </w:pPr>
            <w:r>
              <w:rPr>
                <w:rFonts w:ascii="CAIXA Std Book" w:hAnsi="CAIXA Std Book"/>
                <w:b/>
                <w:color w:val="005CA9"/>
                <w:sz w:val="16"/>
                <w:szCs w:val="16"/>
              </w:rPr>
              <w:t>-</w:t>
            </w:r>
          </w:p>
        </w:tc>
        <w:tc>
          <w:tcPr>
            <w:tcW w:w="597" w:type="pct"/>
            <w:tcBorders>
              <w:top w:val="nil"/>
              <w:left w:val="nil"/>
              <w:bottom w:val="nil"/>
              <w:right w:val="nil"/>
            </w:tcBorders>
            <w:shd w:val="clear" w:color="auto" w:fill="auto"/>
            <w:vAlign w:val="center"/>
          </w:tcPr>
          <w:p w14:paraId="03D70BF0" w14:textId="3DC0850B"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323.473</w:t>
            </w:r>
          </w:p>
        </w:tc>
        <w:tc>
          <w:tcPr>
            <w:tcW w:w="555" w:type="pct"/>
            <w:tcBorders>
              <w:top w:val="nil"/>
              <w:left w:val="nil"/>
              <w:bottom w:val="nil"/>
              <w:right w:val="nil"/>
            </w:tcBorders>
            <w:shd w:val="clear" w:color="auto" w:fill="auto"/>
            <w:vAlign w:val="center"/>
          </w:tcPr>
          <w:p w14:paraId="6BF1B533" w14:textId="518F48D7" w:rsidR="00424C5E" w:rsidRPr="00FF4346" w:rsidRDefault="00424C5E" w:rsidP="00424C5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260.853</w:t>
            </w:r>
          </w:p>
        </w:tc>
      </w:tr>
      <w:tr w:rsidR="00424C5E" w:rsidRPr="00A95F0F" w14:paraId="55E21DF9" w14:textId="77777777" w:rsidTr="00EC702A">
        <w:trPr>
          <w:trHeight w:val="283"/>
        </w:trPr>
        <w:tc>
          <w:tcPr>
            <w:tcW w:w="1714" w:type="pct"/>
            <w:tcBorders>
              <w:top w:val="nil"/>
              <w:left w:val="nil"/>
              <w:bottom w:val="nil"/>
              <w:right w:val="nil"/>
            </w:tcBorders>
            <w:shd w:val="clear" w:color="auto" w:fill="auto"/>
            <w:vAlign w:val="center"/>
            <w:hideMark/>
          </w:tcPr>
          <w:p w14:paraId="3F06F883" w14:textId="77777777" w:rsidR="00424C5E" w:rsidRPr="00FF4346" w:rsidRDefault="00424C5E" w:rsidP="00424C5E">
            <w:pPr>
              <w:rPr>
                <w:rFonts w:ascii="CAIXA Std Book" w:hAnsi="CAIXA Std Book"/>
                <w:b/>
                <w:color w:val="005CA9"/>
                <w:sz w:val="16"/>
                <w:szCs w:val="16"/>
              </w:rPr>
            </w:pPr>
            <w:r w:rsidRPr="00FF4346">
              <w:rPr>
                <w:rFonts w:ascii="CAIXA Std Book" w:hAnsi="CAIXA Std Book"/>
                <w:b/>
                <w:color w:val="005CA9"/>
                <w:sz w:val="16"/>
                <w:szCs w:val="16"/>
              </w:rPr>
              <w:t>Móveis e equipamentos de uso</w:t>
            </w:r>
          </w:p>
        </w:tc>
        <w:tc>
          <w:tcPr>
            <w:tcW w:w="392" w:type="pct"/>
            <w:tcBorders>
              <w:top w:val="nil"/>
              <w:left w:val="nil"/>
              <w:bottom w:val="nil"/>
              <w:right w:val="nil"/>
            </w:tcBorders>
            <w:shd w:val="clear" w:color="auto" w:fill="auto"/>
            <w:vAlign w:val="center"/>
            <w:hideMark/>
          </w:tcPr>
          <w:p w14:paraId="09789B26" w14:textId="77777777" w:rsidR="00424C5E" w:rsidRPr="00FF4346" w:rsidRDefault="00424C5E" w:rsidP="00424C5E">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6" w:type="pct"/>
            <w:tcBorders>
              <w:top w:val="nil"/>
              <w:left w:val="nil"/>
              <w:bottom w:val="nil"/>
              <w:right w:val="nil"/>
            </w:tcBorders>
            <w:shd w:val="clear" w:color="auto" w:fill="auto"/>
            <w:vAlign w:val="center"/>
          </w:tcPr>
          <w:p w14:paraId="72E4C74F" w14:textId="1DBCCB11"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7.154.580</w:t>
            </w:r>
          </w:p>
        </w:tc>
        <w:tc>
          <w:tcPr>
            <w:tcW w:w="607" w:type="pct"/>
            <w:tcBorders>
              <w:top w:val="nil"/>
              <w:left w:val="nil"/>
              <w:bottom w:val="nil"/>
              <w:right w:val="nil"/>
            </w:tcBorders>
            <w:shd w:val="clear" w:color="auto" w:fill="auto"/>
            <w:vAlign w:val="center"/>
          </w:tcPr>
          <w:p w14:paraId="4DBF1EFB" w14:textId="6EC71D5F"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(5.366.507)</w:t>
            </w:r>
          </w:p>
        </w:tc>
        <w:tc>
          <w:tcPr>
            <w:tcW w:w="528" w:type="pct"/>
            <w:tcBorders>
              <w:top w:val="nil"/>
              <w:left w:val="nil"/>
              <w:bottom w:val="nil"/>
              <w:right w:val="nil"/>
            </w:tcBorders>
            <w:shd w:val="clear" w:color="auto" w:fill="auto"/>
            <w:vAlign w:val="center"/>
          </w:tcPr>
          <w:p w14:paraId="381451A2" w14:textId="67BEA950" w:rsidR="00424C5E" w:rsidRPr="00FF4346" w:rsidRDefault="00424C5E" w:rsidP="00424C5E">
            <w:pPr>
              <w:ind w:firstLineChars="100" w:firstLine="160"/>
              <w:jc w:val="center"/>
              <w:rPr>
                <w:rFonts w:ascii="CAIXA Std Book" w:hAnsi="CAIXA Std Book"/>
                <w:b/>
                <w:color w:val="005CA9"/>
                <w:sz w:val="16"/>
                <w:szCs w:val="16"/>
              </w:rPr>
            </w:pPr>
            <w:r w:rsidRPr="00424C5E">
              <w:rPr>
                <w:rFonts w:ascii="CAIXA Std Book" w:hAnsi="CAIXA Std Book"/>
                <w:b/>
                <w:color w:val="005CA9"/>
                <w:sz w:val="16"/>
                <w:szCs w:val="16"/>
              </w:rPr>
              <w:t>-</w:t>
            </w:r>
          </w:p>
        </w:tc>
        <w:tc>
          <w:tcPr>
            <w:tcW w:w="597" w:type="pct"/>
            <w:tcBorders>
              <w:top w:val="nil"/>
              <w:left w:val="nil"/>
              <w:bottom w:val="nil"/>
              <w:right w:val="nil"/>
            </w:tcBorders>
            <w:shd w:val="clear" w:color="auto" w:fill="auto"/>
            <w:vAlign w:val="center"/>
          </w:tcPr>
          <w:p w14:paraId="7E8C9481" w14:textId="1872602B"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1.788.073</w:t>
            </w:r>
          </w:p>
        </w:tc>
        <w:tc>
          <w:tcPr>
            <w:tcW w:w="555" w:type="pct"/>
            <w:tcBorders>
              <w:top w:val="nil"/>
              <w:left w:val="nil"/>
              <w:bottom w:val="nil"/>
              <w:right w:val="nil"/>
            </w:tcBorders>
            <w:shd w:val="clear" w:color="auto" w:fill="auto"/>
            <w:vAlign w:val="center"/>
          </w:tcPr>
          <w:p w14:paraId="722A2534" w14:textId="00EA3D65" w:rsidR="00424C5E" w:rsidRPr="00FF4346" w:rsidRDefault="00424C5E" w:rsidP="00424C5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1.045.595</w:t>
            </w:r>
          </w:p>
        </w:tc>
      </w:tr>
      <w:tr w:rsidR="00424C5E" w:rsidRPr="00A95F0F" w14:paraId="302E7916" w14:textId="77777777" w:rsidTr="00EC702A">
        <w:trPr>
          <w:trHeight w:val="283"/>
        </w:trPr>
        <w:tc>
          <w:tcPr>
            <w:tcW w:w="1714" w:type="pct"/>
            <w:tcBorders>
              <w:top w:val="nil"/>
              <w:left w:val="nil"/>
              <w:bottom w:val="nil"/>
              <w:right w:val="nil"/>
            </w:tcBorders>
            <w:shd w:val="clear" w:color="auto" w:fill="auto"/>
            <w:vAlign w:val="center"/>
            <w:hideMark/>
          </w:tcPr>
          <w:p w14:paraId="5EA4AA74" w14:textId="77777777" w:rsidR="00424C5E" w:rsidRPr="00FF4346" w:rsidRDefault="00424C5E" w:rsidP="00424C5E">
            <w:pPr>
              <w:ind w:firstLineChars="100" w:firstLine="160"/>
              <w:rPr>
                <w:rFonts w:ascii="CAIXA Std Book" w:hAnsi="CAIXA Std Book"/>
                <w:color w:val="005CA9"/>
                <w:sz w:val="16"/>
                <w:szCs w:val="16"/>
              </w:rPr>
            </w:pPr>
            <w:r w:rsidRPr="00FF4346">
              <w:rPr>
                <w:rFonts w:ascii="CAIXA Std Book" w:hAnsi="CAIXA Std Book"/>
                <w:color w:val="005CA9"/>
                <w:sz w:val="16"/>
                <w:szCs w:val="16"/>
              </w:rPr>
              <w:t>Sistema de comunicação e de segurança</w:t>
            </w:r>
          </w:p>
        </w:tc>
        <w:tc>
          <w:tcPr>
            <w:tcW w:w="392" w:type="pct"/>
            <w:tcBorders>
              <w:top w:val="nil"/>
              <w:left w:val="nil"/>
              <w:bottom w:val="nil"/>
              <w:right w:val="nil"/>
            </w:tcBorders>
            <w:shd w:val="clear" w:color="auto" w:fill="auto"/>
            <w:vAlign w:val="center"/>
            <w:hideMark/>
          </w:tcPr>
          <w:p w14:paraId="6E2C0B8A" w14:textId="77777777" w:rsidR="00424C5E" w:rsidRPr="00FF4346" w:rsidRDefault="00424C5E" w:rsidP="00424C5E">
            <w:pPr>
              <w:jc w:val="center"/>
              <w:rPr>
                <w:rFonts w:ascii="CAIXA Std Book" w:hAnsi="CAIXA Std Book"/>
                <w:color w:val="005CA9"/>
                <w:sz w:val="16"/>
                <w:szCs w:val="16"/>
              </w:rPr>
            </w:pPr>
            <w:r w:rsidRPr="00FF4346">
              <w:rPr>
                <w:rFonts w:ascii="CAIXA Std Book" w:hAnsi="CAIXA Std Book"/>
                <w:color w:val="005CA9"/>
                <w:sz w:val="16"/>
                <w:szCs w:val="16"/>
              </w:rPr>
              <w:t>5 a 10</w:t>
            </w:r>
          </w:p>
        </w:tc>
        <w:tc>
          <w:tcPr>
            <w:tcW w:w="606" w:type="pct"/>
            <w:tcBorders>
              <w:top w:val="nil"/>
              <w:left w:val="nil"/>
              <w:bottom w:val="nil"/>
              <w:right w:val="nil"/>
            </w:tcBorders>
            <w:shd w:val="clear" w:color="auto" w:fill="auto"/>
            <w:vAlign w:val="center"/>
          </w:tcPr>
          <w:p w14:paraId="2AC3A073" w14:textId="76E01FFE"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995.606</w:t>
            </w:r>
          </w:p>
        </w:tc>
        <w:tc>
          <w:tcPr>
            <w:tcW w:w="607" w:type="pct"/>
            <w:tcBorders>
              <w:top w:val="nil"/>
              <w:left w:val="nil"/>
              <w:bottom w:val="nil"/>
              <w:right w:val="nil"/>
            </w:tcBorders>
            <w:shd w:val="clear" w:color="auto" w:fill="auto"/>
            <w:vAlign w:val="center"/>
          </w:tcPr>
          <w:p w14:paraId="2DEF243C" w14:textId="0F385354"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(769.844)</w:t>
            </w:r>
          </w:p>
        </w:tc>
        <w:tc>
          <w:tcPr>
            <w:tcW w:w="528" w:type="pct"/>
            <w:tcBorders>
              <w:top w:val="nil"/>
              <w:left w:val="nil"/>
              <w:bottom w:val="nil"/>
              <w:right w:val="nil"/>
            </w:tcBorders>
            <w:shd w:val="clear" w:color="auto" w:fill="auto"/>
            <w:vAlign w:val="center"/>
          </w:tcPr>
          <w:p w14:paraId="4A4DDE13" w14:textId="4D0C4D3E" w:rsidR="00424C5E" w:rsidRPr="00FF4346" w:rsidRDefault="00EC702A" w:rsidP="00424C5E">
            <w:pPr>
              <w:ind w:firstLineChars="100" w:firstLine="160"/>
              <w:jc w:val="center"/>
              <w:rPr>
                <w:rFonts w:ascii="CAIXA Std Book" w:hAnsi="CAIXA Std Book"/>
                <w:color w:val="005CA9"/>
                <w:sz w:val="16"/>
                <w:szCs w:val="16"/>
              </w:rPr>
            </w:pPr>
            <w:r>
              <w:rPr>
                <w:rFonts w:ascii="CAIXA Std Book" w:hAnsi="CAIXA Std Book"/>
                <w:color w:val="005CA9"/>
                <w:sz w:val="16"/>
                <w:szCs w:val="16"/>
              </w:rPr>
              <w:t>-</w:t>
            </w:r>
          </w:p>
        </w:tc>
        <w:tc>
          <w:tcPr>
            <w:tcW w:w="597" w:type="pct"/>
            <w:tcBorders>
              <w:top w:val="nil"/>
              <w:left w:val="nil"/>
              <w:bottom w:val="nil"/>
              <w:right w:val="nil"/>
            </w:tcBorders>
            <w:shd w:val="clear" w:color="auto" w:fill="auto"/>
            <w:vAlign w:val="center"/>
          </w:tcPr>
          <w:p w14:paraId="284D554C" w14:textId="7EE18152"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225.762</w:t>
            </w:r>
          </w:p>
        </w:tc>
        <w:tc>
          <w:tcPr>
            <w:tcW w:w="555" w:type="pct"/>
            <w:tcBorders>
              <w:top w:val="nil"/>
              <w:left w:val="nil"/>
              <w:bottom w:val="nil"/>
              <w:right w:val="nil"/>
            </w:tcBorders>
            <w:shd w:val="clear" w:color="auto" w:fill="auto"/>
            <w:vAlign w:val="center"/>
          </w:tcPr>
          <w:p w14:paraId="39CE08A5" w14:textId="354204A3" w:rsidR="00424C5E" w:rsidRPr="00FF4346" w:rsidRDefault="00424C5E" w:rsidP="00424C5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135.168</w:t>
            </w:r>
          </w:p>
        </w:tc>
      </w:tr>
      <w:tr w:rsidR="00424C5E" w:rsidRPr="00A95F0F" w14:paraId="3A1152C4" w14:textId="77777777" w:rsidTr="00EC702A">
        <w:trPr>
          <w:trHeight w:val="283"/>
        </w:trPr>
        <w:tc>
          <w:tcPr>
            <w:tcW w:w="1714" w:type="pct"/>
            <w:tcBorders>
              <w:top w:val="nil"/>
              <w:left w:val="nil"/>
              <w:bottom w:val="nil"/>
              <w:right w:val="nil"/>
            </w:tcBorders>
            <w:shd w:val="clear" w:color="auto" w:fill="auto"/>
            <w:vAlign w:val="center"/>
            <w:hideMark/>
          </w:tcPr>
          <w:p w14:paraId="01E7FDFD" w14:textId="77777777" w:rsidR="00424C5E" w:rsidRPr="00FF4346" w:rsidRDefault="00424C5E" w:rsidP="00424C5E">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Sistema de processamento de dados </w:t>
            </w:r>
          </w:p>
        </w:tc>
        <w:tc>
          <w:tcPr>
            <w:tcW w:w="392" w:type="pct"/>
            <w:tcBorders>
              <w:top w:val="nil"/>
              <w:left w:val="nil"/>
              <w:bottom w:val="nil"/>
              <w:right w:val="nil"/>
            </w:tcBorders>
            <w:shd w:val="clear" w:color="auto" w:fill="auto"/>
            <w:vAlign w:val="center"/>
            <w:hideMark/>
          </w:tcPr>
          <w:p w14:paraId="3C0780D7" w14:textId="77777777" w:rsidR="00424C5E" w:rsidRPr="00FF4346" w:rsidRDefault="00424C5E" w:rsidP="00424C5E">
            <w:pPr>
              <w:jc w:val="center"/>
              <w:rPr>
                <w:rFonts w:ascii="CAIXA Std Book" w:hAnsi="CAIXA Std Book"/>
                <w:color w:val="005CA9"/>
                <w:sz w:val="16"/>
                <w:szCs w:val="16"/>
              </w:rPr>
            </w:pPr>
            <w:r w:rsidRPr="00FF4346">
              <w:rPr>
                <w:rFonts w:ascii="CAIXA Std Book" w:hAnsi="CAIXA Std Book"/>
                <w:color w:val="005CA9"/>
                <w:sz w:val="16"/>
                <w:szCs w:val="16"/>
              </w:rPr>
              <w:t>5</w:t>
            </w:r>
          </w:p>
        </w:tc>
        <w:tc>
          <w:tcPr>
            <w:tcW w:w="606" w:type="pct"/>
            <w:tcBorders>
              <w:top w:val="nil"/>
              <w:left w:val="nil"/>
              <w:bottom w:val="nil"/>
              <w:right w:val="nil"/>
            </w:tcBorders>
            <w:shd w:val="clear" w:color="auto" w:fill="auto"/>
            <w:vAlign w:val="center"/>
          </w:tcPr>
          <w:p w14:paraId="06E69F37" w14:textId="2C2B35C1"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6.158.974</w:t>
            </w:r>
          </w:p>
        </w:tc>
        <w:tc>
          <w:tcPr>
            <w:tcW w:w="607" w:type="pct"/>
            <w:tcBorders>
              <w:top w:val="nil"/>
              <w:left w:val="nil"/>
              <w:bottom w:val="nil"/>
              <w:right w:val="nil"/>
            </w:tcBorders>
            <w:shd w:val="clear" w:color="auto" w:fill="auto"/>
            <w:vAlign w:val="center"/>
          </w:tcPr>
          <w:p w14:paraId="5876A2B2" w14:textId="10B9F679"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(4.596.663)</w:t>
            </w:r>
          </w:p>
        </w:tc>
        <w:tc>
          <w:tcPr>
            <w:tcW w:w="528" w:type="pct"/>
            <w:tcBorders>
              <w:top w:val="nil"/>
              <w:left w:val="nil"/>
              <w:bottom w:val="nil"/>
              <w:right w:val="nil"/>
            </w:tcBorders>
            <w:shd w:val="clear" w:color="auto" w:fill="auto"/>
            <w:vAlign w:val="center"/>
          </w:tcPr>
          <w:p w14:paraId="5A4C7CD3" w14:textId="6BFC11F9" w:rsidR="00424C5E" w:rsidRPr="00FF4346" w:rsidRDefault="00EC702A" w:rsidP="00424C5E">
            <w:pPr>
              <w:ind w:firstLineChars="100" w:firstLine="160"/>
              <w:jc w:val="center"/>
              <w:rPr>
                <w:rFonts w:ascii="CAIXA Std Book" w:hAnsi="CAIXA Std Book"/>
                <w:color w:val="005CA9"/>
                <w:sz w:val="16"/>
                <w:szCs w:val="16"/>
              </w:rPr>
            </w:pPr>
            <w:r>
              <w:rPr>
                <w:rFonts w:ascii="CAIXA Std Book" w:hAnsi="CAIXA Std Book"/>
                <w:color w:val="005CA9"/>
                <w:sz w:val="16"/>
                <w:szCs w:val="16"/>
              </w:rPr>
              <w:t>-</w:t>
            </w:r>
          </w:p>
        </w:tc>
        <w:tc>
          <w:tcPr>
            <w:tcW w:w="597" w:type="pct"/>
            <w:tcBorders>
              <w:top w:val="nil"/>
              <w:left w:val="nil"/>
              <w:bottom w:val="nil"/>
              <w:right w:val="nil"/>
            </w:tcBorders>
            <w:shd w:val="clear" w:color="auto" w:fill="auto"/>
            <w:vAlign w:val="center"/>
          </w:tcPr>
          <w:p w14:paraId="435D95A6" w14:textId="49312CC4" w:rsidR="00424C5E" w:rsidRPr="00FF4346" w:rsidRDefault="00424C5E" w:rsidP="00424C5E">
            <w:pPr>
              <w:ind w:firstLineChars="100" w:firstLine="160"/>
              <w:jc w:val="right"/>
              <w:rPr>
                <w:rFonts w:ascii="CAIXA Std Book" w:hAnsi="CAIXA Std Book"/>
                <w:color w:val="005CA9"/>
                <w:sz w:val="16"/>
                <w:szCs w:val="16"/>
              </w:rPr>
            </w:pPr>
            <w:r w:rsidRPr="00424C5E">
              <w:rPr>
                <w:rFonts w:ascii="CAIXA Std Book" w:hAnsi="CAIXA Std Book"/>
                <w:color w:val="005CA9"/>
                <w:sz w:val="16"/>
                <w:szCs w:val="16"/>
              </w:rPr>
              <w:t>1.562.311</w:t>
            </w:r>
          </w:p>
        </w:tc>
        <w:tc>
          <w:tcPr>
            <w:tcW w:w="555" w:type="pct"/>
            <w:tcBorders>
              <w:top w:val="nil"/>
              <w:left w:val="nil"/>
              <w:bottom w:val="nil"/>
              <w:right w:val="nil"/>
            </w:tcBorders>
            <w:shd w:val="clear" w:color="auto" w:fill="auto"/>
            <w:vAlign w:val="center"/>
          </w:tcPr>
          <w:p w14:paraId="7842E9D4" w14:textId="40B8BCDB" w:rsidR="00424C5E" w:rsidRPr="00FF4346" w:rsidRDefault="00424C5E" w:rsidP="00424C5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910.427</w:t>
            </w:r>
          </w:p>
        </w:tc>
      </w:tr>
      <w:tr w:rsidR="00424C5E" w:rsidRPr="00A95F0F" w14:paraId="26A034C5" w14:textId="77777777" w:rsidTr="00EC702A">
        <w:trPr>
          <w:trHeight w:val="283"/>
        </w:trPr>
        <w:tc>
          <w:tcPr>
            <w:tcW w:w="1714" w:type="pct"/>
            <w:tcBorders>
              <w:top w:val="nil"/>
              <w:left w:val="nil"/>
              <w:bottom w:val="nil"/>
              <w:right w:val="nil"/>
            </w:tcBorders>
            <w:shd w:val="clear" w:color="auto" w:fill="auto"/>
            <w:vAlign w:val="center"/>
            <w:hideMark/>
          </w:tcPr>
          <w:p w14:paraId="45A100A5" w14:textId="77777777" w:rsidR="00424C5E" w:rsidRPr="00FF4346" w:rsidRDefault="00424C5E" w:rsidP="00424C5E">
            <w:pPr>
              <w:rPr>
                <w:rFonts w:ascii="CAIXA Std Book" w:hAnsi="CAIXA Std Book"/>
                <w:b/>
                <w:color w:val="005CA9"/>
                <w:sz w:val="16"/>
                <w:szCs w:val="16"/>
              </w:rPr>
            </w:pPr>
            <w:r w:rsidRPr="00FF4346">
              <w:rPr>
                <w:rFonts w:ascii="CAIXA Std Book" w:hAnsi="CAIXA Std Book"/>
                <w:b/>
                <w:color w:val="005CA9"/>
                <w:sz w:val="16"/>
                <w:szCs w:val="16"/>
              </w:rPr>
              <w:t>Móveis em estoque e outros equipamentos</w:t>
            </w:r>
          </w:p>
        </w:tc>
        <w:tc>
          <w:tcPr>
            <w:tcW w:w="392" w:type="pct"/>
            <w:tcBorders>
              <w:top w:val="nil"/>
              <w:left w:val="nil"/>
              <w:bottom w:val="nil"/>
              <w:right w:val="nil"/>
            </w:tcBorders>
            <w:shd w:val="clear" w:color="auto" w:fill="auto"/>
            <w:vAlign w:val="center"/>
            <w:hideMark/>
          </w:tcPr>
          <w:p w14:paraId="4CA292CE" w14:textId="77777777" w:rsidR="00424C5E" w:rsidRPr="00FF4346" w:rsidRDefault="00424C5E" w:rsidP="00424C5E">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6" w:type="pct"/>
            <w:tcBorders>
              <w:top w:val="nil"/>
              <w:left w:val="nil"/>
              <w:bottom w:val="nil"/>
              <w:right w:val="nil"/>
            </w:tcBorders>
            <w:shd w:val="clear" w:color="auto" w:fill="auto"/>
            <w:vAlign w:val="center"/>
          </w:tcPr>
          <w:p w14:paraId="13E6D303" w14:textId="7E8F2681"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803.845</w:t>
            </w:r>
          </w:p>
        </w:tc>
        <w:tc>
          <w:tcPr>
            <w:tcW w:w="607" w:type="pct"/>
            <w:tcBorders>
              <w:top w:val="nil"/>
              <w:left w:val="nil"/>
              <w:bottom w:val="nil"/>
              <w:right w:val="nil"/>
            </w:tcBorders>
            <w:shd w:val="clear" w:color="auto" w:fill="auto"/>
            <w:vAlign w:val="center"/>
          </w:tcPr>
          <w:p w14:paraId="1939DC54" w14:textId="54C511C2"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(560.072)</w:t>
            </w:r>
          </w:p>
        </w:tc>
        <w:tc>
          <w:tcPr>
            <w:tcW w:w="528" w:type="pct"/>
            <w:tcBorders>
              <w:top w:val="nil"/>
              <w:left w:val="nil"/>
              <w:bottom w:val="nil"/>
              <w:right w:val="nil"/>
            </w:tcBorders>
            <w:shd w:val="clear" w:color="auto" w:fill="auto"/>
            <w:vAlign w:val="center"/>
          </w:tcPr>
          <w:p w14:paraId="5BC64BDE" w14:textId="274712B9"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(9.087)</w:t>
            </w:r>
          </w:p>
        </w:tc>
        <w:tc>
          <w:tcPr>
            <w:tcW w:w="597" w:type="pct"/>
            <w:tcBorders>
              <w:top w:val="nil"/>
              <w:left w:val="nil"/>
              <w:bottom w:val="nil"/>
              <w:right w:val="nil"/>
            </w:tcBorders>
            <w:shd w:val="clear" w:color="auto" w:fill="auto"/>
            <w:vAlign w:val="center"/>
          </w:tcPr>
          <w:p w14:paraId="61597D2E" w14:textId="6CA6157A"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234.686</w:t>
            </w:r>
          </w:p>
        </w:tc>
        <w:tc>
          <w:tcPr>
            <w:tcW w:w="555" w:type="pct"/>
            <w:tcBorders>
              <w:top w:val="nil"/>
              <w:left w:val="nil"/>
              <w:bottom w:val="single" w:sz="4" w:space="0" w:color="F39200"/>
              <w:right w:val="nil"/>
            </w:tcBorders>
            <w:shd w:val="clear" w:color="auto" w:fill="auto"/>
            <w:vAlign w:val="center"/>
          </w:tcPr>
          <w:p w14:paraId="41243F61" w14:textId="0A31E229" w:rsidR="00424C5E" w:rsidRPr="00FF4346" w:rsidRDefault="00424C5E" w:rsidP="00424C5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188.569</w:t>
            </w:r>
          </w:p>
        </w:tc>
      </w:tr>
      <w:tr w:rsidR="00424C5E" w:rsidRPr="00A95F0F" w14:paraId="51E4E197" w14:textId="77777777" w:rsidTr="00EC702A">
        <w:trPr>
          <w:trHeight w:val="283"/>
        </w:trPr>
        <w:tc>
          <w:tcPr>
            <w:tcW w:w="1714" w:type="pct"/>
            <w:tcBorders>
              <w:top w:val="single" w:sz="4" w:space="0" w:color="F39200"/>
              <w:left w:val="nil"/>
              <w:bottom w:val="single" w:sz="4" w:space="0" w:color="F39200"/>
              <w:right w:val="nil"/>
            </w:tcBorders>
            <w:shd w:val="clear" w:color="auto" w:fill="auto"/>
            <w:vAlign w:val="center"/>
            <w:hideMark/>
          </w:tcPr>
          <w:p w14:paraId="6B153CCF" w14:textId="77777777" w:rsidR="00424C5E" w:rsidRPr="00FF4346" w:rsidRDefault="00424C5E" w:rsidP="00424C5E">
            <w:pPr>
              <w:rPr>
                <w:rFonts w:ascii="CAIXA Std Book" w:hAnsi="CAIXA Std Book"/>
                <w:b/>
                <w:color w:val="005CA9"/>
                <w:sz w:val="16"/>
                <w:szCs w:val="16"/>
              </w:rPr>
            </w:pPr>
            <w:r w:rsidRPr="00FF4346">
              <w:rPr>
                <w:rFonts w:ascii="CAIXA Std Book" w:hAnsi="CAIXA Std Book"/>
                <w:b/>
                <w:color w:val="005CA9"/>
                <w:sz w:val="16"/>
                <w:szCs w:val="16"/>
              </w:rPr>
              <w:t xml:space="preserve">Total </w:t>
            </w:r>
          </w:p>
        </w:tc>
        <w:tc>
          <w:tcPr>
            <w:tcW w:w="392" w:type="pct"/>
            <w:tcBorders>
              <w:top w:val="single" w:sz="4" w:space="0" w:color="F39200"/>
              <w:left w:val="nil"/>
              <w:bottom w:val="single" w:sz="4" w:space="0" w:color="F39200"/>
              <w:right w:val="nil"/>
            </w:tcBorders>
            <w:shd w:val="clear" w:color="auto" w:fill="auto"/>
            <w:vAlign w:val="center"/>
            <w:hideMark/>
          </w:tcPr>
          <w:p w14:paraId="28CAC9D6" w14:textId="61477763" w:rsidR="00424C5E" w:rsidRPr="00FF4346" w:rsidRDefault="00424C5E" w:rsidP="00424C5E">
            <w:pPr>
              <w:jc w:val="center"/>
              <w:rPr>
                <w:rFonts w:ascii="CAIXA Std Book" w:hAnsi="CAIXA Std Book"/>
                <w:b/>
                <w:color w:val="005CA9"/>
                <w:sz w:val="16"/>
                <w:szCs w:val="16"/>
              </w:rPr>
            </w:pPr>
          </w:p>
        </w:tc>
        <w:tc>
          <w:tcPr>
            <w:tcW w:w="606" w:type="pct"/>
            <w:tcBorders>
              <w:top w:val="single" w:sz="4" w:space="0" w:color="F39200"/>
              <w:left w:val="nil"/>
              <w:bottom w:val="single" w:sz="4" w:space="0" w:color="F39200"/>
              <w:right w:val="nil"/>
            </w:tcBorders>
            <w:shd w:val="clear" w:color="auto" w:fill="auto"/>
            <w:vAlign w:val="center"/>
          </w:tcPr>
          <w:p w14:paraId="06ADDB4E" w14:textId="3A92D418"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12.600.013</w:t>
            </w:r>
          </w:p>
        </w:tc>
        <w:tc>
          <w:tcPr>
            <w:tcW w:w="607" w:type="pct"/>
            <w:tcBorders>
              <w:top w:val="single" w:sz="4" w:space="0" w:color="F39200"/>
              <w:left w:val="nil"/>
              <w:bottom w:val="single" w:sz="4" w:space="0" w:color="F39200"/>
              <w:right w:val="nil"/>
            </w:tcBorders>
            <w:shd w:val="clear" w:color="auto" w:fill="auto"/>
            <w:vAlign w:val="center"/>
          </w:tcPr>
          <w:p w14:paraId="56C2FA87" w14:textId="2DDF706A"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(8.789.083)</w:t>
            </w:r>
          </w:p>
        </w:tc>
        <w:tc>
          <w:tcPr>
            <w:tcW w:w="528" w:type="pct"/>
            <w:tcBorders>
              <w:top w:val="single" w:sz="4" w:space="0" w:color="F39200"/>
              <w:left w:val="nil"/>
              <w:bottom w:val="single" w:sz="4" w:space="0" w:color="F39200"/>
              <w:right w:val="nil"/>
            </w:tcBorders>
            <w:shd w:val="clear" w:color="auto" w:fill="auto"/>
            <w:vAlign w:val="center"/>
          </w:tcPr>
          <w:p w14:paraId="1111F9EB" w14:textId="6FE86839"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(38.495)</w:t>
            </w:r>
          </w:p>
        </w:tc>
        <w:tc>
          <w:tcPr>
            <w:tcW w:w="597" w:type="pct"/>
            <w:tcBorders>
              <w:top w:val="single" w:sz="4" w:space="0" w:color="F39200"/>
              <w:left w:val="nil"/>
              <w:bottom w:val="single" w:sz="4" w:space="0" w:color="F39200"/>
              <w:right w:val="nil"/>
            </w:tcBorders>
            <w:shd w:val="clear" w:color="auto" w:fill="auto"/>
            <w:vAlign w:val="center"/>
          </w:tcPr>
          <w:p w14:paraId="79AD5CEC" w14:textId="41F34B1E" w:rsidR="00424C5E" w:rsidRPr="00FF4346" w:rsidRDefault="00424C5E" w:rsidP="00424C5E">
            <w:pPr>
              <w:ind w:firstLineChars="100" w:firstLine="160"/>
              <w:jc w:val="right"/>
              <w:rPr>
                <w:rFonts w:ascii="CAIXA Std Book" w:hAnsi="CAIXA Std Book"/>
                <w:b/>
                <w:color w:val="005CA9"/>
                <w:sz w:val="16"/>
                <w:szCs w:val="16"/>
              </w:rPr>
            </w:pPr>
            <w:r w:rsidRPr="00424C5E">
              <w:rPr>
                <w:rFonts w:ascii="CAIXA Std Book" w:hAnsi="CAIXA Std Book"/>
                <w:b/>
                <w:color w:val="005CA9"/>
                <w:sz w:val="16"/>
                <w:szCs w:val="16"/>
              </w:rPr>
              <w:t>3.772.435</w:t>
            </w:r>
          </w:p>
        </w:tc>
        <w:tc>
          <w:tcPr>
            <w:tcW w:w="555" w:type="pct"/>
            <w:tcBorders>
              <w:top w:val="nil"/>
              <w:left w:val="nil"/>
              <w:bottom w:val="single" w:sz="4" w:space="0" w:color="F39200"/>
              <w:right w:val="nil"/>
            </w:tcBorders>
            <w:shd w:val="clear" w:color="auto" w:fill="auto"/>
            <w:vAlign w:val="center"/>
          </w:tcPr>
          <w:p w14:paraId="0AD2BE8D" w14:textId="36BDEA5B" w:rsidR="00424C5E" w:rsidRPr="00FF4346" w:rsidRDefault="00424C5E" w:rsidP="00424C5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2.902.737</w:t>
            </w:r>
          </w:p>
        </w:tc>
      </w:tr>
    </w:tbl>
    <w:p w14:paraId="0B54B9F8" w14:textId="77777777" w:rsidR="004F7AE7" w:rsidRDefault="004F7AE7" w:rsidP="00E93A21">
      <w:pPr>
        <w:rPr>
          <w:rFonts w:ascii="CAIXA Std Book" w:hAnsi="CAIXA Std Book"/>
          <w:color w:val="005CA9"/>
        </w:rPr>
      </w:pPr>
    </w:p>
    <w:p w14:paraId="132F7E48" w14:textId="77777777" w:rsidR="004F7AE7" w:rsidRDefault="004F7AE7" w:rsidP="00E93A21">
      <w:pPr>
        <w:rPr>
          <w:rFonts w:ascii="CAIXA Std Book" w:hAnsi="CAIXA Std Book"/>
          <w:color w:val="005CA9"/>
        </w:rPr>
      </w:pPr>
    </w:p>
    <w:p w14:paraId="0FF901A2" w14:textId="77777777" w:rsidR="004F7AE7" w:rsidRDefault="004F7AE7" w:rsidP="00E93A21">
      <w:pPr>
        <w:rPr>
          <w:rFonts w:ascii="CAIXA Std Book" w:hAnsi="CAIXA Std Book"/>
          <w:color w:val="005CA9"/>
        </w:rPr>
      </w:pPr>
    </w:p>
    <w:p w14:paraId="140B4161" w14:textId="77777777" w:rsidR="004F7AE7" w:rsidRDefault="004F7AE7" w:rsidP="00E93A21">
      <w:pPr>
        <w:rPr>
          <w:rFonts w:ascii="CAIXA Std Book" w:hAnsi="CAIXA Std Book"/>
          <w:color w:val="005CA9"/>
        </w:rPr>
      </w:pPr>
    </w:p>
    <w:p w14:paraId="5AD2048F" w14:textId="77777777" w:rsidR="004F7AE7" w:rsidRDefault="004F7AE7">
      <w:pPr>
        <w:rPr>
          <w:rFonts w:ascii="CAIXA Std Book" w:hAnsi="CAIXA Std Book"/>
          <w:color w:val="005CA9"/>
        </w:rPr>
      </w:pPr>
      <w:r>
        <w:rPr>
          <w:rFonts w:ascii="CAIXA Std Book" w:hAnsi="CAIXA Std Book"/>
          <w:color w:val="005CA9"/>
        </w:rPr>
        <w:br w:type="page"/>
      </w:r>
    </w:p>
    <w:p w14:paraId="0E915381" w14:textId="221A022C" w:rsidR="00657973" w:rsidRPr="00FF4346" w:rsidRDefault="00657973" w:rsidP="00E10B09">
      <w:pPr>
        <w:pStyle w:val="Heading1"/>
      </w:pPr>
      <w:bookmarkStart w:id="75" w:name="_Toc182318407"/>
      <w:r w:rsidRPr="00FF4346">
        <w:t>Nota 1</w:t>
      </w:r>
      <w:r w:rsidR="004917F8" w:rsidRPr="00FF4346">
        <w:t>3</w:t>
      </w:r>
      <w:r w:rsidRPr="00FF4346">
        <w:t xml:space="preserve"> – Intangível</w:t>
      </w:r>
      <w:bookmarkEnd w:id="75"/>
    </w:p>
    <w:p w14:paraId="038FCA4F" w14:textId="1A537C4C" w:rsidR="00E952CE" w:rsidRPr="00FF4346" w:rsidRDefault="00657973" w:rsidP="00B37B40">
      <w:pPr>
        <w:pStyle w:val="ListParagraph"/>
        <w:numPr>
          <w:ilvl w:val="1"/>
          <w:numId w:val="10"/>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76" w:type="pct"/>
        <w:tblCellMar>
          <w:left w:w="70" w:type="dxa"/>
          <w:right w:w="70" w:type="dxa"/>
        </w:tblCellMar>
        <w:tblLook w:val="04A0" w:firstRow="1" w:lastRow="0" w:firstColumn="1" w:lastColumn="0" w:noHBand="0" w:noVBand="1"/>
      </w:tblPr>
      <w:tblGrid>
        <w:gridCol w:w="3261"/>
        <w:gridCol w:w="1274"/>
        <w:gridCol w:w="1274"/>
        <w:gridCol w:w="1421"/>
        <w:gridCol w:w="1274"/>
        <w:gridCol w:w="1280"/>
      </w:tblGrid>
      <w:tr w:rsidR="003B2B2A" w:rsidRPr="00A95F0F" w14:paraId="08754F5C" w14:textId="77777777" w:rsidTr="002E1608">
        <w:trPr>
          <w:trHeight w:val="283"/>
        </w:trPr>
        <w:tc>
          <w:tcPr>
            <w:tcW w:w="4999" w:type="pct"/>
            <w:gridSpan w:val="6"/>
            <w:tcBorders>
              <w:top w:val="single" w:sz="4" w:space="0" w:color="F39200"/>
              <w:left w:val="nil"/>
              <w:bottom w:val="single" w:sz="4" w:space="0" w:color="F39200"/>
              <w:right w:val="nil"/>
            </w:tcBorders>
            <w:shd w:val="clear" w:color="auto" w:fill="auto"/>
            <w:vAlign w:val="center"/>
            <w:hideMark/>
          </w:tcPr>
          <w:p w14:paraId="421A5D2D" w14:textId="77777777" w:rsidR="00001CC8" w:rsidRPr="001963A9" w:rsidRDefault="00001CC8" w:rsidP="003D64FC">
            <w:pPr>
              <w:jc w:val="center"/>
              <w:rPr>
                <w:rFonts w:ascii="CAIXA Std Book" w:hAnsi="CAIXA Std Book"/>
                <w:b/>
                <w:color w:val="005CA9"/>
                <w:sz w:val="18"/>
                <w:szCs w:val="18"/>
              </w:rPr>
            </w:pPr>
            <w:bookmarkStart w:id="76" w:name="_Hlk64655346"/>
            <w:r w:rsidRPr="001963A9">
              <w:rPr>
                <w:rFonts w:ascii="CAIXA Std Book" w:hAnsi="CAIXA Std Book"/>
                <w:b/>
                <w:color w:val="005CA9"/>
                <w:sz w:val="18"/>
                <w:szCs w:val="18"/>
              </w:rPr>
              <w:t>INDIVIDUAL / CONSOLIDADO</w:t>
            </w:r>
          </w:p>
        </w:tc>
      </w:tr>
      <w:tr w:rsidR="003B2B2A" w:rsidRPr="00A95F0F" w14:paraId="56BABD10" w14:textId="77777777" w:rsidTr="002E1608">
        <w:trPr>
          <w:trHeight w:val="283"/>
        </w:trPr>
        <w:tc>
          <w:tcPr>
            <w:tcW w:w="1667" w:type="pct"/>
            <w:vMerge w:val="restart"/>
            <w:tcBorders>
              <w:top w:val="nil"/>
              <w:left w:val="nil"/>
              <w:bottom w:val="single" w:sz="4" w:space="0" w:color="F39200"/>
              <w:right w:val="nil"/>
            </w:tcBorders>
            <w:shd w:val="clear" w:color="auto" w:fill="auto"/>
            <w:vAlign w:val="center"/>
            <w:hideMark/>
          </w:tcPr>
          <w:p w14:paraId="17721EE4"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Descrição</w:t>
            </w:r>
          </w:p>
        </w:tc>
        <w:tc>
          <w:tcPr>
            <w:tcW w:w="2678" w:type="pct"/>
            <w:gridSpan w:val="4"/>
            <w:tcBorders>
              <w:top w:val="single" w:sz="4" w:space="0" w:color="F39200"/>
              <w:left w:val="nil"/>
              <w:bottom w:val="single" w:sz="4" w:space="0" w:color="F39200"/>
              <w:right w:val="nil"/>
            </w:tcBorders>
            <w:shd w:val="clear" w:color="auto" w:fill="auto"/>
            <w:vAlign w:val="center"/>
            <w:hideMark/>
          </w:tcPr>
          <w:p w14:paraId="1017D996" w14:textId="6720FB16" w:rsidR="00001CC8" w:rsidRPr="001963A9" w:rsidRDefault="00373B8E" w:rsidP="003D64FC">
            <w:pPr>
              <w:jc w:val="center"/>
              <w:rPr>
                <w:rFonts w:ascii="CAIXA Std Book" w:hAnsi="CAIXA Std Book"/>
                <w:b/>
                <w:color w:val="005CA9"/>
                <w:sz w:val="18"/>
                <w:szCs w:val="18"/>
              </w:rPr>
            </w:pPr>
            <w:r w:rsidRPr="001963A9">
              <w:rPr>
                <w:rFonts w:ascii="CAIXA Std Book" w:hAnsi="CAIXA Std Book"/>
                <w:b/>
                <w:color w:val="005CA9"/>
                <w:sz w:val="18"/>
                <w:szCs w:val="18"/>
              </w:rPr>
              <w:t>3</w:t>
            </w:r>
            <w:r w:rsidR="00DD38F5">
              <w:rPr>
                <w:rFonts w:ascii="CAIXA Std Book" w:hAnsi="CAIXA Std Book"/>
                <w:b/>
                <w:color w:val="005CA9"/>
                <w:sz w:val="18"/>
                <w:szCs w:val="18"/>
              </w:rPr>
              <w:t>0</w:t>
            </w:r>
            <w:r w:rsidR="00FB1608" w:rsidRPr="001963A9">
              <w:rPr>
                <w:rFonts w:ascii="CAIXA Std Book" w:hAnsi="CAIXA Std Book"/>
                <w:b/>
                <w:color w:val="005CA9"/>
                <w:sz w:val="18"/>
                <w:szCs w:val="18"/>
              </w:rPr>
              <w:t>/</w:t>
            </w:r>
            <w:r w:rsidR="00023EF7" w:rsidRPr="001963A9">
              <w:rPr>
                <w:rFonts w:ascii="CAIXA Std Book" w:hAnsi="CAIXA Std Book"/>
                <w:b/>
                <w:color w:val="005CA9"/>
                <w:sz w:val="18"/>
                <w:szCs w:val="18"/>
              </w:rPr>
              <w:t>0</w:t>
            </w:r>
            <w:r w:rsidR="00F75AF5">
              <w:rPr>
                <w:rFonts w:ascii="CAIXA Std Book" w:hAnsi="CAIXA Std Book"/>
                <w:b/>
                <w:color w:val="005CA9"/>
                <w:sz w:val="18"/>
                <w:szCs w:val="18"/>
              </w:rPr>
              <w:t>9</w:t>
            </w:r>
            <w:r w:rsidR="00FB1608" w:rsidRPr="001963A9">
              <w:rPr>
                <w:rFonts w:ascii="CAIXA Std Book" w:hAnsi="CAIXA Std Book"/>
                <w:b/>
                <w:color w:val="005CA9"/>
                <w:sz w:val="18"/>
                <w:szCs w:val="18"/>
              </w:rPr>
              <w:t>/202</w:t>
            </w:r>
            <w:r w:rsidR="00023EF7" w:rsidRPr="001963A9">
              <w:rPr>
                <w:rFonts w:ascii="CAIXA Std Book" w:hAnsi="CAIXA Std Book"/>
                <w:b/>
                <w:color w:val="005CA9"/>
                <w:sz w:val="18"/>
                <w:szCs w:val="18"/>
              </w:rPr>
              <w:t>4</w:t>
            </w:r>
          </w:p>
        </w:tc>
        <w:tc>
          <w:tcPr>
            <w:tcW w:w="654" w:type="pct"/>
            <w:tcBorders>
              <w:top w:val="nil"/>
              <w:left w:val="nil"/>
              <w:bottom w:val="single" w:sz="4" w:space="0" w:color="F39200"/>
              <w:right w:val="nil"/>
            </w:tcBorders>
            <w:shd w:val="clear" w:color="auto" w:fill="auto"/>
            <w:vAlign w:val="center"/>
            <w:hideMark/>
          </w:tcPr>
          <w:p w14:paraId="7E031147" w14:textId="66CDFF4E"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31/12/</w:t>
            </w:r>
            <w:r w:rsidR="00023EF7" w:rsidRPr="001963A9">
              <w:rPr>
                <w:rFonts w:ascii="CAIXA Std Book" w:hAnsi="CAIXA Std Book"/>
                <w:b/>
                <w:color w:val="005CA9"/>
                <w:sz w:val="18"/>
                <w:szCs w:val="18"/>
              </w:rPr>
              <w:t>2023</w:t>
            </w:r>
          </w:p>
        </w:tc>
      </w:tr>
      <w:tr w:rsidR="003B2B2A" w:rsidRPr="00A95F0F" w14:paraId="710D15EE" w14:textId="77777777" w:rsidTr="002E1608">
        <w:trPr>
          <w:trHeight w:val="283"/>
        </w:trPr>
        <w:tc>
          <w:tcPr>
            <w:tcW w:w="1667" w:type="pct"/>
            <w:vMerge/>
            <w:tcBorders>
              <w:top w:val="nil"/>
              <w:left w:val="nil"/>
              <w:bottom w:val="single" w:sz="4" w:space="0" w:color="F79646" w:themeColor="accent6"/>
              <w:right w:val="nil"/>
            </w:tcBorders>
            <w:vAlign w:val="center"/>
            <w:hideMark/>
          </w:tcPr>
          <w:p w14:paraId="54F3FAC9" w14:textId="77777777" w:rsidR="00001CC8" w:rsidRPr="001963A9" w:rsidRDefault="00001CC8" w:rsidP="003D64FC">
            <w:pPr>
              <w:rPr>
                <w:rFonts w:ascii="CAIXA Std Book" w:hAnsi="CAIXA Std Book"/>
                <w:b/>
                <w:color w:val="005CA9"/>
                <w:sz w:val="18"/>
                <w:szCs w:val="18"/>
              </w:rPr>
            </w:pPr>
          </w:p>
        </w:tc>
        <w:tc>
          <w:tcPr>
            <w:tcW w:w="651" w:type="pct"/>
            <w:tcBorders>
              <w:top w:val="nil"/>
              <w:left w:val="nil"/>
              <w:bottom w:val="single" w:sz="4" w:space="0" w:color="F79646" w:themeColor="accent6"/>
              <w:right w:val="nil"/>
            </w:tcBorders>
            <w:shd w:val="clear" w:color="auto" w:fill="auto"/>
            <w:vAlign w:val="center"/>
            <w:hideMark/>
          </w:tcPr>
          <w:p w14:paraId="2EE8C10B"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Custo</w:t>
            </w:r>
          </w:p>
        </w:tc>
        <w:tc>
          <w:tcPr>
            <w:tcW w:w="651" w:type="pct"/>
            <w:tcBorders>
              <w:top w:val="nil"/>
              <w:left w:val="nil"/>
              <w:bottom w:val="single" w:sz="4" w:space="0" w:color="F79646" w:themeColor="accent6"/>
              <w:right w:val="nil"/>
            </w:tcBorders>
            <w:shd w:val="clear" w:color="auto" w:fill="auto"/>
            <w:vAlign w:val="center"/>
            <w:hideMark/>
          </w:tcPr>
          <w:p w14:paraId="32429C89"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Amortização Acumulada</w:t>
            </w:r>
          </w:p>
        </w:tc>
        <w:tc>
          <w:tcPr>
            <w:tcW w:w="726" w:type="pct"/>
            <w:tcBorders>
              <w:top w:val="nil"/>
              <w:left w:val="nil"/>
              <w:bottom w:val="single" w:sz="4" w:space="0" w:color="F79646" w:themeColor="accent6"/>
              <w:right w:val="nil"/>
            </w:tcBorders>
            <w:shd w:val="clear" w:color="auto" w:fill="auto"/>
            <w:vAlign w:val="center"/>
            <w:hideMark/>
          </w:tcPr>
          <w:p w14:paraId="407C0FEE" w14:textId="3E4F513F"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Redução ao valor recuperável</w:t>
            </w:r>
          </w:p>
        </w:tc>
        <w:tc>
          <w:tcPr>
            <w:tcW w:w="651" w:type="pct"/>
            <w:tcBorders>
              <w:top w:val="nil"/>
              <w:left w:val="nil"/>
              <w:bottom w:val="single" w:sz="4" w:space="0" w:color="F79646" w:themeColor="accent6"/>
              <w:right w:val="nil"/>
            </w:tcBorders>
            <w:shd w:val="clear" w:color="auto" w:fill="auto"/>
            <w:vAlign w:val="center"/>
            <w:hideMark/>
          </w:tcPr>
          <w:p w14:paraId="727C0755"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Líquido</w:t>
            </w:r>
          </w:p>
        </w:tc>
        <w:tc>
          <w:tcPr>
            <w:tcW w:w="654" w:type="pct"/>
            <w:tcBorders>
              <w:top w:val="nil"/>
              <w:left w:val="nil"/>
              <w:bottom w:val="single" w:sz="4" w:space="0" w:color="F79646" w:themeColor="accent6"/>
              <w:right w:val="nil"/>
            </w:tcBorders>
            <w:shd w:val="clear" w:color="auto" w:fill="auto"/>
            <w:vAlign w:val="center"/>
            <w:hideMark/>
          </w:tcPr>
          <w:p w14:paraId="1B323AF9"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Líquido</w:t>
            </w:r>
          </w:p>
        </w:tc>
      </w:tr>
      <w:tr w:rsidR="00BE318C" w:rsidRPr="00A95F0F" w14:paraId="791440D2" w14:textId="77777777" w:rsidTr="002E1608">
        <w:trPr>
          <w:trHeight w:val="283"/>
        </w:trPr>
        <w:tc>
          <w:tcPr>
            <w:tcW w:w="1667" w:type="pct"/>
            <w:tcBorders>
              <w:top w:val="single" w:sz="4" w:space="0" w:color="F79646" w:themeColor="accent6"/>
            </w:tcBorders>
            <w:shd w:val="clear" w:color="auto" w:fill="auto"/>
            <w:vAlign w:val="center"/>
            <w:hideMark/>
          </w:tcPr>
          <w:p w14:paraId="1E0F4380" w14:textId="77777777" w:rsidR="00BE318C" w:rsidRPr="001963A9" w:rsidRDefault="00BE318C" w:rsidP="00BE318C">
            <w:pPr>
              <w:rPr>
                <w:rFonts w:ascii="CAIXA Std Book" w:hAnsi="CAIXA Std Book"/>
                <w:color w:val="005CA9"/>
                <w:sz w:val="18"/>
                <w:szCs w:val="18"/>
              </w:rPr>
            </w:pPr>
            <w:r w:rsidRPr="001963A9">
              <w:rPr>
                <w:rFonts w:ascii="CAIXA Std Book" w:hAnsi="CAIXA Std Book"/>
                <w:color w:val="005CA9"/>
                <w:sz w:val="18"/>
                <w:szCs w:val="18"/>
              </w:rPr>
              <w:t xml:space="preserve">Aquisição de folha de pagamento </w:t>
            </w:r>
          </w:p>
        </w:tc>
        <w:tc>
          <w:tcPr>
            <w:tcW w:w="651" w:type="pct"/>
            <w:tcBorders>
              <w:top w:val="nil"/>
              <w:left w:val="nil"/>
              <w:bottom w:val="nil"/>
              <w:right w:val="nil"/>
            </w:tcBorders>
            <w:shd w:val="clear" w:color="auto" w:fill="auto"/>
            <w:vAlign w:val="center"/>
          </w:tcPr>
          <w:p w14:paraId="4A9D38AD" w14:textId="3FC36220"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3.321.222</w:t>
            </w:r>
          </w:p>
        </w:tc>
        <w:tc>
          <w:tcPr>
            <w:tcW w:w="651" w:type="pct"/>
            <w:tcBorders>
              <w:top w:val="nil"/>
              <w:left w:val="nil"/>
              <w:bottom w:val="nil"/>
              <w:right w:val="nil"/>
            </w:tcBorders>
            <w:shd w:val="clear" w:color="auto" w:fill="auto"/>
            <w:vAlign w:val="center"/>
          </w:tcPr>
          <w:p w14:paraId="0C942103" w14:textId="459833B3"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(1.601.895)</w:t>
            </w:r>
          </w:p>
        </w:tc>
        <w:tc>
          <w:tcPr>
            <w:tcW w:w="726" w:type="pct"/>
            <w:tcBorders>
              <w:top w:val="nil"/>
              <w:left w:val="nil"/>
              <w:bottom w:val="nil"/>
              <w:right w:val="nil"/>
            </w:tcBorders>
            <w:shd w:val="clear" w:color="auto" w:fill="auto"/>
            <w:vAlign w:val="center"/>
          </w:tcPr>
          <w:p w14:paraId="29C3339A" w14:textId="7B043E34" w:rsidR="00BE318C" w:rsidRPr="001963A9" w:rsidRDefault="00BE318C" w:rsidP="00BE318C">
            <w:pPr>
              <w:jc w:val="center"/>
              <w:rPr>
                <w:rFonts w:ascii="CAIXA Std Book" w:hAnsi="CAIXA Std Book"/>
                <w:color w:val="005CA9"/>
                <w:sz w:val="18"/>
                <w:szCs w:val="18"/>
              </w:rPr>
            </w:pPr>
            <w:r w:rsidRPr="00BE318C">
              <w:rPr>
                <w:rFonts w:ascii="CAIXA Std Book" w:hAnsi="CAIXA Std Book"/>
                <w:color w:val="005CA9"/>
                <w:sz w:val="18"/>
                <w:szCs w:val="18"/>
              </w:rPr>
              <w:t>-</w:t>
            </w:r>
          </w:p>
        </w:tc>
        <w:tc>
          <w:tcPr>
            <w:tcW w:w="651" w:type="pct"/>
            <w:tcBorders>
              <w:top w:val="nil"/>
              <w:left w:val="nil"/>
              <w:bottom w:val="nil"/>
              <w:right w:val="nil"/>
            </w:tcBorders>
            <w:shd w:val="clear" w:color="auto" w:fill="auto"/>
            <w:vAlign w:val="center"/>
          </w:tcPr>
          <w:p w14:paraId="409F67AC" w14:textId="6CD34B79"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1.719.327</w:t>
            </w:r>
          </w:p>
        </w:tc>
        <w:tc>
          <w:tcPr>
            <w:tcW w:w="654" w:type="pct"/>
            <w:tcBorders>
              <w:top w:val="nil"/>
              <w:left w:val="nil"/>
              <w:bottom w:val="nil"/>
              <w:right w:val="nil"/>
            </w:tcBorders>
            <w:shd w:val="clear" w:color="auto" w:fill="auto"/>
            <w:vAlign w:val="center"/>
          </w:tcPr>
          <w:p w14:paraId="3E590B53" w14:textId="4F545A45" w:rsidR="00BE318C" w:rsidRPr="001963A9" w:rsidRDefault="00BE318C" w:rsidP="00BE318C">
            <w:pPr>
              <w:jc w:val="right"/>
              <w:rPr>
                <w:rFonts w:ascii="CAIXA Std Book" w:hAnsi="CAIXA Std Book"/>
                <w:color w:val="005CA9"/>
                <w:sz w:val="18"/>
                <w:szCs w:val="18"/>
              </w:rPr>
            </w:pPr>
            <w:r w:rsidRPr="001963A9">
              <w:rPr>
                <w:rFonts w:ascii="CAIXA Std Book" w:hAnsi="CAIXA Std Book"/>
                <w:color w:val="005CA9"/>
                <w:sz w:val="18"/>
                <w:szCs w:val="18"/>
              </w:rPr>
              <w:t>1.164.663</w:t>
            </w:r>
          </w:p>
        </w:tc>
      </w:tr>
      <w:tr w:rsidR="00BE318C" w:rsidRPr="00A95F0F" w14:paraId="0ADA2E89" w14:textId="77777777" w:rsidTr="002E1608">
        <w:trPr>
          <w:trHeight w:val="283"/>
        </w:trPr>
        <w:tc>
          <w:tcPr>
            <w:tcW w:w="1667" w:type="pct"/>
            <w:shd w:val="clear" w:color="auto" w:fill="auto"/>
            <w:vAlign w:val="center"/>
          </w:tcPr>
          <w:p w14:paraId="1907B80B" w14:textId="7570B36E" w:rsidR="00BE318C" w:rsidRPr="001963A9" w:rsidRDefault="00BE318C" w:rsidP="00BE318C">
            <w:pPr>
              <w:rPr>
                <w:rFonts w:ascii="CAIXA Std Book" w:hAnsi="CAIXA Std Book"/>
                <w:color w:val="005CA9"/>
                <w:sz w:val="18"/>
                <w:szCs w:val="18"/>
              </w:rPr>
            </w:pPr>
            <w:r w:rsidRPr="001963A9">
              <w:rPr>
                <w:rFonts w:ascii="CAIXA Std Book" w:hAnsi="CAIXA Std Book"/>
                <w:color w:val="005CA9"/>
                <w:sz w:val="18"/>
                <w:szCs w:val="18"/>
              </w:rPr>
              <w:t>Projetos logiciais – software</w:t>
            </w:r>
            <w:r w:rsidR="008251C5">
              <w:rPr>
                <w:rFonts w:ascii="CAIXA Std Book" w:hAnsi="CAIXA Std Book"/>
                <w:color w:val="005CA9"/>
                <w:sz w:val="18"/>
                <w:szCs w:val="18"/>
              </w:rPr>
              <w:t xml:space="preserve"> </w:t>
            </w:r>
          </w:p>
        </w:tc>
        <w:tc>
          <w:tcPr>
            <w:tcW w:w="651" w:type="pct"/>
            <w:tcBorders>
              <w:top w:val="nil"/>
              <w:left w:val="nil"/>
              <w:bottom w:val="nil"/>
              <w:right w:val="nil"/>
            </w:tcBorders>
            <w:shd w:val="clear" w:color="auto" w:fill="auto"/>
            <w:vAlign w:val="center"/>
          </w:tcPr>
          <w:p w14:paraId="582C4C4C" w14:textId="01034118"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3.015.262</w:t>
            </w:r>
          </w:p>
        </w:tc>
        <w:tc>
          <w:tcPr>
            <w:tcW w:w="651" w:type="pct"/>
            <w:tcBorders>
              <w:top w:val="nil"/>
              <w:left w:val="nil"/>
              <w:bottom w:val="nil"/>
              <w:right w:val="nil"/>
            </w:tcBorders>
            <w:shd w:val="clear" w:color="auto" w:fill="auto"/>
            <w:vAlign w:val="center"/>
          </w:tcPr>
          <w:p w14:paraId="3677D255" w14:textId="74E4EAFD"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(1.952.816)</w:t>
            </w:r>
          </w:p>
        </w:tc>
        <w:tc>
          <w:tcPr>
            <w:tcW w:w="726" w:type="pct"/>
            <w:tcBorders>
              <w:top w:val="nil"/>
              <w:left w:val="nil"/>
              <w:bottom w:val="nil"/>
              <w:right w:val="nil"/>
            </w:tcBorders>
            <w:shd w:val="clear" w:color="auto" w:fill="auto"/>
            <w:vAlign w:val="center"/>
          </w:tcPr>
          <w:p w14:paraId="2DCCCEBD" w14:textId="0D17F1BD"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(26.551)</w:t>
            </w:r>
          </w:p>
        </w:tc>
        <w:tc>
          <w:tcPr>
            <w:tcW w:w="651" w:type="pct"/>
            <w:tcBorders>
              <w:top w:val="nil"/>
              <w:left w:val="nil"/>
              <w:bottom w:val="nil"/>
              <w:right w:val="nil"/>
            </w:tcBorders>
            <w:shd w:val="clear" w:color="auto" w:fill="auto"/>
            <w:vAlign w:val="center"/>
          </w:tcPr>
          <w:p w14:paraId="2523E38E" w14:textId="6AA1880B"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1.035.895</w:t>
            </w:r>
          </w:p>
        </w:tc>
        <w:tc>
          <w:tcPr>
            <w:tcW w:w="654" w:type="pct"/>
            <w:tcBorders>
              <w:top w:val="nil"/>
              <w:left w:val="nil"/>
              <w:bottom w:val="nil"/>
              <w:right w:val="nil"/>
            </w:tcBorders>
            <w:shd w:val="clear" w:color="auto" w:fill="auto"/>
            <w:vAlign w:val="center"/>
          </w:tcPr>
          <w:p w14:paraId="6CDD8F95" w14:textId="1C0671D3" w:rsidR="00BE318C" w:rsidRPr="001963A9" w:rsidRDefault="00BE318C" w:rsidP="00BE318C">
            <w:pPr>
              <w:jc w:val="right"/>
              <w:rPr>
                <w:rFonts w:ascii="CAIXA Std Book" w:hAnsi="CAIXA Std Book"/>
                <w:color w:val="005CA9"/>
                <w:sz w:val="18"/>
                <w:szCs w:val="18"/>
              </w:rPr>
            </w:pPr>
            <w:r w:rsidRPr="001963A9">
              <w:rPr>
                <w:rFonts w:ascii="CAIXA Std Book" w:hAnsi="CAIXA Std Book"/>
                <w:color w:val="005CA9"/>
                <w:sz w:val="18"/>
                <w:szCs w:val="18"/>
              </w:rPr>
              <w:t>971.851</w:t>
            </w:r>
          </w:p>
        </w:tc>
      </w:tr>
      <w:tr w:rsidR="00BE318C" w:rsidRPr="00A95F0F" w14:paraId="61585B91" w14:textId="77777777" w:rsidTr="002E1608">
        <w:trPr>
          <w:trHeight w:val="283"/>
        </w:trPr>
        <w:tc>
          <w:tcPr>
            <w:tcW w:w="1667" w:type="pct"/>
            <w:tcBorders>
              <w:top w:val="nil"/>
              <w:bottom w:val="single" w:sz="4" w:space="0" w:color="F39200"/>
            </w:tcBorders>
            <w:shd w:val="clear" w:color="auto" w:fill="auto"/>
            <w:vAlign w:val="center"/>
            <w:hideMark/>
          </w:tcPr>
          <w:p w14:paraId="6F37E45B" w14:textId="77777777" w:rsidR="00BE318C" w:rsidRPr="001963A9" w:rsidRDefault="00BE318C" w:rsidP="00BE318C">
            <w:pPr>
              <w:rPr>
                <w:rFonts w:ascii="CAIXA Std Book" w:hAnsi="CAIXA Std Book"/>
                <w:color w:val="005CA9"/>
                <w:sz w:val="18"/>
                <w:szCs w:val="18"/>
              </w:rPr>
            </w:pPr>
            <w:r w:rsidRPr="001963A9">
              <w:rPr>
                <w:rFonts w:ascii="CAIXA Std Book" w:hAnsi="CAIXA Std Book"/>
                <w:color w:val="005CA9"/>
                <w:sz w:val="18"/>
                <w:szCs w:val="18"/>
              </w:rPr>
              <w:t>Outros intangíveis</w:t>
            </w:r>
          </w:p>
        </w:tc>
        <w:tc>
          <w:tcPr>
            <w:tcW w:w="651" w:type="pct"/>
            <w:tcBorders>
              <w:top w:val="nil"/>
              <w:left w:val="nil"/>
              <w:bottom w:val="single" w:sz="4" w:space="0" w:color="F39200"/>
              <w:right w:val="nil"/>
            </w:tcBorders>
            <w:shd w:val="clear" w:color="auto" w:fill="auto"/>
            <w:vAlign w:val="center"/>
          </w:tcPr>
          <w:p w14:paraId="4E4065CD" w14:textId="51ED0A87"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1.324.857</w:t>
            </w:r>
          </w:p>
        </w:tc>
        <w:tc>
          <w:tcPr>
            <w:tcW w:w="651" w:type="pct"/>
            <w:tcBorders>
              <w:top w:val="nil"/>
              <w:left w:val="nil"/>
              <w:bottom w:val="single" w:sz="4" w:space="0" w:color="F39200"/>
              <w:right w:val="nil"/>
            </w:tcBorders>
            <w:shd w:val="clear" w:color="auto" w:fill="auto"/>
            <w:vAlign w:val="center"/>
          </w:tcPr>
          <w:p w14:paraId="178E554C" w14:textId="0DB9B28A"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(768.021)</w:t>
            </w:r>
          </w:p>
        </w:tc>
        <w:tc>
          <w:tcPr>
            <w:tcW w:w="726" w:type="pct"/>
            <w:tcBorders>
              <w:top w:val="nil"/>
              <w:left w:val="nil"/>
              <w:bottom w:val="single" w:sz="4" w:space="0" w:color="F39200"/>
              <w:right w:val="nil"/>
            </w:tcBorders>
            <w:shd w:val="clear" w:color="auto" w:fill="auto"/>
            <w:vAlign w:val="center"/>
          </w:tcPr>
          <w:p w14:paraId="4A6B06B2" w14:textId="28031547" w:rsidR="00BE318C" w:rsidRPr="001963A9" w:rsidRDefault="00BE318C" w:rsidP="00BE318C">
            <w:pPr>
              <w:jc w:val="center"/>
              <w:rPr>
                <w:rFonts w:ascii="CAIXA Std Book" w:hAnsi="CAIXA Std Book"/>
                <w:color w:val="005CA9"/>
                <w:sz w:val="18"/>
                <w:szCs w:val="18"/>
              </w:rPr>
            </w:pPr>
            <w:r w:rsidRPr="00BE318C">
              <w:rPr>
                <w:rFonts w:ascii="CAIXA Std Book" w:hAnsi="CAIXA Std Book"/>
                <w:color w:val="005CA9"/>
                <w:sz w:val="18"/>
                <w:szCs w:val="18"/>
              </w:rPr>
              <w:t>-</w:t>
            </w:r>
          </w:p>
        </w:tc>
        <w:tc>
          <w:tcPr>
            <w:tcW w:w="651" w:type="pct"/>
            <w:tcBorders>
              <w:top w:val="nil"/>
              <w:left w:val="nil"/>
              <w:bottom w:val="nil"/>
              <w:right w:val="nil"/>
            </w:tcBorders>
            <w:shd w:val="clear" w:color="auto" w:fill="auto"/>
            <w:vAlign w:val="center"/>
          </w:tcPr>
          <w:p w14:paraId="06ECBC73" w14:textId="195400AA" w:rsidR="00BE318C" w:rsidRPr="001963A9" w:rsidRDefault="00BE318C" w:rsidP="00BE318C">
            <w:pPr>
              <w:jc w:val="right"/>
              <w:rPr>
                <w:rFonts w:ascii="CAIXA Std Book" w:hAnsi="CAIXA Std Book"/>
                <w:color w:val="005CA9"/>
                <w:sz w:val="18"/>
                <w:szCs w:val="18"/>
              </w:rPr>
            </w:pPr>
            <w:r w:rsidRPr="00BE318C">
              <w:rPr>
                <w:rFonts w:ascii="CAIXA Std Book" w:hAnsi="CAIXA Std Book"/>
                <w:color w:val="005CA9"/>
                <w:sz w:val="18"/>
                <w:szCs w:val="18"/>
              </w:rPr>
              <w:t>556.836</w:t>
            </w:r>
          </w:p>
        </w:tc>
        <w:tc>
          <w:tcPr>
            <w:tcW w:w="654" w:type="pct"/>
            <w:tcBorders>
              <w:top w:val="nil"/>
              <w:left w:val="nil"/>
              <w:bottom w:val="single" w:sz="4" w:space="0" w:color="F39200"/>
              <w:right w:val="nil"/>
            </w:tcBorders>
            <w:shd w:val="clear" w:color="auto" w:fill="auto"/>
            <w:vAlign w:val="center"/>
          </w:tcPr>
          <w:p w14:paraId="43063CD4" w14:textId="1F99C940" w:rsidR="00BE318C" w:rsidRPr="001963A9" w:rsidRDefault="00BE318C" w:rsidP="00BE318C">
            <w:pPr>
              <w:jc w:val="right"/>
              <w:rPr>
                <w:rFonts w:ascii="CAIXA Std Book" w:hAnsi="CAIXA Std Book"/>
                <w:color w:val="005CA9"/>
                <w:sz w:val="18"/>
                <w:szCs w:val="18"/>
              </w:rPr>
            </w:pPr>
            <w:r w:rsidRPr="001963A9">
              <w:rPr>
                <w:rFonts w:ascii="CAIXA Std Book" w:hAnsi="CAIXA Std Book"/>
                <w:color w:val="005CA9"/>
                <w:sz w:val="18"/>
                <w:szCs w:val="18"/>
              </w:rPr>
              <w:t>863.417</w:t>
            </w:r>
          </w:p>
        </w:tc>
      </w:tr>
      <w:tr w:rsidR="00BE318C" w:rsidRPr="00A95F0F" w14:paraId="4F2CBA22" w14:textId="77777777" w:rsidTr="002E1608">
        <w:trPr>
          <w:trHeight w:val="283"/>
        </w:trPr>
        <w:tc>
          <w:tcPr>
            <w:tcW w:w="1667" w:type="pct"/>
            <w:tcBorders>
              <w:top w:val="single" w:sz="4" w:space="0" w:color="F39200"/>
              <w:left w:val="nil"/>
              <w:bottom w:val="single" w:sz="4" w:space="0" w:color="F39200"/>
            </w:tcBorders>
            <w:shd w:val="clear" w:color="auto" w:fill="auto"/>
            <w:vAlign w:val="center"/>
            <w:hideMark/>
          </w:tcPr>
          <w:p w14:paraId="15BDBF9E" w14:textId="77777777" w:rsidR="00BE318C" w:rsidRPr="001963A9" w:rsidRDefault="00BE318C" w:rsidP="00BE318C">
            <w:pPr>
              <w:rPr>
                <w:rFonts w:ascii="CAIXA Std Book" w:hAnsi="CAIXA Std Book"/>
                <w:b/>
                <w:color w:val="005CA9"/>
                <w:sz w:val="18"/>
                <w:szCs w:val="18"/>
              </w:rPr>
            </w:pPr>
            <w:r w:rsidRPr="001963A9">
              <w:rPr>
                <w:rFonts w:ascii="CAIXA Std Book" w:hAnsi="CAIXA Std Book"/>
                <w:b/>
                <w:color w:val="005CA9"/>
                <w:sz w:val="18"/>
                <w:szCs w:val="18"/>
              </w:rPr>
              <w:t xml:space="preserve">Total </w:t>
            </w:r>
          </w:p>
        </w:tc>
        <w:tc>
          <w:tcPr>
            <w:tcW w:w="651" w:type="pct"/>
            <w:tcBorders>
              <w:top w:val="nil"/>
              <w:left w:val="nil"/>
              <w:bottom w:val="single" w:sz="4" w:space="0" w:color="F39200"/>
              <w:right w:val="nil"/>
            </w:tcBorders>
            <w:shd w:val="clear" w:color="auto" w:fill="auto"/>
            <w:vAlign w:val="center"/>
          </w:tcPr>
          <w:p w14:paraId="2B6CC021" w14:textId="46AA3241" w:rsidR="00BE318C" w:rsidRPr="001963A9" w:rsidRDefault="00BE318C" w:rsidP="00BE318C">
            <w:pPr>
              <w:jc w:val="right"/>
              <w:rPr>
                <w:rFonts w:ascii="CAIXA Std Book" w:hAnsi="CAIXA Std Book"/>
                <w:b/>
                <w:color w:val="005CA9"/>
                <w:sz w:val="18"/>
                <w:szCs w:val="18"/>
              </w:rPr>
            </w:pPr>
            <w:r w:rsidRPr="00BE318C">
              <w:rPr>
                <w:rFonts w:ascii="CAIXA Std Book" w:hAnsi="CAIXA Std Book"/>
                <w:b/>
                <w:color w:val="005CA9"/>
                <w:sz w:val="18"/>
                <w:szCs w:val="18"/>
              </w:rPr>
              <w:t>7.661.341</w:t>
            </w:r>
          </w:p>
        </w:tc>
        <w:tc>
          <w:tcPr>
            <w:tcW w:w="651" w:type="pct"/>
            <w:tcBorders>
              <w:top w:val="nil"/>
              <w:left w:val="nil"/>
              <w:bottom w:val="single" w:sz="4" w:space="0" w:color="F39200"/>
              <w:right w:val="nil"/>
            </w:tcBorders>
            <w:shd w:val="clear" w:color="auto" w:fill="auto"/>
            <w:vAlign w:val="center"/>
          </w:tcPr>
          <w:p w14:paraId="06138084" w14:textId="0A56BFCF" w:rsidR="00BE318C" w:rsidRPr="001963A9" w:rsidRDefault="00BE318C" w:rsidP="00BE318C">
            <w:pPr>
              <w:jc w:val="right"/>
              <w:rPr>
                <w:rFonts w:ascii="CAIXA Std Book" w:hAnsi="CAIXA Std Book"/>
                <w:b/>
                <w:color w:val="005CA9"/>
                <w:sz w:val="18"/>
                <w:szCs w:val="18"/>
              </w:rPr>
            </w:pPr>
            <w:r w:rsidRPr="00BE318C">
              <w:rPr>
                <w:rFonts w:ascii="CAIXA Std Book" w:hAnsi="CAIXA Std Book"/>
                <w:b/>
                <w:color w:val="005CA9"/>
                <w:sz w:val="18"/>
                <w:szCs w:val="18"/>
              </w:rPr>
              <w:t>(4.322.732)</w:t>
            </w:r>
          </w:p>
        </w:tc>
        <w:tc>
          <w:tcPr>
            <w:tcW w:w="726" w:type="pct"/>
            <w:tcBorders>
              <w:top w:val="nil"/>
              <w:left w:val="nil"/>
              <w:bottom w:val="single" w:sz="4" w:space="0" w:color="F39200"/>
              <w:right w:val="nil"/>
            </w:tcBorders>
            <w:shd w:val="clear" w:color="auto" w:fill="auto"/>
            <w:vAlign w:val="center"/>
          </w:tcPr>
          <w:p w14:paraId="35360937" w14:textId="3D0913A8" w:rsidR="00BE318C" w:rsidRPr="001963A9" w:rsidRDefault="00BE318C" w:rsidP="00BE318C">
            <w:pPr>
              <w:jc w:val="right"/>
              <w:rPr>
                <w:rFonts w:ascii="CAIXA Std Book" w:hAnsi="CAIXA Std Book"/>
                <w:b/>
                <w:color w:val="005CA9"/>
                <w:sz w:val="18"/>
                <w:szCs w:val="18"/>
              </w:rPr>
            </w:pPr>
            <w:r w:rsidRPr="00BE318C">
              <w:rPr>
                <w:rFonts w:ascii="CAIXA Std Book" w:hAnsi="CAIXA Std Book"/>
                <w:b/>
                <w:color w:val="005CA9"/>
                <w:sz w:val="18"/>
                <w:szCs w:val="18"/>
              </w:rPr>
              <w:t>(26.551)</w:t>
            </w:r>
          </w:p>
        </w:tc>
        <w:tc>
          <w:tcPr>
            <w:tcW w:w="651" w:type="pct"/>
            <w:tcBorders>
              <w:top w:val="single" w:sz="4" w:space="0" w:color="F39200"/>
              <w:left w:val="nil"/>
              <w:bottom w:val="single" w:sz="4" w:space="0" w:color="F39200"/>
              <w:right w:val="nil"/>
            </w:tcBorders>
            <w:shd w:val="clear" w:color="auto" w:fill="auto"/>
            <w:vAlign w:val="center"/>
          </w:tcPr>
          <w:p w14:paraId="750C64D5" w14:textId="2043FB5C" w:rsidR="00BE318C" w:rsidRPr="001963A9" w:rsidRDefault="00BE318C" w:rsidP="00BE318C">
            <w:pPr>
              <w:jc w:val="right"/>
              <w:rPr>
                <w:rFonts w:ascii="CAIXA Std Book" w:hAnsi="CAIXA Std Book"/>
                <w:b/>
                <w:color w:val="005CA9"/>
                <w:sz w:val="18"/>
                <w:szCs w:val="18"/>
              </w:rPr>
            </w:pPr>
            <w:r w:rsidRPr="00BE318C">
              <w:rPr>
                <w:rFonts w:ascii="CAIXA Std Book" w:hAnsi="CAIXA Std Book"/>
                <w:b/>
                <w:color w:val="005CA9"/>
                <w:sz w:val="18"/>
                <w:szCs w:val="18"/>
              </w:rPr>
              <w:t>3.312.058</w:t>
            </w:r>
          </w:p>
        </w:tc>
        <w:tc>
          <w:tcPr>
            <w:tcW w:w="654" w:type="pct"/>
            <w:tcBorders>
              <w:top w:val="nil"/>
              <w:left w:val="nil"/>
              <w:bottom w:val="single" w:sz="4" w:space="0" w:color="F39200"/>
              <w:right w:val="nil"/>
            </w:tcBorders>
            <w:shd w:val="clear" w:color="auto" w:fill="auto"/>
            <w:vAlign w:val="center"/>
          </w:tcPr>
          <w:p w14:paraId="7785481F" w14:textId="122A9B31" w:rsidR="00BE318C" w:rsidRPr="001963A9" w:rsidRDefault="00BE318C" w:rsidP="00BE318C">
            <w:pPr>
              <w:jc w:val="right"/>
              <w:rPr>
                <w:rFonts w:ascii="CAIXA Std Book" w:hAnsi="CAIXA Std Book"/>
                <w:b/>
                <w:color w:val="005CA9"/>
                <w:sz w:val="18"/>
                <w:szCs w:val="18"/>
              </w:rPr>
            </w:pPr>
            <w:r w:rsidRPr="001963A9">
              <w:rPr>
                <w:rFonts w:ascii="CAIXA Std Book" w:hAnsi="CAIXA Std Book"/>
                <w:b/>
                <w:color w:val="005CA9"/>
                <w:sz w:val="18"/>
                <w:szCs w:val="18"/>
              </w:rPr>
              <w:t>2.999.931</w:t>
            </w:r>
          </w:p>
        </w:tc>
      </w:tr>
    </w:tbl>
    <w:p w14:paraId="7DB2F2D4" w14:textId="6B8D8DE8" w:rsidR="00353F12" w:rsidRPr="00FF4346" w:rsidRDefault="00353F12" w:rsidP="00E10B09">
      <w:pPr>
        <w:pStyle w:val="Heading1"/>
      </w:pPr>
      <w:bookmarkStart w:id="77" w:name="_Toc182318408"/>
      <w:bookmarkEnd w:id="76"/>
      <w:r w:rsidRPr="00FF4346">
        <w:t>Nota 1</w:t>
      </w:r>
      <w:r w:rsidR="004917F8" w:rsidRPr="00FF4346">
        <w:t>4</w:t>
      </w:r>
      <w:r w:rsidRPr="00FF4346">
        <w:t xml:space="preserve"> – Outros ativos</w:t>
      </w:r>
      <w:bookmarkEnd w:id="77"/>
    </w:p>
    <w:tbl>
      <w:tblPr>
        <w:tblW w:w="5000" w:type="pct"/>
        <w:tblLayout w:type="fixed"/>
        <w:tblCellMar>
          <w:left w:w="70" w:type="dxa"/>
          <w:right w:w="70" w:type="dxa"/>
        </w:tblCellMar>
        <w:tblLook w:val="04A0" w:firstRow="1" w:lastRow="0" w:firstColumn="1" w:lastColumn="0" w:noHBand="0" w:noVBand="1"/>
      </w:tblPr>
      <w:tblGrid>
        <w:gridCol w:w="4679"/>
        <w:gridCol w:w="1240"/>
        <w:gridCol w:w="1241"/>
        <w:gridCol w:w="1239"/>
        <w:gridCol w:w="1239"/>
      </w:tblGrid>
      <w:tr w:rsidR="003B2B2A" w:rsidRPr="00A95F0F" w14:paraId="29A0D125" w14:textId="77777777" w:rsidTr="00780C25">
        <w:trPr>
          <w:trHeight w:val="283"/>
        </w:trPr>
        <w:tc>
          <w:tcPr>
            <w:tcW w:w="2427" w:type="pct"/>
            <w:vMerge w:val="restart"/>
            <w:tcBorders>
              <w:top w:val="single" w:sz="4" w:space="0" w:color="F39200"/>
              <w:left w:val="nil"/>
              <w:right w:val="nil"/>
            </w:tcBorders>
            <w:shd w:val="clear" w:color="auto" w:fill="auto"/>
            <w:noWrap/>
            <w:vAlign w:val="center"/>
            <w:hideMark/>
          </w:tcPr>
          <w:p w14:paraId="1C2476DA" w14:textId="77777777" w:rsidR="003E37F9" w:rsidRPr="005C15DC" w:rsidRDefault="003E37F9">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Descrição</w:t>
            </w:r>
          </w:p>
        </w:tc>
        <w:tc>
          <w:tcPr>
            <w:tcW w:w="1287" w:type="pct"/>
            <w:gridSpan w:val="2"/>
            <w:tcBorders>
              <w:top w:val="single" w:sz="4" w:space="0" w:color="F39200"/>
              <w:left w:val="nil"/>
              <w:bottom w:val="single" w:sz="4" w:space="0" w:color="F39200"/>
              <w:right w:val="nil"/>
            </w:tcBorders>
            <w:shd w:val="clear" w:color="auto" w:fill="auto"/>
            <w:noWrap/>
            <w:vAlign w:val="center"/>
            <w:hideMark/>
          </w:tcPr>
          <w:p w14:paraId="3DF04151" w14:textId="58BBB3C4" w:rsidR="003E37F9" w:rsidRPr="005C15DC" w:rsidRDefault="003E37F9">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 xml:space="preserve">INDIVIDUAL </w:t>
            </w:r>
          </w:p>
        </w:tc>
        <w:tc>
          <w:tcPr>
            <w:tcW w:w="1286"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5C15DC" w:rsidRDefault="003E37F9">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CONSOLIDADO</w:t>
            </w:r>
          </w:p>
        </w:tc>
      </w:tr>
      <w:tr w:rsidR="004F7AE7" w:rsidRPr="00A95F0F" w14:paraId="69C4E348" w14:textId="77777777" w:rsidTr="00780C25">
        <w:trPr>
          <w:trHeight w:val="283"/>
        </w:trPr>
        <w:tc>
          <w:tcPr>
            <w:tcW w:w="2427" w:type="pct"/>
            <w:vMerge/>
            <w:tcBorders>
              <w:left w:val="nil"/>
              <w:bottom w:val="single" w:sz="4" w:space="0" w:color="F39200"/>
              <w:right w:val="nil"/>
            </w:tcBorders>
            <w:vAlign w:val="center"/>
            <w:hideMark/>
          </w:tcPr>
          <w:p w14:paraId="19843789" w14:textId="77777777" w:rsidR="002F65D3" w:rsidRPr="005C15DC" w:rsidRDefault="002F65D3" w:rsidP="002F65D3">
            <w:pPr>
              <w:rPr>
                <w:rFonts w:ascii="CAIXA Std Book" w:hAnsi="CAIXA Std Book" w:cs="MS Gothic"/>
                <w:b/>
                <w:color w:val="005CA9"/>
                <w:sz w:val="18"/>
                <w:szCs w:val="18"/>
              </w:rPr>
            </w:pPr>
          </w:p>
        </w:tc>
        <w:tc>
          <w:tcPr>
            <w:tcW w:w="643" w:type="pct"/>
            <w:tcBorders>
              <w:top w:val="nil"/>
              <w:left w:val="nil"/>
              <w:bottom w:val="single" w:sz="4" w:space="0" w:color="F39200"/>
              <w:right w:val="nil"/>
            </w:tcBorders>
            <w:shd w:val="clear" w:color="auto" w:fill="auto"/>
            <w:noWrap/>
            <w:vAlign w:val="center"/>
            <w:hideMark/>
          </w:tcPr>
          <w:p w14:paraId="00533400" w14:textId="1767F23B" w:rsidR="0004733F" w:rsidRPr="005C15DC" w:rsidRDefault="0004733F" w:rsidP="0004733F">
            <w:pPr>
              <w:jc w:val="center"/>
              <w:rPr>
                <w:rFonts w:ascii="CAIXA Std Book" w:hAnsi="CAIXA Std Book" w:cs="MS Gothic"/>
                <w:b/>
                <w:color w:val="005CA9"/>
                <w:sz w:val="18"/>
                <w:szCs w:val="18"/>
              </w:rPr>
            </w:pPr>
            <w:r>
              <w:rPr>
                <w:rFonts w:ascii="CAIXA Std Book" w:hAnsi="CAIXA Std Book" w:cs="MS Gothic"/>
                <w:b/>
                <w:color w:val="005CA9"/>
                <w:sz w:val="18"/>
                <w:szCs w:val="18"/>
              </w:rPr>
              <w:t>30/09/2024</w:t>
            </w:r>
          </w:p>
        </w:tc>
        <w:tc>
          <w:tcPr>
            <w:tcW w:w="644" w:type="pct"/>
            <w:tcBorders>
              <w:top w:val="nil"/>
              <w:left w:val="nil"/>
              <w:bottom w:val="single" w:sz="4" w:space="0" w:color="F39200"/>
              <w:right w:val="nil"/>
            </w:tcBorders>
            <w:shd w:val="clear" w:color="auto" w:fill="auto"/>
            <w:noWrap/>
            <w:vAlign w:val="center"/>
            <w:hideMark/>
          </w:tcPr>
          <w:p w14:paraId="12FEA471" w14:textId="56763EF7" w:rsidR="002F65D3" w:rsidRPr="005C15DC" w:rsidRDefault="002F65D3" w:rsidP="002F65D3">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31/12/2023</w:t>
            </w:r>
          </w:p>
        </w:tc>
        <w:tc>
          <w:tcPr>
            <w:tcW w:w="643" w:type="pct"/>
            <w:tcBorders>
              <w:top w:val="nil"/>
              <w:left w:val="nil"/>
              <w:bottom w:val="single" w:sz="4" w:space="0" w:color="F39200"/>
              <w:right w:val="nil"/>
            </w:tcBorders>
            <w:shd w:val="clear" w:color="auto" w:fill="auto"/>
            <w:noWrap/>
            <w:vAlign w:val="center"/>
            <w:hideMark/>
          </w:tcPr>
          <w:p w14:paraId="4DF73E9F" w14:textId="6D77673E" w:rsidR="002F65D3" w:rsidRPr="005C15DC" w:rsidRDefault="0004733F" w:rsidP="002F65D3">
            <w:pPr>
              <w:jc w:val="center"/>
              <w:rPr>
                <w:rFonts w:ascii="CAIXA Std Book" w:hAnsi="CAIXA Std Book" w:cs="MS Gothic"/>
                <w:b/>
                <w:color w:val="005CA9"/>
                <w:sz w:val="18"/>
                <w:szCs w:val="18"/>
              </w:rPr>
            </w:pPr>
            <w:r>
              <w:rPr>
                <w:rFonts w:ascii="CAIXA Std Book" w:hAnsi="CAIXA Std Book" w:cs="MS Gothic"/>
                <w:b/>
                <w:color w:val="005CA9"/>
                <w:sz w:val="18"/>
                <w:szCs w:val="18"/>
              </w:rPr>
              <w:t>30/09/2024</w:t>
            </w:r>
          </w:p>
        </w:tc>
        <w:tc>
          <w:tcPr>
            <w:tcW w:w="643" w:type="pct"/>
            <w:tcBorders>
              <w:top w:val="nil"/>
              <w:left w:val="nil"/>
              <w:bottom w:val="single" w:sz="4" w:space="0" w:color="F39200"/>
              <w:right w:val="nil"/>
            </w:tcBorders>
            <w:shd w:val="clear" w:color="auto" w:fill="auto"/>
            <w:noWrap/>
            <w:vAlign w:val="center"/>
            <w:hideMark/>
          </w:tcPr>
          <w:p w14:paraId="212A2B1E" w14:textId="183C1D38" w:rsidR="002F65D3" w:rsidRPr="005C15DC" w:rsidRDefault="002F65D3" w:rsidP="002F65D3">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31/12/2023</w:t>
            </w:r>
          </w:p>
        </w:tc>
      </w:tr>
      <w:tr w:rsidR="0004733F" w:rsidRPr="00A95F0F" w14:paraId="1A2DECBE" w14:textId="77777777" w:rsidTr="00EB618F">
        <w:trPr>
          <w:trHeight w:val="283"/>
        </w:trPr>
        <w:tc>
          <w:tcPr>
            <w:tcW w:w="2427" w:type="pct"/>
            <w:tcBorders>
              <w:top w:val="nil"/>
              <w:left w:val="nil"/>
              <w:bottom w:val="nil"/>
              <w:right w:val="nil"/>
            </w:tcBorders>
            <w:shd w:val="clear" w:color="auto" w:fill="auto"/>
            <w:noWrap/>
            <w:vAlign w:val="center"/>
            <w:hideMark/>
          </w:tcPr>
          <w:p w14:paraId="7FDD3494" w14:textId="5D69D0F8"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Ativos não financ</w:t>
            </w:r>
            <w:r>
              <w:rPr>
                <w:rFonts w:ascii="CAIXA Std Book" w:hAnsi="CAIXA Std Book" w:cs="MS Gothic"/>
                <w:color w:val="005CA9"/>
                <w:sz w:val="18"/>
                <w:szCs w:val="18"/>
              </w:rPr>
              <w:t>eiros</w:t>
            </w:r>
            <w:r w:rsidRPr="005C15DC">
              <w:rPr>
                <w:rFonts w:ascii="CAIXA Std Book" w:hAnsi="CAIXA Std Book" w:cs="MS Gothic"/>
                <w:color w:val="005CA9"/>
                <w:sz w:val="18"/>
                <w:szCs w:val="18"/>
              </w:rPr>
              <w:t xml:space="preserve"> mantidos p</w:t>
            </w:r>
            <w:r>
              <w:rPr>
                <w:rFonts w:ascii="CAIXA Std Book" w:hAnsi="CAIXA Std Book" w:cs="MS Gothic"/>
                <w:color w:val="005CA9"/>
                <w:sz w:val="18"/>
                <w:szCs w:val="18"/>
              </w:rPr>
              <w:t>ara</w:t>
            </w:r>
            <w:r w:rsidRPr="005C15DC">
              <w:rPr>
                <w:rFonts w:ascii="CAIXA Std Book" w:hAnsi="CAIXA Std Book" w:cs="MS Gothic"/>
                <w:color w:val="005CA9"/>
                <w:sz w:val="18"/>
                <w:szCs w:val="18"/>
              </w:rPr>
              <w:t xml:space="preserve"> venda e mat</w:t>
            </w:r>
            <w:r>
              <w:rPr>
                <w:rFonts w:ascii="CAIXA Std Book" w:hAnsi="CAIXA Std Book" w:cs="MS Gothic"/>
                <w:color w:val="005CA9"/>
                <w:sz w:val="18"/>
                <w:szCs w:val="18"/>
              </w:rPr>
              <w:t>eriais</w:t>
            </w:r>
            <w:r w:rsidRPr="005C15DC">
              <w:rPr>
                <w:rFonts w:ascii="CAIXA Std Book" w:hAnsi="CAIXA Std Book" w:cs="MS Gothic"/>
                <w:color w:val="005CA9"/>
                <w:sz w:val="18"/>
                <w:szCs w:val="18"/>
              </w:rPr>
              <w:t xml:space="preserve"> de estoque</w:t>
            </w:r>
          </w:p>
        </w:tc>
        <w:tc>
          <w:tcPr>
            <w:tcW w:w="643" w:type="pct"/>
            <w:tcBorders>
              <w:top w:val="nil"/>
              <w:left w:val="nil"/>
              <w:bottom w:val="nil"/>
              <w:right w:val="nil"/>
            </w:tcBorders>
            <w:shd w:val="clear" w:color="auto" w:fill="auto"/>
            <w:noWrap/>
            <w:vAlign w:val="center"/>
          </w:tcPr>
          <w:p w14:paraId="6436FDBC" w14:textId="5519A0DC"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6.165.932</w:t>
            </w:r>
          </w:p>
        </w:tc>
        <w:tc>
          <w:tcPr>
            <w:tcW w:w="644" w:type="pct"/>
            <w:tcBorders>
              <w:top w:val="nil"/>
              <w:left w:val="nil"/>
              <w:bottom w:val="nil"/>
              <w:right w:val="nil"/>
            </w:tcBorders>
            <w:shd w:val="clear" w:color="auto" w:fill="auto"/>
            <w:noWrap/>
            <w:vAlign w:val="center"/>
          </w:tcPr>
          <w:p w14:paraId="2CB10BC3" w14:textId="140084E1"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4.758.230</w:t>
            </w:r>
          </w:p>
        </w:tc>
        <w:tc>
          <w:tcPr>
            <w:tcW w:w="643" w:type="pct"/>
            <w:tcBorders>
              <w:top w:val="nil"/>
              <w:left w:val="nil"/>
              <w:bottom w:val="nil"/>
              <w:right w:val="nil"/>
            </w:tcBorders>
            <w:shd w:val="clear" w:color="auto" w:fill="auto"/>
            <w:noWrap/>
            <w:vAlign w:val="center"/>
          </w:tcPr>
          <w:p w14:paraId="1F1CF1FD" w14:textId="228047C5"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6.165.932</w:t>
            </w:r>
          </w:p>
        </w:tc>
        <w:tc>
          <w:tcPr>
            <w:tcW w:w="643" w:type="pct"/>
            <w:tcBorders>
              <w:top w:val="nil"/>
              <w:left w:val="nil"/>
              <w:bottom w:val="nil"/>
              <w:right w:val="nil"/>
            </w:tcBorders>
            <w:shd w:val="clear" w:color="auto" w:fill="auto"/>
            <w:noWrap/>
            <w:vAlign w:val="center"/>
          </w:tcPr>
          <w:p w14:paraId="347C2897" w14:textId="497464FB"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4.758.230</w:t>
            </w:r>
          </w:p>
        </w:tc>
      </w:tr>
      <w:tr w:rsidR="0004733F" w:rsidRPr="00A95F0F" w14:paraId="08307A3C" w14:textId="77777777" w:rsidTr="00EB618F">
        <w:trPr>
          <w:trHeight w:val="283"/>
        </w:trPr>
        <w:tc>
          <w:tcPr>
            <w:tcW w:w="2427" w:type="pct"/>
            <w:tcBorders>
              <w:top w:val="nil"/>
              <w:left w:val="nil"/>
              <w:bottom w:val="nil"/>
              <w:right w:val="nil"/>
            </w:tcBorders>
            <w:shd w:val="clear" w:color="auto" w:fill="auto"/>
            <w:noWrap/>
            <w:vAlign w:val="center"/>
            <w:hideMark/>
          </w:tcPr>
          <w:p w14:paraId="249A698A" w14:textId="77777777"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Relações interfinanceiras e interdependências</w:t>
            </w:r>
          </w:p>
        </w:tc>
        <w:tc>
          <w:tcPr>
            <w:tcW w:w="643" w:type="pct"/>
            <w:tcBorders>
              <w:top w:val="nil"/>
              <w:left w:val="nil"/>
              <w:bottom w:val="nil"/>
              <w:right w:val="nil"/>
            </w:tcBorders>
            <w:shd w:val="clear" w:color="auto" w:fill="auto"/>
            <w:noWrap/>
            <w:vAlign w:val="center"/>
          </w:tcPr>
          <w:p w14:paraId="52CFA3AE" w14:textId="6836D7D1"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1.369.492</w:t>
            </w:r>
          </w:p>
        </w:tc>
        <w:tc>
          <w:tcPr>
            <w:tcW w:w="644" w:type="pct"/>
            <w:tcBorders>
              <w:top w:val="nil"/>
              <w:left w:val="nil"/>
              <w:bottom w:val="nil"/>
              <w:right w:val="nil"/>
            </w:tcBorders>
            <w:shd w:val="clear" w:color="auto" w:fill="auto"/>
            <w:noWrap/>
            <w:vAlign w:val="center"/>
          </w:tcPr>
          <w:p w14:paraId="02C72E2B" w14:textId="3460E813"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1.287.041</w:t>
            </w:r>
          </w:p>
        </w:tc>
        <w:tc>
          <w:tcPr>
            <w:tcW w:w="643" w:type="pct"/>
            <w:tcBorders>
              <w:top w:val="nil"/>
              <w:left w:val="nil"/>
              <w:bottom w:val="nil"/>
              <w:right w:val="nil"/>
            </w:tcBorders>
            <w:shd w:val="clear" w:color="auto" w:fill="auto"/>
            <w:noWrap/>
            <w:vAlign w:val="center"/>
          </w:tcPr>
          <w:p w14:paraId="2E42E6F0" w14:textId="045C7062"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1.369.492</w:t>
            </w:r>
          </w:p>
        </w:tc>
        <w:tc>
          <w:tcPr>
            <w:tcW w:w="643" w:type="pct"/>
            <w:tcBorders>
              <w:top w:val="nil"/>
              <w:left w:val="nil"/>
              <w:bottom w:val="nil"/>
              <w:right w:val="nil"/>
            </w:tcBorders>
            <w:shd w:val="clear" w:color="auto" w:fill="auto"/>
            <w:noWrap/>
            <w:vAlign w:val="center"/>
          </w:tcPr>
          <w:p w14:paraId="57A24B52" w14:textId="32B05AEB"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1.287.041</w:t>
            </w:r>
          </w:p>
        </w:tc>
      </w:tr>
      <w:tr w:rsidR="0004733F" w:rsidRPr="00A95F0F" w14:paraId="44DCEA9F" w14:textId="77777777" w:rsidTr="00EB618F">
        <w:trPr>
          <w:trHeight w:val="283"/>
        </w:trPr>
        <w:tc>
          <w:tcPr>
            <w:tcW w:w="2427" w:type="pct"/>
            <w:tcBorders>
              <w:top w:val="nil"/>
              <w:left w:val="nil"/>
              <w:bottom w:val="nil"/>
              <w:right w:val="nil"/>
            </w:tcBorders>
            <w:shd w:val="clear" w:color="auto" w:fill="auto"/>
            <w:noWrap/>
            <w:vAlign w:val="center"/>
            <w:hideMark/>
          </w:tcPr>
          <w:p w14:paraId="46CE036C" w14:textId="77777777"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Antecipações salariais e outros adiantamentos</w:t>
            </w:r>
          </w:p>
        </w:tc>
        <w:tc>
          <w:tcPr>
            <w:tcW w:w="643" w:type="pct"/>
            <w:tcBorders>
              <w:top w:val="nil"/>
              <w:left w:val="nil"/>
              <w:bottom w:val="nil"/>
              <w:right w:val="nil"/>
            </w:tcBorders>
            <w:shd w:val="clear" w:color="auto" w:fill="auto"/>
            <w:noWrap/>
            <w:vAlign w:val="center"/>
          </w:tcPr>
          <w:p w14:paraId="686625D7" w14:textId="432D8A2F"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2.188.355</w:t>
            </w:r>
          </w:p>
        </w:tc>
        <w:tc>
          <w:tcPr>
            <w:tcW w:w="644" w:type="pct"/>
            <w:tcBorders>
              <w:top w:val="nil"/>
              <w:left w:val="nil"/>
              <w:bottom w:val="nil"/>
              <w:right w:val="nil"/>
            </w:tcBorders>
            <w:shd w:val="clear" w:color="auto" w:fill="auto"/>
            <w:noWrap/>
            <w:vAlign w:val="center"/>
          </w:tcPr>
          <w:p w14:paraId="31C6A09E" w14:textId="7B3E964F"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1.211.356</w:t>
            </w:r>
          </w:p>
        </w:tc>
        <w:tc>
          <w:tcPr>
            <w:tcW w:w="643" w:type="pct"/>
            <w:tcBorders>
              <w:top w:val="nil"/>
              <w:left w:val="nil"/>
              <w:bottom w:val="nil"/>
              <w:right w:val="nil"/>
            </w:tcBorders>
            <w:shd w:val="clear" w:color="auto" w:fill="auto"/>
            <w:noWrap/>
            <w:vAlign w:val="center"/>
          </w:tcPr>
          <w:p w14:paraId="2C0C9C60" w14:textId="41D30299"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2.188.713</w:t>
            </w:r>
          </w:p>
        </w:tc>
        <w:tc>
          <w:tcPr>
            <w:tcW w:w="643" w:type="pct"/>
            <w:tcBorders>
              <w:top w:val="nil"/>
              <w:left w:val="nil"/>
              <w:bottom w:val="nil"/>
              <w:right w:val="nil"/>
            </w:tcBorders>
            <w:shd w:val="clear" w:color="auto" w:fill="auto"/>
            <w:noWrap/>
            <w:vAlign w:val="center"/>
          </w:tcPr>
          <w:p w14:paraId="7AD7D395" w14:textId="41BD8E84"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1.211.602</w:t>
            </w:r>
          </w:p>
        </w:tc>
      </w:tr>
      <w:tr w:rsidR="0004733F" w:rsidRPr="00A95F0F" w14:paraId="09B2411B" w14:textId="77777777" w:rsidTr="00EB618F">
        <w:trPr>
          <w:trHeight w:val="283"/>
        </w:trPr>
        <w:tc>
          <w:tcPr>
            <w:tcW w:w="2427" w:type="pct"/>
            <w:tcBorders>
              <w:top w:val="nil"/>
              <w:left w:val="nil"/>
              <w:bottom w:val="nil"/>
              <w:right w:val="nil"/>
            </w:tcBorders>
            <w:shd w:val="clear" w:color="auto" w:fill="auto"/>
            <w:noWrap/>
            <w:vAlign w:val="center"/>
            <w:hideMark/>
          </w:tcPr>
          <w:p w14:paraId="6A21BA63" w14:textId="546281F5"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Valores a apropriar (1)</w:t>
            </w:r>
          </w:p>
        </w:tc>
        <w:tc>
          <w:tcPr>
            <w:tcW w:w="643" w:type="pct"/>
            <w:tcBorders>
              <w:top w:val="nil"/>
              <w:left w:val="nil"/>
              <w:bottom w:val="nil"/>
              <w:right w:val="nil"/>
            </w:tcBorders>
            <w:shd w:val="clear" w:color="auto" w:fill="auto"/>
            <w:noWrap/>
            <w:vAlign w:val="center"/>
          </w:tcPr>
          <w:p w14:paraId="2AF865FF" w14:textId="37BFDDDF" w:rsidR="0004733F" w:rsidRPr="005C15DC" w:rsidRDefault="00B71E2B" w:rsidP="00B71E2B">
            <w:pPr>
              <w:jc w:val="right"/>
              <w:rPr>
                <w:rFonts w:ascii="CAIXA Std Book" w:hAnsi="CAIXA Std Book" w:cs="Arial"/>
                <w:color w:val="005CA9"/>
                <w:sz w:val="18"/>
                <w:szCs w:val="18"/>
              </w:rPr>
            </w:pPr>
            <w:r>
              <w:rPr>
                <w:rFonts w:ascii="CAIXA Std Book" w:hAnsi="CAIXA Std Book" w:cs="Arial"/>
                <w:color w:val="005CA9"/>
                <w:sz w:val="18"/>
                <w:szCs w:val="18"/>
              </w:rPr>
              <w:t>969.067</w:t>
            </w:r>
          </w:p>
        </w:tc>
        <w:tc>
          <w:tcPr>
            <w:tcW w:w="644" w:type="pct"/>
            <w:tcBorders>
              <w:top w:val="nil"/>
              <w:left w:val="nil"/>
              <w:bottom w:val="nil"/>
              <w:right w:val="nil"/>
            </w:tcBorders>
            <w:shd w:val="clear" w:color="auto" w:fill="auto"/>
            <w:noWrap/>
            <w:vAlign w:val="center"/>
          </w:tcPr>
          <w:p w14:paraId="166DAF0C" w14:textId="5AC69759"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1.180.593</w:t>
            </w:r>
          </w:p>
        </w:tc>
        <w:tc>
          <w:tcPr>
            <w:tcW w:w="643" w:type="pct"/>
            <w:tcBorders>
              <w:top w:val="nil"/>
              <w:left w:val="nil"/>
              <w:bottom w:val="nil"/>
              <w:right w:val="nil"/>
            </w:tcBorders>
            <w:shd w:val="clear" w:color="auto" w:fill="auto"/>
            <w:noWrap/>
            <w:vAlign w:val="center"/>
          </w:tcPr>
          <w:p w14:paraId="08E116CF" w14:textId="3D50EC73"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969.067</w:t>
            </w:r>
          </w:p>
        </w:tc>
        <w:tc>
          <w:tcPr>
            <w:tcW w:w="643" w:type="pct"/>
            <w:tcBorders>
              <w:top w:val="nil"/>
              <w:left w:val="nil"/>
              <w:bottom w:val="nil"/>
              <w:right w:val="nil"/>
            </w:tcBorders>
            <w:shd w:val="clear" w:color="auto" w:fill="auto"/>
            <w:noWrap/>
            <w:vAlign w:val="center"/>
          </w:tcPr>
          <w:p w14:paraId="3E34C68F" w14:textId="4E76C55A"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1.180.593</w:t>
            </w:r>
          </w:p>
        </w:tc>
      </w:tr>
      <w:tr w:rsidR="0004733F" w:rsidRPr="00A95F0F" w14:paraId="7B9D9D2E" w14:textId="77777777" w:rsidTr="00EB618F">
        <w:trPr>
          <w:trHeight w:val="283"/>
        </w:trPr>
        <w:tc>
          <w:tcPr>
            <w:tcW w:w="2427" w:type="pct"/>
            <w:tcBorders>
              <w:top w:val="nil"/>
              <w:left w:val="nil"/>
              <w:bottom w:val="nil"/>
              <w:right w:val="nil"/>
            </w:tcBorders>
            <w:shd w:val="clear" w:color="auto" w:fill="auto"/>
            <w:noWrap/>
            <w:vAlign w:val="center"/>
          </w:tcPr>
          <w:p w14:paraId="44ECA689" w14:textId="22B3A258"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Dividendos e JCP a receber</w:t>
            </w:r>
          </w:p>
        </w:tc>
        <w:tc>
          <w:tcPr>
            <w:tcW w:w="643" w:type="pct"/>
            <w:tcBorders>
              <w:top w:val="nil"/>
              <w:left w:val="nil"/>
              <w:bottom w:val="nil"/>
              <w:right w:val="nil"/>
            </w:tcBorders>
            <w:shd w:val="clear" w:color="auto" w:fill="auto"/>
            <w:noWrap/>
            <w:vAlign w:val="center"/>
          </w:tcPr>
          <w:p w14:paraId="45BDA4AB" w14:textId="2791397D" w:rsidR="0004733F" w:rsidRPr="005C15DC" w:rsidRDefault="00B71E2B" w:rsidP="00B71E2B">
            <w:pPr>
              <w:jc w:val="right"/>
              <w:rPr>
                <w:rFonts w:ascii="CAIXA Std Book" w:hAnsi="CAIXA Std Book" w:cs="Arial"/>
                <w:color w:val="005CA9"/>
                <w:sz w:val="18"/>
                <w:szCs w:val="18"/>
              </w:rPr>
            </w:pPr>
            <w:r>
              <w:rPr>
                <w:rFonts w:ascii="CAIXA Std Book" w:hAnsi="CAIXA Std Book" w:cs="Arial"/>
                <w:color w:val="005CA9"/>
                <w:sz w:val="18"/>
                <w:szCs w:val="18"/>
              </w:rPr>
              <w:t>580.905</w:t>
            </w:r>
          </w:p>
        </w:tc>
        <w:tc>
          <w:tcPr>
            <w:tcW w:w="644" w:type="pct"/>
            <w:tcBorders>
              <w:top w:val="nil"/>
              <w:left w:val="nil"/>
              <w:bottom w:val="nil"/>
              <w:right w:val="nil"/>
            </w:tcBorders>
            <w:shd w:val="clear" w:color="auto" w:fill="auto"/>
            <w:noWrap/>
            <w:vAlign w:val="center"/>
          </w:tcPr>
          <w:p w14:paraId="1763183A" w14:textId="0C46C07D" w:rsidR="0004733F" w:rsidRPr="005C15DC" w:rsidRDefault="0004733F" w:rsidP="0004733F">
            <w:pPr>
              <w:jc w:val="right"/>
              <w:rPr>
                <w:rFonts w:ascii="CAIXA Std Book" w:hAnsi="CAIXA Std Book" w:cs="Arial"/>
                <w:color w:val="005CA9"/>
                <w:sz w:val="18"/>
                <w:szCs w:val="18"/>
              </w:rPr>
            </w:pPr>
            <w:r w:rsidRPr="005C15DC">
              <w:rPr>
                <w:rFonts w:ascii="CAIXA Std Book" w:hAnsi="CAIXA Std Book" w:cs="Arial"/>
                <w:color w:val="005CA9"/>
                <w:sz w:val="18"/>
                <w:szCs w:val="18"/>
              </w:rPr>
              <w:t>1.358.422</w:t>
            </w:r>
          </w:p>
        </w:tc>
        <w:tc>
          <w:tcPr>
            <w:tcW w:w="643" w:type="pct"/>
            <w:tcBorders>
              <w:top w:val="nil"/>
              <w:left w:val="nil"/>
              <w:bottom w:val="nil"/>
              <w:right w:val="nil"/>
            </w:tcBorders>
            <w:shd w:val="clear" w:color="auto" w:fill="auto"/>
            <w:noWrap/>
            <w:vAlign w:val="center"/>
          </w:tcPr>
          <w:p w14:paraId="4FA53652" w14:textId="60016E15" w:rsidR="0004733F" w:rsidRPr="005C15DC" w:rsidRDefault="00026935" w:rsidP="00026935">
            <w:pPr>
              <w:jc w:val="right"/>
              <w:rPr>
                <w:rFonts w:ascii="CAIXA Std Book" w:hAnsi="CAIXA Std Book" w:cs="Arial"/>
                <w:color w:val="005CA9"/>
                <w:sz w:val="18"/>
                <w:szCs w:val="18"/>
              </w:rPr>
            </w:pPr>
            <w:r>
              <w:rPr>
                <w:rFonts w:ascii="CAIXA Std Book" w:hAnsi="CAIXA Std Book" w:cs="Arial"/>
                <w:color w:val="005CA9"/>
                <w:sz w:val="18"/>
                <w:szCs w:val="18"/>
              </w:rPr>
              <w:t>230.859</w:t>
            </w:r>
          </w:p>
        </w:tc>
        <w:tc>
          <w:tcPr>
            <w:tcW w:w="643" w:type="pct"/>
            <w:tcBorders>
              <w:top w:val="nil"/>
              <w:left w:val="nil"/>
              <w:bottom w:val="nil"/>
              <w:right w:val="nil"/>
            </w:tcBorders>
            <w:shd w:val="clear" w:color="auto" w:fill="auto"/>
            <w:noWrap/>
            <w:vAlign w:val="center"/>
          </w:tcPr>
          <w:p w14:paraId="1021CC0C" w14:textId="209B964A" w:rsidR="0004733F" w:rsidRPr="005C15DC" w:rsidRDefault="0004733F" w:rsidP="0004733F">
            <w:pPr>
              <w:jc w:val="right"/>
              <w:rPr>
                <w:rFonts w:ascii="CAIXA Std Book" w:hAnsi="CAIXA Std Book" w:cs="Arial"/>
                <w:color w:val="005CA9"/>
                <w:sz w:val="18"/>
                <w:szCs w:val="18"/>
              </w:rPr>
            </w:pPr>
            <w:r w:rsidRPr="005C15DC">
              <w:rPr>
                <w:rFonts w:ascii="CAIXA Std Book" w:hAnsi="CAIXA Std Book" w:cs="Arial"/>
                <w:color w:val="005CA9"/>
                <w:sz w:val="18"/>
                <w:szCs w:val="18"/>
              </w:rPr>
              <w:t>621.</w:t>
            </w:r>
            <w:r>
              <w:rPr>
                <w:rFonts w:ascii="CAIXA Std Book" w:hAnsi="CAIXA Std Book" w:cs="Arial"/>
                <w:color w:val="005CA9"/>
                <w:sz w:val="18"/>
                <w:szCs w:val="18"/>
              </w:rPr>
              <w:t>236</w:t>
            </w:r>
          </w:p>
        </w:tc>
      </w:tr>
      <w:tr w:rsidR="0004733F" w:rsidRPr="00A95F0F" w14:paraId="6D1DCEAE" w14:textId="77777777" w:rsidTr="00EB618F">
        <w:trPr>
          <w:trHeight w:val="283"/>
        </w:trPr>
        <w:tc>
          <w:tcPr>
            <w:tcW w:w="2427" w:type="pct"/>
            <w:tcBorders>
              <w:top w:val="nil"/>
              <w:left w:val="nil"/>
              <w:bottom w:val="nil"/>
              <w:right w:val="nil"/>
            </w:tcBorders>
            <w:shd w:val="clear" w:color="auto" w:fill="auto"/>
            <w:noWrap/>
            <w:vAlign w:val="center"/>
          </w:tcPr>
          <w:p w14:paraId="16786488" w14:textId="6D2FB059"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Valores a receber – FND</w:t>
            </w:r>
          </w:p>
        </w:tc>
        <w:tc>
          <w:tcPr>
            <w:tcW w:w="643" w:type="pct"/>
            <w:tcBorders>
              <w:top w:val="nil"/>
              <w:left w:val="nil"/>
              <w:bottom w:val="nil"/>
              <w:right w:val="nil"/>
            </w:tcBorders>
            <w:shd w:val="clear" w:color="auto" w:fill="auto"/>
            <w:noWrap/>
            <w:vAlign w:val="center"/>
          </w:tcPr>
          <w:p w14:paraId="23B55FF8" w14:textId="74C28B2D"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750.040</w:t>
            </w:r>
          </w:p>
        </w:tc>
        <w:tc>
          <w:tcPr>
            <w:tcW w:w="644" w:type="pct"/>
            <w:tcBorders>
              <w:top w:val="nil"/>
              <w:left w:val="nil"/>
              <w:bottom w:val="nil"/>
              <w:right w:val="nil"/>
            </w:tcBorders>
            <w:shd w:val="clear" w:color="auto" w:fill="auto"/>
            <w:noWrap/>
            <w:vAlign w:val="center"/>
          </w:tcPr>
          <w:p w14:paraId="002F672B" w14:textId="36CE560D"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723.031</w:t>
            </w:r>
          </w:p>
        </w:tc>
        <w:tc>
          <w:tcPr>
            <w:tcW w:w="643" w:type="pct"/>
            <w:tcBorders>
              <w:top w:val="nil"/>
              <w:left w:val="nil"/>
              <w:bottom w:val="nil"/>
              <w:right w:val="nil"/>
            </w:tcBorders>
            <w:shd w:val="clear" w:color="auto" w:fill="auto"/>
            <w:noWrap/>
            <w:vAlign w:val="center"/>
          </w:tcPr>
          <w:p w14:paraId="35958755" w14:textId="527F5E5C"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750.040</w:t>
            </w:r>
          </w:p>
        </w:tc>
        <w:tc>
          <w:tcPr>
            <w:tcW w:w="643" w:type="pct"/>
            <w:tcBorders>
              <w:top w:val="nil"/>
              <w:left w:val="nil"/>
              <w:bottom w:val="nil"/>
              <w:right w:val="nil"/>
            </w:tcBorders>
            <w:shd w:val="clear" w:color="auto" w:fill="auto"/>
            <w:noWrap/>
            <w:vAlign w:val="center"/>
          </w:tcPr>
          <w:p w14:paraId="44758FE3" w14:textId="614D8D4B"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723.031</w:t>
            </w:r>
          </w:p>
        </w:tc>
      </w:tr>
      <w:tr w:rsidR="0004733F" w:rsidRPr="00A95F0F" w14:paraId="261F4AB3" w14:textId="77777777" w:rsidTr="00EB618F">
        <w:trPr>
          <w:trHeight w:val="283"/>
        </w:trPr>
        <w:tc>
          <w:tcPr>
            <w:tcW w:w="2427" w:type="pct"/>
            <w:tcBorders>
              <w:top w:val="nil"/>
              <w:left w:val="nil"/>
              <w:bottom w:val="nil"/>
              <w:right w:val="nil"/>
            </w:tcBorders>
            <w:shd w:val="clear" w:color="auto" w:fill="auto"/>
            <w:noWrap/>
            <w:vAlign w:val="center"/>
          </w:tcPr>
          <w:p w14:paraId="2B8ED389" w14:textId="77777777"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Despesas antecipadas</w:t>
            </w:r>
          </w:p>
        </w:tc>
        <w:tc>
          <w:tcPr>
            <w:tcW w:w="643" w:type="pct"/>
            <w:tcBorders>
              <w:top w:val="nil"/>
              <w:left w:val="nil"/>
              <w:bottom w:val="nil"/>
              <w:right w:val="nil"/>
            </w:tcBorders>
            <w:shd w:val="clear" w:color="auto" w:fill="auto"/>
            <w:noWrap/>
            <w:vAlign w:val="center"/>
          </w:tcPr>
          <w:p w14:paraId="2155FF05" w14:textId="630B0E85"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226.592</w:t>
            </w:r>
          </w:p>
        </w:tc>
        <w:tc>
          <w:tcPr>
            <w:tcW w:w="644" w:type="pct"/>
            <w:tcBorders>
              <w:top w:val="nil"/>
              <w:left w:val="nil"/>
              <w:bottom w:val="nil"/>
              <w:right w:val="nil"/>
            </w:tcBorders>
            <w:shd w:val="clear" w:color="auto" w:fill="auto"/>
            <w:noWrap/>
            <w:vAlign w:val="center"/>
          </w:tcPr>
          <w:p w14:paraId="7B252AE5" w14:textId="057BA337"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140.929</w:t>
            </w:r>
          </w:p>
        </w:tc>
        <w:tc>
          <w:tcPr>
            <w:tcW w:w="643" w:type="pct"/>
            <w:tcBorders>
              <w:top w:val="nil"/>
              <w:left w:val="nil"/>
              <w:bottom w:val="nil"/>
              <w:right w:val="nil"/>
            </w:tcBorders>
            <w:shd w:val="clear" w:color="auto" w:fill="auto"/>
            <w:noWrap/>
            <w:vAlign w:val="center"/>
          </w:tcPr>
          <w:p w14:paraId="5BEB895A" w14:textId="57124FE2"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229.315</w:t>
            </w:r>
          </w:p>
        </w:tc>
        <w:tc>
          <w:tcPr>
            <w:tcW w:w="643" w:type="pct"/>
            <w:tcBorders>
              <w:top w:val="nil"/>
              <w:left w:val="nil"/>
              <w:bottom w:val="nil"/>
              <w:right w:val="nil"/>
            </w:tcBorders>
            <w:shd w:val="clear" w:color="auto" w:fill="auto"/>
            <w:noWrap/>
            <w:vAlign w:val="center"/>
          </w:tcPr>
          <w:p w14:paraId="76012CC4" w14:textId="61F1D9BF"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142.</w:t>
            </w:r>
            <w:r>
              <w:rPr>
                <w:rFonts w:ascii="CAIXA Std Book" w:hAnsi="CAIXA Std Book" w:cs="Arial"/>
                <w:color w:val="005CA9"/>
                <w:sz w:val="18"/>
                <w:szCs w:val="18"/>
              </w:rPr>
              <w:t>888</w:t>
            </w:r>
          </w:p>
        </w:tc>
      </w:tr>
      <w:tr w:rsidR="0004733F" w:rsidRPr="00A95F0F" w14:paraId="051C1309" w14:textId="77777777" w:rsidTr="00EB618F">
        <w:trPr>
          <w:trHeight w:val="283"/>
        </w:trPr>
        <w:tc>
          <w:tcPr>
            <w:tcW w:w="2427" w:type="pct"/>
            <w:tcBorders>
              <w:top w:val="nil"/>
              <w:left w:val="nil"/>
              <w:bottom w:val="nil"/>
              <w:right w:val="nil"/>
            </w:tcBorders>
            <w:shd w:val="clear" w:color="auto" w:fill="auto"/>
            <w:noWrap/>
            <w:vAlign w:val="center"/>
            <w:hideMark/>
          </w:tcPr>
          <w:p w14:paraId="1981734C" w14:textId="1B3A0BBF"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Créditos específicos</w:t>
            </w:r>
          </w:p>
        </w:tc>
        <w:tc>
          <w:tcPr>
            <w:tcW w:w="643" w:type="pct"/>
            <w:tcBorders>
              <w:top w:val="nil"/>
              <w:left w:val="nil"/>
              <w:bottom w:val="nil"/>
              <w:right w:val="nil"/>
            </w:tcBorders>
            <w:shd w:val="clear" w:color="auto" w:fill="auto"/>
            <w:noWrap/>
            <w:vAlign w:val="center"/>
          </w:tcPr>
          <w:p w14:paraId="1630DBEA" w14:textId="32AC9655"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91.707</w:t>
            </w:r>
          </w:p>
        </w:tc>
        <w:tc>
          <w:tcPr>
            <w:tcW w:w="644" w:type="pct"/>
            <w:tcBorders>
              <w:top w:val="nil"/>
              <w:left w:val="nil"/>
              <w:bottom w:val="nil"/>
              <w:right w:val="nil"/>
            </w:tcBorders>
            <w:shd w:val="clear" w:color="auto" w:fill="auto"/>
            <w:noWrap/>
            <w:vAlign w:val="center"/>
          </w:tcPr>
          <w:p w14:paraId="6B71676A" w14:textId="5A463138"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98.814</w:t>
            </w:r>
          </w:p>
        </w:tc>
        <w:tc>
          <w:tcPr>
            <w:tcW w:w="643" w:type="pct"/>
            <w:tcBorders>
              <w:top w:val="nil"/>
              <w:left w:val="nil"/>
              <w:bottom w:val="nil"/>
              <w:right w:val="nil"/>
            </w:tcBorders>
            <w:shd w:val="clear" w:color="auto" w:fill="auto"/>
            <w:noWrap/>
            <w:vAlign w:val="center"/>
          </w:tcPr>
          <w:p w14:paraId="78992B51" w14:textId="3F005A76"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91.707</w:t>
            </w:r>
          </w:p>
        </w:tc>
        <w:tc>
          <w:tcPr>
            <w:tcW w:w="643" w:type="pct"/>
            <w:tcBorders>
              <w:top w:val="nil"/>
              <w:left w:val="nil"/>
              <w:bottom w:val="nil"/>
              <w:right w:val="nil"/>
            </w:tcBorders>
            <w:shd w:val="clear" w:color="auto" w:fill="auto"/>
            <w:noWrap/>
            <w:vAlign w:val="center"/>
          </w:tcPr>
          <w:p w14:paraId="271FAC27" w14:textId="7EC43B41"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98.814</w:t>
            </w:r>
          </w:p>
        </w:tc>
      </w:tr>
      <w:tr w:rsidR="0004733F" w:rsidRPr="00A95F0F" w14:paraId="7AD0EED5" w14:textId="77777777" w:rsidTr="00EB618F">
        <w:trPr>
          <w:trHeight w:val="283"/>
        </w:trPr>
        <w:tc>
          <w:tcPr>
            <w:tcW w:w="2427" w:type="pct"/>
            <w:tcBorders>
              <w:top w:val="nil"/>
              <w:left w:val="nil"/>
              <w:bottom w:val="nil"/>
              <w:right w:val="nil"/>
            </w:tcBorders>
            <w:shd w:val="clear" w:color="auto" w:fill="auto"/>
            <w:noWrap/>
            <w:vAlign w:val="center"/>
          </w:tcPr>
          <w:p w14:paraId="211302F5" w14:textId="77777777"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Valores a ressarcir – FGTS</w:t>
            </w:r>
          </w:p>
        </w:tc>
        <w:tc>
          <w:tcPr>
            <w:tcW w:w="643" w:type="pct"/>
            <w:tcBorders>
              <w:top w:val="nil"/>
              <w:left w:val="nil"/>
              <w:bottom w:val="nil"/>
              <w:right w:val="nil"/>
            </w:tcBorders>
            <w:shd w:val="clear" w:color="auto" w:fill="auto"/>
            <w:noWrap/>
            <w:vAlign w:val="center"/>
          </w:tcPr>
          <w:p w14:paraId="71653DCD" w14:textId="5E84822D" w:rsidR="0004733F" w:rsidRPr="005C15DC" w:rsidRDefault="00B71E2B" w:rsidP="00B71E2B">
            <w:pPr>
              <w:jc w:val="right"/>
              <w:rPr>
                <w:rFonts w:ascii="CAIXA Std Book" w:hAnsi="CAIXA Std Book" w:cs="MS Gothic"/>
                <w:color w:val="005CA9"/>
                <w:sz w:val="18"/>
                <w:szCs w:val="18"/>
              </w:rPr>
            </w:pPr>
            <w:r>
              <w:rPr>
                <w:rFonts w:ascii="CAIXA Std Book" w:hAnsi="CAIXA Std Book" w:cs="Arial"/>
                <w:color w:val="005CA9"/>
                <w:sz w:val="18"/>
                <w:szCs w:val="18"/>
              </w:rPr>
              <w:t>16.688</w:t>
            </w:r>
          </w:p>
        </w:tc>
        <w:tc>
          <w:tcPr>
            <w:tcW w:w="644" w:type="pct"/>
            <w:tcBorders>
              <w:top w:val="nil"/>
              <w:left w:val="nil"/>
              <w:bottom w:val="nil"/>
              <w:right w:val="nil"/>
            </w:tcBorders>
            <w:shd w:val="clear" w:color="auto" w:fill="auto"/>
            <w:noWrap/>
            <w:vAlign w:val="center"/>
          </w:tcPr>
          <w:p w14:paraId="5400E8A4" w14:textId="52CC6A7F"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33.803</w:t>
            </w:r>
          </w:p>
        </w:tc>
        <w:tc>
          <w:tcPr>
            <w:tcW w:w="643" w:type="pct"/>
            <w:tcBorders>
              <w:top w:val="nil"/>
              <w:left w:val="nil"/>
              <w:bottom w:val="nil"/>
              <w:right w:val="nil"/>
            </w:tcBorders>
            <w:shd w:val="clear" w:color="auto" w:fill="auto"/>
            <w:noWrap/>
            <w:vAlign w:val="center"/>
          </w:tcPr>
          <w:p w14:paraId="41E9CF7E" w14:textId="5DA67DBC"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16.689</w:t>
            </w:r>
          </w:p>
        </w:tc>
        <w:tc>
          <w:tcPr>
            <w:tcW w:w="643" w:type="pct"/>
            <w:tcBorders>
              <w:top w:val="nil"/>
              <w:left w:val="nil"/>
              <w:bottom w:val="nil"/>
              <w:right w:val="nil"/>
            </w:tcBorders>
            <w:shd w:val="clear" w:color="auto" w:fill="auto"/>
            <w:noWrap/>
            <w:vAlign w:val="center"/>
          </w:tcPr>
          <w:p w14:paraId="41C9EE8A" w14:textId="3C38810A"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33.803</w:t>
            </w:r>
          </w:p>
        </w:tc>
      </w:tr>
      <w:tr w:rsidR="0004733F" w:rsidRPr="00A95F0F" w14:paraId="17A9E002" w14:textId="77777777" w:rsidTr="00EB618F">
        <w:trPr>
          <w:trHeight w:val="283"/>
        </w:trPr>
        <w:tc>
          <w:tcPr>
            <w:tcW w:w="2427" w:type="pct"/>
            <w:tcBorders>
              <w:top w:val="nil"/>
              <w:left w:val="nil"/>
              <w:bottom w:val="nil"/>
              <w:right w:val="nil"/>
            </w:tcBorders>
            <w:shd w:val="clear" w:color="auto" w:fill="auto"/>
            <w:noWrap/>
            <w:vAlign w:val="center"/>
          </w:tcPr>
          <w:p w14:paraId="69A95B2A" w14:textId="4D01FD7B"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Devedores diversos</w:t>
            </w:r>
          </w:p>
        </w:tc>
        <w:tc>
          <w:tcPr>
            <w:tcW w:w="643" w:type="pct"/>
            <w:tcBorders>
              <w:top w:val="nil"/>
              <w:left w:val="nil"/>
              <w:bottom w:val="nil"/>
              <w:right w:val="nil"/>
            </w:tcBorders>
            <w:shd w:val="clear" w:color="auto" w:fill="auto"/>
            <w:noWrap/>
            <w:vAlign w:val="center"/>
          </w:tcPr>
          <w:p w14:paraId="211B3D2B" w14:textId="65F0BD21" w:rsidR="0004733F" w:rsidRPr="005C15DC" w:rsidRDefault="00B71E2B" w:rsidP="00B71E2B">
            <w:pPr>
              <w:jc w:val="right"/>
              <w:rPr>
                <w:rFonts w:ascii="CAIXA Std Book" w:hAnsi="CAIXA Std Book" w:cs="Arial"/>
                <w:color w:val="005CA9"/>
                <w:sz w:val="18"/>
                <w:szCs w:val="18"/>
              </w:rPr>
            </w:pPr>
            <w:r>
              <w:rPr>
                <w:rFonts w:ascii="CAIXA Std Book" w:hAnsi="CAIXA Std Book" w:cs="Arial"/>
                <w:color w:val="005CA9"/>
                <w:sz w:val="18"/>
                <w:szCs w:val="18"/>
              </w:rPr>
              <w:t>754.098</w:t>
            </w:r>
          </w:p>
        </w:tc>
        <w:tc>
          <w:tcPr>
            <w:tcW w:w="644" w:type="pct"/>
            <w:tcBorders>
              <w:top w:val="nil"/>
              <w:left w:val="nil"/>
              <w:bottom w:val="nil"/>
              <w:right w:val="nil"/>
            </w:tcBorders>
            <w:shd w:val="clear" w:color="auto" w:fill="auto"/>
            <w:noWrap/>
            <w:vAlign w:val="center"/>
          </w:tcPr>
          <w:p w14:paraId="2D065C1C" w14:textId="7EA1FA9C"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890.897</w:t>
            </w:r>
          </w:p>
        </w:tc>
        <w:tc>
          <w:tcPr>
            <w:tcW w:w="643" w:type="pct"/>
            <w:tcBorders>
              <w:top w:val="nil"/>
              <w:left w:val="nil"/>
              <w:bottom w:val="nil"/>
              <w:right w:val="nil"/>
            </w:tcBorders>
            <w:shd w:val="clear" w:color="auto" w:fill="auto"/>
            <w:noWrap/>
            <w:vAlign w:val="center"/>
          </w:tcPr>
          <w:p w14:paraId="68086E91" w14:textId="465F920F" w:rsidR="0004733F" w:rsidRPr="005C15DC" w:rsidRDefault="00026935" w:rsidP="00026935">
            <w:pPr>
              <w:jc w:val="right"/>
              <w:rPr>
                <w:rFonts w:ascii="CAIXA Std Book" w:hAnsi="CAIXA Std Book" w:cs="MS Gothic"/>
                <w:color w:val="005CA9"/>
                <w:sz w:val="18"/>
                <w:szCs w:val="18"/>
              </w:rPr>
            </w:pPr>
            <w:r>
              <w:rPr>
                <w:rFonts w:ascii="CAIXA Std Book" w:hAnsi="CAIXA Std Book" w:cs="Arial"/>
                <w:color w:val="005CA9"/>
                <w:sz w:val="18"/>
                <w:szCs w:val="18"/>
              </w:rPr>
              <w:t>743.085</w:t>
            </w:r>
          </w:p>
        </w:tc>
        <w:tc>
          <w:tcPr>
            <w:tcW w:w="643" w:type="pct"/>
            <w:tcBorders>
              <w:top w:val="nil"/>
              <w:left w:val="nil"/>
              <w:bottom w:val="nil"/>
              <w:right w:val="nil"/>
            </w:tcBorders>
            <w:shd w:val="clear" w:color="auto" w:fill="auto"/>
            <w:noWrap/>
            <w:vAlign w:val="center"/>
          </w:tcPr>
          <w:p w14:paraId="2686AD0F" w14:textId="4E7BF942"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884.228</w:t>
            </w:r>
          </w:p>
        </w:tc>
      </w:tr>
      <w:tr w:rsidR="0004733F" w:rsidRPr="00A95F0F" w14:paraId="0FAFB22F" w14:textId="77777777" w:rsidTr="00EB618F">
        <w:trPr>
          <w:trHeight w:val="283"/>
        </w:trPr>
        <w:tc>
          <w:tcPr>
            <w:tcW w:w="2427" w:type="pct"/>
            <w:tcBorders>
              <w:top w:val="single" w:sz="4" w:space="0" w:color="F39200"/>
              <w:left w:val="nil"/>
              <w:bottom w:val="single" w:sz="4" w:space="0" w:color="F39200"/>
              <w:right w:val="nil"/>
            </w:tcBorders>
            <w:shd w:val="clear" w:color="auto" w:fill="auto"/>
            <w:noWrap/>
            <w:vAlign w:val="center"/>
            <w:hideMark/>
          </w:tcPr>
          <w:p w14:paraId="50D07299" w14:textId="77777777" w:rsidR="0004733F" w:rsidRPr="005C15DC" w:rsidRDefault="0004733F" w:rsidP="0004733F">
            <w:pPr>
              <w:rPr>
                <w:rFonts w:ascii="CAIXA Std Book" w:hAnsi="CAIXA Std Book" w:cs="MS Gothic"/>
                <w:b/>
                <w:color w:val="005CA9"/>
                <w:sz w:val="18"/>
                <w:szCs w:val="18"/>
              </w:rPr>
            </w:pPr>
            <w:r w:rsidRPr="005C15DC">
              <w:rPr>
                <w:rFonts w:ascii="CAIXA Std Book" w:hAnsi="CAIXA Std Book" w:cs="MS Gothic"/>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67C930AB" w14:textId="5E1911C3" w:rsidR="0004733F" w:rsidRPr="005C15DC" w:rsidRDefault="00B71E2B" w:rsidP="00B71E2B">
            <w:pPr>
              <w:jc w:val="right"/>
              <w:rPr>
                <w:rFonts w:ascii="CAIXA Std Book" w:hAnsi="CAIXA Std Book" w:cs="Arial"/>
                <w:b/>
                <w:color w:val="005CA9"/>
                <w:sz w:val="18"/>
                <w:szCs w:val="18"/>
              </w:rPr>
            </w:pPr>
            <w:r>
              <w:rPr>
                <w:rFonts w:ascii="CAIXA Std Book" w:hAnsi="CAIXA Std Book" w:cs="Arial"/>
                <w:b/>
                <w:bCs/>
                <w:color w:val="005CA9"/>
                <w:sz w:val="18"/>
                <w:szCs w:val="18"/>
              </w:rPr>
              <w:t>13.112.876</w:t>
            </w:r>
          </w:p>
        </w:tc>
        <w:tc>
          <w:tcPr>
            <w:tcW w:w="644" w:type="pct"/>
            <w:tcBorders>
              <w:top w:val="single" w:sz="4" w:space="0" w:color="F39200"/>
              <w:left w:val="nil"/>
              <w:bottom w:val="single" w:sz="4" w:space="0" w:color="F39200"/>
              <w:right w:val="nil"/>
            </w:tcBorders>
            <w:shd w:val="clear" w:color="auto" w:fill="auto"/>
            <w:noWrap/>
            <w:vAlign w:val="center"/>
          </w:tcPr>
          <w:p w14:paraId="2C5D0F33" w14:textId="05C97ACB" w:rsidR="0004733F" w:rsidRPr="005C15DC" w:rsidRDefault="0004733F" w:rsidP="0004733F">
            <w:pPr>
              <w:jc w:val="right"/>
              <w:rPr>
                <w:rFonts w:ascii="CAIXA Std Book" w:hAnsi="CAIXA Std Book" w:cs="MS Gothic"/>
                <w:b/>
                <w:color w:val="005CA9"/>
                <w:sz w:val="18"/>
                <w:szCs w:val="18"/>
              </w:rPr>
            </w:pPr>
            <w:r w:rsidRPr="005C15DC">
              <w:rPr>
                <w:rFonts w:ascii="CAIXA Std Book" w:hAnsi="CAIXA Std Book" w:cs="Arial"/>
                <w:b/>
                <w:bCs/>
                <w:color w:val="005CA9"/>
                <w:sz w:val="18"/>
                <w:szCs w:val="18"/>
              </w:rPr>
              <w:t>11.683.116</w:t>
            </w:r>
          </w:p>
        </w:tc>
        <w:tc>
          <w:tcPr>
            <w:tcW w:w="643" w:type="pct"/>
            <w:tcBorders>
              <w:top w:val="single" w:sz="4" w:space="0" w:color="F39200"/>
              <w:left w:val="nil"/>
              <w:bottom w:val="single" w:sz="4" w:space="0" w:color="F39200"/>
              <w:right w:val="nil"/>
            </w:tcBorders>
            <w:shd w:val="clear" w:color="auto" w:fill="auto"/>
            <w:noWrap/>
            <w:vAlign w:val="center"/>
          </w:tcPr>
          <w:p w14:paraId="091CF3C5" w14:textId="68C7BA74" w:rsidR="0004733F" w:rsidRPr="005C15DC" w:rsidRDefault="00026935" w:rsidP="00026935">
            <w:pPr>
              <w:jc w:val="right"/>
              <w:rPr>
                <w:rFonts w:ascii="CAIXA Std Book" w:hAnsi="CAIXA Std Book" w:cs="MS Gothic"/>
                <w:b/>
                <w:color w:val="005CA9"/>
                <w:sz w:val="18"/>
                <w:szCs w:val="18"/>
              </w:rPr>
            </w:pPr>
            <w:r>
              <w:rPr>
                <w:rFonts w:ascii="CAIXA Std Book" w:hAnsi="CAIXA Std Book" w:cs="Arial"/>
                <w:b/>
                <w:bCs/>
                <w:color w:val="005CA9"/>
                <w:sz w:val="18"/>
                <w:szCs w:val="18"/>
              </w:rPr>
              <w:t>12.754.899</w:t>
            </w:r>
          </w:p>
        </w:tc>
        <w:tc>
          <w:tcPr>
            <w:tcW w:w="643" w:type="pct"/>
            <w:tcBorders>
              <w:top w:val="single" w:sz="4" w:space="0" w:color="F39200"/>
              <w:left w:val="nil"/>
              <w:bottom w:val="single" w:sz="4" w:space="0" w:color="F39200"/>
              <w:right w:val="nil"/>
            </w:tcBorders>
            <w:shd w:val="clear" w:color="auto" w:fill="auto"/>
            <w:noWrap/>
            <w:vAlign w:val="center"/>
          </w:tcPr>
          <w:p w14:paraId="36C070AF" w14:textId="41885800" w:rsidR="0004733F" w:rsidRPr="005C15DC" w:rsidRDefault="0004733F" w:rsidP="0004733F">
            <w:pPr>
              <w:jc w:val="right"/>
              <w:rPr>
                <w:rFonts w:ascii="CAIXA Std Book" w:hAnsi="CAIXA Std Book" w:cs="MS Gothic"/>
                <w:b/>
                <w:color w:val="005CA9"/>
                <w:sz w:val="18"/>
                <w:szCs w:val="18"/>
              </w:rPr>
            </w:pPr>
            <w:r w:rsidRPr="005C15DC">
              <w:rPr>
                <w:rFonts w:ascii="CAIXA Std Book" w:hAnsi="CAIXA Std Book" w:cs="Arial"/>
                <w:b/>
                <w:bCs/>
                <w:color w:val="005CA9"/>
                <w:sz w:val="18"/>
                <w:szCs w:val="18"/>
              </w:rPr>
              <w:t>10.941.466</w:t>
            </w:r>
          </w:p>
        </w:tc>
      </w:tr>
      <w:tr w:rsidR="0004733F" w:rsidRPr="00A95F0F" w14:paraId="6C309A12" w14:textId="77777777" w:rsidTr="00EB618F">
        <w:trPr>
          <w:trHeight w:val="283"/>
        </w:trPr>
        <w:tc>
          <w:tcPr>
            <w:tcW w:w="2427" w:type="pct"/>
            <w:tcBorders>
              <w:top w:val="nil"/>
              <w:left w:val="nil"/>
              <w:bottom w:val="single" w:sz="4" w:space="0" w:color="F39200"/>
              <w:right w:val="nil"/>
            </w:tcBorders>
            <w:shd w:val="clear" w:color="auto" w:fill="auto"/>
            <w:noWrap/>
            <w:vAlign w:val="center"/>
            <w:hideMark/>
          </w:tcPr>
          <w:p w14:paraId="625368EC" w14:textId="22DA1E1E" w:rsidR="0004733F" w:rsidRPr="005C15DC" w:rsidRDefault="0004733F" w:rsidP="0004733F">
            <w:pPr>
              <w:rPr>
                <w:rFonts w:ascii="CAIXA Std Book" w:hAnsi="CAIXA Std Book" w:cs="MS Gothic"/>
                <w:color w:val="005CA9"/>
                <w:sz w:val="18"/>
                <w:szCs w:val="18"/>
              </w:rPr>
            </w:pPr>
            <w:r w:rsidRPr="005C15DC">
              <w:rPr>
                <w:rFonts w:ascii="CAIXA Std Book" w:hAnsi="CAIXA Std Book" w:cs="Arial Unicode MS"/>
                <w:color w:val="005CA9"/>
                <w:sz w:val="18"/>
                <w:szCs w:val="18"/>
              </w:rPr>
              <w:t>Provisão</w:t>
            </w:r>
            <w:r w:rsidRPr="005C15DC">
              <w:rPr>
                <w:rFonts w:ascii="CAIXA Std Book" w:hAnsi="CAIXA Std Book" w:cs="MS Gothic"/>
                <w:color w:val="005CA9"/>
                <w:sz w:val="18"/>
                <w:szCs w:val="18"/>
              </w:rPr>
              <w:t xml:space="preserve"> para perdas ao valor recuperável de ativos</w:t>
            </w:r>
          </w:p>
        </w:tc>
        <w:tc>
          <w:tcPr>
            <w:tcW w:w="643" w:type="pct"/>
            <w:tcBorders>
              <w:top w:val="nil"/>
              <w:left w:val="nil"/>
              <w:bottom w:val="single" w:sz="4" w:space="0" w:color="F39200"/>
              <w:right w:val="nil"/>
            </w:tcBorders>
            <w:shd w:val="clear" w:color="auto" w:fill="auto"/>
            <w:noWrap/>
            <w:vAlign w:val="center"/>
          </w:tcPr>
          <w:p w14:paraId="34ED1A40" w14:textId="02CB55C9" w:rsidR="0004733F" w:rsidRPr="005C15DC" w:rsidRDefault="00B71E2B" w:rsidP="00B71E2B">
            <w:pPr>
              <w:jc w:val="right"/>
              <w:rPr>
                <w:rFonts w:ascii="CAIXA Std Book" w:hAnsi="CAIXA Std Book" w:cs="Arial Unicode MS"/>
                <w:color w:val="005CA9"/>
                <w:sz w:val="18"/>
                <w:szCs w:val="18"/>
              </w:rPr>
            </w:pPr>
            <w:r>
              <w:rPr>
                <w:rFonts w:ascii="CAIXA Std Book" w:hAnsi="CAIXA Std Book" w:cs="Arial"/>
                <w:color w:val="005CA9"/>
                <w:sz w:val="18"/>
                <w:szCs w:val="18"/>
              </w:rPr>
              <w:t>(629.807)</w:t>
            </w:r>
          </w:p>
        </w:tc>
        <w:tc>
          <w:tcPr>
            <w:tcW w:w="644" w:type="pct"/>
            <w:tcBorders>
              <w:top w:val="nil"/>
              <w:left w:val="nil"/>
              <w:bottom w:val="single" w:sz="4" w:space="0" w:color="F39200"/>
              <w:right w:val="nil"/>
            </w:tcBorders>
            <w:shd w:val="clear" w:color="auto" w:fill="auto"/>
            <w:noWrap/>
            <w:vAlign w:val="center"/>
          </w:tcPr>
          <w:p w14:paraId="0714CE0A" w14:textId="0A08FFFE"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(1.042.719)</w:t>
            </w:r>
          </w:p>
        </w:tc>
        <w:tc>
          <w:tcPr>
            <w:tcW w:w="643" w:type="pct"/>
            <w:tcBorders>
              <w:top w:val="nil"/>
              <w:left w:val="nil"/>
              <w:bottom w:val="single" w:sz="4" w:space="0" w:color="F39200"/>
              <w:right w:val="nil"/>
            </w:tcBorders>
            <w:shd w:val="clear" w:color="auto" w:fill="auto"/>
            <w:noWrap/>
            <w:vAlign w:val="center"/>
          </w:tcPr>
          <w:p w14:paraId="4430FF5E" w14:textId="5148DAB7" w:rsidR="0004733F" w:rsidRPr="005C15DC" w:rsidRDefault="00026935" w:rsidP="00026935">
            <w:pPr>
              <w:jc w:val="right"/>
              <w:rPr>
                <w:rFonts w:ascii="CAIXA Std Book" w:hAnsi="CAIXA Std Book" w:cs="Arial Unicode MS"/>
                <w:color w:val="005CA9"/>
                <w:sz w:val="18"/>
                <w:szCs w:val="18"/>
              </w:rPr>
            </w:pPr>
            <w:r>
              <w:rPr>
                <w:rFonts w:ascii="CAIXA Std Book" w:hAnsi="CAIXA Std Book" w:cs="Arial"/>
                <w:color w:val="005CA9"/>
                <w:sz w:val="18"/>
                <w:szCs w:val="18"/>
              </w:rPr>
              <w:t>(629.807)</w:t>
            </w:r>
          </w:p>
        </w:tc>
        <w:tc>
          <w:tcPr>
            <w:tcW w:w="643" w:type="pct"/>
            <w:tcBorders>
              <w:top w:val="nil"/>
              <w:left w:val="nil"/>
              <w:bottom w:val="single" w:sz="4" w:space="0" w:color="F39200"/>
              <w:right w:val="nil"/>
            </w:tcBorders>
            <w:shd w:val="clear" w:color="auto" w:fill="auto"/>
            <w:noWrap/>
            <w:vAlign w:val="center"/>
          </w:tcPr>
          <w:p w14:paraId="26C199A8" w14:textId="26A4D3B7"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(1.042.719)</w:t>
            </w:r>
          </w:p>
        </w:tc>
      </w:tr>
      <w:tr w:rsidR="0004733F" w:rsidRPr="00A95F0F" w14:paraId="49EEEFD6" w14:textId="77777777" w:rsidTr="00EB618F">
        <w:trPr>
          <w:trHeight w:val="283"/>
        </w:trPr>
        <w:tc>
          <w:tcPr>
            <w:tcW w:w="2427" w:type="pct"/>
            <w:tcBorders>
              <w:top w:val="nil"/>
              <w:left w:val="nil"/>
              <w:bottom w:val="single" w:sz="4" w:space="0" w:color="F39200"/>
              <w:right w:val="nil"/>
            </w:tcBorders>
            <w:shd w:val="clear" w:color="auto" w:fill="auto"/>
            <w:noWrap/>
            <w:vAlign w:val="center"/>
            <w:hideMark/>
          </w:tcPr>
          <w:p w14:paraId="1F938ECA" w14:textId="77777777" w:rsidR="0004733F" w:rsidRPr="005C15DC" w:rsidRDefault="0004733F" w:rsidP="0004733F">
            <w:pPr>
              <w:rPr>
                <w:rFonts w:ascii="CAIXA Std Book" w:hAnsi="CAIXA Std Book" w:cs="MS Gothic"/>
                <w:b/>
                <w:color w:val="005CA9"/>
                <w:sz w:val="18"/>
                <w:szCs w:val="18"/>
              </w:rPr>
            </w:pPr>
            <w:r w:rsidRPr="005C15DC">
              <w:rPr>
                <w:rFonts w:ascii="CAIXA Std Book" w:hAnsi="CAIXA Std Book" w:cs="MS Gothic"/>
                <w:b/>
                <w:color w:val="005CA9"/>
                <w:sz w:val="18"/>
                <w:szCs w:val="18"/>
              </w:rPr>
              <w:t>Total líquido de provisão</w:t>
            </w:r>
          </w:p>
        </w:tc>
        <w:tc>
          <w:tcPr>
            <w:tcW w:w="643" w:type="pct"/>
            <w:tcBorders>
              <w:top w:val="nil"/>
              <w:left w:val="nil"/>
              <w:bottom w:val="single" w:sz="4" w:space="0" w:color="F39200"/>
              <w:right w:val="nil"/>
            </w:tcBorders>
            <w:shd w:val="clear" w:color="auto" w:fill="auto"/>
            <w:noWrap/>
            <w:vAlign w:val="center"/>
          </w:tcPr>
          <w:p w14:paraId="7AD9A4BC" w14:textId="1163083E" w:rsidR="0004733F" w:rsidRPr="005C15DC" w:rsidRDefault="00B71E2B" w:rsidP="00B71E2B">
            <w:pPr>
              <w:jc w:val="right"/>
              <w:rPr>
                <w:rFonts w:ascii="CAIXA Std Book" w:hAnsi="CAIXA Std Book" w:cs="MS Gothic"/>
                <w:b/>
                <w:color w:val="005CA9"/>
                <w:sz w:val="18"/>
                <w:szCs w:val="18"/>
              </w:rPr>
            </w:pPr>
            <w:r>
              <w:rPr>
                <w:rFonts w:ascii="CAIXA Std Book" w:hAnsi="CAIXA Std Book" w:cs="Arial"/>
                <w:b/>
                <w:bCs/>
                <w:color w:val="005CA9"/>
                <w:sz w:val="18"/>
                <w:szCs w:val="18"/>
              </w:rPr>
              <w:t>12.483.069</w:t>
            </w:r>
          </w:p>
        </w:tc>
        <w:tc>
          <w:tcPr>
            <w:tcW w:w="644" w:type="pct"/>
            <w:tcBorders>
              <w:top w:val="nil"/>
              <w:left w:val="nil"/>
              <w:bottom w:val="single" w:sz="4" w:space="0" w:color="F39200"/>
              <w:right w:val="nil"/>
            </w:tcBorders>
            <w:shd w:val="clear" w:color="auto" w:fill="auto"/>
            <w:noWrap/>
            <w:vAlign w:val="center"/>
          </w:tcPr>
          <w:p w14:paraId="0A91B9D6" w14:textId="46A411AC" w:rsidR="0004733F" w:rsidRPr="005C15DC" w:rsidRDefault="0004733F" w:rsidP="0004733F">
            <w:pPr>
              <w:jc w:val="right"/>
              <w:rPr>
                <w:rFonts w:ascii="CAIXA Std Book" w:hAnsi="CAIXA Std Book" w:cs="MS Gothic"/>
                <w:b/>
                <w:color w:val="005CA9"/>
                <w:sz w:val="18"/>
                <w:szCs w:val="18"/>
              </w:rPr>
            </w:pPr>
            <w:r w:rsidRPr="005C15DC">
              <w:rPr>
                <w:rFonts w:ascii="CAIXA Std Book" w:hAnsi="CAIXA Std Book" w:cs="Arial"/>
                <w:b/>
                <w:bCs/>
                <w:color w:val="005CA9"/>
                <w:sz w:val="18"/>
                <w:szCs w:val="18"/>
              </w:rPr>
              <w:t>10.640.397</w:t>
            </w:r>
          </w:p>
        </w:tc>
        <w:tc>
          <w:tcPr>
            <w:tcW w:w="643" w:type="pct"/>
            <w:tcBorders>
              <w:top w:val="nil"/>
              <w:left w:val="nil"/>
              <w:bottom w:val="single" w:sz="4" w:space="0" w:color="F39200"/>
              <w:right w:val="nil"/>
            </w:tcBorders>
            <w:shd w:val="clear" w:color="auto" w:fill="auto"/>
            <w:noWrap/>
            <w:vAlign w:val="center"/>
          </w:tcPr>
          <w:p w14:paraId="1392EBD6" w14:textId="3817E75D" w:rsidR="0004733F" w:rsidRPr="005C15DC" w:rsidRDefault="00026935" w:rsidP="00026935">
            <w:pPr>
              <w:jc w:val="right"/>
              <w:rPr>
                <w:rFonts w:ascii="CAIXA Std Book" w:hAnsi="CAIXA Std Book" w:cs="MS Gothic"/>
                <w:b/>
                <w:color w:val="005CA9"/>
                <w:sz w:val="18"/>
                <w:szCs w:val="18"/>
              </w:rPr>
            </w:pPr>
            <w:r>
              <w:rPr>
                <w:rFonts w:ascii="CAIXA Std Book" w:hAnsi="CAIXA Std Book" w:cs="Arial"/>
                <w:b/>
                <w:bCs/>
                <w:color w:val="005CA9"/>
                <w:sz w:val="18"/>
                <w:szCs w:val="18"/>
              </w:rPr>
              <w:t>12.125.092</w:t>
            </w:r>
          </w:p>
        </w:tc>
        <w:tc>
          <w:tcPr>
            <w:tcW w:w="643" w:type="pct"/>
            <w:tcBorders>
              <w:top w:val="nil"/>
              <w:left w:val="nil"/>
              <w:bottom w:val="single" w:sz="4" w:space="0" w:color="F39200"/>
              <w:right w:val="nil"/>
            </w:tcBorders>
            <w:shd w:val="clear" w:color="auto" w:fill="auto"/>
            <w:noWrap/>
            <w:vAlign w:val="center"/>
          </w:tcPr>
          <w:p w14:paraId="066E20DA" w14:textId="637260F2" w:rsidR="0004733F" w:rsidRPr="005C15DC" w:rsidRDefault="0004733F" w:rsidP="0004733F">
            <w:pPr>
              <w:jc w:val="right"/>
              <w:rPr>
                <w:rFonts w:ascii="CAIXA Std Book" w:hAnsi="CAIXA Std Book" w:cs="MS Gothic"/>
                <w:b/>
                <w:color w:val="005CA9"/>
                <w:sz w:val="18"/>
                <w:szCs w:val="18"/>
              </w:rPr>
            </w:pPr>
            <w:r w:rsidRPr="005C15DC">
              <w:rPr>
                <w:rFonts w:ascii="CAIXA Std Book" w:hAnsi="CAIXA Std Book" w:cs="Arial"/>
                <w:b/>
                <w:bCs/>
                <w:color w:val="005CA9"/>
                <w:sz w:val="18"/>
                <w:szCs w:val="18"/>
              </w:rPr>
              <w:t>9.898.747</w:t>
            </w:r>
          </w:p>
        </w:tc>
      </w:tr>
      <w:tr w:rsidR="0004733F" w:rsidRPr="00A95F0F" w14:paraId="43B158AA" w14:textId="77777777" w:rsidTr="00EB618F">
        <w:trPr>
          <w:trHeight w:val="283"/>
        </w:trPr>
        <w:tc>
          <w:tcPr>
            <w:tcW w:w="2427" w:type="pct"/>
            <w:tcBorders>
              <w:top w:val="nil"/>
              <w:left w:val="nil"/>
              <w:bottom w:val="nil"/>
              <w:right w:val="nil"/>
            </w:tcBorders>
            <w:shd w:val="clear" w:color="auto" w:fill="auto"/>
            <w:noWrap/>
            <w:vAlign w:val="center"/>
            <w:hideMark/>
          </w:tcPr>
          <w:p w14:paraId="6E73B7C3" w14:textId="77777777"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Ativo circulante</w:t>
            </w:r>
          </w:p>
        </w:tc>
        <w:tc>
          <w:tcPr>
            <w:tcW w:w="643" w:type="pct"/>
            <w:tcBorders>
              <w:top w:val="nil"/>
              <w:left w:val="nil"/>
              <w:bottom w:val="nil"/>
              <w:right w:val="nil"/>
            </w:tcBorders>
            <w:shd w:val="clear" w:color="auto" w:fill="auto"/>
            <w:noWrap/>
            <w:vAlign w:val="center"/>
          </w:tcPr>
          <w:p w14:paraId="685D9791" w14:textId="39C7F0C3" w:rsidR="0004733F" w:rsidRPr="005C15DC" w:rsidRDefault="00B71E2B" w:rsidP="00B71E2B">
            <w:pPr>
              <w:jc w:val="right"/>
              <w:rPr>
                <w:rFonts w:ascii="CAIXA Std Book" w:hAnsi="CAIXA Std Book" w:cs="Arial"/>
                <w:color w:val="005CA9"/>
                <w:sz w:val="18"/>
                <w:szCs w:val="18"/>
              </w:rPr>
            </w:pPr>
            <w:r>
              <w:rPr>
                <w:rFonts w:ascii="CAIXA Std Book" w:hAnsi="CAIXA Std Book" w:cs="Arial"/>
                <w:color w:val="005CA9"/>
                <w:sz w:val="18"/>
                <w:szCs w:val="18"/>
              </w:rPr>
              <w:t>12.279.369</w:t>
            </w:r>
          </w:p>
        </w:tc>
        <w:tc>
          <w:tcPr>
            <w:tcW w:w="644" w:type="pct"/>
            <w:tcBorders>
              <w:top w:val="nil"/>
              <w:left w:val="nil"/>
              <w:bottom w:val="nil"/>
              <w:right w:val="nil"/>
            </w:tcBorders>
            <w:shd w:val="clear" w:color="auto" w:fill="auto"/>
            <w:noWrap/>
            <w:vAlign w:val="center"/>
          </w:tcPr>
          <w:p w14:paraId="698C8CE2" w14:textId="20502CDC"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10.282.447</w:t>
            </w:r>
          </w:p>
        </w:tc>
        <w:tc>
          <w:tcPr>
            <w:tcW w:w="643" w:type="pct"/>
            <w:tcBorders>
              <w:top w:val="nil"/>
              <w:left w:val="nil"/>
              <w:bottom w:val="nil"/>
              <w:right w:val="nil"/>
            </w:tcBorders>
            <w:shd w:val="clear" w:color="auto" w:fill="auto"/>
            <w:noWrap/>
            <w:vAlign w:val="center"/>
          </w:tcPr>
          <w:p w14:paraId="5005B9EE" w14:textId="1A4091C2" w:rsidR="0004733F" w:rsidRPr="005C15DC" w:rsidRDefault="00026935" w:rsidP="00026935">
            <w:pPr>
              <w:jc w:val="right"/>
              <w:rPr>
                <w:rFonts w:ascii="CAIXA Std Book" w:hAnsi="CAIXA Std Book" w:cs="Arial"/>
                <w:color w:val="005CA9"/>
                <w:sz w:val="18"/>
                <w:szCs w:val="18"/>
              </w:rPr>
            </w:pPr>
            <w:r>
              <w:rPr>
                <w:rFonts w:ascii="CAIXA Std Book" w:hAnsi="CAIXA Std Book" w:cs="Arial"/>
                <w:color w:val="005CA9"/>
                <w:sz w:val="18"/>
                <w:szCs w:val="18"/>
              </w:rPr>
              <w:t>11.944.399</w:t>
            </w:r>
          </w:p>
        </w:tc>
        <w:tc>
          <w:tcPr>
            <w:tcW w:w="643" w:type="pct"/>
            <w:tcBorders>
              <w:top w:val="nil"/>
              <w:left w:val="nil"/>
              <w:bottom w:val="nil"/>
              <w:right w:val="nil"/>
            </w:tcBorders>
            <w:shd w:val="clear" w:color="auto" w:fill="auto"/>
            <w:noWrap/>
            <w:vAlign w:val="center"/>
          </w:tcPr>
          <w:p w14:paraId="06BAB4A9" w14:textId="5100652C"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9.540.797</w:t>
            </w:r>
          </w:p>
        </w:tc>
      </w:tr>
      <w:tr w:rsidR="0004733F" w:rsidRPr="00A95F0F" w14:paraId="5424427D" w14:textId="77777777" w:rsidTr="00EB618F">
        <w:trPr>
          <w:trHeight w:val="283"/>
        </w:trPr>
        <w:tc>
          <w:tcPr>
            <w:tcW w:w="2427" w:type="pct"/>
            <w:tcBorders>
              <w:top w:val="nil"/>
              <w:left w:val="nil"/>
              <w:bottom w:val="single" w:sz="4" w:space="0" w:color="F39200"/>
              <w:right w:val="nil"/>
            </w:tcBorders>
            <w:shd w:val="clear" w:color="auto" w:fill="auto"/>
            <w:noWrap/>
            <w:vAlign w:val="center"/>
            <w:hideMark/>
          </w:tcPr>
          <w:p w14:paraId="05A33E1D" w14:textId="77777777" w:rsidR="0004733F" w:rsidRPr="005C15DC" w:rsidRDefault="0004733F" w:rsidP="0004733F">
            <w:pPr>
              <w:rPr>
                <w:rFonts w:ascii="CAIXA Std Book" w:hAnsi="CAIXA Std Book" w:cs="MS Gothic"/>
                <w:color w:val="005CA9"/>
                <w:sz w:val="18"/>
                <w:szCs w:val="18"/>
              </w:rPr>
            </w:pPr>
            <w:r w:rsidRPr="005C15DC">
              <w:rPr>
                <w:rFonts w:ascii="CAIXA Std Book" w:hAnsi="CAIXA Std Book" w:cs="MS Gothic"/>
                <w:color w:val="005CA9"/>
                <w:sz w:val="18"/>
                <w:szCs w:val="18"/>
              </w:rPr>
              <w:t>Ativo não circulante</w:t>
            </w:r>
          </w:p>
        </w:tc>
        <w:tc>
          <w:tcPr>
            <w:tcW w:w="643" w:type="pct"/>
            <w:tcBorders>
              <w:top w:val="nil"/>
              <w:left w:val="nil"/>
              <w:bottom w:val="single" w:sz="4" w:space="0" w:color="F39200"/>
              <w:right w:val="nil"/>
            </w:tcBorders>
            <w:shd w:val="clear" w:color="auto" w:fill="auto"/>
            <w:noWrap/>
            <w:vAlign w:val="center"/>
          </w:tcPr>
          <w:p w14:paraId="62929588" w14:textId="726CF3E7" w:rsidR="0004733F" w:rsidRPr="005C15DC" w:rsidRDefault="00B71E2B" w:rsidP="00B71E2B">
            <w:pPr>
              <w:jc w:val="right"/>
              <w:rPr>
                <w:rFonts w:ascii="CAIXA Std Book" w:hAnsi="CAIXA Std Book" w:cs="Arial"/>
                <w:color w:val="005CA9"/>
                <w:sz w:val="18"/>
                <w:szCs w:val="18"/>
              </w:rPr>
            </w:pPr>
            <w:r>
              <w:rPr>
                <w:rFonts w:ascii="CAIXA Std Book" w:hAnsi="CAIXA Std Book" w:cs="Arial"/>
                <w:color w:val="005CA9"/>
                <w:sz w:val="18"/>
                <w:szCs w:val="18"/>
              </w:rPr>
              <w:t>203.700</w:t>
            </w:r>
          </w:p>
        </w:tc>
        <w:tc>
          <w:tcPr>
            <w:tcW w:w="644" w:type="pct"/>
            <w:tcBorders>
              <w:top w:val="nil"/>
              <w:left w:val="nil"/>
              <w:bottom w:val="single" w:sz="4" w:space="0" w:color="F39200"/>
              <w:right w:val="nil"/>
            </w:tcBorders>
            <w:shd w:val="clear" w:color="auto" w:fill="auto"/>
            <w:noWrap/>
            <w:vAlign w:val="center"/>
          </w:tcPr>
          <w:p w14:paraId="2C7F68AF" w14:textId="3280C370"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357.950</w:t>
            </w:r>
          </w:p>
        </w:tc>
        <w:tc>
          <w:tcPr>
            <w:tcW w:w="643" w:type="pct"/>
            <w:tcBorders>
              <w:top w:val="nil"/>
              <w:left w:val="nil"/>
              <w:bottom w:val="single" w:sz="4" w:space="0" w:color="F39200"/>
              <w:right w:val="nil"/>
            </w:tcBorders>
            <w:shd w:val="clear" w:color="auto" w:fill="auto"/>
            <w:noWrap/>
            <w:vAlign w:val="center"/>
          </w:tcPr>
          <w:p w14:paraId="2EDFD918" w14:textId="73565A37" w:rsidR="0004733F" w:rsidRPr="005C15DC" w:rsidRDefault="00026935" w:rsidP="00026935">
            <w:pPr>
              <w:jc w:val="right"/>
              <w:rPr>
                <w:rFonts w:ascii="CAIXA Std Book" w:hAnsi="CAIXA Std Book" w:cs="Arial"/>
                <w:color w:val="005CA9"/>
                <w:sz w:val="18"/>
                <w:szCs w:val="18"/>
              </w:rPr>
            </w:pPr>
            <w:r>
              <w:rPr>
                <w:rFonts w:ascii="CAIXA Std Book" w:hAnsi="CAIXA Std Book" w:cs="Arial"/>
                <w:color w:val="005CA9"/>
                <w:sz w:val="18"/>
                <w:szCs w:val="18"/>
              </w:rPr>
              <w:t>180.693</w:t>
            </w:r>
          </w:p>
        </w:tc>
        <w:tc>
          <w:tcPr>
            <w:tcW w:w="643" w:type="pct"/>
            <w:tcBorders>
              <w:top w:val="nil"/>
              <w:left w:val="nil"/>
              <w:bottom w:val="single" w:sz="4" w:space="0" w:color="F39200"/>
              <w:right w:val="nil"/>
            </w:tcBorders>
            <w:shd w:val="clear" w:color="auto" w:fill="auto"/>
            <w:noWrap/>
            <w:vAlign w:val="center"/>
          </w:tcPr>
          <w:p w14:paraId="5C982730" w14:textId="71662873" w:rsidR="0004733F" w:rsidRPr="005C15DC" w:rsidRDefault="0004733F" w:rsidP="0004733F">
            <w:pPr>
              <w:jc w:val="right"/>
              <w:rPr>
                <w:rFonts w:ascii="CAIXA Std Book" w:hAnsi="CAIXA Std Book" w:cs="MS Gothic"/>
                <w:color w:val="005CA9"/>
                <w:sz w:val="18"/>
                <w:szCs w:val="18"/>
              </w:rPr>
            </w:pPr>
            <w:r w:rsidRPr="005C15DC">
              <w:rPr>
                <w:rFonts w:ascii="CAIXA Std Book" w:hAnsi="CAIXA Std Book" w:cs="Arial"/>
                <w:color w:val="005CA9"/>
                <w:sz w:val="18"/>
                <w:szCs w:val="18"/>
              </w:rPr>
              <w:t>357.950</w:t>
            </w:r>
          </w:p>
        </w:tc>
      </w:tr>
    </w:tbl>
    <w:p w14:paraId="1B88352D" w14:textId="345B1988" w:rsidR="00FF0878" w:rsidRPr="00F8116D" w:rsidRDefault="00FF0878" w:rsidP="00952658">
      <w:pPr>
        <w:ind w:right="-143"/>
        <w:jc w:val="both"/>
        <w:rPr>
          <w:rFonts w:ascii="CAIXA Std Book" w:hAnsi="CAIXA Std Book"/>
          <w:color w:val="005CA9"/>
          <w:sz w:val="16"/>
          <w:szCs w:val="16"/>
        </w:rPr>
      </w:pPr>
      <w:r w:rsidRPr="00FF4346">
        <w:rPr>
          <w:rFonts w:ascii="CAIXA Std Book" w:hAnsi="CAIXA Std Book"/>
          <w:color w:val="005CA9"/>
          <w:sz w:val="16"/>
          <w:szCs w:val="16"/>
        </w:rPr>
        <w:t>(</w:t>
      </w:r>
      <w:r w:rsidRPr="00F8116D">
        <w:rPr>
          <w:rFonts w:ascii="CAIXA Std Book" w:hAnsi="CAIXA Std Book"/>
          <w:color w:val="005CA9"/>
          <w:sz w:val="16"/>
          <w:szCs w:val="16"/>
        </w:rPr>
        <w:t xml:space="preserve">1) Representam os ativos classificados em contas transitórias, principalmente liberações de crédito imobiliário. </w:t>
      </w:r>
    </w:p>
    <w:p w14:paraId="2D28B275" w14:textId="732048B7" w:rsidR="00BA2F9C" w:rsidRDefault="00BA2F9C" w:rsidP="00952658">
      <w:pPr>
        <w:ind w:right="-143"/>
        <w:jc w:val="both"/>
        <w:rPr>
          <w:rFonts w:ascii="CAIXA Std Book" w:hAnsi="CAIXA Std Book"/>
          <w:color w:val="005CA9"/>
          <w:sz w:val="16"/>
          <w:szCs w:val="16"/>
        </w:rPr>
      </w:pPr>
    </w:p>
    <w:p w14:paraId="3385C96E" w14:textId="430FDF41" w:rsidR="004F7AE7" w:rsidRDefault="004F7AE7">
      <w:pPr>
        <w:rPr>
          <w:rFonts w:ascii="CAIXA Std Book" w:hAnsi="CAIXA Std Book"/>
          <w:color w:val="005CA9"/>
          <w:sz w:val="16"/>
          <w:szCs w:val="16"/>
        </w:rPr>
      </w:pPr>
    </w:p>
    <w:p w14:paraId="4594D609" w14:textId="4799F075" w:rsidR="004F7AE7" w:rsidRDefault="004F7AE7" w:rsidP="00952658">
      <w:pPr>
        <w:ind w:right="-143"/>
        <w:jc w:val="both"/>
        <w:rPr>
          <w:rFonts w:ascii="CAIXA Std Book" w:hAnsi="CAIXA Std Book"/>
          <w:color w:val="005CA9"/>
          <w:sz w:val="16"/>
          <w:szCs w:val="16"/>
        </w:rPr>
        <w:sectPr w:rsidR="004F7AE7" w:rsidSect="0088151D">
          <w:headerReference w:type="default" r:id="rId55"/>
          <w:footerReference w:type="default" r:id="rId56"/>
          <w:headerReference w:type="first" r:id="rId57"/>
          <w:footerReference w:type="first" r:id="rId58"/>
          <w:pgSz w:w="11907" w:h="16840" w:code="9"/>
          <w:pgMar w:top="851" w:right="851" w:bottom="1418" w:left="1418" w:header="1134" w:footer="709" w:gutter="0"/>
          <w:cols w:space="708"/>
          <w:titlePg/>
          <w:docGrid w:linePitch="360"/>
        </w:sectPr>
      </w:pPr>
    </w:p>
    <w:p w14:paraId="65D17D91" w14:textId="77777777" w:rsidR="006D07D6" w:rsidRPr="00FF4346" w:rsidRDefault="006D07D6" w:rsidP="00E10B09">
      <w:pPr>
        <w:pStyle w:val="Heading1"/>
      </w:pPr>
      <w:bookmarkStart w:id="78" w:name="_Toc182318409"/>
      <w:bookmarkStart w:id="79" w:name="_Toc48574166"/>
      <w:r w:rsidRPr="00FF4346">
        <w:t>Nota 15 – Recursos de clientes</w:t>
      </w:r>
      <w:bookmarkEnd w:id="78"/>
    </w:p>
    <w:p w14:paraId="30CB0396" w14:textId="77777777" w:rsidR="006D07D6" w:rsidRPr="00FF4346" w:rsidRDefault="006D07D6" w:rsidP="006D07D6">
      <w:pPr>
        <w:keepNext/>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(a)</w:t>
      </w:r>
      <w:r w:rsidRPr="00FF4346">
        <w:rPr>
          <w:rFonts w:ascii="CAIXA Std Book" w:hAnsi="CAIXA Std Book"/>
          <w:b/>
          <w:color w:val="005CA9"/>
          <w:sz w:val="20"/>
          <w:szCs w:val="20"/>
        </w:rPr>
        <w:tab/>
        <w:t>Depósitos por prazo de exigibilidade</w:t>
      </w:r>
    </w:p>
    <w:tbl>
      <w:tblPr>
        <w:tblW w:w="5000" w:type="pct"/>
        <w:tblCellMar>
          <w:left w:w="70" w:type="dxa"/>
          <w:right w:w="70" w:type="dxa"/>
        </w:tblCellMar>
        <w:tblLook w:val="04A0" w:firstRow="1" w:lastRow="0" w:firstColumn="1" w:lastColumn="0" w:noHBand="0" w:noVBand="1"/>
      </w:tblPr>
      <w:tblGrid>
        <w:gridCol w:w="4211"/>
        <w:gridCol w:w="1635"/>
        <w:gridCol w:w="1122"/>
        <w:gridCol w:w="1259"/>
        <w:gridCol w:w="1332"/>
        <w:gridCol w:w="1253"/>
        <w:gridCol w:w="1256"/>
        <w:gridCol w:w="1253"/>
        <w:gridCol w:w="1250"/>
      </w:tblGrid>
      <w:tr w:rsidR="00CB214B" w:rsidRPr="00A95F0F" w14:paraId="0C9ADEF3" w14:textId="77777777" w:rsidTr="00472B08">
        <w:trPr>
          <w:trHeight w:val="283"/>
        </w:trPr>
        <w:tc>
          <w:tcPr>
            <w:tcW w:w="1445" w:type="pct"/>
            <w:vMerge w:val="restart"/>
            <w:tcBorders>
              <w:top w:val="single" w:sz="4" w:space="0" w:color="F39200"/>
              <w:left w:val="nil"/>
              <w:bottom w:val="single" w:sz="4" w:space="0" w:color="F39200"/>
              <w:right w:val="nil"/>
            </w:tcBorders>
            <w:shd w:val="clear" w:color="auto" w:fill="auto"/>
            <w:vAlign w:val="center"/>
            <w:hideMark/>
          </w:tcPr>
          <w:p w14:paraId="508FF391"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Depósitos</w:t>
            </w:r>
          </w:p>
        </w:tc>
        <w:tc>
          <w:tcPr>
            <w:tcW w:w="2696" w:type="pct"/>
            <w:gridSpan w:val="6"/>
            <w:tcBorders>
              <w:top w:val="single" w:sz="4" w:space="0" w:color="F39200"/>
              <w:left w:val="nil"/>
              <w:bottom w:val="single" w:sz="4" w:space="0" w:color="F39200"/>
              <w:right w:val="nil"/>
            </w:tcBorders>
            <w:shd w:val="clear" w:color="auto" w:fill="auto"/>
            <w:noWrap/>
            <w:vAlign w:val="center"/>
            <w:hideMark/>
          </w:tcPr>
          <w:p w14:paraId="3D7FEDB9"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INDIVIDUAL</w:t>
            </w:r>
          </w:p>
        </w:tc>
        <w:tc>
          <w:tcPr>
            <w:tcW w:w="859" w:type="pct"/>
            <w:gridSpan w:val="2"/>
            <w:tcBorders>
              <w:top w:val="single" w:sz="4" w:space="0" w:color="F39200"/>
              <w:left w:val="nil"/>
              <w:bottom w:val="single" w:sz="4" w:space="0" w:color="F39200"/>
              <w:right w:val="nil"/>
            </w:tcBorders>
            <w:shd w:val="clear" w:color="auto" w:fill="auto"/>
            <w:noWrap/>
            <w:vAlign w:val="center"/>
            <w:hideMark/>
          </w:tcPr>
          <w:p w14:paraId="6FCFA932"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CONSOLIDADO</w:t>
            </w:r>
          </w:p>
        </w:tc>
      </w:tr>
      <w:tr w:rsidR="00CB214B" w:rsidRPr="00A95F0F" w14:paraId="1D068B22" w14:textId="77777777" w:rsidTr="00472B08">
        <w:trPr>
          <w:trHeight w:val="283"/>
        </w:trPr>
        <w:tc>
          <w:tcPr>
            <w:tcW w:w="1445" w:type="pct"/>
            <w:vMerge/>
            <w:tcBorders>
              <w:top w:val="single" w:sz="4" w:space="0" w:color="F39200"/>
              <w:left w:val="nil"/>
              <w:bottom w:val="single" w:sz="4" w:space="0" w:color="F39200"/>
              <w:right w:val="nil"/>
            </w:tcBorders>
            <w:vAlign w:val="center"/>
            <w:hideMark/>
          </w:tcPr>
          <w:p w14:paraId="2C67C674" w14:textId="77777777" w:rsidR="00CB214B" w:rsidRPr="00CB214B" w:rsidRDefault="00CB214B" w:rsidP="00CB214B">
            <w:pPr>
              <w:rPr>
                <w:rFonts w:ascii="CAIXA Std Book" w:eastAsia="Times New Roman" w:hAnsi="CAIXA Std Book" w:cs="Arial"/>
                <w:b/>
                <w:bCs/>
                <w:color w:val="005CA9"/>
                <w:sz w:val="18"/>
                <w:szCs w:val="18"/>
              </w:rPr>
            </w:pPr>
          </w:p>
        </w:tc>
        <w:tc>
          <w:tcPr>
            <w:tcW w:w="561" w:type="pct"/>
            <w:tcBorders>
              <w:top w:val="nil"/>
              <w:left w:val="nil"/>
              <w:bottom w:val="single" w:sz="4" w:space="0" w:color="F39200"/>
              <w:right w:val="nil"/>
            </w:tcBorders>
            <w:shd w:val="clear" w:color="auto" w:fill="auto"/>
            <w:vAlign w:val="center"/>
            <w:hideMark/>
          </w:tcPr>
          <w:p w14:paraId="24351022"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Sem vencimento</w:t>
            </w:r>
          </w:p>
        </w:tc>
        <w:tc>
          <w:tcPr>
            <w:tcW w:w="385" w:type="pct"/>
            <w:tcBorders>
              <w:top w:val="nil"/>
              <w:left w:val="nil"/>
              <w:bottom w:val="single" w:sz="4" w:space="0" w:color="F39200"/>
              <w:right w:val="nil"/>
            </w:tcBorders>
            <w:shd w:val="clear" w:color="auto" w:fill="auto"/>
            <w:vAlign w:val="center"/>
            <w:hideMark/>
          </w:tcPr>
          <w:p w14:paraId="22B8A07A"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01 a 90 dias</w:t>
            </w:r>
          </w:p>
        </w:tc>
        <w:tc>
          <w:tcPr>
            <w:tcW w:w="432" w:type="pct"/>
            <w:tcBorders>
              <w:top w:val="nil"/>
              <w:left w:val="nil"/>
              <w:bottom w:val="single" w:sz="4" w:space="0" w:color="F39200"/>
              <w:right w:val="nil"/>
            </w:tcBorders>
            <w:shd w:val="clear" w:color="auto" w:fill="auto"/>
            <w:vAlign w:val="center"/>
            <w:hideMark/>
          </w:tcPr>
          <w:p w14:paraId="1FF11DAC"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91 a 360 dias</w:t>
            </w:r>
          </w:p>
        </w:tc>
        <w:tc>
          <w:tcPr>
            <w:tcW w:w="457" w:type="pct"/>
            <w:tcBorders>
              <w:top w:val="nil"/>
              <w:left w:val="nil"/>
              <w:bottom w:val="single" w:sz="4" w:space="0" w:color="F39200"/>
              <w:right w:val="nil"/>
            </w:tcBorders>
            <w:shd w:val="clear" w:color="auto" w:fill="auto"/>
            <w:vAlign w:val="center"/>
            <w:hideMark/>
          </w:tcPr>
          <w:p w14:paraId="000C0F8D"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Acima de 360 dias</w:t>
            </w:r>
          </w:p>
        </w:tc>
        <w:tc>
          <w:tcPr>
            <w:tcW w:w="430" w:type="pct"/>
            <w:tcBorders>
              <w:top w:val="nil"/>
              <w:left w:val="nil"/>
              <w:bottom w:val="single" w:sz="4" w:space="0" w:color="F39200"/>
              <w:right w:val="nil"/>
            </w:tcBorders>
            <w:shd w:val="clear" w:color="auto" w:fill="auto"/>
            <w:vAlign w:val="center"/>
            <w:hideMark/>
          </w:tcPr>
          <w:p w14:paraId="69BD534F" w14:textId="7677A57C" w:rsidR="00CB214B" w:rsidRPr="00CB214B" w:rsidRDefault="0066108F" w:rsidP="00CB214B">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CB214B" w:rsidRPr="00CB214B">
              <w:rPr>
                <w:rFonts w:ascii="CAIXA Std Book" w:eastAsia="Times New Roman" w:hAnsi="CAIXA Std Book" w:cs="Arial"/>
                <w:b/>
                <w:bCs/>
                <w:color w:val="005CA9"/>
                <w:sz w:val="18"/>
                <w:szCs w:val="18"/>
              </w:rPr>
              <w:t>/2024</w:t>
            </w:r>
          </w:p>
        </w:tc>
        <w:tc>
          <w:tcPr>
            <w:tcW w:w="431" w:type="pct"/>
            <w:tcBorders>
              <w:top w:val="nil"/>
              <w:left w:val="nil"/>
              <w:bottom w:val="single" w:sz="4" w:space="0" w:color="F39200"/>
              <w:right w:val="nil"/>
            </w:tcBorders>
            <w:shd w:val="clear" w:color="auto" w:fill="auto"/>
            <w:vAlign w:val="center"/>
            <w:hideMark/>
          </w:tcPr>
          <w:p w14:paraId="1F31FBA8"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31/12/2023</w:t>
            </w:r>
          </w:p>
        </w:tc>
        <w:tc>
          <w:tcPr>
            <w:tcW w:w="430" w:type="pct"/>
            <w:tcBorders>
              <w:top w:val="nil"/>
              <w:left w:val="nil"/>
              <w:bottom w:val="single" w:sz="4" w:space="0" w:color="F39200"/>
              <w:right w:val="nil"/>
            </w:tcBorders>
            <w:shd w:val="clear" w:color="auto" w:fill="auto"/>
            <w:vAlign w:val="center"/>
            <w:hideMark/>
          </w:tcPr>
          <w:p w14:paraId="5B902A1B" w14:textId="5F1F72B4" w:rsidR="00CB214B" w:rsidRPr="00CB214B" w:rsidRDefault="0066108F" w:rsidP="00CB214B">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CB214B" w:rsidRPr="00CB214B">
              <w:rPr>
                <w:rFonts w:ascii="CAIXA Std Book" w:eastAsia="Times New Roman" w:hAnsi="CAIXA Std Book" w:cs="Arial"/>
                <w:b/>
                <w:bCs/>
                <w:color w:val="005CA9"/>
                <w:sz w:val="18"/>
                <w:szCs w:val="18"/>
              </w:rPr>
              <w:t>/2024</w:t>
            </w:r>
          </w:p>
        </w:tc>
        <w:tc>
          <w:tcPr>
            <w:tcW w:w="429" w:type="pct"/>
            <w:tcBorders>
              <w:top w:val="nil"/>
              <w:left w:val="nil"/>
              <w:bottom w:val="single" w:sz="4" w:space="0" w:color="F39200"/>
              <w:right w:val="nil"/>
            </w:tcBorders>
            <w:shd w:val="clear" w:color="auto" w:fill="auto"/>
            <w:vAlign w:val="center"/>
            <w:hideMark/>
          </w:tcPr>
          <w:p w14:paraId="44AC31FD" w14:textId="77777777" w:rsidR="00CB214B" w:rsidRPr="00CB214B" w:rsidRDefault="00CB214B" w:rsidP="00CB214B">
            <w:pPr>
              <w:jc w:val="cente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31/12/2023</w:t>
            </w:r>
          </w:p>
        </w:tc>
      </w:tr>
      <w:tr w:rsidR="00085B86" w:rsidRPr="00A95F0F" w14:paraId="2DE36797" w14:textId="77777777" w:rsidTr="00E047FD">
        <w:trPr>
          <w:trHeight w:val="283"/>
        </w:trPr>
        <w:tc>
          <w:tcPr>
            <w:tcW w:w="1445" w:type="pct"/>
            <w:tcBorders>
              <w:top w:val="nil"/>
              <w:left w:val="nil"/>
              <w:bottom w:val="nil"/>
              <w:right w:val="nil"/>
            </w:tcBorders>
            <w:shd w:val="clear" w:color="auto" w:fill="auto"/>
            <w:vAlign w:val="center"/>
            <w:hideMark/>
          </w:tcPr>
          <w:p w14:paraId="1F145120" w14:textId="77777777" w:rsidR="00085B86" w:rsidRPr="00CB214B" w:rsidRDefault="00085B86" w:rsidP="00085B86">
            <w:pPr>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Depósitos à vista</w:t>
            </w:r>
          </w:p>
        </w:tc>
        <w:tc>
          <w:tcPr>
            <w:tcW w:w="561" w:type="pct"/>
            <w:tcBorders>
              <w:top w:val="nil"/>
              <w:left w:val="nil"/>
              <w:bottom w:val="nil"/>
              <w:right w:val="nil"/>
            </w:tcBorders>
            <w:shd w:val="clear" w:color="auto" w:fill="auto"/>
            <w:noWrap/>
            <w:vAlign w:val="center"/>
            <w:hideMark/>
          </w:tcPr>
          <w:p w14:paraId="6978EDD2" w14:textId="54054EF4" w:rsidR="00085B86" w:rsidRPr="00CB214B" w:rsidRDefault="003F75BC"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50.256.167</w:t>
            </w:r>
          </w:p>
        </w:tc>
        <w:tc>
          <w:tcPr>
            <w:tcW w:w="385" w:type="pct"/>
            <w:tcBorders>
              <w:top w:val="nil"/>
              <w:left w:val="nil"/>
              <w:bottom w:val="nil"/>
              <w:right w:val="nil"/>
            </w:tcBorders>
            <w:shd w:val="clear" w:color="auto" w:fill="auto"/>
            <w:noWrap/>
            <w:vAlign w:val="center"/>
            <w:hideMark/>
          </w:tcPr>
          <w:p w14:paraId="5F489024" w14:textId="699B6A2B"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2" w:type="pct"/>
            <w:tcBorders>
              <w:top w:val="nil"/>
              <w:left w:val="nil"/>
              <w:bottom w:val="nil"/>
              <w:right w:val="nil"/>
            </w:tcBorders>
            <w:shd w:val="clear" w:color="auto" w:fill="auto"/>
            <w:noWrap/>
            <w:vAlign w:val="center"/>
            <w:hideMark/>
          </w:tcPr>
          <w:p w14:paraId="7DCEA2C5" w14:textId="3A192348"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7" w:type="pct"/>
            <w:tcBorders>
              <w:top w:val="nil"/>
              <w:left w:val="nil"/>
              <w:bottom w:val="nil"/>
              <w:right w:val="nil"/>
            </w:tcBorders>
            <w:shd w:val="clear" w:color="auto" w:fill="auto"/>
            <w:noWrap/>
            <w:vAlign w:val="center"/>
            <w:hideMark/>
          </w:tcPr>
          <w:p w14:paraId="7B475CC5" w14:textId="76EF2F90"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0" w:type="pct"/>
            <w:tcBorders>
              <w:top w:val="nil"/>
              <w:left w:val="nil"/>
              <w:bottom w:val="nil"/>
              <w:right w:val="nil"/>
            </w:tcBorders>
            <w:shd w:val="clear" w:color="auto" w:fill="auto"/>
            <w:noWrap/>
            <w:vAlign w:val="center"/>
            <w:hideMark/>
          </w:tcPr>
          <w:p w14:paraId="7BBEDF7C" w14:textId="4FB0644A"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50.256.167</w:t>
            </w:r>
          </w:p>
        </w:tc>
        <w:tc>
          <w:tcPr>
            <w:tcW w:w="431" w:type="pct"/>
            <w:tcBorders>
              <w:top w:val="nil"/>
              <w:left w:val="nil"/>
              <w:bottom w:val="nil"/>
              <w:right w:val="nil"/>
            </w:tcBorders>
            <w:shd w:val="clear" w:color="auto" w:fill="auto"/>
            <w:noWrap/>
            <w:vAlign w:val="center"/>
            <w:hideMark/>
          </w:tcPr>
          <w:p w14:paraId="649083DE" w14:textId="6F731AA2"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49.376.365</w:t>
            </w:r>
          </w:p>
        </w:tc>
        <w:tc>
          <w:tcPr>
            <w:tcW w:w="430" w:type="pct"/>
            <w:tcBorders>
              <w:top w:val="nil"/>
              <w:left w:val="nil"/>
              <w:bottom w:val="nil"/>
              <w:right w:val="nil"/>
            </w:tcBorders>
            <w:shd w:val="clear" w:color="auto" w:fill="auto"/>
            <w:noWrap/>
            <w:vAlign w:val="center"/>
          </w:tcPr>
          <w:p w14:paraId="171FC42D" w14:textId="3FE1A304"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50.255.793</w:t>
            </w:r>
          </w:p>
        </w:tc>
        <w:tc>
          <w:tcPr>
            <w:tcW w:w="429" w:type="pct"/>
            <w:tcBorders>
              <w:top w:val="nil"/>
              <w:left w:val="nil"/>
              <w:bottom w:val="nil"/>
              <w:right w:val="nil"/>
            </w:tcBorders>
            <w:shd w:val="clear" w:color="auto" w:fill="auto"/>
            <w:noWrap/>
            <w:vAlign w:val="center"/>
            <w:hideMark/>
          </w:tcPr>
          <w:p w14:paraId="38B5B4BC" w14:textId="30A932C4"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49.375.983</w:t>
            </w:r>
          </w:p>
        </w:tc>
      </w:tr>
      <w:tr w:rsidR="00085B86" w:rsidRPr="00A95F0F" w14:paraId="57C8BA4A" w14:textId="77777777" w:rsidTr="00E047FD">
        <w:trPr>
          <w:trHeight w:val="283"/>
        </w:trPr>
        <w:tc>
          <w:tcPr>
            <w:tcW w:w="1445" w:type="pct"/>
            <w:tcBorders>
              <w:top w:val="nil"/>
              <w:left w:val="nil"/>
              <w:bottom w:val="nil"/>
              <w:right w:val="nil"/>
            </w:tcBorders>
            <w:shd w:val="clear" w:color="auto" w:fill="auto"/>
            <w:vAlign w:val="center"/>
            <w:hideMark/>
          </w:tcPr>
          <w:p w14:paraId="0809D6CA" w14:textId="77777777" w:rsidR="00085B86" w:rsidRPr="00CB214B" w:rsidRDefault="00085B86" w:rsidP="00085B86">
            <w:pPr>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Depósitos de poupança</w:t>
            </w:r>
          </w:p>
        </w:tc>
        <w:tc>
          <w:tcPr>
            <w:tcW w:w="561" w:type="pct"/>
            <w:tcBorders>
              <w:top w:val="nil"/>
              <w:left w:val="nil"/>
              <w:bottom w:val="nil"/>
              <w:right w:val="nil"/>
            </w:tcBorders>
            <w:shd w:val="clear" w:color="auto" w:fill="auto"/>
            <w:noWrap/>
            <w:vAlign w:val="center"/>
            <w:hideMark/>
          </w:tcPr>
          <w:p w14:paraId="7C81A912" w14:textId="653BCF9D" w:rsidR="00085B86" w:rsidRPr="00CB214B" w:rsidRDefault="003F75BC"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380.985.651</w:t>
            </w:r>
          </w:p>
        </w:tc>
        <w:tc>
          <w:tcPr>
            <w:tcW w:w="385" w:type="pct"/>
            <w:tcBorders>
              <w:top w:val="nil"/>
              <w:left w:val="nil"/>
              <w:bottom w:val="nil"/>
              <w:right w:val="nil"/>
            </w:tcBorders>
            <w:shd w:val="clear" w:color="auto" w:fill="auto"/>
            <w:noWrap/>
            <w:vAlign w:val="center"/>
            <w:hideMark/>
          </w:tcPr>
          <w:p w14:paraId="153FFF65" w14:textId="0D1D92F2"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2" w:type="pct"/>
            <w:tcBorders>
              <w:top w:val="nil"/>
              <w:left w:val="nil"/>
              <w:bottom w:val="nil"/>
              <w:right w:val="nil"/>
            </w:tcBorders>
            <w:shd w:val="clear" w:color="auto" w:fill="auto"/>
            <w:noWrap/>
            <w:vAlign w:val="center"/>
            <w:hideMark/>
          </w:tcPr>
          <w:p w14:paraId="53356FE0" w14:textId="3E947A0D"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7" w:type="pct"/>
            <w:tcBorders>
              <w:top w:val="nil"/>
              <w:left w:val="nil"/>
              <w:bottom w:val="nil"/>
              <w:right w:val="nil"/>
            </w:tcBorders>
            <w:shd w:val="clear" w:color="auto" w:fill="auto"/>
            <w:noWrap/>
            <w:vAlign w:val="center"/>
            <w:hideMark/>
          </w:tcPr>
          <w:p w14:paraId="4411C854" w14:textId="2246B7C5"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0" w:type="pct"/>
            <w:tcBorders>
              <w:top w:val="nil"/>
              <w:left w:val="nil"/>
              <w:bottom w:val="nil"/>
              <w:right w:val="nil"/>
            </w:tcBorders>
            <w:shd w:val="clear" w:color="auto" w:fill="auto"/>
            <w:noWrap/>
            <w:vAlign w:val="center"/>
            <w:hideMark/>
          </w:tcPr>
          <w:p w14:paraId="793F2431" w14:textId="687F76DC"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380.985.651</w:t>
            </w:r>
          </w:p>
        </w:tc>
        <w:tc>
          <w:tcPr>
            <w:tcW w:w="431" w:type="pct"/>
            <w:tcBorders>
              <w:top w:val="nil"/>
              <w:left w:val="nil"/>
              <w:bottom w:val="nil"/>
              <w:right w:val="nil"/>
            </w:tcBorders>
            <w:shd w:val="clear" w:color="auto" w:fill="auto"/>
            <w:noWrap/>
            <w:vAlign w:val="center"/>
            <w:hideMark/>
          </w:tcPr>
          <w:p w14:paraId="065C584D" w14:textId="21B3F546"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358.327.553</w:t>
            </w:r>
          </w:p>
        </w:tc>
        <w:tc>
          <w:tcPr>
            <w:tcW w:w="430" w:type="pct"/>
            <w:tcBorders>
              <w:top w:val="nil"/>
              <w:left w:val="nil"/>
              <w:bottom w:val="nil"/>
              <w:right w:val="nil"/>
            </w:tcBorders>
            <w:shd w:val="clear" w:color="auto" w:fill="auto"/>
            <w:noWrap/>
            <w:vAlign w:val="center"/>
          </w:tcPr>
          <w:p w14:paraId="1FB4360D" w14:textId="45C9B0BB"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380.985.651</w:t>
            </w:r>
          </w:p>
        </w:tc>
        <w:tc>
          <w:tcPr>
            <w:tcW w:w="429" w:type="pct"/>
            <w:tcBorders>
              <w:top w:val="nil"/>
              <w:left w:val="nil"/>
              <w:bottom w:val="nil"/>
              <w:right w:val="nil"/>
            </w:tcBorders>
            <w:shd w:val="clear" w:color="auto" w:fill="auto"/>
            <w:noWrap/>
            <w:vAlign w:val="center"/>
            <w:hideMark/>
          </w:tcPr>
          <w:p w14:paraId="5F8A4D6A" w14:textId="67AEB6D8"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358.327.553</w:t>
            </w:r>
          </w:p>
        </w:tc>
      </w:tr>
      <w:tr w:rsidR="00085B86" w:rsidRPr="00A95F0F" w14:paraId="492E19BF" w14:textId="77777777" w:rsidTr="00E047FD">
        <w:trPr>
          <w:trHeight w:val="283"/>
        </w:trPr>
        <w:tc>
          <w:tcPr>
            <w:tcW w:w="1445" w:type="pct"/>
            <w:tcBorders>
              <w:top w:val="nil"/>
              <w:left w:val="nil"/>
              <w:bottom w:val="nil"/>
              <w:right w:val="nil"/>
            </w:tcBorders>
            <w:shd w:val="clear" w:color="auto" w:fill="auto"/>
            <w:vAlign w:val="center"/>
            <w:hideMark/>
          </w:tcPr>
          <w:p w14:paraId="4A9FA078" w14:textId="77777777" w:rsidR="00085B86" w:rsidRPr="00CB214B" w:rsidRDefault="00085B86" w:rsidP="00085B86">
            <w:pPr>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Depósitos a prazo</w:t>
            </w:r>
          </w:p>
        </w:tc>
        <w:tc>
          <w:tcPr>
            <w:tcW w:w="561" w:type="pct"/>
            <w:tcBorders>
              <w:top w:val="nil"/>
              <w:left w:val="nil"/>
              <w:bottom w:val="nil"/>
              <w:right w:val="nil"/>
            </w:tcBorders>
            <w:shd w:val="clear" w:color="auto" w:fill="auto"/>
            <w:noWrap/>
            <w:vAlign w:val="center"/>
            <w:hideMark/>
          </w:tcPr>
          <w:p w14:paraId="68DBF189" w14:textId="763F1E13" w:rsidR="00085B86" w:rsidRPr="00CB214B" w:rsidRDefault="003F75BC"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120.718.087</w:t>
            </w:r>
          </w:p>
        </w:tc>
        <w:tc>
          <w:tcPr>
            <w:tcW w:w="385" w:type="pct"/>
            <w:tcBorders>
              <w:top w:val="nil"/>
              <w:left w:val="nil"/>
              <w:bottom w:val="nil"/>
              <w:right w:val="nil"/>
            </w:tcBorders>
            <w:shd w:val="clear" w:color="auto" w:fill="auto"/>
            <w:noWrap/>
            <w:vAlign w:val="center"/>
            <w:hideMark/>
          </w:tcPr>
          <w:p w14:paraId="58CDFBB8" w14:textId="527F693F"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10.351.942</w:t>
            </w:r>
          </w:p>
        </w:tc>
        <w:tc>
          <w:tcPr>
            <w:tcW w:w="432" w:type="pct"/>
            <w:tcBorders>
              <w:top w:val="nil"/>
              <w:left w:val="nil"/>
              <w:bottom w:val="nil"/>
              <w:right w:val="nil"/>
            </w:tcBorders>
            <w:shd w:val="clear" w:color="auto" w:fill="auto"/>
            <w:noWrap/>
            <w:vAlign w:val="center"/>
            <w:hideMark/>
          </w:tcPr>
          <w:p w14:paraId="713EB1B6" w14:textId="6722DAFC"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24.705.615</w:t>
            </w:r>
          </w:p>
        </w:tc>
        <w:tc>
          <w:tcPr>
            <w:tcW w:w="457" w:type="pct"/>
            <w:tcBorders>
              <w:top w:val="nil"/>
              <w:left w:val="nil"/>
              <w:bottom w:val="nil"/>
              <w:right w:val="nil"/>
            </w:tcBorders>
            <w:shd w:val="clear" w:color="auto" w:fill="auto"/>
            <w:noWrap/>
            <w:vAlign w:val="center"/>
            <w:hideMark/>
          </w:tcPr>
          <w:p w14:paraId="0D34743A" w14:textId="67F15F58"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128.433.062</w:t>
            </w:r>
          </w:p>
        </w:tc>
        <w:tc>
          <w:tcPr>
            <w:tcW w:w="430" w:type="pct"/>
            <w:tcBorders>
              <w:top w:val="nil"/>
              <w:left w:val="nil"/>
              <w:bottom w:val="nil"/>
              <w:right w:val="nil"/>
            </w:tcBorders>
            <w:shd w:val="clear" w:color="auto" w:fill="auto"/>
            <w:noWrap/>
            <w:vAlign w:val="center"/>
            <w:hideMark/>
          </w:tcPr>
          <w:p w14:paraId="305B9822" w14:textId="79E987C8"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284.208.706</w:t>
            </w:r>
          </w:p>
        </w:tc>
        <w:tc>
          <w:tcPr>
            <w:tcW w:w="431" w:type="pct"/>
            <w:tcBorders>
              <w:top w:val="nil"/>
              <w:left w:val="nil"/>
              <w:bottom w:val="nil"/>
              <w:right w:val="nil"/>
            </w:tcBorders>
            <w:shd w:val="clear" w:color="auto" w:fill="auto"/>
            <w:noWrap/>
            <w:vAlign w:val="center"/>
            <w:hideMark/>
          </w:tcPr>
          <w:p w14:paraId="44E819A2" w14:textId="7EF9856F"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274.997.042</w:t>
            </w:r>
          </w:p>
        </w:tc>
        <w:tc>
          <w:tcPr>
            <w:tcW w:w="430" w:type="pct"/>
            <w:tcBorders>
              <w:top w:val="nil"/>
              <w:left w:val="nil"/>
              <w:bottom w:val="nil"/>
              <w:right w:val="nil"/>
            </w:tcBorders>
            <w:shd w:val="clear" w:color="auto" w:fill="auto"/>
            <w:noWrap/>
            <w:vAlign w:val="center"/>
          </w:tcPr>
          <w:p w14:paraId="172C280E" w14:textId="0ECA1530"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284.208.706</w:t>
            </w:r>
          </w:p>
        </w:tc>
        <w:tc>
          <w:tcPr>
            <w:tcW w:w="429" w:type="pct"/>
            <w:tcBorders>
              <w:top w:val="nil"/>
              <w:left w:val="nil"/>
              <w:bottom w:val="nil"/>
              <w:right w:val="nil"/>
            </w:tcBorders>
            <w:shd w:val="clear" w:color="auto" w:fill="auto"/>
            <w:noWrap/>
            <w:vAlign w:val="center"/>
            <w:hideMark/>
          </w:tcPr>
          <w:p w14:paraId="14097083" w14:textId="1DD839E5"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274.997.042</w:t>
            </w:r>
          </w:p>
        </w:tc>
      </w:tr>
      <w:tr w:rsidR="00085B86" w:rsidRPr="00A95F0F" w14:paraId="7BC67780" w14:textId="77777777" w:rsidTr="00E047FD">
        <w:trPr>
          <w:trHeight w:val="283"/>
        </w:trPr>
        <w:tc>
          <w:tcPr>
            <w:tcW w:w="1445" w:type="pct"/>
            <w:tcBorders>
              <w:top w:val="nil"/>
              <w:left w:val="nil"/>
              <w:bottom w:val="nil"/>
              <w:right w:val="nil"/>
            </w:tcBorders>
            <w:shd w:val="clear" w:color="auto" w:fill="auto"/>
            <w:vAlign w:val="center"/>
            <w:hideMark/>
          </w:tcPr>
          <w:p w14:paraId="089E8B28" w14:textId="77777777" w:rsidR="00085B86" w:rsidRPr="00CB214B" w:rsidRDefault="00085B86" w:rsidP="00085B86">
            <w:pPr>
              <w:ind w:firstLineChars="100" w:firstLine="180"/>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Depósitos judiciais</w:t>
            </w:r>
          </w:p>
        </w:tc>
        <w:tc>
          <w:tcPr>
            <w:tcW w:w="561" w:type="pct"/>
            <w:tcBorders>
              <w:top w:val="nil"/>
              <w:left w:val="nil"/>
              <w:bottom w:val="nil"/>
              <w:right w:val="nil"/>
            </w:tcBorders>
            <w:shd w:val="clear" w:color="auto" w:fill="auto"/>
            <w:noWrap/>
            <w:vAlign w:val="center"/>
            <w:hideMark/>
          </w:tcPr>
          <w:p w14:paraId="454D3E0B" w14:textId="19A9A3FE" w:rsidR="00085B86" w:rsidRPr="00CB214B" w:rsidRDefault="003F75BC"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120.718.087</w:t>
            </w:r>
          </w:p>
        </w:tc>
        <w:tc>
          <w:tcPr>
            <w:tcW w:w="385" w:type="pct"/>
            <w:tcBorders>
              <w:top w:val="nil"/>
              <w:left w:val="nil"/>
              <w:bottom w:val="nil"/>
              <w:right w:val="nil"/>
            </w:tcBorders>
            <w:shd w:val="clear" w:color="auto" w:fill="auto"/>
            <w:noWrap/>
            <w:vAlign w:val="center"/>
            <w:hideMark/>
          </w:tcPr>
          <w:p w14:paraId="3F5214E5" w14:textId="6E842779"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2" w:type="pct"/>
            <w:tcBorders>
              <w:top w:val="nil"/>
              <w:left w:val="nil"/>
              <w:bottom w:val="nil"/>
              <w:right w:val="nil"/>
            </w:tcBorders>
            <w:shd w:val="clear" w:color="auto" w:fill="auto"/>
            <w:noWrap/>
            <w:vAlign w:val="center"/>
            <w:hideMark/>
          </w:tcPr>
          <w:p w14:paraId="4AF87A6B" w14:textId="5DB0FCE4"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7" w:type="pct"/>
            <w:tcBorders>
              <w:top w:val="nil"/>
              <w:left w:val="nil"/>
              <w:bottom w:val="nil"/>
              <w:right w:val="nil"/>
            </w:tcBorders>
            <w:shd w:val="clear" w:color="auto" w:fill="auto"/>
            <w:noWrap/>
            <w:vAlign w:val="center"/>
            <w:hideMark/>
          </w:tcPr>
          <w:p w14:paraId="397D43EC" w14:textId="0446F43A"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0" w:type="pct"/>
            <w:tcBorders>
              <w:top w:val="nil"/>
              <w:left w:val="nil"/>
              <w:bottom w:val="nil"/>
              <w:right w:val="nil"/>
            </w:tcBorders>
            <w:shd w:val="clear" w:color="auto" w:fill="auto"/>
            <w:noWrap/>
            <w:vAlign w:val="center"/>
            <w:hideMark/>
          </w:tcPr>
          <w:p w14:paraId="15A3818A" w14:textId="344F644A"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120.718.087</w:t>
            </w:r>
          </w:p>
        </w:tc>
        <w:tc>
          <w:tcPr>
            <w:tcW w:w="431" w:type="pct"/>
            <w:tcBorders>
              <w:top w:val="nil"/>
              <w:left w:val="nil"/>
              <w:bottom w:val="nil"/>
              <w:right w:val="nil"/>
            </w:tcBorders>
            <w:shd w:val="clear" w:color="auto" w:fill="auto"/>
            <w:noWrap/>
            <w:vAlign w:val="center"/>
            <w:hideMark/>
          </w:tcPr>
          <w:p w14:paraId="3CAD4594" w14:textId="191A8FCD"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153.221.059</w:t>
            </w:r>
          </w:p>
        </w:tc>
        <w:tc>
          <w:tcPr>
            <w:tcW w:w="430" w:type="pct"/>
            <w:tcBorders>
              <w:top w:val="nil"/>
              <w:left w:val="nil"/>
              <w:bottom w:val="nil"/>
              <w:right w:val="nil"/>
            </w:tcBorders>
            <w:shd w:val="clear" w:color="auto" w:fill="auto"/>
            <w:noWrap/>
            <w:vAlign w:val="center"/>
          </w:tcPr>
          <w:p w14:paraId="5E530C51" w14:textId="5FA96574"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120.718.087</w:t>
            </w:r>
          </w:p>
        </w:tc>
        <w:tc>
          <w:tcPr>
            <w:tcW w:w="429" w:type="pct"/>
            <w:tcBorders>
              <w:top w:val="nil"/>
              <w:left w:val="nil"/>
              <w:bottom w:val="nil"/>
              <w:right w:val="nil"/>
            </w:tcBorders>
            <w:shd w:val="clear" w:color="auto" w:fill="auto"/>
            <w:noWrap/>
            <w:vAlign w:val="center"/>
            <w:hideMark/>
          </w:tcPr>
          <w:p w14:paraId="330C5931" w14:textId="44236662"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153.221.059</w:t>
            </w:r>
          </w:p>
        </w:tc>
      </w:tr>
      <w:tr w:rsidR="00085B86" w:rsidRPr="00A95F0F" w14:paraId="51B9F4DC" w14:textId="77777777" w:rsidTr="00E047FD">
        <w:trPr>
          <w:trHeight w:val="283"/>
        </w:trPr>
        <w:tc>
          <w:tcPr>
            <w:tcW w:w="1445" w:type="pct"/>
            <w:tcBorders>
              <w:top w:val="nil"/>
              <w:left w:val="nil"/>
              <w:bottom w:val="nil"/>
              <w:right w:val="nil"/>
            </w:tcBorders>
            <w:shd w:val="clear" w:color="auto" w:fill="auto"/>
            <w:vAlign w:val="center"/>
            <w:hideMark/>
          </w:tcPr>
          <w:p w14:paraId="07E36D61" w14:textId="77777777" w:rsidR="00085B86" w:rsidRPr="00CB214B" w:rsidRDefault="00085B86" w:rsidP="00085B86">
            <w:pPr>
              <w:ind w:firstLineChars="100" w:firstLine="180"/>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CDB</w:t>
            </w:r>
          </w:p>
        </w:tc>
        <w:tc>
          <w:tcPr>
            <w:tcW w:w="561" w:type="pct"/>
            <w:tcBorders>
              <w:top w:val="nil"/>
              <w:left w:val="nil"/>
              <w:bottom w:val="nil"/>
              <w:right w:val="nil"/>
            </w:tcBorders>
            <w:shd w:val="clear" w:color="auto" w:fill="auto"/>
            <w:noWrap/>
            <w:vAlign w:val="center"/>
            <w:hideMark/>
          </w:tcPr>
          <w:p w14:paraId="3AE7C9BA" w14:textId="251D3384"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385" w:type="pct"/>
            <w:tcBorders>
              <w:top w:val="nil"/>
              <w:left w:val="nil"/>
              <w:bottom w:val="nil"/>
              <w:right w:val="nil"/>
            </w:tcBorders>
            <w:shd w:val="clear" w:color="auto" w:fill="auto"/>
            <w:noWrap/>
            <w:vAlign w:val="center"/>
            <w:hideMark/>
          </w:tcPr>
          <w:p w14:paraId="6932B3D8" w14:textId="021EC51D"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10.351.942</w:t>
            </w:r>
          </w:p>
        </w:tc>
        <w:tc>
          <w:tcPr>
            <w:tcW w:w="432" w:type="pct"/>
            <w:tcBorders>
              <w:top w:val="nil"/>
              <w:left w:val="nil"/>
              <w:bottom w:val="nil"/>
              <w:right w:val="nil"/>
            </w:tcBorders>
            <w:shd w:val="clear" w:color="auto" w:fill="auto"/>
            <w:noWrap/>
            <w:vAlign w:val="center"/>
            <w:hideMark/>
          </w:tcPr>
          <w:p w14:paraId="592A460D" w14:textId="3572AF2C"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24.705.615</w:t>
            </w:r>
          </w:p>
        </w:tc>
        <w:tc>
          <w:tcPr>
            <w:tcW w:w="457" w:type="pct"/>
            <w:tcBorders>
              <w:top w:val="nil"/>
              <w:left w:val="nil"/>
              <w:bottom w:val="nil"/>
              <w:right w:val="nil"/>
            </w:tcBorders>
            <w:shd w:val="clear" w:color="auto" w:fill="auto"/>
            <w:noWrap/>
            <w:vAlign w:val="center"/>
            <w:hideMark/>
          </w:tcPr>
          <w:p w14:paraId="45CE3FBB" w14:textId="65E3F3B2"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128.433.062</w:t>
            </w:r>
          </w:p>
        </w:tc>
        <w:tc>
          <w:tcPr>
            <w:tcW w:w="430" w:type="pct"/>
            <w:tcBorders>
              <w:top w:val="nil"/>
              <w:left w:val="nil"/>
              <w:bottom w:val="nil"/>
              <w:right w:val="nil"/>
            </w:tcBorders>
            <w:shd w:val="clear" w:color="auto" w:fill="auto"/>
            <w:noWrap/>
            <w:vAlign w:val="center"/>
            <w:hideMark/>
          </w:tcPr>
          <w:p w14:paraId="146FCF10" w14:textId="4CA9D31C"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163.490.619</w:t>
            </w:r>
          </w:p>
        </w:tc>
        <w:tc>
          <w:tcPr>
            <w:tcW w:w="431" w:type="pct"/>
            <w:tcBorders>
              <w:top w:val="nil"/>
              <w:left w:val="nil"/>
              <w:bottom w:val="nil"/>
              <w:right w:val="nil"/>
            </w:tcBorders>
            <w:shd w:val="clear" w:color="auto" w:fill="auto"/>
            <w:noWrap/>
            <w:vAlign w:val="center"/>
            <w:hideMark/>
          </w:tcPr>
          <w:p w14:paraId="20676265" w14:textId="0AB9F982"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121.775.983</w:t>
            </w:r>
          </w:p>
        </w:tc>
        <w:tc>
          <w:tcPr>
            <w:tcW w:w="430" w:type="pct"/>
            <w:tcBorders>
              <w:top w:val="nil"/>
              <w:left w:val="nil"/>
              <w:bottom w:val="nil"/>
              <w:right w:val="nil"/>
            </w:tcBorders>
            <w:shd w:val="clear" w:color="auto" w:fill="auto"/>
            <w:noWrap/>
            <w:vAlign w:val="center"/>
          </w:tcPr>
          <w:p w14:paraId="39367E67" w14:textId="797E1F79"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163.490.619</w:t>
            </w:r>
          </w:p>
        </w:tc>
        <w:tc>
          <w:tcPr>
            <w:tcW w:w="429" w:type="pct"/>
            <w:tcBorders>
              <w:top w:val="nil"/>
              <w:left w:val="nil"/>
              <w:bottom w:val="nil"/>
              <w:right w:val="nil"/>
            </w:tcBorders>
            <w:shd w:val="clear" w:color="auto" w:fill="auto"/>
            <w:noWrap/>
            <w:vAlign w:val="center"/>
            <w:hideMark/>
          </w:tcPr>
          <w:p w14:paraId="7A9C1AB8" w14:textId="63139227"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121.775.983</w:t>
            </w:r>
          </w:p>
        </w:tc>
      </w:tr>
      <w:tr w:rsidR="00085B86" w:rsidRPr="00A95F0F" w14:paraId="186273E9" w14:textId="77777777" w:rsidTr="00E047FD">
        <w:trPr>
          <w:trHeight w:val="283"/>
        </w:trPr>
        <w:tc>
          <w:tcPr>
            <w:tcW w:w="1445" w:type="pct"/>
            <w:tcBorders>
              <w:top w:val="nil"/>
              <w:left w:val="nil"/>
              <w:bottom w:val="nil"/>
              <w:right w:val="nil"/>
            </w:tcBorders>
            <w:shd w:val="clear" w:color="auto" w:fill="auto"/>
            <w:vAlign w:val="center"/>
            <w:hideMark/>
          </w:tcPr>
          <w:p w14:paraId="65F38B0A" w14:textId="3E69A08A" w:rsidR="00085B86" w:rsidRPr="00CB214B" w:rsidRDefault="00085B86" w:rsidP="00085B86">
            <w:pPr>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Depósitos especiais e de fundos e programas</w:t>
            </w:r>
            <w:r>
              <w:rPr>
                <w:rFonts w:ascii="CAIXA Std Book" w:eastAsia="Times New Roman" w:hAnsi="CAIXA Std Book" w:cs="Arial"/>
                <w:color w:val="005CA9"/>
                <w:sz w:val="18"/>
                <w:szCs w:val="18"/>
              </w:rPr>
              <w:t xml:space="preserve"> (1)</w:t>
            </w:r>
          </w:p>
        </w:tc>
        <w:tc>
          <w:tcPr>
            <w:tcW w:w="561" w:type="pct"/>
            <w:tcBorders>
              <w:top w:val="nil"/>
              <w:left w:val="nil"/>
              <w:bottom w:val="nil"/>
              <w:right w:val="nil"/>
            </w:tcBorders>
            <w:shd w:val="clear" w:color="auto" w:fill="auto"/>
            <w:noWrap/>
            <w:vAlign w:val="center"/>
            <w:hideMark/>
          </w:tcPr>
          <w:p w14:paraId="4B29E6C8" w14:textId="098F8156" w:rsidR="00085B86" w:rsidRPr="00CB214B" w:rsidRDefault="003F75BC"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39.350.758</w:t>
            </w:r>
          </w:p>
        </w:tc>
        <w:tc>
          <w:tcPr>
            <w:tcW w:w="385" w:type="pct"/>
            <w:tcBorders>
              <w:top w:val="nil"/>
              <w:left w:val="nil"/>
              <w:bottom w:val="nil"/>
              <w:right w:val="nil"/>
            </w:tcBorders>
            <w:shd w:val="clear" w:color="auto" w:fill="auto"/>
            <w:noWrap/>
            <w:vAlign w:val="center"/>
            <w:hideMark/>
          </w:tcPr>
          <w:p w14:paraId="218772EE" w14:textId="54A32DA2"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2" w:type="pct"/>
            <w:tcBorders>
              <w:top w:val="nil"/>
              <w:left w:val="nil"/>
              <w:bottom w:val="nil"/>
              <w:right w:val="nil"/>
            </w:tcBorders>
            <w:shd w:val="clear" w:color="auto" w:fill="auto"/>
            <w:noWrap/>
            <w:vAlign w:val="center"/>
            <w:hideMark/>
          </w:tcPr>
          <w:p w14:paraId="6450D9FE" w14:textId="047DC424"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7" w:type="pct"/>
            <w:tcBorders>
              <w:top w:val="nil"/>
              <w:left w:val="nil"/>
              <w:bottom w:val="nil"/>
              <w:right w:val="nil"/>
            </w:tcBorders>
            <w:shd w:val="clear" w:color="auto" w:fill="auto"/>
            <w:noWrap/>
            <w:vAlign w:val="center"/>
            <w:hideMark/>
          </w:tcPr>
          <w:p w14:paraId="0CC7D4B2" w14:textId="72CB4577" w:rsidR="00085B86" w:rsidRPr="00CB214B" w:rsidRDefault="00472B08" w:rsidP="00085B86">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30" w:type="pct"/>
            <w:tcBorders>
              <w:top w:val="nil"/>
              <w:left w:val="nil"/>
              <w:bottom w:val="nil"/>
              <w:right w:val="nil"/>
            </w:tcBorders>
            <w:shd w:val="clear" w:color="auto" w:fill="auto"/>
            <w:noWrap/>
            <w:vAlign w:val="center"/>
            <w:hideMark/>
          </w:tcPr>
          <w:p w14:paraId="693767F5" w14:textId="785D9DA9"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39.350.758</w:t>
            </w:r>
          </w:p>
        </w:tc>
        <w:tc>
          <w:tcPr>
            <w:tcW w:w="431" w:type="pct"/>
            <w:tcBorders>
              <w:top w:val="nil"/>
              <w:left w:val="nil"/>
              <w:bottom w:val="nil"/>
              <w:right w:val="nil"/>
            </w:tcBorders>
            <w:shd w:val="clear" w:color="auto" w:fill="auto"/>
            <w:noWrap/>
            <w:vAlign w:val="center"/>
            <w:hideMark/>
          </w:tcPr>
          <w:p w14:paraId="0D9C2428" w14:textId="55D88DA3"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31.373.499</w:t>
            </w:r>
          </w:p>
        </w:tc>
        <w:tc>
          <w:tcPr>
            <w:tcW w:w="430" w:type="pct"/>
            <w:tcBorders>
              <w:top w:val="nil"/>
              <w:left w:val="nil"/>
              <w:bottom w:val="nil"/>
              <w:right w:val="nil"/>
            </w:tcBorders>
            <w:shd w:val="clear" w:color="auto" w:fill="auto"/>
            <w:noWrap/>
            <w:vAlign w:val="center"/>
          </w:tcPr>
          <w:p w14:paraId="3A23D990" w14:textId="33AB91F6"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39.350.758</w:t>
            </w:r>
          </w:p>
        </w:tc>
        <w:tc>
          <w:tcPr>
            <w:tcW w:w="429" w:type="pct"/>
            <w:tcBorders>
              <w:top w:val="nil"/>
              <w:left w:val="nil"/>
              <w:bottom w:val="nil"/>
              <w:right w:val="nil"/>
            </w:tcBorders>
            <w:shd w:val="clear" w:color="auto" w:fill="auto"/>
            <w:noWrap/>
            <w:vAlign w:val="center"/>
            <w:hideMark/>
          </w:tcPr>
          <w:p w14:paraId="0C5E4AA6" w14:textId="4CDA0EDC" w:rsidR="00085B86" w:rsidRPr="00CB214B" w:rsidRDefault="00085B86" w:rsidP="00085B86">
            <w:pPr>
              <w:jc w:val="right"/>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31.373.499</w:t>
            </w:r>
          </w:p>
        </w:tc>
      </w:tr>
      <w:tr w:rsidR="00085B86" w:rsidRPr="00A95F0F" w14:paraId="23FFBD26" w14:textId="77777777" w:rsidTr="00E047FD">
        <w:trPr>
          <w:trHeight w:val="283"/>
        </w:trPr>
        <w:tc>
          <w:tcPr>
            <w:tcW w:w="1445" w:type="pct"/>
            <w:tcBorders>
              <w:top w:val="single" w:sz="4" w:space="0" w:color="F39200"/>
              <w:left w:val="nil"/>
              <w:bottom w:val="single" w:sz="4" w:space="0" w:color="F39200"/>
              <w:right w:val="nil"/>
            </w:tcBorders>
            <w:shd w:val="clear" w:color="auto" w:fill="auto"/>
            <w:noWrap/>
            <w:vAlign w:val="center"/>
            <w:hideMark/>
          </w:tcPr>
          <w:p w14:paraId="14056E90" w14:textId="77777777" w:rsidR="00085B86" w:rsidRPr="00CB214B" w:rsidRDefault="00085B86" w:rsidP="00085B86">
            <w:pPr>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Total</w:t>
            </w:r>
          </w:p>
        </w:tc>
        <w:tc>
          <w:tcPr>
            <w:tcW w:w="561" w:type="pct"/>
            <w:tcBorders>
              <w:top w:val="single" w:sz="4" w:space="0" w:color="F39200"/>
              <w:left w:val="nil"/>
              <w:bottom w:val="single" w:sz="4" w:space="0" w:color="F39200"/>
              <w:right w:val="nil"/>
            </w:tcBorders>
            <w:shd w:val="clear" w:color="auto" w:fill="auto"/>
            <w:noWrap/>
            <w:vAlign w:val="center"/>
            <w:hideMark/>
          </w:tcPr>
          <w:p w14:paraId="2F6F57A4" w14:textId="70D54034" w:rsidR="00085B86" w:rsidRPr="00CB214B" w:rsidRDefault="003F75BC" w:rsidP="00085B8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591.310.663</w:t>
            </w:r>
          </w:p>
        </w:tc>
        <w:tc>
          <w:tcPr>
            <w:tcW w:w="385" w:type="pct"/>
            <w:tcBorders>
              <w:top w:val="single" w:sz="4" w:space="0" w:color="F39200"/>
              <w:left w:val="nil"/>
              <w:bottom w:val="single" w:sz="4" w:space="0" w:color="F39200"/>
              <w:right w:val="nil"/>
            </w:tcBorders>
            <w:shd w:val="clear" w:color="auto" w:fill="auto"/>
            <w:noWrap/>
            <w:vAlign w:val="center"/>
            <w:hideMark/>
          </w:tcPr>
          <w:p w14:paraId="5D81F370" w14:textId="7C7E6D28" w:rsidR="00085B86" w:rsidRPr="00CB214B" w:rsidRDefault="00472B08" w:rsidP="00085B8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10.351.942</w:t>
            </w:r>
          </w:p>
        </w:tc>
        <w:tc>
          <w:tcPr>
            <w:tcW w:w="432" w:type="pct"/>
            <w:tcBorders>
              <w:top w:val="single" w:sz="4" w:space="0" w:color="F39200"/>
              <w:left w:val="nil"/>
              <w:bottom w:val="single" w:sz="4" w:space="0" w:color="F39200"/>
              <w:right w:val="nil"/>
            </w:tcBorders>
            <w:shd w:val="clear" w:color="auto" w:fill="auto"/>
            <w:noWrap/>
            <w:vAlign w:val="center"/>
            <w:hideMark/>
          </w:tcPr>
          <w:p w14:paraId="5D64E6C1" w14:textId="3F1919D7" w:rsidR="00085B86" w:rsidRPr="00CB214B" w:rsidRDefault="00472B08" w:rsidP="00085B8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24.705.615</w:t>
            </w:r>
          </w:p>
        </w:tc>
        <w:tc>
          <w:tcPr>
            <w:tcW w:w="457" w:type="pct"/>
            <w:tcBorders>
              <w:top w:val="single" w:sz="4" w:space="0" w:color="F39200"/>
              <w:left w:val="nil"/>
              <w:bottom w:val="single" w:sz="4" w:space="0" w:color="F39200"/>
              <w:right w:val="nil"/>
            </w:tcBorders>
            <w:shd w:val="clear" w:color="auto" w:fill="auto"/>
            <w:noWrap/>
            <w:vAlign w:val="center"/>
            <w:hideMark/>
          </w:tcPr>
          <w:p w14:paraId="02F55681" w14:textId="3614921C" w:rsidR="00085B86" w:rsidRPr="00CB214B" w:rsidRDefault="00472B08" w:rsidP="00085B8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128.433.062</w:t>
            </w:r>
          </w:p>
        </w:tc>
        <w:tc>
          <w:tcPr>
            <w:tcW w:w="430" w:type="pct"/>
            <w:tcBorders>
              <w:top w:val="single" w:sz="4" w:space="0" w:color="F39200"/>
              <w:left w:val="nil"/>
              <w:bottom w:val="single" w:sz="4" w:space="0" w:color="F39200"/>
              <w:right w:val="nil"/>
            </w:tcBorders>
            <w:shd w:val="clear" w:color="auto" w:fill="auto"/>
            <w:noWrap/>
            <w:vAlign w:val="center"/>
            <w:hideMark/>
          </w:tcPr>
          <w:p w14:paraId="190444EB" w14:textId="6B6638E8" w:rsidR="00085B86" w:rsidRPr="00CB214B" w:rsidRDefault="00472B08" w:rsidP="00085B8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754.801.282</w:t>
            </w:r>
          </w:p>
        </w:tc>
        <w:tc>
          <w:tcPr>
            <w:tcW w:w="431" w:type="pct"/>
            <w:tcBorders>
              <w:top w:val="single" w:sz="4" w:space="0" w:color="F39200"/>
              <w:left w:val="nil"/>
              <w:bottom w:val="single" w:sz="4" w:space="0" w:color="F39200"/>
              <w:right w:val="nil"/>
            </w:tcBorders>
            <w:shd w:val="clear" w:color="auto" w:fill="auto"/>
            <w:noWrap/>
            <w:vAlign w:val="center"/>
            <w:hideMark/>
          </w:tcPr>
          <w:p w14:paraId="53D4ABBC" w14:textId="22582B3F" w:rsidR="00085B86" w:rsidRPr="00CB214B" w:rsidRDefault="00085B86" w:rsidP="00085B86">
            <w:pPr>
              <w:jc w:val="right"/>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714.074.459</w:t>
            </w:r>
          </w:p>
        </w:tc>
        <w:tc>
          <w:tcPr>
            <w:tcW w:w="430" w:type="pct"/>
            <w:tcBorders>
              <w:top w:val="single" w:sz="4" w:space="0" w:color="F39200"/>
              <w:left w:val="nil"/>
              <w:bottom w:val="single" w:sz="4" w:space="0" w:color="F39200"/>
              <w:right w:val="nil"/>
            </w:tcBorders>
            <w:shd w:val="clear" w:color="auto" w:fill="auto"/>
            <w:noWrap/>
            <w:vAlign w:val="center"/>
          </w:tcPr>
          <w:p w14:paraId="20CD3D44" w14:textId="4666AA11" w:rsidR="00085B86" w:rsidRPr="00CB214B" w:rsidRDefault="00BA47AE" w:rsidP="00085B8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754.800.908</w:t>
            </w:r>
          </w:p>
        </w:tc>
        <w:tc>
          <w:tcPr>
            <w:tcW w:w="429" w:type="pct"/>
            <w:tcBorders>
              <w:top w:val="single" w:sz="4" w:space="0" w:color="F39200"/>
              <w:left w:val="nil"/>
              <w:bottom w:val="single" w:sz="4" w:space="0" w:color="F39200"/>
              <w:right w:val="nil"/>
            </w:tcBorders>
            <w:shd w:val="clear" w:color="auto" w:fill="auto"/>
            <w:noWrap/>
            <w:vAlign w:val="center"/>
            <w:hideMark/>
          </w:tcPr>
          <w:p w14:paraId="7CB417BE" w14:textId="01F82D37" w:rsidR="00085B86" w:rsidRPr="00CB214B" w:rsidRDefault="00085B86" w:rsidP="00085B86">
            <w:pPr>
              <w:jc w:val="right"/>
              <w:rPr>
                <w:rFonts w:ascii="CAIXA Std Book" w:eastAsia="Times New Roman" w:hAnsi="CAIXA Std Book" w:cs="Arial"/>
                <w:b/>
                <w:bCs/>
                <w:color w:val="005CA9"/>
                <w:sz w:val="18"/>
                <w:szCs w:val="18"/>
              </w:rPr>
            </w:pPr>
            <w:r w:rsidRPr="00CB214B">
              <w:rPr>
                <w:rFonts w:ascii="CAIXA Std Book" w:eastAsia="Times New Roman" w:hAnsi="CAIXA Std Book" w:cs="Arial"/>
                <w:b/>
                <w:bCs/>
                <w:color w:val="005CA9"/>
                <w:sz w:val="18"/>
                <w:szCs w:val="18"/>
              </w:rPr>
              <w:t>714.074.077</w:t>
            </w:r>
          </w:p>
        </w:tc>
      </w:tr>
      <w:tr w:rsidR="00085B86" w:rsidRPr="00A95F0F" w14:paraId="5FB7B1C4" w14:textId="77777777" w:rsidTr="00472B08">
        <w:trPr>
          <w:trHeight w:val="283"/>
        </w:trPr>
        <w:tc>
          <w:tcPr>
            <w:tcW w:w="1445" w:type="pct"/>
            <w:tcBorders>
              <w:top w:val="nil"/>
              <w:left w:val="nil"/>
              <w:bottom w:val="nil"/>
              <w:right w:val="nil"/>
            </w:tcBorders>
            <w:shd w:val="clear" w:color="auto" w:fill="auto"/>
            <w:vAlign w:val="center"/>
            <w:hideMark/>
          </w:tcPr>
          <w:p w14:paraId="25082EA7" w14:textId="77777777" w:rsidR="00085B86" w:rsidRPr="00CB214B" w:rsidRDefault="00085B86" w:rsidP="00085B86">
            <w:pPr>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Passivo circulante</w:t>
            </w:r>
          </w:p>
        </w:tc>
        <w:tc>
          <w:tcPr>
            <w:tcW w:w="561" w:type="pct"/>
            <w:tcBorders>
              <w:top w:val="nil"/>
              <w:left w:val="nil"/>
              <w:bottom w:val="nil"/>
              <w:right w:val="nil"/>
            </w:tcBorders>
            <w:shd w:val="clear" w:color="auto" w:fill="auto"/>
            <w:noWrap/>
            <w:vAlign w:val="center"/>
            <w:hideMark/>
          </w:tcPr>
          <w:p w14:paraId="45F279F6" w14:textId="77777777" w:rsidR="00085B86" w:rsidRPr="00CB214B" w:rsidRDefault="00085B86" w:rsidP="00085B86">
            <w:pPr>
              <w:jc w:val="right"/>
              <w:rPr>
                <w:rFonts w:ascii="CAIXA Std Book" w:eastAsia="Times New Roman" w:hAnsi="CAIXA Std Book" w:cs="Arial"/>
                <w:color w:val="005CA9"/>
                <w:sz w:val="18"/>
                <w:szCs w:val="18"/>
              </w:rPr>
            </w:pPr>
          </w:p>
        </w:tc>
        <w:tc>
          <w:tcPr>
            <w:tcW w:w="385" w:type="pct"/>
            <w:tcBorders>
              <w:top w:val="nil"/>
              <w:left w:val="nil"/>
              <w:bottom w:val="nil"/>
              <w:right w:val="nil"/>
            </w:tcBorders>
            <w:shd w:val="clear" w:color="auto" w:fill="auto"/>
            <w:noWrap/>
            <w:vAlign w:val="center"/>
            <w:hideMark/>
          </w:tcPr>
          <w:p w14:paraId="023D9C2D" w14:textId="77777777" w:rsidR="00085B86" w:rsidRPr="00616EE1" w:rsidRDefault="00085B86" w:rsidP="00085B86">
            <w:pPr>
              <w:jc w:val="right"/>
              <w:rPr>
                <w:rFonts w:ascii="CAIXA Std Book" w:eastAsia="Times New Roman" w:hAnsi="CAIXA Std Book" w:cs="Times New Roman"/>
                <w:color w:val="005CA9"/>
                <w:sz w:val="20"/>
                <w:szCs w:val="20"/>
              </w:rPr>
            </w:pPr>
          </w:p>
        </w:tc>
        <w:tc>
          <w:tcPr>
            <w:tcW w:w="432" w:type="pct"/>
            <w:tcBorders>
              <w:top w:val="nil"/>
              <w:left w:val="nil"/>
              <w:bottom w:val="nil"/>
              <w:right w:val="nil"/>
            </w:tcBorders>
            <w:shd w:val="clear" w:color="auto" w:fill="auto"/>
            <w:vAlign w:val="center"/>
            <w:hideMark/>
          </w:tcPr>
          <w:p w14:paraId="109D1A9B" w14:textId="77777777" w:rsidR="00085B86" w:rsidRPr="00616EE1" w:rsidRDefault="00085B86" w:rsidP="00085B86">
            <w:pPr>
              <w:jc w:val="right"/>
              <w:rPr>
                <w:rFonts w:ascii="CAIXA Std Book" w:eastAsia="Times New Roman" w:hAnsi="CAIXA Std Book" w:cs="Times New Roman"/>
                <w:color w:val="005CA9"/>
                <w:sz w:val="20"/>
                <w:szCs w:val="20"/>
              </w:rPr>
            </w:pPr>
          </w:p>
        </w:tc>
        <w:tc>
          <w:tcPr>
            <w:tcW w:w="457" w:type="pct"/>
            <w:tcBorders>
              <w:top w:val="nil"/>
              <w:left w:val="nil"/>
              <w:bottom w:val="nil"/>
              <w:right w:val="nil"/>
            </w:tcBorders>
            <w:shd w:val="clear" w:color="auto" w:fill="auto"/>
            <w:vAlign w:val="center"/>
            <w:hideMark/>
          </w:tcPr>
          <w:p w14:paraId="76125EE2" w14:textId="77777777" w:rsidR="00085B86" w:rsidRPr="00616EE1" w:rsidRDefault="00085B86" w:rsidP="00085B86">
            <w:pPr>
              <w:jc w:val="right"/>
              <w:rPr>
                <w:rFonts w:ascii="CAIXA Std Book" w:eastAsia="Times New Roman" w:hAnsi="CAIXA Std Book" w:cs="Times New Roman"/>
                <w:color w:val="005CA9"/>
                <w:sz w:val="20"/>
                <w:szCs w:val="20"/>
              </w:rPr>
            </w:pPr>
          </w:p>
        </w:tc>
        <w:tc>
          <w:tcPr>
            <w:tcW w:w="430" w:type="pct"/>
            <w:tcBorders>
              <w:top w:val="nil"/>
              <w:left w:val="nil"/>
              <w:bottom w:val="nil"/>
              <w:right w:val="nil"/>
            </w:tcBorders>
            <w:shd w:val="clear" w:color="auto" w:fill="auto"/>
            <w:noWrap/>
            <w:vAlign w:val="center"/>
            <w:hideMark/>
          </w:tcPr>
          <w:p w14:paraId="39CF0C3F" w14:textId="2E625A9B"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626.368.220</w:t>
            </w:r>
          </w:p>
        </w:tc>
        <w:tc>
          <w:tcPr>
            <w:tcW w:w="431" w:type="pct"/>
            <w:tcBorders>
              <w:top w:val="nil"/>
              <w:left w:val="nil"/>
              <w:bottom w:val="nil"/>
              <w:right w:val="nil"/>
            </w:tcBorders>
            <w:shd w:val="clear" w:color="auto" w:fill="auto"/>
            <w:noWrap/>
            <w:vAlign w:val="center"/>
            <w:hideMark/>
          </w:tcPr>
          <w:p w14:paraId="5715A860" w14:textId="6A41ECEE" w:rsidR="00085B86" w:rsidRPr="00CB214B" w:rsidRDefault="00085B86" w:rsidP="00085B86">
            <w:pPr>
              <w:jc w:val="right"/>
              <w:rPr>
                <w:rFonts w:ascii="CAIXA Std Book" w:eastAsia="Times New Roman" w:hAnsi="CAIXA Std Book" w:cs="Arial"/>
                <w:color w:val="005CA9"/>
                <w:sz w:val="18"/>
                <w:szCs w:val="18"/>
              </w:rPr>
            </w:pPr>
            <w:r w:rsidRPr="00D564F5">
              <w:rPr>
                <w:rFonts w:ascii="CAIXA Std Book" w:eastAsia="Times New Roman" w:hAnsi="CAIXA Std Book" w:cs="Arial"/>
                <w:color w:val="005CA9"/>
                <w:sz w:val="18"/>
                <w:szCs w:val="18"/>
              </w:rPr>
              <w:t>619.101.241</w:t>
            </w:r>
          </w:p>
        </w:tc>
        <w:tc>
          <w:tcPr>
            <w:tcW w:w="430" w:type="pct"/>
            <w:tcBorders>
              <w:top w:val="nil"/>
              <w:left w:val="nil"/>
              <w:bottom w:val="nil"/>
              <w:right w:val="nil"/>
            </w:tcBorders>
            <w:shd w:val="clear" w:color="auto" w:fill="auto"/>
            <w:noWrap/>
            <w:vAlign w:val="center"/>
          </w:tcPr>
          <w:p w14:paraId="74E93C65" w14:textId="699AF343"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626.367.846</w:t>
            </w:r>
          </w:p>
        </w:tc>
        <w:tc>
          <w:tcPr>
            <w:tcW w:w="429" w:type="pct"/>
            <w:tcBorders>
              <w:top w:val="nil"/>
              <w:left w:val="nil"/>
              <w:bottom w:val="nil"/>
              <w:right w:val="nil"/>
            </w:tcBorders>
            <w:shd w:val="clear" w:color="auto" w:fill="auto"/>
            <w:vAlign w:val="center"/>
            <w:hideMark/>
          </w:tcPr>
          <w:p w14:paraId="32BEE082" w14:textId="2277D5A7" w:rsidR="00085B86" w:rsidRPr="00CB214B" w:rsidRDefault="00085B86" w:rsidP="00085B86">
            <w:pPr>
              <w:jc w:val="right"/>
              <w:rPr>
                <w:rFonts w:ascii="CAIXA Std Book" w:eastAsia="Times New Roman" w:hAnsi="CAIXA Std Book" w:cs="Arial"/>
                <w:color w:val="005CA9"/>
                <w:sz w:val="18"/>
                <w:szCs w:val="18"/>
              </w:rPr>
            </w:pPr>
            <w:r w:rsidRPr="00D564F5">
              <w:rPr>
                <w:rFonts w:ascii="CAIXA Std Book" w:eastAsia="Times New Roman" w:hAnsi="CAIXA Std Book" w:cs="Arial"/>
                <w:color w:val="005CA9"/>
                <w:sz w:val="18"/>
                <w:szCs w:val="18"/>
              </w:rPr>
              <w:t>619.100.859</w:t>
            </w:r>
          </w:p>
        </w:tc>
      </w:tr>
      <w:tr w:rsidR="00085B86" w:rsidRPr="00A95F0F" w14:paraId="6C2065B0" w14:textId="77777777" w:rsidTr="00472B08">
        <w:trPr>
          <w:trHeight w:val="283"/>
        </w:trPr>
        <w:tc>
          <w:tcPr>
            <w:tcW w:w="1445" w:type="pct"/>
            <w:tcBorders>
              <w:top w:val="nil"/>
              <w:left w:val="nil"/>
              <w:bottom w:val="single" w:sz="4" w:space="0" w:color="F39200"/>
              <w:right w:val="nil"/>
            </w:tcBorders>
            <w:shd w:val="clear" w:color="auto" w:fill="auto"/>
            <w:vAlign w:val="center"/>
            <w:hideMark/>
          </w:tcPr>
          <w:p w14:paraId="252BA48A" w14:textId="77777777" w:rsidR="00085B86" w:rsidRPr="00CB214B" w:rsidRDefault="00085B86" w:rsidP="00085B86">
            <w:pPr>
              <w:rPr>
                <w:rFonts w:ascii="CAIXA Std Book" w:eastAsia="Times New Roman" w:hAnsi="CAIXA Std Book" w:cs="Arial"/>
                <w:color w:val="005CA9"/>
                <w:sz w:val="18"/>
                <w:szCs w:val="18"/>
              </w:rPr>
            </w:pPr>
            <w:r w:rsidRPr="00CB214B">
              <w:rPr>
                <w:rFonts w:ascii="CAIXA Std Book" w:eastAsia="Times New Roman" w:hAnsi="CAIXA Std Book" w:cs="Arial"/>
                <w:color w:val="005CA9"/>
                <w:sz w:val="18"/>
                <w:szCs w:val="18"/>
              </w:rPr>
              <w:t>Passivo não circulante</w:t>
            </w:r>
          </w:p>
        </w:tc>
        <w:tc>
          <w:tcPr>
            <w:tcW w:w="561" w:type="pct"/>
            <w:tcBorders>
              <w:top w:val="nil"/>
              <w:left w:val="nil"/>
              <w:bottom w:val="single" w:sz="4" w:space="0" w:color="F39200"/>
              <w:right w:val="nil"/>
            </w:tcBorders>
            <w:shd w:val="clear" w:color="auto" w:fill="auto"/>
            <w:noWrap/>
            <w:vAlign w:val="center"/>
            <w:hideMark/>
          </w:tcPr>
          <w:p w14:paraId="16541109" w14:textId="28EB3E18" w:rsidR="00085B86" w:rsidRPr="00CB214B" w:rsidRDefault="00085B86" w:rsidP="00085B86">
            <w:pPr>
              <w:jc w:val="right"/>
              <w:rPr>
                <w:rFonts w:ascii="CAIXA Std Book" w:eastAsia="Times New Roman" w:hAnsi="CAIXA Std Book" w:cs="Arial"/>
                <w:b/>
                <w:bCs/>
                <w:color w:val="005CA9"/>
                <w:sz w:val="18"/>
                <w:szCs w:val="18"/>
              </w:rPr>
            </w:pPr>
          </w:p>
        </w:tc>
        <w:tc>
          <w:tcPr>
            <w:tcW w:w="385" w:type="pct"/>
            <w:tcBorders>
              <w:top w:val="nil"/>
              <w:left w:val="nil"/>
              <w:bottom w:val="single" w:sz="4" w:space="0" w:color="F39200"/>
              <w:right w:val="nil"/>
            </w:tcBorders>
            <w:shd w:val="clear" w:color="auto" w:fill="auto"/>
            <w:noWrap/>
            <w:vAlign w:val="center"/>
            <w:hideMark/>
          </w:tcPr>
          <w:p w14:paraId="321E4403" w14:textId="63B9F184" w:rsidR="00085B86" w:rsidRPr="00CB214B" w:rsidRDefault="00085B86" w:rsidP="00085B86">
            <w:pPr>
              <w:jc w:val="right"/>
              <w:rPr>
                <w:rFonts w:ascii="CAIXA Std Book" w:eastAsia="Times New Roman" w:hAnsi="CAIXA Std Book" w:cs="Arial"/>
                <w:b/>
                <w:bCs/>
                <w:color w:val="005CA9"/>
                <w:sz w:val="18"/>
                <w:szCs w:val="18"/>
              </w:rPr>
            </w:pPr>
          </w:p>
        </w:tc>
        <w:tc>
          <w:tcPr>
            <w:tcW w:w="432" w:type="pct"/>
            <w:tcBorders>
              <w:top w:val="nil"/>
              <w:left w:val="nil"/>
              <w:bottom w:val="single" w:sz="4" w:space="0" w:color="F39200"/>
              <w:right w:val="nil"/>
            </w:tcBorders>
            <w:shd w:val="clear" w:color="auto" w:fill="auto"/>
            <w:vAlign w:val="center"/>
            <w:hideMark/>
          </w:tcPr>
          <w:p w14:paraId="4E23F457" w14:textId="6F733AC7" w:rsidR="00085B86" w:rsidRPr="00CB214B" w:rsidRDefault="00085B86" w:rsidP="00085B86">
            <w:pPr>
              <w:jc w:val="right"/>
              <w:rPr>
                <w:rFonts w:ascii="CAIXA Std Book" w:eastAsia="Times New Roman" w:hAnsi="CAIXA Std Book" w:cs="Arial"/>
                <w:b/>
                <w:bCs/>
                <w:color w:val="005CA9"/>
                <w:sz w:val="18"/>
                <w:szCs w:val="18"/>
              </w:rPr>
            </w:pPr>
          </w:p>
        </w:tc>
        <w:tc>
          <w:tcPr>
            <w:tcW w:w="457" w:type="pct"/>
            <w:tcBorders>
              <w:top w:val="nil"/>
              <w:left w:val="nil"/>
              <w:bottom w:val="single" w:sz="4" w:space="0" w:color="F39200"/>
              <w:right w:val="nil"/>
            </w:tcBorders>
            <w:shd w:val="clear" w:color="auto" w:fill="auto"/>
            <w:vAlign w:val="center"/>
            <w:hideMark/>
          </w:tcPr>
          <w:p w14:paraId="546191DC" w14:textId="32A2DEBA" w:rsidR="00085B86" w:rsidRPr="00CB214B" w:rsidRDefault="00085B86" w:rsidP="00085B86">
            <w:pPr>
              <w:jc w:val="right"/>
              <w:rPr>
                <w:rFonts w:ascii="CAIXA Std Book" w:eastAsia="Times New Roman" w:hAnsi="CAIXA Std Book" w:cs="Arial"/>
                <w:b/>
                <w:bCs/>
                <w:color w:val="005CA9"/>
                <w:sz w:val="18"/>
                <w:szCs w:val="18"/>
              </w:rPr>
            </w:pPr>
          </w:p>
        </w:tc>
        <w:tc>
          <w:tcPr>
            <w:tcW w:w="430" w:type="pct"/>
            <w:tcBorders>
              <w:top w:val="nil"/>
              <w:left w:val="nil"/>
              <w:bottom w:val="single" w:sz="4" w:space="0" w:color="F39200"/>
              <w:right w:val="nil"/>
            </w:tcBorders>
            <w:shd w:val="clear" w:color="auto" w:fill="auto"/>
            <w:noWrap/>
            <w:vAlign w:val="center"/>
            <w:hideMark/>
          </w:tcPr>
          <w:p w14:paraId="3E25801C" w14:textId="0E3AB5E4" w:rsidR="00085B86" w:rsidRPr="00CB214B" w:rsidRDefault="00472B08"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128.433.062</w:t>
            </w:r>
          </w:p>
        </w:tc>
        <w:tc>
          <w:tcPr>
            <w:tcW w:w="431" w:type="pct"/>
            <w:tcBorders>
              <w:top w:val="nil"/>
              <w:left w:val="nil"/>
              <w:bottom w:val="single" w:sz="4" w:space="0" w:color="F39200"/>
              <w:right w:val="nil"/>
            </w:tcBorders>
            <w:shd w:val="clear" w:color="auto" w:fill="auto"/>
            <w:noWrap/>
            <w:vAlign w:val="center"/>
            <w:hideMark/>
          </w:tcPr>
          <w:p w14:paraId="3FB08E2F" w14:textId="5CC75636" w:rsidR="00085B86" w:rsidRPr="00CB214B" w:rsidRDefault="00085B86" w:rsidP="00085B86">
            <w:pPr>
              <w:jc w:val="right"/>
              <w:rPr>
                <w:rFonts w:ascii="CAIXA Std Book" w:eastAsia="Times New Roman" w:hAnsi="CAIXA Std Book" w:cs="Arial"/>
                <w:color w:val="005CA9"/>
                <w:sz w:val="18"/>
                <w:szCs w:val="18"/>
              </w:rPr>
            </w:pPr>
            <w:r w:rsidRPr="00D564F5">
              <w:rPr>
                <w:rFonts w:ascii="CAIXA Std Book" w:eastAsia="Times New Roman" w:hAnsi="CAIXA Std Book" w:cs="Arial"/>
                <w:color w:val="005CA9"/>
                <w:sz w:val="18"/>
                <w:szCs w:val="18"/>
              </w:rPr>
              <w:t>94.973.218</w:t>
            </w:r>
          </w:p>
        </w:tc>
        <w:tc>
          <w:tcPr>
            <w:tcW w:w="430" w:type="pct"/>
            <w:tcBorders>
              <w:top w:val="nil"/>
              <w:left w:val="nil"/>
              <w:bottom w:val="single" w:sz="4" w:space="0" w:color="F39200"/>
              <w:right w:val="nil"/>
            </w:tcBorders>
            <w:shd w:val="clear" w:color="auto" w:fill="auto"/>
            <w:noWrap/>
            <w:vAlign w:val="center"/>
          </w:tcPr>
          <w:p w14:paraId="734B7D02" w14:textId="787342B4" w:rsidR="00085B86" w:rsidRPr="00CB214B" w:rsidRDefault="00BA47AE" w:rsidP="00085B8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128.433.062</w:t>
            </w:r>
          </w:p>
        </w:tc>
        <w:tc>
          <w:tcPr>
            <w:tcW w:w="429" w:type="pct"/>
            <w:tcBorders>
              <w:top w:val="nil"/>
              <w:left w:val="nil"/>
              <w:bottom w:val="single" w:sz="4" w:space="0" w:color="F39200"/>
              <w:right w:val="nil"/>
            </w:tcBorders>
            <w:shd w:val="clear" w:color="auto" w:fill="auto"/>
            <w:noWrap/>
            <w:vAlign w:val="center"/>
            <w:hideMark/>
          </w:tcPr>
          <w:p w14:paraId="3207B10F" w14:textId="06FED1FE" w:rsidR="00085B86" w:rsidRPr="00CB214B" w:rsidRDefault="00085B86" w:rsidP="00085B86">
            <w:pPr>
              <w:jc w:val="right"/>
              <w:rPr>
                <w:rFonts w:ascii="CAIXA Std Book" w:eastAsia="Times New Roman" w:hAnsi="CAIXA Std Book" w:cs="Arial"/>
                <w:color w:val="005CA9"/>
                <w:sz w:val="18"/>
                <w:szCs w:val="18"/>
              </w:rPr>
            </w:pPr>
            <w:r w:rsidRPr="00D564F5">
              <w:rPr>
                <w:rFonts w:ascii="CAIXA Std Book" w:eastAsia="Times New Roman" w:hAnsi="CAIXA Std Book" w:cs="Arial"/>
                <w:color w:val="005CA9"/>
                <w:sz w:val="18"/>
                <w:szCs w:val="18"/>
              </w:rPr>
              <w:t>94.973.218</w:t>
            </w:r>
          </w:p>
        </w:tc>
      </w:tr>
    </w:tbl>
    <w:p w14:paraId="2DFB1CF0" w14:textId="624F7961" w:rsidR="00180C61" w:rsidRPr="00E62FB1" w:rsidRDefault="00180C61" w:rsidP="00F53970">
      <w:pPr>
        <w:jc w:val="both"/>
        <w:rPr>
          <w:rFonts w:ascii="CAIXA Std Book" w:hAnsi="CAIXA Std Book"/>
          <w:color w:val="005CA9"/>
          <w:sz w:val="16"/>
          <w:szCs w:val="16"/>
        </w:rPr>
      </w:pPr>
      <w:r w:rsidRPr="004170CD">
        <w:rPr>
          <w:rFonts w:ascii="CAIXA Std Book" w:hAnsi="CAIXA Std Book"/>
          <w:color w:val="005CA9"/>
          <w:sz w:val="16"/>
          <w:szCs w:val="16"/>
        </w:rPr>
        <w:t xml:space="preserve">(1) </w:t>
      </w:r>
      <w:r w:rsidR="00F64D1A">
        <w:rPr>
          <w:rFonts w:ascii="CAIXA Std Book" w:hAnsi="CAIXA Std Book"/>
          <w:color w:val="005CA9"/>
          <w:sz w:val="16"/>
          <w:szCs w:val="16"/>
        </w:rPr>
        <w:t xml:space="preserve">Em 30/09/2024 </w:t>
      </w:r>
      <w:r w:rsidRPr="004170CD">
        <w:rPr>
          <w:rFonts w:ascii="CAIXA Std Book" w:hAnsi="CAIXA Std Book"/>
          <w:color w:val="005CA9"/>
          <w:sz w:val="16"/>
          <w:szCs w:val="16"/>
        </w:rPr>
        <w:t xml:space="preserve">Inclui </w:t>
      </w:r>
      <w:r w:rsidR="00F64D1A">
        <w:rPr>
          <w:rFonts w:ascii="CAIXA Std Book" w:hAnsi="CAIXA Std Book"/>
          <w:color w:val="005CA9"/>
          <w:sz w:val="16"/>
          <w:szCs w:val="16"/>
        </w:rPr>
        <w:t>os</w:t>
      </w:r>
      <w:r w:rsidRPr="004170CD">
        <w:rPr>
          <w:rFonts w:ascii="CAIXA Std Book" w:hAnsi="CAIXA Std Book"/>
          <w:color w:val="005CA9"/>
          <w:sz w:val="16"/>
          <w:szCs w:val="16"/>
        </w:rPr>
        <w:t xml:space="preserve"> depósitos do FAR no montante de R$ </w:t>
      </w:r>
      <w:r w:rsidR="00D438D5" w:rsidRPr="004170CD">
        <w:rPr>
          <w:rFonts w:ascii="CAIXA Std Book" w:hAnsi="CAIXA Std Book"/>
          <w:color w:val="005CA9"/>
          <w:sz w:val="16"/>
          <w:szCs w:val="16"/>
        </w:rPr>
        <w:t>14.596</w:t>
      </w:r>
      <w:r w:rsidR="004170CD" w:rsidRPr="004170CD">
        <w:rPr>
          <w:rFonts w:ascii="CAIXA Std Book" w:hAnsi="CAIXA Std Book"/>
          <w:color w:val="005CA9"/>
          <w:sz w:val="16"/>
          <w:szCs w:val="16"/>
        </w:rPr>
        <w:t>.574</w:t>
      </w:r>
      <w:r w:rsidRPr="004170CD">
        <w:rPr>
          <w:rFonts w:ascii="CAIXA Std Book" w:hAnsi="CAIXA Std Book"/>
          <w:color w:val="005CA9"/>
          <w:sz w:val="16"/>
          <w:szCs w:val="16"/>
        </w:rPr>
        <w:t xml:space="preserve"> (31/12/202</w:t>
      </w:r>
      <w:r w:rsidR="00827679" w:rsidRPr="004170CD">
        <w:rPr>
          <w:rFonts w:ascii="CAIXA Std Book" w:hAnsi="CAIXA Std Book"/>
          <w:color w:val="005CA9"/>
          <w:sz w:val="16"/>
          <w:szCs w:val="16"/>
        </w:rPr>
        <w:t>3</w:t>
      </w:r>
      <w:r w:rsidRPr="004170CD">
        <w:rPr>
          <w:rFonts w:ascii="CAIXA Std Book" w:hAnsi="CAIXA Std Book"/>
          <w:color w:val="005CA9"/>
          <w:sz w:val="16"/>
          <w:szCs w:val="16"/>
        </w:rPr>
        <w:t xml:space="preserve"> – R$ </w:t>
      </w:r>
      <w:r w:rsidR="008241B3" w:rsidRPr="004170CD">
        <w:rPr>
          <w:rFonts w:ascii="CAIXA Std Book" w:hAnsi="CAIXA Std Book"/>
          <w:color w:val="005CA9"/>
          <w:sz w:val="16"/>
          <w:szCs w:val="16"/>
        </w:rPr>
        <w:t>7.754.634</w:t>
      </w:r>
      <w:r w:rsidRPr="004170CD">
        <w:rPr>
          <w:rFonts w:ascii="CAIXA Std Book" w:hAnsi="CAIXA Std Book"/>
          <w:color w:val="005CA9"/>
          <w:sz w:val="16"/>
          <w:szCs w:val="16"/>
        </w:rPr>
        <w:t>)</w:t>
      </w:r>
      <w:r w:rsidR="00827679" w:rsidRPr="004170CD">
        <w:rPr>
          <w:rFonts w:ascii="CAIXA Std Book" w:hAnsi="CAIXA Std Book"/>
          <w:color w:val="005CA9"/>
          <w:sz w:val="16"/>
          <w:szCs w:val="16"/>
        </w:rPr>
        <w:t xml:space="preserve">; </w:t>
      </w:r>
      <w:r w:rsidR="00820A3F" w:rsidRPr="004170CD">
        <w:rPr>
          <w:rFonts w:ascii="CAIXA Std Book" w:hAnsi="CAIXA Std Book"/>
          <w:color w:val="005CA9"/>
          <w:sz w:val="16"/>
          <w:szCs w:val="16"/>
        </w:rPr>
        <w:t xml:space="preserve">FIPEM </w:t>
      </w:r>
      <w:r w:rsidR="00261872" w:rsidRPr="004170CD">
        <w:rPr>
          <w:rFonts w:ascii="CAIXA Std Book" w:hAnsi="CAIXA Std Book"/>
          <w:color w:val="005CA9"/>
          <w:sz w:val="16"/>
          <w:szCs w:val="16"/>
        </w:rPr>
        <w:t xml:space="preserve">no valor de R$ </w:t>
      </w:r>
      <w:r w:rsidR="004170CD" w:rsidRPr="004170CD">
        <w:rPr>
          <w:rFonts w:ascii="CAIXA Std Book" w:hAnsi="CAIXA Std Book"/>
          <w:color w:val="005CA9"/>
          <w:sz w:val="16"/>
          <w:szCs w:val="16"/>
        </w:rPr>
        <w:t>9.102.077</w:t>
      </w:r>
      <w:r w:rsidR="00B02BFC" w:rsidRPr="004170CD">
        <w:rPr>
          <w:rFonts w:ascii="CAIXA Std Book" w:hAnsi="CAIXA Std Book"/>
          <w:color w:val="005CA9"/>
          <w:sz w:val="16"/>
          <w:szCs w:val="16"/>
        </w:rPr>
        <w:t xml:space="preserve"> (31/12/2023 – R$ </w:t>
      </w:r>
      <w:r w:rsidR="007B6F76" w:rsidRPr="004170CD">
        <w:rPr>
          <w:rFonts w:ascii="CAIXA Std Book" w:hAnsi="CAIXA Std Book"/>
          <w:color w:val="005CA9"/>
          <w:sz w:val="16"/>
          <w:szCs w:val="16"/>
        </w:rPr>
        <w:t xml:space="preserve">6.100.000); e </w:t>
      </w:r>
      <w:r w:rsidR="00827679" w:rsidRPr="004170CD">
        <w:rPr>
          <w:rFonts w:ascii="CAIXA Std Book" w:hAnsi="CAIXA Std Book"/>
          <w:color w:val="005CA9"/>
          <w:sz w:val="16"/>
          <w:szCs w:val="16"/>
        </w:rPr>
        <w:t>FGTS no montante de R$ 4.</w:t>
      </w:r>
      <w:r w:rsidR="004170CD" w:rsidRPr="004170CD">
        <w:rPr>
          <w:rFonts w:ascii="CAIXA Std Book" w:hAnsi="CAIXA Std Book"/>
          <w:color w:val="005CA9"/>
          <w:sz w:val="16"/>
          <w:szCs w:val="16"/>
        </w:rPr>
        <w:t>021.652</w:t>
      </w:r>
      <w:r w:rsidR="00827679" w:rsidRPr="004170CD">
        <w:rPr>
          <w:rFonts w:ascii="CAIXA Std Book" w:hAnsi="CAIXA Std Book"/>
          <w:color w:val="005CA9"/>
          <w:sz w:val="16"/>
          <w:szCs w:val="16"/>
        </w:rPr>
        <w:t xml:space="preserve"> (31/12/202</w:t>
      </w:r>
      <w:r w:rsidR="00820A3F" w:rsidRPr="004170CD">
        <w:rPr>
          <w:rFonts w:ascii="CAIXA Std Book" w:hAnsi="CAIXA Std Book"/>
          <w:color w:val="005CA9"/>
          <w:sz w:val="16"/>
          <w:szCs w:val="16"/>
        </w:rPr>
        <w:t>3</w:t>
      </w:r>
      <w:r w:rsidR="00827679" w:rsidRPr="004170CD">
        <w:rPr>
          <w:rFonts w:ascii="CAIXA Std Book" w:hAnsi="CAIXA Std Book"/>
          <w:color w:val="005CA9"/>
          <w:sz w:val="16"/>
          <w:szCs w:val="16"/>
        </w:rPr>
        <w:t xml:space="preserve"> – R$ </w:t>
      </w:r>
      <w:r w:rsidR="00820A3F" w:rsidRPr="004170CD">
        <w:rPr>
          <w:rFonts w:ascii="CAIXA Std Book" w:hAnsi="CAIXA Std Book"/>
          <w:color w:val="005CA9"/>
          <w:sz w:val="16"/>
          <w:szCs w:val="16"/>
        </w:rPr>
        <w:t>5.794.215</w:t>
      </w:r>
      <w:r w:rsidR="00827679" w:rsidRPr="004170CD">
        <w:rPr>
          <w:rFonts w:ascii="CAIXA Std Book" w:hAnsi="CAIXA Std Book"/>
          <w:color w:val="005CA9"/>
          <w:sz w:val="16"/>
          <w:szCs w:val="16"/>
        </w:rPr>
        <w:t>)</w:t>
      </w:r>
      <w:r w:rsidR="00820A3F" w:rsidRPr="004170CD">
        <w:rPr>
          <w:rFonts w:ascii="CAIXA Std Book" w:hAnsi="CAIXA Std Book"/>
          <w:color w:val="005CA9"/>
          <w:sz w:val="16"/>
          <w:szCs w:val="16"/>
        </w:rPr>
        <w:t>.</w:t>
      </w:r>
      <w:r w:rsidR="00170B35">
        <w:rPr>
          <w:rFonts w:ascii="CAIXA Std Book" w:hAnsi="CAIXA Std Book"/>
          <w:color w:val="005CA9"/>
          <w:sz w:val="16"/>
          <w:szCs w:val="16"/>
        </w:rPr>
        <w:t xml:space="preserve"> </w:t>
      </w:r>
    </w:p>
    <w:p w14:paraId="27AEFDF7" w14:textId="77777777" w:rsidR="00B8509C" w:rsidRPr="00FF4346" w:rsidRDefault="00B8509C" w:rsidP="00B37B40">
      <w:pPr>
        <w:pStyle w:val="ListParagraph"/>
        <w:keepNext/>
        <w:numPr>
          <w:ilvl w:val="1"/>
          <w:numId w:val="11"/>
        </w:numPr>
        <w:spacing w:before="360" w:after="240"/>
        <w:contextualSpacing w:val="0"/>
        <w:jc w:val="both"/>
        <w:rPr>
          <w:rFonts w:ascii="CAIXA Std Book" w:hAnsi="CAIXA Std Book"/>
          <w:b/>
          <w:color w:val="005CA9"/>
          <w:sz w:val="20"/>
          <w:szCs w:val="20"/>
        </w:rPr>
      </w:pPr>
      <w:r w:rsidRPr="00FF4346">
        <w:rPr>
          <w:rFonts w:ascii="CAIXA Std Book" w:hAnsi="CAIXA Std Book"/>
          <w:b/>
          <w:color w:val="005CA9"/>
          <w:sz w:val="20"/>
          <w:szCs w:val="20"/>
        </w:rPr>
        <w:t>Despesas com recursos de clientes</w:t>
      </w:r>
    </w:p>
    <w:tbl>
      <w:tblPr>
        <w:tblW w:w="5000" w:type="pct"/>
        <w:tblCellMar>
          <w:left w:w="0" w:type="dxa"/>
          <w:right w:w="0" w:type="dxa"/>
        </w:tblCellMar>
        <w:tblLook w:val="04A0" w:firstRow="1" w:lastRow="0" w:firstColumn="1" w:lastColumn="0" w:noHBand="0" w:noVBand="1"/>
      </w:tblPr>
      <w:tblGrid>
        <w:gridCol w:w="4408"/>
        <w:gridCol w:w="1274"/>
        <w:gridCol w:w="1276"/>
        <w:gridCol w:w="1276"/>
        <w:gridCol w:w="1274"/>
        <w:gridCol w:w="1274"/>
        <w:gridCol w:w="1274"/>
        <w:gridCol w:w="1262"/>
        <w:gridCol w:w="1253"/>
      </w:tblGrid>
      <w:tr w:rsidR="001B49FC" w:rsidRPr="00A95F0F" w14:paraId="7319CCCB" w14:textId="77777777">
        <w:trPr>
          <w:trHeight w:val="283"/>
        </w:trPr>
        <w:tc>
          <w:tcPr>
            <w:tcW w:w="1513" w:type="pct"/>
            <w:vMerge w:val="restart"/>
            <w:tcBorders>
              <w:top w:val="single" w:sz="4" w:space="0" w:color="F39200"/>
              <w:left w:val="nil"/>
              <w:bottom w:val="single" w:sz="4" w:space="0" w:color="F39200"/>
              <w:right w:val="nil"/>
            </w:tcBorders>
            <w:shd w:val="clear" w:color="auto" w:fill="auto"/>
            <w:vAlign w:val="center"/>
            <w:hideMark/>
          </w:tcPr>
          <w:p w14:paraId="10912DAC"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Descrição</w:t>
            </w:r>
          </w:p>
        </w:tc>
        <w:tc>
          <w:tcPr>
            <w:tcW w:w="1750" w:type="pct"/>
            <w:gridSpan w:val="4"/>
            <w:tcBorders>
              <w:top w:val="single" w:sz="4" w:space="0" w:color="F39200"/>
              <w:left w:val="nil"/>
              <w:bottom w:val="single" w:sz="4" w:space="0" w:color="F39200"/>
              <w:right w:val="nil"/>
            </w:tcBorders>
          </w:tcPr>
          <w:p w14:paraId="2C91E59E"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INDIVIDUAL</w:t>
            </w:r>
          </w:p>
        </w:tc>
        <w:tc>
          <w:tcPr>
            <w:tcW w:w="1737" w:type="pct"/>
            <w:gridSpan w:val="4"/>
            <w:tcBorders>
              <w:top w:val="single" w:sz="4" w:space="0" w:color="F39200"/>
              <w:left w:val="nil"/>
              <w:bottom w:val="single" w:sz="4" w:space="0" w:color="F39200"/>
              <w:right w:val="nil"/>
            </w:tcBorders>
          </w:tcPr>
          <w:p w14:paraId="7422B8D6"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CONSOLIDADO</w:t>
            </w:r>
          </w:p>
        </w:tc>
      </w:tr>
      <w:tr w:rsidR="001B49FC" w:rsidRPr="00A95F0F" w14:paraId="6B0EE1F9" w14:textId="77777777">
        <w:trPr>
          <w:trHeight w:val="283"/>
        </w:trPr>
        <w:tc>
          <w:tcPr>
            <w:tcW w:w="1513" w:type="pct"/>
            <w:vMerge/>
            <w:tcBorders>
              <w:top w:val="single" w:sz="4" w:space="0" w:color="F39200"/>
              <w:left w:val="nil"/>
              <w:bottom w:val="single" w:sz="4" w:space="0" w:color="F39200"/>
              <w:right w:val="nil"/>
            </w:tcBorders>
            <w:vAlign w:val="center"/>
            <w:hideMark/>
          </w:tcPr>
          <w:p w14:paraId="3FD28D0B" w14:textId="77777777" w:rsidR="001B49FC" w:rsidRPr="00A95F0F" w:rsidRDefault="001B49FC">
            <w:pPr>
              <w:rPr>
                <w:rFonts w:ascii="CAIXA Std Book" w:hAnsi="CAIXA Std Book" w:cs="Arial"/>
                <w:b/>
                <w:color w:val="005CA9"/>
                <w:sz w:val="18"/>
                <w:szCs w:val="18"/>
              </w:rPr>
            </w:pPr>
          </w:p>
        </w:tc>
        <w:tc>
          <w:tcPr>
            <w:tcW w:w="875" w:type="pct"/>
            <w:gridSpan w:val="2"/>
            <w:tcBorders>
              <w:top w:val="nil"/>
              <w:left w:val="nil"/>
              <w:bottom w:val="single" w:sz="4" w:space="0" w:color="F39200"/>
              <w:right w:val="nil"/>
            </w:tcBorders>
            <w:shd w:val="clear" w:color="auto" w:fill="auto"/>
            <w:vAlign w:val="center"/>
            <w:hideMark/>
          </w:tcPr>
          <w:p w14:paraId="0B79BE3C" w14:textId="2C990325"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2024</w:t>
            </w:r>
          </w:p>
        </w:tc>
        <w:tc>
          <w:tcPr>
            <w:tcW w:w="875" w:type="pct"/>
            <w:gridSpan w:val="2"/>
            <w:tcBorders>
              <w:top w:val="nil"/>
              <w:left w:val="nil"/>
              <w:bottom w:val="single" w:sz="4" w:space="0" w:color="F39200"/>
              <w:right w:val="nil"/>
            </w:tcBorders>
            <w:shd w:val="clear" w:color="auto" w:fill="auto"/>
            <w:vAlign w:val="center"/>
            <w:hideMark/>
          </w:tcPr>
          <w:p w14:paraId="5883B21A" w14:textId="49DB0A70"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2023</w:t>
            </w:r>
          </w:p>
        </w:tc>
        <w:tc>
          <w:tcPr>
            <w:tcW w:w="874" w:type="pct"/>
            <w:gridSpan w:val="2"/>
            <w:tcBorders>
              <w:top w:val="nil"/>
              <w:left w:val="nil"/>
              <w:bottom w:val="single" w:sz="4" w:space="0" w:color="F39200"/>
              <w:right w:val="nil"/>
            </w:tcBorders>
            <w:shd w:val="clear" w:color="auto" w:fill="auto"/>
            <w:vAlign w:val="center"/>
            <w:hideMark/>
          </w:tcPr>
          <w:p w14:paraId="4F547306" w14:textId="2549DD60"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2024</w:t>
            </w:r>
          </w:p>
        </w:tc>
        <w:tc>
          <w:tcPr>
            <w:tcW w:w="863" w:type="pct"/>
            <w:gridSpan w:val="2"/>
            <w:tcBorders>
              <w:top w:val="nil"/>
              <w:left w:val="nil"/>
              <w:bottom w:val="single" w:sz="4" w:space="0" w:color="F39200"/>
              <w:right w:val="nil"/>
            </w:tcBorders>
          </w:tcPr>
          <w:p w14:paraId="75CD9660" w14:textId="01D55D2C"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2023</w:t>
            </w:r>
          </w:p>
        </w:tc>
      </w:tr>
      <w:tr w:rsidR="001B49FC" w:rsidRPr="00A95F0F" w14:paraId="3307F17A" w14:textId="77777777">
        <w:trPr>
          <w:trHeight w:val="283"/>
        </w:trPr>
        <w:tc>
          <w:tcPr>
            <w:tcW w:w="1513" w:type="pct"/>
            <w:vMerge/>
            <w:tcBorders>
              <w:top w:val="single" w:sz="4" w:space="0" w:color="F39200"/>
              <w:left w:val="nil"/>
              <w:bottom w:val="single" w:sz="4" w:space="0" w:color="F39200"/>
              <w:right w:val="nil"/>
            </w:tcBorders>
            <w:vAlign w:val="center"/>
            <w:hideMark/>
          </w:tcPr>
          <w:p w14:paraId="35000C76" w14:textId="77777777" w:rsidR="001B49FC" w:rsidRPr="00A95F0F" w:rsidRDefault="001B49FC">
            <w:pPr>
              <w:rPr>
                <w:rFonts w:ascii="CAIXA Std Book" w:hAnsi="CAIXA Std Book" w:cs="Arial"/>
                <w:b/>
                <w:color w:val="005CA9"/>
                <w:sz w:val="18"/>
                <w:szCs w:val="18"/>
              </w:rPr>
            </w:pPr>
          </w:p>
        </w:tc>
        <w:tc>
          <w:tcPr>
            <w:tcW w:w="437" w:type="pct"/>
            <w:tcBorders>
              <w:top w:val="nil"/>
              <w:left w:val="nil"/>
              <w:bottom w:val="single" w:sz="4" w:space="0" w:color="F39200"/>
              <w:right w:val="nil"/>
            </w:tcBorders>
            <w:shd w:val="clear" w:color="auto" w:fill="auto"/>
            <w:vAlign w:val="center"/>
            <w:hideMark/>
          </w:tcPr>
          <w:p w14:paraId="5DEAE036"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3º trimestre</w:t>
            </w:r>
          </w:p>
        </w:tc>
        <w:tc>
          <w:tcPr>
            <w:tcW w:w="438" w:type="pct"/>
            <w:tcBorders>
              <w:top w:val="nil"/>
              <w:left w:val="nil"/>
              <w:bottom w:val="single" w:sz="4" w:space="0" w:color="F39200"/>
              <w:right w:val="nil"/>
            </w:tcBorders>
          </w:tcPr>
          <w:p w14:paraId="16A84D30"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Acumulado setembro</w:t>
            </w:r>
          </w:p>
        </w:tc>
        <w:tc>
          <w:tcPr>
            <w:tcW w:w="438" w:type="pct"/>
            <w:tcBorders>
              <w:top w:val="nil"/>
              <w:left w:val="nil"/>
              <w:bottom w:val="single" w:sz="4" w:space="0" w:color="F39200"/>
              <w:right w:val="nil"/>
            </w:tcBorders>
            <w:shd w:val="clear" w:color="auto" w:fill="auto"/>
            <w:vAlign w:val="center"/>
            <w:hideMark/>
          </w:tcPr>
          <w:p w14:paraId="51A5EE8C"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3º trimestre</w:t>
            </w:r>
          </w:p>
        </w:tc>
        <w:tc>
          <w:tcPr>
            <w:tcW w:w="437" w:type="pct"/>
            <w:tcBorders>
              <w:top w:val="nil"/>
              <w:left w:val="nil"/>
              <w:bottom w:val="single" w:sz="4" w:space="0" w:color="F39200"/>
              <w:right w:val="nil"/>
            </w:tcBorders>
          </w:tcPr>
          <w:p w14:paraId="65BD4EF8"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Acumulado</w:t>
            </w:r>
          </w:p>
          <w:p w14:paraId="2A8B5F54"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setembro</w:t>
            </w:r>
          </w:p>
        </w:tc>
        <w:tc>
          <w:tcPr>
            <w:tcW w:w="437" w:type="pct"/>
            <w:tcBorders>
              <w:top w:val="nil"/>
              <w:left w:val="nil"/>
              <w:bottom w:val="single" w:sz="4" w:space="0" w:color="F39200"/>
              <w:right w:val="nil"/>
            </w:tcBorders>
            <w:shd w:val="clear" w:color="auto" w:fill="auto"/>
            <w:vAlign w:val="center"/>
            <w:hideMark/>
          </w:tcPr>
          <w:p w14:paraId="3FD4EE2F"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3º trimestre</w:t>
            </w:r>
          </w:p>
        </w:tc>
        <w:tc>
          <w:tcPr>
            <w:tcW w:w="437" w:type="pct"/>
            <w:tcBorders>
              <w:top w:val="nil"/>
              <w:left w:val="nil"/>
              <w:bottom w:val="single" w:sz="4" w:space="0" w:color="F39200"/>
              <w:right w:val="nil"/>
            </w:tcBorders>
          </w:tcPr>
          <w:p w14:paraId="66C264A7"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Acumulado</w:t>
            </w:r>
          </w:p>
          <w:p w14:paraId="4A9C43DE"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setembro</w:t>
            </w:r>
          </w:p>
        </w:tc>
        <w:tc>
          <w:tcPr>
            <w:tcW w:w="433" w:type="pct"/>
            <w:tcBorders>
              <w:top w:val="nil"/>
              <w:left w:val="nil"/>
              <w:bottom w:val="single" w:sz="4" w:space="0" w:color="F39200"/>
              <w:right w:val="nil"/>
            </w:tcBorders>
            <w:vAlign w:val="center"/>
          </w:tcPr>
          <w:p w14:paraId="67E47662"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3º trimestre</w:t>
            </w:r>
          </w:p>
        </w:tc>
        <w:tc>
          <w:tcPr>
            <w:tcW w:w="430" w:type="pct"/>
            <w:tcBorders>
              <w:top w:val="nil"/>
              <w:left w:val="nil"/>
              <w:bottom w:val="single" w:sz="4" w:space="0" w:color="F39200"/>
              <w:right w:val="nil"/>
            </w:tcBorders>
            <w:shd w:val="clear" w:color="auto" w:fill="auto"/>
            <w:vAlign w:val="center"/>
            <w:hideMark/>
          </w:tcPr>
          <w:p w14:paraId="429E8C88"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Acumulado</w:t>
            </w:r>
          </w:p>
          <w:p w14:paraId="57820BB5" w14:textId="77777777" w:rsidR="001B49FC" w:rsidRPr="00A95F0F" w:rsidRDefault="001B49FC">
            <w:pPr>
              <w:jc w:val="center"/>
              <w:rPr>
                <w:rFonts w:ascii="CAIXA Std Book" w:hAnsi="CAIXA Std Book" w:cs="Arial"/>
                <w:b/>
                <w:color w:val="005CA9"/>
                <w:sz w:val="18"/>
                <w:szCs w:val="18"/>
              </w:rPr>
            </w:pPr>
            <w:r w:rsidRPr="00A95F0F">
              <w:rPr>
                <w:rFonts w:ascii="CAIXA Std Book" w:hAnsi="CAIXA Std Book" w:cs="Arial"/>
                <w:b/>
                <w:color w:val="005CA9"/>
                <w:sz w:val="18"/>
                <w:szCs w:val="18"/>
              </w:rPr>
              <w:t>setembro</w:t>
            </w:r>
          </w:p>
        </w:tc>
      </w:tr>
      <w:tr w:rsidR="001B49FC" w:rsidRPr="00A95F0F" w14:paraId="1212819A" w14:textId="77777777">
        <w:trPr>
          <w:trHeight w:val="283"/>
        </w:trPr>
        <w:tc>
          <w:tcPr>
            <w:tcW w:w="1513" w:type="pct"/>
            <w:tcBorders>
              <w:top w:val="nil"/>
              <w:left w:val="nil"/>
              <w:bottom w:val="nil"/>
              <w:right w:val="nil"/>
            </w:tcBorders>
            <w:shd w:val="clear" w:color="auto" w:fill="auto"/>
            <w:vAlign w:val="center"/>
            <w:hideMark/>
          </w:tcPr>
          <w:p w14:paraId="52C79D2D" w14:textId="77777777" w:rsidR="001B49FC" w:rsidRPr="00A95F0F" w:rsidRDefault="001B49FC" w:rsidP="001B49FC">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Depósitos de poupança</w:t>
            </w:r>
          </w:p>
        </w:tc>
        <w:tc>
          <w:tcPr>
            <w:tcW w:w="437" w:type="pct"/>
            <w:tcBorders>
              <w:top w:val="nil"/>
              <w:left w:val="nil"/>
              <w:bottom w:val="nil"/>
              <w:right w:val="nil"/>
            </w:tcBorders>
            <w:shd w:val="clear" w:color="auto" w:fill="auto"/>
            <w:noWrap/>
            <w:vAlign w:val="center"/>
          </w:tcPr>
          <w:p w14:paraId="4EE5A89B" w14:textId="5EA46877"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(6.178.128)</w:t>
            </w:r>
          </w:p>
        </w:tc>
        <w:tc>
          <w:tcPr>
            <w:tcW w:w="438" w:type="pct"/>
            <w:tcBorders>
              <w:top w:val="nil"/>
              <w:left w:val="nil"/>
              <w:bottom w:val="nil"/>
              <w:right w:val="nil"/>
            </w:tcBorders>
            <w:vAlign w:val="center"/>
          </w:tcPr>
          <w:p w14:paraId="5B82134E" w14:textId="64488A79"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(17.562.077)</w:t>
            </w:r>
          </w:p>
        </w:tc>
        <w:tc>
          <w:tcPr>
            <w:tcW w:w="438" w:type="pct"/>
            <w:tcBorders>
              <w:top w:val="nil"/>
              <w:left w:val="nil"/>
              <w:bottom w:val="nil"/>
              <w:right w:val="nil"/>
            </w:tcBorders>
            <w:shd w:val="clear" w:color="auto" w:fill="auto"/>
            <w:noWrap/>
            <w:vAlign w:val="center"/>
          </w:tcPr>
          <w:p w14:paraId="282B7EBD" w14:textId="0A4E4285"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(6.722.267)</w:t>
            </w:r>
          </w:p>
        </w:tc>
        <w:tc>
          <w:tcPr>
            <w:tcW w:w="437" w:type="pct"/>
            <w:tcBorders>
              <w:top w:val="nil"/>
              <w:left w:val="nil"/>
              <w:bottom w:val="nil"/>
              <w:right w:val="nil"/>
            </w:tcBorders>
            <w:vAlign w:val="center"/>
          </w:tcPr>
          <w:p w14:paraId="27A9E59D" w14:textId="68BBBC10"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(19.942.803)</w:t>
            </w:r>
          </w:p>
        </w:tc>
        <w:tc>
          <w:tcPr>
            <w:tcW w:w="437" w:type="pct"/>
            <w:tcBorders>
              <w:top w:val="nil"/>
              <w:left w:val="nil"/>
              <w:bottom w:val="nil"/>
              <w:right w:val="nil"/>
            </w:tcBorders>
            <w:shd w:val="clear" w:color="auto" w:fill="auto"/>
            <w:noWrap/>
            <w:vAlign w:val="center"/>
          </w:tcPr>
          <w:p w14:paraId="3BDA806B" w14:textId="4879FE60"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(6.178.128)</w:t>
            </w:r>
          </w:p>
        </w:tc>
        <w:tc>
          <w:tcPr>
            <w:tcW w:w="437" w:type="pct"/>
            <w:tcBorders>
              <w:top w:val="nil"/>
              <w:left w:val="nil"/>
              <w:bottom w:val="nil"/>
              <w:right w:val="nil"/>
            </w:tcBorders>
            <w:vAlign w:val="center"/>
          </w:tcPr>
          <w:p w14:paraId="487D4E2E" w14:textId="0B207F6C"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(17.562.077)</w:t>
            </w:r>
          </w:p>
        </w:tc>
        <w:tc>
          <w:tcPr>
            <w:tcW w:w="433" w:type="pct"/>
            <w:tcBorders>
              <w:top w:val="nil"/>
              <w:left w:val="nil"/>
              <w:bottom w:val="nil"/>
              <w:right w:val="nil"/>
            </w:tcBorders>
            <w:vAlign w:val="center"/>
          </w:tcPr>
          <w:p w14:paraId="0A2D153A" w14:textId="2B5D14E5"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(6.722.267)</w:t>
            </w:r>
          </w:p>
        </w:tc>
        <w:tc>
          <w:tcPr>
            <w:tcW w:w="430" w:type="pct"/>
            <w:tcBorders>
              <w:top w:val="nil"/>
              <w:left w:val="nil"/>
              <w:bottom w:val="nil"/>
              <w:right w:val="nil"/>
            </w:tcBorders>
            <w:shd w:val="clear" w:color="auto" w:fill="auto"/>
            <w:noWrap/>
            <w:vAlign w:val="center"/>
          </w:tcPr>
          <w:p w14:paraId="7E9415BA" w14:textId="26581209"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(19.942.803)</w:t>
            </w:r>
          </w:p>
        </w:tc>
      </w:tr>
      <w:tr w:rsidR="001B49FC" w:rsidRPr="00A95F0F" w14:paraId="13B8EF29" w14:textId="77777777">
        <w:trPr>
          <w:trHeight w:val="283"/>
        </w:trPr>
        <w:tc>
          <w:tcPr>
            <w:tcW w:w="1513" w:type="pct"/>
            <w:tcBorders>
              <w:top w:val="nil"/>
              <w:left w:val="nil"/>
              <w:bottom w:val="nil"/>
              <w:right w:val="nil"/>
            </w:tcBorders>
            <w:shd w:val="clear" w:color="auto" w:fill="auto"/>
            <w:vAlign w:val="center"/>
            <w:hideMark/>
          </w:tcPr>
          <w:p w14:paraId="6B029C54" w14:textId="77777777" w:rsidR="001B49FC" w:rsidRPr="00A95F0F" w:rsidRDefault="001B49FC" w:rsidP="001B49FC">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Depósitos a prazo CDB</w:t>
            </w:r>
          </w:p>
        </w:tc>
        <w:tc>
          <w:tcPr>
            <w:tcW w:w="437" w:type="pct"/>
            <w:tcBorders>
              <w:top w:val="nil"/>
              <w:left w:val="nil"/>
              <w:bottom w:val="nil"/>
              <w:right w:val="nil"/>
            </w:tcBorders>
            <w:shd w:val="clear" w:color="auto" w:fill="auto"/>
            <w:noWrap/>
            <w:vAlign w:val="center"/>
          </w:tcPr>
          <w:p w14:paraId="5E3422DF" w14:textId="4DF53DB7"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(4.132.288)</w:t>
            </w:r>
          </w:p>
        </w:tc>
        <w:tc>
          <w:tcPr>
            <w:tcW w:w="438" w:type="pct"/>
            <w:tcBorders>
              <w:top w:val="nil"/>
              <w:left w:val="nil"/>
              <w:bottom w:val="nil"/>
              <w:right w:val="nil"/>
            </w:tcBorders>
            <w:vAlign w:val="center"/>
          </w:tcPr>
          <w:p w14:paraId="112AB5A2" w14:textId="544D75B0"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(11.133.868)</w:t>
            </w:r>
          </w:p>
        </w:tc>
        <w:tc>
          <w:tcPr>
            <w:tcW w:w="438" w:type="pct"/>
            <w:tcBorders>
              <w:top w:val="nil"/>
              <w:left w:val="nil"/>
              <w:bottom w:val="nil"/>
              <w:right w:val="nil"/>
            </w:tcBorders>
            <w:shd w:val="clear" w:color="auto" w:fill="auto"/>
            <w:noWrap/>
            <w:vAlign w:val="center"/>
          </w:tcPr>
          <w:p w14:paraId="2E86BB8E" w14:textId="51EAD5E6"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(3.457.738)</w:t>
            </w:r>
          </w:p>
        </w:tc>
        <w:tc>
          <w:tcPr>
            <w:tcW w:w="437" w:type="pct"/>
            <w:tcBorders>
              <w:top w:val="nil"/>
              <w:left w:val="nil"/>
              <w:bottom w:val="nil"/>
              <w:right w:val="nil"/>
            </w:tcBorders>
            <w:vAlign w:val="center"/>
          </w:tcPr>
          <w:p w14:paraId="01D5F6CE" w14:textId="2097F477"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(9.063.893)</w:t>
            </w:r>
          </w:p>
        </w:tc>
        <w:tc>
          <w:tcPr>
            <w:tcW w:w="437" w:type="pct"/>
            <w:tcBorders>
              <w:top w:val="nil"/>
              <w:left w:val="nil"/>
              <w:bottom w:val="nil"/>
              <w:right w:val="nil"/>
            </w:tcBorders>
            <w:shd w:val="clear" w:color="auto" w:fill="auto"/>
            <w:noWrap/>
            <w:vAlign w:val="center"/>
          </w:tcPr>
          <w:p w14:paraId="0869E381" w14:textId="78C4FDD7"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(4.132.288)</w:t>
            </w:r>
          </w:p>
        </w:tc>
        <w:tc>
          <w:tcPr>
            <w:tcW w:w="437" w:type="pct"/>
            <w:tcBorders>
              <w:top w:val="nil"/>
              <w:left w:val="nil"/>
              <w:bottom w:val="nil"/>
              <w:right w:val="nil"/>
            </w:tcBorders>
            <w:vAlign w:val="center"/>
          </w:tcPr>
          <w:p w14:paraId="614974DA" w14:textId="384B165E"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(11.133.868)</w:t>
            </w:r>
          </w:p>
        </w:tc>
        <w:tc>
          <w:tcPr>
            <w:tcW w:w="433" w:type="pct"/>
            <w:tcBorders>
              <w:top w:val="nil"/>
              <w:left w:val="nil"/>
              <w:bottom w:val="nil"/>
              <w:right w:val="nil"/>
            </w:tcBorders>
            <w:vAlign w:val="center"/>
          </w:tcPr>
          <w:p w14:paraId="5A14A760" w14:textId="169B0B1C"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(3.457.738)</w:t>
            </w:r>
          </w:p>
        </w:tc>
        <w:tc>
          <w:tcPr>
            <w:tcW w:w="430" w:type="pct"/>
            <w:tcBorders>
              <w:top w:val="nil"/>
              <w:left w:val="nil"/>
              <w:bottom w:val="nil"/>
              <w:right w:val="nil"/>
            </w:tcBorders>
            <w:shd w:val="clear" w:color="auto" w:fill="auto"/>
            <w:noWrap/>
            <w:vAlign w:val="center"/>
          </w:tcPr>
          <w:p w14:paraId="6565F6C6" w14:textId="5ED97DB3"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(9.050.340)</w:t>
            </w:r>
          </w:p>
        </w:tc>
      </w:tr>
      <w:tr w:rsidR="001B49FC" w:rsidRPr="00A95F0F" w14:paraId="4A218E92" w14:textId="77777777">
        <w:trPr>
          <w:trHeight w:val="283"/>
        </w:trPr>
        <w:tc>
          <w:tcPr>
            <w:tcW w:w="1513" w:type="pct"/>
            <w:tcBorders>
              <w:top w:val="nil"/>
              <w:left w:val="nil"/>
              <w:bottom w:val="nil"/>
              <w:right w:val="nil"/>
            </w:tcBorders>
            <w:shd w:val="clear" w:color="auto" w:fill="auto"/>
            <w:vAlign w:val="center"/>
            <w:hideMark/>
          </w:tcPr>
          <w:p w14:paraId="38BBBA95" w14:textId="77777777" w:rsidR="001B49FC" w:rsidRPr="00A95F0F" w:rsidRDefault="001B49FC" w:rsidP="001B49FC">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Depósitos judiciais</w:t>
            </w:r>
          </w:p>
        </w:tc>
        <w:tc>
          <w:tcPr>
            <w:tcW w:w="437" w:type="pct"/>
            <w:tcBorders>
              <w:top w:val="nil"/>
              <w:left w:val="nil"/>
              <w:bottom w:val="nil"/>
              <w:right w:val="nil"/>
            </w:tcBorders>
            <w:shd w:val="clear" w:color="auto" w:fill="auto"/>
            <w:noWrap/>
            <w:vAlign w:val="center"/>
          </w:tcPr>
          <w:p w14:paraId="14F1B2EF" w14:textId="3AA8C378"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(2.075.808)</w:t>
            </w:r>
          </w:p>
        </w:tc>
        <w:tc>
          <w:tcPr>
            <w:tcW w:w="438" w:type="pct"/>
            <w:tcBorders>
              <w:top w:val="nil"/>
              <w:left w:val="nil"/>
              <w:bottom w:val="nil"/>
              <w:right w:val="nil"/>
            </w:tcBorders>
            <w:vAlign w:val="center"/>
          </w:tcPr>
          <w:p w14:paraId="176A3545" w14:textId="775FA6F6"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(6.489.413)</w:t>
            </w:r>
          </w:p>
        </w:tc>
        <w:tc>
          <w:tcPr>
            <w:tcW w:w="438" w:type="pct"/>
            <w:tcBorders>
              <w:top w:val="nil"/>
              <w:left w:val="nil"/>
              <w:bottom w:val="nil"/>
              <w:right w:val="nil"/>
            </w:tcBorders>
            <w:shd w:val="clear" w:color="auto" w:fill="auto"/>
            <w:noWrap/>
            <w:vAlign w:val="center"/>
          </w:tcPr>
          <w:p w14:paraId="608A659E" w14:textId="50F02145"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(2.185.371)</w:t>
            </w:r>
          </w:p>
        </w:tc>
        <w:tc>
          <w:tcPr>
            <w:tcW w:w="437" w:type="pct"/>
            <w:tcBorders>
              <w:top w:val="nil"/>
              <w:left w:val="nil"/>
              <w:bottom w:val="nil"/>
              <w:right w:val="nil"/>
            </w:tcBorders>
            <w:vAlign w:val="center"/>
          </w:tcPr>
          <w:p w14:paraId="3869382A" w14:textId="570201A9"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(6.523.505)</w:t>
            </w:r>
          </w:p>
        </w:tc>
        <w:tc>
          <w:tcPr>
            <w:tcW w:w="437" w:type="pct"/>
            <w:tcBorders>
              <w:top w:val="nil"/>
              <w:left w:val="nil"/>
              <w:bottom w:val="nil"/>
              <w:right w:val="nil"/>
            </w:tcBorders>
            <w:shd w:val="clear" w:color="auto" w:fill="auto"/>
            <w:noWrap/>
            <w:vAlign w:val="center"/>
          </w:tcPr>
          <w:p w14:paraId="379C6DF6" w14:textId="33A5F854"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(2.075.808)</w:t>
            </w:r>
          </w:p>
        </w:tc>
        <w:tc>
          <w:tcPr>
            <w:tcW w:w="437" w:type="pct"/>
            <w:tcBorders>
              <w:top w:val="nil"/>
              <w:left w:val="nil"/>
              <w:bottom w:val="nil"/>
              <w:right w:val="nil"/>
            </w:tcBorders>
            <w:vAlign w:val="center"/>
          </w:tcPr>
          <w:p w14:paraId="073353E2" w14:textId="013482BD"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(6.489.413)</w:t>
            </w:r>
          </w:p>
        </w:tc>
        <w:tc>
          <w:tcPr>
            <w:tcW w:w="433" w:type="pct"/>
            <w:tcBorders>
              <w:top w:val="nil"/>
              <w:left w:val="nil"/>
              <w:bottom w:val="nil"/>
              <w:right w:val="nil"/>
            </w:tcBorders>
            <w:vAlign w:val="center"/>
          </w:tcPr>
          <w:p w14:paraId="5725AC96" w14:textId="29D26FD2"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(2.185.371)</w:t>
            </w:r>
          </w:p>
        </w:tc>
        <w:tc>
          <w:tcPr>
            <w:tcW w:w="430" w:type="pct"/>
            <w:tcBorders>
              <w:top w:val="nil"/>
              <w:left w:val="nil"/>
              <w:bottom w:val="nil"/>
              <w:right w:val="nil"/>
            </w:tcBorders>
            <w:shd w:val="clear" w:color="auto" w:fill="auto"/>
            <w:noWrap/>
            <w:vAlign w:val="center"/>
          </w:tcPr>
          <w:p w14:paraId="5B5AEC21" w14:textId="101F44B3"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(6.523.505)</w:t>
            </w:r>
          </w:p>
        </w:tc>
      </w:tr>
      <w:tr w:rsidR="001B49FC" w:rsidRPr="00A95F0F" w14:paraId="6ECC5B1F" w14:textId="77777777">
        <w:trPr>
          <w:trHeight w:val="283"/>
        </w:trPr>
        <w:tc>
          <w:tcPr>
            <w:tcW w:w="1513" w:type="pct"/>
            <w:tcBorders>
              <w:top w:val="nil"/>
              <w:left w:val="nil"/>
              <w:bottom w:val="nil"/>
              <w:right w:val="nil"/>
            </w:tcBorders>
            <w:shd w:val="clear" w:color="auto" w:fill="auto"/>
            <w:vAlign w:val="center"/>
            <w:hideMark/>
          </w:tcPr>
          <w:p w14:paraId="0467560D" w14:textId="77777777" w:rsidR="001B49FC" w:rsidRPr="00A95F0F" w:rsidRDefault="001B49FC" w:rsidP="001B49FC">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Depósitos especiais e de fundos e programas</w:t>
            </w:r>
          </w:p>
        </w:tc>
        <w:tc>
          <w:tcPr>
            <w:tcW w:w="437" w:type="pct"/>
            <w:tcBorders>
              <w:top w:val="nil"/>
              <w:left w:val="nil"/>
              <w:bottom w:val="nil"/>
              <w:right w:val="nil"/>
            </w:tcBorders>
            <w:shd w:val="clear" w:color="auto" w:fill="auto"/>
            <w:noWrap/>
            <w:vAlign w:val="center"/>
          </w:tcPr>
          <w:p w14:paraId="0B5CF07D" w14:textId="2B951970"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(1.077.181)</w:t>
            </w:r>
          </w:p>
        </w:tc>
        <w:tc>
          <w:tcPr>
            <w:tcW w:w="438" w:type="pct"/>
            <w:tcBorders>
              <w:top w:val="nil"/>
              <w:left w:val="nil"/>
              <w:bottom w:val="nil"/>
              <w:right w:val="nil"/>
            </w:tcBorders>
            <w:vAlign w:val="center"/>
          </w:tcPr>
          <w:p w14:paraId="0782B4FE" w14:textId="11FDB116"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(2.813.919)</w:t>
            </w:r>
          </w:p>
        </w:tc>
        <w:tc>
          <w:tcPr>
            <w:tcW w:w="438" w:type="pct"/>
            <w:tcBorders>
              <w:top w:val="nil"/>
              <w:left w:val="nil"/>
              <w:bottom w:val="nil"/>
              <w:right w:val="nil"/>
            </w:tcBorders>
            <w:shd w:val="clear" w:color="auto" w:fill="auto"/>
            <w:noWrap/>
            <w:vAlign w:val="center"/>
          </w:tcPr>
          <w:p w14:paraId="3C6635FC" w14:textId="2BC41F0D"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(668.206)</w:t>
            </w:r>
          </w:p>
        </w:tc>
        <w:tc>
          <w:tcPr>
            <w:tcW w:w="437" w:type="pct"/>
            <w:tcBorders>
              <w:top w:val="nil"/>
              <w:left w:val="nil"/>
              <w:bottom w:val="nil"/>
              <w:right w:val="nil"/>
            </w:tcBorders>
            <w:vAlign w:val="center"/>
          </w:tcPr>
          <w:p w14:paraId="3831E9DA" w14:textId="6674007C"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(1.829.041)</w:t>
            </w:r>
          </w:p>
        </w:tc>
        <w:tc>
          <w:tcPr>
            <w:tcW w:w="437" w:type="pct"/>
            <w:tcBorders>
              <w:top w:val="nil"/>
              <w:left w:val="nil"/>
              <w:bottom w:val="nil"/>
              <w:right w:val="nil"/>
            </w:tcBorders>
            <w:shd w:val="clear" w:color="auto" w:fill="auto"/>
            <w:noWrap/>
            <w:vAlign w:val="center"/>
          </w:tcPr>
          <w:p w14:paraId="6DE519D9" w14:textId="5688466E"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(1.077.181)</w:t>
            </w:r>
          </w:p>
        </w:tc>
        <w:tc>
          <w:tcPr>
            <w:tcW w:w="437" w:type="pct"/>
            <w:tcBorders>
              <w:top w:val="nil"/>
              <w:left w:val="nil"/>
              <w:bottom w:val="nil"/>
              <w:right w:val="nil"/>
            </w:tcBorders>
            <w:vAlign w:val="center"/>
          </w:tcPr>
          <w:p w14:paraId="091D88E1" w14:textId="4502C586"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(2.813.919)</w:t>
            </w:r>
          </w:p>
        </w:tc>
        <w:tc>
          <w:tcPr>
            <w:tcW w:w="433" w:type="pct"/>
            <w:tcBorders>
              <w:top w:val="nil"/>
              <w:left w:val="nil"/>
              <w:bottom w:val="nil"/>
              <w:right w:val="nil"/>
            </w:tcBorders>
            <w:vAlign w:val="center"/>
          </w:tcPr>
          <w:p w14:paraId="4D18DAB5" w14:textId="51E6641A"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(668.206)</w:t>
            </w:r>
          </w:p>
        </w:tc>
        <w:tc>
          <w:tcPr>
            <w:tcW w:w="430" w:type="pct"/>
            <w:tcBorders>
              <w:top w:val="nil"/>
              <w:left w:val="nil"/>
              <w:bottom w:val="nil"/>
              <w:right w:val="nil"/>
            </w:tcBorders>
            <w:shd w:val="clear" w:color="auto" w:fill="auto"/>
            <w:noWrap/>
            <w:vAlign w:val="center"/>
          </w:tcPr>
          <w:p w14:paraId="4D8B29B8" w14:textId="6E56A827"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(1.829.041)</w:t>
            </w:r>
          </w:p>
        </w:tc>
      </w:tr>
      <w:tr w:rsidR="001B49FC" w:rsidRPr="00A95F0F" w14:paraId="06F24F88" w14:textId="77777777">
        <w:trPr>
          <w:trHeight w:val="283"/>
        </w:trPr>
        <w:tc>
          <w:tcPr>
            <w:tcW w:w="1513" w:type="pct"/>
            <w:tcBorders>
              <w:top w:val="nil"/>
              <w:left w:val="nil"/>
              <w:bottom w:val="single" w:sz="4" w:space="0" w:color="F39200"/>
              <w:right w:val="nil"/>
            </w:tcBorders>
            <w:shd w:val="clear" w:color="auto" w:fill="auto"/>
            <w:vAlign w:val="center"/>
            <w:hideMark/>
          </w:tcPr>
          <w:p w14:paraId="30D0A7F4" w14:textId="77777777" w:rsidR="001B49FC" w:rsidRPr="00A95F0F" w:rsidRDefault="001B49FC" w:rsidP="001B49FC">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Contribuições ao FGC</w:t>
            </w:r>
          </w:p>
        </w:tc>
        <w:tc>
          <w:tcPr>
            <w:tcW w:w="437" w:type="pct"/>
            <w:tcBorders>
              <w:top w:val="nil"/>
              <w:left w:val="nil"/>
              <w:bottom w:val="nil"/>
              <w:right w:val="nil"/>
            </w:tcBorders>
            <w:shd w:val="clear" w:color="auto" w:fill="auto"/>
            <w:noWrap/>
            <w:vAlign w:val="center"/>
          </w:tcPr>
          <w:p w14:paraId="4FC80080" w14:textId="4C7F52D6"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(230.565)</w:t>
            </w:r>
          </w:p>
        </w:tc>
        <w:tc>
          <w:tcPr>
            <w:tcW w:w="438" w:type="pct"/>
            <w:tcBorders>
              <w:top w:val="nil"/>
              <w:left w:val="nil"/>
              <w:bottom w:val="nil"/>
              <w:right w:val="nil"/>
            </w:tcBorders>
            <w:vAlign w:val="center"/>
          </w:tcPr>
          <w:p w14:paraId="46C80591" w14:textId="4B99BE46" w:rsidR="001B49FC" w:rsidRPr="00A95F0F" w:rsidRDefault="00372631" w:rsidP="001B49FC">
            <w:pPr>
              <w:jc w:val="right"/>
              <w:rPr>
                <w:rFonts w:ascii="CAIXA Std Book" w:hAnsi="CAIXA Std Book" w:cs="Arial"/>
                <w:color w:val="005CA9"/>
                <w:sz w:val="18"/>
                <w:szCs w:val="18"/>
              </w:rPr>
            </w:pPr>
            <w:r>
              <w:rPr>
                <w:rFonts w:ascii="CAIXA Std Book" w:hAnsi="CAIXA Std Book" w:cs="Arial"/>
                <w:color w:val="005CA9"/>
                <w:sz w:val="18"/>
                <w:szCs w:val="18"/>
              </w:rPr>
              <w:t>(658.847)</w:t>
            </w:r>
          </w:p>
        </w:tc>
        <w:tc>
          <w:tcPr>
            <w:tcW w:w="438" w:type="pct"/>
            <w:tcBorders>
              <w:top w:val="nil"/>
              <w:left w:val="nil"/>
              <w:bottom w:val="nil"/>
              <w:right w:val="nil"/>
            </w:tcBorders>
            <w:shd w:val="clear" w:color="auto" w:fill="auto"/>
            <w:noWrap/>
            <w:vAlign w:val="center"/>
          </w:tcPr>
          <w:p w14:paraId="028A6811" w14:textId="353589CF"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(187.675)</w:t>
            </w:r>
          </w:p>
        </w:tc>
        <w:tc>
          <w:tcPr>
            <w:tcW w:w="437" w:type="pct"/>
            <w:tcBorders>
              <w:top w:val="nil"/>
              <w:left w:val="nil"/>
              <w:bottom w:val="nil"/>
              <w:right w:val="nil"/>
            </w:tcBorders>
            <w:vAlign w:val="center"/>
          </w:tcPr>
          <w:p w14:paraId="12C7063B" w14:textId="019661B0"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(530.875)</w:t>
            </w:r>
          </w:p>
        </w:tc>
        <w:tc>
          <w:tcPr>
            <w:tcW w:w="437" w:type="pct"/>
            <w:tcBorders>
              <w:top w:val="nil"/>
              <w:left w:val="nil"/>
              <w:bottom w:val="nil"/>
              <w:right w:val="nil"/>
            </w:tcBorders>
            <w:shd w:val="clear" w:color="auto" w:fill="auto"/>
            <w:noWrap/>
            <w:vAlign w:val="center"/>
          </w:tcPr>
          <w:p w14:paraId="7846C5CC" w14:textId="166089A3"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(230.565)</w:t>
            </w:r>
          </w:p>
        </w:tc>
        <w:tc>
          <w:tcPr>
            <w:tcW w:w="437" w:type="pct"/>
            <w:tcBorders>
              <w:top w:val="nil"/>
              <w:left w:val="nil"/>
              <w:bottom w:val="nil"/>
              <w:right w:val="nil"/>
            </w:tcBorders>
            <w:vAlign w:val="center"/>
          </w:tcPr>
          <w:p w14:paraId="4E1F1513" w14:textId="108CF188" w:rsidR="001B49FC" w:rsidRPr="00A95F0F" w:rsidRDefault="008A7336" w:rsidP="001B49FC">
            <w:pPr>
              <w:jc w:val="right"/>
              <w:rPr>
                <w:rFonts w:ascii="CAIXA Std Book" w:hAnsi="CAIXA Std Book" w:cs="Arial"/>
                <w:color w:val="005CA9"/>
                <w:sz w:val="18"/>
                <w:szCs w:val="18"/>
              </w:rPr>
            </w:pPr>
            <w:r>
              <w:rPr>
                <w:rFonts w:ascii="CAIXA Std Book" w:hAnsi="CAIXA Std Book" w:cs="Arial"/>
                <w:color w:val="005CA9"/>
                <w:sz w:val="18"/>
                <w:szCs w:val="18"/>
              </w:rPr>
              <w:t>(658.847)</w:t>
            </w:r>
          </w:p>
        </w:tc>
        <w:tc>
          <w:tcPr>
            <w:tcW w:w="433" w:type="pct"/>
            <w:tcBorders>
              <w:top w:val="nil"/>
              <w:left w:val="nil"/>
              <w:bottom w:val="nil"/>
              <w:right w:val="nil"/>
            </w:tcBorders>
            <w:vAlign w:val="center"/>
          </w:tcPr>
          <w:p w14:paraId="19785E62" w14:textId="31D325B9"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(187.675)</w:t>
            </w:r>
          </w:p>
        </w:tc>
        <w:tc>
          <w:tcPr>
            <w:tcW w:w="430" w:type="pct"/>
            <w:tcBorders>
              <w:top w:val="nil"/>
              <w:left w:val="nil"/>
              <w:bottom w:val="nil"/>
              <w:right w:val="nil"/>
            </w:tcBorders>
            <w:shd w:val="clear" w:color="auto" w:fill="auto"/>
            <w:noWrap/>
            <w:vAlign w:val="center"/>
          </w:tcPr>
          <w:p w14:paraId="39C99F55" w14:textId="1B2CECBB" w:rsidR="001B49FC" w:rsidRPr="00A95F0F" w:rsidRDefault="001B49FC" w:rsidP="001B49FC">
            <w:pPr>
              <w:jc w:val="right"/>
              <w:rPr>
                <w:rFonts w:ascii="CAIXA Std Book" w:hAnsi="CAIXA Std Book" w:cs="Arial"/>
                <w:color w:val="005CA9"/>
                <w:sz w:val="18"/>
                <w:szCs w:val="18"/>
              </w:rPr>
            </w:pPr>
            <w:r w:rsidRPr="00A95F0F">
              <w:rPr>
                <w:rFonts w:ascii="CAIXA Std Book" w:hAnsi="CAIXA Std Book" w:cs="Arial"/>
                <w:color w:val="005CA9"/>
                <w:sz w:val="18"/>
                <w:szCs w:val="18"/>
              </w:rPr>
              <w:t>(530.875)</w:t>
            </w:r>
          </w:p>
        </w:tc>
      </w:tr>
      <w:tr w:rsidR="001B49FC" w:rsidRPr="00A95F0F" w14:paraId="799D72E7" w14:textId="77777777">
        <w:trPr>
          <w:trHeight w:val="283"/>
        </w:trPr>
        <w:tc>
          <w:tcPr>
            <w:tcW w:w="1513" w:type="pct"/>
            <w:tcBorders>
              <w:top w:val="nil"/>
              <w:left w:val="nil"/>
              <w:bottom w:val="single" w:sz="4" w:space="0" w:color="F39200"/>
              <w:right w:val="nil"/>
            </w:tcBorders>
            <w:shd w:val="clear" w:color="auto" w:fill="auto"/>
            <w:noWrap/>
            <w:vAlign w:val="center"/>
            <w:hideMark/>
          </w:tcPr>
          <w:p w14:paraId="18E1CB1B" w14:textId="77777777" w:rsidR="001B49FC" w:rsidRPr="00A95F0F" w:rsidRDefault="001B49FC" w:rsidP="001B49FC">
            <w:pPr>
              <w:rPr>
                <w:rFonts w:ascii="CAIXA Std Book" w:hAnsi="CAIXA Std Book" w:cs="Arial"/>
                <w:b/>
                <w:color w:val="005CA9"/>
                <w:sz w:val="18"/>
                <w:szCs w:val="18"/>
              </w:rPr>
            </w:pPr>
            <w:r w:rsidRPr="00A95F0F">
              <w:rPr>
                <w:rFonts w:ascii="CAIXA Std Book" w:hAnsi="CAIXA Std Book" w:cs="Arial"/>
                <w:b/>
                <w:color w:val="005CA9"/>
                <w:sz w:val="18"/>
                <w:szCs w:val="18"/>
              </w:rPr>
              <w:t>Total</w:t>
            </w:r>
          </w:p>
        </w:tc>
        <w:tc>
          <w:tcPr>
            <w:tcW w:w="437" w:type="pct"/>
            <w:tcBorders>
              <w:top w:val="single" w:sz="4" w:space="0" w:color="F39200"/>
              <w:left w:val="nil"/>
              <w:bottom w:val="single" w:sz="4" w:space="0" w:color="F39200"/>
              <w:right w:val="nil"/>
            </w:tcBorders>
            <w:shd w:val="clear" w:color="auto" w:fill="auto"/>
            <w:noWrap/>
            <w:vAlign w:val="center"/>
          </w:tcPr>
          <w:p w14:paraId="29399537" w14:textId="642557CC" w:rsidR="001B49FC" w:rsidRPr="00A95F0F" w:rsidRDefault="00372631" w:rsidP="001B49FC">
            <w:pPr>
              <w:jc w:val="right"/>
              <w:rPr>
                <w:rFonts w:ascii="CAIXA Std Book" w:hAnsi="CAIXA Std Book" w:cs="Arial"/>
                <w:b/>
                <w:color w:val="005CA9"/>
                <w:sz w:val="18"/>
                <w:szCs w:val="18"/>
              </w:rPr>
            </w:pPr>
            <w:r>
              <w:rPr>
                <w:rFonts w:ascii="CAIXA Std Book" w:hAnsi="CAIXA Std Book" w:cs="Arial"/>
                <w:b/>
                <w:bCs/>
                <w:color w:val="005CA9"/>
                <w:sz w:val="18"/>
                <w:szCs w:val="18"/>
              </w:rPr>
              <w:t>(13.693.970)</w:t>
            </w:r>
          </w:p>
        </w:tc>
        <w:tc>
          <w:tcPr>
            <w:tcW w:w="438" w:type="pct"/>
            <w:tcBorders>
              <w:top w:val="single" w:sz="4" w:space="0" w:color="F39200"/>
              <w:left w:val="nil"/>
              <w:bottom w:val="single" w:sz="4" w:space="0" w:color="F39200"/>
              <w:right w:val="nil"/>
            </w:tcBorders>
            <w:vAlign w:val="center"/>
          </w:tcPr>
          <w:p w14:paraId="211E209F" w14:textId="07A61B2F" w:rsidR="001B49FC" w:rsidRPr="00A95F0F" w:rsidRDefault="00372631" w:rsidP="001B49FC">
            <w:pPr>
              <w:jc w:val="right"/>
              <w:rPr>
                <w:rFonts w:ascii="CAIXA Std Book" w:hAnsi="CAIXA Std Book" w:cs="Arial"/>
                <w:b/>
                <w:color w:val="005CA9"/>
                <w:sz w:val="18"/>
                <w:szCs w:val="18"/>
              </w:rPr>
            </w:pPr>
            <w:r>
              <w:rPr>
                <w:rFonts w:ascii="CAIXA Std Book" w:hAnsi="CAIXA Std Book" w:cs="Arial"/>
                <w:b/>
                <w:bCs/>
                <w:color w:val="005CA9"/>
                <w:sz w:val="18"/>
                <w:szCs w:val="18"/>
              </w:rPr>
              <w:t>(38.658.124)</w:t>
            </w:r>
          </w:p>
        </w:tc>
        <w:tc>
          <w:tcPr>
            <w:tcW w:w="438" w:type="pct"/>
            <w:tcBorders>
              <w:top w:val="single" w:sz="4" w:space="0" w:color="F39200"/>
              <w:left w:val="nil"/>
              <w:bottom w:val="single" w:sz="4" w:space="0" w:color="F39200"/>
              <w:right w:val="nil"/>
            </w:tcBorders>
            <w:shd w:val="clear" w:color="auto" w:fill="auto"/>
            <w:noWrap/>
            <w:vAlign w:val="center"/>
          </w:tcPr>
          <w:p w14:paraId="1BD62BBC" w14:textId="68B30579" w:rsidR="001B49FC" w:rsidRPr="00A95F0F" w:rsidRDefault="001B49FC" w:rsidP="001B49FC">
            <w:pPr>
              <w:jc w:val="right"/>
              <w:rPr>
                <w:rFonts w:ascii="CAIXA Std Book" w:hAnsi="CAIXA Std Book" w:cs="Arial"/>
                <w:b/>
                <w:color w:val="005CA9"/>
                <w:sz w:val="18"/>
                <w:szCs w:val="18"/>
              </w:rPr>
            </w:pPr>
            <w:r w:rsidRPr="00A95F0F">
              <w:rPr>
                <w:rFonts w:ascii="CAIXA Std Book" w:hAnsi="CAIXA Std Book" w:cs="Arial"/>
                <w:b/>
                <w:color w:val="005CA9"/>
                <w:sz w:val="18"/>
                <w:szCs w:val="18"/>
              </w:rPr>
              <w:t>(13.221.257)</w:t>
            </w:r>
          </w:p>
        </w:tc>
        <w:tc>
          <w:tcPr>
            <w:tcW w:w="437" w:type="pct"/>
            <w:tcBorders>
              <w:top w:val="single" w:sz="4" w:space="0" w:color="F39200"/>
              <w:left w:val="nil"/>
              <w:bottom w:val="single" w:sz="4" w:space="0" w:color="F39200"/>
              <w:right w:val="nil"/>
            </w:tcBorders>
            <w:vAlign w:val="center"/>
          </w:tcPr>
          <w:p w14:paraId="02589914" w14:textId="2B03A0D4" w:rsidR="001B49FC" w:rsidRPr="00A95F0F" w:rsidRDefault="001B49FC" w:rsidP="001B49FC">
            <w:pPr>
              <w:jc w:val="right"/>
              <w:rPr>
                <w:rFonts w:ascii="CAIXA Std Book" w:hAnsi="CAIXA Std Book" w:cs="Arial"/>
                <w:b/>
                <w:color w:val="005CA9"/>
                <w:sz w:val="18"/>
                <w:szCs w:val="18"/>
              </w:rPr>
            </w:pPr>
            <w:r w:rsidRPr="00A95F0F">
              <w:rPr>
                <w:rFonts w:ascii="CAIXA Std Book" w:hAnsi="CAIXA Std Book" w:cs="Arial"/>
                <w:b/>
                <w:color w:val="005CA9"/>
                <w:sz w:val="18"/>
                <w:szCs w:val="18"/>
              </w:rPr>
              <w:t>(37.890.117)</w:t>
            </w:r>
          </w:p>
        </w:tc>
        <w:tc>
          <w:tcPr>
            <w:tcW w:w="437" w:type="pct"/>
            <w:tcBorders>
              <w:top w:val="single" w:sz="4" w:space="0" w:color="F39200"/>
              <w:left w:val="nil"/>
              <w:bottom w:val="single" w:sz="4" w:space="0" w:color="F39200"/>
              <w:right w:val="nil"/>
            </w:tcBorders>
            <w:shd w:val="clear" w:color="auto" w:fill="auto"/>
            <w:noWrap/>
            <w:vAlign w:val="center"/>
          </w:tcPr>
          <w:p w14:paraId="1BF53636" w14:textId="0A1AB48B" w:rsidR="001B49FC" w:rsidRPr="00A95F0F" w:rsidRDefault="008A7336" w:rsidP="001B49FC">
            <w:pPr>
              <w:jc w:val="right"/>
              <w:rPr>
                <w:rFonts w:ascii="CAIXA Std Book" w:hAnsi="CAIXA Std Book" w:cs="Arial"/>
                <w:b/>
                <w:color w:val="005CA9"/>
                <w:sz w:val="18"/>
                <w:szCs w:val="18"/>
              </w:rPr>
            </w:pPr>
            <w:r>
              <w:rPr>
                <w:rFonts w:ascii="CAIXA Std Book" w:hAnsi="CAIXA Std Book" w:cs="Arial"/>
                <w:b/>
                <w:bCs/>
                <w:color w:val="005CA9"/>
                <w:sz w:val="18"/>
                <w:szCs w:val="18"/>
              </w:rPr>
              <w:t>(13.693.970)</w:t>
            </w:r>
          </w:p>
        </w:tc>
        <w:tc>
          <w:tcPr>
            <w:tcW w:w="437" w:type="pct"/>
            <w:tcBorders>
              <w:top w:val="single" w:sz="4" w:space="0" w:color="F39200"/>
              <w:left w:val="nil"/>
              <w:bottom w:val="single" w:sz="4" w:space="0" w:color="F39200"/>
              <w:right w:val="nil"/>
            </w:tcBorders>
            <w:vAlign w:val="center"/>
          </w:tcPr>
          <w:p w14:paraId="292D73F6" w14:textId="3D8CEC92" w:rsidR="001B49FC" w:rsidRPr="00A95F0F" w:rsidRDefault="008A7336" w:rsidP="001B49FC">
            <w:pPr>
              <w:jc w:val="right"/>
              <w:rPr>
                <w:rFonts w:ascii="CAIXA Std Book" w:hAnsi="CAIXA Std Book" w:cs="Arial"/>
                <w:b/>
                <w:color w:val="005CA9"/>
                <w:sz w:val="18"/>
                <w:szCs w:val="18"/>
              </w:rPr>
            </w:pPr>
            <w:r>
              <w:rPr>
                <w:rFonts w:ascii="CAIXA Std Book" w:hAnsi="CAIXA Std Book" w:cs="Arial"/>
                <w:b/>
                <w:bCs/>
                <w:color w:val="005CA9"/>
                <w:sz w:val="18"/>
                <w:szCs w:val="18"/>
              </w:rPr>
              <w:t>(38.658.124)</w:t>
            </w:r>
          </w:p>
        </w:tc>
        <w:tc>
          <w:tcPr>
            <w:tcW w:w="433" w:type="pct"/>
            <w:tcBorders>
              <w:top w:val="single" w:sz="4" w:space="0" w:color="F39200"/>
              <w:left w:val="nil"/>
              <w:bottom w:val="single" w:sz="4" w:space="0" w:color="F39200"/>
              <w:right w:val="nil"/>
            </w:tcBorders>
            <w:vAlign w:val="center"/>
          </w:tcPr>
          <w:p w14:paraId="4FC673A4" w14:textId="1C3A8827" w:rsidR="001B49FC" w:rsidRPr="00A95F0F" w:rsidRDefault="001B49FC" w:rsidP="001B49FC">
            <w:pPr>
              <w:jc w:val="right"/>
              <w:rPr>
                <w:rFonts w:ascii="CAIXA Std Book" w:hAnsi="CAIXA Std Book" w:cs="Arial"/>
                <w:b/>
                <w:color w:val="005CA9"/>
                <w:sz w:val="18"/>
                <w:szCs w:val="18"/>
              </w:rPr>
            </w:pPr>
            <w:r w:rsidRPr="00A95F0F">
              <w:rPr>
                <w:rFonts w:ascii="CAIXA Std Book" w:hAnsi="CAIXA Std Book" w:cs="Arial"/>
                <w:b/>
                <w:color w:val="005CA9"/>
                <w:sz w:val="18"/>
                <w:szCs w:val="18"/>
              </w:rPr>
              <w:t>(13.221.257)</w:t>
            </w:r>
          </w:p>
        </w:tc>
        <w:tc>
          <w:tcPr>
            <w:tcW w:w="430" w:type="pct"/>
            <w:tcBorders>
              <w:top w:val="single" w:sz="4" w:space="0" w:color="F39200"/>
              <w:left w:val="nil"/>
              <w:bottom w:val="single" w:sz="4" w:space="0" w:color="F39200"/>
              <w:right w:val="nil"/>
            </w:tcBorders>
            <w:shd w:val="clear" w:color="auto" w:fill="auto"/>
            <w:noWrap/>
            <w:vAlign w:val="center"/>
          </w:tcPr>
          <w:p w14:paraId="0B4F3B2A" w14:textId="09203B48" w:rsidR="001B49FC" w:rsidRPr="00A95F0F" w:rsidRDefault="001B49FC" w:rsidP="001B49FC">
            <w:pPr>
              <w:jc w:val="right"/>
              <w:rPr>
                <w:rFonts w:ascii="CAIXA Std Book" w:hAnsi="CAIXA Std Book" w:cs="Arial"/>
                <w:b/>
                <w:color w:val="005CA9"/>
                <w:sz w:val="18"/>
                <w:szCs w:val="18"/>
              </w:rPr>
            </w:pPr>
            <w:r w:rsidRPr="00A95F0F">
              <w:rPr>
                <w:rFonts w:ascii="CAIXA Std Book" w:hAnsi="CAIXA Std Book" w:cs="Arial"/>
                <w:b/>
                <w:color w:val="005CA9"/>
                <w:sz w:val="18"/>
                <w:szCs w:val="18"/>
              </w:rPr>
              <w:t>(37.876.564)</w:t>
            </w:r>
          </w:p>
        </w:tc>
      </w:tr>
    </w:tbl>
    <w:p w14:paraId="6B06F228" w14:textId="068721B6" w:rsidR="00B8509C" w:rsidRPr="00FF4346" w:rsidRDefault="00B8509C" w:rsidP="00B7461B">
      <w:pPr>
        <w:jc w:val="both"/>
        <w:rPr>
          <w:rFonts w:ascii="CAIXA Std Book" w:hAnsi="CAIXA Std Book"/>
          <w:color w:val="005CA9"/>
          <w:sz w:val="16"/>
          <w:szCs w:val="16"/>
        </w:rPr>
        <w:sectPr w:rsidR="00B8509C" w:rsidRPr="00FF4346" w:rsidSect="0088151D">
          <w:headerReference w:type="first" r:id="rId59"/>
          <w:footerReference w:type="first" r:id="rId60"/>
          <w:pgSz w:w="16840" w:h="11907" w:orient="landscape" w:code="9"/>
          <w:pgMar w:top="1418" w:right="851" w:bottom="851" w:left="1418" w:header="1134" w:footer="709" w:gutter="0"/>
          <w:cols w:space="708"/>
          <w:titlePg/>
          <w:docGrid w:linePitch="360"/>
        </w:sectPr>
      </w:pPr>
    </w:p>
    <w:p w14:paraId="67A6DDC8" w14:textId="36605369" w:rsidR="00FF6498" w:rsidRPr="00FF4346" w:rsidRDefault="00FF6498" w:rsidP="00E10B09">
      <w:pPr>
        <w:pStyle w:val="Heading1"/>
      </w:pPr>
      <w:bookmarkStart w:id="80" w:name="_Toc182318410"/>
      <w:r w:rsidRPr="00FF4346">
        <w:t>Nota 16 – Recursos de instituições financeiras e outras</w:t>
      </w:r>
      <w:bookmarkEnd w:id="80"/>
    </w:p>
    <w:p w14:paraId="44CF28CC" w14:textId="39A41ADA" w:rsidR="006D07D6" w:rsidRPr="00FF4346" w:rsidRDefault="006D07D6" w:rsidP="00B37B40">
      <w:pPr>
        <w:pStyle w:val="ListParagraph"/>
        <w:keepNext/>
        <w:numPr>
          <w:ilvl w:val="0"/>
          <w:numId w:val="16"/>
        </w:numPr>
        <w:spacing w:before="480" w:after="24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969"/>
        <w:gridCol w:w="1417"/>
        <w:gridCol w:w="1417"/>
        <w:gridCol w:w="1417"/>
        <w:gridCol w:w="1417"/>
      </w:tblGrid>
      <w:tr w:rsidR="004D02A8" w:rsidRPr="00A95F0F" w14:paraId="338EF683" w14:textId="77777777" w:rsidTr="00D53512">
        <w:trPr>
          <w:trHeight w:val="283"/>
        </w:trPr>
        <w:tc>
          <w:tcPr>
            <w:tcW w:w="2059" w:type="pct"/>
            <w:vMerge w:val="restart"/>
            <w:tcBorders>
              <w:top w:val="single" w:sz="4" w:space="0" w:color="F39200"/>
              <w:left w:val="nil"/>
              <w:bottom w:val="single" w:sz="4" w:space="0" w:color="F39200"/>
              <w:right w:val="nil"/>
            </w:tcBorders>
            <w:shd w:val="clear" w:color="auto" w:fill="auto"/>
            <w:vAlign w:val="center"/>
            <w:hideMark/>
          </w:tcPr>
          <w:p w14:paraId="608CD0E8" w14:textId="77777777"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470" w:type="pct"/>
            <w:gridSpan w:val="2"/>
            <w:tcBorders>
              <w:top w:val="single" w:sz="4" w:space="0" w:color="F39200"/>
              <w:left w:val="nil"/>
              <w:bottom w:val="single" w:sz="4" w:space="0" w:color="F79646"/>
              <w:right w:val="nil"/>
            </w:tcBorders>
            <w:shd w:val="clear" w:color="auto" w:fill="auto"/>
            <w:noWrap/>
            <w:vAlign w:val="center"/>
            <w:hideMark/>
          </w:tcPr>
          <w:p w14:paraId="15372C8D" w14:textId="77777777"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470" w:type="pct"/>
            <w:gridSpan w:val="2"/>
            <w:tcBorders>
              <w:top w:val="single" w:sz="4" w:space="0" w:color="F39200"/>
              <w:left w:val="nil"/>
              <w:bottom w:val="single" w:sz="4" w:space="0" w:color="F79646"/>
              <w:right w:val="nil"/>
            </w:tcBorders>
            <w:shd w:val="clear" w:color="auto" w:fill="auto"/>
            <w:noWrap/>
            <w:vAlign w:val="center"/>
            <w:hideMark/>
          </w:tcPr>
          <w:p w14:paraId="00B4CFA7" w14:textId="77777777"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4D02A8" w:rsidRPr="00A95F0F" w14:paraId="4F656C40" w14:textId="77777777" w:rsidTr="00D53512">
        <w:trPr>
          <w:trHeight w:val="283"/>
        </w:trPr>
        <w:tc>
          <w:tcPr>
            <w:tcW w:w="2059" w:type="pct"/>
            <w:vMerge/>
            <w:tcBorders>
              <w:top w:val="single" w:sz="4" w:space="0" w:color="F39200"/>
              <w:left w:val="nil"/>
              <w:bottom w:val="single" w:sz="4" w:space="0" w:color="F39200"/>
              <w:right w:val="nil"/>
            </w:tcBorders>
            <w:vAlign w:val="center"/>
            <w:hideMark/>
          </w:tcPr>
          <w:p w14:paraId="0E93C5F4" w14:textId="77777777" w:rsidR="004D02A8" w:rsidRPr="00FF4346" w:rsidRDefault="004D02A8" w:rsidP="004D02A8">
            <w:pPr>
              <w:rPr>
                <w:rFonts w:ascii="CAIXA Std Book" w:eastAsia="Times New Roman" w:hAnsi="CAIXA Std Book" w:cs="Arial"/>
                <w:b/>
                <w:bCs/>
                <w:color w:val="005CA9"/>
                <w:sz w:val="18"/>
                <w:szCs w:val="18"/>
              </w:rPr>
            </w:pPr>
          </w:p>
        </w:tc>
        <w:tc>
          <w:tcPr>
            <w:tcW w:w="735" w:type="pct"/>
            <w:tcBorders>
              <w:top w:val="nil"/>
              <w:left w:val="nil"/>
              <w:bottom w:val="single" w:sz="4" w:space="0" w:color="F79646"/>
              <w:right w:val="nil"/>
            </w:tcBorders>
            <w:shd w:val="clear" w:color="auto" w:fill="auto"/>
            <w:noWrap/>
            <w:vAlign w:val="center"/>
          </w:tcPr>
          <w:p w14:paraId="561DCFC2" w14:textId="328FF977" w:rsidR="004D02A8" w:rsidRPr="00FF4346" w:rsidRDefault="00C53BDB" w:rsidP="004D02A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30/09/2024</w:t>
            </w:r>
          </w:p>
        </w:tc>
        <w:tc>
          <w:tcPr>
            <w:tcW w:w="735" w:type="pct"/>
            <w:tcBorders>
              <w:top w:val="nil"/>
              <w:left w:val="nil"/>
              <w:bottom w:val="single" w:sz="4" w:space="0" w:color="F79646"/>
              <w:right w:val="nil"/>
            </w:tcBorders>
            <w:shd w:val="clear" w:color="auto" w:fill="auto"/>
            <w:noWrap/>
            <w:vAlign w:val="center"/>
            <w:hideMark/>
          </w:tcPr>
          <w:p w14:paraId="50B82AD1" w14:textId="7C28F596"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021D83">
              <w:rPr>
                <w:rFonts w:ascii="CAIXA Std Book" w:eastAsia="Times New Roman" w:hAnsi="CAIXA Std Book" w:cs="Arial"/>
                <w:b/>
                <w:bCs/>
                <w:color w:val="005CA9"/>
                <w:sz w:val="18"/>
                <w:szCs w:val="18"/>
              </w:rPr>
              <w:t>3</w:t>
            </w:r>
          </w:p>
        </w:tc>
        <w:tc>
          <w:tcPr>
            <w:tcW w:w="735" w:type="pct"/>
            <w:tcBorders>
              <w:top w:val="nil"/>
              <w:left w:val="nil"/>
              <w:bottom w:val="single" w:sz="4" w:space="0" w:color="F79646"/>
              <w:right w:val="nil"/>
            </w:tcBorders>
            <w:shd w:val="clear" w:color="auto" w:fill="auto"/>
            <w:noWrap/>
            <w:vAlign w:val="center"/>
          </w:tcPr>
          <w:p w14:paraId="444F7449" w14:textId="2199CAEB" w:rsidR="004D02A8" w:rsidRPr="00FF4346" w:rsidRDefault="00C53BDB" w:rsidP="004D02A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30/09/2024</w:t>
            </w:r>
          </w:p>
        </w:tc>
        <w:tc>
          <w:tcPr>
            <w:tcW w:w="735" w:type="pct"/>
            <w:tcBorders>
              <w:top w:val="nil"/>
              <w:left w:val="nil"/>
              <w:bottom w:val="single" w:sz="4" w:space="0" w:color="F79646"/>
              <w:right w:val="nil"/>
            </w:tcBorders>
            <w:shd w:val="clear" w:color="auto" w:fill="auto"/>
            <w:noWrap/>
            <w:vAlign w:val="center"/>
            <w:hideMark/>
          </w:tcPr>
          <w:p w14:paraId="372CDEA0" w14:textId="414EA978"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021D83">
              <w:rPr>
                <w:rFonts w:ascii="CAIXA Std Book" w:eastAsia="Times New Roman" w:hAnsi="CAIXA Std Book" w:cs="Arial"/>
                <w:b/>
                <w:bCs/>
                <w:color w:val="005CA9"/>
                <w:sz w:val="18"/>
                <w:szCs w:val="18"/>
              </w:rPr>
              <w:t>3</w:t>
            </w:r>
          </w:p>
        </w:tc>
      </w:tr>
      <w:tr w:rsidR="00B23EC8" w:rsidRPr="00A95F0F" w14:paraId="34895389" w14:textId="77777777" w:rsidTr="00D53512">
        <w:trPr>
          <w:trHeight w:val="283"/>
        </w:trPr>
        <w:tc>
          <w:tcPr>
            <w:tcW w:w="2059" w:type="pct"/>
            <w:tcBorders>
              <w:top w:val="nil"/>
              <w:left w:val="nil"/>
              <w:bottom w:val="nil"/>
              <w:right w:val="nil"/>
            </w:tcBorders>
            <w:shd w:val="clear" w:color="auto" w:fill="auto"/>
            <w:vAlign w:val="center"/>
            <w:hideMark/>
          </w:tcPr>
          <w:p w14:paraId="00F6C213"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Obrigações por empréstimos e repasses</w:t>
            </w:r>
          </w:p>
        </w:tc>
        <w:tc>
          <w:tcPr>
            <w:tcW w:w="735" w:type="pct"/>
            <w:tcBorders>
              <w:top w:val="nil"/>
              <w:left w:val="nil"/>
              <w:bottom w:val="nil"/>
              <w:right w:val="nil"/>
            </w:tcBorders>
            <w:shd w:val="clear" w:color="auto" w:fill="auto"/>
            <w:noWrap/>
            <w:vAlign w:val="center"/>
          </w:tcPr>
          <w:p w14:paraId="157FF8D2" w14:textId="6DCD266F" w:rsidR="00B23EC8" w:rsidRPr="001F4BEE" w:rsidRDefault="00C00F0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488.275.927</w:t>
            </w:r>
          </w:p>
        </w:tc>
        <w:tc>
          <w:tcPr>
            <w:tcW w:w="735" w:type="pct"/>
            <w:tcBorders>
              <w:top w:val="nil"/>
              <w:left w:val="nil"/>
              <w:bottom w:val="nil"/>
              <w:right w:val="nil"/>
            </w:tcBorders>
            <w:shd w:val="clear" w:color="auto" w:fill="auto"/>
            <w:noWrap/>
            <w:vAlign w:val="center"/>
            <w:hideMark/>
          </w:tcPr>
          <w:p w14:paraId="69794051" w14:textId="44A52B72"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435.176.849</w:t>
            </w:r>
          </w:p>
        </w:tc>
        <w:tc>
          <w:tcPr>
            <w:tcW w:w="735" w:type="pct"/>
            <w:tcBorders>
              <w:top w:val="nil"/>
              <w:left w:val="nil"/>
              <w:bottom w:val="nil"/>
              <w:right w:val="nil"/>
            </w:tcBorders>
            <w:shd w:val="clear" w:color="auto" w:fill="auto"/>
            <w:noWrap/>
            <w:vAlign w:val="center"/>
          </w:tcPr>
          <w:p w14:paraId="6BA55953" w14:textId="1EE3A819" w:rsidR="00B23EC8" w:rsidRPr="00DF4DCE" w:rsidRDefault="005C506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488.275.927</w:t>
            </w:r>
          </w:p>
        </w:tc>
        <w:tc>
          <w:tcPr>
            <w:tcW w:w="735" w:type="pct"/>
            <w:tcBorders>
              <w:top w:val="nil"/>
              <w:left w:val="nil"/>
              <w:bottom w:val="nil"/>
              <w:right w:val="nil"/>
            </w:tcBorders>
            <w:shd w:val="clear" w:color="auto" w:fill="auto"/>
            <w:noWrap/>
            <w:vAlign w:val="center"/>
            <w:hideMark/>
          </w:tcPr>
          <w:p w14:paraId="4160AAE8" w14:textId="203C9BDB"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435.176.849</w:t>
            </w:r>
          </w:p>
        </w:tc>
      </w:tr>
      <w:tr w:rsidR="00B23EC8" w:rsidRPr="00A95F0F" w14:paraId="49D38179" w14:textId="77777777" w:rsidTr="00D53512">
        <w:trPr>
          <w:trHeight w:val="283"/>
        </w:trPr>
        <w:tc>
          <w:tcPr>
            <w:tcW w:w="2059" w:type="pct"/>
            <w:tcBorders>
              <w:top w:val="nil"/>
              <w:left w:val="nil"/>
              <w:bottom w:val="nil"/>
              <w:right w:val="nil"/>
            </w:tcBorders>
            <w:shd w:val="clear" w:color="auto" w:fill="auto"/>
            <w:vAlign w:val="center"/>
            <w:hideMark/>
          </w:tcPr>
          <w:p w14:paraId="13566CAA"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FGTS</w:t>
            </w:r>
          </w:p>
        </w:tc>
        <w:tc>
          <w:tcPr>
            <w:tcW w:w="735" w:type="pct"/>
            <w:tcBorders>
              <w:top w:val="nil"/>
              <w:left w:val="nil"/>
              <w:bottom w:val="nil"/>
              <w:right w:val="nil"/>
            </w:tcBorders>
            <w:shd w:val="clear" w:color="auto" w:fill="auto"/>
            <w:noWrap/>
            <w:vAlign w:val="center"/>
          </w:tcPr>
          <w:p w14:paraId="75936A94" w14:textId="7248625D"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464.793.385</w:t>
            </w:r>
          </w:p>
        </w:tc>
        <w:tc>
          <w:tcPr>
            <w:tcW w:w="735" w:type="pct"/>
            <w:tcBorders>
              <w:top w:val="nil"/>
              <w:left w:val="nil"/>
              <w:bottom w:val="nil"/>
              <w:right w:val="nil"/>
            </w:tcBorders>
            <w:shd w:val="clear" w:color="auto" w:fill="auto"/>
            <w:noWrap/>
            <w:vAlign w:val="center"/>
            <w:hideMark/>
          </w:tcPr>
          <w:p w14:paraId="336CB224" w14:textId="0F80807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411.615.210</w:t>
            </w:r>
          </w:p>
        </w:tc>
        <w:tc>
          <w:tcPr>
            <w:tcW w:w="735" w:type="pct"/>
            <w:tcBorders>
              <w:top w:val="nil"/>
              <w:left w:val="nil"/>
              <w:bottom w:val="nil"/>
              <w:right w:val="nil"/>
            </w:tcBorders>
            <w:shd w:val="clear" w:color="auto" w:fill="auto"/>
            <w:noWrap/>
            <w:vAlign w:val="center"/>
          </w:tcPr>
          <w:p w14:paraId="6BFAEB03" w14:textId="1EB483C7"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464.793.385</w:t>
            </w:r>
          </w:p>
        </w:tc>
        <w:tc>
          <w:tcPr>
            <w:tcW w:w="735" w:type="pct"/>
            <w:tcBorders>
              <w:top w:val="nil"/>
              <w:left w:val="nil"/>
              <w:bottom w:val="nil"/>
              <w:right w:val="nil"/>
            </w:tcBorders>
            <w:shd w:val="clear" w:color="auto" w:fill="auto"/>
            <w:noWrap/>
            <w:vAlign w:val="center"/>
            <w:hideMark/>
          </w:tcPr>
          <w:p w14:paraId="1416CD6D" w14:textId="5033F5E7"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411.615.210</w:t>
            </w:r>
          </w:p>
        </w:tc>
      </w:tr>
      <w:tr w:rsidR="00B23EC8" w:rsidRPr="00A95F0F" w14:paraId="1A632ADE" w14:textId="77777777" w:rsidTr="00D53512">
        <w:trPr>
          <w:trHeight w:val="283"/>
        </w:trPr>
        <w:tc>
          <w:tcPr>
            <w:tcW w:w="2059" w:type="pct"/>
            <w:tcBorders>
              <w:top w:val="nil"/>
              <w:left w:val="nil"/>
              <w:bottom w:val="nil"/>
              <w:right w:val="nil"/>
            </w:tcBorders>
            <w:shd w:val="clear" w:color="auto" w:fill="auto"/>
            <w:vAlign w:val="center"/>
            <w:hideMark/>
          </w:tcPr>
          <w:p w14:paraId="521AE59C"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BNDES</w:t>
            </w:r>
          </w:p>
        </w:tc>
        <w:tc>
          <w:tcPr>
            <w:tcW w:w="735" w:type="pct"/>
            <w:tcBorders>
              <w:top w:val="nil"/>
              <w:left w:val="nil"/>
              <w:bottom w:val="nil"/>
              <w:right w:val="nil"/>
            </w:tcBorders>
            <w:shd w:val="clear" w:color="auto" w:fill="auto"/>
            <w:noWrap/>
            <w:vAlign w:val="center"/>
          </w:tcPr>
          <w:p w14:paraId="6CE765AA" w14:textId="5DF2754E"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18.425.997</w:t>
            </w:r>
          </w:p>
        </w:tc>
        <w:tc>
          <w:tcPr>
            <w:tcW w:w="735" w:type="pct"/>
            <w:tcBorders>
              <w:top w:val="nil"/>
              <w:left w:val="nil"/>
              <w:bottom w:val="nil"/>
              <w:right w:val="nil"/>
            </w:tcBorders>
            <w:shd w:val="clear" w:color="auto" w:fill="auto"/>
            <w:noWrap/>
            <w:vAlign w:val="center"/>
            <w:hideMark/>
          </w:tcPr>
          <w:p w14:paraId="04341C5A" w14:textId="4FCD3D1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18.582.325</w:t>
            </w:r>
          </w:p>
        </w:tc>
        <w:tc>
          <w:tcPr>
            <w:tcW w:w="735" w:type="pct"/>
            <w:tcBorders>
              <w:top w:val="nil"/>
              <w:left w:val="nil"/>
              <w:bottom w:val="nil"/>
              <w:right w:val="nil"/>
            </w:tcBorders>
            <w:shd w:val="clear" w:color="auto" w:fill="auto"/>
            <w:noWrap/>
            <w:vAlign w:val="center"/>
          </w:tcPr>
          <w:p w14:paraId="5E306A42" w14:textId="0E3021B8"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18.425.997</w:t>
            </w:r>
          </w:p>
        </w:tc>
        <w:tc>
          <w:tcPr>
            <w:tcW w:w="735" w:type="pct"/>
            <w:tcBorders>
              <w:top w:val="nil"/>
              <w:left w:val="nil"/>
              <w:bottom w:val="nil"/>
              <w:right w:val="nil"/>
            </w:tcBorders>
            <w:shd w:val="clear" w:color="auto" w:fill="auto"/>
            <w:noWrap/>
            <w:vAlign w:val="center"/>
            <w:hideMark/>
          </w:tcPr>
          <w:p w14:paraId="02693D59" w14:textId="746D747C"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18.582.325</w:t>
            </w:r>
          </w:p>
        </w:tc>
      </w:tr>
      <w:tr w:rsidR="00B23EC8" w:rsidRPr="00A95F0F" w14:paraId="2EA0E45F" w14:textId="77777777" w:rsidTr="00D53512">
        <w:trPr>
          <w:trHeight w:val="283"/>
        </w:trPr>
        <w:tc>
          <w:tcPr>
            <w:tcW w:w="2059" w:type="pct"/>
            <w:tcBorders>
              <w:top w:val="nil"/>
              <w:left w:val="nil"/>
              <w:bottom w:val="nil"/>
              <w:right w:val="nil"/>
            </w:tcBorders>
            <w:shd w:val="clear" w:color="auto" w:fill="auto"/>
            <w:vAlign w:val="center"/>
            <w:hideMark/>
          </w:tcPr>
          <w:p w14:paraId="69704E94"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Fundo da Marinha Mercante</w:t>
            </w:r>
          </w:p>
        </w:tc>
        <w:tc>
          <w:tcPr>
            <w:tcW w:w="735" w:type="pct"/>
            <w:tcBorders>
              <w:top w:val="nil"/>
              <w:left w:val="nil"/>
              <w:bottom w:val="nil"/>
              <w:right w:val="nil"/>
            </w:tcBorders>
            <w:shd w:val="clear" w:color="auto" w:fill="auto"/>
            <w:noWrap/>
            <w:vAlign w:val="center"/>
          </w:tcPr>
          <w:p w14:paraId="148382FF" w14:textId="398B245A"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2.225.023</w:t>
            </w:r>
          </w:p>
        </w:tc>
        <w:tc>
          <w:tcPr>
            <w:tcW w:w="735" w:type="pct"/>
            <w:tcBorders>
              <w:top w:val="nil"/>
              <w:left w:val="nil"/>
              <w:bottom w:val="nil"/>
              <w:right w:val="nil"/>
            </w:tcBorders>
            <w:shd w:val="clear" w:color="auto" w:fill="auto"/>
            <w:noWrap/>
            <w:vAlign w:val="center"/>
            <w:hideMark/>
          </w:tcPr>
          <w:p w14:paraId="14453473" w14:textId="0FAD1F0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2.232.712</w:t>
            </w:r>
          </w:p>
        </w:tc>
        <w:tc>
          <w:tcPr>
            <w:tcW w:w="735" w:type="pct"/>
            <w:tcBorders>
              <w:top w:val="nil"/>
              <w:left w:val="nil"/>
              <w:bottom w:val="nil"/>
              <w:right w:val="nil"/>
            </w:tcBorders>
            <w:shd w:val="clear" w:color="auto" w:fill="auto"/>
            <w:noWrap/>
            <w:vAlign w:val="center"/>
          </w:tcPr>
          <w:p w14:paraId="3DF9E204" w14:textId="678A3AB3"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2.225.023</w:t>
            </w:r>
          </w:p>
        </w:tc>
        <w:tc>
          <w:tcPr>
            <w:tcW w:w="735" w:type="pct"/>
            <w:tcBorders>
              <w:top w:val="nil"/>
              <w:left w:val="nil"/>
              <w:bottom w:val="nil"/>
              <w:right w:val="nil"/>
            </w:tcBorders>
            <w:shd w:val="clear" w:color="auto" w:fill="auto"/>
            <w:noWrap/>
            <w:vAlign w:val="center"/>
            <w:hideMark/>
          </w:tcPr>
          <w:p w14:paraId="36607CCF" w14:textId="261AA386"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2.232.712</w:t>
            </w:r>
          </w:p>
        </w:tc>
      </w:tr>
      <w:tr w:rsidR="00B23EC8" w:rsidRPr="00A95F0F" w14:paraId="30C3CF72" w14:textId="77777777" w:rsidTr="00D53512">
        <w:trPr>
          <w:trHeight w:val="283"/>
        </w:trPr>
        <w:tc>
          <w:tcPr>
            <w:tcW w:w="2059" w:type="pct"/>
            <w:tcBorders>
              <w:top w:val="nil"/>
              <w:left w:val="nil"/>
              <w:bottom w:val="nil"/>
              <w:right w:val="nil"/>
            </w:tcBorders>
            <w:shd w:val="clear" w:color="auto" w:fill="auto"/>
            <w:vAlign w:val="center"/>
            <w:hideMark/>
          </w:tcPr>
          <w:p w14:paraId="6D65DBD0"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Tesouro Nacional</w:t>
            </w:r>
          </w:p>
        </w:tc>
        <w:tc>
          <w:tcPr>
            <w:tcW w:w="735" w:type="pct"/>
            <w:tcBorders>
              <w:top w:val="nil"/>
              <w:left w:val="nil"/>
              <w:bottom w:val="nil"/>
              <w:right w:val="nil"/>
            </w:tcBorders>
            <w:shd w:val="clear" w:color="auto" w:fill="auto"/>
            <w:noWrap/>
            <w:vAlign w:val="center"/>
          </w:tcPr>
          <w:p w14:paraId="77AEA974" w14:textId="29FE6391"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13.569</w:t>
            </w:r>
          </w:p>
        </w:tc>
        <w:tc>
          <w:tcPr>
            <w:tcW w:w="735" w:type="pct"/>
            <w:tcBorders>
              <w:top w:val="nil"/>
              <w:left w:val="nil"/>
              <w:bottom w:val="nil"/>
              <w:right w:val="nil"/>
            </w:tcBorders>
            <w:shd w:val="clear" w:color="auto" w:fill="auto"/>
            <w:noWrap/>
            <w:vAlign w:val="center"/>
            <w:hideMark/>
          </w:tcPr>
          <w:p w14:paraId="02A7C0C1" w14:textId="7F8C258F"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13.666</w:t>
            </w:r>
          </w:p>
        </w:tc>
        <w:tc>
          <w:tcPr>
            <w:tcW w:w="735" w:type="pct"/>
            <w:tcBorders>
              <w:top w:val="nil"/>
              <w:left w:val="nil"/>
              <w:bottom w:val="nil"/>
              <w:right w:val="nil"/>
            </w:tcBorders>
            <w:shd w:val="clear" w:color="auto" w:fill="auto"/>
            <w:noWrap/>
            <w:vAlign w:val="center"/>
          </w:tcPr>
          <w:p w14:paraId="789A5818" w14:textId="3CFAE155"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13.569</w:t>
            </w:r>
          </w:p>
        </w:tc>
        <w:tc>
          <w:tcPr>
            <w:tcW w:w="735" w:type="pct"/>
            <w:tcBorders>
              <w:top w:val="nil"/>
              <w:left w:val="nil"/>
              <w:bottom w:val="nil"/>
              <w:right w:val="nil"/>
            </w:tcBorders>
            <w:shd w:val="clear" w:color="auto" w:fill="auto"/>
            <w:noWrap/>
            <w:vAlign w:val="center"/>
            <w:hideMark/>
          </w:tcPr>
          <w:p w14:paraId="54328276" w14:textId="67000380"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13.666</w:t>
            </w:r>
          </w:p>
        </w:tc>
      </w:tr>
      <w:tr w:rsidR="00B23EC8" w:rsidRPr="00A95F0F" w14:paraId="1CF4B62E" w14:textId="77777777" w:rsidTr="00D53512">
        <w:trPr>
          <w:trHeight w:val="283"/>
        </w:trPr>
        <w:tc>
          <w:tcPr>
            <w:tcW w:w="2059" w:type="pct"/>
            <w:tcBorders>
              <w:top w:val="nil"/>
              <w:left w:val="nil"/>
              <w:bottom w:val="nil"/>
              <w:right w:val="nil"/>
            </w:tcBorders>
            <w:shd w:val="clear" w:color="auto" w:fill="auto"/>
            <w:vAlign w:val="center"/>
            <w:hideMark/>
          </w:tcPr>
          <w:p w14:paraId="62FA1570"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Repasses do exterior</w:t>
            </w:r>
          </w:p>
        </w:tc>
        <w:tc>
          <w:tcPr>
            <w:tcW w:w="735" w:type="pct"/>
            <w:tcBorders>
              <w:top w:val="nil"/>
              <w:left w:val="nil"/>
              <w:bottom w:val="nil"/>
              <w:right w:val="nil"/>
            </w:tcBorders>
            <w:shd w:val="clear" w:color="auto" w:fill="auto"/>
            <w:noWrap/>
            <w:vAlign w:val="center"/>
          </w:tcPr>
          <w:p w14:paraId="2F155F67" w14:textId="1F3E8779"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177.037</w:t>
            </w:r>
          </w:p>
        </w:tc>
        <w:tc>
          <w:tcPr>
            <w:tcW w:w="735" w:type="pct"/>
            <w:tcBorders>
              <w:top w:val="nil"/>
              <w:left w:val="nil"/>
              <w:bottom w:val="nil"/>
              <w:right w:val="nil"/>
            </w:tcBorders>
            <w:shd w:val="clear" w:color="auto" w:fill="auto"/>
            <w:noWrap/>
            <w:vAlign w:val="center"/>
            <w:hideMark/>
          </w:tcPr>
          <w:p w14:paraId="61F9B39B" w14:textId="3E89CCDF"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259.590</w:t>
            </w:r>
          </w:p>
        </w:tc>
        <w:tc>
          <w:tcPr>
            <w:tcW w:w="735" w:type="pct"/>
            <w:tcBorders>
              <w:top w:val="nil"/>
              <w:left w:val="nil"/>
              <w:bottom w:val="nil"/>
              <w:right w:val="nil"/>
            </w:tcBorders>
            <w:shd w:val="clear" w:color="auto" w:fill="auto"/>
            <w:noWrap/>
            <w:vAlign w:val="center"/>
          </w:tcPr>
          <w:p w14:paraId="436C1C32" w14:textId="7FA360D4"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177.037</w:t>
            </w:r>
          </w:p>
        </w:tc>
        <w:tc>
          <w:tcPr>
            <w:tcW w:w="735" w:type="pct"/>
            <w:tcBorders>
              <w:top w:val="nil"/>
              <w:left w:val="nil"/>
              <w:bottom w:val="nil"/>
              <w:right w:val="nil"/>
            </w:tcBorders>
            <w:shd w:val="clear" w:color="auto" w:fill="auto"/>
            <w:noWrap/>
            <w:vAlign w:val="center"/>
            <w:hideMark/>
          </w:tcPr>
          <w:p w14:paraId="258290AB" w14:textId="06932BB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259.590</w:t>
            </w:r>
          </w:p>
        </w:tc>
      </w:tr>
      <w:tr w:rsidR="00B23EC8" w:rsidRPr="00A95F0F" w14:paraId="6E86C8B1" w14:textId="77777777" w:rsidTr="00D53512">
        <w:trPr>
          <w:trHeight w:val="283"/>
        </w:trPr>
        <w:tc>
          <w:tcPr>
            <w:tcW w:w="2059" w:type="pct"/>
            <w:tcBorders>
              <w:top w:val="nil"/>
              <w:left w:val="nil"/>
              <w:bottom w:val="nil"/>
              <w:right w:val="nil"/>
            </w:tcBorders>
            <w:shd w:val="clear" w:color="auto" w:fill="auto"/>
            <w:vAlign w:val="center"/>
            <w:hideMark/>
          </w:tcPr>
          <w:p w14:paraId="72FDD62E"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Empréstimos no exterior</w:t>
            </w:r>
          </w:p>
        </w:tc>
        <w:tc>
          <w:tcPr>
            <w:tcW w:w="735" w:type="pct"/>
            <w:tcBorders>
              <w:top w:val="nil"/>
              <w:left w:val="nil"/>
              <w:bottom w:val="nil"/>
              <w:right w:val="nil"/>
            </w:tcBorders>
            <w:shd w:val="clear" w:color="auto" w:fill="auto"/>
            <w:noWrap/>
            <w:vAlign w:val="center"/>
          </w:tcPr>
          <w:p w14:paraId="0F0E89E4" w14:textId="3CDFDF9C"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1.786.317</w:t>
            </w:r>
          </w:p>
        </w:tc>
        <w:tc>
          <w:tcPr>
            <w:tcW w:w="735" w:type="pct"/>
            <w:tcBorders>
              <w:top w:val="nil"/>
              <w:left w:val="nil"/>
              <w:bottom w:val="nil"/>
              <w:right w:val="nil"/>
            </w:tcBorders>
            <w:shd w:val="clear" w:color="auto" w:fill="auto"/>
            <w:noWrap/>
            <w:vAlign w:val="center"/>
            <w:hideMark/>
          </w:tcPr>
          <w:p w14:paraId="3BCCA7F3" w14:textId="47854C7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1.428.282</w:t>
            </w:r>
          </w:p>
        </w:tc>
        <w:tc>
          <w:tcPr>
            <w:tcW w:w="735" w:type="pct"/>
            <w:tcBorders>
              <w:top w:val="nil"/>
              <w:left w:val="nil"/>
              <w:bottom w:val="nil"/>
              <w:right w:val="nil"/>
            </w:tcBorders>
            <w:shd w:val="clear" w:color="auto" w:fill="auto"/>
            <w:noWrap/>
            <w:vAlign w:val="center"/>
          </w:tcPr>
          <w:p w14:paraId="3553F0FE" w14:textId="39C694E2"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1.786.317</w:t>
            </w:r>
          </w:p>
        </w:tc>
        <w:tc>
          <w:tcPr>
            <w:tcW w:w="735" w:type="pct"/>
            <w:tcBorders>
              <w:top w:val="nil"/>
              <w:left w:val="nil"/>
              <w:bottom w:val="nil"/>
              <w:right w:val="nil"/>
            </w:tcBorders>
            <w:shd w:val="clear" w:color="auto" w:fill="auto"/>
            <w:noWrap/>
            <w:vAlign w:val="center"/>
            <w:hideMark/>
          </w:tcPr>
          <w:p w14:paraId="70510056" w14:textId="570068F0"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1.428.282</w:t>
            </w:r>
          </w:p>
        </w:tc>
      </w:tr>
      <w:tr w:rsidR="00B23EC8" w:rsidRPr="00A95F0F" w14:paraId="0586244B" w14:textId="77777777" w:rsidTr="00D53512">
        <w:trPr>
          <w:trHeight w:val="283"/>
        </w:trPr>
        <w:tc>
          <w:tcPr>
            <w:tcW w:w="2059" w:type="pct"/>
            <w:tcBorders>
              <w:top w:val="nil"/>
              <w:left w:val="nil"/>
              <w:bottom w:val="nil"/>
              <w:right w:val="nil"/>
            </w:tcBorders>
            <w:shd w:val="clear" w:color="auto" w:fill="auto"/>
            <w:vAlign w:val="center"/>
            <w:hideMark/>
          </w:tcPr>
          <w:p w14:paraId="43CE2C68"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Outras</w:t>
            </w:r>
          </w:p>
        </w:tc>
        <w:tc>
          <w:tcPr>
            <w:tcW w:w="735" w:type="pct"/>
            <w:tcBorders>
              <w:top w:val="nil"/>
              <w:left w:val="nil"/>
              <w:bottom w:val="nil"/>
              <w:right w:val="nil"/>
            </w:tcBorders>
            <w:shd w:val="clear" w:color="auto" w:fill="auto"/>
            <w:noWrap/>
            <w:vAlign w:val="center"/>
          </w:tcPr>
          <w:p w14:paraId="578A603B" w14:textId="7392356A" w:rsidR="00B23EC8" w:rsidRPr="001F4BEE" w:rsidRDefault="00C00F07" w:rsidP="00B23EC8">
            <w:pPr>
              <w:jc w:val="right"/>
              <w:rPr>
                <w:rFonts w:ascii="CAIXA Std Book" w:hAnsi="CAIXA Std Book" w:cs="Arial"/>
                <w:color w:val="005CA9"/>
                <w:sz w:val="18"/>
                <w:szCs w:val="18"/>
              </w:rPr>
            </w:pPr>
            <w:r w:rsidRPr="00C00F07">
              <w:rPr>
                <w:rFonts w:ascii="CAIXA Std Book" w:hAnsi="CAIXA Std Book" w:cs="Arial"/>
                <w:color w:val="005CA9"/>
                <w:sz w:val="18"/>
                <w:szCs w:val="18"/>
              </w:rPr>
              <w:t>854.599</w:t>
            </w:r>
          </w:p>
        </w:tc>
        <w:tc>
          <w:tcPr>
            <w:tcW w:w="735" w:type="pct"/>
            <w:tcBorders>
              <w:top w:val="nil"/>
              <w:left w:val="nil"/>
              <w:bottom w:val="nil"/>
              <w:right w:val="nil"/>
            </w:tcBorders>
            <w:shd w:val="clear" w:color="auto" w:fill="auto"/>
            <w:noWrap/>
            <w:vAlign w:val="center"/>
            <w:hideMark/>
          </w:tcPr>
          <w:p w14:paraId="729A9817" w14:textId="5FD3800B"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1.045.064</w:t>
            </w:r>
          </w:p>
        </w:tc>
        <w:tc>
          <w:tcPr>
            <w:tcW w:w="735" w:type="pct"/>
            <w:tcBorders>
              <w:top w:val="nil"/>
              <w:left w:val="nil"/>
              <w:bottom w:val="nil"/>
              <w:right w:val="nil"/>
            </w:tcBorders>
            <w:shd w:val="clear" w:color="auto" w:fill="auto"/>
            <w:noWrap/>
            <w:vAlign w:val="center"/>
          </w:tcPr>
          <w:p w14:paraId="2FC99056" w14:textId="124A8349" w:rsidR="00B23EC8" w:rsidRPr="00DF4DCE" w:rsidRDefault="005C506F" w:rsidP="00B23EC8">
            <w:pPr>
              <w:jc w:val="right"/>
              <w:rPr>
                <w:rFonts w:ascii="CAIXA Std Book" w:hAnsi="CAIXA Std Book" w:cs="Arial"/>
                <w:color w:val="005CA9"/>
                <w:sz w:val="18"/>
                <w:szCs w:val="18"/>
              </w:rPr>
            </w:pPr>
            <w:r w:rsidRPr="005C506F">
              <w:rPr>
                <w:rFonts w:ascii="CAIXA Std Book" w:hAnsi="CAIXA Std Book" w:cs="Arial"/>
                <w:color w:val="005CA9"/>
                <w:sz w:val="18"/>
                <w:szCs w:val="18"/>
              </w:rPr>
              <w:t>854.599</w:t>
            </w:r>
          </w:p>
        </w:tc>
        <w:tc>
          <w:tcPr>
            <w:tcW w:w="735" w:type="pct"/>
            <w:tcBorders>
              <w:top w:val="nil"/>
              <w:left w:val="nil"/>
              <w:bottom w:val="nil"/>
              <w:right w:val="nil"/>
            </w:tcBorders>
            <w:shd w:val="clear" w:color="auto" w:fill="auto"/>
            <w:noWrap/>
            <w:vAlign w:val="center"/>
            <w:hideMark/>
          </w:tcPr>
          <w:p w14:paraId="62B2EEF5" w14:textId="45C6A324"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1.045.064</w:t>
            </w:r>
          </w:p>
        </w:tc>
      </w:tr>
      <w:tr w:rsidR="00B23EC8" w:rsidRPr="00A95F0F" w14:paraId="3C8C300B" w14:textId="77777777" w:rsidTr="00D53512">
        <w:trPr>
          <w:trHeight w:val="283"/>
        </w:trPr>
        <w:tc>
          <w:tcPr>
            <w:tcW w:w="2059" w:type="pct"/>
            <w:tcBorders>
              <w:top w:val="nil"/>
              <w:left w:val="nil"/>
              <w:bottom w:val="nil"/>
              <w:right w:val="nil"/>
            </w:tcBorders>
            <w:shd w:val="clear" w:color="auto" w:fill="auto"/>
            <w:vAlign w:val="center"/>
            <w:hideMark/>
          </w:tcPr>
          <w:p w14:paraId="062B0B52"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Captações no mercado aberto</w:t>
            </w:r>
          </w:p>
        </w:tc>
        <w:tc>
          <w:tcPr>
            <w:tcW w:w="735" w:type="pct"/>
            <w:tcBorders>
              <w:top w:val="nil"/>
              <w:left w:val="nil"/>
              <w:bottom w:val="nil"/>
              <w:right w:val="nil"/>
            </w:tcBorders>
            <w:shd w:val="clear" w:color="auto" w:fill="auto"/>
            <w:noWrap/>
            <w:vAlign w:val="center"/>
          </w:tcPr>
          <w:p w14:paraId="3C5DF380" w14:textId="4B182A3B" w:rsidR="00B23EC8" w:rsidRPr="001F4BEE" w:rsidRDefault="00C00F0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251.985.503</w:t>
            </w:r>
          </w:p>
        </w:tc>
        <w:tc>
          <w:tcPr>
            <w:tcW w:w="735" w:type="pct"/>
            <w:tcBorders>
              <w:top w:val="nil"/>
              <w:left w:val="nil"/>
              <w:bottom w:val="nil"/>
              <w:right w:val="nil"/>
            </w:tcBorders>
            <w:shd w:val="clear" w:color="auto" w:fill="auto"/>
            <w:noWrap/>
            <w:vAlign w:val="center"/>
            <w:hideMark/>
          </w:tcPr>
          <w:p w14:paraId="7B533D81" w14:textId="4FE407C7"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227.605.105</w:t>
            </w:r>
          </w:p>
        </w:tc>
        <w:tc>
          <w:tcPr>
            <w:tcW w:w="735" w:type="pct"/>
            <w:tcBorders>
              <w:top w:val="nil"/>
              <w:left w:val="nil"/>
              <w:bottom w:val="nil"/>
              <w:right w:val="nil"/>
            </w:tcBorders>
            <w:shd w:val="clear" w:color="auto" w:fill="auto"/>
            <w:noWrap/>
            <w:vAlign w:val="center"/>
          </w:tcPr>
          <w:p w14:paraId="436B6D0F" w14:textId="4F9B518C" w:rsidR="00B23EC8" w:rsidRPr="00DF4DCE" w:rsidRDefault="005C506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251.350.908</w:t>
            </w:r>
          </w:p>
        </w:tc>
        <w:tc>
          <w:tcPr>
            <w:tcW w:w="735" w:type="pct"/>
            <w:tcBorders>
              <w:top w:val="nil"/>
              <w:left w:val="nil"/>
              <w:bottom w:val="nil"/>
              <w:right w:val="nil"/>
            </w:tcBorders>
            <w:shd w:val="clear" w:color="auto" w:fill="auto"/>
            <w:noWrap/>
            <w:vAlign w:val="center"/>
            <w:hideMark/>
          </w:tcPr>
          <w:p w14:paraId="0B43A135" w14:textId="706D81C1" w:rsidR="00B23EC8" w:rsidRPr="00DF4DCE" w:rsidRDefault="00B23EC8" w:rsidP="00B23EC8">
            <w:pPr>
              <w:jc w:val="right"/>
              <w:rPr>
                <w:rFonts w:ascii="CAIXA Std Book" w:hAnsi="CAIXA Std Book" w:cs="Arial"/>
                <w:b/>
                <w:bCs/>
                <w:color w:val="005CA9"/>
                <w:sz w:val="18"/>
                <w:szCs w:val="18"/>
              </w:rPr>
            </w:pPr>
            <w:bookmarkStart w:id="81" w:name="OLE_LINK2"/>
            <w:r w:rsidRPr="00DF4DCE">
              <w:rPr>
                <w:rFonts w:ascii="CAIXA Std Book" w:hAnsi="CAIXA Std Book" w:cs="Arial"/>
                <w:b/>
                <w:bCs/>
                <w:color w:val="005CA9"/>
                <w:sz w:val="18"/>
                <w:szCs w:val="18"/>
              </w:rPr>
              <w:t>226.703.277</w:t>
            </w:r>
            <w:bookmarkEnd w:id="81"/>
          </w:p>
        </w:tc>
      </w:tr>
      <w:tr w:rsidR="00B23EC8" w:rsidRPr="00A95F0F" w14:paraId="3DD30B0D" w14:textId="77777777" w:rsidTr="00D53512">
        <w:trPr>
          <w:trHeight w:val="283"/>
        </w:trPr>
        <w:tc>
          <w:tcPr>
            <w:tcW w:w="2059" w:type="pct"/>
            <w:tcBorders>
              <w:top w:val="nil"/>
              <w:left w:val="nil"/>
              <w:bottom w:val="nil"/>
              <w:right w:val="nil"/>
            </w:tcBorders>
            <w:shd w:val="clear" w:color="auto" w:fill="auto"/>
            <w:vAlign w:val="center"/>
            <w:hideMark/>
          </w:tcPr>
          <w:p w14:paraId="691BDBE7" w14:textId="77777777" w:rsidR="00B23EC8" w:rsidRPr="00FF4346" w:rsidRDefault="00B23EC8" w:rsidP="00B23EC8">
            <w:pPr>
              <w:ind w:firstLineChars="100" w:firstLine="180"/>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Carteira própria</w:t>
            </w:r>
          </w:p>
        </w:tc>
        <w:tc>
          <w:tcPr>
            <w:tcW w:w="735" w:type="pct"/>
            <w:tcBorders>
              <w:top w:val="nil"/>
              <w:left w:val="nil"/>
              <w:bottom w:val="nil"/>
              <w:right w:val="nil"/>
            </w:tcBorders>
            <w:shd w:val="clear" w:color="auto" w:fill="auto"/>
            <w:noWrap/>
            <w:vAlign w:val="center"/>
          </w:tcPr>
          <w:p w14:paraId="6CD018D0" w14:textId="7918E3AF" w:rsidR="00B23EC8" w:rsidRPr="001F4BEE" w:rsidRDefault="00C00F0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179.344.619</w:t>
            </w:r>
          </w:p>
        </w:tc>
        <w:tc>
          <w:tcPr>
            <w:tcW w:w="735" w:type="pct"/>
            <w:tcBorders>
              <w:top w:val="nil"/>
              <w:left w:val="nil"/>
              <w:bottom w:val="nil"/>
              <w:right w:val="nil"/>
            </w:tcBorders>
            <w:shd w:val="clear" w:color="auto" w:fill="auto"/>
            <w:noWrap/>
            <w:vAlign w:val="center"/>
            <w:hideMark/>
          </w:tcPr>
          <w:p w14:paraId="0654D2FC" w14:textId="7A0B38B4"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171.528.658</w:t>
            </w:r>
          </w:p>
        </w:tc>
        <w:tc>
          <w:tcPr>
            <w:tcW w:w="735" w:type="pct"/>
            <w:tcBorders>
              <w:top w:val="nil"/>
              <w:left w:val="nil"/>
              <w:bottom w:val="nil"/>
              <w:right w:val="nil"/>
            </w:tcBorders>
            <w:shd w:val="clear" w:color="auto" w:fill="auto"/>
            <w:noWrap/>
            <w:vAlign w:val="center"/>
          </w:tcPr>
          <w:p w14:paraId="7F2EC4EA" w14:textId="14945362" w:rsidR="00B23EC8" w:rsidRPr="00DF4DCE" w:rsidRDefault="005C506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178.710.024</w:t>
            </w:r>
          </w:p>
        </w:tc>
        <w:tc>
          <w:tcPr>
            <w:tcW w:w="735" w:type="pct"/>
            <w:tcBorders>
              <w:top w:val="nil"/>
              <w:left w:val="nil"/>
              <w:bottom w:val="nil"/>
              <w:right w:val="nil"/>
            </w:tcBorders>
            <w:shd w:val="clear" w:color="auto" w:fill="auto"/>
            <w:noWrap/>
            <w:vAlign w:val="center"/>
            <w:hideMark/>
          </w:tcPr>
          <w:p w14:paraId="40454E20" w14:textId="3417B59C"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170.626.830</w:t>
            </w:r>
          </w:p>
        </w:tc>
      </w:tr>
      <w:tr w:rsidR="00B23EC8" w:rsidRPr="00A95F0F" w14:paraId="1B6D66FF" w14:textId="77777777" w:rsidTr="00D53512">
        <w:trPr>
          <w:trHeight w:val="283"/>
        </w:trPr>
        <w:tc>
          <w:tcPr>
            <w:tcW w:w="2059" w:type="pct"/>
            <w:tcBorders>
              <w:top w:val="nil"/>
              <w:left w:val="nil"/>
              <w:bottom w:val="nil"/>
              <w:right w:val="nil"/>
            </w:tcBorders>
            <w:shd w:val="clear" w:color="auto" w:fill="auto"/>
            <w:vAlign w:val="center"/>
            <w:hideMark/>
          </w:tcPr>
          <w:p w14:paraId="645BBB00" w14:textId="77777777"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Letras Financeiras do Tesouro </w:t>
            </w:r>
          </w:p>
        </w:tc>
        <w:tc>
          <w:tcPr>
            <w:tcW w:w="735" w:type="pct"/>
            <w:tcBorders>
              <w:top w:val="nil"/>
              <w:left w:val="nil"/>
              <w:bottom w:val="nil"/>
              <w:right w:val="nil"/>
            </w:tcBorders>
            <w:shd w:val="clear" w:color="auto" w:fill="auto"/>
            <w:noWrap/>
            <w:vAlign w:val="center"/>
          </w:tcPr>
          <w:p w14:paraId="2E21E191" w14:textId="4AE3B100"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129.219.335</w:t>
            </w:r>
          </w:p>
        </w:tc>
        <w:tc>
          <w:tcPr>
            <w:tcW w:w="735" w:type="pct"/>
            <w:tcBorders>
              <w:top w:val="nil"/>
              <w:left w:val="nil"/>
              <w:bottom w:val="nil"/>
              <w:right w:val="nil"/>
            </w:tcBorders>
            <w:shd w:val="clear" w:color="auto" w:fill="auto"/>
            <w:noWrap/>
            <w:vAlign w:val="center"/>
            <w:hideMark/>
          </w:tcPr>
          <w:p w14:paraId="64D74719" w14:textId="1B8B424F"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81.738.480</w:t>
            </w:r>
          </w:p>
        </w:tc>
        <w:tc>
          <w:tcPr>
            <w:tcW w:w="735" w:type="pct"/>
            <w:tcBorders>
              <w:top w:val="nil"/>
              <w:left w:val="nil"/>
              <w:bottom w:val="nil"/>
              <w:right w:val="nil"/>
            </w:tcBorders>
            <w:shd w:val="clear" w:color="auto" w:fill="auto"/>
            <w:noWrap/>
            <w:vAlign w:val="center"/>
          </w:tcPr>
          <w:p w14:paraId="31CF789A" w14:textId="4237E103" w:rsidR="00B23EC8" w:rsidRPr="00DF4DCE" w:rsidRDefault="003342C1" w:rsidP="00B23EC8">
            <w:pPr>
              <w:jc w:val="right"/>
              <w:rPr>
                <w:rFonts w:ascii="CAIXA Std Book" w:hAnsi="CAIXA Std Book" w:cs="Arial"/>
                <w:color w:val="005CA9"/>
                <w:sz w:val="18"/>
                <w:szCs w:val="18"/>
              </w:rPr>
            </w:pPr>
            <w:r w:rsidRPr="003342C1">
              <w:rPr>
                <w:rFonts w:ascii="CAIXA Std Book" w:hAnsi="CAIXA Std Book" w:cs="Arial"/>
                <w:color w:val="005CA9"/>
                <w:sz w:val="18"/>
                <w:szCs w:val="18"/>
              </w:rPr>
              <w:t>129.219.335</w:t>
            </w:r>
          </w:p>
        </w:tc>
        <w:tc>
          <w:tcPr>
            <w:tcW w:w="735" w:type="pct"/>
            <w:tcBorders>
              <w:top w:val="nil"/>
              <w:left w:val="nil"/>
              <w:bottom w:val="nil"/>
              <w:right w:val="nil"/>
            </w:tcBorders>
            <w:shd w:val="clear" w:color="auto" w:fill="auto"/>
            <w:noWrap/>
            <w:vAlign w:val="center"/>
            <w:hideMark/>
          </w:tcPr>
          <w:p w14:paraId="7F5282B5" w14:textId="0C9EFC1D"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81.738.480</w:t>
            </w:r>
          </w:p>
        </w:tc>
      </w:tr>
      <w:tr w:rsidR="00B23EC8" w:rsidRPr="00A95F0F" w14:paraId="09A828D9" w14:textId="77777777" w:rsidTr="00D53512">
        <w:trPr>
          <w:trHeight w:val="283"/>
        </w:trPr>
        <w:tc>
          <w:tcPr>
            <w:tcW w:w="2059" w:type="pct"/>
            <w:tcBorders>
              <w:top w:val="nil"/>
              <w:left w:val="nil"/>
              <w:bottom w:val="nil"/>
              <w:right w:val="nil"/>
            </w:tcBorders>
            <w:shd w:val="clear" w:color="auto" w:fill="auto"/>
            <w:vAlign w:val="center"/>
            <w:hideMark/>
          </w:tcPr>
          <w:p w14:paraId="4F15073F" w14:textId="77777777"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do Tesouro Nacional</w:t>
            </w:r>
          </w:p>
        </w:tc>
        <w:tc>
          <w:tcPr>
            <w:tcW w:w="735" w:type="pct"/>
            <w:tcBorders>
              <w:top w:val="nil"/>
              <w:left w:val="nil"/>
              <w:bottom w:val="nil"/>
              <w:right w:val="nil"/>
            </w:tcBorders>
            <w:shd w:val="clear" w:color="auto" w:fill="auto"/>
            <w:noWrap/>
            <w:vAlign w:val="center"/>
          </w:tcPr>
          <w:p w14:paraId="74C3E815" w14:textId="1C0A33BB"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42.572.706</w:t>
            </w:r>
          </w:p>
        </w:tc>
        <w:tc>
          <w:tcPr>
            <w:tcW w:w="735" w:type="pct"/>
            <w:tcBorders>
              <w:top w:val="nil"/>
              <w:left w:val="nil"/>
              <w:bottom w:val="nil"/>
              <w:right w:val="nil"/>
            </w:tcBorders>
            <w:shd w:val="clear" w:color="auto" w:fill="auto"/>
            <w:noWrap/>
            <w:vAlign w:val="center"/>
            <w:hideMark/>
          </w:tcPr>
          <w:p w14:paraId="1AAB528F" w14:textId="487BA059"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83.834.036</w:t>
            </w:r>
          </w:p>
        </w:tc>
        <w:tc>
          <w:tcPr>
            <w:tcW w:w="735" w:type="pct"/>
            <w:tcBorders>
              <w:top w:val="nil"/>
              <w:left w:val="nil"/>
              <w:bottom w:val="nil"/>
              <w:right w:val="nil"/>
            </w:tcBorders>
            <w:shd w:val="clear" w:color="auto" w:fill="auto"/>
            <w:noWrap/>
            <w:vAlign w:val="center"/>
          </w:tcPr>
          <w:p w14:paraId="398B0533" w14:textId="07665455" w:rsidR="00B23EC8" w:rsidRPr="00FF4346" w:rsidRDefault="003342C1" w:rsidP="00B23EC8">
            <w:pPr>
              <w:jc w:val="right"/>
              <w:rPr>
                <w:rFonts w:ascii="CAIXA Std Book" w:hAnsi="CAIXA Std Book" w:cs="Arial"/>
                <w:color w:val="005CA9"/>
                <w:sz w:val="18"/>
                <w:szCs w:val="18"/>
              </w:rPr>
            </w:pPr>
            <w:r w:rsidRPr="003342C1">
              <w:rPr>
                <w:rFonts w:ascii="CAIXA Std Book" w:hAnsi="CAIXA Std Book" w:cs="Arial"/>
                <w:color w:val="005CA9"/>
                <w:sz w:val="18"/>
                <w:szCs w:val="18"/>
              </w:rPr>
              <w:t>41.938.111</w:t>
            </w:r>
          </w:p>
        </w:tc>
        <w:tc>
          <w:tcPr>
            <w:tcW w:w="735" w:type="pct"/>
            <w:tcBorders>
              <w:top w:val="nil"/>
              <w:left w:val="nil"/>
              <w:bottom w:val="nil"/>
              <w:right w:val="nil"/>
            </w:tcBorders>
            <w:shd w:val="clear" w:color="auto" w:fill="auto"/>
            <w:noWrap/>
            <w:vAlign w:val="center"/>
            <w:hideMark/>
          </w:tcPr>
          <w:p w14:paraId="255359C9" w14:textId="4A3AA13A" w:rsidR="00B23EC8" w:rsidRPr="00FF4346"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82.932.208</w:t>
            </w:r>
          </w:p>
        </w:tc>
      </w:tr>
      <w:tr w:rsidR="00B23EC8" w:rsidRPr="00A95F0F" w14:paraId="5FA444F3" w14:textId="77777777" w:rsidTr="00D53512">
        <w:trPr>
          <w:trHeight w:val="283"/>
        </w:trPr>
        <w:tc>
          <w:tcPr>
            <w:tcW w:w="2059" w:type="pct"/>
            <w:tcBorders>
              <w:top w:val="nil"/>
              <w:left w:val="nil"/>
              <w:bottom w:val="nil"/>
              <w:right w:val="nil"/>
            </w:tcBorders>
            <w:shd w:val="clear" w:color="auto" w:fill="auto"/>
            <w:vAlign w:val="center"/>
            <w:hideMark/>
          </w:tcPr>
          <w:p w14:paraId="6685C483" w14:textId="77777777"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Certificados de Recebíveis Imobiliários</w:t>
            </w:r>
          </w:p>
        </w:tc>
        <w:tc>
          <w:tcPr>
            <w:tcW w:w="735" w:type="pct"/>
            <w:tcBorders>
              <w:top w:val="nil"/>
              <w:left w:val="nil"/>
              <w:bottom w:val="nil"/>
              <w:right w:val="nil"/>
            </w:tcBorders>
            <w:shd w:val="clear" w:color="auto" w:fill="auto"/>
            <w:noWrap/>
            <w:vAlign w:val="center"/>
          </w:tcPr>
          <w:p w14:paraId="34D0CB87" w14:textId="4E6F4188"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2.976.315</w:t>
            </w:r>
          </w:p>
        </w:tc>
        <w:tc>
          <w:tcPr>
            <w:tcW w:w="735" w:type="pct"/>
            <w:tcBorders>
              <w:top w:val="nil"/>
              <w:left w:val="nil"/>
              <w:bottom w:val="nil"/>
              <w:right w:val="nil"/>
            </w:tcBorders>
            <w:shd w:val="clear" w:color="auto" w:fill="auto"/>
            <w:noWrap/>
            <w:vAlign w:val="center"/>
            <w:hideMark/>
          </w:tcPr>
          <w:p w14:paraId="491CD023" w14:textId="49C3536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2.705.989</w:t>
            </w:r>
          </w:p>
        </w:tc>
        <w:tc>
          <w:tcPr>
            <w:tcW w:w="735" w:type="pct"/>
            <w:tcBorders>
              <w:top w:val="nil"/>
              <w:left w:val="nil"/>
              <w:bottom w:val="nil"/>
              <w:right w:val="nil"/>
            </w:tcBorders>
            <w:shd w:val="clear" w:color="auto" w:fill="auto"/>
            <w:noWrap/>
            <w:vAlign w:val="center"/>
          </w:tcPr>
          <w:p w14:paraId="71699D3D" w14:textId="25494BF3"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2.976.315</w:t>
            </w:r>
          </w:p>
        </w:tc>
        <w:tc>
          <w:tcPr>
            <w:tcW w:w="735" w:type="pct"/>
            <w:tcBorders>
              <w:top w:val="nil"/>
              <w:left w:val="nil"/>
              <w:bottom w:val="nil"/>
              <w:right w:val="nil"/>
            </w:tcBorders>
            <w:shd w:val="clear" w:color="auto" w:fill="auto"/>
            <w:noWrap/>
            <w:vAlign w:val="center"/>
            <w:hideMark/>
          </w:tcPr>
          <w:p w14:paraId="7BC214C8" w14:textId="46480CDB"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2.705.989</w:t>
            </w:r>
          </w:p>
        </w:tc>
      </w:tr>
      <w:tr w:rsidR="00B23EC8" w:rsidRPr="00A95F0F" w14:paraId="17C30D52" w14:textId="77777777" w:rsidTr="00D53512">
        <w:trPr>
          <w:trHeight w:val="283"/>
        </w:trPr>
        <w:tc>
          <w:tcPr>
            <w:tcW w:w="2059" w:type="pct"/>
            <w:tcBorders>
              <w:top w:val="nil"/>
              <w:left w:val="nil"/>
              <w:bottom w:val="nil"/>
              <w:right w:val="nil"/>
            </w:tcBorders>
            <w:shd w:val="clear" w:color="auto" w:fill="auto"/>
            <w:vAlign w:val="center"/>
            <w:hideMark/>
          </w:tcPr>
          <w:p w14:paraId="3BF607B4" w14:textId="77777777"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Debêntures</w:t>
            </w:r>
          </w:p>
        </w:tc>
        <w:tc>
          <w:tcPr>
            <w:tcW w:w="735" w:type="pct"/>
            <w:tcBorders>
              <w:top w:val="nil"/>
              <w:left w:val="nil"/>
              <w:bottom w:val="nil"/>
              <w:right w:val="nil"/>
            </w:tcBorders>
            <w:shd w:val="clear" w:color="auto" w:fill="auto"/>
            <w:noWrap/>
            <w:vAlign w:val="center"/>
          </w:tcPr>
          <w:p w14:paraId="68924DAB" w14:textId="1D31EBE1" w:rsidR="00B23EC8" w:rsidRPr="001F4BEE" w:rsidRDefault="00C00F07" w:rsidP="00B23EC8">
            <w:pPr>
              <w:jc w:val="right"/>
              <w:rPr>
                <w:rFonts w:ascii="CAIXA Std Book" w:hAnsi="CAIXA Std Book" w:cs="Arial"/>
                <w:color w:val="005CA9"/>
                <w:sz w:val="18"/>
                <w:szCs w:val="18"/>
              </w:rPr>
            </w:pPr>
            <w:r>
              <w:rPr>
                <w:rFonts w:ascii="CAIXA Std Book" w:hAnsi="CAIXA Std Book" w:cs="Arial"/>
                <w:color w:val="005CA9"/>
                <w:sz w:val="18"/>
                <w:szCs w:val="18"/>
              </w:rPr>
              <w:t>4.576.263</w:t>
            </w:r>
          </w:p>
        </w:tc>
        <w:tc>
          <w:tcPr>
            <w:tcW w:w="735" w:type="pct"/>
            <w:tcBorders>
              <w:top w:val="nil"/>
              <w:left w:val="nil"/>
              <w:bottom w:val="nil"/>
              <w:right w:val="nil"/>
            </w:tcBorders>
            <w:shd w:val="clear" w:color="auto" w:fill="auto"/>
            <w:noWrap/>
            <w:vAlign w:val="center"/>
            <w:hideMark/>
          </w:tcPr>
          <w:p w14:paraId="4FBA8BB0" w14:textId="6563141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3.250.153</w:t>
            </w:r>
          </w:p>
        </w:tc>
        <w:tc>
          <w:tcPr>
            <w:tcW w:w="735" w:type="pct"/>
            <w:tcBorders>
              <w:top w:val="nil"/>
              <w:left w:val="nil"/>
              <w:bottom w:val="nil"/>
              <w:right w:val="nil"/>
            </w:tcBorders>
            <w:shd w:val="clear" w:color="auto" w:fill="auto"/>
            <w:noWrap/>
            <w:vAlign w:val="center"/>
          </w:tcPr>
          <w:p w14:paraId="428DAE5D" w14:textId="07F381EC" w:rsidR="00B23EC8" w:rsidRPr="00DF4DCE" w:rsidRDefault="005C506F" w:rsidP="00B23EC8">
            <w:pPr>
              <w:jc w:val="right"/>
              <w:rPr>
                <w:rFonts w:ascii="CAIXA Std Book" w:hAnsi="CAIXA Std Book" w:cs="Arial"/>
                <w:color w:val="005CA9"/>
                <w:sz w:val="18"/>
                <w:szCs w:val="18"/>
              </w:rPr>
            </w:pPr>
            <w:r>
              <w:rPr>
                <w:rFonts w:ascii="CAIXA Std Book" w:hAnsi="CAIXA Std Book" w:cs="Arial"/>
                <w:color w:val="005CA9"/>
                <w:sz w:val="18"/>
                <w:szCs w:val="18"/>
              </w:rPr>
              <w:t>4.576.263</w:t>
            </w:r>
          </w:p>
        </w:tc>
        <w:tc>
          <w:tcPr>
            <w:tcW w:w="735" w:type="pct"/>
            <w:tcBorders>
              <w:top w:val="nil"/>
              <w:left w:val="nil"/>
              <w:bottom w:val="nil"/>
              <w:right w:val="nil"/>
            </w:tcBorders>
            <w:shd w:val="clear" w:color="auto" w:fill="auto"/>
            <w:noWrap/>
            <w:vAlign w:val="center"/>
            <w:hideMark/>
          </w:tcPr>
          <w:p w14:paraId="5066EDF1" w14:textId="5521FEC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3.250.153</w:t>
            </w:r>
          </w:p>
        </w:tc>
      </w:tr>
      <w:tr w:rsidR="00B23EC8" w:rsidRPr="00A95F0F" w14:paraId="30E393C1" w14:textId="77777777" w:rsidTr="00D53512">
        <w:trPr>
          <w:trHeight w:val="283"/>
        </w:trPr>
        <w:tc>
          <w:tcPr>
            <w:tcW w:w="2059" w:type="pct"/>
            <w:tcBorders>
              <w:top w:val="nil"/>
              <w:left w:val="nil"/>
              <w:bottom w:val="nil"/>
              <w:right w:val="nil"/>
            </w:tcBorders>
            <w:shd w:val="clear" w:color="auto" w:fill="auto"/>
            <w:vAlign w:val="center"/>
            <w:hideMark/>
          </w:tcPr>
          <w:p w14:paraId="2F7CAFC3" w14:textId="77777777" w:rsidR="00B23EC8" w:rsidRPr="00FF4346" w:rsidRDefault="00B23EC8" w:rsidP="00B23EC8">
            <w:pPr>
              <w:ind w:firstLineChars="100" w:firstLine="180"/>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Carteira de terceiros</w:t>
            </w:r>
          </w:p>
        </w:tc>
        <w:tc>
          <w:tcPr>
            <w:tcW w:w="735" w:type="pct"/>
            <w:tcBorders>
              <w:top w:val="nil"/>
              <w:left w:val="nil"/>
              <w:bottom w:val="nil"/>
              <w:right w:val="nil"/>
            </w:tcBorders>
            <w:shd w:val="clear" w:color="auto" w:fill="auto"/>
            <w:noWrap/>
            <w:vAlign w:val="center"/>
          </w:tcPr>
          <w:p w14:paraId="5D6FA5AD" w14:textId="1F32D8AD" w:rsidR="00B23EC8" w:rsidRPr="001F4BEE" w:rsidRDefault="00C00F0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72.640.884</w:t>
            </w:r>
          </w:p>
        </w:tc>
        <w:tc>
          <w:tcPr>
            <w:tcW w:w="735" w:type="pct"/>
            <w:tcBorders>
              <w:top w:val="nil"/>
              <w:left w:val="nil"/>
              <w:bottom w:val="nil"/>
              <w:right w:val="nil"/>
            </w:tcBorders>
            <w:shd w:val="clear" w:color="auto" w:fill="auto"/>
            <w:noWrap/>
            <w:vAlign w:val="center"/>
            <w:hideMark/>
          </w:tcPr>
          <w:p w14:paraId="1F33D5E3" w14:textId="2506C4B9"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56.076.447</w:t>
            </w:r>
          </w:p>
        </w:tc>
        <w:tc>
          <w:tcPr>
            <w:tcW w:w="735" w:type="pct"/>
            <w:tcBorders>
              <w:top w:val="nil"/>
              <w:left w:val="nil"/>
              <w:bottom w:val="nil"/>
              <w:right w:val="nil"/>
            </w:tcBorders>
            <w:shd w:val="clear" w:color="auto" w:fill="auto"/>
            <w:noWrap/>
            <w:vAlign w:val="center"/>
          </w:tcPr>
          <w:p w14:paraId="22A1187E" w14:textId="23CBE9A4" w:rsidR="00B23EC8" w:rsidRPr="00DF4DCE" w:rsidRDefault="005C506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72.640.884</w:t>
            </w:r>
          </w:p>
        </w:tc>
        <w:tc>
          <w:tcPr>
            <w:tcW w:w="735" w:type="pct"/>
            <w:tcBorders>
              <w:top w:val="nil"/>
              <w:left w:val="nil"/>
              <w:bottom w:val="nil"/>
              <w:right w:val="nil"/>
            </w:tcBorders>
            <w:shd w:val="clear" w:color="auto" w:fill="auto"/>
            <w:noWrap/>
            <w:vAlign w:val="center"/>
            <w:hideMark/>
          </w:tcPr>
          <w:p w14:paraId="19356800" w14:textId="1438149A"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56.076.447</w:t>
            </w:r>
          </w:p>
        </w:tc>
      </w:tr>
      <w:tr w:rsidR="00B23EC8" w:rsidRPr="00A95F0F" w14:paraId="1226AB06" w14:textId="77777777" w:rsidTr="00D53512">
        <w:trPr>
          <w:trHeight w:val="283"/>
        </w:trPr>
        <w:tc>
          <w:tcPr>
            <w:tcW w:w="2059" w:type="pct"/>
            <w:tcBorders>
              <w:top w:val="nil"/>
              <w:left w:val="nil"/>
              <w:bottom w:val="nil"/>
              <w:right w:val="nil"/>
            </w:tcBorders>
            <w:shd w:val="clear" w:color="auto" w:fill="auto"/>
            <w:vAlign w:val="center"/>
          </w:tcPr>
          <w:p w14:paraId="5D630BE9" w14:textId="4A499E55"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do Tesouro Nacional</w:t>
            </w:r>
          </w:p>
        </w:tc>
        <w:tc>
          <w:tcPr>
            <w:tcW w:w="735" w:type="pct"/>
            <w:tcBorders>
              <w:top w:val="nil"/>
              <w:left w:val="nil"/>
              <w:bottom w:val="nil"/>
              <w:right w:val="nil"/>
            </w:tcBorders>
            <w:shd w:val="clear" w:color="auto" w:fill="auto"/>
            <w:noWrap/>
            <w:vAlign w:val="center"/>
          </w:tcPr>
          <w:p w14:paraId="3BCCCEE0" w14:textId="697C673E" w:rsidR="00B23EC8" w:rsidRPr="005B53D3" w:rsidRDefault="00B6015E" w:rsidP="00B23EC8">
            <w:pPr>
              <w:jc w:val="right"/>
              <w:rPr>
                <w:rFonts w:ascii="CAIXA Std Book" w:hAnsi="CAIXA Std Book" w:cs="Arial"/>
                <w:color w:val="005CA9"/>
                <w:sz w:val="18"/>
                <w:szCs w:val="18"/>
              </w:rPr>
            </w:pPr>
            <w:r>
              <w:rPr>
                <w:rFonts w:ascii="CAIXA Std Book" w:hAnsi="CAIXA Std Book" w:cs="Arial"/>
                <w:color w:val="005CA9"/>
                <w:sz w:val="18"/>
                <w:szCs w:val="18"/>
              </w:rPr>
              <w:t>43.066.227</w:t>
            </w:r>
          </w:p>
        </w:tc>
        <w:tc>
          <w:tcPr>
            <w:tcW w:w="735" w:type="pct"/>
            <w:tcBorders>
              <w:top w:val="nil"/>
              <w:left w:val="nil"/>
              <w:bottom w:val="nil"/>
              <w:right w:val="nil"/>
            </w:tcBorders>
            <w:shd w:val="clear" w:color="auto" w:fill="auto"/>
            <w:noWrap/>
            <w:vAlign w:val="center"/>
          </w:tcPr>
          <w:p w14:paraId="3B292A10" w14:textId="468EA37D"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28.902.560</w:t>
            </w:r>
          </w:p>
        </w:tc>
        <w:tc>
          <w:tcPr>
            <w:tcW w:w="735" w:type="pct"/>
            <w:tcBorders>
              <w:top w:val="nil"/>
              <w:left w:val="nil"/>
              <w:bottom w:val="nil"/>
              <w:right w:val="nil"/>
            </w:tcBorders>
            <w:shd w:val="clear" w:color="auto" w:fill="auto"/>
            <w:noWrap/>
            <w:vAlign w:val="center"/>
          </w:tcPr>
          <w:p w14:paraId="353F749D" w14:textId="7C395898" w:rsidR="00B23EC8" w:rsidRPr="00DF4DCE" w:rsidRDefault="00B6015E" w:rsidP="00B23EC8">
            <w:pPr>
              <w:jc w:val="right"/>
              <w:rPr>
                <w:rFonts w:ascii="CAIXA Std Book" w:hAnsi="CAIXA Std Book" w:cs="Arial"/>
                <w:color w:val="005CA9"/>
                <w:sz w:val="18"/>
                <w:szCs w:val="18"/>
              </w:rPr>
            </w:pPr>
            <w:r>
              <w:rPr>
                <w:rFonts w:ascii="CAIXA Std Book" w:hAnsi="CAIXA Std Book" w:cs="Arial"/>
                <w:color w:val="005CA9"/>
                <w:sz w:val="18"/>
                <w:szCs w:val="18"/>
              </w:rPr>
              <w:t>43.066.227</w:t>
            </w:r>
          </w:p>
        </w:tc>
        <w:tc>
          <w:tcPr>
            <w:tcW w:w="735" w:type="pct"/>
            <w:tcBorders>
              <w:top w:val="nil"/>
              <w:left w:val="nil"/>
              <w:bottom w:val="nil"/>
              <w:right w:val="nil"/>
            </w:tcBorders>
            <w:shd w:val="clear" w:color="auto" w:fill="auto"/>
            <w:noWrap/>
            <w:vAlign w:val="center"/>
          </w:tcPr>
          <w:p w14:paraId="5E698BD7" w14:textId="7B69094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28.902.560</w:t>
            </w:r>
          </w:p>
        </w:tc>
      </w:tr>
      <w:tr w:rsidR="00B23EC8" w:rsidRPr="00A95F0F" w14:paraId="46DA2AEC" w14:textId="77777777" w:rsidTr="00D53512">
        <w:trPr>
          <w:trHeight w:val="283"/>
        </w:trPr>
        <w:tc>
          <w:tcPr>
            <w:tcW w:w="2059" w:type="pct"/>
            <w:tcBorders>
              <w:top w:val="nil"/>
              <w:left w:val="nil"/>
              <w:bottom w:val="nil"/>
              <w:right w:val="nil"/>
            </w:tcBorders>
            <w:shd w:val="clear" w:color="auto" w:fill="auto"/>
            <w:vAlign w:val="center"/>
            <w:hideMark/>
          </w:tcPr>
          <w:p w14:paraId="568ACF80" w14:textId="77777777"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Notas do Tesouro Nacional </w:t>
            </w:r>
          </w:p>
        </w:tc>
        <w:tc>
          <w:tcPr>
            <w:tcW w:w="735" w:type="pct"/>
            <w:tcBorders>
              <w:top w:val="nil"/>
              <w:left w:val="nil"/>
              <w:bottom w:val="nil"/>
              <w:right w:val="nil"/>
            </w:tcBorders>
            <w:shd w:val="clear" w:color="auto" w:fill="auto"/>
            <w:noWrap/>
            <w:vAlign w:val="center"/>
          </w:tcPr>
          <w:p w14:paraId="264732A6" w14:textId="27D34ACE" w:rsidR="00B23EC8" w:rsidRPr="005B53D3" w:rsidRDefault="00B6015E" w:rsidP="005C506F">
            <w:pPr>
              <w:jc w:val="right"/>
              <w:rPr>
                <w:rFonts w:ascii="CAIXA Std Book" w:hAnsi="CAIXA Std Book" w:cs="Arial"/>
                <w:color w:val="005CA9"/>
                <w:sz w:val="18"/>
                <w:szCs w:val="18"/>
              </w:rPr>
            </w:pPr>
            <w:r>
              <w:rPr>
                <w:rFonts w:ascii="CAIXA Std Book" w:hAnsi="CAIXA Std Book" w:cs="Arial"/>
                <w:color w:val="005CA9"/>
                <w:sz w:val="18"/>
                <w:szCs w:val="18"/>
              </w:rPr>
              <w:t>29.574.657</w:t>
            </w:r>
          </w:p>
        </w:tc>
        <w:tc>
          <w:tcPr>
            <w:tcW w:w="735" w:type="pct"/>
            <w:tcBorders>
              <w:top w:val="nil"/>
              <w:left w:val="nil"/>
              <w:bottom w:val="nil"/>
              <w:right w:val="nil"/>
            </w:tcBorders>
            <w:shd w:val="clear" w:color="auto" w:fill="auto"/>
            <w:noWrap/>
            <w:vAlign w:val="center"/>
            <w:hideMark/>
          </w:tcPr>
          <w:p w14:paraId="146ED948" w14:textId="6922BAB7"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27.173.887</w:t>
            </w:r>
          </w:p>
        </w:tc>
        <w:tc>
          <w:tcPr>
            <w:tcW w:w="735" w:type="pct"/>
            <w:tcBorders>
              <w:top w:val="nil"/>
              <w:left w:val="nil"/>
              <w:bottom w:val="nil"/>
              <w:right w:val="nil"/>
            </w:tcBorders>
            <w:shd w:val="clear" w:color="auto" w:fill="auto"/>
            <w:noWrap/>
            <w:vAlign w:val="center"/>
          </w:tcPr>
          <w:p w14:paraId="7B9263DD" w14:textId="4E763A77" w:rsidR="00B23EC8" w:rsidRPr="00DF4DCE" w:rsidRDefault="00B6015E" w:rsidP="005C506F">
            <w:pPr>
              <w:jc w:val="right"/>
              <w:rPr>
                <w:rFonts w:ascii="CAIXA Std Book" w:hAnsi="CAIXA Std Book" w:cs="Arial"/>
                <w:color w:val="005CA9"/>
                <w:sz w:val="18"/>
                <w:szCs w:val="18"/>
              </w:rPr>
            </w:pPr>
            <w:r>
              <w:rPr>
                <w:rFonts w:ascii="CAIXA Std Book" w:hAnsi="CAIXA Std Book" w:cs="Arial"/>
                <w:color w:val="005CA9"/>
                <w:sz w:val="18"/>
                <w:szCs w:val="18"/>
              </w:rPr>
              <w:t>29.574.657</w:t>
            </w:r>
          </w:p>
        </w:tc>
        <w:tc>
          <w:tcPr>
            <w:tcW w:w="735" w:type="pct"/>
            <w:tcBorders>
              <w:top w:val="nil"/>
              <w:left w:val="nil"/>
              <w:bottom w:val="nil"/>
              <w:right w:val="nil"/>
            </w:tcBorders>
            <w:shd w:val="clear" w:color="auto" w:fill="auto"/>
            <w:noWrap/>
            <w:vAlign w:val="center"/>
            <w:hideMark/>
          </w:tcPr>
          <w:p w14:paraId="3A0E04C7" w14:textId="0795A38A"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27.173.887</w:t>
            </w:r>
          </w:p>
        </w:tc>
      </w:tr>
      <w:tr w:rsidR="00B23EC8" w:rsidRPr="00A95F0F" w14:paraId="1816BF67" w14:textId="77777777" w:rsidTr="00D53512">
        <w:trPr>
          <w:trHeight w:val="283"/>
        </w:trPr>
        <w:tc>
          <w:tcPr>
            <w:tcW w:w="2059" w:type="pct"/>
            <w:tcBorders>
              <w:top w:val="nil"/>
              <w:left w:val="nil"/>
              <w:bottom w:val="nil"/>
              <w:right w:val="nil"/>
            </w:tcBorders>
            <w:shd w:val="clear" w:color="auto" w:fill="auto"/>
            <w:vAlign w:val="center"/>
            <w:hideMark/>
          </w:tcPr>
          <w:p w14:paraId="3590931F"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Depósitos interfinanceiros</w:t>
            </w:r>
          </w:p>
        </w:tc>
        <w:tc>
          <w:tcPr>
            <w:tcW w:w="735" w:type="pct"/>
            <w:tcBorders>
              <w:top w:val="nil"/>
              <w:left w:val="nil"/>
              <w:bottom w:val="nil"/>
              <w:right w:val="nil"/>
            </w:tcBorders>
            <w:shd w:val="clear" w:color="auto" w:fill="auto"/>
            <w:noWrap/>
            <w:vAlign w:val="center"/>
          </w:tcPr>
          <w:p w14:paraId="0668ECB3" w14:textId="5C039DF5" w:rsidR="00B23EC8" w:rsidRPr="00F97E4F" w:rsidRDefault="00C00F0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2.372.582</w:t>
            </w:r>
          </w:p>
        </w:tc>
        <w:tc>
          <w:tcPr>
            <w:tcW w:w="735" w:type="pct"/>
            <w:tcBorders>
              <w:top w:val="nil"/>
              <w:left w:val="nil"/>
              <w:bottom w:val="nil"/>
              <w:right w:val="nil"/>
            </w:tcBorders>
            <w:shd w:val="clear" w:color="auto" w:fill="auto"/>
            <w:noWrap/>
            <w:vAlign w:val="center"/>
            <w:hideMark/>
          </w:tcPr>
          <w:p w14:paraId="024D39BE" w14:textId="7461E32E" w:rsidR="00B23EC8" w:rsidRPr="00F97E4F" w:rsidRDefault="00B23EC8" w:rsidP="00B23EC8">
            <w:pPr>
              <w:jc w:val="right"/>
              <w:rPr>
                <w:rFonts w:ascii="CAIXA Std Book" w:hAnsi="CAIXA Std Book" w:cs="Arial"/>
                <w:b/>
                <w:bCs/>
                <w:color w:val="005CA9"/>
                <w:sz w:val="18"/>
                <w:szCs w:val="18"/>
              </w:rPr>
            </w:pPr>
            <w:r w:rsidRPr="00F97E4F">
              <w:rPr>
                <w:rFonts w:ascii="CAIXA Std Book" w:hAnsi="CAIXA Std Book" w:cs="Arial"/>
                <w:b/>
                <w:bCs/>
                <w:color w:val="005CA9"/>
                <w:sz w:val="18"/>
                <w:szCs w:val="18"/>
              </w:rPr>
              <w:t>2.242.722</w:t>
            </w:r>
          </w:p>
        </w:tc>
        <w:tc>
          <w:tcPr>
            <w:tcW w:w="735" w:type="pct"/>
            <w:tcBorders>
              <w:top w:val="nil"/>
              <w:left w:val="nil"/>
              <w:bottom w:val="nil"/>
              <w:right w:val="nil"/>
            </w:tcBorders>
            <w:shd w:val="clear" w:color="auto" w:fill="auto"/>
            <w:noWrap/>
            <w:vAlign w:val="center"/>
          </w:tcPr>
          <w:p w14:paraId="67ACCFAA" w14:textId="7095F649" w:rsidR="00B23EC8" w:rsidRPr="00F97E4F" w:rsidRDefault="005C506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2.372.582</w:t>
            </w:r>
          </w:p>
        </w:tc>
        <w:tc>
          <w:tcPr>
            <w:tcW w:w="735" w:type="pct"/>
            <w:tcBorders>
              <w:top w:val="nil"/>
              <w:left w:val="nil"/>
              <w:bottom w:val="nil"/>
              <w:right w:val="nil"/>
            </w:tcBorders>
            <w:shd w:val="clear" w:color="auto" w:fill="auto"/>
            <w:noWrap/>
            <w:vAlign w:val="center"/>
            <w:hideMark/>
          </w:tcPr>
          <w:p w14:paraId="6BA79BF4" w14:textId="12AFA832" w:rsidR="00B23EC8" w:rsidRPr="00F97E4F" w:rsidRDefault="00B23EC8" w:rsidP="00B23EC8">
            <w:pPr>
              <w:jc w:val="right"/>
              <w:rPr>
                <w:rFonts w:ascii="CAIXA Std Book" w:hAnsi="CAIXA Std Book" w:cs="Arial"/>
                <w:b/>
                <w:bCs/>
                <w:color w:val="005CA9"/>
                <w:sz w:val="18"/>
                <w:szCs w:val="18"/>
              </w:rPr>
            </w:pPr>
            <w:r w:rsidRPr="00F97E4F">
              <w:rPr>
                <w:rFonts w:ascii="CAIXA Std Book" w:hAnsi="CAIXA Std Book" w:cs="Arial"/>
                <w:b/>
                <w:bCs/>
                <w:color w:val="005CA9"/>
                <w:sz w:val="18"/>
                <w:szCs w:val="18"/>
              </w:rPr>
              <w:t>2.242.722</w:t>
            </w:r>
          </w:p>
        </w:tc>
      </w:tr>
      <w:tr w:rsidR="00B23EC8" w:rsidRPr="00A95F0F" w14:paraId="69D9E758" w14:textId="77777777" w:rsidTr="00D53512">
        <w:trPr>
          <w:trHeight w:val="283"/>
        </w:trPr>
        <w:tc>
          <w:tcPr>
            <w:tcW w:w="2059" w:type="pct"/>
            <w:tcBorders>
              <w:top w:val="single" w:sz="4" w:space="0" w:color="F39200"/>
              <w:left w:val="nil"/>
              <w:bottom w:val="single" w:sz="4" w:space="0" w:color="F39200"/>
              <w:right w:val="nil"/>
            </w:tcBorders>
            <w:shd w:val="clear" w:color="auto" w:fill="auto"/>
            <w:noWrap/>
            <w:vAlign w:val="center"/>
            <w:hideMark/>
          </w:tcPr>
          <w:p w14:paraId="3BB98B4A"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35" w:type="pct"/>
            <w:tcBorders>
              <w:top w:val="single" w:sz="4" w:space="0" w:color="F39200"/>
              <w:left w:val="nil"/>
              <w:bottom w:val="single" w:sz="4" w:space="0" w:color="F39200"/>
              <w:right w:val="nil"/>
            </w:tcBorders>
            <w:shd w:val="clear" w:color="auto" w:fill="auto"/>
            <w:vAlign w:val="center"/>
          </w:tcPr>
          <w:p w14:paraId="58216A8D" w14:textId="11CFA490" w:rsidR="00B23EC8" w:rsidRPr="001F4BEE" w:rsidRDefault="00C00F0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742.634.012</w:t>
            </w:r>
          </w:p>
        </w:tc>
        <w:tc>
          <w:tcPr>
            <w:tcW w:w="735" w:type="pct"/>
            <w:tcBorders>
              <w:top w:val="single" w:sz="4" w:space="0" w:color="F39200"/>
              <w:left w:val="nil"/>
              <w:bottom w:val="single" w:sz="4" w:space="0" w:color="F39200"/>
              <w:right w:val="nil"/>
            </w:tcBorders>
            <w:shd w:val="clear" w:color="auto" w:fill="auto"/>
            <w:vAlign w:val="center"/>
            <w:hideMark/>
          </w:tcPr>
          <w:p w14:paraId="150186CE" w14:textId="6A5560B5"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665.024.676</w:t>
            </w:r>
          </w:p>
        </w:tc>
        <w:tc>
          <w:tcPr>
            <w:tcW w:w="735" w:type="pct"/>
            <w:tcBorders>
              <w:top w:val="single" w:sz="4" w:space="0" w:color="F39200"/>
              <w:left w:val="nil"/>
              <w:bottom w:val="single" w:sz="4" w:space="0" w:color="F39200"/>
              <w:right w:val="nil"/>
            </w:tcBorders>
            <w:shd w:val="clear" w:color="auto" w:fill="auto"/>
            <w:vAlign w:val="center"/>
          </w:tcPr>
          <w:p w14:paraId="769D4FAB" w14:textId="44163147" w:rsidR="00B23EC8" w:rsidRPr="00A95F0F" w:rsidRDefault="005C506F" w:rsidP="00B23EC8">
            <w:pPr>
              <w:jc w:val="right"/>
              <w:rPr>
                <w:rFonts w:ascii="CAIXA Std Book" w:hAnsi="CAIXA Std Book" w:cs="Arial"/>
                <w:b/>
                <w:color w:val="005CA9"/>
                <w:sz w:val="18"/>
                <w:szCs w:val="18"/>
              </w:rPr>
            </w:pPr>
            <w:r>
              <w:rPr>
                <w:rFonts w:ascii="CAIXA Std Book" w:hAnsi="CAIXA Std Book" w:cs="Arial"/>
                <w:b/>
                <w:bCs/>
                <w:color w:val="005CA9"/>
                <w:sz w:val="18"/>
                <w:szCs w:val="18"/>
              </w:rPr>
              <w:t>741.999.417</w:t>
            </w:r>
          </w:p>
        </w:tc>
        <w:tc>
          <w:tcPr>
            <w:tcW w:w="735" w:type="pct"/>
            <w:tcBorders>
              <w:top w:val="single" w:sz="4" w:space="0" w:color="F39200"/>
              <w:left w:val="nil"/>
              <w:bottom w:val="single" w:sz="4" w:space="0" w:color="F39200"/>
              <w:right w:val="nil"/>
            </w:tcBorders>
            <w:shd w:val="clear" w:color="auto" w:fill="auto"/>
            <w:vAlign w:val="center"/>
            <w:hideMark/>
          </w:tcPr>
          <w:p w14:paraId="0C06543A" w14:textId="77D44F71"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664.122.848</w:t>
            </w:r>
          </w:p>
        </w:tc>
      </w:tr>
      <w:tr w:rsidR="00DF4DCE" w:rsidRPr="00A95F0F" w14:paraId="3E7C7B72" w14:textId="77777777" w:rsidTr="002819D9">
        <w:trPr>
          <w:trHeight w:val="283"/>
        </w:trPr>
        <w:tc>
          <w:tcPr>
            <w:tcW w:w="2059" w:type="pct"/>
            <w:tcBorders>
              <w:top w:val="nil"/>
              <w:left w:val="nil"/>
              <w:bottom w:val="nil"/>
              <w:right w:val="nil"/>
            </w:tcBorders>
            <w:shd w:val="clear" w:color="auto" w:fill="auto"/>
            <w:vAlign w:val="center"/>
            <w:hideMark/>
          </w:tcPr>
          <w:p w14:paraId="678D1699" w14:textId="77777777" w:rsidR="00DF4DCE" w:rsidRPr="00FF4346" w:rsidRDefault="00DF4DCE" w:rsidP="00DF4DC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circulante</w:t>
            </w:r>
          </w:p>
        </w:tc>
        <w:tc>
          <w:tcPr>
            <w:tcW w:w="735" w:type="pct"/>
            <w:tcBorders>
              <w:top w:val="nil"/>
              <w:left w:val="nil"/>
              <w:bottom w:val="nil"/>
              <w:right w:val="nil"/>
            </w:tcBorders>
            <w:shd w:val="clear" w:color="auto" w:fill="auto"/>
            <w:vAlign w:val="center"/>
          </w:tcPr>
          <w:p w14:paraId="2AA8E08C" w14:textId="018D019C" w:rsidR="00DF4DCE" w:rsidRPr="007D517A" w:rsidRDefault="00876E80" w:rsidP="00DF4DCE">
            <w:pPr>
              <w:jc w:val="right"/>
              <w:rPr>
                <w:rFonts w:ascii="CAIXA Std Book" w:hAnsi="CAIXA Std Book" w:cs="Arial"/>
                <w:color w:val="005CA9"/>
                <w:sz w:val="18"/>
                <w:szCs w:val="18"/>
              </w:rPr>
            </w:pPr>
            <w:r>
              <w:rPr>
                <w:rFonts w:ascii="CAIXA Std Book" w:hAnsi="CAIXA Std Book" w:cs="Arial"/>
                <w:color w:val="005CA9"/>
                <w:sz w:val="18"/>
                <w:szCs w:val="18"/>
              </w:rPr>
              <w:t>256.432.237</w:t>
            </w:r>
          </w:p>
        </w:tc>
        <w:tc>
          <w:tcPr>
            <w:tcW w:w="735" w:type="pct"/>
            <w:tcBorders>
              <w:top w:val="nil"/>
              <w:left w:val="nil"/>
              <w:bottom w:val="nil"/>
              <w:right w:val="nil"/>
            </w:tcBorders>
            <w:shd w:val="clear" w:color="auto" w:fill="auto"/>
            <w:vAlign w:val="center"/>
            <w:hideMark/>
          </w:tcPr>
          <w:p w14:paraId="2BBB2318" w14:textId="686BE97A"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235.585.780</w:t>
            </w:r>
          </w:p>
        </w:tc>
        <w:tc>
          <w:tcPr>
            <w:tcW w:w="735" w:type="pct"/>
            <w:tcBorders>
              <w:top w:val="nil"/>
              <w:left w:val="nil"/>
              <w:bottom w:val="nil"/>
              <w:right w:val="nil"/>
            </w:tcBorders>
            <w:shd w:val="clear" w:color="auto" w:fill="auto"/>
            <w:vAlign w:val="center"/>
          </w:tcPr>
          <w:p w14:paraId="453E0717" w14:textId="2D5B44D6" w:rsidR="00DF4DCE" w:rsidRPr="00DF4DCE" w:rsidRDefault="00876E80" w:rsidP="00DF4DCE">
            <w:pPr>
              <w:jc w:val="right"/>
              <w:rPr>
                <w:rFonts w:ascii="CAIXA Std Book" w:hAnsi="CAIXA Std Book" w:cs="Arial"/>
                <w:color w:val="005CA9"/>
                <w:sz w:val="18"/>
                <w:szCs w:val="18"/>
              </w:rPr>
            </w:pPr>
            <w:r>
              <w:rPr>
                <w:rFonts w:ascii="CAIXA Std Book" w:hAnsi="CAIXA Std Book" w:cs="Arial"/>
                <w:color w:val="005CA9"/>
                <w:sz w:val="18"/>
                <w:szCs w:val="18"/>
              </w:rPr>
              <w:t>255.797.642</w:t>
            </w:r>
          </w:p>
        </w:tc>
        <w:tc>
          <w:tcPr>
            <w:tcW w:w="735" w:type="pct"/>
            <w:tcBorders>
              <w:top w:val="nil"/>
              <w:left w:val="nil"/>
              <w:bottom w:val="nil"/>
              <w:right w:val="nil"/>
            </w:tcBorders>
            <w:shd w:val="clear" w:color="auto" w:fill="auto"/>
            <w:vAlign w:val="center"/>
            <w:hideMark/>
          </w:tcPr>
          <w:p w14:paraId="77A2E01C" w14:textId="26F8949E"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234.683.952</w:t>
            </w:r>
          </w:p>
        </w:tc>
      </w:tr>
      <w:tr w:rsidR="00DF4DCE" w:rsidRPr="00A95F0F" w14:paraId="3263FE44" w14:textId="77777777" w:rsidTr="00D53512">
        <w:trPr>
          <w:trHeight w:val="283"/>
        </w:trPr>
        <w:tc>
          <w:tcPr>
            <w:tcW w:w="2059" w:type="pct"/>
            <w:tcBorders>
              <w:top w:val="nil"/>
              <w:left w:val="nil"/>
              <w:bottom w:val="single" w:sz="4" w:space="0" w:color="F39200"/>
              <w:right w:val="nil"/>
            </w:tcBorders>
            <w:shd w:val="clear" w:color="auto" w:fill="auto"/>
            <w:vAlign w:val="center"/>
            <w:hideMark/>
          </w:tcPr>
          <w:p w14:paraId="4898A632" w14:textId="77777777" w:rsidR="00DF4DCE" w:rsidRPr="00FF4346" w:rsidRDefault="00DF4DCE" w:rsidP="00DF4DC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não circulante</w:t>
            </w:r>
          </w:p>
        </w:tc>
        <w:tc>
          <w:tcPr>
            <w:tcW w:w="735" w:type="pct"/>
            <w:tcBorders>
              <w:top w:val="nil"/>
              <w:left w:val="nil"/>
              <w:bottom w:val="single" w:sz="4" w:space="0" w:color="F39200"/>
              <w:right w:val="nil"/>
            </w:tcBorders>
            <w:shd w:val="clear" w:color="auto" w:fill="auto"/>
            <w:vAlign w:val="center"/>
          </w:tcPr>
          <w:p w14:paraId="232CA794" w14:textId="19837E90" w:rsidR="00DF4DCE" w:rsidRPr="007D517A" w:rsidRDefault="00876E80" w:rsidP="00DF4DCE">
            <w:pPr>
              <w:jc w:val="right"/>
              <w:rPr>
                <w:rFonts w:ascii="CAIXA Std Book" w:hAnsi="CAIXA Std Book" w:cs="Arial"/>
                <w:color w:val="005CA9"/>
                <w:sz w:val="18"/>
                <w:szCs w:val="18"/>
              </w:rPr>
            </w:pPr>
            <w:r>
              <w:rPr>
                <w:rFonts w:ascii="CAIXA Std Book" w:hAnsi="CAIXA Std Book" w:cs="Arial"/>
                <w:color w:val="005CA9"/>
                <w:sz w:val="18"/>
                <w:szCs w:val="18"/>
              </w:rPr>
              <w:t>486.201.775</w:t>
            </w:r>
          </w:p>
        </w:tc>
        <w:tc>
          <w:tcPr>
            <w:tcW w:w="735" w:type="pct"/>
            <w:tcBorders>
              <w:top w:val="nil"/>
              <w:left w:val="nil"/>
              <w:bottom w:val="single" w:sz="4" w:space="0" w:color="F39200"/>
              <w:right w:val="nil"/>
            </w:tcBorders>
            <w:shd w:val="clear" w:color="auto" w:fill="auto"/>
            <w:vAlign w:val="center"/>
            <w:hideMark/>
          </w:tcPr>
          <w:p w14:paraId="0325A353" w14:textId="0EE8D27A"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429.438.896</w:t>
            </w:r>
          </w:p>
        </w:tc>
        <w:tc>
          <w:tcPr>
            <w:tcW w:w="735" w:type="pct"/>
            <w:tcBorders>
              <w:top w:val="nil"/>
              <w:left w:val="nil"/>
              <w:bottom w:val="single" w:sz="4" w:space="0" w:color="F39200"/>
              <w:right w:val="nil"/>
            </w:tcBorders>
            <w:shd w:val="clear" w:color="auto" w:fill="auto"/>
            <w:vAlign w:val="center"/>
          </w:tcPr>
          <w:p w14:paraId="55F7505D" w14:textId="216C825D" w:rsidR="00DF4DCE" w:rsidRPr="00DF4DCE" w:rsidRDefault="00876E80" w:rsidP="00DF4DCE">
            <w:pPr>
              <w:jc w:val="right"/>
              <w:rPr>
                <w:rFonts w:ascii="CAIXA Std Book" w:hAnsi="CAIXA Std Book" w:cs="Arial"/>
                <w:color w:val="005CA9"/>
                <w:sz w:val="18"/>
                <w:szCs w:val="18"/>
              </w:rPr>
            </w:pPr>
            <w:r>
              <w:rPr>
                <w:rFonts w:ascii="CAIXA Std Book" w:hAnsi="CAIXA Std Book" w:cs="Arial"/>
                <w:color w:val="005CA9"/>
                <w:sz w:val="18"/>
                <w:szCs w:val="18"/>
              </w:rPr>
              <w:t>486.201.775</w:t>
            </w:r>
          </w:p>
        </w:tc>
        <w:tc>
          <w:tcPr>
            <w:tcW w:w="735" w:type="pct"/>
            <w:tcBorders>
              <w:top w:val="nil"/>
              <w:left w:val="nil"/>
              <w:bottom w:val="single" w:sz="4" w:space="0" w:color="F39200"/>
              <w:right w:val="nil"/>
            </w:tcBorders>
            <w:shd w:val="clear" w:color="auto" w:fill="auto"/>
            <w:vAlign w:val="center"/>
            <w:hideMark/>
          </w:tcPr>
          <w:p w14:paraId="0BD2D5E2" w14:textId="296A40E6"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429.438.896</w:t>
            </w:r>
          </w:p>
        </w:tc>
      </w:tr>
    </w:tbl>
    <w:p w14:paraId="43A5364F" w14:textId="55C6BF93" w:rsidR="001C154B" w:rsidRPr="00FF4346" w:rsidRDefault="001C154B" w:rsidP="00B37B40">
      <w:pPr>
        <w:pStyle w:val="ListParagraph"/>
        <w:keepNext/>
        <w:numPr>
          <w:ilvl w:val="0"/>
          <w:numId w:val="16"/>
        </w:numPr>
        <w:spacing w:before="240" w:after="24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Despesas com recursos de instituições financeiras e outras</w:t>
      </w:r>
    </w:p>
    <w:tbl>
      <w:tblPr>
        <w:tblW w:w="5000" w:type="pct"/>
        <w:jc w:val="center"/>
        <w:tblCellMar>
          <w:left w:w="70" w:type="dxa"/>
          <w:right w:w="70" w:type="dxa"/>
        </w:tblCellMar>
        <w:tblLook w:val="04A0" w:firstRow="1" w:lastRow="0" w:firstColumn="1" w:lastColumn="0" w:noHBand="0" w:noVBand="1"/>
      </w:tblPr>
      <w:tblGrid>
        <w:gridCol w:w="4123"/>
        <w:gridCol w:w="1434"/>
        <w:gridCol w:w="1214"/>
        <w:gridCol w:w="1532"/>
        <w:gridCol w:w="1334"/>
      </w:tblGrid>
      <w:tr w:rsidR="0085771F" w:rsidRPr="00A95F0F" w14:paraId="64044460" w14:textId="53181625" w:rsidTr="002819D9">
        <w:trPr>
          <w:trHeight w:val="283"/>
          <w:jc w:val="center"/>
        </w:trPr>
        <w:tc>
          <w:tcPr>
            <w:tcW w:w="5000" w:type="pct"/>
            <w:gridSpan w:val="5"/>
            <w:tcBorders>
              <w:top w:val="single" w:sz="4" w:space="0" w:color="F39200"/>
              <w:left w:val="nil"/>
              <w:bottom w:val="single" w:sz="4" w:space="0" w:color="F39200"/>
              <w:right w:val="nil"/>
            </w:tcBorders>
            <w:shd w:val="clear" w:color="auto" w:fill="auto"/>
            <w:vAlign w:val="center"/>
            <w:hideMark/>
          </w:tcPr>
          <w:p w14:paraId="5E167C28" w14:textId="72F6BC0D" w:rsidR="0085771F" w:rsidRPr="00497761" w:rsidRDefault="0085771F" w:rsidP="00CC2B8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INDIVIDUAL</w:t>
            </w:r>
          </w:p>
        </w:tc>
      </w:tr>
      <w:tr w:rsidR="0085771F" w:rsidRPr="00A95F0F" w14:paraId="432217DC" w14:textId="257D6F54" w:rsidTr="002819D9">
        <w:trPr>
          <w:trHeight w:val="283"/>
          <w:jc w:val="center"/>
        </w:trPr>
        <w:tc>
          <w:tcPr>
            <w:tcW w:w="2139" w:type="pct"/>
            <w:vMerge w:val="restart"/>
            <w:tcBorders>
              <w:top w:val="single" w:sz="4" w:space="0" w:color="F39200"/>
              <w:left w:val="nil"/>
              <w:right w:val="nil"/>
            </w:tcBorders>
            <w:shd w:val="clear" w:color="auto" w:fill="auto"/>
            <w:vAlign w:val="center"/>
            <w:hideMark/>
          </w:tcPr>
          <w:p w14:paraId="12BFFB95" w14:textId="390EF2F6" w:rsidR="0085771F" w:rsidRPr="00497761" w:rsidRDefault="0085771F" w:rsidP="00497761">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Descrição</w:t>
            </w:r>
          </w:p>
        </w:tc>
        <w:tc>
          <w:tcPr>
            <w:tcW w:w="1374" w:type="pct"/>
            <w:gridSpan w:val="2"/>
            <w:tcBorders>
              <w:top w:val="nil"/>
              <w:left w:val="nil"/>
              <w:bottom w:val="single" w:sz="4" w:space="0" w:color="F39200"/>
              <w:right w:val="nil"/>
            </w:tcBorders>
            <w:shd w:val="clear" w:color="auto" w:fill="auto"/>
            <w:vAlign w:val="center"/>
            <w:hideMark/>
          </w:tcPr>
          <w:p w14:paraId="7C6FD544" w14:textId="3004E822" w:rsidR="0085771F" w:rsidRPr="00497761" w:rsidRDefault="0085771F" w:rsidP="00497761">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2024</w:t>
            </w:r>
          </w:p>
        </w:tc>
        <w:tc>
          <w:tcPr>
            <w:tcW w:w="1487" w:type="pct"/>
            <w:gridSpan w:val="2"/>
            <w:tcBorders>
              <w:top w:val="nil"/>
              <w:left w:val="nil"/>
              <w:bottom w:val="single" w:sz="4" w:space="0" w:color="F39200"/>
              <w:right w:val="nil"/>
            </w:tcBorders>
            <w:shd w:val="clear" w:color="auto" w:fill="auto"/>
            <w:vAlign w:val="center"/>
            <w:hideMark/>
          </w:tcPr>
          <w:p w14:paraId="5824A2FC" w14:textId="2C2FAC52" w:rsidR="0085771F" w:rsidRPr="00497761" w:rsidRDefault="0085771F" w:rsidP="00497761">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2023</w:t>
            </w:r>
          </w:p>
        </w:tc>
      </w:tr>
      <w:tr w:rsidR="0085771F" w:rsidRPr="00A95F0F" w14:paraId="5EA50F10" w14:textId="7EBDCCC7" w:rsidTr="002819D9">
        <w:trPr>
          <w:trHeight w:val="283"/>
          <w:jc w:val="center"/>
        </w:trPr>
        <w:tc>
          <w:tcPr>
            <w:tcW w:w="2139" w:type="pct"/>
            <w:vMerge/>
            <w:tcBorders>
              <w:left w:val="nil"/>
              <w:bottom w:val="single" w:sz="4" w:space="0" w:color="F39200"/>
              <w:right w:val="nil"/>
            </w:tcBorders>
            <w:shd w:val="clear" w:color="auto" w:fill="auto"/>
            <w:vAlign w:val="center"/>
            <w:hideMark/>
          </w:tcPr>
          <w:p w14:paraId="0DFA1C03" w14:textId="0D9BDBA0" w:rsidR="0085771F" w:rsidRPr="00497761" w:rsidRDefault="0085771F" w:rsidP="00904047">
            <w:pPr>
              <w:jc w:val="center"/>
              <w:rPr>
                <w:rFonts w:ascii="CAIXA Std Book" w:eastAsia="Times New Roman" w:hAnsi="CAIXA Std Book" w:cs="Arial"/>
                <w:b/>
                <w:bCs/>
                <w:color w:val="005CA9"/>
                <w:sz w:val="18"/>
                <w:szCs w:val="18"/>
              </w:rPr>
            </w:pPr>
          </w:p>
        </w:tc>
        <w:tc>
          <w:tcPr>
            <w:tcW w:w="744" w:type="pct"/>
            <w:tcBorders>
              <w:top w:val="nil"/>
              <w:left w:val="nil"/>
              <w:bottom w:val="single" w:sz="4" w:space="0" w:color="F39200"/>
              <w:right w:val="nil"/>
            </w:tcBorders>
            <w:shd w:val="clear" w:color="auto" w:fill="auto"/>
            <w:vAlign w:val="center"/>
          </w:tcPr>
          <w:p w14:paraId="4F116572" w14:textId="406C8944" w:rsidR="0085771F" w:rsidRPr="00497761" w:rsidRDefault="0085771F" w:rsidP="0090404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630" w:type="pct"/>
            <w:tcBorders>
              <w:top w:val="nil"/>
              <w:left w:val="nil"/>
              <w:bottom w:val="single" w:sz="4" w:space="0" w:color="F39200"/>
              <w:right w:val="nil"/>
            </w:tcBorders>
            <w:shd w:val="clear" w:color="auto" w:fill="auto"/>
            <w:vAlign w:val="center"/>
          </w:tcPr>
          <w:p w14:paraId="696DB5C1" w14:textId="1EDACAD3" w:rsidR="0085771F" w:rsidRPr="00497761" w:rsidRDefault="0085771F" w:rsidP="0090404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c>
          <w:tcPr>
            <w:tcW w:w="795" w:type="pct"/>
            <w:tcBorders>
              <w:top w:val="nil"/>
              <w:left w:val="nil"/>
              <w:bottom w:val="single" w:sz="4" w:space="0" w:color="F39200"/>
              <w:right w:val="nil"/>
            </w:tcBorders>
            <w:vAlign w:val="center"/>
          </w:tcPr>
          <w:p w14:paraId="0E05C1DB" w14:textId="7D67CB12" w:rsidR="0085771F" w:rsidRPr="00497761" w:rsidRDefault="0085771F" w:rsidP="0090404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692" w:type="pct"/>
            <w:tcBorders>
              <w:top w:val="nil"/>
              <w:left w:val="nil"/>
              <w:bottom w:val="single" w:sz="4" w:space="0" w:color="F39200"/>
              <w:right w:val="nil"/>
            </w:tcBorders>
            <w:vAlign w:val="center"/>
          </w:tcPr>
          <w:p w14:paraId="5265F995" w14:textId="11E6756A" w:rsidR="0085771F" w:rsidRDefault="0085771F" w:rsidP="00904047">
            <w:pPr>
              <w:jc w:val="center"/>
              <w:rPr>
                <w:rFonts w:ascii="CAIXA Std Book" w:hAnsi="CAIXA Std Book"/>
                <w:b/>
                <w:color w:val="005CA9"/>
                <w:sz w:val="18"/>
                <w:szCs w:val="18"/>
              </w:rPr>
            </w:pPr>
            <w:r>
              <w:rPr>
                <w:rFonts w:ascii="CAIXA Std Book" w:hAnsi="CAIXA Std Book"/>
                <w:b/>
                <w:color w:val="005CA9"/>
                <w:sz w:val="18"/>
                <w:szCs w:val="18"/>
              </w:rPr>
              <w:t>Acumulado setembro</w:t>
            </w:r>
          </w:p>
        </w:tc>
      </w:tr>
      <w:tr w:rsidR="00635296" w:rsidRPr="00A95F0F" w14:paraId="72A3AF23" w14:textId="718FE3FA" w:rsidTr="002819D9">
        <w:trPr>
          <w:trHeight w:val="283"/>
          <w:jc w:val="center"/>
        </w:trPr>
        <w:tc>
          <w:tcPr>
            <w:tcW w:w="2139" w:type="pct"/>
            <w:tcBorders>
              <w:top w:val="nil"/>
              <w:left w:val="nil"/>
              <w:bottom w:val="nil"/>
              <w:right w:val="nil"/>
            </w:tcBorders>
            <w:shd w:val="clear" w:color="auto" w:fill="auto"/>
            <w:vAlign w:val="center"/>
          </w:tcPr>
          <w:p w14:paraId="7D3FBDAA" w14:textId="77777777" w:rsidR="00635296" w:rsidRPr="00E462D1" w:rsidRDefault="00635296" w:rsidP="00635296">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Empréstimos e repasses</w:t>
            </w:r>
          </w:p>
        </w:tc>
        <w:tc>
          <w:tcPr>
            <w:tcW w:w="744" w:type="pct"/>
            <w:tcBorders>
              <w:top w:val="nil"/>
              <w:left w:val="nil"/>
              <w:bottom w:val="nil"/>
              <w:right w:val="nil"/>
            </w:tcBorders>
            <w:shd w:val="clear" w:color="auto" w:fill="auto"/>
            <w:noWrap/>
            <w:vAlign w:val="center"/>
          </w:tcPr>
          <w:p w14:paraId="115C2656" w14:textId="727C77F5" w:rsidR="00635296" w:rsidRPr="00136FCD" w:rsidRDefault="00FC25DB" w:rsidP="00635296">
            <w:pPr>
              <w:jc w:val="right"/>
              <w:rPr>
                <w:rFonts w:ascii="CAIXA Std Book" w:hAnsi="CAIXA Std Book" w:cs="Arial"/>
                <w:b/>
                <w:bCs/>
                <w:color w:val="005CA9"/>
                <w:sz w:val="18"/>
                <w:szCs w:val="18"/>
              </w:rPr>
            </w:pPr>
            <w:r>
              <w:rPr>
                <w:rFonts w:ascii="CAIXA Std Book" w:hAnsi="CAIXA Std Book" w:cs="Arial"/>
                <w:b/>
                <w:bCs/>
                <w:color w:val="005CA9"/>
                <w:sz w:val="18"/>
                <w:szCs w:val="18"/>
              </w:rPr>
              <w:t>(7.688.625)</w:t>
            </w:r>
          </w:p>
        </w:tc>
        <w:tc>
          <w:tcPr>
            <w:tcW w:w="630" w:type="pct"/>
            <w:tcBorders>
              <w:top w:val="nil"/>
              <w:left w:val="nil"/>
              <w:bottom w:val="nil"/>
              <w:right w:val="nil"/>
            </w:tcBorders>
            <w:shd w:val="clear" w:color="auto" w:fill="auto"/>
            <w:noWrap/>
            <w:vAlign w:val="center"/>
          </w:tcPr>
          <w:p w14:paraId="17376339" w14:textId="2C12EE3D" w:rsidR="00635296" w:rsidRPr="00136FCD" w:rsidRDefault="00FC25DB" w:rsidP="00635296">
            <w:pPr>
              <w:jc w:val="right"/>
              <w:rPr>
                <w:rFonts w:ascii="CAIXA Std Book" w:hAnsi="CAIXA Std Book" w:cs="Arial"/>
                <w:b/>
                <w:bCs/>
                <w:color w:val="005CA9"/>
                <w:sz w:val="18"/>
                <w:szCs w:val="18"/>
              </w:rPr>
            </w:pPr>
            <w:r>
              <w:rPr>
                <w:rFonts w:ascii="CAIXA Std Book" w:hAnsi="CAIXA Std Book" w:cs="Arial"/>
                <w:b/>
                <w:bCs/>
                <w:color w:val="005CA9"/>
                <w:sz w:val="18"/>
                <w:szCs w:val="18"/>
              </w:rPr>
              <w:t>(21.865.396)</w:t>
            </w:r>
          </w:p>
        </w:tc>
        <w:tc>
          <w:tcPr>
            <w:tcW w:w="795" w:type="pct"/>
            <w:tcBorders>
              <w:top w:val="nil"/>
              <w:left w:val="nil"/>
              <w:bottom w:val="nil"/>
              <w:right w:val="nil"/>
            </w:tcBorders>
            <w:vAlign w:val="center"/>
          </w:tcPr>
          <w:p w14:paraId="73A1C6F4" w14:textId="11BF59E6" w:rsidR="00635296" w:rsidRPr="00E711E5" w:rsidRDefault="00635296" w:rsidP="00635296">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(7.908.823)</w:t>
            </w:r>
          </w:p>
        </w:tc>
        <w:tc>
          <w:tcPr>
            <w:tcW w:w="692" w:type="pct"/>
            <w:tcBorders>
              <w:top w:val="nil"/>
              <w:left w:val="nil"/>
              <w:bottom w:val="nil"/>
              <w:right w:val="nil"/>
            </w:tcBorders>
            <w:vAlign w:val="center"/>
          </w:tcPr>
          <w:p w14:paraId="3829F045" w14:textId="74E8813A" w:rsidR="00635296" w:rsidRPr="00E711E5" w:rsidRDefault="00635296" w:rsidP="00635296">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(23.126.661)</w:t>
            </w:r>
          </w:p>
        </w:tc>
      </w:tr>
      <w:tr w:rsidR="00635296" w:rsidRPr="00A95F0F" w14:paraId="7754A061" w14:textId="791D61B0" w:rsidTr="002819D9">
        <w:trPr>
          <w:trHeight w:val="283"/>
          <w:jc w:val="center"/>
        </w:trPr>
        <w:tc>
          <w:tcPr>
            <w:tcW w:w="2139" w:type="pct"/>
            <w:tcBorders>
              <w:top w:val="nil"/>
              <w:left w:val="nil"/>
              <w:bottom w:val="nil"/>
              <w:right w:val="nil"/>
            </w:tcBorders>
            <w:shd w:val="clear" w:color="auto" w:fill="auto"/>
            <w:vAlign w:val="center"/>
          </w:tcPr>
          <w:p w14:paraId="0C82BD8A" w14:textId="77777777" w:rsidR="00635296" w:rsidRPr="00E462D1" w:rsidRDefault="00635296" w:rsidP="00635296">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FGTS</w:t>
            </w:r>
          </w:p>
        </w:tc>
        <w:tc>
          <w:tcPr>
            <w:tcW w:w="744" w:type="pct"/>
            <w:tcBorders>
              <w:top w:val="nil"/>
              <w:left w:val="nil"/>
              <w:bottom w:val="nil"/>
              <w:right w:val="nil"/>
            </w:tcBorders>
            <w:shd w:val="clear" w:color="auto" w:fill="auto"/>
            <w:noWrap/>
            <w:vAlign w:val="center"/>
          </w:tcPr>
          <w:p w14:paraId="0EAE194C" w14:textId="6D4A53ED" w:rsidR="00635296" w:rsidRPr="003B2577" w:rsidRDefault="00FC25DB" w:rsidP="00635296">
            <w:pPr>
              <w:jc w:val="right"/>
              <w:rPr>
                <w:rFonts w:ascii="CAIXA Std Book" w:hAnsi="CAIXA Std Book" w:cs="Arial"/>
                <w:color w:val="005CA9"/>
                <w:sz w:val="18"/>
                <w:szCs w:val="18"/>
              </w:rPr>
            </w:pPr>
            <w:r>
              <w:rPr>
                <w:rFonts w:ascii="CAIXA Std Book" w:hAnsi="CAIXA Std Book" w:cs="Arial"/>
                <w:color w:val="005CA9"/>
                <w:sz w:val="18"/>
                <w:szCs w:val="18"/>
              </w:rPr>
              <w:t>(7.266.725)</w:t>
            </w:r>
          </w:p>
        </w:tc>
        <w:tc>
          <w:tcPr>
            <w:tcW w:w="630" w:type="pct"/>
            <w:tcBorders>
              <w:top w:val="nil"/>
              <w:left w:val="nil"/>
              <w:bottom w:val="nil"/>
              <w:right w:val="nil"/>
            </w:tcBorders>
            <w:shd w:val="clear" w:color="auto" w:fill="auto"/>
            <w:noWrap/>
            <w:vAlign w:val="center"/>
          </w:tcPr>
          <w:p w14:paraId="480D3AFF" w14:textId="5987E862" w:rsidR="00635296" w:rsidRPr="00423548" w:rsidRDefault="00CC192B" w:rsidP="00635296">
            <w:pPr>
              <w:jc w:val="right"/>
              <w:rPr>
                <w:rFonts w:ascii="CAIXA Std Book" w:hAnsi="CAIXA Std Book" w:cs="Arial"/>
                <w:color w:val="005CA9"/>
                <w:sz w:val="18"/>
                <w:szCs w:val="18"/>
              </w:rPr>
            </w:pPr>
            <w:r>
              <w:rPr>
                <w:rFonts w:ascii="CAIXA Std Book" w:hAnsi="CAIXA Std Book" w:cs="Arial"/>
                <w:color w:val="005CA9"/>
                <w:sz w:val="18"/>
                <w:szCs w:val="18"/>
              </w:rPr>
              <w:t>(</w:t>
            </w:r>
            <w:r w:rsidR="00FC25DB">
              <w:rPr>
                <w:rFonts w:ascii="CAIXA Std Book" w:hAnsi="CAIXA Std Book" w:cs="Arial"/>
                <w:color w:val="005CA9"/>
                <w:sz w:val="18"/>
                <w:szCs w:val="18"/>
              </w:rPr>
              <w:t>20.277.221</w:t>
            </w:r>
            <w:r>
              <w:rPr>
                <w:rFonts w:ascii="CAIXA Std Book" w:hAnsi="CAIXA Std Book" w:cs="Arial"/>
                <w:color w:val="005CA9"/>
                <w:sz w:val="18"/>
                <w:szCs w:val="18"/>
              </w:rPr>
              <w:t>)</w:t>
            </w:r>
          </w:p>
        </w:tc>
        <w:tc>
          <w:tcPr>
            <w:tcW w:w="795" w:type="pct"/>
            <w:tcBorders>
              <w:top w:val="nil"/>
              <w:left w:val="nil"/>
              <w:bottom w:val="nil"/>
              <w:right w:val="nil"/>
            </w:tcBorders>
            <w:vAlign w:val="center"/>
          </w:tcPr>
          <w:p w14:paraId="46C8F2E9" w14:textId="16B28283" w:rsidR="00635296" w:rsidRPr="00423548" w:rsidRDefault="00635296" w:rsidP="00635296">
            <w:pPr>
              <w:jc w:val="right"/>
              <w:rPr>
                <w:rFonts w:ascii="CAIXA Std Book" w:hAnsi="CAIXA Std Book" w:cs="Arial"/>
                <w:color w:val="005CA9"/>
                <w:sz w:val="18"/>
                <w:szCs w:val="18"/>
              </w:rPr>
            </w:pPr>
            <w:r w:rsidRPr="00E711E5">
              <w:rPr>
                <w:rFonts w:ascii="CAIXA Std Book" w:hAnsi="CAIXA Std Book" w:cs="Arial"/>
                <w:color w:val="005CA9"/>
                <w:sz w:val="18"/>
                <w:szCs w:val="18"/>
              </w:rPr>
              <w:t>(7.370.953)</w:t>
            </w:r>
          </w:p>
        </w:tc>
        <w:tc>
          <w:tcPr>
            <w:tcW w:w="692" w:type="pct"/>
            <w:tcBorders>
              <w:top w:val="nil"/>
              <w:left w:val="nil"/>
              <w:bottom w:val="nil"/>
              <w:right w:val="nil"/>
            </w:tcBorders>
            <w:vAlign w:val="center"/>
          </w:tcPr>
          <w:p w14:paraId="773998DE" w14:textId="5945998E" w:rsidR="00635296" w:rsidRPr="00423548" w:rsidRDefault="00635296" w:rsidP="00635296">
            <w:pPr>
              <w:jc w:val="right"/>
              <w:rPr>
                <w:rFonts w:ascii="CAIXA Std Book" w:hAnsi="CAIXA Std Book" w:cs="Arial"/>
                <w:color w:val="005CA9"/>
                <w:sz w:val="18"/>
                <w:szCs w:val="18"/>
              </w:rPr>
            </w:pPr>
            <w:r w:rsidRPr="00E711E5">
              <w:rPr>
                <w:rFonts w:ascii="CAIXA Std Book" w:hAnsi="CAIXA Std Book" w:cs="Arial"/>
                <w:color w:val="005CA9"/>
                <w:sz w:val="18"/>
                <w:szCs w:val="18"/>
              </w:rPr>
              <w:t>(21.582.424)</w:t>
            </w:r>
          </w:p>
        </w:tc>
      </w:tr>
      <w:tr w:rsidR="00635296" w:rsidRPr="00A95F0F" w14:paraId="77498CC2" w14:textId="024F457A" w:rsidTr="002819D9">
        <w:trPr>
          <w:trHeight w:val="283"/>
          <w:jc w:val="center"/>
        </w:trPr>
        <w:tc>
          <w:tcPr>
            <w:tcW w:w="2139" w:type="pct"/>
            <w:tcBorders>
              <w:top w:val="nil"/>
              <w:left w:val="nil"/>
              <w:bottom w:val="nil"/>
              <w:right w:val="nil"/>
            </w:tcBorders>
            <w:shd w:val="clear" w:color="auto" w:fill="auto"/>
            <w:vAlign w:val="center"/>
          </w:tcPr>
          <w:p w14:paraId="04999118" w14:textId="77777777" w:rsidR="00635296" w:rsidRPr="00E462D1" w:rsidRDefault="00635296" w:rsidP="00635296">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BNDES</w:t>
            </w:r>
          </w:p>
        </w:tc>
        <w:tc>
          <w:tcPr>
            <w:tcW w:w="744" w:type="pct"/>
            <w:tcBorders>
              <w:top w:val="nil"/>
              <w:left w:val="nil"/>
              <w:bottom w:val="nil"/>
              <w:right w:val="nil"/>
            </w:tcBorders>
            <w:shd w:val="clear" w:color="auto" w:fill="auto"/>
            <w:noWrap/>
            <w:vAlign w:val="center"/>
          </w:tcPr>
          <w:p w14:paraId="125FEFE8" w14:textId="5782AD06" w:rsidR="00635296" w:rsidRPr="003B2577" w:rsidRDefault="00FC25DB" w:rsidP="00635296">
            <w:pPr>
              <w:jc w:val="right"/>
              <w:rPr>
                <w:rFonts w:ascii="CAIXA Std Book" w:hAnsi="CAIXA Std Book" w:cs="Arial"/>
                <w:color w:val="005CA9"/>
                <w:sz w:val="18"/>
                <w:szCs w:val="18"/>
              </w:rPr>
            </w:pPr>
            <w:r>
              <w:rPr>
                <w:rFonts w:ascii="CAIXA Std Book" w:hAnsi="CAIXA Std Book" w:cs="Arial"/>
                <w:color w:val="005CA9"/>
                <w:sz w:val="18"/>
                <w:szCs w:val="18"/>
              </w:rPr>
              <w:t>(344.696)</w:t>
            </w:r>
          </w:p>
        </w:tc>
        <w:tc>
          <w:tcPr>
            <w:tcW w:w="630" w:type="pct"/>
            <w:tcBorders>
              <w:top w:val="nil"/>
              <w:left w:val="nil"/>
              <w:bottom w:val="nil"/>
              <w:right w:val="nil"/>
            </w:tcBorders>
            <w:shd w:val="clear" w:color="auto" w:fill="auto"/>
            <w:noWrap/>
            <w:vAlign w:val="center"/>
          </w:tcPr>
          <w:p w14:paraId="058354E0" w14:textId="4B3497D2" w:rsidR="00635296" w:rsidRPr="00423548" w:rsidRDefault="00FC25DB" w:rsidP="00635296">
            <w:pPr>
              <w:jc w:val="right"/>
              <w:rPr>
                <w:rFonts w:ascii="CAIXA Std Book" w:hAnsi="CAIXA Std Book" w:cs="Arial"/>
                <w:color w:val="005CA9"/>
                <w:sz w:val="18"/>
                <w:szCs w:val="18"/>
              </w:rPr>
            </w:pPr>
            <w:r>
              <w:rPr>
                <w:rFonts w:ascii="CAIXA Std Book" w:hAnsi="CAIXA Std Book" w:cs="Arial"/>
                <w:color w:val="005CA9"/>
                <w:sz w:val="18"/>
                <w:szCs w:val="18"/>
              </w:rPr>
              <w:t>(1.047.412)</w:t>
            </w:r>
          </w:p>
        </w:tc>
        <w:tc>
          <w:tcPr>
            <w:tcW w:w="795" w:type="pct"/>
            <w:tcBorders>
              <w:top w:val="nil"/>
              <w:left w:val="nil"/>
              <w:bottom w:val="nil"/>
              <w:right w:val="nil"/>
            </w:tcBorders>
            <w:vAlign w:val="center"/>
          </w:tcPr>
          <w:p w14:paraId="3BA572F9" w14:textId="5E20BEBE" w:rsidR="00635296" w:rsidRPr="00423548" w:rsidRDefault="00635296" w:rsidP="00635296">
            <w:pPr>
              <w:jc w:val="right"/>
              <w:rPr>
                <w:rFonts w:ascii="CAIXA Std Book" w:hAnsi="CAIXA Std Book" w:cs="Arial"/>
                <w:color w:val="005CA9"/>
                <w:sz w:val="18"/>
                <w:szCs w:val="18"/>
              </w:rPr>
            </w:pPr>
            <w:r w:rsidRPr="00E711E5">
              <w:rPr>
                <w:rFonts w:ascii="CAIXA Std Book" w:hAnsi="CAIXA Std Book" w:cs="Arial"/>
                <w:color w:val="005CA9"/>
                <w:sz w:val="18"/>
                <w:szCs w:val="18"/>
              </w:rPr>
              <w:t>(372.862)</w:t>
            </w:r>
          </w:p>
        </w:tc>
        <w:tc>
          <w:tcPr>
            <w:tcW w:w="692" w:type="pct"/>
            <w:tcBorders>
              <w:top w:val="nil"/>
              <w:left w:val="nil"/>
              <w:bottom w:val="nil"/>
              <w:right w:val="nil"/>
            </w:tcBorders>
            <w:vAlign w:val="center"/>
          </w:tcPr>
          <w:p w14:paraId="36290B39" w14:textId="294256EB" w:rsidR="00635296" w:rsidRPr="00423548" w:rsidRDefault="00635296" w:rsidP="00635296">
            <w:pPr>
              <w:jc w:val="right"/>
              <w:rPr>
                <w:rFonts w:ascii="CAIXA Std Book" w:hAnsi="CAIXA Std Book" w:cs="Arial"/>
                <w:color w:val="005CA9"/>
                <w:sz w:val="18"/>
                <w:szCs w:val="18"/>
              </w:rPr>
            </w:pPr>
            <w:r w:rsidRPr="00E711E5">
              <w:rPr>
                <w:rFonts w:ascii="CAIXA Std Book" w:hAnsi="CAIXA Std Book" w:cs="Arial"/>
                <w:color w:val="005CA9"/>
                <w:sz w:val="18"/>
                <w:szCs w:val="18"/>
              </w:rPr>
              <w:t>(1.263.268)</w:t>
            </w:r>
          </w:p>
        </w:tc>
      </w:tr>
      <w:tr w:rsidR="00E711E5" w:rsidRPr="00A95F0F" w14:paraId="439D8852" w14:textId="7F97D0A2" w:rsidTr="002819D9">
        <w:trPr>
          <w:trHeight w:val="283"/>
          <w:jc w:val="center"/>
        </w:trPr>
        <w:tc>
          <w:tcPr>
            <w:tcW w:w="2139" w:type="pct"/>
            <w:tcBorders>
              <w:top w:val="nil"/>
              <w:left w:val="nil"/>
              <w:bottom w:val="nil"/>
              <w:right w:val="nil"/>
            </w:tcBorders>
            <w:shd w:val="clear" w:color="auto" w:fill="auto"/>
            <w:vAlign w:val="center"/>
          </w:tcPr>
          <w:p w14:paraId="5BA9F7E5" w14:textId="77777777" w:rsidR="00E711E5" w:rsidRPr="00E462D1" w:rsidRDefault="00E711E5" w:rsidP="00E711E5">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Outros</w:t>
            </w:r>
          </w:p>
        </w:tc>
        <w:tc>
          <w:tcPr>
            <w:tcW w:w="744" w:type="pct"/>
            <w:tcBorders>
              <w:top w:val="nil"/>
              <w:left w:val="nil"/>
              <w:bottom w:val="nil"/>
              <w:right w:val="nil"/>
            </w:tcBorders>
            <w:shd w:val="clear" w:color="auto" w:fill="auto"/>
            <w:noWrap/>
            <w:vAlign w:val="center"/>
          </w:tcPr>
          <w:p w14:paraId="2297EB21" w14:textId="3BB1288F" w:rsidR="00E711E5" w:rsidRPr="003B2577" w:rsidRDefault="00FC25DB" w:rsidP="00E711E5">
            <w:pPr>
              <w:jc w:val="right"/>
              <w:rPr>
                <w:rFonts w:ascii="CAIXA Std Book" w:hAnsi="CAIXA Std Book" w:cs="Arial"/>
                <w:color w:val="005CA9"/>
                <w:sz w:val="18"/>
                <w:szCs w:val="18"/>
              </w:rPr>
            </w:pPr>
            <w:r>
              <w:rPr>
                <w:rFonts w:ascii="CAIXA Std Book" w:hAnsi="CAIXA Std Book" w:cs="Arial"/>
                <w:color w:val="005CA9"/>
                <w:sz w:val="18"/>
                <w:szCs w:val="18"/>
              </w:rPr>
              <w:t>(77.204)</w:t>
            </w:r>
          </w:p>
        </w:tc>
        <w:tc>
          <w:tcPr>
            <w:tcW w:w="630" w:type="pct"/>
            <w:tcBorders>
              <w:top w:val="nil"/>
              <w:left w:val="nil"/>
              <w:bottom w:val="nil"/>
              <w:right w:val="nil"/>
            </w:tcBorders>
            <w:shd w:val="clear" w:color="auto" w:fill="auto"/>
            <w:noWrap/>
            <w:vAlign w:val="center"/>
          </w:tcPr>
          <w:p w14:paraId="392409C9" w14:textId="166DC48D" w:rsidR="00E711E5" w:rsidRPr="00423548" w:rsidRDefault="00FC25DB" w:rsidP="00E711E5">
            <w:pPr>
              <w:jc w:val="right"/>
              <w:rPr>
                <w:rFonts w:ascii="CAIXA Std Book" w:hAnsi="CAIXA Std Book" w:cs="Arial"/>
                <w:color w:val="005CA9"/>
                <w:sz w:val="18"/>
                <w:szCs w:val="18"/>
              </w:rPr>
            </w:pPr>
            <w:r>
              <w:rPr>
                <w:rFonts w:ascii="CAIXA Std Book" w:hAnsi="CAIXA Std Book" w:cs="Arial"/>
                <w:color w:val="005CA9"/>
                <w:sz w:val="18"/>
                <w:szCs w:val="18"/>
              </w:rPr>
              <w:t>(540.763)</w:t>
            </w:r>
          </w:p>
        </w:tc>
        <w:tc>
          <w:tcPr>
            <w:tcW w:w="795" w:type="pct"/>
            <w:tcBorders>
              <w:top w:val="nil"/>
              <w:left w:val="nil"/>
              <w:bottom w:val="nil"/>
              <w:right w:val="nil"/>
            </w:tcBorders>
            <w:vAlign w:val="center"/>
          </w:tcPr>
          <w:p w14:paraId="47EC66F1" w14:textId="417531BC" w:rsidR="00E711E5" w:rsidRDefault="00E711E5" w:rsidP="00E711E5">
            <w:pPr>
              <w:jc w:val="right"/>
              <w:rPr>
                <w:rFonts w:ascii="CAIXA Std Book" w:hAnsi="CAIXA Std Book" w:cs="Arial"/>
                <w:color w:val="005CA9"/>
                <w:sz w:val="18"/>
                <w:szCs w:val="18"/>
              </w:rPr>
            </w:pPr>
            <w:r w:rsidRPr="00E711E5">
              <w:rPr>
                <w:rFonts w:ascii="CAIXA Std Book" w:hAnsi="CAIXA Std Book" w:cs="Arial"/>
                <w:color w:val="005CA9"/>
                <w:sz w:val="18"/>
                <w:szCs w:val="18"/>
              </w:rPr>
              <w:t>(165.008)</w:t>
            </w:r>
          </w:p>
        </w:tc>
        <w:tc>
          <w:tcPr>
            <w:tcW w:w="692" w:type="pct"/>
            <w:tcBorders>
              <w:top w:val="nil"/>
              <w:left w:val="nil"/>
              <w:bottom w:val="nil"/>
              <w:right w:val="nil"/>
            </w:tcBorders>
            <w:vAlign w:val="center"/>
          </w:tcPr>
          <w:p w14:paraId="7E2BC584" w14:textId="4801C161" w:rsidR="00E711E5" w:rsidRDefault="00E711E5" w:rsidP="00E711E5">
            <w:pPr>
              <w:jc w:val="right"/>
              <w:rPr>
                <w:rFonts w:ascii="CAIXA Std Book" w:hAnsi="CAIXA Std Book" w:cs="Arial"/>
                <w:color w:val="005CA9"/>
                <w:sz w:val="18"/>
                <w:szCs w:val="18"/>
              </w:rPr>
            </w:pPr>
            <w:r w:rsidRPr="00E711E5">
              <w:rPr>
                <w:rFonts w:ascii="CAIXA Std Book" w:hAnsi="CAIXA Std Book" w:cs="Arial"/>
                <w:color w:val="005CA9"/>
                <w:sz w:val="18"/>
                <w:szCs w:val="18"/>
              </w:rPr>
              <w:t>(280.969)</w:t>
            </w:r>
          </w:p>
        </w:tc>
      </w:tr>
      <w:tr w:rsidR="00E711E5" w:rsidRPr="00A95F0F" w14:paraId="72ADE088" w14:textId="601D5943" w:rsidTr="002819D9">
        <w:trPr>
          <w:trHeight w:val="283"/>
          <w:jc w:val="center"/>
        </w:trPr>
        <w:tc>
          <w:tcPr>
            <w:tcW w:w="2139" w:type="pct"/>
            <w:tcBorders>
              <w:top w:val="nil"/>
              <w:left w:val="nil"/>
              <w:bottom w:val="nil"/>
              <w:right w:val="nil"/>
            </w:tcBorders>
            <w:shd w:val="clear" w:color="auto" w:fill="auto"/>
            <w:vAlign w:val="center"/>
          </w:tcPr>
          <w:p w14:paraId="0D83900D" w14:textId="77777777" w:rsidR="00E711E5" w:rsidRPr="00E462D1" w:rsidRDefault="00E711E5" w:rsidP="00E711E5">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Captações no mercado aberto</w:t>
            </w:r>
          </w:p>
        </w:tc>
        <w:tc>
          <w:tcPr>
            <w:tcW w:w="744" w:type="pct"/>
            <w:tcBorders>
              <w:top w:val="nil"/>
              <w:left w:val="nil"/>
              <w:bottom w:val="nil"/>
              <w:right w:val="nil"/>
            </w:tcBorders>
            <w:shd w:val="clear" w:color="auto" w:fill="auto"/>
            <w:noWrap/>
            <w:vAlign w:val="center"/>
          </w:tcPr>
          <w:p w14:paraId="0B3A0989" w14:textId="0C1A1D75" w:rsidR="00E711E5" w:rsidRPr="00136FCD" w:rsidRDefault="00FC25DB" w:rsidP="00E711E5">
            <w:pPr>
              <w:jc w:val="right"/>
              <w:rPr>
                <w:rFonts w:ascii="CAIXA Std Book" w:hAnsi="CAIXA Std Book" w:cs="Arial"/>
                <w:b/>
                <w:bCs/>
                <w:color w:val="005CA9"/>
                <w:sz w:val="18"/>
                <w:szCs w:val="18"/>
              </w:rPr>
            </w:pPr>
            <w:r>
              <w:rPr>
                <w:rFonts w:ascii="CAIXA Std Book" w:hAnsi="CAIXA Std Book" w:cs="Arial"/>
                <w:b/>
                <w:bCs/>
                <w:color w:val="005CA9"/>
                <w:sz w:val="18"/>
                <w:szCs w:val="18"/>
              </w:rPr>
              <w:t>(6.146.378)</w:t>
            </w:r>
          </w:p>
        </w:tc>
        <w:tc>
          <w:tcPr>
            <w:tcW w:w="630" w:type="pct"/>
            <w:tcBorders>
              <w:top w:val="nil"/>
              <w:left w:val="nil"/>
              <w:bottom w:val="nil"/>
              <w:right w:val="nil"/>
            </w:tcBorders>
            <w:shd w:val="clear" w:color="auto" w:fill="auto"/>
            <w:noWrap/>
            <w:vAlign w:val="center"/>
          </w:tcPr>
          <w:p w14:paraId="4C8C72D5" w14:textId="60E8C8E0" w:rsidR="00E711E5" w:rsidRPr="00136FCD" w:rsidRDefault="00FC25DB" w:rsidP="00E711E5">
            <w:pPr>
              <w:jc w:val="right"/>
              <w:rPr>
                <w:rFonts w:ascii="CAIXA Std Book" w:hAnsi="CAIXA Std Book" w:cs="Arial"/>
                <w:b/>
                <w:bCs/>
                <w:color w:val="005CA9"/>
                <w:sz w:val="18"/>
                <w:szCs w:val="18"/>
              </w:rPr>
            </w:pPr>
            <w:r>
              <w:rPr>
                <w:rFonts w:ascii="CAIXA Std Book" w:hAnsi="CAIXA Std Book" w:cs="Arial"/>
                <w:b/>
                <w:bCs/>
                <w:color w:val="005CA9"/>
                <w:sz w:val="18"/>
                <w:szCs w:val="18"/>
              </w:rPr>
              <w:t>(18.718.673)</w:t>
            </w:r>
          </w:p>
        </w:tc>
        <w:tc>
          <w:tcPr>
            <w:tcW w:w="795" w:type="pct"/>
            <w:tcBorders>
              <w:top w:val="nil"/>
              <w:left w:val="nil"/>
              <w:bottom w:val="nil"/>
              <w:right w:val="nil"/>
            </w:tcBorders>
            <w:vAlign w:val="center"/>
          </w:tcPr>
          <w:p w14:paraId="5C86403B" w14:textId="0664760A" w:rsidR="00E711E5" w:rsidRPr="00E711E5" w:rsidRDefault="00E711E5" w:rsidP="00E711E5">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(9.153.315)</w:t>
            </w:r>
          </w:p>
        </w:tc>
        <w:tc>
          <w:tcPr>
            <w:tcW w:w="692" w:type="pct"/>
            <w:tcBorders>
              <w:top w:val="nil"/>
              <w:left w:val="nil"/>
              <w:bottom w:val="nil"/>
              <w:right w:val="nil"/>
            </w:tcBorders>
            <w:vAlign w:val="center"/>
          </w:tcPr>
          <w:p w14:paraId="60F640BF" w14:textId="57112244" w:rsidR="00E711E5" w:rsidRPr="00E711E5" w:rsidRDefault="00E711E5" w:rsidP="00E711E5">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(26.601.201)</w:t>
            </w:r>
          </w:p>
        </w:tc>
      </w:tr>
      <w:tr w:rsidR="00E711E5" w:rsidRPr="00A95F0F" w14:paraId="702A881D" w14:textId="2DADEDFB" w:rsidTr="002819D9">
        <w:trPr>
          <w:trHeight w:val="283"/>
          <w:jc w:val="center"/>
        </w:trPr>
        <w:tc>
          <w:tcPr>
            <w:tcW w:w="2139" w:type="pct"/>
            <w:tcBorders>
              <w:top w:val="nil"/>
              <w:left w:val="nil"/>
              <w:bottom w:val="nil"/>
              <w:right w:val="nil"/>
            </w:tcBorders>
            <w:shd w:val="clear" w:color="auto" w:fill="auto"/>
            <w:vAlign w:val="center"/>
          </w:tcPr>
          <w:p w14:paraId="138BC429" w14:textId="77777777" w:rsidR="00E711E5" w:rsidRPr="00E462D1" w:rsidRDefault="00E711E5" w:rsidP="00E711E5">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própria</w:t>
            </w:r>
          </w:p>
        </w:tc>
        <w:tc>
          <w:tcPr>
            <w:tcW w:w="744" w:type="pct"/>
            <w:tcBorders>
              <w:top w:val="nil"/>
              <w:left w:val="nil"/>
              <w:bottom w:val="nil"/>
              <w:right w:val="nil"/>
            </w:tcBorders>
            <w:shd w:val="clear" w:color="auto" w:fill="auto"/>
            <w:noWrap/>
            <w:vAlign w:val="center"/>
          </w:tcPr>
          <w:p w14:paraId="73F10B05" w14:textId="5D6F1C21" w:rsidR="00E711E5" w:rsidRPr="003B2577" w:rsidRDefault="00FC25DB" w:rsidP="00E711E5">
            <w:pPr>
              <w:jc w:val="right"/>
              <w:rPr>
                <w:rFonts w:ascii="CAIXA Std Book" w:hAnsi="CAIXA Std Book" w:cs="Arial"/>
                <w:color w:val="005CA9"/>
                <w:sz w:val="18"/>
                <w:szCs w:val="18"/>
              </w:rPr>
            </w:pPr>
            <w:r>
              <w:rPr>
                <w:rFonts w:ascii="CAIXA Std Book" w:hAnsi="CAIXA Std Book" w:cs="Arial"/>
                <w:color w:val="005CA9"/>
                <w:sz w:val="18"/>
                <w:szCs w:val="18"/>
              </w:rPr>
              <w:t>(3.805.752)</w:t>
            </w:r>
          </w:p>
        </w:tc>
        <w:tc>
          <w:tcPr>
            <w:tcW w:w="630" w:type="pct"/>
            <w:tcBorders>
              <w:top w:val="nil"/>
              <w:left w:val="nil"/>
              <w:bottom w:val="nil"/>
              <w:right w:val="nil"/>
            </w:tcBorders>
            <w:shd w:val="clear" w:color="auto" w:fill="auto"/>
            <w:noWrap/>
            <w:vAlign w:val="center"/>
          </w:tcPr>
          <w:p w14:paraId="0140AC84" w14:textId="0A970744" w:rsidR="00E711E5" w:rsidRPr="00423548" w:rsidRDefault="00FC25DB" w:rsidP="00E711E5">
            <w:pPr>
              <w:jc w:val="right"/>
              <w:rPr>
                <w:rFonts w:ascii="CAIXA Std Book" w:hAnsi="CAIXA Std Book" w:cs="Arial"/>
                <w:color w:val="005CA9"/>
                <w:sz w:val="18"/>
                <w:szCs w:val="18"/>
              </w:rPr>
            </w:pPr>
            <w:r>
              <w:rPr>
                <w:rFonts w:ascii="CAIXA Std Book" w:hAnsi="CAIXA Std Book" w:cs="Arial"/>
                <w:color w:val="005CA9"/>
                <w:sz w:val="18"/>
                <w:szCs w:val="18"/>
              </w:rPr>
              <w:t>(11.906.825)</w:t>
            </w:r>
          </w:p>
        </w:tc>
        <w:tc>
          <w:tcPr>
            <w:tcW w:w="795" w:type="pct"/>
            <w:tcBorders>
              <w:top w:val="nil"/>
              <w:left w:val="nil"/>
              <w:bottom w:val="nil"/>
              <w:right w:val="nil"/>
            </w:tcBorders>
            <w:vAlign w:val="center"/>
          </w:tcPr>
          <w:p w14:paraId="2475D025" w14:textId="475C733A" w:rsidR="00E711E5" w:rsidRPr="00423548" w:rsidRDefault="00E711E5" w:rsidP="00E711E5">
            <w:pPr>
              <w:jc w:val="right"/>
              <w:rPr>
                <w:rFonts w:ascii="CAIXA Std Book" w:hAnsi="CAIXA Std Book" w:cs="Arial"/>
                <w:color w:val="005CA9"/>
                <w:sz w:val="18"/>
                <w:szCs w:val="18"/>
              </w:rPr>
            </w:pPr>
            <w:r w:rsidRPr="00E711E5">
              <w:rPr>
                <w:rFonts w:ascii="CAIXA Std Book" w:hAnsi="CAIXA Std Book" w:cs="Arial"/>
                <w:color w:val="005CA9"/>
                <w:sz w:val="18"/>
                <w:szCs w:val="18"/>
              </w:rPr>
              <w:t>(5.099.342)</w:t>
            </w:r>
          </w:p>
        </w:tc>
        <w:tc>
          <w:tcPr>
            <w:tcW w:w="692" w:type="pct"/>
            <w:tcBorders>
              <w:top w:val="nil"/>
              <w:left w:val="nil"/>
              <w:bottom w:val="nil"/>
              <w:right w:val="nil"/>
            </w:tcBorders>
            <w:vAlign w:val="center"/>
          </w:tcPr>
          <w:p w14:paraId="048F7786" w14:textId="40BD60D2" w:rsidR="00E711E5" w:rsidRPr="00423548" w:rsidRDefault="00E711E5" w:rsidP="00E711E5">
            <w:pPr>
              <w:jc w:val="right"/>
              <w:rPr>
                <w:rFonts w:ascii="CAIXA Std Book" w:hAnsi="CAIXA Std Book" w:cs="Arial"/>
                <w:color w:val="005CA9"/>
                <w:sz w:val="18"/>
                <w:szCs w:val="18"/>
              </w:rPr>
            </w:pPr>
            <w:r w:rsidRPr="00E711E5">
              <w:rPr>
                <w:rFonts w:ascii="CAIXA Std Book" w:hAnsi="CAIXA Std Book" w:cs="Arial"/>
                <w:color w:val="005CA9"/>
                <w:sz w:val="18"/>
                <w:szCs w:val="18"/>
              </w:rPr>
              <w:t>(14.876.094)</w:t>
            </w:r>
          </w:p>
        </w:tc>
      </w:tr>
      <w:tr w:rsidR="00E711E5" w:rsidRPr="00A95F0F" w14:paraId="06BC75A3" w14:textId="5BF74969" w:rsidTr="002819D9">
        <w:trPr>
          <w:trHeight w:val="283"/>
          <w:jc w:val="center"/>
        </w:trPr>
        <w:tc>
          <w:tcPr>
            <w:tcW w:w="2139" w:type="pct"/>
            <w:tcBorders>
              <w:top w:val="nil"/>
              <w:left w:val="nil"/>
              <w:bottom w:val="nil"/>
              <w:right w:val="nil"/>
            </w:tcBorders>
            <w:shd w:val="clear" w:color="auto" w:fill="auto"/>
            <w:vAlign w:val="center"/>
          </w:tcPr>
          <w:p w14:paraId="2AB4B4D3" w14:textId="77777777" w:rsidR="00E711E5" w:rsidRPr="00E462D1" w:rsidRDefault="00E711E5" w:rsidP="00E711E5">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de terceiros</w:t>
            </w:r>
          </w:p>
        </w:tc>
        <w:tc>
          <w:tcPr>
            <w:tcW w:w="744" w:type="pct"/>
            <w:tcBorders>
              <w:top w:val="nil"/>
              <w:left w:val="nil"/>
              <w:bottom w:val="nil"/>
              <w:right w:val="nil"/>
            </w:tcBorders>
            <w:shd w:val="clear" w:color="auto" w:fill="auto"/>
            <w:noWrap/>
            <w:vAlign w:val="center"/>
          </w:tcPr>
          <w:p w14:paraId="7189D8E4" w14:textId="5EFE770B" w:rsidR="00E711E5" w:rsidRPr="003B2577" w:rsidRDefault="00FC25DB" w:rsidP="00E711E5">
            <w:pPr>
              <w:jc w:val="right"/>
              <w:rPr>
                <w:rFonts w:ascii="CAIXA Std Book" w:hAnsi="CAIXA Std Book" w:cs="Arial"/>
                <w:color w:val="005CA9"/>
                <w:sz w:val="18"/>
                <w:szCs w:val="18"/>
              </w:rPr>
            </w:pPr>
            <w:r>
              <w:rPr>
                <w:rFonts w:ascii="CAIXA Std Book" w:hAnsi="CAIXA Std Book" w:cs="Arial"/>
                <w:color w:val="005CA9"/>
                <w:sz w:val="18"/>
                <w:szCs w:val="18"/>
              </w:rPr>
              <w:t>(2.340.626)</w:t>
            </w:r>
          </w:p>
        </w:tc>
        <w:tc>
          <w:tcPr>
            <w:tcW w:w="630" w:type="pct"/>
            <w:tcBorders>
              <w:top w:val="nil"/>
              <w:left w:val="nil"/>
              <w:bottom w:val="nil"/>
              <w:right w:val="nil"/>
            </w:tcBorders>
            <w:shd w:val="clear" w:color="auto" w:fill="auto"/>
            <w:noWrap/>
            <w:vAlign w:val="center"/>
          </w:tcPr>
          <w:p w14:paraId="5052A5A7" w14:textId="6329DBCD" w:rsidR="00E711E5" w:rsidRPr="00423548" w:rsidRDefault="00FC25DB" w:rsidP="00E711E5">
            <w:pPr>
              <w:jc w:val="right"/>
              <w:rPr>
                <w:rFonts w:ascii="CAIXA Std Book" w:hAnsi="CAIXA Std Book" w:cs="Arial"/>
                <w:color w:val="005CA9"/>
                <w:sz w:val="18"/>
                <w:szCs w:val="18"/>
              </w:rPr>
            </w:pPr>
            <w:r>
              <w:rPr>
                <w:rFonts w:ascii="CAIXA Std Book" w:hAnsi="CAIXA Std Book" w:cs="Arial"/>
                <w:color w:val="005CA9"/>
                <w:sz w:val="18"/>
                <w:szCs w:val="18"/>
              </w:rPr>
              <w:t>(6.811.848)</w:t>
            </w:r>
          </w:p>
        </w:tc>
        <w:tc>
          <w:tcPr>
            <w:tcW w:w="795" w:type="pct"/>
            <w:tcBorders>
              <w:top w:val="nil"/>
              <w:left w:val="nil"/>
              <w:bottom w:val="nil"/>
              <w:right w:val="nil"/>
            </w:tcBorders>
            <w:vAlign w:val="center"/>
          </w:tcPr>
          <w:p w14:paraId="304D7DD7" w14:textId="3C382F95" w:rsidR="00E711E5" w:rsidRPr="002459F7" w:rsidRDefault="00E711E5" w:rsidP="00E711E5">
            <w:pPr>
              <w:jc w:val="right"/>
              <w:rPr>
                <w:rFonts w:ascii="CAIXA Std Book" w:hAnsi="CAIXA Std Book" w:cs="Arial"/>
                <w:color w:val="005CA9"/>
                <w:sz w:val="18"/>
                <w:szCs w:val="18"/>
              </w:rPr>
            </w:pPr>
            <w:r w:rsidRPr="00E711E5">
              <w:rPr>
                <w:rFonts w:ascii="CAIXA Std Book" w:hAnsi="CAIXA Std Book" w:cs="Arial"/>
                <w:color w:val="005CA9"/>
                <w:sz w:val="18"/>
                <w:szCs w:val="18"/>
              </w:rPr>
              <w:t>(4.053.973)</w:t>
            </w:r>
          </w:p>
        </w:tc>
        <w:tc>
          <w:tcPr>
            <w:tcW w:w="692" w:type="pct"/>
            <w:tcBorders>
              <w:top w:val="nil"/>
              <w:left w:val="nil"/>
              <w:bottom w:val="nil"/>
              <w:right w:val="nil"/>
            </w:tcBorders>
            <w:vAlign w:val="center"/>
          </w:tcPr>
          <w:p w14:paraId="38C833EF" w14:textId="5286320E" w:rsidR="00E711E5" w:rsidRPr="002459F7" w:rsidRDefault="00E711E5" w:rsidP="00E711E5">
            <w:pPr>
              <w:jc w:val="right"/>
              <w:rPr>
                <w:rFonts w:ascii="CAIXA Std Book" w:hAnsi="CAIXA Std Book" w:cs="Arial"/>
                <w:color w:val="005CA9"/>
                <w:sz w:val="18"/>
                <w:szCs w:val="18"/>
              </w:rPr>
            </w:pPr>
            <w:r w:rsidRPr="00E711E5">
              <w:rPr>
                <w:rFonts w:ascii="CAIXA Std Book" w:hAnsi="CAIXA Std Book" w:cs="Arial"/>
                <w:color w:val="005CA9"/>
                <w:sz w:val="18"/>
                <w:szCs w:val="18"/>
              </w:rPr>
              <w:t>(11.725.107)</w:t>
            </w:r>
          </w:p>
        </w:tc>
      </w:tr>
      <w:tr w:rsidR="00E711E5" w:rsidRPr="00A95F0F" w14:paraId="1E636FD2" w14:textId="1F22F632" w:rsidTr="002819D9">
        <w:trPr>
          <w:trHeight w:val="283"/>
          <w:jc w:val="center"/>
        </w:trPr>
        <w:tc>
          <w:tcPr>
            <w:tcW w:w="2139" w:type="pct"/>
            <w:tcBorders>
              <w:top w:val="nil"/>
              <w:left w:val="nil"/>
              <w:bottom w:val="nil"/>
              <w:right w:val="nil"/>
            </w:tcBorders>
            <w:shd w:val="clear" w:color="auto" w:fill="auto"/>
            <w:vAlign w:val="center"/>
          </w:tcPr>
          <w:p w14:paraId="06F9B28E" w14:textId="77777777" w:rsidR="00E711E5" w:rsidRPr="002176F4" w:rsidRDefault="00E711E5" w:rsidP="00E711E5">
            <w:pPr>
              <w:rPr>
                <w:rFonts w:ascii="CAIXA Std Book" w:eastAsia="Times New Roman" w:hAnsi="CAIXA Std Book" w:cs="Arial"/>
                <w:b/>
                <w:color w:val="005CA9"/>
                <w:sz w:val="18"/>
                <w:szCs w:val="18"/>
              </w:rPr>
            </w:pPr>
            <w:r w:rsidRPr="002176F4">
              <w:rPr>
                <w:rFonts w:ascii="CAIXA Std Book" w:eastAsia="Times New Roman" w:hAnsi="CAIXA Std Book" w:cs="Arial"/>
                <w:b/>
                <w:color w:val="005CA9"/>
                <w:sz w:val="18"/>
                <w:szCs w:val="18"/>
              </w:rPr>
              <w:t>Depósitos interfinanceiros</w:t>
            </w:r>
          </w:p>
        </w:tc>
        <w:tc>
          <w:tcPr>
            <w:tcW w:w="744" w:type="pct"/>
            <w:tcBorders>
              <w:top w:val="nil"/>
              <w:left w:val="nil"/>
              <w:bottom w:val="nil"/>
              <w:right w:val="nil"/>
            </w:tcBorders>
            <w:shd w:val="clear" w:color="auto" w:fill="auto"/>
            <w:noWrap/>
            <w:vAlign w:val="center"/>
          </w:tcPr>
          <w:p w14:paraId="344397E0" w14:textId="57E23C82" w:rsidR="00E711E5" w:rsidRPr="002176F4" w:rsidRDefault="00FC25DB" w:rsidP="00E711E5">
            <w:pPr>
              <w:jc w:val="right"/>
              <w:rPr>
                <w:rFonts w:ascii="CAIXA Std Book" w:hAnsi="CAIXA Std Book" w:cs="Arial"/>
                <w:b/>
                <w:color w:val="005CA9"/>
                <w:sz w:val="18"/>
                <w:szCs w:val="18"/>
              </w:rPr>
            </w:pPr>
            <w:r>
              <w:rPr>
                <w:rFonts w:ascii="CAIXA Std Book" w:hAnsi="CAIXA Std Book" w:cs="Arial"/>
                <w:b/>
                <w:bCs/>
                <w:color w:val="005CA9"/>
                <w:sz w:val="18"/>
                <w:szCs w:val="18"/>
              </w:rPr>
              <w:t>(55.383)</w:t>
            </w:r>
          </w:p>
        </w:tc>
        <w:tc>
          <w:tcPr>
            <w:tcW w:w="630" w:type="pct"/>
            <w:tcBorders>
              <w:top w:val="nil"/>
              <w:left w:val="nil"/>
              <w:bottom w:val="nil"/>
              <w:right w:val="nil"/>
            </w:tcBorders>
            <w:shd w:val="clear" w:color="auto" w:fill="auto"/>
            <w:noWrap/>
            <w:vAlign w:val="center"/>
          </w:tcPr>
          <w:p w14:paraId="20263F3F" w14:textId="1D383CCB" w:rsidR="00E711E5" w:rsidRPr="002176F4" w:rsidRDefault="00FC25DB" w:rsidP="00E711E5">
            <w:pPr>
              <w:jc w:val="right"/>
              <w:rPr>
                <w:rFonts w:ascii="CAIXA Std Book" w:hAnsi="CAIXA Std Book" w:cs="Arial"/>
                <w:b/>
                <w:color w:val="005CA9"/>
                <w:sz w:val="18"/>
                <w:szCs w:val="18"/>
              </w:rPr>
            </w:pPr>
            <w:r w:rsidRPr="00EE322F">
              <w:rPr>
                <w:rFonts w:ascii="CAIXA Std Book" w:hAnsi="CAIXA Std Book" w:cs="Arial"/>
                <w:b/>
                <w:bCs/>
                <w:color w:val="005CA9"/>
                <w:sz w:val="18"/>
                <w:szCs w:val="18"/>
              </w:rPr>
              <w:t>(172.292)</w:t>
            </w:r>
          </w:p>
        </w:tc>
        <w:tc>
          <w:tcPr>
            <w:tcW w:w="795" w:type="pct"/>
            <w:tcBorders>
              <w:top w:val="nil"/>
              <w:left w:val="nil"/>
              <w:bottom w:val="nil"/>
              <w:right w:val="nil"/>
            </w:tcBorders>
            <w:vAlign w:val="center"/>
          </w:tcPr>
          <w:p w14:paraId="5955689C" w14:textId="013B3581" w:rsidR="00E711E5" w:rsidRPr="00E711E5" w:rsidRDefault="00E711E5" w:rsidP="00E711E5">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(88.766)</w:t>
            </w:r>
          </w:p>
        </w:tc>
        <w:tc>
          <w:tcPr>
            <w:tcW w:w="692" w:type="pct"/>
            <w:tcBorders>
              <w:top w:val="nil"/>
              <w:left w:val="nil"/>
              <w:bottom w:val="nil"/>
              <w:right w:val="nil"/>
            </w:tcBorders>
            <w:vAlign w:val="center"/>
          </w:tcPr>
          <w:p w14:paraId="1B4BA00D" w14:textId="57805759" w:rsidR="00E711E5" w:rsidRPr="00E711E5" w:rsidRDefault="00E711E5" w:rsidP="00E711E5">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(267.476)</w:t>
            </w:r>
          </w:p>
        </w:tc>
      </w:tr>
      <w:tr w:rsidR="00E711E5" w:rsidRPr="00A95F0F" w14:paraId="004308DC" w14:textId="4D53C635" w:rsidTr="002819D9">
        <w:trPr>
          <w:trHeight w:val="283"/>
          <w:jc w:val="center"/>
        </w:trPr>
        <w:tc>
          <w:tcPr>
            <w:tcW w:w="2139" w:type="pct"/>
            <w:tcBorders>
              <w:top w:val="single" w:sz="4" w:space="0" w:color="F39200"/>
              <w:left w:val="nil"/>
              <w:bottom w:val="single" w:sz="4" w:space="0" w:color="F39200"/>
              <w:right w:val="nil"/>
            </w:tcBorders>
            <w:shd w:val="clear" w:color="auto" w:fill="auto"/>
            <w:noWrap/>
            <w:vAlign w:val="center"/>
            <w:hideMark/>
          </w:tcPr>
          <w:p w14:paraId="67C58548" w14:textId="77777777" w:rsidR="00E711E5" w:rsidRPr="00E462D1" w:rsidRDefault="00E711E5" w:rsidP="00E711E5">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Total</w:t>
            </w:r>
          </w:p>
        </w:tc>
        <w:tc>
          <w:tcPr>
            <w:tcW w:w="744" w:type="pct"/>
            <w:tcBorders>
              <w:top w:val="single" w:sz="4" w:space="0" w:color="F39200"/>
              <w:left w:val="nil"/>
              <w:bottom w:val="single" w:sz="4" w:space="0" w:color="F39200"/>
              <w:right w:val="nil"/>
            </w:tcBorders>
            <w:shd w:val="clear" w:color="auto" w:fill="auto"/>
            <w:noWrap/>
            <w:vAlign w:val="center"/>
          </w:tcPr>
          <w:p w14:paraId="1F970BA0" w14:textId="1180EB00" w:rsidR="00E711E5" w:rsidRPr="00136FCD" w:rsidRDefault="00FC25DB" w:rsidP="00E711E5">
            <w:pPr>
              <w:jc w:val="right"/>
              <w:rPr>
                <w:rFonts w:ascii="CAIXA Std Book" w:hAnsi="CAIXA Std Book" w:cs="Arial"/>
                <w:b/>
                <w:bCs/>
                <w:color w:val="005CA9"/>
                <w:sz w:val="18"/>
                <w:szCs w:val="18"/>
              </w:rPr>
            </w:pPr>
            <w:r>
              <w:rPr>
                <w:rFonts w:ascii="CAIXA Std Book" w:hAnsi="CAIXA Std Book" w:cs="Arial"/>
                <w:b/>
                <w:bCs/>
                <w:color w:val="005CA9"/>
                <w:sz w:val="18"/>
                <w:szCs w:val="18"/>
              </w:rPr>
              <w:t>(13.890.386)</w:t>
            </w:r>
          </w:p>
        </w:tc>
        <w:tc>
          <w:tcPr>
            <w:tcW w:w="630" w:type="pct"/>
            <w:tcBorders>
              <w:top w:val="single" w:sz="4" w:space="0" w:color="F39200"/>
              <w:left w:val="nil"/>
              <w:bottom w:val="single" w:sz="4" w:space="0" w:color="F39200"/>
              <w:right w:val="nil"/>
            </w:tcBorders>
            <w:shd w:val="clear" w:color="auto" w:fill="auto"/>
            <w:noWrap/>
            <w:vAlign w:val="center"/>
          </w:tcPr>
          <w:p w14:paraId="00A5C542" w14:textId="19C41BC5" w:rsidR="00E711E5" w:rsidRPr="00136FCD" w:rsidRDefault="00FC25DB" w:rsidP="00E711E5">
            <w:pPr>
              <w:jc w:val="right"/>
              <w:rPr>
                <w:rFonts w:ascii="CAIXA Std Book" w:hAnsi="CAIXA Std Book" w:cs="Arial"/>
                <w:b/>
                <w:bCs/>
                <w:color w:val="005CA9"/>
                <w:sz w:val="18"/>
                <w:szCs w:val="18"/>
              </w:rPr>
            </w:pPr>
            <w:r>
              <w:rPr>
                <w:rFonts w:ascii="CAIXA Std Book" w:hAnsi="CAIXA Std Book" w:cs="Arial"/>
                <w:b/>
                <w:bCs/>
                <w:color w:val="005CA9"/>
                <w:sz w:val="18"/>
                <w:szCs w:val="18"/>
              </w:rPr>
              <w:t>(40.756.361)</w:t>
            </w:r>
          </w:p>
        </w:tc>
        <w:tc>
          <w:tcPr>
            <w:tcW w:w="795" w:type="pct"/>
            <w:tcBorders>
              <w:top w:val="single" w:sz="4" w:space="0" w:color="F39200"/>
              <w:left w:val="nil"/>
              <w:bottom w:val="single" w:sz="4" w:space="0" w:color="F39200"/>
              <w:right w:val="nil"/>
            </w:tcBorders>
            <w:vAlign w:val="center"/>
          </w:tcPr>
          <w:p w14:paraId="09923214" w14:textId="71A3E818" w:rsidR="00E711E5" w:rsidRPr="00E711E5" w:rsidRDefault="00E711E5" w:rsidP="00E711E5">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(17.150.904)</w:t>
            </w:r>
          </w:p>
        </w:tc>
        <w:tc>
          <w:tcPr>
            <w:tcW w:w="692" w:type="pct"/>
            <w:tcBorders>
              <w:top w:val="single" w:sz="4" w:space="0" w:color="F39200"/>
              <w:left w:val="nil"/>
              <w:bottom w:val="single" w:sz="4" w:space="0" w:color="F39200"/>
              <w:right w:val="nil"/>
            </w:tcBorders>
            <w:vAlign w:val="center"/>
          </w:tcPr>
          <w:p w14:paraId="21E7CD67" w14:textId="380BC234" w:rsidR="00E711E5" w:rsidRPr="00E711E5" w:rsidRDefault="00E711E5" w:rsidP="00E711E5">
            <w:pPr>
              <w:jc w:val="right"/>
              <w:rPr>
                <w:rFonts w:ascii="CAIXA Std Book" w:hAnsi="CAIXA Std Book" w:cs="Arial"/>
                <w:b/>
                <w:bCs/>
                <w:color w:val="005CA9"/>
                <w:sz w:val="18"/>
                <w:szCs w:val="18"/>
              </w:rPr>
            </w:pPr>
            <w:r w:rsidRPr="00E711E5">
              <w:rPr>
                <w:rFonts w:ascii="CAIXA Std Book" w:hAnsi="CAIXA Std Book" w:cs="Arial"/>
                <w:b/>
                <w:bCs/>
                <w:color w:val="005CA9"/>
                <w:sz w:val="18"/>
                <w:szCs w:val="18"/>
              </w:rPr>
              <w:t>(49.995.338)</w:t>
            </w:r>
          </w:p>
        </w:tc>
      </w:tr>
    </w:tbl>
    <w:p w14:paraId="55CFB0EF" w14:textId="77777777" w:rsidR="000440CB" w:rsidRPr="00A95F0F" w:rsidRDefault="000440CB">
      <w:pPr>
        <w:rPr>
          <w:rFonts w:ascii="CAIXA Std Book" w:hAnsi="CAIXA Std Book"/>
          <w:color w:val="005CA9"/>
        </w:rPr>
      </w:pPr>
      <w:r w:rsidRPr="00A95F0F">
        <w:rPr>
          <w:rFonts w:ascii="CAIXA Std Book" w:hAnsi="CAIXA Std Book"/>
          <w:color w:val="005CA9"/>
        </w:rPr>
        <w:br w:type="page"/>
      </w:r>
    </w:p>
    <w:tbl>
      <w:tblPr>
        <w:tblW w:w="5000" w:type="pct"/>
        <w:jc w:val="center"/>
        <w:tblCellMar>
          <w:left w:w="70" w:type="dxa"/>
          <w:right w:w="70" w:type="dxa"/>
        </w:tblCellMar>
        <w:tblLook w:val="04A0" w:firstRow="1" w:lastRow="0" w:firstColumn="1" w:lastColumn="0" w:noHBand="0" w:noVBand="1"/>
      </w:tblPr>
      <w:tblGrid>
        <w:gridCol w:w="3536"/>
        <w:gridCol w:w="1524"/>
        <w:gridCol w:w="1525"/>
        <w:gridCol w:w="1525"/>
        <w:gridCol w:w="1527"/>
      </w:tblGrid>
      <w:tr w:rsidR="003B6CE0" w:rsidRPr="00A95F0F" w14:paraId="214DCFC3" w14:textId="77777777" w:rsidTr="002819D9">
        <w:trPr>
          <w:trHeight w:val="283"/>
          <w:jc w:val="center"/>
        </w:trPr>
        <w:tc>
          <w:tcPr>
            <w:tcW w:w="5000" w:type="pct"/>
            <w:gridSpan w:val="5"/>
            <w:tcBorders>
              <w:top w:val="single" w:sz="4" w:space="0" w:color="F79646"/>
              <w:left w:val="nil"/>
              <w:bottom w:val="single" w:sz="4" w:space="0" w:color="F79646"/>
              <w:right w:val="nil"/>
            </w:tcBorders>
            <w:shd w:val="clear" w:color="auto" w:fill="auto"/>
            <w:vAlign w:val="center"/>
          </w:tcPr>
          <w:p w14:paraId="76CFE9EB" w14:textId="2F3DFDA9" w:rsidR="003B6CE0" w:rsidRPr="00497761" w:rsidRDefault="003B6CE0">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CONSOLIDADO</w:t>
            </w:r>
          </w:p>
        </w:tc>
      </w:tr>
      <w:tr w:rsidR="00C73B7D" w:rsidRPr="00A95F0F" w14:paraId="76C2F510" w14:textId="77777777" w:rsidTr="00CC192B">
        <w:trPr>
          <w:trHeight w:val="283"/>
          <w:jc w:val="center"/>
        </w:trPr>
        <w:tc>
          <w:tcPr>
            <w:tcW w:w="1835" w:type="pct"/>
            <w:vMerge w:val="restart"/>
            <w:tcBorders>
              <w:top w:val="single" w:sz="4" w:space="0" w:color="F79646"/>
              <w:left w:val="nil"/>
              <w:right w:val="nil"/>
            </w:tcBorders>
            <w:shd w:val="clear" w:color="auto" w:fill="auto"/>
            <w:vAlign w:val="center"/>
            <w:hideMark/>
          </w:tcPr>
          <w:p w14:paraId="74C548EA" w14:textId="3E54F384" w:rsidR="00C73B7D" w:rsidRPr="00497761" w:rsidRDefault="00C73B7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Descrição</w:t>
            </w:r>
          </w:p>
        </w:tc>
        <w:tc>
          <w:tcPr>
            <w:tcW w:w="1582" w:type="pct"/>
            <w:gridSpan w:val="2"/>
            <w:tcBorders>
              <w:top w:val="single" w:sz="4" w:space="0" w:color="F79646"/>
              <w:left w:val="nil"/>
              <w:bottom w:val="single" w:sz="4" w:space="0" w:color="F39200"/>
              <w:right w:val="nil"/>
            </w:tcBorders>
            <w:shd w:val="clear" w:color="auto" w:fill="auto"/>
            <w:vAlign w:val="center"/>
            <w:hideMark/>
          </w:tcPr>
          <w:p w14:paraId="4F8B1E89" w14:textId="77777777" w:rsidR="00C73B7D" w:rsidRPr="00497761" w:rsidRDefault="00C73B7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2024</w:t>
            </w:r>
          </w:p>
        </w:tc>
        <w:tc>
          <w:tcPr>
            <w:tcW w:w="1583" w:type="pct"/>
            <w:gridSpan w:val="2"/>
            <w:tcBorders>
              <w:top w:val="nil"/>
              <w:left w:val="nil"/>
              <w:bottom w:val="single" w:sz="4" w:space="0" w:color="F39200"/>
              <w:right w:val="nil"/>
            </w:tcBorders>
            <w:shd w:val="clear" w:color="auto" w:fill="auto"/>
            <w:vAlign w:val="center"/>
            <w:hideMark/>
          </w:tcPr>
          <w:p w14:paraId="271F4C68" w14:textId="77777777" w:rsidR="00C73B7D" w:rsidRPr="00497761" w:rsidRDefault="00C73B7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2023</w:t>
            </w:r>
          </w:p>
        </w:tc>
      </w:tr>
      <w:tr w:rsidR="00C73B7D" w:rsidRPr="00A95F0F" w14:paraId="4B2643A6" w14:textId="77777777" w:rsidTr="00CC192B">
        <w:trPr>
          <w:trHeight w:val="283"/>
          <w:jc w:val="center"/>
        </w:trPr>
        <w:tc>
          <w:tcPr>
            <w:tcW w:w="1835" w:type="pct"/>
            <w:vMerge/>
            <w:tcBorders>
              <w:left w:val="nil"/>
              <w:bottom w:val="single" w:sz="4" w:space="0" w:color="F39200"/>
              <w:right w:val="nil"/>
            </w:tcBorders>
            <w:shd w:val="clear" w:color="auto" w:fill="auto"/>
            <w:vAlign w:val="center"/>
            <w:hideMark/>
          </w:tcPr>
          <w:p w14:paraId="30406B5D" w14:textId="27C6B23F" w:rsidR="00C73B7D" w:rsidRPr="00497761" w:rsidRDefault="00C73B7D">
            <w:pPr>
              <w:jc w:val="center"/>
              <w:rPr>
                <w:rFonts w:ascii="CAIXA Std Book" w:eastAsia="Times New Roman" w:hAnsi="CAIXA Std Book" w:cs="Arial"/>
                <w:b/>
                <w:bCs/>
                <w:color w:val="005CA9"/>
                <w:sz w:val="18"/>
                <w:szCs w:val="18"/>
              </w:rPr>
            </w:pPr>
          </w:p>
        </w:tc>
        <w:tc>
          <w:tcPr>
            <w:tcW w:w="791" w:type="pct"/>
            <w:tcBorders>
              <w:top w:val="nil"/>
              <w:left w:val="nil"/>
              <w:bottom w:val="single" w:sz="4" w:space="0" w:color="F39200"/>
              <w:right w:val="nil"/>
            </w:tcBorders>
            <w:shd w:val="clear" w:color="auto" w:fill="auto"/>
            <w:vAlign w:val="center"/>
          </w:tcPr>
          <w:p w14:paraId="32638EB3" w14:textId="77777777" w:rsidR="00C73B7D" w:rsidRPr="00497761" w:rsidRDefault="00C73B7D">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91" w:type="pct"/>
            <w:tcBorders>
              <w:top w:val="nil"/>
              <w:left w:val="nil"/>
              <w:bottom w:val="single" w:sz="4" w:space="0" w:color="F39200"/>
              <w:right w:val="nil"/>
            </w:tcBorders>
            <w:shd w:val="clear" w:color="auto" w:fill="auto"/>
            <w:vAlign w:val="center"/>
          </w:tcPr>
          <w:p w14:paraId="3066408B" w14:textId="77777777" w:rsidR="00C73B7D" w:rsidRPr="00497761" w:rsidRDefault="00C73B7D">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c>
          <w:tcPr>
            <w:tcW w:w="791" w:type="pct"/>
            <w:tcBorders>
              <w:top w:val="nil"/>
              <w:left w:val="nil"/>
              <w:bottom w:val="single" w:sz="4" w:space="0" w:color="F39200"/>
              <w:right w:val="nil"/>
            </w:tcBorders>
            <w:vAlign w:val="center"/>
          </w:tcPr>
          <w:p w14:paraId="5DC6F454" w14:textId="77777777" w:rsidR="00C73B7D" w:rsidRPr="00497761" w:rsidRDefault="00C73B7D">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92" w:type="pct"/>
            <w:tcBorders>
              <w:top w:val="nil"/>
              <w:left w:val="nil"/>
              <w:bottom w:val="single" w:sz="4" w:space="0" w:color="F39200"/>
              <w:right w:val="nil"/>
            </w:tcBorders>
            <w:vAlign w:val="center"/>
          </w:tcPr>
          <w:p w14:paraId="34982092" w14:textId="77777777" w:rsidR="00C73B7D" w:rsidRPr="00497761" w:rsidRDefault="00C73B7D">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r>
      <w:tr w:rsidR="004547AB" w:rsidRPr="00A95F0F" w14:paraId="242D0857" w14:textId="77777777" w:rsidTr="00080B89">
        <w:trPr>
          <w:trHeight w:val="283"/>
          <w:jc w:val="center"/>
        </w:trPr>
        <w:tc>
          <w:tcPr>
            <w:tcW w:w="1835" w:type="pct"/>
            <w:tcBorders>
              <w:top w:val="nil"/>
              <w:left w:val="nil"/>
              <w:bottom w:val="nil"/>
              <w:right w:val="nil"/>
            </w:tcBorders>
            <w:shd w:val="clear" w:color="auto" w:fill="auto"/>
            <w:vAlign w:val="center"/>
          </w:tcPr>
          <w:p w14:paraId="15FE2381" w14:textId="77777777" w:rsidR="004547AB" w:rsidRPr="00E462D1" w:rsidRDefault="004547AB" w:rsidP="004547AB">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Empréstimos e repasses</w:t>
            </w:r>
          </w:p>
        </w:tc>
        <w:tc>
          <w:tcPr>
            <w:tcW w:w="791" w:type="pct"/>
            <w:tcBorders>
              <w:top w:val="nil"/>
              <w:left w:val="nil"/>
              <w:bottom w:val="nil"/>
              <w:right w:val="nil"/>
            </w:tcBorders>
            <w:shd w:val="clear" w:color="auto" w:fill="auto"/>
            <w:noWrap/>
            <w:vAlign w:val="center"/>
          </w:tcPr>
          <w:p w14:paraId="51A4CA6D" w14:textId="2F630287" w:rsidR="004547AB" w:rsidRPr="00136FCD" w:rsidRDefault="00CC192B" w:rsidP="004547AB">
            <w:pPr>
              <w:jc w:val="right"/>
              <w:rPr>
                <w:rFonts w:ascii="CAIXA Std Book" w:hAnsi="CAIXA Std Book" w:cs="Arial"/>
                <w:b/>
                <w:bCs/>
                <w:color w:val="005CA9"/>
                <w:sz w:val="18"/>
                <w:szCs w:val="18"/>
              </w:rPr>
            </w:pPr>
            <w:r>
              <w:rPr>
                <w:rFonts w:ascii="CAIXA Std Book" w:hAnsi="CAIXA Std Book" w:cs="Arial"/>
                <w:b/>
                <w:bCs/>
                <w:color w:val="005CA9"/>
                <w:sz w:val="18"/>
                <w:szCs w:val="18"/>
              </w:rPr>
              <w:t>(7.631.205)</w:t>
            </w:r>
          </w:p>
        </w:tc>
        <w:tc>
          <w:tcPr>
            <w:tcW w:w="791" w:type="pct"/>
            <w:tcBorders>
              <w:top w:val="nil"/>
              <w:left w:val="nil"/>
              <w:bottom w:val="nil"/>
              <w:right w:val="nil"/>
            </w:tcBorders>
            <w:shd w:val="clear" w:color="auto" w:fill="auto"/>
            <w:noWrap/>
            <w:vAlign w:val="center"/>
          </w:tcPr>
          <w:p w14:paraId="39F6AB23" w14:textId="0464B6D5" w:rsidR="004547AB" w:rsidRPr="00136FCD" w:rsidRDefault="00CC192B" w:rsidP="004547AB">
            <w:pPr>
              <w:jc w:val="right"/>
              <w:rPr>
                <w:rFonts w:ascii="CAIXA Std Book" w:hAnsi="CAIXA Std Book" w:cs="Arial"/>
                <w:b/>
                <w:bCs/>
                <w:color w:val="005CA9"/>
                <w:sz w:val="18"/>
                <w:szCs w:val="18"/>
              </w:rPr>
            </w:pPr>
            <w:r>
              <w:rPr>
                <w:rFonts w:ascii="CAIXA Std Book" w:hAnsi="CAIXA Std Book" w:cs="Arial"/>
                <w:b/>
                <w:bCs/>
                <w:color w:val="005CA9"/>
                <w:sz w:val="18"/>
                <w:szCs w:val="18"/>
              </w:rPr>
              <w:t>(21.807.976)</w:t>
            </w:r>
          </w:p>
        </w:tc>
        <w:tc>
          <w:tcPr>
            <w:tcW w:w="791" w:type="pct"/>
            <w:tcBorders>
              <w:top w:val="nil"/>
              <w:left w:val="nil"/>
              <w:bottom w:val="nil"/>
              <w:right w:val="nil"/>
            </w:tcBorders>
            <w:vAlign w:val="center"/>
          </w:tcPr>
          <w:p w14:paraId="47103B00" w14:textId="6F0ACB88" w:rsidR="004547AB" w:rsidRPr="002650EF" w:rsidRDefault="004547AB" w:rsidP="004547AB">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(7.904.816)</w:t>
            </w:r>
          </w:p>
        </w:tc>
        <w:tc>
          <w:tcPr>
            <w:tcW w:w="792" w:type="pct"/>
            <w:tcBorders>
              <w:top w:val="nil"/>
              <w:left w:val="nil"/>
              <w:bottom w:val="nil"/>
              <w:right w:val="nil"/>
            </w:tcBorders>
            <w:vAlign w:val="center"/>
          </w:tcPr>
          <w:p w14:paraId="54B44E4F" w14:textId="0C2F0E8E" w:rsidR="004547AB" w:rsidRPr="002650EF" w:rsidRDefault="004547AB" w:rsidP="004547AB">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(23.026.915)</w:t>
            </w:r>
          </w:p>
        </w:tc>
      </w:tr>
      <w:tr w:rsidR="004547AB" w:rsidRPr="00A95F0F" w14:paraId="34791FB5" w14:textId="77777777" w:rsidTr="00CC192B">
        <w:trPr>
          <w:trHeight w:val="283"/>
          <w:jc w:val="center"/>
        </w:trPr>
        <w:tc>
          <w:tcPr>
            <w:tcW w:w="1835" w:type="pct"/>
            <w:tcBorders>
              <w:top w:val="nil"/>
              <w:left w:val="nil"/>
              <w:bottom w:val="nil"/>
              <w:right w:val="nil"/>
            </w:tcBorders>
            <w:shd w:val="clear" w:color="auto" w:fill="auto"/>
            <w:vAlign w:val="center"/>
          </w:tcPr>
          <w:p w14:paraId="6EA5AAB3" w14:textId="77777777" w:rsidR="004547AB" w:rsidRPr="00E462D1" w:rsidRDefault="004547AB" w:rsidP="004547AB">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FGTS</w:t>
            </w:r>
          </w:p>
        </w:tc>
        <w:tc>
          <w:tcPr>
            <w:tcW w:w="791" w:type="pct"/>
            <w:tcBorders>
              <w:top w:val="nil"/>
              <w:left w:val="nil"/>
              <w:bottom w:val="nil"/>
              <w:right w:val="nil"/>
            </w:tcBorders>
            <w:shd w:val="clear" w:color="auto" w:fill="auto"/>
            <w:noWrap/>
            <w:vAlign w:val="center"/>
          </w:tcPr>
          <w:p w14:paraId="64927E99" w14:textId="26C6CF4A" w:rsidR="004547AB" w:rsidRPr="003B2577" w:rsidRDefault="00CC192B" w:rsidP="004547AB">
            <w:pPr>
              <w:jc w:val="right"/>
              <w:rPr>
                <w:rFonts w:ascii="CAIXA Std Book" w:hAnsi="CAIXA Std Book" w:cs="Arial"/>
                <w:color w:val="005CA9"/>
                <w:sz w:val="18"/>
                <w:szCs w:val="18"/>
              </w:rPr>
            </w:pPr>
            <w:r>
              <w:rPr>
                <w:rFonts w:ascii="CAIXA Std Book" w:hAnsi="CAIXA Std Book" w:cs="Arial"/>
                <w:color w:val="005CA9"/>
                <w:sz w:val="18"/>
                <w:szCs w:val="18"/>
              </w:rPr>
              <w:t>(7.266.725)</w:t>
            </w:r>
          </w:p>
        </w:tc>
        <w:tc>
          <w:tcPr>
            <w:tcW w:w="791" w:type="pct"/>
            <w:tcBorders>
              <w:top w:val="nil"/>
              <w:left w:val="nil"/>
              <w:bottom w:val="nil"/>
              <w:right w:val="nil"/>
            </w:tcBorders>
            <w:shd w:val="clear" w:color="auto" w:fill="auto"/>
            <w:noWrap/>
            <w:vAlign w:val="center"/>
          </w:tcPr>
          <w:p w14:paraId="630FB13C" w14:textId="44028DFD" w:rsidR="004547AB" w:rsidRPr="00423548" w:rsidRDefault="00CC192B" w:rsidP="004547AB">
            <w:pPr>
              <w:jc w:val="right"/>
              <w:rPr>
                <w:rFonts w:ascii="CAIXA Std Book" w:hAnsi="CAIXA Std Book" w:cs="Arial"/>
                <w:color w:val="005CA9"/>
                <w:sz w:val="18"/>
                <w:szCs w:val="18"/>
              </w:rPr>
            </w:pPr>
            <w:r>
              <w:rPr>
                <w:rFonts w:ascii="CAIXA Std Book" w:hAnsi="CAIXA Std Book" w:cs="Arial"/>
                <w:color w:val="005CA9"/>
                <w:sz w:val="18"/>
                <w:szCs w:val="18"/>
              </w:rPr>
              <w:t>(20.277.221)</w:t>
            </w:r>
          </w:p>
        </w:tc>
        <w:tc>
          <w:tcPr>
            <w:tcW w:w="791" w:type="pct"/>
            <w:tcBorders>
              <w:top w:val="nil"/>
              <w:left w:val="nil"/>
              <w:bottom w:val="nil"/>
              <w:right w:val="nil"/>
            </w:tcBorders>
            <w:vAlign w:val="center"/>
          </w:tcPr>
          <w:p w14:paraId="6C0F3C16" w14:textId="044E11AA" w:rsidR="004547AB" w:rsidRPr="00423548" w:rsidRDefault="004547AB" w:rsidP="004547AB">
            <w:pPr>
              <w:jc w:val="right"/>
              <w:rPr>
                <w:rFonts w:ascii="CAIXA Std Book" w:hAnsi="CAIXA Std Book" w:cs="Arial"/>
                <w:color w:val="005CA9"/>
                <w:sz w:val="18"/>
                <w:szCs w:val="18"/>
              </w:rPr>
            </w:pPr>
            <w:r w:rsidRPr="002650EF">
              <w:rPr>
                <w:rFonts w:ascii="CAIXA Std Book" w:hAnsi="CAIXA Std Book" w:cs="Arial"/>
                <w:color w:val="005CA9"/>
                <w:sz w:val="18"/>
                <w:szCs w:val="18"/>
              </w:rPr>
              <w:t>(7.370.953)</w:t>
            </w:r>
          </w:p>
        </w:tc>
        <w:tc>
          <w:tcPr>
            <w:tcW w:w="792" w:type="pct"/>
            <w:tcBorders>
              <w:top w:val="nil"/>
              <w:left w:val="nil"/>
              <w:bottom w:val="nil"/>
              <w:right w:val="nil"/>
            </w:tcBorders>
            <w:vAlign w:val="center"/>
          </w:tcPr>
          <w:p w14:paraId="1F810A69" w14:textId="42086373" w:rsidR="004547AB" w:rsidRPr="00423548" w:rsidRDefault="004547AB" w:rsidP="004547AB">
            <w:pPr>
              <w:jc w:val="right"/>
              <w:rPr>
                <w:rFonts w:ascii="CAIXA Std Book" w:hAnsi="CAIXA Std Book" w:cs="Arial"/>
                <w:color w:val="005CA9"/>
                <w:sz w:val="18"/>
                <w:szCs w:val="18"/>
              </w:rPr>
            </w:pPr>
            <w:r w:rsidRPr="002650EF">
              <w:rPr>
                <w:rFonts w:ascii="CAIXA Std Book" w:hAnsi="CAIXA Std Book" w:cs="Arial"/>
                <w:color w:val="005CA9"/>
                <w:sz w:val="18"/>
                <w:szCs w:val="18"/>
              </w:rPr>
              <w:t>(21.582.424)</w:t>
            </w:r>
          </w:p>
        </w:tc>
      </w:tr>
      <w:tr w:rsidR="004547AB" w:rsidRPr="00A95F0F" w14:paraId="68CF0DF5" w14:textId="77777777" w:rsidTr="00CC192B">
        <w:trPr>
          <w:trHeight w:val="283"/>
          <w:jc w:val="center"/>
        </w:trPr>
        <w:tc>
          <w:tcPr>
            <w:tcW w:w="1835" w:type="pct"/>
            <w:tcBorders>
              <w:top w:val="nil"/>
              <w:left w:val="nil"/>
              <w:bottom w:val="nil"/>
              <w:right w:val="nil"/>
            </w:tcBorders>
            <w:shd w:val="clear" w:color="auto" w:fill="auto"/>
            <w:vAlign w:val="center"/>
          </w:tcPr>
          <w:p w14:paraId="25C23A1F" w14:textId="77777777" w:rsidR="004547AB" w:rsidRPr="00E462D1" w:rsidRDefault="004547AB" w:rsidP="004547AB">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BNDES</w:t>
            </w:r>
          </w:p>
        </w:tc>
        <w:tc>
          <w:tcPr>
            <w:tcW w:w="791" w:type="pct"/>
            <w:tcBorders>
              <w:top w:val="nil"/>
              <w:left w:val="nil"/>
              <w:bottom w:val="nil"/>
              <w:right w:val="nil"/>
            </w:tcBorders>
            <w:shd w:val="clear" w:color="auto" w:fill="auto"/>
            <w:noWrap/>
            <w:vAlign w:val="center"/>
          </w:tcPr>
          <w:p w14:paraId="273C8929" w14:textId="340B0F6B" w:rsidR="004547AB" w:rsidRPr="003B2577" w:rsidRDefault="00CC192B" w:rsidP="004547AB">
            <w:pPr>
              <w:jc w:val="right"/>
              <w:rPr>
                <w:rFonts w:ascii="CAIXA Std Book" w:hAnsi="CAIXA Std Book" w:cs="Arial"/>
                <w:color w:val="005CA9"/>
                <w:sz w:val="18"/>
                <w:szCs w:val="18"/>
              </w:rPr>
            </w:pPr>
            <w:r>
              <w:rPr>
                <w:rFonts w:ascii="CAIXA Std Book" w:hAnsi="CAIXA Std Book" w:cs="Arial"/>
                <w:color w:val="005CA9"/>
                <w:sz w:val="18"/>
                <w:szCs w:val="18"/>
              </w:rPr>
              <w:t>(344.696)</w:t>
            </w:r>
          </w:p>
        </w:tc>
        <w:tc>
          <w:tcPr>
            <w:tcW w:w="791" w:type="pct"/>
            <w:tcBorders>
              <w:top w:val="nil"/>
              <w:left w:val="nil"/>
              <w:bottom w:val="nil"/>
              <w:right w:val="nil"/>
            </w:tcBorders>
            <w:shd w:val="clear" w:color="auto" w:fill="auto"/>
            <w:noWrap/>
            <w:vAlign w:val="center"/>
          </w:tcPr>
          <w:p w14:paraId="5866B1D3" w14:textId="275B44EE" w:rsidR="004547AB" w:rsidRPr="00423548" w:rsidRDefault="00CC192B" w:rsidP="004547AB">
            <w:pPr>
              <w:jc w:val="right"/>
              <w:rPr>
                <w:rFonts w:ascii="CAIXA Std Book" w:hAnsi="CAIXA Std Book" w:cs="Arial"/>
                <w:color w:val="005CA9"/>
                <w:sz w:val="18"/>
                <w:szCs w:val="18"/>
              </w:rPr>
            </w:pPr>
            <w:r>
              <w:rPr>
                <w:rFonts w:ascii="CAIXA Std Book" w:hAnsi="CAIXA Std Book" w:cs="Arial"/>
                <w:color w:val="005CA9"/>
                <w:sz w:val="18"/>
                <w:szCs w:val="18"/>
              </w:rPr>
              <w:t>(1.047.412)</w:t>
            </w:r>
          </w:p>
        </w:tc>
        <w:tc>
          <w:tcPr>
            <w:tcW w:w="791" w:type="pct"/>
            <w:tcBorders>
              <w:top w:val="nil"/>
              <w:left w:val="nil"/>
              <w:bottom w:val="nil"/>
              <w:right w:val="nil"/>
            </w:tcBorders>
            <w:vAlign w:val="center"/>
          </w:tcPr>
          <w:p w14:paraId="76C0D3E0" w14:textId="56DC1190" w:rsidR="004547AB" w:rsidRPr="00423548" w:rsidRDefault="004547AB" w:rsidP="004547AB">
            <w:pPr>
              <w:jc w:val="right"/>
              <w:rPr>
                <w:rFonts w:ascii="CAIXA Std Book" w:hAnsi="CAIXA Std Book" w:cs="Arial"/>
                <w:color w:val="005CA9"/>
                <w:sz w:val="18"/>
                <w:szCs w:val="18"/>
              </w:rPr>
            </w:pPr>
            <w:r w:rsidRPr="002650EF">
              <w:rPr>
                <w:rFonts w:ascii="CAIXA Std Book" w:hAnsi="CAIXA Std Book" w:cs="Arial"/>
                <w:color w:val="005CA9"/>
                <w:sz w:val="18"/>
                <w:szCs w:val="18"/>
              </w:rPr>
              <w:t>(372.862)</w:t>
            </w:r>
          </w:p>
        </w:tc>
        <w:tc>
          <w:tcPr>
            <w:tcW w:w="792" w:type="pct"/>
            <w:tcBorders>
              <w:top w:val="nil"/>
              <w:left w:val="nil"/>
              <w:bottom w:val="nil"/>
              <w:right w:val="nil"/>
            </w:tcBorders>
            <w:vAlign w:val="center"/>
          </w:tcPr>
          <w:p w14:paraId="5E8D2B9D" w14:textId="539A9289" w:rsidR="004547AB" w:rsidRPr="00423548" w:rsidRDefault="004547AB" w:rsidP="004547AB">
            <w:pPr>
              <w:jc w:val="right"/>
              <w:rPr>
                <w:rFonts w:ascii="CAIXA Std Book" w:hAnsi="CAIXA Std Book" w:cs="Arial"/>
                <w:color w:val="005CA9"/>
                <w:sz w:val="18"/>
                <w:szCs w:val="18"/>
              </w:rPr>
            </w:pPr>
            <w:r w:rsidRPr="002650EF">
              <w:rPr>
                <w:rFonts w:ascii="CAIXA Std Book" w:hAnsi="CAIXA Std Book" w:cs="Arial"/>
                <w:color w:val="005CA9"/>
                <w:sz w:val="18"/>
                <w:szCs w:val="18"/>
              </w:rPr>
              <w:t>(1.263.268)</w:t>
            </w:r>
          </w:p>
        </w:tc>
      </w:tr>
      <w:tr w:rsidR="002650EF" w:rsidRPr="00A95F0F" w14:paraId="3763C094" w14:textId="77777777" w:rsidTr="00CC192B">
        <w:trPr>
          <w:trHeight w:val="283"/>
          <w:jc w:val="center"/>
        </w:trPr>
        <w:tc>
          <w:tcPr>
            <w:tcW w:w="1835" w:type="pct"/>
            <w:tcBorders>
              <w:top w:val="nil"/>
              <w:left w:val="nil"/>
              <w:bottom w:val="nil"/>
              <w:right w:val="nil"/>
            </w:tcBorders>
            <w:shd w:val="clear" w:color="auto" w:fill="auto"/>
            <w:vAlign w:val="center"/>
          </w:tcPr>
          <w:p w14:paraId="6C18BD20" w14:textId="77777777" w:rsidR="002650EF" w:rsidRPr="00E462D1" w:rsidRDefault="002650EF" w:rsidP="002650EF">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Outros</w:t>
            </w:r>
          </w:p>
        </w:tc>
        <w:tc>
          <w:tcPr>
            <w:tcW w:w="791" w:type="pct"/>
            <w:tcBorders>
              <w:top w:val="nil"/>
              <w:left w:val="nil"/>
              <w:bottom w:val="nil"/>
              <w:right w:val="nil"/>
            </w:tcBorders>
            <w:shd w:val="clear" w:color="auto" w:fill="auto"/>
            <w:noWrap/>
            <w:vAlign w:val="center"/>
          </w:tcPr>
          <w:p w14:paraId="0C1C7176" w14:textId="737015C1" w:rsidR="002650EF" w:rsidRPr="003B2577" w:rsidRDefault="00CC192B" w:rsidP="002650EF">
            <w:pPr>
              <w:jc w:val="right"/>
              <w:rPr>
                <w:rFonts w:ascii="CAIXA Std Book" w:hAnsi="CAIXA Std Book" w:cs="Arial"/>
                <w:color w:val="005CA9"/>
                <w:sz w:val="18"/>
                <w:szCs w:val="18"/>
              </w:rPr>
            </w:pPr>
            <w:r w:rsidRPr="00CC192B">
              <w:rPr>
                <w:rFonts w:ascii="CAIXA Std Book" w:hAnsi="CAIXA Std Book" w:cs="Arial"/>
                <w:color w:val="005CA9"/>
                <w:sz w:val="18"/>
                <w:szCs w:val="18"/>
              </w:rPr>
              <w:t>(19.784)</w:t>
            </w:r>
          </w:p>
        </w:tc>
        <w:tc>
          <w:tcPr>
            <w:tcW w:w="791" w:type="pct"/>
            <w:tcBorders>
              <w:top w:val="nil"/>
              <w:left w:val="nil"/>
              <w:bottom w:val="nil"/>
              <w:right w:val="nil"/>
            </w:tcBorders>
            <w:shd w:val="clear" w:color="auto" w:fill="auto"/>
            <w:noWrap/>
            <w:vAlign w:val="center"/>
          </w:tcPr>
          <w:p w14:paraId="3A3960A8" w14:textId="2DFF8F44" w:rsidR="002650EF" w:rsidRPr="00423548" w:rsidRDefault="00CC192B" w:rsidP="002650EF">
            <w:pPr>
              <w:jc w:val="right"/>
              <w:rPr>
                <w:rFonts w:ascii="CAIXA Std Book" w:hAnsi="CAIXA Std Book" w:cs="Arial"/>
                <w:color w:val="005CA9"/>
                <w:sz w:val="18"/>
                <w:szCs w:val="18"/>
              </w:rPr>
            </w:pPr>
            <w:r w:rsidRPr="00CC192B">
              <w:rPr>
                <w:rFonts w:ascii="CAIXA Std Book" w:hAnsi="CAIXA Std Book" w:cs="Arial"/>
                <w:color w:val="005CA9"/>
                <w:sz w:val="18"/>
                <w:szCs w:val="18"/>
              </w:rPr>
              <w:t>(483.343)</w:t>
            </w:r>
          </w:p>
        </w:tc>
        <w:tc>
          <w:tcPr>
            <w:tcW w:w="791" w:type="pct"/>
            <w:tcBorders>
              <w:top w:val="nil"/>
              <w:left w:val="nil"/>
              <w:bottom w:val="nil"/>
              <w:right w:val="nil"/>
            </w:tcBorders>
            <w:vAlign w:val="center"/>
          </w:tcPr>
          <w:p w14:paraId="463DEDFD" w14:textId="2A0AB283" w:rsidR="002650EF" w:rsidRDefault="002650EF" w:rsidP="002650EF">
            <w:pPr>
              <w:jc w:val="right"/>
              <w:rPr>
                <w:rFonts w:ascii="CAIXA Std Book" w:hAnsi="CAIXA Std Book" w:cs="Arial"/>
                <w:color w:val="005CA9"/>
                <w:sz w:val="18"/>
                <w:szCs w:val="18"/>
              </w:rPr>
            </w:pPr>
            <w:r w:rsidRPr="002650EF">
              <w:rPr>
                <w:rFonts w:ascii="CAIXA Std Book" w:hAnsi="CAIXA Std Book" w:cs="Arial"/>
                <w:color w:val="005CA9"/>
                <w:sz w:val="18"/>
                <w:szCs w:val="18"/>
              </w:rPr>
              <w:t>(161.001)</w:t>
            </w:r>
          </w:p>
        </w:tc>
        <w:tc>
          <w:tcPr>
            <w:tcW w:w="792" w:type="pct"/>
            <w:tcBorders>
              <w:top w:val="nil"/>
              <w:left w:val="nil"/>
              <w:bottom w:val="nil"/>
              <w:right w:val="nil"/>
            </w:tcBorders>
            <w:vAlign w:val="center"/>
          </w:tcPr>
          <w:p w14:paraId="50DFDE66" w14:textId="776F16E4" w:rsidR="002650EF" w:rsidRDefault="002650EF" w:rsidP="002650EF">
            <w:pPr>
              <w:jc w:val="right"/>
              <w:rPr>
                <w:rFonts w:ascii="CAIXA Std Book" w:hAnsi="CAIXA Std Book" w:cs="Arial"/>
                <w:color w:val="005CA9"/>
                <w:sz w:val="18"/>
                <w:szCs w:val="18"/>
              </w:rPr>
            </w:pPr>
            <w:r w:rsidRPr="002650EF">
              <w:rPr>
                <w:rFonts w:ascii="CAIXA Std Book" w:hAnsi="CAIXA Std Book" w:cs="Arial"/>
                <w:color w:val="005CA9"/>
                <w:sz w:val="18"/>
                <w:szCs w:val="18"/>
              </w:rPr>
              <w:t>(181.223)</w:t>
            </w:r>
          </w:p>
        </w:tc>
      </w:tr>
      <w:tr w:rsidR="002650EF" w:rsidRPr="00A95F0F" w14:paraId="24C56577" w14:textId="77777777" w:rsidTr="00CC192B">
        <w:trPr>
          <w:trHeight w:val="283"/>
          <w:jc w:val="center"/>
        </w:trPr>
        <w:tc>
          <w:tcPr>
            <w:tcW w:w="1835" w:type="pct"/>
            <w:tcBorders>
              <w:top w:val="nil"/>
              <w:left w:val="nil"/>
              <w:bottom w:val="nil"/>
              <w:right w:val="nil"/>
            </w:tcBorders>
            <w:shd w:val="clear" w:color="auto" w:fill="auto"/>
            <w:vAlign w:val="center"/>
          </w:tcPr>
          <w:p w14:paraId="08DFB939" w14:textId="77777777" w:rsidR="002650EF" w:rsidRPr="00E462D1" w:rsidRDefault="002650EF" w:rsidP="002650EF">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Captações no mercado aberto</w:t>
            </w:r>
          </w:p>
        </w:tc>
        <w:tc>
          <w:tcPr>
            <w:tcW w:w="791" w:type="pct"/>
            <w:tcBorders>
              <w:top w:val="nil"/>
              <w:left w:val="nil"/>
              <w:bottom w:val="nil"/>
              <w:right w:val="nil"/>
            </w:tcBorders>
            <w:shd w:val="clear" w:color="auto" w:fill="auto"/>
            <w:noWrap/>
            <w:vAlign w:val="center"/>
          </w:tcPr>
          <w:p w14:paraId="09D16FD1" w14:textId="4027EACF" w:rsidR="002650EF" w:rsidRPr="00136FCD" w:rsidRDefault="00CC192B" w:rsidP="002650EF">
            <w:pPr>
              <w:jc w:val="right"/>
              <w:rPr>
                <w:rFonts w:ascii="CAIXA Std Book" w:hAnsi="CAIXA Std Book" w:cs="Arial"/>
                <w:b/>
                <w:bCs/>
                <w:color w:val="005CA9"/>
                <w:sz w:val="18"/>
                <w:szCs w:val="18"/>
              </w:rPr>
            </w:pPr>
            <w:r>
              <w:rPr>
                <w:rFonts w:ascii="CAIXA Std Book" w:hAnsi="CAIXA Std Book" w:cs="Arial"/>
                <w:b/>
                <w:bCs/>
                <w:color w:val="005CA9"/>
                <w:sz w:val="18"/>
                <w:szCs w:val="18"/>
              </w:rPr>
              <w:t>(6.131.007)</w:t>
            </w:r>
          </w:p>
        </w:tc>
        <w:tc>
          <w:tcPr>
            <w:tcW w:w="791" w:type="pct"/>
            <w:tcBorders>
              <w:top w:val="nil"/>
              <w:left w:val="nil"/>
              <w:bottom w:val="nil"/>
              <w:right w:val="nil"/>
            </w:tcBorders>
            <w:shd w:val="clear" w:color="auto" w:fill="auto"/>
            <w:noWrap/>
            <w:vAlign w:val="center"/>
          </w:tcPr>
          <w:p w14:paraId="42BB4991" w14:textId="5667EF80" w:rsidR="002650EF" w:rsidRPr="00136FCD" w:rsidRDefault="00CC192B" w:rsidP="002650EF">
            <w:pPr>
              <w:jc w:val="right"/>
              <w:rPr>
                <w:rFonts w:ascii="CAIXA Std Book" w:hAnsi="CAIXA Std Book" w:cs="Arial"/>
                <w:b/>
                <w:bCs/>
                <w:color w:val="005CA9"/>
                <w:sz w:val="18"/>
                <w:szCs w:val="18"/>
              </w:rPr>
            </w:pPr>
            <w:r>
              <w:rPr>
                <w:rFonts w:ascii="CAIXA Std Book" w:hAnsi="CAIXA Std Book" w:cs="Arial"/>
                <w:b/>
                <w:bCs/>
                <w:color w:val="005CA9"/>
                <w:sz w:val="18"/>
                <w:szCs w:val="18"/>
              </w:rPr>
              <w:t>(18.656.491)</w:t>
            </w:r>
          </w:p>
        </w:tc>
        <w:tc>
          <w:tcPr>
            <w:tcW w:w="791" w:type="pct"/>
            <w:tcBorders>
              <w:top w:val="nil"/>
              <w:left w:val="nil"/>
              <w:bottom w:val="nil"/>
              <w:right w:val="nil"/>
            </w:tcBorders>
            <w:vAlign w:val="center"/>
          </w:tcPr>
          <w:p w14:paraId="260212B3" w14:textId="7BCE2EB9" w:rsidR="002650EF" w:rsidRPr="002650EF" w:rsidRDefault="002650EF" w:rsidP="002650EF">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(9.110.927)</w:t>
            </w:r>
          </w:p>
        </w:tc>
        <w:tc>
          <w:tcPr>
            <w:tcW w:w="792" w:type="pct"/>
            <w:tcBorders>
              <w:top w:val="nil"/>
              <w:left w:val="nil"/>
              <w:bottom w:val="nil"/>
              <w:right w:val="nil"/>
            </w:tcBorders>
            <w:vAlign w:val="center"/>
          </w:tcPr>
          <w:p w14:paraId="38941A65" w14:textId="2FE35FD3" w:rsidR="002650EF" w:rsidRPr="002650EF" w:rsidRDefault="002650EF" w:rsidP="002650EF">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(26.482.205)</w:t>
            </w:r>
          </w:p>
        </w:tc>
      </w:tr>
      <w:tr w:rsidR="002650EF" w:rsidRPr="00A95F0F" w14:paraId="3B08EABB" w14:textId="77777777" w:rsidTr="00CC192B">
        <w:trPr>
          <w:trHeight w:val="283"/>
          <w:jc w:val="center"/>
        </w:trPr>
        <w:tc>
          <w:tcPr>
            <w:tcW w:w="1835" w:type="pct"/>
            <w:tcBorders>
              <w:top w:val="nil"/>
              <w:left w:val="nil"/>
              <w:bottom w:val="nil"/>
              <w:right w:val="nil"/>
            </w:tcBorders>
            <w:shd w:val="clear" w:color="auto" w:fill="auto"/>
            <w:vAlign w:val="center"/>
          </w:tcPr>
          <w:p w14:paraId="43D258BA" w14:textId="77777777" w:rsidR="002650EF" w:rsidRPr="00E462D1" w:rsidRDefault="002650EF" w:rsidP="002650EF">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própria</w:t>
            </w:r>
          </w:p>
        </w:tc>
        <w:tc>
          <w:tcPr>
            <w:tcW w:w="791" w:type="pct"/>
            <w:tcBorders>
              <w:top w:val="nil"/>
              <w:left w:val="nil"/>
              <w:bottom w:val="nil"/>
              <w:right w:val="nil"/>
            </w:tcBorders>
            <w:shd w:val="clear" w:color="auto" w:fill="auto"/>
            <w:noWrap/>
            <w:vAlign w:val="center"/>
          </w:tcPr>
          <w:p w14:paraId="77A2B0E2" w14:textId="6C5BD558" w:rsidR="002650EF" w:rsidRPr="003B2577" w:rsidRDefault="00CC192B" w:rsidP="002650EF">
            <w:pPr>
              <w:jc w:val="right"/>
              <w:rPr>
                <w:rFonts w:ascii="CAIXA Std Book" w:hAnsi="CAIXA Std Book" w:cs="Arial"/>
                <w:color w:val="005CA9"/>
                <w:sz w:val="18"/>
                <w:szCs w:val="18"/>
              </w:rPr>
            </w:pPr>
            <w:r w:rsidRPr="00CC192B">
              <w:rPr>
                <w:rFonts w:ascii="CAIXA Std Book" w:hAnsi="CAIXA Std Book" w:cs="Arial"/>
                <w:color w:val="005CA9"/>
                <w:sz w:val="18"/>
                <w:szCs w:val="18"/>
              </w:rPr>
              <w:t>(3.790.381)</w:t>
            </w:r>
          </w:p>
        </w:tc>
        <w:tc>
          <w:tcPr>
            <w:tcW w:w="791" w:type="pct"/>
            <w:tcBorders>
              <w:top w:val="nil"/>
              <w:left w:val="nil"/>
              <w:bottom w:val="nil"/>
              <w:right w:val="nil"/>
            </w:tcBorders>
            <w:shd w:val="clear" w:color="auto" w:fill="auto"/>
            <w:noWrap/>
            <w:vAlign w:val="center"/>
          </w:tcPr>
          <w:p w14:paraId="3768BBB9" w14:textId="1A1474A0" w:rsidR="002650EF" w:rsidRPr="00423548" w:rsidRDefault="00CC192B" w:rsidP="002650EF">
            <w:pPr>
              <w:jc w:val="right"/>
              <w:rPr>
                <w:rFonts w:ascii="CAIXA Std Book" w:hAnsi="CAIXA Std Book" w:cs="Arial"/>
                <w:color w:val="005CA9"/>
                <w:sz w:val="18"/>
                <w:szCs w:val="18"/>
              </w:rPr>
            </w:pPr>
            <w:r w:rsidRPr="00CC192B">
              <w:rPr>
                <w:rFonts w:ascii="CAIXA Std Book" w:hAnsi="CAIXA Std Book" w:cs="Arial"/>
                <w:color w:val="005CA9"/>
                <w:sz w:val="18"/>
                <w:szCs w:val="18"/>
              </w:rPr>
              <w:t>(11.844.643)</w:t>
            </w:r>
          </w:p>
        </w:tc>
        <w:tc>
          <w:tcPr>
            <w:tcW w:w="791" w:type="pct"/>
            <w:tcBorders>
              <w:top w:val="nil"/>
              <w:left w:val="nil"/>
              <w:bottom w:val="nil"/>
              <w:right w:val="nil"/>
            </w:tcBorders>
            <w:vAlign w:val="center"/>
          </w:tcPr>
          <w:p w14:paraId="47F67828" w14:textId="40DFFBCB" w:rsidR="002650EF" w:rsidRPr="00423548" w:rsidRDefault="002650EF" w:rsidP="002650EF">
            <w:pPr>
              <w:jc w:val="right"/>
              <w:rPr>
                <w:rFonts w:ascii="CAIXA Std Book" w:hAnsi="CAIXA Std Book" w:cs="Arial"/>
                <w:color w:val="005CA9"/>
                <w:sz w:val="18"/>
                <w:szCs w:val="18"/>
              </w:rPr>
            </w:pPr>
            <w:r w:rsidRPr="002650EF">
              <w:rPr>
                <w:rFonts w:ascii="CAIXA Std Book" w:hAnsi="CAIXA Std Book" w:cs="Arial"/>
                <w:color w:val="005CA9"/>
                <w:sz w:val="18"/>
                <w:szCs w:val="18"/>
              </w:rPr>
              <w:t>(5.099.342)</w:t>
            </w:r>
          </w:p>
        </w:tc>
        <w:tc>
          <w:tcPr>
            <w:tcW w:w="792" w:type="pct"/>
            <w:tcBorders>
              <w:top w:val="nil"/>
              <w:left w:val="nil"/>
              <w:bottom w:val="nil"/>
              <w:right w:val="nil"/>
            </w:tcBorders>
            <w:vAlign w:val="center"/>
          </w:tcPr>
          <w:p w14:paraId="556C691A" w14:textId="6BCB61ED" w:rsidR="002650EF" w:rsidRPr="00423548" w:rsidRDefault="002650EF" w:rsidP="002650EF">
            <w:pPr>
              <w:jc w:val="right"/>
              <w:rPr>
                <w:rFonts w:ascii="CAIXA Std Book" w:hAnsi="CAIXA Std Book" w:cs="Arial"/>
                <w:color w:val="005CA9"/>
                <w:sz w:val="18"/>
                <w:szCs w:val="18"/>
              </w:rPr>
            </w:pPr>
            <w:r w:rsidRPr="002650EF">
              <w:rPr>
                <w:rFonts w:ascii="CAIXA Std Book" w:hAnsi="CAIXA Std Book" w:cs="Arial"/>
                <w:color w:val="005CA9"/>
                <w:sz w:val="18"/>
                <w:szCs w:val="18"/>
              </w:rPr>
              <w:t>(14.876.094)</w:t>
            </w:r>
          </w:p>
        </w:tc>
      </w:tr>
      <w:tr w:rsidR="002650EF" w:rsidRPr="00A95F0F" w14:paraId="481230A8" w14:textId="77777777" w:rsidTr="00CC192B">
        <w:trPr>
          <w:trHeight w:val="283"/>
          <w:jc w:val="center"/>
        </w:trPr>
        <w:tc>
          <w:tcPr>
            <w:tcW w:w="1835" w:type="pct"/>
            <w:tcBorders>
              <w:top w:val="nil"/>
              <w:left w:val="nil"/>
              <w:bottom w:val="nil"/>
              <w:right w:val="nil"/>
            </w:tcBorders>
            <w:shd w:val="clear" w:color="auto" w:fill="auto"/>
            <w:vAlign w:val="center"/>
          </w:tcPr>
          <w:p w14:paraId="6021CB11" w14:textId="77777777" w:rsidR="002650EF" w:rsidRPr="00E462D1" w:rsidRDefault="002650EF" w:rsidP="002650EF">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de terceiros</w:t>
            </w:r>
          </w:p>
        </w:tc>
        <w:tc>
          <w:tcPr>
            <w:tcW w:w="791" w:type="pct"/>
            <w:tcBorders>
              <w:top w:val="nil"/>
              <w:left w:val="nil"/>
              <w:bottom w:val="nil"/>
              <w:right w:val="nil"/>
            </w:tcBorders>
            <w:shd w:val="clear" w:color="auto" w:fill="auto"/>
            <w:noWrap/>
            <w:vAlign w:val="center"/>
          </w:tcPr>
          <w:p w14:paraId="0B7841CA" w14:textId="1DCAE815" w:rsidR="002650EF" w:rsidRPr="003B2577" w:rsidRDefault="00CC192B" w:rsidP="002650EF">
            <w:pPr>
              <w:jc w:val="right"/>
              <w:rPr>
                <w:rFonts w:ascii="CAIXA Std Book" w:hAnsi="CAIXA Std Book" w:cs="Arial"/>
                <w:color w:val="005CA9"/>
                <w:sz w:val="18"/>
                <w:szCs w:val="18"/>
              </w:rPr>
            </w:pPr>
            <w:r>
              <w:rPr>
                <w:rFonts w:ascii="CAIXA Std Book" w:hAnsi="CAIXA Std Book" w:cs="Arial"/>
                <w:color w:val="005CA9"/>
                <w:sz w:val="18"/>
                <w:szCs w:val="18"/>
              </w:rPr>
              <w:t>(2.340.626)</w:t>
            </w:r>
          </w:p>
        </w:tc>
        <w:tc>
          <w:tcPr>
            <w:tcW w:w="791" w:type="pct"/>
            <w:tcBorders>
              <w:top w:val="nil"/>
              <w:left w:val="nil"/>
              <w:bottom w:val="nil"/>
              <w:right w:val="nil"/>
            </w:tcBorders>
            <w:shd w:val="clear" w:color="auto" w:fill="auto"/>
            <w:noWrap/>
            <w:vAlign w:val="center"/>
          </w:tcPr>
          <w:p w14:paraId="1F80AA77" w14:textId="0C362BD3" w:rsidR="002650EF" w:rsidRPr="00423548" w:rsidRDefault="00CC192B" w:rsidP="002650EF">
            <w:pPr>
              <w:jc w:val="right"/>
              <w:rPr>
                <w:rFonts w:ascii="CAIXA Std Book" w:hAnsi="CAIXA Std Book" w:cs="Arial"/>
                <w:color w:val="005CA9"/>
                <w:sz w:val="18"/>
                <w:szCs w:val="18"/>
              </w:rPr>
            </w:pPr>
            <w:r>
              <w:rPr>
                <w:rFonts w:ascii="CAIXA Std Book" w:hAnsi="CAIXA Std Book" w:cs="Arial"/>
                <w:color w:val="005CA9"/>
                <w:sz w:val="18"/>
                <w:szCs w:val="18"/>
              </w:rPr>
              <w:t>(6.811.848)</w:t>
            </w:r>
          </w:p>
        </w:tc>
        <w:tc>
          <w:tcPr>
            <w:tcW w:w="791" w:type="pct"/>
            <w:tcBorders>
              <w:top w:val="nil"/>
              <w:left w:val="nil"/>
              <w:bottom w:val="nil"/>
              <w:right w:val="nil"/>
            </w:tcBorders>
            <w:vAlign w:val="center"/>
          </w:tcPr>
          <w:p w14:paraId="26186708" w14:textId="7478B05D" w:rsidR="002650EF" w:rsidRPr="002459F7" w:rsidRDefault="002650EF" w:rsidP="002650EF">
            <w:pPr>
              <w:jc w:val="right"/>
              <w:rPr>
                <w:rFonts w:ascii="CAIXA Std Book" w:hAnsi="CAIXA Std Book" w:cs="Arial"/>
                <w:color w:val="005CA9"/>
                <w:sz w:val="18"/>
                <w:szCs w:val="18"/>
              </w:rPr>
            </w:pPr>
            <w:r w:rsidRPr="002650EF">
              <w:rPr>
                <w:rFonts w:ascii="CAIXA Std Book" w:hAnsi="CAIXA Std Book" w:cs="Arial"/>
                <w:color w:val="005CA9"/>
                <w:sz w:val="18"/>
                <w:szCs w:val="18"/>
              </w:rPr>
              <w:t>(4.011.585)</w:t>
            </w:r>
          </w:p>
        </w:tc>
        <w:tc>
          <w:tcPr>
            <w:tcW w:w="792" w:type="pct"/>
            <w:tcBorders>
              <w:top w:val="nil"/>
              <w:left w:val="nil"/>
              <w:bottom w:val="nil"/>
              <w:right w:val="nil"/>
            </w:tcBorders>
            <w:vAlign w:val="center"/>
          </w:tcPr>
          <w:p w14:paraId="1135628B" w14:textId="5512D5F2" w:rsidR="002650EF" w:rsidRPr="002459F7" w:rsidRDefault="002650EF" w:rsidP="002650EF">
            <w:pPr>
              <w:jc w:val="right"/>
              <w:rPr>
                <w:rFonts w:ascii="CAIXA Std Book" w:hAnsi="CAIXA Std Book" w:cs="Arial"/>
                <w:color w:val="005CA9"/>
                <w:sz w:val="18"/>
                <w:szCs w:val="18"/>
              </w:rPr>
            </w:pPr>
            <w:r w:rsidRPr="002650EF">
              <w:rPr>
                <w:rFonts w:ascii="CAIXA Std Book" w:hAnsi="CAIXA Std Book" w:cs="Arial"/>
                <w:color w:val="005CA9"/>
                <w:sz w:val="18"/>
                <w:szCs w:val="18"/>
              </w:rPr>
              <w:t>(11.606.111)</w:t>
            </w:r>
          </w:p>
        </w:tc>
      </w:tr>
      <w:tr w:rsidR="002650EF" w:rsidRPr="00A95F0F" w14:paraId="310581EE" w14:textId="77777777" w:rsidTr="00CC192B">
        <w:trPr>
          <w:trHeight w:val="283"/>
          <w:jc w:val="center"/>
        </w:trPr>
        <w:tc>
          <w:tcPr>
            <w:tcW w:w="1835" w:type="pct"/>
            <w:tcBorders>
              <w:top w:val="nil"/>
              <w:left w:val="nil"/>
              <w:bottom w:val="nil"/>
              <w:right w:val="nil"/>
            </w:tcBorders>
            <w:shd w:val="clear" w:color="auto" w:fill="auto"/>
            <w:vAlign w:val="center"/>
          </w:tcPr>
          <w:p w14:paraId="7CE185C7" w14:textId="77777777" w:rsidR="002650EF" w:rsidRPr="002176F4" w:rsidRDefault="002650EF" w:rsidP="002650EF">
            <w:pPr>
              <w:rPr>
                <w:rFonts w:ascii="CAIXA Std Book" w:eastAsia="Times New Roman" w:hAnsi="CAIXA Std Book" w:cs="Arial"/>
                <w:b/>
                <w:color w:val="005CA9"/>
                <w:sz w:val="18"/>
                <w:szCs w:val="18"/>
              </w:rPr>
            </w:pPr>
            <w:r w:rsidRPr="002176F4">
              <w:rPr>
                <w:rFonts w:ascii="CAIXA Std Book" w:eastAsia="Times New Roman" w:hAnsi="CAIXA Std Book" w:cs="Arial"/>
                <w:b/>
                <w:color w:val="005CA9"/>
                <w:sz w:val="18"/>
                <w:szCs w:val="18"/>
              </w:rPr>
              <w:t>Depósitos interfinanceiros</w:t>
            </w:r>
          </w:p>
        </w:tc>
        <w:tc>
          <w:tcPr>
            <w:tcW w:w="791" w:type="pct"/>
            <w:tcBorders>
              <w:top w:val="nil"/>
              <w:left w:val="nil"/>
              <w:bottom w:val="nil"/>
              <w:right w:val="nil"/>
            </w:tcBorders>
            <w:shd w:val="clear" w:color="auto" w:fill="auto"/>
            <w:noWrap/>
            <w:vAlign w:val="center"/>
          </w:tcPr>
          <w:p w14:paraId="72D620F2" w14:textId="153BE7FD" w:rsidR="002650EF" w:rsidRPr="002176F4" w:rsidRDefault="00CC192B" w:rsidP="002650EF">
            <w:pPr>
              <w:jc w:val="right"/>
              <w:rPr>
                <w:rFonts w:ascii="CAIXA Std Book" w:hAnsi="CAIXA Std Book" w:cs="Arial"/>
                <w:b/>
                <w:color w:val="005CA9"/>
                <w:sz w:val="18"/>
                <w:szCs w:val="18"/>
              </w:rPr>
            </w:pPr>
            <w:r>
              <w:rPr>
                <w:rFonts w:ascii="CAIXA Std Book" w:hAnsi="CAIXA Std Book" w:cs="Arial"/>
                <w:b/>
                <w:bCs/>
                <w:color w:val="005CA9"/>
                <w:sz w:val="18"/>
                <w:szCs w:val="18"/>
              </w:rPr>
              <w:t>(55.383)</w:t>
            </w:r>
          </w:p>
        </w:tc>
        <w:tc>
          <w:tcPr>
            <w:tcW w:w="791" w:type="pct"/>
            <w:tcBorders>
              <w:top w:val="nil"/>
              <w:left w:val="nil"/>
              <w:bottom w:val="nil"/>
              <w:right w:val="nil"/>
            </w:tcBorders>
            <w:shd w:val="clear" w:color="auto" w:fill="auto"/>
            <w:noWrap/>
            <w:vAlign w:val="center"/>
          </w:tcPr>
          <w:p w14:paraId="1BBAD548" w14:textId="363FA070" w:rsidR="002650EF" w:rsidRPr="002176F4" w:rsidRDefault="00CC192B" w:rsidP="002650EF">
            <w:pPr>
              <w:jc w:val="right"/>
              <w:rPr>
                <w:rFonts w:ascii="CAIXA Std Book" w:hAnsi="CAIXA Std Book" w:cs="Arial"/>
                <w:b/>
                <w:color w:val="005CA9"/>
                <w:sz w:val="18"/>
                <w:szCs w:val="18"/>
              </w:rPr>
            </w:pPr>
            <w:r w:rsidRPr="00CC192B">
              <w:rPr>
                <w:rFonts w:ascii="CAIXA Std Book" w:hAnsi="CAIXA Std Book" w:cs="Arial"/>
                <w:b/>
                <w:bCs/>
                <w:color w:val="005CA9"/>
                <w:sz w:val="18"/>
                <w:szCs w:val="18"/>
              </w:rPr>
              <w:t>(172.292</w:t>
            </w:r>
            <w:r>
              <w:rPr>
                <w:rFonts w:ascii="CAIXA Std Book" w:hAnsi="CAIXA Std Book" w:cs="Arial"/>
                <w:color w:val="005CA9"/>
                <w:sz w:val="18"/>
                <w:szCs w:val="18"/>
              </w:rPr>
              <w:t>)</w:t>
            </w:r>
          </w:p>
        </w:tc>
        <w:tc>
          <w:tcPr>
            <w:tcW w:w="791" w:type="pct"/>
            <w:tcBorders>
              <w:top w:val="nil"/>
              <w:left w:val="nil"/>
              <w:bottom w:val="nil"/>
              <w:right w:val="nil"/>
            </w:tcBorders>
            <w:vAlign w:val="center"/>
          </w:tcPr>
          <w:p w14:paraId="6994FE40" w14:textId="4EA68FFC" w:rsidR="002650EF" w:rsidRPr="002650EF" w:rsidRDefault="002650EF" w:rsidP="002650EF">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(88.766)</w:t>
            </w:r>
          </w:p>
        </w:tc>
        <w:tc>
          <w:tcPr>
            <w:tcW w:w="792" w:type="pct"/>
            <w:tcBorders>
              <w:top w:val="nil"/>
              <w:left w:val="nil"/>
              <w:bottom w:val="nil"/>
              <w:right w:val="nil"/>
            </w:tcBorders>
            <w:vAlign w:val="center"/>
          </w:tcPr>
          <w:p w14:paraId="13EAC7F3" w14:textId="66EEA60A" w:rsidR="002650EF" w:rsidRPr="002650EF" w:rsidRDefault="002650EF" w:rsidP="002650EF">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(267.476)</w:t>
            </w:r>
          </w:p>
        </w:tc>
      </w:tr>
      <w:tr w:rsidR="002650EF" w:rsidRPr="00A95F0F" w14:paraId="1DF846FE" w14:textId="77777777" w:rsidTr="00CC192B">
        <w:trPr>
          <w:trHeight w:val="283"/>
          <w:jc w:val="center"/>
        </w:trPr>
        <w:tc>
          <w:tcPr>
            <w:tcW w:w="1835" w:type="pct"/>
            <w:tcBorders>
              <w:top w:val="single" w:sz="4" w:space="0" w:color="F39200"/>
              <w:left w:val="nil"/>
              <w:bottom w:val="single" w:sz="4" w:space="0" w:color="F39200"/>
              <w:right w:val="nil"/>
            </w:tcBorders>
            <w:shd w:val="clear" w:color="auto" w:fill="auto"/>
            <w:noWrap/>
            <w:vAlign w:val="center"/>
            <w:hideMark/>
          </w:tcPr>
          <w:p w14:paraId="3B565A55" w14:textId="77777777" w:rsidR="002650EF" w:rsidRPr="00E462D1" w:rsidRDefault="002650EF" w:rsidP="002650EF">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Total</w:t>
            </w:r>
          </w:p>
        </w:tc>
        <w:tc>
          <w:tcPr>
            <w:tcW w:w="791" w:type="pct"/>
            <w:tcBorders>
              <w:top w:val="single" w:sz="4" w:space="0" w:color="F39200"/>
              <w:left w:val="nil"/>
              <w:bottom w:val="single" w:sz="4" w:space="0" w:color="F39200"/>
              <w:right w:val="nil"/>
            </w:tcBorders>
            <w:shd w:val="clear" w:color="auto" w:fill="auto"/>
            <w:noWrap/>
            <w:vAlign w:val="center"/>
          </w:tcPr>
          <w:p w14:paraId="7AD444AB" w14:textId="41FAC620" w:rsidR="002650EF" w:rsidRPr="00136FCD" w:rsidRDefault="00CC192B" w:rsidP="002650EF">
            <w:pPr>
              <w:jc w:val="right"/>
              <w:rPr>
                <w:rFonts w:ascii="CAIXA Std Book" w:hAnsi="CAIXA Std Book" w:cs="Arial"/>
                <w:b/>
                <w:bCs/>
                <w:color w:val="005CA9"/>
                <w:sz w:val="18"/>
                <w:szCs w:val="18"/>
              </w:rPr>
            </w:pPr>
            <w:r>
              <w:rPr>
                <w:rFonts w:ascii="CAIXA Std Book" w:hAnsi="CAIXA Std Book" w:cs="Arial"/>
                <w:b/>
                <w:bCs/>
                <w:color w:val="005CA9"/>
                <w:sz w:val="18"/>
                <w:szCs w:val="18"/>
              </w:rPr>
              <w:t>(13.817.595)</w:t>
            </w:r>
          </w:p>
        </w:tc>
        <w:tc>
          <w:tcPr>
            <w:tcW w:w="791" w:type="pct"/>
            <w:tcBorders>
              <w:top w:val="single" w:sz="4" w:space="0" w:color="F39200"/>
              <w:left w:val="nil"/>
              <w:bottom w:val="single" w:sz="4" w:space="0" w:color="F39200"/>
              <w:right w:val="nil"/>
            </w:tcBorders>
            <w:shd w:val="clear" w:color="auto" w:fill="auto"/>
            <w:noWrap/>
            <w:vAlign w:val="center"/>
          </w:tcPr>
          <w:p w14:paraId="3C5B5380" w14:textId="4C8F8082" w:rsidR="002650EF" w:rsidRPr="00136FCD" w:rsidRDefault="00CC192B" w:rsidP="002650EF">
            <w:pPr>
              <w:jc w:val="right"/>
              <w:rPr>
                <w:rFonts w:ascii="CAIXA Std Book" w:hAnsi="CAIXA Std Book" w:cs="Arial"/>
                <w:b/>
                <w:bCs/>
                <w:color w:val="005CA9"/>
                <w:sz w:val="18"/>
                <w:szCs w:val="18"/>
              </w:rPr>
            </w:pPr>
            <w:r>
              <w:rPr>
                <w:rFonts w:ascii="CAIXA Std Book" w:hAnsi="CAIXA Std Book" w:cs="Arial"/>
                <w:b/>
                <w:bCs/>
                <w:color w:val="005CA9"/>
                <w:sz w:val="18"/>
                <w:szCs w:val="18"/>
              </w:rPr>
              <w:t>(40.636.759)</w:t>
            </w:r>
          </w:p>
        </w:tc>
        <w:tc>
          <w:tcPr>
            <w:tcW w:w="791" w:type="pct"/>
            <w:tcBorders>
              <w:top w:val="single" w:sz="4" w:space="0" w:color="F39200"/>
              <w:left w:val="nil"/>
              <w:bottom w:val="single" w:sz="4" w:space="0" w:color="F39200"/>
              <w:right w:val="nil"/>
            </w:tcBorders>
            <w:vAlign w:val="center"/>
          </w:tcPr>
          <w:p w14:paraId="169F2740" w14:textId="6C64B242" w:rsidR="002650EF" w:rsidRPr="002650EF" w:rsidRDefault="002650EF" w:rsidP="002650EF">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(17.104.509)</w:t>
            </w:r>
          </w:p>
        </w:tc>
        <w:tc>
          <w:tcPr>
            <w:tcW w:w="792" w:type="pct"/>
            <w:tcBorders>
              <w:top w:val="single" w:sz="4" w:space="0" w:color="F39200"/>
              <w:left w:val="nil"/>
              <w:bottom w:val="single" w:sz="4" w:space="0" w:color="F39200"/>
              <w:right w:val="nil"/>
            </w:tcBorders>
            <w:vAlign w:val="center"/>
          </w:tcPr>
          <w:p w14:paraId="72B17C3E" w14:textId="6E178C01" w:rsidR="002650EF" w:rsidRPr="002650EF" w:rsidRDefault="002650EF" w:rsidP="002650EF">
            <w:pPr>
              <w:jc w:val="right"/>
              <w:rPr>
                <w:rFonts w:ascii="CAIXA Std Book" w:hAnsi="CAIXA Std Book" w:cs="Arial"/>
                <w:b/>
                <w:bCs/>
                <w:color w:val="005CA9"/>
                <w:sz w:val="18"/>
                <w:szCs w:val="18"/>
              </w:rPr>
            </w:pPr>
            <w:r w:rsidRPr="002650EF">
              <w:rPr>
                <w:rFonts w:ascii="CAIXA Std Book" w:hAnsi="CAIXA Std Book" w:cs="Arial"/>
                <w:b/>
                <w:bCs/>
                <w:color w:val="005CA9"/>
                <w:sz w:val="18"/>
                <w:szCs w:val="18"/>
              </w:rPr>
              <w:t>(49.776.596)</w:t>
            </w:r>
          </w:p>
        </w:tc>
      </w:tr>
    </w:tbl>
    <w:p w14:paraId="4EAB6AD5" w14:textId="77777777" w:rsidR="0089122B" w:rsidRDefault="0089122B" w:rsidP="0077687C"/>
    <w:p w14:paraId="00F3A4C8" w14:textId="125A5C86" w:rsidR="00681A81" w:rsidRPr="00FF4346" w:rsidRDefault="00681A81" w:rsidP="00E10B09">
      <w:pPr>
        <w:pStyle w:val="Heading1"/>
      </w:pPr>
      <w:bookmarkStart w:id="82" w:name="_Toc182318411"/>
      <w:r w:rsidRPr="00FF4346">
        <w:t>Nota 1</w:t>
      </w:r>
      <w:r w:rsidR="004917F8" w:rsidRPr="00FF4346">
        <w:t>7</w:t>
      </w:r>
      <w:r w:rsidRPr="00FF4346">
        <w:t xml:space="preserve"> – Recursos d</w:t>
      </w:r>
      <w:bookmarkEnd w:id="79"/>
      <w:r w:rsidRPr="00FF4346">
        <w:t xml:space="preserve">e </w:t>
      </w:r>
      <w:r w:rsidR="00C83D65" w:rsidRPr="00FF4346">
        <w:t>e</w:t>
      </w:r>
      <w:r w:rsidRPr="00FF4346">
        <w:t xml:space="preserve">missões de </w:t>
      </w:r>
      <w:r w:rsidR="00C83D65" w:rsidRPr="00FF4346">
        <w:t>t</w:t>
      </w:r>
      <w:r w:rsidRPr="00FF4346">
        <w:t xml:space="preserve">ítulos e </w:t>
      </w:r>
      <w:r w:rsidR="00C83D65" w:rsidRPr="00FF4346">
        <w:t>v</w:t>
      </w:r>
      <w:r w:rsidRPr="00FF4346">
        <w:t xml:space="preserve">alores </w:t>
      </w:r>
      <w:r w:rsidR="00C83D65" w:rsidRPr="00FF4346">
        <w:t>m</w:t>
      </w:r>
      <w:r w:rsidRPr="00FF4346">
        <w:t>obiliários</w:t>
      </w:r>
      <w:bookmarkEnd w:id="82"/>
    </w:p>
    <w:p w14:paraId="1E05478E" w14:textId="77777777" w:rsidR="00681A81" w:rsidRPr="00FF4346" w:rsidRDefault="00681A81" w:rsidP="00B37B40">
      <w:pPr>
        <w:pStyle w:val="ListParagraph"/>
        <w:numPr>
          <w:ilvl w:val="0"/>
          <w:numId w:val="8"/>
        </w:numPr>
        <w:spacing w:before="480" w:after="240"/>
        <w:ind w:left="567" w:hanging="567"/>
        <w:contextualSpacing w:val="0"/>
        <w:jc w:val="both"/>
        <w:rPr>
          <w:rFonts w:ascii="CAIXA Std Book" w:hAnsi="CAIXA Std Book"/>
          <w:b/>
          <w:color w:val="005CA9"/>
          <w:sz w:val="20"/>
          <w:szCs w:val="20"/>
        </w:rPr>
      </w:pPr>
      <w:bookmarkStart w:id="83" w:name="_Toc48574164"/>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827"/>
        <w:gridCol w:w="1399"/>
        <w:gridCol w:w="1473"/>
        <w:gridCol w:w="1469"/>
        <w:gridCol w:w="1469"/>
      </w:tblGrid>
      <w:tr w:rsidR="003B2B2A" w:rsidRPr="00A95F0F" w14:paraId="6D46E937" w14:textId="77777777" w:rsidTr="007C1C38">
        <w:trPr>
          <w:trHeight w:val="405"/>
        </w:trPr>
        <w:tc>
          <w:tcPr>
            <w:tcW w:w="1986" w:type="pct"/>
            <w:vMerge w:val="restart"/>
            <w:tcBorders>
              <w:top w:val="single" w:sz="4" w:space="0" w:color="F39200"/>
              <w:left w:val="nil"/>
              <w:right w:val="nil"/>
            </w:tcBorders>
            <w:shd w:val="clear" w:color="auto" w:fill="auto"/>
            <w:noWrap/>
            <w:vAlign w:val="center"/>
            <w:hideMark/>
          </w:tcPr>
          <w:p w14:paraId="4B96D438" w14:textId="77777777" w:rsidR="00681A81" w:rsidRPr="00FF4346" w:rsidRDefault="00681A81" w:rsidP="00117988">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1490"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FF4346" w:rsidRDefault="00681A81" w:rsidP="00117988">
            <w:pPr>
              <w:jc w:val="center"/>
              <w:rPr>
                <w:rFonts w:ascii="CAIXA Std Book" w:hAnsi="CAIXA Std Book"/>
                <w:b/>
                <w:color w:val="005CA9"/>
                <w:sz w:val="18"/>
                <w:szCs w:val="18"/>
              </w:rPr>
            </w:pPr>
            <w:r w:rsidRPr="00FF4346">
              <w:rPr>
                <w:rFonts w:ascii="CAIXA Std Book" w:hAnsi="CAIXA Std Book"/>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FF4346" w:rsidRDefault="00681A81" w:rsidP="00117988">
            <w:pPr>
              <w:jc w:val="center"/>
              <w:rPr>
                <w:rFonts w:ascii="CAIXA Std Book" w:hAnsi="CAIXA Std Book"/>
                <w:b/>
                <w:color w:val="005CA9"/>
                <w:sz w:val="18"/>
                <w:szCs w:val="18"/>
              </w:rPr>
            </w:pPr>
            <w:r w:rsidRPr="00FF4346">
              <w:rPr>
                <w:rFonts w:ascii="CAIXA Std Book" w:hAnsi="CAIXA Std Book"/>
                <w:b/>
                <w:color w:val="005CA9"/>
                <w:sz w:val="18"/>
                <w:szCs w:val="18"/>
              </w:rPr>
              <w:t>CONSOLIDADO</w:t>
            </w:r>
          </w:p>
        </w:tc>
      </w:tr>
      <w:tr w:rsidR="00C47163" w:rsidRPr="00A95F0F" w14:paraId="134BB232" w14:textId="77777777" w:rsidTr="007C1C38">
        <w:trPr>
          <w:trHeight w:val="283"/>
        </w:trPr>
        <w:tc>
          <w:tcPr>
            <w:tcW w:w="1986" w:type="pct"/>
            <w:vMerge/>
            <w:tcBorders>
              <w:left w:val="nil"/>
              <w:bottom w:val="single" w:sz="4" w:space="0" w:color="F39200"/>
              <w:right w:val="nil"/>
            </w:tcBorders>
            <w:shd w:val="clear" w:color="auto" w:fill="auto"/>
            <w:vAlign w:val="center"/>
            <w:hideMark/>
          </w:tcPr>
          <w:p w14:paraId="546DCA02" w14:textId="77777777" w:rsidR="00C47163" w:rsidRPr="00FF4346" w:rsidRDefault="00C47163" w:rsidP="00C47163">
            <w:pPr>
              <w:jc w:val="center"/>
              <w:rPr>
                <w:rFonts w:ascii="CAIXA Std Book" w:hAnsi="CAIXA Std Book"/>
                <w:b/>
                <w:color w:val="005CA9"/>
                <w:sz w:val="18"/>
                <w:szCs w:val="18"/>
              </w:rPr>
            </w:pPr>
          </w:p>
        </w:tc>
        <w:tc>
          <w:tcPr>
            <w:tcW w:w="726" w:type="pct"/>
            <w:tcBorders>
              <w:top w:val="single" w:sz="4" w:space="0" w:color="F79646"/>
              <w:left w:val="nil"/>
              <w:bottom w:val="single" w:sz="4" w:space="0" w:color="F79646"/>
              <w:right w:val="nil"/>
            </w:tcBorders>
            <w:shd w:val="clear" w:color="auto" w:fill="auto"/>
            <w:noWrap/>
            <w:vAlign w:val="center"/>
          </w:tcPr>
          <w:p w14:paraId="12EB7F47" w14:textId="352B1AFE" w:rsidR="00C47163" w:rsidRPr="00FF4346" w:rsidRDefault="000E2126" w:rsidP="00C47163">
            <w:pPr>
              <w:jc w:val="center"/>
              <w:rPr>
                <w:rFonts w:ascii="CAIXA Std Book" w:hAnsi="CAIXA Std Book"/>
                <w:b/>
                <w:color w:val="005CA9"/>
                <w:sz w:val="18"/>
                <w:szCs w:val="18"/>
              </w:rPr>
            </w:pPr>
            <w:r>
              <w:rPr>
                <w:rFonts w:ascii="CAIXA Std Book" w:hAnsi="CAIXA Std Book"/>
                <w:b/>
                <w:color w:val="005CA9"/>
                <w:sz w:val="18"/>
                <w:szCs w:val="18"/>
              </w:rPr>
              <w:t>30/09/2024</w:t>
            </w:r>
          </w:p>
        </w:tc>
        <w:tc>
          <w:tcPr>
            <w:tcW w:w="763" w:type="pct"/>
            <w:tcBorders>
              <w:top w:val="single" w:sz="4" w:space="0" w:color="F79646"/>
              <w:left w:val="nil"/>
              <w:bottom w:val="single" w:sz="4" w:space="0" w:color="F79646"/>
              <w:right w:val="nil"/>
            </w:tcBorders>
            <w:shd w:val="clear" w:color="auto" w:fill="auto"/>
            <w:vAlign w:val="center"/>
            <w:hideMark/>
          </w:tcPr>
          <w:p w14:paraId="6F7E8462" w14:textId="29830EA0" w:rsidR="00C47163" w:rsidRPr="00FF4346" w:rsidRDefault="00C47163" w:rsidP="00C47163">
            <w:pPr>
              <w:jc w:val="center"/>
              <w:rPr>
                <w:rFonts w:ascii="CAIXA Std Book" w:hAnsi="CAIXA Std Book"/>
                <w:b/>
                <w:color w:val="005CA9"/>
                <w:sz w:val="18"/>
                <w:szCs w:val="18"/>
              </w:rPr>
            </w:pPr>
            <w:r w:rsidRPr="00FF4346">
              <w:rPr>
                <w:rFonts w:ascii="CAIXA Std Book" w:hAnsi="CAIXA Std Book"/>
                <w:b/>
                <w:color w:val="005CA9"/>
                <w:sz w:val="18"/>
                <w:szCs w:val="18"/>
              </w:rPr>
              <w:t>31/12/</w:t>
            </w:r>
            <w:r w:rsidR="00226CE2" w:rsidRPr="00FF4346">
              <w:rPr>
                <w:rFonts w:ascii="CAIXA Std Book" w:hAnsi="CAIXA Std Book"/>
                <w:b/>
                <w:color w:val="005CA9"/>
                <w:sz w:val="18"/>
                <w:szCs w:val="18"/>
              </w:rPr>
              <w:t>2023</w:t>
            </w:r>
          </w:p>
        </w:tc>
        <w:tc>
          <w:tcPr>
            <w:tcW w:w="762" w:type="pct"/>
            <w:tcBorders>
              <w:top w:val="single" w:sz="4" w:space="0" w:color="F79646"/>
              <w:left w:val="nil"/>
              <w:bottom w:val="single" w:sz="4" w:space="0" w:color="F79646"/>
              <w:right w:val="nil"/>
            </w:tcBorders>
            <w:vAlign w:val="center"/>
          </w:tcPr>
          <w:p w14:paraId="63A98947" w14:textId="43DFDDAD" w:rsidR="00C47163" w:rsidRPr="00FF4346" w:rsidRDefault="000E2126" w:rsidP="00C47163">
            <w:pPr>
              <w:jc w:val="center"/>
              <w:rPr>
                <w:rFonts w:ascii="CAIXA Std Book" w:hAnsi="CAIXA Std Book"/>
                <w:b/>
                <w:color w:val="005CA9"/>
                <w:sz w:val="18"/>
                <w:szCs w:val="18"/>
              </w:rPr>
            </w:pPr>
            <w:r>
              <w:rPr>
                <w:rFonts w:ascii="CAIXA Std Book" w:hAnsi="CAIXA Std Book"/>
                <w:b/>
                <w:color w:val="005CA9"/>
                <w:sz w:val="18"/>
                <w:szCs w:val="18"/>
              </w:rPr>
              <w:t>30/09/2024</w:t>
            </w:r>
          </w:p>
        </w:tc>
        <w:tc>
          <w:tcPr>
            <w:tcW w:w="762" w:type="pct"/>
            <w:tcBorders>
              <w:top w:val="single" w:sz="4" w:space="0" w:color="F79646"/>
              <w:left w:val="nil"/>
              <w:bottom w:val="single" w:sz="4" w:space="0" w:color="F79646"/>
              <w:right w:val="nil"/>
            </w:tcBorders>
            <w:vAlign w:val="center"/>
          </w:tcPr>
          <w:p w14:paraId="7A04555C" w14:textId="1AB9E1B5" w:rsidR="00C47163" w:rsidRPr="00FF4346" w:rsidRDefault="00C47163" w:rsidP="00C47163">
            <w:pPr>
              <w:jc w:val="center"/>
              <w:rPr>
                <w:rFonts w:ascii="CAIXA Std Book" w:hAnsi="CAIXA Std Book"/>
                <w:b/>
                <w:color w:val="005CA9"/>
                <w:sz w:val="18"/>
                <w:szCs w:val="18"/>
              </w:rPr>
            </w:pPr>
            <w:r w:rsidRPr="00FF4346">
              <w:rPr>
                <w:rFonts w:ascii="CAIXA Std Book" w:hAnsi="CAIXA Std Book"/>
                <w:b/>
                <w:color w:val="005CA9"/>
                <w:sz w:val="18"/>
                <w:szCs w:val="18"/>
              </w:rPr>
              <w:t>31/12/</w:t>
            </w:r>
            <w:r w:rsidR="00226CE2" w:rsidRPr="00FF4346">
              <w:rPr>
                <w:rFonts w:ascii="CAIXA Std Book" w:hAnsi="CAIXA Std Book"/>
                <w:b/>
                <w:color w:val="005CA9"/>
                <w:sz w:val="18"/>
                <w:szCs w:val="18"/>
              </w:rPr>
              <w:t>2023</w:t>
            </w:r>
          </w:p>
        </w:tc>
      </w:tr>
      <w:tr w:rsidR="00590DCE" w:rsidRPr="00A95F0F" w14:paraId="3D288179" w14:textId="77777777" w:rsidTr="007C1C38">
        <w:trPr>
          <w:trHeight w:val="283"/>
        </w:trPr>
        <w:tc>
          <w:tcPr>
            <w:tcW w:w="1986" w:type="pct"/>
            <w:tcBorders>
              <w:top w:val="nil"/>
              <w:left w:val="nil"/>
              <w:bottom w:val="nil"/>
              <w:right w:val="nil"/>
            </w:tcBorders>
            <w:shd w:val="clear" w:color="auto" w:fill="auto"/>
            <w:vAlign w:val="center"/>
            <w:hideMark/>
          </w:tcPr>
          <w:p w14:paraId="59FFE0BC" w14:textId="77777777" w:rsidR="00590DCE" w:rsidRPr="00FF4346" w:rsidRDefault="00590DCE" w:rsidP="00590DCE">
            <w:pPr>
              <w:rPr>
                <w:rFonts w:ascii="CAIXA Std Book" w:hAnsi="CAIXA Std Book"/>
                <w:color w:val="005CA9"/>
                <w:sz w:val="18"/>
                <w:szCs w:val="18"/>
              </w:rPr>
            </w:pPr>
            <w:r w:rsidRPr="00FF4346">
              <w:rPr>
                <w:rFonts w:ascii="CAIXA Std Book" w:hAnsi="CAIXA Std Book" w:cs="Arial Unicode MS"/>
                <w:color w:val="005CA9"/>
                <w:sz w:val="18"/>
                <w:szCs w:val="18"/>
              </w:rPr>
              <w:t>Recursos aceites e emissão de títulos (b)</w:t>
            </w:r>
          </w:p>
        </w:tc>
        <w:tc>
          <w:tcPr>
            <w:tcW w:w="726" w:type="pct"/>
            <w:tcBorders>
              <w:top w:val="nil"/>
              <w:left w:val="nil"/>
              <w:bottom w:val="nil"/>
              <w:right w:val="nil"/>
            </w:tcBorders>
            <w:shd w:val="clear" w:color="auto" w:fill="auto"/>
            <w:noWrap/>
            <w:vAlign w:val="center"/>
          </w:tcPr>
          <w:p w14:paraId="485D6B75" w14:textId="70717A37" w:rsidR="00590DCE" w:rsidRPr="009B6DEB" w:rsidRDefault="00E94C0F" w:rsidP="00590DCE">
            <w:pPr>
              <w:jc w:val="right"/>
              <w:rPr>
                <w:rFonts w:ascii="CAIXA Std Book" w:hAnsi="CAIXA Std Book" w:cs="Arial"/>
                <w:color w:val="005CA9"/>
                <w:sz w:val="18"/>
                <w:szCs w:val="18"/>
              </w:rPr>
            </w:pPr>
            <w:r>
              <w:rPr>
                <w:rFonts w:ascii="CAIXA Std Book" w:hAnsi="CAIXA Std Book" w:cs="Calibri"/>
                <w:color w:val="005CA9"/>
                <w:sz w:val="18"/>
                <w:szCs w:val="18"/>
              </w:rPr>
              <w:t>193.790.312</w:t>
            </w:r>
          </w:p>
        </w:tc>
        <w:tc>
          <w:tcPr>
            <w:tcW w:w="763" w:type="pct"/>
            <w:tcBorders>
              <w:top w:val="nil"/>
              <w:left w:val="nil"/>
              <w:bottom w:val="nil"/>
              <w:right w:val="nil"/>
            </w:tcBorders>
            <w:shd w:val="clear" w:color="auto" w:fill="auto"/>
            <w:noWrap/>
            <w:vAlign w:val="center"/>
            <w:hideMark/>
          </w:tcPr>
          <w:p w14:paraId="42F03534" w14:textId="3A45D8B9"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165.377.995</w:t>
            </w:r>
          </w:p>
        </w:tc>
        <w:tc>
          <w:tcPr>
            <w:tcW w:w="762" w:type="pct"/>
            <w:tcBorders>
              <w:top w:val="nil"/>
              <w:left w:val="nil"/>
              <w:bottom w:val="nil"/>
              <w:right w:val="nil"/>
            </w:tcBorders>
            <w:vAlign w:val="center"/>
          </w:tcPr>
          <w:p w14:paraId="1435F398" w14:textId="0A5B56FB" w:rsidR="00590DCE" w:rsidRPr="00FF4346" w:rsidRDefault="00015C4F" w:rsidP="00590DCE">
            <w:pPr>
              <w:jc w:val="right"/>
              <w:rPr>
                <w:rFonts w:ascii="CAIXA Std Book" w:hAnsi="CAIXA Std Book" w:cs="Arial Unicode MS"/>
                <w:color w:val="005CA9"/>
                <w:sz w:val="18"/>
                <w:szCs w:val="18"/>
              </w:rPr>
            </w:pPr>
            <w:r>
              <w:rPr>
                <w:rFonts w:ascii="CAIXA Std Book" w:hAnsi="CAIXA Std Book" w:cs="Calibri"/>
                <w:color w:val="005CA9"/>
                <w:sz w:val="18"/>
                <w:szCs w:val="18"/>
              </w:rPr>
              <w:t>193.790.312</w:t>
            </w:r>
          </w:p>
        </w:tc>
        <w:tc>
          <w:tcPr>
            <w:tcW w:w="762" w:type="pct"/>
            <w:tcBorders>
              <w:top w:val="nil"/>
              <w:left w:val="nil"/>
              <w:bottom w:val="nil"/>
              <w:right w:val="nil"/>
            </w:tcBorders>
            <w:vAlign w:val="center"/>
          </w:tcPr>
          <w:p w14:paraId="74CED0AD" w14:textId="79F361D3"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165.377.995</w:t>
            </w:r>
          </w:p>
        </w:tc>
      </w:tr>
      <w:tr w:rsidR="00590DCE" w:rsidRPr="00A95F0F" w14:paraId="3F9B2938" w14:textId="77777777" w:rsidTr="007C1C38">
        <w:trPr>
          <w:trHeight w:val="283"/>
        </w:trPr>
        <w:tc>
          <w:tcPr>
            <w:tcW w:w="1986" w:type="pct"/>
            <w:tcBorders>
              <w:top w:val="nil"/>
              <w:left w:val="nil"/>
              <w:bottom w:val="nil"/>
              <w:right w:val="nil"/>
            </w:tcBorders>
            <w:shd w:val="clear" w:color="auto" w:fill="auto"/>
            <w:vAlign w:val="center"/>
          </w:tcPr>
          <w:p w14:paraId="676535BD" w14:textId="7520844D" w:rsidR="00590DCE" w:rsidRPr="00FF4346" w:rsidRDefault="00590DCE" w:rsidP="00590DCE">
            <w:pPr>
              <w:rPr>
                <w:rFonts w:ascii="CAIXA Std Book" w:hAnsi="CAIXA Std Book" w:cs="Arial Unicode MS"/>
                <w:color w:val="005CA9"/>
                <w:sz w:val="18"/>
                <w:szCs w:val="18"/>
              </w:rPr>
            </w:pPr>
            <w:r w:rsidRPr="00FF4346">
              <w:rPr>
                <w:rFonts w:ascii="CAIXA Std Book" w:hAnsi="CAIXA Std Book" w:cs="Arial Unicode MS"/>
                <w:color w:val="005CA9"/>
                <w:sz w:val="18"/>
                <w:szCs w:val="18"/>
              </w:rPr>
              <w:t>Instrumentos financeiros subordinados (c)</w:t>
            </w:r>
          </w:p>
        </w:tc>
        <w:tc>
          <w:tcPr>
            <w:tcW w:w="726" w:type="pct"/>
            <w:tcBorders>
              <w:top w:val="nil"/>
              <w:left w:val="nil"/>
              <w:bottom w:val="nil"/>
              <w:right w:val="nil"/>
            </w:tcBorders>
            <w:shd w:val="clear" w:color="auto" w:fill="auto"/>
            <w:noWrap/>
            <w:vAlign w:val="center"/>
          </w:tcPr>
          <w:p w14:paraId="30CB84A7" w14:textId="2EB731FF" w:rsidR="00590DCE" w:rsidRPr="009B6DEB" w:rsidRDefault="00E94C0F" w:rsidP="00590DCE">
            <w:pPr>
              <w:jc w:val="right"/>
              <w:rPr>
                <w:rFonts w:ascii="CAIXA Std Book" w:hAnsi="CAIXA Std Book" w:cs="Arial"/>
                <w:color w:val="005CA9"/>
                <w:sz w:val="18"/>
                <w:szCs w:val="18"/>
              </w:rPr>
            </w:pPr>
            <w:r>
              <w:rPr>
                <w:rFonts w:ascii="CAIXA Std Book" w:hAnsi="CAIXA Std Book" w:cs="Calibri"/>
                <w:color w:val="005CA9"/>
                <w:sz w:val="18"/>
                <w:szCs w:val="18"/>
              </w:rPr>
              <w:t>36.021.752</w:t>
            </w:r>
          </w:p>
        </w:tc>
        <w:tc>
          <w:tcPr>
            <w:tcW w:w="763" w:type="pct"/>
            <w:tcBorders>
              <w:top w:val="nil"/>
              <w:left w:val="nil"/>
              <w:bottom w:val="nil"/>
              <w:right w:val="nil"/>
            </w:tcBorders>
            <w:shd w:val="clear" w:color="auto" w:fill="auto"/>
            <w:noWrap/>
            <w:vAlign w:val="center"/>
          </w:tcPr>
          <w:p w14:paraId="0AACD137" w14:textId="7593D80F"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36.706.423</w:t>
            </w:r>
          </w:p>
        </w:tc>
        <w:tc>
          <w:tcPr>
            <w:tcW w:w="762" w:type="pct"/>
            <w:tcBorders>
              <w:top w:val="nil"/>
              <w:left w:val="nil"/>
              <w:bottom w:val="nil"/>
              <w:right w:val="nil"/>
            </w:tcBorders>
            <w:vAlign w:val="center"/>
          </w:tcPr>
          <w:p w14:paraId="22E2D697" w14:textId="6D248D02" w:rsidR="00590DCE" w:rsidRPr="00FF4346" w:rsidRDefault="00015C4F" w:rsidP="00590DCE">
            <w:pPr>
              <w:jc w:val="right"/>
              <w:rPr>
                <w:rFonts w:ascii="CAIXA Std Book" w:hAnsi="CAIXA Std Book" w:cs="Arial Unicode MS"/>
                <w:color w:val="005CA9"/>
                <w:sz w:val="18"/>
                <w:szCs w:val="18"/>
              </w:rPr>
            </w:pPr>
            <w:r>
              <w:rPr>
                <w:rFonts w:ascii="CAIXA Std Book" w:hAnsi="CAIXA Std Book" w:cs="Calibri"/>
                <w:color w:val="005CA9"/>
                <w:sz w:val="18"/>
                <w:szCs w:val="18"/>
              </w:rPr>
              <w:t>36.021.752</w:t>
            </w:r>
          </w:p>
        </w:tc>
        <w:tc>
          <w:tcPr>
            <w:tcW w:w="762" w:type="pct"/>
            <w:tcBorders>
              <w:top w:val="nil"/>
              <w:left w:val="nil"/>
              <w:bottom w:val="nil"/>
              <w:right w:val="nil"/>
            </w:tcBorders>
            <w:vAlign w:val="center"/>
          </w:tcPr>
          <w:p w14:paraId="734F2DC1" w14:textId="658B8953"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36.706.424</w:t>
            </w:r>
          </w:p>
        </w:tc>
      </w:tr>
      <w:tr w:rsidR="00590DCE" w:rsidRPr="00A95F0F" w14:paraId="4CB79D71" w14:textId="77777777" w:rsidTr="007C1C38">
        <w:trPr>
          <w:trHeight w:val="283"/>
        </w:trPr>
        <w:tc>
          <w:tcPr>
            <w:tcW w:w="1986" w:type="pct"/>
            <w:tcBorders>
              <w:top w:val="nil"/>
              <w:left w:val="nil"/>
              <w:bottom w:val="nil"/>
              <w:right w:val="nil"/>
            </w:tcBorders>
            <w:shd w:val="clear" w:color="auto" w:fill="auto"/>
            <w:vAlign w:val="center"/>
          </w:tcPr>
          <w:p w14:paraId="55FBC5EA" w14:textId="2B34C4F2" w:rsidR="00590DCE" w:rsidRPr="00FF4346" w:rsidRDefault="00590DCE" w:rsidP="00590DCE">
            <w:pPr>
              <w:rPr>
                <w:rFonts w:ascii="CAIXA Std Book" w:hAnsi="CAIXA Std Book" w:cs="Wingdings"/>
                <w:color w:val="005CA9"/>
                <w:sz w:val="21"/>
                <w:szCs w:val="21"/>
              </w:rPr>
            </w:pPr>
            <w:r w:rsidRPr="00FF4346">
              <w:rPr>
                <w:rFonts w:ascii="CAIXA Std Book" w:hAnsi="CAIXA Std Book" w:cs="Arial Unicode MS"/>
                <w:color w:val="005CA9"/>
                <w:sz w:val="18"/>
                <w:szCs w:val="18"/>
              </w:rPr>
              <w:t>IHCD – Principal autorizado (d)</w:t>
            </w:r>
            <w:r w:rsidR="00EE7498">
              <w:rPr>
                <w:rFonts w:ascii="CAIXA Std Book" w:hAnsi="CAIXA Std Book" w:cs="Arial Unicode MS"/>
                <w:color w:val="005CA9"/>
                <w:sz w:val="18"/>
                <w:szCs w:val="18"/>
              </w:rPr>
              <w:t xml:space="preserve"> </w:t>
            </w:r>
            <w:r w:rsidRPr="00FF4346">
              <w:rPr>
                <w:rFonts w:ascii="CAIXA Std Book" w:hAnsi="CAIXA Std Book" w:cs="Arial Unicode MS"/>
                <w:color w:val="005CA9"/>
                <w:sz w:val="18"/>
                <w:szCs w:val="18"/>
              </w:rPr>
              <w:t>(1)</w:t>
            </w:r>
          </w:p>
        </w:tc>
        <w:tc>
          <w:tcPr>
            <w:tcW w:w="726" w:type="pct"/>
            <w:tcBorders>
              <w:top w:val="nil"/>
              <w:left w:val="nil"/>
              <w:bottom w:val="nil"/>
              <w:right w:val="nil"/>
            </w:tcBorders>
            <w:shd w:val="clear" w:color="auto" w:fill="auto"/>
            <w:noWrap/>
            <w:vAlign w:val="center"/>
          </w:tcPr>
          <w:p w14:paraId="36E47C5F" w14:textId="09FDA64D" w:rsidR="00590DCE" w:rsidRPr="009B6DEB" w:rsidRDefault="00E94C0F" w:rsidP="00590DCE">
            <w:pPr>
              <w:jc w:val="right"/>
              <w:rPr>
                <w:rFonts w:ascii="CAIXA Std Book" w:hAnsi="CAIXA Std Book" w:cs="Arial"/>
                <w:color w:val="005CA9"/>
                <w:sz w:val="18"/>
                <w:szCs w:val="18"/>
              </w:rPr>
            </w:pPr>
            <w:r>
              <w:rPr>
                <w:rFonts w:ascii="CAIXA Std Book" w:hAnsi="CAIXA Std Book" w:cs="Calibri"/>
                <w:color w:val="005CA9"/>
                <w:sz w:val="18"/>
                <w:szCs w:val="18"/>
              </w:rPr>
              <w:t>34.327.964</w:t>
            </w:r>
          </w:p>
        </w:tc>
        <w:tc>
          <w:tcPr>
            <w:tcW w:w="763" w:type="pct"/>
            <w:tcBorders>
              <w:top w:val="nil"/>
              <w:left w:val="nil"/>
              <w:bottom w:val="nil"/>
              <w:right w:val="nil"/>
            </w:tcBorders>
            <w:shd w:val="clear" w:color="auto" w:fill="auto"/>
            <w:noWrap/>
            <w:vAlign w:val="center"/>
          </w:tcPr>
          <w:p w14:paraId="76842498" w14:textId="4F5D5875"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33.047.744</w:t>
            </w:r>
          </w:p>
        </w:tc>
        <w:tc>
          <w:tcPr>
            <w:tcW w:w="762" w:type="pct"/>
            <w:tcBorders>
              <w:top w:val="nil"/>
              <w:left w:val="nil"/>
              <w:bottom w:val="nil"/>
              <w:right w:val="nil"/>
            </w:tcBorders>
            <w:vAlign w:val="center"/>
          </w:tcPr>
          <w:p w14:paraId="467CE47D" w14:textId="5E42C40B" w:rsidR="00590DCE" w:rsidRPr="00FF4346" w:rsidRDefault="00015C4F" w:rsidP="00590DCE">
            <w:pPr>
              <w:jc w:val="center"/>
              <w:rPr>
                <w:rFonts w:ascii="CAIXA Std Book" w:hAnsi="CAIXA Std Book" w:cs="Arial Unicode MS"/>
                <w:color w:val="005CA9"/>
                <w:sz w:val="18"/>
                <w:szCs w:val="18"/>
              </w:rPr>
            </w:pPr>
            <w:r>
              <w:rPr>
                <w:rFonts w:ascii="CAIXA Std Book" w:hAnsi="CAIXA Std Book" w:cs="Arial Unicode MS"/>
                <w:color w:val="005CA9"/>
                <w:sz w:val="18"/>
                <w:szCs w:val="18"/>
              </w:rPr>
              <w:t>-</w:t>
            </w:r>
          </w:p>
        </w:tc>
        <w:tc>
          <w:tcPr>
            <w:tcW w:w="762" w:type="pct"/>
            <w:tcBorders>
              <w:top w:val="nil"/>
              <w:left w:val="nil"/>
              <w:bottom w:val="nil"/>
              <w:right w:val="nil"/>
            </w:tcBorders>
            <w:vAlign w:val="center"/>
          </w:tcPr>
          <w:p w14:paraId="40566042" w14:textId="64C837DD" w:rsidR="00590DCE" w:rsidRPr="00FF4346" w:rsidRDefault="00590DCE" w:rsidP="00590DCE">
            <w:pPr>
              <w:jc w:val="center"/>
              <w:rPr>
                <w:rFonts w:ascii="CAIXA Std Book" w:hAnsi="CAIXA Std Book" w:cs="Arial Unicode MS"/>
                <w:color w:val="005CA9"/>
                <w:sz w:val="18"/>
                <w:szCs w:val="18"/>
              </w:rPr>
            </w:pPr>
            <w:r w:rsidRPr="00FF4346">
              <w:rPr>
                <w:rFonts w:ascii="CAIXA Std Book" w:hAnsi="CAIXA Std Book" w:cs="Arial Unicode MS"/>
                <w:color w:val="005CA9"/>
                <w:sz w:val="18"/>
                <w:szCs w:val="18"/>
              </w:rPr>
              <w:t>-</w:t>
            </w:r>
          </w:p>
        </w:tc>
      </w:tr>
      <w:tr w:rsidR="00590DCE" w:rsidRPr="00A95F0F" w14:paraId="7C2880E1" w14:textId="77777777" w:rsidTr="007C1C38">
        <w:trPr>
          <w:trHeight w:val="283"/>
        </w:trPr>
        <w:tc>
          <w:tcPr>
            <w:tcW w:w="1986" w:type="pct"/>
            <w:tcBorders>
              <w:top w:val="nil"/>
              <w:left w:val="nil"/>
              <w:bottom w:val="nil"/>
              <w:right w:val="nil"/>
            </w:tcBorders>
            <w:shd w:val="clear" w:color="auto" w:fill="auto"/>
            <w:vAlign w:val="center"/>
            <w:hideMark/>
          </w:tcPr>
          <w:p w14:paraId="3B1FCD3F" w14:textId="126F926C" w:rsidR="00590DCE" w:rsidRPr="00FF4346" w:rsidRDefault="00590DCE" w:rsidP="00590DCE">
            <w:pPr>
              <w:rPr>
                <w:rFonts w:ascii="CAIXA Std Book" w:hAnsi="CAIXA Std Book"/>
                <w:color w:val="005CA9"/>
                <w:sz w:val="18"/>
                <w:szCs w:val="18"/>
              </w:rPr>
            </w:pPr>
            <w:r w:rsidRPr="00FF4346">
              <w:rPr>
                <w:rFonts w:ascii="CAIXA Std Book" w:hAnsi="CAIXA Std Book" w:cs="Arial Unicode MS"/>
                <w:color w:val="005CA9"/>
                <w:sz w:val="18"/>
                <w:szCs w:val="18"/>
              </w:rPr>
              <w:t>Instrumentos híbridos de capital e dívida</w:t>
            </w:r>
            <w:r w:rsidR="007C1C38">
              <w:rPr>
                <w:rFonts w:ascii="CAIXA Std Book" w:hAnsi="CAIXA Std Book" w:cs="Arial Unicode MS"/>
                <w:color w:val="005CA9"/>
                <w:sz w:val="18"/>
                <w:szCs w:val="18"/>
              </w:rPr>
              <w:t xml:space="preserve"> (2)</w:t>
            </w:r>
          </w:p>
        </w:tc>
        <w:tc>
          <w:tcPr>
            <w:tcW w:w="726" w:type="pct"/>
            <w:tcBorders>
              <w:top w:val="nil"/>
              <w:left w:val="nil"/>
              <w:bottom w:val="nil"/>
              <w:right w:val="nil"/>
            </w:tcBorders>
            <w:shd w:val="clear" w:color="auto" w:fill="auto"/>
            <w:noWrap/>
            <w:vAlign w:val="center"/>
          </w:tcPr>
          <w:p w14:paraId="4E11B185" w14:textId="037E57A2" w:rsidR="00590DCE" w:rsidRPr="00FF4346" w:rsidRDefault="00015C4F" w:rsidP="00590DCE">
            <w:pPr>
              <w:jc w:val="right"/>
              <w:rPr>
                <w:rFonts w:ascii="CAIXA Std Book" w:hAnsi="CAIXA Std Book" w:cs="Arial"/>
                <w:color w:val="005CA9"/>
                <w:sz w:val="18"/>
                <w:szCs w:val="18"/>
              </w:rPr>
            </w:pPr>
            <w:r>
              <w:rPr>
                <w:rFonts w:ascii="CAIXA Std Book" w:hAnsi="CAIXA Std Book" w:cs="Calibri"/>
                <w:color w:val="005CA9"/>
                <w:sz w:val="18"/>
                <w:szCs w:val="18"/>
              </w:rPr>
              <w:t>1.597.453</w:t>
            </w:r>
          </w:p>
        </w:tc>
        <w:tc>
          <w:tcPr>
            <w:tcW w:w="763" w:type="pct"/>
            <w:tcBorders>
              <w:top w:val="nil"/>
              <w:left w:val="nil"/>
              <w:bottom w:val="nil"/>
              <w:right w:val="nil"/>
            </w:tcBorders>
            <w:shd w:val="clear" w:color="auto" w:fill="auto"/>
            <w:noWrap/>
            <w:vAlign w:val="center"/>
            <w:hideMark/>
          </w:tcPr>
          <w:p w14:paraId="17D407AC" w14:textId="58E65FAB"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2.037.317</w:t>
            </w:r>
          </w:p>
        </w:tc>
        <w:tc>
          <w:tcPr>
            <w:tcW w:w="762" w:type="pct"/>
            <w:tcBorders>
              <w:top w:val="nil"/>
              <w:left w:val="nil"/>
              <w:bottom w:val="nil"/>
              <w:right w:val="nil"/>
            </w:tcBorders>
            <w:vAlign w:val="center"/>
          </w:tcPr>
          <w:p w14:paraId="3C37087B" w14:textId="47E53AF8" w:rsidR="00590DCE" w:rsidRPr="00FF4346" w:rsidRDefault="00015C4F" w:rsidP="00590DCE">
            <w:pPr>
              <w:jc w:val="right"/>
              <w:rPr>
                <w:rFonts w:ascii="CAIXA Std Book" w:hAnsi="CAIXA Std Book" w:cs="Arial Unicode MS"/>
                <w:color w:val="005CA9"/>
                <w:sz w:val="18"/>
                <w:szCs w:val="18"/>
              </w:rPr>
            </w:pPr>
            <w:r>
              <w:rPr>
                <w:rFonts w:ascii="CAIXA Std Book" w:hAnsi="CAIXA Std Book" w:cs="Calibri"/>
                <w:color w:val="005CA9"/>
                <w:sz w:val="18"/>
                <w:szCs w:val="18"/>
              </w:rPr>
              <w:t>1.597.453</w:t>
            </w:r>
          </w:p>
        </w:tc>
        <w:tc>
          <w:tcPr>
            <w:tcW w:w="762" w:type="pct"/>
            <w:tcBorders>
              <w:top w:val="nil"/>
              <w:left w:val="nil"/>
              <w:bottom w:val="nil"/>
              <w:right w:val="nil"/>
            </w:tcBorders>
            <w:vAlign w:val="center"/>
          </w:tcPr>
          <w:p w14:paraId="264D3CF6" w14:textId="1A48A4C7" w:rsidR="00590DCE" w:rsidRPr="00FF4346" w:rsidRDefault="00590DCE" w:rsidP="00590DCE">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2.037.317</w:t>
            </w:r>
          </w:p>
        </w:tc>
      </w:tr>
      <w:tr w:rsidR="009B6DEB" w:rsidRPr="00A95F0F" w14:paraId="3C097B01" w14:textId="77777777" w:rsidTr="007C1C38">
        <w:trPr>
          <w:trHeight w:val="283"/>
        </w:trPr>
        <w:tc>
          <w:tcPr>
            <w:tcW w:w="1986" w:type="pct"/>
            <w:tcBorders>
              <w:top w:val="single" w:sz="4" w:space="0" w:color="F39200"/>
              <w:left w:val="nil"/>
              <w:bottom w:val="single" w:sz="4" w:space="0" w:color="F39200"/>
              <w:right w:val="nil"/>
            </w:tcBorders>
            <w:shd w:val="clear" w:color="auto" w:fill="auto"/>
            <w:noWrap/>
            <w:vAlign w:val="center"/>
            <w:hideMark/>
          </w:tcPr>
          <w:p w14:paraId="38E53DF0" w14:textId="77777777" w:rsidR="009B6DEB" w:rsidRPr="00FF4346" w:rsidRDefault="009B6DEB" w:rsidP="009B6DEB">
            <w:pPr>
              <w:rPr>
                <w:rFonts w:ascii="CAIXA Std Book" w:hAnsi="CAIXA Std Book"/>
                <w:b/>
                <w:color w:val="005CA9"/>
                <w:sz w:val="18"/>
                <w:szCs w:val="18"/>
              </w:rPr>
            </w:pPr>
            <w:r w:rsidRPr="00FF4346">
              <w:rPr>
                <w:rFonts w:ascii="CAIXA Std Book" w:hAnsi="CAIXA Std Book" w:cs="Arial Unicode MS"/>
                <w:b/>
                <w:color w:val="005CA9"/>
                <w:sz w:val="18"/>
                <w:szCs w:val="18"/>
              </w:rPr>
              <w:t xml:space="preserve">Total </w:t>
            </w:r>
          </w:p>
        </w:tc>
        <w:tc>
          <w:tcPr>
            <w:tcW w:w="726" w:type="pct"/>
            <w:tcBorders>
              <w:top w:val="single" w:sz="4" w:space="0" w:color="F39200"/>
              <w:left w:val="nil"/>
              <w:bottom w:val="single" w:sz="4" w:space="0" w:color="F39200"/>
              <w:right w:val="nil"/>
            </w:tcBorders>
            <w:shd w:val="clear" w:color="auto" w:fill="auto"/>
            <w:noWrap/>
            <w:vAlign w:val="center"/>
          </w:tcPr>
          <w:p w14:paraId="4D85DFF3" w14:textId="604E3D7D" w:rsidR="009B6DEB" w:rsidRPr="009B6DEB" w:rsidRDefault="00E94C0F" w:rsidP="009B6DEB">
            <w:pPr>
              <w:jc w:val="right"/>
              <w:rPr>
                <w:rFonts w:ascii="CAIXA Std Book" w:hAnsi="CAIXA Std Book" w:cs="Arial"/>
                <w:b/>
                <w:bCs/>
                <w:color w:val="005CA9"/>
                <w:sz w:val="18"/>
                <w:szCs w:val="18"/>
              </w:rPr>
            </w:pPr>
            <w:r>
              <w:rPr>
                <w:rFonts w:ascii="CAIXA Std Book" w:hAnsi="CAIXA Std Book" w:cs="Calibri"/>
                <w:b/>
                <w:bCs/>
                <w:color w:val="005CA9"/>
                <w:sz w:val="18"/>
                <w:szCs w:val="18"/>
              </w:rPr>
              <w:t>265.</w:t>
            </w:r>
            <w:r w:rsidR="00FA4CDF">
              <w:rPr>
                <w:rFonts w:ascii="CAIXA Std Book" w:hAnsi="CAIXA Std Book" w:cs="Calibri"/>
                <w:b/>
                <w:bCs/>
                <w:color w:val="005CA9"/>
                <w:sz w:val="18"/>
                <w:szCs w:val="18"/>
              </w:rPr>
              <w:t>737.481</w:t>
            </w:r>
          </w:p>
        </w:tc>
        <w:tc>
          <w:tcPr>
            <w:tcW w:w="763" w:type="pct"/>
            <w:tcBorders>
              <w:top w:val="single" w:sz="4" w:space="0" w:color="F39200"/>
              <w:left w:val="nil"/>
              <w:bottom w:val="single" w:sz="4" w:space="0" w:color="F39200"/>
              <w:right w:val="nil"/>
            </w:tcBorders>
            <w:shd w:val="clear" w:color="auto" w:fill="auto"/>
            <w:noWrap/>
            <w:vAlign w:val="center"/>
          </w:tcPr>
          <w:p w14:paraId="23ED5D39" w14:textId="70059C76" w:rsidR="009B6DEB" w:rsidRPr="00FF4346" w:rsidRDefault="009B6DEB" w:rsidP="009B6DEB">
            <w:pPr>
              <w:jc w:val="right"/>
              <w:rPr>
                <w:rFonts w:ascii="CAIXA Std Book" w:hAnsi="CAIXA Std Book" w:cs="Arial Unicode MS"/>
                <w:b/>
                <w:color w:val="005CA9"/>
                <w:sz w:val="18"/>
                <w:szCs w:val="18"/>
              </w:rPr>
            </w:pPr>
            <w:r w:rsidRPr="00FF4346">
              <w:rPr>
                <w:rFonts w:ascii="CAIXA Std Book" w:hAnsi="CAIXA Std Book" w:cs="Arial"/>
                <w:b/>
                <w:bCs/>
                <w:color w:val="005CA9"/>
                <w:sz w:val="18"/>
                <w:szCs w:val="18"/>
              </w:rPr>
              <w:t>237.169.479</w:t>
            </w:r>
          </w:p>
        </w:tc>
        <w:tc>
          <w:tcPr>
            <w:tcW w:w="762" w:type="pct"/>
            <w:tcBorders>
              <w:top w:val="single" w:sz="4" w:space="0" w:color="F39200"/>
              <w:left w:val="nil"/>
              <w:bottom w:val="single" w:sz="4" w:space="0" w:color="F39200"/>
              <w:right w:val="nil"/>
            </w:tcBorders>
            <w:vAlign w:val="center"/>
          </w:tcPr>
          <w:p w14:paraId="641E156B" w14:textId="3E550FD6" w:rsidR="009B6DEB" w:rsidRPr="00FF4346" w:rsidRDefault="00CF5934" w:rsidP="009B6DEB">
            <w:pPr>
              <w:jc w:val="right"/>
              <w:rPr>
                <w:rFonts w:ascii="CAIXA Std Book" w:hAnsi="CAIXA Std Book" w:cs="Arial"/>
                <w:b/>
                <w:color w:val="005CA9"/>
                <w:sz w:val="18"/>
                <w:szCs w:val="18"/>
              </w:rPr>
            </w:pPr>
            <w:r>
              <w:rPr>
                <w:rFonts w:ascii="CAIXA Std Book" w:hAnsi="CAIXA Std Book" w:cs="Arial"/>
                <w:b/>
                <w:bCs/>
                <w:color w:val="005CA9"/>
                <w:sz w:val="18"/>
                <w:szCs w:val="18"/>
              </w:rPr>
              <w:t>231.409.517</w:t>
            </w:r>
          </w:p>
        </w:tc>
        <w:tc>
          <w:tcPr>
            <w:tcW w:w="762" w:type="pct"/>
            <w:tcBorders>
              <w:top w:val="single" w:sz="4" w:space="0" w:color="F39200"/>
              <w:left w:val="nil"/>
              <w:bottom w:val="single" w:sz="4" w:space="0" w:color="F39200"/>
              <w:right w:val="nil"/>
            </w:tcBorders>
            <w:vAlign w:val="center"/>
          </w:tcPr>
          <w:p w14:paraId="71288F2C" w14:textId="69354F36" w:rsidR="009B6DEB" w:rsidRPr="00FF4346" w:rsidRDefault="009B6DEB" w:rsidP="009B6DEB">
            <w:pPr>
              <w:jc w:val="right"/>
              <w:rPr>
                <w:rFonts w:ascii="CAIXA Std Book" w:hAnsi="CAIXA Std Book" w:cs="Arial Unicode MS"/>
                <w:b/>
                <w:color w:val="005CA9"/>
                <w:sz w:val="18"/>
                <w:szCs w:val="18"/>
              </w:rPr>
            </w:pPr>
            <w:r w:rsidRPr="00FF4346">
              <w:rPr>
                <w:rFonts w:ascii="CAIXA Std Book" w:hAnsi="CAIXA Std Book" w:cs="Arial"/>
                <w:b/>
                <w:bCs/>
                <w:color w:val="005CA9"/>
                <w:sz w:val="18"/>
                <w:szCs w:val="18"/>
              </w:rPr>
              <w:t>204.121.736</w:t>
            </w:r>
          </w:p>
        </w:tc>
      </w:tr>
      <w:tr w:rsidR="003D0695" w:rsidRPr="00A95F0F" w14:paraId="48ACC17A" w14:textId="77777777" w:rsidTr="007C1C38">
        <w:trPr>
          <w:trHeight w:val="283"/>
        </w:trPr>
        <w:tc>
          <w:tcPr>
            <w:tcW w:w="1986" w:type="pct"/>
            <w:tcBorders>
              <w:top w:val="nil"/>
              <w:left w:val="nil"/>
              <w:bottom w:val="nil"/>
              <w:right w:val="nil"/>
            </w:tcBorders>
            <w:shd w:val="clear" w:color="auto" w:fill="auto"/>
            <w:vAlign w:val="center"/>
            <w:hideMark/>
          </w:tcPr>
          <w:p w14:paraId="52C09E1E" w14:textId="77777777" w:rsidR="003D0695" w:rsidRPr="00100CD9" w:rsidRDefault="003D0695" w:rsidP="003D0695">
            <w:pPr>
              <w:rPr>
                <w:rFonts w:ascii="CAIXA Std Book" w:eastAsia="Times New Roman" w:hAnsi="CAIXA Std Book" w:cs="Arial"/>
                <w:color w:val="005CA9"/>
                <w:sz w:val="18"/>
                <w:szCs w:val="18"/>
              </w:rPr>
            </w:pPr>
            <w:r w:rsidRPr="00100CD9">
              <w:rPr>
                <w:rFonts w:ascii="CAIXA Std Book" w:eastAsia="Times New Roman" w:hAnsi="CAIXA Std Book" w:cs="Arial"/>
                <w:color w:val="005CA9"/>
                <w:sz w:val="18"/>
                <w:szCs w:val="18"/>
              </w:rPr>
              <w:t>Passivo circulante</w:t>
            </w:r>
          </w:p>
        </w:tc>
        <w:tc>
          <w:tcPr>
            <w:tcW w:w="726" w:type="pct"/>
            <w:tcBorders>
              <w:top w:val="nil"/>
              <w:left w:val="nil"/>
              <w:bottom w:val="nil"/>
              <w:right w:val="nil"/>
            </w:tcBorders>
            <w:shd w:val="clear" w:color="auto" w:fill="auto"/>
            <w:noWrap/>
            <w:vAlign w:val="center"/>
          </w:tcPr>
          <w:p w14:paraId="427ECD0D" w14:textId="2E294C7E" w:rsidR="003D0695" w:rsidRPr="00FF4346" w:rsidRDefault="000D6199" w:rsidP="003D0695">
            <w:pPr>
              <w:jc w:val="right"/>
              <w:rPr>
                <w:rFonts w:ascii="CAIXA Std Book" w:hAnsi="CAIXA Std Book" w:cs="Arial"/>
                <w:color w:val="005CA9"/>
                <w:sz w:val="18"/>
                <w:szCs w:val="18"/>
              </w:rPr>
            </w:pPr>
            <w:r>
              <w:rPr>
                <w:rFonts w:ascii="CAIXA Std Book" w:hAnsi="CAIXA Std Book" w:cs="Arial"/>
                <w:color w:val="005CA9"/>
                <w:sz w:val="18"/>
                <w:szCs w:val="18"/>
              </w:rPr>
              <w:t>47.627.915</w:t>
            </w:r>
          </w:p>
        </w:tc>
        <w:tc>
          <w:tcPr>
            <w:tcW w:w="763" w:type="pct"/>
            <w:tcBorders>
              <w:top w:val="nil"/>
              <w:left w:val="nil"/>
              <w:bottom w:val="nil"/>
              <w:right w:val="nil"/>
            </w:tcBorders>
            <w:shd w:val="clear" w:color="auto" w:fill="auto"/>
            <w:noWrap/>
            <w:vAlign w:val="center"/>
            <w:hideMark/>
          </w:tcPr>
          <w:p w14:paraId="158D31A2" w14:textId="7AFCEA52" w:rsidR="003D0695" w:rsidRPr="00FF4346" w:rsidRDefault="00226CE2" w:rsidP="003D0695">
            <w:pPr>
              <w:jc w:val="right"/>
              <w:rPr>
                <w:rFonts w:ascii="CAIXA Std Book" w:hAnsi="CAIXA Std Book" w:cs="Arial"/>
                <w:color w:val="005CA9"/>
                <w:sz w:val="18"/>
                <w:szCs w:val="18"/>
              </w:rPr>
            </w:pPr>
            <w:r w:rsidRPr="00FF4346">
              <w:rPr>
                <w:rFonts w:ascii="CAIXA Std Book" w:hAnsi="CAIXA Std Book" w:cs="Arial"/>
                <w:color w:val="005CA9"/>
                <w:sz w:val="18"/>
                <w:szCs w:val="18"/>
              </w:rPr>
              <w:t>38.122.429</w:t>
            </w:r>
          </w:p>
        </w:tc>
        <w:tc>
          <w:tcPr>
            <w:tcW w:w="762" w:type="pct"/>
            <w:tcBorders>
              <w:top w:val="nil"/>
              <w:left w:val="nil"/>
              <w:bottom w:val="nil"/>
              <w:right w:val="nil"/>
            </w:tcBorders>
            <w:vAlign w:val="center"/>
          </w:tcPr>
          <w:p w14:paraId="64B5D962" w14:textId="0F8415E9" w:rsidR="003D0695" w:rsidRPr="000905EB" w:rsidRDefault="00100CD9" w:rsidP="003D0695">
            <w:pPr>
              <w:jc w:val="right"/>
              <w:rPr>
                <w:rFonts w:ascii="CAIXA Std Book" w:hAnsi="CAIXA Std Book" w:cs="Arial"/>
                <w:color w:val="005CA9"/>
                <w:sz w:val="18"/>
                <w:szCs w:val="18"/>
              </w:rPr>
            </w:pPr>
            <w:r>
              <w:rPr>
                <w:rFonts w:ascii="CAIXA Std Book" w:hAnsi="CAIXA Std Book" w:cs="Arial"/>
                <w:color w:val="005CA9"/>
                <w:sz w:val="18"/>
                <w:szCs w:val="18"/>
              </w:rPr>
              <w:t>47.627.915</w:t>
            </w:r>
          </w:p>
        </w:tc>
        <w:tc>
          <w:tcPr>
            <w:tcW w:w="762" w:type="pct"/>
            <w:tcBorders>
              <w:top w:val="nil"/>
              <w:left w:val="nil"/>
              <w:bottom w:val="nil"/>
              <w:right w:val="nil"/>
            </w:tcBorders>
            <w:vAlign w:val="center"/>
          </w:tcPr>
          <w:p w14:paraId="2F617405" w14:textId="77544FA7" w:rsidR="003D0695" w:rsidRPr="00FF4346" w:rsidRDefault="00226CE2" w:rsidP="003D0695">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38.122.429</w:t>
            </w:r>
          </w:p>
        </w:tc>
      </w:tr>
      <w:tr w:rsidR="00C47163" w:rsidRPr="00A95F0F" w14:paraId="0C345588" w14:textId="77777777" w:rsidTr="007C1C38">
        <w:trPr>
          <w:trHeight w:val="283"/>
        </w:trPr>
        <w:tc>
          <w:tcPr>
            <w:tcW w:w="1986" w:type="pct"/>
            <w:tcBorders>
              <w:top w:val="nil"/>
              <w:left w:val="nil"/>
              <w:bottom w:val="single" w:sz="4" w:space="0" w:color="F39200"/>
              <w:right w:val="nil"/>
            </w:tcBorders>
            <w:shd w:val="clear" w:color="auto" w:fill="auto"/>
            <w:vAlign w:val="center"/>
            <w:hideMark/>
          </w:tcPr>
          <w:p w14:paraId="2687411C" w14:textId="77777777" w:rsidR="00C47163" w:rsidRPr="00100CD9" w:rsidRDefault="00C47163" w:rsidP="00C47163">
            <w:pPr>
              <w:rPr>
                <w:rFonts w:ascii="CAIXA Std Book" w:eastAsia="Times New Roman" w:hAnsi="CAIXA Std Book" w:cs="Arial"/>
                <w:color w:val="005CA9"/>
                <w:sz w:val="18"/>
                <w:szCs w:val="18"/>
              </w:rPr>
            </w:pPr>
            <w:r w:rsidRPr="00100CD9">
              <w:rPr>
                <w:rFonts w:ascii="CAIXA Std Book" w:eastAsia="Times New Roman" w:hAnsi="CAIXA Std Book" w:cs="Arial"/>
                <w:color w:val="005CA9"/>
                <w:sz w:val="18"/>
                <w:szCs w:val="18"/>
              </w:rPr>
              <w:t>Passivo não circulante</w:t>
            </w:r>
          </w:p>
        </w:tc>
        <w:tc>
          <w:tcPr>
            <w:tcW w:w="726" w:type="pct"/>
            <w:tcBorders>
              <w:top w:val="nil"/>
              <w:left w:val="nil"/>
              <w:bottom w:val="single" w:sz="4" w:space="0" w:color="F39200"/>
              <w:right w:val="nil"/>
            </w:tcBorders>
            <w:shd w:val="clear" w:color="auto" w:fill="auto"/>
            <w:noWrap/>
            <w:vAlign w:val="center"/>
          </w:tcPr>
          <w:p w14:paraId="2DD99635" w14:textId="016836CC" w:rsidR="00C47163" w:rsidRPr="00FF4346" w:rsidRDefault="000D6199" w:rsidP="00C47163">
            <w:pPr>
              <w:jc w:val="right"/>
              <w:rPr>
                <w:rFonts w:ascii="CAIXA Std Book" w:hAnsi="CAIXA Std Book" w:cs="Arial"/>
                <w:color w:val="005CA9"/>
                <w:sz w:val="18"/>
                <w:szCs w:val="18"/>
              </w:rPr>
            </w:pPr>
            <w:r>
              <w:rPr>
                <w:rFonts w:ascii="CAIXA Std Book" w:hAnsi="CAIXA Std Book" w:cs="Arial"/>
                <w:color w:val="005CA9"/>
                <w:sz w:val="18"/>
                <w:szCs w:val="18"/>
              </w:rPr>
              <w:t>218.109.566</w:t>
            </w:r>
          </w:p>
        </w:tc>
        <w:tc>
          <w:tcPr>
            <w:tcW w:w="763" w:type="pct"/>
            <w:tcBorders>
              <w:top w:val="nil"/>
              <w:left w:val="nil"/>
              <w:bottom w:val="single" w:sz="4" w:space="0" w:color="F39200"/>
              <w:right w:val="nil"/>
            </w:tcBorders>
            <w:shd w:val="clear" w:color="auto" w:fill="auto"/>
            <w:noWrap/>
            <w:vAlign w:val="center"/>
            <w:hideMark/>
          </w:tcPr>
          <w:p w14:paraId="0F642A3A" w14:textId="1396C0B6" w:rsidR="00C47163" w:rsidRPr="00FF4346" w:rsidRDefault="00226CE2" w:rsidP="00C47163">
            <w:pPr>
              <w:jc w:val="right"/>
              <w:rPr>
                <w:rFonts w:ascii="CAIXA Std Book" w:hAnsi="CAIXA Std Book" w:cs="Arial"/>
                <w:color w:val="005CA9"/>
                <w:sz w:val="18"/>
                <w:szCs w:val="18"/>
              </w:rPr>
            </w:pPr>
            <w:r w:rsidRPr="00FF4346">
              <w:rPr>
                <w:rFonts w:ascii="CAIXA Std Book" w:hAnsi="CAIXA Std Book" w:cs="Arial"/>
                <w:color w:val="005CA9"/>
                <w:sz w:val="18"/>
                <w:szCs w:val="18"/>
              </w:rPr>
              <w:t>199.047.050</w:t>
            </w:r>
          </w:p>
        </w:tc>
        <w:tc>
          <w:tcPr>
            <w:tcW w:w="762" w:type="pct"/>
            <w:tcBorders>
              <w:top w:val="nil"/>
              <w:left w:val="nil"/>
              <w:bottom w:val="single" w:sz="4" w:space="0" w:color="F39200"/>
              <w:right w:val="nil"/>
            </w:tcBorders>
            <w:vAlign w:val="center"/>
          </w:tcPr>
          <w:p w14:paraId="10B4A4AD" w14:textId="59494B68" w:rsidR="00C47163" w:rsidRPr="000905EB" w:rsidRDefault="00100CD9" w:rsidP="00C47163">
            <w:pPr>
              <w:jc w:val="right"/>
              <w:rPr>
                <w:rFonts w:ascii="CAIXA Std Book" w:hAnsi="CAIXA Std Book" w:cs="Arial"/>
                <w:color w:val="005CA9"/>
                <w:sz w:val="18"/>
                <w:szCs w:val="18"/>
              </w:rPr>
            </w:pPr>
            <w:r>
              <w:rPr>
                <w:rFonts w:ascii="CAIXA Std Book" w:hAnsi="CAIXA Std Book" w:cs="Arial"/>
                <w:color w:val="005CA9"/>
                <w:sz w:val="18"/>
                <w:szCs w:val="18"/>
              </w:rPr>
              <w:t>183.781.602</w:t>
            </w:r>
          </w:p>
        </w:tc>
        <w:tc>
          <w:tcPr>
            <w:tcW w:w="762" w:type="pct"/>
            <w:tcBorders>
              <w:top w:val="nil"/>
              <w:left w:val="nil"/>
              <w:bottom w:val="single" w:sz="4" w:space="0" w:color="F39200"/>
              <w:right w:val="nil"/>
            </w:tcBorders>
            <w:vAlign w:val="center"/>
          </w:tcPr>
          <w:p w14:paraId="7D1E3DC3" w14:textId="7B50C9CF" w:rsidR="00C47163" w:rsidRPr="00FF4346" w:rsidRDefault="00226CE2" w:rsidP="00C47163">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165.999.307</w:t>
            </w:r>
          </w:p>
        </w:tc>
      </w:tr>
    </w:tbl>
    <w:p w14:paraId="339079FE" w14:textId="77777777" w:rsidR="00A371AC" w:rsidRPr="00FF4346" w:rsidRDefault="00670CB9" w:rsidP="00A371AC">
      <w:pPr>
        <w:jc w:val="both"/>
        <w:rPr>
          <w:rFonts w:ascii="CAIXA Std Book" w:hAnsi="CAIXA Std Book"/>
          <w:color w:val="005CA9"/>
          <w:sz w:val="16"/>
          <w:szCs w:val="16"/>
        </w:rPr>
      </w:pPr>
      <w:r w:rsidRPr="00FF4346">
        <w:rPr>
          <w:rFonts w:ascii="CAIXA Std Book" w:hAnsi="CAIXA Std Book"/>
          <w:color w:val="005CA9"/>
          <w:sz w:val="16"/>
          <w:szCs w:val="16"/>
        </w:rPr>
        <w:t>(</w:t>
      </w:r>
      <w:r w:rsidR="00B23F08" w:rsidRPr="00FF4346">
        <w:rPr>
          <w:rFonts w:ascii="CAIXA Std Book" w:hAnsi="CAIXA Std Book"/>
          <w:color w:val="005CA9"/>
          <w:sz w:val="16"/>
          <w:szCs w:val="16"/>
        </w:rPr>
        <w:t>1</w:t>
      </w:r>
      <w:r w:rsidRPr="00FF4346">
        <w:rPr>
          <w:rFonts w:ascii="CAIXA Std Book" w:hAnsi="CAIXA Std Book"/>
          <w:color w:val="005CA9"/>
          <w:sz w:val="16"/>
          <w:szCs w:val="16"/>
        </w:rPr>
        <w:t xml:space="preserve">) Composto por instrumentos híbridos de capital e dívida autorizado a compor o capital. No consolidado </w:t>
      </w:r>
      <w:r w:rsidR="00CF5FC4" w:rsidRPr="00FF4346">
        <w:rPr>
          <w:rFonts w:ascii="CAIXA Std Book" w:hAnsi="CAIXA Std Book"/>
          <w:color w:val="005CA9"/>
          <w:sz w:val="16"/>
          <w:szCs w:val="16"/>
        </w:rPr>
        <w:t xml:space="preserve">o saldo </w:t>
      </w:r>
      <w:r w:rsidRPr="00FF4346">
        <w:rPr>
          <w:rFonts w:ascii="CAIXA Std Book" w:hAnsi="CAIXA Std Book"/>
          <w:color w:val="005CA9"/>
          <w:sz w:val="16"/>
          <w:szCs w:val="16"/>
        </w:rPr>
        <w:t xml:space="preserve">é reclassificado para o Patrimônio Líquido conforme Resolução </w:t>
      </w:r>
      <w:r w:rsidR="00334122" w:rsidRPr="00FF4346">
        <w:rPr>
          <w:rFonts w:ascii="CAIXA Std Book" w:hAnsi="CAIXA Std Book"/>
          <w:color w:val="005CA9"/>
          <w:sz w:val="16"/>
          <w:szCs w:val="16"/>
        </w:rPr>
        <w:t xml:space="preserve">CMN </w:t>
      </w:r>
      <w:r w:rsidRPr="00FF4346">
        <w:rPr>
          <w:rFonts w:ascii="CAIXA Std Book" w:hAnsi="CAIXA Std Book"/>
          <w:color w:val="005CA9"/>
          <w:sz w:val="16"/>
          <w:szCs w:val="16"/>
        </w:rPr>
        <w:t>nº 4.</w:t>
      </w:r>
      <w:r w:rsidR="007763EA" w:rsidRPr="00FF4346">
        <w:rPr>
          <w:rFonts w:ascii="CAIXA Std Book" w:hAnsi="CAIXA Std Book"/>
          <w:color w:val="005CA9"/>
          <w:sz w:val="16"/>
          <w:szCs w:val="16"/>
        </w:rPr>
        <w:t>9</w:t>
      </w:r>
      <w:r w:rsidR="003179B7" w:rsidRPr="00FF4346">
        <w:rPr>
          <w:rFonts w:ascii="CAIXA Std Book" w:hAnsi="CAIXA Std Book"/>
          <w:color w:val="005CA9"/>
          <w:sz w:val="16"/>
          <w:szCs w:val="16"/>
        </w:rPr>
        <w:t>5</w:t>
      </w:r>
      <w:r w:rsidR="007763EA" w:rsidRPr="00FF4346">
        <w:rPr>
          <w:rFonts w:ascii="CAIXA Std Book" w:hAnsi="CAIXA Std Book"/>
          <w:color w:val="005CA9"/>
          <w:sz w:val="16"/>
          <w:szCs w:val="16"/>
        </w:rPr>
        <w:t>5</w:t>
      </w:r>
      <w:r w:rsidRPr="00FF4346">
        <w:rPr>
          <w:rFonts w:ascii="CAIXA Std Book" w:hAnsi="CAIXA Std Book"/>
          <w:color w:val="005CA9"/>
          <w:sz w:val="16"/>
          <w:szCs w:val="16"/>
        </w:rPr>
        <w:t>/20</w:t>
      </w:r>
      <w:r w:rsidR="00273B13" w:rsidRPr="00FF4346">
        <w:rPr>
          <w:rFonts w:ascii="CAIXA Std Book" w:hAnsi="CAIXA Std Book"/>
          <w:color w:val="005CA9"/>
          <w:sz w:val="16"/>
          <w:szCs w:val="16"/>
        </w:rPr>
        <w:t>21</w:t>
      </w:r>
      <w:r w:rsidR="00A371AC" w:rsidRPr="00FF4346">
        <w:rPr>
          <w:rFonts w:ascii="CAIXA Std Book" w:hAnsi="CAIXA Std Book"/>
          <w:color w:val="005CA9"/>
          <w:sz w:val="16"/>
          <w:szCs w:val="16"/>
        </w:rPr>
        <w:t>.</w:t>
      </w:r>
    </w:p>
    <w:p w14:paraId="48A4D393" w14:textId="77777777" w:rsidR="004E0C1C" w:rsidRPr="00E20D21" w:rsidRDefault="004E0C1C" w:rsidP="004E0C1C">
      <w:pPr>
        <w:jc w:val="both"/>
        <w:rPr>
          <w:rFonts w:ascii="CAIXA Std Book" w:hAnsi="CAIXA Std Book"/>
          <w:color w:val="005CA9"/>
          <w:sz w:val="16"/>
          <w:szCs w:val="16"/>
        </w:rPr>
      </w:pPr>
      <w:r w:rsidRPr="00E20D21">
        <w:rPr>
          <w:rFonts w:ascii="CAIXA Std Book" w:hAnsi="CAIXA Std Book"/>
          <w:color w:val="005CA9"/>
          <w:sz w:val="16"/>
          <w:szCs w:val="16"/>
        </w:rPr>
        <w:t>(2) Composto por juros remuneratórios a pagar e a atualização monetária não incorporado ao principal.</w:t>
      </w:r>
    </w:p>
    <w:p w14:paraId="6E409C66" w14:textId="3A44FD88" w:rsidR="00670CB9" w:rsidRPr="00FF4346" w:rsidRDefault="00670CB9" w:rsidP="001E2F7F">
      <w:pPr>
        <w:jc w:val="both"/>
        <w:rPr>
          <w:rFonts w:ascii="CAIXA Std Book" w:hAnsi="CAIXA Std Book"/>
          <w:color w:val="005CA9"/>
          <w:sz w:val="16"/>
          <w:szCs w:val="16"/>
        </w:rPr>
      </w:pPr>
    </w:p>
    <w:p w14:paraId="049D92C6" w14:textId="0A4573ED" w:rsidR="00681A81" w:rsidRPr="00FF4346" w:rsidRDefault="00681A81" w:rsidP="00BB5675">
      <w:pPr>
        <w:tabs>
          <w:tab w:val="left" w:pos="1650"/>
        </w:tabs>
        <w:spacing w:before="120" w:after="120"/>
        <w:jc w:val="both"/>
        <w:rPr>
          <w:rFonts w:ascii="CAIXA Std Book" w:hAnsi="CAIXA Std Book"/>
          <w:color w:val="005CA9"/>
          <w:sz w:val="20"/>
          <w:szCs w:val="20"/>
        </w:rPr>
      </w:pPr>
      <w:bookmarkStart w:id="84" w:name="_Hlk65762149"/>
      <w:r w:rsidRPr="00FF4346">
        <w:rPr>
          <w:rFonts w:ascii="CAIXA Std Book" w:hAnsi="CAIXA Std Book"/>
          <w:color w:val="005CA9"/>
          <w:sz w:val="20"/>
          <w:szCs w:val="20"/>
        </w:rPr>
        <w:t>A CAIXA possui 1</w:t>
      </w:r>
      <w:r w:rsidR="005D330C">
        <w:rPr>
          <w:rFonts w:ascii="CAIXA Std Book" w:hAnsi="CAIXA Std Book"/>
          <w:color w:val="005CA9"/>
          <w:sz w:val="20"/>
          <w:szCs w:val="20"/>
        </w:rPr>
        <w:t>3</w:t>
      </w:r>
      <w:r w:rsidRPr="00FF4346">
        <w:rPr>
          <w:rFonts w:ascii="CAIXA Std Book" w:hAnsi="CAIXA Std Book"/>
          <w:color w:val="005CA9"/>
          <w:sz w:val="20"/>
          <w:szCs w:val="20"/>
        </w:rPr>
        <w:t xml:space="preserve"> Instrumentos Financeiros Subordinados – IFS autorizados a compor o Nível II do Patrimônio de Referência – PR, sendo 8 Instrumentos de Dívida Subordinada – IDS com o FGTS e </w:t>
      </w:r>
      <w:r w:rsidR="005D330C">
        <w:rPr>
          <w:rFonts w:ascii="CAIXA Std Book" w:hAnsi="CAIXA Std Book"/>
          <w:color w:val="005CA9"/>
          <w:sz w:val="20"/>
          <w:szCs w:val="20"/>
        </w:rPr>
        <w:t>5</w:t>
      </w:r>
      <w:r w:rsidRPr="00FF4346">
        <w:rPr>
          <w:rFonts w:ascii="CAIXA Std Book" w:hAnsi="CAIXA Std Book"/>
          <w:color w:val="005CA9"/>
          <w:sz w:val="20"/>
          <w:szCs w:val="20"/>
        </w:rPr>
        <w:t xml:space="preserve"> Letras Financeiras Subordinadas – LFS, conforme detalhamento no item (c) subsequente.</w:t>
      </w:r>
    </w:p>
    <w:p w14:paraId="13494956" w14:textId="77777777" w:rsidR="00681A81" w:rsidRPr="00FF4346" w:rsidRDefault="00681A81" w:rsidP="00BB5675">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2946202E" w14:textId="77777777" w:rsidR="00681A81" w:rsidRPr="00FF4346" w:rsidRDefault="00681A81" w:rsidP="00134363">
      <w:pPr>
        <w:tabs>
          <w:tab w:val="left" w:pos="1650"/>
        </w:tabs>
        <w:spacing w:before="240" w:after="120"/>
        <w:jc w:val="both"/>
        <w:rPr>
          <w:rFonts w:ascii="CAIXA Std Book" w:hAnsi="CAIXA Std Book"/>
          <w:b/>
          <w:color w:val="005CA9"/>
          <w:sz w:val="20"/>
          <w:szCs w:val="20"/>
        </w:rPr>
      </w:pPr>
      <w:r w:rsidRPr="00FF4346">
        <w:rPr>
          <w:rFonts w:ascii="CAIXA Std Book" w:hAnsi="CAIXA Std Book"/>
          <w:b/>
          <w:color w:val="005CA9"/>
          <w:sz w:val="20"/>
          <w:szCs w:val="20"/>
        </w:rPr>
        <w:t xml:space="preserve">Instrumento de Dívida Subordinada – </w:t>
      </w:r>
      <w:r w:rsidR="008E6BF7" w:rsidRPr="00FF4346">
        <w:rPr>
          <w:rFonts w:ascii="CAIXA Std Book" w:hAnsi="CAIXA Std Book"/>
          <w:b/>
          <w:color w:val="005CA9"/>
          <w:sz w:val="20"/>
          <w:szCs w:val="20"/>
        </w:rPr>
        <w:t>FGTS</w:t>
      </w:r>
    </w:p>
    <w:p w14:paraId="024D5A95" w14:textId="411C2E34" w:rsidR="00A57CB1" w:rsidRPr="00FF4346" w:rsidRDefault="00A57CB1" w:rsidP="00A57CB1">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CAIXA possui 8 instrumentos de dívida subordinada autorizados pelo Banco Central do Brasil na composição do Nível II do PR, em acordo com o disposto na Resolução </w:t>
      </w:r>
      <w:r w:rsidR="006579A2" w:rsidRPr="00FF4346">
        <w:rPr>
          <w:rFonts w:ascii="CAIXA Std Book" w:hAnsi="CAIXA Std Book"/>
          <w:color w:val="005CA9"/>
          <w:sz w:val="20"/>
          <w:szCs w:val="20"/>
        </w:rPr>
        <w:t xml:space="preserve">CMN nº </w:t>
      </w:r>
      <w:r w:rsidR="00AF29BF" w:rsidRPr="00FF4346">
        <w:rPr>
          <w:rFonts w:ascii="CAIXA Std Book" w:hAnsi="CAIXA Std Book"/>
          <w:color w:val="005CA9"/>
          <w:sz w:val="20"/>
          <w:szCs w:val="20"/>
        </w:rPr>
        <w:t>4.958/2021</w:t>
      </w:r>
      <w:r w:rsidRPr="00FF4346">
        <w:rPr>
          <w:rFonts w:ascii="CAIXA Std Book" w:hAnsi="CAIXA Std Book"/>
          <w:color w:val="005CA9"/>
          <w:sz w:val="20"/>
          <w:szCs w:val="20"/>
        </w:rPr>
        <w:t xml:space="preserve"> que trata da metodologia de apuração do PR, contratados com o Fundo de Garantia </w:t>
      </w:r>
      <w:r w:rsidR="008C7D1E" w:rsidRPr="00FF4346">
        <w:rPr>
          <w:rFonts w:ascii="CAIXA Std Book" w:hAnsi="CAIXA Std Book"/>
          <w:color w:val="005CA9"/>
          <w:sz w:val="20"/>
          <w:szCs w:val="20"/>
        </w:rPr>
        <w:t>do</w:t>
      </w:r>
      <w:r w:rsidRPr="00FF4346">
        <w:rPr>
          <w:rFonts w:ascii="CAIXA Std Book" w:hAnsi="CAIXA Std Book"/>
          <w:color w:val="005CA9"/>
          <w:sz w:val="20"/>
          <w:szCs w:val="20"/>
        </w:rPr>
        <w:t xml:space="preserve"> Tempo de Serviço – FGTS.</w:t>
      </w:r>
    </w:p>
    <w:p w14:paraId="6C98BFBF" w14:textId="77777777" w:rsidR="00681A81" w:rsidRPr="00FF4346" w:rsidRDefault="00681A81" w:rsidP="00BB5675">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2EF8B8B0" w14:textId="77777777" w:rsidR="00681A81" w:rsidRPr="00FF4346" w:rsidRDefault="00681A81" w:rsidP="00134363">
      <w:pPr>
        <w:tabs>
          <w:tab w:val="left" w:pos="1650"/>
        </w:tabs>
        <w:spacing w:before="240" w:after="120"/>
        <w:jc w:val="both"/>
        <w:rPr>
          <w:rFonts w:ascii="CAIXA Std Book" w:hAnsi="CAIXA Std Book"/>
          <w:b/>
          <w:color w:val="005CA9"/>
          <w:sz w:val="20"/>
          <w:szCs w:val="20"/>
        </w:rPr>
      </w:pPr>
      <w:r w:rsidRPr="00FF4346">
        <w:rPr>
          <w:rFonts w:ascii="CAIXA Std Book" w:hAnsi="CAIXA Std Book"/>
          <w:b/>
          <w:color w:val="005CA9"/>
          <w:sz w:val="20"/>
          <w:szCs w:val="20"/>
        </w:rPr>
        <w:t>Letras Financeiras Subordinadas – Nível I (Complementar)</w:t>
      </w:r>
    </w:p>
    <w:p w14:paraId="16D1FC6D" w14:textId="77777777" w:rsidR="006958E2" w:rsidRPr="00FF4346" w:rsidRDefault="006958E2" w:rsidP="006958E2">
      <w:pPr>
        <w:tabs>
          <w:tab w:val="left" w:pos="1650"/>
        </w:tabs>
        <w:spacing w:before="120" w:after="120"/>
        <w:jc w:val="both"/>
        <w:rPr>
          <w:rFonts w:ascii="CAIXA Std Book" w:hAnsi="CAIXA Std Book"/>
          <w:color w:val="005CA9"/>
          <w:sz w:val="20"/>
          <w:szCs w:val="20"/>
        </w:rPr>
      </w:pPr>
      <w:bookmarkStart w:id="85" w:name="_Hlk32247321"/>
      <w:r w:rsidRPr="00FF4346">
        <w:rPr>
          <w:rFonts w:ascii="CAIXA Std Book" w:hAnsi="CAIXA Std Book"/>
          <w:color w:val="005CA9"/>
          <w:sz w:val="20"/>
          <w:szCs w:val="20"/>
        </w:rPr>
        <w:t xml:space="preserve">A CAIXA captou no mercado local Letras Financeiras Subordinadas, no valor de face total de R$ </w:t>
      </w:r>
      <w:r w:rsidR="00DE0DBF" w:rsidRPr="00FF4346">
        <w:rPr>
          <w:rFonts w:ascii="CAIXA Std Book" w:hAnsi="CAIXA Std Book"/>
          <w:color w:val="005CA9"/>
          <w:sz w:val="20"/>
          <w:szCs w:val="20"/>
        </w:rPr>
        <w:t>1.718.700</w:t>
      </w:r>
      <w:r w:rsidRPr="00FF4346">
        <w:rPr>
          <w:rFonts w:ascii="CAIXA Std Book" w:hAnsi="CAIXA Std Book"/>
          <w:color w:val="005CA9"/>
          <w:sz w:val="20"/>
          <w:szCs w:val="20"/>
        </w:rPr>
        <w:t>, desse total R$</w:t>
      </w:r>
      <w:r w:rsidR="005635BE" w:rsidRPr="00FF4346">
        <w:rPr>
          <w:rFonts w:ascii="CAIXA Std Book" w:hAnsi="CAIXA Std Book"/>
          <w:color w:val="005CA9"/>
          <w:sz w:val="20"/>
          <w:szCs w:val="20"/>
        </w:rPr>
        <w:t>1.713</w:t>
      </w:r>
      <w:r w:rsidR="007B2A48" w:rsidRPr="00FF4346">
        <w:rPr>
          <w:rFonts w:ascii="CAIXA Std Book" w:hAnsi="CAIXA Std Book"/>
          <w:color w:val="005CA9"/>
          <w:sz w:val="20"/>
          <w:szCs w:val="20"/>
        </w:rPr>
        <w:t>.241</w:t>
      </w:r>
      <w:r w:rsidRPr="00FF4346">
        <w:rPr>
          <w:rFonts w:ascii="CAIXA Std Book" w:hAnsi="CAIXA Std Book"/>
          <w:color w:val="005CA9"/>
          <w:sz w:val="20"/>
          <w:szCs w:val="20"/>
        </w:rPr>
        <w:t xml:space="preserve"> estão autorizadas para compor o Capital Complementar do Nível I (PR).</w:t>
      </w:r>
    </w:p>
    <w:p w14:paraId="10CD95D3" w14:textId="77777777" w:rsidR="00681A81" w:rsidRPr="00FF4346" w:rsidRDefault="00681A81" w:rsidP="00134363">
      <w:pPr>
        <w:tabs>
          <w:tab w:val="left" w:pos="1650"/>
        </w:tabs>
        <w:spacing w:before="240" w:after="120"/>
        <w:jc w:val="both"/>
        <w:rPr>
          <w:rFonts w:ascii="CAIXA Std Book" w:hAnsi="CAIXA Std Book"/>
          <w:b/>
          <w:color w:val="005CA9"/>
          <w:sz w:val="20"/>
          <w:szCs w:val="20"/>
        </w:rPr>
      </w:pPr>
      <w:r w:rsidRPr="00FF4346">
        <w:rPr>
          <w:rFonts w:ascii="CAIXA Std Book" w:hAnsi="CAIXA Std Book"/>
          <w:b/>
          <w:color w:val="005CA9"/>
          <w:sz w:val="20"/>
          <w:szCs w:val="20"/>
        </w:rPr>
        <w:t xml:space="preserve">Letras Financeiras Subordinadas – Nível II </w:t>
      </w:r>
    </w:p>
    <w:p w14:paraId="39F98A48" w14:textId="033AF404" w:rsidR="003B6CE0" w:rsidRDefault="00681A81" w:rsidP="00425EB6">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CAIXA possui </w:t>
      </w:r>
      <w:r w:rsidR="001D04A5">
        <w:rPr>
          <w:rFonts w:ascii="CAIXA Std Book" w:hAnsi="CAIXA Std Book"/>
          <w:color w:val="005CA9"/>
          <w:sz w:val="20"/>
          <w:szCs w:val="20"/>
        </w:rPr>
        <w:t>5</w:t>
      </w:r>
      <w:r w:rsidRPr="00FF4346">
        <w:rPr>
          <w:rFonts w:ascii="CAIXA Std Book" w:hAnsi="CAIXA Std Book"/>
          <w:color w:val="005CA9"/>
          <w:sz w:val="20"/>
          <w:szCs w:val="20"/>
        </w:rPr>
        <w:t xml:space="preserve"> Letras Financeiras Subordinadas captadas no mercado local, no valor de face total de R$ </w:t>
      </w:r>
      <w:r w:rsidR="007D13A1" w:rsidRPr="00FF4346">
        <w:rPr>
          <w:rFonts w:ascii="CAIXA Std Book" w:hAnsi="CAIXA Std Book"/>
          <w:color w:val="005CA9"/>
          <w:sz w:val="20"/>
          <w:szCs w:val="20"/>
        </w:rPr>
        <w:t>206</w:t>
      </w:r>
      <w:r w:rsidR="008B4869" w:rsidRPr="00FF4346">
        <w:rPr>
          <w:rFonts w:ascii="CAIXA Std Book" w:hAnsi="CAIXA Std Book"/>
          <w:color w:val="005CA9"/>
          <w:sz w:val="20"/>
          <w:szCs w:val="20"/>
        </w:rPr>
        <w:t>.000</w:t>
      </w:r>
      <w:r w:rsidRPr="00FF4346">
        <w:rPr>
          <w:rFonts w:ascii="CAIXA Std Book" w:hAnsi="CAIXA Std Book"/>
          <w:color w:val="005CA9"/>
          <w:sz w:val="20"/>
          <w:szCs w:val="20"/>
        </w:rPr>
        <w:t xml:space="preserve"> todas consideradas elegíveis ao Nível II do PR pelo B</w:t>
      </w:r>
      <w:r w:rsidR="00004B03" w:rsidRPr="00FF4346">
        <w:rPr>
          <w:rFonts w:ascii="CAIXA Std Book" w:hAnsi="CAIXA Std Book"/>
          <w:color w:val="005CA9"/>
          <w:sz w:val="20"/>
          <w:szCs w:val="20"/>
        </w:rPr>
        <w:t>acen</w:t>
      </w:r>
      <w:r w:rsidRPr="00FF4346">
        <w:rPr>
          <w:rFonts w:ascii="CAIXA Std Book" w:hAnsi="CAIXA Std Book"/>
          <w:color w:val="005CA9"/>
          <w:sz w:val="20"/>
          <w:szCs w:val="20"/>
        </w:rPr>
        <w:t>.</w:t>
      </w:r>
    </w:p>
    <w:bookmarkEnd w:id="84"/>
    <w:bookmarkEnd w:id="85"/>
    <w:p w14:paraId="4A3E8D2B" w14:textId="2277E3D0" w:rsidR="00681A81" w:rsidRPr="00FF4346" w:rsidRDefault="00681A81" w:rsidP="00B37B40">
      <w:pPr>
        <w:pStyle w:val="ListParagraph"/>
        <w:numPr>
          <w:ilvl w:val="0"/>
          <w:numId w:val="8"/>
        </w:numPr>
        <w:spacing w:before="24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Recursos de aceites e </w:t>
      </w:r>
      <w:r w:rsidR="00BB483D" w:rsidRPr="00FF4346">
        <w:rPr>
          <w:rFonts w:ascii="CAIXA Std Book" w:hAnsi="CAIXA Std Book"/>
          <w:b/>
          <w:color w:val="005CA9"/>
          <w:sz w:val="20"/>
          <w:szCs w:val="20"/>
        </w:rPr>
        <w:t>e</w:t>
      </w:r>
      <w:r w:rsidRPr="00FF4346">
        <w:rPr>
          <w:rFonts w:ascii="CAIXA Std Book" w:hAnsi="CAIXA Std Book"/>
          <w:b/>
          <w:color w:val="005CA9"/>
          <w:sz w:val="20"/>
          <w:szCs w:val="20"/>
        </w:rPr>
        <w:t xml:space="preserve">missão de </w:t>
      </w:r>
      <w:r w:rsidR="00BB483D" w:rsidRPr="00FF4346">
        <w:rPr>
          <w:rFonts w:ascii="CAIXA Std Book" w:hAnsi="CAIXA Std Book"/>
          <w:b/>
          <w:color w:val="005CA9"/>
          <w:sz w:val="20"/>
          <w:szCs w:val="20"/>
        </w:rPr>
        <w:t>t</w:t>
      </w:r>
      <w:r w:rsidRPr="00FF4346">
        <w:rPr>
          <w:rFonts w:ascii="CAIXA Std Book" w:hAnsi="CAIXA Std Book"/>
          <w:b/>
          <w:color w:val="005CA9"/>
          <w:sz w:val="20"/>
          <w:szCs w:val="20"/>
        </w:rPr>
        <w:t>ítulos</w:t>
      </w:r>
    </w:p>
    <w:tbl>
      <w:tblPr>
        <w:tblW w:w="5000" w:type="pct"/>
        <w:tblLayout w:type="fixed"/>
        <w:tblCellMar>
          <w:left w:w="70" w:type="dxa"/>
          <w:right w:w="70" w:type="dxa"/>
        </w:tblCellMar>
        <w:tblLook w:val="04A0" w:firstRow="1" w:lastRow="0" w:firstColumn="1" w:lastColumn="0" w:noHBand="0" w:noVBand="1"/>
      </w:tblPr>
      <w:tblGrid>
        <w:gridCol w:w="1824"/>
        <w:gridCol w:w="1013"/>
        <w:gridCol w:w="1133"/>
        <w:gridCol w:w="1135"/>
        <w:gridCol w:w="1133"/>
        <w:gridCol w:w="1133"/>
        <w:gridCol w:w="1135"/>
        <w:gridCol w:w="1131"/>
      </w:tblGrid>
      <w:tr w:rsidR="00E13CE2" w:rsidRPr="00591194" w14:paraId="4929133A" w14:textId="77777777" w:rsidTr="00591194">
        <w:trPr>
          <w:trHeight w:val="283"/>
        </w:trPr>
        <w:tc>
          <w:tcPr>
            <w:tcW w:w="5000" w:type="pct"/>
            <w:gridSpan w:val="8"/>
            <w:tcBorders>
              <w:top w:val="single" w:sz="8" w:space="0" w:color="F39200"/>
              <w:left w:val="nil"/>
              <w:bottom w:val="single" w:sz="8" w:space="0" w:color="F39200"/>
              <w:right w:val="nil"/>
            </w:tcBorders>
            <w:shd w:val="clear" w:color="auto" w:fill="auto"/>
            <w:vAlign w:val="center"/>
            <w:hideMark/>
          </w:tcPr>
          <w:p w14:paraId="7C14E884"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INDIVIDUAL / CONSOLIDADO</w:t>
            </w:r>
          </w:p>
        </w:tc>
      </w:tr>
      <w:tr w:rsidR="007C70B4" w:rsidRPr="00591194" w14:paraId="2910E27C" w14:textId="77777777" w:rsidTr="00591194">
        <w:trPr>
          <w:trHeight w:val="283"/>
        </w:trPr>
        <w:tc>
          <w:tcPr>
            <w:tcW w:w="946" w:type="pct"/>
            <w:vMerge w:val="restart"/>
            <w:tcBorders>
              <w:top w:val="nil"/>
              <w:left w:val="nil"/>
              <w:bottom w:val="single" w:sz="8" w:space="0" w:color="F79646"/>
              <w:right w:val="nil"/>
            </w:tcBorders>
            <w:shd w:val="clear" w:color="auto" w:fill="auto"/>
            <w:vAlign w:val="center"/>
            <w:hideMark/>
          </w:tcPr>
          <w:p w14:paraId="47D37AE7"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Captações</w:t>
            </w:r>
          </w:p>
        </w:tc>
        <w:tc>
          <w:tcPr>
            <w:tcW w:w="525" w:type="pct"/>
            <w:vMerge w:val="restart"/>
            <w:tcBorders>
              <w:top w:val="nil"/>
              <w:left w:val="nil"/>
              <w:bottom w:val="single" w:sz="8" w:space="0" w:color="F79646"/>
              <w:right w:val="nil"/>
            </w:tcBorders>
            <w:shd w:val="clear" w:color="auto" w:fill="auto"/>
            <w:vAlign w:val="center"/>
            <w:hideMark/>
          </w:tcPr>
          <w:p w14:paraId="171EB9CD"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Indexador</w:t>
            </w:r>
          </w:p>
        </w:tc>
        <w:tc>
          <w:tcPr>
            <w:tcW w:w="2353" w:type="pct"/>
            <w:gridSpan w:val="4"/>
            <w:tcBorders>
              <w:top w:val="single" w:sz="8" w:space="0" w:color="F39200"/>
              <w:left w:val="nil"/>
              <w:bottom w:val="single" w:sz="8" w:space="0" w:color="F39200"/>
              <w:right w:val="nil"/>
            </w:tcBorders>
            <w:shd w:val="clear" w:color="auto" w:fill="auto"/>
            <w:vAlign w:val="center"/>
            <w:hideMark/>
          </w:tcPr>
          <w:p w14:paraId="10CAA4B3"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Vencimento</w:t>
            </w:r>
          </w:p>
        </w:tc>
        <w:tc>
          <w:tcPr>
            <w:tcW w:w="589" w:type="pct"/>
            <w:vMerge w:val="restart"/>
            <w:tcBorders>
              <w:top w:val="nil"/>
              <w:left w:val="nil"/>
              <w:bottom w:val="single" w:sz="8" w:space="0" w:color="F79646"/>
              <w:right w:val="nil"/>
            </w:tcBorders>
            <w:shd w:val="clear" w:color="auto" w:fill="auto"/>
            <w:vAlign w:val="center"/>
            <w:hideMark/>
          </w:tcPr>
          <w:p w14:paraId="491D157C" w14:textId="4156AFFC"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30/09/2024</w:t>
            </w:r>
          </w:p>
        </w:tc>
        <w:tc>
          <w:tcPr>
            <w:tcW w:w="587" w:type="pct"/>
            <w:vMerge w:val="restart"/>
            <w:tcBorders>
              <w:top w:val="nil"/>
              <w:left w:val="nil"/>
              <w:bottom w:val="single" w:sz="8" w:space="0" w:color="F79646"/>
              <w:right w:val="nil"/>
            </w:tcBorders>
            <w:shd w:val="clear" w:color="auto" w:fill="auto"/>
            <w:vAlign w:val="center"/>
            <w:hideMark/>
          </w:tcPr>
          <w:p w14:paraId="7BCE0132" w14:textId="3A27ECC5"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31/12/2023</w:t>
            </w:r>
          </w:p>
        </w:tc>
      </w:tr>
      <w:tr w:rsidR="007559A8" w:rsidRPr="00591194" w14:paraId="66D9F10E" w14:textId="77777777" w:rsidTr="00591194">
        <w:trPr>
          <w:trHeight w:val="283"/>
        </w:trPr>
        <w:tc>
          <w:tcPr>
            <w:tcW w:w="946" w:type="pct"/>
            <w:vMerge/>
            <w:tcBorders>
              <w:top w:val="nil"/>
              <w:left w:val="nil"/>
              <w:bottom w:val="single" w:sz="8" w:space="0" w:color="F79646"/>
              <w:right w:val="nil"/>
            </w:tcBorders>
            <w:vAlign w:val="center"/>
            <w:hideMark/>
          </w:tcPr>
          <w:p w14:paraId="07CD8AB0" w14:textId="77777777" w:rsidR="00E13CE2" w:rsidRPr="00591194" w:rsidRDefault="00E13CE2" w:rsidP="00E13CE2">
            <w:pPr>
              <w:rPr>
                <w:rFonts w:ascii="CAIXA Std Book" w:eastAsia="Times New Roman" w:hAnsi="CAIXA Std Book" w:cs="Calibri"/>
                <w:b/>
                <w:bCs/>
                <w:color w:val="005CA9"/>
                <w:sz w:val="16"/>
                <w:szCs w:val="16"/>
              </w:rPr>
            </w:pPr>
          </w:p>
        </w:tc>
        <w:tc>
          <w:tcPr>
            <w:tcW w:w="525" w:type="pct"/>
            <w:vMerge/>
            <w:tcBorders>
              <w:top w:val="nil"/>
              <w:left w:val="nil"/>
              <w:bottom w:val="single" w:sz="8" w:space="0" w:color="F79646"/>
              <w:right w:val="nil"/>
            </w:tcBorders>
            <w:vAlign w:val="center"/>
            <w:hideMark/>
          </w:tcPr>
          <w:p w14:paraId="734E3B08" w14:textId="77777777" w:rsidR="00E13CE2" w:rsidRPr="00591194" w:rsidRDefault="00E13CE2" w:rsidP="00E13CE2">
            <w:pPr>
              <w:rPr>
                <w:rFonts w:ascii="CAIXA Std Book" w:eastAsia="Times New Roman" w:hAnsi="CAIXA Std Book" w:cs="Calibri"/>
                <w:b/>
                <w:bCs/>
                <w:color w:val="005CA9"/>
                <w:sz w:val="16"/>
                <w:szCs w:val="16"/>
              </w:rPr>
            </w:pPr>
          </w:p>
        </w:tc>
        <w:tc>
          <w:tcPr>
            <w:tcW w:w="588" w:type="pct"/>
            <w:tcBorders>
              <w:top w:val="nil"/>
              <w:left w:val="nil"/>
              <w:bottom w:val="single" w:sz="8" w:space="0" w:color="F79646"/>
              <w:right w:val="nil"/>
            </w:tcBorders>
            <w:shd w:val="clear" w:color="auto" w:fill="auto"/>
            <w:vAlign w:val="center"/>
            <w:hideMark/>
          </w:tcPr>
          <w:p w14:paraId="1B3B8B7C"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01 a 90 dias</w:t>
            </w:r>
          </w:p>
        </w:tc>
        <w:tc>
          <w:tcPr>
            <w:tcW w:w="589" w:type="pct"/>
            <w:tcBorders>
              <w:top w:val="nil"/>
              <w:left w:val="nil"/>
              <w:bottom w:val="single" w:sz="8" w:space="0" w:color="F79646"/>
              <w:right w:val="nil"/>
            </w:tcBorders>
            <w:shd w:val="clear" w:color="auto" w:fill="auto"/>
            <w:vAlign w:val="center"/>
            <w:hideMark/>
          </w:tcPr>
          <w:p w14:paraId="5662C4F9"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91 a 180 dias</w:t>
            </w:r>
          </w:p>
        </w:tc>
        <w:tc>
          <w:tcPr>
            <w:tcW w:w="588" w:type="pct"/>
            <w:tcBorders>
              <w:top w:val="nil"/>
              <w:left w:val="nil"/>
              <w:bottom w:val="single" w:sz="8" w:space="0" w:color="F79646"/>
              <w:right w:val="nil"/>
            </w:tcBorders>
            <w:shd w:val="clear" w:color="auto" w:fill="auto"/>
            <w:noWrap/>
            <w:vAlign w:val="center"/>
            <w:hideMark/>
          </w:tcPr>
          <w:p w14:paraId="262B75C0"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181 a 360 dias</w:t>
            </w:r>
          </w:p>
        </w:tc>
        <w:tc>
          <w:tcPr>
            <w:tcW w:w="588" w:type="pct"/>
            <w:tcBorders>
              <w:top w:val="nil"/>
              <w:left w:val="nil"/>
              <w:bottom w:val="single" w:sz="8" w:space="0" w:color="F79646"/>
              <w:right w:val="nil"/>
            </w:tcBorders>
            <w:shd w:val="clear" w:color="auto" w:fill="auto"/>
            <w:noWrap/>
            <w:vAlign w:val="center"/>
            <w:hideMark/>
          </w:tcPr>
          <w:p w14:paraId="6C5112CD"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Acima de 360 dias</w:t>
            </w:r>
          </w:p>
        </w:tc>
        <w:tc>
          <w:tcPr>
            <w:tcW w:w="589" w:type="pct"/>
            <w:vMerge/>
            <w:tcBorders>
              <w:top w:val="nil"/>
              <w:left w:val="nil"/>
              <w:bottom w:val="single" w:sz="8" w:space="0" w:color="F79646"/>
              <w:right w:val="nil"/>
            </w:tcBorders>
            <w:vAlign w:val="center"/>
            <w:hideMark/>
          </w:tcPr>
          <w:p w14:paraId="7D4B2A52" w14:textId="77777777" w:rsidR="00E13CE2" w:rsidRPr="00591194" w:rsidRDefault="00E13CE2" w:rsidP="00E13CE2">
            <w:pPr>
              <w:rPr>
                <w:rFonts w:ascii="CAIXA Std Book" w:eastAsia="Times New Roman" w:hAnsi="CAIXA Std Book" w:cs="Calibri"/>
                <w:b/>
                <w:bCs/>
                <w:color w:val="005CA9"/>
                <w:sz w:val="16"/>
                <w:szCs w:val="16"/>
              </w:rPr>
            </w:pPr>
          </w:p>
        </w:tc>
        <w:tc>
          <w:tcPr>
            <w:tcW w:w="587" w:type="pct"/>
            <w:vMerge/>
            <w:tcBorders>
              <w:top w:val="nil"/>
              <w:left w:val="nil"/>
              <w:bottom w:val="single" w:sz="8" w:space="0" w:color="F79646"/>
              <w:right w:val="nil"/>
            </w:tcBorders>
            <w:vAlign w:val="center"/>
            <w:hideMark/>
          </w:tcPr>
          <w:p w14:paraId="47A382B3" w14:textId="77777777" w:rsidR="00E13CE2" w:rsidRPr="00591194" w:rsidRDefault="00E13CE2" w:rsidP="00E13CE2">
            <w:pPr>
              <w:rPr>
                <w:rFonts w:ascii="CAIXA Std Book" w:eastAsia="Times New Roman" w:hAnsi="CAIXA Std Book" w:cs="Calibri"/>
                <w:b/>
                <w:bCs/>
                <w:color w:val="005CA9"/>
                <w:sz w:val="16"/>
                <w:szCs w:val="16"/>
              </w:rPr>
            </w:pPr>
          </w:p>
        </w:tc>
      </w:tr>
      <w:tr w:rsidR="007559A8" w:rsidRPr="00591194" w14:paraId="54667FBB" w14:textId="77777777" w:rsidTr="00591194">
        <w:trPr>
          <w:trHeight w:val="283"/>
        </w:trPr>
        <w:tc>
          <w:tcPr>
            <w:tcW w:w="946" w:type="pct"/>
            <w:tcBorders>
              <w:top w:val="nil"/>
              <w:left w:val="nil"/>
              <w:bottom w:val="nil"/>
              <w:right w:val="nil"/>
            </w:tcBorders>
            <w:shd w:val="clear" w:color="auto" w:fill="auto"/>
            <w:vAlign w:val="center"/>
            <w:hideMark/>
          </w:tcPr>
          <w:p w14:paraId="520192BB"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p>
        </w:tc>
        <w:tc>
          <w:tcPr>
            <w:tcW w:w="525" w:type="pct"/>
            <w:tcBorders>
              <w:top w:val="nil"/>
              <w:left w:val="nil"/>
              <w:bottom w:val="nil"/>
              <w:right w:val="nil"/>
            </w:tcBorders>
            <w:shd w:val="clear" w:color="auto" w:fill="auto"/>
            <w:vAlign w:val="center"/>
            <w:hideMark/>
          </w:tcPr>
          <w:p w14:paraId="2166F850"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CDI</w:t>
            </w:r>
          </w:p>
        </w:tc>
        <w:tc>
          <w:tcPr>
            <w:tcW w:w="588" w:type="pct"/>
            <w:tcBorders>
              <w:top w:val="nil"/>
              <w:left w:val="nil"/>
              <w:bottom w:val="nil"/>
              <w:right w:val="nil"/>
            </w:tcBorders>
            <w:shd w:val="clear" w:color="auto" w:fill="auto"/>
            <w:vAlign w:val="center"/>
            <w:hideMark/>
          </w:tcPr>
          <w:p w14:paraId="0650C984"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13.457.930</w:t>
            </w:r>
          </w:p>
        </w:tc>
        <w:tc>
          <w:tcPr>
            <w:tcW w:w="589" w:type="pct"/>
            <w:tcBorders>
              <w:top w:val="nil"/>
              <w:left w:val="nil"/>
              <w:bottom w:val="nil"/>
              <w:right w:val="nil"/>
            </w:tcBorders>
            <w:shd w:val="clear" w:color="auto" w:fill="auto"/>
            <w:vAlign w:val="center"/>
            <w:hideMark/>
          </w:tcPr>
          <w:p w14:paraId="644F861F"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7.515.822</w:t>
            </w:r>
          </w:p>
        </w:tc>
        <w:tc>
          <w:tcPr>
            <w:tcW w:w="588" w:type="pct"/>
            <w:tcBorders>
              <w:top w:val="nil"/>
              <w:left w:val="nil"/>
              <w:bottom w:val="nil"/>
              <w:right w:val="nil"/>
            </w:tcBorders>
            <w:shd w:val="clear" w:color="auto" w:fill="auto"/>
            <w:vAlign w:val="center"/>
            <w:hideMark/>
          </w:tcPr>
          <w:p w14:paraId="59D943CE"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16.831.370</w:t>
            </w:r>
          </w:p>
        </w:tc>
        <w:tc>
          <w:tcPr>
            <w:tcW w:w="588" w:type="pct"/>
            <w:tcBorders>
              <w:top w:val="nil"/>
              <w:left w:val="nil"/>
              <w:bottom w:val="nil"/>
              <w:right w:val="nil"/>
            </w:tcBorders>
            <w:shd w:val="clear" w:color="auto" w:fill="auto"/>
            <w:noWrap/>
            <w:vAlign w:val="center"/>
            <w:hideMark/>
          </w:tcPr>
          <w:p w14:paraId="7F0B08EE"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133.868.914</w:t>
            </w:r>
          </w:p>
        </w:tc>
        <w:tc>
          <w:tcPr>
            <w:tcW w:w="589" w:type="pct"/>
            <w:tcBorders>
              <w:top w:val="nil"/>
              <w:left w:val="nil"/>
              <w:bottom w:val="nil"/>
              <w:right w:val="nil"/>
            </w:tcBorders>
            <w:shd w:val="clear" w:color="auto" w:fill="auto"/>
            <w:vAlign w:val="center"/>
            <w:hideMark/>
          </w:tcPr>
          <w:p w14:paraId="65627D28"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171.674.036</w:t>
            </w:r>
          </w:p>
        </w:tc>
        <w:tc>
          <w:tcPr>
            <w:tcW w:w="587" w:type="pct"/>
            <w:tcBorders>
              <w:top w:val="nil"/>
              <w:left w:val="nil"/>
              <w:bottom w:val="nil"/>
              <w:right w:val="nil"/>
            </w:tcBorders>
            <w:shd w:val="clear" w:color="auto" w:fill="auto"/>
            <w:vAlign w:val="center"/>
            <w:hideMark/>
          </w:tcPr>
          <w:p w14:paraId="0E685A8D"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146.535.425</w:t>
            </w:r>
          </w:p>
        </w:tc>
      </w:tr>
      <w:tr w:rsidR="007559A8" w:rsidRPr="00591194" w14:paraId="684019DD" w14:textId="77777777" w:rsidTr="00591194">
        <w:trPr>
          <w:trHeight w:val="283"/>
        </w:trPr>
        <w:tc>
          <w:tcPr>
            <w:tcW w:w="946" w:type="pct"/>
            <w:tcBorders>
              <w:top w:val="nil"/>
              <w:left w:val="nil"/>
              <w:bottom w:val="nil"/>
              <w:right w:val="nil"/>
            </w:tcBorders>
            <w:shd w:val="clear" w:color="auto" w:fill="auto"/>
            <w:vAlign w:val="center"/>
            <w:hideMark/>
          </w:tcPr>
          <w:p w14:paraId="7B3EFEB9"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p>
        </w:tc>
        <w:tc>
          <w:tcPr>
            <w:tcW w:w="525" w:type="pct"/>
            <w:tcBorders>
              <w:top w:val="nil"/>
              <w:left w:val="nil"/>
              <w:bottom w:val="nil"/>
              <w:right w:val="nil"/>
            </w:tcBorders>
            <w:shd w:val="clear" w:color="auto" w:fill="auto"/>
            <w:vAlign w:val="center"/>
            <w:hideMark/>
          </w:tcPr>
          <w:p w14:paraId="3ABEFE96"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IPCA</w:t>
            </w:r>
          </w:p>
        </w:tc>
        <w:tc>
          <w:tcPr>
            <w:tcW w:w="588" w:type="pct"/>
            <w:tcBorders>
              <w:top w:val="nil"/>
              <w:left w:val="nil"/>
              <w:bottom w:val="nil"/>
              <w:right w:val="nil"/>
            </w:tcBorders>
            <w:shd w:val="clear" w:color="auto" w:fill="auto"/>
            <w:vAlign w:val="center"/>
            <w:hideMark/>
          </w:tcPr>
          <w:p w14:paraId="4C39923D"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w:t>
            </w:r>
          </w:p>
        </w:tc>
        <w:tc>
          <w:tcPr>
            <w:tcW w:w="589" w:type="pct"/>
            <w:tcBorders>
              <w:top w:val="nil"/>
              <w:left w:val="nil"/>
              <w:bottom w:val="nil"/>
              <w:right w:val="nil"/>
            </w:tcBorders>
            <w:shd w:val="clear" w:color="auto" w:fill="auto"/>
            <w:vAlign w:val="center"/>
            <w:hideMark/>
          </w:tcPr>
          <w:p w14:paraId="57AC0E84"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w:t>
            </w:r>
          </w:p>
        </w:tc>
        <w:tc>
          <w:tcPr>
            <w:tcW w:w="588" w:type="pct"/>
            <w:tcBorders>
              <w:top w:val="nil"/>
              <w:left w:val="nil"/>
              <w:bottom w:val="nil"/>
              <w:right w:val="nil"/>
            </w:tcBorders>
            <w:shd w:val="clear" w:color="auto" w:fill="auto"/>
            <w:vAlign w:val="center"/>
            <w:hideMark/>
          </w:tcPr>
          <w:p w14:paraId="7EB5CE6B"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w:t>
            </w:r>
          </w:p>
        </w:tc>
        <w:tc>
          <w:tcPr>
            <w:tcW w:w="588" w:type="pct"/>
            <w:tcBorders>
              <w:top w:val="nil"/>
              <w:left w:val="nil"/>
              <w:bottom w:val="nil"/>
              <w:right w:val="nil"/>
            </w:tcBorders>
            <w:shd w:val="clear" w:color="auto" w:fill="auto"/>
            <w:noWrap/>
            <w:vAlign w:val="center"/>
            <w:hideMark/>
          </w:tcPr>
          <w:p w14:paraId="1FBCD15D"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1</w:t>
            </w:r>
          </w:p>
        </w:tc>
        <w:tc>
          <w:tcPr>
            <w:tcW w:w="589" w:type="pct"/>
            <w:tcBorders>
              <w:top w:val="nil"/>
              <w:left w:val="nil"/>
              <w:bottom w:val="nil"/>
              <w:right w:val="nil"/>
            </w:tcBorders>
            <w:shd w:val="clear" w:color="auto" w:fill="auto"/>
            <w:vAlign w:val="center"/>
            <w:hideMark/>
          </w:tcPr>
          <w:p w14:paraId="29B8A53E"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1</w:t>
            </w:r>
          </w:p>
        </w:tc>
        <w:tc>
          <w:tcPr>
            <w:tcW w:w="587" w:type="pct"/>
            <w:tcBorders>
              <w:top w:val="nil"/>
              <w:left w:val="nil"/>
              <w:bottom w:val="nil"/>
              <w:right w:val="nil"/>
            </w:tcBorders>
            <w:shd w:val="clear" w:color="auto" w:fill="auto"/>
            <w:vAlign w:val="center"/>
            <w:hideMark/>
          </w:tcPr>
          <w:p w14:paraId="2BA807CD"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w:t>
            </w:r>
          </w:p>
        </w:tc>
      </w:tr>
      <w:tr w:rsidR="007559A8" w:rsidRPr="00591194" w14:paraId="3EDA2706" w14:textId="77777777" w:rsidTr="00591194">
        <w:trPr>
          <w:trHeight w:val="283"/>
        </w:trPr>
        <w:tc>
          <w:tcPr>
            <w:tcW w:w="946" w:type="pct"/>
            <w:tcBorders>
              <w:top w:val="nil"/>
              <w:left w:val="nil"/>
              <w:bottom w:val="nil"/>
              <w:right w:val="nil"/>
            </w:tcBorders>
            <w:shd w:val="clear" w:color="auto" w:fill="auto"/>
            <w:vAlign w:val="center"/>
            <w:hideMark/>
          </w:tcPr>
          <w:p w14:paraId="7E2D1DAE"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p>
        </w:tc>
        <w:tc>
          <w:tcPr>
            <w:tcW w:w="525" w:type="pct"/>
            <w:tcBorders>
              <w:top w:val="nil"/>
              <w:left w:val="nil"/>
              <w:bottom w:val="nil"/>
              <w:right w:val="nil"/>
            </w:tcBorders>
            <w:shd w:val="clear" w:color="auto" w:fill="auto"/>
            <w:vAlign w:val="center"/>
            <w:hideMark/>
          </w:tcPr>
          <w:p w14:paraId="23D899B8"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Prefixada</w:t>
            </w:r>
          </w:p>
        </w:tc>
        <w:tc>
          <w:tcPr>
            <w:tcW w:w="588" w:type="pct"/>
            <w:tcBorders>
              <w:top w:val="nil"/>
              <w:left w:val="nil"/>
              <w:bottom w:val="nil"/>
              <w:right w:val="nil"/>
            </w:tcBorders>
            <w:shd w:val="clear" w:color="auto" w:fill="auto"/>
            <w:vAlign w:val="center"/>
            <w:hideMark/>
          </w:tcPr>
          <w:p w14:paraId="478DE4E9"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299399E9"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1E843C44"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103</w:t>
            </w:r>
          </w:p>
        </w:tc>
        <w:tc>
          <w:tcPr>
            <w:tcW w:w="588" w:type="pct"/>
            <w:tcBorders>
              <w:top w:val="nil"/>
              <w:left w:val="nil"/>
              <w:bottom w:val="nil"/>
              <w:right w:val="nil"/>
            </w:tcBorders>
            <w:shd w:val="clear" w:color="auto" w:fill="auto"/>
            <w:noWrap/>
            <w:vAlign w:val="center"/>
            <w:hideMark/>
          </w:tcPr>
          <w:p w14:paraId="5208AE28"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320E09E0"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103</w:t>
            </w:r>
          </w:p>
        </w:tc>
        <w:tc>
          <w:tcPr>
            <w:tcW w:w="587" w:type="pct"/>
            <w:tcBorders>
              <w:top w:val="nil"/>
              <w:left w:val="nil"/>
              <w:bottom w:val="nil"/>
              <w:right w:val="nil"/>
            </w:tcBorders>
            <w:shd w:val="clear" w:color="auto" w:fill="auto"/>
            <w:vAlign w:val="center"/>
            <w:hideMark/>
          </w:tcPr>
          <w:p w14:paraId="5F9DABF1"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r>
      <w:tr w:rsidR="007559A8" w:rsidRPr="00591194" w14:paraId="113E321A" w14:textId="77777777" w:rsidTr="00591194">
        <w:trPr>
          <w:trHeight w:val="283"/>
        </w:trPr>
        <w:tc>
          <w:tcPr>
            <w:tcW w:w="946" w:type="pct"/>
            <w:tcBorders>
              <w:top w:val="nil"/>
              <w:left w:val="nil"/>
              <w:bottom w:val="nil"/>
              <w:right w:val="nil"/>
            </w:tcBorders>
            <w:shd w:val="clear" w:color="auto" w:fill="auto"/>
            <w:vAlign w:val="center"/>
            <w:hideMark/>
          </w:tcPr>
          <w:p w14:paraId="5217EF4A" w14:textId="289EF0DD"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r w:rsidR="00841422" w:rsidRPr="00591194">
              <w:rPr>
                <w:rFonts w:ascii="CAIXA Std Book" w:eastAsia="Times New Roman" w:hAnsi="CAIXA Std Book" w:cs="Calibri"/>
                <w:color w:val="005CA9"/>
                <w:sz w:val="16"/>
                <w:szCs w:val="16"/>
              </w:rPr>
              <w:t xml:space="preserve"> - FGTS</w:t>
            </w:r>
          </w:p>
        </w:tc>
        <w:tc>
          <w:tcPr>
            <w:tcW w:w="525" w:type="pct"/>
            <w:tcBorders>
              <w:top w:val="nil"/>
              <w:left w:val="nil"/>
              <w:bottom w:val="nil"/>
              <w:right w:val="nil"/>
            </w:tcBorders>
            <w:shd w:val="clear" w:color="auto" w:fill="auto"/>
            <w:vAlign w:val="center"/>
            <w:hideMark/>
          </w:tcPr>
          <w:p w14:paraId="7B43C91D"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TR</w:t>
            </w:r>
          </w:p>
        </w:tc>
        <w:tc>
          <w:tcPr>
            <w:tcW w:w="588" w:type="pct"/>
            <w:tcBorders>
              <w:top w:val="nil"/>
              <w:left w:val="nil"/>
              <w:bottom w:val="nil"/>
              <w:right w:val="nil"/>
            </w:tcBorders>
            <w:shd w:val="clear" w:color="auto" w:fill="auto"/>
            <w:vAlign w:val="center"/>
            <w:hideMark/>
          </w:tcPr>
          <w:p w14:paraId="72875891"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4D5D9668"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1A5FE4A2"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6BD2CDF3"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14.775</w:t>
            </w:r>
          </w:p>
        </w:tc>
        <w:tc>
          <w:tcPr>
            <w:tcW w:w="589" w:type="pct"/>
            <w:tcBorders>
              <w:top w:val="nil"/>
              <w:left w:val="nil"/>
              <w:bottom w:val="nil"/>
              <w:right w:val="nil"/>
            </w:tcBorders>
            <w:shd w:val="clear" w:color="auto" w:fill="auto"/>
            <w:vAlign w:val="center"/>
            <w:hideMark/>
          </w:tcPr>
          <w:p w14:paraId="1133DED6"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14.775</w:t>
            </w:r>
          </w:p>
        </w:tc>
        <w:tc>
          <w:tcPr>
            <w:tcW w:w="587" w:type="pct"/>
            <w:tcBorders>
              <w:top w:val="nil"/>
              <w:left w:val="nil"/>
              <w:bottom w:val="nil"/>
              <w:right w:val="nil"/>
            </w:tcBorders>
            <w:shd w:val="clear" w:color="auto" w:fill="auto"/>
            <w:vAlign w:val="center"/>
            <w:hideMark/>
          </w:tcPr>
          <w:p w14:paraId="0DF87F74"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19.591</w:t>
            </w:r>
          </w:p>
        </w:tc>
      </w:tr>
      <w:tr w:rsidR="007559A8" w:rsidRPr="00591194" w14:paraId="6EB54C76" w14:textId="77777777" w:rsidTr="00591194">
        <w:trPr>
          <w:trHeight w:val="283"/>
        </w:trPr>
        <w:tc>
          <w:tcPr>
            <w:tcW w:w="946" w:type="pct"/>
            <w:tcBorders>
              <w:top w:val="nil"/>
              <w:left w:val="nil"/>
              <w:bottom w:val="nil"/>
              <w:right w:val="nil"/>
            </w:tcBorders>
            <w:shd w:val="clear" w:color="auto" w:fill="auto"/>
            <w:vAlign w:val="center"/>
            <w:hideMark/>
          </w:tcPr>
          <w:p w14:paraId="1A14C253"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 xml:space="preserve">Letra financeira </w:t>
            </w:r>
          </w:p>
        </w:tc>
        <w:tc>
          <w:tcPr>
            <w:tcW w:w="525" w:type="pct"/>
            <w:tcBorders>
              <w:top w:val="nil"/>
              <w:left w:val="nil"/>
              <w:bottom w:val="nil"/>
              <w:right w:val="nil"/>
            </w:tcBorders>
            <w:shd w:val="clear" w:color="auto" w:fill="auto"/>
            <w:vAlign w:val="center"/>
            <w:hideMark/>
          </w:tcPr>
          <w:p w14:paraId="296FAA71"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IPCA</w:t>
            </w:r>
          </w:p>
        </w:tc>
        <w:tc>
          <w:tcPr>
            <w:tcW w:w="588" w:type="pct"/>
            <w:tcBorders>
              <w:top w:val="nil"/>
              <w:left w:val="nil"/>
              <w:bottom w:val="nil"/>
              <w:right w:val="nil"/>
            </w:tcBorders>
            <w:shd w:val="clear" w:color="auto" w:fill="auto"/>
            <w:vAlign w:val="center"/>
            <w:hideMark/>
          </w:tcPr>
          <w:p w14:paraId="3BEA850C"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2EFEE897"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3.736</w:t>
            </w:r>
          </w:p>
        </w:tc>
        <w:tc>
          <w:tcPr>
            <w:tcW w:w="588" w:type="pct"/>
            <w:tcBorders>
              <w:top w:val="nil"/>
              <w:left w:val="nil"/>
              <w:bottom w:val="nil"/>
              <w:right w:val="nil"/>
            </w:tcBorders>
            <w:shd w:val="clear" w:color="auto" w:fill="auto"/>
            <w:vAlign w:val="center"/>
            <w:hideMark/>
          </w:tcPr>
          <w:p w14:paraId="042DAA6C"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66EFA23C"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2.666.599</w:t>
            </w:r>
          </w:p>
        </w:tc>
        <w:tc>
          <w:tcPr>
            <w:tcW w:w="589" w:type="pct"/>
            <w:tcBorders>
              <w:top w:val="nil"/>
              <w:left w:val="nil"/>
              <w:bottom w:val="nil"/>
              <w:right w:val="nil"/>
            </w:tcBorders>
            <w:shd w:val="clear" w:color="auto" w:fill="auto"/>
            <w:vAlign w:val="center"/>
            <w:hideMark/>
          </w:tcPr>
          <w:p w14:paraId="122FD00F"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2.670.335</w:t>
            </w:r>
          </w:p>
        </w:tc>
        <w:tc>
          <w:tcPr>
            <w:tcW w:w="587" w:type="pct"/>
            <w:tcBorders>
              <w:top w:val="nil"/>
              <w:left w:val="nil"/>
              <w:bottom w:val="nil"/>
              <w:right w:val="nil"/>
            </w:tcBorders>
            <w:shd w:val="clear" w:color="auto" w:fill="auto"/>
            <w:vAlign w:val="center"/>
            <w:hideMark/>
          </w:tcPr>
          <w:p w14:paraId="4F4D9761"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1.782.637</w:t>
            </w:r>
          </w:p>
        </w:tc>
      </w:tr>
      <w:tr w:rsidR="007559A8" w:rsidRPr="00591194" w14:paraId="19B35FDD" w14:textId="77777777" w:rsidTr="00591194">
        <w:trPr>
          <w:trHeight w:val="283"/>
        </w:trPr>
        <w:tc>
          <w:tcPr>
            <w:tcW w:w="946" w:type="pct"/>
            <w:tcBorders>
              <w:top w:val="nil"/>
              <w:left w:val="nil"/>
              <w:bottom w:val="nil"/>
              <w:right w:val="nil"/>
            </w:tcBorders>
            <w:shd w:val="clear" w:color="auto" w:fill="auto"/>
            <w:vAlign w:val="center"/>
            <w:hideMark/>
          </w:tcPr>
          <w:p w14:paraId="3C433E1C"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financeira</w:t>
            </w:r>
          </w:p>
        </w:tc>
        <w:tc>
          <w:tcPr>
            <w:tcW w:w="525" w:type="pct"/>
            <w:tcBorders>
              <w:top w:val="nil"/>
              <w:left w:val="nil"/>
              <w:bottom w:val="nil"/>
              <w:right w:val="nil"/>
            </w:tcBorders>
            <w:shd w:val="clear" w:color="auto" w:fill="auto"/>
            <w:vAlign w:val="center"/>
            <w:hideMark/>
          </w:tcPr>
          <w:p w14:paraId="7AB279BB"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CDI</w:t>
            </w:r>
          </w:p>
        </w:tc>
        <w:tc>
          <w:tcPr>
            <w:tcW w:w="588" w:type="pct"/>
            <w:tcBorders>
              <w:top w:val="nil"/>
              <w:left w:val="nil"/>
              <w:bottom w:val="nil"/>
              <w:right w:val="nil"/>
            </w:tcBorders>
            <w:shd w:val="clear" w:color="auto" w:fill="auto"/>
            <w:vAlign w:val="center"/>
            <w:hideMark/>
          </w:tcPr>
          <w:p w14:paraId="2BF4F8AA"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4.517.514</w:t>
            </w:r>
          </w:p>
        </w:tc>
        <w:tc>
          <w:tcPr>
            <w:tcW w:w="589" w:type="pct"/>
            <w:tcBorders>
              <w:top w:val="nil"/>
              <w:left w:val="nil"/>
              <w:bottom w:val="nil"/>
              <w:right w:val="nil"/>
            </w:tcBorders>
            <w:shd w:val="clear" w:color="auto" w:fill="auto"/>
            <w:vAlign w:val="center"/>
            <w:hideMark/>
          </w:tcPr>
          <w:p w14:paraId="6FF463CD"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0DA5ABB5"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27B8F887" w14:textId="3A6EE56C" w:rsidR="00E13CE2" w:rsidRPr="00591194" w:rsidRDefault="00E53A2D"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w:t>
            </w:r>
          </w:p>
        </w:tc>
        <w:tc>
          <w:tcPr>
            <w:tcW w:w="589" w:type="pct"/>
            <w:tcBorders>
              <w:top w:val="nil"/>
              <w:left w:val="nil"/>
              <w:bottom w:val="nil"/>
              <w:right w:val="nil"/>
            </w:tcBorders>
            <w:shd w:val="clear" w:color="auto" w:fill="auto"/>
            <w:vAlign w:val="center"/>
            <w:hideMark/>
          </w:tcPr>
          <w:p w14:paraId="7E23083D"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4.517.514</w:t>
            </w:r>
          </w:p>
        </w:tc>
        <w:tc>
          <w:tcPr>
            <w:tcW w:w="587" w:type="pct"/>
            <w:tcBorders>
              <w:top w:val="nil"/>
              <w:left w:val="nil"/>
              <w:bottom w:val="nil"/>
              <w:right w:val="nil"/>
            </w:tcBorders>
            <w:shd w:val="clear" w:color="auto" w:fill="auto"/>
            <w:vAlign w:val="center"/>
            <w:hideMark/>
          </w:tcPr>
          <w:p w14:paraId="21000B04"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4.165.683</w:t>
            </w:r>
          </w:p>
        </w:tc>
      </w:tr>
      <w:tr w:rsidR="007559A8" w:rsidRPr="00591194" w14:paraId="25DC2E59" w14:textId="77777777" w:rsidTr="00591194">
        <w:trPr>
          <w:trHeight w:val="283"/>
        </w:trPr>
        <w:tc>
          <w:tcPr>
            <w:tcW w:w="946" w:type="pct"/>
            <w:tcBorders>
              <w:top w:val="nil"/>
              <w:left w:val="nil"/>
              <w:bottom w:val="single" w:sz="8" w:space="0" w:color="F79646"/>
              <w:right w:val="nil"/>
            </w:tcBorders>
            <w:shd w:val="clear" w:color="auto" w:fill="auto"/>
            <w:vAlign w:val="center"/>
            <w:hideMark/>
          </w:tcPr>
          <w:p w14:paraId="117158BC"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do agronegócio</w:t>
            </w:r>
          </w:p>
        </w:tc>
        <w:tc>
          <w:tcPr>
            <w:tcW w:w="525" w:type="pct"/>
            <w:tcBorders>
              <w:top w:val="nil"/>
              <w:left w:val="nil"/>
              <w:bottom w:val="single" w:sz="8" w:space="0" w:color="F79646"/>
              <w:right w:val="nil"/>
            </w:tcBorders>
            <w:shd w:val="clear" w:color="auto" w:fill="auto"/>
            <w:vAlign w:val="center"/>
            <w:hideMark/>
          </w:tcPr>
          <w:p w14:paraId="4465E7A8"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CDI</w:t>
            </w:r>
          </w:p>
        </w:tc>
        <w:tc>
          <w:tcPr>
            <w:tcW w:w="588" w:type="pct"/>
            <w:tcBorders>
              <w:top w:val="nil"/>
              <w:left w:val="nil"/>
              <w:bottom w:val="single" w:sz="8" w:space="0" w:color="F79646"/>
              <w:right w:val="nil"/>
            </w:tcBorders>
            <w:shd w:val="clear" w:color="auto" w:fill="auto"/>
            <w:vAlign w:val="center"/>
            <w:hideMark/>
          </w:tcPr>
          <w:p w14:paraId="1474FD30"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278.576</w:t>
            </w:r>
          </w:p>
        </w:tc>
        <w:tc>
          <w:tcPr>
            <w:tcW w:w="589" w:type="pct"/>
            <w:tcBorders>
              <w:top w:val="nil"/>
              <w:left w:val="nil"/>
              <w:bottom w:val="single" w:sz="8" w:space="0" w:color="F79646"/>
              <w:right w:val="nil"/>
            </w:tcBorders>
            <w:shd w:val="clear" w:color="auto" w:fill="auto"/>
            <w:vAlign w:val="center"/>
            <w:hideMark/>
          </w:tcPr>
          <w:p w14:paraId="6721D627"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449.423</w:t>
            </w:r>
          </w:p>
        </w:tc>
        <w:tc>
          <w:tcPr>
            <w:tcW w:w="588" w:type="pct"/>
            <w:tcBorders>
              <w:top w:val="nil"/>
              <w:left w:val="nil"/>
              <w:bottom w:val="single" w:sz="8" w:space="0" w:color="F79646"/>
              <w:right w:val="nil"/>
            </w:tcBorders>
            <w:shd w:val="clear" w:color="auto" w:fill="auto"/>
            <w:vAlign w:val="center"/>
            <w:hideMark/>
          </w:tcPr>
          <w:p w14:paraId="18218D75"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1.700.784</w:t>
            </w:r>
          </w:p>
        </w:tc>
        <w:tc>
          <w:tcPr>
            <w:tcW w:w="588" w:type="pct"/>
            <w:tcBorders>
              <w:top w:val="nil"/>
              <w:left w:val="nil"/>
              <w:bottom w:val="single" w:sz="8" w:space="0" w:color="F79646"/>
              <w:right w:val="nil"/>
            </w:tcBorders>
            <w:shd w:val="clear" w:color="auto" w:fill="auto"/>
            <w:noWrap/>
            <w:vAlign w:val="center"/>
            <w:hideMark/>
          </w:tcPr>
          <w:p w14:paraId="5A3C7B92"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12.484.765</w:t>
            </w:r>
          </w:p>
        </w:tc>
        <w:tc>
          <w:tcPr>
            <w:tcW w:w="589" w:type="pct"/>
            <w:tcBorders>
              <w:top w:val="nil"/>
              <w:left w:val="nil"/>
              <w:bottom w:val="single" w:sz="8" w:space="0" w:color="F79646"/>
              <w:right w:val="nil"/>
            </w:tcBorders>
            <w:shd w:val="clear" w:color="auto" w:fill="auto"/>
            <w:vAlign w:val="center"/>
            <w:hideMark/>
          </w:tcPr>
          <w:p w14:paraId="5D5D8779"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14.913.548</w:t>
            </w:r>
          </w:p>
        </w:tc>
        <w:tc>
          <w:tcPr>
            <w:tcW w:w="587" w:type="pct"/>
            <w:tcBorders>
              <w:top w:val="nil"/>
              <w:left w:val="nil"/>
              <w:bottom w:val="single" w:sz="8" w:space="0" w:color="F79646"/>
              <w:right w:val="nil"/>
            </w:tcBorders>
            <w:shd w:val="clear" w:color="auto" w:fill="auto"/>
            <w:vAlign w:val="center"/>
            <w:hideMark/>
          </w:tcPr>
          <w:p w14:paraId="68231B53"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12.874.659</w:t>
            </w:r>
          </w:p>
        </w:tc>
      </w:tr>
      <w:tr w:rsidR="007559A8" w:rsidRPr="00591194" w14:paraId="6CF03F18" w14:textId="77777777" w:rsidTr="00591194">
        <w:trPr>
          <w:trHeight w:val="283"/>
        </w:trPr>
        <w:tc>
          <w:tcPr>
            <w:tcW w:w="946" w:type="pct"/>
            <w:tcBorders>
              <w:top w:val="nil"/>
              <w:left w:val="nil"/>
              <w:bottom w:val="single" w:sz="8" w:space="0" w:color="F39200"/>
              <w:right w:val="nil"/>
            </w:tcBorders>
            <w:shd w:val="clear" w:color="auto" w:fill="auto"/>
            <w:noWrap/>
            <w:vAlign w:val="center"/>
            <w:hideMark/>
          </w:tcPr>
          <w:p w14:paraId="0AEAD517" w14:textId="77777777" w:rsidR="00E13CE2" w:rsidRPr="00591194" w:rsidRDefault="00E13CE2" w:rsidP="00E13CE2">
            <w:pP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Total</w:t>
            </w:r>
          </w:p>
        </w:tc>
        <w:tc>
          <w:tcPr>
            <w:tcW w:w="525" w:type="pct"/>
            <w:tcBorders>
              <w:top w:val="nil"/>
              <w:left w:val="nil"/>
              <w:bottom w:val="single" w:sz="8" w:space="0" w:color="F39200"/>
              <w:right w:val="nil"/>
            </w:tcBorders>
            <w:shd w:val="clear" w:color="auto" w:fill="auto"/>
            <w:vAlign w:val="center"/>
            <w:hideMark/>
          </w:tcPr>
          <w:p w14:paraId="6DFD9524"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 </w:t>
            </w:r>
          </w:p>
        </w:tc>
        <w:tc>
          <w:tcPr>
            <w:tcW w:w="588" w:type="pct"/>
            <w:tcBorders>
              <w:top w:val="nil"/>
              <w:left w:val="nil"/>
              <w:bottom w:val="single" w:sz="8" w:space="0" w:color="F39200"/>
              <w:right w:val="nil"/>
            </w:tcBorders>
            <w:shd w:val="clear" w:color="auto" w:fill="auto"/>
            <w:vAlign w:val="center"/>
            <w:hideMark/>
          </w:tcPr>
          <w:p w14:paraId="344F725A"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18.254.020</w:t>
            </w:r>
          </w:p>
        </w:tc>
        <w:tc>
          <w:tcPr>
            <w:tcW w:w="589" w:type="pct"/>
            <w:tcBorders>
              <w:top w:val="nil"/>
              <w:left w:val="nil"/>
              <w:bottom w:val="single" w:sz="8" w:space="0" w:color="F39200"/>
              <w:right w:val="nil"/>
            </w:tcBorders>
            <w:shd w:val="clear" w:color="auto" w:fill="auto"/>
            <w:vAlign w:val="center"/>
            <w:hideMark/>
          </w:tcPr>
          <w:p w14:paraId="66E2AC4D"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7.968.981</w:t>
            </w:r>
          </w:p>
        </w:tc>
        <w:tc>
          <w:tcPr>
            <w:tcW w:w="588" w:type="pct"/>
            <w:tcBorders>
              <w:top w:val="nil"/>
              <w:left w:val="nil"/>
              <w:bottom w:val="single" w:sz="8" w:space="0" w:color="F39200"/>
              <w:right w:val="nil"/>
            </w:tcBorders>
            <w:shd w:val="clear" w:color="auto" w:fill="auto"/>
            <w:noWrap/>
            <w:vAlign w:val="center"/>
            <w:hideMark/>
          </w:tcPr>
          <w:p w14:paraId="20F8FC5D"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18.532.257</w:t>
            </w:r>
          </w:p>
        </w:tc>
        <w:tc>
          <w:tcPr>
            <w:tcW w:w="588" w:type="pct"/>
            <w:tcBorders>
              <w:top w:val="nil"/>
              <w:left w:val="nil"/>
              <w:bottom w:val="single" w:sz="8" w:space="0" w:color="F39200"/>
              <w:right w:val="nil"/>
            </w:tcBorders>
            <w:shd w:val="clear" w:color="auto" w:fill="auto"/>
            <w:noWrap/>
            <w:vAlign w:val="center"/>
            <w:hideMark/>
          </w:tcPr>
          <w:p w14:paraId="0AF62EF7"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149.035.054</w:t>
            </w:r>
          </w:p>
        </w:tc>
        <w:tc>
          <w:tcPr>
            <w:tcW w:w="589" w:type="pct"/>
            <w:tcBorders>
              <w:top w:val="nil"/>
              <w:left w:val="nil"/>
              <w:bottom w:val="single" w:sz="8" w:space="0" w:color="F39200"/>
              <w:right w:val="nil"/>
            </w:tcBorders>
            <w:shd w:val="clear" w:color="auto" w:fill="auto"/>
            <w:vAlign w:val="center"/>
            <w:hideMark/>
          </w:tcPr>
          <w:p w14:paraId="21746F88"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193.790.312</w:t>
            </w:r>
          </w:p>
        </w:tc>
        <w:tc>
          <w:tcPr>
            <w:tcW w:w="587" w:type="pct"/>
            <w:tcBorders>
              <w:top w:val="nil"/>
              <w:left w:val="nil"/>
              <w:bottom w:val="single" w:sz="8" w:space="0" w:color="F39200"/>
              <w:right w:val="nil"/>
            </w:tcBorders>
            <w:shd w:val="clear" w:color="auto" w:fill="auto"/>
            <w:vAlign w:val="center"/>
            <w:hideMark/>
          </w:tcPr>
          <w:p w14:paraId="0AE777EC"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165.377.995</w:t>
            </w:r>
          </w:p>
        </w:tc>
      </w:tr>
    </w:tbl>
    <w:p w14:paraId="2C419327" w14:textId="77777777" w:rsidR="002819D9" w:rsidRDefault="002819D9">
      <w:pPr>
        <w:rPr>
          <w:rFonts w:ascii="CAIXA Std Book" w:hAnsi="CAIXA Std Book"/>
          <w:b/>
          <w:color w:val="005CA9"/>
          <w:sz w:val="20"/>
          <w:szCs w:val="20"/>
        </w:rPr>
      </w:pPr>
      <w:r>
        <w:rPr>
          <w:rFonts w:ascii="CAIXA Std Book" w:hAnsi="CAIXA Std Book"/>
          <w:b/>
          <w:color w:val="005CA9"/>
          <w:sz w:val="20"/>
          <w:szCs w:val="20"/>
        </w:rPr>
        <w:br w:type="page"/>
      </w:r>
    </w:p>
    <w:p w14:paraId="454040CA" w14:textId="3954B4E0" w:rsidR="00681A81" w:rsidRPr="005718F9" w:rsidRDefault="00681A81" w:rsidP="00B37B40">
      <w:pPr>
        <w:pStyle w:val="ListParagraph"/>
        <w:numPr>
          <w:ilvl w:val="0"/>
          <w:numId w:val="8"/>
        </w:numPr>
        <w:spacing w:before="480" w:after="240"/>
        <w:ind w:left="567" w:hanging="567"/>
        <w:contextualSpacing w:val="0"/>
        <w:jc w:val="both"/>
        <w:rPr>
          <w:rFonts w:ascii="CAIXA Std Book" w:hAnsi="CAIXA Std Book"/>
          <w:b/>
          <w:color w:val="005CA9"/>
          <w:sz w:val="20"/>
          <w:szCs w:val="20"/>
        </w:rPr>
      </w:pPr>
      <w:r w:rsidRPr="005718F9">
        <w:rPr>
          <w:rFonts w:ascii="CAIXA Std Book" w:hAnsi="CAIXA Std Book"/>
          <w:b/>
          <w:color w:val="005CA9"/>
          <w:sz w:val="20"/>
          <w:szCs w:val="20"/>
        </w:rPr>
        <w:t xml:space="preserve">Instrumentos Financeiros Subordinados </w:t>
      </w:r>
    </w:p>
    <w:tbl>
      <w:tblPr>
        <w:tblW w:w="5000" w:type="pct"/>
        <w:tblCellMar>
          <w:left w:w="70" w:type="dxa"/>
          <w:right w:w="70" w:type="dxa"/>
        </w:tblCellMar>
        <w:tblLook w:val="04A0" w:firstRow="1" w:lastRow="0" w:firstColumn="1" w:lastColumn="0" w:noHBand="0" w:noVBand="1"/>
      </w:tblPr>
      <w:tblGrid>
        <w:gridCol w:w="1023"/>
        <w:gridCol w:w="1658"/>
        <w:gridCol w:w="842"/>
        <w:gridCol w:w="1012"/>
        <w:gridCol w:w="1027"/>
        <w:gridCol w:w="1091"/>
        <w:gridCol w:w="802"/>
        <w:gridCol w:w="1122"/>
        <w:gridCol w:w="1060"/>
      </w:tblGrid>
      <w:tr w:rsidR="003B2B2A" w:rsidRPr="00A95F0F" w14:paraId="6E98FB8D" w14:textId="77777777" w:rsidTr="00DC3D01">
        <w:trPr>
          <w:trHeight w:val="283"/>
        </w:trPr>
        <w:tc>
          <w:tcPr>
            <w:tcW w:w="5000" w:type="pct"/>
            <w:gridSpan w:val="9"/>
            <w:tcBorders>
              <w:top w:val="single" w:sz="4" w:space="0" w:color="F39200"/>
              <w:left w:val="nil"/>
              <w:bottom w:val="single" w:sz="4" w:space="0" w:color="F39200"/>
              <w:right w:val="nil"/>
            </w:tcBorders>
            <w:vAlign w:val="center"/>
          </w:tcPr>
          <w:p w14:paraId="4D025C3A"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INDIVIDUAL / CONSOLIDADO</w:t>
            </w:r>
          </w:p>
        </w:tc>
      </w:tr>
      <w:tr w:rsidR="003B2B2A" w:rsidRPr="00A95F0F" w14:paraId="6083557E" w14:textId="77777777" w:rsidTr="00B90C24">
        <w:trPr>
          <w:trHeight w:val="283"/>
        </w:trPr>
        <w:tc>
          <w:tcPr>
            <w:tcW w:w="531" w:type="pct"/>
            <w:tcBorders>
              <w:top w:val="nil"/>
              <w:left w:val="nil"/>
              <w:bottom w:val="single" w:sz="4" w:space="0" w:color="F39200"/>
              <w:right w:val="nil"/>
            </w:tcBorders>
            <w:shd w:val="clear" w:color="auto" w:fill="auto"/>
            <w:vAlign w:val="center"/>
            <w:hideMark/>
          </w:tcPr>
          <w:p w14:paraId="7DF7524B" w14:textId="636014D8"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Vencim</w:t>
            </w:r>
            <w:r w:rsidR="00AF3008" w:rsidRPr="00FF4346">
              <w:rPr>
                <w:rFonts w:ascii="CAIXA Std Book" w:hAnsi="CAIXA Std Book"/>
                <w:b/>
                <w:color w:val="005CA9"/>
                <w:sz w:val="16"/>
                <w:szCs w:val="16"/>
              </w:rPr>
              <w:t>ento</w:t>
            </w:r>
          </w:p>
        </w:tc>
        <w:tc>
          <w:tcPr>
            <w:tcW w:w="860" w:type="pct"/>
            <w:tcBorders>
              <w:top w:val="nil"/>
              <w:left w:val="nil"/>
              <w:bottom w:val="single" w:sz="4" w:space="0" w:color="F39200"/>
              <w:right w:val="nil"/>
            </w:tcBorders>
            <w:shd w:val="clear" w:color="auto" w:fill="auto"/>
            <w:vAlign w:val="center"/>
            <w:hideMark/>
          </w:tcPr>
          <w:p w14:paraId="6EC4428A" w14:textId="77777777" w:rsidR="00AF3008"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Rem</w:t>
            </w:r>
            <w:r w:rsidR="00AF3008" w:rsidRPr="00FF4346">
              <w:rPr>
                <w:rFonts w:ascii="CAIXA Std Book" w:hAnsi="CAIXA Std Book"/>
                <w:b/>
                <w:color w:val="005CA9"/>
                <w:sz w:val="16"/>
                <w:szCs w:val="16"/>
              </w:rPr>
              <w:t>uneração</w:t>
            </w:r>
          </w:p>
          <w:p w14:paraId="141D140A" w14:textId="7A399560"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 a.a. (%)</w:t>
            </w:r>
          </w:p>
        </w:tc>
        <w:tc>
          <w:tcPr>
            <w:tcW w:w="437" w:type="pct"/>
            <w:tcBorders>
              <w:top w:val="nil"/>
              <w:left w:val="nil"/>
              <w:bottom w:val="single" w:sz="4" w:space="0" w:color="F39200"/>
              <w:right w:val="nil"/>
            </w:tcBorders>
            <w:shd w:val="clear" w:color="auto" w:fill="auto"/>
            <w:vAlign w:val="center"/>
            <w:hideMark/>
          </w:tcPr>
          <w:p w14:paraId="3A9682CC" w14:textId="204DD43C"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Data </w:t>
            </w:r>
            <w:r w:rsidR="00AF3008" w:rsidRPr="00FF4346">
              <w:rPr>
                <w:rFonts w:ascii="CAIXA Std Book" w:hAnsi="CAIXA Std Book"/>
                <w:b/>
                <w:color w:val="005CA9"/>
                <w:sz w:val="16"/>
                <w:szCs w:val="16"/>
              </w:rPr>
              <w:t xml:space="preserve">da </w:t>
            </w:r>
            <w:r w:rsidRPr="00FF4346">
              <w:rPr>
                <w:rFonts w:ascii="CAIXA Std Book" w:hAnsi="CAIXA Std Book"/>
                <w:b/>
                <w:color w:val="005CA9"/>
                <w:sz w:val="16"/>
                <w:szCs w:val="16"/>
              </w:rPr>
              <w:t>captação</w:t>
            </w:r>
          </w:p>
        </w:tc>
        <w:tc>
          <w:tcPr>
            <w:tcW w:w="525" w:type="pct"/>
            <w:tcBorders>
              <w:top w:val="nil"/>
              <w:left w:val="nil"/>
              <w:bottom w:val="single" w:sz="4" w:space="0" w:color="F39200"/>
              <w:right w:val="nil"/>
            </w:tcBorders>
            <w:shd w:val="clear" w:color="auto" w:fill="auto"/>
            <w:vAlign w:val="center"/>
            <w:hideMark/>
          </w:tcPr>
          <w:p w14:paraId="3B24AAAB"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Valor emitido</w:t>
            </w:r>
          </w:p>
        </w:tc>
        <w:tc>
          <w:tcPr>
            <w:tcW w:w="533" w:type="pct"/>
            <w:tcBorders>
              <w:top w:val="nil"/>
              <w:left w:val="nil"/>
              <w:bottom w:val="single" w:sz="4" w:space="0" w:color="F39200"/>
              <w:right w:val="nil"/>
            </w:tcBorders>
            <w:shd w:val="clear" w:color="auto" w:fill="auto"/>
            <w:vAlign w:val="center"/>
            <w:hideMark/>
          </w:tcPr>
          <w:p w14:paraId="08B444CE"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Atualização monetária e juros</w:t>
            </w:r>
          </w:p>
        </w:tc>
        <w:tc>
          <w:tcPr>
            <w:tcW w:w="566" w:type="pct"/>
            <w:tcBorders>
              <w:top w:val="nil"/>
              <w:left w:val="nil"/>
              <w:bottom w:val="single" w:sz="4" w:space="0" w:color="F39200"/>
              <w:right w:val="nil"/>
            </w:tcBorders>
            <w:shd w:val="clear" w:color="auto" w:fill="auto"/>
            <w:vAlign w:val="center"/>
            <w:hideMark/>
          </w:tcPr>
          <w:p w14:paraId="06C04EC8"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Amortização</w:t>
            </w:r>
          </w:p>
        </w:tc>
        <w:tc>
          <w:tcPr>
            <w:tcW w:w="416" w:type="pct"/>
            <w:tcBorders>
              <w:top w:val="nil"/>
              <w:left w:val="nil"/>
              <w:bottom w:val="single" w:sz="4" w:space="0" w:color="F39200"/>
              <w:right w:val="nil"/>
            </w:tcBorders>
          </w:tcPr>
          <w:p w14:paraId="49798F55" w14:textId="7B16430B" w:rsidR="00681A81" w:rsidRPr="00FF4346" w:rsidRDefault="00681A81" w:rsidP="00117988">
            <w:pPr>
              <w:jc w:val="center"/>
              <w:rPr>
                <w:rFonts w:ascii="CAIXA Std Book" w:hAnsi="CAIXA Std Book" w:cs="Arial Unicode MS"/>
                <w:b/>
                <w:color w:val="005CA9"/>
                <w:sz w:val="16"/>
                <w:szCs w:val="16"/>
              </w:rPr>
            </w:pPr>
            <w:r w:rsidRPr="00FF4346">
              <w:rPr>
                <w:rFonts w:ascii="CAIXA Std Book" w:hAnsi="CAIXA Std Book" w:cs="Arial Unicode MS"/>
                <w:b/>
                <w:color w:val="005CA9"/>
                <w:sz w:val="16"/>
                <w:szCs w:val="16"/>
              </w:rPr>
              <w:t xml:space="preserve">Impacto </w:t>
            </w:r>
            <w:r w:rsidRPr="008E317D">
              <w:rPr>
                <w:rFonts w:ascii="CAIXA Std Book" w:hAnsi="CAIXA Std Book" w:cs="Arial Unicode MS"/>
                <w:b/>
                <w:i/>
                <w:color w:val="005CA9"/>
                <w:sz w:val="16"/>
                <w:szCs w:val="16"/>
              </w:rPr>
              <w:t>Hedge</w:t>
            </w:r>
            <w:r w:rsidRPr="00FF4346">
              <w:rPr>
                <w:rFonts w:ascii="CAIXA Std Book" w:hAnsi="CAIXA Std Book" w:cs="Arial Unicode MS"/>
                <w:b/>
                <w:color w:val="005CA9"/>
                <w:sz w:val="16"/>
                <w:szCs w:val="16"/>
              </w:rPr>
              <w:t xml:space="preserve"> Contábil Risco de Mercado</w:t>
            </w:r>
          </w:p>
        </w:tc>
        <w:tc>
          <w:tcPr>
            <w:tcW w:w="582" w:type="pct"/>
            <w:tcBorders>
              <w:top w:val="nil"/>
              <w:left w:val="nil"/>
              <w:bottom w:val="single" w:sz="4" w:space="0" w:color="F39200"/>
              <w:right w:val="nil"/>
            </w:tcBorders>
            <w:shd w:val="clear" w:color="auto" w:fill="auto"/>
            <w:vAlign w:val="center"/>
            <w:hideMark/>
          </w:tcPr>
          <w:p w14:paraId="2A14B795" w14:textId="77777777" w:rsidR="00240DDC"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Saldo </w:t>
            </w:r>
          </w:p>
          <w:p w14:paraId="577C8213" w14:textId="097F4993"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devedor </w:t>
            </w:r>
            <w:r w:rsidR="00C86823">
              <w:rPr>
                <w:rFonts w:ascii="CAIXA Std Book" w:hAnsi="CAIXA Std Book"/>
                <w:b/>
                <w:color w:val="005CA9"/>
                <w:sz w:val="16"/>
                <w:szCs w:val="16"/>
              </w:rPr>
              <w:t>30/09/2024</w:t>
            </w:r>
          </w:p>
        </w:tc>
        <w:tc>
          <w:tcPr>
            <w:tcW w:w="550" w:type="pct"/>
            <w:tcBorders>
              <w:top w:val="nil"/>
              <w:left w:val="nil"/>
              <w:bottom w:val="single" w:sz="4" w:space="0" w:color="F39200"/>
              <w:right w:val="nil"/>
            </w:tcBorders>
            <w:shd w:val="clear" w:color="auto" w:fill="auto"/>
            <w:vAlign w:val="center"/>
            <w:hideMark/>
          </w:tcPr>
          <w:p w14:paraId="5E96F6B5" w14:textId="7827CACD"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Saldo devedor 31/12/20</w:t>
            </w:r>
            <w:r w:rsidR="00476DC0" w:rsidRPr="00FF4346">
              <w:rPr>
                <w:rFonts w:ascii="CAIXA Std Book" w:hAnsi="CAIXA Std Book"/>
                <w:b/>
                <w:color w:val="005CA9"/>
                <w:sz w:val="16"/>
                <w:szCs w:val="16"/>
              </w:rPr>
              <w:t>2</w:t>
            </w:r>
            <w:r w:rsidR="00D7142C">
              <w:rPr>
                <w:rFonts w:ascii="CAIXA Std Book" w:hAnsi="CAIXA Std Book"/>
                <w:b/>
                <w:color w:val="005CA9"/>
                <w:sz w:val="16"/>
                <w:szCs w:val="16"/>
              </w:rPr>
              <w:t>3</w:t>
            </w:r>
          </w:p>
        </w:tc>
      </w:tr>
      <w:tr w:rsidR="003B2B2A" w:rsidRPr="00A95F0F" w14:paraId="5753F647" w14:textId="77777777" w:rsidTr="00DC3D01">
        <w:trPr>
          <w:trHeight w:val="283"/>
        </w:trPr>
        <w:tc>
          <w:tcPr>
            <w:tcW w:w="5000" w:type="pct"/>
            <w:gridSpan w:val="9"/>
            <w:tcBorders>
              <w:top w:val="nil"/>
              <w:left w:val="nil"/>
              <w:bottom w:val="single" w:sz="4" w:space="0" w:color="F39200"/>
              <w:right w:val="nil"/>
            </w:tcBorders>
            <w:shd w:val="clear" w:color="auto" w:fill="auto"/>
            <w:vAlign w:val="center"/>
          </w:tcPr>
          <w:p w14:paraId="2973B783" w14:textId="5549C3FB"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Nível I </w:t>
            </w:r>
            <w:r w:rsidR="007E1F99" w:rsidRPr="00FF4346">
              <w:rPr>
                <w:rFonts w:ascii="CAIXA Std Book" w:hAnsi="CAIXA Std Book"/>
                <w:b/>
                <w:color w:val="005CA9"/>
                <w:sz w:val="16"/>
                <w:szCs w:val="16"/>
              </w:rPr>
              <w:t>–</w:t>
            </w:r>
            <w:r w:rsidRPr="00FF4346">
              <w:rPr>
                <w:rFonts w:ascii="CAIXA Std Book" w:hAnsi="CAIXA Std Book"/>
                <w:b/>
                <w:color w:val="005CA9"/>
                <w:sz w:val="16"/>
                <w:szCs w:val="16"/>
              </w:rPr>
              <w:t xml:space="preserve"> Complementar</w:t>
            </w:r>
            <w:r w:rsidR="007E1F99" w:rsidRPr="00FF4346">
              <w:rPr>
                <w:rFonts w:ascii="CAIXA Std Book" w:hAnsi="CAIXA Std Book"/>
                <w:b/>
                <w:color w:val="005CA9"/>
                <w:sz w:val="16"/>
                <w:szCs w:val="16"/>
              </w:rPr>
              <w:t xml:space="preserve"> (1)</w:t>
            </w:r>
          </w:p>
        </w:tc>
      </w:tr>
      <w:tr w:rsidR="003B2B2A" w:rsidRPr="00A95F0F" w14:paraId="09356B77" w14:textId="77777777" w:rsidTr="00DC3D01">
        <w:trPr>
          <w:trHeight w:val="283"/>
        </w:trPr>
        <w:tc>
          <w:tcPr>
            <w:tcW w:w="5000" w:type="pct"/>
            <w:gridSpan w:val="9"/>
            <w:tcBorders>
              <w:top w:val="nil"/>
              <w:left w:val="nil"/>
              <w:bottom w:val="single" w:sz="4" w:space="0" w:color="F39200"/>
              <w:right w:val="nil"/>
            </w:tcBorders>
            <w:shd w:val="clear" w:color="auto" w:fill="auto"/>
            <w:vAlign w:val="center"/>
          </w:tcPr>
          <w:p w14:paraId="4B1BEBE4" w14:textId="77777777" w:rsidR="00681A81" w:rsidRPr="00FF4346" w:rsidRDefault="00681A81" w:rsidP="00117988">
            <w:pPr>
              <w:jc w:val="center"/>
              <w:rPr>
                <w:rFonts w:ascii="CAIXA Std Book" w:hAnsi="CAIXA Std Book"/>
                <w:color w:val="005CA9"/>
                <w:sz w:val="16"/>
                <w:szCs w:val="16"/>
              </w:rPr>
            </w:pPr>
            <w:r w:rsidRPr="00FF4346">
              <w:rPr>
                <w:rFonts w:ascii="CAIXA Std Book" w:hAnsi="CAIXA Std Book"/>
                <w:color w:val="005CA9"/>
                <w:sz w:val="16"/>
                <w:szCs w:val="16"/>
              </w:rPr>
              <w:t>Letras financeiras elegíveis</w:t>
            </w:r>
          </w:p>
        </w:tc>
      </w:tr>
      <w:tr w:rsidR="000E29B0" w:rsidRPr="00A95F0F" w14:paraId="7C6A1A52" w14:textId="77777777" w:rsidTr="00B90C24">
        <w:trPr>
          <w:trHeight w:val="283"/>
        </w:trPr>
        <w:tc>
          <w:tcPr>
            <w:tcW w:w="531" w:type="pct"/>
            <w:tcBorders>
              <w:top w:val="single" w:sz="4" w:space="0" w:color="F39200"/>
              <w:left w:val="nil"/>
              <w:right w:val="nil"/>
            </w:tcBorders>
            <w:shd w:val="clear" w:color="auto" w:fill="auto"/>
            <w:vAlign w:val="center"/>
          </w:tcPr>
          <w:p w14:paraId="38CEA9DA" w14:textId="7777777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Perpétuo</w:t>
            </w:r>
          </w:p>
        </w:tc>
        <w:tc>
          <w:tcPr>
            <w:tcW w:w="860" w:type="pct"/>
            <w:tcBorders>
              <w:top w:val="single" w:sz="4" w:space="0" w:color="F39200"/>
              <w:left w:val="nil"/>
              <w:right w:val="nil"/>
            </w:tcBorders>
            <w:shd w:val="clear" w:color="auto" w:fill="auto"/>
            <w:vAlign w:val="center"/>
          </w:tcPr>
          <w:p w14:paraId="6B56D726" w14:textId="77777777" w:rsidR="000E29B0" w:rsidRPr="003D76AF" w:rsidRDefault="000E29B0" w:rsidP="000E29B0">
            <w:pPr>
              <w:ind w:hanging="34"/>
              <w:jc w:val="center"/>
              <w:rPr>
                <w:rFonts w:ascii="CAIXA Std Book" w:hAnsi="CAIXA Std Book"/>
                <w:b/>
                <w:color w:val="005CA9"/>
                <w:sz w:val="16"/>
                <w:szCs w:val="16"/>
              </w:rPr>
            </w:pPr>
            <w:r w:rsidRPr="00FF4346">
              <w:rPr>
                <w:rFonts w:ascii="CAIXA Std Book" w:hAnsi="CAIXA Std Book" w:cs="Arial Unicode MS"/>
                <w:color w:val="005CA9"/>
                <w:sz w:val="16"/>
                <w:szCs w:val="16"/>
              </w:rPr>
              <w:t>114 % Selic</w:t>
            </w:r>
          </w:p>
        </w:tc>
        <w:tc>
          <w:tcPr>
            <w:tcW w:w="437" w:type="pct"/>
            <w:tcBorders>
              <w:top w:val="single" w:sz="4" w:space="0" w:color="F39200"/>
              <w:left w:val="nil"/>
              <w:right w:val="nil"/>
            </w:tcBorders>
            <w:shd w:val="clear" w:color="auto" w:fill="auto"/>
            <w:vAlign w:val="center"/>
          </w:tcPr>
          <w:p w14:paraId="7D88CD87" w14:textId="7777777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set/19</w:t>
            </w:r>
          </w:p>
        </w:tc>
        <w:tc>
          <w:tcPr>
            <w:tcW w:w="525" w:type="pct"/>
            <w:tcBorders>
              <w:top w:val="single" w:sz="4" w:space="0" w:color="F39200"/>
              <w:left w:val="nil"/>
              <w:right w:val="nil"/>
            </w:tcBorders>
            <w:shd w:val="clear" w:color="auto" w:fill="auto"/>
            <w:vAlign w:val="center"/>
          </w:tcPr>
          <w:p w14:paraId="0441B6A6" w14:textId="03948435"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1.113.000</w:t>
            </w:r>
          </w:p>
        </w:tc>
        <w:tc>
          <w:tcPr>
            <w:tcW w:w="533" w:type="pct"/>
            <w:tcBorders>
              <w:top w:val="nil"/>
              <w:left w:val="nil"/>
              <w:bottom w:val="nil"/>
              <w:right w:val="nil"/>
            </w:tcBorders>
            <w:shd w:val="clear" w:color="auto" w:fill="auto"/>
            <w:vAlign w:val="center"/>
          </w:tcPr>
          <w:p w14:paraId="6808A27E" w14:textId="52A5AE7E" w:rsidR="000E29B0" w:rsidRPr="00FF4346" w:rsidRDefault="00AB5A35" w:rsidP="000E29B0">
            <w:pPr>
              <w:jc w:val="right"/>
              <w:rPr>
                <w:rFonts w:ascii="CAIXA Std Book" w:hAnsi="CAIXA Std Book"/>
                <w:color w:val="005CA9"/>
                <w:sz w:val="16"/>
                <w:szCs w:val="16"/>
              </w:rPr>
            </w:pPr>
            <w:r>
              <w:rPr>
                <w:rFonts w:ascii="CAIXA Std Book" w:hAnsi="CAIXA Std Book" w:cs="Calibri"/>
                <w:color w:val="005CA9"/>
                <w:sz w:val="16"/>
                <w:szCs w:val="16"/>
              </w:rPr>
              <w:t>106.143</w:t>
            </w:r>
          </w:p>
        </w:tc>
        <w:tc>
          <w:tcPr>
            <w:tcW w:w="566" w:type="pct"/>
            <w:tcBorders>
              <w:top w:val="single" w:sz="4" w:space="0" w:color="F39200"/>
              <w:left w:val="nil"/>
              <w:right w:val="nil"/>
            </w:tcBorders>
            <w:shd w:val="clear" w:color="auto" w:fill="auto"/>
            <w:vAlign w:val="center"/>
          </w:tcPr>
          <w:p w14:paraId="2E4EB1B6" w14:textId="53ECE906" w:rsidR="000E29B0" w:rsidRPr="00FF4346" w:rsidRDefault="00D82582"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416" w:type="pct"/>
            <w:tcBorders>
              <w:top w:val="single" w:sz="4" w:space="0" w:color="F39200"/>
              <w:left w:val="nil"/>
              <w:right w:val="nil"/>
            </w:tcBorders>
            <w:vAlign w:val="center"/>
          </w:tcPr>
          <w:p w14:paraId="1C046936" w14:textId="1E8B775E" w:rsidR="000E29B0" w:rsidRPr="00FF4346" w:rsidRDefault="00D82582"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582" w:type="pct"/>
            <w:tcBorders>
              <w:top w:val="nil"/>
              <w:left w:val="nil"/>
              <w:bottom w:val="nil"/>
              <w:right w:val="nil"/>
            </w:tcBorders>
            <w:shd w:val="clear" w:color="auto" w:fill="auto"/>
            <w:vAlign w:val="center"/>
          </w:tcPr>
          <w:p w14:paraId="70450B24" w14:textId="2D051E1A" w:rsidR="000E29B0" w:rsidRPr="00FF4346" w:rsidRDefault="00AB5A35" w:rsidP="000E29B0">
            <w:pPr>
              <w:jc w:val="right"/>
              <w:rPr>
                <w:rFonts w:ascii="CAIXA Std Book" w:hAnsi="CAIXA Std Book"/>
                <w:color w:val="005CA9"/>
                <w:sz w:val="16"/>
                <w:szCs w:val="16"/>
              </w:rPr>
            </w:pPr>
            <w:r>
              <w:rPr>
                <w:rFonts w:ascii="CAIXA Std Book" w:hAnsi="CAIXA Std Book" w:cs="Calibri"/>
                <w:color w:val="005CA9"/>
                <w:sz w:val="16"/>
                <w:szCs w:val="16"/>
              </w:rPr>
              <w:t>1.219.143</w:t>
            </w:r>
          </w:p>
        </w:tc>
        <w:tc>
          <w:tcPr>
            <w:tcW w:w="550" w:type="pct"/>
            <w:tcBorders>
              <w:top w:val="single" w:sz="4" w:space="0" w:color="F39200"/>
              <w:left w:val="nil"/>
              <w:right w:val="nil"/>
            </w:tcBorders>
            <w:shd w:val="clear" w:color="auto" w:fill="auto"/>
            <w:vAlign w:val="center"/>
          </w:tcPr>
          <w:p w14:paraId="23C94BB5" w14:textId="043DE9FB"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1.126.950</w:t>
            </w:r>
          </w:p>
        </w:tc>
      </w:tr>
      <w:tr w:rsidR="000E29B0" w:rsidRPr="00A95F0F" w14:paraId="2A6AF214" w14:textId="77777777" w:rsidTr="00B90C24">
        <w:trPr>
          <w:trHeight w:val="283"/>
        </w:trPr>
        <w:tc>
          <w:tcPr>
            <w:tcW w:w="531" w:type="pct"/>
            <w:tcBorders>
              <w:top w:val="nil"/>
              <w:left w:val="nil"/>
              <w:right w:val="nil"/>
            </w:tcBorders>
            <w:shd w:val="clear" w:color="auto" w:fill="auto"/>
            <w:vAlign w:val="center"/>
          </w:tcPr>
          <w:p w14:paraId="0D80A524" w14:textId="7777777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Perpétuo</w:t>
            </w:r>
          </w:p>
        </w:tc>
        <w:tc>
          <w:tcPr>
            <w:tcW w:w="860" w:type="pct"/>
            <w:tcBorders>
              <w:top w:val="nil"/>
              <w:left w:val="nil"/>
              <w:right w:val="nil"/>
            </w:tcBorders>
            <w:shd w:val="clear" w:color="auto" w:fill="auto"/>
            <w:vAlign w:val="center"/>
          </w:tcPr>
          <w:p w14:paraId="1B4C188B" w14:textId="7777777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114 % Selic</w:t>
            </w:r>
          </w:p>
        </w:tc>
        <w:tc>
          <w:tcPr>
            <w:tcW w:w="437" w:type="pct"/>
            <w:tcBorders>
              <w:top w:val="nil"/>
              <w:left w:val="nil"/>
              <w:right w:val="nil"/>
            </w:tcBorders>
            <w:shd w:val="clear" w:color="auto" w:fill="auto"/>
            <w:vAlign w:val="center"/>
          </w:tcPr>
          <w:p w14:paraId="51564464" w14:textId="6B606BF5"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out/19</w:t>
            </w:r>
          </w:p>
        </w:tc>
        <w:tc>
          <w:tcPr>
            <w:tcW w:w="525" w:type="pct"/>
            <w:tcBorders>
              <w:top w:val="nil"/>
              <w:left w:val="nil"/>
              <w:right w:val="nil"/>
            </w:tcBorders>
            <w:shd w:val="clear" w:color="auto" w:fill="auto"/>
            <w:vAlign w:val="center"/>
          </w:tcPr>
          <w:p w14:paraId="758A9D7F" w14:textId="6D12C37D"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4.200</w:t>
            </w:r>
          </w:p>
        </w:tc>
        <w:tc>
          <w:tcPr>
            <w:tcW w:w="533" w:type="pct"/>
            <w:tcBorders>
              <w:top w:val="nil"/>
              <w:left w:val="nil"/>
              <w:bottom w:val="nil"/>
              <w:right w:val="nil"/>
            </w:tcBorders>
            <w:shd w:val="clear" w:color="auto" w:fill="auto"/>
            <w:vAlign w:val="center"/>
          </w:tcPr>
          <w:p w14:paraId="61C903ED" w14:textId="3924083E" w:rsidR="000E29B0" w:rsidRPr="00FF4346" w:rsidRDefault="00AB5A35" w:rsidP="000E29B0">
            <w:pPr>
              <w:jc w:val="right"/>
              <w:rPr>
                <w:rFonts w:ascii="CAIXA Std Book" w:hAnsi="CAIXA Std Book"/>
                <w:color w:val="005CA9"/>
                <w:sz w:val="16"/>
                <w:szCs w:val="16"/>
              </w:rPr>
            </w:pPr>
            <w:r>
              <w:rPr>
                <w:rFonts w:ascii="CAIXA Std Book" w:hAnsi="CAIXA Std Book" w:cs="Calibri"/>
                <w:color w:val="005CA9"/>
                <w:sz w:val="16"/>
                <w:szCs w:val="16"/>
              </w:rPr>
              <w:t>432</w:t>
            </w:r>
          </w:p>
        </w:tc>
        <w:tc>
          <w:tcPr>
            <w:tcW w:w="566" w:type="pct"/>
            <w:tcBorders>
              <w:top w:val="nil"/>
              <w:left w:val="nil"/>
              <w:right w:val="nil"/>
            </w:tcBorders>
            <w:shd w:val="clear" w:color="auto" w:fill="auto"/>
            <w:vAlign w:val="center"/>
          </w:tcPr>
          <w:p w14:paraId="77A87F6C" w14:textId="594DA096" w:rsidR="000E29B0" w:rsidRPr="00FF4346" w:rsidRDefault="00D82582"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416" w:type="pct"/>
            <w:tcBorders>
              <w:top w:val="nil"/>
              <w:left w:val="nil"/>
              <w:right w:val="nil"/>
            </w:tcBorders>
            <w:vAlign w:val="center"/>
          </w:tcPr>
          <w:p w14:paraId="162D5AC2" w14:textId="04AD1935" w:rsidR="000E29B0" w:rsidRPr="00FF4346" w:rsidRDefault="00D82582"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582" w:type="pct"/>
            <w:tcBorders>
              <w:top w:val="nil"/>
              <w:left w:val="nil"/>
              <w:bottom w:val="nil"/>
              <w:right w:val="nil"/>
            </w:tcBorders>
            <w:shd w:val="clear" w:color="auto" w:fill="auto"/>
            <w:vAlign w:val="center"/>
          </w:tcPr>
          <w:p w14:paraId="64FF7627" w14:textId="38609CE5" w:rsidR="000E29B0" w:rsidRPr="00FF4346" w:rsidRDefault="00AB5A35" w:rsidP="000E29B0">
            <w:pPr>
              <w:jc w:val="right"/>
              <w:rPr>
                <w:rFonts w:ascii="CAIXA Std Book" w:hAnsi="CAIXA Std Book"/>
                <w:color w:val="005CA9"/>
                <w:sz w:val="16"/>
                <w:szCs w:val="16"/>
              </w:rPr>
            </w:pPr>
            <w:r>
              <w:rPr>
                <w:rFonts w:ascii="CAIXA Std Book" w:hAnsi="CAIXA Std Book" w:cs="Calibri"/>
                <w:color w:val="005CA9"/>
                <w:sz w:val="16"/>
                <w:szCs w:val="16"/>
              </w:rPr>
              <w:t>4.632</w:t>
            </w:r>
          </w:p>
        </w:tc>
        <w:tc>
          <w:tcPr>
            <w:tcW w:w="550" w:type="pct"/>
            <w:tcBorders>
              <w:top w:val="nil"/>
              <w:left w:val="nil"/>
              <w:right w:val="nil"/>
            </w:tcBorders>
            <w:shd w:val="clear" w:color="auto" w:fill="auto"/>
            <w:vAlign w:val="center"/>
          </w:tcPr>
          <w:p w14:paraId="3764A06B" w14:textId="569D52AB"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4.243</w:t>
            </w:r>
          </w:p>
        </w:tc>
      </w:tr>
      <w:tr w:rsidR="000E29B0" w:rsidRPr="00A95F0F" w14:paraId="7F35B436" w14:textId="77777777" w:rsidTr="00B90C24">
        <w:trPr>
          <w:trHeight w:val="283"/>
        </w:trPr>
        <w:tc>
          <w:tcPr>
            <w:tcW w:w="531" w:type="pct"/>
            <w:tcBorders>
              <w:top w:val="nil"/>
              <w:left w:val="nil"/>
              <w:bottom w:val="single" w:sz="4" w:space="0" w:color="F39200"/>
              <w:right w:val="nil"/>
            </w:tcBorders>
            <w:shd w:val="clear" w:color="auto" w:fill="auto"/>
            <w:vAlign w:val="center"/>
          </w:tcPr>
          <w:p w14:paraId="63D5AE7F" w14:textId="7777777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Perpétuo</w:t>
            </w:r>
          </w:p>
        </w:tc>
        <w:tc>
          <w:tcPr>
            <w:tcW w:w="860" w:type="pct"/>
            <w:tcBorders>
              <w:top w:val="nil"/>
              <w:left w:val="nil"/>
              <w:bottom w:val="single" w:sz="4" w:space="0" w:color="F39200"/>
              <w:right w:val="nil"/>
            </w:tcBorders>
            <w:shd w:val="clear" w:color="auto" w:fill="auto"/>
            <w:vAlign w:val="center"/>
          </w:tcPr>
          <w:p w14:paraId="1794380C" w14:textId="7777777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114 % Selic</w:t>
            </w:r>
          </w:p>
        </w:tc>
        <w:tc>
          <w:tcPr>
            <w:tcW w:w="437" w:type="pct"/>
            <w:tcBorders>
              <w:top w:val="nil"/>
              <w:left w:val="nil"/>
              <w:bottom w:val="single" w:sz="4" w:space="0" w:color="F39200"/>
              <w:right w:val="nil"/>
            </w:tcBorders>
            <w:shd w:val="clear" w:color="auto" w:fill="auto"/>
            <w:vAlign w:val="center"/>
          </w:tcPr>
          <w:p w14:paraId="2C36EC24" w14:textId="2464BB37" w:rsidR="000E29B0" w:rsidRPr="003D76AF" w:rsidRDefault="000E29B0" w:rsidP="000E29B0">
            <w:pPr>
              <w:jc w:val="center"/>
              <w:rPr>
                <w:rFonts w:ascii="CAIXA Std Book" w:hAnsi="CAIXA Std Book"/>
                <w:b/>
                <w:color w:val="005CA9"/>
                <w:sz w:val="16"/>
                <w:szCs w:val="16"/>
              </w:rPr>
            </w:pPr>
            <w:r w:rsidRPr="00FF4346">
              <w:rPr>
                <w:rFonts w:ascii="CAIXA Std Book" w:hAnsi="CAIXA Std Book" w:cs="Arial Unicode MS"/>
                <w:color w:val="005CA9"/>
                <w:sz w:val="16"/>
                <w:szCs w:val="16"/>
              </w:rPr>
              <w:t>nov/19</w:t>
            </w:r>
          </w:p>
        </w:tc>
        <w:tc>
          <w:tcPr>
            <w:tcW w:w="525" w:type="pct"/>
            <w:tcBorders>
              <w:top w:val="nil"/>
              <w:left w:val="nil"/>
              <w:bottom w:val="single" w:sz="4" w:space="0" w:color="F39200"/>
              <w:right w:val="nil"/>
            </w:tcBorders>
            <w:shd w:val="clear" w:color="auto" w:fill="auto"/>
            <w:vAlign w:val="center"/>
          </w:tcPr>
          <w:p w14:paraId="520DFB5E" w14:textId="7C689742"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601.500</w:t>
            </w:r>
          </w:p>
        </w:tc>
        <w:tc>
          <w:tcPr>
            <w:tcW w:w="533" w:type="pct"/>
            <w:tcBorders>
              <w:top w:val="nil"/>
              <w:left w:val="nil"/>
              <w:bottom w:val="nil"/>
              <w:right w:val="nil"/>
            </w:tcBorders>
            <w:shd w:val="clear" w:color="auto" w:fill="auto"/>
            <w:vAlign w:val="center"/>
          </w:tcPr>
          <w:p w14:paraId="7D711A43" w14:textId="365CFEA7" w:rsidR="000E29B0" w:rsidRPr="00FF4346" w:rsidRDefault="00AB5A35" w:rsidP="000E29B0">
            <w:pPr>
              <w:jc w:val="right"/>
              <w:rPr>
                <w:rFonts w:ascii="CAIXA Std Book" w:hAnsi="CAIXA Std Book"/>
                <w:color w:val="005CA9"/>
                <w:sz w:val="16"/>
                <w:szCs w:val="16"/>
              </w:rPr>
            </w:pPr>
            <w:r>
              <w:rPr>
                <w:rFonts w:ascii="CAIXA Std Book" w:hAnsi="CAIXA Std Book" w:cs="Calibri"/>
                <w:color w:val="005CA9"/>
                <w:sz w:val="16"/>
                <w:szCs w:val="16"/>
              </w:rPr>
              <w:t>61.801</w:t>
            </w:r>
          </w:p>
        </w:tc>
        <w:tc>
          <w:tcPr>
            <w:tcW w:w="566" w:type="pct"/>
            <w:tcBorders>
              <w:top w:val="nil"/>
              <w:left w:val="nil"/>
              <w:bottom w:val="single" w:sz="4" w:space="0" w:color="F39200"/>
              <w:right w:val="nil"/>
            </w:tcBorders>
            <w:shd w:val="clear" w:color="auto" w:fill="auto"/>
            <w:vAlign w:val="center"/>
          </w:tcPr>
          <w:p w14:paraId="770989BA" w14:textId="2EA54D5C" w:rsidR="000E29B0" w:rsidRPr="00FF4346" w:rsidRDefault="00D82582"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416" w:type="pct"/>
            <w:tcBorders>
              <w:top w:val="nil"/>
              <w:left w:val="nil"/>
              <w:bottom w:val="single" w:sz="4" w:space="0" w:color="F39200"/>
              <w:right w:val="nil"/>
            </w:tcBorders>
            <w:vAlign w:val="center"/>
          </w:tcPr>
          <w:p w14:paraId="43F59B7B" w14:textId="032E5850" w:rsidR="000E29B0" w:rsidRPr="00FF4346" w:rsidRDefault="00D82582"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582" w:type="pct"/>
            <w:tcBorders>
              <w:top w:val="nil"/>
              <w:left w:val="nil"/>
              <w:bottom w:val="nil"/>
              <w:right w:val="nil"/>
            </w:tcBorders>
            <w:shd w:val="clear" w:color="auto" w:fill="auto"/>
            <w:vAlign w:val="center"/>
          </w:tcPr>
          <w:p w14:paraId="405AA1B7" w14:textId="6D6FC1AC" w:rsidR="000E29B0" w:rsidRPr="00FF4346" w:rsidRDefault="00AB5A35" w:rsidP="000E29B0">
            <w:pPr>
              <w:jc w:val="right"/>
              <w:rPr>
                <w:rFonts w:ascii="CAIXA Std Book" w:hAnsi="CAIXA Std Book"/>
                <w:color w:val="005CA9"/>
                <w:sz w:val="16"/>
                <w:szCs w:val="16"/>
              </w:rPr>
            </w:pPr>
            <w:r>
              <w:rPr>
                <w:rFonts w:ascii="CAIXA Std Book" w:hAnsi="CAIXA Std Book" w:cs="Calibri"/>
                <w:color w:val="005CA9"/>
                <w:sz w:val="16"/>
                <w:szCs w:val="16"/>
              </w:rPr>
              <w:t>663.301</w:t>
            </w:r>
          </w:p>
        </w:tc>
        <w:tc>
          <w:tcPr>
            <w:tcW w:w="550" w:type="pct"/>
            <w:tcBorders>
              <w:top w:val="nil"/>
              <w:left w:val="nil"/>
              <w:bottom w:val="single" w:sz="4" w:space="0" w:color="F39200"/>
              <w:right w:val="nil"/>
            </w:tcBorders>
            <w:shd w:val="clear" w:color="auto" w:fill="auto"/>
            <w:vAlign w:val="center"/>
          </w:tcPr>
          <w:p w14:paraId="6FFAAFC3" w14:textId="02790E52"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607.650</w:t>
            </w:r>
          </w:p>
        </w:tc>
      </w:tr>
      <w:tr w:rsidR="003B2B2A" w:rsidRPr="00A95F0F" w14:paraId="3D64A3B8" w14:textId="77777777" w:rsidTr="00DC3D01">
        <w:trPr>
          <w:trHeight w:val="283"/>
        </w:trPr>
        <w:tc>
          <w:tcPr>
            <w:tcW w:w="5000" w:type="pct"/>
            <w:gridSpan w:val="9"/>
            <w:tcBorders>
              <w:top w:val="single" w:sz="4" w:space="0" w:color="F39200"/>
              <w:left w:val="nil"/>
              <w:bottom w:val="single" w:sz="4" w:space="0" w:color="F39200"/>
              <w:right w:val="nil"/>
            </w:tcBorders>
            <w:shd w:val="clear" w:color="auto" w:fill="auto"/>
            <w:vAlign w:val="center"/>
          </w:tcPr>
          <w:p w14:paraId="47A5C433" w14:textId="377D6C84" w:rsidR="00681A81" w:rsidRPr="00FF4346" w:rsidRDefault="00F342A9" w:rsidP="00117988">
            <w:pPr>
              <w:jc w:val="center"/>
              <w:rPr>
                <w:rFonts w:ascii="CAIXA Std Book" w:hAnsi="CAIXA Std Book"/>
                <w:b/>
                <w:color w:val="005CA9"/>
                <w:sz w:val="16"/>
                <w:szCs w:val="16"/>
              </w:rPr>
            </w:pPr>
            <w:r w:rsidRPr="00FF4346">
              <w:rPr>
                <w:rFonts w:ascii="CAIXA Std Book" w:hAnsi="CAIXA Std Book"/>
                <w:b/>
                <w:color w:val="005CA9"/>
                <w:sz w:val="16"/>
                <w:szCs w:val="16"/>
              </w:rPr>
              <w:t>Nível II</w:t>
            </w:r>
          </w:p>
        </w:tc>
      </w:tr>
      <w:tr w:rsidR="003B2B2A" w:rsidRPr="00A95F0F" w14:paraId="14EEB11F" w14:textId="77777777" w:rsidTr="00DC3D01">
        <w:trPr>
          <w:trHeight w:val="283"/>
        </w:trPr>
        <w:tc>
          <w:tcPr>
            <w:tcW w:w="5000" w:type="pct"/>
            <w:gridSpan w:val="9"/>
            <w:tcBorders>
              <w:top w:val="single" w:sz="4" w:space="0" w:color="F39200"/>
              <w:left w:val="nil"/>
              <w:bottom w:val="single" w:sz="4" w:space="0" w:color="F39200"/>
              <w:right w:val="nil"/>
            </w:tcBorders>
            <w:vAlign w:val="center"/>
          </w:tcPr>
          <w:p w14:paraId="58E99B11" w14:textId="04B14D20" w:rsidR="00681A81" w:rsidRPr="00FF4346" w:rsidRDefault="00681A81" w:rsidP="00117988">
            <w:pPr>
              <w:jc w:val="center"/>
              <w:rPr>
                <w:rFonts w:ascii="CAIXA Std Book" w:hAnsi="CAIXA Std Book"/>
                <w:color w:val="005CA9"/>
                <w:sz w:val="16"/>
                <w:szCs w:val="16"/>
              </w:rPr>
            </w:pPr>
            <w:r w:rsidRPr="00FF4346">
              <w:rPr>
                <w:rFonts w:ascii="CAIXA Std Book" w:hAnsi="CAIXA Std Book"/>
                <w:color w:val="005CA9"/>
                <w:sz w:val="16"/>
                <w:szCs w:val="16"/>
              </w:rPr>
              <w:t xml:space="preserve">Instrumento de dívida subordinada </w:t>
            </w:r>
            <w:r w:rsidR="00795AE6" w:rsidRPr="00FF4346">
              <w:rPr>
                <w:rFonts w:ascii="CAIXA Std Book" w:hAnsi="CAIXA Std Book"/>
                <w:color w:val="005CA9"/>
                <w:sz w:val="16"/>
                <w:szCs w:val="16"/>
              </w:rPr>
              <w:t>–</w:t>
            </w:r>
            <w:r w:rsidRPr="00FF4346">
              <w:rPr>
                <w:rFonts w:ascii="CAIXA Std Book" w:hAnsi="CAIXA Std Book"/>
                <w:color w:val="005CA9"/>
                <w:sz w:val="16"/>
                <w:szCs w:val="16"/>
              </w:rPr>
              <w:t xml:space="preserve"> FGTS</w:t>
            </w:r>
          </w:p>
        </w:tc>
      </w:tr>
      <w:tr w:rsidR="0058116E" w:rsidRPr="00A95F0F" w14:paraId="6D0882F8" w14:textId="77777777" w:rsidTr="00B90C24">
        <w:trPr>
          <w:trHeight w:val="283"/>
        </w:trPr>
        <w:tc>
          <w:tcPr>
            <w:tcW w:w="531" w:type="pct"/>
            <w:tcBorders>
              <w:top w:val="nil"/>
              <w:left w:val="nil"/>
              <w:bottom w:val="nil"/>
              <w:right w:val="nil"/>
            </w:tcBorders>
            <w:shd w:val="clear" w:color="auto" w:fill="auto"/>
            <w:vAlign w:val="center"/>
          </w:tcPr>
          <w:p w14:paraId="342B4C33" w14:textId="5377286E"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ago/44</w:t>
            </w:r>
          </w:p>
        </w:tc>
        <w:tc>
          <w:tcPr>
            <w:tcW w:w="860" w:type="pct"/>
            <w:tcBorders>
              <w:top w:val="nil"/>
              <w:left w:val="nil"/>
              <w:bottom w:val="nil"/>
              <w:right w:val="nil"/>
            </w:tcBorders>
            <w:shd w:val="clear" w:color="auto" w:fill="auto"/>
            <w:vAlign w:val="center"/>
          </w:tcPr>
          <w:p w14:paraId="7C17126C" w14:textId="2B761164"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4,</w:t>
            </w:r>
            <w:r w:rsidR="00A81AAE">
              <w:rPr>
                <w:rFonts w:ascii="CAIXA Std Book" w:hAnsi="CAIXA Std Book" w:cs="Calibri"/>
                <w:color w:val="005CA9"/>
                <w:sz w:val="16"/>
                <w:szCs w:val="16"/>
              </w:rPr>
              <w:t>86</w:t>
            </w:r>
            <w:r>
              <w:rPr>
                <w:rFonts w:ascii="CAIXA Std Book" w:hAnsi="CAIXA Std Book" w:cs="Calibri"/>
                <w:color w:val="005CA9"/>
                <w:sz w:val="16"/>
                <w:szCs w:val="16"/>
              </w:rPr>
              <w:t>%</w:t>
            </w:r>
          </w:p>
        </w:tc>
        <w:tc>
          <w:tcPr>
            <w:tcW w:w="437" w:type="pct"/>
            <w:tcBorders>
              <w:top w:val="nil"/>
              <w:left w:val="nil"/>
              <w:bottom w:val="nil"/>
              <w:right w:val="nil"/>
            </w:tcBorders>
            <w:shd w:val="clear" w:color="auto" w:fill="auto"/>
            <w:noWrap/>
            <w:vAlign w:val="center"/>
          </w:tcPr>
          <w:p w14:paraId="1C2AA788" w14:textId="0EEC7D88"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mai/17</w:t>
            </w:r>
          </w:p>
        </w:tc>
        <w:tc>
          <w:tcPr>
            <w:tcW w:w="525" w:type="pct"/>
            <w:tcBorders>
              <w:top w:val="nil"/>
              <w:left w:val="nil"/>
              <w:bottom w:val="nil"/>
              <w:right w:val="nil"/>
            </w:tcBorders>
            <w:shd w:val="clear" w:color="auto" w:fill="auto"/>
            <w:noWrap/>
            <w:vAlign w:val="center"/>
          </w:tcPr>
          <w:p w14:paraId="2B69CE45" w14:textId="7044EE3D"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4.000.000</w:t>
            </w:r>
          </w:p>
        </w:tc>
        <w:tc>
          <w:tcPr>
            <w:tcW w:w="533" w:type="pct"/>
            <w:tcBorders>
              <w:top w:val="nil"/>
              <w:left w:val="nil"/>
              <w:bottom w:val="nil"/>
              <w:right w:val="nil"/>
            </w:tcBorders>
            <w:shd w:val="clear" w:color="auto" w:fill="auto"/>
            <w:noWrap/>
            <w:vAlign w:val="center"/>
          </w:tcPr>
          <w:p w14:paraId="151AF9F2" w14:textId="564A3F6E" w:rsidR="0058116E" w:rsidRPr="00F16BF1" w:rsidRDefault="00A81AAE" w:rsidP="0058116E">
            <w:pPr>
              <w:jc w:val="right"/>
              <w:rPr>
                <w:rFonts w:ascii="CAIXA Std Book" w:hAnsi="CAIXA Std Book" w:cs="Arial"/>
                <w:color w:val="005CA9"/>
                <w:sz w:val="16"/>
                <w:szCs w:val="16"/>
              </w:rPr>
            </w:pPr>
            <w:r>
              <w:rPr>
                <w:rFonts w:ascii="CAIXA Std Book" w:hAnsi="CAIXA Std Book" w:cs="Arial"/>
                <w:color w:val="005CA9"/>
                <w:sz w:val="16"/>
                <w:szCs w:val="16"/>
              </w:rPr>
              <w:t>1.957.444</w:t>
            </w:r>
          </w:p>
        </w:tc>
        <w:tc>
          <w:tcPr>
            <w:tcW w:w="566" w:type="pct"/>
            <w:tcBorders>
              <w:top w:val="nil"/>
              <w:left w:val="nil"/>
              <w:bottom w:val="nil"/>
              <w:right w:val="nil"/>
            </w:tcBorders>
            <w:shd w:val="clear" w:color="auto" w:fill="auto"/>
            <w:noWrap/>
            <w:vAlign w:val="center"/>
          </w:tcPr>
          <w:p w14:paraId="46F37A54" w14:textId="618D7EA7" w:rsidR="0058116E" w:rsidRPr="00F16BF1" w:rsidRDefault="00A81AAE" w:rsidP="00A81AAE">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05A8B1F3" w14:textId="27C4D4F4"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33BF6B0E" w14:textId="02627578" w:rsidR="0058116E" w:rsidRPr="00FF4346" w:rsidRDefault="00A81AAE" w:rsidP="0058116E">
            <w:pPr>
              <w:jc w:val="right"/>
              <w:rPr>
                <w:rFonts w:ascii="CAIXA Std Book" w:hAnsi="CAIXA Std Book" w:cs="Arial"/>
                <w:color w:val="005CA9"/>
                <w:sz w:val="16"/>
                <w:szCs w:val="16"/>
              </w:rPr>
            </w:pPr>
            <w:r>
              <w:rPr>
                <w:rFonts w:ascii="CAIXA Std Book" w:hAnsi="CAIXA Std Book" w:cs="Calibri"/>
                <w:color w:val="005CA9"/>
                <w:sz w:val="16"/>
                <w:szCs w:val="16"/>
              </w:rPr>
              <w:t>5.957.444</w:t>
            </w:r>
          </w:p>
        </w:tc>
        <w:tc>
          <w:tcPr>
            <w:tcW w:w="550" w:type="pct"/>
            <w:tcBorders>
              <w:top w:val="nil"/>
              <w:left w:val="nil"/>
              <w:bottom w:val="nil"/>
              <w:right w:val="nil"/>
            </w:tcBorders>
            <w:shd w:val="clear" w:color="auto" w:fill="auto"/>
            <w:vAlign w:val="center"/>
          </w:tcPr>
          <w:p w14:paraId="517ABF44" w14:textId="6039990E"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5.713.245</w:t>
            </w:r>
          </w:p>
        </w:tc>
      </w:tr>
      <w:tr w:rsidR="0058116E" w:rsidRPr="00A95F0F" w14:paraId="19A91E0D" w14:textId="77777777" w:rsidTr="00B90C24">
        <w:trPr>
          <w:trHeight w:val="283"/>
        </w:trPr>
        <w:tc>
          <w:tcPr>
            <w:tcW w:w="531" w:type="pct"/>
            <w:tcBorders>
              <w:top w:val="nil"/>
              <w:left w:val="nil"/>
              <w:bottom w:val="nil"/>
              <w:right w:val="nil"/>
            </w:tcBorders>
            <w:shd w:val="clear" w:color="auto" w:fill="auto"/>
            <w:vAlign w:val="center"/>
          </w:tcPr>
          <w:p w14:paraId="7A955A2D" w14:textId="61E37ED4"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mai/44</w:t>
            </w:r>
          </w:p>
        </w:tc>
        <w:tc>
          <w:tcPr>
            <w:tcW w:w="860" w:type="pct"/>
            <w:tcBorders>
              <w:top w:val="nil"/>
              <w:left w:val="nil"/>
              <w:bottom w:val="nil"/>
              <w:right w:val="nil"/>
            </w:tcBorders>
            <w:shd w:val="clear" w:color="auto" w:fill="auto"/>
            <w:vAlign w:val="center"/>
          </w:tcPr>
          <w:p w14:paraId="4EB17ABD" w14:textId="6DA5BE45"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4,75%</w:t>
            </w:r>
          </w:p>
        </w:tc>
        <w:tc>
          <w:tcPr>
            <w:tcW w:w="437" w:type="pct"/>
            <w:tcBorders>
              <w:top w:val="nil"/>
              <w:left w:val="nil"/>
              <w:bottom w:val="nil"/>
              <w:right w:val="nil"/>
            </w:tcBorders>
            <w:shd w:val="clear" w:color="auto" w:fill="auto"/>
            <w:noWrap/>
            <w:vAlign w:val="center"/>
          </w:tcPr>
          <w:p w14:paraId="09BE9162" w14:textId="1B9FA2F6"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set/16</w:t>
            </w:r>
          </w:p>
        </w:tc>
        <w:tc>
          <w:tcPr>
            <w:tcW w:w="525" w:type="pct"/>
            <w:tcBorders>
              <w:top w:val="nil"/>
              <w:left w:val="nil"/>
              <w:bottom w:val="nil"/>
              <w:right w:val="nil"/>
            </w:tcBorders>
            <w:shd w:val="clear" w:color="auto" w:fill="auto"/>
            <w:noWrap/>
            <w:vAlign w:val="center"/>
          </w:tcPr>
          <w:p w14:paraId="6EDC2594" w14:textId="407052CA"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4.000.000</w:t>
            </w:r>
          </w:p>
        </w:tc>
        <w:tc>
          <w:tcPr>
            <w:tcW w:w="533" w:type="pct"/>
            <w:tcBorders>
              <w:top w:val="nil"/>
              <w:left w:val="nil"/>
              <w:bottom w:val="nil"/>
              <w:right w:val="nil"/>
            </w:tcBorders>
            <w:shd w:val="clear" w:color="auto" w:fill="auto"/>
            <w:noWrap/>
            <w:vAlign w:val="center"/>
          </w:tcPr>
          <w:p w14:paraId="0E9A9BD3" w14:textId="105980CF" w:rsidR="0058116E" w:rsidRPr="00F16BF1" w:rsidRDefault="00AB5A35" w:rsidP="0058116E">
            <w:pPr>
              <w:jc w:val="right"/>
              <w:rPr>
                <w:rFonts w:ascii="CAIXA Std Book" w:hAnsi="CAIXA Std Book" w:cs="Arial"/>
                <w:color w:val="005CA9"/>
                <w:sz w:val="16"/>
                <w:szCs w:val="16"/>
              </w:rPr>
            </w:pPr>
            <w:r w:rsidRPr="000230FF">
              <w:rPr>
                <w:rFonts w:ascii="CAIXA Std Book" w:hAnsi="CAIXA Std Book" w:cs="Arial"/>
                <w:color w:val="005CA9"/>
                <w:sz w:val="16"/>
                <w:szCs w:val="16"/>
              </w:rPr>
              <w:t>2.154.040</w:t>
            </w:r>
          </w:p>
        </w:tc>
        <w:tc>
          <w:tcPr>
            <w:tcW w:w="566" w:type="pct"/>
            <w:tcBorders>
              <w:top w:val="nil"/>
              <w:left w:val="nil"/>
              <w:bottom w:val="nil"/>
              <w:right w:val="nil"/>
            </w:tcBorders>
            <w:shd w:val="clear" w:color="auto" w:fill="auto"/>
            <w:noWrap/>
            <w:vAlign w:val="center"/>
          </w:tcPr>
          <w:p w14:paraId="5C58A745" w14:textId="61A53070" w:rsidR="0058116E" w:rsidRPr="00F16BF1" w:rsidRDefault="009C6B28" w:rsidP="009C6B28">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5015F60E" w14:textId="4F7A3882"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758D57D1" w14:textId="2E8EC1C5" w:rsidR="0058116E" w:rsidRPr="00FF4346" w:rsidRDefault="00AB5A35" w:rsidP="0058116E">
            <w:pPr>
              <w:jc w:val="right"/>
              <w:rPr>
                <w:rFonts w:ascii="CAIXA Std Book" w:hAnsi="CAIXA Std Book" w:cs="Arial"/>
                <w:color w:val="005CA9"/>
                <w:sz w:val="16"/>
                <w:szCs w:val="16"/>
              </w:rPr>
            </w:pPr>
            <w:r>
              <w:rPr>
                <w:rFonts w:ascii="CAIXA Std Book" w:hAnsi="CAIXA Std Book" w:cs="Calibri"/>
                <w:color w:val="005CA9"/>
                <w:sz w:val="16"/>
                <w:szCs w:val="16"/>
              </w:rPr>
              <w:t>6.154.040</w:t>
            </w:r>
          </w:p>
        </w:tc>
        <w:tc>
          <w:tcPr>
            <w:tcW w:w="550" w:type="pct"/>
            <w:tcBorders>
              <w:top w:val="nil"/>
              <w:left w:val="nil"/>
              <w:bottom w:val="nil"/>
              <w:right w:val="nil"/>
            </w:tcBorders>
            <w:shd w:val="clear" w:color="auto" w:fill="auto"/>
            <w:vAlign w:val="center"/>
          </w:tcPr>
          <w:p w14:paraId="4A6ED9DF" w14:textId="322DF5FC"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5.906.494</w:t>
            </w:r>
          </w:p>
        </w:tc>
      </w:tr>
      <w:tr w:rsidR="0058116E" w:rsidRPr="00A95F0F" w14:paraId="29344BBF" w14:textId="77777777" w:rsidTr="00B90C24">
        <w:trPr>
          <w:trHeight w:val="283"/>
        </w:trPr>
        <w:tc>
          <w:tcPr>
            <w:tcW w:w="531" w:type="pct"/>
            <w:tcBorders>
              <w:top w:val="nil"/>
              <w:left w:val="nil"/>
              <w:bottom w:val="nil"/>
              <w:right w:val="nil"/>
            </w:tcBorders>
            <w:shd w:val="clear" w:color="auto" w:fill="auto"/>
            <w:vAlign w:val="center"/>
          </w:tcPr>
          <w:p w14:paraId="07F28AA1" w14:textId="1CDD437F"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mai</w:t>
            </w:r>
            <w:r w:rsidR="0058116E">
              <w:rPr>
                <w:rFonts w:ascii="CAIXA Std Book" w:hAnsi="CAIXA Std Book" w:cs="Calibri"/>
                <w:color w:val="005CA9"/>
                <w:sz w:val="16"/>
                <w:szCs w:val="16"/>
              </w:rPr>
              <w:t>/44</w:t>
            </w:r>
          </w:p>
        </w:tc>
        <w:tc>
          <w:tcPr>
            <w:tcW w:w="860" w:type="pct"/>
            <w:tcBorders>
              <w:top w:val="nil"/>
              <w:left w:val="nil"/>
              <w:bottom w:val="nil"/>
              <w:right w:val="nil"/>
            </w:tcBorders>
            <w:shd w:val="clear" w:color="auto" w:fill="auto"/>
            <w:vAlign w:val="center"/>
          </w:tcPr>
          <w:p w14:paraId="7EBCF4E9" w14:textId="2D6FB945"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5,23%</w:t>
            </w:r>
          </w:p>
        </w:tc>
        <w:tc>
          <w:tcPr>
            <w:tcW w:w="437" w:type="pct"/>
            <w:tcBorders>
              <w:top w:val="nil"/>
              <w:left w:val="nil"/>
              <w:bottom w:val="nil"/>
              <w:right w:val="nil"/>
            </w:tcBorders>
            <w:shd w:val="clear" w:color="auto" w:fill="auto"/>
            <w:noWrap/>
            <w:vAlign w:val="center"/>
          </w:tcPr>
          <w:p w14:paraId="320C9837" w14:textId="0E23FF58"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set</w:t>
            </w:r>
            <w:r w:rsidR="0058116E">
              <w:rPr>
                <w:rFonts w:ascii="CAIXA Std Book" w:hAnsi="CAIXA Std Book" w:cs="Calibri"/>
                <w:color w:val="005CA9"/>
                <w:sz w:val="16"/>
                <w:szCs w:val="16"/>
              </w:rPr>
              <w:t>/17</w:t>
            </w:r>
          </w:p>
        </w:tc>
        <w:tc>
          <w:tcPr>
            <w:tcW w:w="525" w:type="pct"/>
            <w:tcBorders>
              <w:top w:val="nil"/>
              <w:left w:val="nil"/>
              <w:bottom w:val="nil"/>
              <w:right w:val="nil"/>
            </w:tcBorders>
            <w:shd w:val="clear" w:color="auto" w:fill="auto"/>
            <w:noWrap/>
            <w:vAlign w:val="center"/>
          </w:tcPr>
          <w:p w14:paraId="28383C57" w14:textId="38BAE0BA"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2</w:t>
            </w:r>
            <w:r w:rsidR="0058116E" w:rsidRPr="00FF4346">
              <w:rPr>
                <w:rFonts w:ascii="CAIXA Std Book" w:hAnsi="CAIXA Std Book" w:cs="Arial"/>
                <w:color w:val="005CA9"/>
                <w:sz w:val="16"/>
                <w:szCs w:val="16"/>
              </w:rPr>
              <w:t>.000.000</w:t>
            </w:r>
          </w:p>
        </w:tc>
        <w:tc>
          <w:tcPr>
            <w:tcW w:w="533" w:type="pct"/>
            <w:tcBorders>
              <w:top w:val="nil"/>
              <w:left w:val="nil"/>
              <w:bottom w:val="nil"/>
              <w:right w:val="nil"/>
            </w:tcBorders>
            <w:shd w:val="clear" w:color="auto" w:fill="auto"/>
            <w:noWrap/>
            <w:vAlign w:val="center"/>
          </w:tcPr>
          <w:p w14:paraId="106F9E97" w14:textId="247DB994" w:rsidR="0058116E" w:rsidRPr="00F16BF1" w:rsidRDefault="00A81AAE" w:rsidP="0058116E">
            <w:pPr>
              <w:jc w:val="right"/>
              <w:rPr>
                <w:rFonts w:ascii="CAIXA Std Book" w:hAnsi="CAIXA Std Book" w:cs="Arial"/>
                <w:color w:val="005CA9"/>
                <w:sz w:val="16"/>
                <w:szCs w:val="16"/>
              </w:rPr>
            </w:pPr>
            <w:r>
              <w:rPr>
                <w:rFonts w:ascii="CAIXA Std Book" w:hAnsi="CAIXA Std Book" w:cs="Arial"/>
                <w:color w:val="005CA9"/>
                <w:sz w:val="16"/>
                <w:szCs w:val="16"/>
              </w:rPr>
              <w:t>989.066</w:t>
            </w:r>
          </w:p>
        </w:tc>
        <w:tc>
          <w:tcPr>
            <w:tcW w:w="566" w:type="pct"/>
            <w:tcBorders>
              <w:top w:val="nil"/>
              <w:left w:val="nil"/>
              <w:bottom w:val="nil"/>
              <w:right w:val="nil"/>
            </w:tcBorders>
            <w:shd w:val="clear" w:color="auto" w:fill="auto"/>
            <w:noWrap/>
            <w:vAlign w:val="center"/>
          </w:tcPr>
          <w:p w14:paraId="2523B730" w14:textId="289D5EB5" w:rsidR="0058116E" w:rsidRPr="00F16BF1" w:rsidRDefault="009C6B28" w:rsidP="009C6B28">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663765FB" w14:textId="19213816"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76503B34" w14:textId="5B8B4D5D" w:rsidR="0058116E" w:rsidRPr="00FF4346" w:rsidRDefault="00A81AAE" w:rsidP="0058116E">
            <w:pPr>
              <w:jc w:val="right"/>
              <w:rPr>
                <w:rFonts w:ascii="CAIXA Std Book" w:hAnsi="CAIXA Std Book" w:cs="Arial"/>
                <w:color w:val="005CA9"/>
                <w:sz w:val="16"/>
                <w:szCs w:val="16"/>
              </w:rPr>
            </w:pPr>
            <w:r>
              <w:rPr>
                <w:rFonts w:ascii="CAIXA Std Book" w:hAnsi="CAIXA Std Book" w:cs="Calibri"/>
                <w:color w:val="005CA9"/>
                <w:sz w:val="16"/>
                <w:szCs w:val="16"/>
              </w:rPr>
              <w:t>2.989.066</w:t>
            </w:r>
          </w:p>
        </w:tc>
        <w:tc>
          <w:tcPr>
            <w:tcW w:w="550" w:type="pct"/>
            <w:tcBorders>
              <w:top w:val="nil"/>
              <w:left w:val="nil"/>
              <w:bottom w:val="nil"/>
              <w:right w:val="nil"/>
            </w:tcBorders>
            <w:shd w:val="clear" w:color="auto" w:fill="auto"/>
            <w:vAlign w:val="center"/>
          </w:tcPr>
          <w:p w14:paraId="7EFC1EBE" w14:textId="1CA2DB1F"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3.188.667</w:t>
            </w:r>
          </w:p>
        </w:tc>
      </w:tr>
      <w:tr w:rsidR="0058116E" w:rsidRPr="00A95F0F" w14:paraId="54406EE9" w14:textId="77777777" w:rsidTr="00B90C24">
        <w:trPr>
          <w:trHeight w:val="283"/>
        </w:trPr>
        <w:tc>
          <w:tcPr>
            <w:tcW w:w="531" w:type="pct"/>
            <w:tcBorders>
              <w:top w:val="nil"/>
              <w:left w:val="nil"/>
              <w:bottom w:val="nil"/>
              <w:right w:val="nil"/>
            </w:tcBorders>
            <w:shd w:val="clear" w:color="auto" w:fill="auto"/>
            <w:vAlign w:val="center"/>
          </w:tcPr>
          <w:p w14:paraId="564AA771" w14:textId="232C6BA4" w:rsidR="0058116E" w:rsidRPr="00FF4346" w:rsidRDefault="0058116E" w:rsidP="0058116E">
            <w:pPr>
              <w:jc w:val="center"/>
              <w:rPr>
                <w:rFonts w:ascii="CAIXA Std Book" w:hAnsi="CAIXA Std Book"/>
                <w:color w:val="005CA9"/>
                <w:sz w:val="16"/>
                <w:szCs w:val="16"/>
              </w:rPr>
            </w:pPr>
            <w:r w:rsidRPr="00FF4346">
              <w:rPr>
                <w:rFonts w:ascii="CAIXA Std Book" w:hAnsi="CAIXA Std Book" w:cs="Arial"/>
                <w:color w:val="005CA9"/>
                <w:sz w:val="16"/>
                <w:szCs w:val="16"/>
              </w:rPr>
              <w:t>dez/40</w:t>
            </w:r>
          </w:p>
        </w:tc>
        <w:tc>
          <w:tcPr>
            <w:tcW w:w="860" w:type="pct"/>
            <w:tcBorders>
              <w:top w:val="nil"/>
              <w:left w:val="nil"/>
              <w:bottom w:val="nil"/>
              <w:right w:val="nil"/>
            </w:tcBorders>
            <w:shd w:val="clear" w:color="auto" w:fill="auto"/>
            <w:vAlign w:val="center"/>
          </w:tcPr>
          <w:p w14:paraId="090677B7" w14:textId="3FF6E241" w:rsidR="0058116E" w:rsidRPr="00FF4346" w:rsidRDefault="0058116E" w:rsidP="0058116E">
            <w:pPr>
              <w:jc w:val="center"/>
              <w:rPr>
                <w:rFonts w:ascii="CAIXA Std Book" w:hAnsi="CAIXA Std Book"/>
                <w:color w:val="005CA9"/>
                <w:sz w:val="16"/>
                <w:szCs w:val="16"/>
              </w:rPr>
            </w:pPr>
            <w:r w:rsidRPr="00FF4346">
              <w:rPr>
                <w:rFonts w:ascii="CAIXA Std Book" w:hAnsi="CAIXA Std Book" w:cs="Arial"/>
                <w:color w:val="005CA9"/>
                <w:sz w:val="16"/>
                <w:szCs w:val="16"/>
              </w:rPr>
              <w:t>4,75%</w:t>
            </w:r>
          </w:p>
        </w:tc>
        <w:tc>
          <w:tcPr>
            <w:tcW w:w="437" w:type="pct"/>
            <w:tcBorders>
              <w:top w:val="nil"/>
              <w:left w:val="nil"/>
              <w:bottom w:val="nil"/>
              <w:right w:val="nil"/>
            </w:tcBorders>
            <w:shd w:val="clear" w:color="auto" w:fill="auto"/>
            <w:noWrap/>
            <w:vAlign w:val="center"/>
          </w:tcPr>
          <w:p w14:paraId="582B5CE7" w14:textId="6A236D27" w:rsidR="0058116E" w:rsidRPr="00FF4346" w:rsidRDefault="0058116E" w:rsidP="0058116E">
            <w:pPr>
              <w:jc w:val="center"/>
              <w:rPr>
                <w:rFonts w:ascii="CAIXA Std Book" w:hAnsi="CAIXA Std Book"/>
                <w:color w:val="005CA9"/>
                <w:sz w:val="16"/>
                <w:szCs w:val="16"/>
              </w:rPr>
            </w:pPr>
            <w:r w:rsidRPr="00FF4346">
              <w:rPr>
                <w:rFonts w:ascii="CAIXA Std Book" w:hAnsi="CAIXA Std Book" w:cs="Arial"/>
                <w:color w:val="005CA9"/>
                <w:sz w:val="16"/>
                <w:szCs w:val="16"/>
              </w:rPr>
              <w:t>set/15</w:t>
            </w:r>
          </w:p>
        </w:tc>
        <w:tc>
          <w:tcPr>
            <w:tcW w:w="525" w:type="pct"/>
            <w:tcBorders>
              <w:top w:val="nil"/>
              <w:left w:val="nil"/>
              <w:bottom w:val="nil"/>
              <w:right w:val="nil"/>
            </w:tcBorders>
            <w:shd w:val="clear" w:color="auto" w:fill="auto"/>
            <w:noWrap/>
            <w:vAlign w:val="center"/>
          </w:tcPr>
          <w:p w14:paraId="1297F751" w14:textId="0B5EB16E"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3.000.000</w:t>
            </w:r>
          </w:p>
        </w:tc>
        <w:tc>
          <w:tcPr>
            <w:tcW w:w="533" w:type="pct"/>
            <w:tcBorders>
              <w:top w:val="nil"/>
              <w:left w:val="nil"/>
              <w:bottom w:val="nil"/>
              <w:right w:val="nil"/>
            </w:tcBorders>
            <w:shd w:val="clear" w:color="auto" w:fill="auto"/>
            <w:noWrap/>
            <w:vAlign w:val="center"/>
          </w:tcPr>
          <w:p w14:paraId="6AF79964" w14:textId="31698753" w:rsidR="0058116E" w:rsidRPr="00F16BF1" w:rsidRDefault="00AB5A35" w:rsidP="0058116E">
            <w:pPr>
              <w:jc w:val="right"/>
              <w:rPr>
                <w:rFonts w:ascii="CAIXA Std Book" w:hAnsi="CAIXA Std Book" w:cs="Arial"/>
                <w:color w:val="005CA9"/>
                <w:sz w:val="16"/>
                <w:szCs w:val="16"/>
              </w:rPr>
            </w:pPr>
            <w:r w:rsidRPr="000230FF">
              <w:rPr>
                <w:rFonts w:ascii="CAIXA Std Book" w:hAnsi="CAIXA Std Book" w:cs="Arial"/>
                <w:color w:val="005CA9"/>
                <w:sz w:val="16"/>
                <w:szCs w:val="16"/>
              </w:rPr>
              <w:t>1.932.715</w:t>
            </w:r>
          </w:p>
        </w:tc>
        <w:tc>
          <w:tcPr>
            <w:tcW w:w="566" w:type="pct"/>
            <w:tcBorders>
              <w:top w:val="nil"/>
              <w:left w:val="nil"/>
              <w:bottom w:val="nil"/>
              <w:right w:val="nil"/>
            </w:tcBorders>
            <w:shd w:val="clear" w:color="auto" w:fill="auto"/>
            <w:noWrap/>
            <w:vAlign w:val="center"/>
          </w:tcPr>
          <w:p w14:paraId="37C48FA8" w14:textId="1D2F5A74" w:rsidR="0058116E" w:rsidRPr="00FF4346" w:rsidRDefault="009C6B28" w:rsidP="009C6B28">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0AC80377" w14:textId="7545223C"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3639A121" w14:textId="30901037" w:rsidR="0058116E" w:rsidRPr="00FF4346" w:rsidRDefault="00AB5A35" w:rsidP="0058116E">
            <w:pPr>
              <w:jc w:val="right"/>
              <w:rPr>
                <w:rFonts w:ascii="CAIXA Std Book" w:hAnsi="CAIXA Std Book" w:cs="Arial"/>
                <w:color w:val="005CA9"/>
                <w:sz w:val="16"/>
                <w:szCs w:val="16"/>
              </w:rPr>
            </w:pPr>
            <w:r>
              <w:rPr>
                <w:rFonts w:ascii="CAIXA Std Book" w:hAnsi="CAIXA Std Book" w:cs="Calibri"/>
                <w:color w:val="005CA9"/>
                <w:sz w:val="16"/>
                <w:szCs w:val="16"/>
              </w:rPr>
              <w:t>4.932.715</w:t>
            </w:r>
          </w:p>
        </w:tc>
        <w:tc>
          <w:tcPr>
            <w:tcW w:w="550" w:type="pct"/>
            <w:tcBorders>
              <w:top w:val="nil"/>
              <w:left w:val="nil"/>
              <w:bottom w:val="nil"/>
              <w:right w:val="nil"/>
            </w:tcBorders>
            <w:shd w:val="clear" w:color="auto" w:fill="auto"/>
            <w:vAlign w:val="center"/>
          </w:tcPr>
          <w:p w14:paraId="5BE751F8" w14:textId="7D8B9338"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4.734.400</w:t>
            </w:r>
          </w:p>
        </w:tc>
      </w:tr>
      <w:tr w:rsidR="0058116E" w:rsidRPr="00A95F0F" w14:paraId="616076EB" w14:textId="77777777" w:rsidTr="00B90C24">
        <w:trPr>
          <w:trHeight w:val="283"/>
        </w:trPr>
        <w:tc>
          <w:tcPr>
            <w:tcW w:w="531" w:type="pct"/>
            <w:tcBorders>
              <w:top w:val="nil"/>
              <w:left w:val="nil"/>
              <w:bottom w:val="nil"/>
              <w:right w:val="nil"/>
            </w:tcBorders>
            <w:shd w:val="clear" w:color="auto" w:fill="auto"/>
            <w:vAlign w:val="center"/>
          </w:tcPr>
          <w:p w14:paraId="46EBB5FD" w14:textId="6A948354"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fev/38</w:t>
            </w:r>
          </w:p>
        </w:tc>
        <w:tc>
          <w:tcPr>
            <w:tcW w:w="860" w:type="pct"/>
            <w:tcBorders>
              <w:top w:val="nil"/>
              <w:left w:val="nil"/>
              <w:bottom w:val="nil"/>
              <w:right w:val="nil"/>
            </w:tcBorders>
            <w:shd w:val="clear" w:color="auto" w:fill="auto"/>
            <w:vAlign w:val="center"/>
          </w:tcPr>
          <w:p w14:paraId="5BB1807A" w14:textId="4BFEEC13"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4,80%</w:t>
            </w:r>
          </w:p>
        </w:tc>
        <w:tc>
          <w:tcPr>
            <w:tcW w:w="437" w:type="pct"/>
            <w:tcBorders>
              <w:top w:val="nil"/>
              <w:left w:val="nil"/>
              <w:bottom w:val="nil"/>
              <w:right w:val="nil"/>
            </w:tcBorders>
            <w:shd w:val="clear" w:color="auto" w:fill="auto"/>
            <w:noWrap/>
            <w:vAlign w:val="center"/>
          </w:tcPr>
          <w:p w14:paraId="439AB2CB" w14:textId="35B81733"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dez/14</w:t>
            </w:r>
          </w:p>
        </w:tc>
        <w:tc>
          <w:tcPr>
            <w:tcW w:w="525" w:type="pct"/>
            <w:tcBorders>
              <w:top w:val="nil"/>
              <w:left w:val="nil"/>
              <w:bottom w:val="nil"/>
              <w:right w:val="nil"/>
            </w:tcBorders>
            <w:shd w:val="clear" w:color="auto" w:fill="auto"/>
            <w:noWrap/>
            <w:vAlign w:val="center"/>
          </w:tcPr>
          <w:p w14:paraId="20C9F3DC" w14:textId="39EE5208"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4</w:t>
            </w:r>
            <w:r w:rsidR="0058116E" w:rsidRPr="00FF4346">
              <w:rPr>
                <w:rFonts w:ascii="CAIXA Std Book" w:hAnsi="CAIXA Std Book" w:cs="Arial"/>
                <w:color w:val="005CA9"/>
                <w:sz w:val="16"/>
                <w:szCs w:val="16"/>
              </w:rPr>
              <w:t>.000.000</w:t>
            </w:r>
          </w:p>
        </w:tc>
        <w:tc>
          <w:tcPr>
            <w:tcW w:w="533" w:type="pct"/>
            <w:tcBorders>
              <w:top w:val="nil"/>
              <w:left w:val="nil"/>
              <w:bottom w:val="nil"/>
              <w:right w:val="nil"/>
            </w:tcBorders>
            <w:shd w:val="clear" w:color="auto" w:fill="auto"/>
            <w:noWrap/>
            <w:vAlign w:val="center"/>
          </w:tcPr>
          <w:p w14:paraId="7E9CF7CA" w14:textId="1F7548ED" w:rsidR="0058116E" w:rsidRPr="00F16BF1" w:rsidRDefault="00A81AAE" w:rsidP="0058116E">
            <w:pPr>
              <w:jc w:val="right"/>
              <w:rPr>
                <w:rFonts w:ascii="CAIXA Std Book" w:hAnsi="CAIXA Std Book" w:cs="Arial"/>
                <w:color w:val="005CA9"/>
                <w:sz w:val="16"/>
                <w:szCs w:val="16"/>
              </w:rPr>
            </w:pPr>
            <w:r>
              <w:rPr>
                <w:rFonts w:ascii="CAIXA Std Book" w:hAnsi="CAIXA Std Book" w:cs="Arial"/>
                <w:color w:val="005CA9"/>
                <w:sz w:val="16"/>
                <w:szCs w:val="16"/>
              </w:rPr>
              <w:t>2.846.094</w:t>
            </w:r>
          </w:p>
        </w:tc>
        <w:tc>
          <w:tcPr>
            <w:tcW w:w="566" w:type="pct"/>
            <w:tcBorders>
              <w:top w:val="nil"/>
              <w:left w:val="nil"/>
              <w:bottom w:val="nil"/>
              <w:right w:val="nil"/>
            </w:tcBorders>
            <w:shd w:val="clear" w:color="auto" w:fill="auto"/>
            <w:noWrap/>
            <w:vAlign w:val="center"/>
          </w:tcPr>
          <w:p w14:paraId="66DAFB6A" w14:textId="1290CD27" w:rsidR="0058116E" w:rsidRPr="00FF4346" w:rsidRDefault="00A81AAE" w:rsidP="0058116E">
            <w:pPr>
              <w:jc w:val="right"/>
              <w:rPr>
                <w:rFonts w:ascii="CAIXA Std Book" w:hAnsi="CAIXA Std Book" w:cs="Arial"/>
                <w:color w:val="005CA9"/>
                <w:sz w:val="16"/>
                <w:szCs w:val="16"/>
              </w:rPr>
            </w:pPr>
            <w:r>
              <w:rPr>
                <w:rFonts w:ascii="CAIXA Std Book" w:hAnsi="CAIXA Std Book" w:cs="Arial"/>
                <w:color w:val="005CA9"/>
                <w:sz w:val="16"/>
                <w:szCs w:val="16"/>
              </w:rPr>
              <w:t>(124.906)</w:t>
            </w:r>
          </w:p>
        </w:tc>
        <w:tc>
          <w:tcPr>
            <w:tcW w:w="416" w:type="pct"/>
            <w:tcBorders>
              <w:top w:val="nil"/>
              <w:left w:val="nil"/>
              <w:bottom w:val="nil"/>
              <w:right w:val="nil"/>
            </w:tcBorders>
            <w:vAlign w:val="center"/>
          </w:tcPr>
          <w:p w14:paraId="79EBF53C" w14:textId="388DC28B"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6C2BF5EE" w14:textId="405E6332" w:rsidR="0058116E" w:rsidRPr="00FF4346" w:rsidRDefault="00A81AAE" w:rsidP="0058116E">
            <w:pPr>
              <w:jc w:val="right"/>
              <w:rPr>
                <w:rFonts w:ascii="CAIXA Std Book" w:hAnsi="CAIXA Std Book" w:cs="Arial"/>
                <w:color w:val="005CA9"/>
                <w:sz w:val="16"/>
                <w:szCs w:val="16"/>
              </w:rPr>
            </w:pPr>
            <w:r>
              <w:rPr>
                <w:rFonts w:ascii="CAIXA Std Book" w:hAnsi="CAIXA Std Book" w:cs="Calibri"/>
                <w:color w:val="005CA9"/>
                <w:sz w:val="16"/>
                <w:szCs w:val="16"/>
              </w:rPr>
              <w:t>6.721.188</w:t>
            </w:r>
          </w:p>
        </w:tc>
        <w:tc>
          <w:tcPr>
            <w:tcW w:w="550" w:type="pct"/>
            <w:tcBorders>
              <w:top w:val="nil"/>
              <w:left w:val="nil"/>
              <w:bottom w:val="nil"/>
              <w:right w:val="nil"/>
            </w:tcBorders>
            <w:shd w:val="clear" w:color="auto" w:fill="auto"/>
            <w:vAlign w:val="center"/>
          </w:tcPr>
          <w:p w14:paraId="6D86A478" w14:textId="0B777944"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6.648.042</w:t>
            </w:r>
          </w:p>
        </w:tc>
      </w:tr>
      <w:tr w:rsidR="0058116E" w:rsidRPr="00A95F0F" w14:paraId="782147F1" w14:textId="77777777" w:rsidTr="00B90C24">
        <w:trPr>
          <w:trHeight w:val="283"/>
        </w:trPr>
        <w:tc>
          <w:tcPr>
            <w:tcW w:w="531" w:type="pct"/>
            <w:tcBorders>
              <w:top w:val="nil"/>
              <w:left w:val="nil"/>
              <w:bottom w:val="nil"/>
              <w:right w:val="nil"/>
            </w:tcBorders>
            <w:shd w:val="clear" w:color="auto" w:fill="auto"/>
            <w:vAlign w:val="center"/>
          </w:tcPr>
          <w:p w14:paraId="4CBF01CB" w14:textId="534025F8" w:rsidR="0058116E" w:rsidRPr="00FF4346" w:rsidRDefault="00A81AAE" w:rsidP="0058116E">
            <w:pPr>
              <w:jc w:val="center"/>
              <w:rPr>
                <w:rFonts w:ascii="CAIXA Std Book" w:hAnsi="CAIXA Std Book"/>
                <w:color w:val="005CA9"/>
                <w:sz w:val="16"/>
                <w:szCs w:val="16"/>
              </w:rPr>
            </w:pPr>
            <w:r>
              <w:rPr>
                <w:rFonts w:ascii="CAIXA Std Book" w:hAnsi="CAIXA Std Book" w:cs="Arial"/>
                <w:color w:val="005CA9"/>
                <w:sz w:val="16"/>
                <w:szCs w:val="16"/>
              </w:rPr>
              <w:t>dez/33</w:t>
            </w:r>
          </w:p>
        </w:tc>
        <w:tc>
          <w:tcPr>
            <w:tcW w:w="860" w:type="pct"/>
            <w:tcBorders>
              <w:top w:val="nil"/>
              <w:left w:val="nil"/>
              <w:bottom w:val="nil"/>
              <w:right w:val="nil"/>
            </w:tcBorders>
            <w:shd w:val="clear" w:color="auto" w:fill="auto"/>
            <w:vAlign w:val="center"/>
          </w:tcPr>
          <w:p w14:paraId="56B49C37" w14:textId="3FD80351" w:rsidR="0058116E" w:rsidRPr="00FF4346" w:rsidRDefault="0058116E" w:rsidP="0058116E">
            <w:pPr>
              <w:jc w:val="center"/>
              <w:rPr>
                <w:rFonts w:ascii="CAIXA Std Book" w:hAnsi="CAIXA Std Book"/>
                <w:color w:val="005CA9"/>
                <w:sz w:val="16"/>
                <w:szCs w:val="16"/>
              </w:rPr>
            </w:pPr>
            <w:r>
              <w:rPr>
                <w:rFonts w:ascii="CAIXA Std Book" w:hAnsi="CAIXA Std Book" w:cs="Arial"/>
                <w:color w:val="005CA9"/>
                <w:sz w:val="16"/>
                <w:szCs w:val="16"/>
              </w:rPr>
              <w:t>5,</w:t>
            </w:r>
            <w:r w:rsidR="00A81AAE">
              <w:rPr>
                <w:rFonts w:ascii="CAIXA Std Book" w:hAnsi="CAIXA Std Book" w:cs="Arial"/>
                <w:color w:val="005CA9"/>
                <w:sz w:val="16"/>
                <w:szCs w:val="16"/>
              </w:rPr>
              <w:t>15</w:t>
            </w:r>
            <w:r>
              <w:rPr>
                <w:rFonts w:ascii="CAIXA Std Book" w:hAnsi="CAIXA Std Book" w:cs="Arial"/>
                <w:color w:val="005CA9"/>
                <w:sz w:val="16"/>
                <w:szCs w:val="16"/>
              </w:rPr>
              <w:t>%</w:t>
            </w:r>
          </w:p>
        </w:tc>
        <w:tc>
          <w:tcPr>
            <w:tcW w:w="437" w:type="pct"/>
            <w:tcBorders>
              <w:top w:val="nil"/>
              <w:left w:val="nil"/>
              <w:bottom w:val="nil"/>
              <w:right w:val="nil"/>
            </w:tcBorders>
            <w:shd w:val="clear" w:color="auto" w:fill="auto"/>
            <w:noWrap/>
            <w:vAlign w:val="center"/>
          </w:tcPr>
          <w:p w14:paraId="69D9D128" w14:textId="7F3715A2" w:rsidR="0058116E" w:rsidRPr="00FF4346" w:rsidRDefault="00A81AAE" w:rsidP="0058116E">
            <w:pPr>
              <w:jc w:val="center"/>
              <w:rPr>
                <w:rFonts w:ascii="CAIXA Std Book" w:hAnsi="CAIXA Std Book"/>
                <w:color w:val="005CA9"/>
                <w:sz w:val="16"/>
                <w:szCs w:val="16"/>
              </w:rPr>
            </w:pPr>
            <w:r>
              <w:rPr>
                <w:rFonts w:ascii="CAIXA Std Book" w:hAnsi="CAIXA Std Book" w:cs="Arial"/>
                <w:color w:val="005CA9"/>
                <w:sz w:val="16"/>
                <w:szCs w:val="16"/>
              </w:rPr>
              <w:t>out/14</w:t>
            </w:r>
          </w:p>
        </w:tc>
        <w:tc>
          <w:tcPr>
            <w:tcW w:w="525" w:type="pct"/>
            <w:tcBorders>
              <w:top w:val="nil"/>
              <w:left w:val="nil"/>
              <w:bottom w:val="nil"/>
              <w:right w:val="nil"/>
            </w:tcBorders>
            <w:shd w:val="clear" w:color="auto" w:fill="auto"/>
            <w:noWrap/>
            <w:vAlign w:val="center"/>
          </w:tcPr>
          <w:p w14:paraId="6439C9F0" w14:textId="35F5C914"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3</w:t>
            </w:r>
            <w:r w:rsidR="0058116E" w:rsidRPr="00FF4346">
              <w:rPr>
                <w:rFonts w:ascii="CAIXA Std Book" w:hAnsi="CAIXA Std Book" w:cs="Arial"/>
                <w:color w:val="005CA9"/>
                <w:sz w:val="16"/>
                <w:szCs w:val="16"/>
              </w:rPr>
              <w:t>.000.000</w:t>
            </w:r>
          </w:p>
        </w:tc>
        <w:tc>
          <w:tcPr>
            <w:tcW w:w="533" w:type="pct"/>
            <w:tcBorders>
              <w:top w:val="nil"/>
              <w:left w:val="nil"/>
              <w:bottom w:val="nil"/>
              <w:right w:val="nil"/>
            </w:tcBorders>
            <w:shd w:val="clear" w:color="auto" w:fill="auto"/>
            <w:noWrap/>
            <w:vAlign w:val="center"/>
          </w:tcPr>
          <w:p w14:paraId="1804F74C" w14:textId="12631AC3" w:rsidR="0058116E" w:rsidRPr="00F16BF1" w:rsidRDefault="00A81AAE" w:rsidP="0058116E">
            <w:pPr>
              <w:jc w:val="right"/>
              <w:rPr>
                <w:rFonts w:ascii="CAIXA Std Book" w:hAnsi="CAIXA Std Book" w:cs="Arial"/>
                <w:color w:val="005CA9"/>
                <w:sz w:val="16"/>
                <w:szCs w:val="16"/>
              </w:rPr>
            </w:pPr>
            <w:r>
              <w:rPr>
                <w:rFonts w:ascii="CAIXA Std Book" w:hAnsi="CAIXA Std Book" w:cs="Arial"/>
                <w:color w:val="005CA9"/>
                <w:sz w:val="16"/>
                <w:szCs w:val="16"/>
              </w:rPr>
              <w:t>1.318.256</w:t>
            </w:r>
          </w:p>
        </w:tc>
        <w:tc>
          <w:tcPr>
            <w:tcW w:w="566" w:type="pct"/>
            <w:tcBorders>
              <w:top w:val="nil"/>
              <w:left w:val="nil"/>
              <w:bottom w:val="nil"/>
              <w:right w:val="nil"/>
            </w:tcBorders>
            <w:shd w:val="clear" w:color="auto" w:fill="auto"/>
            <w:noWrap/>
            <w:vAlign w:val="center"/>
          </w:tcPr>
          <w:p w14:paraId="118FE2CC" w14:textId="5FF72C21" w:rsidR="0058116E" w:rsidRPr="00FF4346" w:rsidRDefault="00A81AAE" w:rsidP="009B34A9">
            <w:pPr>
              <w:jc w:val="right"/>
              <w:rPr>
                <w:rFonts w:ascii="CAIXA Std Book" w:hAnsi="CAIXA Std Book" w:cs="Arial"/>
                <w:color w:val="005CA9"/>
                <w:sz w:val="16"/>
                <w:szCs w:val="16"/>
              </w:rPr>
            </w:pPr>
            <w:r>
              <w:rPr>
                <w:rFonts w:ascii="CAIXA Std Book" w:hAnsi="CAIXA Std Book" w:cs="Arial"/>
                <w:color w:val="005CA9"/>
                <w:sz w:val="16"/>
                <w:szCs w:val="16"/>
              </w:rPr>
              <w:t>(1.352.264)</w:t>
            </w:r>
          </w:p>
        </w:tc>
        <w:tc>
          <w:tcPr>
            <w:tcW w:w="416" w:type="pct"/>
            <w:tcBorders>
              <w:top w:val="nil"/>
              <w:left w:val="nil"/>
              <w:bottom w:val="nil"/>
              <w:right w:val="nil"/>
            </w:tcBorders>
            <w:vAlign w:val="center"/>
          </w:tcPr>
          <w:p w14:paraId="57FC6AD3" w14:textId="773B5CD7"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099AFBC5" w14:textId="41E2248A" w:rsidR="0058116E" w:rsidRPr="00FF4346" w:rsidRDefault="00A81AAE" w:rsidP="0058116E">
            <w:pPr>
              <w:jc w:val="right"/>
              <w:rPr>
                <w:rFonts w:ascii="CAIXA Std Book" w:hAnsi="CAIXA Std Book" w:cs="Arial"/>
                <w:color w:val="005CA9"/>
                <w:sz w:val="16"/>
                <w:szCs w:val="16"/>
              </w:rPr>
            </w:pPr>
            <w:r>
              <w:rPr>
                <w:rFonts w:ascii="CAIXA Std Book" w:hAnsi="CAIXA Std Book" w:cs="Calibri"/>
                <w:color w:val="005CA9"/>
                <w:sz w:val="16"/>
                <w:szCs w:val="16"/>
              </w:rPr>
              <w:t>2.965.992</w:t>
            </w:r>
          </w:p>
        </w:tc>
        <w:tc>
          <w:tcPr>
            <w:tcW w:w="550" w:type="pct"/>
            <w:tcBorders>
              <w:top w:val="nil"/>
              <w:left w:val="nil"/>
              <w:bottom w:val="nil"/>
              <w:right w:val="nil"/>
            </w:tcBorders>
            <w:shd w:val="clear" w:color="auto" w:fill="auto"/>
            <w:vAlign w:val="center"/>
          </w:tcPr>
          <w:p w14:paraId="19B96340" w14:textId="7881742C"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1.758.184</w:t>
            </w:r>
          </w:p>
        </w:tc>
      </w:tr>
      <w:tr w:rsidR="0058116E" w:rsidRPr="00A95F0F" w14:paraId="7E1D8F6E" w14:textId="77777777" w:rsidTr="00B90C24">
        <w:trPr>
          <w:trHeight w:val="283"/>
        </w:trPr>
        <w:tc>
          <w:tcPr>
            <w:tcW w:w="531" w:type="pct"/>
            <w:tcBorders>
              <w:top w:val="nil"/>
              <w:left w:val="nil"/>
              <w:bottom w:val="nil"/>
              <w:right w:val="nil"/>
            </w:tcBorders>
            <w:shd w:val="clear" w:color="auto" w:fill="auto"/>
            <w:vAlign w:val="center"/>
          </w:tcPr>
          <w:p w14:paraId="2FD1E382" w14:textId="169CE8AB"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jul/32</w:t>
            </w:r>
          </w:p>
        </w:tc>
        <w:tc>
          <w:tcPr>
            <w:tcW w:w="860" w:type="pct"/>
            <w:tcBorders>
              <w:top w:val="nil"/>
              <w:left w:val="nil"/>
              <w:bottom w:val="nil"/>
              <w:right w:val="nil"/>
            </w:tcBorders>
            <w:shd w:val="clear" w:color="auto" w:fill="auto"/>
            <w:vAlign w:val="center"/>
          </w:tcPr>
          <w:p w14:paraId="2211CEEA" w14:textId="582136A9" w:rsidR="0058116E" w:rsidRPr="00FF4346" w:rsidRDefault="00AB5A35" w:rsidP="0058116E">
            <w:pPr>
              <w:jc w:val="center"/>
              <w:rPr>
                <w:rFonts w:ascii="CAIXA Std Book" w:hAnsi="CAIXA Std Book"/>
                <w:color w:val="005CA9"/>
                <w:sz w:val="16"/>
                <w:szCs w:val="16"/>
              </w:rPr>
            </w:pPr>
            <w:r>
              <w:rPr>
                <w:rFonts w:ascii="CAIXA Std Book" w:hAnsi="CAIXA Std Book" w:cs="Calibri"/>
                <w:color w:val="005CA9"/>
                <w:sz w:val="16"/>
                <w:szCs w:val="16"/>
              </w:rPr>
              <w:t>5,</w:t>
            </w:r>
            <w:r w:rsidR="00A81AAE">
              <w:rPr>
                <w:rFonts w:ascii="CAIXA Std Book" w:hAnsi="CAIXA Std Book" w:cs="Calibri"/>
                <w:color w:val="005CA9"/>
                <w:sz w:val="16"/>
                <w:szCs w:val="16"/>
              </w:rPr>
              <w:t>08</w:t>
            </w:r>
            <w:r>
              <w:rPr>
                <w:rFonts w:ascii="CAIXA Std Book" w:hAnsi="CAIXA Std Book" w:cs="Calibri"/>
                <w:color w:val="005CA9"/>
                <w:sz w:val="16"/>
                <w:szCs w:val="16"/>
              </w:rPr>
              <w:t>%</w:t>
            </w:r>
          </w:p>
        </w:tc>
        <w:tc>
          <w:tcPr>
            <w:tcW w:w="437" w:type="pct"/>
            <w:tcBorders>
              <w:top w:val="nil"/>
              <w:left w:val="nil"/>
              <w:bottom w:val="nil"/>
              <w:right w:val="nil"/>
            </w:tcBorders>
            <w:shd w:val="clear" w:color="auto" w:fill="auto"/>
            <w:noWrap/>
            <w:vAlign w:val="center"/>
          </w:tcPr>
          <w:p w14:paraId="203BB4EF" w14:textId="23687069" w:rsidR="0058116E" w:rsidRPr="00FF4346" w:rsidRDefault="00A81AAE" w:rsidP="0058116E">
            <w:pPr>
              <w:jc w:val="center"/>
              <w:rPr>
                <w:rFonts w:ascii="CAIXA Std Book" w:hAnsi="CAIXA Std Book"/>
                <w:color w:val="005CA9"/>
                <w:sz w:val="16"/>
                <w:szCs w:val="16"/>
              </w:rPr>
            </w:pPr>
            <w:r>
              <w:rPr>
                <w:rFonts w:ascii="CAIXA Std Book" w:hAnsi="CAIXA Std Book" w:cs="Calibri"/>
                <w:color w:val="005CA9"/>
                <w:sz w:val="16"/>
                <w:szCs w:val="16"/>
              </w:rPr>
              <w:t>jun/12</w:t>
            </w:r>
          </w:p>
        </w:tc>
        <w:tc>
          <w:tcPr>
            <w:tcW w:w="525" w:type="pct"/>
            <w:tcBorders>
              <w:top w:val="nil"/>
              <w:left w:val="nil"/>
              <w:bottom w:val="nil"/>
              <w:right w:val="nil"/>
            </w:tcBorders>
            <w:shd w:val="clear" w:color="auto" w:fill="auto"/>
            <w:noWrap/>
            <w:vAlign w:val="center"/>
          </w:tcPr>
          <w:p w14:paraId="2D990B11" w14:textId="281560BB"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3.000.000</w:t>
            </w:r>
          </w:p>
        </w:tc>
        <w:tc>
          <w:tcPr>
            <w:tcW w:w="533" w:type="pct"/>
            <w:tcBorders>
              <w:top w:val="nil"/>
              <w:left w:val="nil"/>
              <w:bottom w:val="nil"/>
              <w:right w:val="nil"/>
            </w:tcBorders>
            <w:shd w:val="clear" w:color="auto" w:fill="auto"/>
            <w:noWrap/>
            <w:vAlign w:val="center"/>
          </w:tcPr>
          <w:p w14:paraId="634A67A3" w14:textId="6AD71FD3" w:rsidR="0058116E" w:rsidRPr="00F16BF1" w:rsidRDefault="00A81AAE" w:rsidP="0058116E">
            <w:pPr>
              <w:jc w:val="right"/>
              <w:rPr>
                <w:rFonts w:ascii="CAIXA Std Book" w:hAnsi="CAIXA Std Book" w:cs="Arial"/>
                <w:color w:val="005CA9"/>
                <w:sz w:val="16"/>
                <w:szCs w:val="16"/>
              </w:rPr>
            </w:pPr>
            <w:r>
              <w:rPr>
                <w:rFonts w:ascii="CAIXA Std Book" w:hAnsi="CAIXA Std Book" w:cs="Arial"/>
                <w:color w:val="005CA9"/>
                <w:sz w:val="16"/>
                <w:szCs w:val="16"/>
              </w:rPr>
              <w:t>1.883.306</w:t>
            </w:r>
          </w:p>
        </w:tc>
        <w:tc>
          <w:tcPr>
            <w:tcW w:w="566" w:type="pct"/>
            <w:tcBorders>
              <w:top w:val="nil"/>
              <w:left w:val="nil"/>
              <w:bottom w:val="nil"/>
              <w:right w:val="nil"/>
            </w:tcBorders>
            <w:shd w:val="clear" w:color="auto" w:fill="auto"/>
            <w:noWrap/>
            <w:vAlign w:val="center"/>
          </w:tcPr>
          <w:p w14:paraId="3876B799" w14:textId="3E8C413A" w:rsidR="0058116E" w:rsidRPr="00FF4346" w:rsidRDefault="00AB5A35" w:rsidP="0058116E">
            <w:pPr>
              <w:jc w:val="right"/>
              <w:rPr>
                <w:rFonts w:ascii="CAIXA Std Book" w:hAnsi="CAIXA Std Book" w:cs="Arial"/>
                <w:color w:val="005CA9"/>
                <w:sz w:val="16"/>
                <w:szCs w:val="16"/>
              </w:rPr>
            </w:pPr>
            <w:r w:rsidRPr="00BA6B84">
              <w:rPr>
                <w:rFonts w:ascii="CAIXA Std Book" w:hAnsi="CAIXA Std Book" w:cs="Arial"/>
                <w:color w:val="005CA9"/>
                <w:sz w:val="16"/>
                <w:szCs w:val="16"/>
              </w:rPr>
              <w:t>(1.</w:t>
            </w:r>
            <w:r w:rsidR="00A81AAE">
              <w:rPr>
                <w:rFonts w:ascii="CAIXA Std Book" w:hAnsi="CAIXA Std Book" w:cs="Arial"/>
                <w:color w:val="005CA9"/>
                <w:sz w:val="16"/>
                <w:szCs w:val="16"/>
              </w:rPr>
              <w:t>687.708</w:t>
            </w:r>
            <w:r w:rsidRPr="00BA6B84">
              <w:rPr>
                <w:rFonts w:ascii="CAIXA Std Book" w:hAnsi="CAIXA Std Book" w:cs="Arial"/>
                <w:color w:val="005CA9"/>
                <w:sz w:val="16"/>
                <w:szCs w:val="16"/>
              </w:rPr>
              <w:t>)</w:t>
            </w:r>
          </w:p>
        </w:tc>
        <w:tc>
          <w:tcPr>
            <w:tcW w:w="416" w:type="pct"/>
            <w:tcBorders>
              <w:top w:val="nil"/>
              <w:left w:val="nil"/>
              <w:bottom w:val="nil"/>
              <w:right w:val="nil"/>
            </w:tcBorders>
            <w:vAlign w:val="center"/>
          </w:tcPr>
          <w:p w14:paraId="3D6E4B30" w14:textId="2DDEE2CA" w:rsidR="0058116E" w:rsidRPr="00FF4346" w:rsidRDefault="0058116E" w:rsidP="0058116E">
            <w:pPr>
              <w:jc w:val="center"/>
              <w:rPr>
                <w:rFonts w:ascii="CAIXA Std Book" w:hAnsi="CAIXA Std Book"/>
                <w:color w:val="005CA9"/>
                <w:sz w:val="16"/>
                <w:szCs w:val="16"/>
              </w:rPr>
            </w:pPr>
            <w:r>
              <w:rPr>
                <w:rFonts w:ascii="CAIXA Std Book" w:hAnsi="CAIXA Std Book" w:cs="Calibri"/>
                <w:color w:val="005CA9"/>
                <w:sz w:val="16"/>
                <w:szCs w:val="16"/>
              </w:rPr>
              <w:t>-</w:t>
            </w:r>
          </w:p>
        </w:tc>
        <w:tc>
          <w:tcPr>
            <w:tcW w:w="582" w:type="pct"/>
            <w:tcBorders>
              <w:top w:val="nil"/>
              <w:left w:val="nil"/>
              <w:bottom w:val="nil"/>
              <w:right w:val="nil"/>
            </w:tcBorders>
            <w:shd w:val="clear" w:color="auto" w:fill="auto"/>
            <w:noWrap/>
            <w:vAlign w:val="center"/>
          </w:tcPr>
          <w:p w14:paraId="4B474BC6" w14:textId="0E55BB57" w:rsidR="0058116E" w:rsidRPr="00FF4346" w:rsidRDefault="00A81AAE" w:rsidP="0058116E">
            <w:pPr>
              <w:jc w:val="right"/>
              <w:rPr>
                <w:rFonts w:ascii="CAIXA Std Book" w:hAnsi="CAIXA Std Book" w:cs="Arial"/>
                <w:color w:val="005CA9"/>
                <w:sz w:val="16"/>
                <w:szCs w:val="16"/>
              </w:rPr>
            </w:pPr>
            <w:r>
              <w:rPr>
                <w:rFonts w:ascii="CAIXA Std Book" w:hAnsi="CAIXA Std Book" w:cs="Calibri"/>
                <w:color w:val="005CA9"/>
                <w:sz w:val="16"/>
                <w:szCs w:val="16"/>
              </w:rPr>
              <w:t>3.195.598</w:t>
            </w:r>
          </w:p>
        </w:tc>
        <w:tc>
          <w:tcPr>
            <w:tcW w:w="550" w:type="pct"/>
            <w:tcBorders>
              <w:top w:val="nil"/>
              <w:left w:val="nil"/>
              <w:bottom w:val="nil"/>
              <w:right w:val="nil"/>
            </w:tcBorders>
            <w:shd w:val="clear" w:color="auto" w:fill="auto"/>
            <w:vAlign w:val="center"/>
          </w:tcPr>
          <w:p w14:paraId="0932D4E2" w14:textId="5854C219" w:rsidR="0058116E" w:rsidRPr="00FF4346" w:rsidRDefault="00A81AAE" w:rsidP="0058116E">
            <w:pPr>
              <w:jc w:val="right"/>
              <w:rPr>
                <w:rFonts w:ascii="CAIXA Std Book" w:hAnsi="CAIXA Std Book"/>
                <w:color w:val="005CA9"/>
                <w:sz w:val="16"/>
                <w:szCs w:val="16"/>
              </w:rPr>
            </w:pPr>
            <w:r>
              <w:rPr>
                <w:rFonts w:ascii="CAIXA Std Book" w:hAnsi="CAIXA Std Book" w:cs="Arial"/>
                <w:color w:val="005CA9"/>
                <w:sz w:val="16"/>
                <w:szCs w:val="16"/>
              </w:rPr>
              <w:t>3.482.107</w:t>
            </w:r>
          </w:p>
        </w:tc>
      </w:tr>
      <w:tr w:rsidR="0058116E" w:rsidRPr="00A95F0F" w14:paraId="392E9E09" w14:textId="77777777" w:rsidTr="00B90C24">
        <w:trPr>
          <w:trHeight w:val="283"/>
        </w:trPr>
        <w:tc>
          <w:tcPr>
            <w:tcW w:w="531" w:type="pct"/>
            <w:tcBorders>
              <w:top w:val="nil"/>
              <w:left w:val="nil"/>
              <w:bottom w:val="single" w:sz="4" w:space="0" w:color="F39200"/>
              <w:right w:val="nil"/>
            </w:tcBorders>
            <w:shd w:val="clear" w:color="auto" w:fill="auto"/>
            <w:vAlign w:val="center"/>
          </w:tcPr>
          <w:p w14:paraId="4F146B0B" w14:textId="1695AAFB" w:rsidR="0058116E" w:rsidRPr="00FF4346" w:rsidRDefault="00AB5A35" w:rsidP="0058116E">
            <w:pPr>
              <w:jc w:val="center"/>
              <w:rPr>
                <w:rFonts w:ascii="CAIXA Std Book" w:hAnsi="CAIXA Std Book"/>
                <w:color w:val="005CA9"/>
                <w:sz w:val="16"/>
                <w:szCs w:val="16"/>
              </w:rPr>
            </w:pPr>
            <w:r>
              <w:rPr>
                <w:rFonts w:ascii="CAIXA Std Book" w:hAnsi="CAIXA Std Book" w:cs="Calibri"/>
                <w:color w:val="005CA9"/>
                <w:sz w:val="16"/>
                <w:szCs w:val="16"/>
              </w:rPr>
              <w:t>abr/26</w:t>
            </w:r>
          </w:p>
        </w:tc>
        <w:tc>
          <w:tcPr>
            <w:tcW w:w="860" w:type="pct"/>
            <w:tcBorders>
              <w:top w:val="nil"/>
              <w:left w:val="nil"/>
              <w:bottom w:val="single" w:sz="4" w:space="0" w:color="F39200"/>
              <w:right w:val="nil"/>
            </w:tcBorders>
            <w:shd w:val="clear" w:color="auto" w:fill="auto"/>
            <w:vAlign w:val="center"/>
          </w:tcPr>
          <w:p w14:paraId="5D5B570B" w14:textId="06C17302" w:rsidR="0058116E" w:rsidRPr="00FF4346" w:rsidRDefault="00AB5A35" w:rsidP="0058116E">
            <w:pPr>
              <w:jc w:val="center"/>
              <w:rPr>
                <w:rFonts w:ascii="CAIXA Std Book" w:hAnsi="CAIXA Std Book"/>
                <w:color w:val="005CA9"/>
                <w:sz w:val="16"/>
                <w:szCs w:val="16"/>
              </w:rPr>
            </w:pPr>
            <w:r>
              <w:rPr>
                <w:rFonts w:ascii="CAIXA Std Book" w:hAnsi="CAIXA Std Book" w:cs="Calibri"/>
                <w:color w:val="005CA9"/>
                <w:sz w:val="16"/>
                <w:szCs w:val="16"/>
              </w:rPr>
              <w:t>6,00%</w:t>
            </w:r>
          </w:p>
        </w:tc>
        <w:tc>
          <w:tcPr>
            <w:tcW w:w="437" w:type="pct"/>
            <w:tcBorders>
              <w:top w:val="nil"/>
              <w:left w:val="nil"/>
              <w:bottom w:val="single" w:sz="4" w:space="0" w:color="F39200"/>
              <w:right w:val="nil"/>
            </w:tcBorders>
            <w:shd w:val="clear" w:color="auto" w:fill="auto"/>
            <w:noWrap/>
            <w:vAlign w:val="center"/>
          </w:tcPr>
          <w:p w14:paraId="142716DE" w14:textId="47BD9CE7" w:rsidR="0058116E" w:rsidRPr="00FF4346" w:rsidRDefault="00AB5A35" w:rsidP="0058116E">
            <w:pPr>
              <w:jc w:val="center"/>
              <w:rPr>
                <w:rFonts w:ascii="CAIXA Std Book" w:hAnsi="CAIXA Std Book"/>
                <w:color w:val="005CA9"/>
                <w:sz w:val="16"/>
                <w:szCs w:val="16"/>
              </w:rPr>
            </w:pPr>
            <w:r>
              <w:rPr>
                <w:rFonts w:ascii="CAIXA Std Book" w:hAnsi="CAIXA Std Book" w:cs="Calibri"/>
                <w:color w:val="005CA9"/>
                <w:sz w:val="16"/>
                <w:szCs w:val="16"/>
              </w:rPr>
              <w:t>ago/11</w:t>
            </w:r>
          </w:p>
        </w:tc>
        <w:tc>
          <w:tcPr>
            <w:tcW w:w="525" w:type="pct"/>
            <w:tcBorders>
              <w:top w:val="nil"/>
              <w:left w:val="nil"/>
              <w:bottom w:val="single" w:sz="4" w:space="0" w:color="F39200"/>
              <w:right w:val="nil"/>
            </w:tcBorders>
            <w:shd w:val="clear" w:color="auto" w:fill="auto"/>
            <w:noWrap/>
            <w:vAlign w:val="center"/>
          </w:tcPr>
          <w:p w14:paraId="3AA4FC45" w14:textId="39770E29" w:rsidR="0058116E" w:rsidRPr="00FF4346" w:rsidRDefault="00AB5A35" w:rsidP="0058116E">
            <w:pPr>
              <w:jc w:val="right"/>
              <w:rPr>
                <w:rFonts w:ascii="CAIXA Std Book" w:hAnsi="CAIXA Std Book"/>
                <w:color w:val="005CA9"/>
                <w:sz w:val="16"/>
                <w:szCs w:val="16"/>
              </w:rPr>
            </w:pPr>
            <w:r w:rsidRPr="00F52EDB">
              <w:rPr>
                <w:rFonts w:ascii="CAIXA Std Book" w:hAnsi="CAIXA Std Book" w:cs="Arial"/>
                <w:color w:val="005CA9"/>
                <w:sz w:val="16"/>
                <w:szCs w:val="16"/>
              </w:rPr>
              <w:t>3</w:t>
            </w:r>
            <w:r w:rsidR="0058116E" w:rsidRPr="00FF4346">
              <w:rPr>
                <w:rFonts w:ascii="CAIXA Std Book" w:hAnsi="CAIXA Std Book" w:cs="Arial"/>
                <w:color w:val="005CA9"/>
                <w:sz w:val="16"/>
                <w:szCs w:val="16"/>
              </w:rPr>
              <w:t>.000.000</w:t>
            </w:r>
          </w:p>
        </w:tc>
        <w:tc>
          <w:tcPr>
            <w:tcW w:w="533" w:type="pct"/>
            <w:tcBorders>
              <w:top w:val="nil"/>
              <w:left w:val="nil"/>
              <w:bottom w:val="single" w:sz="4" w:space="0" w:color="F39200"/>
              <w:right w:val="nil"/>
            </w:tcBorders>
            <w:shd w:val="clear" w:color="auto" w:fill="auto"/>
            <w:noWrap/>
            <w:vAlign w:val="center"/>
          </w:tcPr>
          <w:p w14:paraId="666EB0B1" w14:textId="374E7095" w:rsidR="0058116E" w:rsidRPr="00F16BF1" w:rsidRDefault="00AB5A35" w:rsidP="0058116E">
            <w:pPr>
              <w:jc w:val="right"/>
              <w:rPr>
                <w:rFonts w:ascii="CAIXA Std Book" w:hAnsi="CAIXA Std Book" w:cs="Arial"/>
                <w:color w:val="005CA9"/>
                <w:sz w:val="16"/>
                <w:szCs w:val="16"/>
              </w:rPr>
            </w:pPr>
            <w:r w:rsidRPr="00AB6508">
              <w:rPr>
                <w:rFonts w:ascii="CAIXA Std Book" w:hAnsi="CAIXA Std Book" w:cs="Arial"/>
                <w:color w:val="005CA9"/>
                <w:sz w:val="16"/>
                <w:szCs w:val="16"/>
              </w:rPr>
              <w:t>2.121.652</w:t>
            </w:r>
          </w:p>
        </w:tc>
        <w:tc>
          <w:tcPr>
            <w:tcW w:w="566" w:type="pct"/>
            <w:tcBorders>
              <w:top w:val="nil"/>
              <w:left w:val="nil"/>
              <w:bottom w:val="single" w:sz="4" w:space="0" w:color="F39200"/>
              <w:right w:val="nil"/>
            </w:tcBorders>
            <w:shd w:val="clear" w:color="auto" w:fill="auto"/>
            <w:noWrap/>
            <w:vAlign w:val="center"/>
          </w:tcPr>
          <w:p w14:paraId="3F7D5709" w14:textId="4D8C30F1" w:rsidR="0058116E" w:rsidRPr="00F16BF1" w:rsidRDefault="00AB5A35" w:rsidP="009B34A9">
            <w:pPr>
              <w:jc w:val="right"/>
              <w:rPr>
                <w:rFonts w:ascii="CAIXA Std Book" w:hAnsi="CAIXA Std Book" w:cs="Arial"/>
                <w:color w:val="005CA9"/>
                <w:sz w:val="16"/>
                <w:szCs w:val="16"/>
              </w:rPr>
            </w:pPr>
            <w:r w:rsidRPr="00BA6B84">
              <w:rPr>
                <w:rFonts w:ascii="CAIXA Std Book" w:hAnsi="CAIXA Std Book" w:cs="Arial"/>
                <w:color w:val="005CA9"/>
                <w:sz w:val="16"/>
                <w:szCs w:val="16"/>
              </w:rPr>
              <w:t>(3.921.971)</w:t>
            </w:r>
          </w:p>
        </w:tc>
        <w:tc>
          <w:tcPr>
            <w:tcW w:w="416" w:type="pct"/>
            <w:tcBorders>
              <w:top w:val="nil"/>
              <w:left w:val="nil"/>
              <w:bottom w:val="single" w:sz="4" w:space="0" w:color="F39200"/>
              <w:right w:val="nil"/>
            </w:tcBorders>
            <w:vAlign w:val="center"/>
          </w:tcPr>
          <w:p w14:paraId="4680BADA" w14:textId="69A8AE9F" w:rsidR="0058116E" w:rsidRPr="00FF4346" w:rsidRDefault="0058116E" w:rsidP="0058116E">
            <w:pPr>
              <w:jc w:val="center"/>
              <w:rPr>
                <w:rFonts w:ascii="CAIXA Std Book" w:hAnsi="CAIXA Std Book"/>
                <w:color w:val="005CA9"/>
                <w:sz w:val="16"/>
                <w:szCs w:val="16"/>
              </w:rPr>
            </w:pPr>
            <w:r w:rsidRPr="00FF4346">
              <w:rPr>
                <w:rFonts w:ascii="CAIXA Std Book" w:hAnsi="CAIXA Std Book" w:cs="Arial"/>
                <w:color w:val="005CA9"/>
                <w:sz w:val="16"/>
                <w:szCs w:val="16"/>
              </w:rPr>
              <w:t> -</w:t>
            </w:r>
          </w:p>
        </w:tc>
        <w:tc>
          <w:tcPr>
            <w:tcW w:w="582" w:type="pct"/>
            <w:tcBorders>
              <w:top w:val="nil"/>
              <w:left w:val="nil"/>
              <w:bottom w:val="single" w:sz="4" w:space="0" w:color="ED7D31"/>
              <w:right w:val="nil"/>
            </w:tcBorders>
            <w:shd w:val="clear" w:color="auto" w:fill="auto"/>
            <w:noWrap/>
            <w:vAlign w:val="center"/>
          </w:tcPr>
          <w:p w14:paraId="538D1B14" w14:textId="3CE27063" w:rsidR="0058116E" w:rsidRPr="00FF4346" w:rsidRDefault="00AB5A35" w:rsidP="0058116E">
            <w:pPr>
              <w:jc w:val="right"/>
              <w:rPr>
                <w:rFonts w:ascii="CAIXA Std Book" w:hAnsi="CAIXA Std Book" w:cs="Arial"/>
                <w:color w:val="005CA9"/>
                <w:sz w:val="16"/>
                <w:szCs w:val="16"/>
              </w:rPr>
            </w:pPr>
            <w:r>
              <w:rPr>
                <w:rFonts w:ascii="CAIXA Std Book" w:hAnsi="CAIXA Std Book" w:cs="Calibri"/>
                <w:color w:val="005CA9"/>
                <w:sz w:val="16"/>
                <w:szCs w:val="16"/>
              </w:rPr>
              <w:t>1.199.681</w:t>
            </w:r>
          </w:p>
        </w:tc>
        <w:tc>
          <w:tcPr>
            <w:tcW w:w="550" w:type="pct"/>
            <w:tcBorders>
              <w:top w:val="nil"/>
              <w:left w:val="nil"/>
              <w:bottom w:val="single" w:sz="4" w:space="0" w:color="F39200"/>
              <w:right w:val="nil"/>
            </w:tcBorders>
            <w:shd w:val="clear" w:color="auto" w:fill="auto"/>
            <w:vAlign w:val="center"/>
          </w:tcPr>
          <w:p w14:paraId="6754BEF5" w14:textId="1C1E22F5"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2.858.874</w:t>
            </w:r>
          </w:p>
        </w:tc>
      </w:tr>
      <w:tr w:rsidR="003B2B2A" w:rsidRPr="00A95F0F" w14:paraId="134B813B" w14:textId="77777777" w:rsidTr="00DC3D01">
        <w:trPr>
          <w:trHeight w:val="283"/>
        </w:trPr>
        <w:tc>
          <w:tcPr>
            <w:tcW w:w="5000" w:type="pct"/>
            <w:gridSpan w:val="9"/>
            <w:tcBorders>
              <w:top w:val="single" w:sz="4" w:space="0" w:color="F39200"/>
              <w:left w:val="nil"/>
              <w:bottom w:val="single" w:sz="4" w:space="0" w:color="F39200"/>
              <w:right w:val="nil"/>
            </w:tcBorders>
            <w:vAlign w:val="center"/>
          </w:tcPr>
          <w:p w14:paraId="4C23C50E" w14:textId="77777777" w:rsidR="00681A81" w:rsidRPr="00FF4346" w:rsidRDefault="00681A81" w:rsidP="00117988">
            <w:pPr>
              <w:jc w:val="center"/>
              <w:rPr>
                <w:rFonts w:ascii="CAIXA Std Book" w:hAnsi="CAIXA Std Book"/>
                <w:color w:val="005CA9"/>
                <w:sz w:val="16"/>
                <w:szCs w:val="16"/>
              </w:rPr>
            </w:pPr>
            <w:r w:rsidRPr="00FF4346">
              <w:rPr>
                <w:rFonts w:ascii="CAIXA Std Book" w:hAnsi="CAIXA Std Book"/>
                <w:color w:val="005CA9"/>
                <w:sz w:val="16"/>
                <w:szCs w:val="16"/>
              </w:rPr>
              <w:t>Letras financeiras elegíveis</w:t>
            </w:r>
          </w:p>
        </w:tc>
      </w:tr>
      <w:tr w:rsidR="007021FF" w:rsidRPr="00A95F0F" w14:paraId="6EED7896" w14:textId="77777777" w:rsidTr="00B90C24">
        <w:trPr>
          <w:trHeight w:val="283"/>
        </w:trPr>
        <w:tc>
          <w:tcPr>
            <w:tcW w:w="531" w:type="pct"/>
            <w:tcBorders>
              <w:top w:val="nil"/>
              <w:left w:val="nil"/>
              <w:bottom w:val="nil"/>
              <w:right w:val="nil"/>
            </w:tcBorders>
            <w:shd w:val="clear" w:color="auto" w:fill="auto"/>
            <w:vAlign w:val="center"/>
          </w:tcPr>
          <w:p w14:paraId="7B670F75" w14:textId="4BAF351A"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mar/25</w:t>
            </w:r>
          </w:p>
        </w:tc>
        <w:tc>
          <w:tcPr>
            <w:tcW w:w="860" w:type="pct"/>
            <w:tcBorders>
              <w:top w:val="nil"/>
              <w:left w:val="nil"/>
              <w:bottom w:val="nil"/>
              <w:right w:val="nil"/>
            </w:tcBorders>
            <w:shd w:val="clear" w:color="auto" w:fill="auto"/>
            <w:vAlign w:val="center"/>
          </w:tcPr>
          <w:p w14:paraId="3BC903E0" w14:textId="1B950395"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100%IPCA + 6,45%</w:t>
            </w:r>
          </w:p>
        </w:tc>
        <w:tc>
          <w:tcPr>
            <w:tcW w:w="437" w:type="pct"/>
            <w:tcBorders>
              <w:top w:val="nil"/>
              <w:left w:val="nil"/>
              <w:bottom w:val="nil"/>
              <w:right w:val="nil"/>
            </w:tcBorders>
            <w:shd w:val="clear" w:color="auto" w:fill="auto"/>
            <w:noWrap/>
            <w:vAlign w:val="center"/>
          </w:tcPr>
          <w:p w14:paraId="29A67255" w14:textId="3EB73C80"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mar/15</w:t>
            </w:r>
          </w:p>
        </w:tc>
        <w:tc>
          <w:tcPr>
            <w:tcW w:w="525" w:type="pct"/>
            <w:tcBorders>
              <w:top w:val="nil"/>
              <w:left w:val="nil"/>
              <w:bottom w:val="nil"/>
              <w:right w:val="nil"/>
            </w:tcBorders>
            <w:shd w:val="clear" w:color="auto" w:fill="auto"/>
            <w:noWrap/>
            <w:vAlign w:val="center"/>
          </w:tcPr>
          <w:p w14:paraId="717CE511" w14:textId="1698DE62" w:rsidR="007021FF" w:rsidRDefault="007021FF" w:rsidP="007021FF">
            <w:pPr>
              <w:jc w:val="center"/>
              <w:rPr>
                <w:rFonts w:ascii="CAIXA Std Book" w:hAnsi="CAIXA Std Book" w:cs="Arial"/>
                <w:color w:val="005CA9"/>
                <w:sz w:val="16"/>
                <w:szCs w:val="16"/>
              </w:rPr>
            </w:pPr>
            <w:r w:rsidRPr="00FF4346">
              <w:rPr>
                <w:rFonts w:ascii="CAIXA Std Book" w:hAnsi="CAIXA Std Book" w:cs="Arial"/>
                <w:color w:val="005CA9"/>
                <w:sz w:val="16"/>
                <w:szCs w:val="16"/>
              </w:rPr>
              <w:t>1.200</w:t>
            </w:r>
          </w:p>
        </w:tc>
        <w:tc>
          <w:tcPr>
            <w:tcW w:w="533" w:type="pct"/>
            <w:tcBorders>
              <w:top w:val="nil"/>
              <w:left w:val="nil"/>
              <w:bottom w:val="nil"/>
              <w:right w:val="nil"/>
            </w:tcBorders>
            <w:shd w:val="clear" w:color="auto" w:fill="auto"/>
            <w:noWrap/>
            <w:vAlign w:val="center"/>
          </w:tcPr>
          <w:p w14:paraId="5F6CB43C" w14:textId="01980DF4"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2.500</w:t>
            </w:r>
          </w:p>
        </w:tc>
        <w:tc>
          <w:tcPr>
            <w:tcW w:w="566" w:type="pct"/>
            <w:tcBorders>
              <w:top w:val="nil"/>
              <w:left w:val="nil"/>
              <w:bottom w:val="nil"/>
              <w:right w:val="nil"/>
            </w:tcBorders>
            <w:shd w:val="clear" w:color="auto" w:fill="auto"/>
            <w:noWrap/>
            <w:vAlign w:val="center"/>
          </w:tcPr>
          <w:p w14:paraId="684B53C3" w14:textId="415BED88" w:rsidR="007021FF"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2CD9443F" w14:textId="7EB45478"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25</w:t>
            </w:r>
          </w:p>
        </w:tc>
        <w:tc>
          <w:tcPr>
            <w:tcW w:w="582" w:type="pct"/>
            <w:tcBorders>
              <w:top w:val="nil"/>
              <w:left w:val="nil"/>
              <w:bottom w:val="nil"/>
              <w:right w:val="nil"/>
            </w:tcBorders>
            <w:shd w:val="clear" w:color="auto" w:fill="auto"/>
            <w:noWrap/>
            <w:vAlign w:val="center"/>
          </w:tcPr>
          <w:p w14:paraId="261BE7A6" w14:textId="671971A2"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3.725</w:t>
            </w:r>
          </w:p>
        </w:tc>
        <w:tc>
          <w:tcPr>
            <w:tcW w:w="550" w:type="pct"/>
            <w:tcBorders>
              <w:top w:val="nil"/>
              <w:left w:val="nil"/>
              <w:bottom w:val="nil"/>
              <w:right w:val="nil"/>
            </w:tcBorders>
            <w:shd w:val="clear" w:color="auto" w:fill="auto"/>
            <w:noWrap/>
            <w:vAlign w:val="center"/>
          </w:tcPr>
          <w:p w14:paraId="17929F14" w14:textId="56293F5F" w:rsidR="007021FF" w:rsidRPr="00FF4346" w:rsidRDefault="007021FF" w:rsidP="007021FF">
            <w:pPr>
              <w:jc w:val="right"/>
              <w:rPr>
                <w:rFonts w:ascii="CAIXA Std Book" w:hAnsi="CAIXA Std Book" w:cs="Arial"/>
                <w:color w:val="005CA9"/>
                <w:sz w:val="16"/>
                <w:szCs w:val="16"/>
              </w:rPr>
            </w:pPr>
            <w:r w:rsidRPr="00FF4346">
              <w:rPr>
                <w:rFonts w:ascii="CAIXA Std Book" w:hAnsi="CAIXA Std Book" w:cs="Arial"/>
                <w:color w:val="005CA9"/>
                <w:sz w:val="16"/>
                <w:szCs w:val="16"/>
              </w:rPr>
              <w:t>3.538</w:t>
            </w:r>
          </w:p>
        </w:tc>
      </w:tr>
      <w:tr w:rsidR="007021FF" w:rsidRPr="00A95F0F" w14:paraId="620616A8" w14:textId="77777777" w:rsidTr="00B90C24">
        <w:trPr>
          <w:trHeight w:val="283"/>
        </w:trPr>
        <w:tc>
          <w:tcPr>
            <w:tcW w:w="531" w:type="pct"/>
            <w:tcBorders>
              <w:top w:val="nil"/>
              <w:left w:val="nil"/>
              <w:bottom w:val="nil"/>
              <w:right w:val="nil"/>
            </w:tcBorders>
            <w:shd w:val="clear" w:color="auto" w:fill="auto"/>
            <w:vAlign w:val="center"/>
          </w:tcPr>
          <w:p w14:paraId="56670869" w14:textId="753800E4"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fev/25</w:t>
            </w:r>
          </w:p>
        </w:tc>
        <w:tc>
          <w:tcPr>
            <w:tcW w:w="860" w:type="pct"/>
            <w:tcBorders>
              <w:top w:val="nil"/>
              <w:left w:val="nil"/>
              <w:bottom w:val="nil"/>
              <w:right w:val="nil"/>
            </w:tcBorders>
            <w:shd w:val="clear" w:color="auto" w:fill="auto"/>
            <w:vAlign w:val="center"/>
          </w:tcPr>
          <w:p w14:paraId="49BA8A1F" w14:textId="00871156"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100%IPCA + 6,</w:t>
            </w:r>
            <w:r>
              <w:rPr>
                <w:rFonts w:ascii="CAIXA Std Book" w:hAnsi="CAIXA Std Book"/>
                <w:color w:val="005CA9"/>
                <w:sz w:val="16"/>
                <w:szCs w:val="16"/>
              </w:rPr>
              <w:t>74</w:t>
            </w:r>
            <w:r w:rsidRPr="00FF4346">
              <w:rPr>
                <w:rFonts w:ascii="CAIXA Std Book" w:hAnsi="CAIXA Std Book"/>
                <w:color w:val="005CA9"/>
                <w:sz w:val="16"/>
                <w:szCs w:val="16"/>
              </w:rPr>
              <w:t>%</w:t>
            </w:r>
          </w:p>
        </w:tc>
        <w:tc>
          <w:tcPr>
            <w:tcW w:w="437" w:type="pct"/>
            <w:tcBorders>
              <w:top w:val="nil"/>
              <w:left w:val="nil"/>
              <w:bottom w:val="nil"/>
              <w:right w:val="nil"/>
            </w:tcBorders>
            <w:shd w:val="clear" w:color="auto" w:fill="auto"/>
            <w:noWrap/>
            <w:vAlign w:val="center"/>
          </w:tcPr>
          <w:p w14:paraId="1451A945" w14:textId="58B0AFF0"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fev/15</w:t>
            </w:r>
          </w:p>
        </w:tc>
        <w:tc>
          <w:tcPr>
            <w:tcW w:w="525" w:type="pct"/>
            <w:tcBorders>
              <w:top w:val="nil"/>
              <w:left w:val="nil"/>
              <w:bottom w:val="nil"/>
              <w:right w:val="nil"/>
            </w:tcBorders>
            <w:shd w:val="clear" w:color="auto" w:fill="auto"/>
            <w:noWrap/>
            <w:vAlign w:val="center"/>
          </w:tcPr>
          <w:p w14:paraId="1BD78606" w14:textId="0D5A5DAA" w:rsidR="007021FF" w:rsidRDefault="007021FF" w:rsidP="007021FF">
            <w:pPr>
              <w:jc w:val="center"/>
              <w:rPr>
                <w:rFonts w:ascii="CAIXA Std Book" w:hAnsi="CAIXA Std Book" w:cs="Arial"/>
                <w:color w:val="005CA9"/>
                <w:sz w:val="16"/>
                <w:szCs w:val="16"/>
              </w:rPr>
            </w:pPr>
            <w:r w:rsidRPr="00FF4346">
              <w:rPr>
                <w:rFonts w:ascii="CAIXA Std Book" w:hAnsi="CAIXA Std Book" w:cs="Arial"/>
                <w:color w:val="005CA9"/>
                <w:sz w:val="16"/>
                <w:szCs w:val="16"/>
              </w:rPr>
              <w:t>1.200</w:t>
            </w:r>
          </w:p>
        </w:tc>
        <w:tc>
          <w:tcPr>
            <w:tcW w:w="533" w:type="pct"/>
            <w:tcBorders>
              <w:top w:val="nil"/>
              <w:left w:val="nil"/>
              <w:bottom w:val="nil"/>
              <w:right w:val="nil"/>
            </w:tcBorders>
            <w:shd w:val="clear" w:color="auto" w:fill="auto"/>
            <w:noWrap/>
            <w:vAlign w:val="center"/>
          </w:tcPr>
          <w:p w14:paraId="363D525F" w14:textId="5EC7E8AC"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2.603</w:t>
            </w:r>
          </w:p>
        </w:tc>
        <w:tc>
          <w:tcPr>
            <w:tcW w:w="566" w:type="pct"/>
            <w:tcBorders>
              <w:top w:val="nil"/>
              <w:left w:val="nil"/>
              <w:bottom w:val="nil"/>
              <w:right w:val="nil"/>
            </w:tcBorders>
            <w:shd w:val="clear" w:color="auto" w:fill="auto"/>
            <w:noWrap/>
            <w:vAlign w:val="center"/>
          </w:tcPr>
          <w:p w14:paraId="698DD735" w14:textId="3635E4E1" w:rsidR="007021FF"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0185FE26" w14:textId="4C9A4FC6"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37</w:t>
            </w:r>
          </w:p>
        </w:tc>
        <w:tc>
          <w:tcPr>
            <w:tcW w:w="582" w:type="pct"/>
            <w:tcBorders>
              <w:top w:val="nil"/>
              <w:left w:val="nil"/>
              <w:bottom w:val="nil"/>
              <w:right w:val="nil"/>
            </w:tcBorders>
            <w:shd w:val="clear" w:color="auto" w:fill="auto"/>
            <w:noWrap/>
            <w:vAlign w:val="center"/>
          </w:tcPr>
          <w:p w14:paraId="0C73AEE1" w14:textId="56F33612"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3.840</w:t>
            </w:r>
          </w:p>
        </w:tc>
        <w:tc>
          <w:tcPr>
            <w:tcW w:w="550" w:type="pct"/>
            <w:tcBorders>
              <w:top w:val="nil"/>
              <w:left w:val="nil"/>
              <w:bottom w:val="nil"/>
              <w:right w:val="nil"/>
            </w:tcBorders>
            <w:shd w:val="clear" w:color="auto" w:fill="auto"/>
            <w:noWrap/>
            <w:vAlign w:val="center"/>
          </w:tcPr>
          <w:p w14:paraId="4D08B49F" w14:textId="4B6E33E5" w:rsidR="007021FF" w:rsidRPr="00FF4346" w:rsidRDefault="007021FF" w:rsidP="007021FF">
            <w:pPr>
              <w:jc w:val="right"/>
              <w:rPr>
                <w:rFonts w:ascii="CAIXA Std Book" w:hAnsi="CAIXA Std Book" w:cs="Arial"/>
                <w:color w:val="005CA9"/>
                <w:sz w:val="16"/>
                <w:szCs w:val="16"/>
              </w:rPr>
            </w:pPr>
            <w:r w:rsidRPr="00FF4346">
              <w:rPr>
                <w:rFonts w:ascii="CAIXA Std Book" w:hAnsi="CAIXA Std Book" w:cs="Arial"/>
                <w:color w:val="005CA9"/>
                <w:sz w:val="16"/>
                <w:szCs w:val="16"/>
              </w:rPr>
              <w:t>3.639</w:t>
            </w:r>
          </w:p>
        </w:tc>
      </w:tr>
      <w:tr w:rsidR="007021FF" w:rsidRPr="00A95F0F" w14:paraId="5BB4F5C9" w14:textId="77777777" w:rsidTr="00B90C24">
        <w:trPr>
          <w:trHeight w:val="283"/>
        </w:trPr>
        <w:tc>
          <w:tcPr>
            <w:tcW w:w="531" w:type="pct"/>
            <w:tcBorders>
              <w:top w:val="nil"/>
              <w:left w:val="nil"/>
              <w:bottom w:val="nil"/>
              <w:right w:val="nil"/>
            </w:tcBorders>
            <w:shd w:val="clear" w:color="auto" w:fill="auto"/>
            <w:vAlign w:val="center"/>
          </w:tcPr>
          <w:p w14:paraId="3A8BD9B0" w14:textId="5DC9AC7C"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fev/25</w:t>
            </w:r>
          </w:p>
        </w:tc>
        <w:tc>
          <w:tcPr>
            <w:tcW w:w="860" w:type="pct"/>
            <w:tcBorders>
              <w:top w:val="nil"/>
              <w:left w:val="nil"/>
              <w:bottom w:val="nil"/>
              <w:right w:val="nil"/>
            </w:tcBorders>
            <w:shd w:val="clear" w:color="auto" w:fill="auto"/>
            <w:vAlign w:val="center"/>
          </w:tcPr>
          <w:p w14:paraId="222B155F" w14:textId="1CEAF827"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100%IPCA + 6,</w:t>
            </w:r>
            <w:r>
              <w:rPr>
                <w:rFonts w:ascii="CAIXA Std Book" w:hAnsi="CAIXA Std Book"/>
                <w:color w:val="005CA9"/>
                <w:sz w:val="16"/>
                <w:szCs w:val="16"/>
              </w:rPr>
              <w:t>65</w:t>
            </w:r>
            <w:r w:rsidRPr="00FF4346">
              <w:rPr>
                <w:rFonts w:ascii="CAIXA Std Book" w:hAnsi="CAIXA Std Book"/>
                <w:color w:val="005CA9"/>
                <w:sz w:val="16"/>
                <w:szCs w:val="16"/>
              </w:rPr>
              <w:t>%</w:t>
            </w:r>
          </w:p>
        </w:tc>
        <w:tc>
          <w:tcPr>
            <w:tcW w:w="437" w:type="pct"/>
            <w:tcBorders>
              <w:top w:val="nil"/>
              <w:left w:val="nil"/>
              <w:bottom w:val="nil"/>
              <w:right w:val="nil"/>
            </w:tcBorders>
            <w:shd w:val="clear" w:color="auto" w:fill="auto"/>
            <w:noWrap/>
            <w:vAlign w:val="center"/>
          </w:tcPr>
          <w:p w14:paraId="69DFAE95" w14:textId="7D3EA13E"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fev/15</w:t>
            </w:r>
          </w:p>
        </w:tc>
        <w:tc>
          <w:tcPr>
            <w:tcW w:w="525" w:type="pct"/>
            <w:tcBorders>
              <w:top w:val="nil"/>
              <w:left w:val="nil"/>
              <w:bottom w:val="nil"/>
              <w:right w:val="nil"/>
            </w:tcBorders>
            <w:shd w:val="clear" w:color="auto" w:fill="auto"/>
            <w:noWrap/>
            <w:vAlign w:val="center"/>
          </w:tcPr>
          <w:p w14:paraId="45397880" w14:textId="66BCC6C0" w:rsidR="007021FF" w:rsidRDefault="007021FF" w:rsidP="007021FF">
            <w:pPr>
              <w:jc w:val="center"/>
              <w:rPr>
                <w:rFonts w:ascii="CAIXA Std Book" w:hAnsi="CAIXA Std Book" w:cs="Arial"/>
                <w:color w:val="005CA9"/>
                <w:sz w:val="16"/>
                <w:szCs w:val="16"/>
              </w:rPr>
            </w:pPr>
            <w:r w:rsidRPr="00FF4346">
              <w:rPr>
                <w:rFonts w:ascii="CAIXA Std Book" w:hAnsi="CAIXA Std Book" w:cs="Arial"/>
                <w:color w:val="005CA9"/>
                <w:sz w:val="16"/>
                <w:szCs w:val="16"/>
              </w:rPr>
              <w:t>1.200</w:t>
            </w:r>
          </w:p>
        </w:tc>
        <w:tc>
          <w:tcPr>
            <w:tcW w:w="533" w:type="pct"/>
            <w:tcBorders>
              <w:top w:val="nil"/>
              <w:left w:val="nil"/>
              <w:bottom w:val="nil"/>
              <w:right w:val="nil"/>
            </w:tcBorders>
            <w:shd w:val="clear" w:color="auto" w:fill="auto"/>
            <w:noWrap/>
            <w:vAlign w:val="center"/>
          </w:tcPr>
          <w:p w14:paraId="48D08F55" w14:textId="73219E12"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2.565</w:t>
            </w:r>
          </w:p>
        </w:tc>
        <w:tc>
          <w:tcPr>
            <w:tcW w:w="566" w:type="pct"/>
            <w:tcBorders>
              <w:top w:val="nil"/>
              <w:left w:val="nil"/>
              <w:bottom w:val="nil"/>
              <w:right w:val="nil"/>
            </w:tcBorders>
            <w:shd w:val="clear" w:color="auto" w:fill="auto"/>
            <w:noWrap/>
            <w:vAlign w:val="center"/>
          </w:tcPr>
          <w:p w14:paraId="041778A3" w14:textId="6BBA0F13" w:rsidR="007021FF"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137BC701" w14:textId="5BE13387"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31</w:t>
            </w:r>
          </w:p>
        </w:tc>
        <w:tc>
          <w:tcPr>
            <w:tcW w:w="582" w:type="pct"/>
            <w:tcBorders>
              <w:top w:val="nil"/>
              <w:left w:val="nil"/>
              <w:bottom w:val="nil"/>
              <w:right w:val="nil"/>
            </w:tcBorders>
            <w:shd w:val="clear" w:color="auto" w:fill="auto"/>
            <w:noWrap/>
            <w:vAlign w:val="center"/>
          </w:tcPr>
          <w:p w14:paraId="0E8E3746" w14:textId="6982A3F9"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3.796</w:t>
            </w:r>
          </w:p>
        </w:tc>
        <w:tc>
          <w:tcPr>
            <w:tcW w:w="550" w:type="pct"/>
            <w:tcBorders>
              <w:top w:val="nil"/>
              <w:left w:val="nil"/>
              <w:bottom w:val="nil"/>
              <w:right w:val="nil"/>
            </w:tcBorders>
            <w:shd w:val="clear" w:color="auto" w:fill="auto"/>
            <w:noWrap/>
            <w:vAlign w:val="center"/>
          </w:tcPr>
          <w:p w14:paraId="00EB3DF8" w14:textId="53D970CE" w:rsidR="007021FF" w:rsidRPr="00FF4346" w:rsidRDefault="007021FF" w:rsidP="007021FF">
            <w:pPr>
              <w:jc w:val="right"/>
              <w:rPr>
                <w:rFonts w:ascii="CAIXA Std Book" w:hAnsi="CAIXA Std Book" w:cs="Arial"/>
                <w:color w:val="005CA9"/>
                <w:sz w:val="16"/>
                <w:szCs w:val="16"/>
              </w:rPr>
            </w:pPr>
            <w:r w:rsidRPr="00FF4346">
              <w:rPr>
                <w:rFonts w:ascii="CAIXA Std Book" w:hAnsi="CAIXA Std Book" w:cs="Arial"/>
                <w:color w:val="005CA9"/>
                <w:sz w:val="16"/>
                <w:szCs w:val="16"/>
              </w:rPr>
              <w:t>3.604</w:t>
            </w:r>
          </w:p>
        </w:tc>
      </w:tr>
      <w:tr w:rsidR="007021FF" w:rsidRPr="00A95F0F" w14:paraId="5BCA375C" w14:textId="77777777" w:rsidTr="00EA6A00">
        <w:trPr>
          <w:trHeight w:val="283"/>
        </w:trPr>
        <w:tc>
          <w:tcPr>
            <w:tcW w:w="531" w:type="pct"/>
            <w:tcBorders>
              <w:top w:val="nil"/>
              <w:left w:val="nil"/>
              <w:right w:val="nil"/>
            </w:tcBorders>
            <w:shd w:val="clear" w:color="auto" w:fill="auto"/>
            <w:vAlign w:val="center"/>
          </w:tcPr>
          <w:p w14:paraId="5784E367" w14:textId="57C97782"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fev/25</w:t>
            </w:r>
          </w:p>
        </w:tc>
        <w:tc>
          <w:tcPr>
            <w:tcW w:w="860" w:type="pct"/>
            <w:tcBorders>
              <w:top w:val="nil"/>
              <w:left w:val="nil"/>
              <w:right w:val="nil"/>
            </w:tcBorders>
            <w:shd w:val="clear" w:color="auto" w:fill="auto"/>
            <w:vAlign w:val="center"/>
          </w:tcPr>
          <w:p w14:paraId="2014B851" w14:textId="66FAACE9"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100%IPCA + 6,</w:t>
            </w:r>
            <w:r>
              <w:rPr>
                <w:rFonts w:ascii="CAIXA Std Book" w:hAnsi="CAIXA Std Book"/>
                <w:color w:val="005CA9"/>
                <w:sz w:val="16"/>
                <w:szCs w:val="16"/>
              </w:rPr>
              <w:t>58</w:t>
            </w:r>
            <w:r w:rsidRPr="00FF4346">
              <w:rPr>
                <w:rFonts w:ascii="CAIXA Std Book" w:hAnsi="CAIXA Std Book"/>
                <w:color w:val="005CA9"/>
                <w:sz w:val="16"/>
                <w:szCs w:val="16"/>
              </w:rPr>
              <w:t>%</w:t>
            </w:r>
          </w:p>
        </w:tc>
        <w:tc>
          <w:tcPr>
            <w:tcW w:w="437" w:type="pct"/>
            <w:tcBorders>
              <w:top w:val="nil"/>
              <w:left w:val="nil"/>
              <w:right w:val="nil"/>
            </w:tcBorders>
            <w:shd w:val="clear" w:color="auto" w:fill="auto"/>
            <w:noWrap/>
            <w:vAlign w:val="center"/>
          </w:tcPr>
          <w:p w14:paraId="55EFC35B" w14:textId="39C85C0F"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fev/15</w:t>
            </w:r>
          </w:p>
        </w:tc>
        <w:tc>
          <w:tcPr>
            <w:tcW w:w="525" w:type="pct"/>
            <w:tcBorders>
              <w:top w:val="nil"/>
              <w:left w:val="nil"/>
              <w:right w:val="nil"/>
            </w:tcBorders>
            <w:shd w:val="clear" w:color="auto" w:fill="auto"/>
            <w:noWrap/>
            <w:vAlign w:val="center"/>
          </w:tcPr>
          <w:p w14:paraId="6A266248" w14:textId="56807720" w:rsidR="007021FF" w:rsidRDefault="007021FF" w:rsidP="007021FF">
            <w:pPr>
              <w:jc w:val="center"/>
              <w:rPr>
                <w:rFonts w:ascii="CAIXA Std Book" w:hAnsi="CAIXA Std Book" w:cs="Arial"/>
                <w:color w:val="005CA9"/>
                <w:sz w:val="16"/>
                <w:szCs w:val="16"/>
              </w:rPr>
            </w:pPr>
            <w:r w:rsidRPr="00FF4346">
              <w:rPr>
                <w:rFonts w:ascii="CAIXA Std Book" w:hAnsi="CAIXA Std Book" w:cs="Arial"/>
                <w:color w:val="005CA9"/>
                <w:sz w:val="16"/>
                <w:szCs w:val="16"/>
              </w:rPr>
              <w:t>2.400</w:t>
            </w:r>
          </w:p>
        </w:tc>
        <w:tc>
          <w:tcPr>
            <w:tcW w:w="533" w:type="pct"/>
            <w:tcBorders>
              <w:top w:val="nil"/>
              <w:left w:val="nil"/>
              <w:right w:val="nil"/>
            </w:tcBorders>
            <w:shd w:val="clear" w:color="auto" w:fill="auto"/>
            <w:noWrap/>
            <w:vAlign w:val="center"/>
          </w:tcPr>
          <w:p w14:paraId="5D955765" w14:textId="1966F200"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5.137</w:t>
            </w:r>
          </w:p>
        </w:tc>
        <w:tc>
          <w:tcPr>
            <w:tcW w:w="566" w:type="pct"/>
            <w:tcBorders>
              <w:top w:val="nil"/>
              <w:left w:val="nil"/>
              <w:right w:val="nil"/>
            </w:tcBorders>
            <w:shd w:val="clear" w:color="auto" w:fill="auto"/>
            <w:noWrap/>
            <w:vAlign w:val="center"/>
          </w:tcPr>
          <w:p w14:paraId="4546A578" w14:textId="1D5EA8A4" w:rsidR="007021FF"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right w:val="nil"/>
            </w:tcBorders>
            <w:shd w:val="clear" w:color="auto" w:fill="auto"/>
            <w:vAlign w:val="center"/>
          </w:tcPr>
          <w:p w14:paraId="4246B606" w14:textId="53786FB9"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54</w:t>
            </w:r>
          </w:p>
        </w:tc>
        <w:tc>
          <w:tcPr>
            <w:tcW w:w="582" w:type="pct"/>
            <w:tcBorders>
              <w:top w:val="nil"/>
              <w:left w:val="nil"/>
              <w:right w:val="nil"/>
            </w:tcBorders>
            <w:shd w:val="clear" w:color="auto" w:fill="auto"/>
            <w:noWrap/>
            <w:vAlign w:val="center"/>
          </w:tcPr>
          <w:p w14:paraId="2DC1DE52" w14:textId="4E62E55F" w:rsidR="007021FF" w:rsidRDefault="007021FF" w:rsidP="007021FF">
            <w:pPr>
              <w:jc w:val="center"/>
              <w:rPr>
                <w:rFonts w:ascii="CAIXA Std Book" w:hAnsi="CAIXA Std Book" w:cs="Arial"/>
                <w:color w:val="005CA9"/>
                <w:sz w:val="16"/>
                <w:szCs w:val="16"/>
              </w:rPr>
            </w:pPr>
            <w:r>
              <w:rPr>
                <w:rFonts w:ascii="CAIXA Std Book" w:hAnsi="CAIXA Std Book" w:cs="Calibri"/>
                <w:color w:val="005CA9"/>
                <w:sz w:val="16"/>
                <w:szCs w:val="16"/>
              </w:rPr>
              <w:t>7.591</w:t>
            </w:r>
          </w:p>
        </w:tc>
        <w:tc>
          <w:tcPr>
            <w:tcW w:w="550" w:type="pct"/>
            <w:tcBorders>
              <w:top w:val="nil"/>
              <w:left w:val="nil"/>
              <w:right w:val="nil"/>
            </w:tcBorders>
            <w:shd w:val="clear" w:color="auto" w:fill="auto"/>
            <w:noWrap/>
            <w:vAlign w:val="center"/>
          </w:tcPr>
          <w:p w14:paraId="017AB6FA" w14:textId="43064D32" w:rsidR="007021FF" w:rsidRPr="00FF4346" w:rsidRDefault="007021FF" w:rsidP="007021FF">
            <w:pPr>
              <w:jc w:val="right"/>
              <w:rPr>
                <w:rFonts w:ascii="CAIXA Std Book" w:hAnsi="CAIXA Std Book" w:cs="Arial"/>
                <w:color w:val="005CA9"/>
                <w:sz w:val="16"/>
                <w:szCs w:val="16"/>
              </w:rPr>
            </w:pPr>
            <w:r w:rsidRPr="00FF4346">
              <w:rPr>
                <w:rFonts w:ascii="CAIXA Std Book" w:hAnsi="CAIXA Std Book" w:cs="Arial"/>
                <w:color w:val="005CA9"/>
                <w:sz w:val="16"/>
                <w:szCs w:val="16"/>
              </w:rPr>
              <w:t>7.191</w:t>
            </w:r>
          </w:p>
        </w:tc>
      </w:tr>
      <w:tr w:rsidR="007021FF" w:rsidRPr="00A95F0F" w14:paraId="215567BD" w14:textId="77777777" w:rsidTr="00EA6A00">
        <w:trPr>
          <w:trHeight w:val="283"/>
        </w:trPr>
        <w:tc>
          <w:tcPr>
            <w:tcW w:w="531" w:type="pct"/>
            <w:tcBorders>
              <w:top w:val="nil"/>
              <w:left w:val="nil"/>
              <w:bottom w:val="single" w:sz="4" w:space="0" w:color="F79646" w:themeColor="accent6"/>
              <w:right w:val="nil"/>
            </w:tcBorders>
            <w:shd w:val="clear" w:color="auto" w:fill="auto"/>
            <w:vAlign w:val="center"/>
            <w:hideMark/>
          </w:tcPr>
          <w:p w14:paraId="79A39400" w14:textId="2AA758C6"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jun/24</w:t>
            </w:r>
          </w:p>
        </w:tc>
        <w:tc>
          <w:tcPr>
            <w:tcW w:w="860" w:type="pct"/>
            <w:tcBorders>
              <w:top w:val="nil"/>
              <w:left w:val="nil"/>
              <w:bottom w:val="single" w:sz="4" w:space="0" w:color="F79646" w:themeColor="accent6"/>
              <w:right w:val="nil"/>
            </w:tcBorders>
            <w:shd w:val="clear" w:color="auto" w:fill="auto"/>
            <w:vAlign w:val="center"/>
            <w:hideMark/>
          </w:tcPr>
          <w:p w14:paraId="1371C9AD" w14:textId="77777777"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100%IPCA + 6,95%</w:t>
            </w:r>
          </w:p>
        </w:tc>
        <w:tc>
          <w:tcPr>
            <w:tcW w:w="437" w:type="pct"/>
            <w:tcBorders>
              <w:top w:val="nil"/>
              <w:left w:val="nil"/>
              <w:bottom w:val="single" w:sz="4" w:space="0" w:color="F79646" w:themeColor="accent6"/>
              <w:right w:val="nil"/>
            </w:tcBorders>
            <w:shd w:val="clear" w:color="auto" w:fill="auto"/>
            <w:noWrap/>
            <w:vAlign w:val="center"/>
            <w:hideMark/>
          </w:tcPr>
          <w:p w14:paraId="0F52A720" w14:textId="77777777" w:rsidR="007021FF" w:rsidRPr="00FF4346" w:rsidRDefault="007021FF" w:rsidP="007021FF">
            <w:pPr>
              <w:jc w:val="center"/>
              <w:rPr>
                <w:rFonts w:ascii="CAIXA Std Book" w:hAnsi="CAIXA Std Book"/>
                <w:color w:val="005CA9"/>
                <w:sz w:val="16"/>
                <w:szCs w:val="16"/>
              </w:rPr>
            </w:pPr>
            <w:r w:rsidRPr="00FF4346">
              <w:rPr>
                <w:rFonts w:ascii="CAIXA Std Book" w:hAnsi="CAIXA Std Book"/>
                <w:color w:val="005CA9"/>
                <w:sz w:val="16"/>
                <w:szCs w:val="16"/>
              </w:rPr>
              <w:t>jun/14</w:t>
            </w:r>
          </w:p>
        </w:tc>
        <w:tc>
          <w:tcPr>
            <w:tcW w:w="525" w:type="pct"/>
            <w:tcBorders>
              <w:top w:val="nil"/>
              <w:left w:val="nil"/>
              <w:bottom w:val="single" w:sz="4" w:space="0" w:color="F79646" w:themeColor="accent6"/>
              <w:right w:val="nil"/>
            </w:tcBorders>
            <w:shd w:val="clear" w:color="auto" w:fill="auto"/>
            <w:noWrap/>
            <w:vAlign w:val="center"/>
          </w:tcPr>
          <w:p w14:paraId="70E22FB8" w14:textId="5D9BBFC8" w:rsidR="007021FF" w:rsidRPr="00FF4346" w:rsidRDefault="007021FF" w:rsidP="007021FF">
            <w:pPr>
              <w:jc w:val="center"/>
              <w:rPr>
                <w:rFonts w:ascii="CAIXA Std Book" w:hAnsi="CAIXA Std Book"/>
                <w:color w:val="005CA9"/>
                <w:sz w:val="16"/>
                <w:szCs w:val="16"/>
              </w:rPr>
            </w:pPr>
            <w:r>
              <w:rPr>
                <w:rFonts w:ascii="CAIXA Std Book" w:hAnsi="CAIXA Std Book" w:cs="Arial"/>
                <w:color w:val="005CA9"/>
                <w:sz w:val="16"/>
                <w:szCs w:val="16"/>
              </w:rPr>
              <w:t>-</w:t>
            </w:r>
          </w:p>
        </w:tc>
        <w:tc>
          <w:tcPr>
            <w:tcW w:w="533" w:type="pct"/>
            <w:tcBorders>
              <w:top w:val="nil"/>
              <w:left w:val="nil"/>
              <w:bottom w:val="single" w:sz="4" w:space="0" w:color="F79646" w:themeColor="accent6"/>
              <w:right w:val="nil"/>
            </w:tcBorders>
            <w:shd w:val="clear" w:color="auto" w:fill="auto"/>
            <w:noWrap/>
            <w:vAlign w:val="center"/>
          </w:tcPr>
          <w:p w14:paraId="304D8F6B" w14:textId="77C46EB4" w:rsidR="007021FF" w:rsidRPr="0058116E"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66" w:type="pct"/>
            <w:tcBorders>
              <w:top w:val="nil"/>
              <w:left w:val="nil"/>
              <w:bottom w:val="single" w:sz="4" w:space="0" w:color="F79646" w:themeColor="accent6"/>
              <w:right w:val="nil"/>
            </w:tcBorders>
            <w:shd w:val="clear" w:color="auto" w:fill="auto"/>
            <w:noWrap/>
            <w:vAlign w:val="center"/>
          </w:tcPr>
          <w:p w14:paraId="2A83D32A" w14:textId="51425708" w:rsidR="007021FF" w:rsidRPr="0058116E"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single" w:sz="4" w:space="0" w:color="F79646" w:themeColor="accent6"/>
              <w:right w:val="nil"/>
            </w:tcBorders>
            <w:shd w:val="clear" w:color="auto" w:fill="auto"/>
            <w:vAlign w:val="center"/>
          </w:tcPr>
          <w:p w14:paraId="1E48BD30" w14:textId="45D7F85C" w:rsidR="007021FF" w:rsidRPr="0058116E"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2" w:type="pct"/>
            <w:tcBorders>
              <w:top w:val="nil"/>
              <w:left w:val="nil"/>
              <w:bottom w:val="single" w:sz="4" w:space="0" w:color="F79646" w:themeColor="accent6"/>
              <w:right w:val="nil"/>
            </w:tcBorders>
            <w:shd w:val="clear" w:color="auto" w:fill="auto"/>
            <w:noWrap/>
            <w:vAlign w:val="center"/>
          </w:tcPr>
          <w:p w14:paraId="678EA67D" w14:textId="14326A6F" w:rsidR="007021FF" w:rsidRPr="0058116E" w:rsidRDefault="007021FF" w:rsidP="007021F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50" w:type="pct"/>
            <w:tcBorders>
              <w:top w:val="nil"/>
              <w:left w:val="nil"/>
              <w:bottom w:val="single" w:sz="4" w:space="0" w:color="F79646" w:themeColor="accent6"/>
              <w:right w:val="nil"/>
            </w:tcBorders>
            <w:shd w:val="clear" w:color="auto" w:fill="auto"/>
            <w:noWrap/>
            <w:vAlign w:val="center"/>
            <w:hideMark/>
          </w:tcPr>
          <w:p w14:paraId="6695F142" w14:textId="64F2DF0F" w:rsidR="007021FF" w:rsidRPr="00FF4346" w:rsidRDefault="007021FF" w:rsidP="007021FF">
            <w:pPr>
              <w:jc w:val="right"/>
              <w:rPr>
                <w:rFonts w:ascii="CAIXA Std Book" w:hAnsi="CAIXA Std Book"/>
                <w:color w:val="005CA9"/>
                <w:sz w:val="16"/>
                <w:szCs w:val="16"/>
              </w:rPr>
            </w:pPr>
            <w:r w:rsidRPr="00FF4346">
              <w:rPr>
                <w:rFonts w:ascii="CAIXA Std Book" w:hAnsi="CAIXA Std Book" w:cs="Arial"/>
                <w:color w:val="005CA9"/>
                <w:sz w:val="16"/>
                <w:szCs w:val="16"/>
              </w:rPr>
              <w:t>659.595</w:t>
            </w:r>
          </w:p>
        </w:tc>
      </w:tr>
      <w:tr w:rsidR="007021FF" w:rsidRPr="00A95F0F" w14:paraId="1F081E25" w14:textId="77777777" w:rsidTr="00EA6A00">
        <w:trPr>
          <w:trHeight w:val="283"/>
        </w:trPr>
        <w:tc>
          <w:tcPr>
            <w:tcW w:w="531" w:type="pct"/>
            <w:tcBorders>
              <w:top w:val="single" w:sz="4" w:space="0" w:color="F79646" w:themeColor="accent6"/>
              <w:left w:val="nil"/>
              <w:bottom w:val="single" w:sz="4" w:space="0" w:color="F79646" w:themeColor="accent6"/>
              <w:right w:val="nil"/>
            </w:tcBorders>
            <w:shd w:val="clear" w:color="auto" w:fill="auto"/>
            <w:vAlign w:val="center"/>
            <w:hideMark/>
          </w:tcPr>
          <w:p w14:paraId="11A2A13A" w14:textId="2C550C9A" w:rsidR="007021FF" w:rsidRPr="00FF4346" w:rsidRDefault="007021FF" w:rsidP="007021FF">
            <w:pPr>
              <w:rPr>
                <w:rFonts w:ascii="CAIXA Std Book" w:hAnsi="CAIXA Std Book"/>
                <w:b/>
                <w:color w:val="005CA9"/>
                <w:sz w:val="16"/>
                <w:szCs w:val="16"/>
              </w:rPr>
            </w:pPr>
            <w:r w:rsidRPr="00FF4346">
              <w:rPr>
                <w:rFonts w:ascii="CAIXA Std Book" w:hAnsi="CAIXA Std Book"/>
                <w:b/>
                <w:color w:val="005CA9"/>
                <w:sz w:val="16"/>
                <w:szCs w:val="16"/>
              </w:rPr>
              <w:t>Total</w:t>
            </w:r>
          </w:p>
        </w:tc>
        <w:tc>
          <w:tcPr>
            <w:tcW w:w="860" w:type="pct"/>
            <w:tcBorders>
              <w:top w:val="single" w:sz="4" w:space="0" w:color="F79646" w:themeColor="accent6"/>
              <w:left w:val="nil"/>
              <w:bottom w:val="single" w:sz="4" w:space="0" w:color="F79646" w:themeColor="accent6"/>
              <w:right w:val="nil"/>
            </w:tcBorders>
            <w:shd w:val="clear" w:color="auto" w:fill="auto"/>
            <w:noWrap/>
            <w:vAlign w:val="center"/>
            <w:hideMark/>
          </w:tcPr>
          <w:p w14:paraId="270FDF13" w14:textId="77777777" w:rsidR="007021FF" w:rsidRPr="00FF4346" w:rsidRDefault="007021FF" w:rsidP="007021FF">
            <w:pPr>
              <w:jc w:val="center"/>
              <w:rPr>
                <w:rFonts w:ascii="CAIXA Std Book" w:hAnsi="CAIXA Std Book"/>
                <w:b/>
                <w:color w:val="005CA9"/>
                <w:sz w:val="16"/>
                <w:szCs w:val="16"/>
              </w:rPr>
            </w:pPr>
            <w:r w:rsidRPr="00FF4346">
              <w:rPr>
                <w:rFonts w:ascii="CAIXA Std Book" w:hAnsi="CAIXA Std Book"/>
                <w:b/>
                <w:color w:val="005CA9"/>
                <w:sz w:val="16"/>
                <w:szCs w:val="16"/>
              </w:rPr>
              <w:t> </w:t>
            </w:r>
          </w:p>
        </w:tc>
        <w:tc>
          <w:tcPr>
            <w:tcW w:w="437" w:type="pct"/>
            <w:tcBorders>
              <w:top w:val="single" w:sz="4" w:space="0" w:color="F79646" w:themeColor="accent6"/>
              <w:left w:val="nil"/>
              <w:bottom w:val="single" w:sz="4" w:space="0" w:color="F79646" w:themeColor="accent6"/>
              <w:right w:val="nil"/>
            </w:tcBorders>
            <w:shd w:val="clear" w:color="auto" w:fill="auto"/>
            <w:noWrap/>
            <w:vAlign w:val="center"/>
            <w:hideMark/>
          </w:tcPr>
          <w:p w14:paraId="26EDADCD" w14:textId="77777777" w:rsidR="007021FF" w:rsidRPr="00FF4346" w:rsidRDefault="007021FF" w:rsidP="007021FF">
            <w:pPr>
              <w:jc w:val="center"/>
              <w:rPr>
                <w:rFonts w:ascii="CAIXA Std Book" w:hAnsi="CAIXA Std Book"/>
                <w:b/>
                <w:color w:val="005CA9"/>
                <w:sz w:val="16"/>
                <w:szCs w:val="16"/>
              </w:rPr>
            </w:pPr>
            <w:r w:rsidRPr="00FF4346">
              <w:rPr>
                <w:rFonts w:ascii="CAIXA Std Book" w:hAnsi="CAIXA Std Book"/>
                <w:b/>
                <w:color w:val="005CA9"/>
                <w:sz w:val="16"/>
                <w:szCs w:val="16"/>
              </w:rPr>
              <w:t> </w:t>
            </w:r>
          </w:p>
        </w:tc>
        <w:tc>
          <w:tcPr>
            <w:tcW w:w="525" w:type="pct"/>
            <w:tcBorders>
              <w:top w:val="single" w:sz="4" w:space="0" w:color="F79646" w:themeColor="accent6"/>
              <w:left w:val="nil"/>
              <w:bottom w:val="single" w:sz="4" w:space="0" w:color="F79646" w:themeColor="accent6"/>
              <w:right w:val="nil"/>
            </w:tcBorders>
            <w:shd w:val="clear" w:color="auto" w:fill="auto"/>
            <w:noWrap/>
            <w:vAlign w:val="center"/>
          </w:tcPr>
          <w:p w14:paraId="07315968" w14:textId="00B243AE" w:rsidR="007021FF" w:rsidRPr="00FF4346" w:rsidRDefault="007021FF" w:rsidP="007021FF">
            <w:pPr>
              <w:jc w:val="right"/>
              <w:rPr>
                <w:rFonts w:ascii="CAIXA Std Book" w:hAnsi="CAIXA Std Book"/>
                <w:b/>
                <w:bCs/>
                <w:color w:val="005CA9"/>
                <w:sz w:val="16"/>
                <w:szCs w:val="16"/>
              </w:rPr>
            </w:pPr>
            <w:r w:rsidRPr="00FF4346">
              <w:rPr>
                <w:rFonts w:ascii="CAIXA Std Book" w:hAnsi="CAIXA Std Book"/>
                <w:b/>
                <w:color w:val="005CA9"/>
                <w:sz w:val="16"/>
                <w:szCs w:val="16"/>
              </w:rPr>
              <w:t>27.</w:t>
            </w:r>
            <w:r>
              <w:rPr>
                <w:rFonts w:ascii="CAIXA Std Book" w:hAnsi="CAIXA Std Book"/>
                <w:b/>
                <w:color w:val="005CA9"/>
                <w:sz w:val="16"/>
                <w:szCs w:val="16"/>
              </w:rPr>
              <w:t>7</w:t>
            </w:r>
            <w:r w:rsidRPr="00FF4346">
              <w:rPr>
                <w:rFonts w:ascii="CAIXA Std Book" w:hAnsi="CAIXA Std Book"/>
                <w:b/>
                <w:color w:val="005CA9"/>
                <w:sz w:val="16"/>
                <w:szCs w:val="16"/>
              </w:rPr>
              <w:t>24.700</w:t>
            </w:r>
          </w:p>
        </w:tc>
        <w:tc>
          <w:tcPr>
            <w:tcW w:w="533" w:type="pct"/>
            <w:tcBorders>
              <w:top w:val="single" w:sz="4" w:space="0" w:color="F79646" w:themeColor="accent6"/>
              <w:left w:val="nil"/>
              <w:bottom w:val="single" w:sz="4" w:space="0" w:color="F79646" w:themeColor="accent6"/>
              <w:right w:val="nil"/>
            </w:tcBorders>
            <w:shd w:val="clear" w:color="auto" w:fill="auto"/>
            <w:noWrap/>
            <w:vAlign w:val="center"/>
          </w:tcPr>
          <w:p w14:paraId="0B3FACA6" w14:textId="6B1E5390" w:rsidR="007021FF" w:rsidRPr="00FF4346" w:rsidRDefault="007021FF" w:rsidP="007021FF">
            <w:pPr>
              <w:jc w:val="right"/>
              <w:rPr>
                <w:rFonts w:ascii="CAIXA Std Book" w:hAnsi="CAIXA Std Book"/>
                <w:b/>
                <w:color w:val="005CA9"/>
                <w:sz w:val="16"/>
                <w:szCs w:val="16"/>
              </w:rPr>
            </w:pPr>
            <w:r w:rsidRPr="001D5C2D">
              <w:rPr>
                <w:rFonts w:ascii="CAIXA Std Book" w:hAnsi="CAIXA Std Book"/>
                <w:b/>
                <w:color w:val="005CA9"/>
                <w:sz w:val="16"/>
                <w:szCs w:val="16"/>
              </w:rPr>
              <w:t>15.383.75</w:t>
            </w:r>
            <w:r>
              <w:rPr>
                <w:rFonts w:ascii="CAIXA Std Book" w:hAnsi="CAIXA Std Book"/>
                <w:b/>
                <w:color w:val="005CA9"/>
                <w:sz w:val="16"/>
                <w:szCs w:val="16"/>
              </w:rPr>
              <w:t>4</w:t>
            </w:r>
          </w:p>
        </w:tc>
        <w:tc>
          <w:tcPr>
            <w:tcW w:w="566" w:type="pct"/>
            <w:tcBorders>
              <w:top w:val="single" w:sz="4" w:space="0" w:color="F79646" w:themeColor="accent6"/>
              <w:left w:val="nil"/>
              <w:bottom w:val="single" w:sz="4" w:space="0" w:color="F79646" w:themeColor="accent6"/>
              <w:right w:val="nil"/>
            </w:tcBorders>
            <w:shd w:val="clear" w:color="auto" w:fill="auto"/>
            <w:noWrap/>
            <w:vAlign w:val="center"/>
          </w:tcPr>
          <w:p w14:paraId="24CF02D2" w14:textId="0A24B1A7" w:rsidR="007021FF" w:rsidRPr="00FF4346" w:rsidRDefault="007021FF" w:rsidP="007021FF">
            <w:pPr>
              <w:ind w:right="-175"/>
              <w:jc w:val="center"/>
              <w:rPr>
                <w:rFonts w:ascii="CAIXA Std Book" w:hAnsi="CAIXA Std Book"/>
                <w:b/>
                <w:bCs/>
                <w:color w:val="005CA9"/>
                <w:sz w:val="16"/>
                <w:szCs w:val="16"/>
              </w:rPr>
            </w:pPr>
            <w:r>
              <w:rPr>
                <w:rFonts w:ascii="CAIXA Std Book" w:hAnsi="CAIXA Std Book"/>
                <w:b/>
                <w:bCs/>
                <w:color w:val="005CA9"/>
                <w:sz w:val="16"/>
                <w:szCs w:val="16"/>
              </w:rPr>
              <w:t>(</w:t>
            </w:r>
            <w:r w:rsidRPr="001D5C2D">
              <w:rPr>
                <w:rFonts w:ascii="CAIXA Std Book" w:hAnsi="CAIXA Std Book"/>
                <w:b/>
                <w:bCs/>
                <w:color w:val="005CA9"/>
                <w:sz w:val="16"/>
                <w:szCs w:val="16"/>
              </w:rPr>
              <w:t>7.086.849</w:t>
            </w:r>
            <w:r>
              <w:rPr>
                <w:rFonts w:ascii="CAIXA Std Book" w:hAnsi="CAIXA Std Book"/>
                <w:b/>
                <w:bCs/>
                <w:color w:val="005CA9"/>
                <w:sz w:val="16"/>
                <w:szCs w:val="16"/>
              </w:rPr>
              <w:t>)</w:t>
            </w:r>
          </w:p>
        </w:tc>
        <w:tc>
          <w:tcPr>
            <w:tcW w:w="416" w:type="pct"/>
            <w:tcBorders>
              <w:top w:val="single" w:sz="4" w:space="0" w:color="F79646" w:themeColor="accent6"/>
              <w:left w:val="nil"/>
              <w:bottom w:val="single" w:sz="4" w:space="0" w:color="ED7D31"/>
              <w:right w:val="nil"/>
            </w:tcBorders>
            <w:shd w:val="clear" w:color="auto" w:fill="auto"/>
            <w:vAlign w:val="center"/>
          </w:tcPr>
          <w:p w14:paraId="34ABF3B4" w14:textId="7F3C39BE" w:rsidR="007021FF" w:rsidRPr="00041B20" w:rsidRDefault="007021FF" w:rsidP="007021FF">
            <w:pPr>
              <w:jc w:val="right"/>
              <w:rPr>
                <w:rFonts w:ascii="CAIXA Std Book" w:hAnsi="CAIXA Std Book" w:cs="Arial"/>
                <w:b/>
                <w:bCs/>
                <w:color w:val="005CA9"/>
                <w:sz w:val="16"/>
                <w:szCs w:val="16"/>
              </w:rPr>
            </w:pPr>
            <w:r w:rsidRPr="00041B20">
              <w:rPr>
                <w:rFonts w:ascii="CAIXA Std Book" w:hAnsi="CAIXA Std Book" w:cs="Arial"/>
                <w:b/>
                <w:bCs/>
                <w:color w:val="005CA9"/>
                <w:sz w:val="16"/>
                <w:szCs w:val="16"/>
              </w:rPr>
              <w:t>14</w:t>
            </w:r>
            <w:r>
              <w:rPr>
                <w:rFonts w:ascii="CAIXA Std Book" w:hAnsi="CAIXA Std Book" w:cs="Arial"/>
                <w:b/>
                <w:bCs/>
                <w:color w:val="005CA9"/>
                <w:sz w:val="16"/>
                <w:szCs w:val="16"/>
              </w:rPr>
              <w:t>7</w:t>
            </w:r>
          </w:p>
        </w:tc>
        <w:tc>
          <w:tcPr>
            <w:tcW w:w="582" w:type="pct"/>
            <w:tcBorders>
              <w:top w:val="single" w:sz="4" w:space="0" w:color="F79646" w:themeColor="accent6"/>
              <w:left w:val="nil"/>
              <w:bottom w:val="single" w:sz="4" w:space="0" w:color="ED7D31"/>
              <w:right w:val="nil"/>
            </w:tcBorders>
            <w:shd w:val="clear" w:color="auto" w:fill="auto"/>
            <w:noWrap/>
            <w:vAlign w:val="center"/>
          </w:tcPr>
          <w:p w14:paraId="43B109D2" w14:textId="2FFB5772" w:rsidR="007021FF" w:rsidRPr="00041B20" w:rsidRDefault="007021FF" w:rsidP="007021FF">
            <w:pPr>
              <w:jc w:val="right"/>
              <w:rPr>
                <w:rFonts w:ascii="CAIXA Std Book" w:hAnsi="CAIXA Std Book" w:cs="Arial"/>
                <w:b/>
                <w:bCs/>
                <w:color w:val="005CA9"/>
                <w:sz w:val="16"/>
                <w:szCs w:val="16"/>
              </w:rPr>
            </w:pPr>
            <w:r w:rsidRPr="00041B20">
              <w:rPr>
                <w:rFonts w:ascii="CAIXA Std Book" w:hAnsi="CAIXA Std Book" w:cs="Arial"/>
                <w:b/>
                <w:bCs/>
                <w:color w:val="005CA9"/>
                <w:sz w:val="16"/>
                <w:szCs w:val="16"/>
              </w:rPr>
              <w:t>36.021.752</w:t>
            </w:r>
          </w:p>
        </w:tc>
        <w:tc>
          <w:tcPr>
            <w:tcW w:w="550" w:type="pct"/>
            <w:tcBorders>
              <w:top w:val="single" w:sz="4" w:space="0" w:color="F79646" w:themeColor="accent6"/>
              <w:left w:val="nil"/>
              <w:bottom w:val="single" w:sz="4" w:space="0" w:color="F79646" w:themeColor="accent6"/>
            </w:tcBorders>
            <w:shd w:val="clear" w:color="auto" w:fill="auto"/>
            <w:noWrap/>
            <w:vAlign w:val="center"/>
          </w:tcPr>
          <w:p w14:paraId="79D2976D" w14:textId="2D2A20F9" w:rsidR="007021FF" w:rsidRPr="00FF4346" w:rsidRDefault="007021FF" w:rsidP="007021FF">
            <w:pPr>
              <w:jc w:val="right"/>
              <w:rPr>
                <w:rFonts w:ascii="CAIXA Std Book" w:hAnsi="CAIXA Std Book"/>
                <w:b/>
                <w:bCs/>
                <w:color w:val="005CA9"/>
                <w:sz w:val="16"/>
                <w:szCs w:val="16"/>
              </w:rPr>
            </w:pPr>
            <w:r w:rsidRPr="00FF4346">
              <w:rPr>
                <w:rFonts w:ascii="CAIXA Std Book" w:hAnsi="CAIXA Std Book" w:cs="Arial"/>
                <w:b/>
                <w:bCs/>
                <w:color w:val="005CA9"/>
                <w:sz w:val="16"/>
                <w:szCs w:val="16"/>
              </w:rPr>
              <w:t>36.706.423</w:t>
            </w:r>
          </w:p>
        </w:tc>
      </w:tr>
    </w:tbl>
    <w:p w14:paraId="7FFE73F6" w14:textId="44802C6D" w:rsidR="000B1DCA" w:rsidRPr="00E20D21" w:rsidRDefault="000B1DCA" w:rsidP="000B1DCA">
      <w:pPr>
        <w:spacing w:after="20"/>
        <w:jc w:val="both"/>
        <w:rPr>
          <w:rFonts w:ascii="CAIXA Std Book" w:hAnsi="CAIXA Std Book"/>
          <w:color w:val="005CA9"/>
          <w:sz w:val="14"/>
          <w:szCs w:val="14"/>
        </w:rPr>
      </w:pPr>
      <w:bookmarkStart w:id="86" w:name="_Hlk65762205"/>
      <w:r w:rsidRPr="00E20D21">
        <w:rPr>
          <w:rFonts w:ascii="CAIXA Std Book" w:hAnsi="CAIXA Std Book"/>
          <w:color w:val="005CA9"/>
          <w:sz w:val="14"/>
          <w:szCs w:val="14"/>
        </w:rPr>
        <w:t>(1) A composição do PR está detalhada na Nota Explicativa 33 (</w:t>
      </w:r>
      <w:r w:rsidR="00EC3574">
        <w:rPr>
          <w:rFonts w:ascii="CAIXA Std Book" w:hAnsi="CAIXA Std Book"/>
          <w:color w:val="005CA9"/>
          <w:sz w:val="14"/>
          <w:szCs w:val="14"/>
        </w:rPr>
        <w:t>a</w:t>
      </w:r>
      <w:r w:rsidRPr="00E20D21">
        <w:rPr>
          <w:rFonts w:ascii="CAIXA Std Book" w:hAnsi="CAIXA Std Book"/>
          <w:color w:val="005CA9"/>
          <w:sz w:val="14"/>
          <w:szCs w:val="14"/>
        </w:rPr>
        <w:t>).</w:t>
      </w:r>
    </w:p>
    <w:p w14:paraId="61BF1B67" w14:textId="77777777" w:rsidR="00681A81" w:rsidRPr="00FF4346" w:rsidRDefault="00681A81" w:rsidP="00C86A22">
      <w:pPr>
        <w:tabs>
          <w:tab w:val="left" w:pos="1650"/>
        </w:tabs>
        <w:spacing w:before="240" w:after="120"/>
        <w:jc w:val="both"/>
        <w:rPr>
          <w:rFonts w:ascii="CAIXA Std Book" w:hAnsi="CAIXA Std Book"/>
          <w:color w:val="005CA9"/>
          <w:sz w:val="20"/>
          <w:szCs w:val="20"/>
        </w:rPr>
      </w:pPr>
      <w:r w:rsidRPr="00FF4346">
        <w:rPr>
          <w:rFonts w:ascii="CAIXA Std Book" w:hAnsi="CAIXA Std Book"/>
          <w:color w:val="005CA9"/>
          <w:sz w:val="20"/>
          <w:szCs w:val="20"/>
        </w:rPr>
        <w:t>O Nível I do Patrimônio de Referência é dividido em Capital Principal e Capital Complementar. A CAIXA possui Instrumentos Híbridos de Capital e Dívida – IHCD autorizados a compor o seu Capital Principal.</w:t>
      </w:r>
    </w:p>
    <w:p w14:paraId="7B8B30FB" w14:textId="77777777" w:rsidR="00681A81" w:rsidRPr="00FF4346" w:rsidRDefault="00681A81" w:rsidP="00C86A2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Resolução CMN nº 4</w:t>
      </w:r>
      <w:r w:rsidR="005A276B" w:rsidRPr="00FF4346">
        <w:rPr>
          <w:rFonts w:ascii="CAIXA Std Book" w:hAnsi="CAIXA Std Book"/>
          <w:color w:val="005CA9"/>
          <w:sz w:val="20"/>
          <w:szCs w:val="20"/>
        </w:rPr>
        <w:t>.9</w:t>
      </w:r>
      <w:r w:rsidR="008D0733" w:rsidRPr="00FF4346">
        <w:rPr>
          <w:rFonts w:ascii="CAIXA Std Book" w:hAnsi="CAIXA Std Book"/>
          <w:color w:val="005CA9"/>
          <w:sz w:val="20"/>
          <w:szCs w:val="20"/>
        </w:rPr>
        <w:t>5</w:t>
      </w:r>
      <w:r w:rsidR="005A276B" w:rsidRPr="00FF4346">
        <w:rPr>
          <w:rFonts w:ascii="CAIXA Std Book" w:hAnsi="CAIXA Std Book"/>
          <w:color w:val="005CA9"/>
          <w:sz w:val="20"/>
          <w:szCs w:val="20"/>
        </w:rPr>
        <w:t>5</w:t>
      </w:r>
      <w:r w:rsidRPr="00FF4346">
        <w:rPr>
          <w:rFonts w:ascii="CAIXA Std Book" w:hAnsi="CAIXA Std Book"/>
          <w:color w:val="005CA9"/>
          <w:sz w:val="20"/>
          <w:szCs w:val="20"/>
        </w:rPr>
        <w:t>/20</w:t>
      </w:r>
      <w:r w:rsidR="005A276B" w:rsidRPr="00FF4346">
        <w:rPr>
          <w:rFonts w:ascii="CAIXA Std Book" w:hAnsi="CAIXA Std Book"/>
          <w:color w:val="005CA9"/>
          <w:sz w:val="20"/>
          <w:szCs w:val="20"/>
        </w:rPr>
        <w:t>21</w:t>
      </w:r>
      <w:r w:rsidR="00545A8F"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determina, para fins de divulgação das demonstrações contábeis consolidadas, a reclassificação para o patrimônio líquido dos instrumentos que atendam às características de capital principal. </w:t>
      </w:r>
    </w:p>
    <w:p w14:paraId="25E302F9" w14:textId="77777777" w:rsidR="00681A81" w:rsidRPr="00FF4346" w:rsidRDefault="00681A81" w:rsidP="00C86A2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Os contratos possuem cláusulas de remuneração integralmente variáveis, a atualização monetária é incorporada anualmente, após o pagamento dos juros atinentes ao exercício anterior.</w:t>
      </w:r>
    </w:p>
    <w:p w14:paraId="29170BB8" w14:textId="6047FBCC" w:rsidR="00D8481F" w:rsidRPr="00FF4346" w:rsidRDefault="00D8481F" w:rsidP="00C86A22">
      <w:pPr>
        <w:spacing w:before="120" w:after="120"/>
        <w:jc w:val="both"/>
        <w:rPr>
          <w:rFonts w:ascii="CAIXA Std Book" w:hAnsi="CAIXA Std Book"/>
          <w:color w:val="005CA9"/>
          <w:sz w:val="20"/>
          <w:szCs w:val="20"/>
        </w:rPr>
      </w:pPr>
      <w:bookmarkStart w:id="87" w:name="_Hlk79056594"/>
      <w:r w:rsidRPr="00FF4346">
        <w:rPr>
          <w:rFonts w:ascii="CAIXA Std Book" w:hAnsi="CAIXA Std Book"/>
          <w:color w:val="005CA9"/>
          <w:sz w:val="20"/>
          <w:szCs w:val="20"/>
        </w:rPr>
        <w:t xml:space="preserve">Os juros remuneratórios a pagar e a atualização monetária não incorporada compõem os Instrumentos Híbridos de Capital e Dívida, perfazendo um montante de </w:t>
      </w:r>
      <w:r>
        <w:rPr>
          <w:rFonts w:ascii="CAIXA Std Book" w:hAnsi="CAIXA Std Book"/>
          <w:color w:val="005CA9"/>
          <w:sz w:val="20"/>
          <w:szCs w:val="20"/>
        </w:rPr>
        <w:t>R</w:t>
      </w:r>
      <w:r w:rsidRPr="00177C2D">
        <w:rPr>
          <w:rFonts w:ascii="CAIXA Std Book" w:hAnsi="CAIXA Std Book"/>
          <w:color w:val="005CA9"/>
          <w:sz w:val="20"/>
          <w:szCs w:val="20"/>
        </w:rPr>
        <w:t>$</w:t>
      </w:r>
      <w:r w:rsidR="00A85767">
        <w:rPr>
          <w:rFonts w:ascii="CAIXA Std Book" w:hAnsi="CAIXA Std Book"/>
          <w:color w:val="005CA9"/>
          <w:sz w:val="20"/>
          <w:szCs w:val="20"/>
        </w:rPr>
        <w:t xml:space="preserve"> </w:t>
      </w:r>
      <w:r w:rsidR="0028384E" w:rsidRPr="00177C2D">
        <w:rPr>
          <w:rFonts w:ascii="CAIXA Std Book" w:hAnsi="CAIXA Std Book"/>
          <w:color w:val="005CA9"/>
          <w:sz w:val="20"/>
          <w:szCs w:val="20"/>
        </w:rPr>
        <w:t>1</w:t>
      </w:r>
      <w:r w:rsidR="0028384E" w:rsidRPr="00177C2D">
        <w:rPr>
          <w:rFonts w:ascii="CAIXA Std Book" w:hAnsi="CAIXA Std Book" w:cs="Calibri"/>
          <w:color w:val="005CA9"/>
          <w:sz w:val="20"/>
          <w:szCs w:val="20"/>
        </w:rPr>
        <w:t>.597.45</w:t>
      </w:r>
      <w:r w:rsidR="001A7B1E">
        <w:rPr>
          <w:rFonts w:ascii="CAIXA Std Book" w:hAnsi="CAIXA Std Book" w:cs="Calibri"/>
          <w:color w:val="005CA9"/>
          <w:sz w:val="20"/>
          <w:szCs w:val="20"/>
        </w:rPr>
        <w:t>2</w:t>
      </w:r>
      <w:r w:rsidR="00124778">
        <w:rPr>
          <w:rFonts w:ascii="CAIXA Std Book" w:hAnsi="CAIXA Std Book" w:cs="Calibri"/>
          <w:color w:val="005CA9"/>
          <w:sz w:val="20"/>
          <w:szCs w:val="20"/>
        </w:rPr>
        <w:t xml:space="preserve"> </w:t>
      </w:r>
      <w:r w:rsidRPr="00FF4346">
        <w:rPr>
          <w:rFonts w:ascii="CAIXA Std Book" w:hAnsi="CAIXA Std Book"/>
          <w:color w:val="005CA9"/>
          <w:sz w:val="20"/>
          <w:szCs w:val="20"/>
        </w:rPr>
        <w:t xml:space="preserve">em </w:t>
      </w:r>
      <w:r w:rsidR="007047DB">
        <w:rPr>
          <w:rFonts w:ascii="CAIXA Std Book" w:hAnsi="CAIXA Std Book"/>
          <w:color w:val="005CA9"/>
          <w:sz w:val="20"/>
          <w:szCs w:val="20"/>
        </w:rPr>
        <w:t>30/09</w:t>
      </w:r>
      <w:r w:rsidR="002701DC">
        <w:rPr>
          <w:rFonts w:ascii="CAIXA Std Book" w:hAnsi="CAIXA Std Book"/>
          <w:color w:val="005CA9"/>
          <w:sz w:val="20"/>
          <w:szCs w:val="20"/>
        </w:rPr>
        <w:t xml:space="preserve">/2024 </w:t>
      </w:r>
      <w:r w:rsidRPr="00FF4346">
        <w:rPr>
          <w:rFonts w:ascii="CAIXA Std Book" w:hAnsi="CAIXA Std Book"/>
          <w:color w:val="005CA9"/>
          <w:sz w:val="20"/>
          <w:szCs w:val="20"/>
        </w:rPr>
        <w:t>(31/12/20</w:t>
      </w:r>
      <w:r w:rsidR="007303C1" w:rsidRPr="00FF4346">
        <w:rPr>
          <w:rFonts w:ascii="CAIXA Std Book" w:hAnsi="CAIXA Std Book"/>
          <w:color w:val="005CA9"/>
          <w:sz w:val="20"/>
          <w:szCs w:val="20"/>
        </w:rPr>
        <w:t>2</w:t>
      </w:r>
      <w:r w:rsidR="002701DC">
        <w:rPr>
          <w:rFonts w:ascii="CAIXA Std Book" w:hAnsi="CAIXA Std Book"/>
          <w:color w:val="005CA9"/>
          <w:sz w:val="20"/>
          <w:szCs w:val="20"/>
        </w:rPr>
        <w:t>3</w:t>
      </w:r>
      <w:r w:rsidRPr="00FF4346">
        <w:rPr>
          <w:rFonts w:ascii="CAIXA Std Book" w:hAnsi="CAIXA Std Book"/>
          <w:color w:val="005CA9"/>
          <w:sz w:val="20"/>
          <w:szCs w:val="20"/>
        </w:rPr>
        <w:t xml:space="preserve"> – R$ </w:t>
      </w:r>
      <w:r w:rsidR="002701DC">
        <w:rPr>
          <w:rFonts w:ascii="CAIXA Std Book" w:hAnsi="CAIXA Std Book"/>
          <w:color w:val="005CA9"/>
          <w:sz w:val="20"/>
          <w:szCs w:val="20"/>
        </w:rPr>
        <w:t>2.037.317</w:t>
      </w:r>
      <w:r w:rsidRPr="00FF4346">
        <w:rPr>
          <w:rFonts w:ascii="CAIXA Std Book" w:hAnsi="CAIXA Std Book"/>
          <w:color w:val="005CA9"/>
          <w:sz w:val="20"/>
          <w:szCs w:val="20"/>
        </w:rPr>
        <w:t>).</w:t>
      </w:r>
    </w:p>
    <w:p w14:paraId="3347D1B6" w14:textId="2B4AEF53" w:rsidR="007F2892" w:rsidRPr="00FF4346" w:rsidRDefault="007F2892" w:rsidP="007F289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Os juros remuneratórios a pagar dos Instrumentos Subordinados elegíveis a Capital Complementar, totalizam um montante de </w:t>
      </w:r>
      <w:r>
        <w:rPr>
          <w:rFonts w:ascii="CAIXA Std Book" w:hAnsi="CAIXA Std Book"/>
          <w:color w:val="005CA9"/>
          <w:sz w:val="20"/>
          <w:szCs w:val="20"/>
        </w:rPr>
        <w:t>R</w:t>
      </w:r>
      <w:r w:rsidRPr="00107BA7">
        <w:rPr>
          <w:rFonts w:ascii="CAIXA Std Book" w:hAnsi="CAIXA Std Book"/>
          <w:color w:val="005CA9"/>
          <w:sz w:val="20"/>
          <w:szCs w:val="20"/>
        </w:rPr>
        <w:t>$</w:t>
      </w:r>
      <w:r w:rsidR="00842C19">
        <w:rPr>
          <w:rFonts w:ascii="CAIXA Std Book" w:hAnsi="CAIXA Std Book"/>
          <w:color w:val="005CA9"/>
          <w:sz w:val="20"/>
          <w:szCs w:val="20"/>
        </w:rPr>
        <w:t xml:space="preserve"> </w:t>
      </w:r>
      <w:r w:rsidR="00107BA7">
        <w:rPr>
          <w:rFonts w:ascii="CAIXA Std Book" w:hAnsi="CAIXA Std Book"/>
          <w:color w:val="005CA9"/>
          <w:sz w:val="20"/>
          <w:szCs w:val="20"/>
        </w:rPr>
        <w:t>168.376</w:t>
      </w:r>
      <w:r w:rsidRPr="00FF4346">
        <w:rPr>
          <w:rFonts w:ascii="CAIXA Std Book" w:hAnsi="CAIXA Std Book"/>
          <w:color w:val="005CA9"/>
          <w:sz w:val="20"/>
          <w:szCs w:val="20"/>
        </w:rPr>
        <w:t xml:space="preserve"> em </w:t>
      </w:r>
      <w:r w:rsidR="007047DB">
        <w:rPr>
          <w:rFonts w:ascii="CAIXA Std Book" w:hAnsi="CAIXA Std Book"/>
          <w:color w:val="005CA9"/>
          <w:sz w:val="20"/>
          <w:szCs w:val="20"/>
        </w:rPr>
        <w:t>30/0</w:t>
      </w:r>
      <w:r w:rsidR="00177C2D">
        <w:rPr>
          <w:rFonts w:ascii="CAIXA Std Book" w:hAnsi="CAIXA Std Book"/>
          <w:color w:val="005CA9"/>
          <w:sz w:val="20"/>
          <w:szCs w:val="20"/>
        </w:rPr>
        <w:t>9</w:t>
      </w:r>
      <w:r w:rsidR="002D6377">
        <w:rPr>
          <w:rFonts w:ascii="CAIXA Std Book" w:hAnsi="CAIXA Std Book"/>
          <w:color w:val="005CA9"/>
          <w:sz w:val="20"/>
          <w:szCs w:val="20"/>
        </w:rPr>
        <w:t>/2024</w:t>
      </w:r>
      <w:r w:rsidRPr="00FF4346">
        <w:rPr>
          <w:rFonts w:ascii="CAIXA Std Book" w:hAnsi="CAIXA Std Book"/>
          <w:color w:val="005CA9"/>
          <w:sz w:val="20"/>
          <w:szCs w:val="20"/>
        </w:rPr>
        <w:t xml:space="preserve"> (31/12/202</w:t>
      </w:r>
      <w:r w:rsidR="00C03203">
        <w:rPr>
          <w:rFonts w:ascii="CAIXA Std Book" w:hAnsi="CAIXA Std Book"/>
          <w:color w:val="005CA9"/>
          <w:sz w:val="20"/>
          <w:szCs w:val="20"/>
        </w:rPr>
        <w:t>3</w:t>
      </w:r>
      <w:r w:rsidRPr="00FF4346">
        <w:rPr>
          <w:rFonts w:ascii="CAIXA Std Book" w:hAnsi="CAIXA Std Book"/>
          <w:color w:val="005CA9"/>
          <w:sz w:val="20"/>
          <w:szCs w:val="20"/>
        </w:rPr>
        <w:t xml:space="preserve"> – R$</w:t>
      </w:r>
      <w:r w:rsidR="00E45AB9" w:rsidRPr="00FF4346">
        <w:rPr>
          <w:rFonts w:ascii="CAIXA Std Book" w:hAnsi="CAIXA Std Book"/>
          <w:color w:val="005CA9"/>
          <w:sz w:val="20"/>
          <w:szCs w:val="20"/>
        </w:rPr>
        <w:t xml:space="preserve"> </w:t>
      </w:r>
      <w:r w:rsidR="00F22954" w:rsidRPr="00FF4346">
        <w:rPr>
          <w:rFonts w:ascii="CAIXA Std Book" w:hAnsi="CAIXA Std Book"/>
          <w:color w:val="005CA9"/>
          <w:sz w:val="20"/>
          <w:szCs w:val="20"/>
        </w:rPr>
        <w:t>2</w:t>
      </w:r>
      <w:r w:rsidR="002D6377">
        <w:rPr>
          <w:rFonts w:ascii="CAIXA Std Book" w:hAnsi="CAIXA Std Book"/>
          <w:color w:val="005CA9"/>
          <w:sz w:val="20"/>
          <w:szCs w:val="20"/>
        </w:rPr>
        <w:t>0.143)</w:t>
      </w:r>
    </w:p>
    <w:bookmarkEnd w:id="87"/>
    <w:p w14:paraId="586E8EB6" w14:textId="46CF2C7A" w:rsidR="007F2892" w:rsidRPr="00FF4346" w:rsidRDefault="008F22BC" w:rsidP="007F289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Para fins de composição do Patrimônio de Referência, considera-se apenas o valor de face dos contratos</w:t>
      </w:r>
      <w:r w:rsidR="009C7588" w:rsidRPr="00FF4346">
        <w:rPr>
          <w:rFonts w:ascii="CAIXA Std Book" w:hAnsi="CAIXA Std Book"/>
          <w:color w:val="005CA9"/>
          <w:sz w:val="20"/>
          <w:szCs w:val="20"/>
        </w:rPr>
        <w:t xml:space="preserve"> IHCD</w:t>
      </w:r>
      <w:r w:rsidRPr="00FF4346">
        <w:rPr>
          <w:rFonts w:ascii="CAIXA Std Book" w:hAnsi="CAIXA Std Book"/>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86"/>
    </w:p>
    <w:p w14:paraId="1DD8646B" w14:textId="492424FF" w:rsidR="008F22BC" w:rsidRPr="00FF4346" w:rsidRDefault="008F22BC" w:rsidP="00B37B40">
      <w:pPr>
        <w:pStyle w:val="ListParagraph"/>
        <w:numPr>
          <w:ilvl w:val="0"/>
          <w:numId w:val="8"/>
        </w:numPr>
        <w:spacing w:before="48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Instrumentos de dívida elegíveis ao capi</w:t>
      </w:r>
      <w:r w:rsidR="005A0818" w:rsidRPr="00FF4346">
        <w:rPr>
          <w:rFonts w:ascii="CAIXA Std Book" w:hAnsi="CAIXA Std Book"/>
          <w:b/>
          <w:color w:val="005CA9"/>
          <w:sz w:val="20"/>
          <w:szCs w:val="20"/>
        </w:rPr>
        <w:t>t</w:t>
      </w:r>
      <w:r w:rsidRPr="00FF4346">
        <w:rPr>
          <w:rFonts w:ascii="CAIXA Std Book" w:hAnsi="CAIXA Std Book"/>
          <w:b/>
          <w:color w:val="005CA9"/>
          <w:sz w:val="20"/>
          <w:szCs w:val="20"/>
        </w:rPr>
        <w:t>al</w:t>
      </w:r>
    </w:p>
    <w:tbl>
      <w:tblPr>
        <w:tblW w:w="5026" w:type="pct"/>
        <w:tblCellMar>
          <w:left w:w="70" w:type="dxa"/>
          <w:right w:w="70" w:type="dxa"/>
        </w:tblCellMar>
        <w:tblLook w:val="04A0" w:firstRow="1" w:lastRow="0" w:firstColumn="1" w:lastColumn="0" w:noHBand="0" w:noVBand="1"/>
      </w:tblPr>
      <w:tblGrid>
        <w:gridCol w:w="5985"/>
        <w:gridCol w:w="1850"/>
        <w:gridCol w:w="1852"/>
      </w:tblGrid>
      <w:tr w:rsidR="003B2B2A" w:rsidRPr="00A95F0F" w14:paraId="53B4178D" w14:textId="77777777" w:rsidTr="00B07255">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3FD37A50" w:rsidR="002A1360" w:rsidRPr="00FF4346" w:rsidRDefault="002A1360" w:rsidP="007303C1">
            <w:pPr>
              <w:jc w:val="center"/>
              <w:rPr>
                <w:rFonts w:ascii="CAIXA Std Book" w:hAnsi="CAIXA Std Book" w:cs="Arial Unicode MS"/>
                <w:b/>
                <w:color w:val="005CA9"/>
                <w:sz w:val="18"/>
                <w:szCs w:val="18"/>
              </w:rPr>
            </w:pPr>
            <w:r w:rsidRPr="00FF4346">
              <w:rPr>
                <w:rFonts w:ascii="CAIXA Std Book" w:hAnsi="CAIXA Std Book"/>
                <w:b/>
                <w:color w:val="005CA9"/>
                <w:sz w:val="18"/>
                <w:szCs w:val="18"/>
              </w:rPr>
              <w:t>INDIVIDUAL / CONSOLIDADO</w:t>
            </w:r>
          </w:p>
        </w:tc>
      </w:tr>
      <w:tr w:rsidR="00573394" w:rsidRPr="00A95F0F" w14:paraId="04F19C86" w14:textId="77777777" w:rsidTr="00B07255">
        <w:trPr>
          <w:trHeight w:val="283"/>
        </w:trPr>
        <w:tc>
          <w:tcPr>
            <w:tcW w:w="3089" w:type="pct"/>
            <w:tcBorders>
              <w:top w:val="single" w:sz="4" w:space="0" w:color="F39200"/>
              <w:left w:val="nil"/>
              <w:bottom w:val="single" w:sz="4" w:space="0" w:color="F39200"/>
              <w:right w:val="nil"/>
            </w:tcBorders>
            <w:shd w:val="clear" w:color="auto" w:fill="auto"/>
            <w:noWrap/>
            <w:vAlign w:val="center"/>
            <w:hideMark/>
          </w:tcPr>
          <w:p w14:paraId="40E80F01" w14:textId="69B9296D" w:rsidR="00573394" w:rsidRPr="00FF4346" w:rsidRDefault="00573394" w:rsidP="00573394">
            <w:pPr>
              <w:jc w:val="center"/>
              <w:rPr>
                <w:rFonts w:ascii="CAIXA Std Book" w:hAnsi="CAIXA Std Book"/>
                <w:b/>
                <w:color w:val="005CA9"/>
                <w:sz w:val="18"/>
                <w:szCs w:val="18"/>
              </w:rPr>
            </w:pPr>
            <w:r w:rsidRPr="00FF4346">
              <w:rPr>
                <w:rFonts w:ascii="CAIXA Std Book" w:hAnsi="CAIXA Std Book"/>
                <w:b/>
                <w:color w:val="005CA9"/>
                <w:sz w:val="18"/>
                <w:szCs w:val="18"/>
              </w:rPr>
              <w:t>Discriminação</w:t>
            </w:r>
          </w:p>
        </w:tc>
        <w:tc>
          <w:tcPr>
            <w:tcW w:w="955" w:type="pct"/>
            <w:tcBorders>
              <w:top w:val="single" w:sz="4" w:space="0" w:color="F39200"/>
              <w:left w:val="nil"/>
              <w:bottom w:val="single" w:sz="4" w:space="0" w:color="F39200"/>
              <w:right w:val="nil"/>
            </w:tcBorders>
            <w:vAlign w:val="center"/>
          </w:tcPr>
          <w:p w14:paraId="21947E4B" w14:textId="32ADD766" w:rsidR="00573394" w:rsidRPr="00FF4346" w:rsidRDefault="00D26609" w:rsidP="00573394">
            <w:pPr>
              <w:jc w:val="center"/>
              <w:rPr>
                <w:rFonts w:ascii="CAIXA Std Book" w:hAnsi="CAIXA Std Book"/>
                <w:b/>
                <w:color w:val="005CA9"/>
                <w:sz w:val="18"/>
                <w:szCs w:val="18"/>
              </w:rPr>
            </w:pPr>
            <w:r>
              <w:rPr>
                <w:rFonts w:ascii="CAIXA Std Book" w:hAnsi="CAIXA Std Book"/>
                <w:b/>
                <w:color w:val="005CA9"/>
                <w:sz w:val="18"/>
                <w:szCs w:val="18"/>
              </w:rPr>
              <w:t>30/09/2024</w:t>
            </w:r>
          </w:p>
        </w:tc>
        <w:tc>
          <w:tcPr>
            <w:tcW w:w="956" w:type="pct"/>
            <w:tcBorders>
              <w:top w:val="single" w:sz="4" w:space="0" w:color="F39200"/>
              <w:left w:val="nil"/>
              <w:bottom w:val="single" w:sz="4" w:space="0" w:color="F39200"/>
              <w:right w:val="nil"/>
            </w:tcBorders>
            <w:vAlign w:val="center"/>
          </w:tcPr>
          <w:p w14:paraId="61F08080" w14:textId="5B054B62" w:rsidR="00573394" w:rsidRPr="00FF4346" w:rsidRDefault="00573394" w:rsidP="00573394">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DD2589">
              <w:rPr>
                <w:rFonts w:ascii="CAIXA Std Book" w:hAnsi="CAIXA Std Book"/>
                <w:b/>
                <w:color w:val="005CA9"/>
                <w:sz w:val="18"/>
                <w:szCs w:val="18"/>
              </w:rPr>
              <w:t>3</w:t>
            </w:r>
          </w:p>
        </w:tc>
      </w:tr>
      <w:tr w:rsidR="00A074F2" w:rsidRPr="00A95F0F" w14:paraId="02EF9F56" w14:textId="77777777" w:rsidTr="00B07255">
        <w:trPr>
          <w:trHeight w:val="283"/>
        </w:trPr>
        <w:tc>
          <w:tcPr>
            <w:tcW w:w="3089" w:type="pct"/>
            <w:tcBorders>
              <w:top w:val="nil"/>
              <w:left w:val="nil"/>
              <w:bottom w:val="nil"/>
              <w:right w:val="nil"/>
            </w:tcBorders>
            <w:shd w:val="clear" w:color="auto" w:fill="auto"/>
            <w:noWrap/>
            <w:vAlign w:val="center"/>
          </w:tcPr>
          <w:p w14:paraId="440E79A0" w14:textId="33EC5C71" w:rsidR="00A074F2" w:rsidRPr="00FF4346" w:rsidRDefault="00A074F2" w:rsidP="00A074F2">
            <w:pPr>
              <w:rPr>
                <w:rFonts w:ascii="CAIXA Std Book" w:hAnsi="CAIXA Std Book"/>
                <w:color w:val="005CA9"/>
                <w:sz w:val="18"/>
                <w:szCs w:val="18"/>
              </w:rPr>
            </w:pPr>
            <w:r w:rsidRPr="00FF4346">
              <w:rPr>
                <w:rFonts w:ascii="CAIXA Std Book" w:hAnsi="CAIXA Std Book"/>
                <w:color w:val="005CA9"/>
                <w:sz w:val="18"/>
                <w:szCs w:val="18"/>
              </w:rPr>
              <w:t>Contrato 348/2007</w:t>
            </w:r>
          </w:p>
        </w:tc>
        <w:tc>
          <w:tcPr>
            <w:tcW w:w="955" w:type="pct"/>
            <w:tcBorders>
              <w:top w:val="nil"/>
              <w:left w:val="nil"/>
              <w:bottom w:val="nil"/>
              <w:right w:val="nil"/>
            </w:tcBorders>
            <w:shd w:val="clear" w:color="auto" w:fill="auto"/>
            <w:vAlign w:val="center"/>
          </w:tcPr>
          <w:p w14:paraId="7A5CCAC2" w14:textId="7B768170" w:rsidR="00A074F2" w:rsidRPr="00FF4346" w:rsidRDefault="00293253" w:rsidP="00A074F2">
            <w:pPr>
              <w:jc w:val="right"/>
              <w:rPr>
                <w:rFonts w:ascii="CAIXA Std Book" w:hAnsi="CAIXA Std Book" w:cs="Arial Unicode MS"/>
                <w:color w:val="005CA9"/>
                <w:sz w:val="18"/>
                <w:szCs w:val="18"/>
              </w:rPr>
            </w:pPr>
            <w:r>
              <w:rPr>
                <w:rFonts w:ascii="CAIXA Std Book" w:hAnsi="CAIXA Std Book" w:cs="Calibri"/>
                <w:color w:val="005CA9"/>
                <w:sz w:val="18"/>
                <w:szCs w:val="18"/>
              </w:rPr>
              <w:t>16.217.366</w:t>
            </w:r>
          </w:p>
        </w:tc>
        <w:tc>
          <w:tcPr>
            <w:tcW w:w="956" w:type="pct"/>
            <w:tcBorders>
              <w:top w:val="nil"/>
              <w:left w:val="nil"/>
              <w:bottom w:val="nil"/>
              <w:right w:val="nil"/>
            </w:tcBorders>
            <w:vAlign w:val="center"/>
          </w:tcPr>
          <w:p w14:paraId="300CAC0E" w14:textId="55E640DC" w:rsidR="00A074F2" w:rsidRPr="00FF4346" w:rsidRDefault="00DD2589" w:rsidP="00A074F2">
            <w:pPr>
              <w:jc w:val="right"/>
              <w:rPr>
                <w:rFonts w:ascii="CAIXA Std Book" w:hAnsi="CAIXA Std Book"/>
                <w:color w:val="005CA9"/>
                <w:sz w:val="18"/>
                <w:szCs w:val="18"/>
              </w:rPr>
            </w:pPr>
            <w:r w:rsidRPr="00FF4346">
              <w:rPr>
                <w:rFonts w:ascii="CAIXA Std Book" w:hAnsi="CAIXA Std Book" w:cs="Arial Unicode MS"/>
                <w:color w:val="005CA9"/>
                <w:sz w:val="18"/>
                <w:szCs w:val="18"/>
              </w:rPr>
              <w:t>14.937.146</w:t>
            </w:r>
          </w:p>
        </w:tc>
      </w:tr>
      <w:tr w:rsidR="00A074F2" w:rsidRPr="00A95F0F" w14:paraId="5924831B" w14:textId="77777777" w:rsidTr="00B07255">
        <w:trPr>
          <w:trHeight w:val="283"/>
        </w:trPr>
        <w:tc>
          <w:tcPr>
            <w:tcW w:w="3089" w:type="pct"/>
            <w:tcBorders>
              <w:top w:val="nil"/>
              <w:left w:val="nil"/>
              <w:bottom w:val="nil"/>
              <w:right w:val="nil"/>
            </w:tcBorders>
            <w:shd w:val="clear" w:color="auto" w:fill="auto"/>
            <w:noWrap/>
            <w:vAlign w:val="center"/>
          </w:tcPr>
          <w:p w14:paraId="3DC06508" w14:textId="77777777" w:rsidR="00A074F2" w:rsidRPr="00FF4346" w:rsidRDefault="00A074F2" w:rsidP="00A074F2">
            <w:pPr>
              <w:rPr>
                <w:rFonts w:ascii="CAIXA Std Book" w:hAnsi="CAIXA Std Book"/>
                <w:color w:val="005CA9"/>
                <w:sz w:val="18"/>
                <w:szCs w:val="18"/>
              </w:rPr>
            </w:pPr>
            <w:r w:rsidRPr="00FF4346">
              <w:rPr>
                <w:rFonts w:ascii="CAIXA Std Book" w:hAnsi="CAIXA Std Book"/>
                <w:color w:val="005CA9"/>
                <w:sz w:val="18"/>
                <w:szCs w:val="18"/>
              </w:rPr>
              <w:t>Contrato 752/2012</w:t>
            </w:r>
          </w:p>
        </w:tc>
        <w:tc>
          <w:tcPr>
            <w:tcW w:w="955" w:type="pct"/>
            <w:tcBorders>
              <w:top w:val="nil"/>
              <w:left w:val="nil"/>
              <w:bottom w:val="nil"/>
              <w:right w:val="nil"/>
            </w:tcBorders>
            <w:shd w:val="clear" w:color="auto" w:fill="auto"/>
            <w:vAlign w:val="center"/>
          </w:tcPr>
          <w:p w14:paraId="18F0C5FE" w14:textId="0C50A704" w:rsidR="00A074F2" w:rsidRPr="00FF4346" w:rsidRDefault="00293253" w:rsidP="00A074F2">
            <w:pPr>
              <w:jc w:val="right"/>
              <w:rPr>
                <w:rFonts w:ascii="CAIXA Std Book" w:hAnsi="CAIXA Std Book" w:cs="Arial Unicode MS"/>
                <w:color w:val="005CA9"/>
                <w:sz w:val="18"/>
                <w:szCs w:val="18"/>
              </w:rPr>
            </w:pPr>
            <w:r>
              <w:rPr>
                <w:rFonts w:ascii="CAIXA Std Book" w:hAnsi="CAIXA Std Book" w:cs="Calibri"/>
                <w:color w:val="005CA9"/>
                <w:sz w:val="18"/>
                <w:szCs w:val="18"/>
              </w:rPr>
              <w:t>6.800.000</w:t>
            </w:r>
          </w:p>
        </w:tc>
        <w:tc>
          <w:tcPr>
            <w:tcW w:w="956" w:type="pct"/>
            <w:tcBorders>
              <w:top w:val="nil"/>
              <w:left w:val="nil"/>
              <w:bottom w:val="nil"/>
              <w:right w:val="nil"/>
            </w:tcBorders>
            <w:vAlign w:val="center"/>
          </w:tcPr>
          <w:p w14:paraId="1128A3E2" w14:textId="004DEF2F" w:rsidR="00A074F2" w:rsidRPr="00FF4346" w:rsidRDefault="00A074F2" w:rsidP="00A074F2">
            <w:pPr>
              <w:jc w:val="right"/>
              <w:rPr>
                <w:rFonts w:ascii="CAIXA Std Book" w:hAnsi="CAIXA Std Book"/>
                <w:color w:val="005CA9"/>
                <w:sz w:val="18"/>
                <w:szCs w:val="18"/>
              </w:rPr>
            </w:pPr>
            <w:r w:rsidRPr="00FF4346">
              <w:rPr>
                <w:rFonts w:ascii="CAIXA Std Book" w:hAnsi="CAIXA Std Book" w:cs="Arial Unicode MS"/>
                <w:color w:val="005CA9"/>
                <w:sz w:val="18"/>
                <w:szCs w:val="18"/>
              </w:rPr>
              <w:t>6.800.000</w:t>
            </w:r>
          </w:p>
        </w:tc>
      </w:tr>
      <w:tr w:rsidR="00A074F2" w:rsidRPr="00A95F0F" w14:paraId="33488D2B" w14:textId="77777777" w:rsidTr="00DD6B5F">
        <w:trPr>
          <w:trHeight w:val="283"/>
        </w:trPr>
        <w:tc>
          <w:tcPr>
            <w:tcW w:w="3089" w:type="pct"/>
            <w:tcBorders>
              <w:top w:val="nil"/>
              <w:left w:val="nil"/>
              <w:bottom w:val="nil"/>
              <w:right w:val="nil"/>
            </w:tcBorders>
            <w:shd w:val="clear" w:color="auto" w:fill="auto"/>
            <w:noWrap/>
            <w:vAlign w:val="center"/>
          </w:tcPr>
          <w:p w14:paraId="68C69B11" w14:textId="77777777" w:rsidR="00A074F2" w:rsidRPr="00FF4346" w:rsidRDefault="00A074F2" w:rsidP="00A074F2">
            <w:pPr>
              <w:rPr>
                <w:rFonts w:ascii="CAIXA Std Book" w:hAnsi="CAIXA Std Book"/>
                <w:color w:val="005CA9"/>
                <w:sz w:val="18"/>
                <w:szCs w:val="18"/>
              </w:rPr>
            </w:pPr>
            <w:r w:rsidRPr="00FF4346">
              <w:rPr>
                <w:rFonts w:ascii="CAIXA Std Book" w:hAnsi="CAIXA Std Book"/>
                <w:color w:val="005CA9"/>
                <w:sz w:val="18"/>
                <w:szCs w:val="18"/>
              </w:rPr>
              <w:t>Contrato 754/2012</w:t>
            </w:r>
          </w:p>
        </w:tc>
        <w:tc>
          <w:tcPr>
            <w:tcW w:w="955" w:type="pct"/>
            <w:tcBorders>
              <w:top w:val="nil"/>
              <w:left w:val="nil"/>
              <w:right w:val="nil"/>
            </w:tcBorders>
            <w:shd w:val="clear" w:color="auto" w:fill="auto"/>
            <w:vAlign w:val="center"/>
          </w:tcPr>
          <w:p w14:paraId="2637C979" w14:textId="0D240BB7" w:rsidR="00A074F2" w:rsidRPr="00FF4346" w:rsidRDefault="00293253" w:rsidP="00A074F2">
            <w:pPr>
              <w:jc w:val="right"/>
              <w:rPr>
                <w:rFonts w:ascii="CAIXA Std Book" w:hAnsi="CAIXA Std Book" w:cs="Arial Unicode MS"/>
                <w:color w:val="005CA9"/>
                <w:sz w:val="18"/>
                <w:szCs w:val="18"/>
              </w:rPr>
            </w:pPr>
            <w:r>
              <w:rPr>
                <w:rFonts w:ascii="CAIXA Std Book" w:hAnsi="CAIXA Std Book" w:cs="Calibri"/>
                <w:color w:val="005CA9"/>
                <w:sz w:val="18"/>
                <w:szCs w:val="18"/>
              </w:rPr>
              <w:t>6.310.598</w:t>
            </w:r>
          </w:p>
        </w:tc>
        <w:tc>
          <w:tcPr>
            <w:tcW w:w="956" w:type="pct"/>
            <w:tcBorders>
              <w:top w:val="nil"/>
              <w:left w:val="nil"/>
              <w:bottom w:val="nil"/>
              <w:right w:val="nil"/>
            </w:tcBorders>
            <w:vAlign w:val="center"/>
          </w:tcPr>
          <w:p w14:paraId="7D568A77" w14:textId="748ABDE6" w:rsidR="00A074F2" w:rsidRPr="00FF4346" w:rsidRDefault="00A074F2" w:rsidP="00A074F2">
            <w:pPr>
              <w:jc w:val="right"/>
              <w:rPr>
                <w:rFonts w:ascii="CAIXA Std Book" w:hAnsi="CAIXA Std Book"/>
                <w:color w:val="005CA9"/>
                <w:sz w:val="18"/>
                <w:szCs w:val="18"/>
              </w:rPr>
            </w:pPr>
            <w:r w:rsidRPr="00FF4346">
              <w:rPr>
                <w:rFonts w:ascii="CAIXA Std Book" w:hAnsi="CAIXA Std Book" w:cs="Arial Unicode MS"/>
                <w:color w:val="005CA9"/>
                <w:sz w:val="18"/>
                <w:szCs w:val="18"/>
              </w:rPr>
              <w:t>6.310.598</w:t>
            </w:r>
          </w:p>
        </w:tc>
      </w:tr>
      <w:tr w:rsidR="00A074F2" w:rsidRPr="00A95F0F" w14:paraId="268BEB45" w14:textId="77777777" w:rsidTr="00DD6B5F">
        <w:trPr>
          <w:trHeight w:val="283"/>
        </w:trPr>
        <w:tc>
          <w:tcPr>
            <w:tcW w:w="3089" w:type="pct"/>
            <w:tcBorders>
              <w:top w:val="nil"/>
              <w:left w:val="nil"/>
              <w:bottom w:val="single" w:sz="4" w:space="0" w:color="F79646" w:themeColor="accent6"/>
              <w:right w:val="nil"/>
            </w:tcBorders>
            <w:shd w:val="clear" w:color="auto" w:fill="auto"/>
            <w:noWrap/>
            <w:vAlign w:val="center"/>
          </w:tcPr>
          <w:p w14:paraId="015C6C0A" w14:textId="1F8E88D0" w:rsidR="00A074F2" w:rsidRPr="00FF4346" w:rsidRDefault="00A074F2" w:rsidP="00A074F2">
            <w:pPr>
              <w:rPr>
                <w:rFonts w:ascii="CAIXA Std Book" w:hAnsi="CAIXA Std Book"/>
                <w:color w:val="005CA9"/>
                <w:sz w:val="18"/>
                <w:szCs w:val="18"/>
              </w:rPr>
            </w:pPr>
            <w:r w:rsidRPr="00FF4346">
              <w:rPr>
                <w:rFonts w:ascii="CAIXA Std Book" w:hAnsi="CAIXA Std Book"/>
                <w:color w:val="005CA9"/>
                <w:sz w:val="18"/>
                <w:szCs w:val="18"/>
              </w:rPr>
              <w:t>Contratos 869/2013</w:t>
            </w:r>
          </w:p>
        </w:tc>
        <w:tc>
          <w:tcPr>
            <w:tcW w:w="955" w:type="pct"/>
            <w:tcBorders>
              <w:top w:val="nil"/>
              <w:left w:val="nil"/>
              <w:bottom w:val="single" w:sz="4" w:space="0" w:color="F79646" w:themeColor="accent6"/>
              <w:right w:val="nil"/>
            </w:tcBorders>
            <w:shd w:val="clear" w:color="auto" w:fill="auto"/>
            <w:vAlign w:val="center"/>
          </w:tcPr>
          <w:p w14:paraId="51A95EB3" w14:textId="3AE214FE" w:rsidR="00A074F2" w:rsidRPr="00FF4346" w:rsidRDefault="00293253" w:rsidP="00A074F2">
            <w:pPr>
              <w:jc w:val="right"/>
              <w:rPr>
                <w:rFonts w:ascii="CAIXA Std Book" w:hAnsi="CAIXA Std Book" w:cs="Arial Unicode MS"/>
                <w:color w:val="005CA9"/>
                <w:sz w:val="18"/>
                <w:szCs w:val="18"/>
              </w:rPr>
            </w:pPr>
            <w:r w:rsidRPr="00852C10">
              <w:rPr>
                <w:rFonts w:ascii="CAIXA Std Book" w:hAnsi="CAIXA Std Book" w:cs="Arial Unicode MS"/>
                <w:color w:val="005CA9"/>
                <w:sz w:val="18"/>
                <w:szCs w:val="18"/>
              </w:rPr>
              <w:t>5.000.000</w:t>
            </w:r>
          </w:p>
        </w:tc>
        <w:tc>
          <w:tcPr>
            <w:tcW w:w="956" w:type="pct"/>
            <w:tcBorders>
              <w:top w:val="nil"/>
              <w:left w:val="nil"/>
              <w:bottom w:val="single" w:sz="4" w:space="0" w:color="F79646" w:themeColor="accent6"/>
              <w:right w:val="nil"/>
            </w:tcBorders>
            <w:vAlign w:val="center"/>
          </w:tcPr>
          <w:p w14:paraId="4B55F3FC" w14:textId="0FD88637" w:rsidR="00A074F2" w:rsidRPr="00FF4346" w:rsidRDefault="00DD2589" w:rsidP="00A074F2">
            <w:pPr>
              <w:jc w:val="right"/>
              <w:rPr>
                <w:rFonts w:ascii="CAIXA Std Book" w:hAnsi="CAIXA Std Book"/>
                <w:color w:val="005CA9"/>
                <w:sz w:val="18"/>
                <w:szCs w:val="18"/>
              </w:rPr>
            </w:pPr>
            <w:r w:rsidRPr="00FF4346">
              <w:rPr>
                <w:rFonts w:ascii="CAIXA Std Book" w:hAnsi="CAIXA Std Book" w:cs="Arial Unicode MS"/>
                <w:color w:val="005CA9"/>
                <w:sz w:val="18"/>
                <w:szCs w:val="18"/>
              </w:rPr>
              <w:t>5</w:t>
            </w:r>
            <w:r w:rsidR="00A074F2" w:rsidRPr="00FF4346">
              <w:rPr>
                <w:rFonts w:ascii="CAIXA Std Book" w:hAnsi="CAIXA Std Book" w:cs="Arial Unicode MS"/>
                <w:color w:val="005CA9"/>
                <w:sz w:val="18"/>
                <w:szCs w:val="18"/>
              </w:rPr>
              <w:t>.000.000</w:t>
            </w:r>
          </w:p>
        </w:tc>
      </w:tr>
      <w:tr w:rsidR="00A074F2" w:rsidRPr="00A95F0F" w14:paraId="0491F79D" w14:textId="77777777" w:rsidTr="00DD6B5F">
        <w:trPr>
          <w:trHeight w:val="283"/>
        </w:trPr>
        <w:tc>
          <w:tcPr>
            <w:tcW w:w="3089"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A074F2" w:rsidRPr="00FF4346" w:rsidRDefault="00A074F2" w:rsidP="00A074F2">
            <w:pPr>
              <w:rPr>
                <w:rFonts w:ascii="CAIXA Std Book" w:hAnsi="CAIXA Std Book"/>
                <w:b/>
                <w:color w:val="005CA9"/>
                <w:sz w:val="18"/>
                <w:szCs w:val="18"/>
              </w:rPr>
            </w:pPr>
            <w:r w:rsidRPr="00FF4346">
              <w:rPr>
                <w:rFonts w:ascii="CAIXA Std Book" w:hAnsi="CAIXA Std Book"/>
                <w:b/>
                <w:color w:val="005CA9"/>
                <w:sz w:val="18"/>
                <w:szCs w:val="18"/>
              </w:rPr>
              <w:t>Total</w:t>
            </w:r>
          </w:p>
        </w:tc>
        <w:tc>
          <w:tcPr>
            <w:tcW w:w="955" w:type="pct"/>
            <w:tcBorders>
              <w:top w:val="single" w:sz="4" w:space="0" w:color="F79646" w:themeColor="accent6"/>
              <w:left w:val="nil"/>
              <w:bottom w:val="single" w:sz="4" w:space="0" w:color="F39200"/>
              <w:right w:val="nil"/>
            </w:tcBorders>
            <w:vAlign w:val="center"/>
          </w:tcPr>
          <w:p w14:paraId="45595405" w14:textId="40AD91CC" w:rsidR="00A074F2" w:rsidRPr="00EA0CF1" w:rsidRDefault="00F87DD9" w:rsidP="00A074F2">
            <w:pPr>
              <w:jc w:val="right"/>
              <w:rPr>
                <w:rFonts w:ascii="CAIXA Std Book" w:hAnsi="CAIXA Std Book" w:cs="Arial Unicode MS"/>
                <w:b/>
                <w:color w:val="005CA9"/>
                <w:sz w:val="18"/>
                <w:szCs w:val="18"/>
              </w:rPr>
            </w:pPr>
            <w:r w:rsidRPr="00EA0CF1">
              <w:rPr>
                <w:rFonts w:ascii="CAIXA Std Book" w:hAnsi="CAIXA Std Book" w:cs="Arial Unicode MS"/>
                <w:b/>
                <w:bCs/>
                <w:color w:val="005CA9"/>
                <w:sz w:val="18"/>
                <w:szCs w:val="18"/>
              </w:rPr>
              <w:t>34.327.964</w:t>
            </w:r>
          </w:p>
        </w:tc>
        <w:tc>
          <w:tcPr>
            <w:tcW w:w="956" w:type="pct"/>
            <w:tcBorders>
              <w:top w:val="single" w:sz="4" w:space="0" w:color="F79646" w:themeColor="accent6"/>
              <w:left w:val="nil"/>
              <w:bottom w:val="single" w:sz="4" w:space="0" w:color="F39200"/>
              <w:right w:val="nil"/>
            </w:tcBorders>
            <w:vAlign w:val="center"/>
          </w:tcPr>
          <w:p w14:paraId="69252AD2" w14:textId="51C2D072" w:rsidR="00A074F2" w:rsidRPr="00FF4346" w:rsidRDefault="00DD2589" w:rsidP="00A074F2">
            <w:pPr>
              <w:jc w:val="right"/>
              <w:rPr>
                <w:rFonts w:ascii="CAIXA Std Book" w:hAnsi="CAIXA Std Book"/>
                <w:b/>
                <w:color w:val="005CA9"/>
                <w:sz w:val="18"/>
                <w:szCs w:val="18"/>
              </w:rPr>
            </w:pPr>
            <w:r w:rsidRPr="00FF4346">
              <w:rPr>
                <w:rFonts w:ascii="CAIXA Std Book" w:hAnsi="CAIXA Std Book" w:cs="Arial Unicode MS"/>
                <w:b/>
                <w:bCs/>
                <w:color w:val="005CA9"/>
                <w:sz w:val="18"/>
                <w:szCs w:val="18"/>
              </w:rPr>
              <w:t>33.047.744</w:t>
            </w:r>
          </w:p>
        </w:tc>
      </w:tr>
    </w:tbl>
    <w:p w14:paraId="34EF50EC" w14:textId="2B21141E" w:rsidR="00681A81" w:rsidRPr="00FF4346" w:rsidRDefault="00681A81" w:rsidP="00B37B40">
      <w:pPr>
        <w:pStyle w:val="ListParagraph"/>
        <w:numPr>
          <w:ilvl w:val="0"/>
          <w:numId w:val="8"/>
        </w:numPr>
        <w:spacing w:before="48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Despesas com </w:t>
      </w:r>
      <w:r w:rsidR="00BB483D" w:rsidRPr="00FF4346">
        <w:rPr>
          <w:rFonts w:ascii="CAIXA Std Book" w:hAnsi="CAIXA Std Book"/>
          <w:b/>
          <w:color w:val="005CA9"/>
          <w:sz w:val="20"/>
          <w:szCs w:val="20"/>
        </w:rPr>
        <w:t>r</w:t>
      </w:r>
      <w:r w:rsidRPr="00FF4346">
        <w:rPr>
          <w:rFonts w:ascii="CAIXA Std Book" w:hAnsi="CAIXA Std Book"/>
          <w:b/>
          <w:color w:val="005CA9"/>
          <w:sz w:val="20"/>
          <w:szCs w:val="20"/>
        </w:rPr>
        <w:t xml:space="preserve">ecursos de </w:t>
      </w:r>
      <w:r w:rsidR="00BB483D" w:rsidRPr="00FF4346">
        <w:rPr>
          <w:rFonts w:ascii="CAIXA Std Book" w:hAnsi="CAIXA Std Book"/>
          <w:b/>
          <w:color w:val="005CA9"/>
          <w:sz w:val="20"/>
          <w:szCs w:val="20"/>
        </w:rPr>
        <w:t>e</w:t>
      </w:r>
      <w:r w:rsidRPr="00FF4346">
        <w:rPr>
          <w:rFonts w:ascii="CAIXA Std Book" w:hAnsi="CAIXA Std Book"/>
          <w:b/>
          <w:color w:val="005CA9"/>
          <w:sz w:val="20"/>
          <w:szCs w:val="20"/>
        </w:rPr>
        <w:t xml:space="preserve">missões de </w:t>
      </w:r>
      <w:r w:rsidR="00BB483D" w:rsidRPr="00FF4346">
        <w:rPr>
          <w:rFonts w:ascii="CAIXA Std Book" w:hAnsi="CAIXA Std Book"/>
          <w:b/>
          <w:color w:val="005CA9"/>
          <w:sz w:val="20"/>
          <w:szCs w:val="20"/>
        </w:rPr>
        <w:t>t</w:t>
      </w:r>
      <w:r w:rsidRPr="00FF4346">
        <w:rPr>
          <w:rFonts w:ascii="CAIXA Std Book" w:hAnsi="CAIXA Std Book"/>
          <w:b/>
          <w:color w:val="005CA9"/>
          <w:sz w:val="20"/>
          <w:szCs w:val="20"/>
        </w:rPr>
        <w:t xml:space="preserve">ítulos e </w:t>
      </w:r>
      <w:r w:rsidR="00BB483D" w:rsidRPr="00FF4346">
        <w:rPr>
          <w:rFonts w:ascii="CAIXA Std Book" w:hAnsi="CAIXA Std Book"/>
          <w:b/>
          <w:color w:val="005CA9"/>
          <w:sz w:val="20"/>
          <w:szCs w:val="20"/>
        </w:rPr>
        <w:t>v</w:t>
      </w:r>
      <w:r w:rsidRPr="00FF4346">
        <w:rPr>
          <w:rFonts w:ascii="CAIXA Std Book" w:hAnsi="CAIXA Std Book"/>
          <w:b/>
          <w:color w:val="005CA9"/>
          <w:sz w:val="20"/>
          <w:szCs w:val="20"/>
        </w:rPr>
        <w:t xml:space="preserve">alores </w:t>
      </w:r>
      <w:r w:rsidR="00BB483D" w:rsidRPr="00FF4346">
        <w:rPr>
          <w:rFonts w:ascii="CAIXA Std Book" w:hAnsi="CAIXA Std Book"/>
          <w:b/>
          <w:color w:val="005CA9"/>
          <w:sz w:val="20"/>
          <w:szCs w:val="20"/>
        </w:rPr>
        <w:t>m</w:t>
      </w:r>
      <w:r w:rsidRPr="00FF4346">
        <w:rPr>
          <w:rFonts w:ascii="CAIXA Std Book" w:hAnsi="CAIXA Std Book"/>
          <w:b/>
          <w:color w:val="005CA9"/>
          <w:sz w:val="20"/>
          <w:szCs w:val="20"/>
        </w:rPr>
        <w:t>obiliários</w:t>
      </w:r>
    </w:p>
    <w:tbl>
      <w:tblPr>
        <w:tblW w:w="5000" w:type="pct"/>
        <w:tblCellMar>
          <w:left w:w="70" w:type="dxa"/>
          <w:right w:w="70" w:type="dxa"/>
        </w:tblCellMar>
        <w:tblLook w:val="04A0" w:firstRow="1" w:lastRow="0" w:firstColumn="1" w:lastColumn="0" w:noHBand="0" w:noVBand="1"/>
      </w:tblPr>
      <w:tblGrid>
        <w:gridCol w:w="4072"/>
        <w:gridCol w:w="1389"/>
        <w:gridCol w:w="1394"/>
        <w:gridCol w:w="1392"/>
        <w:gridCol w:w="1390"/>
      </w:tblGrid>
      <w:tr w:rsidR="003D6EE1" w:rsidRPr="00A95F0F" w14:paraId="5F1E7772" w14:textId="77777777" w:rsidTr="003B6CE0">
        <w:trPr>
          <w:trHeight w:val="283"/>
        </w:trPr>
        <w:tc>
          <w:tcPr>
            <w:tcW w:w="5000" w:type="pct"/>
            <w:gridSpan w:val="5"/>
            <w:tcBorders>
              <w:top w:val="single" w:sz="4" w:space="0" w:color="F79646"/>
              <w:left w:val="nil"/>
            </w:tcBorders>
            <w:vAlign w:val="center"/>
          </w:tcPr>
          <w:p w14:paraId="571D55CB" w14:textId="440584DA" w:rsidR="003D6EE1" w:rsidRPr="003D6EE1" w:rsidRDefault="003D6EE1" w:rsidP="00C21346">
            <w:pPr>
              <w:jc w:val="center"/>
              <w:rPr>
                <w:rFonts w:ascii="CAIXA Std Book" w:hAnsi="CAIXA Std Book"/>
                <w:b/>
                <w:color w:val="005CA9"/>
                <w:sz w:val="18"/>
                <w:szCs w:val="18"/>
              </w:rPr>
            </w:pPr>
            <w:r w:rsidRPr="003D6EE1">
              <w:rPr>
                <w:rFonts w:ascii="CAIXA Std Book" w:hAnsi="CAIXA Std Book"/>
                <w:b/>
                <w:color w:val="005CA9"/>
                <w:sz w:val="18"/>
                <w:szCs w:val="18"/>
              </w:rPr>
              <w:t>INDIVIDUAL</w:t>
            </w:r>
          </w:p>
        </w:tc>
      </w:tr>
      <w:tr w:rsidR="003B6CE0" w:rsidRPr="00A95F0F" w14:paraId="7E69D118" w14:textId="77777777" w:rsidTr="003B6CE0">
        <w:trPr>
          <w:trHeight w:val="283"/>
        </w:trPr>
        <w:tc>
          <w:tcPr>
            <w:tcW w:w="2113" w:type="pct"/>
            <w:vMerge w:val="restart"/>
            <w:tcBorders>
              <w:top w:val="single" w:sz="4" w:space="0" w:color="F79646" w:themeColor="accent6"/>
              <w:left w:val="nil"/>
            </w:tcBorders>
            <w:vAlign w:val="center"/>
            <w:hideMark/>
          </w:tcPr>
          <w:p w14:paraId="2ED9465A" w14:textId="76995283" w:rsidR="003B6CE0" w:rsidRPr="00FF4346" w:rsidRDefault="003B6CE0" w:rsidP="003B6CE0">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444" w:type="pct"/>
            <w:gridSpan w:val="2"/>
            <w:tcBorders>
              <w:top w:val="single" w:sz="4" w:space="0" w:color="F79646" w:themeColor="accent6"/>
              <w:right w:val="nil"/>
            </w:tcBorders>
            <w:vAlign w:val="center"/>
          </w:tcPr>
          <w:p w14:paraId="10BCBA04" w14:textId="1412630F" w:rsidR="003B6CE0" w:rsidRPr="00FF4346" w:rsidRDefault="003B6CE0" w:rsidP="00E05224">
            <w:pPr>
              <w:jc w:val="center"/>
              <w:rPr>
                <w:rFonts w:ascii="CAIXA Std Book" w:eastAsia="Times New Roman" w:hAnsi="CAIXA Std Book" w:cs="Arial"/>
                <w:b/>
                <w:bCs/>
                <w:color w:val="005CA9"/>
                <w:sz w:val="18"/>
                <w:szCs w:val="18"/>
              </w:rPr>
            </w:pPr>
            <w:r w:rsidRPr="00492520">
              <w:rPr>
                <w:rFonts w:ascii="CAIXA Std Book" w:eastAsia="Times New Roman" w:hAnsi="CAIXA Std Book" w:cs="Arial"/>
                <w:b/>
                <w:bCs/>
                <w:color w:val="005CA9"/>
                <w:sz w:val="18"/>
                <w:szCs w:val="18"/>
              </w:rPr>
              <w:t>202</w:t>
            </w:r>
            <w:r>
              <w:rPr>
                <w:rFonts w:ascii="CAIXA Std Book" w:eastAsia="Times New Roman" w:hAnsi="CAIXA Std Book" w:cs="Arial"/>
                <w:b/>
                <w:bCs/>
                <w:color w:val="005CA9"/>
                <w:sz w:val="18"/>
                <w:szCs w:val="18"/>
              </w:rPr>
              <w:t>4</w:t>
            </w:r>
          </w:p>
        </w:tc>
        <w:tc>
          <w:tcPr>
            <w:tcW w:w="1443" w:type="pct"/>
            <w:gridSpan w:val="2"/>
            <w:tcBorders>
              <w:top w:val="single" w:sz="4" w:space="0" w:color="F79646" w:themeColor="accent6"/>
              <w:left w:val="nil"/>
              <w:bottom w:val="single" w:sz="4" w:space="0" w:color="F79646"/>
              <w:right w:val="nil"/>
            </w:tcBorders>
            <w:shd w:val="clear" w:color="auto" w:fill="auto"/>
            <w:vAlign w:val="center"/>
          </w:tcPr>
          <w:p w14:paraId="472CD3E8" w14:textId="558DCFCB" w:rsidR="003B6CE0" w:rsidRPr="00FF4346" w:rsidRDefault="003B6CE0" w:rsidP="00E05224">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2023</w:t>
            </w:r>
          </w:p>
        </w:tc>
      </w:tr>
      <w:tr w:rsidR="003B6CE0" w:rsidRPr="00A95F0F" w14:paraId="6F25AA25" w14:textId="77777777" w:rsidTr="003B6CE0">
        <w:trPr>
          <w:trHeight w:val="283"/>
        </w:trPr>
        <w:tc>
          <w:tcPr>
            <w:tcW w:w="2113" w:type="pct"/>
            <w:vMerge/>
            <w:tcBorders>
              <w:left w:val="nil"/>
              <w:bottom w:val="single" w:sz="4" w:space="0" w:color="F79646"/>
            </w:tcBorders>
            <w:hideMark/>
          </w:tcPr>
          <w:p w14:paraId="3C877297" w14:textId="5EA4C1FF" w:rsidR="003B6CE0" w:rsidRPr="00FF4346" w:rsidRDefault="003B6CE0" w:rsidP="003D6EE1">
            <w:pPr>
              <w:jc w:val="center"/>
              <w:rPr>
                <w:rFonts w:ascii="CAIXA Std Book" w:eastAsia="Times New Roman" w:hAnsi="CAIXA Std Book" w:cs="Arial"/>
                <w:b/>
                <w:bCs/>
                <w:color w:val="005CA9"/>
                <w:sz w:val="18"/>
                <w:szCs w:val="18"/>
              </w:rPr>
            </w:pPr>
          </w:p>
        </w:tc>
        <w:tc>
          <w:tcPr>
            <w:tcW w:w="721" w:type="pct"/>
            <w:tcBorders>
              <w:top w:val="single" w:sz="4" w:space="0" w:color="F79646"/>
              <w:bottom w:val="single" w:sz="4" w:space="0" w:color="F79646"/>
              <w:right w:val="nil"/>
            </w:tcBorders>
            <w:shd w:val="clear" w:color="auto" w:fill="auto"/>
            <w:vAlign w:val="center"/>
          </w:tcPr>
          <w:p w14:paraId="3343E1D9" w14:textId="4A936B76" w:rsidR="003B6CE0" w:rsidRPr="00FF4346" w:rsidRDefault="003B6CE0" w:rsidP="00C2412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23" w:type="pct"/>
            <w:tcBorders>
              <w:top w:val="single" w:sz="4" w:space="0" w:color="F79646"/>
              <w:left w:val="nil"/>
              <w:bottom w:val="single" w:sz="4" w:space="0" w:color="F79646"/>
              <w:right w:val="nil"/>
            </w:tcBorders>
            <w:vAlign w:val="center"/>
          </w:tcPr>
          <w:p w14:paraId="75613486" w14:textId="37EDC840" w:rsidR="003B6CE0" w:rsidRPr="00492520" w:rsidRDefault="003B6CE0" w:rsidP="00C24127">
            <w:pPr>
              <w:jc w:val="center"/>
              <w:rPr>
                <w:rFonts w:ascii="CAIXA Std Book" w:eastAsia="Times New Roman" w:hAnsi="CAIXA Std Book" w:cs="Arial"/>
                <w:b/>
                <w:color w:val="005CA9"/>
                <w:sz w:val="18"/>
                <w:szCs w:val="18"/>
              </w:rPr>
            </w:pPr>
            <w:r>
              <w:rPr>
                <w:rFonts w:ascii="CAIXA Std Book" w:hAnsi="CAIXA Std Book"/>
                <w:b/>
                <w:color w:val="005CA9"/>
                <w:sz w:val="18"/>
                <w:szCs w:val="18"/>
              </w:rPr>
              <w:t>Acumulado setembro</w:t>
            </w:r>
          </w:p>
        </w:tc>
        <w:tc>
          <w:tcPr>
            <w:tcW w:w="722" w:type="pct"/>
            <w:tcBorders>
              <w:top w:val="single" w:sz="4" w:space="0" w:color="F79646"/>
              <w:left w:val="nil"/>
              <w:bottom w:val="single" w:sz="4" w:space="0" w:color="F79646"/>
              <w:right w:val="nil"/>
            </w:tcBorders>
            <w:vAlign w:val="center"/>
          </w:tcPr>
          <w:p w14:paraId="0FE3CFB5" w14:textId="13725428" w:rsidR="003B6CE0" w:rsidRPr="00FF4346" w:rsidRDefault="003B6CE0" w:rsidP="00C2412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21" w:type="pct"/>
            <w:tcBorders>
              <w:top w:val="single" w:sz="4" w:space="0" w:color="F79646"/>
              <w:left w:val="nil"/>
              <w:bottom w:val="single" w:sz="4" w:space="0" w:color="F79646"/>
              <w:right w:val="nil"/>
            </w:tcBorders>
            <w:shd w:val="clear" w:color="auto" w:fill="auto"/>
            <w:vAlign w:val="center"/>
          </w:tcPr>
          <w:p w14:paraId="4E3C1740" w14:textId="11AC89A6" w:rsidR="003B6CE0" w:rsidRPr="00FF4346" w:rsidRDefault="003B6CE0" w:rsidP="00C2412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r>
      <w:tr w:rsidR="004D0FFD" w:rsidRPr="00A95F0F" w14:paraId="0F0D06A9" w14:textId="77777777">
        <w:trPr>
          <w:trHeight w:val="283"/>
        </w:trPr>
        <w:tc>
          <w:tcPr>
            <w:tcW w:w="2113" w:type="pct"/>
            <w:tcBorders>
              <w:top w:val="single" w:sz="4" w:space="0" w:color="F79646"/>
              <w:left w:val="nil"/>
              <w:bottom w:val="nil"/>
              <w:right w:val="nil"/>
            </w:tcBorders>
            <w:shd w:val="clear" w:color="auto" w:fill="auto"/>
            <w:vAlign w:val="center"/>
            <w:hideMark/>
          </w:tcPr>
          <w:p w14:paraId="12FD3718" w14:textId="77777777" w:rsidR="004D0FFD" w:rsidRPr="00FF4346" w:rsidRDefault="004D0FFD" w:rsidP="004D0FFD">
            <w:pPr>
              <w:rPr>
                <w:rFonts w:ascii="CAIXA Std Book" w:eastAsia="Times New Roman" w:hAnsi="CAIXA Std Book" w:cs="Arial"/>
                <w:b/>
                <w:bCs/>
                <w:color w:val="005CA9"/>
                <w:sz w:val="18"/>
                <w:szCs w:val="18"/>
              </w:rPr>
            </w:pPr>
            <w:bookmarkStart w:id="88" w:name="_Hlk102580820"/>
            <w:r w:rsidRPr="00FF4346">
              <w:rPr>
                <w:rFonts w:ascii="CAIXA Std Book" w:eastAsia="Times New Roman" w:hAnsi="CAIXA Std Book" w:cs="Arial"/>
                <w:b/>
                <w:bCs/>
                <w:color w:val="005CA9"/>
                <w:sz w:val="18"/>
                <w:szCs w:val="18"/>
              </w:rPr>
              <w:t>Recursos de emissões de Letras</w:t>
            </w:r>
          </w:p>
        </w:tc>
        <w:tc>
          <w:tcPr>
            <w:tcW w:w="721" w:type="pct"/>
            <w:tcBorders>
              <w:top w:val="nil"/>
              <w:left w:val="nil"/>
              <w:bottom w:val="nil"/>
              <w:right w:val="nil"/>
            </w:tcBorders>
            <w:shd w:val="clear" w:color="auto" w:fill="auto"/>
            <w:vAlign w:val="center"/>
          </w:tcPr>
          <w:p w14:paraId="17374BB1" w14:textId="0D78D27A" w:rsidR="004D0FFD" w:rsidRPr="008C6D48" w:rsidRDefault="00F12DF2" w:rsidP="004D0FFD">
            <w:pPr>
              <w:jc w:val="right"/>
              <w:rPr>
                <w:rFonts w:ascii="CAIXA Std Book" w:hAnsi="CAIXA Std Book" w:cs="Arial"/>
                <w:b/>
                <w:bCs/>
                <w:color w:val="005CA9"/>
                <w:sz w:val="18"/>
                <w:szCs w:val="18"/>
              </w:rPr>
            </w:pPr>
            <w:r>
              <w:rPr>
                <w:rFonts w:ascii="CAIXA Std Book" w:hAnsi="CAIXA Std Book" w:cs="Calibri"/>
                <w:b/>
                <w:bCs/>
                <w:color w:val="005CA9"/>
                <w:sz w:val="18"/>
                <w:szCs w:val="18"/>
              </w:rPr>
              <w:t>(4.742.176)</w:t>
            </w:r>
          </w:p>
        </w:tc>
        <w:tc>
          <w:tcPr>
            <w:tcW w:w="723" w:type="pct"/>
            <w:tcBorders>
              <w:top w:val="nil"/>
              <w:left w:val="nil"/>
              <w:bottom w:val="nil"/>
              <w:right w:val="nil"/>
            </w:tcBorders>
            <w:shd w:val="clear" w:color="auto" w:fill="auto"/>
            <w:vAlign w:val="center"/>
          </w:tcPr>
          <w:p w14:paraId="1BFF0E97" w14:textId="39F1B800" w:rsidR="004D0FFD" w:rsidRPr="008C6D48" w:rsidRDefault="00F12DF2" w:rsidP="004D0FFD">
            <w:pPr>
              <w:jc w:val="right"/>
              <w:rPr>
                <w:rFonts w:ascii="CAIXA Std Book" w:hAnsi="CAIXA Std Book" w:cs="Arial"/>
                <w:b/>
                <w:bCs/>
                <w:color w:val="005CA9"/>
                <w:sz w:val="18"/>
                <w:szCs w:val="18"/>
              </w:rPr>
            </w:pPr>
            <w:r>
              <w:rPr>
                <w:rFonts w:ascii="CAIXA Std Book" w:hAnsi="CAIXA Std Book" w:cs="Calibri"/>
                <w:b/>
                <w:bCs/>
                <w:color w:val="005CA9"/>
                <w:sz w:val="18"/>
                <w:szCs w:val="18"/>
              </w:rPr>
              <w:t>(13.552.291)</w:t>
            </w:r>
          </w:p>
        </w:tc>
        <w:tc>
          <w:tcPr>
            <w:tcW w:w="722" w:type="pct"/>
            <w:tcBorders>
              <w:top w:val="single" w:sz="4" w:space="0" w:color="F79646"/>
              <w:left w:val="nil"/>
              <w:bottom w:val="nil"/>
              <w:right w:val="nil"/>
            </w:tcBorders>
            <w:vAlign w:val="center"/>
          </w:tcPr>
          <w:p w14:paraId="26D0DE92" w14:textId="5EE721F7" w:rsidR="004D0FFD" w:rsidRPr="005330EB" w:rsidRDefault="004D0FFD" w:rsidP="004D0FFD">
            <w:pPr>
              <w:jc w:val="right"/>
              <w:rPr>
                <w:rFonts w:ascii="CAIXA Std Book" w:hAnsi="CAIXA Std Book" w:cs="Arial Unicode MS"/>
                <w:b/>
                <w:bCs/>
                <w:color w:val="005CA9"/>
                <w:sz w:val="18"/>
                <w:szCs w:val="18"/>
              </w:rPr>
            </w:pPr>
            <w:r w:rsidRPr="005330EB">
              <w:rPr>
                <w:rFonts w:ascii="CAIXA Std Book" w:hAnsi="CAIXA Std Book" w:cs="Arial Unicode MS"/>
                <w:b/>
                <w:bCs/>
                <w:color w:val="005CA9"/>
                <w:sz w:val="18"/>
                <w:szCs w:val="18"/>
              </w:rPr>
              <w:t>(4.139.366)</w:t>
            </w:r>
          </w:p>
        </w:tc>
        <w:tc>
          <w:tcPr>
            <w:tcW w:w="721" w:type="pct"/>
            <w:tcBorders>
              <w:top w:val="single" w:sz="4" w:space="0" w:color="F79646"/>
              <w:left w:val="nil"/>
              <w:bottom w:val="nil"/>
              <w:right w:val="nil"/>
            </w:tcBorders>
            <w:shd w:val="clear" w:color="auto" w:fill="auto"/>
            <w:vAlign w:val="center"/>
          </w:tcPr>
          <w:p w14:paraId="3F5F9314" w14:textId="640EEC53" w:rsidR="004D0FFD" w:rsidRPr="005330EB" w:rsidRDefault="004D0FFD" w:rsidP="004D0FFD">
            <w:pPr>
              <w:jc w:val="right"/>
              <w:rPr>
                <w:rFonts w:ascii="CAIXA Std Book" w:hAnsi="CAIXA Std Book" w:cs="Arial Unicode MS"/>
                <w:b/>
                <w:bCs/>
                <w:color w:val="005CA9"/>
                <w:sz w:val="18"/>
                <w:szCs w:val="18"/>
              </w:rPr>
            </w:pPr>
            <w:r w:rsidRPr="005330EB">
              <w:rPr>
                <w:rFonts w:ascii="CAIXA Std Book" w:hAnsi="CAIXA Std Book" w:cs="Arial Unicode MS"/>
                <w:b/>
                <w:bCs/>
                <w:color w:val="005CA9"/>
                <w:sz w:val="18"/>
                <w:szCs w:val="18"/>
              </w:rPr>
              <w:t>(10.522.047)</w:t>
            </w:r>
          </w:p>
        </w:tc>
      </w:tr>
      <w:tr w:rsidR="004D0FFD" w:rsidRPr="00A95F0F" w14:paraId="3F4516EC" w14:textId="77777777">
        <w:trPr>
          <w:trHeight w:val="283"/>
        </w:trPr>
        <w:tc>
          <w:tcPr>
            <w:tcW w:w="2113" w:type="pct"/>
            <w:tcBorders>
              <w:top w:val="nil"/>
              <w:left w:val="nil"/>
              <w:bottom w:val="nil"/>
              <w:right w:val="nil"/>
            </w:tcBorders>
            <w:shd w:val="clear" w:color="auto" w:fill="auto"/>
            <w:vAlign w:val="center"/>
            <w:hideMark/>
          </w:tcPr>
          <w:p w14:paraId="01C544AF" w14:textId="77777777" w:rsidR="004D0FFD" w:rsidRPr="00FF4346" w:rsidRDefault="004D0FFD" w:rsidP="004D0FFD">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de crédito imobiliário</w:t>
            </w:r>
          </w:p>
        </w:tc>
        <w:tc>
          <w:tcPr>
            <w:tcW w:w="721" w:type="pct"/>
            <w:tcBorders>
              <w:top w:val="nil"/>
              <w:left w:val="nil"/>
              <w:bottom w:val="nil"/>
              <w:right w:val="nil"/>
            </w:tcBorders>
            <w:shd w:val="clear" w:color="auto" w:fill="auto"/>
            <w:vAlign w:val="center"/>
          </w:tcPr>
          <w:p w14:paraId="07E8A566" w14:textId="463A34A4" w:rsidR="004D0FFD" w:rsidRPr="008C6D48" w:rsidRDefault="00086A43" w:rsidP="004D0FFD">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4.140.486</w:t>
            </w:r>
            <w:r>
              <w:rPr>
                <w:rFonts w:ascii="CAIXA Std Book" w:hAnsi="CAIXA Std Book" w:cs="Arial"/>
                <w:color w:val="005CA9"/>
                <w:sz w:val="18"/>
                <w:szCs w:val="18"/>
              </w:rPr>
              <w:t>)</w:t>
            </w:r>
          </w:p>
        </w:tc>
        <w:tc>
          <w:tcPr>
            <w:tcW w:w="723" w:type="pct"/>
            <w:tcBorders>
              <w:top w:val="nil"/>
              <w:left w:val="nil"/>
              <w:bottom w:val="nil"/>
              <w:right w:val="nil"/>
            </w:tcBorders>
            <w:shd w:val="clear" w:color="auto" w:fill="auto"/>
            <w:vAlign w:val="center"/>
          </w:tcPr>
          <w:p w14:paraId="78DAD3C7" w14:textId="7044AD28" w:rsidR="004D0FFD" w:rsidRPr="00F72350" w:rsidRDefault="00086A43" w:rsidP="004D0FFD">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11.793.946</w:t>
            </w:r>
            <w:r>
              <w:rPr>
                <w:rFonts w:ascii="CAIXA Std Book" w:hAnsi="CAIXA Std Book" w:cs="Arial"/>
                <w:color w:val="005CA9"/>
                <w:sz w:val="18"/>
                <w:szCs w:val="18"/>
              </w:rPr>
              <w:t>)</w:t>
            </w:r>
          </w:p>
        </w:tc>
        <w:tc>
          <w:tcPr>
            <w:tcW w:w="722" w:type="pct"/>
            <w:tcBorders>
              <w:top w:val="nil"/>
              <w:left w:val="nil"/>
              <w:bottom w:val="nil"/>
              <w:right w:val="nil"/>
            </w:tcBorders>
            <w:vAlign w:val="center"/>
          </w:tcPr>
          <w:p w14:paraId="19E12990" w14:textId="2B8D2610"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(3.578.500)</w:t>
            </w:r>
          </w:p>
        </w:tc>
        <w:tc>
          <w:tcPr>
            <w:tcW w:w="721" w:type="pct"/>
            <w:tcBorders>
              <w:top w:val="nil"/>
              <w:left w:val="nil"/>
              <w:bottom w:val="nil"/>
              <w:right w:val="nil"/>
            </w:tcBorders>
            <w:shd w:val="clear" w:color="auto" w:fill="auto"/>
            <w:vAlign w:val="center"/>
          </w:tcPr>
          <w:p w14:paraId="031DF9E6" w14:textId="60F9FB98"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(9.127.360)</w:t>
            </w:r>
          </w:p>
        </w:tc>
      </w:tr>
      <w:tr w:rsidR="004D0FFD" w:rsidRPr="00A95F0F" w14:paraId="35E7D92C" w14:textId="77777777">
        <w:trPr>
          <w:trHeight w:val="283"/>
        </w:trPr>
        <w:tc>
          <w:tcPr>
            <w:tcW w:w="2113" w:type="pct"/>
            <w:tcBorders>
              <w:top w:val="nil"/>
              <w:left w:val="nil"/>
              <w:bottom w:val="nil"/>
              <w:right w:val="nil"/>
            </w:tcBorders>
            <w:shd w:val="clear" w:color="auto" w:fill="auto"/>
            <w:vAlign w:val="center"/>
            <w:hideMark/>
          </w:tcPr>
          <w:p w14:paraId="588D3B1E" w14:textId="77777777" w:rsidR="004D0FFD" w:rsidRPr="00FF4346" w:rsidRDefault="004D0FFD" w:rsidP="004D0FFD">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financeiras</w:t>
            </w:r>
          </w:p>
        </w:tc>
        <w:tc>
          <w:tcPr>
            <w:tcW w:w="721" w:type="pct"/>
            <w:tcBorders>
              <w:top w:val="nil"/>
              <w:left w:val="nil"/>
              <w:bottom w:val="nil"/>
              <w:right w:val="nil"/>
            </w:tcBorders>
            <w:shd w:val="clear" w:color="auto" w:fill="auto"/>
            <w:vAlign w:val="center"/>
          </w:tcPr>
          <w:p w14:paraId="3D21D081" w14:textId="2FD55421" w:rsidR="004D0FFD" w:rsidRPr="00C50BE9" w:rsidRDefault="00086A43" w:rsidP="004D0FFD">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236.143</w:t>
            </w:r>
            <w:r>
              <w:rPr>
                <w:rFonts w:ascii="CAIXA Std Book" w:hAnsi="CAIXA Std Book" w:cs="Arial"/>
                <w:color w:val="005CA9"/>
                <w:sz w:val="18"/>
                <w:szCs w:val="18"/>
              </w:rPr>
              <w:t>)</w:t>
            </w:r>
          </w:p>
        </w:tc>
        <w:tc>
          <w:tcPr>
            <w:tcW w:w="723" w:type="pct"/>
            <w:tcBorders>
              <w:top w:val="nil"/>
              <w:left w:val="nil"/>
              <w:bottom w:val="nil"/>
              <w:right w:val="nil"/>
            </w:tcBorders>
            <w:shd w:val="clear" w:color="auto" w:fill="auto"/>
            <w:vAlign w:val="center"/>
          </w:tcPr>
          <w:p w14:paraId="51279E64" w14:textId="6A69B478" w:rsidR="004D0FFD" w:rsidRPr="00F72350" w:rsidRDefault="00086A43" w:rsidP="004D0FFD">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709.413</w:t>
            </w:r>
            <w:r>
              <w:rPr>
                <w:rFonts w:ascii="CAIXA Std Book" w:hAnsi="CAIXA Std Book" w:cs="Arial"/>
                <w:color w:val="005CA9"/>
                <w:sz w:val="18"/>
                <w:szCs w:val="18"/>
              </w:rPr>
              <w:t>)</w:t>
            </w:r>
          </w:p>
        </w:tc>
        <w:tc>
          <w:tcPr>
            <w:tcW w:w="722" w:type="pct"/>
            <w:tcBorders>
              <w:top w:val="nil"/>
              <w:left w:val="nil"/>
              <w:bottom w:val="nil"/>
              <w:right w:val="nil"/>
            </w:tcBorders>
            <w:vAlign w:val="center"/>
          </w:tcPr>
          <w:p w14:paraId="729DBF57" w14:textId="7135D081"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(260.611)</w:t>
            </w:r>
          </w:p>
        </w:tc>
        <w:tc>
          <w:tcPr>
            <w:tcW w:w="721" w:type="pct"/>
            <w:tcBorders>
              <w:top w:val="nil"/>
              <w:left w:val="nil"/>
              <w:bottom w:val="nil"/>
              <w:right w:val="nil"/>
            </w:tcBorders>
            <w:shd w:val="clear" w:color="auto" w:fill="auto"/>
            <w:vAlign w:val="center"/>
          </w:tcPr>
          <w:p w14:paraId="5548C033" w14:textId="388CE059"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(794.219)</w:t>
            </w:r>
          </w:p>
        </w:tc>
      </w:tr>
      <w:tr w:rsidR="004D0FFD" w:rsidRPr="00A95F0F" w14:paraId="1DC64C14" w14:textId="77777777">
        <w:trPr>
          <w:trHeight w:val="283"/>
        </w:trPr>
        <w:tc>
          <w:tcPr>
            <w:tcW w:w="2113" w:type="pct"/>
            <w:tcBorders>
              <w:top w:val="nil"/>
              <w:left w:val="nil"/>
              <w:bottom w:val="nil"/>
              <w:right w:val="nil"/>
            </w:tcBorders>
            <w:shd w:val="clear" w:color="auto" w:fill="auto"/>
            <w:vAlign w:val="center"/>
            <w:hideMark/>
          </w:tcPr>
          <w:p w14:paraId="1A833F09" w14:textId="77777777" w:rsidR="004D0FFD" w:rsidRPr="00FF4346" w:rsidRDefault="004D0FFD" w:rsidP="004D0FFD">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Com subordinação</w:t>
            </w:r>
          </w:p>
        </w:tc>
        <w:tc>
          <w:tcPr>
            <w:tcW w:w="721" w:type="pct"/>
            <w:tcBorders>
              <w:top w:val="nil"/>
              <w:left w:val="nil"/>
              <w:bottom w:val="nil"/>
              <w:right w:val="nil"/>
            </w:tcBorders>
            <w:shd w:val="clear" w:color="auto" w:fill="auto"/>
            <w:vAlign w:val="center"/>
          </w:tcPr>
          <w:p w14:paraId="3815EBC6" w14:textId="4EC9A3DE" w:rsidR="004D0FFD" w:rsidRPr="00C50BE9" w:rsidRDefault="00086A43" w:rsidP="004D0FFD">
            <w:pPr>
              <w:jc w:val="right"/>
              <w:rPr>
                <w:rFonts w:ascii="CAIXA Std Book" w:hAnsi="CAIXA Std Book" w:cs="Arial"/>
                <w:color w:val="005CA9"/>
                <w:sz w:val="18"/>
                <w:szCs w:val="18"/>
              </w:rPr>
            </w:pPr>
            <w:r>
              <w:rPr>
                <w:rFonts w:ascii="CAIXA Std Book" w:hAnsi="CAIXA Std Book" w:cs="Calibri"/>
                <w:color w:val="005CA9"/>
                <w:sz w:val="18"/>
                <w:szCs w:val="18"/>
              </w:rPr>
              <w:t>(</w:t>
            </w:r>
            <w:r w:rsidR="00F12DF2">
              <w:rPr>
                <w:rFonts w:ascii="CAIXA Std Book" w:hAnsi="CAIXA Std Book" w:cs="Calibri"/>
                <w:color w:val="005CA9"/>
                <w:sz w:val="18"/>
                <w:szCs w:val="18"/>
              </w:rPr>
              <w:t>55.666</w:t>
            </w:r>
            <w:r>
              <w:rPr>
                <w:rFonts w:ascii="CAIXA Std Book" w:hAnsi="CAIXA Std Book" w:cs="Calibri"/>
                <w:color w:val="005CA9"/>
                <w:sz w:val="18"/>
                <w:szCs w:val="18"/>
              </w:rPr>
              <w:t>)</w:t>
            </w:r>
          </w:p>
        </w:tc>
        <w:tc>
          <w:tcPr>
            <w:tcW w:w="723" w:type="pct"/>
            <w:tcBorders>
              <w:top w:val="nil"/>
              <w:left w:val="nil"/>
              <w:bottom w:val="nil"/>
              <w:right w:val="nil"/>
            </w:tcBorders>
            <w:shd w:val="clear" w:color="auto" w:fill="auto"/>
            <w:vAlign w:val="center"/>
          </w:tcPr>
          <w:p w14:paraId="552E4CA5" w14:textId="6F57C063" w:rsidR="004D0FFD" w:rsidRPr="00F72350" w:rsidRDefault="00086A43" w:rsidP="004D0FFD">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186.978</w:t>
            </w:r>
            <w:r>
              <w:rPr>
                <w:rFonts w:ascii="CAIXA Std Book" w:hAnsi="CAIXA Std Book" w:cs="Arial"/>
                <w:color w:val="005CA9"/>
                <w:sz w:val="18"/>
                <w:szCs w:val="18"/>
              </w:rPr>
              <w:t>)</w:t>
            </w:r>
          </w:p>
        </w:tc>
        <w:tc>
          <w:tcPr>
            <w:tcW w:w="722" w:type="pct"/>
            <w:tcBorders>
              <w:top w:val="nil"/>
              <w:left w:val="nil"/>
              <w:bottom w:val="nil"/>
              <w:right w:val="nil"/>
            </w:tcBorders>
            <w:vAlign w:val="center"/>
          </w:tcPr>
          <w:p w14:paraId="594A2603" w14:textId="0F877700"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(82.271)</w:t>
            </w:r>
          </w:p>
        </w:tc>
        <w:tc>
          <w:tcPr>
            <w:tcW w:w="721" w:type="pct"/>
            <w:tcBorders>
              <w:top w:val="nil"/>
              <w:left w:val="nil"/>
              <w:bottom w:val="nil"/>
              <w:right w:val="nil"/>
            </w:tcBorders>
            <w:shd w:val="clear" w:color="auto" w:fill="auto"/>
            <w:vAlign w:val="center"/>
          </w:tcPr>
          <w:p w14:paraId="3C02EAEA" w14:textId="5AECE51C"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(254.679)</w:t>
            </w:r>
          </w:p>
        </w:tc>
      </w:tr>
      <w:tr w:rsidR="004D0FFD" w:rsidRPr="00A95F0F" w14:paraId="05C8112B" w14:textId="77777777">
        <w:trPr>
          <w:trHeight w:val="283"/>
        </w:trPr>
        <w:tc>
          <w:tcPr>
            <w:tcW w:w="2113" w:type="pct"/>
            <w:tcBorders>
              <w:top w:val="nil"/>
              <w:left w:val="nil"/>
              <w:bottom w:val="nil"/>
              <w:right w:val="nil"/>
            </w:tcBorders>
            <w:shd w:val="clear" w:color="auto" w:fill="auto"/>
            <w:vAlign w:val="center"/>
            <w:hideMark/>
          </w:tcPr>
          <w:p w14:paraId="5B6152F0" w14:textId="77777777" w:rsidR="004D0FFD" w:rsidRPr="00FF4346" w:rsidRDefault="004D0FFD" w:rsidP="004D0FFD">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Sem subordinação</w:t>
            </w:r>
          </w:p>
        </w:tc>
        <w:tc>
          <w:tcPr>
            <w:tcW w:w="721" w:type="pct"/>
            <w:tcBorders>
              <w:top w:val="nil"/>
              <w:left w:val="nil"/>
              <w:bottom w:val="nil"/>
              <w:right w:val="nil"/>
            </w:tcBorders>
            <w:shd w:val="clear" w:color="auto" w:fill="auto"/>
            <w:vAlign w:val="center"/>
          </w:tcPr>
          <w:p w14:paraId="3FB79974" w14:textId="2ADF83DE" w:rsidR="004D0FFD" w:rsidRPr="00C50BE9" w:rsidRDefault="00086A43" w:rsidP="004D0FFD">
            <w:pPr>
              <w:jc w:val="right"/>
              <w:rPr>
                <w:rFonts w:ascii="CAIXA Std Book" w:hAnsi="CAIXA Std Book" w:cs="Arial"/>
                <w:color w:val="005CA9"/>
                <w:sz w:val="18"/>
                <w:szCs w:val="18"/>
              </w:rPr>
            </w:pPr>
            <w:r>
              <w:rPr>
                <w:rFonts w:ascii="CAIXA Std Book" w:hAnsi="CAIXA Std Book" w:cs="Calibri"/>
                <w:color w:val="005CA9"/>
                <w:sz w:val="18"/>
                <w:szCs w:val="18"/>
              </w:rPr>
              <w:t>(</w:t>
            </w:r>
            <w:r w:rsidR="00F12DF2">
              <w:rPr>
                <w:rFonts w:ascii="CAIXA Std Book" w:hAnsi="CAIXA Std Book" w:cs="Calibri"/>
                <w:color w:val="005CA9"/>
                <w:sz w:val="18"/>
                <w:szCs w:val="18"/>
              </w:rPr>
              <w:t>180.477</w:t>
            </w:r>
            <w:r>
              <w:rPr>
                <w:rFonts w:ascii="CAIXA Std Book" w:hAnsi="CAIXA Std Book" w:cs="Calibri"/>
                <w:color w:val="005CA9"/>
                <w:sz w:val="18"/>
                <w:szCs w:val="18"/>
              </w:rPr>
              <w:t>)</w:t>
            </w:r>
          </w:p>
        </w:tc>
        <w:tc>
          <w:tcPr>
            <w:tcW w:w="723" w:type="pct"/>
            <w:tcBorders>
              <w:top w:val="nil"/>
              <w:left w:val="nil"/>
              <w:bottom w:val="nil"/>
              <w:right w:val="nil"/>
            </w:tcBorders>
            <w:shd w:val="clear" w:color="auto" w:fill="auto"/>
            <w:vAlign w:val="center"/>
          </w:tcPr>
          <w:p w14:paraId="52ADE6B5" w14:textId="06557284" w:rsidR="004D0FFD" w:rsidRPr="00F72350" w:rsidRDefault="00086A43" w:rsidP="004D0FFD">
            <w:pPr>
              <w:jc w:val="right"/>
              <w:rPr>
                <w:rFonts w:ascii="CAIXA Std Book" w:hAnsi="CAIXA Std Book" w:cs="Arial"/>
                <w:color w:val="005CA9"/>
                <w:sz w:val="18"/>
                <w:szCs w:val="18"/>
              </w:rPr>
            </w:pPr>
            <w:r>
              <w:rPr>
                <w:rFonts w:ascii="CAIXA Std Book" w:hAnsi="CAIXA Std Book" w:cs="Calibri"/>
                <w:color w:val="005CA9"/>
                <w:sz w:val="18"/>
                <w:szCs w:val="18"/>
              </w:rPr>
              <w:t>(</w:t>
            </w:r>
            <w:r w:rsidR="00F12DF2">
              <w:rPr>
                <w:rFonts w:ascii="CAIXA Std Book" w:hAnsi="CAIXA Std Book" w:cs="Calibri"/>
                <w:color w:val="005CA9"/>
                <w:sz w:val="18"/>
                <w:szCs w:val="18"/>
              </w:rPr>
              <w:t>522.435</w:t>
            </w:r>
            <w:r>
              <w:rPr>
                <w:rFonts w:ascii="CAIXA Std Book" w:hAnsi="CAIXA Std Book" w:cs="Calibri"/>
                <w:color w:val="005CA9"/>
                <w:sz w:val="18"/>
                <w:szCs w:val="18"/>
              </w:rPr>
              <w:t>)</w:t>
            </w:r>
          </w:p>
        </w:tc>
        <w:tc>
          <w:tcPr>
            <w:tcW w:w="722" w:type="pct"/>
            <w:tcBorders>
              <w:top w:val="nil"/>
              <w:left w:val="nil"/>
              <w:bottom w:val="nil"/>
              <w:right w:val="nil"/>
            </w:tcBorders>
            <w:vAlign w:val="center"/>
          </w:tcPr>
          <w:p w14:paraId="37F16076" w14:textId="4D1E4028"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(178.340)</w:t>
            </w:r>
          </w:p>
        </w:tc>
        <w:tc>
          <w:tcPr>
            <w:tcW w:w="721" w:type="pct"/>
            <w:tcBorders>
              <w:top w:val="nil"/>
              <w:left w:val="nil"/>
              <w:bottom w:val="nil"/>
              <w:right w:val="nil"/>
            </w:tcBorders>
            <w:shd w:val="clear" w:color="auto" w:fill="auto"/>
            <w:vAlign w:val="center"/>
          </w:tcPr>
          <w:p w14:paraId="0186CFEF" w14:textId="1C902855" w:rsidR="004D0FFD" w:rsidRPr="005330EB" w:rsidRDefault="004D0FFD" w:rsidP="004D0FFD">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(539.540)</w:t>
            </w:r>
          </w:p>
        </w:tc>
      </w:tr>
      <w:tr w:rsidR="00CA339B" w:rsidRPr="00A95F0F" w14:paraId="45C94ED6" w14:textId="77777777" w:rsidTr="00DD6B5F">
        <w:trPr>
          <w:trHeight w:val="283"/>
        </w:trPr>
        <w:tc>
          <w:tcPr>
            <w:tcW w:w="2113" w:type="pct"/>
            <w:tcBorders>
              <w:top w:val="nil"/>
              <w:left w:val="nil"/>
              <w:bottom w:val="nil"/>
              <w:right w:val="nil"/>
            </w:tcBorders>
            <w:shd w:val="clear" w:color="auto" w:fill="auto"/>
            <w:vAlign w:val="center"/>
            <w:hideMark/>
          </w:tcPr>
          <w:p w14:paraId="67475D8F" w14:textId="77777777" w:rsidR="00CA339B" w:rsidRPr="00FF4346" w:rsidRDefault="00CA339B" w:rsidP="00CA339B">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de crédito do agronegócio</w:t>
            </w:r>
          </w:p>
        </w:tc>
        <w:tc>
          <w:tcPr>
            <w:tcW w:w="721" w:type="pct"/>
            <w:tcBorders>
              <w:top w:val="nil"/>
              <w:left w:val="nil"/>
              <w:right w:val="nil"/>
            </w:tcBorders>
            <w:shd w:val="clear" w:color="auto" w:fill="auto"/>
            <w:vAlign w:val="center"/>
          </w:tcPr>
          <w:p w14:paraId="37DD26F8" w14:textId="3AAC4F10" w:rsidR="00CA339B" w:rsidRPr="00C50BE9" w:rsidRDefault="00086A43" w:rsidP="00CA339B">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365.547</w:t>
            </w:r>
            <w:r>
              <w:rPr>
                <w:rFonts w:ascii="CAIXA Std Book" w:hAnsi="CAIXA Std Book" w:cs="Arial"/>
                <w:color w:val="005CA9"/>
                <w:sz w:val="18"/>
                <w:szCs w:val="18"/>
              </w:rPr>
              <w:t>)</w:t>
            </w:r>
          </w:p>
        </w:tc>
        <w:tc>
          <w:tcPr>
            <w:tcW w:w="723" w:type="pct"/>
            <w:tcBorders>
              <w:top w:val="nil"/>
              <w:left w:val="nil"/>
              <w:right w:val="nil"/>
            </w:tcBorders>
            <w:shd w:val="clear" w:color="auto" w:fill="auto"/>
            <w:vAlign w:val="center"/>
          </w:tcPr>
          <w:p w14:paraId="4F775949" w14:textId="645E1F47" w:rsidR="00CA339B" w:rsidRPr="00F72350" w:rsidRDefault="00086A43" w:rsidP="00CA339B">
            <w:pPr>
              <w:jc w:val="right"/>
              <w:rPr>
                <w:rFonts w:ascii="CAIXA Std Book" w:hAnsi="CAIXA Std Book" w:cs="Arial"/>
                <w:color w:val="005CA9"/>
                <w:sz w:val="18"/>
                <w:szCs w:val="18"/>
              </w:rPr>
            </w:pPr>
            <w:r>
              <w:rPr>
                <w:rFonts w:ascii="CAIXA Std Book" w:hAnsi="CAIXA Std Book" w:cs="Arial"/>
                <w:color w:val="005CA9"/>
                <w:sz w:val="18"/>
                <w:szCs w:val="18"/>
              </w:rPr>
              <w:t>(</w:t>
            </w:r>
            <w:r w:rsidR="00F12DF2">
              <w:rPr>
                <w:rFonts w:ascii="CAIXA Std Book" w:hAnsi="CAIXA Std Book" w:cs="Arial"/>
                <w:color w:val="005CA9"/>
                <w:sz w:val="18"/>
                <w:szCs w:val="18"/>
              </w:rPr>
              <w:t>1.048.932</w:t>
            </w:r>
            <w:r>
              <w:rPr>
                <w:rFonts w:ascii="CAIXA Std Book" w:hAnsi="CAIXA Std Book" w:cs="Arial"/>
                <w:color w:val="005CA9"/>
                <w:sz w:val="18"/>
                <w:szCs w:val="18"/>
              </w:rPr>
              <w:t>)</w:t>
            </w:r>
          </w:p>
        </w:tc>
        <w:tc>
          <w:tcPr>
            <w:tcW w:w="722" w:type="pct"/>
            <w:tcBorders>
              <w:top w:val="nil"/>
              <w:left w:val="nil"/>
              <w:bottom w:val="nil"/>
              <w:right w:val="nil"/>
            </w:tcBorders>
            <w:vAlign w:val="center"/>
          </w:tcPr>
          <w:p w14:paraId="5F967A78" w14:textId="15897561" w:rsidR="00CA339B" w:rsidRPr="005330EB" w:rsidRDefault="00CA339B" w:rsidP="00CA339B">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(300.255)</w:t>
            </w:r>
          </w:p>
        </w:tc>
        <w:tc>
          <w:tcPr>
            <w:tcW w:w="721" w:type="pct"/>
            <w:tcBorders>
              <w:top w:val="nil"/>
              <w:left w:val="nil"/>
              <w:bottom w:val="nil"/>
              <w:right w:val="nil"/>
            </w:tcBorders>
            <w:shd w:val="clear" w:color="auto" w:fill="auto"/>
            <w:vAlign w:val="center"/>
          </w:tcPr>
          <w:p w14:paraId="3A2CC0C6" w14:textId="5568BD43" w:rsidR="00CA339B" w:rsidRPr="005330EB" w:rsidRDefault="00CA339B" w:rsidP="00CA339B">
            <w:pPr>
              <w:jc w:val="right"/>
              <w:rPr>
                <w:rFonts w:ascii="CAIXA Std Book" w:hAnsi="CAIXA Std Book" w:cs="Arial Unicode MS"/>
                <w:color w:val="005CA9"/>
                <w:sz w:val="18"/>
                <w:szCs w:val="18"/>
              </w:rPr>
            </w:pPr>
            <w:r w:rsidRPr="005330EB">
              <w:rPr>
                <w:rFonts w:ascii="CAIXA Std Book" w:hAnsi="CAIXA Std Book" w:cs="Arial Unicode MS"/>
                <w:color w:val="005CA9"/>
                <w:sz w:val="18"/>
                <w:szCs w:val="18"/>
              </w:rPr>
              <w:t>(600.468)</w:t>
            </w:r>
          </w:p>
        </w:tc>
      </w:tr>
      <w:tr w:rsidR="005330EB" w:rsidRPr="00A95F0F" w14:paraId="3FC1D6A3" w14:textId="77777777" w:rsidTr="00DD6B5F">
        <w:trPr>
          <w:trHeight w:val="283"/>
        </w:trPr>
        <w:tc>
          <w:tcPr>
            <w:tcW w:w="2113" w:type="pct"/>
            <w:tcBorders>
              <w:top w:val="nil"/>
              <w:left w:val="nil"/>
              <w:bottom w:val="single" w:sz="4" w:space="0" w:color="F79646"/>
              <w:right w:val="nil"/>
            </w:tcBorders>
            <w:shd w:val="clear" w:color="auto" w:fill="auto"/>
            <w:vAlign w:val="center"/>
            <w:hideMark/>
          </w:tcPr>
          <w:p w14:paraId="3244A489" w14:textId="77777777" w:rsidR="005330EB" w:rsidRPr="00FF4346" w:rsidRDefault="005330EB" w:rsidP="005330E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Instrumentos híbridos de capital e dívida</w:t>
            </w:r>
          </w:p>
        </w:tc>
        <w:tc>
          <w:tcPr>
            <w:tcW w:w="721" w:type="pct"/>
            <w:tcBorders>
              <w:top w:val="nil"/>
              <w:left w:val="nil"/>
              <w:bottom w:val="single" w:sz="4" w:space="0" w:color="F79646" w:themeColor="accent6"/>
              <w:right w:val="nil"/>
            </w:tcBorders>
            <w:shd w:val="clear" w:color="auto" w:fill="auto"/>
            <w:vAlign w:val="center"/>
          </w:tcPr>
          <w:p w14:paraId="0E68DA1D" w14:textId="68178B56" w:rsidR="005330EB" w:rsidRPr="008C6D48" w:rsidRDefault="00086A43" w:rsidP="005330EB">
            <w:pPr>
              <w:jc w:val="right"/>
              <w:rPr>
                <w:rFonts w:ascii="CAIXA Std Book" w:hAnsi="CAIXA Std Book" w:cs="Arial"/>
                <w:b/>
                <w:bCs/>
                <w:color w:val="005CA9"/>
                <w:sz w:val="18"/>
                <w:szCs w:val="18"/>
              </w:rPr>
            </w:pPr>
            <w:r>
              <w:rPr>
                <w:rFonts w:ascii="CAIXA Std Book" w:hAnsi="CAIXA Std Book" w:cs="Arial"/>
                <w:b/>
                <w:bCs/>
                <w:color w:val="005CA9"/>
                <w:sz w:val="18"/>
                <w:szCs w:val="18"/>
              </w:rPr>
              <w:t>(</w:t>
            </w:r>
            <w:r w:rsidR="00F12DF2">
              <w:rPr>
                <w:rFonts w:ascii="CAIXA Std Book" w:hAnsi="CAIXA Std Book" w:cs="Arial"/>
                <w:b/>
                <w:bCs/>
                <w:color w:val="005CA9"/>
                <w:sz w:val="18"/>
                <w:szCs w:val="18"/>
              </w:rPr>
              <w:t>521.128</w:t>
            </w:r>
            <w:r>
              <w:rPr>
                <w:rFonts w:ascii="CAIXA Std Book" w:hAnsi="CAIXA Std Book" w:cs="Arial"/>
                <w:b/>
                <w:bCs/>
                <w:color w:val="005CA9"/>
                <w:sz w:val="18"/>
                <w:szCs w:val="18"/>
              </w:rPr>
              <w:t>)</w:t>
            </w:r>
          </w:p>
        </w:tc>
        <w:tc>
          <w:tcPr>
            <w:tcW w:w="723" w:type="pct"/>
            <w:tcBorders>
              <w:top w:val="nil"/>
              <w:left w:val="nil"/>
              <w:bottom w:val="single" w:sz="4" w:space="0" w:color="F79646" w:themeColor="accent6"/>
              <w:right w:val="nil"/>
            </w:tcBorders>
            <w:shd w:val="clear" w:color="auto" w:fill="auto"/>
            <w:vAlign w:val="center"/>
          </w:tcPr>
          <w:p w14:paraId="68BA1655" w14:textId="5E0A15BC" w:rsidR="005330EB" w:rsidRPr="008C6D48" w:rsidRDefault="00086A43" w:rsidP="005330EB">
            <w:pPr>
              <w:jc w:val="right"/>
              <w:rPr>
                <w:rFonts w:ascii="CAIXA Std Book" w:hAnsi="CAIXA Std Book" w:cs="Arial"/>
                <w:b/>
                <w:bCs/>
                <w:color w:val="005CA9"/>
                <w:sz w:val="18"/>
                <w:szCs w:val="18"/>
              </w:rPr>
            </w:pPr>
            <w:r>
              <w:rPr>
                <w:rFonts w:ascii="CAIXA Std Book" w:hAnsi="CAIXA Std Book" w:cs="Arial"/>
                <w:b/>
                <w:bCs/>
                <w:color w:val="005CA9"/>
                <w:sz w:val="18"/>
                <w:szCs w:val="18"/>
              </w:rPr>
              <w:t>(</w:t>
            </w:r>
            <w:r w:rsidR="00F12DF2">
              <w:rPr>
                <w:rFonts w:ascii="CAIXA Std Book" w:hAnsi="CAIXA Std Book" w:cs="Arial"/>
                <w:b/>
                <w:bCs/>
                <w:color w:val="005CA9"/>
                <w:sz w:val="18"/>
                <w:szCs w:val="18"/>
              </w:rPr>
              <w:t>1.444.587</w:t>
            </w:r>
            <w:r>
              <w:rPr>
                <w:rFonts w:ascii="CAIXA Std Book" w:hAnsi="CAIXA Std Book" w:cs="Arial"/>
                <w:b/>
                <w:bCs/>
                <w:color w:val="005CA9"/>
                <w:sz w:val="18"/>
                <w:szCs w:val="18"/>
              </w:rPr>
              <w:t>)</w:t>
            </w:r>
          </w:p>
        </w:tc>
        <w:tc>
          <w:tcPr>
            <w:tcW w:w="722" w:type="pct"/>
            <w:tcBorders>
              <w:top w:val="nil"/>
              <w:left w:val="nil"/>
              <w:bottom w:val="single" w:sz="4" w:space="0" w:color="F79646"/>
              <w:right w:val="nil"/>
            </w:tcBorders>
            <w:vAlign w:val="center"/>
          </w:tcPr>
          <w:p w14:paraId="4ABC0637" w14:textId="76E82F11" w:rsidR="005330EB" w:rsidRPr="00D73C7B" w:rsidRDefault="005330EB" w:rsidP="005330EB">
            <w:pPr>
              <w:jc w:val="right"/>
              <w:rPr>
                <w:rFonts w:ascii="CAIXA Std Book" w:hAnsi="CAIXA Std Book" w:cs="Arial Unicode MS"/>
                <w:b/>
                <w:bCs/>
                <w:color w:val="005CA9"/>
                <w:sz w:val="18"/>
                <w:szCs w:val="18"/>
              </w:rPr>
            </w:pPr>
            <w:r w:rsidRPr="00D73C7B">
              <w:rPr>
                <w:rFonts w:ascii="CAIXA Std Book" w:hAnsi="CAIXA Std Book" w:cs="Arial Unicode MS"/>
                <w:b/>
                <w:bCs/>
                <w:color w:val="005CA9"/>
                <w:sz w:val="18"/>
                <w:szCs w:val="18"/>
              </w:rPr>
              <w:t>(482.030)</w:t>
            </w:r>
          </w:p>
        </w:tc>
        <w:tc>
          <w:tcPr>
            <w:tcW w:w="721" w:type="pct"/>
            <w:tcBorders>
              <w:top w:val="nil"/>
              <w:left w:val="nil"/>
              <w:bottom w:val="single" w:sz="4" w:space="0" w:color="F79646"/>
              <w:right w:val="nil"/>
            </w:tcBorders>
            <w:shd w:val="clear" w:color="auto" w:fill="auto"/>
            <w:vAlign w:val="center"/>
          </w:tcPr>
          <w:p w14:paraId="678442CE" w14:textId="44629689" w:rsidR="005330EB" w:rsidRPr="00D73C7B" w:rsidRDefault="005330EB" w:rsidP="005330EB">
            <w:pPr>
              <w:jc w:val="right"/>
              <w:rPr>
                <w:rFonts w:ascii="CAIXA Std Book" w:hAnsi="CAIXA Std Book" w:cs="Arial Unicode MS"/>
                <w:b/>
                <w:bCs/>
                <w:color w:val="005CA9"/>
                <w:sz w:val="18"/>
                <w:szCs w:val="18"/>
              </w:rPr>
            </w:pPr>
            <w:r w:rsidRPr="00D73C7B">
              <w:rPr>
                <w:rFonts w:ascii="CAIXA Std Book" w:hAnsi="CAIXA Std Book" w:cs="Arial Unicode MS"/>
                <w:b/>
                <w:bCs/>
                <w:color w:val="005CA9"/>
                <w:sz w:val="18"/>
                <w:szCs w:val="18"/>
              </w:rPr>
              <w:t>(1.198.968)</w:t>
            </w:r>
          </w:p>
        </w:tc>
      </w:tr>
      <w:tr w:rsidR="005330EB" w:rsidRPr="00A95F0F" w14:paraId="0CD68292" w14:textId="77777777" w:rsidTr="00DD6B5F">
        <w:trPr>
          <w:trHeight w:val="283"/>
        </w:trPr>
        <w:tc>
          <w:tcPr>
            <w:tcW w:w="2113" w:type="pct"/>
            <w:tcBorders>
              <w:top w:val="single" w:sz="4" w:space="0" w:color="F79646"/>
              <w:left w:val="nil"/>
              <w:bottom w:val="single" w:sz="4" w:space="0" w:color="F79646"/>
              <w:right w:val="nil"/>
            </w:tcBorders>
            <w:shd w:val="clear" w:color="auto" w:fill="auto"/>
            <w:noWrap/>
            <w:vAlign w:val="center"/>
            <w:hideMark/>
          </w:tcPr>
          <w:p w14:paraId="0A53FBC4" w14:textId="77777777" w:rsidR="005330EB" w:rsidRPr="00FF4346" w:rsidRDefault="005330EB" w:rsidP="005330E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21" w:type="pct"/>
            <w:tcBorders>
              <w:top w:val="single" w:sz="4" w:space="0" w:color="F79646" w:themeColor="accent6"/>
              <w:left w:val="nil"/>
              <w:bottom w:val="single" w:sz="8" w:space="0" w:color="F79646"/>
              <w:right w:val="nil"/>
            </w:tcBorders>
            <w:shd w:val="clear" w:color="auto" w:fill="auto"/>
            <w:vAlign w:val="center"/>
          </w:tcPr>
          <w:p w14:paraId="52EE4BCB" w14:textId="16D20075" w:rsidR="005330EB" w:rsidRPr="008C6D48" w:rsidRDefault="00086A43" w:rsidP="005330EB">
            <w:pPr>
              <w:jc w:val="right"/>
              <w:rPr>
                <w:rFonts w:ascii="CAIXA Std Book" w:hAnsi="CAIXA Std Book" w:cs="Arial"/>
                <w:b/>
                <w:bCs/>
                <w:color w:val="005CA9"/>
                <w:sz w:val="18"/>
                <w:szCs w:val="18"/>
              </w:rPr>
            </w:pPr>
            <w:r>
              <w:rPr>
                <w:rFonts w:ascii="CAIXA Std Book" w:hAnsi="CAIXA Std Book" w:cs="Arial"/>
                <w:b/>
                <w:bCs/>
                <w:color w:val="005CA9"/>
                <w:sz w:val="18"/>
                <w:szCs w:val="18"/>
              </w:rPr>
              <w:t>(</w:t>
            </w:r>
            <w:r w:rsidR="00F12DF2">
              <w:rPr>
                <w:rFonts w:ascii="CAIXA Std Book" w:hAnsi="CAIXA Std Book" w:cs="Arial"/>
                <w:b/>
                <w:bCs/>
                <w:color w:val="005CA9"/>
                <w:sz w:val="18"/>
                <w:szCs w:val="18"/>
              </w:rPr>
              <w:t>5.263.304</w:t>
            </w:r>
            <w:r>
              <w:rPr>
                <w:rFonts w:ascii="CAIXA Std Book" w:hAnsi="CAIXA Std Book" w:cs="Arial"/>
                <w:b/>
                <w:bCs/>
                <w:color w:val="005CA9"/>
                <w:sz w:val="18"/>
                <w:szCs w:val="18"/>
              </w:rPr>
              <w:t>)</w:t>
            </w:r>
          </w:p>
        </w:tc>
        <w:tc>
          <w:tcPr>
            <w:tcW w:w="723" w:type="pct"/>
            <w:tcBorders>
              <w:top w:val="single" w:sz="4" w:space="0" w:color="F79646" w:themeColor="accent6"/>
              <w:left w:val="nil"/>
              <w:bottom w:val="single" w:sz="8" w:space="0" w:color="F79646"/>
              <w:right w:val="nil"/>
            </w:tcBorders>
            <w:shd w:val="clear" w:color="auto" w:fill="auto"/>
            <w:vAlign w:val="center"/>
          </w:tcPr>
          <w:p w14:paraId="3033A8DF" w14:textId="02CFD550" w:rsidR="005330EB" w:rsidRPr="008C6D48" w:rsidRDefault="00086A43" w:rsidP="005330EB">
            <w:pPr>
              <w:jc w:val="right"/>
              <w:rPr>
                <w:rFonts w:ascii="CAIXA Std Book" w:hAnsi="CAIXA Std Book" w:cs="Arial"/>
                <w:b/>
                <w:bCs/>
                <w:color w:val="005CA9"/>
                <w:sz w:val="18"/>
                <w:szCs w:val="18"/>
              </w:rPr>
            </w:pPr>
            <w:r>
              <w:rPr>
                <w:rFonts w:ascii="CAIXA Std Book" w:hAnsi="CAIXA Std Book" w:cs="Arial"/>
                <w:b/>
                <w:bCs/>
                <w:color w:val="005CA9"/>
                <w:sz w:val="18"/>
                <w:szCs w:val="18"/>
              </w:rPr>
              <w:t>(</w:t>
            </w:r>
            <w:r w:rsidR="00F12DF2">
              <w:rPr>
                <w:rFonts w:ascii="CAIXA Std Book" w:hAnsi="CAIXA Std Book" w:cs="Arial"/>
                <w:b/>
                <w:bCs/>
                <w:color w:val="005CA9"/>
                <w:sz w:val="18"/>
                <w:szCs w:val="18"/>
              </w:rPr>
              <w:t>14.996.878</w:t>
            </w:r>
            <w:r>
              <w:rPr>
                <w:rFonts w:ascii="CAIXA Std Book" w:hAnsi="CAIXA Std Book" w:cs="Arial"/>
                <w:b/>
                <w:bCs/>
                <w:color w:val="005CA9"/>
                <w:sz w:val="18"/>
                <w:szCs w:val="18"/>
              </w:rPr>
              <w:t>)</w:t>
            </w:r>
          </w:p>
        </w:tc>
        <w:tc>
          <w:tcPr>
            <w:tcW w:w="722" w:type="pct"/>
            <w:tcBorders>
              <w:top w:val="single" w:sz="4" w:space="0" w:color="F79646"/>
              <w:left w:val="nil"/>
              <w:bottom w:val="single" w:sz="4" w:space="0" w:color="F79646"/>
              <w:right w:val="nil"/>
            </w:tcBorders>
            <w:vAlign w:val="center"/>
          </w:tcPr>
          <w:p w14:paraId="3CFF1946" w14:textId="1535ED40" w:rsidR="005330EB" w:rsidRPr="005330EB" w:rsidRDefault="005330EB" w:rsidP="005330EB">
            <w:pPr>
              <w:jc w:val="right"/>
              <w:rPr>
                <w:rFonts w:ascii="CAIXA Std Book" w:hAnsi="CAIXA Std Book" w:cs="Arial Unicode MS"/>
                <w:b/>
                <w:bCs/>
                <w:color w:val="005CA9"/>
                <w:sz w:val="18"/>
                <w:szCs w:val="18"/>
              </w:rPr>
            </w:pPr>
            <w:r w:rsidRPr="005330EB">
              <w:rPr>
                <w:rFonts w:ascii="CAIXA Std Book" w:hAnsi="CAIXA Std Book" w:cs="Arial Unicode MS"/>
                <w:b/>
                <w:bCs/>
                <w:color w:val="005CA9"/>
                <w:sz w:val="18"/>
                <w:szCs w:val="18"/>
              </w:rPr>
              <w:t>(4.621.396)</w:t>
            </w:r>
          </w:p>
        </w:tc>
        <w:tc>
          <w:tcPr>
            <w:tcW w:w="721" w:type="pct"/>
            <w:tcBorders>
              <w:top w:val="single" w:sz="4" w:space="0" w:color="F79646"/>
              <w:left w:val="nil"/>
              <w:bottom w:val="single" w:sz="4" w:space="0" w:color="F79646"/>
              <w:right w:val="nil"/>
            </w:tcBorders>
            <w:shd w:val="clear" w:color="auto" w:fill="auto"/>
            <w:vAlign w:val="center"/>
          </w:tcPr>
          <w:p w14:paraId="1ADE906D" w14:textId="50DB5DCE" w:rsidR="005330EB" w:rsidRPr="005330EB" w:rsidRDefault="005330EB" w:rsidP="005330EB">
            <w:pPr>
              <w:jc w:val="right"/>
              <w:rPr>
                <w:rFonts w:ascii="CAIXA Std Book" w:hAnsi="CAIXA Std Book" w:cs="Arial Unicode MS"/>
                <w:b/>
                <w:bCs/>
                <w:color w:val="005CA9"/>
                <w:sz w:val="18"/>
                <w:szCs w:val="18"/>
              </w:rPr>
            </w:pPr>
            <w:r w:rsidRPr="005330EB">
              <w:rPr>
                <w:rFonts w:ascii="CAIXA Std Book" w:hAnsi="CAIXA Std Book" w:cs="Arial Unicode MS"/>
                <w:b/>
                <w:bCs/>
                <w:color w:val="005CA9"/>
                <w:sz w:val="18"/>
                <w:szCs w:val="18"/>
              </w:rPr>
              <w:t>(11.721.015)</w:t>
            </w:r>
          </w:p>
        </w:tc>
      </w:tr>
    </w:tbl>
    <w:p w14:paraId="0A940A7B" w14:textId="10D64399" w:rsidR="003B6CE0" w:rsidRDefault="003B6CE0"/>
    <w:tbl>
      <w:tblPr>
        <w:tblW w:w="5000" w:type="pct"/>
        <w:tblCellMar>
          <w:left w:w="70" w:type="dxa"/>
          <w:right w:w="70" w:type="dxa"/>
        </w:tblCellMar>
        <w:tblLook w:val="04A0" w:firstRow="1" w:lastRow="0" w:firstColumn="1" w:lastColumn="0" w:noHBand="0" w:noVBand="1"/>
      </w:tblPr>
      <w:tblGrid>
        <w:gridCol w:w="4072"/>
        <w:gridCol w:w="1389"/>
        <w:gridCol w:w="1394"/>
        <w:gridCol w:w="1392"/>
        <w:gridCol w:w="1390"/>
      </w:tblGrid>
      <w:tr w:rsidR="003B6CE0" w:rsidRPr="00A95F0F" w14:paraId="3AA226B9" w14:textId="77777777" w:rsidTr="003B6CE0">
        <w:trPr>
          <w:trHeight w:val="283"/>
        </w:trPr>
        <w:tc>
          <w:tcPr>
            <w:tcW w:w="5000" w:type="pct"/>
            <w:gridSpan w:val="5"/>
            <w:tcBorders>
              <w:top w:val="single" w:sz="4" w:space="0" w:color="F79646"/>
              <w:left w:val="nil"/>
              <w:bottom w:val="single" w:sz="4" w:space="0" w:color="F79646"/>
            </w:tcBorders>
            <w:vAlign w:val="center"/>
          </w:tcPr>
          <w:p w14:paraId="75B4F82F" w14:textId="6B59CA76" w:rsidR="003B6CE0" w:rsidRDefault="003B6CE0" w:rsidP="003B6CE0">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CONSOLIDADO</w:t>
            </w:r>
          </w:p>
        </w:tc>
      </w:tr>
      <w:bookmarkEnd w:id="83"/>
      <w:bookmarkEnd w:id="88"/>
      <w:tr w:rsidR="00A214A6" w:rsidRPr="00A95F0F" w14:paraId="3175EE05" w14:textId="77777777" w:rsidTr="003B6CE0">
        <w:trPr>
          <w:trHeight w:val="283"/>
        </w:trPr>
        <w:tc>
          <w:tcPr>
            <w:tcW w:w="2113" w:type="pct"/>
            <w:vMerge w:val="restart"/>
            <w:tcBorders>
              <w:top w:val="single" w:sz="4" w:space="0" w:color="F79646"/>
              <w:left w:val="nil"/>
            </w:tcBorders>
            <w:shd w:val="clear" w:color="auto" w:fill="auto"/>
            <w:vAlign w:val="center"/>
            <w:hideMark/>
          </w:tcPr>
          <w:p w14:paraId="29C26C83" w14:textId="4B593B9E" w:rsidR="00A214A6" w:rsidRPr="00FF4346" w:rsidRDefault="00A214A6" w:rsidP="0083552E">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Descrição</w:t>
            </w:r>
          </w:p>
        </w:tc>
        <w:tc>
          <w:tcPr>
            <w:tcW w:w="1444" w:type="pct"/>
            <w:gridSpan w:val="2"/>
            <w:tcBorders>
              <w:top w:val="single" w:sz="4" w:space="0" w:color="F79646" w:themeColor="accent6"/>
              <w:right w:val="nil"/>
            </w:tcBorders>
            <w:vAlign w:val="center"/>
          </w:tcPr>
          <w:p w14:paraId="22C998DC" w14:textId="77777777" w:rsidR="00A214A6" w:rsidRPr="00FF4346" w:rsidRDefault="00A214A6">
            <w:pPr>
              <w:jc w:val="center"/>
              <w:rPr>
                <w:rFonts w:ascii="CAIXA Std Book" w:eastAsia="Times New Roman" w:hAnsi="CAIXA Std Book" w:cs="Arial"/>
                <w:b/>
                <w:bCs/>
                <w:color w:val="005CA9"/>
                <w:sz w:val="18"/>
                <w:szCs w:val="18"/>
              </w:rPr>
            </w:pPr>
            <w:r w:rsidRPr="00492520">
              <w:rPr>
                <w:rFonts w:ascii="CAIXA Std Book" w:eastAsia="Times New Roman" w:hAnsi="CAIXA Std Book" w:cs="Arial"/>
                <w:b/>
                <w:bCs/>
                <w:color w:val="005CA9"/>
                <w:sz w:val="18"/>
                <w:szCs w:val="18"/>
              </w:rPr>
              <w:t>202</w:t>
            </w:r>
            <w:r>
              <w:rPr>
                <w:rFonts w:ascii="CAIXA Std Book" w:eastAsia="Times New Roman" w:hAnsi="CAIXA Std Book" w:cs="Arial"/>
                <w:b/>
                <w:bCs/>
                <w:color w:val="005CA9"/>
                <w:sz w:val="18"/>
                <w:szCs w:val="18"/>
              </w:rPr>
              <w:t>4</w:t>
            </w:r>
          </w:p>
        </w:tc>
        <w:tc>
          <w:tcPr>
            <w:tcW w:w="1443" w:type="pct"/>
            <w:gridSpan w:val="2"/>
            <w:tcBorders>
              <w:top w:val="single" w:sz="4" w:space="0" w:color="F79646" w:themeColor="accent6"/>
              <w:left w:val="nil"/>
              <w:bottom w:val="single" w:sz="4" w:space="0" w:color="F79646"/>
              <w:right w:val="nil"/>
            </w:tcBorders>
            <w:shd w:val="clear" w:color="auto" w:fill="auto"/>
            <w:vAlign w:val="center"/>
          </w:tcPr>
          <w:p w14:paraId="537B04D9" w14:textId="77777777" w:rsidR="00A214A6" w:rsidRPr="00FF4346" w:rsidRDefault="00A214A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2023</w:t>
            </w:r>
          </w:p>
        </w:tc>
      </w:tr>
      <w:tr w:rsidR="003D6EE1" w:rsidRPr="00A95F0F" w14:paraId="29B8BD50" w14:textId="77777777" w:rsidTr="003B6CE0">
        <w:trPr>
          <w:trHeight w:val="283"/>
        </w:trPr>
        <w:tc>
          <w:tcPr>
            <w:tcW w:w="2113" w:type="pct"/>
            <w:vMerge/>
            <w:tcBorders>
              <w:left w:val="nil"/>
              <w:bottom w:val="single" w:sz="4" w:space="0" w:color="F79646"/>
            </w:tcBorders>
            <w:shd w:val="clear" w:color="auto" w:fill="auto"/>
            <w:vAlign w:val="bottom"/>
            <w:hideMark/>
          </w:tcPr>
          <w:p w14:paraId="143912F5" w14:textId="77777777" w:rsidR="003D6EE1" w:rsidRPr="00FF4346" w:rsidRDefault="003D6EE1">
            <w:pPr>
              <w:jc w:val="center"/>
              <w:rPr>
                <w:rFonts w:ascii="CAIXA Std Book" w:eastAsia="Times New Roman" w:hAnsi="CAIXA Std Book" w:cs="Arial"/>
                <w:b/>
                <w:bCs/>
                <w:color w:val="005CA9"/>
                <w:sz w:val="18"/>
                <w:szCs w:val="18"/>
              </w:rPr>
            </w:pPr>
          </w:p>
        </w:tc>
        <w:tc>
          <w:tcPr>
            <w:tcW w:w="721" w:type="pct"/>
            <w:tcBorders>
              <w:top w:val="single" w:sz="4" w:space="0" w:color="F79646"/>
              <w:bottom w:val="single" w:sz="4" w:space="0" w:color="F79646"/>
              <w:right w:val="nil"/>
            </w:tcBorders>
            <w:shd w:val="clear" w:color="auto" w:fill="auto"/>
            <w:vAlign w:val="center"/>
          </w:tcPr>
          <w:p w14:paraId="6C98EC03" w14:textId="77777777" w:rsidR="003D6EE1" w:rsidRPr="00FF4346" w:rsidRDefault="003D6EE1">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23" w:type="pct"/>
            <w:tcBorders>
              <w:top w:val="single" w:sz="4" w:space="0" w:color="F79646"/>
              <w:left w:val="nil"/>
              <w:bottom w:val="single" w:sz="4" w:space="0" w:color="F79646"/>
              <w:right w:val="nil"/>
            </w:tcBorders>
            <w:vAlign w:val="center"/>
          </w:tcPr>
          <w:p w14:paraId="41A312F8" w14:textId="77777777" w:rsidR="003D6EE1" w:rsidRPr="00492520" w:rsidRDefault="003D6EE1">
            <w:pPr>
              <w:jc w:val="center"/>
              <w:rPr>
                <w:rFonts w:ascii="CAIXA Std Book" w:eastAsia="Times New Roman" w:hAnsi="CAIXA Std Book" w:cs="Arial"/>
                <w:b/>
                <w:color w:val="005CA9"/>
                <w:sz w:val="18"/>
                <w:szCs w:val="18"/>
              </w:rPr>
            </w:pPr>
            <w:r>
              <w:rPr>
                <w:rFonts w:ascii="CAIXA Std Book" w:hAnsi="CAIXA Std Book"/>
                <w:b/>
                <w:color w:val="005CA9"/>
                <w:sz w:val="18"/>
                <w:szCs w:val="18"/>
              </w:rPr>
              <w:t>Acumulado setembro</w:t>
            </w:r>
          </w:p>
        </w:tc>
        <w:tc>
          <w:tcPr>
            <w:tcW w:w="722" w:type="pct"/>
            <w:tcBorders>
              <w:top w:val="single" w:sz="4" w:space="0" w:color="F79646"/>
              <w:left w:val="nil"/>
              <w:bottom w:val="single" w:sz="4" w:space="0" w:color="F79646"/>
              <w:right w:val="nil"/>
            </w:tcBorders>
            <w:vAlign w:val="center"/>
          </w:tcPr>
          <w:p w14:paraId="281B92E1" w14:textId="77777777" w:rsidR="003D6EE1" w:rsidRPr="00FF4346" w:rsidRDefault="003D6EE1">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3</w:t>
            </w:r>
            <w:r w:rsidRPr="00B11D80">
              <w:rPr>
                <w:rFonts w:ascii="CAIXA Std Book" w:hAnsi="CAIXA Std Book"/>
                <w:b/>
                <w:color w:val="005CA9"/>
                <w:sz w:val="18"/>
                <w:szCs w:val="18"/>
              </w:rPr>
              <w:t>º trimestre</w:t>
            </w:r>
          </w:p>
        </w:tc>
        <w:tc>
          <w:tcPr>
            <w:tcW w:w="721" w:type="pct"/>
            <w:tcBorders>
              <w:top w:val="single" w:sz="4" w:space="0" w:color="F79646"/>
              <w:left w:val="nil"/>
              <w:bottom w:val="single" w:sz="4" w:space="0" w:color="F79646"/>
              <w:right w:val="nil"/>
            </w:tcBorders>
            <w:shd w:val="clear" w:color="auto" w:fill="auto"/>
            <w:vAlign w:val="center"/>
          </w:tcPr>
          <w:p w14:paraId="44DE92F6" w14:textId="77777777" w:rsidR="003D6EE1" w:rsidRPr="00FF4346" w:rsidRDefault="003D6EE1">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Acumulado setembro</w:t>
            </w:r>
          </w:p>
        </w:tc>
      </w:tr>
      <w:tr w:rsidR="000B4032" w:rsidRPr="00A95F0F" w14:paraId="782AEE63" w14:textId="77777777" w:rsidTr="003B6CE0">
        <w:trPr>
          <w:trHeight w:val="283"/>
        </w:trPr>
        <w:tc>
          <w:tcPr>
            <w:tcW w:w="2113" w:type="pct"/>
            <w:tcBorders>
              <w:top w:val="single" w:sz="4" w:space="0" w:color="F79646"/>
              <w:left w:val="nil"/>
              <w:bottom w:val="nil"/>
              <w:right w:val="nil"/>
            </w:tcBorders>
            <w:shd w:val="clear" w:color="auto" w:fill="auto"/>
            <w:vAlign w:val="center"/>
            <w:hideMark/>
          </w:tcPr>
          <w:p w14:paraId="2F4366A7" w14:textId="77777777" w:rsidR="000B4032" w:rsidRPr="00FF4346" w:rsidRDefault="000B4032" w:rsidP="000B4032">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Recursos de emissões de Letras</w:t>
            </w:r>
          </w:p>
        </w:tc>
        <w:tc>
          <w:tcPr>
            <w:tcW w:w="721" w:type="pct"/>
            <w:tcBorders>
              <w:top w:val="single" w:sz="4" w:space="0" w:color="F79646"/>
              <w:left w:val="nil"/>
              <w:bottom w:val="nil"/>
              <w:right w:val="nil"/>
            </w:tcBorders>
            <w:shd w:val="clear" w:color="auto" w:fill="auto"/>
            <w:vAlign w:val="center"/>
          </w:tcPr>
          <w:p w14:paraId="47C5DE2C" w14:textId="4A9D646F" w:rsidR="000B4032" w:rsidRPr="008C6D48" w:rsidRDefault="00DD3B88" w:rsidP="000B4032">
            <w:pPr>
              <w:jc w:val="right"/>
              <w:rPr>
                <w:rFonts w:ascii="CAIXA Std Book" w:hAnsi="CAIXA Std Book" w:cs="Arial"/>
                <w:b/>
                <w:bCs/>
                <w:color w:val="005CA9"/>
                <w:sz w:val="18"/>
                <w:szCs w:val="18"/>
              </w:rPr>
            </w:pPr>
            <w:r>
              <w:rPr>
                <w:rFonts w:ascii="CAIXA Std Book" w:hAnsi="CAIXA Std Book" w:cs="Calibri"/>
                <w:b/>
                <w:bCs/>
                <w:color w:val="005CA9"/>
                <w:sz w:val="18"/>
                <w:szCs w:val="18"/>
              </w:rPr>
              <w:t>(4.742.176)</w:t>
            </w:r>
          </w:p>
        </w:tc>
        <w:tc>
          <w:tcPr>
            <w:tcW w:w="723" w:type="pct"/>
            <w:tcBorders>
              <w:top w:val="single" w:sz="4" w:space="0" w:color="F79646"/>
              <w:left w:val="nil"/>
              <w:bottom w:val="nil"/>
              <w:right w:val="nil"/>
            </w:tcBorders>
            <w:vAlign w:val="center"/>
          </w:tcPr>
          <w:p w14:paraId="0CE91F18" w14:textId="48795756" w:rsidR="000B4032" w:rsidRPr="008C6D48" w:rsidRDefault="00DD3B88" w:rsidP="000B4032">
            <w:pPr>
              <w:jc w:val="right"/>
              <w:rPr>
                <w:rFonts w:ascii="CAIXA Std Book" w:hAnsi="CAIXA Std Book" w:cs="Arial"/>
                <w:b/>
                <w:bCs/>
                <w:color w:val="005CA9"/>
                <w:sz w:val="18"/>
                <w:szCs w:val="18"/>
              </w:rPr>
            </w:pPr>
            <w:r>
              <w:rPr>
                <w:rFonts w:ascii="CAIXA Std Book" w:hAnsi="CAIXA Std Book" w:cs="Calibri"/>
                <w:b/>
                <w:bCs/>
                <w:color w:val="005CA9"/>
                <w:sz w:val="18"/>
                <w:szCs w:val="18"/>
              </w:rPr>
              <w:t>(13.552.29</w:t>
            </w:r>
            <w:r w:rsidR="00987574">
              <w:rPr>
                <w:rFonts w:ascii="CAIXA Std Book" w:hAnsi="CAIXA Std Book" w:cs="Calibri"/>
                <w:b/>
                <w:bCs/>
                <w:color w:val="005CA9"/>
                <w:sz w:val="18"/>
                <w:szCs w:val="18"/>
              </w:rPr>
              <w:t>0</w:t>
            </w:r>
            <w:r>
              <w:rPr>
                <w:rFonts w:ascii="CAIXA Std Book" w:hAnsi="CAIXA Std Book" w:cs="Calibri"/>
                <w:b/>
                <w:bCs/>
                <w:color w:val="005CA9"/>
                <w:sz w:val="18"/>
                <w:szCs w:val="18"/>
              </w:rPr>
              <w:t>)</w:t>
            </w:r>
          </w:p>
        </w:tc>
        <w:tc>
          <w:tcPr>
            <w:tcW w:w="722" w:type="pct"/>
            <w:tcBorders>
              <w:top w:val="single" w:sz="4" w:space="0" w:color="F79646"/>
              <w:left w:val="nil"/>
              <w:bottom w:val="nil"/>
              <w:right w:val="nil"/>
            </w:tcBorders>
            <w:vAlign w:val="center"/>
          </w:tcPr>
          <w:p w14:paraId="665A9EC7" w14:textId="53B86514" w:rsidR="000B4032" w:rsidRPr="00464249" w:rsidRDefault="000B4032" w:rsidP="000B4032">
            <w:pPr>
              <w:jc w:val="right"/>
              <w:rPr>
                <w:rFonts w:ascii="CAIXA Std Book" w:hAnsi="CAIXA Std Book" w:cs="Arial Unicode MS"/>
                <w:b/>
                <w:bCs/>
                <w:color w:val="005CA9"/>
                <w:sz w:val="18"/>
                <w:szCs w:val="18"/>
              </w:rPr>
            </w:pPr>
            <w:r w:rsidRPr="00464249">
              <w:rPr>
                <w:rFonts w:ascii="CAIXA Std Book" w:hAnsi="CAIXA Std Book" w:cs="Arial Unicode MS"/>
                <w:b/>
                <w:bCs/>
                <w:color w:val="005CA9"/>
                <w:sz w:val="18"/>
                <w:szCs w:val="18"/>
              </w:rPr>
              <w:t>(4.139.366)</w:t>
            </w:r>
          </w:p>
        </w:tc>
        <w:tc>
          <w:tcPr>
            <w:tcW w:w="721" w:type="pct"/>
            <w:tcBorders>
              <w:top w:val="single" w:sz="4" w:space="0" w:color="F79646"/>
              <w:left w:val="nil"/>
              <w:bottom w:val="nil"/>
              <w:right w:val="nil"/>
            </w:tcBorders>
            <w:shd w:val="clear" w:color="auto" w:fill="auto"/>
            <w:vAlign w:val="center"/>
          </w:tcPr>
          <w:p w14:paraId="3D8A27F0" w14:textId="640A85AF" w:rsidR="000B4032" w:rsidRPr="00464249" w:rsidRDefault="000B4032" w:rsidP="000B4032">
            <w:pPr>
              <w:jc w:val="right"/>
              <w:rPr>
                <w:rFonts w:ascii="CAIXA Std Book" w:hAnsi="CAIXA Std Book" w:cs="Arial Unicode MS"/>
                <w:b/>
                <w:bCs/>
                <w:color w:val="005CA9"/>
                <w:sz w:val="18"/>
                <w:szCs w:val="18"/>
              </w:rPr>
            </w:pPr>
            <w:r w:rsidRPr="00464249">
              <w:rPr>
                <w:rFonts w:ascii="CAIXA Std Book" w:hAnsi="CAIXA Std Book" w:cs="Arial Unicode MS"/>
                <w:b/>
                <w:bCs/>
                <w:color w:val="005CA9"/>
                <w:sz w:val="18"/>
                <w:szCs w:val="18"/>
              </w:rPr>
              <w:t>(10.522.047)</w:t>
            </w:r>
          </w:p>
        </w:tc>
      </w:tr>
      <w:tr w:rsidR="000B4032" w:rsidRPr="00A95F0F" w14:paraId="57B098C3" w14:textId="77777777" w:rsidTr="003B6CE0">
        <w:trPr>
          <w:trHeight w:val="283"/>
        </w:trPr>
        <w:tc>
          <w:tcPr>
            <w:tcW w:w="2113" w:type="pct"/>
            <w:tcBorders>
              <w:top w:val="nil"/>
              <w:left w:val="nil"/>
              <w:bottom w:val="nil"/>
              <w:right w:val="nil"/>
            </w:tcBorders>
            <w:shd w:val="clear" w:color="auto" w:fill="auto"/>
            <w:vAlign w:val="center"/>
            <w:hideMark/>
          </w:tcPr>
          <w:p w14:paraId="220841C1" w14:textId="77777777" w:rsidR="000B4032" w:rsidRPr="00FF4346" w:rsidRDefault="000B4032" w:rsidP="000B4032">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de crédito imobiliário</w:t>
            </w:r>
          </w:p>
        </w:tc>
        <w:tc>
          <w:tcPr>
            <w:tcW w:w="721" w:type="pct"/>
            <w:tcBorders>
              <w:top w:val="nil"/>
              <w:left w:val="nil"/>
              <w:bottom w:val="nil"/>
              <w:right w:val="nil"/>
            </w:tcBorders>
            <w:shd w:val="clear" w:color="auto" w:fill="auto"/>
            <w:vAlign w:val="center"/>
          </w:tcPr>
          <w:p w14:paraId="31CF5145" w14:textId="3BF171E7" w:rsidR="000B4032" w:rsidRPr="008C6D48"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(4.140.486)</w:t>
            </w:r>
          </w:p>
        </w:tc>
        <w:tc>
          <w:tcPr>
            <w:tcW w:w="723" w:type="pct"/>
            <w:tcBorders>
              <w:top w:val="nil"/>
              <w:left w:val="nil"/>
              <w:bottom w:val="nil"/>
              <w:right w:val="nil"/>
            </w:tcBorders>
            <w:vAlign w:val="center"/>
          </w:tcPr>
          <w:p w14:paraId="796D9AD5" w14:textId="38AB7300" w:rsidR="000B4032" w:rsidRPr="00F72350"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(11.793.946)</w:t>
            </w:r>
          </w:p>
        </w:tc>
        <w:tc>
          <w:tcPr>
            <w:tcW w:w="722" w:type="pct"/>
            <w:tcBorders>
              <w:top w:val="nil"/>
              <w:left w:val="nil"/>
              <w:bottom w:val="nil"/>
              <w:right w:val="nil"/>
            </w:tcBorders>
            <w:vAlign w:val="center"/>
          </w:tcPr>
          <w:p w14:paraId="7CD9C441" w14:textId="02B7671D"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(3.578.500)</w:t>
            </w:r>
          </w:p>
        </w:tc>
        <w:tc>
          <w:tcPr>
            <w:tcW w:w="721" w:type="pct"/>
            <w:tcBorders>
              <w:top w:val="nil"/>
              <w:left w:val="nil"/>
              <w:bottom w:val="nil"/>
              <w:right w:val="nil"/>
            </w:tcBorders>
            <w:shd w:val="clear" w:color="auto" w:fill="auto"/>
            <w:vAlign w:val="center"/>
          </w:tcPr>
          <w:p w14:paraId="494ADA96" w14:textId="50FB8386"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(9.127.360)</w:t>
            </w:r>
          </w:p>
        </w:tc>
      </w:tr>
      <w:tr w:rsidR="000B4032" w:rsidRPr="00A95F0F" w14:paraId="754EDC8A" w14:textId="77777777" w:rsidTr="003B6CE0">
        <w:trPr>
          <w:trHeight w:val="283"/>
        </w:trPr>
        <w:tc>
          <w:tcPr>
            <w:tcW w:w="2113" w:type="pct"/>
            <w:tcBorders>
              <w:top w:val="nil"/>
              <w:left w:val="nil"/>
              <w:bottom w:val="nil"/>
              <w:right w:val="nil"/>
            </w:tcBorders>
            <w:shd w:val="clear" w:color="auto" w:fill="auto"/>
            <w:vAlign w:val="center"/>
            <w:hideMark/>
          </w:tcPr>
          <w:p w14:paraId="2CE15CBD" w14:textId="77777777" w:rsidR="000B4032" w:rsidRPr="00FF4346" w:rsidRDefault="000B4032" w:rsidP="000B4032">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financeiras</w:t>
            </w:r>
          </w:p>
        </w:tc>
        <w:tc>
          <w:tcPr>
            <w:tcW w:w="721" w:type="pct"/>
            <w:tcBorders>
              <w:top w:val="nil"/>
              <w:left w:val="nil"/>
              <w:bottom w:val="nil"/>
              <w:right w:val="nil"/>
            </w:tcBorders>
            <w:shd w:val="clear" w:color="auto" w:fill="auto"/>
            <w:vAlign w:val="center"/>
          </w:tcPr>
          <w:p w14:paraId="5CAF87B7" w14:textId="246796CD" w:rsidR="000B4032" w:rsidRPr="00C50BE9"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(236.143)</w:t>
            </w:r>
          </w:p>
        </w:tc>
        <w:tc>
          <w:tcPr>
            <w:tcW w:w="723" w:type="pct"/>
            <w:tcBorders>
              <w:top w:val="nil"/>
              <w:left w:val="nil"/>
              <w:bottom w:val="nil"/>
              <w:right w:val="nil"/>
            </w:tcBorders>
            <w:vAlign w:val="center"/>
          </w:tcPr>
          <w:p w14:paraId="54F65524" w14:textId="3510FB1C" w:rsidR="000B4032" w:rsidRPr="00F72350"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(709.413)</w:t>
            </w:r>
          </w:p>
        </w:tc>
        <w:tc>
          <w:tcPr>
            <w:tcW w:w="722" w:type="pct"/>
            <w:tcBorders>
              <w:top w:val="nil"/>
              <w:left w:val="nil"/>
              <w:bottom w:val="nil"/>
              <w:right w:val="nil"/>
            </w:tcBorders>
            <w:vAlign w:val="center"/>
          </w:tcPr>
          <w:p w14:paraId="092D21DE" w14:textId="5BF18A2A"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(260.611)</w:t>
            </w:r>
          </w:p>
        </w:tc>
        <w:tc>
          <w:tcPr>
            <w:tcW w:w="721" w:type="pct"/>
            <w:tcBorders>
              <w:top w:val="nil"/>
              <w:left w:val="nil"/>
              <w:bottom w:val="nil"/>
              <w:right w:val="nil"/>
            </w:tcBorders>
            <w:shd w:val="clear" w:color="auto" w:fill="auto"/>
            <w:vAlign w:val="center"/>
          </w:tcPr>
          <w:p w14:paraId="237908AF" w14:textId="5C4E5FF9"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(794.219)</w:t>
            </w:r>
          </w:p>
        </w:tc>
      </w:tr>
      <w:tr w:rsidR="000B4032" w:rsidRPr="00A95F0F" w14:paraId="4C50DEF1" w14:textId="77777777" w:rsidTr="003B6CE0">
        <w:trPr>
          <w:trHeight w:val="283"/>
        </w:trPr>
        <w:tc>
          <w:tcPr>
            <w:tcW w:w="2113" w:type="pct"/>
            <w:tcBorders>
              <w:top w:val="nil"/>
              <w:left w:val="nil"/>
              <w:bottom w:val="nil"/>
              <w:right w:val="nil"/>
            </w:tcBorders>
            <w:shd w:val="clear" w:color="auto" w:fill="auto"/>
            <w:vAlign w:val="center"/>
            <w:hideMark/>
          </w:tcPr>
          <w:p w14:paraId="6D6F9876" w14:textId="77777777" w:rsidR="000B4032" w:rsidRPr="00FF4346" w:rsidRDefault="000B4032" w:rsidP="000B4032">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Com subordinação</w:t>
            </w:r>
          </w:p>
        </w:tc>
        <w:tc>
          <w:tcPr>
            <w:tcW w:w="721" w:type="pct"/>
            <w:tcBorders>
              <w:top w:val="nil"/>
              <w:left w:val="nil"/>
              <w:bottom w:val="nil"/>
              <w:right w:val="nil"/>
            </w:tcBorders>
            <w:shd w:val="clear" w:color="auto" w:fill="auto"/>
            <w:vAlign w:val="center"/>
          </w:tcPr>
          <w:p w14:paraId="6D38CA4B" w14:textId="677E2355" w:rsidR="000B4032" w:rsidRPr="00C50BE9" w:rsidRDefault="00DD3B88" w:rsidP="000B4032">
            <w:pPr>
              <w:jc w:val="right"/>
              <w:rPr>
                <w:rFonts w:ascii="CAIXA Std Book" w:hAnsi="CAIXA Std Book" w:cs="Arial"/>
                <w:color w:val="005CA9"/>
                <w:sz w:val="18"/>
                <w:szCs w:val="18"/>
              </w:rPr>
            </w:pPr>
            <w:r>
              <w:rPr>
                <w:rFonts w:ascii="CAIXA Std Book" w:hAnsi="CAIXA Std Book" w:cs="Calibri"/>
                <w:color w:val="005CA9"/>
                <w:sz w:val="18"/>
                <w:szCs w:val="18"/>
              </w:rPr>
              <w:t>(55.666)</w:t>
            </w:r>
          </w:p>
        </w:tc>
        <w:tc>
          <w:tcPr>
            <w:tcW w:w="723" w:type="pct"/>
            <w:tcBorders>
              <w:top w:val="nil"/>
              <w:left w:val="nil"/>
              <w:bottom w:val="nil"/>
              <w:right w:val="nil"/>
            </w:tcBorders>
            <w:vAlign w:val="center"/>
          </w:tcPr>
          <w:p w14:paraId="36B5A0F3" w14:textId="6D1E5CA0" w:rsidR="000B4032" w:rsidRPr="00F72350"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(186.978)</w:t>
            </w:r>
          </w:p>
        </w:tc>
        <w:tc>
          <w:tcPr>
            <w:tcW w:w="722" w:type="pct"/>
            <w:tcBorders>
              <w:top w:val="nil"/>
              <w:left w:val="nil"/>
              <w:bottom w:val="nil"/>
              <w:right w:val="nil"/>
            </w:tcBorders>
            <w:vAlign w:val="center"/>
          </w:tcPr>
          <w:p w14:paraId="70EC4DEF" w14:textId="45C4B0D1"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(82.271)</w:t>
            </w:r>
          </w:p>
        </w:tc>
        <w:tc>
          <w:tcPr>
            <w:tcW w:w="721" w:type="pct"/>
            <w:tcBorders>
              <w:top w:val="nil"/>
              <w:left w:val="nil"/>
              <w:bottom w:val="nil"/>
              <w:right w:val="nil"/>
            </w:tcBorders>
            <w:shd w:val="clear" w:color="auto" w:fill="auto"/>
            <w:vAlign w:val="center"/>
          </w:tcPr>
          <w:p w14:paraId="3476CADA" w14:textId="25C02834"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(254.679)</w:t>
            </w:r>
          </w:p>
        </w:tc>
      </w:tr>
      <w:tr w:rsidR="000B4032" w:rsidRPr="00A95F0F" w14:paraId="25CF4FD1" w14:textId="77777777" w:rsidTr="003B6CE0">
        <w:trPr>
          <w:trHeight w:val="283"/>
        </w:trPr>
        <w:tc>
          <w:tcPr>
            <w:tcW w:w="2113" w:type="pct"/>
            <w:tcBorders>
              <w:top w:val="nil"/>
              <w:left w:val="nil"/>
              <w:bottom w:val="nil"/>
              <w:right w:val="nil"/>
            </w:tcBorders>
            <w:shd w:val="clear" w:color="auto" w:fill="auto"/>
            <w:vAlign w:val="center"/>
            <w:hideMark/>
          </w:tcPr>
          <w:p w14:paraId="5585A3E8" w14:textId="77777777" w:rsidR="000B4032" w:rsidRPr="00FF4346" w:rsidRDefault="000B4032" w:rsidP="000B4032">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Sem subordinação</w:t>
            </w:r>
          </w:p>
        </w:tc>
        <w:tc>
          <w:tcPr>
            <w:tcW w:w="721" w:type="pct"/>
            <w:tcBorders>
              <w:top w:val="nil"/>
              <w:left w:val="nil"/>
              <w:bottom w:val="nil"/>
              <w:right w:val="nil"/>
            </w:tcBorders>
            <w:shd w:val="clear" w:color="auto" w:fill="auto"/>
            <w:vAlign w:val="center"/>
          </w:tcPr>
          <w:p w14:paraId="02EDEBC1" w14:textId="40D463C8" w:rsidR="000B4032" w:rsidRPr="00C50BE9" w:rsidRDefault="00DD3B88" w:rsidP="000B4032">
            <w:pPr>
              <w:jc w:val="right"/>
              <w:rPr>
                <w:rFonts w:ascii="CAIXA Std Book" w:hAnsi="CAIXA Std Book" w:cs="Arial"/>
                <w:color w:val="005CA9"/>
                <w:sz w:val="18"/>
                <w:szCs w:val="18"/>
              </w:rPr>
            </w:pPr>
            <w:r>
              <w:rPr>
                <w:rFonts w:ascii="CAIXA Std Book" w:hAnsi="CAIXA Std Book" w:cs="Calibri"/>
                <w:color w:val="005CA9"/>
                <w:sz w:val="18"/>
                <w:szCs w:val="18"/>
              </w:rPr>
              <w:t>(180.477)</w:t>
            </w:r>
          </w:p>
        </w:tc>
        <w:tc>
          <w:tcPr>
            <w:tcW w:w="723" w:type="pct"/>
            <w:tcBorders>
              <w:top w:val="nil"/>
              <w:left w:val="nil"/>
              <w:bottom w:val="nil"/>
              <w:right w:val="nil"/>
            </w:tcBorders>
            <w:vAlign w:val="center"/>
          </w:tcPr>
          <w:p w14:paraId="7C79F0E0" w14:textId="2F04BAA9" w:rsidR="000B4032" w:rsidRPr="00F72350" w:rsidRDefault="00DD3B88" w:rsidP="000B4032">
            <w:pPr>
              <w:jc w:val="right"/>
              <w:rPr>
                <w:rFonts w:ascii="CAIXA Std Book" w:hAnsi="CAIXA Std Book" w:cs="Arial"/>
                <w:color w:val="005CA9"/>
                <w:sz w:val="18"/>
                <w:szCs w:val="18"/>
              </w:rPr>
            </w:pPr>
            <w:r>
              <w:rPr>
                <w:rFonts w:ascii="CAIXA Std Book" w:hAnsi="CAIXA Std Book" w:cs="Calibri"/>
                <w:color w:val="005CA9"/>
                <w:sz w:val="18"/>
                <w:szCs w:val="18"/>
              </w:rPr>
              <w:t>(522.435)</w:t>
            </w:r>
          </w:p>
        </w:tc>
        <w:tc>
          <w:tcPr>
            <w:tcW w:w="722" w:type="pct"/>
            <w:tcBorders>
              <w:top w:val="nil"/>
              <w:left w:val="nil"/>
              <w:bottom w:val="nil"/>
              <w:right w:val="nil"/>
            </w:tcBorders>
            <w:vAlign w:val="center"/>
          </w:tcPr>
          <w:p w14:paraId="6D1AB032" w14:textId="57D32A68"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(178.340)</w:t>
            </w:r>
          </w:p>
        </w:tc>
        <w:tc>
          <w:tcPr>
            <w:tcW w:w="721" w:type="pct"/>
            <w:tcBorders>
              <w:top w:val="nil"/>
              <w:left w:val="nil"/>
              <w:bottom w:val="nil"/>
              <w:right w:val="nil"/>
            </w:tcBorders>
            <w:shd w:val="clear" w:color="auto" w:fill="auto"/>
            <w:vAlign w:val="center"/>
          </w:tcPr>
          <w:p w14:paraId="33E65172" w14:textId="5B0EB79D"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(539.540)</w:t>
            </w:r>
          </w:p>
        </w:tc>
      </w:tr>
      <w:tr w:rsidR="000B4032" w:rsidRPr="00A95F0F" w14:paraId="425840F4" w14:textId="77777777" w:rsidTr="003B6CE0">
        <w:trPr>
          <w:trHeight w:val="283"/>
        </w:trPr>
        <w:tc>
          <w:tcPr>
            <w:tcW w:w="2113" w:type="pct"/>
            <w:tcBorders>
              <w:top w:val="nil"/>
              <w:left w:val="nil"/>
              <w:bottom w:val="nil"/>
              <w:right w:val="nil"/>
            </w:tcBorders>
            <w:shd w:val="clear" w:color="auto" w:fill="auto"/>
            <w:vAlign w:val="center"/>
            <w:hideMark/>
          </w:tcPr>
          <w:p w14:paraId="1D35D0C1" w14:textId="77777777" w:rsidR="000B4032" w:rsidRPr="00FF4346" w:rsidRDefault="000B4032" w:rsidP="000B4032">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de crédito do agronegócio</w:t>
            </w:r>
          </w:p>
        </w:tc>
        <w:tc>
          <w:tcPr>
            <w:tcW w:w="721" w:type="pct"/>
            <w:tcBorders>
              <w:top w:val="nil"/>
              <w:left w:val="nil"/>
              <w:bottom w:val="nil"/>
              <w:right w:val="nil"/>
            </w:tcBorders>
            <w:shd w:val="clear" w:color="auto" w:fill="auto"/>
            <w:vAlign w:val="center"/>
          </w:tcPr>
          <w:p w14:paraId="34964F0F" w14:textId="6379B86A" w:rsidR="000B4032" w:rsidRPr="00C50BE9"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(365.547)</w:t>
            </w:r>
          </w:p>
        </w:tc>
        <w:tc>
          <w:tcPr>
            <w:tcW w:w="723" w:type="pct"/>
            <w:tcBorders>
              <w:top w:val="nil"/>
              <w:left w:val="nil"/>
              <w:bottom w:val="nil"/>
              <w:right w:val="nil"/>
            </w:tcBorders>
            <w:vAlign w:val="center"/>
          </w:tcPr>
          <w:p w14:paraId="0563CF37" w14:textId="2DEFD577" w:rsidR="000B4032" w:rsidRPr="00F72350" w:rsidRDefault="00DD3B88" w:rsidP="000B4032">
            <w:pPr>
              <w:jc w:val="right"/>
              <w:rPr>
                <w:rFonts w:ascii="CAIXA Std Book" w:hAnsi="CAIXA Std Book" w:cs="Arial"/>
                <w:color w:val="005CA9"/>
                <w:sz w:val="18"/>
                <w:szCs w:val="18"/>
              </w:rPr>
            </w:pPr>
            <w:r>
              <w:rPr>
                <w:rFonts w:ascii="CAIXA Std Book" w:hAnsi="CAIXA Std Book" w:cs="Arial"/>
                <w:color w:val="005CA9"/>
                <w:sz w:val="18"/>
                <w:szCs w:val="18"/>
              </w:rPr>
              <w:t>(1.048.93</w:t>
            </w:r>
            <w:r w:rsidR="00D40742">
              <w:rPr>
                <w:rFonts w:ascii="CAIXA Std Book" w:hAnsi="CAIXA Std Book" w:cs="Arial"/>
                <w:color w:val="005CA9"/>
                <w:sz w:val="18"/>
                <w:szCs w:val="18"/>
              </w:rPr>
              <w:t>1</w:t>
            </w:r>
            <w:r>
              <w:rPr>
                <w:rFonts w:ascii="CAIXA Std Book" w:hAnsi="CAIXA Std Book" w:cs="Arial"/>
                <w:color w:val="005CA9"/>
                <w:sz w:val="18"/>
                <w:szCs w:val="18"/>
              </w:rPr>
              <w:t>)</w:t>
            </w:r>
          </w:p>
        </w:tc>
        <w:tc>
          <w:tcPr>
            <w:tcW w:w="722" w:type="pct"/>
            <w:tcBorders>
              <w:top w:val="nil"/>
              <w:left w:val="nil"/>
              <w:bottom w:val="nil"/>
              <w:right w:val="nil"/>
            </w:tcBorders>
            <w:vAlign w:val="center"/>
          </w:tcPr>
          <w:p w14:paraId="61111F82" w14:textId="5EA6E816"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(300.255)</w:t>
            </w:r>
          </w:p>
        </w:tc>
        <w:tc>
          <w:tcPr>
            <w:tcW w:w="721" w:type="pct"/>
            <w:tcBorders>
              <w:top w:val="nil"/>
              <w:left w:val="nil"/>
              <w:bottom w:val="nil"/>
              <w:right w:val="nil"/>
            </w:tcBorders>
            <w:shd w:val="clear" w:color="auto" w:fill="auto"/>
            <w:vAlign w:val="center"/>
          </w:tcPr>
          <w:p w14:paraId="68F2B6B6" w14:textId="44227CF7" w:rsidR="000B4032" w:rsidRPr="005330EB" w:rsidRDefault="000B4032" w:rsidP="000B4032">
            <w:pPr>
              <w:jc w:val="right"/>
              <w:rPr>
                <w:rFonts w:ascii="CAIXA Std Book" w:hAnsi="CAIXA Std Book" w:cs="Arial Unicode MS"/>
                <w:color w:val="005CA9"/>
                <w:sz w:val="18"/>
                <w:szCs w:val="18"/>
              </w:rPr>
            </w:pPr>
            <w:r w:rsidRPr="00464249">
              <w:rPr>
                <w:rFonts w:ascii="CAIXA Std Book" w:hAnsi="CAIXA Std Book" w:cs="Arial Unicode MS"/>
                <w:color w:val="005CA9"/>
                <w:sz w:val="18"/>
                <w:szCs w:val="18"/>
              </w:rPr>
              <w:t>(600.468)</w:t>
            </w:r>
          </w:p>
        </w:tc>
      </w:tr>
      <w:tr w:rsidR="007D2133" w:rsidRPr="00A95F0F" w14:paraId="004F2B5B" w14:textId="77777777" w:rsidTr="003B6CE0">
        <w:trPr>
          <w:trHeight w:val="283"/>
        </w:trPr>
        <w:tc>
          <w:tcPr>
            <w:tcW w:w="2113" w:type="pct"/>
            <w:tcBorders>
              <w:top w:val="nil"/>
              <w:left w:val="nil"/>
              <w:bottom w:val="single" w:sz="4" w:space="0" w:color="F79646"/>
              <w:right w:val="nil"/>
            </w:tcBorders>
            <w:shd w:val="clear" w:color="auto" w:fill="auto"/>
            <w:vAlign w:val="center"/>
            <w:hideMark/>
          </w:tcPr>
          <w:p w14:paraId="4EC0AC81" w14:textId="77777777" w:rsidR="007D2133" w:rsidRPr="00FF4346" w:rsidRDefault="007D2133" w:rsidP="007D2133">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Instrumentos híbridos de capital e dívida</w:t>
            </w:r>
          </w:p>
        </w:tc>
        <w:tc>
          <w:tcPr>
            <w:tcW w:w="721" w:type="pct"/>
            <w:tcBorders>
              <w:top w:val="nil"/>
              <w:left w:val="nil"/>
              <w:bottom w:val="single" w:sz="4" w:space="0" w:color="F79646"/>
              <w:right w:val="nil"/>
            </w:tcBorders>
            <w:shd w:val="clear" w:color="auto" w:fill="auto"/>
            <w:vAlign w:val="center"/>
          </w:tcPr>
          <w:p w14:paraId="50A69EDD" w14:textId="4BEDC6FC" w:rsidR="007D2133" w:rsidRPr="008C6D48" w:rsidRDefault="00DD3B88" w:rsidP="007D2133">
            <w:pPr>
              <w:jc w:val="right"/>
              <w:rPr>
                <w:rFonts w:ascii="CAIXA Std Book" w:hAnsi="CAIXA Std Book" w:cs="Arial"/>
                <w:b/>
                <w:bCs/>
                <w:color w:val="005CA9"/>
                <w:sz w:val="18"/>
                <w:szCs w:val="18"/>
              </w:rPr>
            </w:pPr>
            <w:r>
              <w:rPr>
                <w:rFonts w:ascii="CAIXA Std Book" w:hAnsi="CAIXA Std Book" w:cs="Arial"/>
                <w:b/>
                <w:bCs/>
                <w:color w:val="005CA9"/>
                <w:sz w:val="18"/>
                <w:szCs w:val="18"/>
              </w:rPr>
              <w:t>(264.246)</w:t>
            </w:r>
          </w:p>
        </w:tc>
        <w:tc>
          <w:tcPr>
            <w:tcW w:w="723" w:type="pct"/>
            <w:tcBorders>
              <w:top w:val="nil"/>
              <w:left w:val="nil"/>
              <w:bottom w:val="single" w:sz="4" w:space="0" w:color="F79646"/>
              <w:right w:val="nil"/>
            </w:tcBorders>
            <w:vAlign w:val="center"/>
          </w:tcPr>
          <w:p w14:paraId="2329617F" w14:textId="7BF790B4" w:rsidR="007D2133" w:rsidRPr="008C6D48" w:rsidRDefault="00DD3B88" w:rsidP="007D2133">
            <w:pPr>
              <w:jc w:val="right"/>
              <w:rPr>
                <w:rFonts w:ascii="CAIXA Std Book" w:hAnsi="CAIXA Std Book" w:cs="Arial"/>
                <w:b/>
                <w:bCs/>
                <w:color w:val="005CA9"/>
                <w:sz w:val="18"/>
                <w:szCs w:val="18"/>
              </w:rPr>
            </w:pPr>
            <w:bookmarkStart w:id="89" w:name="OLE_LINK11"/>
            <w:r>
              <w:rPr>
                <w:rFonts w:ascii="CAIXA Std Book" w:hAnsi="CAIXA Std Book" w:cs="Arial"/>
                <w:b/>
                <w:bCs/>
                <w:color w:val="005CA9"/>
                <w:sz w:val="18"/>
                <w:szCs w:val="18"/>
              </w:rPr>
              <w:t>(739.968)</w:t>
            </w:r>
            <w:bookmarkEnd w:id="89"/>
          </w:p>
        </w:tc>
        <w:tc>
          <w:tcPr>
            <w:tcW w:w="722" w:type="pct"/>
            <w:tcBorders>
              <w:top w:val="nil"/>
              <w:left w:val="nil"/>
              <w:bottom w:val="single" w:sz="4" w:space="0" w:color="F79646"/>
              <w:right w:val="nil"/>
            </w:tcBorders>
            <w:vAlign w:val="center"/>
          </w:tcPr>
          <w:p w14:paraId="058E1D7B" w14:textId="4DBB20C7" w:rsidR="007D2133" w:rsidRPr="00DD3B88" w:rsidRDefault="007D2133" w:rsidP="007D2133">
            <w:pPr>
              <w:jc w:val="right"/>
              <w:rPr>
                <w:rFonts w:ascii="CAIXA Std Book" w:hAnsi="CAIXA Std Book" w:cs="Arial Unicode MS"/>
                <w:b/>
                <w:color w:val="005CA9"/>
                <w:sz w:val="18"/>
                <w:szCs w:val="18"/>
              </w:rPr>
            </w:pPr>
            <w:r w:rsidRPr="00DD3B88">
              <w:rPr>
                <w:rFonts w:ascii="CAIXA Std Book" w:hAnsi="CAIXA Std Book" w:cs="Arial Unicode MS"/>
                <w:b/>
                <w:color w:val="005CA9"/>
                <w:sz w:val="18"/>
                <w:szCs w:val="18"/>
              </w:rPr>
              <w:t>(277.396)</w:t>
            </w:r>
          </w:p>
        </w:tc>
        <w:tc>
          <w:tcPr>
            <w:tcW w:w="721" w:type="pct"/>
            <w:tcBorders>
              <w:top w:val="nil"/>
              <w:left w:val="nil"/>
              <w:bottom w:val="single" w:sz="4" w:space="0" w:color="F79646"/>
              <w:right w:val="nil"/>
            </w:tcBorders>
            <w:shd w:val="clear" w:color="auto" w:fill="auto"/>
            <w:vAlign w:val="center"/>
          </w:tcPr>
          <w:p w14:paraId="380DB114" w14:textId="1EE5508E" w:rsidR="007D2133" w:rsidRPr="00DD3B88" w:rsidRDefault="007D2133" w:rsidP="007D2133">
            <w:pPr>
              <w:jc w:val="right"/>
              <w:rPr>
                <w:rFonts w:ascii="CAIXA Std Book" w:hAnsi="CAIXA Std Book" w:cs="Arial Unicode MS"/>
                <w:b/>
                <w:color w:val="005CA9"/>
                <w:sz w:val="18"/>
                <w:szCs w:val="18"/>
              </w:rPr>
            </w:pPr>
            <w:bookmarkStart w:id="90" w:name="OLE_LINK12"/>
            <w:r w:rsidRPr="00DD3B88">
              <w:rPr>
                <w:rFonts w:ascii="CAIXA Std Book" w:hAnsi="CAIXA Std Book" w:cs="Arial Unicode MS"/>
                <w:b/>
                <w:color w:val="005CA9"/>
                <w:sz w:val="18"/>
                <w:szCs w:val="18"/>
              </w:rPr>
              <w:t>(696.195)</w:t>
            </w:r>
            <w:bookmarkEnd w:id="90"/>
          </w:p>
        </w:tc>
      </w:tr>
      <w:tr w:rsidR="007D2133" w:rsidRPr="00A95F0F" w14:paraId="76BFB2D3" w14:textId="77777777" w:rsidTr="003B6CE0">
        <w:trPr>
          <w:trHeight w:val="283"/>
        </w:trPr>
        <w:tc>
          <w:tcPr>
            <w:tcW w:w="2113" w:type="pct"/>
            <w:tcBorders>
              <w:top w:val="single" w:sz="4" w:space="0" w:color="F79646"/>
              <w:left w:val="nil"/>
              <w:bottom w:val="single" w:sz="4" w:space="0" w:color="F79646"/>
              <w:right w:val="nil"/>
            </w:tcBorders>
            <w:shd w:val="clear" w:color="auto" w:fill="auto"/>
            <w:noWrap/>
            <w:vAlign w:val="center"/>
            <w:hideMark/>
          </w:tcPr>
          <w:p w14:paraId="783EE26D" w14:textId="77777777" w:rsidR="007D2133" w:rsidRPr="00FF4346" w:rsidRDefault="007D2133" w:rsidP="007D2133">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21" w:type="pct"/>
            <w:tcBorders>
              <w:top w:val="single" w:sz="4" w:space="0" w:color="F79646"/>
              <w:left w:val="nil"/>
              <w:bottom w:val="single" w:sz="4" w:space="0" w:color="F79646"/>
              <w:right w:val="nil"/>
            </w:tcBorders>
            <w:shd w:val="clear" w:color="auto" w:fill="auto"/>
            <w:vAlign w:val="center"/>
          </w:tcPr>
          <w:p w14:paraId="1F815B6C" w14:textId="4C5D8FF4" w:rsidR="007D2133" w:rsidRPr="008C6D48" w:rsidRDefault="00DD3B88" w:rsidP="007D2133">
            <w:pPr>
              <w:jc w:val="right"/>
              <w:rPr>
                <w:rFonts w:ascii="CAIXA Std Book" w:hAnsi="CAIXA Std Book" w:cs="Arial"/>
                <w:b/>
                <w:bCs/>
                <w:color w:val="005CA9"/>
                <w:sz w:val="18"/>
                <w:szCs w:val="18"/>
              </w:rPr>
            </w:pPr>
            <w:r>
              <w:rPr>
                <w:rFonts w:ascii="CAIXA Std Book" w:hAnsi="CAIXA Std Book" w:cs="Arial"/>
                <w:b/>
                <w:bCs/>
                <w:color w:val="005CA9"/>
                <w:sz w:val="18"/>
                <w:szCs w:val="18"/>
              </w:rPr>
              <w:t>(5.006.422)</w:t>
            </w:r>
          </w:p>
        </w:tc>
        <w:tc>
          <w:tcPr>
            <w:tcW w:w="723" w:type="pct"/>
            <w:tcBorders>
              <w:top w:val="single" w:sz="4" w:space="0" w:color="F79646"/>
              <w:left w:val="nil"/>
              <w:bottom w:val="single" w:sz="4" w:space="0" w:color="F79646"/>
              <w:right w:val="nil"/>
            </w:tcBorders>
            <w:vAlign w:val="center"/>
          </w:tcPr>
          <w:p w14:paraId="409D0EC8" w14:textId="3C685696" w:rsidR="007D2133" w:rsidRPr="008C6D48" w:rsidRDefault="00DD3B88" w:rsidP="007D2133">
            <w:pPr>
              <w:jc w:val="right"/>
              <w:rPr>
                <w:rFonts w:ascii="CAIXA Std Book" w:hAnsi="CAIXA Std Book" w:cs="Arial"/>
                <w:b/>
                <w:bCs/>
                <w:color w:val="005CA9"/>
                <w:sz w:val="18"/>
                <w:szCs w:val="18"/>
              </w:rPr>
            </w:pPr>
            <w:r>
              <w:rPr>
                <w:rFonts w:ascii="CAIXA Std Book" w:hAnsi="CAIXA Std Book" w:cs="Arial"/>
                <w:b/>
                <w:bCs/>
                <w:color w:val="005CA9"/>
                <w:sz w:val="18"/>
                <w:szCs w:val="18"/>
              </w:rPr>
              <w:t>(14.292.258)</w:t>
            </w:r>
          </w:p>
        </w:tc>
        <w:tc>
          <w:tcPr>
            <w:tcW w:w="722" w:type="pct"/>
            <w:tcBorders>
              <w:top w:val="single" w:sz="4" w:space="0" w:color="F79646"/>
              <w:left w:val="nil"/>
              <w:bottom w:val="single" w:sz="4" w:space="0" w:color="F79646"/>
              <w:right w:val="nil"/>
            </w:tcBorders>
            <w:vAlign w:val="center"/>
          </w:tcPr>
          <w:p w14:paraId="644CF29C" w14:textId="5E501E64" w:rsidR="007D2133" w:rsidRPr="00464249" w:rsidRDefault="007D2133" w:rsidP="007D2133">
            <w:pPr>
              <w:jc w:val="right"/>
              <w:rPr>
                <w:rFonts w:ascii="CAIXA Std Book" w:hAnsi="CAIXA Std Book" w:cs="Arial Unicode MS"/>
                <w:b/>
                <w:bCs/>
                <w:color w:val="005CA9"/>
                <w:sz w:val="18"/>
                <w:szCs w:val="18"/>
              </w:rPr>
            </w:pPr>
            <w:r w:rsidRPr="00464249">
              <w:rPr>
                <w:rFonts w:ascii="CAIXA Std Book" w:hAnsi="CAIXA Std Book" w:cs="Arial Unicode MS"/>
                <w:b/>
                <w:bCs/>
                <w:color w:val="005CA9"/>
                <w:sz w:val="18"/>
                <w:szCs w:val="18"/>
              </w:rPr>
              <w:t>(4.416.762)</w:t>
            </w:r>
          </w:p>
        </w:tc>
        <w:tc>
          <w:tcPr>
            <w:tcW w:w="721" w:type="pct"/>
            <w:tcBorders>
              <w:top w:val="single" w:sz="4" w:space="0" w:color="F79646"/>
              <w:left w:val="nil"/>
              <w:bottom w:val="single" w:sz="4" w:space="0" w:color="F79646"/>
              <w:right w:val="nil"/>
            </w:tcBorders>
            <w:shd w:val="clear" w:color="auto" w:fill="auto"/>
            <w:vAlign w:val="center"/>
          </w:tcPr>
          <w:p w14:paraId="77043059" w14:textId="42AAD51E" w:rsidR="007D2133" w:rsidRPr="00464249" w:rsidRDefault="007D2133" w:rsidP="007D2133">
            <w:pPr>
              <w:jc w:val="right"/>
              <w:rPr>
                <w:rFonts w:ascii="CAIXA Std Book" w:hAnsi="CAIXA Std Book" w:cs="Arial Unicode MS"/>
                <w:b/>
                <w:bCs/>
                <w:color w:val="005CA9"/>
                <w:sz w:val="18"/>
                <w:szCs w:val="18"/>
              </w:rPr>
            </w:pPr>
            <w:r w:rsidRPr="00464249">
              <w:rPr>
                <w:rFonts w:ascii="CAIXA Std Book" w:hAnsi="CAIXA Std Book" w:cs="Arial Unicode MS"/>
                <w:b/>
                <w:bCs/>
                <w:color w:val="005CA9"/>
                <w:sz w:val="18"/>
                <w:szCs w:val="18"/>
              </w:rPr>
              <w:t>(11.218.242)</w:t>
            </w:r>
          </w:p>
        </w:tc>
      </w:tr>
    </w:tbl>
    <w:p w14:paraId="51211DEC" w14:textId="77777777" w:rsidR="00FF4E4F" w:rsidRDefault="00FF4E4F" w:rsidP="00EF396A"/>
    <w:p w14:paraId="4BE56E4F" w14:textId="77777777" w:rsidR="002819D9" w:rsidRDefault="002819D9">
      <w:r>
        <w:br w:type="page"/>
      </w:r>
    </w:p>
    <w:p w14:paraId="32582801" w14:textId="6AF4EC7B" w:rsidR="005F303D" w:rsidRPr="00FF4346" w:rsidRDefault="005F303D" w:rsidP="00E10B09">
      <w:pPr>
        <w:pStyle w:val="Heading1"/>
      </w:pPr>
      <w:bookmarkStart w:id="91" w:name="_Toc182318412"/>
      <w:r w:rsidRPr="00FF4346">
        <w:t>Nota 1</w:t>
      </w:r>
      <w:r w:rsidR="004917F8" w:rsidRPr="00FF4346">
        <w:t>8</w:t>
      </w:r>
      <w:r w:rsidRPr="00FF4346">
        <w:t xml:space="preserve"> – </w:t>
      </w:r>
      <w:r w:rsidR="00D86E88" w:rsidRPr="00FF4346">
        <w:t>Outros passivos financeiros</w:t>
      </w:r>
      <w:bookmarkEnd w:id="91"/>
    </w:p>
    <w:p w14:paraId="058D4DF2" w14:textId="246A1399" w:rsidR="009101D0" w:rsidRPr="00FF4346" w:rsidRDefault="009101D0" w:rsidP="00C3233A">
      <w:pPr>
        <w:pStyle w:val="ListParagraph"/>
        <w:numPr>
          <w:ilvl w:val="0"/>
          <w:numId w:val="25"/>
        </w:numPr>
        <w:spacing w:before="480" w:after="240"/>
        <w:ind w:left="567" w:hanging="567"/>
        <w:contextualSpacing w:val="0"/>
        <w:jc w:val="both"/>
        <w:rPr>
          <w:rFonts w:ascii="CAIXA Std Book" w:hAnsi="CAIXA Std Book"/>
          <w:b/>
          <w:color w:val="005CA9"/>
          <w:sz w:val="20"/>
          <w:szCs w:val="20"/>
        </w:rPr>
      </w:pPr>
      <w:bookmarkStart w:id="92" w:name="_Hlk70628098"/>
      <w:r w:rsidRPr="00FF4346">
        <w:rPr>
          <w:rFonts w:ascii="CAIXA Std Book" w:hAnsi="CAIXA Std Book"/>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393"/>
        <w:gridCol w:w="1311"/>
        <w:gridCol w:w="1311"/>
        <w:gridCol w:w="1311"/>
        <w:gridCol w:w="1311"/>
      </w:tblGrid>
      <w:tr w:rsidR="007B3C5F" w:rsidRPr="00A95F0F" w14:paraId="127F8CE5" w14:textId="77777777" w:rsidTr="00DC6E1A">
        <w:trPr>
          <w:trHeight w:val="283"/>
        </w:trPr>
        <w:tc>
          <w:tcPr>
            <w:tcW w:w="2279" w:type="pct"/>
            <w:vMerge w:val="restart"/>
            <w:tcBorders>
              <w:top w:val="single" w:sz="4" w:space="0" w:color="F39200"/>
              <w:left w:val="nil"/>
              <w:right w:val="nil"/>
            </w:tcBorders>
            <w:shd w:val="clear" w:color="auto" w:fill="auto"/>
            <w:noWrap/>
            <w:vAlign w:val="center"/>
          </w:tcPr>
          <w:p w14:paraId="7830917A" w14:textId="7B343CD9" w:rsidR="00C51EF8" w:rsidRPr="00FF4346" w:rsidRDefault="00C51EF8"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360" w:type="pct"/>
            <w:gridSpan w:val="2"/>
            <w:tcBorders>
              <w:top w:val="single" w:sz="4" w:space="0" w:color="F39200"/>
              <w:left w:val="nil"/>
              <w:bottom w:val="single" w:sz="4" w:space="0" w:color="F79646" w:themeColor="accent6"/>
              <w:right w:val="nil"/>
            </w:tcBorders>
            <w:shd w:val="clear" w:color="auto" w:fill="auto"/>
            <w:vAlign w:val="center"/>
          </w:tcPr>
          <w:p w14:paraId="09294190" w14:textId="1C8FDFF3" w:rsidR="007B3C5F" w:rsidRPr="00FF4346" w:rsidRDefault="00C51EF8"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360" w:type="pct"/>
            <w:gridSpan w:val="2"/>
            <w:tcBorders>
              <w:top w:val="single" w:sz="4" w:space="0" w:color="F39200"/>
              <w:left w:val="nil"/>
              <w:bottom w:val="single" w:sz="4" w:space="0" w:color="F39200"/>
              <w:right w:val="nil"/>
            </w:tcBorders>
            <w:shd w:val="clear" w:color="auto" w:fill="auto"/>
            <w:vAlign w:val="center"/>
          </w:tcPr>
          <w:p w14:paraId="7487A2DA" w14:textId="60B6554C" w:rsidR="007B3C5F" w:rsidRPr="00FF4346" w:rsidRDefault="007B3C5F"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bookmarkEnd w:id="92"/>
      <w:tr w:rsidR="00C02B1B" w:rsidRPr="00A95F0F" w14:paraId="5CEE857B" w14:textId="0FBA5D6C" w:rsidTr="00DC6E1A">
        <w:trPr>
          <w:trHeight w:val="283"/>
        </w:trPr>
        <w:tc>
          <w:tcPr>
            <w:tcW w:w="2279" w:type="pct"/>
            <w:vMerge/>
            <w:tcBorders>
              <w:left w:val="nil"/>
              <w:bottom w:val="single" w:sz="4" w:space="0" w:color="F39200"/>
              <w:right w:val="nil"/>
            </w:tcBorders>
            <w:shd w:val="clear" w:color="auto" w:fill="auto"/>
            <w:vAlign w:val="center"/>
            <w:hideMark/>
          </w:tcPr>
          <w:p w14:paraId="31AE0882" w14:textId="611FFB6B" w:rsidR="00C02B1B" w:rsidRPr="00FF4346" w:rsidRDefault="00C02B1B" w:rsidP="00C02B1B">
            <w:pPr>
              <w:jc w:val="center"/>
              <w:rPr>
                <w:rFonts w:ascii="CAIXA Std Book" w:eastAsia="Times New Roman" w:hAnsi="CAIXA Std Book" w:cs="Arial"/>
                <w:b/>
                <w:bCs/>
                <w:color w:val="005CA9"/>
                <w:sz w:val="18"/>
                <w:szCs w:val="18"/>
              </w:rPr>
            </w:pPr>
          </w:p>
        </w:tc>
        <w:tc>
          <w:tcPr>
            <w:tcW w:w="680" w:type="pct"/>
            <w:tcBorders>
              <w:top w:val="single" w:sz="4" w:space="0" w:color="F79646" w:themeColor="accent6"/>
              <w:left w:val="nil"/>
              <w:bottom w:val="single" w:sz="4" w:space="0" w:color="F39200"/>
              <w:right w:val="nil"/>
            </w:tcBorders>
            <w:shd w:val="clear" w:color="auto" w:fill="auto"/>
            <w:vAlign w:val="center"/>
          </w:tcPr>
          <w:p w14:paraId="7C8920E4" w14:textId="76C9DB69" w:rsidR="00C02B1B" w:rsidRPr="00FF4346" w:rsidRDefault="00C24127" w:rsidP="00C02B1B">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30/09/2024</w:t>
            </w:r>
          </w:p>
        </w:tc>
        <w:tc>
          <w:tcPr>
            <w:tcW w:w="680" w:type="pct"/>
            <w:tcBorders>
              <w:top w:val="single" w:sz="4" w:space="0" w:color="F79646" w:themeColor="accent6"/>
              <w:left w:val="nil"/>
              <w:bottom w:val="single" w:sz="4" w:space="0" w:color="F39200"/>
              <w:right w:val="nil"/>
            </w:tcBorders>
            <w:shd w:val="clear" w:color="auto" w:fill="auto"/>
            <w:vAlign w:val="center"/>
            <w:hideMark/>
          </w:tcPr>
          <w:p w14:paraId="33BFB77A" w14:textId="455AC42B" w:rsidR="00C02B1B" w:rsidRPr="00FF4346" w:rsidRDefault="00C02B1B" w:rsidP="00C02B1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DD2589">
              <w:rPr>
                <w:rFonts w:ascii="CAIXA Std Book" w:eastAsia="Times New Roman" w:hAnsi="CAIXA Std Book" w:cs="Arial"/>
                <w:b/>
                <w:bCs/>
                <w:color w:val="005CA9"/>
                <w:sz w:val="18"/>
                <w:szCs w:val="18"/>
              </w:rPr>
              <w:t>3</w:t>
            </w:r>
          </w:p>
        </w:tc>
        <w:tc>
          <w:tcPr>
            <w:tcW w:w="680" w:type="pct"/>
            <w:tcBorders>
              <w:top w:val="nil"/>
              <w:left w:val="nil"/>
              <w:bottom w:val="single" w:sz="4" w:space="0" w:color="F39200"/>
              <w:right w:val="nil"/>
            </w:tcBorders>
            <w:vAlign w:val="center"/>
          </w:tcPr>
          <w:p w14:paraId="53C4B3D4" w14:textId="29B2A1BB" w:rsidR="007B3C5F" w:rsidRPr="00FF4346" w:rsidRDefault="00A81A85" w:rsidP="002F3CA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30/09/2024</w:t>
            </w:r>
          </w:p>
        </w:tc>
        <w:tc>
          <w:tcPr>
            <w:tcW w:w="680" w:type="pct"/>
            <w:tcBorders>
              <w:top w:val="nil"/>
              <w:left w:val="nil"/>
              <w:bottom w:val="single" w:sz="4" w:space="0" w:color="F39200"/>
              <w:right w:val="nil"/>
            </w:tcBorders>
            <w:vAlign w:val="center"/>
          </w:tcPr>
          <w:p w14:paraId="64AAE6A2" w14:textId="614E9EA4" w:rsidR="007B3C5F" w:rsidRPr="00FF4346" w:rsidRDefault="007B3C5F"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DD2589">
              <w:rPr>
                <w:rFonts w:ascii="CAIXA Std Book" w:eastAsia="Times New Roman" w:hAnsi="CAIXA Std Book" w:cs="Arial"/>
                <w:b/>
                <w:bCs/>
                <w:color w:val="005CA9"/>
                <w:sz w:val="18"/>
                <w:szCs w:val="18"/>
              </w:rPr>
              <w:t>3</w:t>
            </w:r>
          </w:p>
        </w:tc>
      </w:tr>
      <w:tr w:rsidR="00AA7D41" w:rsidRPr="00A95F0F" w14:paraId="770114C3" w14:textId="11E989B8" w:rsidTr="0054153A">
        <w:trPr>
          <w:trHeight w:val="283"/>
        </w:trPr>
        <w:tc>
          <w:tcPr>
            <w:tcW w:w="2279" w:type="pct"/>
            <w:tcBorders>
              <w:top w:val="nil"/>
              <w:left w:val="nil"/>
              <w:bottom w:val="nil"/>
              <w:right w:val="nil"/>
            </w:tcBorders>
            <w:shd w:val="clear" w:color="auto" w:fill="auto"/>
            <w:vAlign w:val="center"/>
            <w:hideMark/>
          </w:tcPr>
          <w:p w14:paraId="46B83AC7"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Recursos para destinação específica (b)</w:t>
            </w:r>
          </w:p>
        </w:tc>
        <w:tc>
          <w:tcPr>
            <w:tcW w:w="680" w:type="pct"/>
            <w:tcBorders>
              <w:top w:val="nil"/>
              <w:left w:val="nil"/>
              <w:bottom w:val="nil"/>
              <w:right w:val="nil"/>
            </w:tcBorders>
            <w:shd w:val="clear" w:color="auto" w:fill="auto"/>
            <w:noWrap/>
            <w:vAlign w:val="center"/>
          </w:tcPr>
          <w:p w14:paraId="24B3CB06" w14:textId="49D11B37"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18.106.343</w:t>
            </w:r>
          </w:p>
        </w:tc>
        <w:tc>
          <w:tcPr>
            <w:tcW w:w="680" w:type="pct"/>
            <w:tcBorders>
              <w:top w:val="nil"/>
              <w:left w:val="nil"/>
              <w:bottom w:val="nil"/>
              <w:right w:val="nil"/>
            </w:tcBorders>
            <w:shd w:val="clear" w:color="auto" w:fill="auto"/>
            <w:noWrap/>
            <w:vAlign w:val="center"/>
            <w:hideMark/>
          </w:tcPr>
          <w:p w14:paraId="208059C8" w14:textId="4E005BBC"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19.953.147</w:t>
            </w:r>
          </w:p>
        </w:tc>
        <w:tc>
          <w:tcPr>
            <w:tcW w:w="680" w:type="pct"/>
            <w:tcBorders>
              <w:top w:val="nil"/>
              <w:left w:val="nil"/>
              <w:bottom w:val="nil"/>
              <w:right w:val="nil"/>
            </w:tcBorders>
            <w:vAlign w:val="center"/>
          </w:tcPr>
          <w:p w14:paraId="59E5880C" w14:textId="6CBCCC19" w:rsidR="00AA7D41" w:rsidRPr="00FF4346" w:rsidRDefault="00CD5AA0" w:rsidP="0054153A">
            <w:pPr>
              <w:jc w:val="right"/>
              <w:rPr>
                <w:rFonts w:ascii="CAIXA Std Book" w:hAnsi="CAIXA Std Book" w:cs="Arial"/>
                <w:color w:val="005CA9"/>
                <w:sz w:val="18"/>
                <w:szCs w:val="18"/>
              </w:rPr>
            </w:pPr>
            <w:r w:rsidRPr="00CD5AA0">
              <w:rPr>
                <w:rFonts w:ascii="CAIXA Std Book" w:hAnsi="CAIXA Std Book" w:cs="Arial"/>
                <w:color w:val="005CA9"/>
                <w:sz w:val="18"/>
                <w:szCs w:val="18"/>
              </w:rPr>
              <w:t>18.104.52</w:t>
            </w:r>
            <w:r w:rsidR="00FA2F96">
              <w:rPr>
                <w:rFonts w:ascii="CAIXA Std Book" w:hAnsi="CAIXA Std Book" w:cs="Arial"/>
                <w:color w:val="005CA9"/>
                <w:sz w:val="18"/>
                <w:szCs w:val="18"/>
              </w:rPr>
              <w:t>7</w:t>
            </w:r>
          </w:p>
        </w:tc>
        <w:tc>
          <w:tcPr>
            <w:tcW w:w="680" w:type="pct"/>
            <w:tcBorders>
              <w:top w:val="nil"/>
              <w:left w:val="nil"/>
              <w:bottom w:val="nil"/>
              <w:right w:val="nil"/>
            </w:tcBorders>
            <w:vAlign w:val="center"/>
          </w:tcPr>
          <w:p w14:paraId="6D87BE20" w14:textId="39BAFC06"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19.953.147</w:t>
            </w:r>
          </w:p>
        </w:tc>
      </w:tr>
      <w:tr w:rsidR="00AA7D41" w:rsidRPr="00A95F0F" w14:paraId="5D7A3400" w14:textId="6FE192B9" w:rsidTr="0054153A">
        <w:trPr>
          <w:trHeight w:val="283"/>
        </w:trPr>
        <w:tc>
          <w:tcPr>
            <w:tcW w:w="2279" w:type="pct"/>
            <w:tcBorders>
              <w:top w:val="nil"/>
              <w:left w:val="nil"/>
              <w:bottom w:val="nil"/>
              <w:right w:val="nil"/>
            </w:tcBorders>
            <w:shd w:val="clear" w:color="auto" w:fill="auto"/>
            <w:vAlign w:val="center"/>
            <w:hideMark/>
          </w:tcPr>
          <w:p w14:paraId="7F866523"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Receitas antecipadas (c)</w:t>
            </w:r>
          </w:p>
        </w:tc>
        <w:tc>
          <w:tcPr>
            <w:tcW w:w="680" w:type="pct"/>
            <w:tcBorders>
              <w:top w:val="nil"/>
              <w:left w:val="nil"/>
              <w:bottom w:val="nil"/>
              <w:right w:val="nil"/>
            </w:tcBorders>
            <w:shd w:val="clear" w:color="auto" w:fill="auto"/>
            <w:noWrap/>
            <w:vAlign w:val="center"/>
          </w:tcPr>
          <w:p w14:paraId="61E2E9EC" w14:textId="760DE312"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8.589.458</w:t>
            </w:r>
          </w:p>
        </w:tc>
        <w:tc>
          <w:tcPr>
            <w:tcW w:w="680" w:type="pct"/>
            <w:tcBorders>
              <w:top w:val="nil"/>
              <w:left w:val="nil"/>
              <w:bottom w:val="nil"/>
              <w:right w:val="nil"/>
            </w:tcBorders>
            <w:shd w:val="clear" w:color="auto" w:fill="auto"/>
            <w:noWrap/>
            <w:vAlign w:val="center"/>
            <w:hideMark/>
          </w:tcPr>
          <w:p w14:paraId="5934E676" w14:textId="7692EE8A"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8.969.708</w:t>
            </w:r>
          </w:p>
        </w:tc>
        <w:tc>
          <w:tcPr>
            <w:tcW w:w="680" w:type="pct"/>
            <w:tcBorders>
              <w:top w:val="nil"/>
              <w:left w:val="nil"/>
              <w:bottom w:val="nil"/>
              <w:right w:val="nil"/>
            </w:tcBorders>
            <w:vAlign w:val="center"/>
          </w:tcPr>
          <w:p w14:paraId="28A5C596" w14:textId="1C1053CB" w:rsidR="00AA7D41" w:rsidRPr="00FF4346"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8.589.458</w:t>
            </w:r>
          </w:p>
        </w:tc>
        <w:tc>
          <w:tcPr>
            <w:tcW w:w="680" w:type="pct"/>
            <w:tcBorders>
              <w:top w:val="nil"/>
              <w:left w:val="nil"/>
              <w:bottom w:val="nil"/>
              <w:right w:val="nil"/>
            </w:tcBorders>
            <w:vAlign w:val="center"/>
          </w:tcPr>
          <w:p w14:paraId="15350236" w14:textId="5DB00A41"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8.969.708</w:t>
            </w:r>
          </w:p>
        </w:tc>
      </w:tr>
      <w:tr w:rsidR="00AA7D41" w:rsidRPr="00A95F0F" w14:paraId="58EC9CBE" w14:textId="2CB5685A" w:rsidTr="0054153A">
        <w:trPr>
          <w:trHeight w:val="283"/>
        </w:trPr>
        <w:tc>
          <w:tcPr>
            <w:tcW w:w="2279" w:type="pct"/>
            <w:tcBorders>
              <w:top w:val="nil"/>
              <w:left w:val="nil"/>
              <w:bottom w:val="nil"/>
              <w:right w:val="nil"/>
            </w:tcBorders>
            <w:shd w:val="clear" w:color="auto" w:fill="auto"/>
            <w:vAlign w:val="center"/>
            <w:hideMark/>
          </w:tcPr>
          <w:p w14:paraId="3429DCDC"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Obrigações por operações vinculadas a cessão</w:t>
            </w:r>
          </w:p>
        </w:tc>
        <w:tc>
          <w:tcPr>
            <w:tcW w:w="680" w:type="pct"/>
            <w:tcBorders>
              <w:top w:val="nil"/>
              <w:left w:val="nil"/>
              <w:bottom w:val="nil"/>
              <w:right w:val="nil"/>
            </w:tcBorders>
            <w:shd w:val="clear" w:color="auto" w:fill="auto"/>
            <w:noWrap/>
            <w:vAlign w:val="center"/>
          </w:tcPr>
          <w:p w14:paraId="450ABD3D" w14:textId="0DCD1E6E"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3.507.553</w:t>
            </w:r>
          </w:p>
        </w:tc>
        <w:tc>
          <w:tcPr>
            <w:tcW w:w="680" w:type="pct"/>
            <w:tcBorders>
              <w:top w:val="nil"/>
              <w:left w:val="nil"/>
              <w:bottom w:val="nil"/>
              <w:right w:val="nil"/>
            </w:tcBorders>
            <w:shd w:val="clear" w:color="auto" w:fill="auto"/>
            <w:noWrap/>
            <w:vAlign w:val="center"/>
            <w:hideMark/>
          </w:tcPr>
          <w:p w14:paraId="480A946B" w14:textId="1914E1D2"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4.043.693</w:t>
            </w:r>
          </w:p>
        </w:tc>
        <w:tc>
          <w:tcPr>
            <w:tcW w:w="680" w:type="pct"/>
            <w:tcBorders>
              <w:top w:val="nil"/>
              <w:left w:val="nil"/>
              <w:bottom w:val="nil"/>
              <w:right w:val="nil"/>
            </w:tcBorders>
            <w:vAlign w:val="center"/>
          </w:tcPr>
          <w:p w14:paraId="0109081C" w14:textId="396B4BEB" w:rsidR="00AA7D41" w:rsidRPr="00FF4346"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3.507.553</w:t>
            </w:r>
          </w:p>
        </w:tc>
        <w:tc>
          <w:tcPr>
            <w:tcW w:w="680" w:type="pct"/>
            <w:tcBorders>
              <w:top w:val="nil"/>
              <w:left w:val="nil"/>
              <w:bottom w:val="nil"/>
              <w:right w:val="nil"/>
            </w:tcBorders>
            <w:vAlign w:val="center"/>
          </w:tcPr>
          <w:p w14:paraId="01D044DF" w14:textId="4B1474C4"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4.043.693</w:t>
            </w:r>
          </w:p>
        </w:tc>
      </w:tr>
      <w:tr w:rsidR="00AA7D41" w:rsidRPr="00A95F0F" w14:paraId="40CBBF35" w14:textId="76D42E3D" w:rsidTr="0054153A">
        <w:trPr>
          <w:trHeight w:val="283"/>
        </w:trPr>
        <w:tc>
          <w:tcPr>
            <w:tcW w:w="2279" w:type="pct"/>
            <w:tcBorders>
              <w:top w:val="nil"/>
              <w:left w:val="nil"/>
              <w:bottom w:val="nil"/>
              <w:right w:val="nil"/>
            </w:tcBorders>
            <w:shd w:val="clear" w:color="auto" w:fill="auto"/>
            <w:vAlign w:val="center"/>
            <w:hideMark/>
          </w:tcPr>
          <w:p w14:paraId="084616FE"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Carteira de câmbio </w:t>
            </w:r>
          </w:p>
        </w:tc>
        <w:tc>
          <w:tcPr>
            <w:tcW w:w="680" w:type="pct"/>
            <w:tcBorders>
              <w:top w:val="nil"/>
              <w:left w:val="nil"/>
              <w:bottom w:val="nil"/>
              <w:right w:val="nil"/>
            </w:tcBorders>
            <w:shd w:val="clear" w:color="auto" w:fill="auto"/>
            <w:noWrap/>
            <w:vAlign w:val="center"/>
          </w:tcPr>
          <w:p w14:paraId="03ECCC51" w14:textId="1115233A"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2.029.356</w:t>
            </w:r>
          </w:p>
        </w:tc>
        <w:tc>
          <w:tcPr>
            <w:tcW w:w="680" w:type="pct"/>
            <w:tcBorders>
              <w:top w:val="nil"/>
              <w:left w:val="nil"/>
              <w:bottom w:val="nil"/>
              <w:right w:val="nil"/>
            </w:tcBorders>
            <w:shd w:val="clear" w:color="auto" w:fill="auto"/>
            <w:noWrap/>
            <w:vAlign w:val="center"/>
            <w:hideMark/>
          </w:tcPr>
          <w:p w14:paraId="2E670230" w14:textId="07AE441D"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1.852.388</w:t>
            </w:r>
          </w:p>
        </w:tc>
        <w:tc>
          <w:tcPr>
            <w:tcW w:w="680" w:type="pct"/>
            <w:tcBorders>
              <w:top w:val="nil"/>
              <w:left w:val="nil"/>
              <w:bottom w:val="nil"/>
              <w:right w:val="nil"/>
            </w:tcBorders>
            <w:vAlign w:val="center"/>
          </w:tcPr>
          <w:p w14:paraId="7503FA60" w14:textId="644C408C" w:rsidR="00AA7D41" w:rsidRPr="00FF4346"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2.029.356</w:t>
            </w:r>
          </w:p>
        </w:tc>
        <w:tc>
          <w:tcPr>
            <w:tcW w:w="680" w:type="pct"/>
            <w:tcBorders>
              <w:top w:val="nil"/>
              <w:left w:val="nil"/>
              <w:bottom w:val="nil"/>
              <w:right w:val="nil"/>
            </w:tcBorders>
            <w:vAlign w:val="center"/>
          </w:tcPr>
          <w:p w14:paraId="5F069BF3" w14:textId="587F8A4B"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1.852.388</w:t>
            </w:r>
          </w:p>
        </w:tc>
      </w:tr>
      <w:tr w:rsidR="00AA7D41" w:rsidRPr="00A95F0F" w14:paraId="5E8BC9C6" w14:textId="2EB27600" w:rsidTr="0054153A">
        <w:trPr>
          <w:trHeight w:val="283"/>
        </w:trPr>
        <w:tc>
          <w:tcPr>
            <w:tcW w:w="2279" w:type="pct"/>
            <w:tcBorders>
              <w:top w:val="nil"/>
              <w:left w:val="nil"/>
              <w:bottom w:val="nil"/>
              <w:right w:val="nil"/>
            </w:tcBorders>
            <w:shd w:val="clear" w:color="auto" w:fill="auto"/>
            <w:vAlign w:val="center"/>
            <w:hideMark/>
          </w:tcPr>
          <w:p w14:paraId="637330F0"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Recursos do FGTS para amortização</w:t>
            </w:r>
          </w:p>
        </w:tc>
        <w:tc>
          <w:tcPr>
            <w:tcW w:w="680" w:type="pct"/>
            <w:tcBorders>
              <w:top w:val="nil"/>
              <w:left w:val="nil"/>
              <w:bottom w:val="nil"/>
              <w:right w:val="nil"/>
            </w:tcBorders>
            <w:shd w:val="clear" w:color="auto" w:fill="auto"/>
            <w:noWrap/>
            <w:vAlign w:val="center"/>
          </w:tcPr>
          <w:p w14:paraId="55295B7A" w14:textId="72F52390"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1.037.017</w:t>
            </w:r>
          </w:p>
        </w:tc>
        <w:tc>
          <w:tcPr>
            <w:tcW w:w="680" w:type="pct"/>
            <w:tcBorders>
              <w:top w:val="nil"/>
              <w:left w:val="nil"/>
              <w:bottom w:val="nil"/>
              <w:right w:val="nil"/>
            </w:tcBorders>
            <w:shd w:val="clear" w:color="auto" w:fill="auto"/>
            <w:noWrap/>
            <w:vAlign w:val="center"/>
            <w:hideMark/>
          </w:tcPr>
          <w:p w14:paraId="2EA72D90" w14:textId="64F9BA28"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1.063.116</w:t>
            </w:r>
          </w:p>
        </w:tc>
        <w:tc>
          <w:tcPr>
            <w:tcW w:w="680" w:type="pct"/>
            <w:tcBorders>
              <w:top w:val="nil"/>
              <w:left w:val="nil"/>
              <w:bottom w:val="nil"/>
              <w:right w:val="nil"/>
            </w:tcBorders>
            <w:vAlign w:val="center"/>
          </w:tcPr>
          <w:p w14:paraId="1D032E71" w14:textId="5C553451" w:rsidR="00AA7D41" w:rsidRPr="00FF4346"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1.037.017</w:t>
            </w:r>
          </w:p>
        </w:tc>
        <w:tc>
          <w:tcPr>
            <w:tcW w:w="680" w:type="pct"/>
            <w:tcBorders>
              <w:top w:val="nil"/>
              <w:left w:val="nil"/>
              <w:bottom w:val="nil"/>
              <w:right w:val="nil"/>
            </w:tcBorders>
            <w:vAlign w:val="center"/>
          </w:tcPr>
          <w:p w14:paraId="5B0BAFB4" w14:textId="2395B7C4"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1.063.116</w:t>
            </w:r>
          </w:p>
        </w:tc>
      </w:tr>
      <w:tr w:rsidR="00AA7D41" w:rsidRPr="00A95F0F" w14:paraId="15F00875" w14:textId="1B7E1484" w:rsidTr="0054153A">
        <w:trPr>
          <w:trHeight w:val="283"/>
        </w:trPr>
        <w:tc>
          <w:tcPr>
            <w:tcW w:w="2279" w:type="pct"/>
            <w:tcBorders>
              <w:top w:val="nil"/>
              <w:left w:val="nil"/>
              <w:bottom w:val="nil"/>
              <w:right w:val="nil"/>
            </w:tcBorders>
            <w:shd w:val="clear" w:color="auto" w:fill="auto"/>
            <w:vAlign w:val="center"/>
            <w:hideMark/>
          </w:tcPr>
          <w:p w14:paraId="33C89051"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Recursos vinculados a operações de crédito</w:t>
            </w:r>
          </w:p>
        </w:tc>
        <w:tc>
          <w:tcPr>
            <w:tcW w:w="680" w:type="pct"/>
            <w:tcBorders>
              <w:top w:val="nil"/>
              <w:left w:val="nil"/>
              <w:bottom w:val="nil"/>
              <w:right w:val="nil"/>
            </w:tcBorders>
            <w:shd w:val="clear" w:color="auto" w:fill="auto"/>
            <w:noWrap/>
            <w:vAlign w:val="center"/>
          </w:tcPr>
          <w:p w14:paraId="30552FAB" w14:textId="41622DB2"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1.145.470</w:t>
            </w:r>
          </w:p>
        </w:tc>
        <w:tc>
          <w:tcPr>
            <w:tcW w:w="680" w:type="pct"/>
            <w:tcBorders>
              <w:top w:val="nil"/>
              <w:left w:val="nil"/>
              <w:bottom w:val="nil"/>
              <w:right w:val="nil"/>
            </w:tcBorders>
            <w:shd w:val="clear" w:color="auto" w:fill="auto"/>
            <w:noWrap/>
            <w:vAlign w:val="center"/>
            <w:hideMark/>
          </w:tcPr>
          <w:p w14:paraId="4F128E75" w14:textId="2A71044A"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1.051.931</w:t>
            </w:r>
          </w:p>
        </w:tc>
        <w:tc>
          <w:tcPr>
            <w:tcW w:w="680" w:type="pct"/>
            <w:tcBorders>
              <w:top w:val="nil"/>
              <w:left w:val="nil"/>
              <w:bottom w:val="nil"/>
              <w:right w:val="nil"/>
            </w:tcBorders>
            <w:vAlign w:val="center"/>
          </w:tcPr>
          <w:p w14:paraId="327B6081" w14:textId="4BC4F220" w:rsidR="00AA7D41" w:rsidRPr="00FF4346"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1.145.470</w:t>
            </w:r>
          </w:p>
        </w:tc>
        <w:tc>
          <w:tcPr>
            <w:tcW w:w="680" w:type="pct"/>
            <w:tcBorders>
              <w:top w:val="nil"/>
              <w:left w:val="nil"/>
              <w:bottom w:val="nil"/>
              <w:right w:val="nil"/>
            </w:tcBorders>
            <w:vAlign w:val="center"/>
          </w:tcPr>
          <w:p w14:paraId="4FCB73F3" w14:textId="3D77B335"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1.051.931</w:t>
            </w:r>
          </w:p>
        </w:tc>
      </w:tr>
      <w:tr w:rsidR="00AA7D41" w:rsidRPr="00A95F0F" w14:paraId="1E3E56E1" w14:textId="3F36C6A0" w:rsidTr="0054153A">
        <w:trPr>
          <w:trHeight w:val="283"/>
        </w:trPr>
        <w:tc>
          <w:tcPr>
            <w:tcW w:w="2279" w:type="pct"/>
            <w:tcBorders>
              <w:top w:val="nil"/>
              <w:left w:val="nil"/>
              <w:bottom w:val="nil"/>
              <w:right w:val="nil"/>
            </w:tcBorders>
            <w:shd w:val="clear" w:color="auto" w:fill="auto"/>
            <w:vAlign w:val="center"/>
            <w:hideMark/>
          </w:tcPr>
          <w:p w14:paraId="34811DD6" w14:textId="00FA9CB2"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Negociação e intermediação de valores</w:t>
            </w:r>
          </w:p>
        </w:tc>
        <w:tc>
          <w:tcPr>
            <w:tcW w:w="680" w:type="pct"/>
            <w:tcBorders>
              <w:top w:val="nil"/>
              <w:left w:val="nil"/>
              <w:bottom w:val="nil"/>
              <w:right w:val="nil"/>
            </w:tcBorders>
            <w:shd w:val="clear" w:color="auto" w:fill="auto"/>
            <w:noWrap/>
            <w:vAlign w:val="center"/>
          </w:tcPr>
          <w:p w14:paraId="58627076" w14:textId="6E7FCC2B"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7.501</w:t>
            </w:r>
          </w:p>
        </w:tc>
        <w:tc>
          <w:tcPr>
            <w:tcW w:w="680" w:type="pct"/>
            <w:tcBorders>
              <w:top w:val="nil"/>
              <w:left w:val="nil"/>
              <w:bottom w:val="nil"/>
              <w:right w:val="nil"/>
            </w:tcBorders>
            <w:shd w:val="clear" w:color="auto" w:fill="auto"/>
            <w:noWrap/>
            <w:vAlign w:val="center"/>
            <w:hideMark/>
          </w:tcPr>
          <w:p w14:paraId="538130EA" w14:textId="3A065A1C"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7.433</w:t>
            </w:r>
          </w:p>
        </w:tc>
        <w:tc>
          <w:tcPr>
            <w:tcW w:w="680" w:type="pct"/>
            <w:tcBorders>
              <w:top w:val="nil"/>
              <w:left w:val="nil"/>
              <w:bottom w:val="nil"/>
              <w:right w:val="nil"/>
            </w:tcBorders>
            <w:vAlign w:val="center"/>
          </w:tcPr>
          <w:p w14:paraId="142F417D" w14:textId="5F040371" w:rsidR="00AA7D41" w:rsidRPr="00FF4346" w:rsidRDefault="00CD5AA0" w:rsidP="0054153A">
            <w:pPr>
              <w:jc w:val="right"/>
              <w:rPr>
                <w:rFonts w:ascii="CAIXA Std Book" w:hAnsi="CAIXA Std Book" w:cs="Arial"/>
                <w:color w:val="005CA9"/>
                <w:sz w:val="18"/>
                <w:szCs w:val="18"/>
              </w:rPr>
            </w:pPr>
            <w:r w:rsidRPr="00CD5AA0">
              <w:rPr>
                <w:rFonts w:ascii="CAIXA Std Book" w:hAnsi="CAIXA Std Book" w:cs="Arial"/>
                <w:color w:val="005CA9"/>
                <w:sz w:val="18"/>
                <w:szCs w:val="18"/>
              </w:rPr>
              <w:t>7.53</w:t>
            </w:r>
            <w:r w:rsidR="00FA2F96">
              <w:rPr>
                <w:rFonts w:ascii="CAIXA Std Book" w:hAnsi="CAIXA Std Book" w:cs="Arial"/>
                <w:color w:val="005CA9"/>
                <w:sz w:val="18"/>
                <w:szCs w:val="18"/>
              </w:rPr>
              <w:t>4</w:t>
            </w:r>
          </w:p>
        </w:tc>
        <w:tc>
          <w:tcPr>
            <w:tcW w:w="680" w:type="pct"/>
            <w:tcBorders>
              <w:top w:val="nil"/>
              <w:left w:val="nil"/>
              <w:bottom w:val="nil"/>
              <w:right w:val="nil"/>
            </w:tcBorders>
            <w:vAlign w:val="center"/>
          </w:tcPr>
          <w:p w14:paraId="3ADD725E" w14:textId="343C52EA"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7.479</w:t>
            </w:r>
          </w:p>
        </w:tc>
      </w:tr>
      <w:tr w:rsidR="00AA7D41" w:rsidRPr="00A95F0F" w14:paraId="281D324E" w14:textId="3C2CFE70" w:rsidTr="0054153A">
        <w:trPr>
          <w:trHeight w:val="283"/>
        </w:trPr>
        <w:tc>
          <w:tcPr>
            <w:tcW w:w="2279" w:type="pct"/>
            <w:tcBorders>
              <w:top w:val="nil"/>
              <w:left w:val="nil"/>
              <w:bottom w:val="nil"/>
              <w:right w:val="nil"/>
            </w:tcBorders>
            <w:shd w:val="clear" w:color="auto" w:fill="auto"/>
            <w:vAlign w:val="center"/>
            <w:hideMark/>
          </w:tcPr>
          <w:p w14:paraId="5897AF5B" w14:textId="77777777" w:rsidR="00AA7D41" w:rsidRPr="00FF4346" w:rsidRDefault="00AA7D41" w:rsidP="00AA7D4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Obrigações por transações de pagamento</w:t>
            </w:r>
          </w:p>
        </w:tc>
        <w:tc>
          <w:tcPr>
            <w:tcW w:w="680" w:type="pct"/>
            <w:tcBorders>
              <w:top w:val="nil"/>
              <w:left w:val="nil"/>
              <w:bottom w:val="nil"/>
              <w:right w:val="nil"/>
            </w:tcBorders>
            <w:shd w:val="clear" w:color="auto" w:fill="auto"/>
            <w:noWrap/>
            <w:vAlign w:val="center"/>
          </w:tcPr>
          <w:p w14:paraId="4E2F2A0C" w14:textId="37C88AE7" w:rsidR="00AA7D41" w:rsidRPr="001000C7"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156</w:t>
            </w:r>
          </w:p>
        </w:tc>
        <w:tc>
          <w:tcPr>
            <w:tcW w:w="680" w:type="pct"/>
            <w:tcBorders>
              <w:top w:val="nil"/>
              <w:left w:val="nil"/>
              <w:bottom w:val="nil"/>
              <w:right w:val="nil"/>
            </w:tcBorders>
            <w:shd w:val="clear" w:color="auto" w:fill="auto"/>
            <w:noWrap/>
            <w:vAlign w:val="center"/>
            <w:hideMark/>
          </w:tcPr>
          <w:p w14:paraId="026CEF19" w14:textId="5E893E58" w:rsidR="00AA7D41" w:rsidRPr="00FF4346" w:rsidRDefault="00AA7D41"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140</w:t>
            </w:r>
          </w:p>
        </w:tc>
        <w:tc>
          <w:tcPr>
            <w:tcW w:w="680" w:type="pct"/>
            <w:tcBorders>
              <w:top w:val="nil"/>
              <w:left w:val="nil"/>
              <w:bottom w:val="nil"/>
              <w:right w:val="nil"/>
            </w:tcBorders>
            <w:vAlign w:val="center"/>
          </w:tcPr>
          <w:p w14:paraId="4B54025A" w14:textId="7F57B0A9" w:rsidR="00AA7D41" w:rsidRPr="00FF4346" w:rsidRDefault="00CD5AA0" w:rsidP="0054153A">
            <w:pPr>
              <w:jc w:val="right"/>
              <w:rPr>
                <w:rFonts w:ascii="CAIXA Std Book" w:hAnsi="CAIXA Std Book" w:cs="Arial"/>
                <w:color w:val="005CA9"/>
                <w:sz w:val="18"/>
                <w:szCs w:val="18"/>
              </w:rPr>
            </w:pPr>
            <w:r>
              <w:rPr>
                <w:rFonts w:ascii="CAIXA Std Book" w:hAnsi="CAIXA Std Book" w:cs="Arial"/>
                <w:color w:val="005CA9"/>
                <w:sz w:val="18"/>
                <w:szCs w:val="18"/>
              </w:rPr>
              <w:t>156</w:t>
            </w:r>
          </w:p>
        </w:tc>
        <w:tc>
          <w:tcPr>
            <w:tcW w:w="680" w:type="pct"/>
            <w:tcBorders>
              <w:top w:val="nil"/>
              <w:left w:val="nil"/>
              <w:bottom w:val="nil"/>
              <w:right w:val="nil"/>
            </w:tcBorders>
            <w:vAlign w:val="center"/>
          </w:tcPr>
          <w:p w14:paraId="404371B5" w14:textId="4E6C2637" w:rsidR="00AA7D41" w:rsidRPr="00FF4346" w:rsidRDefault="00AA7D41"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140</w:t>
            </w:r>
          </w:p>
        </w:tc>
      </w:tr>
      <w:tr w:rsidR="00AA7D41" w:rsidRPr="00A95F0F" w14:paraId="38376DD7" w14:textId="246FB84A" w:rsidTr="0054153A">
        <w:trPr>
          <w:trHeight w:val="283"/>
        </w:trPr>
        <w:tc>
          <w:tcPr>
            <w:tcW w:w="2279" w:type="pct"/>
            <w:tcBorders>
              <w:top w:val="single" w:sz="4" w:space="0" w:color="F39200"/>
              <w:left w:val="nil"/>
              <w:bottom w:val="single" w:sz="4" w:space="0" w:color="F39200"/>
              <w:right w:val="nil"/>
            </w:tcBorders>
            <w:shd w:val="clear" w:color="auto" w:fill="auto"/>
            <w:noWrap/>
            <w:vAlign w:val="center"/>
            <w:hideMark/>
          </w:tcPr>
          <w:p w14:paraId="15368E4A" w14:textId="77777777" w:rsidR="00AA7D41" w:rsidRPr="00FF4346" w:rsidRDefault="00AA7D41" w:rsidP="00AA7D41">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680" w:type="pct"/>
            <w:tcBorders>
              <w:top w:val="single" w:sz="4" w:space="0" w:color="F39200"/>
              <w:left w:val="nil"/>
              <w:bottom w:val="single" w:sz="4" w:space="0" w:color="F39200"/>
              <w:right w:val="nil"/>
            </w:tcBorders>
            <w:shd w:val="clear" w:color="auto" w:fill="auto"/>
            <w:noWrap/>
            <w:vAlign w:val="center"/>
          </w:tcPr>
          <w:p w14:paraId="68FD75C9" w14:textId="23858E5F" w:rsidR="00AA7D41" w:rsidRPr="00AA7D41" w:rsidRDefault="00CD5AA0" w:rsidP="0054153A">
            <w:pPr>
              <w:jc w:val="right"/>
              <w:rPr>
                <w:rFonts w:ascii="CAIXA Std Book" w:hAnsi="CAIXA Std Book" w:cs="Arial"/>
                <w:b/>
                <w:bCs/>
                <w:color w:val="005CA9"/>
                <w:sz w:val="18"/>
                <w:szCs w:val="18"/>
              </w:rPr>
            </w:pPr>
            <w:r>
              <w:rPr>
                <w:rFonts w:ascii="CAIXA Std Book" w:hAnsi="CAIXA Std Book" w:cs="Arial"/>
                <w:b/>
                <w:bCs/>
                <w:color w:val="005CA9"/>
                <w:sz w:val="18"/>
                <w:szCs w:val="18"/>
              </w:rPr>
              <w:t>34.422.854</w:t>
            </w:r>
          </w:p>
        </w:tc>
        <w:tc>
          <w:tcPr>
            <w:tcW w:w="680" w:type="pct"/>
            <w:tcBorders>
              <w:top w:val="single" w:sz="4" w:space="0" w:color="F39200"/>
              <w:left w:val="nil"/>
              <w:bottom w:val="single" w:sz="4" w:space="0" w:color="F39200"/>
              <w:right w:val="nil"/>
            </w:tcBorders>
            <w:shd w:val="clear" w:color="auto" w:fill="auto"/>
            <w:noWrap/>
            <w:vAlign w:val="center"/>
            <w:hideMark/>
          </w:tcPr>
          <w:p w14:paraId="5E9C961B" w14:textId="23615D20" w:rsidR="00AA7D41" w:rsidRPr="00FF4346" w:rsidRDefault="00AA7D41" w:rsidP="0054153A">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36.941.556</w:t>
            </w:r>
          </w:p>
        </w:tc>
        <w:tc>
          <w:tcPr>
            <w:tcW w:w="680" w:type="pct"/>
            <w:tcBorders>
              <w:top w:val="single" w:sz="4" w:space="0" w:color="F39200"/>
              <w:left w:val="nil"/>
              <w:bottom w:val="single" w:sz="4" w:space="0" w:color="F39200"/>
              <w:right w:val="nil"/>
            </w:tcBorders>
            <w:vAlign w:val="center"/>
          </w:tcPr>
          <w:p w14:paraId="013CF2A1" w14:textId="62213F8D" w:rsidR="00AA7D41" w:rsidRPr="00FF4346" w:rsidRDefault="00CD5AA0" w:rsidP="0054153A">
            <w:pPr>
              <w:jc w:val="right"/>
              <w:rPr>
                <w:rFonts w:ascii="CAIXA Std Book" w:hAnsi="CAIXA Std Book" w:cs="Arial"/>
                <w:b/>
                <w:color w:val="005CA9"/>
                <w:sz w:val="18"/>
                <w:szCs w:val="18"/>
              </w:rPr>
            </w:pPr>
            <w:r>
              <w:rPr>
                <w:rFonts w:ascii="CAIXA Std Book" w:hAnsi="CAIXA Std Book" w:cs="Arial"/>
                <w:b/>
                <w:bCs/>
                <w:color w:val="005CA9"/>
                <w:sz w:val="18"/>
                <w:szCs w:val="18"/>
              </w:rPr>
              <w:t>34.421.071</w:t>
            </w:r>
          </w:p>
        </w:tc>
        <w:tc>
          <w:tcPr>
            <w:tcW w:w="680" w:type="pct"/>
            <w:tcBorders>
              <w:top w:val="single" w:sz="4" w:space="0" w:color="F39200"/>
              <w:left w:val="nil"/>
              <w:bottom w:val="single" w:sz="4" w:space="0" w:color="F39200"/>
              <w:right w:val="nil"/>
            </w:tcBorders>
            <w:vAlign w:val="center"/>
          </w:tcPr>
          <w:p w14:paraId="7DDBE95C" w14:textId="59EC674D" w:rsidR="00AA7D41" w:rsidRPr="00FF4346" w:rsidRDefault="00AA7D41" w:rsidP="0054153A">
            <w:pPr>
              <w:jc w:val="right"/>
              <w:rPr>
                <w:rFonts w:ascii="CAIXA Std Book" w:hAnsi="CAIXA Std Book" w:cs="Arial"/>
                <w:b/>
                <w:color w:val="005CA9"/>
                <w:sz w:val="18"/>
                <w:szCs w:val="18"/>
              </w:rPr>
            </w:pPr>
            <w:r w:rsidRPr="00FF4346">
              <w:rPr>
                <w:rFonts w:ascii="CAIXA Std Book" w:hAnsi="CAIXA Std Book" w:cs="Arial"/>
                <w:b/>
                <w:color w:val="005CA9"/>
                <w:sz w:val="18"/>
                <w:szCs w:val="18"/>
              </w:rPr>
              <w:t>36.941.602</w:t>
            </w:r>
          </w:p>
        </w:tc>
      </w:tr>
      <w:tr w:rsidR="00C02B1B" w:rsidRPr="00A95F0F" w14:paraId="2BD6DD68" w14:textId="540D5038" w:rsidTr="0054153A">
        <w:trPr>
          <w:trHeight w:val="283"/>
        </w:trPr>
        <w:tc>
          <w:tcPr>
            <w:tcW w:w="2279" w:type="pct"/>
            <w:tcBorders>
              <w:top w:val="nil"/>
              <w:left w:val="nil"/>
              <w:bottom w:val="nil"/>
              <w:right w:val="nil"/>
            </w:tcBorders>
            <w:shd w:val="clear" w:color="auto" w:fill="auto"/>
            <w:noWrap/>
            <w:vAlign w:val="center"/>
            <w:hideMark/>
          </w:tcPr>
          <w:p w14:paraId="417D9763" w14:textId="6917E709" w:rsidR="00C02B1B" w:rsidRPr="00FF4346" w:rsidRDefault="00C02B1B" w:rsidP="00C02B1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circulante</w:t>
            </w:r>
          </w:p>
        </w:tc>
        <w:tc>
          <w:tcPr>
            <w:tcW w:w="680" w:type="pct"/>
            <w:tcBorders>
              <w:top w:val="nil"/>
              <w:left w:val="nil"/>
              <w:bottom w:val="nil"/>
              <w:right w:val="nil"/>
            </w:tcBorders>
            <w:shd w:val="clear" w:color="auto" w:fill="auto"/>
            <w:noWrap/>
            <w:vAlign w:val="center"/>
          </w:tcPr>
          <w:p w14:paraId="0A259958" w14:textId="79F75627" w:rsidR="00C02B1B" w:rsidRPr="00FF4346" w:rsidRDefault="005E3956" w:rsidP="0054153A">
            <w:pPr>
              <w:jc w:val="right"/>
              <w:rPr>
                <w:rFonts w:ascii="CAIXA Std Book" w:hAnsi="CAIXA Std Book" w:cs="Arial"/>
                <w:color w:val="005CA9"/>
                <w:sz w:val="18"/>
                <w:szCs w:val="18"/>
              </w:rPr>
            </w:pPr>
            <w:r>
              <w:rPr>
                <w:rFonts w:ascii="CAIXA Std Book" w:hAnsi="CAIXA Std Book" w:cs="Arial"/>
                <w:color w:val="005CA9"/>
                <w:sz w:val="18"/>
                <w:szCs w:val="18"/>
              </w:rPr>
              <w:t>15.805.538</w:t>
            </w:r>
          </w:p>
        </w:tc>
        <w:tc>
          <w:tcPr>
            <w:tcW w:w="680" w:type="pct"/>
            <w:tcBorders>
              <w:top w:val="nil"/>
              <w:left w:val="nil"/>
              <w:bottom w:val="nil"/>
              <w:right w:val="nil"/>
            </w:tcBorders>
            <w:shd w:val="clear" w:color="auto" w:fill="auto"/>
            <w:noWrap/>
            <w:vAlign w:val="center"/>
            <w:hideMark/>
          </w:tcPr>
          <w:p w14:paraId="5F78796B" w14:textId="1A1828CE" w:rsidR="00C02B1B" w:rsidRPr="00FF4346" w:rsidRDefault="00DD2589"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27.829.414</w:t>
            </w:r>
          </w:p>
        </w:tc>
        <w:tc>
          <w:tcPr>
            <w:tcW w:w="680" w:type="pct"/>
            <w:tcBorders>
              <w:top w:val="nil"/>
              <w:left w:val="nil"/>
              <w:bottom w:val="nil"/>
              <w:right w:val="nil"/>
            </w:tcBorders>
            <w:vAlign w:val="center"/>
          </w:tcPr>
          <w:p w14:paraId="1771E34B" w14:textId="111C77FB" w:rsidR="004B2046" w:rsidRPr="00FF4346" w:rsidRDefault="00633416" w:rsidP="0054153A">
            <w:pPr>
              <w:jc w:val="right"/>
              <w:rPr>
                <w:rFonts w:ascii="CAIXA Std Book" w:hAnsi="CAIXA Std Book" w:cs="Arial"/>
                <w:color w:val="005CA9"/>
                <w:sz w:val="18"/>
                <w:szCs w:val="18"/>
              </w:rPr>
            </w:pPr>
            <w:r>
              <w:rPr>
                <w:rFonts w:ascii="CAIXA Std Book" w:hAnsi="CAIXA Std Book" w:cs="Arial"/>
                <w:color w:val="005CA9"/>
                <w:sz w:val="18"/>
                <w:szCs w:val="18"/>
              </w:rPr>
              <w:t>15.803.755</w:t>
            </w:r>
          </w:p>
        </w:tc>
        <w:tc>
          <w:tcPr>
            <w:tcW w:w="680" w:type="pct"/>
            <w:tcBorders>
              <w:top w:val="nil"/>
              <w:left w:val="nil"/>
              <w:bottom w:val="nil"/>
              <w:right w:val="nil"/>
            </w:tcBorders>
            <w:vAlign w:val="center"/>
          </w:tcPr>
          <w:p w14:paraId="31127E68" w14:textId="112D6786" w:rsidR="004B2046" w:rsidRPr="00FF4346" w:rsidRDefault="00DD2589"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27.829.460</w:t>
            </w:r>
          </w:p>
        </w:tc>
      </w:tr>
      <w:tr w:rsidR="00C02B1B" w:rsidRPr="00A95F0F" w14:paraId="35077433" w14:textId="001B071B" w:rsidTr="0054153A">
        <w:trPr>
          <w:trHeight w:val="283"/>
        </w:trPr>
        <w:tc>
          <w:tcPr>
            <w:tcW w:w="2279" w:type="pct"/>
            <w:tcBorders>
              <w:top w:val="nil"/>
              <w:left w:val="nil"/>
              <w:bottom w:val="single" w:sz="4" w:space="0" w:color="F39200"/>
              <w:right w:val="nil"/>
            </w:tcBorders>
            <w:shd w:val="clear" w:color="auto" w:fill="auto"/>
            <w:noWrap/>
            <w:vAlign w:val="center"/>
            <w:hideMark/>
          </w:tcPr>
          <w:p w14:paraId="6CF8A8F5" w14:textId="77777777" w:rsidR="00C02B1B" w:rsidRPr="00FF4346" w:rsidRDefault="00C02B1B" w:rsidP="00C02B1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não circulante</w:t>
            </w:r>
          </w:p>
        </w:tc>
        <w:tc>
          <w:tcPr>
            <w:tcW w:w="680" w:type="pct"/>
            <w:tcBorders>
              <w:top w:val="nil"/>
              <w:left w:val="nil"/>
              <w:bottom w:val="single" w:sz="4" w:space="0" w:color="F39200"/>
              <w:right w:val="nil"/>
            </w:tcBorders>
            <w:shd w:val="clear" w:color="auto" w:fill="auto"/>
            <w:noWrap/>
            <w:vAlign w:val="center"/>
          </w:tcPr>
          <w:p w14:paraId="1A76B877" w14:textId="20B10836" w:rsidR="00C02B1B" w:rsidRPr="00FF4346" w:rsidRDefault="005E3956" w:rsidP="0054153A">
            <w:pPr>
              <w:jc w:val="right"/>
              <w:rPr>
                <w:rFonts w:ascii="CAIXA Std Book" w:hAnsi="CAIXA Std Book" w:cs="Arial"/>
                <w:color w:val="005CA9"/>
                <w:sz w:val="18"/>
                <w:szCs w:val="18"/>
              </w:rPr>
            </w:pPr>
            <w:r>
              <w:rPr>
                <w:rFonts w:ascii="CAIXA Std Book" w:hAnsi="CAIXA Std Book" w:cs="Arial"/>
                <w:color w:val="005CA9"/>
                <w:sz w:val="18"/>
                <w:szCs w:val="18"/>
              </w:rPr>
              <w:t>18.617.316</w:t>
            </w:r>
          </w:p>
        </w:tc>
        <w:tc>
          <w:tcPr>
            <w:tcW w:w="680" w:type="pct"/>
            <w:tcBorders>
              <w:top w:val="nil"/>
              <w:left w:val="nil"/>
              <w:bottom w:val="single" w:sz="4" w:space="0" w:color="F39200"/>
              <w:right w:val="nil"/>
            </w:tcBorders>
            <w:shd w:val="clear" w:color="auto" w:fill="auto"/>
            <w:noWrap/>
            <w:vAlign w:val="center"/>
            <w:hideMark/>
          </w:tcPr>
          <w:p w14:paraId="578F71A4" w14:textId="1B5A8946" w:rsidR="00C02B1B" w:rsidRPr="00FF4346" w:rsidRDefault="00DD2589" w:rsidP="0054153A">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9.112.142</w:t>
            </w:r>
          </w:p>
        </w:tc>
        <w:tc>
          <w:tcPr>
            <w:tcW w:w="680" w:type="pct"/>
            <w:tcBorders>
              <w:top w:val="nil"/>
              <w:left w:val="nil"/>
              <w:bottom w:val="single" w:sz="4" w:space="0" w:color="F39200"/>
              <w:right w:val="nil"/>
            </w:tcBorders>
            <w:vAlign w:val="center"/>
          </w:tcPr>
          <w:p w14:paraId="1395FBA3" w14:textId="0C338CDD" w:rsidR="004B2046" w:rsidRPr="00FF4346" w:rsidRDefault="00633416" w:rsidP="0054153A">
            <w:pPr>
              <w:jc w:val="right"/>
              <w:rPr>
                <w:rFonts w:ascii="CAIXA Std Book" w:hAnsi="CAIXA Std Book" w:cs="Arial"/>
                <w:color w:val="005CA9"/>
                <w:sz w:val="18"/>
                <w:szCs w:val="18"/>
              </w:rPr>
            </w:pPr>
            <w:r>
              <w:rPr>
                <w:rFonts w:ascii="CAIXA Std Book" w:hAnsi="CAIXA Std Book" w:cs="Arial"/>
                <w:color w:val="005CA9"/>
                <w:sz w:val="18"/>
                <w:szCs w:val="18"/>
              </w:rPr>
              <w:t>18.617.316</w:t>
            </w:r>
          </w:p>
        </w:tc>
        <w:tc>
          <w:tcPr>
            <w:tcW w:w="680" w:type="pct"/>
            <w:tcBorders>
              <w:top w:val="nil"/>
              <w:left w:val="nil"/>
              <w:bottom w:val="single" w:sz="4" w:space="0" w:color="F39200"/>
              <w:right w:val="nil"/>
            </w:tcBorders>
            <w:vAlign w:val="center"/>
          </w:tcPr>
          <w:p w14:paraId="089CAC3A" w14:textId="3244AA33" w:rsidR="004B2046" w:rsidRPr="00FF4346" w:rsidRDefault="00DD2589" w:rsidP="0054153A">
            <w:pPr>
              <w:jc w:val="right"/>
              <w:rPr>
                <w:rFonts w:ascii="CAIXA Std Book" w:hAnsi="CAIXA Std Book" w:cs="Arial"/>
                <w:color w:val="005CA9"/>
                <w:sz w:val="18"/>
                <w:szCs w:val="18"/>
              </w:rPr>
            </w:pPr>
            <w:r w:rsidRPr="00FF4346">
              <w:rPr>
                <w:rFonts w:ascii="CAIXA Std Book" w:hAnsi="CAIXA Std Book" w:cs="Arial"/>
                <w:color w:val="005CA9"/>
                <w:sz w:val="18"/>
                <w:szCs w:val="18"/>
              </w:rPr>
              <w:t>9.112.142</w:t>
            </w:r>
          </w:p>
        </w:tc>
      </w:tr>
    </w:tbl>
    <w:p w14:paraId="57B5E432" w14:textId="181B20E3" w:rsidR="005112A1" w:rsidRPr="00FF4346" w:rsidRDefault="005112A1" w:rsidP="00C3233A">
      <w:pPr>
        <w:pStyle w:val="ListParagraph"/>
        <w:numPr>
          <w:ilvl w:val="0"/>
          <w:numId w:val="25"/>
        </w:numPr>
        <w:spacing w:before="48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Recursos para destinação específica </w:t>
      </w:r>
    </w:p>
    <w:p w14:paraId="78004759" w14:textId="0B25249B" w:rsidR="00A45B5B" w:rsidRPr="00FF4346" w:rsidRDefault="00E46B65" w:rsidP="00235653">
      <w:pPr>
        <w:tabs>
          <w:tab w:val="left" w:pos="1650"/>
        </w:tabs>
        <w:spacing w:before="120" w:after="240"/>
        <w:ind w:right="139"/>
        <w:jc w:val="both"/>
        <w:rPr>
          <w:rFonts w:ascii="CAIXA Std Book" w:hAnsi="CAIXA Std Book"/>
          <w:color w:val="005CA9"/>
          <w:sz w:val="20"/>
          <w:szCs w:val="20"/>
        </w:rPr>
      </w:pPr>
      <w:r w:rsidRPr="00FF4346">
        <w:rPr>
          <w:rFonts w:ascii="CAIXA Std Book" w:hAnsi="CAIXA Std Book"/>
          <w:color w:val="005CA9"/>
          <w:sz w:val="20"/>
          <w:szCs w:val="20"/>
        </w:rPr>
        <w:t>Referem-se às obrigações decorrentes de recursos de operações relacionadas com loterias, recursos de fundos e programas sociais geridos pela CAIXA e recursos de fundos ou programas especiais mantidos com recursos do Governo ou entidades públicas, administrados pela CAIXA</w:t>
      </w:r>
      <w:r w:rsidR="005112A1" w:rsidRPr="00FF4346">
        <w:rPr>
          <w:rFonts w:ascii="CAIXA Std Book" w:hAnsi="CAIXA Std Book"/>
          <w:color w:val="005CA9"/>
          <w:sz w:val="20"/>
          <w:szCs w:val="20"/>
        </w:rPr>
        <w:t>.</w:t>
      </w:r>
    </w:p>
    <w:p w14:paraId="020FDF28" w14:textId="3EF1770C" w:rsidR="00431E3B" w:rsidRDefault="00431E3B" w:rsidP="00431E3B">
      <w:pPr>
        <w:spacing w:after="120"/>
        <w:ind w:right="112"/>
        <w:jc w:val="both"/>
        <w:rPr>
          <w:rFonts w:ascii="CAIXA Std Book" w:hAnsi="CAIXA Std Book"/>
          <w:color w:val="005CA9"/>
          <w:sz w:val="20"/>
          <w:szCs w:val="20"/>
        </w:rPr>
      </w:pPr>
      <w:r w:rsidRPr="00E20D21">
        <w:rPr>
          <w:rFonts w:ascii="CAIXA Std Book" w:hAnsi="CAIXA Std Book"/>
          <w:color w:val="005CA9"/>
          <w:sz w:val="20"/>
          <w:szCs w:val="20"/>
        </w:rPr>
        <w:t xml:space="preserve">Recursos para destinação específica apresentou variação entre o Individual e o Consolidado de R$ </w:t>
      </w:r>
      <w:r w:rsidR="000B40AD">
        <w:rPr>
          <w:rFonts w:ascii="CAIXA Std Book" w:hAnsi="CAIXA Std Book"/>
          <w:color w:val="005CA9"/>
          <w:sz w:val="20"/>
          <w:szCs w:val="20"/>
        </w:rPr>
        <w:t>1.81</w:t>
      </w:r>
      <w:r w:rsidR="00A11F6A">
        <w:rPr>
          <w:rFonts w:ascii="CAIXA Std Book" w:hAnsi="CAIXA Std Book"/>
          <w:color w:val="005CA9"/>
          <w:sz w:val="20"/>
          <w:szCs w:val="20"/>
        </w:rPr>
        <w:t>6</w:t>
      </w:r>
      <w:r w:rsidRPr="00E20D21">
        <w:rPr>
          <w:rFonts w:ascii="CAIXA Std Book" w:hAnsi="CAIXA Std Book"/>
          <w:color w:val="005CA9"/>
          <w:sz w:val="20"/>
          <w:szCs w:val="20"/>
        </w:rPr>
        <w:t xml:space="preserve"> em 30/0</w:t>
      </w:r>
      <w:r>
        <w:rPr>
          <w:rFonts w:ascii="CAIXA Std Book" w:hAnsi="CAIXA Std Book"/>
          <w:color w:val="005CA9"/>
          <w:sz w:val="20"/>
          <w:szCs w:val="20"/>
        </w:rPr>
        <w:t>9</w:t>
      </w:r>
      <w:r w:rsidRPr="00E20D21">
        <w:rPr>
          <w:rFonts w:ascii="CAIXA Std Book" w:hAnsi="CAIXA Std Book"/>
          <w:color w:val="005CA9"/>
          <w:sz w:val="20"/>
          <w:szCs w:val="20"/>
        </w:rPr>
        <w:t>/2024 no item Operações com loterias.</w:t>
      </w:r>
    </w:p>
    <w:tbl>
      <w:tblPr>
        <w:tblW w:w="4979" w:type="pct"/>
        <w:tblCellMar>
          <w:left w:w="70" w:type="dxa"/>
          <w:right w:w="70" w:type="dxa"/>
        </w:tblCellMar>
        <w:tblLook w:val="04A0" w:firstRow="1" w:lastRow="0" w:firstColumn="1" w:lastColumn="0" w:noHBand="0" w:noVBand="1"/>
      </w:tblPr>
      <w:tblGrid>
        <w:gridCol w:w="5873"/>
        <w:gridCol w:w="1862"/>
        <w:gridCol w:w="1862"/>
      </w:tblGrid>
      <w:tr w:rsidR="003B2B2A" w:rsidRPr="00A95F0F" w14:paraId="7CC5AB6B" w14:textId="77777777" w:rsidTr="00E83382">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7C890456" w:rsidR="00FF09A6" w:rsidRPr="00FF4346" w:rsidRDefault="00FF09A6" w:rsidP="00FF09A6">
            <w:pPr>
              <w:jc w:val="center"/>
              <w:rPr>
                <w:rFonts w:ascii="CAIXA Std Book" w:hAnsi="CAIXA Std Book"/>
                <w:b/>
                <w:color w:val="005CA9"/>
                <w:sz w:val="18"/>
                <w:szCs w:val="18"/>
              </w:rPr>
            </w:pPr>
            <w:r w:rsidRPr="00FF4346">
              <w:rPr>
                <w:rFonts w:ascii="CAIXA Std Book" w:hAnsi="CAIXA Std Book"/>
                <w:b/>
                <w:color w:val="005CA9"/>
                <w:sz w:val="18"/>
                <w:szCs w:val="18"/>
              </w:rPr>
              <w:t>INDIVIDUAL</w:t>
            </w:r>
          </w:p>
        </w:tc>
      </w:tr>
      <w:tr w:rsidR="00A909C1" w:rsidRPr="00A95F0F" w14:paraId="6F857334" w14:textId="77777777" w:rsidTr="00E83382">
        <w:trPr>
          <w:trHeight w:val="283"/>
        </w:trPr>
        <w:tc>
          <w:tcPr>
            <w:tcW w:w="3060" w:type="pct"/>
            <w:tcBorders>
              <w:top w:val="nil"/>
              <w:left w:val="nil"/>
              <w:bottom w:val="single" w:sz="4" w:space="0" w:color="F39200"/>
              <w:right w:val="nil"/>
            </w:tcBorders>
            <w:shd w:val="clear" w:color="auto" w:fill="auto"/>
            <w:vAlign w:val="center"/>
            <w:hideMark/>
          </w:tcPr>
          <w:p w14:paraId="464E212E" w14:textId="77777777" w:rsidR="00A909C1" w:rsidRPr="00FF4346" w:rsidRDefault="00A909C1" w:rsidP="00A909C1">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970" w:type="pct"/>
            <w:tcBorders>
              <w:top w:val="single" w:sz="4" w:space="0" w:color="F79646"/>
              <w:left w:val="nil"/>
              <w:bottom w:val="single" w:sz="4" w:space="0" w:color="F39200"/>
              <w:right w:val="nil"/>
            </w:tcBorders>
            <w:shd w:val="clear" w:color="auto" w:fill="auto"/>
            <w:noWrap/>
            <w:vAlign w:val="center"/>
          </w:tcPr>
          <w:p w14:paraId="3E5BBE8C" w14:textId="50DB5F4B" w:rsidR="00A909C1" w:rsidRPr="00FF4346" w:rsidRDefault="00FD0576" w:rsidP="00A909C1">
            <w:pPr>
              <w:jc w:val="center"/>
              <w:rPr>
                <w:rFonts w:ascii="CAIXA Std Book" w:hAnsi="CAIXA Std Book"/>
                <w:b/>
                <w:color w:val="005CA9"/>
                <w:sz w:val="18"/>
                <w:szCs w:val="18"/>
              </w:rPr>
            </w:pPr>
            <w:r>
              <w:rPr>
                <w:rFonts w:ascii="CAIXA Std Book" w:hAnsi="CAIXA Std Book"/>
                <w:b/>
                <w:color w:val="005CA9"/>
                <w:sz w:val="18"/>
                <w:szCs w:val="18"/>
              </w:rPr>
              <w:t>30/09/2024</w:t>
            </w:r>
          </w:p>
        </w:tc>
        <w:tc>
          <w:tcPr>
            <w:tcW w:w="970" w:type="pct"/>
            <w:tcBorders>
              <w:top w:val="single" w:sz="4" w:space="0" w:color="F79646"/>
              <w:left w:val="nil"/>
              <w:bottom w:val="single" w:sz="4" w:space="0" w:color="F39200"/>
              <w:right w:val="nil"/>
            </w:tcBorders>
            <w:shd w:val="clear" w:color="auto" w:fill="auto"/>
            <w:vAlign w:val="center"/>
            <w:hideMark/>
          </w:tcPr>
          <w:p w14:paraId="60A9DCB8" w14:textId="0F458D22" w:rsidR="00A909C1" w:rsidRPr="00FF4346" w:rsidRDefault="00A909C1" w:rsidP="00A909C1">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C072D2">
              <w:rPr>
                <w:rFonts w:ascii="CAIXA Std Book" w:hAnsi="CAIXA Std Book"/>
                <w:b/>
                <w:color w:val="005CA9"/>
                <w:sz w:val="18"/>
                <w:szCs w:val="18"/>
              </w:rPr>
              <w:t>3</w:t>
            </w:r>
          </w:p>
        </w:tc>
      </w:tr>
      <w:tr w:rsidR="00B9711C" w:rsidRPr="00A95F0F" w14:paraId="52ACCF23" w14:textId="77777777" w:rsidTr="00E83382">
        <w:trPr>
          <w:trHeight w:val="283"/>
        </w:trPr>
        <w:tc>
          <w:tcPr>
            <w:tcW w:w="3060" w:type="pct"/>
            <w:tcBorders>
              <w:top w:val="nil"/>
              <w:left w:val="nil"/>
              <w:bottom w:val="nil"/>
              <w:right w:val="nil"/>
            </w:tcBorders>
            <w:shd w:val="clear" w:color="auto" w:fill="auto"/>
            <w:noWrap/>
            <w:vAlign w:val="center"/>
            <w:hideMark/>
          </w:tcPr>
          <w:p w14:paraId="6DA19576" w14:textId="544FB78D" w:rsidR="00B9711C" w:rsidRPr="00FF4346" w:rsidRDefault="00B9711C" w:rsidP="00B9711C">
            <w:pPr>
              <w:rPr>
                <w:rFonts w:ascii="CAIXA Std Book" w:hAnsi="CAIXA Std Book"/>
                <w:b/>
                <w:color w:val="005CA9"/>
                <w:sz w:val="18"/>
                <w:szCs w:val="18"/>
              </w:rPr>
            </w:pPr>
            <w:r w:rsidRPr="00FF4346">
              <w:rPr>
                <w:rFonts w:ascii="CAIXA Std Book" w:hAnsi="CAIXA Std Book" w:cs="Arial"/>
                <w:b/>
                <w:color w:val="005CA9"/>
                <w:sz w:val="18"/>
                <w:szCs w:val="18"/>
              </w:rPr>
              <w:t>Fundos e programas sociais</w:t>
            </w:r>
          </w:p>
        </w:tc>
        <w:tc>
          <w:tcPr>
            <w:tcW w:w="970" w:type="pct"/>
            <w:tcBorders>
              <w:top w:val="nil"/>
              <w:left w:val="nil"/>
              <w:bottom w:val="nil"/>
              <w:right w:val="nil"/>
            </w:tcBorders>
            <w:shd w:val="clear" w:color="auto" w:fill="auto"/>
            <w:vAlign w:val="center"/>
          </w:tcPr>
          <w:p w14:paraId="6AEFCE92" w14:textId="06E5AAC9" w:rsidR="00B9711C" w:rsidRPr="00FF4346" w:rsidRDefault="00F575BE" w:rsidP="00B9711C">
            <w:pPr>
              <w:ind w:firstLineChars="100" w:firstLine="180"/>
              <w:jc w:val="right"/>
              <w:rPr>
                <w:rFonts w:ascii="CAIXA Std Book" w:hAnsi="CAIXA Std Book" w:cs="Arial"/>
                <w:b/>
                <w:bCs/>
                <w:color w:val="005CA9"/>
                <w:sz w:val="18"/>
                <w:szCs w:val="18"/>
              </w:rPr>
            </w:pPr>
            <w:r w:rsidRPr="008E317D">
              <w:rPr>
                <w:rFonts w:ascii="CAIXA Std Book" w:hAnsi="CAIXA Std Book" w:cs="Arial"/>
                <w:b/>
                <w:color w:val="005CA9"/>
                <w:sz w:val="18"/>
                <w:szCs w:val="18"/>
              </w:rPr>
              <w:t>16.716.616</w:t>
            </w:r>
          </w:p>
        </w:tc>
        <w:tc>
          <w:tcPr>
            <w:tcW w:w="970" w:type="pct"/>
            <w:tcBorders>
              <w:top w:val="nil"/>
              <w:left w:val="nil"/>
              <w:bottom w:val="nil"/>
              <w:right w:val="nil"/>
            </w:tcBorders>
            <w:shd w:val="clear" w:color="auto" w:fill="auto"/>
            <w:noWrap/>
            <w:vAlign w:val="center"/>
            <w:hideMark/>
          </w:tcPr>
          <w:p w14:paraId="0CD496E0" w14:textId="7978B927" w:rsidR="00B9711C" w:rsidRPr="00FF4346" w:rsidRDefault="00B9711C" w:rsidP="00B9711C">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15.582.421</w:t>
            </w:r>
          </w:p>
        </w:tc>
      </w:tr>
      <w:tr w:rsidR="00B9711C" w:rsidRPr="00A95F0F" w14:paraId="6B17EE0A" w14:textId="77777777" w:rsidTr="00E83382">
        <w:trPr>
          <w:trHeight w:val="283"/>
        </w:trPr>
        <w:tc>
          <w:tcPr>
            <w:tcW w:w="3060" w:type="pct"/>
            <w:tcBorders>
              <w:top w:val="nil"/>
              <w:left w:val="nil"/>
              <w:bottom w:val="nil"/>
              <w:right w:val="nil"/>
            </w:tcBorders>
            <w:shd w:val="clear" w:color="auto" w:fill="auto"/>
            <w:noWrap/>
            <w:vAlign w:val="center"/>
            <w:hideMark/>
          </w:tcPr>
          <w:p w14:paraId="50255278" w14:textId="57FF276B"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Remuneração do agente financeiro - FGTS</w:t>
            </w:r>
          </w:p>
        </w:tc>
        <w:tc>
          <w:tcPr>
            <w:tcW w:w="970" w:type="pct"/>
            <w:tcBorders>
              <w:top w:val="nil"/>
              <w:left w:val="nil"/>
              <w:bottom w:val="nil"/>
              <w:right w:val="nil"/>
            </w:tcBorders>
            <w:shd w:val="clear" w:color="auto" w:fill="auto"/>
            <w:vAlign w:val="center"/>
          </w:tcPr>
          <w:p w14:paraId="42D99B50" w14:textId="33D596F8"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9.662.339</w:t>
            </w:r>
          </w:p>
        </w:tc>
        <w:tc>
          <w:tcPr>
            <w:tcW w:w="970" w:type="pct"/>
            <w:tcBorders>
              <w:top w:val="nil"/>
              <w:left w:val="nil"/>
              <w:bottom w:val="nil"/>
              <w:right w:val="nil"/>
            </w:tcBorders>
            <w:shd w:val="clear" w:color="auto" w:fill="auto"/>
            <w:noWrap/>
            <w:vAlign w:val="center"/>
            <w:hideMark/>
          </w:tcPr>
          <w:p w14:paraId="31281E1C" w14:textId="43F1AC3A"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8.912.147</w:t>
            </w:r>
          </w:p>
        </w:tc>
      </w:tr>
      <w:tr w:rsidR="00B9711C" w:rsidRPr="00A95F0F" w14:paraId="5187B7E3" w14:textId="77777777" w:rsidTr="00E83382">
        <w:trPr>
          <w:trHeight w:val="283"/>
        </w:trPr>
        <w:tc>
          <w:tcPr>
            <w:tcW w:w="3060" w:type="pct"/>
            <w:tcBorders>
              <w:top w:val="nil"/>
              <w:left w:val="nil"/>
              <w:bottom w:val="nil"/>
              <w:right w:val="nil"/>
            </w:tcBorders>
            <w:shd w:val="clear" w:color="auto" w:fill="auto"/>
            <w:noWrap/>
            <w:vAlign w:val="center"/>
          </w:tcPr>
          <w:p w14:paraId="154658EA" w14:textId="5BF1EF80" w:rsidR="00B9711C" w:rsidRPr="00616EE1"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Programas habitacionais de interesse social</w:t>
            </w:r>
          </w:p>
        </w:tc>
        <w:tc>
          <w:tcPr>
            <w:tcW w:w="970" w:type="pct"/>
            <w:tcBorders>
              <w:top w:val="nil"/>
              <w:left w:val="nil"/>
              <w:bottom w:val="nil"/>
              <w:right w:val="nil"/>
            </w:tcBorders>
            <w:shd w:val="clear" w:color="auto" w:fill="auto"/>
            <w:vAlign w:val="center"/>
          </w:tcPr>
          <w:p w14:paraId="46CDD822" w14:textId="240D798B"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1.541.873</w:t>
            </w:r>
          </w:p>
        </w:tc>
        <w:tc>
          <w:tcPr>
            <w:tcW w:w="970" w:type="pct"/>
            <w:tcBorders>
              <w:top w:val="nil"/>
              <w:left w:val="nil"/>
              <w:bottom w:val="nil"/>
              <w:right w:val="nil"/>
            </w:tcBorders>
            <w:shd w:val="clear" w:color="auto" w:fill="auto"/>
            <w:noWrap/>
            <w:vAlign w:val="center"/>
          </w:tcPr>
          <w:p w14:paraId="61E962FF" w14:textId="3E407E8C" w:rsidR="00B9711C" w:rsidRPr="00FF4346" w:rsidRDefault="00B9711C" w:rsidP="00B9711C">
            <w:pPr>
              <w:ind w:firstLineChars="100" w:firstLine="180"/>
              <w:jc w:val="right"/>
              <w:rPr>
                <w:rFonts w:ascii="CAIXA Std Book" w:hAnsi="CAIXA Std Book" w:cs="Arial"/>
                <w:color w:val="005CA9"/>
                <w:sz w:val="18"/>
                <w:szCs w:val="18"/>
              </w:rPr>
            </w:pPr>
            <w:r w:rsidRPr="00FF4346">
              <w:rPr>
                <w:rFonts w:ascii="CAIXA Std Book" w:hAnsi="CAIXA Std Book" w:cs="Arial"/>
                <w:color w:val="005CA9"/>
                <w:sz w:val="18"/>
                <w:szCs w:val="18"/>
              </w:rPr>
              <w:t>1.676.866</w:t>
            </w:r>
          </w:p>
        </w:tc>
      </w:tr>
      <w:tr w:rsidR="00B9711C" w:rsidRPr="00A95F0F" w14:paraId="6C30AD2E" w14:textId="77777777" w:rsidTr="00E83382">
        <w:trPr>
          <w:trHeight w:val="283"/>
        </w:trPr>
        <w:tc>
          <w:tcPr>
            <w:tcW w:w="3060" w:type="pct"/>
            <w:tcBorders>
              <w:top w:val="nil"/>
              <w:left w:val="nil"/>
              <w:bottom w:val="nil"/>
              <w:right w:val="nil"/>
            </w:tcBorders>
            <w:shd w:val="clear" w:color="auto" w:fill="auto"/>
            <w:noWrap/>
            <w:vAlign w:val="center"/>
            <w:hideMark/>
          </w:tcPr>
          <w:p w14:paraId="5F6BABF1" w14:textId="77777777"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Programas de transferência de renda (1)</w:t>
            </w:r>
          </w:p>
        </w:tc>
        <w:tc>
          <w:tcPr>
            <w:tcW w:w="970" w:type="pct"/>
            <w:tcBorders>
              <w:top w:val="nil"/>
              <w:left w:val="nil"/>
              <w:bottom w:val="nil"/>
              <w:right w:val="nil"/>
            </w:tcBorders>
            <w:shd w:val="clear" w:color="auto" w:fill="auto"/>
            <w:vAlign w:val="center"/>
          </w:tcPr>
          <w:p w14:paraId="40B029B9" w14:textId="33FC8DFB"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1.964.743</w:t>
            </w:r>
          </w:p>
        </w:tc>
        <w:tc>
          <w:tcPr>
            <w:tcW w:w="970" w:type="pct"/>
            <w:tcBorders>
              <w:top w:val="nil"/>
              <w:left w:val="nil"/>
              <w:bottom w:val="nil"/>
              <w:right w:val="nil"/>
            </w:tcBorders>
            <w:shd w:val="clear" w:color="auto" w:fill="auto"/>
            <w:noWrap/>
            <w:vAlign w:val="center"/>
            <w:hideMark/>
          </w:tcPr>
          <w:p w14:paraId="413D6AA2" w14:textId="7CCBE899"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1.314.677</w:t>
            </w:r>
          </w:p>
        </w:tc>
      </w:tr>
      <w:tr w:rsidR="00B9711C" w:rsidRPr="00A95F0F" w14:paraId="48A0F3A4" w14:textId="77777777" w:rsidTr="00E83382">
        <w:trPr>
          <w:trHeight w:val="283"/>
        </w:trPr>
        <w:tc>
          <w:tcPr>
            <w:tcW w:w="3060" w:type="pct"/>
            <w:tcBorders>
              <w:top w:val="nil"/>
              <w:left w:val="nil"/>
              <w:bottom w:val="nil"/>
              <w:right w:val="nil"/>
            </w:tcBorders>
            <w:shd w:val="clear" w:color="auto" w:fill="auto"/>
            <w:noWrap/>
            <w:vAlign w:val="center"/>
            <w:hideMark/>
          </w:tcPr>
          <w:p w14:paraId="22709FDF" w14:textId="77777777" w:rsidR="00B9711C" w:rsidRPr="00FF4346"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Minha Casa Minha Vida - MCMV</w:t>
            </w:r>
          </w:p>
        </w:tc>
        <w:tc>
          <w:tcPr>
            <w:tcW w:w="970" w:type="pct"/>
            <w:tcBorders>
              <w:top w:val="nil"/>
              <w:left w:val="nil"/>
              <w:bottom w:val="nil"/>
              <w:right w:val="nil"/>
            </w:tcBorders>
            <w:shd w:val="clear" w:color="auto" w:fill="auto"/>
            <w:vAlign w:val="center"/>
          </w:tcPr>
          <w:p w14:paraId="55B1DFB0" w14:textId="7ADFB0C5"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1.899.010</w:t>
            </w:r>
          </w:p>
        </w:tc>
        <w:tc>
          <w:tcPr>
            <w:tcW w:w="970" w:type="pct"/>
            <w:tcBorders>
              <w:top w:val="nil"/>
              <w:left w:val="nil"/>
              <w:bottom w:val="nil"/>
              <w:right w:val="nil"/>
            </w:tcBorders>
            <w:shd w:val="clear" w:color="auto" w:fill="auto"/>
            <w:noWrap/>
            <w:vAlign w:val="center"/>
            <w:hideMark/>
          </w:tcPr>
          <w:p w14:paraId="23DF4D30" w14:textId="6C623F58"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1.098.257</w:t>
            </w:r>
          </w:p>
        </w:tc>
      </w:tr>
      <w:tr w:rsidR="00B9711C" w:rsidRPr="00A95F0F" w14:paraId="496699BF" w14:textId="77777777" w:rsidTr="00E83382">
        <w:trPr>
          <w:trHeight w:val="283"/>
        </w:trPr>
        <w:tc>
          <w:tcPr>
            <w:tcW w:w="3060" w:type="pct"/>
            <w:tcBorders>
              <w:top w:val="nil"/>
              <w:left w:val="nil"/>
              <w:bottom w:val="nil"/>
              <w:right w:val="nil"/>
            </w:tcBorders>
            <w:shd w:val="clear" w:color="auto" w:fill="auto"/>
            <w:noWrap/>
            <w:vAlign w:val="center"/>
            <w:hideMark/>
          </w:tcPr>
          <w:p w14:paraId="61AFC62C" w14:textId="32788F5F"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Remuneração do agente financeiro - OGU</w:t>
            </w:r>
          </w:p>
        </w:tc>
        <w:tc>
          <w:tcPr>
            <w:tcW w:w="970" w:type="pct"/>
            <w:tcBorders>
              <w:top w:val="nil"/>
              <w:left w:val="nil"/>
              <w:bottom w:val="nil"/>
              <w:right w:val="nil"/>
            </w:tcBorders>
            <w:shd w:val="clear" w:color="auto" w:fill="auto"/>
            <w:vAlign w:val="center"/>
          </w:tcPr>
          <w:p w14:paraId="2F527FE5" w14:textId="728D668E"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600.605</w:t>
            </w:r>
          </w:p>
        </w:tc>
        <w:tc>
          <w:tcPr>
            <w:tcW w:w="970" w:type="pct"/>
            <w:tcBorders>
              <w:top w:val="nil"/>
              <w:left w:val="nil"/>
              <w:bottom w:val="nil"/>
              <w:right w:val="nil"/>
            </w:tcBorders>
            <w:shd w:val="clear" w:color="auto" w:fill="auto"/>
            <w:noWrap/>
            <w:vAlign w:val="center"/>
            <w:hideMark/>
          </w:tcPr>
          <w:p w14:paraId="0B013BFA" w14:textId="794EF173"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832.418</w:t>
            </w:r>
          </w:p>
        </w:tc>
      </w:tr>
      <w:tr w:rsidR="00B9711C" w:rsidRPr="00A95F0F" w14:paraId="6C0A2458" w14:textId="77777777" w:rsidTr="00E83382">
        <w:trPr>
          <w:trHeight w:val="283"/>
        </w:trPr>
        <w:tc>
          <w:tcPr>
            <w:tcW w:w="3060" w:type="pct"/>
            <w:tcBorders>
              <w:top w:val="nil"/>
              <w:left w:val="nil"/>
              <w:bottom w:val="nil"/>
              <w:right w:val="nil"/>
            </w:tcBorders>
            <w:shd w:val="clear" w:color="auto" w:fill="auto"/>
            <w:noWrap/>
            <w:vAlign w:val="center"/>
            <w:hideMark/>
          </w:tcPr>
          <w:p w14:paraId="00250982" w14:textId="77777777"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Recursos do FGTS</w:t>
            </w:r>
          </w:p>
        </w:tc>
        <w:tc>
          <w:tcPr>
            <w:tcW w:w="970" w:type="pct"/>
            <w:tcBorders>
              <w:top w:val="nil"/>
              <w:left w:val="nil"/>
              <w:bottom w:val="nil"/>
              <w:right w:val="nil"/>
            </w:tcBorders>
            <w:shd w:val="clear" w:color="auto" w:fill="auto"/>
            <w:vAlign w:val="center"/>
          </w:tcPr>
          <w:p w14:paraId="27EA80E4" w14:textId="35A4527E"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215.250</w:t>
            </w:r>
          </w:p>
        </w:tc>
        <w:tc>
          <w:tcPr>
            <w:tcW w:w="970" w:type="pct"/>
            <w:tcBorders>
              <w:top w:val="nil"/>
              <w:left w:val="nil"/>
              <w:bottom w:val="nil"/>
              <w:right w:val="nil"/>
            </w:tcBorders>
            <w:shd w:val="clear" w:color="auto" w:fill="auto"/>
            <w:noWrap/>
            <w:vAlign w:val="center"/>
            <w:hideMark/>
          </w:tcPr>
          <w:p w14:paraId="6A5F7B4D" w14:textId="47343E60" w:rsidR="00B9711C" w:rsidRPr="00FF4346" w:rsidRDefault="00B9711C" w:rsidP="00B9711C">
            <w:pPr>
              <w:jc w:val="right"/>
              <w:rPr>
                <w:rFonts w:ascii="CAIXA Std Book" w:hAnsi="CAIXA Std Book"/>
                <w:color w:val="005CA9"/>
                <w:sz w:val="18"/>
                <w:szCs w:val="18"/>
              </w:rPr>
            </w:pPr>
            <w:r w:rsidRPr="00FF4346">
              <w:rPr>
                <w:rFonts w:ascii="CAIXA Std Book" w:hAnsi="CAIXA Std Book" w:cs="Arial"/>
                <w:color w:val="005CA9"/>
                <w:sz w:val="18"/>
                <w:szCs w:val="18"/>
              </w:rPr>
              <w:t>815.405</w:t>
            </w:r>
          </w:p>
        </w:tc>
      </w:tr>
      <w:tr w:rsidR="00B9711C" w:rsidRPr="00A95F0F" w14:paraId="30BFA030" w14:textId="77777777" w:rsidTr="00E83382">
        <w:trPr>
          <w:trHeight w:val="283"/>
        </w:trPr>
        <w:tc>
          <w:tcPr>
            <w:tcW w:w="3060" w:type="pct"/>
            <w:tcBorders>
              <w:top w:val="nil"/>
              <w:left w:val="nil"/>
              <w:bottom w:val="nil"/>
              <w:right w:val="nil"/>
            </w:tcBorders>
            <w:shd w:val="clear" w:color="auto" w:fill="auto"/>
            <w:noWrap/>
            <w:vAlign w:val="center"/>
          </w:tcPr>
          <w:p w14:paraId="1900C8DE" w14:textId="42B3A848" w:rsidR="00B9711C" w:rsidRPr="00FF4346"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FIES</w:t>
            </w:r>
          </w:p>
        </w:tc>
        <w:tc>
          <w:tcPr>
            <w:tcW w:w="970" w:type="pct"/>
            <w:tcBorders>
              <w:top w:val="nil"/>
              <w:left w:val="nil"/>
              <w:bottom w:val="nil"/>
              <w:right w:val="nil"/>
            </w:tcBorders>
            <w:shd w:val="clear" w:color="auto" w:fill="auto"/>
            <w:vAlign w:val="center"/>
          </w:tcPr>
          <w:p w14:paraId="4E269EA0" w14:textId="7BFD7DD1"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551.476</w:t>
            </w:r>
          </w:p>
        </w:tc>
        <w:tc>
          <w:tcPr>
            <w:tcW w:w="970" w:type="pct"/>
            <w:tcBorders>
              <w:top w:val="nil"/>
              <w:left w:val="nil"/>
              <w:bottom w:val="nil"/>
              <w:right w:val="nil"/>
            </w:tcBorders>
            <w:shd w:val="clear" w:color="auto" w:fill="auto"/>
            <w:noWrap/>
            <w:vAlign w:val="center"/>
          </w:tcPr>
          <w:p w14:paraId="3AA03FE2" w14:textId="3D7A38BA" w:rsidR="00B9711C" w:rsidRPr="00FF4346" w:rsidRDefault="00B9711C" w:rsidP="00B9711C">
            <w:pPr>
              <w:jc w:val="right"/>
              <w:rPr>
                <w:rFonts w:ascii="CAIXA Std Book" w:hAnsi="CAIXA Std Book" w:cs="Arial"/>
                <w:color w:val="005CA9"/>
                <w:sz w:val="18"/>
                <w:szCs w:val="18"/>
              </w:rPr>
            </w:pPr>
            <w:r w:rsidRPr="00FF4346">
              <w:rPr>
                <w:rFonts w:ascii="CAIXA Std Book" w:hAnsi="CAIXA Std Book" w:cs="Arial"/>
                <w:color w:val="005CA9"/>
                <w:sz w:val="18"/>
                <w:szCs w:val="18"/>
              </w:rPr>
              <w:t>654.482</w:t>
            </w:r>
          </w:p>
        </w:tc>
      </w:tr>
      <w:tr w:rsidR="00B9711C" w:rsidRPr="00A95F0F" w14:paraId="00718FFE" w14:textId="77777777" w:rsidTr="00E83382">
        <w:trPr>
          <w:trHeight w:val="283"/>
        </w:trPr>
        <w:tc>
          <w:tcPr>
            <w:tcW w:w="3060" w:type="pct"/>
            <w:tcBorders>
              <w:top w:val="nil"/>
              <w:left w:val="nil"/>
              <w:bottom w:val="nil"/>
              <w:right w:val="nil"/>
            </w:tcBorders>
            <w:shd w:val="clear" w:color="auto" w:fill="auto"/>
            <w:noWrap/>
            <w:vAlign w:val="center"/>
          </w:tcPr>
          <w:p w14:paraId="69A4485A" w14:textId="222F2257" w:rsidR="00B9711C" w:rsidRPr="00FF4346"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Outros fundos e programas</w:t>
            </w:r>
          </w:p>
        </w:tc>
        <w:tc>
          <w:tcPr>
            <w:tcW w:w="970" w:type="pct"/>
            <w:tcBorders>
              <w:top w:val="nil"/>
              <w:left w:val="nil"/>
              <w:bottom w:val="nil"/>
              <w:right w:val="nil"/>
            </w:tcBorders>
            <w:shd w:val="clear" w:color="auto" w:fill="auto"/>
            <w:vAlign w:val="center"/>
          </w:tcPr>
          <w:p w14:paraId="5E789F0D" w14:textId="46D0B728"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281.320</w:t>
            </w:r>
          </w:p>
        </w:tc>
        <w:tc>
          <w:tcPr>
            <w:tcW w:w="970" w:type="pct"/>
            <w:tcBorders>
              <w:top w:val="nil"/>
              <w:left w:val="nil"/>
              <w:bottom w:val="nil"/>
              <w:right w:val="nil"/>
            </w:tcBorders>
            <w:shd w:val="clear" w:color="auto" w:fill="auto"/>
            <w:noWrap/>
            <w:vAlign w:val="center"/>
          </w:tcPr>
          <w:p w14:paraId="547AA750" w14:textId="4C022272" w:rsidR="00B9711C" w:rsidRPr="00FF4346" w:rsidRDefault="00B9711C" w:rsidP="00B9711C">
            <w:pPr>
              <w:jc w:val="right"/>
              <w:rPr>
                <w:rFonts w:ascii="CAIXA Std Book" w:hAnsi="CAIXA Std Book" w:cs="Arial"/>
                <w:color w:val="005CA9"/>
                <w:sz w:val="18"/>
                <w:szCs w:val="18"/>
              </w:rPr>
            </w:pPr>
            <w:r w:rsidRPr="00FF4346">
              <w:rPr>
                <w:rFonts w:ascii="CAIXA Std Book" w:hAnsi="CAIXA Std Book" w:cs="Arial"/>
                <w:color w:val="005CA9"/>
                <w:sz w:val="18"/>
                <w:szCs w:val="18"/>
              </w:rPr>
              <w:t>278.169</w:t>
            </w:r>
          </w:p>
        </w:tc>
      </w:tr>
      <w:tr w:rsidR="00B9711C" w:rsidRPr="00A95F0F" w14:paraId="5EB6606E" w14:textId="77777777" w:rsidTr="00E83382">
        <w:trPr>
          <w:trHeight w:val="283"/>
        </w:trPr>
        <w:tc>
          <w:tcPr>
            <w:tcW w:w="3060" w:type="pct"/>
            <w:tcBorders>
              <w:top w:val="nil"/>
              <w:left w:val="nil"/>
              <w:bottom w:val="nil"/>
              <w:right w:val="nil"/>
            </w:tcBorders>
            <w:shd w:val="clear" w:color="auto" w:fill="auto"/>
            <w:noWrap/>
            <w:vAlign w:val="center"/>
            <w:hideMark/>
          </w:tcPr>
          <w:p w14:paraId="45CBDBCE" w14:textId="5241BA7A" w:rsidR="00B9711C" w:rsidRPr="00FF4346" w:rsidRDefault="00B9711C" w:rsidP="00B9711C">
            <w:pPr>
              <w:rPr>
                <w:rFonts w:ascii="CAIXA Std Book" w:hAnsi="CAIXA Std Book"/>
                <w:b/>
                <w:color w:val="005CA9"/>
                <w:sz w:val="18"/>
                <w:szCs w:val="18"/>
              </w:rPr>
            </w:pPr>
            <w:r w:rsidRPr="00FF4346">
              <w:rPr>
                <w:rFonts w:ascii="CAIXA Std Book" w:hAnsi="CAIXA Std Book" w:cs="Arial"/>
                <w:b/>
                <w:color w:val="005CA9"/>
                <w:sz w:val="18"/>
                <w:szCs w:val="18"/>
              </w:rPr>
              <w:t>Fundos financeiros e de desenvolvimento</w:t>
            </w:r>
          </w:p>
        </w:tc>
        <w:tc>
          <w:tcPr>
            <w:tcW w:w="970" w:type="pct"/>
            <w:tcBorders>
              <w:top w:val="nil"/>
              <w:left w:val="nil"/>
              <w:bottom w:val="nil"/>
              <w:right w:val="nil"/>
            </w:tcBorders>
            <w:shd w:val="clear" w:color="auto" w:fill="auto"/>
            <w:vAlign w:val="center"/>
          </w:tcPr>
          <w:p w14:paraId="38BC584F" w14:textId="500F59AA" w:rsidR="00B9711C" w:rsidRPr="00FF4346" w:rsidRDefault="00F575BE" w:rsidP="00B9711C">
            <w:pPr>
              <w:ind w:firstLineChars="100" w:firstLine="180"/>
              <w:jc w:val="right"/>
              <w:rPr>
                <w:rFonts w:ascii="CAIXA Std Book" w:hAnsi="CAIXA Std Book" w:cs="Arial"/>
                <w:b/>
                <w:bCs/>
                <w:color w:val="005CA9"/>
                <w:sz w:val="18"/>
                <w:szCs w:val="18"/>
              </w:rPr>
            </w:pPr>
            <w:r w:rsidRPr="000843D4">
              <w:rPr>
                <w:rFonts w:ascii="CAIXA Std Book" w:hAnsi="CAIXA Std Book" w:cs="Arial"/>
                <w:b/>
                <w:bCs/>
                <w:color w:val="005CA9"/>
                <w:sz w:val="18"/>
                <w:szCs w:val="18"/>
              </w:rPr>
              <w:t>67.908</w:t>
            </w:r>
          </w:p>
        </w:tc>
        <w:tc>
          <w:tcPr>
            <w:tcW w:w="970" w:type="pct"/>
            <w:tcBorders>
              <w:top w:val="nil"/>
              <w:left w:val="nil"/>
              <w:bottom w:val="nil"/>
              <w:right w:val="nil"/>
            </w:tcBorders>
            <w:shd w:val="clear" w:color="auto" w:fill="auto"/>
            <w:vAlign w:val="center"/>
            <w:hideMark/>
          </w:tcPr>
          <w:p w14:paraId="2C94ACD0" w14:textId="07171EB1" w:rsidR="00B9711C" w:rsidRPr="00FF4346" w:rsidRDefault="00B9711C" w:rsidP="00B9711C">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982.484</w:t>
            </w:r>
          </w:p>
        </w:tc>
      </w:tr>
      <w:tr w:rsidR="00B9711C" w:rsidRPr="00A95F0F" w14:paraId="3637E731" w14:textId="77777777" w:rsidTr="00E83382">
        <w:trPr>
          <w:trHeight w:val="283"/>
        </w:trPr>
        <w:tc>
          <w:tcPr>
            <w:tcW w:w="3060" w:type="pct"/>
            <w:tcBorders>
              <w:top w:val="nil"/>
              <w:left w:val="nil"/>
              <w:bottom w:val="nil"/>
              <w:right w:val="nil"/>
            </w:tcBorders>
            <w:shd w:val="clear" w:color="auto" w:fill="auto"/>
            <w:noWrap/>
            <w:vAlign w:val="center"/>
            <w:hideMark/>
          </w:tcPr>
          <w:p w14:paraId="5A1CD7C5" w14:textId="77777777"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FAT</w:t>
            </w:r>
          </w:p>
        </w:tc>
        <w:tc>
          <w:tcPr>
            <w:tcW w:w="970" w:type="pct"/>
            <w:tcBorders>
              <w:top w:val="nil"/>
              <w:left w:val="nil"/>
              <w:bottom w:val="nil"/>
              <w:right w:val="nil"/>
            </w:tcBorders>
            <w:shd w:val="clear" w:color="auto" w:fill="auto"/>
            <w:vAlign w:val="center"/>
          </w:tcPr>
          <w:p w14:paraId="1F8E838D" w14:textId="77EFAA51" w:rsidR="00B9711C" w:rsidRPr="00B9711C" w:rsidRDefault="00F575BE"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66.427</w:t>
            </w:r>
          </w:p>
        </w:tc>
        <w:tc>
          <w:tcPr>
            <w:tcW w:w="970" w:type="pct"/>
            <w:tcBorders>
              <w:top w:val="nil"/>
              <w:left w:val="nil"/>
              <w:bottom w:val="nil"/>
              <w:right w:val="nil"/>
            </w:tcBorders>
            <w:shd w:val="clear" w:color="auto" w:fill="auto"/>
            <w:noWrap/>
            <w:vAlign w:val="center"/>
            <w:hideMark/>
          </w:tcPr>
          <w:p w14:paraId="395969AD" w14:textId="4F74C3BB" w:rsidR="00B9711C" w:rsidRPr="00FF4346" w:rsidRDefault="00B9711C" w:rsidP="00B9711C">
            <w:pPr>
              <w:jc w:val="right"/>
              <w:rPr>
                <w:rFonts w:ascii="CAIXA Std Book" w:hAnsi="CAIXA Std Book"/>
                <w:color w:val="005CA9"/>
                <w:sz w:val="18"/>
                <w:szCs w:val="18"/>
              </w:rPr>
            </w:pPr>
            <w:r w:rsidRPr="00FF4346">
              <w:rPr>
                <w:rFonts w:ascii="CAIXA Std Book" w:hAnsi="CAIXA Std Book" w:cs="Arial"/>
                <w:color w:val="005CA9"/>
                <w:sz w:val="18"/>
                <w:szCs w:val="18"/>
              </w:rPr>
              <w:t>981.003</w:t>
            </w:r>
          </w:p>
        </w:tc>
      </w:tr>
      <w:tr w:rsidR="00424BE7" w:rsidRPr="00A95F0F" w14:paraId="241D0F3F" w14:textId="77777777" w:rsidTr="00BD0AFC">
        <w:trPr>
          <w:trHeight w:val="283"/>
        </w:trPr>
        <w:tc>
          <w:tcPr>
            <w:tcW w:w="3060" w:type="pct"/>
            <w:tcBorders>
              <w:top w:val="nil"/>
              <w:left w:val="nil"/>
              <w:bottom w:val="nil"/>
              <w:right w:val="nil"/>
            </w:tcBorders>
            <w:shd w:val="clear" w:color="auto" w:fill="auto"/>
            <w:noWrap/>
            <w:vAlign w:val="center"/>
            <w:hideMark/>
          </w:tcPr>
          <w:p w14:paraId="19AD185F" w14:textId="668EF56C" w:rsidR="00424BE7" w:rsidRPr="00FF4346" w:rsidRDefault="006D2E86" w:rsidP="00B9711C">
            <w:pPr>
              <w:ind w:firstLineChars="100" w:firstLine="180"/>
              <w:rPr>
                <w:rFonts w:ascii="CAIXA Std Book" w:hAnsi="CAIXA Std Book"/>
                <w:color w:val="005CA9"/>
                <w:sz w:val="18"/>
                <w:szCs w:val="18"/>
              </w:rPr>
            </w:pPr>
            <w:r>
              <w:rPr>
                <w:rFonts w:ascii="CAIXA Std Book" w:hAnsi="CAIXA Std Book" w:cs="Arial"/>
                <w:color w:val="005CA9"/>
                <w:sz w:val="18"/>
                <w:szCs w:val="18"/>
              </w:rPr>
              <w:t>FINSOCIAL</w:t>
            </w:r>
          </w:p>
        </w:tc>
        <w:tc>
          <w:tcPr>
            <w:tcW w:w="970" w:type="pct"/>
            <w:tcBorders>
              <w:top w:val="nil"/>
              <w:left w:val="nil"/>
              <w:bottom w:val="nil"/>
              <w:right w:val="nil"/>
            </w:tcBorders>
            <w:shd w:val="clear" w:color="auto" w:fill="auto"/>
            <w:vAlign w:val="center"/>
          </w:tcPr>
          <w:p w14:paraId="208CB8A0" w14:textId="572FEA30" w:rsidR="00424BE7" w:rsidRPr="00B9711C" w:rsidRDefault="001156A7" w:rsidP="00DC6CF2">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1.481</w:t>
            </w:r>
          </w:p>
        </w:tc>
        <w:tc>
          <w:tcPr>
            <w:tcW w:w="970" w:type="pct"/>
            <w:tcBorders>
              <w:top w:val="nil"/>
              <w:left w:val="nil"/>
              <w:bottom w:val="nil"/>
              <w:right w:val="nil"/>
            </w:tcBorders>
            <w:shd w:val="clear" w:color="auto" w:fill="auto"/>
            <w:noWrap/>
            <w:vAlign w:val="center"/>
            <w:hideMark/>
          </w:tcPr>
          <w:p w14:paraId="519389DF" w14:textId="1F7F278F" w:rsidR="00424BE7" w:rsidRPr="00FF4346" w:rsidRDefault="00424BE7" w:rsidP="003523DD">
            <w:pPr>
              <w:jc w:val="right"/>
              <w:rPr>
                <w:rFonts w:ascii="CAIXA Std Book" w:hAnsi="CAIXA Std Book"/>
                <w:color w:val="005CA9"/>
                <w:sz w:val="18"/>
                <w:szCs w:val="18"/>
              </w:rPr>
            </w:pPr>
            <w:r w:rsidRPr="00FF4346">
              <w:rPr>
                <w:rFonts w:ascii="CAIXA Std Book" w:hAnsi="CAIXA Std Book" w:cs="Arial"/>
                <w:color w:val="005CA9"/>
                <w:sz w:val="18"/>
                <w:szCs w:val="18"/>
              </w:rPr>
              <w:t>1.</w:t>
            </w:r>
            <w:r w:rsidR="00C072D2" w:rsidRPr="00FF4346">
              <w:rPr>
                <w:rFonts w:ascii="CAIXA Std Book" w:hAnsi="CAIXA Std Book" w:cs="Arial"/>
                <w:color w:val="005CA9"/>
                <w:sz w:val="18"/>
                <w:szCs w:val="18"/>
              </w:rPr>
              <w:t>481</w:t>
            </w:r>
          </w:p>
        </w:tc>
      </w:tr>
      <w:tr w:rsidR="00697655" w:rsidRPr="00A95F0F" w14:paraId="048C9497" w14:textId="77777777" w:rsidTr="00E83382">
        <w:trPr>
          <w:trHeight w:val="283"/>
        </w:trPr>
        <w:tc>
          <w:tcPr>
            <w:tcW w:w="3060" w:type="pct"/>
            <w:tcBorders>
              <w:top w:val="nil"/>
              <w:left w:val="nil"/>
              <w:bottom w:val="single" w:sz="4" w:space="0" w:color="F39200"/>
              <w:right w:val="nil"/>
            </w:tcBorders>
            <w:shd w:val="clear" w:color="auto" w:fill="auto"/>
            <w:noWrap/>
            <w:vAlign w:val="center"/>
            <w:hideMark/>
          </w:tcPr>
          <w:p w14:paraId="2E92C1CA" w14:textId="791D07B3" w:rsidR="00697655" w:rsidRPr="00FF4346" w:rsidRDefault="00697655" w:rsidP="00697655">
            <w:pPr>
              <w:rPr>
                <w:rFonts w:ascii="CAIXA Std Book" w:hAnsi="CAIXA Std Book"/>
                <w:b/>
                <w:color w:val="005CA9"/>
                <w:sz w:val="18"/>
                <w:szCs w:val="18"/>
              </w:rPr>
            </w:pPr>
            <w:r w:rsidRPr="00FF4346">
              <w:rPr>
                <w:rFonts w:ascii="CAIXA Std Book" w:hAnsi="CAIXA Std Book" w:cs="Arial"/>
                <w:b/>
                <w:color w:val="005CA9"/>
                <w:sz w:val="18"/>
                <w:szCs w:val="18"/>
              </w:rPr>
              <w:t>Operações com loterias</w:t>
            </w:r>
          </w:p>
        </w:tc>
        <w:tc>
          <w:tcPr>
            <w:tcW w:w="970" w:type="pct"/>
            <w:tcBorders>
              <w:top w:val="nil"/>
              <w:left w:val="nil"/>
              <w:bottom w:val="single" w:sz="4" w:space="0" w:color="F39200"/>
              <w:right w:val="nil"/>
            </w:tcBorders>
            <w:shd w:val="clear" w:color="auto" w:fill="auto"/>
            <w:vAlign w:val="center"/>
          </w:tcPr>
          <w:p w14:paraId="4F2127B1" w14:textId="643813CB" w:rsidR="00697655" w:rsidRPr="00697655" w:rsidRDefault="001156A7" w:rsidP="00697655">
            <w:pPr>
              <w:ind w:firstLineChars="100" w:firstLine="180"/>
              <w:jc w:val="right"/>
              <w:rPr>
                <w:rFonts w:ascii="CAIXA Std Book" w:hAnsi="CAIXA Std Book" w:cs="Arial"/>
                <w:b/>
                <w:bCs/>
                <w:color w:val="005CA9"/>
                <w:sz w:val="18"/>
                <w:szCs w:val="18"/>
              </w:rPr>
            </w:pPr>
            <w:r w:rsidRPr="001156A7">
              <w:rPr>
                <w:rFonts w:ascii="CAIXA Std Book" w:hAnsi="CAIXA Std Book" w:cs="Arial"/>
                <w:b/>
                <w:bCs/>
                <w:color w:val="005CA9"/>
                <w:sz w:val="18"/>
                <w:szCs w:val="18"/>
              </w:rPr>
              <w:t>1.321.819</w:t>
            </w:r>
          </w:p>
        </w:tc>
        <w:tc>
          <w:tcPr>
            <w:tcW w:w="970" w:type="pct"/>
            <w:tcBorders>
              <w:top w:val="nil"/>
              <w:left w:val="nil"/>
              <w:bottom w:val="single" w:sz="4" w:space="0" w:color="F39200"/>
              <w:right w:val="nil"/>
            </w:tcBorders>
            <w:shd w:val="clear" w:color="auto" w:fill="auto"/>
            <w:noWrap/>
            <w:vAlign w:val="center"/>
            <w:hideMark/>
          </w:tcPr>
          <w:p w14:paraId="45FC8BD0" w14:textId="2AE0F4AE" w:rsidR="00697655" w:rsidRPr="00FF4346" w:rsidRDefault="00697655" w:rsidP="00697655">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3.388.242</w:t>
            </w:r>
          </w:p>
        </w:tc>
      </w:tr>
      <w:tr w:rsidR="00697655" w:rsidRPr="00A95F0F" w14:paraId="60678F7D" w14:textId="77777777" w:rsidTr="00E83382">
        <w:trPr>
          <w:trHeight w:val="283"/>
        </w:trPr>
        <w:tc>
          <w:tcPr>
            <w:tcW w:w="3060" w:type="pct"/>
            <w:tcBorders>
              <w:top w:val="nil"/>
              <w:left w:val="nil"/>
              <w:bottom w:val="single" w:sz="4" w:space="0" w:color="F39200"/>
              <w:right w:val="nil"/>
            </w:tcBorders>
            <w:shd w:val="clear" w:color="auto" w:fill="auto"/>
            <w:noWrap/>
            <w:vAlign w:val="center"/>
            <w:hideMark/>
          </w:tcPr>
          <w:p w14:paraId="202D1928" w14:textId="77777777" w:rsidR="00697655" w:rsidRPr="00FF4346" w:rsidRDefault="00697655" w:rsidP="00697655">
            <w:pPr>
              <w:rPr>
                <w:rFonts w:ascii="CAIXA Std Book" w:hAnsi="CAIXA Std Book"/>
                <w:b/>
                <w:color w:val="005CA9"/>
                <w:sz w:val="18"/>
                <w:szCs w:val="18"/>
              </w:rPr>
            </w:pPr>
            <w:r w:rsidRPr="00FF4346">
              <w:rPr>
                <w:rFonts w:ascii="CAIXA Std Book" w:hAnsi="CAIXA Std Book"/>
                <w:b/>
                <w:color w:val="005CA9"/>
                <w:sz w:val="18"/>
                <w:szCs w:val="18"/>
              </w:rPr>
              <w:t xml:space="preserve">Total </w:t>
            </w:r>
          </w:p>
        </w:tc>
        <w:tc>
          <w:tcPr>
            <w:tcW w:w="970" w:type="pct"/>
            <w:tcBorders>
              <w:top w:val="nil"/>
              <w:left w:val="nil"/>
              <w:bottom w:val="single" w:sz="4" w:space="0" w:color="F39200"/>
              <w:right w:val="nil"/>
            </w:tcBorders>
            <w:shd w:val="clear" w:color="auto" w:fill="auto"/>
            <w:vAlign w:val="center"/>
          </w:tcPr>
          <w:p w14:paraId="7D2AE520" w14:textId="565C4336" w:rsidR="00697655" w:rsidRPr="00FF4346" w:rsidRDefault="001156A7" w:rsidP="00697655">
            <w:pPr>
              <w:ind w:firstLineChars="100" w:firstLine="180"/>
              <w:jc w:val="right"/>
              <w:rPr>
                <w:rFonts w:ascii="CAIXA Std Book" w:hAnsi="CAIXA Std Book" w:cs="Arial"/>
                <w:b/>
                <w:bCs/>
                <w:color w:val="005CA9"/>
                <w:sz w:val="18"/>
                <w:szCs w:val="18"/>
              </w:rPr>
            </w:pPr>
            <w:r>
              <w:rPr>
                <w:rFonts w:ascii="CAIXA Std Book" w:hAnsi="CAIXA Std Book" w:cs="Arial"/>
                <w:b/>
                <w:bCs/>
                <w:color w:val="2F75B5"/>
                <w:sz w:val="18"/>
                <w:szCs w:val="18"/>
              </w:rPr>
              <w:t>18.106.343</w:t>
            </w:r>
          </w:p>
        </w:tc>
        <w:tc>
          <w:tcPr>
            <w:tcW w:w="970" w:type="pct"/>
            <w:tcBorders>
              <w:top w:val="nil"/>
              <w:left w:val="nil"/>
              <w:bottom w:val="single" w:sz="4" w:space="0" w:color="F39200"/>
              <w:right w:val="nil"/>
            </w:tcBorders>
            <w:shd w:val="clear" w:color="auto" w:fill="auto"/>
            <w:noWrap/>
            <w:vAlign w:val="center"/>
            <w:hideMark/>
          </w:tcPr>
          <w:p w14:paraId="71A4F568" w14:textId="081948EF" w:rsidR="00697655" w:rsidRPr="00FF4346" w:rsidRDefault="00697655" w:rsidP="00697655">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19.953.147</w:t>
            </w:r>
          </w:p>
        </w:tc>
      </w:tr>
    </w:tbl>
    <w:p w14:paraId="2421F3FD" w14:textId="39E29122" w:rsidR="00E46B65" w:rsidRPr="00FF4346" w:rsidRDefault="005112A1" w:rsidP="00A7297C">
      <w:pPr>
        <w:ind w:right="-2"/>
        <w:jc w:val="both"/>
        <w:rPr>
          <w:rFonts w:ascii="CAIXA Std Book" w:hAnsi="CAIXA Std Book"/>
          <w:color w:val="005CA9"/>
          <w:sz w:val="16"/>
          <w:szCs w:val="16"/>
        </w:rPr>
      </w:pPr>
      <w:bookmarkStart w:id="93" w:name="_Hlk71209247"/>
      <w:bookmarkStart w:id="94" w:name="_Hlk65762307"/>
      <w:r w:rsidRPr="00275DC7">
        <w:rPr>
          <w:rFonts w:ascii="CAIXA Std Book" w:hAnsi="CAIXA Std Book"/>
          <w:color w:val="005CA9"/>
          <w:sz w:val="16"/>
          <w:szCs w:val="16"/>
        </w:rPr>
        <w:t xml:space="preserve">(1) </w:t>
      </w:r>
      <w:r w:rsidR="006C0206" w:rsidRPr="00275DC7">
        <w:rPr>
          <w:rFonts w:ascii="CAIXA Std Book" w:hAnsi="CAIXA Std Book"/>
          <w:color w:val="005CA9"/>
          <w:sz w:val="16"/>
          <w:szCs w:val="16"/>
        </w:rPr>
        <w:t xml:space="preserve">Inclui o </w:t>
      </w:r>
      <w:r w:rsidR="000F2F38">
        <w:rPr>
          <w:rFonts w:ascii="CAIXA Std Book" w:hAnsi="CAIXA Std Book"/>
          <w:color w:val="005CA9"/>
          <w:sz w:val="16"/>
          <w:szCs w:val="16"/>
        </w:rPr>
        <w:t xml:space="preserve">montante de R$ 600.681 </w:t>
      </w:r>
      <w:r w:rsidR="000F2F38" w:rsidRPr="00275DC7">
        <w:rPr>
          <w:rFonts w:ascii="CAIXA Std Book" w:hAnsi="CAIXA Std Book"/>
          <w:color w:val="005CA9"/>
          <w:sz w:val="16"/>
          <w:szCs w:val="16"/>
        </w:rPr>
        <w:t>(31/12/2023 – R$ 852.963)</w:t>
      </w:r>
      <w:r w:rsidR="00DF2B16">
        <w:rPr>
          <w:rFonts w:ascii="CAIXA Std Book" w:hAnsi="CAIXA Std Book"/>
          <w:color w:val="005CA9"/>
          <w:sz w:val="16"/>
          <w:szCs w:val="16"/>
        </w:rPr>
        <w:t xml:space="preserve"> </w:t>
      </w:r>
      <w:r w:rsidR="006C0206" w:rsidRPr="00275DC7">
        <w:rPr>
          <w:rFonts w:ascii="CAIXA Std Book" w:hAnsi="CAIXA Std Book"/>
          <w:color w:val="005CA9"/>
          <w:sz w:val="16"/>
          <w:szCs w:val="16"/>
        </w:rPr>
        <w:t xml:space="preserve">referente aos recursos destinados ao pagamento do </w:t>
      </w:r>
      <w:r w:rsidR="000754B4" w:rsidRPr="00275DC7">
        <w:rPr>
          <w:rFonts w:ascii="CAIXA Std Book" w:hAnsi="CAIXA Std Book"/>
          <w:color w:val="005CA9"/>
          <w:sz w:val="16"/>
          <w:szCs w:val="16"/>
        </w:rPr>
        <w:t>Novo</w:t>
      </w:r>
      <w:r w:rsidR="006C0206" w:rsidRPr="00275DC7">
        <w:rPr>
          <w:rFonts w:ascii="CAIXA Std Book" w:hAnsi="CAIXA Std Book"/>
          <w:color w:val="005CA9"/>
          <w:sz w:val="16"/>
          <w:szCs w:val="16"/>
        </w:rPr>
        <w:t xml:space="preserve"> </w:t>
      </w:r>
      <w:r w:rsidR="005339B0" w:rsidRPr="00275DC7">
        <w:rPr>
          <w:rFonts w:ascii="CAIXA Std Book" w:hAnsi="CAIXA Std Book"/>
          <w:color w:val="005CA9"/>
          <w:sz w:val="16"/>
          <w:szCs w:val="16"/>
        </w:rPr>
        <w:t>Bolsa Família</w:t>
      </w:r>
      <w:r w:rsidR="00DF2B16">
        <w:rPr>
          <w:rFonts w:ascii="CAIXA Std Book" w:hAnsi="CAIXA Std Book"/>
          <w:color w:val="005CA9"/>
          <w:sz w:val="16"/>
          <w:szCs w:val="16"/>
        </w:rPr>
        <w:t>.</w:t>
      </w:r>
      <w:bookmarkEnd w:id="93"/>
    </w:p>
    <w:p w14:paraId="6452583B" w14:textId="77777777" w:rsidR="002819D9" w:rsidRDefault="002819D9">
      <w:pPr>
        <w:rPr>
          <w:rFonts w:ascii="CAIXA Std Book" w:hAnsi="CAIXA Std Book"/>
          <w:color w:val="005CA9"/>
          <w:sz w:val="16"/>
          <w:szCs w:val="16"/>
        </w:rPr>
      </w:pPr>
      <w:r>
        <w:rPr>
          <w:rFonts w:ascii="CAIXA Std Book" w:hAnsi="CAIXA Std Book"/>
          <w:color w:val="005CA9"/>
          <w:sz w:val="16"/>
          <w:szCs w:val="16"/>
        </w:rPr>
        <w:br w:type="page"/>
      </w:r>
    </w:p>
    <w:p w14:paraId="7DFFCABA" w14:textId="252354D6" w:rsidR="00E46B65" w:rsidRPr="00FF4346" w:rsidRDefault="00E46B65" w:rsidP="00C3233A">
      <w:pPr>
        <w:pStyle w:val="ListParagraph"/>
        <w:numPr>
          <w:ilvl w:val="0"/>
          <w:numId w:val="25"/>
        </w:numPr>
        <w:spacing w:before="48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Receitas antecipadas</w:t>
      </w:r>
    </w:p>
    <w:p w14:paraId="5911485D" w14:textId="5F7D15EE" w:rsidR="00E46B65" w:rsidRPr="00FF4346" w:rsidRDefault="00E46B65"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As receitas antecipadas correspondem </w:t>
      </w:r>
      <w:r w:rsidR="00E547BD" w:rsidRPr="00FF4346">
        <w:rPr>
          <w:rFonts w:ascii="CAIXA Std Book" w:hAnsi="CAIXA Std Book"/>
          <w:color w:val="005CA9"/>
          <w:sz w:val="20"/>
          <w:szCs w:val="20"/>
        </w:rPr>
        <w:t>ao saldo a diferir</w:t>
      </w:r>
      <w:r w:rsidRPr="00FF4346">
        <w:rPr>
          <w:rFonts w:ascii="CAIXA Std Book" w:hAnsi="CAIXA Std Book"/>
          <w:color w:val="005CA9"/>
          <w:sz w:val="20"/>
          <w:szCs w:val="20"/>
        </w:rPr>
        <w:t xml:space="preserve"> </w:t>
      </w:r>
      <w:r w:rsidR="00E547BD" w:rsidRPr="00FF4346">
        <w:rPr>
          <w:rFonts w:ascii="CAIXA Std Book" w:hAnsi="CAIXA Std Book"/>
          <w:color w:val="005CA9"/>
          <w:sz w:val="20"/>
          <w:szCs w:val="20"/>
        </w:rPr>
        <w:t>d</w:t>
      </w:r>
      <w:r w:rsidRPr="00FF4346">
        <w:rPr>
          <w:rFonts w:ascii="CAIXA Std Book" w:hAnsi="CAIXA Std Book"/>
          <w:color w:val="005CA9"/>
          <w:sz w:val="20"/>
          <w:szCs w:val="20"/>
        </w:rPr>
        <w:t>a</w:t>
      </w:r>
      <w:r w:rsidR="00E547BD" w:rsidRPr="00FF4346">
        <w:rPr>
          <w:rFonts w:ascii="CAIXA Std Book" w:hAnsi="CAIXA Std Book"/>
          <w:color w:val="005CA9"/>
          <w:sz w:val="20"/>
          <w:szCs w:val="20"/>
        </w:rPr>
        <w:t>s</w:t>
      </w:r>
      <w:r w:rsidRPr="00FF4346">
        <w:rPr>
          <w:rFonts w:ascii="CAIXA Std Book" w:hAnsi="CAIXA Std Book"/>
          <w:color w:val="005CA9"/>
          <w:sz w:val="20"/>
          <w:szCs w:val="20"/>
        </w:rPr>
        <w:t xml:space="preserve"> transações entre a CAIXA, empresas parceiras, e suas </w:t>
      </w:r>
      <w:r w:rsidR="004F2441" w:rsidRPr="00FF4346">
        <w:rPr>
          <w:rFonts w:ascii="CAIXA Std Book" w:hAnsi="CAIXA Std Book"/>
          <w:color w:val="005CA9"/>
          <w:sz w:val="20"/>
          <w:szCs w:val="20"/>
        </w:rPr>
        <w:t>controladas</w:t>
      </w:r>
      <w:r w:rsidRPr="00FF4346">
        <w:rPr>
          <w:rFonts w:ascii="CAIXA Std Book" w:hAnsi="CAIXA Std Book"/>
          <w:color w:val="005CA9"/>
          <w:sz w:val="20"/>
          <w:szCs w:val="20"/>
        </w:rPr>
        <w:t xml:space="preserve"> pelo direito de exploração do balcão, base de cliente e uso da marca.</w:t>
      </w:r>
      <w:r w:rsidR="00BD0881"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174DE0">
        <w:rPr>
          <w:rFonts w:ascii="CAIXA Std Book" w:hAnsi="CAIXA Std Book"/>
          <w:color w:val="005CA9"/>
          <w:sz w:val="20"/>
          <w:szCs w:val="20"/>
        </w:rPr>
        <w:t>30/09</w:t>
      </w:r>
      <w:r w:rsidR="00350C87">
        <w:rPr>
          <w:rFonts w:ascii="CAIXA Std Book" w:hAnsi="CAIXA Std Book"/>
          <w:color w:val="005CA9"/>
          <w:sz w:val="20"/>
          <w:szCs w:val="20"/>
        </w:rPr>
        <w:t>/</w:t>
      </w:r>
      <w:r w:rsidRPr="00FF4346">
        <w:rPr>
          <w:rFonts w:ascii="CAIXA Std Book" w:hAnsi="CAIXA Std Book"/>
          <w:color w:val="005CA9"/>
          <w:sz w:val="20"/>
          <w:szCs w:val="20"/>
        </w:rPr>
        <w:t>202</w:t>
      </w:r>
      <w:r w:rsidR="003B6370">
        <w:rPr>
          <w:rFonts w:ascii="CAIXA Std Book" w:hAnsi="CAIXA Std Book"/>
          <w:color w:val="005CA9"/>
          <w:sz w:val="20"/>
          <w:szCs w:val="20"/>
        </w:rPr>
        <w:t>4</w:t>
      </w:r>
      <w:r w:rsidRPr="00FF4346">
        <w:rPr>
          <w:rFonts w:ascii="CAIXA Std Book" w:hAnsi="CAIXA Std Book"/>
          <w:color w:val="005CA9"/>
          <w:sz w:val="20"/>
          <w:szCs w:val="20"/>
        </w:rPr>
        <w:t xml:space="preserve"> as receitas antecipadas se referem às seguintes parcerias:</w:t>
      </w:r>
    </w:p>
    <w:p w14:paraId="0200F7F9" w14:textId="70990B48" w:rsidR="009C11F1" w:rsidRPr="00FF4346" w:rsidRDefault="009C11F1"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VISA, no montante de </w:t>
      </w:r>
      <w:r w:rsidRPr="00793059">
        <w:rPr>
          <w:rFonts w:ascii="CAIXA Std Book" w:hAnsi="CAIXA Std Book"/>
          <w:color w:val="005CA9"/>
          <w:sz w:val="20"/>
          <w:szCs w:val="20"/>
        </w:rPr>
        <w:t>R</w:t>
      </w:r>
      <w:r w:rsidRPr="00174049">
        <w:rPr>
          <w:rFonts w:ascii="CAIXA Std Book" w:hAnsi="CAIXA Std Book"/>
          <w:color w:val="005CA9"/>
          <w:sz w:val="20"/>
          <w:szCs w:val="20"/>
        </w:rPr>
        <w:t xml:space="preserve">$ </w:t>
      </w:r>
      <w:r w:rsidR="00174049">
        <w:rPr>
          <w:rFonts w:ascii="CAIXA Std Book" w:hAnsi="CAIXA Std Book"/>
          <w:color w:val="005CA9"/>
          <w:sz w:val="20"/>
          <w:szCs w:val="20"/>
        </w:rPr>
        <w:t>550.000</w:t>
      </w:r>
      <w:r w:rsidR="00D83304" w:rsidRPr="00FF4346">
        <w:rPr>
          <w:rFonts w:ascii="CAIXA Std Book" w:hAnsi="CAIXA Std Book"/>
          <w:color w:val="005CA9"/>
          <w:sz w:val="20"/>
          <w:szCs w:val="20"/>
        </w:rPr>
        <w:t xml:space="preserve"> (</w:t>
      </w:r>
      <w:r w:rsidR="00FC2860" w:rsidRPr="00FF4346">
        <w:rPr>
          <w:rFonts w:ascii="CAIXA Std Book" w:hAnsi="CAIXA Std Book"/>
          <w:color w:val="005CA9"/>
          <w:sz w:val="20"/>
          <w:szCs w:val="20"/>
        </w:rPr>
        <w:t>31/12/202</w:t>
      </w:r>
      <w:r w:rsidR="004F21A6">
        <w:rPr>
          <w:rFonts w:ascii="CAIXA Std Book" w:hAnsi="CAIXA Std Book"/>
          <w:color w:val="005CA9"/>
          <w:sz w:val="20"/>
          <w:szCs w:val="20"/>
        </w:rPr>
        <w:t>3</w:t>
      </w:r>
      <w:r w:rsidR="008C5C4D" w:rsidRPr="00FF4346">
        <w:rPr>
          <w:rFonts w:ascii="CAIXA Std Book" w:hAnsi="CAIXA Std Book"/>
          <w:color w:val="005CA9"/>
          <w:sz w:val="20"/>
          <w:szCs w:val="20"/>
        </w:rPr>
        <w:t xml:space="preserve"> </w:t>
      </w:r>
      <w:r w:rsidR="00DD4E63" w:rsidRPr="00FF4346">
        <w:rPr>
          <w:rFonts w:ascii="CAIXA Std Book" w:hAnsi="CAIXA Std Book"/>
          <w:color w:val="005CA9"/>
          <w:sz w:val="20"/>
          <w:szCs w:val="20"/>
        </w:rPr>
        <w:t>-</w:t>
      </w:r>
      <w:r w:rsidR="008C5C4D" w:rsidRPr="00FF4346">
        <w:rPr>
          <w:rFonts w:ascii="CAIXA Std Book" w:hAnsi="CAIXA Std Book"/>
          <w:color w:val="005CA9"/>
          <w:sz w:val="20"/>
          <w:szCs w:val="20"/>
        </w:rPr>
        <w:t xml:space="preserve"> R$ </w:t>
      </w:r>
      <w:r w:rsidR="004F21A6">
        <w:rPr>
          <w:rFonts w:ascii="CAIXA Std Book" w:hAnsi="CAIXA Std Book"/>
          <w:color w:val="005CA9"/>
          <w:sz w:val="20"/>
          <w:szCs w:val="20"/>
        </w:rPr>
        <w:t>625</w:t>
      </w:r>
      <w:r w:rsidR="008C5C4D" w:rsidRPr="00FF4346">
        <w:rPr>
          <w:rFonts w:ascii="CAIXA Std Book" w:hAnsi="CAIXA Std Book"/>
          <w:color w:val="005CA9"/>
          <w:sz w:val="20"/>
          <w:szCs w:val="20"/>
        </w:rPr>
        <w:t>.000</w:t>
      </w:r>
      <w:r w:rsidR="00FC2860" w:rsidRPr="00FF4346">
        <w:rPr>
          <w:rFonts w:ascii="CAIXA Std Book" w:hAnsi="CAIXA Std Book"/>
          <w:color w:val="005CA9"/>
          <w:sz w:val="20"/>
          <w:szCs w:val="20"/>
        </w:rPr>
        <w:t>)</w:t>
      </w:r>
      <w:r w:rsidRPr="00FF4346">
        <w:rPr>
          <w:rFonts w:ascii="CAIXA Std Book" w:hAnsi="CAIXA Std Book"/>
          <w:color w:val="005CA9"/>
          <w:sz w:val="20"/>
          <w:szCs w:val="20"/>
        </w:rPr>
        <w:t xml:space="preserve"> referente ao recebimento de bônus inicial em virtude do acordo assinado, pelo prazo de dez anos, entre a CAIXA e a VISA.</w:t>
      </w:r>
    </w:p>
    <w:p w14:paraId="7A35C141" w14:textId="63619AA5" w:rsidR="009C11F1" w:rsidRPr="00FF4346" w:rsidRDefault="009C11F1"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CNP (Holding XS1) no montante </w:t>
      </w:r>
      <w:r w:rsidRPr="00C05F7C">
        <w:rPr>
          <w:rFonts w:ascii="CAIXA Std Book" w:hAnsi="CAIXA Std Book"/>
          <w:color w:val="005CA9"/>
          <w:sz w:val="20"/>
          <w:szCs w:val="20"/>
        </w:rPr>
        <w:t xml:space="preserve">de R$ </w:t>
      </w:r>
      <w:r w:rsidR="00C05F7C" w:rsidRPr="00C05F7C">
        <w:rPr>
          <w:rFonts w:ascii="CAIXA Std Book" w:hAnsi="CAIXA Std Book"/>
          <w:color w:val="005CA9"/>
          <w:sz w:val="20"/>
          <w:szCs w:val="20"/>
        </w:rPr>
        <w:t>5.950.000</w:t>
      </w:r>
      <w:r w:rsidRPr="00C05F7C">
        <w:rPr>
          <w:rFonts w:ascii="CAIXA Std Book" w:hAnsi="CAIXA Std Book"/>
          <w:color w:val="005CA9"/>
          <w:sz w:val="20"/>
          <w:szCs w:val="20"/>
        </w:rPr>
        <w:t xml:space="preserve"> </w:t>
      </w:r>
      <w:r w:rsidR="00167B70" w:rsidRPr="00C05F7C">
        <w:rPr>
          <w:rFonts w:ascii="CAIXA Std Book" w:hAnsi="CAIXA Std Book"/>
          <w:color w:val="005CA9"/>
          <w:sz w:val="20"/>
          <w:szCs w:val="20"/>
        </w:rPr>
        <w:t>(</w:t>
      </w:r>
      <w:r w:rsidR="008C5C4D" w:rsidRPr="00FF4346">
        <w:rPr>
          <w:rFonts w:ascii="CAIXA Std Book" w:hAnsi="CAIXA Std Book"/>
          <w:color w:val="005CA9"/>
          <w:sz w:val="20"/>
          <w:szCs w:val="20"/>
        </w:rPr>
        <w:t>31/12/202</w:t>
      </w:r>
      <w:r w:rsidR="00D84EF4">
        <w:rPr>
          <w:rFonts w:ascii="CAIXA Std Book" w:hAnsi="CAIXA Std Book"/>
          <w:color w:val="005CA9"/>
          <w:sz w:val="20"/>
          <w:szCs w:val="20"/>
        </w:rPr>
        <w:t>3</w:t>
      </w:r>
      <w:r w:rsidR="00DD4E63" w:rsidRPr="00FF4346">
        <w:rPr>
          <w:rFonts w:ascii="CAIXA Std Book" w:hAnsi="CAIXA Std Book"/>
          <w:color w:val="005CA9"/>
          <w:sz w:val="20"/>
          <w:szCs w:val="20"/>
        </w:rPr>
        <w:t xml:space="preserve"> - </w:t>
      </w:r>
      <w:r w:rsidR="006C02C6" w:rsidRPr="00FF4346">
        <w:rPr>
          <w:rFonts w:ascii="CAIXA Std Book" w:hAnsi="CAIXA Std Book"/>
          <w:color w:val="005CA9"/>
          <w:sz w:val="20"/>
          <w:szCs w:val="20"/>
        </w:rPr>
        <w:t>R$ 6.</w:t>
      </w:r>
      <w:r w:rsidR="00D84EF4">
        <w:rPr>
          <w:rFonts w:ascii="CAIXA Std Book" w:hAnsi="CAIXA Std Book"/>
          <w:color w:val="005CA9"/>
          <w:sz w:val="20"/>
          <w:szCs w:val="20"/>
        </w:rPr>
        <w:t>160</w:t>
      </w:r>
      <w:r w:rsidR="006C02C6" w:rsidRPr="00FF4346">
        <w:rPr>
          <w:rFonts w:ascii="CAIXA Std Book" w:hAnsi="CAIXA Std Book"/>
          <w:color w:val="005CA9"/>
          <w:sz w:val="20"/>
          <w:szCs w:val="20"/>
        </w:rPr>
        <w:t xml:space="preserve">.000) </w:t>
      </w:r>
      <w:r w:rsidRPr="00FF4346">
        <w:rPr>
          <w:rFonts w:ascii="CAIXA Std Book" w:hAnsi="CAIXA Std Book"/>
          <w:color w:val="005CA9"/>
          <w:sz w:val="20"/>
          <w:szCs w:val="20"/>
        </w:rPr>
        <w:t>em cumprimento ao contrato de distribuição. O saldo é apropriado mensalmente pela vigência do contrato, até 2045.</w:t>
      </w:r>
    </w:p>
    <w:p w14:paraId="7B43C47C" w14:textId="38BA3F88" w:rsidR="009C11F1" w:rsidRPr="00FF4346" w:rsidRDefault="009C11F1"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Tokio Marine (XS3) no montante de </w:t>
      </w:r>
      <w:r w:rsidRPr="00F835DD">
        <w:rPr>
          <w:rFonts w:ascii="CAIXA Std Book" w:hAnsi="CAIXA Std Book"/>
          <w:color w:val="005CA9"/>
          <w:sz w:val="20"/>
          <w:szCs w:val="20"/>
        </w:rPr>
        <w:t xml:space="preserve">R$ </w:t>
      </w:r>
      <w:r w:rsidR="00F835DD">
        <w:rPr>
          <w:rFonts w:ascii="CAIXA Std Book" w:hAnsi="CAIXA Std Book"/>
          <w:color w:val="005CA9"/>
          <w:sz w:val="20"/>
          <w:szCs w:val="20"/>
        </w:rPr>
        <w:t>1.235.000</w:t>
      </w:r>
      <w:r w:rsidR="0084323C" w:rsidRPr="00FF4346">
        <w:rPr>
          <w:rFonts w:ascii="CAIXA Std Book" w:hAnsi="CAIXA Std Book"/>
          <w:color w:val="005CA9"/>
          <w:sz w:val="20"/>
          <w:szCs w:val="20"/>
        </w:rPr>
        <w:t xml:space="preserve"> (31/12/202</w:t>
      </w:r>
      <w:r w:rsidR="00C25D7A">
        <w:rPr>
          <w:rFonts w:ascii="CAIXA Std Book" w:hAnsi="CAIXA Std Book"/>
          <w:color w:val="005CA9"/>
          <w:sz w:val="20"/>
          <w:szCs w:val="20"/>
        </w:rPr>
        <w:t>3</w:t>
      </w:r>
      <w:r w:rsidR="0084323C" w:rsidRPr="00FF4346">
        <w:rPr>
          <w:rFonts w:ascii="CAIXA Std Book" w:hAnsi="CAIXA Std Book"/>
          <w:color w:val="005CA9"/>
          <w:sz w:val="20"/>
          <w:szCs w:val="20"/>
        </w:rPr>
        <w:t xml:space="preserve"> - R$ 1.</w:t>
      </w:r>
      <w:r w:rsidR="00C25D7A">
        <w:rPr>
          <w:rFonts w:ascii="CAIXA Std Book" w:hAnsi="CAIXA Std Book"/>
          <w:color w:val="005CA9"/>
          <w:sz w:val="20"/>
          <w:szCs w:val="20"/>
        </w:rPr>
        <w:t>292</w:t>
      </w:r>
      <w:r w:rsidR="0084323C" w:rsidRPr="00FF4346">
        <w:rPr>
          <w:rFonts w:ascii="CAIXA Std Book" w:hAnsi="CAIXA Std Book"/>
          <w:color w:val="005CA9"/>
          <w:sz w:val="20"/>
          <w:szCs w:val="20"/>
        </w:rPr>
        <w:t>.000)</w:t>
      </w:r>
      <w:r w:rsidRPr="00FF4346">
        <w:rPr>
          <w:rFonts w:ascii="CAIXA Std Book" w:hAnsi="CAIXA Std Book"/>
          <w:color w:val="005CA9"/>
          <w:sz w:val="20"/>
          <w:szCs w:val="20"/>
        </w:rPr>
        <w:t xml:space="preserve">, CNP (XS5) no montante de </w:t>
      </w:r>
      <w:r w:rsidRPr="0098242B">
        <w:rPr>
          <w:rFonts w:ascii="CAIXA Std Book" w:hAnsi="CAIXA Std Book"/>
          <w:color w:val="005CA9"/>
          <w:sz w:val="20"/>
          <w:szCs w:val="20"/>
        </w:rPr>
        <w:t xml:space="preserve">R$ </w:t>
      </w:r>
      <w:r w:rsidR="0067638B">
        <w:rPr>
          <w:rFonts w:ascii="CAIXA Std Book" w:hAnsi="CAIXA Std Book"/>
          <w:color w:val="005CA9"/>
          <w:sz w:val="20"/>
          <w:szCs w:val="20"/>
        </w:rPr>
        <w:t>206.250</w:t>
      </w:r>
      <w:r w:rsidR="003B2CDF" w:rsidRPr="00FF4346">
        <w:rPr>
          <w:rFonts w:ascii="CAIXA Std Book" w:hAnsi="CAIXA Std Book"/>
          <w:color w:val="005CA9"/>
          <w:sz w:val="20"/>
          <w:szCs w:val="20"/>
        </w:rPr>
        <w:t xml:space="preserve"> (31/12/202</w:t>
      </w:r>
      <w:r w:rsidR="00BE3030">
        <w:rPr>
          <w:rFonts w:ascii="CAIXA Std Book" w:hAnsi="CAIXA Std Book"/>
          <w:color w:val="005CA9"/>
          <w:sz w:val="20"/>
          <w:szCs w:val="20"/>
        </w:rPr>
        <w:t>3</w:t>
      </w:r>
      <w:r w:rsidR="003B2CDF" w:rsidRPr="00FF4346">
        <w:rPr>
          <w:rFonts w:ascii="CAIXA Std Book" w:hAnsi="CAIXA Std Book"/>
          <w:color w:val="005CA9"/>
          <w:sz w:val="20"/>
          <w:szCs w:val="20"/>
        </w:rPr>
        <w:t xml:space="preserve"> - R$ 2</w:t>
      </w:r>
      <w:r w:rsidR="00BE3030">
        <w:rPr>
          <w:rFonts w:ascii="CAIXA Std Book" w:hAnsi="CAIXA Std Book"/>
          <w:color w:val="005CA9"/>
          <w:sz w:val="20"/>
          <w:szCs w:val="20"/>
        </w:rPr>
        <w:t>15.625</w:t>
      </w:r>
      <w:r w:rsidR="003B2CDF" w:rsidRPr="00FF4346">
        <w:rPr>
          <w:rFonts w:ascii="CAIXA Std Book" w:hAnsi="CAIXA Std Book"/>
          <w:color w:val="005CA9"/>
          <w:sz w:val="20"/>
          <w:szCs w:val="20"/>
        </w:rPr>
        <w:t>)</w:t>
      </w:r>
      <w:r w:rsidRPr="00FF4346">
        <w:rPr>
          <w:rFonts w:ascii="CAIXA Std Book" w:hAnsi="CAIXA Std Book"/>
          <w:color w:val="005CA9"/>
          <w:sz w:val="20"/>
          <w:szCs w:val="20"/>
        </w:rPr>
        <w:t xml:space="preserve">, Icatu (XS4) no montante de </w:t>
      </w:r>
      <w:r w:rsidRPr="0098242B">
        <w:rPr>
          <w:rFonts w:ascii="CAIXA Std Book" w:hAnsi="CAIXA Std Book"/>
          <w:color w:val="005CA9"/>
          <w:sz w:val="20"/>
          <w:szCs w:val="20"/>
        </w:rPr>
        <w:t xml:space="preserve">R$ </w:t>
      </w:r>
      <w:r w:rsidR="002A63F0">
        <w:rPr>
          <w:rFonts w:ascii="CAIXA Std Book" w:hAnsi="CAIXA Std Book"/>
          <w:color w:val="005CA9"/>
          <w:sz w:val="20"/>
          <w:szCs w:val="20"/>
        </w:rPr>
        <w:t>148.500</w:t>
      </w:r>
      <w:r w:rsidR="004144BB" w:rsidRPr="00FF4346">
        <w:rPr>
          <w:rFonts w:ascii="CAIXA Std Book" w:hAnsi="CAIXA Std Book"/>
          <w:color w:val="005CA9"/>
          <w:sz w:val="20"/>
          <w:szCs w:val="20"/>
        </w:rPr>
        <w:t xml:space="preserve"> (31/12/202</w:t>
      </w:r>
      <w:r w:rsidR="00BD0BB4">
        <w:rPr>
          <w:rFonts w:ascii="CAIXA Std Book" w:hAnsi="CAIXA Std Book"/>
          <w:color w:val="005CA9"/>
          <w:sz w:val="20"/>
          <w:szCs w:val="20"/>
        </w:rPr>
        <w:t>3</w:t>
      </w:r>
      <w:r w:rsidR="004144BB" w:rsidRPr="00FF4346">
        <w:rPr>
          <w:rFonts w:ascii="CAIXA Std Book" w:hAnsi="CAIXA Std Book"/>
          <w:color w:val="005CA9"/>
          <w:sz w:val="20"/>
          <w:szCs w:val="20"/>
        </w:rPr>
        <w:t xml:space="preserve"> - R$ 1</w:t>
      </w:r>
      <w:r w:rsidR="00BD0BB4">
        <w:rPr>
          <w:rFonts w:ascii="CAIXA Std Book" w:hAnsi="CAIXA Std Book"/>
          <w:color w:val="005CA9"/>
          <w:sz w:val="20"/>
          <w:szCs w:val="20"/>
        </w:rPr>
        <w:t>55.250</w:t>
      </w:r>
      <w:r w:rsidR="004144BB" w:rsidRPr="00FF4346">
        <w:rPr>
          <w:rFonts w:ascii="CAIXA Std Book" w:hAnsi="CAIXA Std Book"/>
          <w:color w:val="005CA9"/>
          <w:sz w:val="20"/>
          <w:szCs w:val="20"/>
        </w:rPr>
        <w:t>)</w:t>
      </w:r>
      <w:r w:rsidRPr="00FF4346">
        <w:rPr>
          <w:rFonts w:ascii="CAIXA Std Book" w:hAnsi="CAIXA Std Book"/>
          <w:color w:val="005CA9"/>
          <w:sz w:val="20"/>
          <w:szCs w:val="20"/>
        </w:rPr>
        <w:t xml:space="preserve"> e Tempo (XS6) no montante de </w:t>
      </w:r>
      <w:r w:rsidRPr="0098242B">
        <w:rPr>
          <w:rFonts w:ascii="CAIXA Std Book" w:hAnsi="CAIXA Std Book"/>
          <w:color w:val="005CA9"/>
          <w:sz w:val="20"/>
          <w:szCs w:val="20"/>
        </w:rPr>
        <w:t xml:space="preserve">R$ </w:t>
      </w:r>
      <w:r w:rsidR="002171A3">
        <w:rPr>
          <w:rFonts w:ascii="CAIXA Std Book" w:hAnsi="CAIXA Std Book"/>
          <w:color w:val="005CA9"/>
          <w:sz w:val="20"/>
          <w:szCs w:val="20"/>
        </w:rPr>
        <w:t>24.375</w:t>
      </w:r>
      <w:r w:rsidR="004F22E7" w:rsidRPr="00FF4346">
        <w:rPr>
          <w:rFonts w:ascii="CAIXA Std Book" w:hAnsi="CAIXA Std Book"/>
          <w:color w:val="005CA9"/>
          <w:sz w:val="20"/>
          <w:szCs w:val="20"/>
        </w:rPr>
        <w:t xml:space="preserve"> (31/12/20</w:t>
      </w:r>
      <w:r w:rsidR="00FB631B" w:rsidRPr="00FF4346">
        <w:rPr>
          <w:rFonts w:ascii="CAIXA Std Book" w:hAnsi="CAIXA Std Book"/>
          <w:color w:val="005CA9"/>
          <w:sz w:val="20"/>
          <w:szCs w:val="20"/>
        </w:rPr>
        <w:t>2</w:t>
      </w:r>
      <w:r w:rsidR="00C84774">
        <w:rPr>
          <w:rFonts w:ascii="CAIXA Std Book" w:hAnsi="CAIXA Std Book"/>
          <w:color w:val="005CA9"/>
          <w:sz w:val="20"/>
          <w:szCs w:val="20"/>
        </w:rPr>
        <w:t>3</w:t>
      </w:r>
      <w:r w:rsidR="004F22E7" w:rsidRPr="00FF4346">
        <w:rPr>
          <w:rFonts w:ascii="CAIXA Std Book" w:hAnsi="CAIXA Std Book"/>
          <w:color w:val="005CA9"/>
          <w:sz w:val="20"/>
          <w:szCs w:val="20"/>
        </w:rPr>
        <w:t xml:space="preserve"> - R$ 2</w:t>
      </w:r>
      <w:r w:rsidR="00C84774">
        <w:rPr>
          <w:rFonts w:ascii="CAIXA Std Book" w:hAnsi="CAIXA Std Book"/>
          <w:color w:val="005CA9"/>
          <w:sz w:val="20"/>
          <w:szCs w:val="20"/>
        </w:rPr>
        <w:t>5.5</w:t>
      </w:r>
      <w:r w:rsidR="004F22E7" w:rsidRPr="00FF4346">
        <w:rPr>
          <w:rFonts w:ascii="CAIXA Std Book" w:hAnsi="CAIXA Std Book"/>
          <w:color w:val="005CA9"/>
          <w:sz w:val="20"/>
          <w:szCs w:val="20"/>
        </w:rPr>
        <w:t>00)</w:t>
      </w:r>
      <w:r w:rsidRPr="00FF4346">
        <w:rPr>
          <w:rFonts w:ascii="CAIXA Std Book" w:hAnsi="CAIXA Std Book"/>
          <w:color w:val="005CA9"/>
          <w:sz w:val="20"/>
          <w:szCs w:val="20"/>
        </w:rPr>
        <w:t>, em cumprimento ao contrato de distribuição pelo prazo de 20 anos com a Caixa Seguridade.</w:t>
      </w:r>
    </w:p>
    <w:p w14:paraId="36653D70" w14:textId="3057BAFF" w:rsidR="00E46B65" w:rsidRPr="00FF4346" w:rsidRDefault="00E46B65"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FISERV, no montante de </w:t>
      </w:r>
      <w:r w:rsidRPr="00B87F27">
        <w:rPr>
          <w:rFonts w:ascii="CAIXA Std Book" w:hAnsi="CAIXA Std Book"/>
          <w:color w:val="005CA9"/>
          <w:sz w:val="20"/>
          <w:szCs w:val="20"/>
        </w:rPr>
        <w:t>R</w:t>
      </w:r>
      <w:r w:rsidRPr="000020F1">
        <w:rPr>
          <w:rFonts w:ascii="CAIXA Std Book" w:hAnsi="CAIXA Std Book"/>
          <w:color w:val="005CA9"/>
          <w:sz w:val="20"/>
          <w:szCs w:val="20"/>
        </w:rPr>
        <w:t xml:space="preserve">$ </w:t>
      </w:r>
      <w:r w:rsidR="000020F1">
        <w:rPr>
          <w:rFonts w:ascii="CAIXA Std Book" w:hAnsi="CAIXA Std Book"/>
          <w:color w:val="005CA9"/>
          <w:sz w:val="20"/>
          <w:szCs w:val="20"/>
        </w:rPr>
        <w:t>132.000</w:t>
      </w:r>
      <w:r w:rsidR="009B12CA" w:rsidRPr="00FF4346">
        <w:rPr>
          <w:rFonts w:ascii="CAIXA Std Book" w:hAnsi="CAIXA Std Book"/>
          <w:color w:val="005CA9"/>
          <w:sz w:val="20"/>
          <w:szCs w:val="20"/>
        </w:rPr>
        <w:t xml:space="preserve"> (31/12/202</w:t>
      </w:r>
      <w:r w:rsidR="00C84774">
        <w:rPr>
          <w:rFonts w:ascii="CAIXA Std Book" w:hAnsi="CAIXA Std Book"/>
          <w:color w:val="005CA9"/>
          <w:sz w:val="20"/>
          <w:szCs w:val="20"/>
        </w:rPr>
        <w:t>3</w:t>
      </w:r>
      <w:r w:rsidR="009B12CA" w:rsidRPr="00FF4346">
        <w:rPr>
          <w:rFonts w:ascii="CAIXA Std Book" w:hAnsi="CAIXA Std Book"/>
          <w:color w:val="005CA9"/>
          <w:sz w:val="20"/>
          <w:szCs w:val="20"/>
        </w:rPr>
        <w:t xml:space="preserve"> - R$ 1</w:t>
      </w:r>
      <w:r w:rsidR="00C84774">
        <w:rPr>
          <w:rFonts w:ascii="CAIXA Std Book" w:hAnsi="CAIXA Std Book"/>
          <w:color w:val="005CA9"/>
          <w:sz w:val="20"/>
          <w:szCs w:val="20"/>
        </w:rPr>
        <w:t>38</w:t>
      </w:r>
      <w:r w:rsidR="009B12CA" w:rsidRPr="00FF4346">
        <w:rPr>
          <w:rFonts w:ascii="CAIXA Std Book" w:hAnsi="CAIXA Std Book"/>
          <w:color w:val="005CA9"/>
          <w:sz w:val="20"/>
          <w:szCs w:val="20"/>
        </w:rPr>
        <w:t>.000)</w:t>
      </w:r>
      <w:r w:rsidRPr="00FF4346">
        <w:rPr>
          <w:rFonts w:ascii="CAIXA Std Book" w:hAnsi="CAIXA Std Book"/>
          <w:color w:val="005CA9"/>
          <w:sz w:val="20"/>
          <w:szCs w:val="20"/>
        </w:rPr>
        <w:t>, buscando fortalecer sua atuação no mercado de meios de pagamento eletrônicos, prevê um contrato com vigência de 20 anos com a Caixa Cartões.</w:t>
      </w:r>
    </w:p>
    <w:p w14:paraId="79AABBD3" w14:textId="695014CF" w:rsidR="00225DE3" w:rsidRPr="00FF4346" w:rsidRDefault="00225DE3"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VR BENEFÍCIOS e FLEETCOR (“VR-FLEETCOR”), no montante de </w:t>
      </w:r>
      <w:r w:rsidRPr="00B87F27">
        <w:rPr>
          <w:rFonts w:ascii="CAIXA Std Book" w:hAnsi="CAIXA Std Book"/>
          <w:color w:val="005CA9"/>
          <w:sz w:val="20"/>
          <w:szCs w:val="20"/>
        </w:rPr>
        <w:t>R</w:t>
      </w:r>
      <w:r w:rsidRPr="00E20AEB">
        <w:rPr>
          <w:rFonts w:ascii="CAIXA Std Book" w:hAnsi="CAIXA Std Book"/>
          <w:color w:val="005CA9"/>
          <w:sz w:val="20"/>
          <w:szCs w:val="20"/>
        </w:rPr>
        <w:t xml:space="preserve">$ </w:t>
      </w:r>
      <w:r w:rsidR="00E20AEB">
        <w:rPr>
          <w:rFonts w:ascii="CAIXA Std Book" w:hAnsi="CAIXA Std Book"/>
          <w:color w:val="005CA9"/>
          <w:sz w:val="20"/>
          <w:szCs w:val="20"/>
        </w:rPr>
        <w:t>343.333</w:t>
      </w:r>
      <w:r w:rsidR="00162430" w:rsidRPr="00FF4346">
        <w:rPr>
          <w:rFonts w:ascii="CAIXA Std Book" w:hAnsi="CAIXA Std Book"/>
          <w:color w:val="005CA9"/>
          <w:sz w:val="20"/>
          <w:szCs w:val="20"/>
        </w:rPr>
        <w:t xml:space="preserve"> (31/12/202</w:t>
      </w:r>
      <w:r w:rsidR="0038184F">
        <w:rPr>
          <w:rFonts w:ascii="CAIXA Std Book" w:hAnsi="CAIXA Std Book"/>
          <w:color w:val="005CA9"/>
          <w:sz w:val="20"/>
          <w:szCs w:val="20"/>
        </w:rPr>
        <w:t>3</w:t>
      </w:r>
      <w:r w:rsidR="00162430" w:rsidRPr="00FF4346">
        <w:rPr>
          <w:rFonts w:ascii="CAIXA Std Book" w:hAnsi="CAIXA Std Book"/>
          <w:color w:val="005CA9"/>
          <w:sz w:val="20"/>
          <w:szCs w:val="20"/>
        </w:rPr>
        <w:t xml:space="preserve"> - R$ 3</w:t>
      </w:r>
      <w:r w:rsidR="0038184F">
        <w:rPr>
          <w:rFonts w:ascii="CAIXA Std Book" w:hAnsi="CAIXA Std Book"/>
          <w:color w:val="005CA9"/>
          <w:sz w:val="20"/>
          <w:szCs w:val="20"/>
        </w:rPr>
        <w:t>5</w:t>
      </w:r>
      <w:r w:rsidR="0081290A" w:rsidRPr="00FF4346">
        <w:rPr>
          <w:rFonts w:ascii="CAIXA Std Book" w:hAnsi="CAIXA Std Book"/>
          <w:color w:val="005CA9"/>
          <w:sz w:val="20"/>
          <w:szCs w:val="20"/>
        </w:rPr>
        <w:t>8</w:t>
      </w:r>
      <w:r w:rsidR="00162430" w:rsidRPr="00FF4346">
        <w:rPr>
          <w:rFonts w:ascii="CAIXA Std Book" w:hAnsi="CAIXA Std Book"/>
          <w:color w:val="005CA9"/>
          <w:sz w:val="20"/>
          <w:szCs w:val="20"/>
        </w:rPr>
        <w:t>.333)</w:t>
      </w:r>
      <w:r w:rsidRPr="00FF4346">
        <w:rPr>
          <w:rFonts w:ascii="CAIXA Std Book" w:hAnsi="CAIXA Std Book"/>
          <w:color w:val="005CA9"/>
          <w:sz w:val="20"/>
          <w:szCs w:val="20"/>
        </w:rPr>
        <w:t>, para atuação no segmento relacionado a meios de pagamento Pré-Pagos, pelo prazo de 20 anos, conforme contrato firmado com a Caixa Cartões.</w:t>
      </w:r>
    </w:p>
    <w:p w14:paraId="4A46CB79" w14:textId="24CB0384" w:rsidR="00910878" w:rsidRPr="00FF4346" w:rsidRDefault="00910878" w:rsidP="00E10B09">
      <w:pPr>
        <w:pStyle w:val="Heading1"/>
      </w:pPr>
      <w:bookmarkStart w:id="95" w:name="_Toc182318413"/>
      <w:bookmarkEnd w:id="94"/>
      <w:r w:rsidRPr="00FF4346">
        <w:t xml:space="preserve">Nota 19 </w:t>
      </w:r>
      <w:r w:rsidR="000C2093" w:rsidRPr="00FF4346">
        <w:t>–</w:t>
      </w:r>
      <w:r w:rsidRPr="00FF4346">
        <w:t xml:space="preserve"> Provisões</w:t>
      </w:r>
      <w:bookmarkEnd w:id="95"/>
    </w:p>
    <w:p w14:paraId="18F8B7F4" w14:textId="77777777" w:rsidR="00910878" w:rsidRPr="00FF4346" w:rsidRDefault="00910878" w:rsidP="00D52094">
      <w:pPr>
        <w:keepNext/>
        <w:numPr>
          <w:ilvl w:val="0"/>
          <w:numId w:val="5"/>
        </w:numPr>
        <w:spacing w:before="24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6094"/>
        <w:gridCol w:w="1841"/>
        <w:gridCol w:w="1702"/>
      </w:tblGrid>
      <w:tr w:rsidR="007E7325" w:rsidRPr="00A95F0F" w14:paraId="01AC3900" w14:textId="77777777">
        <w:trPr>
          <w:trHeight w:val="283"/>
        </w:trPr>
        <w:tc>
          <w:tcPr>
            <w:tcW w:w="5000" w:type="pct"/>
            <w:gridSpan w:val="3"/>
            <w:tcBorders>
              <w:top w:val="single" w:sz="4" w:space="0" w:color="F39200"/>
              <w:left w:val="nil"/>
              <w:bottom w:val="single" w:sz="4" w:space="0" w:color="F39200"/>
              <w:right w:val="nil"/>
            </w:tcBorders>
            <w:shd w:val="clear" w:color="auto" w:fill="auto"/>
            <w:vAlign w:val="center"/>
          </w:tcPr>
          <w:p w14:paraId="1AF9F156" w14:textId="77777777" w:rsidR="007E7325" w:rsidRPr="00FF4346" w:rsidRDefault="007E7325">
            <w:pPr>
              <w:jc w:val="center"/>
              <w:rPr>
                <w:rFonts w:ascii="CAIXA Std Book" w:eastAsia="Times New Roman" w:hAnsi="CAIXA Std Book" w:cs="Arial"/>
                <w:b/>
                <w:bCs/>
                <w:color w:val="005CA9"/>
                <w:sz w:val="18"/>
                <w:szCs w:val="18"/>
              </w:rPr>
            </w:pPr>
            <w:bookmarkStart w:id="96" w:name="_Hlk65762341"/>
            <w:bookmarkStart w:id="97" w:name="_Toc18312460"/>
            <w:bookmarkStart w:id="98" w:name="_Toc513569414"/>
            <w:r w:rsidRPr="00FF4346">
              <w:rPr>
                <w:rFonts w:ascii="CAIXA Std Book" w:eastAsia="Times New Roman" w:hAnsi="CAIXA Std Book" w:cs="Arial"/>
                <w:b/>
                <w:bCs/>
                <w:color w:val="005CA9"/>
                <w:sz w:val="18"/>
                <w:szCs w:val="18"/>
              </w:rPr>
              <w:t>INDIVIDUAL / CONSOLIDADO</w:t>
            </w:r>
          </w:p>
        </w:tc>
      </w:tr>
      <w:tr w:rsidR="007E7325" w:rsidRPr="00A95F0F" w14:paraId="311DE502" w14:textId="77777777">
        <w:trPr>
          <w:trHeight w:val="283"/>
        </w:trPr>
        <w:tc>
          <w:tcPr>
            <w:tcW w:w="3162" w:type="pct"/>
            <w:tcBorders>
              <w:top w:val="single" w:sz="4" w:space="0" w:color="F39200"/>
              <w:left w:val="nil"/>
              <w:bottom w:val="single" w:sz="4" w:space="0" w:color="F39200"/>
              <w:right w:val="nil"/>
            </w:tcBorders>
            <w:shd w:val="clear" w:color="auto" w:fill="auto"/>
            <w:vAlign w:val="center"/>
            <w:hideMark/>
          </w:tcPr>
          <w:p w14:paraId="471376C9" w14:textId="77777777" w:rsidR="007E7325" w:rsidRPr="00FF4346" w:rsidRDefault="007E7325">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955" w:type="pct"/>
            <w:tcBorders>
              <w:top w:val="nil"/>
              <w:left w:val="nil"/>
              <w:bottom w:val="single" w:sz="4" w:space="0" w:color="F39200"/>
              <w:right w:val="nil"/>
            </w:tcBorders>
            <w:shd w:val="clear" w:color="auto" w:fill="auto"/>
            <w:vAlign w:val="center"/>
          </w:tcPr>
          <w:p w14:paraId="50C0E94B" w14:textId="25912CA6" w:rsidR="007E7325" w:rsidRPr="00FF4346" w:rsidRDefault="005D38C1">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30/09/2024</w:t>
            </w:r>
          </w:p>
        </w:tc>
        <w:tc>
          <w:tcPr>
            <w:tcW w:w="883" w:type="pct"/>
            <w:tcBorders>
              <w:top w:val="nil"/>
              <w:left w:val="nil"/>
              <w:bottom w:val="single" w:sz="4" w:space="0" w:color="F39200"/>
              <w:right w:val="nil"/>
            </w:tcBorders>
            <w:shd w:val="clear" w:color="auto" w:fill="auto"/>
            <w:vAlign w:val="center"/>
            <w:hideMark/>
          </w:tcPr>
          <w:p w14:paraId="13C2BEC9" w14:textId="75962C2E" w:rsidR="007E7325" w:rsidRPr="00FF4346" w:rsidRDefault="007E7325">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43598B">
              <w:rPr>
                <w:rFonts w:ascii="CAIXA Std Book" w:eastAsia="Times New Roman" w:hAnsi="CAIXA Std Book" w:cs="Arial"/>
                <w:b/>
                <w:bCs/>
                <w:color w:val="005CA9"/>
                <w:sz w:val="18"/>
                <w:szCs w:val="18"/>
              </w:rPr>
              <w:t>3</w:t>
            </w:r>
          </w:p>
        </w:tc>
      </w:tr>
      <w:tr w:rsidR="007E7325" w:rsidRPr="00A95F0F" w14:paraId="4619A601" w14:textId="77777777">
        <w:trPr>
          <w:trHeight w:val="283"/>
        </w:trPr>
        <w:tc>
          <w:tcPr>
            <w:tcW w:w="3162" w:type="pct"/>
            <w:tcBorders>
              <w:top w:val="nil"/>
              <w:left w:val="nil"/>
              <w:bottom w:val="nil"/>
              <w:right w:val="nil"/>
            </w:tcBorders>
            <w:shd w:val="clear" w:color="auto" w:fill="auto"/>
            <w:vAlign w:val="center"/>
            <w:hideMark/>
          </w:tcPr>
          <w:p w14:paraId="62E75C36" w14:textId="2A45C804"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Trabalhistas (b.</w:t>
            </w:r>
            <w:r w:rsidR="00265B07" w:rsidRPr="00FF4346">
              <w:rPr>
                <w:rFonts w:ascii="CAIXA Std Book" w:eastAsia="Times New Roman" w:hAnsi="CAIXA Std Book" w:cs="Arial"/>
                <w:color w:val="005CA9"/>
                <w:sz w:val="18"/>
                <w:szCs w:val="18"/>
              </w:rPr>
              <w:t>2</w:t>
            </w:r>
            <w:r w:rsidRPr="00FF4346">
              <w:rPr>
                <w:rFonts w:ascii="CAIXA Std Book" w:eastAsia="Times New Roman" w:hAnsi="CAIXA Std Book" w:cs="Arial"/>
                <w:color w:val="005CA9"/>
                <w:sz w:val="18"/>
                <w:szCs w:val="18"/>
              </w:rPr>
              <w:t>)</w:t>
            </w:r>
          </w:p>
        </w:tc>
        <w:tc>
          <w:tcPr>
            <w:tcW w:w="955" w:type="pct"/>
            <w:tcBorders>
              <w:top w:val="nil"/>
              <w:left w:val="nil"/>
              <w:bottom w:val="nil"/>
              <w:right w:val="nil"/>
            </w:tcBorders>
            <w:shd w:val="clear" w:color="auto" w:fill="auto"/>
            <w:vAlign w:val="center"/>
          </w:tcPr>
          <w:p w14:paraId="60C95F54" w14:textId="67154614" w:rsidR="007E7325" w:rsidRPr="00FF4346" w:rsidRDefault="00940C2F">
            <w:pPr>
              <w:jc w:val="right"/>
              <w:rPr>
                <w:rFonts w:ascii="CAIXA Std Book" w:eastAsia="Times New Roman" w:hAnsi="CAIXA Std Book" w:cs="Arial"/>
                <w:color w:val="005CA9"/>
                <w:sz w:val="18"/>
                <w:szCs w:val="18"/>
              </w:rPr>
            </w:pPr>
            <w:r>
              <w:rPr>
                <w:rFonts w:ascii="CAIXA Std Book" w:hAnsi="CAIXA Std Book" w:cs="Arial"/>
                <w:color w:val="005CA9"/>
                <w:sz w:val="18"/>
                <w:szCs w:val="18"/>
              </w:rPr>
              <w:t>6.343.978</w:t>
            </w:r>
          </w:p>
        </w:tc>
        <w:tc>
          <w:tcPr>
            <w:tcW w:w="883" w:type="pct"/>
            <w:tcBorders>
              <w:top w:val="nil"/>
              <w:left w:val="nil"/>
              <w:bottom w:val="nil"/>
              <w:right w:val="nil"/>
            </w:tcBorders>
            <w:shd w:val="clear" w:color="auto" w:fill="auto"/>
            <w:vAlign w:val="center"/>
            <w:hideMark/>
          </w:tcPr>
          <w:p w14:paraId="285AFFF2" w14:textId="5A7501A6"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7.014.653</w:t>
            </w:r>
          </w:p>
        </w:tc>
      </w:tr>
      <w:tr w:rsidR="007E7325" w:rsidRPr="00A95F0F" w14:paraId="0A3BFC89" w14:textId="77777777">
        <w:trPr>
          <w:trHeight w:val="283"/>
        </w:trPr>
        <w:tc>
          <w:tcPr>
            <w:tcW w:w="3162" w:type="pct"/>
            <w:tcBorders>
              <w:top w:val="nil"/>
              <w:left w:val="nil"/>
              <w:bottom w:val="nil"/>
              <w:right w:val="nil"/>
            </w:tcBorders>
            <w:shd w:val="clear" w:color="auto" w:fill="auto"/>
            <w:vAlign w:val="center"/>
            <w:hideMark/>
          </w:tcPr>
          <w:p w14:paraId="61024BF4" w14:textId="5868617B"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Cíveis (b.</w:t>
            </w:r>
            <w:r w:rsidR="00265B07" w:rsidRPr="00FF4346">
              <w:rPr>
                <w:rFonts w:ascii="CAIXA Std Book" w:eastAsia="Times New Roman" w:hAnsi="CAIXA Std Book" w:cs="Arial"/>
                <w:color w:val="005CA9"/>
                <w:sz w:val="18"/>
                <w:szCs w:val="18"/>
              </w:rPr>
              <w:t>3</w:t>
            </w:r>
            <w:r w:rsidRPr="00FF4346">
              <w:rPr>
                <w:rFonts w:ascii="CAIXA Std Book" w:eastAsia="Times New Roman" w:hAnsi="CAIXA Std Book" w:cs="Arial"/>
                <w:color w:val="005CA9"/>
                <w:sz w:val="18"/>
                <w:szCs w:val="18"/>
              </w:rPr>
              <w:t>)</w:t>
            </w:r>
          </w:p>
        </w:tc>
        <w:tc>
          <w:tcPr>
            <w:tcW w:w="955" w:type="pct"/>
            <w:tcBorders>
              <w:top w:val="nil"/>
              <w:left w:val="nil"/>
              <w:bottom w:val="nil"/>
              <w:right w:val="nil"/>
            </w:tcBorders>
            <w:shd w:val="clear" w:color="auto" w:fill="auto"/>
            <w:vAlign w:val="center"/>
          </w:tcPr>
          <w:p w14:paraId="3028B672" w14:textId="362E4A41" w:rsidR="007E7325" w:rsidRPr="00FF4346" w:rsidRDefault="00940C2F">
            <w:pPr>
              <w:jc w:val="right"/>
              <w:rPr>
                <w:rFonts w:ascii="CAIXA Std Book" w:eastAsia="Times New Roman" w:hAnsi="CAIXA Std Book" w:cs="Arial"/>
                <w:color w:val="005CA9"/>
                <w:sz w:val="18"/>
                <w:szCs w:val="18"/>
              </w:rPr>
            </w:pPr>
            <w:r>
              <w:rPr>
                <w:rFonts w:ascii="CAIXA Std Book" w:hAnsi="CAIXA Std Book" w:cs="Arial"/>
                <w:color w:val="005CA9"/>
                <w:sz w:val="18"/>
                <w:szCs w:val="18"/>
              </w:rPr>
              <w:t>4.202.380</w:t>
            </w:r>
          </w:p>
        </w:tc>
        <w:tc>
          <w:tcPr>
            <w:tcW w:w="883" w:type="pct"/>
            <w:tcBorders>
              <w:top w:val="nil"/>
              <w:left w:val="nil"/>
              <w:bottom w:val="nil"/>
              <w:right w:val="nil"/>
            </w:tcBorders>
            <w:shd w:val="clear" w:color="auto" w:fill="auto"/>
            <w:vAlign w:val="center"/>
            <w:hideMark/>
          </w:tcPr>
          <w:p w14:paraId="24EBEEFC" w14:textId="3BF18A97"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3.927.938</w:t>
            </w:r>
          </w:p>
        </w:tc>
      </w:tr>
      <w:tr w:rsidR="007E7325" w:rsidRPr="00A95F0F" w14:paraId="276C5FFB" w14:textId="77777777">
        <w:trPr>
          <w:trHeight w:val="283"/>
        </w:trPr>
        <w:tc>
          <w:tcPr>
            <w:tcW w:w="3162" w:type="pct"/>
            <w:tcBorders>
              <w:top w:val="nil"/>
              <w:left w:val="nil"/>
              <w:bottom w:val="nil"/>
              <w:right w:val="nil"/>
            </w:tcBorders>
            <w:shd w:val="clear" w:color="auto" w:fill="auto"/>
            <w:vAlign w:val="center"/>
            <w:hideMark/>
          </w:tcPr>
          <w:p w14:paraId="3A53D615" w14:textId="14C7A57F"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Fiscais </w:t>
            </w:r>
            <w:r w:rsidR="007B430F">
              <w:rPr>
                <w:rFonts w:ascii="CAIXA Std Book" w:eastAsia="Times New Roman" w:hAnsi="CAIXA Std Book" w:cs="Arial"/>
                <w:color w:val="005CA9"/>
                <w:sz w:val="18"/>
                <w:szCs w:val="18"/>
              </w:rPr>
              <w:t xml:space="preserve">e previdenciárias </w:t>
            </w:r>
            <w:r w:rsidRPr="00FF4346">
              <w:rPr>
                <w:rFonts w:ascii="CAIXA Std Book" w:eastAsia="Times New Roman" w:hAnsi="CAIXA Std Book" w:cs="Arial"/>
                <w:color w:val="005CA9"/>
                <w:sz w:val="18"/>
                <w:szCs w:val="18"/>
              </w:rPr>
              <w:t>(b.</w:t>
            </w:r>
            <w:r w:rsidR="00702215" w:rsidRPr="00FF4346">
              <w:rPr>
                <w:rFonts w:ascii="CAIXA Std Book" w:eastAsia="Times New Roman" w:hAnsi="CAIXA Std Book" w:cs="Arial"/>
                <w:color w:val="005CA9"/>
                <w:sz w:val="18"/>
                <w:szCs w:val="18"/>
              </w:rPr>
              <w:t>4</w:t>
            </w:r>
            <w:r w:rsidRPr="00FF4346">
              <w:rPr>
                <w:rFonts w:ascii="CAIXA Std Book" w:eastAsia="Times New Roman" w:hAnsi="CAIXA Std Book" w:cs="Arial"/>
                <w:color w:val="005CA9"/>
                <w:sz w:val="18"/>
                <w:szCs w:val="18"/>
              </w:rPr>
              <w:t>)</w:t>
            </w:r>
          </w:p>
        </w:tc>
        <w:tc>
          <w:tcPr>
            <w:tcW w:w="955" w:type="pct"/>
            <w:tcBorders>
              <w:top w:val="nil"/>
              <w:left w:val="nil"/>
              <w:bottom w:val="nil"/>
              <w:right w:val="nil"/>
            </w:tcBorders>
            <w:shd w:val="clear" w:color="auto" w:fill="auto"/>
            <w:vAlign w:val="center"/>
          </w:tcPr>
          <w:p w14:paraId="3D48B3F4" w14:textId="28E3630D" w:rsidR="007E7325" w:rsidRPr="00FF4346" w:rsidRDefault="00940C2F">
            <w:pPr>
              <w:jc w:val="right"/>
              <w:rPr>
                <w:rFonts w:ascii="CAIXA Std Book" w:eastAsia="Times New Roman" w:hAnsi="CAIXA Std Book" w:cs="Arial"/>
                <w:color w:val="005CA9"/>
                <w:sz w:val="18"/>
                <w:szCs w:val="18"/>
              </w:rPr>
            </w:pPr>
            <w:r>
              <w:rPr>
                <w:rFonts w:ascii="CAIXA Std Book" w:hAnsi="CAIXA Std Book" w:cs="Arial"/>
                <w:color w:val="005CA9"/>
                <w:sz w:val="18"/>
                <w:szCs w:val="18"/>
              </w:rPr>
              <w:t>652.605</w:t>
            </w:r>
          </w:p>
        </w:tc>
        <w:tc>
          <w:tcPr>
            <w:tcW w:w="883" w:type="pct"/>
            <w:tcBorders>
              <w:top w:val="nil"/>
              <w:left w:val="nil"/>
              <w:bottom w:val="nil"/>
              <w:right w:val="nil"/>
            </w:tcBorders>
            <w:shd w:val="clear" w:color="auto" w:fill="auto"/>
            <w:vAlign w:val="center"/>
            <w:hideMark/>
          </w:tcPr>
          <w:p w14:paraId="292C66B1" w14:textId="15B0DEB3"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651.757</w:t>
            </w:r>
          </w:p>
        </w:tc>
      </w:tr>
      <w:tr w:rsidR="007E7325" w:rsidRPr="00A95F0F" w14:paraId="41EBB559" w14:textId="77777777">
        <w:trPr>
          <w:trHeight w:val="283"/>
        </w:trPr>
        <w:tc>
          <w:tcPr>
            <w:tcW w:w="3162" w:type="pct"/>
            <w:tcBorders>
              <w:top w:val="nil"/>
              <w:left w:val="nil"/>
              <w:bottom w:val="nil"/>
              <w:right w:val="nil"/>
            </w:tcBorders>
            <w:shd w:val="clear" w:color="auto" w:fill="auto"/>
            <w:vAlign w:val="center"/>
            <w:hideMark/>
          </w:tcPr>
          <w:p w14:paraId="03AAE532" w14:textId="0402991E"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Pré-pagamento FGTS</w:t>
            </w:r>
            <w:r w:rsidR="00702215" w:rsidRPr="00FF4346">
              <w:rPr>
                <w:rFonts w:ascii="CAIXA Std Book" w:eastAsia="Times New Roman" w:hAnsi="CAIXA Std Book" w:cs="Arial"/>
                <w:color w:val="005CA9"/>
                <w:sz w:val="18"/>
                <w:szCs w:val="18"/>
              </w:rPr>
              <w:t xml:space="preserve"> (c)</w:t>
            </w:r>
          </w:p>
        </w:tc>
        <w:tc>
          <w:tcPr>
            <w:tcW w:w="955" w:type="pct"/>
            <w:tcBorders>
              <w:top w:val="nil"/>
              <w:left w:val="nil"/>
              <w:bottom w:val="nil"/>
              <w:right w:val="nil"/>
            </w:tcBorders>
            <w:shd w:val="clear" w:color="auto" w:fill="auto"/>
            <w:vAlign w:val="center"/>
          </w:tcPr>
          <w:p w14:paraId="4E276DCE" w14:textId="365BAF7B" w:rsidR="007E7325" w:rsidRPr="00FF4346" w:rsidRDefault="00940C2F">
            <w:pPr>
              <w:jc w:val="right"/>
              <w:rPr>
                <w:rFonts w:ascii="CAIXA Std Book" w:eastAsia="Times New Roman" w:hAnsi="CAIXA Std Book" w:cs="Arial"/>
                <w:color w:val="005CA9"/>
                <w:sz w:val="18"/>
                <w:szCs w:val="18"/>
              </w:rPr>
            </w:pPr>
            <w:r>
              <w:rPr>
                <w:rFonts w:ascii="CAIXA Std Book" w:hAnsi="CAIXA Std Book" w:cs="Arial"/>
                <w:color w:val="005CA9"/>
                <w:sz w:val="18"/>
                <w:szCs w:val="18"/>
              </w:rPr>
              <w:t>1.794.591</w:t>
            </w:r>
          </w:p>
        </w:tc>
        <w:tc>
          <w:tcPr>
            <w:tcW w:w="883" w:type="pct"/>
            <w:tcBorders>
              <w:top w:val="nil"/>
              <w:left w:val="nil"/>
              <w:bottom w:val="nil"/>
              <w:right w:val="nil"/>
            </w:tcBorders>
            <w:shd w:val="clear" w:color="auto" w:fill="auto"/>
            <w:vAlign w:val="center"/>
            <w:hideMark/>
          </w:tcPr>
          <w:p w14:paraId="59AC4BFB" w14:textId="15FB8D54"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1.592.649</w:t>
            </w:r>
          </w:p>
        </w:tc>
      </w:tr>
      <w:tr w:rsidR="007E7325" w:rsidRPr="00A95F0F" w14:paraId="6018C146" w14:textId="77777777">
        <w:trPr>
          <w:trHeight w:val="283"/>
        </w:trPr>
        <w:tc>
          <w:tcPr>
            <w:tcW w:w="3162" w:type="pct"/>
            <w:tcBorders>
              <w:top w:val="nil"/>
              <w:left w:val="nil"/>
              <w:bottom w:val="nil"/>
              <w:right w:val="nil"/>
            </w:tcBorders>
            <w:shd w:val="clear" w:color="auto" w:fill="auto"/>
            <w:vAlign w:val="center"/>
            <w:hideMark/>
          </w:tcPr>
          <w:p w14:paraId="0A98F705" w14:textId="3D02CFE3"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Bolsa família</w:t>
            </w:r>
            <w:r w:rsidR="00702215" w:rsidRPr="00FF4346">
              <w:rPr>
                <w:rFonts w:ascii="CAIXA Std Book" w:eastAsia="Times New Roman" w:hAnsi="CAIXA Std Book" w:cs="Arial"/>
                <w:color w:val="005CA9"/>
                <w:sz w:val="18"/>
                <w:szCs w:val="18"/>
              </w:rPr>
              <w:t xml:space="preserve"> (d)</w:t>
            </w:r>
          </w:p>
        </w:tc>
        <w:tc>
          <w:tcPr>
            <w:tcW w:w="955" w:type="pct"/>
            <w:tcBorders>
              <w:top w:val="nil"/>
              <w:left w:val="nil"/>
              <w:bottom w:val="nil"/>
              <w:right w:val="nil"/>
            </w:tcBorders>
            <w:shd w:val="clear" w:color="auto" w:fill="auto"/>
            <w:vAlign w:val="center"/>
          </w:tcPr>
          <w:p w14:paraId="29492C92" w14:textId="3985ED65" w:rsidR="007E7325" w:rsidRPr="00FF4346" w:rsidRDefault="00940C2F" w:rsidP="00F72350">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883" w:type="pct"/>
            <w:tcBorders>
              <w:top w:val="nil"/>
              <w:left w:val="nil"/>
              <w:bottom w:val="nil"/>
              <w:right w:val="nil"/>
            </w:tcBorders>
            <w:shd w:val="clear" w:color="auto" w:fill="auto"/>
            <w:vAlign w:val="center"/>
            <w:hideMark/>
          </w:tcPr>
          <w:p w14:paraId="773FA7E4" w14:textId="62F5435F"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322.230</w:t>
            </w:r>
          </w:p>
        </w:tc>
      </w:tr>
      <w:tr w:rsidR="007E7325" w:rsidRPr="00A95F0F" w14:paraId="7247DA6C" w14:textId="77777777" w:rsidTr="000327E9">
        <w:trPr>
          <w:trHeight w:val="283"/>
        </w:trPr>
        <w:tc>
          <w:tcPr>
            <w:tcW w:w="3162" w:type="pct"/>
            <w:tcBorders>
              <w:top w:val="nil"/>
              <w:left w:val="nil"/>
              <w:bottom w:val="nil"/>
              <w:right w:val="nil"/>
            </w:tcBorders>
            <w:shd w:val="clear" w:color="auto" w:fill="auto"/>
            <w:vAlign w:val="center"/>
            <w:hideMark/>
          </w:tcPr>
          <w:p w14:paraId="30BB868D" w14:textId="598294C2"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Garantias financeiras prestadas</w:t>
            </w:r>
            <w:r w:rsidR="00702215" w:rsidRPr="00FF4346">
              <w:rPr>
                <w:rFonts w:ascii="CAIXA Std Book" w:eastAsia="Times New Roman" w:hAnsi="CAIXA Std Book" w:cs="Arial"/>
                <w:color w:val="005CA9"/>
                <w:sz w:val="18"/>
                <w:szCs w:val="18"/>
              </w:rPr>
              <w:t xml:space="preserve"> (e)</w:t>
            </w:r>
          </w:p>
        </w:tc>
        <w:tc>
          <w:tcPr>
            <w:tcW w:w="955" w:type="pct"/>
            <w:tcBorders>
              <w:top w:val="nil"/>
              <w:left w:val="nil"/>
              <w:right w:val="nil"/>
            </w:tcBorders>
            <w:shd w:val="clear" w:color="auto" w:fill="auto"/>
            <w:vAlign w:val="center"/>
          </w:tcPr>
          <w:p w14:paraId="2525AD2F" w14:textId="09FB8E3E" w:rsidR="007E7325" w:rsidRPr="00FF4346" w:rsidRDefault="00940C2F">
            <w:pPr>
              <w:jc w:val="right"/>
              <w:rPr>
                <w:rFonts w:ascii="CAIXA Std Book" w:eastAsia="Times New Roman" w:hAnsi="CAIXA Std Book" w:cs="Arial"/>
                <w:color w:val="005CA9"/>
                <w:sz w:val="18"/>
                <w:szCs w:val="18"/>
              </w:rPr>
            </w:pPr>
            <w:r>
              <w:rPr>
                <w:rFonts w:ascii="CAIXA Std Book" w:hAnsi="CAIXA Std Book" w:cs="Arial"/>
                <w:color w:val="005CA9"/>
                <w:sz w:val="18"/>
                <w:szCs w:val="18"/>
              </w:rPr>
              <w:t>61.836</w:t>
            </w:r>
          </w:p>
        </w:tc>
        <w:tc>
          <w:tcPr>
            <w:tcW w:w="883" w:type="pct"/>
            <w:tcBorders>
              <w:top w:val="nil"/>
              <w:left w:val="nil"/>
              <w:bottom w:val="nil"/>
              <w:right w:val="nil"/>
            </w:tcBorders>
            <w:shd w:val="clear" w:color="auto" w:fill="auto"/>
            <w:vAlign w:val="center"/>
            <w:hideMark/>
          </w:tcPr>
          <w:p w14:paraId="3171B55F" w14:textId="3E90C116"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80.244</w:t>
            </w:r>
          </w:p>
        </w:tc>
      </w:tr>
      <w:tr w:rsidR="007E7325" w:rsidRPr="00A95F0F" w14:paraId="5AE93D31" w14:textId="77777777" w:rsidTr="000327E9">
        <w:trPr>
          <w:trHeight w:val="283"/>
        </w:trPr>
        <w:tc>
          <w:tcPr>
            <w:tcW w:w="3162" w:type="pct"/>
            <w:tcBorders>
              <w:top w:val="nil"/>
              <w:left w:val="nil"/>
              <w:bottom w:val="nil"/>
              <w:right w:val="nil"/>
            </w:tcBorders>
            <w:shd w:val="clear" w:color="auto" w:fill="auto"/>
            <w:vAlign w:val="center"/>
            <w:hideMark/>
          </w:tcPr>
          <w:p w14:paraId="49934411" w14:textId="77777777"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Demais</w:t>
            </w:r>
          </w:p>
        </w:tc>
        <w:tc>
          <w:tcPr>
            <w:tcW w:w="955" w:type="pct"/>
            <w:tcBorders>
              <w:top w:val="nil"/>
              <w:left w:val="nil"/>
              <w:bottom w:val="single" w:sz="4" w:space="0" w:color="F79646" w:themeColor="accent6"/>
              <w:right w:val="nil"/>
            </w:tcBorders>
            <w:shd w:val="clear" w:color="auto" w:fill="auto"/>
            <w:vAlign w:val="center"/>
          </w:tcPr>
          <w:p w14:paraId="31A70A22" w14:textId="128C9726" w:rsidR="007E7325" w:rsidRPr="00FF4346" w:rsidRDefault="00940C2F">
            <w:pPr>
              <w:jc w:val="right"/>
              <w:rPr>
                <w:rFonts w:ascii="CAIXA Std Book" w:eastAsia="Times New Roman" w:hAnsi="CAIXA Std Book" w:cs="Arial"/>
                <w:color w:val="005CA9"/>
                <w:sz w:val="18"/>
                <w:szCs w:val="18"/>
              </w:rPr>
            </w:pPr>
            <w:r>
              <w:rPr>
                <w:rFonts w:ascii="CAIXA Std Book" w:hAnsi="CAIXA Std Book" w:cs="Arial"/>
                <w:color w:val="005CA9"/>
                <w:sz w:val="18"/>
                <w:szCs w:val="18"/>
              </w:rPr>
              <w:t>21.168</w:t>
            </w:r>
          </w:p>
        </w:tc>
        <w:tc>
          <w:tcPr>
            <w:tcW w:w="883" w:type="pct"/>
            <w:tcBorders>
              <w:top w:val="nil"/>
              <w:left w:val="nil"/>
              <w:bottom w:val="nil"/>
              <w:right w:val="nil"/>
            </w:tcBorders>
            <w:shd w:val="clear" w:color="auto" w:fill="auto"/>
            <w:vAlign w:val="center"/>
            <w:hideMark/>
          </w:tcPr>
          <w:p w14:paraId="703C788A" w14:textId="53CC2A1E" w:rsidR="007E7325" w:rsidRPr="00FF4346" w:rsidRDefault="0043598B">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27.703</w:t>
            </w:r>
          </w:p>
        </w:tc>
      </w:tr>
      <w:tr w:rsidR="007E7325" w:rsidRPr="00A95F0F" w14:paraId="14790219" w14:textId="77777777" w:rsidTr="000327E9">
        <w:trPr>
          <w:trHeight w:val="283"/>
        </w:trPr>
        <w:tc>
          <w:tcPr>
            <w:tcW w:w="3162" w:type="pct"/>
            <w:tcBorders>
              <w:top w:val="single" w:sz="4" w:space="0" w:color="F39200"/>
              <w:left w:val="nil"/>
              <w:bottom w:val="single" w:sz="4" w:space="0" w:color="F39200"/>
              <w:right w:val="nil"/>
            </w:tcBorders>
            <w:shd w:val="clear" w:color="auto" w:fill="auto"/>
            <w:vAlign w:val="center"/>
            <w:hideMark/>
          </w:tcPr>
          <w:p w14:paraId="40DD72C4" w14:textId="77777777" w:rsidR="007E7325" w:rsidRPr="00FF4346" w:rsidRDefault="007E7325">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 xml:space="preserve">Total </w:t>
            </w:r>
          </w:p>
        </w:tc>
        <w:tc>
          <w:tcPr>
            <w:tcW w:w="955" w:type="pct"/>
            <w:tcBorders>
              <w:top w:val="single" w:sz="4" w:space="0" w:color="F79646" w:themeColor="accent6"/>
              <w:left w:val="nil"/>
              <w:bottom w:val="single" w:sz="4" w:space="0" w:color="F79646" w:themeColor="accent6"/>
              <w:right w:val="nil"/>
            </w:tcBorders>
            <w:shd w:val="clear" w:color="auto" w:fill="auto"/>
            <w:vAlign w:val="center"/>
          </w:tcPr>
          <w:p w14:paraId="0A88AD9C" w14:textId="368F503E" w:rsidR="007E7325" w:rsidRPr="00FF4346" w:rsidRDefault="00940C2F">
            <w:pPr>
              <w:jc w:val="right"/>
              <w:rPr>
                <w:rFonts w:ascii="CAIXA Std Book" w:eastAsia="Times New Roman" w:hAnsi="CAIXA Std Book" w:cs="Arial"/>
                <w:b/>
                <w:bCs/>
                <w:color w:val="005CA9"/>
                <w:sz w:val="18"/>
                <w:szCs w:val="18"/>
              </w:rPr>
            </w:pPr>
            <w:r w:rsidRPr="00577EE5">
              <w:rPr>
                <w:rFonts w:ascii="CAIXA Std Book" w:eastAsia="Times New Roman" w:hAnsi="CAIXA Std Book" w:cs="Arial"/>
                <w:b/>
                <w:color w:val="005CA9"/>
                <w:sz w:val="18"/>
                <w:szCs w:val="18"/>
              </w:rPr>
              <w:t>13.076.558</w:t>
            </w:r>
          </w:p>
        </w:tc>
        <w:tc>
          <w:tcPr>
            <w:tcW w:w="883" w:type="pct"/>
            <w:tcBorders>
              <w:top w:val="single" w:sz="4" w:space="0" w:color="F39200"/>
              <w:left w:val="nil"/>
              <w:bottom w:val="single" w:sz="4" w:space="0" w:color="F39200"/>
              <w:right w:val="nil"/>
            </w:tcBorders>
            <w:shd w:val="clear" w:color="auto" w:fill="auto"/>
            <w:vAlign w:val="center"/>
            <w:hideMark/>
          </w:tcPr>
          <w:p w14:paraId="3878FC6F" w14:textId="613F4609" w:rsidR="007E7325" w:rsidRPr="00FF4346" w:rsidRDefault="0043598B">
            <w:pPr>
              <w:jc w:val="right"/>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13.617.174</w:t>
            </w:r>
          </w:p>
        </w:tc>
      </w:tr>
      <w:tr w:rsidR="007E7325" w:rsidRPr="00A95F0F" w14:paraId="7AC8C58F" w14:textId="77777777" w:rsidTr="000327E9">
        <w:trPr>
          <w:trHeight w:val="283"/>
        </w:trPr>
        <w:tc>
          <w:tcPr>
            <w:tcW w:w="3162" w:type="pct"/>
            <w:tcBorders>
              <w:top w:val="nil"/>
              <w:left w:val="nil"/>
              <w:right w:val="nil"/>
            </w:tcBorders>
            <w:shd w:val="clear" w:color="auto" w:fill="auto"/>
            <w:vAlign w:val="center"/>
            <w:hideMark/>
          </w:tcPr>
          <w:p w14:paraId="01522F69" w14:textId="77777777"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circulante</w:t>
            </w:r>
          </w:p>
        </w:tc>
        <w:tc>
          <w:tcPr>
            <w:tcW w:w="955" w:type="pct"/>
            <w:tcBorders>
              <w:top w:val="single" w:sz="4" w:space="0" w:color="F79646" w:themeColor="accent6"/>
              <w:left w:val="nil"/>
              <w:right w:val="nil"/>
            </w:tcBorders>
            <w:shd w:val="clear" w:color="auto" w:fill="auto"/>
            <w:vAlign w:val="center"/>
          </w:tcPr>
          <w:p w14:paraId="48F176B5" w14:textId="6957A9AF" w:rsidR="007E7325" w:rsidRPr="00FF4346" w:rsidRDefault="000806F7">
            <w:pPr>
              <w:jc w:val="right"/>
              <w:rPr>
                <w:rFonts w:ascii="CAIXA Std Book" w:eastAsia="Times New Roman" w:hAnsi="CAIXA Std Book" w:cs="Arial"/>
                <w:color w:val="005CA9"/>
                <w:sz w:val="18"/>
                <w:szCs w:val="18"/>
              </w:rPr>
            </w:pPr>
            <w:r>
              <w:rPr>
                <w:rFonts w:ascii="CAIXA Std Book" w:hAnsi="CAIXA Std Book" w:cs="Arial"/>
                <w:color w:val="005CA9"/>
                <w:sz w:val="18"/>
                <w:szCs w:val="18"/>
              </w:rPr>
              <w:t>5.223.901</w:t>
            </w:r>
          </w:p>
        </w:tc>
        <w:tc>
          <w:tcPr>
            <w:tcW w:w="883" w:type="pct"/>
            <w:tcBorders>
              <w:top w:val="nil"/>
              <w:left w:val="nil"/>
              <w:right w:val="nil"/>
            </w:tcBorders>
            <w:shd w:val="clear" w:color="auto" w:fill="auto"/>
            <w:vAlign w:val="center"/>
            <w:hideMark/>
          </w:tcPr>
          <w:p w14:paraId="7263D3FF" w14:textId="58C262D7" w:rsidR="007E7325" w:rsidRPr="00FF4346" w:rsidRDefault="0043598B">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5.464.074</w:t>
            </w:r>
          </w:p>
        </w:tc>
      </w:tr>
      <w:tr w:rsidR="007E7325" w:rsidRPr="00A95F0F" w14:paraId="0BF529C5" w14:textId="77777777" w:rsidTr="00262CBD">
        <w:trPr>
          <w:trHeight w:val="283"/>
        </w:trPr>
        <w:tc>
          <w:tcPr>
            <w:tcW w:w="3162" w:type="pct"/>
            <w:tcBorders>
              <w:top w:val="nil"/>
              <w:left w:val="nil"/>
              <w:bottom w:val="single" w:sz="4" w:space="0" w:color="F79646" w:themeColor="accent6"/>
              <w:right w:val="nil"/>
            </w:tcBorders>
            <w:shd w:val="clear" w:color="auto" w:fill="auto"/>
            <w:vAlign w:val="center"/>
            <w:hideMark/>
          </w:tcPr>
          <w:p w14:paraId="034FFCC2" w14:textId="77777777" w:rsidR="007E7325" w:rsidRPr="00FF4346" w:rsidRDefault="007E732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não circulante</w:t>
            </w:r>
          </w:p>
        </w:tc>
        <w:tc>
          <w:tcPr>
            <w:tcW w:w="955" w:type="pct"/>
            <w:tcBorders>
              <w:top w:val="nil"/>
              <w:left w:val="nil"/>
              <w:bottom w:val="single" w:sz="4" w:space="0" w:color="F79646" w:themeColor="accent6"/>
              <w:right w:val="nil"/>
            </w:tcBorders>
            <w:shd w:val="clear" w:color="auto" w:fill="auto"/>
            <w:vAlign w:val="center"/>
          </w:tcPr>
          <w:p w14:paraId="2EA0510E" w14:textId="631588D2" w:rsidR="007E7325" w:rsidRPr="00FF4346" w:rsidRDefault="000806F7">
            <w:pPr>
              <w:jc w:val="right"/>
              <w:rPr>
                <w:rFonts w:ascii="CAIXA Std Book" w:eastAsia="Times New Roman" w:hAnsi="CAIXA Std Book" w:cs="Arial"/>
                <w:color w:val="005CA9"/>
                <w:sz w:val="18"/>
                <w:szCs w:val="18"/>
              </w:rPr>
            </w:pPr>
            <w:r>
              <w:rPr>
                <w:rFonts w:ascii="CAIXA Std Book" w:hAnsi="CAIXA Std Book" w:cs="Arial"/>
                <w:color w:val="005CA9"/>
                <w:sz w:val="18"/>
                <w:szCs w:val="18"/>
              </w:rPr>
              <w:t>7.852.657</w:t>
            </w:r>
          </w:p>
        </w:tc>
        <w:tc>
          <w:tcPr>
            <w:tcW w:w="883" w:type="pct"/>
            <w:tcBorders>
              <w:top w:val="nil"/>
              <w:left w:val="nil"/>
              <w:bottom w:val="single" w:sz="4" w:space="0" w:color="F79646" w:themeColor="accent6"/>
              <w:right w:val="nil"/>
            </w:tcBorders>
            <w:shd w:val="clear" w:color="auto" w:fill="auto"/>
            <w:vAlign w:val="center"/>
            <w:hideMark/>
          </w:tcPr>
          <w:p w14:paraId="575250DE" w14:textId="7C70F02F" w:rsidR="007E7325" w:rsidRPr="00FF4346" w:rsidRDefault="0043598B">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8.153.100</w:t>
            </w:r>
          </w:p>
        </w:tc>
      </w:tr>
    </w:tbl>
    <w:p w14:paraId="4EEED29B" w14:textId="77777777" w:rsidR="000B3640" w:rsidRPr="00FF4346" w:rsidRDefault="000B3640" w:rsidP="000B3640">
      <w:pPr>
        <w:tabs>
          <w:tab w:val="left" w:pos="1650"/>
        </w:tabs>
        <w:spacing w:before="240" w:after="240"/>
        <w:jc w:val="both"/>
        <w:rPr>
          <w:rFonts w:ascii="CAIXA Std Book" w:hAnsi="CAIXA Std Book"/>
          <w:color w:val="005CA9"/>
          <w:sz w:val="20"/>
          <w:szCs w:val="20"/>
        </w:rPr>
      </w:pPr>
      <w:r w:rsidRPr="00FF4346">
        <w:rPr>
          <w:rFonts w:ascii="CAIXA Std Book" w:hAnsi="CAIXA Std Book"/>
          <w:color w:val="005CA9"/>
          <w:sz w:val="20"/>
          <w:szCs w:val="20"/>
        </w:rPr>
        <w:t>A CAIXA não possui ativos contingentes cuja entrada de benefícios econômicos seja classificada como provável.</w:t>
      </w:r>
    </w:p>
    <w:p w14:paraId="3B126724" w14:textId="079544E5" w:rsidR="000B3640" w:rsidRPr="00FF4346" w:rsidRDefault="000B3640" w:rsidP="000B3640">
      <w:pPr>
        <w:keepNext/>
        <w:numPr>
          <w:ilvl w:val="0"/>
          <w:numId w:val="5"/>
        </w:numPr>
        <w:spacing w:before="240" w:after="240"/>
        <w:ind w:left="567" w:hanging="567"/>
        <w:jc w:val="both"/>
        <w:rPr>
          <w:rFonts w:ascii="CAIXA Std Book" w:hAnsi="CAIXA Std Book"/>
          <w:b/>
          <w:bCs/>
          <w:color w:val="005CA9"/>
          <w:sz w:val="20"/>
          <w:szCs w:val="20"/>
        </w:rPr>
      </w:pPr>
      <w:r w:rsidRPr="00FF4346">
        <w:rPr>
          <w:rFonts w:ascii="CAIXA Std Book" w:hAnsi="CAIXA Std Book"/>
          <w:b/>
          <w:bCs/>
          <w:color w:val="005CA9"/>
          <w:sz w:val="20"/>
          <w:szCs w:val="20"/>
        </w:rPr>
        <w:t>Provisões para causas judiciais e obrigações fiscais e previdenciárias</w:t>
      </w:r>
    </w:p>
    <w:p w14:paraId="5F129253" w14:textId="77777777" w:rsidR="00910878" w:rsidRPr="00FF4346" w:rsidRDefault="00910878" w:rsidP="000B3640">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741E2996" w14:textId="45FF6C0B" w:rsidR="00910878" w:rsidRPr="00EB3CCB" w:rsidRDefault="008F6D56"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Considerando o elevado número de processos administrativos e judiciais, a CAIXA utiliza as seguintes metodologias para calcular o valor provável de desembolso:</w:t>
      </w:r>
    </w:p>
    <w:bookmarkEnd w:id="96"/>
    <w:p w14:paraId="538E9DBF" w14:textId="4C69AA93" w:rsidR="004F6BEA" w:rsidRPr="00FF4346" w:rsidRDefault="008E59FC"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a)</w:t>
      </w:r>
      <w:r w:rsidR="004A3EDC" w:rsidRPr="00EB3CCB">
        <w:rPr>
          <w:rFonts w:ascii="CAIXA Std Book" w:hAnsi="CAIXA Std Book"/>
          <w:color w:val="005CA9"/>
          <w:sz w:val="20"/>
          <w:szCs w:val="20"/>
        </w:rPr>
        <w:t xml:space="preserve"> metodologia</w:t>
      </w:r>
      <w:r w:rsidRPr="00EB3CCB">
        <w:rPr>
          <w:rFonts w:ascii="CAIXA Std Book" w:hAnsi="CAIXA Std Book"/>
          <w:color w:val="005CA9"/>
          <w:sz w:val="20"/>
          <w:szCs w:val="20"/>
        </w:rPr>
        <w:t xml:space="preserve">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77B7CBD2" w14:textId="4089431E" w:rsidR="005A0F72" w:rsidRDefault="007D5A17"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b)</w:t>
      </w:r>
      <w:r w:rsidR="00120320" w:rsidRPr="00EB3CCB">
        <w:rPr>
          <w:rFonts w:ascii="CAIXA Std Book" w:hAnsi="CAIXA Std Book"/>
          <w:color w:val="005CA9"/>
          <w:sz w:val="20"/>
          <w:szCs w:val="20"/>
        </w:rPr>
        <w:t xml:space="preserve"> </w:t>
      </w:r>
      <w:r w:rsidR="00261A1F" w:rsidRPr="00EB3CCB">
        <w:rPr>
          <w:rFonts w:ascii="CAIXA Std Book" w:hAnsi="CAIXA Std Book"/>
          <w:color w:val="005CA9"/>
          <w:sz w:val="20"/>
          <w:szCs w:val="20"/>
        </w:rPr>
        <w:t xml:space="preserve">metodologia </w:t>
      </w:r>
      <w:r w:rsidRPr="00EB3CCB">
        <w:rPr>
          <w:rFonts w:ascii="CAIXA Std Book" w:hAnsi="CAIXA Std Book"/>
          <w:color w:val="005CA9"/>
          <w:sz w:val="20"/>
          <w:szCs w:val="20"/>
        </w:rPr>
        <w:t>massificada</w:t>
      </w:r>
      <w:r w:rsidR="000032E2" w:rsidRPr="00EB3CCB">
        <w:rPr>
          <w:rFonts w:ascii="CAIXA Std Book" w:hAnsi="CAIXA Std Book"/>
          <w:color w:val="005CA9"/>
          <w:sz w:val="20"/>
          <w:szCs w:val="20"/>
        </w:rPr>
        <w:t xml:space="preserve"> </w:t>
      </w:r>
      <w:r w:rsidR="008E59FC" w:rsidRPr="00EB3CCB">
        <w:rPr>
          <w:rFonts w:ascii="CAIXA Std Book" w:hAnsi="CAIXA Std Book"/>
          <w:color w:val="005CA9"/>
          <w:sz w:val="20"/>
          <w:szCs w:val="20"/>
        </w:rPr>
        <w:t>em que o valor provisionado corresponde ao valor médio histórico de condenação pago em processos similares nos últimos 36 meses, multiplicado pelo total de processos provisionáveis ativos, e são classificadas como prováveis</w:t>
      </w:r>
      <w:r w:rsidR="00120320" w:rsidRPr="00EB3CCB">
        <w:rPr>
          <w:rFonts w:ascii="CAIXA Std Book" w:hAnsi="CAIXA Std Book"/>
          <w:color w:val="005CA9"/>
          <w:sz w:val="20"/>
          <w:szCs w:val="20"/>
        </w:rPr>
        <w:t>;</w:t>
      </w:r>
    </w:p>
    <w:p w14:paraId="69A73391" w14:textId="4C84026F" w:rsidR="008E59FC" w:rsidRPr="00FF4346" w:rsidRDefault="008E59FC"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 xml:space="preserve">c) </w:t>
      </w:r>
      <w:r w:rsidR="00120320" w:rsidRPr="00EB3CCB">
        <w:rPr>
          <w:rFonts w:ascii="CAIXA Std Book" w:hAnsi="CAIXA Std Book"/>
          <w:color w:val="005CA9"/>
          <w:sz w:val="20"/>
          <w:szCs w:val="20"/>
        </w:rPr>
        <w:t xml:space="preserve">metodologia massificada para cálculo do valor provável de desembolso para ações judiciais trabalhistas e habitacionais </w:t>
      </w:r>
      <w:r w:rsidR="00C4460D" w:rsidRPr="00EB3CCB">
        <w:rPr>
          <w:rFonts w:ascii="CAIXA Std Book" w:hAnsi="CAIXA Std Book"/>
          <w:color w:val="005CA9"/>
          <w:sz w:val="20"/>
          <w:szCs w:val="20"/>
        </w:rPr>
        <w:t xml:space="preserve">e de feitos diversos </w:t>
      </w:r>
      <w:r w:rsidR="00120320" w:rsidRPr="00EB3CCB">
        <w:rPr>
          <w:rFonts w:ascii="CAIXA Std Book" w:hAnsi="CAIXA Std Book"/>
          <w:color w:val="005CA9"/>
          <w:sz w:val="20"/>
          <w:szCs w:val="20"/>
        </w:rPr>
        <w:t>para 100% dos expedientes rotineiros em fase de conhecimento, que consiste na mensuração da probabilidade e do impacto do resultado desfavorável à instituição.</w:t>
      </w:r>
    </w:p>
    <w:p w14:paraId="1D947C5F" w14:textId="5EE989EA" w:rsidR="006D35C5" w:rsidRPr="00FF4346" w:rsidRDefault="006D35C5">
      <w:pPr>
        <w:rPr>
          <w:rFonts w:ascii="CAIXA Std Book" w:hAnsi="CAIXA Std Book"/>
          <w:color w:val="005CA9"/>
          <w:sz w:val="20"/>
          <w:szCs w:val="20"/>
        </w:rPr>
      </w:pPr>
    </w:p>
    <w:p w14:paraId="5797D3C0" w14:textId="232A905D" w:rsidR="00910878" w:rsidRPr="00FF4346" w:rsidRDefault="00910878" w:rsidP="00617DBB">
      <w:pPr>
        <w:pStyle w:val="BodyText"/>
        <w:rPr>
          <w:rFonts w:ascii="CAIXA Std Book" w:hAnsi="CAIXA Std Book"/>
          <w:b/>
          <w:color w:val="005CA9"/>
        </w:rPr>
      </w:pPr>
      <w:r w:rsidRPr="00FF4346">
        <w:rPr>
          <w:rFonts w:ascii="CAIXA Std Book" w:hAnsi="CAIXA Std Book"/>
          <w:b/>
          <w:color w:val="005CA9"/>
        </w:rPr>
        <w:t>(b.1)</w:t>
      </w:r>
      <w:r w:rsidRPr="00FF4346">
        <w:rPr>
          <w:rFonts w:ascii="CAIXA Std Book" w:hAnsi="CAIXA Std Book"/>
          <w:b/>
          <w:color w:val="005CA9"/>
        </w:rPr>
        <w:tab/>
        <w:t>Movimentação das provisões para causas judiciais e obrigações fiscais e previdenciárias</w:t>
      </w:r>
    </w:p>
    <w:p w14:paraId="193F073D" w14:textId="77777777" w:rsidR="000A0C22" w:rsidRPr="00FF4346" w:rsidRDefault="000A0C22" w:rsidP="00617DBB">
      <w:pPr>
        <w:pStyle w:val="BodyText"/>
        <w:rPr>
          <w:rFonts w:ascii="CAIXA Std Book" w:hAnsi="CAIXA Std Book"/>
          <w:b/>
          <w:color w:val="005CA9"/>
        </w:rPr>
      </w:pPr>
    </w:p>
    <w:tbl>
      <w:tblPr>
        <w:tblW w:w="5000" w:type="pct"/>
        <w:tblCellMar>
          <w:left w:w="70" w:type="dxa"/>
          <w:right w:w="70" w:type="dxa"/>
        </w:tblCellMar>
        <w:tblLook w:val="04A0" w:firstRow="1" w:lastRow="0" w:firstColumn="1" w:lastColumn="0" w:noHBand="0" w:noVBand="1"/>
      </w:tblPr>
      <w:tblGrid>
        <w:gridCol w:w="2350"/>
        <w:gridCol w:w="1060"/>
        <w:gridCol w:w="942"/>
        <w:gridCol w:w="1106"/>
        <w:gridCol w:w="966"/>
        <w:gridCol w:w="1037"/>
        <w:gridCol w:w="1101"/>
        <w:gridCol w:w="1075"/>
      </w:tblGrid>
      <w:tr w:rsidR="003B2B2A" w:rsidRPr="00A95F0F" w14:paraId="5DE438E8" w14:textId="77777777" w:rsidTr="000A3882">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77777777" w:rsidR="00AD18ED" w:rsidRPr="00FF4346" w:rsidRDefault="00AD18ED" w:rsidP="00AD18ED">
            <w:pPr>
              <w:jc w:val="center"/>
              <w:rPr>
                <w:rFonts w:ascii="CAIXA Std Book" w:eastAsia="Times New Roman" w:hAnsi="CAIXA Std Book" w:cs="Arial"/>
                <w:b/>
                <w:bCs/>
                <w:color w:val="005CA9"/>
                <w:sz w:val="16"/>
                <w:szCs w:val="16"/>
              </w:rPr>
            </w:pPr>
            <w:bookmarkStart w:id="99" w:name="_Hlk65762392"/>
            <w:r w:rsidRPr="00FF4346">
              <w:rPr>
                <w:rFonts w:ascii="CAIXA Std Book" w:eastAsia="Times New Roman" w:hAnsi="CAIXA Std Book" w:cs="Arial"/>
                <w:b/>
                <w:bCs/>
                <w:color w:val="005CA9"/>
                <w:sz w:val="16"/>
                <w:szCs w:val="16"/>
              </w:rPr>
              <w:t>INDIVIDUAL / CONSOLIDADO</w:t>
            </w:r>
          </w:p>
        </w:tc>
      </w:tr>
      <w:tr w:rsidR="003B2B2A" w:rsidRPr="00A95F0F" w14:paraId="62DFA34E" w14:textId="77777777" w:rsidTr="003E73C8">
        <w:trPr>
          <w:trHeight w:val="283"/>
        </w:trPr>
        <w:tc>
          <w:tcPr>
            <w:tcW w:w="1219" w:type="pct"/>
            <w:vMerge w:val="restart"/>
            <w:tcBorders>
              <w:top w:val="nil"/>
              <w:left w:val="nil"/>
              <w:bottom w:val="single" w:sz="4" w:space="0" w:color="F39200"/>
              <w:right w:val="nil"/>
            </w:tcBorders>
            <w:shd w:val="clear" w:color="auto" w:fill="auto"/>
            <w:vAlign w:val="center"/>
            <w:hideMark/>
          </w:tcPr>
          <w:p w14:paraId="176801F6"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Descrição</w:t>
            </w:r>
          </w:p>
        </w:tc>
        <w:tc>
          <w:tcPr>
            <w:tcW w:w="550" w:type="pct"/>
            <w:vMerge w:val="restart"/>
            <w:tcBorders>
              <w:top w:val="nil"/>
              <w:left w:val="nil"/>
              <w:bottom w:val="single" w:sz="4" w:space="0" w:color="F39200"/>
              <w:right w:val="nil"/>
            </w:tcBorders>
            <w:shd w:val="clear" w:color="auto" w:fill="auto"/>
            <w:vAlign w:val="center"/>
            <w:hideMark/>
          </w:tcPr>
          <w:p w14:paraId="0C200081" w14:textId="627C7BF9"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31/12/202</w:t>
            </w:r>
            <w:r w:rsidR="00763A52">
              <w:rPr>
                <w:rFonts w:ascii="CAIXA Std Book" w:eastAsia="Times New Roman" w:hAnsi="CAIXA Std Book" w:cs="Arial"/>
                <w:b/>
                <w:bCs/>
                <w:color w:val="005CA9"/>
                <w:sz w:val="16"/>
                <w:szCs w:val="16"/>
              </w:rPr>
              <w:t>3</w:t>
            </w:r>
          </w:p>
        </w:tc>
        <w:tc>
          <w:tcPr>
            <w:tcW w:w="2673" w:type="pct"/>
            <w:gridSpan w:val="5"/>
            <w:tcBorders>
              <w:top w:val="single" w:sz="4" w:space="0" w:color="F39200"/>
              <w:left w:val="nil"/>
              <w:bottom w:val="single" w:sz="4" w:space="0" w:color="F39200"/>
              <w:right w:val="nil"/>
            </w:tcBorders>
            <w:shd w:val="clear" w:color="auto" w:fill="auto"/>
            <w:vAlign w:val="center"/>
            <w:hideMark/>
          </w:tcPr>
          <w:p w14:paraId="42C008F0" w14:textId="6414675E"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Movimentação</w:t>
            </w:r>
          </w:p>
        </w:tc>
        <w:tc>
          <w:tcPr>
            <w:tcW w:w="558" w:type="pct"/>
            <w:vMerge w:val="restart"/>
            <w:tcBorders>
              <w:top w:val="nil"/>
              <w:left w:val="nil"/>
              <w:bottom w:val="single" w:sz="4" w:space="0" w:color="F39200"/>
              <w:right w:val="nil"/>
            </w:tcBorders>
            <w:shd w:val="clear" w:color="auto" w:fill="auto"/>
            <w:vAlign w:val="center"/>
            <w:hideMark/>
          </w:tcPr>
          <w:p w14:paraId="5C23C23E" w14:textId="69A073E4" w:rsidR="00AD18ED" w:rsidRPr="00FF4346" w:rsidRDefault="005D38C1" w:rsidP="00AD18ED">
            <w:pPr>
              <w:jc w:val="cente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30/09/</w:t>
            </w:r>
            <w:r w:rsidR="00E465CF" w:rsidRPr="00FF4346">
              <w:rPr>
                <w:rFonts w:ascii="CAIXA Std Book" w:eastAsia="Times New Roman" w:hAnsi="CAIXA Std Book" w:cs="Arial"/>
                <w:b/>
                <w:bCs/>
                <w:color w:val="005CA9"/>
                <w:sz w:val="16"/>
                <w:szCs w:val="16"/>
              </w:rPr>
              <w:t>202</w:t>
            </w:r>
            <w:r w:rsidR="0009702B">
              <w:rPr>
                <w:rFonts w:ascii="CAIXA Std Book" w:eastAsia="Times New Roman" w:hAnsi="CAIXA Std Book" w:cs="Arial"/>
                <w:b/>
                <w:bCs/>
                <w:color w:val="005CA9"/>
                <w:sz w:val="16"/>
                <w:szCs w:val="16"/>
              </w:rPr>
              <w:t>4</w:t>
            </w:r>
          </w:p>
        </w:tc>
      </w:tr>
      <w:tr w:rsidR="003B2B2A" w:rsidRPr="00A95F0F" w14:paraId="538C1D5A" w14:textId="77777777" w:rsidTr="003E73C8">
        <w:trPr>
          <w:trHeight w:val="283"/>
        </w:trPr>
        <w:tc>
          <w:tcPr>
            <w:tcW w:w="1219" w:type="pct"/>
            <w:vMerge/>
            <w:tcBorders>
              <w:top w:val="nil"/>
              <w:left w:val="nil"/>
              <w:bottom w:val="single" w:sz="4" w:space="0" w:color="F39200"/>
              <w:right w:val="nil"/>
            </w:tcBorders>
            <w:vAlign w:val="center"/>
            <w:hideMark/>
          </w:tcPr>
          <w:p w14:paraId="3888DEEC" w14:textId="77777777" w:rsidR="00AD18ED" w:rsidRPr="00FF4346" w:rsidRDefault="00AD18ED" w:rsidP="00AD18ED">
            <w:pPr>
              <w:rPr>
                <w:rFonts w:ascii="CAIXA Std Book" w:eastAsia="Times New Roman" w:hAnsi="CAIXA Std Book" w:cs="Arial"/>
                <w:b/>
                <w:bCs/>
                <w:color w:val="005CA9"/>
                <w:sz w:val="16"/>
                <w:szCs w:val="16"/>
              </w:rPr>
            </w:pPr>
          </w:p>
        </w:tc>
        <w:tc>
          <w:tcPr>
            <w:tcW w:w="550" w:type="pct"/>
            <w:vMerge/>
            <w:tcBorders>
              <w:top w:val="nil"/>
              <w:left w:val="nil"/>
              <w:bottom w:val="single" w:sz="4" w:space="0" w:color="F39200"/>
              <w:right w:val="nil"/>
            </w:tcBorders>
            <w:vAlign w:val="center"/>
            <w:hideMark/>
          </w:tcPr>
          <w:p w14:paraId="75DCD9AD" w14:textId="77777777" w:rsidR="00AD18ED" w:rsidRPr="00FF4346" w:rsidRDefault="00AD18ED" w:rsidP="00AD18ED">
            <w:pPr>
              <w:rPr>
                <w:rFonts w:ascii="CAIXA Std Book" w:eastAsia="Times New Roman" w:hAnsi="CAIXA Std Book" w:cs="Arial"/>
                <w:b/>
                <w:bCs/>
                <w:color w:val="005CA9"/>
                <w:sz w:val="16"/>
                <w:szCs w:val="16"/>
              </w:rPr>
            </w:pPr>
          </w:p>
        </w:tc>
        <w:tc>
          <w:tcPr>
            <w:tcW w:w="489" w:type="pct"/>
            <w:tcBorders>
              <w:top w:val="nil"/>
              <w:left w:val="nil"/>
              <w:bottom w:val="single" w:sz="4" w:space="0" w:color="F39200"/>
              <w:right w:val="nil"/>
            </w:tcBorders>
            <w:shd w:val="clear" w:color="auto" w:fill="auto"/>
            <w:vAlign w:val="center"/>
            <w:hideMark/>
          </w:tcPr>
          <w:p w14:paraId="3497A8CD"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Novas provisões</w:t>
            </w:r>
          </w:p>
        </w:tc>
        <w:tc>
          <w:tcPr>
            <w:tcW w:w="574" w:type="pct"/>
            <w:tcBorders>
              <w:top w:val="nil"/>
              <w:left w:val="nil"/>
              <w:bottom w:val="single" w:sz="4" w:space="0" w:color="F39200"/>
              <w:right w:val="nil"/>
            </w:tcBorders>
            <w:shd w:val="clear" w:color="auto" w:fill="auto"/>
            <w:vAlign w:val="center"/>
            <w:hideMark/>
          </w:tcPr>
          <w:p w14:paraId="39338A21"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Atualização monetária</w:t>
            </w:r>
          </w:p>
        </w:tc>
        <w:tc>
          <w:tcPr>
            <w:tcW w:w="501" w:type="pct"/>
            <w:tcBorders>
              <w:top w:val="nil"/>
              <w:left w:val="nil"/>
              <w:bottom w:val="single" w:sz="4" w:space="0" w:color="F39200"/>
              <w:right w:val="nil"/>
            </w:tcBorders>
            <w:shd w:val="clear" w:color="auto" w:fill="auto"/>
            <w:vAlign w:val="center"/>
            <w:hideMark/>
          </w:tcPr>
          <w:p w14:paraId="0946DCAC"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Adições de provisões</w:t>
            </w:r>
          </w:p>
        </w:tc>
        <w:tc>
          <w:tcPr>
            <w:tcW w:w="538" w:type="pct"/>
            <w:tcBorders>
              <w:top w:val="nil"/>
              <w:left w:val="nil"/>
              <w:bottom w:val="single" w:sz="4" w:space="0" w:color="F39200"/>
              <w:right w:val="nil"/>
            </w:tcBorders>
            <w:shd w:val="clear" w:color="auto" w:fill="auto"/>
            <w:vAlign w:val="center"/>
            <w:hideMark/>
          </w:tcPr>
          <w:p w14:paraId="7E8C6D4D" w14:textId="397C14A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Reversões de provisões</w:t>
            </w:r>
            <w:r w:rsidR="005364DA" w:rsidRPr="00FF4346">
              <w:rPr>
                <w:rFonts w:ascii="CAIXA Std Book" w:eastAsia="Times New Roman" w:hAnsi="CAIXA Std Book" w:cs="Arial"/>
                <w:b/>
                <w:bCs/>
                <w:color w:val="005CA9"/>
                <w:sz w:val="16"/>
                <w:szCs w:val="16"/>
              </w:rPr>
              <w:t xml:space="preserve"> </w:t>
            </w:r>
          </w:p>
        </w:tc>
        <w:tc>
          <w:tcPr>
            <w:tcW w:w="571" w:type="pct"/>
            <w:tcBorders>
              <w:top w:val="nil"/>
              <w:left w:val="nil"/>
              <w:bottom w:val="single" w:sz="4" w:space="0" w:color="F39200"/>
              <w:right w:val="nil"/>
            </w:tcBorders>
            <w:shd w:val="clear" w:color="auto" w:fill="auto"/>
            <w:vAlign w:val="center"/>
            <w:hideMark/>
          </w:tcPr>
          <w:p w14:paraId="6C4A135D" w14:textId="37A66D80"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Baixas por pagamento</w:t>
            </w:r>
            <w:r w:rsidR="005364DA" w:rsidRPr="00FF4346">
              <w:rPr>
                <w:rFonts w:ascii="CAIXA Std Book" w:eastAsia="Times New Roman" w:hAnsi="CAIXA Std Book" w:cs="Arial"/>
                <w:b/>
                <w:bCs/>
                <w:color w:val="005CA9"/>
                <w:sz w:val="16"/>
                <w:szCs w:val="16"/>
              </w:rPr>
              <w:t xml:space="preserve"> </w:t>
            </w:r>
          </w:p>
        </w:tc>
        <w:tc>
          <w:tcPr>
            <w:tcW w:w="558" w:type="pct"/>
            <w:vMerge/>
            <w:tcBorders>
              <w:top w:val="nil"/>
              <w:left w:val="nil"/>
              <w:bottom w:val="single" w:sz="4" w:space="0" w:color="F39200"/>
              <w:right w:val="nil"/>
            </w:tcBorders>
            <w:vAlign w:val="center"/>
            <w:hideMark/>
          </w:tcPr>
          <w:p w14:paraId="70D5C24E" w14:textId="77777777" w:rsidR="00AD18ED" w:rsidRPr="00FF4346" w:rsidRDefault="00AD18ED" w:rsidP="00AD18ED">
            <w:pPr>
              <w:rPr>
                <w:rFonts w:ascii="CAIXA Std Book" w:eastAsia="Times New Roman" w:hAnsi="CAIXA Std Book" w:cs="Arial"/>
                <w:b/>
                <w:bCs/>
                <w:color w:val="005CA9"/>
                <w:sz w:val="16"/>
                <w:szCs w:val="16"/>
              </w:rPr>
            </w:pPr>
          </w:p>
        </w:tc>
      </w:tr>
      <w:tr w:rsidR="00617F18" w:rsidRPr="00A95F0F" w14:paraId="19823C0F" w14:textId="77777777" w:rsidTr="003E73C8">
        <w:trPr>
          <w:trHeight w:val="283"/>
        </w:trPr>
        <w:tc>
          <w:tcPr>
            <w:tcW w:w="1219" w:type="pct"/>
            <w:tcBorders>
              <w:top w:val="nil"/>
              <w:left w:val="nil"/>
              <w:bottom w:val="nil"/>
              <w:right w:val="nil"/>
            </w:tcBorders>
            <w:shd w:val="clear" w:color="auto" w:fill="auto"/>
            <w:vAlign w:val="center"/>
            <w:hideMark/>
          </w:tcPr>
          <w:p w14:paraId="414ED8A4" w14:textId="5B5DAFD5" w:rsidR="00617F18" w:rsidRPr="00FF4346" w:rsidRDefault="00617F18" w:rsidP="00617F1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Trabalhistas (b.</w:t>
            </w:r>
            <w:r w:rsidR="00AD714F">
              <w:rPr>
                <w:rFonts w:ascii="CAIXA Std Book" w:eastAsia="Times New Roman" w:hAnsi="CAIXA Std Book" w:cs="Arial"/>
                <w:b/>
                <w:bCs/>
                <w:color w:val="005CA9"/>
                <w:sz w:val="16"/>
                <w:szCs w:val="16"/>
              </w:rPr>
              <w:t>2</w:t>
            </w:r>
            <w:r w:rsidRPr="00FF4346">
              <w:rPr>
                <w:rFonts w:ascii="CAIXA Std Book" w:eastAsia="Times New Roman" w:hAnsi="CAIXA Std Book" w:cs="Arial"/>
                <w:b/>
                <w:bCs/>
                <w:color w:val="005CA9"/>
                <w:sz w:val="16"/>
                <w:szCs w:val="16"/>
              </w:rPr>
              <w:t>)</w:t>
            </w:r>
          </w:p>
        </w:tc>
        <w:tc>
          <w:tcPr>
            <w:tcW w:w="550" w:type="pct"/>
            <w:tcBorders>
              <w:top w:val="nil"/>
              <w:left w:val="nil"/>
              <w:bottom w:val="nil"/>
              <w:right w:val="nil"/>
            </w:tcBorders>
            <w:shd w:val="clear" w:color="auto" w:fill="auto"/>
            <w:vAlign w:val="center"/>
            <w:hideMark/>
          </w:tcPr>
          <w:p w14:paraId="08D9E858" w14:textId="28688575" w:rsidR="00617F18" w:rsidRPr="00FF4346" w:rsidRDefault="00763A52" w:rsidP="00617F18">
            <w:pPr>
              <w:jc w:val="right"/>
              <w:rPr>
                <w:rFonts w:ascii="CAIXA Std Book" w:eastAsia="Times New Roman" w:hAnsi="CAIXA Std Book" w:cs="Arial"/>
                <w:b/>
                <w:bCs/>
                <w:color w:val="005CA9"/>
                <w:sz w:val="16"/>
                <w:szCs w:val="16"/>
              </w:rPr>
            </w:pPr>
            <w:r w:rsidRPr="00FF4346">
              <w:rPr>
                <w:rFonts w:ascii="CAIXA Std Book" w:eastAsia="Times New Roman" w:hAnsi="CAIXA Std Book" w:cs="Times New Roman"/>
                <w:b/>
                <w:color w:val="005CA9"/>
                <w:sz w:val="16"/>
                <w:szCs w:val="16"/>
              </w:rPr>
              <w:t>7.014.653</w:t>
            </w:r>
          </w:p>
        </w:tc>
        <w:tc>
          <w:tcPr>
            <w:tcW w:w="489" w:type="pct"/>
            <w:tcBorders>
              <w:top w:val="nil"/>
              <w:left w:val="nil"/>
              <w:bottom w:val="nil"/>
              <w:right w:val="nil"/>
            </w:tcBorders>
            <w:shd w:val="clear" w:color="auto" w:fill="auto"/>
            <w:vAlign w:val="center"/>
          </w:tcPr>
          <w:p w14:paraId="2AB32680" w14:textId="6BB2BD03"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444.233</w:t>
            </w:r>
          </w:p>
        </w:tc>
        <w:tc>
          <w:tcPr>
            <w:tcW w:w="574" w:type="pct"/>
            <w:tcBorders>
              <w:top w:val="nil"/>
              <w:left w:val="nil"/>
              <w:bottom w:val="nil"/>
              <w:right w:val="nil"/>
            </w:tcBorders>
            <w:shd w:val="clear" w:color="auto" w:fill="auto"/>
            <w:vAlign w:val="center"/>
          </w:tcPr>
          <w:p w14:paraId="35D8CE9F" w14:textId="6B51BD63"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312.830</w:t>
            </w:r>
          </w:p>
        </w:tc>
        <w:tc>
          <w:tcPr>
            <w:tcW w:w="501" w:type="pct"/>
            <w:tcBorders>
              <w:top w:val="nil"/>
              <w:left w:val="nil"/>
              <w:bottom w:val="nil"/>
              <w:right w:val="nil"/>
            </w:tcBorders>
            <w:shd w:val="clear" w:color="auto" w:fill="auto"/>
            <w:vAlign w:val="center"/>
          </w:tcPr>
          <w:p w14:paraId="597B8699" w14:textId="62C0B6DA"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2.751.620</w:t>
            </w:r>
          </w:p>
        </w:tc>
        <w:tc>
          <w:tcPr>
            <w:tcW w:w="538" w:type="pct"/>
            <w:tcBorders>
              <w:top w:val="nil"/>
              <w:left w:val="nil"/>
              <w:bottom w:val="nil"/>
              <w:right w:val="nil"/>
            </w:tcBorders>
            <w:shd w:val="clear" w:color="auto" w:fill="auto"/>
            <w:vAlign w:val="center"/>
          </w:tcPr>
          <w:p w14:paraId="72E77771" w14:textId="3F07C008"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(1.021.769)</w:t>
            </w:r>
          </w:p>
        </w:tc>
        <w:tc>
          <w:tcPr>
            <w:tcW w:w="571" w:type="pct"/>
            <w:tcBorders>
              <w:top w:val="nil"/>
              <w:left w:val="nil"/>
              <w:bottom w:val="nil"/>
              <w:right w:val="nil"/>
            </w:tcBorders>
            <w:shd w:val="clear" w:color="auto" w:fill="auto"/>
            <w:vAlign w:val="center"/>
          </w:tcPr>
          <w:p w14:paraId="34DE1E6A" w14:textId="243FA04B"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(3.157.589)</w:t>
            </w:r>
          </w:p>
        </w:tc>
        <w:tc>
          <w:tcPr>
            <w:tcW w:w="558" w:type="pct"/>
            <w:tcBorders>
              <w:top w:val="nil"/>
              <w:left w:val="nil"/>
              <w:bottom w:val="nil"/>
              <w:right w:val="nil"/>
            </w:tcBorders>
            <w:shd w:val="clear" w:color="auto" w:fill="auto"/>
            <w:vAlign w:val="center"/>
          </w:tcPr>
          <w:p w14:paraId="4841A5CB" w14:textId="2D828520"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6.343.978</w:t>
            </w:r>
          </w:p>
        </w:tc>
      </w:tr>
      <w:tr w:rsidR="00617F18" w:rsidRPr="00A95F0F" w14:paraId="384B0E47" w14:textId="77777777" w:rsidTr="003E73C8">
        <w:trPr>
          <w:trHeight w:val="283"/>
        </w:trPr>
        <w:tc>
          <w:tcPr>
            <w:tcW w:w="1219" w:type="pct"/>
            <w:tcBorders>
              <w:top w:val="nil"/>
              <w:left w:val="nil"/>
              <w:bottom w:val="nil"/>
              <w:right w:val="nil"/>
            </w:tcBorders>
            <w:shd w:val="clear" w:color="auto" w:fill="auto"/>
            <w:vAlign w:val="center"/>
            <w:hideMark/>
          </w:tcPr>
          <w:p w14:paraId="3446C0B9" w14:textId="1BEA1962" w:rsidR="00617F18" w:rsidRPr="00FF4346" w:rsidRDefault="00617F18" w:rsidP="00617F1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Cíveis (b.</w:t>
            </w:r>
            <w:r w:rsidR="00AD714F">
              <w:rPr>
                <w:rFonts w:ascii="CAIXA Std Book" w:eastAsia="Times New Roman" w:hAnsi="CAIXA Std Book" w:cs="Arial"/>
                <w:b/>
                <w:bCs/>
                <w:color w:val="005CA9"/>
                <w:sz w:val="16"/>
                <w:szCs w:val="16"/>
              </w:rPr>
              <w:t>3</w:t>
            </w:r>
            <w:r w:rsidRPr="00FF4346">
              <w:rPr>
                <w:rFonts w:ascii="CAIXA Std Book" w:eastAsia="Times New Roman" w:hAnsi="CAIXA Std Book" w:cs="Arial"/>
                <w:b/>
                <w:bCs/>
                <w:color w:val="005CA9"/>
                <w:sz w:val="16"/>
                <w:szCs w:val="16"/>
              </w:rPr>
              <w:t>)</w:t>
            </w:r>
          </w:p>
        </w:tc>
        <w:tc>
          <w:tcPr>
            <w:tcW w:w="550" w:type="pct"/>
            <w:tcBorders>
              <w:top w:val="nil"/>
              <w:left w:val="nil"/>
              <w:bottom w:val="nil"/>
              <w:right w:val="nil"/>
            </w:tcBorders>
            <w:shd w:val="clear" w:color="auto" w:fill="auto"/>
            <w:vAlign w:val="center"/>
            <w:hideMark/>
          </w:tcPr>
          <w:p w14:paraId="195C58AB" w14:textId="134512EF" w:rsidR="00617F18" w:rsidRPr="00FF4346" w:rsidRDefault="00763A52" w:rsidP="00617F18">
            <w:pPr>
              <w:jc w:val="right"/>
              <w:rPr>
                <w:rFonts w:ascii="CAIXA Std Book" w:eastAsia="Times New Roman" w:hAnsi="CAIXA Std Book" w:cs="Arial"/>
                <w:b/>
                <w:bCs/>
                <w:color w:val="005CA9"/>
                <w:sz w:val="16"/>
                <w:szCs w:val="16"/>
              </w:rPr>
            </w:pPr>
            <w:r w:rsidRPr="00FF4346">
              <w:rPr>
                <w:rFonts w:ascii="CAIXA Std Book" w:eastAsia="Times New Roman" w:hAnsi="CAIXA Std Book" w:cs="Times New Roman"/>
                <w:b/>
                <w:color w:val="005CA9"/>
                <w:sz w:val="16"/>
                <w:szCs w:val="16"/>
              </w:rPr>
              <w:t>3.927.938</w:t>
            </w:r>
          </w:p>
        </w:tc>
        <w:tc>
          <w:tcPr>
            <w:tcW w:w="489" w:type="pct"/>
            <w:tcBorders>
              <w:top w:val="nil"/>
              <w:left w:val="nil"/>
              <w:bottom w:val="nil"/>
              <w:right w:val="nil"/>
            </w:tcBorders>
            <w:shd w:val="clear" w:color="auto" w:fill="auto"/>
            <w:vAlign w:val="center"/>
          </w:tcPr>
          <w:p w14:paraId="06C25B56" w14:textId="75F4DAAD"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317.680</w:t>
            </w:r>
          </w:p>
        </w:tc>
        <w:tc>
          <w:tcPr>
            <w:tcW w:w="574" w:type="pct"/>
            <w:tcBorders>
              <w:top w:val="nil"/>
              <w:left w:val="nil"/>
              <w:bottom w:val="nil"/>
              <w:right w:val="nil"/>
            </w:tcBorders>
            <w:shd w:val="clear" w:color="auto" w:fill="auto"/>
            <w:vAlign w:val="center"/>
          </w:tcPr>
          <w:p w14:paraId="6936A318" w14:textId="326B8E9F"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91.557</w:t>
            </w:r>
          </w:p>
        </w:tc>
        <w:tc>
          <w:tcPr>
            <w:tcW w:w="501" w:type="pct"/>
            <w:tcBorders>
              <w:top w:val="nil"/>
              <w:left w:val="nil"/>
              <w:bottom w:val="nil"/>
              <w:right w:val="nil"/>
            </w:tcBorders>
            <w:shd w:val="clear" w:color="auto" w:fill="auto"/>
            <w:vAlign w:val="center"/>
          </w:tcPr>
          <w:p w14:paraId="701BBA0A" w14:textId="5B29C694"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1.611.207</w:t>
            </w:r>
          </w:p>
        </w:tc>
        <w:tc>
          <w:tcPr>
            <w:tcW w:w="538" w:type="pct"/>
            <w:tcBorders>
              <w:top w:val="nil"/>
              <w:left w:val="nil"/>
              <w:bottom w:val="nil"/>
              <w:right w:val="nil"/>
            </w:tcBorders>
            <w:shd w:val="clear" w:color="auto" w:fill="auto"/>
            <w:vAlign w:val="center"/>
          </w:tcPr>
          <w:p w14:paraId="72BD082B" w14:textId="275EC52E"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(858.189)</w:t>
            </w:r>
          </w:p>
        </w:tc>
        <w:tc>
          <w:tcPr>
            <w:tcW w:w="571" w:type="pct"/>
            <w:tcBorders>
              <w:top w:val="nil"/>
              <w:left w:val="nil"/>
              <w:bottom w:val="nil"/>
              <w:right w:val="nil"/>
            </w:tcBorders>
            <w:shd w:val="clear" w:color="auto" w:fill="auto"/>
            <w:vAlign w:val="center"/>
          </w:tcPr>
          <w:p w14:paraId="58EF413F" w14:textId="37F53609"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(887.813)</w:t>
            </w:r>
          </w:p>
        </w:tc>
        <w:tc>
          <w:tcPr>
            <w:tcW w:w="558" w:type="pct"/>
            <w:tcBorders>
              <w:top w:val="nil"/>
              <w:left w:val="nil"/>
              <w:bottom w:val="nil"/>
              <w:right w:val="nil"/>
            </w:tcBorders>
            <w:shd w:val="clear" w:color="auto" w:fill="auto"/>
            <w:vAlign w:val="center"/>
          </w:tcPr>
          <w:p w14:paraId="6DA6EFD1" w14:textId="5F4CC072"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4.202.380</w:t>
            </w:r>
          </w:p>
        </w:tc>
      </w:tr>
      <w:tr w:rsidR="00617F18" w:rsidRPr="00A95F0F" w14:paraId="53477F4A" w14:textId="77777777" w:rsidTr="003E73C8">
        <w:trPr>
          <w:trHeight w:val="283"/>
        </w:trPr>
        <w:tc>
          <w:tcPr>
            <w:tcW w:w="1219" w:type="pct"/>
            <w:tcBorders>
              <w:top w:val="nil"/>
              <w:left w:val="nil"/>
              <w:bottom w:val="nil"/>
              <w:right w:val="nil"/>
            </w:tcBorders>
            <w:shd w:val="clear" w:color="auto" w:fill="auto"/>
            <w:vAlign w:val="center"/>
            <w:hideMark/>
          </w:tcPr>
          <w:p w14:paraId="326F7C41" w14:textId="77777777" w:rsidR="00617F18" w:rsidRPr="00FF4346" w:rsidRDefault="00617F18" w:rsidP="00617F1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Feitos Diversos</w:t>
            </w:r>
          </w:p>
        </w:tc>
        <w:tc>
          <w:tcPr>
            <w:tcW w:w="550" w:type="pct"/>
            <w:tcBorders>
              <w:top w:val="nil"/>
              <w:left w:val="nil"/>
              <w:bottom w:val="nil"/>
              <w:right w:val="nil"/>
            </w:tcBorders>
            <w:shd w:val="clear" w:color="auto" w:fill="auto"/>
            <w:vAlign w:val="center"/>
            <w:hideMark/>
          </w:tcPr>
          <w:p w14:paraId="79FEA7DF" w14:textId="3D7F0A04"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1.436.313</w:t>
            </w:r>
          </w:p>
        </w:tc>
        <w:tc>
          <w:tcPr>
            <w:tcW w:w="489" w:type="pct"/>
            <w:tcBorders>
              <w:top w:val="nil"/>
              <w:left w:val="nil"/>
              <w:bottom w:val="nil"/>
              <w:right w:val="nil"/>
            </w:tcBorders>
            <w:shd w:val="clear" w:color="auto" w:fill="auto"/>
            <w:vAlign w:val="center"/>
          </w:tcPr>
          <w:p w14:paraId="397B032F" w14:textId="47BD259B" w:rsidR="00617F18" w:rsidRPr="00FF4346" w:rsidRDefault="001106ED" w:rsidP="00617F18">
            <w:pPr>
              <w:jc w:val="right"/>
              <w:rPr>
                <w:rFonts w:ascii="CAIXA Std Book" w:eastAsia="Times New Roman" w:hAnsi="CAIXA Std Book" w:cs="Arial"/>
                <w:color w:val="005CA9"/>
                <w:sz w:val="16"/>
                <w:szCs w:val="16"/>
              </w:rPr>
            </w:pPr>
            <w:r>
              <w:rPr>
                <w:rFonts w:ascii="CAIXA Std Book" w:hAnsi="CAIXA Std Book" w:cs="Arial"/>
                <w:color w:val="005CA9"/>
                <w:sz w:val="16"/>
                <w:szCs w:val="16"/>
              </w:rPr>
              <w:t>260.945</w:t>
            </w:r>
          </w:p>
        </w:tc>
        <w:tc>
          <w:tcPr>
            <w:tcW w:w="574" w:type="pct"/>
            <w:tcBorders>
              <w:top w:val="nil"/>
              <w:left w:val="nil"/>
              <w:bottom w:val="nil"/>
              <w:right w:val="nil"/>
            </w:tcBorders>
            <w:shd w:val="clear" w:color="auto" w:fill="auto"/>
            <w:vAlign w:val="center"/>
          </w:tcPr>
          <w:p w14:paraId="3F35EE94" w14:textId="56B87BC9"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42.382</w:t>
            </w:r>
          </w:p>
        </w:tc>
        <w:tc>
          <w:tcPr>
            <w:tcW w:w="501" w:type="pct"/>
            <w:tcBorders>
              <w:top w:val="nil"/>
              <w:left w:val="nil"/>
              <w:bottom w:val="nil"/>
              <w:right w:val="nil"/>
            </w:tcBorders>
            <w:shd w:val="clear" w:color="auto" w:fill="auto"/>
            <w:vAlign w:val="center"/>
          </w:tcPr>
          <w:p w14:paraId="130E68B4" w14:textId="52CD3FD8" w:rsidR="00617F18" w:rsidRPr="00FF4346" w:rsidRDefault="001106ED" w:rsidP="00617F18">
            <w:pPr>
              <w:jc w:val="right"/>
              <w:rPr>
                <w:rFonts w:ascii="CAIXA Std Book" w:eastAsia="Times New Roman" w:hAnsi="CAIXA Std Book" w:cs="Times New Roman"/>
                <w:color w:val="005CA9"/>
                <w:sz w:val="16"/>
                <w:szCs w:val="16"/>
              </w:rPr>
            </w:pPr>
            <w:r w:rsidRPr="005D4578">
              <w:rPr>
                <w:rFonts w:ascii="CAIXA Std Book" w:hAnsi="CAIXA Std Book" w:cs="Arial"/>
                <w:color w:val="005CA9"/>
                <w:sz w:val="16"/>
                <w:szCs w:val="16"/>
              </w:rPr>
              <w:t>1.031.246</w:t>
            </w:r>
          </w:p>
        </w:tc>
        <w:tc>
          <w:tcPr>
            <w:tcW w:w="538" w:type="pct"/>
            <w:tcBorders>
              <w:top w:val="nil"/>
              <w:left w:val="nil"/>
              <w:bottom w:val="nil"/>
              <w:right w:val="nil"/>
            </w:tcBorders>
            <w:shd w:val="clear" w:color="auto" w:fill="auto"/>
            <w:vAlign w:val="center"/>
          </w:tcPr>
          <w:p w14:paraId="2AD37910" w14:textId="79BF3A1E"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(442.683)</w:t>
            </w:r>
          </w:p>
        </w:tc>
        <w:tc>
          <w:tcPr>
            <w:tcW w:w="571" w:type="pct"/>
            <w:tcBorders>
              <w:top w:val="nil"/>
              <w:left w:val="nil"/>
              <w:bottom w:val="nil"/>
              <w:right w:val="nil"/>
            </w:tcBorders>
            <w:shd w:val="clear" w:color="auto" w:fill="auto"/>
            <w:vAlign w:val="center"/>
          </w:tcPr>
          <w:p w14:paraId="0DD83315" w14:textId="5526DA79"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(585.522)</w:t>
            </w:r>
          </w:p>
        </w:tc>
        <w:tc>
          <w:tcPr>
            <w:tcW w:w="558" w:type="pct"/>
            <w:tcBorders>
              <w:top w:val="nil"/>
              <w:left w:val="nil"/>
              <w:bottom w:val="nil"/>
              <w:right w:val="nil"/>
            </w:tcBorders>
            <w:shd w:val="clear" w:color="auto" w:fill="auto"/>
            <w:vAlign w:val="center"/>
          </w:tcPr>
          <w:p w14:paraId="3A2C5F0E" w14:textId="28725FBD"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1.742.681</w:t>
            </w:r>
          </w:p>
        </w:tc>
      </w:tr>
      <w:tr w:rsidR="00617F18" w:rsidRPr="00A95F0F" w14:paraId="3D1FA5EE" w14:textId="77777777" w:rsidTr="003E73C8">
        <w:trPr>
          <w:trHeight w:val="283"/>
        </w:trPr>
        <w:tc>
          <w:tcPr>
            <w:tcW w:w="1219" w:type="pct"/>
            <w:tcBorders>
              <w:top w:val="nil"/>
              <w:left w:val="nil"/>
              <w:bottom w:val="nil"/>
              <w:right w:val="nil"/>
            </w:tcBorders>
            <w:shd w:val="clear" w:color="auto" w:fill="auto"/>
            <w:vAlign w:val="center"/>
            <w:hideMark/>
          </w:tcPr>
          <w:p w14:paraId="78EB269A" w14:textId="77777777" w:rsidR="00617F18" w:rsidRPr="00FF4346" w:rsidRDefault="00617F18" w:rsidP="00617F1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Poupança - Planos Econômicos</w:t>
            </w:r>
          </w:p>
        </w:tc>
        <w:tc>
          <w:tcPr>
            <w:tcW w:w="550" w:type="pct"/>
            <w:tcBorders>
              <w:top w:val="nil"/>
              <w:left w:val="nil"/>
              <w:bottom w:val="nil"/>
              <w:right w:val="nil"/>
            </w:tcBorders>
            <w:shd w:val="clear" w:color="auto" w:fill="auto"/>
            <w:vAlign w:val="center"/>
            <w:hideMark/>
          </w:tcPr>
          <w:p w14:paraId="7034D149" w14:textId="752B2710"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765.770</w:t>
            </w:r>
          </w:p>
        </w:tc>
        <w:tc>
          <w:tcPr>
            <w:tcW w:w="489" w:type="pct"/>
            <w:tcBorders>
              <w:top w:val="nil"/>
              <w:left w:val="nil"/>
              <w:bottom w:val="nil"/>
              <w:right w:val="nil"/>
            </w:tcBorders>
            <w:shd w:val="clear" w:color="auto" w:fill="auto"/>
            <w:vAlign w:val="center"/>
          </w:tcPr>
          <w:p w14:paraId="354DDABA" w14:textId="637A85AD" w:rsidR="00617F18" w:rsidRPr="00FF4346" w:rsidRDefault="001106ED" w:rsidP="00617F18">
            <w:pPr>
              <w:jc w:val="right"/>
              <w:rPr>
                <w:rFonts w:ascii="CAIXA Std Book" w:eastAsia="Times New Roman" w:hAnsi="CAIXA Std Book" w:cs="Arial"/>
                <w:color w:val="005CA9"/>
                <w:sz w:val="16"/>
                <w:szCs w:val="16"/>
              </w:rPr>
            </w:pPr>
            <w:r>
              <w:rPr>
                <w:rFonts w:ascii="CAIXA Std Book" w:hAnsi="CAIXA Std Book" w:cs="Arial"/>
                <w:color w:val="005CA9"/>
                <w:sz w:val="16"/>
                <w:szCs w:val="16"/>
              </w:rPr>
              <w:t>14.600</w:t>
            </w:r>
          </w:p>
        </w:tc>
        <w:tc>
          <w:tcPr>
            <w:tcW w:w="574" w:type="pct"/>
            <w:tcBorders>
              <w:top w:val="nil"/>
              <w:left w:val="nil"/>
              <w:bottom w:val="nil"/>
              <w:right w:val="nil"/>
            </w:tcBorders>
            <w:shd w:val="clear" w:color="auto" w:fill="auto"/>
            <w:vAlign w:val="center"/>
          </w:tcPr>
          <w:p w14:paraId="06CCD921" w14:textId="688C5CBD"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8.078</w:t>
            </w:r>
          </w:p>
        </w:tc>
        <w:tc>
          <w:tcPr>
            <w:tcW w:w="501" w:type="pct"/>
            <w:tcBorders>
              <w:top w:val="nil"/>
              <w:left w:val="nil"/>
              <w:bottom w:val="nil"/>
              <w:right w:val="nil"/>
            </w:tcBorders>
            <w:shd w:val="clear" w:color="auto" w:fill="auto"/>
            <w:vAlign w:val="center"/>
          </w:tcPr>
          <w:p w14:paraId="7BB28C5E" w14:textId="3F5F5644"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106.309</w:t>
            </w:r>
          </w:p>
        </w:tc>
        <w:tc>
          <w:tcPr>
            <w:tcW w:w="538" w:type="pct"/>
            <w:tcBorders>
              <w:top w:val="nil"/>
              <w:left w:val="nil"/>
              <w:bottom w:val="nil"/>
              <w:right w:val="nil"/>
            </w:tcBorders>
            <w:shd w:val="clear" w:color="auto" w:fill="auto"/>
            <w:vAlign w:val="center"/>
          </w:tcPr>
          <w:p w14:paraId="0BBFF9FF" w14:textId="38258AE2"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(38.811)</w:t>
            </w:r>
          </w:p>
        </w:tc>
        <w:tc>
          <w:tcPr>
            <w:tcW w:w="571" w:type="pct"/>
            <w:tcBorders>
              <w:top w:val="nil"/>
              <w:left w:val="nil"/>
              <w:bottom w:val="nil"/>
              <w:right w:val="nil"/>
            </w:tcBorders>
            <w:shd w:val="clear" w:color="auto" w:fill="auto"/>
            <w:vAlign w:val="center"/>
          </w:tcPr>
          <w:p w14:paraId="5EE66B40" w14:textId="4E9840AD"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(86.824)</w:t>
            </w:r>
          </w:p>
        </w:tc>
        <w:tc>
          <w:tcPr>
            <w:tcW w:w="558" w:type="pct"/>
            <w:tcBorders>
              <w:top w:val="nil"/>
              <w:left w:val="nil"/>
              <w:bottom w:val="nil"/>
              <w:right w:val="nil"/>
            </w:tcBorders>
            <w:shd w:val="clear" w:color="auto" w:fill="auto"/>
            <w:vAlign w:val="center"/>
          </w:tcPr>
          <w:p w14:paraId="48AD5842" w14:textId="2841D689"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769.122</w:t>
            </w:r>
          </w:p>
        </w:tc>
      </w:tr>
      <w:tr w:rsidR="00617F18" w:rsidRPr="00A95F0F" w14:paraId="30E61B38" w14:textId="77777777" w:rsidTr="003E73C8">
        <w:trPr>
          <w:trHeight w:val="283"/>
        </w:trPr>
        <w:tc>
          <w:tcPr>
            <w:tcW w:w="1219" w:type="pct"/>
            <w:tcBorders>
              <w:top w:val="nil"/>
              <w:left w:val="nil"/>
              <w:bottom w:val="nil"/>
              <w:right w:val="nil"/>
            </w:tcBorders>
            <w:shd w:val="clear" w:color="auto" w:fill="auto"/>
            <w:vAlign w:val="center"/>
            <w:hideMark/>
          </w:tcPr>
          <w:p w14:paraId="022D8005" w14:textId="77777777" w:rsidR="00617F18" w:rsidRPr="00FF4346" w:rsidRDefault="00617F18" w:rsidP="00617F1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Contingenciamento do FGTS</w:t>
            </w:r>
          </w:p>
        </w:tc>
        <w:tc>
          <w:tcPr>
            <w:tcW w:w="550" w:type="pct"/>
            <w:tcBorders>
              <w:top w:val="nil"/>
              <w:left w:val="nil"/>
              <w:bottom w:val="nil"/>
              <w:right w:val="nil"/>
            </w:tcBorders>
            <w:shd w:val="clear" w:color="auto" w:fill="auto"/>
            <w:vAlign w:val="center"/>
            <w:hideMark/>
          </w:tcPr>
          <w:p w14:paraId="2694EA27" w14:textId="2DB529EC"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1.072.540</w:t>
            </w:r>
          </w:p>
        </w:tc>
        <w:tc>
          <w:tcPr>
            <w:tcW w:w="489" w:type="pct"/>
            <w:tcBorders>
              <w:top w:val="nil"/>
              <w:left w:val="nil"/>
              <w:bottom w:val="nil"/>
              <w:right w:val="nil"/>
            </w:tcBorders>
            <w:shd w:val="clear" w:color="auto" w:fill="auto"/>
            <w:vAlign w:val="center"/>
          </w:tcPr>
          <w:p w14:paraId="39E7A5B3" w14:textId="0599DA61" w:rsidR="00617F18" w:rsidRPr="00FF4346" w:rsidRDefault="001106ED" w:rsidP="00C60127">
            <w:pPr>
              <w:jc w:val="center"/>
              <w:rPr>
                <w:rFonts w:ascii="CAIXA Std Book" w:eastAsia="Times New Roman" w:hAnsi="CAIXA Std Book" w:cs="Arial"/>
                <w:color w:val="005CA9"/>
                <w:sz w:val="16"/>
                <w:szCs w:val="16"/>
              </w:rPr>
            </w:pPr>
            <w:r>
              <w:rPr>
                <w:rFonts w:ascii="CAIXA Std Book" w:hAnsi="CAIXA Std Book" w:cs="Arial"/>
                <w:color w:val="005CA9"/>
                <w:sz w:val="16"/>
                <w:szCs w:val="16"/>
              </w:rPr>
              <w:t>-</w:t>
            </w:r>
          </w:p>
        </w:tc>
        <w:tc>
          <w:tcPr>
            <w:tcW w:w="574" w:type="pct"/>
            <w:tcBorders>
              <w:top w:val="nil"/>
              <w:left w:val="nil"/>
              <w:bottom w:val="nil"/>
              <w:right w:val="nil"/>
            </w:tcBorders>
            <w:shd w:val="clear" w:color="auto" w:fill="auto"/>
            <w:vAlign w:val="center"/>
          </w:tcPr>
          <w:p w14:paraId="06CC921B" w14:textId="741885FE"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32.746</w:t>
            </w:r>
          </w:p>
        </w:tc>
        <w:tc>
          <w:tcPr>
            <w:tcW w:w="501" w:type="pct"/>
            <w:tcBorders>
              <w:top w:val="nil"/>
              <w:left w:val="nil"/>
              <w:bottom w:val="nil"/>
              <w:right w:val="nil"/>
            </w:tcBorders>
            <w:shd w:val="clear" w:color="auto" w:fill="auto"/>
            <w:vAlign w:val="center"/>
          </w:tcPr>
          <w:p w14:paraId="710DD39F" w14:textId="2963B00E"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110.388</w:t>
            </w:r>
          </w:p>
        </w:tc>
        <w:tc>
          <w:tcPr>
            <w:tcW w:w="538" w:type="pct"/>
            <w:tcBorders>
              <w:top w:val="nil"/>
              <w:left w:val="nil"/>
              <w:bottom w:val="nil"/>
              <w:right w:val="nil"/>
            </w:tcBorders>
            <w:shd w:val="clear" w:color="auto" w:fill="auto"/>
            <w:vAlign w:val="center"/>
          </w:tcPr>
          <w:p w14:paraId="3A7C7558" w14:textId="134DCEDB"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(239.098)</w:t>
            </w:r>
          </w:p>
        </w:tc>
        <w:tc>
          <w:tcPr>
            <w:tcW w:w="571" w:type="pct"/>
            <w:tcBorders>
              <w:top w:val="nil"/>
              <w:left w:val="nil"/>
              <w:bottom w:val="nil"/>
              <w:right w:val="nil"/>
            </w:tcBorders>
            <w:shd w:val="clear" w:color="auto" w:fill="auto"/>
            <w:vAlign w:val="center"/>
          </w:tcPr>
          <w:p w14:paraId="53AE911A" w14:textId="41F61C31"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(41.497)</w:t>
            </w:r>
          </w:p>
        </w:tc>
        <w:tc>
          <w:tcPr>
            <w:tcW w:w="558" w:type="pct"/>
            <w:tcBorders>
              <w:top w:val="nil"/>
              <w:left w:val="nil"/>
              <w:bottom w:val="nil"/>
              <w:right w:val="nil"/>
            </w:tcBorders>
            <w:shd w:val="clear" w:color="auto" w:fill="auto"/>
            <w:vAlign w:val="center"/>
          </w:tcPr>
          <w:p w14:paraId="6B016E01" w14:textId="4A1783D4"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935.079</w:t>
            </w:r>
          </w:p>
        </w:tc>
      </w:tr>
      <w:tr w:rsidR="00617F18" w:rsidRPr="00A95F0F" w14:paraId="253BEABE" w14:textId="77777777" w:rsidTr="003E73C8">
        <w:trPr>
          <w:trHeight w:val="283"/>
        </w:trPr>
        <w:tc>
          <w:tcPr>
            <w:tcW w:w="1219" w:type="pct"/>
            <w:tcBorders>
              <w:top w:val="nil"/>
              <w:left w:val="nil"/>
              <w:bottom w:val="nil"/>
              <w:right w:val="nil"/>
            </w:tcBorders>
            <w:shd w:val="clear" w:color="auto" w:fill="auto"/>
            <w:vAlign w:val="center"/>
            <w:hideMark/>
          </w:tcPr>
          <w:p w14:paraId="06AEFAC1" w14:textId="77777777" w:rsidR="00617F18" w:rsidRPr="00FF4346" w:rsidRDefault="00617F18" w:rsidP="00617F1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Habitacional</w:t>
            </w:r>
          </w:p>
        </w:tc>
        <w:tc>
          <w:tcPr>
            <w:tcW w:w="550" w:type="pct"/>
            <w:tcBorders>
              <w:top w:val="nil"/>
              <w:left w:val="nil"/>
              <w:bottom w:val="nil"/>
              <w:right w:val="nil"/>
            </w:tcBorders>
            <w:shd w:val="clear" w:color="auto" w:fill="auto"/>
            <w:vAlign w:val="center"/>
            <w:hideMark/>
          </w:tcPr>
          <w:p w14:paraId="01D67590" w14:textId="5A08CAF7"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653.315</w:t>
            </w:r>
          </w:p>
        </w:tc>
        <w:tc>
          <w:tcPr>
            <w:tcW w:w="489" w:type="pct"/>
            <w:tcBorders>
              <w:top w:val="nil"/>
              <w:left w:val="nil"/>
              <w:bottom w:val="nil"/>
              <w:right w:val="nil"/>
            </w:tcBorders>
            <w:shd w:val="clear" w:color="auto" w:fill="auto"/>
            <w:vAlign w:val="center"/>
          </w:tcPr>
          <w:p w14:paraId="1B68D8AD" w14:textId="1FCD3E80" w:rsidR="00617F18" w:rsidRPr="00FF4346" w:rsidRDefault="001106ED" w:rsidP="00617F18">
            <w:pPr>
              <w:jc w:val="right"/>
              <w:rPr>
                <w:rFonts w:ascii="CAIXA Std Book" w:eastAsia="Times New Roman" w:hAnsi="CAIXA Std Book" w:cs="Arial"/>
                <w:color w:val="005CA9"/>
                <w:sz w:val="16"/>
                <w:szCs w:val="16"/>
              </w:rPr>
            </w:pPr>
            <w:r>
              <w:rPr>
                <w:rFonts w:ascii="CAIXA Std Book" w:hAnsi="CAIXA Std Book" w:cs="Arial"/>
                <w:color w:val="005CA9"/>
                <w:sz w:val="16"/>
                <w:szCs w:val="16"/>
              </w:rPr>
              <w:t>42.135</w:t>
            </w:r>
          </w:p>
        </w:tc>
        <w:tc>
          <w:tcPr>
            <w:tcW w:w="574" w:type="pct"/>
            <w:tcBorders>
              <w:top w:val="nil"/>
              <w:left w:val="nil"/>
              <w:bottom w:val="nil"/>
              <w:right w:val="nil"/>
            </w:tcBorders>
            <w:shd w:val="clear" w:color="auto" w:fill="auto"/>
            <w:vAlign w:val="center"/>
          </w:tcPr>
          <w:p w14:paraId="204D23A4" w14:textId="09898498"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8.351</w:t>
            </w:r>
          </w:p>
        </w:tc>
        <w:tc>
          <w:tcPr>
            <w:tcW w:w="501" w:type="pct"/>
            <w:tcBorders>
              <w:top w:val="nil"/>
              <w:left w:val="nil"/>
              <w:bottom w:val="nil"/>
              <w:right w:val="nil"/>
            </w:tcBorders>
            <w:shd w:val="clear" w:color="auto" w:fill="auto"/>
            <w:vAlign w:val="center"/>
          </w:tcPr>
          <w:p w14:paraId="4A5D1D4C" w14:textId="0AC32932"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363.264</w:t>
            </w:r>
          </w:p>
        </w:tc>
        <w:tc>
          <w:tcPr>
            <w:tcW w:w="538" w:type="pct"/>
            <w:tcBorders>
              <w:top w:val="nil"/>
              <w:left w:val="nil"/>
              <w:bottom w:val="nil"/>
              <w:right w:val="nil"/>
            </w:tcBorders>
            <w:shd w:val="clear" w:color="auto" w:fill="auto"/>
            <w:vAlign w:val="center"/>
          </w:tcPr>
          <w:p w14:paraId="7139DAD4" w14:textId="2B05575D"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(137.597)</w:t>
            </w:r>
          </w:p>
        </w:tc>
        <w:tc>
          <w:tcPr>
            <w:tcW w:w="571" w:type="pct"/>
            <w:tcBorders>
              <w:top w:val="nil"/>
              <w:left w:val="nil"/>
              <w:bottom w:val="nil"/>
              <w:right w:val="nil"/>
            </w:tcBorders>
            <w:shd w:val="clear" w:color="auto" w:fill="auto"/>
            <w:vAlign w:val="center"/>
          </w:tcPr>
          <w:p w14:paraId="538CD846" w14:textId="19A45A7F"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(173.970)</w:t>
            </w:r>
          </w:p>
        </w:tc>
        <w:tc>
          <w:tcPr>
            <w:tcW w:w="558" w:type="pct"/>
            <w:tcBorders>
              <w:top w:val="nil"/>
              <w:left w:val="nil"/>
              <w:bottom w:val="nil"/>
              <w:right w:val="nil"/>
            </w:tcBorders>
            <w:shd w:val="clear" w:color="auto" w:fill="auto"/>
            <w:vAlign w:val="center"/>
          </w:tcPr>
          <w:p w14:paraId="5D51C693" w14:textId="5F20AE66"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755.498</w:t>
            </w:r>
          </w:p>
        </w:tc>
      </w:tr>
      <w:tr w:rsidR="00617F18" w:rsidRPr="00A95F0F" w14:paraId="6EEFC8A0" w14:textId="77777777" w:rsidTr="003E73C8">
        <w:trPr>
          <w:trHeight w:val="283"/>
        </w:trPr>
        <w:tc>
          <w:tcPr>
            <w:tcW w:w="1219" w:type="pct"/>
            <w:tcBorders>
              <w:top w:val="nil"/>
              <w:left w:val="nil"/>
              <w:bottom w:val="nil"/>
              <w:right w:val="nil"/>
            </w:tcBorders>
            <w:shd w:val="clear" w:color="auto" w:fill="auto"/>
            <w:vAlign w:val="center"/>
            <w:hideMark/>
          </w:tcPr>
          <w:p w14:paraId="06A93FBD" w14:textId="0C9ECF48" w:rsidR="00617F18" w:rsidRPr="00FF4346" w:rsidRDefault="00617F18" w:rsidP="00617F1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 xml:space="preserve">Fiscais </w:t>
            </w:r>
            <w:r w:rsidR="009442E9">
              <w:rPr>
                <w:rFonts w:ascii="CAIXA Std Book" w:eastAsia="Times New Roman" w:hAnsi="CAIXA Std Book" w:cs="Arial"/>
                <w:b/>
                <w:bCs/>
                <w:color w:val="005CA9"/>
                <w:sz w:val="16"/>
                <w:szCs w:val="16"/>
              </w:rPr>
              <w:t xml:space="preserve">e previdenciárias </w:t>
            </w:r>
            <w:r w:rsidRPr="00FF4346">
              <w:rPr>
                <w:rFonts w:ascii="CAIXA Std Book" w:eastAsia="Times New Roman" w:hAnsi="CAIXA Std Book" w:cs="Arial"/>
                <w:b/>
                <w:bCs/>
                <w:color w:val="005CA9"/>
                <w:sz w:val="16"/>
                <w:szCs w:val="16"/>
              </w:rPr>
              <w:t>(b.</w:t>
            </w:r>
            <w:r w:rsidR="00AD714F">
              <w:rPr>
                <w:rFonts w:ascii="CAIXA Std Book" w:eastAsia="Times New Roman" w:hAnsi="CAIXA Std Book" w:cs="Arial"/>
                <w:b/>
                <w:bCs/>
                <w:color w:val="005CA9"/>
                <w:sz w:val="16"/>
                <w:szCs w:val="16"/>
              </w:rPr>
              <w:t>4</w:t>
            </w:r>
            <w:r w:rsidRPr="00FF4346">
              <w:rPr>
                <w:rFonts w:ascii="CAIXA Std Book" w:eastAsia="Times New Roman" w:hAnsi="CAIXA Std Book" w:cs="Arial"/>
                <w:b/>
                <w:bCs/>
                <w:color w:val="005CA9"/>
                <w:sz w:val="16"/>
                <w:szCs w:val="16"/>
              </w:rPr>
              <w:t>)</w:t>
            </w:r>
          </w:p>
        </w:tc>
        <w:tc>
          <w:tcPr>
            <w:tcW w:w="550" w:type="pct"/>
            <w:tcBorders>
              <w:top w:val="nil"/>
              <w:left w:val="nil"/>
              <w:bottom w:val="nil"/>
              <w:right w:val="nil"/>
            </w:tcBorders>
            <w:shd w:val="clear" w:color="auto" w:fill="auto"/>
            <w:vAlign w:val="center"/>
            <w:hideMark/>
          </w:tcPr>
          <w:p w14:paraId="25FED86E" w14:textId="49BFD70F" w:rsidR="00617F18" w:rsidRPr="00FF4346" w:rsidRDefault="00763A52" w:rsidP="00617F18">
            <w:pPr>
              <w:jc w:val="right"/>
              <w:rPr>
                <w:rFonts w:ascii="CAIXA Std Book" w:eastAsia="Times New Roman" w:hAnsi="CAIXA Std Book" w:cs="Arial"/>
                <w:b/>
                <w:bCs/>
                <w:color w:val="005CA9"/>
                <w:sz w:val="16"/>
                <w:szCs w:val="16"/>
              </w:rPr>
            </w:pPr>
            <w:r w:rsidRPr="00FF4346">
              <w:rPr>
                <w:rFonts w:ascii="CAIXA Std Book" w:eastAsia="Times New Roman" w:hAnsi="CAIXA Std Book" w:cs="Times New Roman"/>
                <w:b/>
                <w:color w:val="005CA9"/>
                <w:sz w:val="16"/>
                <w:szCs w:val="16"/>
              </w:rPr>
              <w:t>651.757</w:t>
            </w:r>
          </w:p>
        </w:tc>
        <w:tc>
          <w:tcPr>
            <w:tcW w:w="489" w:type="pct"/>
            <w:tcBorders>
              <w:top w:val="nil"/>
              <w:left w:val="nil"/>
              <w:bottom w:val="nil"/>
              <w:right w:val="nil"/>
            </w:tcBorders>
            <w:shd w:val="clear" w:color="auto" w:fill="auto"/>
            <w:vAlign w:val="center"/>
          </w:tcPr>
          <w:p w14:paraId="3CC1B23A" w14:textId="75770CB1"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34.119</w:t>
            </w:r>
          </w:p>
        </w:tc>
        <w:tc>
          <w:tcPr>
            <w:tcW w:w="574" w:type="pct"/>
            <w:tcBorders>
              <w:top w:val="nil"/>
              <w:left w:val="nil"/>
              <w:bottom w:val="nil"/>
              <w:right w:val="nil"/>
            </w:tcBorders>
            <w:shd w:val="clear" w:color="auto" w:fill="auto"/>
            <w:vAlign w:val="center"/>
          </w:tcPr>
          <w:p w14:paraId="6DDF32BC" w14:textId="3A7C755F"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50.556</w:t>
            </w:r>
          </w:p>
        </w:tc>
        <w:tc>
          <w:tcPr>
            <w:tcW w:w="501" w:type="pct"/>
            <w:tcBorders>
              <w:top w:val="nil"/>
              <w:left w:val="nil"/>
              <w:bottom w:val="nil"/>
              <w:right w:val="nil"/>
            </w:tcBorders>
            <w:shd w:val="clear" w:color="auto" w:fill="auto"/>
            <w:vAlign w:val="center"/>
          </w:tcPr>
          <w:p w14:paraId="26AA4412" w14:textId="0E7577F2"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82.821</w:t>
            </w:r>
          </w:p>
        </w:tc>
        <w:tc>
          <w:tcPr>
            <w:tcW w:w="538" w:type="pct"/>
            <w:tcBorders>
              <w:top w:val="nil"/>
              <w:left w:val="nil"/>
              <w:bottom w:val="nil"/>
              <w:right w:val="nil"/>
            </w:tcBorders>
            <w:shd w:val="clear" w:color="auto" w:fill="auto"/>
            <w:vAlign w:val="center"/>
          </w:tcPr>
          <w:p w14:paraId="6D021E0F" w14:textId="06F56048"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(122.228)</w:t>
            </w:r>
          </w:p>
        </w:tc>
        <w:tc>
          <w:tcPr>
            <w:tcW w:w="571" w:type="pct"/>
            <w:tcBorders>
              <w:top w:val="nil"/>
              <w:left w:val="nil"/>
              <w:bottom w:val="nil"/>
              <w:right w:val="nil"/>
            </w:tcBorders>
            <w:shd w:val="clear" w:color="auto" w:fill="auto"/>
            <w:vAlign w:val="center"/>
          </w:tcPr>
          <w:p w14:paraId="05481625" w14:textId="513073AE"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(44.420)</w:t>
            </w:r>
          </w:p>
        </w:tc>
        <w:tc>
          <w:tcPr>
            <w:tcW w:w="558" w:type="pct"/>
            <w:tcBorders>
              <w:top w:val="nil"/>
              <w:left w:val="nil"/>
              <w:bottom w:val="nil"/>
              <w:right w:val="nil"/>
            </w:tcBorders>
            <w:shd w:val="clear" w:color="auto" w:fill="auto"/>
            <w:vAlign w:val="center"/>
          </w:tcPr>
          <w:p w14:paraId="3986441C" w14:textId="489FE32E" w:rsidR="00617F18" w:rsidRPr="00FF4346" w:rsidRDefault="001106ED" w:rsidP="00617F1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652.605</w:t>
            </w:r>
          </w:p>
        </w:tc>
      </w:tr>
      <w:tr w:rsidR="00617F18" w:rsidRPr="00A95F0F" w14:paraId="027325E5" w14:textId="77777777" w:rsidTr="003E73C8">
        <w:trPr>
          <w:trHeight w:val="283"/>
        </w:trPr>
        <w:tc>
          <w:tcPr>
            <w:tcW w:w="1219" w:type="pct"/>
            <w:tcBorders>
              <w:top w:val="nil"/>
              <w:left w:val="nil"/>
              <w:bottom w:val="nil"/>
              <w:right w:val="nil"/>
            </w:tcBorders>
            <w:shd w:val="clear" w:color="auto" w:fill="auto"/>
            <w:vAlign w:val="center"/>
            <w:hideMark/>
          </w:tcPr>
          <w:p w14:paraId="7FF095E3" w14:textId="77777777" w:rsidR="00617F18" w:rsidRPr="00FF4346" w:rsidRDefault="00617F18" w:rsidP="00617F1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ISSQN</w:t>
            </w:r>
          </w:p>
        </w:tc>
        <w:tc>
          <w:tcPr>
            <w:tcW w:w="550" w:type="pct"/>
            <w:tcBorders>
              <w:top w:val="nil"/>
              <w:left w:val="nil"/>
              <w:bottom w:val="nil"/>
              <w:right w:val="nil"/>
            </w:tcBorders>
            <w:shd w:val="clear" w:color="auto" w:fill="auto"/>
            <w:vAlign w:val="center"/>
            <w:hideMark/>
          </w:tcPr>
          <w:p w14:paraId="4BB317BB" w14:textId="22AFC982"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424.872</w:t>
            </w:r>
          </w:p>
        </w:tc>
        <w:tc>
          <w:tcPr>
            <w:tcW w:w="489" w:type="pct"/>
            <w:tcBorders>
              <w:top w:val="nil"/>
              <w:left w:val="nil"/>
              <w:bottom w:val="nil"/>
              <w:right w:val="nil"/>
            </w:tcBorders>
            <w:shd w:val="clear" w:color="auto" w:fill="auto"/>
            <w:vAlign w:val="center"/>
          </w:tcPr>
          <w:p w14:paraId="30A23AEC" w14:textId="67559063" w:rsidR="00617F18" w:rsidRPr="00FF4346" w:rsidRDefault="001106ED" w:rsidP="00617F18">
            <w:pPr>
              <w:jc w:val="right"/>
              <w:rPr>
                <w:rFonts w:ascii="CAIXA Std Book" w:eastAsia="Times New Roman" w:hAnsi="CAIXA Std Book" w:cs="Arial"/>
                <w:color w:val="005CA9"/>
                <w:sz w:val="16"/>
                <w:szCs w:val="16"/>
              </w:rPr>
            </w:pPr>
            <w:r>
              <w:rPr>
                <w:rFonts w:ascii="CAIXA Std Book" w:hAnsi="CAIXA Std Book" w:cs="Arial"/>
                <w:color w:val="005CA9"/>
                <w:sz w:val="16"/>
                <w:szCs w:val="16"/>
              </w:rPr>
              <w:t>25.407</w:t>
            </w:r>
          </w:p>
        </w:tc>
        <w:tc>
          <w:tcPr>
            <w:tcW w:w="574" w:type="pct"/>
            <w:tcBorders>
              <w:top w:val="nil"/>
              <w:left w:val="nil"/>
              <w:bottom w:val="nil"/>
              <w:right w:val="nil"/>
            </w:tcBorders>
            <w:shd w:val="clear" w:color="auto" w:fill="auto"/>
            <w:vAlign w:val="center"/>
          </w:tcPr>
          <w:p w14:paraId="5ABB4F57" w14:textId="1173B333"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33.267</w:t>
            </w:r>
          </w:p>
        </w:tc>
        <w:tc>
          <w:tcPr>
            <w:tcW w:w="501" w:type="pct"/>
            <w:tcBorders>
              <w:top w:val="nil"/>
              <w:left w:val="nil"/>
              <w:bottom w:val="nil"/>
              <w:right w:val="nil"/>
            </w:tcBorders>
            <w:shd w:val="clear" w:color="auto" w:fill="auto"/>
            <w:vAlign w:val="center"/>
          </w:tcPr>
          <w:p w14:paraId="5EDFB41D" w14:textId="1DAD6C1B"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42.738</w:t>
            </w:r>
          </w:p>
        </w:tc>
        <w:tc>
          <w:tcPr>
            <w:tcW w:w="538" w:type="pct"/>
            <w:tcBorders>
              <w:top w:val="nil"/>
              <w:left w:val="nil"/>
              <w:bottom w:val="nil"/>
              <w:right w:val="nil"/>
            </w:tcBorders>
            <w:shd w:val="clear" w:color="auto" w:fill="auto"/>
            <w:vAlign w:val="center"/>
          </w:tcPr>
          <w:p w14:paraId="470DB1DF" w14:textId="0E7B674D"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(108.531)</w:t>
            </w:r>
          </w:p>
        </w:tc>
        <w:tc>
          <w:tcPr>
            <w:tcW w:w="571" w:type="pct"/>
            <w:tcBorders>
              <w:top w:val="nil"/>
              <w:left w:val="nil"/>
              <w:bottom w:val="nil"/>
              <w:right w:val="nil"/>
            </w:tcBorders>
            <w:shd w:val="clear" w:color="auto" w:fill="auto"/>
            <w:vAlign w:val="center"/>
          </w:tcPr>
          <w:p w14:paraId="736DA315" w14:textId="4AD2C73B"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(9.228)</w:t>
            </w:r>
          </w:p>
        </w:tc>
        <w:tc>
          <w:tcPr>
            <w:tcW w:w="558" w:type="pct"/>
            <w:tcBorders>
              <w:top w:val="nil"/>
              <w:left w:val="nil"/>
              <w:bottom w:val="nil"/>
              <w:right w:val="nil"/>
            </w:tcBorders>
            <w:shd w:val="clear" w:color="auto" w:fill="auto"/>
            <w:vAlign w:val="center"/>
          </w:tcPr>
          <w:p w14:paraId="50164C1F" w14:textId="4C79F5B4"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408.525</w:t>
            </w:r>
          </w:p>
        </w:tc>
      </w:tr>
      <w:tr w:rsidR="00617F18" w:rsidRPr="00A95F0F" w14:paraId="0DF3B73C" w14:textId="77777777" w:rsidTr="003E73C8">
        <w:trPr>
          <w:trHeight w:val="283"/>
        </w:trPr>
        <w:tc>
          <w:tcPr>
            <w:tcW w:w="1219" w:type="pct"/>
            <w:tcBorders>
              <w:top w:val="nil"/>
              <w:left w:val="nil"/>
              <w:bottom w:val="nil"/>
              <w:right w:val="nil"/>
            </w:tcBorders>
            <w:shd w:val="clear" w:color="auto" w:fill="auto"/>
            <w:vAlign w:val="center"/>
            <w:hideMark/>
          </w:tcPr>
          <w:p w14:paraId="1681737F" w14:textId="77777777" w:rsidR="00617F18" w:rsidRPr="00FF4346" w:rsidRDefault="00617F18" w:rsidP="00617F1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INSS</w:t>
            </w:r>
          </w:p>
        </w:tc>
        <w:tc>
          <w:tcPr>
            <w:tcW w:w="550" w:type="pct"/>
            <w:tcBorders>
              <w:top w:val="nil"/>
              <w:left w:val="nil"/>
              <w:bottom w:val="nil"/>
              <w:right w:val="nil"/>
            </w:tcBorders>
            <w:shd w:val="clear" w:color="auto" w:fill="auto"/>
            <w:vAlign w:val="center"/>
            <w:hideMark/>
          </w:tcPr>
          <w:p w14:paraId="7F38968B" w14:textId="3C20F7FF"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21.313</w:t>
            </w:r>
          </w:p>
        </w:tc>
        <w:tc>
          <w:tcPr>
            <w:tcW w:w="489" w:type="pct"/>
            <w:tcBorders>
              <w:top w:val="nil"/>
              <w:left w:val="nil"/>
              <w:bottom w:val="nil"/>
              <w:right w:val="nil"/>
            </w:tcBorders>
            <w:shd w:val="clear" w:color="auto" w:fill="auto"/>
            <w:vAlign w:val="center"/>
          </w:tcPr>
          <w:p w14:paraId="38F4474F" w14:textId="4F4A8125" w:rsidR="00617F18" w:rsidRPr="00FF4346" w:rsidRDefault="001106ED" w:rsidP="00356440">
            <w:pPr>
              <w:jc w:val="center"/>
              <w:rPr>
                <w:rFonts w:ascii="CAIXA Std Book" w:eastAsia="Times New Roman" w:hAnsi="CAIXA Std Book" w:cs="Arial"/>
                <w:color w:val="005CA9"/>
                <w:sz w:val="16"/>
                <w:szCs w:val="16"/>
              </w:rPr>
            </w:pPr>
            <w:r>
              <w:rPr>
                <w:rFonts w:ascii="CAIXA Std Book" w:hAnsi="CAIXA Std Book" w:cs="Arial"/>
                <w:color w:val="005CA9"/>
                <w:sz w:val="16"/>
                <w:szCs w:val="16"/>
              </w:rPr>
              <w:t>-</w:t>
            </w:r>
          </w:p>
        </w:tc>
        <w:tc>
          <w:tcPr>
            <w:tcW w:w="574" w:type="pct"/>
            <w:tcBorders>
              <w:top w:val="nil"/>
              <w:left w:val="nil"/>
              <w:bottom w:val="nil"/>
              <w:right w:val="nil"/>
            </w:tcBorders>
            <w:shd w:val="clear" w:color="auto" w:fill="auto"/>
            <w:vAlign w:val="center"/>
          </w:tcPr>
          <w:p w14:paraId="0E60826F" w14:textId="235FB0F3"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1.456</w:t>
            </w:r>
          </w:p>
        </w:tc>
        <w:tc>
          <w:tcPr>
            <w:tcW w:w="501" w:type="pct"/>
            <w:tcBorders>
              <w:top w:val="nil"/>
              <w:left w:val="nil"/>
              <w:bottom w:val="nil"/>
              <w:right w:val="nil"/>
            </w:tcBorders>
            <w:shd w:val="clear" w:color="auto" w:fill="auto"/>
            <w:vAlign w:val="center"/>
          </w:tcPr>
          <w:p w14:paraId="2778A2E9" w14:textId="57082A35"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895</w:t>
            </w:r>
          </w:p>
        </w:tc>
        <w:tc>
          <w:tcPr>
            <w:tcW w:w="538" w:type="pct"/>
            <w:tcBorders>
              <w:top w:val="nil"/>
              <w:left w:val="nil"/>
              <w:bottom w:val="nil"/>
              <w:right w:val="nil"/>
            </w:tcBorders>
            <w:shd w:val="clear" w:color="auto" w:fill="auto"/>
            <w:vAlign w:val="center"/>
          </w:tcPr>
          <w:p w14:paraId="5A0E7C2A" w14:textId="2F36B0D7"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(1.926)</w:t>
            </w:r>
          </w:p>
        </w:tc>
        <w:tc>
          <w:tcPr>
            <w:tcW w:w="571" w:type="pct"/>
            <w:tcBorders>
              <w:top w:val="nil"/>
              <w:left w:val="nil"/>
              <w:bottom w:val="nil"/>
              <w:right w:val="nil"/>
            </w:tcBorders>
            <w:shd w:val="clear" w:color="auto" w:fill="auto"/>
            <w:vAlign w:val="center"/>
          </w:tcPr>
          <w:p w14:paraId="78BE47F2" w14:textId="1332074A"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(16.574)</w:t>
            </w:r>
          </w:p>
        </w:tc>
        <w:tc>
          <w:tcPr>
            <w:tcW w:w="558" w:type="pct"/>
            <w:tcBorders>
              <w:top w:val="nil"/>
              <w:left w:val="nil"/>
              <w:bottom w:val="nil"/>
              <w:right w:val="nil"/>
            </w:tcBorders>
            <w:shd w:val="clear" w:color="auto" w:fill="auto"/>
            <w:vAlign w:val="center"/>
          </w:tcPr>
          <w:p w14:paraId="36DB164F" w14:textId="45560C84"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5.164</w:t>
            </w:r>
          </w:p>
        </w:tc>
      </w:tr>
      <w:tr w:rsidR="00617F18" w:rsidRPr="00A95F0F" w14:paraId="0EC32536" w14:textId="77777777" w:rsidTr="003E73C8">
        <w:trPr>
          <w:trHeight w:val="283"/>
        </w:trPr>
        <w:tc>
          <w:tcPr>
            <w:tcW w:w="1219" w:type="pct"/>
            <w:tcBorders>
              <w:top w:val="nil"/>
              <w:left w:val="nil"/>
              <w:bottom w:val="nil"/>
              <w:right w:val="nil"/>
            </w:tcBorders>
            <w:shd w:val="clear" w:color="auto" w:fill="auto"/>
            <w:vAlign w:val="center"/>
            <w:hideMark/>
          </w:tcPr>
          <w:p w14:paraId="59C926CD" w14:textId="77777777" w:rsidR="00617F18" w:rsidRPr="00FF4346" w:rsidRDefault="00617F18" w:rsidP="00617F1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IPTU</w:t>
            </w:r>
          </w:p>
        </w:tc>
        <w:tc>
          <w:tcPr>
            <w:tcW w:w="550" w:type="pct"/>
            <w:tcBorders>
              <w:top w:val="nil"/>
              <w:left w:val="nil"/>
              <w:bottom w:val="nil"/>
              <w:right w:val="nil"/>
            </w:tcBorders>
            <w:shd w:val="clear" w:color="auto" w:fill="auto"/>
            <w:vAlign w:val="center"/>
            <w:hideMark/>
          </w:tcPr>
          <w:p w14:paraId="14E2748C" w14:textId="64E18928"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82.061</w:t>
            </w:r>
          </w:p>
        </w:tc>
        <w:tc>
          <w:tcPr>
            <w:tcW w:w="489" w:type="pct"/>
            <w:tcBorders>
              <w:top w:val="nil"/>
              <w:left w:val="nil"/>
              <w:bottom w:val="nil"/>
              <w:right w:val="nil"/>
            </w:tcBorders>
            <w:shd w:val="clear" w:color="auto" w:fill="auto"/>
            <w:vAlign w:val="center"/>
          </w:tcPr>
          <w:p w14:paraId="4E9DCBD1" w14:textId="2BF9A76B" w:rsidR="00617F18" w:rsidRPr="00FF4346" w:rsidRDefault="001106ED" w:rsidP="00617F18">
            <w:pPr>
              <w:jc w:val="right"/>
              <w:rPr>
                <w:rFonts w:ascii="CAIXA Std Book" w:eastAsia="Times New Roman" w:hAnsi="CAIXA Std Book" w:cs="Arial"/>
                <w:color w:val="005CA9"/>
                <w:sz w:val="16"/>
                <w:szCs w:val="16"/>
              </w:rPr>
            </w:pPr>
            <w:r>
              <w:rPr>
                <w:rFonts w:ascii="CAIXA Std Book" w:hAnsi="CAIXA Std Book" w:cs="Arial"/>
                <w:color w:val="005CA9"/>
                <w:sz w:val="16"/>
                <w:szCs w:val="16"/>
              </w:rPr>
              <w:t>4.529</w:t>
            </w:r>
          </w:p>
        </w:tc>
        <w:tc>
          <w:tcPr>
            <w:tcW w:w="574" w:type="pct"/>
            <w:tcBorders>
              <w:top w:val="nil"/>
              <w:left w:val="nil"/>
              <w:bottom w:val="nil"/>
              <w:right w:val="nil"/>
            </w:tcBorders>
            <w:shd w:val="clear" w:color="auto" w:fill="auto"/>
            <w:vAlign w:val="center"/>
          </w:tcPr>
          <w:p w14:paraId="16A0EA2B" w14:textId="04E14E70"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10.946</w:t>
            </w:r>
          </w:p>
        </w:tc>
        <w:tc>
          <w:tcPr>
            <w:tcW w:w="501" w:type="pct"/>
            <w:tcBorders>
              <w:top w:val="nil"/>
              <w:left w:val="nil"/>
              <w:bottom w:val="nil"/>
              <w:right w:val="nil"/>
            </w:tcBorders>
            <w:shd w:val="clear" w:color="auto" w:fill="auto"/>
            <w:vAlign w:val="center"/>
          </w:tcPr>
          <w:p w14:paraId="364433E9" w14:textId="3B3F16FA"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18.918</w:t>
            </w:r>
          </w:p>
        </w:tc>
        <w:tc>
          <w:tcPr>
            <w:tcW w:w="538" w:type="pct"/>
            <w:tcBorders>
              <w:top w:val="nil"/>
              <w:left w:val="nil"/>
              <w:bottom w:val="nil"/>
              <w:right w:val="nil"/>
            </w:tcBorders>
            <w:shd w:val="clear" w:color="auto" w:fill="auto"/>
            <w:vAlign w:val="center"/>
          </w:tcPr>
          <w:p w14:paraId="718845A3" w14:textId="602B06F7"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(6.696)</w:t>
            </w:r>
          </w:p>
        </w:tc>
        <w:tc>
          <w:tcPr>
            <w:tcW w:w="571" w:type="pct"/>
            <w:tcBorders>
              <w:top w:val="nil"/>
              <w:left w:val="nil"/>
              <w:bottom w:val="nil"/>
              <w:right w:val="nil"/>
            </w:tcBorders>
            <w:shd w:val="clear" w:color="auto" w:fill="auto"/>
            <w:vAlign w:val="center"/>
          </w:tcPr>
          <w:p w14:paraId="13E46FCF" w14:textId="014E6818"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(5.169)</w:t>
            </w:r>
          </w:p>
        </w:tc>
        <w:tc>
          <w:tcPr>
            <w:tcW w:w="558" w:type="pct"/>
            <w:tcBorders>
              <w:top w:val="nil"/>
              <w:left w:val="nil"/>
              <w:bottom w:val="nil"/>
              <w:right w:val="nil"/>
            </w:tcBorders>
            <w:shd w:val="clear" w:color="auto" w:fill="auto"/>
            <w:vAlign w:val="center"/>
          </w:tcPr>
          <w:p w14:paraId="3DA219C3" w14:textId="38E42B97"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104.589</w:t>
            </w:r>
          </w:p>
        </w:tc>
      </w:tr>
      <w:tr w:rsidR="00617F18" w:rsidRPr="00A95F0F" w14:paraId="5BE8F926" w14:textId="77777777" w:rsidTr="003E73C8">
        <w:trPr>
          <w:trHeight w:val="283"/>
        </w:trPr>
        <w:tc>
          <w:tcPr>
            <w:tcW w:w="1219" w:type="pct"/>
            <w:tcBorders>
              <w:top w:val="nil"/>
              <w:left w:val="nil"/>
              <w:bottom w:val="nil"/>
              <w:right w:val="nil"/>
            </w:tcBorders>
            <w:shd w:val="clear" w:color="auto" w:fill="auto"/>
            <w:vAlign w:val="center"/>
            <w:hideMark/>
          </w:tcPr>
          <w:p w14:paraId="6F773426" w14:textId="77777777" w:rsidR="00617F18" w:rsidRPr="00FF4346" w:rsidRDefault="00617F18" w:rsidP="00617F1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Outros</w:t>
            </w:r>
          </w:p>
        </w:tc>
        <w:tc>
          <w:tcPr>
            <w:tcW w:w="550" w:type="pct"/>
            <w:tcBorders>
              <w:top w:val="nil"/>
              <w:left w:val="nil"/>
              <w:bottom w:val="nil"/>
              <w:right w:val="nil"/>
            </w:tcBorders>
            <w:shd w:val="clear" w:color="auto" w:fill="auto"/>
            <w:vAlign w:val="center"/>
            <w:hideMark/>
          </w:tcPr>
          <w:p w14:paraId="4B188419" w14:textId="2DA15BA3" w:rsidR="00617F18" w:rsidRPr="00FF4346" w:rsidRDefault="00763A52" w:rsidP="00617F18">
            <w:pPr>
              <w:jc w:val="right"/>
              <w:rPr>
                <w:rFonts w:ascii="CAIXA Std Book" w:eastAsia="Times New Roman" w:hAnsi="CAIXA Std Book" w:cs="Arial"/>
                <w:color w:val="005CA9"/>
                <w:sz w:val="16"/>
                <w:szCs w:val="16"/>
              </w:rPr>
            </w:pPr>
            <w:r w:rsidRPr="00FF4346">
              <w:rPr>
                <w:rFonts w:ascii="CAIXA Std Book" w:eastAsia="Times New Roman" w:hAnsi="CAIXA Std Book" w:cs="Times New Roman"/>
                <w:color w:val="005CA9"/>
                <w:sz w:val="16"/>
                <w:szCs w:val="16"/>
              </w:rPr>
              <w:t>123.511</w:t>
            </w:r>
          </w:p>
        </w:tc>
        <w:tc>
          <w:tcPr>
            <w:tcW w:w="489" w:type="pct"/>
            <w:tcBorders>
              <w:top w:val="nil"/>
              <w:left w:val="nil"/>
              <w:bottom w:val="nil"/>
              <w:right w:val="nil"/>
            </w:tcBorders>
            <w:shd w:val="clear" w:color="auto" w:fill="auto"/>
            <w:vAlign w:val="center"/>
          </w:tcPr>
          <w:p w14:paraId="06909B50" w14:textId="2C36EB2C" w:rsidR="00617F18" w:rsidRPr="00FF4346" w:rsidRDefault="001106ED" w:rsidP="00617F18">
            <w:pPr>
              <w:jc w:val="right"/>
              <w:rPr>
                <w:rFonts w:ascii="CAIXA Std Book" w:eastAsia="Times New Roman" w:hAnsi="CAIXA Std Book" w:cs="Arial"/>
                <w:color w:val="005CA9"/>
                <w:sz w:val="16"/>
                <w:szCs w:val="16"/>
              </w:rPr>
            </w:pPr>
            <w:r>
              <w:rPr>
                <w:rFonts w:ascii="CAIXA Std Book" w:hAnsi="CAIXA Std Book" w:cs="Arial"/>
                <w:color w:val="005CA9"/>
                <w:sz w:val="16"/>
                <w:szCs w:val="16"/>
              </w:rPr>
              <w:t>4.183</w:t>
            </w:r>
          </w:p>
        </w:tc>
        <w:tc>
          <w:tcPr>
            <w:tcW w:w="574" w:type="pct"/>
            <w:tcBorders>
              <w:top w:val="nil"/>
              <w:left w:val="nil"/>
              <w:bottom w:val="nil"/>
              <w:right w:val="nil"/>
            </w:tcBorders>
            <w:shd w:val="clear" w:color="auto" w:fill="auto"/>
            <w:vAlign w:val="center"/>
          </w:tcPr>
          <w:p w14:paraId="74A2F293" w14:textId="356507A2"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4.887</w:t>
            </w:r>
          </w:p>
        </w:tc>
        <w:tc>
          <w:tcPr>
            <w:tcW w:w="501" w:type="pct"/>
            <w:tcBorders>
              <w:top w:val="nil"/>
              <w:left w:val="nil"/>
              <w:bottom w:val="nil"/>
              <w:right w:val="nil"/>
            </w:tcBorders>
            <w:shd w:val="clear" w:color="auto" w:fill="auto"/>
            <w:vAlign w:val="center"/>
          </w:tcPr>
          <w:p w14:paraId="2A40D92E" w14:textId="743C1046" w:rsidR="00617F18" w:rsidRPr="005D4578" w:rsidRDefault="001106ED" w:rsidP="00617F18">
            <w:pPr>
              <w:jc w:val="right"/>
              <w:rPr>
                <w:rFonts w:ascii="CAIXA Std Book" w:hAnsi="CAIXA Std Book" w:cs="Arial"/>
                <w:color w:val="005CA9"/>
                <w:sz w:val="16"/>
                <w:szCs w:val="16"/>
              </w:rPr>
            </w:pPr>
            <w:r w:rsidRPr="005D4578">
              <w:rPr>
                <w:rFonts w:ascii="CAIXA Std Book" w:hAnsi="CAIXA Std Book" w:cs="Arial"/>
                <w:color w:val="005CA9"/>
                <w:sz w:val="16"/>
                <w:szCs w:val="16"/>
              </w:rPr>
              <w:t>20.270</w:t>
            </w:r>
          </w:p>
        </w:tc>
        <w:tc>
          <w:tcPr>
            <w:tcW w:w="538" w:type="pct"/>
            <w:tcBorders>
              <w:top w:val="nil"/>
              <w:left w:val="nil"/>
              <w:bottom w:val="nil"/>
              <w:right w:val="nil"/>
            </w:tcBorders>
            <w:shd w:val="clear" w:color="auto" w:fill="auto"/>
            <w:vAlign w:val="center"/>
          </w:tcPr>
          <w:p w14:paraId="14D88338" w14:textId="6DB709EB"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(5.075)</w:t>
            </w:r>
          </w:p>
        </w:tc>
        <w:tc>
          <w:tcPr>
            <w:tcW w:w="571" w:type="pct"/>
            <w:tcBorders>
              <w:top w:val="nil"/>
              <w:left w:val="nil"/>
              <w:bottom w:val="nil"/>
              <w:right w:val="nil"/>
            </w:tcBorders>
            <w:shd w:val="clear" w:color="auto" w:fill="auto"/>
            <w:vAlign w:val="center"/>
          </w:tcPr>
          <w:p w14:paraId="512EB616" w14:textId="37FC1BC3"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(13.449)</w:t>
            </w:r>
          </w:p>
        </w:tc>
        <w:tc>
          <w:tcPr>
            <w:tcW w:w="558" w:type="pct"/>
            <w:tcBorders>
              <w:top w:val="nil"/>
              <w:left w:val="nil"/>
              <w:bottom w:val="nil"/>
              <w:right w:val="nil"/>
            </w:tcBorders>
            <w:shd w:val="clear" w:color="auto" w:fill="auto"/>
            <w:vAlign w:val="center"/>
          </w:tcPr>
          <w:p w14:paraId="080C536C" w14:textId="70AF4074" w:rsidR="00617F18" w:rsidRPr="00FF4346" w:rsidRDefault="001106ED" w:rsidP="00617F1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134.327</w:t>
            </w:r>
          </w:p>
        </w:tc>
      </w:tr>
      <w:tr w:rsidR="00617F18" w:rsidRPr="00A95F0F" w14:paraId="313E9D7B" w14:textId="77777777" w:rsidTr="003E73C8">
        <w:trPr>
          <w:trHeight w:val="283"/>
        </w:trPr>
        <w:tc>
          <w:tcPr>
            <w:tcW w:w="1219" w:type="pct"/>
            <w:tcBorders>
              <w:top w:val="single" w:sz="4" w:space="0" w:color="F39200"/>
              <w:left w:val="nil"/>
              <w:bottom w:val="single" w:sz="4" w:space="0" w:color="F39200"/>
              <w:right w:val="nil"/>
            </w:tcBorders>
            <w:shd w:val="clear" w:color="auto" w:fill="auto"/>
            <w:vAlign w:val="center"/>
            <w:hideMark/>
          </w:tcPr>
          <w:p w14:paraId="13AB1960" w14:textId="77777777" w:rsidR="00617F18" w:rsidRPr="00FF4346" w:rsidRDefault="00617F18" w:rsidP="00617F1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Total</w:t>
            </w:r>
          </w:p>
        </w:tc>
        <w:tc>
          <w:tcPr>
            <w:tcW w:w="550" w:type="pct"/>
            <w:tcBorders>
              <w:top w:val="single" w:sz="4" w:space="0" w:color="F39200"/>
              <w:left w:val="nil"/>
              <w:bottom w:val="single" w:sz="4" w:space="0" w:color="F39200"/>
              <w:right w:val="nil"/>
            </w:tcBorders>
            <w:shd w:val="clear" w:color="auto" w:fill="auto"/>
            <w:vAlign w:val="center"/>
            <w:hideMark/>
          </w:tcPr>
          <w:p w14:paraId="25F920F0" w14:textId="59A141A5" w:rsidR="00617F18" w:rsidRPr="00FF4346" w:rsidRDefault="00763A52" w:rsidP="00617F18">
            <w:pPr>
              <w:jc w:val="right"/>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11.594.348</w:t>
            </w:r>
          </w:p>
        </w:tc>
        <w:tc>
          <w:tcPr>
            <w:tcW w:w="489" w:type="pct"/>
            <w:tcBorders>
              <w:top w:val="single" w:sz="4" w:space="0" w:color="F39200"/>
              <w:left w:val="nil"/>
              <w:bottom w:val="single" w:sz="4" w:space="0" w:color="F39200"/>
              <w:right w:val="nil"/>
            </w:tcBorders>
            <w:shd w:val="clear" w:color="auto" w:fill="auto"/>
            <w:vAlign w:val="center"/>
          </w:tcPr>
          <w:p w14:paraId="61715F57" w14:textId="6B1046CA"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796.032</w:t>
            </w:r>
          </w:p>
        </w:tc>
        <w:tc>
          <w:tcPr>
            <w:tcW w:w="574" w:type="pct"/>
            <w:tcBorders>
              <w:top w:val="single" w:sz="4" w:space="0" w:color="F39200"/>
              <w:left w:val="nil"/>
              <w:bottom w:val="single" w:sz="4" w:space="0" w:color="F39200"/>
              <w:right w:val="nil"/>
            </w:tcBorders>
            <w:shd w:val="clear" w:color="auto" w:fill="auto"/>
            <w:vAlign w:val="center"/>
          </w:tcPr>
          <w:p w14:paraId="556389BC" w14:textId="35D5F77E"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454.943</w:t>
            </w:r>
          </w:p>
        </w:tc>
        <w:tc>
          <w:tcPr>
            <w:tcW w:w="501" w:type="pct"/>
            <w:tcBorders>
              <w:top w:val="single" w:sz="4" w:space="0" w:color="F39200"/>
              <w:left w:val="nil"/>
              <w:bottom w:val="single" w:sz="4" w:space="0" w:color="F39200"/>
              <w:right w:val="nil"/>
            </w:tcBorders>
            <w:shd w:val="clear" w:color="auto" w:fill="auto"/>
            <w:vAlign w:val="center"/>
          </w:tcPr>
          <w:p w14:paraId="66A7D82C" w14:textId="77F52B76"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4.445.648</w:t>
            </w:r>
          </w:p>
        </w:tc>
        <w:tc>
          <w:tcPr>
            <w:tcW w:w="538" w:type="pct"/>
            <w:tcBorders>
              <w:top w:val="single" w:sz="4" w:space="0" w:color="F39200"/>
              <w:left w:val="nil"/>
              <w:bottom w:val="single" w:sz="4" w:space="0" w:color="F39200"/>
              <w:right w:val="nil"/>
            </w:tcBorders>
            <w:shd w:val="clear" w:color="auto" w:fill="auto"/>
            <w:vAlign w:val="center"/>
          </w:tcPr>
          <w:p w14:paraId="501CF8E2" w14:textId="2204748F"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(2.002.186)</w:t>
            </w:r>
          </w:p>
        </w:tc>
        <w:tc>
          <w:tcPr>
            <w:tcW w:w="571" w:type="pct"/>
            <w:tcBorders>
              <w:top w:val="single" w:sz="4" w:space="0" w:color="F39200"/>
              <w:left w:val="nil"/>
              <w:bottom w:val="single" w:sz="4" w:space="0" w:color="F39200"/>
              <w:right w:val="nil"/>
            </w:tcBorders>
            <w:shd w:val="clear" w:color="auto" w:fill="auto"/>
            <w:vAlign w:val="center"/>
          </w:tcPr>
          <w:p w14:paraId="0284DB55" w14:textId="5DC1E6C6"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(4.089.822)</w:t>
            </w:r>
          </w:p>
        </w:tc>
        <w:tc>
          <w:tcPr>
            <w:tcW w:w="558" w:type="pct"/>
            <w:tcBorders>
              <w:top w:val="single" w:sz="4" w:space="0" w:color="F39200"/>
              <w:left w:val="nil"/>
              <w:bottom w:val="single" w:sz="4" w:space="0" w:color="F39200"/>
              <w:right w:val="nil"/>
            </w:tcBorders>
            <w:shd w:val="clear" w:color="auto" w:fill="auto"/>
            <w:vAlign w:val="center"/>
          </w:tcPr>
          <w:p w14:paraId="3DDF0E91" w14:textId="0F8989C2" w:rsidR="00617F18" w:rsidRPr="00FF4346" w:rsidRDefault="001106ED" w:rsidP="00617F1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11.198.963</w:t>
            </w:r>
          </w:p>
        </w:tc>
      </w:tr>
    </w:tbl>
    <w:p w14:paraId="1A44AF8D" w14:textId="77777777" w:rsidR="00910878" w:rsidRPr="00FF4346" w:rsidRDefault="00DC1937" w:rsidP="00B75364">
      <w:pPr>
        <w:autoSpaceDE w:val="0"/>
        <w:autoSpaceDN w:val="0"/>
        <w:adjustRightInd w:val="0"/>
        <w:spacing w:before="24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(b.</w:t>
      </w:r>
      <w:r w:rsidR="00195BE6" w:rsidRPr="00FF4346">
        <w:rPr>
          <w:rFonts w:ascii="CAIXA Std Book" w:hAnsi="CAIXA Std Book"/>
          <w:b/>
          <w:color w:val="005CA9"/>
          <w:sz w:val="20"/>
          <w:szCs w:val="20"/>
        </w:rPr>
        <w:t>2</w:t>
      </w:r>
      <w:r w:rsidRPr="00FF4346">
        <w:rPr>
          <w:rFonts w:ascii="CAIXA Std Book" w:hAnsi="CAIXA Std Book"/>
          <w:b/>
          <w:color w:val="005CA9"/>
          <w:sz w:val="20"/>
          <w:szCs w:val="20"/>
        </w:rPr>
        <w:t>)</w:t>
      </w:r>
      <w:r w:rsidRPr="00FF4346">
        <w:rPr>
          <w:rFonts w:ascii="CAIXA Std Book" w:hAnsi="CAIXA Std Book"/>
          <w:b/>
          <w:color w:val="005CA9"/>
          <w:sz w:val="20"/>
          <w:szCs w:val="20"/>
        </w:rPr>
        <w:tab/>
      </w:r>
      <w:r w:rsidR="00910878" w:rsidRPr="00FF4346">
        <w:rPr>
          <w:rFonts w:ascii="CAIXA Std Book" w:hAnsi="CAIXA Std Book"/>
          <w:b/>
          <w:color w:val="005CA9"/>
          <w:sz w:val="20"/>
          <w:szCs w:val="20"/>
        </w:rPr>
        <w:t>Ações trabalhistas</w:t>
      </w:r>
    </w:p>
    <w:p w14:paraId="580F6107" w14:textId="77777777" w:rsidR="0001164F" w:rsidRPr="00FF4346" w:rsidRDefault="0001164F"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CAIXA é parte passiva em ações ajui</w:t>
      </w:r>
      <w:r w:rsidR="007E07B5" w:rsidRPr="00FF4346">
        <w:rPr>
          <w:rFonts w:ascii="CAIXA Std Book" w:hAnsi="CAIXA Std Book"/>
          <w:color w:val="005CA9"/>
          <w:sz w:val="20"/>
          <w:szCs w:val="20"/>
        </w:rPr>
        <w:t>z</w:t>
      </w:r>
      <w:r w:rsidRPr="00FF4346">
        <w:rPr>
          <w:rFonts w:ascii="CAIXA Std Book" w:hAnsi="CAIXA Std Book"/>
          <w:color w:val="005CA9"/>
          <w:sz w:val="20"/>
          <w:szCs w:val="20"/>
        </w:rPr>
        <w:t>adas por empregados, ex-empregados próprios ou de prestadoras de serviços e sindicatos, relacionadas com a atividade laboral, planos de cargos, acordos coletivos, indenizações, benefícios, aposentadorias, subsidiariedade, entre outros.</w:t>
      </w:r>
    </w:p>
    <w:p w14:paraId="5DED70D1" w14:textId="65CE34E2" w:rsidR="000C2A79" w:rsidRDefault="00B379AD" w:rsidP="000C2A79">
      <w:pPr>
        <w:tabs>
          <w:tab w:val="left" w:pos="1650"/>
        </w:tabs>
        <w:spacing w:before="120" w:after="120"/>
        <w:ind w:right="139"/>
        <w:jc w:val="both"/>
        <w:rPr>
          <w:rFonts w:ascii="CAIXA Std Book" w:hAnsi="CAIXA Std Book"/>
          <w:color w:val="005CA9"/>
          <w:sz w:val="20"/>
          <w:szCs w:val="20"/>
        </w:rPr>
      </w:pPr>
      <w:r w:rsidRPr="00733909">
        <w:rPr>
          <w:rFonts w:ascii="CAIXA Std Book" w:hAnsi="CAIXA Std Book"/>
          <w:color w:val="005CA9"/>
          <w:sz w:val="20"/>
          <w:szCs w:val="20"/>
        </w:rPr>
        <w:t xml:space="preserve">Em </w:t>
      </w:r>
      <w:r w:rsidR="00404E31">
        <w:rPr>
          <w:rFonts w:ascii="CAIXA Std Book" w:hAnsi="CAIXA Std Book"/>
          <w:color w:val="005CA9"/>
          <w:sz w:val="20"/>
          <w:szCs w:val="20"/>
        </w:rPr>
        <w:t>30/09</w:t>
      </w:r>
      <w:r w:rsidR="009C0E62" w:rsidRPr="00733909">
        <w:rPr>
          <w:rFonts w:ascii="CAIXA Std Book" w:hAnsi="CAIXA Std Book"/>
          <w:color w:val="005CA9"/>
          <w:sz w:val="20"/>
          <w:szCs w:val="20"/>
        </w:rPr>
        <w:t>/2024</w:t>
      </w:r>
      <w:r w:rsidRPr="00733909">
        <w:rPr>
          <w:rFonts w:ascii="CAIXA Std Book" w:hAnsi="CAIXA Std Book"/>
          <w:color w:val="005CA9"/>
          <w:sz w:val="20"/>
          <w:szCs w:val="20"/>
        </w:rPr>
        <w:t xml:space="preserve">, constavam </w:t>
      </w:r>
      <w:r w:rsidR="0001333B" w:rsidRPr="0001333B">
        <w:rPr>
          <w:rFonts w:ascii="CAIXA Std Book" w:hAnsi="CAIXA Std Book"/>
          <w:color w:val="005CA9"/>
          <w:sz w:val="20"/>
          <w:szCs w:val="20"/>
        </w:rPr>
        <w:t>58.072</w:t>
      </w:r>
      <w:r w:rsidR="0001333B">
        <w:rPr>
          <w:rFonts w:ascii="CAIXA Std Book" w:hAnsi="CAIXA Std Book"/>
          <w:color w:val="005CA9"/>
          <w:sz w:val="20"/>
          <w:szCs w:val="20"/>
        </w:rPr>
        <w:t xml:space="preserve"> </w:t>
      </w:r>
      <w:r w:rsidRPr="00733909">
        <w:rPr>
          <w:rFonts w:ascii="CAIXA Std Book" w:hAnsi="CAIXA Std Book"/>
          <w:color w:val="005CA9"/>
          <w:sz w:val="20"/>
          <w:szCs w:val="20"/>
        </w:rPr>
        <w:t>processos trabalhistas provisionados (57.</w:t>
      </w:r>
      <w:r w:rsidR="00B70232" w:rsidRPr="00733909">
        <w:rPr>
          <w:rFonts w:ascii="CAIXA Std Book" w:hAnsi="CAIXA Std Book"/>
          <w:color w:val="005CA9"/>
          <w:sz w:val="20"/>
          <w:szCs w:val="20"/>
        </w:rPr>
        <w:t>791</w:t>
      </w:r>
      <w:r w:rsidRPr="00733909">
        <w:rPr>
          <w:rFonts w:ascii="CAIXA Std Book" w:hAnsi="CAIXA Std Book"/>
          <w:color w:val="005CA9"/>
          <w:sz w:val="20"/>
          <w:szCs w:val="20"/>
        </w:rPr>
        <w:t xml:space="preserve"> em 31/12/202</w:t>
      </w:r>
      <w:r w:rsidR="00B70232" w:rsidRPr="00733909">
        <w:rPr>
          <w:rFonts w:ascii="CAIXA Std Book" w:hAnsi="CAIXA Std Book"/>
          <w:color w:val="005CA9"/>
          <w:sz w:val="20"/>
          <w:szCs w:val="20"/>
        </w:rPr>
        <w:t>3</w:t>
      </w:r>
      <w:r w:rsidRPr="00733909">
        <w:rPr>
          <w:rFonts w:ascii="CAIXA Std Book" w:hAnsi="CAIXA Std Book"/>
          <w:color w:val="005CA9"/>
          <w:sz w:val="20"/>
          <w:szCs w:val="20"/>
        </w:rPr>
        <w:t xml:space="preserve">), sendo </w:t>
      </w:r>
      <w:r w:rsidR="009806FD" w:rsidRPr="009806FD">
        <w:rPr>
          <w:rFonts w:ascii="CAIXA Std Book" w:hAnsi="CAIXA Std Book"/>
          <w:color w:val="005CA9"/>
          <w:sz w:val="20"/>
          <w:szCs w:val="20"/>
        </w:rPr>
        <w:t>29.317</w:t>
      </w:r>
      <w:r w:rsidRPr="00733909">
        <w:rPr>
          <w:rFonts w:ascii="CAIXA Std Book" w:hAnsi="CAIXA Std Book"/>
          <w:color w:val="005CA9"/>
          <w:sz w:val="20"/>
          <w:szCs w:val="20"/>
        </w:rPr>
        <w:t xml:space="preserve"> </w:t>
      </w:r>
      <w:r w:rsidR="00E61B89" w:rsidRPr="00733909">
        <w:rPr>
          <w:rFonts w:ascii="CAIXA Std Book" w:hAnsi="CAIXA Std Book"/>
          <w:color w:val="005CA9"/>
          <w:sz w:val="20"/>
          <w:szCs w:val="20"/>
        </w:rPr>
        <w:t>sujeitos à metodologia massificada</w:t>
      </w:r>
      <w:r w:rsidRPr="00733909">
        <w:rPr>
          <w:rFonts w:ascii="CAIXA Std Book" w:hAnsi="CAIXA Std Book"/>
          <w:color w:val="005CA9"/>
          <w:sz w:val="20"/>
          <w:szCs w:val="20"/>
        </w:rPr>
        <w:t xml:space="preserve"> (3</w:t>
      </w:r>
      <w:r w:rsidR="00425BF2" w:rsidRPr="00733909">
        <w:rPr>
          <w:rFonts w:ascii="CAIXA Std Book" w:hAnsi="CAIXA Std Book"/>
          <w:color w:val="005CA9"/>
          <w:sz w:val="20"/>
          <w:szCs w:val="20"/>
        </w:rPr>
        <w:t>0.015</w:t>
      </w:r>
      <w:r w:rsidRPr="00733909">
        <w:rPr>
          <w:rFonts w:ascii="CAIXA Std Book" w:hAnsi="CAIXA Std Book"/>
          <w:color w:val="005CA9"/>
          <w:sz w:val="20"/>
          <w:szCs w:val="20"/>
        </w:rPr>
        <w:t xml:space="preserve"> em 31/12/202</w:t>
      </w:r>
      <w:r w:rsidR="00425BF2" w:rsidRPr="00733909">
        <w:rPr>
          <w:rFonts w:ascii="CAIXA Std Book" w:hAnsi="CAIXA Std Book"/>
          <w:color w:val="005CA9"/>
          <w:sz w:val="20"/>
          <w:szCs w:val="20"/>
        </w:rPr>
        <w:t>3</w:t>
      </w:r>
      <w:r w:rsidRPr="00733909">
        <w:rPr>
          <w:rFonts w:ascii="CAIXA Std Book" w:hAnsi="CAIXA Std Book"/>
          <w:color w:val="005CA9"/>
          <w:sz w:val="20"/>
          <w:szCs w:val="20"/>
        </w:rPr>
        <w:t xml:space="preserve">) e </w:t>
      </w:r>
      <w:r w:rsidR="009A67C2" w:rsidRPr="009A67C2">
        <w:rPr>
          <w:rFonts w:ascii="CAIXA Std Book" w:hAnsi="CAIXA Std Book"/>
          <w:color w:val="005CA9"/>
          <w:sz w:val="20"/>
          <w:szCs w:val="20"/>
        </w:rPr>
        <w:t>28.755</w:t>
      </w:r>
      <w:r w:rsidRPr="00733909">
        <w:rPr>
          <w:rFonts w:ascii="CAIXA Std Book" w:hAnsi="CAIXA Std Book"/>
          <w:color w:val="005CA9"/>
          <w:sz w:val="20"/>
          <w:szCs w:val="20"/>
        </w:rPr>
        <w:t xml:space="preserve"> </w:t>
      </w:r>
      <w:r w:rsidR="006C7C31" w:rsidRPr="00733909">
        <w:rPr>
          <w:rFonts w:ascii="CAIXA Std Book" w:hAnsi="CAIXA Std Book"/>
          <w:color w:val="005CA9"/>
          <w:sz w:val="20"/>
          <w:szCs w:val="20"/>
        </w:rPr>
        <w:t xml:space="preserve">sujeitos à metodologia </w:t>
      </w:r>
      <w:r w:rsidRPr="00733909">
        <w:rPr>
          <w:rFonts w:ascii="CAIXA Std Book" w:hAnsi="CAIXA Std Book"/>
          <w:color w:val="005CA9"/>
          <w:sz w:val="20"/>
          <w:szCs w:val="20"/>
        </w:rPr>
        <w:t>individualizad</w:t>
      </w:r>
      <w:r w:rsidR="006C7C31" w:rsidRPr="00733909">
        <w:rPr>
          <w:rFonts w:ascii="CAIXA Std Book" w:hAnsi="CAIXA Std Book"/>
          <w:color w:val="005CA9"/>
          <w:sz w:val="20"/>
          <w:szCs w:val="20"/>
        </w:rPr>
        <w:t>a</w:t>
      </w:r>
      <w:r w:rsidRPr="00733909">
        <w:rPr>
          <w:rFonts w:ascii="CAIXA Std Book" w:hAnsi="CAIXA Std Book"/>
          <w:color w:val="005CA9"/>
          <w:sz w:val="20"/>
          <w:szCs w:val="20"/>
        </w:rPr>
        <w:t xml:space="preserve"> (</w:t>
      </w:r>
      <w:r w:rsidR="00150988" w:rsidRPr="00733909">
        <w:rPr>
          <w:rFonts w:ascii="CAIXA Std Book" w:hAnsi="CAIXA Std Book"/>
          <w:color w:val="005CA9"/>
          <w:sz w:val="20"/>
          <w:szCs w:val="20"/>
        </w:rPr>
        <w:t>27.776</w:t>
      </w:r>
      <w:r w:rsidRPr="00733909">
        <w:rPr>
          <w:rFonts w:ascii="CAIXA Std Book" w:hAnsi="CAIXA Std Book"/>
          <w:color w:val="005CA9"/>
          <w:sz w:val="20"/>
          <w:szCs w:val="20"/>
        </w:rPr>
        <w:t xml:space="preserve"> em 31/12/</w:t>
      </w:r>
      <w:r w:rsidR="00DD4B82" w:rsidRPr="00733909">
        <w:rPr>
          <w:rFonts w:ascii="CAIXA Std Book" w:hAnsi="CAIXA Std Book"/>
          <w:color w:val="005CA9"/>
          <w:sz w:val="20"/>
          <w:szCs w:val="20"/>
        </w:rPr>
        <w:t>2</w:t>
      </w:r>
      <w:r w:rsidR="007A5EF1" w:rsidRPr="00733909">
        <w:rPr>
          <w:rFonts w:ascii="CAIXA Std Book" w:hAnsi="CAIXA Std Book"/>
          <w:color w:val="005CA9"/>
          <w:sz w:val="20"/>
          <w:szCs w:val="20"/>
        </w:rPr>
        <w:t>02</w:t>
      </w:r>
      <w:r w:rsidR="00425BF2" w:rsidRPr="00733909">
        <w:rPr>
          <w:rFonts w:ascii="CAIXA Std Book" w:hAnsi="CAIXA Std Book"/>
          <w:color w:val="005CA9"/>
          <w:sz w:val="20"/>
          <w:szCs w:val="20"/>
        </w:rPr>
        <w:t>3</w:t>
      </w:r>
      <w:r w:rsidRPr="00733909">
        <w:rPr>
          <w:rFonts w:ascii="CAIXA Std Book" w:hAnsi="CAIXA Std Book"/>
          <w:color w:val="005CA9"/>
          <w:sz w:val="20"/>
          <w:szCs w:val="20"/>
        </w:rPr>
        <w:t>).</w:t>
      </w:r>
    </w:p>
    <w:p w14:paraId="2AEDFF4E" w14:textId="4F78875A" w:rsidR="00A448F1" w:rsidRDefault="0001164F" w:rsidP="000C2A79">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FF4346">
        <w:rPr>
          <w:rFonts w:ascii="CAIXA Std Book" w:hAnsi="CAIXA Std Book"/>
          <w:color w:val="005CA9"/>
          <w:sz w:val="20"/>
          <w:szCs w:val="20"/>
        </w:rPr>
        <w:t>.</w:t>
      </w:r>
    </w:p>
    <w:p w14:paraId="1085D202" w14:textId="77777777" w:rsidR="00A448F1" w:rsidRDefault="00A448F1">
      <w:pPr>
        <w:rPr>
          <w:rFonts w:ascii="CAIXA Std Book" w:hAnsi="CAIXA Std Book"/>
          <w:color w:val="005CA9"/>
          <w:sz w:val="20"/>
          <w:szCs w:val="20"/>
        </w:rPr>
      </w:pPr>
      <w:r>
        <w:rPr>
          <w:rFonts w:ascii="CAIXA Std Book" w:hAnsi="CAIXA Std Book"/>
          <w:color w:val="005CA9"/>
          <w:sz w:val="20"/>
          <w:szCs w:val="20"/>
        </w:rPr>
        <w:br w:type="page"/>
      </w:r>
    </w:p>
    <w:p w14:paraId="01961D00" w14:textId="0299D8F2" w:rsidR="00910878" w:rsidRPr="00FF4346" w:rsidRDefault="00910878" w:rsidP="006D0E67">
      <w:pPr>
        <w:autoSpaceDE w:val="0"/>
        <w:autoSpaceDN w:val="0"/>
        <w:adjustRightInd w:val="0"/>
        <w:spacing w:before="240" w:after="120"/>
        <w:ind w:left="567" w:right="142" w:hanging="567"/>
        <w:jc w:val="both"/>
        <w:rPr>
          <w:rFonts w:ascii="CAIXA Std Book" w:hAnsi="CAIXA Std Book"/>
          <w:b/>
          <w:color w:val="005CA9"/>
          <w:sz w:val="20"/>
          <w:szCs w:val="20"/>
        </w:rPr>
      </w:pPr>
      <w:r w:rsidRPr="00FF4346">
        <w:rPr>
          <w:rFonts w:ascii="CAIXA Std Book" w:hAnsi="CAIXA Std Book"/>
          <w:b/>
          <w:color w:val="005CA9"/>
          <w:sz w:val="20"/>
          <w:szCs w:val="20"/>
        </w:rPr>
        <w:t>(b.</w:t>
      </w:r>
      <w:r w:rsidR="00195BE6" w:rsidRPr="00FF4346">
        <w:rPr>
          <w:rFonts w:ascii="CAIXA Std Book" w:hAnsi="CAIXA Std Book"/>
          <w:b/>
          <w:color w:val="005CA9"/>
          <w:sz w:val="20"/>
          <w:szCs w:val="20"/>
        </w:rPr>
        <w:t>3</w:t>
      </w:r>
      <w:r w:rsidRPr="00FF4346">
        <w:rPr>
          <w:rFonts w:ascii="CAIXA Std Book" w:hAnsi="CAIXA Std Book"/>
          <w:b/>
          <w:color w:val="005CA9"/>
          <w:sz w:val="20"/>
          <w:szCs w:val="20"/>
        </w:rPr>
        <w:t>)</w:t>
      </w:r>
      <w:r w:rsidRPr="00FF4346">
        <w:rPr>
          <w:rFonts w:ascii="CAIXA Std Book" w:hAnsi="CAIXA Std Book"/>
          <w:b/>
          <w:color w:val="005CA9"/>
          <w:sz w:val="20"/>
          <w:szCs w:val="20"/>
        </w:rPr>
        <w:tab/>
        <w:t>Ações cíveis</w:t>
      </w:r>
    </w:p>
    <w:p w14:paraId="76E3270B" w14:textId="6ED92CD7" w:rsidR="00926108" w:rsidRPr="00FF4346" w:rsidRDefault="00926108" w:rsidP="00C2676D">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 CAIXA é parte passiva em ações cíveis de natureza indenizatória/contratual relativas a seus produtos, serviços e atendimento. Em </w:t>
      </w:r>
      <w:r w:rsidR="00F05CFF">
        <w:rPr>
          <w:rFonts w:ascii="CAIXA Std Book" w:hAnsi="CAIXA Std Book"/>
          <w:color w:val="005CA9"/>
          <w:sz w:val="20"/>
          <w:szCs w:val="20"/>
        </w:rPr>
        <w:t>30/09</w:t>
      </w:r>
      <w:r w:rsidR="00E231E3">
        <w:rPr>
          <w:rFonts w:ascii="CAIXA Std Book" w:hAnsi="CAIXA Std Book"/>
          <w:color w:val="005CA9"/>
          <w:sz w:val="20"/>
          <w:szCs w:val="20"/>
        </w:rPr>
        <w:t>/2024</w:t>
      </w:r>
      <w:r w:rsidRPr="00FF4346">
        <w:rPr>
          <w:rFonts w:ascii="CAIXA Std Book" w:hAnsi="CAIXA Std Book"/>
          <w:color w:val="005CA9"/>
          <w:sz w:val="20"/>
          <w:szCs w:val="20"/>
        </w:rPr>
        <w:t xml:space="preserve">, constavam </w:t>
      </w:r>
      <w:r w:rsidR="00EA63B9" w:rsidRPr="00EA63B9">
        <w:rPr>
          <w:rFonts w:ascii="CAIXA Std Book" w:hAnsi="CAIXA Std Book"/>
          <w:color w:val="005CA9"/>
          <w:sz w:val="20"/>
          <w:szCs w:val="20"/>
        </w:rPr>
        <w:t xml:space="preserve">375.983 </w:t>
      </w:r>
      <w:r w:rsidRPr="00FF4346">
        <w:rPr>
          <w:rFonts w:ascii="CAIXA Std Book" w:hAnsi="CAIXA Std Book"/>
          <w:color w:val="005CA9"/>
          <w:sz w:val="20"/>
          <w:szCs w:val="20"/>
        </w:rPr>
        <w:t>processos cíveis provisionados (</w:t>
      </w:r>
      <w:r w:rsidR="003634D7" w:rsidRPr="00FF4346">
        <w:rPr>
          <w:rFonts w:ascii="CAIXA Std Book" w:hAnsi="CAIXA Std Book"/>
          <w:color w:val="005CA9"/>
          <w:sz w:val="20"/>
          <w:szCs w:val="20"/>
        </w:rPr>
        <w:t>3</w:t>
      </w:r>
      <w:r w:rsidR="00C56F36">
        <w:rPr>
          <w:rFonts w:ascii="CAIXA Std Book" w:hAnsi="CAIXA Std Book"/>
          <w:color w:val="005CA9"/>
          <w:sz w:val="20"/>
          <w:szCs w:val="20"/>
        </w:rPr>
        <w:t>44.473</w:t>
      </w:r>
      <w:r w:rsidR="003634D7" w:rsidRPr="00FF4346">
        <w:rPr>
          <w:rFonts w:ascii="CAIXA Std Book" w:hAnsi="CAIXA Std Book"/>
          <w:color w:val="005CA9"/>
          <w:sz w:val="20"/>
          <w:szCs w:val="20"/>
        </w:rPr>
        <w:t xml:space="preserve"> </w:t>
      </w:r>
      <w:r w:rsidRPr="00FF4346">
        <w:rPr>
          <w:rFonts w:ascii="CAIXA Std Book" w:hAnsi="CAIXA Std Book"/>
          <w:color w:val="005CA9"/>
          <w:sz w:val="20"/>
          <w:szCs w:val="20"/>
        </w:rPr>
        <w:t>em 31/12/202</w:t>
      </w:r>
      <w:r w:rsidR="00C56F36">
        <w:rPr>
          <w:rFonts w:ascii="CAIXA Std Book" w:hAnsi="CAIXA Std Book"/>
          <w:color w:val="005CA9"/>
          <w:sz w:val="20"/>
          <w:szCs w:val="20"/>
        </w:rPr>
        <w:t>3</w:t>
      </w:r>
      <w:r w:rsidRPr="00FF4346">
        <w:rPr>
          <w:rFonts w:ascii="CAIXA Std Book" w:hAnsi="CAIXA Std Book"/>
          <w:color w:val="005CA9"/>
          <w:sz w:val="20"/>
          <w:szCs w:val="20"/>
        </w:rPr>
        <w:t xml:space="preserve">), sendo </w:t>
      </w:r>
      <w:r w:rsidR="00311965" w:rsidRPr="00311965">
        <w:rPr>
          <w:rFonts w:ascii="CAIXA Std Book" w:hAnsi="CAIXA Std Book"/>
          <w:color w:val="005CA9"/>
          <w:sz w:val="20"/>
          <w:szCs w:val="20"/>
        </w:rPr>
        <w:t>345.165</w:t>
      </w:r>
      <w:r w:rsidR="00C5099A" w:rsidRPr="00FF4346">
        <w:rPr>
          <w:rFonts w:ascii="CAIXA Std Book" w:hAnsi="CAIXA Std Book"/>
          <w:color w:val="005CA9"/>
          <w:sz w:val="20"/>
          <w:szCs w:val="20"/>
        </w:rPr>
        <w:t xml:space="preserve"> </w:t>
      </w:r>
      <w:r w:rsidR="006C7C31" w:rsidRPr="00FF4346">
        <w:rPr>
          <w:rFonts w:ascii="CAIXA Std Book" w:hAnsi="CAIXA Std Book"/>
          <w:color w:val="005CA9"/>
          <w:sz w:val="20"/>
          <w:szCs w:val="20"/>
        </w:rPr>
        <w:t>sujeitos à metodologia massificada</w:t>
      </w:r>
      <w:r w:rsidRPr="00FF4346">
        <w:rPr>
          <w:rFonts w:ascii="CAIXA Std Book" w:hAnsi="CAIXA Std Book"/>
          <w:color w:val="005CA9"/>
          <w:sz w:val="20"/>
          <w:szCs w:val="20"/>
        </w:rPr>
        <w:t xml:space="preserve"> (</w:t>
      </w:r>
      <w:r w:rsidR="003634D7" w:rsidRPr="00FF4346">
        <w:rPr>
          <w:rFonts w:ascii="CAIXA Std Book" w:hAnsi="CAIXA Std Book"/>
          <w:color w:val="005CA9"/>
          <w:sz w:val="20"/>
          <w:szCs w:val="20"/>
        </w:rPr>
        <w:t>3</w:t>
      </w:r>
      <w:r w:rsidR="00E338EB">
        <w:rPr>
          <w:rFonts w:ascii="CAIXA Std Book" w:hAnsi="CAIXA Std Book"/>
          <w:color w:val="005CA9"/>
          <w:sz w:val="20"/>
          <w:szCs w:val="20"/>
        </w:rPr>
        <w:t>15.161</w:t>
      </w:r>
      <w:r w:rsidRPr="00FF4346">
        <w:rPr>
          <w:rFonts w:ascii="CAIXA Std Book" w:hAnsi="CAIXA Std Book"/>
          <w:color w:val="005CA9"/>
          <w:sz w:val="20"/>
          <w:szCs w:val="20"/>
        </w:rPr>
        <w:t xml:space="preserve"> em 31/12/202</w:t>
      </w:r>
      <w:r w:rsidR="00E338EB">
        <w:rPr>
          <w:rFonts w:ascii="CAIXA Std Book" w:hAnsi="CAIXA Std Book"/>
          <w:color w:val="005CA9"/>
          <w:sz w:val="20"/>
          <w:szCs w:val="20"/>
        </w:rPr>
        <w:t>3</w:t>
      </w:r>
      <w:r w:rsidRPr="00FF4346">
        <w:rPr>
          <w:rFonts w:ascii="CAIXA Std Book" w:hAnsi="CAIXA Std Book"/>
          <w:color w:val="005CA9"/>
          <w:sz w:val="20"/>
          <w:szCs w:val="20"/>
        </w:rPr>
        <w:t xml:space="preserve">) e </w:t>
      </w:r>
      <w:r w:rsidR="002050B7" w:rsidRPr="002050B7">
        <w:rPr>
          <w:rFonts w:ascii="CAIXA Std Book" w:hAnsi="CAIXA Std Book"/>
          <w:color w:val="005CA9"/>
          <w:sz w:val="20"/>
          <w:szCs w:val="20"/>
        </w:rPr>
        <w:t xml:space="preserve">30.818 </w:t>
      </w:r>
      <w:r w:rsidR="00BD0260" w:rsidRPr="00FF4346">
        <w:rPr>
          <w:rFonts w:ascii="CAIXA Std Book" w:hAnsi="CAIXA Std Book"/>
          <w:color w:val="005CA9"/>
          <w:sz w:val="20"/>
          <w:szCs w:val="20"/>
        </w:rPr>
        <w:t xml:space="preserve">sujeitos à metodologia </w:t>
      </w:r>
      <w:r w:rsidRPr="00FF4346">
        <w:rPr>
          <w:rFonts w:ascii="CAIXA Std Book" w:hAnsi="CAIXA Std Book"/>
          <w:color w:val="005CA9"/>
          <w:sz w:val="20"/>
          <w:szCs w:val="20"/>
        </w:rPr>
        <w:t>individualizad</w:t>
      </w:r>
      <w:r w:rsidR="00BD0260" w:rsidRPr="00FF4346">
        <w:rPr>
          <w:rFonts w:ascii="CAIXA Std Book" w:hAnsi="CAIXA Std Book"/>
          <w:color w:val="005CA9"/>
          <w:sz w:val="20"/>
          <w:szCs w:val="20"/>
        </w:rPr>
        <w:t>a</w:t>
      </w:r>
      <w:r w:rsidRPr="00FF4346">
        <w:rPr>
          <w:rFonts w:ascii="CAIXA Std Book" w:hAnsi="CAIXA Std Book"/>
          <w:color w:val="005CA9"/>
          <w:sz w:val="20"/>
          <w:szCs w:val="20"/>
        </w:rPr>
        <w:t xml:space="preserve"> </w:t>
      </w:r>
      <w:r w:rsidR="00496597" w:rsidRPr="00FF4346">
        <w:rPr>
          <w:rFonts w:ascii="CAIXA Std Book" w:hAnsi="CAIXA Std Book"/>
          <w:color w:val="005CA9"/>
          <w:sz w:val="20"/>
          <w:szCs w:val="20"/>
        </w:rPr>
        <w:t>(</w:t>
      </w:r>
      <w:r w:rsidR="003634D7" w:rsidRPr="00FF4346">
        <w:rPr>
          <w:rFonts w:ascii="CAIXA Std Book" w:hAnsi="CAIXA Std Book"/>
          <w:color w:val="005CA9"/>
          <w:sz w:val="20"/>
          <w:szCs w:val="20"/>
        </w:rPr>
        <w:t>2</w:t>
      </w:r>
      <w:r w:rsidR="00102FE7">
        <w:rPr>
          <w:rFonts w:ascii="CAIXA Std Book" w:hAnsi="CAIXA Std Book"/>
          <w:color w:val="005CA9"/>
          <w:sz w:val="20"/>
          <w:szCs w:val="20"/>
        </w:rPr>
        <w:t>9.312</w:t>
      </w:r>
      <w:r w:rsidRPr="00FF4346">
        <w:rPr>
          <w:rFonts w:ascii="CAIXA Std Book" w:hAnsi="CAIXA Std Book"/>
          <w:color w:val="005CA9"/>
          <w:sz w:val="20"/>
          <w:szCs w:val="20"/>
        </w:rPr>
        <w:t xml:space="preserve"> em 31/12/202</w:t>
      </w:r>
      <w:r w:rsidR="00102FE7">
        <w:rPr>
          <w:rFonts w:ascii="CAIXA Std Book" w:hAnsi="CAIXA Std Book"/>
          <w:color w:val="005CA9"/>
          <w:sz w:val="20"/>
          <w:szCs w:val="20"/>
        </w:rPr>
        <w:t>3</w:t>
      </w:r>
      <w:r w:rsidRPr="00FF4346">
        <w:rPr>
          <w:rFonts w:ascii="CAIXA Std Book" w:hAnsi="CAIXA Std Book"/>
          <w:color w:val="005CA9"/>
          <w:sz w:val="20"/>
          <w:szCs w:val="20"/>
        </w:rPr>
        <w:t xml:space="preserve">). </w:t>
      </w:r>
    </w:p>
    <w:p w14:paraId="035DCAFC" w14:textId="77777777" w:rsidR="00A41015" w:rsidRPr="00FF4346" w:rsidRDefault="00A41015"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4040D979" w14:textId="59714B4C" w:rsidR="00910878" w:rsidRPr="00FF4346" w:rsidRDefault="00A41015" w:rsidP="007C4BC1">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 CAIXA cumpriu a ordem legal vigente à época, entretanto, considerando as ações efetivamente notificadas e a análise da jurisprudência atual do Superior Tribunal de Justiça – STJ, em </w:t>
      </w:r>
      <w:r w:rsidR="00D33866">
        <w:rPr>
          <w:rFonts w:ascii="CAIXA Std Book" w:hAnsi="CAIXA Std Book"/>
          <w:color w:val="005CA9"/>
          <w:sz w:val="20"/>
          <w:szCs w:val="20"/>
        </w:rPr>
        <w:t>30/09</w:t>
      </w:r>
      <w:r w:rsidR="00E4719E">
        <w:rPr>
          <w:rFonts w:ascii="CAIXA Std Book" w:hAnsi="CAIXA Std Book"/>
          <w:color w:val="005CA9"/>
          <w:sz w:val="20"/>
          <w:szCs w:val="20"/>
        </w:rPr>
        <w:t>/2024</w:t>
      </w:r>
      <w:r w:rsidRPr="00FF4346">
        <w:rPr>
          <w:rFonts w:ascii="CAIXA Std Book" w:hAnsi="CAIXA Std Book"/>
          <w:color w:val="005CA9"/>
          <w:sz w:val="20"/>
          <w:szCs w:val="20"/>
        </w:rPr>
        <w:t>, foi provisionado</w:t>
      </w:r>
      <w:r w:rsidR="008B7390" w:rsidRPr="00FF4346">
        <w:rPr>
          <w:rFonts w:ascii="CAIXA Std Book" w:hAnsi="CAIXA Std Book"/>
          <w:color w:val="005CA9"/>
          <w:sz w:val="20"/>
          <w:szCs w:val="20"/>
        </w:rPr>
        <w:t xml:space="preserve"> </w:t>
      </w:r>
      <w:r w:rsidR="00BE7A07" w:rsidRPr="00BE7A07">
        <w:rPr>
          <w:rFonts w:ascii="CAIXA Std Book" w:hAnsi="CAIXA Std Book"/>
          <w:color w:val="005CA9"/>
          <w:sz w:val="20"/>
          <w:szCs w:val="20"/>
        </w:rPr>
        <w:t xml:space="preserve">R$ 769.122 </w:t>
      </w:r>
      <w:r w:rsidRPr="00FF4346">
        <w:rPr>
          <w:rFonts w:ascii="CAIXA Std Book" w:hAnsi="CAIXA Std Book"/>
          <w:color w:val="005CA9"/>
          <w:sz w:val="20"/>
          <w:szCs w:val="20"/>
        </w:rPr>
        <w:t>para estes processos (31/12/202</w:t>
      </w:r>
      <w:r w:rsidR="00723F98">
        <w:rPr>
          <w:rFonts w:ascii="CAIXA Std Book" w:hAnsi="CAIXA Std Book"/>
          <w:color w:val="005CA9"/>
          <w:sz w:val="20"/>
          <w:szCs w:val="20"/>
        </w:rPr>
        <w:t>3</w:t>
      </w:r>
      <w:r w:rsidRPr="00FF4346">
        <w:rPr>
          <w:rFonts w:ascii="CAIXA Std Book" w:hAnsi="CAIXA Std Book"/>
          <w:color w:val="005CA9"/>
          <w:sz w:val="20"/>
          <w:szCs w:val="20"/>
        </w:rPr>
        <w:t xml:space="preserve"> – R$ </w:t>
      </w:r>
      <w:r w:rsidR="00674190" w:rsidRPr="00FF4346">
        <w:rPr>
          <w:rFonts w:ascii="CAIXA Std Book" w:hAnsi="CAIXA Std Book"/>
          <w:color w:val="005CA9"/>
          <w:sz w:val="20"/>
          <w:szCs w:val="20"/>
        </w:rPr>
        <w:t>7</w:t>
      </w:r>
      <w:r w:rsidR="00723F98">
        <w:rPr>
          <w:rFonts w:ascii="CAIXA Std Book" w:hAnsi="CAIXA Std Book"/>
          <w:color w:val="005CA9"/>
          <w:sz w:val="20"/>
          <w:szCs w:val="20"/>
        </w:rPr>
        <w:t>65.771</w:t>
      </w:r>
      <w:r w:rsidRPr="00FF4346">
        <w:rPr>
          <w:rFonts w:ascii="CAIXA Std Book" w:hAnsi="CAIXA Std Book"/>
          <w:color w:val="005CA9"/>
          <w:sz w:val="20"/>
          <w:szCs w:val="20"/>
        </w:rPr>
        <w:t>)</w:t>
      </w:r>
      <w:r w:rsidR="00910878" w:rsidRPr="00FF4346">
        <w:rPr>
          <w:rFonts w:ascii="CAIXA Std Book" w:hAnsi="CAIXA Std Book"/>
          <w:color w:val="005CA9"/>
          <w:sz w:val="20"/>
          <w:szCs w:val="20"/>
        </w:rPr>
        <w:t>.</w:t>
      </w:r>
    </w:p>
    <w:p w14:paraId="12E3CC14" w14:textId="77777777"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6013792A" w14:textId="3BEDA21B"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No final do exercício de 2017</w:t>
      </w:r>
      <w:r w:rsidR="0051272B" w:rsidRPr="00FF4346">
        <w:rPr>
          <w:rFonts w:ascii="CAIXA Std Book" w:hAnsi="CAIXA Std Book"/>
          <w:color w:val="005CA9"/>
          <w:sz w:val="20"/>
          <w:szCs w:val="20"/>
        </w:rPr>
        <w:t>,</w:t>
      </w:r>
      <w:r w:rsidRPr="00FF4346">
        <w:rPr>
          <w:rFonts w:ascii="CAIXA Std Book" w:hAnsi="CAIXA Std Book"/>
          <w:color w:val="005CA9"/>
          <w:sz w:val="20"/>
          <w:szCs w:val="20"/>
        </w:rPr>
        <w:t xml:space="preserve">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w:t>
      </w:r>
      <w:hyperlink r:id="rId61" w:history="1">
        <w:r w:rsidR="00124C71" w:rsidRPr="00FF4346">
          <w:rPr>
            <w:rStyle w:val="Hyperlink"/>
            <w:rFonts w:ascii="CAIXA Std Book" w:hAnsi="CAIXA Std Book" w:cs="Yu Mincho Light"/>
            <w:color w:val="005CA9"/>
            <w:sz w:val="20"/>
            <w:szCs w:val="20"/>
          </w:rPr>
          <w:t>https://portalacordo.pagamentodapoupanca.com.br/</w:t>
        </w:r>
      </w:hyperlink>
      <w:r w:rsidR="00124C71" w:rsidRPr="00FF4346">
        <w:rPr>
          <w:rFonts w:ascii="CAIXA Std Book" w:hAnsi="CAIXA Std Book"/>
          <w:color w:val="005CA9"/>
          <w:sz w:val="20"/>
          <w:szCs w:val="20"/>
        </w:rPr>
        <w:t xml:space="preserve"> </w:t>
      </w:r>
      <w:r w:rsidRPr="00FF4346">
        <w:rPr>
          <w:rFonts w:ascii="CAIXA Std Book" w:hAnsi="CAIXA Std Book"/>
          <w:color w:val="005CA9"/>
          <w:sz w:val="20"/>
          <w:szCs w:val="20"/>
        </w:rPr>
        <w:t>e mutirões de conciliação administrativos e judiciais.</w:t>
      </w:r>
    </w:p>
    <w:p w14:paraId="661C3751" w14:textId="1C9A3955"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O acordo teve prazo final em 12/03/2020, razão pela qual a F</w:t>
      </w:r>
      <w:r w:rsidR="00971551">
        <w:rPr>
          <w:rFonts w:ascii="CAIXA Std Book" w:hAnsi="CAIXA Std Book"/>
          <w:color w:val="005CA9"/>
          <w:sz w:val="20"/>
          <w:szCs w:val="20"/>
        </w:rPr>
        <w:t>ebraban</w:t>
      </w:r>
      <w:r w:rsidRPr="00FF4346">
        <w:rPr>
          <w:rFonts w:ascii="CAIXA Std Book" w:hAnsi="CAIXA Std Book"/>
          <w:color w:val="005CA9"/>
          <w:sz w:val="20"/>
          <w:szCs w:val="20"/>
        </w:rPr>
        <w:t xml:space="preserve"> e as entidades de defesa do consumidor chegaram a bom termo para prorrogar o acordo anterior por mais 5 anos,</w:t>
      </w:r>
      <w:r w:rsidR="00794D4F"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tendo sido homologado pelo STF </w:t>
      </w:r>
      <w:r w:rsidR="00794D4F" w:rsidRPr="00FF4346">
        <w:rPr>
          <w:rFonts w:ascii="CAIXA Std Book" w:hAnsi="CAIXA Std Book"/>
          <w:color w:val="005CA9"/>
          <w:sz w:val="20"/>
          <w:szCs w:val="20"/>
        </w:rPr>
        <w:t>uma</w:t>
      </w:r>
      <w:r w:rsidRPr="00FF4346">
        <w:rPr>
          <w:rFonts w:ascii="CAIXA Std Book" w:hAnsi="CAIXA Std Book"/>
          <w:color w:val="005CA9"/>
          <w:sz w:val="20"/>
          <w:szCs w:val="20"/>
        </w:rPr>
        <w:t xml:space="preserve"> prorrogação </w:t>
      </w:r>
      <w:r w:rsidR="00794D4F" w:rsidRPr="00FF4346">
        <w:rPr>
          <w:rFonts w:ascii="CAIXA Std Book" w:hAnsi="CAIXA Std Book"/>
          <w:color w:val="005CA9"/>
          <w:sz w:val="20"/>
          <w:szCs w:val="20"/>
        </w:rPr>
        <w:t>inicial de</w:t>
      </w:r>
      <w:r w:rsidRPr="00FF4346">
        <w:rPr>
          <w:rFonts w:ascii="CAIXA Std Book" w:hAnsi="CAIXA Std Book"/>
          <w:color w:val="005CA9"/>
          <w:sz w:val="20"/>
          <w:szCs w:val="20"/>
        </w:rPr>
        <w:t xml:space="preserve"> 30 meses</w:t>
      </w:r>
      <w:r w:rsidR="00794D4F" w:rsidRPr="00FF4346">
        <w:rPr>
          <w:rFonts w:ascii="CAIXA Std Book" w:hAnsi="CAIXA Std Book"/>
          <w:color w:val="005CA9"/>
          <w:sz w:val="20"/>
          <w:szCs w:val="20"/>
        </w:rPr>
        <w:t xml:space="preserve"> e após analisados os</w:t>
      </w:r>
      <w:r w:rsidRPr="00FF4346">
        <w:rPr>
          <w:rFonts w:ascii="CAIXA Std Book" w:hAnsi="CAIXA Std Book"/>
          <w:color w:val="005CA9"/>
          <w:sz w:val="20"/>
          <w:szCs w:val="20"/>
        </w:rPr>
        <w:t xml:space="preserve"> resultados obtidos</w:t>
      </w:r>
      <w:r w:rsidR="00794D4F" w:rsidRPr="00FF4346">
        <w:rPr>
          <w:rFonts w:ascii="CAIXA Std Book" w:hAnsi="CAIXA Std Book"/>
          <w:color w:val="005CA9"/>
          <w:sz w:val="20"/>
          <w:szCs w:val="20"/>
        </w:rPr>
        <w:t>, em dezembro de 2022, o STF homologou uma segunda prorrogação de mais 30 meses</w:t>
      </w:r>
    </w:p>
    <w:p w14:paraId="454F8BE1" w14:textId="4C43B2BE" w:rsidR="006F36E6" w:rsidRPr="00FF4346" w:rsidRDefault="006F36E6" w:rsidP="006F36E6">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Também são significativos os processos que visam à reparação de danos envolvendo o contingenciamento de repasses de recursos do FGTS. O valor provisionado, em </w:t>
      </w:r>
      <w:r w:rsidR="00D33866">
        <w:rPr>
          <w:rFonts w:ascii="CAIXA Std Book" w:hAnsi="CAIXA Std Book"/>
          <w:color w:val="005CA9"/>
          <w:sz w:val="20"/>
          <w:szCs w:val="20"/>
        </w:rPr>
        <w:t>30/09</w:t>
      </w:r>
      <w:r w:rsidR="00682556">
        <w:rPr>
          <w:rFonts w:ascii="CAIXA Std Book" w:hAnsi="CAIXA Std Book"/>
          <w:color w:val="005CA9"/>
          <w:sz w:val="20"/>
          <w:szCs w:val="20"/>
        </w:rPr>
        <w:t>/2024</w:t>
      </w:r>
      <w:r w:rsidRPr="00FF4346">
        <w:rPr>
          <w:rFonts w:ascii="CAIXA Std Book" w:hAnsi="CAIXA Std Book"/>
          <w:color w:val="005CA9"/>
          <w:sz w:val="20"/>
          <w:szCs w:val="20"/>
        </w:rPr>
        <w:t xml:space="preserve">, para estes processos é de </w:t>
      </w:r>
      <w:r w:rsidR="004E365C" w:rsidRPr="004E365C">
        <w:rPr>
          <w:rFonts w:ascii="CAIXA Std Book" w:hAnsi="CAIXA Std Book"/>
          <w:color w:val="005CA9"/>
          <w:sz w:val="20"/>
          <w:szCs w:val="20"/>
        </w:rPr>
        <w:t xml:space="preserve">R$ 935.077 </w:t>
      </w:r>
      <w:r w:rsidRPr="00FF4346">
        <w:rPr>
          <w:rFonts w:ascii="CAIXA Std Book" w:hAnsi="CAIXA Std Book"/>
          <w:color w:val="005CA9"/>
          <w:sz w:val="20"/>
          <w:szCs w:val="20"/>
        </w:rPr>
        <w:t>(31/12/202</w:t>
      </w:r>
      <w:r w:rsidR="004437F6">
        <w:rPr>
          <w:rFonts w:ascii="CAIXA Std Book" w:hAnsi="CAIXA Std Book"/>
          <w:color w:val="005CA9"/>
          <w:sz w:val="20"/>
          <w:szCs w:val="20"/>
        </w:rPr>
        <w:t>3</w:t>
      </w:r>
      <w:r w:rsidRPr="00FF4346">
        <w:rPr>
          <w:rFonts w:ascii="CAIXA Std Book" w:hAnsi="CAIXA Std Book"/>
          <w:color w:val="005CA9"/>
          <w:sz w:val="20"/>
          <w:szCs w:val="20"/>
        </w:rPr>
        <w:t xml:space="preserve"> – R$ </w:t>
      </w:r>
      <w:r w:rsidR="00682556">
        <w:rPr>
          <w:rFonts w:ascii="CAIXA Std Book" w:hAnsi="CAIXA Std Book"/>
          <w:color w:val="005CA9"/>
          <w:sz w:val="20"/>
          <w:szCs w:val="20"/>
        </w:rPr>
        <w:t>1.072.538</w:t>
      </w:r>
      <w:r w:rsidRPr="00FF4346">
        <w:rPr>
          <w:rFonts w:ascii="CAIXA Std Book" w:hAnsi="CAIXA Std Book"/>
          <w:color w:val="005CA9"/>
          <w:sz w:val="20"/>
          <w:szCs w:val="20"/>
        </w:rPr>
        <w:t>).</w:t>
      </w:r>
    </w:p>
    <w:p w14:paraId="333ED913" w14:textId="77777777"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As ações indenizatórias de perdas e danos se referem a eventuais problemas ocorridos no atendimento bancário, na prestação de serviços ou na aquisição/manutenção de algum produto.</w:t>
      </w:r>
    </w:p>
    <w:p w14:paraId="0D1A7AA2" w14:textId="48711C8D" w:rsidR="006F36E6" w:rsidRPr="00FF4346" w:rsidRDefault="006F36E6" w:rsidP="006F36E6">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Em 202</w:t>
      </w:r>
      <w:r w:rsidR="008F78B3">
        <w:rPr>
          <w:rFonts w:ascii="CAIXA Std Book" w:hAnsi="CAIXA Std Book"/>
          <w:color w:val="005CA9"/>
          <w:sz w:val="20"/>
          <w:szCs w:val="20"/>
        </w:rPr>
        <w:t>4</w:t>
      </w:r>
      <w:r w:rsidRPr="00FF4346">
        <w:rPr>
          <w:rFonts w:ascii="CAIXA Std Book" w:hAnsi="CAIXA Std Book"/>
          <w:color w:val="005CA9"/>
          <w:sz w:val="20"/>
          <w:szCs w:val="20"/>
        </w:rPr>
        <w:t xml:space="preserve">, a CAIXA continua executando sua política de conciliação judicial e extrajudicial, realizando o cumprimento espontâneo de decisões judiciais e analisando perdas incorridas a fim de mitigar novos litígios de causas semelhantes. Até </w:t>
      </w:r>
      <w:r w:rsidR="00612045" w:rsidRPr="00FF4346">
        <w:rPr>
          <w:rFonts w:ascii="CAIXA Std Book" w:hAnsi="CAIXA Std Book"/>
          <w:color w:val="005CA9"/>
          <w:sz w:val="20"/>
          <w:szCs w:val="20"/>
        </w:rPr>
        <w:t>3</w:t>
      </w:r>
      <w:r w:rsidR="00385DF1">
        <w:rPr>
          <w:rFonts w:ascii="CAIXA Std Book" w:hAnsi="CAIXA Std Book"/>
          <w:color w:val="005CA9"/>
          <w:sz w:val="20"/>
          <w:szCs w:val="20"/>
        </w:rPr>
        <w:t>0</w:t>
      </w:r>
      <w:r w:rsidR="00612045" w:rsidRPr="00FF4346">
        <w:rPr>
          <w:rFonts w:ascii="CAIXA Std Book" w:hAnsi="CAIXA Std Book"/>
          <w:color w:val="005CA9"/>
          <w:sz w:val="20"/>
          <w:szCs w:val="20"/>
        </w:rPr>
        <w:t>/</w:t>
      </w:r>
      <w:r w:rsidR="001A5E09">
        <w:rPr>
          <w:rFonts w:ascii="CAIXA Std Book" w:hAnsi="CAIXA Std Book"/>
          <w:color w:val="005CA9"/>
          <w:sz w:val="20"/>
          <w:szCs w:val="20"/>
        </w:rPr>
        <w:t>0</w:t>
      </w:r>
      <w:r w:rsidR="00385DF1">
        <w:rPr>
          <w:rFonts w:ascii="CAIXA Std Book" w:hAnsi="CAIXA Std Book"/>
          <w:color w:val="005CA9"/>
          <w:sz w:val="20"/>
          <w:szCs w:val="20"/>
        </w:rPr>
        <w:t>9</w:t>
      </w:r>
      <w:r w:rsidR="001A5E09">
        <w:rPr>
          <w:rFonts w:ascii="CAIXA Std Book" w:hAnsi="CAIXA Std Book"/>
          <w:color w:val="005CA9"/>
          <w:sz w:val="20"/>
          <w:szCs w:val="20"/>
        </w:rPr>
        <w:t>/202</w:t>
      </w:r>
      <w:r w:rsidR="004437F6">
        <w:rPr>
          <w:rFonts w:ascii="CAIXA Std Book" w:hAnsi="CAIXA Std Book"/>
          <w:color w:val="005CA9"/>
          <w:sz w:val="20"/>
          <w:szCs w:val="20"/>
        </w:rPr>
        <w:t>4</w:t>
      </w:r>
      <w:r w:rsidRPr="00FF4346">
        <w:rPr>
          <w:rFonts w:ascii="CAIXA Std Book" w:hAnsi="CAIXA Std Book"/>
          <w:color w:val="005CA9"/>
          <w:sz w:val="20"/>
          <w:szCs w:val="20"/>
        </w:rPr>
        <w:t xml:space="preserve"> realizou </w:t>
      </w:r>
      <w:r w:rsidR="00390BC6" w:rsidRPr="00390BC6">
        <w:rPr>
          <w:rFonts w:ascii="CAIXA Std Book" w:hAnsi="CAIXA Std Book"/>
          <w:color w:val="005CA9"/>
          <w:sz w:val="20"/>
          <w:szCs w:val="20"/>
        </w:rPr>
        <w:t>41.815</w:t>
      </w:r>
      <w:r w:rsidR="00390BC6">
        <w:rPr>
          <w:rFonts w:ascii="CAIXA Std Book" w:hAnsi="CAIXA Std Book"/>
          <w:color w:val="005CA9"/>
          <w:sz w:val="20"/>
          <w:szCs w:val="20"/>
        </w:rPr>
        <w:t xml:space="preserve"> </w:t>
      </w:r>
      <w:r w:rsidRPr="00FF4346">
        <w:rPr>
          <w:rFonts w:ascii="CAIXA Std Book" w:hAnsi="CAIXA Std Book"/>
          <w:color w:val="005CA9"/>
          <w:sz w:val="20"/>
          <w:szCs w:val="20"/>
        </w:rPr>
        <w:t>acordos processuais (</w:t>
      </w:r>
      <w:r w:rsidR="00830E90" w:rsidRPr="00830E90">
        <w:rPr>
          <w:rFonts w:ascii="CAIXA Std Book" w:hAnsi="CAIXA Std Book"/>
          <w:color w:val="005CA9"/>
          <w:sz w:val="20"/>
          <w:szCs w:val="20"/>
        </w:rPr>
        <w:t>4</w:t>
      </w:r>
      <w:r w:rsidR="00A57D7B">
        <w:rPr>
          <w:rFonts w:ascii="CAIXA Std Book" w:hAnsi="CAIXA Std Book"/>
          <w:color w:val="005CA9"/>
          <w:sz w:val="20"/>
          <w:szCs w:val="20"/>
        </w:rPr>
        <w:t>7</w:t>
      </w:r>
      <w:r w:rsidRPr="00FF4346">
        <w:rPr>
          <w:rFonts w:ascii="CAIXA Std Book" w:hAnsi="CAIXA Std Book"/>
          <w:color w:val="005CA9"/>
          <w:sz w:val="20"/>
          <w:szCs w:val="20"/>
        </w:rPr>
        <w:t xml:space="preserve">% referente a ações indenizatórias e </w:t>
      </w:r>
      <w:r w:rsidR="00CB5407" w:rsidRPr="00CB5407">
        <w:rPr>
          <w:rFonts w:ascii="CAIXA Std Book" w:hAnsi="CAIXA Std Book"/>
          <w:color w:val="005CA9"/>
          <w:sz w:val="20"/>
          <w:szCs w:val="20"/>
        </w:rPr>
        <w:t>5</w:t>
      </w:r>
      <w:r w:rsidR="00571FF6">
        <w:rPr>
          <w:rFonts w:ascii="CAIXA Std Book" w:hAnsi="CAIXA Std Book"/>
          <w:color w:val="005CA9"/>
          <w:sz w:val="20"/>
          <w:szCs w:val="20"/>
        </w:rPr>
        <w:t>3</w:t>
      </w:r>
      <w:r w:rsidRPr="00FF4346">
        <w:rPr>
          <w:rFonts w:ascii="CAIXA Std Book" w:hAnsi="CAIXA Std Book"/>
          <w:color w:val="005CA9"/>
          <w:sz w:val="20"/>
          <w:szCs w:val="20"/>
        </w:rPr>
        <w:t>% referentes a recuperações de créditos) reduzindo o montante que seria despendido caso persistisse a condenação judicial e oportunizando ao cliente uma solução rápida para o problema.</w:t>
      </w:r>
    </w:p>
    <w:p w14:paraId="4BDF4C54" w14:textId="0CAE2AA0" w:rsidR="00910878" w:rsidRPr="00FF4346" w:rsidRDefault="00910878" w:rsidP="006D0E67">
      <w:pPr>
        <w:spacing w:before="240" w:after="120"/>
        <w:ind w:left="567" w:right="142" w:hanging="567"/>
        <w:rPr>
          <w:rFonts w:ascii="CAIXA Std Book" w:hAnsi="CAIXA Std Book"/>
          <w:b/>
          <w:color w:val="005CA9"/>
          <w:sz w:val="20"/>
          <w:szCs w:val="20"/>
        </w:rPr>
      </w:pPr>
      <w:r w:rsidRPr="00FF4346">
        <w:rPr>
          <w:rFonts w:ascii="CAIXA Std Book" w:hAnsi="CAIXA Std Book"/>
          <w:b/>
          <w:color w:val="005CA9"/>
          <w:sz w:val="20"/>
          <w:szCs w:val="20"/>
        </w:rPr>
        <w:t>(b.</w:t>
      </w:r>
      <w:r w:rsidR="00195BE6" w:rsidRPr="00FF4346">
        <w:rPr>
          <w:rFonts w:ascii="CAIXA Std Book" w:hAnsi="CAIXA Std Book"/>
          <w:b/>
          <w:color w:val="005CA9"/>
          <w:sz w:val="20"/>
          <w:szCs w:val="20"/>
        </w:rPr>
        <w:t>4</w:t>
      </w:r>
      <w:r w:rsidRPr="00FF4346">
        <w:rPr>
          <w:rFonts w:ascii="CAIXA Std Book" w:hAnsi="CAIXA Std Book"/>
          <w:b/>
          <w:color w:val="005CA9"/>
          <w:sz w:val="20"/>
          <w:szCs w:val="20"/>
        </w:rPr>
        <w:t>)</w:t>
      </w:r>
      <w:r w:rsidRPr="00FF4346">
        <w:rPr>
          <w:rFonts w:ascii="CAIXA Std Book" w:hAnsi="CAIXA Std Book"/>
          <w:b/>
          <w:color w:val="005CA9"/>
          <w:sz w:val="20"/>
          <w:szCs w:val="20"/>
        </w:rPr>
        <w:tab/>
        <w:t>Obrigações fiscais e previdenciárias</w:t>
      </w:r>
    </w:p>
    <w:p w14:paraId="50800430" w14:textId="77777777"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5A2D7ED3" w14:textId="77777777"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1E67593E" w14:textId="49AC2FAA"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w:t>
      </w:r>
      <w:r w:rsidR="00D33866">
        <w:rPr>
          <w:rFonts w:ascii="CAIXA Std Book" w:hAnsi="CAIXA Std Book"/>
          <w:color w:val="005CA9"/>
          <w:sz w:val="20"/>
          <w:szCs w:val="20"/>
        </w:rPr>
        <w:t>30/09</w:t>
      </w:r>
      <w:r w:rsidR="00C20AFB">
        <w:rPr>
          <w:rFonts w:ascii="CAIXA Std Book" w:hAnsi="CAIXA Std Book"/>
          <w:color w:val="005CA9"/>
          <w:sz w:val="20"/>
          <w:szCs w:val="20"/>
        </w:rPr>
        <w:t>/2024</w:t>
      </w:r>
      <w:r w:rsidRPr="00FF4346">
        <w:rPr>
          <w:rFonts w:ascii="CAIXA Std Book" w:hAnsi="CAIXA Std Book"/>
          <w:color w:val="005CA9"/>
          <w:sz w:val="20"/>
          <w:szCs w:val="20"/>
        </w:rPr>
        <w:t xml:space="preserve">, correspondem ao total de </w:t>
      </w:r>
      <w:r w:rsidR="00C7141C" w:rsidRPr="00FF4346">
        <w:rPr>
          <w:rFonts w:ascii="CAIXA Std Book" w:hAnsi="CAIXA Std Book"/>
          <w:color w:val="005CA9"/>
          <w:sz w:val="20"/>
          <w:szCs w:val="20"/>
        </w:rPr>
        <w:t xml:space="preserve">R$ </w:t>
      </w:r>
      <w:r w:rsidR="00F6100C" w:rsidRPr="00F6100C">
        <w:rPr>
          <w:rFonts w:ascii="CAIXA Std Book" w:hAnsi="CAIXA Std Book"/>
          <w:color w:val="005CA9"/>
          <w:sz w:val="20"/>
          <w:szCs w:val="20"/>
        </w:rPr>
        <w:t>1.842.259</w:t>
      </w:r>
      <w:r w:rsidR="00AC641D" w:rsidRPr="00AC641D">
        <w:rPr>
          <w:rFonts w:ascii="CAIXA Std Book" w:hAnsi="CAIXA Std Book"/>
          <w:color w:val="005CA9"/>
          <w:sz w:val="20"/>
          <w:szCs w:val="20"/>
        </w:rPr>
        <w:t xml:space="preserve"> </w:t>
      </w:r>
      <w:r w:rsidR="00194346" w:rsidRPr="00FF4346">
        <w:rPr>
          <w:rFonts w:ascii="CAIXA Std Book" w:hAnsi="CAIXA Std Book"/>
          <w:color w:val="005CA9"/>
          <w:sz w:val="20"/>
          <w:szCs w:val="20"/>
        </w:rPr>
        <w:t>(31/12/202</w:t>
      </w:r>
      <w:r w:rsidR="00C20AFB">
        <w:rPr>
          <w:rFonts w:ascii="CAIXA Std Book" w:hAnsi="CAIXA Std Book"/>
          <w:color w:val="005CA9"/>
          <w:sz w:val="20"/>
          <w:szCs w:val="20"/>
        </w:rPr>
        <w:t>3</w:t>
      </w:r>
      <w:r w:rsidR="00194346" w:rsidRPr="00FF4346">
        <w:rPr>
          <w:rFonts w:ascii="CAIXA Std Book" w:hAnsi="CAIXA Std Book"/>
          <w:color w:val="005CA9"/>
          <w:sz w:val="20"/>
          <w:szCs w:val="20"/>
        </w:rPr>
        <w:t xml:space="preserve"> – R$ </w:t>
      </w:r>
      <w:r w:rsidR="00EE0D7E">
        <w:rPr>
          <w:rFonts w:ascii="CAIXA Std Book" w:hAnsi="CAIXA Std Book"/>
          <w:color w:val="005CA9"/>
          <w:sz w:val="20"/>
          <w:szCs w:val="20"/>
        </w:rPr>
        <w:t>1.798</w:t>
      </w:r>
      <w:r w:rsidR="00C20AFB">
        <w:rPr>
          <w:rFonts w:ascii="CAIXA Std Book" w:hAnsi="CAIXA Std Book"/>
          <w:color w:val="005CA9"/>
          <w:sz w:val="20"/>
          <w:szCs w:val="20"/>
        </w:rPr>
        <w:t>.813</w:t>
      </w:r>
      <w:r w:rsidR="00194346" w:rsidRPr="00FF4346">
        <w:rPr>
          <w:rFonts w:ascii="CAIXA Std Book" w:hAnsi="CAIXA Std Book"/>
          <w:color w:val="005CA9"/>
          <w:sz w:val="20"/>
          <w:szCs w:val="20"/>
        </w:rPr>
        <w:t xml:space="preserve">), para as quais a provisão constituída com base no histórico de êxito e do cenário jurisprudencial, considerados em recente análise técnica e jurídica acerca da matéria, é de R$ </w:t>
      </w:r>
      <w:r w:rsidR="00F528C0" w:rsidRPr="00F528C0">
        <w:rPr>
          <w:rFonts w:ascii="CAIXA Std Book" w:hAnsi="CAIXA Std Book"/>
          <w:color w:val="005CA9"/>
          <w:sz w:val="20"/>
          <w:szCs w:val="20"/>
        </w:rPr>
        <w:t>5.164</w:t>
      </w:r>
      <w:r w:rsidR="00F3557B" w:rsidRPr="00FF4346">
        <w:rPr>
          <w:rFonts w:ascii="CAIXA Std Book" w:hAnsi="CAIXA Std Book"/>
          <w:color w:val="005CA9"/>
          <w:sz w:val="20"/>
          <w:szCs w:val="20"/>
        </w:rPr>
        <w:t xml:space="preserve"> </w:t>
      </w:r>
      <w:r w:rsidRPr="00FF4346">
        <w:rPr>
          <w:rFonts w:ascii="CAIXA Std Book" w:hAnsi="CAIXA Std Book"/>
          <w:color w:val="005CA9"/>
          <w:sz w:val="20"/>
          <w:szCs w:val="20"/>
        </w:rPr>
        <w:t>(31/12/202</w:t>
      </w:r>
      <w:r w:rsidR="00C20AFB">
        <w:rPr>
          <w:rFonts w:ascii="CAIXA Std Book" w:hAnsi="CAIXA Std Book"/>
          <w:color w:val="005CA9"/>
          <w:sz w:val="20"/>
          <w:szCs w:val="20"/>
        </w:rPr>
        <w:t>3</w:t>
      </w:r>
      <w:r w:rsidRPr="00FF4346">
        <w:rPr>
          <w:rFonts w:ascii="CAIXA Std Book" w:hAnsi="CAIXA Std Book"/>
          <w:color w:val="005CA9"/>
          <w:sz w:val="20"/>
          <w:szCs w:val="20"/>
        </w:rPr>
        <w:t xml:space="preserve"> – R$ </w:t>
      </w:r>
      <w:r w:rsidR="00C20AFB">
        <w:rPr>
          <w:rFonts w:ascii="CAIXA Std Book" w:hAnsi="CAIXA Std Book"/>
          <w:color w:val="005CA9"/>
          <w:sz w:val="20"/>
          <w:szCs w:val="20"/>
        </w:rPr>
        <w:t>21.312</w:t>
      </w:r>
      <w:r w:rsidRPr="00FF4346">
        <w:rPr>
          <w:rFonts w:ascii="CAIXA Std Book" w:hAnsi="CAIXA Std Book"/>
          <w:color w:val="005CA9"/>
          <w:sz w:val="20"/>
          <w:szCs w:val="20"/>
        </w:rPr>
        <w:t>).</w:t>
      </w:r>
    </w:p>
    <w:p w14:paraId="7DD76B46" w14:textId="77777777"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4C3B4EC5" w14:textId="32ACEE3D"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w:t>
      </w:r>
      <w:r w:rsidR="00D33866">
        <w:rPr>
          <w:rFonts w:ascii="CAIXA Std Book" w:hAnsi="CAIXA Std Book"/>
          <w:color w:val="005CA9"/>
          <w:sz w:val="20"/>
          <w:szCs w:val="20"/>
        </w:rPr>
        <w:t>30/09</w:t>
      </w:r>
      <w:r w:rsidR="00AE65EC">
        <w:rPr>
          <w:rFonts w:ascii="CAIXA Std Book" w:hAnsi="CAIXA Std Book"/>
          <w:color w:val="005CA9"/>
          <w:sz w:val="20"/>
          <w:szCs w:val="20"/>
        </w:rPr>
        <w:t>/2024</w:t>
      </w:r>
      <w:r w:rsidRPr="00FF4346">
        <w:rPr>
          <w:rFonts w:ascii="CAIXA Std Book" w:hAnsi="CAIXA Std Book"/>
          <w:color w:val="005CA9"/>
          <w:sz w:val="20"/>
          <w:szCs w:val="20"/>
        </w:rPr>
        <w:t xml:space="preserve">, corresponde ao montante de R$ </w:t>
      </w:r>
      <w:r w:rsidR="004F0A08" w:rsidRPr="004F0A08">
        <w:rPr>
          <w:rFonts w:ascii="CAIXA Std Book" w:hAnsi="CAIXA Std Book"/>
          <w:color w:val="005CA9"/>
          <w:sz w:val="20"/>
          <w:szCs w:val="20"/>
        </w:rPr>
        <w:t>1.473.853</w:t>
      </w:r>
      <w:r w:rsidR="00D12AA0" w:rsidRPr="00FF4346">
        <w:rPr>
          <w:rFonts w:ascii="CAIXA Std Book" w:hAnsi="CAIXA Std Book"/>
          <w:color w:val="005CA9"/>
          <w:sz w:val="20"/>
          <w:szCs w:val="20"/>
        </w:rPr>
        <w:t xml:space="preserve"> </w:t>
      </w:r>
      <w:r w:rsidRPr="00FF4346">
        <w:rPr>
          <w:rFonts w:ascii="CAIXA Std Book" w:hAnsi="CAIXA Std Book"/>
          <w:color w:val="005CA9"/>
          <w:sz w:val="20"/>
          <w:szCs w:val="20"/>
        </w:rPr>
        <w:t>(31/12/202</w:t>
      </w:r>
      <w:r w:rsidR="0062153D">
        <w:rPr>
          <w:rFonts w:ascii="CAIXA Std Book" w:hAnsi="CAIXA Std Book"/>
          <w:color w:val="005CA9"/>
          <w:sz w:val="20"/>
          <w:szCs w:val="20"/>
        </w:rPr>
        <w:t>3</w:t>
      </w:r>
      <w:r w:rsidRPr="00FF4346">
        <w:rPr>
          <w:rFonts w:ascii="CAIXA Std Book" w:hAnsi="CAIXA Std Book"/>
          <w:color w:val="005CA9"/>
          <w:sz w:val="20"/>
          <w:szCs w:val="20"/>
        </w:rPr>
        <w:t xml:space="preserve"> – R$ 1.</w:t>
      </w:r>
      <w:r w:rsidR="00AE65EC">
        <w:rPr>
          <w:rFonts w:ascii="CAIXA Std Book" w:hAnsi="CAIXA Std Book"/>
          <w:color w:val="005CA9"/>
          <w:sz w:val="20"/>
          <w:szCs w:val="20"/>
        </w:rPr>
        <w:t>389.251</w:t>
      </w:r>
      <w:r w:rsidRPr="00FF4346">
        <w:rPr>
          <w:rFonts w:ascii="CAIXA Std Book" w:hAnsi="CAIXA Std Book"/>
          <w:color w:val="005CA9"/>
          <w:sz w:val="20"/>
          <w:szCs w:val="20"/>
        </w:rPr>
        <w:t>).</w:t>
      </w:r>
    </w:p>
    <w:p w14:paraId="310A3B52" w14:textId="3CECB6A1" w:rsidR="00194346" w:rsidRPr="00FF4346" w:rsidRDefault="00194346"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Em face do histórico de êxito e do cenário jurisprudencial, avaliados em análise técnica e jurídica acerca da matéria, na posição de </w:t>
      </w:r>
      <w:r w:rsidR="00D33866">
        <w:rPr>
          <w:rFonts w:ascii="CAIXA Std Book" w:hAnsi="CAIXA Std Book"/>
          <w:color w:val="005CA9"/>
          <w:sz w:val="20"/>
          <w:szCs w:val="20"/>
        </w:rPr>
        <w:t>30/09</w:t>
      </w:r>
      <w:r w:rsidR="00C95427">
        <w:rPr>
          <w:rFonts w:ascii="CAIXA Std Book" w:hAnsi="CAIXA Std Book"/>
          <w:color w:val="005CA9"/>
          <w:sz w:val="20"/>
          <w:szCs w:val="20"/>
        </w:rPr>
        <w:t>/2024</w:t>
      </w:r>
      <w:r w:rsidR="00141BD2">
        <w:rPr>
          <w:rFonts w:ascii="CAIXA Std Book" w:hAnsi="CAIXA Std Book"/>
          <w:color w:val="005CA9"/>
          <w:sz w:val="20"/>
          <w:szCs w:val="20"/>
        </w:rPr>
        <w:t xml:space="preserve"> </w:t>
      </w:r>
      <w:r w:rsidRPr="00FF4346">
        <w:rPr>
          <w:rFonts w:ascii="CAIXA Std Book" w:hAnsi="CAIXA Std Book"/>
          <w:color w:val="005CA9"/>
          <w:sz w:val="20"/>
          <w:szCs w:val="20"/>
        </w:rPr>
        <w:t xml:space="preserve">o valor da provisão constituída é de R$ </w:t>
      </w:r>
      <w:r w:rsidR="003E24E5" w:rsidRPr="003E24E5">
        <w:rPr>
          <w:rFonts w:ascii="CAIXA Std Book" w:hAnsi="CAIXA Std Book"/>
          <w:color w:val="005CA9"/>
          <w:sz w:val="20"/>
          <w:szCs w:val="20"/>
        </w:rPr>
        <w:t>408.526</w:t>
      </w:r>
      <w:r w:rsidR="00353BC1" w:rsidRPr="00353BC1">
        <w:rPr>
          <w:rFonts w:ascii="CAIXA Std Book" w:hAnsi="CAIXA Std Book"/>
          <w:color w:val="005CA9"/>
          <w:sz w:val="20"/>
          <w:szCs w:val="20"/>
        </w:rPr>
        <w:t xml:space="preserve"> </w:t>
      </w:r>
      <w:r w:rsidRPr="00FF4346">
        <w:rPr>
          <w:rFonts w:ascii="CAIXA Std Book" w:hAnsi="CAIXA Std Book"/>
          <w:color w:val="005CA9"/>
          <w:sz w:val="20"/>
          <w:szCs w:val="20"/>
        </w:rPr>
        <w:t>(31/12/202</w:t>
      </w:r>
      <w:r w:rsidR="00C95427">
        <w:rPr>
          <w:rFonts w:ascii="CAIXA Std Book" w:hAnsi="CAIXA Std Book"/>
          <w:color w:val="005CA9"/>
          <w:sz w:val="20"/>
          <w:szCs w:val="20"/>
        </w:rPr>
        <w:t>3</w:t>
      </w:r>
      <w:r w:rsidRPr="00FF4346">
        <w:rPr>
          <w:rFonts w:ascii="CAIXA Std Book" w:hAnsi="CAIXA Std Book"/>
          <w:color w:val="005CA9"/>
          <w:sz w:val="20"/>
          <w:szCs w:val="20"/>
        </w:rPr>
        <w:t xml:space="preserve"> – R$ </w:t>
      </w:r>
      <w:r w:rsidR="00C95427">
        <w:rPr>
          <w:rFonts w:ascii="CAIXA Std Book" w:hAnsi="CAIXA Std Book"/>
          <w:color w:val="005CA9"/>
          <w:sz w:val="20"/>
          <w:szCs w:val="20"/>
        </w:rPr>
        <w:t>424.873</w:t>
      </w:r>
      <w:r w:rsidRPr="00FF4346">
        <w:rPr>
          <w:rFonts w:ascii="CAIXA Std Book" w:hAnsi="CAIXA Std Book"/>
          <w:color w:val="005CA9"/>
          <w:sz w:val="20"/>
          <w:szCs w:val="20"/>
        </w:rPr>
        <w:t>).</w:t>
      </w:r>
    </w:p>
    <w:p w14:paraId="40C4E084" w14:textId="68B0CA82" w:rsidR="00910878"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w:t>
      </w:r>
      <w:r w:rsidR="00D33866">
        <w:rPr>
          <w:rFonts w:ascii="CAIXA Std Book" w:hAnsi="CAIXA Std Book"/>
          <w:color w:val="005CA9"/>
          <w:sz w:val="20"/>
          <w:szCs w:val="20"/>
        </w:rPr>
        <w:t>30/09</w:t>
      </w:r>
      <w:r w:rsidR="00A776FE">
        <w:rPr>
          <w:rFonts w:ascii="CAIXA Std Book" w:hAnsi="CAIXA Std Book"/>
          <w:color w:val="005CA9"/>
          <w:sz w:val="20"/>
          <w:szCs w:val="20"/>
        </w:rPr>
        <w:t>/2024</w:t>
      </w:r>
      <w:r w:rsidRPr="00FF4346">
        <w:rPr>
          <w:rFonts w:ascii="CAIXA Std Book" w:hAnsi="CAIXA Std Book"/>
          <w:color w:val="005CA9"/>
          <w:sz w:val="20"/>
          <w:szCs w:val="20"/>
        </w:rPr>
        <w:t>, totalizam R$</w:t>
      </w:r>
      <w:r w:rsidR="00E323E6">
        <w:rPr>
          <w:rFonts w:ascii="CAIXA Std Book" w:hAnsi="CAIXA Std Book"/>
          <w:color w:val="005CA9"/>
          <w:sz w:val="20"/>
          <w:szCs w:val="20"/>
        </w:rPr>
        <w:t xml:space="preserve"> </w:t>
      </w:r>
      <w:r w:rsidR="00573BE8" w:rsidRPr="00573BE8">
        <w:rPr>
          <w:rFonts w:ascii="CAIXA Std Book" w:hAnsi="CAIXA Std Book"/>
          <w:color w:val="005CA9"/>
          <w:sz w:val="20"/>
          <w:szCs w:val="20"/>
        </w:rPr>
        <w:t xml:space="preserve">24.329 </w:t>
      </w:r>
      <w:r w:rsidRPr="00FF4346">
        <w:rPr>
          <w:rFonts w:ascii="CAIXA Std Book" w:hAnsi="CAIXA Std Book"/>
          <w:color w:val="005CA9"/>
          <w:sz w:val="20"/>
          <w:szCs w:val="20"/>
        </w:rPr>
        <w:t>(31/12/20</w:t>
      </w:r>
      <w:r w:rsidR="00D76B25" w:rsidRPr="00FF4346">
        <w:rPr>
          <w:rFonts w:ascii="CAIXA Std Book" w:hAnsi="CAIXA Std Book"/>
          <w:color w:val="005CA9"/>
          <w:sz w:val="20"/>
          <w:szCs w:val="20"/>
        </w:rPr>
        <w:t>2</w:t>
      </w:r>
      <w:r w:rsidR="00A776FE">
        <w:rPr>
          <w:rFonts w:ascii="CAIXA Std Book" w:hAnsi="CAIXA Std Book"/>
          <w:color w:val="005CA9"/>
          <w:sz w:val="20"/>
          <w:szCs w:val="20"/>
        </w:rPr>
        <w:t>3</w:t>
      </w:r>
      <w:r w:rsidRPr="00FF4346">
        <w:rPr>
          <w:rFonts w:ascii="CAIXA Std Book" w:hAnsi="CAIXA Std Book"/>
          <w:color w:val="005CA9"/>
          <w:sz w:val="20"/>
          <w:szCs w:val="20"/>
        </w:rPr>
        <w:t xml:space="preserve"> – R$ </w:t>
      </w:r>
      <w:r w:rsidR="00A776FE">
        <w:rPr>
          <w:rFonts w:ascii="CAIXA Std Book" w:hAnsi="CAIXA Std Book"/>
          <w:color w:val="005CA9"/>
          <w:sz w:val="20"/>
          <w:szCs w:val="20"/>
        </w:rPr>
        <w:t>23.364</w:t>
      </w:r>
      <w:r w:rsidRPr="00FF4346">
        <w:rPr>
          <w:rFonts w:ascii="CAIXA Std Book" w:hAnsi="CAIXA Std Book"/>
          <w:color w:val="005CA9"/>
          <w:sz w:val="20"/>
          <w:szCs w:val="20"/>
        </w:rPr>
        <w:t>), em referência a questões procedimentais, no que, com base nos pronunciamentos jurisdicionais sobre cada matéria, a análise dos advogados foi pela constituição da provisão integral do valor</w:t>
      </w:r>
      <w:r w:rsidR="00910878" w:rsidRPr="00FF4346">
        <w:rPr>
          <w:rFonts w:ascii="CAIXA Std Book" w:hAnsi="CAIXA Std Book"/>
          <w:color w:val="005CA9"/>
          <w:sz w:val="20"/>
          <w:szCs w:val="20"/>
        </w:rPr>
        <w:t>.</w:t>
      </w:r>
    </w:p>
    <w:p w14:paraId="1FA17909" w14:textId="77777777" w:rsidR="00910878" w:rsidRPr="00FF4346" w:rsidRDefault="00910878" w:rsidP="004B2336">
      <w:pPr>
        <w:keepNext/>
        <w:numPr>
          <w:ilvl w:val="0"/>
          <w:numId w:val="5"/>
        </w:numPr>
        <w:spacing w:before="240" w:after="240"/>
        <w:ind w:left="567" w:hanging="567"/>
        <w:jc w:val="both"/>
        <w:rPr>
          <w:rFonts w:ascii="CAIXA Std Book" w:hAnsi="CAIXA Std Book" w:cs="MS Gothic"/>
          <w:b/>
          <w:color w:val="005CA9"/>
          <w:sz w:val="20"/>
          <w:szCs w:val="20"/>
        </w:rPr>
      </w:pPr>
      <w:r w:rsidRPr="00FF4346">
        <w:rPr>
          <w:rFonts w:ascii="CAIXA Std Book" w:hAnsi="CAIXA Std Book"/>
          <w:b/>
          <w:color w:val="005CA9"/>
          <w:sz w:val="20"/>
          <w:szCs w:val="20"/>
        </w:rPr>
        <w:t>Provisão para pré-pagamentos do crédito imobiliário com recursos do FGTS</w:t>
      </w:r>
    </w:p>
    <w:p w14:paraId="10AD1A1A" w14:textId="5BE6E27F" w:rsidR="00910878" w:rsidRPr="00FF4346" w:rsidRDefault="00910878" w:rsidP="00B75364">
      <w:pPr>
        <w:pStyle w:val="ListParagraph"/>
        <w:spacing w:before="120" w:after="120"/>
        <w:ind w:left="0" w:right="139"/>
        <w:contextualSpacing w:val="0"/>
        <w:jc w:val="both"/>
        <w:rPr>
          <w:rFonts w:ascii="CAIXA Std Book" w:hAnsi="CAIXA Std Book"/>
          <w:color w:val="005CA9"/>
          <w:sz w:val="20"/>
          <w:szCs w:val="20"/>
        </w:rPr>
      </w:pPr>
      <w:r w:rsidRPr="00FF4346">
        <w:rPr>
          <w:rFonts w:ascii="CAIXA Std Book" w:hAnsi="CAIXA Std Book"/>
          <w:color w:val="005CA9"/>
          <w:sz w:val="20"/>
          <w:szCs w:val="20"/>
        </w:rPr>
        <w:t>Os financiamentos habitacionais</w:t>
      </w:r>
      <w:r w:rsidR="00852F54" w:rsidRPr="00FF4346">
        <w:rPr>
          <w:rFonts w:ascii="CAIXA Std Book" w:hAnsi="CAIXA Std Book"/>
          <w:color w:val="005CA9"/>
          <w:sz w:val="20"/>
          <w:szCs w:val="20"/>
        </w:rPr>
        <w:t>,</w:t>
      </w:r>
      <w:r w:rsidRPr="00FF4346">
        <w:rPr>
          <w:rFonts w:ascii="CAIXA Std Book" w:hAnsi="CAIXA Std Book"/>
          <w:color w:val="005CA9"/>
          <w:sz w:val="20"/>
          <w:szCs w:val="20"/>
        </w:rPr>
        <w:t xml:space="preserve"> concedidos com recursos do FGTS e contemplados com subsídio para redução da prestação</w:t>
      </w:r>
      <w:r w:rsidR="009832A1" w:rsidRPr="00FF4346">
        <w:rPr>
          <w:rFonts w:ascii="CAIXA Std Book" w:hAnsi="CAIXA Std Book"/>
          <w:color w:val="005CA9"/>
          <w:sz w:val="20"/>
          <w:szCs w:val="20"/>
        </w:rPr>
        <w:t>,</w:t>
      </w:r>
      <w:r w:rsidRPr="00FF4346">
        <w:rPr>
          <w:rFonts w:ascii="CAIXA Std Book" w:hAnsi="CAIXA Std Book"/>
          <w:color w:val="005CA9"/>
          <w:sz w:val="20"/>
          <w:szCs w:val="20"/>
        </w:rPr>
        <w:t xml:space="preserve"> remuneram o Agente Financeiro com pagamento total ou parcial do subsídio pelo FGTS, conforme definição descrita na Resolução do Conselho Curador do FGTS nº 702/2012 e suas atualizações.</w:t>
      </w:r>
    </w:p>
    <w:p w14:paraId="5BCF0407" w14:textId="77777777" w:rsidR="00910878" w:rsidRPr="00FF4346" w:rsidRDefault="00910878" w:rsidP="00B75364">
      <w:pPr>
        <w:pStyle w:val="ListParagraph"/>
        <w:spacing w:before="120" w:after="120"/>
        <w:ind w:left="0" w:right="139"/>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7E37B6C9" w:rsidR="00910878" w:rsidRPr="00FF4346" w:rsidRDefault="00910878" w:rsidP="00B75364">
      <w:pPr>
        <w:pStyle w:val="ListParagraph"/>
        <w:spacing w:before="120" w:after="120"/>
        <w:ind w:left="0" w:right="139"/>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Para fazer frente </w:t>
      </w:r>
      <w:r w:rsidR="00F234EC" w:rsidRPr="00FF4346">
        <w:rPr>
          <w:rFonts w:ascii="CAIXA Std Book" w:hAnsi="CAIXA Std Book"/>
          <w:color w:val="005CA9"/>
          <w:sz w:val="20"/>
          <w:szCs w:val="20"/>
        </w:rPr>
        <w:t>a</w:t>
      </w:r>
      <w:r w:rsidRPr="00FF4346">
        <w:rPr>
          <w:rFonts w:ascii="CAIXA Std Book" w:hAnsi="CAIXA Std Book"/>
          <w:color w:val="005CA9"/>
          <w:sz w:val="20"/>
          <w:szCs w:val="20"/>
        </w:rPr>
        <w:t xml:space="preserve"> essa devolução de recursos ao FGTS</w:t>
      </w:r>
      <w:r w:rsidR="00F234EC" w:rsidRPr="00FF4346">
        <w:rPr>
          <w:rFonts w:ascii="CAIXA Std Book" w:hAnsi="CAIXA Std Book"/>
          <w:color w:val="005CA9"/>
          <w:sz w:val="20"/>
          <w:szCs w:val="20"/>
        </w:rPr>
        <w:t>,</w:t>
      </w:r>
      <w:r w:rsidRPr="00FF4346">
        <w:rPr>
          <w:rFonts w:ascii="CAIXA Std Book" w:hAnsi="CAIXA Std Book"/>
          <w:color w:val="005CA9"/>
          <w:sz w:val="20"/>
          <w:szCs w:val="20"/>
        </w:rPr>
        <w:t xml:space="preserve"> é feita a provisão para devolução de receitas em caso de pré-pagamentos. Os valores provisionados são apurados com base n</w:t>
      </w:r>
      <w:r w:rsidR="0009315A" w:rsidRPr="00FF4346">
        <w:rPr>
          <w:rFonts w:ascii="CAIXA Std Book" w:hAnsi="CAIXA Std Book"/>
          <w:color w:val="005CA9"/>
          <w:sz w:val="20"/>
          <w:szCs w:val="20"/>
        </w:rPr>
        <w:t>os</w:t>
      </w:r>
      <w:r w:rsidRPr="00FF4346">
        <w:rPr>
          <w:rFonts w:ascii="CAIXA Std Book" w:hAnsi="CAIXA Std Book"/>
          <w:color w:val="005CA9"/>
          <w:sz w:val="20"/>
          <w:szCs w:val="20"/>
        </w:rPr>
        <w:t xml:space="preserve"> fluxos médi</w:t>
      </w:r>
      <w:r w:rsidR="0009315A" w:rsidRPr="00FF4346">
        <w:rPr>
          <w:rFonts w:ascii="CAIXA Std Book" w:hAnsi="CAIXA Std Book"/>
          <w:color w:val="005CA9"/>
          <w:sz w:val="20"/>
          <w:szCs w:val="20"/>
        </w:rPr>
        <w:t>os</w:t>
      </w:r>
      <w:r w:rsidRPr="00FF4346">
        <w:rPr>
          <w:rFonts w:ascii="CAIXA Std Book" w:hAnsi="CAIXA Std Book"/>
          <w:color w:val="005CA9"/>
          <w:sz w:val="20"/>
          <w:szCs w:val="20"/>
        </w:rPr>
        <w:t xml:space="preserve"> de </w:t>
      </w:r>
      <w:r w:rsidR="00524731" w:rsidRPr="00FF4346">
        <w:rPr>
          <w:rFonts w:ascii="CAIXA Std Book" w:hAnsi="CAIXA Std Book"/>
          <w:color w:val="005CA9"/>
          <w:sz w:val="20"/>
          <w:szCs w:val="20"/>
        </w:rPr>
        <w:t>devolução de remuneração</w:t>
      </w:r>
      <w:r w:rsidRPr="00FF4346">
        <w:rPr>
          <w:rFonts w:ascii="CAIXA Std Book" w:hAnsi="CAIXA Std Book"/>
          <w:color w:val="005CA9"/>
          <w:sz w:val="20"/>
          <w:szCs w:val="20"/>
        </w:rPr>
        <w:t xml:space="preserve"> ocorridos</w:t>
      </w:r>
      <w:r w:rsidR="00751722" w:rsidRPr="00FF4346">
        <w:rPr>
          <w:rFonts w:ascii="CAIXA Std Book" w:hAnsi="CAIXA Std Book"/>
          <w:color w:val="005CA9"/>
          <w:sz w:val="20"/>
          <w:szCs w:val="20"/>
        </w:rPr>
        <w:t>,</w:t>
      </w:r>
      <w:r w:rsidRPr="00FF4346">
        <w:rPr>
          <w:rFonts w:ascii="CAIXA Std Book" w:hAnsi="CAIXA Std Book"/>
          <w:color w:val="005CA9"/>
          <w:sz w:val="20"/>
          <w:szCs w:val="20"/>
        </w:rPr>
        <w:t xml:space="preserve"> e seus respectivos impactos sobre o saldo de valores de remuneração do Agente Financeiro CAIXA. </w:t>
      </w:r>
    </w:p>
    <w:p w14:paraId="673A4E3A" w14:textId="77777777" w:rsidR="00910878" w:rsidRPr="00FF4346" w:rsidRDefault="00910878" w:rsidP="00B75364">
      <w:pPr>
        <w:keepNext/>
        <w:numPr>
          <w:ilvl w:val="0"/>
          <w:numId w:val="5"/>
        </w:numPr>
        <w:spacing w:before="24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Provisão para devolução de recursos do Programa Bolsa Família</w:t>
      </w:r>
    </w:p>
    <w:p w14:paraId="53DEDDCE" w14:textId="6155CA52" w:rsidR="002819D9" w:rsidRDefault="00910878" w:rsidP="00A448F1">
      <w:pPr>
        <w:tabs>
          <w:tab w:val="left" w:pos="1650"/>
        </w:tabs>
        <w:spacing w:before="120" w:after="120"/>
        <w:ind w:right="139"/>
        <w:jc w:val="both"/>
        <w:rPr>
          <w:rFonts w:ascii="CAIXA Std Book" w:hAnsi="CAIXA Std Book"/>
          <w:color w:val="005CA9"/>
          <w:sz w:val="20"/>
          <w:szCs w:val="20"/>
        </w:rPr>
      </w:pPr>
      <w:r w:rsidRPr="00D35478">
        <w:rPr>
          <w:rFonts w:ascii="CAIXA Std Book" w:hAnsi="CAIXA Std Book"/>
          <w:color w:val="005CA9"/>
          <w:sz w:val="20"/>
          <w:szCs w:val="20"/>
        </w:rPr>
        <w:t xml:space="preserve">No âmbito da prestação de serviços regida por instrumento contratual, o então Ministério do Desenvolvimento Social e Combate à Fome (MDS), atual Ministério </w:t>
      </w:r>
      <w:r w:rsidR="006B04B9" w:rsidRPr="00D35478">
        <w:rPr>
          <w:rFonts w:ascii="CAIXA Std Book" w:hAnsi="CAIXA Std Book"/>
          <w:color w:val="005CA9"/>
          <w:sz w:val="20"/>
          <w:szCs w:val="20"/>
        </w:rPr>
        <w:t>do Desenvolvimento</w:t>
      </w:r>
      <w:r w:rsidRPr="00D35478">
        <w:rPr>
          <w:rFonts w:ascii="CAIXA Std Book" w:hAnsi="CAIXA Std Book"/>
          <w:color w:val="005CA9"/>
          <w:sz w:val="20"/>
          <w:szCs w:val="20"/>
        </w:rPr>
        <w:t xml:space="preserve"> </w:t>
      </w:r>
      <w:r w:rsidR="002F3219" w:rsidRPr="00D35478">
        <w:rPr>
          <w:rFonts w:ascii="CAIXA Std Book" w:hAnsi="CAIXA Std Book"/>
          <w:color w:val="005CA9"/>
          <w:sz w:val="20"/>
          <w:szCs w:val="20"/>
        </w:rPr>
        <w:t>e Assistência Social, Família e Combate à Fome</w:t>
      </w:r>
      <w:r w:rsidRPr="00D35478">
        <w:rPr>
          <w:rFonts w:ascii="CAIXA Std Book" w:hAnsi="CAIXA Std Book"/>
          <w:color w:val="005CA9"/>
          <w:sz w:val="20"/>
          <w:szCs w:val="20"/>
        </w:rPr>
        <w:t xml:space="preserve"> (M</w:t>
      </w:r>
      <w:r w:rsidR="00FC0CA1" w:rsidRPr="00D35478">
        <w:rPr>
          <w:rFonts w:ascii="CAIXA Std Book" w:hAnsi="CAIXA Std Book"/>
          <w:color w:val="005CA9"/>
          <w:sz w:val="20"/>
          <w:szCs w:val="20"/>
        </w:rPr>
        <w:t>DS</w:t>
      </w:r>
      <w:r w:rsidRPr="00D35478">
        <w:rPr>
          <w:rFonts w:ascii="CAIXA Std Book" w:hAnsi="CAIXA Std Book"/>
          <w:color w:val="005CA9"/>
          <w:sz w:val="20"/>
          <w:szCs w:val="20"/>
        </w:rPr>
        <w:t>) apresentou à CAIXA solicitação de restituição de valores referentes ao Programa Bolsa Família.</w:t>
      </w:r>
      <w:r w:rsidR="00FC0CA1" w:rsidRPr="00D35478">
        <w:rPr>
          <w:rFonts w:ascii="CAIXA Std Book" w:hAnsi="CAIXA Std Book"/>
          <w:color w:val="005CA9"/>
          <w:sz w:val="20"/>
          <w:szCs w:val="20"/>
        </w:rPr>
        <w:t xml:space="preserve"> Os valores </w:t>
      </w:r>
      <w:r w:rsidR="006B010C" w:rsidRPr="00D35478">
        <w:rPr>
          <w:rFonts w:ascii="CAIXA Std Book" w:hAnsi="CAIXA Std Book"/>
          <w:color w:val="005CA9"/>
          <w:sz w:val="20"/>
          <w:szCs w:val="20"/>
        </w:rPr>
        <w:t xml:space="preserve">provisionados foram restituídos ao MDS em </w:t>
      </w:r>
      <w:r w:rsidR="00706F2B" w:rsidRPr="00D35478">
        <w:rPr>
          <w:rFonts w:ascii="CAIXA Std Book" w:hAnsi="CAIXA Std Book"/>
          <w:color w:val="005CA9"/>
          <w:sz w:val="20"/>
          <w:szCs w:val="20"/>
        </w:rPr>
        <w:t>08/01/2024</w:t>
      </w:r>
      <w:r w:rsidR="00C06F9D" w:rsidRPr="00D35478">
        <w:rPr>
          <w:rFonts w:ascii="CAIXA Std Book" w:hAnsi="CAIXA Std Book"/>
          <w:color w:val="005CA9"/>
          <w:sz w:val="20"/>
          <w:szCs w:val="20"/>
        </w:rPr>
        <w:t>,</w:t>
      </w:r>
      <w:r w:rsidR="00B92DDB" w:rsidRPr="00D35478">
        <w:rPr>
          <w:rFonts w:ascii="CAIXA Std Book" w:hAnsi="CAIXA Std Book"/>
          <w:color w:val="005CA9"/>
          <w:sz w:val="20"/>
          <w:szCs w:val="20"/>
        </w:rPr>
        <w:t xml:space="preserve"> conforme Negócio Jurídico Processual</w:t>
      </w:r>
      <w:r w:rsidR="00B92DDB">
        <w:rPr>
          <w:rFonts w:ascii="CAIXA Std Book" w:hAnsi="CAIXA Std Book"/>
          <w:color w:val="005CA9"/>
          <w:sz w:val="20"/>
          <w:szCs w:val="20"/>
        </w:rPr>
        <w:t xml:space="preserve"> firmado </w:t>
      </w:r>
      <w:r w:rsidR="00C06F9D">
        <w:rPr>
          <w:rFonts w:ascii="CAIXA Std Book" w:hAnsi="CAIXA Std Book"/>
          <w:color w:val="005CA9"/>
          <w:sz w:val="20"/>
          <w:szCs w:val="20"/>
        </w:rPr>
        <w:t xml:space="preserve">entre a CAIXA e o ministério no </w:t>
      </w:r>
      <w:r w:rsidR="000005EE">
        <w:rPr>
          <w:rFonts w:ascii="CAIXA Std Book" w:hAnsi="CAIXA Std Book"/>
          <w:color w:val="005CA9"/>
          <w:sz w:val="20"/>
          <w:szCs w:val="20"/>
        </w:rPr>
        <w:t>âmbito</w:t>
      </w:r>
      <w:r w:rsidR="00C06F9D">
        <w:rPr>
          <w:rFonts w:ascii="CAIXA Std Book" w:hAnsi="CAIXA Std Book"/>
          <w:color w:val="005CA9"/>
          <w:sz w:val="20"/>
          <w:szCs w:val="20"/>
        </w:rPr>
        <w:t xml:space="preserve"> da Procuradoria Geral da Fazenda Nacional (PGFN).</w:t>
      </w:r>
      <w:bookmarkEnd w:id="99"/>
      <w:r w:rsidR="002819D9">
        <w:rPr>
          <w:rFonts w:ascii="CAIXA Std Book" w:hAnsi="CAIXA Std Book"/>
          <w:color w:val="005CA9"/>
          <w:sz w:val="20"/>
          <w:szCs w:val="20"/>
        </w:rPr>
        <w:br w:type="page"/>
      </w:r>
    </w:p>
    <w:p w14:paraId="7373C76B" w14:textId="1883FCDF" w:rsidR="00910878" w:rsidRPr="00FF4346" w:rsidRDefault="00910878" w:rsidP="000A0C0B">
      <w:pPr>
        <w:keepNext/>
        <w:numPr>
          <w:ilvl w:val="0"/>
          <w:numId w:val="5"/>
        </w:numPr>
        <w:spacing w:before="24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Garantias financeiras prestadas</w:t>
      </w:r>
    </w:p>
    <w:tbl>
      <w:tblPr>
        <w:tblW w:w="5000" w:type="pct"/>
        <w:tblCellMar>
          <w:left w:w="70" w:type="dxa"/>
          <w:right w:w="70" w:type="dxa"/>
        </w:tblCellMar>
        <w:tblLook w:val="04A0" w:firstRow="1" w:lastRow="0" w:firstColumn="1" w:lastColumn="0" w:noHBand="0" w:noVBand="1"/>
      </w:tblPr>
      <w:tblGrid>
        <w:gridCol w:w="3542"/>
        <w:gridCol w:w="1522"/>
        <w:gridCol w:w="1523"/>
        <w:gridCol w:w="1523"/>
        <w:gridCol w:w="1527"/>
      </w:tblGrid>
      <w:tr w:rsidR="003B2B2A" w:rsidRPr="00A95F0F" w14:paraId="7C11A5FC" w14:textId="77777777" w:rsidTr="000A388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2EF159E0" w14:textId="77777777" w:rsidR="00CD65E9" w:rsidRPr="00FF4346" w:rsidRDefault="00CD65E9" w:rsidP="00CD65E9">
            <w:pPr>
              <w:jc w:val="center"/>
              <w:rPr>
                <w:rFonts w:ascii="CAIXA Std Book" w:eastAsia="Times New Roman" w:hAnsi="CAIXA Std Book" w:cs="Arial"/>
                <w:b/>
                <w:bCs/>
                <w:color w:val="005CA9"/>
                <w:sz w:val="18"/>
                <w:szCs w:val="18"/>
              </w:rPr>
            </w:pPr>
            <w:bookmarkStart w:id="100" w:name="_Hlk65762435"/>
            <w:r w:rsidRPr="00FF4346">
              <w:rPr>
                <w:rFonts w:ascii="CAIXA Std Book" w:eastAsia="Times New Roman" w:hAnsi="CAIXA Std Book" w:cs="Arial"/>
                <w:b/>
                <w:bCs/>
                <w:color w:val="005CA9"/>
                <w:sz w:val="18"/>
                <w:szCs w:val="18"/>
              </w:rPr>
              <w:t>INDIVIDUAL / CONSOLIDADO</w:t>
            </w:r>
          </w:p>
        </w:tc>
      </w:tr>
      <w:tr w:rsidR="003B2B2A" w:rsidRPr="00A95F0F" w14:paraId="12714D54" w14:textId="77777777" w:rsidTr="000A388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4C19BCEA"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Exposição de Garantias Prestadas</w:t>
            </w:r>
          </w:p>
        </w:tc>
      </w:tr>
      <w:tr w:rsidR="003B2B2A" w:rsidRPr="00A95F0F" w14:paraId="1FEFC78F" w14:textId="77777777" w:rsidTr="002E5F74">
        <w:trPr>
          <w:trHeight w:val="283"/>
        </w:trPr>
        <w:tc>
          <w:tcPr>
            <w:tcW w:w="1838" w:type="pct"/>
            <w:vMerge w:val="restart"/>
            <w:tcBorders>
              <w:top w:val="nil"/>
              <w:left w:val="nil"/>
              <w:bottom w:val="single" w:sz="4" w:space="0" w:color="F39200"/>
              <w:right w:val="nil"/>
            </w:tcBorders>
            <w:shd w:val="clear" w:color="auto" w:fill="auto"/>
            <w:vAlign w:val="center"/>
            <w:hideMark/>
          </w:tcPr>
          <w:p w14:paraId="1FB04DB5"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Carteira</w:t>
            </w:r>
          </w:p>
        </w:tc>
        <w:tc>
          <w:tcPr>
            <w:tcW w:w="1580" w:type="pct"/>
            <w:gridSpan w:val="2"/>
            <w:tcBorders>
              <w:top w:val="nil"/>
              <w:left w:val="nil"/>
              <w:bottom w:val="nil"/>
              <w:right w:val="nil"/>
            </w:tcBorders>
            <w:shd w:val="clear" w:color="auto" w:fill="auto"/>
            <w:vAlign w:val="center"/>
            <w:hideMark/>
          </w:tcPr>
          <w:p w14:paraId="49A1E974" w14:textId="30AE1A74" w:rsidR="00CD65E9" w:rsidRPr="00FF4346" w:rsidRDefault="005905E5" w:rsidP="00CD65E9">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612045" w:rsidRPr="00FF4346">
              <w:rPr>
                <w:rFonts w:ascii="CAIXA Std Book" w:eastAsia="Times New Roman" w:hAnsi="CAIXA Std Book" w:cs="Arial"/>
                <w:b/>
                <w:bCs/>
                <w:color w:val="005CA9"/>
                <w:sz w:val="18"/>
                <w:szCs w:val="18"/>
              </w:rPr>
              <w:t>202</w:t>
            </w:r>
            <w:r w:rsidR="00C072D2">
              <w:rPr>
                <w:rFonts w:ascii="CAIXA Std Book" w:eastAsia="Times New Roman" w:hAnsi="CAIXA Std Book" w:cs="Arial"/>
                <w:b/>
                <w:bCs/>
                <w:color w:val="005CA9"/>
                <w:sz w:val="18"/>
                <w:szCs w:val="18"/>
              </w:rPr>
              <w:t>4</w:t>
            </w:r>
          </w:p>
        </w:tc>
        <w:tc>
          <w:tcPr>
            <w:tcW w:w="1582" w:type="pct"/>
            <w:gridSpan w:val="2"/>
            <w:tcBorders>
              <w:top w:val="nil"/>
              <w:left w:val="nil"/>
              <w:bottom w:val="nil"/>
              <w:right w:val="nil"/>
            </w:tcBorders>
            <w:shd w:val="clear" w:color="auto" w:fill="auto"/>
            <w:vAlign w:val="center"/>
            <w:hideMark/>
          </w:tcPr>
          <w:p w14:paraId="6385D2AB" w14:textId="57E1CAD1"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C072D2">
              <w:rPr>
                <w:rFonts w:ascii="CAIXA Std Book" w:eastAsia="Times New Roman" w:hAnsi="CAIXA Std Book" w:cs="Arial"/>
                <w:b/>
                <w:bCs/>
                <w:color w:val="005CA9"/>
                <w:sz w:val="18"/>
                <w:szCs w:val="18"/>
              </w:rPr>
              <w:t>3</w:t>
            </w:r>
          </w:p>
        </w:tc>
      </w:tr>
      <w:tr w:rsidR="003B2B2A" w:rsidRPr="00A95F0F" w14:paraId="0429F2A2" w14:textId="77777777" w:rsidTr="002E5F74">
        <w:trPr>
          <w:trHeight w:val="283"/>
        </w:trPr>
        <w:tc>
          <w:tcPr>
            <w:tcW w:w="1838" w:type="pct"/>
            <w:vMerge/>
            <w:tcBorders>
              <w:top w:val="nil"/>
              <w:left w:val="nil"/>
              <w:bottom w:val="single" w:sz="4" w:space="0" w:color="F39200"/>
              <w:right w:val="nil"/>
            </w:tcBorders>
            <w:vAlign w:val="center"/>
            <w:hideMark/>
          </w:tcPr>
          <w:p w14:paraId="4CC77FD5" w14:textId="77777777" w:rsidR="00CD65E9" w:rsidRPr="00FF4346" w:rsidRDefault="00CD65E9" w:rsidP="00CD65E9">
            <w:pPr>
              <w:rPr>
                <w:rFonts w:ascii="CAIXA Std Book" w:eastAsia="Times New Roman" w:hAnsi="CAIXA Std Book" w:cs="Arial"/>
                <w:b/>
                <w:bCs/>
                <w:color w:val="005CA9"/>
                <w:sz w:val="18"/>
                <w:szCs w:val="18"/>
              </w:rPr>
            </w:pPr>
          </w:p>
        </w:tc>
        <w:tc>
          <w:tcPr>
            <w:tcW w:w="790"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Provisão</w:t>
            </w:r>
          </w:p>
        </w:tc>
        <w:tc>
          <w:tcPr>
            <w:tcW w:w="790" w:type="pct"/>
            <w:tcBorders>
              <w:top w:val="single" w:sz="4" w:space="0" w:color="F39200"/>
              <w:left w:val="nil"/>
              <w:bottom w:val="single" w:sz="4" w:space="0" w:color="F39200"/>
              <w:right w:val="nil"/>
            </w:tcBorders>
            <w:shd w:val="clear" w:color="auto" w:fill="auto"/>
            <w:vAlign w:val="center"/>
            <w:hideMark/>
          </w:tcPr>
          <w:p w14:paraId="72D3A63E"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Exposição</w:t>
            </w:r>
          </w:p>
        </w:tc>
        <w:tc>
          <w:tcPr>
            <w:tcW w:w="792"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Provisão</w:t>
            </w:r>
          </w:p>
        </w:tc>
      </w:tr>
      <w:tr w:rsidR="00997D65" w:rsidRPr="00A95F0F" w14:paraId="7AAB385A" w14:textId="77777777" w:rsidTr="002E5F74">
        <w:trPr>
          <w:trHeight w:val="283"/>
        </w:trPr>
        <w:tc>
          <w:tcPr>
            <w:tcW w:w="1838" w:type="pct"/>
            <w:tcBorders>
              <w:top w:val="nil"/>
              <w:left w:val="nil"/>
              <w:bottom w:val="nil"/>
              <w:right w:val="nil"/>
            </w:tcBorders>
            <w:shd w:val="clear" w:color="auto" w:fill="auto"/>
            <w:noWrap/>
            <w:vAlign w:val="center"/>
            <w:hideMark/>
          </w:tcPr>
          <w:p w14:paraId="584DE0A8" w14:textId="77777777" w:rsidR="00997D65" w:rsidRPr="00FF4346" w:rsidRDefault="00997D65" w:rsidP="00997D6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Repasses - Entidades</w:t>
            </w:r>
          </w:p>
        </w:tc>
        <w:tc>
          <w:tcPr>
            <w:tcW w:w="790" w:type="pct"/>
            <w:tcBorders>
              <w:top w:val="nil"/>
              <w:left w:val="nil"/>
              <w:bottom w:val="nil"/>
              <w:right w:val="nil"/>
            </w:tcBorders>
            <w:shd w:val="clear" w:color="auto" w:fill="auto"/>
            <w:vAlign w:val="center"/>
          </w:tcPr>
          <w:p w14:paraId="3EB06286" w14:textId="60367F9A" w:rsidR="00997D65" w:rsidRPr="00FF4346" w:rsidRDefault="002E5F7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30.210.377</w:t>
            </w:r>
          </w:p>
        </w:tc>
        <w:tc>
          <w:tcPr>
            <w:tcW w:w="790" w:type="pct"/>
            <w:tcBorders>
              <w:top w:val="nil"/>
              <w:left w:val="nil"/>
              <w:bottom w:val="nil"/>
              <w:right w:val="nil"/>
            </w:tcBorders>
            <w:shd w:val="clear" w:color="auto" w:fill="auto"/>
            <w:vAlign w:val="center"/>
          </w:tcPr>
          <w:p w14:paraId="0FC09230" w14:textId="1921E474" w:rsidR="00997D65" w:rsidRPr="00FF4346" w:rsidRDefault="002E5F7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(36.415)</w:t>
            </w:r>
          </w:p>
        </w:tc>
        <w:tc>
          <w:tcPr>
            <w:tcW w:w="790" w:type="pct"/>
            <w:tcBorders>
              <w:top w:val="nil"/>
              <w:left w:val="nil"/>
              <w:bottom w:val="nil"/>
              <w:right w:val="nil"/>
            </w:tcBorders>
            <w:shd w:val="clear" w:color="auto" w:fill="auto"/>
            <w:vAlign w:val="center"/>
            <w:hideMark/>
          </w:tcPr>
          <w:p w14:paraId="69B4F74E" w14:textId="169CDB37" w:rsidR="00997D65" w:rsidRPr="00FF4346" w:rsidRDefault="0009702B" w:rsidP="00997D65">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30.770.079</w:t>
            </w:r>
          </w:p>
        </w:tc>
        <w:tc>
          <w:tcPr>
            <w:tcW w:w="792" w:type="pct"/>
            <w:tcBorders>
              <w:top w:val="nil"/>
              <w:left w:val="nil"/>
              <w:bottom w:val="nil"/>
              <w:right w:val="nil"/>
            </w:tcBorders>
            <w:shd w:val="clear" w:color="auto" w:fill="auto"/>
            <w:vAlign w:val="center"/>
            <w:hideMark/>
          </w:tcPr>
          <w:p w14:paraId="5E804A32" w14:textId="13A6B393" w:rsidR="00997D65" w:rsidRPr="00FF4346" w:rsidRDefault="0009702B"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Pr="00885F47">
              <w:rPr>
                <w:rFonts w:ascii="CAIXA Std Book" w:hAnsi="CAIXA Std Book" w:cs="Arial"/>
                <w:color w:val="005CA9"/>
                <w:sz w:val="18"/>
                <w:szCs w:val="18"/>
              </w:rPr>
              <w:t>43.121</w:t>
            </w:r>
            <w:r>
              <w:rPr>
                <w:rFonts w:ascii="CAIXA Std Book" w:hAnsi="CAIXA Std Book" w:cs="Arial"/>
                <w:color w:val="005CA9"/>
                <w:sz w:val="18"/>
                <w:szCs w:val="18"/>
              </w:rPr>
              <w:t>)</w:t>
            </w:r>
          </w:p>
        </w:tc>
      </w:tr>
      <w:tr w:rsidR="00997D65" w:rsidRPr="00A95F0F" w14:paraId="5765DDEC" w14:textId="77777777" w:rsidTr="000327E9">
        <w:trPr>
          <w:trHeight w:val="283"/>
        </w:trPr>
        <w:tc>
          <w:tcPr>
            <w:tcW w:w="1838" w:type="pct"/>
            <w:tcBorders>
              <w:top w:val="nil"/>
              <w:left w:val="nil"/>
              <w:bottom w:val="nil"/>
              <w:right w:val="nil"/>
            </w:tcBorders>
            <w:shd w:val="clear" w:color="auto" w:fill="auto"/>
            <w:noWrap/>
            <w:vAlign w:val="center"/>
            <w:hideMark/>
          </w:tcPr>
          <w:p w14:paraId="7709622D" w14:textId="77777777" w:rsidR="00997D65" w:rsidRPr="00FF4346" w:rsidRDefault="00997D65" w:rsidP="00997D6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FIES</w:t>
            </w:r>
          </w:p>
        </w:tc>
        <w:tc>
          <w:tcPr>
            <w:tcW w:w="790" w:type="pct"/>
            <w:tcBorders>
              <w:top w:val="nil"/>
              <w:left w:val="nil"/>
              <w:right w:val="nil"/>
            </w:tcBorders>
            <w:shd w:val="clear" w:color="auto" w:fill="auto"/>
            <w:vAlign w:val="center"/>
          </w:tcPr>
          <w:p w14:paraId="3E085780" w14:textId="221C710D" w:rsidR="00997D65" w:rsidRPr="00FF4346" w:rsidRDefault="002E5F7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126.945</w:t>
            </w:r>
          </w:p>
        </w:tc>
        <w:tc>
          <w:tcPr>
            <w:tcW w:w="790" w:type="pct"/>
            <w:tcBorders>
              <w:top w:val="nil"/>
              <w:left w:val="nil"/>
              <w:right w:val="nil"/>
            </w:tcBorders>
            <w:shd w:val="clear" w:color="auto" w:fill="auto"/>
            <w:vAlign w:val="center"/>
          </w:tcPr>
          <w:p w14:paraId="6111ACC7" w14:textId="2A2E477E" w:rsidR="00997D65" w:rsidRPr="00FF4346" w:rsidRDefault="002E5F7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(25.061)</w:t>
            </w:r>
          </w:p>
        </w:tc>
        <w:tc>
          <w:tcPr>
            <w:tcW w:w="790" w:type="pct"/>
            <w:tcBorders>
              <w:top w:val="nil"/>
              <w:left w:val="nil"/>
              <w:bottom w:val="nil"/>
              <w:right w:val="nil"/>
            </w:tcBorders>
            <w:shd w:val="clear" w:color="auto" w:fill="auto"/>
            <w:vAlign w:val="center"/>
            <w:hideMark/>
          </w:tcPr>
          <w:p w14:paraId="7E1E41FB" w14:textId="596050D1" w:rsidR="00997D65" w:rsidRPr="00FF4346" w:rsidRDefault="0009702B" w:rsidP="00997D65">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164.344</w:t>
            </w:r>
          </w:p>
        </w:tc>
        <w:tc>
          <w:tcPr>
            <w:tcW w:w="792" w:type="pct"/>
            <w:tcBorders>
              <w:top w:val="nil"/>
              <w:left w:val="nil"/>
              <w:bottom w:val="nil"/>
              <w:right w:val="nil"/>
            </w:tcBorders>
            <w:shd w:val="clear" w:color="auto" w:fill="auto"/>
            <w:vAlign w:val="center"/>
            <w:hideMark/>
          </w:tcPr>
          <w:p w14:paraId="69D62567" w14:textId="2C54DD7F" w:rsidR="00997D65" w:rsidRPr="00FF4346" w:rsidRDefault="0009702B"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Pr="00885F47">
              <w:rPr>
                <w:rFonts w:ascii="CAIXA Std Book" w:hAnsi="CAIXA Std Book" w:cs="Arial"/>
                <w:color w:val="005CA9"/>
                <w:sz w:val="18"/>
                <w:szCs w:val="18"/>
              </w:rPr>
              <w:t>37.123</w:t>
            </w:r>
            <w:r>
              <w:rPr>
                <w:rFonts w:ascii="CAIXA Std Book" w:hAnsi="CAIXA Std Book" w:cs="Arial"/>
                <w:color w:val="005CA9"/>
                <w:sz w:val="18"/>
                <w:szCs w:val="18"/>
              </w:rPr>
              <w:t>)</w:t>
            </w:r>
          </w:p>
        </w:tc>
      </w:tr>
      <w:tr w:rsidR="00997D65" w:rsidRPr="00A95F0F" w14:paraId="1643726B" w14:textId="77777777" w:rsidTr="000327E9">
        <w:trPr>
          <w:trHeight w:val="283"/>
        </w:trPr>
        <w:tc>
          <w:tcPr>
            <w:tcW w:w="1838" w:type="pct"/>
            <w:tcBorders>
              <w:top w:val="nil"/>
              <w:left w:val="nil"/>
              <w:bottom w:val="single" w:sz="4" w:space="0" w:color="F39200"/>
              <w:right w:val="nil"/>
            </w:tcBorders>
            <w:shd w:val="clear" w:color="auto" w:fill="auto"/>
            <w:noWrap/>
            <w:vAlign w:val="center"/>
            <w:hideMark/>
          </w:tcPr>
          <w:p w14:paraId="79FF8A16" w14:textId="77777777" w:rsidR="00997D65" w:rsidRPr="00FF4346" w:rsidRDefault="00997D65" w:rsidP="00997D6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PAR (Recursos FAR) (1)</w:t>
            </w:r>
          </w:p>
        </w:tc>
        <w:tc>
          <w:tcPr>
            <w:tcW w:w="790" w:type="pct"/>
            <w:tcBorders>
              <w:top w:val="nil"/>
              <w:left w:val="nil"/>
              <w:bottom w:val="single" w:sz="4" w:space="0" w:color="F79646" w:themeColor="accent6"/>
              <w:right w:val="nil"/>
            </w:tcBorders>
            <w:shd w:val="clear" w:color="auto" w:fill="auto"/>
            <w:vAlign w:val="center"/>
          </w:tcPr>
          <w:p w14:paraId="5B6168A6" w14:textId="7B290898" w:rsidR="00997D65" w:rsidRPr="00FF4346" w:rsidRDefault="002E5F7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4.624</w:t>
            </w:r>
          </w:p>
        </w:tc>
        <w:tc>
          <w:tcPr>
            <w:tcW w:w="790" w:type="pct"/>
            <w:tcBorders>
              <w:top w:val="nil"/>
              <w:left w:val="nil"/>
              <w:bottom w:val="single" w:sz="4" w:space="0" w:color="F79646" w:themeColor="accent6"/>
              <w:right w:val="nil"/>
            </w:tcBorders>
            <w:shd w:val="clear" w:color="auto" w:fill="auto"/>
            <w:vAlign w:val="center"/>
          </w:tcPr>
          <w:p w14:paraId="42F88F7B" w14:textId="72A24FE7" w:rsidR="00997D65" w:rsidRPr="00FF4346" w:rsidRDefault="002E5F7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(2.177)</w:t>
            </w:r>
          </w:p>
        </w:tc>
        <w:tc>
          <w:tcPr>
            <w:tcW w:w="790" w:type="pct"/>
            <w:tcBorders>
              <w:top w:val="nil"/>
              <w:left w:val="nil"/>
              <w:bottom w:val="single" w:sz="4" w:space="0" w:color="F39200"/>
              <w:right w:val="nil"/>
            </w:tcBorders>
            <w:shd w:val="clear" w:color="auto" w:fill="auto"/>
            <w:vAlign w:val="center"/>
            <w:hideMark/>
          </w:tcPr>
          <w:p w14:paraId="54A54018" w14:textId="592CDDF3" w:rsidR="00997D65" w:rsidRPr="00FF4346" w:rsidRDefault="0009702B" w:rsidP="00997D65">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7.081</w:t>
            </w:r>
          </w:p>
        </w:tc>
        <w:tc>
          <w:tcPr>
            <w:tcW w:w="792" w:type="pct"/>
            <w:tcBorders>
              <w:top w:val="nil"/>
              <w:left w:val="nil"/>
              <w:bottom w:val="single" w:sz="4" w:space="0" w:color="F39200"/>
              <w:right w:val="nil"/>
            </w:tcBorders>
            <w:shd w:val="clear" w:color="auto" w:fill="auto"/>
            <w:vAlign w:val="center"/>
            <w:hideMark/>
          </w:tcPr>
          <w:p w14:paraId="6298AD76" w14:textId="7B0B52C2" w:rsidR="00997D65" w:rsidRPr="00FF4346" w:rsidRDefault="00BE0794" w:rsidP="00997D65">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w:t>
            </w:r>
            <w:r w:rsidR="0009702B" w:rsidRPr="00885F47">
              <w:rPr>
                <w:rFonts w:ascii="CAIXA Std Book" w:hAnsi="CAIXA Std Book" w:cs="Arial"/>
                <w:color w:val="005CA9"/>
                <w:sz w:val="18"/>
                <w:szCs w:val="18"/>
              </w:rPr>
              <w:t>3.539</w:t>
            </w:r>
            <w:r w:rsidRPr="00FF4346">
              <w:rPr>
                <w:rFonts w:ascii="CAIXA Std Book" w:hAnsi="CAIXA Std Book" w:cs="Arial"/>
                <w:color w:val="005CA9"/>
                <w:sz w:val="18"/>
                <w:szCs w:val="18"/>
              </w:rPr>
              <w:t>)</w:t>
            </w:r>
          </w:p>
        </w:tc>
      </w:tr>
      <w:tr w:rsidR="00997D65" w:rsidRPr="00A95F0F" w14:paraId="4DE7055D" w14:textId="77777777" w:rsidTr="000327E9">
        <w:trPr>
          <w:trHeight w:val="283"/>
        </w:trPr>
        <w:tc>
          <w:tcPr>
            <w:tcW w:w="1838" w:type="pct"/>
            <w:tcBorders>
              <w:top w:val="single" w:sz="4" w:space="0" w:color="F39200"/>
              <w:left w:val="nil"/>
              <w:bottom w:val="single" w:sz="4" w:space="0" w:color="F39200"/>
              <w:right w:val="nil"/>
            </w:tcBorders>
            <w:shd w:val="clear" w:color="auto" w:fill="auto"/>
            <w:noWrap/>
            <w:vAlign w:val="center"/>
            <w:hideMark/>
          </w:tcPr>
          <w:p w14:paraId="34893196" w14:textId="77777777" w:rsidR="00997D65" w:rsidRPr="00FF4346" w:rsidRDefault="00997D65" w:rsidP="00997D65">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90" w:type="pct"/>
            <w:tcBorders>
              <w:top w:val="single" w:sz="4" w:space="0" w:color="F79646" w:themeColor="accent6"/>
              <w:left w:val="nil"/>
              <w:bottom w:val="single" w:sz="4" w:space="0" w:color="F79646" w:themeColor="accent6"/>
              <w:right w:val="nil"/>
            </w:tcBorders>
            <w:shd w:val="clear" w:color="auto" w:fill="auto"/>
            <w:vAlign w:val="center"/>
          </w:tcPr>
          <w:p w14:paraId="0E40229C" w14:textId="7AB2DFEE" w:rsidR="00997D65" w:rsidRPr="00FF4346" w:rsidRDefault="002E5F74" w:rsidP="00997D65">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30.341.946</w:t>
            </w:r>
          </w:p>
        </w:tc>
        <w:tc>
          <w:tcPr>
            <w:tcW w:w="790" w:type="pct"/>
            <w:tcBorders>
              <w:top w:val="single" w:sz="4" w:space="0" w:color="F79646" w:themeColor="accent6"/>
              <w:left w:val="nil"/>
              <w:bottom w:val="single" w:sz="4" w:space="0" w:color="F79646" w:themeColor="accent6"/>
              <w:right w:val="nil"/>
            </w:tcBorders>
            <w:shd w:val="clear" w:color="auto" w:fill="auto"/>
            <w:vAlign w:val="center"/>
          </w:tcPr>
          <w:p w14:paraId="4D7C695A" w14:textId="73114BA2" w:rsidR="00997D65" w:rsidRPr="00FF4346" w:rsidRDefault="002E5F74" w:rsidP="00997D65">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(63.653)</w:t>
            </w:r>
          </w:p>
        </w:tc>
        <w:tc>
          <w:tcPr>
            <w:tcW w:w="790" w:type="pct"/>
            <w:tcBorders>
              <w:top w:val="single" w:sz="4" w:space="0" w:color="F39200"/>
              <w:left w:val="nil"/>
              <w:bottom w:val="single" w:sz="4" w:space="0" w:color="F39200"/>
              <w:right w:val="nil"/>
            </w:tcBorders>
            <w:shd w:val="clear" w:color="auto" w:fill="auto"/>
            <w:vAlign w:val="center"/>
            <w:hideMark/>
          </w:tcPr>
          <w:p w14:paraId="38E281C1" w14:textId="39A337A2" w:rsidR="00997D65" w:rsidRPr="00FF4346" w:rsidRDefault="0009702B" w:rsidP="00997D65">
            <w:pPr>
              <w:jc w:val="right"/>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30.941.504</w:t>
            </w:r>
          </w:p>
        </w:tc>
        <w:tc>
          <w:tcPr>
            <w:tcW w:w="792" w:type="pct"/>
            <w:tcBorders>
              <w:top w:val="single" w:sz="4" w:space="0" w:color="F39200"/>
              <w:left w:val="nil"/>
              <w:bottom w:val="single" w:sz="4" w:space="0" w:color="F39200"/>
              <w:right w:val="nil"/>
            </w:tcBorders>
            <w:shd w:val="clear" w:color="auto" w:fill="auto"/>
            <w:vAlign w:val="center"/>
            <w:hideMark/>
          </w:tcPr>
          <w:p w14:paraId="64989DB5" w14:textId="286F593B" w:rsidR="00997D65" w:rsidRPr="00FF4346" w:rsidRDefault="00885F47" w:rsidP="00997D65">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r w:rsidR="003A43C2" w:rsidRPr="00885F47">
              <w:rPr>
                <w:rFonts w:ascii="CAIXA Std Book" w:hAnsi="CAIXA Std Book" w:cs="Arial"/>
                <w:b/>
                <w:bCs/>
                <w:color w:val="005CA9"/>
                <w:sz w:val="18"/>
                <w:szCs w:val="18"/>
              </w:rPr>
              <w:t>83.783</w:t>
            </w:r>
            <w:r>
              <w:rPr>
                <w:rFonts w:ascii="CAIXA Std Book" w:hAnsi="CAIXA Std Book" w:cs="Arial"/>
                <w:b/>
                <w:bCs/>
                <w:color w:val="005CA9"/>
                <w:sz w:val="18"/>
                <w:szCs w:val="18"/>
              </w:rPr>
              <w:t>)</w:t>
            </w:r>
          </w:p>
        </w:tc>
      </w:tr>
    </w:tbl>
    <w:p w14:paraId="2C14960F" w14:textId="77777777" w:rsidR="00910878" w:rsidRPr="00FF4346" w:rsidRDefault="00910878" w:rsidP="00AF61E3">
      <w:pPr>
        <w:spacing w:after="240"/>
        <w:ind w:right="-2"/>
        <w:jc w:val="both"/>
        <w:rPr>
          <w:rFonts w:ascii="CAIXA Std Book" w:hAnsi="CAIXA Std Book"/>
          <w:color w:val="005CA9"/>
          <w:sz w:val="16"/>
          <w:szCs w:val="16"/>
        </w:rPr>
      </w:pPr>
      <w:r w:rsidRPr="00FF4346">
        <w:rPr>
          <w:rFonts w:ascii="CAIXA Std Book" w:hAnsi="CAIXA Std Book"/>
          <w:color w:val="005CA9"/>
          <w:sz w:val="16"/>
          <w:szCs w:val="16"/>
        </w:rPr>
        <w:t>(1) Valor referente ao Programa de Arrendamento Residencial com recursos do FAR, classificado no ativo como perdas associadas ao risco de crédito.</w:t>
      </w:r>
    </w:p>
    <w:p w14:paraId="5A95902C" w14:textId="619EB588" w:rsidR="00951418" w:rsidRPr="00FF4346" w:rsidRDefault="005D3B3B" w:rsidP="009D5116">
      <w:pPr>
        <w:tabs>
          <w:tab w:val="left" w:pos="1650"/>
        </w:tabs>
        <w:spacing w:before="120" w:after="120"/>
        <w:jc w:val="both"/>
        <w:rPr>
          <w:rFonts w:ascii="CAIXA Std Book" w:hAnsi="CAIXA Std Book"/>
          <w:color w:val="005CA9"/>
          <w:sz w:val="20"/>
          <w:szCs w:val="20"/>
        </w:rPr>
      </w:pPr>
      <w:bookmarkStart w:id="101" w:name="_Hlk65762448"/>
      <w:bookmarkStart w:id="102" w:name="_Hlk47553909"/>
      <w:bookmarkEnd w:id="100"/>
      <w:r w:rsidRPr="00FF4346">
        <w:rPr>
          <w:rFonts w:ascii="CAIXA Std Book" w:hAnsi="CAIXA Std Book"/>
          <w:color w:val="005CA9"/>
          <w:sz w:val="20"/>
          <w:szCs w:val="20"/>
        </w:rPr>
        <w:t xml:space="preserve">Os repasses às outras entidades estão concentrados junto </w:t>
      </w:r>
      <w:r w:rsidR="00951418" w:rsidRPr="00FF4346">
        <w:rPr>
          <w:rFonts w:ascii="CAIXA Std Book" w:hAnsi="CAIXA Std Book"/>
          <w:color w:val="005CA9"/>
          <w:sz w:val="20"/>
          <w:szCs w:val="20"/>
        </w:rPr>
        <w:t>às</w:t>
      </w:r>
      <w:r w:rsidRPr="00FF4346">
        <w:rPr>
          <w:rFonts w:ascii="CAIXA Std Book" w:hAnsi="CAIXA Std Book"/>
          <w:color w:val="005CA9"/>
          <w:sz w:val="20"/>
          <w:szCs w:val="20"/>
        </w:rPr>
        <w:t xml:space="preserve"> Instituições Financeiras e Entidades Públicas, onde a CAIXA fornece ao FGTS garantia sobre os valores repassados. Dessa forma, o cálculo da provisão leva em consideração o rating das entidades tomadoras e a LGD (valor recuperável) das operações de crédito relacionadas às garantias sub-rogadas à instituição.</w:t>
      </w:r>
    </w:p>
    <w:p w14:paraId="71DFBC36" w14:textId="43D31CAA" w:rsidR="009D5116" w:rsidRPr="00FF4346" w:rsidRDefault="009D5116" w:rsidP="009D5116">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Para os contratos do FIES, a provisão é realizada com base na avaliação de risco de crédito da concessão e evolui conforme estabelecido na Resolução CMN nº 2.682/1999</w:t>
      </w:r>
      <w:r w:rsidR="00DB3839" w:rsidRPr="00FF4346">
        <w:rPr>
          <w:rFonts w:ascii="CAIXA Std Book" w:hAnsi="CAIXA Std Book"/>
          <w:color w:val="005CA9"/>
          <w:sz w:val="20"/>
          <w:szCs w:val="20"/>
        </w:rPr>
        <w:t>.</w:t>
      </w:r>
    </w:p>
    <w:p w14:paraId="4D3868EC" w14:textId="67733981" w:rsidR="009D5116" w:rsidRPr="00FF4346" w:rsidRDefault="009D5116" w:rsidP="009D5116">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O estoque remanescente da carteira do PAR com recursos do FAR é provisionado pelo rating, tendo em vista a evolução do atraso, conforme Resolução </w:t>
      </w:r>
      <w:r w:rsidR="00EE09E9">
        <w:rPr>
          <w:rFonts w:ascii="CAIXA Std Book" w:hAnsi="CAIXA Std Book"/>
          <w:color w:val="005CA9"/>
          <w:sz w:val="20"/>
          <w:szCs w:val="20"/>
        </w:rPr>
        <w:t xml:space="preserve">CMN </w:t>
      </w:r>
      <w:r w:rsidR="00C01CC8">
        <w:rPr>
          <w:rFonts w:ascii="CAIXA Std Book" w:hAnsi="CAIXA Std Book"/>
          <w:color w:val="005CA9"/>
          <w:sz w:val="20"/>
          <w:szCs w:val="20"/>
        </w:rPr>
        <w:t>supracitada.</w:t>
      </w:r>
    </w:p>
    <w:bookmarkEnd w:id="101"/>
    <w:p w14:paraId="081DF157" w14:textId="77777777" w:rsidR="00910878" w:rsidRPr="00FF4346" w:rsidRDefault="00910878" w:rsidP="006D0E67">
      <w:pPr>
        <w:keepNext/>
        <w:numPr>
          <w:ilvl w:val="0"/>
          <w:numId w:val="5"/>
        </w:numPr>
        <w:spacing w:before="240" w:after="120"/>
        <w:ind w:left="567" w:hanging="567"/>
        <w:jc w:val="both"/>
        <w:rPr>
          <w:rFonts w:ascii="CAIXA Std Book" w:hAnsi="CAIXA Std Book"/>
          <w:b/>
          <w:color w:val="005CA9"/>
          <w:sz w:val="20"/>
          <w:szCs w:val="20"/>
        </w:rPr>
      </w:pPr>
      <w:r w:rsidRPr="00FF4346">
        <w:rPr>
          <w:rFonts w:ascii="CAIXA Std Book" w:hAnsi="CAIXA Std Book"/>
          <w:b/>
          <w:color w:val="005CA9"/>
          <w:sz w:val="20"/>
          <w:szCs w:val="20"/>
        </w:rPr>
        <w:t>Passivos contingentes classificados como perdas possíveis</w:t>
      </w:r>
    </w:p>
    <w:p w14:paraId="7FC054A4" w14:textId="78EB89C3" w:rsidR="00910878" w:rsidRPr="00FF4346" w:rsidRDefault="00910878" w:rsidP="006D0E67">
      <w:pPr>
        <w:autoSpaceDE w:val="0"/>
        <w:autoSpaceDN w:val="0"/>
        <w:adjustRightInd w:val="0"/>
        <w:spacing w:before="240" w:after="120"/>
        <w:ind w:left="567" w:hanging="567"/>
        <w:jc w:val="both"/>
        <w:rPr>
          <w:rFonts w:ascii="CAIXA Std Book" w:hAnsi="CAIXA Std Book"/>
          <w:b/>
          <w:color w:val="005CA9"/>
          <w:sz w:val="20"/>
          <w:szCs w:val="20"/>
        </w:rPr>
      </w:pPr>
      <w:bookmarkStart w:id="103" w:name="_Hlk65762477"/>
      <w:r w:rsidRPr="00FF4346">
        <w:rPr>
          <w:rFonts w:ascii="CAIXA Std Book" w:hAnsi="CAIXA Std Book"/>
          <w:b/>
          <w:color w:val="005CA9"/>
          <w:sz w:val="20"/>
          <w:szCs w:val="20"/>
        </w:rPr>
        <w:t>(f.1)</w:t>
      </w:r>
      <w:r w:rsidRPr="00FF4346">
        <w:rPr>
          <w:rFonts w:ascii="CAIXA Std Book" w:hAnsi="CAIXA Std Book"/>
          <w:b/>
          <w:color w:val="005CA9"/>
          <w:sz w:val="20"/>
          <w:szCs w:val="20"/>
        </w:rPr>
        <w:tab/>
        <w:t>Demandas fiscais</w:t>
      </w:r>
    </w:p>
    <w:p w14:paraId="20185046" w14:textId="16A019B4" w:rsidR="009900C1" w:rsidRPr="00FF4346" w:rsidRDefault="009900C1"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CAIXA mantém</w:t>
      </w:r>
      <w:r w:rsidR="003C38AD" w:rsidRPr="00FF4346">
        <w:rPr>
          <w:rFonts w:ascii="CAIXA Std Book" w:hAnsi="CAIXA Std Book"/>
          <w:color w:val="005CA9"/>
          <w:sz w:val="20"/>
          <w:szCs w:val="20"/>
        </w:rPr>
        <w:t xml:space="preserve"> o</w:t>
      </w:r>
      <w:r w:rsidRPr="00FF4346">
        <w:rPr>
          <w:rFonts w:ascii="CAIXA Std Book" w:hAnsi="CAIXA Std Book"/>
          <w:color w:val="005CA9"/>
          <w:sz w:val="20"/>
          <w:szCs w:val="20"/>
        </w:rPr>
        <w:t xml:space="preserve"> acompanhamento de processos fiscais administrativos e judiciais em que figura como polo passivo ou ativo e, sob o amparo dos pareceres de suas unidades jurídicas, classificou como risco de perda possível processos que totalizam o valor de R$ </w:t>
      </w:r>
      <w:r w:rsidR="00FB6D04" w:rsidRPr="00FB6D04">
        <w:rPr>
          <w:rFonts w:ascii="CAIXA Std Book" w:hAnsi="CAIXA Std Book"/>
          <w:color w:val="005CA9"/>
          <w:sz w:val="20"/>
          <w:szCs w:val="20"/>
        </w:rPr>
        <w:t>10.383.962</w:t>
      </w:r>
      <w:r w:rsidR="00394F7A"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5905E5">
        <w:rPr>
          <w:rFonts w:ascii="CAIXA Std Book" w:hAnsi="CAIXA Std Book"/>
          <w:color w:val="005CA9"/>
          <w:sz w:val="20"/>
          <w:szCs w:val="20"/>
        </w:rPr>
        <w:t>30/09</w:t>
      </w:r>
      <w:r w:rsidR="00C71973">
        <w:rPr>
          <w:rFonts w:ascii="CAIXA Std Book" w:hAnsi="CAIXA Std Book"/>
          <w:color w:val="005CA9"/>
          <w:sz w:val="20"/>
          <w:szCs w:val="20"/>
        </w:rPr>
        <w:t>/2024</w:t>
      </w:r>
      <w:r w:rsidRPr="00FF4346">
        <w:rPr>
          <w:rFonts w:ascii="CAIXA Std Book" w:hAnsi="CAIXA Std Book"/>
          <w:color w:val="005CA9"/>
          <w:sz w:val="20"/>
          <w:szCs w:val="20"/>
        </w:rPr>
        <w:t xml:space="preserve"> (31/12/202</w:t>
      </w:r>
      <w:r w:rsidR="001735B4">
        <w:rPr>
          <w:rFonts w:ascii="CAIXA Std Book" w:hAnsi="CAIXA Std Book"/>
          <w:color w:val="005CA9"/>
          <w:sz w:val="20"/>
          <w:szCs w:val="20"/>
        </w:rPr>
        <w:t>3</w:t>
      </w:r>
      <w:r w:rsidRPr="00FF4346">
        <w:rPr>
          <w:rFonts w:ascii="CAIXA Std Book" w:hAnsi="CAIXA Std Book"/>
          <w:color w:val="005CA9"/>
          <w:sz w:val="20"/>
          <w:szCs w:val="20"/>
        </w:rPr>
        <w:t xml:space="preserve"> – R$ </w:t>
      </w:r>
      <w:r w:rsidR="00C71973">
        <w:rPr>
          <w:rFonts w:ascii="CAIXA Std Book" w:hAnsi="CAIXA Std Book"/>
          <w:color w:val="005CA9"/>
          <w:sz w:val="20"/>
          <w:szCs w:val="20"/>
        </w:rPr>
        <w:t>10.019.712</w:t>
      </w:r>
      <w:r w:rsidRPr="00FF4346">
        <w:rPr>
          <w:rFonts w:ascii="CAIXA Std Book" w:hAnsi="CAIXA Std Book"/>
          <w:color w:val="005CA9"/>
          <w:sz w:val="20"/>
          <w:szCs w:val="20"/>
        </w:rPr>
        <w:t>), dentre os quais se destacam as seguintes demandas em razão dos valores em discussão:</w:t>
      </w:r>
    </w:p>
    <w:p w14:paraId="3B409EA7" w14:textId="75118054" w:rsidR="001A7A93" w:rsidRPr="00FF4346" w:rsidRDefault="009900C1"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Autuação de PIS/PASEP, no valor histórico de R$</w:t>
      </w:r>
      <w:r w:rsidR="007A6E1B" w:rsidRPr="00FF4346">
        <w:rPr>
          <w:rFonts w:ascii="CAIXA Std Book" w:hAnsi="CAIXA Std Book"/>
          <w:color w:val="005CA9"/>
          <w:sz w:val="20"/>
          <w:szCs w:val="20"/>
        </w:rPr>
        <w:t xml:space="preserve"> </w:t>
      </w:r>
      <w:r w:rsidR="007A1101" w:rsidRPr="00FF4346">
        <w:rPr>
          <w:rFonts w:ascii="CAIXA Std Book" w:hAnsi="CAIXA Std Book"/>
          <w:color w:val="005CA9"/>
          <w:sz w:val="20"/>
          <w:szCs w:val="20"/>
        </w:rPr>
        <w:t>4.053.509</w:t>
      </w:r>
      <w:r w:rsidRPr="00FF4346">
        <w:rPr>
          <w:rFonts w:ascii="CAIXA Std Book" w:hAnsi="CAIXA Std Book"/>
          <w:color w:val="005CA9"/>
          <w:sz w:val="20"/>
          <w:szCs w:val="20"/>
        </w:rPr>
        <w:t>, pautada em insuficiência no recolhimento relativo ao período de janeiro de 1991 a dezembro de 1995, ao tempo da vigência dos Decretos-Leis nº 2.445/1988 e 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w:t>
      </w:r>
      <w:r w:rsidR="00AE46BE"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nº 9.703/98, totaliza R$ </w:t>
      </w:r>
      <w:r w:rsidR="00A42C8D" w:rsidRPr="00A42C8D">
        <w:rPr>
          <w:rFonts w:ascii="CAIXA Std Book" w:hAnsi="CAIXA Std Book"/>
          <w:color w:val="005CA9"/>
          <w:sz w:val="20"/>
          <w:szCs w:val="20"/>
        </w:rPr>
        <w:t>9.072.971</w:t>
      </w:r>
      <w:r w:rsidR="00576F78"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877E4F" w:rsidRPr="00FF4346">
        <w:rPr>
          <w:rFonts w:ascii="CAIXA Std Book" w:hAnsi="CAIXA Std Book"/>
          <w:color w:val="005CA9"/>
          <w:sz w:val="20"/>
          <w:szCs w:val="20"/>
        </w:rPr>
        <w:t>3</w:t>
      </w:r>
      <w:r w:rsidR="005905E5">
        <w:rPr>
          <w:rFonts w:ascii="CAIXA Std Book" w:hAnsi="CAIXA Std Book"/>
          <w:color w:val="005CA9"/>
          <w:sz w:val="20"/>
          <w:szCs w:val="20"/>
        </w:rPr>
        <w:t>0/09</w:t>
      </w:r>
      <w:r w:rsidR="003A4C04">
        <w:rPr>
          <w:rFonts w:ascii="CAIXA Std Book" w:hAnsi="CAIXA Std Book"/>
          <w:color w:val="005CA9"/>
          <w:sz w:val="20"/>
          <w:szCs w:val="20"/>
        </w:rPr>
        <w:t>/2024</w:t>
      </w:r>
      <w:r w:rsidRPr="00FF4346">
        <w:rPr>
          <w:rFonts w:ascii="CAIXA Std Book" w:hAnsi="CAIXA Std Book"/>
          <w:color w:val="005CA9"/>
          <w:sz w:val="20"/>
          <w:szCs w:val="20"/>
        </w:rPr>
        <w:t xml:space="preserve"> (31/12/202</w:t>
      </w:r>
      <w:r w:rsidR="003A4C04">
        <w:rPr>
          <w:rFonts w:ascii="CAIXA Std Book" w:hAnsi="CAIXA Std Book"/>
          <w:color w:val="005CA9"/>
          <w:sz w:val="20"/>
          <w:szCs w:val="20"/>
        </w:rPr>
        <w:t>3</w:t>
      </w:r>
      <w:r w:rsidRPr="00FF4346">
        <w:rPr>
          <w:rFonts w:ascii="CAIXA Std Book" w:hAnsi="CAIXA Std Book"/>
          <w:color w:val="005CA9"/>
          <w:sz w:val="20"/>
          <w:szCs w:val="20"/>
        </w:rPr>
        <w:t xml:space="preserve"> – R$ </w:t>
      </w:r>
      <w:r w:rsidR="003A4C04">
        <w:rPr>
          <w:rFonts w:ascii="CAIXA Std Book" w:hAnsi="CAIXA Std Book"/>
          <w:color w:val="005CA9"/>
          <w:sz w:val="20"/>
          <w:szCs w:val="20"/>
        </w:rPr>
        <w:t>8.757.608</w:t>
      </w:r>
      <w:r w:rsidRPr="00FF4346">
        <w:rPr>
          <w:rFonts w:ascii="CAIXA Std Book" w:hAnsi="CAIXA Std Book"/>
          <w:color w:val="005CA9"/>
          <w:sz w:val="20"/>
          <w:szCs w:val="20"/>
        </w:rPr>
        <w:t xml:space="preserve">).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w:t>
      </w:r>
      <w:r w:rsidR="001A7A93" w:rsidRPr="00FF4346">
        <w:rPr>
          <w:rFonts w:ascii="CAIXA Std Book" w:hAnsi="CAIXA Std Book"/>
          <w:color w:val="005CA9"/>
          <w:sz w:val="20"/>
          <w:szCs w:val="20"/>
        </w:rPr>
        <w:t>tendo o recurso sido distribuído por sorteio em 04/05/2023 à 8ª Turma daquele Tribunal, aguardando julgamento desde então</w:t>
      </w:r>
      <w:r w:rsidR="004B6A4C" w:rsidRPr="00FF4346">
        <w:rPr>
          <w:rFonts w:ascii="CAIXA Std Book" w:hAnsi="CAIXA Std Book"/>
          <w:color w:val="005CA9"/>
          <w:sz w:val="20"/>
          <w:szCs w:val="20"/>
        </w:rPr>
        <w:t>;</w:t>
      </w:r>
    </w:p>
    <w:p w14:paraId="3C6998DB" w14:textId="2CDEB177" w:rsidR="009900C1" w:rsidRPr="00FF4346" w:rsidRDefault="009900C1"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b) Autuação de PIS/PASEP, no valor total de R$ </w:t>
      </w:r>
      <w:r w:rsidR="002C705A" w:rsidRPr="00FF4346">
        <w:rPr>
          <w:rFonts w:ascii="CAIXA Std Book" w:hAnsi="CAIXA Std Book"/>
          <w:color w:val="005CA9"/>
          <w:sz w:val="20"/>
          <w:szCs w:val="20"/>
        </w:rPr>
        <w:t xml:space="preserve">R$ </w:t>
      </w:r>
      <w:r w:rsidR="00490C49" w:rsidRPr="00490C49">
        <w:rPr>
          <w:rFonts w:ascii="CAIXA Std Book" w:hAnsi="CAIXA Std Book"/>
          <w:color w:val="005CA9"/>
          <w:sz w:val="20"/>
          <w:szCs w:val="20"/>
        </w:rPr>
        <w:t>253.162</w:t>
      </w:r>
      <w:r w:rsidR="0074650C"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010075">
        <w:rPr>
          <w:rFonts w:ascii="CAIXA Std Book" w:hAnsi="CAIXA Std Book"/>
          <w:color w:val="005CA9"/>
          <w:sz w:val="20"/>
          <w:szCs w:val="20"/>
        </w:rPr>
        <w:t>30/09</w:t>
      </w:r>
      <w:r w:rsidR="0099027B">
        <w:rPr>
          <w:rFonts w:ascii="CAIXA Std Book" w:hAnsi="CAIXA Std Book"/>
          <w:color w:val="005CA9"/>
          <w:sz w:val="20"/>
          <w:szCs w:val="20"/>
        </w:rPr>
        <w:t>/2024</w:t>
      </w:r>
      <w:r w:rsidRPr="00FF4346">
        <w:rPr>
          <w:rFonts w:ascii="CAIXA Std Book" w:hAnsi="CAIXA Std Book"/>
          <w:color w:val="005CA9"/>
          <w:sz w:val="20"/>
          <w:szCs w:val="20"/>
        </w:rPr>
        <w:t xml:space="preserve"> (31/12/202</w:t>
      </w:r>
      <w:r w:rsidR="0099027B">
        <w:rPr>
          <w:rFonts w:ascii="CAIXA Std Book" w:hAnsi="CAIXA Std Book"/>
          <w:color w:val="005CA9"/>
          <w:sz w:val="20"/>
          <w:szCs w:val="20"/>
        </w:rPr>
        <w:t>3</w:t>
      </w:r>
      <w:r w:rsidRPr="00FF4346">
        <w:rPr>
          <w:rFonts w:ascii="CAIXA Std Book" w:hAnsi="CAIXA Std Book"/>
          <w:color w:val="005CA9"/>
          <w:sz w:val="20"/>
          <w:szCs w:val="20"/>
        </w:rPr>
        <w:t xml:space="preserve"> – R$ </w:t>
      </w:r>
      <w:r w:rsidR="0099027B">
        <w:rPr>
          <w:rFonts w:ascii="CAIXA Std Book" w:hAnsi="CAIXA Std Book"/>
          <w:color w:val="005CA9"/>
          <w:sz w:val="20"/>
          <w:szCs w:val="20"/>
        </w:rPr>
        <w:t>248.295</w:t>
      </w:r>
      <w:r w:rsidRPr="00FF4346">
        <w:rPr>
          <w:rFonts w:ascii="CAIXA Std Book" w:hAnsi="CAIXA Std Book"/>
          <w:color w:val="005CA9"/>
          <w:sz w:val="20"/>
          <w:szCs w:val="20"/>
        </w:rPr>
        <w:t>),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3A19DC6E" w14:textId="6070C7F9" w:rsidR="009900C1" w:rsidRPr="00FF4346" w:rsidRDefault="009900C1"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c) CSLL, no valor de R$ </w:t>
      </w:r>
      <w:r w:rsidR="00355B06" w:rsidRPr="00355B06">
        <w:rPr>
          <w:rFonts w:ascii="CAIXA Std Book" w:hAnsi="CAIXA Std Book"/>
          <w:color w:val="005CA9"/>
          <w:sz w:val="20"/>
          <w:szCs w:val="20"/>
        </w:rPr>
        <w:t>210.864</w:t>
      </w:r>
      <w:r w:rsidR="00F31551" w:rsidRPr="00F31551">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866369">
        <w:rPr>
          <w:rFonts w:ascii="CAIXA Std Book" w:hAnsi="CAIXA Std Book"/>
          <w:color w:val="005CA9"/>
          <w:sz w:val="20"/>
          <w:szCs w:val="20"/>
        </w:rPr>
        <w:t>30/09</w:t>
      </w:r>
      <w:r w:rsidR="003C393F">
        <w:rPr>
          <w:rFonts w:ascii="CAIXA Std Book" w:hAnsi="CAIXA Std Book"/>
          <w:color w:val="005CA9"/>
          <w:sz w:val="20"/>
          <w:szCs w:val="20"/>
        </w:rPr>
        <w:t>/2024</w:t>
      </w:r>
      <w:r w:rsidRPr="00FF4346">
        <w:rPr>
          <w:rFonts w:ascii="CAIXA Std Book" w:hAnsi="CAIXA Std Book"/>
          <w:color w:val="005CA9"/>
          <w:sz w:val="20"/>
          <w:szCs w:val="20"/>
        </w:rPr>
        <w:t xml:space="preserve"> (31/12/202</w:t>
      </w:r>
      <w:r w:rsidR="003C393F">
        <w:rPr>
          <w:rFonts w:ascii="CAIXA Std Book" w:hAnsi="CAIXA Std Book"/>
          <w:color w:val="005CA9"/>
          <w:sz w:val="20"/>
          <w:szCs w:val="20"/>
        </w:rPr>
        <w:t>3</w:t>
      </w:r>
      <w:r w:rsidRPr="00FF4346">
        <w:rPr>
          <w:rFonts w:ascii="CAIXA Std Book" w:hAnsi="CAIXA Std Book"/>
          <w:color w:val="005CA9"/>
          <w:sz w:val="20"/>
          <w:szCs w:val="20"/>
        </w:rPr>
        <w:t xml:space="preserve"> – R$ </w:t>
      </w:r>
      <w:r w:rsidR="003C393F">
        <w:rPr>
          <w:rFonts w:ascii="CAIXA Std Book" w:hAnsi="CAIXA Std Book"/>
          <w:color w:val="005CA9"/>
          <w:sz w:val="20"/>
          <w:szCs w:val="20"/>
        </w:rPr>
        <w:t>205.081</w:t>
      </w:r>
      <w:r w:rsidRPr="00FF4346">
        <w:rPr>
          <w:rFonts w:ascii="CAIXA Std Book" w:hAnsi="CAIXA Std Book"/>
          <w:color w:val="005CA9"/>
          <w:sz w:val="20"/>
          <w:szCs w:val="20"/>
        </w:rPr>
        <w:t>), relativa a crédito oriundo de pagamento a maior declarado em DIPJ e compensado no exercício de 2003, havendo discussão quanto a questões procedimentais; e</w:t>
      </w:r>
    </w:p>
    <w:p w14:paraId="0D2A3DC2" w14:textId="39361C86" w:rsidR="009900C1" w:rsidRPr="00FF4346" w:rsidRDefault="009900C1"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d) Autuação de ICMS (Fazenda do Estado de São Paulo), no valor total de R$ </w:t>
      </w:r>
      <w:r w:rsidR="00AC4FAD" w:rsidRPr="00AC4FAD">
        <w:rPr>
          <w:rFonts w:ascii="CAIXA Std Book" w:hAnsi="CAIXA Std Book"/>
          <w:color w:val="005CA9"/>
          <w:sz w:val="20"/>
          <w:szCs w:val="20"/>
        </w:rPr>
        <w:t>341.693</w:t>
      </w:r>
      <w:r w:rsidR="00591B9B"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866369">
        <w:rPr>
          <w:rFonts w:ascii="CAIXA Std Book" w:hAnsi="CAIXA Std Book"/>
          <w:color w:val="005CA9"/>
          <w:sz w:val="20"/>
          <w:szCs w:val="20"/>
        </w:rPr>
        <w:t>30/09</w:t>
      </w:r>
      <w:r w:rsidR="00FB4CB8">
        <w:rPr>
          <w:rFonts w:ascii="CAIXA Std Book" w:hAnsi="CAIXA Std Book"/>
          <w:color w:val="005CA9"/>
          <w:sz w:val="20"/>
          <w:szCs w:val="20"/>
        </w:rPr>
        <w:t>/2024</w:t>
      </w:r>
      <w:r w:rsidR="00E056ED">
        <w:rPr>
          <w:rFonts w:ascii="CAIXA Std Book" w:hAnsi="CAIXA Std Book"/>
          <w:color w:val="005CA9"/>
          <w:sz w:val="20"/>
          <w:szCs w:val="20"/>
        </w:rPr>
        <w:t xml:space="preserve"> </w:t>
      </w:r>
      <w:r w:rsidRPr="00FF4346">
        <w:rPr>
          <w:rFonts w:ascii="CAIXA Std Book" w:hAnsi="CAIXA Std Book"/>
          <w:color w:val="005CA9"/>
          <w:sz w:val="20"/>
          <w:szCs w:val="20"/>
        </w:rPr>
        <w:t>(31/12/202</w:t>
      </w:r>
      <w:r w:rsidR="00FB4CB8">
        <w:rPr>
          <w:rFonts w:ascii="CAIXA Std Book" w:hAnsi="CAIXA Std Book"/>
          <w:color w:val="005CA9"/>
          <w:sz w:val="20"/>
          <w:szCs w:val="20"/>
        </w:rPr>
        <w:t>3</w:t>
      </w:r>
      <w:r w:rsidRPr="00FF4346">
        <w:rPr>
          <w:rFonts w:ascii="CAIXA Std Book" w:hAnsi="CAIXA Std Book"/>
          <w:color w:val="005CA9"/>
          <w:sz w:val="20"/>
          <w:szCs w:val="20"/>
        </w:rPr>
        <w:t xml:space="preserve"> – R$ </w:t>
      </w:r>
      <w:r w:rsidR="00FB4CB8">
        <w:rPr>
          <w:rFonts w:ascii="CAIXA Std Book" w:hAnsi="CAIXA Std Book"/>
          <w:color w:val="005CA9"/>
          <w:sz w:val="20"/>
          <w:szCs w:val="20"/>
        </w:rPr>
        <w:t>303.484</w:t>
      </w:r>
      <w:r w:rsidRPr="00FF4346">
        <w:rPr>
          <w:rFonts w:ascii="CAIXA Std Book" w:hAnsi="CAIXA Std Book"/>
          <w:color w:val="005CA9"/>
          <w:sz w:val="20"/>
          <w:szCs w:val="20"/>
        </w:rPr>
        <w:t>),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4BB438B8" w14:textId="21CFEA61" w:rsidR="00592B1B" w:rsidRPr="00FF4346" w:rsidRDefault="00592B1B" w:rsidP="2493FA17">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As demais contingências com indicativo de perda possível apresentam o seguinte saldo, em</w:t>
      </w:r>
      <w:r w:rsidR="007E4107" w:rsidRPr="00FF4346">
        <w:rPr>
          <w:rFonts w:ascii="CAIXA Std Book" w:hAnsi="CAIXA Std Book"/>
          <w:color w:val="005CA9"/>
          <w:sz w:val="20"/>
          <w:szCs w:val="20"/>
        </w:rPr>
        <w:t xml:space="preserve"> </w:t>
      </w:r>
      <w:r w:rsidR="009F028D" w:rsidRPr="00FF4346">
        <w:rPr>
          <w:rFonts w:ascii="CAIXA Std Book" w:hAnsi="CAIXA Std Book"/>
          <w:color w:val="005CA9"/>
          <w:sz w:val="20"/>
          <w:szCs w:val="20"/>
        </w:rPr>
        <w:t>3</w:t>
      </w:r>
      <w:r w:rsidR="00A53342">
        <w:rPr>
          <w:rFonts w:ascii="CAIXA Std Book" w:hAnsi="CAIXA Std Book"/>
          <w:color w:val="005CA9"/>
          <w:sz w:val="20"/>
          <w:szCs w:val="20"/>
        </w:rPr>
        <w:t>0</w:t>
      </w:r>
      <w:r w:rsidR="009F028D" w:rsidRPr="00FF4346">
        <w:rPr>
          <w:rFonts w:ascii="CAIXA Std Book" w:hAnsi="CAIXA Std Book"/>
          <w:color w:val="005CA9"/>
          <w:sz w:val="20"/>
          <w:szCs w:val="20"/>
        </w:rPr>
        <w:t>/</w:t>
      </w:r>
      <w:r w:rsidR="00E57272">
        <w:rPr>
          <w:rFonts w:ascii="CAIXA Std Book" w:hAnsi="CAIXA Std Book"/>
          <w:color w:val="005CA9"/>
          <w:sz w:val="20"/>
          <w:szCs w:val="20"/>
        </w:rPr>
        <w:t>0</w:t>
      </w:r>
      <w:r w:rsidR="00A53342">
        <w:rPr>
          <w:rFonts w:ascii="CAIXA Std Book" w:hAnsi="CAIXA Std Book"/>
          <w:color w:val="005CA9"/>
          <w:sz w:val="20"/>
          <w:szCs w:val="20"/>
        </w:rPr>
        <w:t>9</w:t>
      </w:r>
      <w:r w:rsidR="00E57272">
        <w:rPr>
          <w:rFonts w:ascii="CAIXA Std Book" w:hAnsi="CAIXA Std Book"/>
          <w:color w:val="005CA9"/>
          <w:sz w:val="20"/>
          <w:szCs w:val="20"/>
        </w:rPr>
        <w:t>/2024</w:t>
      </w:r>
      <w:r w:rsidRPr="00FF4346">
        <w:rPr>
          <w:rFonts w:ascii="CAIXA Std Book" w:hAnsi="CAIXA Std Book"/>
          <w:color w:val="005CA9"/>
          <w:sz w:val="20"/>
          <w:szCs w:val="20"/>
        </w:rPr>
        <w:t xml:space="preserve">: </w:t>
      </w:r>
    </w:p>
    <w:p w14:paraId="1C4BFBDF" w14:textId="7D664118" w:rsidR="00592B1B" w:rsidRPr="00FF4346" w:rsidRDefault="00592B1B" w:rsidP="00592B1B">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Federais totalizam </w:t>
      </w:r>
      <w:r w:rsidR="00F55AA9" w:rsidRPr="00FF4346">
        <w:rPr>
          <w:rFonts w:ascii="CAIXA Std Book" w:hAnsi="CAIXA Std Book"/>
          <w:color w:val="005CA9"/>
          <w:sz w:val="20"/>
          <w:szCs w:val="20"/>
        </w:rPr>
        <w:t xml:space="preserve">R$ </w:t>
      </w:r>
      <w:r w:rsidR="006C3728" w:rsidRPr="006C3728">
        <w:rPr>
          <w:rFonts w:ascii="CAIXA Std Book" w:hAnsi="CAIXA Std Book"/>
          <w:color w:val="005CA9"/>
          <w:sz w:val="20"/>
          <w:szCs w:val="20"/>
        </w:rPr>
        <w:t>1.496</w:t>
      </w:r>
      <w:r w:rsidR="00F55AA9" w:rsidRPr="00FF4346">
        <w:rPr>
          <w:rFonts w:ascii="CAIXA Std Book" w:hAnsi="CAIXA Std Book"/>
          <w:color w:val="005CA9"/>
          <w:sz w:val="20"/>
          <w:szCs w:val="20"/>
        </w:rPr>
        <w:t xml:space="preserve"> </w:t>
      </w:r>
      <w:r w:rsidRPr="00FF4346">
        <w:rPr>
          <w:rFonts w:ascii="CAIXA Std Book" w:hAnsi="CAIXA Std Book"/>
          <w:color w:val="005CA9"/>
          <w:sz w:val="20"/>
          <w:szCs w:val="20"/>
        </w:rPr>
        <w:t>(31/12/202</w:t>
      </w:r>
      <w:r w:rsidR="00E57272">
        <w:rPr>
          <w:rFonts w:ascii="CAIXA Std Book" w:hAnsi="CAIXA Std Book"/>
          <w:color w:val="005CA9"/>
          <w:sz w:val="20"/>
          <w:szCs w:val="20"/>
        </w:rPr>
        <w:t>3</w:t>
      </w:r>
      <w:r w:rsidRPr="00FF4346">
        <w:rPr>
          <w:rFonts w:ascii="CAIXA Std Book" w:hAnsi="CAIXA Std Book"/>
          <w:color w:val="005CA9"/>
          <w:sz w:val="20"/>
          <w:szCs w:val="20"/>
        </w:rPr>
        <w:t xml:space="preserve"> – R$ 1.4</w:t>
      </w:r>
      <w:r w:rsidR="00E57272">
        <w:rPr>
          <w:rFonts w:ascii="CAIXA Std Book" w:hAnsi="CAIXA Std Book"/>
          <w:color w:val="005CA9"/>
          <w:sz w:val="20"/>
          <w:szCs w:val="20"/>
        </w:rPr>
        <w:t>67</w:t>
      </w:r>
      <w:r w:rsidRPr="00FF4346">
        <w:rPr>
          <w:rFonts w:ascii="CAIXA Std Book" w:hAnsi="CAIXA Std Book"/>
          <w:color w:val="005CA9"/>
          <w:sz w:val="20"/>
          <w:szCs w:val="20"/>
        </w:rPr>
        <w:t xml:space="preserve">); b) Previdenciários somam R$ </w:t>
      </w:r>
      <w:r w:rsidR="00496FCD" w:rsidRPr="00496FCD">
        <w:rPr>
          <w:rFonts w:ascii="CAIXA Std Book" w:hAnsi="CAIXA Std Book"/>
          <w:color w:val="005CA9"/>
          <w:sz w:val="20"/>
          <w:szCs w:val="20"/>
        </w:rPr>
        <w:t>67.318</w:t>
      </w:r>
      <w:r w:rsidR="003F7965" w:rsidRPr="003F7965">
        <w:rPr>
          <w:rFonts w:ascii="CAIXA Std Book" w:hAnsi="CAIXA Std Book"/>
          <w:color w:val="005CA9"/>
          <w:sz w:val="20"/>
          <w:szCs w:val="20"/>
        </w:rPr>
        <w:t xml:space="preserve"> </w:t>
      </w:r>
      <w:r w:rsidRPr="00FF4346">
        <w:rPr>
          <w:rFonts w:ascii="CAIXA Std Book" w:hAnsi="CAIXA Std Book"/>
          <w:color w:val="005CA9"/>
          <w:sz w:val="20"/>
          <w:szCs w:val="20"/>
        </w:rPr>
        <w:t>(31/12/202</w:t>
      </w:r>
      <w:r w:rsidR="00E76CCE">
        <w:rPr>
          <w:rFonts w:ascii="CAIXA Std Book" w:hAnsi="CAIXA Std Book"/>
          <w:color w:val="005CA9"/>
          <w:sz w:val="20"/>
          <w:szCs w:val="20"/>
        </w:rPr>
        <w:t>3</w:t>
      </w:r>
      <w:r w:rsidRPr="00FF4346">
        <w:rPr>
          <w:rFonts w:ascii="CAIXA Std Book" w:hAnsi="CAIXA Std Book"/>
          <w:color w:val="005CA9"/>
          <w:sz w:val="20"/>
          <w:szCs w:val="20"/>
        </w:rPr>
        <w:t xml:space="preserve"> – R$ 67.318); e c) Regionais correspondem a R$ </w:t>
      </w:r>
      <w:r w:rsidR="0003741F" w:rsidRPr="0003741F">
        <w:rPr>
          <w:rFonts w:ascii="CAIXA Std Book" w:hAnsi="CAIXA Std Book"/>
          <w:color w:val="005CA9"/>
          <w:sz w:val="20"/>
          <w:szCs w:val="20"/>
        </w:rPr>
        <w:t>436.457</w:t>
      </w:r>
      <w:r w:rsidR="005211AB" w:rsidRPr="00FF4346">
        <w:rPr>
          <w:rFonts w:ascii="CAIXA Std Book" w:hAnsi="CAIXA Std Book"/>
          <w:color w:val="005CA9"/>
          <w:sz w:val="20"/>
          <w:szCs w:val="20"/>
        </w:rPr>
        <w:t xml:space="preserve"> </w:t>
      </w:r>
      <w:r w:rsidRPr="00FF4346">
        <w:rPr>
          <w:rFonts w:ascii="CAIXA Std Book" w:hAnsi="CAIXA Std Book"/>
          <w:color w:val="005CA9"/>
          <w:sz w:val="20"/>
          <w:szCs w:val="20"/>
        </w:rPr>
        <w:t>(31/12/202</w:t>
      </w:r>
      <w:r w:rsidR="00E76CCE">
        <w:rPr>
          <w:rFonts w:ascii="CAIXA Std Book" w:hAnsi="CAIXA Std Book"/>
          <w:color w:val="005CA9"/>
          <w:sz w:val="20"/>
          <w:szCs w:val="20"/>
        </w:rPr>
        <w:t>3</w:t>
      </w:r>
      <w:r w:rsidRPr="00FF4346">
        <w:rPr>
          <w:rFonts w:ascii="CAIXA Std Book" w:hAnsi="CAIXA Std Book"/>
          <w:color w:val="005CA9"/>
          <w:sz w:val="20"/>
          <w:szCs w:val="20"/>
        </w:rPr>
        <w:t xml:space="preserve"> – R$ </w:t>
      </w:r>
      <w:r w:rsidR="00E76CCE">
        <w:rPr>
          <w:rFonts w:ascii="CAIXA Std Book" w:hAnsi="CAIXA Std Book"/>
          <w:color w:val="005CA9"/>
          <w:sz w:val="20"/>
          <w:szCs w:val="20"/>
        </w:rPr>
        <w:t>436.457</w:t>
      </w:r>
      <w:r w:rsidRPr="00FF4346">
        <w:rPr>
          <w:rFonts w:ascii="CAIXA Std Book" w:hAnsi="CAIXA Std Book"/>
          <w:color w:val="005CA9"/>
          <w:sz w:val="20"/>
          <w:szCs w:val="20"/>
        </w:rPr>
        <w:t>).</w:t>
      </w:r>
    </w:p>
    <w:p w14:paraId="2161A716" w14:textId="77777777" w:rsidR="00D12437" w:rsidRPr="00FF4346" w:rsidRDefault="00603ADC"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r w:rsidR="00910878" w:rsidRPr="00FF4346">
        <w:rPr>
          <w:rFonts w:ascii="CAIXA Std Book" w:hAnsi="CAIXA Std Book"/>
          <w:color w:val="005CA9"/>
          <w:sz w:val="20"/>
          <w:szCs w:val="20"/>
        </w:rPr>
        <w:t>.</w:t>
      </w:r>
    </w:p>
    <w:bookmarkEnd w:id="102"/>
    <w:bookmarkEnd w:id="103"/>
    <w:p w14:paraId="6003ADF4" w14:textId="238697EE" w:rsidR="00910878" w:rsidRPr="00FF4346" w:rsidRDefault="00910878" w:rsidP="00B75364">
      <w:pPr>
        <w:keepNext/>
        <w:numPr>
          <w:ilvl w:val="0"/>
          <w:numId w:val="5"/>
        </w:numPr>
        <w:spacing w:before="48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Composição dos depósitos em garantia de recursos</w:t>
      </w:r>
    </w:p>
    <w:p w14:paraId="08354548" w14:textId="77777777" w:rsidR="00910878" w:rsidRPr="00FF4346" w:rsidRDefault="00910878" w:rsidP="00B75364">
      <w:pPr>
        <w:tabs>
          <w:tab w:val="left" w:pos="1650"/>
        </w:tabs>
        <w:spacing w:before="120" w:after="240"/>
        <w:ind w:right="139"/>
        <w:jc w:val="both"/>
        <w:rPr>
          <w:rFonts w:ascii="CAIXA Std Book" w:hAnsi="CAIXA Std Book"/>
          <w:color w:val="005CA9"/>
          <w:sz w:val="20"/>
          <w:szCs w:val="20"/>
        </w:rPr>
      </w:pPr>
      <w:r w:rsidRPr="00FF4346">
        <w:rPr>
          <w:rFonts w:ascii="CAIXA Std Book" w:hAnsi="CAIXA Std Book"/>
          <w:color w:val="005CA9"/>
          <w:sz w:val="20"/>
          <w:szCs w:val="20"/>
        </w:rPr>
        <w:t>Os saldos dos depósitos em garantia constituídos para as causas judiciais passivas prováveis, possíveis e/ou remotas:</w:t>
      </w:r>
    </w:p>
    <w:tbl>
      <w:tblPr>
        <w:tblW w:w="4928" w:type="pct"/>
        <w:tblCellMar>
          <w:left w:w="70" w:type="dxa"/>
          <w:right w:w="70" w:type="dxa"/>
        </w:tblCellMar>
        <w:tblLook w:val="04A0" w:firstRow="1" w:lastRow="0" w:firstColumn="1" w:lastColumn="0" w:noHBand="0" w:noVBand="1"/>
      </w:tblPr>
      <w:tblGrid>
        <w:gridCol w:w="6337"/>
        <w:gridCol w:w="1651"/>
        <w:gridCol w:w="1510"/>
      </w:tblGrid>
      <w:tr w:rsidR="003B2B2A" w:rsidRPr="00A95F0F" w14:paraId="571D42F5" w14:textId="77777777" w:rsidTr="00B108F4">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77777777" w:rsidR="00910878" w:rsidRPr="00FF4346" w:rsidRDefault="00910878" w:rsidP="00BB4736">
            <w:pPr>
              <w:ind w:left="-1305" w:firstLine="1094"/>
              <w:jc w:val="center"/>
              <w:rPr>
                <w:rFonts w:ascii="CAIXA Std Book" w:hAnsi="CAIXA Std Book" w:cs="MS Gothic"/>
                <w:b/>
                <w:color w:val="005CA9"/>
                <w:sz w:val="18"/>
                <w:szCs w:val="18"/>
              </w:rPr>
            </w:pPr>
            <w:r w:rsidRPr="00FF4346">
              <w:rPr>
                <w:rFonts w:ascii="CAIXA Std Book" w:hAnsi="CAIXA Std Book" w:cs="MS Gothic"/>
                <w:b/>
                <w:color w:val="005CA9"/>
                <w:sz w:val="18"/>
                <w:szCs w:val="18"/>
              </w:rPr>
              <w:t>INDIVIDUAL / CONSOLIDADO</w:t>
            </w:r>
          </w:p>
        </w:tc>
      </w:tr>
      <w:tr w:rsidR="006C4F79" w:rsidRPr="00A95F0F" w14:paraId="1632EF63" w14:textId="77777777" w:rsidTr="00B108F4">
        <w:trPr>
          <w:trHeight w:val="283"/>
        </w:trPr>
        <w:tc>
          <w:tcPr>
            <w:tcW w:w="3336"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6C4F79" w:rsidRPr="00FF4346" w:rsidRDefault="006C4F79" w:rsidP="006C4F79">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Descrição</w:t>
            </w:r>
          </w:p>
        </w:tc>
        <w:tc>
          <w:tcPr>
            <w:tcW w:w="869" w:type="pct"/>
            <w:tcBorders>
              <w:top w:val="single" w:sz="4" w:space="0" w:color="F79646" w:themeColor="accent6"/>
              <w:left w:val="nil"/>
              <w:bottom w:val="single" w:sz="4" w:space="0" w:color="F79646" w:themeColor="accent6"/>
              <w:right w:val="nil"/>
            </w:tcBorders>
            <w:vAlign w:val="center"/>
          </w:tcPr>
          <w:p w14:paraId="151ED3B2" w14:textId="23B3B178" w:rsidR="006C4F79" w:rsidRPr="00FF4346" w:rsidRDefault="00866369" w:rsidP="006C4F79">
            <w:pPr>
              <w:jc w:val="center"/>
              <w:rPr>
                <w:rFonts w:ascii="CAIXA Std Book" w:hAnsi="CAIXA Std Book" w:cs="MS Gothic"/>
                <w:b/>
                <w:color w:val="005CA9"/>
                <w:sz w:val="18"/>
                <w:szCs w:val="18"/>
              </w:rPr>
            </w:pPr>
            <w:r>
              <w:rPr>
                <w:rFonts w:ascii="CAIXA Std Book" w:hAnsi="CAIXA Std Book" w:cs="MS Gothic"/>
                <w:b/>
                <w:color w:val="005CA9"/>
                <w:sz w:val="18"/>
                <w:szCs w:val="18"/>
              </w:rPr>
              <w:t>30/09/2024</w:t>
            </w:r>
          </w:p>
        </w:tc>
        <w:tc>
          <w:tcPr>
            <w:tcW w:w="795"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7B91C212" w:rsidR="006C4F79" w:rsidRPr="00FF4346" w:rsidRDefault="006C4F79" w:rsidP="006C4F79">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31/12/202</w:t>
            </w:r>
            <w:r w:rsidR="0009702B">
              <w:rPr>
                <w:rFonts w:ascii="CAIXA Std Book" w:hAnsi="CAIXA Std Book" w:cs="MS Gothic"/>
                <w:b/>
                <w:color w:val="005CA9"/>
                <w:sz w:val="18"/>
                <w:szCs w:val="18"/>
              </w:rPr>
              <w:t>3</w:t>
            </w:r>
          </w:p>
        </w:tc>
      </w:tr>
      <w:tr w:rsidR="006C4F79" w:rsidRPr="00A95F0F" w14:paraId="4B0E1E0C" w14:textId="77777777" w:rsidTr="00B108F4">
        <w:trPr>
          <w:trHeight w:val="283"/>
        </w:trPr>
        <w:tc>
          <w:tcPr>
            <w:tcW w:w="3336" w:type="pct"/>
            <w:tcBorders>
              <w:top w:val="single" w:sz="4" w:space="0" w:color="F79646" w:themeColor="accent6"/>
              <w:left w:val="nil"/>
              <w:bottom w:val="nil"/>
              <w:right w:val="nil"/>
            </w:tcBorders>
            <w:shd w:val="clear" w:color="auto" w:fill="auto"/>
            <w:noWrap/>
            <w:vAlign w:val="center"/>
            <w:hideMark/>
          </w:tcPr>
          <w:p w14:paraId="3B16789D" w14:textId="77777777" w:rsidR="006C4F79" w:rsidRPr="00FF4346" w:rsidRDefault="006C4F79" w:rsidP="006C4F79">
            <w:pPr>
              <w:rPr>
                <w:rFonts w:ascii="CAIXA Std Book" w:hAnsi="CAIXA Std Book" w:cs="MS Gothic"/>
                <w:color w:val="005CA9"/>
                <w:sz w:val="18"/>
                <w:szCs w:val="18"/>
              </w:rPr>
            </w:pPr>
            <w:r w:rsidRPr="00FF4346">
              <w:rPr>
                <w:rFonts w:ascii="CAIXA Std Book" w:hAnsi="CAIXA Std Book" w:cs="MS Gothic"/>
                <w:color w:val="005CA9"/>
                <w:sz w:val="18"/>
                <w:szCs w:val="18"/>
              </w:rPr>
              <w:t>Demandas fiscais</w:t>
            </w:r>
          </w:p>
        </w:tc>
        <w:tc>
          <w:tcPr>
            <w:tcW w:w="869" w:type="pct"/>
            <w:tcBorders>
              <w:top w:val="nil"/>
              <w:left w:val="nil"/>
              <w:bottom w:val="nil"/>
              <w:right w:val="nil"/>
            </w:tcBorders>
            <w:shd w:val="clear" w:color="auto" w:fill="auto"/>
            <w:vAlign w:val="center"/>
          </w:tcPr>
          <w:p w14:paraId="681DFC18" w14:textId="44CE768A" w:rsidR="006C4F79" w:rsidRPr="00FF4346" w:rsidRDefault="00943949" w:rsidP="006C4F79">
            <w:pPr>
              <w:jc w:val="right"/>
              <w:rPr>
                <w:rFonts w:ascii="CAIXA Std Book" w:hAnsi="CAIXA Std Book" w:cs="Arial"/>
                <w:color w:val="005CA9"/>
                <w:sz w:val="18"/>
                <w:szCs w:val="18"/>
              </w:rPr>
            </w:pPr>
            <w:r>
              <w:rPr>
                <w:rFonts w:ascii="CAIXA Std Book" w:hAnsi="CAIXA Std Book" w:cs="Arial"/>
                <w:color w:val="005CA9"/>
                <w:sz w:val="18"/>
                <w:szCs w:val="18"/>
              </w:rPr>
              <w:t>14.049.679</w:t>
            </w:r>
          </w:p>
        </w:tc>
        <w:tc>
          <w:tcPr>
            <w:tcW w:w="795" w:type="pct"/>
            <w:tcBorders>
              <w:top w:val="nil"/>
              <w:left w:val="nil"/>
              <w:bottom w:val="nil"/>
              <w:right w:val="nil"/>
            </w:tcBorders>
            <w:shd w:val="clear" w:color="auto" w:fill="auto"/>
            <w:vAlign w:val="center"/>
          </w:tcPr>
          <w:p w14:paraId="615D157C" w14:textId="7601D4EA" w:rsidR="006C4F79" w:rsidRPr="00FF4346" w:rsidRDefault="0009702B" w:rsidP="006C4F79">
            <w:pPr>
              <w:jc w:val="right"/>
              <w:rPr>
                <w:rFonts w:ascii="CAIXA Std Book" w:hAnsi="CAIXA Std Book" w:cs="MS Gothic"/>
                <w:color w:val="005CA9"/>
                <w:sz w:val="18"/>
                <w:szCs w:val="18"/>
              </w:rPr>
            </w:pPr>
            <w:r w:rsidRPr="00FF4346">
              <w:rPr>
                <w:rFonts w:ascii="CAIXA Std Book" w:hAnsi="CAIXA Std Book" w:cs="Arial"/>
                <w:color w:val="005CA9"/>
                <w:sz w:val="18"/>
                <w:szCs w:val="18"/>
              </w:rPr>
              <w:t>13.414.537</w:t>
            </w:r>
          </w:p>
        </w:tc>
      </w:tr>
      <w:tr w:rsidR="006C4F79" w:rsidRPr="00A95F0F" w14:paraId="29D85C81" w14:textId="77777777" w:rsidTr="000327E9">
        <w:trPr>
          <w:trHeight w:val="283"/>
        </w:trPr>
        <w:tc>
          <w:tcPr>
            <w:tcW w:w="3336" w:type="pct"/>
            <w:tcBorders>
              <w:top w:val="nil"/>
              <w:left w:val="nil"/>
              <w:bottom w:val="nil"/>
              <w:right w:val="nil"/>
            </w:tcBorders>
            <w:shd w:val="clear" w:color="auto" w:fill="auto"/>
            <w:noWrap/>
            <w:vAlign w:val="center"/>
            <w:hideMark/>
          </w:tcPr>
          <w:p w14:paraId="77A390B1" w14:textId="77777777" w:rsidR="006C4F79" w:rsidRPr="00FF4346" w:rsidRDefault="006C4F79" w:rsidP="006C4F79">
            <w:pPr>
              <w:rPr>
                <w:rFonts w:ascii="CAIXA Std Book" w:hAnsi="CAIXA Std Book" w:cs="MS Gothic"/>
                <w:color w:val="005CA9"/>
                <w:sz w:val="18"/>
                <w:szCs w:val="18"/>
              </w:rPr>
            </w:pPr>
            <w:r w:rsidRPr="00FF4346">
              <w:rPr>
                <w:rFonts w:ascii="CAIXA Std Book" w:hAnsi="CAIXA Std Book" w:cs="MS Gothic"/>
                <w:color w:val="005CA9"/>
                <w:sz w:val="18"/>
                <w:szCs w:val="18"/>
              </w:rPr>
              <w:t>Demandas trabalhistas</w:t>
            </w:r>
          </w:p>
        </w:tc>
        <w:tc>
          <w:tcPr>
            <w:tcW w:w="869" w:type="pct"/>
            <w:tcBorders>
              <w:top w:val="nil"/>
              <w:left w:val="nil"/>
              <w:right w:val="nil"/>
            </w:tcBorders>
            <w:shd w:val="clear" w:color="auto" w:fill="auto"/>
            <w:vAlign w:val="center"/>
          </w:tcPr>
          <w:p w14:paraId="58F2CA70" w14:textId="5A69FD7F" w:rsidR="006C4F79" w:rsidRPr="00FF4346" w:rsidRDefault="0029180D" w:rsidP="006C4F79">
            <w:pPr>
              <w:jc w:val="right"/>
              <w:rPr>
                <w:rFonts w:ascii="CAIXA Std Book" w:hAnsi="CAIXA Std Book" w:cs="Arial Unicode MS"/>
                <w:color w:val="005CA9"/>
                <w:sz w:val="18"/>
                <w:szCs w:val="18"/>
              </w:rPr>
            </w:pPr>
            <w:r w:rsidRPr="0029180D">
              <w:rPr>
                <w:rFonts w:ascii="CAIXA Std Book" w:hAnsi="CAIXA Std Book" w:cs="Arial"/>
                <w:color w:val="005CA9"/>
                <w:sz w:val="18"/>
                <w:szCs w:val="18"/>
              </w:rPr>
              <w:t>6.467.592</w:t>
            </w:r>
          </w:p>
        </w:tc>
        <w:tc>
          <w:tcPr>
            <w:tcW w:w="795" w:type="pct"/>
            <w:tcBorders>
              <w:top w:val="nil"/>
              <w:left w:val="nil"/>
              <w:bottom w:val="nil"/>
              <w:right w:val="nil"/>
            </w:tcBorders>
            <w:shd w:val="clear" w:color="auto" w:fill="auto"/>
            <w:vAlign w:val="center"/>
          </w:tcPr>
          <w:p w14:paraId="754D1981" w14:textId="4702589C" w:rsidR="006C4F79" w:rsidRPr="00FF4346" w:rsidRDefault="0009702B" w:rsidP="006C4F79">
            <w:pPr>
              <w:jc w:val="right"/>
              <w:rPr>
                <w:rFonts w:ascii="CAIXA Std Book" w:hAnsi="CAIXA Std Book" w:cs="MS Gothic"/>
                <w:color w:val="005CA9"/>
                <w:sz w:val="18"/>
                <w:szCs w:val="18"/>
              </w:rPr>
            </w:pPr>
            <w:r w:rsidRPr="00FF4346">
              <w:rPr>
                <w:rFonts w:ascii="CAIXA Std Book" w:hAnsi="CAIXA Std Book" w:cs="Arial"/>
                <w:color w:val="005CA9"/>
                <w:sz w:val="18"/>
                <w:szCs w:val="18"/>
              </w:rPr>
              <w:t>6.426.404</w:t>
            </w:r>
          </w:p>
        </w:tc>
      </w:tr>
      <w:tr w:rsidR="006C4F79" w:rsidRPr="00A95F0F" w14:paraId="1635D803" w14:textId="77777777" w:rsidTr="000327E9">
        <w:trPr>
          <w:trHeight w:val="283"/>
        </w:trPr>
        <w:tc>
          <w:tcPr>
            <w:tcW w:w="3336" w:type="pct"/>
            <w:tcBorders>
              <w:top w:val="nil"/>
              <w:left w:val="nil"/>
              <w:bottom w:val="single" w:sz="4" w:space="0" w:color="F79646" w:themeColor="accent6"/>
              <w:right w:val="nil"/>
            </w:tcBorders>
            <w:shd w:val="clear" w:color="auto" w:fill="auto"/>
            <w:noWrap/>
            <w:vAlign w:val="center"/>
            <w:hideMark/>
          </w:tcPr>
          <w:p w14:paraId="6C619767" w14:textId="77777777" w:rsidR="006C4F79" w:rsidRPr="00FF4346" w:rsidRDefault="006C4F79" w:rsidP="006C4F79">
            <w:pPr>
              <w:rPr>
                <w:rFonts w:ascii="CAIXA Std Book" w:hAnsi="CAIXA Std Book" w:cs="MS Gothic"/>
                <w:color w:val="005CA9"/>
                <w:sz w:val="18"/>
                <w:szCs w:val="18"/>
              </w:rPr>
            </w:pPr>
            <w:r w:rsidRPr="00FF4346">
              <w:rPr>
                <w:rFonts w:ascii="CAIXA Std Book" w:hAnsi="CAIXA Std Book" w:cs="MS Gothic"/>
                <w:color w:val="005CA9"/>
                <w:sz w:val="18"/>
                <w:szCs w:val="18"/>
              </w:rPr>
              <w:t>Demandas cíveis</w:t>
            </w:r>
          </w:p>
        </w:tc>
        <w:tc>
          <w:tcPr>
            <w:tcW w:w="869" w:type="pct"/>
            <w:tcBorders>
              <w:top w:val="nil"/>
              <w:left w:val="nil"/>
              <w:bottom w:val="single" w:sz="4" w:space="0" w:color="F79646" w:themeColor="accent6"/>
              <w:right w:val="nil"/>
            </w:tcBorders>
            <w:shd w:val="clear" w:color="auto" w:fill="auto"/>
            <w:vAlign w:val="center"/>
          </w:tcPr>
          <w:p w14:paraId="76FA42C0" w14:textId="70673AD0" w:rsidR="006C4F79" w:rsidRPr="00FF4346" w:rsidRDefault="009814DB" w:rsidP="006C4F79">
            <w:pPr>
              <w:jc w:val="right"/>
              <w:rPr>
                <w:rFonts w:ascii="CAIXA Std Book" w:hAnsi="CAIXA Std Book" w:cs="Arial Unicode MS"/>
                <w:color w:val="005CA9"/>
                <w:sz w:val="18"/>
                <w:szCs w:val="18"/>
              </w:rPr>
            </w:pPr>
            <w:r w:rsidRPr="009814DB">
              <w:rPr>
                <w:rFonts w:ascii="CAIXA Std Book" w:hAnsi="CAIXA Std Book" w:cs="Arial"/>
                <w:color w:val="005CA9"/>
                <w:sz w:val="18"/>
                <w:szCs w:val="18"/>
              </w:rPr>
              <w:t>860.395</w:t>
            </w:r>
          </w:p>
        </w:tc>
        <w:tc>
          <w:tcPr>
            <w:tcW w:w="795" w:type="pct"/>
            <w:tcBorders>
              <w:top w:val="nil"/>
              <w:left w:val="nil"/>
              <w:bottom w:val="single" w:sz="4" w:space="0" w:color="F79646"/>
              <w:right w:val="nil"/>
            </w:tcBorders>
            <w:shd w:val="clear" w:color="auto" w:fill="auto"/>
            <w:vAlign w:val="center"/>
          </w:tcPr>
          <w:p w14:paraId="79DFB529" w14:textId="79FCD10C" w:rsidR="006C4F79" w:rsidRPr="00FF4346" w:rsidRDefault="0009702B" w:rsidP="006C4F79">
            <w:pPr>
              <w:jc w:val="right"/>
              <w:rPr>
                <w:rFonts w:ascii="CAIXA Std Book" w:hAnsi="CAIXA Std Book" w:cs="MS Gothic"/>
                <w:color w:val="005CA9"/>
                <w:sz w:val="18"/>
                <w:szCs w:val="18"/>
              </w:rPr>
            </w:pPr>
            <w:r w:rsidRPr="00FF4346">
              <w:rPr>
                <w:rFonts w:ascii="CAIXA Std Book" w:hAnsi="CAIXA Std Book" w:cs="Arial"/>
                <w:color w:val="005CA9"/>
                <w:sz w:val="18"/>
                <w:szCs w:val="18"/>
              </w:rPr>
              <w:t>910.901</w:t>
            </w:r>
          </w:p>
        </w:tc>
      </w:tr>
      <w:tr w:rsidR="006C4F79" w:rsidRPr="00A95F0F" w14:paraId="3EB75EF1" w14:textId="77777777" w:rsidTr="006654CC">
        <w:trPr>
          <w:trHeight w:val="283"/>
        </w:trPr>
        <w:tc>
          <w:tcPr>
            <w:tcW w:w="3336" w:type="pct"/>
            <w:tcBorders>
              <w:top w:val="single" w:sz="4" w:space="0" w:color="F79646" w:themeColor="accent6"/>
              <w:left w:val="nil"/>
              <w:bottom w:val="single" w:sz="4" w:space="0" w:color="F79646"/>
              <w:right w:val="nil"/>
            </w:tcBorders>
            <w:shd w:val="clear" w:color="auto" w:fill="auto"/>
            <w:noWrap/>
            <w:vAlign w:val="center"/>
            <w:hideMark/>
          </w:tcPr>
          <w:p w14:paraId="2AACB725" w14:textId="77777777" w:rsidR="006C4F79" w:rsidRPr="00FF4346" w:rsidRDefault="006C4F79" w:rsidP="006C4F79">
            <w:pPr>
              <w:rPr>
                <w:rFonts w:ascii="CAIXA Std Book" w:hAnsi="CAIXA Std Book" w:cs="MS Gothic"/>
                <w:b/>
                <w:color w:val="005CA9"/>
                <w:sz w:val="18"/>
                <w:szCs w:val="18"/>
              </w:rPr>
            </w:pPr>
            <w:r w:rsidRPr="00FF4346">
              <w:rPr>
                <w:rFonts w:ascii="CAIXA Std Book" w:hAnsi="CAIXA Std Book" w:cs="MS Gothic"/>
                <w:b/>
                <w:color w:val="005CA9"/>
                <w:sz w:val="18"/>
                <w:szCs w:val="18"/>
              </w:rPr>
              <w:t>Total</w:t>
            </w:r>
          </w:p>
        </w:tc>
        <w:tc>
          <w:tcPr>
            <w:tcW w:w="869" w:type="pct"/>
            <w:tcBorders>
              <w:top w:val="single" w:sz="4" w:space="0" w:color="F79646" w:themeColor="accent6"/>
              <w:left w:val="nil"/>
              <w:bottom w:val="single" w:sz="4" w:space="0" w:color="F79646" w:themeColor="accent6"/>
              <w:right w:val="nil"/>
            </w:tcBorders>
            <w:shd w:val="clear" w:color="auto" w:fill="auto"/>
            <w:vAlign w:val="center"/>
          </w:tcPr>
          <w:p w14:paraId="3EFAC7EE" w14:textId="20DAB01B" w:rsidR="006C4F79" w:rsidRPr="00FF4346" w:rsidRDefault="00943949" w:rsidP="006C4F79">
            <w:pPr>
              <w:jc w:val="right"/>
              <w:rPr>
                <w:rFonts w:ascii="CAIXA Std Book" w:hAnsi="CAIXA Std Book" w:cs="Arial Unicode MS"/>
                <w:b/>
                <w:color w:val="005CA9"/>
                <w:sz w:val="18"/>
                <w:szCs w:val="18"/>
              </w:rPr>
            </w:pPr>
            <w:r>
              <w:rPr>
                <w:rFonts w:ascii="CAIXA Std Book" w:hAnsi="CAIXA Std Book" w:cs="Arial"/>
                <w:b/>
                <w:bCs/>
                <w:color w:val="005CA9"/>
                <w:sz w:val="18"/>
                <w:szCs w:val="18"/>
              </w:rPr>
              <w:t>21.377.666</w:t>
            </w:r>
          </w:p>
        </w:tc>
        <w:tc>
          <w:tcPr>
            <w:tcW w:w="795" w:type="pct"/>
            <w:tcBorders>
              <w:top w:val="single" w:sz="4" w:space="0" w:color="F79646"/>
              <w:left w:val="nil"/>
              <w:bottom w:val="single" w:sz="4" w:space="0" w:color="F79646" w:themeColor="accent6"/>
              <w:right w:val="nil"/>
            </w:tcBorders>
            <w:shd w:val="clear" w:color="auto" w:fill="auto"/>
            <w:vAlign w:val="center"/>
          </w:tcPr>
          <w:p w14:paraId="35D4C5DC" w14:textId="7B47A122" w:rsidR="006C4F79" w:rsidRPr="00FF4346" w:rsidRDefault="0009702B" w:rsidP="006C4F79">
            <w:pPr>
              <w:jc w:val="right"/>
              <w:rPr>
                <w:rFonts w:ascii="CAIXA Std Book" w:hAnsi="CAIXA Std Book" w:cs="MS Gothic"/>
                <w:b/>
                <w:color w:val="005CA9"/>
                <w:sz w:val="18"/>
                <w:szCs w:val="18"/>
              </w:rPr>
            </w:pPr>
            <w:r w:rsidRPr="00FF4346">
              <w:rPr>
                <w:rFonts w:ascii="CAIXA Std Book" w:hAnsi="CAIXA Std Book" w:cs="Arial"/>
                <w:b/>
                <w:color w:val="005CA9"/>
                <w:sz w:val="18"/>
                <w:szCs w:val="18"/>
              </w:rPr>
              <w:t>20.751.842</w:t>
            </w:r>
          </w:p>
        </w:tc>
      </w:tr>
    </w:tbl>
    <w:p w14:paraId="23BFD4EA" w14:textId="77777777" w:rsidR="006D0E67" w:rsidRPr="00A95F0F" w:rsidRDefault="006D0E67" w:rsidP="001464F4">
      <w:pPr>
        <w:rPr>
          <w:rFonts w:ascii="CAIXA Std Book" w:hAnsi="CAIXA Std Book"/>
          <w:color w:val="005CA9"/>
        </w:rPr>
      </w:pPr>
      <w:bookmarkStart w:id="104" w:name="_Toc130828154"/>
      <w:bookmarkStart w:id="105" w:name="_Toc110535136"/>
      <w:bookmarkStart w:id="106" w:name="_Hlk65762595"/>
      <w:bookmarkEnd w:id="97"/>
      <w:bookmarkEnd w:id="98"/>
    </w:p>
    <w:p w14:paraId="21B99A77" w14:textId="77777777" w:rsidR="00F60FBD" w:rsidRDefault="00F60FBD" w:rsidP="00E10B09">
      <w:pPr>
        <w:pStyle w:val="Heading1"/>
      </w:pPr>
      <w:r>
        <w:br w:type="page"/>
      </w:r>
    </w:p>
    <w:p w14:paraId="2BAF0799" w14:textId="353A897F" w:rsidR="003B762C" w:rsidRPr="00FF4346" w:rsidRDefault="003B762C" w:rsidP="00E10B09">
      <w:pPr>
        <w:pStyle w:val="Heading1"/>
      </w:pPr>
      <w:bookmarkStart w:id="107" w:name="_Toc182318414"/>
      <w:r w:rsidRPr="00FF4346">
        <w:t>Nota 20 – Tributos</w:t>
      </w:r>
      <w:bookmarkEnd w:id="104"/>
      <w:bookmarkEnd w:id="107"/>
    </w:p>
    <w:p w14:paraId="0BAF896C" w14:textId="77777777"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Demonstração da despesa de IRPJ e CSLL</w:t>
      </w:r>
    </w:p>
    <w:tbl>
      <w:tblPr>
        <w:tblW w:w="5000" w:type="pct"/>
        <w:tblCellMar>
          <w:left w:w="70" w:type="dxa"/>
          <w:right w:w="70" w:type="dxa"/>
        </w:tblCellMar>
        <w:tblLook w:val="04A0" w:firstRow="1" w:lastRow="0" w:firstColumn="1" w:lastColumn="0" w:noHBand="0" w:noVBand="1"/>
      </w:tblPr>
      <w:tblGrid>
        <w:gridCol w:w="4921"/>
        <w:gridCol w:w="1330"/>
        <w:gridCol w:w="1129"/>
        <w:gridCol w:w="1129"/>
        <w:gridCol w:w="1128"/>
      </w:tblGrid>
      <w:tr w:rsidR="005666F2" w:rsidRPr="00A95F0F" w14:paraId="3B4935DB" w14:textId="77777777" w:rsidTr="00357910">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6837AF33"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INDIVIDUAL</w:t>
            </w:r>
          </w:p>
        </w:tc>
      </w:tr>
      <w:tr w:rsidR="005666F2" w:rsidRPr="00A95F0F" w14:paraId="33B21A25" w14:textId="77777777" w:rsidTr="00357910">
        <w:trPr>
          <w:trHeight w:val="283"/>
        </w:trPr>
        <w:tc>
          <w:tcPr>
            <w:tcW w:w="2553" w:type="pct"/>
            <w:vMerge w:val="restart"/>
            <w:tcBorders>
              <w:top w:val="single" w:sz="4" w:space="0" w:color="F39200"/>
              <w:left w:val="nil"/>
              <w:right w:val="nil"/>
            </w:tcBorders>
            <w:shd w:val="clear" w:color="auto" w:fill="auto"/>
            <w:vAlign w:val="center"/>
            <w:hideMark/>
          </w:tcPr>
          <w:p w14:paraId="02A3F5D8"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Descrição</w:t>
            </w:r>
          </w:p>
        </w:tc>
        <w:tc>
          <w:tcPr>
            <w:tcW w:w="1276" w:type="pct"/>
            <w:gridSpan w:val="2"/>
            <w:tcBorders>
              <w:top w:val="nil"/>
              <w:left w:val="nil"/>
              <w:bottom w:val="single" w:sz="4" w:space="0" w:color="F39200"/>
              <w:right w:val="nil"/>
            </w:tcBorders>
            <w:shd w:val="clear" w:color="auto" w:fill="auto"/>
            <w:vAlign w:val="center"/>
            <w:hideMark/>
          </w:tcPr>
          <w:p w14:paraId="671B066E" w14:textId="732D2581"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2024</w:t>
            </w:r>
          </w:p>
        </w:tc>
        <w:tc>
          <w:tcPr>
            <w:tcW w:w="1171" w:type="pct"/>
            <w:gridSpan w:val="2"/>
            <w:tcBorders>
              <w:top w:val="nil"/>
              <w:left w:val="nil"/>
              <w:bottom w:val="single" w:sz="4" w:space="0" w:color="F39200"/>
              <w:right w:val="nil"/>
            </w:tcBorders>
            <w:shd w:val="clear" w:color="auto" w:fill="auto"/>
            <w:vAlign w:val="center"/>
            <w:hideMark/>
          </w:tcPr>
          <w:p w14:paraId="12D29530" w14:textId="1CF650F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2023</w:t>
            </w:r>
          </w:p>
        </w:tc>
      </w:tr>
      <w:tr w:rsidR="005666F2" w:rsidRPr="00A95F0F" w14:paraId="377865CD" w14:textId="77777777" w:rsidTr="00357910">
        <w:trPr>
          <w:trHeight w:val="283"/>
        </w:trPr>
        <w:tc>
          <w:tcPr>
            <w:tcW w:w="2553" w:type="pct"/>
            <w:vMerge/>
            <w:tcBorders>
              <w:left w:val="nil"/>
              <w:bottom w:val="single" w:sz="4" w:space="0" w:color="F39200"/>
              <w:right w:val="nil"/>
            </w:tcBorders>
            <w:shd w:val="clear" w:color="auto" w:fill="auto"/>
            <w:vAlign w:val="center"/>
            <w:hideMark/>
          </w:tcPr>
          <w:p w14:paraId="52A1D0C3" w14:textId="77777777" w:rsidR="005666F2" w:rsidRPr="00A95F0F" w:rsidRDefault="005666F2">
            <w:pPr>
              <w:rPr>
                <w:rFonts w:ascii="CAIXA Std Book" w:eastAsia="Times New Roman" w:hAnsi="CAIXA Std Book" w:cs="Arial"/>
                <w:b/>
                <w:color w:val="005CA9"/>
                <w:sz w:val="18"/>
                <w:szCs w:val="18"/>
              </w:rPr>
            </w:pPr>
          </w:p>
        </w:tc>
        <w:tc>
          <w:tcPr>
            <w:tcW w:w="690" w:type="pct"/>
            <w:tcBorders>
              <w:top w:val="nil"/>
              <w:left w:val="nil"/>
              <w:bottom w:val="single" w:sz="4" w:space="0" w:color="F39200"/>
              <w:right w:val="nil"/>
            </w:tcBorders>
            <w:shd w:val="clear" w:color="auto" w:fill="auto"/>
            <w:vAlign w:val="center"/>
          </w:tcPr>
          <w:p w14:paraId="24D2A215"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586" w:type="pct"/>
            <w:tcBorders>
              <w:top w:val="nil"/>
              <w:left w:val="nil"/>
              <w:bottom w:val="single" w:sz="4" w:space="0" w:color="F39200"/>
              <w:right w:val="nil"/>
            </w:tcBorders>
            <w:shd w:val="clear" w:color="auto" w:fill="auto"/>
            <w:vAlign w:val="center"/>
          </w:tcPr>
          <w:p w14:paraId="3FA0BFEB"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586" w:type="pct"/>
            <w:tcBorders>
              <w:top w:val="nil"/>
              <w:left w:val="nil"/>
              <w:bottom w:val="single" w:sz="4" w:space="0" w:color="F39200"/>
              <w:right w:val="nil"/>
            </w:tcBorders>
            <w:shd w:val="clear" w:color="auto" w:fill="auto"/>
            <w:vAlign w:val="center"/>
          </w:tcPr>
          <w:p w14:paraId="14EF6E5E" w14:textId="77777777" w:rsidR="005666F2" w:rsidRPr="00A95F0F" w:rsidRDefault="005666F2" w:rsidP="003455CF">
            <w:pPr>
              <w:ind w:hanging="84"/>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585" w:type="pct"/>
            <w:tcBorders>
              <w:top w:val="nil"/>
              <w:left w:val="nil"/>
              <w:bottom w:val="single" w:sz="4" w:space="0" w:color="F39200"/>
              <w:right w:val="nil"/>
            </w:tcBorders>
            <w:shd w:val="clear" w:color="auto" w:fill="auto"/>
            <w:vAlign w:val="center"/>
          </w:tcPr>
          <w:p w14:paraId="4069D760"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5666F2" w:rsidRPr="00A95F0F" w14:paraId="27286628" w14:textId="77777777" w:rsidTr="00357910">
        <w:trPr>
          <w:trHeight w:val="283"/>
        </w:trPr>
        <w:tc>
          <w:tcPr>
            <w:tcW w:w="2553" w:type="pct"/>
            <w:tcBorders>
              <w:top w:val="nil"/>
              <w:left w:val="nil"/>
              <w:bottom w:val="nil"/>
              <w:right w:val="nil"/>
            </w:tcBorders>
            <w:shd w:val="clear" w:color="auto" w:fill="auto"/>
            <w:vAlign w:val="center"/>
            <w:hideMark/>
          </w:tcPr>
          <w:p w14:paraId="20E640D7" w14:textId="77777777" w:rsidR="005666F2" w:rsidRPr="00A95F0F" w:rsidRDefault="005666F2" w:rsidP="005666F2">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correntes</w:t>
            </w:r>
          </w:p>
        </w:tc>
        <w:tc>
          <w:tcPr>
            <w:tcW w:w="690" w:type="pct"/>
            <w:tcBorders>
              <w:top w:val="nil"/>
              <w:left w:val="nil"/>
              <w:bottom w:val="nil"/>
              <w:right w:val="nil"/>
            </w:tcBorders>
            <w:shd w:val="clear" w:color="auto" w:fill="auto"/>
            <w:vAlign w:val="center"/>
          </w:tcPr>
          <w:p w14:paraId="3C524A01" w14:textId="5685BBE3" w:rsidR="005666F2" w:rsidRPr="00A95F0F" w:rsidRDefault="00B62994"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15.303</w:t>
            </w:r>
          </w:p>
        </w:tc>
        <w:tc>
          <w:tcPr>
            <w:tcW w:w="586" w:type="pct"/>
            <w:tcBorders>
              <w:top w:val="nil"/>
              <w:left w:val="nil"/>
              <w:bottom w:val="nil"/>
              <w:right w:val="nil"/>
            </w:tcBorders>
            <w:shd w:val="clear" w:color="auto" w:fill="auto"/>
            <w:vAlign w:val="center"/>
          </w:tcPr>
          <w:p w14:paraId="3BEDD04C" w14:textId="6385CEF3" w:rsidR="005666F2" w:rsidRPr="00A95F0F" w:rsidRDefault="00B62994"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(26.595)</w:t>
            </w:r>
          </w:p>
        </w:tc>
        <w:tc>
          <w:tcPr>
            <w:tcW w:w="586" w:type="pct"/>
            <w:tcBorders>
              <w:top w:val="nil"/>
              <w:left w:val="nil"/>
              <w:bottom w:val="nil"/>
              <w:right w:val="nil"/>
            </w:tcBorders>
            <w:shd w:val="clear" w:color="auto" w:fill="auto"/>
            <w:vAlign w:val="center"/>
          </w:tcPr>
          <w:p w14:paraId="2D5CB579" w14:textId="5688D69B"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52.945</w:t>
            </w:r>
          </w:p>
        </w:tc>
        <w:tc>
          <w:tcPr>
            <w:tcW w:w="585" w:type="pct"/>
            <w:tcBorders>
              <w:top w:val="nil"/>
              <w:left w:val="nil"/>
              <w:bottom w:val="nil"/>
              <w:right w:val="nil"/>
            </w:tcBorders>
            <w:shd w:val="clear" w:color="auto" w:fill="auto"/>
            <w:vAlign w:val="center"/>
          </w:tcPr>
          <w:p w14:paraId="58AAAFD5" w14:textId="73E899B2"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(345.787)</w:t>
            </w:r>
          </w:p>
        </w:tc>
      </w:tr>
      <w:tr w:rsidR="005666F2" w:rsidRPr="00A95F0F" w14:paraId="289CC272" w14:textId="77777777" w:rsidTr="00357910">
        <w:trPr>
          <w:trHeight w:val="283"/>
        </w:trPr>
        <w:tc>
          <w:tcPr>
            <w:tcW w:w="2553" w:type="pct"/>
            <w:tcBorders>
              <w:top w:val="nil"/>
              <w:left w:val="nil"/>
              <w:bottom w:val="nil"/>
              <w:right w:val="nil"/>
            </w:tcBorders>
            <w:shd w:val="clear" w:color="auto" w:fill="auto"/>
            <w:vAlign w:val="center"/>
            <w:hideMark/>
          </w:tcPr>
          <w:p w14:paraId="53E3D5F6" w14:textId="77777777" w:rsidR="005666F2" w:rsidRPr="00A95F0F" w:rsidRDefault="005666F2" w:rsidP="005666F2">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diferidos</w:t>
            </w:r>
          </w:p>
        </w:tc>
        <w:tc>
          <w:tcPr>
            <w:tcW w:w="690" w:type="pct"/>
            <w:tcBorders>
              <w:top w:val="nil"/>
              <w:left w:val="nil"/>
              <w:bottom w:val="nil"/>
              <w:right w:val="nil"/>
            </w:tcBorders>
            <w:shd w:val="clear" w:color="auto" w:fill="auto"/>
            <w:vAlign w:val="center"/>
          </w:tcPr>
          <w:p w14:paraId="66941881" w14:textId="1F61382A" w:rsidR="005666F2" w:rsidRPr="00A95F0F" w:rsidRDefault="00B62994"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875.008</w:t>
            </w:r>
          </w:p>
        </w:tc>
        <w:tc>
          <w:tcPr>
            <w:tcW w:w="586" w:type="pct"/>
            <w:tcBorders>
              <w:top w:val="nil"/>
              <w:left w:val="nil"/>
              <w:bottom w:val="nil"/>
              <w:right w:val="nil"/>
            </w:tcBorders>
            <w:shd w:val="clear" w:color="auto" w:fill="auto"/>
            <w:vAlign w:val="center"/>
          </w:tcPr>
          <w:p w14:paraId="5A7CFA68" w14:textId="6FB46EB5" w:rsidR="005666F2" w:rsidRPr="00A95F0F" w:rsidRDefault="00B62994"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3.643.360</w:t>
            </w:r>
          </w:p>
        </w:tc>
        <w:tc>
          <w:tcPr>
            <w:tcW w:w="586" w:type="pct"/>
            <w:tcBorders>
              <w:top w:val="nil"/>
              <w:left w:val="nil"/>
              <w:bottom w:val="nil"/>
              <w:right w:val="nil"/>
            </w:tcBorders>
            <w:shd w:val="clear" w:color="auto" w:fill="auto"/>
            <w:vAlign w:val="center"/>
          </w:tcPr>
          <w:p w14:paraId="079F570E" w14:textId="3D307958"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1.008.058</w:t>
            </w:r>
          </w:p>
        </w:tc>
        <w:tc>
          <w:tcPr>
            <w:tcW w:w="585" w:type="pct"/>
            <w:tcBorders>
              <w:top w:val="nil"/>
              <w:left w:val="nil"/>
              <w:bottom w:val="nil"/>
              <w:right w:val="nil"/>
            </w:tcBorders>
            <w:shd w:val="clear" w:color="auto" w:fill="auto"/>
            <w:vAlign w:val="center"/>
          </w:tcPr>
          <w:p w14:paraId="06DB5D73" w14:textId="6CFEF57F"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3.715.270</w:t>
            </w:r>
          </w:p>
        </w:tc>
      </w:tr>
      <w:tr w:rsidR="005666F2" w:rsidRPr="00A95F0F" w14:paraId="61A0EB99" w14:textId="77777777" w:rsidTr="00357910">
        <w:trPr>
          <w:trHeight w:val="283"/>
        </w:trPr>
        <w:tc>
          <w:tcPr>
            <w:tcW w:w="2553" w:type="pct"/>
            <w:tcBorders>
              <w:top w:val="nil"/>
              <w:left w:val="nil"/>
              <w:bottom w:val="nil"/>
              <w:right w:val="nil"/>
            </w:tcBorders>
            <w:shd w:val="clear" w:color="auto" w:fill="auto"/>
            <w:vAlign w:val="center"/>
            <w:hideMark/>
          </w:tcPr>
          <w:p w14:paraId="20DC55B3" w14:textId="77777777" w:rsidR="005666F2" w:rsidRPr="00A95F0F" w:rsidRDefault="005666F2" w:rsidP="005666F2">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Passivo fiscal diferido </w:t>
            </w:r>
          </w:p>
        </w:tc>
        <w:tc>
          <w:tcPr>
            <w:tcW w:w="690" w:type="pct"/>
            <w:tcBorders>
              <w:top w:val="nil"/>
              <w:left w:val="nil"/>
              <w:bottom w:val="nil"/>
              <w:right w:val="nil"/>
            </w:tcBorders>
            <w:shd w:val="clear" w:color="auto" w:fill="auto"/>
            <w:vAlign w:val="center"/>
          </w:tcPr>
          <w:p w14:paraId="3FD0760A" w14:textId="78081295" w:rsidR="005666F2" w:rsidRPr="00A95F0F" w:rsidRDefault="00B62994"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(227.315)</w:t>
            </w:r>
          </w:p>
        </w:tc>
        <w:tc>
          <w:tcPr>
            <w:tcW w:w="586" w:type="pct"/>
            <w:tcBorders>
              <w:top w:val="nil"/>
              <w:left w:val="nil"/>
              <w:bottom w:val="nil"/>
              <w:right w:val="nil"/>
            </w:tcBorders>
            <w:shd w:val="clear" w:color="auto" w:fill="auto"/>
            <w:vAlign w:val="center"/>
          </w:tcPr>
          <w:p w14:paraId="3B4D3872" w14:textId="68BDCFA5" w:rsidR="005666F2" w:rsidRPr="00A95F0F" w:rsidRDefault="00B62994"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502.645</w:t>
            </w:r>
          </w:p>
        </w:tc>
        <w:tc>
          <w:tcPr>
            <w:tcW w:w="586" w:type="pct"/>
            <w:tcBorders>
              <w:top w:val="nil"/>
              <w:left w:val="nil"/>
              <w:bottom w:val="nil"/>
              <w:right w:val="nil"/>
            </w:tcBorders>
            <w:shd w:val="clear" w:color="auto" w:fill="auto"/>
            <w:vAlign w:val="center"/>
          </w:tcPr>
          <w:p w14:paraId="1C7B4CF3" w14:textId="5035C95A"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428.915</w:t>
            </w:r>
          </w:p>
        </w:tc>
        <w:tc>
          <w:tcPr>
            <w:tcW w:w="585" w:type="pct"/>
            <w:tcBorders>
              <w:top w:val="nil"/>
              <w:left w:val="nil"/>
              <w:bottom w:val="nil"/>
              <w:right w:val="nil"/>
            </w:tcBorders>
            <w:shd w:val="clear" w:color="auto" w:fill="auto"/>
            <w:vAlign w:val="center"/>
          </w:tcPr>
          <w:p w14:paraId="4143D075" w14:textId="01BA9818"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184.741</w:t>
            </w:r>
          </w:p>
        </w:tc>
      </w:tr>
      <w:tr w:rsidR="005666F2" w:rsidRPr="00A95F0F" w14:paraId="3F2AF537" w14:textId="77777777" w:rsidTr="00357910">
        <w:trPr>
          <w:trHeight w:val="283"/>
        </w:trPr>
        <w:tc>
          <w:tcPr>
            <w:tcW w:w="2553" w:type="pct"/>
            <w:tcBorders>
              <w:top w:val="nil"/>
              <w:left w:val="nil"/>
              <w:bottom w:val="nil"/>
              <w:right w:val="nil"/>
            </w:tcBorders>
            <w:shd w:val="clear" w:color="auto" w:fill="auto"/>
            <w:vAlign w:val="center"/>
            <w:hideMark/>
          </w:tcPr>
          <w:p w14:paraId="757B3747" w14:textId="77777777" w:rsidR="005666F2" w:rsidRPr="00A95F0F" w:rsidRDefault="005666F2" w:rsidP="005666F2">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Títulos para negociação/Objeto de </w:t>
            </w:r>
            <w:r w:rsidRPr="00A95F0F">
              <w:rPr>
                <w:rFonts w:ascii="CAIXA Std Book" w:eastAsia="Times New Roman" w:hAnsi="CAIXA Std Book" w:cs="Arial"/>
                <w:i/>
                <w:color w:val="005CA9"/>
                <w:sz w:val="18"/>
                <w:szCs w:val="18"/>
              </w:rPr>
              <w:t>hedge</w:t>
            </w:r>
          </w:p>
        </w:tc>
        <w:tc>
          <w:tcPr>
            <w:tcW w:w="690" w:type="pct"/>
            <w:tcBorders>
              <w:top w:val="nil"/>
              <w:left w:val="nil"/>
              <w:bottom w:val="nil"/>
              <w:right w:val="nil"/>
            </w:tcBorders>
            <w:shd w:val="clear" w:color="auto" w:fill="auto"/>
            <w:vAlign w:val="center"/>
          </w:tcPr>
          <w:p w14:paraId="130491D0" w14:textId="54D3CDF9" w:rsidR="005666F2" w:rsidRPr="00A95F0F" w:rsidRDefault="00B62994" w:rsidP="005666F2">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(144.511)</w:t>
            </w:r>
          </w:p>
        </w:tc>
        <w:tc>
          <w:tcPr>
            <w:tcW w:w="586" w:type="pct"/>
            <w:tcBorders>
              <w:top w:val="nil"/>
              <w:left w:val="nil"/>
              <w:bottom w:val="nil"/>
              <w:right w:val="nil"/>
            </w:tcBorders>
            <w:shd w:val="clear" w:color="auto" w:fill="auto"/>
            <w:vAlign w:val="center"/>
          </w:tcPr>
          <w:p w14:paraId="315A8525" w14:textId="5C91ABE9" w:rsidR="005666F2" w:rsidRPr="00A95F0F" w:rsidRDefault="00B62994" w:rsidP="005666F2">
            <w:pPr>
              <w:jc w:val="right"/>
              <w:rPr>
                <w:rFonts w:ascii="CAIXA Std Book" w:eastAsia="Times New Roman" w:hAnsi="CAIXA Std Book" w:cs="Arial"/>
                <w:color w:val="005CA9"/>
                <w:sz w:val="18"/>
                <w:szCs w:val="18"/>
              </w:rPr>
            </w:pPr>
            <w:r>
              <w:rPr>
                <w:rFonts w:ascii="CAIXA Std Book" w:hAnsi="CAIXA Std Book" w:cs="Arial"/>
                <w:color w:val="005CA9"/>
                <w:sz w:val="18"/>
                <w:szCs w:val="18"/>
              </w:rPr>
              <w:t>715.316</w:t>
            </w:r>
          </w:p>
        </w:tc>
        <w:tc>
          <w:tcPr>
            <w:tcW w:w="586" w:type="pct"/>
            <w:tcBorders>
              <w:top w:val="nil"/>
              <w:left w:val="nil"/>
              <w:bottom w:val="nil"/>
              <w:right w:val="nil"/>
            </w:tcBorders>
            <w:shd w:val="clear" w:color="auto" w:fill="auto"/>
            <w:vAlign w:val="center"/>
          </w:tcPr>
          <w:p w14:paraId="78B2B933" w14:textId="60ED24BE"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507.033</w:t>
            </w:r>
          </w:p>
        </w:tc>
        <w:tc>
          <w:tcPr>
            <w:tcW w:w="585" w:type="pct"/>
            <w:tcBorders>
              <w:top w:val="nil"/>
              <w:left w:val="nil"/>
              <w:bottom w:val="nil"/>
              <w:right w:val="nil"/>
            </w:tcBorders>
            <w:shd w:val="clear" w:color="auto" w:fill="auto"/>
            <w:vAlign w:val="center"/>
          </w:tcPr>
          <w:p w14:paraId="7B77D4C8" w14:textId="27162775"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289.948</w:t>
            </w:r>
          </w:p>
        </w:tc>
      </w:tr>
      <w:tr w:rsidR="005666F2" w:rsidRPr="00A95F0F" w14:paraId="30EBECA0" w14:textId="77777777" w:rsidTr="00357910">
        <w:trPr>
          <w:trHeight w:val="283"/>
        </w:trPr>
        <w:tc>
          <w:tcPr>
            <w:tcW w:w="2553" w:type="pct"/>
            <w:tcBorders>
              <w:top w:val="nil"/>
              <w:left w:val="nil"/>
              <w:bottom w:val="nil"/>
              <w:right w:val="nil"/>
            </w:tcBorders>
            <w:shd w:val="clear" w:color="auto" w:fill="auto"/>
            <w:vAlign w:val="center"/>
            <w:hideMark/>
          </w:tcPr>
          <w:p w14:paraId="6E0E22DB" w14:textId="77777777" w:rsidR="005666F2" w:rsidRPr="00A95F0F" w:rsidRDefault="005666F2" w:rsidP="005666F2">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 em garantia</w:t>
            </w:r>
          </w:p>
        </w:tc>
        <w:tc>
          <w:tcPr>
            <w:tcW w:w="690" w:type="pct"/>
            <w:tcBorders>
              <w:top w:val="nil"/>
              <w:left w:val="nil"/>
              <w:bottom w:val="nil"/>
              <w:right w:val="nil"/>
            </w:tcBorders>
            <w:shd w:val="clear" w:color="auto" w:fill="auto"/>
            <w:vAlign w:val="center"/>
          </w:tcPr>
          <w:p w14:paraId="2F5C30A2" w14:textId="5B7CFD68" w:rsidR="005666F2" w:rsidRPr="00A95F0F" w:rsidRDefault="00B62994" w:rsidP="005666F2">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(82.804)</w:t>
            </w:r>
          </w:p>
        </w:tc>
        <w:tc>
          <w:tcPr>
            <w:tcW w:w="586" w:type="pct"/>
            <w:tcBorders>
              <w:top w:val="nil"/>
              <w:left w:val="nil"/>
              <w:bottom w:val="nil"/>
              <w:right w:val="nil"/>
            </w:tcBorders>
            <w:shd w:val="clear" w:color="auto" w:fill="auto"/>
            <w:vAlign w:val="center"/>
          </w:tcPr>
          <w:p w14:paraId="7EC2811A" w14:textId="651270F8" w:rsidR="005666F2" w:rsidRPr="00A95F0F" w:rsidRDefault="00B62994" w:rsidP="005666F2">
            <w:pPr>
              <w:jc w:val="right"/>
              <w:rPr>
                <w:rFonts w:ascii="CAIXA Std Book" w:eastAsia="Times New Roman" w:hAnsi="CAIXA Std Book" w:cs="Arial"/>
                <w:color w:val="005CA9"/>
                <w:sz w:val="18"/>
                <w:szCs w:val="18"/>
              </w:rPr>
            </w:pPr>
            <w:r>
              <w:rPr>
                <w:rFonts w:ascii="CAIXA Std Book" w:hAnsi="CAIXA Std Book" w:cs="Arial"/>
                <w:color w:val="005CA9"/>
                <w:sz w:val="18"/>
                <w:szCs w:val="18"/>
              </w:rPr>
              <w:t>(212.671)</w:t>
            </w:r>
          </w:p>
        </w:tc>
        <w:tc>
          <w:tcPr>
            <w:tcW w:w="586" w:type="pct"/>
            <w:tcBorders>
              <w:top w:val="nil"/>
              <w:left w:val="nil"/>
              <w:bottom w:val="nil"/>
              <w:right w:val="nil"/>
            </w:tcBorders>
            <w:shd w:val="clear" w:color="auto" w:fill="auto"/>
            <w:vAlign w:val="center"/>
          </w:tcPr>
          <w:p w14:paraId="06DFC2E0" w14:textId="17D46933"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(78.118)</w:t>
            </w:r>
          </w:p>
        </w:tc>
        <w:tc>
          <w:tcPr>
            <w:tcW w:w="585" w:type="pct"/>
            <w:tcBorders>
              <w:top w:val="nil"/>
              <w:left w:val="nil"/>
              <w:bottom w:val="nil"/>
              <w:right w:val="nil"/>
            </w:tcBorders>
            <w:shd w:val="clear" w:color="auto" w:fill="auto"/>
            <w:vAlign w:val="center"/>
          </w:tcPr>
          <w:p w14:paraId="5143CBBD" w14:textId="5897F552"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(105.207)</w:t>
            </w:r>
          </w:p>
        </w:tc>
      </w:tr>
      <w:tr w:rsidR="005666F2" w:rsidRPr="00A95F0F" w14:paraId="31EC4A10" w14:textId="77777777" w:rsidTr="00357910">
        <w:trPr>
          <w:trHeight w:val="283"/>
        </w:trPr>
        <w:tc>
          <w:tcPr>
            <w:tcW w:w="2553" w:type="pct"/>
            <w:tcBorders>
              <w:top w:val="nil"/>
              <w:left w:val="nil"/>
              <w:bottom w:val="nil"/>
              <w:right w:val="nil"/>
            </w:tcBorders>
            <w:shd w:val="clear" w:color="auto" w:fill="auto"/>
            <w:vAlign w:val="center"/>
            <w:hideMark/>
          </w:tcPr>
          <w:p w14:paraId="65E17D3B" w14:textId="77777777" w:rsidR="005666F2" w:rsidRPr="00A95F0F" w:rsidRDefault="005666F2" w:rsidP="005666F2">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Ativo Fiscal Diferido </w:t>
            </w:r>
          </w:p>
        </w:tc>
        <w:tc>
          <w:tcPr>
            <w:tcW w:w="690" w:type="pct"/>
            <w:tcBorders>
              <w:top w:val="nil"/>
              <w:left w:val="nil"/>
              <w:bottom w:val="nil"/>
              <w:right w:val="nil"/>
            </w:tcBorders>
            <w:shd w:val="clear" w:color="auto" w:fill="auto"/>
            <w:vAlign w:val="center"/>
          </w:tcPr>
          <w:p w14:paraId="168E28BD" w14:textId="5BC9EE31" w:rsidR="005666F2" w:rsidRPr="00A95F0F" w:rsidRDefault="008D3F03"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1.102.323</w:t>
            </w:r>
          </w:p>
        </w:tc>
        <w:tc>
          <w:tcPr>
            <w:tcW w:w="586" w:type="pct"/>
            <w:tcBorders>
              <w:top w:val="nil"/>
              <w:left w:val="nil"/>
              <w:bottom w:val="nil"/>
              <w:right w:val="nil"/>
            </w:tcBorders>
            <w:shd w:val="clear" w:color="auto" w:fill="auto"/>
            <w:vAlign w:val="center"/>
          </w:tcPr>
          <w:p w14:paraId="66BD8824" w14:textId="6CC3C130" w:rsidR="005666F2" w:rsidRPr="00A95F0F" w:rsidRDefault="008D3F03"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3.140.715</w:t>
            </w:r>
          </w:p>
        </w:tc>
        <w:tc>
          <w:tcPr>
            <w:tcW w:w="586" w:type="pct"/>
            <w:tcBorders>
              <w:top w:val="nil"/>
              <w:left w:val="nil"/>
              <w:bottom w:val="nil"/>
              <w:right w:val="nil"/>
            </w:tcBorders>
            <w:shd w:val="clear" w:color="auto" w:fill="auto"/>
            <w:vAlign w:val="center"/>
          </w:tcPr>
          <w:p w14:paraId="101CB0BC" w14:textId="3C915928"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579.143</w:t>
            </w:r>
          </w:p>
        </w:tc>
        <w:tc>
          <w:tcPr>
            <w:tcW w:w="585" w:type="pct"/>
            <w:tcBorders>
              <w:top w:val="nil"/>
              <w:left w:val="nil"/>
              <w:bottom w:val="nil"/>
              <w:right w:val="nil"/>
            </w:tcBorders>
            <w:shd w:val="clear" w:color="auto" w:fill="auto"/>
            <w:vAlign w:val="center"/>
          </w:tcPr>
          <w:p w14:paraId="37B4E61A" w14:textId="7E92C14E"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3.530.529</w:t>
            </w:r>
          </w:p>
        </w:tc>
      </w:tr>
      <w:tr w:rsidR="005666F2" w:rsidRPr="00A95F0F" w14:paraId="31229DCF" w14:textId="77777777" w:rsidTr="00357910">
        <w:trPr>
          <w:trHeight w:val="283"/>
        </w:trPr>
        <w:tc>
          <w:tcPr>
            <w:tcW w:w="2553" w:type="pct"/>
            <w:tcBorders>
              <w:top w:val="nil"/>
              <w:left w:val="nil"/>
              <w:bottom w:val="nil"/>
              <w:right w:val="nil"/>
            </w:tcBorders>
            <w:shd w:val="clear" w:color="auto" w:fill="auto"/>
            <w:vAlign w:val="center"/>
            <w:hideMark/>
          </w:tcPr>
          <w:p w14:paraId="50E220C0" w14:textId="77777777" w:rsidR="005666F2" w:rsidRPr="00A95F0F" w:rsidRDefault="005666F2" w:rsidP="005666F2">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Diferenças temporárias - constituição/realização</w:t>
            </w:r>
          </w:p>
        </w:tc>
        <w:tc>
          <w:tcPr>
            <w:tcW w:w="690" w:type="pct"/>
            <w:tcBorders>
              <w:top w:val="nil"/>
              <w:left w:val="nil"/>
              <w:bottom w:val="nil"/>
              <w:right w:val="nil"/>
            </w:tcBorders>
            <w:shd w:val="clear" w:color="auto" w:fill="auto"/>
            <w:vAlign w:val="center"/>
          </w:tcPr>
          <w:p w14:paraId="0E0F56E5" w14:textId="2CD74427" w:rsidR="005666F2" w:rsidRPr="00A95F0F" w:rsidRDefault="008D3F03" w:rsidP="005666F2">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(580.865)</w:t>
            </w:r>
          </w:p>
        </w:tc>
        <w:tc>
          <w:tcPr>
            <w:tcW w:w="586" w:type="pct"/>
            <w:tcBorders>
              <w:top w:val="nil"/>
              <w:left w:val="nil"/>
              <w:bottom w:val="nil"/>
              <w:right w:val="nil"/>
            </w:tcBorders>
            <w:shd w:val="clear" w:color="auto" w:fill="auto"/>
            <w:vAlign w:val="center"/>
          </w:tcPr>
          <w:p w14:paraId="7D854D4E" w14:textId="595E4D6E" w:rsidR="005666F2" w:rsidRPr="00A95F0F" w:rsidRDefault="008D3F03" w:rsidP="005666F2">
            <w:pPr>
              <w:jc w:val="right"/>
              <w:rPr>
                <w:rFonts w:ascii="CAIXA Std Book" w:eastAsia="Times New Roman" w:hAnsi="CAIXA Std Book" w:cs="Arial"/>
                <w:color w:val="005CA9"/>
                <w:sz w:val="18"/>
                <w:szCs w:val="18"/>
              </w:rPr>
            </w:pPr>
            <w:r>
              <w:rPr>
                <w:rFonts w:ascii="CAIXA Std Book" w:hAnsi="CAIXA Std Book" w:cs="Arial"/>
                <w:color w:val="005CA9"/>
                <w:sz w:val="18"/>
                <w:szCs w:val="18"/>
              </w:rPr>
              <w:t>2.208.200</w:t>
            </w:r>
          </w:p>
        </w:tc>
        <w:tc>
          <w:tcPr>
            <w:tcW w:w="586" w:type="pct"/>
            <w:tcBorders>
              <w:top w:val="nil"/>
              <w:left w:val="nil"/>
              <w:bottom w:val="nil"/>
              <w:right w:val="nil"/>
            </w:tcBorders>
            <w:shd w:val="clear" w:color="auto" w:fill="auto"/>
            <w:vAlign w:val="center"/>
          </w:tcPr>
          <w:p w14:paraId="7DF3996D" w14:textId="54240D92"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560.112</w:t>
            </w:r>
          </w:p>
        </w:tc>
        <w:tc>
          <w:tcPr>
            <w:tcW w:w="585" w:type="pct"/>
            <w:tcBorders>
              <w:top w:val="nil"/>
              <w:left w:val="nil"/>
              <w:bottom w:val="nil"/>
              <w:right w:val="nil"/>
            </w:tcBorders>
            <w:shd w:val="clear" w:color="auto" w:fill="auto"/>
            <w:vAlign w:val="center"/>
          </w:tcPr>
          <w:p w14:paraId="0551E09D" w14:textId="015D58BF"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3.678.387</w:t>
            </w:r>
          </w:p>
        </w:tc>
      </w:tr>
      <w:tr w:rsidR="005666F2" w:rsidRPr="00A95F0F" w14:paraId="675E95D5" w14:textId="77777777" w:rsidTr="00E75691">
        <w:trPr>
          <w:trHeight w:val="283"/>
        </w:trPr>
        <w:tc>
          <w:tcPr>
            <w:tcW w:w="2553" w:type="pct"/>
            <w:tcBorders>
              <w:top w:val="nil"/>
              <w:left w:val="nil"/>
              <w:bottom w:val="single" w:sz="4" w:space="0" w:color="F39200"/>
              <w:right w:val="nil"/>
            </w:tcBorders>
            <w:shd w:val="clear" w:color="auto" w:fill="auto"/>
            <w:vAlign w:val="center"/>
            <w:hideMark/>
          </w:tcPr>
          <w:p w14:paraId="180CDF93" w14:textId="77777777" w:rsidR="005666F2" w:rsidRPr="00A95F0F" w:rsidRDefault="005666F2" w:rsidP="005666F2">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Prejuízo fiscal/Base negativa </w:t>
            </w:r>
          </w:p>
        </w:tc>
        <w:tc>
          <w:tcPr>
            <w:tcW w:w="690" w:type="pct"/>
            <w:tcBorders>
              <w:top w:val="nil"/>
              <w:left w:val="nil"/>
              <w:bottom w:val="single" w:sz="4" w:space="0" w:color="F39200"/>
              <w:right w:val="nil"/>
            </w:tcBorders>
            <w:shd w:val="clear" w:color="auto" w:fill="auto"/>
            <w:vAlign w:val="center"/>
          </w:tcPr>
          <w:p w14:paraId="40E9C7EB" w14:textId="11CD56D2" w:rsidR="005666F2" w:rsidRPr="00A95F0F" w:rsidRDefault="008D3F03" w:rsidP="005666F2">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1.683.188</w:t>
            </w:r>
          </w:p>
        </w:tc>
        <w:tc>
          <w:tcPr>
            <w:tcW w:w="586" w:type="pct"/>
            <w:tcBorders>
              <w:top w:val="nil"/>
              <w:left w:val="nil"/>
              <w:bottom w:val="single" w:sz="4" w:space="0" w:color="F39200"/>
              <w:right w:val="nil"/>
            </w:tcBorders>
            <w:shd w:val="clear" w:color="auto" w:fill="auto"/>
            <w:vAlign w:val="center"/>
          </w:tcPr>
          <w:p w14:paraId="63A76114" w14:textId="0D88724F" w:rsidR="005666F2" w:rsidRPr="00A95F0F" w:rsidRDefault="008D3F03" w:rsidP="005666F2">
            <w:pPr>
              <w:jc w:val="right"/>
              <w:rPr>
                <w:rFonts w:ascii="CAIXA Std Book" w:eastAsia="Times New Roman" w:hAnsi="CAIXA Std Book" w:cs="Arial"/>
                <w:color w:val="005CA9"/>
                <w:sz w:val="18"/>
                <w:szCs w:val="18"/>
              </w:rPr>
            </w:pPr>
            <w:r>
              <w:rPr>
                <w:rFonts w:ascii="CAIXA Std Book" w:hAnsi="CAIXA Std Book" w:cs="Arial"/>
                <w:color w:val="005CA9"/>
                <w:sz w:val="18"/>
                <w:szCs w:val="18"/>
              </w:rPr>
              <w:t>932.515</w:t>
            </w:r>
          </w:p>
        </w:tc>
        <w:tc>
          <w:tcPr>
            <w:tcW w:w="586" w:type="pct"/>
            <w:tcBorders>
              <w:top w:val="nil"/>
              <w:left w:val="nil"/>
              <w:bottom w:val="single" w:sz="4" w:space="0" w:color="F39200"/>
              <w:right w:val="nil"/>
            </w:tcBorders>
            <w:shd w:val="clear" w:color="auto" w:fill="auto"/>
            <w:vAlign w:val="center"/>
          </w:tcPr>
          <w:p w14:paraId="27442CE2" w14:textId="41849C1A"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19.031</w:t>
            </w:r>
          </w:p>
        </w:tc>
        <w:tc>
          <w:tcPr>
            <w:tcW w:w="585" w:type="pct"/>
            <w:tcBorders>
              <w:top w:val="nil"/>
              <w:left w:val="nil"/>
              <w:bottom w:val="single" w:sz="4" w:space="0" w:color="F39200"/>
              <w:right w:val="nil"/>
            </w:tcBorders>
            <w:shd w:val="clear" w:color="auto" w:fill="auto"/>
            <w:vAlign w:val="center"/>
          </w:tcPr>
          <w:p w14:paraId="7D7AB429" w14:textId="299AD824" w:rsidR="005666F2" w:rsidRPr="00A95F0F" w:rsidRDefault="005666F2" w:rsidP="005666F2">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(147.858)</w:t>
            </w:r>
          </w:p>
        </w:tc>
      </w:tr>
      <w:tr w:rsidR="005666F2" w:rsidRPr="00A95F0F" w14:paraId="3D9DA477" w14:textId="77777777" w:rsidTr="00E75691">
        <w:trPr>
          <w:trHeight w:val="283"/>
        </w:trPr>
        <w:tc>
          <w:tcPr>
            <w:tcW w:w="2553" w:type="pct"/>
            <w:tcBorders>
              <w:top w:val="single" w:sz="4" w:space="0" w:color="F39200"/>
              <w:left w:val="nil"/>
              <w:bottom w:val="single" w:sz="4" w:space="0" w:color="F79646" w:themeColor="accent6"/>
              <w:right w:val="nil"/>
            </w:tcBorders>
            <w:shd w:val="clear" w:color="auto" w:fill="auto"/>
            <w:noWrap/>
            <w:vAlign w:val="center"/>
            <w:hideMark/>
          </w:tcPr>
          <w:p w14:paraId="32A6FFD8" w14:textId="77777777" w:rsidR="005666F2" w:rsidRPr="00A95F0F" w:rsidRDefault="005666F2" w:rsidP="005666F2">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Imposto de Renda e Contribuição Social do Período</w:t>
            </w:r>
          </w:p>
        </w:tc>
        <w:tc>
          <w:tcPr>
            <w:tcW w:w="690" w:type="pct"/>
            <w:tcBorders>
              <w:top w:val="single" w:sz="4" w:space="0" w:color="F39200"/>
              <w:left w:val="nil"/>
              <w:bottom w:val="single" w:sz="4" w:space="0" w:color="F79646" w:themeColor="accent6"/>
              <w:right w:val="nil"/>
            </w:tcBorders>
            <w:shd w:val="clear" w:color="auto" w:fill="auto"/>
            <w:noWrap/>
            <w:vAlign w:val="center"/>
          </w:tcPr>
          <w:p w14:paraId="4BB1D7C9" w14:textId="46960722" w:rsidR="005666F2" w:rsidRPr="00A95F0F" w:rsidRDefault="008D3F03"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890.311</w:t>
            </w:r>
          </w:p>
        </w:tc>
        <w:tc>
          <w:tcPr>
            <w:tcW w:w="586" w:type="pct"/>
            <w:tcBorders>
              <w:top w:val="single" w:sz="4" w:space="0" w:color="F39200"/>
              <w:left w:val="nil"/>
              <w:bottom w:val="single" w:sz="4" w:space="0" w:color="F79646" w:themeColor="accent6"/>
              <w:right w:val="nil"/>
            </w:tcBorders>
            <w:shd w:val="clear" w:color="auto" w:fill="auto"/>
            <w:noWrap/>
            <w:vAlign w:val="center"/>
          </w:tcPr>
          <w:p w14:paraId="00B01D74" w14:textId="049C734E" w:rsidR="005666F2" w:rsidRPr="00A95F0F" w:rsidRDefault="008D3F03" w:rsidP="005666F2">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3.616.765</w:t>
            </w:r>
          </w:p>
        </w:tc>
        <w:tc>
          <w:tcPr>
            <w:tcW w:w="586" w:type="pct"/>
            <w:tcBorders>
              <w:top w:val="single" w:sz="4" w:space="0" w:color="F39200"/>
              <w:left w:val="nil"/>
              <w:bottom w:val="single" w:sz="4" w:space="0" w:color="F79646" w:themeColor="accent6"/>
              <w:right w:val="nil"/>
            </w:tcBorders>
            <w:shd w:val="clear" w:color="auto" w:fill="auto"/>
            <w:noWrap/>
            <w:vAlign w:val="center"/>
          </w:tcPr>
          <w:p w14:paraId="7F66A009" w14:textId="47024A38"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1.061.003</w:t>
            </w:r>
          </w:p>
        </w:tc>
        <w:tc>
          <w:tcPr>
            <w:tcW w:w="585" w:type="pct"/>
            <w:tcBorders>
              <w:top w:val="single" w:sz="4" w:space="0" w:color="F39200"/>
              <w:left w:val="nil"/>
              <w:bottom w:val="single" w:sz="4" w:space="0" w:color="F79646" w:themeColor="accent6"/>
              <w:right w:val="nil"/>
            </w:tcBorders>
            <w:shd w:val="clear" w:color="auto" w:fill="auto"/>
            <w:noWrap/>
            <w:vAlign w:val="center"/>
          </w:tcPr>
          <w:p w14:paraId="1F16829E" w14:textId="419E2F0A" w:rsidR="005666F2" w:rsidRPr="00A95F0F" w:rsidRDefault="005666F2" w:rsidP="005666F2">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3.369.483</w:t>
            </w:r>
          </w:p>
        </w:tc>
      </w:tr>
    </w:tbl>
    <w:p w14:paraId="679E312F" w14:textId="68678C16" w:rsidR="00F60FBD" w:rsidRDefault="00F60FBD" w:rsidP="00EF396A">
      <w:pPr>
        <w:keepNext/>
        <w:spacing w:after="120"/>
        <w:jc w:val="both"/>
        <w:rPr>
          <w:rFonts w:ascii="CAIXA Std Book" w:hAnsi="CAIXA Std Book"/>
          <w:b/>
          <w:color w:val="005CA9"/>
          <w:sz w:val="20"/>
          <w:szCs w:val="20"/>
        </w:rPr>
      </w:pPr>
    </w:p>
    <w:tbl>
      <w:tblPr>
        <w:tblW w:w="4998" w:type="pct"/>
        <w:tblCellMar>
          <w:left w:w="70" w:type="dxa"/>
          <w:right w:w="70" w:type="dxa"/>
        </w:tblCellMar>
        <w:tblLook w:val="04A0" w:firstRow="1" w:lastRow="0" w:firstColumn="1" w:lastColumn="0" w:noHBand="0" w:noVBand="1"/>
      </w:tblPr>
      <w:tblGrid>
        <w:gridCol w:w="4869"/>
        <w:gridCol w:w="1326"/>
        <w:gridCol w:w="1121"/>
        <w:gridCol w:w="1196"/>
        <w:gridCol w:w="1121"/>
      </w:tblGrid>
      <w:tr w:rsidR="00424A2E" w:rsidRPr="00A95F0F" w14:paraId="29B5ED3F" w14:textId="77777777" w:rsidTr="00357910">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50FD8A78"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CONSOLIDADO</w:t>
            </w:r>
          </w:p>
        </w:tc>
      </w:tr>
      <w:tr w:rsidR="00424A2E" w:rsidRPr="00A95F0F" w14:paraId="6C5E8F22" w14:textId="77777777" w:rsidTr="00F60FBD">
        <w:trPr>
          <w:trHeight w:val="283"/>
        </w:trPr>
        <w:tc>
          <w:tcPr>
            <w:tcW w:w="2527" w:type="pct"/>
            <w:vMerge w:val="restart"/>
            <w:tcBorders>
              <w:top w:val="single" w:sz="4" w:space="0" w:color="F39200"/>
              <w:left w:val="nil"/>
              <w:right w:val="nil"/>
            </w:tcBorders>
            <w:shd w:val="clear" w:color="auto" w:fill="auto"/>
            <w:vAlign w:val="center"/>
            <w:hideMark/>
          </w:tcPr>
          <w:p w14:paraId="435B4096"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Descrição</w:t>
            </w:r>
          </w:p>
        </w:tc>
        <w:tc>
          <w:tcPr>
            <w:tcW w:w="1270" w:type="pct"/>
            <w:gridSpan w:val="2"/>
            <w:tcBorders>
              <w:top w:val="nil"/>
              <w:left w:val="nil"/>
              <w:bottom w:val="single" w:sz="4" w:space="0" w:color="F39200"/>
              <w:right w:val="nil"/>
            </w:tcBorders>
            <w:shd w:val="clear" w:color="auto" w:fill="auto"/>
            <w:vAlign w:val="center"/>
            <w:hideMark/>
          </w:tcPr>
          <w:p w14:paraId="1EC984E6" w14:textId="21D5E6FF"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2024</w:t>
            </w:r>
          </w:p>
        </w:tc>
        <w:tc>
          <w:tcPr>
            <w:tcW w:w="1203" w:type="pct"/>
            <w:gridSpan w:val="2"/>
            <w:tcBorders>
              <w:top w:val="nil"/>
              <w:left w:val="nil"/>
              <w:bottom w:val="single" w:sz="4" w:space="0" w:color="F39200"/>
              <w:right w:val="nil"/>
            </w:tcBorders>
            <w:shd w:val="clear" w:color="auto" w:fill="auto"/>
            <w:vAlign w:val="center"/>
            <w:hideMark/>
          </w:tcPr>
          <w:p w14:paraId="33FC2D31" w14:textId="23BAC34D"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2023</w:t>
            </w:r>
          </w:p>
        </w:tc>
      </w:tr>
      <w:tr w:rsidR="00424A2E" w:rsidRPr="00A95F0F" w14:paraId="6D7786B3" w14:textId="77777777" w:rsidTr="00F60FBD">
        <w:trPr>
          <w:trHeight w:val="283"/>
        </w:trPr>
        <w:tc>
          <w:tcPr>
            <w:tcW w:w="2527" w:type="pct"/>
            <w:vMerge/>
            <w:tcBorders>
              <w:left w:val="nil"/>
              <w:bottom w:val="single" w:sz="4" w:space="0" w:color="F39200"/>
              <w:right w:val="nil"/>
            </w:tcBorders>
            <w:shd w:val="clear" w:color="auto" w:fill="auto"/>
            <w:vAlign w:val="center"/>
            <w:hideMark/>
          </w:tcPr>
          <w:p w14:paraId="02A5FF7F" w14:textId="77777777" w:rsidR="00424A2E" w:rsidRPr="00A95F0F" w:rsidRDefault="00424A2E">
            <w:pPr>
              <w:rPr>
                <w:rFonts w:ascii="CAIXA Std Book" w:eastAsia="Times New Roman" w:hAnsi="CAIXA Std Book" w:cs="Arial"/>
                <w:b/>
                <w:color w:val="005CA9"/>
                <w:sz w:val="18"/>
                <w:szCs w:val="18"/>
              </w:rPr>
            </w:pPr>
          </w:p>
        </w:tc>
        <w:tc>
          <w:tcPr>
            <w:tcW w:w="688" w:type="pct"/>
            <w:tcBorders>
              <w:top w:val="nil"/>
              <w:left w:val="nil"/>
              <w:bottom w:val="single" w:sz="4" w:space="0" w:color="F39200"/>
              <w:right w:val="nil"/>
            </w:tcBorders>
            <w:shd w:val="clear" w:color="auto" w:fill="auto"/>
            <w:vAlign w:val="center"/>
          </w:tcPr>
          <w:p w14:paraId="35474D3B"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582" w:type="pct"/>
            <w:tcBorders>
              <w:top w:val="nil"/>
              <w:left w:val="nil"/>
              <w:bottom w:val="single" w:sz="4" w:space="0" w:color="F39200"/>
              <w:right w:val="nil"/>
            </w:tcBorders>
            <w:shd w:val="clear" w:color="auto" w:fill="auto"/>
            <w:vAlign w:val="center"/>
          </w:tcPr>
          <w:p w14:paraId="0B6A9CB7"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621" w:type="pct"/>
            <w:tcBorders>
              <w:top w:val="nil"/>
              <w:left w:val="nil"/>
              <w:bottom w:val="single" w:sz="4" w:space="0" w:color="F39200"/>
              <w:right w:val="nil"/>
            </w:tcBorders>
            <w:shd w:val="clear" w:color="auto" w:fill="auto"/>
            <w:vAlign w:val="center"/>
          </w:tcPr>
          <w:p w14:paraId="140ADF84"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582" w:type="pct"/>
            <w:tcBorders>
              <w:top w:val="nil"/>
              <w:left w:val="nil"/>
              <w:bottom w:val="single" w:sz="4" w:space="0" w:color="F39200"/>
              <w:right w:val="nil"/>
            </w:tcBorders>
            <w:shd w:val="clear" w:color="auto" w:fill="auto"/>
            <w:vAlign w:val="center"/>
          </w:tcPr>
          <w:p w14:paraId="002D85ED"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424A2E" w:rsidRPr="00A95F0F" w14:paraId="0E11746C" w14:textId="77777777" w:rsidTr="00F60FBD">
        <w:trPr>
          <w:trHeight w:val="283"/>
        </w:trPr>
        <w:tc>
          <w:tcPr>
            <w:tcW w:w="2527" w:type="pct"/>
            <w:tcBorders>
              <w:top w:val="nil"/>
              <w:left w:val="nil"/>
              <w:bottom w:val="nil"/>
              <w:right w:val="nil"/>
            </w:tcBorders>
            <w:shd w:val="clear" w:color="auto" w:fill="auto"/>
            <w:vAlign w:val="center"/>
            <w:hideMark/>
          </w:tcPr>
          <w:p w14:paraId="1D776450" w14:textId="77777777" w:rsidR="00424A2E" w:rsidRPr="00A95F0F" w:rsidRDefault="00424A2E" w:rsidP="00424A2E">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correntes</w:t>
            </w:r>
          </w:p>
        </w:tc>
        <w:tc>
          <w:tcPr>
            <w:tcW w:w="688" w:type="pct"/>
            <w:tcBorders>
              <w:top w:val="nil"/>
              <w:left w:val="nil"/>
              <w:bottom w:val="nil"/>
              <w:right w:val="nil"/>
            </w:tcBorders>
            <w:shd w:val="clear" w:color="auto" w:fill="auto"/>
            <w:vAlign w:val="center"/>
          </w:tcPr>
          <w:p w14:paraId="0850067D" w14:textId="50F9D3BC"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(356.652)</w:t>
            </w:r>
          </w:p>
        </w:tc>
        <w:tc>
          <w:tcPr>
            <w:tcW w:w="582" w:type="pct"/>
            <w:tcBorders>
              <w:top w:val="nil"/>
              <w:left w:val="nil"/>
              <w:bottom w:val="nil"/>
              <w:right w:val="nil"/>
            </w:tcBorders>
            <w:shd w:val="clear" w:color="auto" w:fill="auto"/>
            <w:vAlign w:val="center"/>
          </w:tcPr>
          <w:p w14:paraId="0115B072" w14:textId="1B3CBC33"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(1.002.884)</w:t>
            </w:r>
          </w:p>
        </w:tc>
        <w:tc>
          <w:tcPr>
            <w:tcW w:w="621" w:type="pct"/>
            <w:tcBorders>
              <w:top w:val="nil"/>
              <w:left w:val="nil"/>
              <w:bottom w:val="nil"/>
              <w:right w:val="nil"/>
            </w:tcBorders>
            <w:shd w:val="clear" w:color="auto" w:fill="auto"/>
            <w:vAlign w:val="center"/>
          </w:tcPr>
          <w:p w14:paraId="381EC062" w14:textId="3E73DF79"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(257.848)</w:t>
            </w:r>
          </w:p>
        </w:tc>
        <w:tc>
          <w:tcPr>
            <w:tcW w:w="582" w:type="pct"/>
            <w:tcBorders>
              <w:top w:val="nil"/>
              <w:left w:val="nil"/>
              <w:bottom w:val="nil"/>
              <w:right w:val="nil"/>
            </w:tcBorders>
            <w:shd w:val="clear" w:color="auto" w:fill="auto"/>
            <w:vAlign w:val="center"/>
          </w:tcPr>
          <w:p w14:paraId="0EC74792" w14:textId="028B3DF6"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(1.243.343)</w:t>
            </w:r>
          </w:p>
        </w:tc>
      </w:tr>
      <w:tr w:rsidR="00424A2E" w:rsidRPr="00A95F0F" w14:paraId="1C52073B" w14:textId="77777777" w:rsidTr="00F60FBD">
        <w:trPr>
          <w:trHeight w:val="283"/>
        </w:trPr>
        <w:tc>
          <w:tcPr>
            <w:tcW w:w="2527" w:type="pct"/>
            <w:tcBorders>
              <w:top w:val="nil"/>
              <w:left w:val="nil"/>
              <w:bottom w:val="nil"/>
              <w:right w:val="nil"/>
            </w:tcBorders>
            <w:shd w:val="clear" w:color="auto" w:fill="auto"/>
            <w:vAlign w:val="center"/>
            <w:hideMark/>
          </w:tcPr>
          <w:p w14:paraId="4EAC188B" w14:textId="77777777" w:rsidR="00424A2E" w:rsidRPr="00A95F0F" w:rsidRDefault="00424A2E" w:rsidP="00424A2E">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diferidos</w:t>
            </w:r>
          </w:p>
        </w:tc>
        <w:tc>
          <w:tcPr>
            <w:tcW w:w="688" w:type="pct"/>
            <w:tcBorders>
              <w:top w:val="nil"/>
              <w:left w:val="nil"/>
              <w:bottom w:val="nil"/>
              <w:right w:val="nil"/>
            </w:tcBorders>
            <w:shd w:val="clear" w:color="auto" w:fill="auto"/>
            <w:vAlign w:val="center"/>
          </w:tcPr>
          <w:p w14:paraId="3B366703" w14:textId="040CAF65"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872.901</w:t>
            </w:r>
          </w:p>
        </w:tc>
        <w:tc>
          <w:tcPr>
            <w:tcW w:w="582" w:type="pct"/>
            <w:tcBorders>
              <w:top w:val="nil"/>
              <w:left w:val="nil"/>
              <w:bottom w:val="nil"/>
              <w:right w:val="nil"/>
            </w:tcBorders>
            <w:shd w:val="clear" w:color="auto" w:fill="auto"/>
            <w:vAlign w:val="center"/>
          </w:tcPr>
          <w:p w14:paraId="311AA1C0" w14:textId="75B17860"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3.637.719</w:t>
            </w:r>
          </w:p>
        </w:tc>
        <w:tc>
          <w:tcPr>
            <w:tcW w:w="621" w:type="pct"/>
            <w:tcBorders>
              <w:top w:val="nil"/>
              <w:left w:val="nil"/>
              <w:bottom w:val="nil"/>
              <w:right w:val="nil"/>
            </w:tcBorders>
            <w:shd w:val="clear" w:color="auto" w:fill="auto"/>
            <w:vAlign w:val="center"/>
          </w:tcPr>
          <w:p w14:paraId="65BC1D69" w14:textId="247A75B3"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1.006.298</w:t>
            </w:r>
          </w:p>
        </w:tc>
        <w:tc>
          <w:tcPr>
            <w:tcW w:w="582" w:type="pct"/>
            <w:tcBorders>
              <w:top w:val="nil"/>
              <w:left w:val="nil"/>
              <w:bottom w:val="nil"/>
              <w:right w:val="nil"/>
            </w:tcBorders>
            <w:shd w:val="clear" w:color="auto" w:fill="auto"/>
            <w:vAlign w:val="center"/>
          </w:tcPr>
          <w:p w14:paraId="7CC13D1A" w14:textId="2FD7FB2A"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3.709.767</w:t>
            </w:r>
          </w:p>
        </w:tc>
      </w:tr>
      <w:tr w:rsidR="00424A2E" w:rsidRPr="00A95F0F" w14:paraId="66F5072A" w14:textId="77777777" w:rsidTr="00F60FBD">
        <w:trPr>
          <w:trHeight w:val="283"/>
        </w:trPr>
        <w:tc>
          <w:tcPr>
            <w:tcW w:w="2527" w:type="pct"/>
            <w:tcBorders>
              <w:top w:val="nil"/>
              <w:left w:val="nil"/>
              <w:bottom w:val="nil"/>
              <w:right w:val="nil"/>
            </w:tcBorders>
            <w:shd w:val="clear" w:color="auto" w:fill="auto"/>
            <w:vAlign w:val="center"/>
            <w:hideMark/>
          </w:tcPr>
          <w:p w14:paraId="11EC34C8" w14:textId="77777777" w:rsidR="00424A2E" w:rsidRPr="00A95F0F" w:rsidRDefault="00424A2E" w:rsidP="00424A2E">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Passivo fiscal diferido </w:t>
            </w:r>
          </w:p>
        </w:tc>
        <w:tc>
          <w:tcPr>
            <w:tcW w:w="688" w:type="pct"/>
            <w:tcBorders>
              <w:top w:val="nil"/>
              <w:left w:val="nil"/>
              <w:bottom w:val="nil"/>
              <w:right w:val="nil"/>
            </w:tcBorders>
            <w:shd w:val="clear" w:color="auto" w:fill="auto"/>
            <w:vAlign w:val="center"/>
          </w:tcPr>
          <w:p w14:paraId="2DB1A809" w14:textId="3463EE0A"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(229.405)</w:t>
            </w:r>
          </w:p>
        </w:tc>
        <w:tc>
          <w:tcPr>
            <w:tcW w:w="582" w:type="pct"/>
            <w:tcBorders>
              <w:top w:val="nil"/>
              <w:left w:val="nil"/>
              <w:bottom w:val="nil"/>
              <w:right w:val="nil"/>
            </w:tcBorders>
            <w:shd w:val="clear" w:color="auto" w:fill="auto"/>
            <w:vAlign w:val="center"/>
          </w:tcPr>
          <w:p w14:paraId="138830C6" w14:textId="78AFD683"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496.760</w:t>
            </w:r>
          </w:p>
        </w:tc>
        <w:tc>
          <w:tcPr>
            <w:tcW w:w="621" w:type="pct"/>
            <w:tcBorders>
              <w:top w:val="nil"/>
              <w:left w:val="nil"/>
              <w:bottom w:val="nil"/>
              <w:right w:val="nil"/>
            </w:tcBorders>
            <w:shd w:val="clear" w:color="auto" w:fill="auto"/>
            <w:vAlign w:val="center"/>
          </w:tcPr>
          <w:p w14:paraId="6AC3C4B0" w14:textId="0EF95C34"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427.155</w:t>
            </w:r>
          </w:p>
        </w:tc>
        <w:tc>
          <w:tcPr>
            <w:tcW w:w="582" w:type="pct"/>
            <w:tcBorders>
              <w:top w:val="nil"/>
              <w:left w:val="nil"/>
              <w:bottom w:val="nil"/>
              <w:right w:val="nil"/>
            </w:tcBorders>
            <w:shd w:val="clear" w:color="auto" w:fill="auto"/>
            <w:vAlign w:val="center"/>
          </w:tcPr>
          <w:p w14:paraId="735D8CF2" w14:textId="7988DA3E"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179.238</w:t>
            </w:r>
          </w:p>
        </w:tc>
      </w:tr>
      <w:tr w:rsidR="00424A2E" w:rsidRPr="00A95F0F" w14:paraId="72401D8D" w14:textId="77777777" w:rsidTr="00F60FBD">
        <w:trPr>
          <w:trHeight w:val="283"/>
        </w:trPr>
        <w:tc>
          <w:tcPr>
            <w:tcW w:w="2527" w:type="pct"/>
            <w:tcBorders>
              <w:top w:val="nil"/>
              <w:left w:val="nil"/>
              <w:bottom w:val="nil"/>
              <w:right w:val="nil"/>
            </w:tcBorders>
            <w:shd w:val="clear" w:color="auto" w:fill="auto"/>
            <w:vAlign w:val="center"/>
            <w:hideMark/>
          </w:tcPr>
          <w:p w14:paraId="6120BBC9" w14:textId="77777777" w:rsidR="00424A2E" w:rsidRPr="00A95F0F" w:rsidRDefault="00424A2E" w:rsidP="00424A2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Títulos para negociação/Objeto de </w:t>
            </w:r>
            <w:r w:rsidRPr="00A95F0F">
              <w:rPr>
                <w:rFonts w:ascii="CAIXA Std Book" w:eastAsia="Times New Roman" w:hAnsi="CAIXA Std Book" w:cs="Arial"/>
                <w:i/>
                <w:color w:val="005CA9"/>
                <w:sz w:val="18"/>
                <w:szCs w:val="18"/>
              </w:rPr>
              <w:t>hedge</w:t>
            </w:r>
          </w:p>
        </w:tc>
        <w:tc>
          <w:tcPr>
            <w:tcW w:w="688" w:type="pct"/>
            <w:tcBorders>
              <w:top w:val="nil"/>
              <w:left w:val="nil"/>
              <w:bottom w:val="nil"/>
              <w:right w:val="nil"/>
            </w:tcBorders>
            <w:shd w:val="clear" w:color="auto" w:fill="auto"/>
            <w:vAlign w:val="center"/>
          </w:tcPr>
          <w:p w14:paraId="3FD0EC94" w14:textId="0CC55A7A" w:rsidR="00424A2E" w:rsidRPr="00A95F0F" w:rsidRDefault="0057719C" w:rsidP="00424A2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(144.511)</w:t>
            </w:r>
          </w:p>
        </w:tc>
        <w:tc>
          <w:tcPr>
            <w:tcW w:w="582" w:type="pct"/>
            <w:tcBorders>
              <w:top w:val="nil"/>
              <w:left w:val="nil"/>
              <w:bottom w:val="nil"/>
              <w:right w:val="nil"/>
            </w:tcBorders>
            <w:shd w:val="clear" w:color="auto" w:fill="auto"/>
            <w:vAlign w:val="center"/>
          </w:tcPr>
          <w:p w14:paraId="4D10CC72" w14:textId="0A2CA99B" w:rsidR="00424A2E" w:rsidRPr="00A95F0F" w:rsidRDefault="0057719C" w:rsidP="00424A2E">
            <w:pPr>
              <w:jc w:val="right"/>
              <w:rPr>
                <w:rFonts w:ascii="CAIXA Std Book" w:eastAsia="Times New Roman" w:hAnsi="CAIXA Std Book" w:cs="Arial"/>
                <w:color w:val="005CA9"/>
                <w:sz w:val="18"/>
                <w:szCs w:val="18"/>
              </w:rPr>
            </w:pPr>
            <w:r>
              <w:rPr>
                <w:rFonts w:ascii="CAIXA Std Book" w:hAnsi="CAIXA Std Book" w:cs="Arial"/>
                <w:color w:val="005CA9"/>
                <w:sz w:val="18"/>
                <w:szCs w:val="18"/>
              </w:rPr>
              <w:t>715.316</w:t>
            </w:r>
          </w:p>
        </w:tc>
        <w:tc>
          <w:tcPr>
            <w:tcW w:w="621" w:type="pct"/>
            <w:tcBorders>
              <w:top w:val="nil"/>
              <w:left w:val="nil"/>
              <w:bottom w:val="nil"/>
              <w:right w:val="nil"/>
            </w:tcBorders>
            <w:shd w:val="clear" w:color="auto" w:fill="auto"/>
            <w:vAlign w:val="center"/>
          </w:tcPr>
          <w:p w14:paraId="188013B9" w14:textId="5A8375D5"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507.033</w:t>
            </w:r>
          </w:p>
        </w:tc>
        <w:tc>
          <w:tcPr>
            <w:tcW w:w="582" w:type="pct"/>
            <w:tcBorders>
              <w:top w:val="nil"/>
              <w:left w:val="nil"/>
              <w:bottom w:val="nil"/>
              <w:right w:val="nil"/>
            </w:tcBorders>
            <w:shd w:val="clear" w:color="auto" w:fill="auto"/>
            <w:vAlign w:val="center"/>
          </w:tcPr>
          <w:p w14:paraId="04815FAD" w14:textId="0CF198B2"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289.948</w:t>
            </w:r>
          </w:p>
        </w:tc>
      </w:tr>
      <w:tr w:rsidR="00424A2E" w:rsidRPr="00A95F0F" w14:paraId="704BF6D3" w14:textId="77777777" w:rsidTr="00F60FBD">
        <w:trPr>
          <w:trHeight w:val="283"/>
        </w:trPr>
        <w:tc>
          <w:tcPr>
            <w:tcW w:w="2527" w:type="pct"/>
            <w:tcBorders>
              <w:top w:val="nil"/>
              <w:left w:val="nil"/>
              <w:bottom w:val="nil"/>
              <w:right w:val="nil"/>
            </w:tcBorders>
            <w:shd w:val="clear" w:color="auto" w:fill="auto"/>
            <w:vAlign w:val="center"/>
            <w:hideMark/>
          </w:tcPr>
          <w:p w14:paraId="20BAA2C9" w14:textId="77777777" w:rsidR="00424A2E" w:rsidRPr="00A95F0F" w:rsidRDefault="00424A2E" w:rsidP="00424A2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 em garantia</w:t>
            </w:r>
          </w:p>
        </w:tc>
        <w:tc>
          <w:tcPr>
            <w:tcW w:w="688" w:type="pct"/>
            <w:tcBorders>
              <w:top w:val="nil"/>
              <w:left w:val="nil"/>
              <w:bottom w:val="nil"/>
              <w:right w:val="nil"/>
            </w:tcBorders>
            <w:shd w:val="clear" w:color="auto" w:fill="auto"/>
            <w:vAlign w:val="center"/>
          </w:tcPr>
          <w:p w14:paraId="3303B689" w14:textId="6E734405" w:rsidR="00424A2E" w:rsidRPr="00A95F0F" w:rsidRDefault="0057719C" w:rsidP="00424A2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(82.802)</w:t>
            </w:r>
          </w:p>
        </w:tc>
        <w:tc>
          <w:tcPr>
            <w:tcW w:w="582" w:type="pct"/>
            <w:tcBorders>
              <w:top w:val="nil"/>
              <w:left w:val="nil"/>
              <w:bottom w:val="nil"/>
              <w:right w:val="nil"/>
            </w:tcBorders>
            <w:shd w:val="clear" w:color="auto" w:fill="auto"/>
            <w:vAlign w:val="center"/>
          </w:tcPr>
          <w:p w14:paraId="307E847B" w14:textId="5705742B" w:rsidR="00424A2E" w:rsidRPr="00A95F0F" w:rsidRDefault="0057719C" w:rsidP="00424A2E">
            <w:pPr>
              <w:jc w:val="right"/>
              <w:rPr>
                <w:rFonts w:ascii="CAIXA Std Book" w:eastAsia="Times New Roman" w:hAnsi="CAIXA Std Book" w:cs="Arial"/>
                <w:color w:val="005CA9"/>
                <w:sz w:val="18"/>
                <w:szCs w:val="18"/>
              </w:rPr>
            </w:pPr>
            <w:r>
              <w:rPr>
                <w:rFonts w:ascii="CAIXA Std Book" w:hAnsi="CAIXA Std Book" w:cs="Arial"/>
                <w:color w:val="005CA9"/>
                <w:sz w:val="18"/>
                <w:szCs w:val="18"/>
              </w:rPr>
              <w:t>(212.671)</w:t>
            </w:r>
          </w:p>
        </w:tc>
        <w:tc>
          <w:tcPr>
            <w:tcW w:w="621" w:type="pct"/>
            <w:tcBorders>
              <w:top w:val="nil"/>
              <w:left w:val="nil"/>
              <w:bottom w:val="nil"/>
              <w:right w:val="nil"/>
            </w:tcBorders>
            <w:shd w:val="clear" w:color="auto" w:fill="auto"/>
            <w:vAlign w:val="center"/>
          </w:tcPr>
          <w:p w14:paraId="00AD2CF1" w14:textId="3F8B5CFF"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(78.118)</w:t>
            </w:r>
          </w:p>
        </w:tc>
        <w:tc>
          <w:tcPr>
            <w:tcW w:w="582" w:type="pct"/>
            <w:tcBorders>
              <w:top w:val="nil"/>
              <w:left w:val="nil"/>
              <w:bottom w:val="nil"/>
              <w:right w:val="nil"/>
            </w:tcBorders>
            <w:shd w:val="clear" w:color="auto" w:fill="auto"/>
            <w:vAlign w:val="center"/>
          </w:tcPr>
          <w:p w14:paraId="0EA1CD41" w14:textId="7E729E4B"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(105.207)</w:t>
            </w:r>
          </w:p>
        </w:tc>
      </w:tr>
      <w:tr w:rsidR="00424A2E" w:rsidRPr="00A95F0F" w14:paraId="6BCBB892" w14:textId="77777777" w:rsidTr="00F60FBD">
        <w:trPr>
          <w:trHeight w:val="283"/>
        </w:trPr>
        <w:tc>
          <w:tcPr>
            <w:tcW w:w="2527" w:type="pct"/>
            <w:tcBorders>
              <w:top w:val="nil"/>
              <w:left w:val="nil"/>
              <w:bottom w:val="nil"/>
              <w:right w:val="nil"/>
            </w:tcBorders>
            <w:shd w:val="clear" w:color="auto" w:fill="auto"/>
            <w:vAlign w:val="center"/>
            <w:hideMark/>
          </w:tcPr>
          <w:p w14:paraId="2D48FB8B" w14:textId="77777777" w:rsidR="00424A2E" w:rsidRPr="00A95F0F" w:rsidRDefault="00424A2E" w:rsidP="00424A2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Outros</w:t>
            </w:r>
          </w:p>
        </w:tc>
        <w:tc>
          <w:tcPr>
            <w:tcW w:w="688" w:type="pct"/>
            <w:tcBorders>
              <w:top w:val="nil"/>
              <w:left w:val="nil"/>
              <w:bottom w:val="nil"/>
              <w:right w:val="nil"/>
            </w:tcBorders>
            <w:shd w:val="clear" w:color="auto" w:fill="auto"/>
            <w:vAlign w:val="center"/>
          </w:tcPr>
          <w:p w14:paraId="63E6E187" w14:textId="0746754F" w:rsidR="00424A2E" w:rsidRPr="00A95F0F" w:rsidRDefault="0057719C" w:rsidP="00424A2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(2.092)</w:t>
            </w:r>
          </w:p>
        </w:tc>
        <w:tc>
          <w:tcPr>
            <w:tcW w:w="582" w:type="pct"/>
            <w:tcBorders>
              <w:top w:val="nil"/>
              <w:left w:val="nil"/>
              <w:bottom w:val="nil"/>
              <w:right w:val="nil"/>
            </w:tcBorders>
            <w:shd w:val="clear" w:color="auto" w:fill="auto"/>
            <w:vAlign w:val="center"/>
          </w:tcPr>
          <w:p w14:paraId="2B66F6AC" w14:textId="350F0974" w:rsidR="00424A2E" w:rsidRPr="00A95F0F" w:rsidRDefault="0057719C" w:rsidP="00424A2E">
            <w:pPr>
              <w:jc w:val="right"/>
              <w:rPr>
                <w:rFonts w:ascii="CAIXA Std Book" w:eastAsia="Times New Roman" w:hAnsi="CAIXA Std Book" w:cs="Arial"/>
                <w:color w:val="005CA9"/>
                <w:sz w:val="18"/>
                <w:szCs w:val="18"/>
              </w:rPr>
            </w:pPr>
            <w:r>
              <w:rPr>
                <w:rFonts w:ascii="CAIXA Std Book" w:hAnsi="CAIXA Std Book" w:cs="Arial"/>
                <w:color w:val="005CA9"/>
                <w:sz w:val="18"/>
                <w:szCs w:val="18"/>
              </w:rPr>
              <w:t>(5.885)</w:t>
            </w:r>
          </w:p>
        </w:tc>
        <w:tc>
          <w:tcPr>
            <w:tcW w:w="621" w:type="pct"/>
            <w:tcBorders>
              <w:top w:val="nil"/>
              <w:left w:val="nil"/>
              <w:bottom w:val="nil"/>
              <w:right w:val="nil"/>
            </w:tcBorders>
            <w:shd w:val="clear" w:color="auto" w:fill="auto"/>
            <w:vAlign w:val="center"/>
          </w:tcPr>
          <w:p w14:paraId="2811FD47" w14:textId="56BAAC36"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(1.760)</w:t>
            </w:r>
          </w:p>
        </w:tc>
        <w:tc>
          <w:tcPr>
            <w:tcW w:w="582" w:type="pct"/>
            <w:tcBorders>
              <w:top w:val="nil"/>
              <w:left w:val="nil"/>
              <w:bottom w:val="nil"/>
              <w:right w:val="nil"/>
            </w:tcBorders>
            <w:shd w:val="clear" w:color="auto" w:fill="auto"/>
            <w:vAlign w:val="center"/>
          </w:tcPr>
          <w:p w14:paraId="552E49A2" w14:textId="4AE794DB"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(5.503)</w:t>
            </w:r>
          </w:p>
        </w:tc>
      </w:tr>
      <w:tr w:rsidR="00424A2E" w:rsidRPr="00A95F0F" w14:paraId="56558F5A" w14:textId="77777777" w:rsidTr="00F60FBD">
        <w:trPr>
          <w:trHeight w:val="283"/>
        </w:trPr>
        <w:tc>
          <w:tcPr>
            <w:tcW w:w="2527" w:type="pct"/>
            <w:tcBorders>
              <w:top w:val="nil"/>
              <w:left w:val="nil"/>
              <w:bottom w:val="nil"/>
              <w:right w:val="nil"/>
            </w:tcBorders>
            <w:shd w:val="clear" w:color="auto" w:fill="auto"/>
            <w:vAlign w:val="center"/>
            <w:hideMark/>
          </w:tcPr>
          <w:p w14:paraId="0174A863" w14:textId="77777777" w:rsidR="00424A2E" w:rsidRPr="00A95F0F" w:rsidRDefault="00424A2E" w:rsidP="00424A2E">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Ativo Fiscal Diferido </w:t>
            </w:r>
          </w:p>
        </w:tc>
        <w:tc>
          <w:tcPr>
            <w:tcW w:w="688" w:type="pct"/>
            <w:tcBorders>
              <w:top w:val="nil"/>
              <w:left w:val="nil"/>
              <w:bottom w:val="nil"/>
              <w:right w:val="nil"/>
            </w:tcBorders>
            <w:shd w:val="clear" w:color="auto" w:fill="auto"/>
            <w:vAlign w:val="center"/>
          </w:tcPr>
          <w:p w14:paraId="736C8E71" w14:textId="1CEA71FF"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1.102.306</w:t>
            </w:r>
          </w:p>
        </w:tc>
        <w:tc>
          <w:tcPr>
            <w:tcW w:w="582" w:type="pct"/>
            <w:tcBorders>
              <w:top w:val="nil"/>
              <w:left w:val="nil"/>
              <w:bottom w:val="nil"/>
              <w:right w:val="nil"/>
            </w:tcBorders>
            <w:shd w:val="clear" w:color="auto" w:fill="auto"/>
            <w:vAlign w:val="center"/>
          </w:tcPr>
          <w:p w14:paraId="26A172E6" w14:textId="692408B8"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3.140.959</w:t>
            </w:r>
          </w:p>
        </w:tc>
        <w:tc>
          <w:tcPr>
            <w:tcW w:w="621" w:type="pct"/>
            <w:tcBorders>
              <w:top w:val="nil"/>
              <w:left w:val="nil"/>
              <w:bottom w:val="nil"/>
              <w:right w:val="nil"/>
            </w:tcBorders>
            <w:shd w:val="clear" w:color="auto" w:fill="auto"/>
            <w:vAlign w:val="center"/>
          </w:tcPr>
          <w:p w14:paraId="1AC1AB83" w14:textId="7862B43F"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579.143</w:t>
            </w:r>
          </w:p>
        </w:tc>
        <w:tc>
          <w:tcPr>
            <w:tcW w:w="582" w:type="pct"/>
            <w:tcBorders>
              <w:top w:val="nil"/>
              <w:left w:val="nil"/>
              <w:bottom w:val="nil"/>
              <w:right w:val="nil"/>
            </w:tcBorders>
            <w:shd w:val="clear" w:color="auto" w:fill="auto"/>
            <w:vAlign w:val="center"/>
          </w:tcPr>
          <w:p w14:paraId="12DD7EC9" w14:textId="7660D0AF"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3.530.529</w:t>
            </w:r>
          </w:p>
        </w:tc>
      </w:tr>
      <w:tr w:rsidR="00424A2E" w:rsidRPr="00A95F0F" w14:paraId="6C3069AC" w14:textId="77777777" w:rsidTr="00F60FBD">
        <w:trPr>
          <w:trHeight w:val="283"/>
        </w:trPr>
        <w:tc>
          <w:tcPr>
            <w:tcW w:w="2527" w:type="pct"/>
            <w:tcBorders>
              <w:top w:val="nil"/>
              <w:left w:val="nil"/>
              <w:bottom w:val="nil"/>
              <w:right w:val="nil"/>
            </w:tcBorders>
            <w:shd w:val="clear" w:color="auto" w:fill="auto"/>
            <w:vAlign w:val="center"/>
            <w:hideMark/>
          </w:tcPr>
          <w:p w14:paraId="2B696197" w14:textId="77777777" w:rsidR="00424A2E" w:rsidRPr="00A95F0F" w:rsidRDefault="00424A2E" w:rsidP="00424A2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Diferenças temporárias - constituição/realização</w:t>
            </w:r>
          </w:p>
        </w:tc>
        <w:tc>
          <w:tcPr>
            <w:tcW w:w="688" w:type="pct"/>
            <w:tcBorders>
              <w:top w:val="nil"/>
              <w:left w:val="nil"/>
              <w:bottom w:val="nil"/>
              <w:right w:val="nil"/>
            </w:tcBorders>
            <w:shd w:val="clear" w:color="auto" w:fill="auto"/>
            <w:vAlign w:val="center"/>
          </w:tcPr>
          <w:p w14:paraId="04D194EF" w14:textId="266F66D1" w:rsidR="00424A2E" w:rsidRPr="00A95F0F" w:rsidRDefault="0057719C" w:rsidP="00424A2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(580.882)</w:t>
            </w:r>
          </w:p>
        </w:tc>
        <w:tc>
          <w:tcPr>
            <w:tcW w:w="582" w:type="pct"/>
            <w:tcBorders>
              <w:top w:val="nil"/>
              <w:left w:val="nil"/>
              <w:bottom w:val="nil"/>
              <w:right w:val="nil"/>
            </w:tcBorders>
            <w:shd w:val="clear" w:color="auto" w:fill="auto"/>
            <w:vAlign w:val="center"/>
          </w:tcPr>
          <w:p w14:paraId="774B3557" w14:textId="1AC82FF4" w:rsidR="00424A2E" w:rsidRPr="00A95F0F" w:rsidRDefault="0057719C" w:rsidP="00424A2E">
            <w:pPr>
              <w:jc w:val="right"/>
              <w:rPr>
                <w:rFonts w:ascii="CAIXA Std Book" w:eastAsia="Times New Roman" w:hAnsi="CAIXA Std Book" w:cs="Arial"/>
                <w:color w:val="005CA9"/>
                <w:sz w:val="18"/>
                <w:szCs w:val="18"/>
              </w:rPr>
            </w:pPr>
            <w:r>
              <w:rPr>
                <w:rFonts w:ascii="CAIXA Std Book" w:hAnsi="CAIXA Std Book" w:cs="Arial"/>
                <w:color w:val="005CA9"/>
                <w:sz w:val="18"/>
                <w:szCs w:val="18"/>
              </w:rPr>
              <w:t>2.208.444</w:t>
            </w:r>
          </w:p>
        </w:tc>
        <w:tc>
          <w:tcPr>
            <w:tcW w:w="621" w:type="pct"/>
            <w:tcBorders>
              <w:top w:val="nil"/>
              <w:left w:val="nil"/>
              <w:bottom w:val="nil"/>
              <w:right w:val="nil"/>
            </w:tcBorders>
            <w:shd w:val="clear" w:color="auto" w:fill="auto"/>
            <w:vAlign w:val="center"/>
          </w:tcPr>
          <w:p w14:paraId="1B4A445E" w14:textId="65F52EBA"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560.112</w:t>
            </w:r>
          </w:p>
        </w:tc>
        <w:tc>
          <w:tcPr>
            <w:tcW w:w="582" w:type="pct"/>
            <w:tcBorders>
              <w:top w:val="nil"/>
              <w:left w:val="nil"/>
              <w:bottom w:val="nil"/>
              <w:right w:val="nil"/>
            </w:tcBorders>
            <w:shd w:val="clear" w:color="auto" w:fill="auto"/>
            <w:vAlign w:val="center"/>
          </w:tcPr>
          <w:p w14:paraId="0B2D8412" w14:textId="6BFF2553"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3.678.387</w:t>
            </w:r>
          </w:p>
        </w:tc>
      </w:tr>
      <w:tr w:rsidR="00424A2E" w:rsidRPr="00A95F0F" w14:paraId="7C54CA49" w14:textId="77777777" w:rsidTr="00F60FBD">
        <w:trPr>
          <w:trHeight w:val="283"/>
        </w:trPr>
        <w:tc>
          <w:tcPr>
            <w:tcW w:w="2527" w:type="pct"/>
            <w:tcBorders>
              <w:top w:val="nil"/>
              <w:left w:val="nil"/>
              <w:bottom w:val="nil"/>
              <w:right w:val="nil"/>
            </w:tcBorders>
            <w:shd w:val="clear" w:color="auto" w:fill="auto"/>
            <w:vAlign w:val="center"/>
            <w:hideMark/>
          </w:tcPr>
          <w:p w14:paraId="1852E219" w14:textId="77777777" w:rsidR="00424A2E" w:rsidRPr="00A95F0F" w:rsidRDefault="00424A2E" w:rsidP="00424A2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Prejuízo fiscal/Base negativa </w:t>
            </w:r>
          </w:p>
        </w:tc>
        <w:tc>
          <w:tcPr>
            <w:tcW w:w="688" w:type="pct"/>
            <w:tcBorders>
              <w:top w:val="nil"/>
              <w:left w:val="nil"/>
              <w:bottom w:val="single" w:sz="4" w:space="0" w:color="F39200"/>
              <w:right w:val="nil"/>
            </w:tcBorders>
            <w:shd w:val="clear" w:color="auto" w:fill="auto"/>
            <w:vAlign w:val="center"/>
          </w:tcPr>
          <w:p w14:paraId="3EB8A13D" w14:textId="0CE456D2" w:rsidR="00424A2E" w:rsidRPr="00A95F0F" w:rsidRDefault="0057719C" w:rsidP="00424A2E">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1.683.188</w:t>
            </w:r>
          </w:p>
        </w:tc>
        <w:tc>
          <w:tcPr>
            <w:tcW w:w="582" w:type="pct"/>
            <w:tcBorders>
              <w:top w:val="nil"/>
              <w:left w:val="nil"/>
              <w:bottom w:val="single" w:sz="4" w:space="0" w:color="F39200"/>
              <w:right w:val="nil"/>
            </w:tcBorders>
            <w:shd w:val="clear" w:color="auto" w:fill="auto"/>
            <w:vAlign w:val="center"/>
          </w:tcPr>
          <w:p w14:paraId="4C0E77ED" w14:textId="2EE36C17" w:rsidR="00424A2E" w:rsidRPr="00A95F0F" w:rsidRDefault="0057719C" w:rsidP="00424A2E">
            <w:pPr>
              <w:jc w:val="right"/>
              <w:rPr>
                <w:rFonts w:ascii="CAIXA Std Book" w:eastAsia="Times New Roman" w:hAnsi="CAIXA Std Book" w:cs="Arial"/>
                <w:color w:val="005CA9"/>
                <w:sz w:val="18"/>
                <w:szCs w:val="18"/>
              </w:rPr>
            </w:pPr>
            <w:r>
              <w:rPr>
                <w:rFonts w:ascii="CAIXA Std Book" w:hAnsi="CAIXA Std Book" w:cs="Arial"/>
                <w:color w:val="005CA9"/>
                <w:sz w:val="18"/>
                <w:szCs w:val="18"/>
              </w:rPr>
              <w:t>932.515</w:t>
            </w:r>
          </w:p>
        </w:tc>
        <w:tc>
          <w:tcPr>
            <w:tcW w:w="621" w:type="pct"/>
            <w:tcBorders>
              <w:top w:val="nil"/>
              <w:left w:val="nil"/>
              <w:bottom w:val="single" w:sz="4" w:space="0" w:color="F39200"/>
              <w:right w:val="nil"/>
            </w:tcBorders>
            <w:shd w:val="clear" w:color="auto" w:fill="auto"/>
            <w:vAlign w:val="center"/>
          </w:tcPr>
          <w:p w14:paraId="621BA5F9" w14:textId="7C2A8DFF"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19.031</w:t>
            </w:r>
          </w:p>
        </w:tc>
        <w:tc>
          <w:tcPr>
            <w:tcW w:w="582" w:type="pct"/>
            <w:tcBorders>
              <w:top w:val="nil"/>
              <w:left w:val="nil"/>
              <w:bottom w:val="single" w:sz="4" w:space="0" w:color="F39200"/>
              <w:right w:val="nil"/>
            </w:tcBorders>
            <w:shd w:val="clear" w:color="auto" w:fill="auto"/>
            <w:vAlign w:val="center"/>
          </w:tcPr>
          <w:p w14:paraId="59BB2A5B" w14:textId="2EEED811" w:rsidR="00424A2E" w:rsidRPr="00A95F0F" w:rsidRDefault="00424A2E" w:rsidP="00424A2E">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(147.858)</w:t>
            </w:r>
          </w:p>
        </w:tc>
      </w:tr>
      <w:tr w:rsidR="00424A2E" w:rsidRPr="00A95F0F" w14:paraId="424652EC" w14:textId="77777777" w:rsidTr="00F60FBD">
        <w:trPr>
          <w:trHeight w:val="283"/>
        </w:trPr>
        <w:tc>
          <w:tcPr>
            <w:tcW w:w="2527" w:type="pct"/>
            <w:tcBorders>
              <w:top w:val="single" w:sz="4" w:space="0" w:color="F39200"/>
              <w:left w:val="nil"/>
              <w:bottom w:val="single" w:sz="4" w:space="0" w:color="F39200"/>
              <w:right w:val="nil"/>
            </w:tcBorders>
            <w:shd w:val="clear" w:color="auto" w:fill="auto"/>
            <w:noWrap/>
            <w:vAlign w:val="center"/>
            <w:hideMark/>
          </w:tcPr>
          <w:p w14:paraId="5BE13B91" w14:textId="77777777" w:rsidR="00424A2E" w:rsidRPr="00A95F0F" w:rsidRDefault="00424A2E" w:rsidP="00424A2E">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Imposto de Renda e Contribuição Social do Período</w:t>
            </w:r>
          </w:p>
        </w:tc>
        <w:tc>
          <w:tcPr>
            <w:tcW w:w="688" w:type="pct"/>
            <w:tcBorders>
              <w:top w:val="nil"/>
              <w:left w:val="nil"/>
              <w:bottom w:val="single" w:sz="4" w:space="0" w:color="F39200"/>
              <w:right w:val="nil"/>
            </w:tcBorders>
            <w:shd w:val="clear" w:color="auto" w:fill="auto"/>
            <w:noWrap/>
            <w:vAlign w:val="center"/>
          </w:tcPr>
          <w:p w14:paraId="6AB71CFD" w14:textId="65B671DD"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516.249</w:t>
            </w:r>
          </w:p>
        </w:tc>
        <w:tc>
          <w:tcPr>
            <w:tcW w:w="582" w:type="pct"/>
            <w:tcBorders>
              <w:top w:val="nil"/>
              <w:left w:val="nil"/>
              <w:bottom w:val="single" w:sz="4" w:space="0" w:color="F39200"/>
              <w:right w:val="nil"/>
            </w:tcBorders>
            <w:shd w:val="clear" w:color="auto" w:fill="auto"/>
            <w:noWrap/>
            <w:vAlign w:val="center"/>
          </w:tcPr>
          <w:p w14:paraId="0DE004A8" w14:textId="233B1E61" w:rsidR="00424A2E" w:rsidRPr="00A95F0F" w:rsidRDefault="0057719C" w:rsidP="00424A2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2.634.835</w:t>
            </w:r>
          </w:p>
        </w:tc>
        <w:tc>
          <w:tcPr>
            <w:tcW w:w="621" w:type="pct"/>
            <w:tcBorders>
              <w:top w:val="nil"/>
              <w:left w:val="nil"/>
              <w:bottom w:val="single" w:sz="4" w:space="0" w:color="F39200"/>
              <w:right w:val="nil"/>
            </w:tcBorders>
            <w:shd w:val="clear" w:color="auto" w:fill="auto"/>
            <w:noWrap/>
            <w:vAlign w:val="center"/>
          </w:tcPr>
          <w:p w14:paraId="661F6657" w14:textId="0DCC4805"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748.450</w:t>
            </w:r>
          </w:p>
        </w:tc>
        <w:tc>
          <w:tcPr>
            <w:tcW w:w="582" w:type="pct"/>
            <w:tcBorders>
              <w:top w:val="nil"/>
              <w:left w:val="nil"/>
              <w:bottom w:val="single" w:sz="4" w:space="0" w:color="F39200"/>
              <w:right w:val="nil"/>
            </w:tcBorders>
            <w:shd w:val="clear" w:color="auto" w:fill="auto"/>
            <w:noWrap/>
            <w:vAlign w:val="center"/>
          </w:tcPr>
          <w:p w14:paraId="5DA5F21E" w14:textId="4C9C3DCA" w:rsidR="00424A2E" w:rsidRPr="00A95F0F" w:rsidRDefault="00424A2E" w:rsidP="00424A2E">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2.466.424</w:t>
            </w:r>
          </w:p>
        </w:tc>
      </w:tr>
    </w:tbl>
    <w:p w14:paraId="66CA7F04" w14:textId="77777777" w:rsidR="006E7AF5" w:rsidRPr="00FF4346" w:rsidRDefault="00D07531"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Demonstração do cálculo dos encargos com IRPJ e CSLL</w:t>
      </w:r>
    </w:p>
    <w:tbl>
      <w:tblPr>
        <w:tblW w:w="5000" w:type="pct"/>
        <w:tblCellMar>
          <w:left w:w="70" w:type="dxa"/>
          <w:right w:w="70" w:type="dxa"/>
        </w:tblCellMar>
        <w:tblLook w:val="04A0" w:firstRow="1" w:lastRow="0" w:firstColumn="1" w:lastColumn="0" w:noHBand="0" w:noVBand="1"/>
      </w:tblPr>
      <w:tblGrid>
        <w:gridCol w:w="4961"/>
        <w:gridCol w:w="1168"/>
        <w:gridCol w:w="1170"/>
        <w:gridCol w:w="1170"/>
        <w:gridCol w:w="1168"/>
      </w:tblGrid>
      <w:tr w:rsidR="006E7AF5" w:rsidRPr="00A95F0F" w14:paraId="64B0A2B3" w14:textId="77777777" w:rsidTr="00EF396A">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01779C37" w14:textId="77777777"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INDIVIDUAL</w:t>
            </w:r>
          </w:p>
        </w:tc>
      </w:tr>
      <w:tr w:rsidR="006E7AF5" w:rsidRPr="00A95F0F" w14:paraId="7D0F1B51" w14:textId="77777777" w:rsidTr="00EF396A">
        <w:trPr>
          <w:trHeight w:val="283"/>
        </w:trPr>
        <w:tc>
          <w:tcPr>
            <w:tcW w:w="2574" w:type="pct"/>
            <w:vMerge w:val="restart"/>
            <w:tcBorders>
              <w:top w:val="single" w:sz="4" w:space="0" w:color="F39200"/>
              <w:left w:val="nil"/>
              <w:right w:val="nil"/>
            </w:tcBorders>
            <w:shd w:val="clear" w:color="auto" w:fill="auto"/>
            <w:vAlign w:val="center"/>
            <w:hideMark/>
          </w:tcPr>
          <w:p w14:paraId="675E9A1F" w14:textId="77777777"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Descrição</w:t>
            </w:r>
          </w:p>
        </w:tc>
        <w:tc>
          <w:tcPr>
            <w:tcW w:w="1213" w:type="pct"/>
            <w:gridSpan w:val="2"/>
            <w:tcBorders>
              <w:top w:val="nil"/>
              <w:left w:val="nil"/>
              <w:bottom w:val="single" w:sz="4" w:space="0" w:color="F39200"/>
              <w:right w:val="nil"/>
            </w:tcBorders>
            <w:shd w:val="clear" w:color="auto" w:fill="auto"/>
            <w:vAlign w:val="center"/>
          </w:tcPr>
          <w:p w14:paraId="334B8E8C" w14:textId="1C1BED20"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CA6FB7" w:rsidRPr="00A95F0F">
              <w:rPr>
                <w:rFonts w:ascii="CAIXA Std Book" w:eastAsia="Times New Roman" w:hAnsi="CAIXA Std Book" w:cs="Arial"/>
                <w:b/>
                <w:color w:val="005CA9"/>
                <w:sz w:val="18"/>
                <w:szCs w:val="18"/>
              </w:rPr>
              <w:t>4</w:t>
            </w:r>
          </w:p>
        </w:tc>
        <w:tc>
          <w:tcPr>
            <w:tcW w:w="1213" w:type="pct"/>
            <w:gridSpan w:val="2"/>
            <w:tcBorders>
              <w:top w:val="nil"/>
              <w:left w:val="nil"/>
              <w:bottom w:val="single" w:sz="4" w:space="0" w:color="F39200"/>
              <w:right w:val="nil"/>
            </w:tcBorders>
            <w:shd w:val="clear" w:color="auto" w:fill="auto"/>
            <w:vAlign w:val="center"/>
          </w:tcPr>
          <w:p w14:paraId="74A8714A" w14:textId="0D232400"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CA6FB7" w:rsidRPr="00A95F0F">
              <w:rPr>
                <w:rFonts w:ascii="CAIXA Std Book" w:eastAsia="Times New Roman" w:hAnsi="CAIXA Std Book" w:cs="Arial"/>
                <w:b/>
                <w:color w:val="005CA9"/>
                <w:sz w:val="18"/>
                <w:szCs w:val="18"/>
              </w:rPr>
              <w:t>3</w:t>
            </w:r>
          </w:p>
        </w:tc>
      </w:tr>
      <w:tr w:rsidR="006E7AF5" w:rsidRPr="00A95F0F" w14:paraId="4DFEF981" w14:textId="77777777" w:rsidTr="00EF396A">
        <w:trPr>
          <w:trHeight w:val="283"/>
        </w:trPr>
        <w:tc>
          <w:tcPr>
            <w:tcW w:w="2574" w:type="pct"/>
            <w:vMerge/>
            <w:tcBorders>
              <w:left w:val="nil"/>
              <w:bottom w:val="single" w:sz="4" w:space="0" w:color="F39200"/>
              <w:right w:val="nil"/>
            </w:tcBorders>
            <w:shd w:val="clear" w:color="auto" w:fill="auto"/>
            <w:vAlign w:val="center"/>
            <w:hideMark/>
          </w:tcPr>
          <w:p w14:paraId="4797E0F2" w14:textId="77777777" w:rsidR="006E7AF5" w:rsidRPr="00A95F0F" w:rsidRDefault="006E7AF5">
            <w:pPr>
              <w:rPr>
                <w:rFonts w:ascii="CAIXA Std Book" w:eastAsia="Times New Roman" w:hAnsi="CAIXA Std Book" w:cs="Arial"/>
                <w:b/>
                <w:color w:val="005CA9"/>
                <w:sz w:val="18"/>
                <w:szCs w:val="18"/>
              </w:rPr>
            </w:pPr>
          </w:p>
        </w:tc>
        <w:tc>
          <w:tcPr>
            <w:tcW w:w="606" w:type="pct"/>
            <w:tcBorders>
              <w:top w:val="nil"/>
              <w:left w:val="nil"/>
              <w:bottom w:val="single" w:sz="4" w:space="0" w:color="F39200"/>
              <w:right w:val="nil"/>
            </w:tcBorders>
            <w:shd w:val="clear" w:color="auto" w:fill="auto"/>
            <w:vAlign w:val="center"/>
          </w:tcPr>
          <w:p w14:paraId="289D7AC2" w14:textId="77777777"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607" w:type="pct"/>
            <w:tcBorders>
              <w:top w:val="nil"/>
              <w:left w:val="nil"/>
              <w:bottom w:val="single" w:sz="4" w:space="0" w:color="F39200"/>
              <w:right w:val="nil"/>
            </w:tcBorders>
            <w:shd w:val="clear" w:color="auto" w:fill="auto"/>
            <w:vAlign w:val="center"/>
          </w:tcPr>
          <w:p w14:paraId="3C7B2BF5" w14:textId="77777777"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607" w:type="pct"/>
            <w:tcBorders>
              <w:top w:val="nil"/>
              <w:left w:val="nil"/>
              <w:bottom w:val="single" w:sz="4" w:space="0" w:color="F39200"/>
              <w:right w:val="nil"/>
            </w:tcBorders>
            <w:shd w:val="clear" w:color="auto" w:fill="auto"/>
            <w:vAlign w:val="center"/>
          </w:tcPr>
          <w:p w14:paraId="5C523AC8" w14:textId="77777777"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606" w:type="pct"/>
            <w:tcBorders>
              <w:top w:val="nil"/>
              <w:left w:val="nil"/>
              <w:bottom w:val="single" w:sz="4" w:space="0" w:color="F39200"/>
              <w:right w:val="nil"/>
            </w:tcBorders>
            <w:shd w:val="clear" w:color="auto" w:fill="auto"/>
            <w:vAlign w:val="center"/>
          </w:tcPr>
          <w:p w14:paraId="59A5F042" w14:textId="77777777" w:rsidR="006E7AF5" w:rsidRPr="00A95F0F" w:rsidRDefault="006E7AF5">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CA6FB7" w:rsidRPr="00A95F0F" w14:paraId="052C29C1" w14:textId="77777777" w:rsidTr="00EF396A">
        <w:trPr>
          <w:trHeight w:val="283"/>
        </w:trPr>
        <w:tc>
          <w:tcPr>
            <w:tcW w:w="2574" w:type="pct"/>
            <w:tcBorders>
              <w:top w:val="nil"/>
              <w:left w:val="nil"/>
              <w:bottom w:val="nil"/>
              <w:right w:val="nil"/>
            </w:tcBorders>
            <w:shd w:val="clear" w:color="auto" w:fill="auto"/>
            <w:vAlign w:val="center"/>
            <w:hideMark/>
          </w:tcPr>
          <w:p w14:paraId="49B6A86C" w14:textId="77777777" w:rsidR="00CA6FB7" w:rsidRPr="00A95F0F" w:rsidRDefault="00CA6FB7" w:rsidP="00CA6FB7">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antes dos tributos e participações</w:t>
            </w:r>
          </w:p>
        </w:tc>
        <w:tc>
          <w:tcPr>
            <w:tcW w:w="606" w:type="pct"/>
            <w:tcBorders>
              <w:top w:val="nil"/>
              <w:left w:val="nil"/>
              <w:bottom w:val="nil"/>
              <w:right w:val="nil"/>
            </w:tcBorders>
            <w:shd w:val="clear" w:color="auto" w:fill="auto"/>
            <w:noWrap/>
            <w:vAlign w:val="center"/>
          </w:tcPr>
          <w:p w14:paraId="7F6819E9" w14:textId="1527476A" w:rsidR="00CA6FB7" w:rsidRPr="00A95F0F" w:rsidRDefault="004019D9"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2.604.755</w:t>
            </w:r>
          </w:p>
        </w:tc>
        <w:tc>
          <w:tcPr>
            <w:tcW w:w="607" w:type="pct"/>
            <w:tcBorders>
              <w:top w:val="nil"/>
              <w:left w:val="nil"/>
              <w:bottom w:val="nil"/>
              <w:right w:val="nil"/>
            </w:tcBorders>
            <w:shd w:val="clear" w:color="auto" w:fill="auto"/>
            <w:noWrap/>
            <w:vAlign w:val="center"/>
          </w:tcPr>
          <w:p w14:paraId="57B70850" w14:textId="1EEB5C1E" w:rsidR="00CA6FB7" w:rsidRPr="00A95F0F" w:rsidRDefault="004019D9"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6.051.860</w:t>
            </w:r>
          </w:p>
        </w:tc>
        <w:tc>
          <w:tcPr>
            <w:tcW w:w="607" w:type="pct"/>
            <w:tcBorders>
              <w:top w:val="nil"/>
              <w:left w:val="nil"/>
              <w:bottom w:val="nil"/>
              <w:right w:val="nil"/>
            </w:tcBorders>
            <w:shd w:val="clear" w:color="auto" w:fill="auto"/>
            <w:noWrap/>
            <w:vAlign w:val="center"/>
          </w:tcPr>
          <w:p w14:paraId="23C6CAE4" w14:textId="593A9C74"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2.306.133</w:t>
            </w:r>
          </w:p>
        </w:tc>
        <w:tc>
          <w:tcPr>
            <w:tcW w:w="606" w:type="pct"/>
            <w:tcBorders>
              <w:top w:val="nil"/>
              <w:left w:val="nil"/>
              <w:bottom w:val="nil"/>
              <w:right w:val="nil"/>
            </w:tcBorders>
            <w:shd w:val="clear" w:color="auto" w:fill="auto"/>
            <w:noWrap/>
            <w:vAlign w:val="center"/>
          </w:tcPr>
          <w:p w14:paraId="1C6260E6" w14:textId="2A0F1AA2"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5.024.167</w:t>
            </w:r>
          </w:p>
        </w:tc>
      </w:tr>
      <w:tr w:rsidR="00CA6FB7" w:rsidRPr="00A95F0F" w14:paraId="307A5B5B" w14:textId="77777777" w:rsidTr="00EF396A">
        <w:trPr>
          <w:trHeight w:val="283"/>
        </w:trPr>
        <w:tc>
          <w:tcPr>
            <w:tcW w:w="2574" w:type="pct"/>
            <w:tcBorders>
              <w:top w:val="nil"/>
              <w:left w:val="nil"/>
              <w:bottom w:val="nil"/>
              <w:right w:val="nil"/>
            </w:tcBorders>
            <w:shd w:val="clear" w:color="auto" w:fill="auto"/>
            <w:vAlign w:val="center"/>
            <w:hideMark/>
          </w:tcPr>
          <w:p w14:paraId="0A4A8E8F" w14:textId="268FBE5A"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Encargo</w:t>
            </w:r>
            <w:r w:rsidR="005D3778">
              <w:rPr>
                <w:rFonts w:ascii="CAIXA Std Book" w:eastAsia="Times New Roman" w:hAnsi="CAIXA Std Book" w:cs="Arial"/>
                <w:color w:val="005CA9"/>
                <w:sz w:val="18"/>
                <w:szCs w:val="18"/>
              </w:rPr>
              <w:t>s</w:t>
            </w:r>
            <w:r w:rsidRPr="00A95F0F">
              <w:rPr>
                <w:rFonts w:ascii="CAIXA Std Book" w:eastAsia="Times New Roman" w:hAnsi="CAIXA Std Book" w:cs="Arial"/>
                <w:color w:val="005CA9"/>
                <w:sz w:val="18"/>
                <w:szCs w:val="18"/>
              </w:rPr>
              <w:t xml:space="preserve"> IRPJ e CSLL</w:t>
            </w:r>
          </w:p>
        </w:tc>
        <w:tc>
          <w:tcPr>
            <w:tcW w:w="606" w:type="pct"/>
            <w:tcBorders>
              <w:top w:val="nil"/>
              <w:left w:val="nil"/>
              <w:bottom w:val="nil"/>
              <w:right w:val="nil"/>
            </w:tcBorders>
            <w:shd w:val="clear" w:color="auto" w:fill="auto"/>
            <w:noWrap/>
            <w:vAlign w:val="center"/>
          </w:tcPr>
          <w:p w14:paraId="694BB553" w14:textId="46399DA0"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(1.172.140)</w:t>
            </w:r>
          </w:p>
        </w:tc>
        <w:tc>
          <w:tcPr>
            <w:tcW w:w="607" w:type="pct"/>
            <w:tcBorders>
              <w:top w:val="nil"/>
              <w:left w:val="nil"/>
              <w:bottom w:val="nil"/>
              <w:right w:val="nil"/>
            </w:tcBorders>
            <w:shd w:val="clear" w:color="auto" w:fill="auto"/>
            <w:noWrap/>
            <w:vAlign w:val="center"/>
          </w:tcPr>
          <w:p w14:paraId="187825E5" w14:textId="2B60DBD7"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(2.723.337)</w:t>
            </w:r>
          </w:p>
        </w:tc>
        <w:tc>
          <w:tcPr>
            <w:tcW w:w="607" w:type="pct"/>
            <w:tcBorders>
              <w:top w:val="nil"/>
              <w:left w:val="nil"/>
              <w:bottom w:val="nil"/>
              <w:right w:val="nil"/>
            </w:tcBorders>
            <w:shd w:val="clear" w:color="auto" w:fill="auto"/>
            <w:noWrap/>
            <w:vAlign w:val="center"/>
          </w:tcPr>
          <w:p w14:paraId="54527584" w14:textId="0A54FA4A"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(1.037.760)</w:t>
            </w:r>
          </w:p>
        </w:tc>
        <w:tc>
          <w:tcPr>
            <w:tcW w:w="606" w:type="pct"/>
            <w:tcBorders>
              <w:top w:val="nil"/>
              <w:left w:val="nil"/>
              <w:bottom w:val="nil"/>
              <w:right w:val="nil"/>
            </w:tcBorders>
            <w:shd w:val="clear" w:color="auto" w:fill="auto"/>
            <w:noWrap/>
            <w:vAlign w:val="center"/>
          </w:tcPr>
          <w:p w14:paraId="7A73330C" w14:textId="5B137AF0"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(2.260.875)</w:t>
            </w:r>
          </w:p>
        </w:tc>
      </w:tr>
      <w:tr w:rsidR="00CA6FB7" w:rsidRPr="00A95F0F" w14:paraId="215E6561" w14:textId="77777777" w:rsidTr="00EF396A">
        <w:trPr>
          <w:trHeight w:val="283"/>
        </w:trPr>
        <w:tc>
          <w:tcPr>
            <w:tcW w:w="2574" w:type="pct"/>
            <w:tcBorders>
              <w:top w:val="nil"/>
              <w:left w:val="nil"/>
              <w:bottom w:val="nil"/>
              <w:right w:val="nil"/>
            </w:tcBorders>
            <w:shd w:val="clear" w:color="auto" w:fill="auto"/>
            <w:vAlign w:val="center"/>
            <w:hideMark/>
          </w:tcPr>
          <w:p w14:paraId="65357860"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Juros sobre o capital próprio</w:t>
            </w:r>
          </w:p>
        </w:tc>
        <w:tc>
          <w:tcPr>
            <w:tcW w:w="606" w:type="pct"/>
            <w:tcBorders>
              <w:top w:val="nil"/>
              <w:left w:val="nil"/>
              <w:bottom w:val="nil"/>
              <w:right w:val="nil"/>
            </w:tcBorders>
            <w:shd w:val="clear" w:color="auto" w:fill="auto"/>
            <w:noWrap/>
            <w:vAlign w:val="center"/>
          </w:tcPr>
          <w:p w14:paraId="4F57D9E2" w14:textId="5DCED162"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293.603</w:t>
            </w:r>
          </w:p>
        </w:tc>
        <w:tc>
          <w:tcPr>
            <w:tcW w:w="607" w:type="pct"/>
            <w:tcBorders>
              <w:top w:val="nil"/>
              <w:left w:val="nil"/>
              <w:bottom w:val="nil"/>
              <w:right w:val="nil"/>
            </w:tcBorders>
            <w:shd w:val="clear" w:color="auto" w:fill="auto"/>
            <w:noWrap/>
            <w:vAlign w:val="center"/>
          </w:tcPr>
          <w:p w14:paraId="784E993A" w14:textId="624376D0"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805.311</w:t>
            </w:r>
          </w:p>
        </w:tc>
        <w:tc>
          <w:tcPr>
            <w:tcW w:w="607" w:type="pct"/>
            <w:tcBorders>
              <w:top w:val="nil"/>
              <w:left w:val="nil"/>
              <w:bottom w:val="nil"/>
              <w:right w:val="nil"/>
            </w:tcBorders>
            <w:shd w:val="clear" w:color="auto" w:fill="auto"/>
            <w:noWrap/>
            <w:vAlign w:val="center"/>
          </w:tcPr>
          <w:p w14:paraId="7A593603" w14:textId="0078E3BB"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293.543</w:t>
            </w:r>
          </w:p>
        </w:tc>
        <w:tc>
          <w:tcPr>
            <w:tcW w:w="606" w:type="pct"/>
            <w:tcBorders>
              <w:top w:val="nil"/>
              <w:left w:val="nil"/>
              <w:bottom w:val="nil"/>
              <w:right w:val="nil"/>
            </w:tcBorders>
            <w:shd w:val="clear" w:color="auto" w:fill="auto"/>
            <w:noWrap/>
            <w:vAlign w:val="center"/>
          </w:tcPr>
          <w:p w14:paraId="4B79F951" w14:textId="7CB46249"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683.298</w:t>
            </w:r>
          </w:p>
        </w:tc>
      </w:tr>
      <w:tr w:rsidR="00CA6FB7" w:rsidRPr="00A95F0F" w14:paraId="06493632" w14:textId="77777777" w:rsidTr="00EF396A">
        <w:trPr>
          <w:trHeight w:val="283"/>
        </w:trPr>
        <w:tc>
          <w:tcPr>
            <w:tcW w:w="2574" w:type="pct"/>
            <w:tcBorders>
              <w:top w:val="nil"/>
              <w:left w:val="nil"/>
              <w:bottom w:val="nil"/>
              <w:right w:val="nil"/>
            </w:tcBorders>
            <w:shd w:val="clear" w:color="auto" w:fill="auto"/>
            <w:vAlign w:val="center"/>
            <w:hideMark/>
          </w:tcPr>
          <w:p w14:paraId="3D64029F"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Participação em coligadas e controladas</w:t>
            </w:r>
          </w:p>
        </w:tc>
        <w:tc>
          <w:tcPr>
            <w:tcW w:w="606" w:type="pct"/>
            <w:tcBorders>
              <w:top w:val="nil"/>
              <w:left w:val="nil"/>
              <w:bottom w:val="nil"/>
              <w:right w:val="nil"/>
            </w:tcBorders>
            <w:shd w:val="clear" w:color="auto" w:fill="auto"/>
            <w:noWrap/>
            <w:vAlign w:val="center"/>
          </w:tcPr>
          <w:p w14:paraId="40C55312" w14:textId="5131FE13"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587.435</w:t>
            </w:r>
          </w:p>
        </w:tc>
        <w:tc>
          <w:tcPr>
            <w:tcW w:w="607" w:type="pct"/>
            <w:tcBorders>
              <w:top w:val="nil"/>
              <w:left w:val="nil"/>
              <w:bottom w:val="nil"/>
              <w:right w:val="nil"/>
            </w:tcBorders>
            <w:shd w:val="clear" w:color="auto" w:fill="auto"/>
            <w:noWrap/>
            <w:vAlign w:val="center"/>
          </w:tcPr>
          <w:p w14:paraId="6D10B40D" w14:textId="05ED0A0E"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1.476.904</w:t>
            </w:r>
          </w:p>
        </w:tc>
        <w:tc>
          <w:tcPr>
            <w:tcW w:w="607" w:type="pct"/>
            <w:tcBorders>
              <w:top w:val="nil"/>
              <w:left w:val="nil"/>
              <w:bottom w:val="nil"/>
              <w:right w:val="nil"/>
            </w:tcBorders>
            <w:shd w:val="clear" w:color="auto" w:fill="auto"/>
            <w:noWrap/>
            <w:vAlign w:val="center"/>
          </w:tcPr>
          <w:p w14:paraId="34D840BF" w14:textId="320BA8AF"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504.186</w:t>
            </w:r>
          </w:p>
        </w:tc>
        <w:tc>
          <w:tcPr>
            <w:tcW w:w="606" w:type="pct"/>
            <w:tcBorders>
              <w:top w:val="nil"/>
              <w:left w:val="nil"/>
              <w:bottom w:val="nil"/>
              <w:right w:val="nil"/>
            </w:tcBorders>
            <w:shd w:val="clear" w:color="auto" w:fill="auto"/>
            <w:noWrap/>
            <w:vAlign w:val="center"/>
          </w:tcPr>
          <w:p w14:paraId="6738BA1F" w14:textId="03CB1D9F"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1.408.941</w:t>
            </w:r>
          </w:p>
        </w:tc>
      </w:tr>
      <w:tr w:rsidR="00CA6FB7" w:rsidRPr="00A95F0F" w14:paraId="3E7C603E" w14:textId="77777777" w:rsidTr="00EF396A">
        <w:trPr>
          <w:trHeight w:val="283"/>
        </w:trPr>
        <w:tc>
          <w:tcPr>
            <w:tcW w:w="2574" w:type="pct"/>
            <w:tcBorders>
              <w:top w:val="nil"/>
              <w:left w:val="nil"/>
              <w:bottom w:val="nil"/>
              <w:right w:val="nil"/>
            </w:tcBorders>
            <w:shd w:val="clear" w:color="auto" w:fill="auto"/>
            <w:vAlign w:val="center"/>
            <w:hideMark/>
          </w:tcPr>
          <w:p w14:paraId="41B0C41A"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Realização/apuração prejuízo fiscal e base negativa CSLL</w:t>
            </w:r>
          </w:p>
        </w:tc>
        <w:tc>
          <w:tcPr>
            <w:tcW w:w="606" w:type="pct"/>
            <w:tcBorders>
              <w:top w:val="nil"/>
              <w:left w:val="nil"/>
              <w:bottom w:val="nil"/>
              <w:right w:val="nil"/>
            </w:tcBorders>
            <w:shd w:val="clear" w:color="auto" w:fill="auto"/>
            <w:noWrap/>
            <w:vAlign w:val="center"/>
          </w:tcPr>
          <w:p w14:paraId="355FEC2B" w14:textId="410C1705" w:rsidR="00CA6FB7" w:rsidRPr="00A95F0F" w:rsidRDefault="00D14783"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(1.684.295)</w:t>
            </w:r>
          </w:p>
        </w:tc>
        <w:tc>
          <w:tcPr>
            <w:tcW w:w="607" w:type="pct"/>
            <w:tcBorders>
              <w:top w:val="nil"/>
              <w:left w:val="nil"/>
              <w:bottom w:val="nil"/>
              <w:right w:val="nil"/>
            </w:tcBorders>
            <w:shd w:val="clear" w:color="auto" w:fill="auto"/>
            <w:noWrap/>
            <w:vAlign w:val="center"/>
          </w:tcPr>
          <w:p w14:paraId="3BF3F57A" w14:textId="1D9E9330" w:rsidR="00CA6FB7" w:rsidRPr="00A95F0F" w:rsidRDefault="00D14783"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4019D9">
              <w:rPr>
                <w:rFonts w:ascii="CAIXA Std Book" w:hAnsi="CAIXA Std Book" w:cs="Arial"/>
                <w:color w:val="005CA9"/>
                <w:sz w:val="18"/>
                <w:szCs w:val="18"/>
              </w:rPr>
              <w:t>1.670.080</w:t>
            </w:r>
            <w:r>
              <w:rPr>
                <w:rFonts w:ascii="CAIXA Std Book" w:hAnsi="CAIXA Std Book" w:cs="Arial"/>
                <w:color w:val="005CA9"/>
                <w:sz w:val="18"/>
                <w:szCs w:val="18"/>
              </w:rPr>
              <w:t>)</w:t>
            </w:r>
          </w:p>
        </w:tc>
        <w:tc>
          <w:tcPr>
            <w:tcW w:w="607" w:type="pct"/>
            <w:tcBorders>
              <w:top w:val="nil"/>
              <w:left w:val="nil"/>
              <w:bottom w:val="nil"/>
              <w:right w:val="nil"/>
            </w:tcBorders>
            <w:shd w:val="clear" w:color="auto" w:fill="auto"/>
            <w:noWrap/>
            <w:vAlign w:val="center"/>
          </w:tcPr>
          <w:p w14:paraId="191D2A94" w14:textId="77670D63"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(19.032)</w:t>
            </w:r>
          </w:p>
        </w:tc>
        <w:tc>
          <w:tcPr>
            <w:tcW w:w="606" w:type="pct"/>
            <w:tcBorders>
              <w:top w:val="nil"/>
              <w:left w:val="nil"/>
              <w:bottom w:val="nil"/>
              <w:right w:val="nil"/>
            </w:tcBorders>
            <w:shd w:val="clear" w:color="auto" w:fill="auto"/>
            <w:noWrap/>
            <w:vAlign w:val="center"/>
          </w:tcPr>
          <w:p w14:paraId="0EF740C4" w14:textId="1BA76B44"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130.573</w:t>
            </w:r>
          </w:p>
        </w:tc>
      </w:tr>
      <w:tr w:rsidR="00CA6FB7" w:rsidRPr="00A95F0F" w14:paraId="6B365731" w14:textId="77777777" w:rsidTr="00EF396A">
        <w:trPr>
          <w:trHeight w:val="283"/>
        </w:trPr>
        <w:tc>
          <w:tcPr>
            <w:tcW w:w="2574" w:type="pct"/>
            <w:tcBorders>
              <w:top w:val="nil"/>
              <w:left w:val="nil"/>
              <w:bottom w:val="nil"/>
              <w:right w:val="nil"/>
            </w:tcBorders>
            <w:shd w:val="clear" w:color="auto" w:fill="auto"/>
            <w:vAlign w:val="center"/>
            <w:hideMark/>
          </w:tcPr>
          <w:p w14:paraId="4484F77A"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Participação dos empregados nos lucros</w:t>
            </w:r>
          </w:p>
        </w:tc>
        <w:tc>
          <w:tcPr>
            <w:tcW w:w="606" w:type="pct"/>
            <w:tcBorders>
              <w:top w:val="nil"/>
              <w:left w:val="nil"/>
              <w:bottom w:val="nil"/>
              <w:right w:val="nil"/>
            </w:tcBorders>
            <w:shd w:val="clear" w:color="auto" w:fill="auto"/>
            <w:noWrap/>
            <w:vAlign w:val="center"/>
          </w:tcPr>
          <w:p w14:paraId="3C16CBB4" w14:textId="7C98E626"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141.707</w:t>
            </w:r>
          </w:p>
        </w:tc>
        <w:tc>
          <w:tcPr>
            <w:tcW w:w="607" w:type="pct"/>
            <w:tcBorders>
              <w:top w:val="nil"/>
              <w:left w:val="nil"/>
              <w:bottom w:val="nil"/>
              <w:right w:val="nil"/>
            </w:tcBorders>
            <w:shd w:val="clear" w:color="auto" w:fill="auto"/>
            <w:noWrap/>
            <w:vAlign w:val="center"/>
          </w:tcPr>
          <w:p w14:paraId="51917DB3" w14:textId="10C22A0E" w:rsidR="00CA6FB7" w:rsidRPr="00A95F0F" w:rsidRDefault="004019D9"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(233.088)</w:t>
            </w:r>
          </w:p>
        </w:tc>
        <w:tc>
          <w:tcPr>
            <w:tcW w:w="607" w:type="pct"/>
            <w:tcBorders>
              <w:top w:val="nil"/>
              <w:left w:val="nil"/>
              <w:bottom w:val="nil"/>
              <w:right w:val="nil"/>
            </w:tcBorders>
            <w:shd w:val="clear" w:color="auto" w:fill="auto"/>
            <w:noWrap/>
            <w:vAlign w:val="center"/>
          </w:tcPr>
          <w:p w14:paraId="5590168A" w14:textId="01660294"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171.296</w:t>
            </w:r>
          </w:p>
        </w:tc>
        <w:tc>
          <w:tcPr>
            <w:tcW w:w="606" w:type="pct"/>
            <w:tcBorders>
              <w:top w:val="nil"/>
              <w:left w:val="nil"/>
              <w:bottom w:val="nil"/>
              <w:right w:val="nil"/>
            </w:tcBorders>
            <w:shd w:val="clear" w:color="auto" w:fill="auto"/>
            <w:noWrap/>
            <w:vAlign w:val="center"/>
          </w:tcPr>
          <w:p w14:paraId="13BD9629" w14:textId="0D34BA1E"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(192.230)</w:t>
            </w:r>
          </w:p>
        </w:tc>
      </w:tr>
      <w:tr w:rsidR="00CA6FB7" w:rsidRPr="00A95F0F" w14:paraId="2E2EC098" w14:textId="77777777" w:rsidTr="00EF396A">
        <w:trPr>
          <w:trHeight w:val="283"/>
        </w:trPr>
        <w:tc>
          <w:tcPr>
            <w:tcW w:w="2574" w:type="pct"/>
            <w:tcBorders>
              <w:top w:val="nil"/>
              <w:left w:val="nil"/>
              <w:bottom w:val="single" w:sz="4" w:space="0" w:color="F39200"/>
              <w:right w:val="nil"/>
            </w:tcBorders>
            <w:shd w:val="clear" w:color="auto" w:fill="auto"/>
            <w:vAlign w:val="center"/>
            <w:hideMark/>
          </w:tcPr>
          <w:p w14:paraId="1EBBEAC3"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Outros</w:t>
            </w:r>
          </w:p>
        </w:tc>
        <w:tc>
          <w:tcPr>
            <w:tcW w:w="606" w:type="pct"/>
            <w:tcBorders>
              <w:top w:val="nil"/>
              <w:left w:val="nil"/>
              <w:bottom w:val="single" w:sz="4" w:space="0" w:color="F39200"/>
              <w:right w:val="nil"/>
            </w:tcBorders>
            <w:shd w:val="clear" w:color="auto" w:fill="auto"/>
            <w:noWrap/>
            <w:vAlign w:val="center"/>
          </w:tcPr>
          <w:p w14:paraId="2A2A0D56" w14:textId="23EF2385" w:rsidR="00CA6FB7" w:rsidRPr="00A95F0F" w:rsidRDefault="00D14783"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1.848.993</w:t>
            </w:r>
          </w:p>
        </w:tc>
        <w:tc>
          <w:tcPr>
            <w:tcW w:w="607" w:type="pct"/>
            <w:tcBorders>
              <w:top w:val="nil"/>
              <w:left w:val="nil"/>
              <w:bottom w:val="single" w:sz="4" w:space="0" w:color="F39200"/>
              <w:right w:val="nil"/>
            </w:tcBorders>
            <w:shd w:val="clear" w:color="auto" w:fill="auto"/>
            <w:noWrap/>
            <w:vAlign w:val="center"/>
          </w:tcPr>
          <w:p w14:paraId="2A4E758F" w14:textId="317C1347" w:rsidR="00CA6FB7" w:rsidRPr="00A95F0F" w:rsidRDefault="00D14783"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2.317.695</w:t>
            </w:r>
          </w:p>
        </w:tc>
        <w:tc>
          <w:tcPr>
            <w:tcW w:w="607" w:type="pct"/>
            <w:tcBorders>
              <w:top w:val="nil"/>
              <w:left w:val="nil"/>
              <w:bottom w:val="single" w:sz="4" w:space="0" w:color="F39200"/>
              <w:right w:val="nil"/>
            </w:tcBorders>
            <w:shd w:val="clear" w:color="auto" w:fill="auto"/>
            <w:noWrap/>
            <w:vAlign w:val="center"/>
          </w:tcPr>
          <w:p w14:paraId="1F00B635" w14:textId="0E8B4519" w:rsidR="00CA6FB7" w:rsidRPr="00A95F0F" w:rsidRDefault="00D14783"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140.712</w:t>
            </w:r>
          </w:p>
        </w:tc>
        <w:tc>
          <w:tcPr>
            <w:tcW w:w="606" w:type="pct"/>
            <w:tcBorders>
              <w:top w:val="nil"/>
              <w:left w:val="nil"/>
              <w:bottom w:val="single" w:sz="4" w:space="0" w:color="F39200"/>
              <w:right w:val="nil"/>
            </w:tcBorders>
            <w:shd w:val="clear" w:color="auto" w:fill="auto"/>
            <w:noWrap/>
            <w:vAlign w:val="center"/>
          </w:tcPr>
          <w:p w14:paraId="795ADF20" w14:textId="1B9C3C3E" w:rsidR="00CA6FB7" w:rsidRPr="00A95F0F" w:rsidRDefault="00D14783"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(115.494)</w:t>
            </w:r>
          </w:p>
        </w:tc>
      </w:tr>
      <w:tr w:rsidR="00CA6FB7" w:rsidRPr="00A95F0F" w14:paraId="09952083" w14:textId="77777777" w:rsidTr="00EF396A">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529F4555" w14:textId="77777777" w:rsidR="00CA6FB7" w:rsidRPr="00A95F0F" w:rsidRDefault="00CA6FB7" w:rsidP="00CA6FB7">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Imposto de Renda e Contribuição Social Correntes</w:t>
            </w:r>
          </w:p>
        </w:tc>
        <w:tc>
          <w:tcPr>
            <w:tcW w:w="606" w:type="pct"/>
            <w:tcBorders>
              <w:top w:val="single" w:sz="4" w:space="0" w:color="F39200"/>
              <w:left w:val="nil"/>
              <w:bottom w:val="single" w:sz="4" w:space="0" w:color="F39200"/>
              <w:right w:val="nil"/>
            </w:tcBorders>
            <w:shd w:val="clear" w:color="auto" w:fill="auto"/>
            <w:noWrap/>
            <w:vAlign w:val="center"/>
          </w:tcPr>
          <w:p w14:paraId="4333BDF9" w14:textId="5BD51402" w:rsidR="00CA6FB7" w:rsidRPr="00A95F0F" w:rsidRDefault="004019D9"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15.303</w:t>
            </w:r>
          </w:p>
        </w:tc>
        <w:tc>
          <w:tcPr>
            <w:tcW w:w="607" w:type="pct"/>
            <w:tcBorders>
              <w:top w:val="single" w:sz="4" w:space="0" w:color="F39200"/>
              <w:left w:val="nil"/>
              <w:bottom w:val="single" w:sz="4" w:space="0" w:color="F39200"/>
              <w:right w:val="nil"/>
            </w:tcBorders>
            <w:shd w:val="clear" w:color="auto" w:fill="auto"/>
            <w:noWrap/>
            <w:vAlign w:val="center"/>
          </w:tcPr>
          <w:p w14:paraId="330BC91B" w14:textId="186D7FB3" w:rsidR="00CA6FB7" w:rsidRPr="00A95F0F" w:rsidRDefault="004019D9"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(26.595)</w:t>
            </w:r>
          </w:p>
        </w:tc>
        <w:tc>
          <w:tcPr>
            <w:tcW w:w="607" w:type="pct"/>
            <w:tcBorders>
              <w:top w:val="single" w:sz="4" w:space="0" w:color="F39200"/>
              <w:left w:val="nil"/>
              <w:bottom w:val="single" w:sz="4" w:space="0" w:color="F39200"/>
              <w:right w:val="nil"/>
            </w:tcBorders>
            <w:shd w:val="clear" w:color="auto" w:fill="auto"/>
            <w:noWrap/>
            <w:vAlign w:val="center"/>
          </w:tcPr>
          <w:p w14:paraId="662EEDDE" w14:textId="74307061"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52.945</w:t>
            </w:r>
          </w:p>
        </w:tc>
        <w:tc>
          <w:tcPr>
            <w:tcW w:w="606" w:type="pct"/>
            <w:tcBorders>
              <w:top w:val="single" w:sz="4" w:space="0" w:color="F39200"/>
              <w:left w:val="nil"/>
              <w:bottom w:val="single" w:sz="4" w:space="0" w:color="F39200"/>
              <w:right w:val="nil"/>
            </w:tcBorders>
            <w:shd w:val="clear" w:color="auto" w:fill="auto"/>
            <w:noWrap/>
            <w:vAlign w:val="center"/>
          </w:tcPr>
          <w:p w14:paraId="31684E6B" w14:textId="16F8B821"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(345.787)</w:t>
            </w:r>
          </w:p>
        </w:tc>
      </w:tr>
    </w:tbl>
    <w:p w14:paraId="575D436C" w14:textId="77777777" w:rsidR="00734375" w:rsidRDefault="00734375"/>
    <w:tbl>
      <w:tblPr>
        <w:tblW w:w="5000" w:type="pct"/>
        <w:tblCellMar>
          <w:left w:w="70" w:type="dxa"/>
          <w:right w:w="70" w:type="dxa"/>
        </w:tblCellMar>
        <w:tblLook w:val="04A0" w:firstRow="1" w:lastRow="0" w:firstColumn="1" w:lastColumn="0" w:noHBand="0" w:noVBand="1"/>
      </w:tblPr>
      <w:tblGrid>
        <w:gridCol w:w="4961"/>
        <w:gridCol w:w="1168"/>
        <w:gridCol w:w="1170"/>
        <w:gridCol w:w="1170"/>
        <w:gridCol w:w="1168"/>
      </w:tblGrid>
      <w:tr w:rsidR="00CA6FB7" w:rsidRPr="00A95F0F" w14:paraId="7B76A102" w14:textId="77777777" w:rsidTr="00EF396A">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326C2FE8" w14:textId="77777777"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CONSOLIDADO</w:t>
            </w:r>
          </w:p>
        </w:tc>
      </w:tr>
      <w:tr w:rsidR="00CA6FB7" w:rsidRPr="00A95F0F" w14:paraId="260FEB91" w14:textId="77777777" w:rsidTr="00EF396A">
        <w:trPr>
          <w:trHeight w:val="283"/>
        </w:trPr>
        <w:tc>
          <w:tcPr>
            <w:tcW w:w="2574" w:type="pct"/>
            <w:vMerge w:val="restart"/>
            <w:tcBorders>
              <w:top w:val="single" w:sz="4" w:space="0" w:color="F39200"/>
              <w:left w:val="nil"/>
              <w:right w:val="nil"/>
            </w:tcBorders>
            <w:shd w:val="clear" w:color="auto" w:fill="auto"/>
            <w:vAlign w:val="center"/>
            <w:hideMark/>
          </w:tcPr>
          <w:p w14:paraId="110BBFBE" w14:textId="77777777"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Descrição</w:t>
            </w:r>
          </w:p>
        </w:tc>
        <w:tc>
          <w:tcPr>
            <w:tcW w:w="1213" w:type="pct"/>
            <w:gridSpan w:val="2"/>
            <w:tcBorders>
              <w:top w:val="nil"/>
              <w:left w:val="nil"/>
              <w:bottom w:val="single" w:sz="4" w:space="0" w:color="F39200"/>
              <w:right w:val="nil"/>
            </w:tcBorders>
            <w:shd w:val="clear" w:color="auto" w:fill="auto"/>
            <w:vAlign w:val="center"/>
          </w:tcPr>
          <w:p w14:paraId="0AC792CD" w14:textId="6561EE8D"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2024</w:t>
            </w:r>
          </w:p>
        </w:tc>
        <w:tc>
          <w:tcPr>
            <w:tcW w:w="1213" w:type="pct"/>
            <w:gridSpan w:val="2"/>
            <w:tcBorders>
              <w:top w:val="nil"/>
              <w:left w:val="nil"/>
              <w:bottom w:val="single" w:sz="4" w:space="0" w:color="F39200"/>
              <w:right w:val="nil"/>
            </w:tcBorders>
            <w:shd w:val="clear" w:color="auto" w:fill="auto"/>
            <w:vAlign w:val="center"/>
          </w:tcPr>
          <w:p w14:paraId="25576D7C" w14:textId="7FCF4498"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2023</w:t>
            </w:r>
          </w:p>
        </w:tc>
      </w:tr>
      <w:tr w:rsidR="00CA6FB7" w:rsidRPr="00A95F0F" w14:paraId="2A178308" w14:textId="77777777" w:rsidTr="00EF396A">
        <w:trPr>
          <w:trHeight w:val="283"/>
        </w:trPr>
        <w:tc>
          <w:tcPr>
            <w:tcW w:w="2574" w:type="pct"/>
            <w:vMerge/>
            <w:tcBorders>
              <w:left w:val="nil"/>
              <w:bottom w:val="single" w:sz="4" w:space="0" w:color="F39200"/>
              <w:right w:val="nil"/>
            </w:tcBorders>
            <w:shd w:val="clear" w:color="auto" w:fill="auto"/>
            <w:vAlign w:val="center"/>
            <w:hideMark/>
          </w:tcPr>
          <w:p w14:paraId="4BCCD205" w14:textId="77777777" w:rsidR="00CA6FB7" w:rsidRPr="00A95F0F" w:rsidRDefault="00CA6FB7">
            <w:pPr>
              <w:rPr>
                <w:rFonts w:ascii="CAIXA Std Book" w:eastAsia="Times New Roman" w:hAnsi="CAIXA Std Book" w:cs="Arial"/>
                <w:b/>
                <w:color w:val="005CA9"/>
                <w:sz w:val="18"/>
                <w:szCs w:val="18"/>
              </w:rPr>
            </w:pPr>
          </w:p>
        </w:tc>
        <w:tc>
          <w:tcPr>
            <w:tcW w:w="606" w:type="pct"/>
            <w:tcBorders>
              <w:top w:val="nil"/>
              <w:left w:val="nil"/>
              <w:bottom w:val="single" w:sz="4" w:space="0" w:color="F39200"/>
              <w:right w:val="nil"/>
            </w:tcBorders>
            <w:shd w:val="clear" w:color="auto" w:fill="auto"/>
            <w:vAlign w:val="center"/>
          </w:tcPr>
          <w:p w14:paraId="0BA1FA70" w14:textId="77777777"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607" w:type="pct"/>
            <w:tcBorders>
              <w:top w:val="nil"/>
              <w:left w:val="nil"/>
              <w:bottom w:val="single" w:sz="4" w:space="0" w:color="F39200"/>
              <w:right w:val="nil"/>
            </w:tcBorders>
            <w:shd w:val="clear" w:color="auto" w:fill="auto"/>
            <w:vAlign w:val="center"/>
          </w:tcPr>
          <w:p w14:paraId="60114E63" w14:textId="77777777"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607" w:type="pct"/>
            <w:tcBorders>
              <w:top w:val="nil"/>
              <w:left w:val="nil"/>
              <w:bottom w:val="single" w:sz="4" w:space="0" w:color="F39200"/>
              <w:right w:val="nil"/>
            </w:tcBorders>
            <w:shd w:val="clear" w:color="auto" w:fill="auto"/>
            <w:vAlign w:val="center"/>
          </w:tcPr>
          <w:p w14:paraId="12F9128B" w14:textId="77777777"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606" w:type="pct"/>
            <w:tcBorders>
              <w:top w:val="nil"/>
              <w:left w:val="nil"/>
              <w:bottom w:val="single" w:sz="4" w:space="0" w:color="F39200"/>
              <w:right w:val="nil"/>
            </w:tcBorders>
            <w:shd w:val="clear" w:color="auto" w:fill="auto"/>
            <w:vAlign w:val="center"/>
          </w:tcPr>
          <w:p w14:paraId="78492B85" w14:textId="77777777" w:rsidR="00CA6FB7" w:rsidRPr="00A95F0F" w:rsidRDefault="00CA6FB7">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CA6FB7" w:rsidRPr="00A95F0F" w14:paraId="66421784" w14:textId="77777777" w:rsidTr="00EF396A">
        <w:trPr>
          <w:trHeight w:val="283"/>
        </w:trPr>
        <w:tc>
          <w:tcPr>
            <w:tcW w:w="2574" w:type="pct"/>
            <w:tcBorders>
              <w:top w:val="nil"/>
              <w:left w:val="nil"/>
              <w:bottom w:val="nil"/>
              <w:right w:val="nil"/>
            </w:tcBorders>
            <w:shd w:val="clear" w:color="auto" w:fill="auto"/>
            <w:vAlign w:val="center"/>
            <w:hideMark/>
          </w:tcPr>
          <w:p w14:paraId="630A8B2B" w14:textId="77777777" w:rsidR="00CA6FB7" w:rsidRPr="00A95F0F" w:rsidRDefault="00CA6FB7" w:rsidP="00CA6FB7">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antes dos tributos e participações</w:t>
            </w:r>
          </w:p>
        </w:tc>
        <w:tc>
          <w:tcPr>
            <w:tcW w:w="606" w:type="pct"/>
            <w:tcBorders>
              <w:top w:val="nil"/>
              <w:left w:val="nil"/>
              <w:bottom w:val="nil"/>
              <w:right w:val="nil"/>
            </w:tcBorders>
            <w:shd w:val="clear" w:color="auto" w:fill="auto"/>
            <w:noWrap/>
            <w:vAlign w:val="center"/>
          </w:tcPr>
          <w:p w14:paraId="2689D27B" w14:textId="19A4E68F" w:rsidR="00CA6FB7" w:rsidRPr="00A95F0F" w:rsidRDefault="00842DE5"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3.424.951</w:t>
            </w:r>
          </w:p>
        </w:tc>
        <w:tc>
          <w:tcPr>
            <w:tcW w:w="607" w:type="pct"/>
            <w:tcBorders>
              <w:top w:val="nil"/>
              <w:left w:val="nil"/>
              <w:bottom w:val="nil"/>
              <w:right w:val="nil"/>
            </w:tcBorders>
            <w:shd w:val="clear" w:color="auto" w:fill="auto"/>
            <w:noWrap/>
            <w:vAlign w:val="center"/>
          </w:tcPr>
          <w:p w14:paraId="105C74B4" w14:textId="046A3AD9" w:rsidR="00CA6FB7" w:rsidRPr="00A95F0F" w:rsidRDefault="00842DE5"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8.195.229</w:t>
            </w:r>
          </w:p>
        </w:tc>
        <w:tc>
          <w:tcPr>
            <w:tcW w:w="607" w:type="pct"/>
            <w:tcBorders>
              <w:top w:val="nil"/>
              <w:left w:val="nil"/>
              <w:bottom w:val="nil"/>
              <w:right w:val="nil"/>
            </w:tcBorders>
            <w:shd w:val="clear" w:color="auto" w:fill="auto"/>
            <w:noWrap/>
            <w:vAlign w:val="center"/>
          </w:tcPr>
          <w:p w14:paraId="45F5E3D3" w14:textId="5A65F200"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2.983.892</w:t>
            </w:r>
          </w:p>
        </w:tc>
        <w:tc>
          <w:tcPr>
            <w:tcW w:w="606" w:type="pct"/>
            <w:tcBorders>
              <w:top w:val="nil"/>
              <w:left w:val="nil"/>
              <w:bottom w:val="nil"/>
              <w:right w:val="nil"/>
            </w:tcBorders>
            <w:shd w:val="clear" w:color="auto" w:fill="auto"/>
            <w:noWrap/>
            <w:vAlign w:val="center"/>
          </w:tcPr>
          <w:p w14:paraId="0531E59B" w14:textId="24A5CB0D"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6.908.031</w:t>
            </w:r>
          </w:p>
        </w:tc>
      </w:tr>
      <w:tr w:rsidR="00CA6FB7" w:rsidRPr="00A95F0F" w14:paraId="68DB8AE4" w14:textId="77777777" w:rsidTr="00EF396A">
        <w:trPr>
          <w:trHeight w:val="283"/>
        </w:trPr>
        <w:tc>
          <w:tcPr>
            <w:tcW w:w="2574" w:type="pct"/>
            <w:tcBorders>
              <w:top w:val="nil"/>
              <w:left w:val="nil"/>
              <w:bottom w:val="nil"/>
              <w:right w:val="nil"/>
            </w:tcBorders>
            <w:shd w:val="clear" w:color="auto" w:fill="auto"/>
            <w:vAlign w:val="center"/>
            <w:hideMark/>
          </w:tcPr>
          <w:p w14:paraId="108D033D" w14:textId="738659C2"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Encargo</w:t>
            </w:r>
            <w:r w:rsidR="005D3778">
              <w:rPr>
                <w:rFonts w:ascii="CAIXA Std Book" w:eastAsia="Times New Roman" w:hAnsi="CAIXA Std Book" w:cs="Arial"/>
                <w:color w:val="005CA9"/>
                <w:sz w:val="18"/>
                <w:szCs w:val="18"/>
              </w:rPr>
              <w:t>s</w:t>
            </w:r>
            <w:r w:rsidRPr="00A95F0F">
              <w:rPr>
                <w:rFonts w:ascii="CAIXA Std Book" w:eastAsia="Times New Roman" w:hAnsi="CAIXA Std Book" w:cs="Arial"/>
                <w:color w:val="005CA9"/>
                <w:sz w:val="18"/>
                <w:szCs w:val="18"/>
              </w:rPr>
              <w:t xml:space="preserve"> IRPJ e CSLL</w:t>
            </w:r>
          </w:p>
        </w:tc>
        <w:tc>
          <w:tcPr>
            <w:tcW w:w="606" w:type="pct"/>
            <w:tcBorders>
              <w:top w:val="nil"/>
              <w:left w:val="nil"/>
              <w:bottom w:val="nil"/>
              <w:right w:val="nil"/>
            </w:tcBorders>
            <w:shd w:val="clear" w:color="auto" w:fill="auto"/>
            <w:noWrap/>
            <w:vAlign w:val="center"/>
          </w:tcPr>
          <w:p w14:paraId="0CC1FE4D" w14:textId="437FA8DD"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(1.541.228)</w:t>
            </w:r>
          </w:p>
        </w:tc>
        <w:tc>
          <w:tcPr>
            <w:tcW w:w="607" w:type="pct"/>
            <w:tcBorders>
              <w:top w:val="nil"/>
              <w:left w:val="nil"/>
              <w:bottom w:val="nil"/>
              <w:right w:val="nil"/>
            </w:tcBorders>
            <w:shd w:val="clear" w:color="auto" w:fill="auto"/>
            <w:noWrap/>
            <w:vAlign w:val="center"/>
          </w:tcPr>
          <w:p w14:paraId="094579DC" w14:textId="650E0F54"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(3.687.853)</w:t>
            </w:r>
          </w:p>
        </w:tc>
        <w:tc>
          <w:tcPr>
            <w:tcW w:w="607" w:type="pct"/>
            <w:tcBorders>
              <w:top w:val="nil"/>
              <w:left w:val="nil"/>
              <w:bottom w:val="nil"/>
              <w:right w:val="nil"/>
            </w:tcBorders>
            <w:shd w:val="clear" w:color="auto" w:fill="auto"/>
            <w:noWrap/>
            <w:vAlign w:val="center"/>
          </w:tcPr>
          <w:p w14:paraId="4960B501" w14:textId="264E1220"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(1.342.751)</w:t>
            </w:r>
          </w:p>
        </w:tc>
        <w:tc>
          <w:tcPr>
            <w:tcW w:w="606" w:type="pct"/>
            <w:tcBorders>
              <w:top w:val="nil"/>
              <w:left w:val="nil"/>
              <w:bottom w:val="nil"/>
              <w:right w:val="nil"/>
            </w:tcBorders>
            <w:shd w:val="clear" w:color="auto" w:fill="auto"/>
            <w:noWrap/>
            <w:vAlign w:val="center"/>
          </w:tcPr>
          <w:p w14:paraId="1E0CB72A" w14:textId="31FDCC87"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(3.108.614)</w:t>
            </w:r>
          </w:p>
        </w:tc>
      </w:tr>
      <w:tr w:rsidR="00CA6FB7" w:rsidRPr="00A95F0F" w14:paraId="6D60174A" w14:textId="77777777" w:rsidTr="00EF396A">
        <w:trPr>
          <w:trHeight w:val="283"/>
        </w:trPr>
        <w:tc>
          <w:tcPr>
            <w:tcW w:w="2574" w:type="pct"/>
            <w:tcBorders>
              <w:top w:val="nil"/>
              <w:left w:val="nil"/>
              <w:bottom w:val="nil"/>
              <w:right w:val="nil"/>
            </w:tcBorders>
            <w:shd w:val="clear" w:color="auto" w:fill="auto"/>
            <w:vAlign w:val="center"/>
            <w:hideMark/>
          </w:tcPr>
          <w:p w14:paraId="4D87DD38"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Juros sobre o capital próprio</w:t>
            </w:r>
          </w:p>
        </w:tc>
        <w:tc>
          <w:tcPr>
            <w:tcW w:w="606" w:type="pct"/>
            <w:tcBorders>
              <w:top w:val="nil"/>
              <w:left w:val="nil"/>
              <w:bottom w:val="nil"/>
              <w:right w:val="nil"/>
            </w:tcBorders>
            <w:shd w:val="clear" w:color="auto" w:fill="auto"/>
            <w:noWrap/>
            <w:vAlign w:val="center"/>
          </w:tcPr>
          <w:p w14:paraId="703E835C" w14:textId="2FED03BA"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293.603</w:t>
            </w:r>
          </w:p>
        </w:tc>
        <w:tc>
          <w:tcPr>
            <w:tcW w:w="607" w:type="pct"/>
            <w:tcBorders>
              <w:top w:val="nil"/>
              <w:left w:val="nil"/>
              <w:bottom w:val="nil"/>
              <w:right w:val="nil"/>
            </w:tcBorders>
            <w:shd w:val="clear" w:color="auto" w:fill="auto"/>
            <w:noWrap/>
            <w:vAlign w:val="center"/>
          </w:tcPr>
          <w:p w14:paraId="29424E58" w14:textId="5CD1A7A5"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805.311</w:t>
            </w:r>
          </w:p>
        </w:tc>
        <w:tc>
          <w:tcPr>
            <w:tcW w:w="607" w:type="pct"/>
            <w:tcBorders>
              <w:top w:val="nil"/>
              <w:left w:val="nil"/>
              <w:bottom w:val="nil"/>
              <w:right w:val="nil"/>
            </w:tcBorders>
            <w:shd w:val="clear" w:color="auto" w:fill="auto"/>
            <w:noWrap/>
            <w:vAlign w:val="center"/>
          </w:tcPr>
          <w:p w14:paraId="6FC44B6D" w14:textId="4E6A863D"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293.543</w:t>
            </w:r>
          </w:p>
        </w:tc>
        <w:tc>
          <w:tcPr>
            <w:tcW w:w="606" w:type="pct"/>
            <w:tcBorders>
              <w:top w:val="nil"/>
              <w:left w:val="nil"/>
              <w:bottom w:val="nil"/>
              <w:right w:val="nil"/>
            </w:tcBorders>
            <w:shd w:val="clear" w:color="auto" w:fill="auto"/>
            <w:noWrap/>
            <w:vAlign w:val="center"/>
          </w:tcPr>
          <w:p w14:paraId="588E7D0C" w14:textId="69D02552"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683.298</w:t>
            </w:r>
          </w:p>
        </w:tc>
      </w:tr>
      <w:tr w:rsidR="00CA6FB7" w:rsidRPr="00A95F0F" w14:paraId="469C876E" w14:textId="77777777" w:rsidTr="00EF396A">
        <w:trPr>
          <w:trHeight w:val="283"/>
        </w:trPr>
        <w:tc>
          <w:tcPr>
            <w:tcW w:w="2574" w:type="pct"/>
            <w:tcBorders>
              <w:top w:val="nil"/>
              <w:left w:val="nil"/>
              <w:bottom w:val="nil"/>
              <w:right w:val="nil"/>
            </w:tcBorders>
            <w:shd w:val="clear" w:color="auto" w:fill="auto"/>
            <w:vAlign w:val="center"/>
            <w:hideMark/>
          </w:tcPr>
          <w:p w14:paraId="1A6A5B3C"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Participação em coligadas e controladas</w:t>
            </w:r>
          </w:p>
        </w:tc>
        <w:tc>
          <w:tcPr>
            <w:tcW w:w="606" w:type="pct"/>
            <w:tcBorders>
              <w:top w:val="nil"/>
              <w:left w:val="nil"/>
              <w:bottom w:val="nil"/>
              <w:right w:val="nil"/>
            </w:tcBorders>
            <w:shd w:val="clear" w:color="auto" w:fill="auto"/>
            <w:noWrap/>
            <w:vAlign w:val="center"/>
          </w:tcPr>
          <w:p w14:paraId="7D3ACF41" w14:textId="0BEE56DE"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(654.533)</w:t>
            </w:r>
          </w:p>
        </w:tc>
        <w:tc>
          <w:tcPr>
            <w:tcW w:w="607" w:type="pct"/>
            <w:tcBorders>
              <w:top w:val="nil"/>
              <w:left w:val="nil"/>
              <w:bottom w:val="nil"/>
              <w:right w:val="nil"/>
            </w:tcBorders>
            <w:shd w:val="clear" w:color="auto" w:fill="auto"/>
            <w:noWrap/>
            <w:vAlign w:val="center"/>
          </w:tcPr>
          <w:p w14:paraId="542DF53C" w14:textId="4B28BBD0"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(381.128)</w:t>
            </w:r>
          </w:p>
        </w:tc>
        <w:tc>
          <w:tcPr>
            <w:tcW w:w="607" w:type="pct"/>
            <w:tcBorders>
              <w:top w:val="nil"/>
              <w:left w:val="nil"/>
              <w:bottom w:val="nil"/>
              <w:right w:val="nil"/>
            </w:tcBorders>
            <w:shd w:val="clear" w:color="auto" w:fill="auto"/>
            <w:noWrap/>
            <w:vAlign w:val="center"/>
          </w:tcPr>
          <w:p w14:paraId="0225EC1F" w14:textId="1F49096B"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(797.552)</w:t>
            </w:r>
          </w:p>
        </w:tc>
        <w:tc>
          <w:tcPr>
            <w:tcW w:w="606" w:type="pct"/>
            <w:tcBorders>
              <w:top w:val="nil"/>
              <w:left w:val="nil"/>
              <w:bottom w:val="nil"/>
              <w:right w:val="nil"/>
            </w:tcBorders>
            <w:shd w:val="clear" w:color="auto" w:fill="auto"/>
            <w:noWrap/>
            <w:vAlign w:val="center"/>
          </w:tcPr>
          <w:p w14:paraId="03E01544" w14:textId="6B6F8500"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(799.632)</w:t>
            </w:r>
          </w:p>
        </w:tc>
      </w:tr>
      <w:tr w:rsidR="00CA6FB7" w:rsidRPr="00A95F0F" w14:paraId="105D71AC" w14:textId="77777777" w:rsidTr="00EF396A">
        <w:trPr>
          <w:trHeight w:val="283"/>
        </w:trPr>
        <w:tc>
          <w:tcPr>
            <w:tcW w:w="2574" w:type="pct"/>
            <w:tcBorders>
              <w:top w:val="nil"/>
              <w:left w:val="nil"/>
              <w:bottom w:val="nil"/>
              <w:right w:val="nil"/>
            </w:tcBorders>
            <w:shd w:val="clear" w:color="auto" w:fill="auto"/>
            <w:vAlign w:val="center"/>
            <w:hideMark/>
          </w:tcPr>
          <w:p w14:paraId="7E045A7E"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Realização/apuração prejuízo fiscal e base negativa CSLL</w:t>
            </w:r>
          </w:p>
        </w:tc>
        <w:tc>
          <w:tcPr>
            <w:tcW w:w="606" w:type="pct"/>
            <w:tcBorders>
              <w:top w:val="nil"/>
              <w:left w:val="nil"/>
              <w:bottom w:val="nil"/>
              <w:right w:val="nil"/>
            </w:tcBorders>
            <w:shd w:val="clear" w:color="auto" w:fill="auto"/>
            <w:noWrap/>
            <w:vAlign w:val="center"/>
          </w:tcPr>
          <w:p w14:paraId="08109900" w14:textId="477CCA6A" w:rsidR="00CA6FB7" w:rsidRPr="00A95F0F" w:rsidRDefault="00A772F4"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(1.684.295)</w:t>
            </w:r>
          </w:p>
        </w:tc>
        <w:tc>
          <w:tcPr>
            <w:tcW w:w="607" w:type="pct"/>
            <w:tcBorders>
              <w:top w:val="nil"/>
              <w:left w:val="nil"/>
              <w:bottom w:val="nil"/>
              <w:right w:val="nil"/>
            </w:tcBorders>
            <w:shd w:val="clear" w:color="auto" w:fill="auto"/>
            <w:noWrap/>
            <w:vAlign w:val="center"/>
          </w:tcPr>
          <w:p w14:paraId="7FCA46F9" w14:textId="2F7DFA4B" w:rsidR="00CA6FB7" w:rsidRPr="00A95F0F" w:rsidRDefault="00A772F4"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842DE5">
              <w:rPr>
                <w:rFonts w:ascii="CAIXA Std Book" w:hAnsi="CAIXA Std Book" w:cs="Arial"/>
                <w:color w:val="005CA9"/>
                <w:sz w:val="18"/>
                <w:szCs w:val="18"/>
              </w:rPr>
              <w:t>1.670.080</w:t>
            </w:r>
            <w:r>
              <w:rPr>
                <w:rFonts w:ascii="CAIXA Std Book" w:hAnsi="CAIXA Std Book" w:cs="Arial"/>
                <w:color w:val="005CA9"/>
                <w:sz w:val="18"/>
                <w:szCs w:val="18"/>
              </w:rPr>
              <w:t>)</w:t>
            </w:r>
          </w:p>
        </w:tc>
        <w:tc>
          <w:tcPr>
            <w:tcW w:w="607" w:type="pct"/>
            <w:tcBorders>
              <w:top w:val="nil"/>
              <w:left w:val="nil"/>
              <w:bottom w:val="nil"/>
              <w:right w:val="nil"/>
            </w:tcBorders>
            <w:shd w:val="clear" w:color="auto" w:fill="auto"/>
            <w:noWrap/>
            <w:vAlign w:val="center"/>
          </w:tcPr>
          <w:p w14:paraId="0E11C495" w14:textId="53129813"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(19.032)</w:t>
            </w:r>
          </w:p>
        </w:tc>
        <w:tc>
          <w:tcPr>
            <w:tcW w:w="606" w:type="pct"/>
            <w:tcBorders>
              <w:top w:val="nil"/>
              <w:left w:val="nil"/>
              <w:bottom w:val="nil"/>
              <w:right w:val="nil"/>
            </w:tcBorders>
            <w:shd w:val="clear" w:color="auto" w:fill="auto"/>
            <w:noWrap/>
            <w:vAlign w:val="center"/>
          </w:tcPr>
          <w:p w14:paraId="5AAF4100" w14:textId="2222954A"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130.573</w:t>
            </w:r>
          </w:p>
        </w:tc>
      </w:tr>
      <w:tr w:rsidR="00CA6FB7" w:rsidRPr="00A95F0F" w14:paraId="1A9D8896" w14:textId="77777777" w:rsidTr="00EF396A">
        <w:trPr>
          <w:trHeight w:val="283"/>
        </w:trPr>
        <w:tc>
          <w:tcPr>
            <w:tcW w:w="2574" w:type="pct"/>
            <w:tcBorders>
              <w:top w:val="nil"/>
              <w:left w:val="nil"/>
              <w:bottom w:val="nil"/>
              <w:right w:val="nil"/>
            </w:tcBorders>
            <w:shd w:val="clear" w:color="auto" w:fill="auto"/>
            <w:vAlign w:val="center"/>
            <w:hideMark/>
          </w:tcPr>
          <w:p w14:paraId="6BDE90B3"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Participação dos empregados nos lucros</w:t>
            </w:r>
          </w:p>
        </w:tc>
        <w:tc>
          <w:tcPr>
            <w:tcW w:w="606" w:type="pct"/>
            <w:tcBorders>
              <w:top w:val="nil"/>
              <w:left w:val="nil"/>
              <w:bottom w:val="nil"/>
              <w:right w:val="nil"/>
            </w:tcBorders>
            <w:shd w:val="clear" w:color="auto" w:fill="auto"/>
            <w:noWrap/>
            <w:vAlign w:val="center"/>
          </w:tcPr>
          <w:p w14:paraId="54620C3A" w14:textId="7E04F602"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141.707</w:t>
            </w:r>
          </w:p>
        </w:tc>
        <w:tc>
          <w:tcPr>
            <w:tcW w:w="607" w:type="pct"/>
            <w:tcBorders>
              <w:top w:val="nil"/>
              <w:left w:val="nil"/>
              <w:bottom w:val="nil"/>
              <w:right w:val="nil"/>
            </w:tcBorders>
            <w:shd w:val="clear" w:color="auto" w:fill="auto"/>
            <w:noWrap/>
            <w:vAlign w:val="center"/>
          </w:tcPr>
          <w:p w14:paraId="507BE7CF" w14:textId="0DEA1CF9" w:rsidR="00CA6FB7" w:rsidRPr="00A95F0F" w:rsidRDefault="00842DE5"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(233.088)</w:t>
            </w:r>
          </w:p>
        </w:tc>
        <w:tc>
          <w:tcPr>
            <w:tcW w:w="607" w:type="pct"/>
            <w:tcBorders>
              <w:top w:val="nil"/>
              <w:left w:val="nil"/>
              <w:bottom w:val="nil"/>
              <w:right w:val="nil"/>
            </w:tcBorders>
            <w:shd w:val="clear" w:color="auto" w:fill="auto"/>
            <w:noWrap/>
            <w:vAlign w:val="center"/>
          </w:tcPr>
          <w:p w14:paraId="3C78C8C4" w14:textId="10695414"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171.296</w:t>
            </w:r>
          </w:p>
        </w:tc>
        <w:tc>
          <w:tcPr>
            <w:tcW w:w="606" w:type="pct"/>
            <w:tcBorders>
              <w:top w:val="nil"/>
              <w:left w:val="nil"/>
              <w:bottom w:val="nil"/>
              <w:right w:val="nil"/>
            </w:tcBorders>
            <w:shd w:val="clear" w:color="auto" w:fill="auto"/>
            <w:noWrap/>
            <w:vAlign w:val="center"/>
          </w:tcPr>
          <w:p w14:paraId="00BAD582" w14:textId="14E35580" w:rsidR="00CA6FB7" w:rsidRPr="00A95F0F" w:rsidRDefault="00CA6FB7" w:rsidP="00CA6FB7">
            <w:pPr>
              <w:jc w:val="right"/>
              <w:rPr>
                <w:rFonts w:ascii="CAIXA Std Book" w:eastAsia="Times New Roman" w:hAnsi="CAIXA Std Book" w:cs="Arial"/>
                <w:color w:val="005CA9"/>
                <w:sz w:val="18"/>
                <w:szCs w:val="18"/>
              </w:rPr>
            </w:pPr>
            <w:r w:rsidRPr="00A95F0F">
              <w:rPr>
                <w:rFonts w:ascii="CAIXA Std Book" w:hAnsi="CAIXA Std Book" w:cs="Arial"/>
                <w:color w:val="005CA9"/>
                <w:sz w:val="18"/>
                <w:szCs w:val="18"/>
              </w:rPr>
              <w:t>(192.230)</w:t>
            </w:r>
          </w:p>
        </w:tc>
      </w:tr>
      <w:tr w:rsidR="00CA6FB7" w:rsidRPr="00A95F0F" w14:paraId="665D5A3C" w14:textId="77777777" w:rsidTr="00EF396A">
        <w:trPr>
          <w:trHeight w:val="283"/>
        </w:trPr>
        <w:tc>
          <w:tcPr>
            <w:tcW w:w="2574" w:type="pct"/>
            <w:tcBorders>
              <w:top w:val="nil"/>
              <w:left w:val="nil"/>
              <w:bottom w:val="single" w:sz="4" w:space="0" w:color="F39200"/>
              <w:right w:val="nil"/>
            </w:tcBorders>
            <w:shd w:val="clear" w:color="auto" w:fill="auto"/>
            <w:vAlign w:val="center"/>
            <w:hideMark/>
          </w:tcPr>
          <w:p w14:paraId="288DAA5A" w14:textId="77777777" w:rsidR="00CA6FB7" w:rsidRPr="00A95F0F" w:rsidRDefault="00CA6FB7" w:rsidP="00CA6FB7">
            <w:pP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Outros</w:t>
            </w:r>
          </w:p>
        </w:tc>
        <w:tc>
          <w:tcPr>
            <w:tcW w:w="606" w:type="pct"/>
            <w:tcBorders>
              <w:top w:val="nil"/>
              <w:left w:val="nil"/>
              <w:bottom w:val="single" w:sz="4" w:space="0" w:color="F39200"/>
              <w:right w:val="nil"/>
            </w:tcBorders>
            <w:shd w:val="clear" w:color="auto" w:fill="auto"/>
            <w:noWrap/>
            <w:vAlign w:val="center"/>
          </w:tcPr>
          <w:p w14:paraId="5DCD0517" w14:textId="5C00B93C" w:rsidR="00CA6FB7" w:rsidRPr="00A95F0F" w:rsidRDefault="00A772F4"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3.088.094</w:t>
            </w:r>
          </w:p>
        </w:tc>
        <w:tc>
          <w:tcPr>
            <w:tcW w:w="607" w:type="pct"/>
            <w:tcBorders>
              <w:top w:val="nil"/>
              <w:left w:val="nil"/>
              <w:bottom w:val="single" w:sz="4" w:space="0" w:color="F39200"/>
              <w:right w:val="nil"/>
            </w:tcBorders>
            <w:shd w:val="clear" w:color="auto" w:fill="auto"/>
            <w:noWrap/>
            <w:vAlign w:val="center"/>
          </w:tcPr>
          <w:p w14:paraId="1D492301" w14:textId="004C2B0A" w:rsidR="00CA6FB7" w:rsidRPr="00A95F0F" w:rsidRDefault="00A772F4"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4.163.954</w:t>
            </w:r>
          </w:p>
        </w:tc>
        <w:tc>
          <w:tcPr>
            <w:tcW w:w="607" w:type="pct"/>
            <w:tcBorders>
              <w:top w:val="nil"/>
              <w:left w:val="nil"/>
              <w:bottom w:val="single" w:sz="4" w:space="0" w:color="F39200"/>
              <w:right w:val="nil"/>
            </w:tcBorders>
            <w:shd w:val="clear" w:color="auto" w:fill="auto"/>
            <w:noWrap/>
            <w:vAlign w:val="center"/>
          </w:tcPr>
          <w:p w14:paraId="19D09EDA" w14:textId="18BCBDD0" w:rsidR="00CA6FB7" w:rsidRPr="00A95F0F" w:rsidRDefault="00A772F4"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1.436.648</w:t>
            </w:r>
          </w:p>
        </w:tc>
        <w:tc>
          <w:tcPr>
            <w:tcW w:w="606" w:type="pct"/>
            <w:tcBorders>
              <w:top w:val="nil"/>
              <w:left w:val="nil"/>
              <w:bottom w:val="single" w:sz="4" w:space="0" w:color="F39200"/>
              <w:right w:val="nil"/>
            </w:tcBorders>
            <w:shd w:val="clear" w:color="auto" w:fill="auto"/>
            <w:noWrap/>
            <w:vAlign w:val="center"/>
          </w:tcPr>
          <w:p w14:paraId="736AE197" w14:textId="44106C7B" w:rsidR="00CA6FB7" w:rsidRPr="00A95F0F" w:rsidRDefault="00A772F4" w:rsidP="00CA6F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2.043.262</w:t>
            </w:r>
          </w:p>
        </w:tc>
      </w:tr>
      <w:tr w:rsidR="00CA6FB7" w:rsidRPr="00A95F0F" w14:paraId="54061FD5" w14:textId="77777777" w:rsidTr="00EF396A">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265B9DB8" w14:textId="77777777" w:rsidR="00CA6FB7" w:rsidRPr="00A95F0F" w:rsidRDefault="00CA6FB7" w:rsidP="00CA6FB7">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Imposto de Renda e Contribuição Social Correntes</w:t>
            </w:r>
          </w:p>
        </w:tc>
        <w:tc>
          <w:tcPr>
            <w:tcW w:w="606" w:type="pct"/>
            <w:tcBorders>
              <w:top w:val="single" w:sz="4" w:space="0" w:color="F39200"/>
              <w:left w:val="nil"/>
              <w:bottom w:val="single" w:sz="4" w:space="0" w:color="F39200"/>
              <w:right w:val="nil"/>
            </w:tcBorders>
            <w:shd w:val="clear" w:color="auto" w:fill="auto"/>
            <w:noWrap/>
            <w:vAlign w:val="center"/>
          </w:tcPr>
          <w:p w14:paraId="23BE613B" w14:textId="3CB3E290" w:rsidR="00CA6FB7" w:rsidRPr="00A95F0F" w:rsidRDefault="00842DE5"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(356.652)</w:t>
            </w:r>
          </w:p>
        </w:tc>
        <w:tc>
          <w:tcPr>
            <w:tcW w:w="607" w:type="pct"/>
            <w:tcBorders>
              <w:top w:val="single" w:sz="4" w:space="0" w:color="F39200"/>
              <w:left w:val="nil"/>
              <w:bottom w:val="single" w:sz="4" w:space="0" w:color="F39200"/>
              <w:right w:val="nil"/>
            </w:tcBorders>
            <w:shd w:val="clear" w:color="auto" w:fill="auto"/>
            <w:noWrap/>
            <w:vAlign w:val="center"/>
          </w:tcPr>
          <w:p w14:paraId="59A4CF8D" w14:textId="28388F41" w:rsidR="00CA6FB7" w:rsidRPr="00A95F0F" w:rsidRDefault="00842DE5" w:rsidP="00CA6FB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(1.002.884)</w:t>
            </w:r>
          </w:p>
        </w:tc>
        <w:tc>
          <w:tcPr>
            <w:tcW w:w="607" w:type="pct"/>
            <w:tcBorders>
              <w:top w:val="single" w:sz="4" w:space="0" w:color="F39200"/>
              <w:left w:val="nil"/>
              <w:bottom w:val="single" w:sz="4" w:space="0" w:color="F39200"/>
              <w:right w:val="nil"/>
            </w:tcBorders>
            <w:shd w:val="clear" w:color="auto" w:fill="auto"/>
            <w:noWrap/>
            <w:vAlign w:val="center"/>
          </w:tcPr>
          <w:p w14:paraId="22BB3A21" w14:textId="52CCA06B"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(257.848)</w:t>
            </w:r>
          </w:p>
        </w:tc>
        <w:tc>
          <w:tcPr>
            <w:tcW w:w="606" w:type="pct"/>
            <w:tcBorders>
              <w:top w:val="single" w:sz="4" w:space="0" w:color="F39200"/>
              <w:left w:val="nil"/>
              <w:bottom w:val="single" w:sz="4" w:space="0" w:color="F39200"/>
              <w:right w:val="nil"/>
            </w:tcBorders>
            <w:shd w:val="clear" w:color="auto" w:fill="auto"/>
            <w:noWrap/>
            <w:vAlign w:val="center"/>
          </w:tcPr>
          <w:p w14:paraId="03B1B8AB" w14:textId="31D0DF3D" w:rsidR="00CA6FB7" w:rsidRPr="00A95F0F" w:rsidRDefault="00CA6FB7" w:rsidP="00CA6FB7">
            <w:pPr>
              <w:jc w:val="right"/>
              <w:rPr>
                <w:rFonts w:ascii="CAIXA Std Book" w:eastAsia="Times New Roman" w:hAnsi="CAIXA Std Book" w:cs="Arial"/>
                <w:b/>
                <w:color w:val="005CA9"/>
                <w:sz w:val="18"/>
                <w:szCs w:val="18"/>
              </w:rPr>
            </w:pPr>
            <w:r w:rsidRPr="00A95F0F">
              <w:rPr>
                <w:rFonts w:ascii="CAIXA Std Book" w:hAnsi="CAIXA Std Book" w:cs="Arial"/>
                <w:b/>
                <w:color w:val="005CA9"/>
                <w:sz w:val="18"/>
                <w:szCs w:val="18"/>
              </w:rPr>
              <w:t>(1.243.343)</w:t>
            </w:r>
          </w:p>
        </w:tc>
      </w:tr>
    </w:tbl>
    <w:p w14:paraId="1D23831A" w14:textId="77777777" w:rsidR="00F60FBD" w:rsidRDefault="00F60FBD" w:rsidP="00CA6FB7">
      <w:pPr>
        <w:tabs>
          <w:tab w:val="left" w:pos="5031"/>
          <w:tab w:val="left" w:pos="6199"/>
          <w:tab w:val="left" w:pos="7369"/>
          <w:tab w:val="left" w:pos="8539"/>
        </w:tabs>
        <w:ind w:left="70"/>
        <w:rPr>
          <w:rFonts w:ascii="CAIXA Std Book" w:hAnsi="CAIXA Std Book" w:cs="Arial"/>
          <w:b/>
          <w:color w:val="005CA9"/>
          <w:sz w:val="18"/>
          <w:szCs w:val="18"/>
        </w:rPr>
      </w:pPr>
      <w:r w:rsidRPr="00A95F0F">
        <w:rPr>
          <w:rFonts w:ascii="CAIXA Std Book" w:eastAsia="Times New Roman" w:hAnsi="CAIXA Std Book" w:cs="Arial"/>
          <w:b/>
          <w:color w:val="005CA9"/>
          <w:sz w:val="18"/>
          <w:szCs w:val="18"/>
        </w:rPr>
        <w:tab/>
      </w:r>
      <w:r>
        <w:rPr>
          <w:rFonts w:ascii="CAIXA Std Book" w:hAnsi="CAIXA Std Book" w:cs="Arial"/>
          <w:b/>
          <w:bCs/>
          <w:color w:val="005CA9"/>
          <w:sz w:val="18"/>
          <w:szCs w:val="18"/>
        </w:rPr>
        <w:tab/>
      </w:r>
      <w:r>
        <w:rPr>
          <w:rFonts w:ascii="CAIXA Std Book" w:hAnsi="CAIXA Std Book" w:cs="Arial"/>
          <w:b/>
          <w:bCs/>
          <w:color w:val="005CA9"/>
          <w:sz w:val="18"/>
          <w:szCs w:val="18"/>
        </w:rPr>
        <w:tab/>
      </w:r>
      <w:r w:rsidRPr="00A95F0F">
        <w:rPr>
          <w:rFonts w:ascii="CAIXA Std Book" w:hAnsi="CAIXA Std Book" w:cs="Arial"/>
          <w:b/>
          <w:color w:val="005CA9"/>
          <w:sz w:val="18"/>
          <w:szCs w:val="18"/>
        </w:rPr>
        <w:tab/>
      </w:r>
    </w:p>
    <w:p w14:paraId="3CC2315B" w14:textId="73E0DB51"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Passivo fiscal diferido</w:t>
      </w:r>
    </w:p>
    <w:tbl>
      <w:tblPr>
        <w:tblW w:w="5000" w:type="pct"/>
        <w:tblCellMar>
          <w:left w:w="70" w:type="dxa"/>
          <w:right w:w="70" w:type="dxa"/>
        </w:tblCellMar>
        <w:tblLook w:val="04A0" w:firstRow="1" w:lastRow="0" w:firstColumn="1" w:lastColumn="0" w:noHBand="0" w:noVBand="1"/>
      </w:tblPr>
      <w:tblGrid>
        <w:gridCol w:w="4765"/>
        <w:gridCol w:w="1326"/>
        <w:gridCol w:w="1183"/>
        <w:gridCol w:w="1183"/>
        <w:gridCol w:w="1180"/>
      </w:tblGrid>
      <w:tr w:rsidR="00D07531" w:rsidRPr="00A95F0F" w14:paraId="0ADDF641" w14:textId="77777777" w:rsidTr="00FF4346">
        <w:trPr>
          <w:trHeight w:val="255"/>
        </w:trPr>
        <w:tc>
          <w:tcPr>
            <w:tcW w:w="2472" w:type="pct"/>
            <w:vMerge w:val="restart"/>
            <w:tcBorders>
              <w:top w:val="single" w:sz="4" w:space="0" w:color="F39200"/>
              <w:left w:val="nil"/>
              <w:bottom w:val="single" w:sz="4" w:space="0" w:color="F39200"/>
              <w:right w:val="nil"/>
            </w:tcBorders>
            <w:shd w:val="clear" w:color="auto" w:fill="auto"/>
            <w:vAlign w:val="center"/>
            <w:hideMark/>
          </w:tcPr>
          <w:p w14:paraId="31D43F03"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302" w:type="pct"/>
            <w:gridSpan w:val="2"/>
            <w:tcBorders>
              <w:top w:val="single" w:sz="4" w:space="0" w:color="F39200"/>
              <w:left w:val="nil"/>
              <w:bottom w:val="single" w:sz="4" w:space="0" w:color="F39200"/>
              <w:right w:val="nil"/>
            </w:tcBorders>
            <w:shd w:val="clear" w:color="auto" w:fill="auto"/>
            <w:noWrap/>
            <w:vAlign w:val="center"/>
            <w:hideMark/>
          </w:tcPr>
          <w:p w14:paraId="36821FD2"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226" w:type="pct"/>
            <w:gridSpan w:val="2"/>
            <w:tcBorders>
              <w:top w:val="single" w:sz="4" w:space="0" w:color="F39200"/>
              <w:left w:val="nil"/>
              <w:bottom w:val="single" w:sz="4" w:space="0" w:color="F39200"/>
              <w:right w:val="nil"/>
            </w:tcBorders>
            <w:shd w:val="clear" w:color="auto" w:fill="auto"/>
            <w:noWrap/>
            <w:vAlign w:val="center"/>
            <w:hideMark/>
          </w:tcPr>
          <w:p w14:paraId="390B8AF0"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FF4346" w:rsidRPr="00A95F0F" w14:paraId="48E425A7" w14:textId="77777777" w:rsidTr="00FF4346">
        <w:trPr>
          <w:trHeight w:val="255"/>
        </w:trPr>
        <w:tc>
          <w:tcPr>
            <w:tcW w:w="2472" w:type="pct"/>
            <w:vMerge/>
            <w:tcBorders>
              <w:top w:val="single" w:sz="4" w:space="0" w:color="F39200"/>
              <w:left w:val="nil"/>
              <w:bottom w:val="single" w:sz="4" w:space="0" w:color="F39200"/>
              <w:right w:val="nil"/>
            </w:tcBorders>
            <w:vAlign w:val="center"/>
            <w:hideMark/>
          </w:tcPr>
          <w:p w14:paraId="003CBFA8" w14:textId="77777777" w:rsidR="00FF4346" w:rsidRPr="00FF4346" w:rsidRDefault="00FF4346" w:rsidP="00FF4346">
            <w:pPr>
              <w:rPr>
                <w:rFonts w:ascii="CAIXA Std Book" w:eastAsia="Times New Roman" w:hAnsi="CAIXA Std Book" w:cs="Arial"/>
                <w:b/>
                <w:bCs/>
                <w:color w:val="005CA9"/>
                <w:sz w:val="18"/>
                <w:szCs w:val="18"/>
              </w:rPr>
            </w:pPr>
          </w:p>
        </w:tc>
        <w:tc>
          <w:tcPr>
            <w:tcW w:w="688" w:type="pct"/>
            <w:tcBorders>
              <w:top w:val="nil"/>
              <w:left w:val="nil"/>
              <w:bottom w:val="single" w:sz="4" w:space="0" w:color="F39200"/>
              <w:right w:val="nil"/>
            </w:tcBorders>
            <w:shd w:val="clear" w:color="auto" w:fill="auto"/>
            <w:vAlign w:val="center"/>
            <w:hideMark/>
          </w:tcPr>
          <w:p w14:paraId="359151AB" w14:textId="1E734746"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FF4346">
              <w:rPr>
                <w:rFonts w:ascii="CAIXA Std Book" w:eastAsia="Times New Roman" w:hAnsi="CAIXA Std Book" w:cs="Arial"/>
                <w:b/>
                <w:bCs/>
                <w:color w:val="005CA9"/>
                <w:sz w:val="18"/>
                <w:szCs w:val="18"/>
              </w:rPr>
              <w:t>/2024</w:t>
            </w:r>
          </w:p>
        </w:tc>
        <w:tc>
          <w:tcPr>
            <w:tcW w:w="614" w:type="pct"/>
            <w:tcBorders>
              <w:top w:val="nil"/>
              <w:left w:val="nil"/>
              <w:bottom w:val="single" w:sz="4" w:space="0" w:color="F39200"/>
              <w:right w:val="nil"/>
            </w:tcBorders>
            <w:shd w:val="clear" w:color="auto" w:fill="auto"/>
            <w:vAlign w:val="center"/>
            <w:hideMark/>
          </w:tcPr>
          <w:p w14:paraId="22F6EB76" w14:textId="53AE76FA"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c>
          <w:tcPr>
            <w:tcW w:w="614" w:type="pct"/>
            <w:tcBorders>
              <w:top w:val="nil"/>
              <w:left w:val="nil"/>
              <w:bottom w:val="single" w:sz="4" w:space="0" w:color="F39200"/>
              <w:right w:val="nil"/>
            </w:tcBorders>
            <w:shd w:val="clear" w:color="auto" w:fill="auto"/>
            <w:vAlign w:val="center"/>
            <w:hideMark/>
          </w:tcPr>
          <w:p w14:paraId="75B3C3AA" w14:textId="733D299A"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FF4346">
              <w:rPr>
                <w:rFonts w:ascii="CAIXA Std Book" w:eastAsia="Times New Roman" w:hAnsi="CAIXA Std Book" w:cs="Arial"/>
                <w:b/>
                <w:bCs/>
                <w:color w:val="005CA9"/>
                <w:sz w:val="18"/>
                <w:szCs w:val="18"/>
              </w:rPr>
              <w:t>/2024</w:t>
            </w:r>
          </w:p>
        </w:tc>
        <w:tc>
          <w:tcPr>
            <w:tcW w:w="612" w:type="pct"/>
            <w:tcBorders>
              <w:top w:val="nil"/>
              <w:left w:val="nil"/>
              <w:bottom w:val="single" w:sz="4" w:space="0" w:color="F39200"/>
              <w:right w:val="nil"/>
            </w:tcBorders>
            <w:shd w:val="clear" w:color="auto" w:fill="auto"/>
            <w:vAlign w:val="center"/>
            <w:hideMark/>
          </w:tcPr>
          <w:p w14:paraId="0C663AA3" w14:textId="602D4E83"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r>
      <w:tr w:rsidR="003B4F48" w:rsidRPr="00A95F0F" w14:paraId="707280DB" w14:textId="77777777" w:rsidTr="00FF4346">
        <w:trPr>
          <w:trHeight w:val="255"/>
        </w:trPr>
        <w:tc>
          <w:tcPr>
            <w:tcW w:w="2472" w:type="pct"/>
            <w:tcBorders>
              <w:top w:val="nil"/>
              <w:left w:val="nil"/>
              <w:bottom w:val="nil"/>
              <w:right w:val="nil"/>
            </w:tcBorders>
            <w:shd w:val="clear" w:color="auto" w:fill="auto"/>
            <w:vAlign w:val="center"/>
            <w:hideMark/>
          </w:tcPr>
          <w:p w14:paraId="73855879" w14:textId="77777777" w:rsidR="003B4F48" w:rsidRPr="00FF4346" w:rsidRDefault="003B4F48" w:rsidP="003B4F4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Ajustes a valor de mercado de títulos para negociação</w:t>
            </w:r>
          </w:p>
        </w:tc>
        <w:tc>
          <w:tcPr>
            <w:tcW w:w="688" w:type="pct"/>
            <w:tcBorders>
              <w:top w:val="nil"/>
              <w:left w:val="nil"/>
              <w:bottom w:val="nil"/>
              <w:right w:val="nil"/>
            </w:tcBorders>
            <w:shd w:val="clear" w:color="auto" w:fill="auto"/>
            <w:noWrap/>
            <w:vAlign w:val="center"/>
          </w:tcPr>
          <w:p w14:paraId="5DA00DDF" w14:textId="65E486CE" w:rsidR="003B4F48" w:rsidRPr="00FF4346" w:rsidRDefault="005936A2"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643.504</w:t>
            </w:r>
          </w:p>
        </w:tc>
        <w:tc>
          <w:tcPr>
            <w:tcW w:w="614" w:type="pct"/>
            <w:tcBorders>
              <w:top w:val="nil"/>
              <w:left w:val="nil"/>
              <w:bottom w:val="nil"/>
              <w:right w:val="nil"/>
            </w:tcBorders>
            <w:shd w:val="clear" w:color="auto" w:fill="auto"/>
            <w:noWrap/>
            <w:vAlign w:val="center"/>
            <w:hideMark/>
          </w:tcPr>
          <w:p w14:paraId="6040FDD9" w14:textId="001AF2EC"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1.431.941</w:t>
            </w:r>
          </w:p>
        </w:tc>
        <w:tc>
          <w:tcPr>
            <w:tcW w:w="614" w:type="pct"/>
            <w:tcBorders>
              <w:top w:val="nil"/>
              <w:left w:val="nil"/>
              <w:bottom w:val="nil"/>
              <w:right w:val="nil"/>
            </w:tcBorders>
            <w:shd w:val="clear" w:color="auto" w:fill="auto"/>
            <w:noWrap/>
            <w:vAlign w:val="center"/>
          </w:tcPr>
          <w:p w14:paraId="385765DE" w14:textId="7F070780" w:rsidR="003B4F48" w:rsidRPr="00FF4346" w:rsidRDefault="00D26F36"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643.504</w:t>
            </w:r>
          </w:p>
        </w:tc>
        <w:tc>
          <w:tcPr>
            <w:tcW w:w="612" w:type="pct"/>
            <w:tcBorders>
              <w:top w:val="nil"/>
              <w:left w:val="nil"/>
              <w:bottom w:val="nil"/>
              <w:right w:val="nil"/>
            </w:tcBorders>
            <w:shd w:val="clear" w:color="auto" w:fill="auto"/>
            <w:noWrap/>
            <w:vAlign w:val="center"/>
            <w:hideMark/>
          </w:tcPr>
          <w:p w14:paraId="0BEBCF0B" w14:textId="7242A463"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1.431.941</w:t>
            </w:r>
          </w:p>
        </w:tc>
      </w:tr>
      <w:tr w:rsidR="003B4F48" w:rsidRPr="00A95F0F" w14:paraId="24649F70" w14:textId="77777777" w:rsidTr="00FF4346">
        <w:trPr>
          <w:trHeight w:val="255"/>
        </w:trPr>
        <w:tc>
          <w:tcPr>
            <w:tcW w:w="2472" w:type="pct"/>
            <w:tcBorders>
              <w:top w:val="nil"/>
              <w:left w:val="nil"/>
              <w:bottom w:val="nil"/>
              <w:right w:val="nil"/>
            </w:tcBorders>
            <w:shd w:val="clear" w:color="auto" w:fill="auto"/>
            <w:vAlign w:val="center"/>
            <w:hideMark/>
          </w:tcPr>
          <w:p w14:paraId="73C643AC" w14:textId="77777777" w:rsidR="003B4F48" w:rsidRPr="00FF4346" w:rsidRDefault="003B4F48" w:rsidP="003B4F4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Atualização monetária de depósito em garantia</w:t>
            </w:r>
          </w:p>
        </w:tc>
        <w:tc>
          <w:tcPr>
            <w:tcW w:w="688" w:type="pct"/>
            <w:tcBorders>
              <w:top w:val="nil"/>
              <w:left w:val="nil"/>
              <w:bottom w:val="nil"/>
              <w:right w:val="nil"/>
            </w:tcBorders>
            <w:shd w:val="clear" w:color="auto" w:fill="auto"/>
            <w:noWrap/>
            <w:vAlign w:val="center"/>
          </w:tcPr>
          <w:p w14:paraId="181F0FE7" w14:textId="0B146C39" w:rsidR="003B4F48" w:rsidRPr="00FF4346" w:rsidRDefault="005936A2"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3.117.659</w:t>
            </w:r>
          </w:p>
        </w:tc>
        <w:tc>
          <w:tcPr>
            <w:tcW w:w="614" w:type="pct"/>
            <w:tcBorders>
              <w:top w:val="nil"/>
              <w:left w:val="nil"/>
              <w:bottom w:val="nil"/>
              <w:right w:val="nil"/>
            </w:tcBorders>
            <w:shd w:val="clear" w:color="auto" w:fill="auto"/>
            <w:noWrap/>
            <w:vAlign w:val="center"/>
            <w:hideMark/>
          </w:tcPr>
          <w:p w14:paraId="7AB1D27A" w14:textId="2727E9AE"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2.904.986</w:t>
            </w:r>
          </w:p>
        </w:tc>
        <w:tc>
          <w:tcPr>
            <w:tcW w:w="614" w:type="pct"/>
            <w:tcBorders>
              <w:top w:val="nil"/>
              <w:left w:val="nil"/>
              <w:bottom w:val="nil"/>
              <w:right w:val="nil"/>
            </w:tcBorders>
            <w:shd w:val="clear" w:color="auto" w:fill="auto"/>
            <w:noWrap/>
            <w:vAlign w:val="center"/>
          </w:tcPr>
          <w:p w14:paraId="12E4900E" w14:textId="4BB7C431" w:rsidR="003B4F48" w:rsidRPr="00FF4346" w:rsidRDefault="00D26F36"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3.117.659</w:t>
            </w:r>
          </w:p>
        </w:tc>
        <w:tc>
          <w:tcPr>
            <w:tcW w:w="612" w:type="pct"/>
            <w:tcBorders>
              <w:top w:val="nil"/>
              <w:left w:val="nil"/>
              <w:bottom w:val="nil"/>
              <w:right w:val="nil"/>
            </w:tcBorders>
            <w:shd w:val="clear" w:color="auto" w:fill="auto"/>
            <w:noWrap/>
            <w:vAlign w:val="center"/>
            <w:hideMark/>
          </w:tcPr>
          <w:p w14:paraId="657714C4" w14:textId="588C25B3"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2.904.986</w:t>
            </w:r>
          </w:p>
        </w:tc>
      </w:tr>
      <w:tr w:rsidR="003B4F48" w:rsidRPr="00A95F0F" w14:paraId="4827B537" w14:textId="77777777" w:rsidTr="00FF4346">
        <w:trPr>
          <w:trHeight w:val="255"/>
        </w:trPr>
        <w:tc>
          <w:tcPr>
            <w:tcW w:w="2472" w:type="pct"/>
            <w:tcBorders>
              <w:top w:val="nil"/>
              <w:left w:val="nil"/>
              <w:bottom w:val="nil"/>
              <w:right w:val="nil"/>
            </w:tcBorders>
            <w:shd w:val="clear" w:color="auto" w:fill="auto"/>
            <w:vAlign w:val="center"/>
            <w:hideMark/>
          </w:tcPr>
          <w:p w14:paraId="4345454F" w14:textId="77777777" w:rsidR="003B4F48" w:rsidRPr="00FF4346" w:rsidRDefault="003B4F48" w:rsidP="003B4F4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Outras</w:t>
            </w:r>
          </w:p>
        </w:tc>
        <w:tc>
          <w:tcPr>
            <w:tcW w:w="688" w:type="pct"/>
            <w:tcBorders>
              <w:top w:val="nil"/>
              <w:left w:val="nil"/>
              <w:bottom w:val="single" w:sz="4" w:space="0" w:color="F39200"/>
              <w:right w:val="nil"/>
            </w:tcBorders>
            <w:shd w:val="clear" w:color="auto" w:fill="auto"/>
            <w:noWrap/>
            <w:vAlign w:val="center"/>
          </w:tcPr>
          <w:p w14:paraId="5380B553" w14:textId="298882F3" w:rsidR="003B4F48" w:rsidRPr="00FF4346" w:rsidRDefault="005936A2"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14.657</w:t>
            </w:r>
          </w:p>
        </w:tc>
        <w:tc>
          <w:tcPr>
            <w:tcW w:w="614" w:type="pct"/>
            <w:tcBorders>
              <w:top w:val="nil"/>
              <w:left w:val="nil"/>
              <w:bottom w:val="single" w:sz="4" w:space="0" w:color="F39200"/>
              <w:right w:val="nil"/>
            </w:tcBorders>
            <w:shd w:val="clear" w:color="auto" w:fill="auto"/>
            <w:noWrap/>
            <w:vAlign w:val="center"/>
            <w:hideMark/>
          </w:tcPr>
          <w:p w14:paraId="0BB911E3" w14:textId="4746A1BD"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13.885</w:t>
            </w:r>
          </w:p>
        </w:tc>
        <w:tc>
          <w:tcPr>
            <w:tcW w:w="614" w:type="pct"/>
            <w:tcBorders>
              <w:top w:val="nil"/>
              <w:left w:val="nil"/>
              <w:bottom w:val="single" w:sz="4" w:space="0" w:color="F39200"/>
              <w:right w:val="nil"/>
            </w:tcBorders>
            <w:shd w:val="clear" w:color="auto" w:fill="auto"/>
            <w:noWrap/>
            <w:vAlign w:val="center"/>
          </w:tcPr>
          <w:p w14:paraId="55EFF80C" w14:textId="63EE6E08" w:rsidR="003B4F48" w:rsidRPr="00FF4346" w:rsidRDefault="00D26F36"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22.258</w:t>
            </w:r>
          </w:p>
        </w:tc>
        <w:tc>
          <w:tcPr>
            <w:tcW w:w="612" w:type="pct"/>
            <w:tcBorders>
              <w:top w:val="nil"/>
              <w:left w:val="nil"/>
              <w:bottom w:val="single" w:sz="4" w:space="0" w:color="F39200"/>
              <w:right w:val="nil"/>
            </w:tcBorders>
            <w:shd w:val="clear" w:color="auto" w:fill="auto"/>
            <w:noWrap/>
            <w:vAlign w:val="center"/>
            <w:hideMark/>
          </w:tcPr>
          <w:p w14:paraId="720BC23E" w14:textId="749F091A"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13.892</w:t>
            </w:r>
          </w:p>
        </w:tc>
      </w:tr>
      <w:tr w:rsidR="003B4F48" w:rsidRPr="00A95F0F" w14:paraId="6E671570" w14:textId="77777777" w:rsidTr="00FF4346">
        <w:trPr>
          <w:trHeight w:val="255"/>
        </w:trPr>
        <w:tc>
          <w:tcPr>
            <w:tcW w:w="2472" w:type="pct"/>
            <w:tcBorders>
              <w:top w:val="single" w:sz="4" w:space="0" w:color="F39200"/>
              <w:left w:val="nil"/>
              <w:bottom w:val="single" w:sz="4" w:space="0" w:color="F39200"/>
              <w:right w:val="nil"/>
            </w:tcBorders>
            <w:shd w:val="clear" w:color="auto" w:fill="auto"/>
            <w:noWrap/>
            <w:vAlign w:val="center"/>
            <w:hideMark/>
          </w:tcPr>
          <w:p w14:paraId="365FE003" w14:textId="77777777" w:rsidR="003B4F48" w:rsidRPr="00FF4346" w:rsidRDefault="003B4F48" w:rsidP="003B4F4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 passivo fiscal diferido no resultado</w:t>
            </w:r>
          </w:p>
        </w:tc>
        <w:tc>
          <w:tcPr>
            <w:tcW w:w="688" w:type="pct"/>
            <w:tcBorders>
              <w:top w:val="nil"/>
              <w:left w:val="nil"/>
              <w:bottom w:val="single" w:sz="4" w:space="0" w:color="F39200"/>
              <w:right w:val="nil"/>
            </w:tcBorders>
            <w:shd w:val="clear" w:color="auto" w:fill="auto"/>
            <w:noWrap/>
            <w:vAlign w:val="center"/>
          </w:tcPr>
          <w:p w14:paraId="1721B58C" w14:textId="75147F9D" w:rsidR="003B4F48" w:rsidRPr="00FF4346" w:rsidRDefault="005936A2" w:rsidP="003B4F4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3.775.820</w:t>
            </w:r>
          </w:p>
        </w:tc>
        <w:tc>
          <w:tcPr>
            <w:tcW w:w="614" w:type="pct"/>
            <w:tcBorders>
              <w:top w:val="nil"/>
              <w:left w:val="nil"/>
              <w:bottom w:val="single" w:sz="4" w:space="0" w:color="F39200"/>
              <w:right w:val="nil"/>
            </w:tcBorders>
            <w:shd w:val="clear" w:color="auto" w:fill="auto"/>
            <w:noWrap/>
            <w:vAlign w:val="center"/>
            <w:hideMark/>
          </w:tcPr>
          <w:p w14:paraId="033E8944" w14:textId="4DD4DD5B" w:rsidR="003B4F48" w:rsidRPr="00FF4346" w:rsidRDefault="003B4F48" w:rsidP="003B4F4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4.350.812</w:t>
            </w:r>
          </w:p>
        </w:tc>
        <w:tc>
          <w:tcPr>
            <w:tcW w:w="614" w:type="pct"/>
            <w:tcBorders>
              <w:top w:val="nil"/>
              <w:left w:val="nil"/>
              <w:bottom w:val="single" w:sz="4" w:space="0" w:color="F39200"/>
              <w:right w:val="nil"/>
            </w:tcBorders>
            <w:shd w:val="clear" w:color="auto" w:fill="auto"/>
            <w:noWrap/>
            <w:vAlign w:val="center"/>
          </w:tcPr>
          <w:p w14:paraId="11249B2C" w14:textId="4D0007C4" w:rsidR="003B4F48" w:rsidRPr="00FF4346" w:rsidRDefault="00D26F36" w:rsidP="003B4F4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3.783.421</w:t>
            </w:r>
          </w:p>
        </w:tc>
        <w:tc>
          <w:tcPr>
            <w:tcW w:w="612" w:type="pct"/>
            <w:tcBorders>
              <w:top w:val="nil"/>
              <w:left w:val="nil"/>
              <w:bottom w:val="single" w:sz="4" w:space="0" w:color="F39200"/>
              <w:right w:val="nil"/>
            </w:tcBorders>
            <w:shd w:val="clear" w:color="auto" w:fill="auto"/>
            <w:noWrap/>
            <w:vAlign w:val="center"/>
            <w:hideMark/>
          </w:tcPr>
          <w:p w14:paraId="44619392" w14:textId="203D9CEC" w:rsidR="003B4F48" w:rsidRPr="00FF4346" w:rsidRDefault="003B4F48" w:rsidP="003B4F4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4.350.819</w:t>
            </w:r>
          </w:p>
        </w:tc>
      </w:tr>
      <w:tr w:rsidR="003B4F48" w:rsidRPr="00A95F0F" w14:paraId="55DC8D94" w14:textId="77777777" w:rsidTr="00FF4346">
        <w:trPr>
          <w:trHeight w:val="255"/>
        </w:trPr>
        <w:tc>
          <w:tcPr>
            <w:tcW w:w="2472" w:type="pct"/>
            <w:tcBorders>
              <w:top w:val="single" w:sz="4" w:space="0" w:color="F39200"/>
              <w:left w:val="nil"/>
              <w:right w:val="nil"/>
            </w:tcBorders>
            <w:shd w:val="clear" w:color="auto" w:fill="auto"/>
            <w:noWrap/>
            <w:vAlign w:val="center"/>
          </w:tcPr>
          <w:p w14:paraId="03AE5BE2" w14:textId="77777777" w:rsidR="003B4F48" w:rsidRPr="00FF4346" w:rsidRDefault="003B4F48" w:rsidP="003B4F4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Marcação a mercado</w:t>
            </w:r>
          </w:p>
        </w:tc>
        <w:tc>
          <w:tcPr>
            <w:tcW w:w="688" w:type="pct"/>
            <w:tcBorders>
              <w:top w:val="single" w:sz="4" w:space="0" w:color="F39200"/>
              <w:left w:val="nil"/>
              <w:right w:val="nil"/>
            </w:tcBorders>
            <w:shd w:val="clear" w:color="auto" w:fill="auto"/>
            <w:noWrap/>
            <w:vAlign w:val="center"/>
          </w:tcPr>
          <w:p w14:paraId="530799AF" w14:textId="2E7093FC" w:rsidR="003B4F48" w:rsidRPr="00FF4346" w:rsidRDefault="005936A2"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458.222</w:t>
            </w:r>
          </w:p>
        </w:tc>
        <w:tc>
          <w:tcPr>
            <w:tcW w:w="614" w:type="pct"/>
            <w:tcBorders>
              <w:top w:val="single" w:sz="4" w:space="0" w:color="F39200"/>
              <w:left w:val="nil"/>
              <w:right w:val="nil"/>
            </w:tcBorders>
            <w:shd w:val="clear" w:color="auto" w:fill="auto"/>
            <w:noWrap/>
            <w:vAlign w:val="center"/>
          </w:tcPr>
          <w:p w14:paraId="659FAB55" w14:textId="08F3D50F"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550.328</w:t>
            </w:r>
          </w:p>
        </w:tc>
        <w:tc>
          <w:tcPr>
            <w:tcW w:w="614" w:type="pct"/>
            <w:tcBorders>
              <w:top w:val="single" w:sz="4" w:space="0" w:color="F39200"/>
              <w:left w:val="nil"/>
              <w:right w:val="nil"/>
            </w:tcBorders>
            <w:shd w:val="clear" w:color="auto" w:fill="auto"/>
            <w:noWrap/>
            <w:vAlign w:val="center"/>
          </w:tcPr>
          <w:p w14:paraId="397CD723" w14:textId="1536C266" w:rsidR="003B4F48" w:rsidRPr="00FF4346" w:rsidRDefault="00D26F36"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458.222</w:t>
            </w:r>
          </w:p>
        </w:tc>
        <w:tc>
          <w:tcPr>
            <w:tcW w:w="612" w:type="pct"/>
            <w:tcBorders>
              <w:top w:val="single" w:sz="4" w:space="0" w:color="F39200"/>
              <w:left w:val="nil"/>
              <w:right w:val="nil"/>
            </w:tcBorders>
            <w:shd w:val="clear" w:color="auto" w:fill="auto"/>
            <w:noWrap/>
            <w:vAlign w:val="center"/>
          </w:tcPr>
          <w:p w14:paraId="05562BD7" w14:textId="4F462AA8"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550.328</w:t>
            </w:r>
          </w:p>
        </w:tc>
      </w:tr>
      <w:tr w:rsidR="003B4F48" w:rsidRPr="00A95F0F" w14:paraId="359CA6FA" w14:textId="77777777" w:rsidTr="00FF4346">
        <w:trPr>
          <w:trHeight w:val="255"/>
        </w:trPr>
        <w:tc>
          <w:tcPr>
            <w:tcW w:w="2472" w:type="pct"/>
            <w:tcBorders>
              <w:left w:val="nil"/>
              <w:bottom w:val="single" w:sz="4" w:space="0" w:color="F39200"/>
              <w:right w:val="nil"/>
            </w:tcBorders>
            <w:shd w:val="clear" w:color="auto" w:fill="auto"/>
            <w:vAlign w:val="center"/>
            <w:hideMark/>
          </w:tcPr>
          <w:p w14:paraId="093042A2" w14:textId="77777777" w:rsidR="003B4F48" w:rsidRPr="00FF4346" w:rsidRDefault="003B4F48" w:rsidP="003B4F4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688" w:type="pct"/>
            <w:tcBorders>
              <w:left w:val="nil"/>
              <w:bottom w:val="single" w:sz="4" w:space="0" w:color="F39200"/>
              <w:right w:val="nil"/>
            </w:tcBorders>
            <w:shd w:val="clear" w:color="auto" w:fill="auto"/>
            <w:noWrap/>
            <w:vAlign w:val="center"/>
          </w:tcPr>
          <w:p w14:paraId="1B78E87E" w14:textId="2FE9FE65" w:rsidR="003B4F48" w:rsidRPr="00FF4346" w:rsidRDefault="005936A2"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49.656</w:t>
            </w:r>
          </w:p>
        </w:tc>
        <w:tc>
          <w:tcPr>
            <w:tcW w:w="614" w:type="pct"/>
            <w:tcBorders>
              <w:left w:val="nil"/>
              <w:bottom w:val="single" w:sz="4" w:space="0" w:color="F39200"/>
              <w:right w:val="nil"/>
            </w:tcBorders>
            <w:shd w:val="clear" w:color="auto" w:fill="auto"/>
            <w:noWrap/>
            <w:vAlign w:val="center"/>
            <w:hideMark/>
          </w:tcPr>
          <w:p w14:paraId="087BE0A0" w14:textId="1C7D10F2"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54.461</w:t>
            </w:r>
          </w:p>
        </w:tc>
        <w:tc>
          <w:tcPr>
            <w:tcW w:w="614" w:type="pct"/>
            <w:tcBorders>
              <w:left w:val="nil"/>
              <w:bottom w:val="single" w:sz="4" w:space="0" w:color="F39200"/>
              <w:right w:val="nil"/>
            </w:tcBorders>
            <w:shd w:val="clear" w:color="auto" w:fill="auto"/>
            <w:noWrap/>
            <w:vAlign w:val="center"/>
          </w:tcPr>
          <w:p w14:paraId="13650C1B" w14:textId="70CC6E83" w:rsidR="003B4F48" w:rsidRPr="00FF4346" w:rsidRDefault="00D26F36" w:rsidP="003B4F48">
            <w:pPr>
              <w:jc w:val="right"/>
              <w:rPr>
                <w:rFonts w:ascii="CAIXA Std Book" w:eastAsia="Times New Roman" w:hAnsi="CAIXA Std Book" w:cs="Arial"/>
                <w:color w:val="005CA9"/>
                <w:sz w:val="18"/>
                <w:szCs w:val="18"/>
              </w:rPr>
            </w:pPr>
            <w:r>
              <w:rPr>
                <w:rFonts w:ascii="CAIXA Std Book" w:hAnsi="CAIXA Std Book" w:cs="Arial"/>
                <w:color w:val="005CA9"/>
                <w:sz w:val="18"/>
                <w:szCs w:val="18"/>
              </w:rPr>
              <w:t>49.656</w:t>
            </w:r>
          </w:p>
        </w:tc>
        <w:tc>
          <w:tcPr>
            <w:tcW w:w="612" w:type="pct"/>
            <w:tcBorders>
              <w:left w:val="nil"/>
              <w:bottom w:val="single" w:sz="4" w:space="0" w:color="F39200"/>
              <w:right w:val="nil"/>
            </w:tcBorders>
            <w:shd w:val="clear" w:color="auto" w:fill="auto"/>
            <w:noWrap/>
            <w:vAlign w:val="center"/>
            <w:hideMark/>
          </w:tcPr>
          <w:p w14:paraId="268E2135" w14:textId="01BB797E" w:rsidR="003B4F48" w:rsidRPr="00FF4346" w:rsidRDefault="003B4F48" w:rsidP="003B4F48">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54.461</w:t>
            </w:r>
          </w:p>
        </w:tc>
      </w:tr>
      <w:tr w:rsidR="003B4F48" w:rsidRPr="00A95F0F" w14:paraId="5D5A4E51" w14:textId="77777777" w:rsidTr="00FF4346">
        <w:trPr>
          <w:trHeight w:val="255"/>
        </w:trPr>
        <w:tc>
          <w:tcPr>
            <w:tcW w:w="2472" w:type="pct"/>
            <w:tcBorders>
              <w:top w:val="nil"/>
              <w:left w:val="nil"/>
              <w:bottom w:val="single" w:sz="4" w:space="0" w:color="F39200"/>
              <w:right w:val="nil"/>
            </w:tcBorders>
            <w:shd w:val="clear" w:color="auto" w:fill="auto"/>
            <w:noWrap/>
            <w:vAlign w:val="center"/>
            <w:hideMark/>
          </w:tcPr>
          <w:p w14:paraId="55BE8B8D" w14:textId="77777777" w:rsidR="003B4F48" w:rsidRPr="00FF4346" w:rsidRDefault="003B4F48" w:rsidP="003B4F4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 passivo fiscal diferido no PL</w:t>
            </w:r>
          </w:p>
        </w:tc>
        <w:tc>
          <w:tcPr>
            <w:tcW w:w="688" w:type="pct"/>
            <w:tcBorders>
              <w:top w:val="nil"/>
              <w:left w:val="nil"/>
              <w:bottom w:val="single" w:sz="4" w:space="0" w:color="F39200"/>
              <w:right w:val="nil"/>
            </w:tcBorders>
            <w:shd w:val="clear" w:color="auto" w:fill="auto"/>
            <w:noWrap/>
            <w:vAlign w:val="center"/>
          </w:tcPr>
          <w:p w14:paraId="09FC8C0C" w14:textId="3ED125FC" w:rsidR="003B4F48" w:rsidRPr="00FF4346" w:rsidRDefault="005936A2" w:rsidP="003B4F4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507.878</w:t>
            </w:r>
          </w:p>
        </w:tc>
        <w:tc>
          <w:tcPr>
            <w:tcW w:w="614" w:type="pct"/>
            <w:tcBorders>
              <w:top w:val="nil"/>
              <w:left w:val="nil"/>
              <w:bottom w:val="single" w:sz="4" w:space="0" w:color="F39200"/>
              <w:right w:val="nil"/>
            </w:tcBorders>
            <w:shd w:val="clear" w:color="auto" w:fill="auto"/>
            <w:noWrap/>
            <w:vAlign w:val="center"/>
            <w:hideMark/>
          </w:tcPr>
          <w:p w14:paraId="38956A72" w14:textId="67DB2798" w:rsidR="003B4F48" w:rsidRPr="00FF4346" w:rsidRDefault="003B4F48" w:rsidP="003B4F4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604.789</w:t>
            </w:r>
          </w:p>
        </w:tc>
        <w:tc>
          <w:tcPr>
            <w:tcW w:w="614" w:type="pct"/>
            <w:tcBorders>
              <w:top w:val="nil"/>
              <w:left w:val="nil"/>
              <w:bottom w:val="single" w:sz="4" w:space="0" w:color="F39200"/>
              <w:right w:val="nil"/>
            </w:tcBorders>
            <w:shd w:val="clear" w:color="auto" w:fill="auto"/>
            <w:noWrap/>
            <w:vAlign w:val="center"/>
          </w:tcPr>
          <w:p w14:paraId="57217932" w14:textId="6DB87EEA" w:rsidR="003B4F48" w:rsidRPr="00FF4346" w:rsidRDefault="00D26F36" w:rsidP="003B4F4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507.878</w:t>
            </w:r>
          </w:p>
        </w:tc>
        <w:tc>
          <w:tcPr>
            <w:tcW w:w="612" w:type="pct"/>
            <w:tcBorders>
              <w:top w:val="nil"/>
              <w:left w:val="nil"/>
              <w:bottom w:val="single" w:sz="4" w:space="0" w:color="F39200"/>
              <w:right w:val="nil"/>
            </w:tcBorders>
            <w:shd w:val="clear" w:color="auto" w:fill="auto"/>
            <w:noWrap/>
            <w:vAlign w:val="center"/>
            <w:hideMark/>
          </w:tcPr>
          <w:p w14:paraId="3A334E94" w14:textId="31D583AF" w:rsidR="003B4F48" w:rsidRPr="00FF4346" w:rsidRDefault="003B4F48" w:rsidP="003B4F4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604.789</w:t>
            </w:r>
          </w:p>
        </w:tc>
      </w:tr>
      <w:tr w:rsidR="003B4F48" w:rsidRPr="00A95F0F" w14:paraId="49FE4D27" w14:textId="77777777" w:rsidTr="00FF4346">
        <w:trPr>
          <w:trHeight w:val="255"/>
        </w:trPr>
        <w:tc>
          <w:tcPr>
            <w:tcW w:w="2472" w:type="pct"/>
            <w:tcBorders>
              <w:top w:val="nil"/>
              <w:left w:val="nil"/>
              <w:bottom w:val="single" w:sz="4" w:space="0" w:color="F39200"/>
              <w:right w:val="nil"/>
            </w:tcBorders>
            <w:shd w:val="clear" w:color="auto" w:fill="auto"/>
            <w:noWrap/>
            <w:vAlign w:val="center"/>
            <w:hideMark/>
          </w:tcPr>
          <w:p w14:paraId="6C7B6F5C" w14:textId="77777777" w:rsidR="003B4F48" w:rsidRPr="00FF4346" w:rsidRDefault="003B4F48" w:rsidP="003B4F4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 passivo fiscal diferido</w:t>
            </w:r>
          </w:p>
        </w:tc>
        <w:tc>
          <w:tcPr>
            <w:tcW w:w="688" w:type="pct"/>
            <w:tcBorders>
              <w:top w:val="nil"/>
              <w:left w:val="nil"/>
              <w:bottom w:val="single" w:sz="4" w:space="0" w:color="F39200"/>
              <w:right w:val="nil"/>
            </w:tcBorders>
            <w:shd w:val="clear" w:color="auto" w:fill="auto"/>
            <w:noWrap/>
            <w:vAlign w:val="center"/>
          </w:tcPr>
          <w:p w14:paraId="566C18E0" w14:textId="78AAFE59" w:rsidR="003B4F48" w:rsidRPr="00FF4346" w:rsidRDefault="005936A2" w:rsidP="003B4F4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4.283.698</w:t>
            </w:r>
          </w:p>
        </w:tc>
        <w:tc>
          <w:tcPr>
            <w:tcW w:w="614" w:type="pct"/>
            <w:tcBorders>
              <w:top w:val="nil"/>
              <w:left w:val="nil"/>
              <w:bottom w:val="single" w:sz="4" w:space="0" w:color="F39200"/>
              <w:right w:val="nil"/>
            </w:tcBorders>
            <w:shd w:val="clear" w:color="auto" w:fill="auto"/>
            <w:noWrap/>
            <w:vAlign w:val="center"/>
            <w:hideMark/>
          </w:tcPr>
          <w:p w14:paraId="0C033E57" w14:textId="363DEE03" w:rsidR="003B4F48" w:rsidRPr="00FF4346" w:rsidRDefault="003B4F48" w:rsidP="003B4F4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4.955.601</w:t>
            </w:r>
          </w:p>
        </w:tc>
        <w:tc>
          <w:tcPr>
            <w:tcW w:w="614" w:type="pct"/>
            <w:tcBorders>
              <w:top w:val="nil"/>
              <w:left w:val="nil"/>
              <w:bottom w:val="single" w:sz="4" w:space="0" w:color="F39200"/>
              <w:right w:val="nil"/>
            </w:tcBorders>
            <w:shd w:val="clear" w:color="auto" w:fill="auto"/>
            <w:noWrap/>
            <w:vAlign w:val="center"/>
          </w:tcPr>
          <w:p w14:paraId="737B57D5" w14:textId="59E9C36E" w:rsidR="003B4F48" w:rsidRPr="00FF4346" w:rsidRDefault="00D26F36" w:rsidP="003B4F4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4.291.299</w:t>
            </w:r>
          </w:p>
        </w:tc>
        <w:tc>
          <w:tcPr>
            <w:tcW w:w="612" w:type="pct"/>
            <w:tcBorders>
              <w:top w:val="nil"/>
              <w:left w:val="nil"/>
              <w:bottom w:val="single" w:sz="4" w:space="0" w:color="F39200"/>
              <w:right w:val="nil"/>
            </w:tcBorders>
            <w:shd w:val="clear" w:color="auto" w:fill="auto"/>
            <w:noWrap/>
            <w:vAlign w:val="center"/>
            <w:hideMark/>
          </w:tcPr>
          <w:p w14:paraId="5DE58A7A" w14:textId="4205F281" w:rsidR="003B4F48" w:rsidRPr="00FF4346" w:rsidRDefault="003B4F48" w:rsidP="003B4F4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4.955.608</w:t>
            </w:r>
          </w:p>
        </w:tc>
      </w:tr>
    </w:tbl>
    <w:p w14:paraId="485A85DC" w14:textId="6894B9C7" w:rsidR="00D07531" w:rsidRPr="00FF4346" w:rsidRDefault="00D07531" w:rsidP="00D07531">
      <w:pPr>
        <w:rPr>
          <w:rFonts w:ascii="CAIXA Std Book" w:eastAsia="Times New Roman" w:hAnsi="CAIXA Std Book" w:cs="Arial"/>
          <w:b/>
          <w:bCs/>
          <w:color w:val="005CA9"/>
          <w:sz w:val="18"/>
          <w:szCs w:val="18"/>
        </w:rPr>
        <w:sectPr w:rsidR="00D07531" w:rsidRPr="00FF4346" w:rsidSect="0088151D">
          <w:headerReference w:type="default" r:id="rId62"/>
          <w:footerReference w:type="default" r:id="rId63"/>
          <w:headerReference w:type="first" r:id="rId64"/>
          <w:footerReference w:type="first" r:id="rId65"/>
          <w:pgSz w:w="11906" w:h="16838"/>
          <w:pgMar w:top="1276" w:right="851" w:bottom="851" w:left="1418" w:header="1134" w:footer="709" w:gutter="0"/>
          <w:cols w:space="708"/>
          <w:docGrid w:linePitch="360"/>
        </w:sectPr>
      </w:pPr>
    </w:p>
    <w:p w14:paraId="249B4F05" w14:textId="77777777"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Ativo fiscal diferido</w:t>
      </w:r>
    </w:p>
    <w:tbl>
      <w:tblPr>
        <w:tblW w:w="5000" w:type="pct"/>
        <w:tblCellMar>
          <w:left w:w="70" w:type="dxa"/>
          <w:right w:w="70" w:type="dxa"/>
        </w:tblCellMar>
        <w:tblLook w:val="04A0" w:firstRow="1" w:lastRow="0" w:firstColumn="1" w:lastColumn="0" w:noHBand="0" w:noVBand="1"/>
      </w:tblPr>
      <w:tblGrid>
        <w:gridCol w:w="5004"/>
        <w:gridCol w:w="1178"/>
        <w:gridCol w:w="1195"/>
        <w:gridCol w:w="1233"/>
        <w:gridCol w:w="1177"/>
        <w:gridCol w:w="1177"/>
        <w:gridCol w:w="1195"/>
        <w:gridCol w:w="1233"/>
        <w:gridCol w:w="1177"/>
      </w:tblGrid>
      <w:tr w:rsidR="00D07531" w:rsidRPr="00A95F0F" w14:paraId="441012C9" w14:textId="77777777" w:rsidTr="00FF4346">
        <w:trPr>
          <w:trHeight w:val="283"/>
        </w:trPr>
        <w:tc>
          <w:tcPr>
            <w:tcW w:w="1717" w:type="pct"/>
            <w:vMerge w:val="restart"/>
            <w:tcBorders>
              <w:top w:val="single" w:sz="4" w:space="0" w:color="F39200"/>
              <w:left w:val="nil"/>
              <w:bottom w:val="single" w:sz="4" w:space="0" w:color="F39200"/>
              <w:right w:val="nil"/>
            </w:tcBorders>
            <w:shd w:val="clear" w:color="auto" w:fill="auto"/>
            <w:vAlign w:val="center"/>
            <w:hideMark/>
          </w:tcPr>
          <w:p w14:paraId="12F530BC"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641" w:type="pct"/>
            <w:gridSpan w:val="4"/>
            <w:tcBorders>
              <w:top w:val="single" w:sz="4" w:space="0" w:color="F39200"/>
              <w:left w:val="nil"/>
              <w:bottom w:val="single" w:sz="4" w:space="0" w:color="F39200"/>
              <w:right w:val="nil"/>
            </w:tcBorders>
            <w:shd w:val="clear" w:color="auto" w:fill="auto"/>
            <w:noWrap/>
            <w:vAlign w:val="center"/>
            <w:hideMark/>
          </w:tcPr>
          <w:p w14:paraId="635B6773"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641" w:type="pct"/>
            <w:gridSpan w:val="4"/>
            <w:tcBorders>
              <w:top w:val="single" w:sz="4" w:space="0" w:color="F39200"/>
              <w:left w:val="nil"/>
              <w:bottom w:val="single" w:sz="4" w:space="0" w:color="F39200"/>
              <w:right w:val="nil"/>
            </w:tcBorders>
            <w:shd w:val="clear" w:color="auto" w:fill="auto"/>
            <w:noWrap/>
            <w:vAlign w:val="center"/>
            <w:hideMark/>
          </w:tcPr>
          <w:p w14:paraId="449C87BC"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FF4346" w:rsidRPr="00A95F0F" w14:paraId="1AFC8188" w14:textId="77777777" w:rsidTr="00FF4346">
        <w:trPr>
          <w:trHeight w:val="283"/>
        </w:trPr>
        <w:tc>
          <w:tcPr>
            <w:tcW w:w="1717" w:type="pct"/>
            <w:vMerge/>
            <w:tcBorders>
              <w:top w:val="single" w:sz="4" w:space="0" w:color="F39200"/>
              <w:left w:val="nil"/>
              <w:bottom w:val="single" w:sz="4" w:space="0" w:color="F39200"/>
              <w:right w:val="nil"/>
            </w:tcBorders>
            <w:vAlign w:val="center"/>
            <w:hideMark/>
          </w:tcPr>
          <w:p w14:paraId="37AD7A8B" w14:textId="77777777" w:rsidR="00FF4346" w:rsidRPr="00FF4346" w:rsidRDefault="00FF4346" w:rsidP="00FF4346">
            <w:pPr>
              <w:rPr>
                <w:rFonts w:ascii="CAIXA Std Book" w:eastAsia="Times New Roman" w:hAnsi="CAIXA Std Book" w:cs="Arial"/>
                <w:b/>
                <w:bCs/>
                <w:color w:val="005CA9"/>
                <w:sz w:val="18"/>
                <w:szCs w:val="18"/>
              </w:rPr>
            </w:pPr>
          </w:p>
        </w:tc>
        <w:tc>
          <w:tcPr>
            <w:tcW w:w="404" w:type="pct"/>
            <w:tcBorders>
              <w:top w:val="nil"/>
              <w:left w:val="nil"/>
              <w:bottom w:val="single" w:sz="4" w:space="0" w:color="F39200"/>
              <w:right w:val="nil"/>
            </w:tcBorders>
            <w:shd w:val="clear" w:color="auto" w:fill="auto"/>
            <w:vAlign w:val="center"/>
            <w:hideMark/>
          </w:tcPr>
          <w:p w14:paraId="1542F1F4" w14:textId="1FE46A45"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c>
          <w:tcPr>
            <w:tcW w:w="410" w:type="pct"/>
            <w:tcBorders>
              <w:top w:val="nil"/>
              <w:left w:val="nil"/>
              <w:bottom w:val="single" w:sz="4" w:space="0" w:color="F39200"/>
              <w:right w:val="nil"/>
            </w:tcBorders>
            <w:shd w:val="clear" w:color="auto" w:fill="auto"/>
            <w:vAlign w:val="center"/>
            <w:hideMark/>
          </w:tcPr>
          <w:p w14:paraId="4448CDBF"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Constituição</w:t>
            </w:r>
          </w:p>
        </w:tc>
        <w:tc>
          <w:tcPr>
            <w:tcW w:w="423" w:type="pct"/>
            <w:tcBorders>
              <w:top w:val="nil"/>
              <w:left w:val="nil"/>
              <w:bottom w:val="single" w:sz="4" w:space="0" w:color="F39200"/>
              <w:right w:val="nil"/>
            </w:tcBorders>
            <w:shd w:val="clear" w:color="auto" w:fill="auto"/>
            <w:vAlign w:val="center"/>
            <w:hideMark/>
          </w:tcPr>
          <w:p w14:paraId="3809E364"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Reversão</w:t>
            </w:r>
          </w:p>
        </w:tc>
        <w:tc>
          <w:tcPr>
            <w:tcW w:w="404" w:type="pct"/>
            <w:tcBorders>
              <w:top w:val="nil"/>
              <w:left w:val="nil"/>
              <w:bottom w:val="single" w:sz="4" w:space="0" w:color="F39200"/>
              <w:right w:val="nil"/>
            </w:tcBorders>
            <w:shd w:val="clear" w:color="auto" w:fill="auto"/>
            <w:vAlign w:val="center"/>
            <w:hideMark/>
          </w:tcPr>
          <w:p w14:paraId="6E654659" w14:textId="704A0FEF"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FF4346">
              <w:rPr>
                <w:rFonts w:ascii="CAIXA Std Book" w:eastAsia="Times New Roman" w:hAnsi="CAIXA Std Book" w:cs="Arial"/>
                <w:b/>
                <w:bCs/>
                <w:color w:val="005CA9"/>
                <w:sz w:val="18"/>
                <w:szCs w:val="18"/>
              </w:rPr>
              <w:t>/2024</w:t>
            </w:r>
          </w:p>
        </w:tc>
        <w:tc>
          <w:tcPr>
            <w:tcW w:w="404" w:type="pct"/>
            <w:tcBorders>
              <w:top w:val="nil"/>
              <w:left w:val="nil"/>
              <w:bottom w:val="single" w:sz="4" w:space="0" w:color="F39200"/>
              <w:right w:val="nil"/>
            </w:tcBorders>
            <w:shd w:val="clear" w:color="auto" w:fill="auto"/>
            <w:vAlign w:val="center"/>
            <w:hideMark/>
          </w:tcPr>
          <w:p w14:paraId="3E48A810" w14:textId="12EBD3D9"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c>
          <w:tcPr>
            <w:tcW w:w="410" w:type="pct"/>
            <w:tcBorders>
              <w:top w:val="nil"/>
              <w:left w:val="nil"/>
              <w:bottom w:val="single" w:sz="4" w:space="0" w:color="F39200"/>
              <w:right w:val="nil"/>
            </w:tcBorders>
            <w:shd w:val="clear" w:color="auto" w:fill="auto"/>
            <w:vAlign w:val="center"/>
            <w:hideMark/>
          </w:tcPr>
          <w:p w14:paraId="04643EAA"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Constituição</w:t>
            </w:r>
          </w:p>
        </w:tc>
        <w:tc>
          <w:tcPr>
            <w:tcW w:w="423" w:type="pct"/>
            <w:tcBorders>
              <w:top w:val="nil"/>
              <w:left w:val="nil"/>
              <w:bottom w:val="single" w:sz="4" w:space="0" w:color="F39200"/>
              <w:right w:val="nil"/>
            </w:tcBorders>
            <w:shd w:val="clear" w:color="auto" w:fill="auto"/>
            <w:vAlign w:val="center"/>
            <w:hideMark/>
          </w:tcPr>
          <w:p w14:paraId="14C4B2DD"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Reversão</w:t>
            </w:r>
          </w:p>
        </w:tc>
        <w:tc>
          <w:tcPr>
            <w:tcW w:w="404" w:type="pct"/>
            <w:tcBorders>
              <w:top w:val="nil"/>
              <w:left w:val="nil"/>
              <w:bottom w:val="single" w:sz="4" w:space="0" w:color="F39200"/>
              <w:right w:val="nil"/>
            </w:tcBorders>
            <w:shd w:val="clear" w:color="auto" w:fill="auto"/>
            <w:vAlign w:val="center"/>
            <w:hideMark/>
          </w:tcPr>
          <w:p w14:paraId="590E771D" w14:textId="18C8568B"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30/09</w:t>
            </w:r>
            <w:r w:rsidR="00FF4346">
              <w:rPr>
                <w:rFonts w:ascii="CAIXA Std Book" w:eastAsia="Times New Roman" w:hAnsi="CAIXA Std Book" w:cs="Arial"/>
                <w:b/>
                <w:bCs/>
                <w:color w:val="005CA9"/>
                <w:sz w:val="18"/>
                <w:szCs w:val="18"/>
              </w:rPr>
              <w:t>/2024</w:t>
            </w:r>
          </w:p>
        </w:tc>
      </w:tr>
      <w:tr w:rsidR="00617109" w:rsidRPr="00A95F0F" w14:paraId="4BF2CDDD" w14:textId="77777777" w:rsidTr="00FF4346">
        <w:trPr>
          <w:trHeight w:val="283"/>
        </w:trPr>
        <w:tc>
          <w:tcPr>
            <w:tcW w:w="1717" w:type="pct"/>
            <w:tcBorders>
              <w:top w:val="nil"/>
              <w:left w:val="nil"/>
              <w:bottom w:val="nil"/>
              <w:right w:val="nil"/>
            </w:tcBorders>
            <w:shd w:val="clear" w:color="auto" w:fill="auto"/>
            <w:vAlign w:val="center"/>
            <w:hideMark/>
          </w:tcPr>
          <w:p w14:paraId="64020AC2" w14:textId="77777777" w:rsidR="00617109" w:rsidRPr="00FF4346" w:rsidRDefault="00617109" w:rsidP="0061710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Diferenças temporárias</w:t>
            </w:r>
          </w:p>
        </w:tc>
        <w:tc>
          <w:tcPr>
            <w:tcW w:w="404" w:type="pct"/>
            <w:tcBorders>
              <w:top w:val="nil"/>
              <w:left w:val="nil"/>
              <w:bottom w:val="nil"/>
              <w:right w:val="nil"/>
            </w:tcBorders>
            <w:shd w:val="clear" w:color="auto" w:fill="auto"/>
            <w:noWrap/>
            <w:vAlign w:val="center"/>
            <w:hideMark/>
          </w:tcPr>
          <w:p w14:paraId="3D6391D6" w14:textId="22E88766"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50.121.993</w:t>
            </w:r>
          </w:p>
        </w:tc>
        <w:tc>
          <w:tcPr>
            <w:tcW w:w="410" w:type="pct"/>
            <w:tcBorders>
              <w:top w:val="nil"/>
              <w:left w:val="nil"/>
              <w:bottom w:val="nil"/>
              <w:right w:val="nil"/>
            </w:tcBorders>
            <w:shd w:val="clear" w:color="auto" w:fill="auto"/>
            <w:noWrap/>
            <w:vAlign w:val="center"/>
          </w:tcPr>
          <w:p w14:paraId="2FDEA505" w14:textId="41021ACD"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26.824.404</w:t>
            </w:r>
          </w:p>
        </w:tc>
        <w:tc>
          <w:tcPr>
            <w:tcW w:w="423" w:type="pct"/>
            <w:tcBorders>
              <w:top w:val="nil"/>
              <w:left w:val="nil"/>
              <w:bottom w:val="nil"/>
              <w:right w:val="nil"/>
            </w:tcBorders>
            <w:shd w:val="clear" w:color="auto" w:fill="auto"/>
            <w:noWrap/>
            <w:vAlign w:val="center"/>
          </w:tcPr>
          <w:p w14:paraId="0B6D8856" w14:textId="08CB1147"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(24.607.652)</w:t>
            </w:r>
          </w:p>
        </w:tc>
        <w:tc>
          <w:tcPr>
            <w:tcW w:w="404" w:type="pct"/>
            <w:tcBorders>
              <w:top w:val="nil"/>
              <w:left w:val="nil"/>
              <w:bottom w:val="nil"/>
              <w:right w:val="nil"/>
            </w:tcBorders>
            <w:shd w:val="clear" w:color="auto" w:fill="auto"/>
            <w:noWrap/>
            <w:vAlign w:val="center"/>
          </w:tcPr>
          <w:p w14:paraId="041404B7" w14:textId="71628C5C"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52.338.745</w:t>
            </w:r>
          </w:p>
        </w:tc>
        <w:tc>
          <w:tcPr>
            <w:tcW w:w="404" w:type="pct"/>
            <w:tcBorders>
              <w:top w:val="nil"/>
              <w:left w:val="nil"/>
              <w:bottom w:val="nil"/>
              <w:right w:val="nil"/>
            </w:tcBorders>
            <w:shd w:val="clear" w:color="auto" w:fill="auto"/>
            <w:noWrap/>
            <w:vAlign w:val="center"/>
            <w:hideMark/>
          </w:tcPr>
          <w:p w14:paraId="0F05A02C" w14:textId="148EE252"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50.122.000</w:t>
            </w:r>
          </w:p>
        </w:tc>
        <w:tc>
          <w:tcPr>
            <w:tcW w:w="410" w:type="pct"/>
            <w:tcBorders>
              <w:top w:val="nil"/>
              <w:left w:val="nil"/>
              <w:bottom w:val="nil"/>
              <w:right w:val="nil"/>
            </w:tcBorders>
            <w:shd w:val="clear" w:color="auto" w:fill="auto"/>
            <w:noWrap/>
            <w:vAlign w:val="center"/>
          </w:tcPr>
          <w:p w14:paraId="65DE7A98" w14:textId="47D1A9DA"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26.824.608</w:t>
            </w:r>
          </w:p>
        </w:tc>
        <w:tc>
          <w:tcPr>
            <w:tcW w:w="423" w:type="pct"/>
            <w:tcBorders>
              <w:top w:val="nil"/>
              <w:left w:val="nil"/>
              <w:bottom w:val="nil"/>
              <w:right w:val="nil"/>
            </w:tcBorders>
            <w:shd w:val="clear" w:color="auto" w:fill="auto"/>
            <w:noWrap/>
            <w:vAlign w:val="center"/>
          </w:tcPr>
          <w:p w14:paraId="2312056B" w14:textId="516DEA55"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(24.607.652)</w:t>
            </w:r>
          </w:p>
        </w:tc>
        <w:tc>
          <w:tcPr>
            <w:tcW w:w="404" w:type="pct"/>
            <w:tcBorders>
              <w:top w:val="nil"/>
              <w:left w:val="nil"/>
              <w:bottom w:val="nil"/>
              <w:right w:val="nil"/>
            </w:tcBorders>
            <w:shd w:val="clear" w:color="auto" w:fill="auto"/>
            <w:noWrap/>
            <w:vAlign w:val="center"/>
          </w:tcPr>
          <w:p w14:paraId="05669871" w14:textId="00C3AC6E"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52.338.956</w:t>
            </w:r>
          </w:p>
        </w:tc>
      </w:tr>
      <w:tr w:rsidR="00617109" w:rsidRPr="00A95F0F" w14:paraId="68EF4F2B" w14:textId="77777777" w:rsidTr="00FF4346">
        <w:trPr>
          <w:trHeight w:val="283"/>
        </w:trPr>
        <w:tc>
          <w:tcPr>
            <w:tcW w:w="1717" w:type="pct"/>
            <w:tcBorders>
              <w:top w:val="nil"/>
              <w:left w:val="nil"/>
              <w:bottom w:val="nil"/>
              <w:right w:val="nil"/>
            </w:tcBorders>
            <w:shd w:val="clear" w:color="auto" w:fill="auto"/>
            <w:vAlign w:val="center"/>
            <w:hideMark/>
          </w:tcPr>
          <w:p w14:paraId="3CD07492"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Provisão para créditos de liquidação duvidosa</w:t>
            </w:r>
          </w:p>
        </w:tc>
        <w:tc>
          <w:tcPr>
            <w:tcW w:w="404" w:type="pct"/>
            <w:tcBorders>
              <w:top w:val="nil"/>
              <w:left w:val="nil"/>
              <w:bottom w:val="nil"/>
              <w:right w:val="nil"/>
            </w:tcBorders>
            <w:shd w:val="clear" w:color="auto" w:fill="auto"/>
            <w:noWrap/>
            <w:vAlign w:val="center"/>
            <w:hideMark/>
          </w:tcPr>
          <w:p w14:paraId="2414E45A" w14:textId="6D436C49"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30.660.536</w:t>
            </w:r>
          </w:p>
        </w:tc>
        <w:tc>
          <w:tcPr>
            <w:tcW w:w="410" w:type="pct"/>
            <w:tcBorders>
              <w:top w:val="nil"/>
              <w:left w:val="nil"/>
              <w:bottom w:val="nil"/>
              <w:right w:val="nil"/>
            </w:tcBorders>
            <w:shd w:val="clear" w:color="auto" w:fill="auto"/>
            <w:noWrap/>
            <w:vAlign w:val="center"/>
          </w:tcPr>
          <w:p w14:paraId="508905F8" w14:textId="6CAF8EC5"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19.469.925</w:t>
            </w:r>
          </w:p>
        </w:tc>
        <w:tc>
          <w:tcPr>
            <w:tcW w:w="423" w:type="pct"/>
            <w:tcBorders>
              <w:top w:val="nil"/>
              <w:left w:val="nil"/>
              <w:bottom w:val="nil"/>
              <w:right w:val="nil"/>
            </w:tcBorders>
            <w:shd w:val="clear" w:color="auto" w:fill="auto"/>
            <w:vAlign w:val="center"/>
          </w:tcPr>
          <w:p w14:paraId="33B6DA8E" w14:textId="26050465"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(18.328.673)</w:t>
            </w:r>
          </w:p>
        </w:tc>
        <w:tc>
          <w:tcPr>
            <w:tcW w:w="404" w:type="pct"/>
            <w:tcBorders>
              <w:top w:val="nil"/>
              <w:left w:val="nil"/>
              <w:bottom w:val="nil"/>
              <w:right w:val="nil"/>
            </w:tcBorders>
            <w:shd w:val="clear" w:color="auto" w:fill="auto"/>
            <w:noWrap/>
            <w:vAlign w:val="center"/>
          </w:tcPr>
          <w:p w14:paraId="08EB3CCD" w14:textId="29864EAA"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31.801.788</w:t>
            </w:r>
          </w:p>
        </w:tc>
        <w:tc>
          <w:tcPr>
            <w:tcW w:w="404" w:type="pct"/>
            <w:tcBorders>
              <w:top w:val="nil"/>
              <w:left w:val="nil"/>
              <w:bottom w:val="nil"/>
              <w:right w:val="nil"/>
            </w:tcBorders>
            <w:shd w:val="clear" w:color="auto" w:fill="auto"/>
            <w:noWrap/>
            <w:vAlign w:val="center"/>
            <w:hideMark/>
          </w:tcPr>
          <w:p w14:paraId="43883553" w14:textId="6A743E56"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30.660.536</w:t>
            </w:r>
          </w:p>
        </w:tc>
        <w:tc>
          <w:tcPr>
            <w:tcW w:w="410" w:type="pct"/>
            <w:tcBorders>
              <w:top w:val="nil"/>
              <w:left w:val="nil"/>
              <w:bottom w:val="nil"/>
              <w:right w:val="nil"/>
            </w:tcBorders>
            <w:shd w:val="clear" w:color="auto" w:fill="auto"/>
            <w:noWrap/>
            <w:vAlign w:val="center"/>
          </w:tcPr>
          <w:p w14:paraId="5B729B79" w14:textId="6DBA9A80"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19.469.925</w:t>
            </w:r>
          </w:p>
        </w:tc>
        <w:tc>
          <w:tcPr>
            <w:tcW w:w="423" w:type="pct"/>
            <w:tcBorders>
              <w:top w:val="nil"/>
              <w:left w:val="nil"/>
              <w:bottom w:val="nil"/>
              <w:right w:val="nil"/>
            </w:tcBorders>
            <w:shd w:val="clear" w:color="auto" w:fill="auto"/>
            <w:vAlign w:val="center"/>
          </w:tcPr>
          <w:p w14:paraId="56C3677E" w14:textId="2AC61697"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(18.328.673)</w:t>
            </w:r>
          </w:p>
        </w:tc>
        <w:tc>
          <w:tcPr>
            <w:tcW w:w="404" w:type="pct"/>
            <w:tcBorders>
              <w:top w:val="nil"/>
              <w:left w:val="nil"/>
              <w:bottom w:val="nil"/>
              <w:right w:val="nil"/>
            </w:tcBorders>
            <w:shd w:val="clear" w:color="auto" w:fill="auto"/>
            <w:noWrap/>
            <w:vAlign w:val="center"/>
          </w:tcPr>
          <w:p w14:paraId="21663440" w14:textId="0C5D6810"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31.801.788</w:t>
            </w:r>
          </w:p>
        </w:tc>
      </w:tr>
      <w:tr w:rsidR="00617109" w:rsidRPr="00A95F0F" w14:paraId="60A7F8AD" w14:textId="77777777" w:rsidTr="00FF4346">
        <w:trPr>
          <w:trHeight w:val="283"/>
        </w:trPr>
        <w:tc>
          <w:tcPr>
            <w:tcW w:w="1717" w:type="pct"/>
            <w:tcBorders>
              <w:top w:val="nil"/>
              <w:left w:val="nil"/>
              <w:bottom w:val="nil"/>
              <w:right w:val="nil"/>
            </w:tcBorders>
            <w:shd w:val="clear" w:color="auto" w:fill="auto"/>
            <w:vAlign w:val="center"/>
            <w:hideMark/>
          </w:tcPr>
          <w:p w14:paraId="3FBD0F3F"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Passivos atuariais</w:t>
            </w:r>
          </w:p>
        </w:tc>
        <w:tc>
          <w:tcPr>
            <w:tcW w:w="404" w:type="pct"/>
            <w:tcBorders>
              <w:top w:val="nil"/>
              <w:left w:val="nil"/>
              <w:bottom w:val="nil"/>
              <w:right w:val="nil"/>
            </w:tcBorders>
            <w:shd w:val="clear" w:color="auto" w:fill="auto"/>
            <w:noWrap/>
            <w:vAlign w:val="center"/>
            <w:hideMark/>
          </w:tcPr>
          <w:p w14:paraId="52FEA992" w14:textId="23073F79"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4.231.814</w:t>
            </w:r>
          </w:p>
        </w:tc>
        <w:tc>
          <w:tcPr>
            <w:tcW w:w="410" w:type="pct"/>
            <w:tcBorders>
              <w:top w:val="nil"/>
              <w:left w:val="nil"/>
              <w:bottom w:val="nil"/>
              <w:right w:val="nil"/>
            </w:tcBorders>
            <w:shd w:val="clear" w:color="auto" w:fill="auto"/>
            <w:noWrap/>
            <w:vAlign w:val="center"/>
          </w:tcPr>
          <w:p w14:paraId="0EBC1D09" w14:textId="20849D89"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419.773</w:t>
            </w:r>
          </w:p>
        </w:tc>
        <w:tc>
          <w:tcPr>
            <w:tcW w:w="423" w:type="pct"/>
            <w:tcBorders>
              <w:top w:val="nil"/>
              <w:left w:val="nil"/>
              <w:bottom w:val="nil"/>
              <w:right w:val="nil"/>
            </w:tcBorders>
            <w:shd w:val="clear" w:color="auto" w:fill="auto"/>
            <w:vAlign w:val="center"/>
          </w:tcPr>
          <w:p w14:paraId="61B29153" w14:textId="1A9C5914"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(510.998)</w:t>
            </w:r>
          </w:p>
        </w:tc>
        <w:tc>
          <w:tcPr>
            <w:tcW w:w="404" w:type="pct"/>
            <w:tcBorders>
              <w:top w:val="nil"/>
              <w:left w:val="nil"/>
              <w:bottom w:val="nil"/>
              <w:right w:val="nil"/>
            </w:tcBorders>
            <w:shd w:val="clear" w:color="auto" w:fill="auto"/>
            <w:noWrap/>
            <w:vAlign w:val="center"/>
          </w:tcPr>
          <w:p w14:paraId="1A7DF9B1" w14:textId="7B12129A"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4.140.589</w:t>
            </w:r>
          </w:p>
        </w:tc>
        <w:tc>
          <w:tcPr>
            <w:tcW w:w="404" w:type="pct"/>
            <w:tcBorders>
              <w:top w:val="nil"/>
              <w:left w:val="nil"/>
              <w:bottom w:val="nil"/>
              <w:right w:val="nil"/>
            </w:tcBorders>
            <w:shd w:val="clear" w:color="auto" w:fill="auto"/>
            <w:noWrap/>
            <w:vAlign w:val="center"/>
            <w:hideMark/>
          </w:tcPr>
          <w:p w14:paraId="6DE0BB49" w14:textId="6FB30097"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4.231.814</w:t>
            </w:r>
          </w:p>
        </w:tc>
        <w:tc>
          <w:tcPr>
            <w:tcW w:w="410" w:type="pct"/>
            <w:tcBorders>
              <w:top w:val="nil"/>
              <w:left w:val="nil"/>
              <w:bottom w:val="nil"/>
              <w:right w:val="nil"/>
            </w:tcBorders>
            <w:shd w:val="clear" w:color="auto" w:fill="auto"/>
            <w:noWrap/>
            <w:vAlign w:val="center"/>
          </w:tcPr>
          <w:p w14:paraId="617DE45E" w14:textId="766DF30B"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419.773</w:t>
            </w:r>
          </w:p>
        </w:tc>
        <w:tc>
          <w:tcPr>
            <w:tcW w:w="423" w:type="pct"/>
            <w:tcBorders>
              <w:top w:val="nil"/>
              <w:left w:val="nil"/>
              <w:bottom w:val="nil"/>
              <w:right w:val="nil"/>
            </w:tcBorders>
            <w:shd w:val="clear" w:color="auto" w:fill="auto"/>
            <w:vAlign w:val="center"/>
          </w:tcPr>
          <w:p w14:paraId="35AEC5F0" w14:textId="7311E6E7"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(510.998)</w:t>
            </w:r>
          </w:p>
        </w:tc>
        <w:tc>
          <w:tcPr>
            <w:tcW w:w="404" w:type="pct"/>
            <w:tcBorders>
              <w:top w:val="nil"/>
              <w:left w:val="nil"/>
              <w:bottom w:val="nil"/>
              <w:right w:val="nil"/>
            </w:tcBorders>
            <w:shd w:val="clear" w:color="auto" w:fill="auto"/>
            <w:noWrap/>
            <w:vAlign w:val="center"/>
          </w:tcPr>
          <w:p w14:paraId="0CEC4F39" w14:textId="10D41A24"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4.140.589</w:t>
            </w:r>
          </w:p>
        </w:tc>
      </w:tr>
      <w:tr w:rsidR="00617109" w:rsidRPr="00A95F0F" w14:paraId="086B98E2" w14:textId="77777777" w:rsidTr="00FF4346">
        <w:trPr>
          <w:trHeight w:val="283"/>
        </w:trPr>
        <w:tc>
          <w:tcPr>
            <w:tcW w:w="1717" w:type="pct"/>
            <w:tcBorders>
              <w:top w:val="nil"/>
              <w:left w:val="nil"/>
              <w:bottom w:val="nil"/>
              <w:right w:val="nil"/>
            </w:tcBorders>
            <w:shd w:val="clear" w:color="auto" w:fill="auto"/>
            <w:vAlign w:val="center"/>
            <w:hideMark/>
          </w:tcPr>
          <w:p w14:paraId="26FBDCD1"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Provisões trabalhistas</w:t>
            </w:r>
          </w:p>
        </w:tc>
        <w:tc>
          <w:tcPr>
            <w:tcW w:w="404" w:type="pct"/>
            <w:tcBorders>
              <w:top w:val="nil"/>
              <w:left w:val="nil"/>
              <w:bottom w:val="nil"/>
              <w:right w:val="nil"/>
            </w:tcBorders>
            <w:shd w:val="clear" w:color="auto" w:fill="auto"/>
            <w:noWrap/>
            <w:vAlign w:val="center"/>
            <w:hideMark/>
          </w:tcPr>
          <w:p w14:paraId="2752FAD8" w14:textId="67E540AB"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3.156.593</w:t>
            </w:r>
          </w:p>
        </w:tc>
        <w:tc>
          <w:tcPr>
            <w:tcW w:w="410" w:type="pct"/>
            <w:tcBorders>
              <w:top w:val="nil"/>
              <w:left w:val="nil"/>
              <w:bottom w:val="nil"/>
              <w:right w:val="nil"/>
            </w:tcBorders>
            <w:shd w:val="clear" w:color="auto" w:fill="auto"/>
            <w:noWrap/>
            <w:vAlign w:val="center"/>
          </w:tcPr>
          <w:p w14:paraId="356DFDCC" w14:textId="7F60A2F1"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787.818</w:t>
            </w:r>
          </w:p>
        </w:tc>
        <w:tc>
          <w:tcPr>
            <w:tcW w:w="423" w:type="pct"/>
            <w:tcBorders>
              <w:top w:val="nil"/>
              <w:left w:val="nil"/>
              <w:bottom w:val="nil"/>
              <w:right w:val="nil"/>
            </w:tcBorders>
            <w:shd w:val="clear" w:color="auto" w:fill="auto"/>
            <w:vAlign w:val="center"/>
          </w:tcPr>
          <w:p w14:paraId="57AE3FF8" w14:textId="3957E146"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(1.089.622)</w:t>
            </w:r>
          </w:p>
        </w:tc>
        <w:tc>
          <w:tcPr>
            <w:tcW w:w="404" w:type="pct"/>
            <w:tcBorders>
              <w:top w:val="nil"/>
              <w:left w:val="nil"/>
              <w:bottom w:val="nil"/>
              <w:right w:val="nil"/>
            </w:tcBorders>
            <w:shd w:val="clear" w:color="auto" w:fill="auto"/>
            <w:noWrap/>
            <w:vAlign w:val="center"/>
          </w:tcPr>
          <w:p w14:paraId="52D8E429" w14:textId="7B6A1FA8"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2.854.789</w:t>
            </w:r>
          </w:p>
        </w:tc>
        <w:tc>
          <w:tcPr>
            <w:tcW w:w="404" w:type="pct"/>
            <w:tcBorders>
              <w:top w:val="nil"/>
              <w:left w:val="nil"/>
              <w:bottom w:val="nil"/>
              <w:right w:val="nil"/>
            </w:tcBorders>
            <w:shd w:val="clear" w:color="auto" w:fill="auto"/>
            <w:noWrap/>
            <w:vAlign w:val="center"/>
            <w:hideMark/>
          </w:tcPr>
          <w:p w14:paraId="65B5D547" w14:textId="19272895"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3.156.593</w:t>
            </w:r>
          </w:p>
        </w:tc>
        <w:tc>
          <w:tcPr>
            <w:tcW w:w="410" w:type="pct"/>
            <w:tcBorders>
              <w:top w:val="nil"/>
              <w:left w:val="nil"/>
              <w:bottom w:val="nil"/>
              <w:right w:val="nil"/>
            </w:tcBorders>
            <w:shd w:val="clear" w:color="auto" w:fill="auto"/>
            <w:noWrap/>
            <w:vAlign w:val="center"/>
          </w:tcPr>
          <w:p w14:paraId="0BC40393" w14:textId="33FB920C"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787.818</w:t>
            </w:r>
          </w:p>
        </w:tc>
        <w:tc>
          <w:tcPr>
            <w:tcW w:w="423" w:type="pct"/>
            <w:tcBorders>
              <w:top w:val="nil"/>
              <w:left w:val="nil"/>
              <w:bottom w:val="nil"/>
              <w:right w:val="nil"/>
            </w:tcBorders>
            <w:shd w:val="clear" w:color="auto" w:fill="auto"/>
            <w:vAlign w:val="center"/>
          </w:tcPr>
          <w:p w14:paraId="79C9DEC3" w14:textId="551EAE53"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(1.089.622)</w:t>
            </w:r>
          </w:p>
        </w:tc>
        <w:tc>
          <w:tcPr>
            <w:tcW w:w="404" w:type="pct"/>
            <w:tcBorders>
              <w:top w:val="nil"/>
              <w:left w:val="nil"/>
              <w:bottom w:val="nil"/>
              <w:right w:val="nil"/>
            </w:tcBorders>
            <w:shd w:val="clear" w:color="auto" w:fill="auto"/>
            <w:noWrap/>
            <w:vAlign w:val="center"/>
          </w:tcPr>
          <w:p w14:paraId="5073E02A" w14:textId="1512896F"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2.854.789</w:t>
            </w:r>
          </w:p>
        </w:tc>
      </w:tr>
      <w:tr w:rsidR="00617109" w:rsidRPr="00A95F0F" w14:paraId="32DF66B7" w14:textId="77777777" w:rsidTr="00FF4346">
        <w:trPr>
          <w:trHeight w:val="283"/>
        </w:trPr>
        <w:tc>
          <w:tcPr>
            <w:tcW w:w="1717" w:type="pct"/>
            <w:tcBorders>
              <w:top w:val="nil"/>
              <w:left w:val="nil"/>
              <w:bottom w:val="nil"/>
              <w:right w:val="nil"/>
            </w:tcBorders>
            <w:shd w:val="clear" w:color="auto" w:fill="auto"/>
            <w:vAlign w:val="center"/>
            <w:hideMark/>
          </w:tcPr>
          <w:p w14:paraId="22D4BF9D"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Ajuste a valor de mercado de instrumentos derivativos</w:t>
            </w:r>
          </w:p>
        </w:tc>
        <w:tc>
          <w:tcPr>
            <w:tcW w:w="404" w:type="pct"/>
            <w:tcBorders>
              <w:top w:val="nil"/>
              <w:left w:val="nil"/>
              <w:bottom w:val="nil"/>
              <w:right w:val="nil"/>
            </w:tcBorders>
            <w:shd w:val="clear" w:color="auto" w:fill="auto"/>
            <w:noWrap/>
            <w:vAlign w:val="center"/>
            <w:hideMark/>
          </w:tcPr>
          <w:p w14:paraId="56C7B5A3" w14:textId="472381B2"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1.312.041</w:t>
            </w:r>
          </w:p>
        </w:tc>
        <w:tc>
          <w:tcPr>
            <w:tcW w:w="410" w:type="pct"/>
            <w:tcBorders>
              <w:top w:val="nil"/>
              <w:left w:val="nil"/>
              <w:bottom w:val="nil"/>
              <w:right w:val="nil"/>
            </w:tcBorders>
            <w:shd w:val="clear" w:color="auto" w:fill="auto"/>
            <w:noWrap/>
            <w:vAlign w:val="center"/>
          </w:tcPr>
          <w:p w14:paraId="4690129E" w14:textId="314D5915"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759.608</w:t>
            </w:r>
          </w:p>
        </w:tc>
        <w:tc>
          <w:tcPr>
            <w:tcW w:w="423" w:type="pct"/>
            <w:tcBorders>
              <w:top w:val="nil"/>
              <w:left w:val="nil"/>
              <w:bottom w:val="nil"/>
              <w:right w:val="nil"/>
            </w:tcBorders>
            <w:shd w:val="clear" w:color="auto" w:fill="auto"/>
            <w:vAlign w:val="center"/>
          </w:tcPr>
          <w:p w14:paraId="20272086" w14:textId="7F5F4794"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(1.351.920)</w:t>
            </w:r>
          </w:p>
        </w:tc>
        <w:tc>
          <w:tcPr>
            <w:tcW w:w="404" w:type="pct"/>
            <w:tcBorders>
              <w:top w:val="nil"/>
              <w:left w:val="nil"/>
              <w:bottom w:val="nil"/>
              <w:right w:val="nil"/>
            </w:tcBorders>
            <w:shd w:val="clear" w:color="auto" w:fill="auto"/>
            <w:noWrap/>
            <w:vAlign w:val="center"/>
          </w:tcPr>
          <w:p w14:paraId="18178874" w14:textId="0549E783"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719.729</w:t>
            </w:r>
          </w:p>
        </w:tc>
        <w:tc>
          <w:tcPr>
            <w:tcW w:w="404" w:type="pct"/>
            <w:tcBorders>
              <w:top w:val="nil"/>
              <w:left w:val="nil"/>
              <w:bottom w:val="nil"/>
              <w:right w:val="nil"/>
            </w:tcBorders>
            <w:shd w:val="clear" w:color="auto" w:fill="auto"/>
            <w:noWrap/>
            <w:vAlign w:val="center"/>
            <w:hideMark/>
          </w:tcPr>
          <w:p w14:paraId="59DA8076" w14:textId="2AA9996C"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1.312.041</w:t>
            </w:r>
          </w:p>
        </w:tc>
        <w:tc>
          <w:tcPr>
            <w:tcW w:w="410" w:type="pct"/>
            <w:tcBorders>
              <w:top w:val="nil"/>
              <w:left w:val="nil"/>
              <w:bottom w:val="nil"/>
              <w:right w:val="nil"/>
            </w:tcBorders>
            <w:shd w:val="clear" w:color="auto" w:fill="auto"/>
            <w:noWrap/>
            <w:vAlign w:val="center"/>
          </w:tcPr>
          <w:p w14:paraId="2E7F2328" w14:textId="032F34A7"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759.608</w:t>
            </w:r>
          </w:p>
        </w:tc>
        <w:tc>
          <w:tcPr>
            <w:tcW w:w="423" w:type="pct"/>
            <w:tcBorders>
              <w:top w:val="nil"/>
              <w:left w:val="nil"/>
              <w:bottom w:val="nil"/>
              <w:right w:val="nil"/>
            </w:tcBorders>
            <w:shd w:val="clear" w:color="auto" w:fill="auto"/>
            <w:vAlign w:val="center"/>
          </w:tcPr>
          <w:p w14:paraId="5E748BC6" w14:textId="4503AF87"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(1.351.920)</w:t>
            </w:r>
          </w:p>
        </w:tc>
        <w:tc>
          <w:tcPr>
            <w:tcW w:w="404" w:type="pct"/>
            <w:tcBorders>
              <w:top w:val="nil"/>
              <w:left w:val="nil"/>
              <w:bottom w:val="nil"/>
              <w:right w:val="nil"/>
            </w:tcBorders>
            <w:shd w:val="clear" w:color="auto" w:fill="auto"/>
            <w:noWrap/>
            <w:vAlign w:val="center"/>
          </w:tcPr>
          <w:p w14:paraId="38230764" w14:textId="3971A51D"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719.729</w:t>
            </w:r>
          </w:p>
        </w:tc>
      </w:tr>
      <w:tr w:rsidR="00617109" w:rsidRPr="00A95F0F" w14:paraId="636A84DB" w14:textId="77777777" w:rsidTr="00FF4346">
        <w:trPr>
          <w:trHeight w:val="283"/>
        </w:trPr>
        <w:tc>
          <w:tcPr>
            <w:tcW w:w="1717" w:type="pct"/>
            <w:tcBorders>
              <w:top w:val="nil"/>
              <w:left w:val="nil"/>
              <w:bottom w:val="nil"/>
              <w:right w:val="nil"/>
            </w:tcBorders>
            <w:shd w:val="clear" w:color="auto" w:fill="auto"/>
            <w:vAlign w:val="center"/>
            <w:hideMark/>
          </w:tcPr>
          <w:p w14:paraId="3F7436B9"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Provisão para Perdas - FCVS a receber</w:t>
            </w:r>
          </w:p>
        </w:tc>
        <w:tc>
          <w:tcPr>
            <w:tcW w:w="404" w:type="pct"/>
            <w:tcBorders>
              <w:top w:val="nil"/>
              <w:left w:val="nil"/>
              <w:bottom w:val="nil"/>
              <w:right w:val="nil"/>
            </w:tcBorders>
            <w:shd w:val="clear" w:color="auto" w:fill="auto"/>
            <w:noWrap/>
            <w:vAlign w:val="center"/>
            <w:hideMark/>
          </w:tcPr>
          <w:p w14:paraId="6864328B" w14:textId="25CDC56D"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3.298.177</w:t>
            </w:r>
          </w:p>
        </w:tc>
        <w:tc>
          <w:tcPr>
            <w:tcW w:w="410" w:type="pct"/>
            <w:tcBorders>
              <w:top w:val="nil"/>
              <w:left w:val="nil"/>
              <w:bottom w:val="nil"/>
              <w:right w:val="nil"/>
            </w:tcBorders>
            <w:shd w:val="clear" w:color="auto" w:fill="auto"/>
            <w:noWrap/>
            <w:vAlign w:val="center"/>
          </w:tcPr>
          <w:p w14:paraId="66F3E871" w14:textId="7F43520B"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1.055.439</w:t>
            </w:r>
          </w:p>
        </w:tc>
        <w:tc>
          <w:tcPr>
            <w:tcW w:w="423" w:type="pct"/>
            <w:tcBorders>
              <w:top w:val="nil"/>
              <w:left w:val="nil"/>
              <w:bottom w:val="nil"/>
              <w:right w:val="nil"/>
            </w:tcBorders>
            <w:shd w:val="clear" w:color="auto" w:fill="auto"/>
            <w:vAlign w:val="center"/>
          </w:tcPr>
          <w:p w14:paraId="3629311C" w14:textId="54AF7ECF" w:rsidR="00617109" w:rsidRPr="00FF4346" w:rsidRDefault="005D1FE6" w:rsidP="005D1FE6">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(443.422)</w:t>
            </w:r>
          </w:p>
        </w:tc>
        <w:tc>
          <w:tcPr>
            <w:tcW w:w="404" w:type="pct"/>
            <w:tcBorders>
              <w:top w:val="nil"/>
              <w:left w:val="nil"/>
              <w:bottom w:val="nil"/>
              <w:right w:val="nil"/>
            </w:tcBorders>
            <w:shd w:val="clear" w:color="auto" w:fill="auto"/>
            <w:noWrap/>
            <w:vAlign w:val="center"/>
          </w:tcPr>
          <w:p w14:paraId="654DD4E3" w14:textId="6BA0AD21"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3.910.194</w:t>
            </w:r>
          </w:p>
        </w:tc>
        <w:tc>
          <w:tcPr>
            <w:tcW w:w="404" w:type="pct"/>
            <w:tcBorders>
              <w:top w:val="nil"/>
              <w:left w:val="nil"/>
              <w:bottom w:val="nil"/>
              <w:right w:val="nil"/>
            </w:tcBorders>
            <w:shd w:val="clear" w:color="auto" w:fill="auto"/>
            <w:noWrap/>
            <w:vAlign w:val="center"/>
            <w:hideMark/>
          </w:tcPr>
          <w:p w14:paraId="75ED00DF" w14:textId="1C6F9A59"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3.298.177</w:t>
            </w:r>
          </w:p>
        </w:tc>
        <w:tc>
          <w:tcPr>
            <w:tcW w:w="410" w:type="pct"/>
            <w:tcBorders>
              <w:top w:val="nil"/>
              <w:left w:val="nil"/>
              <w:bottom w:val="nil"/>
              <w:right w:val="nil"/>
            </w:tcBorders>
            <w:shd w:val="clear" w:color="auto" w:fill="auto"/>
            <w:noWrap/>
            <w:vAlign w:val="center"/>
          </w:tcPr>
          <w:p w14:paraId="2047673F" w14:textId="57D8168F"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1.055.439</w:t>
            </w:r>
          </w:p>
        </w:tc>
        <w:tc>
          <w:tcPr>
            <w:tcW w:w="423" w:type="pct"/>
            <w:tcBorders>
              <w:top w:val="nil"/>
              <w:left w:val="nil"/>
              <w:bottom w:val="nil"/>
              <w:right w:val="nil"/>
            </w:tcBorders>
            <w:shd w:val="clear" w:color="auto" w:fill="auto"/>
            <w:vAlign w:val="center"/>
          </w:tcPr>
          <w:p w14:paraId="6E5095A7" w14:textId="17E661AA" w:rsidR="00617109" w:rsidRPr="00FF4346" w:rsidRDefault="00082EAD" w:rsidP="00082EAD">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(443.422)</w:t>
            </w:r>
          </w:p>
        </w:tc>
        <w:tc>
          <w:tcPr>
            <w:tcW w:w="404" w:type="pct"/>
            <w:tcBorders>
              <w:top w:val="nil"/>
              <w:left w:val="nil"/>
              <w:bottom w:val="nil"/>
              <w:right w:val="nil"/>
            </w:tcBorders>
            <w:shd w:val="clear" w:color="auto" w:fill="auto"/>
            <w:noWrap/>
            <w:vAlign w:val="center"/>
          </w:tcPr>
          <w:p w14:paraId="248A2998" w14:textId="7C3D77F1"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3.910.194</w:t>
            </w:r>
          </w:p>
        </w:tc>
      </w:tr>
      <w:tr w:rsidR="00617109" w:rsidRPr="00A95F0F" w14:paraId="6E4E0E2A" w14:textId="77777777" w:rsidTr="00FF4346">
        <w:trPr>
          <w:trHeight w:val="283"/>
        </w:trPr>
        <w:tc>
          <w:tcPr>
            <w:tcW w:w="1717" w:type="pct"/>
            <w:tcBorders>
              <w:top w:val="nil"/>
              <w:left w:val="nil"/>
              <w:bottom w:val="nil"/>
              <w:right w:val="nil"/>
            </w:tcBorders>
            <w:shd w:val="clear" w:color="auto" w:fill="auto"/>
            <w:vAlign w:val="center"/>
            <w:hideMark/>
          </w:tcPr>
          <w:p w14:paraId="0877C132"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Provisões cíveis</w:t>
            </w:r>
          </w:p>
        </w:tc>
        <w:tc>
          <w:tcPr>
            <w:tcW w:w="404" w:type="pct"/>
            <w:tcBorders>
              <w:top w:val="nil"/>
              <w:left w:val="nil"/>
              <w:bottom w:val="nil"/>
              <w:right w:val="nil"/>
            </w:tcBorders>
            <w:shd w:val="clear" w:color="auto" w:fill="auto"/>
            <w:noWrap/>
            <w:vAlign w:val="center"/>
            <w:hideMark/>
          </w:tcPr>
          <w:p w14:paraId="753B4366" w14:textId="5B0ED8C0"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1.767.571</w:t>
            </w:r>
          </w:p>
        </w:tc>
        <w:tc>
          <w:tcPr>
            <w:tcW w:w="410" w:type="pct"/>
            <w:tcBorders>
              <w:top w:val="nil"/>
              <w:left w:val="nil"/>
              <w:bottom w:val="nil"/>
              <w:right w:val="nil"/>
            </w:tcBorders>
            <w:shd w:val="clear" w:color="auto" w:fill="auto"/>
            <w:noWrap/>
            <w:vAlign w:val="center"/>
          </w:tcPr>
          <w:p w14:paraId="7D958EA5" w14:textId="0E1EB457"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123.526</w:t>
            </w:r>
          </w:p>
        </w:tc>
        <w:tc>
          <w:tcPr>
            <w:tcW w:w="423" w:type="pct"/>
            <w:tcBorders>
              <w:top w:val="nil"/>
              <w:left w:val="nil"/>
              <w:bottom w:val="nil"/>
              <w:right w:val="nil"/>
            </w:tcBorders>
            <w:shd w:val="clear" w:color="auto" w:fill="auto"/>
            <w:vAlign w:val="center"/>
          </w:tcPr>
          <w:p w14:paraId="6D8E540A" w14:textId="4AF93011" w:rsidR="00617109" w:rsidRPr="00FF4346" w:rsidRDefault="005D1FE6" w:rsidP="005D1FE6">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w:t>
            </w:r>
          </w:p>
        </w:tc>
        <w:tc>
          <w:tcPr>
            <w:tcW w:w="404" w:type="pct"/>
            <w:tcBorders>
              <w:top w:val="nil"/>
              <w:left w:val="nil"/>
              <w:bottom w:val="nil"/>
              <w:right w:val="nil"/>
            </w:tcBorders>
            <w:shd w:val="clear" w:color="auto" w:fill="auto"/>
            <w:noWrap/>
            <w:vAlign w:val="center"/>
          </w:tcPr>
          <w:p w14:paraId="083AE678" w14:textId="54B5DA6F"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1.891.071</w:t>
            </w:r>
          </w:p>
        </w:tc>
        <w:tc>
          <w:tcPr>
            <w:tcW w:w="404" w:type="pct"/>
            <w:tcBorders>
              <w:top w:val="nil"/>
              <w:left w:val="nil"/>
              <w:bottom w:val="nil"/>
              <w:right w:val="nil"/>
            </w:tcBorders>
            <w:shd w:val="clear" w:color="auto" w:fill="auto"/>
            <w:noWrap/>
            <w:vAlign w:val="center"/>
            <w:hideMark/>
          </w:tcPr>
          <w:p w14:paraId="56A82D2F" w14:textId="7339F87A"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1.767.571</w:t>
            </w:r>
          </w:p>
        </w:tc>
        <w:tc>
          <w:tcPr>
            <w:tcW w:w="410" w:type="pct"/>
            <w:tcBorders>
              <w:top w:val="nil"/>
              <w:left w:val="nil"/>
              <w:bottom w:val="nil"/>
              <w:right w:val="nil"/>
            </w:tcBorders>
            <w:shd w:val="clear" w:color="auto" w:fill="auto"/>
            <w:noWrap/>
            <w:vAlign w:val="center"/>
          </w:tcPr>
          <w:p w14:paraId="0CDA48A2" w14:textId="5D2F59CD"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123.526</w:t>
            </w:r>
          </w:p>
        </w:tc>
        <w:tc>
          <w:tcPr>
            <w:tcW w:w="423" w:type="pct"/>
            <w:tcBorders>
              <w:top w:val="nil"/>
              <w:left w:val="nil"/>
              <w:bottom w:val="nil"/>
              <w:right w:val="nil"/>
            </w:tcBorders>
            <w:shd w:val="clear" w:color="auto" w:fill="auto"/>
            <w:vAlign w:val="center"/>
          </w:tcPr>
          <w:p w14:paraId="2D211930" w14:textId="7C94F40C" w:rsidR="00617109" w:rsidRPr="00FF4346" w:rsidRDefault="00082EAD" w:rsidP="00082EAD">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w:t>
            </w:r>
          </w:p>
        </w:tc>
        <w:tc>
          <w:tcPr>
            <w:tcW w:w="404" w:type="pct"/>
            <w:tcBorders>
              <w:top w:val="nil"/>
              <w:left w:val="nil"/>
              <w:bottom w:val="nil"/>
              <w:right w:val="nil"/>
            </w:tcBorders>
            <w:shd w:val="clear" w:color="auto" w:fill="auto"/>
            <w:noWrap/>
            <w:vAlign w:val="center"/>
          </w:tcPr>
          <w:p w14:paraId="69D011F7" w14:textId="796363BF"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1.891.071</w:t>
            </w:r>
          </w:p>
        </w:tc>
      </w:tr>
      <w:tr w:rsidR="00617109" w:rsidRPr="00A95F0F" w14:paraId="6123E1A8" w14:textId="77777777" w:rsidTr="00FF4346">
        <w:trPr>
          <w:trHeight w:val="283"/>
        </w:trPr>
        <w:tc>
          <w:tcPr>
            <w:tcW w:w="1717" w:type="pct"/>
            <w:tcBorders>
              <w:top w:val="nil"/>
              <w:left w:val="nil"/>
              <w:bottom w:val="nil"/>
              <w:right w:val="nil"/>
            </w:tcBorders>
            <w:shd w:val="clear" w:color="auto" w:fill="auto"/>
            <w:vAlign w:val="center"/>
            <w:hideMark/>
          </w:tcPr>
          <w:p w14:paraId="43824E81"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Provisão para desvalorização - bens não de uso</w:t>
            </w:r>
          </w:p>
        </w:tc>
        <w:tc>
          <w:tcPr>
            <w:tcW w:w="404" w:type="pct"/>
            <w:tcBorders>
              <w:top w:val="nil"/>
              <w:left w:val="nil"/>
              <w:bottom w:val="nil"/>
              <w:right w:val="nil"/>
            </w:tcBorders>
            <w:shd w:val="clear" w:color="auto" w:fill="auto"/>
            <w:noWrap/>
            <w:vAlign w:val="center"/>
            <w:hideMark/>
          </w:tcPr>
          <w:p w14:paraId="790A7E68" w14:textId="4451DE23"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449.511</w:t>
            </w:r>
          </w:p>
        </w:tc>
        <w:tc>
          <w:tcPr>
            <w:tcW w:w="410" w:type="pct"/>
            <w:tcBorders>
              <w:top w:val="nil"/>
              <w:left w:val="nil"/>
              <w:bottom w:val="nil"/>
              <w:right w:val="nil"/>
            </w:tcBorders>
            <w:shd w:val="clear" w:color="auto" w:fill="auto"/>
            <w:noWrap/>
            <w:vAlign w:val="center"/>
          </w:tcPr>
          <w:p w14:paraId="22A049EE" w14:textId="5F89C17E"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341</w:t>
            </w:r>
          </w:p>
        </w:tc>
        <w:tc>
          <w:tcPr>
            <w:tcW w:w="423" w:type="pct"/>
            <w:tcBorders>
              <w:top w:val="nil"/>
              <w:left w:val="nil"/>
              <w:bottom w:val="nil"/>
              <w:right w:val="nil"/>
            </w:tcBorders>
            <w:shd w:val="clear" w:color="auto" w:fill="auto"/>
            <w:vAlign w:val="center"/>
          </w:tcPr>
          <w:p w14:paraId="7A40E388" w14:textId="42D0F190"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(186.151)</w:t>
            </w:r>
          </w:p>
        </w:tc>
        <w:tc>
          <w:tcPr>
            <w:tcW w:w="404" w:type="pct"/>
            <w:tcBorders>
              <w:top w:val="nil"/>
              <w:left w:val="nil"/>
              <w:bottom w:val="nil"/>
              <w:right w:val="nil"/>
            </w:tcBorders>
            <w:shd w:val="clear" w:color="auto" w:fill="auto"/>
            <w:noWrap/>
            <w:vAlign w:val="center"/>
          </w:tcPr>
          <w:p w14:paraId="2665E1D4" w14:textId="64D005A4"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263.701</w:t>
            </w:r>
          </w:p>
        </w:tc>
        <w:tc>
          <w:tcPr>
            <w:tcW w:w="404" w:type="pct"/>
            <w:tcBorders>
              <w:top w:val="nil"/>
              <w:left w:val="nil"/>
              <w:bottom w:val="nil"/>
              <w:right w:val="nil"/>
            </w:tcBorders>
            <w:shd w:val="clear" w:color="auto" w:fill="auto"/>
            <w:noWrap/>
            <w:vAlign w:val="center"/>
            <w:hideMark/>
          </w:tcPr>
          <w:p w14:paraId="2D953A97" w14:textId="62AAE15A"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449.511</w:t>
            </w:r>
          </w:p>
        </w:tc>
        <w:tc>
          <w:tcPr>
            <w:tcW w:w="410" w:type="pct"/>
            <w:tcBorders>
              <w:top w:val="nil"/>
              <w:left w:val="nil"/>
              <w:bottom w:val="nil"/>
              <w:right w:val="nil"/>
            </w:tcBorders>
            <w:shd w:val="clear" w:color="auto" w:fill="auto"/>
            <w:noWrap/>
            <w:vAlign w:val="center"/>
          </w:tcPr>
          <w:p w14:paraId="50F56BA7" w14:textId="74F68C19"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341</w:t>
            </w:r>
          </w:p>
        </w:tc>
        <w:tc>
          <w:tcPr>
            <w:tcW w:w="423" w:type="pct"/>
            <w:tcBorders>
              <w:top w:val="nil"/>
              <w:left w:val="nil"/>
              <w:bottom w:val="nil"/>
              <w:right w:val="nil"/>
            </w:tcBorders>
            <w:shd w:val="clear" w:color="auto" w:fill="auto"/>
            <w:vAlign w:val="center"/>
          </w:tcPr>
          <w:p w14:paraId="722FB35E" w14:textId="316982B6"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(186.151)</w:t>
            </w:r>
          </w:p>
        </w:tc>
        <w:tc>
          <w:tcPr>
            <w:tcW w:w="404" w:type="pct"/>
            <w:tcBorders>
              <w:top w:val="nil"/>
              <w:left w:val="nil"/>
              <w:bottom w:val="nil"/>
              <w:right w:val="nil"/>
            </w:tcBorders>
            <w:shd w:val="clear" w:color="auto" w:fill="auto"/>
            <w:noWrap/>
            <w:vAlign w:val="center"/>
          </w:tcPr>
          <w:p w14:paraId="2B0104DA" w14:textId="37C83BB0"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263.701</w:t>
            </w:r>
          </w:p>
        </w:tc>
      </w:tr>
      <w:tr w:rsidR="00617109" w:rsidRPr="00A95F0F" w14:paraId="16382D69" w14:textId="77777777" w:rsidTr="00FF4346">
        <w:trPr>
          <w:trHeight w:val="283"/>
        </w:trPr>
        <w:tc>
          <w:tcPr>
            <w:tcW w:w="1717" w:type="pct"/>
            <w:tcBorders>
              <w:top w:val="nil"/>
              <w:left w:val="nil"/>
              <w:bottom w:val="nil"/>
              <w:right w:val="nil"/>
            </w:tcBorders>
            <w:shd w:val="clear" w:color="auto" w:fill="auto"/>
            <w:vAlign w:val="center"/>
            <w:hideMark/>
          </w:tcPr>
          <w:p w14:paraId="3894C84B"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Provisões fiscais</w:t>
            </w:r>
          </w:p>
        </w:tc>
        <w:tc>
          <w:tcPr>
            <w:tcW w:w="404" w:type="pct"/>
            <w:tcBorders>
              <w:top w:val="nil"/>
              <w:left w:val="nil"/>
              <w:bottom w:val="nil"/>
              <w:right w:val="nil"/>
            </w:tcBorders>
            <w:shd w:val="clear" w:color="auto" w:fill="auto"/>
            <w:noWrap/>
            <w:vAlign w:val="center"/>
            <w:hideMark/>
          </w:tcPr>
          <w:p w14:paraId="3ED4AC0E" w14:textId="589FF1AD"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282.778</w:t>
            </w:r>
          </w:p>
        </w:tc>
        <w:tc>
          <w:tcPr>
            <w:tcW w:w="410" w:type="pct"/>
            <w:tcBorders>
              <w:top w:val="nil"/>
              <w:left w:val="nil"/>
              <w:bottom w:val="nil"/>
              <w:right w:val="nil"/>
            </w:tcBorders>
            <w:shd w:val="clear" w:color="auto" w:fill="auto"/>
            <w:noWrap/>
            <w:vAlign w:val="center"/>
          </w:tcPr>
          <w:p w14:paraId="7FD96182" w14:textId="1B7546BD"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38.457</w:t>
            </w:r>
          </w:p>
        </w:tc>
        <w:tc>
          <w:tcPr>
            <w:tcW w:w="423" w:type="pct"/>
            <w:tcBorders>
              <w:top w:val="nil"/>
              <w:left w:val="nil"/>
              <w:bottom w:val="nil"/>
              <w:right w:val="nil"/>
            </w:tcBorders>
            <w:shd w:val="clear" w:color="auto" w:fill="auto"/>
            <w:vAlign w:val="center"/>
          </w:tcPr>
          <w:p w14:paraId="517EC2EB" w14:textId="7D27722F"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(38.510)</w:t>
            </w:r>
          </w:p>
        </w:tc>
        <w:tc>
          <w:tcPr>
            <w:tcW w:w="404" w:type="pct"/>
            <w:tcBorders>
              <w:top w:val="nil"/>
              <w:left w:val="nil"/>
              <w:bottom w:val="nil"/>
              <w:right w:val="nil"/>
            </w:tcBorders>
            <w:shd w:val="clear" w:color="auto" w:fill="auto"/>
            <w:noWrap/>
            <w:vAlign w:val="center"/>
          </w:tcPr>
          <w:p w14:paraId="0708939B" w14:textId="6D5477BF"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282.725</w:t>
            </w:r>
          </w:p>
        </w:tc>
        <w:tc>
          <w:tcPr>
            <w:tcW w:w="404" w:type="pct"/>
            <w:tcBorders>
              <w:top w:val="nil"/>
              <w:left w:val="nil"/>
              <w:bottom w:val="nil"/>
              <w:right w:val="nil"/>
            </w:tcBorders>
            <w:shd w:val="clear" w:color="auto" w:fill="auto"/>
            <w:noWrap/>
            <w:vAlign w:val="center"/>
            <w:hideMark/>
          </w:tcPr>
          <w:p w14:paraId="6F1359CD" w14:textId="5DF486F6"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282.778</w:t>
            </w:r>
          </w:p>
        </w:tc>
        <w:tc>
          <w:tcPr>
            <w:tcW w:w="410" w:type="pct"/>
            <w:tcBorders>
              <w:top w:val="nil"/>
              <w:left w:val="nil"/>
              <w:bottom w:val="nil"/>
              <w:right w:val="nil"/>
            </w:tcBorders>
            <w:shd w:val="clear" w:color="auto" w:fill="auto"/>
            <w:noWrap/>
            <w:vAlign w:val="center"/>
          </w:tcPr>
          <w:p w14:paraId="54690C07" w14:textId="17A691ED"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38.457</w:t>
            </w:r>
          </w:p>
        </w:tc>
        <w:tc>
          <w:tcPr>
            <w:tcW w:w="423" w:type="pct"/>
            <w:tcBorders>
              <w:top w:val="nil"/>
              <w:left w:val="nil"/>
              <w:bottom w:val="nil"/>
              <w:right w:val="nil"/>
            </w:tcBorders>
            <w:shd w:val="clear" w:color="auto" w:fill="auto"/>
            <w:vAlign w:val="center"/>
          </w:tcPr>
          <w:p w14:paraId="5CFF3A70" w14:textId="6C38F368"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(38.510)</w:t>
            </w:r>
          </w:p>
        </w:tc>
        <w:tc>
          <w:tcPr>
            <w:tcW w:w="404" w:type="pct"/>
            <w:tcBorders>
              <w:top w:val="nil"/>
              <w:left w:val="nil"/>
              <w:bottom w:val="nil"/>
              <w:right w:val="nil"/>
            </w:tcBorders>
            <w:shd w:val="clear" w:color="auto" w:fill="auto"/>
            <w:noWrap/>
            <w:vAlign w:val="center"/>
          </w:tcPr>
          <w:p w14:paraId="4671C8FB" w14:textId="5FDED377"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282.725</w:t>
            </w:r>
          </w:p>
        </w:tc>
      </w:tr>
      <w:tr w:rsidR="00617109" w:rsidRPr="00A95F0F" w14:paraId="7BA33EDB" w14:textId="77777777" w:rsidTr="00FF4346">
        <w:trPr>
          <w:trHeight w:val="283"/>
        </w:trPr>
        <w:tc>
          <w:tcPr>
            <w:tcW w:w="1717" w:type="pct"/>
            <w:tcBorders>
              <w:top w:val="nil"/>
              <w:left w:val="nil"/>
              <w:bottom w:val="nil"/>
              <w:right w:val="nil"/>
            </w:tcBorders>
            <w:shd w:val="clear" w:color="auto" w:fill="auto"/>
            <w:vAlign w:val="center"/>
          </w:tcPr>
          <w:p w14:paraId="3BDA9A38" w14:textId="15F9210A" w:rsidR="00617109" w:rsidRPr="00FF4346" w:rsidRDefault="00617109" w:rsidP="00617109">
            <w:pPr>
              <w:ind w:firstLineChars="100" w:firstLine="180"/>
              <w:rPr>
                <w:rFonts w:ascii="CAIXA Std Book" w:eastAsia="Times New Roman" w:hAnsi="CAIXA Std Book" w:cs="Arial"/>
                <w:color w:val="005CA9"/>
                <w:sz w:val="18"/>
                <w:szCs w:val="18"/>
              </w:rPr>
            </w:pPr>
            <w:r w:rsidRPr="00097FD6">
              <w:rPr>
                <w:rFonts w:ascii="CAIXA Std Book" w:eastAsia="Times New Roman" w:hAnsi="CAIXA Std Book" w:cs="Arial"/>
                <w:color w:val="005CA9"/>
                <w:sz w:val="18"/>
                <w:szCs w:val="18"/>
              </w:rPr>
              <w:t>Despesas de captação não incorridas - IHCD</w:t>
            </w:r>
          </w:p>
        </w:tc>
        <w:tc>
          <w:tcPr>
            <w:tcW w:w="404" w:type="pct"/>
            <w:tcBorders>
              <w:top w:val="nil"/>
              <w:left w:val="nil"/>
              <w:bottom w:val="nil"/>
              <w:right w:val="nil"/>
            </w:tcBorders>
            <w:shd w:val="clear" w:color="auto" w:fill="auto"/>
            <w:noWrap/>
            <w:vAlign w:val="center"/>
          </w:tcPr>
          <w:p w14:paraId="4C5B2937" w14:textId="1175289E" w:rsidR="00617109" w:rsidRPr="00FF4346" w:rsidRDefault="00617109" w:rsidP="00617109">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410" w:type="pct"/>
            <w:tcBorders>
              <w:top w:val="nil"/>
              <w:left w:val="nil"/>
              <w:bottom w:val="nil"/>
              <w:right w:val="nil"/>
            </w:tcBorders>
            <w:shd w:val="clear" w:color="auto" w:fill="auto"/>
            <w:noWrap/>
            <w:vAlign w:val="center"/>
          </w:tcPr>
          <w:p w14:paraId="6048F8C6" w14:textId="5C82D232"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679.790</w:t>
            </w:r>
          </w:p>
        </w:tc>
        <w:tc>
          <w:tcPr>
            <w:tcW w:w="423" w:type="pct"/>
            <w:tcBorders>
              <w:top w:val="nil"/>
              <w:left w:val="nil"/>
              <w:bottom w:val="nil"/>
              <w:right w:val="nil"/>
            </w:tcBorders>
            <w:shd w:val="clear" w:color="auto" w:fill="auto"/>
            <w:vAlign w:val="center"/>
          </w:tcPr>
          <w:p w14:paraId="6A7C9CF1" w14:textId="21C6B317"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(14)</w:t>
            </w:r>
          </w:p>
        </w:tc>
        <w:tc>
          <w:tcPr>
            <w:tcW w:w="404" w:type="pct"/>
            <w:tcBorders>
              <w:top w:val="nil"/>
              <w:left w:val="nil"/>
              <w:bottom w:val="nil"/>
              <w:right w:val="nil"/>
            </w:tcBorders>
            <w:shd w:val="clear" w:color="auto" w:fill="auto"/>
            <w:noWrap/>
            <w:vAlign w:val="center"/>
          </w:tcPr>
          <w:p w14:paraId="499DC1A9" w14:textId="5ED1348C"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679.776</w:t>
            </w:r>
          </w:p>
        </w:tc>
        <w:tc>
          <w:tcPr>
            <w:tcW w:w="404" w:type="pct"/>
            <w:tcBorders>
              <w:top w:val="nil"/>
              <w:left w:val="nil"/>
              <w:bottom w:val="nil"/>
              <w:right w:val="nil"/>
            </w:tcBorders>
            <w:shd w:val="clear" w:color="auto" w:fill="auto"/>
            <w:noWrap/>
            <w:vAlign w:val="center"/>
          </w:tcPr>
          <w:p w14:paraId="441B50C1" w14:textId="27E49579" w:rsidR="00617109" w:rsidRPr="00FF4346" w:rsidRDefault="006D31EB" w:rsidP="006D31EB">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410" w:type="pct"/>
            <w:tcBorders>
              <w:top w:val="nil"/>
              <w:left w:val="nil"/>
              <w:bottom w:val="nil"/>
              <w:right w:val="nil"/>
            </w:tcBorders>
            <w:shd w:val="clear" w:color="auto" w:fill="auto"/>
            <w:noWrap/>
            <w:vAlign w:val="center"/>
          </w:tcPr>
          <w:p w14:paraId="66F5C637" w14:textId="026371A6"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679.790</w:t>
            </w:r>
          </w:p>
        </w:tc>
        <w:tc>
          <w:tcPr>
            <w:tcW w:w="423" w:type="pct"/>
            <w:tcBorders>
              <w:top w:val="nil"/>
              <w:left w:val="nil"/>
              <w:bottom w:val="nil"/>
              <w:right w:val="nil"/>
            </w:tcBorders>
            <w:shd w:val="clear" w:color="auto" w:fill="auto"/>
            <w:vAlign w:val="center"/>
          </w:tcPr>
          <w:p w14:paraId="7DC21E78" w14:textId="3C0B929F"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(14)</w:t>
            </w:r>
          </w:p>
        </w:tc>
        <w:tc>
          <w:tcPr>
            <w:tcW w:w="404" w:type="pct"/>
            <w:tcBorders>
              <w:top w:val="nil"/>
              <w:left w:val="nil"/>
              <w:bottom w:val="nil"/>
              <w:right w:val="nil"/>
            </w:tcBorders>
            <w:shd w:val="clear" w:color="auto" w:fill="auto"/>
            <w:noWrap/>
            <w:vAlign w:val="center"/>
          </w:tcPr>
          <w:p w14:paraId="1B17D06A" w14:textId="2304A2C6"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679.776</w:t>
            </w:r>
          </w:p>
        </w:tc>
      </w:tr>
      <w:tr w:rsidR="00617109" w:rsidRPr="00A95F0F" w14:paraId="0E58B2BC" w14:textId="77777777" w:rsidTr="00FF4346">
        <w:trPr>
          <w:trHeight w:val="283"/>
        </w:trPr>
        <w:tc>
          <w:tcPr>
            <w:tcW w:w="1717" w:type="pct"/>
            <w:tcBorders>
              <w:top w:val="nil"/>
              <w:left w:val="nil"/>
              <w:bottom w:val="nil"/>
              <w:right w:val="nil"/>
            </w:tcBorders>
            <w:shd w:val="clear" w:color="auto" w:fill="auto"/>
            <w:vAlign w:val="center"/>
            <w:hideMark/>
          </w:tcPr>
          <w:p w14:paraId="75621E49"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404" w:type="pct"/>
            <w:tcBorders>
              <w:top w:val="nil"/>
              <w:left w:val="nil"/>
              <w:bottom w:val="nil"/>
              <w:right w:val="nil"/>
            </w:tcBorders>
            <w:shd w:val="clear" w:color="auto" w:fill="auto"/>
            <w:noWrap/>
            <w:vAlign w:val="center"/>
            <w:hideMark/>
          </w:tcPr>
          <w:p w14:paraId="5030CACF" w14:textId="3735C9AA"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4.962.972</w:t>
            </w:r>
          </w:p>
        </w:tc>
        <w:tc>
          <w:tcPr>
            <w:tcW w:w="410" w:type="pct"/>
            <w:tcBorders>
              <w:top w:val="nil"/>
              <w:left w:val="nil"/>
              <w:bottom w:val="nil"/>
              <w:right w:val="nil"/>
            </w:tcBorders>
            <w:shd w:val="clear" w:color="auto" w:fill="auto"/>
            <w:noWrap/>
            <w:vAlign w:val="center"/>
          </w:tcPr>
          <w:p w14:paraId="7AE13D70" w14:textId="1AD9CBBC"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3.489.727</w:t>
            </w:r>
          </w:p>
        </w:tc>
        <w:tc>
          <w:tcPr>
            <w:tcW w:w="423" w:type="pct"/>
            <w:tcBorders>
              <w:top w:val="nil"/>
              <w:left w:val="nil"/>
              <w:bottom w:val="nil"/>
              <w:right w:val="nil"/>
            </w:tcBorders>
            <w:shd w:val="clear" w:color="auto" w:fill="auto"/>
            <w:vAlign w:val="center"/>
          </w:tcPr>
          <w:p w14:paraId="2DFEF484" w14:textId="30699BDA"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(2.658.316)</w:t>
            </w:r>
          </w:p>
        </w:tc>
        <w:tc>
          <w:tcPr>
            <w:tcW w:w="404" w:type="pct"/>
            <w:tcBorders>
              <w:top w:val="nil"/>
              <w:left w:val="nil"/>
              <w:bottom w:val="nil"/>
              <w:right w:val="nil"/>
            </w:tcBorders>
            <w:shd w:val="clear" w:color="auto" w:fill="auto"/>
            <w:noWrap/>
            <w:vAlign w:val="center"/>
          </w:tcPr>
          <w:p w14:paraId="28F72520" w14:textId="5E8CC8A5"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5.794.383</w:t>
            </w:r>
          </w:p>
        </w:tc>
        <w:tc>
          <w:tcPr>
            <w:tcW w:w="404" w:type="pct"/>
            <w:tcBorders>
              <w:top w:val="nil"/>
              <w:left w:val="nil"/>
              <w:bottom w:val="nil"/>
              <w:right w:val="nil"/>
            </w:tcBorders>
            <w:shd w:val="clear" w:color="auto" w:fill="auto"/>
            <w:noWrap/>
            <w:vAlign w:val="center"/>
            <w:hideMark/>
          </w:tcPr>
          <w:p w14:paraId="2C5806CE" w14:textId="27F95D39"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4.962.979</w:t>
            </w:r>
          </w:p>
        </w:tc>
        <w:tc>
          <w:tcPr>
            <w:tcW w:w="410" w:type="pct"/>
            <w:tcBorders>
              <w:top w:val="nil"/>
              <w:left w:val="nil"/>
              <w:bottom w:val="nil"/>
              <w:right w:val="nil"/>
            </w:tcBorders>
            <w:shd w:val="clear" w:color="auto" w:fill="auto"/>
            <w:noWrap/>
            <w:vAlign w:val="center"/>
          </w:tcPr>
          <w:p w14:paraId="4809DFEE" w14:textId="03E55B94"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3.489.931</w:t>
            </w:r>
          </w:p>
        </w:tc>
        <w:tc>
          <w:tcPr>
            <w:tcW w:w="423" w:type="pct"/>
            <w:tcBorders>
              <w:top w:val="nil"/>
              <w:left w:val="nil"/>
              <w:bottom w:val="nil"/>
              <w:right w:val="nil"/>
            </w:tcBorders>
            <w:shd w:val="clear" w:color="auto" w:fill="auto"/>
            <w:vAlign w:val="center"/>
          </w:tcPr>
          <w:p w14:paraId="3DE09829" w14:textId="10F6E17C"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(2.658.316)</w:t>
            </w:r>
          </w:p>
        </w:tc>
        <w:tc>
          <w:tcPr>
            <w:tcW w:w="404" w:type="pct"/>
            <w:tcBorders>
              <w:top w:val="nil"/>
              <w:left w:val="nil"/>
              <w:bottom w:val="nil"/>
              <w:right w:val="nil"/>
            </w:tcBorders>
            <w:shd w:val="clear" w:color="auto" w:fill="auto"/>
            <w:noWrap/>
            <w:vAlign w:val="center"/>
          </w:tcPr>
          <w:p w14:paraId="6C3A298B" w14:textId="6A3505AC"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5.794.594</w:t>
            </w:r>
          </w:p>
        </w:tc>
      </w:tr>
      <w:tr w:rsidR="00617109" w:rsidRPr="00A95F0F" w14:paraId="5564D2D9" w14:textId="77777777" w:rsidTr="00FF4346">
        <w:trPr>
          <w:trHeight w:val="283"/>
        </w:trPr>
        <w:tc>
          <w:tcPr>
            <w:tcW w:w="1717" w:type="pct"/>
            <w:tcBorders>
              <w:top w:val="nil"/>
              <w:left w:val="nil"/>
              <w:bottom w:val="nil"/>
              <w:right w:val="nil"/>
            </w:tcBorders>
            <w:shd w:val="clear" w:color="auto" w:fill="auto"/>
            <w:vAlign w:val="center"/>
            <w:hideMark/>
          </w:tcPr>
          <w:p w14:paraId="7BCD85DF" w14:textId="77777777" w:rsidR="00617109" w:rsidRPr="00FF4346" w:rsidRDefault="00617109" w:rsidP="0061710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Prejuízo fiscal e base negativa de CSLL</w:t>
            </w:r>
          </w:p>
        </w:tc>
        <w:tc>
          <w:tcPr>
            <w:tcW w:w="404" w:type="pct"/>
            <w:tcBorders>
              <w:top w:val="nil"/>
              <w:left w:val="nil"/>
              <w:bottom w:val="nil"/>
              <w:right w:val="nil"/>
            </w:tcBorders>
            <w:shd w:val="clear" w:color="auto" w:fill="auto"/>
            <w:noWrap/>
            <w:vAlign w:val="center"/>
            <w:hideMark/>
          </w:tcPr>
          <w:p w14:paraId="1695C954" w14:textId="2DF917A5"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4.334.768</w:t>
            </w:r>
          </w:p>
        </w:tc>
        <w:tc>
          <w:tcPr>
            <w:tcW w:w="410" w:type="pct"/>
            <w:tcBorders>
              <w:top w:val="nil"/>
              <w:left w:val="nil"/>
              <w:bottom w:val="nil"/>
              <w:right w:val="nil"/>
            </w:tcBorders>
            <w:shd w:val="clear" w:color="auto" w:fill="auto"/>
            <w:noWrap/>
            <w:vAlign w:val="center"/>
          </w:tcPr>
          <w:p w14:paraId="0B59652C" w14:textId="59FA4299" w:rsidR="00617109" w:rsidRPr="00FF4346" w:rsidRDefault="005D1FE6" w:rsidP="005D1FE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932.516</w:t>
            </w:r>
          </w:p>
        </w:tc>
        <w:tc>
          <w:tcPr>
            <w:tcW w:w="423" w:type="pct"/>
            <w:tcBorders>
              <w:top w:val="nil"/>
              <w:left w:val="nil"/>
              <w:bottom w:val="nil"/>
              <w:right w:val="nil"/>
            </w:tcBorders>
            <w:shd w:val="clear" w:color="auto" w:fill="auto"/>
            <w:noWrap/>
            <w:vAlign w:val="center"/>
          </w:tcPr>
          <w:p w14:paraId="7F8B11A9" w14:textId="70D9CD8F" w:rsidR="00617109" w:rsidRPr="00FF4346" w:rsidRDefault="005D1FE6" w:rsidP="005D1FE6">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04" w:type="pct"/>
            <w:tcBorders>
              <w:top w:val="nil"/>
              <w:left w:val="nil"/>
              <w:bottom w:val="nil"/>
              <w:right w:val="nil"/>
            </w:tcBorders>
            <w:shd w:val="clear" w:color="auto" w:fill="auto"/>
            <w:noWrap/>
            <w:vAlign w:val="center"/>
          </w:tcPr>
          <w:p w14:paraId="153187F1" w14:textId="6EAFC8F4"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5.267.284</w:t>
            </w:r>
          </w:p>
        </w:tc>
        <w:tc>
          <w:tcPr>
            <w:tcW w:w="404" w:type="pct"/>
            <w:tcBorders>
              <w:top w:val="nil"/>
              <w:left w:val="nil"/>
              <w:bottom w:val="nil"/>
              <w:right w:val="nil"/>
            </w:tcBorders>
            <w:shd w:val="clear" w:color="auto" w:fill="auto"/>
            <w:noWrap/>
            <w:vAlign w:val="center"/>
            <w:hideMark/>
          </w:tcPr>
          <w:p w14:paraId="2838F2A8" w14:textId="7B9A2367"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4.334.768</w:t>
            </w:r>
          </w:p>
        </w:tc>
        <w:tc>
          <w:tcPr>
            <w:tcW w:w="410" w:type="pct"/>
            <w:tcBorders>
              <w:top w:val="nil"/>
              <w:left w:val="nil"/>
              <w:bottom w:val="nil"/>
              <w:right w:val="nil"/>
            </w:tcBorders>
            <w:shd w:val="clear" w:color="auto" w:fill="auto"/>
            <w:noWrap/>
            <w:vAlign w:val="center"/>
          </w:tcPr>
          <w:p w14:paraId="2BC1E329" w14:textId="0F277719" w:rsidR="00617109" w:rsidRPr="00FF4346" w:rsidRDefault="00082EAD" w:rsidP="00082EA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932.516</w:t>
            </w:r>
          </w:p>
        </w:tc>
        <w:tc>
          <w:tcPr>
            <w:tcW w:w="423" w:type="pct"/>
            <w:tcBorders>
              <w:top w:val="nil"/>
              <w:left w:val="nil"/>
              <w:bottom w:val="nil"/>
              <w:right w:val="nil"/>
            </w:tcBorders>
            <w:shd w:val="clear" w:color="auto" w:fill="auto"/>
            <w:noWrap/>
            <w:vAlign w:val="center"/>
          </w:tcPr>
          <w:p w14:paraId="4834645A" w14:textId="7810A4DD" w:rsidR="00617109" w:rsidRPr="00FF4346" w:rsidRDefault="00082EAD" w:rsidP="00082EAD">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04" w:type="pct"/>
            <w:tcBorders>
              <w:top w:val="nil"/>
              <w:left w:val="nil"/>
              <w:bottom w:val="nil"/>
              <w:right w:val="nil"/>
            </w:tcBorders>
            <w:shd w:val="clear" w:color="auto" w:fill="auto"/>
            <w:noWrap/>
            <w:vAlign w:val="center"/>
          </w:tcPr>
          <w:p w14:paraId="1CFA9CFA" w14:textId="3191A7A0"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5.267.284</w:t>
            </w:r>
          </w:p>
        </w:tc>
      </w:tr>
      <w:tr w:rsidR="00617109" w:rsidRPr="00A95F0F" w14:paraId="204F55BA" w14:textId="77777777" w:rsidTr="00FF4346">
        <w:trPr>
          <w:trHeight w:val="283"/>
        </w:trPr>
        <w:tc>
          <w:tcPr>
            <w:tcW w:w="1717" w:type="pct"/>
            <w:tcBorders>
              <w:top w:val="nil"/>
              <w:left w:val="nil"/>
              <w:bottom w:val="nil"/>
              <w:right w:val="nil"/>
            </w:tcBorders>
            <w:shd w:val="clear" w:color="auto" w:fill="auto"/>
            <w:vAlign w:val="center"/>
            <w:hideMark/>
          </w:tcPr>
          <w:p w14:paraId="17F9B93C"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Prejuízo fiscal/Base negativa CSLL a realizar</w:t>
            </w:r>
          </w:p>
        </w:tc>
        <w:tc>
          <w:tcPr>
            <w:tcW w:w="404" w:type="pct"/>
            <w:tcBorders>
              <w:top w:val="nil"/>
              <w:left w:val="nil"/>
              <w:bottom w:val="nil"/>
              <w:right w:val="nil"/>
            </w:tcBorders>
            <w:shd w:val="clear" w:color="auto" w:fill="auto"/>
            <w:noWrap/>
            <w:vAlign w:val="center"/>
            <w:hideMark/>
          </w:tcPr>
          <w:p w14:paraId="6243E393" w14:textId="2F3A8DFB"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4.334.768</w:t>
            </w:r>
          </w:p>
        </w:tc>
        <w:tc>
          <w:tcPr>
            <w:tcW w:w="410" w:type="pct"/>
            <w:tcBorders>
              <w:top w:val="nil"/>
              <w:left w:val="nil"/>
              <w:bottom w:val="nil"/>
              <w:right w:val="nil"/>
            </w:tcBorders>
            <w:shd w:val="clear" w:color="auto" w:fill="auto"/>
            <w:noWrap/>
            <w:vAlign w:val="center"/>
          </w:tcPr>
          <w:p w14:paraId="617E61C1" w14:textId="68BD28F5" w:rsidR="00617109" w:rsidRPr="00FF4346" w:rsidRDefault="005D1FE6" w:rsidP="005D1FE6">
            <w:pPr>
              <w:jc w:val="right"/>
              <w:rPr>
                <w:rFonts w:ascii="CAIXA Std Book" w:eastAsia="Times New Roman" w:hAnsi="CAIXA Std Book" w:cs="Arial"/>
                <w:color w:val="005CA9"/>
                <w:sz w:val="18"/>
                <w:szCs w:val="18"/>
              </w:rPr>
            </w:pPr>
            <w:r>
              <w:rPr>
                <w:rFonts w:ascii="CAIXA Std Book" w:hAnsi="CAIXA Std Book" w:cs="Arial"/>
                <w:color w:val="005CA9"/>
                <w:sz w:val="18"/>
                <w:szCs w:val="18"/>
              </w:rPr>
              <w:t>932.516</w:t>
            </w:r>
          </w:p>
        </w:tc>
        <w:tc>
          <w:tcPr>
            <w:tcW w:w="423" w:type="pct"/>
            <w:tcBorders>
              <w:top w:val="nil"/>
              <w:left w:val="nil"/>
              <w:bottom w:val="nil"/>
              <w:right w:val="nil"/>
            </w:tcBorders>
            <w:shd w:val="clear" w:color="auto" w:fill="auto"/>
            <w:vAlign w:val="center"/>
          </w:tcPr>
          <w:p w14:paraId="487923C5" w14:textId="3BD923A2" w:rsidR="00617109" w:rsidRPr="00FF4346" w:rsidRDefault="005D1FE6" w:rsidP="005D1FE6">
            <w:pPr>
              <w:jc w:val="center"/>
              <w:rPr>
                <w:rFonts w:ascii="CAIXA Std Book" w:eastAsia="Times New Roman" w:hAnsi="CAIXA Std Book" w:cs="Times New Roman"/>
                <w:color w:val="005CA9"/>
                <w:sz w:val="20"/>
                <w:szCs w:val="20"/>
              </w:rPr>
            </w:pPr>
            <w:r>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6A5E23AA" w14:textId="1438D585"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5.267.284</w:t>
            </w:r>
          </w:p>
        </w:tc>
        <w:tc>
          <w:tcPr>
            <w:tcW w:w="404" w:type="pct"/>
            <w:tcBorders>
              <w:top w:val="nil"/>
              <w:left w:val="nil"/>
              <w:bottom w:val="nil"/>
              <w:right w:val="nil"/>
            </w:tcBorders>
            <w:shd w:val="clear" w:color="auto" w:fill="auto"/>
            <w:noWrap/>
            <w:vAlign w:val="center"/>
            <w:hideMark/>
          </w:tcPr>
          <w:p w14:paraId="388B2E90" w14:textId="20AD20A6"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4.334.768</w:t>
            </w:r>
          </w:p>
        </w:tc>
        <w:tc>
          <w:tcPr>
            <w:tcW w:w="410" w:type="pct"/>
            <w:tcBorders>
              <w:top w:val="nil"/>
              <w:left w:val="nil"/>
              <w:bottom w:val="nil"/>
              <w:right w:val="nil"/>
            </w:tcBorders>
            <w:shd w:val="clear" w:color="auto" w:fill="auto"/>
            <w:noWrap/>
            <w:vAlign w:val="center"/>
          </w:tcPr>
          <w:p w14:paraId="4E86232D" w14:textId="3BD869FC" w:rsidR="00617109" w:rsidRPr="00FF4346" w:rsidRDefault="00082EAD" w:rsidP="00082EAD">
            <w:pPr>
              <w:jc w:val="right"/>
              <w:rPr>
                <w:rFonts w:ascii="CAIXA Std Book" w:eastAsia="Times New Roman" w:hAnsi="CAIXA Std Book" w:cs="Arial"/>
                <w:color w:val="005CA9"/>
                <w:sz w:val="18"/>
                <w:szCs w:val="18"/>
              </w:rPr>
            </w:pPr>
            <w:r>
              <w:rPr>
                <w:rFonts w:ascii="CAIXA Std Book" w:hAnsi="CAIXA Std Book" w:cs="Arial"/>
                <w:color w:val="005CA9"/>
                <w:sz w:val="18"/>
                <w:szCs w:val="18"/>
              </w:rPr>
              <w:t>932.516</w:t>
            </w:r>
          </w:p>
        </w:tc>
        <w:tc>
          <w:tcPr>
            <w:tcW w:w="423" w:type="pct"/>
            <w:tcBorders>
              <w:top w:val="nil"/>
              <w:left w:val="nil"/>
              <w:bottom w:val="nil"/>
              <w:right w:val="nil"/>
            </w:tcBorders>
            <w:shd w:val="clear" w:color="auto" w:fill="auto"/>
            <w:vAlign w:val="center"/>
          </w:tcPr>
          <w:p w14:paraId="0B005F86" w14:textId="7866BF9C" w:rsidR="00617109" w:rsidRPr="00FF4346" w:rsidRDefault="00082EAD" w:rsidP="00082EAD">
            <w:pPr>
              <w:jc w:val="center"/>
              <w:rPr>
                <w:rFonts w:ascii="CAIXA Std Book" w:eastAsia="Times New Roman" w:hAnsi="CAIXA Std Book" w:cs="Times New Roman"/>
                <w:color w:val="005CA9"/>
                <w:sz w:val="20"/>
                <w:szCs w:val="20"/>
              </w:rPr>
            </w:pPr>
            <w:r>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285D59EB" w14:textId="18D1C66D"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5.267.284</w:t>
            </w:r>
          </w:p>
        </w:tc>
      </w:tr>
      <w:tr w:rsidR="00617109" w:rsidRPr="00A95F0F" w14:paraId="5D8F3E8A" w14:textId="77777777" w:rsidTr="00FF4346">
        <w:trPr>
          <w:trHeight w:val="283"/>
        </w:trPr>
        <w:tc>
          <w:tcPr>
            <w:tcW w:w="1717" w:type="pct"/>
            <w:tcBorders>
              <w:top w:val="nil"/>
              <w:left w:val="nil"/>
              <w:bottom w:val="nil"/>
              <w:right w:val="nil"/>
            </w:tcBorders>
            <w:shd w:val="clear" w:color="auto" w:fill="auto"/>
            <w:vAlign w:val="center"/>
            <w:hideMark/>
          </w:tcPr>
          <w:p w14:paraId="1E9893BE" w14:textId="77777777" w:rsidR="00617109" w:rsidRPr="00FF4346" w:rsidRDefault="00617109" w:rsidP="0061710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com impacto no resultado</w:t>
            </w:r>
          </w:p>
        </w:tc>
        <w:tc>
          <w:tcPr>
            <w:tcW w:w="404" w:type="pct"/>
            <w:tcBorders>
              <w:top w:val="nil"/>
              <w:left w:val="nil"/>
              <w:bottom w:val="nil"/>
              <w:right w:val="nil"/>
            </w:tcBorders>
            <w:shd w:val="clear" w:color="auto" w:fill="auto"/>
            <w:noWrap/>
            <w:vAlign w:val="center"/>
            <w:hideMark/>
          </w:tcPr>
          <w:p w14:paraId="5E68AB53" w14:textId="7B978DED"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54.456.761</w:t>
            </w:r>
          </w:p>
        </w:tc>
        <w:tc>
          <w:tcPr>
            <w:tcW w:w="410" w:type="pct"/>
            <w:tcBorders>
              <w:top w:val="nil"/>
              <w:left w:val="nil"/>
              <w:bottom w:val="nil"/>
              <w:right w:val="nil"/>
            </w:tcBorders>
            <w:shd w:val="clear" w:color="auto" w:fill="auto"/>
            <w:noWrap/>
            <w:vAlign w:val="center"/>
          </w:tcPr>
          <w:p w14:paraId="70817E0B" w14:textId="636416B9"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27.756.920</w:t>
            </w:r>
          </w:p>
        </w:tc>
        <w:tc>
          <w:tcPr>
            <w:tcW w:w="423" w:type="pct"/>
            <w:tcBorders>
              <w:top w:val="nil"/>
              <w:left w:val="nil"/>
              <w:bottom w:val="nil"/>
              <w:right w:val="nil"/>
            </w:tcBorders>
            <w:shd w:val="clear" w:color="auto" w:fill="auto"/>
            <w:noWrap/>
            <w:vAlign w:val="center"/>
          </w:tcPr>
          <w:p w14:paraId="32CD659B" w14:textId="11C89505"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(24.607.652)</w:t>
            </w:r>
          </w:p>
        </w:tc>
        <w:tc>
          <w:tcPr>
            <w:tcW w:w="404" w:type="pct"/>
            <w:tcBorders>
              <w:top w:val="nil"/>
              <w:left w:val="nil"/>
              <w:bottom w:val="nil"/>
              <w:right w:val="nil"/>
            </w:tcBorders>
            <w:shd w:val="clear" w:color="auto" w:fill="auto"/>
            <w:noWrap/>
            <w:vAlign w:val="center"/>
          </w:tcPr>
          <w:p w14:paraId="0CBFBDA9" w14:textId="5709A42D"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57.606.029</w:t>
            </w:r>
          </w:p>
        </w:tc>
        <w:tc>
          <w:tcPr>
            <w:tcW w:w="404" w:type="pct"/>
            <w:tcBorders>
              <w:top w:val="nil"/>
              <w:left w:val="nil"/>
              <w:bottom w:val="nil"/>
              <w:right w:val="nil"/>
            </w:tcBorders>
            <w:shd w:val="clear" w:color="auto" w:fill="auto"/>
            <w:noWrap/>
            <w:vAlign w:val="center"/>
            <w:hideMark/>
          </w:tcPr>
          <w:p w14:paraId="32DBA169" w14:textId="65596401"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54.456.768</w:t>
            </w:r>
          </w:p>
        </w:tc>
        <w:tc>
          <w:tcPr>
            <w:tcW w:w="410" w:type="pct"/>
            <w:tcBorders>
              <w:top w:val="nil"/>
              <w:left w:val="nil"/>
              <w:bottom w:val="nil"/>
              <w:right w:val="nil"/>
            </w:tcBorders>
            <w:shd w:val="clear" w:color="auto" w:fill="auto"/>
            <w:noWrap/>
            <w:vAlign w:val="center"/>
          </w:tcPr>
          <w:p w14:paraId="2ECC08A5" w14:textId="42B5F5BA"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27.757.124</w:t>
            </w:r>
          </w:p>
        </w:tc>
        <w:tc>
          <w:tcPr>
            <w:tcW w:w="423" w:type="pct"/>
            <w:tcBorders>
              <w:top w:val="nil"/>
              <w:left w:val="nil"/>
              <w:bottom w:val="nil"/>
              <w:right w:val="nil"/>
            </w:tcBorders>
            <w:shd w:val="clear" w:color="auto" w:fill="auto"/>
            <w:noWrap/>
            <w:vAlign w:val="center"/>
          </w:tcPr>
          <w:p w14:paraId="64747110" w14:textId="59A0A7E7"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(24.607.652)</w:t>
            </w:r>
          </w:p>
        </w:tc>
        <w:tc>
          <w:tcPr>
            <w:tcW w:w="404" w:type="pct"/>
            <w:tcBorders>
              <w:top w:val="nil"/>
              <w:left w:val="nil"/>
              <w:bottom w:val="nil"/>
              <w:right w:val="nil"/>
            </w:tcBorders>
            <w:shd w:val="clear" w:color="auto" w:fill="auto"/>
            <w:noWrap/>
            <w:vAlign w:val="center"/>
          </w:tcPr>
          <w:p w14:paraId="62226BD2" w14:textId="03561FC4"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57.606.240</w:t>
            </w:r>
          </w:p>
        </w:tc>
      </w:tr>
      <w:tr w:rsidR="00617109" w:rsidRPr="00A95F0F" w14:paraId="53800078" w14:textId="77777777" w:rsidTr="00FF4346">
        <w:trPr>
          <w:trHeight w:val="283"/>
        </w:trPr>
        <w:tc>
          <w:tcPr>
            <w:tcW w:w="1717" w:type="pct"/>
            <w:tcBorders>
              <w:top w:val="nil"/>
              <w:left w:val="nil"/>
              <w:bottom w:val="nil"/>
              <w:right w:val="nil"/>
            </w:tcBorders>
            <w:shd w:val="clear" w:color="auto" w:fill="auto"/>
            <w:vAlign w:val="center"/>
            <w:hideMark/>
          </w:tcPr>
          <w:p w14:paraId="5B5F1982"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Passivos atuariais</w:t>
            </w:r>
          </w:p>
        </w:tc>
        <w:tc>
          <w:tcPr>
            <w:tcW w:w="404" w:type="pct"/>
            <w:tcBorders>
              <w:top w:val="nil"/>
              <w:left w:val="nil"/>
              <w:bottom w:val="nil"/>
              <w:right w:val="nil"/>
            </w:tcBorders>
            <w:shd w:val="clear" w:color="auto" w:fill="auto"/>
            <w:noWrap/>
            <w:vAlign w:val="center"/>
            <w:hideMark/>
          </w:tcPr>
          <w:p w14:paraId="6A628736" w14:textId="4FA08222"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6.314.306</w:t>
            </w:r>
          </w:p>
        </w:tc>
        <w:tc>
          <w:tcPr>
            <w:tcW w:w="410" w:type="pct"/>
            <w:tcBorders>
              <w:top w:val="nil"/>
              <w:left w:val="nil"/>
              <w:bottom w:val="nil"/>
              <w:right w:val="nil"/>
            </w:tcBorders>
            <w:shd w:val="clear" w:color="auto" w:fill="auto"/>
            <w:noWrap/>
            <w:vAlign w:val="center"/>
          </w:tcPr>
          <w:p w14:paraId="60EA0D8A" w14:textId="27EC3781" w:rsidR="00617109" w:rsidRPr="00FF4346" w:rsidRDefault="005D1FE6" w:rsidP="005D1FE6">
            <w:pPr>
              <w:jc w:val="right"/>
              <w:rPr>
                <w:rFonts w:ascii="CAIXA Std Book" w:eastAsia="Times New Roman" w:hAnsi="CAIXA Std Book" w:cs="Arial"/>
                <w:color w:val="005CA9"/>
                <w:sz w:val="18"/>
                <w:szCs w:val="18"/>
              </w:rPr>
            </w:pPr>
            <w:r>
              <w:rPr>
                <w:rFonts w:ascii="CAIXA Std Book" w:hAnsi="CAIXA Std Book" w:cs="Arial"/>
                <w:color w:val="005CA9"/>
                <w:sz w:val="18"/>
                <w:szCs w:val="18"/>
              </w:rPr>
              <w:t>976.429</w:t>
            </w:r>
          </w:p>
        </w:tc>
        <w:tc>
          <w:tcPr>
            <w:tcW w:w="423" w:type="pct"/>
            <w:tcBorders>
              <w:top w:val="nil"/>
              <w:left w:val="nil"/>
              <w:bottom w:val="nil"/>
              <w:right w:val="nil"/>
            </w:tcBorders>
            <w:shd w:val="clear" w:color="auto" w:fill="auto"/>
            <w:vAlign w:val="center"/>
          </w:tcPr>
          <w:p w14:paraId="0E1648B1" w14:textId="2C1A0B95" w:rsidR="00617109" w:rsidRPr="00FF4346" w:rsidRDefault="005D1FE6"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(791.136)</w:t>
            </w:r>
          </w:p>
        </w:tc>
        <w:tc>
          <w:tcPr>
            <w:tcW w:w="404" w:type="pct"/>
            <w:tcBorders>
              <w:top w:val="nil"/>
              <w:left w:val="nil"/>
              <w:bottom w:val="nil"/>
              <w:right w:val="nil"/>
            </w:tcBorders>
            <w:shd w:val="clear" w:color="auto" w:fill="auto"/>
            <w:noWrap/>
            <w:vAlign w:val="center"/>
          </w:tcPr>
          <w:p w14:paraId="07EF74D0" w14:textId="7E3B240C"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6.499.599</w:t>
            </w:r>
          </w:p>
        </w:tc>
        <w:tc>
          <w:tcPr>
            <w:tcW w:w="404" w:type="pct"/>
            <w:tcBorders>
              <w:top w:val="nil"/>
              <w:left w:val="nil"/>
              <w:bottom w:val="nil"/>
              <w:right w:val="nil"/>
            </w:tcBorders>
            <w:shd w:val="clear" w:color="auto" w:fill="auto"/>
            <w:noWrap/>
            <w:vAlign w:val="center"/>
            <w:hideMark/>
          </w:tcPr>
          <w:p w14:paraId="0861001F" w14:textId="1020C365"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6.314.306</w:t>
            </w:r>
          </w:p>
        </w:tc>
        <w:tc>
          <w:tcPr>
            <w:tcW w:w="410" w:type="pct"/>
            <w:tcBorders>
              <w:top w:val="nil"/>
              <w:left w:val="nil"/>
              <w:bottom w:val="nil"/>
              <w:right w:val="nil"/>
            </w:tcBorders>
            <w:shd w:val="clear" w:color="auto" w:fill="auto"/>
            <w:noWrap/>
            <w:vAlign w:val="center"/>
          </w:tcPr>
          <w:p w14:paraId="0C4E4D5A" w14:textId="1A0D4353" w:rsidR="00617109" w:rsidRPr="00FF4346" w:rsidRDefault="00082EAD" w:rsidP="00082EAD">
            <w:pPr>
              <w:jc w:val="right"/>
              <w:rPr>
                <w:rFonts w:ascii="CAIXA Std Book" w:eastAsia="Times New Roman" w:hAnsi="CAIXA Std Book" w:cs="Arial"/>
                <w:color w:val="005CA9"/>
                <w:sz w:val="18"/>
                <w:szCs w:val="18"/>
              </w:rPr>
            </w:pPr>
            <w:r>
              <w:rPr>
                <w:rFonts w:ascii="CAIXA Std Book" w:hAnsi="CAIXA Std Book" w:cs="Arial"/>
                <w:color w:val="005CA9"/>
                <w:sz w:val="18"/>
                <w:szCs w:val="18"/>
              </w:rPr>
              <w:t>976.429</w:t>
            </w:r>
          </w:p>
        </w:tc>
        <w:tc>
          <w:tcPr>
            <w:tcW w:w="423" w:type="pct"/>
            <w:tcBorders>
              <w:top w:val="nil"/>
              <w:left w:val="nil"/>
              <w:bottom w:val="nil"/>
              <w:right w:val="nil"/>
            </w:tcBorders>
            <w:shd w:val="clear" w:color="auto" w:fill="auto"/>
            <w:vAlign w:val="center"/>
          </w:tcPr>
          <w:p w14:paraId="32FA2FFE" w14:textId="09DC8592" w:rsidR="00617109" w:rsidRPr="00FF4346" w:rsidRDefault="00082EAD" w:rsidP="00617109">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(791.136)</w:t>
            </w:r>
          </w:p>
        </w:tc>
        <w:tc>
          <w:tcPr>
            <w:tcW w:w="404" w:type="pct"/>
            <w:tcBorders>
              <w:top w:val="nil"/>
              <w:left w:val="nil"/>
              <w:bottom w:val="nil"/>
              <w:right w:val="nil"/>
            </w:tcBorders>
            <w:shd w:val="clear" w:color="auto" w:fill="auto"/>
            <w:noWrap/>
            <w:vAlign w:val="center"/>
          </w:tcPr>
          <w:p w14:paraId="430FE2E3" w14:textId="6BFCF147" w:rsidR="00617109" w:rsidRPr="00FF4346" w:rsidRDefault="00082EAD"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6.499.599</w:t>
            </w:r>
          </w:p>
        </w:tc>
      </w:tr>
      <w:tr w:rsidR="00617109" w:rsidRPr="00A95F0F" w14:paraId="0C1E6C59" w14:textId="77777777" w:rsidTr="00FF4346">
        <w:trPr>
          <w:trHeight w:val="283"/>
        </w:trPr>
        <w:tc>
          <w:tcPr>
            <w:tcW w:w="1717" w:type="pct"/>
            <w:tcBorders>
              <w:top w:val="nil"/>
              <w:left w:val="nil"/>
              <w:bottom w:val="nil"/>
              <w:right w:val="nil"/>
            </w:tcBorders>
            <w:shd w:val="clear" w:color="auto" w:fill="auto"/>
            <w:vAlign w:val="center"/>
            <w:hideMark/>
          </w:tcPr>
          <w:p w14:paraId="709EEBE9" w14:textId="77777777" w:rsidR="00617109" w:rsidRPr="00FF4346" w:rsidRDefault="00617109" w:rsidP="00617109">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404" w:type="pct"/>
            <w:tcBorders>
              <w:top w:val="nil"/>
              <w:left w:val="nil"/>
              <w:bottom w:val="nil"/>
              <w:right w:val="nil"/>
            </w:tcBorders>
            <w:shd w:val="clear" w:color="auto" w:fill="auto"/>
            <w:noWrap/>
            <w:vAlign w:val="center"/>
            <w:hideMark/>
          </w:tcPr>
          <w:p w14:paraId="1BCD2E33" w14:textId="1DA4D270"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915.522</w:t>
            </w:r>
          </w:p>
        </w:tc>
        <w:tc>
          <w:tcPr>
            <w:tcW w:w="410" w:type="pct"/>
            <w:tcBorders>
              <w:top w:val="nil"/>
              <w:left w:val="nil"/>
              <w:bottom w:val="nil"/>
              <w:right w:val="nil"/>
            </w:tcBorders>
            <w:shd w:val="clear" w:color="auto" w:fill="auto"/>
            <w:noWrap/>
            <w:vAlign w:val="center"/>
          </w:tcPr>
          <w:p w14:paraId="29722B60" w14:textId="3DE2E728" w:rsidR="00617109" w:rsidRPr="00FF4346" w:rsidRDefault="005D1FE6" w:rsidP="00617109">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1BF6DB58" w14:textId="44CABAAE" w:rsidR="00617109" w:rsidRPr="00FF4346" w:rsidRDefault="005D1FE6" w:rsidP="00617109">
            <w:pPr>
              <w:jc w:val="center"/>
              <w:rPr>
                <w:rFonts w:ascii="CAIXA Std Book" w:eastAsia="Times New Roman" w:hAnsi="CAIXA Std Book" w:cs="Times New Roman"/>
                <w:color w:val="005CA9"/>
                <w:sz w:val="20"/>
                <w:szCs w:val="20"/>
              </w:rPr>
            </w:pPr>
            <w:r>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68496DCC" w14:textId="30687430" w:rsidR="00617109" w:rsidRPr="00FF4346" w:rsidRDefault="005D1FE6" w:rsidP="00617109">
            <w:pPr>
              <w:jc w:val="right"/>
              <w:rPr>
                <w:rFonts w:ascii="CAIXA Std Book" w:eastAsia="Times New Roman" w:hAnsi="CAIXA Std Book" w:cs="Arial"/>
                <w:color w:val="005CA9"/>
                <w:sz w:val="18"/>
                <w:szCs w:val="18"/>
              </w:rPr>
            </w:pPr>
            <w:r>
              <w:rPr>
                <w:rFonts w:ascii="CAIXA Std Book" w:hAnsi="CAIXA Std Book" w:cs="Arial"/>
                <w:color w:val="005CA9"/>
                <w:sz w:val="18"/>
                <w:szCs w:val="18"/>
              </w:rPr>
              <w:t>915.522</w:t>
            </w:r>
          </w:p>
        </w:tc>
        <w:tc>
          <w:tcPr>
            <w:tcW w:w="404" w:type="pct"/>
            <w:tcBorders>
              <w:top w:val="nil"/>
              <w:left w:val="nil"/>
              <w:bottom w:val="nil"/>
              <w:right w:val="nil"/>
            </w:tcBorders>
            <w:shd w:val="clear" w:color="auto" w:fill="auto"/>
            <w:noWrap/>
            <w:vAlign w:val="center"/>
            <w:hideMark/>
          </w:tcPr>
          <w:p w14:paraId="6406191A" w14:textId="6DA9B086" w:rsidR="00617109" w:rsidRPr="00FF4346" w:rsidRDefault="00617109" w:rsidP="0061710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915.522</w:t>
            </w:r>
          </w:p>
        </w:tc>
        <w:tc>
          <w:tcPr>
            <w:tcW w:w="410" w:type="pct"/>
            <w:tcBorders>
              <w:top w:val="nil"/>
              <w:left w:val="nil"/>
              <w:bottom w:val="nil"/>
              <w:right w:val="nil"/>
            </w:tcBorders>
            <w:shd w:val="clear" w:color="auto" w:fill="auto"/>
            <w:noWrap/>
            <w:vAlign w:val="center"/>
          </w:tcPr>
          <w:p w14:paraId="58FDED29" w14:textId="61C11652" w:rsidR="00617109" w:rsidRPr="00FF4346" w:rsidRDefault="00082EAD" w:rsidP="00617109">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20801B42" w14:textId="4782266C" w:rsidR="00617109" w:rsidRPr="00FF4346" w:rsidRDefault="00082EAD" w:rsidP="00617109">
            <w:pPr>
              <w:jc w:val="center"/>
              <w:rPr>
                <w:rFonts w:ascii="CAIXA Std Book" w:eastAsia="Times New Roman" w:hAnsi="CAIXA Std Book" w:cs="Times New Roman"/>
                <w:color w:val="005CA9"/>
                <w:sz w:val="20"/>
                <w:szCs w:val="20"/>
              </w:rPr>
            </w:pPr>
            <w:r>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6DA272E3" w14:textId="6708E6E2" w:rsidR="00617109" w:rsidRPr="00FF4346" w:rsidRDefault="00082EAD" w:rsidP="00082EAD">
            <w:pPr>
              <w:jc w:val="right"/>
              <w:rPr>
                <w:rFonts w:ascii="CAIXA Std Book" w:eastAsia="Times New Roman" w:hAnsi="CAIXA Std Book" w:cs="Arial"/>
                <w:color w:val="005CA9"/>
                <w:sz w:val="18"/>
                <w:szCs w:val="18"/>
              </w:rPr>
            </w:pPr>
            <w:r>
              <w:rPr>
                <w:rFonts w:ascii="CAIXA Std Book" w:hAnsi="CAIXA Std Book" w:cs="Arial"/>
                <w:color w:val="005CA9"/>
                <w:sz w:val="18"/>
                <w:szCs w:val="18"/>
              </w:rPr>
              <w:t>915.522</w:t>
            </w:r>
          </w:p>
        </w:tc>
      </w:tr>
      <w:tr w:rsidR="00617109" w:rsidRPr="00A95F0F" w14:paraId="59C1A2AC" w14:textId="77777777" w:rsidTr="00FF4346">
        <w:trPr>
          <w:trHeight w:val="283"/>
        </w:trPr>
        <w:tc>
          <w:tcPr>
            <w:tcW w:w="1717" w:type="pct"/>
            <w:tcBorders>
              <w:top w:val="single" w:sz="4" w:space="0" w:color="F39200"/>
              <w:left w:val="nil"/>
              <w:bottom w:val="single" w:sz="4" w:space="0" w:color="F39200"/>
              <w:right w:val="nil"/>
            </w:tcBorders>
            <w:shd w:val="clear" w:color="auto" w:fill="auto"/>
            <w:vAlign w:val="center"/>
            <w:hideMark/>
          </w:tcPr>
          <w:p w14:paraId="062F4BCE" w14:textId="77777777" w:rsidR="00617109" w:rsidRPr="00FF4346" w:rsidRDefault="00617109" w:rsidP="0061710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com impacto no PL</w:t>
            </w:r>
          </w:p>
        </w:tc>
        <w:tc>
          <w:tcPr>
            <w:tcW w:w="404" w:type="pct"/>
            <w:tcBorders>
              <w:top w:val="single" w:sz="4" w:space="0" w:color="F39200"/>
              <w:left w:val="nil"/>
              <w:bottom w:val="single" w:sz="4" w:space="0" w:color="F39200"/>
              <w:right w:val="nil"/>
            </w:tcBorders>
            <w:shd w:val="clear" w:color="auto" w:fill="auto"/>
            <w:noWrap/>
            <w:vAlign w:val="center"/>
            <w:hideMark/>
          </w:tcPr>
          <w:p w14:paraId="5F7BDD86" w14:textId="7C8F3DCB"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7.229.828</w:t>
            </w:r>
          </w:p>
        </w:tc>
        <w:tc>
          <w:tcPr>
            <w:tcW w:w="410" w:type="pct"/>
            <w:tcBorders>
              <w:top w:val="single" w:sz="4" w:space="0" w:color="F39200"/>
              <w:left w:val="nil"/>
              <w:bottom w:val="single" w:sz="4" w:space="0" w:color="F39200"/>
              <w:right w:val="nil"/>
            </w:tcBorders>
            <w:shd w:val="clear" w:color="auto" w:fill="auto"/>
            <w:noWrap/>
            <w:vAlign w:val="center"/>
          </w:tcPr>
          <w:p w14:paraId="2DEE46A8" w14:textId="323E1A26" w:rsidR="00617109" w:rsidRPr="00FF4346" w:rsidRDefault="005D1FE6" w:rsidP="005D1FE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976.429</w:t>
            </w:r>
          </w:p>
        </w:tc>
        <w:tc>
          <w:tcPr>
            <w:tcW w:w="423" w:type="pct"/>
            <w:tcBorders>
              <w:top w:val="single" w:sz="4" w:space="0" w:color="F39200"/>
              <w:left w:val="nil"/>
              <w:bottom w:val="single" w:sz="4" w:space="0" w:color="F39200"/>
              <w:right w:val="nil"/>
            </w:tcBorders>
            <w:shd w:val="clear" w:color="auto" w:fill="auto"/>
            <w:noWrap/>
            <w:vAlign w:val="center"/>
          </w:tcPr>
          <w:p w14:paraId="291960DE" w14:textId="137DECF0" w:rsidR="00617109" w:rsidRPr="00FF4346" w:rsidRDefault="005D1FE6" w:rsidP="004F758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(791.136)</w:t>
            </w:r>
          </w:p>
        </w:tc>
        <w:tc>
          <w:tcPr>
            <w:tcW w:w="404" w:type="pct"/>
            <w:tcBorders>
              <w:top w:val="single" w:sz="4" w:space="0" w:color="F39200"/>
              <w:left w:val="nil"/>
              <w:bottom w:val="single" w:sz="4" w:space="0" w:color="F39200"/>
              <w:right w:val="nil"/>
            </w:tcBorders>
            <w:shd w:val="clear" w:color="auto" w:fill="auto"/>
            <w:noWrap/>
            <w:vAlign w:val="center"/>
          </w:tcPr>
          <w:p w14:paraId="4DA5E337" w14:textId="60F77174"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7.415.121</w:t>
            </w:r>
          </w:p>
        </w:tc>
        <w:tc>
          <w:tcPr>
            <w:tcW w:w="404" w:type="pct"/>
            <w:tcBorders>
              <w:top w:val="single" w:sz="4" w:space="0" w:color="F39200"/>
              <w:left w:val="nil"/>
              <w:bottom w:val="single" w:sz="4" w:space="0" w:color="F39200"/>
              <w:right w:val="nil"/>
            </w:tcBorders>
            <w:shd w:val="clear" w:color="auto" w:fill="auto"/>
            <w:noWrap/>
            <w:vAlign w:val="center"/>
            <w:hideMark/>
          </w:tcPr>
          <w:p w14:paraId="700A8227" w14:textId="0BCFB7E5"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7.229.828</w:t>
            </w:r>
          </w:p>
        </w:tc>
        <w:tc>
          <w:tcPr>
            <w:tcW w:w="410" w:type="pct"/>
            <w:tcBorders>
              <w:top w:val="single" w:sz="4" w:space="0" w:color="F39200"/>
              <w:left w:val="nil"/>
              <w:bottom w:val="single" w:sz="4" w:space="0" w:color="F39200"/>
              <w:right w:val="nil"/>
            </w:tcBorders>
            <w:shd w:val="clear" w:color="auto" w:fill="auto"/>
            <w:noWrap/>
            <w:vAlign w:val="center"/>
          </w:tcPr>
          <w:p w14:paraId="5E3015D1" w14:textId="5B8E4A49" w:rsidR="00617109" w:rsidRPr="00FF4346" w:rsidRDefault="00082EAD" w:rsidP="00082EA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976.429</w:t>
            </w:r>
          </w:p>
        </w:tc>
        <w:tc>
          <w:tcPr>
            <w:tcW w:w="423" w:type="pct"/>
            <w:tcBorders>
              <w:top w:val="single" w:sz="4" w:space="0" w:color="F39200"/>
              <w:left w:val="nil"/>
              <w:bottom w:val="single" w:sz="4" w:space="0" w:color="F39200"/>
              <w:right w:val="nil"/>
            </w:tcBorders>
            <w:shd w:val="clear" w:color="auto" w:fill="auto"/>
            <w:noWrap/>
            <w:vAlign w:val="center"/>
          </w:tcPr>
          <w:p w14:paraId="75C1D24E" w14:textId="7CC4B8B8" w:rsidR="00617109" w:rsidRPr="00FF4346" w:rsidRDefault="00082EAD" w:rsidP="004F7588">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(791.136)</w:t>
            </w:r>
          </w:p>
        </w:tc>
        <w:tc>
          <w:tcPr>
            <w:tcW w:w="404" w:type="pct"/>
            <w:tcBorders>
              <w:top w:val="single" w:sz="4" w:space="0" w:color="F39200"/>
              <w:left w:val="nil"/>
              <w:bottom w:val="single" w:sz="4" w:space="0" w:color="F39200"/>
              <w:right w:val="nil"/>
            </w:tcBorders>
            <w:shd w:val="clear" w:color="auto" w:fill="auto"/>
            <w:noWrap/>
            <w:vAlign w:val="center"/>
          </w:tcPr>
          <w:p w14:paraId="27AE034F" w14:textId="21EF61C2"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7.415.121</w:t>
            </w:r>
          </w:p>
        </w:tc>
      </w:tr>
      <w:tr w:rsidR="00617109" w:rsidRPr="00A95F0F" w14:paraId="0478FA9F" w14:textId="77777777" w:rsidTr="00FF4346">
        <w:trPr>
          <w:trHeight w:val="283"/>
        </w:trPr>
        <w:tc>
          <w:tcPr>
            <w:tcW w:w="1717" w:type="pct"/>
            <w:tcBorders>
              <w:top w:val="nil"/>
              <w:left w:val="nil"/>
              <w:bottom w:val="single" w:sz="4" w:space="0" w:color="F39200"/>
              <w:right w:val="nil"/>
            </w:tcBorders>
            <w:shd w:val="clear" w:color="auto" w:fill="auto"/>
            <w:noWrap/>
            <w:vAlign w:val="center"/>
            <w:hideMark/>
          </w:tcPr>
          <w:p w14:paraId="748A8A6E" w14:textId="77777777" w:rsidR="00617109" w:rsidRPr="00FF4346" w:rsidRDefault="00617109" w:rsidP="0061710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tributários</w:t>
            </w:r>
          </w:p>
        </w:tc>
        <w:tc>
          <w:tcPr>
            <w:tcW w:w="404" w:type="pct"/>
            <w:tcBorders>
              <w:top w:val="nil"/>
              <w:left w:val="nil"/>
              <w:bottom w:val="single" w:sz="4" w:space="0" w:color="F39200"/>
              <w:right w:val="nil"/>
            </w:tcBorders>
            <w:shd w:val="clear" w:color="auto" w:fill="auto"/>
            <w:noWrap/>
            <w:vAlign w:val="center"/>
            <w:hideMark/>
          </w:tcPr>
          <w:p w14:paraId="01ED9806" w14:textId="78764155"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61.686.589</w:t>
            </w:r>
          </w:p>
        </w:tc>
        <w:tc>
          <w:tcPr>
            <w:tcW w:w="410" w:type="pct"/>
            <w:tcBorders>
              <w:top w:val="nil"/>
              <w:left w:val="nil"/>
              <w:bottom w:val="single" w:sz="4" w:space="0" w:color="F39200"/>
              <w:right w:val="nil"/>
            </w:tcBorders>
            <w:shd w:val="clear" w:color="auto" w:fill="auto"/>
            <w:noWrap/>
            <w:vAlign w:val="center"/>
          </w:tcPr>
          <w:p w14:paraId="12EDCD9D" w14:textId="0FC846CF"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28.733.349</w:t>
            </w:r>
          </w:p>
        </w:tc>
        <w:tc>
          <w:tcPr>
            <w:tcW w:w="423" w:type="pct"/>
            <w:tcBorders>
              <w:top w:val="nil"/>
              <w:left w:val="nil"/>
              <w:bottom w:val="single" w:sz="4" w:space="0" w:color="F39200"/>
              <w:right w:val="nil"/>
            </w:tcBorders>
            <w:shd w:val="clear" w:color="auto" w:fill="auto"/>
            <w:noWrap/>
            <w:vAlign w:val="center"/>
          </w:tcPr>
          <w:p w14:paraId="47F5B2B0" w14:textId="11513A9C"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(25.398.788)</w:t>
            </w:r>
          </w:p>
        </w:tc>
        <w:tc>
          <w:tcPr>
            <w:tcW w:w="404" w:type="pct"/>
            <w:tcBorders>
              <w:top w:val="nil"/>
              <w:left w:val="nil"/>
              <w:bottom w:val="single" w:sz="4" w:space="0" w:color="F39200"/>
              <w:right w:val="nil"/>
            </w:tcBorders>
            <w:shd w:val="clear" w:color="auto" w:fill="auto"/>
            <w:noWrap/>
            <w:vAlign w:val="center"/>
          </w:tcPr>
          <w:p w14:paraId="37D4F2B0" w14:textId="74422A1E"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65.021.150</w:t>
            </w:r>
          </w:p>
        </w:tc>
        <w:tc>
          <w:tcPr>
            <w:tcW w:w="404" w:type="pct"/>
            <w:tcBorders>
              <w:top w:val="nil"/>
              <w:left w:val="nil"/>
              <w:bottom w:val="single" w:sz="4" w:space="0" w:color="F39200"/>
              <w:right w:val="nil"/>
            </w:tcBorders>
            <w:shd w:val="clear" w:color="auto" w:fill="auto"/>
            <w:noWrap/>
            <w:vAlign w:val="center"/>
            <w:hideMark/>
          </w:tcPr>
          <w:p w14:paraId="7F6F213A" w14:textId="209FA24D" w:rsidR="00617109" w:rsidRPr="00FF4346" w:rsidRDefault="00617109" w:rsidP="0061710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61.686.596</w:t>
            </w:r>
          </w:p>
        </w:tc>
        <w:tc>
          <w:tcPr>
            <w:tcW w:w="410" w:type="pct"/>
            <w:tcBorders>
              <w:top w:val="nil"/>
              <w:left w:val="nil"/>
              <w:bottom w:val="single" w:sz="4" w:space="0" w:color="F39200"/>
              <w:right w:val="nil"/>
            </w:tcBorders>
            <w:shd w:val="clear" w:color="auto" w:fill="auto"/>
            <w:noWrap/>
            <w:vAlign w:val="center"/>
          </w:tcPr>
          <w:p w14:paraId="655A9F5C" w14:textId="77860D24"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28.733.553</w:t>
            </w:r>
          </w:p>
        </w:tc>
        <w:tc>
          <w:tcPr>
            <w:tcW w:w="423" w:type="pct"/>
            <w:tcBorders>
              <w:top w:val="nil"/>
              <w:left w:val="nil"/>
              <w:bottom w:val="single" w:sz="4" w:space="0" w:color="F39200"/>
              <w:right w:val="nil"/>
            </w:tcBorders>
            <w:shd w:val="clear" w:color="auto" w:fill="auto"/>
            <w:noWrap/>
            <w:vAlign w:val="center"/>
          </w:tcPr>
          <w:p w14:paraId="60A07ED6" w14:textId="6CB30AB9"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(25.398.788)</w:t>
            </w:r>
          </w:p>
        </w:tc>
        <w:tc>
          <w:tcPr>
            <w:tcW w:w="404" w:type="pct"/>
            <w:tcBorders>
              <w:top w:val="nil"/>
              <w:left w:val="nil"/>
              <w:bottom w:val="single" w:sz="4" w:space="0" w:color="F39200"/>
              <w:right w:val="nil"/>
            </w:tcBorders>
            <w:shd w:val="clear" w:color="auto" w:fill="auto"/>
            <w:noWrap/>
            <w:vAlign w:val="center"/>
          </w:tcPr>
          <w:p w14:paraId="082EBF99" w14:textId="2BAF43BC"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65.021.361</w:t>
            </w:r>
          </w:p>
        </w:tc>
      </w:tr>
      <w:tr w:rsidR="00617109" w:rsidRPr="00A95F0F" w14:paraId="67C26337" w14:textId="77777777" w:rsidTr="00FF4346">
        <w:trPr>
          <w:trHeight w:val="283"/>
        </w:trPr>
        <w:tc>
          <w:tcPr>
            <w:tcW w:w="1717" w:type="pct"/>
            <w:tcBorders>
              <w:top w:val="single" w:sz="4" w:space="0" w:color="F39200"/>
              <w:left w:val="nil"/>
              <w:bottom w:val="single" w:sz="4" w:space="0" w:color="F39200"/>
              <w:right w:val="nil"/>
            </w:tcBorders>
            <w:shd w:val="clear" w:color="auto" w:fill="auto"/>
            <w:noWrap/>
            <w:vAlign w:val="center"/>
          </w:tcPr>
          <w:p w14:paraId="3033556B" w14:textId="77777777" w:rsidR="00617109" w:rsidRPr="00FF4346" w:rsidRDefault="00617109" w:rsidP="0061710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não constituídos</w:t>
            </w:r>
          </w:p>
        </w:tc>
        <w:tc>
          <w:tcPr>
            <w:tcW w:w="404" w:type="pct"/>
            <w:tcBorders>
              <w:top w:val="single" w:sz="4" w:space="0" w:color="F39200"/>
              <w:left w:val="nil"/>
              <w:bottom w:val="single" w:sz="4" w:space="0" w:color="F39200"/>
              <w:right w:val="nil"/>
            </w:tcBorders>
            <w:shd w:val="clear" w:color="auto" w:fill="auto"/>
            <w:noWrap/>
            <w:vAlign w:val="center"/>
          </w:tcPr>
          <w:p w14:paraId="3C60B16E" w14:textId="27114C2B" w:rsidR="00617109" w:rsidRPr="00FF4346" w:rsidRDefault="00617109" w:rsidP="004F7588">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120.791</w:t>
            </w:r>
          </w:p>
        </w:tc>
        <w:tc>
          <w:tcPr>
            <w:tcW w:w="410" w:type="pct"/>
            <w:tcBorders>
              <w:top w:val="single" w:sz="4" w:space="0" w:color="F39200"/>
              <w:left w:val="nil"/>
              <w:bottom w:val="single" w:sz="4" w:space="0" w:color="F39200"/>
              <w:right w:val="nil"/>
            </w:tcBorders>
            <w:shd w:val="clear" w:color="auto" w:fill="auto"/>
            <w:noWrap/>
            <w:vAlign w:val="center"/>
          </w:tcPr>
          <w:p w14:paraId="64838E58" w14:textId="2956AAA0"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84.390</w:t>
            </w:r>
          </w:p>
        </w:tc>
        <w:tc>
          <w:tcPr>
            <w:tcW w:w="423" w:type="pct"/>
            <w:tcBorders>
              <w:top w:val="single" w:sz="4" w:space="0" w:color="F39200"/>
              <w:left w:val="nil"/>
              <w:bottom w:val="single" w:sz="4" w:space="0" w:color="F39200"/>
              <w:right w:val="nil"/>
            </w:tcBorders>
            <w:shd w:val="clear" w:color="auto" w:fill="auto"/>
            <w:noWrap/>
            <w:vAlign w:val="center"/>
          </w:tcPr>
          <w:p w14:paraId="25F8A774" w14:textId="7CDC7AFD" w:rsidR="00617109" w:rsidRPr="00FF4346" w:rsidRDefault="005D1FE6" w:rsidP="00617109">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04" w:type="pct"/>
            <w:tcBorders>
              <w:top w:val="single" w:sz="4" w:space="0" w:color="F39200"/>
              <w:left w:val="nil"/>
              <w:bottom w:val="single" w:sz="4" w:space="0" w:color="F39200"/>
              <w:right w:val="nil"/>
            </w:tcBorders>
            <w:shd w:val="clear" w:color="auto" w:fill="auto"/>
            <w:noWrap/>
            <w:vAlign w:val="center"/>
          </w:tcPr>
          <w:p w14:paraId="4F3CCCAE" w14:textId="316724F6" w:rsidR="00617109" w:rsidRPr="00FF4346" w:rsidRDefault="005D1FE6"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205.181</w:t>
            </w:r>
          </w:p>
        </w:tc>
        <w:tc>
          <w:tcPr>
            <w:tcW w:w="404" w:type="pct"/>
            <w:tcBorders>
              <w:top w:val="single" w:sz="4" w:space="0" w:color="F39200"/>
              <w:left w:val="nil"/>
              <w:bottom w:val="single" w:sz="4" w:space="0" w:color="F39200"/>
              <w:right w:val="nil"/>
            </w:tcBorders>
            <w:shd w:val="clear" w:color="auto" w:fill="auto"/>
            <w:noWrap/>
            <w:vAlign w:val="center"/>
          </w:tcPr>
          <w:p w14:paraId="6A850A3F" w14:textId="69D66855" w:rsidR="00617109" w:rsidRPr="00FF4346" w:rsidRDefault="00617109" w:rsidP="004F7588">
            <w:pPr>
              <w:jc w:val="right"/>
              <w:rPr>
                <w:rFonts w:ascii="CAIXA Std Book" w:hAnsi="CAIXA Std Book" w:cs="Arial"/>
                <w:b/>
                <w:bCs/>
                <w:color w:val="005CA9"/>
                <w:sz w:val="18"/>
                <w:szCs w:val="18"/>
              </w:rPr>
            </w:pPr>
            <w:r>
              <w:rPr>
                <w:rFonts w:ascii="CAIXA Std Book" w:hAnsi="CAIXA Std Book" w:cs="Arial"/>
                <w:b/>
                <w:bCs/>
                <w:color w:val="005CA9"/>
                <w:sz w:val="18"/>
                <w:szCs w:val="18"/>
              </w:rPr>
              <w:t>120.791</w:t>
            </w:r>
          </w:p>
        </w:tc>
        <w:tc>
          <w:tcPr>
            <w:tcW w:w="410" w:type="pct"/>
            <w:tcBorders>
              <w:top w:val="single" w:sz="4" w:space="0" w:color="F39200"/>
              <w:left w:val="nil"/>
              <w:bottom w:val="single" w:sz="4" w:space="0" w:color="F39200"/>
              <w:right w:val="nil"/>
            </w:tcBorders>
            <w:shd w:val="clear" w:color="auto" w:fill="auto"/>
            <w:noWrap/>
            <w:vAlign w:val="center"/>
          </w:tcPr>
          <w:p w14:paraId="0CE70754" w14:textId="7DC645C1" w:rsidR="00617109" w:rsidRPr="00FF4346" w:rsidRDefault="00082EAD" w:rsidP="00617109">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84.390</w:t>
            </w:r>
          </w:p>
        </w:tc>
        <w:tc>
          <w:tcPr>
            <w:tcW w:w="423" w:type="pct"/>
            <w:tcBorders>
              <w:top w:val="single" w:sz="4" w:space="0" w:color="F39200"/>
              <w:left w:val="nil"/>
              <w:bottom w:val="single" w:sz="4" w:space="0" w:color="F39200"/>
              <w:right w:val="nil"/>
            </w:tcBorders>
            <w:shd w:val="clear" w:color="auto" w:fill="auto"/>
            <w:noWrap/>
            <w:vAlign w:val="center"/>
          </w:tcPr>
          <w:p w14:paraId="1610DF56" w14:textId="3A6F01BD" w:rsidR="00617109" w:rsidRPr="00FF4346" w:rsidRDefault="00082EAD" w:rsidP="00617109">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04" w:type="pct"/>
            <w:tcBorders>
              <w:top w:val="single" w:sz="4" w:space="0" w:color="F39200"/>
              <w:left w:val="nil"/>
              <w:bottom w:val="single" w:sz="4" w:space="0" w:color="F39200"/>
              <w:right w:val="nil"/>
            </w:tcBorders>
            <w:shd w:val="clear" w:color="auto" w:fill="auto"/>
            <w:noWrap/>
            <w:vAlign w:val="center"/>
          </w:tcPr>
          <w:p w14:paraId="2054941A" w14:textId="4FA2769E" w:rsidR="00617109" w:rsidRPr="00FF4346" w:rsidRDefault="00082EAD" w:rsidP="00E90D0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205.181</w:t>
            </w:r>
          </w:p>
        </w:tc>
      </w:tr>
    </w:tbl>
    <w:p w14:paraId="584B7D35" w14:textId="77777777" w:rsidR="003B762C" w:rsidRPr="00FF4346" w:rsidRDefault="003B762C" w:rsidP="003957B5">
      <w:pPr>
        <w:keepNext/>
        <w:spacing w:before="360" w:after="240"/>
        <w:jc w:val="both"/>
        <w:rPr>
          <w:rFonts w:ascii="CAIXA Std Book" w:hAnsi="CAIXA Std Book"/>
          <w:b/>
          <w:color w:val="005CA9"/>
          <w:sz w:val="20"/>
          <w:szCs w:val="20"/>
        </w:rPr>
        <w:sectPr w:rsidR="003B762C" w:rsidRPr="00FF4346" w:rsidSect="0088151D">
          <w:headerReference w:type="default" r:id="rId66"/>
          <w:footerReference w:type="default" r:id="rId67"/>
          <w:pgSz w:w="16838" w:h="11906" w:orient="landscape"/>
          <w:pgMar w:top="1418" w:right="851" w:bottom="851" w:left="1418" w:header="1134" w:footer="709" w:gutter="0"/>
          <w:cols w:space="708"/>
          <w:docGrid w:linePitch="360"/>
        </w:sectPr>
      </w:pPr>
    </w:p>
    <w:p w14:paraId="630F3A03" w14:textId="77777777"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Expectativa de realização – ativo fiscal diferido</w:t>
      </w:r>
    </w:p>
    <w:p w14:paraId="5A31642C" w14:textId="77777777" w:rsidR="003B762C" w:rsidRPr="00FF4346" w:rsidRDefault="003B762C" w:rsidP="003B762C">
      <w:pPr>
        <w:tabs>
          <w:tab w:val="left" w:pos="1650"/>
        </w:tabs>
        <w:spacing w:before="120" w:after="240"/>
        <w:jc w:val="both"/>
        <w:rPr>
          <w:rFonts w:ascii="CAIXA Std Book" w:hAnsi="CAIXA Std Book"/>
          <w:color w:val="005CA9"/>
          <w:sz w:val="20"/>
          <w:szCs w:val="20"/>
        </w:rPr>
      </w:pPr>
      <w:r w:rsidRPr="00FF4346">
        <w:rPr>
          <w:rFonts w:ascii="CAIXA Std Book" w:hAnsi="CAIXA Std Book"/>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3969"/>
        <w:gridCol w:w="1357"/>
        <w:gridCol w:w="1476"/>
        <w:gridCol w:w="1357"/>
        <w:gridCol w:w="1478"/>
      </w:tblGrid>
      <w:tr w:rsidR="00D07531" w:rsidRPr="00A95F0F" w14:paraId="28F9C859" w14:textId="77777777" w:rsidTr="003274C7">
        <w:trPr>
          <w:trHeight w:val="283"/>
        </w:trPr>
        <w:tc>
          <w:tcPr>
            <w:tcW w:w="2059" w:type="pct"/>
            <w:vMerge w:val="restart"/>
            <w:tcBorders>
              <w:top w:val="single" w:sz="4" w:space="0" w:color="F39200"/>
              <w:left w:val="nil"/>
              <w:bottom w:val="single" w:sz="4" w:space="0" w:color="F39200"/>
              <w:right w:val="nil"/>
            </w:tcBorders>
            <w:shd w:val="clear" w:color="auto" w:fill="auto"/>
            <w:vAlign w:val="center"/>
            <w:hideMark/>
          </w:tcPr>
          <w:p w14:paraId="69ABCA5D"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Ano de Realização</w:t>
            </w:r>
          </w:p>
        </w:tc>
        <w:tc>
          <w:tcPr>
            <w:tcW w:w="1470" w:type="pct"/>
            <w:gridSpan w:val="2"/>
            <w:tcBorders>
              <w:top w:val="single" w:sz="4" w:space="0" w:color="F39200"/>
              <w:left w:val="nil"/>
              <w:bottom w:val="single" w:sz="4" w:space="0" w:color="F39200"/>
              <w:right w:val="nil"/>
            </w:tcBorders>
            <w:shd w:val="clear" w:color="auto" w:fill="auto"/>
            <w:vAlign w:val="center"/>
            <w:hideMark/>
          </w:tcPr>
          <w:p w14:paraId="7E7F3FB4"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471" w:type="pct"/>
            <w:gridSpan w:val="2"/>
            <w:tcBorders>
              <w:top w:val="single" w:sz="4" w:space="0" w:color="F39200"/>
              <w:left w:val="nil"/>
              <w:bottom w:val="single" w:sz="4" w:space="0" w:color="F39200"/>
              <w:right w:val="nil"/>
            </w:tcBorders>
            <w:shd w:val="clear" w:color="auto" w:fill="auto"/>
            <w:vAlign w:val="center"/>
            <w:hideMark/>
          </w:tcPr>
          <w:p w14:paraId="72BBC822"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D07531" w:rsidRPr="00A95F0F" w14:paraId="13448929" w14:textId="77777777" w:rsidTr="003274C7">
        <w:trPr>
          <w:trHeight w:val="283"/>
        </w:trPr>
        <w:tc>
          <w:tcPr>
            <w:tcW w:w="2059" w:type="pct"/>
            <w:vMerge/>
            <w:tcBorders>
              <w:top w:val="single" w:sz="4" w:space="0" w:color="F39200"/>
              <w:left w:val="nil"/>
              <w:bottom w:val="single" w:sz="4" w:space="0" w:color="F39200"/>
              <w:right w:val="nil"/>
            </w:tcBorders>
            <w:vAlign w:val="center"/>
            <w:hideMark/>
          </w:tcPr>
          <w:p w14:paraId="1187CBE3" w14:textId="77777777" w:rsidR="00D07531" w:rsidRPr="00FF4346" w:rsidRDefault="00D07531" w:rsidP="00D73144">
            <w:pPr>
              <w:rPr>
                <w:rFonts w:ascii="CAIXA Std Book" w:eastAsia="Times New Roman" w:hAnsi="CAIXA Std Book" w:cs="Arial"/>
                <w:b/>
                <w:bCs/>
                <w:color w:val="005CA9"/>
                <w:sz w:val="18"/>
                <w:szCs w:val="18"/>
              </w:rPr>
            </w:pPr>
          </w:p>
        </w:tc>
        <w:tc>
          <w:tcPr>
            <w:tcW w:w="704" w:type="pct"/>
            <w:tcBorders>
              <w:top w:val="nil"/>
              <w:left w:val="nil"/>
              <w:bottom w:val="single" w:sz="4" w:space="0" w:color="F39200"/>
              <w:right w:val="nil"/>
            </w:tcBorders>
            <w:shd w:val="clear" w:color="auto" w:fill="auto"/>
            <w:vAlign w:val="center"/>
            <w:hideMark/>
          </w:tcPr>
          <w:p w14:paraId="21A576DE"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Valor Nominal</w:t>
            </w:r>
          </w:p>
        </w:tc>
        <w:tc>
          <w:tcPr>
            <w:tcW w:w="766" w:type="pct"/>
            <w:tcBorders>
              <w:top w:val="nil"/>
              <w:left w:val="nil"/>
              <w:bottom w:val="single" w:sz="4" w:space="0" w:color="F39200"/>
              <w:right w:val="nil"/>
            </w:tcBorders>
            <w:shd w:val="clear" w:color="auto" w:fill="auto"/>
            <w:vAlign w:val="center"/>
            <w:hideMark/>
          </w:tcPr>
          <w:p w14:paraId="63CDED5A"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Valor Presente</w:t>
            </w:r>
          </w:p>
        </w:tc>
        <w:tc>
          <w:tcPr>
            <w:tcW w:w="704" w:type="pct"/>
            <w:tcBorders>
              <w:top w:val="nil"/>
              <w:left w:val="nil"/>
              <w:bottom w:val="single" w:sz="4" w:space="0" w:color="F39200"/>
              <w:right w:val="nil"/>
            </w:tcBorders>
            <w:shd w:val="clear" w:color="auto" w:fill="auto"/>
            <w:vAlign w:val="center"/>
            <w:hideMark/>
          </w:tcPr>
          <w:p w14:paraId="6E177334"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Valor Nominal</w:t>
            </w:r>
          </w:p>
        </w:tc>
        <w:tc>
          <w:tcPr>
            <w:tcW w:w="767" w:type="pct"/>
            <w:tcBorders>
              <w:top w:val="nil"/>
              <w:left w:val="nil"/>
              <w:bottom w:val="single" w:sz="4" w:space="0" w:color="F39200"/>
              <w:right w:val="nil"/>
            </w:tcBorders>
            <w:shd w:val="clear" w:color="auto" w:fill="auto"/>
            <w:vAlign w:val="center"/>
            <w:hideMark/>
          </w:tcPr>
          <w:p w14:paraId="14AB861B"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Valor Presente</w:t>
            </w:r>
          </w:p>
        </w:tc>
      </w:tr>
      <w:tr w:rsidR="003274C7" w:rsidRPr="00A95F0F" w14:paraId="73641DB3" w14:textId="77777777" w:rsidTr="003274C7">
        <w:trPr>
          <w:trHeight w:val="283"/>
        </w:trPr>
        <w:tc>
          <w:tcPr>
            <w:tcW w:w="2059" w:type="pct"/>
            <w:tcBorders>
              <w:top w:val="nil"/>
              <w:left w:val="nil"/>
              <w:bottom w:val="nil"/>
              <w:right w:val="nil"/>
            </w:tcBorders>
            <w:shd w:val="clear" w:color="auto" w:fill="auto"/>
            <w:vAlign w:val="center"/>
            <w:hideMark/>
          </w:tcPr>
          <w:p w14:paraId="474EAB15"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2024</w:t>
            </w:r>
          </w:p>
        </w:tc>
        <w:tc>
          <w:tcPr>
            <w:tcW w:w="704" w:type="pct"/>
            <w:tcBorders>
              <w:top w:val="nil"/>
              <w:left w:val="nil"/>
              <w:bottom w:val="nil"/>
              <w:right w:val="nil"/>
            </w:tcBorders>
            <w:shd w:val="clear" w:color="auto" w:fill="auto"/>
            <w:noWrap/>
            <w:vAlign w:val="center"/>
          </w:tcPr>
          <w:p w14:paraId="30061F85" w14:textId="1F35DD8E"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4.539.985</w:t>
            </w:r>
          </w:p>
        </w:tc>
        <w:tc>
          <w:tcPr>
            <w:tcW w:w="766" w:type="pct"/>
            <w:tcBorders>
              <w:top w:val="nil"/>
              <w:left w:val="nil"/>
              <w:bottom w:val="nil"/>
              <w:right w:val="nil"/>
            </w:tcBorders>
            <w:shd w:val="clear" w:color="auto" w:fill="auto"/>
            <w:noWrap/>
            <w:vAlign w:val="center"/>
          </w:tcPr>
          <w:p w14:paraId="75F3F174" w14:textId="708159F0"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4.491.788</w:t>
            </w:r>
          </w:p>
        </w:tc>
        <w:tc>
          <w:tcPr>
            <w:tcW w:w="704" w:type="pct"/>
            <w:tcBorders>
              <w:top w:val="nil"/>
              <w:left w:val="nil"/>
              <w:bottom w:val="nil"/>
              <w:right w:val="nil"/>
            </w:tcBorders>
            <w:shd w:val="clear" w:color="auto" w:fill="auto"/>
            <w:noWrap/>
            <w:vAlign w:val="center"/>
          </w:tcPr>
          <w:p w14:paraId="2A82DB90" w14:textId="2D6445B9"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4.539.954</w:t>
            </w:r>
          </w:p>
        </w:tc>
        <w:tc>
          <w:tcPr>
            <w:tcW w:w="767" w:type="pct"/>
            <w:tcBorders>
              <w:top w:val="nil"/>
              <w:left w:val="nil"/>
              <w:bottom w:val="nil"/>
              <w:right w:val="nil"/>
            </w:tcBorders>
            <w:shd w:val="clear" w:color="auto" w:fill="auto"/>
            <w:noWrap/>
            <w:vAlign w:val="center"/>
          </w:tcPr>
          <w:p w14:paraId="792DF6DB" w14:textId="7AD395A8"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4.491.758</w:t>
            </w:r>
          </w:p>
        </w:tc>
      </w:tr>
      <w:tr w:rsidR="003274C7" w:rsidRPr="00A95F0F" w14:paraId="449D9A3F" w14:textId="77777777" w:rsidTr="003274C7">
        <w:trPr>
          <w:trHeight w:val="283"/>
        </w:trPr>
        <w:tc>
          <w:tcPr>
            <w:tcW w:w="2059" w:type="pct"/>
            <w:tcBorders>
              <w:top w:val="nil"/>
              <w:left w:val="nil"/>
              <w:bottom w:val="nil"/>
              <w:right w:val="nil"/>
            </w:tcBorders>
            <w:shd w:val="clear" w:color="auto" w:fill="auto"/>
            <w:vAlign w:val="center"/>
            <w:hideMark/>
          </w:tcPr>
          <w:p w14:paraId="62D45CD4"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2025</w:t>
            </w:r>
          </w:p>
        </w:tc>
        <w:tc>
          <w:tcPr>
            <w:tcW w:w="704" w:type="pct"/>
            <w:tcBorders>
              <w:top w:val="nil"/>
              <w:left w:val="nil"/>
              <w:bottom w:val="nil"/>
              <w:right w:val="nil"/>
            </w:tcBorders>
            <w:shd w:val="clear" w:color="auto" w:fill="auto"/>
            <w:noWrap/>
            <w:vAlign w:val="center"/>
          </w:tcPr>
          <w:p w14:paraId="07FA1426" w14:textId="22214ADD"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8.132.421</w:t>
            </w:r>
          </w:p>
        </w:tc>
        <w:tc>
          <w:tcPr>
            <w:tcW w:w="766" w:type="pct"/>
            <w:tcBorders>
              <w:top w:val="nil"/>
              <w:left w:val="nil"/>
              <w:bottom w:val="nil"/>
              <w:right w:val="nil"/>
            </w:tcBorders>
            <w:shd w:val="clear" w:color="auto" w:fill="auto"/>
            <w:noWrap/>
            <w:vAlign w:val="center"/>
          </w:tcPr>
          <w:p w14:paraId="1FE3B532" w14:textId="7241CB6F"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7.381.731</w:t>
            </w:r>
          </w:p>
        </w:tc>
        <w:tc>
          <w:tcPr>
            <w:tcW w:w="704" w:type="pct"/>
            <w:tcBorders>
              <w:top w:val="nil"/>
              <w:left w:val="nil"/>
              <w:bottom w:val="nil"/>
              <w:right w:val="nil"/>
            </w:tcBorders>
            <w:shd w:val="clear" w:color="auto" w:fill="auto"/>
            <w:noWrap/>
            <w:vAlign w:val="center"/>
          </w:tcPr>
          <w:p w14:paraId="7DAB0C43" w14:textId="612668A5"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8.132.421</w:t>
            </w:r>
          </w:p>
        </w:tc>
        <w:tc>
          <w:tcPr>
            <w:tcW w:w="767" w:type="pct"/>
            <w:tcBorders>
              <w:top w:val="nil"/>
              <w:left w:val="nil"/>
              <w:bottom w:val="nil"/>
              <w:right w:val="nil"/>
            </w:tcBorders>
            <w:shd w:val="clear" w:color="auto" w:fill="auto"/>
            <w:noWrap/>
            <w:vAlign w:val="center"/>
          </w:tcPr>
          <w:p w14:paraId="26026306" w14:textId="19895D95"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7.381.731</w:t>
            </w:r>
          </w:p>
        </w:tc>
      </w:tr>
      <w:tr w:rsidR="003274C7" w:rsidRPr="00A95F0F" w14:paraId="79B30C9F" w14:textId="77777777" w:rsidTr="003274C7">
        <w:trPr>
          <w:trHeight w:val="283"/>
        </w:trPr>
        <w:tc>
          <w:tcPr>
            <w:tcW w:w="2059" w:type="pct"/>
            <w:tcBorders>
              <w:top w:val="nil"/>
              <w:left w:val="nil"/>
              <w:bottom w:val="nil"/>
              <w:right w:val="nil"/>
            </w:tcBorders>
            <w:shd w:val="clear" w:color="auto" w:fill="auto"/>
            <w:vAlign w:val="center"/>
            <w:hideMark/>
          </w:tcPr>
          <w:p w14:paraId="6D333E26"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2026</w:t>
            </w:r>
          </w:p>
        </w:tc>
        <w:tc>
          <w:tcPr>
            <w:tcW w:w="704" w:type="pct"/>
            <w:tcBorders>
              <w:top w:val="nil"/>
              <w:left w:val="nil"/>
              <w:bottom w:val="nil"/>
              <w:right w:val="nil"/>
            </w:tcBorders>
            <w:shd w:val="clear" w:color="auto" w:fill="auto"/>
            <w:noWrap/>
            <w:vAlign w:val="center"/>
          </w:tcPr>
          <w:p w14:paraId="61E41AC9" w14:textId="45D7D639"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13.240.350</w:t>
            </w:r>
          </w:p>
        </w:tc>
        <w:tc>
          <w:tcPr>
            <w:tcW w:w="766" w:type="pct"/>
            <w:tcBorders>
              <w:top w:val="nil"/>
              <w:left w:val="nil"/>
              <w:bottom w:val="nil"/>
              <w:right w:val="nil"/>
            </w:tcBorders>
            <w:shd w:val="clear" w:color="auto" w:fill="auto"/>
            <w:noWrap/>
            <w:vAlign w:val="center"/>
          </w:tcPr>
          <w:p w14:paraId="06E468EA" w14:textId="04423249"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11.025.830</w:t>
            </w:r>
          </w:p>
        </w:tc>
        <w:tc>
          <w:tcPr>
            <w:tcW w:w="704" w:type="pct"/>
            <w:tcBorders>
              <w:top w:val="nil"/>
              <w:left w:val="nil"/>
              <w:bottom w:val="nil"/>
              <w:right w:val="nil"/>
            </w:tcBorders>
            <w:shd w:val="clear" w:color="auto" w:fill="auto"/>
            <w:noWrap/>
            <w:vAlign w:val="center"/>
          </w:tcPr>
          <w:p w14:paraId="03998EF6" w14:textId="7A8FCB5F"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13.240.350</w:t>
            </w:r>
          </w:p>
        </w:tc>
        <w:tc>
          <w:tcPr>
            <w:tcW w:w="767" w:type="pct"/>
            <w:tcBorders>
              <w:top w:val="nil"/>
              <w:left w:val="nil"/>
              <w:bottom w:val="nil"/>
              <w:right w:val="nil"/>
            </w:tcBorders>
            <w:shd w:val="clear" w:color="auto" w:fill="auto"/>
            <w:noWrap/>
            <w:vAlign w:val="center"/>
          </w:tcPr>
          <w:p w14:paraId="350E1E74" w14:textId="7979E5D5"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11.025.830</w:t>
            </w:r>
          </w:p>
        </w:tc>
      </w:tr>
      <w:tr w:rsidR="003274C7" w:rsidRPr="00A95F0F" w14:paraId="45DB351B" w14:textId="77777777" w:rsidTr="003274C7">
        <w:trPr>
          <w:trHeight w:val="283"/>
        </w:trPr>
        <w:tc>
          <w:tcPr>
            <w:tcW w:w="2059" w:type="pct"/>
            <w:tcBorders>
              <w:top w:val="nil"/>
              <w:left w:val="nil"/>
              <w:bottom w:val="nil"/>
              <w:right w:val="nil"/>
            </w:tcBorders>
            <w:shd w:val="clear" w:color="auto" w:fill="auto"/>
            <w:vAlign w:val="center"/>
            <w:hideMark/>
          </w:tcPr>
          <w:p w14:paraId="64F830B6"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2027</w:t>
            </w:r>
          </w:p>
        </w:tc>
        <w:tc>
          <w:tcPr>
            <w:tcW w:w="704" w:type="pct"/>
            <w:tcBorders>
              <w:top w:val="nil"/>
              <w:left w:val="nil"/>
              <w:bottom w:val="nil"/>
              <w:right w:val="nil"/>
            </w:tcBorders>
            <w:shd w:val="clear" w:color="auto" w:fill="auto"/>
            <w:noWrap/>
            <w:vAlign w:val="center"/>
          </w:tcPr>
          <w:p w14:paraId="2071A730" w14:textId="547312FD"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6.997.763</w:t>
            </w:r>
          </w:p>
        </w:tc>
        <w:tc>
          <w:tcPr>
            <w:tcW w:w="766" w:type="pct"/>
            <w:tcBorders>
              <w:top w:val="nil"/>
              <w:left w:val="nil"/>
              <w:bottom w:val="nil"/>
              <w:right w:val="nil"/>
            </w:tcBorders>
            <w:shd w:val="clear" w:color="auto" w:fill="auto"/>
            <w:noWrap/>
            <w:vAlign w:val="center"/>
          </w:tcPr>
          <w:p w14:paraId="43279396" w14:textId="5DAC626E"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5.370.829</w:t>
            </w:r>
          </w:p>
        </w:tc>
        <w:tc>
          <w:tcPr>
            <w:tcW w:w="704" w:type="pct"/>
            <w:tcBorders>
              <w:top w:val="nil"/>
              <w:left w:val="nil"/>
              <w:bottom w:val="nil"/>
              <w:right w:val="nil"/>
            </w:tcBorders>
            <w:shd w:val="clear" w:color="auto" w:fill="auto"/>
            <w:noWrap/>
            <w:vAlign w:val="center"/>
          </w:tcPr>
          <w:p w14:paraId="6055AF57" w14:textId="3948ECBB"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6.997.763</w:t>
            </w:r>
          </w:p>
        </w:tc>
        <w:tc>
          <w:tcPr>
            <w:tcW w:w="767" w:type="pct"/>
            <w:tcBorders>
              <w:top w:val="nil"/>
              <w:left w:val="nil"/>
              <w:bottom w:val="nil"/>
              <w:right w:val="nil"/>
            </w:tcBorders>
            <w:shd w:val="clear" w:color="auto" w:fill="auto"/>
            <w:noWrap/>
            <w:vAlign w:val="center"/>
          </w:tcPr>
          <w:p w14:paraId="5234923E" w14:textId="3DAE8273"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5.370.829</w:t>
            </w:r>
          </w:p>
        </w:tc>
      </w:tr>
      <w:tr w:rsidR="003274C7" w:rsidRPr="00A95F0F" w14:paraId="0B82AD3B" w14:textId="77777777" w:rsidTr="003274C7">
        <w:trPr>
          <w:trHeight w:val="283"/>
        </w:trPr>
        <w:tc>
          <w:tcPr>
            <w:tcW w:w="2059" w:type="pct"/>
            <w:tcBorders>
              <w:top w:val="nil"/>
              <w:left w:val="nil"/>
              <w:bottom w:val="nil"/>
              <w:right w:val="nil"/>
            </w:tcBorders>
            <w:shd w:val="clear" w:color="auto" w:fill="auto"/>
            <w:vAlign w:val="center"/>
            <w:hideMark/>
          </w:tcPr>
          <w:p w14:paraId="05912BD2"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2028</w:t>
            </w:r>
          </w:p>
        </w:tc>
        <w:tc>
          <w:tcPr>
            <w:tcW w:w="704" w:type="pct"/>
            <w:tcBorders>
              <w:top w:val="nil"/>
              <w:left w:val="nil"/>
              <w:bottom w:val="nil"/>
              <w:right w:val="nil"/>
            </w:tcBorders>
            <w:shd w:val="clear" w:color="auto" w:fill="auto"/>
            <w:noWrap/>
            <w:vAlign w:val="center"/>
          </w:tcPr>
          <w:p w14:paraId="2D4AD70E" w14:textId="6ACF3850"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5.978.709</w:t>
            </w:r>
          </w:p>
        </w:tc>
        <w:tc>
          <w:tcPr>
            <w:tcW w:w="766" w:type="pct"/>
            <w:tcBorders>
              <w:top w:val="nil"/>
              <w:left w:val="nil"/>
              <w:bottom w:val="nil"/>
              <w:right w:val="nil"/>
            </w:tcBorders>
            <w:shd w:val="clear" w:color="auto" w:fill="auto"/>
            <w:noWrap/>
            <w:vAlign w:val="center"/>
          </w:tcPr>
          <w:p w14:paraId="2B28FDAB" w14:textId="2AB03A4B"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4.238.983</w:t>
            </w:r>
          </w:p>
        </w:tc>
        <w:tc>
          <w:tcPr>
            <w:tcW w:w="704" w:type="pct"/>
            <w:tcBorders>
              <w:top w:val="nil"/>
              <w:left w:val="nil"/>
              <w:bottom w:val="nil"/>
              <w:right w:val="nil"/>
            </w:tcBorders>
            <w:shd w:val="clear" w:color="auto" w:fill="auto"/>
            <w:noWrap/>
            <w:vAlign w:val="center"/>
          </w:tcPr>
          <w:p w14:paraId="5E984AD5" w14:textId="45B91202"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5.978.709</w:t>
            </w:r>
          </w:p>
        </w:tc>
        <w:tc>
          <w:tcPr>
            <w:tcW w:w="767" w:type="pct"/>
            <w:tcBorders>
              <w:top w:val="nil"/>
              <w:left w:val="nil"/>
              <w:bottom w:val="nil"/>
              <w:right w:val="nil"/>
            </w:tcBorders>
            <w:shd w:val="clear" w:color="auto" w:fill="auto"/>
            <w:noWrap/>
            <w:vAlign w:val="center"/>
          </w:tcPr>
          <w:p w14:paraId="137BB2AF" w14:textId="67F4AA7F"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4.238.983</w:t>
            </w:r>
          </w:p>
        </w:tc>
      </w:tr>
      <w:tr w:rsidR="003274C7" w:rsidRPr="00A95F0F" w14:paraId="0C0D9D3E" w14:textId="77777777" w:rsidTr="003274C7">
        <w:trPr>
          <w:trHeight w:val="283"/>
        </w:trPr>
        <w:tc>
          <w:tcPr>
            <w:tcW w:w="2059" w:type="pct"/>
            <w:tcBorders>
              <w:top w:val="nil"/>
              <w:left w:val="nil"/>
              <w:bottom w:val="nil"/>
              <w:right w:val="nil"/>
            </w:tcBorders>
            <w:shd w:val="clear" w:color="auto" w:fill="auto"/>
            <w:vAlign w:val="center"/>
            <w:hideMark/>
          </w:tcPr>
          <w:p w14:paraId="2F3C791E"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2029</w:t>
            </w:r>
          </w:p>
        </w:tc>
        <w:tc>
          <w:tcPr>
            <w:tcW w:w="704" w:type="pct"/>
            <w:tcBorders>
              <w:top w:val="nil"/>
              <w:left w:val="nil"/>
              <w:bottom w:val="nil"/>
              <w:right w:val="nil"/>
            </w:tcBorders>
            <w:shd w:val="clear" w:color="auto" w:fill="auto"/>
            <w:noWrap/>
            <w:vAlign w:val="center"/>
          </w:tcPr>
          <w:p w14:paraId="3DFF2EB8" w14:textId="303DA6D3"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5.783.290</w:t>
            </w:r>
          </w:p>
        </w:tc>
        <w:tc>
          <w:tcPr>
            <w:tcW w:w="766" w:type="pct"/>
            <w:tcBorders>
              <w:top w:val="nil"/>
              <w:left w:val="nil"/>
              <w:bottom w:val="nil"/>
              <w:right w:val="nil"/>
            </w:tcBorders>
            <w:shd w:val="clear" w:color="auto" w:fill="auto"/>
            <w:noWrap/>
            <w:vAlign w:val="center"/>
          </w:tcPr>
          <w:p w14:paraId="01B012E1" w14:textId="4835BA94"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3.814.352</w:t>
            </w:r>
          </w:p>
        </w:tc>
        <w:tc>
          <w:tcPr>
            <w:tcW w:w="704" w:type="pct"/>
            <w:tcBorders>
              <w:top w:val="nil"/>
              <w:left w:val="nil"/>
              <w:bottom w:val="nil"/>
              <w:right w:val="nil"/>
            </w:tcBorders>
            <w:shd w:val="clear" w:color="auto" w:fill="auto"/>
            <w:noWrap/>
            <w:vAlign w:val="center"/>
          </w:tcPr>
          <w:p w14:paraId="5AD0E088" w14:textId="50439602"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5.783.290</w:t>
            </w:r>
          </w:p>
        </w:tc>
        <w:tc>
          <w:tcPr>
            <w:tcW w:w="767" w:type="pct"/>
            <w:tcBorders>
              <w:top w:val="nil"/>
              <w:left w:val="nil"/>
              <w:bottom w:val="nil"/>
              <w:right w:val="nil"/>
            </w:tcBorders>
            <w:shd w:val="clear" w:color="auto" w:fill="auto"/>
            <w:noWrap/>
            <w:vAlign w:val="center"/>
          </w:tcPr>
          <w:p w14:paraId="1A42B45A" w14:textId="4BDEA730"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3.814.352</w:t>
            </w:r>
          </w:p>
        </w:tc>
      </w:tr>
      <w:tr w:rsidR="003274C7" w:rsidRPr="00A95F0F" w14:paraId="014D3C61" w14:textId="77777777" w:rsidTr="003274C7">
        <w:trPr>
          <w:trHeight w:val="283"/>
        </w:trPr>
        <w:tc>
          <w:tcPr>
            <w:tcW w:w="2059" w:type="pct"/>
            <w:tcBorders>
              <w:top w:val="nil"/>
              <w:left w:val="nil"/>
              <w:bottom w:val="nil"/>
              <w:right w:val="nil"/>
            </w:tcBorders>
            <w:shd w:val="clear" w:color="auto" w:fill="auto"/>
            <w:vAlign w:val="center"/>
            <w:hideMark/>
          </w:tcPr>
          <w:p w14:paraId="0155FE03"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2030</w:t>
            </w:r>
          </w:p>
        </w:tc>
        <w:tc>
          <w:tcPr>
            <w:tcW w:w="704" w:type="pct"/>
            <w:tcBorders>
              <w:top w:val="nil"/>
              <w:left w:val="nil"/>
              <w:bottom w:val="nil"/>
              <w:right w:val="nil"/>
            </w:tcBorders>
            <w:shd w:val="clear" w:color="auto" w:fill="auto"/>
            <w:noWrap/>
            <w:vAlign w:val="center"/>
          </w:tcPr>
          <w:p w14:paraId="5AFE6C31" w14:textId="37C0BBD2"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4.559.081</w:t>
            </w:r>
          </w:p>
        </w:tc>
        <w:tc>
          <w:tcPr>
            <w:tcW w:w="766" w:type="pct"/>
            <w:tcBorders>
              <w:top w:val="nil"/>
              <w:left w:val="nil"/>
              <w:bottom w:val="nil"/>
              <w:right w:val="nil"/>
            </w:tcBorders>
            <w:shd w:val="clear" w:color="auto" w:fill="auto"/>
            <w:noWrap/>
            <w:vAlign w:val="center"/>
          </w:tcPr>
          <w:p w14:paraId="6D8968FE" w14:textId="77F249E4"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2.797.142</w:t>
            </w:r>
          </w:p>
        </w:tc>
        <w:tc>
          <w:tcPr>
            <w:tcW w:w="704" w:type="pct"/>
            <w:tcBorders>
              <w:top w:val="nil"/>
              <w:left w:val="nil"/>
              <w:bottom w:val="nil"/>
              <w:right w:val="nil"/>
            </w:tcBorders>
            <w:shd w:val="clear" w:color="auto" w:fill="auto"/>
            <w:noWrap/>
            <w:vAlign w:val="center"/>
          </w:tcPr>
          <w:p w14:paraId="4B8DD1BB" w14:textId="2509B188"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4.559.081</w:t>
            </w:r>
          </w:p>
        </w:tc>
        <w:tc>
          <w:tcPr>
            <w:tcW w:w="767" w:type="pct"/>
            <w:tcBorders>
              <w:top w:val="nil"/>
              <w:left w:val="nil"/>
              <w:bottom w:val="nil"/>
              <w:right w:val="nil"/>
            </w:tcBorders>
            <w:shd w:val="clear" w:color="auto" w:fill="auto"/>
            <w:noWrap/>
            <w:vAlign w:val="center"/>
          </w:tcPr>
          <w:p w14:paraId="1AB3DDB6" w14:textId="7FEC7210"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2.797.142</w:t>
            </w:r>
          </w:p>
        </w:tc>
      </w:tr>
      <w:tr w:rsidR="003274C7" w:rsidRPr="00A95F0F" w14:paraId="551D0857" w14:textId="77777777" w:rsidTr="003274C7">
        <w:trPr>
          <w:trHeight w:val="283"/>
        </w:trPr>
        <w:tc>
          <w:tcPr>
            <w:tcW w:w="2059" w:type="pct"/>
            <w:tcBorders>
              <w:top w:val="nil"/>
              <w:left w:val="nil"/>
              <w:bottom w:val="nil"/>
              <w:right w:val="nil"/>
            </w:tcBorders>
            <w:shd w:val="clear" w:color="auto" w:fill="auto"/>
            <w:vAlign w:val="center"/>
            <w:hideMark/>
          </w:tcPr>
          <w:p w14:paraId="0B11FDA1" w14:textId="77777777" w:rsidR="003274C7" w:rsidRPr="00FF4346" w:rsidRDefault="003274C7"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2031</w:t>
            </w:r>
          </w:p>
        </w:tc>
        <w:tc>
          <w:tcPr>
            <w:tcW w:w="704" w:type="pct"/>
            <w:tcBorders>
              <w:top w:val="nil"/>
              <w:left w:val="nil"/>
              <w:bottom w:val="nil"/>
              <w:right w:val="nil"/>
            </w:tcBorders>
            <w:shd w:val="clear" w:color="auto" w:fill="auto"/>
            <w:noWrap/>
            <w:vAlign w:val="center"/>
          </w:tcPr>
          <w:p w14:paraId="4C3BB94B" w14:textId="2CE0D0D7"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2.270.043</w:t>
            </w:r>
          </w:p>
        </w:tc>
        <w:tc>
          <w:tcPr>
            <w:tcW w:w="766" w:type="pct"/>
            <w:tcBorders>
              <w:top w:val="nil"/>
              <w:left w:val="nil"/>
              <w:bottom w:val="nil"/>
              <w:right w:val="nil"/>
            </w:tcBorders>
            <w:shd w:val="clear" w:color="auto" w:fill="auto"/>
            <w:noWrap/>
            <w:vAlign w:val="center"/>
          </w:tcPr>
          <w:p w14:paraId="2A40533E" w14:textId="47B899DA"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1.295.576</w:t>
            </w:r>
          </w:p>
        </w:tc>
        <w:tc>
          <w:tcPr>
            <w:tcW w:w="704" w:type="pct"/>
            <w:tcBorders>
              <w:top w:val="nil"/>
              <w:left w:val="nil"/>
              <w:bottom w:val="nil"/>
              <w:right w:val="nil"/>
            </w:tcBorders>
            <w:shd w:val="clear" w:color="auto" w:fill="auto"/>
            <w:noWrap/>
            <w:vAlign w:val="center"/>
          </w:tcPr>
          <w:p w14:paraId="00C63D5B" w14:textId="0FF3208E"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2.270.043</w:t>
            </w:r>
          </w:p>
        </w:tc>
        <w:tc>
          <w:tcPr>
            <w:tcW w:w="767" w:type="pct"/>
            <w:tcBorders>
              <w:top w:val="nil"/>
              <w:left w:val="nil"/>
              <w:bottom w:val="nil"/>
              <w:right w:val="nil"/>
            </w:tcBorders>
            <w:shd w:val="clear" w:color="auto" w:fill="auto"/>
            <w:noWrap/>
            <w:vAlign w:val="center"/>
          </w:tcPr>
          <w:p w14:paraId="502C78A4" w14:textId="7D34B1B0"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1.295.576</w:t>
            </w:r>
          </w:p>
        </w:tc>
      </w:tr>
      <w:tr w:rsidR="00E53C8A" w:rsidRPr="00A95F0F" w14:paraId="657463E2" w14:textId="77777777" w:rsidTr="003274C7">
        <w:trPr>
          <w:trHeight w:val="283"/>
        </w:trPr>
        <w:tc>
          <w:tcPr>
            <w:tcW w:w="2059" w:type="pct"/>
            <w:tcBorders>
              <w:top w:val="nil"/>
              <w:left w:val="nil"/>
              <w:bottom w:val="nil"/>
              <w:right w:val="nil"/>
            </w:tcBorders>
            <w:shd w:val="clear" w:color="auto" w:fill="auto"/>
            <w:vAlign w:val="center"/>
          </w:tcPr>
          <w:p w14:paraId="213261B0" w14:textId="684AA7D6" w:rsidR="00E53C8A" w:rsidRPr="00FF4346" w:rsidRDefault="00E53C8A" w:rsidP="00E53C8A">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2032</w:t>
            </w:r>
          </w:p>
        </w:tc>
        <w:tc>
          <w:tcPr>
            <w:tcW w:w="704" w:type="pct"/>
            <w:tcBorders>
              <w:top w:val="nil"/>
              <w:left w:val="nil"/>
              <w:bottom w:val="nil"/>
              <w:right w:val="nil"/>
            </w:tcBorders>
            <w:shd w:val="clear" w:color="auto" w:fill="auto"/>
            <w:noWrap/>
            <w:vAlign w:val="center"/>
          </w:tcPr>
          <w:p w14:paraId="24DA6DCA" w14:textId="69919F6D" w:rsidR="00E53C8A" w:rsidRPr="00FF4346" w:rsidRDefault="00E53C8A" w:rsidP="00E53C8A">
            <w:pPr>
              <w:jc w:val="right"/>
              <w:rPr>
                <w:rFonts w:ascii="CAIXA Std Book" w:eastAsia="Times New Roman" w:hAnsi="CAIXA Std Book" w:cs="Arial"/>
                <w:color w:val="005CA9"/>
                <w:sz w:val="18"/>
                <w:szCs w:val="18"/>
              </w:rPr>
            </w:pPr>
            <w:r>
              <w:rPr>
                <w:rFonts w:ascii="CAIXA Std Book" w:hAnsi="CAIXA Std Book" w:cs="Arial"/>
                <w:color w:val="005CA9"/>
                <w:sz w:val="18"/>
                <w:szCs w:val="18"/>
              </w:rPr>
              <w:t>2.221.048</w:t>
            </w:r>
          </w:p>
        </w:tc>
        <w:tc>
          <w:tcPr>
            <w:tcW w:w="766" w:type="pct"/>
            <w:tcBorders>
              <w:top w:val="nil"/>
              <w:left w:val="nil"/>
              <w:bottom w:val="nil"/>
              <w:right w:val="nil"/>
            </w:tcBorders>
            <w:shd w:val="clear" w:color="auto" w:fill="auto"/>
            <w:noWrap/>
            <w:vAlign w:val="center"/>
          </w:tcPr>
          <w:p w14:paraId="6AB2917B" w14:textId="129E076B" w:rsidR="00E53C8A" w:rsidRPr="00FF4346" w:rsidRDefault="00E53C8A" w:rsidP="00E53C8A">
            <w:pPr>
              <w:jc w:val="right"/>
              <w:rPr>
                <w:rFonts w:ascii="CAIXA Std Book" w:eastAsia="Times New Roman" w:hAnsi="CAIXA Std Book" w:cs="Arial"/>
                <w:color w:val="005CA9"/>
                <w:sz w:val="18"/>
                <w:szCs w:val="18"/>
              </w:rPr>
            </w:pPr>
            <w:r>
              <w:rPr>
                <w:rFonts w:ascii="CAIXA Std Book" w:hAnsi="CAIXA Std Book" w:cs="Arial"/>
                <w:color w:val="005CA9"/>
                <w:sz w:val="18"/>
                <w:szCs w:val="18"/>
              </w:rPr>
              <w:t>1.184.685</w:t>
            </w:r>
          </w:p>
        </w:tc>
        <w:tc>
          <w:tcPr>
            <w:tcW w:w="704" w:type="pct"/>
            <w:tcBorders>
              <w:top w:val="nil"/>
              <w:left w:val="nil"/>
              <w:bottom w:val="nil"/>
              <w:right w:val="nil"/>
            </w:tcBorders>
            <w:shd w:val="clear" w:color="auto" w:fill="auto"/>
            <w:noWrap/>
            <w:vAlign w:val="center"/>
          </w:tcPr>
          <w:p w14:paraId="5F84173D" w14:textId="538F6026" w:rsidR="00E53C8A" w:rsidRPr="00FF4346" w:rsidRDefault="00E53C8A" w:rsidP="00E53C8A">
            <w:pPr>
              <w:jc w:val="right"/>
              <w:rPr>
                <w:rFonts w:ascii="CAIXA Std Book" w:eastAsia="Times New Roman" w:hAnsi="CAIXA Std Book" w:cs="Arial"/>
                <w:color w:val="005CA9"/>
                <w:sz w:val="18"/>
                <w:szCs w:val="18"/>
              </w:rPr>
            </w:pPr>
            <w:r>
              <w:rPr>
                <w:rFonts w:ascii="CAIXA Std Book" w:hAnsi="CAIXA Std Book" w:cs="Arial"/>
                <w:color w:val="005CA9"/>
                <w:sz w:val="18"/>
                <w:szCs w:val="18"/>
              </w:rPr>
              <w:t>2.221.048</w:t>
            </w:r>
          </w:p>
        </w:tc>
        <w:tc>
          <w:tcPr>
            <w:tcW w:w="767" w:type="pct"/>
            <w:tcBorders>
              <w:top w:val="nil"/>
              <w:left w:val="nil"/>
              <w:bottom w:val="nil"/>
              <w:right w:val="nil"/>
            </w:tcBorders>
            <w:shd w:val="clear" w:color="auto" w:fill="auto"/>
            <w:noWrap/>
            <w:vAlign w:val="center"/>
          </w:tcPr>
          <w:p w14:paraId="697C6D27" w14:textId="3E686833" w:rsidR="00E53C8A" w:rsidRPr="00FF4346" w:rsidRDefault="00E53C8A" w:rsidP="00E53C8A">
            <w:pPr>
              <w:jc w:val="right"/>
              <w:rPr>
                <w:rFonts w:ascii="CAIXA Std Book" w:eastAsia="Times New Roman" w:hAnsi="CAIXA Std Book" w:cs="Arial"/>
                <w:color w:val="005CA9"/>
                <w:sz w:val="18"/>
                <w:szCs w:val="18"/>
              </w:rPr>
            </w:pPr>
            <w:r>
              <w:rPr>
                <w:rFonts w:ascii="CAIXA Std Book" w:hAnsi="CAIXA Std Book" w:cs="Arial"/>
                <w:color w:val="005CA9"/>
                <w:sz w:val="18"/>
                <w:szCs w:val="18"/>
              </w:rPr>
              <w:t>1.184.685</w:t>
            </w:r>
          </w:p>
        </w:tc>
      </w:tr>
      <w:tr w:rsidR="003274C7" w:rsidRPr="00A95F0F" w14:paraId="29EDC268" w14:textId="77777777" w:rsidTr="003274C7">
        <w:trPr>
          <w:trHeight w:val="283"/>
        </w:trPr>
        <w:tc>
          <w:tcPr>
            <w:tcW w:w="2059" w:type="pct"/>
            <w:tcBorders>
              <w:top w:val="nil"/>
              <w:left w:val="nil"/>
              <w:bottom w:val="nil"/>
              <w:right w:val="nil"/>
            </w:tcBorders>
            <w:shd w:val="clear" w:color="auto" w:fill="auto"/>
            <w:vAlign w:val="center"/>
            <w:hideMark/>
          </w:tcPr>
          <w:p w14:paraId="55D5D1F6" w14:textId="45A3A590" w:rsidR="003274C7" w:rsidRPr="00FF4346" w:rsidRDefault="00E53C8A"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w:t>
            </w:r>
            <w:r>
              <w:rPr>
                <w:rFonts w:ascii="CAIXA Std Book" w:eastAsia="Times New Roman" w:hAnsi="CAIXA Std Book" w:cs="Arial"/>
                <w:color w:val="005CA9"/>
                <w:sz w:val="18"/>
                <w:szCs w:val="18"/>
              </w:rPr>
              <w:t>3</w:t>
            </w:r>
          </w:p>
        </w:tc>
        <w:tc>
          <w:tcPr>
            <w:tcW w:w="704" w:type="pct"/>
            <w:tcBorders>
              <w:top w:val="nil"/>
              <w:left w:val="nil"/>
              <w:bottom w:val="nil"/>
              <w:right w:val="nil"/>
            </w:tcBorders>
            <w:shd w:val="clear" w:color="auto" w:fill="auto"/>
            <w:noWrap/>
            <w:vAlign w:val="center"/>
          </w:tcPr>
          <w:p w14:paraId="06E4BAD7" w14:textId="46723090"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8.202.084</w:t>
            </w:r>
          </w:p>
        </w:tc>
        <w:tc>
          <w:tcPr>
            <w:tcW w:w="766" w:type="pct"/>
            <w:tcBorders>
              <w:top w:val="nil"/>
              <w:left w:val="nil"/>
              <w:bottom w:val="nil"/>
              <w:right w:val="nil"/>
            </w:tcBorders>
            <w:shd w:val="clear" w:color="auto" w:fill="auto"/>
            <w:noWrap/>
            <w:vAlign w:val="center"/>
          </w:tcPr>
          <w:p w14:paraId="0FE06FDF" w14:textId="25BDDB75"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4.088.702</w:t>
            </w:r>
          </w:p>
        </w:tc>
        <w:tc>
          <w:tcPr>
            <w:tcW w:w="704" w:type="pct"/>
            <w:tcBorders>
              <w:top w:val="nil"/>
              <w:left w:val="nil"/>
              <w:bottom w:val="nil"/>
              <w:right w:val="nil"/>
            </w:tcBorders>
            <w:shd w:val="clear" w:color="auto" w:fill="auto"/>
            <w:noWrap/>
            <w:vAlign w:val="center"/>
          </w:tcPr>
          <w:p w14:paraId="30308678" w14:textId="7F98D47E"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8.202.084</w:t>
            </w:r>
          </w:p>
        </w:tc>
        <w:tc>
          <w:tcPr>
            <w:tcW w:w="767" w:type="pct"/>
            <w:tcBorders>
              <w:top w:val="nil"/>
              <w:left w:val="nil"/>
              <w:bottom w:val="nil"/>
              <w:right w:val="nil"/>
            </w:tcBorders>
            <w:shd w:val="clear" w:color="auto" w:fill="auto"/>
            <w:noWrap/>
            <w:vAlign w:val="center"/>
          </w:tcPr>
          <w:p w14:paraId="50A375DF" w14:textId="251CE06F"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4.088.702</w:t>
            </w:r>
          </w:p>
        </w:tc>
      </w:tr>
      <w:tr w:rsidR="003274C7" w:rsidRPr="00A95F0F" w14:paraId="5953F36E" w14:textId="77777777" w:rsidTr="007559E5">
        <w:trPr>
          <w:trHeight w:val="283"/>
        </w:trPr>
        <w:tc>
          <w:tcPr>
            <w:tcW w:w="2059" w:type="pct"/>
            <w:tcBorders>
              <w:top w:val="nil"/>
              <w:left w:val="nil"/>
              <w:bottom w:val="single" w:sz="4" w:space="0" w:color="F39200"/>
              <w:right w:val="nil"/>
            </w:tcBorders>
            <w:shd w:val="clear" w:color="auto" w:fill="auto"/>
            <w:vAlign w:val="center"/>
          </w:tcPr>
          <w:p w14:paraId="2147D3D1" w14:textId="2A5062B3" w:rsidR="003274C7" w:rsidRPr="00FF4346" w:rsidRDefault="00E53C8A" w:rsidP="003274C7">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w:t>
            </w:r>
            <w:r>
              <w:rPr>
                <w:rFonts w:ascii="CAIXA Std Book" w:eastAsia="Times New Roman" w:hAnsi="CAIXA Std Book" w:cs="Arial"/>
                <w:color w:val="005CA9"/>
                <w:sz w:val="18"/>
                <w:szCs w:val="18"/>
              </w:rPr>
              <w:t>4</w:t>
            </w:r>
          </w:p>
        </w:tc>
        <w:tc>
          <w:tcPr>
            <w:tcW w:w="704" w:type="pct"/>
            <w:tcBorders>
              <w:top w:val="nil"/>
              <w:left w:val="nil"/>
              <w:bottom w:val="single" w:sz="4" w:space="0" w:color="F39200"/>
              <w:right w:val="nil"/>
            </w:tcBorders>
            <w:shd w:val="clear" w:color="auto" w:fill="auto"/>
            <w:noWrap/>
            <w:vAlign w:val="center"/>
          </w:tcPr>
          <w:p w14:paraId="5B95D011" w14:textId="5FDAC323"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3.096.376</w:t>
            </w:r>
          </w:p>
        </w:tc>
        <w:tc>
          <w:tcPr>
            <w:tcW w:w="766" w:type="pct"/>
            <w:tcBorders>
              <w:top w:val="nil"/>
              <w:left w:val="nil"/>
              <w:bottom w:val="single" w:sz="4" w:space="0" w:color="F39200"/>
              <w:right w:val="nil"/>
            </w:tcBorders>
            <w:shd w:val="clear" w:color="auto" w:fill="auto"/>
            <w:noWrap/>
            <w:vAlign w:val="center"/>
          </w:tcPr>
          <w:p w14:paraId="1D5BFF88" w14:textId="667CF41F"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1.442.551</w:t>
            </w:r>
          </w:p>
        </w:tc>
        <w:tc>
          <w:tcPr>
            <w:tcW w:w="704" w:type="pct"/>
            <w:tcBorders>
              <w:top w:val="nil"/>
              <w:left w:val="nil"/>
              <w:bottom w:val="single" w:sz="4" w:space="0" w:color="F39200"/>
              <w:right w:val="nil"/>
            </w:tcBorders>
            <w:shd w:val="clear" w:color="auto" w:fill="auto"/>
            <w:noWrap/>
            <w:vAlign w:val="center"/>
          </w:tcPr>
          <w:p w14:paraId="6D66D8B3" w14:textId="62AE445E"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3.096.618</w:t>
            </w:r>
          </w:p>
        </w:tc>
        <w:tc>
          <w:tcPr>
            <w:tcW w:w="767" w:type="pct"/>
            <w:tcBorders>
              <w:top w:val="nil"/>
              <w:left w:val="nil"/>
              <w:bottom w:val="single" w:sz="4" w:space="0" w:color="F39200"/>
              <w:right w:val="nil"/>
            </w:tcBorders>
            <w:shd w:val="clear" w:color="auto" w:fill="auto"/>
            <w:noWrap/>
            <w:vAlign w:val="center"/>
          </w:tcPr>
          <w:p w14:paraId="1D943222" w14:textId="5281B4B2" w:rsidR="003274C7" w:rsidRPr="00FF4346" w:rsidRDefault="00E53C8A" w:rsidP="003274C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1.442.776</w:t>
            </w:r>
          </w:p>
        </w:tc>
      </w:tr>
      <w:tr w:rsidR="003274C7" w:rsidRPr="00A95F0F" w14:paraId="614E4501" w14:textId="77777777" w:rsidTr="007559E5">
        <w:trPr>
          <w:trHeight w:val="283"/>
        </w:trPr>
        <w:tc>
          <w:tcPr>
            <w:tcW w:w="2059" w:type="pct"/>
            <w:tcBorders>
              <w:top w:val="single" w:sz="4" w:space="0" w:color="F39200"/>
              <w:left w:val="nil"/>
              <w:bottom w:val="single" w:sz="4" w:space="0" w:color="F79646" w:themeColor="accent6"/>
              <w:right w:val="nil"/>
            </w:tcBorders>
            <w:shd w:val="clear" w:color="auto" w:fill="auto"/>
            <w:noWrap/>
            <w:vAlign w:val="center"/>
            <w:hideMark/>
          </w:tcPr>
          <w:p w14:paraId="04AE9BD4" w14:textId="77777777" w:rsidR="003274C7" w:rsidRPr="00FF4346" w:rsidRDefault="003274C7" w:rsidP="003274C7">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04" w:type="pct"/>
            <w:tcBorders>
              <w:top w:val="single" w:sz="4" w:space="0" w:color="F39200"/>
              <w:left w:val="nil"/>
              <w:bottom w:val="single" w:sz="4" w:space="0" w:color="F79646" w:themeColor="accent6"/>
              <w:right w:val="nil"/>
            </w:tcBorders>
            <w:shd w:val="clear" w:color="auto" w:fill="auto"/>
            <w:noWrap/>
            <w:vAlign w:val="center"/>
          </w:tcPr>
          <w:p w14:paraId="399CD7D4" w14:textId="54FDF5BE" w:rsidR="003274C7" w:rsidRPr="00FF4346" w:rsidRDefault="00E53C8A" w:rsidP="003274C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65.021.150</w:t>
            </w:r>
          </w:p>
        </w:tc>
        <w:tc>
          <w:tcPr>
            <w:tcW w:w="766" w:type="pct"/>
            <w:tcBorders>
              <w:top w:val="single" w:sz="4" w:space="0" w:color="F39200"/>
              <w:left w:val="nil"/>
              <w:bottom w:val="single" w:sz="4" w:space="0" w:color="F79646" w:themeColor="accent6"/>
              <w:right w:val="nil"/>
            </w:tcBorders>
            <w:shd w:val="clear" w:color="auto" w:fill="auto"/>
            <w:noWrap/>
            <w:vAlign w:val="center"/>
          </w:tcPr>
          <w:p w14:paraId="5110A240" w14:textId="2DC95523" w:rsidR="003274C7" w:rsidRPr="00FF4346" w:rsidRDefault="00E53C8A" w:rsidP="003274C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47.132.169</w:t>
            </w:r>
          </w:p>
        </w:tc>
        <w:tc>
          <w:tcPr>
            <w:tcW w:w="704" w:type="pct"/>
            <w:tcBorders>
              <w:top w:val="single" w:sz="4" w:space="0" w:color="F39200"/>
              <w:left w:val="nil"/>
              <w:bottom w:val="single" w:sz="4" w:space="0" w:color="F79646" w:themeColor="accent6"/>
              <w:right w:val="nil"/>
            </w:tcBorders>
            <w:shd w:val="clear" w:color="auto" w:fill="auto"/>
            <w:noWrap/>
            <w:vAlign w:val="center"/>
          </w:tcPr>
          <w:p w14:paraId="062D60F9" w14:textId="1FD3F4C3" w:rsidR="003274C7" w:rsidRPr="00FF4346" w:rsidRDefault="00E53C8A" w:rsidP="003274C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65.021.361</w:t>
            </w:r>
          </w:p>
        </w:tc>
        <w:tc>
          <w:tcPr>
            <w:tcW w:w="767" w:type="pct"/>
            <w:tcBorders>
              <w:top w:val="single" w:sz="4" w:space="0" w:color="F39200"/>
              <w:left w:val="nil"/>
              <w:bottom w:val="single" w:sz="4" w:space="0" w:color="F79646" w:themeColor="accent6"/>
              <w:right w:val="nil"/>
            </w:tcBorders>
            <w:shd w:val="clear" w:color="auto" w:fill="auto"/>
            <w:noWrap/>
            <w:vAlign w:val="center"/>
          </w:tcPr>
          <w:p w14:paraId="15EDDD44" w14:textId="21619689" w:rsidR="003274C7" w:rsidRPr="00FF4346" w:rsidRDefault="00E53C8A" w:rsidP="003274C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47.132.364</w:t>
            </w:r>
          </w:p>
        </w:tc>
      </w:tr>
    </w:tbl>
    <w:p w14:paraId="4CDD1894" w14:textId="347DFD52" w:rsidR="009609B9" w:rsidRPr="00FF4346" w:rsidRDefault="009609B9" w:rsidP="00E10B09">
      <w:pPr>
        <w:pStyle w:val="Heading1"/>
      </w:pPr>
      <w:bookmarkStart w:id="108" w:name="_Toc182318415"/>
      <w:r w:rsidRPr="00FF4346">
        <w:t xml:space="preserve">Nota 21 – </w:t>
      </w:r>
      <w:r w:rsidR="00CE66AE">
        <w:t>Passivos atuariais</w:t>
      </w:r>
      <w:bookmarkEnd w:id="105"/>
      <w:bookmarkEnd w:id="108"/>
    </w:p>
    <w:p w14:paraId="651A249C" w14:textId="19590D98" w:rsidR="00286A79" w:rsidRPr="00A33766" w:rsidRDefault="00286A79" w:rsidP="00286A79">
      <w:pPr>
        <w:spacing w:before="120" w:after="120"/>
        <w:jc w:val="both"/>
        <w:rPr>
          <w:rFonts w:ascii="CAIXA Std Book" w:hAnsi="CAIXA Std Book"/>
          <w:color w:val="005CA9"/>
          <w:sz w:val="20"/>
          <w:szCs w:val="20"/>
        </w:rPr>
      </w:pPr>
      <w:r w:rsidRPr="00A33766">
        <w:rPr>
          <w:rFonts w:ascii="CAIXA Std Book" w:hAnsi="CAIXA Std Book"/>
          <w:color w:val="005CA9"/>
          <w:sz w:val="20"/>
          <w:szCs w:val="20"/>
        </w:rPr>
        <w:t xml:space="preserve">As avaliações atuariais são semestrais, portanto, a nota de Benefícios a Empregados </w:t>
      </w:r>
      <w:r w:rsidR="0091244E">
        <w:rPr>
          <w:rFonts w:ascii="CAIXA Std Book" w:hAnsi="CAIXA Std Book"/>
          <w:color w:val="005CA9"/>
          <w:sz w:val="20"/>
          <w:szCs w:val="20"/>
        </w:rPr>
        <w:t>foi</w:t>
      </w:r>
      <w:r w:rsidRPr="00A33766">
        <w:rPr>
          <w:rFonts w:ascii="CAIXA Std Book" w:hAnsi="CAIXA Std Book"/>
          <w:color w:val="005CA9"/>
          <w:sz w:val="20"/>
          <w:szCs w:val="20"/>
        </w:rPr>
        <w:t xml:space="preserve"> elaborada nos semestres findos em 30 de junho e 31 de dezembro</w:t>
      </w:r>
      <w:r w:rsidR="006C1B99">
        <w:rPr>
          <w:rFonts w:ascii="CAIXA Std Book" w:hAnsi="CAIXA Std Book"/>
          <w:color w:val="005CA9"/>
          <w:sz w:val="20"/>
          <w:szCs w:val="20"/>
        </w:rPr>
        <w:t xml:space="preserve"> </w:t>
      </w:r>
      <w:r w:rsidRPr="00A33766">
        <w:rPr>
          <w:rFonts w:ascii="CAIXA Std Book" w:hAnsi="CAIXA Std Book"/>
          <w:color w:val="005CA9"/>
          <w:sz w:val="20"/>
          <w:szCs w:val="20"/>
        </w:rPr>
        <w:t xml:space="preserve">e estão disponíveis no sítio: </w:t>
      </w:r>
      <w:hyperlink r:id="rId68" w:history="1">
        <w:r w:rsidRPr="00A33766">
          <w:rPr>
            <w:rStyle w:val="Hyperlink"/>
            <w:rFonts w:ascii="CAIXA Std Book" w:hAnsi="CAIXA Std Book" w:cs="Yu Mincho Light"/>
            <w:color w:val="005CA9"/>
            <w:sz w:val="20"/>
            <w:szCs w:val="20"/>
          </w:rPr>
          <w:t>https://ri.caixa.gov.br/informacoes-financeiras/central-de-resultados/</w:t>
        </w:r>
      </w:hyperlink>
      <w:r w:rsidR="00501D5B">
        <w:rPr>
          <w:rFonts w:ascii="CAIXA Std Book" w:hAnsi="CAIXA Std Book"/>
          <w:color w:val="005CA9"/>
          <w:sz w:val="20"/>
          <w:szCs w:val="20"/>
        </w:rPr>
        <w:t xml:space="preserve">. </w:t>
      </w:r>
    </w:p>
    <w:p w14:paraId="604C361A" w14:textId="59265C5B" w:rsidR="00C95AD1" w:rsidRPr="00FF4346" w:rsidRDefault="00C95AD1" w:rsidP="00E10B09">
      <w:pPr>
        <w:pStyle w:val="Heading1"/>
      </w:pPr>
      <w:bookmarkStart w:id="109" w:name="_Toc182318416"/>
      <w:bookmarkEnd w:id="106"/>
      <w:r w:rsidRPr="00FF4346">
        <w:t>Nota 2</w:t>
      </w:r>
      <w:r w:rsidR="004917F8" w:rsidRPr="00FF4346">
        <w:t>2</w:t>
      </w:r>
      <w:r w:rsidRPr="00FF4346">
        <w:t xml:space="preserve"> – Outros passivos</w:t>
      </w:r>
      <w:bookmarkEnd w:id="109"/>
    </w:p>
    <w:tbl>
      <w:tblPr>
        <w:tblW w:w="5000" w:type="pct"/>
        <w:tblCellMar>
          <w:left w:w="70" w:type="dxa"/>
          <w:right w:w="70" w:type="dxa"/>
        </w:tblCellMar>
        <w:tblLook w:val="04A0" w:firstRow="1" w:lastRow="0" w:firstColumn="1" w:lastColumn="0" w:noHBand="0" w:noVBand="1"/>
      </w:tblPr>
      <w:tblGrid>
        <w:gridCol w:w="4686"/>
        <w:gridCol w:w="1239"/>
        <w:gridCol w:w="1239"/>
        <w:gridCol w:w="1239"/>
        <w:gridCol w:w="1234"/>
      </w:tblGrid>
      <w:tr w:rsidR="003B2B2A" w:rsidRPr="00A95F0F" w14:paraId="7E2D365A" w14:textId="77777777" w:rsidTr="004E2D2E">
        <w:trPr>
          <w:trHeight w:val="283"/>
        </w:trPr>
        <w:tc>
          <w:tcPr>
            <w:tcW w:w="2431" w:type="pct"/>
            <w:vMerge w:val="restart"/>
            <w:tcBorders>
              <w:top w:val="single" w:sz="4" w:space="0" w:color="F39200"/>
              <w:left w:val="nil"/>
              <w:bottom w:val="single" w:sz="4" w:space="0" w:color="F39200"/>
              <w:right w:val="nil"/>
            </w:tcBorders>
            <w:shd w:val="clear" w:color="auto" w:fill="auto"/>
            <w:vAlign w:val="center"/>
            <w:hideMark/>
          </w:tcPr>
          <w:p w14:paraId="05074CD3" w14:textId="77777777" w:rsidR="00027A61" w:rsidRPr="00FF4346" w:rsidRDefault="00027A61">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vAlign w:val="center"/>
            <w:hideMark/>
          </w:tcPr>
          <w:p w14:paraId="1631708E" w14:textId="77777777" w:rsidR="00027A61" w:rsidRPr="00FF4346" w:rsidRDefault="00027A61" w:rsidP="00027A61">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INDIVIDUAL</w:t>
            </w:r>
          </w:p>
        </w:tc>
        <w:tc>
          <w:tcPr>
            <w:tcW w:w="1283" w:type="pct"/>
            <w:gridSpan w:val="2"/>
            <w:tcBorders>
              <w:top w:val="single" w:sz="4" w:space="0" w:color="F39200"/>
              <w:left w:val="nil"/>
              <w:bottom w:val="single" w:sz="4" w:space="0" w:color="F39200"/>
              <w:right w:val="nil"/>
            </w:tcBorders>
            <w:shd w:val="clear" w:color="auto" w:fill="auto"/>
            <w:vAlign w:val="center"/>
            <w:hideMark/>
          </w:tcPr>
          <w:p w14:paraId="01B7AB24" w14:textId="77777777" w:rsidR="00027A61" w:rsidRPr="00FF4346" w:rsidRDefault="00027A61">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CONSOLIDADO</w:t>
            </w:r>
          </w:p>
        </w:tc>
      </w:tr>
      <w:tr w:rsidR="00D86553" w:rsidRPr="00A95F0F" w14:paraId="085DF04C" w14:textId="77777777" w:rsidTr="004E2D2E">
        <w:trPr>
          <w:trHeight w:val="283"/>
        </w:trPr>
        <w:tc>
          <w:tcPr>
            <w:tcW w:w="2431" w:type="pct"/>
            <w:vMerge/>
            <w:tcBorders>
              <w:top w:val="single" w:sz="4" w:space="0" w:color="F39200"/>
              <w:bottom w:val="single" w:sz="4" w:space="0" w:color="F39200"/>
            </w:tcBorders>
            <w:vAlign w:val="center"/>
            <w:hideMark/>
          </w:tcPr>
          <w:p w14:paraId="278B1655" w14:textId="77777777" w:rsidR="00D86553" w:rsidRPr="00FF4346" w:rsidRDefault="00D86553" w:rsidP="00D86553">
            <w:pPr>
              <w:rPr>
                <w:rFonts w:ascii="CAIXA Std Book" w:hAnsi="CAIXA Std Book" w:cs="Cambria Math"/>
                <w:b/>
                <w:color w:val="005CA9"/>
                <w:sz w:val="18"/>
                <w:szCs w:val="18"/>
              </w:rPr>
            </w:pPr>
          </w:p>
        </w:tc>
        <w:tc>
          <w:tcPr>
            <w:tcW w:w="643" w:type="pct"/>
            <w:tcBorders>
              <w:top w:val="single" w:sz="4" w:space="0" w:color="F39200"/>
              <w:left w:val="nil"/>
              <w:bottom w:val="single" w:sz="4" w:space="0" w:color="F39200"/>
              <w:right w:val="nil"/>
            </w:tcBorders>
            <w:shd w:val="clear" w:color="auto" w:fill="auto"/>
            <w:noWrap/>
            <w:vAlign w:val="center"/>
          </w:tcPr>
          <w:p w14:paraId="1DE47A32" w14:textId="212B9F49" w:rsidR="00D86553" w:rsidRPr="00FF4346" w:rsidRDefault="007426F3" w:rsidP="00D86553">
            <w:pPr>
              <w:jc w:val="center"/>
              <w:rPr>
                <w:rFonts w:ascii="CAIXA Std Book" w:hAnsi="CAIXA Std Book" w:cs="Cambria Math"/>
                <w:b/>
                <w:color w:val="005CA9"/>
                <w:sz w:val="18"/>
                <w:szCs w:val="18"/>
              </w:rPr>
            </w:pPr>
            <w:r>
              <w:rPr>
                <w:rFonts w:ascii="CAIXA Std Book" w:hAnsi="CAIXA Std Book" w:cs="Cambria Math"/>
                <w:b/>
                <w:color w:val="005CA9"/>
                <w:sz w:val="18"/>
                <w:szCs w:val="18"/>
              </w:rPr>
              <w:t>30/09</w:t>
            </w:r>
            <w:r w:rsidR="00D86553">
              <w:rPr>
                <w:rFonts w:ascii="CAIXA Std Book" w:hAnsi="CAIXA Std Book" w:cs="Cambria Math"/>
                <w:b/>
                <w:color w:val="005CA9"/>
                <w:sz w:val="18"/>
                <w:szCs w:val="18"/>
              </w:rPr>
              <w:t>/2024</w:t>
            </w:r>
          </w:p>
        </w:tc>
        <w:tc>
          <w:tcPr>
            <w:tcW w:w="643" w:type="pct"/>
            <w:tcBorders>
              <w:top w:val="single" w:sz="4" w:space="0" w:color="F39200"/>
              <w:left w:val="nil"/>
              <w:bottom w:val="single" w:sz="4" w:space="0" w:color="F39200"/>
              <w:right w:val="nil"/>
            </w:tcBorders>
            <w:shd w:val="clear" w:color="auto" w:fill="auto"/>
            <w:vAlign w:val="center"/>
            <w:hideMark/>
          </w:tcPr>
          <w:p w14:paraId="6130964C" w14:textId="117EA552" w:rsidR="00D86553" w:rsidRPr="00FF4346" w:rsidRDefault="00D86553" w:rsidP="00D86553">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31/12/2023</w:t>
            </w:r>
          </w:p>
        </w:tc>
        <w:tc>
          <w:tcPr>
            <w:tcW w:w="643" w:type="pct"/>
            <w:tcBorders>
              <w:top w:val="single" w:sz="4" w:space="0" w:color="F39200"/>
              <w:left w:val="nil"/>
              <w:bottom w:val="single" w:sz="4" w:space="0" w:color="F39200"/>
              <w:right w:val="nil"/>
            </w:tcBorders>
            <w:shd w:val="clear" w:color="auto" w:fill="auto"/>
            <w:noWrap/>
            <w:vAlign w:val="center"/>
          </w:tcPr>
          <w:p w14:paraId="2002BC0D" w14:textId="34B57B21" w:rsidR="00D86553" w:rsidRPr="00FF4346" w:rsidRDefault="007426F3" w:rsidP="00D86553">
            <w:pPr>
              <w:jc w:val="center"/>
              <w:rPr>
                <w:rFonts w:ascii="CAIXA Std Book" w:hAnsi="CAIXA Std Book" w:cs="Cambria Math"/>
                <w:b/>
                <w:color w:val="005CA9"/>
                <w:sz w:val="18"/>
                <w:szCs w:val="18"/>
              </w:rPr>
            </w:pPr>
            <w:r>
              <w:rPr>
                <w:rFonts w:ascii="CAIXA Std Book" w:hAnsi="CAIXA Std Book" w:cs="Cambria Math"/>
                <w:b/>
                <w:color w:val="005CA9"/>
                <w:sz w:val="18"/>
                <w:szCs w:val="18"/>
              </w:rPr>
              <w:t>30/09</w:t>
            </w:r>
            <w:r w:rsidR="00D86553">
              <w:rPr>
                <w:rFonts w:ascii="CAIXA Std Book" w:hAnsi="CAIXA Std Book" w:cs="Cambria Math"/>
                <w:b/>
                <w:color w:val="005CA9"/>
                <w:sz w:val="18"/>
                <w:szCs w:val="18"/>
              </w:rPr>
              <w:t>/2024</w:t>
            </w:r>
          </w:p>
        </w:tc>
        <w:tc>
          <w:tcPr>
            <w:tcW w:w="640" w:type="pct"/>
            <w:tcBorders>
              <w:top w:val="single" w:sz="4" w:space="0" w:color="F39200"/>
              <w:left w:val="nil"/>
              <w:bottom w:val="single" w:sz="4" w:space="0" w:color="F39200"/>
              <w:right w:val="nil"/>
            </w:tcBorders>
            <w:shd w:val="clear" w:color="auto" w:fill="auto"/>
            <w:vAlign w:val="center"/>
            <w:hideMark/>
          </w:tcPr>
          <w:p w14:paraId="23F4FB6B" w14:textId="14346EE1" w:rsidR="00D86553" w:rsidRPr="00FF4346" w:rsidRDefault="00D86553" w:rsidP="00D86553">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31/12/2023</w:t>
            </w:r>
          </w:p>
        </w:tc>
      </w:tr>
      <w:tr w:rsidR="003D4237" w:rsidRPr="00A95F0F" w14:paraId="5CCA1E53" w14:textId="77777777" w:rsidTr="004E2D2E">
        <w:trPr>
          <w:trHeight w:val="283"/>
        </w:trPr>
        <w:tc>
          <w:tcPr>
            <w:tcW w:w="2431" w:type="pct"/>
            <w:tcBorders>
              <w:top w:val="single" w:sz="4" w:space="0" w:color="F39200"/>
              <w:left w:val="nil"/>
              <w:bottom w:val="nil"/>
              <w:right w:val="nil"/>
            </w:tcBorders>
            <w:shd w:val="clear" w:color="auto" w:fill="auto"/>
            <w:vAlign w:val="center"/>
            <w:hideMark/>
          </w:tcPr>
          <w:p w14:paraId="0E077EB8"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Relações Interfinanceiras e Interdependências</w:t>
            </w:r>
          </w:p>
        </w:tc>
        <w:tc>
          <w:tcPr>
            <w:tcW w:w="643" w:type="pct"/>
            <w:tcBorders>
              <w:top w:val="nil"/>
              <w:left w:val="nil"/>
              <w:bottom w:val="nil"/>
              <w:right w:val="nil"/>
            </w:tcBorders>
            <w:shd w:val="clear" w:color="auto" w:fill="auto"/>
            <w:vAlign w:val="center"/>
          </w:tcPr>
          <w:p w14:paraId="5095055A" w14:textId="517092DE"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16.351.900</w:t>
            </w:r>
          </w:p>
        </w:tc>
        <w:tc>
          <w:tcPr>
            <w:tcW w:w="643" w:type="pct"/>
            <w:tcBorders>
              <w:top w:val="nil"/>
              <w:left w:val="nil"/>
              <w:bottom w:val="nil"/>
              <w:right w:val="nil"/>
            </w:tcBorders>
            <w:shd w:val="clear" w:color="auto" w:fill="auto"/>
            <w:noWrap/>
            <w:vAlign w:val="center"/>
            <w:hideMark/>
          </w:tcPr>
          <w:p w14:paraId="7FFB237C" w14:textId="03A56E17"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13.669.646</w:t>
            </w:r>
          </w:p>
        </w:tc>
        <w:tc>
          <w:tcPr>
            <w:tcW w:w="643" w:type="pct"/>
            <w:tcBorders>
              <w:top w:val="nil"/>
              <w:left w:val="nil"/>
              <w:bottom w:val="nil"/>
              <w:right w:val="nil"/>
            </w:tcBorders>
            <w:shd w:val="clear" w:color="auto" w:fill="auto"/>
            <w:vAlign w:val="center"/>
          </w:tcPr>
          <w:p w14:paraId="608D4B6C" w14:textId="7C44DCCE"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16.351.900</w:t>
            </w:r>
          </w:p>
        </w:tc>
        <w:tc>
          <w:tcPr>
            <w:tcW w:w="640" w:type="pct"/>
            <w:tcBorders>
              <w:top w:val="nil"/>
              <w:left w:val="nil"/>
              <w:bottom w:val="nil"/>
              <w:right w:val="nil"/>
            </w:tcBorders>
            <w:shd w:val="clear" w:color="auto" w:fill="auto"/>
            <w:noWrap/>
            <w:vAlign w:val="center"/>
            <w:hideMark/>
          </w:tcPr>
          <w:p w14:paraId="27936659" w14:textId="06592872"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13.669.646</w:t>
            </w:r>
          </w:p>
        </w:tc>
      </w:tr>
      <w:tr w:rsidR="003D4237" w:rsidRPr="00A95F0F" w14:paraId="158598A4" w14:textId="77777777" w:rsidTr="004E2D2E">
        <w:trPr>
          <w:trHeight w:val="283"/>
        </w:trPr>
        <w:tc>
          <w:tcPr>
            <w:tcW w:w="2431" w:type="pct"/>
            <w:tcBorders>
              <w:top w:val="nil"/>
              <w:left w:val="nil"/>
              <w:bottom w:val="nil"/>
              <w:right w:val="nil"/>
            </w:tcBorders>
            <w:shd w:val="clear" w:color="auto" w:fill="auto"/>
            <w:vAlign w:val="center"/>
            <w:hideMark/>
          </w:tcPr>
          <w:p w14:paraId="50FA469E"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Credores por recursos a liberar</w:t>
            </w:r>
          </w:p>
        </w:tc>
        <w:tc>
          <w:tcPr>
            <w:tcW w:w="643" w:type="pct"/>
            <w:tcBorders>
              <w:top w:val="nil"/>
              <w:left w:val="nil"/>
              <w:bottom w:val="nil"/>
              <w:right w:val="nil"/>
            </w:tcBorders>
            <w:shd w:val="clear" w:color="auto" w:fill="auto"/>
            <w:vAlign w:val="center"/>
          </w:tcPr>
          <w:p w14:paraId="2C740DE4" w14:textId="51F0AD82"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7.668.381</w:t>
            </w:r>
          </w:p>
        </w:tc>
        <w:tc>
          <w:tcPr>
            <w:tcW w:w="643" w:type="pct"/>
            <w:tcBorders>
              <w:top w:val="nil"/>
              <w:left w:val="nil"/>
              <w:bottom w:val="nil"/>
              <w:right w:val="nil"/>
            </w:tcBorders>
            <w:shd w:val="clear" w:color="auto" w:fill="auto"/>
            <w:noWrap/>
            <w:vAlign w:val="center"/>
            <w:hideMark/>
          </w:tcPr>
          <w:p w14:paraId="7B45AC48" w14:textId="65D5753B"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7.196.583</w:t>
            </w:r>
          </w:p>
        </w:tc>
        <w:tc>
          <w:tcPr>
            <w:tcW w:w="643" w:type="pct"/>
            <w:tcBorders>
              <w:top w:val="nil"/>
              <w:left w:val="nil"/>
              <w:bottom w:val="nil"/>
              <w:right w:val="nil"/>
            </w:tcBorders>
            <w:shd w:val="clear" w:color="auto" w:fill="auto"/>
            <w:vAlign w:val="center"/>
          </w:tcPr>
          <w:p w14:paraId="3AEF38CC" w14:textId="0950137D"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7.668.381</w:t>
            </w:r>
          </w:p>
        </w:tc>
        <w:tc>
          <w:tcPr>
            <w:tcW w:w="640" w:type="pct"/>
            <w:tcBorders>
              <w:top w:val="nil"/>
              <w:left w:val="nil"/>
              <w:bottom w:val="nil"/>
              <w:right w:val="nil"/>
            </w:tcBorders>
            <w:shd w:val="clear" w:color="auto" w:fill="auto"/>
            <w:noWrap/>
            <w:vAlign w:val="center"/>
            <w:hideMark/>
          </w:tcPr>
          <w:p w14:paraId="0662C0A8" w14:textId="06B4D274"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7.196.583</w:t>
            </w:r>
          </w:p>
        </w:tc>
      </w:tr>
      <w:tr w:rsidR="003D4237" w:rsidRPr="00A95F0F" w14:paraId="4696EE9D" w14:textId="77777777" w:rsidTr="004E2D2E">
        <w:trPr>
          <w:trHeight w:val="283"/>
        </w:trPr>
        <w:tc>
          <w:tcPr>
            <w:tcW w:w="2431" w:type="pct"/>
            <w:tcBorders>
              <w:top w:val="nil"/>
              <w:left w:val="nil"/>
              <w:bottom w:val="nil"/>
              <w:right w:val="nil"/>
            </w:tcBorders>
            <w:shd w:val="clear" w:color="auto" w:fill="auto"/>
            <w:vAlign w:val="center"/>
            <w:hideMark/>
          </w:tcPr>
          <w:p w14:paraId="413D9A7A"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Credores diversos - país</w:t>
            </w:r>
          </w:p>
        </w:tc>
        <w:tc>
          <w:tcPr>
            <w:tcW w:w="643" w:type="pct"/>
            <w:tcBorders>
              <w:top w:val="nil"/>
              <w:left w:val="nil"/>
              <w:bottom w:val="nil"/>
              <w:right w:val="nil"/>
            </w:tcBorders>
            <w:shd w:val="clear" w:color="auto" w:fill="auto"/>
            <w:vAlign w:val="center"/>
          </w:tcPr>
          <w:p w14:paraId="735C1E6C" w14:textId="5BC98C16"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7.869.990</w:t>
            </w:r>
          </w:p>
        </w:tc>
        <w:tc>
          <w:tcPr>
            <w:tcW w:w="643" w:type="pct"/>
            <w:tcBorders>
              <w:top w:val="nil"/>
              <w:left w:val="nil"/>
              <w:bottom w:val="nil"/>
              <w:right w:val="nil"/>
            </w:tcBorders>
            <w:shd w:val="clear" w:color="auto" w:fill="auto"/>
            <w:noWrap/>
            <w:vAlign w:val="center"/>
            <w:hideMark/>
          </w:tcPr>
          <w:p w14:paraId="300808DA" w14:textId="04C4D03D"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6.322.522</w:t>
            </w:r>
          </w:p>
        </w:tc>
        <w:tc>
          <w:tcPr>
            <w:tcW w:w="643" w:type="pct"/>
            <w:tcBorders>
              <w:top w:val="nil"/>
              <w:left w:val="nil"/>
              <w:bottom w:val="nil"/>
              <w:right w:val="nil"/>
            </w:tcBorders>
            <w:shd w:val="clear" w:color="auto" w:fill="auto"/>
            <w:vAlign w:val="center"/>
          </w:tcPr>
          <w:p w14:paraId="3F485129" w14:textId="3963C7B1"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7.884.403</w:t>
            </w:r>
          </w:p>
        </w:tc>
        <w:tc>
          <w:tcPr>
            <w:tcW w:w="640" w:type="pct"/>
            <w:tcBorders>
              <w:top w:val="nil"/>
              <w:left w:val="nil"/>
              <w:bottom w:val="nil"/>
              <w:right w:val="nil"/>
            </w:tcBorders>
            <w:shd w:val="clear" w:color="auto" w:fill="auto"/>
            <w:noWrap/>
            <w:vAlign w:val="center"/>
            <w:hideMark/>
          </w:tcPr>
          <w:p w14:paraId="545E740D" w14:textId="5CCB86B9"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6.327.152</w:t>
            </w:r>
          </w:p>
        </w:tc>
      </w:tr>
      <w:tr w:rsidR="003D4237" w:rsidRPr="00A95F0F" w14:paraId="6EBA024A" w14:textId="77777777" w:rsidTr="004E2D2E">
        <w:trPr>
          <w:trHeight w:val="283"/>
        </w:trPr>
        <w:tc>
          <w:tcPr>
            <w:tcW w:w="2431" w:type="pct"/>
            <w:tcBorders>
              <w:top w:val="nil"/>
              <w:left w:val="nil"/>
              <w:bottom w:val="nil"/>
              <w:right w:val="nil"/>
            </w:tcBorders>
            <w:shd w:val="clear" w:color="auto" w:fill="auto"/>
            <w:vAlign w:val="center"/>
          </w:tcPr>
          <w:p w14:paraId="274CD959"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Sociais e estatutárias</w:t>
            </w:r>
          </w:p>
        </w:tc>
        <w:tc>
          <w:tcPr>
            <w:tcW w:w="643" w:type="pct"/>
            <w:tcBorders>
              <w:top w:val="nil"/>
              <w:left w:val="nil"/>
              <w:bottom w:val="nil"/>
              <w:right w:val="nil"/>
            </w:tcBorders>
            <w:shd w:val="clear" w:color="auto" w:fill="auto"/>
            <w:vAlign w:val="center"/>
          </w:tcPr>
          <w:p w14:paraId="4A3AFCC7" w14:textId="2A42361A"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551.790</w:t>
            </w:r>
          </w:p>
        </w:tc>
        <w:tc>
          <w:tcPr>
            <w:tcW w:w="643" w:type="pct"/>
            <w:tcBorders>
              <w:top w:val="nil"/>
              <w:left w:val="nil"/>
              <w:bottom w:val="nil"/>
              <w:right w:val="nil"/>
            </w:tcBorders>
            <w:shd w:val="clear" w:color="auto" w:fill="auto"/>
            <w:noWrap/>
            <w:vAlign w:val="center"/>
          </w:tcPr>
          <w:p w14:paraId="54004924" w14:textId="6C54E70A" w:rsidR="003D4237" w:rsidRPr="00FF4346" w:rsidRDefault="003D4237" w:rsidP="003D4237">
            <w:pPr>
              <w:jc w:val="right"/>
              <w:rPr>
                <w:rFonts w:ascii="CAIXA Std Book" w:hAnsi="CAIXA Std Book" w:cs="Arial"/>
                <w:color w:val="005CA9"/>
                <w:sz w:val="18"/>
                <w:szCs w:val="18"/>
              </w:rPr>
            </w:pPr>
            <w:r w:rsidRPr="00FF4346">
              <w:rPr>
                <w:rFonts w:ascii="CAIXA Std Book" w:hAnsi="CAIXA Std Book" w:cs="Arial"/>
                <w:color w:val="005CA9"/>
                <w:sz w:val="18"/>
                <w:szCs w:val="18"/>
              </w:rPr>
              <w:t>4.064.976</w:t>
            </w:r>
          </w:p>
        </w:tc>
        <w:tc>
          <w:tcPr>
            <w:tcW w:w="643" w:type="pct"/>
            <w:tcBorders>
              <w:top w:val="nil"/>
              <w:left w:val="nil"/>
              <w:bottom w:val="nil"/>
              <w:right w:val="nil"/>
            </w:tcBorders>
            <w:shd w:val="clear" w:color="auto" w:fill="auto"/>
            <w:vAlign w:val="center"/>
          </w:tcPr>
          <w:p w14:paraId="2A02C4AB" w14:textId="01612715"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680.658</w:t>
            </w:r>
          </w:p>
        </w:tc>
        <w:tc>
          <w:tcPr>
            <w:tcW w:w="640" w:type="pct"/>
            <w:tcBorders>
              <w:top w:val="nil"/>
              <w:left w:val="nil"/>
              <w:bottom w:val="nil"/>
              <w:right w:val="nil"/>
            </w:tcBorders>
            <w:shd w:val="clear" w:color="auto" w:fill="auto"/>
            <w:noWrap/>
            <w:vAlign w:val="center"/>
          </w:tcPr>
          <w:p w14:paraId="473F9EC0" w14:textId="1B434264"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4.295.833</w:t>
            </w:r>
          </w:p>
        </w:tc>
      </w:tr>
      <w:tr w:rsidR="003D4237" w:rsidRPr="00A95F0F" w14:paraId="44FDFBE1" w14:textId="77777777" w:rsidTr="004E2D2E">
        <w:trPr>
          <w:trHeight w:val="283"/>
        </w:trPr>
        <w:tc>
          <w:tcPr>
            <w:tcW w:w="2431" w:type="pct"/>
            <w:tcBorders>
              <w:top w:val="nil"/>
              <w:left w:val="nil"/>
              <w:bottom w:val="nil"/>
              <w:right w:val="nil"/>
            </w:tcBorders>
            <w:shd w:val="clear" w:color="auto" w:fill="auto"/>
            <w:vAlign w:val="center"/>
          </w:tcPr>
          <w:p w14:paraId="70F6C937"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Provisão para pagamentos a efetuar</w:t>
            </w:r>
          </w:p>
        </w:tc>
        <w:tc>
          <w:tcPr>
            <w:tcW w:w="643" w:type="pct"/>
            <w:tcBorders>
              <w:top w:val="nil"/>
              <w:left w:val="nil"/>
              <w:bottom w:val="nil"/>
              <w:right w:val="nil"/>
            </w:tcBorders>
            <w:shd w:val="clear" w:color="auto" w:fill="auto"/>
            <w:vAlign w:val="center"/>
          </w:tcPr>
          <w:p w14:paraId="46923865" w14:textId="4159C521"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5.294.864</w:t>
            </w:r>
          </w:p>
        </w:tc>
        <w:tc>
          <w:tcPr>
            <w:tcW w:w="643" w:type="pct"/>
            <w:tcBorders>
              <w:top w:val="nil"/>
              <w:left w:val="nil"/>
              <w:bottom w:val="nil"/>
              <w:right w:val="nil"/>
            </w:tcBorders>
            <w:shd w:val="clear" w:color="auto" w:fill="auto"/>
            <w:noWrap/>
            <w:vAlign w:val="center"/>
          </w:tcPr>
          <w:p w14:paraId="728A4671" w14:textId="2A577E52"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4.005.806</w:t>
            </w:r>
          </w:p>
        </w:tc>
        <w:tc>
          <w:tcPr>
            <w:tcW w:w="643" w:type="pct"/>
            <w:tcBorders>
              <w:top w:val="nil"/>
              <w:left w:val="nil"/>
              <w:bottom w:val="nil"/>
              <w:right w:val="nil"/>
            </w:tcBorders>
            <w:shd w:val="clear" w:color="auto" w:fill="auto"/>
            <w:vAlign w:val="center"/>
          </w:tcPr>
          <w:p w14:paraId="3DBD4F64" w14:textId="344EB823"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5.329.515</w:t>
            </w:r>
          </w:p>
        </w:tc>
        <w:tc>
          <w:tcPr>
            <w:tcW w:w="640" w:type="pct"/>
            <w:tcBorders>
              <w:top w:val="nil"/>
              <w:left w:val="nil"/>
              <w:bottom w:val="nil"/>
              <w:right w:val="nil"/>
            </w:tcBorders>
            <w:shd w:val="clear" w:color="auto" w:fill="auto"/>
            <w:noWrap/>
            <w:vAlign w:val="center"/>
          </w:tcPr>
          <w:p w14:paraId="229B905D" w14:textId="5D6119A5"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4.027.470</w:t>
            </w:r>
          </w:p>
        </w:tc>
      </w:tr>
      <w:tr w:rsidR="003D4237" w:rsidRPr="00A95F0F" w14:paraId="4E678BA0" w14:textId="77777777" w:rsidTr="004E2D2E">
        <w:trPr>
          <w:trHeight w:val="283"/>
        </w:trPr>
        <w:tc>
          <w:tcPr>
            <w:tcW w:w="2431" w:type="pct"/>
            <w:tcBorders>
              <w:top w:val="nil"/>
              <w:left w:val="nil"/>
              <w:bottom w:val="nil"/>
              <w:right w:val="nil"/>
            </w:tcBorders>
            <w:shd w:val="clear" w:color="auto" w:fill="auto"/>
            <w:vAlign w:val="center"/>
          </w:tcPr>
          <w:p w14:paraId="5EB4B423"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Valores a pagar a sociedades ligadas</w:t>
            </w:r>
          </w:p>
        </w:tc>
        <w:tc>
          <w:tcPr>
            <w:tcW w:w="643" w:type="pct"/>
            <w:tcBorders>
              <w:top w:val="nil"/>
              <w:left w:val="nil"/>
              <w:bottom w:val="nil"/>
              <w:right w:val="nil"/>
            </w:tcBorders>
            <w:shd w:val="clear" w:color="auto" w:fill="auto"/>
            <w:vAlign w:val="center"/>
          </w:tcPr>
          <w:p w14:paraId="556F94E8" w14:textId="2658BB30"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502.758</w:t>
            </w:r>
          </w:p>
        </w:tc>
        <w:tc>
          <w:tcPr>
            <w:tcW w:w="643" w:type="pct"/>
            <w:tcBorders>
              <w:top w:val="nil"/>
              <w:left w:val="nil"/>
              <w:bottom w:val="nil"/>
              <w:right w:val="nil"/>
            </w:tcBorders>
            <w:shd w:val="clear" w:color="auto" w:fill="auto"/>
            <w:noWrap/>
            <w:vAlign w:val="center"/>
          </w:tcPr>
          <w:p w14:paraId="34B05B3A" w14:textId="0602C4BE"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598.430</w:t>
            </w:r>
          </w:p>
        </w:tc>
        <w:tc>
          <w:tcPr>
            <w:tcW w:w="643" w:type="pct"/>
            <w:tcBorders>
              <w:top w:val="nil"/>
              <w:left w:val="nil"/>
              <w:bottom w:val="nil"/>
              <w:right w:val="nil"/>
            </w:tcBorders>
            <w:shd w:val="clear" w:color="auto" w:fill="auto"/>
            <w:vAlign w:val="center"/>
          </w:tcPr>
          <w:p w14:paraId="6CA89CD4" w14:textId="13830C05"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503.200</w:t>
            </w:r>
          </w:p>
        </w:tc>
        <w:tc>
          <w:tcPr>
            <w:tcW w:w="640" w:type="pct"/>
            <w:tcBorders>
              <w:top w:val="nil"/>
              <w:left w:val="nil"/>
              <w:bottom w:val="nil"/>
              <w:right w:val="nil"/>
            </w:tcBorders>
            <w:shd w:val="clear" w:color="auto" w:fill="auto"/>
            <w:noWrap/>
            <w:vAlign w:val="center"/>
          </w:tcPr>
          <w:p w14:paraId="1B956C46" w14:textId="35CD35E1"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598.430</w:t>
            </w:r>
          </w:p>
        </w:tc>
      </w:tr>
      <w:tr w:rsidR="003D4237" w:rsidRPr="00A95F0F" w14:paraId="274AD918" w14:textId="77777777" w:rsidTr="004E2D2E">
        <w:trPr>
          <w:trHeight w:val="283"/>
        </w:trPr>
        <w:tc>
          <w:tcPr>
            <w:tcW w:w="2431" w:type="pct"/>
            <w:tcBorders>
              <w:top w:val="nil"/>
              <w:left w:val="nil"/>
              <w:bottom w:val="nil"/>
              <w:right w:val="nil"/>
            </w:tcBorders>
            <w:shd w:val="clear" w:color="auto" w:fill="auto"/>
            <w:vAlign w:val="center"/>
          </w:tcPr>
          <w:p w14:paraId="0CC37E48"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Prestação de serviços de pagamentos</w:t>
            </w:r>
          </w:p>
        </w:tc>
        <w:tc>
          <w:tcPr>
            <w:tcW w:w="643" w:type="pct"/>
            <w:tcBorders>
              <w:top w:val="nil"/>
              <w:left w:val="nil"/>
              <w:bottom w:val="nil"/>
              <w:right w:val="nil"/>
            </w:tcBorders>
            <w:shd w:val="clear" w:color="auto" w:fill="auto"/>
            <w:vAlign w:val="center"/>
          </w:tcPr>
          <w:p w14:paraId="42D04E6C" w14:textId="0C56D781"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455.606</w:t>
            </w:r>
          </w:p>
        </w:tc>
        <w:tc>
          <w:tcPr>
            <w:tcW w:w="643" w:type="pct"/>
            <w:tcBorders>
              <w:top w:val="nil"/>
              <w:left w:val="nil"/>
              <w:bottom w:val="nil"/>
              <w:right w:val="nil"/>
            </w:tcBorders>
            <w:shd w:val="clear" w:color="auto" w:fill="auto"/>
            <w:noWrap/>
            <w:vAlign w:val="center"/>
          </w:tcPr>
          <w:p w14:paraId="4C5D5CE6" w14:textId="16098E54"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455.544</w:t>
            </w:r>
          </w:p>
        </w:tc>
        <w:tc>
          <w:tcPr>
            <w:tcW w:w="643" w:type="pct"/>
            <w:tcBorders>
              <w:top w:val="nil"/>
              <w:left w:val="nil"/>
              <w:bottom w:val="nil"/>
              <w:right w:val="nil"/>
            </w:tcBorders>
            <w:shd w:val="clear" w:color="auto" w:fill="auto"/>
            <w:vAlign w:val="center"/>
          </w:tcPr>
          <w:p w14:paraId="34C1D153" w14:textId="778A76D9"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455.606</w:t>
            </w:r>
          </w:p>
        </w:tc>
        <w:tc>
          <w:tcPr>
            <w:tcW w:w="640" w:type="pct"/>
            <w:tcBorders>
              <w:top w:val="nil"/>
              <w:left w:val="nil"/>
              <w:bottom w:val="nil"/>
              <w:right w:val="nil"/>
            </w:tcBorders>
            <w:shd w:val="clear" w:color="auto" w:fill="auto"/>
            <w:noWrap/>
            <w:vAlign w:val="center"/>
          </w:tcPr>
          <w:p w14:paraId="0A883AF7" w14:textId="2A2473DC"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455.544</w:t>
            </w:r>
          </w:p>
        </w:tc>
      </w:tr>
      <w:tr w:rsidR="003D4237" w:rsidRPr="00A95F0F" w14:paraId="7AA02F5E" w14:textId="77777777" w:rsidTr="004E2D2E">
        <w:trPr>
          <w:trHeight w:val="283"/>
        </w:trPr>
        <w:tc>
          <w:tcPr>
            <w:tcW w:w="2431" w:type="pct"/>
            <w:tcBorders>
              <w:top w:val="nil"/>
              <w:left w:val="nil"/>
              <w:bottom w:val="nil"/>
              <w:right w:val="nil"/>
            </w:tcBorders>
            <w:shd w:val="clear" w:color="auto" w:fill="auto"/>
            <w:vAlign w:val="center"/>
          </w:tcPr>
          <w:p w14:paraId="7D772C81" w14:textId="77777777"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Cobrança e arrecadações de tributos e assemelhados</w:t>
            </w:r>
          </w:p>
        </w:tc>
        <w:tc>
          <w:tcPr>
            <w:tcW w:w="643" w:type="pct"/>
            <w:tcBorders>
              <w:top w:val="nil"/>
              <w:left w:val="nil"/>
              <w:bottom w:val="nil"/>
              <w:right w:val="nil"/>
            </w:tcBorders>
            <w:shd w:val="clear" w:color="auto" w:fill="auto"/>
            <w:vAlign w:val="center"/>
          </w:tcPr>
          <w:p w14:paraId="5FF3594E" w14:textId="6E9CBDD7"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1.224.824</w:t>
            </w:r>
          </w:p>
        </w:tc>
        <w:tc>
          <w:tcPr>
            <w:tcW w:w="643" w:type="pct"/>
            <w:tcBorders>
              <w:top w:val="nil"/>
              <w:left w:val="nil"/>
              <w:bottom w:val="nil"/>
              <w:right w:val="nil"/>
            </w:tcBorders>
            <w:shd w:val="clear" w:color="auto" w:fill="auto"/>
            <w:noWrap/>
            <w:vAlign w:val="center"/>
          </w:tcPr>
          <w:p w14:paraId="15B5FCB3" w14:textId="02805A16"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286.580</w:t>
            </w:r>
          </w:p>
        </w:tc>
        <w:tc>
          <w:tcPr>
            <w:tcW w:w="643" w:type="pct"/>
            <w:tcBorders>
              <w:top w:val="nil"/>
              <w:left w:val="nil"/>
              <w:bottom w:val="nil"/>
              <w:right w:val="nil"/>
            </w:tcBorders>
            <w:shd w:val="clear" w:color="auto" w:fill="auto"/>
            <w:vAlign w:val="center"/>
          </w:tcPr>
          <w:p w14:paraId="01AC2012" w14:textId="5C6933BC"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1.224.824</w:t>
            </w:r>
          </w:p>
        </w:tc>
        <w:tc>
          <w:tcPr>
            <w:tcW w:w="640" w:type="pct"/>
            <w:tcBorders>
              <w:top w:val="nil"/>
              <w:left w:val="nil"/>
              <w:bottom w:val="nil"/>
              <w:right w:val="nil"/>
            </w:tcBorders>
            <w:shd w:val="clear" w:color="auto" w:fill="auto"/>
            <w:noWrap/>
            <w:vAlign w:val="center"/>
          </w:tcPr>
          <w:p w14:paraId="4356F921" w14:textId="0FE235FD"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286.580</w:t>
            </w:r>
          </w:p>
        </w:tc>
      </w:tr>
      <w:tr w:rsidR="003D4237" w:rsidRPr="00A95F0F" w14:paraId="0CF5E0ED" w14:textId="77777777" w:rsidTr="004E2D2E">
        <w:trPr>
          <w:trHeight w:val="283"/>
        </w:trPr>
        <w:tc>
          <w:tcPr>
            <w:tcW w:w="2431" w:type="pct"/>
            <w:tcBorders>
              <w:top w:val="nil"/>
              <w:left w:val="nil"/>
              <w:bottom w:val="nil"/>
              <w:right w:val="nil"/>
            </w:tcBorders>
            <w:shd w:val="clear" w:color="auto" w:fill="auto"/>
            <w:vAlign w:val="center"/>
          </w:tcPr>
          <w:p w14:paraId="0BD60159" w14:textId="1C4E1C2A" w:rsidR="003D4237" w:rsidRPr="00FF4346" w:rsidRDefault="003D4237" w:rsidP="003D4237">
            <w:pPr>
              <w:rPr>
                <w:rFonts w:ascii="CAIXA Std Book" w:hAnsi="CAIXA Std Book" w:cs="Arial"/>
                <w:color w:val="005CA9"/>
                <w:sz w:val="18"/>
                <w:szCs w:val="18"/>
              </w:rPr>
            </w:pPr>
            <w:r w:rsidRPr="00FF4346">
              <w:rPr>
                <w:rFonts w:ascii="CAIXA Std Book" w:hAnsi="CAIXA Std Book" w:cs="Arial"/>
                <w:color w:val="005CA9"/>
                <w:sz w:val="18"/>
                <w:szCs w:val="18"/>
              </w:rPr>
              <w:t>Obrigações diversas</w:t>
            </w:r>
          </w:p>
        </w:tc>
        <w:tc>
          <w:tcPr>
            <w:tcW w:w="643" w:type="pct"/>
            <w:tcBorders>
              <w:top w:val="nil"/>
              <w:left w:val="nil"/>
              <w:bottom w:val="nil"/>
              <w:right w:val="nil"/>
            </w:tcBorders>
            <w:shd w:val="clear" w:color="auto" w:fill="auto"/>
            <w:vAlign w:val="center"/>
          </w:tcPr>
          <w:p w14:paraId="2BFE76B2" w14:textId="44866469"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448.785</w:t>
            </w:r>
          </w:p>
        </w:tc>
        <w:tc>
          <w:tcPr>
            <w:tcW w:w="643" w:type="pct"/>
            <w:tcBorders>
              <w:top w:val="nil"/>
              <w:left w:val="nil"/>
              <w:bottom w:val="nil"/>
              <w:right w:val="nil"/>
            </w:tcBorders>
            <w:shd w:val="clear" w:color="auto" w:fill="auto"/>
            <w:noWrap/>
            <w:vAlign w:val="center"/>
          </w:tcPr>
          <w:p w14:paraId="5C1C4974" w14:textId="2ECD5C99" w:rsidR="003D4237" w:rsidRPr="00FF4346" w:rsidRDefault="003D4237" w:rsidP="003D4237">
            <w:pPr>
              <w:jc w:val="right"/>
              <w:rPr>
                <w:rFonts w:ascii="CAIXA Std Book" w:hAnsi="CAIXA Std Book" w:cs="Arial"/>
                <w:color w:val="005CA9"/>
                <w:sz w:val="18"/>
                <w:szCs w:val="18"/>
              </w:rPr>
            </w:pPr>
            <w:r w:rsidRPr="00FF4346">
              <w:rPr>
                <w:rFonts w:ascii="CAIXA Std Book" w:hAnsi="CAIXA Std Book" w:cs="Arial"/>
                <w:color w:val="005CA9"/>
                <w:sz w:val="18"/>
                <w:szCs w:val="18"/>
              </w:rPr>
              <w:t>493.469</w:t>
            </w:r>
          </w:p>
        </w:tc>
        <w:tc>
          <w:tcPr>
            <w:tcW w:w="643" w:type="pct"/>
            <w:tcBorders>
              <w:top w:val="nil"/>
              <w:left w:val="nil"/>
              <w:bottom w:val="nil"/>
              <w:right w:val="nil"/>
            </w:tcBorders>
            <w:shd w:val="clear" w:color="auto" w:fill="auto"/>
            <w:vAlign w:val="center"/>
          </w:tcPr>
          <w:p w14:paraId="443AC939" w14:textId="5892CD10"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448.785</w:t>
            </w:r>
          </w:p>
        </w:tc>
        <w:tc>
          <w:tcPr>
            <w:tcW w:w="640" w:type="pct"/>
            <w:tcBorders>
              <w:top w:val="nil"/>
              <w:left w:val="nil"/>
              <w:bottom w:val="nil"/>
              <w:right w:val="nil"/>
            </w:tcBorders>
            <w:shd w:val="clear" w:color="auto" w:fill="auto"/>
            <w:noWrap/>
            <w:vAlign w:val="center"/>
          </w:tcPr>
          <w:p w14:paraId="1E4660A2" w14:textId="030DDEB6" w:rsidR="003D4237" w:rsidRPr="00FF4346" w:rsidRDefault="003D4237" w:rsidP="003D4237">
            <w:pPr>
              <w:jc w:val="right"/>
              <w:rPr>
                <w:rFonts w:ascii="CAIXA Std Book" w:hAnsi="CAIXA Std Book" w:cs="Arial"/>
                <w:color w:val="005CA9"/>
                <w:sz w:val="18"/>
                <w:szCs w:val="18"/>
              </w:rPr>
            </w:pPr>
            <w:r w:rsidRPr="00FF4346">
              <w:rPr>
                <w:rFonts w:ascii="CAIXA Std Book" w:hAnsi="CAIXA Std Book" w:cs="Arial"/>
                <w:color w:val="005CA9"/>
                <w:sz w:val="18"/>
                <w:szCs w:val="18"/>
              </w:rPr>
              <w:t>493.469</w:t>
            </w:r>
          </w:p>
        </w:tc>
      </w:tr>
      <w:tr w:rsidR="003D4237" w:rsidRPr="00A95F0F" w14:paraId="54C13138" w14:textId="77777777" w:rsidTr="004E2D2E">
        <w:trPr>
          <w:trHeight w:val="283"/>
        </w:trPr>
        <w:tc>
          <w:tcPr>
            <w:tcW w:w="2431" w:type="pct"/>
            <w:tcBorders>
              <w:top w:val="single" w:sz="4" w:space="0" w:color="F39200"/>
              <w:left w:val="nil"/>
              <w:bottom w:val="single" w:sz="4" w:space="0" w:color="F39200"/>
              <w:right w:val="nil"/>
            </w:tcBorders>
            <w:shd w:val="clear" w:color="auto" w:fill="auto"/>
            <w:noWrap/>
            <w:vAlign w:val="center"/>
            <w:hideMark/>
          </w:tcPr>
          <w:p w14:paraId="64AD88BB" w14:textId="2036A8E3" w:rsidR="003D4237" w:rsidRPr="00FF4346" w:rsidRDefault="003D4237" w:rsidP="003D4237">
            <w:pPr>
              <w:rPr>
                <w:rFonts w:ascii="CAIXA Std Book" w:hAnsi="CAIXA Std Book" w:cs="Cambria Math"/>
                <w:b/>
                <w:color w:val="005CA9"/>
                <w:sz w:val="18"/>
                <w:szCs w:val="18"/>
              </w:rPr>
            </w:pPr>
            <w:r w:rsidRPr="00FF4346">
              <w:rPr>
                <w:rFonts w:ascii="CAIXA Std Book" w:hAnsi="CAIXA Std Book" w:cs="Arial"/>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70635B07" w14:textId="0D26ECBF" w:rsidR="003D4237" w:rsidRPr="00FF4346" w:rsidRDefault="008B0B17" w:rsidP="003D4237">
            <w:pPr>
              <w:jc w:val="right"/>
              <w:rPr>
                <w:rFonts w:ascii="CAIXA Std Book" w:hAnsi="CAIXA Std Book" w:cs="Arial"/>
                <w:b/>
                <w:bCs/>
                <w:color w:val="005CA9"/>
                <w:sz w:val="18"/>
                <w:szCs w:val="18"/>
              </w:rPr>
            </w:pPr>
            <w:r>
              <w:rPr>
                <w:rFonts w:ascii="CAIXA Std Book" w:hAnsi="CAIXA Std Book" w:cs="Arial"/>
                <w:b/>
                <w:bCs/>
                <w:color w:val="005CA9"/>
                <w:sz w:val="18"/>
                <w:szCs w:val="18"/>
              </w:rPr>
              <w:t>40.368.898</w:t>
            </w:r>
          </w:p>
        </w:tc>
        <w:tc>
          <w:tcPr>
            <w:tcW w:w="643" w:type="pct"/>
            <w:tcBorders>
              <w:top w:val="single" w:sz="4" w:space="0" w:color="F39200"/>
              <w:left w:val="nil"/>
              <w:bottom w:val="single" w:sz="4" w:space="0" w:color="F39200"/>
              <w:right w:val="nil"/>
            </w:tcBorders>
            <w:shd w:val="clear" w:color="auto" w:fill="auto"/>
            <w:noWrap/>
            <w:vAlign w:val="center"/>
          </w:tcPr>
          <w:p w14:paraId="2EA8075E" w14:textId="440F4797" w:rsidR="003D4237" w:rsidRPr="00FF4346" w:rsidRDefault="003D4237" w:rsidP="003D4237">
            <w:pPr>
              <w:jc w:val="right"/>
              <w:rPr>
                <w:rFonts w:ascii="CAIXA Std Book" w:hAnsi="CAIXA Std Book" w:cs="Cambria Math"/>
                <w:b/>
                <w:color w:val="005CA9"/>
                <w:sz w:val="18"/>
                <w:szCs w:val="18"/>
              </w:rPr>
            </w:pPr>
            <w:r w:rsidRPr="00FF4346">
              <w:rPr>
                <w:rFonts w:ascii="CAIXA Std Book" w:hAnsi="CAIXA Std Book" w:cs="Arial"/>
                <w:b/>
                <w:bCs/>
                <w:color w:val="005CA9"/>
                <w:sz w:val="18"/>
                <w:szCs w:val="18"/>
              </w:rPr>
              <w:t>37.093.556</w:t>
            </w:r>
          </w:p>
        </w:tc>
        <w:tc>
          <w:tcPr>
            <w:tcW w:w="643" w:type="pct"/>
            <w:tcBorders>
              <w:top w:val="single" w:sz="4" w:space="0" w:color="F39200"/>
              <w:left w:val="nil"/>
              <w:bottom w:val="single" w:sz="4" w:space="0" w:color="F39200"/>
              <w:right w:val="nil"/>
            </w:tcBorders>
            <w:shd w:val="clear" w:color="auto" w:fill="auto"/>
            <w:noWrap/>
            <w:vAlign w:val="center"/>
          </w:tcPr>
          <w:p w14:paraId="7F2F634E" w14:textId="2F4DE316" w:rsidR="003D4237" w:rsidRPr="00FF4346" w:rsidRDefault="00D94D5B" w:rsidP="003D4237">
            <w:pPr>
              <w:jc w:val="right"/>
              <w:rPr>
                <w:rFonts w:ascii="CAIXA Std Book" w:hAnsi="CAIXA Std Book" w:cs="Arial"/>
                <w:b/>
                <w:bCs/>
                <w:color w:val="005CA9"/>
                <w:sz w:val="18"/>
                <w:szCs w:val="18"/>
              </w:rPr>
            </w:pPr>
            <w:r>
              <w:rPr>
                <w:rFonts w:ascii="CAIXA Std Book" w:hAnsi="CAIXA Std Book" w:cs="Arial"/>
                <w:b/>
                <w:bCs/>
                <w:color w:val="005CA9"/>
                <w:sz w:val="18"/>
                <w:szCs w:val="18"/>
              </w:rPr>
              <w:t>40.547.272</w:t>
            </w:r>
          </w:p>
        </w:tc>
        <w:tc>
          <w:tcPr>
            <w:tcW w:w="640" w:type="pct"/>
            <w:tcBorders>
              <w:top w:val="single" w:sz="4" w:space="0" w:color="F39200"/>
              <w:left w:val="nil"/>
              <w:bottom w:val="single" w:sz="4" w:space="0" w:color="F39200"/>
              <w:right w:val="nil"/>
            </w:tcBorders>
            <w:shd w:val="clear" w:color="auto" w:fill="auto"/>
            <w:noWrap/>
            <w:vAlign w:val="center"/>
          </w:tcPr>
          <w:p w14:paraId="5801B673" w14:textId="2D655084" w:rsidR="003D4237" w:rsidRPr="00FF4346" w:rsidRDefault="003D4237" w:rsidP="003D4237">
            <w:pPr>
              <w:jc w:val="right"/>
              <w:rPr>
                <w:rFonts w:ascii="CAIXA Std Book" w:hAnsi="CAIXA Std Book" w:cs="Cambria Math"/>
                <w:b/>
                <w:color w:val="005CA9"/>
                <w:sz w:val="18"/>
                <w:szCs w:val="18"/>
              </w:rPr>
            </w:pPr>
            <w:r w:rsidRPr="00FF4346">
              <w:rPr>
                <w:rFonts w:ascii="CAIXA Std Book" w:hAnsi="CAIXA Std Book" w:cs="Arial"/>
                <w:b/>
                <w:bCs/>
                <w:color w:val="005CA9"/>
                <w:sz w:val="18"/>
                <w:szCs w:val="18"/>
              </w:rPr>
              <w:t>37.350.707</w:t>
            </w:r>
          </w:p>
        </w:tc>
      </w:tr>
      <w:tr w:rsidR="003D4237" w:rsidRPr="00A95F0F" w14:paraId="43224D9A" w14:textId="77777777" w:rsidTr="004E2D2E">
        <w:trPr>
          <w:trHeight w:val="283"/>
        </w:trPr>
        <w:tc>
          <w:tcPr>
            <w:tcW w:w="2431" w:type="pct"/>
            <w:tcBorders>
              <w:top w:val="nil"/>
              <w:left w:val="nil"/>
              <w:bottom w:val="nil"/>
              <w:right w:val="nil"/>
            </w:tcBorders>
            <w:shd w:val="clear" w:color="auto" w:fill="auto"/>
            <w:noWrap/>
            <w:vAlign w:val="center"/>
            <w:hideMark/>
          </w:tcPr>
          <w:p w14:paraId="128A0A36" w14:textId="6761CDC5" w:rsidR="003D4237" w:rsidRPr="00FF4346" w:rsidRDefault="003D4237" w:rsidP="003D4237">
            <w:pPr>
              <w:rPr>
                <w:rFonts w:ascii="CAIXA Std Book" w:hAnsi="CAIXA Std Book" w:cs="Cambria Math"/>
                <w:color w:val="005CA9"/>
                <w:sz w:val="18"/>
                <w:szCs w:val="18"/>
              </w:rPr>
            </w:pPr>
            <w:r w:rsidRPr="00FF4346">
              <w:rPr>
                <w:rFonts w:ascii="CAIXA Std Book" w:hAnsi="CAIXA Std Book" w:cs="Arial"/>
                <w:color w:val="005CA9"/>
                <w:sz w:val="18"/>
                <w:szCs w:val="18"/>
              </w:rPr>
              <w:t>Passivo circulante</w:t>
            </w:r>
          </w:p>
        </w:tc>
        <w:tc>
          <w:tcPr>
            <w:tcW w:w="643" w:type="pct"/>
            <w:tcBorders>
              <w:top w:val="nil"/>
              <w:left w:val="nil"/>
              <w:bottom w:val="nil"/>
              <w:right w:val="nil"/>
            </w:tcBorders>
            <w:shd w:val="clear" w:color="auto" w:fill="auto"/>
            <w:noWrap/>
            <w:vAlign w:val="center"/>
          </w:tcPr>
          <w:p w14:paraId="54B67D6D" w14:textId="29551A54" w:rsidR="003D4237" w:rsidRPr="00FF4346" w:rsidRDefault="008B0B17" w:rsidP="003D4237">
            <w:pPr>
              <w:jc w:val="right"/>
              <w:rPr>
                <w:rFonts w:ascii="CAIXA Std Book" w:hAnsi="CAIXA Std Book" w:cs="Arial"/>
                <w:color w:val="005CA9"/>
                <w:sz w:val="18"/>
                <w:szCs w:val="18"/>
              </w:rPr>
            </w:pPr>
            <w:r>
              <w:rPr>
                <w:rFonts w:ascii="CAIXA Std Book" w:hAnsi="CAIXA Std Book" w:cs="Arial"/>
                <w:color w:val="005CA9"/>
                <w:sz w:val="18"/>
                <w:szCs w:val="18"/>
              </w:rPr>
              <w:t>40.368.898</w:t>
            </w:r>
          </w:p>
        </w:tc>
        <w:tc>
          <w:tcPr>
            <w:tcW w:w="643" w:type="pct"/>
            <w:tcBorders>
              <w:top w:val="nil"/>
              <w:left w:val="nil"/>
              <w:bottom w:val="nil"/>
              <w:right w:val="nil"/>
            </w:tcBorders>
            <w:shd w:val="clear" w:color="auto" w:fill="auto"/>
            <w:noWrap/>
            <w:vAlign w:val="center"/>
            <w:hideMark/>
          </w:tcPr>
          <w:p w14:paraId="77F6A732" w14:textId="6D53DB08"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37.093.556</w:t>
            </w:r>
          </w:p>
        </w:tc>
        <w:tc>
          <w:tcPr>
            <w:tcW w:w="643" w:type="pct"/>
            <w:tcBorders>
              <w:top w:val="nil"/>
              <w:left w:val="nil"/>
              <w:bottom w:val="nil"/>
              <w:right w:val="nil"/>
            </w:tcBorders>
            <w:shd w:val="clear" w:color="auto" w:fill="auto"/>
            <w:noWrap/>
            <w:vAlign w:val="center"/>
          </w:tcPr>
          <w:p w14:paraId="4C7918E2" w14:textId="5A0D8C92" w:rsidR="003D4237" w:rsidRPr="00FF4346" w:rsidRDefault="00D94D5B" w:rsidP="003D4237">
            <w:pPr>
              <w:jc w:val="right"/>
              <w:rPr>
                <w:rFonts w:ascii="CAIXA Std Book" w:hAnsi="CAIXA Std Book" w:cs="Arial"/>
                <w:color w:val="005CA9"/>
                <w:sz w:val="18"/>
                <w:szCs w:val="18"/>
              </w:rPr>
            </w:pPr>
            <w:r>
              <w:rPr>
                <w:rFonts w:ascii="CAIXA Std Book" w:hAnsi="CAIXA Std Book" w:cs="Arial"/>
                <w:color w:val="005CA9"/>
                <w:sz w:val="18"/>
                <w:szCs w:val="18"/>
              </w:rPr>
              <w:t>40.547.272</w:t>
            </w:r>
          </w:p>
        </w:tc>
        <w:tc>
          <w:tcPr>
            <w:tcW w:w="640" w:type="pct"/>
            <w:tcBorders>
              <w:top w:val="nil"/>
              <w:left w:val="nil"/>
              <w:bottom w:val="nil"/>
              <w:right w:val="nil"/>
            </w:tcBorders>
            <w:shd w:val="clear" w:color="auto" w:fill="auto"/>
            <w:noWrap/>
            <w:vAlign w:val="center"/>
            <w:hideMark/>
          </w:tcPr>
          <w:p w14:paraId="5CBC6958" w14:textId="698E23B5" w:rsidR="003D4237" w:rsidRPr="00FF4346" w:rsidRDefault="003D4237" w:rsidP="003D4237">
            <w:pPr>
              <w:jc w:val="right"/>
              <w:rPr>
                <w:rFonts w:ascii="CAIXA Std Book" w:hAnsi="CAIXA Std Book" w:cs="Cambria Math"/>
                <w:color w:val="005CA9"/>
                <w:sz w:val="18"/>
                <w:szCs w:val="18"/>
              </w:rPr>
            </w:pPr>
            <w:r w:rsidRPr="00FF4346">
              <w:rPr>
                <w:rFonts w:ascii="CAIXA Std Book" w:hAnsi="CAIXA Std Book" w:cs="Arial"/>
                <w:color w:val="005CA9"/>
                <w:sz w:val="18"/>
                <w:szCs w:val="18"/>
              </w:rPr>
              <w:t>37.350.707</w:t>
            </w:r>
          </w:p>
        </w:tc>
      </w:tr>
      <w:tr w:rsidR="003B2B2A" w:rsidRPr="00A95F0F" w14:paraId="601309C2" w14:textId="77777777" w:rsidTr="004E2D2E">
        <w:trPr>
          <w:trHeight w:val="283"/>
        </w:trPr>
        <w:tc>
          <w:tcPr>
            <w:tcW w:w="2431" w:type="pct"/>
            <w:tcBorders>
              <w:top w:val="nil"/>
              <w:left w:val="nil"/>
              <w:bottom w:val="single" w:sz="4" w:space="0" w:color="F39200"/>
              <w:right w:val="nil"/>
            </w:tcBorders>
            <w:shd w:val="clear" w:color="auto" w:fill="auto"/>
            <w:noWrap/>
            <w:vAlign w:val="center"/>
            <w:hideMark/>
          </w:tcPr>
          <w:p w14:paraId="1607F7B9" w14:textId="390EC4F5" w:rsidR="003909EC" w:rsidRPr="00FF4346" w:rsidRDefault="003909EC" w:rsidP="003909EC">
            <w:pPr>
              <w:rPr>
                <w:rFonts w:ascii="CAIXA Std Book" w:hAnsi="CAIXA Std Book" w:cs="Cambria Math"/>
                <w:color w:val="005CA9"/>
                <w:sz w:val="18"/>
                <w:szCs w:val="18"/>
              </w:rPr>
            </w:pPr>
            <w:r w:rsidRPr="00FF4346">
              <w:rPr>
                <w:rFonts w:ascii="CAIXA Std Book" w:hAnsi="CAIXA Std Book" w:cs="Arial"/>
                <w:color w:val="005CA9"/>
                <w:sz w:val="18"/>
                <w:szCs w:val="18"/>
              </w:rPr>
              <w:t>Passivo não circulante</w:t>
            </w:r>
          </w:p>
        </w:tc>
        <w:tc>
          <w:tcPr>
            <w:tcW w:w="643" w:type="pct"/>
            <w:tcBorders>
              <w:top w:val="nil"/>
              <w:left w:val="nil"/>
              <w:bottom w:val="single" w:sz="4" w:space="0" w:color="F39200"/>
              <w:right w:val="nil"/>
            </w:tcBorders>
            <w:shd w:val="clear" w:color="auto" w:fill="auto"/>
            <w:noWrap/>
            <w:vAlign w:val="center"/>
          </w:tcPr>
          <w:p w14:paraId="4AB72177" w14:textId="04A4A869" w:rsidR="003909EC" w:rsidRPr="00FF4346" w:rsidRDefault="00156DDD" w:rsidP="003909EC">
            <w:pPr>
              <w:jc w:val="center"/>
              <w:rPr>
                <w:rFonts w:ascii="CAIXA Std Book" w:hAnsi="CAIXA Std Book" w:cs="Cambria Math"/>
                <w:color w:val="005CA9"/>
                <w:sz w:val="18"/>
                <w:szCs w:val="18"/>
              </w:rPr>
            </w:pPr>
            <w:r w:rsidRPr="00FF4346">
              <w:rPr>
                <w:rFonts w:ascii="CAIXA Std Book" w:hAnsi="CAIXA Std Book" w:cs="Cambria Math"/>
                <w:color w:val="005CA9"/>
                <w:sz w:val="18"/>
                <w:szCs w:val="18"/>
              </w:rPr>
              <w:t>-</w:t>
            </w:r>
          </w:p>
        </w:tc>
        <w:tc>
          <w:tcPr>
            <w:tcW w:w="643" w:type="pct"/>
            <w:tcBorders>
              <w:top w:val="nil"/>
              <w:left w:val="nil"/>
              <w:bottom w:val="single" w:sz="4" w:space="0" w:color="F39200"/>
              <w:right w:val="nil"/>
            </w:tcBorders>
            <w:shd w:val="clear" w:color="auto" w:fill="auto"/>
            <w:noWrap/>
            <w:vAlign w:val="center"/>
            <w:hideMark/>
          </w:tcPr>
          <w:p w14:paraId="6E8BA0FA" w14:textId="3E3196DF" w:rsidR="003909EC" w:rsidRPr="00FF4346" w:rsidRDefault="003909EC" w:rsidP="003909EC">
            <w:pPr>
              <w:jc w:val="center"/>
              <w:rPr>
                <w:rFonts w:ascii="CAIXA Std Book" w:hAnsi="CAIXA Std Book" w:cs="Cambria Math"/>
                <w:color w:val="005CA9"/>
                <w:sz w:val="18"/>
                <w:szCs w:val="18"/>
              </w:rPr>
            </w:pPr>
            <w:r w:rsidRPr="00FF4346">
              <w:rPr>
                <w:rFonts w:ascii="CAIXA Std Book" w:hAnsi="CAIXA Std Book" w:cs="Cambria Math"/>
                <w:color w:val="005CA9"/>
                <w:sz w:val="18"/>
                <w:szCs w:val="18"/>
              </w:rPr>
              <w:t>-</w:t>
            </w:r>
          </w:p>
        </w:tc>
        <w:tc>
          <w:tcPr>
            <w:tcW w:w="643" w:type="pct"/>
            <w:tcBorders>
              <w:top w:val="nil"/>
              <w:left w:val="nil"/>
              <w:bottom w:val="single" w:sz="4" w:space="0" w:color="F39200"/>
              <w:right w:val="nil"/>
            </w:tcBorders>
            <w:shd w:val="clear" w:color="auto" w:fill="auto"/>
            <w:noWrap/>
            <w:vAlign w:val="center"/>
          </w:tcPr>
          <w:p w14:paraId="7DAB9359" w14:textId="0DEBA671" w:rsidR="003909EC" w:rsidRPr="00FF4346" w:rsidRDefault="00BC72D3" w:rsidP="003909EC">
            <w:pPr>
              <w:jc w:val="center"/>
              <w:rPr>
                <w:rFonts w:ascii="CAIXA Std Book" w:hAnsi="CAIXA Std Book" w:cs="Cambria Math"/>
                <w:color w:val="005CA9"/>
                <w:sz w:val="18"/>
                <w:szCs w:val="18"/>
              </w:rPr>
            </w:pPr>
            <w:r w:rsidRPr="00FF4346">
              <w:rPr>
                <w:rFonts w:ascii="CAIXA Std Book" w:hAnsi="CAIXA Std Book" w:cs="Cambria Math"/>
                <w:color w:val="005CA9"/>
                <w:sz w:val="18"/>
                <w:szCs w:val="18"/>
              </w:rPr>
              <w:t>-</w:t>
            </w:r>
          </w:p>
        </w:tc>
        <w:tc>
          <w:tcPr>
            <w:tcW w:w="640" w:type="pct"/>
            <w:tcBorders>
              <w:top w:val="nil"/>
              <w:left w:val="nil"/>
              <w:bottom w:val="single" w:sz="4" w:space="0" w:color="F39200"/>
              <w:right w:val="nil"/>
            </w:tcBorders>
            <w:shd w:val="clear" w:color="auto" w:fill="auto"/>
            <w:noWrap/>
            <w:vAlign w:val="center"/>
            <w:hideMark/>
          </w:tcPr>
          <w:p w14:paraId="3A40B957" w14:textId="3ECE9E23" w:rsidR="003909EC" w:rsidRPr="00FF4346" w:rsidRDefault="000929B6" w:rsidP="000929B6">
            <w:pPr>
              <w:jc w:val="center"/>
              <w:rPr>
                <w:rFonts w:ascii="CAIXA Std Book" w:hAnsi="CAIXA Std Book" w:cs="Cambria Math"/>
                <w:color w:val="005CA9"/>
                <w:sz w:val="18"/>
                <w:szCs w:val="18"/>
              </w:rPr>
            </w:pPr>
            <w:r w:rsidRPr="00FF4346">
              <w:rPr>
                <w:rFonts w:ascii="CAIXA Std Book" w:hAnsi="CAIXA Std Book" w:cs="Cambria Math"/>
                <w:color w:val="005CA9"/>
                <w:sz w:val="18"/>
                <w:szCs w:val="18"/>
              </w:rPr>
              <w:t>-</w:t>
            </w:r>
          </w:p>
        </w:tc>
      </w:tr>
    </w:tbl>
    <w:p w14:paraId="3474CBAB" w14:textId="3D0B46A3" w:rsidR="007F06CE" w:rsidRPr="00FF4346" w:rsidRDefault="007F06CE">
      <w:pPr>
        <w:rPr>
          <w:rFonts w:ascii="CAIXA Std Book" w:hAnsi="CAIXA Std Book"/>
          <w:b/>
          <w:color w:val="005CA9"/>
        </w:rPr>
      </w:pPr>
      <w:r w:rsidRPr="00616EE1">
        <w:rPr>
          <w:rFonts w:ascii="CAIXA Std Book" w:hAnsi="CAIXA Std Book"/>
          <w:color w:val="005CA9"/>
        </w:rPr>
        <w:br w:type="page"/>
      </w:r>
    </w:p>
    <w:p w14:paraId="54DE3ED0" w14:textId="10720A5B" w:rsidR="00F02172" w:rsidRPr="00FF4346" w:rsidRDefault="00F02172" w:rsidP="00E10B09">
      <w:pPr>
        <w:pStyle w:val="Heading1"/>
      </w:pPr>
      <w:bookmarkStart w:id="110" w:name="_Toc182318417"/>
      <w:r w:rsidRPr="00FF4346">
        <w:t xml:space="preserve">Nota </w:t>
      </w:r>
      <w:r w:rsidR="00C95AD1" w:rsidRPr="00FF4346">
        <w:t>2</w:t>
      </w:r>
      <w:r w:rsidR="004917F8" w:rsidRPr="00FF4346">
        <w:t>3</w:t>
      </w:r>
      <w:r w:rsidRPr="00FF4346">
        <w:t xml:space="preserve"> – Patrimônio </w:t>
      </w:r>
      <w:r w:rsidR="000978E3" w:rsidRPr="00FF4346">
        <w:t>l</w:t>
      </w:r>
      <w:r w:rsidRPr="00FF4346">
        <w:t>íquid</w:t>
      </w:r>
      <w:r w:rsidR="00FC74BA" w:rsidRPr="00FF4346">
        <w:t>o</w:t>
      </w:r>
      <w:bookmarkEnd w:id="110"/>
    </w:p>
    <w:p w14:paraId="58B95C14" w14:textId="213069C9" w:rsidR="009047D2" w:rsidRPr="00FF4346" w:rsidRDefault="009047D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Reconciliação do Patrimônio Líquido – INDIVIDUAL x CONSOLIDADO</w:t>
      </w:r>
    </w:p>
    <w:tbl>
      <w:tblPr>
        <w:tblW w:w="5000" w:type="pct"/>
        <w:tblCellMar>
          <w:left w:w="70" w:type="dxa"/>
          <w:right w:w="70" w:type="dxa"/>
        </w:tblCellMar>
        <w:tblLook w:val="04A0" w:firstRow="1" w:lastRow="0" w:firstColumn="1" w:lastColumn="0" w:noHBand="0" w:noVBand="1"/>
      </w:tblPr>
      <w:tblGrid>
        <w:gridCol w:w="5844"/>
        <w:gridCol w:w="1825"/>
        <w:gridCol w:w="1968"/>
      </w:tblGrid>
      <w:tr w:rsidR="003B2B2A" w:rsidRPr="00A95F0F" w14:paraId="4156C8D1" w14:textId="77777777" w:rsidTr="00B108F4">
        <w:trPr>
          <w:trHeight w:val="283"/>
        </w:trPr>
        <w:tc>
          <w:tcPr>
            <w:tcW w:w="3032" w:type="pct"/>
            <w:tcBorders>
              <w:top w:val="single" w:sz="4" w:space="0" w:color="F39200"/>
              <w:left w:val="nil"/>
              <w:bottom w:val="single" w:sz="4" w:space="0" w:color="F39200"/>
              <w:right w:val="nil"/>
            </w:tcBorders>
            <w:shd w:val="clear" w:color="auto" w:fill="auto"/>
            <w:noWrap/>
            <w:vAlign w:val="center"/>
            <w:hideMark/>
          </w:tcPr>
          <w:p w14:paraId="5A0E5B22" w14:textId="0DA326A8" w:rsidR="00FC74BA" w:rsidRPr="00FF4346" w:rsidRDefault="00FC74BA" w:rsidP="00FC74BA">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Discriminação</w:t>
            </w:r>
          </w:p>
        </w:tc>
        <w:tc>
          <w:tcPr>
            <w:tcW w:w="947" w:type="pct"/>
            <w:tcBorders>
              <w:top w:val="single" w:sz="4" w:space="0" w:color="F39200"/>
              <w:left w:val="nil"/>
              <w:bottom w:val="single" w:sz="4" w:space="0" w:color="F39200"/>
              <w:right w:val="nil"/>
            </w:tcBorders>
            <w:shd w:val="clear" w:color="auto" w:fill="auto"/>
            <w:noWrap/>
            <w:vAlign w:val="center"/>
          </w:tcPr>
          <w:p w14:paraId="73CB0875" w14:textId="5E319F85" w:rsidR="00FC74BA" w:rsidRPr="00FF4346" w:rsidRDefault="00FB7E98" w:rsidP="00FC74BA">
            <w:pPr>
              <w:jc w:val="center"/>
              <w:rPr>
                <w:rFonts w:ascii="CAIXA Std Book" w:hAnsi="CAIXA Std Book" w:cs="Cambria Math"/>
                <w:b/>
                <w:color w:val="005CA9"/>
                <w:sz w:val="18"/>
                <w:szCs w:val="18"/>
              </w:rPr>
            </w:pPr>
            <w:r>
              <w:rPr>
                <w:rFonts w:ascii="CAIXA Std Book" w:hAnsi="CAIXA Std Book" w:cs="Cambria Math"/>
                <w:b/>
                <w:color w:val="005CA9"/>
                <w:sz w:val="18"/>
                <w:szCs w:val="18"/>
              </w:rPr>
              <w:t>30/09/2024</w:t>
            </w:r>
          </w:p>
        </w:tc>
        <w:tc>
          <w:tcPr>
            <w:tcW w:w="1021" w:type="pct"/>
            <w:tcBorders>
              <w:top w:val="single" w:sz="4" w:space="0" w:color="F39200"/>
              <w:left w:val="nil"/>
              <w:bottom w:val="single" w:sz="4" w:space="0" w:color="F39200"/>
              <w:right w:val="nil"/>
            </w:tcBorders>
            <w:vAlign w:val="center"/>
          </w:tcPr>
          <w:p w14:paraId="368EECCC" w14:textId="152D0986" w:rsidR="00FC74BA" w:rsidRPr="00FF4346" w:rsidRDefault="00FC74BA" w:rsidP="00FC74BA">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31/12/202</w:t>
            </w:r>
            <w:r w:rsidR="00AA4A29">
              <w:rPr>
                <w:rFonts w:ascii="CAIXA Std Book" w:hAnsi="CAIXA Std Book" w:cs="Cambria Math"/>
                <w:b/>
                <w:color w:val="005CA9"/>
                <w:sz w:val="18"/>
                <w:szCs w:val="18"/>
              </w:rPr>
              <w:t>3</w:t>
            </w:r>
          </w:p>
        </w:tc>
      </w:tr>
      <w:tr w:rsidR="00AA4A29" w:rsidRPr="00A95F0F" w14:paraId="3F909C62" w14:textId="77777777" w:rsidTr="00B108F4">
        <w:trPr>
          <w:trHeight w:val="283"/>
        </w:trPr>
        <w:tc>
          <w:tcPr>
            <w:tcW w:w="3032" w:type="pct"/>
            <w:tcBorders>
              <w:top w:val="nil"/>
              <w:left w:val="nil"/>
              <w:bottom w:val="nil"/>
              <w:right w:val="nil"/>
            </w:tcBorders>
            <w:shd w:val="clear" w:color="auto" w:fill="auto"/>
            <w:noWrap/>
            <w:vAlign w:val="center"/>
          </w:tcPr>
          <w:p w14:paraId="3962CD19" w14:textId="0B3CCF3A" w:rsidR="00AA4A29" w:rsidRPr="00FF4346" w:rsidRDefault="00AA4A29" w:rsidP="00AA4A29">
            <w:pPr>
              <w:rPr>
                <w:rFonts w:ascii="CAIXA Std Book" w:hAnsi="CAIXA Std Book" w:cs="Cambria Math"/>
                <w:b/>
                <w:color w:val="005CA9"/>
                <w:sz w:val="18"/>
                <w:szCs w:val="18"/>
              </w:rPr>
            </w:pPr>
            <w:r w:rsidRPr="00FF4346">
              <w:rPr>
                <w:rFonts w:ascii="CAIXA Std Book" w:hAnsi="CAIXA Std Book" w:cs="Cambria Math"/>
                <w:b/>
                <w:color w:val="005CA9"/>
                <w:sz w:val="18"/>
                <w:szCs w:val="18"/>
              </w:rPr>
              <w:t>Patrimônio Líquido – INDIVIDUAL</w:t>
            </w:r>
          </w:p>
        </w:tc>
        <w:tc>
          <w:tcPr>
            <w:tcW w:w="947" w:type="pct"/>
            <w:tcBorders>
              <w:top w:val="nil"/>
              <w:left w:val="nil"/>
              <w:bottom w:val="nil"/>
              <w:right w:val="nil"/>
            </w:tcBorders>
            <w:shd w:val="clear" w:color="auto" w:fill="auto"/>
            <w:noWrap/>
            <w:vAlign w:val="center"/>
          </w:tcPr>
          <w:p w14:paraId="1E630363" w14:textId="54D2C65A" w:rsidR="00AA4A29" w:rsidRPr="00FF4346" w:rsidRDefault="00A9511E" w:rsidP="00B108F4">
            <w:pPr>
              <w:jc w:val="right"/>
              <w:rPr>
                <w:rFonts w:ascii="CAIXA Std Book" w:hAnsi="CAIXA Std Book" w:cs="Arial"/>
                <w:b/>
                <w:color w:val="005CA9"/>
                <w:sz w:val="18"/>
                <w:szCs w:val="18"/>
              </w:rPr>
            </w:pPr>
            <w:r w:rsidRPr="008E317D">
              <w:rPr>
                <w:rFonts w:ascii="CAIXA Std Book" w:hAnsi="CAIXA Std Book" w:cs="Arial"/>
                <w:b/>
                <w:color w:val="005CA9"/>
                <w:sz w:val="18"/>
                <w:szCs w:val="18"/>
              </w:rPr>
              <w:t>102.003.732</w:t>
            </w:r>
          </w:p>
        </w:tc>
        <w:tc>
          <w:tcPr>
            <w:tcW w:w="1021" w:type="pct"/>
            <w:tcBorders>
              <w:top w:val="nil"/>
              <w:left w:val="nil"/>
              <w:bottom w:val="nil"/>
              <w:right w:val="nil"/>
            </w:tcBorders>
            <w:vAlign w:val="center"/>
          </w:tcPr>
          <w:p w14:paraId="573E8A20" w14:textId="6935F4C8" w:rsidR="00AA4A29" w:rsidRPr="00FF4346" w:rsidRDefault="00AA4A29" w:rsidP="00B108F4">
            <w:pPr>
              <w:jc w:val="right"/>
              <w:rPr>
                <w:rFonts w:ascii="CAIXA Std Book" w:hAnsi="CAIXA Std Book" w:cs="Cambria Math"/>
                <w:b/>
                <w:color w:val="005CA9"/>
                <w:sz w:val="18"/>
                <w:szCs w:val="18"/>
              </w:rPr>
            </w:pPr>
            <w:r w:rsidRPr="00FF4346">
              <w:rPr>
                <w:rFonts w:ascii="CAIXA Std Book" w:hAnsi="CAIXA Std Book" w:cs="Arial"/>
                <w:b/>
                <w:color w:val="005CA9"/>
                <w:sz w:val="18"/>
                <w:szCs w:val="18"/>
              </w:rPr>
              <w:t>93.220.539</w:t>
            </w:r>
          </w:p>
        </w:tc>
      </w:tr>
      <w:tr w:rsidR="00AA4A29" w:rsidRPr="00A95F0F" w14:paraId="3BF1EA54" w14:textId="77777777" w:rsidTr="00B108F4">
        <w:trPr>
          <w:trHeight w:val="283"/>
        </w:trPr>
        <w:tc>
          <w:tcPr>
            <w:tcW w:w="3032" w:type="pct"/>
            <w:tcBorders>
              <w:top w:val="nil"/>
              <w:left w:val="nil"/>
              <w:right w:val="nil"/>
            </w:tcBorders>
            <w:shd w:val="clear" w:color="auto" w:fill="auto"/>
            <w:noWrap/>
            <w:vAlign w:val="center"/>
          </w:tcPr>
          <w:p w14:paraId="29CC2DE0" w14:textId="47A7B1E5" w:rsidR="00AA4A29" w:rsidRPr="00FF4346" w:rsidRDefault="00AA4A29" w:rsidP="00AA4A29">
            <w:pPr>
              <w:ind w:firstLineChars="100" w:firstLine="180"/>
              <w:rPr>
                <w:rFonts w:ascii="CAIXA Std Book" w:hAnsi="CAIXA Std Book" w:cs="Cambria Math"/>
                <w:color w:val="005CA9"/>
                <w:sz w:val="18"/>
                <w:szCs w:val="18"/>
              </w:rPr>
            </w:pPr>
            <w:r w:rsidRPr="00FF4346">
              <w:rPr>
                <w:rFonts w:ascii="CAIXA Std Book" w:hAnsi="CAIXA Std Book" w:cs="Cambria Math"/>
                <w:color w:val="005CA9"/>
                <w:sz w:val="18"/>
                <w:szCs w:val="18"/>
              </w:rPr>
              <w:t>IHCD – Elegíveis a Capital</w:t>
            </w:r>
          </w:p>
        </w:tc>
        <w:tc>
          <w:tcPr>
            <w:tcW w:w="947" w:type="pct"/>
            <w:tcBorders>
              <w:top w:val="nil"/>
              <w:left w:val="nil"/>
              <w:right w:val="nil"/>
            </w:tcBorders>
            <w:shd w:val="clear" w:color="auto" w:fill="auto"/>
            <w:noWrap/>
            <w:vAlign w:val="center"/>
          </w:tcPr>
          <w:p w14:paraId="1908AECA" w14:textId="3510406A" w:rsidR="00AA4A29" w:rsidRPr="00DE4EE3" w:rsidRDefault="00A9511E" w:rsidP="00B108F4">
            <w:pPr>
              <w:jc w:val="right"/>
              <w:rPr>
                <w:rFonts w:ascii="CAIXA Std Book" w:hAnsi="CAIXA Std Book" w:cs="Arial"/>
                <w:color w:val="005CA9"/>
                <w:sz w:val="18"/>
                <w:szCs w:val="18"/>
              </w:rPr>
            </w:pPr>
            <w:r>
              <w:rPr>
                <w:rFonts w:ascii="CAIXA Std Book" w:hAnsi="CAIXA Std Book" w:cs="Arial"/>
                <w:color w:val="005CA9"/>
                <w:sz w:val="18"/>
                <w:szCs w:val="18"/>
              </w:rPr>
              <w:t>34.327.964</w:t>
            </w:r>
          </w:p>
        </w:tc>
        <w:tc>
          <w:tcPr>
            <w:tcW w:w="1021" w:type="pct"/>
            <w:tcBorders>
              <w:top w:val="nil"/>
              <w:left w:val="nil"/>
              <w:right w:val="nil"/>
            </w:tcBorders>
            <w:vAlign w:val="center"/>
          </w:tcPr>
          <w:p w14:paraId="3232A432" w14:textId="55B045E3" w:rsidR="00AA4A29" w:rsidRPr="00FF4346" w:rsidRDefault="00AA4A29" w:rsidP="00B108F4">
            <w:pPr>
              <w:jc w:val="right"/>
              <w:rPr>
                <w:rFonts w:ascii="CAIXA Std Book" w:hAnsi="CAIXA Std Book" w:cs="Cambria Math"/>
                <w:color w:val="005CA9"/>
                <w:sz w:val="18"/>
                <w:szCs w:val="18"/>
              </w:rPr>
            </w:pPr>
            <w:r w:rsidRPr="00FF4346">
              <w:rPr>
                <w:rFonts w:ascii="CAIXA Std Book" w:hAnsi="CAIXA Std Book" w:cs="Arial"/>
                <w:color w:val="005CA9"/>
                <w:sz w:val="18"/>
                <w:szCs w:val="18"/>
              </w:rPr>
              <w:t>33.047.743</w:t>
            </w:r>
          </w:p>
        </w:tc>
      </w:tr>
      <w:tr w:rsidR="00AA4A29" w:rsidRPr="00A95F0F" w14:paraId="7414E9CE" w14:textId="77777777" w:rsidTr="00B108F4">
        <w:trPr>
          <w:trHeight w:val="283"/>
        </w:trPr>
        <w:tc>
          <w:tcPr>
            <w:tcW w:w="3032" w:type="pct"/>
            <w:tcBorders>
              <w:top w:val="nil"/>
              <w:left w:val="nil"/>
              <w:bottom w:val="single" w:sz="4" w:space="0" w:color="F39200"/>
              <w:right w:val="nil"/>
            </w:tcBorders>
            <w:shd w:val="clear" w:color="auto" w:fill="auto"/>
            <w:noWrap/>
            <w:vAlign w:val="center"/>
          </w:tcPr>
          <w:p w14:paraId="78322381" w14:textId="07606AD9" w:rsidR="00AA4A29" w:rsidRPr="00FF4346" w:rsidRDefault="00AA4A29" w:rsidP="00AA4A29">
            <w:pPr>
              <w:ind w:firstLineChars="100" w:firstLine="180"/>
              <w:rPr>
                <w:rFonts w:ascii="CAIXA Std Book" w:hAnsi="CAIXA Std Book" w:cs="Cambria Math"/>
                <w:color w:val="005CA9"/>
                <w:sz w:val="18"/>
                <w:szCs w:val="18"/>
              </w:rPr>
            </w:pPr>
            <w:r w:rsidRPr="00FF4346">
              <w:rPr>
                <w:rFonts w:ascii="CAIXA Std Book" w:hAnsi="CAIXA Std Book" w:cs="Cambria Math"/>
                <w:color w:val="005CA9"/>
                <w:sz w:val="18"/>
                <w:szCs w:val="18"/>
              </w:rPr>
              <w:t>Participação dos não controladores</w:t>
            </w:r>
          </w:p>
        </w:tc>
        <w:tc>
          <w:tcPr>
            <w:tcW w:w="947" w:type="pct"/>
            <w:tcBorders>
              <w:top w:val="nil"/>
              <w:left w:val="nil"/>
              <w:bottom w:val="single" w:sz="4" w:space="0" w:color="F39200"/>
              <w:right w:val="nil"/>
            </w:tcBorders>
            <w:shd w:val="clear" w:color="auto" w:fill="auto"/>
            <w:noWrap/>
            <w:vAlign w:val="center"/>
          </w:tcPr>
          <w:p w14:paraId="368904B9" w14:textId="4B83F48E" w:rsidR="00AA4A29" w:rsidRPr="00DE4EE3" w:rsidRDefault="00A9511E" w:rsidP="00B108F4">
            <w:pPr>
              <w:jc w:val="right"/>
              <w:rPr>
                <w:rFonts w:ascii="CAIXA Std Book" w:hAnsi="CAIXA Std Book" w:cs="Arial"/>
                <w:color w:val="005CA9"/>
                <w:sz w:val="18"/>
                <w:szCs w:val="18"/>
              </w:rPr>
            </w:pPr>
            <w:r>
              <w:rPr>
                <w:rFonts w:ascii="CAIXA Std Book" w:hAnsi="CAIXA Std Book" w:cs="Arial"/>
                <w:color w:val="2F75B5"/>
                <w:sz w:val="18"/>
                <w:szCs w:val="18"/>
              </w:rPr>
              <w:t>2.287.652</w:t>
            </w:r>
          </w:p>
        </w:tc>
        <w:tc>
          <w:tcPr>
            <w:tcW w:w="1021" w:type="pct"/>
            <w:tcBorders>
              <w:top w:val="nil"/>
              <w:left w:val="nil"/>
              <w:bottom w:val="single" w:sz="4" w:space="0" w:color="F39200"/>
              <w:right w:val="nil"/>
            </w:tcBorders>
            <w:vAlign w:val="center"/>
          </w:tcPr>
          <w:p w14:paraId="41870699" w14:textId="586CB259" w:rsidR="00AA4A29" w:rsidRPr="00FF4346" w:rsidRDefault="00AA4A29" w:rsidP="00B108F4">
            <w:pPr>
              <w:jc w:val="right"/>
              <w:rPr>
                <w:rFonts w:ascii="CAIXA Std Book" w:hAnsi="CAIXA Std Book" w:cs="Cambria Math"/>
                <w:color w:val="005CA9"/>
                <w:sz w:val="18"/>
                <w:szCs w:val="18"/>
              </w:rPr>
            </w:pPr>
            <w:r w:rsidRPr="00FF4346">
              <w:rPr>
                <w:rFonts w:ascii="CAIXA Std Book" w:hAnsi="CAIXA Std Book" w:cs="Arial"/>
                <w:color w:val="005CA9"/>
                <w:sz w:val="18"/>
                <w:szCs w:val="18"/>
              </w:rPr>
              <w:t>2.206.978</w:t>
            </w:r>
          </w:p>
        </w:tc>
      </w:tr>
      <w:tr w:rsidR="00AA4A29" w:rsidRPr="00A95F0F" w14:paraId="03CB85B9" w14:textId="77777777" w:rsidTr="00B108F4">
        <w:trPr>
          <w:trHeight w:val="283"/>
        </w:trPr>
        <w:tc>
          <w:tcPr>
            <w:tcW w:w="3032" w:type="pct"/>
            <w:tcBorders>
              <w:top w:val="single" w:sz="4" w:space="0" w:color="F39200"/>
              <w:left w:val="nil"/>
              <w:bottom w:val="single" w:sz="4" w:space="0" w:color="F39200"/>
              <w:right w:val="nil"/>
            </w:tcBorders>
            <w:shd w:val="clear" w:color="auto" w:fill="auto"/>
            <w:noWrap/>
            <w:vAlign w:val="center"/>
          </w:tcPr>
          <w:p w14:paraId="4AB76EC2" w14:textId="4911135B" w:rsidR="00AA4A29" w:rsidRPr="00FF4346" w:rsidRDefault="00AA4A29" w:rsidP="00AA4A29">
            <w:pPr>
              <w:rPr>
                <w:rFonts w:ascii="CAIXA Std Book" w:hAnsi="CAIXA Std Book" w:cs="Cambria Math"/>
                <w:b/>
                <w:color w:val="005CA9"/>
                <w:sz w:val="18"/>
                <w:szCs w:val="18"/>
              </w:rPr>
            </w:pPr>
            <w:r w:rsidRPr="00FF4346">
              <w:rPr>
                <w:rFonts w:ascii="CAIXA Std Book" w:hAnsi="CAIXA Std Book" w:cs="Cambria Math"/>
                <w:b/>
                <w:color w:val="005CA9"/>
                <w:sz w:val="18"/>
                <w:szCs w:val="18"/>
              </w:rPr>
              <w:t>Patrimônio Líquido – CONSOLIDADO</w:t>
            </w:r>
          </w:p>
        </w:tc>
        <w:tc>
          <w:tcPr>
            <w:tcW w:w="947" w:type="pct"/>
            <w:tcBorders>
              <w:top w:val="single" w:sz="4" w:space="0" w:color="F39200"/>
              <w:left w:val="nil"/>
              <w:bottom w:val="single" w:sz="4" w:space="0" w:color="F39200"/>
              <w:right w:val="nil"/>
            </w:tcBorders>
            <w:shd w:val="clear" w:color="auto" w:fill="auto"/>
            <w:noWrap/>
            <w:vAlign w:val="center"/>
          </w:tcPr>
          <w:p w14:paraId="7A20E4EF" w14:textId="2049C175" w:rsidR="00AA4A29" w:rsidRPr="00FF4346" w:rsidRDefault="00A9511E" w:rsidP="00B108F4">
            <w:pPr>
              <w:jc w:val="right"/>
              <w:rPr>
                <w:rFonts w:ascii="CAIXA Std Book" w:hAnsi="CAIXA Std Book" w:cs="Arial"/>
                <w:b/>
                <w:color w:val="005CA9"/>
                <w:sz w:val="18"/>
                <w:szCs w:val="18"/>
              </w:rPr>
            </w:pPr>
            <w:r w:rsidRPr="008E317D">
              <w:rPr>
                <w:rFonts w:ascii="CAIXA Std Book" w:hAnsi="CAIXA Std Book" w:cs="Arial"/>
                <w:b/>
                <w:color w:val="005CA9"/>
                <w:sz w:val="18"/>
                <w:szCs w:val="18"/>
              </w:rPr>
              <w:t>138.619.348</w:t>
            </w:r>
          </w:p>
        </w:tc>
        <w:tc>
          <w:tcPr>
            <w:tcW w:w="1021" w:type="pct"/>
            <w:tcBorders>
              <w:top w:val="single" w:sz="4" w:space="0" w:color="F39200"/>
              <w:left w:val="nil"/>
              <w:bottom w:val="single" w:sz="4" w:space="0" w:color="F39200"/>
              <w:right w:val="nil"/>
            </w:tcBorders>
            <w:vAlign w:val="center"/>
          </w:tcPr>
          <w:p w14:paraId="1D0D4E6C" w14:textId="529DCE77" w:rsidR="00AA4A29" w:rsidRPr="00FF4346" w:rsidRDefault="00AA4A29" w:rsidP="00B108F4">
            <w:pPr>
              <w:jc w:val="right"/>
              <w:rPr>
                <w:rFonts w:ascii="CAIXA Std Book" w:hAnsi="CAIXA Std Book" w:cs="Cambria Math"/>
                <w:b/>
                <w:color w:val="005CA9"/>
                <w:sz w:val="18"/>
                <w:szCs w:val="18"/>
              </w:rPr>
            </w:pPr>
            <w:r w:rsidRPr="00FF4346">
              <w:rPr>
                <w:rFonts w:ascii="CAIXA Std Book" w:hAnsi="CAIXA Std Book" w:cs="Arial"/>
                <w:b/>
                <w:color w:val="005CA9"/>
                <w:sz w:val="18"/>
                <w:szCs w:val="18"/>
              </w:rPr>
              <w:t>128.475.260</w:t>
            </w:r>
          </w:p>
        </w:tc>
      </w:tr>
    </w:tbl>
    <w:p w14:paraId="61566BEB" w14:textId="5165F989" w:rsidR="009047D2" w:rsidRPr="00FF4346" w:rsidRDefault="00B61584" w:rsidP="00B108F4">
      <w:pPr>
        <w:tabs>
          <w:tab w:val="left" w:pos="1650"/>
        </w:tabs>
        <w:spacing w:before="120" w:after="120"/>
        <w:ind w:right="-2"/>
        <w:jc w:val="both"/>
        <w:rPr>
          <w:rFonts w:ascii="CAIXA Std Book" w:hAnsi="CAIXA Std Book"/>
          <w:color w:val="005CA9"/>
          <w:sz w:val="20"/>
          <w:szCs w:val="20"/>
        </w:rPr>
      </w:pPr>
      <w:r w:rsidRPr="00FF4346">
        <w:rPr>
          <w:rFonts w:ascii="CAIXA Std Book" w:hAnsi="CAIXA Std Book"/>
          <w:color w:val="005CA9"/>
          <w:sz w:val="20"/>
          <w:szCs w:val="20"/>
        </w:rPr>
        <w:t>N</w:t>
      </w:r>
      <w:r w:rsidR="009047D2" w:rsidRPr="00FF4346">
        <w:rPr>
          <w:rFonts w:ascii="CAIXA Std Book" w:hAnsi="CAIXA Std Book"/>
          <w:color w:val="005CA9"/>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w:t>
      </w:r>
      <w:r w:rsidR="004B6166">
        <w:rPr>
          <w:rFonts w:ascii="CAIXA Std Book" w:hAnsi="CAIXA Std Book"/>
          <w:color w:val="005CA9"/>
          <w:sz w:val="20"/>
          <w:szCs w:val="20"/>
        </w:rPr>
        <w:t>.</w:t>
      </w:r>
    </w:p>
    <w:p w14:paraId="4699B7D5" w14:textId="27877187" w:rsidR="00F02172" w:rsidRPr="00FF4346" w:rsidRDefault="00F0217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Enquadramento nos níveis exigidos pel</w:t>
      </w:r>
      <w:r w:rsidR="00EB05C4" w:rsidRPr="00FF4346">
        <w:rPr>
          <w:rFonts w:ascii="CAIXA Std Book" w:hAnsi="CAIXA Std Book"/>
          <w:b/>
          <w:color w:val="005CA9"/>
          <w:sz w:val="20"/>
          <w:szCs w:val="20"/>
        </w:rPr>
        <w:t xml:space="preserve">o </w:t>
      </w:r>
      <w:r w:rsidRPr="00FF4346">
        <w:rPr>
          <w:rFonts w:ascii="CAIXA Std Book" w:hAnsi="CAIXA Std Book"/>
          <w:b/>
          <w:color w:val="005CA9"/>
          <w:sz w:val="20"/>
          <w:szCs w:val="20"/>
        </w:rPr>
        <w:t>Acordo de Basil</w:t>
      </w:r>
      <w:r w:rsidR="00D45A92" w:rsidRPr="00FF4346">
        <w:rPr>
          <w:rFonts w:ascii="CAIXA Std Book" w:hAnsi="CAIXA Std Book"/>
          <w:b/>
          <w:color w:val="005CA9"/>
          <w:sz w:val="20"/>
          <w:szCs w:val="20"/>
        </w:rPr>
        <w:t>e</w:t>
      </w:r>
      <w:r w:rsidRPr="00FF4346">
        <w:rPr>
          <w:rFonts w:ascii="CAIXA Std Book" w:hAnsi="CAIXA Std Book"/>
          <w:b/>
          <w:color w:val="005CA9"/>
          <w:sz w:val="20"/>
          <w:szCs w:val="20"/>
        </w:rPr>
        <w:t>ia</w:t>
      </w:r>
    </w:p>
    <w:p w14:paraId="2ED39DFD" w14:textId="0999A09B" w:rsidR="000C5A14" w:rsidRPr="00616EE1" w:rsidRDefault="00C012DA" w:rsidP="00996B00">
      <w:pPr>
        <w:pStyle w:val="xmsonormal"/>
        <w:spacing w:before="0" w:beforeAutospacing="0" w:after="0" w:afterAutospacing="0"/>
        <w:jc w:val="both"/>
        <w:rPr>
          <w:rFonts w:ascii="CAIXA Std Book" w:hAnsi="CAIXA Std Book"/>
          <w:color w:val="005CA9"/>
        </w:rPr>
      </w:pPr>
      <w:bookmarkStart w:id="111" w:name="_Hlk65762701"/>
      <w:r w:rsidRPr="00FF4346">
        <w:rPr>
          <w:rFonts w:ascii="CAIXA Std Book" w:hAnsi="CAIXA Std Book"/>
          <w:color w:val="005CA9"/>
          <w:sz w:val="20"/>
          <w:szCs w:val="20"/>
        </w:rPr>
        <w:t>Em conformidade com</w:t>
      </w:r>
      <w:r w:rsidR="000C5A14" w:rsidRPr="00FF4346">
        <w:rPr>
          <w:rFonts w:ascii="CAIXA Std Book" w:hAnsi="CAIXA Std Book"/>
          <w:color w:val="005CA9"/>
          <w:sz w:val="20"/>
          <w:szCs w:val="20"/>
        </w:rPr>
        <w:t xml:space="preserve"> a</w:t>
      </w:r>
      <w:r w:rsidR="00586974" w:rsidRPr="00FF4346">
        <w:rPr>
          <w:rFonts w:ascii="CAIXA Std Book" w:hAnsi="CAIXA Std Book"/>
          <w:color w:val="005CA9"/>
          <w:sz w:val="20"/>
          <w:szCs w:val="20"/>
        </w:rPr>
        <w:t>s</w:t>
      </w:r>
      <w:r w:rsidR="00824BFD" w:rsidRPr="00FF4346">
        <w:rPr>
          <w:rFonts w:ascii="CAIXA Std Book" w:hAnsi="CAIXA Std Book"/>
          <w:color w:val="005CA9"/>
          <w:sz w:val="20"/>
          <w:szCs w:val="20"/>
        </w:rPr>
        <w:t xml:space="preserve"> </w:t>
      </w:r>
      <w:r w:rsidR="000C5A14" w:rsidRPr="00FF4346">
        <w:rPr>
          <w:rFonts w:ascii="CAIXA Std Book" w:hAnsi="CAIXA Std Book"/>
          <w:color w:val="005CA9"/>
          <w:sz w:val="20"/>
          <w:szCs w:val="20"/>
        </w:rPr>
        <w:t>Resoluç</w:t>
      </w:r>
      <w:r w:rsidR="00586974" w:rsidRPr="00FF4346">
        <w:rPr>
          <w:rFonts w:ascii="CAIXA Std Book" w:hAnsi="CAIXA Std Book"/>
          <w:color w:val="005CA9"/>
          <w:sz w:val="20"/>
          <w:szCs w:val="20"/>
        </w:rPr>
        <w:t>ões</w:t>
      </w:r>
      <w:r w:rsidR="004864C4" w:rsidRPr="00FF4346">
        <w:rPr>
          <w:rFonts w:ascii="CAIXA Std Book" w:hAnsi="CAIXA Std Book"/>
          <w:color w:val="005CA9"/>
          <w:sz w:val="20"/>
          <w:szCs w:val="20"/>
        </w:rPr>
        <w:t xml:space="preserve"> CMN</w:t>
      </w:r>
      <w:r w:rsidR="000C5A14" w:rsidRPr="00FF4346">
        <w:rPr>
          <w:rFonts w:ascii="CAIXA Std Book" w:hAnsi="CAIXA Std Book"/>
          <w:color w:val="005CA9"/>
          <w:sz w:val="20"/>
          <w:szCs w:val="20"/>
        </w:rPr>
        <w:t xml:space="preserve"> </w:t>
      </w:r>
      <w:r w:rsidR="004864C4" w:rsidRPr="00FF4346">
        <w:rPr>
          <w:rFonts w:ascii="CAIXA Std Book" w:hAnsi="CAIXA Std Book"/>
          <w:color w:val="005CA9"/>
          <w:sz w:val="20"/>
          <w:szCs w:val="20"/>
        </w:rPr>
        <w:t>nº 4.955/2021</w:t>
      </w:r>
      <w:r w:rsidR="00BE6ED2" w:rsidRPr="00FF4346">
        <w:rPr>
          <w:rFonts w:ascii="CAIXA Std Book" w:hAnsi="CAIXA Std Book"/>
          <w:color w:val="005CA9"/>
          <w:sz w:val="20"/>
          <w:szCs w:val="20"/>
        </w:rPr>
        <w:t xml:space="preserve"> e</w:t>
      </w:r>
      <w:r w:rsidR="004864C4" w:rsidRPr="00FF4346">
        <w:rPr>
          <w:rFonts w:ascii="CAIXA Std Book" w:hAnsi="CAIXA Std Book"/>
          <w:color w:val="005CA9"/>
          <w:sz w:val="20"/>
          <w:szCs w:val="20"/>
        </w:rPr>
        <w:t xml:space="preserve"> </w:t>
      </w:r>
      <w:r w:rsidR="000C5A14" w:rsidRPr="00FF4346">
        <w:rPr>
          <w:rFonts w:ascii="CAIXA Std Book" w:hAnsi="CAIXA Std Book"/>
          <w:color w:val="005CA9"/>
          <w:sz w:val="20"/>
          <w:szCs w:val="20"/>
        </w:rPr>
        <w:t xml:space="preserve">nº </w:t>
      </w:r>
      <w:r w:rsidR="00586974" w:rsidRPr="00FF4346">
        <w:rPr>
          <w:rFonts w:ascii="CAIXA Std Book" w:hAnsi="CAIXA Std Book"/>
          <w:color w:val="005CA9"/>
          <w:sz w:val="20"/>
          <w:szCs w:val="20"/>
        </w:rPr>
        <w:t>4.958</w:t>
      </w:r>
      <w:r w:rsidR="004864C4" w:rsidRPr="00FF4346">
        <w:rPr>
          <w:rFonts w:ascii="CAIXA Std Book" w:hAnsi="CAIXA Std Book"/>
          <w:color w:val="005CA9"/>
          <w:sz w:val="20"/>
          <w:szCs w:val="20"/>
        </w:rPr>
        <w:t>/2021</w:t>
      </w:r>
      <w:r w:rsidR="00E23EA6"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que estabelecem os níveis mínimos de patrimônio de referência </w:t>
      </w:r>
      <w:r w:rsidR="00996B00" w:rsidRPr="00FF4346">
        <w:rPr>
          <w:rFonts w:ascii="CAIXA Std Book" w:hAnsi="CAIXA Std Book"/>
          <w:color w:val="005CA9"/>
          <w:sz w:val="20"/>
          <w:szCs w:val="20"/>
        </w:rPr>
        <w:t xml:space="preserve">e da apuração dos níveis de capital </w:t>
      </w:r>
      <w:r w:rsidR="000C5A14" w:rsidRPr="00FF4346">
        <w:rPr>
          <w:rFonts w:ascii="CAIXA Std Book" w:hAnsi="CAIXA Std Book"/>
          <w:color w:val="005CA9"/>
          <w:sz w:val="20"/>
          <w:szCs w:val="20"/>
        </w:rPr>
        <w:t>para as instituições financeiras, com base nos volumes de suas operações, a CAIXA apresenta</w:t>
      </w:r>
      <w:r w:rsidR="00987532"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em </w:t>
      </w:r>
      <w:r w:rsidR="00EB7032">
        <w:rPr>
          <w:rFonts w:ascii="CAIXA Std Book" w:hAnsi="CAIXA Std Book"/>
          <w:color w:val="005CA9"/>
          <w:sz w:val="20"/>
          <w:szCs w:val="20"/>
        </w:rPr>
        <w:t>30/09</w:t>
      </w:r>
      <w:r w:rsidR="00A87986">
        <w:rPr>
          <w:rFonts w:ascii="CAIXA Std Book" w:hAnsi="CAIXA Std Book"/>
          <w:color w:val="005CA9"/>
          <w:sz w:val="20"/>
          <w:szCs w:val="20"/>
        </w:rPr>
        <w:t>/2024</w:t>
      </w:r>
      <w:r w:rsidR="00373B6B"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w:t>
      </w:r>
      <w:r w:rsidR="009861FE" w:rsidRPr="00FF4346">
        <w:rPr>
          <w:rFonts w:ascii="CAIXA Std Book" w:hAnsi="CAIXA Std Book"/>
          <w:color w:val="005CA9"/>
          <w:sz w:val="20"/>
          <w:szCs w:val="20"/>
        </w:rPr>
        <w:t>Í</w:t>
      </w:r>
      <w:r w:rsidR="000C5A14" w:rsidRPr="00FF4346">
        <w:rPr>
          <w:rFonts w:ascii="CAIXA Std Book" w:hAnsi="CAIXA Std Book"/>
          <w:color w:val="005CA9"/>
          <w:sz w:val="20"/>
          <w:szCs w:val="20"/>
        </w:rPr>
        <w:t>ndice de</w:t>
      </w:r>
      <w:r w:rsidR="009861FE" w:rsidRPr="00FF4346">
        <w:rPr>
          <w:rFonts w:ascii="CAIXA Std Book" w:hAnsi="CAIXA Std Book"/>
          <w:color w:val="005CA9"/>
          <w:sz w:val="20"/>
          <w:szCs w:val="20"/>
        </w:rPr>
        <w:t xml:space="preserve"> Basileia</w:t>
      </w:r>
      <w:r w:rsidR="00A95F01" w:rsidRPr="00FF4346">
        <w:rPr>
          <w:rFonts w:ascii="CAIXA Std Book" w:hAnsi="CAIXA Std Book"/>
          <w:color w:val="005CA9"/>
          <w:sz w:val="20"/>
          <w:szCs w:val="20"/>
        </w:rPr>
        <w:t xml:space="preserve"> (PR/RWA)</w:t>
      </w:r>
      <w:r w:rsidR="00F4036C" w:rsidRPr="00FF4346">
        <w:rPr>
          <w:rFonts w:ascii="CAIXA Std Book" w:hAnsi="CAIXA Std Book"/>
          <w:color w:val="005CA9"/>
          <w:sz w:val="20"/>
          <w:szCs w:val="20"/>
        </w:rPr>
        <w:t xml:space="preserve"> igual a</w:t>
      </w:r>
      <w:r w:rsidR="000C5A14" w:rsidRPr="00FF4346">
        <w:rPr>
          <w:rFonts w:ascii="CAIXA Std Book" w:hAnsi="CAIXA Std Book"/>
          <w:color w:val="005CA9"/>
          <w:sz w:val="20"/>
          <w:szCs w:val="20"/>
        </w:rPr>
        <w:t xml:space="preserve"> </w:t>
      </w:r>
      <w:r w:rsidR="002F64D1">
        <w:rPr>
          <w:rFonts w:ascii="CAIXA Std Book" w:hAnsi="CAIXA Std Book"/>
          <w:color w:val="005CA9"/>
          <w:sz w:val="20"/>
          <w:szCs w:val="20"/>
        </w:rPr>
        <w:t>16,20</w:t>
      </w:r>
      <w:r w:rsidR="000C5A14" w:rsidRPr="00086087">
        <w:rPr>
          <w:rFonts w:ascii="CAIXA Std Book" w:hAnsi="CAIXA Std Book"/>
          <w:color w:val="005CA9"/>
          <w:sz w:val="20"/>
          <w:szCs w:val="20"/>
        </w:rPr>
        <w:t>%</w:t>
      </w:r>
      <w:r w:rsidR="000C5A14" w:rsidRPr="00FF4346">
        <w:rPr>
          <w:rFonts w:ascii="CAIXA Std Book" w:hAnsi="CAIXA Std Book"/>
          <w:color w:val="005CA9"/>
          <w:sz w:val="20"/>
          <w:szCs w:val="20"/>
        </w:rPr>
        <w:t xml:space="preserve"> (31/12/202</w:t>
      </w:r>
      <w:r w:rsidR="003D021E">
        <w:rPr>
          <w:rFonts w:ascii="CAIXA Std Book" w:hAnsi="CAIXA Std Book"/>
          <w:color w:val="005CA9"/>
          <w:sz w:val="20"/>
          <w:szCs w:val="20"/>
        </w:rPr>
        <w:t>3</w:t>
      </w:r>
      <w:r w:rsidR="000C5A14" w:rsidRPr="00FF4346">
        <w:rPr>
          <w:rFonts w:ascii="CAIXA Std Book" w:hAnsi="CAIXA Std Book"/>
          <w:color w:val="005CA9"/>
          <w:sz w:val="20"/>
          <w:szCs w:val="20"/>
        </w:rPr>
        <w:t xml:space="preserve"> – 1</w:t>
      </w:r>
      <w:r w:rsidR="003D021E">
        <w:rPr>
          <w:rFonts w:ascii="CAIXA Std Book" w:hAnsi="CAIXA Std Book"/>
          <w:color w:val="005CA9"/>
          <w:sz w:val="20"/>
          <w:szCs w:val="20"/>
        </w:rPr>
        <w:t>6,68</w:t>
      </w:r>
      <w:r w:rsidR="000C5A14" w:rsidRPr="00FF4346">
        <w:rPr>
          <w:rFonts w:ascii="CAIXA Std Book" w:hAnsi="CAIXA Std Book"/>
          <w:color w:val="005CA9"/>
          <w:sz w:val="20"/>
          <w:szCs w:val="20"/>
        </w:rPr>
        <w:t>%) (Nota 33), acima do mínimo regulamentar exigido no Brasil</w:t>
      </w:r>
      <w:r w:rsidR="00487F4A"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que é de 11,5%.</w:t>
      </w:r>
    </w:p>
    <w:bookmarkEnd w:id="111"/>
    <w:p w14:paraId="1209858A" w14:textId="2B4E3BA8" w:rsidR="00F02172" w:rsidRPr="00FF4346" w:rsidRDefault="00F0217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 xml:space="preserve">Reservas de lucros </w:t>
      </w:r>
    </w:p>
    <w:tbl>
      <w:tblPr>
        <w:tblW w:w="5000" w:type="pct"/>
        <w:tblCellMar>
          <w:left w:w="70" w:type="dxa"/>
          <w:right w:w="70" w:type="dxa"/>
        </w:tblCellMar>
        <w:tblLook w:val="04A0" w:firstRow="1" w:lastRow="0" w:firstColumn="1" w:lastColumn="0" w:noHBand="0" w:noVBand="1"/>
      </w:tblPr>
      <w:tblGrid>
        <w:gridCol w:w="5667"/>
        <w:gridCol w:w="1985"/>
        <w:gridCol w:w="1985"/>
      </w:tblGrid>
      <w:tr w:rsidR="003B2B2A" w:rsidRPr="00A95F0F" w14:paraId="312D42A6" w14:textId="77777777" w:rsidTr="006E599C">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17DA6A50" w14:textId="408FAE5A" w:rsidR="007B064E" w:rsidRPr="00FF4346" w:rsidRDefault="007B064E" w:rsidP="00FC74BA">
            <w:pPr>
              <w:jc w:val="center"/>
              <w:rPr>
                <w:rFonts w:ascii="CAIXA Std Book" w:hAnsi="CAIXA Std Book"/>
                <w:b/>
                <w:color w:val="005CA9"/>
                <w:sz w:val="18"/>
                <w:szCs w:val="18"/>
              </w:rPr>
            </w:pPr>
            <w:bookmarkStart w:id="112" w:name="_Hlk65762717"/>
            <w:r w:rsidRPr="00FF4346">
              <w:rPr>
                <w:rFonts w:ascii="CAIXA Std Book" w:hAnsi="CAIXA Std Book" w:cs="Symbol"/>
                <w:b/>
                <w:color w:val="005CA9"/>
                <w:sz w:val="18"/>
                <w:szCs w:val="18"/>
              </w:rPr>
              <w:t>INDIVIDUAL / CONSOLIDADO</w:t>
            </w:r>
          </w:p>
        </w:tc>
      </w:tr>
      <w:bookmarkEnd w:id="112"/>
      <w:tr w:rsidR="003B2B2A" w:rsidRPr="00A95F0F" w14:paraId="01BF2813" w14:textId="77777777" w:rsidTr="00914948">
        <w:trPr>
          <w:trHeight w:val="283"/>
        </w:trPr>
        <w:tc>
          <w:tcPr>
            <w:tcW w:w="2940" w:type="pct"/>
            <w:tcBorders>
              <w:top w:val="single" w:sz="4" w:space="0" w:color="F39200"/>
              <w:left w:val="nil"/>
              <w:bottom w:val="single" w:sz="4" w:space="0" w:color="F39200"/>
              <w:right w:val="nil"/>
            </w:tcBorders>
            <w:shd w:val="clear" w:color="auto" w:fill="auto"/>
            <w:noWrap/>
            <w:vAlign w:val="center"/>
            <w:hideMark/>
          </w:tcPr>
          <w:p w14:paraId="0233AB3B" w14:textId="77777777" w:rsidR="00FC74BA" w:rsidRPr="00FF4346" w:rsidRDefault="00FC74BA" w:rsidP="00FC74BA">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1030" w:type="pct"/>
            <w:tcBorders>
              <w:top w:val="single" w:sz="4" w:space="0" w:color="F39200"/>
              <w:left w:val="nil"/>
              <w:bottom w:val="single" w:sz="4" w:space="0" w:color="F39200"/>
              <w:right w:val="nil"/>
            </w:tcBorders>
            <w:shd w:val="clear" w:color="auto" w:fill="auto"/>
            <w:noWrap/>
            <w:vAlign w:val="center"/>
          </w:tcPr>
          <w:p w14:paraId="133CAFE8" w14:textId="67AB0801" w:rsidR="00FC74BA" w:rsidRPr="00FF4346" w:rsidRDefault="0094105B" w:rsidP="00FC74BA">
            <w:pPr>
              <w:jc w:val="center"/>
              <w:rPr>
                <w:rFonts w:ascii="CAIXA Std Book" w:hAnsi="CAIXA Std Book"/>
                <w:b/>
                <w:color w:val="005CA9"/>
                <w:sz w:val="18"/>
                <w:szCs w:val="18"/>
              </w:rPr>
            </w:pPr>
            <w:r>
              <w:rPr>
                <w:rFonts w:ascii="CAIXA Std Book" w:hAnsi="CAIXA Std Book"/>
                <w:b/>
                <w:color w:val="005CA9"/>
                <w:sz w:val="18"/>
                <w:szCs w:val="18"/>
              </w:rPr>
              <w:t>30/09/2024</w:t>
            </w:r>
          </w:p>
        </w:tc>
        <w:tc>
          <w:tcPr>
            <w:tcW w:w="1030" w:type="pct"/>
            <w:tcBorders>
              <w:top w:val="single" w:sz="4" w:space="0" w:color="F39200"/>
              <w:left w:val="nil"/>
              <w:bottom w:val="single" w:sz="4" w:space="0" w:color="F39200"/>
              <w:right w:val="nil"/>
            </w:tcBorders>
            <w:vAlign w:val="center"/>
          </w:tcPr>
          <w:p w14:paraId="24598520" w14:textId="71030146" w:rsidR="00FC74BA" w:rsidRPr="00FF4346" w:rsidRDefault="00FC74BA" w:rsidP="00FC74BA">
            <w:pPr>
              <w:jc w:val="center"/>
              <w:rPr>
                <w:rFonts w:ascii="CAIXA Std Book" w:hAnsi="CAIXA Std Book"/>
                <w:b/>
                <w:color w:val="005CA9"/>
                <w:sz w:val="18"/>
                <w:szCs w:val="18"/>
              </w:rPr>
            </w:pPr>
            <w:r w:rsidRPr="00FF4346">
              <w:rPr>
                <w:rFonts w:ascii="CAIXA Std Book" w:hAnsi="CAIXA Std Book"/>
                <w:b/>
                <w:color w:val="005CA9"/>
                <w:sz w:val="18"/>
                <w:szCs w:val="18"/>
              </w:rPr>
              <w:t>31/12/</w:t>
            </w:r>
            <w:r w:rsidR="00995AB2" w:rsidRPr="00FF4346">
              <w:rPr>
                <w:rFonts w:ascii="CAIXA Std Book" w:hAnsi="CAIXA Std Book"/>
                <w:b/>
                <w:color w:val="005CA9"/>
                <w:sz w:val="18"/>
                <w:szCs w:val="18"/>
              </w:rPr>
              <w:t>202</w:t>
            </w:r>
            <w:r w:rsidR="001713C8">
              <w:rPr>
                <w:rFonts w:ascii="CAIXA Std Book" w:hAnsi="CAIXA Std Book"/>
                <w:b/>
                <w:color w:val="005CA9"/>
                <w:sz w:val="18"/>
                <w:szCs w:val="18"/>
              </w:rPr>
              <w:t>3</w:t>
            </w:r>
          </w:p>
        </w:tc>
      </w:tr>
      <w:tr w:rsidR="002800DE" w:rsidRPr="00A95F0F" w14:paraId="35AABAF0" w14:textId="77777777" w:rsidTr="00914948">
        <w:trPr>
          <w:trHeight w:val="283"/>
        </w:trPr>
        <w:tc>
          <w:tcPr>
            <w:tcW w:w="2940" w:type="pct"/>
            <w:tcBorders>
              <w:top w:val="nil"/>
              <w:left w:val="nil"/>
              <w:bottom w:val="nil"/>
              <w:right w:val="nil"/>
            </w:tcBorders>
            <w:shd w:val="clear" w:color="auto" w:fill="auto"/>
            <w:noWrap/>
            <w:vAlign w:val="center"/>
            <w:hideMark/>
          </w:tcPr>
          <w:p w14:paraId="1D711DAC" w14:textId="77777777" w:rsidR="002800DE" w:rsidRPr="00FF4346" w:rsidRDefault="002800DE" w:rsidP="002800DE">
            <w:pPr>
              <w:rPr>
                <w:rFonts w:ascii="CAIXA Std Book" w:hAnsi="CAIXA Std Book"/>
                <w:b/>
                <w:color w:val="005CA9"/>
                <w:sz w:val="18"/>
                <w:szCs w:val="18"/>
              </w:rPr>
            </w:pPr>
            <w:r w:rsidRPr="00FF4346">
              <w:rPr>
                <w:rFonts w:ascii="CAIXA Std Book" w:hAnsi="CAIXA Std Book"/>
                <w:b/>
                <w:color w:val="005CA9"/>
                <w:sz w:val="18"/>
                <w:szCs w:val="18"/>
              </w:rPr>
              <w:t>Reservas de reavaliação</w:t>
            </w:r>
          </w:p>
        </w:tc>
        <w:tc>
          <w:tcPr>
            <w:tcW w:w="1030" w:type="pct"/>
            <w:tcBorders>
              <w:top w:val="nil"/>
              <w:left w:val="nil"/>
              <w:bottom w:val="nil"/>
              <w:right w:val="nil"/>
            </w:tcBorders>
            <w:shd w:val="clear" w:color="auto" w:fill="auto"/>
            <w:noWrap/>
            <w:vAlign w:val="center"/>
          </w:tcPr>
          <w:p w14:paraId="178C0EE1" w14:textId="2679CC7F" w:rsidR="002800DE" w:rsidRPr="002800DE" w:rsidRDefault="00C645AE" w:rsidP="002800DE">
            <w:pPr>
              <w:jc w:val="right"/>
              <w:rPr>
                <w:rFonts w:ascii="CAIXA Std Book" w:hAnsi="CAIXA Std Book" w:cs="Arial"/>
                <w:b/>
                <w:bCs/>
                <w:color w:val="005CA9"/>
                <w:sz w:val="18"/>
                <w:szCs w:val="18"/>
              </w:rPr>
            </w:pPr>
            <w:r>
              <w:rPr>
                <w:rFonts w:ascii="CAIXA Std Book" w:hAnsi="CAIXA Std Book" w:cs="Arial"/>
                <w:b/>
                <w:bCs/>
                <w:color w:val="005CA9"/>
                <w:sz w:val="18"/>
                <w:szCs w:val="18"/>
              </w:rPr>
              <w:t>210.150</w:t>
            </w:r>
          </w:p>
        </w:tc>
        <w:tc>
          <w:tcPr>
            <w:tcW w:w="1030" w:type="pct"/>
            <w:tcBorders>
              <w:top w:val="nil"/>
              <w:left w:val="nil"/>
              <w:bottom w:val="nil"/>
              <w:right w:val="nil"/>
            </w:tcBorders>
            <w:vAlign w:val="center"/>
          </w:tcPr>
          <w:p w14:paraId="66BD3BBC" w14:textId="5E0C6D3E" w:rsidR="002800DE" w:rsidRPr="00FF4346" w:rsidRDefault="002800DE" w:rsidP="002800DE">
            <w:pPr>
              <w:jc w:val="right"/>
              <w:rPr>
                <w:rFonts w:ascii="CAIXA Std Book" w:hAnsi="CAIXA Std Book"/>
                <w:b/>
                <w:color w:val="005CA9"/>
                <w:sz w:val="18"/>
                <w:szCs w:val="18"/>
              </w:rPr>
            </w:pPr>
            <w:r w:rsidRPr="00FF4346">
              <w:rPr>
                <w:rFonts w:ascii="CAIXA Std Book" w:hAnsi="CAIXA Std Book" w:cs="Arial"/>
                <w:b/>
                <w:bCs/>
                <w:color w:val="005CA9"/>
                <w:sz w:val="18"/>
                <w:szCs w:val="18"/>
              </w:rPr>
              <w:t>215.884</w:t>
            </w:r>
          </w:p>
        </w:tc>
      </w:tr>
      <w:tr w:rsidR="002800DE" w:rsidRPr="00A95F0F" w14:paraId="148CD70D" w14:textId="77777777" w:rsidTr="00914948">
        <w:trPr>
          <w:trHeight w:val="283"/>
        </w:trPr>
        <w:tc>
          <w:tcPr>
            <w:tcW w:w="2940" w:type="pct"/>
            <w:tcBorders>
              <w:top w:val="nil"/>
              <w:left w:val="nil"/>
              <w:bottom w:val="nil"/>
              <w:right w:val="nil"/>
            </w:tcBorders>
            <w:shd w:val="clear" w:color="auto" w:fill="auto"/>
            <w:noWrap/>
            <w:vAlign w:val="center"/>
            <w:hideMark/>
          </w:tcPr>
          <w:p w14:paraId="71D24727" w14:textId="77777777" w:rsidR="002800DE" w:rsidRPr="00FF4346" w:rsidRDefault="002800DE" w:rsidP="002800DE">
            <w:pPr>
              <w:rPr>
                <w:rFonts w:ascii="CAIXA Std Book" w:hAnsi="CAIXA Std Book"/>
                <w:b/>
                <w:color w:val="005CA9"/>
                <w:sz w:val="18"/>
                <w:szCs w:val="18"/>
              </w:rPr>
            </w:pPr>
            <w:r w:rsidRPr="00FF4346">
              <w:rPr>
                <w:rFonts w:ascii="CAIXA Std Book" w:hAnsi="CAIXA Std Book"/>
                <w:b/>
                <w:color w:val="005CA9"/>
                <w:sz w:val="18"/>
                <w:szCs w:val="18"/>
              </w:rPr>
              <w:t>Reservas de lucros</w:t>
            </w:r>
          </w:p>
        </w:tc>
        <w:tc>
          <w:tcPr>
            <w:tcW w:w="1030" w:type="pct"/>
            <w:tcBorders>
              <w:top w:val="nil"/>
              <w:left w:val="nil"/>
              <w:bottom w:val="nil"/>
              <w:right w:val="nil"/>
            </w:tcBorders>
            <w:shd w:val="clear" w:color="auto" w:fill="auto"/>
            <w:noWrap/>
            <w:vAlign w:val="center"/>
          </w:tcPr>
          <w:p w14:paraId="2B008553" w14:textId="29A6E9F9" w:rsidR="002800DE" w:rsidRPr="002800DE" w:rsidRDefault="00C645AE" w:rsidP="002800DE">
            <w:pPr>
              <w:jc w:val="right"/>
              <w:rPr>
                <w:rFonts w:ascii="CAIXA Std Book" w:hAnsi="CAIXA Std Book" w:cs="Arial"/>
                <w:b/>
                <w:bCs/>
                <w:color w:val="005CA9"/>
                <w:sz w:val="18"/>
                <w:szCs w:val="18"/>
              </w:rPr>
            </w:pPr>
            <w:r>
              <w:rPr>
                <w:rFonts w:ascii="CAIXA Std Book" w:hAnsi="CAIXA Std Book" w:cs="Arial"/>
                <w:b/>
                <w:bCs/>
                <w:color w:val="005CA9"/>
                <w:sz w:val="18"/>
                <w:szCs w:val="18"/>
              </w:rPr>
              <w:t>6.184.318</w:t>
            </w:r>
          </w:p>
        </w:tc>
        <w:tc>
          <w:tcPr>
            <w:tcW w:w="1030" w:type="pct"/>
            <w:tcBorders>
              <w:top w:val="nil"/>
              <w:left w:val="nil"/>
              <w:bottom w:val="nil"/>
              <w:right w:val="nil"/>
            </w:tcBorders>
            <w:vAlign w:val="center"/>
          </w:tcPr>
          <w:p w14:paraId="77132DF3" w14:textId="15FCE4D3" w:rsidR="002800DE" w:rsidRPr="00FF4346" w:rsidRDefault="002800DE" w:rsidP="002800DE">
            <w:pPr>
              <w:jc w:val="right"/>
              <w:rPr>
                <w:rFonts w:ascii="CAIXA Std Book" w:hAnsi="CAIXA Std Book"/>
                <w:b/>
                <w:color w:val="005CA9"/>
                <w:sz w:val="18"/>
                <w:szCs w:val="18"/>
              </w:rPr>
            </w:pPr>
            <w:r w:rsidRPr="00FF4346">
              <w:rPr>
                <w:rFonts w:ascii="CAIXA Std Book" w:hAnsi="CAIXA Std Book" w:cs="Arial"/>
                <w:b/>
                <w:bCs/>
                <w:color w:val="005CA9"/>
                <w:sz w:val="18"/>
                <w:szCs w:val="18"/>
              </w:rPr>
              <w:t>20.325.908</w:t>
            </w:r>
          </w:p>
        </w:tc>
      </w:tr>
      <w:tr w:rsidR="002800DE" w:rsidRPr="00A95F0F" w14:paraId="3D46B466" w14:textId="77777777" w:rsidTr="00914948">
        <w:trPr>
          <w:trHeight w:val="283"/>
        </w:trPr>
        <w:tc>
          <w:tcPr>
            <w:tcW w:w="2940" w:type="pct"/>
            <w:tcBorders>
              <w:top w:val="nil"/>
              <w:left w:val="nil"/>
              <w:bottom w:val="nil"/>
              <w:right w:val="nil"/>
            </w:tcBorders>
            <w:shd w:val="clear" w:color="auto" w:fill="auto"/>
            <w:noWrap/>
            <w:vAlign w:val="center"/>
            <w:hideMark/>
          </w:tcPr>
          <w:p w14:paraId="7A22D6ED" w14:textId="77777777" w:rsidR="002800DE" w:rsidRPr="00FF4346" w:rsidRDefault="002800DE" w:rsidP="002800DE">
            <w:pPr>
              <w:rPr>
                <w:rFonts w:ascii="CAIXA Std Book" w:hAnsi="CAIXA Std Book"/>
                <w:color w:val="005CA9"/>
                <w:sz w:val="18"/>
                <w:szCs w:val="18"/>
              </w:rPr>
            </w:pPr>
            <w:r w:rsidRPr="00FF4346">
              <w:rPr>
                <w:rFonts w:ascii="CAIXA Std Book" w:hAnsi="CAIXA Std Book"/>
                <w:color w:val="005CA9"/>
                <w:sz w:val="18"/>
                <w:szCs w:val="18"/>
              </w:rPr>
              <w:t>Reserva legal</w:t>
            </w:r>
          </w:p>
        </w:tc>
        <w:tc>
          <w:tcPr>
            <w:tcW w:w="1030" w:type="pct"/>
            <w:tcBorders>
              <w:top w:val="nil"/>
              <w:left w:val="nil"/>
              <w:bottom w:val="nil"/>
              <w:right w:val="nil"/>
            </w:tcBorders>
            <w:shd w:val="clear" w:color="auto" w:fill="auto"/>
            <w:noWrap/>
            <w:vAlign w:val="center"/>
          </w:tcPr>
          <w:p w14:paraId="259C2DB2" w14:textId="036AB407" w:rsidR="002800DE" w:rsidRPr="002800DE" w:rsidRDefault="00C645AE" w:rsidP="002800DE">
            <w:pPr>
              <w:jc w:val="right"/>
              <w:rPr>
                <w:rFonts w:ascii="CAIXA Std Book" w:hAnsi="CAIXA Std Book" w:cs="Arial"/>
                <w:color w:val="005CA9"/>
                <w:sz w:val="18"/>
                <w:szCs w:val="18"/>
              </w:rPr>
            </w:pPr>
            <w:r>
              <w:rPr>
                <w:rFonts w:ascii="CAIXA Std Book" w:hAnsi="CAIXA Std Book" w:cs="Arial"/>
                <w:color w:val="005CA9"/>
                <w:sz w:val="18"/>
                <w:szCs w:val="18"/>
              </w:rPr>
              <w:t>6.112.183</w:t>
            </w:r>
          </w:p>
        </w:tc>
        <w:tc>
          <w:tcPr>
            <w:tcW w:w="1030" w:type="pct"/>
            <w:tcBorders>
              <w:top w:val="nil"/>
              <w:left w:val="nil"/>
              <w:bottom w:val="nil"/>
              <w:right w:val="nil"/>
            </w:tcBorders>
            <w:vAlign w:val="center"/>
          </w:tcPr>
          <w:p w14:paraId="0886B4EC" w14:textId="266AC16C" w:rsidR="002800DE" w:rsidRPr="00FF4346" w:rsidRDefault="002800DE" w:rsidP="002800DE">
            <w:pPr>
              <w:jc w:val="right"/>
              <w:rPr>
                <w:rFonts w:ascii="CAIXA Std Book" w:hAnsi="CAIXA Std Book"/>
                <w:color w:val="005CA9"/>
                <w:sz w:val="18"/>
                <w:szCs w:val="18"/>
              </w:rPr>
            </w:pPr>
            <w:r w:rsidRPr="00FF4346">
              <w:rPr>
                <w:rFonts w:ascii="CAIXA Std Book" w:hAnsi="CAIXA Std Book" w:cs="Arial"/>
                <w:color w:val="005CA9"/>
                <w:sz w:val="18"/>
                <w:szCs w:val="18"/>
              </w:rPr>
              <w:t>6.112.183</w:t>
            </w:r>
          </w:p>
        </w:tc>
      </w:tr>
      <w:tr w:rsidR="002800DE" w:rsidRPr="00A95F0F" w14:paraId="6B4347B1" w14:textId="77777777" w:rsidTr="00914948">
        <w:trPr>
          <w:trHeight w:val="283"/>
        </w:trPr>
        <w:tc>
          <w:tcPr>
            <w:tcW w:w="2940" w:type="pct"/>
            <w:tcBorders>
              <w:top w:val="nil"/>
              <w:left w:val="nil"/>
              <w:right w:val="nil"/>
            </w:tcBorders>
            <w:shd w:val="clear" w:color="auto" w:fill="auto"/>
            <w:noWrap/>
            <w:vAlign w:val="center"/>
            <w:hideMark/>
          </w:tcPr>
          <w:p w14:paraId="5C83877E" w14:textId="6DE486D5" w:rsidR="002800DE" w:rsidRPr="00FF4346" w:rsidRDefault="002800DE" w:rsidP="002800DE">
            <w:pPr>
              <w:rPr>
                <w:rFonts w:ascii="CAIXA Std Book" w:hAnsi="CAIXA Std Book"/>
                <w:color w:val="005CA9"/>
                <w:sz w:val="18"/>
                <w:szCs w:val="18"/>
              </w:rPr>
            </w:pPr>
            <w:r w:rsidRPr="00FF4346">
              <w:rPr>
                <w:rFonts w:ascii="CAIXA Std Book" w:hAnsi="CAIXA Std Book"/>
                <w:color w:val="005CA9"/>
                <w:sz w:val="18"/>
                <w:szCs w:val="18"/>
              </w:rPr>
              <w:t xml:space="preserve">Reserva estatutária – loterias </w:t>
            </w:r>
          </w:p>
        </w:tc>
        <w:tc>
          <w:tcPr>
            <w:tcW w:w="1030" w:type="pct"/>
            <w:tcBorders>
              <w:top w:val="nil"/>
              <w:left w:val="nil"/>
              <w:right w:val="nil"/>
            </w:tcBorders>
            <w:shd w:val="clear" w:color="auto" w:fill="auto"/>
            <w:noWrap/>
            <w:vAlign w:val="center"/>
          </w:tcPr>
          <w:p w14:paraId="3CF1CFD4" w14:textId="2F89175B" w:rsidR="002800DE" w:rsidRPr="002800DE" w:rsidRDefault="00C645AE" w:rsidP="002800DE">
            <w:pPr>
              <w:jc w:val="right"/>
              <w:rPr>
                <w:rFonts w:ascii="CAIXA Std Book" w:hAnsi="CAIXA Std Book" w:cs="Arial"/>
                <w:color w:val="005CA9"/>
                <w:sz w:val="18"/>
                <w:szCs w:val="18"/>
              </w:rPr>
            </w:pPr>
            <w:r>
              <w:rPr>
                <w:rFonts w:ascii="CAIXA Std Book" w:hAnsi="CAIXA Std Book" w:cs="Arial"/>
                <w:color w:val="005CA9"/>
                <w:sz w:val="18"/>
                <w:szCs w:val="18"/>
              </w:rPr>
              <w:t>1</w:t>
            </w:r>
          </w:p>
        </w:tc>
        <w:tc>
          <w:tcPr>
            <w:tcW w:w="1030" w:type="pct"/>
            <w:tcBorders>
              <w:top w:val="nil"/>
              <w:left w:val="nil"/>
              <w:right w:val="nil"/>
            </w:tcBorders>
            <w:vAlign w:val="center"/>
          </w:tcPr>
          <w:p w14:paraId="0CC720AA" w14:textId="3CCA9DE1" w:rsidR="002800DE" w:rsidRPr="00FF4346" w:rsidRDefault="002800DE" w:rsidP="002800DE">
            <w:pPr>
              <w:jc w:val="right"/>
              <w:rPr>
                <w:rFonts w:ascii="CAIXA Std Book" w:hAnsi="CAIXA Std Book"/>
                <w:color w:val="005CA9"/>
                <w:sz w:val="18"/>
                <w:szCs w:val="18"/>
              </w:rPr>
            </w:pPr>
            <w:r w:rsidRPr="00FF4346">
              <w:rPr>
                <w:rFonts w:ascii="CAIXA Std Book" w:hAnsi="CAIXA Std Book" w:cs="Arial"/>
                <w:color w:val="005CA9"/>
                <w:sz w:val="18"/>
                <w:szCs w:val="18"/>
              </w:rPr>
              <w:t>937.117</w:t>
            </w:r>
          </w:p>
        </w:tc>
      </w:tr>
      <w:tr w:rsidR="002800DE" w:rsidRPr="00A95F0F" w14:paraId="6D9EBA77" w14:textId="77777777" w:rsidTr="00914948">
        <w:trPr>
          <w:trHeight w:val="283"/>
        </w:trPr>
        <w:tc>
          <w:tcPr>
            <w:tcW w:w="2940" w:type="pct"/>
            <w:tcBorders>
              <w:top w:val="nil"/>
              <w:left w:val="nil"/>
              <w:bottom w:val="single" w:sz="4" w:space="0" w:color="F79646"/>
              <w:right w:val="nil"/>
            </w:tcBorders>
            <w:shd w:val="clear" w:color="auto" w:fill="auto"/>
            <w:noWrap/>
            <w:vAlign w:val="center"/>
            <w:hideMark/>
          </w:tcPr>
          <w:p w14:paraId="0F224D9C" w14:textId="5FFE3847" w:rsidR="002800DE" w:rsidRPr="00FF4346" w:rsidRDefault="002800DE" w:rsidP="002800DE">
            <w:pPr>
              <w:rPr>
                <w:rFonts w:ascii="CAIXA Std Book" w:hAnsi="CAIXA Std Book"/>
                <w:color w:val="005CA9"/>
                <w:sz w:val="18"/>
                <w:szCs w:val="18"/>
              </w:rPr>
            </w:pPr>
            <w:r w:rsidRPr="00FF4346">
              <w:rPr>
                <w:rFonts w:ascii="CAIXA Std Book" w:hAnsi="CAIXA Std Book"/>
                <w:color w:val="005CA9"/>
                <w:sz w:val="18"/>
                <w:szCs w:val="18"/>
              </w:rPr>
              <w:t>Reservas estatutária - margem operacional</w:t>
            </w:r>
            <w:r w:rsidR="00AD1EDF">
              <w:rPr>
                <w:rFonts w:ascii="CAIXA Std Book" w:hAnsi="CAIXA Std Book"/>
                <w:color w:val="005CA9"/>
                <w:sz w:val="18"/>
                <w:szCs w:val="18"/>
              </w:rPr>
              <w:t xml:space="preserve"> (1)</w:t>
            </w:r>
          </w:p>
        </w:tc>
        <w:tc>
          <w:tcPr>
            <w:tcW w:w="1030" w:type="pct"/>
            <w:tcBorders>
              <w:top w:val="nil"/>
              <w:left w:val="nil"/>
              <w:bottom w:val="single" w:sz="4" w:space="0" w:color="F79646"/>
              <w:right w:val="nil"/>
            </w:tcBorders>
            <w:shd w:val="clear" w:color="auto" w:fill="auto"/>
            <w:noWrap/>
            <w:vAlign w:val="center"/>
          </w:tcPr>
          <w:p w14:paraId="32081A56" w14:textId="3951DB58" w:rsidR="002800DE" w:rsidRPr="002800DE" w:rsidRDefault="00C645AE" w:rsidP="002800DE">
            <w:pPr>
              <w:jc w:val="right"/>
              <w:rPr>
                <w:rFonts w:ascii="CAIXA Std Book" w:hAnsi="CAIXA Std Book" w:cs="Arial"/>
                <w:color w:val="005CA9"/>
                <w:sz w:val="18"/>
                <w:szCs w:val="18"/>
              </w:rPr>
            </w:pPr>
            <w:r>
              <w:rPr>
                <w:rFonts w:ascii="CAIXA Std Book" w:hAnsi="CAIXA Std Book" w:cs="Arial"/>
                <w:color w:val="005CA9"/>
                <w:sz w:val="18"/>
                <w:szCs w:val="18"/>
              </w:rPr>
              <w:t>72.134</w:t>
            </w:r>
          </w:p>
        </w:tc>
        <w:tc>
          <w:tcPr>
            <w:tcW w:w="1030" w:type="pct"/>
            <w:tcBorders>
              <w:top w:val="nil"/>
              <w:left w:val="nil"/>
              <w:bottom w:val="single" w:sz="4" w:space="0" w:color="F79646"/>
              <w:right w:val="nil"/>
            </w:tcBorders>
            <w:vAlign w:val="center"/>
          </w:tcPr>
          <w:p w14:paraId="10E48294" w14:textId="5513F9A8" w:rsidR="002800DE" w:rsidRPr="00FF4346" w:rsidRDefault="002800DE" w:rsidP="002800DE">
            <w:pPr>
              <w:jc w:val="right"/>
              <w:rPr>
                <w:rFonts w:ascii="CAIXA Std Book" w:hAnsi="CAIXA Std Book" w:cs="Cambria Math"/>
                <w:color w:val="005CA9"/>
                <w:sz w:val="18"/>
                <w:szCs w:val="18"/>
              </w:rPr>
            </w:pPr>
            <w:r w:rsidRPr="00FF4346">
              <w:rPr>
                <w:rFonts w:ascii="CAIXA Std Book" w:hAnsi="CAIXA Std Book" w:cs="Arial"/>
                <w:color w:val="005CA9"/>
                <w:sz w:val="18"/>
                <w:szCs w:val="18"/>
              </w:rPr>
              <w:t>13.276.608</w:t>
            </w:r>
          </w:p>
        </w:tc>
      </w:tr>
    </w:tbl>
    <w:p w14:paraId="1F4FEAFA" w14:textId="45E442C4" w:rsidR="006C7F36" w:rsidRPr="006C7F36" w:rsidRDefault="006C7F36" w:rsidP="006C7F36">
      <w:pPr>
        <w:spacing w:after="240"/>
        <w:ind w:right="-2"/>
        <w:jc w:val="both"/>
        <w:rPr>
          <w:rFonts w:ascii="CAIXA Std Book" w:hAnsi="CAIXA Std Book"/>
          <w:color w:val="005CA9"/>
          <w:sz w:val="16"/>
          <w:szCs w:val="16"/>
        </w:rPr>
      </w:pPr>
      <w:r w:rsidRPr="006B7ACD">
        <w:rPr>
          <w:rFonts w:ascii="CAIXA Std Book" w:hAnsi="CAIXA Std Book"/>
          <w:color w:val="005CA9"/>
          <w:sz w:val="16"/>
          <w:szCs w:val="16"/>
        </w:rPr>
        <w:t>(1) Variação deco</w:t>
      </w:r>
      <w:r w:rsidR="0019702B" w:rsidRPr="006B7ACD">
        <w:rPr>
          <w:rFonts w:ascii="CAIXA Std Book" w:hAnsi="CAIXA Std Book"/>
          <w:color w:val="005CA9"/>
          <w:sz w:val="16"/>
          <w:szCs w:val="16"/>
        </w:rPr>
        <w:t>rrente d</w:t>
      </w:r>
      <w:r w:rsidR="006B7ACD" w:rsidRPr="006B7ACD">
        <w:rPr>
          <w:rFonts w:ascii="CAIXA Std Book" w:hAnsi="CAIXA Std Book"/>
          <w:color w:val="005CA9"/>
          <w:sz w:val="16"/>
          <w:szCs w:val="16"/>
        </w:rPr>
        <w:t>e</w:t>
      </w:r>
      <w:r w:rsidR="0019702B" w:rsidRPr="006B7ACD">
        <w:rPr>
          <w:rFonts w:ascii="CAIXA Std Book" w:hAnsi="CAIXA Std Book"/>
          <w:color w:val="005CA9"/>
          <w:sz w:val="16"/>
          <w:szCs w:val="16"/>
        </w:rPr>
        <w:t xml:space="preserve"> transferência </w:t>
      </w:r>
      <w:r w:rsidR="006B7ACD" w:rsidRPr="006B7ACD">
        <w:rPr>
          <w:rFonts w:ascii="CAIXA Std Book" w:hAnsi="CAIXA Std Book"/>
          <w:color w:val="005CA9"/>
          <w:sz w:val="16"/>
          <w:szCs w:val="16"/>
        </w:rPr>
        <w:t>para aumento de capital no</w:t>
      </w:r>
      <w:r w:rsidR="0019702B" w:rsidRPr="006B7ACD">
        <w:rPr>
          <w:rFonts w:ascii="CAIXA Std Book" w:hAnsi="CAIXA Std Book"/>
          <w:color w:val="005CA9"/>
          <w:sz w:val="16"/>
          <w:szCs w:val="16"/>
        </w:rPr>
        <w:t xml:space="preserve"> montante de R$ 13.204.474</w:t>
      </w:r>
      <w:r w:rsidR="00E07B37" w:rsidRPr="006B7ACD">
        <w:rPr>
          <w:rFonts w:ascii="CAIXA Std Book" w:hAnsi="CAIXA Std Book"/>
          <w:color w:val="005CA9"/>
          <w:sz w:val="16"/>
          <w:szCs w:val="16"/>
        </w:rPr>
        <w:t xml:space="preserve"> conforme estabelecido</w:t>
      </w:r>
      <w:r w:rsidR="004B1496" w:rsidRPr="006B7ACD">
        <w:rPr>
          <w:rFonts w:ascii="CAIXA Std Book" w:hAnsi="CAIXA Std Book"/>
          <w:color w:val="005CA9"/>
          <w:sz w:val="16"/>
          <w:szCs w:val="16"/>
        </w:rPr>
        <w:t xml:space="preserve"> </w:t>
      </w:r>
      <w:r w:rsidR="00762506" w:rsidRPr="006B7ACD">
        <w:rPr>
          <w:rFonts w:ascii="CAIXA Std Book" w:hAnsi="CAIXA Std Book"/>
          <w:color w:val="005CA9"/>
          <w:sz w:val="16"/>
          <w:szCs w:val="16"/>
        </w:rPr>
        <w:t>em</w:t>
      </w:r>
      <w:r w:rsidR="004B1496" w:rsidRPr="006B7ACD">
        <w:rPr>
          <w:rFonts w:ascii="CAIXA Std Book" w:hAnsi="CAIXA Std Book"/>
          <w:color w:val="005CA9"/>
          <w:sz w:val="16"/>
          <w:szCs w:val="16"/>
        </w:rPr>
        <w:t xml:space="preserve"> </w:t>
      </w:r>
      <w:r w:rsidR="000005EE" w:rsidRPr="006B7ACD">
        <w:rPr>
          <w:rFonts w:ascii="CAIXA Std Book" w:hAnsi="CAIXA Std Book"/>
          <w:color w:val="005CA9"/>
          <w:sz w:val="16"/>
          <w:szCs w:val="16"/>
        </w:rPr>
        <w:t>Assembleia</w:t>
      </w:r>
      <w:r w:rsidR="004B1496" w:rsidRPr="006B7ACD">
        <w:rPr>
          <w:rFonts w:ascii="CAIXA Std Book" w:hAnsi="CAIXA Std Book"/>
          <w:color w:val="005CA9"/>
          <w:sz w:val="16"/>
          <w:szCs w:val="16"/>
        </w:rPr>
        <w:t xml:space="preserve"> Geral</w:t>
      </w:r>
      <w:r w:rsidR="00E82919" w:rsidRPr="006B7ACD">
        <w:rPr>
          <w:rFonts w:ascii="CAIXA Std Book" w:hAnsi="CAIXA Std Book"/>
          <w:color w:val="005CA9"/>
          <w:sz w:val="16"/>
          <w:szCs w:val="16"/>
        </w:rPr>
        <w:t xml:space="preserve"> Extraordinária</w:t>
      </w:r>
      <w:r w:rsidR="006E703A" w:rsidRPr="006B7ACD">
        <w:rPr>
          <w:rFonts w:ascii="CAIXA Std Book" w:hAnsi="CAIXA Std Book"/>
          <w:color w:val="005CA9"/>
          <w:sz w:val="16"/>
          <w:szCs w:val="16"/>
        </w:rPr>
        <w:t>.</w:t>
      </w:r>
    </w:p>
    <w:p w14:paraId="7D64511A" w14:textId="27E8D971" w:rsidR="00F02172" w:rsidRPr="00FF4346" w:rsidRDefault="00F0217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Dividendos e juros sobre o capital próprio</w:t>
      </w:r>
    </w:p>
    <w:p w14:paraId="64C4F0F6" w14:textId="77777777" w:rsidR="002D038F" w:rsidRPr="00FF4346" w:rsidRDefault="002D038F" w:rsidP="00B108F4">
      <w:pPr>
        <w:spacing w:before="120" w:after="120"/>
        <w:ind w:right="-2"/>
        <w:jc w:val="both"/>
        <w:rPr>
          <w:rFonts w:ascii="CAIXA Std Book" w:hAnsi="CAIXA Std Book"/>
          <w:color w:val="005CA9"/>
          <w:sz w:val="20"/>
          <w:szCs w:val="20"/>
        </w:rPr>
      </w:pPr>
      <w:bookmarkStart w:id="113" w:name="_Hlk65762744"/>
      <w:r w:rsidRPr="00FF4346">
        <w:rPr>
          <w:rFonts w:ascii="CAIXA Std Book" w:hAnsi="CAIXA Std Book"/>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725CE900" w14:textId="77777777" w:rsidR="002D038F" w:rsidRPr="00FF4346" w:rsidRDefault="002D038F" w:rsidP="00B108F4">
      <w:pPr>
        <w:spacing w:before="120" w:after="120"/>
        <w:ind w:right="-2"/>
        <w:jc w:val="both"/>
        <w:rPr>
          <w:rFonts w:ascii="CAIXA Std Book" w:hAnsi="CAIXA Std Book"/>
          <w:color w:val="005CA9"/>
          <w:sz w:val="20"/>
          <w:szCs w:val="20"/>
        </w:rPr>
      </w:pPr>
      <w:r w:rsidRPr="00FF4346">
        <w:rPr>
          <w:rFonts w:ascii="CAIXA Std Book" w:hAnsi="CAIXA Std Book"/>
          <w:color w:val="005CA9"/>
          <w:sz w:val="20"/>
          <w:szCs w:val="20"/>
        </w:rPr>
        <w:t>A distribuição de resultado do exercício é aprovada pela Assembleia Geral, após deliberação do Conselho de Administração, por proposta do Conselho Diretor e observado o opinamento do Conselho Fiscal, levando em consideração as previsões legais e as condições do Estatuto Social da CAIXA.</w:t>
      </w:r>
    </w:p>
    <w:bookmarkEnd w:id="113"/>
    <w:p w14:paraId="63F9CE34" w14:textId="77777777" w:rsidR="00CA217B" w:rsidRDefault="004724BD" w:rsidP="00CA217B">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Para efeito do cálculo da obrigação com dividendos</w:t>
      </w:r>
      <w:r w:rsidR="00F855EB" w:rsidRPr="00FF4346">
        <w:rPr>
          <w:rFonts w:ascii="CAIXA Std Book" w:hAnsi="CAIXA Std Book"/>
          <w:color w:val="005CA9"/>
          <w:sz w:val="20"/>
          <w:szCs w:val="20"/>
        </w:rPr>
        <w:t>,</w:t>
      </w:r>
      <w:r w:rsidRPr="00FF4346">
        <w:rPr>
          <w:rFonts w:ascii="CAIXA Std Book" w:hAnsi="CAIXA Std Book"/>
          <w:color w:val="005CA9"/>
          <w:sz w:val="20"/>
          <w:szCs w:val="20"/>
        </w:rPr>
        <w:t xml:space="preserve"> são computados os juros sobre o capital próprio, calculado pela remuneração da TJLP do período sobre o patrimônio líquido ajustado, limitado a 50% do lucro líquido do período</w:t>
      </w:r>
      <w:r w:rsidR="00244FB9" w:rsidRPr="00FF4346">
        <w:rPr>
          <w:rFonts w:ascii="CAIXA Std Book" w:hAnsi="CAIXA Std Book"/>
          <w:color w:val="005CA9"/>
          <w:sz w:val="20"/>
          <w:szCs w:val="20"/>
        </w:rPr>
        <w:t>.</w:t>
      </w:r>
    </w:p>
    <w:p w14:paraId="09B60F11" w14:textId="508E5320" w:rsidR="006D64C8" w:rsidRPr="000D7F42" w:rsidRDefault="006D64C8" w:rsidP="00CA217B">
      <w:pPr>
        <w:spacing w:before="120" w:after="120"/>
        <w:jc w:val="both"/>
        <w:rPr>
          <w:rFonts w:ascii="CAIXA Std Book" w:hAnsi="CAIXA Std Book"/>
          <w:color w:val="005CA9"/>
          <w:sz w:val="20"/>
          <w:szCs w:val="20"/>
        </w:rPr>
      </w:pPr>
      <w:r w:rsidRPr="000D7F42">
        <w:rPr>
          <w:rFonts w:ascii="CAIXA Std Book" w:hAnsi="CAIXA Std Book"/>
          <w:color w:val="005CA9"/>
          <w:sz w:val="20"/>
          <w:szCs w:val="20"/>
        </w:rPr>
        <w:t xml:space="preserve">Em </w:t>
      </w:r>
      <w:r w:rsidR="00030A4A">
        <w:rPr>
          <w:rFonts w:ascii="CAIXA Std Book" w:hAnsi="CAIXA Std Book"/>
          <w:color w:val="005CA9"/>
          <w:sz w:val="20"/>
          <w:szCs w:val="20"/>
        </w:rPr>
        <w:t>26/03/2024</w:t>
      </w:r>
      <w:r w:rsidRPr="000D7F42">
        <w:rPr>
          <w:rFonts w:ascii="CAIXA Std Book" w:hAnsi="CAIXA Std Book"/>
          <w:color w:val="005CA9"/>
          <w:sz w:val="20"/>
          <w:szCs w:val="20"/>
        </w:rPr>
        <w:t>, a CAIXA efetuou o pagamento</w:t>
      </w:r>
      <w:r w:rsidR="00CA217B">
        <w:rPr>
          <w:rFonts w:ascii="CAIXA Std Book" w:hAnsi="CAIXA Std Book"/>
          <w:color w:val="005CA9"/>
          <w:sz w:val="20"/>
          <w:szCs w:val="20"/>
        </w:rPr>
        <w:t>,</w:t>
      </w:r>
      <w:r w:rsidRPr="000D7F42">
        <w:rPr>
          <w:rFonts w:ascii="CAIXA Std Book" w:hAnsi="CAIXA Std Book"/>
          <w:color w:val="005CA9"/>
          <w:sz w:val="20"/>
          <w:szCs w:val="20"/>
        </w:rPr>
        <w:t xml:space="preserve"> à Secretaria do Tesouro Nacional, dos juros sobre o capital próprio e dividendos referentes ao exercício de 202</w:t>
      </w:r>
      <w:r w:rsidR="005B1B65">
        <w:rPr>
          <w:rFonts w:ascii="CAIXA Std Book" w:hAnsi="CAIXA Std Book"/>
          <w:color w:val="005CA9"/>
          <w:sz w:val="20"/>
          <w:szCs w:val="20"/>
        </w:rPr>
        <w:t>3</w:t>
      </w:r>
      <w:r w:rsidR="0066321D">
        <w:rPr>
          <w:rFonts w:ascii="CAIXA Std Book" w:hAnsi="CAIXA Std Book"/>
          <w:color w:val="005CA9"/>
          <w:sz w:val="20"/>
          <w:szCs w:val="20"/>
        </w:rPr>
        <w:t>,</w:t>
      </w:r>
      <w:r w:rsidRPr="000D7F42">
        <w:rPr>
          <w:rFonts w:ascii="CAIXA Std Book" w:hAnsi="CAIXA Std Book"/>
          <w:color w:val="005CA9"/>
          <w:sz w:val="20"/>
          <w:szCs w:val="20"/>
        </w:rPr>
        <w:t xml:space="preserve"> totalizando o montante de </w:t>
      </w:r>
      <w:r w:rsidRPr="00B96628">
        <w:rPr>
          <w:rFonts w:ascii="CAIXA Std Book" w:hAnsi="CAIXA Std Book"/>
          <w:color w:val="005CA9"/>
          <w:sz w:val="20"/>
          <w:szCs w:val="20"/>
        </w:rPr>
        <w:t xml:space="preserve">R$ </w:t>
      </w:r>
      <w:r w:rsidR="00EF5A65" w:rsidRPr="00B96628">
        <w:rPr>
          <w:rFonts w:ascii="CAIXA Std Book" w:hAnsi="CAIXA Std Book"/>
          <w:color w:val="005CA9"/>
          <w:sz w:val="20"/>
          <w:szCs w:val="20"/>
        </w:rPr>
        <w:t>2.792.630</w:t>
      </w:r>
      <w:r w:rsidRPr="00B96628">
        <w:rPr>
          <w:rFonts w:ascii="CAIXA Std Book" w:hAnsi="CAIXA Std Book"/>
          <w:color w:val="005CA9"/>
          <w:sz w:val="20"/>
          <w:szCs w:val="20"/>
        </w:rPr>
        <w:t>.</w:t>
      </w:r>
    </w:p>
    <w:p w14:paraId="5218F735" w14:textId="43293DC7" w:rsidR="00814F49" w:rsidRPr="00FF4346" w:rsidRDefault="00814F49" w:rsidP="00E10B09">
      <w:pPr>
        <w:pStyle w:val="Heading1"/>
      </w:pPr>
      <w:bookmarkStart w:id="114" w:name="_Toc182318418"/>
      <w:bookmarkStart w:id="115" w:name="_Toc380688052"/>
      <w:bookmarkStart w:id="116" w:name="_Toc18330283"/>
      <w:bookmarkStart w:id="117" w:name="_Toc18683203"/>
      <w:r w:rsidRPr="00FF4346">
        <w:t>Nota 24 – Receitas de prestação de serviços e tarifas bancárias</w:t>
      </w:r>
      <w:bookmarkEnd w:id="114"/>
    </w:p>
    <w:p w14:paraId="22D091B5" w14:textId="725711A9" w:rsidR="00814F49" w:rsidRPr="00FF4346" w:rsidRDefault="00814F49" w:rsidP="00687FDF">
      <w:pPr>
        <w:spacing w:before="120" w:after="120"/>
        <w:ind w:right="139"/>
        <w:jc w:val="both"/>
        <w:rPr>
          <w:rFonts w:ascii="CAIXA Std Book" w:eastAsiaTheme="minorHAnsi" w:hAnsi="CAIXA Std Book" w:cstheme="minorBidi"/>
          <w:color w:val="005CA9"/>
          <w:sz w:val="20"/>
          <w:szCs w:val="20"/>
          <w:lang w:eastAsia="en-US"/>
        </w:rPr>
      </w:pPr>
      <w:bookmarkStart w:id="118" w:name="_Hlk65762760"/>
      <w:r w:rsidRPr="00FF4346">
        <w:rPr>
          <w:rFonts w:ascii="CAIXA Std Book" w:eastAsiaTheme="minorHAnsi" w:hAnsi="CAIXA Std Book"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w:t>
      </w:r>
      <w:r w:rsidR="00AC0636" w:rsidRPr="00FF4346">
        <w:rPr>
          <w:rFonts w:ascii="CAIXA Std Book" w:eastAsiaTheme="minorHAnsi" w:hAnsi="CAIXA Std Book" w:cstheme="minorBidi"/>
          <w:color w:val="005CA9"/>
          <w:sz w:val="20"/>
          <w:szCs w:val="20"/>
          <w:lang w:eastAsia="en-US"/>
        </w:rPr>
        <w:t>,</w:t>
      </w:r>
      <w:r w:rsidRPr="00FF4346">
        <w:rPr>
          <w:rFonts w:ascii="CAIXA Std Book" w:eastAsiaTheme="minorHAnsi" w:hAnsi="CAIXA Std Book" w:cstheme="minorBidi"/>
          <w:color w:val="005CA9"/>
          <w:sz w:val="20"/>
          <w:szCs w:val="20"/>
          <w:lang w:eastAsia="en-US"/>
        </w:rPr>
        <w:t xml:space="preserve"> em regime de exclusividade, as Loterias Federais.</w:t>
      </w:r>
    </w:p>
    <w:p w14:paraId="3672A459" w14:textId="6F28ACF2" w:rsidR="00814F49" w:rsidRDefault="00814F49" w:rsidP="009E3E9D">
      <w:pPr>
        <w:spacing w:before="120" w:after="240"/>
        <w:ind w:right="142"/>
        <w:jc w:val="both"/>
        <w:rPr>
          <w:rFonts w:ascii="CAIXA Std Book" w:hAnsi="CAIXA Std Book"/>
          <w:color w:val="005CA9"/>
          <w:sz w:val="20"/>
          <w:szCs w:val="20"/>
        </w:rPr>
      </w:pPr>
      <w:r w:rsidRPr="00FF4346">
        <w:rPr>
          <w:rFonts w:ascii="CAIXA Std Book" w:hAnsi="CAIXA Std Book"/>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C64C24" w:rsidRPr="00FF4346">
        <w:rPr>
          <w:rFonts w:ascii="CAIXA Std Book" w:hAnsi="CAIXA Std Book"/>
          <w:color w:val="005CA9"/>
          <w:sz w:val="20"/>
          <w:szCs w:val="20"/>
        </w:rPr>
        <w:t>Novo</w:t>
      </w:r>
      <w:r w:rsidRPr="00FF4346">
        <w:rPr>
          <w:rFonts w:ascii="CAIXA Std Book" w:hAnsi="CAIXA Std Book"/>
          <w:color w:val="005CA9"/>
          <w:sz w:val="20"/>
          <w:szCs w:val="20"/>
        </w:rPr>
        <w:t xml:space="preserve"> </w:t>
      </w:r>
      <w:r w:rsidR="00C5124A" w:rsidRPr="00FF4346">
        <w:rPr>
          <w:rFonts w:ascii="CAIXA Std Book" w:hAnsi="CAIXA Std Book"/>
          <w:color w:val="005CA9"/>
          <w:sz w:val="20"/>
          <w:szCs w:val="20"/>
        </w:rPr>
        <w:t>Bolsa Família</w:t>
      </w:r>
      <w:r w:rsidRPr="00FF4346">
        <w:rPr>
          <w:rFonts w:ascii="CAIXA Std Book" w:hAnsi="CAIXA Std Book"/>
          <w:color w:val="005CA9"/>
          <w:sz w:val="20"/>
          <w:szCs w:val="20"/>
        </w:rPr>
        <w:t>, Seguro Desemprego</w:t>
      </w:r>
      <w:r w:rsidR="00D46D09" w:rsidRPr="00FF4346">
        <w:rPr>
          <w:rFonts w:ascii="CAIXA Std Book" w:hAnsi="CAIXA Std Book"/>
          <w:color w:val="005CA9"/>
          <w:sz w:val="20"/>
          <w:szCs w:val="20"/>
        </w:rPr>
        <w:t xml:space="preserve"> e</w:t>
      </w:r>
      <w:r w:rsidRPr="00FF4346">
        <w:rPr>
          <w:rFonts w:ascii="CAIXA Std Book" w:hAnsi="CAIXA Std Book"/>
          <w:color w:val="005CA9"/>
          <w:sz w:val="20"/>
          <w:szCs w:val="20"/>
        </w:rPr>
        <w:t xml:space="preserve"> Abono Salarial.</w:t>
      </w:r>
    </w:p>
    <w:tbl>
      <w:tblPr>
        <w:tblW w:w="5000" w:type="pct"/>
        <w:tblCellMar>
          <w:left w:w="70" w:type="dxa"/>
          <w:right w:w="70" w:type="dxa"/>
        </w:tblCellMar>
        <w:tblLook w:val="04A0" w:firstRow="1" w:lastRow="0" w:firstColumn="1" w:lastColumn="0" w:noHBand="0" w:noVBand="1"/>
      </w:tblPr>
      <w:tblGrid>
        <w:gridCol w:w="4683"/>
        <w:gridCol w:w="1239"/>
        <w:gridCol w:w="1241"/>
        <w:gridCol w:w="1239"/>
        <w:gridCol w:w="1235"/>
      </w:tblGrid>
      <w:tr w:rsidR="001347FF" w:rsidRPr="00A95F0F" w14:paraId="52077928" w14:textId="77777777">
        <w:trPr>
          <w:trHeight w:val="283"/>
        </w:trPr>
        <w:tc>
          <w:tcPr>
            <w:tcW w:w="5000" w:type="pct"/>
            <w:gridSpan w:val="5"/>
            <w:tcBorders>
              <w:top w:val="single" w:sz="4" w:space="0" w:color="F79646"/>
              <w:left w:val="nil"/>
              <w:bottom w:val="single" w:sz="4" w:space="0" w:color="F79646"/>
              <w:right w:val="nil"/>
            </w:tcBorders>
            <w:shd w:val="clear" w:color="auto" w:fill="auto"/>
            <w:noWrap/>
            <w:vAlign w:val="center"/>
          </w:tcPr>
          <w:p w14:paraId="314F80A8" w14:textId="77777777" w:rsidR="001347FF" w:rsidRPr="00EB618F" w:rsidRDefault="001347FF">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INDIVIDUAL</w:t>
            </w:r>
          </w:p>
        </w:tc>
      </w:tr>
      <w:tr w:rsidR="00525BB5" w:rsidRPr="00A95F0F" w14:paraId="16232F4F" w14:textId="77777777" w:rsidTr="00384E21">
        <w:trPr>
          <w:trHeight w:val="283"/>
        </w:trPr>
        <w:tc>
          <w:tcPr>
            <w:tcW w:w="2429" w:type="pct"/>
            <w:vMerge w:val="restart"/>
            <w:tcBorders>
              <w:top w:val="single" w:sz="4" w:space="0" w:color="F79646"/>
              <w:left w:val="nil"/>
              <w:right w:val="nil"/>
            </w:tcBorders>
            <w:shd w:val="clear" w:color="auto" w:fill="auto"/>
            <w:vAlign w:val="center"/>
          </w:tcPr>
          <w:p w14:paraId="03BFE25B" w14:textId="77777777" w:rsidR="00525BB5" w:rsidRPr="00EB618F" w:rsidRDefault="00525BB5" w:rsidP="00525BB5">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Descrição</w:t>
            </w:r>
          </w:p>
        </w:tc>
        <w:tc>
          <w:tcPr>
            <w:tcW w:w="1287" w:type="pct"/>
            <w:gridSpan w:val="2"/>
            <w:tcBorders>
              <w:top w:val="single" w:sz="4" w:space="0" w:color="F79646"/>
              <w:left w:val="nil"/>
              <w:bottom w:val="single" w:sz="4" w:space="0" w:color="F79646"/>
              <w:right w:val="nil"/>
            </w:tcBorders>
            <w:shd w:val="clear" w:color="auto" w:fill="auto"/>
            <w:vAlign w:val="center"/>
          </w:tcPr>
          <w:p w14:paraId="735B62F8" w14:textId="5604C954" w:rsidR="00525BB5" w:rsidRPr="00EB618F" w:rsidRDefault="00525BB5" w:rsidP="00525BB5">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2024</w:t>
            </w:r>
          </w:p>
        </w:tc>
        <w:tc>
          <w:tcPr>
            <w:tcW w:w="1285" w:type="pct"/>
            <w:gridSpan w:val="2"/>
            <w:tcBorders>
              <w:top w:val="single" w:sz="4" w:space="0" w:color="F79646"/>
              <w:left w:val="nil"/>
              <w:bottom w:val="single" w:sz="4" w:space="0" w:color="F79646"/>
              <w:right w:val="nil"/>
            </w:tcBorders>
            <w:shd w:val="clear" w:color="auto" w:fill="auto"/>
            <w:vAlign w:val="center"/>
          </w:tcPr>
          <w:p w14:paraId="13F0C0DA" w14:textId="04A15E01" w:rsidR="00525BB5" w:rsidRPr="00EB618F" w:rsidRDefault="00525BB5" w:rsidP="00525BB5">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2023</w:t>
            </w:r>
          </w:p>
        </w:tc>
      </w:tr>
      <w:tr w:rsidR="007A63F1" w:rsidRPr="00A95F0F" w14:paraId="19876956" w14:textId="77777777" w:rsidTr="00384E21">
        <w:trPr>
          <w:trHeight w:val="283"/>
        </w:trPr>
        <w:tc>
          <w:tcPr>
            <w:tcW w:w="2429" w:type="pct"/>
            <w:vMerge/>
            <w:tcBorders>
              <w:left w:val="nil"/>
              <w:bottom w:val="single" w:sz="4" w:space="0" w:color="F39200"/>
              <w:right w:val="nil"/>
            </w:tcBorders>
            <w:shd w:val="clear" w:color="auto" w:fill="auto"/>
            <w:vAlign w:val="center"/>
          </w:tcPr>
          <w:p w14:paraId="5EDAA172" w14:textId="77777777" w:rsidR="007A63F1" w:rsidRPr="00EB618F" w:rsidRDefault="007A63F1" w:rsidP="007A63F1">
            <w:pPr>
              <w:rPr>
                <w:rFonts w:ascii="CAIXA Std Book" w:eastAsia="Times New Roman" w:hAnsi="CAIXA Std Book" w:cs="Arial"/>
                <w:b/>
                <w:bCs/>
                <w:color w:val="005CA9"/>
                <w:sz w:val="18"/>
                <w:szCs w:val="18"/>
              </w:rPr>
            </w:pPr>
          </w:p>
        </w:tc>
        <w:tc>
          <w:tcPr>
            <w:tcW w:w="643" w:type="pct"/>
            <w:tcBorders>
              <w:top w:val="single" w:sz="4" w:space="0" w:color="F79646"/>
              <w:left w:val="nil"/>
              <w:bottom w:val="single" w:sz="4" w:space="0" w:color="F79646"/>
              <w:right w:val="nil"/>
            </w:tcBorders>
            <w:shd w:val="clear" w:color="auto" w:fill="auto"/>
            <w:vAlign w:val="center"/>
          </w:tcPr>
          <w:p w14:paraId="047071A7" w14:textId="7138F845" w:rsidR="007A63F1" w:rsidRPr="00EB618F" w:rsidRDefault="007A63F1" w:rsidP="007A63F1">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3º trimestre</w:t>
            </w:r>
          </w:p>
        </w:tc>
        <w:tc>
          <w:tcPr>
            <w:tcW w:w="644" w:type="pct"/>
            <w:tcBorders>
              <w:top w:val="single" w:sz="4" w:space="0" w:color="F79646"/>
              <w:left w:val="nil"/>
              <w:bottom w:val="single" w:sz="4" w:space="0" w:color="F79646"/>
              <w:right w:val="nil"/>
            </w:tcBorders>
            <w:shd w:val="clear" w:color="auto" w:fill="auto"/>
            <w:vAlign w:val="center"/>
          </w:tcPr>
          <w:p w14:paraId="68C4C1F9" w14:textId="64E72C0D" w:rsidR="007A63F1" w:rsidRPr="00EB618F" w:rsidRDefault="007A63F1" w:rsidP="007A63F1">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Acumulado setembro</w:t>
            </w:r>
          </w:p>
        </w:tc>
        <w:tc>
          <w:tcPr>
            <w:tcW w:w="643" w:type="pct"/>
            <w:tcBorders>
              <w:top w:val="single" w:sz="4" w:space="0" w:color="F79646"/>
              <w:left w:val="nil"/>
              <w:bottom w:val="single" w:sz="4" w:space="0" w:color="F79646"/>
              <w:right w:val="nil"/>
            </w:tcBorders>
            <w:shd w:val="clear" w:color="auto" w:fill="auto"/>
            <w:vAlign w:val="center"/>
          </w:tcPr>
          <w:p w14:paraId="5F525109" w14:textId="01258D68" w:rsidR="007A63F1" w:rsidRPr="00EB618F" w:rsidRDefault="007A63F1" w:rsidP="007A63F1">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3º trimestre</w:t>
            </w:r>
          </w:p>
        </w:tc>
        <w:tc>
          <w:tcPr>
            <w:tcW w:w="642" w:type="pct"/>
            <w:tcBorders>
              <w:top w:val="single" w:sz="4" w:space="0" w:color="F79646"/>
              <w:left w:val="nil"/>
              <w:bottom w:val="single" w:sz="4" w:space="0" w:color="F79646"/>
              <w:right w:val="nil"/>
            </w:tcBorders>
            <w:shd w:val="clear" w:color="auto" w:fill="auto"/>
            <w:vAlign w:val="center"/>
          </w:tcPr>
          <w:p w14:paraId="73FBAF77" w14:textId="77777777" w:rsidR="007A63F1" w:rsidRPr="00EB618F" w:rsidRDefault="007A63F1" w:rsidP="007A63F1">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Acumulado setembro</w:t>
            </w:r>
          </w:p>
        </w:tc>
      </w:tr>
      <w:tr w:rsidR="00384E21" w:rsidRPr="00A95F0F" w14:paraId="788F1010" w14:textId="77777777" w:rsidTr="00384E21">
        <w:trPr>
          <w:trHeight w:val="283"/>
        </w:trPr>
        <w:tc>
          <w:tcPr>
            <w:tcW w:w="2429" w:type="pct"/>
            <w:tcBorders>
              <w:top w:val="nil"/>
              <w:left w:val="nil"/>
              <w:bottom w:val="nil"/>
              <w:right w:val="nil"/>
            </w:tcBorders>
            <w:shd w:val="clear" w:color="auto" w:fill="auto"/>
            <w:noWrap/>
            <w:vAlign w:val="center"/>
            <w:hideMark/>
          </w:tcPr>
          <w:p w14:paraId="7AE0BA84" w14:textId="3E3FCB73"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Serviços de Governo</w:t>
            </w:r>
          </w:p>
        </w:tc>
        <w:tc>
          <w:tcPr>
            <w:tcW w:w="643" w:type="pct"/>
            <w:tcBorders>
              <w:top w:val="single" w:sz="4" w:space="0" w:color="F79646"/>
              <w:left w:val="nil"/>
              <w:bottom w:val="nil"/>
              <w:right w:val="nil"/>
            </w:tcBorders>
            <w:shd w:val="clear" w:color="auto" w:fill="auto"/>
            <w:noWrap/>
            <w:vAlign w:val="center"/>
          </w:tcPr>
          <w:p w14:paraId="1A605596" w14:textId="2C51EB16"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2.353.685</w:t>
            </w:r>
          </w:p>
        </w:tc>
        <w:tc>
          <w:tcPr>
            <w:tcW w:w="644" w:type="pct"/>
            <w:tcBorders>
              <w:top w:val="single" w:sz="4" w:space="0" w:color="F79646"/>
              <w:left w:val="nil"/>
              <w:bottom w:val="nil"/>
              <w:right w:val="nil"/>
            </w:tcBorders>
            <w:shd w:val="clear" w:color="auto" w:fill="auto"/>
            <w:noWrap/>
            <w:vAlign w:val="center"/>
          </w:tcPr>
          <w:p w14:paraId="7CC02A3D" w14:textId="71643088"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7.043.832</w:t>
            </w:r>
          </w:p>
        </w:tc>
        <w:tc>
          <w:tcPr>
            <w:tcW w:w="643" w:type="pct"/>
            <w:tcBorders>
              <w:top w:val="single" w:sz="4" w:space="0" w:color="F79646"/>
              <w:left w:val="nil"/>
              <w:bottom w:val="nil"/>
              <w:right w:val="nil"/>
            </w:tcBorders>
            <w:shd w:val="clear" w:color="auto" w:fill="auto"/>
            <w:noWrap/>
            <w:vAlign w:val="center"/>
          </w:tcPr>
          <w:p w14:paraId="732162B0" w14:textId="373A7CA6"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2.325.868</w:t>
            </w:r>
          </w:p>
        </w:tc>
        <w:tc>
          <w:tcPr>
            <w:tcW w:w="642" w:type="pct"/>
            <w:tcBorders>
              <w:top w:val="single" w:sz="4" w:space="0" w:color="F79646"/>
              <w:left w:val="nil"/>
              <w:bottom w:val="nil"/>
              <w:right w:val="nil"/>
            </w:tcBorders>
            <w:shd w:val="clear" w:color="auto" w:fill="auto"/>
            <w:noWrap/>
            <w:vAlign w:val="center"/>
          </w:tcPr>
          <w:p w14:paraId="62D3F5F1" w14:textId="1CACCFB7"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6.803.757</w:t>
            </w:r>
          </w:p>
        </w:tc>
      </w:tr>
      <w:tr w:rsidR="00384E21" w:rsidRPr="00A95F0F" w14:paraId="2EFA3D57" w14:textId="77777777" w:rsidTr="00384E21">
        <w:trPr>
          <w:trHeight w:val="283"/>
        </w:trPr>
        <w:tc>
          <w:tcPr>
            <w:tcW w:w="2429" w:type="pct"/>
            <w:tcBorders>
              <w:top w:val="nil"/>
              <w:left w:val="nil"/>
              <w:bottom w:val="nil"/>
              <w:right w:val="nil"/>
            </w:tcBorders>
            <w:shd w:val="clear" w:color="auto" w:fill="auto"/>
            <w:noWrap/>
            <w:vAlign w:val="center"/>
            <w:hideMark/>
          </w:tcPr>
          <w:p w14:paraId="23683D23" w14:textId="59E0862C" w:rsidR="00384E21" w:rsidRPr="00EB618F" w:rsidRDefault="00384E21" w:rsidP="00384E21">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Administração e fomento de entidades e programas</w:t>
            </w:r>
          </w:p>
        </w:tc>
        <w:tc>
          <w:tcPr>
            <w:tcW w:w="643" w:type="pct"/>
            <w:tcBorders>
              <w:top w:val="nil"/>
              <w:left w:val="nil"/>
              <w:bottom w:val="nil"/>
              <w:right w:val="nil"/>
            </w:tcBorders>
            <w:shd w:val="clear" w:color="auto" w:fill="auto"/>
            <w:noWrap/>
            <w:vAlign w:val="center"/>
          </w:tcPr>
          <w:p w14:paraId="70FE1CFC" w14:textId="791C58F0"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1.822.397</w:t>
            </w:r>
          </w:p>
        </w:tc>
        <w:tc>
          <w:tcPr>
            <w:tcW w:w="644" w:type="pct"/>
            <w:tcBorders>
              <w:top w:val="nil"/>
              <w:left w:val="nil"/>
              <w:bottom w:val="nil"/>
              <w:right w:val="nil"/>
            </w:tcBorders>
            <w:shd w:val="clear" w:color="auto" w:fill="auto"/>
            <w:noWrap/>
            <w:vAlign w:val="center"/>
          </w:tcPr>
          <w:p w14:paraId="5FAAF55E" w14:textId="6A8C9ABC"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5.563.045</w:t>
            </w:r>
          </w:p>
        </w:tc>
        <w:tc>
          <w:tcPr>
            <w:tcW w:w="643" w:type="pct"/>
            <w:tcBorders>
              <w:top w:val="nil"/>
              <w:left w:val="nil"/>
              <w:bottom w:val="nil"/>
              <w:right w:val="nil"/>
            </w:tcBorders>
            <w:shd w:val="clear" w:color="auto" w:fill="auto"/>
            <w:noWrap/>
            <w:vAlign w:val="center"/>
          </w:tcPr>
          <w:p w14:paraId="3C9400DF" w14:textId="6E0DB03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1.928.808</w:t>
            </w:r>
          </w:p>
        </w:tc>
        <w:tc>
          <w:tcPr>
            <w:tcW w:w="642" w:type="pct"/>
            <w:tcBorders>
              <w:top w:val="nil"/>
              <w:left w:val="nil"/>
              <w:bottom w:val="nil"/>
              <w:right w:val="nil"/>
            </w:tcBorders>
            <w:shd w:val="clear" w:color="auto" w:fill="auto"/>
            <w:noWrap/>
            <w:vAlign w:val="center"/>
          </w:tcPr>
          <w:p w14:paraId="14F2502B" w14:textId="551D023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5.578.991</w:t>
            </w:r>
          </w:p>
        </w:tc>
      </w:tr>
      <w:tr w:rsidR="00384E21" w:rsidRPr="00A95F0F" w14:paraId="4EDAEC75" w14:textId="77777777" w:rsidTr="00384E21">
        <w:trPr>
          <w:trHeight w:val="283"/>
        </w:trPr>
        <w:tc>
          <w:tcPr>
            <w:tcW w:w="2429" w:type="pct"/>
            <w:tcBorders>
              <w:top w:val="nil"/>
              <w:left w:val="nil"/>
              <w:bottom w:val="nil"/>
              <w:right w:val="nil"/>
            </w:tcBorders>
            <w:shd w:val="clear" w:color="auto" w:fill="auto"/>
            <w:noWrap/>
            <w:vAlign w:val="center"/>
            <w:hideMark/>
          </w:tcPr>
          <w:p w14:paraId="51100387" w14:textId="257B4DD2"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FGTS</w:t>
            </w:r>
          </w:p>
        </w:tc>
        <w:tc>
          <w:tcPr>
            <w:tcW w:w="643" w:type="pct"/>
            <w:tcBorders>
              <w:top w:val="nil"/>
              <w:left w:val="nil"/>
              <w:bottom w:val="nil"/>
              <w:right w:val="nil"/>
            </w:tcBorders>
            <w:shd w:val="clear" w:color="auto" w:fill="auto"/>
            <w:noWrap/>
            <w:vAlign w:val="center"/>
          </w:tcPr>
          <w:p w14:paraId="6E643279" w14:textId="3B3040E9"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771.178</w:t>
            </w:r>
          </w:p>
        </w:tc>
        <w:tc>
          <w:tcPr>
            <w:tcW w:w="644" w:type="pct"/>
            <w:tcBorders>
              <w:top w:val="nil"/>
              <w:left w:val="nil"/>
              <w:bottom w:val="nil"/>
              <w:right w:val="nil"/>
            </w:tcBorders>
            <w:shd w:val="clear" w:color="auto" w:fill="auto"/>
            <w:vAlign w:val="center"/>
          </w:tcPr>
          <w:p w14:paraId="14F14365" w14:textId="6C82A5E5"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2.336.104</w:t>
            </w:r>
          </w:p>
        </w:tc>
        <w:tc>
          <w:tcPr>
            <w:tcW w:w="643" w:type="pct"/>
            <w:tcBorders>
              <w:top w:val="nil"/>
              <w:left w:val="nil"/>
              <w:bottom w:val="nil"/>
              <w:right w:val="nil"/>
            </w:tcBorders>
            <w:shd w:val="clear" w:color="auto" w:fill="auto"/>
            <w:noWrap/>
            <w:vAlign w:val="center"/>
          </w:tcPr>
          <w:p w14:paraId="06B341DA" w14:textId="40F3A2D1"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721.232</w:t>
            </w:r>
          </w:p>
        </w:tc>
        <w:tc>
          <w:tcPr>
            <w:tcW w:w="642" w:type="pct"/>
            <w:tcBorders>
              <w:top w:val="nil"/>
              <w:left w:val="nil"/>
              <w:bottom w:val="nil"/>
              <w:right w:val="nil"/>
            </w:tcBorders>
            <w:shd w:val="clear" w:color="auto" w:fill="auto"/>
            <w:vAlign w:val="center"/>
          </w:tcPr>
          <w:p w14:paraId="25F1F89A" w14:textId="45BDF364"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2.163.672</w:t>
            </w:r>
          </w:p>
        </w:tc>
      </w:tr>
      <w:tr w:rsidR="00384E21" w:rsidRPr="00A95F0F" w14:paraId="7FF134AA" w14:textId="77777777" w:rsidTr="00384E21">
        <w:trPr>
          <w:trHeight w:val="283"/>
        </w:trPr>
        <w:tc>
          <w:tcPr>
            <w:tcW w:w="2429" w:type="pct"/>
            <w:tcBorders>
              <w:top w:val="nil"/>
              <w:left w:val="nil"/>
              <w:bottom w:val="nil"/>
              <w:right w:val="nil"/>
            </w:tcBorders>
            <w:shd w:val="clear" w:color="auto" w:fill="auto"/>
            <w:noWrap/>
            <w:vAlign w:val="center"/>
            <w:hideMark/>
          </w:tcPr>
          <w:p w14:paraId="3FAE2D67" w14:textId="760E8D85"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Loterias</w:t>
            </w:r>
          </w:p>
        </w:tc>
        <w:tc>
          <w:tcPr>
            <w:tcW w:w="643" w:type="pct"/>
            <w:tcBorders>
              <w:top w:val="nil"/>
              <w:left w:val="nil"/>
              <w:bottom w:val="nil"/>
              <w:right w:val="nil"/>
            </w:tcBorders>
            <w:shd w:val="clear" w:color="auto" w:fill="auto"/>
            <w:noWrap/>
            <w:vAlign w:val="center"/>
          </w:tcPr>
          <w:p w14:paraId="1810ADA6" w14:textId="613F8F2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599.214</w:t>
            </w:r>
          </w:p>
        </w:tc>
        <w:tc>
          <w:tcPr>
            <w:tcW w:w="644" w:type="pct"/>
            <w:tcBorders>
              <w:top w:val="nil"/>
              <w:left w:val="nil"/>
              <w:bottom w:val="nil"/>
              <w:right w:val="nil"/>
            </w:tcBorders>
            <w:shd w:val="clear" w:color="auto" w:fill="auto"/>
            <w:vAlign w:val="center"/>
          </w:tcPr>
          <w:p w14:paraId="52E27BFD" w14:textId="1AC480F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1.916.487</w:t>
            </w:r>
          </w:p>
        </w:tc>
        <w:tc>
          <w:tcPr>
            <w:tcW w:w="643" w:type="pct"/>
            <w:tcBorders>
              <w:top w:val="nil"/>
              <w:left w:val="nil"/>
              <w:bottom w:val="nil"/>
              <w:right w:val="nil"/>
            </w:tcBorders>
            <w:shd w:val="clear" w:color="auto" w:fill="auto"/>
            <w:noWrap/>
            <w:vAlign w:val="center"/>
          </w:tcPr>
          <w:p w14:paraId="55BB8C13" w14:textId="0ED5C9E0"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629.791</w:t>
            </w:r>
          </w:p>
        </w:tc>
        <w:tc>
          <w:tcPr>
            <w:tcW w:w="642" w:type="pct"/>
            <w:tcBorders>
              <w:top w:val="nil"/>
              <w:left w:val="nil"/>
              <w:bottom w:val="nil"/>
              <w:right w:val="nil"/>
            </w:tcBorders>
            <w:shd w:val="clear" w:color="auto" w:fill="auto"/>
            <w:vAlign w:val="center"/>
          </w:tcPr>
          <w:p w14:paraId="16F995B6" w14:textId="4BF4FAA0"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1.763.032</w:t>
            </w:r>
          </w:p>
        </w:tc>
      </w:tr>
      <w:tr w:rsidR="00384E21" w:rsidRPr="00A95F0F" w14:paraId="61DB7DE0" w14:textId="77777777" w:rsidTr="00384E21">
        <w:trPr>
          <w:trHeight w:val="283"/>
        </w:trPr>
        <w:tc>
          <w:tcPr>
            <w:tcW w:w="2429" w:type="pct"/>
            <w:tcBorders>
              <w:top w:val="nil"/>
              <w:left w:val="nil"/>
              <w:bottom w:val="nil"/>
              <w:right w:val="nil"/>
            </w:tcBorders>
            <w:shd w:val="clear" w:color="auto" w:fill="auto"/>
            <w:noWrap/>
            <w:vAlign w:val="center"/>
            <w:hideMark/>
          </w:tcPr>
          <w:p w14:paraId="637E5DE2" w14:textId="7C022A49"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FIES</w:t>
            </w:r>
          </w:p>
        </w:tc>
        <w:tc>
          <w:tcPr>
            <w:tcW w:w="643" w:type="pct"/>
            <w:tcBorders>
              <w:top w:val="nil"/>
              <w:left w:val="nil"/>
              <w:bottom w:val="nil"/>
              <w:right w:val="nil"/>
            </w:tcBorders>
            <w:shd w:val="clear" w:color="auto" w:fill="auto"/>
            <w:noWrap/>
            <w:vAlign w:val="center"/>
          </w:tcPr>
          <w:p w14:paraId="01E49853" w14:textId="74A68836"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112.765</w:t>
            </w:r>
          </w:p>
        </w:tc>
        <w:tc>
          <w:tcPr>
            <w:tcW w:w="644" w:type="pct"/>
            <w:tcBorders>
              <w:top w:val="nil"/>
              <w:left w:val="nil"/>
              <w:bottom w:val="nil"/>
              <w:right w:val="nil"/>
            </w:tcBorders>
            <w:shd w:val="clear" w:color="auto" w:fill="auto"/>
            <w:vAlign w:val="center"/>
          </w:tcPr>
          <w:p w14:paraId="39B446E0" w14:textId="117D0EAA"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327.625</w:t>
            </w:r>
          </w:p>
        </w:tc>
        <w:tc>
          <w:tcPr>
            <w:tcW w:w="643" w:type="pct"/>
            <w:tcBorders>
              <w:top w:val="nil"/>
              <w:left w:val="nil"/>
              <w:bottom w:val="nil"/>
              <w:right w:val="nil"/>
            </w:tcBorders>
            <w:shd w:val="clear" w:color="auto" w:fill="auto"/>
            <w:noWrap/>
            <w:vAlign w:val="center"/>
          </w:tcPr>
          <w:p w14:paraId="540FC4FC" w14:textId="23BABFE0"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106.279</w:t>
            </w:r>
          </w:p>
        </w:tc>
        <w:tc>
          <w:tcPr>
            <w:tcW w:w="642" w:type="pct"/>
            <w:tcBorders>
              <w:top w:val="nil"/>
              <w:left w:val="nil"/>
              <w:bottom w:val="nil"/>
              <w:right w:val="nil"/>
            </w:tcBorders>
            <w:shd w:val="clear" w:color="auto" w:fill="auto"/>
            <w:vAlign w:val="center"/>
          </w:tcPr>
          <w:p w14:paraId="7C04DE92" w14:textId="49A5661D"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325.387</w:t>
            </w:r>
          </w:p>
        </w:tc>
      </w:tr>
      <w:tr w:rsidR="00384E21" w:rsidRPr="00A95F0F" w14:paraId="3E78C841" w14:textId="77777777" w:rsidTr="00384E21">
        <w:trPr>
          <w:trHeight w:val="283"/>
        </w:trPr>
        <w:tc>
          <w:tcPr>
            <w:tcW w:w="2429" w:type="pct"/>
            <w:tcBorders>
              <w:top w:val="nil"/>
              <w:left w:val="nil"/>
              <w:bottom w:val="nil"/>
              <w:right w:val="nil"/>
            </w:tcBorders>
            <w:shd w:val="clear" w:color="auto" w:fill="auto"/>
            <w:noWrap/>
            <w:vAlign w:val="center"/>
            <w:hideMark/>
          </w:tcPr>
          <w:p w14:paraId="3C78D783" w14:textId="4A75344E"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Minha Casa Minha Vida</w:t>
            </w:r>
          </w:p>
        </w:tc>
        <w:tc>
          <w:tcPr>
            <w:tcW w:w="643" w:type="pct"/>
            <w:tcBorders>
              <w:top w:val="nil"/>
              <w:left w:val="nil"/>
              <w:bottom w:val="nil"/>
              <w:right w:val="nil"/>
            </w:tcBorders>
            <w:shd w:val="clear" w:color="auto" w:fill="auto"/>
            <w:noWrap/>
            <w:vAlign w:val="center"/>
          </w:tcPr>
          <w:p w14:paraId="02F08DF7" w14:textId="06A997C9"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84.895</w:t>
            </w:r>
          </w:p>
        </w:tc>
        <w:tc>
          <w:tcPr>
            <w:tcW w:w="644" w:type="pct"/>
            <w:tcBorders>
              <w:top w:val="nil"/>
              <w:left w:val="nil"/>
              <w:bottom w:val="nil"/>
              <w:right w:val="nil"/>
            </w:tcBorders>
            <w:shd w:val="clear" w:color="auto" w:fill="auto"/>
            <w:vAlign w:val="center"/>
          </w:tcPr>
          <w:p w14:paraId="6182FA3F" w14:textId="6B9CA867"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160.827</w:t>
            </w:r>
          </w:p>
        </w:tc>
        <w:tc>
          <w:tcPr>
            <w:tcW w:w="643" w:type="pct"/>
            <w:tcBorders>
              <w:top w:val="nil"/>
              <w:left w:val="nil"/>
              <w:bottom w:val="nil"/>
              <w:right w:val="nil"/>
            </w:tcBorders>
            <w:shd w:val="clear" w:color="auto" w:fill="auto"/>
            <w:noWrap/>
            <w:vAlign w:val="center"/>
          </w:tcPr>
          <w:p w14:paraId="78C72198" w14:textId="2A90855F"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76.353</w:t>
            </w:r>
          </w:p>
        </w:tc>
        <w:tc>
          <w:tcPr>
            <w:tcW w:w="642" w:type="pct"/>
            <w:tcBorders>
              <w:top w:val="nil"/>
              <w:left w:val="nil"/>
              <w:bottom w:val="nil"/>
              <w:right w:val="nil"/>
            </w:tcBorders>
            <w:shd w:val="clear" w:color="auto" w:fill="auto"/>
            <w:vAlign w:val="center"/>
          </w:tcPr>
          <w:p w14:paraId="0A60CBD8" w14:textId="4E01E5D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236.814</w:t>
            </w:r>
          </w:p>
        </w:tc>
      </w:tr>
      <w:tr w:rsidR="00384E21" w:rsidRPr="00A95F0F" w14:paraId="0FB714F5" w14:textId="77777777" w:rsidTr="00384E21">
        <w:trPr>
          <w:trHeight w:val="283"/>
        </w:trPr>
        <w:tc>
          <w:tcPr>
            <w:tcW w:w="2429" w:type="pct"/>
            <w:tcBorders>
              <w:top w:val="nil"/>
              <w:left w:val="nil"/>
              <w:bottom w:val="nil"/>
              <w:right w:val="nil"/>
            </w:tcBorders>
            <w:shd w:val="clear" w:color="auto" w:fill="auto"/>
            <w:noWrap/>
            <w:vAlign w:val="center"/>
            <w:hideMark/>
          </w:tcPr>
          <w:p w14:paraId="3AA73497" w14:textId="7322060E"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Programa Saneamento</w:t>
            </w:r>
            <w:r w:rsidR="00A3687A">
              <w:rPr>
                <w:rFonts w:ascii="CAIXA Std Book" w:hAnsi="CAIXA Std Book" w:cs="Arial"/>
                <w:color w:val="005CA9"/>
                <w:sz w:val="18"/>
                <w:szCs w:val="18"/>
              </w:rPr>
              <w:t xml:space="preserve"> </w:t>
            </w:r>
            <w:r w:rsidR="00A3687A" w:rsidRPr="00E20D21">
              <w:rPr>
                <w:rFonts w:ascii="CAIXA Std Book" w:eastAsia="Times New Roman" w:hAnsi="CAIXA Std Book" w:cs="Calibri"/>
                <w:color w:val="005CA9"/>
                <w:sz w:val="18"/>
                <w:szCs w:val="18"/>
              </w:rPr>
              <w:t>para todos</w:t>
            </w:r>
          </w:p>
        </w:tc>
        <w:tc>
          <w:tcPr>
            <w:tcW w:w="643" w:type="pct"/>
            <w:tcBorders>
              <w:top w:val="nil"/>
              <w:left w:val="nil"/>
              <w:bottom w:val="nil"/>
              <w:right w:val="nil"/>
            </w:tcBorders>
            <w:shd w:val="clear" w:color="auto" w:fill="auto"/>
            <w:noWrap/>
            <w:vAlign w:val="center"/>
          </w:tcPr>
          <w:p w14:paraId="3B994991" w14:textId="424CCA9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123.134</w:t>
            </w:r>
          </w:p>
        </w:tc>
        <w:tc>
          <w:tcPr>
            <w:tcW w:w="644" w:type="pct"/>
            <w:tcBorders>
              <w:top w:val="nil"/>
              <w:left w:val="nil"/>
              <w:bottom w:val="nil"/>
              <w:right w:val="nil"/>
            </w:tcBorders>
            <w:shd w:val="clear" w:color="auto" w:fill="auto"/>
            <w:vAlign w:val="center"/>
          </w:tcPr>
          <w:p w14:paraId="02A808CF" w14:textId="48C8D382"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393.064</w:t>
            </w:r>
          </w:p>
        </w:tc>
        <w:tc>
          <w:tcPr>
            <w:tcW w:w="643" w:type="pct"/>
            <w:tcBorders>
              <w:top w:val="nil"/>
              <w:left w:val="nil"/>
              <w:bottom w:val="nil"/>
              <w:right w:val="nil"/>
            </w:tcBorders>
            <w:shd w:val="clear" w:color="auto" w:fill="auto"/>
            <w:noWrap/>
            <w:vAlign w:val="center"/>
          </w:tcPr>
          <w:p w14:paraId="0366AB78" w14:textId="1B1A103E"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82.235</w:t>
            </w:r>
          </w:p>
        </w:tc>
        <w:tc>
          <w:tcPr>
            <w:tcW w:w="642" w:type="pct"/>
            <w:tcBorders>
              <w:top w:val="nil"/>
              <w:left w:val="nil"/>
              <w:bottom w:val="nil"/>
              <w:right w:val="nil"/>
            </w:tcBorders>
            <w:shd w:val="clear" w:color="auto" w:fill="auto"/>
            <w:vAlign w:val="center"/>
          </w:tcPr>
          <w:p w14:paraId="14CCCBE7" w14:textId="2F267815"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238.974</w:t>
            </w:r>
          </w:p>
        </w:tc>
      </w:tr>
      <w:tr w:rsidR="00384E21" w:rsidRPr="00A95F0F" w14:paraId="6512E3EB" w14:textId="77777777" w:rsidTr="00384E21">
        <w:trPr>
          <w:trHeight w:val="283"/>
        </w:trPr>
        <w:tc>
          <w:tcPr>
            <w:tcW w:w="2429" w:type="pct"/>
            <w:tcBorders>
              <w:top w:val="nil"/>
              <w:left w:val="nil"/>
              <w:bottom w:val="nil"/>
              <w:right w:val="nil"/>
            </w:tcBorders>
            <w:shd w:val="clear" w:color="auto" w:fill="auto"/>
            <w:noWrap/>
            <w:vAlign w:val="center"/>
            <w:hideMark/>
          </w:tcPr>
          <w:p w14:paraId="7DABC07F" w14:textId="189C9437"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Outras entidades e programas</w:t>
            </w:r>
          </w:p>
        </w:tc>
        <w:tc>
          <w:tcPr>
            <w:tcW w:w="643" w:type="pct"/>
            <w:tcBorders>
              <w:top w:val="nil"/>
              <w:left w:val="nil"/>
              <w:bottom w:val="nil"/>
              <w:right w:val="nil"/>
            </w:tcBorders>
            <w:shd w:val="clear" w:color="auto" w:fill="auto"/>
            <w:noWrap/>
            <w:vAlign w:val="center"/>
          </w:tcPr>
          <w:p w14:paraId="4104C741" w14:textId="40758C38"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131.211</w:t>
            </w:r>
          </w:p>
        </w:tc>
        <w:tc>
          <w:tcPr>
            <w:tcW w:w="644" w:type="pct"/>
            <w:tcBorders>
              <w:top w:val="nil"/>
              <w:left w:val="nil"/>
              <w:bottom w:val="nil"/>
              <w:right w:val="nil"/>
            </w:tcBorders>
            <w:shd w:val="clear" w:color="auto" w:fill="auto"/>
            <w:vAlign w:val="center"/>
          </w:tcPr>
          <w:p w14:paraId="6F5CD543" w14:textId="70CBD892"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428.938</w:t>
            </w:r>
          </w:p>
        </w:tc>
        <w:tc>
          <w:tcPr>
            <w:tcW w:w="643" w:type="pct"/>
            <w:tcBorders>
              <w:top w:val="nil"/>
              <w:left w:val="nil"/>
              <w:bottom w:val="nil"/>
              <w:right w:val="nil"/>
            </w:tcBorders>
            <w:shd w:val="clear" w:color="auto" w:fill="auto"/>
            <w:noWrap/>
            <w:vAlign w:val="center"/>
          </w:tcPr>
          <w:p w14:paraId="576E6493" w14:textId="5B9266EC"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312.918</w:t>
            </w:r>
          </w:p>
        </w:tc>
        <w:tc>
          <w:tcPr>
            <w:tcW w:w="642" w:type="pct"/>
            <w:tcBorders>
              <w:top w:val="nil"/>
              <w:left w:val="nil"/>
              <w:bottom w:val="nil"/>
              <w:right w:val="nil"/>
            </w:tcBorders>
            <w:shd w:val="clear" w:color="auto" w:fill="auto"/>
            <w:vAlign w:val="center"/>
          </w:tcPr>
          <w:p w14:paraId="41153158" w14:textId="3C60E3EC"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851.112</w:t>
            </w:r>
          </w:p>
        </w:tc>
      </w:tr>
      <w:tr w:rsidR="00384E21" w:rsidRPr="00A95F0F" w14:paraId="09EC8D7E" w14:textId="77777777" w:rsidTr="00384E21">
        <w:trPr>
          <w:trHeight w:val="283"/>
        </w:trPr>
        <w:tc>
          <w:tcPr>
            <w:tcW w:w="2429" w:type="pct"/>
            <w:tcBorders>
              <w:top w:val="nil"/>
              <w:left w:val="nil"/>
              <w:bottom w:val="nil"/>
              <w:right w:val="nil"/>
            </w:tcBorders>
            <w:shd w:val="clear" w:color="auto" w:fill="auto"/>
            <w:noWrap/>
            <w:vAlign w:val="center"/>
            <w:hideMark/>
          </w:tcPr>
          <w:p w14:paraId="20BE9E3E" w14:textId="67018C2C" w:rsidR="00384E21" w:rsidRPr="00EB618F" w:rsidRDefault="00384E21" w:rsidP="00384E21">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Transferência de Benefícios</w:t>
            </w:r>
          </w:p>
        </w:tc>
        <w:tc>
          <w:tcPr>
            <w:tcW w:w="643" w:type="pct"/>
            <w:tcBorders>
              <w:top w:val="nil"/>
              <w:left w:val="nil"/>
              <w:bottom w:val="nil"/>
              <w:right w:val="nil"/>
            </w:tcBorders>
            <w:shd w:val="clear" w:color="auto" w:fill="auto"/>
            <w:noWrap/>
            <w:vAlign w:val="center"/>
          </w:tcPr>
          <w:p w14:paraId="4BC96B44" w14:textId="7231DB49"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410.543</w:t>
            </w:r>
          </w:p>
        </w:tc>
        <w:tc>
          <w:tcPr>
            <w:tcW w:w="644" w:type="pct"/>
            <w:tcBorders>
              <w:top w:val="nil"/>
              <w:left w:val="nil"/>
              <w:bottom w:val="nil"/>
              <w:right w:val="nil"/>
            </w:tcBorders>
            <w:shd w:val="clear" w:color="auto" w:fill="auto"/>
            <w:vAlign w:val="center"/>
          </w:tcPr>
          <w:p w14:paraId="0924F922" w14:textId="5ABF4B70"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1.135.195</w:t>
            </w:r>
          </w:p>
        </w:tc>
        <w:tc>
          <w:tcPr>
            <w:tcW w:w="643" w:type="pct"/>
            <w:tcBorders>
              <w:top w:val="nil"/>
              <w:left w:val="nil"/>
              <w:bottom w:val="nil"/>
              <w:right w:val="nil"/>
            </w:tcBorders>
            <w:shd w:val="clear" w:color="auto" w:fill="auto"/>
            <w:noWrap/>
            <w:vAlign w:val="center"/>
          </w:tcPr>
          <w:p w14:paraId="6A763044" w14:textId="4E531DBE"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300.387</w:t>
            </w:r>
          </w:p>
        </w:tc>
        <w:tc>
          <w:tcPr>
            <w:tcW w:w="642" w:type="pct"/>
            <w:tcBorders>
              <w:top w:val="nil"/>
              <w:left w:val="nil"/>
              <w:bottom w:val="nil"/>
              <w:right w:val="nil"/>
            </w:tcBorders>
            <w:shd w:val="clear" w:color="auto" w:fill="auto"/>
            <w:vAlign w:val="center"/>
          </w:tcPr>
          <w:p w14:paraId="53269345" w14:textId="1CB95FEC"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938.127</w:t>
            </w:r>
          </w:p>
        </w:tc>
      </w:tr>
      <w:tr w:rsidR="00384E21" w:rsidRPr="00A95F0F" w14:paraId="569E086F" w14:textId="77777777" w:rsidTr="00384E21">
        <w:trPr>
          <w:trHeight w:val="283"/>
        </w:trPr>
        <w:tc>
          <w:tcPr>
            <w:tcW w:w="2429" w:type="pct"/>
            <w:tcBorders>
              <w:top w:val="nil"/>
              <w:left w:val="nil"/>
              <w:bottom w:val="nil"/>
              <w:right w:val="nil"/>
            </w:tcBorders>
            <w:shd w:val="clear" w:color="auto" w:fill="auto"/>
            <w:noWrap/>
            <w:vAlign w:val="center"/>
            <w:hideMark/>
          </w:tcPr>
          <w:p w14:paraId="52FCE2EE" w14:textId="4F9D8668" w:rsidR="00384E21" w:rsidRPr="00EB618F" w:rsidRDefault="00384E21" w:rsidP="00384E21">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Garantias prestadas - Agente operador</w:t>
            </w:r>
          </w:p>
        </w:tc>
        <w:tc>
          <w:tcPr>
            <w:tcW w:w="643" w:type="pct"/>
            <w:tcBorders>
              <w:top w:val="nil"/>
              <w:left w:val="nil"/>
              <w:bottom w:val="nil"/>
              <w:right w:val="nil"/>
            </w:tcBorders>
            <w:shd w:val="clear" w:color="auto" w:fill="auto"/>
            <w:noWrap/>
            <w:vAlign w:val="center"/>
          </w:tcPr>
          <w:p w14:paraId="4A9A9B3A" w14:textId="68F05F94"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120.745</w:t>
            </w:r>
          </w:p>
        </w:tc>
        <w:tc>
          <w:tcPr>
            <w:tcW w:w="644" w:type="pct"/>
            <w:tcBorders>
              <w:top w:val="nil"/>
              <w:left w:val="nil"/>
              <w:bottom w:val="nil"/>
              <w:right w:val="nil"/>
            </w:tcBorders>
            <w:shd w:val="clear" w:color="auto" w:fill="auto"/>
            <w:vAlign w:val="center"/>
          </w:tcPr>
          <w:p w14:paraId="2841E6F3" w14:textId="693A8625"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345.592</w:t>
            </w:r>
          </w:p>
        </w:tc>
        <w:tc>
          <w:tcPr>
            <w:tcW w:w="643" w:type="pct"/>
            <w:tcBorders>
              <w:top w:val="nil"/>
              <w:left w:val="nil"/>
              <w:bottom w:val="nil"/>
              <w:right w:val="nil"/>
            </w:tcBorders>
            <w:shd w:val="clear" w:color="auto" w:fill="auto"/>
            <w:noWrap/>
            <w:vAlign w:val="center"/>
          </w:tcPr>
          <w:p w14:paraId="0345BAD1" w14:textId="7ED5871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96.673</w:t>
            </w:r>
          </w:p>
        </w:tc>
        <w:tc>
          <w:tcPr>
            <w:tcW w:w="642" w:type="pct"/>
            <w:tcBorders>
              <w:top w:val="nil"/>
              <w:left w:val="nil"/>
              <w:bottom w:val="nil"/>
              <w:right w:val="nil"/>
            </w:tcBorders>
            <w:shd w:val="clear" w:color="auto" w:fill="auto"/>
            <w:vAlign w:val="center"/>
          </w:tcPr>
          <w:p w14:paraId="251CA2CB" w14:textId="3F6B99C2"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286.639</w:t>
            </w:r>
          </w:p>
        </w:tc>
      </w:tr>
      <w:tr w:rsidR="00384E21" w:rsidRPr="00A95F0F" w14:paraId="2AFF1E3A" w14:textId="77777777" w:rsidTr="00384E21">
        <w:trPr>
          <w:trHeight w:val="283"/>
        </w:trPr>
        <w:tc>
          <w:tcPr>
            <w:tcW w:w="2429" w:type="pct"/>
            <w:tcBorders>
              <w:top w:val="nil"/>
              <w:left w:val="nil"/>
              <w:bottom w:val="nil"/>
              <w:right w:val="nil"/>
            </w:tcBorders>
            <w:shd w:val="clear" w:color="auto" w:fill="auto"/>
            <w:noWrap/>
            <w:vAlign w:val="center"/>
            <w:hideMark/>
          </w:tcPr>
          <w:p w14:paraId="07B66E22" w14:textId="75782F77"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Conta corrente e tarifas bancárias</w:t>
            </w:r>
          </w:p>
        </w:tc>
        <w:tc>
          <w:tcPr>
            <w:tcW w:w="643" w:type="pct"/>
            <w:tcBorders>
              <w:top w:val="nil"/>
              <w:left w:val="nil"/>
              <w:bottom w:val="nil"/>
              <w:right w:val="nil"/>
            </w:tcBorders>
            <w:shd w:val="clear" w:color="auto" w:fill="auto"/>
            <w:noWrap/>
            <w:vAlign w:val="center"/>
          </w:tcPr>
          <w:p w14:paraId="7CABBFBA" w14:textId="171ED754"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1.065.702</w:t>
            </w:r>
          </w:p>
        </w:tc>
        <w:tc>
          <w:tcPr>
            <w:tcW w:w="644" w:type="pct"/>
            <w:tcBorders>
              <w:top w:val="nil"/>
              <w:left w:val="nil"/>
              <w:bottom w:val="nil"/>
              <w:right w:val="nil"/>
            </w:tcBorders>
            <w:shd w:val="clear" w:color="auto" w:fill="auto"/>
            <w:vAlign w:val="center"/>
          </w:tcPr>
          <w:p w14:paraId="63E7374F" w14:textId="0D7CE429"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3.069.301</w:t>
            </w:r>
          </w:p>
        </w:tc>
        <w:tc>
          <w:tcPr>
            <w:tcW w:w="643" w:type="pct"/>
            <w:tcBorders>
              <w:top w:val="nil"/>
              <w:left w:val="nil"/>
              <w:bottom w:val="nil"/>
              <w:right w:val="nil"/>
            </w:tcBorders>
            <w:shd w:val="clear" w:color="auto" w:fill="auto"/>
            <w:noWrap/>
            <w:vAlign w:val="center"/>
          </w:tcPr>
          <w:p w14:paraId="3841AB8A" w14:textId="224742A1"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979.133</w:t>
            </w:r>
          </w:p>
        </w:tc>
        <w:tc>
          <w:tcPr>
            <w:tcW w:w="642" w:type="pct"/>
            <w:tcBorders>
              <w:top w:val="nil"/>
              <w:left w:val="nil"/>
              <w:bottom w:val="nil"/>
              <w:right w:val="nil"/>
            </w:tcBorders>
            <w:shd w:val="clear" w:color="auto" w:fill="auto"/>
            <w:vAlign w:val="center"/>
          </w:tcPr>
          <w:p w14:paraId="4A5E9ECE" w14:textId="343D9B22"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2.872.726</w:t>
            </w:r>
          </w:p>
        </w:tc>
      </w:tr>
      <w:tr w:rsidR="00384E21" w:rsidRPr="00A95F0F" w14:paraId="110E1637" w14:textId="77777777" w:rsidTr="00384E21">
        <w:trPr>
          <w:trHeight w:val="283"/>
        </w:trPr>
        <w:tc>
          <w:tcPr>
            <w:tcW w:w="2429" w:type="pct"/>
            <w:tcBorders>
              <w:top w:val="nil"/>
              <w:left w:val="nil"/>
              <w:bottom w:val="nil"/>
              <w:right w:val="nil"/>
            </w:tcBorders>
            <w:shd w:val="clear" w:color="auto" w:fill="auto"/>
            <w:noWrap/>
            <w:vAlign w:val="center"/>
            <w:hideMark/>
          </w:tcPr>
          <w:p w14:paraId="1837654C" w14:textId="0F1E8629"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Convênio e cobrança</w:t>
            </w:r>
          </w:p>
        </w:tc>
        <w:tc>
          <w:tcPr>
            <w:tcW w:w="643" w:type="pct"/>
            <w:tcBorders>
              <w:top w:val="nil"/>
              <w:left w:val="nil"/>
              <w:bottom w:val="nil"/>
              <w:right w:val="nil"/>
            </w:tcBorders>
            <w:shd w:val="clear" w:color="auto" w:fill="auto"/>
            <w:noWrap/>
            <w:vAlign w:val="center"/>
          </w:tcPr>
          <w:p w14:paraId="2035E05D" w14:textId="3F38E7A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529.114</w:t>
            </w:r>
          </w:p>
        </w:tc>
        <w:tc>
          <w:tcPr>
            <w:tcW w:w="644" w:type="pct"/>
            <w:tcBorders>
              <w:top w:val="nil"/>
              <w:left w:val="nil"/>
              <w:bottom w:val="nil"/>
              <w:right w:val="nil"/>
            </w:tcBorders>
            <w:shd w:val="clear" w:color="auto" w:fill="auto"/>
            <w:vAlign w:val="center"/>
          </w:tcPr>
          <w:p w14:paraId="4DED1BC3" w14:textId="7F19F7B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1.628.302</w:t>
            </w:r>
          </w:p>
        </w:tc>
        <w:tc>
          <w:tcPr>
            <w:tcW w:w="643" w:type="pct"/>
            <w:tcBorders>
              <w:top w:val="nil"/>
              <w:left w:val="nil"/>
              <w:bottom w:val="nil"/>
              <w:right w:val="nil"/>
            </w:tcBorders>
            <w:shd w:val="clear" w:color="auto" w:fill="auto"/>
            <w:noWrap/>
            <w:vAlign w:val="center"/>
          </w:tcPr>
          <w:p w14:paraId="1C4EE8BA" w14:textId="4C7EF15C"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554.864</w:t>
            </w:r>
          </w:p>
        </w:tc>
        <w:tc>
          <w:tcPr>
            <w:tcW w:w="642" w:type="pct"/>
            <w:tcBorders>
              <w:top w:val="nil"/>
              <w:left w:val="nil"/>
              <w:bottom w:val="nil"/>
              <w:right w:val="nil"/>
            </w:tcBorders>
            <w:shd w:val="clear" w:color="auto" w:fill="auto"/>
            <w:vAlign w:val="center"/>
          </w:tcPr>
          <w:p w14:paraId="1A42D5BB" w14:textId="7F2C64E5"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1.721.129</w:t>
            </w:r>
          </w:p>
        </w:tc>
      </w:tr>
      <w:tr w:rsidR="00384E21" w:rsidRPr="00A95F0F" w14:paraId="43ABE3DA" w14:textId="77777777" w:rsidTr="00384E21">
        <w:trPr>
          <w:trHeight w:val="283"/>
        </w:trPr>
        <w:tc>
          <w:tcPr>
            <w:tcW w:w="2429" w:type="pct"/>
            <w:tcBorders>
              <w:top w:val="nil"/>
              <w:left w:val="nil"/>
              <w:bottom w:val="nil"/>
              <w:right w:val="nil"/>
            </w:tcBorders>
            <w:shd w:val="clear" w:color="auto" w:fill="auto"/>
            <w:noWrap/>
            <w:vAlign w:val="center"/>
            <w:hideMark/>
          </w:tcPr>
          <w:p w14:paraId="6477070F" w14:textId="221077D8"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Cartões de débito e crédito</w:t>
            </w:r>
          </w:p>
        </w:tc>
        <w:tc>
          <w:tcPr>
            <w:tcW w:w="643" w:type="pct"/>
            <w:tcBorders>
              <w:top w:val="nil"/>
              <w:left w:val="nil"/>
              <w:bottom w:val="nil"/>
              <w:right w:val="nil"/>
            </w:tcBorders>
            <w:shd w:val="clear" w:color="auto" w:fill="auto"/>
            <w:noWrap/>
            <w:vAlign w:val="center"/>
          </w:tcPr>
          <w:p w14:paraId="4556A470" w14:textId="3D76C010"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752.768</w:t>
            </w:r>
          </w:p>
        </w:tc>
        <w:tc>
          <w:tcPr>
            <w:tcW w:w="644" w:type="pct"/>
            <w:tcBorders>
              <w:top w:val="nil"/>
              <w:left w:val="nil"/>
              <w:bottom w:val="nil"/>
              <w:right w:val="nil"/>
            </w:tcBorders>
            <w:shd w:val="clear" w:color="auto" w:fill="auto"/>
            <w:vAlign w:val="center"/>
          </w:tcPr>
          <w:p w14:paraId="27EF3C4C" w14:textId="5EA236E2"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2.138.768</w:t>
            </w:r>
          </w:p>
        </w:tc>
        <w:tc>
          <w:tcPr>
            <w:tcW w:w="643" w:type="pct"/>
            <w:tcBorders>
              <w:top w:val="nil"/>
              <w:left w:val="nil"/>
              <w:bottom w:val="nil"/>
              <w:right w:val="nil"/>
            </w:tcBorders>
            <w:shd w:val="clear" w:color="auto" w:fill="auto"/>
            <w:noWrap/>
            <w:vAlign w:val="center"/>
          </w:tcPr>
          <w:p w14:paraId="1FE900C2" w14:textId="488CF6AC"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657.918</w:t>
            </w:r>
          </w:p>
        </w:tc>
        <w:tc>
          <w:tcPr>
            <w:tcW w:w="642" w:type="pct"/>
            <w:tcBorders>
              <w:top w:val="nil"/>
              <w:left w:val="nil"/>
              <w:bottom w:val="nil"/>
              <w:right w:val="nil"/>
            </w:tcBorders>
            <w:shd w:val="clear" w:color="auto" w:fill="auto"/>
            <w:vAlign w:val="center"/>
          </w:tcPr>
          <w:p w14:paraId="48CEE173" w14:textId="473D9B8A"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1.959.158</w:t>
            </w:r>
          </w:p>
        </w:tc>
      </w:tr>
      <w:tr w:rsidR="00384E21" w:rsidRPr="00A95F0F" w14:paraId="4B759D33" w14:textId="77777777" w:rsidTr="00384E21">
        <w:trPr>
          <w:trHeight w:val="283"/>
        </w:trPr>
        <w:tc>
          <w:tcPr>
            <w:tcW w:w="2429" w:type="pct"/>
            <w:tcBorders>
              <w:top w:val="nil"/>
              <w:left w:val="nil"/>
              <w:bottom w:val="nil"/>
              <w:right w:val="nil"/>
            </w:tcBorders>
            <w:shd w:val="clear" w:color="auto" w:fill="auto"/>
            <w:noWrap/>
            <w:vAlign w:val="center"/>
            <w:hideMark/>
          </w:tcPr>
          <w:p w14:paraId="3450EB54" w14:textId="5F7C1C6E"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Operações de crédito</w:t>
            </w:r>
          </w:p>
        </w:tc>
        <w:tc>
          <w:tcPr>
            <w:tcW w:w="643" w:type="pct"/>
            <w:tcBorders>
              <w:top w:val="nil"/>
              <w:left w:val="nil"/>
              <w:bottom w:val="nil"/>
              <w:right w:val="nil"/>
            </w:tcBorders>
            <w:shd w:val="clear" w:color="auto" w:fill="auto"/>
            <w:noWrap/>
            <w:vAlign w:val="center"/>
          </w:tcPr>
          <w:p w14:paraId="1F60B3C9" w14:textId="7EF8CE7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684.754</w:t>
            </w:r>
          </w:p>
        </w:tc>
        <w:tc>
          <w:tcPr>
            <w:tcW w:w="644" w:type="pct"/>
            <w:tcBorders>
              <w:top w:val="nil"/>
              <w:left w:val="nil"/>
              <w:bottom w:val="nil"/>
              <w:right w:val="nil"/>
            </w:tcBorders>
            <w:shd w:val="clear" w:color="auto" w:fill="auto"/>
            <w:vAlign w:val="center"/>
          </w:tcPr>
          <w:p w14:paraId="5BDDD752" w14:textId="32DC301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2.018.791</w:t>
            </w:r>
          </w:p>
        </w:tc>
        <w:tc>
          <w:tcPr>
            <w:tcW w:w="643" w:type="pct"/>
            <w:tcBorders>
              <w:top w:val="nil"/>
              <w:left w:val="nil"/>
              <w:bottom w:val="nil"/>
              <w:right w:val="nil"/>
            </w:tcBorders>
            <w:shd w:val="clear" w:color="auto" w:fill="auto"/>
            <w:noWrap/>
            <w:vAlign w:val="center"/>
          </w:tcPr>
          <w:p w14:paraId="689A528F" w14:textId="41A9A6B1"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650.552</w:t>
            </w:r>
          </w:p>
        </w:tc>
        <w:tc>
          <w:tcPr>
            <w:tcW w:w="642" w:type="pct"/>
            <w:tcBorders>
              <w:top w:val="nil"/>
              <w:left w:val="nil"/>
              <w:bottom w:val="nil"/>
              <w:right w:val="nil"/>
            </w:tcBorders>
            <w:shd w:val="clear" w:color="auto" w:fill="auto"/>
            <w:vAlign w:val="center"/>
          </w:tcPr>
          <w:p w14:paraId="035E15C3" w14:textId="77225B1A"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1.832.314</w:t>
            </w:r>
          </w:p>
        </w:tc>
      </w:tr>
      <w:tr w:rsidR="00384E21" w:rsidRPr="00A95F0F" w14:paraId="74B0162D" w14:textId="77777777" w:rsidTr="00384E21">
        <w:trPr>
          <w:trHeight w:val="283"/>
        </w:trPr>
        <w:tc>
          <w:tcPr>
            <w:tcW w:w="2429" w:type="pct"/>
            <w:tcBorders>
              <w:top w:val="nil"/>
              <w:left w:val="nil"/>
              <w:bottom w:val="nil"/>
              <w:right w:val="nil"/>
            </w:tcBorders>
            <w:shd w:val="clear" w:color="auto" w:fill="auto"/>
            <w:noWrap/>
            <w:vAlign w:val="center"/>
            <w:hideMark/>
          </w:tcPr>
          <w:p w14:paraId="7A1C92AD" w14:textId="51636F89"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Fundos de investimento</w:t>
            </w:r>
          </w:p>
        </w:tc>
        <w:tc>
          <w:tcPr>
            <w:tcW w:w="643" w:type="pct"/>
            <w:tcBorders>
              <w:top w:val="nil"/>
              <w:left w:val="nil"/>
              <w:bottom w:val="nil"/>
              <w:right w:val="nil"/>
            </w:tcBorders>
            <w:shd w:val="clear" w:color="auto" w:fill="auto"/>
            <w:noWrap/>
            <w:vAlign w:val="center"/>
          </w:tcPr>
          <w:p w14:paraId="3533FF4B" w14:textId="3DEDFBF2"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140.417</w:t>
            </w:r>
          </w:p>
        </w:tc>
        <w:tc>
          <w:tcPr>
            <w:tcW w:w="644" w:type="pct"/>
            <w:tcBorders>
              <w:top w:val="nil"/>
              <w:left w:val="nil"/>
              <w:bottom w:val="nil"/>
              <w:right w:val="nil"/>
            </w:tcBorders>
            <w:shd w:val="clear" w:color="auto" w:fill="auto"/>
            <w:vAlign w:val="center"/>
          </w:tcPr>
          <w:p w14:paraId="26D5B13F" w14:textId="5E8C4D5E"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403.489</w:t>
            </w:r>
          </w:p>
        </w:tc>
        <w:tc>
          <w:tcPr>
            <w:tcW w:w="643" w:type="pct"/>
            <w:tcBorders>
              <w:top w:val="nil"/>
              <w:left w:val="nil"/>
              <w:bottom w:val="nil"/>
              <w:right w:val="nil"/>
            </w:tcBorders>
            <w:shd w:val="clear" w:color="auto" w:fill="auto"/>
            <w:noWrap/>
            <w:vAlign w:val="center"/>
          </w:tcPr>
          <w:p w14:paraId="6EFD7EEC" w14:textId="3B5F5694"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131.569</w:t>
            </w:r>
          </w:p>
        </w:tc>
        <w:tc>
          <w:tcPr>
            <w:tcW w:w="642" w:type="pct"/>
            <w:tcBorders>
              <w:top w:val="nil"/>
              <w:left w:val="nil"/>
              <w:bottom w:val="nil"/>
              <w:right w:val="nil"/>
            </w:tcBorders>
            <w:shd w:val="clear" w:color="auto" w:fill="auto"/>
            <w:vAlign w:val="center"/>
          </w:tcPr>
          <w:p w14:paraId="0DFB170D" w14:textId="51FB771A"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377.199</w:t>
            </w:r>
          </w:p>
        </w:tc>
      </w:tr>
      <w:tr w:rsidR="00384E21" w:rsidRPr="00A95F0F" w14:paraId="016F7037" w14:textId="77777777" w:rsidTr="00384E21">
        <w:trPr>
          <w:trHeight w:val="283"/>
        </w:trPr>
        <w:tc>
          <w:tcPr>
            <w:tcW w:w="2429" w:type="pct"/>
            <w:tcBorders>
              <w:top w:val="nil"/>
              <w:left w:val="nil"/>
              <w:bottom w:val="nil"/>
              <w:right w:val="nil"/>
            </w:tcBorders>
            <w:shd w:val="clear" w:color="auto" w:fill="auto"/>
            <w:noWrap/>
            <w:vAlign w:val="center"/>
            <w:hideMark/>
          </w:tcPr>
          <w:p w14:paraId="224FAEFD" w14:textId="0A84A3CC"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Seguros, capitalização, previdência e consórcios</w:t>
            </w:r>
          </w:p>
        </w:tc>
        <w:tc>
          <w:tcPr>
            <w:tcW w:w="643" w:type="pct"/>
            <w:tcBorders>
              <w:top w:val="nil"/>
              <w:left w:val="nil"/>
              <w:bottom w:val="nil"/>
              <w:right w:val="nil"/>
            </w:tcBorders>
            <w:shd w:val="clear" w:color="auto" w:fill="auto"/>
            <w:noWrap/>
            <w:vAlign w:val="center"/>
          </w:tcPr>
          <w:p w14:paraId="65F8F673" w14:textId="3EC666AB"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160.469</w:t>
            </w:r>
          </w:p>
        </w:tc>
        <w:tc>
          <w:tcPr>
            <w:tcW w:w="644" w:type="pct"/>
            <w:tcBorders>
              <w:top w:val="nil"/>
              <w:left w:val="nil"/>
              <w:bottom w:val="nil"/>
              <w:right w:val="nil"/>
            </w:tcBorders>
            <w:shd w:val="clear" w:color="auto" w:fill="auto"/>
            <w:vAlign w:val="center"/>
          </w:tcPr>
          <w:p w14:paraId="1B13921D" w14:textId="0C386E67"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557.876</w:t>
            </w:r>
          </w:p>
        </w:tc>
        <w:tc>
          <w:tcPr>
            <w:tcW w:w="643" w:type="pct"/>
            <w:tcBorders>
              <w:top w:val="nil"/>
              <w:left w:val="nil"/>
              <w:bottom w:val="nil"/>
              <w:right w:val="nil"/>
            </w:tcBorders>
            <w:shd w:val="clear" w:color="auto" w:fill="auto"/>
            <w:noWrap/>
            <w:vAlign w:val="center"/>
          </w:tcPr>
          <w:p w14:paraId="58D9316F" w14:textId="76CF45A7"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214.909</w:t>
            </w:r>
          </w:p>
        </w:tc>
        <w:tc>
          <w:tcPr>
            <w:tcW w:w="642" w:type="pct"/>
            <w:tcBorders>
              <w:top w:val="nil"/>
              <w:left w:val="nil"/>
              <w:bottom w:val="nil"/>
              <w:right w:val="nil"/>
            </w:tcBorders>
            <w:shd w:val="clear" w:color="auto" w:fill="auto"/>
            <w:vAlign w:val="center"/>
          </w:tcPr>
          <w:p w14:paraId="1F4A536E" w14:textId="62F8C124"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581.604</w:t>
            </w:r>
          </w:p>
        </w:tc>
      </w:tr>
      <w:tr w:rsidR="00384E21" w:rsidRPr="00A95F0F" w14:paraId="0C433561" w14:textId="77777777" w:rsidTr="00384E21">
        <w:trPr>
          <w:trHeight w:val="283"/>
        </w:trPr>
        <w:tc>
          <w:tcPr>
            <w:tcW w:w="2429" w:type="pct"/>
            <w:tcBorders>
              <w:top w:val="nil"/>
              <w:left w:val="nil"/>
              <w:bottom w:val="single" w:sz="4" w:space="0" w:color="F79646"/>
              <w:right w:val="nil"/>
            </w:tcBorders>
            <w:shd w:val="clear" w:color="auto" w:fill="auto"/>
            <w:noWrap/>
            <w:vAlign w:val="center"/>
            <w:hideMark/>
          </w:tcPr>
          <w:p w14:paraId="2B30ABDF" w14:textId="3285CD4D"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Outros</w:t>
            </w:r>
          </w:p>
        </w:tc>
        <w:tc>
          <w:tcPr>
            <w:tcW w:w="643" w:type="pct"/>
            <w:tcBorders>
              <w:top w:val="nil"/>
              <w:left w:val="nil"/>
              <w:bottom w:val="nil"/>
              <w:right w:val="nil"/>
            </w:tcBorders>
            <w:shd w:val="clear" w:color="auto" w:fill="auto"/>
            <w:noWrap/>
            <w:vAlign w:val="center"/>
          </w:tcPr>
          <w:p w14:paraId="053E6534" w14:textId="03F313F7"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74.016</w:t>
            </w:r>
          </w:p>
        </w:tc>
        <w:tc>
          <w:tcPr>
            <w:tcW w:w="644" w:type="pct"/>
            <w:tcBorders>
              <w:top w:val="nil"/>
              <w:left w:val="nil"/>
              <w:bottom w:val="nil"/>
              <w:right w:val="nil"/>
            </w:tcBorders>
            <w:shd w:val="clear" w:color="auto" w:fill="auto"/>
            <w:vAlign w:val="center"/>
          </w:tcPr>
          <w:p w14:paraId="45BD3D0A" w14:textId="194BE7A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212.572</w:t>
            </w:r>
          </w:p>
        </w:tc>
        <w:tc>
          <w:tcPr>
            <w:tcW w:w="643" w:type="pct"/>
            <w:tcBorders>
              <w:top w:val="nil"/>
              <w:left w:val="nil"/>
              <w:bottom w:val="nil"/>
              <w:right w:val="nil"/>
            </w:tcBorders>
            <w:shd w:val="clear" w:color="auto" w:fill="auto"/>
            <w:noWrap/>
            <w:vAlign w:val="center"/>
          </w:tcPr>
          <w:p w14:paraId="07DB9339" w14:textId="3908DCAA"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47.591</w:t>
            </w:r>
          </w:p>
        </w:tc>
        <w:tc>
          <w:tcPr>
            <w:tcW w:w="642" w:type="pct"/>
            <w:tcBorders>
              <w:top w:val="nil"/>
              <w:left w:val="nil"/>
              <w:bottom w:val="nil"/>
              <w:right w:val="nil"/>
            </w:tcBorders>
            <w:shd w:val="clear" w:color="auto" w:fill="auto"/>
            <w:vAlign w:val="center"/>
          </w:tcPr>
          <w:p w14:paraId="0DABA0C4" w14:textId="1D1EF523" w:rsidR="00384E21" w:rsidRPr="00EB618F" w:rsidRDefault="00384E21"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118.609</w:t>
            </w:r>
          </w:p>
        </w:tc>
      </w:tr>
      <w:tr w:rsidR="00384E21" w:rsidRPr="00A95F0F" w14:paraId="42E440AB" w14:textId="77777777" w:rsidTr="00384E21">
        <w:trPr>
          <w:trHeight w:val="283"/>
        </w:trPr>
        <w:tc>
          <w:tcPr>
            <w:tcW w:w="2429" w:type="pct"/>
            <w:tcBorders>
              <w:top w:val="nil"/>
              <w:left w:val="nil"/>
              <w:bottom w:val="single" w:sz="4" w:space="0" w:color="F39200"/>
              <w:right w:val="nil"/>
            </w:tcBorders>
            <w:shd w:val="clear" w:color="auto" w:fill="auto"/>
            <w:noWrap/>
            <w:vAlign w:val="center"/>
            <w:hideMark/>
          </w:tcPr>
          <w:p w14:paraId="09638A3B" w14:textId="77ED2B8F" w:rsidR="00384E21" w:rsidRPr="00EB618F" w:rsidRDefault="00384E21" w:rsidP="00384E21">
            <w:pPr>
              <w:rPr>
                <w:rFonts w:ascii="CAIXA Std Book" w:eastAsia="Times New Roman" w:hAnsi="CAIXA Std Book" w:cs="Arial"/>
                <w:b/>
                <w:bCs/>
                <w:color w:val="005CA9"/>
                <w:sz w:val="18"/>
                <w:szCs w:val="18"/>
              </w:rPr>
            </w:pPr>
            <w:r w:rsidRPr="00EB618F">
              <w:rPr>
                <w:rFonts w:ascii="CAIXA Std Book" w:hAnsi="CAIXA Std Book" w:cs="Arial"/>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4ABAB18E" w14:textId="219143FD" w:rsidR="00384E21" w:rsidRPr="00EB618F" w:rsidRDefault="00384E21" w:rsidP="00384E21">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5.760.925</w:t>
            </w:r>
          </w:p>
        </w:tc>
        <w:tc>
          <w:tcPr>
            <w:tcW w:w="644" w:type="pct"/>
            <w:tcBorders>
              <w:top w:val="single" w:sz="4" w:space="0" w:color="F39200"/>
              <w:left w:val="nil"/>
              <w:bottom w:val="single" w:sz="4" w:space="0" w:color="F39200"/>
              <w:right w:val="nil"/>
            </w:tcBorders>
            <w:shd w:val="clear" w:color="auto" w:fill="auto"/>
            <w:noWrap/>
            <w:vAlign w:val="center"/>
          </w:tcPr>
          <w:p w14:paraId="773A704C" w14:textId="16850950" w:rsidR="00384E21" w:rsidRPr="00EB618F" w:rsidRDefault="00384E21" w:rsidP="00384E21">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17.072.931</w:t>
            </w:r>
          </w:p>
        </w:tc>
        <w:tc>
          <w:tcPr>
            <w:tcW w:w="643" w:type="pct"/>
            <w:tcBorders>
              <w:top w:val="single" w:sz="4" w:space="0" w:color="F39200"/>
              <w:left w:val="nil"/>
              <w:bottom w:val="single" w:sz="4" w:space="0" w:color="F39200"/>
              <w:right w:val="nil"/>
            </w:tcBorders>
            <w:shd w:val="clear" w:color="auto" w:fill="auto"/>
            <w:noWrap/>
            <w:vAlign w:val="center"/>
          </w:tcPr>
          <w:p w14:paraId="17F2FA0A" w14:textId="3AA2FD2F" w:rsidR="00384E21" w:rsidRPr="00EB618F" w:rsidRDefault="00384E21" w:rsidP="00384E21">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5.562.404</w:t>
            </w:r>
          </w:p>
        </w:tc>
        <w:tc>
          <w:tcPr>
            <w:tcW w:w="642" w:type="pct"/>
            <w:tcBorders>
              <w:top w:val="single" w:sz="4" w:space="0" w:color="F39200"/>
              <w:left w:val="nil"/>
              <w:bottom w:val="single" w:sz="4" w:space="0" w:color="F39200"/>
              <w:right w:val="nil"/>
            </w:tcBorders>
            <w:shd w:val="clear" w:color="auto" w:fill="auto"/>
            <w:noWrap/>
            <w:vAlign w:val="center"/>
          </w:tcPr>
          <w:p w14:paraId="5F6F10CC" w14:textId="06E69CFA" w:rsidR="00384E21" w:rsidRPr="00EB618F" w:rsidRDefault="00384E21" w:rsidP="00384E21">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16.266.496</w:t>
            </w:r>
          </w:p>
        </w:tc>
      </w:tr>
    </w:tbl>
    <w:p w14:paraId="5D3AB396" w14:textId="77777777" w:rsidR="00934599" w:rsidRDefault="00934599">
      <w:pPr>
        <w:rPr>
          <w:rFonts w:ascii="CAIXA Std Book" w:hAnsi="CAIXA Std Book"/>
          <w:color w:val="005CA9"/>
          <w:sz w:val="20"/>
          <w:szCs w:val="20"/>
        </w:rPr>
      </w:pPr>
      <w:r>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4818"/>
        <w:gridCol w:w="1204"/>
        <w:gridCol w:w="1205"/>
        <w:gridCol w:w="1205"/>
        <w:gridCol w:w="1205"/>
      </w:tblGrid>
      <w:tr w:rsidR="00934599" w:rsidRPr="00A95F0F" w14:paraId="5A2A9D99" w14:textId="77777777">
        <w:trPr>
          <w:trHeight w:val="283"/>
        </w:trPr>
        <w:tc>
          <w:tcPr>
            <w:tcW w:w="5000" w:type="pct"/>
            <w:gridSpan w:val="5"/>
            <w:tcBorders>
              <w:top w:val="single" w:sz="4" w:space="0" w:color="F79646"/>
              <w:left w:val="nil"/>
              <w:bottom w:val="single" w:sz="4" w:space="0" w:color="F79646"/>
              <w:right w:val="nil"/>
            </w:tcBorders>
            <w:shd w:val="clear" w:color="auto" w:fill="auto"/>
            <w:noWrap/>
            <w:vAlign w:val="center"/>
          </w:tcPr>
          <w:p w14:paraId="71F4DF62" w14:textId="1B741298"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CONSOLIDADO</w:t>
            </w:r>
          </w:p>
        </w:tc>
      </w:tr>
      <w:tr w:rsidR="00934599" w:rsidRPr="00A95F0F" w14:paraId="28131574" w14:textId="77777777" w:rsidTr="000773BA">
        <w:trPr>
          <w:trHeight w:val="283"/>
        </w:trPr>
        <w:tc>
          <w:tcPr>
            <w:tcW w:w="2500" w:type="pct"/>
            <w:vMerge w:val="restart"/>
            <w:tcBorders>
              <w:top w:val="single" w:sz="4" w:space="0" w:color="F79646"/>
              <w:left w:val="nil"/>
              <w:right w:val="nil"/>
            </w:tcBorders>
            <w:shd w:val="clear" w:color="auto" w:fill="auto"/>
            <w:vAlign w:val="center"/>
          </w:tcPr>
          <w:p w14:paraId="2FECDF1C" w14:textId="77777777"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Descrição</w:t>
            </w:r>
          </w:p>
        </w:tc>
        <w:tc>
          <w:tcPr>
            <w:tcW w:w="1250" w:type="pct"/>
            <w:gridSpan w:val="2"/>
            <w:tcBorders>
              <w:top w:val="single" w:sz="4" w:space="0" w:color="F79646"/>
              <w:left w:val="nil"/>
              <w:bottom w:val="single" w:sz="4" w:space="0" w:color="F79646"/>
              <w:right w:val="nil"/>
            </w:tcBorders>
            <w:shd w:val="clear" w:color="auto" w:fill="auto"/>
            <w:vAlign w:val="center"/>
          </w:tcPr>
          <w:p w14:paraId="2D37F78F" w14:textId="77777777"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2024</w:t>
            </w:r>
          </w:p>
        </w:tc>
        <w:tc>
          <w:tcPr>
            <w:tcW w:w="1249" w:type="pct"/>
            <w:gridSpan w:val="2"/>
            <w:tcBorders>
              <w:top w:val="single" w:sz="4" w:space="0" w:color="F79646"/>
              <w:left w:val="nil"/>
              <w:bottom w:val="single" w:sz="4" w:space="0" w:color="F79646"/>
              <w:right w:val="nil"/>
            </w:tcBorders>
            <w:shd w:val="clear" w:color="auto" w:fill="auto"/>
            <w:vAlign w:val="center"/>
          </w:tcPr>
          <w:p w14:paraId="5721003D" w14:textId="77777777"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2023</w:t>
            </w:r>
          </w:p>
        </w:tc>
      </w:tr>
      <w:tr w:rsidR="00934599" w:rsidRPr="00A95F0F" w14:paraId="7D0566FE" w14:textId="77777777" w:rsidTr="000773BA">
        <w:trPr>
          <w:trHeight w:val="283"/>
        </w:trPr>
        <w:tc>
          <w:tcPr>
            <w:tcW w:w="2500" w:type="pct"/>
            <w:vMerge/>
            <w:tcBorders>
              <w:left w:val="nil"/>
              <w:bottom w:val="single" w:sz="4" w:space="0" w:color="F39200"/>
              <w:right w:val="nil"/>
            </w:tcBorders>
            <w:shd w:val="clear" w:color="auto" w:fill="auto"/>
            <w:vAlign w:val="center"/>
          </w:tcPr>
          <w:p w14:paraId="7F2ACF30" w14:textId="77777777" w:rsidR="00934599" w:rsidRPr="00EB618F" w:rsidRDefault="00934599">
            <w:pPr>
              <w:rPr>
                <w:rFonts w:ascii="CAIXA Std Book" w:eastAsia="Times New Roman" w:hAnsi="CAIXA Std Book" w:cs="Arial"/>
                <w:b/>
                <w:bCs/>
                <w:color w:val="005CA9"/>
                <w:sz w:val="18"/>
                <w:szCs w:val="18"/>
              </w:rPr>
            </w:pPr>
          </w:p>
        </w:tc>
        <w:tc>
          <w:tcPr>
            <w:tcW w:w="625" w:type="pct"/>
            <w:tcBorders>
              <w:top w:val="single" w:sz="4" w:space="0" w:color="F79646"/>
              <w:left w:val="nil"/>
              <w:bottom w:val="single" w:sz="4" w:space="0" w:color="F79646"/>
              <w:right w:val="nil"/>
            </w:tcBorders>
            <w:shd w:val="clear" w:color="auto" w:fill="auto"/>
            <w:vAlign w:val="center"/>
          </w:tcPr>
          <w:p w14:paraId="285B72A7" w14:textId="77777777" w:rsidR="00934599" w:rsidRPr="00EB618F" w:rsidRDefault="00934599">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3º trimestre</w:t>
            </w:r>
          </w:p>
        </w:tc>
        <w:tc>
          <w:tcPr>
            <w:tcW w:w="625" w:type="pct"/>
            <w:tcBorders>
              <w:top w:val="single" w:sz="4" w:space="0" w:color="F79646"/>
              <w:left w:val="nil"/>
              <w:bottom w:val="single" w:sz="4" w:space="0" w:color="F79646"/>
              <w:right w:val="nil"/>
            </w:tcBorders>
            <w:shd w:val="clear" w:color="auto" w:fill="auto"/>
            <w:vAlign w:val="center"/>
          </w:tcPr>
          <w:p w14:paraId="574A4137" w14:textId="77777777" w:rsidR="00934599" w:rsidRPr="00EB618F" w:rsidRDefault="00934599">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Acumulado setembro</w:t>
            </w:r>
          </w:p>
        </w:tc>
        <w:tc>
          <w:tcPr>
            <w:tcW w:w="625" w:type="pct"/>
            <w:tcBorders>
              <w:top w:val="single" w:sz="4" w:space="0" w:color="F79646"/>
              <w:left w:val="nil"/>
              <w:bottom w:val="single" w:sz="4" w:space="0" w:color="F79646"/>
              <w:right w:val="nil"/>
            </w:tcBorders>
            <w:shd w:val="clear" w:color="auto" w:fill="auto"/>
            <w:vAlign w:val="center"/>
          </w:tcPr>
          <w:p w14:paraId="56B4BEEF" w14:textId="77777777" w:rsidR="00934599" w:rsidRPr="00EB618F" w:rsidRDefault="00934599">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3º trimestre</w:t>
            </w:r>
          </w:p>
        </w:tc>
        <w:tc>
          <w:tcPr>
            <w:tcW w:w="624" w:type="pct"/>
            <w:tcBorders>
              <w:top w:val="single" w:sz="4" w:space="0" w:color="F79646"/>
              <w:left w:val="nil"/>
              <w:bottom w:val="single" w:sz="4" w:space="0" w:color="F79646"/>
              <w:right w:val="nil"/>
            </w:tcBorders>
            <w:shd w:val="clear" w:color="auto" w:fill="auto"/>
            <w:vAlign w:val="center"/>
          </w:tcPr>
          <w:p w14:paraId="6F0DBC80" w14:textId="77777777" w:rsidR="00934599" w:rsidRPr="00EB618F" w:rsidRDefault="00934599">
            <w:pPr>
              <w:jc w:val="center"/>
              <w:rPr>
                <w:rFonts w:ascii="CAIXA Std Book" w:eastAsia="Times New Roman" w:hAnsi="CAIXA Std Book" w:cs="Arial"/>
                <w:b/>
                <w:color w:val="005CA9"/>
                <w:sz w:val="18"/>
                <w:szCs w:val="18"/>
              </w:rPr>
            </w:pPr>
            <w:r w:rsidRPr="00EB618F">
              <w:rPr>
                <w:rFonts w:ascii="CAIXA Std Book" w:eastAsia="Times New Roman" w:hAnsi="CAIXA Std Book" w:cs="Arial"/>
                <w:b/>
                <w:bCs/>
                <w:color w:val="005CA9"/>
                <w:sz w:val="18"/>
                <w:szCs w:val="18"/>
              </w:rPr>
              <w:t>Acumulado setembro</w:t>
            </w:r>
          </w:p>
        </w:tc>
      </w:tr>
      <w:tr w:rsidR="000D1434" w:rsidRPr="00A95F0F" w14:paraId="18E1B293" w14:textId="77777777" w:rsidTr="000773BA">
        <w:trPr>
          <w:trHeight w:val="283"/>
        </w:trPr>
        <w:tc>
          <w:tcPr>
            <w:tcW w:w="2500" w:type="pct"/>
            <w:tcBorders>
              <w:top w:val="nil"/>
              <w:left w:val="nil"/>
              <w:bottom w:val="nil"/>
              <w:right w:val="nil"/>
            </w:tcBorders>
            <w:shd w:val="clear" w:color="auto" w:fill="auto"/>
            <w:noWrap/>
            <w:vAlign w:val="center"/>
            <w:hideMark/>
          </w:tcPr>
          <w:p w14:paraId="534D1F13"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Serviços de Governo</w:t>
            </w:r>
          </w:p>
        </w:tc>
        <w:tc>
          <w:tcPr>
            <w:tcW w:w="625" w:type="pct"/>
            <w:tcBorders>
              <w:top w:val="single" w:sz="4" w:space="0" w:color="F79646"/>
              <w:left w:val="nil"/>
              <w:bottom w:val="nil"/>
              <w:right w:val="nil"/>
            </w:tcBorders>
            <w:shd w:val="clear" w:color="auto" w:fill="auto"/>
            <w:noWrap/>
            <w:vAlign w:val="center"/>
          </w:tcPr>
          <w:p w14:paraId="50ADFF08" w14:textId="7B1ED8E4"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2.428.183</w:t>
            </w:r>
          </w:p>
        </w:tc>
        <w:tc>
          <w:tcPr>
            <w:tcW w:w="625" w:type="pct"/>
            <w:tcBorders>
              <w:top w:val="single" w:sz="4" w:space="0" w:color="F79646"/>
              <w:left w:val="nil"/>
              <w:bottom w:val="nil"/>
              <w:right w:val="nil"/>
            </w:tcBorders>
            <w:shd w:val="clear" w:color="auto" w:fill="auto"/>
            <w:noWrap/>
            <w:vAlign w:val="center"/>
          </w:tcPr>
          <w:p w14:paraId="3E1DBBA9" w14:textId="10E102A9"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7.174.355</w:t>
            </w:r>
          </w:p>
        </w:tc>
        <w:tc>
          <w:tcPr>
            <w:tcW w:w="625" w:type="pct"/>
            <w:tcBorders>
              <w:top w:val="single" w:sz="4" w:space="0" w:color="F79646"/>
              <w:left w:val="nil"/>
              <w:bottom w:val="nil"/>
              <w:right w:val="nil"/>
            </w:tcBorders>
            <w:shd w:val="clear" w:color="auto" w:fill="auto"/>
            <w:noWrap/>
            <w:vAlign w:val="center"/>
          </w:tcPr>
          <w:p w14:paraId="15B50F80" w14:textId="78383180"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2.325.868</w:t>
            </w:r>
          </w:p>
        </w:tc>
        <w:tc>
          <w:tcPr>
            <w:tcW w:w="624" w:type="pct"/>
            <w:tcBorders>
              <w:top w:val="single" w:sz="4" w:space="0" w:color="F79646"/>
              <w:left w:val="nil"/>
              <w:bottom w:val="nil"/>
              <w:right w:val="nil"/>
            </w:tcBorders>
            <w:shd w:val="clear" w:color="auto" w:fill="auto"/>
            <w:noWrap/>
            <w:vAlign w:val="center"/>
          </w:tcPr>
          <w:p w14:paraId="5E205174" w14:textId="2D98C750"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6.803.757</w:t>
            </w:r>
          </w:p>
        </w:tc>
      </w:tr>
      <w:tr w:rsidR="000D1434" w:rsidRPr="00A95F0F" w14:paraId="4BEF8C87" w14:textId="77777777" w:rsidTr="000773BA">
        <w:trPr>
          <w:trHeight w:val="283"/>
        </w:trPr>
        <w:tc>
          <w:tcPr>
            <w:tcW w:w="2500" w:type="pct"/>
            <w:tcBorders>
              <w:top w:val="nil"/>
              <w:left w:val="nil"/>
              <w:bottom w:val="nil"/>
              <w:right w:val="nil"/>
            </w:tcBorders>
            <w:shd w:val="clear" w:color="auto" w:fill="auto"/>
            <w:noWrap/>
            <w:vAlign w:val="center"/>
            <w:hideMark/>
          </w:tcPr>
          <w:p w14:paraId="258C664E" w14:textId="77777777" w:rsidR="000D1434" w:rsidRPr="00EB618F" w:rsidRDefault="000D1434" w:rsidP="000D1434">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Administração e fomento de entidades e programas</w:t>
            </w:r>
          </w:p>
        </w:tc>
        <w:tc>
          <w:tcPr>
            <w:tcW w:w="625" w:type="pct"/>
            <w:tcBorders>
              <w:top w:val="nil"/>
              <w:left w:val="nil"/>
              <w:bottom w:val="nil"/>
              <w:right w:val="nil"/>
            </w:tcBorders>
            <w:shd w:val="clear" w:color="auto" w:fill="auto"/>
            <w:noWrap/>
            <w:vAlign w:val="center"/>
          </w:tcPr>
          <w:p w14:paraId="163D7AF5" w14:textId="30773385"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1.896.895</w:t>
            </w:r>
          </w:p>
        </w:tc>
        <w:tc>
          <w:tcPr>
            <w:tcW w:w="625" w:type="pct"/>
            <w:tcBorders>
              <w:top w:val="nil"/>
              <w:left w:val="nil"/>
              <w:bottom w:val="nil"/>
              <w:right w:val="nil"/>
            </w:tcBorders>
            <w:shd w:val="clear" w:color="auto" w:fill="auto"/>
            <w:noWrap/>
            <w:vAlign w:val="center"/>
          </w:tcPr>
          <w:p w14:paraId="4FA2BA75" w14:textId="6B041014"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5.693.568</w:t>
            </w:r>
          </w:p>
        </w:tc>
        <w:tc>
          <w:tcPr>
            <w:tcW w:w="625" w:type="pct"/>
            <w:tcBorders>
              <w:top w:val="nil"/>
              <w:left w:val="nil"/>
              <w:bottom w:val="nil"/>
              <w:right w:val="nil"/>
            </w:tcBorders>
            <w:shd w:val="clear" w:color="auto" w:fill="auto"/>
            <w:noWrap/>
            <w:vAlign w:val="center"/>
          </w:tcPr>
          <w:p w14:paraId="30D7EFD9" w14:textId="418D512C"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1.928.808</w:t>
            </w:r>
          </w:p>
        </w:tc>
        <w:tc>
          <w:tcPr>
            <w:tcW w:w="624" w:type="pct"/>
            <w:tcBorders>
              <w:top w:val="nil"/>
              <w:left w:val="nil"/>
              <w:bottom w:val="nil"/>
              <w:right w:val="nil"/>
            </w:tcBorders>
            <w:shd w:val="clear" w:color="auto" w:fill="auto"/>
            <w:noWrap/>
            <w:vAlign w:val="center"/>
          </w:tcPr>
          <w:p w14:paraId="67192D66" w14:textId="0EE6C049"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5.578.991</w:t>
            </w:r>
          </w:p>
        </w:tc>
      </w:tr>
      <w:tr w:rsidR="000D1434" w:rsidRPr="00A95F0F" w14:paraId="40D7D3E6" w14:textId="77777777" w:rsidTr="000773BA">
        <w:trPr>
          <w:trHeight w:val="283"/>
        </w:trPr>
        <w:tc>
          <w:tcPr>
            <w:tcW w:w="2500" w:type="pct"/>
            <w:tcBorders>
              <w:top w:val="nil"/>
              <w:left w:val="nil"/>
              <w:bottom w:val="nil"/>
              <w:right w:val="nil"/>
            </w:tcBorders>
            <w:shd w:val="clear" w:color="auto" w:fill="auto"/>
            <w:noWrap/>
            <w:vAlign w:val="center"/>
            <w:hideMark/>
          </w:tcPr>
          <w:p w14:paraId="3FEEF527" w14:textId="77777777"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FGTS</w:t>
            </w:r>
          </w:p>
        </w:tc>
        <w:tc>
          <w:tcPr>
            <w:tcW w:w="625" w:type="pct"/>
            <w:tcBorders>
              <w:top w:val="nil"/>
              <w:left w:val="nil"/>
              <w:bottom w:val="nil"/>
              <w:right w:val="nil"/>
            </w:tcBorders>
            <w:shd w:val="clear" w:color="auto" w:fill="auto"/>
            <w:noWrap/>
            <w:vAlign w:val="center"/>
          </w:tcPr>
          <w:p w14:paraId="4D3FB867" w14:textId="45664E1C"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771.178</w:t>
            </w:r>
          </w:p>
        </w:tc>
        <w:tc>
          <w:tcPr>
            <w:tcW w:w="625" w:type="pct"/>
            <w:tcBorders>
              <w:top w:val="nil"/>
              <w:left w:val="nil"/>
              <w:bottom w:val="nil"/>
              <w:right w:val="nil"/>
            </w:tcBorders>
            <w:shd w:val="clear" w:color="auto" w:fill="auto"/>
            <w:vAlign w:val="center"/>
          </w:tcPr>
          <w:p w14:paraId="20921C17" w14:textId="2D38128D"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2.336.104</w:t>
            </w:r>
          </w:p>
        </w:tc>
        <w:tc>
          <w:tcPr>
            <w:tcW w:w="625" w:type="pct"/>
            <w:tcBorders>
              <w:top w:val="nil"/>
              <w:left w:val="nil"/>
              <w:bottom w:val="nil"/>
              <w:right w:val="nil"/>
            </w:tcBorders>
            <w:shd w:val="clear" w:color="auto" w:fill="auto"/>
            <w:noWrap/>
            <w:vAlign w:val="center"/>
          </w:tcPr>
          <w:p w14:paraId="204C5B93" w14:textId="52A99A23"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721.232</w:t>
            </w:r>
          </w:p>
        </w:tc>
        <w:tc>
          <w:tcPr>
            <w:tcW w:w="624" w:type="pct"/>
            <w:tcBorders>
              <w:top w:val="nil"/>
              <w:left w:val="nil"/>
              <w:bottom w:val="nil"/>
              <w:right w:val="nil"/>
            </w:tcBorders>
            <w:shd w:val="clear" w:color="auto" w:fill="auto"/>
            <w:vAlign w:val="center"/>
          </w:tcPr>
          <w:p w14:paraId="2C61D93D" w14:textId="2479D740"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2.163.672</w:t>
            </w:r>
          </w:p>
        </w:tc>
      </w:tr>
      <w:tr w:rsidR="000D1434" w:rsidRPr="00A95F0F" w14:paraId="404FA519" w14:textId="77777777" w:rsidTr="000773BA">
        <w:trPr>
          <w:trHeight w:val="283"/>
        </w:trPr>
        <w:tc>
          <w:tcPr>
            <w:tcW w:w="2500" w:type="pct"/>
            <w:tcBorders>
              <w:top w:val="nil"/>
              <w:left w:val="nil"/>
              <w:bottom w:val="nil"/>
              <w:right w:val="nil"/>
            </w:tcBorders>
            <w:shd w:val="clear" w:color="auto" w:fill="auto"/>
            <w:noWrap/>
            <w:vAlign w:val="center"/>
            <w:hideMark/>
          </w:tcPr>
          <w:p w14:paraId="32E8F71F" w14:textId="77777777"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Loterias</w:t>
            </w:r>
          </w:p>
        </w:tc>
        <w:tc>
          <w:tcPr>
            <w:tcW w:w="625" w:type="pct"/>
            <w:tcBorders>
              <w:top w:val="nil"/>
              <w:left w:val="nil"/>
              <w:bottom w:val="nil"/>
              <w:right w:val="nil"/>
            </w:tcBorders>
            <w:shd w:val="clear" w:color="auto" w:fill="auto"/>
            <w:noWrap/>
            <w:vAlign w:val="center"/>
          </w:tcPr>
          <w:p w14:paraId="2E5D2E90" w14:textId="456B16A9"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673.712</w:t>
            </w:r>
          </w:p>
        </w:tc>
        <w:tc>
          <w:tcPr>
            <w:tcW w:w="625" w:type="pct"/>
            <w:tcBorders>
              <w:top w:val="nil"/>
              <w:left w:val="nil"/>
              <w:bottom w:val="nil"/>
              <w:right w:val="nil"/>
            </w:tcBorders>
            <w:shd w:val="clear" w:color="auto" w:fill="auto"/>
            <w:vAlign w:val="center"/>
          </w:tcPr>
          <w:p w14:paraId="47D01D08" w14:textId="1BBDFC70"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2.047.010</w:t>
            </w:r>
          </w:p>
        </w:tc>
        <w:tc>
          <w:tcPr>
            <w:tcW w:w="625" w:type="pct"/>
            <w:tcBorders>
              <w:top w:val="nil"/>
              <w:left w:val="nil"/>
              <w:bottom w:val="nil"/>
              <w:right w:val="nil"/>
            </w:tcBorders>
            <w:shd w:val="clear" w:color="auto" w:fill="auto"/>
            <w:noWrap/>
            <w:vAlign w:val="center"/>
          </w:tcPr>
          <w:p w14:paraId="15F6AA21" w14:textId="67CC1DDF"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629.791</w:t>
            </w:r>
          </w:p>
        </w:tc>
        <w:tc>
          <w:tcPr>
            <w:tcW w:w="624" w:type="pct"/>
            <w:tcBorders>
              <w:top w:val="nil"/>
              <w:left w:val="nil"/>
              <w:bottom w:val="nil"/>
              <w:right w:val="nil"/>
            </w:tcBorders>
            <w:shd w:val="clear" w:color="auto" w:fill="auto"/>
            <w:vAlign w:val="center"/>
          </w:tcPr>
          <w:p w14:paraId="32E96EE2" w14:textId="2FE4D1A8"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1.763.032</w:t>
            </w:r>
          </w:p>
        </w:tc>
      </w:tr>
      <w:tr w:rsidR="000D1434" w:rsidRPr="00A95F0F" w14:paraId="5F962280" w14:textId="77777777" w:rsidTr="000773BA">
        <w:trPr>
          <w:trHeight w:val="283"/>
        </w:trPr>
        <w:tc>
          <w:tcPr>
            <w:tcW w:w="2500" w:type="pct"/>
            <w:tcBorders>
              <w:top w:val="nil"/>
              <w:left w:val="nil"/>
              <w:bottom w:val="nil"/>
              <w:right w:val="nil"/>
            </w:tcBorders>
            <w:shd w:val="clear" w:color="auto" w:fill="auto"/>
            <w:noWrap/>
            <w:vAlign w:val="center"/>
            <w:hideMark/>
          </w:tcPr>
          <w:p w14:paraId="4A7D977C" w14:textId="77777777"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FIES</w:t>
            </w:r>
          </w:p>
        </w:tc>
        <w:tc>
          <w:tcPr>
            <w:tcW w:w="625" w:type="pct"/>
            <w:tcBorders>
              <w:top w:val="nil"/>
              <w:left w:val="nil"/>
              <w:bottom w:val="nil"/>
              <w:right w:val="nil"/>
            </w:tcBorders>
            <w:shd w:val="clear" w:color="auto" w:fill="auto"/>
            <w:noWrap/>
            <w:vAlign w:val="center"/>
          </w:tcPr>
          <w:p w14:paraId="4F293CFF" w14:textId="145349A3"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112.765</w:t>
            </w:r>
          </w:p>
        </w:tc>
        <w:tc>
          <w:tcPr>
            <w:tcW w:w="625" w:type="pct"/>
            <w:tcBorders>
              <w:top w:val="nil"/>
              <w:left w:val="nil"/>
              <w:bottom w:val="nil"/>
              <w:right w:val="nil"/>
            </w:tcBorders>
            <w:shd w:val="clear" w:color="auto" w:fill="auto"/>
            <w:vAlign w:val="center"/>
          </w:tcPr>
          <w:p w14:paraId="7C15F161" w14:textId="6345CDA0"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327.625</w:t>
            </w:r>
          </w:p>
        </w:tc>
        <w:tc>
          <w:tcPr>
            <w:tcW w:w="625" w:type="pct"/>
            <w:tcBorders>
              <w:top w:val="nil"/>
              <w:left w:val="nil"/>
              <w:bottom w:val="nil"/>
              <w:right w:val="nil"/>
            </w:tcBorders>
            <w:shd w:val="clear" w:color="auto" w:fill="auto"/>
            <w:noWrap/>
            <w:vAlign w:val="center"/>
          </w:tcPr>
          <w:p w14:paraId="70DA01E8" w14:textId="60F678C2"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106.279</w:t>
            </w:r>
          </w:p>
        </w:tc>
        <w:tc>
          <w:tcPr>
            <w:tcW w:w="624" w:type="pct"/>
            <w:tcBorders>
              <w:top w:val="nil"/>
              <w:left w:val="nil"/>
              <w:bottom w:val="nil"/>
              <w:right w:val="nil"/>
            </w:tcBorders>
            <w:shd w:val="clear" w:color="auto" w:fill="auto"/>
            <w:vAlign w:val="center"/>
          </w:tcPr>
          <w:p w14:paraId="7688223B" w14:textId="521BED3C"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325.387</w:t>
            </w:r>
          </w:p>
        </w:tc>
      </w:tr>
      <w:tr w:rsidR="000D1434" w:rsidRPr="00A95F0F" w14:paraId="4FD13EA1" w14:textId="77777777" w:rsidTr="000773BA">
        <w:trPr>
          <w:trHeight w:val="283"/>
        </w:trPr>
        <w:tc>
          <w:tcPr>
            <w:tcW w:w="2500" w:type="pct"/>
            <w:tcBorders>
              <w:top w:val="nil"/>
              <w:left w:val="nil"/>
              <w:bottom w:val="nil"/>
              <w:right w:val="nil"/>
            </w:tcBorders>
            <w:shd w:val="clear" w:color="auto" w:fill="auto"/>
            <w:noWrap/>
            <w:vAlign w:val="center"/>
            <w:hideMark/>
          </w:tcPr>
          <w:p w14:paraId="1DB66616" w14:textId="77777777"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Minha Casa Minha Vida</w:t>
            </w:r>
          </w:p>
        </w:tc>
        <w:tc>
          <w:tcPr>
            <w:tcW w:w="625" w:type="pct"/>
            <w:tcBorders>
              <w:top w:val="nil"/>
              <w:left w:val="nil"/>
              <w:bottom w:val="nil"/>
              <w:right w:val="nil"/>
            </w:tcBorders>
            <w:shd w:val="clear" w:color="auto" w:fill="auto"/>
            <w:noWrap/>
            <w:vAlign w:val="center"/>
          </w:tcPr>
          <w:p w14:paraId="79772ECF" w14:textId="1B5712B2"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84.895</w:t>
            </w:r>
          </w:p>
        </w:tc>
        <w:tc>
          <w:tcPr>
            <w:tcW w:w="625" w:type="pct"/>
            <w:tcBorders>
              <w:top w:val="nil"/>
              <w:left w:val="nil"/>
              <w:bottom w:val="nil"/>
              <w:right w:val="nil"/>
            </w:tcBorders>
            <w:shd w:val="clear" w:color="auto" w:fill="auto"/>
            <w:vAlign w:val="center"/>
          </w:tcPr>
          <w:p w14:paraId="6C4BACB7" w14:textId="018E92FE"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160.827</w:t>
            </w:r>
          </w:p>
        </w:tc>
        <w:tc>
          <w:tcPr>
            <w:tcW w:w="625" w:type="pct"/>
            <w:tcBorders>
              <w:top w:val="nil"/>
              <w:left w:val="nil"/>
              <w:bottom w:val="nil"/>
              <w:right w:val="nil"/>
            </w:tcBorders>
            <w:shd w:val="clear" w:color="auto" w:fill="auto"/>
            <w:noWrap/>
            <w:vAlign w:val="center"/>
          </w:tcPr>
          <w:p w14:paraId="2E2DC984" w14:textId="6C1F2940"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76.353</w:t>
            </w:r>
          </w:p>
        </w:tc>
        <w:tc>
          <w:tcPr>
            <w:tcW w:w="624" w:type="pct"/>
            <w:tcBorders>
              <w:top w:val="nil"/>
              <w:left w:val="nil"/>
              <w:bottom w:val="nil"/>
              <w:right w:val="nil"/>
            </w:tcBorders>
            <w:shd w:val="clear" w:color="auto" w:fill="auto"/>
            <w:vAlign w:val="center"/>
          </w:tcPr>
          <w:p w14:paraId="2D98891F" w14:textId="48F7E5C8"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236.814</w:t>
            </w:r>
          </w:p>
        </w:tc>
      </w:tr>
      <w:tr w:rsidR="000D1434" w:rsidRPr="00A95F0F" w14:paraId="7F2F0381" w14:textId="77777777" w:rsidTr="000773BA">
        <w:trPr>
          <w:trHeight w:val="283"/>
        </w:trPr>
        <w:tc>
          <w:tcPr>
            <w:tcW w:w="2500" w:type="pct"/>
            <w:tcBorders>
              <w:top w:val="nil"/>
              <w:left w:val="nil"/>
              <w:bottom w:val="nil"/>
              <w:right w:val="nil"/>
            </w:tcBorders>
            <w:shd w:val="clear" w:color="auto" w:fill="auto"/>
            <w:noWrap/>
            <w:vAlign w:val="center"/>
            <w:hideMark/>
          </w:tcPr>
          <w:p w14:paraId="295C948F" w14:textId="7DB2B50B"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Programa Saneamento</w:t>
            </w:r>
            <w:r w:rsidR="00A11096">
              <w:rPr>
                <w:rFonts w:ascii="CAIXA Std Book" w:hAnsi="CAIXA Std Book" w:cs="Arial"/>
                <w:color w:val="005CA9"/>
                <w:sz w:val="18"/>
                <w:szCs w:val="18"/>
              </w:rPr>
              <w:t xml:space="preserve"> para todos</w:t>
            </w:r>
          </w:p>
        </w:tc>
        <w:tc>
          <w:tcPr>
            <w:tcW w:w="625" w:type="pct"/>
            <w:tcBorders>
              <w:top w:val="nil"/>
              <w:left w:val="nil"/>
              <w:bottom w:val="nil"/>
              <w:right w:val="nil"/>
            </w:tcBorders>
            <w:shd w:val="clear" w:color="auto" w:fill="auto"/>
            <w:noWrap/>
            <w:vAlign w:val="center"/>
          </w:tcPr>
          <w:p w14:paraId="5FBC0545" w14:textId="7F9F1B86"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123.134</w:t>
            </w:r>
          </w:p>
        </w:tc>
        <w:tc>
          <w:tcPr>
            <w:tcW w:w="625" w:type="pct"/>
            <w:tcBorders>
              <w:top w:val="nil"/>
              <w:left w:val="nil"/>
              <w:bottom w:val="nil"/>
              <w:right w:val="nil"/>
            </w:tcBorders>
            <w:shd w:val="clear" w:color="auto" w:fill="auto"/>
            <w:vAlign w:val="center"/>
          </w:tcPr>
          <w:p w14:paraId="4B23014E" w14:textId="2C6B44DA"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393.064</w:t>
            </w:r>
          </w:p>
        </w:tc>
        <w:tc>
          <w:tcPr>
            <w:tcW w:w="625" w:type="pct"/>
            <w:tcBorders>
              <w:top w:val="nil"/>
              <w:left w:val="nil"/>
              <w:bottom w:val="nil"/>
              <w:right w:val="nil"/>
            </w:tcBorders>
            <w:shd w:val="clear" w:color="auto" w:fill="auto"/>
            <w:noWrap/>
            <w:vAlign w:val="center"/>
          </w:tcPr>
          <w:p w14:paraId="18F5F3FE" w14:textId="0A48F9DE"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82.235</w:t>
            </w:r>
          </w:p>
        </w:tc>
        <w:tc>
          <w:tcPr>
            <w:tcW w:w="624" w:type="pct"/>
            <w:tcBorders>
              <w:top w:val="nil"/>
              <w:left w:val="nil"/>
              <w:bottom w:val="nil"/>
              <w:right w:val="nil"/>
            </w:tcBorders>
            <w:shd w:val="clear" w:color="auto" w:fill="auto"/>
            <w:vAlign w:val="center"/>
          </w:tcPr>
          <w:p w14:paraId="2E9E04E8" w14:textId="075C1A4F"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238.974</w:t>
            </w:r>
          </w:p>
        </w:tc>
      </w:tr>
      <w:tr w:rsidR="000D1434" w:rsidRPr="00A95F0F" w14:paraId="3A155665" w14:textId="77777777" w:rsidTr="000773BA">
        <w:trPr>
          <w:trHeight w:val="283"/>
        </w:trPr>
        <w:tc>
          <w:tcPr>
            <w:tcW w:w="2500" w:type="pct"/>
            <w:tcBorders>
              <w:top w:val="nil"/>
              <w:left w:val="nil"/>
              <w:bottom w:val="nil"/>
              <w:right w:val="nil"/>
            </w:tcBorders>
            <w:shd w:val="clear" w:color="auto" w:fill="auto"/>
            <w:noWrap/>
            <w:vAlign w:val="center"/>
            <w:hideMark/>
          </w:tcPr>
          <w:p w14:paraId="49A67A27" w14:textId="77777777"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Outras entidades e programas</w:t>
            </w:r>
          </w:p>
        </w:tc>
        <w:tc>
          <w:tcPr>
            <w:tcW w:w="625" w:type="pct"/>
            <w:tcBorders>
              <w:top w:val="nil"/>
              <w:left w:val="nil"/>
              <w:bottom w:val="nil"/>
              <w:right w:val="nil"/>
            </w:tcBorders>
            <w:shd w:val="clear" w:color="auto" w:fill="auto"/>
            <w:noWrap/>
            <w:vAlign w:val="center"/>
          </w:tcPr>
          <w:p w14:paraId="12A9019D" w14:textId="45D0A6F0"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131.211</w:t>
            </w:r>
          </w:p>
        </w:tc>
        <w:tc>
          <w:tcPr>
            <w:tcW w:w="625" w:type="pct"/>
            <w:tcBorders>
              <w:top w:val="nil"/>
              <w:left w:val="nil"/>
              <w:bottom w:val="nil"/>
              <w:right w:val="nil"/>
            </w:tcBorders>
            <w:shd w:val="clear" w:color="auto" w:fill="auto"/>
            <w:vAlign w:val="center"/>
          </w:tcPr>
          <w:p w14:paraId="78AF9689" w14:textId="72F34166"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428.938</w:t>
            </w:r>
          </w:p>
        </w:tc>
        <w:tc>
          <w:tcPr>
            <w:tcW w:w="625" w:type="pct"/>
            <w:tcBorders>
              <w:top w:val="nil"/>
              <w:left w:val="nil"/>
              <w:bottom w:val="nil"/>
              <w:right w:val="nil"/>
            </w:tcBorders>
            <w:shd w:val="clear" w:color="auto" w:fill="auto"/>
            <w:noWrap/>
            <w:vAlign w:val="center"/>
          </w:tcPr>
          <w:p w14:paraId="032EEFF2" w14:textId="7BAA60B0"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312.918</w:t>
            </w:r>
          </w:p>
        </w:tc>
        <w:tc>
          <w:tcPr>
            <w:tcW w:w="624" w:type="pct"/>
            <w:tcBorders>
              <w:top w:val="nil"/>
              <w:left w:val="nil"/>
              <w:bottom w:val="nil"/>
              <w:right w:val="nil"/>
            </w:tcBorders>
            <w:shd w:val="clear" w:color="auto" w:fill="auto"/>
            <w:vAlign w:val="center"/>
          </w:tcPr>
          <w:p w14:paraId="3AB7D93A" w14:textId="539E674E"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851.112</w:t>
            </w:r>
          </w:p>
        </w:tc>
      </w:tr>
      <w:tr w:rsidR="000D1434" w:rsidRPr="00A95F0F" w14:paraId="793A9EA8" w14:textId="77777777" w:rsidTr="000773BA">
        <w:trPr>
          <w:trHeight w:val="283"/>
        </w:trPr>
        <w:tc>
          <w:tcPr>
            <w:tcW w:w="2500" w:type="pct"/>
            <w:tcBorders>
              <w:top w:val="nil"/>
              <w:left w:val="nil"/>
              <w:bottom w:val="nil"/>
              <w:right w:val="nil"/>
            </w:tcBorders>
            <w:shd w:val="clear" w:color="auto" w:fill="auto"/>
            <w:noWrap/>
            <w:vAlign w:val="center"/>
            <w:hideMark/>
          </w:tcPr>
          <w:p w14:paraId="5FA046BE" w14:textId="77777777" w:rsidR="000D1434" w:rsidRPr="00EB618F" w:rsidRDefault="000D1434" w:rsidP="000D1434">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Transferência de Benefícios</w:t>
            </w:r>
          </w:p>
        </w:tc>
        <w:tc>
          <w:tcPr>
            <w:tcW w:w="625" w:type="pct"/>
            <w:tcBorders>
              <w:top w:val="nil"/>
              <w:left w:val="nil"/>
              <w:bottom w:val="nil"/>
              <w:right w:val="nil"/>
            </w:tcBorders>
            <w:shd w:val="clear" w:color="auto" w:fill="auto"/>
            <w:noWrap/>
            <w:vAlign w:val="center"/>
          </w:tcPr>
          <w:p w14:paraId="22C6D000" w14:textId="0B7E9E88"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410.543</w:t>
            </w:r>
          </w:p>
        </w:tc>
        <w:tc>
          <w:tcPr>
            <w:tcW w:w="625" w:type="pct"/>
            <w:tcBorders>
              <w:top w:val="nil"/>
              <w:left w:val="nil"/>
              <w:bottom w:val="nil"/>
              <w:right w:val="nil"/>
            </w:tcBorders>
            <w:shd w:val="clear" w:color="auto" w:fill="auto"/>
            <w:vAlign w:val="center"/>
          </w:tcPr>
          <w:p w14:paraId="402655D5" w14:textId="4018DA58"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1.135.195</w:t>
            </w:r>
          </w:p>
        </w:tc>
        <w:tc>
          <w:tcPr>
            <w:tcW w:w="625" w:type="pct"/>
            <w:tcBorders>
              <w:top w:val="nil"/>
              <w:left w:val="nil"/>
              <w:bottom w:val="nil"/>
              <w:right w:val="nil"/>
            </w:tcBorders>
            <w:shd w:val="clear" w:color="auto" w:fill="auto"/>
            <w:noWrap/>
            <w:vAlign w:val="center"/>
          </w:tcPr>
          <w:p w14:paraId="19B7B14F" w14:textId="25B6AB7E"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300.387</w:t>
            </w:r>
          </w:p>
        </w:tc>
        <w:tc>
          <w:tcPr>
            <w:tcW w:w="624" w:type="pct"/>
            <w:tcBorders>
              <w:top w:val="nil"/>
              <w:left w:val="nil"/>
              <w:bottom w:val="nil"/>
              <w:right w:val="nil"/>
            </w:tcBorders>
            <w:shd w:val="clear" w:color="auto" w:fill="auto"/>
            <w:vAlign w:val="center"/>
          </w:tcPr>
          <w:p w14:paraId="3719F0E0" w14:textId="33C60802"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938.127</w:t>
            </w:r>
          </w:p>
        </w:tc>
      </w:tr>
      <w:tr w:rsidR="000D1434" w:rsidRPr="00A95F0F" w14:paraId="12833B82" w14:textId="77777777" w:rsidTr="000773BA">
        <w:trPr>
          <w:trHeight w:val="283"/>
        </w:trPr>
        <w:tc>
          <w:tcPr>
            <w:tcW w:w="2500" w:type="pct"/>
            <w:tcBorders>
              <w:top w:val="nil"/>
              <w:left w:val="nil"/>
              <w:bottom w:val="nil"/>
              <w:right w:val="nil"/>
            </w:tcBorders>
            <w:shd w:val="clear" w:color="auto" w:fill="auto"/>
            <w:noWrap/>
            <w:vAlign w:val="center"/>
            <w:hideMark/>
          </w:tcPr>
          <w:p w14:paraId="58E598B4" w14:textId="77777777" w:rsidR="000D1434" w:rsidRPr="00EB618F" w:rsidRDefault="000D1434" w:rsidP="000D1434">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Garantias prestadas - Agente operador</w:t>
            </w:r>
          </w:p>
        </w:tc>
        <w:tc>
          <w:tcPr>
            <w:tcW w:w="625" w:type="pct"/>
            <w:tcBorders>
              <w:top w:val="nil"/>
              <w:left w:val="nil"/>
              <w:bottom w:val="nil"/>
              <w:right w:val="nil"/>
            </w:tcBorders>
            <w:shd w:val="clear" w:color="auto" w:fill="auto"/>
            <w:noWrap/>
            <w:vAlign w:val="center"/>
          </w:tcPr>
          <w:p w14:paraId="7B200D06" w14:textId="3467A88E"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120.745</w:t>
            </w:r>
          </w:p>
        </w:tc>
        <w:tc>
          <w:tcPr>
            <w:tcW w:w="625" w:type="pct"/>
            <w:tcBorders>
              <w:top w:val="nil"/>
              <w:left w:val="nil"/>
              <w:bottom w:val="nil"/>
              <w:right w:val="nil"/>
            </w:tcBorders>
            <w:shd w:val="clear" w:color="auto" w:fill="auto"/>
            <w:vAlign w:val="center"/>
          </w:tcPr>
          <w:p w14:paraId="17A0A501" w14:textId="0CA8C2B4"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345.592</w:t>
            </w:r>
          </w:p>
        </w:tc>
        <w:tc>
          <w:tcPr>
            <w:tcW w:w="625" w:type="pct"/>
            <w:tcBorders>
              <w:top w:val="nil"/>
              <w:left w:val="nil"/>
              <w:bottom w:val="nil"/>
              <w:right w:val="nil"/>
            </w:tcBorders>
            <w:shd w:val="clear" w:color="auto" w:fill="auto"/>
            <w:noWrap/>
            <w:vAlign w:val="center"/>
          </w:tcPr>
          <w:p w14:paraId="08E6DABA" w14:textId="221361BC"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96.673</w:t>
            </w:r>
          </w:p>
        </w:tc>
        <w:tc>
          <w:tcPr>
            <w:tcW w:w="624" w:type="pct"/>
            <w:tcBorders>
              <w:top w:val="nil"/>
              <w:left w:val="nil"/>
              <w:bottom w:val="nil"/>
              <w:right w:val="nil"/>
            </w:tcBorders>
            <w:shd w:val="clear" w:color="auto" w:fill="auto"/>
            <w:vAlign w:val="center"/>
          </w:tcPr>
          <w:p w14:paraId="1B61D05D" w14:textId="7DC5B1FD"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286.639</w:t>
            </w:r>
          </w:p>
        </w:tc>
      </w:tr>
      <w:tr w:rsidR="000D1434" w:rsidRPr="00A95F0F" w14:paraId="7D0321C7" w14:textId="77777777" w:rsidTr="000773BA">
        <w:trPr>
          <w:trHeight w:val="283"/>
        </w:trPr>
        <w:tc>
          <w:tcPr>
            <w:tcW w:w="2500" w:type="pct"/>
            <w:tcBorders>
              <w:top w:val="nil"/>
              <w:left w:val="nil"/>
              <w:bottom w:val="nil"/>
              <w:right w:val="nil"/>
            </w:tcBorders>
            <w:shd w:val="clear" w:color="auto" w:fill="auto"/>
            <w:noWrap/>
            <w:vAlign w:val="center"/>
            <w:hideMark/>
          </w:tcPr>
          <w:p w14:paraId="4F8E94C9"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Conta corrente e tarifas bancárias</w:t>
            </w:r>
          </w:p>
        </w:tc>
        <w:tc>
          <w:tcPr>
            <w:tcW w:w="625" w:type="pct"/>
            <w:tcBorders>
              <w:top w:val="nil"/>
              <w:left w:val="nil"/>
              <w:bottom w:val="nil"/>
              <w:right w:val="nil"/>
            </w:tcBorders>
            <w:shd w:val="clear" w:color="auto" w:fill="auto"/>
            <w:noWrap/>
            <w:vAlign w:val="center"/>
          </w:tcPr>
          <w:p w14:paraId="2BEEC374" w14:textId="4D0632BB"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1.065.653</w:t>
            </w:r>
          </w:p>
        </w:tc>
        <w:tc>
          <w:tcPr>
            <w:tcW w:w="625" w:type="pct"/>
            <w:tcBorders>
              <w:top w:val="nil"/>
              <w:left w:val="nil"/>
              <w:bottom w:val="nil"/>
              <w:right w:val="nil"/>
            </w:tcBorders>
            <w:shd w:val="clear" w:color="auto" w:fill="auto"/>
            <w:vAlign w:val="center"/>
          </w:tcPr>
          <w:p w14:paraId="01CD0A38" w14:textId="66DBCBF8"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3.069.179</w:t>
            </w:r>
          </w:p>
        </w:tc>
        <w:tc>
          <w:tcPr>
            <w:tcW w:w="625" w:type="pct"/>
            <w:tcBorders>
              <w:top w:val="nil"/>
              <w:left w:val="nil"/>
              <w:bottom w:val="nil"/>
              <w:right w:val="nil"/>
            </w:tcBorders>
            <w:shd w:val="clear" w:color="auto" w:fill="auto"/>
            <w:noWrap/>
            <w:vAlign w:val="center"/>
          </w:tcPr>
          <w:p w14:paraId="320DA7FD" w14:textId="665606F4"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979.099</w:t>
            </w:r>
          </w:p>
        </w:tc>
        <w:tc>
          <w:tcPr>
            <w:tcW w:w="624" w:type="pct"/>
            <w:tcBorders>
              <w:top w:val="nil"/>
              <w:left w:val="nil"/>
              <w:bottom w:val="nil"/>
              <w:right w:val="nil"/>
            </w:tcBorders>
            <w:shd w:val="clear" w:color="auto" w:fill="auto"/>
            <w:vAlign w:val="center"/>
          </w:tcPr>
          <w:p w14:paraId="50F25DBE" w14:textId="29B0225F"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2.872.637</w:t>
            </w:r>
          </w:p>
        </w:tc>
      </w:tr>
      <w:tr w:rsidR="000D1434" w:rsidRPr="00A95F0F" w14:paraId="71302E7D" w14:textId="77777777" w:rsidTr="000773BA">
        <w:trPr>
          <w:trHeight w:val="283"/>
        </w:trPr>
        <w:tc>
          <w:tcPr>
            <w:tcW w:w="2500" w:type="pct"/>
            <w:tcBorders>
              <w:top w:val="nil"/>
              <w:left w:val="nil"/>
              <w:bottom w:val="nil"/>
              <w:right w:val="nil"/>
            </w:tcBorders>
            <w:shd w:val="clear" w:color="auto" w:fill="auto"/>
            <w:noWrap/>
            <w:vAlign w:val="center"/>
            <w:hideMark/>
          </w:tcPr>
          <w:p w14:paraId="7C33D4BD"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Convênio e cobrança</w:t>
            </w:r>
          </w:p>
        </w:tc>
        <w:tc>
          <w:tcPr>
            <w:tcW w:w="625" w:type="pct"/>
            <w:tcBorders>
              <w:top w:val="nil"/>
              <w:left w:val="nil"/>
              <w:bottom w:val="nil"/>
              <w:right w:val="nil"/>
            </w:tcBorders>
            <w:shd w:val="clear" w:color="auto" w:fill="auto"/>
            <w:noWrap/>
            <w:vAlign w:val="center"/>
          </w:tcPr>
          <w:p w14:paraId="6B7543D4" w14:textId="1A07907A"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529.114</w:t>
            </w:r>
          </w:p>
        </w:tc>
        <w:tc>
          <w:tcPr>
            <w:tcW w:w="625" w:type="pct"/>
            <w:tcBorders>
              <w:top w:val="nil"/>
              <w:left w:val="nil"/>
              <w:bottom w:val="nil"/>
              <w:right w:val="nil"/>
            </w:tcBorders>
            <w:shd w:val="clear" w:color="auto" w:fill="auto"/>
            <w:vAlign w:val="center"/>
          </w:tcPr>
          <w:p w14:paraId="0CB80EE2" w14:textId="0416E0FA"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1.628.302</w:t>
            </w:r>
          </w:p>
        </w:tc>
        <w:tc>
          <w:tcPr>
            <w:tcW w:w="625" w:type="pct"/>
            <w:tcBorders>
              <w:top w:val="nil"/>
              <w:left w:val="nil"/>
              <w:bottom w:val="nil"/>
              <w:right w:val="nil"/>
            </w:tcBorders>
            <w:shd w:val="clear" w:color="auto" w:fill="auto"/>
            <w:noWrap/>
            <w:vAlign w:val="center"/>
          </w:tcPr>
          <w:p w14:paraId="0C1FB91D" w14:textId="24EC796D"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554.864</w:t>
            </w:r>
          </w:p>
        </w:tc>
        <w:tc>
          <w:tcPr>
            <w:tcW w:w="624" w:type="pct"/>
            <w:tcBorders>
              <w:top w:val="nil"/>
              <w:left w:val="nil"/>
              <w:bottom w:val="nil"/>
              <w:right w:val="nil"/>
            </w:tcBorders>
            <w:shd w:val="clear" w:color="auto" w:fill="auto"/>
            <w:vAlign w:val="center"/>
          </w:tcPr>
          <w:p w14:paraId="380D4C2D" w14:textId="1FF7594C"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1.721.129</w:t>
            </w:r>
          </w:p>
        </w:tc>
      </w:tr>
      <w:tr w:rsidR="000D1434" w:rsidRPr="00A95F0F" w14:paraId="208777A9" w14:textId="77777777" w:rsidTr="000773BA">
        <w:trPr>
          <w:trHeight w:val="283"/>
        </w:trPr>
        <w:tc>
          <w:tcPr>
            <w:tcW w:w="2500" w:type="pct"/>
            <w:tcBorders>
              <w:top w:val="nil"/>
              <w:left w:val="nil"/>
              <w:bottom w:val="nil"/>
              <w:right w:val="nil"/>
            </w:tcBorders>
            <w:shd w:val="clear" w:color="auto" w:fill="auto"/>
            <w:noWrap/>
            <w:vAlign w:val="center"/>
            <w:hideMark/>
          </w:tcPr>
          <w:p w14:paraId="607470F0"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Cartões de débito e crédito</w:t>
            </w:r>
          </w:p>
        </w:tc>
        <w:tc>
          <w:tcPr>
            <w:tcW w:w="625" w:type="pct"/>
            <w:tcBorders>
              <w:top w:val="nil"/>
              <w:left w:val="nil"/>
              <w:bottom w:val="nil"/>
              <w:right w:val="nil"/>
            </w:tcBorders>
            <w:shd w:val="clear" w:color="auto" w:fill="auto"/>
            <w:noWrap/>
            <w:vAlign w:val="center"/>
          </w:tcPr>
          <w:p w14:paraId="6E1D8705" w14:textId="26E46E79"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774.963</w:t>
            </w:r>
          </w:p>
        </w:tc>
        <w:tc>
          <w:tcPr>
            <w:tcW w:w="625" w:type="pct"/>
            <w:tcBorders>
              <w:top w:val="nil"/>
              <w:left w:val="nil"/>
              <w:bottom w:val="nil"/>
              <w:right w:val="nil"/>
            </w:tcBorders>
            <w:shd w:val="clear" w:color="auto" w:fill="auto"/>
            <w:vAlign w:val="center"/>
          </w:tcPr>
          <w:p w14:paraId="7DD1B0DE" w14:textId="4A202BC1"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2.201.748</w:t>
            </w:r>
          </w:p>
        </w:tc>
        <w:tc>
          <w:tcPr>
            <w:tcW w:w="625" w:type="pct"/>
            <w:tcBorders>
              <w:top w:val="nil"/>
              <w:left w:val="nil"/>
              <w:bottom w:val="nil"/>
              <w:right w:val="nil"/>
            </w:tcBorders>
            <w:shd w:val="clear" w:color="auto" w:fill="auto"/>
            <w:noWrap/>
            <w:vAlign w:val="center"/>
          </w:tcPr>
          <w:p w14:paraId="707B1DC5" w14:textId="34747820"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675.896</w:t>
            </w:r>
          </w:p>
        </w:tc>
        <w:tc>
          <w:tcPr>
            <w:tcW w:w="624" w:type="pct"/>
            <w:tcBorders>
              <w:top w:val="nil"/>
              <w:left w:val="nil"/>
              <w:bottom w:val="nil"/>
              <w:right w:val="nil"/>
            </w:tcBorders>
            <w:shd w:val="clear" w:color="auto" w:fill="auto"/>
            <w:vAlign w:val="center"/>
          </w:tcPr>
          <w:p w14:paraId="3E3208C6" w14:textId="40247187"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2.006.151</w:t>
            </w:r>
          </w:p>
        </w:tc>
      </w:tr>
      <w:tr w:rsidR="000D1434" w:rsidRPr="00A95F0F" w14:paraId="5C48E4DF" w14:textId="77777777" w:rsidTr="000773BA">
        <w:trPr>
          <w:trHeight w:val="283"/>
        </w:trPr>
        <w:tc>
          <w:tcPr>
            <w:tcW w:w="2500" w:type="pct"/>
            <w:tcBorders>
              <w:top w:val="nil"/>
              <w:left w:val="nil"/>
              <w:bottom w:val="nil"/>
              <w:right w:val="nil"/>
            </w:tcBorders>
            <w:shd w:val="clear" w:color="auto" w:fill="auto"/>
            <w:noWrap/>
            <w:vAlign w:val="center"/>
            <w:hideMark/>
          </w:tcPr>
          <w:p w14:paraId="08065F2C"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Operações de crédito</w:t>
            </w:r>
          </w:p>
        </w:tc>
        <w:tc>
          <w:tcPr>
            <w:tcW w:w="625" w:type="pct"/>
            <w:tcBorders>
              <w:top w:val="nil"/>
              <w:left w:val="nil"/>
              <w:bottom w:val="nil"/>
              <w:right w:val="nil"/>
            </w:tcBorders>
            <w:shd w:val="clear" w:color="auto" w:fill="auto"/>
            <w:noWrap/>
            <w:vAlign w:val="center"/>
          </w:tcPr>
          <w:p w14:paraId="777DC71D" w14:textId="71C1B1F2"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684.754</w:t>
            </w:r>
          </w:p>
        </w:tc>
        <w:tc>
          <w:tcPr>
            <w:tcW w:w="625" w:type="pct"/>
            <w:tcBorders>
              <w:top w:val="nil"/>
              <w:left w:val="nil"/>
              <w:bottom w:val="nil"/>
              <w:right w:val="nil"/>
            </w:tcBorders>
            <w:shd w:val="clear" w:color="auto" w:fill="auto"/>
            <w:vAlign w:val="center"/>
          </w:tcPr>
          <w:p w14:paraId="2F4CA337" w14:textId="27B3ECFB"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2.018.791</w:t>
            </w:r>
          </w:p>
        </w:tc>
        <w:tc>
          <w:tcPr>
            <w:tcW w:w="625" w:type="pct"/>
            <w:tcBorders>
              <w:top w:val="nil"/>
              <w:left w:val="nil"/>
              <w:bottom w:val="nil"/>
              <w:right w:val="nil"/>
            </w:tcBorders>
            <w:shd w:val="clear" w:color="auto" w:fill="auto"/>
            <w:noWrap/>
            <w:vAlign w:val="center"/>
          </w:tcPr>
          <w:p w14:paraId="2A1E3C3D" w14:textId="0C9940DE"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650.552</w:t>
            </w:r>
          </w:p>
        </w:tc>
        <w:tc>
          <w:tcPr>
            <w:tcW w:w="624" w:type="pct"/>
            <w:tcBorders>
              <w:top w:val="nil"/>
              <w:left w:val="nil"/>
              <w:bottom w:val="nil"/>
              <w:right w:val="nil"/>
            </w:tcBorders>
            <w:shd w:val="clear" w:color="auto" w:fill="auto"/>
            <w:vAlign w:val="center"/>
          </w:tcPr>
          <w:p w14:paraId="64F9C008" w14:textId="17898564"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1.832.314</w:t>
            </w:r>
          </w:p>
        </w:tc>
      </w:tr>
      <w:tr w:rsidR="000D1434" w:rsidRPr="00A95F0F" w14:paraId="3BEB38E9" w14:textId="77777777" w:rsidTr="000773BA">
        <w:trPr>
          <w:trHeight w:val="283"/>
        </w:trPr>
        <w:tc>
          <w:tcPr>
            <w:tcW w:w="2500" w:type="pct"/>
            <w:tcBorders>
              <w:top w:val="nil"/>
              <w:left w:val="nil"/>
              <w:bottom w:val="nil"/>
              <w:right w:val="nil"/>
            </w:tcBorders>
            <w:shd w:val="clear" w:color="auto" w:fill="auto"/>
            <w:noWrap/>
            <w:vAlign w:val="center"/>
            <w:hideMark/>
          </w:tcPr>
          <w:p w14:paraId="7381236A"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Fundos de investimento</w:t>
            </w:r>
          </w:p>
        </w:tc>
        <w:tc>
          <w:tcPr>
            <w:tcW w:w="625" w:type="pct"/>
            <w:tcBorders>
              <w:top w:val="nil"/>
              <w:left w:val="nil"/>
              <w:bottom w:val="nil"/>
              <w:right w:val="nil"/>
            </w:tcBorders>
            <w:shd w:val="clear" w:color="auto" w:fill="auto"/>
            <w:noWrap/>
            <w:vAlign w:val="center"/>
          </w:tcPr>
          <w:p w14:paraId="3C3882A2" w14:textId="51D6BD09"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654.489</w:t>
            </w:r>
          </w:p>
        </w:tc>
        <w:tc>
          <w:tcPr>
            <w:tcW w:w="625" w:type="pct"/>
            <w:tcBorders>
              <w:top w:val="nil"/>
              <w:left w:val="nil"/>
              <w:bottom w:val="nil"/>
              <w:right w:val="nil"/>
            </w:tcBorders>
            <w:shd w:val="clear" w:color="auto" w:fill="auto"/>
            <w:vAlign w:val="center"/>
          </w:tcPr>
          <w:p w14:paraId="5EF854B2" w14:textId="5A47E053"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1.877.375</w:t>
            </w:r>
          </w:p>
        </w:tc>
        <w:tc>
          <w:tcPr>
            <w:tcW w:w="625" w:type="pct"/>
            <w:tcBorders>
              <w:top w:val="nil"/>
              <w:left w:val="nil"/>
              <w:bottom w:val="nil"/>
              <w:right w:val="nil"/>
            </w:tcBorders>
            <w:shd w:val="clear" w:color="auto" w:fill="auto"/>
            <w:noWrap/>
            <w:vAlign w:val="center"/>
          </w:tcPr>
          <w:p w14:paraId="77D61451" w14:textId="4797007B"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622.680</w:t>
            </w:r>
          </w:p>
        </w:tc>
        <w:tc>
          <w:tcPr>
            <w:tcW w:w="624" w:type="pct"/>
            <w:tcBorders>
              <w:top w:val="nil"/>
              <w:left w:val="nil"/>
              <w:bottom w:val="nil"/>
              <w:right w:val="nil"/>
            </w:tcBorders>
            <w:shd w:val="clear" w:color="auto" w:fill="auto"/>
            <w:vAlign w:val="center"/>
          </w:tcPr>
          <w:p w14:paraId="6AD65797" w14:textId="4889A7B3"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1.789.670</w:t>
            </w:r>
          </w:p>
        </w:tc>
      </w:tr>
      <w:tr w:rsidR="000D1434" w:rsidRPr="00A95F0F" w14:paraId="6561D221" w14:textId="77777777" w:rsidTr="000773BA">
        <w:trPr>
          <w:trHeight w:val="283"/>
        </w:trPr>
        <w:tc>
          <w:tcPr>
            <w:tcW w:w="2500" w:type="pct"/>
            <w:tcBorders>
              <w:top w:val="nil"/>
              <w:left w:val="nil"/>
              <w:bottom w:val="nil"/>
              <w:right w:val="nil"/>
            </w:tcBorders>
            <w:shd w:val="clear" w:color="auto" w:fill="auto"/>
            <w:noWrap/>
            <w:vAlign w:val="center"/>
            <w:hideMark/>
          </w:tcPr>
          <w:p w14:paraId="49F322A1"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Seguros, capitalização, previdência e consórcios</w:t>
            </w:r>
          </w:p>
        </w:tc>
        <w:tc>
          <w:tcPr>
            <w:tcW w:w="625" w:type="pct"/>
            <w:tcBorders>
              <w:top w:val="nil"/>
              <w:left w:val="nil"/>
              <w:bottom w:val="nil"/>
              <w:right w:val="nil"/>
            </w:tcBorders>
            <w:shd w:val="clear" w:color="auto" w:fill="auto"/>
            <w:noWrap/>
            <w:vAlign w:val="center"/>
          </w:tcPr>
          <w:p w14:paraId="0F84481E" w14:textId="09BDEE7B"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820.946</w:t>
            </w:r>
          </w:p>
        </w:tc>
        <w:tc>
          <w:tcPr>
            <w:tcW w:w="625" w:type="pct"/>
            <w:tcBorders>
              <w:top w:val="nil"/>
              <w:left w:val="nil"/>
              <w:bottom w:val="nil"/>
              <w:right w:val="nil"/>
            </w:tcBorders>
            <w:shd w:val="clear" w:color="auto" w:fill="auto"/>
            <w:vAlign w:val="center"/>
          </w:tcPr>
          <w:p w14:paraId="60CF6144" w14:textId="031C4767"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2.214.216</w:t>
            </w:r>
          </w:p>
        </w:tc>
        <w:tc>
          <w:tcPr>
            <w:tcW w:w="625" w:type="pct"/>
            <w:tcBorders>
              <w:top w:val="nil"/>
              <w:left w:val="nil"/>
              <w:bottom w:val="nil"/>
              <w:right w:val="nil"/>
            </w:tcBorders>
            <w:shd w:val="clear" w:color="auto" w:fill="auto"/>
            <w:noWrap/>
            <w:vAlign w:val="center"/>
          </w:tcPr>
          <w:p w14:paraId="0ED35AA7" w14:textId="69D91578"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687.292</w:t>
            </w:r>
          </w:p>
        </w:tc>
        <w:tc>
          <w:tcPr>
            <w:tcW w:w="624" w:type="pct"/>
            <w:tcBorders>
              <w:top w:val="nil"/>
              <w:left w:val="nil"/>
              <w:bottom w:val="nil"/>
              <w:right w:val="nil"/>
            </w:tcBorders>
            <w:shd w:val="clear" w:color="auto" w:fill="auto"/>
            <w:vAlign w:val="center"/>
          </w:tcPr>
          <w:p w14:paraId="5D497030" w14:textId="18D21918"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1.929.834</w:t>
            </w:r>
          </w:p>
        </w:tc>
      </w:tr>
      <w:tr w:rsidR="000D1434" w:rsidRPr="00A95F0F" w14:paraId="04BC91B3" w14:textId="77777777" w:rsidTr="000773BA">
        <w:trPr>
          <w:trHeight w:val="283"/>
        </w:trPr>
        <w:tc>
          <w:tcPr>
            <w:tcW w:w="2500" w:type="pct"/>
            <w:tcBorders>
              <w:top w:val="nil"/>
              <w:left w:val="nil"/>
              <w:bottom w:val="single" w:sz="4" w:space="0" w:color="F79646"/>
              <w:right w:val="nil"/>
            </w:tcBorders>
            <w:shd w:val="clear" w:color="auto" w:fill="auto"/>
            <w:noWrap/>
            <w:vAlign w:val="center"/>
            <w:hideMark/>
          </w:tcPr>
          <w:p w14:paraId="74C71D04" w14:textId="77777777"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Outros</w:t>
            </w:r>
          </w:p>
        </w:tc>
        <w:tc>
          <w:tcPr>
            <w:tcW w:w="625" w:type="pct"/>
            <w:tcBorders>
              <w:top w:val="nil"/>
              <w:left w:val="nil"/>
              <w:bottom w:val="nil"/>
              <w:right w:val="nil"/>
            </w:tcBorders>
            <w:shd w:val="clear" w:color="auto" w:fill="auto"/>
            <w:noWrap/>
            <w:vAlign w:val="center"/>
          </w:tcPr>
          <w:p w14:paraId="15B12B46" w14:textId="1FDA1CFD"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83.919</w:t>
            </w:r>
          </w:p>
        </w:tc>
        <w:tc>
          <w:tcPr>
            <w:tcW w:w="625" w:type="pct"/>
            <w:tcBorders>
              <w:top w:val="nil"/>
              <w:left w:val="nil"/>
              <w:bottom w:val="nil"/>
              <w:right w:val="nil"/>
            </w:tcBorders>
            <w:shd w:val="clear" w:color="auto" w:fill="auto"/>
            <w:vAlign w:val="center"/>
          </w:tcPr>
          <w:p w14:paraId="48D5E9FB" w14:textId="6E1D1C99" w:rsidR="000D1434" w:rsidRPr="00EB618F" w:rsidRDefault="000773BA"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242.035</w:t>
            </w:r>
          </w:p>
        </w:tc>
        <w:tc>
          <w:tcPr>
            <w:tcW w:w="625" w:type="pct"/>
            <w:tcBorders>
              <w:top w:val="nil"/>
              <w:left w:val="nil"/>
              <w:bottom w:val="nil"/>
              <w:right w:val="nil"/>
            </w:tcBorders>
            <w:shd w:val="clear" w:color="auto" w:fill="auto"/>
            <w:noWrap/>
            <w:vAlign w:val="center"/>
          </w:tcPr>
          <w:p w14:paraId="517E1BF2" w14:textId="21045BC1"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55.383</w:t>
            </w:r>
          </w:p>
        </w:tc>
        <w:tc>
          <w:tcPr>
            <w:tcW w:w="624" w:type="pct"/>
            <w:tcBorders>
              <w:top w:val="nil"/>
              <w:left w:val="nil"/>
              <w:bottom w:val="nil"/>
              <w:right w:val="nil"/>
            </w:tcBorders>
            <w:shd w:val="clear" w:color="auto" w:fill="auto"/>
            <w:vAlign w:val="center"/>
          </w:tcPr>
          <w:p w14:paraId="6E0303FA" w14:textId="31F4CBD1" w:rsidR="000D1434" w:rsidRPr="00EB618F" w:rsidRDefault="000D1434" w:rsidP="000D1434">
            <w:pPr>
              <w:jc w:val="right"/>
              <w:rPr>
                <w:rFonts w:ascii="CAIXA Std Book" w:eastAsia="Times New Roman" w:hAnsi="CAIXA Std Book" w:cs="Arial"/>
                <w:color w:val="005CA9"/>
                <w:sz w:val="18"/>
                <w:szCs w:val="18"/>
              </w:rPr>
            </w:pPr>
            <w:r w:rsidRPr="00EB618F">
              <w:rPr>
                <w:rFonts w:ascii="CAIXA Std Book" w:hAnsi="CAIXA Std Book" w:cs="Arial"/>
                <w:color w:val="005CA9"/>
                <w:sz w:val="18"/>
                <w:szCs w:val="18"/>
              </w:rPr>
              <w:t>140.418</w:t>
            </w:r>
          </w:p>
        </w:tc>
      </w:tr>
      <w:tr w:rsidR="000D1434" w:rsidRPr="00A95F0F" w14:paraId="63FEF84A" w14:textId="77777777" w:rsidTr="000773BA">
        <w:trPr>
          <w:trHeight w:val="283"/>
        </w:trPr>
        <w:tc>
          <w:tcPr>
            <w:tcW w:w="2500" w:type="pct"/>
            <w:tcBorders>
              <w:top w:val="nil"/>
              <w:left w:val="nil"/>
              <w:bottom w:val="single" w:sz="4" w:space="0" w:color="F39200"/>
              <w:right w:val="nil"/>
            </w:tcBorders>
            <w:shd w:val="clear" w:color="auto" w:fill="auto"/>
            <w:noWrap/>
            <w:vAlign w:val="center"/>
            <w:hideMark/>
          </w:tcPr>
          <w:p w14:paraId="512E2784" w14:textId="77777777" w:rsidR="000D1434" w:rsidRPr="00EB618F" w:rsidRDefault="000D1434" w:rsidP="000D1434">
            <w:pPr>
              <w:rPr>
                <w:rFonts w:ascii="CAIXA Std Book" w:eastAsia="Times New Roman" w:hAnsi="CAIXA Std Book" w:cs="Arial"/>
                <w:b/>
                <w:bCs/>
                <w:color w:val="005CA9"/>
                <w:sz w:val="18"/>
                <w:szCs w:val="18"/>
              </w:rPr>
            </w:pPr>
            <w:r w:rsidRPr="00EB618F">
              <w:rPr>
                <w:rFonts w:ascii="CAIXA Std Book" w:hAnsi="CAIXA Std Book" w:cs="Arial"/>
                <w:b/>
                <w:color w:val="005CA9"/>
                <w:sz w:val="18"/>
                <w:szCs w:val="18"/>
              </w:rPr>
              <w:t>Total</w:t>
            </w:r>
          </w:p>
        </w:tc>
        <w:tc>
          <w:tcPr>
            <w:tcW w:w="625" w:type="pct"/>
            <w:tcBorders>
              <w:top w:val="single" w:sz="4" w:space="0" w:color="F39200"/>
              <w:left w:val="nil"/>
              <w:bottom w:val="single" w:sz="4" w:space="0" w:color="F39200"/>
              <w:right w:val="nil"/>
            </w:tcBorders>
            <w:shd w:val="clear" w:color="auto" w:fill="auto"/>
            <w:noWrap/>
            <w:vAlign w:val="center"/>
          </w:tcPr>
          <w:p w14:paraId="72AEC239" w14:textId="71792990" w:rsidR="000D1434" w:rsidRPr="00EB618F" w:rsidRDefault="000773BA" w:rsidP="000773B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7.042.021</w:t>
            </w:r>
          </w:p>
        </w:tc>
        <w:tc>
          <w:tcPr>
            <w:tcW w:w="625" w:type="pct"/>
            <w:tcBorders>
              <w:top w:val="single" w:sz="4" w:space="0" w:color="F39200"/>
              <w:left w:val="nil"/>
              <w:bottom w:val="single" w:sz="4" w:space="0" w:color="F39200"/>
              <w:right w:val="nil"/>
            </w:tcBorders>
            <w:shd w:val="clear" w:color="auto" w:fill="auto"/>
            <w:noWrap/>
            <w:vAlign w:val="center"/>
          </w:tcPr>
          <w:p w14:paraId="355E0BA7" w14:textId="36C4801A" w:rsidR="000D1434" w:rsidRPr="00EB618F" w:rsidRDefault="000773BA" w:rsidP="000773B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20.426.001</w:t>
            </w:r>
          </w:p>
        </w:tc>
        <w:tc>
          <w:tcPr>
            <w:tcW w:w="625" w:type="pct"/>
            <w:tcBorders>
              <w:top w:val="single" w:sz="4" w:space="0" w:color="F39200"/>
              <w:left w:val="nil"/>
              <w:bottom w:val="single" w:sz="4" w:space="0" w:color="F39200"/>
              <w:right w:val="nil"/>
            </w:tcBorders>
            <w:shd w:val="clear" w:color="auto" w:fill="auto"/>
            <w:noWrap/>
            <w:vAlign w:val="center"/>
          </w:tcPr>
          <w:p w14:paraId="73F1E4C0" w14:textId="007D779E" w:rsidR="000D1434" w:rsidRPr="00EB618F" w:rsidRDefault="000D1434" w:rsidP="000D1434">
            <w:pPr>
              <w:jc w:val="right"/>
              <w:rPr>
                <w:rFonts w:ascii="CAIXA Std Book" w:eastAsia="Times New Roman" w:hAnsi="CAIXA Std Book" w:cs="Arial"/>
                <w:b/>
                <w:bCs/>
                <w:color w:val="005CA9"/>
                <w:sz w:val="18"/>
                <w:szCs w:val="18"/>
              </w:rPr>
            </w:pPr>
            <w:r w:rsidRPr="00EB618F">
              <w:rPr>
                <w:rFonts w:ascii="CAIXA Std Book" w:hAnsi="CAIXA Std Book" w:cs="Arial"/>
                <w:b/>
                <w:bCs/>
                <w:color w:val="005CA9"/>
                <w:sz w:val="18"/>
                <w:szCs w:val="18"/>
              </w:rPr>
              <w:t>6.551.634</w:t>
            </w:r>
          </w:p>
        </w:tc>
        <w:tc>
          <w:tcPr>
            <w:tcW w:w="624" w:type="pct"/>
            <w:tcBorders>
              <w:top w:val="single" w:sz="4" w:space="0" w:color="F39200"/>
              <w:left w:val="nil"/>
              <w:bottom w:val="single" w:sz="4" w:space="0" w:color="F39200"/>
              <w:right w:val="nil"/>
            </w:tcBorders>
            <w:shd w:val="clear" w:color="auto" w:fill="auto"/>
            <w:noWrap/>
            <w:vAlign w:val="center"/>
          </w:tcPr>
          <w:p w14:paraId="21E186D9" w14:textId="28566552" w:rsidR="000D1434" w:rsidRPr="00EB618F" w:rsidRDefault="000D1434" w:rsidP="000D1434">
            <w:pPr>
              <w:jc w:val="right"/>
              <w:rPr>
                <w:rFonts w:ascii="CAIXA Std Book" w:eastAsia="Times New Roman" w:hAnsi="CAIXA Std Book" w:cs="Arial"/>
                <w:b/>
                <w:bCs/>
                <w:color w:val="005CA9"/>
                <w:sz w:val="18"/>
                <w:szCs w:val="18"/>
              </w:rPr>
            </w:pPr>
            <w:r w:rsidRPr="00EB618F">
              <w:rPr>
                <w:rFonts w:ascii="CAIXA Std Book" w:hAnsi="CAIXA Std Book" w:cs="Arial"/>
                <w:b/>
                <w:bCs/>
                <w:color w:val="005CA9"/>
                <w:sz w:val="18"/>
                <w:szCs w:val="18"/>
              </w:rPr>
              <w:t>19.095.910</w:t>
            </w:r>
          </w:p>
        </w:tc>
      </w:tr>
    </w:tbl>
    <w:p w14:paraId="0E5D6DF1" w14:textId="77777777" w:rsidR="001347FF" w:rsidRPr="00FF4346" w:rsidRDefault="001347FF" w:rsidP="009E3E9D">
      <w:pPr>
        <w:spacing w:before="120" w:after="240"/>
        <w:ind w:right="142"/>
        <w:jc w:val="both"/>
        <w:rPr>
          <w:rFonts w:ascii="CAIXA Std Book" w:hAnsi="CAIXA Std Book"/>
          <w:color w:val="005CA9"/>
          <w:sz w:val="20"/>
          <w:szCs w:val="20"/>
        </w:rPr>
      </w:pPr>
    </w:p>
    <w:p w14:paraId="08C3CA87" w14:textId="77777777" w:rsidR="00814F49" w:rsidRDefault="00814F49" w:rsidP="00E10B09">
      <w:pPr>
        <w:pStyle w:val="Heading1"/>
      </w:pPr>
      <w:bookmarkStart w:id="119" w:name="_Toc182318419"/>
      <w:bookmarkEnd w:id="118"/>
      <w:r w:rsidRPr="00FF4346">
        <w:t xml:space="preserve">Nota 25 – Despesas </w:t>
      </w:r>
      <w:r w:rsidR="00273EF6" w:rsidRPr="00FF4346">
        <w:t>de</w:t>
      </w:r>
      <w:r w:rsidRPr="00FF4346">
        <w:t xml:space="preserve"> pessoal</w:t>
      </w:r>
      <w:bookmarkEnd w:id="119"/>
    </w:p>
    <w:tbl>
      <w:tblPr>
        <w:tblW w:w="5000" w:type="pct"/>
        <w:tblCellMar>
          <w:left w:w="70" w:type="dxa"/>
          <w:right w:w="70" w:type="dxa"/>
        </w:tblCellMar>
        <w:tblLook w:val="04A0" w:firstRow="1" w:lastRow="0" w:firstColumn="1" w:lastColumn="0" w:noHBand="0" w:noVBand="1"/>
      </w:tblPr>
      <w:tblGrid>
        <w:gridCol w:w="3259"/>
        <w:gridCol w:w="1594"/>
        <w:gridCol w:w="1594"/>
        <w:gridCol w:w="1594"/>
        <w:gridCol w:w="1596"/>
      </w:tblGrid>
      <w:tr w:rsidR="0059727C" w:rsidRPr="00A95F0F" w14:paraId="16C62AAA" w14:textId="77777777" w:rsidTr="006847FB">
        <w:trPr>
          <w:trHeight w:val="283"/>
        </w:trPr>
        <w:tc>
          <w:tcPr>
            <w:tcW w:w="1691" w:type="pct"/>
            <w:vMerge w:val="restart"/>
            <w:tcBorders>
              <w:top w:val="single" w:sz="4" w:space="0" w:color="F79646"/>
              <w:left w:val="nil"/>
              <w:right w:val="nil"/>
            </w:tcBorders>
            <w:shd w:val="clear" w:color="auto" w:fill="auto"/>
            <w:noWrap/>
            <w:vAlign w:val="center"/>
            <w:hideMark/>
          </w:tcPr>
          <w:p w14:paraId="5A3D51A4"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3309" w:type="pct"/>
            <w:gridSpan w:val="4"/>
            <w:tcBorders>
              <w:top w:val="single" w:sz="4" w:space="0" w:color="F79646"/>
              <w:left w:val="nil"/>
              <w:bottom w:val="single" w:sz="4" w:space="0" w:color="F79646"/>
              <w:right w:val="nil"/>
            </w:tcBorders>
            <w:shd w:val="clear" w:color="auto" w:fill="auto"/>
            <w:noWrap/>
            <w:vAlign w:val="center"/>
            <w:hideMark/>
          </w:tcPr>
          <w:p w14:paraId="7D71EE0C"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INDIVIDUAL</w:t>
            </w:r>
          </w:p>
        </w:tc>
      </w:tr>
      <w:tr w:rsidR="0059727C" w:rsidRPr="00A95F0F" w14:paraId="548C378D" w14:textId="77777777" w:rsidTr="00DD738E">
        <w:trPr>
          <w:trHeight w:val="283"/>
        </w:trPr>
        <w:tc>
          <w:tcPr>
            <w:tcW w:w="1691" w:type="pct"/>
            <w:vMerge/>
            <w:tcBorders>
              <w:left w:val="nil"/>
              <w:right w:val="nil"/>
            </w:tcBorders>
            <w:shd w:val="clear" w:color="auto" w:fill="auto"/>
            <w:vAlign w:val="center"/>
            <w:hideMark/>
          </w:tcPr>
          <w:p w14:paraId="4B5F693D" w14:textId="77777777" w:rsidR="00111C12" w:rsidRPr="0059727C" w:rsidRDefault="00111C12" w:rsidP="006847FB">
            <w:pPr>
              <w:jc w:val="center"/>
              <w:rPr>
                <w:rFonts w:ascii="CAIXA Std Book" w:eastAsia="Times New Roman" w:hAnsi="CAIXA Std Book" w:cs="Arial"/>
                <w:b/>
                <w:bCs/>
                <w:color w:val="005CA9"/>
                <w:sz w:val="18"/>
                <w:szCs w:val="18"/>
              </w:rPr>
            </w:pPr>
          </w:p>
        </w:tc>
        <w:tc>
          <w:tcPr>
            <w:tcW w:w="1654" w:type="pct"/>
            <w:gridSpan w:val="2"/>
            <w:tcBorders>
              <w:top w:val="nil"/>
              <w:left w:val="nil"/>
              <w:bottom w:val="single" w:sz="4" w:space="0" w:color="F79646"/>
              <w:right w:val="nil"/>
            </w:tcBorders>
            <w:shd w:val="clear" w:color="auto" w:fill="auto"/>
            <w:vAlign w:val="center"/>
            <w:hideMark/>
          </w:tcPr>
          <w:p w14:paraId="26552CD1"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1655" w:type="pct"/>
            <w:gridSpan w:val="2"/>
            <w:tcBorders>
              <w:top w:val="nil"/>
              <w:left w:val="nil"/>
              <w:bottom w:val="single" w:sz="4" w:space="0" w:color="F79646"/>
              <w:right w:val="nil"/>
            </w:tcBorders>
            <w:shd w:val="clear" w:color="auto" w:fill="auto"/>
            <w:vAlign w:val="center"/>
            <w:hideMark/>
          </w:tcPr>
          <w:p w14:paraId="2CA517BB"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6FEDC8D4" w14:textId="77777777" w:rsidTr="00DD738E">
        <w:trPr>
          <w:trHeight w:val="283"/>
        </w:trPr>
        <w:tc>
          <w:tcPr>
            <w:tcW w:w="1691" w:type="pct"/>
            <w:vMerge/>
            <w:tcBorders>
              <w:left w:val="nil"/>
              <w:bottom w:val="single" w:sz="4" w:space="0" w:color="F39200"/>
              <w:right w:val="nil"/>
            </w:tcBorders>
            <w:vAlign w:val="center"/>
            <w:hideMark/>
          </w:tcPr>
          <w:p w14:paraId="223BF52A" w14:textId="77777777" w:rsidR="00111C12" w:rsidRPr="0059727C" w:rsidRDefault="00111C12" w:rsidP="006847FB">
            <w:pPr>
              <w:jc w:val="center"/>
              <w:rPr>
                <w:rFonts w:ascii="CAIXA Std Book" w:eastAsia="Times New Roman" w:hAnsi="CAIXA Std Book" w:cs="Arial"/>
                <w:b/>
                <w:bCs/>
                <w:color w:val="005CA9"/>
                <w:sz w:val="18"/>
                <w:szCs w:val="18"/>
              </w:rPr>
            </w:pPr>
          </w:p>
        </w:tc>
        <w:tc>
          <w:tcPr>
            <w:tcW w:w="827" w:type="pct"/>
            <w:tcBorders>
              <w:top w:val="nil"/>
              <w:left w:val="nil"/>
              <w:bottom w:val="single" w:sz="4" w:space="0" w:color="F39200"/>
              <w:right w:val="nil"/>
            </w:tcBorders>
            <w:shd w:val="clear" w:color="auto" w:fill="auto"/>
            <w:vAlign w:val="center"/>
            <w:hideMark/>
          </w:tcPr>
          <w:p w14:paraId="71391709"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27" w:type="pct"/>
            <w:tcBorders>
              <w:top w:val="nil"/>
              <w:left w:val="nil"/>
              <w:bottom w:val="single" w:sz="4" w:space="0" w:color="F39200"/>
              <w:right w:val="nil"/>
            </w:tcBorders>
            <w:shd w:val="clear" w:color="auto" w:fill="auto"/>
            <w:vAlign w:val="center"/>
            <w:hideMark/>
          </w:tcPr>
          <w:p w14:paraId="363598C0"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c>
          <w:tcPr>
            <w:tcW w:w="827" w:type="pct"/>
            <w:tcBorders>
              <w:top w:val="nil"/>
              <w:left w:val="nil"/>
              <w:bottom w:val="single" w:sz="4" w:space="0" w:color="F39200"/>
              <w:right w:val="nil"/>
            </w:tcBorders>
            <w:shd w:val="clear" w:color="auto" w:fill="auto"/>
            <w:vAlign w:val="center"/>
            <w:hideMark/>
          </w:tcPr>
          <w:p w14:paraId="4131C78E"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28" w:type="pct"/>
            <w:tcBorders>
              <w:top w:val="nil"/>
              <w:left w:val="nil"/>
              <w:bottom w:val="single" w:sz="4" w:space="0" w:color="F39200"/>
              <w:right w:val="nil"/>
            </w:tcBorders>
            <w:shd w:val="clear" w:color="auto" w:fill="auto"/>
            <w:vAlign w:val="center"/>
            <w:hideMark/>
          </w:tcPr>
          <w:p w14:paraId="2DC16934"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r>
      <w:tr w:rsidR="00E80EB2" w:rsidRPr="00A95F0F" w14:paraId="68635864" w14:textId="77777777" w:rsidTr="00E80EB2">
        <w:trPr>
          <w:trHeight w:val="283"/>
        </w:trPr>
        <w:tc>
          <w:tcPr>
            <w:tcW w:w="1691" w:type="pct"/>
            <w:tcBorders>
              <w:top w:val="nil"/>
              <w:left w:val="nil"/>
              <w:bottom w:val="nil"/>
              <w:right w:val="nil"/>
            </w:tcBorders>
            <w:shd w:val="clear" w:color="auto" w:fill="auto"/>
            <w:vAlign w:val="center"/>
          </w:tcPr>
          <w:p w14:paraId="103E5E29"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Salários</w:t>
            </w:r>
          </w:p>
        </w:tc>
        <w:tc>
          <w:tcPr>
            <w:tcW w:w="827" w:type="pct"/>
            <w:tcBorders>
              <w:top w:val="nil"/>
              <w:left w:val="nil"/>
              <w:bottom w:val="nil"/>
              <w:right w:val="nil"/>
            </w:tcBorders>
            <w:shd w:val="clear" w:color="auto" w:fill="auto"/>
            <w:vAlign w:val="center"/>
          </w:tcPr>
          <w:p w14:paraId="43AF0929" w14:textId="60E22926"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(4.274.764)</w:t>
            </w:r>
          </w:p>
        </w:tc>
        <w:tc>
          <w:tcPr>
            <w:tcW w:w="827" w:type="pct"/>
            <w:tcBorders>
              <w:top w:val="nil"/>
              <w:left w:val="nil"/>
              <w:bottom w:val="nil"/>
              <w:right w:val="nil"/>
            </w:tcBorders>
            <w:shd w:val="clear" w:color="auto" w:fill="auto"/>
            <w:vAlign w:val="center"/>
          </w:tcPr>
          <w:p w14:paraId="2CFF4190" w14:textId="3D65058F"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(12.827.074)</w:t>
            </w:r>
          </w:p>
        </w:tc>
        <w:tc>
          <w:tcPr>
            <w:tcW w:w="827" w:type="pct"/>
            <w:tcBorders>
              <w:top w:val="nil"/>
              <w:left w:val="nil"/>
              <w:bottom w:val="nil"/>
              <w:right w:val="nil"/>
            </w:tcBorders>
            <w:shd w:val="clear" w:color="auto" w:fill="auto"/>
            <w:vAlign w:val="center"/>
          </w:tcPr>
          <w:p w14:paraId="5782F8B8" w14:textId="6793267F"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(4.082.555)</w:t>
            </w:r>
          </w:p>
        </w:tc>
        <w:tc>
          <w:tcPr>
            <w:tcW w:w="828" w:type="pct"/>
            <w:tcBorders>
              <w:top w:val="nil"/>
              <w:left w:val="nil"/>
              <w:bottom w:val="nil"/>
              <w:right w:val="nil"/>
            </w:tcBorders>
            <w:shd w:val="clear" w:color="auto" w:fill="auto"/>
            <w:vAlign w:val="center"/>
          </w:tcPr>
          <w:p w14:paraId="568C88A7" w14:textId="1338D764"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(12.124.002)</w:t>
            </w:r>
          </w:p>
        </w:tc>
      </w:tr>
      <w:tr w:rsidR="00E80EB2" w:rsidRPr="00A95F0F" w14:paraId="3927DDB0" w14:textId="77777777" w:rsidTr="00E80EB2">
        <w:trPr>
          <w:trHeight w:val="283"/>
        </w:trPr>
        <w:tc>
          <w:tcPr>
            <w:tcW w:w="1691" w:type="pct"/>
            <w:tcBorders>
              <w:top w:val="nil"/>
              <w:left w:val="nil"/>
              <w:bottom w:val="nil"/>
              <w:right w:val="nil"/>
            </w:tcBorders>
            <w:shd w:val="clear" w:color="auto" w:fill="auto"/>
            <w:vAlign w:val="center"/>
          </w:tcPr>
          <w:p w14:paraId="4642D97B"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Benefícios</w:t>
            </w:r>
          </w:p>
        </w:tc>
        <w:tc>
          <w:tcPr>
            <w:tcW w:w="827" w:type="pct"/>
            <w:tcBorders>
              <w:top w:val="nil"/>
              <w:left w:val="nil"/>
              <w:bottom w:val="nil"/>
              <w:right w:val="nil"/>
            </w:tcBorders>
            <w:shd w:val="clear" w:color="auto" w:fill="auto"/>
            <w:vAlign w:val="center"/>
          </w:tcPr>
          <w:p w14:paraId="0D9E25C5" w14:textId="5F518FBD"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(951.695)</w:t>
            </w:r>
          </w:p>
        </w:tc>
        <w:tc>
          <w:tcPr>
            <w:tcW w:w="827" w:type="pct"/>
            <w:tcBorders>
              <w:top w:val="nil"/>
              <w:left w:val="nil"/>
              <w:bottom w:val="nil"/>
              <w:right w:val="nil"/>
            </w:tcBorders>
            <w:shd w:val="clear" w:color="auto" w:fill="auto"/>
            <w:vAlign w:val="center"/>
          </w:tcPr>
          <w:p w14:paraId="071BA121" w14:textId="0975DCA8"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(2.985.290)</w:t>
            </w:r>
          </w:p>
        </w:tc>
        <w:tc>
          <w:tcPr>
            <w:tcW w:w="827" w:type="pct"/>
            <w:tcBorders>
              <w:top w:val="nil"/>
              <w:left w:val="nil"/>
              <w:bottom w:val="nil"/>
              <w:right w:val="nil"/>
            </w:tcBorders>
            <w:shd w:val="clear" w:color="auto" w:fill="auto"/>
            <w:vAlign w:val="center"/>
          </w:tcPr>
          <w:p w14:paraId="4A01290F" w14:textId="099EC624"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(946.423)</w:t>
            </w:r>
          </w:p>
        </w:tc>
        <w:tc>
          <w:tcPr>
            <w:tcW w:w="828" w:type="pct"/>
            <w:tcBorders>
              <w:top w:val="nil"/>
              <w:left w:val="nil"/>
              <w:bottom w:val="nil"/>
              <w:right w:val="nil"/>
            </w:tcBorders>
            <w:shd w:val="clear" w:color="auto" w:fill="auto"/>
            <w:vAlign w:val="center"/>
          </w:tcPr>
          <w:p w14:paraId="2990F586" w14:textId="2B2413E5"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(2.893.433)</w:t>
            </w:r>
          </w:p>
        </w:tc>
      </w:tr>
      <w:tr w:rsidR="00E80EB2" w:rsidRPr="00A95F0F" w14:paraId="0EB0AB42" w14:textId="77777777" w:rsidTr="00E80EB2">
        <w:trPr>
          <w:trHeight w:val="283"/>
        </w:trPr>
        <w:tc>
          <w:tcPr>
            <w:tcW w:w="1691" w:type="pct"/>
            <w:tcBorders>
              <w:top w:val="nil"/>
              <w:left w:val="nil"/>
              <w:bottom w:val="nil"/>
              <w:right w:val="nil"/>
            </w:tcBorders>
            <w:shd w:val="clear" w:color="auto" w:fill="auto"/>
            <w:vAlign w:val="center"/>
          </w:tcPr>
          <w:p w14:paraId="497071C4" w14:textId="6FE40792"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Indenizações trabalhistas</w:t>
            </w:r>
            <w:r w:rsidR="000C0DF5">
              <w:rPr>
                <w:rFonts w:ascii="CAIXA Std Book" w:eastAsia="Times New Roman" w:hAnsi="CAIXA Std Book" w:cs="Arial"/>
                <w:color w:val="005CA9"/>
                <w:sz w:val="18"/>
                <w:szCs w:val="18"/>
              </w:rPr>
              <w:t xml:space="preserve"> (1)</w:t>
            </w:r>
          </w:p>
        </w:tc>
        <w:tc>
          <w:tcPr>
            <w:tcW w:w="827" w:type="pct"/>
            <w:tcBorders>
              <w:top w:val="nil"/>
              <w:left w:val="nil"/>
              <w:bottom w:val="nil"/>
              <w:right w:val="nil"/>
            </w:tcBorders>
            <w:shd w:val="clear" w:color="auto" w:fill="auto"/>
            <w:vAlign w:val="center"/>
          </w:tcPr>
          <w:p w14:paraId="79C95B52" w14:textId="570425F1"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(53.147)</w:t>
            </w:r>
          </w:p>
        </w:tc>
        <w:tc>
          <w:tcPr>
            <w:tcW w:w="827" w:type="pct"/>
            <w:tcBorders>
              <w:top w:val="nil"/>
              <w:left w:val="nil"/>
              <w:bottom w:val="nil"/>
              <w:right w:val="nil"/>
            </w:tcBorders>
            <w:shd w:val="clear" w:color="auto" w:fill="auto"/>
            <w:vAlign w:val="center"/>
          </w:tcPr>
          <w:p w14:paraId="3CC140F1" w14:textId="24DC28E8"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(1.033.051)</w:t>
            </w:r>
          </w:p>
        </w:tc>
        <w:tc>
          <w:tcPr>
            <w:tcW w:w="827" w:type="pct"/>
            <w:tcBorders>
              <w:top w:val="nil"/>
              <w:left w:val="nil"/>
              <w:bottom w:val="nil"/>
              <w:right w:val="nil"/>
            </w:tcBorders>
            <w:shd w:val="clear" w:color="auto" w:fill="auto"/>
            <w:vAlign w:val="center"/>
          </w:tcPr>
          <w:p w14:paraId="5CE5239B" w14:textId="2D1A1078"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(54.166)</w:t>
            </w:r>
          </w:p>
        </w:tc>
        <w:tc>
          <w:tcPr>
            <w:tcW w:w="828" w:type="pct"/>
            <w:tcBorders>
              <w:top w:val="nil"/>
              <w:left w:val="nil"/>
              <w:bottom w:val="nil"/>
              <w:right w:val="nil"/>
            </w:tcBorders>
            <w:shd w:val="clear" w:color="auto" w:fill="auto"/>
            <w:vAlign w:val="center"/>
          </w:tcPr>
          <w:p w14:paraId="5D93EB24" w14:textId="5BF68A4F"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(156.645)</w:t>
            </w:r>
          </w:p>
        </w:tc>
      </w:tr>
      <w:tr w:rsidR="00E80EB2" w:rsidRPr="00A95F0F" w14:paraId="7EE5FFAF" w14:textId="77777777" w:rsidTr="00E80EB2">
        <w:trPr>
          <w:trHeight w:val="283"/>
        </w:trPr>
        <w:tc>
          <w:tcPr>
            <w:tcW w:w="1691" w:type="pct"/>
            <w:tcBorders>
              <w:top w:val="nil"/>
              <w:left w:val="nil"/>
              <w:bottom w:val="nil"/>
              <w:right w:val="nil"/>
            </w:tcBorders>
            <w:shd w:val="clear" w:color="auto" w:fill="auto"/>
            <w:vAlign w:val="center"/>
          </w:tcPr>
          <w:p w14:paraId="2AA6BB06"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w:t>
            </w:r>
          </w:p>
        </w:tc>
        <w:tc>
          <w:tcPr>
            <w:tcW w:w="827" w:type="pct"/>
            <w:tcBorders>
              <w:top w:val="nil"/>
              <w:left w:val="nil"/>
              <w:bottom w:val="nil"/>
              <w:right w:val="nil"/>
            </w:tcBorders>
            <w:shd w:val="clear" w:color="auto" w:fill="auto"/>
            <w:vAlign w:val="center"/>
          </w:tcPr>
          <w:p w14:paraId="5961A9EC" w14:textId="5530780D"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(24.421)</w:t>
            </w:r>
          </w:p>
        </w:tc>
        <w:tc>
          <w:tcPr>
            <w:tcW w:w="827" w:type="pct"/>
            <w:tcBorders>
              <w:top w:val="nil"/>
              <w:left w:val="nil"/>
              <w:bottom w:val="nil"/>
              <w:right w:val="nil"/>
            </w:tcBorders>
            <w:shd w:val="clear" w:color="auto" w:fill="auto"/>
            <w:vAlign w:val="center"/>
          </w:tcPr>
          <w:p w14:paraId="12C0AD49" w14:textId="4BDEA79B"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(66.</w:t>
            </w:r>
            <w:r w:rsidR="00B948C0">
              <w:rPr>
                <w:rFonts w:ascii="CAIXA Std Book" w:hAnsi="CAIXA Std Book" w:cs="Arial"/>
                <w:color w:val="005CA9"/>
                <w:sz w:val="18"/>
                <w:szCs w:val="18"/>
              </w:rPr>
              <w:t>530</w:t>
            </w:r>
            <w:r>
              <w:rPr>
                <w:rFonts w:ascii="CAIXA Std Book" w:hAnsi="CAIXA Std Book" w:cs="Arial"/>
                <w:color w:val="005CA9"/>
                <w:sz w:val="18"/>
                <w:szCs w:val="18"/>
              </w:rPr>
              <w:t>)</w:t>
            </w:r>
          </w:p>
        </w:tc>
        <w:tc>
          <w:tcPr>
            <w:tcW w:w="827" w:type="pct"/>
            <w:tcBorders>
              <w:top w:val="nil"/>
              <w:left w:val="nil"/>
              <w:bottom w:val="nil"/>
              <w:right w:val="nil"/>
            </w:tcBorders>
            <w:shd w:val="clear" w:color="auto" w:fill="auto"/>
            <w:vAlign w:val="center"/>
          </w:tcPr>
          <w:p w14:paraId="04C4883D" w14:textId="37D0C55E"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(21.808)</w:t>
            </w:r>
          </w:p>
        </w:tc>
        <w:tc>
          <w:tcPr>
            <w:tcW w:w="828" w:type="pct"/>
            <w:tcBorders>
              <w:top w:val="nil"/>
              <w:left w:val="nil"/>
              <w:bottom w:val="nil"/>
              <w:right w:val="nil"/>
            </w:tcBorders>
            <w:shd w:val="clear" w:color="auto" w:fill="auto"/>
            <w:vAlign w:val="center"/>
          </w:tcPr>
          <w:p w14:paraId="02AB40EA" w14:textId="5F307BBE"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(57.442)</w:t>
            </w:r>
          </w:p>
        </w:tc>
      </w:tr>
      <w:tr w:rsidR="00E80EB2" w:rsidRPr="00A95F0F" w14:paraId="4CAD4C1F" w14:textId="77777777" w:rsidTr="00E80EB2">
        <w:trPr>
          <w:trHeight w:val="283"/>
        </w:trPr>
        <w:tc>
          <w:tcPr>
            <w:tcW w:w="1691" w:type="pct"/>
            <w:tcBorders>
              <w:top w:val="nil"/>
              <w:left w:val="nil"/>
              <w:bottom w:val="nil"/>
              <w:right w:val="nil"/>
            </w:tcBorders>
            <w:shd w:val="clear" w:color="auto" w:fill="auto"/>
            <w:vAlign w:val="center"/>
          </w:tcPr>
          <w:p w14:paraId="588EE2FF"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Encargos sociais</w:t>
            </w:r>
          </w:p>
        </w:tc>
        <w:tc>
          <w:tcPr>
            <w:tcW w:w="827" w:type="pct"/>
            <w:tcBorders>
              <w:top w:val="nil"/>
              <w:left w:val="nil"/>
              <w:bottom w:val="nil"/>
              <w:right w:val="nil"/>
            </w:tcBorders>
            <w:shd w:val="clear" w:color="auto" w:fill="auto"/>
            <w:vAlign w:val="center"/>
          </w:tcPr>
          <w:p w14:paraId="7CA73C4E" w14:textId="3F7A5AF9"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(1.725.541)</w:t>
            </w:r>
          </w:p>
        </w:tc>
        <w:tc>
          <w:tcPr>
            <w:tcW w:w="827" w:type="pct"/>
            <w:tcBorders>
              <w:top w:val="nil"/>
              <w:left w:val="nil"/>
              <w:bottom w:val="nil"/>
              <w:right w:val="nil"/>
            </w:tcBorders>
            <w:shd w:val="clear" w:color="auto" w:fill="auto"/>
            <w:vAlign w:val="center"/>
          </w:tcPr>
          <w:p w14:paraId="36C17D37" w14:textId="68A6A82B"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(5.286.</w:t>
            </w:r>
            <w:r w:rsidR="00B948C0">
              <w:rPr>
                <w:rFonts w:ascii="CAIXA Std Book" w:hAnsi="CAIXA Std Book" w:cs="Arial"/>
                <w:color w:val="005CA9"/>
                <w:sz w:val="18"/>
                <w:szCs w:val="18"/>
              </w:rPr>
              <w:t>702</w:t>
            </w:r>
            <w:r>
              <w:rPr>
                <w:rFonts w:ascii="CAIXA Std Book" w:hAnsi="CAIXA Std Book" w:cs="Arial"/>
                <w:color w:val="005CA9"/>
                <w:sz w:val="18"/>
                <w:szCs w:val="18"/>
              </w:rPr>
              <w:t>)</w:t>
            </w:r>
          </w:p>
        </w:tc>
        <w:tc>
          <w:tcPr>
            <w:tcW w:w="827" w:type="pct"/>
            <w:tcBorders>
              <w:top w:val="nil"/>
              <w:left w:val="nil"/>
              <w:bottom w:val="nil"/>
              <w:right w:val="nil"/>
            </w:tcBorders>
            <w:shd w:val="clear" w:color="auto" w:fill="auto"/>
            <w:vAlign w:val="center"/>
          </w:tcPr>
          <w:p w14:paraId="37ED6AA4" w14:textId="5C8E7A59"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(1.674.090)</w:t>
            </w:r>
          </w:p>
        </w:tc>
        <w:tc>
          <w:tcPr>
            <w:tcW w:w="828" w:type="pct"/>
            <w:tcBorders>
              <w:top w:val="nil"/>
              <w:left w:val="nil"/>
              <w:bottom w:val="nil"/>
              <w:right w:val="nil"/>
            </w:tcBorders>
            <w:shd w:val="clear" w:color="auto" w:fill="auto"/>
            <w:vAlign w:val="center"/>
          </w:tcPr>
          <w:p w14:paraId="2A20F03E" w14:textId="60F8846B"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(5.006.405)</w:t>
            </w:r>
          </w:p>
        </w:tc>
      </w:tr>
      <w:tr w:rsidR="00E80EB2" w:rsidRPr="00A95F0F" w14:paraId="0AB24457" w14:textId="77777777" w:rsidTr="00E80EB2">
        <w:trPr>
          <w:trHeight w:val="283"/>
        </w:trPr>
        <w:tc>
          <w:tcPr>
            <w:tcW w:w="1691" w:type="pct"/>
            <w:tcBorders>
              <w:top w:val="nil"/>
              <w:left w:val="nil"/>
              <w:bottom w:val="nil"/>
              <w:right w:val="nil"/>
            </w:tcBorders>
            <w:shd w:val="clear" w:color="auto" w:fill="auto"/>
            <w:noWrap/>
            <w:vAlign w:val="center"/>
          </w:tcPr>
          <w:p w14:paraId="2F4E13AF"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social</w:t>
            </w:r>
          </w:p>
        </w:tc>
        <w:tc>
          <w:tcPr>
            <w:tcW w:w="827" w:type="pct"/>
            <w:tcBorders>
              <w:top w:val="nil"/>
              <w:left w:val="nil"/>
              <w:bottom w:val="nil"/>
              <w:right w:val="nil"/>
            </w:tcBorders>
            <w:shd w:val="clear" w:color="auto" w:fill="auto"/>
            <w:vAlign w:val="center"/>
          </w:tcPr>
          <w:p w14:paraId="6155F2EB" w14:textId="5400CA8A"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(998.213)</w:t>
            </w:r>
          </w:p>
        </w:tc>
        <w:tc>
          <w:tcPr>
            <w:tcW w:w="827" w:type="pct"/>
            <w:tcBorders>
              <w:top w:val="nil"/>
              <w:left w:val="nil"/>
              <w:bottom w:val="nil"/>
              <w:right w:val="nil"/>
            </w:tcBorders>
            <w:shd w:val="clear" w:color="auto" w:fill="auto"/>
            <w:vAlign w:val="center"/>
          </w:tcPr>
          <w:p w14:paraId="3955131D" w14:textId="5821A624"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(3.015.</w:t>
            </w:r>
            <w:r w:rsidR="00B948C0">
              <w:rPr>
                <w:rFonts w:ascii="CAIXA Std Book" w:hAnsi="CAIXA Std Book" w:cs="Arial"/>
                <w:color w:val="005CA9"/>
                <w:sz w:val="18"/>
                <w:szCs w:val="18"/>
              </w:rPr>
              <w:t>157</w:t>
            </w:r>
            <w:r>
              <w:rPr>
                <w:rFonts w:ascii="CAIXA Std Book" w:hAnsi="CAIXA Std Book" w:cs="Arial"/>
                <w:color w:val="005CA9"/>
                <w:sz w:val="18"/>
                <w:szCs w:val="18"/>
              </w:rPr>
              <w:t>)</w:t>
            </w:r>
          </w:p>
        </w:tc>
        <w:tc>
          <w:tcPr>
            <w:tcW w:w="827" w:type="pct"/>
            <w:tcBorders>
              <w:top w:val="nil"/>
              <w:left w:val="nil"/>
              <w:bottom w:val="nil"/>
              <w:right w:val="nil"/>
            </w:tcBorders>
            <w:shd w:val="clear" w:color="auto" w:fill="auto"/>
            <w:vAlign w:val="center"/>
          </w:tcPr>
          <w:p w14:paraId="0FCB0F0A" w14:textId="1DEF8C8B"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(972.325)</w:t>
            </w:r>
          </w:p>
        </w:tc>
        <w:tc>
          <w:tcPr>
            <w:tcW w:w="828" w:type="pct"/>
            <w:tcBorders>
              <w:top w:val="nil"/>
              <w:left w:val="nil"/>
              <w:bottom w:val="nil"/>
              <w:right w:val="nil"/>
            </w:tcBorders>
            <w:shd w:val="clear" w:color="auto" w:fill="auto"/>
            <w:vAlign w:val="center"/>
          </w:tcPr>
          <w:p w14:paraId="7C0C9B64" w14:textId="09EF85B1"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(2.863.615)</w:t>
            </w:r>
          </w:p>
        </w:tc>
      </w:tr>
      <w:tr w:rsidR="00E80EB2" w:rsidRPr="00A95F0F" w14:paraId="5979BD02" w14:textId="77777777" w:rsidTr="00E80EB2">
        <w:trPr>
          <w:trHeight w:val="283"/>
        </w:trPr>
        <w:tc>
          <w:tcPr>
            <w:tcW w:w="1691" w:type="pct"/>
            <w:tcBorders>
              <w:top w:val="nil"/>
              <w:left w:val="nil"/>
              <w:bottom w:val="nil"/>
              <w:right w:val="nil"/>
            </w:tcBorders>
            <w:shd w:val="clear" w:color="auto" w:fill="auto"/>
            <w:vAlign w:val="center"/>
          </w:tcPr>
          <w:p w14:paraId="73F47E91"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FGTS</w:t>
            </w:r>
          </w:p>
        </w:tc>
        <w:tc>
          <w:tcPr>
            <w:tcW w:w="827" w:type="pct"/>
            <w:tcBorders>
              <w:top w:val="nil"/>
              <w:left w:val="nil"/>
              <w:bottom w:val="nil"/>
              <w:right w:val="nil"/>
            </w:tcBorders>
            <w:shd w:val="clear" w:color="auto" w:fill="auto"/>
            <w:vAlign w:val="center"/>
          </w:tcPr>
          <w:p w14:paraId="05A86D07" w14:textId="3D66DFEF"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(328.</w:t>
            </w:r>
            <w:r w:rsidR="00820D74">
              <w:rPr>
                <w:rFonts w:ascii="CAIXA Std Book" w:hAnsi="CAIXA Std Book" w:cs="Arial"/>
                <w:color w:val="005CA9"/>
                <w:sz w:val="18"/>
                <w:szCs w:val="18"/>
              </w:rPr>
              <w:t>153</w:t>
            </w:r>
            <w:r>
              <w:rPr>
                <w:rFonts w:ascii="CAIXA Std Book" w:hAnsi="CAIXA Std Book" w:cs="Arial"/>
                <w:color w:val="005CA9"/>
                <w:sz w:val="18"/>
                <w:szCs w:val="18"/>
              </w:rPr>
              <w:t>)</w:t>
            </w:r>
          </w:p>
        </w:tc>
        <w:tc>
          <w:tcPr>
            <w:tcW w:w="827" w:type="pct"/>
            <w:tcBorders>
              <w:top w:val="nil"/>
              <w:left w:val="nil"/>
              <w:bottom w:val="nil"/>
              <w:right w:val="nil"/>
            </w:tcBorders>
            <w:shd w:val="clear" w:color="auto" w:fill="auto"/>
            <w:vAlign w:val="center"/>
          </w:tcPr>
          <w:p w14:paraId="296B4BD5" w14:textId="2B26032E"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(1.000.461)</w:t>
            </w:r>
          </w:p>
        </w:tc>
        <w:tc>
          <w:tcPr>
            <w:tcW w:w="827" w:type="pct"/>
            <w:tcBorders>
              <w:top w:val="nil"/>
              <w:left w:val="nil"/>
              <w:bottom w:val="nil"/>
              <w:right w:val="nil"/>
            </w:tcBorders>
            <w:shd w:val="clear" w:color="auto" w:fill="auto"/>
            <w:vAlign w:val="center"/>
          </w:tcPr>
          <w:p w14:paraId="1448FD41" w14:textId="6C54B2B5"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(322.807)</w:t>
            </w:r>
          </w:p>
        </w:tc>
        <w:tc>
          <w:tcPr>
            <w:tcW w:w="828" w:type="pct"/>
            <w:tcBorders>
              <w:top w:val="nil"/>
              <w:left w:val="nil"/>
              <w:bottom w:val="nil"/>
              <w:right w:val="nil"/>
            </w:tcBorders>
            <w:shd w:val="clear" w:color="auto" w:fill="auto"/>
            <w:vAlign w:val="center"/>
          </w:tcPr>
          <w:p w14:paraId="4F28560B" w14:textId="0858B009"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(953.520)</w:t>
            </w:r>
          </w:p>
        </w:tc>
      </w:tr>
      <w:tr w:rsidR="00E80EB2" w:rsidRPr="00A95F0F" w14:paraId="313E3072" w14:textId="77777777" w:rsidTr="00E80EB2">
        <w:trPr>
          <w:trHeight w:val="283"/>
        </w:trPr>
        <w:tc>
          <w:tcPr>
            <w:tcW w:w="1691" w:type="pct"/>
            <w:tcBorders>
              <w:top w:val="nil"/>
              <w:left w:val="nil"/>
              <w:bottom w:val="nil"/>
              <w:right w:val="nil"/>
            </w:tcBorders>
            <w:shd w:val="clear" w:color="auto" w:fill="auto"/>
            <w:vAlign w:val="center"/>
          </w:tcPr>
          <w:p w14:paraId="2E54EDD7"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complementar</w:t>
            </w:r>
          </w:p>
        </w:tc>
        <w:tc>
          <w:tcPr>
            <w:tcW w:w="827" w:type="pct"/>
            <w:tcBorders>
              <w:top w:val="nil"/>
              <w:left w:val="nil"/>
              <w:bottom w:val="nil"/>
              <w:right w:val="nil"/>
            </w:tcBorders>
            <w:shd w:val="clear" w:color="auto" w:fill="auto"/>
            <w:vAlign w:val="center"/>
          </w:tcPr>
          <w:p w14:paraId="0B350B1B" w14:textId="2EA99876"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(295.</w:t>
            </w:r>
            <w:r w:rsidR="00820D74">
              <w:rPr>
                <w:rFonts w:ascii="CAIXA Std Book" w:hAnsi="CAIXA Std Book" w:cs="Arial"/>
                <w:color w:val="005CA9"/>
                <w:sz w:val="18"/>
                <w:szCs w:val="18"/>
              </w:rPr>
              <w:t>669</w:t>
            </w:r>
            <w:r>
              <w:rPr>
                <w:rFonts w:ascii="CAIXA Std Book" w:hAnsi="CAIXA Std Book" w:cs="Arial"/>
                <w:color w:val="005CA9"/>
                <w:sz w:val="18"/>
                <w:szCs w:val="18"/>
              </w:rPr>
              <w:t>)</w:t>
            </w:r>
          </w:p>
        </w:tc>
        <w:tc>
          <w:tcPr>
            <w:tcW w:w="827" w:type="pct"/>
            <w:tcBorders>
              <w:top w:val="nil"/>
              <w:left w:val="nil"/>
              <w:bottom w:val="nil"/>
              <w:right w:val="nil"/>
            </w:tcBorders>
            <w:shd w:val="clear" w:color="auto" w:fill="auto"/>
            <w:vAlign w:val="center"/>
          </w:tcPr>
          <w:p w14:paraId="0CF7AE8E" w14:textId="5C47C0F0"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(958.318)</w:t>
            </w:r>
          </w:p>
        </w:tc>
        <w:tc>
          <w:tcPr>
            <w:tcW w:w="827" w:type="pct"/>
            <w:tcBorders>
              <w:top w:val="nil"/>
              <w:left w:val="nil"/>
              <w:bottom w:val="nil"/>
              <w:right w:val="nil"/>
            </w:tcBorders>
            <w:shd w:val="clear" w:color="auto" w:fill="auto"/>
            <w:vAlign w:val="center"/>
          </w:tcPr>
          <w:p w14:paraId="14F0235A" w14:textId="47C1991E"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(278.739)</w:t>
            </w:r>
          </w:p>
        </w:tc>
        <w:tc>
          <w:tcPr>
            <w:tcW w:w="828" w:type="pct"/>
            <w:tcBorders>
              <w:top w:val="nil"/>
              <w:left w:val="nil"/>
              <w:bottom w:val="nil"/>
              <w:right w:val="nil"/>
            </w:tcBorders>
            <w:shd w:val="clear" w:color="auto" w:fill="auto"/>
            <w:vAlign w:val="center"/>
          </w:tcPr>
          <w:p w14:paraId="5B88FC26" w14:textId="691BFD3F"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(894.118)</w:t>
            </w:r>
          </w:p>
        </w:tc>
      </w:tr>
      <w:tr w:rsidR="00E80EB2" w:rsidRPr="00A95F0F" w14:paraId="56A6DA7C" w14:textId="77777777" w:rsidTr="00E80EB2">
        <w:trPr>
          <w:trHeight w:val="283"/>
        </w:trPr>
        <w:tc>
          <w:tcPr>
            <w:tcW w:w="1691" w:type="pct"/>
            <w:tcBorders>
              <w:top w:val="nil"/>
              <w:left w:val="nil"/>
              <w:bottom w:val="single" w:sz="4" w:space="0" w:color="FFC000"/>
              <w:right w:val="nil"/>
            </w:tcBorders>
            <w:shd w:val="clear" w:color="auto" w:fill="auto"/>
            <w:vAlign w:val="center"/>
          </w:tcPr>
          <w:p w14:paraId="39D55BCF"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 encargos</w:t>
            </w:r>
          </w:p>
        </w:tc>
        <w:tc>
          <w:tcPr>
            <w:tcW w:w="827" w:type="pct"/>
            <w:tcBorders>
              <w:top w:val="nil"/>
              <w:left w:val="nil"/>
              <w:bottom w:val="single" w:sz="4" w:space="0" w:color="FFC000"/>
              <w:right w:val="nil"/>
            </w:tcBorders>
            <w:shd w:val="clear" w:color="auto" w:fill="auto"/>
            <w:vAlign w:val="center"/>
          </w:tcPr>
          <w:p w14:paraId="492FD83C" w14:textId="3B4AA908"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(103.506)</w:t>
            </w:r>
          </w:p>
        </w:tc>
        <w:tc>
          <w:tcPr>
            <w:tcW w:w="827" w:type="pct"/>
            <w:tcBorders>
              <w:top w:val="nil"/>
              <w:left w:val="nil"/>
              <w:bottom w:val="single" w:sz="4" w:space="0" w:color="FFC000"/>
              <w:right w:val="nil"/>
            </w:tcBorders>
            <w:shd w:val="clear" w:color="auto" w:fill="auto"/>
            <w:vAlign w:val="center"/>
          </w:tcPr>
          <w:p w14:paraId="4B874CF0" w14:textId="37395EA3"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(312.766)</w:t>
            </w:r>
          </w:p>
        </w:tc>
        <w:tc>
          <w:tcPr>
            <w:tcW w:w="827" w:type="pct"/>
            <w:tcBorders>
              <w:top w:val="nil"/>
              <w:left w:val="nil"/>
              <w:bottom w:val="single" w:sz="4" w:space="0" w:color="FFC000"/>
              <w:right w:val="nil"/>
            </w:tcBorders>
            <w:shd w:val="clear" w:color="auto" w:fill="auto"/>
            <w:vAlign w:val="center"/>
          </w:tcPr>
          <w:p w14:paraId="209F768B" w14:textId="2EF06244"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(100.219)</w:t>
            </w:r>
          </w:p>
        </w:tc>
        <w:tc>
          <w:tcPr>
            <w:tcW w:w="828" w:type="pct"/>
            <w:tcBorders>
              <w:top w:val="nil"/>
              <w:left w:val="nil"/>
              <w:bottom w:val="single" w:sz="4" w:space="0" w:color="FFC000"/>
              <w:right w:val="nil"/>
            </w:tcBorders>
            <w:shd w:val="clear" w:color="auto" w:fill="auto"/>
            <w:vAlign w:val="center"/>
          </w:tcPr>
          <w:p w14:paraId="209386CB" w14:textId="56F69661" w:rsidR="00E80EB2" w:rsidRPr="0059727C" w:rsidRDefault="00E80EB2" w:rsidP="00E80EB2">
            <w:pPr>
              <w:jc w:val="right"/>
              <w:rPr>
                <w:rFonts w:ascii="CAIXA Std Book" w:hAnsi="CAIXA Std Book" w:cs="Arial"/>
                <w:color w:val="005CA9"/>
                <w:sz w:val="18"/>
                <w:szCs w:val="18"/>
              </w:rPr>
            </w:pPr>
            <w:r>
              <w:rPr>
                <w:rFonts w:ascii="CAIXA Std Book" w:hAnsi="CAIXA Std Book" w:cs="Arial"/>
                <w:color w:val="005CA9"/>
                <w:sz w:val="18"/>
                <w:szCs w:val="18"/>
              </w:rPr>
              <w:t>(295.152)</w:t>
            </w:r>
          </w:p>
        </w:tc>
      </w:tr>
      <w:tr w:rsidR="00E80EB2" w:rsidRPr="00A95F0F" w14:paraId="3B1A87EA" w14:textId="77777777" w:rsidTr="00E80EB2">
        <w:trPr>
          <w:trHeight w:val="283"/>
        </w:trPr>
        <w:tc>
          <w:tcPr>
            <w:tcW w:w="1691" w:type="pct"/>
            <w:tcBorders>
              <w:top w:val="single" w:sz="4" w:space="0" w:color="FFC000"/>
              <w:left w:val="nil"/>
              <w:bottom w:val="single" w:sz="4" w:space="0" w:color="FFC000"/>
              <w:right w:val="nil"/>
            </w:tcBorders>
            <w:shd w:val="clear" w:color="auto" w:fill="auto"/>
            <w:vAlign w:val="center"/>
          </w:tcPr>
          <w:p w14:paraId="5A189E7D"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b/>
                <w:bCs/>
                <w:color w:val="005CA9"/>
                <w:sz w:val="18"/>
                <w:szCs w:val="18"/>
              </w:rPr>
              <w:t>Total</w:t>
            </w:r>
          </w:p>
        </w:tc>
        <w:tc>
          <w:tcPr>
            <w:tcW w:w="827" w:type="pct"/>
            <w:tcBorders>
              <w:top w:val="single" w:sz="4" w:space="0" w:color="FFC000"/>
              <w:left w:val="nil"/>
              <w:bottom w:val="single" w:sz="4" w:space="0" w:color="FFC000"/>
              <w:right w:val="nil"/>
            </w:tcBorders>
            <w:shd w:val="clear" w:color="auto" w:fill="auto"/>
            <w:vAlign w:val="center"/>
          </w:tcPr>
          <w:p w14:paraId="7D84FA46" w14:textId="3A435A4B"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(7.029.568)</w:t>
            </w:r>
          </w:p>
        </w:tc>
        <w:tc>
          <w:tcPr>
            <w:tcW w:w="827" w:type="pct"/>
            <w:tcBorders>
              <w:top w:val="single" w:sz="4" w:space="0" w:color="FFC000"/>
              <w:left w:val="nil"/>
              <w:bottom w:val="single" w:sz="4" w:space="0" w:color="FFC000"/>
              <w:right w:val="nil"/>
            </w:tcBorders>
            <w:shd w:val="clear" w:color="auto" w:fill="auto"/>
            <w:vAlign w:val="center"/>
          </w:tcPr>
          <w:p w14:paraId="7182399A" w14:textId="45AF2FAD"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(22.198.647)</w:t>
            </w:r>
          </w:p>
        </w:tc>
        <w:tc>
          <w:tcPr>
            <w:tcW w:w="827" w:type="pct"/>
            <w:tcBorders>
              <w:top w:val="single" w:sz="4" w:space="0" w:color="FFC000"/>
              <w:left w:val="nil"/>
              <w:bottom w:val="single" w:sz="4" w:space="0" w:color="FFC000"/>
              <w:right w:val="nil"/>
            </w:tcBorders>
            <w:shd w:val="clear" w:color="auto" w:fill="auto"/>
            <w:vAlign w:val="center"/>
          </w:tcPr>
          <w:p w14:paraId="2BE8B19F" w14:textId="6CC4D3FD"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(6.779.042)</w:t>
            </w:r>
          </w:p>
        </w:tc>
        <w:tc>
          <w:tcPr>
            <w:tcW w:w="828" w:type="pct"/>
            <w:tcBorders>
              <w:top w:val="single" w:sz="4" w:space="0" w:color="FFC000"/>
              <w:left w:val="nil"/>
              <w:bottom w:val="single" w:sz="4" w:space="0" w:color="FFC000"/>
              <w:right w:val="nil"/>
            </w:tcBorders>
            <w:shd w:val="clear" w:color="auto" w:fill="auto"/>
            <w:vAlign w:val="center"/>
          </w:tcPr>
          <w:p w14:paraId="18F2F12A" w14:textId="56059070" w:rsidR="00E80EB2" w:rsidRPr="0059727C" w:rsidRDefault="00E80EB2" w:rsidP="00E80EB2">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(20.237.927)</w:t>
            </w:r>
          </w:p>
        </w:tc>
      </w:tr>
    </w:tbl>
    <w:p w14:paraId="3B92B4D8" w14:textId="77777777" w:rsidR="000D1434" w:rsidRDefault="000D1434">
      <w:pPr>
        <w:rPr>
          <w:rFonts w:ascii="CAIXA Std Book" w:hAnsi="CAIXA Std Book"/>
          <w:color w:val="005CA9"/>
          <w:sz w:val="16"/>
          <w:szCs w:val="16"/>
        </w:rPr>
      </w:pPr>
      <w:r>
        <w:rPr>
          <w:rFonts w:ascii="CAIXA Std Book" w:hAnsi="CAIXA Std Book"/>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3260"/>
        <w:gridCol w:w="1559"/>
        <w:gridCol w:w="1546"/>
        <w:gridCol w:w="1713"/>
        <w:gridCol w:w="1559"/>
      </w:tblGrid>
      <w:tr w:rsidR="0059727C" w:rsidRPr="00A95F0F" w14:paraId="419BD643" w14:textId="77777777" w:rsidTr="00EF396A">
        <w:trPr>
          <w:trHeight w:val="283"/>
        </w:trPr>
        <w:tc>
          <w:tcPr>
            <w:tcW w:w="5000" w:type="pct"/>
            <w:gridSpan w:val="5"/>
            <w:tcBorders>
              <w:top w:val="single" w:sz="4" w:space="0" w:color="F79646"/>
              <w:left w:val="nil"/>
              <w:bottom w:val="single" w:sz="4" w:space="0" w:color="F79646" w:themeColor="accent6"/>
              <w:right w:val="nil"/>
            </w:tcBorders>
            <w:shd w:val="clear" w:color="auto" w:fill="auto"/>
            <w:noWrap/>
            <w:vAlign w:val="center"/>
            <w:hideMark/>
          </w:tcPr>
          <w:p w14:paraId="313E6455"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CONSOLIDADO</w:t>
            </w:r>
          </w:p>
        </w:tc>
      </w:tr>
      <w:tr w:rsidR="0059727C" w:rsidRPr="00A95F0F" w14:paraId="4D894B2E" w14:textId="77777777" w:rsidTr="00EF396A">
        <w:trPr>
          <w:trHeight w:val="283"/>
        </w:trPr>
        <w:tc>
          <w:tcPr>
            <w:tcW w:w="1691" w:type="pct"/>
            <w:vMerge w:val="restart"/>
            <w:tcBorders>
              <w:top w:val="single" w:sz="4" w:space="0" w:color="F79646" w:themeColor="accent6"/>
              <w:left w:val="nil"/>
              <w:right w:val="nil"/>
            </w:tcBorders>
            <w:shd w:val="clear" w:color="auto" w:fill="auto"/>
            <w:vAlign w:val="center"/>
            <w:hideMark/>
          </w:tcPr>
          <w:p w14:paraId="1277A9D3" w14:textId="19B5EADE" w:rsidR="008E5BE3"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611" w:type="pct"/>
            <w:gridSpan w:val="2"/>
            <w:tcBorders>
              <w:top w:val="single" w:sz="4" w:space="0" w:color="F79646" w:themeColor="accent6"/>
              <w:left w:val="nil"/>
              <w:bottom w:val="single" w:sz="4" w:space="0" w:color="F79646"/>
              <w:right w:val="nil"/>
            </w:tcBorders>
            <w:shd w:val="clear" w:color="auto" w:fill="auto"/>
            <w:vAlign w:val="center"/>
            <w:hideMark/>
          </w:tcPr>
          <w:p w14:paraId="13BAC332"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1698" w:type="pct"/>
            <w:gridSpan w:val="2"/>
            <w:tcBorders>
              <w:top w:val="single" w:sz="4" w:space="0" w:color="F79646" w:themeColor="accent6"/>
              <w:left w:val="nil"/>
              <w:bottom w:val="single" w:sz="4" w:space="0" w:color="F79646"/>
              <w:right w:val="nil"/>
            </w:tcBorders>
            <w:shd w:val="clear" w:color="auto" w:fill="auto"/>
            <w:vAlign w:val="center"/>
            <w:hideMark/>
          </w:tcPr>
          <w:p w14:paraId="7EDF09D6"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6DADD370" w14:textId="77777777" w:rsidTr="00EF396A">
        <w:trPr>
          <w:trHeight w:val="283"/>
        </w:trPr>
        <w:tc>
          <w:tcPr>
            <w:tcW w:w="1691" w:type="pct"/>
            <w:vMerge/>
            <w:tcBorders>
              <w:left w:val="nil"/>
              <w:bottom w:val="single" w:sz="4" w:space="0" w:color="F39200"/>
              <w:right w:val="nil"/>
            </w:tcBorders>
            <w:shd w:val="clear" w:color="auto" w:fill="auto"/>
            <w:vAlign w:val="center"/>
            <w:hideMark/>
          </w:tcPr>
          <w:p w14:paraId="2716080B" w14:textId="77777777" w:rsidR="008E5BE3" w:rsidRPr="0059727C" w:rsidRDefault="008E5BE3" w:rsidP="006847FB">
            <w:pPr>
              <w:jc w:val="center"/>
              <w:rPr>
                <w:rFonts w:ascii="CAIXA Std Book" w:eastAsia="Times New Roman" w:hAnsi="CAIXA Std Book" w:cs="Arial"/>
                <w:b/>
                <w:bCs/>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133F49CB"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2" w:type="pct"/>
            <w:tcBorders>
              <w:top w:val="nil"/>
              <w:left w:val="nil"/>
              <w:bottom w:val="single" w:sz="4" w:space="0" w:color="F39200"/>
              <w:right w:val="nil"/>
            </w:tcBorders>
            <w:shd w:val="clear" w:color="auto" w:fill="auto"/>
            <w:vAlign w:val="center"/>
            <w:hideMark/>
          </w:tcPr>
          <w:p w14:paraId="7DFEA245"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c>
          <w:tcPr>
            <w:tcW w:w="889" w:type="pct"/>
            <w:tcBorders>
              <w:top w:val="nil"/>
              <w:left w:val="nil"/>
              <w:bottom w:val="single" w:sz="4" w:space="0" w:color="F39200"/>
              <w:right w:val="nil"/>
            </w:tcBorders>
            <w:shd w:val="clear" w:color="auto" w:fill="auto"/>
            <w:vAlign w:val="center"/>
            <w:hideMark/>
          </w:tcPr>
          <w:p w14:paraId="2CA433BE"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9" w:type="pct"/>
            <w:tcBorders>
              <w:top w:val="nil"/>
              <w:left w:val="nil"/>
              <w:bottom w:val="single" w:sz="4" w:space="0" w:color="F39200"/>
              <w:right w:val="nil"/>
            </w:tcBorders>
            <w:shd w:val="clear" w:color="auto" w:fill="auto"/>
            <w:vAlign w:val="center"/>
            <w:hideMark/>
          </w:tcPr>
          <w:p w14:paraId="3261D179"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r>
      <w:tr w:rsidR="00C65BF6" w:rsidRPr="00A95F0F" w14:paraId="31776F84" w14:textId="77777777" w:rsidTr="00C65BF6">
        <w:trPr>
          <w:trHeight w:val="283"/>
        </w:trPr>
        <w:tc>
          <w:tcPr>
            <w:tcW w:w="1691" w:type="pct"/>
            <w:tcBorders>
              <w:top w:val="nil"/>
              <w:left w:val="nil"/>
              <w:bottom w:val="nil"/>
              <w:right w:val="nil"/>
            </w:tcBorders>
            <w:shd w:val="clear" w:color="auto" w:fill="auto"/>
            <w:vAlign w:val="center"/>
          </w:tcPr>
          <w:p w14:paraId="409570A4"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Salários</w:t>
            </w:r>
          </w:p>
        </w:tc>
        <w:tc>
          <w:tcPr>
            <w:tcW w:w="809" w:type="pct"/>
            <w:tcBorders>
              <w:top w:val="nil"/>
              <w:left w:val="nil"/>
              <w:bottom w:val="nil"/>
              <w:right w:val="nil"/>
            </w:tcBorders>
            <w:shd w:val="clear" w:color="auto" w:fill="auto"/>
            <w:vAlign w:val="center"/>
          </w:tcPr>
          <w:p w14:paraId="400F0E48" w14:textId="27F22789"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(4.309.213)</w:t>
            </w:r>
          </w:p>
        </w:tc>
        <w:tc>
          <w:tcPr>
            <w:tcW w:w="802" w:type="pct"/>
            <w:tcBorders>
              <w:top w:val="nil"/>
              <w:left w:val="nil"/>
              <w:bottom w:val="nil"/>
              <w:right w:val="nil"/>
            </w:tcBorders>
            <w:shd w:val="clear" w:color="auto" w:fill="auto"/>
            <w:vAlign w:val="center"/>
          </w:tcPr>
          <w:p w14:paraId="1CA3BDAB" w14:textId="0FE387D1"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(12.926.869)</w:t>
            </w:r>
          </w:p>
        </w:tc>
        <w:tc>
          <w:tcPr>
            <w:tcW w:w="889" w:type="pct"/>
            <w:tcBorders>
              <w:top w:val="nil"/>
              <w:left w:val="nil"/>
              <w:bottom w:val="nil"/>
              <w:right w:val="nil"/>
            </w:tcBorders>
            <w:shd w:val="clear" w:color="auto" w:fill="auto"/>
            <w:vAlign w:val="center"/>
          </w:tcPr>
          <w:p w14:paraId="50B016F9" w14:textId="26DE169F"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(4.115.634)</w:t>
            </w:r>
          </w:p>
        </w:tc>
        <w:tc>
          <w:tcPr>
            <w:tcW w:w="809" w:type="pct"/>
            <w:tcBorders>
              <w:top w:val="nil"/>
              <w:left w:val="nil"/>
              <w:bottom w:val="nil"/>
              <w:right w:val="nil"/>
            </w:tcBorders>
            <w:shd w:val="clear" w:color="auto" w:fill="auto"/>
            <w:vAlign w:val="center"/>
          </w:tcPr>
          <w:p w14:paraId="0E6E1DBC" w14:textId="3116A65B"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(12.226.370)</w:t>
            </w:r>
          </w:p>
        </w:tc>
      </w:tr>
      <w:tr w:rsidR="00C65BF6" w:rsidRPr="00A95F0F" w14:paraId="01C6B17D" w14:textId="77777777" w:rsidTr="00C65BF6">
        <w:trPr>
          <w:trHeight w:val="283"/>
        </w:trPr>
        <w:tc>
          <w:tcPr>
            <w:tcW w:w="1691" w:type="pct"/>
            <w:tcBorders>
              <w:top w:val="nil"/>
              <w:left w:val="nil"/>
              <w:bottom w:val="nil"/>
              <w:right w:val="nil"/>
            </w:tcBorders>
            <w:shd w:val="clear" w:color="auto" w:fill="auto"/>
            <w:vAlign w:val="center"/>
          </w:tcPr>
          <w:p w14:paraId="4DFDF9F6"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Benefícios</w:t>
            </w:r>
          </w:p>
        </w:tc>
        <w:tc>
          <w:tcPr>
            <w:tcW w:w="809" w:type="pct"/>
            <w:tcBorders>
              <w:top w:val="nil"/>
              <w:left w:val="nil"/>
              <w:bottom w:val="nil"/>
              <w:right w:val="nil"/>
            </w:tcBorders>
            <w:shd w:val="clear" w:color="auto" w:fill="auto"/>
            <w:vAlign w:val="center"/>
          </w:tcPr>
          <w:p w14:paraId="236B387F" w14:textId="4CF8CDAB"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(1.054.063)</w:t>
            </w:r>
          </w:p>
        </w:tc>
        <w:tc>
          <w:tcPr>
            <w:tcW w:w="802" w:type="pct"/>
            <w:tcBorders>
              <w:top w:val="nil"/>
              <w:left w:val="nil"/>
              <w:bottom w:val="nil"/>
              <w:right w:val="nil"/>
            </w:tcBorders>
            <w:shd w:val="clear" w:color="auto" w:fill="auto"/>
            <w:vAlign w:val="center"/>
          </w:tcPr>
          <w:p w14:paraId="636329B7" w14:textId="7FF70670"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(3.265.257)</w:t>
            </w:r>
          </w:p>
        </w:tc>
        <w:tc>
          <w:tcPr>
            <w:tcW w:w="889" w:type="pct"/>
            <w:tcBorders>
              <w:top w:val="nil"/>
              <w:left w:val="nil"/>
              <w:bottom w:val="nil"/>
              <w:right w:val="nil"/>
            </w:tcBorders>
            <w:shd w:val="clear" w:color="auto" w:fill="auto"/>
            <w:vAlign w:val="center"/>
          </w:tcPr>
          <w:p w14:paraId="6E44398E" w14:textId="42BEF76A"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(1.033.681)</w:t>
            </w:r>
          </w:p>
        </w:tc>
        <w:tc>
          <w:tcPr>
            <w:tcW w:w="809" w:type="pct"/>
            <w:tcBorders>
              <w:top w:val="nil"/>
              <w:left w:val="nil"/>
              <w:bottom w:val="nil"/>
              <w:right w:val="nil"/>
            </w:tcBorders>
            <w:shd w:val="clear" w:color="auto" w:fill="auto"/>
            <w:vAlign w:val="center"/>
          </w:tcPr>
          <w:p w14:paraId="4A60E1E4" w14:textId="332679BF"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(3.129.673)</w:t>
            </w:r>
          </w:p>
        </w:tc>
      </w:tr>
      <w:tr w:rsidR="00C65BF6" w:rsidRPr="00A95F0F" w14:paraId="527005D3" w14:textId="77777777" w:rsidTr="00C65BF6">
        <w:trPr>
          <w:trHeight w:val="283"/>
        </w:trPr>
        <w:tc>
          <w:tcPr>
            <w:tcW w:w="1691" w:type="pct"/>
            <w:tcBorders>
              <w:top w:val="nil"/>
              <w:left w:val="nil"/>
              <w:bottom w:val="nil"/>
              <w:right w:val="nil"/>
            </w:tcBorders>
            <w:shd w:val="clear" w:color="auto" w:fill="auto"/>
            <w:vAlign w:val="center"/>
          </w:tcPr>
          <w:p w14:paraId="3E93AABA" w14:textId="0000D233"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Indenizações trabalhistas</w:t>
            </w:r>
            <w:r w:rsidR="0062469C">
              <w:rPr>
                <w:rFonts w:ascii="CAIXA Std Book" w:eastAsia="Times New Roman" w:hAnsi="CAIXA Std Book" w:cs="Arial"/>
                <w:color w:val="005CA9"/>
                <w:sz w:val="18"/>
                <w:szCs w:val="18"/>
              </w:rPr>
              <w:t xml:space="preserve"> (1)</w:t>
            </w:r>
          </w:p>
        </w:tc>
        <w:tc>
          <w:tcPr>
            <w:tcW w:w="809" w:type="pct"/>
            <w:tcBorders>
              <w:top w:val="nil"/>
              <w:left w:val="nil"/>
              <w:bottom w:val="nil"/>
              <w:right w:val="nil"/>
            </w:tcBorders>
            <w:shd w:val="clear" w:color="auto" w:fill="auto"/>
            <w:vAlign w:val="center"/>
          </w:tcPr>
          <w:p w14:paraId="420982C1" w14:textId="66195EDD"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(53.147)</w:t>
            </w:r>
          </w:p>
        </w:tc>
        <w:tc>
          <w:tcPr>
            <w:tcW w:w="802" w:type="pct"/>
            <w:tcBorders>
              <w:top w:val="nil"/>
              <w:left w:val="nil"/>
              <w:bottom w:val="nil"/>
              <w:right w:val="nil"/>
            </w:tcBorders>
            <w:shd w:val="clear" w:color="auto" w:fill="auto"/>
            <w:vAlign w:val="center"/>
          </w:tcPr>
          <w:p w14:paraId="01EA0726" w14:textId="76593340"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(1.033.051)</w:t>
            </w:r>
          </w:p>
        </w:tc>
        <w:tc>
          <w:tcPr>
            <w:tcW w:w="889" w:type="pct"/>
            <w:tcBorders>
              <w:top w:val="nil"/>
              <w:left w:val="nil"/>
              <w:bottom w:val="nil"/>
              <w:right w:val="nil"/>
            </w:tcBorders>
            <w:shd w:val="clear" w:color="auto" w:fill="auto"/>
            <w:vAlign w:val="center"/>
          </w:tcPr>
          <w:p w14:paraId="0A20F8E7" w14:textId="57101ED3"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(54.166)</w:t>
            </w:r>
          </w:p>
        </w:tc>
        <w:tc>
          <w:tcPr>
            <w:tcW w:w="809" w:type="pct"/>
            <w:tcBorders>
              <w:top w:val="nil"/>
              <w:left w:val="nil"/>
              <w:bottom w:val="nil"/>
              <w:right w:val="nil"/>
            </w:tcBorders>
            <w:shd w:val="clear" w:color="auto" w:fill="auto"/>
            <w:vAlign w:val="center"/>
          </w:tcPr>
          <w:p w14:paraId="2DF95CF6" w14:textId="207B792B"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(156.645)</w:t>
            </w:r>
          </w:p>
        </w:tc>
      </w:tr>
      <w:tr w:rsidR="00C65BF6" w:rsidRPr="00A95F0F" w14:paraId="411EE7E7" w14:textId="77777777" w:rsidTr="00C65BF6">
        <w:trPr>
          <w:trHeight w:val="283"/>
        </w:trPr>
        <w:tc>
          <w:tcPr>
            <w:tcW w:w="1691" w:type="pct"/>
            <w:tcBorders>
              <w:top w:val="nil"/>
              <w:left w:val="nil"/>
              <w:bottom w:val="nil"/>
              <w:right w:val="nil"/>
            </w:tcBorders>
            <w:shd w:val="clear" w:color="auto" w:fill="auto"/>
            <w:vAlign w:val="center"/>
          </w:tcPr>
          <w:p w14:paraId="2E9C50A6"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w:t>
            </w:r>
          </w:p>
        </w:tc>
        <w:tc>
          <w:tcPr>
            <w:tcW w:w="809" w:type="pct"/>
            <w:tcBorders>
              <w:top w:val="nil"/>
              <w:left w:val="nil"/>
              <w:bottom w:val="nil"/>
              <w:right w:val="nil"/>
            </w:tcBorders>
            <w:shd w:val="clear" w:color="auto" w:fill="auto"/>
            <w:vAlign w:val="center"/>
          </w:tcPr>
          <w:p w14:paraId="3DCEBC22" w14:textId="3BE42B68"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(28.317)</w:t>
            </w:r>
          </w:p>
        </w:tc>
        <w:tc>
          <w:tcPr>
            <w:tcW w:w="802" w:type="pct"/>
            <w:tcBorders>
              <w:top w:val="nil"/>
              <w:left w:val="nil"/>
              <w:bottom w:val="nil"/>
              <w:right w:val="nil"/>
            </w:tcBorders>
            <w:shd w:val="clear" w:color="auto" w:fill="auto"/>
            <w:vAlign w:val="center"/>
          </w:tcPr>
          <w:p w14:paraId="3F14374C" w14:textId="3B6204E1"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(77.714)</w:t>
            </w:r>
          </w:p>
        </w:tc>
        <w:tc>
          <w:tcPr>
            <w:tcW w:w="889" w:type="pct"/>
            <w:tcBorders>
              <w:top w:val="nil"/>
              <w:left w:val="nil"/>
              <w:bottom w:val="nil"/>
              <w:right w:val="nil"/>
            </w:tcBorders>
            <w:shd w:val="clear" w:color="auto" w:fill="auto"/>
            <w:vAlign w:val="center"/>
          </w:tcPr>
          <w:p w14:paraId="059A3B60" w14:textId="3A620C3F"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(22.197)</w:t>
            </w:r>
          </w:p>
        </w:tc>
        <w:tc>
          <w:tcPr>
            <w:tcW w:w="809" w:type="pct"/>
            <w:tcBorders>
              <w:top w:val="nil"/>
              <w:left w:val="nil"/>
              <w:bottom w:val="nil"/>
              <w:right w:val="nil"/>
            </w:tcBorders>
            <w:shd w:val="clear" w:color="auto" w:fill="auto"/>
            <w:vAlign w:val="center"/>
          </w:tcPr>
          <w:p w14:paraId="08E48069" w14:textId="5E7CA4ED"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(58.406)</w:t>
            </w:r>
          </w:p>
        </w:tc>
      </w:tr>
      <w:tr w:rsidR="00C65BF6" w:rsidRPr="00A95F0F" w14:paraId="56CB4EDD" w14:textId="77777777" w:rsidTr="00C65BF6">
        <w:trPr>
          <w:trHeight w:val="283"/>
        </w:trPr>
        <w:tc>
          <w:tcPr>
            <w:tcW w:w="1691" w:type="pct"/>
            <w:tcBorders>
              <w:top w:val="nil"/>
              <w:left w:val="nil"/>
              <w:bottom w:val="nil"/>
              <w:right w:val="nil"/>
            </w:tcBorders>
            <w:shd w:val="clear" w:color="auto" w:fill="auto"/>
            <w:vAlign w:val="center"/>
          </w:tcPr>
          <w:p w14:paraId="59B365C1"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Encargos sociais</w:t>
            </w:r>
          </w:p>
        </w:tc>
        <w:tc>
          <w:tcPr>
            <w:tcW w:w="809" w:type="pct"/>
            <w:tcBorders>
              <w:top w:val="nil"/>
              <w:left w:val="nil"/>
              <w:bottom w:val="nil"/>
              <w:right w:val="nil"/>
            </w:tcBorders>
            <w:shd w:val="clear" w:color="auto" w:fill="auto"/>
            <w:vAlign w:val="center"/>
          </w:tcPr>
          <w:p w14:paraId="525378F9" w14:textId="6ED00258"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(1.742.664)</w:t>
            </w:r>
          </w:p>
        </w:tc>
        <w:tc>
          <w:tcPr>
            <w:tcW w:w="802" w:type="pct"/>
            <w:tcBorders>
              <w:top w:val="nil"/>
              <w:left w:val="nil"/>
              <w:bottom w:val="nil"/>
              <w:right w:val="nil"/>
            </w:tcBorders>
            <w:shd w:val="clear" w:color="auto" w:fill="auto"/>
            <w:vAlign w:val="center"/>
          </w:tcPr>
          <w:p w14:paraId="6754DCD2" w14:textId="3CF6D98A"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(5.333.483)</w:t>
            </w:r>
          </w:p>
        </w:tc>
        <w:tc>
          <w:tcPr>
            <w:tcW w:w="889" w:type="pct"/>
            <w:tcBorders>
              <w:top w:val="nil"/>
              <w:left w:val="nil"/>
              <w:bottom w:val="nil"/>
              <w:right w:val="nil"/>
            </w:tcBorders>
            <w:shd w:val="clear" w:color="auto" w:fill="auto"/>
            <w:vAlign w:val="center"/>
          </w:tcPr>
          <w:p w14:paraId="3DA84180" w14:textId="65044871"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(1.688.392)</w:t>
            </w:r>
          </w:p>
        </w:tc>
        <w:tc>
          <w:tcPr>
            <w:tcW w:w="809" w:type="pct"/>
            <w:tcBorders>
              <w:top w:val="nil"/>
              <w:left w:val="nil"/>
              <w:bottom w:val="nil"/>
              <w:right w:val="nil"/>
            </w:tcBorders>
            <w:shd w:val="clear" w:color="auto" w:fill="auto"/>
            <w:vAlign w:val="center"/>
          </w:tcPr>
          <w:p w14:paraId="7AE5A3D6" w14:textId="705BF190"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(5.048.176)</w:t>
            </w:r>
          </w:p>
        </w:tc>
      </w:tr>
      <w:tr w:rsidR="00C65BF6" w:rsidRPr="00A95F0F" w14:paraId="1ADF99E5" w14:textId="77777777" w:rsidTr="00C65BF6">
        <w:trPr>
          <w:trHeight w:val="283"/>
        </w:trPr>
        <w:tc>
          <w:tcPr>
            <w:tcW w:w="1691" w:type="pct"/>
            <w:tcBorders>
              <w:top w:val="nil"/>
              <w:left w:val="nil"/>
              <w:bottom w:val="nil"/>
              <w:right w:val="nil"/>
            </w:tcBorders>
            <w:shd w:val="clear" w:color="auto" w:fill="auto"/>
            <w:noWrap/>
            <w:vAlign w:val="center"/>
          </w:tcPr>
          <w:p w14:paraId="509D5385"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social</w:t>
            </w:r>
          </w:p>
        </w:tc>
        <w:tc>
          <w:tcPr>
            <w:tcW w:w="809" w:type="pct"/>
            <w:tcBorders>
              <w:top w:val="nil"/>
              <w:left w:val="nil"/>
              <w:bottom w:val="nil"/>
              <w:right w:val="nil"/>
            </w:tcBorders>
            <w:shd w:val="clear" w:color="auto" w:fill="auto"/>
            <w:vAlign w:val="center"/>
          </w:tcPr>
          <w:p w14:paraId="3E99E9FC" w14:textId="124F0B57"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(1.007.383)</w:t>
            </w:r>
          </w:p>
        </w:tc>
        <w:tc>
          <w:tcPr>
            <w:tcW w:w="802" w:type="pct"/>
            <w:tcBorders>
              <w:top w:val="nil"/>
              <w:left w:val="nil"/>
              <w:bottom w:val="nil"/>
              <w:right w:val="nil"/>
            </w:tcBorders>
            <w:shd w:val="clear" w:color="auto" w:fill="auto"/>
            <w:vAlign w:val="center"/>
          </w:tcPr>
          <w:p w14:paraId="31B24C21" w14:textId="7D72BCFA"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(3.041.875)</w:t>
            </w:r>
          </w:p>
        </w:tc>
        <w:tc>
          <w:tcPr>
            <w:tcW w:w="889" w:type="pct"/>
            <w:tcBorders>
              <w:top w:val="nil"/>
              <w:left w:val="nil"/>
              <w:bottom w:val="nil"/>
              <w:right w:val="nil"/>
            </w:tcBorders>
            <w:shd w:val="clear" w:color="auto" w:fill="auto"/>
            <w:vAlign w:val="center"/>
          </w:tcPr>
          <w:p w14:paraId="201F50D4" w14:textId="35C8C1C0"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(980.406)</w:t>
            </w:r>
          </w:p>
        </w:tc>
        <w:tc>
          <w:tcPr>
            <w:tcW w:w="809" w:type="pct"/>
            <w:tcBorders>
              <w:top w:val="nil"/>
              <w:left w:val="nil"/>
              <w:bottom w:val="nil"/>
              <w:right w:val="nil"/>
            </w:tcBorders>
            <w:shd w:val="clear" w:color="auto" w:fill="auto"/>
            <w:vAlign w:val="center"/>
          </w:tcPr>
          <w:p w14:paraId="6C6C8963" w14:textId="71BDB132"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(2.886.932)</w:t>
            </w:r>
          </w:p>
        </w:tc>
      </w:tr>
      <w:tr w:rsidR="00C65BF6" w:rsidRPr="00A95F0F" w14:paraId="3F7EE2A2" w14:textId="77777777" w:rsidTr="00C65BF6">
        <w:trPr>
          <w:trHeight w:val="283"/>
        </w:trPr>
        <w:tc>
          <w:tcPr>
            <w:tcW w:w="1691" w:type="pct"/>
            <w:tcBorders>
              <w:top w:val="nil"/>
              <w:left w:val="nil"/>
              <w:bottom w:val="nil"/>
              <w:right w:val="nil"/>
            </w:tcBorders>
            <w:shd w:val="clear" w:color="auto" w:fill="auto"/>
            <w:vAlign w:val="center"/>
          </w:tcPr>
          <w:p w14:paraId="0F1FB4A5"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FGTS</w:t>
            </w:r>
          </w:p>
        </w:tc>
        <w:tc>
          <w:tcPr>
            <w:tcW w:w="809" w:type="pct"/>
            <w:tcBorders>
              <w:top w:val="nil"/>
              <w:left w:val="nil"/>
              <w:bottom w:val="nil"/>
              <w:right w:val="nil"/>
            </w:tcBorders>
            <w:shd w:val="clear" w:color="auto" w:fill="auto"/>
            <w:vAlign w:val="center"/>
          </w:tcPr>
          <w:p w14:paraId="4E61D83C" w14:textId="1543D230"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(332.171)</w:t>
            </w:r>
          </w:p>
        </w:tc>
        <w:tc>
          <w:tcPr>
            <w:tcW w:w="802" w:type="pct"/>
            <w:tcBorders>
              <w:top w:val="nil"/>
              <w:left w:val="nil"/>
              <w:bottom w:val="nil"/>
              <w:right w:val="nil"/>
            </w:tcBorders>
            <w:shd w:val="clear" w:color="auto" w:fill="auto"/>
            <w:vAlign w:val="center"/>
          </w:tcPr>
          <w:p w14:paraId="1AB15BC7" w14:textId="65E33B33"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(1.009.317)</w:t>
            </w:r>
          </w:p>
        </w:tc>
        <w:tc>
          <w:tcPr>
            <w:tcW w:w="889" w:type="pct"/>
            <w:tcBorders>
              <w:top w:val="nil"/>
              <w:left w:val="nil"/>
              <w:bottom w:val="nil"/>
              <w:right w:val="nil"/>
            </w:tcBorders>
            <w:shd w:val="clear" w:color="auto" w:fill="auto"/>
            <w:vAlign w:val="center"/>
          </w:tcPr>
          <w:p w14:paraId="211A9CF0" w14:textId="59630378"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(325.429)</w:t>
            </w:r>
          </w:p>
        </w:tc>
        <w:tc>
          <w:tcPr>
            <w:tcW w:w="809" w:type="pct"/>
            <w:tcBorders>
              <w:top w:val="nil"/>
              <w:left w:val="nil"/>
              <w:bottom w:val="nil"/>
              <w:right w:val="nil"/>
            </w:tcBorders>
            <w:shd w:val="clear" w:color="auto" w:fill="auto"/>
            <w:vAlign w:val="center"/>
          </w:tcPr>
          <w:p w14:paraId="15036D25" w14:textId="4688FAAB"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(961.426)</w:t>
            </w:r>
          </w:p>
        </w:tc>
      </w:tr>
      <w:tr w:rsidR="00C65BF6" w:rsidRPr="00A95F0F" w14:paraId="5EC74096" w14:textId="77777777" w:rsidTr="00C65BF6">
        <w:trPr>
          <w:trHeight w:val="283"/>
        </w:trPr>
        <w:tc>
          <w:tcPr>
            <w:tcW w:w="1691" w:type="pct"/>
            <w:tcBorders>
              <w:top w:val="nil"/>
              <w:left w:val="nil"/>
              <w:bottom w:val="nil"/>
              <w:right w:val="nil"/>
            </w:tcBorders>
            <w:shd w:val="clear" w:color="auto" w:fill="auto"/>
            <w:vAlign w:val="center"/>
          </w:tcPr>
          <w:p w14:paraId="01C9318E"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complementar</w:t>
            </w:r>
          </w:p>
        </w:tc>
        <w:tc>
          <w:tcPr>
            <w:tcW w:w="809" w:type="pct"/>
            <w:tcBorders>
              <w:top w:val="nil"/>
              <w:left w:val="nil"/>
              <w:bottom w:val="nil"/>
              <w:right w:val="nil"/>
            </w:tcBorders>
            <w:shd w:val="clear" w:color="auto" w:fill="auto"/>
            <w:vAlign w:val="center"/>
          </w:tcPr>
          <w:p w14:paraId="1E7EB9C1" w14:textId="1005576D"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(298.899)</w:t>
            </w:r>
          </w:p>
        </w:tc>
        <w:tc>
          <w:tcPr>
            <w:tcW w:w="802" w:type="pct"/>
            <w:tcBorders>
              <w:top w:val="nil"/>
              <w:left w:val="nil"/>
              <w:bottom w:val="nil"/>
              <w:right w:val="nil"/>
            </w:tcBorders>
            <w:shd w:val="clear" w:color="auto" w:fill="auto"/>
            <w:vAlign w:val="center"/>
          </w:tcPr>
          <w:p w14:paraId="7EA8D82F" w14:textId="37F7BA41"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(967.509)</w:t>
            </w:r>
          </w:p>
        </w:tc>
        <w:tc>
          <w:tcPr>
            <w:tcW w:w="889" w:type="pct"/>
            <w:tcBorders>
              <w:top w:val="nil"/>
              <w:left w:val="nil"/>
              <w:bottom w:val="nil"/>
              <w:right w:val="nil"/>
            </w:tcBorders>
            <w:shd w:val="clear" w:color="auto" w:fill="auto"/>
            <w:vAlign w:val="center"/>
          </w:tcPr>
          <w:p w14:paraId="2E7A8753" w14:textId="35B1184B"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(281.573)</w:t>
            </w:r>
          </w:p>
        </w:tc>
        <w:tc>
          <w:tcPr>
            <w:tcW w:w="809" w:type="pct"/>
            <w:tcBorders>
              <w:top w:val="nil"/>
              <w:left w:val="nil"/>
              <w:bottom w:val="nil"/>
              <w:right w:val="nil"/>
            </w:tcBorders>
            <w:shd w:val="clear" w:color="auto" w:fill="auto"/>
            <w:vAlign w:val="center"/>
          </w:tcPr>
          <w:p w14:paraId="2DA6458F" w14:textId="65FDD66D"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(902.376)</w:t>
            </w:r>
          </w:p>
        </w:tc>
      </w:tr>
      <w:tr w:rsidR="00C65BF6" w:rsidRPr="00A95F0F" w14:paraId="2178CBFA" w14:textId="77777777" w:rsidTr="00C65BF6">
        <w:trPr>
          <w:trHeight w:val="283"/>
        </w:trPr>
        <w:tc>
          <w:tcPr>
            <w:tcW w:w="1691" w:type="pct"/>
            <w:tcBorders>
              <w:top w:val="nil"/>
              <w:left w:val="nil"/>
              <w:bottom w:val="nil"/>
              <w:right w:val="nil"/>
            </w:tcBorders>
            <w:shd w:val="clear" w:color="auto" w:fill="auto"/>
            <w:vAlign w:val="center"/>
          </w:tcPr>
          <w:p w14:paraId="1D0598D4"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 encargos</w:t>
            </w:r>
          </w:p>
        </w:tc>
        <w:tc>
          <w:tcPr>
            <w:tcW w:w="809" w:type="pct"/>
            <w:tcBorders>
              <w:top w:val="nil"/>
              <w:left w:val="nil"/>
              <w:bottom w:val="nil"/>
              <w:right w:val="nil"/>
            </w:tcBorders>
            <w:shd w:val="clear" w:color="auto" w:fill="auto"/>
            <w:vAlign w:val="center"/>
          </w:tcPr>
          <w:p w14:paraId="7AC4CACA" w14:textId="561803FD" w:rsidR="00C65BF6" w:rsidRPr="0059727C" w:rsidRDefault="00C65BF6"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(104.211)</w:t>
            </w:r>
          </w:p>
        </w:tc>
        <w:tc>
          <w:tcPr>
            <w:tcW w:w="802" w:type="pct"/>
            <w:tcBorders>
              <w:top w:val="nil"/>
              <w:left w:val="nil"/>
              <w:bottom w:val="nil"/>
              <w:right w:val="nil"/>
            </w:tcBorders>
            <w:shd w:val="clear" w:color="auto" w:fill="auto"/>
            <w:vAlign w:val="center"/>
          </w:tcPr>
          <w:p w14:paraId="6AA4960D" w14:textId="725DEC6E"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(314.782)</w:t>
            </w:r>
          </w:p>
        </w:tc>
        <w:tc>
          <w:tcPr>
            <w:tcW w:w="889" w:type="pct"/>
            <w:tcBorders>
              <w:top w:val="nil"/>
              <w:left w:val="nil"/>
              <w:bottom w:val="nil"/>
              <w:right w:val="nil"/>
            </w:tcBorders>
            <w:shd w:val="clear" w:color="auto" w:fill="auto"/>
            <w:vAlign w:val="center"/>
          </w:tcPr>
          <w:p w14:paraId="471D5580" w14:textId="18442AE7"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(100.984)</w:t>
            </w:r>
          </w:p>
        </w:tc>
        <w:tc>
          <w:tcPr>
            <w:tcW w:w="809" w:type="pct"/>
            <w:tcBorders>
              <w:top w:val="nil"/>
              <w:left w:val="nil"/>
              <w:bottom w:val="nil"/>
              <w:right w:val="nil"/>
            </w:tcBorders>
            <w:shd w:val="clear" w:color="auto" w:fill="auto"/>
            <w:vAlign w:val="center"/>
          </w:tcPr>
          <w:p w14:paraId="4B65F51A" w14:textId="0A2EABF9" w:rsidR="00C65BF6" w:rsidRPr="0059727C" w:rsidRDefault="00C65BF6" w:rsidP="00C65BF6">
            <w:pPr>
              <w:jc w:val="right"/>
              <w:rPr>
                <w:rFonts w:ascii="CAIXA Std Book" w:hAnsi="CAIXA Std Book" w:cs="Arial"/>
                <w:color w:val="005CA9"/>
                <w:sz w:val="18"/>
                <w:szCs w:val="18"/>
              </w:rPr>
            </w:pPr>
            <w:r>
              <w:rPr>
                <w:rFonts w:ascii="CAIXA Std Book" w:hAnsi="CAIXA Std Book" w:cs="Arial"/>
                <w:color w:val="005CA9"/>
                <w:sz w:val="18"/>
                <w:szCs w:val="18"/>
              </w:rPr>
              <w:t>(297.442)</w:t>
            </w:r>
          </w:p>
        </w:tc>
      </w:tr>
      <w:tr w:rsidR="00C65BF6" w:rsidRPr="00A95F0F" w14:paraId="1F6B3779" w14:textId="77777777" w:rsidTr="00C65BF6">
        <w:trPr>
          <w:trHeight w:val="283"/>
        </w:trPr>
        <w:tc>
          <w:tcPr>
            <w:tcW w:w="1691" w:type="pct"/>
            <w:tcBorders>
              <w:top w:val="single" w:sz="4" w:space="0" w:color="FFC000"/>
              <w:left w:val="nil"/>
              <w:bottom w:val="single" w:sz="4" w:space="0" w:color="FFC000"/>
              <w:right w:val="nil"/>
            </w:tcBorders>
            <w:shd w:val="clear" w:color="auto" w:fill="auto"/>
            <w:vAlign w:val="center"/>
          </w:tcPr>
          <w:p w14:paraId="3235EE05" w14:textId="77777777" w:rsidR="00C65BF6" w:rsidRPr="0059727C" w:rsidRDefault="00C65BF6" w:rsidP="00C65BF6">
            <w:pP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Total</w:t>
            </w:r>
          </w:p>
        </w:tc>
        <w:tc>
          <w:tcPr>
            <w:tcW w:w="809" w:type="pct"/>
            <w:tcBorders>
              <w:top w:val="single" w:sz="4" w:space="0" w:color="FFC000"/>
              <w:left w:val="nil"/>
              <w:bottom w:val="single" w:sz="4" w:space="0" w:color="FFC000"/>
              <w:right w:val="nil"/>
            </w:tcBorders>
            <w:shd w:val="clear" w:color="auto" w:fill="auto"/>
            <w:vAlign w:val="center"/>
          </w:tcPr>
          <w:p w14:paraId="59F8F222" w14:textId="3B8830F2" w:rsidR="00C65BF6" w:rsidRPr="0059727C" w:rsidRDefault="00C65BF6" w:rsidP="00C65BF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(7.187.404)</w:t>
            </w:r>
          </w:p>
        </w:tc>
        <w:tc>
          <w:tcPr>
            <w:tcW w:w="802" w:type="pct"/>
            <w:tcBorders>
              <w:top w:val="single" w:sz="4" w:space="0" w:color="FFC000"/>
              <w:left w:val="nil"/>
              <w:bottom w:val="single" w:sz="4" w:space="0" w:color="FFC000"/>
              <w:right w:val="nil"/>
            </w:tcBorders>
            <w:shd w:val="clear" w:color="auto" w:fill="auto"/>
            <w:vAlign w:val="center"/>
          </w:tcPr>
          <w:p w14:paraId="3E6DE4A8" w14:textId="72CA844F" w:rsidR="00C65BF6" w:rsidRPr="0059727C" w:rsidRDefault="00C65BF6" w:rsidP="00C65BF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(22.636.374)</w:t>
            </w:r>
          </w:p>
        </w:tc>
        <w:tc>
          <w:tcPr>
            <w:tcW w:w="889" w:type="pct"/>
            <w:tcBorders>
              <w:top w:val="single" w:sz="4" w:space="0" w:color="FFC000"/>
              <w:left w:val="nil"/>
              <w:bottom w:val="single" w:sz="4" w:space="0" w:color="FFC000"/>
              <w:right w:val="nil"/>
            </w:tcBorders>
            <w:shd w:val="clear" w:color="auto" w:fill="auto"/>
            <w:vAlign w:val="center"/>
          </w:tcPr>
          <w:p w14:paraId="18E9E6DD" w14:textId="5E42C714" w:rsidR="00C65BF6" w:rsidRPr="0059727C" w:rsidRDefault="00C65BF6" w:rsidP="00C65BF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(6.914.070)</w:t>
            </w:r>
          </w:p>
        </w:tc>
        <w:tc>
          <w:tcPr>
            <w:tcW w:w="809" w:type="pct"/>
            <w:tcBorders>
              <w:top w:val="single" w:sz="4" w:space="0" w:color="FFC000"/>
              <w:left w:val="nil"/>
              <w:bottom w:val="single" w:sz="4" w:space="0" w:color="FFC000"/>
              <w:right w:val="nil"/>
            </w:tcBorders>
            <w:shd w:val="clear" w:color="auto" w:fill="auto"/>
            <w:vAlign w:val="center"/>
          </w:tcPr>
          <w:p w14:paraId="604A59FD" w14:textId="42DC3830" w:rsidR="00C65BF6" w:rsidRPr="0059727C" w:rsidRDefault="00C65BF6" w:rsidP="00C65BF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(20.619.270)</w:t>
            </w:r>
          </w:p>
        </w:tc>
      </w:tr>
    </w:tbl>
    <w:p w14:paraId="61A89152" w14:textId="242C6710" w:rsidR="00DA713C" w:rsidRDefault="00DA713C" w:rsidP="00DA713C">
      <w:pPr>
        <w:pStyle w:val="Default0"/>
        <w:ind w:right="-2"/>
        <w:jc w:val="both"/>
        <w:rPr>
          <w:rFonts w:ascii="CAIXA Std Book" w:hAnsi="CAIXA Std Book"/>
          <w:color w:val="005CA9"/>
          <w:sz w:val="16"/>
          <w:szCs w:val="16"/>
        </w:rPr>
      </w:pPr>
      <w:r w:rsidRPr="000C3D53">
        <w:rPr>
          <w:rFonts w:ascii="CAIXA Std Book" w:hAnsi="CAIXA Std Book"/>
          <w:color w:val="005CA9"/>
          <w:sz w:val="16"/>
          <w:szCs w:val="16"/>
        </w:rPr>
        <w:t>(1) Variação decorrente do incremento de despesas com verbas indenizatórias e auxílios do Programa de Desligamento Voluntário 2024</w:t>
      </w:r>
      <w:r w:rsidR="00E65A5B">
        <w:rPr>
          <w:rFonts w:ascii="CAIXA Std Book" w:hAnsi="CAIXA Std Book"/>
          <w:color w:val="005CA9"/>
          <w:sz w:val="16"/>
          <w:szCs w:val="16"/>
        </w:rPr>
        <w:t xml:space="preserve"> no 1T24</w:t>
      </w:r>
      <w:r>
        <w:rPr>
          <w:rFonts w:ascii="CAIXA Std Book" w:hAnsi="CAIXA Std Book"/>
          <w:color w:val="005CA9"/>
          <w:sz w:val="16"/>
          <w:szCs w:val="16"/>
        </w:rPr>
        <w:t>.</w:t>
      </w:r>
    </w:p>
    <w:p w14:paraId="415C1C3B" w14:textId="7E471D13" w:rsidR="00814F49" w:rsidRPr="00FF4346" w:rsidRDefault="00814F49" w:rsidP="00E10B09">
      <w:pPr>
        <w:pStyle w:val="Heading1"/>
      </w:pPr>
      <w:bookmarkStart w:id="120" w:name="_Toc182318420"/>
      <w:r w:rsidRPr="00FF4346">
        <w:t>Nota 26 – Outras despesas administrativas</w:t>
      </w:r>
      <w:bookmarkEnd w:id="120"/>
    </w:p>
    <w:tbl>
      <w:tblPr>
        <w:tblW w:w="5000" w:type="pct"/>
        <w:tblCellMar>
          <w:left w:w="70" w:type="dxa"/>
          <w:right w:w="70" w:type="dxa"/>
        </w:tblCellMar>
        <w:tblLook w:val="04A0" w:firstRow="1" w:lastRow="0" w:firstColumn="1" w:lastColumn="0" w:noHBand="0" w:noVBand="1"/>
      </w:tblPr>
      <w:tblGrid>
        <w:gridCol w:w="3261"/>
        <w:gridCol w:w="1594"/>
        <w:gridCol w:w="1594"/>
        <w:gridCol w:w="1594"/>
        <w:gridCol w:w="1594"/>
      </w:tblGrid>
      <w:tr w:rsidR="0059727C" w:rsidRPr="00A95F0F" w14:paraId="4F0DDC1F" w14:textId="77777777" w:rsidTr="00EF396A">
        <w:trPr>
          <w:trHeight w:val="283"/>
        </w:trPr>
        <w:tc>
          <w:tcPr>
            <w:tcW w:w="5000" w:type="pct"/>
            <w:gridSpan w:val="5"/>
            <w:tcBorders>
              <w:top w:val="single" w:sz="4" w:space="0" w:color="F79646"/>
              <w:left w:val="nil"/>
              <w:bottom w:val="single" w:sz="4" w:space="0" w:color="F79646" w:themeColor="accent6"/>
              <w:right w:val="nil"/>
            </w:tcBorders>
            <w:shd w:val="clear" w:color="auto" w:fill="auto"/>
            <w:noWrap/>
            <w:vAlign w:val="center"/>
            <w:hideMark/>
          </w:tcPr>
          <w:p w14:paraId="5DD853A5"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INDIVIDUAL</w:t>
            </w:r>
          </w:p>
        </w:tc>
      </w:tr>
      <w:tr w:rsidR="0059727C" w:rsidRPr="00A95F0F" w14:paraId="3346A342" w14:textId="77777777" w:rsidTr="007777A3">
        <w:trPr>
          <w:trHeight w:val="283"/>
        </w:trPr>
        <w:tc>
          <w:tcPr>
            <w:tcW w:w="1692" w:type="pct"/>
            <w:vMerge w:val="restart"/>
            <w:tcBorders>
              <w:top w:val="single" w:sz="4" w:space="0" w:color="F79646" w:themeColor="accent6"/>
              <w:left w:val="nil"/>
              <w:right w:val="nil"/>
            </w:tcBorders>
            <w:shd w:val="clear" w:color="auto" w:fill="auto"/>
            <w:vAlign w:val="center"/>
            <w:hideMark/>
          </w:tcPr>
          <w:p w14:paraId="61C282C7" w14:textId="17FB18B5" w:rsidR="00F240CA"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654" w:type="pct"/>
            <w:gridSpan w:val="2"/>
            <w:tcBorders>
              <w:top w:val="single" w:sz="4" w:space="0" w:color="F79646" w:themeColor="accent6"/>
              <w:left w:val="nil"/>
              <w:bottom w:val="single" w:sz="4" w:space="0" w:color="F79646"/>
              <w:right w:val="nil"/>
            </w:tcBorders>
            <w:shd w:val="clear" w:color="auto" w:fill="auto"/>
            <w:vAlign w:val="center"/>
            <w:hideMark/>
          </w:tcPr>
          <w:p w14:paraId="7E1FED3F"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1654" w:type="pct"/>
            <w:gridSpan w:val="2"/>
            <w:tcBorders>
              <w:top w:val="single" w:sz="4" w:space="0" w:color="F79646" w:themeColor="accent6"/>
              <w:left w:val="nil"/>
              <w:bottom w:val="single" w:sz="4" w:space="0" w:color="F79646"/>
              <w:right w:val="nil"/>
            </w:tcBorders>
            <w:shd w:val="clear" w:color="auto" w:fill="auto"/>
            <w:vAlign w:val="center"/>
            <w:hideMark/>
          </w:tcPr>
          <w:p w14:paraId="29DD8BBD"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4FAA16A0" w14:textId="77777777" w:rsidTr="007777A3">
        <w:trPr>
          <w:trHeight w:val="283"/>
        </w:trPr>
        <w:tc>
          <w:tcPr>
            <w:tcW w:w="1692" w:type="pct"/>
            <w:vMerge/>
            <w:tcBorders>
              <w:left w:val="nil"/>
              <w:bottom w:val="single" w:sz="4" w:space="0" w:color="F39200"/>
              <w:right w:val="nil"/>
            </w:tcBorders>
            <w:shd w:val="clear" w:color="auto" w:fill="auto"/>
            <w:vAlign w:val="center"/>
            <w:hideMark/>
          </w:tcPr>
          <w:p w14:paraId="37F1ED66" w14:textId="77777777" w:rsidR="00F240CA" w:rsidRPr="0059727C" w:rsidRDefault="00F240CA" w:rsidP="006847FB">
            <w:pPr>
              <w:jc w:val="center"/>
              <w:rPr>
                <w:rFonts w:ascii="CAIXA Std Book" w:eastAsia="Times New Roman" w:hAnsi="CAIXA Std Book" w:cs="Arial"/>
                <w:b/>
                <w:bCs/>
                <w:color w:val="005CA9"/>
                <w:sz w:val="18"/>
                <w:szCs w:val="18"/>
              </w:rPr>
            </w:pPr>
          </w:p>
        </w:tc>
        <w:tc>
          <w:tcPr>
            <w:tcW w:w="827" w:type="pct"/>
            <w:tcBorders>
              <w:top w:val="nil"/>
              <w:left w:val="nil"/>
              <w:bottom w:val="single" w:sz="4" w:space="0" w:color="F39200"/>
              <w:right w:val="nil"/>
            </w:tcBorders>
            <w:shd w:val="clear" w:color="auto" w:fill="auto"/>
            <w:vAlign w:val="center"/>
            <w:hideMark/>
          </w:tcPr>
          <w:p w14:paraId="572D3466"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27" w:type="pct"/>
            <w:tcBorders>
              <w:top w:val="nil"/>
              <w:left w:val="nil"/>
              <w:bottom w:val="single" w:sz="4" w:space="0" w:color="F39200"/>
              <w:right w:val="nil"/>
            </w:tcBorders>
            <w:shd w:val="clear" w:color="auto" w:fill="auto"/>
            <w:vAlign w:val="center"/>
            <w:hideMark/>
          </w:tcPr>
          <w:p w14:paraId="7C401ECB"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c>
          <w:tcPr>
            <w:tcW w:w="827" w:type="pct"/>
            <w:tcBorders>
              <w:top w:val="nil"/>
              <w:left w:val="nil"/>
              <w:bottom w:val="single" w:sz="4" w:space="0" w:color="F39200"/>
              <w:right w:val="nil"/>
            </w:tcBorders>
            <w:shd w:val="clear" w:color="auto" w:fill="auto"/>
            <w:vAlign w:val="center"/>
            <w:hideMark/>
          </w:tcPr>
          <w:p w14:paraId="42EA479C"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27" w:type="pct"/>
            <w:tcBorders>
              <w:top w:val="nil"/>
              <w:left w:val="nil"/>
              <w:bottom w:val="single" w:sz="4" w:space="0" w:color="F39200"/>
              <w:right w:val="nil"/>
            </w:tcBorders>
            <w:shd w:val="clear" w:color="auto" w:fill="auto"/>
            <w:vAlign w:val="center"/>
            <w:hideMark/>
          </w:tcPr>
          <w:p w14:paraId="30C9FADF"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r>
      <w:tr w:rsidR="000C47AB" w:rsidRPr="00A95F0F" w14:paraId="3A4A8CF6" w14:textId="77777777" w:rsidTr="000C47AB">
        <w:trPr>
          <w:trHeight w:val="283"/>
        </w:trPr>
        <w:tc>
          <w:tcPr>
            <w:tcW w:w="1692" w:type="pct"/>
            <w:tcBorders>
              <w:top w:val="nil"/>
              <w:left w:val="nil"/>
              <w:bottom w:val="nil"/>
              <w:right w:val="nil"/>
            </w:tcBorders>
            <w:shd w:val="clear" w:color="auto" w:fill="auto"/>
            <w:vAlign w:val="center"/>
          </w:tcPr>
          <w:p w14:paraId="4B32DB41" w14:textId="0D0E448B"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Processamento de dados</w:t>
            </w:r>
          </w:p>
        </w:tc>
        <w:tc>
          <w:tcPr>
            <w:tcW w:w="827" w:type="pct"/>
            <w:tcBorders>
              <w:top w:val="nil"/>
              <w:left w:val="nil"/>
              <w:bottom w:val="nil"/>
              <w:right w:val="nil"/>
            </w:tcBorders>
            <w:shd w:val="clear" w:color="auto" w:fill="auto"/>
            <w:vAlign w:val="center"/>
          </w:tcPr>
          <w:p w14:paraId="7912325D" w14:textId="4335AA0B"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(590.804)</w:t>
            </w:r>
          </w:p>
        </w:tc>
        <w:tc>
          <w:tcPr>
            <w:tcW w:w="827" w:type="pct"/>
            <w:tcBorders>
              <w:top w:val="nil"/>
              <w:left w:val="nil"/>
              <w:bottom w:val="nil"/>
              <w:right w:val="nil"/>
            </w:tcBorders>
            <w:shd w:val="clear" w:color="auto" w:fill="auto"/>
            <w:vAlign w:val="center"/>
          </w:tcPr>
          <w:p w14:paraId="4A230D40" w14:textId="7CC93971"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(1.661.255)</w:t>
            </w:r>
          </w:p>
        </w:tc>
        <w:tc>
          <w:tcPr>
            <w:tcW w:w="827" w:type="pct"/>
            <w:tcBorders>
              <w:top w:val="nil"/>
              <w:left w:val="nil"/>
              <w:bottom w:val="nil"/>
              <w:right w:val="nil"/>
            </w:tcBorders>
            <w:shd w:val="clear" w:color="auto" w:fill="auto"/>
            <w:vAlign w:val="center"/>
          </w:tcPr>
          <w:p w14:paraId="3DC026A5" w14:textId="4EAD8EE6"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(546.652)</w:t>
            </w:r>
          </w:p>
        </w:tc>
        <w:tc>
          <w:tcPr>
            <w:tcW w:w="827" w:type="pct"/>
            <w:tcBorders>
              <w:top w:val="nil"/>
              <w:left w:val="nil"/>
              <w:bottom w:val="nil"/>
              <w:right w:val="nil"/>
            </w:tcBorders>
            <w:shd w:val="clear" w:color="auto" w:fill="auto"/>
            <w:vAlign w:val="center"/>
          </w:tcPr>
          <w:p w14:paraId="0F974BFB" w14:textId="734FE84A"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(1.612.201)</w:t>
            </w:r>
          </w:p>
        </w:tc>
      </w:tr>
      <w:tr w:rsidR="000C47AB" w:rsidRPr="00A95F0F" w14:paraId="71B65A30" w14:textId="77777777" w:rsidTr="000C47AB">
        <w:trPr>
          <w:trHeight w:val="283"/>
        </w:trPr>
        <w:tc>
          <w:tcPr>
            <w:tcW w:w="1692" w:type="pct"/>
            <w:tcBorders>
              <w:top w:val="nil"/>
              <w:left w:val="nil"/>
              <w:bottom w:val="nil"/>
              <w:right w:val="nil"/>
            </w:tcBorders>
            <w:shd w:val="clear" w:color="auto" w:fill="auto"/>
            <w:vAlign w:val="center"/>
          </w:tcPr>
          <w:p w14:paraId="590E9CB9" w14:textId="12AC130A" w:rsidR="000C47AB" w:rsidRPr="0059727C" w:rsidRDefault="0062469C" w:rsidP="000C47AB">
            <w:pPr>
              <w:rPr>
                <w:rFonts w:ascii="CAIXA Std Book" w:eastAsia="Times New Roman" w:hAnsi="CAIXA Std Book" w:cs="Arial"/>
                <w:color w:val="005CA9"/>
                <w:sz w:val="18"/>
                <w:szCs w:val="18"/>
              </w:rPr>
            </w:pPr>
            <w:r>
              <w:rPr>
                <w:rFonts w:ascii="CAIXA Std Book" w:hAnsi="CAIXA Std Book" w:cs="Arial"/>
                <w:color w:val="005CA9"/>
                <w:sz w:val="18"/>
                <w:szCs w:val="18"/>
              </w:rPr>
              <w:t>Aluguéis</w:t>
            </w:r>
            <w:r w:rsidR="000C47AB">
              <w:rPr>
                <w:rFonts w:ascii="CAIXA Std Book" w:hAnsi="CAIXA Std Book" w:cs="Arial"/>
                <w:color w:val="005CA9"/>
                <w:sz w:val="18"/>
                <w:szCs w:val="18"/>
              </w:rPr>
              <w:t xml:space="preserve"> e arrendamento de bens</w:t>
            </w:r>
          </w:p>
        </w:tc>
        <w:tc>
          <w:tcPr>
            <w:tcW w:w="827" w:type="pct"/>
            <w:tcBorders>
              <w:top w:val="nil"/>
              <w:left w:val="nil"/>
              <w:bottom w:val="nil"/>
              <w:right w:val="nil"/>
            </w:tcBorders>
            <w:shd w:val="clear" w:color="auto" w:fill="auto"/>
            <w:vAlign w:val="center"/>
          </w:tcPr>
          <w:p w14:paraId="209F3981" w14:textId="5B8F5DCF"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(462.790)</w:t>
            </w:r>
          </w:p>
        </w:tc>
        <w:tc>
          <w:tcPr>
            <w:tcW w:w="827" w:type="pct"/>
            <w:tcBorders>
              <w:top w:val="nil"/>
              <w:left w:val="nil"/>
              <w:bottom w:val="nil"/>
              <w:right w:val="nil"/>
            </w:tcBorders>
            <w:shd w:val="clear" w:color="auto" w:fill="auto"/>
            <w:vAlign w:val="center"/>
          </w:tcPr>
          <w:p w14:paraId="176DCA9B" w14:textId="260EC304"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(1.466.135)</w:t>
            </w:r>
          </w:p>
        </w:tc>
        <w:tc>
          <w:tcPr>
            <w:tcW w:w="827" w:type="pct"/>
            <w:tcBorders>
              <w:top w:val="nil"/>
              <w:left w:val="nil"/>
              <w:bottom w:val="nil"/>
              <w:right w:val="nil"/>
            </w:tcBorders>
            <w:shd w:val="clear" w:color="auto" w:fill="auto"/>
            <w:vAlign w:val="center"/>
          </w:tcPr>
          <w:p w14:paraId="6A024D62" w14:textId="1F5C2AC0"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(583.490)</w:t>
            </w:r>
          </w:p>
        </w:tc>
        <w:tc>
          <w:tcPr>
            <w:tcW w:w="827" w:type="pct"/>
            <w:tcBorders>
              <w:top w:val="nil"/>
              <w:left w:val="nil"/>
              <w:bottom w:val="nil"/>
              <w:right w:val="nil"/>
            </w:tcBorders>
            <w:shd w:val="clear" w:color="auto" w:fill="auto"/>
            <w:vAlign w:val="center"/>
          </w:tcPr>
          <w:p w14:paraId="755FA7D4" w14:textId="2DE0C75E"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(1.751.805)</w:t>
            </w:r>
          </w:p>
        </w:tc>
      </w:tr>
      <w:tr w:rsidR="000C47AB" w:rsidRPr="00A95F0F" w14:paraId="55AEA4AC" w14:textId="77777777" w:rsidTr="000C47AB">
        <w:trPr>
          <w:trHeight w:val="283"/>
        </w:trPr>
        <w:tc>
          <w:tcPr>
            <w:tcW w:w="1692" w:type="pct"/>
            <w:tcBorders>
              <w:top w:val="nil"/>
              <w:left w:val="nil"/>
              <w:bottom w:val="nil"/>
              <w:right w:val="nil"/>
            </w:tcBorders>
            <w:shd w:val="clear" w:color="auto" w:fill="auto"/>
            <w:vAlign w:val="center"/>
          </w:tcPr>
          <w:p w14:paraId="7BAECC1C" w14:textId="75EB4474"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Serviços de terceiros</w:t>
            </w:r>
          </w:p>
        </w:tc>
        <w:tc>
          <w:tcPr>
            <w:tcW w:w="827" w:type="pct"/>
            <w:tcBorders>
              <w:top w:val="nil"/>
              <w:left w:val="nil"/>
              <w:bottom w:val="nil"/>
              <w:right w:val="nil"/>
            </w:tcBorders>
            <w:shd w:val="clear" w:color="auto" w:fill="auto"/>
            <w:vAlign w:val="center"/>
          </w:tcPr>
          <w:p w14:paraId="7BD944EE" w14:textId="234D1CCB"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(279.871)</w:t>
            </w:r>
          </w:p>
        </w:tc>
        <w:tc>
          <w:tcPr>
            <w:tcW w:w="827" w:type="pct"/>
            <w:tcBorders>
              <w:top w:val="nil"/>
              <w:left w:val="nil"/>
              <w:bottom w:val="nil"/>
              <w:right w:val="nil"/>
            </w:tcBorders>
            <w:shd w:val="clear" w:color="auto" w:fill="auto"/>
            <w:vAlign w:val="center"/>
          </w:tcPr>
          <w:p w14:paraId="59365AEA" w14:textId="605661B3"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(796.749)</w:t>
            </w:r>
          </w:p>
        </w:tc>
        <w:tc>
          <w:tcPr>
            <w:tcW w:w="827" w:type="pct"/>
            <w:tcBorders>
              <w:top w:val="nil"/>
              <w:left w:val="nil"/>
              <w:bottom w:val="nil"/>
              <w:right w:val="nil"/>
            </w:tcBorders>
            <w:shd w:val="clear" w:color="auto" w:fill="auto"/>
            <w:vAlign w:val="center"/>
          </w:tcPr>
          <w:p w14:paraId="154AB7F9" w14:textId="6CEEF494"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(267.901)</w:t>
            </w:r>
          </w:p>
        </w:tc>
        <w:tc>
          <w:tcPr>
            <w:tcW w:w="827" w:type="pct"/>
            <w:tcBorders>
              <w:top w:val="nil"/>
              <w:left w:val="nil"/>
              <w:bottom w:val="nil"/>
              <w:right w:val="nil"/>
            </w:tcBorders>
            <w:shd w:val="clear" w:color="auto" w:fill="auto"/>
            <w:vAlign w:val="center"/>
          </w:tcPr>
          <w:p w14:paraId="6E8093AF" w14:textId="2629C8D4"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(718.129)</w:t>
            </w:r>
          </w:p>
        </w:tc>
      </w:tr>
      <w:tr w:rsidR="000C47AB" w:rsidRPr="00A95F0F" w14:paraId="5082B69E" w14:textId="77777777" w:rsidTr="000C47AB">
        <w:trPr>
          <w:trHeight w:val="283"/>
        </w:trPr>
        <w:tc>
          <w:tcPr>
            <w:tcW w:w="1692" w:type="pct"/>
            <w:tcBorders>
              <w:top w:val="nil"/>
              <w:left w:val="nil"/>
              <w:bottom w:val="nil"/>
              <w:right w:val="nil"/>
            </w:tcBorders>
            <w:shd w:val="clear" w:color="auto" w:fill="auto"/>
            <w:vAlign w:val="center"/>
          </w:tcPr>
          <w:p w14:paraId="27F03D51" w14:textId="5DAE01A9"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Serviços de vigilância e segurança</w:t>
            </w:r>
          </w:p>
        </w:tc>
        <w:tc>
          <w:tcPr>
            <w:tcW w:w="827" w:type="pct"/>
            <w:tcBorders>
              <w:top w:val="nil"/>
              <w:left w:val="nil"/>
              <w:bottom w:val="nil"/>
              <w:right w:val="nil"/>
            </w:tcBorders>
            <w:shd w:val="clear" w:color="auto" w:fill="auto"/>
            <w:vAlign w:val="center"/>
          </w:tcPr>
          <w:p w14:paraId="466D164E" w14:textId="2C0A389F"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(256.128)</w:t>
            </w:r>
          </w:p>
        </w:tc>
        <w:tc>
          <w:tcPr>
            <w:tcW w:w="827" w:type="pct"/>
            <w:tcBorders>
              <w:top w:val="nil"/>
              <w:left w:val="nil"/>
              <w:bottom w:val="nil"/>
              <w:right w:val="nil"/>
            </w:tcBorders>
            <w:shd w:val="clear" w:color="auto" w:fill="auto"/>
            <w:vAlign w:val="center"/>
          </w:tcPr>
          <w:p w14:paraId="61FD8BEB" w14:textId="1F2AE9CE"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(739.397)</w:t>
            </w:r>
          </w:p>
        </w:tc>
        <w:tc>
          <w:tcPr>
            <w:tcW w:w="827" w:type="pct"/>
            <w:tcBorders>
              <w:top w:val="nil"/>
              <w:left w:val="nil"/>
              <w:bottom w:val="nil"/>
              <w:right w:val="nil"/>
            </w:tcBorders>
            <w:shd w:val="clear" w:color="auto" w:fill="auto"/>
            <w:vAlign w:val="center"/>
          </w:tcPr>
          <w:p w14:paraId="56EDB18D" w14:textId="4C584699"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(243.402)</w:t>
            </w:r>
          </w:p>
        </w:tc>
        <w:tc>
          <w:tcPr>
            <w:tcW w:w="827" w:type="pct"/>
            <w:tcBorders>
              <w:top w:val="nil"/>
              <w:left w:val="nil"/>
              <w:bottom w:val="nil"/>
              <w:right w:val="nil"/>
            </w:tcBorders>
            <w:shd w:val="clear" w:color="auto" w:fill="auto"/>
            <w:vAlign w:val="center"/>
          </w:tcPr>
          <w:p w14:paraId="77C15FBC" w14:textId="71992F59"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(626.676)</w:t>
            </w:r>
          </w:p>
        </w:tc>
      </w:tr>
      <w:tr w:rsidR="000C47AB" w:rsidRPr="00A95F0F" w14:paraId="222E003C" w14:textId="77777777" w:rsidTr="000C47AB">
        <w:trPr>
          <w:trHeight w:val="283"/>
        </w:trPr>
        <w:tc>
          <w:tcPr>
            <w:tcW w:w="1692" w:type="pct"/>
            <w:tcBorders>
              <w:top w:val="nil"/>
              <w:left w:val="nil"/>
              <w:bottom w:val="nil"/>
              <w:right w:val="nil"/>
            </w:tcBorders>
            <w:shd w:val="clear" w:color="auto" w:fill="auto"/>
            <w:vAlign w:val="center"/>
          </w:tcPr>
          <w:p w14:paraId="41A4A709" w14:textId="7782A368"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Depreciação / Impairment</w:t>
            </w:r>
          </w:p>
        </w:tc>
        <w:tc>
          <w:tcPr>
            <w:tcW w:w="827" w:type="pct"/>
            <w:tcBorders>
              <w:top w:val="nil"/>
              <w:left w:val="nil"/>
              <w:bottom w:val="nil"/>
              <w:right w:val="nil"/>
            </w:tcBorders>
            <w:shd w:val="clear" w:color="auto" w:fill="auto"/>
            <w:vAlign w:val="center"/>
          </w:tcPr>
          <w:p w14:paraId="64A8E3BA" w14:textId="1CBA6C62"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(274.420)</w:t>
            </w:r>
          </w:p>
        </w:tc>
        <w:tc>
          <w:tcPr>
            <w:tcW w:w="827" w:type="pct"/>
            <w:tcBorders>
              <w:top w:val="nil"/>
              <w:left w:val="nil"/>
              <w:bottom w:val="nil"/>
              <w:right w:val="nil"/>
            </w:tcBorders>
            <w:shd w:val="clear" w:color="auto" w:fill="auto"/>
            <w:vAlign w:val="center"/>
          </w:tcPr>
          <w:p w14:paraId="3E354025" w14:textId="36DCB99A"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(742.515)</w:t>
            </w:r>
          </w:p>
        </w:tc>
        <w:tc>
          <w:tcPr>
            <w:tcW w:w="827" w:type="pct"/>
            <w:tcBorders>
              <w:top w:val="nil"/>
              <w:left w:val="nil"/>
              <w:bottom w:val="nil"/>
              <w:right w:val="nil"/>
            </w:tcBorders>
            <w:shd w:val="clear" w:color="auto" w:fill="auto"/>
            <w:vAlign w:val="center"/>
          </w:tcPr>
          <w:p w14:paraId="1BEAA2A9" w14:textId="4CC92628"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(209.516)</w:t>
            </w:r>
          </w:p>
        </w:tc>
        <w:tc>
          <w:tcPr>
            <w:tcW w:w="827" w:type="pct"/>
            <w:tcBorders>
              <w:top w:val="nil"/>
              <w:left w:val="nil"/>
              <w:bottom w:val="nil"/>
              <w:right w:val="nil"/>
            </w:tcBorders>
            <w:shd w:val="clear" w:color="auto" w:fill="auto"/>
            <w:vAlign w:val="center"/>
          </w:tcPr>
          <w:p w14:paraId="136EF15C" w14:textId="5BC9A4DF"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(649.256)</w:t>
            </w:r>
          </w:p>
        </w:tc>
      </w:tr>
      <w:tr w:rsidR="000C47AB" w:rsidRPr="00A95F0F" w14:paraId="3FAC75D3" w14:textId="77777777" w:rsidTr="000C47AB">
        <w:trPr>
          <w:trHeight w:val="283"/>
        </w:trPr>
        <w:tc>
          <w:tcPr>
            <w:tcW w:w="1692" w:type="pct"/>
            <w:tcBorders>
              <w:top w:val="nil"/>
              <w:left w:val="nil"/>
              <w:bottom w:val="nil"/>
              <w:right w:val="nil"/>
            </w:tcBorders>
            <w:shd w:val="clear" w:color="auto" w:fill="auto"/>
            <w:noWrap/>
            <w:vAlign w:val="center"/>
          </w:tcPr>
          <w:p w14:paraId="59CBBEE9" w14:textId="69C3C603"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Manutenção e conservação de bens</w:t>
            </w:r>
          </w:p>
        </w:tc>
        <w:tc>
          <w:tcPr>
            <w:tcW w:w="827" w:type="pct"/>
            <w:tcBorders>
              <w:top w:val="nil"/>
              <w:left w:val="nil"/>
              <w:bottom w:val="nil"/>
              <w:right w:val="nil"/>
            </w:tcBorders>
            <w:shd w:val="clear" w:color="auto" w:fill="auto"/>
            <w:vAlign w:val="center"/>
          </w:tcPr>
          <w:p w14:paraId="7867C490" w14:textId="61C6DEC5"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(272.672)</w:t>
            </w:r>
          </w:p>
        </w:tc>
        <w:tc>
          <w:tcPr>
            <w:tcW w:w="827" w:type="pct"/>
            <w:tcBorders>
              <w:top w:val="nil"/>
              <w:left w:val="nil"/>
              <w:bottom w:val="nil"/>
              <w:right w:val="nil"/>
            </w:tcBorders>
            <w:shd w:val="clear" w:color="auto" w:fill="auto"/>
            <w:vAlign w:val="center"/>
          </w:tcPr>
          <w:p w14:paraId="3FECB2F0" w14:textId="255D0AA7"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(780.506)</w:t>
            </w:r>
          </w:p>
        </w:tc>
        <w:tc>
          <w:tcPr>
            <w:tcW w:w="827" w:type="pct"/>
            <w:tcBorders>
              <w:top w:val="nil"/>
              <w:left w:val="nil"/>
              <w:bottom w:val="nil"/>
              <w:right w:val="nil"/>
            </w:tcBorders>
            <w:shd w:val="clear" w:color="auto" w:fill="auto"/>
            <w:vAlign w:val="center"/>
          </w:tcPr>
          <w:p w14:paraId="769966F1" w14:textId="7D6E6F66"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(252.162)</w:t>
            </w:r>
          </w:p>
        </w:tc>
        <w:tc>
          <w:tcPr>
            <w:tcW w:w="827" w:type="pct"/>
            <w:tcBorders>
              <w:top w:val="nil"/>
              <w:left w:val="nil"/>
              <w:bottom w:val="nil"/>
              <w:right w:val="nil"/>
            </w:tcBorders>
            <w:shd w:val="clear" w:color="auto" w:fill="auto"/>
            <w:vAlign w:val="center"/>
          </w:tcPr>
          <w:p w14:paraId="760F2FDF" w14:textId="10B487E1"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(703.745)</w:t>
            </w:r>
          </w:p>
        </w:tc>
      </w:tr>
      <w:tr w:rsidR="000C47AB" w:rsidRPr="00A95F0F" w14:paraId="601D3D39" w14:textId="77777777" w:rsidTr="000C47AB">
        <w:trPr>
          <w:trHeight w:val="283"/>
        </w:trPr>
        <w:tc>
          <w:tcPr>
            <w:tcW w:w="1692" w:type="pct"/>
            <w:tcBorders>
              <w:top w:val="nil"/>
              <w:left w:val="nil"/>
              <w:bottom w:val="nil"/>
              <w:right w:val="nil"/>
            </w:tcBorders>
            <w:shd w:val="clear" w:color="auto" w:fill="auto"/>
            <w:vAlign w:val="center"/>
          </w:tcPr>
          <w:p w14:paraId="5630E436" w14:textId="16905D66"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Amortização / Impairment</w:t>
            </w:r>
          </w:p>
        </w:tc>
        <w:tc>
          <w:tcPr>
            <w:tcW w:w="827" w:type="pct"/>
            <w:tcBorders>
              <w:top w:val="nil"/>
              <w:left w:val="nil"/>
              <w:bottom w:val="nil"/>
              <w:right w:val="nil"/>
            </w:tcBorders>
            <w:shd w:val="clear" w:color="auto" w:fill="auto"/>
            <w:vAlign w:val="center"/>
          </w:tcPr>
          <w:p w14:paraId="2CAFCD2D" w14:textId="78CD84E6"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(405.299)</w:t>
            </w:r>
          </w:p>
        </w:tc>
        <w:tc>
          <w:tcPr>
            <w:tcW w:w="827" w:type="pct"/>
            <w:tcBorders>
              <w:top w:val="nil"/>
              <w:left w:val="nil"/>
              <w:bottom w:val="nil"/>
              <w:right w:val="nil"/>
            </w:tcBorders>
            <w:shd w:val="clear" w:color="auto" w:fill="auto"/>
            <w:vAlign w:val="center"/>
          </w:tcPr>
          <w:p w14:paraId="6F5EFDDA" w14:textId="7F70544D"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(1.145.742)</w:t>
            </w:r>
          </w:p>
        </w:tc>
        <w:tc>
          <w:tcPr>
            <w:tcW w:w="827" w:type="pct"/>
            <w:tcBorders>
              <w:top w:val="nil"/>
              <w:left w:val="nil"/>
              <w:bottom w:val="nil"/>
              <w:right w:val="nil"/>
            </w:tcBorders>
            <w:shd w:val="clear" w:color="auto" w:fill="auto"/>
            <w:vAlign w:val="center"/>
          </w:tcPr>
          <w:p w14:paraId="2A3D917A" w14:textId="135F0BC8"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(262.053)</w:t>
            </w:r>
          </w:p>
        </w:tc>
        <w:tc>
          <w:tcPr>
            <w:tcW w:w="827" w:type="pct"/>
            <w:tcBorders>
              <w:top w:val="nil"/>
              <w:left w:val="nil"/>
              <w:bottom w:val="nil"/>
              <w:right w:val="nil"/>
            </w:tcBorders>
            <w:shd w:val="clear" w:color="auto" w:fill="auto"/>
            <w:vAlign w:val="center"/>
          </w:tcPr>
          <w:p w14:paraId="1702C3C6" w14:textId="4053AA3C"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(769.238)</w:t>
            </w:r>
          </w:p>
        </w:tc>
      </w:tr>
      <w:tr w:rsidR="000C47AB" w:rsidRPr="00A95F0F" w14:paraId="2F4FE646" w14:textId="77777777" w:rsidTr="000C47AB">
        <w:trPr>
          <w:trHeight w:val="283"/>
        </w:trPr>
        <w:tc>
          <w:tcPr>
            <w:tcW w:w="1692" w:type="pct"/>
            <w:tcBorders>
              <w:top w:val="nil"/>
              <w:left w:val="nil"/>
              <w:bottom w:val="nil"/>
              <w:right w:val="nil"/>
            </w:tcBorders>
            <w:shd w:val="clear" w:color="auto" w:fill="auto"/>
            <w:vAlign w:val="center"/>
          </w:tcPr>
          <w:p w14:paraId="5CC299AF" w14:textId="3B5BD2A5"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Serviços de transporte</w:t>
            </w:r>
          </w:p>
        </w:tc>
        <w:tc>
          <w:tcPr>
            <w:tcW w:w="827" w:type="pct"/>
            <w:tcBorders>
              <w:top w:val="nil"/>
              <w:left w:val="nil"/>
              <w:bottom w:val="nil"/>
              <w:right w:val="nil"/>
            </w:tcBorders>
            <w:shd w:val="clear" w:color="auto" w:fill="auto"/>
            <w:vAlign w:val="center"/>
          </w:tcPr>
          <w:p w14:paraId="308EB095" w14:textId="64B68A93"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(154.723)</w:t>
            </w:r>
          </w:p>
        </w:tc>
        <w:tc>
          <w:tcPr>
            <w:tcW w:w="827" w:type="pct"/>
            <w:tcBorders>
              <w:top w:val="nil"/>
              <w:left w:val="nil"/>
              <w:bottom w:val="nil"/>
              <w:right w:val="nil"/>
            </w:tcBorders>
            <w:shd w:val="clear" w:color="auto" w:fill="auto"/>
            <w:vAlign w:val="center"/>
          </w:tcPr>
          <w:p w14:paraId="6D190E15" w14:textId="49EF0DE2"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(474.088)</w:t>
            </w:r>
          </w:p>
        </w:tc>
        <w:tc>
          <w:tcPr>
            <w:tcW w:w="827" w:type="pct"/>
            <w:tcBorders>
              <w:top w:val="nil"/>
              <w:left w:val="nil"/>
              <w:bottom w:val="nil"/>
              <w:right w:val="nil"/>
            </w:tcBorders>
            <w:shd w:val="clear" w:color="auto" w:fill="auto"/>
            <w:vAlign w:val="center"/>
          </w:tcPr>
          <w:p w14:paraId="753E202E" w14:textId="72F460D4"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(153.687)</w:t>
            </w:r>
          </w:p>
        </w:tc>
        <w:tc>
          <w:tcPr>
            <w:tcW w:w="827" w:type="pct"/>
            <w:tcBorders>
              <w:top w:val="nil"/>
              <w:left w:val="nil"/>
              <w:bottom w:val="nil"/>
              <w:right w:val="nil"/>
            </w:tcBorders>
            <w:shd w:val="clear" w:color="auto" w:fill="auto"/>
            <w:vAlign w:val="center"/>
          </w:tcPr>
          <w:p w14:paraId="6B657BEB" w14:textId="24339B08"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(455.384)</w:t>
            </w:r>
          </w:p>
        </w:tc>
      </w:tr>
      <w:tr w:rsidR="000C47AB" w:rsidRPr="00A95F0F" w14:paraId="006A3EE5" w14:textId="77777777" w:rsidTr="000C47AB">
        <w:trPr>
          <w:trHeight w:val="283"/>
        </w:trPr>
        <w:tc>
          <w:tcPr>
            <w:tcW w:w="1692" w:type="pct"/>
            <w:tcBorders>
              <w:top w:val="nil"/>
              <w:left w:val="nil"/>
              <w:bottom w:val="nil"/>
              <w:right w:val="nil"/>
            </w:tcBorders>
            <w:shd w:val="clear" w:color="auto" w:fill="auto"/>
            <w:vAlign w:val="center"/>
          </w:tcPr>
          <w:p w14:paraId="2741E7AB" w14:textId="4CACCD72"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Serviços especializados</w:t>
            </w:r>
          </w:p>
        </w:tc>
        <w:tc>
          <w:tcPr>
            <w:tcW w:w="827" w:type="pct"/>
            <w:tcBorders>
              <w:top w:val="nil"/>
              <w:left w:val="nil"/>
              <w:bottom w:val="nil"/>
              <w:right w:val="nil"/>
            </w:tcBorders>
            <w:shd w:val="clear" w:color="auto" w:fill="auto"/>
            <w:vAlign w:val="center"/>
          </w:tcPr>
          <w:p w14:paraId="2661559A" w14:textId="6ACF38AD"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(235.599)</w:t>
            </w:r>
          </w:p>
        </w:tc>
        <w:tc>
          <w:tcPr>
            <w:tcW w:w="827" w:type="pct"/>
            <w:tcBorders>
              <w:top w:val="nil"/>
              <w:left w:val="nil"/>
              <w:bottom w:val="nil"/>
              <w:right w:val="nil"/>
            </w:tcBorders>
            <w:shd w:val="clear" w:color="auto" w:fill="auto"/>
            <w:vAlign w:val="center"/>
          </w:tcPr>
          <w:p w14:paraId="7F1DBD8C" w14:textId="2ABE3C96"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(621.457)</w:t>
            </w:r>
          </w:p>
        </w:tc>
        <w:tc>
          <w:tcPr>
            <w:tcW w:w="827" w:type="pct"/>
            <w:tcBorders>
              <w:top w:val="nil"/>
              <w:left w:val="nil"/>
              <w:bottom w:val="nil"/>
              <w:right w:val="nil"/>
            </w:tcBorders>
            <w:shd w:val="clear" w:color="auto" w:fill="auto"/>
            <w:vAlign w:val="center"/>
          </w:tcPr>
          <w:p w14:paraId="32FDA470" w14:textId="5F270428"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(203.696)</w:t>
            </w:r>
          </w:p>
        </w:tc>
        <w:tc>
          <w:tcPr>
            <w:tcW w:w="827" w:type="pct"/>
            <w:tcBorders>
              <w:top w:val="nil"/>
              <w:left w:val="nil"/>
              <w:bottom w:val="nil"/>
              <w:right w:val="nil"/>
            </w:tcBorders>
            <w:shd w:val="clear" w:color="auto" w:fill="auto"/>
            <w:vAlign w:val="center"/>
          </w:tcPr>
          <w:p w14:paraId="479A2AD6" w14:textId="76D75F2D"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(542.967)</w:t>
            </w:r>
          </w:p>
        </w:tc>
      </w:tr>
      <w:tr w:rsidR="000C47AB" w:rsidRPr="00A95F0F" w14:paraId="5508A570" w14:textId="77777777" w:rsidTr="000C47AB">
        <w:trPr>
          <w:trHeight w:val="283"/>
        </w:trPr>
        <w:tc>
          <w:tcPr>
            <w:tcW w:w="1692" w:type="pct"/>
            <w:tcBorders>
              <w:top w:val="nil"/>
              <w:left w:val="nil"/>
              <w:bottom w:val="nil"/>
              <w:right w:val="nil"/>
            </w:tcBorders>
            <w:shd w:val="clear" w:color="auto" w:fill="auto"/>
            <w:vAlign w:val="center"/>
          </w:tcPr>
          <w:p w14:paraId="06FB80EE" w14:textId="1C526F86"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Comunicações</w:t>
            </w:r>
          </w:p>
        </w:tc>
        <w:tc>
          <w:tcPr>
            <w:tcW w:w="827" w:type="pct"/>
            <w:tcBorders>
              <w:top w:val="nil"/>
              <w:left w:val="nil"/>
              <w:bottom w:val="nil"/>
              <w:right w:val="nil"/>
            </w:tcBorders>
            <w:shd w:val="clear" w:color="auto" w:fill="auto"/>
            <w:vAlign w:val="center"/>
          </w:tcPr>
          <w:p w14:paraId="798DE49A" w14:textId="3F6B29B9"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(165.455)</w:t>
            </w:r>
          </w:p>
        </w:tc>
        <w:tc>
          <w:tcPr>
            <w:tcW w:w="827" w:type="pct"/>
            <w:tcBorders>
              <w:top w:val="nil"/>
              <w:left w:val="nil"/>
              <w:bottom w:val="nil"/>
              <w:right w:val="nil"/>
            </w:tcBorders>
            <w:shd w:val="clear" w:color="auto" w:fill="auto"/>
            <w:vAlign w:val="center"/>
          </w:tcPr>
          <w:p w14:paraId="5387F1DA" w14:textId="0D2C7919"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(443.091)</w:t>
            </w:r>
          </w:p>
        </w:tc>
        <w:tc>
          <w:tcPr>
            <w:tcW w:w="827" w:type="pct"/>
            <w:tcBorders>
              <w:top w:val="nil"/>
              <w:left w:val="nil"/>
              <w:bottom w:val="nil"/>
              <w:right w:val="nil"/>
            </w:tcBorders>
            <w:shd w:val="clear" w:color="auto" w:fill="auto"/>
            <w:vAlign w:val="center"/>
          </w:tcPr>
          <w:p w14:paraId="21560AD8" w14:textId="7E2E7438"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(132.849)</w:t>
            </w:r>
          </w:p>
        </w:tc>
        <w:tc>
          <w:tcPr>
            <w:tcW w:w="827" w:type="pct"/>
            <w:tcBorders>
              <w:top w:val="nil"/>
              <w:left w:val="nil"/>
              <w:bottom w:val="nil"/>
              <w:right w:val="nil"/>
            </w:tcBorders>
            <w:shd w:val="clear" w:color="auto" w:fill="auto"/>
            <w:vAlign w:val="center"/>
          </w:tcPr>
          <w:p w14:paraId="7CEAC15A" w14:textId="572D74C4"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(340.132)</w:t>
            </w:r>
          </w:p>
        </w:tc>
      </w:tr>
      <w:tr w:rsidR="000C47AB" w:rsidRPr="00A95F0F" w14:paraId="0614CA67" w14:textId="77777777" w:rsidTr="000C47AB">
        <w:trPr>
          <w:trHeight w:val="283"/>
        </w:trPr>
        <w:tc>
          <w:tcPr>
            <w:tcW w:w="1692" w:type="pct"/>
            <w:tcBorders>
              <w:top w:val="nil"/>
              <w:left w:val="nil"/>
              <w:bottom w:val="nil"/>
              <w:right w:val="nil"/>
            </w:tcBorders>
            <w:shd w:val="clear" w:color="auto" w:fill="auto"/>
            <w:vAlign w:val="center"/>
          </w:tcPr>
          <w:p w14:paraId="47BF8A63" w14:textId="218D2ABE"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Água e energia</w:t>
            </w:r>
          </w:p>
        </w:tc>
        <w:tc>
          <w:tcPr>
            <w:tcW w:w="827" w:type="pct"/>
            <w:tcBorders>
              <w:top w:val="nil"/>
              <w:left w:val="nil"/>
              <w:bottom w:val="nil"/>
              <w:right w:val="nil"/>
            </w:tcBorders>
            <w:shd w:val="clear" w:color="auto" w:fill="auto"/>
            <w:vAlign w:val="center"/>
          </w:tcPr>
          <w:p w14:paraId="1A2CC37F" w14:textId="05E556C1"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(123.581)</w:t>
            </w:r>
          </w:p>
        </w:tc>
        <w:tc>
          <w:tcPr>
            <w:tcW w:w="827" w:type="pct"/>
            <w:tcBorders>
              <w:top w:val="nil"/>
              <w:left w:val="nil"/>
              <w:bottom w:val="nil"/>
              <w:right w:val="nil"/>
            </w:tcBorders>
            <w:shd w:val="clear" w:color="auto" w:fill="auto"/>
            <w:vAlign w:val="center"/>
          </w:tcPr>
          <w:p w14:paraId="42549636" w14:textId="4A3DCB88"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(399.463)</w:t>
            </w:r>
          </w:p>
        </w:tc>
        <w:tc>
          <w:tcPr>
            <w:tcW w:w="827" w:type="pct"/>
            <w:tcBorders>
              <w:top w:val="nil"/>
              <w:left w:val="nil"/>
              <w:bottom w:val="nil"/>
              <w:right w:val="nil"/>
            </w:tcBorders>
            <w:shd w:val="clear" w:color="auto" w:fill="auto"/>
            <w:vAlign w:val="center"/>
          </w:tcPr>
          <w:p w14:paraId="42135C80" w14:textId="3FB5FAB2"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(111.297)</w:t>
            </w:r>
          </w:p>
        </w:tc>
        <w:tc>
          <w:tcPr>
            <w:tcW w:w="827" w:type="pct"/>
            <w:tcBorders>
              <w:top w:val="nil"/>
              <w:left w:val="nil"/>
              <w:bottom w:val="nil"/>
              <w:right w:val="nil"/>
            </w:tcBorders>
            <w:shd w:val="clear" w:color="auto" w:fill="auto"/>
            <w:vAlign w:val="center"/>
          </w:tcPr>
          <w:p w14:paraId="7BD06DE4" w14:textId="435F53C8"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(368.269)</w:t>
            </w:r>
          </w:p>
        </w:tc>
      </w:tr>
      <w:tr w:rsidR="000C47AB" w:rsidRPr="00A95F0F" w14:paraId="2772E40C" w14:textId="77777777" w:rsidTr="000C47AB">
        <w:trPr>
          <w:trHeight w:val="283"/>
        </w:trPr>
        <w:tc>
          <w:tcPr>
            <w:tcW w:w="1692" w:type="pct"/>
            <w:tcBorders>
              <w:top w:val="nil"/>
              <w:left w:val="nil"/>
              <w:bottom w:val="nil"/>
              <w:right w:val="nil"/>
            </w:tcBorders>
            <w:shd w:val="clear" w:color="auto" w:fill="auto"/>
            <w:vAlign w:val="center"/>
          </w:tcPr>
          <w:p w14:paraId="66A58D95" w14:textId="3FAD844E"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Serviços do sistema financeiro</w:t>
            </w:r>
          </w:p>
        </w:tc>
        <w:tc>
          <w:tcPr>
            <w:tcW w:w="827" w:type="pct"/>
            <w:tcBorders>
              <w:top w:val="nil"/>
              <w:left w:val="nil"/>
              <w:bottom w:val="nil"/>
              <w:right w:val="nil"/>
            </w:tcBorders>
            <w:shd w:val="clear" w:color="auto" w:fill="auto"/>
            <w:vAlign w:val="center"/>
          </w:tcPr>
          <w:p w14:paraId="783587DC" w14:textId="3B1E06AF"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(105.366)</w:t>
            </w:r>
          </w:p>
        </w:tc>
        <w:tc>
          <w:tcPr>
            <w:tcW w:w="827" w:type="pct"/>
            <w:tcBorders>
              <w:top w:val="nil"/>
              <w:left w:val="nil"/>
              <w:bottom w:val="nil"/>
              <w:right w:val="nil"/>
            </w:tcBorders>
            <w:shd w:val="clear" w:color="auto" w:fill="auto"/>
            <w:vAlign w:val="center"/>
          </w:tcPr>
          <w:p w14:paraId="38A9F0FE" w14:textId="09F3380D"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(307.770)</w:t>
            </w:r>
          </w:p>
        </w:tc>
        <w:tc>
          <w:tcPr>
            <w:tcW w:w="827" w:type="pct"/>
            <w:tcBorders>
              <w:top w:val="nil"/>
              <w:left w:val="nil"/>
              <w:bottom w:val="nil"/>
              <w:right w:val="nil"/>
            </w:tcBorders>
            <w:shd w:val="clear" w:color="auto" w:fill="auto"/>
            <w:vAlign w:val="center"/>
          </w:tcPr>
          <w:p w14:paraId="6A8F13AB" w14:textId="52BA0158"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(94.944)</w:t>
            </w:r>
          </w:p>
        </w:tc>
        <w:tc>
          <w:tcPr>
            <w:tcW w:w="827" w:type="pct"/>
            <w:tcBorders>
              <w:top w:val="nil"/>
              <w:left w:val="nil"/>
              <w:bottom w:val="nil"/>
              <w:right w:val="nil"/>
            </w:tcBorders>
            <w:shd w:val="clear" w:color="auto" w:fill="auto"/>
            <w:vAlign w:val="center"/>
          </w:tcPr>
          <w:p w14:paraId="0DF26755" w14:textId="44D276C4"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(296.723)</w:t>
            </w:r>
          </w:p>
        </w:tc>
      </w:tr>
      <w:tr w:rsidR="000C47AB" w:rsidRPr="00A95F0F" w14:paraId="1EB13E8D" w14:textId="77777777" w:rsidTr="000C47AB">
        <w:trPr>
          <w:trHeight w:val="283"/>
        </w:trPr>
        <w:tc>
          <w:tcPr>
            <w:tcW w:w="1692" w:type="pct"/>
            <w:tcBorders>
              <w:top w:val="nil"/>
              <w:left w:val="nil"/>
              <w:bottom w:val="nil"/>
              <w:right w:val="nil"/>
            </w:tcBorders>
            <w:shd w:val="clear" w:color="auto" w:fill="auto"/>
            <w:vAlign w:val="center"/>
          </w:tcPr>
          <w:p w14:paraId="7DA374BA" w14:textId="7EB97089"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Propaganda e publicidade</w:t>
            </w:r>
          </w:p>
        </w:tc>
        <w:tc>
          <w:tcPr>
            <w:tcW w:w="827" w:type="pct"/>
            <w:tcBorders>
              <w:top w:val="nil"/>
              <w:left w:val="nil"/>
              <w:bottom w:val="nil"/>
              <w:right w:val="nil"/>
            </w:tcBorders>
            <w:shd w:val="clear" w:color="auto" w:fill="auto"/>
            <w:vAlign w:val="center"/>
          </w:tcPr>
          <w:p w14:paraId="02C1F1A5" w14:textId="59232953"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(64.587)</w:t>
            </w:r>
          </w:p>
        </w:tc>
        <w:tc>
          <w:tcPr>
            <w:tcW w:w="827" w:type="pct"/>
            <w:tcBorders>
              <w:top w:val="nil"/>
              <w:left w:val="nil"/>
              <w:bottom w:val="nil"/>
              <w:right w:val="nil"/>
            </w:tcBorders>
            <w:shd w:val="clear" w:color="auto" w:fill="auto"/>
            <w:vAlign w:val="center"/>
          </w:tcPr>
          <w:p w14:paraId="655FF3F9" w14:textId="34F5331D"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(208.203)</w:t>
            </w:r>
          </w:p>
        </w:tc>
        <w:tc>
          <w:tcPr>
            <w:tcW w:w="827" w:type="pct"/>
            <w:tcBorders>
              <w:top w:val="nil"/>
              <w:left w:val="nil"/>
              <w:bottom w:val="nil"/>
              <w:right w:val="nil"/>
            </w:tcBorders>
            <w:shd w:val="clear" w:color="auto" w:fill="auto"/>
            <w:vAlign w:val="center"/>
          </w:tcPr>
          <w:p w14:paraId="2D1F77AB" w14:textId="3DB6B0D5"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(50.530)</w:t>
            </w:r>
          </w:p>
        </w:tc>
        <w:tc>
          <w:tcPr>
            <w:tcW w:w="827" w:type="pct"/>
            <w:tcBorders>
              <w:top w:val="nil"/>
              <w:left w:val="nil"/>
              <w:bottom w:val="nil"/>
              <w:right w:val="nil"/>
            </w:tcBorders>
            <w:shd w:val="clear" w:color="auto" w:fill="auto"/>
            <w:vAlign w:val="center"/>
          </w:tcPr>
          <w:p w14:paraId="2B3EAE4B" w14:textId="24AAB84B"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(111.101)</w:t>
            </w:r>
          </w:p>
        </w:tc>
      </w:tr>
      <w:tr w:rsidR="000C47AB" w:rsidRPr="00A95F0F" w14:paraId="0879D16F" w14:textId="77777777" w:rsidTr="000C47AB">
        <w:trPr>
          <w:trHeight w:val="283"/>
        </w:trPr>
        <w:tc>
          <w:tcPr>
            <w:tcW w:w="1692" w:type="pct"/>
            <w:tcBorders>
              <w:top w:val="nil"/>
              <w:left w:val="nil"/>
              <w:bottom w:val="nil"/>
              <w:right w:val="nil"/>
            </w:tcBorders>
            <w:shd w:val="clear" w:color="auto" w:fill="auto"/>
            <w:noWrap/>
            <w:vAlign w:val="center"/>
          </w:tcPr>
          <w:p w14:paraId="10B96FC2" w14:textId="2B1F2D8F"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Material</w:t>
            </w:r>
          </w:p>
        </w:tc>
        <w:tc>
          <w:tcPr>
            <w:tcW w:w="827" w:type="pct"/>
            <w:tcBorders>
              <w:top w:val="nil"/>
              <w:left w:val="nil"/>
              <w:bottom w:val="nil"/>
              <w:right w:val="nil"/>
            </w:tcBorders>
            <w:shd w:val="clear" w:color="auto" w:fill="auto"/>
            <w:vAlign w:val="center"/>
          </w:tcPr>
          <w:p w14:paraId="3501125C" w14:textId="446CD1B7"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(60.123)</w:t>
            </w:r>
          </w:p>
        </w:tc>
        <w:tc>
          <w:tcPr>
            <w:tcW w:w="827" w:type="pct"/>
            <w:tcBorders>
              <w:top w:val="nil"/>
              <w:left w:val="nil"/>
              <w:bottom w:val="nil"/>
              <w:right w:val="nil"/>
            </w:tcBorders>
            <w:shd w:val="clear" w:color="auto" w:fill="auto"/>
            <w:vAlign w:val="center"/>
          </w:tcPr>
          <w:p w14:paraId="052A25B2" w14:textId="1DB6235D"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(143.363)</w:t>
            </w:r>
          </w:p>
        </w:tc>
        <w:tc>
          <w:tcPr>
            <w:tcW w:w="827" w:type="pct"/>
            <w:tcBorders>
              <w:top w:val="nil"/>
              <w:left w:val="nil"/>
              <w:bottom w:val="nil"/>
              <w:right w:val="nil"/>
            </w:tcBorders>
            <w:shd w:val="clear" w:color="auto" w:fill="auto"/>
            <w:vAlign w:val="center"/>
          </w:tcPr>
          <w:p w14:paraId="3CF4E213" w14:textId="6F775E01"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(9.533)</w:t>
            </w:r>
          </w:p>
        </w:tc>
        <w:tc>
          <w:tcPr>
            <w:tcW w:w="827" w:type="pct"/>
            <w:tcBorders>
              <w:top w:val="nil"/>
              <w:left w:val="nil"/>
              <w:bottom w:val="nil"/>
              <w:right w:val="nil"/>
            </w:tcBorders>
            <w:shd w:val="clear" w:color="auto" w:fill="auto"/>
            <w:vAlign w:val="center"/>
          </w:tcPr>
          <w:p w14:paraId="1991C686" w14:textId="515E478B"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(69.179)</w:t>
            </w:r>
          </w:p>
        </w:tc>
      </w:tr>
      <w:tr w:rsidR="000C47AB" w:rsidRPr="00A95F0F" w14:paraId="67FF8A5F" w14:textId="77777777" w:rsidTr="000C47AB">
        <w:trPr>
          <w:trHeight w:val="283"/>
        </w:trPr>
        <w:tc>
          <w:tcPr>
            <w:tcW w:w="1692" w:type="pct"/>
            <w:tcBorders>
              <w:top w:val="nil"/>
              <w:left w:val="nil"/>
              <w:bottom w:val="nil"/>
              <w:right w:val="nil"/>
            </w:tcBorders>
            <w:shd w:val="clear" w:color="auto" w:fill="auto"/>
            <w:noWrap/>
            <w:vAlign w:val="center"/>
          </w:tcPr>
          <w:p w14:paraId="44643F21" w14:textId="66238F1A"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Promoções e relações públicas</w:t>
            </w:r>
          </w:p>
        </w:tc>
        <w:tc>
          <w:tcPr>
            <w:tcW w:w="827" w:type="pct"/>
            <w:tcBorders>
              <w:top w:val="nil"/>
              <w:left w:val="nil"/>
              <w:bottom w:val="nil"/>
              <w:right w:val="nil"/>
            </w:tcBorders>
            <w:shd w:val="clear" w:color="auto" w:fill="auto"/>
            <w:vAlign w:val="center"/>
          </w:tcPr>
          <w:p w14:paraId="54D6AA7B" w14:textId="28EB9104"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(41.750)</w:t>
            </w:r>
          </w:p>
        </w:tc>
        <w:tc>
          <w:tcPr>
            <w:tcW w:w="827" w:type="pct"/>
            <w:tcBorders>
              <w:top w:val="nil"/>
              <w:left w:val="nil"/>
              <w:bottom w:val="nil"/>
              <w:right w:val="nil"/>
            </w:tcBorders>
            <w:shd w:val="clear" w:color="auto" w:fill="auto"/>
            <w:vAlign w:val="center"/>
          </w:tcPr>
          <w:p w14:paraId="4A571430" w14:textId="7027010B"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(81.288)</w:t>
            </w:r>
          </w:p>
        </w:tc>
        <w:tc>
          <w:tcPr>
            <w:tcW w:w="827" w:type="pct"/>
            <w:tcBorders>
              <w:top w:val="nil"/>
              <w:left w:val="nil"/>
              <w:bottom w:val="nil"/>
              <w:right w:val="nil"/>
            </w:tcBorders>
            <w:shd w:val="clear" w:color="auto" w:fill="auto"/>
            <w:vAlign w:val="center"/>
          </w:tcPr>
          <w:p w14:paraId="09AE57AC" w14:textId="236004D9"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(11.066)</w:t>
            </w:r>
          </w:p>
        </w:tc>
        <w:tc>
          <w:tcPr>
            <w:tcW w:w="827" w:type="pct"/>
            <w:tcBorders>
              <w:top w:val="nil"/>
              <w:left w:val="nil"/>
              <w:bottom w:val="nil"/>
              <w:right w:val="nil"/>
            </w:tcBorders>
            <w:shd w:val="clear" w:color="auto" w:fill="auto"/>
            <w:vAlign w:val="center"/>
          </w:tcPr>
          <w:p w14:paraId="006619FC" w14:textId="35A6CA6E"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(24.634)</w:t>
            </w:r>
          </w:p>
        </w:tc>
      </w:tr>
      <w:tr w:rsidR="000C47AB" w:rsidRPr="00A95F0F" w14:paraId="61867826" w14:textId="77777777" w:rsidTr="000C47AB">
        <w:trPr>
          <w:trHeight w:val="283"/>
        </w:trPr>
        <w:tc>
          <w:tcPr>
            <w:tcW w:w="1692" w:type="pct"/>
            <w:tcBorders>
              <w:top w:val="nil"/>
              <w:left w:val="nil"/>
              <w:bottom w:val="nil"/>
              <w:right w:val="nil"/>
            </w:tcBorders>
            <w:shd w:val="clear" w:color="auto" w:fill="auto"/>
            <w:noWrap/>
            <w:vAlign w:val="center"/>
          </w:tcPr>
          <w:p w14:paraId="516C56B3" w14:textId="7D35D592" w:rsidR="000C47AB" w:rsidRPr="0059727C" w:rsidRDefault="000C47AB" w:rsidP="000C47AB">
            <w:pPr>
              <w:rPr>
                <w:rFonts w:ascii="CAIXA Std Book" w:eastAsia="Times New Roman" w:hAnsi="CAIXA Std Book" w:cs="Arial"/>
                <w:color w:val="005CA9"/>
                <w:sz w:val="18"/>
                <w:szCs w:val="18"/>
              </w:rPr>
            </w:pPr>
            <w:r>
              <w:rPr>
                <w:rFonts w:ascii="CAIXA Std Book" w:hAnsi="CAIXA Std Book" w:cs="Arial"/>
                <w:color w:val="005CA9"/>
                <w:sz w:val="18"/>
                <w:szCs w:val="18"/>
              </w:rPr>
              <w:t>Outras</w:t>
            </w:r>
          </w:p>
        </w:tc>
        <w:tc>
          <w:tcPr>
            <w:tcW w:w="827" w:type="pct"/>
            <w:tcBorders>
              <w:top w:val="nil"/>
              <w:left w:val="nil"/>
              <w:bottom w:val="single" w:sz="4" w:space="0" w:color="F39200"/>
              <w:right w:val="nil"/>
            </w:tcBorders>
            <w:shd w:val="clear" w:color="auto" w:fill="auto"/>
            <w:vAlign w:val="center"/>
          </w:tcPr>
          <w:p w14:paraId="4446E060" w14:textId="5AB0B061" w:rsidR="000C47AB" w:rsidRPr="0059727C" w:rsidRDefault="000C47AB" w:rsidP="000C47AB">
            <w:pPr>
              <w:jc w:val="right"/>
              <w:rPr>
                <w:rFonts w:ascii="CAIXA Std Book" w:eastAsia="Times New Roman" w:hAnsi="CAIXA Std Book" w:cs="Arial"/>
                <w:color w:val="005CA9"/>
                <w:sz w:val="18"/>
                <w:szCs w:val="18"/>
              </w:rPr>
            </w:pPr>
            <w:r>
              <w:rPr>
                <w:rFonts w:ascii="CAIXA Std Book" w:hAnsi="CAIXA Std Book" w:cs="Arial"/>
                <w:color w:val="005CA9"/>
                <w:sz w:val="18"/>
                <w:szCs w:val="18"/>
              </w:rPr>
              <w:t>(84.659)</w:t>
            </w:r>
          </w:p>
        </w:tc>
        <w:tc>
          <w:tcPr>
            <w:tcW w:w="827" w:type="pct"/>
            <w:tcBorders>
              <w:top w:val="nil"/>
              <w:left w:val="nil"/>
              <w:bottom w:val="single" w:sz="4" w:space="0" w:color="F39200"/>
              <w:right w:val="nil"/>
            </w:tcBorders>
            <w:shd w:val="clear" w:color="auto" w:fill="auto"/>
            <w:vAlign w:val="center"/>
          </w:tcPr>
          <w:p w14:paraId="6E1AAA6C" w14:textId="476B71F3"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(244.954)</w:t>
            </w:r>
          </w:p>
        </w:tc>
        <w:tc>
          <w:tcPr>
            <w:tcW w:w="827" w:type="pct"/>
            <w:tcBorders>
              <w:top w:val="nil"/>
              <w:left w:val="nil"/>
              <w:bottom w:val="single" w:sz="4" w:space="0" w:color="F39200"/>
              <w:right w:val="nil"/>
            </w:tcBorders>
            <w:shd w:val="clear" w:color="auto" w:fill="auto"/>
            <w:vAlign w:val="center"/>
          </w:tcPr>
          <w:p w14:paraId="1008F27D" w14:textId="7FFF42A7" w:rsidR="000C47AB" w:rsidRPr="00D21582"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(84.409)</w:t>
            </w:r>
          </w:p>
        </w:tc>
        <w:tc>
          <w:tcPr>
            <w:tcW w:w="827" w:type="pct"/>
            <w:tcBorders>
              <w:top w:val="nil"/>
              <w:left w:val="nil"/>
              <w:bottom w:val="single" w:sz="4" w:space="0" w:color="F39200"/>
              <w:right w:val="nil"/>
            </w:tcBorders>
            <w:shd w:val="clear" w:color="auto" w:fill="auto"/>
            <w:vAlign w:val="center"/>
          </w:tcPr>
          <w:p w14:paraId="424B65A0" w14:textId="7EACF687" w:rsidR="000C47AB" w:rsidRPr="0059727C" w:rsidRDefault="000C47AB" w:rsidP="000C47AB">
            <w:pPr>
              <w:jc w:val="right"/>
              <w:rPr>
                <w:rFonts w:ascii="CAIXA Std Book" w:hAnsi="CAIXA Std Book" w:cs="Arial"/>
                <w:color w:val="005CA9"/>
                <w:sz w:val="18"/>
                <w:szCs w:val="18"/>
              </w:rPr>
            </w:pPr>
            <w:r>
              <w:rPr>
                <w:rFonts w:ascii="CAIXA Std Book" w:hAnsi="CAIXA Std Book" w:cs="Arial"/>
                <w:color w:val="005CA9"/>
                <w:sz w:val="18"/>
                <w:szCs w:val="18"/>
              </w:rPr>
              <w:t>(220.201)</w:t>
            </w:r>
          </w:p>
        </w:tc>
      </w:tr>
      <w:tr w:rsidR="000C47AB" w:rsidRPr="00A95F0F" w14:paraId="360DFA5C" w14:textId="77777777" w:rsidTr="000C47AB">
        <w:trPr>
          <w:trHeight w:val="283"/>
        </w:trPr>
        <w:tc>
          <w:tcPr>
            <w:tcW w:w="1692" w:type="pct"/>
            <w:tcBorders>
              <w:top w:val="single" w:sz="4" w:space="0" w:color="F39200"/>
              <w:left w:val="nil"/>
              <w:bottom w:val="single" w:sz="4" w:space="0" w:color="F39200"/>
              <w:right w:val="nil"/>
            </w:tcBorders>
            <w:shd w:val="clear" w:color="auto" w:fill="auto"/>
            <w:noWrap/>
            <w:vAlign w:val="center"/>
            <w:hideMark/>
          </w:tcPr>
          <w:p w14:paraId="7EBC3F83" w14:textId="77777777" w:rsidR="000C47AB" w:rsidRPr="0059727C" w:rsidRDefault="000C47AB" w:rsidP="000C47AB">
            <w:pP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Total</w:t>
            </w:r>
          </w:p>
        </w:tc>
        <w:tc>
          <w:tcPr>
            <w:tcW w:w="827" w:type="pct"/>
            <w:tcBorders>
              <w:top w:val="nil"/>
              <w:left w:val="nil"/>
              <w:bottom w:val="single" w:sz="4" w:space="0" w:color="F39200"/>
              <w:right w:val="nil"/>
            </w:tcBorders>
            <w:shd w:val="clear" w:color="auto" w:fill="auto"/>
            <w:noWrap/>
            <w:vAlign w:val="center"/>
          </w:tcPr>
          <w:p w14:paraId="16DD9282" w14:textId="4C7A8E9B" w:rsidR="000C47AB" w:rsidRPr="0059727C" w:rsidRDefault="000C47AB" w:rsidP="000C47AB">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(3.577.827)</w:t>
            </w:r>
          </w:p>
        </w:tc>
        <w:tc>
          <w:tcPr>
            <w:tcW w:w="827" w:type="pct"/>
            <w:tcBorders>
              <w:top w:val="nil"/>
              <w:left w:val="nil"/>
              <w:bottom w:val="single" w:sz="4" w:space="0" w:color="F39200"/>
              <w:right w:val="nil"/>
            </w:tcBorders>
            <w:shd w:val="clear" w:color="auto" w:fill="auto"/>
            <w:noWrap/>
            <w:vAlign w:val="center"/>
          </w:tcPr>
          <w:p w14:paraId="4D4A39E7" w14:textId="14BDAA00" w:rsidR="000C47AB" w:rsidRPr="0059727C" w:rsidRDefault="000C47AB" w:rsidP="000C47AB">
            <w:pPr>
              <w:jc w:val="right"/>
              <w:rPr>
                <w:rFonts w:ascii="CAIXA Std Book" w:hAnsi="CAIXA Std Book" w:cs="Arial"/>
                <w:b/>
                <w:bCs/>
                <w:color w:val="005CA9"/>
                <w:sz w:val="18"/>
                <w:szCs w:val="18"/>
              </w:rPr>
            </w:pPr>
            <w:r>
              <w:rPr>
                <w:rFonts w:ascii="CAIXA Std Book" w:hAnsi="CAIXA Std Book" w:cs="Arial"/>
                <w:b/>
                <w:bCs/>
                <w:color w:val="005CA9"/>
                <w:sz w:val="18"/>
                <w:szCs w:val="18"/>
              </w:rPr>
              <w:t>(10.255.976)</w:t>
            </w:r>
          </w:p>
        </w:tc>
        <w:tc>
          <w:tcPr>
            <w:tcW w:w="827" w:type="pct"/>
            <w:tcBorders>
              <w:top w:val="nil"/>
              <w:left w:val="nil"/>
              <w:bottom w:val="single" w:sz="4" w:space="0" w:color="F39200"/>
              <w:right w:val="nil"/>
            </w:tcBorders>
            <w:shd w:val="clear" w:color="auto" w:fill="auto"/>
            <w:noWrap/>
            <w:vAlign w:val="center"/>
          </w:tcPr>
          <w:p w14:paraId="339C20FF" w14:textId="4B2F85BC" w:rsidR="000C47AB" w:rsidRPr="0059727C" w:rsidRDefault="000C47AB" w:rsidP="000C47AB">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(3.217.187)</w:t>
            </w:r>
          </w:p>
        </w:tc>
        <w:tc>
          <w:tcPr>
            <w:tcW w:w="827" w:type="pct"/>
            <w:tcBorders>
              <w:top w:val="nil"/>
              <w:left w:val="nil"/>
              <w:bottom w:val="single" w:sz="4" w:space="0" w:color="F39200"/>
              <w:right w:val="nil"/>
            </w:tcBorders>
            <w:shd w:val="clear" w:color="auto" w:fill="auto"/>
            <w:noWrap/>
            <w:vAlign w:val="center"/>
          </w:tcPr>
          <w:p w14:paraId="07AA9475" w14:textId="792A5EED" w:rsidR="000C47AB" w:rsidRPr="0059727C" w:rsidRDefault="000C47AB" w:rsidP="000C47AB">
            <w:pPr>
              <w:jc w:val="right"/>
              <w:rPr>
                <w:rFonts w:ascii="CAIXA Std Book" w:hAnsi="CAIXA Std Book" w:cs="Arial"/>
                <w:b/>
                <w:bCs/>
                <w:color w:val="005CA9"/>
                <w:sz w:val="18"/>
                <w:szCs w:val="18"/>
              </w:rPr>
            </w:pPr>
            <w:r>
              <w:rPr>
                <w:rFonts w:ascii="CAIXA Std Book" w:hAnsi="CAIXA Std Book" w:cs="Arial"/>
                <w:b/>
                <w:bCs/>
                <w:color w:val="005CA9"/>
                <w:sz w:val="18"/>
                <w:szCs w:val="18"/>
              </w:rPr>
              <w:t>(9.259.640)</w:t>
            </w:r>
          </w:p>
        </w:tc>
      </w:tr>
    </w:tbl>
    <w:p w14:paraId="3172D226" w14:textId="77777777" w:rsidR="008F673D" w:rsidRDefault="008F673D">
      <w:pPr>
        <w:rPr>
          <w:rFonts w:ascii="CAIXA Std Book" w:hAnsi="CAIXA Std Book" w:cs="Arial"/>
          <w:b/>
          <w:color w:val="005CA9"/>
        </w:rPr>
      </w:pPr>
      <w:r w:rsidRPr="00A95F0F">
        <w:rPr>
          <w:rFonts w:ascii="CAIXA Std Book" w:hAnsi="CAIXA Std Book"/>
          <w:color w:val="005CA9"/>
        </w:rPr>
        <w:br w:type="page"/>
      </w:r>
    </w:p>
    <w:tbl>
      <w:tblPr>
        <w:tblW w:w="5000" w:type="pct"/>
        <w:tblCellMar>
          <w:left w:w="70" w:type="dxa"/>
          <w:right w:w="70" w:type="dxa"/>
        </w:tblCellMar>
        <w:tblLook w:val="04A0" w:firstRow="1" w:lastRow="0" w:firstColumn="1" w:lastColumn="0" w:noHBand="0" w:noVBand="1"/>
      </w:tblPr>
      <w:tblGrid>
        <w:gridCol w:w="3262"/>
        <w:gridCol w:w="1559"/>
        <w:gridCol w:w="1546"/>
        <w:gridCol w:w="1713"/>
        <w:gridCol w:w="1557"/>
      </w:tblGrid>
      <w:tr w:rsidR="0059727C" w:rsidRPr="00A95F0F" w14:paraId="31F2AA65" w14:textId="77777777" w:rsidTr="00EF396A">
        <w:trPr>
          <w:trHeight w:val="283"/>
        </w:trPr>
        <w:tc>
          <w:tcPr>
            <w:tcW w:w="5000" w:type="pct"/>
            <w:gridSpan w:val="5"/>
            <w:tcBorders>
              <w:top w:val="single" w:sz="4" w:space="0" w:color="F79646"/>
              <w:left w:val="nil"/>
              <w:bottom w:val="single" w:sz="4" w:space="0" w:color="F79646" w:themeColor="accent6"/>
              <w:right w:val="nil"/>
            </w:tcBorders>
            <w:shd w:val="clear" w:color="auto" w:fill="auto"/>
            <w:noWrap/>
            <w:vAlign w:val="center"/>
            <w:hideMark/>
          </w:tcPr>
          <w:p w14:paraId="77812EF0"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CONSOLIDADO</w:t>
            </w:r>
          </w:p>
        </w:tc>
      </w:tr>
      <w:tr w:rsidR="0059727C" w:rsidRPr="00A95F0F" w14:paraId="43E1C2C8" w14:textId="77777777" w:rsidTr="00EF396A">
        <w:trPr>
          <w:trHeight w:val="283"/>
        </w:trPr>
        <w:tc>
          <w:tcPr>
            <w:tcW w:w="1692" w:type="pct"/>
            <w:vMerge w:val="restart"/>
            <w:tcBorders>
              <w:top w:val="single" w:sz="4" w:space="0" w:color="F79646" w:themeColor="accent6"/>
              <w:left w:val="nil"/>
              <w:right w:val="nil"/>
            </w:tcBorders>
            <w:shd w:val="clear" w:color="auto" w:fill="auto"/>
            <w:vAlign w:val="center"/>
            <w:hideMark/>
          </w:tcPr>
          <w:p w14:paraId="457FAC3F" w14:textId="7E4996C4" w:rsidR="00F240CA"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611" w:type="pct"/>
            <w:gridSpan w:val="2"/>
            <w:tcBorders>
              <w:top w:val="single" w:sz="4" w:space="0" w:color="F79646" w:themeColor="accent6"/>
              <w:left w:val="nil"/>
              <w:bottom w:val="single" w:sz="4" w:space="0" w:color="F79646"/>
              <w:right w:val="nil"/>
            </w:tcBorders>
            <w:shd w:val="clear" w:color="auto" w:fill="auto"/>
            <w:vAlign w:val="center"/>
            <w:hideMark/>
          </w:tcPr>
          <w:p w14:paraId="4DFFD8A2"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1697" w:type="pct"/>
            <w:gridSpan w:val="2"/>
            <w:tcBorders>
              <w:top w:val="single" w:sz="4" w:space="0" w:color="F79646" w:themeColor="accent6"/>
              <w:left w:val="nil"/>
              <w:bottom w:val="single" w:sz="4" w:space="0" w:color="F79646"/>
              <w:right w:val="nil"/>
            </w:tcBorders>
            <w:shd w:val="clear" w:color="auto" w:fill="auto"/>
            <w:vAlign w:val="center"/>
            <w:hideMark/>
          </w:tcPr>
          <w:p w14:paraId="6B26A055"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26F83929" w14:textId="77777777" w:rsidTr="00EF396A">
        <w:trPr>
          <w:trHeight w:val="283"/>
        </w:trPr>
        <w:tc>
          <w:tcPr>
            <w:tcW w:w="1692" w:type="pct"/>
            <w:vMerge/>
            <w:tcBorders>
              <w:left w:val="nil"/>
              <w:bottom w:val="single" w:sz="4" w:space="0" w:color="F39200"/>
              <w:right w:val="nil"/>
            </w:tcBorders>
            <w:shd w:val="clear" w:color="auto" w:fill="auto"/>
            <w:vAlign w:val="center"/>
            <w:hideMark/>
          </w:tcPr>
          <w:p w14:paraId="46FA4DB2" w14:textId="77777777" w:rsidR="00F240CA" w:rsidRPr="0059727C" w:rsidRDefault="00F240CA" w:rsidP="006847FB">
            <w:pPr>
              <w:jc w:val="center"/>
              <w:rPr>
                <w:rFonts w:ascii="CAIXA Std Book" w:eastAsia="Times New Roman" w:hAnsi="CAIXA Std Book" w:cs="Arial"/>
                <w:b/>
                <w:bCs/>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0B8373BE"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2" w:type="pct"/>
            <w:tcBorders>
              <w:top w:val="nil"/>
              <w:left w:val="nil"/>
              <w:bottom w:val="single" w:sz="4" w:space="0" w:color="F39200"/>
              <w:right w:val="nil"/>
            </w:tcBorders>
            <w:shd w:val="clear" w:color="auto" w:fill="auto"/>
            <w:vAlign w:val="center"/>
            <w:hideMark/>
          </w:tcPr>
          <w:p w14:paraId="4CFBFDD7"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c>
          <w:tcPr>
            <w:tcW w:w="889" w:type="pct"/>
            <w:tcBorders>
              <w:top w:val="nil"/>
              <w:left w:val="nil"/>
              <w:bottom w:val="single" w:sz="4" w:space="0" w:color="F39200"/>
              <w:right w:val="nil"/>
            </w:tcBorders>
            <w:shd w:val="clear" w:color="auto" w:fill="auto"/>
            <w:vAlign w:val="center"/>
            <w:hideMark/>
          </w:tcPr>
          <w:p w14:paraId="7A45F552"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8" w:type="pct"/>
            <w:tcBorders>
              <w:top w:val="nil"/>
              <w:left w:val="nil"/>
              <w:bottom w:val="single" w:sz="4" w:space="0" w:color="F39200"/>
              <w:right w:val="nil"/>
            </w:tcBorders>
            <w:shd w:val="clear" w:color="auto" w:fill="auto"/>
            <w:vAlign w:val="center"/>
            <w:hideMark/>
          </w:tcPr>
          <w:p w14:paraId="68E15148"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r>
      <w:tr w:rsidR="006452B7" w:rsidRPr="00A95F0F" w14:paraId="43C933F0" w14:textId="77777777" w:rsidTr="006452B7">
        <w:trPr>
          <w:trHeight w:val="283"/>
        </w:trPr>
        <w:tc>
          <w:tcPr>
            <w:tcW w:w="1692" w:type="pct"/>
            <w:tcBorders>
              <w:top w:val="nil"/>
              <w:left w:val="nil"/>
              <w:bottom w:val="nil"/>
              <w:right w:val="nil"/>
            </w:tcBorders>
            <w:shd w:val="clear" w:color="auto" w:fill="auto"/>
            <w:vAlign w:val="center"/>
          </w:tcPr>
          <w:p w14:paraId="1BB592FE" w14:textId="1CCAFADC"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Processamento de dados</w:t>
            </w:r>
          </w:p>
        </w:tc>
        <w:tc>
          <w:tcPr>
            <w:tcW w:w="809" w:type="pct"/>
            <w:tcBorders>
              <w:top w:val="nil"/>
              <w:left w:val="nil"/>
              <w:bottom w:val="nil"/>
              <w:right w:val="nil"/>
            </w:tcBorders>
            <w:shd w:val="clear" w:color="auto" w:fill="auto"/>
            <w:vAlign w:val="center"/>
          </w:tcPr>
          <w:p w14:paraId="1FD4DD7D" w14:textId="3C089749" w:rsidR="006452B7" w:rsidRPr="0059727C" w:rsidRDefault="000D7E7E"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(594.884)</w:t>
            </w:r>
          </w:p>
        </w:tc>
        <w:tc>
          <w:tcPr>
            <w:tcW w:w="802" w:type="pct"/>
            <w:tcBorders>
              <w:top w:val="nil"/>
              <w:left w:val="nil"/>
              <w:bottom w:val="nil"/>
              <w:right w:val="nil"/>
            </w:tcBorders>
            <w:shd w:val="clear" w:color="auto" w:fill="auto"/>
            <w:vAlign w:val="center"/>
          </w:tcPr>
          <w:p w14:paraId="4441B543" w14:textId="30A0A955"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w:t>
            </w:r>
            <w:r w:rsidR="000D7E7E">
              <w:rPr>
                <w:rFonts w:ascii="CAIXA Std Book" w:hAnsi="CAIXA Std Book" w:cs="Arial"/>
                <w:color w:val="005CA9"/>
                <w:sz w:val="18"/>
                <w:szCs w:val="18"/>
              </w:rPr>
              <w:t>672.890</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27D3B5AA" w14:textId="1E8CE53E"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(549.634)</w:t>
            </w:r>
          </w:p>
        </w:tc>
        <w:tc>
          <w:tcPr>
            <w:tcW w:w="808" w:type="pct"/>
            <w:tcBorders>
              <w:top w:val="nil"/>
              <w:left w:val="nil"/>
              <w:bottom w:val="nil"/>
              <w:right w:val="nil"/>
            </w:tcBorders>
            <w:shd w:val="clear" w:color="auto" w:fill="auto"/>
            <w:vAlign w:val="center"/>
          </w:tcPr>
          <w:p w14:paraId="7FED0AED" w14:textId="1E433A51"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(1.623.381)</w:t>
            </w:r>
          </w:p>
        </w:tc>
      </w:tr>
      <w:tr w:rsidR="006452B7" w:rsidRPr="00A95F0F" w14:paraId="44BE34C8" w14:textId="77777777" w:rsidTr="006452B7">
        <w:trPr>
          <w:trHeight w:val="283"/>
        </w:trPr>
        <w:tc>
          <w:tcPr>
            <w:tcW w:w="1692" w:type="pct"/>
            <w:tcBorders>
              <w:top w:val="nil"/>
              <w:left w:val="nil"/>
              <w:bottom w:val="nil"/>
              <w:right w:val="nil"/>
            </w:tcBorders>
            <w:shd w:val="clear" w:color="auto" w:fill="auto"/>
            <w:vAlign w:val="center"/>
          </w:tcPr>
          <w:p w14:paraId="18DA522F" w14:textId="0C4A1D0B" w:rsidR="006452B7" w:rsidRPr="0059727C" w:rsidRDefault="0062469C" w:rsidP="006452B7">
            <w:pPr>
              <w:rPr>
                <w:rFonts w:ascii="CAIXA Std Book" w:eastAsia="Times New Roman" w:hAnsi="CAIXA Std Book" w:cs="Arial"/>
                <w:color w:val="005CA9"/>
                <w:sz w:val="18"/>
                <w:szCs w:val="18"/>
              </w:rPr>
            </w:pPr>
            <w:r>
              <w:rPr>
                <w:rFonts w:ascii="CAIXA Std Book" w:hAnsi="CAIXA Std Book" w:cs="Arial"/>
                <w:color w:val="005CA9"/>
                <w:sz w:val="18"/>
                <w:szCs w:val="18"/>
              </w:rPr>
              <w:t>Aluguéis</w:t>
            </w:r>
            <w:r w:rsidR="006452B7">
              <w:rPr>
                <w:rFonts w:ascii="CAIXA Std Book" w:hAnsi="CAIXA Std Book" w:cs="Arial"/>
                <w:color w:val="005CA9"/>
                <w:sz w:val="18"/>
                <w:szCs w:val="18"/>
              </w:rPr>
              <w:t xml:space="preserve"> e arrendamento de bens</w:t>
            </w:r>
          </w:p>
        </w:tc>
        <w:tc>
          <w:tcPr>
            <w:tcW w:w="809" w:type="pct"/>
            <w:tcBorders>
              <w:top w:val="nil"/>
              <w:left w:val="nil"/>
              <w:bottom w:val="nil"/>
              <w:right w:val="nil"/>
            </w:tcBorders>
            <w:shd w:val="clear" w:color="auto" w:fill="auto"/>
            <w:vAlign w:val="center"/>
          </w:tcPr>
          <w:p w14:paraId="0A8FA04E" w14:textId="1420F126" w:rsidR="006452B7" w:rsidRPr="0059727C" w:rsidRDefault="000D7E7E"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(462.790)</w:t>
            </w:r>
          </w:p>
        </w:tc>
        <w:tc>
          <w:tcPr>
            <w:tcW w:w="802" w:type="pct"/>
            <w:tcBorders>
              <w:top w:val="nil"/>
              <w:left w:val="nil"/>
              <w:bottom w:val="nil"/>
              <w:right w:val="nil"/>
            </w:tcBorders>
            <w:shd w:val="clear" w:color="auto" w:fill="auto"/>
            <w:vAlign w:val="center"/>
          </w:tcPr>
          <w:p w14:paraId="430591E6" w14:textId="4ECFE95D"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w:t>
            </w:r>
            <w:r w:rsidR="000D7E7E">
              <w:rPr>
                <w:rFonts w:ascii="CAIXA Std Book" w:hAnsi="CAIXA Std Book" w:cs="Arial"/>
                <w:color w:val="005CA9"/>
                <w:sz w:val="18"/>
                <w:szCs w:val="18"/>
              </w:rPr>
              <w:t>466.135</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47BAFBEC" w14:textId="19387538"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(583.604)</w:t>
            </w:r>
          </w:p>
        </w:tc>
        <w:tc>
          <w:tcPr>
            <w:tcW w:w="808" w:type="pct"/>
            <w:tcBorders>
              <w:top w:val="nil"/>
              <w:left w:val="nil"/>
              <w:bottom w:val="nil"/>
              <w:right w:val="nil"/>
            </w:tcBorders>
            <w:shd w:val="clear" w:color="auto" w:fill="auto"/>
            <w:vAlign w:val="center"/>
          </w:tcPr>
          <w:p w14:paraId="6B5F5EA1" w14:textId="25F5B66B"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(1.751.919)</w:t>
            </w:r>
          </w:p>
        </w:tc>
      </w:tr>
      <w:tr w:rsidR="006452B7" w:rsidRPr="00A95F0F" w14:paraId="596D5A9D" w14:textId="77777777" w:rsidTr="006452B7">
        <w:trPr>
          <w:trHeight w:val="283"/>
        </w:trPr>
        <w:tc>
          <w:tcPr>
            <w:tcW w:w="1692" w:type="pct"/>
            <w:tcBorders>
              <w:top w:val="nil"/>
              <w:left w:val="nil"/>
              <w:bottom w:val="nil"/>
              <w:right w:val="nil"/>
            </w:tcBorders>
            <w:shd w:val="clear" w:color="auto" w:fill="auto"/>
            <w:vAlign w:val="center"/>
          </w:tcPr>
          <w:p w14:paraId="4FFBC4E1" w14:textId="4160FD0F"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Serviços de terceiros</w:t>
            </w:r>
          </w:p>
        </w:tc>
        <w:tc>
          <w:tcPr>
            <w:tcW w:w="809" w:type="pct"/>
            <w:tcBorders>
              <w:top w:val="nil"/>
              <w:left w:val="nil"/>
              <w:bottom w:val="nil"/>
              <w:right w:val="nil"/>
            </w:tcBorders>
            <w:shd w:val="clear" w:color="auto" w:fill="auto"/>
            <w:vAlign w:val="center"/>
          </w:tcPr>
          <w:p w14:paraId="08BCDEFB" w14:textId="5E63EEE0"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(279.</w:t>
            </w:r>
            <w:r w:rsidR="000D7E7E">
              <w:rPr>
                <w:rFonts w:ascii="CAIXA Std Book" w:hAnsi="CAIXA Std Book" w:cs="Arial"/>
                <w:color w:val="005CA9"/>
                <w:sz w:val="18"/>
                <w:szCs w:val="18"/>
              </w:rPr>
              <w:t>872</w:t>
            </w:r>
            <w:r>
              <w:rPr>
                <w:rFonts w:ascii="CAIXA Std Book" w:hAnsi="CAIXA Std Book" w:cs="Arial"/>
                <w:color w:val="005CA9"/>
                <w:sz w:val="18"/>
                <w:szCs w:val="18"/>
              </w:rPr>
              <w:t>)</w:t>
            </w:r>
          </w:p>
        </w:tc>
        <w:tc>
          <w:tcPr>
            <w:tcW w:w="802" w:type="pct"/>
            <w:tcBorders>
              <w:top w:val="nil"/>
              <w:left w:val="nil"/>
              <w:bottom w:val="nil"/>
              <w:right w:val="nil"/>
            </w:tcBorders>
            <w:shd w:val="clear" w:color="auto" w:fill="auto"/>
            <w:vAlign w:val="center"/>
          </w:tcPr>
          <w:p w14:paraId="50C30498" w14:textId="3ACFF692"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(796.</w:t>
            </w:r>
            <w:r w:rsidR="000D7E7E">
              <w:rPr>
                <w:rFonts w:ascii="CAIXA Std Book" w:hAnsi="CAIXA Std Book" w:cs="Arial"/>
                <w:color w:val="005CA9"/>
                <w:sz w:val="18"/>
                <w:szCs w:val="18"/>
              </w:rPr>
              <w:t>750</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64942B03" w14:textId="573307CB"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(267.901)</w:t>
            </w:r>
          </w:p>
        </w:tc>
        <w:tc>
          <w:tcPr>
            <w:tcW w:w="808" w:type="pct"/>
            <w:tcBorders>
              <w:top w:val="nil"/>
              <w:left w:val="nil"/>
              <w:bottom w:val="nil"/>
              <w:right w:val="nil"/>
            </w:tcBorders>
            <w:shd w:val="clear" w:color="auto" w:fill="auto"/>
            <w:vAlign w:val="center"/>
          </w:tcPr>
          <w:p w14:paraId="2342EC3B" w14:textId="5BBEDEE5"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(718.129)</w:t>
            </w:r>
          </w:p>
        </w:tc>
      </w:tr>
      <w:tr w:rsidR="006452B7" w:rsidRPr="00A95F0F" w14:paraId="14C11784" w14:textId="77777777" w:rsidTr="006452B7">
        <w:trPr>
          <w:trHeight w:val="283"/>
        </w:trPr>
        <w:tc>
          <w:tcPr>
            <w:tcW w:w="1692" w:type="pct"/>
            <w:tcBorders>
              <w:top w:val="nil"/>
              <w:left w:val="nil"/>
              <w:bottom w:val="nil"/>
              <w:right w:val="nil"/>
            </w:tcBorders>
            <w:shd w:val="clear" w:color="auto" w:fill="auto"/>
            <w:vAlign w:val="center"/>
          </w:tcPr>
          <w:p w14:paraId="533A284E" w14:textId="40D8FD45"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Serviços de vigilância e segurança</w:t>
            </w:r>
          </w:p>
        </w:tc>
        <w:tc>
          <w:tcPr>
            <w:tcW w:w="809" w:type="pct"/>
            <w:tcBorders>
              <w:top w:val="nil"/>
              <w:left w:val="nil"/>
              <w:bottom w:val="nil"/>
              <w:right w:val="nil"/>
            </w:tcBorders>
            <w:shd w:val="clear" w:color="auto" w:fill="auto"/>
            <w:vAlign w:val="center"/>
          </w:tcPr>
          <w:p w14:paraId="7929080E" w14:textId="4479E376"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(256.128)</w:t>
            </w:r>
          </w:p>
        </w:tc>
        <w:tc>
          <w:tcPr>
            <w:tcW w:w="802" w:type="pct"/>
            <w:tcBorders>
              <w:top w:val="nil"/>
              <w:left w:val="nil"/>
              <w:bottom w:val="nil"/>
              <w:right w:val="nil"/>
            </w:tcBorders>
            <w:shd w:val="clear" w:color="auto" w:fill="auto"/>
            <w:vAlign w:val="center"/>
          </w:tcPr>
          <w:p w14:paraId="36270B7B" w14:textId="131811C4"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(739.</w:t>
            </w:r>
            <w:r w:rsidR="000D7E7E">
              <w:rPr>
                <w:rFonts w:ascii="CAIXA Std Book" w:hAnsi="CAIXA Std Book" w:cs="Arial"/>
                <w:color w:val="005CA9"/>
                <w:sz w:val="18"/>
                <w:szCs w:val="18"/>
              </w:rPr>
              <w:t>396</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12F0340B" w14:textId="1D6E5543"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(243.402)</w:t>
            </w:r>
          </w:p>
        </w:tc>
        <w:tc>
          <w:tcPr>
            <w:tcW w:w="808" w:type="pct"/>
            <w:tcBorders>
              <w:top w:val="nil"/>
              <w:left w:val="nil"/>
              <w:bottom w:val="nil"/>
              <w:right w:val="nil"/>
            </w:tcBorders>
            <w:shd w:val="clear" w:color="auto" w:fill="auto"/>
            <w:vAlign w:val="center"/>
          </w:tcPr>
          <w:p w14:paraId="240952FA" w14:textId="2CC9A2A3"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(626.676)</w:t>
            </w:r>
          </w:p>
        </w:tc>
      </w:tr>
      <w:tr w:rsidR="006452B7" w:rsidRPr="00A95F0F" w14:paraId="6CC04C21" w14:textId="77777777" w:rsidTr="006452B7">
        <w:trPr>
          <w:trHeight w:val="283"/>
        </w:trPr>
        <w:tc>
          <w:tcPr>
            <w:tcW w:w="1692" w:type="pct"/>
            <w:tcBorders>
              <w:top w:val="nil"/>
              <w:left w:val="nil"/>
              <w:bottom w:val="nil"/>
              <w:right w:val="nil"/>
            </w:tcBorders>
            <w:shd w:val="clear" w:color="auto" w:fill="auto"/>
            <w:vAlign w:val="center"/>
          </w:tcPr>
          <w:p w14:paraId="4EAFDC7F" w14:textId="5F790B38"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 xml:space="preserve">Depreciação / </w:t>
            </w:r>
            <w:r w:rsidRPr="00260898">
              <w:rPr>
                <w:rFonts w:ascii="CAIXA Std Book" w:hAnsi="CAIXA Std Book" w:cs="Arial"/>
                <w:i/>
                <w:color w:val="005CA9"/>
                <w:sz w:val="18"/>
                <w:szCs w:val="18"/>
              </w:rPr>
              <w:t>Impairment</w:t>
            </w:r>
          </w:p>
        </w:tc>
        <w:tc>
          <w:tcPr>
            <w:tcW w:w="809" w:type="pct"/>
            <w:tcBorders>
              <w:top w:val="nil"/>
              <w:left w:val="nil"/>
              <w:bottom w:val="nil"/>
              <w:right w:val="nil"/>
            </w:tcBorders>
            <w:shd w:val="clear" w:color="auto" w:fill="auto"/>
            <w:vAlign w:val="center"/>
          </w:tcPr>
          <w:p w14:paraId="4BAAE128" w14:textId="4E712300"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(274.</w:t>
            </w:r>
            <w:r w:rsidR="000D7E7E">
              <w:rPr>
                <w:rFonts w:ascii="CAIXA Std Book" w:hAnsi="CAIXA Std Book" w:cs="Arial"/>
                <w:color w:val="005CA9"/>
                <w:sz w:val="18"/>
                <w:szCs w:val="18"/>
              </w:rPr>
              <w:t>421</w:t>
            </w:r>
            <w:r>
              <w:rPr>
                <w:rFonts w:ascii="CAIXA Std Book" w:hAnsi="CAIXA Std Book" w:cs="Arial"/>
                <w:color w:val="005CA9"/>
                <w:sz w:val="18"/>
                <w:szCs w:val="18"/>
              </w:rPr>
              <w:t>)</w:t>
            </w:r>
          </w:p>
        </w:tc>
        <w:tc>
          <w:tcPr>
            <w:tcW w:w="802" w:type="pct"/>
            <w:tcBorders>
              <w:top w:val="nil"/>
              <w:left w:val="nil"/>
              <w:bottom w:val="nil"/>
              <w:right w:val="nil"/>
            </w:tcBorders>
            <w:shd w:val="clear" w:color="auto" w:fill="auto"/>
            <w:vAlign w:val="center"/>
          </w:tcPr>
          <w:p w14:paraId="758CA062" w14:textId="6558A465"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(742.</w:t>
            </w:r>
            <w:r w:rsidR="000D7E7E">
              <w:rPr>
                <w:rFonts w:ascii="CAIXA Std Book" w:hAnsi="CAIXA Std Book" w:cs="Arial"/>
                <w:color w:val="005CA9"/>
                <w:sz w:val="18"/>
                <w:szCs w:val="18"/>
              </w:rPr>
              <w:t>531</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2EF1BC2D" w14:textId="14A79807"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(209.519)</w:t>
            </w:r>
          </w:p>
        </w:tc>
        <w:tc>
          <w:tcPr>
            <w:tcW w:w="808" w:type="pct"/>
            <w:tcBorders>
              <w:top w:val="nil"/>
              <w:left w:val="nil"/>
              <w:bottom w:val="nil"/>
              <w:right w:val="nil"/>
            </w:tcBorders>
            <w:shd w:val="clear" w:color="auto" w:fill="auto"/>
            <w:vAlign w:val="center"/>
          </w:tcPr>
          <w:p w14:paraId="0ACCC578" w14:textId="7C7FF624"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(649.266)</w:t>
            </w:r>
          </w:p>
        </w:tc>
      </w:tr>
      <w:tr w:rsidR="006452B7" w:rsidRPr="00A95F0F" w14:paraId="0EAF9A3E" w14:textId="77777777" w:rsidTr="006452B7">
        <w:trPr>
          <w:trHeight w:val="283"/>
        </w:trPr>
        <w:tc>
          <w:tcPr>
            <w:tcW w:w="1692" w:type="pct"/>
            <w:tcBorders>
              <w:top w:val="nil"/>
              <w:left w:val="nil"/>
              <w:bottom w:val="nil"/>
              <w:right w:val="nil"/>
            </w:tcBorders>
            <w:shd w:val="clear" w:color="auto" w:fill="auto"/>
            <w:noWrap/>
            <w:vAlign w:val="center"/>
          </w:tcPr>
          <w:p w14:paraId="28358F64" w14:textId="41B0444D"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Manutenção e conservação de bens</w:t>
            </w:r>
          </w:p>
        </w:tc>
        <w:tc>
          <w:tcPr>
            <w:tcW w:w="809" w:type="pct"/>
            <w:tcBorders>
              <w:top w:val="nil"/>
              <w:left w:val="nil"/>
              <w:bottom w:val="nil"/>
              <w:right w:val="nil"/>
            </w:tcBorders>
            <w:shd w:val="clear" w:color="auto" w:fill="auto"/>
            <w:vAlign w:val="center"/>
          </w:tcPr>
          <w:p w14:paraId="29CABD7B" w14:textId="5412CCB8"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(272.672)</w:t>
            </w:r>
          </w:p>
        </w:tc>
        <w:tc>
          <w:tcPr>
            <w:tcW w:w="802" w:type="pct"/>
            <w:tcBorders>
              <w:top w:val="nil"/>
              <w:left w:val="nil"/>
              <w:bottom w:val="nil"/>
              <w:right w:val="nil"/>
            </w:tcBorders>
            <w:shd w:val="clear" w:color="auto" w:fill="auto"/>
            <w:vAlign w:val="center"/>
          </w:tcPr>
          <w:p w14:paraId="61D3DC77" w14:textId="7044A29B"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(780.506)</w:t>
            </w:r>
          </w:p>
        </w:tc>
        <w:tc>
          <w:tcPr>
            <w:tcW w:w="889" w:type="pct"/>
            <w:tcBorders>
              <w:top w:val="nil"/>
              <w:left w:val="nil"/>
              <w:bottom w:val="nil"/>
              <w:right w:val="nil"/>
            </w:tcBorders>
            <w:shd w:val="clear" w:color="auto" w:fill="auto"/>
            <w:vAlign w:val="center"/>
          </w:tcPr>
          <w:p w14:paraId="17BDB7B2" w14:textId="141F0681"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(252.162)</w:t>
            </w:r>
          </w:p>
        </w:tc>
        <w:tc>
          <w:tcPr>
            <w:tcW w:w="808" w:type="pct"/>
            <w:tcBorders>
              <w:top w:val="nil"/>
              <w:left w:val="nil"/>
              <w:bottom w:val="nil"/>
              <w:right w:val="nil"/>
            </w:tcBorders>
            <w:shd w:val="clear" w:color="auto" w:fill="auto"/>
            <w:vAlign w:val="center"/>
          </w:tcPr>
          <w:p w14:paraId="643CE1CE" w14:textId="05492F73"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(703.830)</w:t>
            </w:r>
          </w:p>
        </w:tc>
      </w:tr>
      <w:tr w:rsidR="006452B7" w:rsidRPr="00A95F0F" w14:paraId="07725DF4" w14:textId="77777777" w:rsidTr="006452B7">
        <w:trPr>
          <w:trHeight w:val="283"/>
        </w:trPr>
        <w:tc>
          <w:tcPr>
            <w:tcW w:w="1692" w:type="pct"/>
            <w:tcBorders>
              <w:top w:val="nil"/>
              <w:left w:val="nil"/>
              <w:bottom w:val="nil"/>
              <w:right w:val="nil"/>
            </w:tcBorders>
            <w:shd w:val="clear" w:color="auto" w:fill="auto"/>
            <w:vAlign w:val="center"/>
          </w:tcPr>
          <w:p w14:paraId="01BD006A" w14:textId="22391976"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 xml:space="preserve">Amortização / </w:t>
            </w:r>
            <w:r w:rsidRPr="00260898">
              <w:rPr>
                <w:rFonts w:ascii="CAIXA Std Book" w:hAnsi="CAIXA Std Book" w:cs="Arial"/>
                <w:i/>
                <w:color w:val="005CA9"/>
                <w:sz w:val="18"/>
                <w:szCs w:val="18"/>
              </w:rPr>
              <w:t>Impairment</w:t>
            </w:r>
          </w:p>
        </w:tc>
        <w:tc>
          <w:tcPr>
            <w:tcW w:w="809" w:type="pct"/>
            <w:tcBorders>
              <w:top w:val="nil"/>
              <w:left w:val="nil"/>
              <w:bottom w:val="nil"/>
              <w:right w:val="nil"/>
            </w:tcBorders>
            <w:shd w:val="clear" w:color="auto" w:fill="auto"/>
            <w:vAlign w:val="center"/>
          </w:tcPr>
          <w:p w14:paraId="4AC58559" w14:textId="63AE052C"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(405.</w:t>
            </w:r>
            <w:r w:rsidR="000D7E7E">
              <w:rPr>
                <w:rFonts w:ascii="CAIXA Std Book" w:hAnsi="CAIXA Std Book" w:cs="Arial"/>
                <w:color w:val="005CA9"/>
                <w:sz w:val="18"/>
                <w:szCs w:val="18"/>
              </w:rPr>
              <w:t>298</w:t>
            </w:r>
            <w:r>
              <w:rPr>
                <w:rFonts w:ascii="CAIXA Std Book" w:hAnsi="CAIXA Std Book" w:cs="Arial"/>
                <w:color w:val="005CA9"/>
                <w:sz w:val="18"/>
                <w:szCs w:val="18"/>
              </w:rPr>
              <w:t>)</w:t>
            </w:r>
          </w:p>
        </w:tc>
        <w:tc>
          <w:tcPr>
            <w:tcW w:w="802" w:type="pct"/>
            <w:tcBorders>
              <w:top w:val="nil"/>
              <w:left w:val="nil"/>
              <w:bottom w:val="nil"/>
              <w:right w:val="nil"/>
            </w:tcBorders>
            <w:shd w:val="clear" w:color="auto" w:fill="auto"/>
            <w:vAlign w:val="center"/>
          </w:tcPr>
          <w:p w14:paraId="169992EF" w14:textId="2609643E"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(1.145.</w:t>
            </w:r>
            <w:r w:rsidR="000D7E7E">
              <w:rPr>
                <w:rFonts w:ascii="CAIXA Std Book" w:hAnsi="CAIXA Std Book" w:cs="Arial"/>
                <w:color w:val="005CA9"/>
                <w:sz w:val="18"/>
                <w:szCs w:val="18"/>
              </w:rPr>
              <w:t>742</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1CA69F03" w14:textId="515770A5"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(262.053)</w:t>
            </w:r>
          </w:p>
        </w:tc>
        <w:tc>
          <w:tcPr>
            <w:tcW w:w="808" w:type="pct"/>
            <w:tcBorders>
              <w:top w:val="nil"/>
              <w:left w:val="nil"/>
              <w:bottom w:val="nil"/>
              <w:right w:val="nil"/>
            </w:tcBorders>
            <w:shd w:val="clear" w:color="auto" w:fill="auto"/>
            <w:vAlign w:val="center"/>
          </w:tcPr>
          <w:p w14:paraId="3F2EF4CE" w14:textId="228946C8"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(769.238)</w:t>
            </w:r>
          </w:p>
        </w:tc>
      </w:tr>
      <w:tr w:rsidR="006452B7" w:rsidRPr="00A95F0F" w14:paraId="6DD2D1A7" w14:textId="77777777" w:rsidTr="006452B7">
        <w:trPr>
          <w:trHeight w:val="283"/>
        </w:trPr>
        <w:tc>
          <w:tcPr>
            <w:tcW w:w="1692" w:type="pct"/>
            <w:tcBorders>
              <w:top w:val="nil"/>
              <w:left w:val="nil"/>
              <w:bottom w:val="nil"/>
              <w:right w:val="nil"/>
            </w:tcBorders>
            <w:shd w:val="clear" w:color="auto" w:fill="auto"/>
            <w:vAlign w:val="center"/>
          </w:tcPr>
          <w:p w14:paraId="498B0852" w14:textId="03929565"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Serviços de transporte</w:t>
            </w:r>
          </w:p>
        </w:tc>
        <w:tc>
          <w:tcPr>
            <w:tcW w:w="809" w:type="pct"/>
            <w:tcBorders>
              <w:top w:val="nil"/>
              <w:left w:val="nil"/>
              <w:bottom w:val="nil"/>
              <w:right w:val="nil"/>
            </w:tcBorders>
            <w:shd w:val="clear" w:color="auto" w:fill="auto"/>
            <w:vAlign w:val="center"/>
          </w:tcPr>
          <w:p w14:paraId="75CB11D8" w14:textId="076D1C29" w:rsidR="006452B7" w:rsidRPr="0059727C" w:rsidRDefault="000D7E7E"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(154.723)</w:t>
            </w:r>
          </w:p>
        </w:tc>
        <w:tc>
          <w:tcPr>
            <w:tcW w:w="802" w:type="pct"/>
            <w:tcBorders>
              <w:top w:val="nil"/>
              <w:left w:val="nil"/>
              <w:bottom w:val="nil"/>
              <w:right w:val="nil"/>
            </w:tcBorders>
            <w:shd w:val="clear" w:color="auto" w:fill="auto"/>
            <w:vAlign w:val="center"/>
          </w:tcPr>
          <w:p w14:paraId="0A78866E" w14:textId="7FDDF887" w:rsidR="006452B7" w:rsidRPr="0059727C" w:rsidRDefault="000D7E7E" w:rsidP="006452B7">
            <w:pPr>
              <w:jc w:val="right"/>
              <w:rPr>
                <w:rFonts w:ascii="CAIXA Std Book" w:hAnsi="CAIXA Std Book" w:cs="Arial"/>
                <w:color w:val="005CA9"/>
                <w:sz w:val="18"/>
                <w:szCs w:val="18"/>
              </w:rPr>
            </w:pPr>
            <w:r>
              <w:rPr>
                <w:rFonts w:ascii="CAIXA Std Book" w:hAnsi="CAIXA Std Book" w:cs="Arial"/>
                <w:color w:val="005CA9"/>
                <w:sz w:val="18"/>
                <w:szCs w:val="18"/>
              </w:rPr>
              <w:t>(474.088)</w:t>
            </w:r>
          </w:p>
        </w:tc>
        <w:tc>
          <w:tcPr>
            <w:tcW w:w="889" w:type="pct"/>
            <w:tcBorders>
              <w:top w:val="nil"/>
              <w:left w:val="nil"/>
              <w:bottom w:val="nil"/>
              <w:right w:val="nil"/>
            </w:tcBorders>
            <w:shd w:val="clear" w:color="auto" w:fill="auto"/>
            <w:vAlign w:val="center"/>
          </w:tcPr>
          <w:p w14:paraId="4CC9E049" w14:textId="0194569F"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(153.687)</w:t>
            </w:r>
          </w:p>
        </w:tc>
        <w:tc>
          <w:tcPr>
            <w:tcW w:w="808" w:type="pct"/>
            <w:tcBorders>
              <w:top w:val="nil"/>
              <w:left w:val="nil"/>
              <w:bottom w:val="nil"/>
              <w:right w:val="nil"/>
            </w:tcBorders>
            <w:shd w:val="clear" w:color="auto" w:fill="auto"/>
            <w:vAlign w:val="center"/>
          </w:tcPr>
          <w:p w14:paraId="77AE1E71" w14:textId="32CBC3BD"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(455.384)</w:t>
            </w:r>
          </w:p>
        </w:tc>
      </w:tr>
      <w:tr w:rsidR="006452B7" w:rsidRPr="00A95F0F" w14:paraId="6123923C" w14:textId="77777777" w:rsidTr="006452B7">
        <w:trPr>
          <w:trHeight w:val="283"/>
        </w:trPr>
        <w:tc>
          <w:tcPr>
            <w:tcW w:w="1692" w:type="pct"/>
            <w:tcBorders>
              <w:top w:val="nil"/>
              <w:left w:val="nil"/>
              <w:bottom w:val="nil"/>
              <w:right w:val="nil"/>
            </w:tcBorders>
            <w:shd w:val="clear" w:color="auto" w:fill="auto"/>
            <w:vAlign w:val="center"/>
          </w:tcPr>
          <w:p w14:paraId="4BC1F691" w14:textId="2979E8C8"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Serviços especializados</w:t>
            </w:r>
          </w:p>
        </w:tc>
        <w:tc>
          <w:tcPr>
            <w:tcW w:w="809" w:type="pct"/>
            <w:tcBorders>
              <w:top w:val="nil"/>
              <w:left w:val="nil"/>
              <w:bottom w:val="nil"/>
              <w:right w:val="nil"/>
            </w:tcBorders>
            <w:shd w:val="clear" w:color="auto" w:fill="auto"/>
            <w:vAlign w:val="center"/>
          </w:tcPr>
          <w:p w14:paraId="6B1CFF1A" w14:textId="4E21096B" w:rsidR="006452B7" w:rsidRPr="0059727C" w:rsidRDefault="000D7E7E"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(237.857)</w:t>
            </w:r>
          </w:p>
        </w:tc>
        <w:tc>
          <w:tcPr>
            <w:tcW w:w="802" w:type="pct"/>
            <w:tcBorders>
              <w:top w:val="nil"/>
              <w:left w:val="nil"/>
              <w:bottom w:val="nil"/>
              <w:right w:val="nil"/>
            </w:tcBorders>
            <w:shd w:val="clear" w:color="auto" w:fill="auto"/>
            <w:vAlign w:val="center"/>
          </w:tcPr>
          <w:p w14:paraId="52736DE6" w14:textId="64733874" w:rsidR="006452B7" w:rsidRPr="0059727C" w:rsidRDefault="000D7E7E" w:rsidP="006452B7">
            <w:pPr>
              <w:jc w:val="right"/>
              <w:rPr>
                <w:rFonts w:ascii="CAIXA Std Book" w:hAnsi="CAIXA Std Book" w:cs="Arial"/>
                <w:color w:val="005CA9"/>
                <w:sz w:val="18"/>
                <w:szCs w:val="18"/>
              </w:rPr>
            </w:pPr>
            <w:r>
              <w:rPr>
                <w:rFonts w:ascii="CAIXA Std Book" w:hAnsi="CAIXA Std Book" w:cs="Arial"/>
                <w:color w:val="005CA9"/>
                <w:sz w:val="18"/>
                <w:szCs w:val="18"/>
              </w:rPr>
              <w:t>(626.644)</w:t>
            </w:r>
          </w:p>
        </w:tc>
        <w:tc>
          <w:tcPr>
            <w:tcW w:w="889" w:type="pct"/>
            <w:tcBorders>
              <w:top w:val="nil"/>
              <w:left w:val="nil"/>
              <w:bottom w:val="nil"/>
              <w:right w:val="nil"/>
            </w:tcBorders>
            <w:shd w:val="clear" w:color="auto" w:fill="auto"/>
            <w:vAlign w:val="center"/>
          </w:tcPr>
          <w:p w14:paraId="314BE84C" w14:textId="3349B5EC"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(203.968)</w:t>
            </w:r>
          </w:p>
        </w:tc>
        <w:tc>
          <w:tcPr>
            <w:tcW w:w="808" w:type="pct"/>
            <w:tcBorders>
              <w:top w:val="nil"/>
              <w:left w:val="nil"/>
              <w:bottom w:val="nil"/>
              <w:right w:val="nil"/>
            </w:tcBorders>
            <w:shd w:val="clear" w:color="auto" w:fill="auto"/>
            <w:vAlign w:val="center"/>
          </w:tcPr>
          <w:p w14:paraId="481B79FC" w14:textId="2DD4FB46"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(545.446)</w:t>
            </w:r>
          </w:p>
        </w:tc>
      </w:tr>
      <w:tr w:rsidR="006452B7" w:rsidRPr="00A95F0F" w14:paraId="0A82439C" w14:textId="77777777" w:rsidTr="006452B7">
        <w:trPr>
          <w:trHeight w:val="283"/>
        </w:trPr>
        <w:tc>
          <w:tcPr>
            <w:tcW w:w="1692" w:type="pct"/>
            <w:tcBorders>
              <w:top w:val="nil"/>
              <w:left w:val="nil"/>
              <w:bottom w:val="nil"/>
              <w:right w:val="nil"/>
            </w:tcBorders>
            <w:shd w:val="clear" w:color="auto" w:fill="auto"/>
            <w:vAlign w:val="center"/>
          </w:tcPr>
          <w:p w14:paraId="2CADF1E6" w14:textId="44E41720"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Comunicações</w:t>
            </w:r>
          </w:p>
        </w:tc>
        <w:tc>
          <w:tcPr>
            <w:tcW w:w="809" w:type="pct"/>
            <w:tcBorders>
              <w:top w:val="nil"/>
              <w:left w:val="nil"/>
              <w:bottom w:val="nil"/>
              <w:right w:val="nil"/>
            </w:tcBorders>
            <w:shd w:val="clear" w:color="auto" w:fill="auto"/>
            <w:vAlign w:val="center"/>
          </w:tcPr>
          <w:p w14:paraId="2825BFD3" w14:textId="5EB86C6B"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(165.</w:t>
            </w:r>
            <w:r w:rsidR="000D7E7E">
              <w:rPr>
                <w:rFonts w:ascii="CAIXA Std Book" w:hAnsi="CAIXA Std Book" w:cs="Arial"/>
                <w:color w:val="005CA9"/>
                <w:sz w:val="18"/>
                <w:szCs w:val="18"/>
              </w:rPr>
              <w:t>467</w:t>
            </w:r>
            <w:r>
              <w:rPr>
                <w:rFonts w:ascii="CAIXA Std Book" w:hAnsi="CAIXA Std Book" w:cs="Arial"/>
                <w:color w:val="005CA9"/>
                <w:sz w:val="18"/>
                <w:szCs w:val="18"/>
              </w:rPr>
              <w:t>)</w:t>
            </w:r>
          </w:p>
        </w:tc>
        <w:tc>
          <w:tcPr>
            <w:tcW w:w="802" w:type="pct"/>
            <w:tcBorders>
              <w:top w:val="nil"/>
              <w:left w:val="nil"/>
              <w:bottom w:val="nil"/>
              <w:right w:val="nil"/>
            </w:tcBorders>
            <w:shd w:val="clear" w:color="auto" w:fill="auto"/>
            <w:vAlign w:val="center"/>
          </w:tcPr>
          <w:p w14:paraId="4B3CCF21" w14:textId="6424235B"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(443.</w:t>
            </w:r>
            <w:r w:rsidR="000D7E7E">
              <w:rPr>
                <w:rFonts w:ascii="CAIXA Std Book" w:hAnsi="CAIXA Std Book" w:cs="Arial"/>
                <w:color w:val="005CA9"/>
                <w:sz w:val="18"/>
                <w:szCs w:val="18"/>
              </w:rPr>
              <w:t>126</w:t>
            </w:r>
            <w:r>
              <w:rPr>
                <w:rFonts w:ascii="CAIXA Std Book" w:hAnsi="CAIXA Std Book" w:cs="Arial"/>
                <w:color w:val="005CA9"/>
                <w:sz w:val="18"/>
                <w:szCs w:val="18"/>
              </w:rPr>
              <w:t>)</w:t>
            </w:r>
          </w:p>
        </w:tc>
        <w:tc>
          <w:tcPr>
            <w:tcW w:w="889" w:type="pct"/>
            <w:tcBorders>
              <w:top w:val="nil"/>
              <w:left w:val="nil"/>
              <w:bottom w:val="nil"/>
              <w:right w:val="nil"/>
            </w:tcBorders>
            <w:shd w:val="clear" w:color="auto" w:fill="auto"/>
            <w:vAlign w:val="center"/>
          </w:tcPr>
          <w:p w14:paraId="76E2F7C8" w14:textId="596D35C5"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(132.856)</w:t>
            </w:r>
          </w:p>
        </w:tc>
        <w:tc>
          <w:tcPr>
            <w:tcW w:w="808" w:type="pct"/>
            <w:tcBorders>
              <w:top w:val="nil"/>
              <w:left w:val="nil"/>
              <w:bottom w:val="nil"/>
              <w:right w:val="nil"/>
            </w:tcBorders>
            <w:shd w:val="clear" w:color="auto" w:fill="auto"/>
            <w:vAlign w:val="center"/>
          </w:tcPr>
          <w:p w14:paraId="7C48A8D7" w14:textId="4DB4ACFE"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(340.157)</w:t>
            </w:r>
          </w:p>
        </w:tc>
      </w:tr>
      <w:tr w:rsidR="006452B7" w:rsidRPr="00A95F0F" w14:paraId="53CDD520" w14:textId="77777777" w:rsidTr="006452B7">
        <w:trPr>
          <w:trHeight w:val="283"/>
        </w:trPr>
        <w:tc>
          <w:tcPr>
            <w:tcW w:w="1692" w:type="pct"/>
            <w:tcBorders>
              <w:top w:val="nil"/>
              <w:left w:val="nil"/>
              <w:bottom w:val="nil"/>
              <w:right w:val="nil"/>
            </w:tcBorders>
            <w:shd w:val="clear" w:color="auto" w:fill="auto"/>
            <w:vAlign w:val="center"/>
          </w:tcPr>
          <w:p w14:paraId="426862C1" w14:textId="7D57F1A0"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Água e energia</w:t>
            </w:r>
          </w:p>
        </w:tc>
        <w:tc>
          <w:tcPr>
            <w:tcW w:w="809" w:type="pct"/>
            <w:tcBorders>
              <w:top w:val="nil"/>
              <w:left w:val="nil"/>
              <w:bottom w:val="nil"/>
              <w:right w:val="nil"/>
            </w:tcBorders>
            <w:shd w:val="clear" w:color="auto" w:fill="auto"/>
            <w:vAlign w:val="center"/>
          </w:tcPr>
          <w:p w14:paraId="39A170F6" w14:textId="275D71BA"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(123.581)</w:t>
            </w:r>
          </w:p>
        </w:tc>
        <w:tc>
          <w:tcPr>
            <w:tcW w:w="802" w:type="pct"/>
            <w:tcBorders>
              <w:top w:val="nil"/>
              <w:left w:val="nil"/>
              <w:bottom w:val="nil"/>
              <w:right w:val="nil"/>
            </w:tcBorders>
            <w:shd w:val="clear" w:color="auto" w:fill="auto"/>
            <w:vAlign w:val="center"/>
          </w:tcPr>
          <w:p w14:paraId="017767F6" w14:textId="46E0C429"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(399.463)</w:t>
            </w:r>
          </w:p>
        </w:tc>
        <w:tc>
          <w:tcPr>
            <w:tcW w:w="889" w:type="pct"/>
            <w:tcBorders>
              <w:top w:val="nil"/>
              <w:left w:val="nil"/>
              <w:bottom w:val="nil"/>
              <w:right w:val="nil"/>
            </w:tcBorders>
            <w:shd w:val="clear" w:color="auto" w:fill="auto"/>
            <w:vAlign w:val="center"/>
          </w:tcPr>
          <w:p w14:paraId="5CDBECA2" w14:textId="37D23FB2"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(111.297)</w:t>
            </w:r>
          </w:p>
        </w:tc>
        <w:tc>
          <w:tcPr>
            <w:tcW w:w="808" w:type="pct"/>
            <w:tcBorders>
              <w:top w:val="nil"/>
              <w:left w:val="nil"/>
              <w:bottom w:val="nil"/>
              <w:right w:val="nil"/>
            </w:tcBorders>
            <w:shd w:val="clear" w:color="auto" w:fill="auto"/>
            <w:vAlign w:val="center"/>
          </w:tcPr>
          <w:p w14:paraId="7C11D964" w14:textId="17E27199"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(368.269)</w:t>
            </w:r>
          </w:p>
        </w:tc>
      </w:tr>
      <w:tr w:rsidR="006452B7" w:rsidRPr="00A95F0F" w14:paraId="2D1D48D9" w14:textId="77777777" w:rsidTr="006452B7">
        <w:trPr>
          <w:trHeight w:val="283"/>
        </w:trPr>
        <w:tc>
          <w:tcPr>
            <w:tcW w:w="1692" w:type="pct"/>
            <w:tcBorders>
              <w:top w:val="nil"/>
              <w:left w:val="nil"/>
              <w:bottom w:val="nil"/>
              <w:right w:val="nil"/>
            </w:tcBorders>
            <w:shd w:val="clear" w:color="auto" w:fill="auto"/>
            <w:vAlign w:val="center"/>
          </w:tcPr>
          <w:p w14:paraId="1A7619F3" w14:textId="31DD8083"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Serviços do sistema financeiro</w:t>
            </w:r>
          </w:p>
        </w:tc>
        <w:tc>
          <w:tcPr>
            <w:tcW w:w="809" w:type="pct"/>
            <w:tcBorders>
              <w:top w:val="nil"/>
              <w:left w:val="nil"/>
              <w:bottom w:val="nil"/>
              <w:right w:val="nil"/>
            </w:tcBorders>
            <w:shd w:val="clear" w:color="auto" w:fill="auto"/>
            <w:vAlign w:val="center"/>
          </w:tcPr>
          <w:p w14:paraId="3FCE3347" w14:textId="652CBD91"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w:t>
            </w:r>
            <w:r w:rsidR="000D7E7E">
              <w:rPr>
                <w:rFonts w:ascii="CAIXA Std Book" w:hAnsi="CAIXA Std Book" w:cs="Arial"/>
                <w:color w:val="005CA9"/>
                <w:sz w:val="18"/>
                <w:szCs w:val="18"/>
              </w:rPr>
              <w:t>541</w:t>
            </w:r>
            <w:r>
              <w:rPr>
                <w:rFonts w:ascii="CAIXA Std Book" w:hAnsi="CAIXA Std Book" w:cs="Arial"/>
                <w:color w:val="005CA9"/>
                <w:sz w:val="18"/>
                <w:szCs w:val="18"/>
              </w:rPr>
              <w:t>)</w:t>
            </w:r>
          </w:p>
        </w:tc>
        <w:tc>
          <w:tcPr>
            <w:tcW w:w="802" w:type="pct"/>
            <w:tcBorders>
              <w:top w:val="nil"/>
              <w:left w:val="nil"/>
              <w:bottom w:val="nil"/>
              <w:right w:val="nil"/>
            </w:tcBorders>
            <w:shd w:val="clear" w:color="auto" w:fill="auto"/>
            <w:vAlign w:val="center"/>
          </w:tcPr>
          <w:p w14:paraId="649206E1" w14:textId="00714C5B" w:rsidR="006452B7" w:rsidRPr="0059727C" w:rsidRDefault="000D7E7E" w:rsidP="006452B7">
            <w:pPr>
              <w:jc w:val="right"/>
              <w:rPr>
                <w:rFonts w:ascii="CAIXA Std Book" w:hAnsi="CAIXA Std Book" w:cs="Arial"/>
                <w:color w:val="005CA9"/>
                <w:sz w:val="18"/>
                <w:szCs w:val="18"/>
              </w:rPr>
            </w:pPr>
            <w:r>
              <w:rPr>
                <w:rFonts w:ascii="CAIXA Std Book" w:hAnsi="CAIXA Std Book" w:cs="Arial"/>
                <w:color w:val="005CA9"/>
                <w:sz w:val="18"/>
                <w:szCs w:val="18"/>
              </w:rPr>
              <w:t>(308.517)</w:t>
            </w:r>
          </w:p>
        </w:tc>
        <w:tc>
          <w:tcPr>
            <w:tcW w:w="889" w:type="pct"/>
            <w:tcBorders>
              <w:top w:val="nil"/>
              <w:left w:val="nil"/>
              <w:bottom w:val="nil"/>
              <w:right w:val="nil"/>
            </w:tcBorders>
            <w:shd w:val="clear" w:color="auto" w:fill="auto"/>
            <w:vAlign w:val="center"/>
          </w:tcPr>
          <w:p w14:paraId="511EC8A5" w14:textId="158AE905"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(95.147)</w:t>
            </w:r>
          </w:p>
        </w:tc>
        <w:tc>
          <w:tcPr>
            <w:tcW w:w="808" w:type="pct"/>
            <w:tcBorders>
              <w:top w:val="nil"/>
              <w:left w:val="nil"/>
              <w:bottom w:val="nil"/>
              <w:right w:val="nil"/>
            </w:tcBorders>
            <w:shd w:val="clear" w:color="auto" w:fill="auto"/>
            <w:vAlign w:val="center"/>
          </w:tcPr>
          <w:p w14:paraId="250432CA" w14:textId="0D1A33DF"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(297.707)</w:t>
            </w:r>
          </w:p>
        </w:tc>
      </w:tr>
      <w:tr w:rsidR="006452B7" w:rsidRPr="00A95F0F" w14:paraId="5CA927EE" w14:textId="77777777" w:rsidTr="006452B7">
        <w:trPr>
          <w:trHeight w:val="283"/>
        </w:trPr>
        <w:tc>
          <w:tcPr>
            <w:tcW w:w="1692" w:type="pct"/>
            <w:tcBorders>
              <w:top w:val="nil"/>
              <w:left w:val="nil"/>
              <w:bottom w:val="nil"/>
              <w:right w:val="nil"/>
            </w:tcBorders>
            <w:shd w:val="clear" w:color="auto" w:fill="auto"/>
            <w:vAlign w:val="center"/>
          </w:tcPr>
          <w:p w14:paraId="57808206" w14:textId="1997DEF5"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Propaganda e publicidade</w:t>
            </w:r>
          </w:p>
        </w:tc>
        <w:tc>
          <w:tcPr>
            <w:tcW w:w="809" w:type="pct"/>
            <w:tcBorders>
              <w:top w:val="nil"/>
              <w:left w:val="nil"/>
              <w:bottom w:val="nil"/>
              <w:right w:val="nil"/>
            </w:tcBorders>
            <w:shd w:val="clear" w:color="auto" w:fill="auto"/>
            <w:vAlign w:val="center"/>
          </w:tcPr>
          <w:p w14:paraId="78090E2C" w14:textId="4144A2D4"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(64.</w:t>
            </w:r>
            <w:r w:rsidR="000D7E7E">
              <w:rPr>
                <w:rFonts w:ascii="CAIXA Std Book" w:hAnsi="CAIXA Std Book" w:cs="Arial"/>
                <w:color w:val="005CA9"/>
                <w:sz w:val="18"/>
                <w:szCs w:val="18"/>
              </w:rPr>
              <w:t>647</w:t>
            </w:r>
            <w:r>
              <w:rPr>
                <w:rFonts w:ascii="CAIXA Std Book" w:hAnsi="CAIXA Std Book" w:cs="Arial"/>
                <w:color w:val="005CA9"/>
                <w:sz w:val="18"/>
                <w:szCs w:val="18"/>
              </w:rPr>
              <w:t>)</w:t>
            </w:r>
          </w:p>
        </w:tc>
        <w:tc>
          <w:tcPr>
            <w:tcW w:w="802" w:type="pct"/>
            <w:tcBorders>
              <w:top w:val="nil"/>
              <w:left w:val="nil"/>
              <w:bottom w:val="nil"/>
              <w:right w:val="nil"/>
            </w:tcBorders>
            <w:shd w:val="clear" w:color="auto" w:fill="auto"/>
            <w:vAlign w:val="center"/>
          </w:tcPr>
          <w:p w14:paraId="0E71A0B4" w14:textId="012772AD"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(208.363)</w:t>
            </w:r>
          </w:p>
        </w:tc>
        <w:tc>
          <w:tcPr>
            <w:tcW w:w="889" w:type="pct"/>
            <w:tcBorders>
              <w:top w:val="nil"/>
              <w:left w:val="nil"/>
              <w:bottom w:val="nil"/>
              <w:right w:val="nil"/>
            </w:tcBorders>
            <w:shd w:val="clear" w:color="auto" w:fill="auto"/>
            <w:vAlign w:val="center"/>
          </w:tcPr>
          <w:p w14:paraId="382ED077" w14:textId="616715F0"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(50.531)</w:t>
            </w:r>
          </w:p>
        </w:tc>
        <w:tc>
          <w:tcPr>
            <w:tcW w:w="808" w:type="pct"/>
            <w:tcBorders>
              <w:top w:val="nil"/>
              <w:left w:val="nil"/>
              <w:bottom w:val="nil"/>
              <w:right w:val="nil"/>
            </w:tcBorders>
            <w:shd w:val="clear" w:color="auto" w:fill="auto"/>
            <w:vAlign w:val="center"/>
          </w:tcPr>
          <w:p w14:paraId="77002C1C" w14:textId="4AC16FC8"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(111.101)</w:t>
            </w:r>
          </w:p>
        </w:tc>
      </w:tr>
      <w:tr w:rsidR="006452B7" w:rsidRPr="00A95F0F" w14:paraId="239AAF23" w14:textId="77777777" w:rsidTr="006452B7">
        <w:trPr>
          <w:trHeight w:val="283"/>
        </w:trPr>
        <w:tc>
          <w:tcPr>
            <w:tcW w:w="1692" w:type="pct"/>
            <w:tcBorders>
              <w:top w:val="nil"/>
              <w:left w:val="nil"/>
              <w:bottom w:val="nil"/>
              <w:right w:val="nil"/>
            </w:tcBorders>
            <w:shd w:val="clear" w:color="auto" w:fill="auto"/>
            <w:noWrap/>
            <w:vAlign w:val="center"/>
          </w:tcPr>
          <w:p w14:paraId="606DB5BE" w14:textId="72512DC6"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Material</w:t>
            </w:r>
          </w:p>
        </w:tc>
        <w:tc>
          <w:tcPr>
            <w:tcW w:w="809" w:type="pct"/>
            <w:tcBorders>
              <w:top w:val="nil"/>
              <w:left w:val="nil"/>
              <w:bottom w:val="nil"/>
              <w:right w:val="nil"/>
            </w:tcBorders>
            <w:shd w:val="clear" w:color="auto" w:fill="auto"/>
            <w:vAlign w:val="center"/>
          </w:tcPr>
          <w:p w14:paraId="6BE22385" w14:textId="79EA178E"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(60.130)</w:t>
            </w:r>
          </w:p>
        </w:tc>
        <w:tc>
          <w:tcPr>
            <w:tcW w:w="802" w:type="pct"/>
            <w:tcBorders>
              <w:top w:val="nil"/>
              <w:left w:val="nil"/>
              <w:bottom w:val="nil"/>
              <w:right w:val="nil"/>
            </w:tcBorders>
            <w:shd w:val="clear" w:color="auto" w:fill="auto"/>
            <w:vAlign w:val="center"/>
          </w:tcPr>
          <w:p w14:paraId="5D799BED" w14:textId="2496A2DD"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(143.385)</w:t>
            </w:r>
          </w:p>
        </w:tc>
        <w:tc>
          <w:tcPr>
            <w:tcW w:w="889" w:type="pct"/>
            <w:tcBorders>
              <w:top w:val="nil"/>
              <w:left w:val="nil"/>
              <w:bottom w:val="nil"/>
              <w:right w:val="nil"/>
            </w:tcBorders>
            <w:shd w:val="clear" w:color="auto" w:fill="auto"/>
            <w:vAlign w:val="center"/>
          </w:tcPr>
          <w:p w14:paraId="1D5FC19F" w14:textId="41F2D0ED"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(9.538)</w:t>
            </w:r>
          </w:p>
        </w:tc>
        <w:tc>
          <w:tcPr>
            <w:tcW w:w="808" w:type="pct"/>
            <w:tcBorders>
              <w:top w:val="nil"/>
              <w:left w:val="nil"/>
              <w:bottom w:val="nil"/>
              <w:right w:val="nil"/>
            </w:tcBorders>
            <w:shd w:val="clear" w:color="auto" w:fill="auto"/>
            <w:vAlign w:val="center"/>
          </w:tcPr>
          <w:p w14:paraId="7D93A129" w14:textId="1B45E95E"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(69.196)</w:t>
            </w:r>
          </w:p>
        </w:tc>
      </w:tr>
      <w:tr w:rsidR="006452B7" w:rsidRPr="00A95F0F" w14:paraId="11EE757B" w14:textId="77777777" w:rsidTr="006452B7">
        <w:trPr>
          <w:trHeight w:val="283"/>
        </w:trPr>
        <w:tc>
          <w:tcPr>
            <w:tcW w:w="1692" w:type="pct"/>
            <w:tcBorders>
              <w:top w:val="nil"/>
              <w:left w:val="nil"/>
              <w:bottom w:val="nil"/>
              <w:right w:val="nil"/>
            </w:tcBorders>
            <w:shd w:val="clear" w:color="auto" w:fill="auto"/>
            <w:noWrap/>
            <w:vAlign w:val="center"/>
          </w:tcPr>
          <w:p w14:paraId="003D9455" w14:textId="2F55FDCA"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Promoções e relações públicas</w:t>
            </w:r>
          </w:p>
        </w:tc>
        <w:tc>
          <w:tcPr>
            <w:tcW w:w="809" w:type="pct"/>
            <w:tcBorders>
              <w:top w:val="nil"/>
              <w:left w:val="nil"/>
              <w:bottom w:val="nil"/>
              <w:right w:val="nil"/>
            </w:tcBorders>
            <w:shd w:val="clear" w:color="auto" w:fill="auto"/>
            <w:vAlign w:val="center"/>
          </w:tcPr>
          <w:p w14:paraId="55702059" w14:textId="641689BF"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(41.750)</w:t>
            </w:r>
          </w:p>
        </w:tc>
        <w:tc>
          <w:tcPr>
            <w:tcW w:w="802" w:type="pct"/>
            <w:tcBorders>
              <w:top w:val="nil"/>
              <w:left w:val="nil"/>
              <w:bottom w:val="nil"/>
              <w:right w:val="nil"/>
            </w:tcBorders>
            <w:shd w:val="clear" w:color="auto" w:fill="auto"/>
            <w:vAlign w:val="center"/>
          </w:tcPr>
          <w:p w14:paraId="4995DB43" w14:textId="4FAF52FB"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(81.288)</w:t>
            </w:r>
          </w:p>
        </w:tc>
        <w:tc>
          <w:tcPr>
            <w:tcW w:w="889" w:type="pct"/>
            <w:tcBorders>
              <w:top w:val="nil"/>
              <w:left w:val="nil"/>
              <w:bottom w:val="nil"/>
              <w:right w:val="nil"/>
            </w:tcBorders>
            <w:shd w:val="clear" w:color="auto" w:fill="auto"/>
            <w:vAlign w:val="center"/>
          </w:tcPr>
          <w:p w14:paraId="150974E8" w14:textId="140F44EC"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(11.066)</w:t>
            </w:r>
          </w:p>
        </w:tc>
        <w:tc>
          <w:tcPr>
            <w:tcW w:w="808" w:type="pct"/>
            <w:tcBorders>
              <w:top w:val="nil"/>
              <w:left w:val="nil"/>
              <w:bottom w:val="nil"/>
              <w:right w:val="nil"/>
            </w:tcBorders>
            <w:shd w:val="clear" w:color="auto" w:fill="auto"/>
            <w:vAlign w:val="center"/>
          </w:tcPr>
          <w:p w14:paraId="26D69A69" w14:textId="28D3CE21"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(24.635)</w:t>
            </w:r>
          </w:p>
        </w:tc>
      </w:tr>
      <w:tr w:rsidR="006452B7" w:rsidRPr="00A95F0F" w14:paraId="5DC81398" w14:textId="77777777" w:rsidTr="006452B7">
        <w:trPr>
          <w:trHeight w:val="283"/>
        </w:trPr>
        <w:tc>
          <w:tcPr>
            <w:tcW w:w="1692" w:type="pct"/>
            <w:tcBorders>
              <w:top w:val="nil"/>
              <w:left w:val="nil"/>
              <w:bottom w:val="nil"/>
              <w:right w:val="nil"/>
            </w:tcBorders>
            <w:shd w:val="clear" w:color="auto" w:fill="auto"/>
            <w:noWrap/>
            <w:vAlign w:val="center"/>
          </w:tcPr>
          <w:p w14:paraId="041DA02B" w14:textId="10F607C7" w:rsidR="006452B7" w:rsidRPr="0059727C" w:rsidRDefault="006452B7" w:rsidP="006452B7">
            <w:pPr>
              <w:rPr>
                <w:rFonts w:ascii="CAIXA Std Book" w:eastAsia="Times New Roman" w:hAnsi="CAIXA Std Book" w:cs="Arial"/>
                <w:color w:val="005CA9"/>
                <w:sz w:val="18"/>
                <w:szCs w:val="18"/>
              </w:rPr>
            </w:pPr>
            <w:r>
              <w:rPr>
                <w:rFonts w:ascii="CAIXA Std Book" w:hAnsi="CAIXA Std Book" w:cs="Arial"/>
                <w:color w:val="005CA9"/>
                <w:sz w:val="18"/>
                <w:szCs w:val="18"/>
              </w:rPr>
              <w:t>Outras</w:t>
            </w:r>
          </w:p>
        </w:tc>
        <w:tc>
          <w:tcPr>
            <w:tcW w:w="809" w:type="pct"/>
            <w:tcBorders>
              <w:top w:val="nil"/>
              <w:left w:val="nil"/>
              <w:bottom w:val="single" w:sz="4" w:space="0" w:color="F39200"/>
              <w:right w:val="nil"/>
            </w:tcBorders>
            <w:shd w:val="clear" w:color="auto" w:fill="auto"/>
            <w:vAlign w:val="center"/>
          </w:tcPr>
          <w:p w14:paraId="7F9632BC" w14:textId="60978AE6" w:rsidR="006452B7" w:rsidRPr="0059727C" w:rsidRDefault="006452B7" w:rsidP="006452B7">
            <w:pPr>
              <w:jc w:val="right"/>
              <w:rPr>
                <w:rFonts w:ascii="CAIXA Std Book" w:eastAsia="Times New Roman" w:hAnsi="CAIXA Std Book" w:cs="Arial"/>
                <w:color w:val="005CA9"/>
                <w:sz w:val="18"/>
                <w:szCs w:val="18"/>
              </w:rPr>
            </w:pPr>
            <w:r>
              <w:rPr>
                <w:rFonts w:ascii="CAIXA Std Book" w:hAnsi="CAIXA Std Book" w:cs="Arial"/>
                <w:color w:val="005CA9"/>
                <w:sz w:val="18"/>
                <w:szCs w:val="18"/>
              </w:rPr>
              <w:t>(113.770)</w:t>
            </w:r>
          </w:p>
        </w:tc>
        <w:tc>
          <w:tcPr>
            <w:tcW w:w="802" w:type="pct"/>
            <w:tcBorders>
              <w:top w:val="nil"/>
              <w:left w:val="nil"/>
              <w:bottom w:val="single" w:sz="4" w:space="0" w:color="F39200"/>
              <w:right w:val="nil"/>
            </w:tcBorders>
            <w:shd w:val="clear" w:color="auto" w:fill="auto"/>
            <w:vAlign w:val="center"/>
          </w:tcPr>
          <w:p w14:paraId="40256170" w14:textId="30B87B43"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(324.207)</w:t>
            </w:r>
          </w:p>
        </w:tc>
        <w:tc>
          <w:tcPr>
            <w:tcW w:w="889" w:type="pct"/>
            <w:tcBorders>
              <w:top w:val="nil"/>
              <w:left w:val="nil"/>
              <w:bottom w:val="single" w:sz="4" w:space="0" w:color="F39200"/>
              <w:right w:val="nil"/>
            </w:tcBorders>
            <w:shd w:val="clear" w:color="auto" w:fill="auto"/>
            <w:vAlign w:val="center"/>
          </w:tcPr>
          <w:p w14:paraId="7517EB5D" w14:textId="305D8DC9" w:rsidR="006452B7" w:rsidRPr="007720D0"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(108.610)</w:t>
            </w:r>
          </w:p>
        </w:tc>
        <w:tc>
          <w:tcPr>
            <w:tcW w:w="808" w:type="pct"/>
            <w:tcBorders>
              <w:top w:val="nil"/>
              <w:left w:val="nil"/>
              <w:bottom w:val="single" w:sz="4" w:space="0" w:color="F39200"/>
              <w:right w:val="nil"/>
            </w:tcBorders>
            <w:shd w:val="clear" w:color="auto" w:fill="auto"/>
            <w:vAlign w:val="center"/>
          </w:tcPr>
          <w:p w14:paraId="31AD3B48" w14:textId="101526B3" w:rsidR="006452B7" w:rsidRPr="0059727C" w:rsidRDefault="006452B7" w:rsidP="006452B7">
            <w:pPr>
              <w:jc w:val="right"/>
              <w:rPr>
                <w:rFonts w:ascii="CAIXA Std Book" w:hAnsi="CAIXA Std Book" w:cs="Arial"/>
                <w:color w:val="005CA9"/>
                <w:sz w:val="18"/>
                <w:szCs w:val="18"/>
              </w:rPr>
            </w:pPr>
            <w:r>
              <w:rPr>
                <w:rFonts w:ascii="CAIXA Std Book" w:hAnsi="CAIXA Std Book" w:cs="Arial"/>
                <w:color w:val="005CA9"/>
                <w:sz w:val="18"/>
                <w:szCs w:val="18"/>
              </w:rPr>
              <w:t>(289.615)</w:t>
            </w:r>
          </w:p>
        </w:tc>
      </w:tr>
      <w:tr w:rsidR="006452B7" w:rsidRPr="00A95F0F" w14:paraId="4EED1462" w14:textId="77777777" w:rsidTr="006452B7">
        <w:trPr>
          <w:trHeight w:val="283"/>
        </w:trPr>
        <w:tc>
          <w:tcPr>
            <w:tcW w:w="1692" w:type="pct"/>
            <w:tcBorders>
              <w:top w:val="single" w:sz="4" w:space="0" w:color="F39200"/>
              <w:left w:val="nil"/>
              <w:bottom w:val="single" w:sz="4" w:space="0" w:color="F39200"/>
              <w:right w:val="nil"/>
            </w:tcBorders>
            <w:shd w:val="clear" w:color="auto" w:fill="auto"/>
            <w:noWrap/>
            <w:vAlign w:val="center"/>
            <w:hideMark/>
          </w:tcPr>
          <w:p w14:paraId="5FA49146" w14:textId="77777777" w:rsidR="006452B7" w:rsidRPr="0059727C" w:rsidRDefault="006452B7" w:rsidP="006452B7">
            <w:pP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Total</w:t>
            </w:r>
          </w:p>
        </w:tc>
        <w:tc>
          <w:tcPr>
            <w:tcW w:w="809" w:type="pct"/>
            <w:tcBorders>
              <w:top w:val="nil"/>
              <w:left w:val="nil"/>
              <w:bottom w:val="single" w:sz="4" w:space="0" w:color="F39200"/>
              <w:right w:val="nil"/>
            </w:tcBorders>
            <w:shd w:val="clear" w:color="auto" w:fill="auto"/>
            <w:noWrap/>
            <w:vAlign w:val="center"/>
          </w:tcPr>
          <w:p w14:paraId="47660937" w14:textId="167A49DE" w:rsidR="006452B7" w:rsidRPr="0059727C" w:rsidRDefault="006452B7" w:rsidP="006452B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(3.613.531)</w:t>
            </w:r>
          </w:p>
        </w:tc>
        <w:tc>
          <w:tcPr>
            <w:tcW w:w="802" w:type="pct"/>
            <w:tcBorders>
              <w:top w:val="nil"/>
              <w:left w:val="nil"/>
              <w:bottom w:val="single" w:sz="4" w:space="0" w:color="F39200"/>
              <w:right w:val="nil"/>
            </w:tcBorders>
            <w:shd w:val="clear" w:color="auto" w:fill="auto"/>
            <w:noWrap/>
            <w:vAlign w:val="center"/>
          </w:tcPr>
          <w:p w14:paraId="307C5434" w14:textId="6C707CE6" w:rsidR="006452B7" w:rsidRPr="0059727C" w:rsidRDefault="006452B7" w:rsidP="006452B7">
            <w:pPr>
              <w:jc w:val="right"/>
              <w:rPr>
                <w:rFonts w:ascii="CAIXA Std Book" w:hAnsi="CAIXA Std Book" w:cs="Arial"/>
                <w:b/>
                <w:bCs/>
                <w:color w:val="005CA9"/>
                <w:sz w:val="18"/>
                <w:szCs w:val="18"/>
              </w:rPr>
            </w:pPr>
            <w:r>
              <w:rPr>
                <w:rFonts w:ascii="CAIXA Std Book" w:hAnsi="CAIXA Std Book" w:cs="Arial"/>
                <w:b/>
                <w:bCs/>
                <w:color w:val="005CA9"/>
                <w:sz w:val="18"/>
                <w:szCs w:val="18"/>
              </w:rPr>
              <w:t>(10.353.031)</w:t>
            </w:r>
          </w:p>
        </w:tc>
        <w:tc>
          <w:tcPr>
            <w:tcW w:w="889" w:type="pct"/>
            <w:tcBorders>
              <w:top w:val="nil"/>
              <w:left w:val="nil"/>
              <w:bottom w:val="single" w:sz="4" w:space="0" w:color="F39200"/>
              <w:right w:val="nil"/>
            </w:tcBorders>
            <w:shd w:val="clear" w:color="auto" w:fill="auto"/>
            <w:noWrap/>
            <w:vAlign w:val="center"/>
          </w:tcPr>
          <w:p w14:paraId="2CB724D6" w14:textId="327466B0" w:rsidR="006452B7" w:rsidRPr="0059727C" w:rsidRDefault="006452B7" w:rsidP="006452B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(3.244.975)</w:t>
            </w:r>
          </w:p>
        </w:tc>
        <w:tc>
          <w:tcPr>
            <w:tcW w:w="808" w:type="pct"/>
            <w:tcBorders>
              <w:top w:val="nil"/>
              <w:left w:val="nil"/>
              <w:bottom w:val="single" w:sz="4" w:space="0" w:color="F39200"/>
              <w:right w:val="nil"/>
            </w:tcBorders>
            <w:shd w:val="clear" w:color="auto" w:fill="auto"/>
            <w:noWrap/>
            <w:vAlign w:val="center"/>
          </w:tcPr>
          <w:p w14:paraId="090CE656" w14:textId="36942D67" w:rsidR="006452B7" w:rsidRPr="0059727C" w:rsidRDefault="006452B7" w:rsidP="006452B7">
            <w:pPr>
              <w:jc w:val="right"/>
              <w:rPr>
                <w:rFonts w:ascii="CAIXA Std Book" w:hAnsi="CAIXA Std Book" w:cs="Arial"/>
                <w:b/>
                <w:bCs/>
                <w:color w:val="005CA9"/>
                <w:sz w:val="18"/>
                <w:szCs w:val="18"/>
              </w:rPr>
            </w:pPr>
            <w:r>
              <w:rPr>
                <w:rFonts w:ascii="CAIXA Std Book" w:hAnsi="CAIXA Std Book" w:cs="Arial"/>
                <w:b/>
                <w:bCs/>
                <w:color w:val="005CA9"/>
                <w:sz w:val="18"/>
                <w:szCs w:val="18"/>
              </w:rPr>
              <w:t>(9.343.949)</w:t>
            </w:r>
          </w:p>
        </w:tc>
      </w:tr>
    </w:tbl>
    <w:p w14:paraId="00B9EAC0" w14:textId="6E21D3B5" w:rsidR="00814F49" w:rsidRPr="00FF4346" w:rsidRDefault="00814F49" w:rsidP="00E10B09">
      <w:pPr>
        <w:pStyle w:val="Heading1"/>
      </w:pPr>
      <w:bookmarkStart w:id="121" w:name="_Toc182318421"/>
      <w:r w:rsidRPr="00FF4346">
        <w:t>Nota 27 – Despesas tributárias</w:t>
      </w:r>
      <w:bookmarkEnd w:id="121"/>
    </w:p>
    <w:tbl>
      <w:tblPr>
        <w:tblW w:w="5000" w:type="pct"/>
        <w:tblCellMar>
          <w:left w:w="70" w:type="dxa"/>
          <w:right w:w="70" w:type="dxa"/>
        </w:tblCellMar>
        <w:tblLook w:val="04A0" w:firstRow="1" w:lastRow="0" w:firstColumn="1" w:lastColumn="0" w:noHBand="0" w:noVBand="1"/>
      </w:tblPr>
      <w:tblGrid>
        <w:gridCol w:w="3260"/>
        <w:gridCol w:w="1559"/>
        <w:gridCol w:w="1546"/>
        <w:gridCol w:w="1713"/>
        <w:gridCol w:w="1559"/>
      </w:tblGrid>
      <w:tr w:rsidR="0059727C" w:rsidRPr="00A95F0F" w14:paraId="6B01B1F2" w14:textId="77777777" w:rsidTr="00EF396A">
        <w:trPr>
          <w:trHeight w:val="283"/>
        </w:trPr>
        <w:tc>
          <w:tcPr>
            <w:tcW w:w="5000" w:type="pct"/>
            <w:gridSpan w:val="5"/>
            <w:tcBorders>
              <w:top w:val="single" w:sz="4" w:space="0" w:color="F79646"/>
              <w:left w:val="nil"/>
              <w:bottom w:val="single" w:sz="4" w:space="0" w:color="F79646" w:themeColor="accent6"/>
              <w:right w:val="nil"/>
            </w:tcBorders>
            <w:shd w:val="clear" w:color="auto" w:fill="auto"/>
            <w:noWrap/>
            <w:vAlign w:val="center"/>
            <w:hideMark/>
          </w:tcPr>
          <w:p w14:paraId="0A1F3A06"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INDIVIDUAL</w:t>
            </w:r>
          </w:p>
        </w:tc>
      </w:tr>
      <w:tr w:rsidR="0059727C" w:rsidRPr="00A95F0F" w14:paraId="3B1589A2" w14:textId="77777777" w:rsidTr="00EF396A">
        <w:trPr>
          <w:trHeight w:val="283"/>
        </w:trPr>
        <w:tc>
          <w:tcPr>
            <w:tcW w:w="1691" w:type="pct"/>
            <w:vMerge w:val="restart"/>
            <w:tcBorders>
              <w:top w:val="single" w:sz="4" w:space="0" w:color="F79646" w:themeColor="accent6"/>
              <w:left w:val="nil"/>
              <w:right w:val="nil"/>
            </w:tcBorders>
            <w:shd w:val="clear" w:color="auto" w:fill="auto"/>
            <w:vAlign w:val="center"/>
            <w:hideMark/>
          </w:tcPr>
          <w:p w14:paraId="3B1492D7" w14:textId="61701226" w:rsidR="00EE77BD"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611" w:type="pct"/>
            <w:gridSpan w:val="2"/>
            <w:tcBorders>
              <w:top w:val="single" w:sz="4" w:space="0" w:color="F79646" w:themeColor="accent6"/>
              <w:left w:val="nil"/>
              <w:bottom w:val="single" w:sz="4" w:space="0" w:color="F79646"/>
              <w:right w:val="nil"/>
            </w:tcBorders>
            <w:shd w:val="clear" w:color="auto" w:fill="auto"/>
            <w:vAlign w:val="center"/>
            <w:hideMark/>
          </w:tcPr>
          <w:p w14:paraId="1F521ABF"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1698" w:type="pct"/>
            <w:gridSpan w:val="2"/>
            <w:tcBorders>
              <w:top w:val="single" w:sz="4" w:space="0" w:color="F79646" w:themeColor="accent6"/>
              <w:left w:val="nil"/>
              <w:bottom w:val="single" w:sz="4" w:space="0" w:color="F79646"/>
              <w:right w:val="nil"/>
            </w:tcBorders>
            <w:shd w:val="clear" w:color="auto" w:fill="auto"/>
            <w:vAlign w:val="center"/>
            <w:hideMark/>
          </w:tcPr>
          <w:p w14:paraId="2BD8E6A8"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4422FEA3" w14:textId="77777777" w:rsidTr="00EF396A">
        <w:trPr>
          <w:trHeight w:val="283"/>
        </w:trPr>
        <w:tc>
          <w:tcPr>
            <w:tcW w:w="1691" w:type="pct"/>
            <w:vMerge/>
            <w:tcBorders>
              <w:left w:val="nil"/>
              <w:bottom w:val="single" w:sz="4" w:space="0" w:color="F39200"/>
              <w:right w:val="nil"/>
            </w:tcBorders>
            <w:shd w:val="clear" w:color="auto" w:fill="auto"/>
            <w:vAlign w:val="center"/>
            <w:hideMark/>
          </w:tcPr>
          <w:p w14:paraId="444DD415" w14:textId="77777777" w:rsidR="00EE77BD" w:rsidRPr="0059727C" w:rsidRDefault="00EE77BD" w:rsidP="006847FB">
            <w:pPr>
              <w:jc w:val="center"/>
              <w:rPr>
                <w:rFonts w:ascii="CAIXA Std Book" w:eastAsia="Times New Roman" w:hAnsi="CAIXA Std Book" w:cs="Arial"/>
                <w:b/>
                <w:bCs/>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78CE075C"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2" w:type="pct"/>
            <w:tcBorders>
              <w:top w:val="nil"/>
              <w:left w:val="nil"/>
              <w:bottom w:val="single" w:sz="4" w:space="0" w:color="F39200"/>
              <w:right w:val="nil"/>
            </w:tcBorders>
            <w:shd w:val="clear" w:color="auto" w:fill="auto"/>
            <w:vAlign w:val="center"/>
            <w:hideMark/>
          </w:tcPr>
          <w:p w14:paraId="12FD5D8B"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c>
          <w:tcPr>
            <w:tcW w:w="889" w:type="pct"/>
            <w:tcBorders>
              <w:top w:val="nil"/>
              <w:left w:val="nil"/>
              <w:bottom w:val="single" w:sz="4" w:space="0" w:color="F39200"/>
              <w:right w:val="nil"/>
            </w:tcBorders>
            <w:shd w:val="clear" w:color="auto" w:fill="auto"/>
            <w:vAlign w:val="center"/>
            <w:hideMark/>
          </w:tcPr>
          <w:p w14:paraId="1CFA608F"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9" w:type="pct"/>
            <w:tcBorders>
              <w:top w:val="nil"/>
              <w:left w:val="nil"/>
              <w:bottom w:val="single" w:sz="4" w:space="0" w:color="F39200"/>
              <w:right w:val="nil"/>
            </w:tcBorders>
            <w:shd w:val="clear" w:color="auto" w:fill="auto"/>
            <w:vAlign w:val="center"/>
            <w:hideMark/>
          </w:tcPr>
          <w:p w14:paraId="4C57173B"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r>
      <w:tr w:rsidR="00B87D09" w:rsidRPr="00A95F0F" w14:paraId="74D57EF8" w14:textId="77777777" w:rsidTr="00B87D09">
        <w:trPr>
          <w:trHeight w:val="283"/>
        </w:trPr>
        <w:tc>
          <w:tcPr>
            <w:tcW w:w="1691" w:type="pct"/>
            <w:tcBorders>
              <w:top w:val="nil"/>
              <w:left w:val="nil"/>
              <w:bottom w:val="nil"/>
              <w:right w:val="nil"/>
            </w:tcBorders>
            <w:shd w:val="clear" w:color="auto" w:fill="auto"/>
            <w:vAlign w:val="center"/>
          </w:tcPr>
          <w:p w14:paraId="0D8F82A4" w14:textId="33887149"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COFINS</w:t>
            </w:r>
          </w:p>
        </w:tc>
        <w:tc>
          <w:tcPr>
            <w:tcW w:w="809" w:type="pct"/>
            <w:tcBorders>
              <w:top w:val="nil"/>
              <w:left w:val="nil"/>
              <w:bottom w:val="nil"/>
              <w:right w:val="nil"/>
            </w:tcBorders>
            <w:shd w:val="clear" w:color="auto" w:fill="auto"/>
            <w:vAlign w:val="center"/>
          </w:tcPr>
          <w:p w14:paraId="559395BC" w14:textId="01251C83"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(687.178)</w:t>
            </w:r>
          </w:p>
        </w:tc>
        <w:tc>
          <w:tcPr>
            <w:tcW w:w="802" w:type="pct"/>
            <w:tcBorders>
              <w:top w:val="nil"/>
              <w:left w:val="nil"/>
              <w:bottom w:val="nil"/>
              <w:right w:val="nil"/>
            </w:tcBorders>
            <w:shd w:val="clear" w:color="auto" w:fill="auto"/>
            <w:vAlign w:val="center"/>
          </w:tcPr>
          <w:p w14:paraId="19E42411" w14:textId="07C388F0"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(2.032.241)</w:t>
            </w:r>
          </w:p>
        </w:tc>
        <w:tc>
          <w:tcPr>
            <w:tcW w:w="889" w:type="pct"/>
            <w:tcBorders>
              <w:top w:val="nil"/>
              <w:left w:val="nil"/>
              <w:bottom w:val="nil"/>
              <w:right w:val="nil"/>
            </w:tcBorders>
            <w:shd w:val="clear" w:color="auto" w:fill="auto"/>
            <w:vAlign w:val="center"/>
          </w:tcPr>
          <w:p w14:paraId="604860B0" w14:textId="73690D44"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(673.830)</w:t>
            </w:r>
          </w:p>
        </w:tc>
        <w:tc>
          <w:tcPr>
            <w:tcW w:w="809" w:type="pct"/>
            <w:tcBorders>
              <w:top w:val="nil"/>
              <w:left w:val="nil"/>
              <w:bottom w:val="nil"/>
              <w:right w:val="nil"/>
            </w:tcBorders>
            <w:shd w:val="clear" w:color="auto" w:fill="auto"/>
            <w:vAlign w:val="center"/>
          </w:tcPr>
          <w:p w14:paraId="53B228D6" w14:textId="202EEA3F"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(2.010.650)</w:t>
            </w:r>
          </w:p>
        </w:tc>
      </w:tr>
      <w:tr w:rsidR="00B87D09" w:rsidRPr="00A95F0F" w14:paraId="6C912802" w14:textId="77777777" w:rsidTr="00B87D09">
        <w:trPr>
          <w:trHeight w:val="283"/>
        </w:trPr>
        <w:tc>
          <w:tcPr>
            <w:tcW w:w="1691" w:type="pct"/>
            <w:tcBorders>
              <w:top w:val="nil"/>
              <w:left w:val="nil"/>
              <w:bottom w:val="nil"/>
              <w:right w:val="nil"/>
            </w:tcBorders>
            <w:shd w:val="clear" w:color="auto" w:fill="auto"/>
            <w:vAlign w:val="center"/>
          </w:tcPr>
          <w:p w14:paraId="3D74D925" w14:textId="7A79BF67"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ISS</w:t>
            </w:r>
          </w:p>
        </w:tc>
        <w:tc>
          <w:tcPr>
            <w:tcW w:w="809" w:type="pct"/>
            <w:tcBorders>
              <w:top w:val="nil"/>
              <w:left w:val="nil"/>
              <w:bottom w:val="nil"/>
              <w:right w:val="nil"/>
            </w:tcBorders>
            <w:shd w:val="clear" w:color="auto" w:fill="auto"/>
            <w:vAlign w:val="center"/>
          </w:tcPr>
          <w:p w14:paraId="46BB2D65" w14:textId="42DD2A69"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(215.032)</w:t>
            </w:r>
          </w:p>
        </w:tc>
        <w:tc>
          <w:tcPr>
            <w:tcW w:w="802" w:type="pct"/>
            <w:tcBorders>
              <w:top w:val="nil"/>
              <w:left w:val="nil"/>
              <w:bottom w:val="nil"/>
              <w:right w:val="nil"/>
            </w:tcBorders>
            <w:shd w:val="clear" w:color="auto" w:fill="auto"/>
            <w:vAlign w:val="center"/>
          </w:tcPr>
          <w:p w14:paraId="15C94413" w14:textId="39B0C879"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(633.429)</w:t>
            </w:r>
          </w:p>
        </w:tc>
        <w:tc>
          <w:tcPr>
            <w:tcW w:w="889" w:type="pct"/>
            <w:tcBorders>
              <w:top w:val="nil"/>
              <w:left w:val="nil"/>
              <w:bottom w:val="nil"/>
              <w:right w:val="nil"/>
            </w:tcBorders>
            <w:shd w:val="clear" w:color="auto" w:fill="auto"/>
            <w:vAlign w:val="center"/>
          </w:tcPr>
          <w:p w14:paraId="65455236" w14:textId="4E07AAFD"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(249.632)</w:t>
            </w:r>
          </w:p>
        </w:tc>
        <w:tc>
          <w:tcPr>
            <w:tcW w:w="809" w:type="pct"/>
            <w:tcBorders>
              <w:top w:val="nil"/>
              <w:left w:val="nil"/>
              <w:bottom w:val="nil"/>
              <w:right w:val="nil"/>
            </w:tcBorders>
            <w:shd w:val="clear" w:color="auto" w:fill="auto"/>
            <w:vAlign w:val="center"/>
          </w:tcPr>
          <w:p w14:paraId="2F6FBC22" w14:textId="17378E5E"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(636.902)</w:t>
            </w:r>
          </w:p>
        </w:tc>
      </w:tr>
      <w:tr w:rsidR="00B87D09" w:rsidRPr="00A95F0F" w14:paraId="61426C0C" w14:textId="77777777" w:rsidTr="00B87D09">
        <w:trPr>
          <w:trHeight w:val="283"/>
        </w:trPr>
        <w:tc>
          <w:tcPr>
            <w:tcW w:w="1691" w:type="pct"/>
            <w:tcBorders>
              <w:top w:val="nil"/>
              <w:left w:val="nil"/>
              <w:bottom w:val="nil"/>
              <w:right w:val="nil"/>
            </w:tcBorders>
            <w:shd w:val="clear" w:color="auto" w:fill="auto"/>
            <w:vAlign w:val="center"/>
          </w:tcPr>
          <w:p w14:paraId="17B8D5C2" w14:textId="37F4C1E0"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PIS/PASEP</w:t>
            </w:r>
          </w:p>
        </w:tc>
        <w:tc>
          <w:tcPr>
            <w:tcW w:w="809" w:type="pct"/>
            <w:tcBorders>
              <w:top w:val="nil"/>
              <w:left w:val="nil"/>
              <w:bottom w:val="nil"/>
              <w:right w:val="nil"/>
            </w:tcBorders>
            <w:shd w:val="clear" w:color="auto" w:fill="auto"/>
            <w:vAlign w:val="center"/>
          </w:tcPr>
          <w:p w14:paraId="28ED1EDD" w14:textId="495D798D"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(111.683)</w:t>
            </w:r>
          </w:p>
        </w:tc>
        <w:tc>
          <w:tcPr>
            <w:tcW w:w="802" w:type="pct"/>
            <w:tcBorders>
              <w:top w:val="nil"/>
              <w:left w:val="nil"/>
              <w:bottom w:val="nil"/>
              <w:right w:val="nil"/>
            </w:tcBorders>
            <w:shd w:val="clear" w:color="auto" w:fill="auto"/>
            <w:vAlign w:val="center"/>
          </w:tcPr>
          <w:p w14:paraId="2BC5BE48" w14:textId="220CE20D"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(330.278)</w:t>
            </w:r>
          </w:p>
        </w:tc>
        <w:tc>
          <w:tcPr>
            <w:tcW w:w="889" w:type="pct"/>
            <w:tcBorders>
              <w:top w:val="nil"/>
              <w:left w:val="nil"/>
              <w:bottom w:val="nil"/>
              <w:right w:val="nil"/>
            </w:tcBorders>
            <w:shd w:val="clear" w:color="auto" w:fill="auto"/>
            <w:vAlign w:val="center"/>
          </w:tcPr>
          <w:p w14:paraId="5C219A42" w14:textId="6348DFAB"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(109.506)</w:t>
            </w:r>
          </w:p>
        </w:tc>
        <w:tc>
          <w:tcPr>
            <w:tcW w:w="809" w:type="pct"/>
            <w:tcBorders>
              <w:top w:val="nil"/>
              <w:left w:val="nil"/>
              <w:bottom w:val="nil"/>
              <w:right w:val="nil"/>
            </w:tcBorders>
            <w:shd w:val="clear" w:color="auto" w:fill="auto"/>
            <w:vAlign w:val="center"/>
          </w:tcPr>
          <w:p w14:paraId="1027C878" w14:textId="7DB97FE1"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(326.760)</w:t>
            </w:r>
          </w:p>
        </w:tc>
      </w:tr>
      <w:tr w:rsidR="00B87D09" w:rsidRPr="00A95F0F" w14:paraId="45185440" w14:textId="77777777" w:rsidTr="00B87D09">
        <w:trPr>
          <w:trHeight w:val="283"/>
        </w:trPr>
        <w:tc>
          <w:tcPr>
            <w:tcW w:w="1691" w:type="pct"/>
            <w:tcBorders>
              <w:top w:val="nil"/>
              <w:left w:val="nil"/>
              <w:bottom w:val="nil"/>
              <w:right w:val="nil"/>
            </w:tcBorders>
            <w:shd w:val="clear" w:color="auto" w:fill="auto"/>
            <w:vAlign w:val="center"/>
          </w:tcPr>
          <w:p w14:paraId="4C37FB00" w14:textId="7C2C7DCD"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IPTU</w:t>
            </w:r>
          </w:p>
        </w:tc>
        <w:tc>
          <w:tcPr>
            <w:tcW w:w="809" w:type="pct"/>
            <w:tcBorders>
              <w:top w:val="nil"/>
              <w:left w:val="nil"/>
              <w:bottom w:val="nil"/>
              <w:right w:val="nil"/>
            </w:tcBorders>
            <w:shd w:val="clear" w:color="auto" w:fill="auto"/>
            <w:vAlign w:val="center"/>
          </w:tcPr>
          <w:p w14:paraId="1AA50565" w14:textId="506BD5FF"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(3.711)</w:t>
            </w:r>
          </w:p>
        </w:tc>
        <w:tc>
          <w:tcPr>
            <w:tcW w:w="802" w:type="pct"/>
            <w:tcBorders>
              <w:top w:val="nil"/>
              <w:left w:val="nil"/>
              <w:bottom w:val="nil"/>
              <w:right w:val="nil"/>
            </w:tcBorders>
            <w:shd w:val="clear" w:color="auto" w:fill="auto"/>
            <w:vAlign w:val="center"/>
          </w:tcPr>
          <w:p w14:paraId="47CCB7BA" w14:textId="53FD69D5"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(89.991)</w:t>
            </w:r>
          </w:p>
        </w:tc>
        <w:tc>
          <w:tcPr>
            <w:tcW w:w="889" w:type="pct"/>
            <w:tcBorders>
              <w:top w:val="nil"/>
              <w:left w:val="nil"/>
              <w:bottom w:val="nil"/>
              <w:right w:val="nil"/>
            </w:tcBorders>
            <w:shd w:val="clear" w:color="auto" w:fill="auto"/>
            <w:vAlign w:val="center"/>
          </w:tcPr>
          <w:p w14:paraId="13B131B7" w14:textId="3BD1F42F"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(3.180)</w:t>
            </w:r>
          </w:p>
        </w:tc>
        <w:tc>
          <w:tcPr>
            <w:tcW w:w="809" w:type="pct"/>
            <w:tcBorders>
              <w:top w:val="nil"/>
              <w:left w:val="nil"/>
              <w:bottom w:val="nil"/>
              <w:right w:val="nil"/>
            </w:tcBorders>
            <w:shd w:val="clear" w:color="auto" w:fill="auto"/>
            <w:vAlign w:val="center"/>
          </w:tcPr>
          <w:p w14:paraId="0FCCF67A" w14:textId="009186D2"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(87.540)</w:t>
            </w:r>
          </w:p>
        </w:tc>
      </w:tr>
      <w:tr w:rsidR="00B87D09" w:rsidRPr="00A95F0F" w14:paraId="572601BD" w14:textId="77777777" w:rsidTr="00B87D09">
        <w:trPr>
          <w:trHeight w:val="283"/>
        </w:trPr>
        <w:tc>
          <w:tcPr>
            <w:tcW w:w="1691" w:type="pct"/>
            <w:tcBorders>
              <w:top w:val="nil"/>
              <w:left w:val="nil"/>
              <w:bottom w:val="nil"/>
              <w:right w:val="nil"/>
            </w:tcBorders>
            <w:shd w:val="clear" w:color="auto" w:fill="auto"/>
            <w:vAlign w:val="center"/>
          </w:tcPr>
          <w:p w14:paraId="5165025A" w14:textId="0FB57103"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Outras</w:t>
            </w:r>
          </w:p>
        </w:tc>
        <w:tc>
          <w:tcPr>
            <w:tcW w:w="809" w:type="pct"/>
            <w:tcBorders>
              <w:top w:val="nil"/>
              <w:left w:val="nil"/>
              <w:bottom w:val="nil"/>
              <w:right w:val="nil"/>
            </w:tcBorders>
            <w:shd w:val="clear" w:color="auto" w:fill="auto"/>
            <w:vAlign w:val="center"/>
          </w:tcPr>
          <w:p w14:paraId="2B180E23" w14:textId="69EDCE4C"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(4.450)</w:t>
            </w:r>
          </w:p>
        </w:tc>
        <w:tc>
          <w:tcPr>
            <w:tcW w:w="802" w:type="pct"/>
            <w:tcBorders>
              <w:top w:val="nil"/>
              <w:left w:val="nil"/>
              <w:bottom w:val="nil"/>
              <w:right w:val="nil"/>
            </w:tcBorders>
            <w:shd w:val="clear" w:color="auto" w:fill="auto"/>
            <w:vAlign w:val="center"/>
          </w:tcPr>
          <w:p w14:paraId="54E32D94" w14:textId="631039A9"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(40.713)</w:t>
            </w:r>
          </w:p>
        </w:tc>
        <w:tc>
          <w:tcPr>
            <w:tcW w:w="889" w:type="pct"/>
            <w:tcBorders>
              <w:top w:val="nil"/>
              <w:left w:val="nil"/>
              <w:bottom w:val="nil"/>
              <w:right w:val="nil"/>
            </w:tcBorders>
            <w:shd w:val="clear" w:color="auto" w:fill="auto"/>
            <w:vAlign w:val="center"/>
          </w:tcPr>
          <w:p w14:paraId="2A5870F1" w14:textId="0080FDF6"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(3.198)</w:t>
            </w:r>
          </w:p>
        </w:tc>
        <w:tc>
          <w:tcPr>
            <w:tcW w:w="809" w:type="pct"/>
            <w:tcBorders>
              <w:top w:val="nil"/>
              <w:left w:val="nil"/>
              <w:bottom w:val="nil"/>
              <w:right w:val="nil"/>
            </w:tcBorders>
            <w:shd w:val="clear" w:color="auto" w:fill="auto"/>
            <w:vAlign w:val="center"/>
          </w:tcPr>
          <w:p w14:paraId="1DF18FCA" w14:textId="6F9B799E" w:rsidR="00B87D09" w:rsidRPr="0059727C" w:rsidRDefault="00B87D09" w:rsidP="00B87D09">
            <w:pPr>
              <w:jc w:val="right"/>
              <w:rPr>
                <w:rFonts w:ascii="CAIXA Std Book" w:hAnsi="CAIXA Std Book" w:cs="Arial"/>
                <w:color w:val="005CA9"/>
                <w:sz w:val="18"/>
                <w:szCs w:val="18"/>
              </w:rPr>
            </w:pPr>
            <w:r>
              <w:rPr>
                <w:rFonts w:ascii="CAIXA Std Book" w:hAnsi="CAIXA Std Book" w:cs="Arial"/>
                <w:color w:val="005CA9"/>
                <w:sz w:val="18"/>
                <w:szCs w:val="18"/>
              </w:rPr>
              <w:t>(37.871)</w:t>
            </w:r>
          </w:p>
        </w:tc>
      </w:tr>
      <w:tr w:rsidR="00B87D09" w:rsidRPr="00A95F0F" w14:paraId="03003B76" w14:textId="77777777" w:rsidTr="00B87D09">
        <w:trPr>
          <w:trHeight w:val="283"/>
        </w:trPr>
        <w:tc>
          <w:tcPr>
            <w:tcW w:w="1691" w:type="pct"/>
            <w:tcBorders>
              <w:top w:val="single" w:sz="4" w:space="0" w:color="FFC000"/>
              <w:left w:val="nil"/>
              <w:bottom w:val="single" w:sz="4" w:space="0" w:color="FFC000"/>
              <w:right w:val="nil"/>
            </w:tcBorders>
            <w:shd w:val="clear" w:color="auto" w:fill="auto"/>
            <w:vAlign w:val="center"/>
          </w:tcPr>
          <w:p w14:paraId="164C8552" w14:textId="77777777"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b/>
                <w:bCs/>
                <w:color w:val="005CA9"/>
                <w:sz w:val="18"/>
                <w:szCs w:val="18"/>
              </w:rPr>
              <w:t>Total</w:t>
            </w:r>
          </w:p>
        </w:tc>
        <w:tc>
          <w:tcPr>
            <w:tcW w:w="809" w:type="pct"/>
            <w:tcBorders>
              <w:top w:val="single" w:sz="4" w:space="0" w:color="FFC000"/>
              <w:left w:val="nil"/>
              <w:bottom w:val="single" w:sz="4" w:space="0" w:color="FFC000"/>
              <w:right w:val="nil"/>
            </w:tcBorders>
            <w:shd w:val="clear" w:color="auto" w:fill="auto"/>
            <w:vAlign w:val="center"/>
          </w:tcPr>
          <w:p w14:paraId="10A35948" w14:textId="3A958588"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(1.022.054)</w:t>
            </w:r>
          </w:p>
        </w:tc>
        <w:tc>
          <w:tcPr>
            <w:tcW w:w="802" w:type="pct"/>
            <w:tcBorders>
              <w:top w:val="single" w:sz="4" w:space="0" w:color="FFC000"/>
              <w:left w:val="nil"/>
              <w:bottom w:val="single" w:sz="4" w:space="0" w:color="FFC000"/>
              <w:right w:val="nil"/>
            </w:tcBorders>
            <w:shd w:val="clear" w:color="auto" w:fill="auto"/>
            <w:vAlign w:val="center"/>
          </w:tcPr>
          <w:p w14:paraId="65A4E55D" w14:textId="15307D6A"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(3.126.652)</w:t>
            </w:r>
          </w:p>
        </w:tc>
        <w:tc>
          <w:tcPr>
            <w:tcW w:w="889" w:type="pct"/>
            <w:tcBorders>
              <w:top w:val="single" w:sz="4" w:space="0" w:color="FFC000"/>
              <w:left w:val="nil"/>
              <w:bottom w:val="single" w:sz="4" w:space="0" w:color="FFC000"/>
              <w:right w:val="nil"/>
            </w:tcBorders>
            <w:shd w:val="clear" w:color="auto" w:fill="auto"/>
            <w:vAlign w:val="center"/>
          </w:tcPr>
          <w:p w14:paraId="02000232" w14:textId="0047F82B"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(1.039.346)</w:t>
            </w:r>
          </w:p>
        </w:tc>
        <w:tc>
          <w:tcPr>
            <w:tcW w:w="809" w:type="pct"/>
            <w:tcBorders>
              <w:top w:val="single" w:sz="4" w:space="0" w:color="FFC000"/>
              <w:left w:val="nil"/>
              <w:bottom w:val="single" w:sz="4" w:space="0" w:color="FFC000"/>
              <w:right w:val="nil"/>
            </w:tcBorders>
            <w:shd w:val="clear" w:color="auto" w:fill="auto"/>
            <w:vAlign w:val="center"/>
          </w:tcPr>
          <w:p w14:paraId="5560F0BC" w14:textId="640846FC" w:rsidR="00B87D09" w:rsidRPr="0059727C" w:rsidRDefault="00B87D09" w:rsidP="00B87D0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(3.099.723)</w:t>
            </w:r>
          </w:p>
        </w:tc>
      </w:tr>
    </w:tbl>
    <w:p w14:paraId="7880D009" w14:textId="77777777" w:rsidR="00EE77BD" w:rsidRDefault="00EE77BD" w:rsidP="00EE77BD">
      <w:pPr>
        <w:rPr>
          <w:rFonts w:ascii="CAIXA Std Book" w:hAnsi="CAIXA Std Book"/>
          <w:color w:val="005CA9"/>
        </w:rPr>
      </w:pPr>
    </w:p>
    <w:p w14:paraId="0146960D" w14:textId="77777777" w:rsidR="00F60FBD" w:rsidRPr="00A95F0F" w:rsidRDefault="00F60FBD" w:rsidP="00EE77BD">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3260"/>
        <w:gridCol w:w="1559"/>
        <w:gridCol w:w="1546"/>
        <w:gridCol w:w="1713"/>
        <w:gridCol w:w="1559"/>
      </w:tblGrid>
      <w:tr w:rsidR="0059727C" w:rsidRPr="00A95F0F" w14:paraId="0E90DED4" w14:textId="77777777" w:rsidTr="00EF396A">
        <w:trPr>
          <w:trHeight w:val="283"/>
        </w:trPr>
        <w:tc>
          <w:tcPr>
            <w:tcW w:w="5000" w:type="pct"/>
            <w:gridSpan w:val="5"/>
            <w:tcBorders>
              <w:top w:val="single" w:sz="4" w:space="0" w:color="F79646"/>
              <w:left w:val="nil"/>
              <w:bottom w:val="single" w:sz="4" w:space="0" w:color="F79646" w:themeColor="accent6"/>
              <w:right w:val="nil"/>
            </w:tcBorders>
            <w:shd w:val="clear" w:color="auto" w:fill="auto"/>
            <w:noWrap/>
            <w:vAlign w:val="center"/>
            <w:hideMark/>
          </w:tcPr>
          <w:p w14:paraId="1B22512D" w14:textId="4B6832E4"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CONSOLIDADO</w:t>
            </w:r>
          </w:p>
        </w:tc>
      </w:tr>
      <w:tr w:rsidR="0059727C" w:rsidRPr="00A95F0F" w14:paraId="5A211DF5" w14:textId="77777777" w:rsidTr="00EF396A">
        <w:trPr>
          <w:trHeight w:val="283"/>
        </w:trPr>
        <w:tc>
          <w:tcPr>
            <w:tcW w:w="1691" w:type="pct"/>
            <w:vMerge w:val="restart"/>
            <w:tcBorders>
              <w:top w:val="single" w:sz="4" w:space="0" w:color="F79646" w:themeColor="accent6"/>
              <w:left w:val="nil"/>
              <w:right w:val="nil"/>
            </w:tcBorders>
            <w:shd w:val="clear" w:color="auto" w:fill="auto"/>
            <w:vAlign w:val="center"/>
            <w:hideMark/>
          </w:tcPr>
          <w:p w14:paraId="66C11652" w14:textId="237DBF3D" w:rsidR="00FF183D"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611" w:type="pct"/>
            <w:gridSpan w:val="2"/>
            <w:tcBorders>
              <w:top w:val="single" w:sz="4" w:space="0" w:color="F79646" w:themeColor="accent6"/>
              <w:left w:val="nil"/>
              <w:bottom w:val="single" w:sz="4" w:space="0" w:color="F79646"/>
              <w:right w:val="nil"/>
            </w:tcBorders>
            <w:shd w:val="clear" w:color="auto" w:fill="auto"/>
            <w:vAlign w:val="center"/>
            <w:hideMark/>
          </w:tcPr>
          <w:p w14:paraId="1882478B"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1698" w:type="pct"/>
            <w:gridSpan w:val="2"/>
            <w:tcBorders>
              <w:top w:val="single" w:sz="4" w:space="0" w:color="F79646" w:themeColor="accent6"/>
              <w:left w:val="nil"/>
              <w:bottom w:val="single" w:sz="4" w:space="0" w:color="F79646"/>
              <w:right w:val="nil"/>
            </w:tcBorders>
            <w:shd w:val="clear" w:color="auto" w:fill="auto"/>
            <w:vAlign w:val="center"/>
            <w:hideMark/>
          </w:tcPr>
          <w:p w14:paraId="58FF6DB8"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7BDBD83F" w14:textId="77777777" w:rsidTr="00EF396A">
        <w:trPr>
          <w:trHeight w:val="283"/>
        </w:trPr>
        <w:tc>
          <w:tcPr>
            <w:tcW w:w="1691" w:type="pct"/>
            <w:vMerge/>
            <w:tcBorders>
              <w:left w:val="nil"/>
              <w:bottom w:val="single" w:sz="4" w:space="0" w:color="F39200"/>
              <w:right w:val="nil"/>
            </w:tcBorders>
            <w:shd w:val="clear" w:color="auto" w:fill="auto"/>
            <w:vAlign w:val="center"/>
            <w:hideMark/>
          </w:tcPr>
          <w:p w14:paraId="43873258" w14:textId="77777777" w:rsidR="00FF183D" w:rsidRPr="0059727C" w:rsidRDefault="00FF183D" w:rsidP="006847FB">
            <w:pPr>
              <w:jc w:val="center"/>
              <w:rPr>
                <w:rFonts w:ascii="CAIXA Std Book" w:eastAsia="Times New Roman" w:hAnsi="CAIXA Std Book" w:cs="Arial"/>
                <w:b/>
                <w:bCs/>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34A33ADA"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2" w:type="pct"/>
            <w:tcBorders>
              <w:top w:val="nil"/>
              <w:left w:val="nil"/>
              <w:bottom w:val="single" w:sz="4" w:space="0" w:color="F39200"/>
              <w:right w:val="nil"/>
            </w:tcBorders>
            <w:shd w:val="clear" w:color="auto" w:fill="auto"/>
            <w:vAlign w:val="center"/>
            <w:hideMark/>
          </w:tcPr>
          <w:p w14:paraId="751591B6"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c>
          <w:tcPr>
            <w:tcW w:w="889" w:type="pct"/>
            <w:tcBorders>
              <w:top w:val="nil"/>
              <w:left w:val="nil"/>
              <w:bottom w:val="single" w:sz="4" w:space="0" w:color="F39200"/>
              <w:right w:val="nil"/>
            </w:tcBorders>
            <w:shd w:val="clear" w:color="auto" w:fill="auto"/>
            <w:vAlign w:val="center"/>
            <w:hideMark/>
          </w:tcPr>
          <w:p w14:paraId="5783EF1F"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3º trimestre</w:t>
            </w:r>
          </w:p>
        </w:tc>
        <w:tc>
          <w:tcPr>
            <w:tcW w:w="809" w:type="pct"/>
            <w:tcBorders>
              <w:top w:val="nil"/>
              <w:left w:val="nil"/>
              <w:bottom w:val="single" w:sz="4" w:space="0" w:color="F39200"/>
              <w:right w:val="nil"/>
            </w:tcBorders>
            <w:shd w:val="clear" w:color="auto" w:fill="auto"/>
            <w:vAlign w:val="center"/>
            <w:hideMark/>
          </w:tcPr>
          <w:p w14:paraId="7B7969C6"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Acumulado setembro</w:t>
            </w:r>
          </w:p>
        </w:tc>
      </w:tr>
      <w:tr w:rsidR="00B15989" w:rsidRPr="00A95F0F" w14:paraId="3D8D945A" w14:textId="77777777" w:rsidTr="00B15989">
        <w:trPr>
          <w:trHeight w:val="283"/>
        </w:trPr>
        <w:tc>
          <w:tcPr>
            <w:tcW w:w="1691" w:type="pct"/>
            <w:tcBorders>
              <w:top w:val="nil"/>
              <w:left w:val="nil"/>
              <w:bottom w:val="nil"/>
              <w:right w:val="nil"/>
            </w:tcBorders>
            <w:shd w:val="clear" w:color="auto" w:fill="auto"/>
            <w:vAlign w:val="center"/>
          </w:tcPr>
          <w:p w14:paraId="3C03EAE3"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COFINS</w:t>
            </w:r>
          </w:p>
        </w:tc>
        <w:tc>
          <w:tcPr>
            <w:tcW w:w="809" w:type="pct"/>
            <w:tcBorders>
              <w:top w:val="nil"/>
              <w:left w:val="nil"/>
              <w:bottom w:val="nil"/>
              <w:right w:val="nil"/>
            </w:tcBorders>
            <w:shd w:val="clear" w:color="auto" w:fill="auto"/>
            <w:vAlign w:val="center"/>
          </w:tcPr>
          <w:p w14:paraId="7D56E5FF" w14:textId="3AEDC872"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(770.561)</w:t>
            </w:r>
          </w:p>
        </w:tc>
        <w:tc>
          <w:tcPr>
            <w:tcW w:w="802" w:type="pct"/>
            <w:tcBorders>
              <w:top w:val="nil"/>
              <w:left w:val="nil"/>
              <w:bottom w:val="nil"/>
              <w:right w:val="nil"/>
            </w:tcBorders>
            <w:shd w:val="clear" w:color="auto" w:fill="auto"/>
            <w:vAlign w:val="center"/>
          </w:tcPr>
          <w:p w14:paraId="09C2582F" w14:textId="4F2F8D70"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(2.251.850)</w:t>
            </w:r>
          </w:p>
        </w:tc>
        <w:tc>
          <w:tcPr>
            <w:tcW w:w="889" w:type="pct"/>
            <w:tcBorders>
              <w:top w:val="nil"/>
              <w:left w:val="nil"/>
              <w:bottom w:val="nil"/>
              <w:right w:val="nil"/>
            </w:tcBorders>
            <w:shd w:val="clear" w:color="auto" w:fill="auto"/>
            <w:vAlign w:val="center"/>
          </w:tcPr>
          <w:p w14:paraId="7FBDAFF4" w14:textId="6E51DB39"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(738.189)</w:t>
            </w:r>
          </w:p>
        </w:tc>
        <w:tc>
          <w:tcPr>
            <w:tcW w:w="809" w:type="pct"/>
            <w:tcBorders>
              <w:top w:val="nil"/>
              <w:left w:val="nil"/>
              <w:bottom w:val="nil"/>
              <w:right w:val="nil"/>
            </w:tcBorders>
            <w:shd w:val="clear" w:color="auto" w:fill="auto"/>
            <w:vAlign w:val="center"/>
          </w:tcPr>
          <w:p w14:paraId="2B141C47" w14:textId="55541C3B"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(2.195.776)</w:t>
            </w:r>
          </w:p>
        </w:tc>
      </w:tr>
      <w:tr w:rsidR="00B15989" w:rsidRPr="00A95F0F" w14:paraId="79ED5D66" w14:textId="77777777" w:rsidTr="00B15989">
        <w:trPr>
          <w:trHeight w:val="283"/>
        </w:trPr>
        <w:tc>
          <w:tcPr>
            <w:tcW w:w="1691" w:type="pct"/>
            <w:tcBorders>
              <w:top w:val="nil"/>
              <w:left w:val="nil"/>
              <w:bottom w:val="nil"/>
              <w:right w:val="nil"/>
            </w:tcBorders>
            <w:shd w:val="clear" w:color="auto" w:fill="auto"/>
            <w:vAlign w:val="center"/>
          </w:tcPr>
          <w:p w14:paraId="7B812240"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ISS</w:t>
            </w:r>
          </w:p>
        </w:tc>
        <w:tc>
          <w:tcPr>
            <w:tcW w:w="809" w:type="pct"/>
            <w:tcBorders>
              <w:top w:val="nil"/>
              <w:left w:val="nil"/>
              <w:bottom w:val="nil"/>
              <w:right w:val="nil"/>
            </w:tcBorders>
            <w:shd w:val="clear" w:color="auto" w:fill="auto"/>
            <w:vAlign w:val="center"/>
          </w:tcPr>
          <w:p w14:paraId="240BDE1F" w14:textId="16CBED76"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(247.939)</w:t>
            </w:r>
          </w:p>
        </w:tc>
        <w:tc>
          <w:tcPr>
            <w:tcW w:w="802" w:type="pct"/>
            <w:tcBorders>
              <w:top w:val="nil"/>
              <w:left w:val="nil"/>
              <w:bottom w:val="nil"/>
              <w:right w:val="nil"/>
            </w:tcBorders>
            <w:shd w:val="clear" w:color="auto" w:fill="auto"/>
            <w:vAlign w:val="center"/>
          </w:tcPr>
          <w:p w14:paraId="76552240" w14:textId="28617C2B"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(720.605)</w:t>
            </w:r>
          </w:p>
        </w:tc>
        <w:tc>
          <w:tcPr>
            <w:tcW w:w="889" w:type="pct"/>
            <w:tcBorders>
              <w:top w:val="nil"/>
              <w:left w:val="nil"/>
              <w:bottom w:val="nil"/>
              <w:right w:val="nil"/>
            </w:tcBorders>
            <w:shd w:val="clear" w:color="auto" w:fill="auto"/>
            <w:vAlign w:val="center"/>
          </w:tcPr>
          <w:p w14:paraId="3B0FED08" w14:textId="3EE54F38"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(274.926)</w:t>
            </w:r>
          </w:p>
        </w:tc>
        <w:tc>
          <w:tcPr>
            <w:tcW w:w="809" w:type="pct"/>
            <w:tcBorders>
              <w:top w:val="nil"/>
              <w:left w:val="nil"/>
              <w:bottom w:val="nil"/>
              <w:right w:val="nil"/>
            </w:tcBorders>
            <w:shd w:val="clear" w:color="auto" w:fill="auto"/>
            <w:vAlign w:val="center"/>
          </w:tcPr>
          <w:p w14:paraId="6D052871" w14:textId="7E1CE9C3"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(708.282)</w:t>
            </w:r>
          </w:p>
        </w:tc>
      </w:tr>
      <w:tr w:rsidR="00B15989" w:rsidRPr="00A95F0F" w14:paraId="7E26C55B" w14:textId="77777777" w:rsidTr="00B15989">
        <w:trPr>
          <w:trHeight w:val="283"/>
        </w:trPr>
        <w:tc>
          <w:tcPr>
            <w:tcW w:w="1691" w:type="pct"/>
            <w:tcBorders>
              <w:top w:val="nil"/>
              <w:left w:val="nil"/>
              <w:bottom w:val="nil"/>
              <w:right w:val="nil"/>
            </w:tcBorders>
            <w:shd w:val="clear" w:color="auto" w:fill="auto"/>
            <w:vAlign w:val="center"/>
          </w:tcPr>
          <w:p w14:paraId="2225170E"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PIS/PASEP</w:t>
            </w:r>
          </w:p>
        </w:tc>
        <w:tc>
          <w:tcPr>
            <w:tcW w:w="809" w:type="pct"/>
            <w:tcBorders>
              <w:top w:val="nil"/>
              <w:left w:val="nil"/>
              <w:bottom w:val="nil"/>
              <w:right w:val="nil"/>
            </w:tcBorders>
            <w:shd w:val="clear" w:color="auto" w:fill="auto"/>
            <w:vAlign w:val="center"/>
          </w:tcPr>
          <w:p w14:paraId="03F23773" w14:textId="3640D68D"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(128.458)</w:t>
            </w:r>
          </w:p>
        </w:tc>
        <w:tc>
          <w:tcPr>
            <w:tcW w:w="802" w:type="pct"/>
            <w:tcBorders>
              <w:top w:val="nil"/>
              <w:left w:val="nil"/>
              <w:bottom w:val="nil"/>
              <w:right w:val="nil"/>
            </w:tcBorders>
            <w:shd w:val="clear" w:color="auto" w:fill="auto"/>
            <w:vAlign w:val="center"/>
          </w:tcPr>
          <w:p w14:paraId="7E45F590" w14:textId="7073AAAC"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(374.264)</w:t>
            </w:r>
          </w:p>
        </w:tc>
        <w:tc>
          <w:tcPr>
            <w:tcW w:w="889" w:type="pct"/>
            <w:tcBorders>
              <w:top w:val="nil"/>
              <w:left w:val="nil"/>
              <w:bottom w:val="nil"/>
              <w:right w:val="nil"/>
            </w:tcBorders>
            <w:shd w:val="clear" w:color="auto" w:fill="auto"/>
            <w:vAlign w:val="center"/>
          </w:tcPr>
          <w:p w14:paraId="5CEA9DC1" w14:textId="20678551"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(122.215)</w:t>
            </w:r>
          </w:p>
        </w:tc>
        <w:tc>
          <w:tcPr>
            <w:tcW w:w="809" w:type="pct"/>
            <w:tcBorders>
              <w:top w:val="nil"/>
              <w:left w:val="nil"/>
              <w:bottom w:val="nil"/>
              <w:right w:val="nil"/>
            </w:tcBorders>
            <w:shd w:val="clear" w:color="auto" w:fill="auto"/>
            <w:vAlign w:val="center"/>
          </w:tcPr>
          <w:p w14:paraId="2FB2EC7A" w14:textId="3E723F94"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(363.266)</w:t>
            </w:r>
          </w:p>
        </w:tc>
      </w:tr>
      <w:tr w:rsidR="00B15989" w:rsidRPr="00A95F0F" w14:paraId="0C3C4E5E" w14:textId="77777777" w:rsidTr="00B15989">
        <w:trPr>
          <w:trHeight w:val="283"/>
        </w:trPr>
        <w:tc>
          <w:tcPr>
            <w:tcW w:w="1691" w:type="pct"/>
            <w:tcBorders>
              <w:top w:val="nil"/>
              <w:left w:val="nil"/>
              <w:bottom w:val="nil"/>
              <w:right w:val="nil"/>
            </w:tcBorders>
            <w:shd w:val="clear" w:color="auto" w:fill="auto"/>
            <w:vAlign w:val="center"/>
          </w:tcPr>
          <w:p w14:paraId="306E2760"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IPTU</w:t>
            </w:r>
          </w:p>
        </w:tc>
        <w:tc>
          <w:tcPr>
            <w:tcW w:w="809" w:type="pct"/>
            <w:tcBorders>
              <w:top w:val="nil"/>
              <w:left w:val="nil"/>
              <w:bottom w:val="nil"/>
              <w:right w:val="nil"/>
            </w:tcBorders>
            <w:shd w:val="clear" w:color="auto" w:fill="auto"/>
            <w:vAlign w:val="center"/>
          </w:tcPr>
          <w:p w14:paraId="0CE95656" w14:textId="3FFDF1B9"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(3.711)</w:t>
            </w:r>
          </w:p>
        </w:tc>
        <w:tc>
          <w:tcPr>
            <w:tcW w:w="802" w:type="pct"/>
            <w:tcBorders>
              <w:top w:val="nil"/>
              <w:left w:val="nil"/>
              <w:bottom w:val="nil"/>
              <w:right w:val="nil"/>
            </w:tcBorders>
            <w:shd w:val="clear" w:color="auto" w:fill="auto"/>
            <w:vAlign w:val="center"/>
          </w:tcPr>
          <w:p w14:paraId="6EA1C727" w14:textId="0C2F21B3"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(89.991)</w:t>
            </w:r>
          </w:p>
        </w:tc>
        <w:tc>
          <w:tcPr>
            <w:tcW w:w="889" w:type="pct"/>
            <w:tcBorders>
              <w:top w:val="nil"/>
              <w:left w:val="nil"/>
              <w:bottom w:val="nil"/>
              <w:right w:val="nil"/>
            </w:tcBorders>
            <w:shd w:val="clear" w:color="auto" w:fill="auto"/>
            <w:vAlign w:val="center"/>
          </w:tcPr>
          <w:p w14:paraId="4F621FEC" w14:textId="072C7B31"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(3.180)</w:t>
            </w:r>
          </w:p>
        </w:tc>
        <w:tc>
          <w:tcPr>
            <w:tcW w:w="809" w:type="pct"/>
            <w:tcBorders>
              <w:top w:val="nil"/>
              <w:left w:val="nil"/>
              <w:bottom w:val="nil"/>
              <w:right w:val="nil"/>
            </w:tcBorders>
            <w:shd w:val="clear" w:color="auto" w:fill="auto"/>
            <w:vAlign w:val="center"/>
          </w:tcPr>
          <w:p w14:paraId="026F8B36" w14:textId="507EABE4"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(87.540)</w:t>
            </w:r>
          </w:p>
        </w:tc>
      </w:tr>
      <w:tr w:rsidR="00B15989" w:rsidRPr="00A95F0F" w14:paraId="67ECCF42" w14:textId="77777777" w:rsidTr="00B15989">
        <w:trPr>
          <w:trHeight w:val="283"/>
        </w:trPr>
        <w:tc>
          <w:tcPr>
            <w:tcW w:w="1691" w:type="pct"/>
            <w:tcBorders>
              <w:top w:val="nil"/>
              <w:left w:val="nil"/>
              <w:bottom w:val="nil"/>
              <w:right w:val="nil"/>
            </w:tcBorders>
            <w:shd w:val="clear" w:color="auto" w:fill="auto"/>
            <w:vAlign w:val="center"/>
          </w:tcPr>
          <w:p w14:paraId="00972507"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Outras</w:t>
            </w:r>
          </w:p>
        </w:tc>
        <w:tc>
          <w:tcPr>
            <w:tcW w:w="809" w:type="pct"/>
            <w:tcBorders>
              <w:top w:val="nil"/>
              <w:left w:val="nil"/>
              <w:bottom w:val="nil"/>
              <w:right w:val="nil"/>
            </w:tcBorders>
            <w:shd w:val="clear" w:color="auto" w:fill="auto"/>
            <w:vAlign w:val="center"/>
          </w:tcPr>
          <w:p w14:paraId="41741C7B" w14:textId="2695204C"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(4.858)</w:t>
            </w:r>
          </w:p>
        </w:tc>
        <w:tc>
          <w:tcPr>
            <w:tcW w:w="802" w:type="pct"/>
            <w:tcBorders>
              <w:top w:val="nil"/>
              <w:left w:val="nil"/>
              <w:bottom w:val="nil"/>
              <w:right w:val="nil"/>
            </w:tcBorders>
            <w:shd w:val="clear" w:color="auto" w:fill="auto"/>
            <w:vAlign w:val="center"/>
          </w:tcPr>
          <w:p w14:paraId="1E7565F1" w14:textId="4204CE9D"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(41.584)</w:t>
            </w:r>
          </w:p>
        </w:tc>
        <w:tc>
          <w:tcPr>
            <w:tcW w:w="889" w:type="pct"/>
            <w:tcBorders>
              <w:top w:val="nil"/>
              <w:left w:val="nil"/>
              <w:bottom w:val="nil"/>
              <w:right w:val="nil"/>
            </w:tcBorders>
            <w:shd w:val="clear" w:color="auto" w:fill="auto"/>
            <w:vAlign w:val="center"/>
          </w:tcPr>
          <w:p w14:paraId="18D4A2FF" w14:textId="4D77300E"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(3.693)</w:t>
            </w:r>
          </w:p>
        </w:tc>
        <w:tc>
          <w:tcPr>
            <w:tcW w:w="809" w:type="pct"/>
            <w:tcBorders>
              <w:top w:val="nil"/>
              <w:left w:val="nil"/>
              <w:bottom w:val="nil"/>
              <w:right w:val="nil"/>
            </w:tcBorders>
            <w:shd w:val="clear" w:color="auto" w:fill="auto"/>
            <w:vAlign w:val="center"/>
          </w:tcPr>
          <w:p w14:paraId="307DDF50" w14:textId="707B6CD0" w:rsidR="00B15989" w:rsidRPr="0059727C" w:rsidRDefault="00B15989" w:rsidP="00B15989">
            <w:pPr>
              <w:jc w:val="right"/>
              <w:rPr>
                <w:rFonts w:ascii="CAIXA Std Book" w:hAnsi="CAIXA Std Book" w:cs="Arial"/>
                <w:color w:val="005CA9"/>
                <w:sz w:val="18"/>
                <w:szCs w:val="18"/>
              </w:rPr>
            </w:pPr>
            <w:r>
              <w:rPr>
                <w:rFonts w:ascii="CAIXA Std Book" w:hAnsi="CAIXA Std Book" w:cs="Arial"/>
                <w:color w:val="005CA9"/>
                <w:sz w:val="18"/>
                <w:szCs w:val="18"/>
              </w:rPr>
              <w:t>(39.377)</w:t>
            </w:r>
          </w:p>
        </w:tc>
      </w:tr>
      <w:tr w:rsidR="00B15989" w:rsidRPr="00A95F0F" w14:paraId="04F171EC" w14:textId="77777777" w:rsidTr="00B15989">
        <w:trPr>
          <w:trHeight w:val="283"/>
        </w:trPr>
        <w:tc>
          <w:tcPr>
            <w:tcW w:w="1691" w:type="pct"/>
            <w:tcBorders>
              <w:top w:val="single" w:sz="4" w:space="0" w:color="FFC000"/>
              <w:left w:val="nil"/>
              <w:bottom w:val="single" w:sz="4" w:space="0" w:color="FFC000"/>
              <w:right w:val="nil"/>
            </w:tcBorders>
            <w:shd w:val="clear" w:color="auto" w:fill="auto"/>
            <w:vAlign w:val="center"/>
          </w:tcPr>
          <w:p w14:paraId="02D816F5"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b/>
                <w:bCs/>
                <w:color w:val="005CA9"/>
                <w:sz w:val="18"/>
                <w:szCs w:val="18"/>
              </w:rPr>
              <w:t>Total</w:t>
            </w:r>
          </w:p>
        </w:tc>
        <w:tc>
          <w:tcPr>
            <w:tcW w:w="809" w:type="pct"/>
            <w:tcBorders>
              <w:top w:val="single" w:sz="4" w:space="0" w:color="FFC000"/>
              <w:left w:val="nil"/>
              <w:bottom w:val="single" w:sz="4" w:space="0" w:color="FFC000"/>
              <w:right w:val="nil"/>
            </w:tcBorders>
            <w:shd w:val="clear" w:color="auto" w:fill="auto"/>
            <w:vAlign w:val="center"/>
          </w:tcPr>
          <w:p w14:paraId="36F571C6" w14:textId="4A0A5EB3"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(1.155.527)</w:t>
            </w:r>
          </w:p>
        </w:tc>
        <w:tc>
          <w:tcPr>
            <w:tcW w:w="802" w:type="pct"/>
            <w:tcBorders>
              <w:top w:val="single" w:sz="4" w:space="0" w:color="FFC000"/>
              <w:left w:val="nil"/>
              <w:bottom w:val="single" w:sz="4" w:space="0" w:color="FFC000"/>
              <w:right w:val="nil"/>
            </w:tcBorders>
            <w:shd w:val="clear" w:color="auto" w:fill="auto"/>
            <w:vAlign w:val="center"/>
          </w:tcPr>
          <w:p w14:paraId="011A7853" w14:textId="0ADFCBAD"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(3.478.294)</w:t>
            </w:r>
          </w:p>
        </w:tc>
        <w:tc>
          <w:tcPr>
            <w:tcW w:w="889" w:type="pct"/>
            <w:tcBorders>
              <w:top w:val="single" w:sz="4" w:space="0" w:color="FFC000"/>
              <w:left w:val="nil"/>
              <w:bottom w:val="single" w:sz="4" w:space="0" w:color="FFC000"/>
              <w:right w:val="nil"/>
            </w:tcBorders>
            <w:shd w:val="clear" w:color="auto" w:fill="auto"/>
            <w:vAlign w:val="center"/>
          </w:tcPr>
          <w:p w14:paraId="6F86C5E4" w14:textId="46956CBC"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(1.142.203)</w:t>
            </w:r>
          </w:p>
        </w:tc>
        <w:tc>
          <w:tcPr>
            <w:tcW w:w="809" w:type="pct"/>
            <w:tcBorders>
              <w:top w:val="single" w:sz="4" w:space="0" w:color="FFC000"/>
              <w:left w:val="nil"/>
              <w:bottom w:val="single" w:sz="4" w:space="0" w:color="FFC000"/>
              <w:right w:val="nil"/>
            </w:tcBorders>
            <w:shd w:val="clear" w:color="auto" w:fill="auto"/>
            <w:vAlign w:val="center"/>
          </w:tcPr>
          <w:p w14:paraId="2062AF72" w14:textId="6D794DAC" w:rsidR="00B15989" w:rsidRPr="0059727C" w:rsidRDefault="00B15989" w:rsidP="00B1598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(3.394.241)</w:t>
            </w:r>
          </w:p>
        </w:tc>
      </w:tr>
    </w:tbl>
    <w:p w14:paraId="149558A6" w14:textId="77777777" w:rsidR="006273FC" w:rsidRDefault="006273FC">
      <w:pPr>
        <w:rPr>
          <w:rFonts w:ascii="CAIXA Std Book" w:hAnsi="CAIXA Std Book" w:cs="Arial"/>
          <w:b/>
          <w:color w:val="005CA9"/>
        </w:rPr>
      </w:pPr>
      <w:r>
        <w:br w:type="page"/>
      </w:r>
    </w:p>
    <w:p w14:paraId="3863B0FD" w14:textId="557F6D6A" w:rsidR="00814F49" w:rsidRDefault="00814F49" w:rsidP="00E10B09">
      <w:pPr>
        <w:pStyle w:val="Heading1"/>
      </w:pPr>
      <w:bookmarkStart w:id="122" w:name="_Toc182318422"/>
      <w:r w:rsidRPr="00FF4346">
        <w:t>Nota 28 – Outras receitas operacionais</w:t>
      </w:r>
      <w:bookmarkEnd w:id="122"/>
    </w:p>
    <w:tbl>
      <w:tblPr>
        <w:tblW w:w="9737" w:type="dxa"/>
        <w:tblCellMar>
          <w:left w:w="70" w:type="dxa"/>
          <w:right w:w="70" w:type="dxa"/>
        </w:tblCellMar>
        <w:tblLook w:val="04A0" w:firstRow="1" w:lastRow="0" w:firstColumn="1" w:lastColumn="0" w:noHBand="0" w:noVBand="1"/>
      </w:tblPr>
      <w:tblGrid>
        <w:gridCol w:w="5000"/>
        <w:gridCol w:w="1237"/>
        <w:gridCol w:w="1121"/>
        <w:gridCol w:w="1159"/>
        <w:gridCol w:w="1220"/>
      </w:tblGrid>
      <w:tr w:rsidR="00301924" w:rsidRPr="00A95F0F" w14:paraId="006343E5" w14:textId="77777777" w:rsidTr="00301924">
        <w:trPr>
          <w:trHeight w:val="300"/>
        </w:trPr>
        <w:tc>
          <w:tcPr>
            <w:tcW w:w="9737" w:type="dxa"/>
            <w:gridSpan w:val="5"/>
            <w:tcBorders>
              <w:top w:val="single" w:sz="4" w:space="0" w:color="F79646"/>
              <w:left w:val="nil"/>
              <w:bottom w:val="nil"/>
              <w:right w:val="nil"/>
            </w:tcBorders>
            <w:shd w:val="clear" w:color="auto" w:fill="auto"/>
            <w:vAlign w:val="center"/>
            <w:hideMark/>
          </w:tcPr>
          <w:p w14:paraId="5A5B6CA1"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INDIVIDUAL</w:t>
            </w:r>
          </w:p>
        </w:tc>
      </w:tr>
      <w:tr w:rsidR="00301924" w:rsidRPr="00A95F0F" w14:paraId="628FA23B" w14:textId="77777777" w:rsidTr="00301924">
        <w:trPr>
          <w:trHeight w:val="290"/>
        </w:trPr>
        <w:tc>
          <w:tcPr>
            <w:tcW w:w="5000" w:type="dxa"/>
            <w:vMerge w:val="restart"/>
            <w:tcBorders>
              <w:top w:val="single" w:sz="4" w:space="0" w:color="F79646"/>
              <w:left w:val="nil"/>
              <w:bottom w:val="single" w:sz="4" w:space="0" w:color="F79646"/>
              <w:right w:val="nil"/>
            </w:tcBorders>
            <w:shd w:val="clear" w:color="auto" w:fill="auto"/>
            <w:vAlign w:val="center"/>
            <w:hideMark/>
          </w:tcPr>
          <w:p w14:paraId="7B304EC7"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Descrição</w:t>
            </w:r>
          </w:p>
        </w:tc>
        <w:tc>
          <w:tcPr>
            <w:tcW w:w="2358" w:type="dxa"/>
            <w:gridSpan w:val="2"/>
            <w:tcBorders>
              <w:top w:val="single" w:sz="4" w:space="0" w:color="F39200"/>
              <w:left w:val="nil"/>
              <w:bottom w:val="single" w:sz="4" w:space="0" w:color="F39200"/>
              <w:right w:val="nil"/>
            </w:tcBorders>
            <w:shd w:val="clear" w:color="auto" w:fill="auto"/>
            <w:vAlign w:val="center"/>
            <w:hideMark/>
          </w:tcPr>
          <w:p w14:paraId="074B170B"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2024</w:t>
            </w:r>
          </w:p>
        </w:tc>
        <w:tc>
          <w:tcPr>
            <w:tcW w:w="2379" w:type="dxa"/>
            <w:gridSpan w:val="2"/>
            <w:tcBorders>
              <w:top w:val="single" w:sz="4" w:space="0" w:color="F39200"/>
              <w:left w:val="nil"/>
              <w:bottom w:val="single" w:sz="4" w:space="0" w:color="F39200"/>
              <w:right w:val="nil"/>
            </w:tcBorders>
            <w:shd w:val="clear" w:color="auto" w:fill="auto"/>
            <w:vAlign w:val="center"/>
            <w:hideMark/>
          </w:tcPr>
          <w:p w14:paraId="66BFAE53"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2023</w:t>
            </w:r>
          </w:p>
        </w:tc>
      </w:tr>
      <w:tr w:rsidR="00301924" w:rsidRPr="00A95F0F" w14:paraId="711C5886" w14:textId="77777777" w:rsidTr="00301924">
        <w:trPr>
          <w:trHeight w:val="460"/>
        </w:trPr>
        <w:tc>
          <w:tcPr>
            <w:tcW w:w="5000" w:type="dxa"/>
            <w:vMerge/>
            <w:tcBorders>
              <w:top w:val="single" w:sz="4" w:space="0" w:color="F79646"/>
              <w:left w:val="nil"/>
              <w:bottom w:val="single" w:sz="4" w:space="0" w:color="F79646"/>
              <w:right w:val="nil"/>
            </w:tcBorders>
            <w:vAlign w:val="center"/>
            <w:hideMark/>
          </w:tcPr>
          <w:p w14:paraId="3B4FA9D8" w14:textId="77777777" w:rsidR="00301924" w:rsidRPr="00301924" w:rsidRDefault="00301924" w:rsidP="00301924">
            <w:pPr>
              <w:rPr>
                <w:rFonts w:ascii="CAIXA Std Book" w:eastAsia="Times New Roman" w:hAnsi="CAIXA Std Book" w:cs="Calibri"/>
                <w:b/>
                <w:bCs/>
                <w:color w:val="005CA9"/>
                <w:sz w:val="18"/>
                <w:szCs w:val="18"/>
              </w:rPr>
            </w:pPr>
          </w:p>
        </w:tc>
        <w:tc>
          <w:tcPr>
            <w:tcW w:w="1237" w:type="dxa"/>
            <w:tcBorders>
              <w:top w:val="nil"/>
              <w:left w:val="nil"/>
              <w:bottom w:val="nil"/>
              <w:right w:val="nil"/>
            </w:tcBorders>
            <w:shd w:val="clear" w:color="auto" w:fill="auto"/>
            <w:vAlign w:val="center"/>
            <w:hideMark/>
          </w:tcPr>
          <w:p w14:paraId="7A339955" w14:textId="77777777" w:rsidR="00301924" w:rsidRPr="00301924" w:rsidRDefault="00301924" w:rsidP="00301924">
            <w:pPr>
              <w:jc w:val="center"/>
              <w:rPr>
                <w:rFonts w:ascii="CAIXA Std Book" w:eastAsia="Times New Roman" w:hAnsi="CAIXA Std Book" w:cs="Arial"/>
                <w:b/>
                <w:bCs/>
                <w:color w:val="005CA9"/>
                <w:sz w:val="18"/>
                <w:szCs w:val="18"/>
              </w:rPr>
            </w:pPr>
            <w:r w:rsidRPr="00301924">
              <w:rPr>
                <w:rFonts w:ascii="CAIXA Std Book" w:eastAsia="Times New Roman" w:hAnsi="CAIXA Std Book" w:cs="Arial"/>
                <w:b/>
                <w:bCs/>
                <w:color w:val="005CA9"/>
                <w:sz w:val="18"/>
                <w:szCs w:val="18"/>
              </w:rPr>
              <w:t>3º trimestre</w:t>
            </w:r>
          </w:p>
        </w:tc>
        <w:tc>
          <w:tcPr>
            <w:tcW w:w="1121" w:type="dxa"/>
            <w:tcBorders>
              <w:top w:val="nil"/>
              <w:left w:val="nil"/>
              <w:bottom w:val="nil"/>
              <w:right w:val="nil"/>
            </w:tcBorders>
            <w:shd w:val="clear" w:color="auto" w:fill="auto"/>
            <w:vAlign w:val="center"/>
            <w:hideMark/>
          </w:tcPr>
          <w:p w14:paraId="288E583A" w14:textId="77777777" w:rsidR="00301924" w:rsidRPr="00301924" w:rsidRDefault="00301924" w:rsidP="00301924">
            <w:pPr>
              <w:jc w:val="center"/>
              <w:rPr>
                <w:rFonts w:ascii="CAIXA Std Book" w:eastAsia="Times New Roman" w:hAnsi="CAIXA Std Book" w:cs="Arial"/>
                <w:b/>
                <w:bCs/>
                <w:color w:val="005CA9"/>
                <w:sz w:val="18"/>
                <w:szCs w:val="18"/>
              </w:rPr>
            </w:pPr>
            <w:r w:rsidRPr="00301924">
              <w:rPr>
                <w:rFonts w:ascii="CAIXA Std Book" w:eastAsia="Times New Roman" w:hAnsi="CAIXA Std Book" w:cs="Arial"/>
                <w:b/>
                <w:bCs/>
                <w:color w:val="005CA9"/>
                <w:sz w:val="18"/>
                <w:szCs w:val="18"/>
              </w:rPr>
              <w:t>Acumulado setembro</w:t>
            </w:r>
          </w:p>
        </w:tc>
        <w:tc>
          <w:tcPr>
            <w:tcW w:w="1159" w:type="dxa"/>
            <w:tcBorders>
              <w:top w:val="nil"/>
              <w:left w:val="nil"/>
              <w:bottom w:val="nil"/>
              <w:right w:val="nil"/>
            </w:tcBorders>
            <w:shd w:val="clear" w:color="auto" w:fill="auto"/>
            <w:vAlign w:val="center"/>
            <w:hideMark/>
          </w:tcPr>
          <w:p w14:paraId="77DB76C5" w14:textId="77777777" w:rsidR="00301924" w:rsidRPr="00301924" w:rsidRDefault="00301924" w:rsidP="00301924">
            <w:pPr>
              <w:jc w:val="center"/>
              <w:rPr>
                <w:rFonts w:ascii="CAIXA Std Book" w:eastAsia="Times New Roman" w:hAnsi="CAIXA Std Book" w:cs="Arial"/>
                <w:b/>
                <w:bCs/>
                <w:color w:val="005CA9"/>
                <w:sz w:val="18"/>
                <w:szCs w:val="18"/>
              </w:rPr>
            </w:pPr>
            <w:r w:rsidRPr="00301924">
              <w:rPr>
                <w:rFonts w:ascii="CAIXA Std Book" w:eastAsia="Times New Roman" w:hAnsi="CAIXA Std Book" w:cs="Arial"/>
                <w:b/>
                <w:bCs/>
                <w:color w:val="005CA9"/>
                <w:sz w:val="18"/>
                <w:szCs w:val="18"/>
              </w:rPr>
              <w:t>3º trimestre</w:t>
            </w:r>
          </w:p>
        </w:tc>
        <w:tc>
          <w:tcPr>
            <w:tcW w:w="1220" w:type="dxa"/>
            <w:tcBorders>
              <w:top w:val="nil"/>
              <w:left w:val="nil"/>
              <w:bottom w:val="nil"/>
              <w:right w:val="nil"/>
            </w:tcBorders>
            <w:shd w:val="clear" w:color="auto" w:fill="auto"/>
            <w:vAlign w:val="center"/>
            <w:hideMark/>
          </w:tcPr>
          <w:p w14:paraId="39684B45" w14:textId="77777777" w:rsidR="00301924" w:rsidRPr="00301924" w:rsidRDefault="00301924" w:rsidP="00301924">
            <w:pPr>
              <w:jc w:val="center"/>
              <w:rPr>
                <w:rFonts w:ascii="CAIXA Std Book" w:eastAsia="Times New Roman" w:hAnsi="CAIXA Std Book" w:cs="Arial"/>
                <w:b/>
                <w:bCs/>
                <w:color w:val="005CA9"/>
                <w:sz w:val="18"/>
                <w:szCs w:val="18"/>
              </w:rPr>
            </w:pPr>
            <w:r w:rsidRPr="00301924">
              <w:rPr>
                <w:rFonts w:ascii="CAIXA Std Book" w:eastAsia="Times New Roman" w:hAnsi="CAIXA Std Book" w:cs="Arial"/>
                <w:b/>
                <w:bCs/>
                <w:color w:val="005CA9"/>
                <w:sz w:val="18"/>
                <w:szCs w:val="18"/>
              </w:rPr>
              <w:t>Acumulado setembro</w:t>
            </w:r>
          </w:p>
        </w:tc>
      </w:tr>
      <w:tr w:rsidR="00874A72" w:rsidRPr="00A95F0F" w14:paraId="6205F473" w14:textId="77777777" w:rsidTr="00874A72">
        <w:trPr>
          <w:trHeight w:val="290"/>
        </w:trPr>
        <w:tc>
          <w:tcPr>
            <w:tcW w:w="5000" w:type="dxa"/>
            <w:tcBorders>
              <w:top w:val="nil"/>
              <w:left w:val="nil"/>
              <w:bottom w:val="nil"/>
              <w:right w:val="nil"/>
            </w:tcBorders>
            <w:shd w:val="clear" w:color="auto" w:fill="auto"/>
            <w:noWrap/>
            <w:vAlign w:val="center"/>
            <w:hideMark/>
          </w:tcPr>
          <w:p w14:paraId="677D114D"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Recuperação de despesas</w:t>
            </w:r>
          </w:p>
        </w:tc>
        <w:tc>
          <w:tcPr>
            <w:tcW w:w="1237" w:type="dxa"/>
            <w:tcBorders>
              <w:top w:val="single" w:sz="4" w:space="0" w:color="F39200"/>
              <w:left w:val="nil"/>
              <w:bottom w:val="nil"/>
              <w:right w:val="nil"/>
            </w:tcBorders>
            <w:shd w:val="clear" w:color="auto" w:fill="auto"/>
            <w:vAlign w:val="center"/>
          </w:tcPr>
          <w:p w14:paraId="440DA44B" w14:textId="0DE1231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478.496</w:t>
            </w:r>
          </w:p>
        </w:tc>
        <w:tc>
          <w:tcPr>
            <w:tcW w:w="1121" w:type="dxa"/>
            <w:tcBorders>
              <w:top w:val="single" w:sz="4" w:space="0" w:color="F39200"/>
              <w:left w:val="nil"/>
              <w:bottom w:val="nil"/>
              <w:right w:val="nil"/>
            </w:tcBorders>
            <w:shd w:val="clear" w:color="auto" w:fill="auto"/>
            <w:vAlign w:val="center"/>
          </w:tcPr>
          <w:p w14:paraId="5A64AB9C" w14:textId="1CC26C2E"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1.501.607</w:t>
            </w:r>
          </w:p>
        </w:tc>
        <w:tc>
          <w:tcPr>
            <w:tcW w:w="1159" w:type="dxa"/>
            <w:tcBorders>
              <w:top w:val="single" w:sz="4" w:space="0" w:color="F39200"/>
              <w:left w:val="nil"/>
              <w:bottom w:val="nil"/>
              <w:right w:val="nil"/>
            </w:tcBorders>
            <w:shd w:val="clear" w:color="auto" w:fill="auto"/>
            <w:vAlign w:val="center"/>
            <w:hideMark/>
          </w:tcPr>
          <w:p w14:paraId="63185BC2" w14:textId="2625D6F1"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787.105</w:t>
            </w:r>
          </w:p>
        </w:tc>
        <w:tc>
          <w:tcPr>
            <w:tcW w:w="1220" w:type="dxa"/>
            <w:tcBorders>
              <w:top w:val="single" w:sz="4" w:space="0" w:color="F39200"/>
              <w:left w:val="nil"/>
              <w:bottom w:val="nil"/>
              <w:right w:val="nil"/>
            </w:tcBorders>
            <w:shd w:val="clear" w:color="auto" w:fill="auto"/>
            <w:vAlign w:val="center"/>
            <w:hideMark/>
          </w:tcPr>
          <w:p w14:paraId="38850462" w14:textId="496E5B1A"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1.663.710</w:t>
            </w:r>
          </w:p>
        </w:tc>
      </w:tr>
      <w:tr w:rsidR="00874A72" w:rsidRPr="00A95F0F" w14:paraId="224F85E6" w14:textId="77777777" w:rsidTr="00874A72">
        <w:trPr>
          <w:trHeight w:val="290"/>
        </w:trPr>
        <w:tc>
          <w:tcPr>
            <w:tcW w:w="5000" w:type="dxa"/>
            <w:tcBorders>
              <w:top w:val="nil"/>
              <w:left w:val="nil"/>
              <w:bottom w:val="nil"/>
              <w:right w:val="nil"/>
            </w:tcBorders>
            <w:shd w:val="clear" w:color="auto" w:fill="auto"/>
            <w:noWrap/>
            <w:vAlign w:val="center"/>
            <w:hideMark/>
          </w:tcPr>
          <w:p w14:paraId="197FB93F"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Comissões e taxas à vista – ag. financeiro FGTS (1)</w:t>
            </w:r>
          </w:p>
        </w:tc>
        <w:tc>
          <w:tcPr>
            <w:tcW w:w="1237" w:type="dxa"/>
            <w:tcBorders>
              <w:top w:val="nil"/>
              <w:left w:val="nil"/>
              <w:bottom w:val="nil"/>
              <w:right w:val="nil"/>
            </w:tcBorders>
            <w:shd w:val="clear" w:color="auto" w:fill="auto"/>
            <w:vAlign w:val="center"/>
          </w:tcPr>
          <w:p w14:paraId="53F254B7" w14:textId="1015F9B8"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842.310</w:t>
            </w:r>
          </w:p>
        </w:tc>
        <w:tc>
          <w:tcPr>
            <w:tcW w:w="1121" w:type="dxa"/>
            <w:tcBorders>
              <w:top w:val="nil"/>
              <w:left w:val="nil"/>
              <w:bottom w:val="nil"/>
              <w:right w:val="nil"/>
            </w:tcBorders>
            <w:shd w:val="clear" w:color="auto" w:fill="auto"/>
            <w:vAlign w:val="center"/>
          </w:tcPr>
          <w:p w14:paraId="12A8DE7A" w14:textId="15D4D7B6"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2.508.181</w:t>
            </w:r>
          </w:p>
        </w:tc>
        <w:tc>
          <w:tcPr>
            <w:tcW w:w="1159" w:type="dxa"/>
            <w:tcBorders>
              <w:top w:val="nil"/>
              <w:left w:val="nil"/>
              <w:bottom w:val="nil"/>
              <w:right w:val="nil"/>
            </w:tcBorders>
            <w:shd w:val="clear" w:color="auto" w:fill="auto"/>
            <w:vAlign w:val="center"/>
            <w:hideMark/>
          </w:tcPr>
          <w:p w14:paraId="736BBAAB" w14:textId="1853679D"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681.189</w:t>
            </w:r>
          </w:p>
        </w:tc>
        <w:tc>
          <w:tcPr>
            <w:tcW w:w="1220" w:type="dxa"/>
            <w:tcBorders>
              <w:top w:val="nil"/>
              <w:left w:val="nil"/>
              <w:bottom w:val="nil"/>
              <w:right w:val="nil"/>
            </w:tcBorders>
            <w:shd w:val="clear" w:color="auto" w:fill="auto"/>
            <w:vAlign w:val="center"/>
            <w:hideMark/>
          </w:tcPr>
          <w:p w14:paraId="06E535D9" w14:textId="61579720"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1.873.675</w:t>
            </w:r>
          </w:p>
        </w:tc>
      </w:tr>
      <w:tr w:rsidR="00874A72" w:rsidRPr="00A95F0F" w14:paraId="57D20AC7" w14:textId="77777777" w:rsidTr="00874A72">
        <w:trPr>
          <w:trHeight w:val="290"/>
        </w:trPr>
        <w:tc>
          <w:tcPr>
            <w:tcW w:w="5000" w:type="dxa"/>
            <w:tcBorders>
              <w:top w:val="nil"/>
              <w:left w:val="nil"/>
              <w:bottom w:val="nil"/>
              <w:right w:val="nil"/>
            </w:tcBorders>
            <w:shd w:val="clear" w:color="auto" w:fill="auto"/>
            <w:noWrap/>
            <w:vAlign w:val="center"/>
            <w:hideMark/>
          </w:tcPr>
          <w:p w14:paraId="5FD087A5"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 xml:space="preserve">Atualização monetária sobre operações diversas </w:t>
            </w:r>
          </w:p>
        </w:tc>
        <w:tc>
          <w:tcPr>
            <w:tcW w:w="1237" w:type="dxa"/>
            <w:tcBorders>
              <w:top w:val="nil"/>
              <w:left w:val="nil"/>
              <w:bottom w:val="nil"/>
              <w:right w:val="nil"/>
            </w:tcBorders>
            <w:shd w:val="clear" w:color="auto" w:fill="auto"/>
            <w:vAlign w:val="center"/>
          </w:tcPr>
          <w:p w14:paraId="5DF09C88" w14:textId="19D5619B"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389.047</w:t>
            </w:r>
          </w:p>
        </w:tc>
        <w:tc>
          <w:tcPr>
            <w:tcW w:w="1121" w:type="dxa"/>
            <w:tcBorders>
              <w:top w:val="nil"/>
              <w:left w:val="nil"/>
              <w:bottom w:val="nil"/>
              <w:right w:val="nil"/>
            </w:tcBorders>
            <w:shd w:val="clear" w:color="auto" w:fill="auto"/>
            <w:vAlign w:val="center"/>
          </w:tcPr>
          <w:p w14:paraId="72B1F435" w14:textId="7E667D5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1.118.061</w:t>
            </w:r>
          </w:p>
        </w:tc>
        <w:tc>
          <w:tcPr>
            <w:tcW w:w="1159" w:type="dxa"/>
            <w:tcBorders>
              <w:top w:val="nil"/>
              <w:left w:val="nil"/>
              <w:bottom w:val="nil"/>
              <w:right w:val="nil"/>
            </w:tcBorders>
            <w:shd w:val="clear" w:color="auto" w:fill="auto"/>
            <w:vAlign w:val="center"/>
            <w:hideMark/>
          </w:tcPr>
          <w:p w14:paraId="2FF27730" w14:textId="507E3C98"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404.026</w:t>
            </w:r>
          </w:p>
        </w:tc>
        <w:tc>
          <w:tcPr>
            <w:tcW w:w="1220" w:type="dxa"/>
            <w:tcBorders>
              <w:top w:val="nil"/>
              <w:left w:val="nil"/>
              <w:bottom w:val="nil"/>
              <w:right w:val="nil"/>
            </w:tcBorders>
            <w:shd w:val="clear" w:color="auto" w:fill="auto"/>
            <w:vAlign w:val="center"/>
            <w:hideMark/>
          </w:tcPr>
          <w:p w14:paraId="03D32F81" w14:textId="68BA67D1"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1.199.346</w:t>
            </w:r>
          </w:p>
        </w:tc>
      </w:tr>
      <w:tr w:rsidR="00874A72" w:rsidRPr="00A95F0F" w14:paraId="3CDD4159" w14:textId="77777777" w:rsidTr="00874A72">
        <w:trPr>
          <w:trHeight w:val="290"/>
        </w:trPr>
        <w:tc>
          <w:tcPr>
            <w:tcW w:w="5000" w:type="dxa"/>
            <w:tcBorders>
              <w:top w:val="nil"/>
              <w:left w:val="nil"/>
              <w:bottom w:val="nil"/>
              <w:right w:val="nil"/>
            </w:tcBorders>
            <w:shd w:val="clear" w:color="auto" w:fill="auto"/>
            <w:noWrap/>
            <w:vAlign w:val="center"/>
            <w:hideMark/>
          </w:tcPr>
          <w:p w14:paraId="2FF466DC" w14:textId="79B7BD4E"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Comissões e taxas cota mensal diferida – ag. financ. FGTS</w:t>
            </w:r>
          </w:p>
        </w:tc>
        <w:tc>
          <w:tcPr>
            <w:tcW w:w="1237" w:type="dxa"/>
            <w:tcBorders>
              <w:top w:val="nil"/>
              <w:left w:val="nil"/>
              <w:bottom w:val="nil"/>
              <w:right w:val="nil"/>
            </w:tcBorders>
            <w:shd w:val="clear" w:color="auto" w:fill="auto"/>
            <w:vAlign w:val="center"/>
          </w:tcPr>
          <w:p w14:paraId="4E1AD558" w14:textId="09BBCB23"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563.629</w:t>
            </w:r>
          </w:p>
        </w:tc>
        <w:tc>
          <w:tcPr>
            <w:tcW w:w="1121" w:type="dxa"/>
            <w:tcBorders>
              <w:top w:val="nil"/>
              <w:left w:val="nil"/>
              <w:bottom w:val="nil"/>
              <w:right w:val="nil"/>
            </w:tcBorders>
            <w:shd w:val="clear" w:color="auto" w:fill="auto"/>
            <w:vAlign w:val="center"/>
          </w:tcPr>
          <w:p w14:paraId="76777F7C" w14:textId="57F9206E"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1.794.521</w:t>
            </w:r>
          </w:p>
        </w:tc>
        <w:tc>
          <w:tcPr>
            <w:tcW w:w="1159" w:type="dxa"/>
            <w:tcBorders>
              <w:top w:val="nil"/>
              <w:left w:val="nil"/>
              <w:bottom w:val="nil"/>
              <w:right w:val="nil"/>
            </w:tcBorders>
            <w:shd w:val="clear" w:color="auto" w:fill="auto"/>
            <w:vAlign w:val="center"/>
            <w:hideMark/>
          </w:tcPr>
          <w:p w14:paraId="6162B52D" w14:textId="36D8711D"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490.120</w:t>
            </w:r>
          </w:p>
        </w:tc>
        <w:tc>
          <w:tcPr>
            <w:tcW w:w="1220" w:type="dxa"/>
            <w:tcBorders>
              <w:top w:val="nil"/>
              <w:left w:val="nil"/>
              <w:bottom w:val="nil"/>
              <w:right w:val="nil"/>
            </w:tcBorders>
            <w:shd w:val="clear" w:color="auto" w:fill="auto"/>
            <w:vAlign w:val="center"/>
            <w:hideMark/>
          </w:tcPr>
          <w:p w14:paraId="22CD6660" w14:textId="28AE1157"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1.446.307</w:t>
            </w:r>
          </w:p>
        </w:tc>
      </w:tr>
      <w:tr w:rsidR="00874A72" w:rsidRPr="00A95F0F" w14:paraId="645E7AA5" w14:textId="77777777" w:rsidTr="00874A72">
        <w:trPr>
          <w:trHeight w:val="290"/>
        </w:trPr>
        <w:tc>
          <w:tcPr>
            <w:tcW w:w="5000" w:type="dxa"/>
            <w:tcBorders>
              <w:top w:val="nil"/>
              <w:left w:val="nil"/>
              <w:bottom w:val="nil"/>
              <w:right w:val="nil"/>
            </w:tcBorders>
            <w:shd w:val="clear" w:color="auto" w:fill="auto"/>
            <w:noWrap/>
            <w:vAlign w:val="center"/>
            <w:hideMark/>
          </w:tcPr>
          <w:p w14:paraId="0F20D052"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Recuperação de perdas operacionais</w:t>
            </w:r>
          </w:p>
        </w:tc>
        <w:tc>
          <w:tcPr>
            <w:tcW w:w="1237" w:type="dxa"/>
            <w:tcBorders>
              <w:top w:val="nil"/>
              <w:left w:val="nil"/>
              <w:bottom w:val="nil"/>
              <w:right w:val="nil"/>
            </w:tcBorders>
            <w:shd w:val="clear" w:color="auto" w:fill="auto"/>
            <w:vAlign w:val="center"/>
          </w:tcPr>
          <w:p w14:paraId="78E49D39" w14:textId="3029D9F2"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61.951</w:t>
            </w:r>
          </w:p>
        </w:tc>
        <w:tc>
          <w:tcPr>
            <w:tcW w:w="1121" w:type="dxa"/>
            <w:tcBorders>
              <w:top w:val="nil"/>
              <w:left w:val="nil"/>
              <w:bottom w:val="nil"/>
              <w:right w:val="nil"/>
            </w:tcBorders>
            <w:shd w:val="clear" w:color="auto" w:fill="auto"/>
            <w:vAlign w:val="center"/>
          </w:tcPr>
          <w:p w14:paraId="75707FD3" w14:textId="61A7DB92"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208.648</w:t>
            </w:r>
          </w:p>
        </w:tc>
        <w:tc>
          <w:tcPr>
            <w:tcW w:w="1159" w:type="dxa"/>
            <w:tcBorders>
              <w:top w:val="nil"/>
              <w:left w:val="nil"/>
              <w:bottom w:val="nil"/>
              <w:right w:val="nil"/>
            </w:tcBorders>
            <w:shd w:val="clear" w:color="auto" w:fill="auto"/>
            <w:vAlign w:val="center"/>
            <w:hideMark/>
          </w:tcPr>
          <w:p w14:paraId="77E4C60C" w14:textId="5892D67B"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112.630</w:t>
            </w:r>
          </w:p>
        </w:tc>
        <w:tc>
          <w:tcPr>
            <w:tcW w:w="1220" w:type="dxa"/>
            <w:tcBorders>
              <w:top w:val="nil"/>
              <w:left w:val="nil"/>
              <w:bottom w:val="nil"/>
              <w:right w:val="nil"/>
            </w:tcBorders>
            <w:shd w:val="clear" w:color="auto" w:fill="auto"/>
            <w:vAlign w:val="center"/>
            <w:hideMark/>
          </w:tcPr>
          <w:p w14:paraId="1E8EB911" w14:textId="376D74BE"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448.340</w:t>
            </w:r>
          </w:p>
        </w:tc>
      </w:tr>
      <w:tr w:rsidR="00874A72" w:rsidRPr="00A95F0F" w14:paraId="5D1328E9" w14:textId="77777777" w:rsidTr="00874A72">
        <w:trPr>
          <w:trHeight w:val="290"/>
        </w:trPr>
        <w:tc>
          <w:tcPr>
            <w:tcW w:w="5000" w:type="dxa"/>
            <w:tcBorders>
              <w:top w:val="nil"/>
              <w:left w:val="nil"/>
              <w:bottom w:val="nil"/>
              <w:right w:val="nil"/>
            </w:tcBorders>
            <w:shd w:val="clear" w:color="auto" w:fill="auto"/>
            <w:noWrap/>
            <w:vAlign w:val="center"/>
            <w:hideMark/>
          </w:tcPr>
          <w:p w14:paraId="1793F1FF"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Direito de uso - Rede CAIXA</w:t>
            </w:r>
          </w:p>
        </w:tc>
        <w:tc>
          <w:tcPr>
            <w:tcW w:w="1237" w:type="dxa"/>
            <w:tcBorders>
              <w:top w:val="nil"/>
              <w:left w:val="nil"/>
              <w:bottom w:val="nil"/>
              <w:right w:val="nil"/>
            </w:tcBorders>
            <w:shd w:val="clear" w:color="auto" w:fill="auto"/>
            <w:vAlign w:val="center"/>
          </w:tcPr>
          <w:p w14:paraId="21B78640" w14:textId="1F51D25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190.673</w:t>
            </w:r>
          </w:p>
        </w:tc>
        <w:tc>
          <w:tcPr>
            <w:tcW w:w="1121" w:type="dxa"/>
            <w:tcBorders>
              <w:top w:val="nil"/>
              <w:left w:val="nil"/>
              <w:bottom w:val="nil"/>
              <w:right w:val="nil"/>
            </w:tcBorders>
            <w:shd w:val="clear" w:color="auto" w:fill="auto"/>
            <w:vAlign w:val="center"/>
          </w:tcPr>
          <w:p w14:paraId="18A60B16" w14:textId="022750DF"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385.504</w:t>
            </w:r>
          </w:p>
        </w:tc>
        <w:tc>
          <w:tcPr>
            <w:tcW w:w="1159" w:type="dxa"/>
            <w:tcBorders>
              <w:top w:val="nil"/>
              <w:left w:val="nil"/>
              <w:bottom w:val="nil"/>
              <w:right w:val="nil"/>
            </w:tcBorders>
            <w:shd w:val="clear" w:color="auto" w:fill="auto"/>
            <w:vAlign w:val="center"/>
            <w:hideMark/>
          </w:tcPr>
          <w:p w14:paraId="3504098F" w14:textId="0331A39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97.415</w:t>
            </w:r>
          </w:p>
        </w:tc>
        <w:tc>
          <w:tcPr>
            <w:tcW w:w="1220" w:type="dxa"/>
            <w:tcBorders>
              <w:top w:val="nil"/>
              <w:left w:val="nil"/>
              <w:bottom w:val="nil"/>
              <w:right w:val="nil"/>
            </w:tcBorders>
            <w:shd w:val="clear" w:color="auto" w:fill="auto"/>
            <w:vAlign w:val="center"/>
            <w:hideMark/>
          </w:tcPr>
          <w:p w14:paraId="76EF801F" w14:textId="03D2192A"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292.247</w:t>
            </w:r>
          </w:p>
        </w:tc>
      </w:tr>
      <w:tr w:rsidR="00874A72" w:rsidRPr="00A95F0F" w14:paraId="02162AE2" w14:textId="77777777" w:rsidTr="00874A72">
        <w:trPr>
          <w:trHeight w:val="290"/>
        </w:trPr>
        <w:tc>
          <w:tcPr>
            <w:tcW w:w="5000" w:type="dxa"/>
            <w:tcBorders>
              <w:top w:val="nil"/>
              <w:left w:val="nil"/>
              <w:bottom w:val="nil"/>
              <w:right w:val="nil"/>
            </w:tcBorders>
            <w:shd w:val="clear" w:color="auto" w:fill="auto"/>
            <w:noWrap/>
            <w:vAlign w:val="center"/>
            <w:hideMark/>
          </w:tcPr>
          <w:p w14:paraId="43155207"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Créditos específicos</w:t>
            </w:r>
          </w:p>
        </w:tc>
        <w:tc>
          <w:tcPr>
            <w:tcW w:w="1237" w:type="dxa"/>
            <w:tcBorders>
              <w:top w:val="nil"/>
              <w:left w:val="nil"/>
              <w:bottom w:val="nil"/>
              <w:right w:val="nil"/>
            </w:tcBorders>
            <w:shd w:val="clear" w:color="auto" w:fill="auto"/>
            <w:vAlign w:val="center"/>
          </w:tcPr>
          <w:p w14:paraId="23F8B927" w14:textId="37FD9D35" w:rsidR="00874A72" w:rsidRPr="00301924" w:rsidRDefault="00874A72" w:rsidP="00874A72">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1121" w:type="dxa"/>
            <w:tcBorders>
              <w:top w:val="nil"/>
              <w:left w:val="nil"/>
              <w:bottom w:val="nil"/>
              <w:right w:val="nil"/>
            </w:tcBorders>
            <w:shd w:val="clear" w:color="auto" w:fill="auto"/>
            <w:vAlign w:val="center"/>
          </w:tcPr>
          <w:p w14:paraId="17E3C225" w14:textId="5F6FFB61" w:rsidR="00874A72" w:rsidRPr="00301924" w:rsidRDefault="00874A72" w:rsidP="00874A72">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1159" w:type="dxa"/>
            <w:tcBorders>
              <w:top w:val="nil"/>
              <w:left w:val="nil"/>
              <w:bottom w:val="nil"/>
              <w:right w:val="nil"/>
            </w:tcBorders>
            <w:shd w:val="clear" w:color="auto" w:fill="auto"/>
            <w:vAlign w:val="center"/>
            <w:hideMark/>
          </w:tcPr>
          <w:p w14:paraId="179BC908" w14:textId="06DCE153"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43.194</w:t>
            </w:r>
          </w:p>
        </w:tc>
        <w:tc>
          <w:tcPr>
            <w:tcW w:w="1220" w:type="dxa"/>
            <w:tcBorders>
              <w:top w:val="nil"/>
              <w:left w:val="nil"/>
              <w:bottom w:val="nil"/>
              <w:right w:val="nil"/>
            </w:tcBorders>
            <w:shd w:val="clear" w:color="auto" w:fill="auto"/>
            <w:vAlign w:val="center"/>
            <w:hideMark/>
          </w:tcPr>
          <w:p w14:paraId="4E7BE53D" w14:textId="01C060A6"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125.490</w:t>
            </w:r>
          </w:p>
        </w:tc>
      </w:tr>
      <w:tr w:rsidR="00874A72" w:rsidRPr="00A95F0F" w14:paraId="543C8500" w14:textId="77777777" w:rsidTr="00874A72">
        <w:trPr>
          <w:trHeight w:val="290"/>
        </w:trPr>
        <w:tc>
          <w:tcPr>
            <w:tcW w:w="5000" w:type="dxa"/>
            <w:tcBorders>
              <w:top w:val="nil"/>
              <w:left w:val="nil"/>
              <w:bottom w:val="nil"/>
              <w:right w:val="nil"/>
            </w:tcBorders>
            <w:shd w:val="clear" w:color="auto" w:fill="auto"/>
            <w:noWrap/>
            <w:vAlign w:val="center"/>
            <w:hideMark/>
          </w:tcPr>
          <w:p w14:paraId="2777CBC9"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Cartão de crédito</w:t>
            </w:r>
          </w:p>
        </w:tc>
        <w:tc>
          <w:tcPr>
            <w:tcW w:w="1237" w:type="dxa"/>
            <w:tcBorders>
              <w:top w:val="nil"/>
              <w:left w:val="nil"/>
              <w:bottom w:val="nil"/>
              <w:right w:val="nil"/>
            </w:tcBorders>
            <w:shd w:val="clear" w:color="auto" w:fill="auto"/>
            <w:vAlign w:val="center"/>
          </w:tcPr>
          <w:p w14:paraId="39D1B3E4" w14:textId="66122DE0"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45.207</w:t>
            </w:r>
          </w:p>
        </w:tc>
        <w:tc>
          <w:tcPr>
            <w:tcW w:w="1121" w:type="dxa"/>
            <w:tcBorders>
              <w:top w:val="nil"/>
              <w:left w:val="nil"/>
              <w:bottom w:val="nil"/>
              <w:right w:val="nil"/>
            </w:tcBorders>
            <w:shd w:val="clear" w:color="auto" w:fill="auto"/>
            <w:vAlign w:val="center"/>
          </w:tcPr>
          <w:p w14:paraId="3CEF0274" w14:textId="021E5A7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129.810</w:t>
            </w:r>
          </w:p>
        </w:tc>
        <w:tc>
          <w:tcPr>
            <w:tcW w:w="1159" w:type="dxa"/>
            <w:tcBorders>
              <w:top w:val="nil"/>
              <w:left w:val="nil"/>
              <w:bottom w:val="nil"/>
              <w:right w:val="nil"/>
            </w:tcBorders>
            <w:shd w:val="clear" w:color="auto" w:fill="auto"/>
            <w:vAlign w:val="center"/>
            <w:hideMark/>
          </w:tcPr>
          <w:p w14:paraId="383DE0B3" w14:textId="73E8D07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35.617</w:t>
            </w:r>
          </w:p>
        </w:tc>
        <w:tc>
          <w:tcPr>
            <w:tcW w:w="1220" w:type="dxa"/>
            <w:tcBorders>
              <w:top w:val="nil"/>
              <w:left w:val="nil"/>
              <w:bottom w:val="nil"/>
              <w:right w:val="nil"/>
            </w:tcBorders>
            <w:shd w:val="clear" w:color="auto" w:fill="auto"/>
            <w:vAlign w:val="center"/>
            <w:hideMark/>
          </w:tcPr>
          <w:p w14:paraId="38E21496" w14:textId="24DB6279"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108.653</w:t>
            </w:r>
          </w:p>
        </w:tc>
      </w:tr>
      <w:tr w:rsidR="00874A72" w:rsidRPr="00A95F0F" w14:paraId="76C250B2" w14:textId="77777777" w:rsidTr="00874A72">
        <w:trPr>
          <w:trHeight w:val="290"/>
        </w:trPr>
        <w:tc>
          <w:tcPr>
            <w:tcW w:w="5000" w:type="dxa"/>
            <w:tcBorders>
              <w:top w:val="nil"/>
              <w:left w:val="nil"/>
              <w:bottom w:val="nil"/>
              <w:right w:val="nil"/>
            </w:tcBorders>
            <w:shd w:val="clear" w:color="auto" w:fill="auto"/>
            <w:noWrap/>
            <w:vAlign w:val="center"/>
            <w:hideMark/>
          </w:tcPr>
          <w:p w14:paraId="30C727EB"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Comissões e taxas sobre operações</w:t>
            </w:r>
          </w:p>
        </w:tc>
        <w:tc>
          <w:tcPr>
            <w:tcW w:w="1237" w:type="dxa"/>
            <w:tcBorders>
              <w:top w:val="nil"/>
              <w:left w:val="nil"/>
              <w:bottom w:val="nil"/>
              <w:right w:val="nil"/>
            </w:tcBorders>
            <w:shd w:val="clear" w:color="auto" w:fill="auto"/>
            <w:vAlign w:val="center"/>
          </w:tcPr>
          <w:p w14:paraId="635330D2" w14:textId="43494713"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30.989</w:t>
            </w:r>
          </w:p>
        </w:tc>
        <w:tc>
          <w:tcPr>
            <w:tcW w:w="1121" w:type="dxa"/>
            <w:tcBorders>
              <w:top w:val="nil"/>
              <w:left w:val="nil"/>
              <w:bottom w:val="nil"/>
              <w:right w:val="nil"/>
            </w:tcBorders>
            <w:shd w:val="clear" w:color="auto" w:fill="auto"/>
            <w:vAlign w:val="center"/>
          </w:tcPr>
          <w:p w14:paraId="0984C8F3" w14:textId="29990694"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89.779</w:t>
            </w:r>
          </w:p>
        </w:tc>
        <w:tc>
          <w:tcPr>
            <w:tcW w:w="1159" w:type="dxa"/>
            <w:tcBorders>
              <w:top w:val="nil"/>
              <w:left w:val="nil"/>
              <w:bottom w:val="nil"/>
              <w:right w:val="nil"/>
            </w:tcBorders>
            <w:shd w:val="clear" w:color="auto" w:fill="auto"/>
            <w:vAlign w:val="center"/>
            <w:hideMark/>
          </w:tcPr>
          <w:p w14:paraId="461DD1E4" w14:textId="68A1A525"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32.221</w:t>
            </w:r>
          </w:p>
        </w:tc>
        <w:tc>
          <w:tcPr>
            <w:tcW w:w="1220" w:type="dxa"/>
            <w:tcBorders>
              <w:top w:val="nil"/>
              <w:left w:val="nil"/>
              <w:bottom w:val="nil"/>
              <w:right w:val="nil"/>
            </w:tcBorders>
            <w:shd w:val="clear" w:color="auto" w:fill="auto"/>
            <w:vAlign w:val="center"/>
            <w:hideMark/>
          </w:tcPr>
          <w:p w14:paraId="0109F9D7" w14:textId="49AFDE14"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52.834</w:t>
            </w:r>
          </w:p>
        </w:tc>
      </w:tr>
      <w:tr w:rsidR="00874A72" w:rsidRPr="00A95F0F" w14:paraId="2C42F4E1" w14:textId="77777777" w:rsidTr="00874A72">
        <w:trPr>
          <w:trHeight w:val="290"/>
        </w:trPr>
        <w:tc>
          <w:tcPr>
            <w:tcW w:w="5000" w:type="dxa"/>
            <w:tcBorders>
              <w:top w:val="nil"/>
              <w:left w:val="nil"/>
              <w:bottom w:val="nil"/>
              <w:right w:val="nil"/>
            </w:tcBorders>
            <w:shd w:val="clear" w:color="auto" w:fill="auto"/>
            <w:noWrap/>
            <w:vAlign w:val="center"/>
            <w:hideMark/>
          </w:tcPr>
          <w:p w14:paraId="179EA139"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 xml:space="preserve">Deságio na aquisição de </w:t>
            </w:r>
            <w:r w:rsidRPr="00301924">
              <w:rPr>
                <w:rFonts w:ascii="CAIXA Std Book" w:eastAsia="Times New Roman" w:hAnsi="CAIXA Std Book" w:cs="Arial"/>
                <w:i/>
                <w:iCs/>
                <w:color w:val="005CA9"/>
                <w:sz w:val="18"/>
                <w:szCs w:val="18"/>
              </w:rPr>
              <w:t>royalties</w:t>
            </w:r>
          </w:p>
        </w:tc>
        <w:tc>
          <w:tcPr>
            <w:tcW w:w="1237" w:type="dxa"/>
            <w:tcBorders>
              <w:top w:val="nil"/>
              <w:left w:val="nil"/>
              <w:bottom w:val="nil"/>
              <w:right w:val="nil"/>
            </w:tcBorders>
            <w:shd w:val="clear" w:color="auto" w:fill="auto"/>
            <w:vAlign w:val="center"/>
          </w:tcPr>
          <w:p w14:paraId="3B9BBD95" w14:textId="449862B5"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4.133</w:t>
            </w:r>
          </w:p>
        </w:tc>
        <w:tc>
          <w:tcPr>
            <w:tcW w:w="1121" w:type="dxa"/>
            <w:tcBorders>
              <w:top w:val="nil"/>
              <w:left w:val="nil"/>
              <w:bottom w:val="nil"/>
              <w:right w:val="nil"/>
            </w:tcBorders>
            <w:shd w:val="clear" w:color="auto" w:fill="auto"/>
            <w:vAlign w:val="center"/>
          </w:tcPr>
          <w:p w14:paraId="60C4C79B" w14:textId="61D77D4D"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12.398</w:t>
            </w:r>
          </w:p>
        </w:tc>
        <w:tc>
          <w:tcPr>
            <w:tcW w:w="1159" w:type="dxa"/>
            <w:tcBorders>
              <w:top w:val="nil"/>
              <w:left w:val="nil"/>
              <w:bottom w:val="nil"/>
              <w:right w:val="nil"/>
            </w:tcBorders>
            <w:shd w:val="clear" w:color="auto" w:fill="auto"/>
            <w:vAlign w:val="center"/>
            <w:hideMark/>
          </w:tcPr>
          <w:p w14:paraId="782A7446" w14:textId="76772C43"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4.133</w:t>
            </w:r>
          </w:p>
        </w:tc>
        <w:tc>
          <w:tcPr>
            <w:tcW w:w="1220" w:type="dxa"/>
            <w:tcBorders>
              <w:top w:val="nil"/>
              <w:left w:val="nil"/>
              <w:bottom w:val="nil"/>
              <w:right w:val="nil"/>
            </w:tcBorders>
            <w:shd w:val="clear" w:color="auto" w:fill="auto"/>
            <w:vAlign w:val="center"/>
            <w:hideMark/>
          </w:tcPr>
          <w:p w14:paraId="0FBBA203" w14:textId="31FE292D"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12.398</w:t>
            </w:r>
          </w:p>
        </w:tc>
      </w:tr>
      <w:tr w:rsidR="00874A72" w:rsidRPr="00A95F0F" w14:paraId="4583CE4F" w14:textId="77777777" w:rsidTr="00874A72">
        <w:trPr>
          <w:trHeight w:val="290"/>
        </w:trPr>
        <w:tc>
          <w:tcPr>
            <w:tcW w:w="5000" w:type="dxa"/>
            <w:tcBorders>
              <w:top w:val="nil"/>
              <w:left w:val="nil"/>
              <w:bottom w:val="nil"/>
              <w:right w:val="nil"/>
            </w:tcBorders>
            <w:shd w:val="clear" w:color="auto" w:fill="auto"/>
            <w:noWrap/>
            <w:vAlign w:val="center"/>
            <w:hideMark/>
          </w:tcPr>
          <w:p w14:paraId="1FB92086"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Crédito comercial</w:t>
            </w:r>
          </w:p>
        </w:tc>
        <w:tc>
          <w:tcPr>
            <w:tcW w:w="1237" w:type="dxa"/>
            <w:tcBorders>
              <w:top w:val="nil"/>
              <w:left w:val="nil"/>
              <w:bottom w:val="nil"/>
              <w:right w:val="nil"/>
            </w:tcBorders>
            <w:shd w:val="clear" w:color="auto" w:fill="auto"/>
            <w:vAlign w:val="center"/>
          </w:tcPr>
          <w:p w14:paraId="1C2184C8" w14:textId="430821A0"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1.966</w:t>
            </w:r>
          </w:p>
        </w:tc>
        <w:tc>
          <w:tcPr>
            <w:tcW w:w="1121" w:type="dxa"/>
            <w:tcBorders>
              <w:top w:val="nil"/>
              <w:left w:val="nil"/>
              <w:bottom w:val="nil"/>
              <w:right w:val="nil"/>
            </w:tcBorders>
            <w:shd w:val="clear" w:color="auto" w:fill="auto"/>
            <w:vAlign w:val="center"/>
          </w:tcPr>
          <w:p w14:paraId="4CEFA6CD" w14:textId="2E7872DB"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9.185</w:t>
            </w:r>
          </w:p>
        </w:tc>
        <w:tc>
          <w:tcPr>
            <w:tcW w:w="1159" w:type="dxa"/>
            <w:tcBorders>
              <w:top w:val="nil"/>
              <w:left w:val="nil"/>
              <w:bottom w:val="nil"/>
              <w:right w:val="nil"/>
            </w:tcBorders>
            <w:shd w:val="clear" w:color="auto" w:fill="auto"/>
            <w:vAlign w:val="center"/>
            <w:hideMark/>
          </w:tcPr>
          <w:p w14:paraId="20DEDE84" w14:textId="0128567B"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3.307</w:t>
            </w:r>
          </w:p>
        </w:tc>
        <w:tc>
          <w:tcPr>
            <w:tcW w:w="1220" w:type="dxa"/>
            <w:tcBorders>
              <w:top w:val="nil"/>
              <w:left w:val="nil"/>
              <w:bottom w:val="nil"/>
              <w:right w:val="nil"/>
            </w:tcBorders>
            <w:shd w:val="clear" w:color="auto" w:fill="auto"/>
            <w:vAlign w:val="center"/>
            <w:hideMark/>
          </w:tcPr>
          <w:p w14:paraId="210B31D7" w14:textId="6BE035DD"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10.090</w:t>
            </w:r>
          </w:p>
        </w:tc>
      </w:tr>
      <w:tr w:rsidR="00874A72" w:rsidRPr="00A95F0F" w14:paraId="0DE5DB89" w14:textId="77777777" w:rsidTr="00874A72">
        <w:trPr>
          <w:trHeight w:val="290"/>
        </w:trPr>
        <w:tc>
          <w:tcPr>
            <w:tcW w:w="5000" w:type="dxa"/>
            <w:tcBorders>
              <w:top w:val="nil"/>
              <w:left w:val="nil"/>
              <w:bottom w:val="nil"/>
              <w:right w:val="nil"/>
            </w:tcBorders>
            <w:shd w:val="clear" w:color="auto" w:fill="auto"/>
            <w:noWrap/>
            <w:vAlign w:val="center"/>
            <w:hideMark/>
          </w:tcPr>
          <w:p w14:paraId="6C8E984B" w14:textId="77777777" w:rsidR="00874A72" w:rsidRPr="00301924" w:rsidRDefault="00874A72" w:rsidP="00874A72">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Outras</w:t>
            </w:r>
          </w:p>
        </w:tc>
        <w:tc>
          <w:tcPr>
            <w:tcW w:w="1237" w:type="dxa"/>
            <w:tcBorders>
              <w:top w:val="nil"/>
              <w:left w:val="nil"/>
              <w:bottom w:val="nil"/>
              <w:right w:val="nil"/>
            </w:tcBorders>
            <w:shd w:val="clear" w:color="auto" w:fill="auto"/>
            <w:noWrap/>
            <w:vAlign w:val="center"/>
          </w:tcPr>
          <w:p w14:paraId="35756F28" w14:textId="33FCB356"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82.025</w:t>
            </w:r>
          </w:p>
        </w:tc>
        <w:tc>
          <w:tcPr>
            <w:tcW w:w="1121" w:type="dxa"/>
            <w:tcBorders>
              <w:top w:val="nil"/>
              <w:left w:val="nil"/>
              <w:bottom w:val="nil"/>
              <w:right w:val="nil"/>
            </w:tcBorders>
            <w:shd w:val="clear" w:color="auto" w:fill="auto"/>
            <w:noWrap/>
            <w:vAlign w:val="center"/>
          </w:tcPr>
          <w:p w14:paraId="75361962" w14:textId="350F9F67"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248.775</w:t>
            </w:r>
          </w:p>
        </w:tc>
        <w:tc>
          <w:tcPr>
            <w:tcW w:w="1159" w:type="dxa"/>
            <w:tcBorders>
              <w:top w:val="nil"/>
              <w:left w:val="nil"/>
              <w:bottom w:val="nil"/>
              <w:right w:val="nil"/>
            </w:tcBorders>
            <w:shd w:val="clear" w:color="auto" w:fill="auto"/>
            <w:vAlign w:val="center"/>
            <w:hideMark/>
          </w:tcPr>
          <w:p w14:paraId="3778CC39" w14:textId="1625F4F5"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69.880</w:t>
            </w:r>
          </w:p>
        </w:tc>
        <w:tc>
          <w:tcPr>
            <w:tcW w:w="1220" w:type="dxa"/>
            <w:tcBorders>
              <w:top w:val="nil"/>
              <w:left w:val="nil"/>
              <w:bottom w:val="nil"/>
              <w:right w:val="nil"/>
            </w:tcBorders>
            <w:shd w:val="clear" w:color="auto" w:fill="auto"/>
            <w:vAlign w:val="center"/>
            <w:hideMark/>
          </w:tcPr>
          <w:p w14:paraId="303F77DB" w14:textId="45D680D5" w:rsidR="00874A72" w:rsidRPr="00301924" w:rsidRDefault="00874A72" w:rsidP="00874A7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189.159</w:t>
            </w:r>
          </w:p>
        </w:tc>
      </w:tr>
      <w:tr w:rsidR="00874A72" w:rsidRPr="00A95F0F" w14:paraId="16B691D0" w14:textId="77777777" w:rsidTr="00874A72">
        <w:trPr>
          <w:trHeight w:val="290"/>
        </w:trPr>
        <w:tc>
          <w:tcPr>
            <w:tcW w:w="5000" w:type="dxa"/>
            <w:tcBorders>
              <w:top w:val="single" w:sz="4" w:space="0" w:color="F39200"/>
              <w:left w:val="nil"/>
              <w:bottom w:val="single" w:sz="4" w:space="0" w:color="F39200"/>
              <w:right w:val="nil"/>
            </w:tcBorders>
            <w:shd w:val="clear" w:color="auto" w:fill="auto"/>
            <w:noWrap/>
            <w:vAlign w:val="center"/>
            <w:hideMark/>
          </w:tcPr>
          <w:p w14:paraId="4623DB7B" w14:textId="77777777" w:rsidR="00874A72" w:rsidRPr="00301924" w:rsidRDefault="00874A72" w:rsidP="00874A72">
            <w:pP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Total</w:t>
            </w:r>
          </w:p>
        </w:tc>
        <w:tc>
          <w:tcPr>
            <w:tcW w:w="1237" w:type="dxa"/>
            <w:tcBorders>
              <w:top w:val="single" w:sz="4" w:space="0" w:color="F39200"/>
              <w:left w:val="nil"/>
              <w:bottom w:val="single" w:sz="4" w:space="0" w:color="F39200"/>
              <w:right w:val="nil"/>
            </w:tcBorders>
            <w:shd w:val="clear" w:color="auto" w:fill="auto"/>
            <w:noWrap/>
            <w:vAlign w:val="center"/>
          </w:tcPr>
          <w:p w14:paraId="68A7C6D0" w14:textId="4FB83B94" w:rsidR="00874A72" w:rsidRPr="00301924" w:rsidRDefault="00874A72" w:rsidP="00874A7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2.690.426</w:t>
            </w:r>
          </w:p>
        </w:tc>
        <w:tc>
          <w:tcPr>
            <w:tcW w:w="1121" w:type="dxa"/>
            <w:tcBorders>
              <w:top w:val="single" w:sz="4" w:space="0" w:color="F39200"/>
              <w:left w:val="nil"/>
              <w:bottom w:val="single" w:sz="4" w:space="0" w:color="F39200"/>
              <w:right w:val="nil"/>
            </w:tcBorders>
            <w:shd w:val="clear" w:color="auto" w:fill="auto"/>
            <w:noWrap/>
            <w:vAlign w:val="center"/>
          </w:tcPr>
          <w:p w14:paraId="0782FE32" w14:textId="4A818574" w:rsidR="00874A72" w:rsidRPr="00301924" w:rsidRDefault="00874A72" w:rsidP="00874A7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8.006.469</w:t>
            </w:r>
          </w:p>
        </w:tc>
        <w:tc>
          <w:tcPr>
            <w:tcW w:w="1159" w:type="dxa"/>
            <w:tcBorders>
              <w:top w:val="single" w:sz="4" w:space="0" w:color="F39200"/>
              <w:left w:val="nil"/>
              <w:bottom w:val="single" w:sz="4" w:space="0" w:color="F39200"/>
              <w:right w:val="nil"/>
            </w:tcBorders>
            <w:shd w:val="clear" w:color="auto" w:fill="auto"/>
            <w:vAlign w:val="center"/>
            <w:hideMark/>
          </w:tcPr>
          <w:p w14:paraId="475E7577" w14:textId="4D229BB9" w:rsidR="00874A72" w:rsidRPr="00301924" w:rsidRDefault="00874A72" w:rsidP="00874A7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2.760.837</w:t>
            </w:r>
          </w:p>
        </w:tc>
        <w:tc>
          <w:tcPr>
            <w:tcW w:w="1220" w:type="dxa"/>
            <w:tcBorders>
              <w:top w:val="single" w:sz="4" w:space="0" w:color="F39200"/>
              <w:left w:val="nil"/>
              <w:bottom w:val="single" w:sz="4" w:space="0" w:color="F39200"/>
              <w:right w:val="nil"/>
            </w:tcBorders>
            <w:shd w:val="clear" w:color="auto" w:fill="auto"/>
            <w:noWrap/>
            <w:vAlign w:val="center"/>
            <w:hideMark/>
          </w:tcPr>
          <w:p w14:paraId="0DCD4401" w14:textId="42A2BC3A" w:rsidR="00874A72" w:rsidRPr="00301924" w:rsidRDefault="00874A72" w:rsidP="00874A7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7.422.249</w:t>
            </w:r>
          </w:p>
        </w:tc>
      </w:tr>
    </w:tbl>
    <w:p w14:paraId="1F15A394" w14:textId="77777777" w:rsidR="00531C24" w:rsidRDefault="00531C24" w:rsidP="00531C24">
      <w:pPr>
        <w:rPr>
          <w:rFonts w:ascii="CAIXA Std Book" w:hAnsi="CAIXA Std Book"/>
          <w:color w:val="005CA9"/>
        </w:rPr>
      </w:pPr>
    </w:p>
    <w:p w14:paraId="22DE4E15" w14:textId="77777777" w:rsidR="00F60FBD" w:rsidRPr="00A95F0F" w:rsidRDefault="00F60FBD" w:rsidP="00531C24">
      <w:pPr>
        <w:rPr>
          <w:rFonts w:ascii="CAIXA Std Book" w:hAnsi="CAIXA Std Book"/>
          <w:color w:val="005CA9"/>
        </w:rPr>
      </w:pPr>
    </w:p>
    <w:tbl>
      <w:tblPr>
        <w:tblW w:w="9737" w:type="dxa"/>
        <w:tblCellMar>
          <w:left w:w="70" w:type="dxa"/>
          <w:right w:w="70" w:type="dxa"/>
        </w:tblCellMar>
        <w:tblLook w:val="04A0" w:firstRow="1" w:lastRow="0" w:firstColumn="1" w:lastColumn="0" w:noHBand="0" w:noVBand="1"/>
      </w:tblPr>
      <w:tblGrid>
        <w:gridCol w:w="5000"/>
        <w:gridCol w:w="1237"/>
        <w:gridCol w:w="1121"/>
        <w:gridCol w:w="1159"/>
        <w:gridCol w:w="1220"/>
      </w:tblGrid>
      <w:tr w:rsidR="009C20BB" w:rsidRPr="00A95F0F" w14:paraId="5B6E1BE0" w14:textId="77777777">
        <w:trPr>
          <w:trHeight w:val="300"/>
        </w:trPr>
        <w:tc>
          <w:tcPr>
            <w:tcW w:w="9737" w:type="dxa"/>
            <w:gridSpan w:val="5"/>
            <w:tcBorders>
              <w:top w:val="single" w:sz="4" w:space="0" w:color="F79646"/>
              <w:left w:val="nil"/>
              <w:bottom w:val="nil"/>
              <w:right w:val="nil"/>
            </w:tcBorders>
            <w:shd w:val="clear" w:color="auto" w:fill="auto"/>
            <w:vAlign w:val="center"/>
            <w:hideMark/>
          </w:tcPr>
          <w:p w14:paraId="2987D7CA" w14:textId="68EFC5E2" w:rsidR="009C20BB" w:rsidRPr="00301924" w:rsidRDefault="009C20BB">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CONSO</w:t>
            </w:r>
            <w:r w:rsidR="00F47E1B">
              <w:rPr>
                <w:rFonts w:ascii="CAIXA Std Book" w:eastAsia="Times New Roman" w:hAnsi="CAIXA Std Book" w:cs="Calibri"/>
                <w:b/>
                <w:bCs/>
                <w:color w:val="005CA9"/>
                <w:sz w:val="18"/>
                <w:szCs w:val="18"/>
              </w:rPr>
              <w:t>L</w:t>
            </w:r>
            <w:r>
              <w:rPr>
                <w:rFonts w:ascii="CAIXA Std Book" w:eastAsia="Times New Roman" w:hAnsi="CAIXA Std Book" w:cs="Calibri"/>
                <w:b/>
                <w:bCs/>
                <w:color w:val="005CA9"/>
                <w:sz w:val="18"/>
                <w:szCs w:val="18"/>
              </w:rPr>
              <w:t>IDADO</w:t>
            </w:r>
          </w:p>
        </w:tc>
      </w:tr>
      <w:tr w:rsidR="009C20BB" w:rsidRPr="00A95F0F" w14:paraId="5DEA0DCA" w14:textId="77777777">
        <w:trPr>
          <w:trHeight w:val="290"/>
        </w:trPr>
        <w:tc>
          <w:tcPr>
            <w:tcW w:w="5000" w:type="dxa"/>
            <w:vMerge w:val="restart"/>
            <w:tcBorders>
              <w:top w:val="single" w:sz="4" w:space="0" w:color="F79646"/>
              <w:left w:val="nil"/>
              <w:bottom w:val="single" w:sz="4" w:space="0" w:color="F79646"/>
              <w:right w:val="nil"/>
            </w:tcBorders>
            <w:shd w:val="clear" w:color="auto" w:fill="auto"/>
            <w:vAlign w:val="center"/>
            <w:hideMark/>
          </w:tcPr>
          <w:p w14:paraId="2A3042C2" w14:textId="77777777" w:rsidR="009C20BB" w:rsidRPr="00301924" w:rsidRDefault="009C20BB">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Descrição</w:t>
            </w:r>
          </w:p>
        </w:tc>
        <w:tc>
          <w:tcPr>
            <w:tcW w:w="2358" w:type="dxa"/>
            <w:gridSpan w:val="2"/>
            <w:tcBorders>
              <w:top w:val="single" w:sz="4" w:space="0" w:color="F39200"/>
              <w:left w:val="nil"/>
              <w:bottom w:val="single" w:sz="4" w:space="0" w:color="F39200"/>
              <w:right w:val="nil"/>
            </w:tcBorders>
            <w:shd w:val="clear" w:color="auto" w:fill="auto"/>
            <w:vAlign w:val="center"/>
            <w:hideMark/>
          </w:tcPr>
          <w:p w14:paraId="187DD2E9" w14:textId="77777777" w:rsidR="009C20BB" w:rsidRPr="00301924" w:rsidRDefault="009C20BB">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2024</w:t>
            </w:r>
          </w:p>
        </w:tc>
        <w:tc>
          <w:tcPr>
            <w:tcW w:w="2379" w:type="dxa"/>
            <w:gridSpan w:val="2"/>
            <w:tcBorders>
              <w:top w:val="single" w:sz="4" w:space="0" w:color="F39200"/>
              <w:left w:val="nil"/>
              <w:bottom w:val="single" w:sz="4" w:space="0" w:color="F39200"/>
              <w:right w:val="nil"/>
            </w:tcBorders>
            <w:shd w:val="clear" w:color="auto" w:fill="auto"/>
            <w:vAlign w:val="center"/>
            <w:hideMark/>
          </w:tcPr>
          <w:p w14:paraId="2E110498" w14:textId="77777777" w:rsidR="009C20BB" w:rsidRPr="00301924" w:rsidRDefault="009C20BB">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2023</w:t>
            </w:r>
          </w:p>
        </w:tc>
      </w:tr>
      <w:tr w:rsidR="009C20BB" w:rsidRPr="00A95F0F" w14:paraId="4AB977BA" w14:textId="77777777">
        <w:trPr>
          <w:trHeight w:val="460"/>
        </w:trPr>
        <w:tc>
          <w:tcPr>
            <w:tcW w:w="5000" w:type="dxa"/>
            <w:vMerge/>
            <w:tcBorders>
              <w:top w:val="single" w:sz="4" w:space="0" w:color="F79646"/>
              <w:left w:val="nil"/>
              <w:bottom w:val="single" w:sz="4" w:space="0" w:color="F79646"/>
              <w:right w:val="nil"/>
            </w:tcBorders>
            <w:vAlign w:val="center"/>
            <w:hideMark/>
          </w:tcPr>
          <w:p w14:paraId="771FDEAA" w14:textId="77777777" w:rsidR="009C20BB" w:rsidRPr="00301924" w:rsidRDefault="009C20BB">
            <w:pPr>
              <w:rPr>
                <w:rFonts w:ascii="CAIXA Std Book" w:eastAsia="Times New Roman" w:hAnsi="CAIXA Std Book" w:cs="Calibri"/>
                <w:b/>
                <w:bCs/>
                <w:color w:val="005CA9"/>
                <w:sz w:val="18"/>
                <w:szCs w:val="18"/>
              </w:rPr>
            </w:pPr>
          </w:p>
        </w:tc>
        <w:tc>
          <w:tcPr>
            <w:tcW w:w="1237" w:type="dxa"/>
            <w:tcBorders>
              <w:top w:val="nil"/>
              <w:left w:val="nil"/>
              <w:bottom w:val="nil"/>
              <w:right w:val="nil"/>
            </w:tcBorders>
            <w:shd w:val="clear" w:color="auto" w:fill="auto"/>
            <w:vAlign w:val="center"/>
            <w:hideMark/>
          </w:tcPr>
          <w:p w14:paraId="1CAE0942" w14:textId="77777777" w:rsidR="009C20BB" w:rsidRPr="0059727C" w:rsidRDefault="009C20BB">
            <w:pPr>
              <w:jc w:val="center"/>
              <w:rPr>
                <w:rFonts w:ascii="CAIXA Std Book" w:eastAsia="Times New Roman" w:hAnsi="CAIXA Std Book" w:cs="Arial"/>
                <w:b/>
                <w:color w:val="005CA9"/>
                <w:sz w:val="18"/>
                <w:szCs w:val="18"/>
              </w:rPr>
            </w:pPr>
            <w:r w:rsidRPr="0059727C">
              <w:rPr>
                <w:rFonts w:ascii="CAIXA Std Book" w:eastAsia="Times New Roman" w:hAnsi="CAIXA Std Book" w:cs="Arial"/>
                <w:b/>
                <w:color w:val="005CA9"/>
                <w:sz w:val="18"/>
                <w:szCs w:val="18"/>
              </w:rPr>
              <w:t>3º trimestre</w:t>
            </w:r>
          </w:p>
        </w:tc>
        <w:tc>
          <w:tcPr>
            <w:tcW w:w="1121" w:type="dxa"/>
            <w:tcBorders>
              <w:top w:val="nil"/>
              <w:left w:val="nil"/>
              <w:bottom w:val="nil"/>
              <w:right w:val="nil"/>
            </w:tcBorders>
            <w:shd w:val="clear" w:color="auto" w:fill="auto"/>
            <w:vAlign w:val="center"/>
            <w:hideMark/>
          </w:tcPr>
          <w:p w14:paraId="5BA5F939" w14:textId="77777777" w:rsidR="009C20BB" w:rsidRPr="0059727C" w:rsidRDefault="009C20BB">
            <w:pPr>
              <w:jc w:val="center"/>
              <w:rPr>
                <w:rFonts w:ascii="CAIXA Std Book" w:eastAsia="Times New Roman" w:hAnsi="CAIXA Std Book" w:cs="Arial"/>
                <w:b/>
                <w:color w:val="005CA9"/>
                <w:sz w:val="18"/>
                <w:szCs w:val="18"/>
              </w:rPr>
            </w:pPr>
            <w:r w:rsidRPr="0059727C">
              <w:rPr>
                <w:rFonts w:ascii="CAIXA Std Book" w:eastAsia="Times New Roman" w:hAnsi="CAIXA Std Book" w:cs="Arial"/>
                <w:b/>
                <w:color w:val="005CA9"/>
                <w:sz w:val="18"/>
                <w:szCs w:val="18"/>
              </w:rPr>
              <w:t>Acumulado setembro</w:t>
            </w:r>
          </w:p>
        </w:tc>
        <w:tc>
          <w:tcPr>
            <w:tcW w:w="1159" w:type="dxa"/>
            <w:tcBorders>
              <w:top w:val="nil"/>
              <w:left w:val="nil"/>
              <w:bottom w:val="nil"/>
              <w:right w:val="nil"/>
            </w:tcBorders>
            <w:shd w:val="clear" w:color="auto" w:fill="auto"/>
            <w:vAlign w:val="center"/>
            <w:hideMark/>
          </w:tcPr>
          <w:p w14:paraId="0956EE28" w14:textId="77777777" w:rsidR="009C20BB" w:rsidRPr="0059727C" w:rsidRDefault="009C20BB">
            <w:pPr>
              <w:jc w:val="center"/>
              <w:rPr>
                <w:rFonts w:ascii="CAIXA Std Book" w:eastAsia="Times New Roman" w:hAnsi="CAIXA Std Book" w:cs="Arial"/>
                <w:b/>
                <w:color w:val="005CA9"/>
                <w:sz w:val="18"/>
                <w:szCs w:val="18"/>
              </w:rPr>
            </w:pPr>
            <w:r w:rsidRPr="0059727C">
              <w:rPr>
                <w:rFonts w:ascii="CAIXA Std Book" w:eastAsia="Times New Roman" w:hAnsi="CAIXA Std Book" w:cs="Arial"/>
                <w:b/>
                <w:color w:val="005CA9"/>
                <w:sz w:val="18"/>
                <w:szCs w:val="18"/>
              </w:rPr>
              <w:t>3º trimestre</w:t>
            </w:r>
          </w:p>
        </w:tc>
        <w:tc>
          <w:tcPr>
            <w:tcW w:w="1220" w:type="dxa"/>
            <w:tcBorders>
              <w:top w:val="nil"/>
              <w:left w:val="nil"/>
              <w:bottom w:val="nil"/>
              <w:right w:val="nil"/>
            </w:tcBorders>
            <w:shd w:val="clear" w:color="auto" w:fill="auto"/>
            <w:vAlign w:val="center"/>
            <w:hideMark/>
          </w:tcPr>
          <w:p w14:paraId="66FB1DF7" w14:textId="77777777" w:rsidR="009C20BB" w:rsidRPr="0059727C" w:rsidRDefault="009C20BB">
            <w:pPr>
              <w:jc w:val="center"/>
              <w:rPr>
                <w:rFonts w:ascii="CAIXA Std Book" w:eastAsia="Times New Roman" w:hAnsi="CAIXA Std Book" w:cs="Arial"/>
                <w:b/>
                <w:color w:val="005CA9"/>
                <w:sz w:val="18"/>
                <w:szCs w:val="18"/>
              </w:rPr>
            </w:pPr>
            <w:r w:rsidRPr="0059727C">
              <w:rPr>
                <w:rFonts w:ascii="CAIXA Std Book" w:eastAsia="Times New Roman" w:hAnsi="CAIXA Std Book" w:cs="Arial"/>
                <w:b/>
                <w:color w:val="005CA9"/>
                <w:sz w:val="18"/>
                <w:szCs w:val="18"/>
              </w:rPr>
              <w:t>Acumulado setembro</w:t>
            </w:r>
          </w:p>
        </w:tc>
      </w:tr>
      <w:tr w:rsidR="00683D7B" w:rsidRPr="00A95F0F" w14:paraId="56AE8FF3" w14:textId="77777777" w:rsidTr="00683D7B">
        <w:trPr>
          <w:trHeight w:val="290"/>
        </w:trPr>
        <w:tc>
          <w:tcPr>
            <w:tcW w:w="5000" w:type="dxa"/>
            <w:tcBorders>
              <w:top w:val="nil"/>
              <w:left w:val="nil"/>
              <w:bottom w:val="nil"/>
              <w:right w:val="nil"/>
            </w:tcBorders>
            <w:shd w:val="clear" w:color="auto" w:fill="auto"/>
            <w:noWrap/>
            <w:vAlign w:val="center"/>
            <w:hideMark/>
          </w:tcPr>
          <w:p w14:paraId="48330318"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Recuperação de despesas</w:t>
            </w:r>
          </w:p>
        </w:tc>
        <w:tc>
          <w:tcPr>
            <w:tcW w:w="1237" w:type="dxa"/>
            <w:tcBorders>
              <w:top w:val="single" w:sz="4" w:space="0" w:color="F39200"/>
              <w:left w:val="nil"/>
              <w:bottom w:val="nil"/>
              <w:right w:val="nil"/>
            </w:tcBorders>
            <w:shd w:val="clear" w:color="auto" w:fill="auto"/>
            <w:vAlign w:val="center"/>
          </w:tcPr>
          <w:p w14:paraId="680A9877" w14:textId="2F7589C4"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464.328</w:t>
            </w:r>
          </w:p>
        </w:tc>
        <w:tc>
          <w:tcPr>
            <w:tcW w:w="1121" w:type="dxa"/>
            <w:tcBorders>
              <w:top w:val="single" w:sz="4" w:space="0" w:color="F39200"/>
              <w:left w:val="nil"/>
              <w:bottom w:val="nil"/>
              <w:right w:val="nil"/>
            </w:tcBorders>
            <w:shd w:val="clear" w:color="auto" w:fill="auto"/>
            <w:vAlign w:val="center"/>
          </w:tcPr>
          <w:p w14:paraId="79880AE2" w14:textId="7C5A53E9"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1.459.194</w:t>
            </w:r>
          </w:p>
        </w:tc>
        <w:tc>
          <w:tcPr>
            <w:tcW w:w="1159" w:type="dxa"/>
            <w:tcBorders>
              <w:top w:val="single" w:sz="4" w:space="0" w:color="F39200"/>
              <w:left w:val="nil"/>
              <w:bottom w:val="nil"/>
              <w:right w:val="nil"/>
            </w:tcBorders>
            <w:shd w:val="clear" w:color="auto" w:fill="auto"/>
            <w:vAlign w:val="center"/>
          </w:tcPr>
          <w:p w14:paraId="73167164" w14:textId="036EF36B"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775.704</w:t>
            </w:r>
          </w:p>
        </w:tc>
        <w:tc>
          <w:tcPr>
            <w:tcW w:w="1220" w:type="dxa"/>
            <w:tcBorders>
              <w:top w:val="single" w:sz="4" w:space="0" w:color="F39200"/>
              <w:left w:val="nil"/>
              <w:bottom w:val="nil"/>
              <w:right w:val="nil"/>
            </w:tcBorders>
            <w:shd w:val="clear" w:color="auto" w:fill="auto"/>
            <w:vAlign w:val="center"/>
          </w:tcPr>
          <w:p w14:paraId="3F08FBBE" w14:textId="234F03FA"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1.628.966</w:t>
            </w:r>
          </w:p>
        </w:tc>
      </w:tr>
      <w:tr w:rsidR="00683D7B" w:rsidRPr="00A95F0F" w14:paraId="1026CA31" w14:textId="77777777" w:rsidTr="00683D7B">
        <w:trPr>
          <w:trHeight w:val="290"/>
        </w:trPr>
        <w:tc>
          <w:tcPr>
            <w:tcW w:w="5000" w:type="dxa"/>
            <w:tcBorders>
              <w:top w:val="nil"/>
              <w:left w:val="nil"/>
              <w:bottom w:val="nil"/>
              <w:right w:val="nil"/>
            </w:tcBorders>
            <w:shd w:val="clear" w:color="auto" w:fill="auto"/>
            <w:noWrap/>
            <w:vAlign w:val="center"/>
            <w:hideMark/>
          </w:tcPr>
          <w:p w14:paraId="01D534A6"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Comissões e taxas à vista – ag. financeiro FGTS (1)</w:t>
            </w:r>
          </w:p>
        </w:tc>
        <w:tc>
          <w:tcPr>
            <w:tcW w:w="1237" w:type="dxa"/>
            <w:tcBorders>
              <w:top w:val="nil"/>
              <w:left w:val="nil"/>
              <w:bottom w:val="nil"/>
              <w:right w:val="nil"/>
            </w:tcBorders>
            <w:shd w:val="clear" w:color="auto" w:fill="auto"/>
            <w:vAlign w:val="center"/>
          </w:tcPr>
          <w:p w14:paraId="6B516FD6" w14:textId="546FE703"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842.310</w:t>
            </w:r>
          </w:p>
        </w:tc>
        <w:tc>
          <w:tcPr>
            <w:tcW w:w="1121" w:type="dxa"/>
            <w:tcBorders>
              <w:top w:val="nil"/>
              <w:left w:val="nil"/>
              <w:bottom w:val="nil"/>
              <w:right w:val="nil"/>
            </w:tcBorders>
            <w:shd w:val="clear" w:color="auto" w:fill="auto"/>
            <w:vAlign w:val="center"/>
          </w:tcPr>
          <w:p w14:paraId="2E3C530A" w14:textId="2E2CAF2C"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2.508.181</w:t>
            </w:r>
          </w:p>
        </w:tc>
        <w:tc>
          <w:tcPr>
            <w:tcW w:w="1159" w:type="dxa"/>
            <w:tcBorders>
              <w:top w:val="nil"/>
              <w:left w:val="nil"/>
              <w:bottom w:val="nil"/>
              <w:right w:val="nil"/>
            </w:tcBorders>
            <w:shd w:val="clear" w:color="auto" w:fill="auto"/>
            <w:vAlign w:val="center"/>
          </w:tcPr>
          <w:p w14:paraId="5B4A7F92" w14:textId="678617A2"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681.189</w:t>
            </w:r>
          </w:p>
        </w:tc>
        <w:tc>
          <w:tcPr>
            <w:tcW w:w="1220" w:type="dxa"/>
            <w:tcBorders>
              <w:top w:val="nil"/>
              <w:left w:val="nil"/>
              <w:bottom w:val="nil"/>
              <w:right w:val="nil"/>
            </w:tcBorders>
            <w:shd w:val="clear" w:color="auto" w:fill="auto"/>
            <w:vAlign w:val="center"/>
          </w:tcPr>
          <w:p w14:paraId="540CF52E" w14:textId="6E2D9E5D"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1.873.675</w:t>
            </w:r>
          </w:p>
        </w:tc>
      </w:tr>
      <w:tr w:rsidR="00683D7B" w:rsidRPr="00A95F0F" w14:paraId="3D8EB6BB" w14:textId="77777777" w:rsidTr="00683D7B">
        <w:trPr>
          <w:trHeight w:val="290"/>
        </w:trPr>
        <w:tc>
          <w:tcPr>
            <w:tcW w:w="5000" w:type="dxa"/>
            <w:tcBorders>
              <w:top w:val="nil"/>
              <w:left w:val="nil"/>
              <w:bottom w:val="nil"/>
              <w:right w:val="nil"/>
            </w:tcBorders>
            <w:shd w:val="clear" w:color="auto" w:fill="auto"/>
            <w:noWrap/>
            <w:vAlign w:val="center"/>
            <w:hideMark/>
          </w:tcPr>
          <w:p w14:paraId="3B278388"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 xml:space="preserve">Atualização monetária sobre operações diversas </w:t>
            </w:r>
          </w:p>
        </w:tc>
        <w:tc>
          <w:tcPr>
            <w:tcW w:w="1237" w:type="dxa"/>
            <w:tcBorders>
              <w:top w:val="nil"/>
              <w:left w:val="nil"/>
              <w:bottom w:val="nil"/>
              <w:right w:val="nil"/>
            </w:tcBorders>
            <w:shd w:val="clear" w:color="auto" w:fill="auto"/>
            <w:vAlign w:val="center"/>
          </w:tcPr>
          <w:p w14:paraId="75EDC80D" w14:textId="221D11E8"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389.570</w:t>
            </w:r>
          </w:p>
        </w:tc>
        <w:tc>
          <w:tcPr>
            <w:tcW w:w="1121" w:type="dxa"/>
            <w:tcBorders>
              <w:top w:val="nil"/>
              <w:left w:val="nil"/>
              <w:bottom w:val="nil"/>
              <w:right w:val="nil"/>
            </w:tcBorders>
            <w:shd w:val="clear" w:color="auto" w:fill="auto"/>
            <w:vAlign w:val="center"/>
          </w:tcPr>
          <w:p w14:paraId="3E209E26" w14:textId="75FB5D6E"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1.069.931</w:t>
            </w:r>
          </w:p>
        </w:tc>
        <w:tc>
          <w:tcPr>
            <w:tcW w:w="1159" w:type="dxa"/>
            <w:tcBorders>
              <w:top w:val="nil"/>
              <w:left w:val="nil"/>
              <w:bottom w:val="nil"/>
              <w:right w:val="nil"/>
            </w:tcBorders>
            <w:shd w:val="clear" w:color="auto" w:fill="auto"/>
            <w:vAlign w:val="center"/>
          </w:tcPr>
          <w:p w14:paraId="045FE25D" w14:textId="11E1AF5D"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397.667</w:t>
            </w:r>
          </w:p>
        </w:tc>
        <w:tc>
          <w:tcPr>
            <w:tcW w:w="1220" w:type="dxa"/>
            <w:tcBorders>
              <w:top w:val="nil"/>
              <w:left w:val="nil"/>
              <w:bottom w:val="nil"/>
              <w:right w:val="nil"/>
            </w:tcBorders>
            <w:shd w:val="clear" w:color="auto" w:fill="auto"/>
            <w:vAlign w:val="center"/>
          </w:tcPr>
          <w:p w14:paraId="6D7BB2FE" w14:textId="25214E8F"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1.148.208</w:t>
            </w:r>
          </w:p>
        </w:tc>
      </w:tr>
      <w:tr w:rsidR="00683D7B" w:rsidRPr="00A95F0F" w14:paraId="7E011958" w14:textId="77777777" w:rsidTr="00683D7B">
        <w:trPr>
          <w:trHeight w:val="290"/>
        </w:trPr>
        <w:tc>
          <w:tcPr>
            <w:tcW w:w="5000" w:type="dxa"/>
            <w:tcBorders>
              <w:top w:val="nil"/>
              <w:left w:val="nil"/>
              <w:bottom w:val="nil"/>
              <w:right w:val="nil"/>
            </w:tcBorders>
            <w:shd w:val="clear" w:color="auto" w:fill="auto"/>
            <w:noWrap/>
            <w:vAlign w:val="center"/>
            <w:hideMark/>
          </w:tcPr>
          <w:p w14:paraId="2704F289"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Comissões e taxas cota mensal diferida – ag. financ. FGTS</w:t>
            </w:r>
          </w:p>
        </w:tc>
        <w:tc>
          <w:tcPr>
            <w:tcW w:w="1237" w:type="dxa"/>
            <w:tcBorders>
              <w:top w:val="nil"/>
              <w:left w:val="nil"/>
              <w:bottom w:val="nil"/>
              <w:right w:val="nil"/>
            </w:tcBorders>
            <w:shd w:val="clear" w:color="auto" w:fill="auto"/>
            <w:vAlign w:val="center"/>
          </w:tcPr>
          <w:p w14:paraId="03D93A01" w14:textId="6E69EBAD"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563.629</w:t>
            </w:r>
          </w:p>
        </w:tc>
        <w:tc>
          <w:tcPr>
            <w:tcW w:w="1121" w:type="dxa"/>
            <w:tcBorders>
              <w:top w:val="nil"/>
              <w:left w:val="nil"/>
              <w:bottom w:val="nil"/>
              <w:right w:val="nil"/>
            </w:tcBorders>
            <w:shd w:val="clear" w:color="auto" w:fill="auto"/>
            <w:vAlign w:val="center"/>
          </w:tcPr>
          <w:p w14:paraId="3F92EFBC" w14:textId="73A572F5"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1.794.521</w:t>
            </w:r>
          </w:p>
        </w:tc>
        <w:tc>
          <w:tcPr>
            <w:tcW w:w="1159" w:type="dxa"/>
            <w:tcBorders>
              <w:top w:val="nil"/>
              <w:left w:val="nil"/>
              <w:bottom w:val="nil"/>
              <w:right w:val="nil"/>
            </w:tcBorders>
            <w:shd w:val="clear" w:color="auto" w:fill="auto"/>
            <w:vAlign w:val="center"/>
          </w:tcPr>
          <w:p w14:paraId="0303E20E" w14:textId="1C71ADF5"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490.120</w:t>
            </w:r>
          </w:p>
        </w:tc>
        <w:tc>
          <w:tcPr>
            <w:tcW w:w="1220" w:type="dxa"/>
            <w:tcBorders>
              <w:top w:val="nil"/>
              <w:left w:val="nil"/>
              <w:bottom w:val="nil"/>
              <w:right w:val="nil"/>
            </w:tcBorders>
            <w:shd w:val="clear" w:color="auto" w:fill="auto"/>
            <w:vAlign w:val="center"/>
          </w:tcPr>
          <w:p w14:paraId="4703F5FF" w14:textId="29FBD280"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1.446.307</w:t>
            </w:r>
          </w:p>
        </w:tc>
      </w:tr>
      <w:tr w:rsidR="00683D7B" w:rsidRPr="00A95F0F" w14:paraId="7FE99864" w14:textId="77777777" w:rsidTr="00683D7B">
        <w:trPr>
          <w:trHeight w:val="290"/>
        </w:trPr>
        <w:tc>
          <w:tcPr>
            <w:tcW w:w="5000" w:type="dxa"/>
            <w:tcBorders>
              <w:top w:val="nil"/>
              <w:left w:val="nil"/>
              <w:bottom w:val="nil"/>
              <w:right w:val="nil"/>
            </w:tcBorders>
            <w:shd w:val="clear" w:color="auto" w:fill="auto"/>
            <w:noWrap/>
            <w:vAlign w:val="center"/>
            <w:hideMark/>
          </w:tcPr>
          <w:p w14:paraId="0B36306B"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Recuperação de perdas operacionais</w:t>
            </w:r>
          </w:p>
        </w:tc>
        <w:tc>
          <w:tcPr>
            <w:tcW w:w="1237" w:type="dxa"/>
            <w:tcBorders>
              <w:top w:val="nil"/>
              <w:left w:val="nil"/>
              <w:bottom w:val="nil"/>
              <w:right w:val="nil"/>
            </w:tcBorders>
            <w:shd w:val="clear" w:color="auto" w:fill="auto"/>
            <w:vAlign w:val="center"/>
          </w:tcPr>
          <w:p w14:paraId="38EC3EA1" w14:textId="5D534084"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61.951</w:t>
            </w:r>
          </w:p>
        </w:tc>
        <w:tc>
          <w:tcPr>
            <w:tcW w:w="1121" w:type="dxa"/>
            <w:tcBorders>
              <w:top w:val="nil"/>
              <w:left w:val="nil"/>
              <w:bottom w:val="nil"/>
              <w:right w:val="nil"/>
            </w:tcBorders>
            <w:shd w:val="clear" w:color="auto" w:fill="auto"/>
            <w:vAlign w:val="center"/>
          </w:tcPr>
          <w:p w14:paraId="5A2B8472" w14:textId="4DFB72B7"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208.651</w:t>
            </w:r>
          </w:p>
        </w:tc>
        <w:tc>
          <w:tcPr>
            <w:tcW w:w="1159" w:type="dxa"/>
            <w:tcBorders>
              <w:top w:val="nil"/>
              <w:left w:val="nil"/>
              <w:bottom w:val="nil"/>
              <w:right w:val="nil"/>
            </w:tcBorders>
            <w:shd w:val="clear" w:color="auto" w:fill="auto"/>
            <w:vAlign w:val="center"/>
          </w:tcPr>
          <w:p w14:paraId="52850113" w14:textId="48432E94"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112.630</w:t>
            </w:r>
          </w:p>
        </w:tc>
        <w:tc>
          <w:tcPr>
            <w:tcW w:w="1220" w:type="dxa"/>
            <w:tcBorders>
              <w:top w:val="nil"/>
              <w:left w:val="nil"/>
              <w:bottom w:val="nil"/>
              <w:right w:val="nil"/>
            </w:tcBorders>
            <w:shd w:val="clear" w:color="auto" w:fill="auto"/>
            <w:vAlign w:val="center"/>
          </w:tcPr>
          <w:p w14:paraId="538712D0" w14:textId="548AF33A"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448.340</w:t>
            </w:r>
          </w:p>
        </w:tc>
      </w:tr>
      <w:tr w:rsidR="00683D7B" w:rsidRPr="00A95F0F" w14:paraId="41A47A94" w14:textId="77777777" w:rsidTr="00683D7B">
        <w:trPr>
          <w:trHeight w:val="290"/>
        </w:trPr>
        <w:tc>
          <w:tcPr>
            <w:tcW w:w="5000" w:type="dxa"/>
            <w:tcBorders>
              <w:top w:val="nil"/>
              <w:left w:val="nil"/>
              <w:bottom w:val="nil"/>
              <w:right w:val="nil"/>
            </w:tcBorders>
            <w:shd w:val="clear" w:color="auto" w:fill="auto"/>
            <w:noWrap/>
            <w:vAlign w:val="center"/>
            <w:hideMark/>
          </w:tcPr>
          <w:p w14:paraId="3F882492"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Direito de uso - Rede CAIXA</w:t>
            </w:r>
          </w:p>
        </w:tc>
        <w:tc>
          <w:tcPr>
            <w:tcW w:w="1237" w:type="dxa"/>
            <w:tcBorders>
              <w:top w:val="nil"/>
              <w:left w:val="nil"/>
              <w:bottom w:val="nil"/>
              <w:right w:val="nil"/>
            </w:tcBorders>
            <w:shd w:val="clear" w:color="auto" w:fill="auto"/>
            <w:vAlign w:val="center"/>
          </w:tcPr>
          <w:p w14:paraId="64EFD2C6" w14:textId="5EC36AD0"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190.673</w:t>
            </w:r>
          </w:p>
        </w:tc>
        <w:tc>
          <w:tcPr>
            <w:tcW w:w="1121" w:type="dxa"/>
            <w:tcBorders>
              <w:top w:val="nil"/>
              <w:left w:val="nil"/>
              <w:bottom w:val="nil"/>
              <w:right w:val="nil"/>
            </w:tcBorders>
            <w:shd w:val="clear" w:color="auto" w:fill="auto"/>
            <w:vAlign w:val="center"/>
          </w:tcPr>
          <w:p w14:paraId="5F75D8AF" w14:textId="48204E37"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385.504</w:t>
            </w:r>
          </w:p>
        </w:tc>
        <w:tc>
          <w:tcPr>
            <w:tcW w:w="1159" w:type="dxa"/>
            <w:tcBorders>
              <w:top w:val="nil"/>
              <w:left w:val="nil"/>
              <w:bottom w:val="nil"/>
              <w:right w:val="nil"/>
            </w:tcBorders>
            <w:shd w:val="clear" w:color="auto" w:fill="auto"/>
            <w:vAlign w:val="center"/>
          </w:tcPr>
          <w:p w14:paraId="47069AD9" w14:textId="2D002D41"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97.415</w:t>
            </w:r>
          </w:p>
        </w:tc>
        <w:tc>
          <w:tcPr>
            <w:tcW w:w="1220" w:type="dxa"/>
            <w:tcBorders>
              <w:top w:val="nil"/>
              <w:left w:val="nil"/>
              <w:bottom w:val="nil"/>
              <w:right w:val="nil"/>
            </w:tcBorders>
            <w:shd w:val="clear" w:color="auto" w:fill="auto"/>
            <w:vAlign w:val="center"/>
          </w:tcPr>
          <w:p w14:paraId="636F5889" w14:textId="555BAC59"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292.247</w:t>
            </w:r>
          </w:p>
        </w:tc>
      </w:tr>
      <w:tr w:rsidR="00683D7B" w:rsidRPr="00A95F0F" w14:paraId="0764CC72" w14:textId="77777777" w:rsidTr="00683D7B">
        <w:trPr>
          <w:trHeight w:val="290"/>
        </w:trPr>
        <w:tc>
          <w:tcPr>
            <w:tcW w:w="5000" w:type="dxa"/>
            <w:tcBorders>
              <w:top w:val="nil"/>
              <w:left w:val="nil"/>
              <w:bottom w:val="nil"/>
              <w:right w:val="nil"/>
            </w:tcBorders>
            <w:shd w:val="clear" w:color="auto" w:fill="auto"/>
            <w:noWrap/>
            <w:vAlign w:val="center"/>
            <w:hideMark/>
          </w:tcPr>
          <w:p w14:paraId="5DFF4E70"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Créditos específicos</w:t>
            </w:r>
          </w:p>
        </w:tc>
        <w:tc>
          <w:tcPr>
            <w:tcW w:w="1237" w:type="dxa"/>
            <w:tcBorders>
              <w:top w:val="nil"/>
              <w:left w:val="nil"/>
              <w:bottom w:val="nil"/>
              <w:right w:val="nil"/>
            </w:tcBorders>
            <w:shd w:val="clear" w:color="auto" w:fill="auto"/>
            <w:vAlign w:val="center"/>
          </w:tcPr>
          <w:p w14:paraId="26711440" w14:textId="4132B773" w:rsidR="00683D7B" w:rsidRPr="00301924" w:rsidRDefault="00683D7B" w:rsidP="00683D7B">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1121" w:type="dxa"/>
            <w:tcBorders>
              <w:top w:val="nil"/>
              <w:left w:val="nil"/>
              <w:bottom w:val="nil"/>
              <w:right w:val="nil"/>
            </w:tcBorders>
            <w:shd w:val="clear" w:color="auto" w:fill="auto"/>
            <w:vAlign w:val="center"/>
          </w:tcPr>
          <w:p w14:paraId="5B22B4DD" w14:textId="199252C0" w:rsidR="00683D7B" w:rsidRPr="00301924" w:rsidRDefault="00683D7B" w:rsidP="00683D7B">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1159" w:type="dxa"/>
            <w:tcBorders>
              <w:top w:val="nil"/>
              <w:left w:val="nil"/>
              <w:bottom w:val="nil"/>
              <w:right w:val="nil"/>
            </w:tcBorders>
            <w:shd w:val="clear" w:color="auto" w:fill="auto"/>
            <w:vAlign w:val="center"/>
          </w:tcPr>
          <w:p w14:paraId="5D81656A" w14:textId="17911E00"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43.194</w:t>
            </w:r>
          </w:p>
        </w:tc>
        <w:tc>
          <w:tcPr>
            <w:tcW w:w="1220" w:type="dxa"/>
            <w:tcBorders>
              <w:top w:val="nil"/>
              <w:left w:val="nil"/>
              <w:bottom w:val="nil"/>
              <w:right w:val="nil"/>
            </w:tcBorders>
            <w:shd w:val="clear" w:color="auto" w:fill="auto"/>
            <w:vAlign w:val="center"/>
          </w:tcPr>
          <w:p w14:paraId="481C7943" w14:textId="582DE5F0"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125.490</w:t>
            </w:r>
          </w:p>
        </w:tc>
      </w:tr>
      <w:tr w:rsidR="00683D7B" w:rsidRPr="00A95F0F" w14:paraId="1640037C" w14:textId="77777777" w:rsidTr="00683D7B">
        <w:trPr>
          <w:trHeight w:val="290"/>
        </w:trPr>
        <w:tc>
          <w:tcPr>
            <w:tcW w:w="5000" w:type="dxa"/>
            <w:tcBorders>
              <w:top w:val="nil"/>
              <w:left w:val="nil"/>
              <w:bottom w:val="nil"/>
              <w:right w:val="nil"/>
            </w:tcBorders>
            <w:shd w:val="clear" w:color="auto" w:fill="auto"/>
            <w:noWrap/>
            <w:vAlign w:val="center"/>
            <w:hideMark/>
          </w:tcPr>
          <w:p w14:paraId="4103E15E"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Cartão de crédito</w:t>
            </w:r>
          </w:p>
        </w:tc>
        <w:tc>
          <w:tcPr>
            <w:tcW w:w="1237" w:type="dxa"/>
            <w:tcBorders>
              <w:top w:val="nil"/>
              <w:left w:val="nil"/>
              <w:bottom w:val="nil"/>
              <w:right w:val="nil"/>
            </w:tcBorders>
            <w:shd w:val="clear" w:color="auto" w:fill="auto"/>
            <w:vAlign w:val="center"/>
          </w:tcPr>
          <w:p w14:paraId="4CE9B694" w14:textId="6C321B17"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45.207</w:t>
            </w:r>
          </w:p>
        </w:tc>
        <w:tc>
          <w:tcPr>
            <w:tcW w:w="1121" w:type="dxa"/>
            <w:tcBorders>
              <w:top w:val="nil"/>
              <w:left w:val="nil"/>
              <w:bottom w:val="nil"/>
              <w:right w:val="nil"/>
            </w:tcBorders>
            <w:shd w:val="clear" w:color="auto" w:fill="auto"/>
            <w:vAlign w:val="center"/>
          </w:tcPr>
          <w:p w14:paraId="3D0E2707" w14:textId="74991BF0"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129.810</w:t>
            </w:r>
          </w:p>
        </w:tc>
        <w:tc>
          <w:tcPr>
            <w:tcW w:w="1159" w:type="dxa"/>
            <w:tcBorders>
              <w:top w:val="nil"/>
              <w:left w:val="nil"/>
              <w:bottom w:val="nil"/>
              <w:right w:val="nil"/>
            </w:tcBorders>
            <w:shd w:val="clear" w:color="auto" w:fill="auto"/>
            <w:vAlign w:val="center"/>
          </w:tcPr>
          <w:p w14:paraId="62FC1A85" w14:textId="02D35371"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35.617</w:t>
            </w:r>
          </w:p>
        </w:tc>
        <w:tc>
          <w:tcPr>
            <w:tcW w:w="1220" w:type="dxa"/>
            <w:tcBorders>
              <w:top w:val="nil"/>
              <w:left w:val="nil"/>
              <w:bottom w:val="nil"/>
              <w:right w:val="nil"/>
            </w:tcBorders>
            <w:shd w:val="clear" w:color="auto" w:fill="auto"/>
            <w:vAlign w:val="center"/>
          </w:tcPr>
          <w:p w14:paraId="7C925E7E" w14:textId="02862458"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108.653</w:t>
            </w:r>
          </w:p>
        </w:tc>
      </w:tr>
      <w:tr w:rsidR="00683D7B" w:rsidRPr="00A95F0F" w14:paraId="2AFA2960" w14:textId="77777777" w:rsidTr="00683D7B">
        <w:trPr>
          <w:trHeight w:val="290"/>
        </w:trPr>
        <w:tc>
          <w:tcPr>
            <w:tcW w:w="5000" w:type="dxa"/>
            <w:tcBorders>
              <w:top w:val="nil"/>
              <w:left w:val="nil"/>
              <w:bottom w:val="nil"/>
              <w:right w:val="nil"/>
            </w:tcBorders>
            <w:shd w:val="clear" w:color="auto" w:fill="auto"/>
            <w:noWrap/>
            <w:vAlign w:val="center"/>
            <w:hideMark/>
          </w:tcPr>
          <w:p w14:paraId="30D25B54"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Comissões e taxas sobre operações</w:t>
            </w:r>
          </w:p>
        </w:tc>
        <w:tc>
          <w:tcPr>
            <w:tcW w:w="1237" w:type="dxa"/>
            <w:tcBorders>
              <w:top w:val="nil"/>
              <w:left w:val="nil"/>
              <w:bottom w:val="nil"/>
              <w:right w:val="nil"/>
            </w:tcBorders>
            <w:shd w:val="clear" w:color="auto" w:fill="auto"/>
            <w:vAlign w:val="center"/>
          </w:tcPr>
          <w:p w14:paraId="11067099" w14:textId="76568E74"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72.222</w:t>
            </w:r>
          </w:p>
        </w:tc>
        <w:tc>
          <w:tcPr>
            <w:tcW w:w="1121" w:type="dxa"/>
            <w:tcBorders>
              <w:top w:val="nil"/>
              <w:left w:val="nil"/>
              <w:bottom w:val="nil"/>
              <w:right w:val="nil"/>
            </w:tcBorders>
            <w:shd w:val="clear" w:color="auto" w:fill="auto"/>
            <w:vAlign w:val="center"/>
          </w:tcPr>
          <w:p w14:paraId="3F1A5135" w14:textId="3B47309C"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223.633</w:t>
            </w:r>
          </w:p>
        </w:tc>
        <w:tc>
          <w:tcPr>
            <w:tcW w:w="1159" w:type="dxa"/>
            <w:tcBorders>
              <w:top w:val="nil"/>
              <w:left w:val="nil"/>
              <w:bottom w:val="nil"/>
              <w:right w:val="nil"/>
            </w:tcBorders>
            <w:shd w:val="clear" w:color="auto" w:fill="auto"/>
            <w:vAlign w:val="center"/>
          </w:tcPr>
          <w:p w14:paraId="6FAA3DDC" w14:textId="16D1C2D5"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70.692</w:t>
            </w:r>
          </w:p>
        </w:tc>
        <w:tc>
          <w:tcPr>
            <w:tcW w:w="1220" w:type="dxa"/>
            <w:tcBorders>
              <w:top w:val="nil"/>
              <w:left w:val="nil"/>
              <w:bottom w:val="nil"/>
              <w:right w:val="nil"/>
            </w:tcBorders>
            <w:shd w:val="clear" w:color="auto" w:fill="auto"/>
            <w:vAlign w:val="center"/>
          </w:tcPr>
          <w:p w14:paraId="7114186E" w14:textId="2134FF0A"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169.916</w:t>
            </w:r>
          </w:p>
        </w:tc>
      </w:tr>
      <w:tr w:rsidR="00683D7B" w:rsidRPr="00A95F0F" w14:paraId="4AA2E54F" w14:textId="77777777" w:rsidTr="00683D7B">
        <w:trPr>
          <w:trHeight w:val="290"/>
        </w:trPr>
        <w:tc>
          <w:tcPr>
            <w:tcW w:w="5000" w:type="dxa"/>
            <w:tcBorders>
              <w:top w:val="nil"/>
              <w:left w:val="nil"/>
              <w:bottom w:val="nil"/>
              <w:right w:val="nil"/>
            </w:tcBorders>
            <w:shd w:val="clear" w:color="auto" w:fill="auto"/>
            <w:noWrap/>
            <w:vAlign w:val="center"/>
            <w:hideMark/>
          </w:tcPr>
          <w:p w14:paraId="5A1213A0"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 xml:space="preserve">Deságio na aquisição de </w:t>
            </w:r>
            <w:r w:rsidRPr="00301924">
              <w:rPr>
                <w:rFonts w:ascii="CAIXA Std Book" w:eastAsia="Times New Roman" w:hAnsi="CAIXA Std Book" w:cs="Arial"/>
                <w:i/>
                <w:iCs/>
                <w:color w:val="005CA9"/>
                <w:sz w:val="18"/>
                <w:szCs w:val="18"/>
              </w:rPr>
              <w:t>royalties</w:t>
            </w:r>
          </w:p>
        </w:tc>
        <w:tc>
          <w:tcPr>
            <w:tcW w:w="1237" w:type="dxa"/>
            <w:tcBorders>
              <w:top w:val="nil"/>
              <w:left w:val="nil"/>
              <w:bottom w:val="nil"/>
              <w:right w:val="nil"/>
            </w:tcBorders>
            <w:shd w:val="clear" w:color="auto" w:fill="auto"/>
            <w:vAlign w:val="center"/>
          </w:tcPr>
          <w:p w14:paraId="0287D378" w14:textId="3FA7C75E"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4.133</w:t>
            </w:r>
          </w:p>
        </w:tc>
        <w:tc>
          <w:tcPr>
            <w:tcW w:w="1121" w:type="dxa"/>
            <w:tcBorders>
              <w:top w:val="nil"/>
              <w:left w:val="nil"/>
              <w:bottom w:val="nil"/>
              <w:right w:val="nil"/>
            </w:tcBorders>
            <w:shd w:val="clear" w:color="auto" w:fill="auto"/>
            <w:vAlign w:val="center"/>
          </w:tcPr>
          <w:p w14:paraId="2FC85D1D" w14:textId="45440BC5"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12.398</w:t>
            </w:r>
          </w:p>
        </w:tc>
        <w:tc>
          <w:tcPr>
            <w:tcW w:w="1159" w:type="dxa"/>
            <w:tcBorders>
              <w:top w:val="nil"/>
              <w:left w:val="nil"/>
              <w:bottom w:val="nil"/>
              <w:right w:val="nil"/>
            </w:tcBorders>
            <w:shd w:val="clear" w:color="auto" w:fill="auto"/>
            <w:vAlign w:val="center"/>
          </w:tcPr>
          <w:p w14:paraId="34A8F60F" w14:textId="1085860F"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4.133</w:t>
            </w:r>
          </w:p>
        </w:tc>
        <w:tc>
          <w:tcPr>
            <w:tcW w:w="1220" w:type="dxa"/>
            <w:tcBorders>
              <w:top w:val="nil"/>
              <w:left w:val="nil"/>
              <w:bottom w:val="nil"/>
              <w:right w:val="nil"/>
            </w:tcBorders>
            <w:shd w:val="clear" w:color="auto" w:fill="auto"/>
            <w:vAlign w:val="center"/>
          </w:tcPr>
          <w:p w14:paraId="50F463BB" w14:textId="2D4EA148"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12.398</w:t>
            </w:r>
          </w:p>
        </w:tc>
      </w:tr>
      <w:tr w:rsidR="00683D7B" w:rsidRPr="00A95F0F" w14:paraId="66D27F8B" w14:textId="77777777" w:rsidTr="00683D7B">
        <w:trPr>
          <w:trHeight w:val="290"/>
        </w:trPr>
        <w:tc>
          <w:tcPr>
            <w:tcW w:w="5000" w:type="dxa"/>
            <w:tcBorders>
              <w:top w:val="nil"/>
              <w:left w:val="nil"/>
              <w:bottom w:val="nil"/>
              <w:right w:val="nil"/>
            </w:tcBorders>
            <w:shd w:val="clear" w:color="auto" w:fill="auto"/>
            <w:noWrap/>
            <w:vAlign w:val="center"/>
            <w:hideMark/>
          </w:tcPr>
          <w:p w14:paraId="6643E283"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Crédito comercial</w:t>
            </w:r>
          </w:p>
        </w:tc>
        <w:tc>
          <w:tcPr>
            <w:tcW w:w="1237" w:type="dxa"/>
            <w:tcBorders>
              <w:top w:val="nil"/>
              <w:left w:val="nil"/>
              <w:bottom w:val="nil"/>
              <w:right w:val="nil"/>
            </w:tcBorders>
            <w:shd w:val="clear" w:color="auto" w:fill="auto"/>
            <w:vAlign w:val="center"/>
          </w:tcPr>
          <w:p w14:paraId="55559B1F" w14:textId="19EF6D62"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1.966</w:t>
            </w:r>
          </w:p>
        </w:tc>
        <w:tc>
          <w:tcPr>
            <w:tcW w:w="1121" w:type="dxa"/>
            <w:tcBorders>
              <w:top w:val="nil"/>
              <w:left w:val="nil"/>
              <w:bottom w:val="nil"/>
              <w:right w:val="nil"/>
            </w:tcBorders>
            <w:shd w:val="clear" w:color="auto" w:fill="auto"/>
            <w:vAlign w:val="center"/>
          </w:tcPr>
          <w:p w14:paraId="502CE4CE" w14:textId="7A2A05EA"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9.185</w:t>
            </w:r>
          </w:p>
        </w:tc>
        <w:tc>
          <w:tcPr>
            <w:tcW w:w="1159" w:type="dxa"/>
            <w:tcBorders>
              <w:top w:val="nil"/>
              <w:left w:val="nil"/>
              <w:bottom w:val="nil"/>
              <w:right w:val="nil"/>
            </w:tcBorders>
            <w:shd w:val="clear" w:color="auto" w:fill="auto"/>
            <w:vAlign w:val="center"/>
          </w:tcPr>
          <w:p w14:paraId="655285EE" w14:textId="6D9DA898"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3.307</w:t>
            </w:r>
          </w:p>
        </w:tc>
        <w:tc>
          <w:tcPr>
            <w:tcW w:w="1220" w:type="dxa"/>
            <w:tcBorders>
              <w:top w:val="nil"/>
              <w:left w:val="nil"/>
              <w:bottom w:val="nil"/>
              <w:right w:val="nil"/>
            </w:tcBorders>
            <w:shd w:val="clear" w:color="auto" w:fill="auto"/>
            <w:vAlign w:val="center"/>
          </w:tcPr>
          <w:p w14:paraId="29E8E629" w14:textId="14323717"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10.090</w:t>
            </w:r>
          </w:p>
        </w:tc>
      </w:tr>
      <w:tr w:rsidR="00683D7B" w:rsidRPr="00A95F0F" w14:paraId="18236B6C" w14:textId="77777777" w:rsidTr="00683D7B">
        <w:trPr>
          <w:trHeight w:val="290"/>
        </w:trPr>
        <w:tc>
          <w:tcPr>
            <w:tcW w:w="5000" w:type="dxa"/>
            <w:tcBorders>
              <w:top w:val="nil"/>
              <w:left w:val="nil"/>
              <w:bottom w:val="nil"/>
              <w:right w:val="nil"/>
            </w:tcBorders>
            <w:shd w:val="clear" w:color="auto" w:fill="auto"/>
            <w:noWrap/>
            <w:vAlign w:val="center"/>
            <w:hideMark/>
          </w:tcPr>
          <w:p w14:paraId="3473F0BB" w14:textId="77777777" w:rsidR="00683D7B" w:rsidRPr="00301924" w:rsidRDefault="00683D7B" w:rsidP="00683D7B">
            <w:pPr>
              <w:rPr>
                <w:rFonts w:ascii="CAIXA Std Book" w:eastAsia="Times New Roman" w:hAnsi="CAIXA Std Book" w:cs="Calibri"/>
                <w:color w:val="005CA9"/>
                <w:sz w:val="18"/>
                <w:szCs w:val="18"/>
              </w:rPr>
            </w:pPr>
            <w:r w:rsidRPr="00301924">
              <w:rPr>
                <w:rFonts w:ascii="CAIXA Std Book" w:eastAsia="Times New Roman" w:hAnsi="CAIXA Std Book" w:cs="Arial"/>
                <w:color w:val="005CA9"/>
                <w:sz w:val="18"/>
                <w:szCs w:val="18"/>
              </w:rPr>
              <w:t>Outras</w:t>
            </w:r>
          </w:p>
        </w:tc>
        <w:tc>
          <w:tcPr>
            <w:tcW w:w="1237" w:type="dxa"/>
            <w:tcBorders>
              <w:top w:val="nil"/>
              <w:left w:val="nil"/>
              <w:bottom w:val="nil"/>
              <w:right w:val="nil"/>
            </w:tcBorders>
            <w:shd w:val="clear" w:color="auto" w:fill="auto"/>
            <w:noWrap/>
            <w:vAlign w:val="center"/>
          </w:tcPr>
          <w:p w14:paraId="5EE70BBA" w14:textId="48FC8C28"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24.747</w:t>
            </w:r>
          </w:p>
        </w:tc>
        <w:tc>
          <w:tcPr>
            <w:tcW w:w="1121" w:type="dxa"/>
            <w:tcBorders>
              <w:top w:val="nil"/>
              <w:left w:val="nil"/>
              <w:bottom w:val="nil"/>
              <w:right w:val="nil"/>
            </w:tcBorders>
            <w:shd w:val="clear" w:color="auto" w:fill="auto"/>
            <w:noWrap/>
            <w:vAlign w:val="center"/>
          </w:tcPr>
          <w:p w14:paraId="60B9B795" w14:textId="7563F2C1"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191.686</w:t>
            </w:r>
          </w:p>
        </w:tc>
        <w:tc>
          <w:tcPr>
            <w:tcW w:w="1159" w:type="dxa"/>
            <w:tcBorders>
              <w:top w:val="nil"/>
              <w:left w:val="nil"/>
              <w:bottom w:val="nil"/>
              <w:right w:val="nil"/>
            </w:tcBorders>
            <w:shd w:val="clear" w:color="auto" w:fill="auto"/>
            <w:vAlign w:val="center"/>
          </w:tcPr>
          <w:p w14:paraId="4FC4C73D" w14:textId="6FED0F43"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65.933</w:t>
            </w:r>
          </w:p>
        </w:tc>
        <w:tc>
          <w:tcPr>
            <w:tcW w:w="1220" w:type="dxa"/>
            <w:tcBorders>
              <w:top w:val="nil"/>
              <w:left w:val="nil"/>
              <w:bottom w:val="nil"/>
              <w:right w:val="nil"/>
            </w:tcBorders>
            <w:shd w:val="clear" w:color="auto" w:fill="auto"/>
            <w:vAlign w:val="center"/>
          </w:tcPr>
          <w:p w14:paraId="4B1C4F85" w14:textId="738956BE" w:rsidR="00683D7B" w:rsidRPr="00301924" w:rsidRDefault="00683D7B" w:rsidP="00683D7B">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89.770</w:t>
            </w:r>
          </w:p>
        </w:tc>
      </w:tr>
      <w:tr w:rsidR="00683D7B" w:rsidRPr="00A95F0F" w14:paraId="401CEEB7" w14:textId="77777777" w:rsidTr="00683D7B">
        <w:trPr>
          <w:trHeight w:val="290"/>
        </w:trPr>
        <w:tc>
          <w:tcPr>
            <w:tcW w:w="5000" w:type="dxa"/>
            <w:tcBorders>
              <w:top w:val="single" w:sz="4" w:space="0" w:color="F39200"/>
              <w:left w:val="nil"/>
              <w:bottom w:val="single" w:sz="4" w:space="0" w:color="F39200"/>
              <w:right w:val="nil"/>
            </w:tcBorders>
            <w:shd w:val="clear" w:color="auto" w:fill="auto"/>
            <w:noWrap/>
            <w:vAlign w:val="center"/>
            <w:hideMark/>
          </w:tcPr>
          <w:p w14:paraId="21DCDA5D" w14:textId="77777777" w:rsidR="00683D7B" w:rsidRPr="00301924" w:rsidRDefault="00683D7B" w:rsidP="00683D7B">
            <w:pP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Total</w:t>
            </w:r>
          </w:p>
        </w:tc>
        <w:tc>
          <w:tcPr>
            <w:tcW w:w="1237" w:type="dxa"/>
            <w:tcBorders>
              <w:top w:val="single" w:sz="4" w:space="0" w:color="F39200"/>
              <w:left w:val="nil"/>
              <w:bottom w:val="single" w:sz="4" w:space="0" w:color="F39200"/>
              <w:right w:val="nil"/>
            </w:tcBorders>
            <w:shd w:val="clear" w:color="auto" w:fill="auto"/>
            <w:noWrap/>
            <w:vAlign w:val="center"/>
          </w:tcPr>
          <w:p w14:paraId="30B1EA3E" w14:textId="62FF6564" w:rsidR="00683D7B" w:rsidRPr="00301924" w:rsidRDefault="00683D7B" w:rsidP="00683D7B">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2.660.736</w:t>
            </w:r>
          </w:p>
        </w:tc>
        <w:tc>
          <w:tcPr>
            <w:tcW w:w="1121" w:type="dxa"/>
            <w:tcBorders>
              <w:top w:val="single" w:sz="4" w:space="0" w:color="F39200"/>
              <w:left w:val="nil"/>
              <w:bottom w:val="single" w:sz="4" w:space="0" w:color="F39200"/>
              <w:right w:val="nil"/>
            </w:tcBorders>
            <w:shd w:val="clear" w:color="auto" w:fill="auto"/>
            <w:noWrap/>
            <w:vAlign w:val="center"/>
          </w:tcPr>
          <w:p w14:paraId="347418CD" w14:textId="394A8B73" w:rsidR="00683D7B" w:rsidRPr="00301924" w:rsidRDefault="00683D7B" w:rsidP="00683D7B">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7.992.694</w:t>
            </w:r>
          </w:p>
        </w:tc>
        <w:tc>
          <w:tcPr>
            <w:tcW w:w="1159" w:type="dxa"/>
            <w:tcBorders>
              <w:top w:val="single" w:sz="4" w:space="0" w:color="F39200"/>
              <w:left w:val="nil"/>
              <w:bottom w:val="single" w:sz="4" w:space="0" w:color="F39200"/>
              <w:right w:val="nil"/>
            </w:tcBorders>
            <w:shd w:val="clear" w:color="auto" w:fill="auto"/>
            <w:vAlign w:val="center"/>
          </w:tcPr>
          <w:p w14:paraId="64E846DD" w14:textId="232E5BE7" w:rsidR="00683D7B" w:rsidRPr="00301924" w:rsidRDefault="00683D7B" w:rsidP="00683D7B">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2.777.601</w:t>
            </w:r>
          </w:p>
        </w:tc>
        <w:tc>
          <w:tcPr>
            <w:tcW w:w="1220" w:type="dxa"/>
            <w:tcBorders>
              <w:top w:val="single" w:sz="4" w:space="0" w:color="F39200"/>
              <w:left w:val="nil"/>
              <w:bottom w:val="single" w:sz="4" w:space="0" w:color="F39200"/>
              <w:right w:val="nil"/>
            </w:tcBorders>
            <w:shd w:val="clear" w:color="auto" w:fill="auto"/>
            <w:noWrap/>
            <w:vAlign w:val="center"/>
          </w:tcPr>
          <w:p w14:paraId="3DF376AF" w14:textId="42732B7F" w:rsidR="00683D7B" w:rsidRPr="00301924" w:rsidRDefault="00683D7B" w:rsidP="00683D7B">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7.354.060</w:t>
            </w:r>
          </w:p>
        </w:tc>
      </w:tr>
    </w:tbl>
    <w:p w14:paraId="37795031" w14:textId="68C7B27E" w:rsidR="00470B27" w:rsidRPr="002F71C6" w:rsidRDefault="002F71C6" w:rsidP="002F71C6">
      <w:pPr>
        <w:pStyle w:val="Default0"/>
        <w:ind w:right="-2"/>
        <w:jc w:val="both"/>
        <w:rPr>
          <w:rFonts w:ascii="CAIXA Std Book" w:hAnsi="CAIXA Std Book"/>
          <w:color w:val="005CA9"/>
          <w:sz w:val="16"/>
          <w:szCs w:val="16"/>
        </w:rPr>
      </w:pPr>
      <w:r w:rsidRPr="00AA5800">
        <w:rPr>
          <w:rFonts w:ascii="CAIXA Std Book" w:hAnsi="CAIXA Std Book"/>
          <w:color w:val="005CA9"/>
          <w:sz w:val="16"/>
          <w:szCs w:val="16"/>
        </w:rPr>
        <w:t>(1) Para as operações de crédito habitacional pessoa física com subsídios do FGTS, a CAIXA reconhece as receitas até o limite dos custos relacionados a cada contrato. Em 2024</w:t>
      </w:r>
      <w:r>
        <w:rPr>
          <w:rFonts w:ascii="CAIXA Std Book" w:hAnsi="CAIXA Std Book"/>
          <w:color w:val="005CA9"/>
          <w:sz w:val="16"/>
          <w:szCs w:val="16"/>
        </w:rPr>
        <w:t>,</w:t>
      </w:r>
      <w:r w:rsidRPr="00AA5800">
        <w:rPr>
          <w:rFonts w:ascii="CAIXA Std Book" w:hAnsi="CAIXA Std Book"/>
          <w:color w:val="005CA9"/>
          <w:sz w:val="16"/>
          <w:szCs w:val="16"/>
        </w:rPr>
        <w:t xml:space="preserve"> os custos </w:t>
      </w:r>
      <w:r>
        <w:rPr>
          <w:rFonts w:ascii="CAIXA Std Book" w:hAnsi="CAIXA Std Book"/>
          <w:color w:val="005CA9"/>
          <w:sz w:val="16"/>
          <w:szCs w:val="16"/>
        </w:rPr>
        <w:t xml:space="preserve">relacionados a cada contrato </w:t>
      </w:r>
      <w:r w:rsidRPr="00AA5800">
        <w:rPr>
          <w:rFonts w:ascii="CAIXA Std Book" w:hAnsi="CAIXA Std Book"/>
          <w:color w:val="005CA9"/>
          <w:sz w:val="16"/>
          <w:szCs w:val="16"/>
        </w:rPr>
        <w:t xml:space="preserve">foram de R$ </w:t>
      </w:r>
      <w:r w:rsidRPr="00911607">
        <w:rPr>
          <w:rFonts w:ascii="CAIXA Std Book" w:hAnsi="CAIXA Std Book"/>
          <w:color w:val="005CA9"/>
          <w:sz w:val="16"/>
          <w:szCs w:val="16"/>
        </w:rPr>
        <w:t>9.458,43</w:t>
      </w:r>
      <w:r w:rsidRPr="0059727C">
        <w:rPr>
          <w:rFonts w:ascii="CAIXA Std Book" w:hAnsi="CAIXA Std Book"/>
          <w:color w:val="005CA9"/>
          <w:sz w:val="16"/>
          <w:szCs w:val="16"/>
        </w:rPr>
        <w:t xml:space="preserve"> reais (</w:t>
      </w:r>
      <w:r>
        <w:rPr>
          <w:rFonts w:ascii="CAIXA Std Book" w:hAnsi="CAIXA Std Book"/>
          <w:color w:val="005CA9"/>
          <w:sz w:val="16"/>
          <w:szCs w:val="16"/>
        </w:rPr>
        <w:t xml:space="preserve">Em setembro de 2023 – R$ </w:t>
      </w:r>
      <w:r w:rsidRPr="00B30BB5">
        <w:rPr>
          <w:rFonts w:ascii="CAIXA Std Book" w:hAnsi="CAIXA Std Book"/>
          <w:color w:val="005CA9"/>
          <w:sz w:val="16"/>
          <w:szCs w:val="16"/>
        </w:rPr>
        <w:t>9.241,72</w:t>
      </w:r>
      <w:r w:rsidR="003656BA">
        <w:rPr>
          <w:rFonts w:ascii="CAIXA Std Book" w:hAnsi="CAIXA Std Book"/>
          <w:color w:val="005CA9"/>
          <w:sz w:val="16"/>
          <w:szCs w:val="16"/>
        </w:rPr>
        <w:t xml:space="preserve"> reais</w:t>
      </w:r>
      <w:r w:rsidRPr="00AA5800">
        <w:rPr>
          <w:rFonts w:ascii="CAIXA Std Book" w:hAnsi="CAIXA Std Book"/>
          <w:color w:val="005CA9"/>
          <w:sz w:val="16"/>
          <w:szCs w:val="16"/>
        </w:rPr>
        <w:t xml:space="preserve">) </w:t>
      </w:r>
      <w:r w:rsidR="008A13FF">
        <w:rPr>
          <w:rFonts w:ascii="CAIXA Std Book" w:hAnsi="CAIXA Std Book"/>
          <w:color w:val="005CA9"/>
          <w:sz w:val="16"/>
          <w:szCs w:val="16"/>
        </w:rPr>
        <w:t>com total de</w:t>
      </w:r>
      <w:r w:rsidRPr="00AA5800">
        <w:rPr>
          <w:rFonts w:ascii="CAIXA Std Book" w:hAnsi="CAIXA Std Book"/>
          <w:color w:val="005CA9"/>
          <w:sz w:val="16"/>
          <w:szCs w:val="16"/>
        </w:rPr>
        <w:t xml:space="preserve"> </w:t>
      </w:r>
      <w:r w:rsidRPr="0073052C">
        <w:rPr>
          <w:rFonts w:ascii="CAIXA Std Book" w:hAnsi="CAIXA Std Book"/>
          <w:color w:val="005CA9"/>
          <w:sz w:val="16"/>
          <w:szCs w:val="16"/>
        </w:rPr>
        <w:t>242.530</w:t>
      </w:r>
      <w:r w:rsidRPr="00AA5800">
        <w:rPr>
          <w:rFonts w:ascii="CAIXA Std Book" w:hAnsi="CAIXA Std Book"/>
          <w:color w:val="005CA9"/>
          <w:sz w:val="16"/>
          <w:szCs w:val="16"/>
        </w:rPr>
        <w:t xml:space="preserve"> contratações no </w:t>
      </w:r>
      <w:r>
        <w:rPr>
          <w:rFonts w:ascii="CAIXA Std Book" w:hAnsi="CAIXA Std Book"/>
          <w:color w:val="005CA9"/>
          <w:sz w:val="16"/>
          <w:szCs w:val="16"/>
        </w:rPr>
        <w:t>Acumulado de setembro</w:t>
      </w:r>
      <w:r w:rsidRPr="00AA5800">
        <w:rPr>
          <w:rFonts w:ascii="CAIXA Std Book" w:hAnsi="CAIXA Std Book"/>
          <w:color w:val="005CA9"/>
          <w:sz w:val="16"/>
          <w:szCs w:val="16"/>
        </w:rPr>
        <w:t xml:space="preserve"> de 2024</w:t>
      </w:r>
      <w:r>
        <w:rPr>
          <w:rFonts w:ascii="CAIXA Std Book" w:hAnsi="CAIXA Std Book"/>
          <w:color w:val="005CA9"/>
          <w:sz w:val="16"/>
          <w:szCs w:val="16"/>
        </w:rPr>
        <w:t xml:space="preserve"> (</w:t>
      </w:r>
      <w:r w:rsidRPr="007B6E2D">
        <w:rPr>
          <w:rFonts w:ascii="CAIXA Std Book" w:hAnsi="CAIXA Std Book"/>
          <w:color w:val="005CA9"/>
          <w:sz w:val="16"/>
          <w:szCs w:val="16"/>
        </w:rPr>
        <w:t>202.741</w:t>
      </w:r>
      <w:r w:rsidRPr="00057B16">
        <w:rPr>
          <w:rFonts w:ascii="Futura Lt BT" w:hAnsi="Futura Lt BT"/>
          <w:color w:val="005CA9"/>
          <w:sz w:val="16"/>
          <w:szCs w:val="16"/>
        </w:rPr>
        <w:t xml:space="preserve"> </w:t>
      </w:r>
      <w:r>
        <w:rPr>
          <w:rFonts w:ascii="CAIXA Std Book" w:hAnsi="CAIXA Std Book"/>
          <w:color w:val="005CA9"/>
          <w:sz w:val="16"/>
          <w:szCs w:val="16"/>
        </w:rPr>
        <w:t>contratações no Acumulado de setembro de 2023)</w:t>
      </w:r>
      <w:r w:rsidRPr="00AA5800">
        <w:rPr>
          <w:rFonts w:ascii="CAIXA Std Book" w:hAnsi="CAIXA Std Book"/>
          <w:color w:val="005CA9"/>
          <w:sz w:val="16"/>
          <w:szCs w:val="16"/>
        </w:rPr>
        <w:t>.</w:t>
      </w:r>
      <w:r w:rsidR="00470B27" w:rsidRPr="00A95F0F">
        <w:rPr>
          <w:rFonts w:ascii="CAIXA Std Book" w:hAnsi="CAIXA Std Book"/>
          <w:color w:val="005CA9"/>
        </w:rPr>
        <w:br w:type="page"/>
      </w:r>
    </w:p>
    <w:p w14:paraId="291A1664" w14:textId="7F21319D" w:rsidR="00814F49" w:rsidRDefault="00814F49" w:rsidP="00E10B09">
      <w:pPr>
        <w:pStyle w:val="Heading1"/>
      </w:pPr>
      <w:bookmarkStart w:id="123" w:name="_Toc182318423"/>
      <w:r w:rsidRPr="00FF4346">
        <w:t>Nota 29 – Outras despesas operacionais</w:t>
      </w:r>
      <w:bookmarkEnd w:id="123"/>
    </w:p>
    <w:tbl>
      <w:tblPr>
        <w:tblW w:w="5000" w:type="pct"/>
        <w:tblCellMar>
          <w:left w:w="70" w:type="dxa"/>
          <w:right w:w="70" w:type="dxa"/>
        </w:tblCellMar>
        <w:tblLook w:val="04A0" w:firstRow="1" w:lastRow="0" w:firstColumn="1" w:lastColumn="0" w:noHBand="0" w:noVBand="1"/>
      </w:tblPr>
      <w:tblGrid>
        <w:gridCol w:w="3836"/>
        <w:gridCol w:w="1451"/>
        <w:gridCol w:w="1453"/>
        <w:gridCol w:w="1451"/>
        <w:gridCol w:w="1446"/>
      </w:tblGrid>
      <w:tr w:rsidR="006A1070" w:rsidRPr="00A95F0F" w14:paraId="33E478F6" w14:textId="77777777" w:rsidTr="00EF396A">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0B7573B4"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INDIVIDUAL</w:t>
            </w:r>
          </w:p>
        </w:tc>
      </w:tr>
      <w:tr w:rsidR="006A1070" w:rsidRPr="00A95F0F" w14:paraId="65EE6E08" w14:textId="77777777" w:rsidTr="00334BF7">
        <w:trPr>
          <w:trHeight w:val="283"/>
        </w:trPr>
        <w:tc>
          <w:tcPr>
            <w:tcW w:w="1990" w:type="pct"/>
            <w:vMerge w:val="restart"/>
            <w:tcBorders>
              <w:top w:val="nil"/>
              <w:left w:val="nil"/>
              <w:bottom w:val="single" w:sz="4" w:space="0" w:color="F39200"/>
              <w:right w:val="nil"/>
            </w:tcBorders>
            <w:shd w:val="clear" w:color="auto" w:fill="auto"/>
            <w:vAlign w:val="center"/>
            <w:hideMark/>
          </w:tcPr>
          <w:p w14:paraId="5F015486"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Descrição</w:t>
            </w:r>
          </w:p>
        </w:tc>
        <w:tc>
          <w:tcPr>
            <w:tcW w:w="1507" w:type="pct"/>
            <w:gridSpan w:val="2"/>
            <w:tcBorders>
              <w:top w:val="single" w:sz="4" w:space="0" w:color="F39200"/>
              <w:left w:val="nil"/>
              <w:bottom w:val="single" w:sz="4" w:space="0" w:color="F39200"/>
              <w:right w:val="nil"/>
            </w:tcBorders>
            <w:shd w:val="clear" w:color="auto" w:fill="auto"/>
            <w:vAlign w:val="center"/>
            <w:hideMark/>
          </w:tcPr>
          <w:p w14:paraId="51148CBE"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2024</w:t>
            </w:r>
          </w:p>
        </w:tc>
        <w:tc>
          <w:tcPr>
            <w:tcW w:w="1503" w:type="pct"/>
            <w:gridSpan w:val="2"/>
            <w:tcBorders>
              <w:top w:val="single" w:sz="4" w:space="0" w:color="F39200"/>
              <w:left w:val="nil"/>
              <w:bottom w:val="single" w:sz="4" w:space="0" w:color="F39200"/>
              <w:right w:val="nil"/>
            </w:tcBorders>
            <w:shd w:val="clear" w:color="auto" w:fill="auto"/>
            <w:vAlign w:val="center"/>
            <w:hideMark/>
          </w:tcPr>
          <w:p w14:paraId="1C683CBA"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2023</w:t>
            </w:r>
          </w:p>
        </w:tc>
      </w:tr>
      <w:tr w:rsidR="00E724CC" w:rsidRPr="00A95F0F" w14:paraId="66C62F75" w14:textId="77777777" w:rsidTr="00334BF7">
        <w:trPr>
          <w:trHeight w:val="283"/>
        </w:trPr>
        <w:tc>
          <w:tcPr>
            <w:tcW w:w="1990" w:type="pct"/>
            <w:vMerge/>
            <w:tcBorders>
              <w:top w:val="nil"/>
              <w:left w:val="nil"/>
              <w:bottom w:val="single" w:sz="4" w:space="0" w:color="F39200"/>
              <w:right w:val="nil"/>
            </w:tcBorders>
            <w:vAlign w:val="center"/>
            <w:hideMark/>
          </w:tcPr>
          <w:p w14:paraId="0700072B" w14:textId="77777777" w:rsidR="006A1070" w:rsidRPr="006A1070" w:rsidRDefault="006A1070" w:rsidP="006A1070">
            <w:pPr>
              <w:jc w:val="center"/>
              <w:rPr>
                <w:rFonts w:ascii="CAIXA Std Book" w:eastAsia="Times New Roman" w:hAnsi="CAIXA Std Book" w:cs="Arial"/>
                <w:b/>
                <w:bCs/>
                <w:color w:val="005CA9"/>
                <w:sz w:val="18"/>
                <w:szCs w:val="18"/>
              </w:rPr>
            </w:pPr>
          </w:p>
        </w:tc>
        <w:tc>
          <w:tcPr>
            <w:tcW w:w="753" w:type="pct"/>
            <w:tcBorders>
              <w:top w:val="nil"/>
              <w:left w:val="nil"/>
              <w:bottom w:val="single" w:sz="4" w:space="0" w:color="F39200"/>
              <w:right w:val="nil"/>
            </w:tcBorders>
            <w:shd w:val="clear" w:color="auto" w:fill="auto"/>
            <w:vAlign w:val="center"/>
            <w:hideMark/>
          </w:tcPr>
          <w:p w14:paraId="271FC36E" w14:textId="77777777" w:rsidR="006A1070" w:rsidRPr="00A95F0F" w:rsidRDefault="006A1070" w:rsidP="006A1070">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754" w:type="pct"/>
            <w:tcBorders>
              <w:top w:val="nil"/>
              <w:left w:val="nil"/>
              <w:bottom w:val="single" w:sz="4" w:space="0" w:color="F39200"/>
              <w:right w:val="nil"/>
            </w:tcBorders>
            <w:shd w:val="clear" w:color="auto" w:fill="auto"/>
            <w:vAlign w:val="center"/>
            <w:hideMark/>
          </w:tcPr>
          <w:p w14:paraId="08991F64" w14:textId="77777777" w:rsidR="006A1070" w:rsidRPr="00A95F0F" w:rsidRDefault="006A1070" w:rsidP="006A1070">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753" w:type="pct"/>
            <w:tcBorders>
              <w:top w:val="nil"/>
              <w:left w:val="nil"/>
              <w:bottom w:val="single" w:sz="4" w:space="0" w:color="F39200"/>
              <w:right w:val="nil"/>
            </w:tcBorders>
            <w:shd w:val="clear" w:color="auto" w:fill="auto"/>
            <w:vAlign w:val="center"/>
            <w:hideMark/>
          </w:tcPr>
          <w:p w14:paraId="7555FD4A" w14:textId="77777777" w:rsidR="006A1070" w:rsidRPr="00A95F0F" w:rsidRDefault="006A1070" w:rsidP="006A1070">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750" w:type="pct"/>
            <w:tcBorders>
              <w:top w:val="nil"/>
              <w:left w:val="nil"/>
              <w:bottom w:val="single" w:sz="4" w:space="0" w:color="F39200"/>
              <w:right w:val="nil"/>
            </w:tcBorders>
            <w:shd w:val="clear" w:color="auto" w:fill="auto"/>
            <w:vAlign w:val="center"/>
            <w:hideMark/>
          </w:tcPr>
          <w:p w14:paraId="7EE30866" w14:textId="77777777" w:rsidR="006A1070" w:rsidRPr="00A95F0F" w:rsidRDefault="006A1070" w:rsidP="006A1070">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5C2FC1" w:rsidRPr="00A95F0F" w14:paraId="2AF1B6E4" w14:textId="77777777" w:rsidTr="00334BF7">
        <w:trPr>
          <w:trHeight w:val="283"/>
        </w:trPr>
        <w:tc>
          <w:tcPr>
            <w:tcW w:w="1990" w:type="pct"/>
            <w:tcBorders>
              <w:top w:val="nil"/>
              <w:left w:val="nil"/>
              <w:bottom w:val="nil"/>
              <w:right w:val="nil"/>
            </w:tcBorders>
            <w:shd w:val="clear" w:color="auto" w:fill="auto"/>
            <w:vAlign w:val="center"/>
            <w:hideMark/>
          </w:tcPr>
          <w:p w14:paraId="5C1785D3" w14:textId="47019956"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Lotéricos e parceiros comerciais</w:t>
            </w:r>
          </w:p>
        </w:tc>
        <w:tc>
          <w:tcPr>
            <w:tcW w:w="753" w:type="pct"/>
            <w:tcBorders>
              <w:top w:val="nil"/>
              <w:left w:val="nil"/>
              <w:bottom w:val="nil"/>
              <w:right w:val="nil"/>
            </w:tcBorders>
            <w:shd w:val="clear" w:color="auto" w:fill="auto"/>
            <w:vAlign w:val="center"/>
            <w:hideMark/>
          </w:tcPr>
          <w:p w14:paraId="0D75E631" w14:textId="698B976E"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(1.101.807)</w:t>
            </w:r>
          </w:p>
        </w:tc>
        <w:tc>
          <w:tcPr>
            <w:tcW w:w="754" w:type="pct"/>
            <w:tcBorders>
              <w:top w:val="nil"/>
              <w:left w:val="nil"/>
              <w:bottom w:val="nil"/>
              <w:right w:val="nil"/>
            </w:tcBorders>
            <w:shd w:val="clear" w:color="auto" w:fill="auto"/>
            <w:noWrap/>
            <w:vAlign w:val="center"/>
            <w:hideMark/>
          </w:tcPr>
          <w:p w14:paraId="7F0CA6E9" w14:textId="2B3D5597"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(3.241.726)</w:t>
            </w:r>
          </w:p>
        </w:tc>
        <w:tc>
          <w:tcPr>
            <w:tcW w:w="753" w:type="pct"/>
            <w:tcBorders>
              <w:top w:val="nil"/>
              <w:left w:val="nil"/>
              <w:bottom w:val="nil"/>
              <w:right w:val="nil"/>
            </w:tcBorders>
            <w:shd w:val="clear" w:color="auto" w:fill="auto"/>
            <w:vAlign w:val="center"/>
            <w:hideMark/>
          </w:tcPr>
          <w:p w14:paraId="236C32EE" w14:textId="6B095AA5"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(1.055.351)</w:t>
            </w:r>
          </w:p>
        </w:tc>
        <w:tc>
          <w:tcPr>
            <w:tcW w:w="750" w:type="pct"/>
            <w:tcBorders>
              <w:top w:val="nil"/>
              <w:left w:val="nil"/>
              <w:bottom w:val="nil"/>
              <w:right w:val="nil"/>
            </w:tcBorders>
            <w:shd w:val="clear" w:color="auto" w:fill="auto"/>
            <w:vAlign w:val="center"/>
            <w:hideMark/>
          </w:tcPr>
          <w:p w14:paraId="08EA98B9" w14:textId="60E74F25"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(3.109.220)</w:t>
            </w:r>
          </w:p>
        </w:tc>
      </w:tr>
      <w:tr w:rsidR="005C2FC1" w:rsidRPr="00A95F0F" w14:paraId="0AD7B2DF" w14:textId="77777777" w:rsidTr="00334BF7">
        <w:trPr>
          <w:trHeight w:val="283"/>
        </w:trPr>
        <w:tc>
          <w:tcPr>
            <w:tcW w:w="1990" w:type="pct"/>
            <w:tcBorders>
              <w:top w:val="nil"/>
              <w:left w:val="nil"/>
              <w:bottom w:val="nil"/>
              <w:right w:val="nil"/>
            </w:tcBorders>
            <w:shd w:val="clear" w:color="auto" w:fill="auto"/>
            <w:vAlign w:val="center"/>
            <w:hideMark/>
          </w:tcPr>
          <w:p w14:paraId="16021FD3" w14:textId="203FC421"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Benefício pós-emprego</w:t>
            </w:r>
          </w:p>
        </w:tc>
        <w:tc>
          <w:tcPr>
            <w:tcW w:w="753" w:type="pct"/>
            <w:tcBorders>
              <w:top w:val="nil"/>
              <w:left w:val="nil"/>
              <w:bottom w:val="nil"/>
              <w:right w:val="nil"/>
            </w:tcBorders>
            <w:shd w:val="clear" w:color="auto" w:fill="auto"/>
            <w:vAlign w:val="center"/>
            <w:hideMark/>
          </w:tcPr>
          <w:p w14:paraId="6A8B90B4" w14:textId="24D42B2A"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(533.935)</w:t>
            </w:r>
          </w:p>
        </w:tc>
        <w:tc>
          <w:tcPr>
            <w:tcW w:w="754" w:type="pct"/>
            <w:tcBorders>
              <w:top w:val="nil"/>
              <w:left w:val="nil"/>
              <w:bottom w:val="nil"/>
              <w:right w:val="nil"/>
            </w:tcBorders>
            <w:shd w:val="clear" w:color="auto" w:fill="auto"/>
            <w:noWrap/>
            <w:vAlign w:val="center"/>
            <w:hideMark/>
          </w:tcPr>
          <w:p w14:paraId="073B4C4B" w14:textId="7A88B33C"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(1.562.109)</w:t>
            </w:r>
          </w:p>
        </w:tc>
        <w:tc>
          <w:tcPr>
            <w:tcW w:w="753" w:type="pct"/>
            <w:tcBorders>
              <w:top w:val="nil"/>
              <w:left w:val="nil"/>
              <w:bottom w:val="nil"/>
              <w:right w:val="nil"/>
            </w:tcBorders>
            <w:shd w:val="clear" w:color="auto" w:fill="auto"/>
            <w:vAlign w:val="center"/>
            <w:hideMark/>
          </w:tcPr>
          <w:p w14:paraId="08EA993D" w14:textId="695101DA"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(550.514)</w:t>
            </w:r>
          </w:p>
        </w:tc>
        <w:tc>
          <w:tcPr>
            <w:tcW w:w="750" w:type="pct"/>
            <w:tcBorders>
              <w:top w:val="nil"/>
              <w:left w:val="nil"/>
              <w:bottom w:val="nil"/>
              <w:right w:val="nil"/>
            </w:tcBorders>
            <w:shd w:val="clear" w:color="auto" w:fill="auto"/>
            <w:vAlign w:val="center"/>
            <w:hideMark/>
          </w:tcPr>
          <w:p w14:paraId="2B057148" w14:textId="63C0E82D"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(1.496.950)</w:t>
            </w:r>
          </w:p>
        </w:tc>
      </w:tr>
      <w:tr w:rsidR="005C2FC1" w:rsidRPr="00A95F0F" w14:paraId="28344516" w14:textId="77777777" w:rsidTr="00334BF7">
        <w:trPr>
          <w:trHeight w:val="283"/>
        </w:trPr>
        <w:tc>
          <w:tcPr>
            <w:tcW w:w="1990" w:type="pct"/>
            <w:tcBorders>
              <w:top w:val="nil"/>
              <w:left w:val="nil"/>
              <w:bottom w:val="nil"/>
              <w:right w:val="nil"/>
            </w:tcBorders>
            <w:shd w:val="clear" w:color="auto" w:fill="auto"/>
            <w:vAlign w:val="center"/>
            <w:hideMark/>
          </w:tcPr>
          <w:p w14:paraId="0FF5D514" w14:textId="133F0E09"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Perdas de risco operacional</w:t>
            </w:r>
          </w:p>
        </w:tc>
        <w:tc>
          <w:tcPr>
            <w:tcW w:w="753" w:type="pct"/>
            <w:tcBorders>
              <w:top w:val="nil"/>
              <w:left w:val="nil"/>
              <w:bottom w:val="nil"/>
              <w:right w:val="nil"/>
            </w:tcBorders>
            <w:shd w:val="clear" w:color="auto" w:fill="auto"/>
            <w:vAlign w:val="center"/>
            <w:hideMark/>
          </w:tcPr>
          <w:p w14:paraId="64FC1F5A" w14:textId="7A97FA55"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(351.963)</w:t>
            </w:r>
          </w:p>
        </w:tc>
        <w:tc>
          <w:tcPr>
            <w:tcW w:w="754" w:type="pct"/>
            <w:tcBorders>
              <w:top w:val="nil"/>
              <w:left w:val="nil"/>
              <w:bottom w:val="nil"/>
              <w:right w:val="nil"/>
            </w:tcBorders>
            <w:shd w:val="clear" w:color="auto" w:fill="auto"/>
            <w:noWrap/>
            <w:vAlign w:val="center"/>
            <w:hideMark/>
          </w:tcPr>
          <w:p w14:paraId="374BBDA7" w14:textId="336B95FA"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(1.053.804)</w:t>
            </w:r>
          </w:p>
        </w:tc>
        <w:tc>
          <w:tcPr>
            <w:tcW w:w="753" w:type="pct"/>
            <w:tcBorders>
              <w:top w:val="nil"/>
              <w:left w:val="nil"/>
              <w:bottom w:val="nil"/>
              <w:right w:val="nil"/>
            </w:tcBorders>
            <w:shd w:val="clear" w:color="auto" w:fill="auto"/>
            <w:vAlign w:val="center"/>
            <w:hideMark/>
          </w:tcPr>
          <w:p w14:paraId="6FB7701B" w14:textId="41655E7A"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(337.470)</w:t>
            </w:r>
          </w:p>
        </w:tc>
        <w:tc>
          <w:tcPr>
            <w:tcW w:w="750" w:type="pct"/>
            <w:tcBorders>
              <w:top w:val="nil"/>
              <w:left w:val="nil"/>
              <w:bottom w:val="nil"/>
              <w:right w:val="nil"/>
            </w:tcBorders>
            <w:shd w:val="clear" w:color="auto" w:fill="auto"/>
            <w:vAlign w:val="center"/>
            <w:hideMark/>
          </w:tcPr>
          <w:p w14:paraId="6B549DBD" w14:textId="68E6532C"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(1.126.434)</w:t>
            </w:r>
          </w:p>
        </w:tc>
      </w:tr>
      <w:tr w:rsidR="005C2FC1" w:rsidRPr="00A95F0F" w14:paraId="0E05AF14" w14:textId="77777777" w:rsidTr="00334BF7">
        <w:trPr>
          <w:trHeight w:val="283"/>
        </w:trPr>
        <w:tc>
          <w:tcPr>
            <w:tcW w:w="1990" w:type="pct"/>
            <w:tcBorders>
              <w:top w:val="nil"/>
              <w:left w:val="nil"/>
              <w:bottom w:val="nil"/>
              <w:right w:val="nil"/>
            </w:tcBorders>
            <w:shd w:val="clear" w:color="auto" w:fill="auto"/>
            <w:vAlign w:val="center"/>
            <w:hideMark/>
          </w:tcPr>
          <w:p w14:paraId="784B2658" w14:textId="1CD04F19"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Obrigações com fundos e programas</w:t>
            </w:r>
          </w:p>
        </w:tc>
        <w:tc>
          <w:tcPr>
            <w:tcW w:w="753" w:type="pct"/>
            <w:tcBorders>
              <w:top w:val="nil"/>
              <w:left w:val="nil"/>
              <w:bottom w:val="nil"/>
              <w:right w:val="nil"/>
            </w:tcBorders>
            <w:shd w:val="clear" w:color="auto" w:fill="auto"/>
            <w:vAlign w:val="center"/>
            <w:hideMark/>
          </w:tcPr>
          <w:p w14:paraId="760AF780" w14:textId="6711AB8E"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(263.511)</w:t>
            </w:r>
          </w:p>
        </w:tc>
        <w:tc>
          <w:tcPr>
            <w:tcW w:w="754" w:type="pct"/>
            <w:tcBorders>
              <w:top w:val="nil"/>
              <w:left w:val="nil"/>
              <w:bottom w:val="nil"/>
              <w:right w:val="nil"/>
            </w:tcBorders>
            <w:shd w:val="clear" w:color="auto" w:fill="auto"/>
            <w:noWrap/>
            <w:vAlign w:val="center"/>
            <w:hideMark/>
          </w:tcPr>
          <w:p w14:paraId="1DC5DB52" w14:textId="2BEF47FF"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(787.346)</w:t>
            </w:r>
          </w:p>
        </w:tc>
        <w:tc>
          <w:tcPr>
            <w:tcW w:w="753" w:type="pct"/>
            <w:tcBorders>
              <w:top w:val="nil"/>
              <w:left w:val="nil"/>
              <w:bottom w:val="nil"/>
              <w:right w:val="nil"/>
            </w:tcBorders>
            <w:shd w:val="clear" w:color="auto" w:fill="auto"/>
            <w:vAlign w:val="center"/>
            <w:hideMark/>
          </w:tcPr>
          <w:p w14:paraId="4A7B88F8" w14:textId="15A9BA36"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(177.092)</w:t>
            </w:r>
          </w:p>
        </w:tc>
        <w:tc>
          <w:tcPr>
            <w:tcW w:w="750" w:type="pct"/>
            <w:tcBorders>
              <w:top w:val="nil"/>
              <w:left w:val="nil"/>
              <w:bottom w:val="nil"/>
              <w:right w:val="nil"/>
            </w:tcBorders>
            <w:shd w:val="clear" w:color="auto" w:fill="auto"/>
            <w:vAlign w:val="center"/>
            <w:hideMark/>
          </w:tcPr>
          <w:p w14:paraId="00426412" w14:textId="2B59626A"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(483.716)</w:t>
            </w:r>
          </w:p>
        </w:tc>
      </w:tr>
      <w:tr w:rsidR="005C2FC1" w:rsidRPr="00A95F0F" w14:paraId="0ABDE510" w14:textId="77777777" w:rsidTr="00334BF7">
        <w:trPr>
          <w:trHeight w:val="283"/>
        </w:trPr>
        <w:tc>
          <w:tcPr>
            <w:tcW w:w="1990" w:type="pct"/>
            <w:tcBorders>
              <w:top w:val="nil"/>
              <w:left w:val="nil"/>
              <w:bottom w:val="nil"/>
              <w:right w:val="nil"/>
            </w:tcBorders>
            <w:shd w:val="clear" w:color="auto" w:fill="auto"/>
            <w:vAlign w:val="center"/>
            <w:hideMark/>
          </w:tcPr>
          <w:p w14:paraId="0B1A5003" w14:textId="14224223"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Cartão de crédito</w:t>
            </w:r>
          </w:p>
        </w:tc>
        <w:tc>
          <w:tcPr>
            <w:tcW w:w="753" w:type="pct"/>
            <w:tcBorders>
              <w:top w:val="nil"/>
              <w:left w:val="nil"/>
              <w:bottom w:val="nil"/>
              <w:right w:val="nil"/>
            </w:tcBorders>
            <w:shd w:val="clear" w:color="auto" w:fill="auto"/>
            <w:vAlign w:val="center"/>
            <w:hideMark/>
          </w:tcPr>
          <w:p w14:paraId="0B7C3859" w14:textId="1F214A36"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(368.614)</w:t>
            </w:r>
          </w:p>
        </w:tc>
        <w:tc>
          <w:tcPr>
            <w:tcW w:w="754" w:type="pct"/>
            <w:tcBorders>
              <w:top w:val="nil"/>
              <w:left w:val="nil"/>
              <w:bottom w:val="nil"/>
              <w:right w:val="nil"/>
            </w:tcBorders>
            <w:shd w:val="clear" w:color="auto" w:fill="auto"/>
            <w:noWrap/>
            <w:vAlign w:val="center"/>
            <w:hideMark/>
          </w:tcPr>
          <w:p w14:paraId="378A6F47" w14:textId="5B28BAF4"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(1.092.334)</w:t>
            </w:r>
          </w:p>
        </w:tc>
        <w:tc>
          <w:tcPr>
            <w:tcW w:w="753" w:type="pct"/>
            <w:tcBorders>
              <w:top w:val="nil"/>
              <w:left w:val="nil"/>
              <w:bottom w:val="nil"/>
              <w:right w:val="nil"/>
            </w:tcBorders>
            <w:shd w:val="clear" w:color="auto" w:fill="auto"/>
            <w:vAlign w:val="center"/>
            <w:hideMark/>
          </w:tcPr>
          <w:p w14:paraId="54DBC4A0" w14:textId="44990B77"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(219.215)</w:t>
            </w:r>
          </w:p>
        </w:tc>
        <w:tc>
          <w:tcPr>
            <w:tcW w:w="750" w:type="pct"/>
            <w:tcBorders>
              <w:top w:val="nil"/>
              <w:left w:val="nil"/>
              <w:bottom w:val="nil"/>
              <w:right w:val="nil"/>
            </w:tcBorders>
            <w:shd w:val="clear" w:color="auto" w:fill="auto"/>
            <w:vAlign w:val="center"/>
            <w:hideMark/>
          </w:tcPr>
          <w:p w14:paraId="0E130545" w14:textId="3E59B27E"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(724.423)</w:t>
            </w:r>
          </w:p>
        </w:tc>
      </w:tr>
      <w:tr w:rsidR="005C2FC1" w:rsidRPr="00A95F0F" w14:paraId="5D467C2D" w14:textId="77777777" w:rsidTr="00334BF7">
        <w:trPr>
          <w:trHeight w:val="283"/>
        </w:trPr>
        <w:tc>
          <w:tcPr>
            <w:tcW w:w="1990" w:type="pct"/>
            <w:tcBorders>
              <w:top w:val="nil"/>
              <w:left w:val="nil"/>
              <w:bottom w:val="nil"/>
              <w:right w:val="nil"/>
            </w:tcBorders>
            <w:shd w:val="clear" w:color="auto" w:fill="auto"/>
            <w:vAlign w:val="center"/>
            <w:hideMark/>
          </w:tcPr>
          <w:p w14:paraId="320944BF" w14:textId="3AF67CE7"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Financiamento imobiliário</w:t>
            </w:r>
          </w:p>
        </w:tc>
        <w:tc>
          <w:tcPr>
            <w:tcW w:w="753" w:type="pct"/>
            <w:tcBorders>
              <w:top w:val="nil"/>
              <w:left w:val="nil"/>
              <w:bottom w:val="nil"/>
              <w:right w:val="nil"/>
            </w:tcBorders>
            <w:shd w:val="clear" w:color="auto" w:fill="auto"/>
            <w:vAlign w:val="center"/>
            <w:hideMark/>
          </w:tcPr>
          <w:p w14:paraId="289F1420" w14:textId="12215295"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(257.258)</w:t>
            </w:r>
          </w:p>
        </w:tc>
        <w:tc>
          <w:tcPr>
            <w:tcW w:w="754" w:type="pct"/>
            <w:tcBorders>
              <w:top w:val="nil"/>
              <w:left w:val="nil"/>
              <w:bottom w:val="nil"/>
              <w:right w:val="nil"/>
            </w:tcBorders>
            <w:shd w:val="clear" w:color="auto" w:fill="auto"/>
            <w:noWrap/>
            <w:vAlign w:val="center"/>
            <w:hideMark/>
          </w:tcPr>
          <w:p w14:paraId="79D3E710" w14:textId="2369EA8F"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(757.688)</w:t>
            </w:r>
          </w:p>
        </w:tc>
        <w:tc>
          <w:tcPr>
            <w:tcW w:w="753" w:type="pct"/>
            <w:tcBorders>
              <w:top w:val="nil"/>
              <w:left w:val="nil"/>
              <w:bottom w:val="nil"/>
              <w:right w:val="nil"/>
            </w:tcBorders>
            <w:shd w:val="clear" w:color="auto" w:fill="auto"/>
            <w:vAlign w:val="center"/>
            <w:hideMark/>
          </w:tcPr>
          <w:p w14:paraId="5154500A" w14:textId="31582DEB"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(243.437)</w:t>
            </w:r>
          </w:p>
        </w:tc>
        <w:tc>
          <w:tcPr>
            <w:tcW w:w="750" w:type="pct"/>
            <w:tcBorders>
              <w:top w:val="nil"/>
              <w:left w:val="nil"/>
              <w:bottom w:val="nil"/>
              <w:right w:val="nil"/>
            </w:tcBorders>
            <w:shd w:val="clear" w:color="auto" w:fill="auto"/>
            <w:vAlign w:val="center"/>
            <w:hideMark/>
          </w:tcPr>
          <w:p w14:paraId="2A8F79F5" w14:textId="1EE64C2B"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(780.589)</w:t>
            </w:r>
          </w:p>
        </w:tc>
      </w:tr>
      <w:tr w:rsidR="005C2FC1" w:rsidRPr="00A95F0F" w14:paraId="3838C66A" w14:textId="77777777" w:rsidTr="00334BF7">
        <w:trPr>
          <w:trHeight w:val="283"/>
        </w:trPr>
        <w:tc>
          <w:tcPr>
            <w:tcW w:w="1990" w:type="pct"/>
            <w:tcBorders>
              <w:top w:val="nil"/>
              <w:left w:val="nil"/>
              <w:bottom w:val="nil"/>
              <w:right w:val="nil"/>
            </w:tcBorders>
            <w:shd w:val="clear" w:color="auto" w:fill="auto"/>
            <w:vAlign w:val="center"/>
            <w:hideMark/>
          </w:tcPr>
          <w:p w14:paraId="7416B1D2" w14:textId="6DFAD75E"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Benefícios sociais</w:t>
            </w:r>
          </w:p>
        </w:tc>
        <w:tc>
          <w:tcPr>
            <w:tcW w:w="753" w:type="pct"/>
            <w:tcBorders>
              <w:top w:val="nil"/>
              <w:left w:val="nil"/>
              <w:bottom w:val="nil"/>
              <w:right w:val="nil"/>
            </w:tcBorders>
            <w:shd w:val="clear" w:color="auto" w:fill="auto"/>
            <w:vAlign w:val="center"/>
            <w:hideMark/>
          </w:tcPr>
          <w:p w14:paraId="25B0BF93" w14:textId="0404BF27"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(194.427)</w:t>
            </w:r>
          </w:p>
        </w:tc>
        <w:tc>
          <w:tcPr>
            <w:tcW w:w="754" w:type="pct"/>
            <w:tcBorders>
              <w:top w:val="nil"/>
              <w:left w:val="nil"/>
              <w:bottom w:val="nil"/>
              <w:right w:val="nil"/>
            </w:tcBorders>
            <w:shd w:val="clear" w:color="auto" w:fill="auto"/>
            <w:noWrap/>
            <w:vAlign w:val="center"/>
            <w:hideMark/>
          </w:tcPr>
          <w:p w14:paraId="08B22EAA" w14:textId="4525F11E"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(542.851)</w:t>
            </w:r>
          </w:p>
        </w:tc>
        <w:tc>
          <w:tcPr>
            <w:tcW w:w="753" w:type="pct"/>
            <w:tcBorders>
              <w:top w:val="nil"/>
              <w:left w:val="nil"/>
              <w:bottom w:val="nil"/>
              <w:right w:val="nil"/>
            </w:tcBorders>
            <w:shd w:val="clear" w:color="auto" w:fill="auto"/>
            <w:vAlign w:val="center"/>
            <w:hideMark/>
          </w:tcPr>
          <w:p w14:paraId="36B4F571" w14:textId="5B9FDD58"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(229.413)</w:t>
            </w:r>
          </w:p>
        </w:tc>
        <w:tc>
          <w:tcPr>
            <w:tcW w:w="750" w:type="pct"/>
            <w:tcBorders>
              <w:top w:val="nil"/>
              <w:left w:val="nil"/>
              <w:bottom w:val="nil"/>
              <w:right w:val="nil"/>
            </w:tcBorders>
            <w:shd w:val="clear" w:color="auto" w:fill="auto"/>
            <w:vAlign w:val="center"/>
            <w:hideMark/>
          </w:tcPr>
          <w:p w14:paraId="5738C70B" w14:textId="1EFB63D2"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(772.107)</w:t>
            </w:r>
          </w:p>
        </w:tc>
      </w:tr>
      <w:tr w:rsidR="005C2FC1" w:rsidRPr="00A95F0F" w14:paraId="61E2DAA6" w14:textId="77777777" w:rsidTr="00334BF7">
        <w:trPr>
          <w:trHeight w:val="283"/>
        </w:trPr>
        <w:tc>
          <w:tcPr>
            <w:tcW w:w="1990" w:type="pct"/>
            <w:tcBorders>
              <w:top w:val="nil"/>
              <w:left w:val="nil"/>
              <w:bottom w:val="nil"/>
              <w:right w:val="nil"/>
            </w:tcBorders>
            <w:shd w:val="clear" w:color="auto" w:fill="auto"/>
            <w:vAlign w:val="center"/>
            <w:hideMark/>
          </w:tcPr>
          <w:p w14:paraId="7520AD0B" w14:textId="5DA287C7"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Imóveis adjudicados e arrematados</w:t>
            </w:r>
          </w:p>
        </w:tc>
        <w:tc>
          <w:tcPr>
            <w:tcW w:w="753" w:type="pct"/>
            <w:tcBorders>
              <w:top w:val="nil"/>
              <w:left w:val="nil"/>
              <w:bottom w:val="nil"/>
              <w:right w:val="nil"/>
            </w:tcBorders>
            <w:shd w:val="clear" w:color="auto" w:fill="auto"/>
            <w:vAlign w:val="center"/>
            <w:hideMark/>
          </w:tcPr>
          <w:p w14:paraId="019B655A" w14:textId="2D312384"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(373.247)</w:t>
            </w:r>
          </w:p>
        </w:tc>
        <w:tc>
          <w:tcPr>
            <w:tcW w:w="754" w:type="pct"/>
            <w:tcBorders>
              <w:top w:val="nil"/>
              <w:left w:val="nil"/>
              <w:bottom w:val="nil"/>
              <w:right w:val="nil"/>
            </w:tcBorders>
            <w:shd w:val="clear" w:color="auto" w:fill="auto"/>
            <w:noWrap/>
            <w:vAlign w:val="center"/>
            <w:hideMark/>
          </w:tcPr>
          <w:p w14:paraId="418BE5F7" w14:textId="512C4995"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(1.043.489)</w:t>
            </w:r>
          </w:p>
        </w:tc>
        <w:tc>
          <w:tcPr>
            <w:tcW w:w="753" w:type="pct"/>
            <w:tcBorders>
              <w:top w:val="nil"/>
              <w:left w:val="nil"/>
              <w:bottom w:val="nil"/>
              <w:right w:val="nil"/>
            </w:tcBorders>
            <w:shd w:val="clear" w:color="auto" w:fill="auto"/>
            <w:vAlign w:val="center"/>
            <w:hideMark/>
          </w:tcPr>
          <w:p w14:paraId="2F021E62" w14:textId="2B0FAFAC"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(252.248)</w:t>
            </w:r>
          </w:p>
        </w:tc>
        <w:tc>
          <w:tcPr>
            <w:tcW w:w="750" w:type="pct"/>
            <w:tcBorders>
              <w:top w:val="nil"/>
              <w:left w:val="nil"/>
              <w:bottom w:val="nil"/>
              <w:right w:val="nil"/>
            </w:tcBorders>
            <w:shd w:val="clear" w:color="auto" w:fill="auto"/>
            <w:vAlign w:val="center"/>
            <w:hideMark/>
          </w:tcPr>
          <w:p w14:paraId="7F5458E2" w14:textId="13D32B75"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(675.421)</w:t>
            </w:r>
          </w:p>
        </w:tc>
      </w:tr>
      <w:tr w:rsidR="005C2FC1" w:rsidRPr="00A95F0F" w14:paraId="32BEE178" w14:textId="77777777" w:rsidTr="00334BF7">
        <w:trPr>
          <w:trHeight w:val="283"/>
        </w:trPr>
        <w:tc>
          <w:tcPr>
            <w:tcW w:w="1990" w:type="pct"/>
            <w:tcBorders>
              <w:top w:val="nil"/>
              <w:left w:val="nil"/>
              <w:bottom w:val="nil"/>
              <w:right w:val="nil"/>
            </w:tcBorders>
            <w:shd w:val="clear" w:color="auto" w:fill="auto"/>
            <w:vAlign w:val="center"/>
            <w:hideMark/>
          </w:tcPr>
          <w:p w14:paraId="56EAF895" w14:textId="48ED2979"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Alavancagem de negócios</w:t>
            </w:r>
          </w:p>
        </w:tc>
        <w:tc>
          <w:tcPr>
            <w:tcW w:w="753" w:type="pct"/>
            <w:tcBorders>
              <w:top w:val="nil"/>
              <w:left w:val="nil"/>
              <w:bottom w:val="nil"/>
              <w:right w:val="nil"/>
            </w:tcBorders>
            <w:shd w:val="clear" w:color="auto" w:fill="auto"/>
            <w:vAlign w:val="center"/>
            <w:hideMark/>
          </w:tcPr>
          <w:p w14:paraId="0F4F43A6" w14:textId="2736F668"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(232.494)</w:t>
            </w:r>
          </w:p>
        </w:tc>
        <w:tc>
          <w:tcPr>
            <w:tcW w:w="754" w:type="pct"/>
            <w:tcBorders>
              <w:top w:val="nil"/>
              <w:left w:val="nil"/>
              <w:bottom w:val="nil"/>
              <w:right w:val="nil"/>
            </w:tcBorders>
            <w:shd w:val="clear" w:color="auto" w:fill="auto"/>
            <w:noWrap/>
            <w:vAlign w:val="center"/>
            <w:hideMark/>
          </w:tcPr>
          <w:p w14:paraId="6EE2F0C6" w14:textId="0297B187"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(653.425)</w:t>
            </w:r>
          </w:p>
        </w:tc>
        <w:tc>
          <w:tcPr>
            <w:tcW w:w="753" w:type="pct"/>
            <w:tcBorders>
              <w:top w:val="nil"/>
              <w:left w:val="nil"/>
              <w:bottom w:val="nil"/>
              <w:right w:val="nil"/>
            </w:tcBorders>
            <w:shd w:val="clear" w:color="auto" w:fill="auto"/>
            <w:vAlign w:val="center"/>
            <w:hideMark/>
          </w:tcPr>
          <w:p w14:paraId="133BC1FC" w14:textId="10822EEF"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(210.771)</w:t>
            </w:r>
          </w:p>
        </w:tc>
        <w:tc>
          <w:tcPr>
            <w:tcW w:w="750" w:type="pct"/>
            <w:tcBorders>
              <w:top w:val="nil"/>
              <w:left w:val="nil"/>
              <w:bottom w:val="nil"/>
              <w:right w:val="nil"/>
            </w:tcBorders>
            <w:shd w:val="clear" w:color="auto" w:fill="auto"/>
            <w:vAlign w:val="center"/>
            <w:hideMark/>
          </w:tcPr>
          <w:p w14:paraId="768DA34E" w14:textId="6D4F44B7"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(561.951)</w:t>
            </w:r>
          </w:p>
        </w:tc>
      </w:tr>
      <w:tr w:rsidR="005C2FC1" w:rsidRPr="00A95F0F" w14:paraId="1E857E1A" w14:textId="77777777" w:rsidTr="00334BF7">
        <w:trPr>
          <w:trHeight w:val="283"/>
        </w:trPr>
        <w:tc>
          <w:tcPr>
            <w:tcW w:w="1990" w:type="pct"/>
            <w:tcBorders>
              <w:top w:val="nil"/>
              <w:left w:val="nil"/>
              <w:bottom w:val="nil"/>
              <w:right w:val="nil"/>
            </w:tcBorders>
            <w:shd w:val="clear" w:color="auto" w:fill="auto"/>
            <w:vAlign w:val="center"/>
            <w:hideMark/>
          </w:tcPr>
          <w:p w14:paraId="5FDC956E" w14:textId="7E2A686E"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Serviços automatizados</w:t>
            </w:r>
          </w:p>
        </w:tc>
        <w:tc>
          <w:tcPr>
            <w:tcW w:w="753" w:type="pct"/>
            <w:tcBorders>
              <w:top w:val="nil"/>
              <w:left w:val="nil"/>
              <w:bottom w:val="nil"/>
              <w:right w:val="nil"/>
            </w:tcBorders>
            <w:shd w:val="clear" w:color="auto" w:fill="auto"/>
            <w:vAlign w:val="center"/>
            <w:hideMark/>
          </w:tcPr>
          <w:p w14:paraId="2C5D78D3" w14:textId="150C12AD"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(92.290)</w:t>
            </w:r>
          </w:p>
        </w:tc>
        <w:tc>
          <w:tcPr>
            <w:tcW w:w="754" w:type="pct"/>
            <w:tcBorders>
              <w:top w:val="nil"/>
              <w:left w:val="nil"/>
              <w:bottom w:val="nil"/>
              <w:right w:val="nil"/>
            </w:tcBorders>
            <w:shd w:val="clear" w:color="auto" w:fill="auto"/>
            <w:noWrap/>
            <w:vAlign w:val="center"/>
            <w:hideMark/>
          </w:tcPr>
          <w:p w14:paraId="18F104A8" w14:textId="0B35236F"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(384.483)</w:t>
            </w:r>
          </w:p>
        </w:tc>
        <w:tc>
          <w:tcPr>
            <w:tcW w:w="753" w:type="pct"/>
            <w:tcBorders>
              <w:top w:val="nil"/>
              <w:left w:val="nil"/>
              <w:bottom w:val="nil"/>
              <w:right w:val="nil"/>
            </w:tcBorders>
            <w:shd w:val="clear" w:color="auto" w:fill="auto"/>
            <w:vAlign w:val="center"/>
            <w:hideMark/>
          </w:tcPr>
          <w:p w14:paraId="714C57E0" w14:textId="109D0FBA"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(145.358)</w:t>
            </w:r>
          </w:p>
        </w:tc>
        <w:tc>
          <w:tcPr>
            <w:tcW w:w="750" w:type="pct"/>
            <w:tcBorders>
              <w:top w:val="nil"/>
              <w:left w:val="nil"/>
              <w:bottom w:val="nil"/>
              <w:right w:val="nil"/>
            </w:tcBorders>
            <w:shd w:val="clear" w:color="auto" w:fill="auto"/>
            <w:vAlign w:val="center"/>
            <w:hideMark/>
          </w:tcPr>
          <w:p w14:paraId="18D42B15" w14:textId="74710119"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(437.699)</w:t>
            </w:r>
          </w:p>
        </w:tc>
      </w:tr>
      <w:tr w:rsidR="005C2FC1" w:rsidRPr="00A95F0F" w14:paraId="25AF0570" w14:textId="77777777" w:rsidTr="00334BF7">
        <w:trPr>
          <w:trHeight w:val="283"/>
        </w:trPr>
        <w:tc>
          <w:tcPr>
            <w:tcW w:w="1990" w:type="pct"/>
            <w:tcBorders>
              <w:top w:val="nil"/>
              <w:left w:val="nil"/>
              <w:bottom w:val="nil"/>
              <w:right w:val="nil"/>
            </w:tcBorders>
            <w:shd w:val="clear" w:color="auto" w:fill="auto"/>
            <w:vAlign w:val="center"/>
            <w:hideMark/>
          </w:tcPr>
          <w:p w14:paraId="02436B23" w14:textId="044F871C"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Ágio na aquisição de carteiras comerciais</w:t>
            </w:r>
          </w:p>
        </w:tc>
        <w:tc>
          <w:tcPr>
            <w:tcW w:w="753" w:type="pct"/>
            <w:tcBorders>
              <w:top w:val="nil"/>
              <w:left w:val="nil"/>
              <w:bottom w:val="nil"/>
              <w:right w:val="nil"/>
            </w:tcBorders>
            <w:shd w:val="clear" w:color="auto" w:fill="auto"/>
            <w:vAlign w:val="center"/>
            <w:hideMark/>
          </w:tcPr>
          <w:p w14:paraId="6F71E053" w14:textId="2E441491"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(105.656)</w:t>
            </w:r>
          </w:p>
        </w:tc>
        <w:tc>
          <w:tcPr>
            <w:tcW w:w="754" w:type="pct"/>
            <w:tcBorders>
              <w:top w:val="nil"/>
              <w:left w:val="nil"/>
              <w:bottom w:val="nil"/>
              <w:right w:val="nil"/>
            </w:tcBorders>
            <w:shd w:val="clear" w:color="auto" w:fill="auto"/>
            <w:noWrap/>
            <w:vAlign w:val="center"/>
            <w:hideMark/>
          </w:tcPr>
          <w:p w14:paraId="7EB7BC59" w14:textId="04D5DB84"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(340.261)</w:t>
            </w:r>
          </w:p>
        </w:tc>
        <w:tc>
          <w:tcPr>
            <w:tcW w:w="753" w:type="pct"/>
            <w:tcBorders>
              <w:top w:val="nil"/>
              <w:left w:val="nil"/>
              <w:bottom w:val="nil"/>
              <w:right w:val="nil"/>
            </w:tcBorders>
            <w:shd w:val="clear" w:color="auto" w:fill="auto"/>
            <w:vAlign w:val="center"/>
            <w:hideMark/>
          </w:tcPr>
          <w:p w14:paraId="69C19E56" w14:textId="1B530C74"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(127.144)</w:t>
            </w:r>
          </w:p>
        </w:tc>
        <w:tc>
          <w:tcPr>
            <w:tcW w:w="750" w:type="pct"/>
            <w:tcBorders>
              <w:top w:val="nil"/>
              <w:left w:val="nil"/>
              <w:bottom w:val="nil"/>
              <w:right w:val="nil"/>
            </w:tcBorders>
            <w:shd w:val="clear" w:color="auto" w:fill="auto"/>
            <w:vAlign w:val="center"/>
            <w:hideMark/>
          </w:tcPr>
          <w:p w14:paraId="43E43AC2" w14:textId="5C118C24"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(405.861)</w:t>
            </w:r>
          </w:p>
        </w:tc>
      </w:tr>
      <w:tr w:rsidR="005C2FC1" w:rsidRPr="00A95F0F" w14:paraId="6159BC92" w14:textId="77777777" w:rsidTr="00334BF7">
        <w:trPr>
          <w:trHeight w:val="283"/>
        </w:trPr>
        <w:tc>
          <w:tcPr>
            <w:tcW w:w="1990" w:type="pct"/>
            <w:tcBorders>
              <w:top w:val="nil"/>
              <w:left w:val="nil"/>
              <w:bottom w:val="nil"/>
              <w:right w:val="nil"/>
            </w:tcBorders>
            <w:shd w:val="clear" w:color="auto" w:fill="auto"/>
            <w:vAlign w:val="center"/>
            <w:hideMark/>
          </w:tcPr>
          <w:p w14:paraId="46704ED0" w14:textId="7B89258E"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Loterias</w:t>
            </w:r>
          </w:p>
        </w:tc>
        <w:tc>
          <w:tcPr>
            <w:tcW w:w="753" w:type="pct"/>
            <w:tcBorders>
              <w:top w:val="nil"/>
              <w:left w:val="nil"/>
              <w:bottom w:val="nil"/>
              <w:right w:val="nil"/>
            </w:tcBorders>
            <w:shd w:val="clear" w:color="auto" w:fill="auto"/>
            <w:vAlign w:val="center"/>
            <w:hideMark/>
          </w:tcPr>
          <w:p w14:paraId="5D8C5315" w14:textId="283A1E4A"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(63.</w:t>
            </w:r>
            <w:r w:rsidR="00376299">
              <w:rPr>
                <w:rFonts w:ascii="CAIXA Std Book" w:hAnsi="CAIXA Std Book" w:cs="Arial"/>
                <w:color w:val="005CA9"/>
                <w:sz w:val="18"/>
                <w:szCs w:val="18"/>
              </w:rPr>
              <w:t>124</w:t>
            </w:r>
            <w:r>
              <w:rPr>
                <w:rFonts w:ascii="CAIXA Std Book" w:hAnsi="CAIXA Std Book" w:cs="Arial"/>
                <w:color w:val="005CA9"/>
                <w:sz w:val="18"/>
                <w:szCs w:val="18"/>
              </w:rPr>
              <w:t>)</w:t>
            </w:r>
          </w:p>
        </w:tc>
        <w:tc>
          <w:tcPr>
            <w:tcW w:w="754" w:type="pct"/>
            <w:tcBorders>
              <w:top w:val="nil"/>
              <w:left w:val="nil"/>
              <w:bottom w:val="nil"/>
              <w:right w:val="nil"/>
            </w:tcBorders>
            <w:shd w:val="clear" w:color="auto" w:fill="auto"/>
            <w:noWrap/>
            <w:vAlign w:val="center"/>
            <w:hideMark/>
          </w:tcPr>
          <w:p w14:paraId="6B5C3E71" w14:textId="58A8D539" w:rsidR="005C2FC1" w:rsidRPr="0059727C"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(296.840)</w:t>
            </w:r>
          </w:p>
        </w:tc>
        <w:tc>
          <w:tcPr>
            <w:tcW w:w="753" w:type="pct"/>
            <w:tcBorders>
              <w:top w:val="nil"/>
              <w:left w:val="nil"/>
              <w:bottom w:val="nil"/>
              <w:right w:val="nil"/>
            </w:tcBorders>
            <w:shd w:val="clear" w:color="auto" w:fill="auto"/>
            <w:vAlign w:val="center"/>
            <w:hideMark/>
          </w:tcPr>
          <w:p w14:paraId="4CD471E2" w14:textId="6008CB77"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(80.842)</w:t>
            </w:r>
          </w:p>
        </w:tc>
        <w:tc>
          <w:tcPr>
            <w:tcW w:w="750" w:type="pct"/>
            <w:tcBorders>
              <w:top w:val="nil"/>
              <w:left w:val="nil"/>
              <w:bottom w:val="nil"/>
              <w:right w:val="nil"/>
            </w:tcBorders>
            <w:shd w:val="clear" w:color="auto" w:fill="auto"/>
            <w:vAlign w:val="center"/>
            <w:hideMark/>
          </w:tcPr>
          <w:p w14:paraId="0D21B642" w14:textId="4C727350" w:rsidR="005C2FC1" w:rsidRPr="006A1070" w:rsidRDefault="005C2FC1"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(319.399)</w:t>
            </w:r>
          </w:p>
        </w:tc>
      </w:tr>
      <w:tr w:rsidR="00B41D95" w:rsidRPr="00A95F0F" w14:paraId="6AF90C13" w14:textId="77777777" w:rsidTr="00334BF7">
        <w:trPr>
          <w:trHeight w:val="283"/>
        </w:trPr>
        <w:tc>
          <w:tcPr>
            <w:tcW w:w="1990" w:type="pct"/>
            <w:tcBorders>
              <w:top w:val="nil"/>
              <w:left w:val="nil"/>
              <w:bottom w:val="nil"/>
              <w:right w:val="nil"/>
            </w:tcBorders>
            <w:shd w:val="clear" w:color="auto" w:fill="auto"/>
            <w:vAlign w:val="center"/>
          </w:tcPr>
          <w:p w14:paraId="6E9D453D" w14:textId="06332E9D" w:rsidR="00B41D95" w:rsidRPr="005B4120" w:rsidRDefault="00376299" w:rsidP="00376299">
            <w:pPr>
              <w:rPr>
                <w:rFonts w:ascii="CAIXA Std Book" w:eastAsia="Times New Roman" w:hAnsi="CAIXA Std Book" w:cs="Arial"/>
                <w:color w:val="005CA9"/>
                <w:sz w:val="18"/>
                <w:szCs w:val="18"/>
                <w:highlight w:val="yellow"/>
              </w:rPr>
            </w:pPr>
            <w:r>
              <w:rPr>
                <w:rFonts w:ascii="CAIXA Std Book" w:hAnsi="CAIXA Std Book" w:cs="Arial"/>
                <w:color w:val="005CA9"/>
                <w:sz w:val="18"/>
                <w:szCs w:val="18"/>
              </w:rPr>
              <w:t>Descontos concedidos</w:t>
            </w:r>
            <w:r w:rsidR="00920C6C">
              <w:rPr>
                <w:rFonts w:ascii="CAIXA Std Book" w:hAnsi="CAIXA Std Book" w:cs="Arial"/>
                <w:color w:val="005CA9"/>
                <w:sz w:val="18"/>
                <w:szCs w:val="18"/>
              </w:rPr>
              <w:t xml:space="preserve"> (1)</w:t>
            </w:r>
            <w:r w:rsidR="002A7C4F">
              <w:rPr>
                <w:rFonts w:ascii="CAIXA Std Book" w:hAnsi="CAIXA Std Book" w:cs="Arial"/>
                <w:color w:val="005CA9"/>
                <w:sz w:val="18"/>
                <w:szCs w:val="18"/>
              </w:rPr>
              <w:t xml:space="preserve"> (2)</w:t>
            </w:r>
          </w:p>
        </w:tc>
        <w:tc>
          <w:tcPr>
            <w:tcW w:w="753" w:type="pct"/>
            <w:tcBorders>
              <w:top w:val="nil"/>
              <w:left w:val="nil"/>
              <w:bottom w:val="nil"/>
              <w:right w:val="nil"/>
            </w:tcBorders>
            <w:shd w:val="clear" w:color="auto" w:fill="auto"/>
            <w:vAlign w:val="center"/>
          </w:tcPr>
          <w:p w14:paraId="227629D3" w14:textId="5DBEB128" w:rsidR="00B41D95" w:rsidRPr="005B4120" w:rsidRDefault="00376299"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(905.913)</w:t>
            </w:r>
          </w:p>
        </w:tc>
        <w:tc>
          <w:tcPr>
            <w:tcW w:w="754" w:type="pct"/>
            <w:tcBorders>
              <w:top w:val="nil"/>
              <w:left w:val="nil"/>
              <w:bottom w:val="nil"/>
              <w:right w:val="nil"/>
            </w:tcBorders>
            <w:shd w:val="clear" w:color="auto" w:fill="auto"/>
            <w:noWrap/>
            <w:vAlign w:val="center"/>
          </w:tcPr>
          <w:p w14:paraId="2A2F5673" w14:textId="779F375A" w:rsidR="00B41D95" w:rsidRPr="005B4120" w:rsidRDefault="00376299"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(1.197.972)</w:t>
            </w:r>
          </w:p>
        </w:tc>
        <w:tc>
          <w:tcPr>
            <w:tcW w:w="753" w:type="pct"/>
            <w:tcBorders>
              <w:top w:val="nil"/>
              <w:left w:val="nil"/>
              <w:bottom w:val="nil"/>
              <w:right w:val="nil"/>
            </w:tcBorders>
            <w:shd w:val="clear" w:color="auto" w:fill="auto"/>
            <w:vAlign w:val="center"/>
          </w:tcPr>
          <w:p w14:paraId="75144899" w14:textId="321B6026" w:rsidR="00B41D95" w:rsidRPr="005B4120" w:rsidRDefault="00376299"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(100.660)</w:t>
            </w:r>
          </w:p>
        </w:tc>
        <w:tc>
          <w:tcPr>
            <w:tcW w:w="750" w:type="pct"/>
            <w:tcBorders>
              <w:top w:val="nil"/>
              <w:left w:val="nil"/>
              <w:bottom w:val="nil"/>
              <w:right w:val="nil"/>
            </w:tcBorders>
            <w:shd w:val="clear" w:color="auto" w:fill="auto"/>
            <w:vAlign w:val="center"/>
          </w:tcPr>
          <w:p w14:paraId="26321915" w14:textId="5F444D5F" w:rsidR="00B41D95" w:rsidRPr="005B4120" w:rsidRDefault="00376299"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(232.332)</w:t>
            </w:r>
          </w:p>
        </w:tc>
      </w:tr>
      <w:tr w:rsidR="00334BF7" w:rsidRPr="00A95F0F" w14:paraId="766285C8" w14:textId="77777777" w:rsidTr="00334BF7">
        <w:trPr>
          <w:trHeight w:val="283"/>
        </w:trPr>
        <w:tc>
          <w:tcPr>
            <w:tcW w:w="1990" w:type="pct"/>
            <w:tcBorders>
              <w:top w:val="nil"/>
              <w:left w:val="nil"/>
              <w:bottom w:val="nil"/>
              <w:right w:val="nil"/>
            </w:tcBorders>
            <w:shd w:val="clear" w:color="auto" w:fill="auto"/>
            <w:vAlign w:val="center"/>
            <w:hideMark/>
          </w:tcPr>
          <w:p w14:paraId="2E1EE77D" w14:textId="4F7D9662" w:rsidR="00334BF7" w:rsidRPr="006A1070" w:rsidRDefault="00334BF7" w:rsidP="00376299">
            <w:pPr>
              <w:rPr>
                <w:rFonts w:ascii="CAIXA Std Book" w:eastAsia="Times New Roman" w:hAnsi="CAIXA Std Book" w:cs="Arial"/>
                <w:color w:val="005CA9"/>
                <w:sz w:val="18"/>
                <w:szCs w:val="18"/>
              </w:rPr>
            </w:pPr>
            <w:r>
              <w:rPr>
                <w:rFonts w:ascii="CAIXA Std Book" w:hAnsi="CAIXA Std Book" w:cs="Arial"/>
                <w:color w:val="005CA9"/>
                <w:sz w:val="18"/>
                <w:szCs w:val="18"/>
              </w:rPr>
              <w:t>FGTS – arrecadação/pagamento</w:t>
            </w:r>
          </w:p>
        </w:tc>
        <w:tc>
          <w:tcPr>
            <w:tcW w:w="753" w:type="pct"/>
            <w:tcBorders>
              <w:top w:val="nil"/>
              <w:left w:val="nil"/>
              <w:bottom w:val="nil"/>
              <w:right w:val="nil"/>
            </w:tcBorders>
            <w:shd w:val="clear" w:color="auto" w:fill="auto"/>
            <w:vAlign w:val="center"/>
            <w:hideMark/>
          </w:tcPr>
          <w:p w14:paraId="72A3730F" w14:textId="5A591EDC"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(40.150)</w:t>
            </w:r>
          </w:p>
        </w:tc>
        <w:tc>
          <w:tcPr>
            <w:tcW w:w="754" w:type="pct"/>
            <w:tcBorders>
              <w:top w:val="nil"/>
              <w:left w:val="nil"/>
              <w:bottom w:val="nil"/>
              <w:right w:val="nil"/>
            </w:tcBorders>
            <w:shd w:val="clear" w:color="auto" w:fill="auto"/>
            <w:noWrap/>
            <w:vAlign w:val="center"/>
            <w:hideMark/>
          </w:tcPr>
          <w:p w14:paraId="0381FFB0" w14:textId="2801C699" w:rsidR="00334BF7" w:rsidRPr="0059727C"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(145.631)</w:t>
            </w:r>
          </w:p>
        </w:tc>
        <w:tc>
          <w:tcPr>
            <w:tcW w:w="753" w:type="pct"/>
            <w:tcBorders>
              <w:top w:val="nil"/>
              <w:left w:val="nil"/>
              <w:bottom w:val="nil"/>
              <w:right w:val="nil"/>
            </w:tcBorders>
            <w:shd w:val="clear" w:color="auto" w:fill="auto"/>
            <w:vAlign w:val="center"/>
            <w:hideMark/>
          </w:tcPr>
          <w:p w14:paraId="2D3AB285" w14:textId="672CABE7"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(65.350)</w:t>
            </w:r>
          </w:p>
        </w:tc>
        <w:tc>
          <w:tcPr>
            <w:tcW w:w="750" w:type="pct"/>
            <w:tcBorders>
              <w:top w:val="nil"/>
              <w:left w:val="nil"/>
              <w:bottom w:val="nil"/>
              <w:right w:val="nil"/>
            </w:tcBorders>
            <w:shd w:val="clear" w:color="auto" w:fill="auto"/>
            <w:vAlign w:val="center"/>
            <w:hideMark/>
          </w:tcPr>
          <w:p w14:paraId="3FDF58E8" w14:textId="37CBB255"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(187.670)</w:t>
            </w:r>
          </w:p>
        </w:tc>
      </w:tr>
      <w:tr w:rsidR="00334BF7" w:rsidRPr="00A95F0F" w14:paraId="37DC3F9A" w14:textId="77777777" w:rsidTr="00334BF7">
        <w:trPr>
          <w:trHeight w:val="283"/>
        </w:trPr>
        <w:tc>
          <w:tcPr>
            <w:tcW w:w="1990" w:type="pct"/>
            <w:tcBorders>
              <w:top w:val="nil"/>
              <w:left w:val="nil"/>
              <w:bottom w:val="nil"/>
              <w:right w:val="nil"/>
            </w:tcBorders>
            <w:shd w:val="clear" w:color="auto" w:fill="auto"/>
            <w:vAlign w:val="center"/>
            <w:hideMark/>
          </w:tcPr>
          <w:p w14:paraId="3CB35121" w14:textId="267C8A57" w:rsidR="00334BF7" w:rsidRPr="006A1070" w:rsidRDefault="00334BF7" w:rsidP="00376299">
            <w:pPr>
              <w:rPr>
                <w:rFonts w:ascii="CAIXA Std Book" w:eastAsia="Times New Roman" w:hAnsi="CAIXA Std Book" w:cs="Arial"/>
                <w:color w:val="005CA9"/>
                <w:sz w:val="18"/>
                <w:szCs w:val="18"/>
              </w:rPr>
            </w:pPr>
            <w:r>
              <w:rPr>
                <w:rFonts w:ascii="CAIXA Std Book" w:hAnsi="CAIXA Std Book" w:cs="Arial"/>
                <w:color w:val="005CA9"/>
                <w:sz w:val="18"/>
                <w:szCs w:val="18"/>
              </w:rPr>
              <w:t>FCVS a receber - provisão/perdas</w:t>
            </w:r>
          </w:p>
        </w:tc>
        <w:tc>
          <w:tcPr>
            <w:tcW w:w="753" w:type="pct"/>
            <w:tcBorders>
              <w:top w:val="nil"/>
              <w:left w:val="nil"/>
              <w:bottom w:val="nil"/>
              <w:right w:val="nil"/>
            </w:tcBorders>
            <w:shd w:val="clear" w:color="auto" w:fill="auto"/>
            <w:vAlign w:val="center"/>
            <w:hideMark/>
          </w:tcPr>
          <w:p w14:paraId="463C220D" w14:textId="1C85328F"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(14.</w:t>
            </w:r>
            <w:r w:rsidR="00376299">
              <w:rPr>
                <w:rFonts w:ascii="CAIXA Std Book" w:hAnsi="CAIXA Std Book" w:cs="Arial"/>
                <w:color w:val="005CA9"/>
                <w:sz w:val="18"/>
                <w:szCs w:val="18"/>
              </w:rPr>
              <w:t>588</w:t>
            </w:r>
            <w:r>
              <w:rPr>
                <w:rFonts w:ascii="CAIXA Std Book" w:hAnsi="CAIXA Std Book" w:cs="Arial"/>
                <w:color w:val="005CA9"/>
                <w:sz w:val="18"/>
                <w:szCs w:val="18"/>
              </w:rPr>
              <w:t>)</w:t>
            </w:r>
          </w:p>
        </w:tc>
        <w:tc>
          <w:tcPr>
            <w:tcW w:w="754" w:type="pct"/>
            <w:tcBorders>
              <w:top w:val="nil"/>
              <w:left w:val="nil"/>
              <w:bottom w:val="nil"/>
              <w:right w:val="nil"/>
            </w:tcBorders>
            <w:shd w:val="clear" w:color="auto" w:fill="auto"/>
            <w:noWrap/>
            <w:vAlign w:val="center"/>
            <w:hideMark/>
          </w:tcPr>
          <w:p w14:paraId="0BF31602" w14:textId="3CF15CF5" w:rsidR="00334BF7" w:rsidRPr="0059727C"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(20.943)</w:t>
            </w:r>
          </w:p>
        </w:tc>
        <w:tc>
          <w:tcPr>
            <w:tcW w:w="753" w:type="pct"/>
            <w:tcBorders>
              <w:top w:val="nil"/>
              <w:left w:val="nil"/>
              <w:bottom w:val="nil"/>
              <w:right w:val="nil"/>
            </w:tcBorders>
            <w:shd w:val="clear" w:color="auto" w:fill="auto"/>
            <w:vAlign w:val="center"/>
            <w:hideMark/>
          </w:tcPr>
          <w:p w14:paraId="079FF092" w14:textId="12880803"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(16.271)</w:t>
            </w:r>
          </w:p>
        </w:tc>
        <w:tc>
          <w:tcPr>
            <w:tcW w:w="750" w:type="pct"/>
            <w:tcBorders>
              <w:top w:val="nil"/>
              <w:left w:val="nil"/>
              <w:bottom w:val="nil"/>
              <w:right w:val="nil"/>
            </w:tcBorders>
            <w:shd w:val="clear" w:color="auto" w:fill="auto"/>
            <w:vAlign w:val="center"/>
            <w:hideMark/>
          </w:tcPr>
          <w:p w14:paraId="1DDCBA1A" w14:textId="07A808E0"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(205.484)</w:t>
            </w:r>
          </w:p>
        </w:tc>
      </w:tr>
      <w:tr w:rsidR="00334BF7" w:rsidRPr="00A95F0F" w14:paraId="123103CC" w14:textId="77777777" w:rsidTr="00334BF7">
        <w:trPr>
          <w:trHeight w:val="283"/>
        </w:trPr>
        <w:tc>
          <w:tcPr>
            <w:tcW w:w="1990" w:type="pct"/>
            <w:tcBorders>
              <w:top w:val="nil"/>
              <w:left w:val="nil"/>
              <w:bottom w:val="nil"/>
              <w:right w:val="nil"/>
            </w:tcBorders>
            <w:shd w:val="clear" w:color="auto" w:fill="auto"/>
            <w:noWrap/>
            <w:vAlign w:val="center"/>
            <w:hideMark/>
          </w:tcPr>
          <w:p w14:paraId="1780CDB7" w14:textId="64FB9BE5" w:rsidR="00334BF7" w:rsidRPr="006A1070" w:rsidRDefault="00334BF7" w:rsidP="00376299">
            <w:pPr>
              <w:rPr>
                <w:rFonts w:ascii="CAIXA Std Book" w:eastAsia="Times New Roman" w:hAnsi="CAIXA Std Book" w:cs="Arial"/>
                <w:color w:val="005CA9"/>
                <w:sz w:val="18"/>
                <w:szCs w:val="18"/>
              </w:rPr>
            </w:pPr>
            <w:r>
              <w:rPr>
                <w:rFonts w:ascii="CAIXA Std Book" w:hAnsi="CAIXA Std Book" w:cs="Arial"/>
                <w:color w:val="005CA9"/>
                <w:sz w:val="18"/>
                <w:szCs w:val="18"/>
              </w:rPr>
              <w:t>Outras</w:t>
            </w:r>
          </w:p>
        </w:tc>
        <w:tc>
          <w:tcPr>
            <w:tcW w:w="753" w:type="pct"/>
            <w:tcBorders>
              <w:top w:val="nil"/>
              <w:left w:val="nil"/>
              <w:bottom w:val="nil"/>
              <w:right w:val="nil"/>
            </w:tcBorders>
            <w:shd w:val="clear" w:color="auto" w:fill="auto"/>
            <w:vAlign w:val="center"/>
            <w:hideMark/>
          </w:tcPr>
          <w:p w14:paraId="4360A5FE" w14:textId="54692C2D" w:rsidR="00334BF7" w:rsidRPr="006A1070" w:rsidRDefault="00FE018B"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(215.821)</w:t>
            </w:r>
          </w:p>
        </w:tc>
        <w:tc>
          <w:tcPr>
            <w:tcW w:w="754" w:type="pct"/>
            <w:tcBorders>
              <w:top w:val="nil"/>
              <w:left w:val="nil"/>
              <w:bottom w:val="nil"/>
              <w:right w:val="nil"/>
            </w:tcBorders>
            <w:shd w:val="clear" w:color="auto" w:fill="auto"/>
            <w:noWrap/>
            <w:vAlign w:val="center"/>
            <w:hideMark/>
          </w:tcPr>
          <w:p w14:paraId="6DCCEA2C" w14:textId="61D09A08" w:rsidR="00334BF7" w:rsidRPr="0059727C" w:rsidRDefault="00FE018B"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(715.306)</w:t>
            </w:r>
          </w:p>
        </w:tc>
        <w:tc>
          <w:tcPr>
            <w:tcW w:w="753" w:type="pct"/>
            <w:tcBorders>
              <w:top w:val="nil"/>
              <w:left w:val="nil"/>
              <w:bottom w:val="nil"/>
              <w:right w:val="nil"/>
            </w:tcBorders>
            <w:shd w:val="clear" w:color="auto" w:fill="auto"/>
            <w:vAlign w:val="center"/>
            <w:hideMark/>
          </w:tcPr>
          <w:p w14:paraId="69407F36" w14:textId="1AB1FD06" w:rsidR="00334BF7" w:rsidRPr="006A1070" w:rsidRDefault="00334BF7"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(185.</w:t>
            </w:r>
            <w:r w:rsidR="00376299">
              <w:rPr>
                <w:rFonts w:ascii="CAIXA Std Book" w:hAnsi="CAIXA Std Book" w:cs="Arial"/>
                <w:color w:val="005CA9"/>
                <w:sz w:val="18"/>
                <w:szCs w:val="18"/>
              </w:rPr>
              <w:t>234</w:t>
            </w:r>
            <w:r>
              <w:rPr>
                <w:rFonts w:ascii="CAIXA Std Book" w:hAnsi="CAIXA Std Book" w:cs="Arial"/>
                <w:color w:val="005CA9"/>
                <w:sz w:val="18"/>
                <w:szCs w:val="18"/>
              </w:rPr>
              <w:t>)</w:t>
            </w:r>
          </w:p>
        </w:tc>
        <w:tc>
          <w:tcPr>
            <w:tcW w:w="750" w:type="pct"/>
            <w:tcBorders>
              <w:top w:val="nil"/>
              <w:left w:val="nil"/>
              <w:bottom w:val="nil"/>
              <w:right w:val="nil"/>
            </w:tcBorders>
            <w:shd w:val="clear" w:color="auto" w:fill="auto"/>
            <w:vAlign w:val="center"/>
            <w:hideMark/>
          </w:tcPr>
          <w:p w14:paraId="6A5D23BD" w14:textId="39449A09" w:rsidR="00334BF7" w:rsidRPr="006A1070" w:rsidRDefault="00FE018B"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(627.937)</w:t>
            </w:r>
          </w:p>
        </w:tc>
      </w:tr>
      <w:tr w:rsidR="00334BF7" w:rsidRPr="00A95F0F" w14:paraId="14E68223" w14:textId="77777777" w:rsidTr="00334BF7">
        <w:trPr>
          <w:trHeight w:val="283"/>
        </w:trPr>
        <w:tc>
          <w:tcPr>
            <w:tcW w:w="1990" w:type="pct"/>
            <w:tcBorders>
              <w:top w:val="single" w:sz="4" w:space="0" w:color="F39200"/>
              <w:left w:val="nil"/>
              <w:bottom w:val="single" w:sz="4" w:space="0" w:color="F39200"/>
              <w:right w:val="nil"/>
            </w:tcBorders>
            <w:shd w:val="clear" w:color="auto" w:fill="auto"/>
            <w:noWrap/>
            <w:vAlign w:val="center"/>
            <w:hideMark/>
          </w:tcPr>
          <w:p w14:paraId="7D6B5F6E" w14:textId="6328A006" w:rsidR="00334BF7" w:rsidRPr="006A1070" w:rsidRDefault="00334BF7" w:rsidP="00376299">
            <w:pPr>
              <w:rPr>
                <w:rFonts w:ascii="CAIXA Std Book" w:eastAsia="Times New Roman" w:hAnsi="CAIXA Std Book" w:cs="Arial"/>
                <w:b/>
                <w:bCs/>
                <w:color w:val="005CA9"/>
                <w:sz w:val="18"/>
                <w:szCs w:val="18"/>
              </w:rPr>
            </w:pPr>
            <w:r>
              <w:rPr>
                <w:rFonts w:ascii="CAIXA Std Book" w:hAnsi="CAIXA Std Book" w:cs="Arial"/>
                <w:b/>
                <w:color w:val="005CA9"/>
                <w:sz w:val="18"/>
                <w:szCs w:val="18"/>
              </w:rPr>
              <w:t>Total</w:t>
            </w:r>
          </w:p>
        </w:tc>
        <w:tc>
          <w:tcPr>
            <w:tcW w:w="753" w:type="pct"/>
            <w:tcBorders>
              <w:top w:val="single" w:sz="4" w:space="0" w:color="F39200"/>
              <w:left w:val="nil"/>
              <w:bottom w:val="single" w:sz="4" w:space="0" w:color="F39200"/>
              <w:right w:val="nil"/>
            </w:tcBorders>
            <w:shd w:val="clear" w:color="auto" w:fill="auto"/>
            <w:noWrap/>
            <w:vAlign w:val="center"/>
            <w:hideMark/>
          </w:tcPr>
          <w:p w14:paraId="1B38F341" w14:textId="17D6105B" w:rsidR="00334BF7" w:rsidRPr="006A1070" w:rsidRDefault="00334BF7" w:rsidP="00334BF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(5.114.798)</w:t>
            </w:r>
          </w:p>
        </w:tc>
        <w:tc>
          <w:tcPr>
            <w:tcW w:w="754" w:type="pct"/>
            <w:tcBorders>
              <w:top w:val="single" w:sz="4" w:space="0" w:color="F39200"/>
              <w:left w:val="nil"/>
              <w:bottom w:val="single" w:sz="4" w:space="0" w:color="F39200"/>
              <w:right w:val="nil"/>
            </w:tcBorders>
            <w:shd w:val="clear" w:color="auto" w:fill="auto"/>
            <w:noWrap/>
            <w:vAlign w:val="center"/>
            <w:hideMark/>
          </w:tcPr>
          <w:p w14:paraId="72D8B47D" w14:textId="0A3E38AC" w:rsidR="00334BF7" w:rsidRPr="006A1070" w:rsidRDefault="00334BF7" w:rsidP="00334BF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(13.836.208)</w:t>
            </w:r>
          </w:p>
        </w:tc>
        <w:tc>
          <w:tcPr>
            <w:tcW w:w="753" w:type="pct"/>
            <w:tcBorders>
              <w:top w:val="single" w:sz="4" w:space="0" w:color="F39200"/>
              <w:left w:val="nil"/>
              <w:bottom w:val="single" w:sz="4" w:space="0" w:color="F39200"/>
              <w:right w:val="nil"/>
            </w:tcBorders>
            <w:shd w:val="clear" w:color="auto" w:fill="auto"/>
            <w:vAlign w:val="center"/>
            <w:hideMark/>
          </w:tcPr>
          <w:p w14:paraId="7E91223B" w14:textId="1010C826" w:rsidR="00334BF7" w:rsidRPr="003408DE" w:rsidRDefault="00334BF7" w:rsidP="00334BF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(3.996.370)</w:t>
            </w:r>
          </w:p>
        </w:tc>
        <w:tc>
          <w:tcPr>
            <w:tcW w:w="750" w:type="pct"/>
            <w:tcBorders>
              <w:top w:val="single" w:sz="4" w:space="0" w:color="F39200"/>
              <w:left w:val="nil"/>
              <w:bottom w:val="single" w:sz="4" w:space="0" w:color="F39200"/>
              <w:right w:val="nil"/>
            </w:tcBorders>
            <w:shd w:val="clear" w:color="auto" w:fill="auto"/>
            <w:vAlign w:val="center"/>
            <w:hideMark/>
          </w:tcPr>
          <w:p w14:paraId="20DB3755" w14:textId="6EDB0CFA" w:rsidR="00334BF7" w:rsidRPr="003408DE" w:rsidRDefault="00334BF7" w:rsidP="00334BF7">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(12.147.193)</w:t>
            </w:r>
          </w:p>
        </w:tc>
      </w:tr>
    </w:tbl>
    <w:p w14:paraId="257CCAC2" w14:textId="77777777" w:rsidR="00643632" w:rsidRDefault="00643632">
      <w:pPr>
        <w:rPr>
          <w:rFonts w:ascii="CAIXA Std Book" w:hAnsi="CAIXA Std Book" w:cs="Cambria Math"/>
          <w:color w:val="005CA9"/>
          <w:sz w:val="16"/>
          <w:szCs w:val="16"/>
          <w:highlight w:val="yellow"/>
        </w:rPr>
      </w:pPr>
    </w:p>
    <w:p w14:paraId="4B999C93" w14:textId="77777777" w:rsidR="00FD5FF1" w:rsidRDefault="00FD5FF1">
      <w:pPr>
        <w:rPr>
          <w:rFonts w:ascii="CAIXA Std Book" w:hAnsi="CAIXA Std Book" w:cs="Cambria Math"/>
          <w:color w:val="005CA9"/>
          <w:sz w:val="16"/>
          <w:szCs w:val="16"/>
          <w:highlight w:val="yellow"/>
        </w:rPr>
      </w:pPr>
    </w:p>
    <w:tbl>
      <w:tblPr>
        <w:tblW w:w="5000" w:type="pct"/>
        <w:tblLayout w:type="fixed"/>
        <w:tblCellMar>
          <w:left w:w="70" w:type="dxa"/>
          <w:right w:w="70" w:type="dxa"/>
        </w:tblCellMar>
        <w:tblLook w:val="04A0" w:firstRow="1" w:lastRow="0" w:firstColumn="1" w:lastColumn="0" w:noHBand="0" w:noVBand="1"/>
      </w:tblPr>
      <w:tblGrid>
        <w:gridCol w:w="3762"/>
        <w:gridCol w:w="1467"/>
        <w:gridCol w:w="1467"/>
        <w:gridCol w:w="1467"/>
        <w:gridCol w:w="1474"/>
      </w:tblGrid>
      <w:tr w:rsidR="00BE5F11" w:rsidRPr="00A95F0F" w14:paraId="223BCFEF" w14:textId="77777777" w:rsidTr="0064363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04B80245" w14:textId="46AC6EC2" w:rsidR="00BE5F11" w:rsidRPr="006A1070" w:rsidRDefault="003E5D32">
            <w:pPr>
              <w:jc w:val="center"/>
              <w:rPr>
                <w:rFonts w:ascii="CAIXA Std Book" w:eastAsia="Times New Roman" w:hAnsi="CAIXA Std Book" w:cs="Arial"/>
                <w:b/>
                <w:bCs/>
                <w:color w:val="005CA9"/>
                <w:sz w:val="18"/>
                <w:szCs w:val="18"/>
              </w:rPr>
            </w:pPr>
            <w:r w:rsidRPr="00DD4D98">
              <w:rPr>
                <w:rFonts w:ascii="CAIXA Std Book" w:eastAsia="Times New Roman" w:hAnsi="CAIXA Std Book" w:cs="Arial"/>
                <w:b/>
                <w:bCs/>
                <w:color w:val="005CA9"/>
                <w:sz w:val="18"/>
                <w:szCs w:val="18"/>
              </w:rPr>
              <w:t>CONSOLIDADO</w:t>
            </w:r>
          </w:p>
        </w:tc>
      </w:tr>
      <w:tr w:rsidR="00DD4D98" w:rsidRPr="00A95F0F" w14:paraId="6D967122" w14:textId="77777777" w:rsidTr="004C51EE">
        <w:trPr>
          <w:trHeight w:val="283"/>
        </w:trPr>
        <w:tc>
          <w:tcPr>
            <w:tcW w:w="1952" w:type="pct"/>
            <w:vMerge w:val="restart"/>
            <w:tcBorders>
              <w:top w:val="nil"/>
              <w:left w:val="nil"/>
              <w:bottom w:val="single" w:sz="4" w:space="0" w:color="F39200"/>
              <w:right w:val="nil"/>
            </w:tcBorders>
            <w:shd w:val="clear" w:color="auto" w:fill="auto"/>
            <w:vAlign w:val="center"/>
            <w:hideMark/>
          </w:tcPr>
          <w:p w14:paraId="6BA4C682"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Descrição</w:t>
            </w:r>
          </w:p>
        </w:tc>
        <w:tc>
          <w:tcPr>
            <w:tcW w:w="1522" w:type="pct"/>
            <w:gridSpan w:val="2"/>
            <w:tcBorders>
              <w:top w:val="single" w:sz="4" w:space="0" w:color="F39200"/>
              <w:left w:val="nil"/>
              <w:bottom w:val="single" w:sz="4" w:space="0" w:color="F39200"/>
              <w:right w:val="nil"/>
            </w:tcBorders>
            <w:shd w:val="clear" w:color="auto" w:fill="auto"/>
            <w:vAlign w:val="center"/>
            <w:hideMark/>
          </w:tcPr>
          <w:p w14:paraId="2B605C65"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2024</w:t>
            </w:r>
          </w:p>
        </w:tc>
        <w:tc>
          <w:tcPr>
            <w:tcW w:w="1526" w:type="pct"/>
            <w:gridSpan w:val="2"/>
            <w:tcBorders>
              <w:top w:val="single" w:sz="4" w:space="0" w:color="F39200"/>
              <w:left w:val="nil"/>
              <w:bottom w:val="single" w:sz="4" w:space="0" w:color="F39200"/>
              <w:right w:val="nil"/>
            </w:tcBorders>
            <w:shd w:val="clear" w:color="auto" w:fill="auto"/>
            <w:vAlign w:val="center"/>
            <w:hideMark/>
          </w:tcPr>
          <w:p w14:paraId="2AC54936"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2023</w:t>
            </w:r>
          </w:p>
        </w:tc>
      </w:tr>
      <w:tr w:rsidR="00BE5F11" w:rsidRPr="00A95F0F" w14:paraId="4A6C3613" w14:textId="77777777" w:rsidTr="004C51EE">
        <w:trPr>
          <w:trHeight w:val="283"/>
        </w:trPr>
        <w:tc>
          <w:tcPr>
            <w:tcW w:w="1952" w:type="pct"/>
            <w:vMerge/>
            <w:tcBorders>
              <w:top w:val="nil"/>
              <w:left w:val="nil"/>
              <w:bottom w:val="single" w:sz="4" w:space="0" w:color="F39200"/>
              <w:right w:val="nil"/>
            </w:tcBorders>
            <w:vAlign w:val="center"/>
            <w:hideMark/>
          </w:tcPr>
          <w:p w14:paraId="3F7F215C" w14:textId="77777777" w:rsidR="00BE5F11" w:rsidRPr="006A1070" w:rsidRDefault="00BE5F11">
            <w:pPr>
              <w:jc w:val="center"/>
              <w:rPr>
                <w:rFonts w:ascii="CAIXA Std Book" w:eastAsia="Times New Roman" w:hAnsi="CAIXA Std Book" w:cs="Arial"/>
                <w:b/>
                <w:bCs/>
                <w:color w:val="005CA9"/>
                <w:sz w:val="18"/>
                <w:szCs w:val="18"/>
              </w:rPr>
            </w:pPr>
          </w:p>
        </w:tc>
        <w:tc>
          <w:tcPr>
            <w:tcW w:w="761" w:type="pct"/>
            <w:tcBorders>
              <w:top w:val="nil"/>
              <w:left w:val="nil"/>
              <w:bottom w:val="single" w:sz="4" w:space="0" w:color="F39200"/>
              <w:right w:val="nil"/>
            </w:tcBorders>
            <w:shd w:val="clear" w:color="auto" w:fill="auto"/>
            <w:vAlign w:val="center"/>
            <w:hideMark/>
          </w:tcPr>
          <w:p w14:paraId="0B2F9194"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3º trimestre</w:t>
            </w:r>
          </w:p>
        </w:tc>
        <w:tc>
          <w:tcPr>
            <w:tcW w:w="761" w:type="pct"/>
            <w:tcBorders>
              <w:top w:val="nil"/>
              <w:left w:val="nil"/>
              <w:bottom w:val="single" w:sz="4" w:space="0" w:color="F39200"/>
              <w:right w:val="nil"/>
            </w:tcBorders>
            <w:shd w:val="clear" w:color="auto" w:fill="auto"/>
            <w:vAlign w:val="center"/>
            <w:hideMark/>
          </w:tcPr>
          <w:p w14:paraId="3AF0955C"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c>
          <w:tcPr>
            <w:tcW w:w="761" w:type="pct"/>
            <w:tcBorders>
              <w:top w:val="nil"/>
              <w:left w:val="nil"/>
              <w:bottom w:val="single" w:sz="4" w:space="0" w:color="F39200"/>
              <w:right w:val="nil"/>
            </w:tcBorders>
            <w:shd w:val="clear" w:color="auto" w:fill="auto"/>
            <w:vAlign w:val="center"/>
            <w:hideMark/>
          </w:tcPr>
          <w:p w14:paraId="3A9EC5E9"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3º trimestre</w:t>
            </w:r>
          </w:p>
        </w:tc>
        <w:tc>
          <w:tcPr>
            <w:tcW w:w="765" w:type="pct"/>
            <w:tcBorders>
              <w:top w:val="nil"/>
              <w:left w:val="nil"/>
              <w:bottom w:val="single" w:sz="4" w:space="0" w:color="F39200"/>
              <w:right w:val="nil"/>
            </w:tcBorders>
            <w:shd w:val="clear" w:color="auto" w:fill="auto"/>
            <w:vAlign w:val="center"/>
            <w:hideMark/>
          </w:tcPr>
          <w:p w14:paraId="781B4D2A"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r>
      <w:tr w:rsidR="000807CF" w:rsidRPr="00A95F0F" w14:paraId="7A29BD04" w14:textId="77777777" w:rsidTr="004C51EE">
        <w:trPr>
          <w:trHeight w:val="283"/>
        </w:trPr>
        <w:tc>
          <w:tcPr>
            <w:tcW w:w="1952" w:type="pct"/>
            <w:tcBorders>
              <w:top w:val="nil"/>
              <w:left w:val="nil"/>
              <w:bottom w:val="nil"/>
              <w:right w:val="nil"/>
            </w:tcBorders>
            <w:shd w:val="clear" w:color="auto" w:fill="auto"/>
            <w:vAlign w:val="center"/>
            <w:hideMark/>
          </w:tcPr>
          <w:p w14:paraId="34634D72" w14:textId="4B03F555"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Lotéricos e parceiros comerciais</w:t>
            </w:r>
          </w:p>
        </w:tc>
        <w:tc>
          <w:tcPr>
            <w:tcW w:w="761" w:type="pct"/>
            <w:tcBorders>
              <w:top w:val="nil"/>
              <w:left w:val="nil"/>
              <w:bottom w:val="nil"/>
              <w:right w:val="nil"/>
            </w:tcBorders>
            <w:shd w:val="clear" w:color="auto" w:fill="auto"/>
            <w:vAlign w:val="center"/>
            <w:hideMark/>
          </w:tcPr>
          <w:p w14:paraId="609EE062" w14:textId="00909387"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(1.101.807)</w:t>
            </w:r>
          </w:p>
        </w:tc>
        <w:tc>
          <w:tcPr>
            <w:tcW w:w="761" w:type="pct"/>
            <w:tcBorders>
              <w:top w:val="nil"/>
              <w:left w:val="nil"/>
              <w:bottom w:val="nil"/>
              <w:right w:val="nil"/>
            </w:tcBorders>
            <w:shd w:val="clear" w:color="auto" w:fill="auto"/>
            <w:noWrap/>
            <w:vAlign w:val="center"/>
            <w:hideMark/>
          </w:tcPr>
          <w:p w14:paraId="4A1304DD" w14:textId="45784123"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(3.241.726)</w:t>
            </w:r>
          </w:p>
        </w:tc>
        <w:tc>
          <w:tcPr>
            <w:tcW w:w="761" w:type="pct"/>
            <w:tcBorders>
              <w:top w:val="nil"/>
              <w:left w:val="nil"/>
              <w:bottom w:val="nil"/>
              <w:right w:val="nil"/>
            </w:tcBorders>
            <w:shd w:val="clear" w:color="auto" w:fill="auto"/>
            <w:vAlign w:val="center"/>
            <w:hideMark/>
          </w:tcPr>
          <w:p w14:paraId="56AE7663" w14:textId="3167C42B"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(1.055.351)</w:t>
            </w:r>
          </w:p>
        </w:tc>
        <w:tc>
          <w:tcPr>
            <w:tcW w:w="765" w:type="pct"/>
            <w:tcBorders>
              <w:top w:val="nil"/>
              <w:left w:val="nil"/>
              <w:bottom w:val="nil"/>
              <w:right w:val="nil"/>
            </w:tcBorders>
            <w:shd w:val="clear" w:color="auto" w:fill="auto"/>
            <w:vAlign w:val="center"/>
            <w:hideMark/>
          </w:tcPr>
          <w:p w14:paraId="7E00A793" w14:textId="74DD6C80"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(3.109.220)</w:t>
            </w:r>
          </w:p>
        </w:tc>
      </w:tr>
      <w:tr w:rsidR="000807CF" w:rsidRPr="00A95F0F" w14:paraId="353EFBE8" w14:textId="77777777" w:rsidTr="004C51EE">
        <w:trPr>
          <w:trHeight w:val="283"/>
        </w:trPr>
        <w:tc>
          <w:tcPr>
            <w:tcW w:w="1952" w:type="pct"/>
            <w:tcBorders>
              <w:top w:val="nil"/>
              <w:left w:val="nil"/>
              <w:bottom w:val="nil"/>
              <w:right w:val="nil"/>
            </w:tcBorders>
            <w:shd w:val="clear" w:color="auto" w:fill="auto"/>
            <w:vAlign w:val="center"/>
            <w:hideMark/>
          </w:tcPr>
          <w:p w14:paraId="2E454428" w14:textId="453971B7"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Benefício pós-emprego</w:t>
            </w:r>
          </w:p>
        </w:tc>
        <w:tc>
          <w:tcPr>
            <w:tcW w:w="761" w:type="pct"/>
            <w:tcBorders>
              <w:top w:val="nil"/>
              <w:left w:val="nil"/>
              <w:bottom w:val="nil"/>
              <w:right w:val="nil"/>
            </w:tcBorders>
            <w:shd w:val="clear" w:color="auto" w:fill="auto"/>
            <w:vAlign w:val="center"/>
            <w:hideMark/>
          </w:tcPr>
          <w:p w14:paraId="32547631" w14:textId="6D986442"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(533.935)</w:t>
            </w:r>
          </w:p>
        </w:tc>
        <w:tc>
          <w:tcPr>
            <w:tcW w:w="761" w:type="pct"/>
            <w:tcBorders>
              <w:top w:val="nil"/>
              <w:left w:val="nil"/>
              <w:bottom w:val="nil"/>
              <w:right w:val="nil"/>
            </w:tcBorders>
            <w:shd w:val="clear" w:color="auto" w:fill="auto"/>
            <w:noWrap/>
            <w:vAlign w:val="center"/>
            <w:hideMark/>
          </w:tcPr>
          <w:p w14:paraId="6D471076" w14:textId="0A4B1843"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(1.562.109)</w:t>
            </w:r>
          </w:p>
        </w:tc>
        <w:tc>
          <w:tcPr>
            <w:tcW w:w="761" w:type="pct"/>
            <w:tcBorders>
              <w:top w:val="nil"/>
              <w:left w:val="nil"/>
              <w:bottom w:val="nil"/>
              <w:right w:val="nil"/>
            </w:tcBorders>
            <w:shd w:val="clear" w:color="auto" w:fill="auto"/>
            <w:vAlign w:val="center"/>
            <w:hideMark/>
          </w:tcPr>
          <w:p w14:paraId="5A4F76D3" w14:textId="7DEE858C"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(550.514)</w:t>
            </w:r>
          </w:p>
        </w:tc>
        <w:tc>
          <w:tcPr>
            <w:tcW w:w="765" w:type="pct"/>
            <w:tcBorders>
              <w:top w:val="nil"/>
              <w:left w:val="nil"/>
              <w:bottom w:val="nil"/>
              <w:right w:val="nil"/>
            </w:tcBorders>
            <w:shd w:val="clear" w:color="auto" w:fill="auto"/>
            <w:vAlign w:val="center"/>
            <w:hideMark/>
          </w:tcPr>
          <w:p w14:paraId="358E7583" w14:textId="42864970"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(1.496.950)</w:t>
            </w:r>
          </w:p>
        </w:tc>
      </w:tr>
      <w:tr w:rsidR="000807CF" w:rsidRPr="00A95F0F" w14:paraId="7BA7CDE7" w14:textId="77777777" w:rsidTr="004C51EE">
        <w:trPr>
          <w:trHeight w:val="283"/>
        </w:trPr>
        <w:tc>
          <w:tcPr>
            <w:tcW w:w="1952" w:type="pct"/>
            <w:tcBorders>
              <w:top w:val="nil"/>
              <w:left w:val="nil"/>
              <w:bottom w:val="nil"/>
              <w:right w:val="nil"/>
            </w:tcBorders>
            <w:shd w:val="clear" w:color="auto" w:fill="auto"/>
            <w:vAlign w:val="center"/>
            <w:hideMark/>
          </w:tcPr>
          <w:p w14:paraId="4C52BA8A" w14:textId="5D3E4252"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Perdas de risco operacional</w:t>
            </w:r>
          </w:p>
        </w:tc>
        <w:tc>
          <w:tcPr>
            <w:tcW w:w="761" w:type="pct"/>
            <w:tcBorders>
              <w:top w:val="nil"/>
              <w:left w:val="nil"/>
              <w:bottom w:val="nil"/>
              <w:right w:val="nil"/>
            </w:tcBorders>
            <w:shd w:val="clear" w:color="auto" w:fill="auto"/>
            <w:vAlign w:val="center"/>
            <w:hideMark/>
          </w:tcPr>
          <w:p w14:paraId="1CCB1002" w14:textId="34BC3803"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(351.998)</w:t>
            </w:r>
          </w:p>
        </w:tc>
        <w:tc>
          <w:tcPr>
            <w:tcW w:w="761" w:type="pct"/>
            <w:tcBorders>
              <w:top w:val="nil"/>
              <w:left w:val="nil"/>
              <w:bottom w:val="nil"/>
              <w:right w:val="nil"/>
            </w:tcBorders>
            <w:shd w:val="clear" w:color="auto" w:fill="auto"/>
            <w:noWrap/>
            <w:vAlign w:val="center"/>
            <w:hideMark/>
          </w:tcPr>
          <w:p w14:paraId="3531E855" w14:textId="33BD9B44"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(1.053.839)</w:t>
            </w:r>
          </w:p>
        </w:tc>
        <w:tc>
          <w:tcPr>
            <w:tcW w:w="761" w:type="pct"/>
            <w:tcBorders>
              <w:top w:val="nil"/>
              <w:left w:val="nil"/>
              <w:bottom w:val="nil"/>
              <w:right w:val="nil"/>
            </w:tcBorders>
            <w:shd w:val="clear" w:color="auto" w:fill="auto"/>
            <w:vAlign w:val="center"/>
            <w:hideMark/>
          </w:tcPr>
          <w:p w14:paraId="56AAC2EB" w14:textId="0BFA40D2"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(337.470)</w:t>
            </w:r>
          </w:p>
        </w:tc>
        <w:tc>
          <w:tcPr>
            <w:tcW w:w="765" w:type="pct"/>
            <w:tcBorders>
              <w:top w:val="nil"/>
              <w:left w:val="nil"/>
              <w:bottom w:val="nil"/>
              <w:right w:val="nil"/>
            </w:tcBorders>
            <w:shd w:val="clear" w:color="auto" w:fill="auto"/>
            <w:vAlign w:val="center"/>
            <w:hideMark/>
          </w:tcPr>
          <w:p w14:paraId="70049A7E" w14:textId="1A9565D9"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(1.126.434)</w:t>
            </w:r>
          </w:p>
        </w:tc>
      </w:tr>
      <w:tr w:rsidR="000807CF" w:rsidRPr="00A95F0F" w14:paraId="0BC3266D" w14:textId="77777777" w:rsidTr="004C51EE">
        <w:trPr>
          <w:trHeight w:val="283"/>
        </w:trPr>
        <w:tc>
          <w:tcPr>
            <w:tcW w:w="1952" w:type="pct"/>
            <w:tcBorders>
              <w:top w:val="nil"/>
              <w:left w:val="nil"/>
              <w:bottom w:val="nil"/>
              <w:right w:val="nil"/>
            </w:tcBorders>
            <w:shd w:val="clear" w:color="auto" w:fill="auto"/>
            <w:vAlign w:val="center"/>
            <w:hideMark/>
          </w:tcPr>
          <w:p w14:paraId="6F931A1D" w14:textId="410B7113"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Obrigações com fundos e programas</w:t>
            </w:r>
          </w:p>
        </w:tc>
        <w:tc>
          <w:tcPr>
            <w:tcW w:w="761" w:type="pct"/>
            <w:tcBorders>
              <w:top w:val="nil"/>
              <w:left w:val="nil"/>
              <w:bottom w:val="nil"/>
              <w:right w:val="nil"/>
            </w:tcBorders>
            <w:shd w:val="clear" w:color="auto" w:fill="auto"/>
            <w:vAlign w:val="center"/>
            <w:hideMark/>
          </w:tcPr>
          <w:p w14:paraId="795DCCD5" w14:textId="7070FA17"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(263.511)</w:t>
            </w:r>
          </w:p>
        </w:tc>
        <w:tc>
          <w:tcPr>
            <w:tcW w:w="761" w:type="pct"/>
            <w:tcBorders>
              <w:top w:val="nil"/>
              <w:left w:val="nil"/>
              <w:bottom w:val="nil"/>
              <w:right w:val="nil"/>
            </w:tcBorders>
            <w:shd w:val="clear" w:color="auto" w:fill="auto"/>
            <w:noWrap/>
            <w:vAlign w:val="center"/>
            <w:hideMark/>
          </w:tcPr>
          <w:p w14:paraId="1E8802CA" w14:textId="39373067"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(787.346)</w:t>
            </w:r>
          </w:p>
        </w:tc>
        <w:tc>
          <w:tcPr>
            <w:tcW w:w="761" w:type="pct"/>
            <w:tcBorders>
              <w:top w:val="nil"/>
              <w:left w:val="nil"/>
              <w:bottom w:val="nil"/>
              <w:right w:val="nil"/>
            </w:tcBorders>
            <w:shd w:val="clear" w:color="auto" w:fill="auto"/>
            <w:vAlign w:val="center"/>
            <w:hideMark/>
          </w:tcPr>
          <w:p w14:paraId="62DFB927" w14:textId="1548B690"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(177.092)</w:t>
            </w:r>
          </w:p>
        </w:tc>
        <w:tc>
          <w:tcPr>
            <w:tcW w:w="765" w:type="pct"/>
            <w:tcBorders>
              <w:top w:val="nil"/>
              <w:left w:val="nil"/>
              <w:bottom w:val="nil"/>
              <w:right w:val="nil"/>
            </w:tcBorders>
            <w:shd w:val="clear" w:color="auto" w:fill="auto"/>
            <w:vAlign w:val="center"/>
            <w:hideMark/>
          </w:tcPr>
          <w:p w14:paraId="3BCEE8BB" w14:textId="21906F4E"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(483.716)</w:t>
            </w:r>
          </w:p>
        </w:tc>
      </w:tr>
      <w:tr w:rsidR="000807CF" w:rsidRPr="00A95F0F" w14:paraId="09281B96" w14:textId="77777777" w:rsidTr="004C51EE">
        <w:trPr>
          <w:trHeight w:val="283"/>
        </w:trPr>
        <w:tc>
          <w:tcPr>
            <w:tcW w:w="1952" w:type="pct"/>
            <w:tcBorders>
              <w:top w:val="nil"/>
              <w:left w:val="nil"/>
              <w:bottom w:val="nil"/>
              <w:right w:val="nil"/>
            </w:tcBorders>
            <w:shd w:val="clear" w:color="auto" w:fill="auto"/>
            <w:vAlign w:val="center"/>
            <w:hideMark/>
          </w:tcPr>
          <w:p w14:paraId="58A5EAEE" w14:textId="0A16958B"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Cartão de crédito</w:t>
            </w:r>
          </w:p>
        </w:tc>
        <w:tc>
          <w:tcPr>
            <w:tcW w:w="761" w:type="pct"/>
            <w:tcBorders>
              <w:top w:val="nil"/>
              <w:left w:val="nil"/>
              <w:bottom w:val="nil"/>
              <w:right w:val="nil"/>
            </w:tcBorders>
            <w:shd w:val="clear" w:color="auto" w:fill="auto"/>
            <w:vAlign w:val="center"/>
            <w:hideMark/>
          </w:tcPr>
          <w:p w14:paraId="7032834D" w14:textId="3D0AD7A1"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(369.581)</w:t>
            </w:r>
          </w:p>
        </w:tc>
        <w:tc>
          <w:tcPr>
            <w:tcW w:w="761" w:type="pct"/>
            <w:tcBorders>
              <w:top w:val="nil"/>
              <w:left w:val="nil"/>
              <w:bottom w:val="nil"/>
              <w:right w:val="nil"/>
            </w:tcBorders>
            <w:shd w:val="clear" w:color="auto" w:fill="auto"/>
            <w:noWrap/>
            <w:vAlign w:val="center"/>
            <w:hideMark/>
          </w:tcPr>
          <w:p w14:paraId="5CE40ED1" w14:textId="63FF2296"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(1.094.330)</w:t>
            </w:r>
          </w:p>
        </w:tc>
        <w:tc>
          <w:tcPr>
            <w:tcW w:w="761" w:type="pct"/>
            <w:tcBorders>
              <w:top w:val="nil"/>
              <w:left w:val="nil"/>
              <w:bottom w:val="nil"/>
              <w:right w:val="nil"/>
            </w:tcBorders>
            <w:shd w:val="clear" w:color="auto" w:fill="auto"/>
            <w:vAlign w:val="center"/>
            <w:hideMark/>
          </w:tcPr>
          <w:p w14:paraId="34194CDB" w14:textId="4DDED24C"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(219.215)</w:t>
            </w:r>
          </w:p>
        </w:tc>
        <w:tc>
          <w:tcPr>
            <w:tcW w:w="765" w:type="pct"/>
            <w:tcBorders>
              <w:top w:val="nil"/>
              <w:left w:val="nil"/>
              <w:bottom w:val="nil"/>
              <w:right w:val="nil"/>
            </w:tcBorders>
            <w:shd w:val="clear" w:color="auto" w:fill="auto"/>
            <w:vAlign w:val="center"/>
            <w:hideMark/>
          </w:tcPr>
          <w:p w14:paraId="49A63ABC" w14:textId="78368679"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(724.445)</w:t>
            </w:r>
          </w:p>
        </w:tc>
      </w:tr>
      <w:tr w:rsidR="000807CF" w:rsidRPr="00A95F0F" w14:paraId="30463AA4" w14:textId="77777777" w:rsidTr="004C51EE">
        <w:trPr>
          <w:trHeight w:val="283"/>
        </w:trPr>
        <w:tc>
          <w:tcPr>
            <w:tcW w:w="1952" w:type="pct"/>
            <w:tcBorders>
              <w:top w:val="nil"/>
              <w:left w:val="nil"/>
              <w:bottom w:val="nil"/>
              <w:right w:val="nil"/>
            </w:tcBorders>
            <w:shd w:val="clear" w:color="auto" w:fill="auto"/>
            <w:vAlign w:val="center"/>
            <w:hideMark/>
          </w:tcPr>
          <w:p w14:paraId="62B70270" w14:textId="42C61A2D"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Financiamento imobiliário</w:t>
            </w:r>
          </w:p>
        </w:tc>
        <w:tc>
          <w:tcPr>
            <w:tcW w:w="761" w:type="pct"/>
            <w:tcBorders>
              <w:top w:val="nil"/>
              <w:left w:val="nil"/>
              <w:bottom w:val="nil"/>
              <w:right w:val="nil"/>
            </w:tcBorders>
            <w:shd w:val="clear" w:color="auto" w:fill="auto"/>
            <w:vAlign w:val="center"/>
            <w:hideMark/>
          </w:tcPr>
          <w:p w14:paraId="21E55E54" w14:textId="5ED1BA21"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(257.258)</w:t>
            </w:r>
          </w:p>
        </w:tc>
        <w:tc>
          <w:tcPr>
            <w:tcW w:w="761" w:type="pct"/>
            <w:tcBorders>
              <w:top w:val="nil"/>
              <w:left w:val="nil"/>
              <w:bottom w:val="nil"/>
              <w:right w:val="nil"/>
            </w:tcBorders>
            <w:shd w:val="clear" w:color="auto" w:fill="auto"/>
            <w:noWrap/>
            <w:vAlign w:val="center"/>
            <w:hideMark/>
          </w:tcPr>
          <w:p w14:paraId="7760759C" w14:textId="2EDE6CAA"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(757.688)</w:t>
            </w:r>
          </w:p>
        </w:tc>
        <w:tc>
          <w:tcPr>
            <w:tcW w:w="761" w:type="pct"/>
            <w:tcBorders>
              <w:top w:val="nil"/>
              <w:left w:val="nil"/>
              <w:bottom w:val="nil"/>
              <w:right w:val="nil"/>
            </w:tcBorders>
            <w:shd w:val="clear" w:color="auto" w:fill="auto"/>
            <w:vAlign w:val="center"/>
            <w:hideMark/>
          </w:tcPr>
          <w:p w14:paraId="4A8CCB3F" w14:textId="25FB8615"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(243.437)</w:t>
            </w:r>
          </w:p>
        </w:tc>
        <w:tc>
          <w:tcPr>
            <w:tcW w:w="765" w:type="pct"/>
            <w:tcBorders>
              <w:top w:val="nil"/>
              <w:left w:val="nil"/>
              <w:bottom w:val="nil"/>
              <w:right w:val="nil"/>
            </w:tcBorders>
            <w:shd w:val="clear" w:color="auto" w:fill="auto"/>
            <w:vAlign w:val="center"/>
            <w:hideMark/>
          </w:tcPr>
          <w:p w14:paraId="165E072E" w14:textId="3D53A2AE"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(780.589)</w:t>
            </w:r>
          </w:p>
        </w:tc>
      </w:tr>
      <w:tr w:rsidR="000807CF" w:rsidRPr="00A95F0F" w14:paraId="63926847" w14:textId="77777777" w:rsidTr="004C51EE">
        <w:trPr>
          <w:trHeight w:val="283"/>
        </w:trPr>
        <w:tc>
          <w:tcPr>
            <w:tcW w:w="1952" w:type="pct"/>
            <w:tcBorders>
              <w:top w:val="nil"/>
              <w:left w:val="nil"/>
              <w:bottom w:val="nil"/>
              <w:right w:val="nil"/>
            </w:tcBorders>
            <w:shd w:val="clear" w:color="auto" w:fill="auto"/>
            <w:vAlign w:val="center"/>
            <w:hideMark/>
          </w:tcPr>
          <w:p w14:paraId="114471A2" w14:textId="36F666A0"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Benefícios sociais</w:t>
            </w:r>
          </w:p>
        </w:tc>
        <w:tc>
          <w:tcPr>
            <w:tcW w:w="761" w:type="pct"/>
            <w:tcBorders>
              <w:top w:val="nil"/>
              <w:left w:val="nil"/>
              <w:bottom w:val="nil"/>
              <w:right w:val="nil"/>
            </w:tcBorders>
            <w:shd w:val="clear" w:color="auto" w:fill="auto"/>
            <w:vAlign w:val="center"/>
            <w:hideMark/>
          </w:tcPr>
          <w:p w14:paraId="09C81558" w14:textId="4C94B8E3"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(194.427)</w:t>
            </w:r>
          </w:p>
        </w:tc>
        <w:tc>
          <w:tcPr>
            <w:tcW w:w="761" w:type="pct"/>
            <w:tcBorders>
              <w:top w:val="nil"/>
              <w:left w:val="nil"/>
              <w:bottom w:val="nil"/>
              <w:right w:val="nil"/>
            </w:tcBorders>
            <w:shd w:val="clear" w:color="auto" w:fill="auto"/>
            <w:noWrap/>
            <w:vAlign w:val="center"/>
            <w:hideMark/>
          </w:tcPr>
          <w:p w14:paraId="5BE77B01" w14:textId="0085C7D7"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(542.851)</w:t>
            </w:r>
          </w:p>
        </w:tc>
        <w:tc>
          <w:tcPr>
            <w:tcW w:w="761" w:type="pct"/>
            <w:tcBorders>
              <w:top w:val="nil"/>
              <w:left w:val="nil"/>
              <w:bottom w:val="nil"/>
              <w:right w:val="nil"/>
            </w:tcBorders>
            <w:shd w:val="clear" w:color="auto" w:fill="auto"/>
            <w:vAlign w:val="center"/>
            <w:hideMark/>
          </w:tcPr>
          <w:p w14:paraId="5A66AB61" w14:textId="275041BF"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(229.413)</w:t>
            </w:r>
          </w:p>
        </w:tc>
        <w:tc>
          <w:tcPr>
            <w:tcW w:w="765" w:type="pct"/>
            <w:tcBorders>
              <w:top w:val="nil"/>
              <w:left w:val="nil"/>
              <w:bottom w:val="nil"/>
              <w:right w:val="nil"/>
            </w:tcBorders>
            <w:shd w:val="clear" w:color="auto" w:fill="auto"/>
            <w:vAlign w:val="center"/>
            <w:hideMark/>
          </w:tcPr>
          <w:p w14:paraId="2FC99629" w14:textId="4CF71088"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(772.107)</w:t>
            </w:r>
          </w:p>
        </w:tc>
      </w:tr>
      <w:tr w:rsidR="000807CF" w:rsidRPr="00A95F0F" w14:paraId="057608E0" w14:textId="77777777" w:rsidTr="004C51EE">
        <w:trPr>
          <w:trHeight w:val="283"/>
        </w:trPr>
        <w:tc>
          <w:tcPr>
            <w:tcW w:w="1952" w:type="pct"/>
            <w:tcBorders>
              <w:top w:val="nil"/>
              <w:left w:val="nil"/>
              <w:bottom w:val="nil"/>
              <w:right w:val="nil"/>
            </w:tcBorders>
            <w:shd w:val="clear" w:color="auto" w:fill="auto"/>
            <w:vAlign w:val="center"/>
            <w:hideMark/>
          </w:tcPr>
          <w:p w14:paraId="02B74D47" w14:textId="5F0B0C19"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Imóveis adjudicados e arrematados</w:t>
            </w:r>
          </w:p>
        </w:tc>
        <w:tc>
          <w:tcPr>
            <w:tcW w:w="761" w:type="pct"/>
            <w:tcBorders>
              <w:top w:val="nil"/>
              <w:left w:val="nil"/>
              <w:bottom w:val="nil"/>
              <w:right w:val="nil"/>
            </w:tcBorders>
            <w:shd w:val="clear" w:color="auto" w:fill="auto"/>
            <w:vAlign w:val="center"/>
            <w:hideMark/>
          </w:tcPr>
          <w:p w14:paraId="4D1C5C55" w14:textId="3D421613"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(373.247)</w:t>
            </w:r>
          </w:p>
        </w:tc>
        <w:tc>
          <w:tcPr>
            <w:tcW w:w="761" w:type="pct"/>
            <w:tcBorders>
              <w:top w:val="nil"/>
              <w:left w:val="nil"/>
              <w:bottom w:val="nil"/>
              <w:right w:val="nil"/>
            </w:tcBorders>
            <w:shd w:val="clear" w:color="auto" w:fill="auto"/>
            <w:noWrap/>
            <w:vAlign w:val="center"/>
            <w:hideMark/>
          </w:tcPr>
          <w:p w14:paraId="540F03EB" w14:textId="2B559ED6"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(1.043.489)</w:t>
            </w:r>
          </w:p>
        </w:tc>
        <w:tc>
          <w:tcPr>
            <w:tcW w:w="761" w:type="pct"/>
            <w:tcBorders>
              <w:top w:val="nil"/>
              <w:left w:val="nil"/>
              <w:bottom w:val="nil"/>
              <w:right w:val="nil"/>
            </w:tcBorders>
            <w:shd w:val="clear" w:color="auto" w:fill="auto"/>
            <w:vAlign w:val="center"/>
            <w:hideMark/>
          </w:tcPr>
          <w:p w14:paraId="5F163373" w14:textId="0EBB399C"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(252.248)</w:t>
            </w:r>
          </w:p>
        </w:tc>
        <w:tc>
          <w:tcPr>
            <w:tcW w:w="765" w:type="pct"/>
            <w:tcBorders>
              <w:top w:val="nil"/>
              <w:left w:val="nil"/>
              <w:bottom w:val="nil"/>
              <w:right w:val="nil"/>
            </w:tcBorders>
            <w:shd w:val="clear" w:color="auto" w:fill="auto"/>
            <w:vAlign w:val="center"/>
            <w:hideMark/>
          </w:tcPr>
          <w:p w14:paraId="71C09DE3" w14:textId="3F9DBC2F"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(675.421)</w:t>
            </w:r>
          </w:p>
        </w:tc>
      </w:tr>
      <w:tr w:rsidR="000807CF" w:rsidRPr="00A95F0F" w14:paraId="008286F9" w14:textId="77777777" w:rsidTr="004C51EE">
        <w:trPr>
          <w:trHeight w:val="283"/>
        </w:trPr>
        <w:tc>
          <w:tcPr>
            <w:tcW w:w="1952" w:type="pct"/>
            <w:tcBorders>
              <w:top w:val="nil"/>
              <w:left w:val="nil"/>
              <w:bottom w:val="nil"/>
              <w:right w:val="nil"/>
            </w:tcBorders>
            <w:shd w:val="clear" w:color="auto" w:fill="auto"/>
            <w:vAlign w:val="center"/>
            <w:hideMark/>
          </w:tcPr>
          <w:p w14:paraId="1C3F3326" w14:textId="748B0A8E"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Alavancagem de negócios</w:t>
            </w:r>
          </w:p>
        </w:tc>
        <w:tc>
          <w:tcPr>
            <w:tcW w:w="761" w:type="pct"/>
            <w:tcBorders>
              <w:top w:val="nil"/>
              <w:left w:val="nil"/>
              <w:bottom w:val="nil"/>
              <w:right w:val="nil"/>
            </w:tcBorders>
            <w:shd w:val="clear" w:color="auto" w:fill="auto"/>
            <w:vAlign w:val="center"/>
            <w:hideMark/>
          </w:tcPr>
          <w:p w14:paraId="3F99EE01" w14:textId="21493EDA"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(232.494)</w:t>
            </w:r>
          </w:p>
        </w:tc>
        <w:tc>
          <w:tcPr>
            <w:tcW w:w="761" w:type="pct"/>
            <w:tcBorders>
              <w:top w:val="nil"/>
              <w:left w:val="nil"/>
              <w:bottom w:val="nil"/>
              <w:right w:val="nil"/>
            </w:tcBorders>
            <w:shd w:val="clear" w:color="auto" w:fill="auto"/>
            <w:noWrap/>
            <w:vAlign w:val="center"/>
            <w:hideMark/>
          </w:tcPr>
          <w:p w14:paraId="0F4C74DB" w14:textId="11FCFAA1"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(653.425)</w:t>
            </w:r>
          </w:p>
        </w:tc>
        <w:tc>
          <w:tcPr>
            <w:tcW w:w="761" w:type="pct"/>
            <w:tcBorders>
              <w:top w:val="nil"/>
              <w:left w:val="nil"/>
              <w:bottom w:val="nil"/>
              <w:right w:val="nil"/>
            </w:tcBorders>
            <w:shd w:val="clear" w:color="auto" w:fill="auto"/>
            <w:vAlign w:val="center"/>
            <w:hideMark/>
          </w:tcPr>
          <w:p w14:paraId="032BBCE5" w14:textId="3127A644"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(210.771)</w:t>
            </w:r>
          </w:p>
        </w:tc>
        <w:tc>
          <w:tcPr>
            <w:tcW w:w="765" w:type="pct"/>
            <w:tcBorders>
              <w:top w:val="nil"/>
              <w:left w:val="nil"/>
              <w:bottom w:val="nil"/>
              <w:right w:val="nil"/>
            </w:tcBorders>
            <w:shd w:val="clear" w:color="auto" w:fill="auto"/>
            <w:vAlign w:val="center"/>
            <w:hideMark/>
          </w:tcPr>
          <w:p w14:paraId="3FFA4DAC" w14:textId="592245E2"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(561.951)</w:t>
            </w:r>
          </w:p>
        </w:tc>
      </w:tr>
      <w:tr w:rsidR="000807CF" w:rsidRPr="00A95F0F" w14:paraId="63504ED8" w14:textId="77777777" w:rsidTr="004C51EE">
        <w:trPr>
          <w:trHeight w:val="283"/>
        </w:trPr>
        <w:tc>
          <w:tcPr>
            <w:tcW w:w="1952" w:type="pct"/>
            <w:tcBorders>
              <w:top w:val="nil"/>
              <w:left w:val="nil"/>
              <w:bottom w:val="nil"/>
              <w:right w:val="nil"/>
            </w:tcBorders>
            <w:shd w:val="clear" w:color="auto" w:fill="auto"/>
            <w:vAlign w:val="center"/>
            <w:hideMark/>
          </w:tcPr>
          <w:p w14:paraId="2A80AD83" w14:textId="03049510"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Serviços automatizados</w:t>
            </w:r>
          </w:p>
        </w:tc>
        <w:tc>
          <w:tcPr>
            <w:tcW w:w="761" w:type="pct"/>
            <w:tcBorders>
              <w:top w:val="nil"/>
              <w:left w:val="nil"/>
              <w:bottom w:val="nil"/>
              <w:right w:val="nil"/>
            </w:tcBorders>
            <w:shd w:val="clear" w:color="auto" w:fill="auto"/>
            <w:vAlign w:val="center"/>
            <w:hideMark/>
          </w:tcPr>
          <w:p w14:paraId="258D5721" w14:textId="12DFDE60"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(92.290)</w:t>
            </w:r>
          </w:p>
        </w:tc>
        <w:tc>
          <w:tcPr>
            <w:tcW w:w="761" w:type="pct"/>
            <w:tcBorders>
              <w:top w:val="nil"/>
              <w:left w:val="nil"/>
              <w:bottom w:val="nil"/>
              <w:right w:val="nil"/>
            </w:tcBorders>
            <w:shd w:val="clear" w:color="auto" w:fill="auto"/>
            <w:noWrap/>
            <w:vAlign w:val="center"/>
            <w:hideMark/>
          </w:tcPr>
          <w:p w14:paraId="3A54587B" w14:textId="3162B23D"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(384.483)</w:t>
            </w:r>
          </w:p>
        </w:tc>
        <w:tc>
          <w:tcPr>
            <w:tcW w:w="761" w:type="pct"/>
            <w:tcBorders>
              <w:top w:val="nil"/>
              <w:left w:val="nil"/>
              <w:bottom w:val="nil"/>
              <w:right w:val="nil"/>
            </w:tcBorders>
            <w:shd w:val="clear" w:color="auto" w:fill="auto"/>
            <w:vAlign w:val="center"/>
            <w:hideMark/>
          </w:tcPr>
          <w:p w14:paraId="50D32D74" w14:textId="325C8BD4"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(145.358)</w:t>
            </w:r>
          </w:p>
        </w:tc>
        <w:tc>
          <w:tcPr>
            <w:tcW w:w="765" w:type="pct"/>
            <w:tcBorders>
              <w:top w:val="nil"/>
              <w:left w:val="nil"/>
              <w:bottom w:val="nil"/>
              <w:right w:val="nil"/>
            </w:tcBorders>
            <w:shd w:val="clear" w:color="auto" w:fill="auto"/>
            <w:vAlign w:val="center"/>
            <w:hideMark/>
          </w:tcPr>
          <w:p w14:paraId="5083974D" w14:textId="236D0A4D"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(437.699)</w:t>
            </w:r>
          </w:p>
        </w:tc>
      </w:tr>
      <w:tr w:rsidR="000807CF" w:rsidRPr="00A95F0F" w14:paraId="571ACB9C" w14:textId="77777777" w:rsidTr="004C51EE">
        <w:trPr>
          <w:trHeight w:val="283"/>
        </w:trPr>
        <w:tc>
          <w:tcPr>
            <w:tcW w:w="1952" w:type="pct"/>
            <w:tcBorders>
              <w:top w:val="nil"/>
              <w:left w:val="nil"/>
              <w:bottom w:val="nil"/>
              <w:right w:val="nil"/>
            </w:tcBorders>
            <w:shd w:val="clear" w:color="auto" w:fill="auto"/>
            <w:vAlign w:val="center"/>
            <w:hideMark/>
          </w:tcPr>
          <w:p w14:paraId="1AEDA790" w14:textId="3E495CBE"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Ágio na aquisição de carteiras comerciais</w:t>
            </w:r>
          </w:p>
        </w:tc>
        <w:tc>
          <w:tcPr>
            <w:tcW w:w="761" w:type="pct"/>
            <w:tcBorders>
              <w:top w:val="nil"/>
              <w:left w:val="nil"/>
              <w:bottom w:val="nil"/>
              <w:right w:val="nil"/>
            </w:tcBorders>
            <w:shd w:val="clear" w:color="auto" w:fill="auto"/>
            <w:vAlign w:val="center"/>
            <w:hideMark/>
          </w:tcPr>
          <w:p w14:paraId="2A41F2CA" w14:textId="2930EDFC"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(105.656)</w:t>
            </w:r>
          </w:p>
        </w:tc>
        <w:tc>
          <w:tcPr>
            <w:tcW w:w="761" w:type="pct"/>
            <w:tcBorders>
              <w:top w:val="nil"/>
              <w:left w:val="nil"/>
              <w:bottom w:val="nil"/>
              <w:right w:val="nil"/>
            </w:tcBorders>
            <w:shd w:val="clear" w:color="auto" w:fill="auto"/>
            <w:noWrap/>
            <w:vAlign w:val="center"/>
            <w:hideMark/>
          </w:tcPr>
          <w:p w14:paraId="3F0C010E" w14:textId="5526B75C"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(340.261)</w:t>
            </w:r>
          </w:p>
        </w:tc>
        <w:tc>
          <w:tcPr>
            <w:tcW w:w="761" w:type="pct"/>
            <w:tcBorders>
              <w:top w:val="nil"/>
              <w:left w:val="nil"/>
              <w:bottom w:val="nil"/>
              <w:right w:val="nil"/>
            </w:tcBorders>
            <w:shd w:val="clear" w:color="auto" w:fill="auto"/>
            <w:vAlign w:val="center"/>
            <w:hideMark/>
          </w:tcPr>
          <w:p w14:paraId="4A914F7A" w14:textId="495523F5"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(127.144)</w:t>
            </w:r>
          </w:p>
        </w:tc>
        <w:tc>
          <w:tcPr>
            <w:tcW w:w="765" w:type="pct"/>
            <w:tcBorders>
              <w:top w:val="nil"/>
              <w:left w:val="nil"/>
              <w:bottom w:val="nil"/>
              <w:right w:val="nil"/>
            </w:tcBorders>
            <w:shd w:val="clear" w:color="auto" w:fill="auto"/>
            <w:vAlign w:val="center"/>
            <w:hideMark/>
          </w:tcPr>
          <w:p w14:paraId="43A2C98C" w14:textId="6251382E"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(405.861)</w:t>
            </w:r>
          </w:p>
        </w:tc>
      </w:tr>
      <w:tr w:rsidR="000807CF" w:rsidRPr="00A95F0F" w14:paraId="59159DB0" w14:textId="77777777" w:rsidTr="004C51EE">
        <w:trPr>
          <w:trHeight w:val="283"/>
        </w:trPr>
        <w:tc>
          <w:tcPr>
            <w:tcW w:w="1952" w:type="pct"/>
            <w:tcBorders>
              <w:top w:val="nil"/>
              <w:left w:val="nil"/>
              <w:bottom w:val="nil"/>
              <w:right w:val="nil"/>
            </w:tcBorders>
            <w:shd w:val="clear" w:color="auto" w:fill="auto"/>
            <w:vAlign w:val="center"/>
            <w:hideMark/>
          </w:tcPr>
          <w:p w14:paraId="3A021203" w14:textId="24D24387"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Loterias</w:t>
            </w:r>
          </w:p>
        </w:tc>
        <w:tc>
          <w:tcPr>
            <w:tcW w:w="761" w:type="pct"/>
            <w:tcBorders>
              <w:top w:val="nil"/>
              <w:left w:val="nil"/>
              <w:bottom w:val="nil"/>
              <w:right w:val="nil"/>
            </w:tcBorders>
            <w:shd w:val="clear" w:color="auto" w:fill="auto"/>
            <w:vAlign w:val="center"/>
            <w:hideMark/>
          </w:tcPr>
          <w:p w14:paraId="7C79DDF8" w14:textId="60E5362B"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(84.317)</w:t>
            </w:r>
          </w:p>
        </w:tc>
        <w:tc>
          <w:tcPr>
            <w:tcW w:w="761" w:type="pct"/>
            <w:tcBorders>
              <w:top w:val="nil"/>
              <w:left w:val="nil"/>
              <w:bottom w:val="nil"/>
              <w:right w:val="nil"/>
            </w:tcBorders>
            <w:shd w:val="clear" w:color="auto" w:fill="auto"/>
            <w:noWrap/>
            <w:vAlign w:val="center"/>
            <w:hideMark/>
          </w:tcPr>
          <w:p w14:paraId="6A456DF9" w14:textId="545BFA51" w:rsidR="000807CF" w:rsidRPr="0059727C"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(326.545)</w:t>
            </w:r>
          </w:p>
        </w:tc>
        <w:tc>
          <w:tcPr>
            <w:tcW w:w="761" w:type="pct"/>
            <w:tcBorders>
              <w:top w:val="nil"/>
              <w:left w:val="nil"/>
              <w:bottom w:val="nil"/>
              <w:right w:val="nil"/>
            </w:tcBorders>
            <w:shd w:val="clear" w:color="auto" w:fill="auto"/>
            <w:vAlign w:val="center"/>
            <w:hideMark/>
          </w:tcPr>
          <w:p w14:paraId="0498E578" w14:textId="679EE870"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(80.842)</w:t>
            </w:r>
          </w:p>
        </w:tc>
        <w:tc>
          <w:tcPr>
            <w:tcW w:w="765" w:type="pct"/>
            <w:tcBorders>
              <w:top w:val="nil"/>
              <w:left w:val="nil"/>
              <w:bottom w:val="nil"/>
              <w:right w:val="nil"/>
            </w:tcBorders>
            <w:shd w:val="clear" w:color="auto" w:fill="auto"/>
            <w:vAlign w:val="center"/>
            <w:hideMark/>
          </w:tcPr>
          <w:p w14:paraId="78A7D14E" w14:textId="564809EC"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(319.399)</w:t>
            </w:r>
          </w:p>
        </w:tc>
      </w:tr>
      <w:tr w:rsidR="000807CF" w:rsidRPr="00A95F0F" w14:paraId="7E314DEF" w14:textId="77777777" w:rsidTr="004C51EE">
        <w:trPr>
          <w:trHeight w:val="283"/>
        </w:trPr>
        <w:tc>
          <w:tcPr>
            <w:tcW w:w="1952" w:type="pct"/>
            <w:tcBorders>
              <w:top w:val="nil"/>
              <w:left w:val="nil"/>
              <w:bottom w:val="nil"/>
              <w:right w:val="nil"/>
            </w:tcBorders>
            <w:shd w:val="clear" w:color="auto" w:fill="auto"/>
            <w:vAlign w:val="center"/>
            <w:hideMark/>
          </w:tcPr>
          <w:p w14:paraId="2D4F489F" w14:textId="7C048673"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 xml:space="preserve">Descontos </w:t>
            </w:r>
            <w:r w:rsidR="008C7826">
              <w:rPr>
                <w:rFonts w:ascii="CAIXA Std Book" w:hAnsi="CAIXA Std Book" w:cs="Arial"/>
                <w:color w:val="005CA9"/>
                <w:sz w:val="18"/>
                <w:szCs w:val="18"/>
              </w:rPr>
              <w:t>concedidos</w:t>
            </w:r>
            <w:r>
              <w:rPr>
                <w:rFonts w:ascii="CAIXA Std Book" w:hAnsi="CAIXA Std Book" w:cs="Arial"/>
                <w:color w:val="005CA9"/>
                <w:sz w:val="18"/>
                <w:szCs w:val="18"/>
              </w:rPr>
              <w:t xml:space="preserve"> (1)</w:t>
            </w:r>
            <w:r w:rsidR="002A7C4F">
              <w:rPr>
                <w:rFonts w:ascii="CAIXA Std Book" w:hAnsi="CAIXA Std Book" w:cs="Arial"/>
                <w:color w:val="005CA9"/>
                <w:sz w:val="18"/>
                <w:szCs w:val="18"/>
              </w:rPr>
              <w:t xml:space="preserve"> (2)</w:t>
            </w:r>
          </w:p>
        </w:tc>
        <w:tc>
          <w:tcPr>
            <w:tcW w:w="761" w:type="pct"/>
            <w:tcBorders>
              <w:top w:val="nil"/>
              <w:left w:val="nil"/>
              <w:bottom w:val="nil"/>
              <w:right w:val="nil"/>
            </w:tcBorders>
            <w:shd w:val="clear" w:color="auto" w:fill="auto"/>
            <w:vAlign w:val="center"/>
            <w:hideMark/>
          </w:tcPr>
          <w:p w14:paraId="55A1D3E0" w14:textId="24B17887" w:rsidR="000807CF" w:rsidRPr="006A1070" w:rsidRDefault="008C7826"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(905.913)</w:t>
            </w:r>
          </w:p>
        </w:tc>
        <w:tc>
          <w:tcPr>
            <w:tcW w:w="761" w:type="pct"/>
            <w:tcBorders>
              <w:top w:val="nil"/>
              <w:left w:val="nil"/>
              <w:bottom w:val="nil"/>
              <w:right w:val="nil"/>
            </w:tcBorders>
            <w:shd w:val="clear" w:color="auto" w:fill="auto"/>
            <w:noWrap/>
            <w:vAlign w:val="center"/>
            <w:hideMark/>
          </w:tcPr>
          <w:p w14:paraId="3C4A2998" w14:textId="4769AC0F" w:rsidR="000807CF" w:rsidRPr="0059727C" w:rsidRDefault="008C7826"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(1.197.972)</w:t>
            </w:r>
          </w:p>
        </w:tc>
        <w:tc>
          <w:tcPr>
            <w:tcW w:w="761" w:type="pct"/>
            <w:tcBorders>
              <w:top w:val="nil"/>
              <w:left w:val="nil"/>
              <w:bottom w:val="nil"/>
              <w:right w:val="nil"/>
            </w:tcBorders>
            <w:shd w:val="clear" w:color="auto" w:fill="auto"/>
            <w:vAlign w:val="center"/>
            <w:hideMark/>
          </w:tcPr>
          <w:p w14:paraId="042A714E" w14:textId="3BFA8D32"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(100.</w:t>
            </w:r>
            <w:r w:rsidR="008C7826">
              <w:rPr>
                <w:rFonts w:ascii="CAIXA Std Book" w:hAnsi="CAIXA Std Book" w:cs="Arial"/>
                <w:color w:val="005CA9"/>
                <w:sz w:val="18"/>
                <w:szCs w:val="18"/>
              </w:rPr>
              <w:t>660</w:t>
            </w:r>
            <w:r>
              <w:rPr>
                <w:rFonts w:ascii="CAIXA Std Book" w:hAnsi="CAIXA Std Book" w:cs="Arial"/>
                <w:color w:val="005CA9"/>
                <w:sz w:val="18"/>
                <w:szCs w:val="18"/>
              </w:rPr>
              <w:t>)</w:t>
            </w:r>
          </w:p>
        </w:tc>
        <w:tc>
          <w:tcPr>
            <w:tcW w:w="765" w:type="pct"/>
            <w:tcBorders>
              <w:top w:val="nil"/>
              <w:left w:val="nil"/>
              <w:bottom w:val="nil"/>
              <w:right w:val="nil"/>
            </w:tcBorders>
            <w:shd w:val="clear" w:color="auto" w:fill="auto"/>
            <w:vAlign w:val="center"/>
            <w:hideMark/>
          </w:tcPr>
          <w:p w14:paraId="6B4982F1" w14:textId="16079786" w:rsidR="000807CF" w:rsidRPr="006A1070" w:rsidRDefault="000807CF"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(232.</w:t>
            </w:r>
            <w:r w:rsidR="008C7826">
              <w:rPr>
                <w:rFonts w:ascii="CAIXA Std Book" w:hAnsi="CAIXA Std Book" w:cs="Arial"/>
                <w:color w:val="005CA9"/>
                <w:sz w:val="18"/>
                <w:szCs w:val="18"/>
              </w:rPr>
              <w:t>332</w:t>
            </w:r>
            <w:r>
              <w:rPr>
                <w:rFonts w:ascii="CAIXA Std Book" w:hAnsi="CAIXA Std Book" w:cs="Arial"/>
                <w:color w:val="005CA9"/>
                <w:sz w:val="18"/>
                <w:szCs w:val="18"/>
              </w:rPr>
              <w:t>)</w:t>
            </w:r>
          </w:p>
        </w:tc>
      </w:tr>
      <w:tr w:rsidR="00D7501E" w:rsidRPr="00A95F0F" w14:paraId="0438ED3B" w14:textId="77777777" w:rsidTr="004C51EE">
        <w:trPr>
          <w:trHeight w:val="283"/>
        </w:trPr>
        <w:tc>
          <w:tcPr>
            <w:tcW w:w="1952" w:type="pct"/>
            <w:tcBorders>
              <w:top w:val="nil"/>
              <w:left w:val="nil"/>
              <w:bottom w:val="nil"/>
              <w:right w:val="nil"/>
            </w:tcBorders>
            <w:shd w:val="clear" w:color="auto" w:fill="auto"/>
            <w:vAlign w:val="center"/>
            <w:hideMark/>
          </w:tcPr>
          <w:p w14:paraId="4487C9BA" w14:textId="4E2ED533" w:rsidR="00D7501E" w:rsidRPr="006A1070" w:rsidRDefault="00D7501E" w:rsidP="00D7501E">
            <w:pPr>
              <w:rPr>
                <w:rFonts w:ascii="CAIXA Std Book" w:eastAsia="Times New Roman" w:hAnsi="CAIXA Std Book" w:cs="Arial"/>
                <w:color w:val="005CA9"/>
                <w:sz w:val="18"/>
                <w:szCs w:val="18"/>
              </w:rPr>
            </w:pPr>
            <w:r>
              <w:rPr>
                <w:rFonts w:ascii="CAIXA Std Book" w:hAnsi="CAIXA Std Book" w:cs="Arial"/>
                <w:color w:val="005CA9"/>
                <w:sz w:val="18"/>
                <w:szCs w:val="18"/>
              </w:rPr>
              <w:t>FGTS – arrecadação/pagamento</w:t>
            </w:r>
          </w:p>
        </w:tc>
        <w:tc>
          <w:tcPr>
            <w:tcW w:w="761" w:type="pct"/>
            <w:tcBorders>
              <w:top w:val="nil"/>
              <w:left w:val="nil"/>
              <w:bottom w:val="nil"/>
              <w:right w:val="nil"/>
            </w:tcBorders>
            <w:shd w:val="clear" w:color="auto" w:fill="auto"/>
            <w:vAlign w:val="center"/>
            <w:hideMark/>
          </w:tcPr>
          <w:p w14:paraId="2852C0CF" w14:textId="3C4CB9C9"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(40.150)</w:t>
            </w:r>
          </w:p>
        </w:tc>
        <w:tc>
          <w:tcPr>
            <w:tcW w:w="761" w:type="pct"/>
            <w:tcBorders>
              <w:top w:val="nil"/>
              <w:left w:val="nil"/>
              <w:bottom w:val="nil"/>
              <w:right w:val="nil"/>
            </w:tcBorders>
            <w:shd w:val="clear" w:color="auto" w:fill="auto"/>
            <w:noWrap/>
            <w:vAlign w:val="center"/>
            <w:hideMark/>
          </w:tcPr>
          <w:p w14:paraId="09BB8FAE" w14:textId="66802025" w:rsidR="00D7501E" w:rsidRPr="0059727C"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(145.631)</w:t>
            </w:r>
          </w:p>
        </w:tc>
        <w:tc>
          <w:tcPr>
            <w:tcW w:w="761" w:type="pct"/>
            <w:tcBorders>
              <w:top w:val="nil"/>
              <w:left w:val="nil"/>
              <w:bottom w:val="nil"/>
              <w:right w:val="nil"/>
            </w:tcBorders>
            <w:shd w:val="clear" w:color="auto" w:fill="auto"/>
            <w:vAlign w:val="center"/>
            <w:hideMark/>
          </w:tcPr>
          <w:p w14:paraId="7B83CED0" w14:textId="5C5E1A42"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(65.350)</w:t>
            </w:r>
          </w:p>
        </w:tc>
        <w:tc>
          <w:tcPr>
            <w:tcW w:w="765" w:type="pct"/>
            <w:tcBorders>
              <w:top w:val="nil"/>
              <w:left w:val="nil"/>
              <w:bottom w:val="nil"/>
              <w:right w:val="nil"/>
            </w:tcBorders>
            <w:shd w:val="clear" w:color="auto" w:fill="auto"/>
            <w:vAlign w:val="center"/>
            <w:hideMark/>
          </w:tcPr>
          <w:p w14:paraId="0AA20225" w14:textId="2122489E"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(187.670)</w:t>
            </w:r>
          </w:p>
        </w:tc>
      </w:tr>
      <w:tr w:rsidR="00D7501E" w:rsidRPr="00A95F0F" w14:paraId="75142F19" w14:textId="77777777" w:rsidTr="004C51EE">
        <w:trPr>
          <w:trHeight w:val="283"/>
        </w:trPr>
        <w:tc>
          <w:tcPr>
            <w:tcW w:w="1952" w:type="pct"/>
            <w:tcBorders>
              <w:top w:val="nil"/>
              <w:left w:val="nil"/>
              <w:bottom w:val="nil"/>
              <w:right w:val="nil"/>
            </w:tcBorders>
            <w:shd w:val="clear" w:color="auto" w:fill="auto"/>
            <w:vAlign w:val="center"/>
            <w:hideMark/>
          </w:tcPr>
          <w:p w14:paraId="16F1B538" w14:textId="64A5030B" w:rsidR="00D7501E" w:rsidRPr="006A1070" w:rsidRDefault="00D7501E" w:rsidP="00D7501E">
            <w:pPr>
              <w:rPr>
                <w:rFonts w:ascii="CAIXA Std Book" w:eastAsia="Times New Roman" w:hAnsi="CAIXA Std Book" w:cs="Arial"/>
                <w:color w:val="005CA9"/>
                <w:sz w:val="18"/>
                <w:szCs w:val="18"/>
              </w:rPr>
            </w:pPr>
            <w:r>
              <w:rPr>
                <w:rFonts w:ascii="CAIXA Std Book" w:hAnsi="CAIXA Std Book" w:cs="Arial"/>
                <w:color w:val="005CA9"/>
                <w:sz w:val="18"/>
                <w:szCs w:val="18"/>
              </w:rPr>
              <w:t>FCVS a receber - provisão/perdas</w:t>
            </w:r>
          </w:p>
        </w:tc>
        <w:tc>
          <w:tcPr>
            <w:tcW w:w="761" w:type="pct"/>
            <w:tcBorders>
              <w:top w:val="nil"/>
              <w:left w:val="nil"/>
              <w:bottom w:val="nil"/>
              <w:right w:val="nil"/>
            </w:tcBorders>
            <w:shd w:val="clear" w:color="auto" w:fill="auto"/>
            <w:vAlign w:val="center"/>
            <w:hideMark/>
          </w:tcPr>
          <w:p w14:paraId="51C1F571" w14:textId="3B48ABCB"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(14.588)</w:t>
            </w:r>
          </w:p>
        </w:tc>
        <w:tc>
          <w:tcPr>
            <w:tcW w:w="761" w:type="pct"/>
            <w:tcBorders>
              <w:top w:val="nil"/>
              <w:left w:val="nil"/>
              <w:bottom w:val="nil"/>
              <w:right w:val="nil"/>
            </w:tcBorders>
            <w:shd w:val="clear" w:color="auto" w:fill="auto"/>
            <w:noWrap/>
            <w:vAlign w:val="center"/>
            <w:hideMark/>
          </w:tcPr>
          <w:p w14:paraId="18F1D090" w14:textId="6DF34EC7" w:rsidR="00D7501E" w:rsidRPr="0059727C"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(20.943)</w:t>
            </w:r>
          </w:p>
        </w:tc>
        <w:tc>
          <w:tcPr>
            <w:tcW w:w="761" w:type="pct"/>
            <w:tcBorders>
              <w:top w:val="nil"/>
              <w:left w:val="nil"/>
              <w:bottom w:val="nil"/>
              <w:right w:val="nil"/>
            </w:tcBorders>
            <w:shd w:val="clear" w:color="auto" w:fill="auto"/>
            <w:vAlign w:val="center"/>
            <w:hideMark/>
          </w:tcPr>
          <w:p w14:paraId="0FDAD5FE" w14:textId="2A2225CD"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(16.271)</w:t>
            </w:r>
          </w:p>
        </w:tc>
        <w:tc>
          <w:tcPr>
            <w:tcW w:w="765" w:type="pct"/>
            <w:tcBorders>
              <w:top w:val="nil"/>
              <w:left w:val="nil"/>
              <w:bottom w:val="nil"/>
              <w:right w:val="nil"/>
            </w:tcBorders>
            <w:shd w:val="clear" w:color="auto" w:fill="auto"/>
            <w:vAlign w:val="center"/>
            <w:hideMark/>
          </w:tcPr>
          <w:p w14:paraId="59503528" w14:textId="7B10E689"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(205.484)</w:t>
            </w:r>
          </w:p>
        </w:tc>
      </w:tr>
      <w:tr w:rsidR="00D7501E" w:rsidRPr="00A95F0F" w14:paraId="3F463F30" w14:textId="77777777" w:rsidTr="004C51EE">
        <w:trPr>
          <w:trHeight w:val="283"/>
        </w:trPr>
        <w:tc>
          <w:tcPr>
            <w:tcW w:w="1952" w:type="pct"/>
            <w:tcBorders>
              <w:top w:val="nil"/>
              <w:left w:val="nil"/>
              <w:bottom w:val="nil"/>
              <w:right w:val="nil"/>
            </w:tcBorders>
            <w:shd w:val="clear" w:color="auto" w:fill="auto"/>
            <w:noWrap/>
            <w:vAlign w:val="center"/>
            <w:hideMark/>
          </w:tcPr>
          <w:p w14:paraId="225FBDAE" w14:textId="54B9AD7A" w:rsidR="00D7501E" w:rsidRPr="006A1070" w:rsidRDefault="00D7501E" w:rsidP="00D7501E">
            <w:pPr>
              <w:rPr>
                <w:rFonts w:ascii="CAIXA Std Book" w:eastAsia="Times New Roman" w:hAnsi="CAIXA Std Book" w:cs="Arial"/>
                <w:color w:val="005CA9"/>
                <w:sz w:val="18"/>
                <w:szCs w:val="18"/>
              </w:rPr>
            </w:pPr>
            <w:r>
              <w:rPr>
                <w:rFonts w:ascii="CAIXA Std Book" w:hAnsi="CAIXA Std Book" w:cs="Arial"/>
                <w:color w:val="005CA9"/>
                <w:sz w:val="18"/>
                <w:szCs w:val="18"/>
              </w:rPr>
              <w:t>Outras</w:t>
            </w:r>
          </w:p>
        </w:tc>
        <w:tc>
          <w:tcPr>
            <w:tcW w:w="761" w:type="pct"/>
            <w:tcBorders>
              <w:top w:val="nil"/>
              <w:left w:val="nil"/>
              <w:bottom w:val="nil"/>
              <w:right w:val="nil"/>
            </w:tcBorders>
            <w:shd w:val="clear" w:color="auto" w:fill="auto"/>
            <w:vAlign w:val="center"/>
            <w:hideMark/>
          </w:tcPr>
          <w:p w14:paraId="4DFC8FC1" w14:textId="52691765" w:rsidR="00D7501E" w:rsidRPr="006A1070" w:rsidRDefault="004C51E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(214.123)</w:t>
            </w:r>
          </w:p>
        </w:tc>
        <w:tc>
          <w:tcPr>
            <w:tcW w:w="761" w:type="pct"/>
            <w:tcBorders>
              <w:top w:val="nil"/>
              <w:left w:val="nil"/>
              <w:bottom w:val="nil"/>
              <w:right w:val="nil"/>
            </w:tcBorders>
            <w:shd w:val="clear" w:color="auto" w:fill="auto"/>
            <w:noWrap/>
            <w:vAlign w:val="center"/>
            <w:hideMark/>
          </w:tcPr>
          <w:p w14:paraId="6D23CD41" w14:textId="24B360D3" w:rsidR="00D7501E" w:rsidRPr="0059727C" w:rsidRDefault="004C51E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(722.124)</w:t>
            </w:r>
          </w:p>
        </w:tc>
        <w:tc>
          <w:tcPr>
            <w:tcW w:w="761" w:type="pct"/>
            <w:tcBorders>
              <w:top w:val="nil"/>
              <w:left w:val="nil"/>
              <w:bottom w:val="nil"/>
              <w:right w:val="nil"/>
            </w:tcBorders>
            <w:shd w:val="clear" w:color="auto" w:fill="auto"/>
            <w:vAlign w:val="center"/>
            <w:hideMark/>
          </w:tcPr>
          <w:p w14:paraId="11863745" w14:textId="10963E0B"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(185.</w:t>
            </w:r>
            <w:r w:rsidR="008C7826">
              <w:rPr>
                <w:rFonts w:ascii="CAIXA Std Book" w:hAnsi="CAIXA Std Book" w:cs="Arial"/>
                <w:color w:val="005CA9"/>
                <w:sz w:val="18"/>
                <w:szCs w:val="18"/>
              </w:rPr>
              <w:t>556</w:t>
            </w:r>
            <w:r>
              <w:rPr>
                <w:rFonts w:ascii="CAIXA Std Book" w:hAnsi="CAIXA Std Book" w:cs="Arial"/>
                <w:color w:val="005CA9"/>
                <w:sz w:val="18"/>
                <w:szCs w:val="18"/>
              </w:rPr>
              <w:t>)</w:t>
            </w:r>
          </w:p>
        </w:tc>
        <w:tc>
          <w:tcPr>
            <w:tcW w:w="765" w:type="pct"/>
            <w:tcBorders>
              <w:top w:val="nil"/>
              <w:left w:val="nil"/>
              <w:bottom w:val="nil"/>
              <w:right w:val="nil"/>
            </w:tcBorders>
            <w:shd w:val="clear" w:color="auto" w:fill="auto"/>
            <w:vAlign w:val="center"/>
            <w:hideMark/>
          </w:tcPr>
          <w:p w14:paraId="650300E5" w14:textId="6ED6F918"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(625.</w:t>
            </w:r>
            <w:r w:rsidR="00C3563F">
              <w:rPr>
                <w:rFonts w:ascii="CAIXA Std Book" w:hAnsi="CAIXA Std Book" w:cs="Arial"/>
                <w:color w:val="005CA9"/>
                <w:sz w:val="18"/>
                <w:szCs w:val="18"/>
              </w:rPr>
              <w:t>696</w:t>
            </w:r>
            <w:r>
              <w:rPr>
                <w:rFonts w:ascii="CAIXA Std Book" w:hAnsi="CAIXA Std Book" w:cs="Arial"/>
                <w:color w:val="005CA9"/>
                <w:sz w:val="18"/>
                <w:szCs w:val="18"/>
              </w:rPr>
              <w:t>)</w:t>
            </w:r>
          </w:p>
        </w:tc>
      </w:tr>
      <w:tr w:rsidR="00D7501E" w:rsidRPr="00A95F0F" w14:paraId="5AE00F77" w14:textId="77777777" w:rsidTr="004C51EE">
        <w:trPr>
          <w:trHeight w:val="283"/>
        </w:trPr>
        <w:tc>
          <w:tcPr>
            <w:tcW w:w="1952" w:type="pct"/>
            <w:tcBorders>
              <w:top w:val="single" w:sz="4" w:space="0" w:color="F39200"/>
              <w:left w:val="nil"/>
              <w:bottom w:val="single" w:sz="4" w:space="0" w:color="F39200"/>
              <w:right w:val="nil"/>
            </w:tcBorders>
            <w:shd w:val="clear" w:color="auto" w:fill="auto"/>
            <w:noWrap/>
            <w:vAlign w:val="center"/>
            <w:hideMark/>
          </w:tcPr>
          <w:p w14:paraId="04F2E0CB" w14:textId="6C966D11" w:rsidR="00D7501E" w:rsidRPr="006A1070" w:rsidRDefault="00D7501E" w:rsidP="00D7501E">
            <w:pPr>
              <w:rPr>
                <w:rFonts w:ascii="CAIXA Std Book" w:eastAsia="Times New Roman" w:hAnsi="CAIXA Std Book" w:cs="Arial"/>
                <w:b/>
                <w:bCs/>
                <w:color w:val="005CA9"/>
                <w:sz w:val="18"/>
                <w:szCs w:val="18"/>
              </w:rPr>
            </w:pPr>
            <w:r>
              <w:rPr>
                <w:rFonts w:ascii="CAIXA Std Book" w:hAnsi="CAIXA Std Book" w:cs="Arial"/>
                <w:b/>
                <w:color w:val="005CA9"/>
                <w:sz w:val="18"/>
                <w:szCs w:val="18"/>
              </w:rPr>
              <w:t>Total</w:t>
            </w:r>
          </w:p>
        </w:tc>
        <w:tc>
          <w:tcPr>
            <w:tcW w:w="761" w:type="pct"/>
            <w:tcBorders>
              <w:top w:val="single" w:sz="4" w:space="0" w:color="F39200"/>
              <w:left w:val="nil"/>
              <w:bottom w:val="single" w:sz="4" w:space="0" w:color="F39200"/>
              <w:right w:val="nil"/>
            </w:tcBorders>
            <w:shd w:val="clear" w:color="auto" w:fill="auto"/>
            <w:noWrap/>
            <w:vAlign w:val="center"/>
            <w:hideMark/>
          </w:tcPr>
          <w:p w14:paraId="74A682BE" w14:textId="481F0A66" w:rsidR="00D7501E" w:rsidRPr="006A1070" w:rsidRDefault="00D7501E" w:rsidP="00D7501E">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(5.135.295)</w:t>
            </w:r>
          </w:p>
        </w:tc>
        <w:tc>
          <w:tcPr>
            <w:tcW w:w="761" w:type="pct"/>
            <w:tcBorders>
              <w:top w:val="single" w:sz="4" w:space="0" w:color="F39200"/>
              <w:left w:val="nil"/>
              <w:bottom w:val="single" w:sz="4" w:space="0" w:color="F39200"/>
              <w:right w:val="nil"/>
            </w:tcBorders>
            <w:shd w:val="clear" w:color="auto" w:fill="auto"/>
            <w:noWrap/>
            <w:vAlign w:val="center"/>
            <w:hideMark/>
          </w:tcPr>
          <w:p w14:paraId="32F2994D" w14:textId="69DECE7B" w:rsidR="00D7501E" w:rsidRPr="0059727C" w:rsidRDefault="00D7501E" w:rsidP="00D7501E">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(13.874.762)</w:t>
            </w:r>
          </w:p>
        </w:tc>
        <w:tc>
          <w:tcPr>
            <w:tcW w:w="761" w:type="pct"/>
            <w:tcBorders>
              <w:top w:val="single" w:sz="4" w:space="0" w:color="F39200"/>
              <w:left w:val="nil"/>
              <w:bottom w:val="single" w:sz="4" w:space="0" w:color="F39200"/>
              <w:right w:val="nil"/>
            </w:tcBorders>
            <w:shd w:val="clear" w:color="auto" w:fill="auto"/>
            <w:vAlign w:val="center"/>
            <w:hideMark/>
          </w:tcPr>
          <w:p w14:paraId="1FEFF691" w14:textId="23A44650"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(3.996.692)</w:t>
            </w:r>
          </w:p>
        </w:tc>
        <w:tc>
          <w:tcPr>
            <w:tcW w:w="765" w:type="pct"/>
            <w:tcBorders>
              <w:top w:val="single" w:sz="4" w:space="0" w:color="F39200"/>
              <w:left w:val="nil"/>
              <w:bottom w:val="single" w:sz="4" w:space="0" w:color="F39200"/>
              <w:right w:val="nil"/>
            </w:tcBorders>
            <w:shd w:val="clear" w:color="auto" w:fill="auto"/>
            <w:vAlign w:val="center"/>
            <w:hideMark/>
          </w:tcPr>
          <w:p w14:paraId="53D2D91D" w14:textId="702A27AD" w:rsidR="00D7501E" w:rsidRPr="006A1070" w:rsidRDefault="00D7501E" w:rsidP="00D7501E">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(12.144.974)</w:t>
            </w:r>
          </w:p>
        </w:tc>
      </w:tr>
    </w:tbl>
    <w:p w14:paraId="6A5B9523" w14:textId="24C000D3" w:rsidR="009523B7" w:rsidRDefault="00735A24" w:rsidP="00BB3C78">
      <w:pPr>
        <w:pStyle w:val="Default0"/>
        <w:ind w:right="-2"/>
        <w:jc w:val="both"/>
        <w:rPr>
          <w:rFonts w:ascii="CAIXA Std Book" w:hAnsi="CAIXA Std Book"/>
          <w:color w:val="005CA9"/>
          <w:sz w:val="16"/>
          <w:szCs w:val="16"/>
        </w:rPr>
      </w:pPr>
      <w:r>
        <w:rPr>
          <w:rFonts w:ascii="CAIXA Std Book" w:hAnsi="CAIXA Std Book"/>
          <w:color w:val="005CA9"/>
          <w:sz w:val="16"/>
          <w:szCs w:val="16"/>
        </w:rPr>
        <w:t xml:space="preserve">(1) </w:t>
      </w:r>
      <w:r w:rsidR="009523B7">
        <w:rPr>
          <w:rFonts w:ascii="CAIXA Std Book" w:hAnsi="CAIXA Std Book"/>
          <w:color w:val="005CA9"/>
          <w:sz w:val="16"/>
          <w:szCs w:val="16"/>
        </w:rPr>
        <w:t>Considera os</w:t>
      </w:r>
      <w:r w:rsidR="005874D2">
        <w:rPr>
          <w:rFonts w:ascii="CAIXA Std Book" w:hAnsi="CAIXA Std Book"/>
          <w:color w:val="005CA9"/>
          <w:sz w:val="16"/>
          <w:szCs w:val="16"/>
        </w:rPr>
        <w:t xml:space="preserve"> </w:t>
      </w:r>
      <w:r w:rsidR="005874D2" w:rsidRPr="005874D2">
        <w:rPr>
          <w:rFonts w:ascii="CAIXA Std Book" w:hAnsi="CAIXA Std Book"/>
          <w:color w:val="005CA9"/>
          <w:sz w:val="16"/>
          <w:szCs w:val="16"/>
        </w:rPr>
        <w:t xml:space="preserve">descontos </w:t>
      </w:r>
      <w:r w:rsidR="009523B7">
        <w:rPr>
          <w:rFonts w:ascii="CAIXA Std Book" w:hAnsi="CAIXA Std Book"/>
          <w:color w:val="005CA9"/>
          <w:sz w:val="16"/>
          <w:szCs w:val="16"/>
        </w:rPr>
        <w:t xml:space="preserve">concedidos </w:t>
      </w:r>
      <w:r w:rsidR="005874D2" w:rsidRPr="005874D2">
        <w:rPr>
          <w:rFonts w:ascii="CAIXA Std Book" w:hAnsi="CAIXA Std Book"/>
          <w:color w:val="005CA9"/>
          <w:sz w:val="16"/>
          <w:szCs w:val="16"/>
        </w:rPr>
        <w:t xml:space="preserve">em operações de crédito e </w:t>
      </w:r>
      <w:r w:rsidR="009523B7">
        <w:rPr>
          <w:rFonts w:ascii="CAIXA Std Book" w:hAnsi="CAIXA Std Book"/>
          <w:color w:val="005CA9"/>
          <w:sz w:val="16"/>
          <w:szCs w:val="16"/>
        </w:rPr>
        <w:t xml:space="preserve">em </w:t>
      </w:r>
      <w:r w:rsidR="005874D2" w:rsidRPr="005874D2">
        <w:rPr>
          <w:rFonts w:ascii="CAIXA Std Book" w:hAnsi="CAIXA Std Book"/>
          <w:color w:val="005CA9"/>
          <w:sz w:val="16"/>
          <w:szCs w:val="16"/>
        </w:rPr>
        <w:t>tarifas de contas</w:t>
      </w:r>
      <w:r w:rsidR="005874D2">
        <w:rPr>
          <w:rFonts w:ascii="CAIXA Std Book" w:hAnsi="CAIXA Std Book"/>
          <w:color w:val="005CA9"/>
          <w:sz w:val="16"/>
          <w:szCs w:val="16"/>
        </w:rPr>
        <w:t>.</w:t>
      </w:r>
    </w:p>
    <w:p w14:paraId="2583A44C" w14:textId="1F1EB91E" w:rsidR="00EF396A" w:rsidRDefault="009523B7" w:rsidP="00BB3C78">
      <w:pPr>
        <w:pStyle w:val="Default0"/>
        <w:ind w:right="-2"/>
        <w:jc w:val="both"/>
        <w:rPr>
          <w:rFonts w:ascii="CAIXA Std Book" w:hAnsi="CAIXA Std Book"/>
          <w:color w:val="005CA9"/>
        </w:rPr>
      </w:pPr>
      <w:r>
        <w:rPr>
          <w:rFonts w:ascii="CAIXA Std Book" w:hAnsi="CAIXA Std Book"/>
          <w:color w:val="005CA9"/>
          <w:sz w:val="16"/>
          <w:szCs w:val="16"/>
        </w:rPr>
        <w:t>(2)</w:t>
      </w:r>
      <w:r w:rsidR="005874D2">
        <w:rPr>
          <w:rFonts w:ascii="CAIXA Std Book" w:hAnsi="CAIXA Std Book"/>
          <w:color w:val="005CA9"/>
          <w:sz w:val="16"/>
          <w:szCs w:val="16"/>
        </w:rPr>
        <w:t xml:space="preserve"> </w:t>
      </w:r>
      <w:r w:rsidR="0064057C">
        <w:rPr>
          <w:rFonts w:ascii="CAIXA Std Book" w:hAnsi="CAIXA Std Book"/>
          <w:color w:val="005CA9"/>
          <w:sz w:val="16"/>
          <w:szCs w:val="16"/>
        </w:rPr>
        <w:t>I</w:t>
      </w:r>
      <w:r w:rsidR="00735A24">
        <w:rPr>
          <w:rFonts w:ascii="CAIXA Std Book" w:hAnsi="CAIXA Std Book"/>
          <w:color w:val="005CA9"/>
          <w:sz w:val="16"/>
          <w:szCs w:val="16"/>
        </w:rPr>
        <w:t xml:space="preserve">ncremento de </w:t>
      </w:r>
      <w:r w:rsidR="00735A24" w:rsidRPr="004E45E1">
        <w:rPr>
          <w:rFonts w:ascii="CAIXA Std Book" w:hAnsi="CAIXA Std Book"/>
          <w:color w:val="005CA9"/>
          <w:sz w:val="16"/>
          <w:szCs w:val="16"/>
        </w:rPr>
        <w:t>R$ 7</w:t>
      </w:r>
      <w:r w:rsidR="001D5F0E">
        <w:rPr>
          <w:rFonts w:ascii="CAIXA Std Book" w:hAnsi="CAIXA Std Book"/>
          <w:color w:val="005CA9"/>
          <w:sz w:val="16"/>
          <w:szCs w:val="16"/>
        </w:rPr>
        <w:t>05</w:t>
      </w:r>
      <w:r w:rsidR="00735A24" w:rsidRPr="004E45E1">
        <w:rPr>
          <w:rFonts w:ascii="CAIXA Std Book" w:hAnsi="CAIXA Std Book"/>
          <w:color w:val="005CA9"/>
          <w:sz w:val="16"/>
          <w:szCs w:val="16"/>
        </w:rPr>
        <w:t>.</w:t>
      </w:r>
      <w:r w:rsidR="001D5F0E">
        <w:rPr>
          <w:rFonts w:ascii="CAIXA Std Book" w:hAnsi="CAIXA Std Book"/>
          <w:color w:val="005CA9"/>
          <w:sz w:val="16"/>
          <w:szCs w:val="16"/>
        </w:rPr>
        <w:t>853</w:t>
      </w:r>
      <w:r w:rsidR="00735A24">
        <w:rPr>
          <w:rFonts w:ascii="CAIXA Std Book" w:hAnsi="CAIXA Std Book"/>
          <w:color w:val="005CA9"/>
          <w:sz w:val="16"/>
          <w:szCs w:val="16"/>
        </w:rPr>
        <w:t xml:space="preserve"> decorrente de</w:t>
      </w:r>
      <w:r w:rsidR="00735A24" w:rsidRPr="004E45E1">
        <w:rPr>
          <w:rFonts w:ascii="CAIXA Std Book" w:hAnsi="CAIXA Std Book"/>
          <w:color w:val="005CA9"/>
          <w:sz w:val="16"/>
          <w:szCs w:val="16"/>
        </w:rPr>
        <w:t xml:space="preserve"> desconto </w:t>
      </w:r>
      <w:r w:rsidR="00735A24">
        <w:rPr>
          <w:rFonts w:ascii="CAIXA Std Book" w:hAnsi="CAIXA Std Book"/>
          <w:color w:val="005CA9"/>
          <w:sz w:val="16"/>
          <w:szCs w:val="16"/>
        </w:rPr>
        <w:t>por</w:t>
      </w:r>
      <w:r w:rsidR="00735A24" w:rsidRPr="004E45E1">
        <w:rPr>
          <w:rFonts w:ascii="CAIXA Std Book" w:hAnsi="CAIXA Std Book"/>
          <w:color w:val="005CA9"/>
          <w:sz w:val="16"/>
          <w:szCs w:val="16"/>
        </w:rPr>
        <w:t xml:space="preserve"> bônus de adimplência concedido na renegociação d</w:t>
      </w:r>
      <w:r w:rsidR="00735A24">
        <w:rPr>
          <w:rFonts w:ascii="CAIXA Std Book" w:hAnsi="CAIXA Std Book"/>
          <w:color w:val="005CA9"/>
          <w:sz w:val="16"/>
          <w:szCs w:val="16"/>
        </w:rPr>
        <w:t>e</w:t>
      </w:r>
      <w:r w:rsidR="00735A24" w:rsidRPr="004E45E1">
        <w:rPr>
          <w:rFonts w:ascii="CAIXA Std Book" w:hAnsi="CAIXA Std Book"/>
          <w:color w:val="005CA9"/>
          <w:sz w:val="16"/>
          <w:szCs w:val="16"/>
        </w:rPr>
        <w:t xml:space="preserve"> empreendimento </w:t>
      </w:r>
      <w:r w:rsidR="00735A24">
        <w:rPr>
          <w:rFonts w:ascii="CAIXA Std Book" w:hAnsi="CAIXA Std Book"/>
          <w:color w:val="005CA9"/>
          <w:sz w:val="16"/>
          <w:szCs w:val="16"/>
        </w:rPr>
        <w:t>imobiliári</w:t>
      </w:r>
      <w:r w:rsidR="00FA1B63">
        <w:rPr>
          <w:rFonts w:ascii="CAIXA Std Book" w:hAnsi="CAIXA Std Book"/>
          <w:color w:val="005CA9"/>
          <w:sz w:val="16"/>
          <w:szCs w:val="16"/>
        </w:rPr>
        <w:t>o</w:t>
      </w:r>
      <w:r w:rsidR="001D5F0E">
        <w:rPr>
          <w:rFonts w:ascii="CAIXA Std Book" w:hAnsi="CAIXA Std Book"/>
          <w:color w:val="005CA9"/>
          <w:sz w:val="16"/>
          <w:szCs w:val="16"/>
        </w:rPr>
        <w:t xml:space="preserve"> de grande porte</w:t>
      </w:r>
      <w:r w:rsidR="00FA1B63">
        <w:rPr>
          <w:rFonts w:ascii="CAIXA Std Book" w:hAnsi="CAIXA Std Book"/>
          <w:color w:val="005CA9"/>
          <w:sz w:val="16"/>
          <w:szCs w:val="16"/>
        </w:rPr>
        <w:t>.</w:t>
      </w:r>
      <w:r w:rsidR="00EF396A">
        <w:rPr>
          <w:rFonts w:ascii="CAIXA Std Book" w:hAnsi="CAIXA Std Book"/>
          <w:color w:val="005CA9"/>
        </w:rPr>
        <w:br w:type="page"/>
      </w:r>
    </w:p>
    <w:p w14:paraId="0D5AEC68" w14:textId="24E1F93C" w:rsidR="00814F49" w:rsidRPr="00FF4346" w:rsidRDefault="00814F49" w:rsidP="00E10B09">
      <w:pPr>
        <w:pStyle w:val="Heading1"/>
      </w:pPr>
      <w:bookmarkStart w:id="124" w:name="_Toc182318424"/>
      <w:r w:rsidRPr="00FF4346">
        <w:t>Nota 30 – Constituição e reversão de provisões</w:t>
      </w:r>
      <w:bookmarkEnd w:id="124"/>
    </w:p>
    <w:tbl>
      <w:tblPr>
        <w:tblW w:w="5000" w:type="pct"/>
        <w:tblCellMar>
          <w:left w:w="70" w:type="dxa"/>
          <w:right w:w="70" w:type="dxa"/>
        </w:tblCellMar>
        <w:tblLook w:val="04A0" w:firstRow="1" w:lastRow="0" w:firstColumn="1" w:lastColumn="0" w:noHBand="0" w:noVBand="1"/>
      </w:tblPr>
      <w:tblGrid>
        <w:gridCol w:w="4610"/>
        <w:gridCol w:w="1257"/>
        <w:gridCol w:w="1332"/>
        <w:gridCol w:w="1181"/>
        <w:gridCol w:w="1257"/>
      </w:tblGrid>
      <w:tr w:rsidR="001668AD" w:rsidRPr="00A95F0F" w14:paraId="6D21D2D5" w14:textId="7EB9348B" w:rsidTr="00225341">
        <w:trPr>
          <w:trHeight w:val="283"/>
        </w:trPr>
        <w:tc>
          <w:tcPr>
            <w:tcW w:w="5000" w:type="pct"/>
            <w:gridSpan w:val="5"/>
            <w:tcBorders>
              <w:top w:val="single" w:sz="4" w:space="0" w:color="F39200"/>
              <w:left w:val="nil"/>
              <w:bottom w:val="single" w:sz="4" w:space="0" w:color="F39200"/>
              <w:right w:val="nil"/>
            </w:tcBorders>
            <w:vAlign w:val="center"/>
          </w:tcPr>
          <w:p w14:paraId="2466E9AD" w14:textId="52EA5978" w:rsidR="001668AD" w:rsidRDefault="001668AD" w:rsidP="00667139">
            <w:pPr>
              <w:jc w:val="center"/>
              <w:rPr>
                <w:rFonts w:ascii="CAIXA Std Book" w:hAnsi="CAIXA Std Book" w:cs="Cambria Math"/>
                <w:b/>
                <w:color w:val="005CA9"/>
                <w:sz w:val="18"/>
                <w:szCs w:val="18"/>
              </w:rPr>
            </w:pPr>
            <w:r>
              <w:rPr>
                <w:rFonts w:ascii="CAIXA Std Book" w:eastAsia="Times New Roman" w:hAnsi="CAIXA Std Book" w:cs="Arial"/>
                <w:b/>
                <w:color w:val="005CA9"/>
                <w:sz w:val="18"/>
                <w:szCs w:val="18"/>
              </w:rPr>
              <w:t>INDIVIDUAL</w:t>
            </w:r>
            <w:r w:rsidR="00F5706C">
              <w:rPr>
                <w:rFonts w:ascii="CAIXA Std Book" w:eastAsia="Times New Roman" w:hAnsi="CAIXA Std Book" w:cs="Arial"/>
                <w:b/>
                <w:color w:val="005CA9"/>
                <w:sz w:val="18"/>
                <w:szCs w:val="18"/>
              </w:rPr>
              <w:t xml:space="preserve"> </w:t>
            </w:r>
            <w:r w:rsidR="00F5706C" w:rsidRPr="00E20D21">
              <w:rPr>
                <w:rFonts w:ascii="CAIXA Std Book" w:eastAsia="Times New Roman" w:hAnsi="CAIXA Std Book" w:cs="Arial"/>
                <w:b/>
                <w:color w:val="005CA9"/>
                <w:sz w:val="18"/>
                <w:szCs w:val="18"/>
              </w:rPr>
              <w:t>/</w:t>
            </w:r>
            <w:r w:rsidR="00F5706C">
              <w:rPr>
                <w:rFonts w:ascii="CAIXA Std Book" w:eastAsia="Times New Roman" w:hAnsi="CAIXA Std Book" w:cs="Arial"/>
                <w:b/>
                <w:color w:val="005CA9"/>
                <w:sz w:val="18"/>
                <w:szCs w:val="18"/>
              </w:rPr>
              <w:t xml:space="preserve"> </w:t>
            </w:r>
            <w:r w:rsidR="00F5706C" w:rsidRPr="00E20D21">
              <w:rPr>
                <w:rFonts w:ascii="CAIXA Std Book" w:eastAsia="Times New Roman" w:hAnsi="CAIXA Std Book" w:cs="Arial"/>
                <w:b/>
                <w:color w:val="005CA9"/>
                <w:sz w:val="18"/>
                <w:szCs w:val="18"/>
              </w:rPr>
              <w:t>CONSOLIDADO</w:t>
            </w:r>
          </w:p>
        </w:tc>
      </w:tr>
      <w:tr w:rsidR="001668AD" w:rsidRPr="00A95F0F" w14:paraId="4685B4F1" w14:textId="389368DC" w:rsidTr="00225341">
        <w:trPr>
          <w:trHeight w:val="283"/>
        </w:trPr>
        <w:tc>
          <w:tcPr>
            <w:tcW w:w="2392" w:type="pct"/>
            <w:vMerge w:val="restart"/>
            <w:tcBorders>
              <w:top w:val="single" w:sz="4" w:space="0" w:color="F39200"/>
              <w:left w:val="nil"/>
              <w:right w:val="nil"/>
            </w:tcBorders>
            <w:vAlign w:val="center"/>
          </w:tcPr>
          <w:p w14:paraId="45FBC282" w14:textId="2F1F147F" w:rsidR="001668AD" w:rsidRPr="00FF4346" w:rsidRDefault="001668AD" w:rsidP="006436C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343" w:type="pct"/>
            <w:gridSpan w:val="2"/>
            <w:tcBorders>
              <w:top w:val="single" w:sz="4" w:space="0" w:color="F39200"/>
              <w:left w:val="nil"/>
              <w:bottom w:val="single" w:sz="4" w:space="0" w:color="F39200"/>
              <w:right w:val="nil"/>
            </w:tcBorders>
            <w:shd w:val="clear" w:color="auto" w:fill="auto"/>
            <w:vAlign w:val="center"/>
          </w:tcPr>
          <w:p w14:paraId="18BBEB9D" w14:textId="22074CBC" w:rsidR="001668AD" w:rsidRPr="00FF4346" w:rsidRDefault="001668AD" w:rsidP="00BC467B">
            <w:pPr>
              <w:jc w:val="center"/>
              <w:rPr>
                <w:rFonts w:ascii="CAIXA Std Book" w:eastAsia="Times New Roman" w:hAnsi="CAIXA Std Book" w:cs="Arial"/>
                <w:b/>
                <w:bCs/>
                <w:color w:val="005CA9"/>
                <w:sz w:val="18"/>
                <w:szCs w:val="18"/>
              </w:rPr>
            </w:pPr>
            <w:r w:rsidRPr="00FF4346">
              <w:rPr>
                <w:rFonts w:ascii="CAIXA Std Book" w:hAnsi="CAIXA Std Book" w:cs="Cambria Math"/>
                <w:b/>
                <w:color w:val="005CA9"/>
                <w:sz w:val="18"/>
                <w:szCs w:val="18"/>
              </w:rPr>
              <w:t>2024</w:t>
            </w:r>
          </w:p>
        </w:tc>
        <w:tc>
          <w:tcPr>
            <w:tcW w:w="1265" w:type="pct"/>
            <w:gridSpan w:val="2"/>
            <w:tcBorders>
              <w:top w:val="single" w:sz="4" w:space="0" w:color="F39200"/>
              <w:left w:val="nil"/>
              <w:bottom w:val="single" w:sz="4" w:space="0" w:color="F39200"/>
              <w:right w:val="nil"/>
            </w:tcBorders>
            <w:vAlign w:val="center"/>
          </w:tcPr>
          <w:p w14:paraId="437E151E" w14:textId="7320E138" w:rsidR="001668AD" w:rsidRPr="00FF4346" w:rsidRDefault="001668AD" w:rsidP="008F4FD7">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2023</w:t>
            </w:r>
          </w:p>
        </w:tc>
      </w:tr>
      <w:tr w:rsidR="001668AD" w:rsidRPr="00A95F0F" w14:paraId="0218EFF8" w14:textId="6BDF458D" w:rsidTr="00225341">
        <w:trPr>
          <w:trHeight w:val="283"/>
        </w:trPr>
        <w:tc>
          <w:tcPr>
            <w:tcW w:w="2392" w:type="pct"/>
            <w:vMerge/>
            <w:tcBorders>
              <w:left w:val="nil"/>
              <w:bottom w:val="single" w:sz="4" w:space="0" w:color="F39200"/>
              <w:right w:val="nil"/>
            </w:tcBorders>
            <w:vAlign w:val="center"/>
            <w:hideMark/>
          </w:tcPr>
          <w:p w14:paraId="3E271749" w14:textId="77777777" w:rsidR="001668AD" w:rsidRPr="00FF4346" w:rsidRDefault="001668AD" w:rsidP="009158BF">
            <w:pPr>
              <w:rPr>
                <w:rFonts w:ascii="CAIXA Std Book" w:eastAsia="Times New Roman" w:hAnsi="CAIXA Std Book" w:cs="Arial"/>
                <w:b/>
                <w:bCs/>
                <w:color w:val="005CA9"/>
                <w:sz w:val="18"/>
                <w:szCs w:val="18"/>
              </w:rPr>
            </w:pPr>
          </w:p>
        </w:tc>
        <w:tc>
          <w:tcPr>
            <w:tcW w:w="652" w:type="pct"/>
            <w:tcBorders>
              <w:top w:val="single" w:sz="4" w:space="0" w:color="F39200"/>
              <w:left w:val="nil"/>
              <w:bottom w:val="single" w:sz="4" w:space="0" w:color="F39200"/>
              <w:right w:val="nil"/>
            </w:tcBorders>
            <w:shd w:val="clear" w:color="auto" w:fill="auto"/>
            <w:vAlign w:val="center"/>
          </w:tcPr>
          <w:p w14:paraId="7CB532FE" w14:textId="7F2E1BC9" w:rsidR="001668AD" w:rsidRPr="00FF4346" w:rsidRDefault="001668AD" w:rsidP="009158BF">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3º trimestre</w:t>
            </w:r>
          </w:p>
        </w:tc>
        <w:tc>
          <w:tcPr>
            <w:tcW w:w="691" w:type="pct"/>
            <w:tcBorders>
              <w:top w:val="single" w:sz="4" w:space="0" w:color="F39200"/>
              <w:left w:val="nil"/>
              <w:bottom w:val="single" w:sz="4" w:space="0" w:color="F39200"/>
              <w:right w:val="nil"/>
            </w:tcBorders>
            <w:vAlign w:val="center"/>
          </w:tcPr>
          <w:p w14:paraId="732D665D" w14:textId="67F22FAE" w:rsidR="001668AD" w:rsidRPr="00FF4346" w:rsidRDefault="001668AD" w:rsidP="009158BF">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c>
          <w:tcPr>
            <w:tcW w:w="613" w:type="pct"/>
            <w:tcBorders>
              <w:top w:val="single" w:sz="4" w:space="0" w:color="F39200"/>
              <w:left w:val="nil"/>
              <w:bottom w:val="single" w:sz="4" w:space="0" w:color="F39200"/>
              <w:right w:val="nil"/>
            </w:tcBorders>
            <w:vAlign w:val="center"/>
          </w:tcPr>
          <w:p w14:paraId="56331B7D" w14:textId="3CCD06C8" w:rsidR="001668AD" w:rsidRPr="00FF4346" w:rsidRDefault="001668AD" w:rsidP="009158BF">
            <w:pPr>
              <w:jc w:val="center"/>
              <w:rPr>
                <w:rFonts w:ascii="CAIXA Std Book" w:hAnsi="CAIXA Std Book" w:cs="Symbol"/>
                <w:b/>
                <w:color w:val="005CA9"/>
                <w:sz w:val="18"/>
                <w:szCs w:val="18"/>
              </w:rPr>
            </w:pPr>
            <w:r w:rsidRPr="006A1070">
              <w:rPr>
                <w:rFonts w:ascii="CAIXA Std Book" w:eastAsia="Times New Roman" w:hAnsi="CAIXA Std Book" w:cs="Arial"/>
                <w:b/>
                <w:bCs/>
                <w:color w:val="005CA9"/>
                <w:sz w:val="18"/>
                <w:szCs w:val="18"/>
              </w:rPr>
              <w:t>3º trimestre</w:t>
            </w:r>
          </w:p>
        </w:tc>
        <w:tc>
          <w:tcPr>
            <w:tcW w:w="652" w:type="pct"/>
            <w:tcBorders>
              <w:top w:val="single" w:sz="4" w:space="0" w:color="F39200"/>
              <w:left w:val="nil"/>
              <w:bottom w:val="single" w:sz="4" w:space="0" w:color="F39200"/>
              <w:right w:val="nil"/>
            </w:tcBorders>
            <w:vAlign w:val="center"/>
          </w:tcPr>
          <w:p w14:paraId="267A719A" w14:textId="65BE2249" w:rsidR="001668AD" w:rsidRPr="00FF4346" w:rsidRDefault="001668AD" w:rsidP="009158BF">
            <w:pPr>
              <w:jc w:val="center"/>
              <w:rPr>
                <w:rFonts w:ascii="CAIXA Std Book" w:hAnsi="CAIXA Std Book" w:cs="Symbol"/>
                <w:b/>
                <w:color w:val="005CA9"/>
                <w:sz w:val="18"/>
                <w:szCs w:val="18"/>
              </w:rPr>
            </w:pPr>
            <w:r w:rsidRPr="006A1070">
              <w:rPr>
                <w:rFonts w:ascii="CAIXA Std Book" w:eastAsia="Times New Roman" w:hAnsi="CAIXA Std Book" w:cs="Arial"/>
                <w:b/>
                <w:bCs/>
                <w:color w:val="005CA9"/>
                <w:sz w:val="18"/>
                <w:szCs w:val="18"/>
              </w:rPr>
              <w:t>Acumulado setembro</w:t>
            </w:r>
          </w:p>
        </w:tc>
      </w:tr>
      <w:tr w:rsidR="00C749FD" w:rsidRPr="00A95F0F" w14:paraId="3B0B66F0" w14:textId="71B009A3" w:rsidTr="00225341">
        <w:trPr>
          <w:trHeight w:val="283"/>
        </w:trPr>
        <w:tc>
          <w:tcPr>
            <w:tcW w:w="2392" w:type="pct"/>
            <w:tcBorders>
              <w:top w:val="nil"/>
              <w:left w:val="nil"/>
              <w:bottom w:val="nil"/>
              <w:right w:val="nil"/>
            </w:tcBorders>
            <w:shd w:val="clear" w:color="auto" w:fill="auto"/>
            <w:noWrap/>
            <w:vAlign w:val="center"/>
            <w:hideMark/>
          </w:tcPr>
          <w:p w14:paraId="11BAAC27" w14:textId="77777777" w:rsidR="00C749FD" w:rsidRPr="00FF4346" w:rsidRDefault="00C749FD" w:rsidP="00C749FD">
            <w:pPr>
              <w:rPr>
                <w:rFonts w:ascii="CAIXA Std Book" w:eastAsia="Times New Roman" w:hAnsi="CAIXA Std Book" w:cs="Arial"/>
                <w:color w:val="005CA9"/>
                <w:sz w:val="18"/>
                <w:szCs w:val="18"/>
              </w:rPr>
            </w:pPr>
            <w:bookmarkStart w:id="125" w:name="OLE_LINK24" w:colFirst="2" w:colLast="2"/>
            <w:r w:rsidRPr="00FF4346">
              <w:rPr>
                <w:rFonts w:ascii="CAIXA Std Book" w:eastAsia="Times New Roman" w:hAnsi="CAIXA Std Book" w:cs="Arial"/>
                <w:color w:val="005CA9"/>
                <w:sz w:val="18"/>
                <w:szCs w:val="18"/>
              </w:rPr>
              <w:t>Contingências Judiciais</w:t>
            </w:r>
          </w:p>
        </w:tc>
        <w:tc>
          <w:tcPr>
            <w:tcW w:w="652" w:type="pct"/>
            <w:tcBorders>
              <w:top w:val="single" w:sz="4" w:space="0" w:color="F39200"/>
              <w:left w:val="nil"/>
              <w:bottom w:val="nil"/>
              <w:right w:val="nil"/>
            </w:tcBorders>
            <w:shd w:val="clear" w:color="auto" w:fill="auto"/>
            <w:noWrap/>
            <w:vAlign w:val="center"/>
          </w:tcPr>
          <w:p w14:paraId="416B0A58" w14:textId="31B9B2ED"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(1.347.749)</w:t>
            </w:r>
          </w:p>
        </w:tc>
        <w:tc>
          <w:tcPr>
            <w:tcW w:w="691" w:type="pct"/>
            <w:tcBorders>
              <w:top w:val="single" w:sz="4" w:space="0" w:color="F39200"/>
              <w:left w:val="nil"/>
              <w:bottom w:val="nil"/>
              <w:right w:val="nil"/>
            </w:tcBorders>
            <w:vAlign w:val="center"/>
          </w:tcPr>
          <w:p w14:paraId="797A9B07" w14:textId="3C1200BE"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(3.685.937)</w:t>
            </w:r>
          </w:p>
        </w:tc>
        <w:tc>
          <w:tcPr>
            <w:tcW w:w="613" w:type="pct"/>
            <w:tcBorders>
              <w:top w:val="single" w:sz="4" w:space="0" w:color="F39200"/>
              <w:left w:val="nil"/>
              <w:bottom w:val="nil"/>
              <w:right w:val="nil"/>
            </w:tcBorders>
            <w:vAlign w:val="center"/>
          </w:tcPr>
          <w:p w14:paraId="7727203D" w14:textId="76E4CF1B"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(1.299.692)</w:t>
            </w:r>
          </w:p>
        </w:tc>
        <w:tc>
          <w:tcPr>
            <w:tcW w:w="652" w:type="pct"/>
            <w:tcBorders>
              <w:top w:val="single" w:sz="4" w:space="0" w:color="F39200"/>
              <w:left w:val="nil"/>
              <w:bottom w:val="nil"/>
              <w:right w:val="nil"/>
            </w:tcBorders>
            <w:vAlign w:val="center"/>
          </w:tcPr>
          <w:p w14:paraId="63F31E22" w14:textId="2C4FCC91"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(3.907.012)</w:t>
            </w:r>
          </w:p>
        </w:tc>
      </w:tr>
      <w:tr w:rsidR="00C749FD" w:rsidRPr="00A95F0F" w14:paraId="5B5E6380" w14:textId="217942E0" w:rsidTr="00225341">
        <w:trPr>
          <w:trHeight w:val="283"/>
        </w:trPr>
        <w:tc>
          <w:tcPr>
            <w:tcW w:w="2392" w:type="pct"/>
            <w:tcBorders>
              <w:top w:val="nil"/>
              <w:left w:val="nil"/>
              <w:bottom w:val="nil"/>
              <w:right w:val="nil"/>
            </w:tcBorders>
            <w:shd w:val="clear" w:color="auto" w:fill="auto"/>
            <w:noWrap/>
            <w:vAlign w:val="center"/>
            <w:hideMark/>
          </w:tcPr>
          <w:p w14:paraId="3F78E3D3" w14:textId="6F094B26" w:rsidR="00C749FD" w:rsidRPr="00FF4346" w:rsidRDefault="00C749FD" w:rsidP="00C749FD">
            <w:pPr>
              <w:ind w:firstLineChars="100" w:firstLine="180"/>
              <w:rPr>
                <w:rFonts w:ascii="CAIXA Std Book" w:eastAsia="Times New Roman" w:hAnsi="CAIXA Std Book" w:cs="Arial"/>
                <w:color w:val="005CA9"/>
                <w:sz w:val="18"/>
                <w:szCs w:val="18"/>
              </w:rPr>
            </w:pPr>
            <w:bookmarkStart w:id="126" w:name="OLE_LINK16" w:colFirst="1" w:colLast="1"/>
            <w:r w:rsidRPr="00FF4346">
              <w:rPr>
                <w:rFonts w:ascii="CAIXA Std Book" w:eastAsia="Times New Roman" w:hAnsi="CAIXA Std Book" w:cs="Arial"/>
                <w:color w:val="005CA9"/>
                <w:sz w:val="18"/>
                <w:szCs w:val="18"/>
              </w:rPr>
              <w:t>Trabalhistas</w:t>
            </w:r>
          </w:p>
        </w:tc>
        <w:tc>
          <w:tcPr>
            <w:tcW w:w="652" w:type="pct"/>
            <w:tcBorders>
              <w:top w:val="nil"/>
              <w:left w:val="nil"/>
              <w:bottom w:val="nil"/>
              <w:right w:val="nil"/>
            </w:tcBorders>
            <w:shd w:val="clear" w:color="auto" w:fill="auto"/>
            <w:noWrap/>
            <w:vAlign w:val="center"/>
          </w:tcPr>
          <w:p w14:paraId="1BC8D8F1" w14:textId="19B36047"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(807.723)</w:t>
            </w:r>
          </w:p>
        </w:tc>
        <w:tc>
          <w:tcPr>
            <w:tcW w:w="691" w:type="pct"/>
            <w:tcBorders>
              <w:top w:val="nil"/>
              <w:left w:val="nil"/>
              <w:bottom w:val="nil"/>
              <w:right w:val="nil"/>
            </w:tcBorders>
            <w:vAlign w:val="center"/>
          </w:tcPr>
          <w:p w14:paraId="5AF92015" w14:textId="118142D0"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(2.483.597)</w:t>
            </w:r>
          </w:p>
        </w:tc>
        <w:tc>
          <w:tcPr>
            <w:tcW w:w="613" w:type="pct"/>
            <w:tcBorders>
              <w:top w:val="nil"/>
              <w:left w:val="nil"/>
              <w:bottom w:val="nil"/>
              <w:right w:val="nil"/>
            </w:tcBorders>
            <w:vAlign w:val="center"/>
          </w:tcPr>
          <w:p w14:paraId="7886FC5F" w14:textId="0C67A428"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(798.715)</w:t>
            </w:r>
          </w:p>
        </w:tc>
        <w:tc>
          <w:tcPr>
            <w:tcW w:w="652" w:type="pct"/>
            <w:tcBorders>
              <w:top w:val="nil"/>
              <w:left w:val="nil"/>
              <w:bottom w:val="nil"/>
              <w:right w:val="nil"/>
            </w:tcBorders>
            <w:vAlign w:val="center"/>
          </w:tcPr>
          <w:p w14:paraId="4C0244F7" w14:textId="53A9588E"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(2.459.392)</w:t>
            </w:r>
          </w:p>
        </w:tc>
      </w:tr>
      <w:tr w:rsidR="00C749FD" w:rsidRPr="00A95F0F" w14:paraId="466CB44D" w14:textId="1731CBE9" w:rsidTr="00225341">
        <w:trPr>
          <w:trHeight w:val="283"/>
        </w:trPr>
        <w:tc>
          <w:tcPr>
            <w:tcW w:w="2392" w:type="pct"/>
            <w:tcBorders>
              <w:top w:val="nil"/>
              <w:left w:val="nil"/>
              <w:bottom w:val="nil"/>
              <w:right w:val="nil"/>
            </w:tcBorders>
            <w:shd w:val="clear" w:color="auto" w:fill="auto"/>
            <w:noWrap/>
            <w:vAlign w:val="center"/>
            <w:hideMark/>
          </w:tcPr>
          <w:p w14:paraId="4F1C021C" w14:textId="77777777" w:rsidR="00C749FD" w:rsidRPr="00FF4346" w:rsidRDefault="00C749FD" w:rsidP="00C749FD">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Cíveis</w:t>
            </w:r>
          </w:p>
        </w:tc>
        <w:tc>
          <w:tcPr>
            <w:tcW w:w="652" w:type="pct"/>
            <w:tcBorders>
              <w:top w:val="nil"/>
              <w:left w:val="nil"/>
              <w:bottom w:val="nil"/>
              <w:right w:val="nil"/>
            </w:tcBorders>
            <w:shd w:val="clear" w:color="auto" w:fill="auto"/>
            <w:noWrap/>
            <w:vAlign w:val="center"/>
          </w:tcPr>
          <w:p w14:paraId="0089D97F" w14:textId="26ECCFD3"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(462.707)</w:t>
            </w:r>
          </w:p>
        </w:tc>
        <w:tc>
          <w:tcPr>
            <w:tcW w:w="691" w:type="pct"/>
            <w:tcBorders>
              <w:top w:val="nil"/>
              <w:left w:val="nil"/>
              <w:bottom w:val="nil"/>
              <w:right w:val="nil"/>
            </w:tcBorders>
            <w:vAlign w:val="center"/>
          </w:tcPr>
          <w:p w14:paraId="7FC7F79B" w14:textId="65ED9636"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(1.173.660)</w:t>
            </w:r>
          </w:p>
        </w:tc>
        <w:tc>
          <w:tcPr>
            <w:tcW w:w="613" w:type="pct"/>
            <w:tcBorders>
              <w:top w:val="nil"/>
              <w:left w:val="nil"/>
              <w:bottom w:val="nil"/>
              <w:right w:val="nil"/>
            </w:tcBorders>
            <w:vAlign w:val="center"/>
          </w:tcPr>
          <w:p w14:paraId="2EFDA4EB" w14:textId="22B71CB9"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(447.163)</w:t>
            </w:r>
          </w:p>
        </w:tc>
        <w:tc>
          <w:tcPr>
            <w:tcW w:w="652" w:type="pct"/>
            <w:tcBorders>
              <w:top w:val="nil"/>
              <w:left w:val="nil"/>
              <w:bottom w:val="nil"/>
              <w:right w:val="nil"/>
            </w:tcBorders>
            <w:vAlign w:val="center"/>
          </w:tcPr>
          <w:p w14:paraId="1EF059DA" w14:textId="52CA2FA5"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(1.345.408)</w:t>
            </w:r>
          </w:p>
        </w:tc>
      </w:tr>
      <w:tr w:rsidR="00C749FD" w:rsidRPr="00A95F0F" w14:paraId="3F6719E6" w14:textId="087D7562" w:rsidTr="00225341">
        <w:trPr>
          <w:trHeight w:val="283"/>
        </w:trPr>
        <w:tc>
          <w:tcPr>
            <w:tcW w:w="2392" w:type="pct"/>
            <w:tcBorders>
              <w:top w:val="nil"/>
              <w:left w:val="nil"/>
              <w:bottom w:val="nil"/>
              <w:right w:val="nil"/>
            </w:tcBorders>
            <w:shd w:val="clear" w:color="auto" w:fill="auto"/>
            <w:noWrap/>
            <w:vAlign w:val="center"/>
            <w:hideMark/>
          </w:tcPr>
          <w:p w14:paraId="534DB6BA" w14:textId="77777777" w:rsidR="00C749FD" w:rsidRPr="00FF4346" w:rsidRDefault="00C749FD" w:rsidP="00C749FD">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Fiscais</w:t>
            </w:r>
          </w:p>
        </w:tc>
        <w:tc>
          <w:tcPr>
            <w:tcW w:w="652" w:type="pct"/>
            <w:tcBorders>
              <w:top w:val="nil"/>
              <w:left w:val="nil"/>
              <w:bottom w:val="nil"/>
              <w:right w:val="nil"/>
            </w:tcBorders>
            <w:shd w:val="clear" w:color="auto" w:fill="auto"/>
            <w:noWrap/>
            <w:vAlign w:val="center"/>
          </w:tcPr>
          <w:p w14:paraId="6767E5B8" w14:textId="66A8772C"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(77.319)</w:t>
            </w:r>
          </w:p>
        </w:tc>
        <w:tc>
          <w:tcPr>
            <w:tcW w:w="691" w:type="pct"/>
            <w:tcBorders>
              <w:top w:val="nil"/>
              <w:left w:val="nil"/>
              <w:bottom w:val="nil"/>
              <w:right w:val="nil"/>
            </w:tcBorders>
            <w:vAlign w:val="center"/>
          </w:tcPr>
          <w:p w14:paraId="707D0997" w14:textId="67F0BFDA" w:rsidR="00C749FD" w:rsidRPr="00FF4346" w:rsidRDefault="00442838" w:rsidP="00C749FD">
            <w:pPr>
              <w:jc w:val="right"/>
              <w:rPr>
                <w:rFonts w:ascii="CAIXA Std Book" w:hAnsi="CAIXA Std Book" w:cs="Arial"/>
                <w:color w:val="005CA9"/>
                <w:sz w:val="18"/>
                <w:szCs w:val="18"/>
              </w:rPr>
            </w:pPr>
            <w:r w:rsidRPr="00442838">
              <w:rPr>
                <w:rFonts w:ascii="CAIXA Std Book" w:hAnsi="CAIXA Std Book" w:cs="Arial"/>
                <w:color w:val="005CA9"/>
                <w:sz w:val="18"/>
                <w:szCs w:val="18"/>
              </w:rPr>
              <w:t>(28.680)</w:t>
            </w:r>
          </w:p>
        </w:tc>
        <w:tc>
          <w:tcPr>
            <w:tcW w:w="613" w:type="pct"/>
            <w:tcBorders>
              <w:top w:val="nil"/>
              <w:left w:val="nil"/>
              <w:bottom w:val="nil"/>
              <w:right w:val="nil"/>
            </w:tcBorders>
            <w:vAlign w:val="center"/>
          </w:tcPr>
          <w:p w14:paraId="2CDB57DE" w14:textId="3192ABA7"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(53.814)</w:t>
            </w:r>
          </w:p>
        </w:tc>
        <w:tc>
          <w:tcPr>
            <w:tcW w:w="652" w:type="pct"/>
            <w:tcBorders>
              <w:top w:val="nil"/>
              <w:left w:val="nil"/>
              <w:bottom w:val="nil"/>
              <w:right w:val="nil"/>
            </w:tcBorders>
            <w:vAlign w:val="center"/>
          </w:tcPr>
          <w:p w14:paraId="4EAF11E3" w14:textId="5E340ACC" w:rsidR="00C749FD" w:rsidRPr="00C749FD" w:rsidRDefault="00C749FD" w:rsidP="00C749FD">
            <w:pPr>
              <w:jc w:val="right"/>
              <w:rPr>
                <w:rFonts w:ascii="CAIXA Std Book" w:hAnsi="CAIXA Std Book" w:cs="Arial"/>
                <w:color w:val="005CA9"/>
                <w:sz w:val="18"/>
                <w:szCs w:val="18"/>
              </w:rPr>
            </w:pPr>
            <w:r w:rsidRPr="00C749FD">
              <w:rPr>
                <w:rFonts w:ascii="CAIXA Std Book" w:hAnsi="CAIXA Std Book" w:cs="Arial"/>
                <w:color w:val="005CA9"/>
                <w:sz w:val="18"/>
                <w:szCs w:val="18"/>
              </w:rPr>
              <w:t>(102.212)</w:t>
            </w:r>
          </w:p>
        </w:tc>
      </w:tr>
      <w:bookmarkEnd w:id="125"/>
      <w:tr w:rsidR="006A3170" w:rsidRPr="00A95F0F" w14:paraId="44FB9692" w14:textId="77777777" w:rsidTr="00225341">
        <w:trPr>
          <w:trHeight w:val="283"/>
        </w:trPr>
        <w:tc>
          <w:tcPr>
            <w:tcW w:w="2392" w:type="pct"/>
            <w:tcBorders>
              <w:top w:val="nil"/>
              <w:left w:val="nil"/>
              <w:bottom w:val="nil"/>
              <w:right w:val="nil"/>
            </w:tcBorders>
            <w:shd w:val="clear" w:color="auto" w:fill="auto"/>
            <w:noWrap/>
            <w:vAlign w:val="center"/>
          </w:tcPr>
          <w:p w14:paraId="0E67239F" w14:textId="4E1C48DA" w:rsidR="006A3170" w:rsidRPr="00FF4346" w:rsidRDefault="00BB304C" w:rsidP="009D09AA">
            <w:pPr>
              <w:rPr>
                <w:rFonts w:ascii="CAIXA Std Book" w:eastAsia="Times New Roman" w:hAnsi="CAIXA Std Book" w:cs="Arial"/>
                <w:color w:val="005CA9"/>
                <w:sz w:val="18"/>
                <w:szCs w:val="18"/>
              </w:rPr>
            </w:pPr>
            <w:r w:rsidRPr="00E20D21">
              <w:rPr>
                <w:rFonts w:ascii="CAIXA Std Book" w:eastAsia="Times New Roman" w:hAnsi="CAIXA Std Book" w:cs="Arial"/>
                <w:i/>
                <w:color w:val="005CA9"/>
                <w:sz w:val="18"/>
                <w:szCs w:val="18"/>
              </w:rPr>
              <w:t>Impairment</w:t>
            </w:r>
            <w:r w:rsidRPr="00E20D21">
              <w:rPr>
                <w:rFonts w:ascii="CAIXA Std Book" w:eastAsia="Times New Roman" w:hAnsi="CAIXA Std Book" w:cs="Arial"/>
                <w:color w:val="005CA9"/>
                <w:sz w:val="18"/>
                <w:szCs w:val="18"/>
              </w:rPr>
              <w:t xml:space="preserve"> valores a receber</w:t>
            </w:r>
          </w:p>
        </w:tc>
        <w:tc>
          <w:tcPr>
            <w:tcW w:w="652" w:type="pct"/>
            <w:tcBorders>
              <w:top w:val="nil"/>
              <w:left w:val="nil"/>
              <w:bottom w:val="nil"/>
              <w:right w:val="nil"/>
            </w:tcBorders>
            <w:shd w:val="clear" w:color="auto" w:fill="auto"/>
            <w:noWrap/>
            <w:vAlign w:val="center"/>
          </w:tcPr>
          <w:p w14:paraId="25CE5192" w14:textId="76D671C0" w:rsidR="006A3170" w:rsidRPr="00FF4346" w:rsidRDefault="007D7058" w:rsidP="007D7058">
            <w:pPr>
              <w:jc w:val="center"/>
              <w:rPr>
                <w:rFonts w:ascii="CAIXA Std Book" w:hAnsi="CAIXA Std Book" w:cs="Arial"/>
                <w:color w:val="005CA9"/>
                <w:sz w:val="18"/>
                <w:szCs w:val="18"/>
              </w:rPr>
            </w:pPr>
            <w:r w:rsidRPr="005D2F64">
              <w:rPr>
                <w:rFonts w:ascii="CAIXA Std Book" w:hAnsi="CAIXA Std Book" w:cs="Arial"/>
                <w:color w:val="005CA9"/>
                <w:sz w:val="18"/>
                <w:szCs w:val="18"/>
              </w:rPr>
              <w:t>-</w:t>
            </w:r>
          </w:p>
        </w:tc>
        <w:tc>
          <w:tcPr>
            <w:tcW w:w="691" w:type="pct"/>
            <w:tcBorders>
              <w:top w:val="nil"/>
              <w:left w:val="nil"/>
              <w:bottom w:val="nil"/>
              <w:right w:val="nil"/>
            </w:tcBorders>
            <w:shd w:val="clear" w:color="auto" w:fill="auto"/>
            <w:vAlign w:val="center"/>
          </w:tcPr>
          <w:p w14:paraId="771C1A76" w14:textId="420390BD" w:rsidR="006A3170" w:rsidRPr="00FF4346" w:rsidRDefault="00442838" w:rsidP="00C749FD">
            <w:pPr>
              <w:jc w:val="right"/>
              <w:rPr>
                <w:rFonts w:ascii="CAIXA Std Book" w:hAnsi="CAIXA Std Book" w:cs="Arial"/>
                <w:color w:val="005CA9"/>
                <w:sz w:val="18"/>
                <w:szCs w:val="18"/>
              </w:rPr>
            </w:pPr>
            <w:r w:rsidRPr="005D2F64">
              <w:rPr>
                <w:rFonts w:ascii="CAIXA Std Book" w:hAnsi="CAIXA Std Book" w:cs="Arial"/>
                <w:color w:val="005CA9"/>
                <w:sz w:val="18"/>
                <w:szCs w:val="18"/>
              </w:rPr>
              <w:t>25.7</w:t>
            </w:r>
            <w:r w:rsidR="000362EC" w:rsidRPr="005D2F64">
              <w:rPr>
                <w:rFonts w:ascii="CAIXA Std Book" w:hAnsi="CAIXA Std Book" w:cs="Arial"/>
                <w:color w:val="005CA9"/>
                <w:sz w:val="18"/>
                <w:szCs w:val="18"/>
              </w:rPr>
              <w:t>48</w:t>
            </w:r>
          </w:p>
        </w:tc>
        <w:tc>
          <w:tcPr>
            <w:tcW w:w="613" w:type="pct"/>
            <w:tcBorders>
              <w:top w:val="nil"/>
              <w:left w:val="nil"/>
              <w:bottom w:val="nil"/>
              <w:right w:val="nil"/>
            </w:tcBorders>
            <w:shd w:val="clear" w:color="auto" w:fill="auto"/>
            <w:vAlign w:val="center"/>
          </w:tcPr>
          <w:p w14:paraId="0C302B90" w14:textId="4CFA3B7E" w:rsidR="006A3170" w:rsidRPr="00C749FD" w:rsidRDefault="009D09AA" w:rsidP="009D09AA">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652" w:type="pct"/>
            <w:tcBorders>
              <w:top w:val="nil"/>
              <w:left w:val="nil"/>
              <w:bottom w:val="nil"/>
              <w:right w:val="nil"/>
            </w:tcBorders>
            <w:shd w:val="clear" w:color="auto" w:fill="auto"/>
            <w:vAlign w:val="center"/>
          </w:tcPr>
          <w:p w14:paraId="2F03EF2E" w14:textId="6C2E72E2" w:rsidR="006A3170" w:rsidRPr="00C749FD" w:rsidRDefault="009D09AA" w:rsidP="009D09AA">
            <w:pPr>
              <w:jc w:val="center"/>
              <w:rPr>
                <w:rFonts w:ascii="CAIXA Std Book" w:hAnsi="CAIXA Std Book" w:cs="Arial"/>
                <w:color w:val="005CA9"/>
                <w:sz w:val="18"/>
                <w:szCs w:val="18"/>
              </w:rPr>
            </w:pPr>
            <w:r>
              <w:rPr>
                <w:rFonts w:ascii="CAIXA Std Book" w:hAnsi="CAIXA Std Book" w:cs="Arial"/>
                <w:color w:val="005CA9"/>
                <w:sz w:val="18"/>
                <w:szCs w:val="18"/>
              </w:rPr>
              <w:t>-</w:t>
            </w:r>
          </w:p>
        </w:tc>
      </w:tr>
      <w:tr w:rsidR="00CB3204" w:rsidRPr="00A95F0F" w14:paraId="1E23E473" w14:textId="488FE35A" w:rsidTr="00225341">
        <w:trPr>
          <w:trHeight w:val="283"/>
        </w:trPr>
        <w:tc>
          <w:tcPr>
            <w:tcW w:w="2392" w:type="pct"/>
            <w:tcBorders>
              <w:top w:val="nil"/>
              <w:left w:val="nil"/>
              <w:bottom w:val="nil"/>
              <w:right w:val="nil"/>
            </w:tcBorders>
            <w:shd w:val="clear" w:color="auto" w:fill="auto"/>
            <w:noWrap/>
            <w:vAlign w:val="center"/>
            <w:hideMark/>
          </w:tcPr>
          <w:p w14:paraId="708130FE" w14:textId="77777777" w:rsidR="00CB3204" w:rsidRPr="00FF4346" w:rsidRDefault="00CB3204" w:rsidP="00CB3204">
            <w:pPr>
              <w:rPr>
                <w:rFonts w:ascii="CAIXA Std Book" w:eastAsia="Times New Roman" w:hAnsi="CAIXA Std Book" w:cs="Arial"/>
                <w:color w:val="005CA9"/>
                <w:sz w:val="18"/>
                <w:szCs w:val="18"/>
              </w:rPr>
            </w:pPr>
            <w:bookmarkStart w:id="127" w:name="OLE_LINK17" w:colFirst="1" w:colLast="1"/>
            <w:bookmarkStart w:id="128" w:name="OLE_LINK18" w:colFirst="3" w:colLast="3"/>
            <w:bookmarkEnd w:id="126"/>
            <w:r w:rsidRPr="00FF4346">
              <w:rPr>
                <w:rFonts w:ascii="CAIXA Std Book" w:eastAsia="Times New Roman" w:hAnsi="CAIXA Std Book" w:cs="Arial"/>
                <w:color w:val="005CA9"/>
                <w:sz w:val="18"/>
                <w:szCs w:val="18"/>
              </w:rPr>
              <w:t xml:space="preserve">Fundo de compensação de variações salariais – FCVS </w:t>
            </w:r>
          </w:p>
        </w:tc>
        <w:tc>
          <w:tcPr>
            <w:tcW w:w="652" w:type="pct"/>
            <w:tcBorders>
              <w:top w:val="nil"/>
              <w:left w:val="nil"/>
              <w:bottom w:val="nil"/>
              <w:right w:val="nil"/>
            </w:tcBorders>
            <w:shd w:val="clear" w:color="auto" w:fill="auto"/>
            <w:noWrap/>
            <w:vAlign w:val="center"/>
          </w:tcPr>
          <w:p w14:paraId="27418520" w14:textId="0086073A" w:rsidR="00CB3204" w:rsidRPr="00FF4346" w:rsidRDefault="00442838" w:rsidP="00CB3204">
            <w:pPr>
              <w:jc w:val="right"/>
              <w:rPr>
                <w:rFonts w:ascii="CAIXA Std Book" w:hAnsi="CAIXA Std Book" w:cs="Arial"/>
                <w:color w:val="005CA9"/>
                <w:sz w:val="18"/>
                <w:szCs w:val="18"/>
              </w:rPr>
            </w:pPr>
            <w:r w:rsidRPr="00442838">
              <w:rPr>
                <w:rFonts w:ascii="CAIXA Std Book" w:hAnsi="CAIXA Std Book" w:cs="Arial"/>
                <w:color w:val="005CA9"/>
                <w:sz w:val="18"/>
                <w:szCs w:val="18"/>
              </w:rPr>
              <w:t>(468.423)</w:t>
            </w:r>
          </w:p>
        </w:tc>
        <w:tc>
          <w:tcPr>
            <w:tcW w:w="691" w:type="pct"/>
            <w:tcBorders>
              <w:top w:val="nil"/>
              <w:left w:val="nil"/>
              <w:bottom w:val="nil"/>
              <w:right w:val="nil"/>
            </w:tcBorders>
            <w:vAlign w:val="center"/>
          </w:tcPr>
          <w:p w14:paraId="179CD20D" w14:textId="30CFFBB0" w:rsidR="00CB3204" w:rsidRPr="00FF4346" w:rsidRDefault="00442838" w:rsidP="00CB3204">
            <w:pPr>
              <w:jc w:val="right"/>
              <w:rPr>
                <w:rFonts w:ascii="CAIXA Std Book" w:hAnsi="CAIXA Std Book" w:cs="Arial"/>
                <w:color w:val="005CA9"/>
                <w:sz w:val="18"/>
                <w:szCs w:val="18"/>
              </w:rPr>
            </w:pPr>
            <w:r w:rsidRPr="00442838">
              <w:rPr>
                <w:rFonts w:ascii="CAIXA Std Book" w:hAnsi="CAIXA Std Book" w:cs="Arial"/>
                <w:color w:val="005CA9"/>
                <w:sz w:val="18"/>
                <w:szCs w:val="18"/>
              </w:rPr>
              <w:t>(1.554.439)</w:t>
            </w:r>
          </w:p>
        </w:tc>
        <w:tc>
          <w:tcPr>
            <w:tcW w:w="613" w:type="pct"/>
            <w:tcBorders>
              <w:top w:val="nil"/>
              <w:left w:val="nil"/>
              <w:bottom w:val="nil"/>
              <w:right w:val="nil"/>
            </w:tcBorders>
            <w:vAlign w:val="center"/>
          </w:tcPr>
          <w:p w14:paraId="4EF135CE" w14:textId="00B8B8E4" w:rsidR="00CB3204" w:rsidRPr="002952BC" w:rsidRDefault="00CB3204" w:rsidP="00CB3204">
            <w:pPr>
              <w:jc w:val="right"/>
              <w:rPr>
                <w:rFonts w:ascii="CAIXA Std Book" w:hAnsi="CAIXA Std Book" w:cs="Arial"/>
                <w:color w:val="005CA9"/>
                <w:sz w:val="18"/>
                <w:szCs w:val="18"/>
              </w:rPr>
            </w:pPr>
            <w:r w:rsidRPr="002952BC">
              <w:rPr>
                <w:rFonts w:ascii="CAIXA Std Book" w:hAnsi="CAIXA Std Book" w:cs="Arial"/>
                <w:color w:val="005CA9"/>
                <w:sz w:val="18"/>
                <w:szCs w:val="18"/>
              </w:rPr>
              <w:t>(215.466)</w:t>
            </w:r>
          </w:p>
        </w:tc>
        <w:tc>
          <w:tcPr>
            <w:tcW w:w="652" w:type="pct"/>
            <w:tcBorders>
              <w:top w:val="nil"/>
              <w:left w:val="nil"/>
              <w:bottom w:val="nil"/>
              <w:right w:val="nil"/>
            </w:tcBorders>
            <w:vAlign w:val="center"/>
          </w:tcPr>
          <w:p w14:paraId="61A347C1" w14:textId="4999A692" w:rsidR="00CB3204" w:rsidRPr="002952BC" w:rsidRDefault="00CB3204" w:rsidP="00CB3204">
            <w:pPr>
              <w:jc w:val="right"/>
              <w:rPr>
                <w:rFonts w:ascii="CAIXA Std Book" w:hAnsi="CAIXA Std Book" w:cs="Arial"/>
                <w:color w:val="005CA9"/>
                <w:sz w:val="18"/>
                <w:szCs w:val="18"/>
              </w:rPr>
            </w:pPr>
            <w:r w:rsidRPr="002952BC">
              <w:rPr>
                <w:rFonts w:ascii="CAIXA Std Book" w:hAnsi="CAIXA Std Book" w:cs="Arial"/>
                <w:color w:val="005CA9"/>
                <w:sz w:val="18"/>
                <w:szCs w:val="18"/>
              </w:rPr>
              <w:t>(1.073.978)</w:t>
            </w:r>
          </w:p>
        </w:tc>
      </w:tr>
      <w:tr w:rsidR="00901F2F" w:rsidRPr="00A95F0F" w14:paraId="0B3DACE9" w14:textId="0F2213B1" w:rsidTr="00225341">
        <w:trPr>
          <w:trHeight w:val="283"/>
        </w:trPr>
        <w:tc>
          <w:tcPr>
            <w:tcW w:w="2392" w:type="pct"/>
            <w:tcBorders>
              <w:top w:val="nil"/>
              <w:left w:val="nil"/>
              <w:bottom w:val="nil"/>
              <w:right w:val="nil"/>
            </w:tcBorders>
            <w:shd w:val="clear" w:color="auto" w:fill="auto"/>
            <w:noWrap/>
            <w:vAlign w:val="center"/>
            <w:hideMark/>
          </w:tcPr>
          <w:p w14:paraId="61FFC174" w14:textId="77777777" w:rsidR="00901F2F" w:rsidRPr="00FF4346" w:rsidRDefault="00901F2F" w:rsidP="00901F2F">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Pré-pagamento – FGTS</w:t>
            </w:r>
          </w:p>
        </w:tc>
        <w:tc>
          <w:tcPr>
            <w:tcW w:w="652" w:type="pct"/>
            <w:tcBorders>
              <w:top w:val="nil"/>
              <w:left w:val="nil"/>
              <w:bottom w:val="nil"/>
              <w:right w:val="nil"/>
            </w:tcBorders>
            <w:shd w:val="clear" w:color="auto" w:fill="auto"/>
            <w:noWrap/>
            <w:vAlign w:val="center"/>
          </w:tcPr>
          <w:p w14:paraId="2BAD6964" w14:textId="35F74A95" w:rsidR="00901F2F" w:rsidRPr="00FF4346" w:rsidRDefault="00442838" w:rsidP="00901F2F">
            <w:pPr>
              <w:jc w:val="right"/>
              <w:rPr>
                <w:rFonts w:ascii="CAIXA Std Book" w:hAnsi="CAIXA Std Book" w:cs="Arial"/>
                <w:color w:val="005CA9"/>
                <w:sz w:val="18"/>
                <w:szCs w:val="18"/>
              </w:rPr>
            </w:pPr>
            <w:r w:rsidRPr="00442838">
              <w:rPr>
                <w:rFonts w:ascii="CAIXA Std Book" w:hAnsi="CAIXA Std Book" w:cs="Arial"/>
                <w:color w:val="005CA9"/>
                <w:sz w:val="18"/>
                <w:szCs w:val="18"/>
              </w:rPr>
              <w:t>(96.709)</w:t>
            </w:r>
          </w:p>
        </w:tc>
        <w:tc>
          <w:tcPr>
            <w:tcW w:w="691" w:type="pct"/>
            <w:tcBorders>
              <w:top w:val="nil"/>
              <w:left w:val="nil"/>
              <w:bottom w:val="nil"/>
              <w:right w:val="nil"/>
            </w:tcBorders>
            <w:vAlign w:val="center"/>
          </w:tcPr>
          <w:p w14:paraId="36B0EA89" w14:textId="6AF50B95" w:rsidR="00901F2F" w:rsidRPr="00FF4346" w:rsidRDefault="00442838" w:rsidP="00901F2F">
            <w:pPr>
              <w:jc w:val="right"/>
              <w:rPr>
                <w:rFonts w:ascii="CAIXA Std Book" w:hAnsi="CAIXA Std Book" w:cs="Arial"/>
                <w:color w:val="005CA9"/>
                <w:sz w:val="18"/>
                <w:szCs w:val="18"/>
              </w:rPr>
            </w:pPr>
            <w:r w:rsidRPr="00442838">
              <w:rPr>
                <w:rFonts w:ascii="CAIXA Std Book" w:hAnsi="CAIXA Std Book" w:cs="Arial"/>
                <w:color w:val="005CA9"/>
                <w:sz w:val="18"/>
                <w:szCs w:val="18"/>
              </w:rPr>
              <w:t>(174.938)</w:t>
            </w:r>
          </w:p>
        </w:tc>
        <w:tc>
          <w:tcPr>
            <w:tcW w:w="613" w:type="pct"/>
            <w:tcBorders>
              <w:top w:val="nil"/>
              <w:left w:val="nil"/>
              <w:bottom w:val="nil"/>
              <w:right w:val="nil"/>
            </w:tcBorders>
            <w:vAlign w:val="center"/>
          </w:tcPr>
          <w:p w14:paraId="66DC4264" w14:textId="19FC4F0E" w:rsidR="00901F2F" w:rsidRPr="005C3635" w:rsidRDefault="00901F2F" w:rsidP="00901F2F">
            <w:pPr>
              <w:jc w:val="right"/>
              <w:rPr>
                <w:rFonts w:ascii="CAIXA Std Book" w:hAnsi="CAIXA Std Book" w:cs="Arial"/>
                <w:color w:val="005CA9"/>
                <w:sz w:val="18"/>
                <w:szCs w:val="18"/>
              </w:rPr>
            </w:pPr>
            <w:r w:rsidRPr="005C3635">
              <w:rPr>
                <w:rFonts w:ascii="CAIXA Std Book" w:hAnsi="CAIXA Std Book" w:cs="Arial"/>
                <w:color w:val="005CA9"/>
                <w:sz w:val="18"/>
                <w:szCs w:val="18"/>
              </w:rPr>
              <w:t>(54.862)</w:t>
            </w:r>
          </w:p>
        </w:tc>
        <w:tc>
          <w:tcPr>
            <w:tcW w:w="652" w:type="pct"/>
            <w:tcBorders>
              <w:top w:val="nil"/>
              <w:left w:val="nil"/>
              <w:bottom w:val="nil"/>
              <w:right w:val="nil"/>
            </w:tcBorders>
            <w:vAlign w:val="center"/>
          </w:tcPr>
          <w:p w14:paraId="6917F87E" w14:textId="7F718A93" w:rsidR="00901F2F" w:rsidRPr="005C3635" w:rsidRDefault="00901F2F" w:rsidP="00901F2F">
            <w:pPr>
              <w:jc w:val="right"/>
              <w:rPr>
                <w:rFonts w:ascii="CAIXA Std Book" w:hAnsi="CAIXA Std Book" w:cs="Arial"/>
                <w:color w:val="005CA9"/>
                <w:sz w:val="18"/>
                <w:szCs w:val="18"/>
              </w:rPr>
            </w:pPr>
            <w:r w:rsidRPr="005C3635">
              <w:rPr>
                <w:rFonts w:ascii="CAIXA Std Book" w:hAnsi="CAIXA Std Book" w:cs="Arial"/>
                <w:color w:val="005CA9"/>
                <w:sz w:val="18"/>
                <w:szCs w:val="18"/>
              </w:rPr>
              <w:t>(102.297)</w:t>
            </w:r>
          </w:p>
        </w:tc>
      </w:tr>
      <w:tr w:rsidR="000D3B56" w:rsidRPr="00A95F0F" w14:paraId="54DF1801" w14:textId="5E36DC47" w:rsidTr="00225341">
        <w:trPr>
          <w:trHeight w:val="283"/>
        </w:trPr>
        <w:tc>
          <w:tcPr>
            <w:tcW w:w="2392" w:type="pct"/>
            <w:tcBorders>
              <w:top w:val="nil"/>
              <w:left w:val="nil"/>
              <w:bottom w:val="nil"/>
              <w:right w:val="nil"/>
            </w:tcBorders>
            <w:shd w:val="clear" w:color="auto" w:fill="auto"/>
            <w:noWrap/>
            <w:vAlign w:val="center"/>
            <w:hideMark/>
          </w:tcPr>
          <w:p w14:paraId="581F2E6D" w14:textId="77777777" w:rsidR="000D3B56" w:rsidRPr="00FF4346" w:rsidRDefault="000D3B56" w:rsidP="000D3B5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Taxa Performance das carteiras adquiridas</w:t>
            </w:r>
          </w:p>
        </w:tc>
        <w:tc>
          <w:tcPr>
            <w:tcW w:w="652" w:type="pct"/>
            <w:tcBorders>
              <w:top w:val="nil"/>
              <w:left w:val="nil"/>
              <w:bottom w:val="nil"/>
              <w:right w:val="nil"/>
            </w:tcBorders>
            <w:shd w:val="clear" w:color="auto" w:fill="auto"/>
            <w:noWrap/>
            <w:vAlign w:val="center"/>
          </w:tcPr>
          <w:p w14:paraId="3F44E5E3" w14:textId="55CA465E" w:rsidR="000D3B56" w:rsidRPr="00FF4346" w:rsidRDefault="00442838" w:rsidP="000D3B56">
            <w:pPr>
              <w:jc w:val="right"/>
              <w:rPr>
                <w:rFonts w:ascii="CAIXA Std Book" w:hAnsi="CAIXA Std Book" w:cs="Arial"/>
                <w:color w:val="005CA9"/>
                <w:sz w:val="18"/>
                <w:szCs w:val="18"/>
              </w:rPr>
            </w:pPr>
            <w:r w:rsidRPr="00442838">
              <w:rPr>
                <w:rFonts w:ascii="CAIXA Std Book" w:hAnsi="CAIXA Std Book" w:cs="Arial"/>
                <w:color w:val="005CA9"/>
                <w:sz w:val="18"/>
                <w:szCs w:val="18"/>
              </w:rPr>
              <w:t>(18.977)</w:t>
            </w:r>
          </w:p>
        </w:tc>
        <w:tc>
          <w:tcPr>
            <w:tcW w:w="691" w:type="pct"/>
            <w:tcBorders>
              <w:top w:val="nil"/>
              <w:left w:val="nil"/>
              <w:bottom w:val="nil"/>
              <w:right w:val="nil"/>
            </w:tcBorders>
            <w:vAlign w:val="center"/>
          </w:tcPr>
          <w:p w14:paraId="51340A95" w14:textId="4BFA6C13" w:rsidR="000D3B56" w:rsidRPr="00FF4346" w:rsidRDefault="00442838" w:rsidP="000D3B56">
            <w:pPr>
              <w:jc w:val="right"/>
              <w:rPr>
                <w:rFonts w:ascii="CAIXA Std Book" w:hAnsi="CAIXA Std Book" w:cs="Arial"/>
                <w:color w:val="005CA9"/>
                <w:sz w:val="18"/>
                <w:szCs w:val="18"/>
              </w:rPr>
            </w:pPr>
            <w:r w:rsidRPr="00442838">
              <w:rPr>
                <w:rFonts w:ascii="CAIXA Std Book" w:hAnsi="CAIXA Std Book" w:cs="Arial"/>
                <w:color w:val="005CA9"/>
                <w:sz w:val="18"/>
                <w:szCs w:val="18"/>
              </w:rPr>
              <w:t>(55.622)</w:t>
            </w:r>
          </w:p>
        </w:tc>
        <w:tc>
          <w:tcPr>
            <w:tcW w:w="613" w:type="pct"/>
            <w:tcBorders>
              <w:top w:val="nil"/>
              <w:left w:val="nil"/>
              <w:bottom w:val="nil"/>
              <w:right w:val="nil"/>
            </w:tcBorders>
            <w:vAlign w:val="center"/>
          </w:tcPr>
          <w:p w14:paraId="309D5E10" w14:textId="10B6B035" w:rsidR="000D3B56" w:rsidRPr="005C3635" w:rsidRDefault="000D3B56" w:rsidP="000D3B56">
            <w:pPr>
              <w:jc w:val="right"/>
              <w:rPr>
                <w:rFonts w:ascii="CAIXA Std Book" w:hAnsi="CAIXA Std Book" w:cs="Arial"/>
                <w:color w:val="005CA9"/>
                <w:sz w:val="18"/>
                <w:szCs w:val="18"/>
              </w:rPr>
            </w:pPr>
            <w:r w:rsidRPr="005C3635">
              <w:rPr>
                <w:rFonts w:ascii="CAIXA Std Book" w:hAnsi="CAIXA Std Book" w:cs="Arial"/>
                <w:color w:val="005CA9"/>
                <w:sz w:val="18"/>
                <w:szCs w:val="18"/>
              </w:rPr>
              <w:t>(37.596)</w:t>
            </w:r>
          </w:p>
        </w:tc>
        <w:tc>
          <w:tcPr>
            <w:tcW w:w="652" w:type="pct"/>
            <w:tcBorders>
              <w:top w:val="nil"/>
              <w:left w:val="nil"/>
              <w:bottom w:val="nil"/>
              <w:right w:val="nil"/>
            </w:tcBorders>
            <w:vAlign w:val="center"/>
          </w:tcPr>
          <w:p w14:paraId="4554BF45" w14:textId="4B928F69" w:rsidR="000D3B56" w:rsidRPr="005C3635" w:rsidRDefault="000D3B56" w:rsidP="000D3B56">
            <w:pPr>
              <w:jc w:val="right"/>
              <w:rPr>
                <w:rFonts w:ascii="CAIXA Std Book" w:hAnsi="CAIXA Std Book" w:cs="Arial"/>
                <w:color w:val="005CA9"/>
                <w:sz w:val="18"/>
                <w:szCs w:val="18"/>
              </w:rPr>
            </w:pPr>
            <w:r w:rsidRPr="005C3635">
              <w:rPr>
                <w:rFonts w:ascii="CAIXA Std Book" w:hAnsi="CAIXA Std Book" w:cs="Arial"/>
                <w:color w:val="005CA9"/>
                <w:sz w:val="18"/>
                <w:szCs w:val="18"/>
              </w:rPr>
              <w:t>(94.653)</w:t>
            </w:r>
          </w:p>
        </w:tc>
      </w:tr>
      <w:tr w:rsidR="00CA028F" w:rsidRPr="00A95F0F" w14:paraId="4012F2A6" w14:textId="145D509B" w:rsidTr="00225341">
        <w:trPr>
          <w:trHeight w:val="283"/>
        </w:trPr>
        <w:tc>
          <w:tcPr>
            <w:tcW w:w="2392" w:type="pct"/>
            <w:tcBorders>
              <w:top w:val="nil"/>
              <w:left w:val="nil"/>
              <w:bottom w:val="nil"/>
              <w:right w:val="nil"/>
            </w:tcBorders>
            <w:shd w:val="clear" w:color="auto" w:fill="auto"/>
            <w:noWrap/>
            <w:vAlign w:val="center"/>
            <w:hideMark/>
          </w:tcPr>
          <w:p w14:paraId="0DA8BB5A" w14:textId="491F2EED" w:rsidR="00CA028F" w:rsidRPr="00FF4346" w:rsidRDefault="00CA028F" w:rsidP="00CA028F">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Garantias financeiras prestadas</w:t>
            </w:r>
          </w:p>
        </w:tc>
        <w:tc>
          <w:tcPr>
            <w:tcW w:w="652" w:type="pct"/>
            <w:tcBorders>
              <w:top w:val="nil"/>
              <w:left w:val="nil"/>
              <w:bottom w:val="nil"/>
              <w:right w:val="nil"/>
            </w:tcBorders>
            <w:shd w:val="clear" w:color="auto" w:fill="auto"/>
            <w:noWrap/>
            <w:vAlign w:val="center"/>
          </w:tcPr>
          <w:p w14:paraId="1D282F22" w14:textId="6110EC44" w:rsidR="00CA028F" w:rsidRPr="00FF4346" w:rsidRDefault="00442838" w:rsidP="00CA028F">
            <w:pPr>
              <w:jc w:val="right"/>
              <w:rPr>
                <w:rFonts w:ascii="CAIXA Std Book" w:hAnsi="CAIXA Std Book" w:cs="Arial"/>
                <w:color w:val="005CA9"/>
                <w:sz w:val="18"/>
                <w:szCs w:val="18"/>
              </w:rPr>
            </w:pPr>
            <w:r w:rsidRPr="00442838">
              <w:rPr>
                <w:rFonts w:ascii="CAIXA Std Book" w:hAnsi="CAIXA Std Book" w:cs="Arial"/>
                <w:color w:val="005CA9"/>
                <w:sz w:val="18"/>
                <w:szCs w:val="18"/>
              </w:rPr>
              <w:t>1.591</w:t>
            </w:r>
          </w:p>
        </w:tc>
        <w:tc>
          <w:tcPr>
            <w:tcW w:w="691" w:type="pct"/>
            <w:tcBorders>
              <w:top w:val="nil"/>
              <w:left w:val="nil"/>
              <w:bottom w:val="nil"/>
              <w:right w:val="nil"/>
            </w:tcBorders>
            <w:vAlign w:val="center"/>
          </w:tcPr>
          <w:p w14:paraId="29A4F11D" w14:textId="6144E4F6" w:rsidR="00CA028F" w:rsidRPr="00FF4346" w:rsidRDefault="00442838" w:rsidP="00CA028F">
            <w:pPr>
              <w:jc w:val="right"/>
              <w:rPr>
                <w:rFonts w:ascii="CAIXA Std Book" w:hAnsi="CAIXA Std Book" w:cs="Arial"/>
                <w:color w:val="005CA9"/>
                <w:sz w:val="18"/>
                <w:szCs w:val="18"/>
              </w:rPr>
            </w:pPr>
            <w:r w:rsidRPr="00442838">
              <w:rPr>
                <w:rFonts w:ascii="CAIXA Std Book" w:hAnsi="CAIXA Std Book" w:cs="Arial"/>
                <w:color w:val="005CA9"/>
                <w:sz w:val="18"/>
                <w:szCs w:val="18"/>
              </w:rPr>
              <w:t>18.408</w:t>
            </w:r>
          </w:p>
        </w:tc>
        <w:tc>
          <w:tcPr>
            <w:tcW w:w="613" w:type="pct"/>
            <w:tcBorders>
              <w:top w:val="nil"/>
              <w:left w:val="nil"/>
              <w:bottom w:val="nil"/>
              <w:right w:val="nil"/>
            </w:tcBorders>
            <w:vAlign w:val="center"/>
          </w:tcPr>
          <w:p w14:paraId="361615F2" w14:textId="55C61D33" w:rsidR="00CA028F" w:rsidRPr="005C3635" w:rsidRDefault="00CA028F" w:rsidP="00CA028F">
            <w:pPr>
              <w:jc w:val="right"/>
              <w:rPr>
                <w:rFonts w:ascii="CAIXA Std Book" w:hAnsi="CAIXA Std Book" w:cs="Arial"/>
                <w:color w:val="005CA9"/>
                <w:sz w:val="18"/>
                <w:szCs w:val="18"/>
              </w:rPr>
            </w:pPr>
            <w:r w:rsidRPr="005C3635">
              <w:rPr>
                <w:rFonts w:ascii="CAIXA Std Book" w:hAnsi="CAIXA Std Book" w:cs="Arial"/>
                <w:color w:val="005CA9"/>
                <w:sz w:val="18"/>
                <w:szCs w:val="18"/>
              </w:rPr>
              <w:t>(29.960)</w:t>
            </w:r>
          </w:p>
        </w:tc>
        <w:tc>
          <w:tcPr>
            <w:tcW w:w="652" w:type="pct"/>
            <w:tcBorders>
              <w:top w:val="nil"/>
              <w:left w:val="nil"/>
              <w:bottom w:val="nil"/>
              <w:right w:val="nil"/>
            </w:tcBorders>
            <w:vAlign w:val="center"/>
          </w:tcPr>
          <w:p w14:paraId="4A7D2F5F" w14:textId="2C5B17B4" w:rsidR="00CA028F" w:rsidRPr="005C3635" w:rsidRDefault="00CA028F" w:rsidP="00CA028F">
            <w:pPr>
              <w:jc w:val="right"/>
              <w:rPr>
                <w:rFonts w:ascii="CAIXA Std Book" w:hAnsi="CAIXA Std Book" w:cs="Arial"/>
                <w:color w:val="005CA9"/>
                <w:sz w:val="18"/>
                <w:szCs w:val="18"/>
              </w:rPr>
            </w:pPr>
            <w:r w:rsidRPr="005C3635">
              <w:rPr>
                <w:rFonts w:ascii="CAIXA Std Book" w:hAnsi="CAIXA Std Book" w:cs="Arial"/>
                <w:color w:val="005CA9"/>
                <w:sz w:val="18"/>
                <w:szCs w:val="18"/>
              </w:rPr>
              <w:t>(43.171)</w:t>
            </w:r>
          </w:p>
        </w:tc>
      </w:tr>
      <w:bookmarkEnd w:id="127"/>
      <w:bookmarkEnd w:id="128"/>
      <w:tr w:rsidR="00E93351" w:rsidRPr="00A95F0F" w14:paraId="7B2F35E0" w14:textId="70859DE3" w:rsidTr="00225341">
        <w:trPr>
          <w:trHeight w:val="283"/>
        </w:trPr>
        <w:tc>
          <w:tcPr>
            <w:tcW w:w="2392" w:type="pct"/>
            <w:tcBorders>
              <w:top w:val="nil"/>
              <w:left w:val="nil"/>
              <w:bottom w:val="single" w:sz="4" w:space="0" w:color="F39200"/>
              <w:right w:val="nil"/>
            </w:tcBorders>
            <w:shd w:val="clear" w:color="auto" w:fill="auto"/>
            <w:noWrap/>
            <w:vAlign w:val="center"/>
            <w:hideMark/>
          </w:tcPr>
          <w:p w14:paraId="42C95485" w14:textId="687E7A63" w:rsidR="00E93351" w:rsidRPr="00FF4346" w:rsidRDefault="00E93351" w:rsidP="00E93351">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Outras (</w:t>
            </w:r>
            <w:r>
              <w:rPr>
                <w:rFonts w:ascii="CAIXA Std Book" w:eastAsia="Times New Roman" w:hAnsi="CAIXA Std Book" w:cs="Arial"/>
                <w:color w:val="005CA9"/>
                <w:sz w:val="18"/>
                <w:szCs w:val="18"/>
              </w:rPr>
              <w:t>1</w:t>
            </w:r>
            <w:r w:rsidRPr="00FF4346">
              <w:rPr>
                <w:rFonts w:ascii="CAIXA Std Book" w:eastAsia="Times New Roman" w:hAnsi="CAIXA Std Book" w:cs="Arial"/>
                <w:color w:val="005CA9"/>
                <w:sz w:val="18"/>
                <w:szCs w:val="18"/>
              </w:rPr>
              <w:t>)</w:t>
            </w:r>
            <w:r w:rsidR="006F0391" w:rsidRPr="00E20D21">
              <w:rPr>
                <w:rFonts w:ascii="CAIXA Std Book" w:eastAsia="Times New Roman" w:hAnsi="CAIXA Std Book" w:cs="Arial"/>
                <w:color w:val="005CA9"/>
                <w:sz w:val="18"/>
                <w:szCs w:val="18"/>
              </w:rPr>
              <w:t xml:space="preserve"> (2)</w:t>
            </w:r>
          </w:p>
        </w:tc>
        <w:tc>
          <w:tcPr>
            <w:tcW w:w="652" w:type="pct"/>
            <w:tcBorders>
              <w:top w:val="nil"/>
              <w:left w:val="nil"/>
              <w:bottom w:val="single" w:sz="4" w:space="0" w:color="F39200"/>
              <w:right w:val="nil"/>
            </w:tcBorders>
            <w:shd w:val="clear" w:color="auto" w:fill="auto"/>
            <w:noWrap/>
            <w:vAlign w:val="center"/>
          </w:tcPr>
          <w:p w14:paraId="40BC4BDB" w14:textId="4B427D95" w:rsidR="00E93351" w:rsidRPr="00FF4346" w:rsidRDefault="00442838" w:rsidP="00E93351">
            <w:pPr>
              <w:jc w:val="right"/>
              <w:rPr>
                <w:rFonts w:ascii="CAIXA Std Book" w:hAnsi="CAIXA Std Book" w:cs="Arial"/>
                <w:color w:val="005CA9"/>
                <w:sz w:val="18"/>
                <w:szCs w:val="18"/>
              </w:rPr>
            </w:pPr>
            <w:r w:rsidRPr="00442838">
              <w:rPr>
                <w:rFonts w:ascii="CAIXA Std Book" w:hAnsi="CAIXA Std Book" w:cs="Arial"/>
                <w:color w:val="005CA9"/>
                <w:sz w:val="18"/>
                <w:szCs w:val="18"/>
              </w:rPr>
              <w:t>(72.8</w:t>
            </w:r>
            <w:r w:rsidR="000362EC">
              <w:rPr>
                <w:rFonts w:ascii="CAIXA Std Book" w:hAnsi="CAIXA Std Book" w:cs="Arial"/>
                <w:color w:val="005CA9"/>
                <w:sz w:val="18"/>
                <w:szCs w:val="18"/>
              </w:rPr>
              <w:t>76</w:t>
            </w:r>
            <w:r w:rsidRPr="00442838">
              <w:rPr>
                <w:rFonts w:ascii="CAIXA Std Book" w:hAnsi="CAIXA Std Book" w:cs="Arial"/>
                <w:color w:val="005CA9"/>
                <w:sz w:val="18"/>
                <w:szCs w:val="18"/>
              </w:rPr>
              <w:t>)</w:t>
            </w:r>
          </w:p>
        </w:tc>
        <w:tc>
          <w:tcPr>
            <w:tcW w:w="691" w:type="pct"/>
            <w:tcBorders>
              <w:top w:val="nil"/>
              <w:left w:val="nil"/>
              <w:bottom w:val="single" w:sz="4" w:space="0" w:color="F39200"/>
              <w:right w:val="nil"/>
            </w:tcBorders>
            <w:vAlign w:val="center"/>
          </w:tcPr>
          <w:p w14:paraId="726660E0" w14:textId="6E811972" w:rsidR="00E93351" w:rsidRPr="00FF4346" w:rsidRDefault="00442838" w:rsidP="00E93351">
            <w:pPr>
              <w:jc w:val="right"/>
              <w:rPr>
                <w:rFonts w:ascii="CAIXA Std Book" w:hAnsi="CAIXA Std Book" w:cs="Arial"/>
                <w:color w:val="005CA9"/>
                <w:sz w:val="18"/>
                <w:szCs w:val="18"/>
              </w:rPr>
            </w:pPr>
            <w:r w:rsidRPr="00442838">
              <w:rPr>
                <w:rFonts w:ascii="CAIXA Std Book" w:hAnsi="CAIXA Std Book" w:cs="Arial"/>
                <w:color w:val="005CA9"/>
                <w:sz w:val="18"/>
                <w:szCs w:val="18"/>
              </w:rPr>
              <w:t>(47.6</w:t>
            </w:r>
            <w:r w:rsidR="000362EC">
              <w:rPr>
                <w:rFonts w:ascii="CAIXA Std Book" w:hAnsi="CAIXA Std Book" w:cs="Arial"/>
                <w:color w:val="005CA9"/>
                <w:sz w:val="18"/>
                <w:szCs w:val="18"/>
              </w:rPr>
              <w:t>78</w:t>
            </w:r>
            <w:r w:rsidRPr="00442838">
              <w:rPr>
                <w:rFonts w:ascii="CAIXA Std Book" w:hAnsi="CAIXA Std Book" w:cs="Arial"/>
                <w:color w:val="005CA9"/>
                <w:sz w:val="18"/>
                <w:szCs w:val="18"/>
              </w:rPr>
              <w:t>)</w:t>
            </w:r>
          </w:p>
        </w:tc>
        <w:tc>
          <w:tcPr>
            <w:tcW w:w="613" w:type="pct"/>
            <w:tcBorders>
              <w:top w:val="nil"/>
              <w:left w:val="nil"/>
              <w:bottom w:val="single" w:sz="4" w:space="0" w:color="F39200"/>
              <w:right w:val="nil"/>
            </w:tcBorders>
            <w:vAlign w:val="center"/>
          </w:tcPr>
          <w:p w14:paraId="2D7350CD" w14:textId="389520E4" w:rsidR="00E93351" w:rsidRPr="005C3635" w:rsidRDefault="00E93351" w:rsidP="00E93351">
            <w:pPr>
              <w:jc w:val="right"/>
              <w:rPr>
                <w:rFonts w:ascii="CAIXA Std Book" w:hAnsi="CAIXA Std Book" w:cs="Arial"/>
                <w:color w:val="005CA9"/>
                <w:sz w:val="18"/>
                <w:szCs w:val="18"/>
              </w:rPr>
            </w:pPr>
            <w:r w:rsidRPr="005C3635">
              <w:rPr>
                <w:rFonts w:ascii="CAIXA Std Book" w:hAnsi="CAIXA Std Book" w:cs="Arial"/>
                <w:color w:val="005CA9"/>
                <w:sz w:val="18"/>
                <w:szCs w:val="18"/>
              </w:rPr>
              <w:t>(92.801)</w:t>
            </w:r>
          </w:p>
        </w:tc>
        <w:tc>
          <w:tcPr>
            <w:tcW w:w="652" w:type="pct"/>
            <w:tcBorders>
              <w:top w:val="nil"/>
              <w:left w:val="nil"/>
              <w:bottom w:val="single" w:sz="4" w:space="0" w:color="F39200"/>
              <w:right w:val="nil"/>
            </w:tcBorders>
            <w:vAlign w:val="center"/>
          </w:tcPr>
          <w:p w14:paraId="781F4E35" w14:textId="4C1B92AF" w:rsidR="00E93351" w:rsidRPr="005C3635" w:rsidRDefault="00E93351" w:rsidP="00E93351">
            <w:pPr>
              <w:jc w:val="right"/>
              <w:rPr>
                <w:rFonts w:ascii="CAIXA Std Book" w:hAnsi="CAIXA Std Book" w:cs="Arial"/>
                <w:color w:val="005CA9"/>
                <w:sz w:val="18"/>
                <w:szCs w:val="18"/>
              </w:rPr>
            </w:pPr>
            <w:r w:rsidRPr="005C3635">
              <w:rPr>
                <w:rFonts w:ascii="CAIXA Std Book" w:hAnsi="CAIXA Std Book" w:cs="Arial"/>
                <w:color w:val="005CA9"/>
                <w:sz w:val="18"/>
                <w:szCs w:val="18"/>
              </w:rPr>
              <w:t>335.492</w:t>
            </w:r>
          </w:p>
        </w:tc>
      </w:tr>
      <w:tr w:rsidR="005C3635" w:rsidRPr="00A95F0F" w14:paraId="68160611" w14:textId="7E5B340B" w:rsidTr="00225341">
        <w:trPr>
          <w:trHeight w:val="283"/>
        </w:trPr>
        <w:tc>
          <w:tcPr>
            <w:tcW w:w="2392" w:type="pct"/>
            <w:tcBorders>
              <w:top w:val="single" w:sz="4" w:space="0" w:color="F39200"/>
              <w:left w:val="nil"/>
              <w:bottom w:val="single" w:sz="4" w:space="0" w:color="F39200"/>
              <w:right w:val="nil"/>
            </w:tcBorders>
            <w:shd w:val="clear" w:color="auto" w:fill="auto"/>
            <w:noWrap/>
            <w:vAlign w:val="center"/>
            <w:hideMark/>
          </w:tcPr>
          <w:p w14:paraId="5D32CA69" w14:textId="77777777" w:rsidR="005C3635" w:rsidRPr="00FF4346" w:rsidRDefault="005C3635" w:rsidP="005C3635">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652" w:type="pct"/>
            <w:tcBorders>
              <w:top w:val="single" w:sz="4" w:space="0" w:color="F39200"/>
              <w:left w:val="nil"/>
              <w:bottom w:val="single" w:sz="4" w:space="0" w:color="F39200"/>
              <w:right w:val="nil"/>
            </w:tcBorders>
            <w:shd w:val="clear" w:color="auto" w:fill="auto"/>
            <w:noWrap/>
            <w:vAlign w:val="center"/>
          </w:tcPr>
          <w:p w14:paraId="008BF7B0" w14:textId="5B39E6A3" w:rsidR="005C3635" w:rsidRPr="00442838" w:rsidRDefault="00442838" w:rsidP="005C3635">
            <w:pPr>
              <w:jc w:val="right"/>
              <w:rPr>
                <w:rFonts w:ascii="CAIXA Std Book" w:hAnsi="CAIXA Std Book" w:cs="Arial"/>
                <w:b/>
                <w:color w:val="005CA9"/>
                <w:sz w:val="18"/>
                <w:szCs w:val="18"/>
              </w:rPr>
            </w:pPr>
            <w:r w:rsidRPr="00442838">
              <w:rPr>
                <w:rFonts w:ascii="CAIXA Std Book" w:hAnsi="CAIXA Std Book" w:cs="Arial"/>
                <w:b/>
                <w:bCs/>
                <w:color w:val="005CA9"/>
                <w:sz w:val="18"/>
                <w:szCs w:val="18"/>
              </w:rPr>
              <w:t>(2.003.143)</w:t>
            </w:r>
          </w:p>
        </w:tc>
        <w:tc>
          <w:tcPr>
            <w:tcW w:w="691" w:type="pct"/>
            <w:tcBorders>
              <w:top w:val="single" w:sz="4" w:space="0" w:color="F39200"/>
              <w:left w:val="nil"/>
              <w:bottom w:val="single" w:sz="4" w:space="0" w:color="F39200"/>
              <w:right w:val="nil"/>
            </w:tcBorders>
            <w:vAlign w:val="center"/>
          </w:tcPr>
          <w:p w14:paraId="2055ED20" w14:textId="5751E2FD" w:rsidR="005C3635" w:rsidRPr="00442838" w:rsidRDefault="00442838" w:rsidP="005C3635">
            <w:pPr>
              <w:jc w:val="right"/>
              <w:rPr>
                <w:rFonts w:ascii="CAIXA Std Book" w:hAnsi="CAIXA Std Book" w:cs="Arial"/>
                <w:b/>
                <w:color w:val="005CA9"/>
                <w:sz w:val="18"/>
                <w:szCs w:val="18"/>
              </w:rPr>
            </w:pPr>
            <w:r w:rsidRPr="00442838">
              <w:rPr>
                <w:rFonts w:ascii="CAIXA Std Book" w:hAnsi="CAIXA Std Book" w:cs="Arial"/>
                <w:b/>
                <w:bCs/>
                <w:color w:val="005CA9"/>
                <w:sz w:val="18"/>
                <w:szCs w:val="18"/>
              </w:rPr>
              <w:t>(5.474.458)</w:t>
            </w:r>
          </w:p>
        </w:tc>
        <w:tc>
          <w:tcPr>
            <w:tcW w:w="613" w:type="pct"/>
            <w:tcBorders>
              <w:top w:val="single" w:sz="4" w:space="0" w:color="F39200"/>
              <w:left w:val="nil"/>
              <w:bottom w:val="single" w:sz="4" w:space="0" w:color="F39200"/>
              <w:right w:val="nil"/>
            </w:tcBorders>
            <w:vAlign w:val="center"/>
          </w:tcPr>
          <w:p w14:paraId="4B758114" w14:textId="731D4DFB" w:rsidR="005C3635" w:rsidRPr="005C3635" w:rsidRDefault="005C3635" w:rsidP="005C3635">
            <w:pPr>
              <w:jc w:val="right"/>
              <w:rPr>
                <w:rFonts w:ascii="CAIXA Std Book" w:hAnsi="CAIXA Std Book" w:cs="Arial"/>
                <w:b/>
                <w:bCs/>
                <w:color w:val="005CA9"/>
                <w:sz w:val="18"/>
                <w:szCs w:val="18"/>
              </w:rPr>
            </w:pPr>
            <w:r w:rsidRPr="005C3635">
              <w:rPr>
                <w:rFonts w:ascii="CAIXA Std Book" w:hAnsi="CAIXA Std Book" w:cs="Arial"/>
                <w:b/>
                <w:bCs/>
                <w:color w:val="005CA9"/>
                <w:sz w:val="18"/>
                <w:szCs w:val="18"/>
              </w:rPr>
              <w:t>(1.730.377)</w:t>
            </w:r>
          </w:p>
        </w:tc>
        <w:tc>
          <w:tcPr>
            <w:tcW w:w="652" w:type="pct"/>
            <w:tcBorders>
              <w:top w:val="single" w:sz="4" w:space="0" w:color="F39200"/>
              <w:left w:val="nil"/>
              <w:bottom w:val="single" w:sz="4" w:space="0" w:color="F39200"/>
              <w:right w:val="nil"/>
            </w:tcBorders>
            <w:vAlign w:val="center"/>
          </w:tcPr>
          <w:p w14:paraId="4428011C" w14:textId="46457D0F" w:rsidR="005C3635" w:rsidRPr="005C3635" w:rsidRDefault="005C3635" w:rsidP="005C3635">
            <w:pPr>
              <w:jc w:val="right"/>
              <w:rPr>
                <w:rFonts w:ascii="CAIXA Std Book" w:hAnsi="CAIXA Std Book" w:cs="Arial"/>
                <w:b/>
                <w:bCs/>
                <w:color w:val="005CA9"/>
                <w:sz w:val="18"/>
                <w:szCs w:val="18"/>
              </w:rPr>
            </w:pPr>
            <w:r w:rsidRPr="005C3635">
              <w:rPr>
                <w:rFonts w:ascii="CAIXA Std Book" w:hAnsi="CAIXA Std Book" w:cs="Arial"/>
                <w:b/>
                <w:bCs/>
                <w:color w:val="005CA9"/>
                <w:sz w:val="18"/>
                <w:szCs w:val="18"/>
              </w:rPr>
              <w:t>(4.885.619)</w:t>
            </w:r>
          </w:p>
        </w:tc>
      </w:tr>
    </w:tbl>
    <w:p w14:paraId="2E196D8C" w14:textId="21E80625" w:rsidR="000D6335" w:rsidRPr="00FF4346" w:rsidRDefault="00912C50" w:rsidP="00221C0B">
      <w:pPr>
        <w:pStyle w:val="Default0"/>
        <w:ind w:right="139"/>
        <w:jc w:val="both"/>
        <w:rPr>
          <w:rFonts w:ascii="CAIXA Std Book" w:hAnsi="CAIXA Std Book"/>
          <w:color w:val="005CA9"/>
          <w:sz w:val="16"/>
          <w:szCs w:val="16"/>
        </w:rPr>
      </w:pPr>
      <w:r w:rsidRPr="00FF4346">
        <w:rPr>
          <w:rFonts w:ascii="CAIXA Std Book" w:hAnsi="CAIXA Std Book"/>
          <w:color w:val="005CA9"/>
          <w:sz w:val="16"/>
          <w:szCs w:val="16"/>
        </w:rPr>
        <w:t>(</w:t>
      </w:r>
      <w:r w:rsidR="00357E9A">
        <w:rPr>
          <w:rFonts w:ascii="CAIXA Std Book" w:hAnsi="CAIXA Std Book"/>
          <w:color w:val="005CA9"/>
          <w:sz w:val="16"/>
          <w:szCs w:val="16"/>
        </w:rPr>
        <w:t>1</w:t>
      </w:r>
      <w:r w:rsidR="00B03004" w:rsidRPr="00FF4346">
        <w:rPr>
          <w:rFonts w:ascii="CAIXA Std Book" w:hAnsi="CAIXA Std Book"/>
          <w:color w:val="005CA9"/>
          <w:sz w:val="16"/>
          <w:szCs w:val="16"/>
        </w:rPr>
        <w:t xml:space="preserve">) Inclui a reversão de provisão administrativa, restos </w:t>
      </w:r>
      <w:r w:rsidR="000418A2" w:rsidRPr="00FF4346">
        <w:rPr>
          <w:rFonts w:ascii="CAIXA Std Book" w:hAnsi="CAIXA Std Book"/>
          <w:color w:val="005CA9"/>
          <w:sz w:val="16"/>
          <w:szCs w:val="16"/>
        </w:rPr>
        <w:t>a</w:t>
      </w:r>
      <w:r w:rsidR="00B03004" w:rsidRPr="00FF4346">
        <w:rPr>
          <w:rFonts w:ascii="CAIXA Std Book" w:hAnsi="CAIXA Std Book"/>
          <w:color w:val="005CA9"/>
          <w:sz w:val="16"/>
          <w:szCs w:val="16"/>
        </w:rPr>
        <w:t xml:space="preserve"> pagar e custos relativos </w:t>
      </w:r>
      <w:r w:rsidR="00750401" w:rsidRPr="00FF4346">
        <w:rPr>
          <w:rFonts w:ascii="CAIXA Std Book" w:hAnsi="CAIXA Std Book"/>
          <w:color w:val="005CA9"/>
          <w:sz w:val="16"/>
          <w:szCs w:val="16"/>
        </w:rPr>
        <w:t>à</w:t>
      </w:r>
      <w:r w:rsidR="00B03004" w:rsidRPr="00FF4346">
        <w:rPr>
          <w:rFonts w:ascii="CAIXA Std Book" w:hAnsi="CAIXA Std Book"/>
          <w:color w:val="005CA9"/>
          <w:sz w:val="16"/>
          <w:szCs w:val="16"/>
        </w:rPr>
        <w:t xml:space="preserve"> manutenção de imóveis</w:t>
      </w:r>
      <w:r w:rsidR="001B4CB2" w:rsidRPr="00FF4346">
        <w:rPr>
          <w:rFonts w:ascii="CAIXA Std Book" w:hAnsi="CAIXA Std Book"/>
          <w:color w:val="005CA9"/>
          <w:sz w:val="16"/>
          <w:szCs w:val="16"/>
        </w:rPr>
        <w:t>.</w:t>
      </w:r>
    </w:p>
    <w:p w14:paraId="208C65AF" w14:textId="308275A7" w:rsidR="00AD0FA7" w:rsidRPr="00E20D21" w:rsidRDefault="00AD0FA7" w:rsidP="00AD0FA7">
      <w:pPr>
        <w:pStyle w:val="Default0"/>
        <w:ind w:right="-2"/>
        <w:jc w:val="both"/>
        <w:rPr>
          <w:rFonts w:ascii="CAIXA Std Book" w:hAnsi="CAIXA Std Book"/>
          <w:color w:val="005CA9"/>
          <w:sz w:val="16"/>
          <w:szCs w:val="16"/>
        </w:rPr>
      </w:pPr>
      <w:r w:rsidRPr="00EF396A">
        <w:rPr>
          <w:rFonts w:ascii="CAIXA Std Book" w:hAnsi="CAIXA Std Book"/>
          <w:color w:val="005CA9"/>
          <w:sz w:val="16"/>
          <w:szCs w:val="16"/>
        </w:rPr>
        <w:t xml:space="preserve">(2) Variação decorre, principalmente, da reversão da provisão de PLR </w:t>
      </w:r>
      <w:r w:rsidR="000F4323">
        <w:rPr>
          <w:rFonts w:ascii="CAIXA Std Book" w:hAnsi="CAIXA Std Book"/>
          <w:color w:val="005CA9"/>
          <w:sz w:val="16"/>
          <w:szCs w:val="16"/>
        </w:rPr>
        <w:t xml:space="preserve">em 2023 </w:t>
      </w:r>
      <w:r w:rsidRPr="00EF396A">
        <w:rPr>
          <w:rFonts w:ascii="CAIXA Std Book" w:hAnsi="CAIXA Std Book"/>
          <w:color w:val="005CA9"/>
          <w:sz w:val="16"/>
          <w:szCs w:val="16"/>
        </w:rPr>
        <w:t>constituída a maior considerando os pagamentos realizados aos empregados.</w:t>
      </w:r>
    </w:p>
    <w:p w14:paraId="3A64CD40" w14:textId="7291F810" w:rsidR="00814F49" w:rsidRPr="00FF4346" w:rsidRDefault="00814F49" w:rsidP="00E10B09">
      <w:pPr>
        <w:pStyle w:val="Heading1"/>
      </w:pPr>
      <w:bookmarkStart w:id="129" w:name="_Toc182318425"/>
      <w:r w:rsidRPr="00FF4346">
        <w:t>Nota 31 – Resultado não operacional</w:t>
      </w:r>
      <w:bookmarkEnd w:id="129"/>
    </w:p>
    <w:tbl>
      <w:tblPr>
        <w:tblW w:w="9651" w:type="dxa"/>
        <w:tblLayout w:type="fixed"/>
        <w:tblCellMar>
          <w:left w:w="70" w:type="dxa"/>
          <w:right w:w="70" w:type="dxa"/>
        </w:tblCellMar>
        <w:tblLook w:val="04A0" w:firstRow="1" w:lastRow="0" w:firstColumn="1" w:lastColumn="0" w:noHBand="0" w:noVBand="1"/>
      </w:tblPr>
      <w:tblGrid>
        <w:gridCol w:w="4253"/>
        <w:gridCol w:w="1349"/>
        <w:gridCol w:w="1350"/>
        <w:gridCol w:w="1349"/>
        <w:gridCol w:w="1350"/>
      </w:tblGrid>
      <w:tr w:rsidR="00E15549" w:rsidRPr="00A95F0F" w14:paraId="1600BB04" w14:textId="77777777" w:rsidTr="00E15549">
        <w:trPr>
          <w:trHeight w:val="283"/>
        </w:trPr>
        <w:tc>
          <w:tcPr>
            <w:tcW w:w="9651" w:type="dxa"/>
            <w:gridSpan w:val="5"/>
            <w:tcBorders>
              <w:top w:val="single" w:sz="4" w:space="0" w:color="F39200"/>
              <w:left w:val="nil"/>
              <w:bottom w:val="single" w:sz="4" w:space="0" w:color="F39200"/>
            </w:tcBorders>
            <w:vAlign w:val="center"/>
          </w:tcPr>
          <w:p w14:paraId="76F0596F" w14:textId="0E9E73FD" w:rsidR="00E15549" w:rsidRPr="00FF4346" w:rsidRDefault="00E15549" w:rsidP="00AF1746">
            <w:pPr>
              <w:jc w:val="center"/>
              <w:rPr>
                <w:rFonts w:ascii="CAIXA Std Book" w:eastAsia="Times New Roman" w:hAnsi="CAIXA Std Book" w:cs="Arial"/>
                <w:b/>
                <w:color w:val="005CA9"/>
                <w:sz w:val="18"/>
                <w:szCs w:val="18"/>
              </w:rPr>
            </w:pPr>
            <w:r>
              <w:rPr>
                <w:rFonts w:ascii="CAIXA Std Book" w:hAnsi="CAIXA Std Book" w:cs="Cambria Math"/>
                <w:b/>
                <w:color w:val="005CA9"/>
                <w:sz w:val="18"/>
                <w:szCs w:val="18"/>
              </w:rPr>
              <w:t>INDIVIDUAL</w:t>
            </w:r>
          </w:p>
        </w:tc>
      </w:tr>
      <w:tr w:rsidR="00A830B8" w:rsidRPr="00A95F0F" w14:paraId="313CA1DE" w14:textId="77777777" w:rsidTr="00E15549">
        <w:trPr>
          <w:trHeight w:val="283"/>
        </w:trPr>
        <w:tc>
          <w:tcPr>
            <w:tcW w:w="4253" w:type="dxa"/>
            <w:vMerge w:val="restart"/>
            <w:tcBorders>
              <w:top w:val="single" w:sz="4" w:space="0" w:color="F39200"/>
              <w:left w:val="nil"/>
              <w:right w:val="nil"/>
            </w:tcBorders>
            <w:vAlign w:val="center"/>
          </w:tcPr>
          <w:p w14:paraId="35135781" w14:textId="36051EA8" w:rsidR="00A830B8" w:rsidRPr="00FF4346" w:rsidRDefault="00A830B8" w:rsidP="000F4C5E">
            <w:pPr>
              <w:jc w:val="cente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Descrição</w:t>
            </w:r>
          </w:p>
        </w:tc>
        <w:tc>
          <w:tcPr>
            <w:tcW w:w="2699" w:type="dxa"/>
            <w:gridSpan w:val="2"/>
            <w:tcBorders>
              <w:top w:val="single" w:sz="4" w:space="0" w:color="F39200"/>
              <w:left w:val="nil"/>
              <w:bottom w:val="single" w:sz="4" w:space="0" w:color="F39200"/>
              <w:right w:val="nil"/>
            </w:tcBorders>
            <w:shd w:val="clear" w:color="auto" w:fill="auto"/>
            <w:vAlign w:val="center"/>
          </w:tcPr>
          <w:p w14:paraId="3B4061AB" w14:textId="5DAFE89F" w:rsidR="00A830B8" w:rsidRPr="00FF4346" w:rsidRDefault="00A830B8" w:rsidP="00AF1746">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202</w:t>
            </w:r>
            <w:r>
              <w:rPr>
                <w:rFonts w:ascii="CAIXA Std Book" w:hAnsi="CAIXA Std Book" w:cs="Cambria Math"/>
                <w:b/>
                <w:color w:val="005CA9"/>
                <w:sz w:val="18"/>
                <w:szCs w:val="18"/>
              </w:rPr>
              <w:t>4</w:t>
            </w:r>
          </w:p>
        </w:tc>
        <w:tc>
          <w:tcPr>
            <w:tcW w:w="2699" w:type="dxa"/>
            <w:gridSpan w:val="2"/>
            <w:tcBorders>
              <w:top w:val="single" w:sz="4" w:space="0" w:color="F39200"/>
              <w:left w:val="nil"/>
              <w:bottom w:val="single" w:sz="4" w:space="0" w:color="F39200"/>
              <w:right w:val="nil"/>
            </w:tcBorders>
            <w:shd w:val="clear" w:color="auto" w:fill="auto"/>
            <w:vAlign w:val="center"/>
          </w:tcPr>
          <w:p w14:paraId="56FBB3F8" w14:textId="01EABA07" w:rsidR="00A830B8" w:rsidRPr="00FF4346" w:rsidRDefault="00A830B8" w:rsidP="00AF1746">
            <w:pPr>
              <w:jc w:val="center"/>
              <w:rPr>
                <w:rFonts w:ascii="CAIXA Std Book" w:eastAsia="Times New Roman" w:hAnsi="CAIXA Std Book" w:cs="Arial"/>
                <w:b/>
                <w:color w:val="005CA9"/>
                <w:sz w:val="18"/>
                <w:szCs w:val="18"/>
              </w:rPr>
            </w:pPr>
            <w:r w:rsidRPr="00FF4346">
              <w:rPr>
                <w:rFonts w:ascii="CAIXA Std Book" w:hAnsi="CAIXA Std Book" w:cs="Cambria Math"/>
                <w:b/>
                <w:color w:val="005CA9"/>
                <w:sz w:val="18"/>
                <w:szCs w:val="18"/>
              </w:rPr>
              <w:t>2023</w:t>
            </w:r>
          </w:p>
        </w:tc>
      </w:tr>
      <w:tr w:rsidR="00A830B8" w:rsidRPr="00A95F0F" w14:paraId="1A60773F" w14:textId="77777777" w:rsidTr="004A4CA2">
        <w:trPr>
          <w:trHeight w:val="283"/>
        </w:trPr>
        <w:tc>
          <w:tcPr>
            <w:tcW w:w="4253" w:type="dxa"/>
            <w:vMerge/>
            <w:tcBorders>
              <w:left w:val="nil"/>
              <w:bottom w:val="single" w:sz="4" w:space="0" w:color="F39200"/>
              <w:right w:val="nil"/>
            </w:tcBorders>
            <w:vAlign w:val="center"/>
            <w:hideMark/>
          </w:tcPr>
          <w:p w14:paraId="7E1A95CA" w14:textId="77777777" w:rsidR="00A830B8" w:rsidRPr="00FF4346" w:rsidRDefault="00A830B8" w:rsidP="009C6E10">
            <w:pPr>
              <w:jc w:val="right"/>
              <w:rPr>
                <w:rFonts w:ascii="CAIXA Std Book" w:eastAsia="Times New Roman" w:hAnsi="CAIXA Std Book" w:cs="Arial"/>
                <w:b/>
                <w:color w:val="005CA9"/>
                <w:sz w:val="18"/>
                <w:szCs w:val="18"/>
              </w:rPr>
            </w:pPr>
          </w:p>
        </w:tc>
        <w:tc>
          <w:tcPr>
            <w:tcW w:w="1349" w:type="dxa"/>
            <w:tcBorders>
              <w:top w:val="single" w:sz="4" w:space="0" w:color="F39200"/>
              <w:left w:val="nil"/>
              <w:bottom w:val="single" w:sz="4" w:space="0" w:color="F39200"/>
              <w:right w:val="nil"/>
            </w:tcBorders>
            <w:shd w:val="clear" w:color="auto" w:fill="auto"/>
            <w:vAlign w:val="center"/>
          </w:tcPr>
          <w:p w14:paraId="5CF165E9" w14:textId="62050108" w:rsidR="00A830B8" w:rsidRPr="00FF4346" w:rsidRDefault="00A830B8" w:rsidP="009C6E10">
            <w:pPr>
              <w:jc w:val="center"/>
              <w:rPr>
                <w:rFonts w:ascii="CAIXA Std Book" w:eastAsia="Times New Roman" w:hAnsi="CAIXA Std Book" w:cs="Arial"/>
                <w:b/>
                <w:color w:val="005CA9"/>
                <w:sz w:val="18"/>
                <w:szCs w:val="18"/>
              </w:rPr>
            </w:pPr>
            <w:r w:rsidRPr="006A1070">
              <w:rPr>
                <w:rFonts w:ascii="CAIXA Std Book" w:eastAsia="Times New Roman" w:hAnsi="CAIXA Std Book" w:cs="Arial"/>
                <w:b/>
                <w:bCs/>
                <w:color w:val="005CA9"/>
                <w:sz w:val="18"/>
                <w:szCs w:val="18"/>
              </w:rPr>
              <w:t>3º trimestre</w:t>
            </w:r>
          </w:p>
        </w:tc>
        <w:tc>
          <w:tcPr>
            <w:tcW w:w="1350" w:type="dxa"/>
            <w:tcBorders>
              <w:top w:val="single" w:sz="4" w:space="0" w:color="F39200"/>
              <w:left w:val="nil"/>
              <w:bottom w:val="single" w:sz="4" w:space="0" w:color="F39200"/>
              <w:right w:val="nil"/>
            </w:tcBorders>
            <w:vAlign w:val="center"/>
          </w:tcPr>
          <w:p w14:paraId="2A442008" w14:textId="6F542C6A" w:rsidR="00A830B8" w:rsidRPr="00FF4346" w:rsidRDefault="00A830B8" w:rsidP="009C6E1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c>
          <w:tcPr>
            <w:tcW w:w="1349" w:type="dxa"/>
            <w:tcBorders>
              <w:top w:val="single" w:sz="4" w:space="0" w:color="F39200"/>
              <w:left w:val="nil"/>
              <w:bottom w:val="single" w:sz="4" w:space="0" w:color="F39200"/>
              <w:right w:val="nil"/>
            </w:tcBorders>
            <w:vAlign w:val="center"/>
          </w:tcPr>
          <w:p w14:paraId="404B93BD" w14:textId="1C4F65B3" w:rsidR="00A830B8" w:rsidRPr="00FF4346" w:rsidRDefault="00A830B8" w:rsidP="009C6E10">
            <w:pPr>
              <w:jc w:val="center"/>
              <w:rPr>
                <w:rFonts w:ascii="CAIXA Std Book" w:eastAsia="Times New Roman" w:hAnsi="CAIXA Std Book" w:cs="Arial"/>
                <w:b/>
                <w:color w:val="005CA9"/>
                <w:sz w:val="18"/>
                <w:szCs w:val="18"/>
              </w:rPr>
            </w:pPr>
            <w:r w:rsidRPr="006A1070">
              <w:rPr>
                <w:rFonts w:ascii="CAIXA Std Book" w:eastAsia="Times New Roman" w:hAnsi="CAIXA Std Book" w:cs="Arial"/>
                <w:b/>
                <w:bCs/>
                <w:color w:val="005CA9"/>
                <w:sz w:val="18"/>
                <w:szCs w:val="18"/>
              </w:rPr>
              <w:t>3º trimestre</w:t>
            </w:r>
          </w:p>
        </w:tc>
        <w:tc>
          <w:tcPr>
            <w:tcW w:w="1350" w:type="dxa"/>
            <w:tcBorders>
              <w:top w:val="single" w:sz="4" w:space="0" w:color="F39200"/>
              <w:left w:val="nil"/>
              <w:bottom w:val="single" w:sz="4" w:space="0" w:color="F39200"/>
              <w:right w:val="nil"/>
            </w:tcBorders>
            <w:vAlign w:val="center"/>
          </w:tcPr>
          <w:p w14:paraId="0B8DF19C" w14:textId="0ABFB099" w:rsidR="00A830B8" w:rsidRPr="00FF4346" w:rsidRDefault="00A830B8" w:rsidP="009C6E1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r>
      <w:tr w:rsidR="000D407E" w:rsidRPr="00A95F0F" w14:paraId="687134B0" w14:textId="77777777" w:rsidTr="00513D57">
        <w:trPr>
          <w:trHeight w:val="283"/>
        </w:trPr>
        <w:tc>
          <w:tcPr>
            <w:tcW w:w="4253" w:type="dxa"/>
            <w:tcBorders>
              <w:top w:val="single" w:sz="4" w:space="0" w:color="F39200"/>
              <w:left w:val="nil"/>
              <w:bottom w:val="nil"/>
              <w:right w:val="nil"/>
            </w:tcBorders>
            <w:shd w:val="clear" w:color="auto" w:fill="auto"/>
            <w:vAlign w:val="center"/>
            <w:hideMark/>
          </w:tcPr>
          <w:p w14:paraId="01CB6A75" w14:textId="77777777" w:rsidR="000D407E" w:rsidRPr="00FF4346" w:rsidRDefault="000D407E" w:rsidP="000D407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Resultado na alienação e baixa de invest. e ativos não financeiros mantidos para venda</w:t>
            </w:r>
          </w:p>
        </w:tc>
        <w:tc>
          <w:tcPr>
            <w:tcW w:w="1349" w:type="dxa"/>
            <w:tcBorders>
              <w:top w:val="single" w:sz="4" w:space="0" w:color="F39200"/>
              <w:left w:val="nil"/>
              <w:bottom w:val="nil"/>
              <w:right w:val="nil"/>
            </w:tcBorders>
            <w:shd w:val="clear" w:color="auto" w:fill="auto"/>
            <w:vAlign w:val="center"/>
          </w:tcPr>
          <w:p w14:paraId="73BFB150" w14:textId="70B52B57" w:rsidR="000D407E" w:rsidRPr="008F27F6" w:rsidRDefault="000D407E" w:rsidP="000D407E">
            <w:pPr>
              <w:jc w:val="right"/>
              <w:rPr>
                <w:rFonts w:ascii="CAIXA Std Book" w:hAnsi="CAIXA Std Book" w:cs="Arial"/>
                <w:bCs/>
                <w:color w:val="005CA9"/>
                <w:sz w:val="18"/>
                <w:szCs w:val="18"/>
              </w:rPr>
            </w:pPr>
            <w:r w:rsidRPr="003846FD">
              <w:rPr>
                <w:rFonts w:ascii="CAIXA Std Book" w:hAnsi="CAIXA Std Book" w:cs="Arial"/>
                <w:bCs/>
                <w:color w:val="005CA9"/>
                <w:sz w:val="18"/>
                <w:szCs w:val="18"/>
              </w:rPr>
              <w:t>147.487</w:t>
            </w:r>
          </w:p>
        </w:tc>
        <w:tc>
          <w:tcPr>
            <w:tcW w:w="1350" w:type="dxa"/>
            <w:tcBorders>
              <w:top w:val="single" w:sz="4" w:space="0" w:color="F39200"/>
              <w:left w:val="nil"/>
              <w:bottom w:val="nil"/>
              <w:right w:val="nil"/>
            </w:tcBorders>
            <w:vAlign w:val="center"/>
          </w:tcPr>
          <w:p w14:paraId="443B4D8F" w14:textId="20577407" w:rsidR="000D407E" w:rsidRPr="008F27F6" w:rsidRDefault="000D407E" w:rsidP="000D407E">
            <w:pPr>
              <w:jc w:val="right"/>
              <w:rPr>
                <w:rFonts w:ascii="CAIXA Std Book" w:hAnsi="CAIXA Std Book" w:cs="Arial"/>
                <w:bCs/>
                <w:color w:val="005CA9"/>
                <w:sz w:val="18"/>
                <w:szCs w:val="18"/>
              </w:rPr>
            </w:pPr>
            <w:r w:rsidRPr="003846FD">
              <w:rPr>
                <w:rFonts w:ascii="CAIXA Std Book" w:hAnsi="CAIXA Std Book" w:cs="Arial"/>
                <w:bCs/>
                <w:color w:val="005CA9"/>
                <w:sz w:val="18"/>
                <w:szCs w:val="18"/>
              </w:rPr>
              <w:t>311.899</w:t>
            </w:r>
          </w:p>
        </w:tc>
        <w:tc>
          <w:tcPr>
            <w:tcW w:w="1349" w:type="dxa"/>
            <w:tcBorders>
              <w:top w:val="single" w:sz="4" w:space="0" w:color="F39200"/>
              <w:left w:val="nil"/>
              <w:bottom w:val="nil"/>
              <w:right w:val="nil"/>
            </w:tcBorders>
            <w:vAlign w:val="center"/>
          </w:tcPr>
          <w:p w14:paraId="5096D28E" w14:textId="18207515" w:rsidR="000D407E" w:rsidRPr="0086442B" w:rsidRDefault="000D407E" w:rsidP="000D407E">
            <w:pPr>
              <w:jc w:val="right"/>
              <w:rPr>
                <w:rFonts w:ascii="CAIXA Std Book" w:hAnsi="CAIXA Std Book" w:cs="Arial"/>
                <w:bCs/>
                <w:color w:val="005CA9"/>
                <w:sz w:val="18"/>
                <w:szCs w:val="18"/>
              </w:rPr>
            </w:pPr>
            <w:r w:rsidRPr="0086442B">
              <w:rPr>
                <w:rFonts w:ascii="CAIXA Std Book" w:hAnsi="CAIXA Std Book" w:cs="Arial"/>
                <w:bCs/>
                <w:color w:val="005CA9"/>
                <w:sz w:val="18"/>
                <w:szCs w:val="18"/>
              </w:rPr>
              <w:t>35.75</w:t>
            </w:r>
            <w:r>
              <w:rPr>
                <w:rFonts w:ascii="CAIXA Std Book" w:hAnsi="CAIXA Std Book" w:cs="Arial"/>
                <w:bCs/>
                <w:color w:val="005CA9"/>
                <w:sz w:val="18"/>
                <w:szCs w:val="18"/>
              </w:rPr>
              <w:t>9</w:t>
            </w:r>
          </w:p>
        </w:tc>
        <w:tc>
          <w:tcPr>
            <w:tcW w:w="1350" w:type="dxa"/>
            <w:tcBorders>
              <w:top w:val="single" w:sz="4" w:space="0" w:color="F39200"/>
              <w:left w:val="nil"/>
              <w:bottom w:val="nil"/>
              <w:right w:val="nil"/>
            </w:tcBorders>
            <w:vAlign w:val="center"/>
          </w:tcPr>
          <w:p w14:paraId="72F5DF2A" w14:textId="5CE98D61" w:rsidR="000D407E" w:rsidRPr="0086442B" w:rsidRDefault="000D407E" w:rsidP="000D407E">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37.15</w:t>
            </w:r>
            <w:r>
              <w:rPr>
                <w:rFonts w:ascii="CAIXA Std Book" w:hAnsi="CAIXA Std Book" w:cs="Arial"/>
                <w:bCs/>
                <w:color w:val="005CA9"/>
                <w:sz w:val="18"/>
                <w:szCs w:val="18"/>
              </w:rPr>
              <w:t>7)</w:t>
            </w:r>
          </w:p>
        </w:tc>
      </w:tr>
      <w:tr w:rsidR="000D407E" w:rsidRPr="00A95F0F" w14:paraId="682A29A0" w14:textId="77777777" w:rsidTr="00513D57">
        <w:trPr>
          <w:trHeight w:val="283"/>
        </w:trPr>
        <w:tc>
          <w:tcPr>
            <w:tcW w:w="4253" w:type="dxa"/>
            <w:tcBorders>
              <w:top w:val="nil"/>
              <w:left w:val="nil"/>
              <w:bottom w:val="nil"/>
              <w:right w:val="nil"/>
            </w:tcBorders>
            <w:shd w:val="clear" w:color="auto" w:fill="auto"/>
            <w:vAlign w:val="center"/>
            <w:hideMark/>
          </w:tcPr>
          <w:p w14:paraId="59FF2D6F" w14:textId="71CACC71" w:rsidR="000D407E" w:rsidRPr="00FF4346" w:rsidRDefault="000D407E" w:rsidP="000D407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Constituição/Reversão de provisões</w:t>
            </w:r>
            <w:r>
              <w:rPr>
                <w:rFonts w:ascii="CAIXA Std Book" w:eastAsia="Times New Roman" w:hAnsi="CAIXA Std Book" w:cs="Arial"/>
                <w:color w:val="005CA9"/>
                <w:sz w:val="18"/>
                <w:szCs w:val="18"/>
              </w:rPr>
              <w:t xml:space="preserve"> (1)</w:t>
            </w:r>
          </w:p>
        </w:tc>
        <w:tc>
          <w:tcPr>
            <w:tcW w:w="1349" w:type="dxa"/>
            <w:tcBorders>
              <w:top w:val="nil"/>
              <w:left w:val="nil"/>
              <w:bottom w:val="nil"/>
              <w:right w:val="nil"/>
            </w:tcBorders>
            <w:shd w:val="clear" w:color="auto" w:fill="auto"/>
            <w:noWrap/>
            <w:vAlign w:val="center"/>
          </w:tcPr>
          <w:p w14:paraId="2D7EF1F0" w14:textId="7BA95C2C" w:rsidR="000D407E" w:rsidRPr="008F27F6" w:rsidRDefault="000D407E" w:rsidP="000D407E">
            <w:pPr>
              <w:jc w:val="right"/>
              <w:rPr>
                <w:rFonts w:ascii="CAIXA Std Book" w:hAnsi="CAIXA Std Book" w:cs="Arial"/>
                <w:bCs/>
                <w:color w:val="005CA9"/>
                <w:sz w:val="18"/>
                <w:szCs w:val="18"/>
              </w:rPr>
            </w:pPr>
            <w:r w:rsidRPr="003846FD">
              <w:rPr>
                <w:rFonts w:ascii="CAIXA Std Book" w:hAnsi="CAIXA Std Book" w:cs="Arial"/>
                <w:bCs/>
                <w:color w:val="005CA9"/>
                <w:sz w:val="18"/>
                <w:szCs w:val="18"/>
              </w:rPr>
              <w:t>515.871</w:t>
            </w:r>
          </w:p>
        </w:tc>
        <w:tc>
          <w:tcPr>
            <w:tcW w:w="1350" w:type="dxa"/>
            <w:tcBorders>
              <w:top w:val="nil"/>
              <w:left w:val="nil"/>
              <w:bottom w:val="nil"/>
              <w:right w:val="nil"/>
            </w:tcBorders>
            <w:vAlign w:val="center"/>
          </w:tcPr>
          <w:p w14:paraId="07778F9B" w14:textId="201D2660" w:rsidR="000D407E" w:rsidRPr="008F27F6" w:rsidRDefault="000D407E" w:rsidP="000D407E">
            <w:pPr>
              <w:jc w:val="right"/>
              <w:rPr>
                <w:rFonts w:ascii="CAIXA Std Book" w:hAnsi="CAIXA Std Book" w:cs="Arial"/>
                <w:bCs/>
                <w:color w:val="005CA9"/>
                <w:sz w:val="18"/>
                <w:szCs w:val="18"/>
              </w:rPr>
            </w:pPr>
            <w:r w:rsidRPr="003846FD">
              <w:rPr>
                <w:rFonts w:ascii="CAIXA Std Book" w:hAnsi="CAIXA Std Book" w:cs="Arial"/>
                <w:bCs/>
                <w:color w:val="005CA9"/>
                <w:sz w:val="18"/>
                <w:szCs w:val="18"/>
              </w:rPr>
              <w:t>412.911</w:t>
            </w:r>
          </w:p>
        </w:tc>
        <w:tc>
          <w:tcPr>
            <w:tcW w:w="1349" w:type="dxa"/>
            <w:tcBorders>
              <w:top w:val="nil"/>
              <w:left w:val="nil"/>
              <w:bottom w:val="nil"/>
              <w:right w:val="nil"/>
            </w:tcBorders>
            <w:vAlign w:val="center"/>
          </w:tcPr>
          <w:p w14:paraId="186CA6E8" w14:textId="04E457E8" w:rsidR="000D407E" w:rsidRPr="0086442B" w:rsidRDefault="000D407E" w:rsidP="000D407E">
            <w:pPr>
              <w:jc w:val="right"/>
              <w:rPr>
                <w:rFonts w:ascii="CAIXA Std Book" w:hAnsi="CAIXA Std Book" w:cs="Arial"/>
                <w:bCs/>
                <w:color w:val="005CA9"/>
                <w:sz w:val="18"/>
                <w:szCs w:val="18"/>
              </w:rPr>
            </w:pPr>
            <w:r w:rsidRPr="0086442B">
              <w:rPr>
                <w:rFonts w:ascii="CAIXA Std Book" w:hAnsi="CAIXA Std Book" w:cs="Arial"/>
                <w:bCs/>
                <w:color w:val="005CA9"/>
                <w:sz w:val="18"/>
                <w:szCs w:val="18"/>
              </w:rPr>
              <w:t>1.48</w:t>
            </w:r>
            <w:r>
              <w:rPr>
                <w:rFonts w:ascii="CAIXA Std Book" w:hAnsi="CAIXA Std Book" w:cs="Arial"/>
                <w:bCs/>
                <w:color w:val="005CA9"/>
                <w:sz w:val="18"/>
                <w:szCs w:val="18"/>
              </w:rPr>
              <w:t>1</w:t>
            </w:r>
          </w:p>
        </w:tc>
        <w:tc>
          <w:tcPr>
            <w:tcW w:w="1350" w:type="dxa"/>
            <w:tcBorders>
              <w:top w:val="nil"/>
              <w:left w:val="nil"/>
              <w:bottom w:val="nil"/>
              <w:right w:val="nil"/>
            </w:tcBorders>
            <w:vAlign w:val="center"/>
          </w:tcPr>
          <w:p w14:paraId="2F64FFBF" w14:textId="24C10D44" w:rsidR="000D407E" w:rsidRPr="0086442B" w:rsidRDefault="000D407E" w:rsidP="000D407E">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56.904</w:t>
            </w:r>
            <w:r>
              <w:rPr>
                <w:rFonts w:ascii="CAIXA Std Book" w:hAnsi="CAIXA Std Book" w:cs="Arial"/>
                <w:bCs/>
                <w:color w:val="005CA9"/>
                <w:sz w:val="18"/>
                <w:szCs w:val="18"/>
              </w:rPr>
              <w:t>)</w:t>
            </w:r>
          </w:p>
        </w:tc>
      </w:tr>
      <w:tr w:rsidR="000D407E" w:rsidRPr="00A95F0F" w14:paraId="1AF6B615" w14:textId="77777777" w:rsidTr="00513D57">
        <w:trPr>
          <w:trHeight w:val="283"/>
        </w:trPr>
        <w:tc>
          <w:tcPr>
            <w:tcW w:w="4253" w:type="dxa"/>
            <w:tcBorders>
              <w:top w:val="nil"/>
              <w:left w:val="nil"/>
              <w:bottom w:val="nil"/>
              <w:right w:val="nil"/>
            </w:tcBorders>
            <w:shd w:val="clear" w:color="auto" w:fill="auto"/>
            <w:vAlign w:val="center"/>
          </w:tcPr>
          <w:p w14:paraId="7A4EB5B1" w14:textId="2BE4B58F" w:rsidR="000D407E" w:rsidRPr="00FF4346" w:rsidRDefault="000D407E" w:rsidP="000D407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Ganhos e perdas de capital (</w:t>
            </w:r>
            <w:r>
              <w:rPr>
                <w:rFonts w:ascii="CAIXA Std Book" w:eastAsia="Times New Roman" w:hAnsi="CAIXA Std Book" w:cs="Arial"/>
                <w:color w:val="005CA9"/>
                <w:sz w:val="18"/>
                <w:szCs w:val="18"/>
              </w:rPr>
              <w:t>2</w:t>
            </w:r>
            <w:r w:rsidRPr="00FF4346">
              <w:rPr>
                <w:rFonts w:ascii="CAIXA Std Book" w:eastAsia="Times New Roman" w:hAnsi="CAIXA Std Book" w:cs="Arial"/>
                <w:color w:val="005CA9"/>
                <w:sz w:val="18"/>
                <w:szCs w:val="18"/>
              </w:rPr>
              <w:t>)</w:t>
            </w:r>
          </w:p>
        </w:tc>
        <w:tc>
          <w:tcPr>
            <w:tcW w:w="1349" w:type="dxa"/>
            <w:tcBorders>
              <w:top w:val="nil"/>
              <w:left w:val="nil"/>
              <w:bottom w:val="nil"/>
              <w:right w:val="nil"/>
            </w:tcBorders>
            <w:shd w:val="clear" w:color="auto" w:fill="auto"/>
            <w:noWrap/>
            <w:vAlign w:val="center"/>
          </w:tcPr>
          <w:p w14:paraId="389D4661" w14:textId="1053F4CB" w:rsidR="000D407E" w:rsidRPr="008F27F6" w:rsidRDefault="000D407E" w:rsidP="000D407E">
            <w:pPr>
              <w:jc w:val="right"/>
              <w:rPr>
                <w:rFonts w:ascii="CAIXA Std Book" w:hAnsi="CAIXA Std Book" w:cs="Arial"/>
                <w:bCs/>
                <w:color w:val="005CA9"/>
                <w:sz w:val="18"/>
                <w:szCs w:val="18"/>
              </w:rPr>
            </w:pPr>
            <w:r w:rsidRPr="003846FD">
              <w:rPr>
                <w:rFonts w:ascii="CAIXA Std Book" w:hAnsi="CAIXA Std Book" w:cs="Arial"/>
                <w:bCs/>
                <w:color w:val="005CA9"/>
                <w:sz w:val="18"/>
                <w:szCs w:val="18"/>
              </w:rPr>
              <w:t>(20.673)</w:t>
            </w:r>
          </w:p>
        </w:tc>
        <w:tc>
          <w:tcPr>
            <w:tcW w:w="1350" w:type="dxa"/>
            <w:tcBorders>
              <w:top w:val="nil"/>
              <w:left w:val="nil"/>
              <w:bottom w:val="nil"/>
              <w:right w:val="nil"/>
            </w:tcBorders>
            <w:vAlign w:val="center"/>
          </w:tcPr>
          <w:p w14:paraId="04A1D37B" w14:textId="37BBE6A6" w:rsidR="000D407E" w:rsidRPr="008F27F6" w:rsidRDefault="000D407E" w:rsidP="000D407E">
            <w:pPr>
              <w:jc w:val="right"/>
              <w:rPr>
                <w:rFonts w:ascii="CAIXA Std Book" w:hAnsi="CAIXA Std Book" w:cs="Arial"/>
                <w:bCs/>
                <w:color w:val="005CA9"/>
                <w:sz w:val="18"/>
                <w:szCs w:val="18"/>
              </w:rPr>
            </w:pPr>
            <w:r w:rsidRPr="003846FD">
              <w:rPr>
                <w:rFonts w:ascii="CAIXA Std Book" w:hAnsi="CAIXA Std Book" w:cs="Arial"/>
                <w:bCs/>
                <w:color w:val="005CA9"/>
                <w:sz w:val="18"/>
                <w:szCs w:val="18"/>
              </w:rPr>
              <w:t>230.159</w:t>
            </w:r>
          </w:p>
        </w:tc>
        <w:tc>
          <w:tcPr>
            <w:tcW w:w="1349" w:type="dxa"/>
            <w:tcBorders>
              <w:top w:val="nil"/>
              <w:left w:val="nil"/>
              <w:bottom w:val="nil"/>
              <w:right w:val="nil"/>
            </w:tcBorders>
            <w:vAlign w:val="center"/>
          </w:tcPr>
          <w:p w14:paraId="3654205B" w14:textId="17933A71" w:rsidR="000D407E" w:rsidRPr="0086442B" w:rsidRDefault="000D407E" w:rsidP="000D407E">
            <w:pPr>
              <w:jc w:val="right"/>
              <w:rPr>
                <w:rFonts w:ascii="CAIXA Std Book" w:hAnsi="CAIXA Std Book" w:cs="Arial"/>
                <w:bCs/>
                <w:color w:val="005CA9"/>
                <w:sz w:val="18"/>
                <w:szCs w:val="18"/>
              </w:rPr>
            </w:pPr>
            <w:r w:rsidRPr="0086442B">
              <w:rPr>
                <w:rFonts w:ascii="CAIXA Std Book" w:hAnsi="CAIXA Std Book" w:cs="Arial"/>
                <w:bCs/>
                <w:color w:val="005CA9"/>
                <w:sz w:val="18"/>
                <w:szCs w:val="18"/>
              </w:rPr>
              <w:t>40.576</w:t>
            </w:r>
          </w:p>
        </w:tc>
        <w:tc>
          <w:tcPr>
            <w:tcW w:w="1350" w:type="dxa"/>
            <w:tcBorders>
              <w:top w:val="nil"/>
              <w:left w:val="nil"/>
              <w:bottom w:val="nil"/>
              <w:right w:val="nil"/>
            </w:tcBorders>
            <w:vAlign w:val="center"/>
          </w:tcPr>
          <w:p w14:paraId="4F3AB9CC" w14:textId="6A8DC61D" w:rsidR="000D407E" w:rsidRPr="0086442B" w:rsidRDefault="000D407E" w:rsidP="000D407E">
            <w:pPr>
              <w:jc w:val="right"/>
              <w:rPr>
                <w:rFonts w:ascii="CAIXA Std Book" w:hAnsi="CAIXA Std Book" w:cs="Arial"/>
                <w:bCs/>
                <w:color w:val="005CA9"/>
                <w:sz w:val="18"/>
                <w:szCs w:val="18"/>
              </w:rPr>
            </w:pPr>
            <w:r w:rsidRPr="0086442B">
              <w:rPr>
                <w:rFonts w:ascii="CAIXA Std Book" w:hAnsi="CAIXA Std Book" w:cs="Arial"/>
                <w:bCs/>
                <w:color w:val="005CA9"/>
                <w:sz w:val="18"/>
                <w:szCs w:val="18"/>
              </w:rPr>
              <w:t>18.08</w:t>
            </w:r>
            <w:r>
              <w:rPr>
                <w:rFonts w:ascii="CAIXA Std Book" w:hAnsi="CAIXA Std Book" w:cs="Arial"/>
                <w:bCs/>
                <w:color w:val="005CA9"/>
                <w:sz w:val="18"/>
                <w:szCs w:val="18"/>
              </w:rPr>
              <w:t>5</w:t>
            </w:r>
          </w:p>
        </w:tc>
      </w:tr>
      <w:tr w:rsidR="003846FD" w:rsidRPr="00A95F0F" w14:paraId="2EEF735C" w14:textId="77777777" w:rsidTr="00513D57">
        <w:trPr>
          <w:trHeight w:val="283"/>
        </w:trPr>
        <w:tc>
          <w:tcPr>
            <w:tcW w:w="4253" w:type="dxa"/>
            <w:tcBorders>
              <w:top w:val="nil"/>
              <w:left w:val="nil"/>
              <w:bottom w:val="single" w:sz="4" w:space="0" w:color="F39200"/>
              <w:right w:val="nil"/>
            </w:tcBorders>
            <w:shd w:val="clear" w:color="auto" w:fill="auto"/>
            <w:vAlign w:val="center"/>
            <w:hideMark/>
          </w:tcPr>
          <w:p w14:paraId="30AABD55" w14:textId="7D169985" w:rsidR="003846FD" w:rsidRPr="00FF4346" w:rsidRDefault="003846FD" w:rsidP="003846F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1349" w:type="dxa"/>
            <w:tcBorders>
              <w:top w:val="nil"/>
              <w:left w:val="nil"/>
              <w:bottom w:val="single" w:sz="4" w:space="0" w:color="F39200"/>
              <w:right w:val="nil"/>
            </w:tcBorders>
            <w:shd w:val="clear" w:color="auto" w:fill="auto"/>
            <w:noWrap/>
            <w:vAlign w:val="center"/>
          </w:tcPr>
          <w:p w14:paraId="212E2DBD" w14:textId="44F07544" w:rsidR="003846FD" w:rsidRPr="008F27F6" w:rsidRDefault="003846FD" w:rsidP="003846FD">
            <w:pPr>
              <w:jc w:val="right"/>
              <w:rPr>
                <w:rFonts w:ascii="CAIXA Std Book" w:hAnsi="CAIXA Std Book" w:cs="Arial"/>
                <w:bCs/>
                <w:color w:val="005CA9"/>
                <w:sz w:val="18"/>
                <w:szCs w:val="18"/>
              </w:rPr>
            </w:pPr>
            <w:r w:rsidRPr="003846FD">
              <w:rPr>
                <w:rFonts w:ascii="CAIXA Std Book" w:hAnsi="CAIXA Std Book" w:cs="Arial"/>
                <w:bCs/>
                <w:color w:val="005CA9"/>
                <w:sz w:val="18"/>
                <w:szCs w:val="18"/>
              </w:rPr>
              <w:t>(91.193)</w:t>
            </w:r>
          </w:p>
        </w:tc>
        <w:tc>
          <w:tcPr>
            <w:tcW w:w="1350" w:type="dxa"/>
            <w:tcBorders>
              <w:top w:val="nil"/>
              <w:left w:val="nil"/>
              <w:bottom w:val="single" w:sz="4" w:space="0" w:color="F39200"/>
              <w:right w:val="nil"/>
            </w:tcBorders>
            <w:vAlign w:val="center"/>
          </w:tcPr>
          <w:p w14:paraId="1BADEAC1" w14:textId="4EFE329E" w:rsidR="003846FD" w:rsidRPr="008F27F6" w:rsidRDefault="003846FD" w:rsidP="003846FD">
            <w:pPr>
              <w:jc w:val="right"/>
              <w:rPr>
                <w:rFonts w:ascii="CAIXA Std Book" w:hAnsi="CAIXA Std Book" w:cs="Arial"/>
                <w:bCs/>
                <w:color w:val="005CA9"/>
                <w:sz w:val="18"/>
                <w:szCs w:val="18"/>
              </w:rPr>
            </w:pPr>
            <w:r w:rsidRPr="003846FD">
              <w:rPr>
                <w:rFonts w:ascii="CAIXA Std Book" w:hAnsi="CAIXA Std Book" w:cs="Arial"/>
                <w:bCs/>
                <w:color w:val="005CA9"/>
                <w:sz w:val="18"/>
                <w:szCs w:val="18"/>
              </w:rPr>
              <w:t>(260.511)</w:t>
            </w:r>
          </w:p>
        </w:tc>
        <w:tc>
          <w:tcPr>
            <w:tcW w:w="1349" w:type="dxa"/>
            <w:tcBorders>
              <w:top w:val="nil"/>
              <w:left w:val="nil"/>
              <w:bottom w:val="single" w:sz="4" w:space="0" w:color="F39200"/>
              <w:right w:val="nil"/>
            </w:tcBorders>
            <w:vAlign w:val="center"/>
          </w:tcPr>
          <w:p w14:paraId="5914B319" w14:textId="7077418D" w:rsidR="003846FD" w:rsidRPr="0086442B" w:rsidRDefault="003846FD" w:rsidP="003846FD">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50.17</w:t>
            </w:r>
            <w:r>
              <w:rPr>
                <w:rFonts w:ascii="CAIXA Std Book" w:hAnsi="CAIXA Std Book" w:cs="Arial"/>
                <w:bCs/>
                <w:color w:val="005CA9"/>
                <w:sz w:val="18"/>
                <w:szCs w:val="18"/>
              </w:rPr>
              <w:t>2)</w:t>
            </w:r>
          </w:p>
        </w:tc>
        <w:tc>
          <w:tcPr>
            <w:tcW w:w="1350" w:type="dxa"/>
            <w:tcBorders>
              <w:top w:val="nil"/>
              <w:left w:val="nil"/>
              <w:bottom w:val="single" w:sz="4" w:space="0" w:color="F39200"/>
              <w:right w:val="nil"/>
            </w:tcBorders>
            <w:vAlign w:val="center"/>
          </w:tcPr>
          <w:p w14:paraId="37BA2D63" w14:textId="6B8A2963" w:rsidR="003846FD" w:rsidRPr="0086442B" w:rsidRDefault="003846FD" w:rsidP="003846FD">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113.61</w:t>
            </w:r>
            <w:r>
              <w:rPr>
                <w:rFonts w:ascii="CAIXA Std Book" w:hAnsi="CAIXA Std Book" w:cs="Arial"/>
                <w:bCs/>
                <w:color w:val="005CA9"/>
                <w:sz w:val="18"/>
                <w:szCs w:val="18"/>
              </w:rPr>
              <w:t>5)</w:t>
            </w:r>
          </w:p>
        </w:tc>
      </w:tr>
      <w:tr w:rsidR="00547CB0" w:rsidRPr="00BF3EBF" w14:paraId="7C33A3D4" w14:textId="77777777" w:rsidTr="007E1A29">
        <w:trPr>
          <w:trHeight w:val="283"/>
        </w:trPr>
        <w:tc>
          <w:tcPr>
            <w:tcW w:w="4253" w:type="dxa"/>
            <w:tcBorders>
              <w:top w:val="single" w:sz="4" w:space="0" w:color="F39200"/>
              <w:left w:val="nil"/>
              <w:bottom w:val="single" w:sz="4" w:space="0" w:color="F39200"/>
              <w:right w:val="nil"/>
            </w:tcBorders>
            <w:shd w:val="clear" w:color="auto" w:fill="auto"/>
            <w:noWrap/>
            <w:vAlign w:val="center"/>
            <w:hideMark/>
          </w:tcPr>
          <w:p w14:paraId="332958CE" w14:textId="77777777" w:rsidR="00547CB0" w:rsidRPr="00FF4346" w:rsidRDefault="00547CB0" w:rsidP="00547CB0">
            <w:pP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Total</w:t>
            </w:r>
          </w:p>
        </w:tc>
        <w:tc>
          <w:tcPr>
            <w:tcW w:w="1349" w:type="dxa"/>
            <w:tcBorders>
              <w:top w:val="single" w:sz="4" w:space="0" w:color="F39200"/>
              <w:left w:val="nil"/>
              <w:bottom w:val="single" w:sz="4" w:space="0" w:color="F39200"/>
              <w:right w:val="nil"/>
            </w:tcBorders>
            <w:shd w:val="clear" w:color="auto" w:fill="auto"/>
            <w:noWrap/>
            <w:vAlign w:val="center"/>
          </w:tcPr>
          <w:p w14:paraId="54409C25" w14:textId="4E73956A" w:rsidR="00547CB0" w:rsidRPr="008F27F6" w:rsidRDefault="00547CB0" w:rsidP="00547CB0">
            <w:pPr>
              <w:jc w:val="right"/>
              <w:rPr>
                <w:rFonts w:ascii="CAIXA Std Book" w:hAnsi="CAIXA Std Book" w:cs="Arial"/>
                <w:b/>
                <w:color w:val="005CA9"/>
                <w:sz w:val="18"/>
                <w:szCs w:val="18"/>
              </w:rPr>
            </w:pPr>
            <w:r w:rsidRPr="00547CB0">
              <w:rPr>
                <w:rFonts w:ascii="CAIXA Std Book" w:hAnsi="CAIXA Std Book" w:cs="Arial"/>
                <w:b/>
                <w:color w:val="005CA9"/>
                <w:sz w:val="18"/>
                <w:szCs w:val="18"/>
              </w:rPr>
              <w:t>551.492</w:t>
            </w:r>
          </w:p>
        </w:tc>
        <w:tc>
          <w:tcPr>
            <w:tcW w:w="1350" w:type="dxa"/>
            <w:tcBorders>
              <w:top w:val="single" w:sz="4" w:space="0" w:color="F39200"/>
              <w:left w:val="nil"/>
              <w:bottom w:val="single" w:sz="4" w:space="0" w:color="F39200"/>
              <w:right w:val="nil"/>
            </w:tcBorders>
            <w:vAlign w:val="center"/>
          </w:tcPr>
          <w:p w14:paraId="10C3F69D" w14:textId="4FCC212B" w:rsidR="00547CB0" w:rsidRPr="008F27F6" w:rsidRDefault="00547CB0" w:rsidP="00547CB0">
            <w:pPr>
              <w:jc w:val="right"/>
              <w:rPr>
                <w:rFonts w:ascii="CAIXA Std Book" w:hAnsi="CAIXA Std Book" w:cs="Arial"/>
                <w:b/>
                <w:color w:val="005CA9"/>
                <w:sz w:val="18"/>
                <w:szCs w:val="18"/>
              </w:rPr>
            </w:pPr>
            <w:r w:rsidRPr="00547CB0">
              <w:rPr>
                <w:rFonts w:ascii="CAIXA Std Book" w:hAnsi="CAIXA Std Book" w:cs="Arial"/>
                <w:b/>
                <w:color w:val="005CA9"/>
                <w:sz w:val="18"/>
                <w:szCs w:val="18"/>
              </w:rPr>
              <w:t>694.458</w:t>
            </w:r>
          </w:p>
        </w:tc>
        <w:tc>
          <w:tcPr>
            <w:tcW w:w="1349" w:type="dxa"/>
            <w:tcBorders>
              <w:top w:val="single" w:sz="4" w:space="0" w:color="F39200"/>
              <w:left w:val="nil"/>
              <w:bottom w:val="single" w:sz="4" w:space="0" w:color="F39200"/>
              <w:right w:val="nil"/>
            </w:tcBorders>
            <w:vAlign w:val="center"/>
          </w:tcPr>
          <w:p w14:paraId="3854D869" w14:textId="7B8FAA37" w:rsidR="00547CB0" w:rsidRPr="005D0AE1" w:rsidRDefault="00547CB0" w:rsidP="00547CB0">
            <w:pPr>
              <w:jc w:val="right"/>
              <w:rPr>
                <w:rFonts w:ascii="CAIXA Std Book" w:hAnsi="CAIXA Std Book" w:cs="Arial"/>
                <w:b/>
                <w:color w:val="005CA9"/>
                <w:sz w:val="18"/>
                <w:szCs w:val="18"/>
              </w:rPr>
            </w:pPr>
            <w:r w:rsidRPr="005D0AE1">
              <w:rPr>
                <w:rFonts w:ascii="CAIXA Std Book" w:hAnsi="CAIXA Std Book" w:cs="Arial"/>
                <w:b/>
                <w:color w:val="005CA9"/>
                <w:sz w:val="18"/>
                <w:szCs w:val="18"/>
              </w:rPr>
              <w:t>27.644</w:t>
            </w:r>
          </w:p>
        </w:tc>
        <w:tc>
          <w:tcPr>
            <w:tcW w:w="1350" w:type="dxa"/>
            <w:tcBorders>
              <w:top w:val="single" w:sz="4" w:space="0" w:color="F39200"/>
              <w:left w:val="nil"/>
              <w:bottom w:val="single" w:sz="4" w:space="0" w:color="F39200"/>
              <w:right w:val="nil"/>
            </w:tcBorders>
            <w:vAlign w:val="center"/>
          </w:tcPr>
          <w:p w14:paraId="2C0D68EA" w14:textId="65E12F03" w:rsidR="00547CB0" w:rsidRPr="00BF3EBF" w:rsidRDefault="00547CB0" w:rsidP="00547CB0">
            <w:pPr>
              <w:jc w:val="right"/>
              <w:rPr>
                <w:rFonts w:ascii="CAIXA Std Book" w:hAnsi="CAIXA Std Book" w:cs="Arial"/>
                <w:b/>
                <w:color w:val="005CA9"/>
                <w:sz w:val="18"/>
                <w:szCs w:val="18"/>
              </w:rPr>
            </w:pPr>
            <w:r>
              <w:rPr>
                <w:rFonts w:ascii="CAIXA Std Book" w:hAnsi="CAIXA Std Book" w:cs="Arial"/>
                <w:b/>
                <w:color w:val="005CA9"/>
                <w:sz w:val="18"/>
                <w:szCs w:val="18"/>
              </w:rPr>
              <w:t>(</w:t>
            </w:r>
            <w:r w:rsidRPr="00BF3EBF">
              <w:rPr>
                <w:rFonts w:ascii="CAIXA Std Book" w:hAnsi="CAIXA Std Book" w:cs="Arial"/>
                <w:b/>
                <w:color w:val="005CA9"/>
                <w:sz w:val="18"/>
                <w:szCs w:val="18"/>
              </w:rPr>
              <w:t>189.591</w:t>
            </w:r>
            <w:r>
              <w:rPr>
                <w:rFonts w:ascii="CAIXA Std Book" w:hAnsi="CAIXA Std Book" w:cs="Arial"/>
                <w:b/>
                <w:color w:val="005CA9"/>
                <w:sz w:val="18"/>
                <w:szCs w:val="18"/>
              </w:rPr>
              <w:t>)</w:t>
            </w:r>
          </w:p>
        </w:tc>
      </w:tr>
    </w:tbl>
    <w:p w14:paraId="1318D02D" w14:textId="77777777" w:rsidR="0079410C" w:rsidRDefault="0079410C" w:rsidP="006B3297">
      <w:pPr>
        <w:jc w:val="both"/>
        <w:rPr>
          <w:rFonts w:ascii="CAIXA Std Book" w:eastAsia="Times New Roman" w:hAnsi="CAIXA Std Book" w:cs="Arial"/>
          <w:color w:val="005CA9"/>
          <w:sz w:val="16"/>
          <w:szCs w:val="16"/>
        </w:rPr>
      </w:pPr>
    </w:p>
    <w:p w14:paraId="0B9C45A2" w14:textId="77777777" w:rsidR="0079410C" w:rsidRPr="00FF4346" w:rsidRDefault="0079410C" w:rsidP="006B3297">
      <w:pPr>
        <w:jc w:val="both"/>
        <w:rPr>
          <w:rFonts w:ascii="CAIXA Std Book" w:eastAsia="Times New Roman" w:hAnsi="CAIXA Std Book" w:cs="Arial"/>
          <w:color w:val="005CA9"/>
          <w:sz w:val="16"/>
          <w:szCs w:val="16"/>
        </w:rPr>
      </w:pPr>
    </w:p>
    <w:tbl>
      <w:tblPr>
        <w:tblW w:w="9651" w:type="dxa"/>
        <w:tblLayout w:type="fixed"/>
        <w:tblCellMar>
          <w:left w:w="70" w:type="dxa"/>
          <w:right w:w="70" w:type="dxa"/>
        </w:tblCellMar>
        <w:tblLook w:val="04A0" w:firstRow="1" w:lastRow="0" w:firstColumn="1" w:lastColumn="0" w:noHBand="0" w:noVBand="1"/>
      </w:tblPr>
      <w:tblGrid>
        <w:gridCol w:w="4253"/>
        <w:gridCol w:w="1349"/>
        <w:gridCol w:w="1350"/>
        <w:gridCol w:w="1349"/>
        <w:gridCol w:w="1350"/>
      </w:tblGrid>
      <w:tr w:rsidR="0079410C" w:rsidRPr="00A95F0F" w14:paraId="453A0E1A" w14:textId="77777777">
        <w:trPr>
          <w:trHeight w:val="283"/>
        </w:trPr>
        <w:tc>
          <w:tcPr>
            <w:tcW w:w="9651" w:type="dxa"/>
            <w:gridSpan w:val="5"/>
            <w:tcBorders>
              <w:top w:val="single" w:sz="4" w:space="0" w:color="F39200"/>
              <w:left w:val="nil"/>
              <w:bottom w:val="single" w:sz="4" w:space="0" w:color="F39200"/>
            </w:tcBorders>
            <w:vAlign w:val="center"/>
          </w:tcPr>
          <w:p w14:paraId="2E3F15F4" w14:textId="692723A1" w:rsidR="0079410C" w:rsidRPr="00FF4346" w:rsidRDefault="0079410C">
            <w:pPr>
              <w:jc w:val="center"/>
              <w:rPr>
                <w:rFonts w:ascii="CAIXA Std Book" w:eastAsia="Times New Roman" w:hAnsi="CAIXA Std Book" w:cs="Arial"/>
                <w:b/>
                <w:color w:val="005CA9"/>
                <w:sz w:val="18"/>
                <w:szCs w:val="18"/>
              </w:rPr>
            </w:pPr>
            <w:r>
              <w:rPr>
                <w:rFonts w:ascii="CAIXA Std Book" w:hAnsi="CAIXA Std Book" w:cs="Cambria Math"/>
                <w:b/>
                <w:color w:val="005CA9"/>
                <w:sz w:val="18"/>
                <w:szCs w:val="18"/>
              </w:rPr>
              <w:t>CONSOLIDADO</w:t>
            </w:r>
          </w:p>
        </w:tc>
      </w:tr>
      <w:tr w:rsidR="0079410C" w:rsidRPr="00A95F0F" w14:paraId="1C339D08" w14:textId="77777777">
        <w:trPr>
          <w:trHeight w:val="283"/>
        </w:trPr>
        <w:tc>
          <w:tcPr>
            <w:tcW w:w="4253" w:type="dxa"/>
            <w:vMerge w:val="restart"/>
            <w:tcBorders>
              <w:top w:val="single" w:sz="4" w:space="0" w:color="F39200"/>
              <w:left w:val="nil"/>
              <w:right w:val="nil"/>
            </w:tcBorders>
            <w:vAlign w:val="center"/>
          </w:tcPr>
          <w:p w14:paraId="5F3BDAD4" w14:textId="77777777" w:rsidR="0079410C" w:rsidRPr="00FF4346" w:rsidRDefault="0079410C">
            <w:pPr>
              <w:jc w:val="cente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Descrição</w:t>
            </w:r>
          </w:p>
        </w:tc>
        <w:tc>
          <w:tcPr>
            <w:tcW w:w="2699" w:type="dxa"/>
            <w:gridSpan w:val="2"/>
            <w:tcBorders>
              <w:top w:val="single" w:sz="4" w:space="0" w:color="F39200"/>
              <w:left w:val="nil"/>
              <w:bottom w:val="single" w:sz="4" w:space="0" w:color="F39200"/>
              <w:right w:val="nil"/>
            </w:tcBorders>
            <w:shd w:val="clear" w:color="auto" w:fill="auto"/>
            <w:vAlign w:val="center"/>
          </w:tcPr>
          <w:p w14:paraId="1646D9A0" w14:textId="77777777" w:rsidR="0079410C" w:rsidRPr="00FF4346" w:rsidRDefault="0079410C">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202</w:t>
            </w:r>
            <w:r>
              <w:rPr>
                <w:rFonts w:ascii="CAIXA Std Book" w:hAnsi="CAIXA Std Book" w:cs="Cambria Math"/>
                <w:b/>
                <w:color w:val="005CA9"/>
                <w:sz w:val="18"/>
                <w:szCs w:val="18"/>
              </w:rPr>
              <w:t>4</w:t>
            </w:r>
          </w:p>
        </w:tc>
        <w:tc>
          <w:tcPr>
            <w:tcW w:w="2699" w:type="dxa"/>
            <w:gridSpan w:val="2"/>
            <w:tcBorders>
              <w:top w:val="single" w:sz="4" w:space="0" w:color="F39200"/>
              <w:left w:val="nil"/>
              <w:bottom w:val="single" w:sz="4" w:space="0" w:color="F39200"/>
              <w:right w:val="nil"/>
            </w:tcBorders>
            <w:shd w:val="clear" w:color="auto" w:fill="auto"/>
            <w:vAlign w:val="center"/>
          </w:tcPr>
          <w:p w14:paraId="3717841A" w14:textId="77777777" w:rsidR="0079410C" w:rsidRPr="00FF4346" w:rsidRDefault="0079410C">
            <w:pPr>
              <w:jc w:val="center"/>
              <w:rPr>
                <w:rFonts w:ascii="CAIXA Std Book" w:eastAsia="Times New Roman" w:hAnsi="CAIXA Std Book" w:cs="Arial"/>
                <w:b/>
                <w:color w:val="005CA9"/>
                <w:sz w:val="18"/>
                <w:szCs w:val="18"/>
              </w:rPr>
            </w:pPr>
            <w:r w:rsidRPr="00FF4346">
              <w:rPr>
                <w:rFonts w:ascii="CAIXA Std Book" w:hAnsi="CAIXA Std Book" w:cs="Cambria Math"/>
                <w:b/>
                <w:color w:val="005CA9"/>
                <w:sz w:val="18"/>
                <w:szCs w:val="18"/>
              </w:rPr>
              <w:t>2023</w:t>
            </w:r>
          </w:p>
        </w:tc>
      </w:tr>
      <w:tr w:rsidR="0079410C" w:rsidRPr="00A95F0F" w14:paraId="32D5E8EF" w14:textId="77777777">
        <w:trPr>
          <w:trHeight w:val="283"/>
        </w:trPr>
        <w:tc>
          <w:tcPr>
            <w:tcW w:w="4253" w:type="dxa"/>
            <w:vMerge/>
            <w:tcBorders>
              <w:left w:val="nil"/>
              <w:bottom w:val="single" w:sz="4" w:space="0" w:color="F39200"/>
              <w:right w:val="nil"/>
            </w:tcBorders>
            <w:vAlign w:val="center"/>
            <w:hideMark/>
          </w:tcPr>
          <w:p w14:paraId="031C0F9B" w14:textId="77777777" w:rsidR="0079410C" w:rsidRPr="00FF4346" w:rsidRDefault="0079410C">
            <w:pPr>
              <w:jc w:val="right"/>
              <w:rPr>
                <w:rFonts w:ascii="CAIXA Std Book" w:eastAsia="Times New Roman" w:hAnsi="CAIXA Std Book" w:cs="Arial"/>
                <w:b/>
                <w:color w:val="005CA9"/>
                <w:sz w:val="18"/>
                <w:szCs w:val="18"/>
              </w:rPr>
            </w:pPr>
          </w:p>
        </w:tc>
        <w:tc>
          <w:tcPr>
            <w:tcW w:w="1349" w:type="dxa"/>
            <w:tcBorders>
              <w:top w:val="single" w:sz="4" w:space="0" w:color="F39200"/>
              <w:left w:val="nil"/>
              <w:bottom w:val="single" w:sz="4" w:space="0" w:color="F39200"/>
              <w:right w:val="nil"/>
            </w:tcBorders>
            <w:shd w:val="clear" w:color="auto" w:fill="auto"/>
            <w:vAlign w:val="center"/>
          </w:tcPr>
          <w:p w14:paraId="668F5CA9" w14:textId="77777777" w:rsidR="0079410C" w:rsidRPr="00FF4346" w:rsidRDefault="0079410C">
            <w:pPr>
              <w:jc w:val="center"/>
              <w:rPr>
                <w:rFonts w:ascii="CAIXA Std Book" w:eastAsia="Times New Roman" w:hAnsi="CAIXA Std Book" w:cs="Arial"/>
                <w:b/>
                <w:color w:val="005CA9"/>
                <w:sz w:val="18"/>
                <w:szCs w:val="18"/>
              </w:rPr>
            </w:pPr>
            <w:r w:rsidRPr="006A1070">
              <w:rPr>
                <w:rFonts w:ascii="CAIXA Std Book" w:eastAsia="Times New Roman" w:hAnsi="CAIXA Std Book" w:cs="Arial"/>
                <w:b/>
                <w:bCs/>
                <w:color w:val="005CA9"/>
                <w:sz w:val="18"/>
                <w:szCs w:val="18"/>
              </w:rPr>
              <w:t>3º trimestre</w:t>
            </w:r>
          </w:p>
        </w:tc>
        <w:tc>
          <w:tcPr>
            <w:tcW w:w="1350" w:type="dxa"/>
            <w:tcBorders>
              <w:top w:val="single" w:sz="4" w:space="0" w:color="F39200"/>
              <w:left w:val="nil"/>
              <w:bottom w:val="single" w:sz="4" w:space="0" w:color="F39200"/>
              <w:right w:val="nil"/>
            </w:tcBorders>
            <w:vAlign w:val="center"/>
          </w:tcPr>
          <w:p w14:paraId="24E2B7CF" w14:textId="77777777" w:rsidR="0079410C" w:rsidRPr="00FF4346" w:rsidRDefault="0079410C">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c>
          <w:tcPr>
            <w:tcW w:w="1349" w:type="dxa"/>
            <w:tcBorders>
              <w:top w:val="single" w:sz="4" w:space="0" w:color="F39200"/>
              <w:left w:val="nil"/>
              <w:bottom w:val="single" w:sz="4" w:space="0" w:color="F39200"/>
              <w:right w:val="nil"/>
            </w:tcBorders>
            <w:vAlign w:val="center"/>
          </w:tcPr>
          <w:p w14:paraId="28B246B5" w14:textId="77777777" w:rsidR="0079410C" w:rsidRPr="00FF4346" w:rsidRDefault="0079410C">
            <w:pPr>
              <w:jc w:val="center"/>
              <w:rPr>
                <w:rFonts w:ascii="CAIXA Std Book" w:eastAsia="Times New Roman" w:hAnsi="CAIXA Std Book" w:cs="Arial"/>
                <w:b/>
                <w:color w:val="005CA9"/>
                <w:sz w:val="18"/>
                <w:szCs w:val="18"/>
              </w:rPr>
            </w:pPr>
            <w:r w:rsidRPr="006A1070">
              <w:rPr>
                <w:rFonts w:ascii="CAIXA Std Book" w:eastAsia="Times New Roman" w:hAnsi="CAIXA Std Book" w:cs="Arial"/>
                <w:b/>
                <w:bCs/>
                <w:color w:val="005CA9"/>
                <w:sz w:val="18"/>
                <w:szCs w:val="18"/>
              </w:rPr>
              <w:t>3º trimestre</w:t>
            </w:r>
          </w:p>
        </w:tc>
        <w:tc>
          <w:tcPr>
            <w:tcW w:w="1350" w:type="dxa"/>
            <w:tcBorders>
              <w:top w:val="single" w:sz="4" w:space="0" w:color="F39200"/>
              <w:left w:val="nil"/>
              <w:bottom w:val="single" w:sz="4" w:space="0" w:color="F39200"/>
              <w:right w:val="nil"/>
            </w:tcBorders>
            <w:vAlign w:val="center"/>
          </w:tcPr>
          <w:p w14:paraId="5A4F64AB" w14:textId="77777777" w:rsidR="0079410C" w:rsidRPr="00FF4346" w:rsidRDefault="0079410C">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Acumulado setembro</w:t>
            </w:r>
          </w:p>
        </w:tc>
      </w:tr>
      <w:tr w:rsidR="00920CD6" w:rsidRPr="00A95F0F" w14:paraId="78083CDF" w14:textId="77777777" w:rsidTr="00513D57">
        <w:trPr>
          <w:trHeight w:val="283"/>
        </w:trPr>
        <w:tc>
          <w:tcPr>
            <w:tcW w:w="4253" w:type="dxa"/>
            <w:tcBorders>
              <w:top w:val="single" w:sz="4" w:space="0" w:color="F39200"/>
              <w:left w:val="nil"/>
              <w:bottom w:val="nil"/>
              <w:right w:val="nil"/>
            </w:tcBorders>
            <w:shd w:val="clear" w:color="auto" w:fill="auto"/>
            <w:vAlign w:val="center"/>
            <w:hideMark/>
          </w:tcPr>
          <w:p w14:paraId="5355F97B" w14:textId="77777777" w:rsidR="00920CD6" w:rsidRPr="00FF4346" w:rsidRDefault="00920CD6" w:rsidP="00920CD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Resultado na alienação e baixa de invest. e ativos não financeiros mantidos para venda</w:t>
            </w:r>
          </w:p>
        </w:tc>
        <w:tc>
          <w:tcPr>
            <w:tcW w:w="1349" w:type="dxa"/>
            <w:tcBorders>
              <w:top w:val="single" w:sz="4" w:space="0" w:color="F39200"/>
              <w:left w:val="nil"/>
              <w:bottom w:val="nil"/>
              <w:right w:val="nil"/>
            </w:tcBorders>
            <w:shd w:val="clear" w:color="auto" w:fill="auto"/>
            <w:vAlign w:val="center"/>
          </w:tcPr>
          <w:p w14:paraId="2450C9AA" w14:textId="2B08006C"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147.487</w:t>
            </w:r>
          </w:p>
        </w:tc>
        <w:tc>
          <w:tcPr>
            <w:tcW w:w="1350" w:type="dxa"/>
            <w:tcBorders>
              <w:top w:val="single" w:sz="4" w:space="0" w:color="F39200"/>
              <w:left w:val="nil"/>
              <w:bottom w:val="nil"/>
              <w:right w:val="nil"/>
            </w:tcBorders>
            <w:vAlign w:val="center"/>
          </w:tcPr>
          <w:p w14:paraId="4A553A67" w14:textId="6D0509E5"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311.899</w:t>
            </w:r>
          </w:p>
        </w:tc>
        <w:tc>
          <w:tcPr>
            <w:tcW w:w="1349" w:type="dxa"/>
            <w:tcBorders>
              <w:top w:val="single" w:sz="4" w:space="0" w:color="F39200"/>
              <w:left w:val="nil"/>
              <w:bottom w:val="nil"/>
              <w:right w:val="nil"/>
            </w:tcBorders>
            <w:vAlign w:val="center"/>
          </w:tcPr>
          <w:p w14:paraId="42AE4B5F" w14:textId="2DD8D799" w:rsidR="00920CD6" w:rsidRPr="00FF4346" w:rsidRDefault="00920CD6" w:rsidP="00920CD6">
            <w:pPr>
              <w:jc w:val="right"/>
              <w:rPr>
                <w:rFonts w:ascii="CAIXA Std Book" w:eastAsia="Times New Roman" w:hAnsi="CAIXA Std Book" w:cs="Arial"/>
                <w:color w:val="005CA9"/>
                <w:sz w:val="18"/>
                <w:szCs w:val="18"/>
              </w:rPr>
            </w:pPr>
            <w:r w:rsidRPr="0086442B">
              <w:rPr>
                <w:rFonts w:ascii="CAIXA Std Book" w:hAnsi="CAIXA Std Book" w:cs="Arial"/>
                <w:bCs/>
                <w:color w:val="005CA9"/>
                <w:sz w:val="18"/>
                <w:szCs w:val="18"/>
              </w:rPr>
              <w:t>35.75</w:t>
            </w:r>
            <w:r>
              <w:rPr>
                <w:rFonts w:ascii="CAIXA Std Book" w:hAnsi="CAIXA Std Book" w:cs="Arial"/>
                <w:bCs/>
                <w:color w:val="005CA9"/>
                <w:sz w:val="18"/>
                <w:szCs w:val="18"/>
              </w:rPr>
              <w:t>9</w:t>
            </w:r>
          </w:p>
        </w:tc>
        <w:tc>
          <w:tcPr>
            <w:tcW w:w="1350" w:type="dxa"/>
            <w:tcBorders>
              <w:top w:val="single" w:sz="4" w:space="0" w:color="F39200"/>
              <w:left w:val="nil"/>
              <w:bottom w:val="nil"/>
              <w:right w:val="nil"/>
            </w:tcBorders>
            <w:vAlign w:val="center"/>
          </w:tcPr>
          <w:p w14:paraId="338E6011" w14:textId="1B72B4DB" w:rsidR="00920CD6" w:rsidRPr="00FF4E12" w:rsidRDefault="00920CD6" w:rsidP="00920CD6">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37.15</w:t>
            </w:r>
            <w:r>
              <w:rPr>
                <w:rFonts w:ascii="CAIXA Std Book" w:hAnsi="CAIXA Std Book" w:cs="Arial"/>
                <w:bCs/>
                <w:color w:val="005CA9"/>
                <w:sz w:val="18"/>
                <w:szCs w:val="18"/>
              </w:rPr>
              <w:t>7)</w:t>
            </w:r>
          </w:p>
        </w:tc>
      </w:tr>
      <w:tr w:rsidR="00920CD6" w:rsidRPr="00A95F0F" w14:paraId="774B25D4" w14:textId="77777777" w:rsidTr="00513D57">
        <w:trPr>
          <w:trHeight w:val="283"/>
        </w:trPr>
        <w:tc>
          <w:tcPr>
            <w:tcW w:w="4253" w:type="dxa"/>
            <w:tcBorders>
              <w:top w:val="nil"/>
              <w:left w:val="nil"/>
              <w:bottom w:val="nil"/>
              <w:right w:val="nil"/>
            </w:tcBorders>
            <w:shd w:val="clear" w:color="auto" w:fill="auto"/>
            <w:vAlign w:val="center"/>
            <w:hideMark/>
          </w:tcPr>
          <w:p w14:paraId="6F1428E6" w14:textId="77777777" w:rsidR="00920CD6" w:rsidRPr="00FF4346" w:rsidRDefault="00920CD6" w:rsidP="00920CD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Constituição/Reversão de provisões</w:t>
            </w:r>
            <w:r>
              <w:rPr>
                <w:rFonts w:ascii="CAIXA Std Book" w:eastAsia="Times New Roman" w:hAnsi="CAIXA Std Book" w:cs="Arial"/>
                <w:color w:val="005CA9"/>
                <w:sz w:val="18"/>
                <w:szCs w:val="18"/>
              </w:rPr>
              <w:t xml:space="preserve"> (1)</w:t>
            </w:r>
          </w:p>
        </w:tc>
        <w:tc>
          <w:tcPr>
            <w:tcW w:w="1349" w:type="dxa"/>
            <w:tcBorders>
              <w:top w:val="nil"/>
              <w:left w:val="nil"/>
              <w:bottom w:val="nil"/>
              <w:right w:val="nil"/>
            </w:tcBorders>
            <w:shd w:val="clear" w:color="auto" w:fill="auto"/>
            <w:noWrap/>
            <w:vAlign w:val="center"/>
          </w:tcPr>
          <w:p w14:paraId="7372035A" w14:textId="75598E26"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515.871</w:t>
            </w:r>
          </w:p>
        </w:tc>
        <w:tc>
          <w:tcPr>
            <w:tcW w:w="1350" w:type="dxa"/>
            <w:tcBorders>
              <w:top w:val="nil"/>
              <w:left w:val="nil"/>
              <w:bottom w:val="nil"/>
              <w:right w:val="nil"/>
            </w:tcBorders>
            <w:vAlign w:val="center"/>
          </w:tcPr>
          <w:p w14:paraId="77F78103" w14:textId="07AF40AB"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412.911</w:t>
            </w:r>
          </w:p>
        </w:tc>
        <w:tc>
          <w:tcPr>
            <w:tcW w:w="1349" w:type="dxa"/>
            <w:tcBorders>
              <w:top w:val="nil"/>
              <w:left w:val="nil"/>
              <w:bottom w:val="nil"/>
              <w:right w:val="nil"/>
            </w:tcBorders>
            <w:vAlign w:val="center"/>
          </w:tcPr>
          <w:p w14:paraId="6D1D50E4" w14:textId="72D3DB13" w:rsidR="00920CD6" w:rsidRPr="00FF4346" w:rsidRDefault="00920CD6" w:rsidP="00920CD6">
            <w:pPr>
              <w:jc w:val="right"/>
              <w:rPr>
                <w:rFonts w:ascii="CAIXA Std Book" w:eastAsia="Times New Roman" w:hAnsi="CAIXA Std Book" w:cs="Arial"/>
                <w:color w:val="005CA9"/>
                <w:sz w:val="18"/>
                <w:szCs w:val="18"/>
              </w:rPr>
            </w:pPr>
            <w:r w:rsidRPr="0086442B">
              <w:rPr>
                <w:rFonts w:ascii="CAIXA Std Book" w:hAnsi="CAIXA Std Book" w:cs="Arial"/>
                <w:bCs/>
                <w:color w:val="005CA9"/>
                <w:sz w:val="18"/>
                <w:szCs w:val="18"/>
              </w:rPr>
              <w:t>1.48</w:t>
            </w:r>
            <w:r>
              <w:rPr>
                <w:rFonts w:ascii="CAIXA Std Book" w:hAnsi="CAIXA Std Book" w:cs="Arial"/>
                <w:bCs/>
                <w:color w:val="005CA9"/>
                <w:sz w:val="18"/>
                <w:szCs w:val="18"/>
              </w:rPr>
              <w:t>1</w:t>
            </w:r>
          </w:p>
        </w:tc>
        <w:tc>
          <w:tcPr>
            <w:tcW w:w="1350" w:type="dxa"/>
            <w:tcBorders>
              <w:top w:val="nil"/>
              <w:left w:val="nil"/>
              <w:bottom w:val="nil"/>
              <w:right w:val="nil"/>
            </w:tcBorders>
            <w:vAlign w:val="center"/>
          </w:tcPr>
          <w:p w14:paraId="18B51DF6" w14:textId="1A90F4A7" w:rsidR="00920CD6" w:rsidRPr="00FF4E12" w:rsidRDefault="00920CD6" w:rsidP="00920CD6">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56.904</w:t>
            </w:r>
            <w:r>
              <w:rPr>
                <w:rFonts w:ascii="CAIXA Std Book" w:hAnsi="CAIXA Std Book" w:cs="Arial"/>
                <w:bCs/>
                <w:color w:val="005CA9"/>
                <w:sz w:val="18"/>
                <w:szCs w:val="18"/>
              </w:rPr>
              <w:t>)</w:t>
            </w:r>
          </w:p>
        </w:tc>
      </w:tr>
      <w:tr w:rsidR="00920CD6" w:rsidRPr="00A95F0F" w14:paraId="5E99D5CA" w14:textId="77777777" w:rsidTr="00513D57">
        <w:trPr>
          <w:trHeight w:val="283"/>
        </w:trPr>
        <w:tc>
          <w:tcPr>
            <w:tcW w:w="4253" w:type="dxa"/>
            <w:tcBorders>
              <w:top w:val="nil"/>
              <w:left w:val="nil"/>
              <w:bottom w:val="nil"/>
              <w:right w:val="nil"/>
            </w:tcBorders>
            <w:shd w:val="clear" w:color="auto" w:fill="auto"/>
            <w:vAlign w:val="center"/>
          </w:tcPr>
          <w:p w14:paraId="18F73074" w14:textId="77777777" w:rsidR="00920CD6" w:rsidRPr="00FF4346" w:rsidRDefault="00920CD6" w:rsidP="00920CD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Ganhos e perdas de capital (</w:t>
            </w:r>
            <w:r>
              <w:rPr>
                <w:rFonts w:ascii="CAIXA Std Book" w:eastAsia="Times New Roman" w:hAnsi="CAIXA Std Book" w:cs="Arial"/>
                <w:color w:val="005CA9"/>
                <w:sz w:val="18"/>
                <w:szCs w:val="18"/>
              </w:rPr>
              <w:t>2</w:t>
            </w:r>
            <w:r w:rsidRPr="00FF4346">
              <w:rPr>
                <w:rFonts w:ascii="CAIXA Std Book" w:eastAsia="Times New Roman" w:hAnsi="CAIXA Std Book" w:cs="Arial"/>
                <w:color w:val="005CA9"/>
                <w:sz w:val="18"/>
                <w:szCs w:val="18"/>
              </w:rPr>
              <w:t>)</w:t>
            </w:r>
          </w:p>
        </w:tc>
        <w:tc>
          <w:tcPr>
            <w:tcW w:w="1349" w:type="dxa"/>
            <w:tcBorders>
              <w:top w:val="nil"/>
              <w:left w:val="nil"/>
              <w:bottom w:val="nil"/>
              <w:right w:val="nil"/>
            </w:tcBorders>
            <w:shd w:val="clear" w:color="auto" w:fill="auto"/>
            <w:noWrap/>
            <w:vAlign w:val="center"/>
          </w:tcPr>
          <w:p w14:paraId="5E0A7E1F" w14:textId="69509325"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(20.673)</w:t>
            </w:r>
          </w:p>
        </w:tc>
        <w:tc>
          <w:tcPr>
            <w:tcW w:w="1350" w:type="dxa"/>
            <w:tcBorders>
              <w:top w:val="nil"/>
              <w:left w:val="nil"/>
              <w:bottom w:val="nil"/>
              <w:right w:val="nil"/>
            </w:tcBorders>
            <w:vAlign w:val="center"/>
          </w:tcPr>
          <w:p w14:paraId="53955D01" w14:textId="5329E707"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230.159</w:t>
            </w:r>
          </w:p>
        </w:tc>
        <w:tc>
          <w:tcPr>
            <w:tcW w:w="1349" w:type="dxa"/>
            <w:tcBorders>
              <w:top w:val="nil"/>
              <w:left w:val="nil"/>
              <w:bottom w:val="nil"/>
              <w:right w:val="nil"/>
            </w:tcBorders>
            <w:vAlign w:val="center"/>
          </w:tcPr>
          <w:p w14:paraId="241DBEDD" w14:textId="44886795" w:rsidR="00920CD6" w:rsidRPr="00FF4346" w:rsidRDefault="00920CD6" w:rsidP="00920CD6">
            <w:pPr>
              <w:jc w:val="right"/>
              <w:rPr>
                <w:rFonts w:ascii="CAIXA Std Book" w:eastAsia="Times New Roman" w:hAnsi="CAIXA Std Book" w:cs="Arial"/>
                <w:color w:val="005CA9"/>
                <w:sz w:val="18"/>
                <w:szCs w:val="18"/>
              </w:rPr>
            </w:pPr>
            <w:r w:rsidRPr="0086442B">
              <w:rPr>
                <w:rFonts w:ascii="CAIXA Std Book" w:hAnsi="CAIXA Std Book" w:cs="Arial"/>
                <w:bCs/>
                <w:color w:val="005CA9"/>
                <w:sz w:val="18"/>
                <w:szCs w:val="18"/>
              </w:rPr>
              <w:t>40.576</w:t>
            </w:r>
          </w:p>
        </w:tc>
        <w:tc>
          <w:tcPr>
            <w:tcW w:w="1350" w:type="dxa"/>
            <w:tcBorders>
              <w:top w:val="nil"/>
              <w:left w:val="nil"/>
              <w:bottom w:val="nil"/>
              <w:right w:val="nil"/>
            </w:tcBorders>
            <w:vAlign w:val="center"/>
          </w:tcPr>
          <w:p w14:paraId="242FF369" w14:textId="46065BE5" w:rsidR="00920CD6" w:rsidRPr="00FF4E12" w:rsidRDefault="00920CD6" w:rsidP="00920CD6">
            <w:pPr>
              <w:jc w:val="right"/>
              <w:rPr>
                <w:rFonts w:ascii="CAIXA Std Book" w:hAnsi="CAIXA Std Book" w:cs="Arial"/>
                <w:bCs/>
                <w:color w:val="005CA9"/>
                <w:sz w:val="18"/>
                <w:szCs w:val="18"/>
              </w:rPr>
            </w:pPr>
            <w:r w:rsidRPr="0086442B">
              <w:rPr>
                <w:rFonts w:ascii="CAIXA Std Book" w:hAnsi="CAIXA Std Book" w:cs="Arial"/>
                <w:bCs/>
                <w:color w:val="005CA9"/>
                <w:sz w:val="18"/>
                <w:szCs w:val="18"/>
              </w:rPr>
              <w:t>18.08</w:t>
            </w:r>
            <w:r>
              <w:rPr>
                <w:rFonts w:ascii="CAIXA Std Book" w:hAnsi="CAIXA Std Book" w:cs="Arial"/>
                <w:bCs/>
                <w:color w:val="005CA9"/>
                <w:sz w:val="18"/>
                <w:szCs w:val="18"/>
              </w:rPr>
              <w:t>5</w:t>
            </w:r>
          </w:p>
        </w:tc>
      </w:tr>
      <w:tr w:rsidR="00920CD6" w:rsidRPr="00A95F0F" w14:paraId="638A4E06" w14:textId="77777777" w:rsidTr="009B6B6E">
        <w:trPr>
          <w:trHeight w:val="283"/>
        </w:trPr>
        <w:tc>
          <w:tcPr>
            <w:tcW w:w="4253" w:type="dxa"/>
            <w:tcBorders>
              <w:top w:val="nil"/>
              <w:left w:val="nil"/>
              <w:bottom w:val="nil"/>
              <w:right w:val="nil"/>
            </w:tcBorders>
            <w:shd w:val="clear" w:color="auto" w:fill="auto"/>
            <w:vAlign w:val="center"/>
          </w:tcPr>
          <w:p w14:paraId="4EAB8DA2" w14:textId="77777777" w:rsidR="00920CD6" w:rsidRPr="00FF4346" w:rsidRDefault="00920CD6" w:rsidP="00920CD6">
            <w:pPr>
              <w:rPr>
                <w:rFonts w:ascii="CAIXA Std Book" w:eastAsia="Times New Roman" w:hAnsi="CAIXA Std Book" w:cs="Arial"/>
                <w:color w:val="005CA9"/>
                <w:sz w:val="18"/>
                <w:szCs w:val="18"/>
              </w:rPr>
            </w:pPr>
            <w:r w:rsidRPr="00FD5442">
              <w:rPr>
                <w:rFonts w:ascii="CAIXA Std Book" w:eastAsia="Times New Roman" w:hAnsi="CAIXA Std Book" w:cs="Arial"/>
                <w:color w:val="005CA9"/>
                <w:sz w:val="18"/>
                <w:szCs w:val="18"/>
              </w:rPr>
              <w:t>Remensurações ao valor justo - participações</w:t>
            </w:r>
          </w:p>
        </w:tc>
        <w:tc>
          <w:tcPr>
            <w:tcW w:w="1349" w:type="dxa"/>
            <w:tcBorders>
              <w:top w:val="nil"/>
              <w:left w:val="nil"/>
              <w:bottom w:val="nil"/>
              <w:right w:val="nil"/>
            </w:tcBorders>
            <w:shd w:val="clear" w:color="auto" w:fill="auto"/>
            <w:noWrap/>
            <w:vAlign w:val="center"/>
          </w:tcPr>
          <w:p w14:paraId="2665653B" w14:textId="0990E9AA" w:rsidR="00920CD6" w:rsidRPr="00920CD6" w:rsidRDefault="00920CD6" w:rsidP="007B542D">
            <w:pPr>
              <w:jc w:val="center"/>
              <w:rPr>
                <w:rFonts w:ascii="CAIXA Std Book" w:hAnsi="CAIXA Std Book" w:cs="Arial"/>
                <w:bCs/>
                <w:color w:val="005CA9"/>
                <w:sz w:val="18"/>
                <w:szCs w:val="18"/>
              </w:rPr>
            </w:pPr>
            <w:r w:rsidRPr="00920CD6">
              <w:rPr>
                <w:rFonts w:ascii="CAIXA Std Book" w:hAnsi="CAIXA Std Book" w:cs="Arial"/>
                <w:bCs/>
                <w:color w:val="005CA9"/>
                <w:sz w:val="18"/>
                <w:szCs w:val="18"/>
              </w:rPr>
              <w:t>-</w:t>
            </w:r>
          </w:p>
        </w:tc>
        <w:tc>
          <w:tcPr>
            <w:tcW w:w="1350" w:type="dxa"/>
            <w:tcBorders>
              <w:top w:val="nil"/>
              <w:left w:val="nil"/>
              <w:bottom w:val="nil"/>
              <w:right w:val="nil"/>
            </w:tcBorders>
            <w:vAlign w:val="center"/>
          </w:tcPr>
          <w:p w14:paraId="1AE9590F" w14:textId="1760C460" w:rsidR="00920CD6" w:rsidRPr="00920CD6" w:rsidRDefault="00920CD6" w:rsidP="007B542D">
            <w:pPr>
              <w:jc w:val="center"/>
              <w:rPr>
                <w:rFonts w:ascii="CAIXA Std Book" w:hAnsi="CAIXA Std Book" w:cs="Arial"/>
                <w:bCs/>
                <w:color w:val="005CA9"/>
                <w:sz w:val="18"/>
                <w:szCs w:val="18"/>
              </w:rPr>
            </w:pPr>
            <w:r w:rsidRPr="00920CD6">
              <w:rPr>
                <w:rFonts w:ascii="CAIXA Std Book" w:hAnsi="CAIXA Std Book" w:cs="Arial"/>
                <w:bCs/>
                <w:color w:val="005CA9"/>
                <w:sz w:val="18"/>
                <w:szCs w:val="18"/>
              </w:rPr>
              <w:t>-</w:t>
            </w:r>
          </w:p>
        </w:tc>
        <w:tc>
          <w:tcPr>
            <w:tcW w:w="1349" w:type="dxa"/>
            <w:tcBorders>
              <w:top w:val="nil"/>
              <w:left w:val="nil"/>
              <w:bottom w:val="nil"/>
              <w:right w:val="nil"/>
            </w:tcBorders>
            <w:vAlign w:val="center"/>
          </w:tcPr>
          <w:p w14:paraId="050A5903" w14:textId="74F735F2" w:rsidR="00920CD6" w:rsidRPr="00FF4346" w:rsidRDefault="00920CD6" w:rsidP="00920CD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1350" w:type="dxa"/>
            <w:tcBorders>
              <w:top w:val="nil"/>
              <w:left w:val="nil"/>
              <w:bottom w:val="nil"/>
              <w:right w:val="nil"/>
            </w:tcBorders>
            <w:vAlign w:val="center"/>
          </w:tcPr>
          <w:p w14:paraId="79058348" w14:textId="4F166BA0" w:rsidR="00920CD6" w:rsidRPr="00A0773B" w:rsidRDefault="00920CD6" w:rsidP="00920CD6">
            <w:pPr>
              <w:jc w:val="right"/>
              <w:rPr>
                <w:rFonts w:ascii="CAIXA Std Book" w:hAnsi="CAIXA Std Book" w:cs="Arial"/>
                <w:bCs/>
                <w:color w:val="005CA9"/>
                <w:sz w:val="18"/>
                <w:szCs w:val="18"/>
              </w:rPr>
            </w:pPr>
            <w:r w:rsidRPr="00A0773B">
              <w:rPr>
                <w:rFonts w:ascii="CAIXA Std Book" w:hAnsi="CAIXA Std Book" w:cs="Arial"/>
                <w:bCs/>
                <w:color w:val="005CA9"/>
                <w:sz w:val="18"/>
                <w:szCs w:val="18"/>
              </w:rPr>
              <w:t>30</w:t>
            </w:r>
            <w:r>
              <w:rPr>
                <w:rFonts w:ascii="CAIXA Std Book" w:hAnsi="CAIXA Std Book" w:cs="Arial"/>
                <w:bCs/>
                <w:color w:val="005CA9"/>
                <w:sz w:val="18"/>
                <w:szCs w:val="18"/>
              </w:rPr>
              <w:t>.</w:t>
            </w:r>
            <w:r w:rsidRPr="00A0773B">
              <w:rPr>
                <w:rFonts w:ascii="CAIXA Std Book" w:hAnsi="CAIXA Std Book" w:cs="Arial"/>
                <w:bCs/>
                <w:color w:val="005CA9"/>
                <w:sz w:val="18"/>
                <w:szCs w:val="18"/>
              </w:rPr>
              <w:t>680</w:t>
            </w:r>
          </w:p>
        </w:tc>
      </w:tr>
      <w:tr w:rsidR="00920CD6" w:rsidRPr="00A95F0F" w14:paraId="64004F2D" w14:textId="77777777" w:rsidTr="00513D57">
        <w:trPr>
          <w:trHeight w:val="283"/>
        </w:trPr>
        <w:tc>
          <w:tcPr>
            <w:tcW w:w="4253" w:type="dxa"/>
            <w:tcBorders>
              <w:top w:val="nil"/>
              <w:left w:val="nil"/>
              <w:bottom w:val="single" w:sz="4" w:space="0" w:color="F39200"/>
              <w:right w:val="nil"/>
            </w:tcBorders>
            <w:shd w:val="clear" w:color="auto" w:fill="auto"/>
            <w:vAlign w:val="center"/>
            <w:hideMark/>
          </w:tcPr>
          <w:p w14:paraId="4BE03989" w14:textId="77777777" w:rsidR="00920CD6" w:rsidRPr="00FF4346" w:rsidRDefault="00920CD6" w:rsidP="00920CD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1349" w:type="dxa"/>
            <w:tcBorders>
              <w:top w:val="nil"/>
              <w:left w:val="nil"/>
              <w:bottom w:val="single" w:sz="4" w:space="0" w:color="F39200"/>
              <w:right w:val="nil"/>
            </w:tcBorders>
            <w:shd w:val="clear" w:color="auto" w:fill="auto"/>
            <w:noWrap/>
            <w:vAlign w:val="center"/>
          </w:tcPr>
          <w:p w14:paraId="740C122F" w14:textId="765A5164"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(91.193)</w:t>
            </w:r>
          </w:p>
        </w:tc>
        <w:tc>
          <w:tcPr>
            <w:tcW w:w="1350" w:type="dxa"/>
            <w:tcBorders>
              <w:top w:val="nil"/>
              <w:left w:val="nil"/>
              <w:bottom w:val="single" w:sz="4" w:space="0" w:color="F39200"/>
              <w:right w:val="nil"/>
            </w:tcBorders>
            <w:vAlign w:val="center"/>
          </w:tcPr>
          <w:p w14:paraId="0E2297FA" w14:textId="01F16437" w:rsidR="00920CD6" w:rsidRPr="00920CD6" w:rsidRDefault="00920CD6" w:rsidP="00920CD6">
            <w:pPr>
              <w:jc w:val="right"/>
              <w:rPr>
                <w:rFonts w:ascii="CAIXA Std Book" w:hAnsi="CAIXA Std Book" w:cs="Arial"/>
                <w:bCs/>
                <w:color w:val="005CA9"/>
                <w:sz w:val="18"/>
                <w:szCs w:val="18"/>
              </w:rPr>
            </w:pPr>
            <w:r w:rsidRPr="00920CD6">
              <w:rPr>
                <w:rFonts w:ascii="CAIXA Std Book" w:hAnsi="CAIXA Std Book" w:cs="Arial"/>
                <w:bCs/>
                <w:color w:val="005CA9"/>
                <w:sz w:val="18"/>
                <w:szCs w:val="18"/>
              </w:rPr>
              <w:t>(260.511)</w:t>
            </w:r>
          </w:p>
        </w:tc>
        <w:tc>
          <w:tcPr>
            <w:tcW w:w="1349" w:type="dxa"/>
            <w:tcBorders>
              <w:top w:val="nil"/>
              <w:left w:val="nil"/>
              <w:bottom w:val="single" w:sz="4" w:space="0" w:color="F39200"/>
              <w:right w:val="nil"/>
            </w:tcBorders>
            <w:vAlign w:val="center"/>
          </w:tcPr>
          <w:p w14:paraId="602D11E2" w14:textId="62FBE7C4" w:rsidR="00920CD6" w:rsidRPr="00FF4346" w:rsidRDefault="00920CD6" w:rsidP="00920CD6">
            <w:pPr>
              <w:jc w:val="right"/>
              <w:rPr>
                <w:rFonts w:ascii="CAIXA Std Book" w:eastAsia="Times New Roman" w:hAnsi="CAIXA Std Book" w:cs="Arial"/>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50.17</w:t>
            </w:r>
            <w:r>
              <w:rPr>
                <w:rFonts w:ascii="CAIXA Std Book" w:hAnsi="CAIXA Std Book" w:cs="Arial"/>
                <w:bCs/>
                <w:color w:val="005CA9"/>
                <w:sz w:val="18"/>
                <w:szCs w:val="18"/>
              </w:rPr>
              <w:t>2)</w:t>
            </w:r>
          </w:p>
        </w:tc>
        <w:tc>
          <w:tcPr>
            <w:tcW w:w="1350" w:type="dxa"/>
            <w:tcBorders>
              <w:top w:val="nil"/>
              <w:left w:val="nil"/>
              <w:bottom w:val="single" w:sz="4" w:space="0" w:color="F39200"/>
              <w:right w:val="nil"/>
            </w:tcBorders>
            <w:vAlign w:val="center"/>
          </w:tcPr>
          <w:p w14:paraId="3C13F08E" w14:textId="0FA5D4E2" w:rsidR="00920CD6" w:rsidRPr="00FF4E12" w:rsidRDefault="00920CD6" w:rsidP="00920CD6">
            <w:pPr>
              <w:jc w:val="right"/>
              <w:rPr>
                <w:rFonts w:ascii="CAIXA Std Book" w:hAnsi="CAIXA Std Book" w:cs="Arial"/>
                <w:bCs/>
                <w:color w:val="005CA9"/>
                <w:sz w:val="18"/>
                <w:szCs w:val="18"/>
              </w:rPr>
            </w:pPr>
            <w:r>
              <w:rPr>
                <w:rFonts w:ascii="CAIXA Std Book" w:hAnsi="CAIXA Std Book" w:cs="Arial"/>
                <w:bCs/>
                <w:color w:val="005CA9"/>
                <w:sz w:val="18"/>
                <w:szCs w:val="18"/>
              </w:rPr>
              <w:t>(</w:t>
            </w:r>
            <w:r w:rsidRPr="0086442B">
              <w:rPr>
                <w:rFonts w:ascii="CAIXA Std Book" w:hAnsi="CAIXA Std Book" w:cs="Arial"/>
                <w:bCs/>
                <w:color w:val="005CA9"/>
                <w:sz w:val="18"/>
                <w:szCs w:val="18"/>
              </w:rPr>
              <w:t>113.61</w:t>
            </w:r>
            <w:r>
              <w:rPr>
                <w:rFonts w:ascii="CAIXA Std Book" w:hAnsi="CAIXA Std Book" w:cs="Arial"/>
                <w:bCs/>
                <w:color w:val="005CA9"/>
                <w:sz w:val="18"/>
                <w:szCs w:val="18"/>
              </w:rPr>
              <w:t>5)</w:t>
            </w:r>
          </w:p>
        </w:tc>
      </w:tr>
      <w:tr w:rsidR="00920CD6" w:rsidRPr="00FF4E12" w14:paraId="72825775" w14:textId="77777777">
        <w:trPr>
          <w:trHeight w:val="283"/>
        </w:trPr>
        <w:tc>
          <w:tcPr>
            <w:tcW w:w="4253" w:type="dxa"/>
            <w:tcBorders>
              <w:top w:val="single" w:sz="4" w:space="0" w:color="F39200"/>
              <w:left w:val="nil"/>
              <w:bottom w:val="single" w:sz="4" w:space="0" w:color="F39200"/>
              <w:right w:val="nil"/>
            </w:tcBorders>
            <w:shd w:val="clear" w:color="auto" w:fill="auto"/>
            <w:noWrap/>
            <w:vAlign w:val="center"/>
            <w:hideMark/>
          </w:tcPr>
          <w:p w14:paraId="7AEA5825" w14:textId="77777777" w:rsidR="00920CD6" w:rsidRPr="00FF4346" w:rsidRDefault="00920CD6" w:rsidP="00920CD6">
            <w:pP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Total</w:t>
            </w:r>
          </w:p>
        </w:tc>
        <w:tc>
          <w:tcPr>
            <w:tcW w:w="1349" w:type="dxa"/>
            <w:tcBorders>
              <w:top w:val="single" w:sz="4" w:space="0" w:color="F39200"/>
              <w:left w:val="nil"/>
              <w:bottom w:val="single" w:sz="4" w:space="0" w:color="F39200"/>
              <w:right w:val="nil"/>
            </w:tcBorders>
            <w:shd w:val="clear" w:color="auto" w:fill="auto"/>
            <w:noWrap/>
            <w:vAlign w:val="center"/>
          </w:tcPr>
          <w:p w14:paraId="0B448BBD" w14:textId="249E4143" w:rsidR="00920CD6" w:rsidRPr="00920CD6" w:rsidRDefault="00920CD6" w:rsidP="00920CD6">
            <w:pPr>
              <w:jc w:val="right"/>
              <w:rPr>
                <w:rFonts w:ascii="CAIXA Std Book" w:hAnsi="CAIXA Std Book" w:cs="Arial"/>
                <w:b/>
                <w:color w:val="005CA9"/>
                <w:sz w:val="18"/>
                <w:szCs w:val="18"/>
              </w:rPr>
            </w:pPr>
            <w:r w:rsidRPr="00920CD6">
              <w:rPr>
                <w:rFonts w:ascii="CAIXA Std Book" w:hAnsi="CAIXA Std Book" w:cs="Arial"/>
                <w:b/>
                <w:color w:val="005CA9"/>
                <w:sz w:val="18"/>
                <w:szCs w:val="18"/>
              </w:rPr>
              <w:t>551.492</w:t>
            </w:r>
          </w:p>
        </w:tc>
        <w:tc>
          <w:tcPr>
            <w:tcW w:w="1350" w:type="dxa"/>
            <w:tcBorders>
              <w:top w:val="single" w:sz="4" w:space="0" w:color="F39200"/>
              <w:left w:val="nil"/>
              <w:bottom w:val="single" w:sz="4" w:space="0" w:color="F39200"/>
              <w:right w:val="nil"/>
            </w:tcBorders>
            <w:vAlign w:val="center"/>
          </w:tcPr>
          <w:p w14:paraId="5FB194B8" w14:textId="663A726B" w:rsidR="00920CD6" w:rsidRPr="00920CD6" w:rsidRDefault="00920CD6" w:rsidP="00920CD6">
            <w:pPr>
              <w:jc w:val="right"/>
              <w:rPr>
                <w:rFonts w:ascii="CAIXA Std Book" w:hAnsi="CAIXA Std Book" w:cs="Arial"/>
                <w:b/>
                <w:color w:val="005CA9"/>
                <w:sz w:val="18"/>
                <w:szCs w:val="18"/>
              </w:rPr>
            </w:pPr>
            <w:r w:rsidRPr="00920CD6">
              <w:rPr>
                <w:rFonts w:ascii="CAIXA Std Book" w:hAnsi="CAIXA Std Book" w:cs="Arial"/>
                <w:b/>
                <w:color w:val="005CA9"/>
                <w:sz w:val="18"/>
                <w:szCs w:val="18"/>
              </w:rPr>
              <w:t>694.458</w:t>
            </w:r>
          </w:p>
        </w:tc>
        <w:tc>
          <w:tcPr>
            <w:tcW w:w="1349" w:type="dxa"/>
            <w:tcBorders>
              <w:top w:val="single" w:sz="4" w:space="0" w:color="F39200"/>
              <w:left w:val="nil"/>
              <w:bottom w:val="single" w:sz="4" w:space="0" w:color="F39200"/>
              <w:right w:val="nil"/>
            </w:tcBorders>
            <w:vAlign w:val="center"/>
          </w:tcPr>
          <w:p w14:paraId="3AA3467D" w14:textId="24D70E63" w:rsidR="00920CD6" w:rsidRPr="00FF4346" w:rsidRDefault="00920CD6" w:rsidP="00920CD6">
            <w:pPr>
              <w:jc w:val="right"/>
              <w:rPr>
                <w:rFonts w:ascii="CAIXA Std Book" w:hAnsi="CAIXA Std Book" w:cs="Calibri"/>
                <w:b/>
                <w:color w:val="005CA9"/>
                <w:sz w:val="18"/>
                <w:szCs w:val="18"/>
              </w:rPr>
            </w:pPr>
            <w:r w:rsidRPr="005D0AE1">
              <w:rPr>
                <w:rFonts w:ascii="CAIXA Std Book" w:hAnsi="CAIXA Std Book" w:cs="Arial"/>
                <w:b/>
                <w:color w:val="005CA9"/>
                <w:sz w:val="18"/>
                <w:szCs w:val="18"/>
              </w:rPr>
              <w:t>27.644</w:t>
            </w:r>
          </w:p>
        </w:tc>
        <w:tc>
          <w:tcPr>
            <w:tcW w:w="1350" w:type="dxa"/>
            <w:tcBorders>
              <w:top w:val="single" w:sz="4" w:space="0" w:color="F39200"/>
              <w:left w:val="nil"/>
              <w:bottom w:val="single" w:sz="4" w:space="0" w:color="F39200"/>
              <w:right w:val="nil"/>
            </w:tcBorders>
            <w:vAlign w:val="center"/>
          </w:tcPr>
          <w:p w14:paraId="24D3F59D" w14:textId="7A138B49" w:rsidR="00920CD6" w:rsidRPr="00FF4E12" w:rsidRDefault="00920CD6" w:rsidP="00920CD6">
            <w:pPr>
              <w:jc w:val="right"/>
              <w:rPr>
                <w:rFonts w:ascii="CAIXA Std Book" w:hAnsi="CAIXA Std Book" w:cs="Arial"/>
                <w:b/>
                <w:color w:val="005CA9"/>
                <w:sz w:val="18"/>
                <w:szCs w:val="18"/>
              </w:rPr>
            </w:pPr>
            <w:r w:rsidRPr="00FF4E12">
              <w:rPr>
                <w:rFonts w:ascii="CAIXA Std Book" w:hAnsi="CAIXA Std Book" w:cs="Arial"/>
                <w:b/>
                <w:color w:val="005CA9"/>
                <w:sz w:val="18"/>
                <w:szCs w:val="18"/>
              </w:rPr>
              <w:t>(158.911)</w:t>
            </w:r>
          </w:p>
        </w:tc>
      </w:tr>
    </w:tbl>
    <w:p w14:paraId="5B157447" w14:textId="1ECB8F34" w:rsidR="00165DA6" w:rsidRPr="00A66693" w:rsidRDefault="00165DA6" w:rsidP="00165DA6">
      <w:pPr>
        <w:jc w:val="both"/>
        <w:rPr>
          <w:rFonts w:ascii="CAIXA Std Book" w:eastAsia="Times New Roman" w:hAnsi="CAIXA Std Book" w:cs="Arial"/>
          <w:color w:val="005CA9"/>
          <w:sz w:val="16"/>
          <w:szCs w:val="16"/>
        </w:rPr>
      </w:pPr>
      <w:r w:rsidRPr="00A66693">
        <w:rPr>
          <w:rFonts w:ascii="CAIXA Std Book" w:eastAsia="Times New Roman" w:hAnsi="CAIXA Std Book" w:cs="Arial"/>
          <w:color w:val="005CA9"/>
          <w:sz w:val="16"/>
          <w:szCs w:val="16"/>
        </w:rPr>
        <w:t xml:space="preserve">(1) </w:t>
      </w:r>
      <w:r w:rsidR="00D03E61">
        <w:rPr>
          <w:rFonts w:ascii="CAIXA Std Book" w:eastAsia="Times New Roman" w:hAnsi="CAIXA Std Book" w:cs="Arial"/>
          <w:color w:val="005CA9"/>
          <w:sz w:val="16"/>
          <w:szCs w:val="16"/>
        </w:rPr>
        <w:t>V</w:t>
      </w:r>
      <w:r w:rsidR="001C6AFB">
        <w:rPr>
          <w:rFonts w:ascii="CAIXA Std Book" w:eastAsia="Times New Roman" w:hAnsi="CAIXA Std Book" w:cs="Arial"/>
          <w:color w:val="005CA9"/>
          <w:sz w:val="16"/>
          <w:szCs w:val="16"/>
        </w:rPr>
        <w:t xml:space="preserve">ariação </w:t>
      </w:r>
      <w:r w:rsidR="00E20C5A">
        <w:rPr>
          <w:rFonts w:ascii="CAIXA Std Book" w:eastAsia="Times New Roman" w:hAnsi="CAIXA Std Book" w:cs="Arial"/>
          <w:color w:val="005CA9"/>
          <w:sz w:val="16"/>
          <w:szCs w:val="16"/>
        </w:rPr>
        <w:t xml:space="preserve">no 3º trimestre de 2024 </w:t>
      </w:r>
      <w:r w:rsidR="00437AE6">
        <w:rPr>
          <w:rFonts w:ascii="CAIXA Std Book" w:eastAsia="Times New Roman" w:hAnsi="CAIXA Std Book" w:cs="Arial"/>
          <w:color w:val="005CA9"/>
          <w:sz w:val="16"/>
          <w:szCs w:val="16"/>
        </w:rPr>
        <w:t xml:space="preserve">decorrente </w:t>
      </w:r>
      <w:r w:rsidR="003571EC">
        <w:rPr>
          <w:rFonts w:ascii="CAIXA Std Book" w:eastAsia="Times New Roman" w:hAnsi="CAIXA Std Book" w:cs="Arial"/>
          <w:color w:val="005CA9"/>
          <w:sz w:val="16"/>
          <w:szCs w:val="16"/>
        </w:rPr>
        <w:t xml:space="preserve">da </w:t>
      </w:r>
      <w:r w:rsidR="00286F76">
        <w:rPr>
          <w:rFonts w:ascii="CAIXA Std Book" w:eastAsia="Times New Roman" w:hAnsi="CAIXA Std Book" w:cs="Arial"/>
          <w:color w:val="005CA9"/>
          <w:sz w:val="16"/>
          <w:szCs w:val="16"/>
        </w:rPr>
        <w:t xml:space="preserve">reversão de </w:t>
      </w:r>
      <w:r w:rsidR="00286F76" w:rsidRPr="00117135">
        <w:rPr>
          <w:rFonts w:ascii="CAIXA Std Book" w:eastAsia="Times New Roman" w:hAnsi="CAIXA Std Book" w:cs="Arial"/>
          <w:i/>
          <w:color w:val="005CA9"/>
          <w:sz w:val="16"/>
          <w:szCs w:val="16"/>
        </w:rPr>
        <w:t>im</w:t>
      </w:r>
      <w:r w:rsidR="00BD262B" w:rsidRPr="00117135">
        <w:rPr>
          <w:rFonts w:ascii="CAIXA Std Book" w:eastAsia="Times New Roman" w:hAnsi="CAIXA Std Book" w:cs="Arial"/>
          <w:i/>
          <w:color w:val="005CA9"/>
          <w:sz w:val="16"/>
          <w:szCs w:val="16"/>
        </w:rPr>
        <w:t>pairment</w:t>
      </w:r>
      <w:r w:rsidR="00BD262B">
        <w:rPr>
          <w:rFonts w:ascii="CAIXA Std Book" w:eastAsia="Times New Roman" w:hAnsi="CAIXA Std Book" w:cs="Arial"/>
          <w:color w:val="005CA9"/>
          <w:sz w:val="16"/>
          <w:szCs w:val="16"/>
        </w:rPr>
        <w:t xml:space="preserve"> </w:t>
      </w:r>
      <w:r w:rsidR="00E20C5A">
        <w:rPr>
          <w:rFonts w:ascii="CAIXA Std Book" w:eastAsia="Times New Roman" w:hAnsi="CAIXA Std Book" w:cs="Arial"/>
          <w:color w:val="005CA9"/>
          <w:sz w:val="16"/>
          <w:szCs w:val="16"/>
        </w:rPr>
        <w:t>por</w:t>
      </w:r>
      <w:r w:rsidR="001E32A9">
        <w:rPr>
          <w:rFonts w:ascii="CAIXA Std Book" w:eastAsia="Times New Roman" w:hAnsi="CAIXA Std Book" w:cs="Arial"/>
          <w:color w:val="005CA9"/>
          <w:sz w:val="16"/>
          <w:szCs w:val="16"/>
        </w:rPr>
        <w:t xml:space="preserve"> </w:t>
      </w:r>
      <w:r w:rsidR="004B3D57">
        <w:rPr>
          <w:rFonts w:ascii="CAIXA Std Book" w:eastAsia="Times New Roman" w:hAnsi="CAIXA Std Book" w:cs="Arial"/>
          <w:color w:val="005CA9"/>
          <w:sz w:val="16"/>
          <w:szCs w:val="16"/>
        </w:rPr>
        <w:t xml:space="preserve">revisão </w:t>
      </w:r>
      <w:r w:rsidR="003571EC">
        <w:rPr>
          <w:rFonts w:ascii="CAIXA Std Book" w:eastAsia="Times New Roman" w:hAnsi="CAIXA Std Book" w:cs="Arial"/>
          <w:color w:val="005CA9"/>
          <w:sz w:val="16"/>
          <w:szCs w:val="16"/>
        </w:rPr>
        <w:t>na</w:t>
      </w:r>
      <w:r w:rsidR="00F02D43">
        <w:rPr>
          <w:rFonts w:ascii="CAIXA Std Book" w:eastAsia="Times New Roman" w:hAnsi="CAIXA Std Book" w:cs="Arial"/>
          <w:color w:val="005CA9"/>
          <w:sz w:val="16"/>
          <w:szCs w:val="16"/>
        </w:rPr>
        <w:t xml:space="preserve"> estimativa de cálculo </w:t>
      </w:r>
      <w:r w:rsidR="006C2C08">
        <w:rPr>
          <w:rFonts w:ascii="CAIXA Std Book" w:eastAsia="Times New Roman" w:hAnsi="CAIXA Std Book" w:cs="Arial"/>
          <w:color w:val="005CA9"/>
          <w:sz w:val="16"/>
          <w:szCs w:val="16"/>
        </w:rPr>
        <w:t xml:space="preserve">do valor justo </w:t>
      </w:r>
      <w:r w:rsidR="003571EC">
        <w:rPr>
          <w:rFonts w:ascii="CAIXA Std Book" w:eastAsia="Times New Roman" w:hAnsi="CAIXA Std Book" w:cs="Arial"/>
          <w:color w:val="005CA9"/>
          <w:sz w:val="16"/>
          <w:szCs w:val="16"/>
        </w:rPr>
        <w:t>para</w:t>
      </w:r>
      <w:r w:rsidR="006C2C08">
        <w:rPr>
          <w:rFonts w:ascii="CAIXA Std Book" w:eastAsia="Times New Roman" w:hAnsi="CAIXA Std Book" w:cs="Arial"/>
          <w:color w:val="005CA9"/>
          <w:sz w:val="16"/>
          <w:szCs w:val="16"/>
        </w:rPr>
        <w:t xml:space="preserve"> ativos mantidos para venda.</w:t>
      </w:r>
    </w:p>
    <w:p w14:paraId="611ABDE1" w14:textId="77777777" w:rsidR="00165DA6" w:rsidRDefault="00165DA6" w:rsidP="00165DA6">
      <w:pPr>
        <w:jc w:val="both"/>
        <w:rPr>
          <w:rFonts w:ascii="CAIXA Std Book" w:eastAsia="Times New Roman" w:hAnsi="CAIXA Std Book" w:cs="Arial"/>
          <w:color w:val="005CA9"/>
          <w:sz w:val="16"/>
          <w:szCs w:val="16"/>
        </w:rPr>
      </w:pPr>
      <w:r w:rsidRPr="00A66693">
        <w:rPr>
          <w:rFonts w:ascii="CAIXA Std Book" w:eastAsia="Times New Roman" w:hAnsi="CAIXA Std Book" w:cs="Arial"/>
          <w:color w:val="005CA9"/>
          <w:sz w:val="16"/>
          <w:szCs w:val="16"/>
        </w:rPr>
        <w:t>(2) Inclui ganho de capital na baixa por desapropriação de imóvel próprio mantido para venda.</w:t>
      </w:r>
    </w:p>
    <w:p w14:paraId="14C3B529" w14:textId="77777777" w:rsidR="00EF396A" w:rsidRDefault="00EF396A">
      <w:pPr>
        <w:rPr>
          <w:rFonts w:ascii="CAIXA Std Book" w:hAnsi="CAIXA Std Book" w:cs="Arial"/>
          <w:b/>
          <w:color w:val="005CA9"/>
        </w:rPr>
      </w:pPr>
      <w:r>
        <w:br w:type="page"/>
      </w:r>
    </w:p>
    <w:p w14:paraId="25D80E60" w14:textId="07522CE2" w:rsidR="005E3238" w:rsidRPr="00FF4346" w:rsidRDefault="005E3238" w:rsidP="00E10B09">
      <w:pPr>
        <w:pStyle w:val="Heading1"/>
      </w:pPr>
      <w:bookmarkStart w:id="130" w:name="_Toc182318426"/>
      <w:r w:rsidRPr="00FF4346">
        <w:t xml:space="preserve">Nota </w:t>
      </w:r>
      <w:r w:rsidR="002150B1" w:rsidRPr="00FF4346">
        <w:t>3</w:t>
      </w:r>
      <w:r w:rsidR="004917F8" w:rsidRPr="00FF4346">
        <w:t>2</w:t>
      </w:r>
      <w:r w:rsidRPr="00FF4346">
        <w:t xml:space="preserve"> – </w:t>
      </w:r>
      <w:bookmarkEnd w:id="115"/>
      <w:bookmarkEnd w:id="116"/>
      <w:r w:rsidRPr="00FF4346">
        <w:t xml:space="preserve">Partes </w:t>
      </w:r>
      <w:r w:rsidR="007268A4" w:rsidRPr="00FF4346">
        <w:t>r</w:t>
      </w:r>
      <w:r w:rsidRPr="00FF4346">
        <w:t>elacionadas</w:t>
      </w:r>
      <w:bookmarkEnd w:id="117"/>
      <w:bookmarkEnd w:id="130"/>
    </w:p>
    <w:p w14:paraId="1C6E3E8A" w14:textId="77777777" w:rsidR="00E76028" w:rsidRPr="00FF4346"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bookmarkStart w:id="131" w:name="_Hlk65762986"/>
      <w:r w:rsidRPr="00FF4346">
        <w:rPr>
          <w:rFonts w:ascii="CAIXA Std Book" w:hAnsi="CAIXA Std Book" w:cs="Cambria Math"/>
          <w:color w:val="005CA9"/>
          <w:sz w:val="20"/>
          <w:szCs w:val="20"/>
        </w:rPr>
        <w:t>As transações com partes relacionadas são realizadas no curso das atividades operacionais da CAIXA e de suas atribuições estabelecidas em regulamentação específica.</w:t>
      </w:r>
    </w:p>
    <w:p w14:paraId="05592D05" w14:textId="632514B7" w:rsidR="00E76028" w:rsidRPr="00FF4346"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r w:rsidRPr="00FF4346">
        <w:rPr>
          <w:rFonts w:ascii="CAIXA Std Book" w:hAnsi="CAIXA Std Book" w:cs="Cambria Math"/>
          <w:color w:val="005CA9"/>
          <w:sz w:val="20"/>
          <w:szCs w:val="20"/>
        </w:rPr>
        <w:t>O Código de Conduta dos Empregados e Dirigentes da CAIXA veda aos seus empregados e dirigentes estabelecer relações comerciais ou profissionais, diretamente ou por terceiros, com seus controladores e empresas do mesmo grupo econômico.</w:t>
      </w:r>
    </w:p>
    <w:p w14:paraId="3B0BE3F6" w14:textId="77777777" w:rsidR="00E76028" w:rsidRPr="00FF4346" w:rsidRDefault="00E76028" w:rsidP="00E76028">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De acordo com legislação vigente, no que se aplica à CAIXA como empresa pública e suas partes relacionadas, é permitida a realização de operações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2E868ECB" w14:textId="77777777"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Controladora</w:t>
      </w:r>
    </w:p>
    <w:p w14:paraId="5E4B8CA3" w14:textId="77777777" w:rsidR="00E76028"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r w:rsidRPr="00FD2097">
        <w:rPr>
          <w:rFonts w:ascii="CAIXA Std Book" w:hAnsi="CAIXA Std Book" w:cs="Cambria Math"/>
          <w:color w:val="005CA9"/>
          <w:sz w:val="20"/>
          <w:szCs w:val="20"/>
        </w:rPr>
        <w:t>Os saldos com a controladora estão representados pelas transações com a União, seus respectivos ministérios, autarquias, secretarias de governo, fundos de governo e demais órgãos.</w:t>
      </w:r>
    </w:p>
    <w:p w14:paraId="135F411A" w14:textId="5893DB2D" w:rsidR="00E76028" w:rsidRPr="00FD2097"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r w:rsidRPr="00935B31">
        <w:rPr>
          <w:rFonts w:ascii="CAIXA Std Book" w:hAnsi="CAIXA Std Book" w:cs="Cambria Math"/>
          <w:color w:val="005CA9"/>
          <w:sz w:val="20"/>
          <w:szCs w:val="20"/>
        </w:rPr>
        <w:t>No curso de suas operações, a CAIXA reconhece valores a receber de seu relacionamento com a União (Controlador e Fundos de Governo). Do montante apresentado em 3</w:t>
      </w:r>
      <w:r w:rsidR="00981C53">
        <w:rPr>
          <w:rFonts w:ascii="CAIXA Std Book" w:hAnsi="CAIXA Std Book" w:cs="Cambria Math"/>
          <w:color w:val="005CA9"/>
          <w:sz w:val="20"/>
          <w:szCs w:val="20"/>
        </w:rPr>
        <w:t>0</w:t>
      </w:r>
      <w:r w:rsidRPr="00935B31">
        <w:rPr>
          <w:rFonts w:ascii="CAIXA Std Book" w:hAnsi="CAIXA Std Book" w:cs="Cambria Math"/>
          <w:color w:val="005CA9"/>
          <w:sz w:val="20"/>
          <w:szCs w:val="20"/>
        </w:rPr>
        <w:t>/0</w:t>
      </w:r>
      <w:r w:rsidR="00981C53">
        <w:rPr>
          <w:rFonts w:ascii="CAIXA Std Book" w:hAnsi="CAIXA Std Book" w:cs="Cambria Math"/>
          <w:color w:val="005CA9"/>
          <w:sz w:val="20"/>
          <w:szCs w:val="20"/>
        </w:rPr>
        <w:t>9</w:t>
      </w:r>
      <w:r w:rsidRPr="00935B31">
        <w:rPr>
          <w:rFonts w:ascii="CAIXA Std Book" w:hAnsi="CAIXA Std Book" w:cs="Cambria Math"/>
          <w:color w:val="005CA9"/>
          <w:sz w:val="20"/>
          <w:szCs w:val="20"/>
        </w:rPr>
        <w:t>/202</w:t>
      </w:r>
      <w:r>
        <w:rPr>
          <w:rFonts w:ascii="CAIXA Std Book" w:hAnsi="CAIXA Std Book" w:cs="Cambria Math"/>
          <w:color w:val="005CA9"/>
          <w:sz w:val="20"/>
          <w:szCs w:val="20"/>
        </w:rPr>
        <w:t>4</w:t>
      </w:r>
      <w:r w:rsidRPr="00935B31">
        <w:rPr>
          <w:rFonts w:ascii="CAIXA Std Book" w:hAnsi="CAIXA Std Book" w:cs="Cambria Math"/>
          <w:color w:val="005CA9"/>
          <w:sz w:val="20"/>
          <w:szCs w:val="20"/>
        </w:rPr>
        <w:t>, R$</w:t>
      </w:r>
      <w:r>
        <w:rPr>
          <w:rFonts w:ascii="CAIXA Std Book" w:hAnsi="CAIXA Std Book" w:cs="Cambria Math"/>
          <w:color w:val="005CA9"/>
          <w:sz w:val="20"/>
          <w:szCs w:val="20"/>
        </w:rPr>
        <w:t xml:space="preserve"> </w:t>
      </w:r>
      <w:r w:rsidR="007040C9" w:rsidRPr="63DAFF68">
        <w:rPr>
          <w:rFonts w:ascii="CAIXA Std Book" w:hAnsi="CAIXA Std Book" w:cs="Cambria Math"/>
          <w:color w:val="005CA9"/>
          <w:sz w:val="20"/>
          <w:szCs w:val="20"/>
        </w:rPr>
        <w:t>750</w:t>
      </w:r>
      <w:r w:rsidR="4872373C" w:rsidRPr="63DAFF68">
        <w:rPr>
          <w:rFonts w:ascii="CAIXA Std Book" w:hAnsi="CAIXA Std Book" w:cs="Cambria Math"/>
          <w:color w:val="005CA9"/>
          <w:sz w:val="20"/>
          <w:szCs w:val="20"/>
        </w:rPr>
        <w:t>.</w:t>
      </w:r>
      <w:r w:rsidR="007040C9" w:rsidRPr="63DAFF68">
        <w:rPr>
          <w:rFonts w:ascii="CAIXA Std Book" w:hAnsi="CAIXA Std Book" w:cs="Cambria Math"/>
          <w:color w:val="005CA9"/>
          <w:sz w:val="20"/>
          <w:szCs w:val="20"/>
        </w:rPr>
        <w:t>040</w:t>
      </w:r>
      <w:r w:rsidRPr="00935B31">
        <w:rPr>
          <w:rFonts w:ascii="CAIXA Std Book" w:hAnsi="CAIXA Std Book" w:cs="Cambria Math"/>
          <w:color w:val="005CA9"/>
          <w:sz w:val="20"/>
          <w:szCs w:val="20"/>
        </w:rPr>
        <w:t xml:space="preserve"> (31/12/202</w:t>
      </w:r>
      <w:r>
        <w:rPr>
          <w:rFonts w:ascii="CAIXA Std Book" w:hAnsi="CAIXA Std Book" w:cs="Cambria Math"/>
          <w:color w:val="005CA9"/>
          <w:sz w:val="20"/>
          <w:szCs w:val="20"/>
        </w:rPr>
        <w:t>3</w:t>
      </w:r>
      <w:r w:rsidRPr="00935B31">
        <w:rPr>
          <w:rFonts w:ascii="CAIXA Std Book" w:hAnsi="CAIXA Std Book" w:cs="Cambria Math"/>
          <w:color w:val="005CA9"/>
          <w:sz w:val="20"/>
          <w:szCs w:val="20"/>
        </w:rPr>
        <w:t xml:space="preserve"> – R$ </w:t>
      </w:r>
      <w:r>
        <w:rPr>
          <w:rFonts w:ascii="CAIXA Std Book" w:hAnsi="CAIXA Std Book" w:cs="Cambria Math"/>
          <w:color w:val="005CA9"/>
          <w:sz w:val="20"/>
          <w:szCs w:val="20"/>
        </w:rPr>
        <w:t>723.</w:t>
      </w:r>
      <w:r w:rsidRPr="63DAFF68">
        <w:rPr>
          <w:rFonts w:ascii="CAIXA Std Book" w:hAnsi="CAIXA Std Book" w:cs="Cambria Math"/>
          <w:color w:val="005CA9"/>
          <w:sz w:val="20"/>
          <w:szCs w:val="20"/>
        </w:rPr>
        <w:t>03</w:t>
      </w:r>
      <w:r w:rsidR="00E93BE2" w:rsidRPr="63DAFF68">
        <w:rPr>
          <w:rFonts w:ascii="CAIXA Std Book" w:hAnsi="CAIXA Std Book" w:cs="Cambria Math"/>
          <w:color w:val="005CA9"/>
          <w:sz w:val="20"/>
          <w:szCs w:val="20"/>
        </w:rPr>
        <w:t>1</w:t>
      </w:r>
      <w:r w:rsidRPr="00935B31">
        <w:rPr>
          <w:rFonts w:ascii="CAIXA Std Book" w:hAnsi="CAIXA Std Book" w:cs="Cambria Math"/>
          <w:color w:val="005CA9"/>
          <w:sz w:val="20"/>
          <w:szCs w:val="20"/>
        </w:rPr>
        <w:t>) está constituído por saldos relativos a operações</w:t>
      </w:r>
      <w:r>
        <w:rPr>
          <w:rFonts w:ascii="CAIXA Std Book" w:hAnsi="CAIXA Std Book" w:cs="Cambria Math"/>
          <w:color w:val="005CA9"/>
          <w:sz w:val="20"/>
          <w:szCs w:val="20"/>
        </w:rPr>
        <w:t xml:space="preserve"> de longa data</w:t>
      </w:r>
      <w:r w:rsidRPr="00935B31">
        <w:rPr>
          <w:rFonts w:ascii="CAIXA Std Book" w:hAnsi="CAIXA Std Book" w:cs="Cambria Math"/>
          <w:color w:val="005CA9"/>
          <w:sz w:val="20"/>
          <w:szCs w:val="20"/>
        </w:rPr>
        <w:t xml:space="preserve">, </w:t>
      </w:r>
      <w:r>
        <w:rPr>
          <w:rFonts w:ascii="CAIXA Std Book" w:hAnsi="CAIXA Std Book" w:cs="Cambria Math"/>
          <w:color w:val="005CA9"/>
          <w:sz w:val="20"/>
          <w:szCs w:val="20"/>
        </w:rPr>
        <w:t xml:space="preserve">relativos ao Fundo Nacional de Desenvolvimento – FND, </w:t>
      </w:r>
      <w:r w:rsidRPr="00935B31">
        <w:rPr>
          <w:rFonts w:ascii="CAIXA Std Book" w:hAnsi="CAIXA Std Book" w:cs="Cambria Math"/>
          <w:color w:val="005CA9"/>
          <w:sz w:val="20"/>
          <w:szCs w:val="20"/>
        </w:rPr>
        <w:t>para as quais a Administração da CAIXA está em tratativas com a União com a finalidade de quitação dos valores envolvidos.</w:t>
      </w:r>
    </w:p>
    <w:p w14:paraId="6B8595A3" w14:textId="032F8A71"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right="139" w:hanging="709"/>
        <w:jc w:val="both"/>
        <w:rPr>
          <w:rFonts w:ascii="CAIXA Std Book" w:hAnsi="CAIXA Std Book" w:cs="Cambria Math"/>
          <w:b/>
          <w:color w:val="005CA9"/>
          <w:sz w:val="20"/>
          <w:szCs w:val="20"/>
        </w:rPr>
      </w:pPr>
      <w:r w:rsidRPr="00FF4346">
        <w:rPr>
          <w:rFonts w:ascii="CAIXA Std Book" w:hAnsi="CAIXA Std Book" w:cs="Cambria Math"/>
          <w:b/>
          <w:color w:val="005CA9"/>
          <w:sz w:val="20"/>
          <w:szCs w:val="20"/>
        </w:rPr>
        <w:t xml:space="preserve">Controladas </w:t>
      </w:r>
    </w:p>
    <w:p w14:paraId="72264705" w14:textId="7CDF04FA" w:rsidR="00E76028" w:rsidRPr="00FF4346" w:rsidRDefault="00E76028" w:rsidP="00E76028">
      <w:pPr>
        <w:pStyle w:val="wordsection1"/>
        <w:spacing w:before="120" w:after="120"/>
        <w:ind w:right="139"/>
        <w:jc w:val="both"/>
        <w:rPr>
          <w:rFonts w:ascii="CAIXA Std Book" w:hAnsi="CAIXA Std Book" w:cs="Cambria Math"/>
          <w:color w:val="005CA9"/>
          <w:sz w:val="20"/>
          <w:szCs w:val="20"/>
        </w:rPr>
      </w:pPr>
      <w:r w:rsidRPr="00FF4346">
        <w:rPr>
          <w:rFonts w:ascii="CAIXA Std Book" w:hAnsi="CAIXA Std Book" w:cs="Cambria Math"/>
          <w:color w:val="005CA9"/>
          <w:sz w:val="20"/>
          <w:szCs w:val="20"/>
        </w:rPr>
        <w:t xml:space="preserve">Em consonância com sua estratégia, a CAIXA realiza negócios através de suas subsidiárias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Seguridade,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Cartões</w:t>
      </w:r>
      <w:r w:rsidR="00803ECA">
        <w:rPr>
          <w:rFonts w:ascii="CAIXA Std Book" w:hAnsi="CAIXA Std Book" w:cs="Cambria Math"/>
          <w:color w:val="005CA9"/>
          <w:sz w:val="20"/>
          <w:szCs w:val="20"/>
        </w:rPr>
        <w:t xml:space="preserve">, </w:t>
      </w:r>
      <w:r w:rsidR="00803ECA" w:rsidRPr="00FF4346">
        <w:rPr>
          <w:rFonts w:ascii="CAIXA Std Book" w:eastAsia="Futura Lt BT" w:hAnsi="CAIXA Std Book" w:cs="Futura Lt BT"/>
          <w:color w:val="005CA9"/>
          <w:sz w:val="20"/>
          <w:szCs w:val="20"/>
        </w:rPr>
        <w:t>Caixa</w:t>
      </w:r>
      <w:r w:rsidR="00803ECA">
        <w:rPr>
          <w:rFonts w:ascii="CAIXA Std Book" w:hAnsi="CAIXA Std Book" w:cs="Cambria Math"/>
          <w:color w:val="005CA9"/>
          <w:sz w:val="20"/>
          <w:szCs w:val="20"/>
        </w:rPr>
        <w:t xml:space="preserve"> Loterias</w:t>
      </w:r>
      <w:r w:rsidRPr="00FF4346">
        <w:rPr>
          <w:rFonts w:ascii="CAIXA Std Book" w:hAnsi="CAIXA Std Book" w:cs="Cambria Math"/>
          <w:color w:val="005CA9"/>
          <w:sz w:val="20"/>
          <w:szCs w:val="20"/>
        </w:rPr>
        <w:t xml:space="preserve"> 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w:t>
      </w:r>
      <w:r w:rsidRPr="63DAFF68">
        <w:rPr>
          <w:rFonts w:ascii="CAIXA Std Book" w:hAnsi="CAIXA Std Book" w:cs="Cambria Math"/>
          <w:i/>
          <w:color w:val="005CA9"/>
          <w:sz w:val="20"/>
          <w:szCs w:val="20"/>
        </w:rPr>
        <w:t>Asset</w:t>
      </w:r>
      <w:r w:rsidRPr="00FF4346">
        <w:rPr>
          <w:rFonts w:ascii="CAIXA Std Book" w:hAnsi="CAIXA Std Book" w:cs="Cambria Math"/>
          <w:color w:val="005CA9"/>
          <w:sz w:val="20"/>
          <w:szCs w:val="20"/>
        </w:rPr>
        <w:t>.</w:t>
      </w:r>
    </w:p>
    <w:p w14:paraId="27419FB4" w14:textId="65B630BD"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 xml:space="preserve">Controladas em Conjunto </w:t>
      </w:r>
    </w:p>
    <w:p w14:paraId="07985A74" w14:textId="470EB912"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hAnsi="CAIXA Std Book" w:cs="Cambria Math"/>
          <w:color w:val="005CA9"/>
          <w:sz w:val="20"/>
          <w:szCs w:val="20"/>
        </w:rPr>
        <w:t xml:space="preserve">São </w:t>
      </w:r>
      <w:r w:rsidRPr="00FF4346">
        <w:rPr>
          <w:rFonts w:ascii="CAIXA Std Book" w:eastAsia="Futura Lt BT" w:hAnsi="CAIXA Std Book" w:cs="Futura Lt BT"/>
          <w:color w:val="005CA9"/>
          <w:sz w:val="20"/>
          <w:szCs w:val="20"/>
        </w:rPr>
        <w:t xml:space="preserve">controladas em conjunto, via participação direta da CAIXA, as empresas Caixa Imóveis e Negócios Digitais. </w:t>
      </w:r>
    </w:p>
    <w:p w14:paraId="73E35E51" w14:textId="77777777" w:rsidR="00E76028" w:rsidRPr="00FF4346" w:rsidRDefault="00E76028" w:rsidP="00E76028">
      <w:pPr>
        <w:spacing w:before="120" w:after="120"/>
        <w:ind w:right="139"/>
        <w:jc w:val="both"/>
        <w:rPr>
          <w:rFonts w:ascii="CAIXA Std Book" w:hAnsi="CAIXA Std Book" w:cs="Cambria Math"/>
          <w:color w:val="005CA9"/>
          <w:sz w:val="20"/>
          <w:szCs w:val="20"/>
        </w:rPr>
      </w:pPr>
      <w:r w:rsidRPr="00FF4346">
        <w:rPr>
          <w:rFonts w:ascii="CAIXA Std Book" w:eastAsia="Futura Lt BT" w:hAnsi="CAIXA Std Book" w:cs="Futura Lt BT"/>
          <w:color w:val="005CA9"/>
          <w:sz w:val="20"/>
          <w:szCs w:val="20"/>
        </w:rPr>
        <w:t>Enquadram-se também como</w:t>
      </w:r>
      <w:r w:rsidRPr="00FF4346">
        <w:rPr>
          <w:rFonts w:ascii="CAIXA Std Book" w:hAnsi="CAIXA Std Book" w:cs="Cambria Math"/>
          <w:color w:val="005CA9"/>
          <w:sz w:val="20"/>
          <w:szCs w:val="20"/>
        </w:rPr>
        <w:t xml:space="preserve"> partes relacionadas, as entidades nas quais a CAIXA participa em regime de controle conjunto indireto, por meio de suas controladas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Seguridade 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Cartões.</w:t>
      </w:r>
    </w:p>
    <w:p w14:paraId="74A63C70" w14:textId="77777777"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 xml:space="preserve">Coligadas </w:t>
      </w:r>
    </w:p>
    <w:p w14:paraId="28698E00" w14:textId="77777777"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eastAsia="Futura Lt BT" w:hAnsi="CAIXA Std Book" w:cs="Futura Lt BT"/>
          <w:color w:val="005CA9"/>
          <w:sz w:val="20"/>
          <w:szCs w:val="20"/>
        </w:rPr>
        <w:t>São coligadas diretas da CAIXA a Galgo Sistemas de Informações, Núclea, Tec</w:t>
      </w:r>
      <w:r>
        <w:rPr>
          <w:rFonts w:ascii="CAIXA Std Book" w:eastAsia="Futura Lt BT" w:hAnsi="CAIXA Std Book" w:cs="Futura Lt BT"/>
          <w:color w:val="005CA9"/>
          <w:sz w:val="20"/>
          <w:szCs w:val="20"/>
        </w:rPr>
        <w:t>B</w:t>
      </w:r>
      <w:r w:rsidRPr="00FF4346">
        <w:rPr>
          <w:rFonts w:ascii="CAIXA Std Book" w:eastAsia="Futura Lt BT" w:hAnsi="CAIXA Std Book" w:cs="Futura Lt BT"/>
          <w:color w:val="005CA9"/>
          <w:sz w:val="20"/>
          <w:szCs w:val="20"/>
        </w:rPr>
        <w:t xml:space="preserve">an e Quod. </w:t>
      </w:r>
    </w:p>
    <w:p w14:paraId="74794C78" w14:textId="77777777"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eastAsia="Futura Lt BT" w:hAnsi="CAIXA Std Book" w:cs="Futura Lt BT"/>
          <w:color w:val="005CA9"/>
          <w:sz w:val="20"/>
          <w:szCs w:val="20"/>
        </w:rPr>
        <w:t xml:space="preserve">Por meio da Caixa Seguridade, é coligada a CNP Seguros Holding Brasil S.A. (antiga Caixa Seguros Holding S.A.), constituída para viabilizar a participação nas empresas do Grupo CNP Seguros, assim como a companhia Holding XS1, que possui a XS2 Vida e Previdência S.A. e a Caixa Vida e Previdência S.A. como subsidiárias integrais. </w:t>
      </w:r>
    </w:p>
    <w:p w14:paraId="6C7799D1" w14:textId="6FDDFF70" w:rsidR="003271F9" w:rsidRDefault="00E76028" w:rsidP="00E76028">
      <w:pPr>
        <w:spacing w:before="120" w:after="120"/>
        <w:ind w:right="139"/>
        <w:jc w:val="both"/>
        <w:rPr>
          <w:rFonts w:ascii="CAIXA Std Book" w:hAnsi="CAIXA Std Book"/>
          <w:color w:val="005CA9"/>
          <w:sz w:val="20"/>
          <w:szCs w:val="20"/>
        </w:rPr>
      </w:pPr>
      <w:r w:rsidRPr="00FF4346">
        <w:rPr>
          <w:rFonts w:ascii="CAIXA Std Book" w:eastAsia="Futura Lt BT" w:hAnsi="CAIXA Std Book" w:cs="Futura Lt BT"/>
          <w:color w:val="005CA9"/>
          <w:sz w:val="20"/>
          <w:szCs w:val="20"/>
        </w:rPr>
        <w:t>A CAIXA mantém transações diversas com a Caixa Seguridade</w:t>
      </w:r>
      <w:r>
        <w:rPr>
          <w:rFonts w:ascii="CAIXA Std Book" w:eastAsia="Futura Lt BT" w:hAnsi="CAIXA Std Book" w:cs="Futura Lt BT"/>
          <w:color w:val="005CA9"/>
          <w:sz w:val="20"/>
          <w:szCs w:val="20"/>
        </w:rPr>
        <w:t>,</w:t>
      </w:r>
      <w:r w:rsidRPr="00FF4346">
        <w:rPr>
          <w:rFonts w:ascii="CAIXA Std Book" w:eastAsia="Futura Lt BT" w:hAnsi="CAIXA Std Book" w:cs="Futura Lt BT"/>
          <w:color w:val="005CA9"/>
          <w:sz w:val="20"/>
          <w:szCs w:val="20"/>
        </w:rPr>
        <w:t xml:space="preserve"> incluindo suas investidas</w:t>
      </w:r>
      <w:r w:rsidRPr="00FF4346">
        <w:rPr>
          <w:rFonts w:ascii="CAIXA Std Book" w:hAnsi="CAIXA Std Book"/>
          <w:color w:val="005CA9"/>
          <w:sz w:val="20"/>
          <w:szCs w:val="20"/>
        </w:rPr>
        <w:t>.</w:t>
      </w:r>
      <w:r w:rsidR="003271F9">
        <w:rPr>
          <w:rFonts w:ascii="CAIXA Std Book" w:hAnsi="CAIXA Std Book"/>
          <w:color w:val="005CA9"/>
          <w:sz w:val="20"/>
          <w:szCs w:val="20"/>
        </w:rPr>
        <w:br w:type="page"/>
      </w:r>
    </w:p>
    <w:p w14:paraId="50BE4D49" w14:textId="73EE3E5E" w:rsidR="00E76028" w:rsidRPr="00FF4346" w:rsidRDefault="00E76028" w:rsidP="00B37B40">
      <w:pPr>
        <w:pStyle w:val="wordsection1"/>
        <w:numPr>
          <w:ilvl w:val="0"/>
          <w:numId w:val="12"/>
        </w:numPr>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Pessoal Chave da Administração</w:t>
      </w:r>
    </w:p>
    <w:p w14:paraId="54BBD28A" w14:textId="7A34056E" w:rsidR="00E76028" w:rsidRPr="00FF4346" w:rsidRDefault="00E76028" w:rsidP="00E76028">
      <w:pPr>
        <w:ind w:right="139"/>
        <w:jc w:val="both"/>
        <w:rPr>
          <w:rFonts w:ascii="CAIXA Std Book" w:hAnsi="CAIXA Std Book" w:cs="Cambria Math"/>
          <w:color w:val="005CA9"/>
          <w:sz w:val="20"/>
          <w:szCs w:val="20"/>
        </w:rPr>
      </w:pPr>
      <w:r w:rsidRPr="00FF4346">
        <w:rPr>
          <w:rFonts w:ascii="CAIXA Std Book" w:eastAsiaTheme="minorHAnsi" w:hAnsi="CAIXA Std Book" w:cs="Cambria Math"/>
          <w:color w:val="005CA9"/>
          <w:sz w:val="20"/>
          <w:szCs w:val="20"/>
        </w:rPr>
        <w:t>Na CAIXA, integram o rol do pessoal chave os membros do Conselho de Administração, do Conselho Fiscal, do Conselho Diretor e da Diretoria Executiva, bem como os membros dos demais órgãos estatutários da CAIXA e dos órgãos estatutários das subsidiárias da CAI</w:t>
      </w:r>
      <w:r w:rsidRPr="00FF4346">
        <w:rPr>
          <w:rFonts w:ascii="CAIXA Std Book" w:hAnsi="CAIXA Std Book" w:cs="Cambria Math"/>
          <w:color w:val="005CA9"/>
          <w:sz w:val="20"/>
          <w:szCs w:val="20"/>
        </w:rPr>
        <w:t>XA.</w:t>
      </w:r>
    </w:p>
    <w:p w14:paraId="4488C96E" w14:textId="77777777" w:rsidR="00E76028" w:rsidRPr="00FF4346" w:rsidRDefault="00E76028" w:rsidP="00B37B40">
      <w:pPr>
        <w:pStyle w:val="wordsection1"/>
        <w:numPr>
          <w:ilvl w:val="0"/>
          <w:numId w:val="12"/>
        </w:numPr>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Outras entidades</w:t>
      </w:r>
    </w:p>
    <w:p w14:paraId="341F2CC7" w14:textId="2A0ACC9B"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hAnsi="CAIXA Std Book" w:cs="Cambria Math"/>
          <w:color w:val="005CA9"/>
          <w:sz w:val="20"/>
          <w:szCs w:val="20"/>
        </w:rPr>
        <w:t xml:space="preserve">Esse item é composto por transações com empresas públicas e sociedades de economia mista controladas pelo governo, tais como Petrobrás, Banco do Brasil, BNDES, Banco do Nordeste e Emgea; além dos fundos de investimento e fundos de </w:t>
      </w:r>
      <w:r w:rsidRPr="00FF4346">
        <w:rPr>
          <w:rFonts w:ascii="CAIXA Std Book" w:eastAsia="Futura Lt BT" w:hAnsi="CAIXA Std Book" w:cs="Futura Lt BT"/>
          <w:color w:val="005CA9"/>
          <w:sz w:val="20"/>
          <w:szCs w:val="20"/>
        </w:rPr>
        <w:t>governo operados e/ou administrados pela CAIXA, como o FGTS, FAR, FCVS, FIES.</w:t>
      </w:r>
    </w:p>
    <w:p w14:paraId="3A7A5BF1" w14:textId="1ADED0AB" w:rsidR="00E76028" w:rsidRPr="00FF4346" w:rsidRDefault="00E76028" w:rsidP="00E76028">
      <w:pPr>
        <w:spacing w:before="120" w:after="120"/>
        <w:ind w:right="139"/>
        <w:jc w:val="both"/>
        <w:rPr>
          <w:rFonts w:ascii="CAIXA Std Book" w:hAnsi="CAIXA Std Book" w:cs="Cambria Math"/>
          <w:color w:val="005CA9"/>
          <w:sz w:val="20"/>
          <w:szCs w:val="20"/>
        </w:rPr>
      </w:pPr>
      <w:r w:rsidRPr="00FF4346">
        <w:rPr>
          <w:rFonts w:ascii="CAIXA Std Book" w:eastAsia="Futura Lt BT" w:hAnsi="CAIXA Std Book" w:cs="Futura Lt BT"/>
          <w:color w:val="005CA9"/>
          <w:sz w:val="20"/>
          <w:szCs w:val="20"/>
        </w:rPr>
        <w:t>A Funcef, entidade q</w:t>
      </w:r>
      <w:r w:rsidRPr="00FF4346">
        <w:rPr>
          <w:rFonts w:ascii="CAIXA Std Book" w:hAnsi="CAIXA Std Book" w:cs="Cambria Math"/>
          <w:color w:val="005CA9"/>
          <w:sz w:val="20"/>
          <w:szCs w:val="20"/>
        </w:rPr>
        <w:t>ue administra plano de benefícios pós-emprego dos empregados da CAIXA, mantém com a CAIXA contratos de prestação de serviços bancários e de locação de imóveis de propriedade daquela entidade.</w:t>
      </w:r>
    </w:p>
    <w:bookmarkEnd w:id="131"/>
    <w:p w14:paraId="7406D9B1" w14:textId="77777777" w:rsidR="00BC537A" w:rsidRPr="00FF4346" w:rsidRDefault="00BC537A" w:rsidP="0054776D">
      <w:pPr>
        <w:spacing w:before="120" w:after="120"/>
        <w:jc w:val="both"/>
        <w:rPr>
          <w:rFonts w:ascii="CAIXA Std Book" w:hAnsi="CAIXA Std Book"/>
          <w:color w:val="005CA9"/>
          <w:szCs w:val="20"/>
        </w:rPr>
      </w:pPr>
    </w:p>
    <w:p w14:paraId="3AE947F4" w14:textId="4A3D5222" w:rsidR="00BC537A" w:rsidRPr="00FF4346" w:rsidRDefault="00BC537A" w:rsidP="008D4D4D">
      <w:pPr>
        <w:spacing w:before="120" w:after="120"/>
        <w:jc w:val="both"/>
        <w:rPr>
          <w:rFonts w:ascii="CAIXA Std Book" w:hAnsi="CAIXA Std Book"/>
          <w:color w:val="005CA9"/>
          <w:szCs w:val="20"/>
        </w:rPr>
        <w:sectPr w:rsidR="00BC537A" w:rsidRPr="00FF4346" w:rsidSect="0088151D">
          <w:headerReference w:type="default" r:id="rId69"/>
          <w:footerReference w:type="default" r:id="rId70"/>
          <w:headerReference w:type="first" r:id="rId71"/>
          <w:footerReference w:type="first" r:id="rId72"/>
          <w:pgSz w:w="11906" w:h="16838"/>
          <w:pgMar w:top="1276" w:right="851" w:bottom="851" w:left="1418" w:header="1134" w:footer="709" w:gutter="0"/>
          <w:cols w:space="708"/>
          <w:docGrid w:linePitch="360"/>
        </w:sectPr>
      </w:pPr>
    </w:p>
    <w:tbl>
      <w:tblPr>
        <w:tblW w:w="4993" w:type="pct"/>
        <w:tblCellMar>
          <w:left w:w="70" w:type="dxa"/>
          <w:right w:w="70" w:type="dxa"/>
        </w:tblCellMar>
        <w:tblLook w:val="04A0" w:firstRow="1" w:lastRow="0" w:firstColumn="1" w:lastColumn="0" w:noHBand="0" w:noVBand="1"/>
      </w:tblPr>
      <w:tblGrid>
        <w:gridCol w:w="3119"/>
        <w:gridCol w:w="963"/>
        <w:gridCol w:w="870"/>
        <w:gridCol w:w="1004"/>
        <w:gridCol w:w="966"/>
        <w:gridCol w:w="984"/>
        <w:gridCol w:w="963"/>
        <w:gridCol w:w="963"/>
        <w:gridCol w:w="838"/>
        <w:gridCol w:w="1007"/>
        <w:gridCol w:w="809"/>
        <w:gridCol w:w="1068"/>
        <w:gridCol w:w="995"/>
      </w:tblGrid>
      <w:tr w:rsidR="00254E5B" w:rsidRPr="00A95F0F" w14:paraId="74B55AAB" w14:textId="77777777" w:rsidTr="00F345CD">
        <w:trPr>
          <w:trHeight w:val="181"/>
        </w:trPr>
        <w:tc>
          <w:tcPr>
            <w:tcW w:w="5000" w:type="pct"/>
            <w:gridSpan w:val="13"/>
            <w:tcBorders>
              <w:top w:val="single" w:sz="4" w:space="0" w:color="F39200"/>
              <w:left w:val="nil"/>
              <w:bottom w:val="single" w:sz="4" w:space="0" w:color="F39200"/>
              <w:right w:val="nil"/>
            </w:tcBorders>
            <w:shd w:val="clear" w:color="auto" w:fill="auto"/>
            <w:noWrap/>
            <w:vAlign w:val="center"/>
            <w:hideMark/>
          </w:tcPr>
          <w:p w14:paraId="6F3C3B21"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INDIVIDUAL</w:t>
            </w:r>
          </w:p>
        </w:tc>
      </w:tr>
      <w:tr w:rsidR="00254E5B" w:rsidRPr="00A95F0F" w14:paraId="66C3775C" w14:textId="77777777" w:rsidTr="00BA3071">
        <w:trPr>
          <w:trHeight w:val="181"/>
        </w:trPr>
        <w:tc>
          <w:tcPr>
            <w:tcW w:w="1072" w:type="pct"/>
            <w:vMerge w:val="restart"/>
            <w:tcBorders>
              <w:top w:val="nil"/>
              <w:left w:val="nil"/>
              <w:right w:val="nil"/>
            </w:tcBorders>
            <w:shd w:val="clear" w:color="auto" w:fill="auto"/>
            <w:vAlign w:val="center"/>
            <w:hideMark/>
          </w:tcPr>
          <w:p w14:paraId="6C6451B9"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Descrição</w:t>
            </w:r>
          </w:p>
        </w:tc>
        <w:tc>
          <w:tcPr>
            <w:tcW w:w="1976" w:type="pct"/>
            <w:gridSpan w:val="6"/>
            <w:tcBorders>
              <w:top w:val="nil"/>
              <w:left w:val="nil"/>
              <w:bottom w:val="single" w:sz="4" w:space="0" w:color="F39200"/>
            </w:tcBorders>
            <w:shd w:val="clear" w:color="auto" w:fill="auto"/>
            <w:vAlign w:val="center"/>
            <w:hideMark/>
          </w:tcPr>
          <w:p w14:paraId="5FA00CEF" w14:textId="2B40C054" w:rsidR="00254E5B" w:rsidRPr="00667139" w:rsidRDefault="00296043">
            <w:pPr>
              <w:jc w:val="center"/>
              <w:rPr>
                <w:rFonts w:ascii="CAIXA Std Book" w:hAnsi="CAIXA Std Book"/>
                <w:b/>
                <w:color w:val="005CA9"/>
                <w:sz w:val="13"/>
                <w:szCs w:val="13"/>
              </w:rPr>
            </w:pPr>
            <w:r w:rsidRPr="00667139">
              <w:rPr>
                <w:rFonts w:ascii="CAIXA Std Book" w:hAnsi="CAIXA Std Book"/>
                <w:b/>
                <w:color w:val="005CA9"/>
                <w:sz w:val="13"/>
                <w:szCs w:val="13"/>
              </w:rPr>
              <w:t>3</w:t>
            </w:r>
            <w:r w:rsidR="0027130B">
              <w:rPr>
                <w:rFonts w:ascii="CAIXA Std Book" w:hAnsi="CAIXA Std Book"/>
                <w:b/>
                <w:color w:val="005CA9"/>
                <w:sz w:val="13"/>
                <w:szCs w:val="13"/>
              </w:rPr>
              <w:t>0</w:t>
            </w:r>
            <w:r w:rsidRPr="00667139">
              <w:rPr>
                <w:rFonts w:ascii="CAIXA Std Book" w:hAnsi="CAIXA Std Book"/>
                <w:b/>
                <w:color w:val="005CA9"/>
                <w:sz w:val="13"/>
                <w:szCs w:val="13"/>
              </w:rPr>
              <w:t>/0</w:t>
            </w:r>
            <w:r w:rsidR="0027130B">
              <w:rPr>
                <w:rFonts w:ascii="CAIXA Std Book" w:hAnsi="CAIXA Std Book"/>
                <w:b/>
                <w:color w:val="005CA9"/>
                <w:sz w:val="13"/>
                <w:szCs w:val="13"/>
              </w:rPr>
              <w:t>9</w:t>
            </w:r>
            <w:r w:rsidRPr="00667139">
              <w:rPr>
                <w:rFonts w:ascii="CAIXA Std Book" w:hAnsi="CAIXA Std Book"/>
                <w:b/>
                <w:color w:val="005CA9"/>
                <w:sz w:val="13"/>
                <w:szCs w:val="13"/>
              </w:rPr>
              <w:t>/2024</w:t>
            </w:r>
          </w:p>
        </w:tc>
        <w:tc>
          <w:tcPr>
            <w:tcW w:w="1952" w:type="pct"/>
            <w:gridSpan w:val="6"/>
            <w:tcBorders>
              <w:top w:val="nil"/>
              <w:left w:val="nil"/>
            </w:tcBorders>
            <w:shd w:val="clear" w:color="auto" w:fill="auto"/>
            <w:vAlign w:val="center"/>
            <w:hideMark/>
          </w:tcPr>
          <w:p w14:paraId="1A1D07DD" w14:textId="4E0AAF2F"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31/12/202</w:t>
            </w:r>
            <w:r w:rsidR="00296043" w:rsidRPr="00667139">
              <w:rPr>
                <w:rFonts w:ascii="CAIXA Std Book" w:hAnsi="CAIXA Std Book"/>
                <w:b/>
                <w:color w:val="005CA9"/>
                <w:sz w:val="13"/>
                <w:szCs w:val="13"/>
              </w:rPr>
              <w:t>3</w:t>
            </w:r>
          </w:p>
        </w:tc>
      </w:tr>
      <w:tr w:rsidR="00E50D56" w:rsidRPr="00A95F0F" w14:paraId="55AF599D" w14:textId="77777777" w:rsidTr="00BA3071">
        <w:trPr>
          <w:trHeight w:val="181"/>
        </w:trPr>
        <w:tc>
          <w:tcPr>
            <w:tcW w:w="1072" w:type="pct"/>
            <w:vMerge/>
            <w:tcBorders>
              <w:bottom w:val="single" w:sz="4" w:space="0" w:color="F39200"/>
            </w:tcBorders>
            <w:vAlign w:val="center"/>
            <w:hideMark/>
          </w:tcPr>
          <w:p w14:paraId="73C6E899" w14:textId="77777777" w:rsidR="00254E5B" w:rsidRPr="00667139" w:rsidRDefault="00254E5B">
            <w:pPr>
              <w:rPr>
                <w:rFonts w:ascii="CAIXA Std Book" w:hAnsi="CAIXA Std Book"/>
                <w:b/>
                <w:color w:val="005CA9"/>
                <w:sz w:val="13"/>
                <w:szCs w:val="13"/>
              </w:rPr>
            </w:pPr>
          </w:p>
        </w:tc>
        <w:tc>
          <w:tcPr>
            <w:tcW w:w="331" w:type="pct"/>
            <w:tcBorders>
              <w:top w:val="nil"/>
              <w:left w:val="nil"/>
              <w:bottom w:val="single" w:sz="4" w:space="0" w:color="F39200"/>
              <w:right w:val="nil"/>
            </w:tcBorders>
            <w:shd w:val="clear" w:color="auto" w:fill="auto"/>
            <w:noWrap/>
            <w:vAlign w:val="center"/>
            <w:hideMark/>
          </w:tcPr>
          <w:p w14:paraId="30D6302A"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 xml:space="preserve">Controladora </w:t>
            </w:r>
          </w:p>
        </w:tc>
        <w:tc>
          <w:tcPr>
            <w:tcW w:w="299" w:type="pct"/>
            <w:tcBorders>
              <w:top w:val="nil"/>
              <w:left w:val="nil"/>
              <w:bottom w:val="single" w:sz="4" w:space="0" w:color="F39200"/>
              <w:right w:val="nil"/>
            </w:tcBorders>
            <w:shd w:val="clear" w:color="auto" w:fill="auto"/>
            <w:vAlign w:val="center"/>
            <w:hideMark/>
          </w:tcPr>
          <w:p w14:paraId="24029B65" w14:textId="71BCC878"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Controlada</w:t>
            </w:r>
          </w:p>
        </w:tc>
        <w:tc>
          <w:tcPr>
            <w:tcW w:w="345" w:type="pct"/>
            <w:tcBorders>
              <w:top w:val="single" w:sz="4" w:space="0" w:color="F39200"/>
              <w:left w:val="nil"/>
              <w:bottom w:val="single" w:sz="4" w:space="0" w:color="F39200"/>
              <w:right w:val="nil"/>
            </w:tcBorders>
            <w:shd w:val="clear" w:color="auto" w:fill="auto"/>
            <w:vAlign w:val="center"/>
            <w:hideMark/>
          </w:tcPr>
          <w:p w14:paraId="131026E5" w14:textId="39BF3608"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332" w:type="pct"/>
            <w:tcBorders>
              <w:top w:val="single" w:sz="4" w:space="0" w:color="F39200"/>
              <w:left w:val="nil"/>
              <w:bottom w:val="single" w:sz="4" w:space="0" w:color="F39200"/>
              <w:right w:val="nil"/>
            </w:tcBorders>
            <w:shd w:val="clear" w:color="auto" w:fill="auto"/>
            <w:vAlign w:val="center"/>
            <w:hideMark/>
          </w:tcPr>
          <w:p w14:paraId="6DB0D151" w14:textId="70597FD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338" w:type="pct"/>
            <w:tcBorders>
              <w:top w:val="single" w:sz="4" w:space="0" w:color="F39200"/>
              <w:left w:val="nil"/>
              <w:bottom w:val="single" w:sz="4" w:space="0" w:color="F39200"/>
              <w:right w:val="nil"/>
            </w:tcBorders>
            <w:shd w:val="clear" w:color="auto" w:fill="auto"/>
            <w:vAlign w:val="center"/>
            <w:hideMark/>
          </w:tcPr>
          <w:p w14:paraId="335AFE1F" w14:textId="14BAA7F3"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Pessoal chave</w:t>
            </w:r>
          </w:p>
        </w:tc>
        <w:tc>
          <w:tcPr>
            <w:tcW w:w="331" w:type="pct"/>
            <w:tcBorders>
              <w:top w:val="single" w:sz="4" w:space="0" w:color="F39200"/>
              <w:left w:val="nil"/>
              <w:bottom w:val="single" w:sz="4" w:space="0" w:color="F39200"/>
            </w:tcBorders>
            <w:shd w:val="clear" w:color="auto" w:fill="auto"/>
            <w:vAlign w:val="center"/>
            <w:hideMark/>
          </w:tcPr>
          <w:p w14:paraId="44D3C21B" w14:textId="2E02FDF0"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c>
          <w:tcPr>
            <w:tcW w:w="331" w:type="pct"/>
            <w:tcBorders>
              <w:top w:val="single" w:sz="4" w:space="0" w:color="F39200"/>
              <w:left w:val="nil"/>
              <w:bottom w:val="single" w:sz="4" w:space="0" w:color="F39200"/>
              <w:right w:val="nil"/>
            </w:tcBorders>
            <w:shd w:val="clear" w:color="auto" w:fill="auto"/>
            <w:noWrap/>
            <w:vAlign w:val="center"/>
            <w:hideMark/>
          </w:tcPr>
          <w:p w14:paraId="0ACA4D4B"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 xml:space="preserve">Controladora </w:t>
            </w:r>
          </w:p>
        </w:tc>
        <w:tc>
          <w:tcPr>
            <w:tcW w:w="288" w:type="pct"/>
            <w:tcBorders>
              <w:top w:val="single" w:sz="4" w:space="0" w:color="F39200"/>
              <w:left w:val="nil"/>
              <w:bottom w:val="single" w:sz="4" w:space="0" w:color="F39200"/>
              <w:right w:val="nil"/>
            </w:tcBorders>
            <w:shd w:val="clear" w:color="auto" w:fill="auto"/>
            <w:vAlign w:val="center"/>
            <w:hideMark/>
          </w:tcPr>
          <w:p w14:paraId="0E03F4AA"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Controlada</w:t>
            </w:r>
          </w:p>
        </w:tc>
        <w:tc>
          <w:tcPr>
            <w:tcW w:w="346" w:type="pct"/>
            <w:tcBorders>
              <w:top w:val="single" w:sz="4" w:space="0" w:color="F39200"/>
              <w:left w:val="nil"/>
              <w:bottom w:val="single" w:sz="4" w:space="0" w:color="F39200"/>
              <w:right w:val="nil"/>
            </w:tcBorders>
            <w:shd w:val="clear" w:color="auto" w:fill="auto"/>
            <w:vAlign w:val="center"/>
            <w:hideMark/>
          </w:tcPr>
          <w:p w14:paraId="48CDDCFF"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278" w:type="pct"/>
            <w:tcBorders>
              <w:top w:val="single" w:sz="4" w:space="0" w:color="F39200"/>
              <w:left w:val="nil"/>
              <w:bottom w:val="single" w:sz="4" w:space="0" w:color="F39200"/>
              <w:right w:val="nil"/>
            </w:tcBorders>
            <w:shd w:val="clear" w:color="auto" w:fill="auto"/>
            <w:vAlign w:val="center"/>
            <w:hideMark/>
          </w:tcPr>
          <w:p w14:paraId="1CA4082B"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367" w:type="pct"/>
            <w:tcBorders>
              <w:top w:val="single" w:sz="4" w:space="0" w:color="F39200"/>
              <w:left w:val="nil"/>
              <w:bottom w:val="single" w:sz="4" w:space="0" w:color="F39200"/>
              <w:right w:val="nil"/>
            </w:tcBorders>
            <w:shd w:val="clear" w:color="auto" w:fill="auto"/>
            <w:vAlign w:val="center"/>
            <w:hideMark/>
          </w:tcPr>
          <w:p w14:paraId="5BDA11D1" w14:textId="3AFC0E3E"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Pessoal chave</w:t>
            </w:r>
          </w:p>
        </w:tc>
        <w:tc>
          <w:tcPr>
            <w:tcW w:w="342" w:type="pct"/>
            <w:tcBorders>
              <w:top w:val="single" w:sz="4" w:space="0" w:color="F39200"/>
              <w:left w:val="nil"/>
              <w:bottom w:val="single" w:sz="4" w:space="0" w:color="F39200"/>
            </w:tcBorders>
            <w:shd w:val="clear" w:color="auto" w:fill="auto"/>
            <w:vAlign w:val="center"/>
            <w:hideMark/>
          </w:tcPr>
          <w:p w14:paraId="57EA619B" w14:textId="77777777" w:rsidR="00254E5B" w:rsidRPr="00667139" w:rsidRDefault="00254E5B">
            <w:pPr>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r>
      <w:tr w:rsidR="00E16A4A" w:rsidRPr="00A95F0F" w14:paraId="11A78130" w14:textId="77777777" w:rsidTr="00BA3071">
        <w:trPr>
          <w:trHeight w:val="181"/>
        </w:trPr>
        <w:tc>
          <w:tcPr>
            <w:tcW w:w="1072" w:type="pct"/>
            <w:tcBorders>
              <w:top w:val="single" w:sz="4" w:space="0" w:color="F39200"/>
              <w:left w:val="nil"/>
              <w:bottom w:val="single" w:sz="4" w:space="0" w:color="F39200"/>
              <w:right w:val="nil"/>
            </w:tcBorders>
            <w:shd w:val="clear" w:color="auto" w:fill="auto"/>
            <w:vAlign w:val="center"/>
            <w:hideMark/>
          </w:tcPr>
          <w:p w14:paraId="430DC1DD" w14:textId="3492AA65" w:rsidR="00E16A4A" w:rsidRPr="00667139" w:rsidRDefault="00E16A4A" w:rsidP="00E16A4A">
            <w:pPr>
              <w:jc w:val="both"/>
              <w:rPr>
                <w:rFonts w:ascii="CAIXA Std Book" w:hAnsi="CAIXA Std Book"/>
                <w:b/>
                <w:color w:val="005CA9"/>
                <w:sz w:val="13"/>
                <w:szCs w:val="13"/>
              </w:rPr>
            </w:pPr>
            <w:r w:rsidRPr="00667139">
              <w:rPr>
                <w:rFonts w:ascii="CAIXA Std Book" w:hAnsi="CAIXA Std Book" w:cs="Calibri"/>
                <w:b/>
                <w:bCs/>
                <w:color w:val="005CA9"/>
                <w:sz w:val="13"/>
                <w:szCs w:val="13"/>
              </w:rPr>
              <w:t>ATIVO</w:t>
            </w:r>
          </w:p>
        </w:tc>
        <w:tc>
          <w:tcPr>
            <w:tcW w:w="331" w:type="pct"/>
            <w:tcBorders>
              <w:top w:val="single" w:sz="4" w:space="0" w:color="F39200"/>
              <w:left w:val="nil"/>
              <w:bottom w:val="single" w:sz="4" w:space="0" w:color="F39200"/>
              <w:right w:val="nil"/>
            </w:tcBorders>
            <w:shd w:val="clear" w:color="auto" w:fill="auto"/>
          </w:tcPr>
          <w:p w14:paraId="01D30F5C" w14:textId="5726A59C" w:rsidR="00E16A4A" w:rsidRPr="00590534" w:rsidRDefault="00590534" w:rsidP="00982327">
            <w:pPr>
              <w:jc w:val="right"/>
              <w:rPr>
                <w:rFonts w:ascii="CAIXA Std Book" w:hAnsi="CAIXA Std Book" w:cs="Arial"/>
                <w:b/>
                <w:color w:val="005CA9"/>
                <w:sz w:val="13"/>
                <w:szCs w:val="13"/>
              </w:rPr>
            </w:pPr>
            <w:r w:rsidRPr="00590534">
              <w:rPr>
                <w:rFonts w:ascii="CAIXA Std Book" w:hAnsi="CAIXA Std Book" w:cs="Arial"/>
                <w:b/>
                <w:bCs/>
                <w:color w:val="005CA9"/>
                <w:sz w:val="13"/>
                <w:szCs w:val="13"/>
              </w:rPr>
              <w:t xml:space="preserve"> 496.614.012 </w:t>
            </w:r>
          </w:p>
        </w:tc>
        <w:tc>
          <w:tcPr>
            <w:tcW w:w="299" w:type="pct"/>
            <w:tcBorders>
              <w:top w:val="single" w:sz="4" w:space="0" w:color="F39200"/>
              <w:left w:val="nil"/>
              <w:bottom w:val="single" w:sz="4" w:space="0" w:color="F39200"/>
              <w:right w:val="nil"/>
            </w:tcBorders>
            <w:shd w:val="clear" w:color="auto" w:fill="auto"/>
          </w:tcPr>
          <w:p w14:paraId="1900E842" w14:textId="6A38D94D" w:rsidR="00E16A4A" w:rsidRPr="00590534" w:rsidRDefault="00590534" w:rsidP="00982327">
            <w:pPr>
              <w:jc w:val="right"/>
              <w:rPr>
                <w:rFonts w:ascii="CAIXA Std Book" w:hAnsi="CAIXA Std Book" w:cs="Arial"/>
                <w:b/>
                <w:color w:val="005CA9"/>
                <w:sz w:val="13"/>
                <w:szCs w:val="13"/>
              </w:rPr>
            </w:pPr>
            <w:r w:rsidRPr="00590534">
              <w:rPr>
                <w:rFonts w:ascii="CAIXA Std Book" w:hAnsi="CAIXA Std Book" w:cs="Arial"/>
                <w:b/>
                <w:bCs/>
                <w:color w:val="005CA9"/>
                <w:sz w:val="13"/>
                <w:szCs w:val="13"/>
              </w:rPr>
              <w:t xml:space="preserve"> 1.982.216 </w:t>
            </w:r>
          </w:p>
        </w:tc>
        <w:tc>
          <w:tcPr>
            <w:tcW w:w="345" w:type="pct"/>
            <w:tcBorders>
              <w:top w:val="single" w:sz="4" w:space="0" w:color="F39200"/>
              <w:left w:val="nil"/>
              <w:bottom w:val="single" w:sz="4" w:space="0" w:color="F39200"/>
              <w:right w:val="nil"/>
            </w:tcBorders>
            <w:shd w:val="clear" w:color="auto" w:fill="auto"/>
          </w:tcPr>
          <w:p w14:paraId="52DAE96B" w14:textId="5909EFC1" w:rsidR="00E16A4A" w:rsidRPr="00590534" w:rsidRDefault="00590534" w:rsidP="00982327">
            <w:pPr>
              <w:jc w:val="right"/>
              <w:rPr>
                <w:rFonts w:ascii="CAIXA Std Book" w:hAnsi="CAIXA Std Book" w:cs="Arial"/>
                <w:b/>
                <w:color w:val="005CA9"/>
                <w:sz w:val="13"/>
                <w:szCs w:val="13"/>
              </w:rPr>
            </w:pPr>
            <w:r w:rsidRPr="00590534">
              <w:rPr>
                <w:rFonts w:ascii="CAIXA Std Book" w:hAnsi="CAIXA Std Book" w:cs="Arial"/>
                <w:b/>
                <w:bCs/>
                <w:color w:val="005CA9"/>
                <w:sz w:val="13"/>
                <w:szCs w:val="13"/>
              </w:rPr>
              <w:t xml:space="preserve"> 15.693 </w:t>
            </w:r>
          </w:p>
        </w:tc>
        <w:tc>
          <w:tcPr>
            <w:tcW w:w="332" w:type="pct"/>
            <w:tcBorders>
              <w:top w:val="single" w:sz="4" w:space="0" w:color="F39200"/>
              <w:left w:val="nil"/>
              <w:bottom w:val="single" w:sz="4" w:space="0" w:color="F39200"/>
              <w:right w:val="nil"/>
            </w:tcBorders>
            <w:shd w:val="clear" w:color="auto" w:fill="auto"/>
          </w:tcPr>
          <w:p w14:paraId="33399C9E" w14:textId="3FEC2B7F" w:rsidR="00E16A4A" w:rsidRPr="00590534" w:rsidRDefault="00590534" w:rsidP="00982327">
            <w:pPr>
              <w:jc w:val="right"/>
              <w:rPr>
                <w:rFonts w:ascii="CAIXA Std Book" w:hAnsi="CAIXA Std Book" w:cs="Arial"/>
                <w:b/>
                <w:color w:val="005CA9"/>
                <w:sz w:val="13"/>
                <w:szCs w:val="13"/>
              </w:rPr>
            </w:pPr>
            <w:r w:rsidRPr="00590534">
              <w:rPr>
                <w:rFonts w:ascii="CAIXA Std Book" w:hAnsi="CAIXA Std Book" w:cs="Arial"/>
                <w:b/>
                <w:bCs/>
                <w:color w:val="005CA9"/>
                <w:sz w:val="13"/>
                <w:szCs w:val="13"/>
              </w:rPr>
              <w:t xml:space="preserve"> 1.576.440 </w:t>
            </w:r>
          </w:p>
        </w:tc>
        <w:tc>
          <w:tcPr>
            <w:tcW w:w="338" w:type="pct"/>
            <w:tcBorders>
              <w:top w:val="single" w:sz="4" w:space="0" w:color="F39200"/>
              <w:left w:val="nil"/>
              <w:bottom w:val="single" w:sz="4" w:space="0" w:color="F39200"/>
              <w:right w:val="nil"/>
            </w:tcBorders>
            <w:shd w:val="clear" w:color="auto" w:fill="auto"/>
          </w:tcPr>
          <w:p w14:paraId="443A1EB5" w14:textId="52EF41C4" w:rsidR="00E16A4A" w:rsidRPr="00590534" w:rsidRDefault="00590534" w:rsidP="00982327">
            <w:pPr>
              <w:jc w:val="right"/>
              <w:rPr>
                <w:rFonts w:ascii="CAIXA Std Book" w:hAnsi="CAIXA Std Book" w:cs="Arial"/>
                <w:b/>
                <w:color w:val="005CA9"/>
                <w:sz w:val="13"/>
                <w:szCs w:val="13"/>
              </w:rPr>
            </w:pPr>
            <w:r w:rsidRPr="00590534">
              <w:rPr>
                <w:rFonts w:ascii="CAIXA Std Book" w:hAnsi="CAIXA Std Book" w:cs="Arial"/>
                <w:b/>
                <w:bCs/>
                <w:color w:val="005CA9"/>
                <w:sz w:val="13"/>
                <w:szCs w:val="13"/>
              </w:rPr>
              <w:t xml:space="preserve"> 35.970 </w:t>
            </w:r>
          </w:p>
        </w:tc>
        <w:tc>
          <w:tcPr>
            <w:tcW w:w="331" w:type="pct"/>
            <w:tcBorders>
              <w:top w:val="single" w:sz="4" w:space="0" w:color="F39200"/>
              <w:left w:val="nil"/>
              <w:bottom w:val="single" w:sz="4" w:space="0" w:color="F39200"/>
            </w:tcBorders>
            <w:shd w:val="clear" w:color="auto" w:fill="auto"/>
          </w:tcPr>
          <w:p w14:paraId="04B8E045" w14:textId="00025B08" w:rsidR="00E16A4A" w:rsidRPr="00590534" w:rsidRDefault="00590534" w:rsidP="00982327">
            <w:pPr>
              <w:jc w:val="right"/>
              <w:rPr>
                <w:rFonts w:ascii="CAIXA Std Book" w:hAnsi="CAIXA Std Book" w:cs="Arial"/>
                <w:b/>
                <w:color w:val="005CA9"/>
                <w:sz w:val="13"/>
                <w:szCs w:val="13"/>
              </w:rPr>
            </w:pPr>
            <w:r w:rsidRPr="00590534">
              <w:rPr>
                <w:rFonts w:ascii="CAIXA Std Book" w:hAnsi="CAIXA Std Book" w:cs="Arial"/>
                <w:b/>
                <w:bCs/>
                <w:color w:val="005CA9"/>
                <w:sz w:val="13"/>
                <w:szCs w:val="13"/>
              </w:rPr>
              <w:t xml:space="preserve"> 34.045.024 </w:t>
            </w:r>
          </w:p>
        </w:tc>
        <w:tc>
          <w:tcPr>
            <w:tcW w:w="331" w:type="pct"/>
            <w:tcBorders>
              <w:top w:val="single" w:sz="4" w:space="0" w:color="F39200"/>
              <w:left w:val="nil"/>
              <w:bottom w:val="single" w:sz="4" w:space="0" w:color="F39200"/>
              <w:right w:val="nil"/>
            </w:tcBorders>
            <w:shd w:val="clear" w:color="auto" w:fill="auto"/>
            <w:vAlign w:val="center"/>
          </w:tcPr>
          <w:p w14:paraId="43807ABA" w14:textId="62953E51" w:rsidR="00E16A4A" w:rsidRPr="00667139" w:rsidRDefault="00E16A4A" w:rsidP="00E16A4A">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264.905.417</w:t>
            </w:r>
          </w:p>
        </w:tc>
        <w:tc>
          <w:tcPr>
            <w:tcW w:w="288" w:type="pct"/>
            <w:tcBorders>
              <w:top w:val="single" w:sz="4" w:space="0" w:color="F39200"/>
              <w:left w:val="nil"/>
              <w:bottom w:val="single" w:sz="4" w:space="0" w:color="F39200"/>
              <w:right w:val="nil"/>
            </w:tcBorders>
            <w:shd w:val="clear" w:color="auto" w:fill="auto"/>
            <w:vAlign w:val="center"/>
          </w:tcPr>
          <w:p w14:paraId="32F10C3C" w14:textId="02C62132" w:rsidR="00E16A4A" w:rsidRPr="00667139" w:rsidRDefault="00E16A4A" w:rsidP="00E16A4A">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2.400.292</w:t>
            </w:r>
          </w:p>
        </w:tc>
        <w:tc>
          <w:tcPr>
            <w:tcW w:w="346" w:type="pct"/>
            <w:tcBorders>
              <w:top w:val="single" w:sz="4" w:space="0" w:color="F39200"/>
              <w:left w:val="nil"/>
              <w:bottom w:val="single" w:sz="4" w:space="0" w:color="F39200"/>
              <w:right w:val="nil"/>
            </w:tcBorders>
            <w:shd w:val="clear" w:color="auto" w:fill="auto"/>
            <w:vAlign w:val="center"/>
          </w:tcPr>
          <w:p w14:paraId="646F2B64" w14:textId="031B81DA" w:rsidR="00E16A4A" w:rsidRPr="00667139" w:rsidRDefault="00E16A4A" w:rsidP="00E16A4A">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1.794.798</w:t>
            </w:r>
          </w:p>
        </w:tc>
        <w:tc>
          <w:tcPr>
            <w:tcW w:w="278" w:type="pct"/>
            <w:tcBorders>
              <w:top w:val="single" w:sz="4" w:space="0" w:color="F39200"/>
              <w:left w:val="nil"/>
              <w:bottom w:val="single" w:sz="4" w:space="0" w:color="F39200"/>
              <w:right w:val="nil"/>
            </w:tcBorders>
            <w:shd w:val="clear" w:color="auto" w:fill="auto"/>
            <w:vAlign w:val="center"/>
          </w:tcPr>
          <w:p w14:paraId="17E0941E" w14:textId="34CC66C7" w:rsidR="00E16A4A" w:rsidRPr="00667139" w:rsidRDefault="00E16A4A" w:rsidP="00E16A4A">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142.497</w:t>
            </w:r>
          </w:p>
        </w:tc>
        <w:tc>
          <w:tcPr>
            <w:tcW w:w="367" w:type="pct"/>
            <w:tcBorders>
              <w:top w:val="single" w:sz="4" w:space="0" w:color="F39200"/>
              <w:left w:val="nil"/>
              <w:bottom w:val="single" w:sz="4" w:space="0" w:color="F39200"/>
              <w:right w:val="nil"/>
            </w:tcBorders>
            <w:shd w:val="clear" w:color="auto" w:fill="auto"/>
            <w:vAlign w:val="center"/>
          </w:tcPr>
          <w:p w14:paraId="1D9EEEE2" w14:textId="4551B71C" w:rsidR="00E16A4A" w:rsidRPr="00667139" w:rsidRDefault="00E16A4A" w:rsidP="00E16A4A">
            <w:pPr>
              <w:jc w:val="right"/>
              <w:rPr>
                <w:rFonts w:ascii="CAIXA Std Book" w:hAnsi="CAIXA Std Book" w:cs="Calibri"/>
                <w:b/>
                <w:color w:val="005CA9"/>
                <w:sz w:val="13"/>
                <w:szCs w:val="13"/>
              </w:rPr>
            </w:pPr>
            <w:r>
              <w:rPr>
                <w:rFonts w:ascii="CAIXA Std Book" w:hAnsi="CAIXA Std Book" w:cs="Arial"/>
                <w:b/>
                <w:bCs/>
                <w:color w:val="005CA9"/>
                <w:sz w:val="13"/>
                <w:szCs w:val="13"/>
              </w:rPr>
              <w:t>33.943</w:t>
            </w:r>
          </w:p>
        </w:tc>
        <w:tc>
          <w:tcPr>
            <w:tcW w:w="342" w:type="pct"/>
            <w:tcBorders>
              <w:top w:val="single" w:sz="4" w:space="0" w:color="F39200"/>
              <w:left w:val="nil"/>
              <w:bottom w:val="single" w:sz="4" w:space="0" w:color="F39200"/>
            </w:tcBorders>
            <w:shd w:val="clear" w:color="auto" w:fill="auto"/>
            <w:vAlign w:val="center"/>
          </w:tcPr>
          <w:p w14:paraId="753F1F7A" w14:textId="41C055F8" w:rsidR="00E16A4A" w:rsidRPr="00667139" w:rsidRDefault="00E16A4A" w:rsidP="00E16A4A">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36.521.142</w:t>
            </w:r>
          </w:p>
        </w:tc>
      </w:tr>
      <w:tr w:rsidR="00E16A4A" w:rsidRPr="00A95F0F" w14:paraId="35EFC8C2" w14:textId="77777777" w:rsidTr="00BA3071">
        <w:trPr>
          <w:trHeight w:val="181"/>
        </w:trPr>
        <w:tc>
          <w:tcPr>
            <w:tcW w:w="1072" w:type="pct"/>
            <w:tcBorders>
              <w:top w:val="nil"/>
              <w:left w:val="nil"/>
              <w:bottom w:val="nil"/>
              <w:right w:val="nil"/>
            </w:tcBorders>
            <w:shd w:val="clear" w:color="auto" w:fill="auto"/>
            <w:vAlign w:val="center"/>
            <w:hideMark/>
          </w:tcPr>
          <w:p w14:paraId="6213B746" w14:textId="3FCAFC49"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Caixa e equivalentes de caixa</w:t>
            </w:r>
            <w:r>
              <w:rPr>
                <w:rFonts w:ascii="CAIXA Std Book" w:hAnsi="CAIXA Std Book" w:cs="Calibri"/>
                <w:color w:val="005CA9"/>
                <w:sz w:val="13"/>
                <w:szCs w:val="13"/>
              </w:rPr>
              <w:t xml:space="preserve"> (1)</w:t>
            </w:r>
          </w:p>
        </w:tc>
        <w:tc>
          <w:tcPr>
            <w:tcW w:w="331" w:type="pct"/>
            <w:tcBorders>
              <w:top w:val="nil"/>
              <w:left w:val="nil"/>
              <w:bottom w:val="nil"/>
              <w:right w:val="nil"/>
            </w:tcBorders>
            <w:shd w:val="clear" w:color="auto" w:fill="auto"/>
            <w:noWrap/>
          </w:tcPr>
          <w:p w14:paraId="296AD20C" w14:textId="1D7D9668" w:rsidR="00E16A4A" w:rsidRPr="00590534" w:rsidRDefault="00035525"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299" w:type="pct"/>
            <w:tcBorders>
              <w:top w:val="nil"/>
              <w:left w:val="nil"/>
              <w:bottom w:val="nil"/>
              <w:right w:val="nil"/>
            </w:tcBorders>
            <w:shd w:val="clear" w:color="auto" w:fill="auto"/>
            <w:noWrap/>
          </w:tcPr>
          <w:p w14:paraId="0208D321" w14:textId="70D0FD8B"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27985861" w14:textId="0998B0A7"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1A834E58" w14:textId="2E21E21C"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1.487.341 </w:t>
            </w:r>
          </w:p>
        </w:tc>
        <w:tc>
          <w:tcPr>
            <w:tcW w:w="338" w:type="pct"/>
            <w:tcBorders>
              <w:top w:val="nil"/>
              <w:left w:val="nil"/>
              <w:bottom w:val="nil"/>
              <w:right w:val="nil"/>
            </w:tcBorders>
            <w:shd w:val="clear" w:color="auto" w:fill="auto"/>
            <w:noWrap/>
          </w:tcPr>
          <w:p w14:paraId="3A614CED" w14:textId="4195636B"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41D0FA76" w14:textId="614F46E9"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1" w:type="pct"/>
            <w:tcBorders>
              <w:top w:val="nil"/>
              <w:left w:val="nil"/>
              <w:bottom w:val="nil"/>
              <w:right w:val="nil"/>
            </w:tcBorders>
            <w:shd w:val="clear" w:color="auto" w:fill="auto"/>
            <w:noWrap/>
            <w:vAlign w:val="center"/>
          </w:tcPr>
          <w:p w14:paraId="09255CF5" w14:textId="47D0A43A"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nil"/>
              <w:right w:val="nil"/>
            </w:tcBorders>
            <w:shd w:val="clear" w:color="auto" w:fill="auto"/>
            <w:noWrap/>
            <w:vAlign w:val="center"/>
          </w:tcPr>
          <w:p w14:paraId="796BDF8B" w14:textId="6E8B897C"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3A6BCEB5" w14:textId="28B80529"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1.794.780</w:t>
            </w:r>
          </w:p>
        </w:tc>
        <w:tc>
          <w:tcPr>
            <w:tcW w:w="278" w:type="pct"/>
            <w:tcBorders>
              <w:top w:val="nil"/>
              <w:left w:val="nil"/>
              <w:bottom w:val="nil"/>
              <w:right w:val="nil"/>
            </w:tcBorders>
            <w:shd w:val="clear" w:color="auto" w:fill="auto"/>
            <w:noWrap/>
            <w:vAlign w:val="center"/>
          </w:tcPr>
          <w:p w14:paraId="54E5CF4B" w14:textId="4D4A2682"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0F4E4C69" w14:textId="0C587655"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49D61BA8" w14:textId="427422C9"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E16A4A" w:rsidRPr="00A95F0F" w14:paraId="03E50CBF" w14:textId="77777777" w:rsidTr="00BA3071">
        <w:trPr>
          <w:trHeight w:val="181"/>
        </w:trPr>
        <w:tc>
          <w:tcPr>
            <w:tcW w:w="1072" w:type="pct"/>
            <w:tcBorders>
              <w:top w:val="nil"/>
              <w:left w:val="nil"/>
              <w:bottom w:val="nil"/>
              <w:right w:val="nil"/>
            </w:tcBorders>
            <w:shd w:val="clear" w:color="auto" w:fill="auto"/>
            <w:vAlign w:val="center"/>
          </w:tcPr>
          <w:p w14:paraId="18BD673B" w14:textId="708BA013"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Aplicações interfinanceiras de liquidez</w:t>
            </w:r>
            <w:r w:rsidR="00590534" w:rsidRPr="00C550ED">
              <w:rPr>
                <w:rFonts w:ascii="CAIXA Std Book" w:hAnsi="CAIXA Std Book" w:cs="Calibri"/>
                <w:color w:val="005CA9"/>
                <w:sz w:val="13"/>
                <w:szCs w:val="13"/>
              </w:rPr>
              <w:t xml:space="preserve"> (2)</w:t>
            </w:r>
          </w:p>
        </w:tc>
        <w:tc>
          <w:tcPr>
            <w:tcW w:w="331" w:type="pct"/>
            <w:tcBorders>
              <w:top w:val="nil"/>
              <w:left w:val="nil"/>
              <w:bottom w:val="nil"/>
              <w:right w:val="nil"/>
            </w:tcBorders>
            <w:shd w:val="clear" w:color="auto" w:fill="auto"/>
            <w:noWrap/>
          </w:tcPr>
          <w:p w14:paraId="352E0CEA" w14:textId="7E239F82"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226.161.000 </w:t>
            </w:r>
          </w:p>
        </w:tc>
        <w:tc>
          <w:tcPr>
            <w:tcW w:w="299" w:type="pct"/>
            <w:tcBorders>
              <w:top w:val="nil"/>
              <w:left w:val="nil"/>
              <w:bottom w:val="nil"/>
              <w:right w:val="nil"/>
            </w:tcBorders>
            <w:shd w:val="clear" w:color="auto" w:fill="auto"/>
            <w:noWrap/>
          </w:tcPr>
          <w:p w14:paraId="42B2359D" w14:textId="60CD3528"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49BFA240" w14:textId="1A6AF493"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57C03F66" w14:textId="2246B55C"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054D1735" w14:textId="10C492FF"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797FF5FC" w14:textId="6C725143"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199.252 </w:t>
            </w:r>
          </w:p>
        </w:tc>
        <w:tc>
          <w:tcPr>
            <w:tcW w:w="331" w:type="pct"/>
            <w:tcBorders>
              <w:top w:val="nil"/>
              <w:left w:val="nil"/>
              <w:bottom w:val="nil"/>
              <w:right w:val="nil"/>
            </w:tcBorders>
            <w:shd w:val="clear" w:color="auto" w:fill="auto"/>
            <w:noWrap/>
            <w:vAlign w:val="center"/>
          </w:tcPr>
          <w:p w14:paraId="3D0CCB6B" w14:textId="3EB6D2B1"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nil"/>
              <w:right w:val="nil"/>
            </w:tcBorders>
            <w:shd w:val="clear" w:color="auto" w:fill="auto"/>
            <w:noWrap/>
            <w:vAlign w:val="center"/>
          </w:tcPr>
          <w:p w14:paraId="2EE49FEA" w14:textId="334F2E9B"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13D797E5" w14:textId="6318BC09"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50EAF565" w14:textId="60DD9D03"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60D50F49" w14:textId="3AF3668F"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68B85D6D" w14:textId="20980ED1"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15</w:t>
            </w:r>
            <w:r>
              <w:rPr>
                <w:rFonts w:ascii="CAIXA Std Book" w:hAnsi="CAIXA Std Book" w:cs="Arial"/>
                <w:color w:val="005CA9"/>
                <w:sz w:val="13"/>
                <w:szCs w:val="13"/>
              </w:rPr>
              <w:t>.</w:t>
            </w:r>
            <w:r w:rsidRPr="00667139">
              <w:rPr>
                <w:rFonts w:ascii="CAIXA Std Book" w:hAnsi="CAIXA Std Book" w:cs="Arial"/>
                <w:color w:val="005CA9"/>
                <w:sz w:val="13"/>
                <w:szCs w:val="13"/>
              </w:rPr>
              <w:t>036</w:t>
            </w:r>
          </w:p>
        </w:tc>
      </w:tr>
      <w:tr w:rsidR="00E16A4A" w:rsidRPr="00A95F0F" w14:paraId="19810C8F" w14:textId="77777777" w:rsidTr="00BA3071">
        <w:trPr>
          <w:trHeight w:val="181"/>
        </w:trPr>
        <w:tc>
          <w:tcPr>
            <w:tcW w:w="1072" w:type="pct"/>
            <w:tcBorders>
              <w:top w:val="nil"/>
              <w:left w:val="nil"/>
              <w:bottom w:val="nil"/>
              <w:right w:val="nil"/>
            </w:tcBorders>
            <w:shd w:val="clear" w:color="auto" w:fill="auto"/>
            <w:vAlign w:val="center"/>
            <w:hideMark/>
          </w:tcPr>
          <w:p w14:paraId="4AF59451" w14:textId="1B92E086"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 xml:space="preserve">Títulos e valores mobiliários </w:t>
            </w:r>
            <w:r>
              <w:rPr>
                <w:rFonts w:ascii="CAIXA Std Book" w:hAnsi="CAIXA Std Book" w:cs="Calibri"/>
                <w:color w:val="005CA9"/>
                <w:sz w:val="13"/>
                <w:szCs w:val="13"/>
              </w:rPr>
              <w:t>(</w:t>
            </w:r>
            <w:r w:rsidR="00590534" w:rsidRPr="00C550ED">
              <w:rPr>
                <w:rFonts w:ascii="CAIXA Std Book" w:hAnsi="CAIXA Std Book" w:cs="Calibri"/>
                <w:color w:val="005CA9"/>
                <w:sz w:val="13"/>
                <w:szCs w:val="13"/>
              </w:rPr>
              <w:t>3</w:t>
            </w:r>
            <w:r>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4A47B919" w14:textId="543DF2B3"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269.574.541 </w:t>
            </w:r>
          </w:p>
        </w:tc>
        <w:tc>
          <w:tcPr>
            <w:tcW w:w="299" w:type="pct"/>
            <w:tcBorders>
              <w:top w:val="nil"/>
              <w:left w:val="nil"/>
              <w:bottom w:val="nil"/>
              <w:right w:val="nil"/>
            </w:tcBorders>
            <w:shd w:val="clear" w:color="auto" w:fill="auto"/>
            <w:noWrap/>
          </w:tcPr>
          <w:p w14:paraId="3C94CD79" w14:textId="4B300B87"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1.372.443 </w:t>
            </w:r>
          </w:p>
        </w:tc>
        <w:tc>
          <w:tcPr>
            <w:tcW w:w="345" w:type="pct"/>
            <w:tcBorders>
              <w:top w:val="nil"/>
              <w:left w:val="nil"/>
              <w:bottom w:val="nil"/>
              <w:right w:val="nil"/>
            </w:tcBorders>
            <w:shd w:val="clear" w:color="auto" w:fill="auto"/>
            <w:noWrap/>
          </w:tcPr>
          <w:p w14:paraId="339B692F" w14:textId="59625079"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6C1EFBD3" w14:textId="0D079373"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7BAFBFFD" w14:textId="1E3F0590"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2065544F" w14:textId="11AC1F68"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1.310.561 </w:t>
            </w:r>
          </w:p>
        </w:tc>
        <w:tc>
          <w:tcPr>
            <w:tcW w:w="331" w:type="pct"/>
            <w:tcBorders>
              <w:top w:val="nil"/>
              <w:left w:val="nil"/>
              <w:bottom w:val="nil"/>
              <w:right w:val="nil"/>
            </w:tcBorders>
            <w:shd w:val="clear" w:color="auto" w:fill="auto"/>
            <w:noWrap/>
            <w:vAlign w:val="center"/>
          </w:tcPr>
          <w:p w14:paraId="6A6016DD" w14:textId="3ADB4239"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262.101.501</w:t>
            </w:r>
          </w:p>
        </w:tc>
        <w:tc>
          <w:tcPr>
            <w:tcW w:w="288" w:type="pct"/>
            <w:tcBorders>
              <w:top w:val="nil"/>
              <w:left w:val="nil"/>
              <w:bottom w:val="nil"/>
              <w:right w:val="nil"/>
            </w:tcBorders>
            <w:shd w:val="clear" w:color="auto" w:fill="auto"/>
            <w:noWrap/>
            <w:vAlign w:val="center"/>
          </w:tcPr>
          <w:p w14:paraId="035A1706" w14:textId="6FC013A3"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1.017.521</w:t>
            </w:r>
          </w:p>
        </w:tc>
        <w:tc>
          <w:tcPr>
            <w:tcW w:w="346" w:type="pct"/>
            <w:tcBorders>
              <w:top w:val="nil"/>
              <w:left w:val="nil"/>
              <w:bottom w:val="nil"/>
              <w:right w:val="nil"/>
            </w:tcBorders>
            <w:shd w:val="clear" w:color="auto" w:fill="auto"/>
            <w:noWrap/>
            <w:vAlign w:val="center"/>
          </w:tcPr>
          <w:p w14:paraId="3231E286" w14:textId="3BC84080"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3ECC0200" w14:textId="4035CE75"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3375933E" w14:textId="4B410DF2"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409E71D0" w14:textId="1526C55C"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1.271.216</w:t>
            </w:r>
          </w:p>
        </w:tc>
      </w:tr>
      <w:tr w:rsidR="00E16A4A" w:rsidRPr="00A95F0F" w14:paraId="63E32EC8" w14:textId="77777777" w:rsidTr="00BA3071">
        <w:trPr>
          <w:trHeight w:val="181"/>
        </w:trPr>
        <w:tc>
          <w:tcPr>
            <w:tcW w:w="1072" w:type="pct"/>
            <w:tcBorders>
              <w:top w:val="nil"/>
              <w:left w:val="nil"/>
              <w:bottom w:val="nil"/>
              <w:right w:val="nil"/>
            </w:tcBorders>
            <w:shd w:val="clear" w:color="auto" w:fill="auto"/>
            <w:vAlign w:val="center"/>
            <w:hideMark/>
          </w:tcPr>
          <w:p w14:paraId="06CB952E" w14:textId="0DCCC51F"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Rendas a receber</w:t>
            </w:r>
            <w:r>
              <w:rPr>
                <w:rFonts w:ascii="CAIXA Std Book" w:hAnsi="CAIXA Std Book" w:cs="Calibri"/>
                <w:color w:val="005CA9"/>
                <w:sz w:val="13"/>
                <w:szCs w:val="13"/>
              </w:rPr>
              <w:t xml:space="preserve"> (</w:t>
            </w:r>
            <w:r w:rsidR="00590534" w:rsidRPr="00C550ED">
              <w:rPr>
                <w:rFonts w:ascii="CAIXA Std Book" w:hAnsi="CAIXA Std Book" w:cs="Calibri"/>
                <w:color w:val="005CA9"/>
                <w:sz w:val="13"/>
                <w:szCs w:val="13"/>
              </w:rPr>
              <w:t>4</w:t>
            </w:r>
            <w:r>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4B26C746" w14:textId="3AEFD503"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202.070 </w:t>
            </w:r>
          </w:p>
        </w:tc>
        <w:tc>
          <w:tcPr>
            <w:tcW w:w="299" w:type="pct"/>
            <w:tcBorders>
              <w:top w:val="nil"/>
              <w:left w:val="nil"/>
              <w:bottom w:val="nil"/>
              <w:right w:val="nil"/>
            </w:tcBorders>
            <w:shd w:val="clear" w:color="auto" w:fill="auto"/>
            <w:noWrap/>
          </w:tcPr>
          <w:p w14:paraId="29B79FCC" w14:textId="289A639E"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580.905 </w:t>
            </w:r>
          </w:p>
        </w:tc>
        <w:tc>
          <w:tcPr>
            <w:tcW w:w="345" w:type="pct"/>
            <w:tcBorders>
              <w:top w:val="nil"/>
              <w:left w:val="nil"/>
              <w:bottom w:val="nil"/>
              <w:right w:val="nil"/>
            </w:tcBorders>
            <w:shd w:val="clear" w:color="auto" w:fill="auto"/>
            <w:noWrap/>
          </w:tcPr>
          <w:p w14:paraId="047A2703" w14:textId="1CD07A8B"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15.653 </w:t>
            </w:r>
          </w:p>
        </w:tc>
        <w:tc>
          <w:tcPr>
            <w:tcW w:w="332" w:type="pct"/>
            <w:tcBorders>
              <w:top w:val="nil"/>
              <w:left w:val="nil"/>
              <w:bottom w:val="nil"/>
              <w:right w:val="nil"/>
            </w:tcBorders>
            <w:shd w:val="clear" w:color="auto" w:fill="auto"/>
            <w:noWrap/>
          </w:tcPr>
          <w:p w14:paraId="5D373FA8" w14:textId="7FAD7CD1"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89.087 </w:t>
            </w:r>
          </w:p>
        </w:tc>
        <w:tc>
          <w:tcPr>
            <w:tcW w:w="338" w:type="pct"/>
            <w:tcBorders>
              <w:top w:val="nil"/>
              <w:left w:val="nil"/>
              <w:bottom w:val="nil"/>
              <w:right w:val="nil"/>
            </w:tcBorders>
            <w:shd w:val="clear" w:color="auto" w:fill="auto"/>
            <w:noWrap/>
          </w:tcPr>
          <w:p w14:paraId="2B91F842" w14:textId="1D03EE87" w:rsidR="00E16A4A" w:rsidRPr="00590534" w:rsidRDefault="00035525"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19EDC8DB" w14:textId="51AE8688"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660.300 </w:t>
            </w:r>
          </w:p>
        </w:tc>
        <w:tc>
          <w:tcPr>
            <w:tcW w:w="331" w:type="pct"/>
            <w:tcBorders>
              <w:top w:val="nil"/>
              <w:left w:val="nil"/>
              <w:bottom w:val="nil"/>
              <w:right w:val="nil"/>
            </w:tcBorders>
            <w:shd w:val="clear" w:color="auto" w:fill="auto"/>
            <w:noWrap/>
            <w:vAlign w:val="center"/>
          </w:tcPr>
          <w:p w14:paraId="523F3AF8" w14:textId="026F3CA5"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600.645</w:t>
            </w:r>
          </w:p>
        </w:tc>
        <w:tc>
          <w:tcPr>
            <w:tcW w:w="288" w:type="pct"/>
            <w:tcBorders>
              <w:top w:val="nil"/>
              <w:left w:val="nil"/>
              <w:bottom w:val="nil"/>
              <w:right w:val="nil"/>
            </w:tcBorders>
            <w:shd w:val="clear" w:color="auto" w:fill="auto"/>
            <w:noWrap/>
            <w:vAlign w:val="center"/>
          </w:tcPr>
          <w:p w14:paraId="5EC62BE3" w14:textId="51DED70C"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1.358.422</w:t>
            </w:r>
          </w:p>
        </w:tc>
        <w:tc>
          <w:tcPr>
            <w:tcW w:w="346" w:type="pct"/>
            <w:tcBorders>
              <w:top w:val="nil"/>
              <w:left w:val="nil"/>
              <w:bottom w:val="nil"/>
              <w:right w:val="nil"/>
            </w:tcBorders>
            <w:shd w:val="clear" w:color="auto" w:fill="auto"/>
            <w:noWrap/>
            <w:vAlign w:val="center"/>
          </w:tcPr>
          <w:p w14:paraId="738E7D9A" w14:textId="50B105C1"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3C756A7E" w14:textId="771B3457"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84.039</w:t>
            </w:r>
          </w:p>
        </w:tc>
        <w:tc>
          <w:tcPr>
            <w:tcW w:w="367" w:type="pct"/>
            <w:tcBorders>
              <w:top w:val="nil"/>
              <w:left w:val="nil"/>
              <w:bottom w:val="nil"/>
              <w:right w:val="nil"/>
            </w:tcBorders>
            <w:shd w:val="clear" w:color="auto" w:fill="auto"/>
            <w:noWrap/>
            <w:vAlign w:val="center"/>
          </w:tcPr>
          <w:p w14:paraId="7F832CD3" w14:textId="33A35362"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665B9EAD" w14:textId="14B02AFB"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186.307</w:t>
            </w:r>
          </w:p>
        </w:tc>
      </w:tr>
      <w:tr w:rsidR="00E16A4A" w:rsidRPr="00A95F0F" w14:paraId="67008746" w14:textId="77777777" w:rsidTr="00BA3071">
        <w:trPr>
          <w:trHeight w:val="181"/>
        </w:trPr>
        <w:tc>
          <w:tcPr>
            <w:tcW w:w="1072" w:type="pct"/>
            <w:tcBorders>
              <w:top w:val="nil"/>
              <w:left w:val="nil"/>
              <w:bottom w:val="nil"/>
              <w:right w:val="nil"/>
            </w:tcBorders>
            <w:shd w:val="clear" w:color="auto" w:fill="auto"/>
            <w:vAlign w:val="center"/>
            <w:hideMark/>
          </w:tcPr>
          <w:p w14:paraId="1D86A9FE" w14:textId="694B8585"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Carteira de crédito</w:t>
            </w:r>
          </w:p>
        </w:tc>
        <w:tc>
          <w:tcPr>
            <w:tcW w:w="331" w:type="pct"/>
            <w:tcBorders>
              <w:top w:val="nil"/>
              <w:left w:val="nil"/>
              <w:bottom w:val="nil"/>
              <w:right w:val="nil"/>
            </w:tcBorders>
            <w:shd w:val="clear" w:color="auto" w:fill="auto"/>
            <w:noWrap/>
          </w:tcPr>
          <w:p w14:paraId="52342800" w14:textId="5A220495"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62 </w:t>
            </w:r>
          </w:p>
        </w:tc>
        <w:tc>
          <w:tcPr>
            <w:tcW w:w="299" w:type="pct"/>
            <w:tcBorders>
              <w:top w:val="nil"/>
              <w:left w:val="nil"/>
              <w:bottom w:val="nil"/>
              <w:right w:val="nil"/>
            </w:tcBorders>
            <w:shd w:val="clear" w:color="auto" w:fill="auto"/>
            <w:noWrap/>
          </w:tcPr>
          <w:p w14:paraId="35EF60B7" w14:textId="4A4E7728"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3B5E28B8" w14:textId="29FF3C0F"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264CE553" w14:textId="6856B159"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6F0669C1" w14:textId="1D03DF52"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492.260 </w:t>
            </w:r>
          </w:p>
        </w:tc>
        <w:tc>
          <w:tcPr>
            <w:tcW w:w="331" w:type="pct"/>
            <w:tcBorders>
              <w:top w:val="nil"/>
              <w:left w:val="nil"/>
              <w:bottom w:val="nil"/>
            </w:tcBorders>
            <w:shd w:val="clear" w:color="auto" w:fill="auto"/>
            <w:noWrap/>
          </w:tcPr>
          <w:p w14:paraId="641411B0" w14:textId="2F180ED9"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2.765.559 </w:t>
            </w:r>
          </w:p>
        </w:tc>
        <w:tc>
          <w:tcPr>
            <w:tcW w:w="331" w:type="pct"/>
            <w:tcBorders>
              <w:top w:val="nil"/>
              <w:left w:val="nil"/>
              <w:bottom w:val="nil"/>
              <w:right w:val="nil"/>
            </w:tcBorders>
            <w:shd w:val="clear" w:color="auto" w:fill="auto"/>
            <w:noWrap/>
            <w:vAlign w:val="center"/>
          </w:tcPr>
          <w:p w14:paraId="70F78173" w14:textId="32CE0520"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63</w:t>
            </w:r>
          </w:p>
        </w:tc>
        <w:tc>
          <w:tcPr>
            <w:tcW w:w="288" w:type="pct"/>
            <w:tcBorders>
              <w:top w:val="nil"/>
              <w:left w:val="nil"/>
              <w:bottom w:val="nil"/>
              <w:right w:val="nil"/>
            </w:tcBorders>
            <w:shd w:val="clear" w:color="auto" w:fill="auto"/>
            <w:noWrap/>
            <w:vAlign w:val="center"/>
          </w:tcPr>
          <w:p w14:paraId="622E03EC" w14:textId="4547FE1F"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1A596B59" w14:textId="16F36C63"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7377FD69" w14:textId="5D63EE49"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5D419B4E" w14:textId="2A17365E"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528.966</w:t>
            </w:r>
          </w:p>
        </w:tc>
        <w:tc>
          <w:tcPr>
            <w:tcW w:w="342" w:type="pct"/>
            <w:tcBorders>
              <w:top w:val="nil"/>
              <w:left w:val="nil"/>
              <w:bottom w:val="nil"/>
            </w:tcBorders>
            <w:shd w:val="clear" w:color="auto" w:fill="auto"/>
            <w:noWrap/>
            <w:vAlign w:val="center"/>
          </w:tcPr>
          <w:p w14:paraId="38EFEA69" w14:textId="699056FB"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2.795.369</w:t>
            </w:r>
          </w:p>
        </w:tc>
      </w:tr>
      <w:tr w:rsidR="00E16A4A" w:rsidRPr="00A95F0F" w14:paraId="5882E99E" w14:textId="77777777" w:rsidTr="00BA3071">
        <w:trPr>
          <w:trHeight w:val="181"/>
        </w:trPr>
        <w:tc>
          <w:tcPr>
            <w:tcW w:w="1072" w:type="pct"/>
            <w:tcBorders>
              <w:top w:val="nil"/>
              <w:left w:val="nil"/>
              <w:bottom w:val="nil"/>
              <w:right w:val="nil"/>
            </w:tcBorders>
            <w:shd w:val="clear" w:color="auto" w:fill="auto"/>
            <w:vAlign w:val="center"/>
            <w:hideMark/>
          </w:tcPr>
          <w:p w14:paraId="1A526D10" w14:textId="61500E48"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Provisões para operações de crédito</w:t>
            </w:r>
          </w:p>
        </w:tc>
        <w:tc>
          <w:tcPr>
            <w:tcW w:w="331" w:type="pct"/>
            <w:tcBorders>
              <w:top w:val="nil"/>
              <w:left w:val="nil"/>
              <w:bottom w:val="nil"/>
              <w:right w:val="nil"/>
            </w:tcBorders>
            <w:shd w:val="clear" w:color="auto" w:fill="auto"/>
            <w:noWrap/>
          </w:tcPr>
          <w:p w14:paraId="672EB01D" w14:textId="79868440"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299" w:type="pct"/>
            <w:tcBorders>
              <w:top w:val="nil"/>
              <w:left w:val="nil"/>
              <w:bottom w:val="nil"/>
              <w:right w:val="nil"/>
            </w:tcBorders>
            <w:shd w:val="clear" w:color="auto" w:fill="auto"/>
            <w:noWrap/>
          </w:tcPr>
          <w:p w14:paraId="0527364F" w14:textId="4B771550"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4C5B2C25" w14:textId="01396534"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60B9712A" w14:textId="56FE1E68"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45373D69" w14:textId="0CDB7718"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(458.292)</w:t>
            </w:r>
          </w:p>
        </w:tc>
        <w:tc>
          <w:tcPr>
            <w:tcW w:w="331" w:type="pct"/>
            <w:tcBorders>
              <w:top w:val="nil"/>
              <w:left w:val="nil"/>
              <w:bottom w:val="nil"/>
            </w:tcBorders>
            <w:shd w:val="clear" w:color="auto" w:fill="auto"/>
            <w:noWrap/>
          </w:tcPr>
          <w:p w14:paraId="733BC739" w14:textId="42AA23E4"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(830)</w:t>
            </w:r>
          </w:p>
        </w:tc>
        <w:tc>
          <w:tcPr>
            <w:tcW w:w="331" w:type="pct"/>
            <w:tcBorders>
              <w:top w:val="nil"/>
              <w:left w:val="nil"/>
              <w:bottom w:val="nil"/>
              <w:right w:val="nil"/>
            </w:tcBorders>
            <w:shd w:val="clear" w:color="auto" w:fill="auto"/>
            <w:noWrap/>
            <w:vAlign w:val="center"/>
          </w:tcPr>
          <w:p w14:paraId="5756CCFE" w14:textId="2FFF942B"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nil"/>
              <w:right w:val="nil"/>
            </w:tcBorders>
            <w:shd w:val="clear" w:color="auto" w:fill="auto"/>
            <w:noWrap/>
            <w:vAlign w:val="center"/>
          </w:tcPr>
          <w:p w14:paraId="38030CB5" w14:textId="187187B7"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80B4CD3" w14:textId="2C7C9904"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148F2906" w14:textId="7E54C83E"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53259402" w14:textId="43AA01F8" w:rsidR="00E16A4A" w:rsidRPr="00667139" w:rsidRDefault="00E16A4A" w:rsidP="00E16A4A">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496.780</w:t>
            </w:r>
            <w:r>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63ABFFD8" w14:textId="4BAF1ADE" w:rsidR="00E16A4A" w:rsidRPr="00667139" w:rsidRDefault="00E16A4A" w:rsidP="00E16A4A">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839</w:t>
            </w:r>
            <w:r>
              <w:rPr>
                <w:rFonts w:ascii="CAIXA Std Book" w:hAnsi="CAIXA Std Book" w:cs="Arial"/>
                <w:color w:val="005CA9"/>
                <w:sz w:val="13"/>
                <w:szCs w:val="13"/>
              </w:rPr>
              <w:t>)</w:t>
            </w:r>
          </w:p>
        </w:tc>
      </w:tr>
      <w:tr w:rsidR="00E16A4A" w:rsidRPr="00A95F0F" w14:paraId="14D0601A" w14:textId="77777777" w:rsidTr="00BA3071">
        <w:trPr>
          <w:trHeight w:val="181"/>
        </w:trPr>
        <w:tc>
          <w:tcPr>
            <w:tcW w:w="1072" w:type="pct"/>
            <w:tcBorders>
              <w:top w:val="nil"/>
              <w:left w:val="nil"/>
              <w:bottom w:val="nil"/>
              <w:right w:val="nil"/>
            </w:tcBorders>
            <w:shd w:val="clear" w:color="auto" w:fill="auto"/>
            <w:vAlign w:val="center"/>
            <w:hideMark/>
          </w:tcPr>
          <w:p w14:paraId="31493EAC" w14:textId="6B59E438"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Outros créditos (</w:t>
            </w:r>
            <w:r>
              <w:rPr>
                <w:rFonts w:ascii="CAIXA Std Book" w:hAnsi="CAIXA Std Book" w:cs="Calibri"/>
                <w:color w:val="005CA9"/>
                <w:sz w:val="13"/>
                <w:szCs w:val="13"/>
              </w:rPr>
              <w:t>5</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61F61204" w14:textId="036B0163"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2.225.288 </w:t>
            </w:r>
          </w:p>
        </w:tc>
        <w:tc>
          <w:tcPr>
            <w:tcW w:w="299" w:type="pct"/>
            <w:tcBorders>
              <w:top w:val="nil"/>
              <w:left w:val="nil"/>
              <w:bottom w:val="nil"/>
              <w:right w:val="nil"/>
            </w:tcBorders>
            <w:shd w:val="clear" w:color="auto" w:fill="auto"/>
            <w:noWrap/>
          </w:tcPr>
          <w:p w14:paraId="381E12DF" w14:textId="788B8AD7"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28.868 </w:t>
            </w:r>
          </w:p>
        </w:tc>
        <w:tc>
          <w:tcPr>
            <w:tcW w:w="345" w:type="pct"/>
            <w:tcBorders>
              <w:top w:val="nil"/>
              <w:left w:val="nil"/>
              <w:bottom w:val="nil"/>
              <w:right w:val="nil"/>
            </w:tcBorders>
            <w:shd w:val="clear" w:color="auto" w:fill="auto"/>
            <w:noWrap/>
          </w:tcPr>
          <w:p w14:paraId="74C6D2AB" w14:textId="4FEE69F7"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40 </w:t>
            </w:r>
          </w:p>
        </w:tc>
        <w:tc>
          <w:tcPr>
            <w:tcW w:w="332" w:type="pct"/>
            <w:tcBorders>
              <w:top w:val="nil"/>
              <w:left w:val="nil"/>
              <w:bottom w:val="nil"/>
              <w:right w:val="nil"/>
            </w:tcBorders>
            <w:shd w:val="clear" w:color="auto" w:fill="auto"/>
            <w:noWrap/>
          </w:tcPr>
          <w:p w14:paraId="0A8CEC46" w14:textId="001C88B5"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12 </w:t>
            </w:r>
          </w:p>
        </w:tc>
        <w:tc>
          <w:tcPr>
            <w:tcW w:w="338" w:type="pct"/>
            <w:tcBorders>
              <w:top w:val="nil"/>
              <w:left w:val="nil"/>
              <w:bottom w:val="nil"/>
              <w:right w:val="nil"/>
            </w:tcBorders>
            <w:shd w:val="clear" w:color="auto" w:fill="auto"/>
            <w:noWrap/>
          </w:tcPr>
          <w:p w14:paraId="5B510089" w14:textId="7EB70EBC"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2.042 </w:t>
            </w:r>
          </w:p>
        </w:tc>
        <w:tc>
          <w:tcPr>
            <w:tcW w:w="331" w:type="pct"/>
            <w:tcBorders>
              <w:top w:val="nil"/>
              <w:left w:val="nil"/>
              <w:bottom w:val="nil"/>
            </w:tcBorders>
            <w:shd w:val="clear" w:color="auto" w:fill="auto"/>
            <w:noWrap/>
          </w:tcPr>
          <w:p w14:paraId="4D8E7012" w14:textId="2B9B8F97"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40.017.050 </w:t>
            </w:r>
          </w:p>
        </w:tc>
        <w:tc>
          <w:tcPr>
            <w:tcW w:w="331" w:type="pct"/>
            <w:tcBorders>
              <w:top w:val="nil"/>
              <w:left w:val="nil"/>
              <w:bottom w:val="nil"/>
              <w:right w:val="nil"/>
            </w:tcBorders>
            <w:shd w:val="clear" w:color="auto" w:fill="auto"/>
            <w:noWrap/>
            <w:vAlign w:val="center"/>
          </w:tcPr>
          <w:p w14:paraId="6C6E3662" w14:textId="61F6AA9E"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2.203.208</w:t>
            </w:r>
          </w:p>
        </w:tc>
        <w:tc>
          <w:tcPr>
            <w:tcW w:w="288" w:type="pct"/>
            <w:tcBorders>
              <w:top w:val="nil"/>
              <w:left w:val="nil"/>
              <w:bottom w:val="nil"/>
              <w:right w:val="nil"/>
            </w:tcBorders>
            <w:shd w:val="clear" w:color="auto" w:fill="auto"/>
            <w:noWrap/>
            <w:vAlign w:val="center"/>
          </w:tcPr>
          <w:p w14:paraId="5B293141" w14:textId="42B196E1"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24.349</w:t>
            </w:r>
          </w:p>
        </w:tc>
        <w:tc>
          <w:tcPr>
            <w:tcW w:w="346" w:type="pct"/>
            <w:tcBorders>
              <w:top w:val="nil"/>
              <w:left w:val="nil"/>
              <w:bottom w:val="nil"/>
              <w:right w:val="nil"/>
            </w:tcBorders>
            <w:shd w:val="clear" w:color="auto" w:fill="auto"/>
            <w:noWrap/>
            <w:vAlign w:val="center"/>
          </w:tcPr>
          <w:p w14:paraId="56537AEE" w14:textId="48786A29"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18</w:t>
            </w:r>
          </w:p>
        </w:tc>
        <w:tc>
          <w:tcPr>
            <w:tcW w:w="278" w:type="pct"/>
            <w:tcBorders>
              <w:top w:val="nil"/>
              <w:left w:val="nil"/>
              <w:bottom w:val="nil"/>
              <w:right w:val="nil"/>
            </w:tcBorders>
            <w:shd w:val="clear" w:color="auto" w:fill="auto"/>
            <w:noWrap/>
            <w:vAlign w:val="center"/>
          </w:tcPr>
          <w:p w14:paraId="5B9FE103" w14:textId="26373678"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58</w:t>
            </w:r>
            <w:r>
              <w:rPr>
                <w:rFonts w:ascii="CAIXA Std Book" w:hAnsi="CAIXA Std Book" w:cs="Arial"/>
                <w:color w:val="005CA9"/>
                <w:sz w:val="13"/>
                <w:szCs w:val="13"/>
              </w:rPr>
              <w:t>.</w:t>
            </w:r>
            <w:r w:rsidRPr="00667139">
              <w:rPr>
                <w:rFonts w:ascii="CAIXA Std Book" w:hAnsi="CAIXA Std Book" w:cs="Arial"/>
                <w:color w:val="005CA9"/>
                <w:sz w:val="13"/>
                <w:szCs w:val="13"/>
              </w:rPr>
              <w:t>458</w:t>
            </w:r>
          </w:p>
        </w:tc>
        <w:tc>
          <w:tcPr>
            <w:tcW w:w="367" w:type="pct"/>
            <w:tcBorders>
              <w:top w:val="nil"/>
              <w:left w:val="nil"/>
              <w:bottom w:val="nil"/>
              <w:right w:val="nil"/>
            </w:tcBorders>
            <w:shd w:val="clear" w:color="auto" w:fill="auto"/>
            <w:noWrap/>
            <w:vAlign w:val="center"/>
          </w:tcPr>
          <w:p w14:paraId="1F882727" w14:textId="15C1CB09"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1.774</w:t>
            </w:r>
          </w:p>
        </w:tc>
        <w:tc>
          <w:tcPr>
            <w:tcW w:w="342" w:type="pct"/>
            <w:tcBorders>
              <w:top w:val="nil"/>
              <w:left w:val="nil"/>
              <w:bottom w:val="nil"/>
            </w:tcBorders>
            <w:shd w:val="clear" w:color="auto" w:fill="auto"/>
            <w:noWrap/>
            <w:vAlign w:val="center"/>
          </w:tcPr>
          <w:p w14:paraId="4552CEB2" w14:textId="23D95BA1" w:rsidR="00E16A4A" w:rsidRPr="00667139" w:rsidRDefault="00E16A4A" w:rsidP="00E16A4A">
            <w:pPr>
              <w:jc w:val="right"/>
              <w:rPr>
                <w:rFonts w:ascii="CAIXA Std Book" w:hAnsi="CAIXA Std Book" w:cs="Calibri"/>
                <w:color w:val="005CA9"/>
                <w:sz w:val="13"/>
                <w:szCs w:val="13"/>
              </w:rPr>
            </w:pPr>
            <w:r w:rsidRPr="00667139">
              <w:rPr>
                <w:rFonts w:ascii="CAIXA Std Book" w:hAnsi="CAIXA Std Book" w:cs="Arial"/>
                <w:color w:val="005CA9"/>
                <w:sz w:val="13"/>
                <w:szCs w:val="13"/>
              </w:rPr>
              <w:t>41.671.600</w:t>
            </w:r>
          </w:p>
        </w:tc>
      </w:tr>
      <w:tr w:rsidR="00E16A4A" w:rsidRPr="00A95F0F" w14:paraId="4E2CEEDF" w14:textId="77777777" w:rsidTr="00BA3071">
        <w:trPr>
          <w:trHeight w:val="181"/>
        </w:trPr>
        <w:tc>
          <w:tcPr>
            <w:tcW w:w="1072" w:type="pct"/>
            <w:tcBorders>
              <w:top w:val="nil"/>
              <w:left w:val="nil"/>
              <w:bottom w:val="nil"/>
              <w:right w:val="nil"/>
            </w:tcBorders>
            <w:shd w:val="clear" w:color="auto" w:fill="auto"/>
            <w:vAlign w:val="center"/>
            <w:hideMark/>
          </w:tcPr>
          <w:p w14:paraId="19038C55" w14:textId="5CC1DCFE"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 xml:space="preserve">Provisões para outros créditos </w:t>
            </w:r>
            <w:r>
              <w:rPr>
                <w:rFonts w:ascii="CAIXA Std Book" w:hAnsi="CAIXA Std Book" w:cs="Calibri"/>
                <w:color w:val="005CA9"/>
                <w:sz w:val="13"/>
                <w:szCs w:val="13"/>
              </w:rPr>
              <w:t>(6</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382B45E9" w14:textId="7E9E5CB5"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(1.548.949)</w:t>
            </w:r>
          </w:p>
        </w:tc>
        <w:tc>
          <w:tcPr>
            <w:tcW w:w="299" w:type="pct"/>
            <w:tcBorders>
              <w:top w:val="nil"/>
              <w:left w:val="nil"/>
              <w:bottom w:val="nil"/>
              <w:right w:val="nil"/>
            </w:tcBorders>
            <w:shd w:val="clear" w:color="auto" w:fill="auto"/>
            <w:noWrap/>
          </w:tcPr>
          <w:p w14:paraId="6F25DBDA" w14:textId="1E700316"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1A701CBB" w14:textId="034B3323"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5A0AE003" w14:textId="7C029F60"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6E40C820" w14:textId="64D9BF32"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(40)</w:t>
            </w:r>
          </w:p>
        </w:tc>
        <w:tc>
          <w:tcPr>
            <w:tcW w:w="331" w:type="pct"/>
            <w:tcBorders>
              <w:top w:val="nil"/>
              <w:left w:val="nil"/>
              <w:bottom w:val="nil"/>
            </w:tcBorders>
            <w:shd w:val="clear" w:color="auto" w:fill="auto"/>
            <w:noWrap/>
          </w:tcPr>
          <w:p w14:paraId="464A6930" w14:textId="69D6B762"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(10.918.215)</w:t>
            </w:r>
          </w:p>
        </w:tc>
        <w:tc>
          <w:tcPr>
            <w:tcW w:w="331" w:type="pct"/>
            <w:tcBorders>
              <w:top w:val="nil"/>
              <w:left w:val="nil"/>
              <w:bottom w:val="nil"/>
              <w:right w:val="nil"/>
            </w:tcBorders>
            <w:shd w:val="clear" w:color="auto" w:fill="auto"/>
            <w:noWrap/>
            <w:vAlign w:val="center"/>
          </w:tcPr>
          <w:p w14:paraId="2FB23021" w14:textId="576FA811"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nil"/>
              <w:right w:val="nil"/>
            </w:tcBorders>
            <w:shd w:val="clear" w:color="auto" w:fill="auto"/>
            <w:noWrap/>
            <w:vAlign w:val="center"/>
          </w:tcPr>
          <w:p w14:paraId="61ED25B9" w14:textId="2573ED06"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1CD0BD6" w14:textId="49D26EC4"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124C0496" w14:textId="20861377"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09589AEE" w14:textId="316A7107" w:rsidR="00E16A4A" w:rsidRPr="00667139" w:rsidRDefault="00E16A4A" w:rsidP="00E16A4A">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17</w:t>
            </w:r>
            <w:r>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273C44ED" w14:textId="2F93D08D" w:rsidR="00E16A4A" w:rsidRPr="00667139" w:rsidRDefault="00E16A4A" w:rsidP="00E16A4A">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9.417.547</w:t>
            </w:r>
            <w:r>
              <w:rPr>
                <w:rFonts w:ascii="CAIXA Std Book" w:hAnsi="CAIXA Std Book" w:cs="Arial"/>
                <w:color w:val="005CA9"/>
                <w:sz w:val="13"/>
                <w:szCs w:val="13"/>
              </w:rPr>
              <w:t>)</w:t>
            </w:r>
          </w:p>
        </w:tc>
      </w:tr>
      <w:tr w:rsidR="00E16A4A" w:rsidRPr="00A95F0F" w14:paraId="7708B356" w14:textId="77777777" w:rsidTr="00BA3071">
        <w:trPr>
          <w:trHeight w:val="181"/>
        </w:trPr>
        <w:tc>
          <w:tcPr>
            <w:tcW w:w="1072" w:type="pct"/>
            <w:tcBorders>
              <w:top w:val="nil"/>
              <w:left w:val="nil"/>
              <w:bottom w:val="single" w:sz="4" w:space="0" w:color="F79646" w:themeColor="accent6"/>
              <w:right w:val="nil"/>
            </w:tcBorders>
            <w:shd w:val="clear" w:color="auto" w:fill="auto"/>
            <w:vAlign w:val="center"/>
            <w:hideMark/>
          </w:tcPr>
          <w:p w14:paraId="2CD4B263" w14:textId="1C948FC1" w:rsidR="00E16A4A" w:rsidRPr="00667139" w:rsidRDefault="00E16A4A" w:rsidP="00E16A4A">
            <w:pPr>
              <w:rPr>
                <w:rFonts w:ascii="CAIXA Std Book" w:hAnsi="CAIXA Std Book" w:cs="Calibri"/>
                <w:color w:val="005CA9"/>
                <w:sz w:val="13"/>
                <w:szCs w:val="13"/>
              </w:rPr>
            </w:pPr>
            <w:r w:rsidRPr="00667139">
              <w:rPr>
                <w:rFonts w:ascii="CAIXA Std Book" w:hAnsi="CAIXA Std Book" w:cs="Calibri"/>
                <w:color w:val="005CA9"/>
                <w:sz w:val="13"/>
                <w:szCs w:val="13"/>
              </w:rPr>
              <w:t>Outros investimentos, valores e bens</w:t>
            </w:r>
          </w:p>
        </w:tc>
        <w:tc>
          <w:tcPr>
            <w:tcW w:w="331" w:type="pct"/>
            <w:tcBorders>
              <w:top w:val="nil"/>
              <w:left w:val="nil"/>
              <w:bottom w:val="nil"/>
              <w:right w:val="nil"/>
            </w:tcBorders>
            <w:shd w:val="clear" w:color="auto" w:fill="auto"/>
            <w:noWrap/>
          </w:tcPr>
          <w:p w14:paraId="76CC3D7A" w14:textId="294D1917"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299" w:type="pct"/>
            <w:tcBorders>
              <w:top w:val="nil"/>
              <w:left w:val="nil"/>
              <w:bottom w:val="nil"/>
              <w:right w:val="nil"/>
            </w:tcBorders>
            <w:shd w:val="clear" w:color="auto" w:fill="auto"/>
            <w:noWrap/>
          </w:tcPr>
          <w:p w14:paraId="145F7665" w14:textId="11FEC8D8"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2D4DCAF2" w14:textId="4228BF1F" w:rsidR="00E16A4A" w:rsidRPr="00590534" w:rsidRDefault="00E16A4A" w:rsidP="00590534">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1C6F7FFB" w14:textId="708BBD03"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7C8D8065" w14:textId="79D454FC" w:rsidR="00E16A4A" w:rsidRPr="00590534" w:rsidRDefault="00E16A4A" w:rsidP="00BA0567">
            <w:pPr>
              <w:jc w:val="center"/>
              <w:rPr>
                <w:rFonts w:ascii="CAIXA Std Book" w:hAnsi="CAIXA Std Book" w:cs="Arial"/>
                <w:color w:val="005CA9"/>
                <w:sz w:val="13"/>
                <w:szCs w:val="13"/>
              </w:rPr>
            </w:pPr>
            <w:r w:rsidRPr="00590534">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5B839614" w14:textId="58AFE8D3" w:rsidR="00E16A4A" w:rsidRPr="00590534" w:rsidRDefault="00590534" w:rsidP="00982327">
            <w:pPr>
              <w:jc w:val="right"/>
              <w:rPr>
                <w:rFonts w:ascii="CAIXA Std Book" w:hAnsi="CAIXA Std Book" w:cs="Arial"/>
                <w:color w:val="005CA9"/>
                <w:sz w:val="13"/>
                <w:szCs w:val="13"/>
              </w:rPr>
            </w:pPr>
            <w:r w:rsidRPr="00590534">
              <w:rPr>
                <w:rFonts w:ascii="CAIXA Std Book" w:hAnsi="CAIXA Std Book" w:cs="Arial"/>
                <w:color w:val="005CA9"/>
                <w:sz w:val="13"/>
                <w:szCs w:val="13"/>
              </w:rPr>
              <w:t xml:space="preserve"> 11.347 </w:t>
            </w:r>
          </w:p>
        </w:tc>
        <w:tc>
          <w:tcPr>
            <w:tcW w:w="331" w:type="pct"/>
            <w:tcBorders>
              <w:top w:val="nil"/>
              <w:left w:val="nil"/>
              <w:bottom w:val="single" w:sz="4" w:space="0" w:color="F79646" w:themeColor="accent6"/>
              <w:right w:val="nil"/>
            </w:tcBorders>
            <w:shd w:val="clear" w:color="auto" w:fill="auto"/>
            <w:noWrap/>
            <w:vAlign w:val="center"/>
          </w:tcPr>
          <w:p w14:paraId="622172FA" w14:textId="216CF588"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single" w:sz="4" w:space="0" w:color="F79646" w:themeColor="accent6"/>
              <w:right w:val="nil"/>
            </w:tcBorders>
            <w:shd w:val="clear" w:color="auto" w:fill="auto"/>
            <w:noWrap/>
            <w:vAlign w:val="center"/>
          </w:tcPr>
          <w:p w14:paraId="3844C85F" w14:textId="5A58E81B"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single" w:sz="4" w:space="0" w:color="F79646" w:themeColor="accent6"/>
              <w:right w:val="nil"/>
            </w:tcBorders>
            <w:shd w:val="clear" w:color="auto" w:fill="auto"/>
            <w:noWrap/>
            <w:vAlign w:val="center"/>
          </w:tcPr>
          <w:p w14:paraId="41C7BF66" w14:textId="21EC1679"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single" w:sz="4" w:space="0" w:color="F79646" w:themeColor="accent6"/>
              <w:right w:val="nil"/>
            </w:tcBorders>
            <w:shd w:val="clear" w:color="auto" w:fill="auto"/>
            <w:noWrap/>
            <w:vAlign w:val="center"/>
          </w:tcPr>
          <w:p w14:paraId="2706928F" w14:textId="63B2022A"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single" w:sz="4" w:space="0" w:color="F79646" w:themeColor="accent6"/>
              <w:right w:val="nil"/>
            </w:tcBorders>
            <w:shd w:val="clear" w:color="auto" w:fill="auto"/>
            <w:noWrap/>
            <w:vAlign w:val="center"/>
          </w:tcPr>
          <w:p w14:paraId="42313E02" w14:textId="7ADCFB70"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single" w:sz="4" w:space="0" w:color="F79646" w:themeColor="accent6"/>
            </w:tcBorders>
            <w:shd w:val="clear" w:color="auto" w:fill="auto"/>
            <w:noWrap/>
            <w:vAlign w:val="center"/>
          </w:tcPr>
          <w:p w14:paraId="7624A632" w14:textId="41500549" w:rsidR="00E16A4A" w:rsidRPr="00667139" w:rsidRDefault="00E16A4A" w:rsidP="00E16A4A">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E50D56" w:rsidRPr="00A95F0F" w14:paraId="4692F90E" w14:textId="77777777">
        <w:trPr>
          <w:trHeight w:val="181"/>
        </w:trPr>
        <w:tc>
          <w:tcPr>
            <w:tcW w:w="1072" w:type="pct"/>
            <w:tcBorders>
              <w:top w:val="single" w:sz="4" w:space="0" w:color="F79646" w:themeColor="accent6"/>
              <w:left w:val="nil"/>
              <w:bottom w:val="single" w:sz="4" w:space="0" w:color="F79646" w:themeColor="accent6"/>
              <w:right w:val="nil"/>
            </w:tcBorders>
            <w:shd w:val="clear" w:color="auto" w:fill="auto"/>
            <w:vAlign w:val="center"/>
            <w:hideMark/>
          </w:tcPr>
          <w:p w14:paraId="23D4EF18" w14:textId="799FB4B6" w:rsidR="006A2862" w:rsidRPr="00667139" w:rsidRDefault="006A2862" w:rsidP="006A2862">
            <w:pPr>
              <w:rPr>
                <w:rFonts w:ascii="CAIXA Std Book" w:hAnsi="CAIXA Std Book" w:cs="Calibri"/>
                <w:b/>
                <w:bCs/>
                <w:color w:val="005CA9"/>
                <w:sz w:val="13"/>
                <w:szCs w:val="13"/>
              </w:rPr>
            </w:pPr>
            <w:r w:rsidRPr="00667139">
              <w:rPr>
                <w:rFonts w:ascii="CAIXA Std Book" w:hAnsi="CAIXA Std Book" w:cs="Calibri"/>
                <w:b/>
                <w:bCs/>
                <w:color w:val="005CA9"/>
                <w:sz w:val="13"/>
                <w:szCs w:val="13"/>
              </w:rPr>
              <w:t>PASSIVO</w:t>
            </w:r>
          </w:p>
        </w:tc>
        <w:tc>
          <w:tcPr>
            <w:tcW w:w="331" w:type="pct"/>
            <w:tcBorders>
              <w:top w:val="single" w:sz="4" w:space="0" w:color="F39200"/>
              <w:left w:val="nil"/>
              <w:bottom w:val="single" w:sz="4" w:space="0" w:color="F39200"/>
              <w:right w:val="nil"/>
            </w:tcBorders>
            <w:shd w:val="clear" w:color="auto" w:fill="auto"/>
          </w:tcPr>
          <w:p w14:paraId="3AE52125" w14:textId="797C1FBD"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48.447.895 </w:t>
            </w:r>
          </w:p>
        </w:tc>
        <w:tc>
          <w:tcPr>
            <w:tcW w:w="299" w:type="pct"/>
            <w:tcBorders>
              <w:top w:val="single" w:sz="4" w:space="0" w:color="F39200"/>
              <w:left w:val="nil"/>
              <w:bottom w:val="single" w:sz="4" w:space="0" w:color="F39200"/>
              <w:right w:val="nil"/>
            </w:tcBorders>
            <w:shd w:val="clear" w:color="auto" w:fill="auto"/>
          </w:tcPr>
          <w:p w14:paraId="03354F7A" w14:textId="4094A981"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595 </w:t>
            </w:r>
          </w:p>
        </w:tc>
        <w:tc>
          <w:tcPr>
            <w:tcW w:w="345" w:type="pct"/>
            <w:tcBorders>
              <w:top w:val="single" w:sz="4" w:space="0" w:color="F39200"/>
              <w:left w:val="nil"/>
              <w:bottom w:val="single" w:sz="4" w:space="0" w:color="F39200"/>
              <w:right w:val="nil"/>
            </w:tcBorders>
            <w:shd w:val="clear" w:color="auto" w:fill="auto"/>
          </w:tcPr>
          <w:p w14:paraId="2F36B64A" w14:textId="488099B1"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146.994 </w:t>
            </w:r>
          </w:p>
        </w:tc>
        <w:tc>
          <w:tcPr>
            <w:tcW w:w="332" w:type="pct"/>
            <w:tcBorders>
              <w:top w:val="single" w:sz="4" w:space="0" w:color="F39200"/>
              <w:left w:val="nil"/>
              <w:bottom w:val="single" w:sz="4" w:space="0" w:color="F39200"/>
              <w:right w:val="nil"/>
            </w:tcBorders>
            <w:shd w:val="clear" w:color="auto" w:fill="auto"/>
          </w:tcPr>
          <w:p w14:paraId="60FC0CD9" w14:textId="576D4227"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206.752 </w:t>
            </w:r>
          </w:p>
        </w:tc>
        <w:tc>
          <w:tcPr>
            <w:tcW w:w="338" w:type="pct"/>
            <w:tcBorders>
              <w:top w:val="single" w:sz="4" w:space="0" w:color="F39200"/>
              <w:left w:val="nil"/>
              <w:bottom w:val="single" w:sz="4" w:space="0" w:color="F39200"/>
              <w:right w:val="nil"/>
            </w:tcBorders>
            <w:shd w:val="clear" w:color="auto" w:fill="auto"/>
          </w:tcPr>
          <w:p w14:paraId="4085DB1E" w14:textId="440E772A"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247.529 </w:t>
            </w:r>
          </w:p>
        </w:tc>
        <w:tc>
          <w:tcPr>
            <w:tcW w:w="331" w:type="pct"/>
            <w:tcBorders>
              <w:top w:val="single" w:sz="4" w:space="0" w:color="F39200"/>
              <w:left w:val="nil"/>
              <w:bottom w:val="single" w:sz="4" w:space="0" w:color="F39200"/>
              <w:right w:val="nil"/>
            </w:tcBorders>
            <w:shd w:val="clear" w:color="auto" w:fill="auto"/>
          </w:tcPr>
          <w:p w14:paraId="6A33D228" w14:textId="4A2D5162"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701.442.018 </w:t>
            </w:r>
          </w:p>
        </w:tc>
        <w:tc>
          <w:tcPr>
            <w:tcW w:w="331" w:type="pct"/>
            <w:tcBorders>
              <w:top w:val="single" w:sz="4" w:space="0" w:color="F79646" w:themeColor="accent6"/>
              <w:left w:val="nil"/>
              <w:bottom w:val="single" w:sz="4" w:space="0" w:color="F39200"/>
              <w:right w:val="nil"/>
            </w:tcBorders>
            <w:shd w:val="clear" w:color="auto" w:fill="auto"/>
            <w:vAlign w:val="center"/>
          </w:tcPr>
          <w:p w14:paraId="61123493" w14:textId="77B5FB06"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45.636.508</w:t>
            </w:r>
          </w:p>
        </w:tc>
        <w:tc>
          <w:tcPr>
            <w:tcW w:w="288" w:type="pct"/>
            <w:tcBorders>
              <w:top w:val="single" w:sz="4" w:space="0" w:color="F79646" w:themeColor="accent6"/>
              <w:left w:val="nil"/>
              <w:bottom w:val="single" w:sz="4" w:space="0" w:color="F39200"/>
              <w:right w:val="nil"/>
            </w:tcBorders>
            <w:shd w:val="clear" w:color="auto" w:fill="auto"/>
            <w:vAlign w:val="center"/>
          </w:tcPr>
          <w:p w14:paraId="1277E8C3" w14:textId="1C1E46B2"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350</w:t>
            </w:r>
          </w:p>
        </w:tc>
        <w:tc>
          <w:tcPr>
            <w:tcW w:w="346" w:type="pct"/>
            <w:tcBorders>
              <w:top w:val="single" w:sz="4" w:space="0" w:color="F79646" w:themeColor="accent6"/>
              <w:left w:val="nil"/>
              <w:bottom w:val="single" w:sz="4" w:space="0" w:color="F39200"/>
              <w:right w:val="nil"/>
            </w:tcBorders>
            <w:shd w:val="clear" w:color="auto" w:fill="auto"/>
            <w:vAlign w:val="center"/>
          </w:tcPr>
          <w:p w14:paraId="1D292FE6" w14:textId="777AB39A"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218.532</w:t>
            </w:r>
          </w:p>
        </w:tc>
        <w:tc>
          <w:tcPr>
            <w:tcW w:w="278" w:type="pct"/>
            <w:tcBorders>
              <w:top w:val="single" w:sz="4" w:space="0" w:color="F79646" w:themeColor="accent6"/>
              <w:left w:val="nil"/>
              <w:bottom w:val="single" w:sz="4" w:space="0" w:color="F39200"/>
              <w:right w:val="nil"/>
            </w:tcBorders>
            <w:shd w:val="clear" w:color="auto" w:fill="auto"/>
            <w:vAlign w:val="center"/>
          </w:tcPr>
          <w:p w14:paraId="501F40BA" w14:textId="42CEC78F"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86.345</w:t>
            </w:r>
          </w:p>
        </w:tc>
        <w:tc>
          <w:tcPr>
            <w:tcW w:w="367" w:type="pct"/>
            <w:tcBorders>
              <w:top w:val="single" w:sz="4" w:space="0" w:color="F79646" w:themeColor="accent6"/>
              <w:left w:val="nil"/>
              <w:bottom w:val="single" w:sz="4" w:space="0" w:color="F39200"/>
              <w:right w:val="nil"/>
            </w:tcBorders>
            <w:shd w:val="clear" w:color="auto" w:fill="auto"/>
            <w:vAlign w:val="center"/>
          </w:tcPr>
          <w:p w14:paraId="5A0305EC" w14:textId="208B624B"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25.615</w:t>
            </w:r>
          </w:p>
        </w:tc>
        <w:tc>
          <w:tcPr>
            <w:tcW w:w="342" w:type="pct"/>
            <w:tcBorders>
              <w:top w:val="single" w:sz="4" w:space="0" w:color="F79646" w:themeColor="accent6"/>
              <w:left w:val="nil"/>
              <w:bottom w:val="single" w:sz="4" w:space="0" w:color="F39200"/>
              <w:right w:val="nil"/>
            </w:tcBorders>
            <w:shd w:val="clear" w:color="auto" w:fill="auto"/>
            <w:vAlign w:val="center"/>
          </w:tcPr>
          <w:p w14:paraId="41070D38" w14:textId="16B16570"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642.276.331</w:t>
            </w:r>
          </w:p>
        </w:tc>
      </w:tr>
      <w:tr w:rsidR="00E50D56" w:rsidRPr="00A95F0F" w14:paraId="7EE36B77" w14:textId="77777777">
        <w:trPr>
          <w:trHeight w:val="181"/>
        </w:trPr>
        <w:tc>
          <w:tcPr>
            <w:tcW w:w="1072" w:type="pct"/>
            <w:tcBorders>
              <w:top w:val="single" w:sz="4" w:space="0" w:color="F79646" w:themeColor="accent6"/>
              <w:left w:val="nil"/>
              <w:bottom w:val="nil"/>
              <w:right w:val="nil"/>
            </w:tcBorders>
            <w:shd w:val="clear" w:color="auto" w:fill="auto"/>
            <w:vAlign w:val="center"/>
            <w:hideMark/>
          </w:tcPr>
          <w:p w14:paraId="0F697484" w14:textId="10B1A93E" w:rsidR="006A2862" w:rsidRPr="00667139" w:rsidRDefault="006A2862" w:rsidP="006A2862">
            <w:pPr>
              <w:rPr>
                <w:rFonts w:ascii="CAIXA Std Book" w:hAnsi="CAIXA Std Book" w:cs="Calibri"/>
                <w:color w:val="005CA9"/>
                <w:sz w:val="13"/>
                <w:szCs w:val="13"/>
              </w:rPr>
            </w:pPr>
            <w:r w:rsidRPr="00667139">
              <w:rPr>
                <w:rFonts w:ascii="CAIXA Std Book" w:hAnsi="CAIXA Std Book" w:cs="Calibri"/>
                <w:color w:val="005CA9"/>
                <w:sz w:val="13"/>
                <w:szCs w:val="13"/>
              </w:rPr>
              <w:t>Depósitos à vista e poupança</w:t>
            </w:r>
            <w:r>
              <w:rPr>
                <w:rFonts w:ascii="CAIXA Std Book" w:hAnsi="CAIXA Std Book" w:cs="Calibri"/>
                <w:color w:val="005CA9"/>
                <w:sz w:val="13"/>
                <w:szCs w:val="13"/>
              </w:rPr>
              <w:t xml:space="preserve"> (</w:t>
            </w:r>
            <w:r w:rsidR="0087770A">
              <w:rPr>
                <w:rFonts w:ascii="CAIXA Std Book" w:hAnsi="CAIXA Std Book" w:cs="Calibri"/>
                <w:color w:val="005CA9"/>
                <w:sz w:val="13"/>
                <w:szCs w:val="13"/>
              </w:rPr>
              <w:t>7</w:t>
            </w:r>
            <w:r>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5BA7AB0B" w14:textId="530B1363"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403.389 </w:t>
            </w:r>
          </w:p>
        </w:tc>
        <w:tc>
          <w:tcPr>
            <w:tcW w:w="299" w:type="pct"/>
            <w:tcBorders>
              <w:top w:val="nil"/>
              <w:left w:val="nil"/>
              <w:bottom w:val="nil"/>
              <w:right w:val="nil"/>
            </w:tcBorders>
            <w:shd w:val="clear" w:color="auto" w:fill="auto"/>
            <w:noWrap/>
          </w:tcPr>
          <w:p w14:paraId="4A599C96" w14:textId="1FA21ADA"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595 </w:t>
            </w:r>
          </w:p>
        </w:tc>
        <w:tc>
          <w:tcPr>
            <w:tcW w:w="345" w:type="pct"/>
            <w:tcBorders>
              <w:top w:val="nil"/>
              <w:left w:val="nil"/>
              <w:bottom w:val="nil"/>
              <w:right w:val="nil"/>
            </w:tcBorders>
            <w:shd w:val="clear" w:color="auto" w:fill="auto"/>
            <w:noWrap/>
          </w:tcPr>
          <w:p w14:paraId="6AD90D4B" w14:textId="23DF7C30"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5.155 </w:t>
            </w:r>
          </w:p>
        </w:tc>
        <w:tc>
          <w:tcPr>
            <w:tcW w:w="332" w:type="pct"/>
            <w:tcBorders>
              <w:top w:val="nil"/>
              <w:left w:val="nil"/>
              <w:bottom w:val="nil"/>
              <w:right w:val="nil"/>
            </w:tcBorders>
            <w:shd w:val="clear" w:color="auto" w:fill="auto"/>
            <w:noWrap/>
          </w:tcPr>
          <w:p w14:paraId="23DFD82E" w14:textId="14F233E7"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81.502 </w:t>
            </w:r>
          </w:p>
        </w:tc>
        <w:tc>
          <w:tcPr>
            <w:tcW w:w="338" w:type="pct"/>
            <w:tcBorders>
              <w:top w:val="nil"/>
              <w:left w:val="nil"/>
              <w:bottom w:val="nil"/>
              <w:right w:val="nil"/>
            </w:tcBorders>
            <w:shd w:val="clear" w:color="auto" w:fill="auto"/>
            <w:noWrap/>
          </w:tcPr>
          <w:p w14:paraId="5D751FC5" w14:textId="5290506E"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15.429 </w:t>
            </w:r>
          </w:p>
        </w:tc>
        <w:tc>
          <w:tcPr>
            <w:tcW w:w="331" w:type="pct"/>
            <w:tcBorders>
              <w:top w:val="nil"/>
              <w:left w:val="nil"/>
              <w:bottom w:val="nil"/>
            </w:tcBorders>
            <w:shd w:val="clear" w:color="auto" w:fill="auto"/>
            <w:noWrap/>
          </w:tcPr>
          <w:p w14:paraId="7150B835" w14:textId="5C94095E"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3.177.761 </w:t>
            </w:r>
          </w:p>
        </w:tc>
        <w:tc>
          <w:tcPr>
            <w:tcW w:w="331" w:type="pct"/>
            <w:tcBorders>
              <w:top w:val="nil"/>
              <w:left w:val="nil"/>
              <w:bottom w:val="nil"/>
              <w:right w:val="nil"/>
            </w:tcBorders>
            <w:shd w:val="clear" w:color="auto" w:fill="auto"/>
            <w:noWrap/>
            <w:vAlign w:val="center"/>
          </w:tcPr>
          <w:p w14:paraId="40B7BBD2" w14:textId="10F8C204"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364.053</w:t>
            </w:r>
          </w:p>
        </w:tc>
        <w:tc>
          <w:tcPr>
            <w:tcW w:w="288" w:type="pct"/>
            <w:tcBorders>
              <w:top w:val="nil"/>
              <w:left w:val="nil"/>
              <w:bottom w:val="nil"/>
              <w:right w:val="nil"/>
            </w:tcBorders>
            <w:shd w:val="clear" w:color="auto" w:fill="auto"/>
            <w:noWrap/>
            <w:vAlign w:val="center"/>
          </w:tcPr>
          <w:p w14:paraId="63AD36C9" w14:textId="23D9C77A"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350</w:t>
            </w:r>
          </w:p>
        </w:tc>
        <w:tc>
          <w:tcPr>
            <w:tcW w:w="346" w:type="pct"/>
            <w:tcBorders>
              <w:top w:val="nil"/>
              <w:left w:val="nil"/>
              <w:bottom w:val="nil"/>
              <w:right w:val="nil"/>
            </w:tcBorders>
            <w:shd w:val="clear" w:color="auto" w:fill="auto"/>
            <w:noWrap/>
            <w:vAlign w:val="center"/>
          </w:tcPr>
          <w:p w14:paraId="071BB283" w14:textId="76BC0496"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34.837</w:t>
            </w:r>
          </w:p>
        </w:tc>
        <w:tc>
          <w:tcPr>
            <w:tcW w:w="278" w:type="pct"/>
            <w:tcBorders>
              <w:top w:val="nil"/>
              <w:left w:val="nil"/>
              <w:bottom w:val="nil"/>
              <w:right w:val="nil"/>
            </w:tcBorders>
            <w:shd w:val="clear" w:color="auto" w:fill="auto"/>
            <w:noWrap/>
            <w:vAlign w:val="center"/>
          </w:tcPr>
          <w:p w14:paraId="4C9BF7DF" w14:textId="3FE7F258"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86.345</w:t>
            </w:r>
          </w:p>
        </w:tc>
        <w:tc>
          <w:tcPr>
            <w:tcW w:w="367" w:type="pct"/>
            <w:tcBorders>
              <w:top w:val="nil"/>
              <w:left w:val="nil"/>
              <w:bottom w:val="nil"/>
              <w:right w:val="nil"/>
            </w:tcBorders>
            <w:shd w:val="clear" w:color="auto" w:fill="auto"/>
            <w:noWrap/>
            <w:vAlign w:val="center"/>
          </w:tcPr>
          <w:p w14:paraId="16810D44" w14:textId="46966236"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10.337</w:t>
            </w:r>
          </w:p>
        </w:tc>
        <w:tc>
          <w:tcPr>
            <w:tcW w:w="342" w:type="pct"/>
            <w:tcBorders>
              <w:top w:val="nil"/>
              <w:left w:val="nil"/>
              <w:bottom w:val="nil"/>
            </w:tcBorders>
            <w:shd w:val="clear" w:color="auto" w:fill="auto"/>
            <w:noWrap/>
            <w:vAlign w:val="center"/>
          </w:tcPr>
          <w:p w14:paraId="6FE6A8B7" w14:textId="1EECADAB"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3.575.190</w:t>
            </w:r>
          </w:p>
        </w:tc>
      </w:tr>
      <w:tr w:rsidR="00E50D56" w:rsidRPr="00A95F0F" w14:paraId="650B441E" w14:textId="77777777">
        <w:trPr>
          <w:trHeight w:val="181"/>
        </w:trPr>
        <w:tc>
          <w:tcPr>
            <w:tcW w:w="1072" w:type="pct"/>
            <w:tcBorders>
              <w:top w:val="nil"/>
              <w:left w:val="nil"/>
              <w:bottom w:val="nil"/>
              <w:right w:val="nil"/>
            </w:tcBorders>
            <w:shd w:val="clear" w:color="auto" w:fill="auto"/>
            <w:vAlign w:val="center"/>
            <w:hideMark/>
          </w:tcPr>
          <w:p w14:paraId="759E9F26" w14:textId="4CF75B43" w:rsidR="006A2862" w:rsidRPr="00667139" w:rsidRDefault="006A2862" w:rsidP="006A2862">
            <w:pPr>
              <w:rPr>
                <w:rFonts w:ascii="CAIXA Std Book" w:hAnsi="CAIXA Std Book" w:cs="Calibri"/>
                <w:color w:val="005CA9"/>
                <w:sz w:val="13"/>
                <w:szCs w:val="13"/>
              </w:rPr>
            </w:pPr>
            <w:r w:rsidRPr="00667139">
              <w:rPr>
                <w:rFonts w:ascii="CAIXA Std Book" w:hAnsi="CAIXA Std Book" w:cs="Calibri"/>
                <w:color w:val="005CA9"/>
                <w:sz w:val="13"/>
                <w:szCs w:val="13"/>
              </w:rPr>
              <w:t>Depósitos a prazo e letras</w:t>
            </w:r>
          </w:p>
        </w:tc>
        <w:tc>
          <w:tcPr>
            <w:tcW w:w="331" w:type="pct"/>
            <w:tcBorders>
              <w:top w:val="nil"/>
              <w:left w:val="nil"/>
              <w:bottom w:val="nil"/>
              <w:right w:val="nil"/>
            </w:tcBorders>
            <w:shd w:val="clear" w:color="auto" w:fill="auto"/>
            <w:noWrap/>
          </w:tcPr>
          <w:p w14:paraId="614C7CCC" w14:textId="29F5EA4D"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2.513.406 </w:t>
            </w:r>
          </w:p>
        </w:tc>
        <w:tc>
          <w:tcPr>
            <w:tcW w:w="299" w:type="pct"/>
            <w:tcBorders>
              <w:top w:val="nil"/>
              <w:left w:val="nil"/>
              <w:bottom w:val="nil"/>
              <w:right w:val="nil"/>
            </w:tcBorders>
            <w:shd w:val="clear" w:color="auto" w:fill="auto"/>
            <w:noWrap/>
          </w:tcPr>
          <w:p w14:paraId="4E5C9206" w14:textId="7B7BF09A"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505AC9F1" w14:textId="1BD87CAF"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131.613 </w:t>
            </w:r>
          </w:p>
        </w:tc>
        <w:tc>
          <w:tcPr>
            <w:tcW w:w="332" w:type="pct"/>
            <w:tcBorders>
              <w:top w:val="nil"/>
              <w:left w:val="nil"/>
              <w:bottom w:val="nil"/>
              <w:right w:val="nil"/>
            </w:tcBorders>
            <w:shd w:val="clear" w:color="auto" w:fill="auto"/>
            <w:noWrap/>
          </w:tcPr>
          <w:p w14:paraId="4602139E" w14:textId="440B9CEB"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58B771E8" w14:textId="54D37CAA"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232.100 </w:t>
            </w:r>
          </w:p>
        </w:tc>
        <w:tc>
          <w:tcPr>
            <w:tcW w:w="331" w:type="pct"/>
            <w:tcBorders>
              <w:top w:val="nil"/>
              <w:left w:val="nil"/>
              <w:bottom w:val="nil"/>
            </w:tcBorders>
            <w:shd w:val="clear" w:color="auto" w:fill="auto"/>
            <w:noWrap/>
          </w:tcPr>
          <w:p w14:paraId="1099C580" w14:textId="68286BB1"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13.843.902 </w:t>
            </w:r>
          </w:p>
        </w:tc>
        <w:tc>
          <w:tcPr>
            <w:tcW w:w="331" w:type="pct"/>
            <w:tcBorders>
              <w:top w:val="nil"/>
              <w:left w:val="nil"/>
              <w:bottom w:val="nil"/>
              <w:right w:val="nil"/>
            </w:tcBorders>
            <w:shd w:val="clear" w:color="auto" w:fill="auto"/>
            <w:noWrap/>
            <w:vAlign w:val="center"/>
          </w:tcPr>
          <w:p w14:paraId="763A6868" w14:textId="2ACF69EF"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1.266.900</w:t>
            </w:r>
          </w:p>
        </w:tc>
        <w:tc>
          <w:tcPr>
            <w:tcW w:w="288" w:type="pct"/>
            <w:tcBorders>
              <w:top w:val="nil"/>
              <w:left w:val="nil"/>
              <w:bottom w:val="nil"/>
              <w:right w:val="nil"/>
            </w:tcBorders>
            <w:shd w:val="clear" w:color="auto" w:fill="auto"/>
            <w:noWrap/>
            <w:vAlign w:val="center"/>
          </w:tcPr>
          <w:p w14:paraId="39C464BA" w14:textId="456F2C78"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3E5912A8" w14:textId="760D5179"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97349</w:t>
            </w:r>
          </w:p>
        </w:tc>
        <w:tc>
          <w:tcPr>
            <w:tcW w:w="278" w:type="pct"/>
            <w:tcBorders>
              <w:top w:val="nil"/>
              <w:left w:val="nil"/>
              <w:bottom w:val="nil"/>
              <w:right w:val="nil"/>
            </w:tcBorders>
            <w:shd w:val="clear" w:color="auto" w:fill="auto"/>
            <w:noWrap/>
            <w:vAlign w:val="center"/>
          </w:tcPr>
          <w:p w14:paraId="7A2D7DC3" w14:textId="093FA32E"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3E3E8DA9" w14:textId="33EB034D"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15.278</w:t>
            </w:r>
          </w:p>
        </w:tc>
        <w:tc>
          <w:tcPr>
            <w:tcW w:w="342" w:type="pct"/>
            <w:tcBorders>
              <w:top w:val="nil"/>
              <w:left w:val="nil"/>
              <w:bottom w:val="nil"/>
            </w:tcBorders>
            <w:shd w:val="clear" w:color="auto" w:fill="auto"/>
            <w:noWrap/>
            <w:vAlign w:val="center"/>
          </w:tcPr>
          <w:p w14:paraId="00CD74EC" w14:textId="1325D2DC"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13.492.997</w:t>
            </w:r>
          </w:p>
        </w:tc>
      </w:tr>
      <w:tr w:rsidR="00E50D56" w:rsidRPr="00A95F0F" w14:paraId="2EA2B6E5" w14:textId="77777777">
        <w:trPr>
          <w:trHeight w:val="181"/>
        </w:trPr>
        <w:tc>
          <w:tcPr>
            <w:tcW w:w="1072" w:type="pct"/>
            <w:tcBorders>
              <w:top w:val="nil"/>
              <w:left w:val="nil"/>
              <w:bottom w:val="nil"/>
              <w:right w:val="nil"/>
            </w:tcBorders>
            <w:shd w:val="clear" w:color="auto" w:fill="auto"/>
            <w:vAlign w:val="center"/>
            <w:hideMark/>
          </w:tcPr>
          <w:p w14:paraId="7C41308D" w14:textId="132E9B18" w:rsidR="006A2862" w:rsidRPr="00667139" w:rsidRDefault="006A2862" w:rsidP="006A2862">
            <w:pPr>
              <w:rPr>
                <w:rFonts w:ascii="CAIXA Std Book" w:hAnsi="CAIXA Std Book" w:cs="Calibri"/>
                <w:color w:val="005CA9"/>
                <w:sz w:val="13"/>
                <w:szCs w:val="13"/>
              </w:rPr>
            </w:pPr>
            <w:r w:rsidRPr="00667139">
              <w:rPr>
                <w:rFonts w:ascii="CAIXA Std Book" w:hAnsi="CAIXA Std Book" w:cs="Calibri"/>
                <w:color w:val="005CA9"/>
                <w:sz w:val="13"/>
                <w:szCs w:val="13"/>
              </w:rPr>
              <w:t>Depósitos especiais de fundos e programas (</w:t>
            </w:r>
            <w:r w:rsidR="0087770A">
              <w:rPr>
                <w:rFonts w:ascii="CAIXA Std Book" w:hAnsi="CAIXA Std Book" w:cs="Calibri"/>
                <w:color w:val="005CA9"/>
                <w:sz w:val="13"/>
                <w:szCs w:val="13"/>
              </w:rPr>
              <w:t>8</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6BF08DFA" w14:textId="4920C2C9"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280.087 </w:t>
            </w:r>
          </w:p>
        </w:tc>
        <w:tc>
          <w:tcPr>
            <w:tcW w:w="299" w:type="pct"/>
            <w:tcBorders>
              <w:top w:val="nil"/>
              <w:left w:val="nil"/>
              <w:bottom w:val="nil"/>
              <w:right w:val="nil"/>
            </w:tcBorders>
            <w:shd w:val="clear" w:color="auto" w:fill="auto"/>
            <w:noWrap/>
          </w:tcPr>
          <w:p w14:paraId="06839A4C" w14:textId="5529C89F"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01C30D6F" w14:textId="635C5FA3"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32E71B2A" w14:textId="1B569883"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6709EACE" w14:textId="1305AFCB"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0281DBCC" w14:textId="26936BDF"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37.814.659 </w:t>
            </w:r>
          </w:p>
        </w:tc>
        <w:tc>
          <w:tcPr>
            <w:tcW w:w="331" w:type="pct"/>
            <w:tcBorders>
              <w:top w:val="nil"/>
              <w:left w:val="nil"/>
              <w:bottom w:val="nil"/>
              <w:right w:val="nil"/>
            </w:tcBorders>
            <w:shd w:val="clear" w:color="auto" w:fill="auto"/>
            <w:noWrap/>
            <w:vAlign w:val="center"/>
          </w:tcPr>
          <w:p w14:paraId="4AD9D75B" w14:textId="63DBAF65"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395.568</w:t>
            </w:r>
          </w:p>
        </w:tc>
        <w:tc>
          <w:tcPr>
            <w:tcW w:w="288" w:type="pct"/>
            <w:tcBorders>
              <w:top w:val="nil"/>
              <w:left w:val="nil"/>
              <w:bottom w:val="nil"/>
              <w:right w:val="nil"/>
            </w:tcBorders>
            <w:shd w:val="clear" w:color="auto" w:fill="auto"/>
            <w:noWrap/>
            <w:vAlign w:val="center"/>
          </w:tcPr>
          <w:p w14:paraId="2227AB62" w14:textId="475A03F0"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6E6999A" w14:textId="6F96BE87"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379FA254" w14:textId="09DA55B2"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02235440" w14:textId="29382EF7"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2063C5A9" w14:textId="0C3438CF"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29.290.195</w:t>
            </w:r>
          </w:p>
        </w:tc>
      </w:tr>
      <w:tr w:rsidR="00E50D56" w:rsidRPr="00A95F0F" w14:paraId="7BAB477D" w14:textId="77777777" w:rsidTr="00E72D22">
        <w:trPr>
          <w:trHeight w:val="181"/>
        </w:trPr>
        <w:tc>
          <w:tcPr>
            <w:tcW w:w="1072" w:type="pct"/>
            <w:tcBorders>
              <w:top w:val="nil"/>
              <w:left w:val="nil"/>
              <w:bottom w:val="nil"/>
              <w:right w:val="nil"/>
            </w:tcBorders>
            <w:shd w:val="clear" w:color="auto" w:fill="auto"/>
            <w:vAlign w:val="center"/>
            <w:hideMark/>
          </w:tcPr>
          <w:p w14:paraId="334F3926" w14:textId="7C620FE3" w:rsidR="006A2862" w:rsidRPr="00667139" w:rsidRDefault="006A2862" w:rsidP="006A2862">
            <w:pPr>
              <w:rPr>
                <w:rFonts w:ascii="CAIXA Std Book" w:hAnsi="CAIXA Std Book" w:cs="Calibri"/>
                <w:color w:val="005CA9"/>
                <w:sz w:val="13"/>
                <w:szCs w:val="13"/>
              </w:rPr>
            </w:pPr>
            <w:r w:rsidRPr="00667139">
              <w:rPr>
                <w:rFonts w:ascii="CAIXA Std Book" w:hAnsi="CAIXA Std Book" w:cs="Calibri"/>
                <w:color w:val="005CA9"/>
                <w:sz w:val="13"/>
                <w:szCs w:val="13"/>
              </w:rPr>
              <w:t>Recursos de emissões de títulos e valores mobiliários (</w:t>
            </w:r>
            <w:r w:rsidR="0087770A">
              <w:rPr>
                <w:rFonts w:ascii="CAIXA Std Book" w:hAnsi="CAIXA Std Book" w:cs="Calibri"/>
                <w:color w:val="005CA9"/>
                <w:sz w:val="13"/>
                <w:szCs w:val="13"/>
              </w:rPr>
              <w:t>9</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01502500" w14:textId="116E3D73" w:rsidR="006A2862" w:rsidRPr="00F345CD" w:rsidRDefault="00F345CD" w:rsidP="00E72D22">
            <w:pPr>
              <w:jc w:val="right"/>
              <w:rPr>
                <w:rFonts w:ascii="CAIXA Std Book" w:hAnsi="CAIXA Std Book" w:cs="Arial"/>
                <w:color w:val="005CA9"/>
                <w:sz w:val="13"/>
                <w:szCs w:val="13"/>
              </w:rPr>
            </w:pPr>
            <w:r w:rsidRPr="00F345CD">
              <w:rPr>
                <w:rFonts w:ascii="CAIXA Std Book" w:hAnsi="CAIXA Std Book" w:cs="Arial"/>
                <w:color w:val="005CA9"/>
                <w:sz w:val="13"/>
                <w:szCs w:val="13"/>
              </w:rPr>
              <w:t>35.925.416</w:t>
            </w:r>
          </w:p>
        </w:tc>
        <w:tc>
          <w:tcPr>
            <w:tcW w:w="299" w:type="pct"/>
            <w:tcBorders>
              <w:top w:val="nil"/>
              <w:left w:val="nil"/>
              <w:bottom w:val="nil"/>
              <w:right w:val="nil"/>
            </w:tcBorders>
            <w:shd w:val="clear" w:color="auto" w:fill="auto"/>
            <w:noWrap/>
            <w:vAlign w:val="center"/>
          </w:tcPr>
          <w:p w14:paraId="7AA81B55" w14:textId="599D4F77" w:rsidR="006A2862" w:rsidRPr="00F345CD" w:rsidRDefault="006A2862" w:rsidP="00E72D22">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vAlign w:val="center"/>
          </w:tcPr>
          <w:p w14:paraId="1E2D7DC6" w14:textId="1627E22C" w:rsidR="006A2862" w:rsidRPr="00F345CD" w:rsidRDefault="006A2862" w:rsidP="00E72D22">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vAlign w:val="center"/>
          </w:tcPr>
          <w:p w14:paraId="523ED78A" w14:textId="42E8F77D" w:rsidR="006A2862" w:rsidRPr="00F345CD" w:rsidRDefault="006A2862" w:rsidP="00E72D22">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vAlign w:val="center"/>
          </w:tcPr>
          <w:p w14:paraId="4FDFB554" w14:textId="758AFD93" w:rsidR="006A2862" w:rsidRPr="00F345CD" w:rsidRDefault="006A2862" w:rsidP="00E72D22">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tcBorders>
            <w:shd w:val="clear" w:color="auto" w:fill="auto"/>
            <w:noWrap/>
            <w:vAlign w:val="center"/>
          </w:tcPr>
          <w:p w14:paraId="543C3C71" w14:textId="7B636EA7" w:rsidR="006A2862" w:rsidRPr="00F345CD" w:rsidRDefault="00F345CD" w:rsidP="00E72D22">
            <w:pPr>
              <w:jc w:val="right"/>
              <w:rPr>
                <w:rFonts w:ascii="CAIXA Std Book" w:hAnsi="CAIXA Std Book" w:cs="Arial"/>
                <w:color w:val="005CA9"/>
                <w:sz w:val="13"/>
                <w:szCs w:val="13"/>
              </w:rPr>
            </w:pPr>
            <w:r w:rsidRPr="00F345CD">
              <w:rPr>
                <w:rFonts w:ascii="CAIXA Std Book" w:hAnsi="CAIXA Std Book" w:cs="Arial"/>
                <w:color w:val="005CA9"/>
                <w:sz w:val="13"/>
                <w:szCs w:val="13"/>
              </w:rPr>
              <w:t>145.722.459</w:t>
            </w:r>
          </w:p>
        </w:tc>
        <w:tc>
          <w:tcPr>
            <w:tcW w:w="331" w:type="pct"/>
            <w:tcBorders>
              <w:top w:val="nil"/>
              <w:left w:val="nil"/>
              <w:bottom w:val="nil"/>
              <w:right w:val="nil"/>
            </w:tcBorders>
            <w:shd w:val="clear" w:color="auto" w:fill="auto"/>
            <w:noWrap/>
            <w:vAlign w:val="center"/>
          </w:tcPr>
          <w:p w14:paraId="25E7AE98" w14:textId="7BEB3924"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35.085.061</w:t>
            </w:r>
          </w:p>
        </w:tc>
        <w:tc>
          <w:tcPr>
            <w:tcW w:w="288" w:type="pct"/>
            <w:tcBorders>
              <w:top w:val="nil"/>
              <w:left w:val="nil"/>
              <w:bottom w:val="nil"/>
              <w:right w:val="nil"/>
            </w:tcBorders>
            <w:shd w:val="clear" w:color="auto" w:fill="auto"/>
            <w:noWrap/>
            <w:vAlign w:val="center"/>
          </w:tcPr>
          <w:p w14:paraId="4421B424" w14:textId="26723A86"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5C08A863" w14:textId="229C6F1F"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5330B99A" w14:textId="027F7E7A"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0F4D2868" w14:textId="28F38816"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1E13E0FF" w14:textId="3ACDB39C"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146.748.912</w:t>
            </w:r>
          </w:p>
        </w:tc>
      </w:tr>
      <w:tr w:rsidR="00E50D56" w:rsidRPr="00A95F0F" w14:paraId="7FB08240" w14:textId="77777777">
        <w:trPr>
          <w:trHeight w:val="181"/>
        </w:trPr>
        <w:tc>
          <w:tcPr>
            <w:tcW w:w="1072" w:type="pct"/>
            <w:tcBorders>
              <w:top w:val="nil"/>
              <w:left w:val="nil"/>
              <w:bottom w:val="nil"/>
              <w:right w:val="nil"/>
            </w:tcBorders>
            <w:shd w:val="clear" w:color="auto" w:fill="auto"/>
            <w:vAlign w:val="center"/>
            <w:hideMark/>
          </w:tcPr>
          <w:p w14:paraId="74E270BB" w14:textId="40DECD3A" w:rsidR="006A2862" w:rsidRPr="003D011C" w:rsidRDefault="006A2862" w:rsidP="006A2862">
            <w:pPr>
              <w:rPr>
                <w:rFonts w:ascii="CAIXA Std Book" w:hAnsi="CAIXA Std Book" w:cs="Calibri"/>
                <w:color w:val="005CA9"/>
                <w:sz w:val="13"/>
                <w:szCs w:val="13"/>
              </w:rPr>
            </w:pPr>
            <w:r w:rsidRPr="003D011C">
              <w:rPr>
                <w:rFonts w:ascii="CAIXA Std Book" w:hAnsi="CAIXA Std Book" w:cs="Calibri"/>
                <w:color w:val="005CA9"/>
                <w:sz w:val="13"/>
                <w:szCs w:val="13"/>
              </w:rPr>
              <w:t>Repasses do país - instituições oficiais (</w:t>
            </w:r>
            <w:r w:rsidR="0087770A">
              <w:rPr>
                <w:rFonts w:ascii="CAIXA Std Book" w:hAnsi="CAIXA Std Book" w:cs="Calibri"/>
                <w:color w:val="005CA9"/>
                <w:sz w:val="13"/>
                <w:szCs w:val="13"/>
              </w:rPr>
              <w:t>10</w:t>
            </w:r>
            <w:r w:rsidRPr="003D011C">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2E0BAC8C" w14:textId="3DD4EA45"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13.577 </w:t>
            </w:r>
          </w:p>
        </w:tc>
        <w:tc>
          <w:tcPr>
            <w:tcW w:w="299" w:type="pct"/>
            <w:tcBorders>
              <w:top w:val="nil"/>
              <w:left w:val="nil"/>
              <w:bottom w:val="nil"/>
              <w:right w:val="nil"/>
            </w:tcBorders>
            <w:shd w:val="clear" w:color="auto" w:fill="auto"/>
            <w:noWrap/>
          </w:tcPr>
          <w:p w14:paraId="10E73F05" w14:textId="78634BE6"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12695339" w14:textId="5302455E"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6DAA7238" w14:textId="47A4C1CA"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3EECB73E" w14:textId="4306DECF"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1A3EAAC1" w14:textId="53BB7AB6"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486.298.998 </w:t>
            </w:r>
          </w:p>
        </w:tc>
        <w:tc>
          <w:tcPr>
            <w:tcW w:w="331" w:type="pct"/>
            <w:tcBorders>
              <w:top w:val="nil"/>
              <w:left w:val="nil"/>
              <w:bottom w:val="nil"/>
              <w:right w:val="nil"/>
            </w:tcBorders>
            <w:shd w:val="clear" w:color="auto" w:fill="auto"/>
            <w:noWrap/>
            <w:vAlign w:val="center"/>
          </w:tcPr>
          <w:p w14:paraId="712970CC" w14:textId="69E3B956"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13.674</w:t>
            </w:r>
          </w:p>
        </w:tc>
        <w:tc>
          <w:tcPr>
            <w:tcW w:w="288" w:type="pct"/>
            <w:tcBorders>
              <w:top w:val="nil"/>
              <w:left w:val="nil"/>
              <w:bottom w:val="nil"/>
              <w:right w:val="nil"/>
            </w:tcBorders>
            <w:shd w:val="clear" w:color="auto" w:fill="auto"/>
            <w:noWrap/>
            <w:vAlign w:val="center"/>
          </w:tcPr>
          <w:p w14:paraId="5DD93546" w14:textId="11BEAB73"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70DD9F4F" w14:textId="2D6F5047"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01359496" w14:textId="7A60A9A2"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7F91EDC5" w14:textId="068EAC49"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1C5B9003" w14:textId="4643D10E"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433.480.389</w:t>
            </w:r>
          </w:p>
        </w:tc>
      </w:tr>
      <w:tr w:rsidR="00E50D56" w:rsidRPr="00A95F0F" w14:paraId="18B9421A" w14:textId="77777777">
        <w:trPr>
          <w:trHeight w:val="181"/>
        </w:trPr>
        <w:tc>
          <w:tcPr>
            <w:tcW w:w="1072" w:type="pct"/>
            <w:tcBorders>
              <w:top w:val="nil"/>
              <w:left w:val="nil"/>
              <w:bottom w:val="nil"/>
              <w:right w:val="nil"/>
            </w:tcBorders>
            <w:shd w:val="clear" w:color="auto" w:fill="auto"/>
            <w:vAlign w:val="center"/>
          </w:tcPr>
          <w:p w14:paraId="3181D62D" w14:textId="3922A3DF" w:rsidR="006A2862" w:rsidRPr="003D011C" w:rsidRDefault="006A2862" w:rsidP="006A2862">
            <w:pPr>
              <w:rPr>
                <w:rFonts w:ascii="CAIXA Std Book" w:hAnsi="CAIXA Std Book" w:cs="Calibri"/>
                <w:color w:val="005CA9"/>
                <w:sz w:val="13"/>
                <w:szCs w:val="13"/>
              </w:rPr>
            </w:pPr>
            <w:r w:rsidRPr="003D011C">
              <w:rPr>
                <w:rFonts w:ascii="CAIXA Std Book" w:hAnsi="CAIXA Std Book" w:cs="Calibri"/>
                <w:color w:val="005CA9"/>
                <w:sz w:val="13"/>
                <w:szCs w:val="13"/>
              </w:rPr>
              <w:t>Recursos para destinação específica (</w:t>
            </w:r>
            <w:r w:rsidR="0087770A">
              <w:rPr>
                <w:rFonts w:ascii="CAIXA Std Book" w:hAnsi="CAIXA Std Book" w:cs="Calibri"/>
                <w:color w:val="005CA9"/>
                <w:sz w:val="13"/>
                <w:szCs w:val="13"/>
              </w:rPr>
              <w:t>11</w:t>
            </w:r>
            <w:r w:rsidRPr="003D011C">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5D0238D0" w14:textId="1AD7535A"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3.285.282 </w:t>
            </w:r>
          </w:p>
        </w:tc>
        <w:tc>
          <w:tcPr>
            <w:tcW w:w="299" w:type="pct"/>
            <w:tcBorders>
              <w:top w:val="nil"/>
              <w:left w:val="nil"/>
              <w:bottom w:val="nil"/>
              <w:right w:val="nil"/>
            </w:tcBorders>
            <w:shd w:val="clear" w:color="auto" w:fill="auto"/>
            <w:noWrap/>
          </w:tcPr>
          <w:p w14:paraId="394A73CE" w14:textId="518F2BE8"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7849836B" w14:textId="519C1FB8"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37439B0E" w14:textId="6F6FA897"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37A0333D" w14:textId="0438119E"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17DA8C1F" w14:textId="0F8A627A"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11.097.948 </w:t>
            </w:r>
          </w:p>
        </w:tc>
        <w:tc>
          <w:tcPr>
            <w:tcW w:w="331" w:type="pct"/>
            <w:tcBorders>
              <w:top w:val="nil"/>
              <w:left w:val="nil"/>
              <w:bottom w:val="nil"/>
              <w:right w:val="nil"/>
            </w:tcBorders>
            <w:shd w:val="clear" w:color="auto" w:fill="auto"/>
            <w:noWrap/>
            <w:vAlign w:val="center"/>
          </w:tcPr>
          <w:p w14:paraId="363E3663" w14:textId="4FF4D940"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1.751.718</w:t>
            </w:r>
          </w:p>
        </w:tc>
        <w:tc>
          <w:tcPr>
            <w:tcW w:w="288" w:type="pct"/>
            <w:tcBorders>
              <w:top w:val="nil"/>
              <w:left w:val="nil"/>
              <w:bottom w:val="nil"/>
              <w:right w:val="nil"/>
            </w:tcBorders>
            <w:shd w:val="clear" w:color="auto" w:fill="auto"/>
            <w:noWrap/>
            <w:vAlign w:val="center"/>
          </w:tcPr>
          <w:p w14:paraId="0BB9457E" w14:textId="39D26DA2"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5DAB97DD" w14:textId="0A4338F2"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1AEDCFC1" w14:textId="3A9F9F1E"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3047EA1E" w14:textId="0356FDAF"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51ED53EB" w14:textId="580F5E12"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12.023.480</w:t>
            </w:r>
          </w:p>
        </w:tc>
      </w:tr>
      <w:tr w:rsidR="00E50D56" w:rsidRPr="00A95F0F" w14:paraId="61601C9B" w14:textId="77777777" w:rsidTr="00E72D22">
        <w:trPr>
          <w:trHeight w:val="181"/>
        </w:trPr>
        <w:tc>
          <w:tcPr>
            <w:tcW w:w="1072" w:type="pct"/>
            <w:tcBorders>
              <w:top w:val="nil"/>
              <w:left w:val="nil"/>
              <w:bottom w:val="nil"/>
              <w:right w:val="nil"/>
            </w:tcBorders>
            <w:shd w:val="clear" w:color="auto" w:fill="auto"/>
            <w:vAlign w:val="center"/>
          </w:tcPr>
          <w:p w14:paraId="1629B039" w14:textId="7CD6FC81" w:rsidR="006A2862" w:rsidRPr="003D011C" w:rsidRDefault="006A2862" w:rsidP="006A2862">
            <w:pPr>
              <w:rPr>
                <w:rFonts w:ascii="CAIXA Std Book" w:hAnsi="CAIXA Std Book" w:cs="Calibri"/>
                <w:color w:val="005CA9"/>
                <w:sz w:val="13"/>
                <w:szCs w:val="13"/>
              </w:rPr>
            </w:pPr>
            <w:r w:rsidRPr="003D011C">
              <w:rPr>
                <w:rFonts w:ascii="CAIXA Std Book" w:hAnsi="CAIXA Std Book" w:cs="Calibri"/>
                <w:color w:val="005CA9"/>
                <w:sz w:val="13"/>
                <w:szCs w:val="13"/>
              </w:rPr>
              <w:t>Obrigações fiscais e previdenciárias (</w:t>
            </w:r>
            <w:r w:rsidR="0087770A">
              <w:rPr>
                <w:rFonts w:ascii="CAIXA Std Book" w:hAnsi="CAIXA Std Book" w:cs="Calibri"/>
                <w:color w:val="005CA9"/>
                <w:sz w:val="13"/>
                <w:szCs w:val="13"/>
              </w:rPr>
              <w:t>12</w:t>
            </w:r>
            <w:r w:rsidRPr="003D011C">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tcPr>
          <w:p w14:paraId="585A26D7" w14:textId="0939D599"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5.798.091 </w:t>
            </w:r>
          </w:p>
        </w:tc>
        <w:tc>
          <w:tcPr>
            <w:tcW w:w="299" w:type="pct"/>
            <w:tcBorders>
              <w:top w:val="nil"/>
              <w:left w:val="nil"/>
              <w:bottom w:val="nil"/>
              <w:right w:val="nil"/>
            </w:tcBorders>
            <w:shd w:val="clear" w:color="auto" w:fill="auto"/>
            <w:noWrap/>
          </w:tcPr>
          <w:p w14:paraId="1590DF6C" w14:textId="5D390899"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71D7F97D" w14:textId="40E43FCC"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2" w:type="pct"/>
            <w:tcBorders>
              <w:top w:val="nil"/>
              <w:left w:val="nil"/>
              <w:bottom w:val="nil"/>
              <w:right w:val="nil"/>
            </w:tcBorders>
            <w:shd w:val="clear" w:color="auto" w:fill="auto"/>
            <w:noWrap/>
          </w:tcPr>
          <w:p w14:paraId="058B26A7" w14:textId="632CCAF7"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nil"/>
              <w:right w:val="nil"/>
            </w:tcBorders>
            <w:shd w:val="clear" w:color="auto" w:fill="auto"/>
            <w:noWrap/>
          </w:tcPr>
          <w:p w14:paraId="46567A0F" w14:textId="096E894D"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tcBorders>
            <w:shd w:val="clear" w:color="auto" w:fill="auto"/>
            <w:noWrap/>
            <w:vAlign w:val="center"/>
          </w:tcPr>
          <w:p w14:paraId="7E955D6C" w14:textId="78CDA14F" w:rsidR="006A2862" w:rsidRPr="00F345CD" w:rsidRDefault="00F345CD" w:rsidP="00E72D22">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right w:val="nil"/>
            </w:tcBorders>
            <w:shd w:val="clear" w:color="auto" w:fill="auto"/>
            <w:noWrap/>
            <w:vAlign w:val="center"/>
          </w:tcPr>
          <w:p w14:paraId="432DFF7B" w14:textId="06305B5D"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6.215.075</w:t>
            </w:r>
          </w:p>
        </w:tc>
        <w:tc>
          <w:tcPr>
            <w:tcW w:w="288" w:type="pct"/>
            <w:tcBorders>
              <w:top w:val="nil"/>
              <w:left w:val="nil"/>
              <w:bottom w:val="nil"/>
              <w:right w:val="nil"/>
            </w:tcBorders>
            <w:shd w:val="clear" w:color="auto" w:fill="auto"/>
            <w:noWrap/>
            <w:vAlign w:val="center"/>
          </w:tcPr>
          <w:p w14:paraId="56AEE647" w14:textId="5E2A8E58"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0EC50E68" w14:textId="1F1C6404"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38C672BD" w14:textId="6C3704E9"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302C9706" w14:textId="246716D5"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39AA9D44" w14:textId="36865264"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E50D56" w:rsidRPr="00A95F0F" w14:paraId="2B3B84EE" w14:textId="77777777">
        <w:trPr>
          <w:trHeight w:val="181"/>
        </w:trPr>
        <w:tc>
          <w:tcPr>
            <w:tcW w:w="1072" w:type="pct"/>
            <w:tcBorders>
              <w:top w:val="nil"/>
              <w:left w:val="nil"/>
              <w:bottom w:val="nil"/>
              <w:right w:val="nil"/>
            </w:tcBorders>
            <w:shd w:val="clear" w:color="auto" w:fill="auto"/>
            <w:vAlign w:val="center"/>
          </w:tcPr>
          <w:p w14:paraId="3F365D85" w14:textId="53FA7258" w:rsidR="006A2862" w:rsidRPr="00667139" w:rsidRDefault="006A2862" w:rsidP="006A2862">
            <w:pPr>
              <w:rPr>
                <w:rFonts w:ascii="CAIXA Std Book" w:hAnsi="CAIXA Std Book" w:cs="Calibri"/>
                <w:color w:val="005CA9"/>
                <w:sz w:val="13"/>
                <w:szCs w:val="13"/>
              </w:rPr>
            </w:pPr>
            <w:r w:rsidRPr="00667139">
              <w:rPr>
                <w:rFonts w:ascii="CAIXA Std Book" w:hAnsi="CAIXA Std Book" w:cs="Calibri"/>
                <w:color w:val="005CA9"/>
                <w:sz w:val="13"/>
                <w:szCs w:val="13"/>
              </w:rPr>
              <w:t>Obrigações diversas</w:t>
            </w:r>
            <w:r w:rsidR="0087770A">
              <w:rPr>
                <w:rFonts w:ascii="CAIXA Std Book" w:hAnsi="CAIXA Std Book" w:cs="Calibri"/>
                <w:color w:val="005CA9"/>
                <w:sz w:val="13"/>
                <w:szCs w:val="13"/>
              </w:rPr>
              <w:t xml:space="preserve"> (13)</w:t>
            </w:r>
          </w:p>
        </w:tc>
        <w:tc>
          <w:tcPr>
            <w:tcW w:w="331" w:type="pct"/>
            <w:tcBorders>
              <w:top w:val="nil"/>
              <w:left w:val="nil"/>
              <w:bottom w:val="nil"/>
              <w:right w:val="nil"/>
            </w:tcBorders>
            <w:shd w:val="clear" w:color="auto" w:fill="auto"/>
            <w:noWrap/>
          </w:tcPr>
          <w:p w14:paraId="23AE90C8" w14:textId="0D7DACFC"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98.906 </w:t>
            </w:r>
          </w:p>
        </w:tc>
        <w:tc>
          <w:tcPr>
            <w:tcW w:w="299" w:type="pct"/>
            <w:tcBorders>
              <w:top w:val="nil"/>
              <w:left w:val="nil"/>
              <w:bottom w:val="nil"/>
              <w:right w:val="nil"/>
            </w:tcBorders>
            <w:shd w:val="clear" w:color="auto" w:fill="auto"/>
            <w:noWrap/>
          </w:tcPr>
          <w:p w14:paraId="7AF51DD9" w14:textId="0C69877F"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nil"/>
              <w:right w:val="nil"/>
            </w:tcBorders>
            <w:shd w:val="clear" w:color="auto" w:fill="auto"/>
            <w:noWrap/>
          </w:tcPr>
          <w:p w14:paraId="2886FBD4" w14:textId="7FBAD73B"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10.226 </w:t>
            </w:r>
          </w:p>
        </w:tc>
        <w:tc>
          <w:tcPr>
            <w:tcW w:w="332" w:type="pct"/>
            <w:tcBorders>
              <w:top w:val="nil"/>
              <w:left w:val="nil"/>
              <w:bottom w:val="nil"/>
              <w:right w:val="nil"/>
            </w:tcBorders>
            <w:shd w:val="clear" w:color="auto" w:fill="auto"/>
            <w:noWrap/>
          </w:tcPr>
          <w:p w14:paraId="5D77C05E" w14:textId="51AE9CEE"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125.250 </w:t>
            </w:r>
          </w:p>
        </w:tc>
        <w:tc>
          <w:tcPr>
            <w:tcW w:w="338" w:type="pct"/>
            <w:tcBorders>
              <w:top w:val="nil"/>
              <w:left w:val="nil"/>
              <w:bottom w:val="nil"/>
              <w:right w:val="nil"/>
            </w:tcBorders>
            <w:shd w:val="clear" w:color="auto" w:fill="auto"/>
            <w:noWrap/>
          </w:tcPr>
          <w:p w14:paraId="561BB382" w14:textId="00521E31" w:rsidR="006A2862" w:rsidRPr="00F345CD" w:rsidRDefault="00982327"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nil"/>
            </w:tcBorders>
            <w:shd w:val="clear" w:color="auto" w:fill="auto"/>
            <w:noWrap/>
          </w:tcPr>
          <w:p w14:paraId="7FC26880" w14:textId="13BEC769"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1.884.386 </w:t>
            </w:r>
          </w:p>
        </w:tc>
        <w:tc>
          <w:tcPr>
            <w:tcW w:w="331" w:type="pct"/>
            <w:tcBorders>
              <w:top w:val="nil"/>
              <w:left w:val="nil"/>
              <w:bottom w:val="nil"/>
              <w:right w:val="nil"/>
            </w:tcBorders>
            <w:shd w:val="clear" w:color="auto" w:fill="auto"/>
            <w:noWrap/>
            <w:vAlign w:val="center"/>
          </w:tcPr>
          <w:p w14:paraId="602FF461" w14:textId="7B0ADD59"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415.154</w:t>
            </w:r>
          </w:p>
        </w:tc>
        <w:tc>
          <w:tcPr>
            <w:tcW w:w="288" w:type="pct"/>
            <w:tcBorders>
              <w:top w:val="nil"/>
              <w:left w:val="nil"/>
              <w:bottom w:val="nil"/>
              <w:right w:val="nil"/>
            </w:tcBorders>
            <w:shd w:val="clear" w:color="auto" w:fill="auto"/>
            <w:noWrap/>
            <w:vAlign w:val="center"/>
          </w:tcPr>
          <w:p w14:paraId="2ABF0D13" w14:textId="60AE3683"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7E655197" w14:textId="1A92CE76"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86.346</w:t>
            </w:r>
          </w:p>
        </w:tc>
        <w:tc>
          <w:tcPr>
            <w:tcW w:w="278" w:type="pct"/>
            <w:tcBorders>
              <w:top w:val="nil"/>
              <w:left w:val="nil"/>
              <w:bottom w:val="nil"/>
              <w:right w:val="nil"/>
            </w:tcBorders>
            <w:shd w:val="clear" w:color="auto" w:fill="auto"/>
            <w:noWrap/>
            <w:vAlign w:val="center"/>
          </w:tcPr>
          <w:p w14:paraId="0FF7F6D5" w14:textId="6A5C8A61"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36C50F4A" w14:textId="510B0D3F"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40E84F6B" w14:textId="3D64552D"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1.678.905</w:t>
            </w:r>
          </w:p>
        </w:tc>
      </w:tr>
      <w:tr w:rsidR="00E50D56" w:rsidRPr="00A95F0F" w14:paraId="4771DECE" w14:textId="77777777">
        <w:trPr>
          <w:trHeight w:val="181"/>
        </w:trPr>
        <w:tc>
          <w:tcPr>
            <w:tcW w:w="1072" w:type="pct"/>
            <w:tcBorders>
              <w:top w:val="nil"/>
              <w:left w:val="nil"/>
              <w:bottom w:val="single" w:sz="4" w:space="0" w:color="F39200"/>
              <w:right w:val="nil"/>
            </w:tcBorders>
            <w:shd w:val="clear" w:color="auto" w:fill="auto"/>
            <w:noWrap/>
            <w:vAlign w:val="center"/>
            <w:hideMark/>
          </w:tcPr>
          <w:p w14:paraId="256755C3" w14:textId="0DAFDFB3" w:rsidR="006A2862" w:rsidRPr="00667139" w:rsidRDefault="006A2862" w:rsidP="006A2862">
            <w:pPr>
              <w:rPr>
                <w:rFonts w:ascii="CAIXA Std Book" w:hAnsi="CAIXA Std Book" w:cs="Calibri"/>
                <w:color w:val="005CA9"/>
                <w:sz w:val="13"/>
                <w:szCs w:val="13"/>
              </w:rPr>
            </w:pPr>
            <w:r w:rsidRPr="00667139">
              <w:rPr>
                <w:rFonts w:ascii="CAIXA Std Book" w:hAnsi="CAIXA Std Book" w:cs="Calibri"/>
                <w:color w:val="005CA9"/>
                <w:sz w:val="13"/>
                <w:szCs w:val="13"/>
              </w:rPr>
              <w:t>Outros passivos financeiros (1</w:t>
            </w:r>
            <w:r w:rsidR="008C72EC">
              <w:rPr>
                <w:rFonts w:ascii="CAIXA Std Book" w:hAnsi="CAIXA Std Book" w:cs="Calibri"/>
                <w:color w:val="005CA9"/>
                <w:sz w:val="13"/>
                <w:szCs w:val="13"/>
              </w:rPr>
              <w:t>4</w:t>
            </w:r>
            <w:r w:rsidRPr="00667139">
              <w:rPr>
                <w:rFonts w:ascii="CAIXA Std Book" w:hAnsi="CAIXA Std Book" w:cs="Calibri"/>
                <w:color w:val="005CA9"/>
                <w:sz w:val="13"/>
                <w:szCs w:val="13"/>
              </w:rPr>
              <w:t>)</w:t>
            </w:r>
          </w:p>
        </w:tc>
        <w:tc>
          <w:tcPr>
            <w:tcW w:w="331" w:type="pct"/>
            <w:tcBorders>
              <w:top w:val="nil"/>
              <w:left w:val="nil"/>
              <w:bottom w:val="single" w:sz="4" w:space="0" w:color="F39200"/>
              <w:right w:val="nil"/>
            </w:tcBorders>
            <w:shd w:val="clear" w:color="auto" w:fill="auto"/>
            <w:noWrap/>
          </w:tcPr>
          <w:p w14:paraId="0851CF44" w14:textId="0331AEB3"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129.741 </w:t>
            </w:r>
          </w:p>
        </w:tc>
        <w:tc>
          <w:tcPr>
            <w:tcW w:w="299" w:type="pct"/>
            <w:tcBorders>
              <w:top w:val="nil"/>
              <w:left w:val="nil"/>
              <w:bottom w:val="single" w:sz="4" w:space="0" w:color="F39200"/>
              <w:right w:val="nil"/>
            </w:tcBorders>
            <w:shd w:val="clear" w:color="auto" w:fill="auto"/>
            <w:noWrap/>
          </w:tcPr>
          <w:p w14:paraId="45892ABC" w14:textId="0A1BDBEC"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45" w:type="pct"/>
            <w:tcBorders>
              <w:top w:val="nil"/>
              <w:left w:val="nil"/>
              <w:bottom w:val="single" w:sz="4" w:space="0" w:color="F39200"/>
              <w:right w:val="nil"/>
            </w:tcBorders>
            <w:shd w:val="clear" w:color="auto" w:fill="auto"/>
            <w:noWrap/>
          </w:tcPr>
          <w:p w14:paraId="3A394FA1" w14:textId="5B7DA3C6"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2" w:type="pct"/>
            <w:tcBorders>
              <w:top w:val="nil"/>
              <w:left w:val="nil"/>
              <w:bottom w:val="single" w:sz="4" w:space="0" w:color="F39200"/>
              <w:right w:val="nil"/>
            </w:tcBorders>
            <w:shd w:val="clear" w:color="auto" w:fill="auto"/>
            <w:noWrap/>
          </w:tcPr>
          <w:p w14:paraId="43B0AB74" w14:textId="7DB85ED6"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8" w:type="pct"/>
            <w:tcBorders>
              <w:top w:val="nil"/>
              <w:left w:val="nil"/>
              <w:bottom w:val="single" w:sz="4" w:space="0" w:color="F39200"/>
              <w:right w:val="nil"/>
            </w:tcBorders>
            <w:shd w:val="clear" w:color="auto" w:fill="auto"/>
            <w:noWrap/>
          </w:tcPr>
          <w:p w14:paraId="6BAE646B" w14:textId="2CE34B01" w:rsidR="006A2862" w:rsidRPr="00F345CD" w:rsidRDefault="006A2862" w:rsidP="00F14913">
            <w:pPr>
              <w:jc w:val="center"/>
              <w:rPr>
                <w:rFonts w:ascii="CAIXA Std Book" w:hAnsi="CAIXA Std Book" w:cs="Arial"/>
                <w:color w:val="005CA9"/>
                <w:sz w:val="13"/>
                <w:szCs w:val="13"/>
              </w:rPr>
            </w:pPr>
            <w:r w:rsidRPr="00F345CD">
              <w:rPr>
                <w:rFonts w:ascii="CAIXA Std Book" w:hAnsi="CAIXA Std Book" w:cs="Arial"/>
                <w:color w:val="005CA9"/>
                <w:sz w:val="13"/>
                <w:szCs w:val="13"/>
              </w:rPr>
              <w:t>-</w:t>
            </w:r>
          </w:p>
        </w:tc>
        <w:tc>
          <w:tcPr>
            <w:tcW w:w="331" w:type="pct"/>
            <w:tcBorders>
              <w:top w:val="nil"/>
              <w:left w:val="nil"/>
              <w:bottom w:val="single" w:sz="4" w:space="0" w:color="F39200"/>
            </w:tcBorders>
            <w:shd w:val="clear" w:color="auto" w:fill="auto"/>
            <w:noWrap/>
          </w:tcPr>
          <w:p w14:paraId="1C4F5090" w14:textId="5A143EFC" w:rsidR="006A2862" w:rsidRPr="00F345CD" w:rsidRDefault="00F345CD" w:rsidP="00982327">
            <w:pPr>
              <w:jc w:val="right"/>
              <w:rPr>
                <w:rFonts w:ascii="CAIXA Std Book" w:hAnsi="CAIXA Std Book" w:cs="Arial"/>
                <w:color w:val="005CA9"/>
                <w:sz w:val="13"/>
                <w:szCs w:val="13"/>
              </w:rPr>
            </w:pPr>
            <w:r w:rsidRPr="00F345CD">
              <w:rPr>
                <w:rFonts w:ascii="CAIXA Std Book" w:hAnsi="CAIXA Std Book" w:cs="Arial"/>
                <w:color w:val="005CA9"/>
                <w:sz w:val="13"/>
                <w:szCs w:val="13"/>
              </w:rPr>
              <w:t xml:space="preserve"> 1.601.905 </w:t>
            </w:r>
          </w:p>
        </w:tc>
        <w:tc>
          <w:tcPr>
            <w:tcW w:w="331" w:type="pct"/>
            <w:tcBorders>
              <w:top w:val="nil"/>
              <w:left w:val="nil"/>
              <w:bottom w:val="single" w:sz="4" w:space="0" w:color="F39200"/>
              <w:right w:val="nil"/>
            </w:tcBorders>
            <w:shd w:val="clear" w:color="auto" w:fill="auto"/>
            <w:noWrap/>
            <w:vAlign w:val="center"/>
          </w:tcPr>
          <w:p w14:paraId="29D2692C" w14:textId="2A766F01"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129.305</w:t>
            </w:r>
          </w:p>
        </w:tc>
        <w:tc>
          <w:tcPr>
            <w:tcW w:w="288" w:type="pct"/>
            <w:tcBorders>
              <w:top w:val="nil"/>
              <w:left w:val="nil"/>
              <w:bottom w:val="single" w:sz="4" w:space="0" w:color="F39200"/>
              <w:right w:val="nil"/>
            </w:tcBorders>
            <w:shd w:val="clear" w:color="auto" w:fill="auto"/>
            <w:noWrap/>
            <w:vAlign w:val="center"/>
          </w:tcPr>
          <w:p w14:paraId="0819940E" w14:textId="726ABE55"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single" w:sz="4" w:space="0" w:color="F39200"/>
              <w:right w:val="nil"/>
            </w:tcBorders>
            <w:shd w:val="clear" w:color="auto" w:fill="auto"/>
            <w:noWrap/>
            <w:vAlign w:val="center"/>
          </w:tcPr>
          <w:p w14:paraId="5851931C" w14:textId="2717A1CB"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single" w:sz="4" w:space="0" w:color="F39200"/>
              <w:right w:val="nil"/>
            </w:tcBorders>
            <w:shd w:val="clear" w:color="auto" w:fill="auto"/>
            <w:noWrap/>
            <w:vAlign w:val="center"/>
          </w:tcPr>
          <w:p w14:paraId="4C857196" w14:textId="2880E64C"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single" w:sz="4" w:space="0" w:color="F39200"/>
              <w:right w:val="nil"/>
            </w:tcBorders>
            <w:shd w:val="clear" w:color="auto" w:fill="auto"/>
            <w:noWrap/>
            <w:vAlign w:val="center"/>
          </w:tcPr>
          <w:p w14:paraId="36636E38" w14:textId="17C9E854" w:rsidR="006A2862" w:rsidRPr="00667139" w:rsidRDefault="006A2862" w:rsidP="006A2862">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single" w:sz="4" w:space="0" w:color="F39200"/>
            </w:tcBorders>
            <w:shd w:val="clear" w:color="auto" w:fill="auto"/>
            <w:noWrap/>
            <w:vAlign w:val="center"/>
          </w:tcPr>
          <w:p w14:paraId="1F88354F" w14:textId="0E34DED7" w:rsidR="006A2862" w:rsidRPr="00667139" w:rsidRDefault="006A2862" w:rsidP="006A2862">
            <w:pPr>
              <w:jc w:val="right"/>
              <w:rPr>
                <w:rFonts w:ascii="CAIXA Std Book" w:hAnsi="CAIXA Std Book" w:cs="Calibri"/>
                <w:color w:val="005CA9"/>
                <w:sz w:val="13"/>
                <w:szCs w:val="13"/>
              </w:rPr>
            </w:pPr>
            <w:r w:rsidRPr="00667139">
              <w:rPr>
                <w:rFonts w:ascii="CAIXA Std Book" w:hAnsi="CAIXA Std Book" w:cs="Arial"/>
                <w:color w:val="005CA9"/>
                <w:sz w:val="13"/>
                <w:szCs w:val="13"/>
              </w:rPr>
              <w:t>1.986.263</w:t>
            </w:r>
          </w:p>
        </w:tc>
      </w:tr>
      <w:tr w:rsidR="00E50D56" w:rsidRPr="00A95F0F" w14:paraId="07645DA3" w14:textId="77777777">
        <w:trPr>
          <w:trHeight w:val="181"/>
        </w:trPr>
        <w:tc>
          <w:tcPr>
            <w:tcW w:w="1072" w:type="pct"/>
            <w:tcBorders>
              <w:top w:val="nil"/>
              <w:left w:val="nil"/>
              <w:bottom w:val="single" w:sz="4" w:space="0" w:color="F39200"/>
              <w:right w:val="nil"/>
            </w:tcBorders>
            <w:shd w:val="clear" w:color="auto" w:fill="auto"/>
            <w:noWrap/>
            <w:vAlign w:val="center"/>
          </w:tcPr>
          <w:p w14:paraId="767D6D22" w14:textId="4BC3C3AE" w:rsidR="006A2862" w:rsidRPr="00667139" w:rsidRDefault="006A2862" w:rsidP="006A2862">
            <w:pPr>
              <w:rPr>
                <w:rFonts w:ascii="CAIXA Std Book" w:hAnsi="CAIXA Std Book" w:cs="Calibri"/>
                <w:b/>
                <w:bCs/>
                <w:color w:val="005CA9"/>
                <w:sz w:val="13"/>
                <w:szCs w:val="13"/>
              </w:rPr>
            </w:pPr>
            <w:r w:rsidRPr="00667139">
              <w:rPr>
                <w:rFonts w:ascii="CAIXA Std Book" w:hAnsi="CAIXA Std Book" w:cs="Calibri"/>
                <w:b/>
                <w:bCs/>
                <w:color w:val="005CA9"/>
                <w:sz w:val="13"/>
                <w:szCs w:val="13"/>
              </w:rPr>
              <w:t>Garantias recebidas (1</w:t>
            </w:r>
            <w:r w:rsidR="008C72EC">
              <w:rPr>
                <w:rFonts w:ascii="CAIXA Std Book" w:hAnsi="CAIXA Std Book" w:cs="Calibri"/>
                <w:b/>
                <w:bCs/>
                <w:color w:val="005CA9"/>
                <w:sz w:val="13"/>
                <w:szCs w:val="13"/>
              </w:rPr>
              <w:t>5</w:t>
            </w:r>
            <w:r w:rsidRPr="00667139">
              <w:rPr>
                <w:rFonts w:ascii="CAIXA Std Book" w:hAnsi="CAIXA Std Book" w:cs="Calibri"/>
                <w:b/>
                <w:bCs/>
                <w:color w:val="005CA9"/>
                <w:sz w:val="13"/>
                <w:szCs w:val="13"/>
              </w:rPr>
              <w:t>)</w:t>
            </w:r>
          </w:p>
        </w:tc>
        <w:tc>
          <w:tcPr>
            <w:tcW w:w="331" w:type="pct"/>
            <w:tcBorders>
              <w:top w:val="nil"/>
              <w:left w:val="nil"/>
              <w:bottom w:val="single" w:sz="4" w:space="0" w:color="F39200"/>
              <w:right w:val="nil"/>
            </w:tcBorders>
            <w:shd w:val="clear" w:color="auto" w:fill="auto"/>
            <w:noWrap/>
          </w:tcPr>
          <w:p w14:paraId="44D0AB8F" w14:textId="04E43214" w:rsidR="006A2862" w:rsidRPr="00F345CD" w:rsidRDefault="00982327"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299" w:type="pct"/>
            <w:tcBorders>
              <w:top w:val="nil"/>
              <w:left w:val="nil"/>
              <w:bottom w:val="single" w:sz="4" w:space="0" w:color="F39200"/>
              <w:right w:val="nil"/>
            </w:tcBorders>
            <w:shd w:val="clear" w:color="auto" w:fill="auto"/>
            <w:noWrap/>
          </w:tcPr>
          <w:p w14:paraId="145270AF" w14:textId="015A636B"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45" w:type="pct"/>
            <w:tcBorders>
              <w:top w:val="nil"/>
              <w:left w:val="nil"/>
              <w:bottom w:val="single" w:sz="4" w:space="0" w:color="F39200"/>
              <w:right w:val="nil"/>
            </w:tcBorders>
            <w:shd w:val="clear" w:color="auto" w:fill="auto"/>
            <w:noWrap/>
          </w:tcPr>
          <w:p w14:paraId="39B993FC" w14:textId="64A89C50"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32" w:type="pct"/>
            <w:tcBorders>
              <w:top w:val="nil"/>
              <w:left w:val="nil"/>
              <w:bottom w:val="single" w:sz="4" w:space="0" w:color="F39200"/>
              <w:right w:val="nil"/>
            </w:tcBorders>
            <w:shd w:val="clear" w:color="auto" w:fill="auto"/>
            <w:noWrap/>
          </w:tcPr>
          <w:p w14:paraId="1F6EFD0C" w14:textId="0AF4E4AE"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38" w:type="pct"/>
            <w:tcBorders>
              <w:top w:val="nil"/>
              <w:left w:val="nil"/>
              <w:bottom w:val="single" w:sz="4" w:space="0" w:color="F39200"/>
              <w:right w:val="nil"/>
            </w:tcBorders>
            <w:shd w:val="clear" w:color="auto" w:fill="auto"/>
            <w:noWrap/>
          </w:tcPr>
          <w:p w14:paraId="7FEE684F" w14:textId="118BD3B0"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291.092 </w:t>
            </w:r>
          </w:p>
        </w:tc>
        <w:tc>
          <w:tcPr>
            <w:tcW w:w="331" w:type="pct"/>
            <w:tcBorders>
              <w:top w:val="nil"/>
              <w:left w:val="nil"/>
              <w:bottom w:val="single" w:sz="4" w:space="0" w:color="F39200"/>
            </w:tcBorders>
            <w:shd w:val="clear" w:color="auto" w:fill="auto"/>
            <w:noWrap/>
          </w:tcPr>
          <w:p w14:paraId="78248C51" w14:textId="36428891"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7.197.115 </w:t>
            </w:r>
          </w:p>
        </w:tc>
        <w:tc>
          <w:tcPr>
            <w:tcW w:w="331" w:type="pct"/>
            <w:tcBorders>
              <w:top w:val="nil"/>
              <w:left w:val="nil"/>
              <w:bottom w:val="single" w:sz="4" w:space="0" w:color="F39200"/>
              <w:right w:val="nil"/>
            </w:tcBorders>
            <w:shd w:val="clear" w:color="auto" w:fill="auto"/>
            <w:noWrap/>
            <w:vAlign w:val="center"/>
          </w:tcPr>
          <w:p w14:paraId="2D27F5BD" w14:textId="20D447FE"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110.202</w:t>
            </w:r>
          </w:p>
        </w:tc>
        <w:tc>
          <w:tcPr>
            <w:tcW w:w="288" w:type="pct"/>
            <w:tcBorders>
              <w:top w:val="nil"/>
              <w:left w:val="nil"/>
              <w:bottom w:val="single" w:sz="4" w:space="0" w:color="F39200"/>
              <w:right w:val="nil"/>
            </w:tcBorders>
            <w:shd w:val="clear" w:color="auto" w:fill="auto"/>
            <w:noWrap/>
            <w:vAlign w:val="center"/>
          </w:tcPr>
          <w:p w14:paraId="710B264E" w14:textId="0237F8A9"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46" w:type="pct"/>
            <w:tcBorders>
              <w:top w:val="nil"/>
              <w:left w:val="nil"/>
              <w:bottom w:val="single" w:sz="4" w:space="0" w:color="F39200"/>
              <w:right w:val="nil"/>
            </w:tcBorders>
            <w:shd w:val="clear" w:color="auto" w:fill="auto"/>
            <w:noWrap/>
            <w:vAlign w:val="center"/>
          </w:tcPr>
          <w:p w14:paraId="53C96596" w14:textId="35D7D815"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278" w:type="pct"/>
            <w:tcBorders>
              <w:top w:val="nil"/>
              <w:left w:val="nil"/>
              <w:bottom w:val="single" w:sz="4" w:space="0" w:color="F39200"/>
              <w:right w:val="nil"/>
            </w:tcBorders>
            <w:shd w:val="clear" w:color="auto" w:fill="auto"/>
            <w:noWrap/>
            <w:vAlign w:val="center"/>
          </w:tcPr>
          <w:p w14:paraId="704B1104" w14:textId="177436E2"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67" w:type="pct"/>
            <w:tcBorders>
              <w:top w:val="nil"/>
              <w:left w:val="nil"/>
              <w:bottom w:val="single" w:sz="4" w:space="0" w:color="F39200"/>
              <w:right w:val="nil"/>
            </w:tcBorders>
            <w:shd w:val="clear" w:color="auto" w:fill="auto"/>
            <w:noWrap/>
            <w:vAlign w:val="center"/>
          </w:tcPr>
          <w:p w14:paraId="0AD8CB61" w14:textId="656AEA08"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293.010</w:t>
            </w:r>
          </w:p>
        </w:tc>
        <w:tc>
          <w:tcPr>
            <w:tcW w:w="342" w:type="pct"/>
            <w:tcBorders>
              <w:top w:val="nil"/>
              <w:left w:val="nil"/>
              <w:bottom w:val="single" w:sz="4" w:space="0" w:color="F39200"/>
            </w:tcBorders>
            <w:shd w:val="clear" w:color="auto" w:fill="auto"/>
            <w:noWrap/>
            <w:vAlign w:val="center"/>
          </w:tcPr>
          <w:p w14:paraId="39FF04B5" w14:textId="2AC826AC"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3.468.572</w:t>
            </w:r>
          </w:p>
        </w:tc>
      </w:tr>
      <w:tr w:rsidR="00E50D56" w:rsidRPr="00A95F0F" w14:paraId="622A659F" w14:textId="77777777">
        <w:trPr>
          <w:trHeight w:val="181"/>
        </w:trPr>
        <w:tc>
          <w:tcPr>
            <w:tcW w:w="1072" w:type="pct"/>
            <w:tcBorders>
              <w:top w:val="single" w:sz="4" w:space="0" w:color="F39200"/>
              <w:left w:val="nil"/>
              <w:bottom w:val="single" w:sz="4" w:space="0" w:color="F79646" w:themeColor="accent6"/>
              <w:right w:val="nil"/>
            </w:tcBorders>
            <w:shd w:val="clear" w:color="auto" w:fill="auto"/>
            <w:noWrap/>
            <w:vAlign w:val="center"/>
            <w:hideMark/>
          </w:tcPr>
          <w:p w14:paraId="3068ED70" w14:textId="3E994015" w:rsidR="006A2862" w:rsidRPr="00667139" w:rsidRDefault="006A2862" w:rsidP="006A2862">
            <w:pPr>
              <w:rPr>
                <w:rFonts w:ascii="CAIXA Std Book" w:hAnsi="CAIXA Std Book" w:cs="Calibri"/>
                <w:b/>
                <w:bCs/>
                <w:color w:val="005CA9"/>
                <w:sz w:val="13"/>
                <w:szCs w:val="13"/>
              </w:rPr>
            </w:pPr>
            <w:r w:rsidRPr="00667139">
              <w:rPr>
                <w:rFonts w:ascii="CAIXA Std Book" w:hAnsi="CAIXA Std Book" w:cs="Calibri"/>
                <w:b/>
                <w:bCs/>
                <w:color w:val="005CA9"/>
                <w:sz w:val="13"/>
                <w:szCs w:val="13"/>
              </w:rPr>
              <w:t>Garantias prestadas (1</w:t>
            </w:r>
            <w:r w:rsidR="008C72EC">
              <w:rPr>
                <w:rFonts w:ascii="CAIXA Std Book" w:hAnsi="CAIXA Std Book" w:cs="Calibri"/>
                <w:b/>
                <w:bCs/>
                <w:color w:val="005CA9"/>
                <w:sz w:val="13"/>
                <w:szCs w:val="13"/>
              </w:rPr>
              <w:t>6</w:t>
            </w:r>
            <w:r w:rsidRPr="00667139">
              <w:rPr>
                <w:rFonts w:ascii="CAIXA Std Book" w:hAnsi="CAIXA Std Book" w:cs="Calibri"/>
                <w:b/>
                <w:bCs/>
                <w:color w:val="005CA9"/>
                <w:sz w:val="13"/>
                <w:szCs w:val="13"/>
              </w:rPr>
              <w:t>)</w:t>
            </w:r>
          </w:p>
        </w:tc>
        <w:tc>
          <w:tcPr>
            <w:tcW w:w="331" w:type="pct"/>
            <w:tcBorders>
              <w:top w:val="single" w:sz="4" w:space="0" w:color="F39200"/>
              <w:left w:val="nil"/>
              <w:bottom w:val="single" w:sz="4" w:space="0" w:color="F79646" w:themeColor="accent6"/>
              <w:right w:val="nil"/>
            </w:tcBorders>
            <w:shd w:val="clear" w:color="auto" w:fill="auto"/>
            <w:noWrap/>
          </w:tcPr>
          <w:p w14:paraId="4469B682" w14:textId="3BB229D1"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299" w:type="pct"/>
            <w:tcBorders>
              <w:top w:val="single" w:sz="4" w:space="0" w:color="F39200"/>
              <w:left w:val="nil"/>
              <w:bottom w:val="single" w:sz="4" w:space="0" w:color="F79646" w:themeColor="accent6"/>
              <w:right w:val="nil"/>
            </w:tcBorders>
            <w:shd w:val="clear" w:color="auto" w:fill="auto"/>
            <w:noWrap/>
          </w:tcPr>
          <w:p w14:paraId="268B6462" w14:textId="5EB543B2"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45" w:type="pct"/>
            <w:tcBorders>
              <w:top w:val="single" w:sz="4" w:space="0" w:color="F39200"/>
              <w:left w:val="nil"/>
              <w:bottom w:val="single" w:sz="4" w:space="0" w:color="F79646" w:themeColor="accent6"/>
              <w:right w:val="nil"/>
            </w:tcBorders>
            <w:shd w:val="clear" w:color="auto" w:fill="auto"/>
            <w:noWrap/>
          </w:tcPr>
          <w:p w14:paraId="4C96BE32" w14:textId="0799770D"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32" w:type="pct"/>
            <w:tcBorders>
              <w:top w:val="single" w:sz="4" w:space="0" w:color="F39200"/>
              <w:left w:val="nil"/>
              <w:bottom w:val="single" w:sz="4" w:space="0" w:color="F79646" w:themeColor="accent6"/>
              <w:right w:val="nil"/>
            </w:tcBorders>
            <w:shd w:val="clear" w:color="auto" w:fill="auto"/>
            <w:noWrap/>
          </w:tcPr>
          <w:p w14:paraId="4E0B5FA7" w14:textId="28617ED7"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38" w:type="pct"/>
            <w:tcBorders>
              <w:top w:val="single" w:sz="4" w:space="0" w:color="F39200"/>
              <w:left w:val="nil"/>
              <w:bottom w:val="single" w:sz="4" w:space="0" w:color="F79646" w:themeColor="accent6"/>
              <w:right w:val="nil"/>
            </w:tcBorders>
            <w:shd w:val="clear" w:color="auto" w:fill="auto"/>
            <w:noWrap/>
          </w:tcPr>
          <w:p w14:paraId="25615B31" w14:textId="59AE4759" w:rsidR="006A2862" w:rsidRPr="00F345CD" w:rsidRDefault="006A2862" w:rsidP="00F14913">
            <w:pPr>
              <w:jc w:val="center"/>
              <w:rPr>
                <w:rFonts w:ascii="CAIXA Std Book" w:hAnsi="CAIXA Std Book" w:cs="Arial"/>
                <w:b/>
                <w:color w:val="005CA9"/>
                <w:sz w:val="13"/>
                <w:szCs w:val="13"/>
              </w:rPr>
            </w:pPr>
            <w:r w:rsidRPr="00F345CD">
              <w:rPr>
                <w:rFonts w:ascii="CAIXA Std Book" w:hAnsi="CAIXA Std Book" w:cs="Arial"/>
                <w:b/>
                <w:color w:val="005CA9"/>
                <w:sz w:val="13"/>
                <w:szCs w:val="13"/>
              </w:rPr>
              <w:t>-</w:t>
            </w:r>
          </w:p>
        </w:tc>
        <w:tc>
          <w:tcPr>
            <w:tcW w:w="331" w:type="pct"/>
            <w:tcBorders>
              <w:top w:val="single" w:sz="4" w:space="0" w:color="F39200"/>
              <w:left w:val="nil"/>
              <w:bottom w:val="single" w:sz="4" w:space="0" w:color="F79646" w:themeColor="accent6"/>
            </w:tcBorders>
            <w:shd w:val="clear" w:color="auto" w:fill="auto"/>
            <w:noWrap/>
          </w:tcPr>
          <w:p w14:paraId="22F43241" w14:textId="41873220" w:rsidR="006A2862" w:rsidRPr="00F345CD" w:rsidRDefault="00F345CD" w:rsidP="00982327">
            <w:pPr>
              <w:jc w:val="right"/>
              <w:rPr>
                <w:rFonts w:ascii="CAIXA Std Book" w:hAnsi="CAIXA Std Book" w:cs="Arial"/>
                <w:b/>
                <w:color w:val="005CA9"/>
                <w:sz w:val="13"/>
                <w:szCs w:val="13"/>
              </w:rPr>
            </w:pPr>
            <w:r w:rsidRPr="00F345CD">
              <w:rPr>
                <w:rFonts w:ascii="CAIXA Std Book" w:hAnsi="CAIXA Std Book" w:cs="Arial"/>
                <w:b/>
                <w:bCs/>
                <w:color w:val="005CA9"/>
                <w:sz w:val="13"/>
                <w:szCs w:val="13"/>
              </w:rPr>
              <w:t xml:space="preserve"> 30.341.946 </w:t>
            </w:r>
          </w:p>
        </w:tc>
        <w:tc>
          <w:tcPr>
            <w:tcW w:w="331" w:type="pct"/>
            <w:tcBorders>
              <w:top w:val="single" w:sz="4" w:space="0" w:color="F39200"/>
              <w:left w:val="nil"/>
              <w:bottom w:val="single" w:sz="4" w:space="0" w:color="F79646" w:themeColor="accent6"/>
              <w:right w:val="nil"/>
            </w:tcBorders>
            <w:shd w:val="clear" w:color="auto" w:fill="auto"/>
            <w:noWrap/>
            <w:vAlign w:val="center"/>
          </w:tcPr>
          <w:p w14:paraId="0D38BE15" w14:textId="696E6C70"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288" w:type="pct"/>
            <w:tcBorders>
              <w:top w:val="single" w:sz="4" w:space="0" w:color="F39200"/>
              <w:left w:val="nil"/>
              <w:bottom w:val="single" w:sz="4" w:space="0" w:color="F79646" w:themeColor="accent6"/>
              <w:right w:val="nil"/>
            </w:tcBorders>
            <w:shd w:val="clear" w:color="auto" w:fill="auto"/>
            <w:noWrap/>
            <w:vAlign w:val="center"/>
          </w:tcPr>
          <w:p w14:paraId="54E0F6A2" w14:textId="42560E0B"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46" w:type="pct"/>
            <w:tcBorders>
              <w:top w:val="single" w:sz="4" w:space="0" w:color="F39200"/>
              <w:left w:val="nil"/>
              <w:bottom w:val="single" w:sz="4" w:space="0" w:color="F79646" w:themeColor="accent6"/>
              <w:right w:val="nil"/>
            </w:tcBorders>
            <w:shd w:val="clear" w:color="auto" w:fill="auto"/>
            <w:noWrap/>
            <w:vAlign w:val="center"/>
          </w:tcPr>
          <w:p w14:paraId="556277DF" w14:textId="25E467E8"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278" w:type="pct"/>
            <w:tcBorders>
              <w:top w:val="single" w:sz="4" w:space="0" w:color="F39200"/>
              <w:left w:val="nil"/>
              <w:bottom w:val="single" w:sz="4" w:space="0" w:color="F79646" w:themeColor="accent6"/>
              <w:right w:val="nil"/>
            </w:tcBorders>
            <w:shd w:val="clear" w:color="auto" w:fill="auto"/>
            <w:noWrap/>
            <w:vAlign w:val="center"/>
          </w:tcPr>
          <w:p w14:paraId="3D9D89BE" w14:textId="4590C32D"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67" w:type="pct"/>
            <w:tcBorders>
              <w:top w:val="single" w:sz="4" w:space="0" w:color="F39200"/>
              <w:left w:val="nil"/>
              <w:bottom w:val="single" w:sz="4" w:space="0" w:color="F79646" w:themeColor="accent6"/>
              <w:right w:val="nil"/>
            </w:tcBorders>
            <w:shd w:val="clear" w:color="auto" w:fill="auto"/>
            <w:noWrap/>
            <w:vAlign w:val="center"/>
          </w:tcPr>
          <w:p w14:paraId="5FBA0ECB" w14:textId="556815DA" w:rsidR="006A2862" w:rsidRPr="00667139" w:rsidRDefault="006A2862" w:rsidP="006A2862">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42" w:type="pct"/>
            <w:tcBorders>
              <w:top w:val="single" w:sz="4" w:space="0" w:color="F39200"/>
              <w:left w:val="nil"/>
              <w:bottom w:val="single" w:sz="4" w:space="0" w:color="F79646" w:themeColor="accent6"/>
            </w:tcBorders>
            <w:shd w:val="clear" w:color="auto" w:fill="auto"/>
            <w:noWrap/>
            <w:vAlign w:val="center"/>
          </w:tcPr>
          <w:p w14:paraId="7FD67A9A" w14:textId="4C4187F1" w:rsidR="006A2862" w:rsidRPr="00667139" w:rsidRDefault="006A2862" w:rsidP="006A2862">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30.941.504</w:t>
            </w:r>
          </w:p>
        </w:tc>
      </w:tr>
    </w:tbl>
    <w:p w14:paraId="161D180E" w14:textId="0601AA76" w:rsidR="00B040EA" w:rsidRPr="00D11DB7" w:rsidRDefault="00C54E39" w:rsidP="00D02248">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4647A2" w:rsidRPr="00D11DB7">
        <w:rPr>
          <w:rFonts w:ascii="CAIXA Std Book" w:hAnsi="CAIXA Std Book" w:cs="Calibri"/>
          <w:color w:val="005CA9"/>
          <w:sz w:val="12"/>
          <w:szCs w:val="12"/>
        </w:rPr>
        <w:t>1</w:t>
      </w:r>
      <w:r w:rsidRPr="00D11DB7">
        <w:rPr>
          <w:rFonts w:ascii="CAIXA Std Book" w:hAnsi="CAIXA Std Book" w:cs="Calibri"/>
          <w:color w:val="005CA9"/>
          <w:sz w:val="12"/>
          <w:szCs w:val="12"/>
        </w:rPr>
        <w:t>)</w:t>
      </w:r>
      <w:r w:rsidR="00B040EA" w:rsidRPr="00D11DB7">
        <w:rPr>
          <w:rFonts w:ascii="CAIXA Std Book" w:hAnsi="CAIXA Std Book" w:cs="Calibri"/>
          <w:color w:val="005CA9"/>
          <w:sz w:val="12"/>
          <w:szCs w:val="12"/>
        </w:rPr>
        <w:t xml:space="preserve"> Valores por contratos com a TecBan, relativos a disponibilidades em canais de atendimento da rede Banco24Horas.</w:t>
      </w:r>
    </w:p>
    <w:p w14:paraId="04E9C46F" w14:textId="1496181D"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 xml:space="preserve">(2) </w:t>
      </w:r>
      <w:r w:rsidR="002953B3">
        <w:rPr>
          <w:rFonts w:ascii="CAIXA Std Book" w:hAnsi="CAIXA Std Book" w:cs="Calibri"/>
          <w:color w:val="005CA9"/>
          <w:sz w:val="12"/>
          <w:szCs w:val="12"/>
        </w:rPr>
        <w:t xml:space="preserve">Em Outras </w:t>
      </w:r>
      <w:r w:rsidRPr="00D11DB7">
        <w:rPr>
          <w:rFonts w:ascii="CAIXA Std Book" w:hAnsi="CAIXA Std Book" w:cs="Calibri"/>
          <w:color w:val="005CA9"/>
          <w:sz w:val="12"/>
          <w:szCs w:val="12"/>
        </w:rPr>
        <w:t>entidades</w:t>
      </w:r>
      <w:r w:rsidR="002953B3">
        <w:rPr>
          <w:rFonts w:ascii="CAIXA Std Book" w:hAnsi="CAIXA Std Book" w:cs="Calibri"/>
          <w:color w:val="005CA9"/>
          <w:sz w:val="12"/>
          <w:szCs w:val="12"/>
        </w:rPr>
        <w:t xml:space="preserve">, </w:t>
      </w:r>
      <w:r w:rsidR="00705443">
        <w:rPr>
          <w:rFonts w:ascii="CAIXA Std Book" w:hAnsi="CAIXA Std Book" w:cs="Calibri"/>
          <w:color w:val="005CA9"/>
          <w:sz w:val="12"/>
          <w:szCs w:val="12"/>
        </w:rPr>
        <w:t xml:space="preserve">o saldo é composto por </w:t>
      </w:r>
      <w:r w:rsidR="006731EC">
        <w:rPr>
          <w:rFonts w:ascii="CAIXA Std Book" w:hAnsi="CAIXA Std Book" w:cs="Calibri"/>
          <w:color w:val="005CA9"/>
          <w:sz w:val="12"/>
          <w:szCs w:val="12"/>
        </w:rPr>
        <w:t xml:space="preserve">operações </w:t>
      </w:r>
      <w:r w:rsidRPr="00D11DB7">
        <w:rPr>
          <w:rFonts w:ascii="CAIXA Std Book" w:hAnsi="CAIXA Std Book" w:cs="Calibri"/>
          <w:color w:val="005CA9"/>
          <w:sz w:val="12"/>
          <w:szCs w:val="12"/>
        </w:rPr>
        <w:t xml:space="preserve">junto </w:t>
      </w:r>
      <w:r w:rsidR="000A34A5">
        <w:rPr>
          <w:rFonts w:ascii="CAIXA Std Book" w:hAnsi="CAIXA Std Book" w:cs="Calibri"/>
          <w:color w:val="005CA9"/>
          <w:sz w:val="12"/>
          <w:szCs w:val="12"/>
        </w:rPr>
        <w:t>ao Banco do Nordeste S.A</w:t>
      </w:r>
      <w:r w:rsidRPr="00D11DB7">
        <w:rPr>
          <w:rFonts w:ascii="CAIXA Std Book" w:hAnsi="CAIXA Std Book" w:cs="Calibri"/>
          <w:color w:val="005CA9"/>
          <w:sz w:val="12"/>
          <w:szCs w:val="12"/>
        </w:rPr>
        <w:t xml:space="preserve">. </w:t>
      </w:r>
      <w:r w:rsidR="009225C1">
        <w:rPr>
          <w:rFonts w:ascii="CAIXA Std Book" w:hAnsi="CAIXA Std Book" w:cs="Calibri"/>
          <w:color w:val="005CA9"/>
          <w:sz w:val="12"/>
          <w:szCs w:val="12"/>
        </w:rPr>
        <w:t>Em Controladora, o</w:t>
      </w:r>
      <w:r w:rsidRPr="00D11DB7">
        <w:rPr>
          <w:rFonts w:ascii="CAIXA Std Book" w:hAnsi="CAIXA Std Book" w:cs="Calibri"/>
          <w:color w:val="005CA9"/>
          <w:sz w:val="12"/>
          <w:szCs w:val="12"/>
        </w:rPr>
        <w:t xml:space="preserve"> saldo </w:t>
      </w:r>
      <w:r w:rsidR="002A188B">
        <w:rPr>
          <w:rFonts w:ascii="CAIXA Std Book" w:hAnsi="CAIXA Std Book" w:cs="Calibri"/>
          <w:color w:val="005CA9"/>
          <w:sz w:val="12"/>
          <w:szCs w:val="12"/>
        </w:rPr>
        <w:t>apresentado</w:t>
      </w:r>
      <w:r w:rsidRPr="00D11DB7">
        <w:rPr>
          <w:rFonts w:ascii="CAIXA Std Book" w:hAnsi="CAIXA Std Book" w:cs="Calibri"/>
          <w:color w:val="005CA9"/>
          <w:sz w:val="12"/>
          <w:szCs w:val="12"/>
        </w:rPr>
        <w:t xml:space="preserve"> adv</w:t>
      </w:r>
      <w:r w:rsidR="004B6EE9">
        <w:rPr>
          <w:rFonts w:ascii="CAIXA Std Book" w:hAnsi="CAIXA Std Book" w:cs="Calibri"/>
          <w:color w:val="005CA9"/>
          <w:sz w:val="12"/>
          <w:szCs w:val="12"/>
        </w:rPr>
        <w:t>é</w:t>
      </w:r>
      <w:r w:rsidRPr="00D11DB7">
        <w:rPr>
          <w:rFonts w:ascii="CAIXA Std Book" w:hAnsi="CAIXA Std Book" w:cs="Calibri"/>
          <w:color w:val="005CA9"/>
          <w:sz w:val="12"/>
          <w:szCs w:val="12"/>
        </w:rPr>
        <w:t xml:space="preserve">m de </w:t>
      </w:r>
      <w:r w:rsidR="00543E5E">
        <w:rPr>
          <w:rFonts w:ascii="CAIXA Std Book" w:hAnsi="CAIXA Std Book" w:cs="Calibri"/>
          <w:color w:val="005CA9"/>
          <w:sz w:val="12"/>
          <w:szCs w:val="12"/>
        </w:rPr>
        <w:t xml:space="preserve">operações </w:t>
      </w:r>
      <w:r w:rsidR="000F5CF2">
        <w:rPr>
          <w:rFonts w:ascii="CAIXA Std Book" w:hAnsi="CAIXA Std Book" w:cs="Calibri"/>
          <w:color w:val="005CA9"/>
          <w:sz w:val="12"/>
          <w:szCs w:val="12"/>
        </w:rPr>
        <w:t xml:space="preserve">lastreadas em </w:t>
      </w:r>
      <w:r w:rsidRPr="00D11DB7">
        <w:rPr>
          <w:rFonts w:ascii="CAIXA Std Book" w:hAnsi="CAIXA Std Book" w:cs="Calibri"/>
          <w:color w:val="005CA9"/>
          <w:sz w:val="12"/>
          <w:szCs w:val="12"/>
        </w:rPr>
        <w:t>t</w:t>
      </w:r>
      <w:r w:rsidR="004B6EE9">
        <w:rPr>
          <w:rFonts w:ascii="CAIXA Std Book" w:hAnsi="CAIXA Std Book" w:cs="Calibri"/>
          <w:color w:val="005CA9"/>
          <w:sz w:val="12"/>
          <w:szCs w:val="12"/>
        </w:rPr>
        <w:t>í</w:t>
      </w:r>
      <w:r w:rsidRPr="00D11DB7">
        <w:rPr>
          <w:rFonts w:ascii="CAIXA Std Book" w:hAnsi="CAIXA Std Book" w:cs="Calibri"/>
          <w:color w:val="005CA9"/>
          <w:sz w:val="12"/>
          <w:szCs w:val="12"/>
        </w:rPr>
        <w:t>tulos p</w:t>
      </w:r>
      <w:r w:rsidR="004B6EE9">
        <w:rPr>
          <w:rFonts w:ascii="CAIXA Std Book" w:hAnsi="CAIXA Std Book" w:cs="Calibri"/>
          <w:color w:val="005CA9"/>
          <w:sz w:val="12"/>
          <w:szCs w:val="12"/>
        </w:rPr>
        <w:t>ú</w:t>
      </w:r>
      <w:r w:rsidRPr="00D11DB7">
        <w:rPr>
          <w:rFonts w:ascii="CAIXA Std Book" w:hAnsi="CAIXA Std Book" w:cs="Calibri"/>
          <w:color w:val="005CA9"/>
          <w:sz w:val="12"/>
          <w:szCs w:val="12"/>
        </w:rPr>
        <w:t>blicos junto ao B</w:t>
      </w:r>
      <w:r w:rsidR="00CE71B3">
        <w:rPr>
          <w:rFonts w:ascii="CAIXA Std Book" w:hAnsi="CAIXA Std Book" w:cs="Calibri"/>
          <w:color w:val="005CA9"/>
          <w:sz w:val="12"/>
          <w:szCs w:val="12"/>
        </w:rPr>
        <w:t>acen</w:t>
      </w:r>
      <w:r w:rsidRPr="00D11DB7">
        <w:rPr>
          <w:rFonts w:ascii="CAIXA Std Book" w:hAnsi="CAIXA Std Book" w:cs="Calibri"/>
          <w:color w:val="005CA9"/>
          <w:sz w:val="12"/>
          <w:szCs w:val="12"/>
        </w:rPr>
        <w:t>.</w:t>
      </w:r>
    </w:p>
    <w:p w14:paraId="172183A9" w14:textId="77777777"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(3) Títulos Públicos Federais (Controladora), conforme Nota 7(a), e aplicações em cotas do FIDC ACR IV (Controlada), FGHab e FGI (Outras entidades).</w:t>
      </w:r>
    </w:p>
    <w:p w14:paraId="7BC499BF" w14:textId="2D928860"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(4) Em Controlada, corresponde a dividendos propostos pelas subsidiárias e, em Coligadas, à remuneração devida pelo grupo Caixa Seguridade, pelo uso da rede de distribuição CAIXA.</w:t>
      </w:r>
    </w:p>
    <w:p w14:paraId="0E7A8729" w14:textId="62A5264F" w:rsidR="00AF3F6E" w:rsidRPr="00D11DB7" w:rsidRDefault="00AF3F6E" w:rsidP="00AF3F6E">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031149" w:rsidRPr="00D11DB7">
        <w:rPr>
          <w:rFonts w:ascii="CAIXA Std Book" w:hAnsi="CAIXA Std Book" w:cs="Calibri"/>
          <w:color w:val="005CA9"/>
          <w:sz w:val="12"/>
          <w:szCs w:val="12"/>
        </w:rPr>
        <w:t>5</w:t>
      </w:r>
      <w:r w:rsidRPr="00D11DB7">
        <w:rPr>
          <w:rFonts w:ascii="CAIXA Std Book" w:hAnsi="CAIXA Std Book" w:cs="Calibri"/>
          <w:color w:val="005CA9"/>
          <w:sz w:val="12"/>
          <w:szCs w:val="12"/>
        </w:rPr>
        <w:t>) Os valores apresentados referem-se a haveres da União (</w:t>
      </w:r>
      <w:r w:rsidR="004C15C5" w:rsidRPr="00D11DB7">
        <w:rPr>
          <w:rFonts w:ascii="CAIXA Std Book" w:hAnsi="CAIXA Std Book" w:cs="Calibri"/>
          <w:color w:val="005CA9"/>
          <w:sz w:val="12"/>
          <w:szCs w:val="12"/>
        </w:rPr>
        <w:t>C</w:t>
      </w:r>
      <w:r w:rsidRPr="00D11DB7">
        <w:rPr>
          <w:rFonts w:ascii="CAIXA Std Book" w:hAnsi="CAIXA Std Book" w:cs="Calibri"/>
          <w:color w:val="005CA9"/>
          <w:sz w:val="12"/>
          <w:szCs w:val="12"/>
        </w:rPr>
        <w:t>ontroladora) e a valores a serem ressarcidos pelo FGTS e FCVS (</w:t>
      </w:r>
      <w:r w:rsidR="004C15C5" w:rsidRPr="00D11DB7">
        <w:rPr>
          <w:rFonts w:ascii="CAIXA Std Book" w:hAnsi="CAIXA Std Book" w:cs="Calibri"/>
          <w:color w:val="005CA9"/>
          <w:sz w:val="12"/>
          <w:szCs w:val="12"/>
        </w:rPr>
        <w:t>O</w:t>
      </w:r>
      <w:r w:rsidRPr="00D11DB7">
        <w:rPr>
          <w:rFonts w:ascii="CAIXA Std Book" w:hAnsi="CAIXA Std Book" w:cs="Calibri"/>
          <w:color w:val="005CA9"/>
          <w:sz w:val="12"/>
          <w:szCs w:val="12"/>
        </w:rPr>
        <w:t>utras entidades), conforme Notas 10(b) e 14(a).</w:t>
      </w:r>
    </w:p>
    <w:p w14:paraId="0D9FE6E5" w14:textId="6F558A90" w:rsidR="00AF3F6E" w:rsidRPr="00D11DB7" w:rsidRDefault="00AF3F6E" w:rsidP="00AF3F6E">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031149" w:rsidRPr="00D11DB7">
        <w:rPr>
          <w:rFonts w:ascii="CAIXA Std Book" w:hAnsi="CAIXA Std Book" w:cs="Calibri"/>
          <w:color w:val="005CA9"/>
          <w:sz w:val="12"/>
          <w:szCs w:val="12"/>
        </w:rPr>
        <w:t>6</w:t>
      </w:r>
      <w:r w:rsidRPr="00D11DB7">
        <w:rPr>
          <w:rFonts w:ascii="CAIXA Std Book" w:hAnsi="CAIXA Std Book" w:cs="Calibri"/>
          <w:color w:val="005CA9"/>
          <w:sz w:val="12"/>
          <w:szCs w:val="12"/>
        </w:rPr>
        <w:t xml:space="preserve">) </w:t>
      </w:r>
      <w:r w:rsidR="00C30AC8" w:rsidRPr="00D11DB7">
        <w:rPr>
          <w:rFonts w:ascii="CAIXA Std Book" w:hAnsi="CAIXA Std Book" w:cs="Calibri"/>
          <w:color w:val="005CA9"/>
          <w:sz w:val="12"/>
          <w:szCs w:val="12"/>
        </w:rPr>
        <w:t>P</w:t>
      </w:r>
      <w:r w:rsidR="00B037E0" w:rsidRPr="00D11DB7">
        <w:rPr>
          <w:rFonts w:ascii="CAIXA Std Book" w:hAnsi="CAIXA Std Book" w:cs="Calibri"/>
          <w:color w:val="005CA9"/>
          <w:sz w:val="12"/>
          <w:szCs w:val="12"/>
        </w:rPr>
        <w:t>rovis</w:t>
      </w:r>
      <w:r w:rsidR="00C30AC8" w:rsidRPr="00D11DB7">
        <w:rPr>
          <w:rFonts w:ascii="CAIXA Std Book" w:hAnsi="CAIXA Std Book" w:cs="Calibri"/>
          <w:color w:val="005CA9"/>
          <w:sz w:val="12"/>
          <w:szCs w:val="12"/>
        </w:rPr>
        <w:t>ões</w:t>
      </w:r>
      <w:r w:rsidR="00B037E0" w:rsidRPr="00D11DB7">
        <w:rPr>
          <w:rFonts w:ascii="CAIXA Std Book" w:hAnsi="CAIXA Std Book" w:cs="Calibri"/>
          <w:color w:val="005CA9"/>
          <w:sz w:val="12"/>
          <w:szCs w:val="12"/>
        </w:rPr>
        <w:t xml:space="preserve"> para </w:t>
      </w:r>
      <w:r w:rsidR="00B037E0" w:rsidRPr="00490F1E">
        <w:rPr>
          <w:rFonts w:ascii="CAIXA Std Book" w:hAnsi="CAIXA Std Book" w:cs="Calibri"/>
          <w:i/>
          <w:iCs/>
          <w:color w:val="005CA9"/>
          <w:sz w:val="12"/>
          <w:szCs w:val="12"/>
        </w:rPr>
        <w:t>impairment</w:t>
      </w:r>
      <w:r w:rsidR="00B037E0" w:rsidRPr="00D11DB7">
        <w:rPr>
          <w:rFonts w:ascii="CAIXA Std Book" w:hAnsi="CAIXA Std Book" w:cs="Calibri"/>
          <w:color w:val="005CA9"/>
          <w:sz w:val="12"/>
          <w:szCs w:val="12"/>
        </w:rPr>
        <w:t xml:space="preserve"> </w:t>
      </w:r>
      <w:r w:rsidR="00970ADF" w:rsidRPr="00D11DB7">
        <w:rPr>
          <w:rFonts w:ascii="CAIXA Std Book" w:hAnsi="CAIXA Std Book" w:cs="Calibri"/>
          <w:color w:val="005CA9"/>
          <w:sz w:val="12"/>
          <w:szCs w:val="12"/>
        </w:rPr>
        <w:t>em</w:t>
      </w:r>
      <w:r w:rsidR="00B037E0" w:rsidRPr="00D11DB7">
        <w:rPr>
          <w:rFonts w:ascii="CAIXA Std Book" w:hAnsi="CAIXA Std Book" w:cs="Calibri"/>
          <w:color w:val="005CA9"/>
          <w:sz w:val="12"/>
          <w:szCs w:val="12"/>
        </w:rPr>
        <w:t xml:space="preserve"> haveres da União</w:t>
      </w:r>
      <w:r w:rsidR="00815779" w:rsidRPr="00D11DB7">
        <w:rPr>
          <w:rFonts w:ascii="CAIXA Std Book" w:hAnsi="CAIXA Std Book" w:cs="Calibri"/>
          <w:color w:val="005CA9"/>
          <w:sz w:val="12"/>
          <w:szCs w:val="12"/>
        </w:rPr>
        <w:t xml:space="preserve"> (</w:t>
      </w:r>
      <w:r w:rsidR="00C43C44" w:rsidRPr="00D11DB7">
        <w:rPr>
          <w:rFonts w:ascii="CAIXA Std Book" w:hAnsi="CAIXA Std Book" w:cs="Calibri"/>
          <w:color w:val="005CA9"/>
          <w:sz w:val="12"/>
          <w:szCs w:val="12"/>
        </w:rPr>
        <w:t>Voto CMN 162/95 e Bônus BNH)</w:t>
      </w:r>
      <w:r w:rsidR="00773BB5" w:rsidRPr="00D11DB7">
        <w:rPr>
          <w:rFonts w:ascii="CAIXA Std Book" w:hAnsi="CAIXA Std Book" w:cs="Calibri"/>
          <w:color w:val="005CA9"/>
          <w:sz w:val="12"/>
          <w:szCs w:val="12"/>
        </w:rPr>
        <w:t xml:space="preserve"> </w:t>
      </w:r>
      <w:r w:rsidR="00D11DB7" w:rsidRPr="00D11DB7">
        <w:rPr>
          <w:rFonts w:ascii="CAIXA Std Book" w:hAnsi="CAIXA Std Book" w:cs="Calibri"/>
          <w:color w:val="005CA9"/>
          <w:sz w:val="12"/>
          <w:szCs w:val="12"/>
        </w:rPr>
        <w:t xml:space="preserve">em Controladora </w:t>
      </w:r>
      <w:r w:rsidR="00773BB5" w:rsidRPr="00D11DB7">
        <w:rPr>
          <w:rFonts w:ascii="CAIXA Std Book" w:hAnsi="CAIXA Std Book" w:cs="Calibri"/>
          <w:color w:val="005CA9"/>
          <w:sz w:val="12"/>
          <w:szCs w:val="12"/>
        </w:rPr>
        <w:t>e, e</w:t>
      </w:r>
      <w:r w:rsidR="00C7114A" w:rsidRPr="00D11DB7">
        <w:rPr>
          <w:rFonts w:ascii="CAIXA Std Book" w:hAnsi="CAIXA Std Book" w:cs="Calibri"/>
          <w:color w:val="005CA9"/>
          <w:sz w:val="12"/>
          <w:szCs w:val="12"/>
        </w:rPr>
        <w:t>m Outras entidades,</w:t>
      </w:r>
      <w:r w:rsidRPr="00D11DB7">
        <w:rPr>
          <w:rFonts w:ascii="CAIXA Std Book" w:hAnsi="CAIXA Std Book" w:cs="Calibri"/>
          <w:color w:val="005CA9"/>
          <w:sz w:val="12"/>
          <w:szCs w:val="12"/>
        </w:rPr>
        <w:t xml:space="preserve"> para perdas com o FCVS, conforme Nota 10. </w:t>
      </w:r>
    </w:p>
    <w:p w14:paraId="5C760F5A" w14:textId="4B242133"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F43DEC">
        <w:rPr>
          <w:rFonts w:ascii="CAIXA Std Book" w:hAnsi="CAIXA Std Book" w:cs="Calibri"/>
          <w:color w:val="005CA9"/>
          <w:sz w:val="12"/>
          <w:szCs w:val="12"/>
        </w:rPr>
        <w:t>7</w:t>
      </w:r>
      <w:r w:rsidRPr="00D11DB7">
        <w:rPr>
          <w:rFonts w:ascii="CAIXA Std Book" w:hAnsi="CAIXA Std Book" w:cs="Calibri"/>
          <w:color w:val="005CA9"/>
          <w:sz w:val="12"/>
          <w:szCs w:val="12"/>
        </w:rPr>
        <w:t xml:space="preserve">) Em Outras entidades, o saldo refere-se principalmente a depósitos de fundos de investimento. </w:t>
      </w:r>
    </w:p>
    <w:p w14:paraId="3837D0CE" w14:textId="45270BE7"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F43DEC">
        <w:rPr>
          <w:rFonts w:ascii="CAIXA Std Book" w:hAnsi="CAIXA Std Book" w:cs="Calibri"/>
          <w:color w:val="005CA9"/>
          <w:sz w:val="12"/>
          <w:szCs w:val="12"/>
        </w:rPr>
        <w:t>8</w:t>
      </w:r>
      <w:r w:rsidRPr="00D11DB7">
        <w:rPr>
          <w:rFonts w:ascii="CAIXA Std Book" w:hAnsi="CAIXA Std Book" w:cs="Calibri"/>
          <w:color w:val="005CA9"/>
          <w:sz w:val="12"/>
          <w:szCs w:val="12"/>
        </w:rPr>
        <w:t>) A apresentação em Outras entidades corresponde aos depósitos especiais e de fundos e programas (FGTS, FAR, FDS, FGS, FIPEM e outros), conforme Nota 15(b).</w:t>
      </w:r>
    </w:p>
    <w:p w14:paraId="505231E5" w14:textId="57F60362"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F43DEC">
        <w:rPr>
          <w:rFonts w:ascii="CAIXA Std Book" w:hAnsi="CAIXA Std Book" w:cs="Calibri"/>
          <w:color w:val="005CA9"/>
          <w:sz w:val="12"/>
          <w:szCs w:val="12"/>
        </w:rPr>
        <w:t>9</w:t>
      </w:r>
      <w:r w:rsidRPr="00D11DB7">
        <w:rPr>
          <w:rFonts w:ascii="CAIXA Std Book" w:hAnsi="CAIXA Std Book" w:cs="Calibri"/>
          <w:color w:val="005CA9"/>
          <w:sz w:val="12"/>
          <w:szCs w:val="12"/>
        </w:rPr>
        <w:t>) O saldo em Controladora é representado por IHCD, conforme Nota 17(a) e, em Outras entidades, por captações no mercado aberto.</w:t>
      </w:r>
    </w:p>
    <w:p w14:paraId="7C510DD5" w14:textId="78451B3F"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F43DEC">
        <w:rPr>
          <w:rFonts w:ascii="CAIXA Std Book" w:hAnsi="CAIXA Std Book" w:cs="Calibri"/>
          <w:color w:val="005CA9"/>
          <w:sz w:val="12"/>
          <w:szCs w:val="12"/>
        </w:rPr>
        <w:t>10</w:t>
      </w:r>
      <w:r w:rsidRPr="00D11DB7">
        <w:rPr>
          <w:rFonts w:ascii="CAIXA Std Book" w:hAnsi="CAIXA Std Book" w:cs="Calibri"/>
          <w:color w:val="005CA9"/>
          <w:sz w:val="12"/>
          <w:szCs w:val="12"/>
        </w:rPr>
        <w:t>) Em Outras entidades, o saldo apresentado decorre de obrigações por empréstimos e repasses do FGTS, BNDES, Fundo da Marinha Mercante, Tesouro Nacional e outras instiuições, conforme Nota 16(b).</w:t>
      </w:r>
    </w:p>
    <w:p w14:paraId="4C8C96F2" w14:textId="7172E3BB"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w:t>
      </w:r>
      <w:r w:rsidR="00F43DEC">
        <w:rPr>
          <w:rFonts w:ascii="CAIXA Std Book" w:hAnsi="CAIXA Std Book" w:cs="Calibri"/>
          <w:color w:val="005CA9"/>
          <w:sz w:val="12"/>
          <w:szCs w:val="12"/>
        </w:rPr>
        <w:t>11</w:t>
      </w:r>
      <w:r w:rsidRPr="00D11DB7">
        <w:rPr>
          <w:rFonts w:ascii="CAIXA Std Book" w:hAnsi="CAIXA Std Book" w:cs="Calibri"/>
          <w:color w:val="005CA9"/>
          <w:sz w:val="12"/>
          <w:szCs w:val="12"/>
        </w:rPr>
        <w:t>) Em Controladora, a variação refere-se a repasses no âmbito de programas federais como Auxílio Reconstrução e MCMV-Rural, em função da calamidade pública no Rio Grande do Sul em 2024, com destaque também para o Novo Bolsa Família e o Programa Pé-de-Meia (incentivo financeiro-educacional para estudantes do Ensino Médio). Em Outras entidades, o saldo refere-se principalmente à remuneração do agente financeiro CAIXA, recebida em operações habitacionais com recursos do FGTS, conforme Nota 18(b).</w:t>
      </w:r>
    </w:p>
    <w:p w14:paraId="4887916A" w14:textId="51973A3D" w:rsidR="00D11DB7" w:rsidRPr="00D11DB7" w:rsidRDefault="00D11DB7" w:rsidP="00D11DB7">
      <w:pPr>
        <w:jc w:val="both"/>
        <w:rPr>
          <w:rFonts w:ascii="CAIXA Std Book" w:hAnsi="CAIXA Std Book" w:cs="Calibri"/>
          <w:color w:val="005CA9"/>
          <w:sz w:val="12"/>
          <w:szCs w:val="12"/>
        </w:rPr>
      </w:pPr>
      <w:r w:rsidRPr="00D11DB7">
        <w:rPr>
          <w:rFonts w:ascii="CAIXA Std Book" w:hAnsi="CAIXA Std Book" w:cs="Calibri"/>
          <w:color w:val="005CA9"/>
          <w:sz w:val="12"/>
          <w:szCs w:val="12"/>
        </w:rPr>
        <w:t>(1</w:t>
      </w:r>
      <w:r w:rsidR="00F43DEC">
        <w:rPr>
          <w:rFonts w:ascii="CAIXA Std Book" w:hAnsi="CAIXA Std Book" w:cs="Calibri"/>
          <w:color w:val="005CA9"/>
          <w:sz w:val="12"/>
          <w:szCs w:val="12"/>
        </w:rPr>
        <w:t>2</w:t>
      </w:r>
      <w:r w:rsidRPr="00D11DB7">
        <w:rPr>
          <w:rFonts w:ascii="CAIXA Std Book" w:hAnsi="CAIXA Std Book" w:cs="Calibri"/>
          <w:color w:val="005CA9"/>
          <w:sz w:val="12"/>
          <w:szCs w:val="12"/>
        </w:rPr>
        <w:t xml:space="preserve">) O saldo apresentado corresponde a obrigações fiscais e previdenciárias com a União, conforme Nota 20. </w:t>
      </w:r>
    </w:p>
    <w:p w14:paraId="7ECFC044" w14:textId="22D2F933" w:rsidR="002E01FB" w:rsidRDefault="002E01FB" w:rsidP="00AF3F6E">
      <w:pPr>
        <w:jc w:val="both"/>
        <w:rPr>
          <w:rFonts w:ascii="CAIXA Std Book" w:hAnsi="CAIXA Std Book" w:cs="Calibri"/>
          <w:color w:val="005CA9"/>
          <w:sz w:val="12"/>
          <w:szCs w:val="12"/>
        </w:rPr>
      </w:pPr>
      <w:r>
        <w:rPr>
          <w:rFonts w:ascii="CAIXA Std Book" w:hAnsi="CAIXA Std Book" w:cs="Calibri"/>
          <w:color w:val="005CA9"/>
          <w:sz w:val="12"/>
          <w:szCs w:val="12"/>
        </w:rPr>
        <w:t>(13)</w:t>
      </w:r>
      <w:r w:rsidR="00DF39B3">
        <w:rPr>
          <w:rFonts w:ascii="CAIXA Std Book" w:hAnsi="CAIXA Std Book" w:cs="Calibri"/>
          <w:color w:val="005CA9"/>
          <w:sz w:val="12"/>
          <w:szCs w:val="12"/>
        </w:rPr>
        <w:t xml:space="preserve"> </w:t>
      </w:r>
      <w:r w:rsidR="00DF39B3" w:rsidRPr="00DF39B3">
        <w:rPr>
          <w:rFonts w:ascii="CAIXA Std Book" w:hAnsi="CAIXA Std Book" w:cs="Calibri"/>
          <w:color w:val="005CA9"/>
          <w:sz w:val="12"/>
          <w:szCs w:val="12"/>
        </w:rPr>
        <w:t>Em Controladora, o saldo é composto principalmente por obrigações junto à União.</w:t>
      </w:r>
    </w:p>
    <w:p w14:paraId="741EBC12" w14:textId="19AF8D63" w:rsidR="00AF3F6E" w:rsidRPr="00D11DB7" w:rsidRDefault="00AF3F6E" w:rsidP="00AF3F6E">
      <w:pPr>
        <w:jc w:val="both"/>
        <w:rPr>
          <w:rFonts w:ascii="CAIXA Std Book" w:hAnsi="CAIXA Std Book" w:cs="Calibri"/>
          <w:color w:val="005CA9"/>
          <w:sz w:val="12"/>
          <w:szCs w:val="12"/>
        </w:rPr>
      </w:pPr>
      <w:r w:rsidRPr="00D11DB7">
        <w:rPr>
          <w:rFonts w:ascii="CAIXA Std Book" w:hAnsi="CAIXA Std Book" w:cs="Calibri"/>
          <w:color w:val="005CA9"/>
          <w:sz w:val="12"/>
          <w:szCs w:val="12"/>
        </w:rPr>
        <w:t>(1</w:t>
      </w:r>
      <w:r w:rsidR="00031149" w:rsidRPr="00D11DB7">
        <w:rPr>
          <w:rFonts w:ascii="CAIXA Std Book" w:hAnsi="CAIXA Std Book" w:cs="Calibri"/>
          <w:color w:val="005CA9"/>
          <w:sz w:val="12"/>
          <w:szCs w:val="12"/>
        </w:rPr>
        <w:t>4</w:t>
      </w:r>
      <w:r w:rsidRPr="00D11DB7">
        <w:rPr>
          <w:rFonts w:ascii="CAIXA Std Book" w:hAnsi="CAIXA Std Book" w:cs="Calibri"/>
          <w:color w:val="005CA9"/>
          <w:sz w:val="12"/>
          <w:szCs w:val="12"/>
        </w:rPr>
        <w:t xml:space="preserve">) Em </w:t>
      </w:r>
      <w:r w:rsidR="00E971A0" w:rsidRPr="00D11DB7">
        <w:rPr>
          <w:rFonts w:ascii="CAIXA Std Book" w:hAnsi="CAIXA Std Book" w:cs="Calibri"/>
          <w:color w:val="005CA9"/>
          <w:sz w:val="12"/>
          <w:szCs w:val="12"/>
        </w:rPr>
        <w:t>O</w:t>
      </w:r>
      <w:r w:rsidRPr="00D11DB7">
        <w:rPr>
          <w:rFonts w:ascii="CAIXA Std Book" w:hAnsi="CAIXA Std Book" w:cs="Calibri"/>
          <w:color w:val="005CA9"/>
          <w:sz w:val="12"/>
          <w:szCs w:val="12"/>
        </w:rPr>
        <w:t xml:space="preserve">utras entidades, o saldo é constituído por recursos do FGTS, FAR e FDS para amortização de contratos em programas habitacionais e </w:t>
      </w:r>
      <w:r w:rsidR="008010F9" w:rsidRPr="00D11DB7">
        <w:rPr>
          <w:rFonts w:ascii="CAIXA Std Book" w:hAnsi="CAIXA Std Book" w:cs="Calibri"/>
          <w:color w:val="005CA9"/>
          <w:sz w:val="12"/>
          <w:szCs w:val="12"/>
        </w:rPr>
        <w:t xml:space="preserve">respectivos </w:t>
      </w:r>
      <w:r w:rsidR="00C821AD" w:rsidRPr="00D11DB7">
        <w:rPr>
          <w:rFonts w:ascii="CAIXA Std Book" w:hAnsi="CAIXA Std Book" w:cs="Calibri"/>
          <w:color w:val="005CA9"/>
          <w:sz w:val="12"/>
          <w:szCs w:val="12"/>
        </w:rPr>
        <w:t>juros</w:t>
      </w:r>
      <w:r w:rsidR="00F11B9A" w:rsidRPr="00D11DB7">
        <w:rPr>
          <w:rFonts w:ascii="CAIXA Std Book" w:hAnsi="CAIXA Std Book" w:cs="Calibri"/>
          <w:color w:val="005CA9"/>
          <w:sz w:val="12"/>
          <w:szCs w:val="12"/>
        </w:rPr>
        <w:t xml:space="preserve"> </w:t>
      </w:r>
      <w:r w:rsidR="00AF6F0F" w:rsidRPr="00D11DB7">
        <w:rPr>
          <w:rFonts w:ascii="CAIXA Std Book" w:hAnsi="CAIXA Std Book" w:cs="Calibri"/>
          <w:color w:val="005CA9"/>
          <w:sz w:val="12"/>
          <w:szCs w:val="12"/>
        </w:rPr>
        <w:t>remuneratórios</w:t>
      </w:r>
      <w:r w:rsidR="000C1808" w:rsidRPr="00D11DB7">
        <w:rPr>
          <w:rFonts w:ascii="CAIXA Std Book" w:hAnsi="CAIXA Std Book" w:cs="Calibri"/>
          <w:color w:val="005CA9"/>
          <w:sz w:val="12"/>
          <w:szCs w:val="12"/>
        </w:rPr>
        <w:t xml:space="preserve"> devidos</w:t>
      </w:r>
      <w:r w:rsidR="00741BB7" w:rsidRPr="00D11DB7">
        <w:rPr>
          <w:rFonts w:ascii="CAIXA Std Book" w:hAnsi="CAIXA Std Book" w:cs="Calibri"/>
          <w:color w:val="005CA9"/>
          <w:sz w:val="12"/>
          <w:szCs w:val="12"/>
        </w:rPr>
        <w:t xml:space="preserve"> aos fundos</w:t>
      </w:r>
      <w:r w:rsidRPr="00D11DB7">
        <w:rPr>
          <w:rFonts w:ascii="CAIXA Std Book" w:hAnsi="CAIXA Std Book" w:cs="Calibri"/>
          <w:color w:val="005CA9"/>
          <w:sz w:val="12"/>
          <w:szCs w:val="12"/>
        </w:rPr>
        <w:t>, conforme Nota 18(b).</w:t>
      </w:r>
    </w:p>
    <w:p w14:paraId="5A21FB25" w14:textId="1232CC03" w:rsidR="00AF3F6E" w:rsidRPr="00D11DB7" w:rsidRDefault="00AF3F6E" w:rsidP="00AF3F6E">
      <w:pPr>
        <w:jc w:val="both"/>
        <w:rPr>
          <w:rFonts w:ascii="CAIXA Std Book" w:hAnsi="CAIXA Std Book" w:cs="Calibri"/>
          <w:color w:val="005CA9"/>
          <w:sz w:val="12"/>
          <w:szCs w:val="12"/>
        </w:rPr>
      </w:pPr>
      <w:r w:rsidRPr="00D11DB7">
        <w:rPr>
          <w:rFonts w:ascii="CAIXA Std Book" w:hAnsi="CAIXA Std Book" w:cs="Calibri"/>
          <w:color w:val="005CA9"/>
          <w:sz w:val="12"/>
          <w:szCs w:val="12"/>
        </w:rPr>
        <w:t>(1</w:t>
      </w:r>
      <w:r w:rsidR="00031149" w:rsidRPr="00D11DB7">
        <w:rPr>
          <w:rFonts w:ascii="CAIXA Std Book" w:hAnsi="CAIXA Std Book" w:cs="Calibri"/>
          <w:color w:val="005CA9"/>
          <w:sz w:val="12"/>
          <w:szCs w:val="12"/>
        </w:rPr>
        <w:t>5</w:t>
      </w:r>
      <w:r w:rsidRPr="00D11DB7">
        <w:rPr>
          <w:rFonts w:ascii="CAIXA Std Book" w:hAnsi="CAIXA Std Book" w:cs="Calibri"/>
          <w:color w:val="005CA9"/>
          <w:sz w:val="12"/>
          <w:szCs w:val="12"/>
        </w:rPr>
        <w:t xml:space="preserve">) </w:t>
      </w:r>
      <w:r w:rsidR="003C7264" w:rsidRPr="00D11DB7">
        <w:rPr>
          <w:rFonts w:ascii="CAIXA Std Book" w:hAnsi="CAIXA Std Book" w:cs="Calibri"/>
          <w:color w:val="005CA9"/>
          <w:sz w:val="12"/>
          <w:szCs w:val="12"/>
        </w:rPr>
        <w:t>O</w:t>
      </w:r>
      <w:r w:rsidRPr="00D11DB7">
        <w:rPr>
          <w:rFonts w:ascii="CAIXA Std Book" w:hAnsi="CAIXA Std Book" w:cs="Calibri"/>
          <w:color w:val="005CA9"/>
          <w:sz w:val="12"/>
          <w:szCs w:val="12"/>
        </w:rPr>
        <w:t>perações garantidas pelo governo, notas promissórias, penhor e garantias fidejussórias.</w:t>
      </w:r>
    </w:p>
    <w:p w14:paraId="7BDFE3D0" w14:textId="5771D263" w:rsidR="002E3049" w:rsidRPr="00FF4346" w:rsidRDefault="00AF3F6E" w:rsidP="00F76D8A">
      <w:pPr>
        <w:rPr>
          <w:rFonts w:ascii="CAIXA Std Book" w:hAnsi="CAIXA Std Book" w:cs="Calibri"/>
          <w:color w:val="005CA9"/>
          <w:sz w:val="13"/>
          <w:szCs w:val="13"/>
        </w:rPr>
      </w:pPr>
      <w:r w:rsidRPr="00D11DB7">
        <w:rPr>
          <w:rFonts w:ascii="CAIXA Std Book" w:hAnsi="CAIXA Std Book" w:cs="Calibri"/>
          <w:color w:val="005CA9"/>
          <w:sz w:val="12"/>
          <w:szCs w:val="12"/>
        </w:rPr>
        <w:t>(1</w:t>
      </w:r>
      <w:r w:rsidR="00031149" w:rsidRPr="00D11DB7">
        <w:rPr>
          <w:rFonts w:ascii="CAIXA Std Book" w:hAnsi="CAIXA Std Book" w:cs="Calibri"/>
          <w:color w:val="005CA9"/>
          <w:sz w:val="12"/>
          <w:szCs w:val="12"/>
        </w:rPr>
        <w:t>6</w:t>
      </w:r>
      <w:r w:rsidRPr="00D11DB7">
        <w:rPr>
          <w:rFonts w:ascii="CAIXA Std Book" w:hAnsi="CAIXA Std Book" w:cs="Calibri"/>
          <w:color w:val="005CA9"/>
          <w:sz w:val="12"/>
          <w:szCs w:val="12"/>
        </w:rPr>
        <w:t xml:space="preserve">) </w:t>
      </w:r>
      <w:r w:rsidR="00063BB8" w:rsidRPr="00D11DB7">
        <w:rPr>
          <w:rFonts w:ascii="CAIXA Std Book" w:hAnsi="CAIXA Std Book" w:cs="Calibri"/>
          <w:color w:val="005CA9"/>
          <w:sz w:val="12"/>
          <w:szCs w:val="12"/>
        </w:rPr>
        <w:t>G</w:t>
      </w:r>
      <w:r w:rsidRPr="00D11DB7">
        <w:rPr>
          <w:rFonts w:ascii="CAIXA Std Book" w:hAnsi="CAIXA Std Book" w:cs="Calibri"/>
          <w:color w:val="005CA9"/>
          <w:sz w:val="12"/>
          <w:szCs w:val="12"/>
        </w:rPr>
        <w:t>arantia financeira prestada pela CAIXA às operações de crédito com recursos do FGTS (coobrigação), FIES e FAR, conforme Nota 19(e).</w:t>
      </w:r>
      <w:r w:rsidR="002E3049" w:rsidRPr="00FF4346">
        <w:rPr>
          <w:rFonts w:ascii="CAIXA Std Book" w:hAnsi="CAIXA Std Book" w:cs="Calibri"/>
          <w:color w:val="005CA9"/>
          <w:sz w:val="13"/>
          <w:szCs w:val="13"/>
        </w:rPr>
        <w:br w:type="page"/>
      </w:r>
    </w:p>
    <w:tbl>
      <w:tblPr>
        <w:tblW w:w="14460" w:type="dxa"/>
        <w:tblLayout w:type="fixed"/>
        <w:tblCellMar>
          <w:left w:w="70" w:type="dxa"/>
          <w:right w:w="70" w:type="dxa"/>
        </w:tblCellMar>
        <w:tblLook w:val="04A0" w:firstRow="1" w:lastRow="0" w:firstColumn="1" w:lastColumn="0" w:noHBand="0" w:noVBand="1"/>
      </w:tblPr>
      <w:tblGrid>
        <w:gridCol w:w="2941"/>
        <w:gridCol w:w="1028"/>
        <w:gridCol w:w="1074"/>
        <w:gridCol w:w="1121"/>
        <w:gridCol w:w="1106"/>
        <w:gridCol w:w="1291"/>
        <w:gridCol w:w="1078"/>
        <w:gridCol w:w="1276"/>
        <w:gridCol w:w="1134"/>
        <w:gridCol w:w="1134"/>
        <w:gridCol w:w="1277"/>
      </w:tblGrid>
      <w:tr w:rsidR="00EE522D" w:rsidRPr="00A95F0F" w14:paraId="45431642" w14:textId="77777777" w:rsidTr="007137E1">
        <w:trPr>
          <w:trHeight w:val="198"/>
        </w:trPr>
        <w:tc>
          <w:tcPr>
            <w:tcW w:w="14460" w:type="dxa"/>
            <w:gridSpan w:val="11"/>
            <w:tcBorders>
              <w:top w:val="single" w:sz="4" w:space="0" w:color="F79646" w:themeColor="accent6"/>
              <w:left w:val="nil"/>
              <w:bottom w:val="nil"/>
              <w:right w:val="nil"/>
            </w:tcBorders>
            <w:shd w:val="clear" w:color="auto" w:fill="auto"/>
            <w:noWrap/>
            <w:vAlign w:val="center"/>
            <w:hideMark/>
          </w:tcPr>
          <w:p w14:paraId="2BDFD6E0" w14:textId="77777777" w:rsidR="00EE522D" w:rsidRPr="00667139" w:rsidRDefault="00EE522D" w:rsidP="00DD47B2">
            <w:pPr>
              <w:spacing w:before="100" w:beforeAutospacing="1" w:after="100" w:afterAutospacing="1"/>
              <w:jc w:val="center"/>
              <w:rPr>
                <w:rFonts w:ascii="CAIXA Std Book" w:hAnsi="CAIXA Std Book" w:cs="Symbol"/>
                <w:b/>
                <w:color w:val="005CA9"/>
                <w:sz w:val="13"/>
                <w:szCs w:val="13"/>
              </w:rPr>
            </w:pPr>
            <w:r w:rsidRPr="00667139">
              <w:rPr>
                <w:rFonts w:ascii="CAIXA Std Book" w:hAnsi="CAIXA Std Book" w:cs="Symbol"/>
                <w:b/>
                <w:color w:val="005CA9"/>
                <w:sz w:val="13"/>
                <w:szCs w:val="13"/>
              </w:rPr>
              <w:br w:type="page"/>
              <w:t>CONSOLIDADO</w:t>
            </w:r>
          </w:p>
        </w:tc>
      </w:tr>
      <w:tr w:rsidR="00EE522D" w:rsidRPr="00A95F0F" w14:paraId="0F293D3F" w14:textId="77777777" w:rsidTr="007137E1">
        <w:trPr>
          <w:trHeight w:val="198"/>
        </w:trPr>
        <w:tc>
          <w:tcPr>
            <w:tcW w:w="2941" w:type="dxa"/>
            <w:vMerge w:val="restart"/>
            <w:tcBorders>
              <w:top w:val="single" w:sz="4" w:space="0" w:color="F79646" w:themeColor="accent6"/>
              <w:left w:val="nil"/>
              <w:right w:val="nil"/>
            </w:tcBorders>
            <w:shd w:val="clear" w:color="auto" w:fill="auto"/>
            <w:vAlign w:val="center"/>
            <w:hideMark/>
          </w:tcPr>
          <w:p w14:paraId="39B9B55F" w14:textId="77777777"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Descrição</w:t>
            </w:r>
          </w:p>
        </w:tc>
        <w:tc>
          <w:tcPr>
            <w:tcW w:w="5620" w:type="dxa"/>
            <w:gridSpan w:val="5"/>
            <w:tcBorders>
              <w:top w:val="single" w:sz="4" w:space="0" w:color="F79646" w:themeColor="accent6"/>
              <w:left w:val="nil"/>
              <w:bottom w:val="single" w:sz="4" w:space="0" w:color="F39200"/>
            </w:tcBorders>
            <w:shd w:val="clear" w:color="auto" w:fill="auto"/>
            <w:vAlign w:val="center"/>
            <w:hideMark/>
          </w:tcPr>
          <w:p w14:paraId="246FDDB9" w14:textId="43A0A406" w:rsidR="00EE522D" w:rsidRPr="00667139" w:rsidRDefault="00296043"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3</w:t>
            </w:r>
            <w:r w:rsidR="000200A8">
              <w:rPr>
                <w:rFonts w:ascii="CAIXA Std Book" w:hAnsi="CAIXA Std Book"/>
                <w:b/>
                <w:color w:val="005CA9"/>
                <w:sz w:val="13"/>
                <w:szCs w:val="13"/>
              </w:rPr>
              <w:t>0</w:t>
            </w:r>
            <w:r w:rsidRPr="00667139">
              <w:rPr>
                <w:rFonts w:ascii="CAIXA Std Book" w:hAnsi="CAIXA Std Book"/>
                <w:b/>
                <w:color w:val="005CA9"/>
                <w:sz w:val="13"/>
                <w:szCs w:val="13"/>
              </w:rPr>
              <w:t>/0</w:t>
            </w:r>
            <w:r w:rsidR="000200A8">
              <w:rPr>
                <w:rFonts w:ascii="CAIXA Std Book" w:hAnsi="CAIXA Std Book"/>
                <w:b/>
                <w:color w:val="005CA9"/>
                <w:sz w:val="13"/>
                <w:szCs w:val="13"/>
              </w:rPr>
              <w:t>9</w:t>
            </w:r>
            <w:r w:rsidRPr="00667139">
              <w:rPr>
                <w:rFonts w:ascii="CAIXA Std Book" w:hAnsi="CAIXA Std Book"/>
                <w:b/>
                <w:color w:val="005CA9"/>
                <w:sz w:val="13"/>
                <w:szCs w:val="13"/>
              </w:rPr>
              <w:t>/2024</w:t>
            </w:r>
          </w:p>
        </w:tc>
        <w:tc>
          <w:tcPr>
            <w:tcW w:w="5899" w:type="dxa"/>
            <w:gridSpan w:val="5"/>
            <w:tcBorders>
              <w:top w:val="single" w:sz="4" w:space="0" w:color="F79646" w:themeColor="accent6"/>
              <w:left w:val="nil"/>
              <w:bottom w:val="single" w:sz="4" w:space="0" w:color="F39200"/>
            </w:tcBorders>
            <w:shd w:val="clear" w:color="auto" w:fill="auto"/>
            <w:vAlign w:val="center"/>
            <w:hideMark/>
          </w:tcPr>
          <w:p w14:paraId="7299BE5F" w14:textId="6E4A6D75" w:rsidR="00EE522D" w:rsidRPr="00667139" w:rsidRDefault="00296043"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31/12/2023</w:t>
            </w:r>
          </w:p>
        </w:tc>
      </w:tr>
      <w:tr w:rsidR="00DD7172" w:rsidRPr="00A95F0F" w14:paraId="22CA04E7" w14:textId="77777777" w:rsidTr="00DC2D46">
        <w:trPr>
          <w:trHeight w:val="198"/>
        </w:trPr>
        <w:tc>
          <w:tcPr>
            <w:tcW w:w="2941" w:type="dxa"/>
            <w:vMerge/>
            <w:tcBorders>
              <w:bottom w:val="single" w:sz="4" w:space="0" w:color="F39200"/>
            </w:tcBorders>
            <w:vAlign w:val="center"/>
            <w:hideMark/>
          </w:tcPr>
          <w:p w14:paraId="3C1F61BE" w14:textId="77777777" w:rsidR="00EE522D" w:rsidRPr="00667139" w:rsidRDefault="00EE522D" w:rsidP="00DD47B2">
            <w:pPr>
              <w:spacing w:before="100" w:beforeAutospacing="1" w:after="100" w:afterAutospacing="1"/>
              <w:jc w:val="right"/>
              <w:rPr>
                <w:rFonts w:ascii="CAIXA Std Book" w:hAnsi="CAIXA Std Book"/>
                <w:b/>
                <w:color w:val="005CA9"/>
                <w:sz w:val="13"/>
                <w:szCs w:val="13"/>
              </w:rPr>
            </w:pPr>
          </w:p>
        </w:tc>
        <w:tc>
          <w:tcPr>
            <w:tcW w:w="1028" w:type="dxa"/>
            <w:tcBorders>
              <w:top w:val="nil"/>
              <w:left w:val="nil"/>
              <w:bottom w:val="single" w:sz="4" w:space="0" w:color="F39200"/>
              <w:right w:val="nil"/>
            </w:tcBorders>
            <w:shd w:val="clear" w:color="auto" w:fill="auto"/>
            <w:vAlign w:val="center"/>
            <w:hideMark/>
          </w:tcPr>
          <w:p w14:paraId="1AF59748" w14:textId="77777777"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Controladora</w:t>
            </w:r>
          </w:p>
        </w:tc>
        <w:tc>
          <w:tcPr>
            <w:tcW w:w="1074" w:type="dxa"/>
            <w:tcBorders>
              <w:top w:val="nil"/>
              <w:left w:val="nil"/>
              <w:bottom w:val="single" w:sz="4" w:space="0" w:color="F39200"/>
              <w:right w:val="nil"/>
            </w:tcBorders>
            <w:shd w:val="clear" w:color="auto" w:fill="auto"/>
            <w:vAlign w:val="center"/>
            <w:hideMark/>
          </w:tcPr>
          <w:p w14:paraId="5AB97627" w14:textId="139979E8"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1121" w:type="dxa"/>
            <w:tcBorders>
              <w:top w:val="nil"/>
              <w:left w:val="nil"/>
              <w:bottom w:val="single" w:sz="4" w:space="0" w:color="F39200"/>
              <w:right w:val="nil"/>
            </w:tcBorders>
            <w:shd w:val="clear" w:color="auto" w:fill="auto"/>
            <w:vAlign w:val="center"/>
            <w:hideMark/>
          </w:tcPr>
          <w:p w14:paraId="17F69D92" w14:textId="71B4CBD6"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1106" w:type="dxa"/>
            <w:tcBorders>
              <w:top w:val="nil"/>
              <w:left w:val="nil"/>
              <w:bottom w:val="single" w:sz="4" w:space="0" w:color="F39200"/>
              <w:right w:val="nil"/>
            </w:tcBorders>
            <w:shd w:val="clear" w:color="auto" w:fill="auto"/>
            <w:vAlign w:val="center"/>
            <w:hideMark/>
          </w:tcPr>
          <w:p w14:paraId="6B07B6FD" w14:textId="76419B3E"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Pessoal chave</w:t>
            </w:r>
          </w:p>
        </w:tc>
        <w:tc>
          <w:tcPr>
            <w:tcW w:w="1291" w:type="dxa"/>
            <w:tcBorders>
              <w:top w:val="nil"/>
              <w:left w:val="nil"/>
              <w:bottom w:val="single" w:sz="4" w:space="0" w:color="F39200"/>
            </w:tcBorders>
            <w:shd w:val="clear" w:color="auto" w:fill="auto"/>
            <w:vAlign w:val="center"/>
            <w:hideMark/>
          </w:tcPr>
          <w:p w14:paraId="2203F6A8" w14:textId="5600CD51"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c>
          <w:tcPr>
            <w:tcW w:w="1078" w:type="dxa"/>
            <w:tcBorders>
              <w:top w:val="single" w:sz="4" w:space="0" w:color="F39200"/>
              <w:left w:val="nil"/>
              <w:bottom w:val="single" w:sz="4" w:space="0" w:color="F39200"/>
              <w:right w:val="nil"/>
            </w:tcBorders>
            <w:shd w:val="clear" w:color="auto" w:fill="auto"/>
            <w:noWrap/>
            <w:vAlign w:val="center"/>
            <w:hideMark/>
          </w:tcPr>
          <w:p w14:paraId="0D1A507E" w14:textId="77777777"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Controladora</w:t>
            </w:r>
          </w:p>
        </w:tc>
        <w:tc>
          <w:tcPr>
            <w:tcW w:w="1276" w:type="dxa"/>
            <w:tcBorders>
              <w:top w:val="single" w:sz="4" w:space="0" w:color="F39200"/>
              <w:left w:val="nil"/>
              <w:bottom w:val="single" w:sz="4" w:space="0" w:color="F39200"/>
              <w:right w:val="nil"/>
            </w:tcBorders>
            <w:shd w:val="clear" w:color="auto" w:fill="auto"/>
            <w:vAlign w:val="center"/>
            <w:hideMark/>
          </w:tcPr>
          <w:p w14:paraId="458EB3DC" w14:textId="77777777"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1134" w:type="dxa"/>
            <w:tcBorders>
              <w:top w:val="single" w:sz="4" w:space="0" w:color="F39200"/>
              <w:left w:val="nil"/>
              <w:bottom w:val="single" w:sz="4" w:space="0" w:color="F39200"/>
              <w:right w:val="nil"/>
            </w:tcBorders>
            <w:shd w:val="clear" w:color="auto" w:fill="auto"/>
            <w:vAlign w:val="center"/>
            <w:hideMark/>
          </w:tcPr>
          <w:p w14:paraId="0E96E0B5" w14:textId="77777777"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1134" w:type="dxa"/>
            <w:tcBorders>
              <w:top w:val="single" w:sz="4" w:space="0" w:color="F39200"/>
              <w:left w:val="nil"/>
              <w:bottom w:val="single" w:sz="4" w:space="0" w:color="F39200"/>
              <w:right w:val="nil"/>
            </w:tcBorders>
            <w:shd w:val="clear" w:color="auto" w:fill="auto"/>
            <w:vAlign w:val="center"/>
            <w:hideMark/>
          </w:tcPr>
          <w:p w14:paraId="4D3734CD" w14:textId="6FD3FD72"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Pessoal chave</w:t>
            </w:r>
          </w:p>
        </w:tc>
        <w:tc>
          <w:tcPr>
            <w:tcW w:w="1277" w:type="dxa"/>
            <w:tcBorders>
              <w:top w:val="single" w:sz="4" w:space="0" w:color="F39200"/>
              <w:left w:val="nil"/>
              <w:bottom w:val="single" w:sz="4" w:space="0" w:color="F39200"/>
            </w:tcBorders>
            <w:shd w:val="clear" w:color="auto" w:fill="auto"/>
            <w:vAlign w:val="center"/>
            <w:hideMark/>
          </w:tcPr>
          <w:p w14:paraId="59F18D63" w14:textId="77777777" w:rsidR="00EE522D" w:rsidRPr="00667139" w:rsidRDefault="00EE522D" w:rsidP="00DD47B2">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r>
      <w:tr w:rsidR="00970385" w:rsidRPr="00A95F0F" w14:paraId="0A73CA9A" w14:textId="77777777">
        <w:trPr>
          <w:trHeight w:val="198"/>
        </w:trPr>
        <w:tc>
          <w:tcPr>
            <w:tcW w:w="2941" w:type="dxa"/>
            <w:tcBorders>
              <w:top w:val="single" w:sz="4" w:space="0" w:color="F39200"/>
              <w:left w:val="nil"/>
              <w:bottom w:val="single" w:sz="4" w:space="0" w:color="F39200"/>
              <w:right w:val="nil"/>
            </w:tcBorders>
            <w:shd w:val="clear" w:color="auto" w:fill="auto"/>
            <w:hideMark/>
          </w:tcPr>
          <w:p w14:paraId="3B2AE803" w14:textId="0E998FC0" w:rsidR="00970385" w:rsidRPr="00667139" w:rsidRDefault="00970385" w:rsidP="00970385">
            <w:pPr>
              <w:spacing w:before="100" w:beforeAutospacing="1" w:after="100" w:afterAutospacing="1"/>
              <w:rPr>
                <w:rFonts w:ascii="CAIXA Std Book" w:hAnsi="CAIXA Std Book"/>
                <w:b/>
                <w:color w:val="005CA9"/>
                <w:sz w:val="13"/>
                <w:szCs w:val="13"/>
              </w:rPr>
            </w:pPr>
            <w:r w:rsidRPr="00CE253F">
              <w:rPr>
                <w:rFonts w:ascii="CAIXA Std Book" w:hAnsi="CAIXA Std Book" w:cs="Arial"/>
                <w:b/>
                <w:color w:val="005CA9"/>
                <w:sz w:val="13"/>
                <w:szCs w:val="13"/>
              </w:rPr>
              <w:t>ATIVO</w:t>
            </w:r>
          </w:p>
        </w:tc>
        <w:tc>
          <w:tcPr>
            <w:tcW w:w="1028" w:type="dxa"/>
            <w:tcBorders>
              <w:top w:val="single" w:sz="4" w:space="0" w:color="F39200"/>
              <w:left w:val="nil"/>
              <w:bottom w:val="single" w:sz="4" w:space="0" w:color="F39200"/>
              <w:right w:val="nil"/>
            </w:tcBorders>
            <w:shd w:val="clear" w:color="auto" w:fill="auto"/>
          </w:tcPr>
          <w:p w14:paraId="7813899D" w14:textId="283233E1" w:rsidR="00970385"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497.475.407 </w:t>
            </w:r>
          </w:p>
        </w:tc>
        <w:tc>
          <w:tcPr>
            <w:tcW w:w="1074" w:type="dxa"/>
            <w:tcBorders>
              <w:top w:val="single" w:sz="4" w:space="0" w:color="F39200"/>
              <w:left w:val="nil"/>
              <w:bottom w:val="single" w:sz="4" w:space="0" w:color="F39200"/>
              <w:right w:val="nil"/>
            </w:tcBorders>
            <w:shd w:val="clear" w:color="auto" w:fill="auto"/>
          </w:tcPr>
          <w:p w14:paraId="209333AA" w14:textId="1070F9C5" w:rsidR="00970385"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15.693 </w:t>
            </w:r>
          </w:p>
        </w:tc>
        <w:tc>
          <w:tcPr>
            <w:tcW w:w="1121" w:type="dxa"/>
            <w:tcBorders>
              <w:top w:val="single" w:sz="4" w:space="0" w:color="F39200"/>
              <w:left w:val="nil"/>
              <w:bottom w:val="single" w:sz="4" w:space="0" w:color="F39200"/>
              <w:right w:val="nil"/>
            </w:tcBorders>
            <w:shd w:val="clear" w:color="auto" w:fill="auto"/>
          </w:tcPr>
          <w:p w14:paraId="4A31BC53" w14:textId="54F0B2D7" w:rsidR="00970385"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1.695.998 </w:t>
            </w:r>
          </w:p>
        </w:tc>
        <w:tc>
          <w:tcPr>
            <w:tcW w:w="1106" w:type="dxa"/>
            <w:tcBorders>
              <w:top w:val="single" w:sz="4" w:space="0" w:color="F39200"/>
              <w:left w:val="nil"/>
              <w:bottom w:val="single" w:sz="4" w:space="0" w:color="F39200"/>
              <w:right w:val="nil"/>
            </w:tcBorders>
            <w:shd w:val="clear" w:color="auto" w:fill="auto"/>
          </w:tcPr>
          <w:p w14:paraId="7112A580" w14:textId="5F1FB1B4" w:rsidR="00970385"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35.970 </w:t>
            </w:r>
          </w:p>
        </w:tc>
        <w:tc>
          <w:tcPr>
            <w:tcW w:w="1291" w:type="dxa"/>
            <w:tcBorders>
              <w:top w:val="single" w:sz="4" w:space="0" w:color="F39200"/>
              <w:left w:val="nil"/>
              <w:bottom w:val="single" w:sz="4" w:space="0" w:color="F39200"/>
            </w:tcBorders>
            <w:shd w:val="clear" w:color="auto" w:fill="auto"/>
          </w:tcPr>
          <w:p w14:paraId="7364082C" w14:textId="082EB4EF" w:rsidR="00970385"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34.048.904 </w:t>
            </w:r>
          </w:p>
        </w:tc>
        <w:tc>
          <w:tcPr>
            <w:tcW w:w="1078" w:type="dxa"/>
            <w:tcBorders>
              <w:top w:val="single" w:sz="4" w:space="0" w:color="F39200"/>
              <w:left w:val="nil"/>
              <w:bottom w:val="single" w:sz="4" w:space="0" w:color="F39200"/>
              <w:right w:val="nil"/>
            </w:tcBorders>
            <w:shd w:val="clear" w:color="auto" w:fill="auto"/>
            <w:vAlign w:val="center"/>
          </w:tcPr>
          <w:p w14:paraId="5F9A76BE" w14:textId="3647FBCD" w:rsidR="00970385" w:rsidRPr="00667139" w:rsidRDefault="00970385" w:rsidP="00970385">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264.905.417</w:t>
            </w:r>
          </w:p>
        </w:tc>
        <w:tc>
          <w:tcPr>
            <w:tcW w:w="1276" w:type="dxa"/>
            <w:tcBorders>
              <w:top w:val="single" w:sz="4" w:space="0" w:color="F39200"/>
              <w:left w:val="nil"/>
              <w:bottom w:val="single" w:sz="4" w:space="0" w:color="F39200"/>
              <w:right w:val="nil"/>
            </w:tcBorders>
            <w:shd w:val="clear" w:color="auto" w:fill="auto"/>
            <w:vAlign w:val="center"/>
          </w:tcPr>
          <w:p w14:paraId="43CA537B" w14:textId="7A0CE47D" w:rsidR="00970385" w:rsidRPr="00667139" w:rsidRDefault="00970385" w:rsidP="00970385">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1.794.798</w:t>
            </w:r>
          </w:p>
        </w:tc>
        <w:tc>
          <w:tcPr>
            <w:tcW w:w="1134" w:type="dxa"/>
            <w:tcBorders>
              <w:top w:val="single" w:sz="4" w:space="0" w:color="F39200"/>
              <w:left w:val="nil"/>
              <w:bottom w:val="single" w:sz="4" w:space="0" w:color="F39200"/>
              <w:right w:val="nil"/>
            </w:tcBorders>
            <w:shd w:val="clear" w:color="auto" w:fill="auto"/>
            <w:vAlign w:val="center"/>
          </w:tcPr>
          <w:p w14:paraId="43F16435" w14:textId="1FB82486" w:rsidR="00970385" w:rsidRPr="00667139" w:rsidRDefault="00970385" w:rsidP="00970385">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277.430</w:t>
            </w:r>
          </w:p>
        </w:tc>
        <w:tc>
          <w:tcPr>
            <w:tcW w:w="1134" w:type="dxa"/>
            <w:tcBorders>
              <w:top w:val="single" w:sz="4" w:space="0" w:color="F39200"/>
              <w:left w:val="nil"/>
              <w:bottom w:val="single" w:sz="4" w:space="0" w:color="F39200"/>
              <w:right w:val="nil"/>
            </w:tcBorders>
            <w:shd w:val="clear" w:color="auto" w:fill="auto"/>
            <w:vAlign w:val="center"/>
          </w:tcPr>
          <w:p w14:paraId="1E9E2CE2" w14:textId="0B4C4B44" w:rsidR="00970385" w:rsidRPr="00667139" w:rsidRDefault="00970385" w:rsidP="00970385">
            <w:pPr>
              <w:spacing w:before="100" w:beforeAutospacing="1" w:after="100" w:afterAutospacing="1"/>
              <w:jc w:val="right"/>
              <w:rPr>
                <w:rFonts w:ascii="CAIXA Std Book" w:hAnsi="CAIXA Std Book" w:cs="Calibri"/>
                <w:b/>
                <w:color w:val="005CA9"/>
                <w:sz w:val="13"/>
                <w:szCs w:val="13"/>
              </w:rPr>
            </w:pPr>
            <w:r>
              <w:rPr>
                <w:rFonts w:ascii="CAIXA Std Book" w:hAnsi="CAIXA Std Book" w:cs="Arial"/>
                <w:b/>
                <w:bCs/>
                <w:color w:val="005CA9"/>
                <w:sz w:val="13"/>
                <w:szCs w:val="13"/>
              </w:rPr>
              <w:t>33.943</w:t>
            </w:r>
          </w:p>
        </w:tc>
        <w:tc>
          <w:tcPr>
            <w:tcW w:w="1277" w:type="dxa"/>
            <w:tcBorders>
              <w:top w:val="single" w:sz="4" w:space="0" w:color="F39200"/>
              <w:left w:val="nil"/>
              <w:bottom w:val="single" w:sz="4" w:space="0" w:color="F39200"/>
            </w:tcBorders>
            <w:shd w:val="clear" w:color="auto" w:fill="auto"/>
            <w:vAlign w:val="center"/>
          </w:tcPr>
          <w:p w14:paraId="352C9598" w14:textId="7F09B2D0" w:rsidR="00970385" w:rsidRPr="00667139" w:rsidRDefault="00970385" w:rsidP="00970385">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37.371.973</w:t>
            </w:r>
          </w:p>
        </w:tc>
      </w:tr>
      <w:tr w:rsidR="00970385" w:rsidRPr="00A95F0F" w14:paraId="4E63F436" w14:textId="77777777">
        <w:trPr>
          <w:trHeight w:val="198"/>
        </w:trPr>
        <w:tc>
          <w:tcPr>
            <w:tcW w:w="2941" w:type="dxa"/>
            <w:tcBorders>
              <w:top w:val="nil"/>
              <w:left w:val="nil"/>
              <w:bottom w:val="nil"/>
              <w:right w:val="nil"/>
            </w:tcBorders>
            <w:shd w:val="clear" w:color="auto" w:fill="auto"/>
            <w:hideMark/>
          </w:tcPr>
          <w:p w14:paraId="17303C61" w14:textId="6432D462"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Caixa e equivalentes de caixa</w:t>
            </w:r>
            <w:r>
              <w:rPr>
                <w:rFonts w:ascii="CAIXA Std Book" w:hAnsi="CAIXA Std Book" w:cs="Calibri"/>
                <w:color w:val="005CA9"/>
                <w:sz w:val="13"/>
                <w:szCs w:val="13"/>
              </w:rPr>
              <w:t xml:space="preserve"> (1)</w:t>
            </w:r>
          </w:p>
        </w:tc>
        <w:tc>
          <w:tcPr>
            <w:tcW w:w="1028" w:type="dxa"/>
            <w:tcBorders>
              <w:top w:val="nil"/>
              <w:left w:val="nil"/>
              <w:bottom w:val="nil"/>
              <w:right w:val="nil"/>
            </w:tcBorders>
            <w:shd w:val="clear" w:color="auto" w:fill="auto"/>
            <w:noWrap/>
          </w:tcPr>
          <w:p w14:paraId="30892530" w14:textId="34EA6F53"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074" w:type="dxa"/>
            <w:tcBorders>
              <w:top w:val="nil"/>
              <w:left w:val="nil"/>
              <w:bottom w:val="nil"/>
              <w:right w:val="nil"/>
            </w:tcBorders>
            <w:shd w:val="clear" w:color="auto" w:fill="auto"/>
            <w:noWrap/>
          </w:tcPr>
          <w:p w14:paraId="18647503" w14:textId="7BDB278B"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60E9AE02" w14:textId="1C85083E"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1.487.341 </w:t>
            </w:r>
          </w:p>
        </w:tc>
        <w:tc>
          <w:tcPr>
            <w:tcW w:w="1106" w:type="dxa"/>
            <w:tcBorders>
              <w:top w:val="nil"/>
              <w:left w:val="nil"/>
              <w:bottom w:val="nil"/>
              <w:right w:val="nil"/>
            </w:tcBorders>
            <w:shd w:val="clear" w:color="auto" w:fill="auto"/>
            <w:noWrap/>
          </w:tcPr>
          <w:p w14:paraId="7FC56C39" w14:textId="2188E94C"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53D5BD51" w14:textId="7D73381F"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078" w:type="dxa"/>
            <w:tcBorders>
              <w:top w:val="nil"/>
              <w:left w:val="nil"/>
              <w:bottom w:val="nil"/>
              <w:right w:val="nil"/>
            </w:tcBorders>
            <w:shd w:val="clear" w:color="auto" w:fill="auto"/>
            <w:noWrap/>
            <w:vAlign w:val="center"/>
          </w:tcPr>
          <w:p w14:paraId="49CCBAF2" w14:textId="1B360C78"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4E2CACAE" w14:textId="3A976D6E"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1.794.780</w:t>
            </w:r>
          </w:p>
        </w:tc>
        <w:tc>
          <w:tcPr>
            <w:tcW w:w="1134" w:type="dxa"/>
            <w:tcBorders>
              <w:top w:val="nil"/>
              <w:left w:val="nil"/>
              <w:bottom w:val="nil"/>
              <w:right w:val="nil"/>
            </w:tcBorders>
            <w:shd w:val="clear" w:color="auto" w:fill="auto"/>
            <w:noWrap/>
            <w:vAlign w:val="center"/>
          </w:tcPr>
          <w:p w14:paraId="22E97617" w14:textId="6BC9C2EE"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716412E4" w14:textId="0809C710"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27359A0F" w14:textId="2FC246F5"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970385" w:rsidRPr="00A95F0F" w14:paraId="34B4AEA2" w14:textId="77777777">
        <w:trPr>
          <w:trHeight w:val="198"/>
        </w:trPr>
        <w:tc>
          <w:tcPr>
            <w:tcW w:w="2941" w:type="dxa"/>
            <w:tcBorders>
              <w:top w:val="nil"/>
              <w:left w:val="nil"/>
              <w:bottom w:val="nil"/>
              <w:right w:val="nil"/>
            </w:tcBorders>
            <w:shd w:val="clear" w:color="auto" w:fill="auto"/>
          </w:tcPr>
          <w:p w14:paraId="20D2627C" w14:textId="2BDF8CF1" w:rsidR="00970385" w:rsidRPr="00667139"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 xml:space="preserve">Aplicações </w:t>
            </w:r>
            <w:r w:rsidR="00893DE8">
              <w:rPr>
                <w:rFonts w:ascii="CAIXA Std Book" w:hAnsi="CAIXA Std Book" w:cs="Calibri"/>
                <w:color w:val="005CA9"/>
                <w:sz w:val="13"/>
                <w:szCs w:val="13"/>
              </w:rPr>
              <w:t>i</w:t>
            </w:r>
            <w:r w:rsidRPr="00667139">
              <w:rPr>
                <w:rFonts w:ascii="CAIXA Std Book" w:hAnsi="CAIXA Std Book" w:cs="Calibri"/>
                <w:color w:val="005CA9"/>
                <w:sz w:val="13"/>
                <w:szCs w:val="13"/>
              </w:rPr>
              <w:t>nterfinanceiras de liquidez</w:t>
            </w:r>
            <w:r w:rsidR="00356AC7" w:rsidRPr="00CE253F">
              <w:rPr>
                <w:rFonts w:ascii="CAIXA Std Book" w:hAnsi="CAIXA Std Book" w:cs="Calibri"/>
                <w:color w:val="005CA9"/>
                <w:sz w:val="13"/>
                <w:szCs w:val="13"/>
              </w:rPr>
              <w:t xml:space="preserve"> (2)</w:t>
            </w:r>
          </w:p>
        </w:tc>
        <w:tc>
          <w:tcPr>
            <w:tcW w:w="1028" w:type="dxa"/>
            <w:tcBorders>
              <w:top w:val="nil"/>
              <w:left w:val="nil"/>
              <w:bottom w:val="nil"/>
              <w:right w:val="nil"/>
            </w:tcBorders>
            <w:shd w:val="clear" w:color="auto" w:fill="auto"/>
            <w:noWrap/>
          </w:tcPr>
          <w:p w14:paraId="4218ECB7" w14:textId="70BC9FA0"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226.161.000 </w:t>
            </w:r>
          </w:p>
        </w:tc>
        <w:tc>
          <w:tcPr>
            <w:tcW w:w="1074" w:type="dxa"/>
            <w:tcBorders>
              <w:top w:val="nil"/>
              <w:left w:val="nil"/>
              <w:bottom w:val="nil"/>
              <w:right w:val="nil"/>
            </w:tcBorders>
            <w:shd w:val="clear" w:color="auto" w:fill="auto"/>
            <w:noWrap/>
          </w:tcPr>
          <w:p w14:paraId="513DEEC3" w14:textId="33647490"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121" w:type="dxa"/>
            <w:tcBorders>
              <w:top w:val="nil"/>
              <w:left w:val="nil"/>
              <w:bottom w:val="nil"/>
              <w:right w:val="nil"/>
            </w:tcBorders>
            <w:shd w:val="clear" w:color="auto" w:fill="auto"/>
            <w:noWrap/>
          </w:tcPr>
          <w:p w14:paraId="4FFD9737" w14:textId="69F0630B" w:rsidR="00970385" w:rsidRPr="006F094A" w:rsidRDefault="00356AC7"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 xml:space="preserve"> - </w:t>
            </w:r>
          </w:p>
        </w:tc>
        <w:tc>
          <w:tcPr>
            <w:tcW w:w="1106" w:type="dxa"/>
            <w:tcBorders>
              <w:top w:val="nil"/>
              <w:left w:val="nil"/>
              <w:bottom w:val="nil"/>
              <w:right w:val="nil"/>
            </w:tcBorders>
            <w:shd w:val="clear" w:color="auto" w:fill="auto"/>
            <w:noWrap/>
          </w:tcPr>
          <w:p w14:paraId="4E9EF3CB" w14:textId="1F74D5FC"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291" w:type="dxa"/>
            <w:tcBorders>
              <w:top w:val="nil"/>
              <w:left w:val="nil"/>
              <w:bottom w:val="nil"/>
            </w:tcBorders>
            <w:shd w:val="clear" w:color="auto" w:fill="auto"/>
            <w:noWrap/>
          </w:tcPr>
          <w:p w14:paraId="42FB9248" w14:textId="6BB72172"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199.252 </w:t>
            </w:r>
          </w:p>
        </w:tc>
        <w:tc>
          <w:tcPr>
            <w:tcW w:w="1078" w:type="dxa"/>
            <w:tcBorders>
              <w:top w:val="nil"/>
              <w:left w:val="nil"/>
              <w:bottom w:val="nil"/>
              <w:right w:val="nil"/>
            </w:tcBorders>
            <w:shd w:val="clear" w:color="auto" w:fill="auto"/>
            <w:noWrap/>
            <w:vAlign w:val="center"/>
          </w:tcPr>
          <w:p w14:paraId="48279E56" w14:textId="2071D89E"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32F21C57" w14:textId="0FD84900"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D35F9F2" w14:textId="6968B672"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6AC25F33" w14:textId="42A6410B"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3DCB20C3" w14:textId="27AE90F8"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15.036</w:t>
            </w:r>
          </w:p>
        </w:tc>
      </w:tr>
      <w:tr w:rsidR="00970385" w:rsidRPr="00A95F0F" w14:paraId="465483D6" w14:textId="77777777">
        <w:trPr>
          <w:trHeight w:val="198"/>
        </w:trPr>
        <w:tc>
          <w:tcPr>
            <w:tcW w:w="2941" w:type="dxa"/>
            <w:tcBorders>
              <w:top w:val="nil"/>
              <w:left w:val="nil"/>
              <w:bottom w:val="nil"/>
              <w:right w:val="nil"/>
            </w:tcBorders>
            <w:shd w:val="clear" w:color="auto" w:fill="auto"/>
            <w:hideMark/>
          </w:tcPr>
          <w:p w14:paraId="6B9C8F62" w14:textId="4FC67B0C"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Títulos e valores mobiliários (</w:t>
            </w:r>
            <w:r w:rsidR="00356AC7" w:rsidRPr="00CE253F">
              <w:rPr>
                <w:rFonts w:ascii="CAIXA Std Book" w:hAnsi="CAIXA Std Book" w:cs="Calibri"/>
                <w:color w:val="005CA9"/>
                <w:sz w:val="13"/>
                <w:szCs w:val="13"/>
              </w:rPr>
              <w:t>3</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7035A5A6" w14:textId="0C3D5C60"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270.435.936 </w:t>
            </w:r>
          </w:p>
        </w:tc>
        <w:tc>
          <w:tcPr>
            <w:tcW w:w="1074" w:type="dxa"/>
            <w:tcBorders>
              <w:top w:val="nil"/>
              <w:left w:val="nil"/>
              <w:bottom w:val="nil"/>
              <w:right w:val="nil"/>
            </w:tcBorders>
            <w:shd w:val="clear" w:color="auto" w:fill="auto"/>
            <w:noWrap/>
          </w:tcPr>
          <w:p w14:paraId="5520C5AB" w14:textId="2FD87E5F"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121" w:type="dxa"/>
            <w:tcBorders>
              <w:top w:val="nil"/>
              <w:left w:val="nil"/>
              <w:bottom w:val="nil"/>
              <w:right w:val="nil"/>
            </w:tcBorders>
            <w:shd w:val="clear" w:color="auto" w:fill="auto"/>
            <w:noWrap/>
          </w:tcPr>
          <w:p w14:paraId="654C0E68" w14:textId="3AFAD4F6" w:rsidR="00970385" w:rsidRPr="006F094A" w:rsidRDefault="00356AC7"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 xml:space="preserve"> - </w:t>
            </w:r>
          </w:p>
        </w:tc>
        <w:tc>
          <w:tcPr>
            <w:tcW w:w="1106" w:type="dxa"/>
            <w:tcBorders>
              <w:top w:val="nil"/>
              <w:left w:val="nil"/>
              <w:bottom w:val="nil"/>
              <w:right w:val="nil"/>
            </w:tcBorders>
            <w:shd w:val="clear" w:color="auto" w:fill="auto"/>
            <w:noWrap/>
          </w:tcPr>
          <w:p w14:paraId="31D18B17" w14:textId="6041E55C"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291" w:type="dxa"/>
            <w:tcBorders>
              <w:top w:val="nil"/>
              <w:left w:val="nil"/>
              <w:bottom w:val="nil"/>
            </w:tcBorders>
            <w:shd w:val="clear" w:color="auto" w:fill="auto"/>
            <w:noWrap/>
          </w:tcPr>
          <w:p w14:paraId="4ED1CCFE" w14:textId="4FCEE3F7"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1.314.441 </w:t>
            </w:r>
          </w:p>
        </w:tc>
        <w:tc>
          <w:tcPr>
            <w:tcW w:w="1078" w:type="dxa"/>
            <w:tcBorders>
              <w:top w:val="nil"/>
              <w:left w:val="nil"/>
              <w:bottom w:val="nil"/>
              <w:right w:val="nil"/>
            </w:tcBorders>
            <w:shd w:val="clear" w:color="auto" w:fill="auto"/>
            <w:noWrap/>
            <w:vAlign w:val="center"/>
          </w:tcPr>
          <w:p w14:paraId="61B20BBB" w14:textId="5E537617"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262.101.501</w:t>
            </w:r>
          </w:p>
        </w:tc>
        <w:tc>
          <w:tcPr>
            <w:tcW w:w="1276" w:type="dxa"/>
            <w:tcBorders>
              <w:top w:val="nil"/>
              <w:left w:val="nil"/>
              <w:bottom w:val="nil"/>
              <w:right w:val="nil"/>
            </w:tcBorders>
            <w:shd w:val="clear" w:color="auto" w:fill="auto"/>
            <w:noWrap/>
            <w:vAlign w:val="center"/>
          </w:tcPr>
          <w:p w14:paraId="0678EE83" w14:textId="14748040"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6862C871" w14:textId="5563BA27"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0B08160" w14:textId="29BD4892"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7E60100B" w14:textId="5930AECA"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2.076.590</w:t>
            </w:r>
          </w:p>
        </w:tc>
      </w:tr>
      <w:tr w:rsidR="00970385" w:rsidRPr="00A95F0F" w14:paraId="586410F0" w14:textId="77777777">
        <w:trPr>
          <w:trHeight w:val="198"/>
        </w:trPr>
        <w:tc>
          <w:tcPr>
            <w:tcW w:w="2941" w:type="dxa"/>
            <w:tcBorders>
              <w:top w:val="nil"/>
              <w:left w:val="nil"/>
              <w:bottom w:val="nil"/>
              <w:right w:val="nil"/>
            </w:tcBorders>
            <w:shd w:val="clear" w:color="auto" w:fill="auto"/>
            <w:hideMark/>
          </w:tcPr>
          <w:p w14:paraId="33527CBD" w14:textId="2AA18DD8"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Rendas a receber</w:t>
            </w:r>
            <w:r>
              <w:rPr>
                <w:rFonts w:ascii="CAIXA Std Book" w:hAnsi="CAIXA Std Book" w:cs="Calibri"/>
                <w:color w:val="005CA9"/>
                <w:sz w:val="13"/>
                <w:szCs w:val="13"/>
              </w:rPr>
              <w:t xml:space="preserve"> (</w:t>
            </w:r>
            <w:r w:rsidR="00356AC7" w:rsidRPr="00CE253F">
              <w:rPr>
                <w:rFonts w:ascii="CAIXA Std Book" w:hAnsi="CAIXA Std Book" w:cs="Calibri"/>
                <w:color w:val="005CA9"/>
                <w:sz w:val="13"/>
                <w:szCs w:val="13"/>
              </w:rPr>
              <w:t>4</w:t>
            </w:r>
            <w:r>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7E8829E2" w14:textId="2205F287"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202.070 </w:t>
            </w:r>
          </w:p>
        </w:tc>
        <w:tc>
          <w:tcPr>
            <w:tcW w:w="1074" w:type="dxa"/>
            <w:tcBorders>
              <w:top w:val="nil"/>
              <w:left w:val="nil"/>
              <w:bottom w:val="nil"/>
              <w:right w:val="nil"/>
            </w:tcBorders>
            <w:shd w:val="clear" w:color="auto" w:fill="auto"/>
            <w:noWrap/>
          </w:tcPr>
          <w:p w14:paraId="48BBD164" w14:textId="05580E9C"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15.653 </w:t>
            </w:r>
          </w:p>
        </w:tc>
        <w:tc>
          <w:tcPr>
            <w:tcW w:w="1121" w:type="dxa"/>
            <w:tcBorders>
              <w:top w:val="nil"/>
              <w:left w:val="nil"/>
              <w:bottom w:val="nil"/>
              <w:right w:val="nil"/>
            </w:tcBorders>
            <w:shd w:val="clear" w:color="auto" w:fill="auto"/>
            <w:noWrap/>
          </w:tcPr>
          <w:p w14:paraId="685CC0C4" w14:textId="76659F14"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208.645 </w:t>
            </w:r>
          </w:p>
        </w:tc>
        <w:tc>
          <w:tcPr>
            <w:tcW w:w="1106" w:type="dxa"/>
            <w:tcBorders>
              <w:top w:val="nil"/>
              <w:left w:val="nil"/>
              <w:bottom w:val="nil"/>
              <w:right w:val="nil"/>
            </w:tcBorders>
            <w:shd w:val="clear" w:color="auto" w:fill="auto"/>
            <w:noWrap/>
          </w:tcPr>
          <w:p w14:paraId="495C1E6E" w14:textId="5B08D8D5"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291" w:type="dxa"/>
            <w:tcBorders>
              <w:top w:val="nil"/>
              <w:left w:val="nil"/>
              <w:bottom w:val="nil"/>
            </w:tcBorders>
            <w:shd w:val="clear" w:color="auto" w:fill="auto"/>
            <w:noWrap/>
          </w:tcPr>
          <w:p w14:paraId="6E084C22" w14:textId="1A8A8CC1"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660.300 </w:t>
            </w:r>
          </w:p>
        </w:tc>
        <w:tc>
          <w:tcPr>
            <w:tcW w:w="1078" w:type="dxa"/>
            <w:tcBorders>
              <w:top w:val="nil"/>
              <w:left w:val="nil"/>
              <w:bottom w:val="nil"/>
              <w:right w:val="nil"/>
            </w:tcBorders>
            <w:shd w:val="clear" w:color="auto" w:fill="auto"/>
            <w:noWrap/>
            <w:vAlign w:val="center"/>
          </w:tcPr>
          <w:p w14:paraId="4F5D9CF3" w14:textId="4B75E753"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600.645</w:t>
            </w:r>
          </w:p>
        </w:tc>
        <w:tc>
          <w:tcPr>
            <w:tcW w:w="1276" w:type="dxa"/>
            <w:tcBorders>
              <w:top w:val="nil"/>
              <w:left w:val="nil"/>
              <w:bottom w:val="nil"/>
              <w:right w:val="nil"/>
            </w:tcBorders>
            <w:shd w:val="clear" w:color="auto" w:fill="auto"/>
            <w:noWrap/>
            <w:vAlign w:val="center"/>
          </w:tcPr>
          <w:p w14:paraId="555B05FF" w14:textId="56112011"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2001DACF" w14:textId="54CF6B9A"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218.972</w:t>
            </w:r>
          </w:p>
        </w:tc>
        <w:tc>
          <w:tcPr>
            <w:tcW w:w="1134" w:type="dxa"/>
            <w:tcBorders>
              <w:top w:val="nil"/>
              <w:left w:val="nil"/>
              <w:bottom w:val="nil"/>
              <w:right w:val="nil"/>
            </w:tcBorders>
            <w:shd w:val="clear" w:color="auto" w:fill="auto"/>
            <w:noWrap/>
            <w:vAlign w:val="center"/>
          </w:tcPr>
          <w:p w14:paraId="02340282" w14:textId="5B42C10D"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2050D765" w14:textId="128875C7"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186.319</w:t>
            </w:r>
          </w:p>
        </w:tc>
      </w:tr>
      <w:tr w:rsidR="00970385" w:rsidRPr="00A95F0F" w14:paraId="69CD0384" w14:textId="77777777">
        <w:trPr>
          <w:trHeight w:val="198"/>
        </w:trPr>
        <w:tc>
          <w:tcPr>
            <w:tcW w:w="2941" w:type="dxa"/>
            <w:tcBorders>
              <w:top w:val="nil"/>
              <w:left w:val="nil"/>
              <w:bottom w:val="nil"/>
              <w:right w:val="nil"/>
            </w:tcBorders>
            <w:shd w:val="clear" w:color="auto" w:fill="auto"/>
            <w:hideMark/>
          </w:tcPr>
          <w:p w14:paraId="11EAB077" w14:textId="3690B4DD"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Carteira de crédito</w:t>
            </w:r>
          </w:p>
        </w:tc>
        <w:tc>
          <w:tcPr>
            <w:tcW w:w="1028" w:type="dxa"/>
            <w:tcBorders>
              <w:top w:val="nil"/>
              <w:left w:val="nil"/>
              <w:bottom w:val="nil"/>
              <w:right w:val="nil"/>
            </w:tcBorders>
            <w:shd w:val="clear" w:color="auto" w:fill="auto"/>
            <w:noWrap/>
          </w:tcPr>
          <w:p w14:paraId="73808092" w14:textId="30DF1232"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62 </w:t>
            </w:r>
          </w:p>
        </w:tc>
        <w:tc>
          <w:tcPr>
            <w:tcW w:w="1074" w:type="dxa"/>
            <w:tcBorders>
              <w:top w:val="nil"/>
              <w:left w:val="nil"/>
              <w:bottom w:val="nil"/>
              <w:right w:val="nil"/>
            </w:tcBorders>
            <w:shd w:val="clear" w:color="auto" w:fill="auto"/>
            <w:noWrap/>
          </w:tcPr>
          <w:p w14:paraId="23D15BD9" w14:textId="487BCA1C"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31BD6295" w14:textId="7A128980"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497BC44C" w14:textId="7671A514"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492.260 </w:t>
            </w:r>
          </w:p>
        </w:tc>
        <w:tc>
          <w:tcPr>
            <w:tcW w:w="1291" w:type="dxa"/>
            <w:tcBorders>
              <w:top w:val="nil"/>
              <w:left w:val="nil"/>
              <w:bottom w:val="nil"/>
            </w:tcBorders>
            <w:shd w:val="clear" w:color="auto" w:fill="auto"/>
            <w:noWrap/>
          </w:tcPr>
          <w:p w14:paraId="2C266D1B" w14:textId="4D110897"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2.765.559 </w:t>
            </w:r>
          </w:p>
        </w:tc>
        <w:tc>
          <w:tcPr>
            <w:tcW w:w="1078" w:type="dxa"/>
            <w:tcBorders>
              <w:top w:val="nil"/>
              <w:left w:val="nil"/>
              <w:bottom w:val="nil"/>
              <w:right w:val="nil"/>
            </w:tcBorders>
            <w:shd w:val="clear" w:color="auto" w:fill="auto"/>
            <w:noWrap/>
            <w:vAlign w:val="center"/>
          </w:tcPr>
          <w:p w14:paraId="593461F3" w14:textId="020250F4"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63</w:t>
            </w:r>
          </w:p>
        </w:tc>
        <w:tc>
          <w:tcPr>
            <w:tcW w:w="1276" w:type="dxa"/>
            <w:tcBorders>
              <w:top w:val="nil"/>
              <w:left w:val="nil"/>
              <w:bottom w:val="nil"/>
              <w:right w:val="nil"/>
            </w:tcBorders>
            <w:shd w:val="clear" w:color="auto" w:fill="auto"/>
            <w:noWrap/>
            <w:vAlign w:val="center"/>
          </w:tcPr>
          <w:p w14:paraId="499E8982" w14:textId="46DE3E54"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620E1F16" w14:textId="34E0AB5C"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52CB672F" w14:textId="5ED4FEEF"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528.966</w:t>
            </w:r>
          </w:p>
        </w:tc>
        <w:tc>
          <w:tcPr>
            <w:tcW w:w="1277" w:type="dxa"/>
            <w:tcBorders>
              <w:top w:val="nil"/>
              <w:left w:val="nil"/>
              <w:bottom w:val="nil"/>
            </w:tcBorders>
            <w:shd w:val="clear" w:color="auto" w:fill="auto"/>
            <w:noWrap/>
            <w:vAlign w:val="center"/>
          </w:tcPr>
          <w:p w14:paraId="604247E5" w14:textId="6E1EC0EA"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2.795.369</w:t>
            </w:r>
          </w:p>
        </w:tc>
      </w:tr>
      <w:tr w:rsidR="00970385" w:rsidRPr="00A95F0F" w14:paraId="0172D74B" w14:textId="77777777">
        <w:trPr>
          <w:trHeight w:val="198"/>
        </w:trPr>
        <w:tc>
          <w:tcPr>
            <w:tcW w:w="2941" w:type="dxa"/>
            <w:tcBorders>
              <w:top w:val="nil"/>
              <w:left w:val="nil"/>
              <w:bottom w:val="nil"/>
              <w:right w:val="nil"/>
            </w:tcBorders>
            <w:shd w:val="clear" w:color="auto" w:fill="auto"/>
            <w:hideMark/>
          </w:tcPr>
          <w:p w14:paraId="790CCB4C" w14:textId="4848C57B"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 xml:space="preserve">Provisões para operações de crédito </w:t>
            </w:r>
          </w:p>
        </w:tc>
        <w:tc>
          <w:tcPr>
            <w:tcW w:w="1028" w:type="dxa"/>
            <w:tcBorders>
              <w:top w:val="nil"/>
              <w:left w:val="nil"/>
              <w:bottom w:val="nil"/>
              <w:right w:val="nil"/>
            </w:tcBorders>
            <w:shd w:val="clear" w:color="auto" w:fill="auto"/>
            <w:noWrap/>
          </w:tcPr>
          <w:p w14:paraId="7AE01579" w14:textId="7CB8029D"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074" w:type="dxa"/>
            <w:tcBorders>
              <w:top w:val="nil"/>
              <w:left w:val="nil"/>
              <w:bottom w:val="nil"/>
              <w:right w:val="nil"/>
            </w:tcBorders>
            <w:shd w:val="clear" w:color="auto" w:fill="auto"/>
            <w:noWrap/>
          </w:tcPr>
          <w:p w14:paraId="01A4AE55" w14:textId="28F3A07D"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25C0B199" w14:textId="0A07CA92"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6C69EF55" w14:textId="1EA7945F"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(458.292)</w:t>
            </w:r>
          </w:p>
        </w:tc>
        <w:tc>
          <w:tcPr>
            <w:tcW w:w="1291" w:type="dxa"/>
            <w:tcBorders>
              <w:top w:val="nil"/>
              <w:left w:val="nil"/>
              <w:bottom w:val="nil"/>
            </w:tcBorders>
            <w:shd w:val="clear" w:color="auto" w:fill="auto"/>
            <w:noWrap/>
          </w:tcPr>
          <w:p w14:paraId="370F706D" w14:textId="2A74D543"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(830)</w:t>
            </w:r>
          </w:p>
        </w:tc>
        <w:tc>
          <w:tcPr>
            <w:tcW w:w="1078" w:type="dxa"/>
            <w:tcBorders>
              <w:top w:val="nil"/>
              <w:left w:val="nil"/>
              <w:bottom w:val="nil"/>
              <w:right w:val="nil"/>
            </w:tcBorders>
            <w:shd w:val="clear" w:color="auto" w:fill="auto"/>
            <w:noWrap/>
            <w:vAlign w:val="center"/>
          </w:tcPr>
          <w:p w14:paraId="6658CE0D" w14:textId="3B316C83"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77E5BB5C" w14:textId="533FC26D"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4351B52D" w14:textId="76098A38"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0A069D2" w14:textId="4D2FB9D4"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496.780</w:t>
            </w:r>
            <w:r>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15087B67" w14:textId="79E98770"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(839)</w:t>
            </w:r>
          </w:p>
        </w:tc>
      </w:tr>
      <w:tr w:rsidR="00970385" w:rsidRPr="00A95F0F" w14:paraId="52882D46" w14:textId="77777777">
        <w:trPr>
          <w:trHeight w:val="198"/>
        </w:trPr>
        <w:tc>
          <w:tcPr>
            <w:tcW w:w="2941" w:type="dxa"/>
            <w:tcBorders>
              <w:top w:val="nil"/>
              <w:left w:val="nil"/>
              <w:bottom w:val="nil"/>
              <w:right w:val="nil"/>
            </w:tcBorders>
            <w:shd w:val="clear" w:color="auto" w:fill="auto"/>
            <w:hideMark/>
          </w:tcPr>
          <w:p w14:paraId="2DBA068E" w14:textId="59C8AC6D"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Outros créditos (</w:t>
            </w:r>
            <w:r>
              <w:rPr>
                <w:rFonts w:ascii="CAIXA Std Book" w:hAnsi="CAIXA Std Book" w:cs="Calibri"/>
                <w:color w:val="005CA9"/>
                <w:sz w:val="13"/>
                <w:szCs w:val="13"/>
              </w:rPr>
              <w:t>5</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549A32CD" w14:textId="44424D97"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2.225.288 </w:t>
            </w:r>
          </w:p>
        </w:tc>
        <w:tc>
          <w:tcPr>
            <w:tcW w:w="1074" w:type="dxa"/>
            <w:tcBorders>
              <w:top w:val="nil"/>
              <w:left w:val="nil"/>
              <w:bottom w:val="nil"/>
              <w:right w:val="nil"/>
            </w:tcBorders>
            <w:shd w:val="clear" w:color="auto" w:fill="auto"/>
            <w:noWrap/>
          </w:tcPr>
          <w:p w14:paraId="3A9BD72D" w14:textId="3A47AE3E"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40 </w:t>
            </w:r>
          </w:p>
        </w:tc>
        <w:tc>
          <w:tcPr>
            <w:tcW w:w="1121" w:type="dxa"/>
            <w:tcBorders>
              <w:top w:val="nil"/>
              <w:left w:val="nil"/>
              <w:bottom w:val="nil"/>
              <w:right w:val="nil"/>
            </w:tcBorders>
            <w:shd w:val="clear" w:color="auto" w:fill="auto"/>
            <w:noWrap/>
          </w:tcPr>
          <w:p w14:paraId="079A9C56" w14:textId="3B7AB09D"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12 </w:t>
            </w:r>
          </w:p>
        </w:tc>
        <w:tc>
          <w:tcPr>
            <w:tcW w:w="1106" w:type="dxa"/>
            <w:tcBorders>
              <w:top w:val="nil"/>
              <w:left w:val="nil"/>
              <w:bottom w:val="nil"/>
              <w:right w:val="nil"/>
            </w:tcBorders>
            <w:shd w:val="clear" w:color="auto" w:fill="auto"/>
            <w:noWrap/>
          </w:tcPr>
          <w:p w14:paraId="516C518E" w14:textId="72C18BE0"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2.042 </w:t>
            </w:r>
          </w:p>
        </w:tc>
        <w:tc>
          <w:tcPr>
            <w:tcW w:w="1291" w:type="dxa"/>
            <w:tcBorders>
              <w:top w:val="nil"/>
              <w:left w:val="nil"/>
              <w:bottom w:val="nil"/>
            </w:tcBorders>
            <w:shd w:val="clear" w:color="auto" w:fill="auto"/>
            <w:noWrap/>
          </w:tcPr>
          <w:p w14:paraId="438184E9" w14:textId="14F568DD"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40.017.050 </w:t>
            </w:r>
          </w:p>
        </w:tc>
        <w:tc>
          <w:tcPr>
            <w:tcW w:w="1078" w:type="dxa"/>
            <w:tcBorders>
              <w:top w:val="nil"/>
              <w:left w:val="nil"/>
              <w:bottom w:val="nil"/>
              <w:right w:val="nil"/>
            </w:tcBorders>
            <w:shd w:val="clear" w:color="auto" w:fill="auto"/>
            <w:noWrap/>
            <w:vAlign w:val="center"/>
          </w:tcPr>
          <w:p w14:paraId="5AD4ADB1" w14:textId="2B427F3B"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2.203.208</w:t>
            </w:r>
          </w:p>
        </w:tc>
        <w:tc>
          <w:tcPr>
            <w:tcW w:w="1276" w:type="dxa"/>
            <w:tcBorders>
              <w:top w:val="nil"/>
              <w:left w:val="nil"/>
              <w:bottom w:val="nil"/>
              <w:right w:val="nil"/>
            </w:tcBorders>
            <w:shd w:val="clear" w:color="auto" w:fill="auto"/>
            <w:noWrap/>
            <w:vAlign w:val="center"/>
          </w:tcPr>
          <w:p w14:paraId="2C185158" w14:textId="7623E20B"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18</w:t>
            </w:r>
          </w:p>
        </w:tc>
        <w:tc>
          <w:tcPr>
            <w:tcW w:w="1134" w:type="dxa"/>
            <w:tcBorders>
              <w:top w:val="nil"/>
              <w:left w:val="nil"/>
              <w:bottom w:val="nil"/>
              <w:right w:val="nil"/>
            </w:tcBorders>
            <w:shd w:val="clear" w:color="auto" w:fill="auto"/>
            <w:noWrap/>
            <w:vAlign w:val="center"/>
          </w:tcPr>
          <w:p w14:paraId="3BF561FA" w14:textId="79F75782"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58.458</w:t>
            </w:r>
          </w:p>
        </w:tc>
        <w:tc>
          <w:tcPr>
            <w:tcW w:w="1134" w:type="dxa"/>
            <w:tcBorders>
              <w:top w:val="nil"/>
              <w:left w:val="nil"/>
              <w:bottom w:val="nil"/>
              <w:right w:val="nil"/>
            </w:tcBorders>
            <w:shd w:val="clear" w:color="auto" w:fill="auto"/>
            <w:noWrap/>
            <w:vAlign w:val="center"/>
          </w:tcPr>
          <w:p w14:paraId="4FBC98D3" w14:textId="116ED6B5"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1.774</w:t>
            </w:r>
          </w:p>
        </w:tc>
        <w:tc>
          <w:tcPr>
            <w:tcW w:w="1277" w:type="dxa"/>
            <w:tcBorders>
              <w:top w:val="nil"/>
              <w:left w:val="nil"/>
              <w:bottom w:val="nil"/>
            </w:tcBorders>
            <w:shd w:val="clear" w:color="auto" w:fill="auto"/>
            <w:noWrap/>
            <w:vAlign w:val="center"/>
          </w:tcPr>
          <w:p w14:paraId="113FAACD" w14:textId="0EFA8096"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41.717.045</w:t>
            </w:r>
          </w:p>
        </w:tc>
      </w:tr>
      <w:tr w:rsidR="00970385" w:rsidRPr="00A95F0F" w14:paraId="5211BCEA" w14:textId="77777777">
        <w:trPr>
          <w:trHeight w:val="198"/>
        </w:trPr>
        <w:tc>
          <w:tcPr>
            <w:tcW w:w="2941" w:type="dxa"/>
            <w:tcBorders>
              <w:top w:val="nil"/>
              <w:left w:val="nil"/>
              <w:bottom w:val="nil"/>
              <w:right w:val="nil"/>
            </w:tcBorders>
            <w:shd w:val="clear" w:color="auto" w:fill="auto"/>
            <w:hideMark/>
          </w:tcPr>
          <w:p w14:paraId="4D3DB61D" w14:textId="039630A5"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Provisões para outros créditos (</w:t>
            </w:r>
            <w:r>
              <w:rPr>
                <w:rFonts w:ascii="CAIXA Std Book" w:hAnsi="CAIXA Std Book" w:cs="Calibri"/>
                <w:color w:val="005CA9"/>
                <w:sz w:val="13"/>
                <w:szCs w:val="13"/>
              </w:rPr>
              <w:t>6</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53804EA6" w14:textId="06259BBB"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(1.548.949)</w:t>
            </w:r>
          </w:p>
        </w:tc>
        <w:tc>
          <w:tcPr>
            <w:tcW w:w="1074" w:type="dxa"/>
            <w:tcBorders>
              <w:top w:val="nil"/>
              <w:left w:val="nil"/>
              <w:bottom w:val="nil"/>
              <w:right w:val="nil"/>
            </w:tcBorders>
            <w:shd w:val="clear" w:color="auto" w:fill="auto"/>
            <w:noWrap/>
          </w:tcPr>
          <w:p w14:paraId="7C562785" w14:textId="23CF7E5F"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103704C4" w14:textId="199CE75C" w:rsidR="00970385" w:rsidRPr="006F094A" w:rsidRDefault="00970385" w:rsidP="006F094A">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r w:rsidR="00356AC7" w:rsidRPr="006F094A">
              <w:rPr>
                <w:rFonts w:ascii="CAIXA Std Book" w:hAnsi="CAIXA Std Book" w:cs="Arial"/>
                <w:color w:val="005CA9"/>
                <w:sz w:val="13"/>
                <w:szCs w:val="13"/>
              </w:rPr>
              <w:t xml:space="preserve"> </w:t>
            </w:r>
          </w:p>
        </w:tc>
        <w:tc>
          <w:tcPr>
            <w:tcW w:w="1106" w:type="dxa"/>
            <w:tcBorders>
              <w:top w:val="nil"/>
              <w:left w:val="nil"/>
              <w:bottom w:val="nil"/>
              <w:right w:val="nil"/>
            </w:tcBorders>
            <w:shd w:val="clear" w:color="auto" w:fill="auto"/>
            <w:noWrap/>
          </w:tcPr>
          <w:p w14:paraId="29BE98F7" w14:textId="52135BD7"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(40)</w:t>
            </w:r>
          </w:p>
        </w:tc>
        <w:tc>
          <w:tcPr>
            <w:tcW w:w="1291" w:type="dxa"/>
            <w:tcBorders>
              <w:top w:val="nil"/>
              <w:left w:val="nil"/>
              <w:bottom w:val="nil"/>
            </w:tcBorders>
            <w:shd w:val="clear" w:color="auto" w:fill="auto"/>
            <w:noWrap/>
          </w:tcPr>
          <w:p w14:paraId="0FFEF355" w14:textId="4C7D60D2"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(10.918.215)</w:t>
            </w:r>
          </w:p>
        </w:tc>
        <w:tc>
          <w:tcPr>
            <w:tcW w:w="1078" w:type="dxa"/>
            <w:tcBorders>
              <w:top w:val="nil"/>
              <w:left w:val="nil"/>
              <w:bottom w:val="nil"/>
              <w:right w:val="nil"/>
            </w:tcBorders>
            <w:shd w:val="clear" w:color="auto" w:fill="auto"/>
            <w:noWrap/>
            <w:vAlign w:val="center"/>
          </w:tcPr>
          <w:p w14:paraId="42C9AED0" w14:textId="12CBEEF4"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4E443E79" w14:textId="3246FB84"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2B1D8ACA" w14:textId="715AEB6B"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27623144" w14:textId="384F3899"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17</w:t>
            </w:r>
            <w:r>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7D08B4EC" w14:textId="41D51C89" w:rsidR="00970385" w:rsidRPr="00667139" w:rsidRDefault="00970385" w:rsidP="00970385">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(9.417.547)</w:t>
            </w:r>
          </w:p>
        </w:tc>
      </w:tr>
      <w:tr w:rsidR="00970385" w:rsidRPr="00A95F0F" w14:paraId="4A55ABF8" w14:textId="77777777">
        <w:trPr>
          <w:trHeight w:val="198"/>
        </w:trPr>
        <w:tc>
          <w:tcPr>
            <w:tcW w:w="2941" w:type="dxa"/>
            <w:tcBorders>
              <w:top w:val="nil"/>
              <w:left w:val="nil"/>
              <w:bottom w:val="single" w:sz="4" w:space="0" w:color="F79646" w:themeColor="accent6"/>
              <w:right w:val="nil"/>
            </w:tcBorders>
            <w:shd w:val="clear" w:color="auto" w:fill="auto"/>
            <w:hideMark/>
          </w:tcPr>
          <w:p w14:paraId="0D894E87" w14:textId="4A016A84" w:rsidR="00970385" w:rsidRPr="00CE253F" w:rsidRDefault="00970385" w:rsidP="00970385">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Outros investimentos, valores e bens</w:t>
            </w:r>
          </w:p>
        </w:tc>
        <w:tc>
          <w:tcPr>
            <w:tcW w:w="1028" w:type="dxa"/>
            <w:tcBorders>
              <w:top w:val="nil"/>
              <w:left w:val="nil"/>
              <w:bottom w:val="nil"/>
              <w:right w:val="nil"/>
            </w:tcBorders>
            <w:shd w:val="clear" w:color="auto" w:fill="auto"/>
            <w:noWrap/>
          </w:tcPr>
          <w:p w14:paraId="67964BA3" w14:textId="71ED34D5"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074" w:type="dxa"/>
            <w:tcBorders>
              <w:top w:val="nil"/>
              <w:left w:val="nil"/>
              <w:bottom w:val="nil"/>
              <w:right w:val="nil"/>
            </w:tcBorders>
            <w:shd w:val="clear" w:color="auto" w:fill="auto"/>
            <w:noWrap/>
          </w:tcPr>
          <w:p w14:paraId="0BE087B5" w14:textId="047F72E0"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3FC2D5EA" w14:textId="080C3ED3"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30953D76" w14:textId="2DAB854A" w:rsidR="00970385" w:rsidRPr="006F094A" w:rsidRDefault="00970385" w:rsidP="001C412D">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6863AE55" w14:textId="52931253" w:rsidR="00970385"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11.347 </w:t>
            </w:r>
          </w:p>
        </w:tc>
        <w:tc>
          <w:tcPr>
            <w:tcW w:w="1078" w:type="dxa"/>
            <w:tcBorders>
              <w:top w:val="nil"/>
              <w:left w:val="nil"/>
              <w:bottom w:val="single" w:sz="4" w:space="0" w:color="F79646" w:themeColor="accent6"/>
              <w:right w:val="nil"/>
            </w:tcBorders>
            <w:shd w:val="clear" w:color="auto" w:fill="auto"/>
            <w:noWrap/>
            <w:vAlign w:val="center"/>
          </w:tcPr>
          <w:p w14:paraId="5323E43F" w14:textId="74484435"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single" w:sz="4" w:space="0" w:color="F79646" w:themeColor="accent6"/>
              <w:right w:val="nil"/>
            </w:tcBorders>
            <w:shd w:val="clear" w:color="auto" w:fill="auto"/>
            <w:noWrap/>
            <w:vAlign w:val="center"/>
          </w:tcPr>
          <w:p w14:paraId="22F817E9" w14:textId="6D4C6F76"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single" w:sz="4" w:space="0" w:color="F79646" w:themeColor="accent6"/>
              <w:right w:val="nil"/>
            </w:tcBorders>
            <w:shd w:val="clear" w:color="auto" w:fill="auto"/>
            <w:noWrap/>
            <w:vAlign w:val="center"/>
          </w:tcPr>
          <w:p w14:paraId="22BA0303" w14:textId="0ED29028"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single" w:sz="4" w:space="0" w:color="F79646" w:themeColor="accent6"/>
              <w:right w:val="nil"/>
            </w:tcBorders>
            <w:shd w:val="clear" w:color="auto" w:fill="auto"/>
            <w:noWrap/>
            <w:vAlign w:val="center"/>
          </w:tcPr>
          <w:p w14:paraId="55125ADD" w14:textId="3D3A8BAB"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single" w:sz="4" w:space="0" w:color="F79646" w:themeColor="accent6"/>
            </w:tcBorders>
            <w:shd w:val="clear" w:color="auto" w:fill="auto"/>
            <w:noWrap/>
            <w:vAlign w:val="center"/>
          </w:tcPr>
          <w:p w14:paraId="3C34A2C8" w14:textId="2EAF276E" w:rsidR="00970385" w:rsidRPr="00667139" w:rsidRDefault="00970385" w:rsidP="00970385">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DC2D46" w:rsidRPr="00A95F0F" w14:paraId="0460B03A" w14:textId="77777777">
        <w:trPr>
          <w:trHeight w:val="198"/>
        </w:trPr>
        <w:tc>
          <w:tcPr>
            <w:tcW w:w="2941" w:type="dxa"/>
            <w:tcBorders>
              <w:top w:val="single" w:sz="4" w:space="0" w:color="F79646" w:themeColor="accent6"/>
              <w:left w:val="nil"/>
              <w:bottom w:val="single" w:sz="4" w:space="0" w:color="F39200"/>
              <w:right w:val="nil"/>
            </w:tcBorders>
            <w:shd w:val="clear" w:color="auto" w:fill="auto"/>
            <w:hideMark/>
          </w:tcPr>
          <w:p w14:paraId="53B336B7" w14:textId="0C6BA3E8" w:rsidR="00790B91" w:rsidRPr="00CE253F" w:rsidRDefault="00790B91" w:rsidP="00790B91">
            <w:pPr>
              <w:spacing w:before="100" w:beforeAutospacing="1" w:after="100" w:afterAutospacing="1"/>
              <w:rPr>
                <w:rFonts w:ascii="CAIXA Std Book" w:hAnsi="CAIXA Std Book" w:cs="Arial"/>
                <w:b/>
                <w:color w:val="005CA9"/>
                <w:sz w:val="13"/>
                <w:szCs w:val="13"/>
              </w:rPr>
            </w:pPr>
            <w:r w:rsidRPr="00CE253F">
              <w:rPr>
                <w:rFonts w:ascii="CAIXA Std Book" w:hAnsi="CAIXA Std Book" w:cs="Arial"/>
                <w:b/>
                <w:color w:val="005CA9"/>
                <w:sz w:val="13"/>
                <w:szCs w:val="13"/>
              </w:rPr>
              <w:t>PASSIVO</w:t>
            </w:r>
          </w:p>
        </w:tc>
        <w:tc>
          <w:tcPr>
            <w:tcW w:w="1028" w:type="dxa"/>
            <w:tcBorders>
              <w:top w:val="single" w:sz="4" w:space="0" w:color="F39200"/>
              <w:left w:val="nil"/>
              <w:bottom w:val="single" w:sz="4" w:space="0" w:color="F39200"/>
              <w:right w:val="nil"/>
            </w:tcBorders>
            <w:shd w:val="clear" w:color="auto" w:fill="auto"/>
          </w:tcPr>
          <w:p w14:paraId="1D46DA5B" w14:textId="5AC6E757"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48.447.895 </w:t>
            </w:r>
          </w:p>
        </w:tc>
        <w:tc>
          <w:tcPr>
            <w:tcW w:w="1074" w:type="dxa"/>
            <w:tcBorders>
              <w:top w:val="single" w:sz="4" w:space="0" w:color="F39200"/>
              <w:left w:val="nil"/>
              <w:bottom w:val="single" w:sz="4" w:space="0" w:color="F39200"/>
              <w:right w:val="nil"/>
            </w:tcBorders>
            <w:shd w:val="clear" w:color="auto" w:fill="auto"/>
          </w:tcPr>
          <w:p w14:paraId="4233A0A9" w14:textId="429D40B5"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146.994 </w:t>
            </w:r>
          </w:p>
        </w:tc>
        <w:tc>
          <w:tcPr>
            <w:tcW w:w="1121" w:type="dxa"/>
            <w:tcBorders>
              <w:top w:val="single" w:sz="4" w:space="0" w:color="F39200"/>
              <w:left w:val="nil"/>
              <w:bottom w:val="single" w:sz="4" w:space="0" w:color="F39200"/>
              <w:right w:val="nil"/>
            </w:tcBorders>
            <w:shd w:val="clear" w:color="auto" w:fill="auto"/>
          </w:tcPr>
          <w:p w14:paraId="51A757CC" w14:textId="0D508E27"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206.752 </w:t>
            </w:r>
          </w:p>
        </w:tc>
        <w:tc>
          <w:tcPr>
            <w:tcW w:w="1106" w:type="dxa"/>
            <w:tcBorders>
              <w:top w:val="single" w:sz="4" w:space="0" w:color="F39200"/>
              <w:left w:val="nil"/>
              <w:bottom w:val="single" w:sz="4" w:space="0" w:color="F39200"/>
              <w:right w:val="nil"/>
            </w:tcBorders>
            <w:shd w:val="clear" w:color="auto" w:fill="auto"/>
          </w:tcPr>
          <w:p w14:paraId="1BE0163C" w14:textId="11C47B2B"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247.529 </w:t>
            </w:r>
          </w:p>
        </w:tc>
        <w:tc>
          <w:tcPr>
            <w:tcW w:w="1291" w:type="dxa"/>
            <w:tcBorders>
              <w:top w:val="single" w:sz="4" w:space="0" w:color="F39200"/>
              <w:left w:val="nil"/>
              <w:bottom w:val="single" w:sz="4" w:space="0" w:color="F39200"/>
            </w:tcBorders>
            <w:shd w:val="clear" w:color="auto" w:fill="auto"/>
          </w:tcPr>
          <w:p w14:paraId="7EC1CF90" w14:textId="0E8860EA"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701.442.018 </w:t>
            </w:r>
          </w:p>
        </w:tc>
        <w:tc>
          <w:tcPr>
            <w:tcW w:w="1078" w:type="dxa"/>
            <w:tcBorders>
              <w:top w:val="single" w:sz="4" w:space="0" w:color="F79646" w:themeColor="accent6"/>
              <w:left w:val="nil"/>
              <w:bottom w:val="single" w:sz="4" w:space="0" w:color="F39200"/>
              <w:right w:val="nil"/>
            </w:tcBorders>
            <w:shd w:val="clear" w:color="auto" w:fill="auto"/>
            <w:vAlign w:val="center"/>
          </w:tcPr>
          <w:p w14:paraId="6C44CA5C" w14:textId="2BBC8DFD"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45.636.508</w:t>
            </w:r>
          </w:p>
        </w:tc>
        <w:tc>
          <w:tcPr>
            <w:tcW w:w="1276" w:type="dxa"/>
            <w:tcBorders>
              <w:top w:val="single" w:sz="4" w:space="0" w:color="F79646" w:themeColor="accent6"/>
              <w:left w:val="nil"/>
              <w:bottom w:val="single" w:sz="4" w:space="0" w:color="F39200"/>
              <w:right w:val="nil"/>
            </w:tcBorders>
            <w:shd w:val="clear" w:color="auto" w:fill="auto"/>
            <w:vAlign w:val="center"/>
          </w:tcPr>
          <w:p w14:paraId="26141FCA" w14:textId="418DFBFE"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218.532</w:t>
            </w:r>
          </w:p>
        </w:tc>
        <w:tc>
          <w:tcPr>
            <w:tcW w:w="1134" w:type="dxa"/>
            <w:tcBorders>
              <w:top w:val="single" w:sz="4" w:space="0" w:color="F79646" w:themeColor="accent6"/>
              <w:left w:val="nil"/>
              <w:bottom w:val="single" w:sz="4" w:space="0" w:color="F39200"/>
              <w:right w:val="nil"/>
            </w:tcBorders>
            <w:shd w:val="clear" w:color="auto" w:fill="auto"/>
            <w:vAlign w:val="center"/>
          </w:tcPr>
          <w:p w14:paraId="6D143F4E" w14:textId="1D5FA4D4"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86.345</w:t>
            </w:r>
          </w:p>
        </w:tc>
        <w:tc>
          <w:tcPr>
            <w:tcW w:w="1134" w:type="dxa"/>
            <w:tcBorders>
              <w:top w:val="single" w:sz="4" w:space="0" w:color="F79646" w:themeColor="accent6"/>
              <w:left w:val="nil"/>
              <w:bottom w:val="single" w:sz="4" w:space="0" w:color="F39200"/>
              <w:right w:val="nil"/>
            </w:tcBorders>
            <w:shd w:val="clear" w:color="auto" w:fill="auto"/>
            <w:vAlign w:val="center"/>
          </w:tcPr>
          <w:p w14:paraId="3CCD72A5" w14:textId="1CB60A46"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25.615</w:t>
            </w:r>
          </w:p>
        </w:tc>
        <w:tc>
          <w:tcPr>
            <w:tcW w:w="1277" w:type="dxa"/>
            <w:tcBorders>
              <w:top w:val="single" w:sz="4" w:space="0" w:color="F79646" w:themeColor="accent6"/>
              <w:left w:val="nil"/>
              <w:bottom w:val="single" w:sz="4" w:space="0" w:color="F39200"/>
            </w:tcBorders>
            <w:shd w:val="clear" w:color="auto" w:fill="auto"/>
            <w:vAlign w:val="center"/>
          </w:tcPr>
          <w:p w14:paraId="30B3FF94" w14:textId="4E0B31EA"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642.333.792</w:t>
            </w:r>
          </w:p>
        </w:tc>
      </w:tr>
      <w:tr w:rsidR="00DD7172" w:rsidRPr="00A95F0F" w14:paraId="752D4E19" w14:textId="77777777">
        <w:trPr>
          <w:trHeight w:val="198"/>
        </w:trPr>
        <w:tc>
          <w:tcPr>
            <w:tcW w:w="2941" w:type="dxa"/>
            <w:tcBorders>
              <w:top w:val="nil"/>
              <w:left w:val="nil"/>
              <w:bottom w:val="nil"/>
              <w:right w:val="nil"/>
            </w:tcBorders>
            <w:shd w:val="clear" w:color="auto" w:fill="auto"/>
            <w:hideMark/>
          </w:tcPr>
          <w:p w14:paraId="0C556449" w14:textId="0BCE02F6"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Depósitos à vista e poupança</w:t>
            </w:r>
            <w:r>
              <w:rPr>
                <w:rFonts w:ascii="CAIXA Std Book" w:hAnsi="CAIXA Std Book" w:cs="Calibri"/>
                <w:color w:val="005CA9"/>
                <w:sz w:val="13"/>
                <w:szCs w:val="13"/>
              </w:rPr>
              <w:t xml:space="preserve"> (</w:t>
            </w:r>
            <w:r w:rsidR="0087770A">
              <w:rPr>
                <w:rFonts w:ascii="CAIXA Std Book" w:hAnsi="CAIXA Std Book" w:cs="Calibri"/>
                <w:color w:val="005CA9"/>
                <w:sz w:val="13"/>
                <w:szCs w:val="13"/>
              </w:rPr>
              <w:t>7</w:t>
            </w:r>
            <w:r>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42F4F55F" w14:textId="3EE51AF2"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403.389 </w:t>
            </w:r>
          </w:p>
        </w:tc>
        <w:tc>
          <w:tcPr>
            <w:tcW w:w="1074" w:type="dxa"/>
            <w:tcBorders>
              <w:top w:val="nil"/>
              <w:left w:val="nil"/>
              <w:bottom w:val="nil"/>
              <w:right w:val="nil"/>
            </w:tcBorders>
            <w:shd w:val="clear" w:color="auto" w:fill="auto"/>
            <w:noWrap/>
          </w:tcPr>
          <w:p w14:paraId="4A7627D6" w14:textId="300CCBB0"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5.155 </w:t>
            </w:r>
          </w:p>
        </w:tc>
        <w:tc>
          <w:tcPr>
            <w:tcW w:w="1121" w:type="dxa"/>
            <w:tcBorders>
              <w:top w:val="nil"/>
              <w:left w:val="nil"/>
              <w:bottom w:val="nil"/>
              <w:right w:val="nil"/>
            </w:tcBorders>
            <w:shd w:val="clear" w:color="auto" w:fill="auto"/>
            <w:noWrap/>
          </w:tcPr>
          <w:p w14:paraId="31E30CEB" w14:textId="67F967EF"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81.502 </w:t>
            </w:r>
          </w:p>
        </w:tc>
        <w:tc>
          <w:tcPr>
            <w:tcW w:w="1106" w:type="dxa"/>
            <w:tcBorders>
              <w:top w:val="nil"/>
              <w:left w:val="nil"/>
              <w:bottom w:val="nil"/>
              <w:right w:val="nil"/>
            </w:tcBorders>
            <w:shd w:val="clear" w:color="auto" w:fill="auto"/>
            <w:noWrap/>
          </w:tcPr>
          <w:p w14:paraId="6E73547B" w14:textId="54E3CA49"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15.429 </w:t>
            </w:r>
          </w:p>
        </w:tc>
        <w:tc>
          <w:tcPr>
            <w:tcW w:w="1291" w:type="dxa"/>
            <w:tcBorders>
              <w:top w:val="nil"/>
              <w:left w:val="nil"/>
              <w:bottom w:val="nil"/>
            </w:tcBorders>
            <w:shd w:val="clear" w:color="auto" w:fill="auto"/>
            <w:noWrap/>
          </w:tcPr>
          <w:p w14:paraId="597CECF7" w14:textId="07542D74"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3.177.761 </w:t>
            </w:r>
          </w:p>
        </w:tc>
        <w:tc>
          <w:tcPr>
            <w:tcW w:w="1078" w:type="dxa"/>
            <w:tcBorders>
              <w:top w:val="nil"/>
              <w:left w:val="nil"/>
              <w:bottom w:val="nil"/>
              <w:right w:val="nil"/>
            </w:tcBorders>
            <w:shd w:val="clear" w:color="auto" w:fill="auto"/>
            <w:noWrap/>
            <w:vAlign w:val="center"/>
          </w:tcPr>
          <w:p w14:paraId="289BAA5B" w14:textId="0DBF8F5D"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364.053</w:t>
            </w:r>
          </w:p>
        </w:tc>
        <w:tc>
          <w:tcPr>
            <w:tcW w:w="1276" w:type="dxa"/>
            <w:tcBorders>
              <w:top w:val="nil"/>
              <w:left w:val="nil"/>
              <w:bottom w:val="nil"/>
              <w:right w:val="nil"/>
            </w:tcBorders>
            <w:shd w:val="clear" w:color="auto" w:fill="auto"/>
            <w:noWrap/>
            <w:vAlign w:val="center"/>
          </w:tcPr>
          <w:p w14:paraId="76E32ABD" w14:textId="517773EF"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34.837</w:t>
            </w:r>
          </w:p>
        </w:tc>
        <w:tc>
          <w:tcPr>
            <w:tcW w:w="1134" w:type="dxa"/>
            <w:tcBorders>
              <w:top w:val="nil"/>
              <w:left w:val="nil"/>
              <w:bottom w:val="nil"/>
              <w:right w:val="nil"/>
            </w:tcBorders>
            <w:shd w:val="clear" w:color="auto" w:fill="auto"/>
            <w:noWrap/>
            <w:vAlign w:val="center"/>
          </w:tcPr>
          <w:p w14:paraId="03EB9205" w14:textId="28673C71"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86.345</w:t>
            </w:r>
          </w:p>
        </w:tc>
        <w:tc>
          <w:tcPr>
            <w:tcW w:w="1134" w:type="dxa"/>
            <w:tcBorders>
              <w:top w:val="nil"/>
              <w:left w:val="nil"/>
              <w:bottom w:val="nil"/>
              <w:right w:val="nil"/>
            </w:tcBorders>
            <w:shd w:val="clear" w:color="auto" w:fill="auto"/>
            <w:noWrap/>
            <w:vAlign w:val="center"/>
          </w:tcPr>
          <w:p w14:paraId="7F4D78F1" w14:textId="11226D82"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10.337</w:t>
            </w:r>
          </w:p>
        </w:tc>
        <w:tc>
          <w:tcPr>
            <w:tcW w:w="1277" w:type="dxa"/>
            <w:tcBorders>
              <w:top w:val="nil"/>
              <w:left w:val="nil"/>
              <w:bottom w:val="nil"/>
            </w:tcBorders>
            <w:shd w:val="clear" w:color="auto" w:fill="auto"/>
            <w:noWrap/>
            <w:vAlign w:val="center"/>
          </w:tcPr>
          <w:p w14:paraId="5A25BF6B" w14:textId="704F3D7D"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3.575.190</w:t>
            </w:r>
          </w:p>
        </w:tc>
      </w:tr>
      <w:tr w:rsidR="00DD7172" w:rsidRPr="00A95F0F" w14:paraId="59B52918" w14:textId="77777777">
        <w:trPr>
          <w:trHeight w:val="198"/>
        </w:trPr>
        <w:tc>
          <w:tcPr>
            <w:tcW w:w="2941" w:type="dxa"/>
            <w:tcBorders>
              <w:top w:val="nil"/>
              <w:left w:val="nil"/>
              <w:bottom w:val="nil"/>
              <w:right w:val="nil"/>
            </w:tcBorders>
            <w:shd w:val="clear" w:color="auto" w:fill="auto"/>
            <w:hideMark/>
          </w:tcPr>
          <w:p w14:paraId="661A1A4D" w14:textId="67CADAB0"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Depósitos a prazo e letras</w:t>
            </w:r>
          </w:p>
        </w:tc>
        <w:tc>
          <w:tcPr>
            <w:tcW w:w="1028" w:type="dxa"/>
            <w:tcBorders>
              <w:top w:val="nil"/>
              <w:left w:val="nil"/>
              <w:bottom w:val="nil"/>
              <w:right w:val="nil"/>
            </w:tcBorders>
            <w:shd w:val="clear" w:color="auto" w:fill="auto"/>
            <w:noWrap/>
          </w:tcPr>
          <w:p w14:paraId="126FFAAE" w14:textId="3284BE0D"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2.513.406 </w:t>
            </w:r>
          </w:p>
        </w:tc>
        <w:tc>
          <w:tcPr>
            <w:tcW w:w="1074" w:type="dxa"/>
            <w:tcBorders>
              <w:top w:val="nil"/>
              <w:left w:val="nil"/>
              <w:bottom w:val="nil"/>
              <w:right w:val="nil"/>
            </w:tcBorders>
            <w:shd w:val="clear" w:color="auto" w:fill="auto"/>
            <w:noWrap/>
          </w:tcPr>
          <w:p w14:paraId="6CF09E9B" w14:textId="0DBFB632"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131.613 </w:t>
            </w:r>
          </w:p>
        </w:tc>
        <w:tc>
          <w:tcPr>
            <w:tcW w:w="1121" w:type="dxa"/>
            <w:tcBorders>
              <w:top w:val="nil"/>
              <w:left w:val="nil"/>
              <w:bottom w:val="nil"/>
              <w:right w:val="nil"/>
            </w:tcBorders>
            <w:shd w:val="clear" w:color="auto" w:fill="auto"/>
            <w:noWrap/>
          </w:tcPr>
          <w:p w14:paraId="66017F64" w14:textId="6395D56D"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62810C7F" w14:textId="4E5318CF"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232.100 </w:t>
            </w:r>
          </w:p>
        </w:tc>
        <w:tc>
          <w:tcPr>
            <w:tcW w:w="1291" w:type="dxa"/>
            <w:tcBorders>
              <w:top w:val="nil"/>
              <w:left w:val="nil"/>
              <w:bottom w:val="nil"/>
            </w:tcBorders>
            <w:shd w:val="clear" w:color="auto" w:fill="auto"/>
            <w:noWrap/>
          </w:tcPr>
          <w:p w14:paraId="0BC956EE" w14:textId="3C2276E9"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13.843.902 </w:t>
            </w:r>
          </w:p>
        </w:tc>
        <w:tc>
          <w:tcPr>
            <w:tcW w:w="1078" w:type="dxa"/>
            <w:tcBorders>
              <w:top w:val="nil"/>
              <w:left w:val="nil"/>
              <w:bottom w:val="nil"/>
              <w:right w:val="nil"/>
            </w:tcBorders>
            <w:shd w:val="clear" w:color="auto" w:fill="auto"/>
            <w:noWrap/>
            <w:vAlign w:val="center"/>
          </w:tcPr>
          <w:p w14:paraId="4618A66D" w14:textId="2F66DE99"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1.266.900</w:t>
            </w:r>
          </w:p>
        </w:tc>
        <w:tc>
          <w:tcPr>
            <w:tcW w:w="1276" w:type="dxa"/>
            <w:tcBorders>
              <w:top w:val="nil"/>
              <w:left w:val="nil"/>
              <w:bottom w:val="nil"/>
              <w:right w:val="nil"/>
            </w:tcBorders>
            <w:shd w:val="clear" w:color="auto" w:fill="auto"/>
            <w:noWrap/>
            <w:vAlign w:val="center"/>
          </w:tcPr>
          <w:p w14:paraId="3AB585C1" w14:textId="0F9BD914"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97.349</w:t>
            </w:r>
          </w:p>
        </w:tc>
        <w:tc>
          <w:tcPr>
            <w:tcW w:w="1134" w:type="dxa"/>
            <w:tcBorders>
              <w:top w:val="nil"/>
              <w:left w:val="nil"/>
              <w:bottom w:val="nil"/>
              <w:right w:val="nil"/>
            </w:tcBorders>
            <w:shd w:val="clear" w:color="auto" w:fill="auto"/>
            <w:noWrap/>
            <w:vAlign w:val="center"/>
          </w:tcPr>
          <w:p w14:paraId="60D91501" w14:textId="7B263DD7"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307A3AE" w14:textId="1E7D95B0"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15.278</w:t>
            </w:r>
          </w:p>
        </w:tc>
        <w:tc>
          <w:tcPr>
            <w:tcW w:w="1277" w:type="dxa"/>
            <w:tcBorders>
              <w:top w:val="nil"/>
              <w:left w:val="nil"/>
              <w:bottom w:val="nil"/>
            </w:tcBorders>
            <w:shd w:val="clear" w:color="auto" w:fill="auto"/>
            <w:noWrap/>
            <w:vAlign w:val="center"/>
          </w:tcPr>
          <w:p w14:paraId="571EF54B" w14:textId="1C368495"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13.492.997</w:t>
            </w:r>
          </w:p>
        </w:tc>
      </w:tr>
      <w:tr w:rsidR="00DD7172" w:rsidRPr="00A95F0F" w14:paraId="5BC95FDF" w14:textId="77777777">
        <w:trPr>
          <w:trHeight w:val="198"/>
        </w:trPr>
        <w:tc>
          <w:tcPr>
            <w:tcW w:w="2941" w:type="dxa"/>
            <w:tcBorders>
              <w:top w:val="nil"/>
              <w:left w:val="nil"/>
              <w:bottom w:val="nil"/>
              <w:right w:val="nil"/>
            </w:tcBorders>
            <w:shd w:val="clear" w:color="auto" w:fill="auto"/>
            <w:hideMark/>
          </w:tcPr>
          <w:p w14:paraId="15F66F50" w14:textId="3493D1F1"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Depósitos especiais de fundos e programas (</w:t>
            </w:r>
            <w:r w:rsidR="0087770A">
              <w:rPr>
                <w:rFonts w:ascii="CAIXA Std Book" w:hAnsi="CAIXA Std Book" w:cs="Calibri"/>
                <w:color w:val="005CA9"/>
                <w:sz w:val="13"/>
                <w:szCs w:val="13"/>
              </w:rPr>
              <w:t>8</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2A1911A0" w14:textId="506CB2EF"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280.087 </w:t>
            </w:r>
          </w:p>
        </w:tc>
        <w:tc>
          <w:tcPr>
            <w:tcW w:w="1074" w:type="dxa"/>
            <w:tcBorders>
              <w:top w:val="nil"/>
              <w:left w:val="nil"/>
              <w:bottom w:val="nil"/>
              <w:right w:val="nil"/>
            </w:tcBorders>
            <w:shd w:val="clear" w:color="auto" w:fill="auto"/>
            <w:noWrap/>
          </w:tcPr>
          <w:p w14:paraId="1EC5FE7E" w14:textId="15124EE4"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2CC0F9AC" w14:textId="05DE701C"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0237036B" w14:textId="32951429"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138AE1BC" w14:textId="5F934017"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37.814.659 </w:t>
            </w:r>
          </w:p>
        </w:tc>
        <w:tc>
          <w:tcPr>
            <w:tcW w:w="1078" w:type="dxa"/>
            <w:tcBorders>
              <w:top w:val="nil"/>
              <w:left w:val="nil"/>
              <w:bottom w:val="nil"/>
              <w:right w:val="nil"/>
            </w:tcBorders>
            <w:shd w:val="clear" w:color="auto" w:fill="auto"/>
            <w:noWrap/>
            <w:vAlign w:val="center"/>
          </w:tcPr>
          <w:p w14:paraId="5202B62D" w14:textId="0266FD9E"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395.568</w:t>
            </w:r>
          </w:p>
        </w:tc>
        <w:tc>
          <w:tcPr>
            <w:tcW w:w="1276" w:type="dxa"/>
            <w:tcBorders>
              <w:top w:val="nil"/>
              <w:left w:val="nil"/>
              <w:bottom w:val="nil"/>
              <w:right w:val="nil"/>
            </w:tcBorders>
            <w:shd w:val="clear" w:color="auto" w:fill="auto"/>
            <w:noWrap/>
            <w:vAlign w:val="center"/>
          </w:tcPr>
          <w:p w14:paraId="4D13B4C3" w14:textId="0AB87A29"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80A8392" w14:textId="5DC848E2"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16662CA4" w14:textId="24A470BB"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68CB56AF" w14:textId="411E07D3"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29.347.649</w:t>
            </w:r>
          </w:p>
        </w:tc>
      </w:tr>
      <w:tr w:rsidR="00DD7172" w:rsidRPr="00A95F0F" w14:paraId="5CE00FA3" w14:textId="77777777" w:rsidTr="00E72D22">
        <w:trPr>
          <w:trHeight w:val="198"/>
        </w:trPr>
        <w:tc>
          <w:tcPr>
            <w:tcW w:w="2941" w:type="dxa"/>
            <w:tcBorders>
              <w:top w:val="nil"/>
              <w:left w:val="nil"/>
              <w:bottom w:val="nil"/>
              <w:right w:val="nil"/>
            </w:tcBorders>
            <w:shd w:val="clear" w:color="auto" w:fill="auto"/>
            <w:hideMark/>
          </w:tcPr>
          <w:p w14:paraId="576FE838" w14:textId="1490542E"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Recursos de emissões de títulos e valores mobiliários (</w:t>
            </w:r>
            <w:r w:rsidR="0087770A">
              <w:rPr>
                <w:rFonts w:ascii="CAIXA Std Book" w:hAnsi="CAIXA Std Book" w:cs="Calibri"/>
                <w:color w:val="005CA9"/>
                <w:sz w:val="13"/>
                <w:szCs w:val="13"/>
              </w:rPr>
              <w:t>9</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7B2C8FFF" w14:textId="42DA4A0B" w:rsidR="00790B91" w:rsidRPr="006F094A" w:rsidRDefault="00356AC7" w:rsidP="00E72D22">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35.925.416</w:t>
            </w:r>
          </w:p>
        </w:tc>
        <w:tc>
          <w:tcPr>
            <w:tcW w:w="1074" w:type="dxa"/>
            <w:tcBorders>
              <w:top w:val="nil"/>
              <w:left w:val="nil"/>
              <w:bottom w:val="nil"/>
              <w:right w:val="nil"/>
            </w:tcBorders>
            <w:shd w:val="clear" w:color="auto" w:fill="auto"/>
            <w:noWrap/>
            <w:vAlign w:val="center"/>
          </w:tcPr>
          <w:p w14:paraId="779D19CD" w14:textId="76856D1A" w:rsidR="00790B91" w:rsidRPr="006F094A" w:rsidRDefault="00790B91" w:rsidP="00E72D22">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vAlign w:val="center"/>
          </w:tcPr>
          <w:p w14:paraId="60F3CA87" w14:textId="57A826F3" w:rsidR="00790B91" w:rsidRPr="006F094A" w:rsidRDefault="00790B91" w:rsidP="00E72D22">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vAlign w:val="center"/>
          </w:tcPr>
          <w:p w14:paraId="03AD7D08" w14:textId="554EBA61" w:rsidR="00790B91" w:rsidRPr="006F094A" w:rsidRDefault="00790B91" w:rsidP="00E72D22">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vAlign w:val="center"/>
          </w:tcPr>
          <w:p w14:paraId="31A2432B" w14:textId="71B8C744" w:rsidR="00790B91" w:rsidRPr="006F094A" w:rsidRDefault="00356AC7" w:rsidP="00E72D22">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145.722.459</w:t>
            </w:r>
          </w:p>
        </w:tc>
        <w:tc>
          <w:tcPr>
            <w:tcW w:w="1078" w:type="dxa"/>
            <w:tcBorders>
              <w:top w:val="nil"/>
              <w:left w:val="nil"/>
              <w:bottom w:val="nil"/>
              <w:right w:val="nil"/>
            </w:tcBorders>
            <w:shd w:val="clear" w:color="auto" w:fill="auto"/>
            <w:noWrap/>
            <w:vAlign w:val="center"/>
          </w:tcPr>
          <w:p w14:paraId="38F7A95B" w14:textId="0C07B144"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35.085.061</w:t>
            </w:r>
          </w:p>
        </w:tc>
        <w:tc>
          <w:tcPr>
            <w:tcW w:w="1276" w:type="dxa"/>
            <w:tcBorders>
              <w:top w:val="nil"/>
              <w:left w:val="nil"/>
              <w:bottom w:val="nil"/>
              <w:right w:val="nil"/>
            </w:tcBorders>
            <w:shd w:val="clear" w:color="auto" w:fill="auto"/>
            <w:noWrap/>
            <w:vAlign w:val="center"/>
          </w:tcPr>
          <w:p w14:paraId="1028CEA5" w14:textId="05781475"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88C4778" w14:textId="50F2C6BC"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89E6A90" w14:textId="1338C4F2"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406AD0FB" w14:textId="7B543E54"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146.748.912</w:t>
            </w:r>
          </w:p>
        </w:tc>
      </w:tr>
      <w:tr w:rsidR="00DD7172" w:rsidRPr="00A95F0F" w14:paraId="0477F44E" w14:textId="77777777">
        <w:trPr>
          <w:trHeight w:val="198"/>
        </w:trPr>
        <w:tc>
          <w:tcPr>
            <w:tcW w:w="2941" w:type="dxa"/>
            <w:tcBorders>
              <w:top w:val="nil"/>
              <w:left w:val="nil"/>
              <w:bottom w:val="nil"/>
              <w:right w:val="nil"/>
            </w:tcBorders>
            <w:shd w:val="clear" w:color="auto" w:fill="auto"/>
            <w:hideMark/>
          </w:tcPr>
          <w:p w14:paraId="1AC4D3FB" w14:textId="41E5952B"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Repasses do país - instituições oficiais (</w:t>
            </w:r>
            <w:r w:rsidR="0087770A">
              <w:rPr>
                <w:rFonts w:ascii="CAIXA Std Book" w:hAnsi="CAIXA Std Book" w:cs="Calibri"/>
                <w:color w:val="005CA9"/>
                <w:sz w:val="13"/>
                <w:szCs w:val="13"/>
              </w:rPr>
              <w:t>10</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0C051004" w14:textId="7CE7FCC6"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13.577 </w:t>
            </w:r>
          </w:p>
        </w:tc>
        <w:tc>
          <w:tcPr>
            <w:tcW w:w="1074" w:type="dxa"/>
            <w:tcBorders>
              <w:top w:val="nil"/>
              <w:left w:val="nil"/>
              <w:bottom w:val="nil"/>
              <w:right w:val="nil"/>
            </w:tcBorders>
            <w:shd w:val="clear" w:color="auto" w:fill="auto"/>
            <w:noWrap/>
          </w:tcPr>
          <w:p w14:paraId="39441609" w14:textId="65720AF4"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040E3409" w14:textId="1D1FFAB4"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2FEEEBCD" w14:textId="20CE8FF1"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7BD8E997" w14:textId="1D8A1807"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486.298.998 </w:t>
            </w:r>
          </w:p>
        </w:tc>
        <w:tc>
          <w:tcPr>
            <w:tcW w:w="1078" w:type="dxa"/>
            <w:tcBorders>
              <w:top w:val="nil"/>
              <w:left w:val="nil"/>
              <w:bottom w:val="nil"/>
              <w:right w:val="nil"/>
            </w:tcBorders>
            <w:shd w:val="clear" w:color="auto" w:fill="auto"/>
            <w:noWrap/>
            <w:vAlign w:val="center"/>
          </w:tcPr>
          <w:p w14:paraId="4B86490E" w14:textId="2EF8AA40"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13.674</w:t>
            </w:r>
          </w:p>
        </w:tc>
        <w:tc>
          <w:tcPr>
            <w:tcW w:w="1276" w:type="dxa"/>
            <w:tcBorders>
              <w:top w:val="nil"/>
              <w:left w:val="nil"/>
              <w:bottom w:val="nil"/>
              <w:right w:val="nil"/>
            </w:tcBorders>
            <w:shd w:val="clear" w:color="auto" w:fill="auto"/>
            <w:noWrap/>
            <w:vAlign w:val="center"/>
          </w:tcPr>
          <w:p w14:paraId="79AD7A05" w14:textId="0F2DBF89"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F2F0D27" w14:textId="1A4E00BB"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1B18440C" w14:textId="410C0948"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0CF740A7" w14:textId="23243884"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433.480.389</w:t>
            </w:r>
          </w:p>
        </w:tc>
      </w:tr>
      <w:tr w:rsidR="00DD7172" w:rsidRPr="00A95F0F" w14:paraId="3D0E6058" w14:textId="77777777">
        <w:trPr>
          <w:trHeight w:val="198"/>
        </w:trPr>
        <w:tc>
          <w:tcPr>
            <w:tcW w:w="2941" w:type="dxa"/>
            <w:tcBorders>
              <w:top w:val="nil"/>
              <w:left w:val="nil"/>
              <w:bottom w:val="nil"/>
              <w:right w:val="nil"/>
            </w:tcBorders>
            <w:shd w:val="clear" w:color="auto" w:fill="auto"/>
            <w:hideMark/>
          </w:tcPr>
          <w:p w14:paraId="08E3F934" w14:textId="15D8AF73"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Recursos para destinação específica (</w:t>
            </w:r>
            <w:r w:rsidR="0087770A">
              <w:rPr>
                <w:rFonts w:ascii="CAIXA Std Book" w:hAnsi="CAIXA Std Book" w:cs="Calibri"/>
                <w:color w:val="005CA9"/>
                <w:sz w:val="13"/>
                <w:szCs w:val="13"/>
              </w:rPr>
              <w:t>11</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2CDC0174" w14:textId="291490D3"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3.285.282 </w:t>
            </w:r>
          </w:p>
        </w:tc>
        <w:tc>
          <w:tcPr>
            <w:tcW w:w="1074" w:type="dxa"/>
            <w:tcBorders>
              <w:top w:val="nil"/>
              <w:left w:val="nil"/>
              <w:bottom w:val="nil"/>
              <w:right w:val="nil"/>
            </w:tcBorders>
            <w:shd w:val="clear" w:color="auto" w:fill="auto"/>
            <w:noWrap/>
          </w:tcPr>
          <w:p w14:paraId="0F309683" w14:textId="3173A578"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560ACB1F" w14:textId="5C59B5FB"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771F528E" w14:textId="5783EDE5"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07AEF9D1" w14:textId="41B9CB92"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11.097.948 </w:t>
            </w:r>
          </w:p>
        </w:tc>
        <w:tc>
          <w:tcPr>
            <w:tcW w:w="1078" w:type="dxa"/>
            <w:tcBorders>
              <w:top w:val="nil"/>
              <w:left w:val="nil"/>
              <w:bottom w:val="nil"/>
              <w:right w:val="nil"/>
            </w:tcBorders>
            <w:shd w:val="clear" w:color="auto" w:fill="auto"/>
            <w:noWrap/>
            <w:vAlign w:val="center"/>
          </w:tcPr>
          <w:p w14:paraId="5EB26D83" w14:textId="1A78CC50"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1.751.718</w:t>
            </w:r>
          </w:p>
        </w:tc>
        <w:tc>
          <w:tcPr>
            <w:tcW w:w="1276" w:type="dxa"/>
            <w:tcBorders>
              <w:top w:val="nil"/>
              <w:left w:val="nil"/>
              <w:bottom w:val="nil"/>
              <w:right w:val="nil"/>
            </w:tcBorders>
            <w:shd w:val="clear" w:color="auto" w:fill="auto"/>
            <w:noWrap/>
            <w:vAlign w:val="center"/>
          </w:tcPr>
          <w:p w14:paraId="7E202955" w14:textId="485A3F8E"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2DE8D8D" w14:textId="785FF46A"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1EE934D0" w14:textId="209F14A1"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739BDA30" w14:textId="6A4FC7BC"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12.023.487</w:t>
            </w:r>
          </w:p>
        </w:tc>
      </w:tr>
      <w:tr w:rsidR="00DD7172" w:rsidRPr="00A95F0F" w14:paraId="41832DF2" w14:textId="77777777">
        <w:trPr>
          <w:trHeight w:val="198"/>
        </w:trPr>
        <w:tc>
          <w:tcPr>
            <w:tcW w:w="2941" w:type="dxa"/>
            <w:tcBorders>
              <w:top w:val="nil"/>
              <w:left w:val="nil"/>
              <w:bottom w:val="nil"/>
              <w:right w:val="nil"/>
            </w:tcBorders>
            <w:shd w:val="clear" w:color="auto" w:fill="auto"/>
          </w:tcPr>
          <w:p w14:paraId="6B92E203" w14:textId="1AE9FD79"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Obrigações fiscais e previdenciárias (</w:t>
            </w:r>
            <w:r w:rsidR="0087770A">
              <w:rPr>
                <w:rFonts w:ascii="CAIXA Std Book" w:hAnsi="CAIXA Std Book" w:cs="Calibri"/>
                <w:color w:val="005CA9"/>
                <w:sz w:val="13"/>
                <w:szCs w:val="13"/>
              </w:rPr>
              <w:t>12</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tcPr>
          <w:p w14:paraId="7CF58951" w14:textId="1ECAE1B7"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5.798.091 </w:t>
            </w:r>
          </w:p>
        </w:tc>
        <w:tc>
          <w:tcPr>
            <w:tcW w:w="1074" w:type="dxa"/>
            <w:tcBorders>
              <w:top w:val="nil"/>
              <w:left w:val="nil"/>
              <w:bottom w:val="nil"/>
              <w:right w:val="nil"/>
            </w:tcBorders>
            <w:shd w:val="clear" w:color="auto" w:fill="auto"/>
            <w:noWrap/>
          </w:tcPr>
          <w:p w14:paraId="72A1EEEB" w14:textId="6A63011D"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nil"/>
              <w:right w:val="nil"/>
            </w:tcBorders>
            <w:shd w:val="clear" w:color="auto" w:fill="auto"/>
            <w:noWrap/>
          </w:tcPr>
          <w:p w14:paraId="4957AF5F" w14:textId="464A5FBE"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nil"/>
              <w:right w:val="nil"/>
            </w:tcBorders>
            <w:shd w:val="clear" w:color="auto" w:fill="auto"/>
            <w:noWrap/>
          </w:tcPr>
          <w:p w14:paraId="43EFAF0C" w14:textId="5CB2225F"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5D1B2989" w14:textId="0FE6BA09" w:rsidR="00790B91" w:rsidRPr="006F094A" w:rsidRDefault="00356AC7" w:rsidP="00E72D22">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078" w:type="dxa"/>
            <w:tcBorders>
              <w:top w:val="nil"/>
              <w:left w:val="nil"/>
              <w:bottom w:val="nil"/>
              <w:right w:val="nil"/>
            </w:tcBorders>
            <w:shd w:val="clear" w:color="auto" w:fill="auto"/>
            <w:noWrap/>
            <w:vAlign w:val="center"/>
          </w:tcPr>
          <w:p w14:paraId="7615663A" w14:textId="1036A780"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6.215.075</w:t>
            </w:r>
          </w:p>
        </w:tc>
        <w:tc>
          <w:tcPr>
            <w:tcW w:w="1276" w:type="dxa"/>
            <w:tcBorders>
              <w:top w:val="nil"/>
              <w:left w:val="nil"/>
              <w:bottom w:val="nil"/>
              <w:right w:val="nil"/>
            </w:tcBorders>
            <w:shd w:val="clear" w:color="auto" w:fill="auto"/>
            <w:noWrap/>
            <w:vAlign w:val="center"/>
          </w:tcPr>
          <w:p w14:paraId="2DFFA9C5" w14:textId="621899AF"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4420B738" w14:textId="1CE0FF9A"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621B237" w14:textId="51FE927B"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45BEBDC6" w14:textId="5CD85955"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DD7172" w:rsidRPr="00A95F0F" w14:paraId="510CB1B9" w14:textId="77777777">
        <w:trPr>
          <w:trHeight w:val="198"/>
        </w:trPr>
        <w:tc>
          <w:tcPr>
            <w:tcW w:w="2941" w:type="dxa"/>
            <w:tcBorders>
              <w:top w:val="nil"/>
              <w:left w:val="nil"/>
              <w:bottom w:val="nil"/>
              <w:right w:val="nil"/>
            </w:tcBorders>
            <w:shd w:val="clear" w:color="auto" w:fill="auto"/>
          </w:tcPr>
          <w:p w14:paraId="60866EA9" w14:textId="29FB645A"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Obrigações diversas</w:t>
            </w:r>
            <w:r w:rsidR="0087770A">
              <w:rPr>
                <w:rFonts w:ascii="CAIXA Std Book" w:hAnsi="CAIXA Std Book" w:cs="Calibri"/>
                <w:color w:val="005CA9"/>
                <w:sz w:val="13"/>
                <w:szCs w:val="13"/>
              </w:rPr>
              <w:t xml:space="preserve"> (13)</w:t>
            </w:r>
          </w:p>
        </w:tc>
        <w:tc>
          <w:tcPr>
            <w:tcW w:w="1028" w:type="dxa"/>
            <w:tcBorders>
              <w:top w:val="nil"/>
              <w:left w:val="nil"/>
              <w:bottom w:val="nil"/>
              <w:right w:val="nil"/>
            </w:tcBorders>
            <w:shd w:val="clear" w:color="auto" w:fill="auto"/>
            <w:noWrap/>
          </w:tcPr>
          <w:p w14:paraId="205029C1" w14:textId="1C72B444"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98.906 </w:t>
            </w:r>
          </w:p>
        </w:tc>
        <w:tc>
          <w:tcPr>
            <w:tcW w:w="1074" w:type="dxa"/>
            <w:tcBorders>
              <w:top w:val="nil"/>
              <w:left w:val="nil"/>
              <w:bottom w:val="nil"/>
              <w:right w:val="nil"/>
            </w:tcBorders>
            <w:shd w:val="clear" w:color="auto" w:fill="auto"/>
            <w:noWrap/>
          </w:tcPr>
          <w:p w14:paraId="3E5E9B38" w14:textId="2D5A4E68"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10.226 </w:t>
            </w:r>
          </w:p>
        </w:tc>
        <w:tc>
          <w:tcPr>
            <w:tcW w:w="1121" w:type="dxa"/>
            <w:tcBorders>
              <w:top w:val="nil"/>
              <w:left w:val="nil"/>
              <w:bottom w:val="nil"/>
              <w:right w:val="nil"/>
            </w:tcBorders>
            <w:shd w:val="clear" w:color="auto" w:fill="auto"/>
            <w:noWrap/>
          </w:tcPr>
          <w:p w14:paraId="4E757F78" w14:textId="2179AF99"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125.250 </w:t>
            </w:r>
          </w:p>
        </w:tc>
        <w:tc>
          <w:tcPr>
            <w:tcW w:w="1106" w:type="dxa"/>
            <w:tcBorders>
              <w:top w:val="nil"/>
              <w:left w:val="nil"/>
              <w:bottom w:val="nil"/>
              <w:right w:val="nil"/>
            </w:tcBorders>
            <w:shd w:val="clear" w:color="auto" w:fill="auto"/>
            <w:noWrap/>
          </w:tcPr>
          <w:p w14:paraId="0CA80D6B" w14:textId="5292A36A"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nil"/>
            </w:tcBorders>
            <w:shd w:val="clear" w:color="auto" w:fill="auto"/>
            <w:noWrap/>
          </w:tcPr>
          <w:p w14:paraId="261767C9" w14:textId="685C28A1"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1.884.386 </w:t>
            </w:r>
          </w:p>
        </w:tc>
        <w:tc>
          <w:tcPr>
            <w:tcW w:w="1078" w:type="dxa"/>
            <w:tcBorders>
              <w:top w:val="nil"/>
              <w:left w:val="nil"/>
              <w:bottom w:val="nil"/>
              <w:right w:val="nil"/>
            </w:tcBorders>
            <w:shd w:val="clear" w:color="auto" w:fill="auto"/>
            <w:noWrap/>
            <w:vAlign w:val="center"/>
          </w:tcPr>
          <w:p w14:paraId="6AF56069" w14:textId="075BDD43"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415.154</w:t>
            </w:r>
          </w:p>
        </w:tc>
        <w:tc>
          <w:tcPr>
            <w:tcW w:w="1276" w:type="dxa"/>
            <w:tcBorders>
              <w:top w:val="nil"/>
              <w:left w:val="nil"/>
              <w:bottom w:val="nil"/>
              <w:right w:val="nil"/>
            </w:tcBorders>
            <w:shd w:val="clear" w:color="auto" w:fill="auto"/>
            <w:noWrap/>
            <w:vAlign w:val="center"/>
          </w:tcPr>
          <w:p w14:paraId="6280868A" w14:textId="4C7C02F9"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86.346</w:t>
            </w:r>
          </w:p>
        </w:tc>
        <w:tc>
          <w:tcPr>
            <w:tcW w:w="1134" w:type="dxa"/>
            <w:tcBorders>
              <w:top w:val="nil"/>
              <w:left w:val="nil"/>
              <w:bottom w:val="nil"/>
              <w:right w:val="nil"/>
            </w:tcBorders>
            <w:shd w:val="clear" w:color="auto" w:fill="auto"/>
            <w:noWrap/>
            <w:vAlign w:val="center"/>
          </w:tcPr>
          <w:p w14:paraId="77B659A2" w14:textId="08EED791"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2999A592" w14:textId="55B9FCDD"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0671A67D" w14:textId="6FFAED8B"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1.678.905</w:t>
            </w:r>
          </w:p>
        </w:tc>
      </w:tr>
      <w:tr w:rsidR="00DD7172" w:rsidRPr="00A95F0F" w14:paraId="3A1EBE09" w14:textId="77777777">
        <w:trPr>
          <w:trHeight w:val="198"/>
        </w:trPr>
        <w:tc>
          <w:tcPr>
            <w:tcW w:w="2941" w:type="dxa"/>
            <w:tcBorders>
              <w:top w:val="nil"/>
              <w:left w:val="nil"/>
              <w:bottom w:val="single" w:sz="4" w:space="0" w:color="F39200"/>
              <w:right w:val="nil"/>
            </w:tcBorders>
            <w:shd w:val="clear" w:color="auto" w:fill="auto"/>
            <w:noWrap/>
            <w:hideMark/>
          </w:tcPr>
          <w:p w14:paraId="6F0AD567" w14:textId="4B084E54" w:rsidR="00790B91" w:rsidRPr="00667139" w:rsidRDefault="00790B91" w:rsidP="00CE253F">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Outros passivos financeiros (1</w:t>
            </w:r>
            <w:r w:rsidR="00416E04">
              <w:rPr>
                <w:rFonts w:ascii="CAIXA Std Book" w:hAnsi="CAIXA Std Book" w:cs="Calibri"/>
                <w:color w:val="005CA9"/>
                <w:sz w:val="13"/>
                <w:szCs w:val="13"/>
              </w:rPr>
              <w:t>4</w:t>
            </w:r>
            <w:r w:rsidRPr="00667139">
              <w:rPr>
                <w:rFonts w:ascii="CAIXA Std Book" w:hAnsi="CAIXA Std Book" w:cs="Calibri"/>
                <w:color w:val="005CA9"/>
                <w:sz w:val="13"/>
                <w:szCs w:val="13"/>
              </w:rPr>
              <w:t>)</w:t>
            </w:r>
          </w:p>
        </w:tc>
        <w:tc>
          <w:tcPr>
            <w:tcW w:w="1028" w:type="dxa"/>
            <w:tcBorders>
              <w:top w:val="nil"/>
              <w:left w:val="nil"/>
              <w:bottom w:val="single" w:sz="4" w:space="0" w:color="F39200"/>
              <w:right w:val="nil"/>
            </w:tcBorders>
            <w:shd w:val="clear" w:color="auto" w:fill="auto"/>
            <w:noWrap/>
          </w:tcPr>
          <w:p w14:paraId="0DA9D066" w14:textId="7692088C"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129.741 </w:t>
            </w:r>
          </w:p>
        </w:tc>
        <w:tc>
          <w:tcPr>
            <w:tcW w:w="1074" w:type="dxa"/>
            <w:tcBorders>
              <w:top w:val="nil"/>
              <w:left w:val="nil"/>
              <w:bottom w:val="single" w:sz="4" w:space="0" w:color="F39200"/>
              <w:right w:val="nil"/>
            </w:tcBorders>
            <w:shd w:val="clear" w:color="auto" w:fill="auto"/>
            <w:noWrap/>
          </w:tcPr>
          <w:p w14:paraId="46AC95D2" w14:textId="262B5054"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21" w:type="dxa"/>
            <w:tcBorders>
              <w:top w:val="nil"/>
              <w:left w:val="nil"/>
              <w:bottom w:val="single" w:sz="4" w:space="0" w:color="F39200"/>
              <w:right w:val="nil"/>
            </w:tcBorders>
            <w:shd w:val="clear" w:color="auto" w:fill="auto"/>
            <w:noWrap/>
          </w:tcPr>
          <w:p w14:paraId="65FC7F0A" w14:textId="5A94458B"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106" w:type="dxa"/>
            <w:tcBorders>
              <w:top w:val="nil"/>
              <w:left w:val="nil"/>
              <w:bottom w:val="single" w:sz="4" w:space="0" w:color="F39200"/>
              <w:right w:val="nil"/>
            </w:tcBorders>
            <w:shd w:val="clear" w:color="auto" w:fill="auto"/>
            <w:noWrap/>
          </w:tcPr>
          <w:p w14:paraId="22A29619" w14:textId="06401B06" w:rsidR="00790B91" w:rsidRPr="006F094A" w:rsidRDefault="00790B91" w:rsidP="00985816">
            <w:pPr>
              <w:spacing w:before="100" w:beforeAutospacing="1" w:after="100" w:afterAutospacing="1"/>
              <w:jc w:val="center"/>
              <w:rPr>
                <w:rFonts w:ascii="CAIXA Std Book" w:hAnsi="CAIXA Std Book" w:cs="Arial"/>
                <w:color w:val="005CA9"/>
                <w:sz w:val="13"/>
                <w:szCs w:val="13"/>
              </w:rPr>
            </w:pPr>
            <w:r w:rsidRPr="006F094A">
              <w:rPr>
                <w:rFonts w:ascii="CAIXA Std Book" w:hAnsi="CAIXA Std Book" w:cs="Arial"/>
                <w:color w:val="005CA9"/>
                <w:sz w:val="13"/>
                <w:szCs w:val="13"/>
              </w:rPr>
              <w:t>-</w:t>
            </w:r>
          </w:p>
        </w:tc>
        <w:tc>
          <w:tcPr>
            <w:tcW w:w="1291" w:type="dxa"/>
            <w:tcBorders>
              <w:top w:val="nil"/>
              <w:left w:val="nil"/>
              <w:bottom w:val="single" w:sz="4" w:space="0" w:color="F39200"/>
            </w:tcBorders>
            <w:shd w:val="clear" w:color="auto" w:fill="auto"/>
            <w:noWrap/>
          </w:tcPr>
          <w:p w14:paraId="52651366" w14:textId="0A3B2597" w:rsidR="00790B91" w:rsidRPr="006F094A" w:rsidRDefault="00356AC7" w:rsidP="000200A8">
            <w:pPr>
              <w:spacing w:before="100" w:beforeAutospacing="1" w:after="100" w:afterAutospacing="1"/>
              <w:jc w:val="right"/>
              <w:rPr>
                <w:rFonts w:ascii="CAIXA Std Book" w:hAnsi="CAIXA Std Book" w:cs="Arial"/>
                <w:color w:val="005CA9"/>
                <w:sz w:val="13"/>
                <w:szCs w:val="13"/>
              </w:rPr>
            </w:pPr>
            <w:r w:rsidRPr="006F094A">
              <w:rPr>
                <w:rFonts w:ascii="CAIXA Std Book" w:hAnsi="CAIXA Std Book" w:cs="Arial"/>
                <w:color w:val="005CA9"/>
                <w:sz w:val="13"/>
                <w:szCs w:val="13"/>
              </w:rPr>
              <w:t xml:space="preserve"> 1.601.905 </w:t>
            </w:r>
          </w:p>
        </w:tc>
        <w:tc>
          <w:tcPr>
            <w:tcW w:w="1078" w:type="dxa"/>
            <w:tcBorders>
              <w:top w:val="nil"/>
              <w:left w:val="nil"/>
              <w:bottom w:val="single" w:sz="4" w:space="0" w:color="F39200"/>
              <w:right w:val="nil"/>
            </w:tcBorders>
            <w:shd w:val="clear" w:color="auto" w:fill="auto"/>
            <w:noWrap/>
            <w:vAlign w:val="center"/>
          </w:tcPr>
          <w:p w14:paraId="0AA6137D" w14:textId="6C542230"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129.305</w:t>
            </w:r>
          </w:p>
        </w:tc>
        <w:tc>
          <w:tcPr>
            <w:tcW w:w="1276" w:type="dxa"/>
            <w:tcBorders>
              <w:top w:val="nil"/>
              <w:left w:val="nil"/>
              <w:bottom w:val="single" w:sz="4" w:space="0" w:color="F39200"/>
              <w:right w:val="nil"/>
            </w:tcBorders>
            <w:shd w:val="clear" w:color="auto" w:fill="auto"/>
            <w:noWrap/>
            <w:vAlign w:val="center"/>
          </w:tcPr>
          <w:p w14:paraId="20465750" w14:textId="75D67331"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single" w:sz="4" w:space="0" w:color="F39200"/>
              <w:right w:val="nil"/>
            </w:tcBorders>
            <w:shd w:val="clear" w:color="auto" w:fill="auto"/>
            <w:noWrap/>
            <w:vAlign w:val="center"/>
          </w:tcPr>
          <w:p w14:paraId="459054AE" w14:textId="1BB13C26"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single" w:sz="4" w:space="0" w:color="F39200"/>
              <w:right w:val="nil"/>
            </w:tcBorders>
            <w:shd w:val="clear" w:color="auto" w:fill="auto"/>
            <w:noWrap/>
            <w:vAlign w:val="center"/>
          </w:tcPr>
          <w:p w14:paraId="4D0D6F07" w14:textId="076386E4" w:rsidR="00790B91" w:rsidRPr="00667139" w:rsidRDefault="00790B91" w:rsidP="00790B91">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single" w:sz="4" w:space="0" w:color="F39200"/>
            </w:tcBorders>
            <w:shd w:val="clear" w:color="auto" w:fill="auto"/>
            <w:noWrap/>
            <w:vAlign w:val="center"/>
          </w:tcPr>
          <w:p w14:paraId="176934E4" w14:textId="335304EB" w:rsidR="00790B91" w:rsidRPr="00667139" w:rsidRDefault="00790B91" w:rsidP="00790B91">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1.986.263</w:t>
            </w:r>
          </w:p>
        </w:tc>
      </w:tr>
      <w:tr w:rsidR="00DD7172" w:rsidRPr="00A95F0F" w14:paraId="7EE85A18" w14:textId="77777777">
        <w:trPr>
          <w:trHeight w:val="198"/>
        </w:trPr>
        <w:tc>
          <w:tcPr>
            <w:tcW w:w="2941" w:type="dxa"/>
            <w:tcBorders>
              <w:top w:val="nil"/>
              <w:left w:val="nil"/>
              <w:bottom w:val="single" w:sz="4" w:space="0" w:color="F39200"/>
              <w:right w:val="nil"/>
            </w:tcBorders>
            <w:shd w:val="clear" w:color="auto" w:fill="auto"/>
            <w:noWrap/>
          </w:tcPr>
          <w:p w14:paraId="486D2361" w14:textId="041F546F" w:rsidR="00790B91" w:rsidRPr="00CE253F" w:rsidRDefault="00790B91" w:rsidP="00CE253F">
            <w:pPr>
              <w:rPr>
                <w:rFonts w:ascii="CAIXA Std Book" w:hAnsi="CAIXA Std Book" w:cs="Calibri"/>
                <w:b/>
                <w:color w:val="005CA9"/>
                <w:sz w:val="13"/>
                <w:szCs w:val="13"/>
              </w:rPr>
            </w:pPr>
            <w:r w:rsidRPr="00667139">
              <w:rPr>
                <w:rFonts w:ascii="CAIXA Std Book" w:hAnsi="CAIXA Std Book" w:cs="Calibri"/>
                <w:b/>
                <w:bCs/>
                <w:color w:val="005CA9"/>
                <w:sz w:val="13"/>
                <w:szCs w:val="13"/>
              </w:rPr>
              <w:t>Garantias recebidas (1</w:t>
            </w:r>
            <w:r w:rsidR="00416E04">
              <w:rPr>
                <w:rFonts w:ascii="CAIXA Std Book" w:hAnsi="CAIXA Std Book" w:cs="Calibri"/>
                <w:b/>
                <w:bCs/>
                <w:color w:val="005CA9"/>
                <w:sz w:val="13"/>
                <w:szCs w:val="13"/>
              </w:rPr>
              <w:t>5</w:t>
            </w:r>
            <w:r w:rsidRPr="00667139">
              <w:rPr>
                <w:rFonts w:ascii="CAIXA Std Book" w:hAnsi="CAIXA Std Book" w:cs="Calibri"/>
                <w:b/>
                <w:bCs/>
                <w:color w:val="005CA9"/>
                <w:sz w:val="13"/>
                <w:szCs w:val="13"/>
              </w:rPr>
              <w:t>)</w:t>
            </w:r>
          </w:p>
        </w:tc>
        <w:tc>
          <w:tcPr>
            <w:tcW w:w="1028" w:type="dxa"/>
            <w:tcBorders>
              <w:top w:val="nil"/>
              <w:left w:val="nil"/>
              <w:bottom w:val="single" w:sz="4" w:space="0" w:color="F39200"/>
              <w:right w:val="nil"/>
            </w:tcBorders>
            <w:shd w:val="clear" w:color="auto" w:fill="auto"/>
            <w:noWrap/>
          </w:tcPr>
          <w:p w14:paraId="1DF31E5A" w14:textId="6BF9F9DD" w:rsidR="00790B91" w:rsidRPr="00CE253F" w:rsidRDefault="000200A8"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074" w:type="dxa"/>
            <w:tcBorders>
              <w:top w:val="nil"/>
              <w:left w:val="nil"/>
              <w:bottom w:val="single" w:sz="4" w:space="0" w:color="F39200"/>
              <w:right w:val="nil"/>
            </w:tcBorders>
            <w:shd w:val="clear" w:color="auto" w:fill="auto"/>
            <w:noWrap/>
          </w:tcPr>
          <w:p w14:paraId="12E01B92" w14:textId="6E7F3361" w:rsidR="00790B91" w:rsidRPr="00CE253F" w:rsidRDefault="00790B91"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121" w:type="dxa"/>
            <w:tcBorders>
              <w:top w:val="nil"/>
              <w:left w:val="nil"/>
              <w:bottom w:val="single" w:sz="4" w:space="0" w:color="F39200"/>
              <w:right w:val="nil"/>
            </w:tcBorders>
            <w:shd w:val="clear" w:color="auto" w:fill="auto"/>
            <w:noWrap/>
          </w:tcPr>
          <w:p w14:paraId="3A8E5E58" w14:textId="3F42F018" w:rsidR="00790B91" w:rsidRPr="00CE253F" w:rsidRDefault="00790B91"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106" w:type="dxa"/>
            <w:tcBorders>
              <w:top w:val="nil"/>
              <w:left w:val="nil"/>
              <w:bottom w:val="single" w:sz="4" w:space="0" w:color="F39200"/>
              <w:right w:val="nil"/>
            </w:tcBorders>
            <w:shd w:val="clear" w:color="auto" w:fill="auto"/>
            <w:noWrap/>
          </w:tcPr>
          <w:p w14:paraId="02C6398D" w14:textId="7D5658F5"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291.092 </w:t>
            </w:r>
          </w:p>
        </w:tc>
        <w:tc>
          <w:tcPr>
            <w:tcW w:w="1291" w:type="dxa"/>
            <w:tcBorders>
              <w:top w:val="nil"/>
              <w:left w:val="nil"/>
              <w:bottom w:val="single" w:sz="4" w:space="0" w:color="F39200"/>
            </w:tcBorders>
            <w:shd w:val="clear" w:color="auto" w:fill="auto"/>
            <w:noWrap/>
          </w:tcPr>
          <w:p w14:paraId="099A9910" w14:textId="29B2FCCD"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7.197.115 </w:t>
            </w:r>
          </w:p>
        </w:tc>
        <w:tc>
          <w:tcPr>
            <w:tcW w:w="1078" w:type="dxa"/>
            <w:tcBorders>
              <w:top w:val="nil"/>
              <w:left w:val="nil"/>
              <w:bottom w:val="single" w:sz="4" w:space="0" w:color="F39200"/>
              <w:right w:val="nil"/>
            </w:tcBorders>
            <w:shd w:val="clear" w:color="auto" w:fill="auto"/>
            <w:noWrap/>
            <w:vAlign w:val="center"/>
          </w:tcPr>
          <w:p w14:paraId="0AEEAF31" w14:textId="3E359A6C"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110.202</w:t>
            </w:r>
          </w:p>
        </w:tc>
        <w:tc>
          <w:tcPr>
            <w:tcW w:w="1276" w:type="dxa"/>
            <w:tcBorders>
              <w:top w:val="nil"/>
              <w:left w:val="nil"/>
              <w:bottom w:val="single" w:sz="4" w:space="0" w:color="F39200"/>
              <w:right w:val="nil"/>
            </w:tcBorders>
            <w:shd w:val="clear" w:color="auto" w:fill="auto"/>
            <w:noWrap/>
            <w:vAlign w:val="center"/>
          </w:tcPr>
          <w:p w14:paraId="01C3B400" w14:textId="153B33C2" w:rsidR="00790B91" w:rsidRPr="00667139" w:rsidRDefault="00790B91" w:rsidP="00790B91">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nil"/>
              <w:left w:val="nil"/>
              <w:bottom w:val="single" w:sz="4" w:space="0" w:color="F39200"/>
              <w:right w:val="nil"/>
            </w:tcBorders>
            <w:shd w:val="clear" w:color="auto" w:fill="auto"/>
            <w:noWrap/>
            <w:vAlign w:val="center"/>
          </w:tcPr>
          <w:p w14:paraId="4BDD19FA" w14:textId="1AA11419" w:rsidR="00790B91" w:rsidRPr="00667139" w:rsidRDefault="00790B91" w:rsidP="00790B91">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nil"/>
              <w:left w:val="nil"/>
              <w:bottom w:val="single" w:sz="4" w:space="0" w:color="F39200"/>
              <w:right w:val="nil"/>
            </w:tcBorders>
            <w:shd w:val="clear" w:color="auto" w:fill="auto"/>
            <w:noWrap/>
            <w:vAlign w:val="center"/>
          </w:tcPr>
          <w:p w14:paraId="7C3A64AD" w14:textId="24271C63"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293.010</w:t>
            </w:r>
          </w:p>
        </w:tc>
        <w:tc>
          <w:tcPr>
            <w:tcW w:w="1277" w:type="dxa"/>
            <w:tcBorders>
              <w:top w:val="nil"/>
              <w:left w:val="nil"/>
              <w:bottom w:val="single" w:sz="4" w:space="0" w:color="F39200"/>
            </w:tcBorders>
            <w:shd w:val="clear" w:color="auto" w:fill="auto"/>
            <w:noWrap/>
            <w:vAlign w:val="center"/>
          </w:tcPr>
          <w:p w14:paraId="673532BD" w14:textId="33060881"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3.468.572</w:t>
            </w:r>
          </w:p>
        </w:tc>
      </w:tr>
      <w:tr w:rsidR="00DD7172" w:rsidRPr="00A95F0F" w14:paraId="7FB86012" w14:textId="77777777">
        <w:trPr>
          <w:trHeight w:val="198"/>
        </w:trPr>
        <w:tc>
          <w:tcPr>
            <w:tcW w:w="2941" w:type="dxa"/>
            <w:tcBorders>
              <w:top w:val="nil"/>
              <w:left w:val="nil"/>
              <w:bottom w:val="single" w:sz="4" w:space="0" w:color="F39200"/>
              <w:right w:val="nil"/>
            </w:tcBorders>
            <w:shd w:val="clear" w:color="auto" w:fill="auto"/>
            <w:noWrap/>
            <w:hideMark/>
          </w:tcPr>
          <w:p w14:paraId="32D537F7" w14:textId="53B75C91" w:rsidR="00790B91" w:rsidRPr="00CE253F" w:rsidRDefault="00790B91" w:rsidP="00CE253F">
            <w:pPr>
              <w:rPr>
                <w:rFonts w:ascii="CAIXA Std Book" w:hAnsi="CAIXA Std Book" w:cs="Calibri"/>
                <w:b/>
                <w:color w:val="005CA9"/>
                <w:sz w:val="13"/>
                <w:szCs w:val="13"/>
              </w:rPr>
            </w:pPr>
            <w:r w:rsidRPr="00667139">
              <w:rPr>
                <w:rFonts w:ascii="CAIXA Std Book" w:hAnsi="CAIXA Std Book" w:cs="Calibri"/>
                <w:b/>
                <w:bCs/>
                <w:color w:val="005CA9"/>
                <w:sz w:val="13"/>
                <w:szCs w:val="13"/>
              </w:rPr>
              <w:t>Garantias prestadas (1</w:t>
            </w:r>
            <w:r w:rsidR="00416E04">
              <w:rPr>
                <w:rFonts w:ascii="CAIXA Std Book" w:hAnsi="CAIXA Std Book" w:cs="Calibri"/>
                <w:b/>
                <w:bCs/>
                <w:color w:val="005CA9"/>
                <w:sz w:val="13"/>
                <w:szCs w:val="13"/>
              </w:rPr>
              <w:t>6</w:t>
            </w:r>
            <w:r w:rsidRPr="00667139">
              <w:rPr>
                <w:rFonts w:ascii="CAIXA Std Book" w:hAnsi="CAIXA Std Book" w:cs="Calibri"/>
                <w:b/>
                <w:bCs/>
                <w:color w:val="005CA9"/>
                <w:sz w:val="13"/>
                <w:szCs w:val="13"/>
              </w:rPr>
              <w:t>)</w:t>
            </w:r>
          </w:p>
        </w:tc>
        <w:tc>
          <w:tcPr>
            <w:tcW w:w="1028" w:type="dxa"/>
            <w:tcBorders>
              <w:top w:val="nil"/>
              <w:left w:val="nil"/>
              <w:bottom w:val="single" w:sz="4" w:space="0" w:color="F39200"/>
              <w:right w:val="nil"/>
            </w:tcBorders>
            <w:shd w:val="clear" w:color="auto" w:fill="auto"/>
            <w:noWrap/>
          </w:tcPr>
          <w:p w14:paraId="38D0D247" w14:textId="08BA6EA2" w:rsidR="00790B91" w:rsidRPr="00CE253F" w:rsidRDefault="00790B91"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074" w:type="dxa"/>
            <w:tcBorders>
              <w:top w:val="nil"/>
              <w:left w:val="nil"/>
              <w:bottom w:val="single" w:sz="4" w:space="0" w:color="F39200"/>
              <w:right w:val="nil"/>
            </w:tcBorders>
            <w:shd w:val="clear" w:color="auto" w:fill="auto"/>
            <w:noWrap/>
          </w:tcPr>
          <w:p w14:paraId="3E1FB593" w14:textId="0368C1A2" w:rsidR="00790B91" w:rsidRPr="00CE253F" w:rsidRDefault="00790B91"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121" w:type="dxa"/>
            <w:tcBorders>
              <w:top w:val="nil"/>
              <w:left w:val="nil"/>
              <w:bottom w:val="single" w:sz="4" w:space="0" w:color="F39200"/>
              <w:right w:val="nil"/>
            </w:tcBorders>
            <w:shd w:val="clear" w:color="auto" w:fill="auto"/>
            <w:noWrap/>
          </w:tcPr>
          <w:p w14:paraId="6185A2B0" w14:textId="76698E4E" w:rsidR="00790B91" w:rsidRPr="00CE253F" w:rsidRDefault="00790B91"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106" w:type="dxa"/>
            <w:tcBorders>
              <w:top w:val="nil"/>
              <w:left w:val="nil"/>
              <w:bottom w:val="single" w:sz="4" w:space="0" w:color="F39200"/>
              <w:right w:val="nil"/>
            </w:tcBorders>
            <w:shd w:val="clear" w:color="auto" w:fill="auto"/>
            <w:noWrap/>
          </w:tcPr>
          <w:p w14:paraId="5EBF356B" w14:textId="773D5EE0" w:rsidR="00790B91" w:rsidRPr="00CE253F" w:rsidRDefault="00790B91" w:rsidP="00985816">
            <w:pPr>
              <w:spacing w:before="100" w:beforeAutospacing="1" w:after="100" w:afterAutospacing="1"/>
              <w:jc w:val="center"/>
              <w:rPr>
                <w:rFonts w:ascii="CAIXA Std Book" w:hAnsi="CAIXA Std Book" w:cs="Arial"/>
                <w:b/>
                <w:color w:val="005CA9"/>
                <w:sz w:val="13"/>
                <w:szCs w:val="13"/>
              </w:rPr>
            </w:pPr>
            <w:r w:rsidRPr="00CE253F">
              <w:rPr>
                <w:rFonts w:ascii="CAIXA Std Book" w:hAnsi="CAIXA Std Book" w:cs="Arial"/>
                <w:b/>
                <w:color w:val="005CA9"/>
                <w:sz w:val="13"/>
                <w:szCs w:val="13"/>
              </w:rPr>
              <w:t>-</w:t>
            </w:r>
          </w:p>
        </w:tc>
        <w:tc>
          <w:tcPr>
            <w:tcW w:w="1291" w:type="dxa"/>
            <w:tcBorders>
              <w:top w:val="nil"/>
              <w:left w:val="nil"/>
              <w:bottom w:val="single" w:sz="4" w:space="0" w:color="F39200"/>
            </w:tcBorders>
            <w:shd w:val="clear" w:color="auto" w:fill="auto"/>
            <w:noWrap/>
          </w:tcPr>
          <w:p w14:paraId="687130E5" w14:textId="740A0EEF" w:rsidR="00790B91" w:rsidRPr="00CE253F" w:rsidRDefault="00356AC7" w:rsidP="000200A8">
            <w:pPr>
              <w:spacing w:before="100" w:beforeAutospacing="1" w:after="100" w:afterAutospacing="1"/>
              <w:jc w:val="right"/>
              <w:rPr>
                <w:rFonts w:ascii="CAIXA Std Book" w:hAnsi="CAIXA Std Book" w:cs="Arial"/>
                <w:b/>
                <w:color w:val="005CA9"/>
                <w:sz w:val="13"/>
                <w:szCs w:val="13"/>
              </w:rPr>
            </w:pPr>
            <w:r w:rsidRPr="00CE253F">
              <w:rPr>
                <w:rFonts w:ascii="CAIXA Std Book" w:hAnsi="CAIXA Std Book" w:cs="Arial"/>
                <w:b/>
                <w:bCs/>
                <w:color w:val="005CA9"/>
                <w:sz w:val="13"/>
                <w:szCs w:val="13"/>
              </w:rPr>
              <w:t xml:space="preserve"> 30.341.946 </w:t>
            </w:r>
          </w:p>
        </w:tc>
        <w:tc>
          <w:tcPr>
            <w:tcW w:w="1078" w:type="dxa"/>
            <w:tcBorders>
              <w:top w:val="nil"/>
              <w:left w:val="nil"/>
              <w:bottom w:val="single" w:sz="4" w:space="0" w:color="F39200"/>
              <w:right w:val="nil"/>
            </w:tcBorders>
            <w:shd w:val="clear" w:color="auto" w:fill="auto"/>
            <w:noWrap/>
            <w:vAlign w:val="center"/>
          </w:tcPr>
          <w:p w14:paraId="596DB807" w14:textId="4A2265F0" w:rsidR="00790B91" w:rsidRPr="00667139" w:rsidRDefault="00790B91" w:rsidP="00790B91">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276" w:type="dxa"/>
            <w:tcBorders>
              <w:top w:val="nil"/>
              <w:left w:val="nil"/>
              <w:bottom w:val="single" w:sz="4" w:space="0" w:color="F39200"/>
              <w:right w:val="nil"/>
            </w:tcBorders>
            <w:shd w:val="clear" w:color="auto" w:fill="auto"/>
            <w:noWrap/>
            <w:vAlign w:val="center"/>
          </w:tcPr>
          <w:p w14:paraId="6139C187" w14:textId="2DFC385B" w:rsidR="00790B91" w:rsidRPr="00667139" w:rsidRDefault="00790B91" w:rsidP="00790B91">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nil"/>
              <w:left w:val="nil"/>
              <w:bottom w:val="single" w:sz="4" w:space="0" w:color="F39200"/>
              <w:right w:val="nil"/>
            </w:tcBorders>
            <w:shd w:val="clear" w:color="auto" w:fill="auto"/>
            <w:noWrap/>
            <w:vAlign w:val="center"/>
          </w:tcPr>
          <w:p w14:paraId="7FC241D7" w14:textId="7771716F" w:rsidR="00790B91" w:rsidRPr="00667139" w:rsidRDefault="00790B91" w:rsidP="00790B91">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nil"/>
              <w:left w:val="nil"/>
              <w:bottom w:val="single" w:sz="4" w:space="0" w:color="F39200"/>
              <w:right w:val="nil"/>
            </w:tcBorders>
            <w:shd w:val="clear" w:color="auto" w:fill="auto"/>
            <w:noWrap/>
            <w:vAlign w:val="center"/>
          </w:tcPr>
          <w:p w14:paraId="5A64C13A" w14:textId="32D15B65" w:rsidR="00790B91" w:rsidRPr="00667139" w:rsidRDefault="00790B91" w:rsidP="00790B91">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277" w:type="dxa"/>
            <w:tcBorders>
              <w:top w:val="nil"/>
              <w:left w:val="nil"/>
              <w:bottom w:val="single" w:sz="4" w:space="0" w:color="F39200"/>
            </w:tcBorders>
            <w:shd w:val="clear" w:color="auto" w:fill="auto"/>
            <w:noWrap/>
            <w:vAlign w:val="center"/>
          </w:tcPr>
          <w:p w14:paraId="6655AC1A" w14:textId="747D3205" w:rsidR="00790B91" w:rsidRPr="00667139" w:rsidRDefault="00790B91" w:rsidP="00790B91">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30.941.504</w:t>
            </w:r>
          </w:p>
        </w:tc>
      </w:tr>
    </w:tbl>
    <w:p w14:paraId="3205FD10" w14:textId="77777777" w:rsidR="002540F6" w:rsidRPr="00801267" w:rsidRDefault="002540F6" w:rsidP="00801267">
      <w:pPr>
        <w:rPr>
          <w:rFonts w:ascii="CAIXA Std Book" w:hAnsi="CAIXA Std Book" w:cs="Calibri"/>
          <w:color w:val="005CA9"/>
          <w:sz w:val="12"/>
          <w:szCs w:val="12"/>
        </w:rPr>
      </w:pPr>
      <w:r w:rsidRPr="00801267">
        <w:rPr>
          <w:rFonts w:ascii="CAIXA Std Book" w:hAnsi="CAIXA Std Book" w:cs="Calibri"/>
          <w:color w:val="005CA9"/>
          <w:sz w:val="12"/>
          <w:szCs w:val="12"/>
        </w:rPr>
        <w:t xml:space="preserve">(1) </w:t>
      </w:r>
      <w:r w:rsidR="00B040EA" w:rsidRPr="00801267">
        <w:rPr>
          <w:rFonts w:ascii="CAIXA Std Book" w:hAnsi="CAIXA Std Book" w:cs="Calibri"/>
          <w:color w:val="005CA9"/>
          <w:sz w:val="12"/>
          <w:szCs w:val="12"/>
        </w:rPr>
        <w:t xml:space="preserve">Valores </w:t>
      </w:r>
      <w:r w:rsidR="006D483F" w:rsidRPr="00801267">
        <w:rPr>
          <w:rFonts w:ascii="CAIXA Std Book" w:hAnsi="CAIXA Std Book" w:cs="Calibri"/>
          <w:color w:val="005CA9"/>
          <w:sz w:val="12"/>
          <w:szCs w:val="12"/>
        </w:rPr>
        <w:t>por</w:t>
      </w:r>
      <w:r w:rsidRPr="00801267">
        <w:rPr>
          <w:rFonts w:ascii="CAIXA Std Book" w:hAnsi="CAIXA Std Book" w:cs="Calibri"/>
          <w:color w:val="005CA9"/>
          <w:sz w:val="12"/>
          <w:szCs w:val="12"/>
        </w:rPr>
        <w:t xml:space="preserve"> contratos com a TecBan, </w:t>
      </w:r>
      <w:r w:rsidR="006D483F" w:rsidRPr="00801267">
        <w:rPr>
          <w:rFonts w:ascii="CAIXA Std Book" w:hAnsi="CAIXA Std Book" w:cs="Calibri"/>
          <w:color w:val="005CA9"/>
          <w:sz w:val="12"/>
          <w:szCs w:val="12"/>
        </w:rPr>
        <w:t>relativos a disponibilidades</w:t>
      </w:r>
      <w:r w:rsidRPr="00801267">
        <w:rPr>
          <w:rFonts w:ascii="CAIXA Std Book" w:hAnsi="CAIXA Std Book" w:cs="Calibri"/>
          <w:color w:val="005CA9"/>
          <w:sz w:val="12"/>
          <w:szCs w:val="12"/>
        </w:rPr>
        <w:t xml:space="preserve"> em canais de atendimento da rede Banco24Horas.</w:t>
      </w:r>
    </w:p>
    <w:p w14:paraId="1B03D5E8" w14:textId="590D7EF8" w:rsidR="00080ED6" w:rsidRPr="00D11DB7" w:rsidRDefault="00080ED6" w:rsidP="00080ED6">
      <w:pPr>
        <w:jc w:val="both"/>
        <w:rPr>
          <w:rFonts w:ascii="CAIXA Std Book" w:hAnsi="CAIXA Std Book" w:cs="Calibri"/>
          <w:color w:val="005CA9"/>
          <w:sz w:val="12"/>
          <w:szCs w:val="12"/>
        </w:rPr>
      </w:pPr>
      <w:r w:rsidRPr="00D11DB7">
        <w:rPr>
          <w:rFonts w:ascii="CAIXA Std Book" w:hAnsi="CAIXA Std Book" w:cs="Calibri"/>
          <w:color w:val="005CA9"/>
          <w:sz w:val="12"/>
          <w:szCs w:val="12"/>
        </w:rPr>
        <w:t xml:space="preserve">(2) </w:t>
      </w:r>
      <w:r>
        <w:rPr>
          <w:rFonts w:ascii="CAIXA Std Book" w:hAnsi="CAIXA Std Book" w:cs="Calibri"/>
          <w:color w:val="005CA9"/>
          <w:sz w:val="12"/>
          <w:szCs w:val="12"/>
        </w:rPr>
        <w:t xml:space="preserve">Em Outras </w:t>
      </w:r>
      <w:r w:rsidRPr="00D11DB7">
        <w:rPr>
          <w:rFonts w:ascii="CAIXA Std Book" w:hAnsi="CAIXA Std Book" w:cs="Calibri"/>
          <w:color w:val="005CA9"/>
          <w:sz w:val="12"/>
          <w:szCs w:val="12"/>
        </w:rPr>
        <w:t>entidades</w:t>
      </w:r>
      <w:r>
        <w:rPr>
          <w:rFonts w:ascii="CAIXA Std Book" w:hAnsi="CAIXA Std Book" w:cs="Calibri"/>
          <w:color w:val="005CA9"/>
          <w:sz w:val="12"/>
          <w:szCs w:val="12"/>
        </w:rPr>
        <w:t xml:space="preserve">, o saldo é composto por operações </w:t>
      </w:r>
      <w:r w:rsidRPr="00D11DB7">
        <w:rPr>
          <w:rFonts w:ascii="CAIXA Std Book" w:hAnsi="CAIXA Std Book" w:cs="Calibri"/>
          <w:color w:val="005CA9"/>
          <w:sz w:val="12"/>
          <w:szCs w:val="12"/>
        </w:rPr>
        <w:t xml:space="preserve">junto </w:t>
      </w:r>
      <w:r>
        <w:rPr>
          <w:rFonts w:ascii="CAIXA Std Book" w:hAnsi="CAIXA Std Book" w:cs="Calibri"/>
          <w:color w:val="005CA9"/>
          <w:sz w:val="12"/>
          <w:szCs w:val="12"/>
        </w:rPr>
        <w:t>ao Banco do Nordeste S.A</w:t>
      </w:r>
      <w:r w:rsidRPr="00D11DB7">
        <w:rPr>
          <w:rFonts w:ascii="CAIXA Std Book" w:hAnsi="CAIXA Std Book" w:cs="Calibri"/>
          <w:color w:val="005CA9"/>
          <w:sz w:val="12"/>
          <w:szCs w:val="12"/>
        </w:rPr>
        <w:t xml:space="preserve">. </w:t>
      </w:r>
      <w:r>
        <w:rPr>
          <w:rFonts w:ascii="CAIXA Std Book" w:hAnsi="CAIXA Std Book" w:cs="Calibri"/>
          <w:color w:val="005CA9"/>
          <w:sz w:val="12"/>
          <w:szCs w:val="12"/>
        </w:rPr>
        <w:t>Em Controladora, o</w:t>
      </w:r>
      <w:r w:rsidRPr="00D11DB7">
        <w:rPr>
          <w:rFonts w:ascii="CAIXA Std Book" w:hAnsi="CAIXA Std Book" w:cs="Calibri"/>
          <w:color w:val="005CA9"/>
          <w:sz w:val="12"/>
          <w:szCs w:val="12"/>
        </w:rPr>
        <w:t xml:space="preserve"> saldo </w:t>
      </w:r>
      <w:r w:rsidR="009F594F">
        <w:rPr>
          <w:rFonts w:ascii="CAIXA Std Book" w:hAnsi="CAIXA Std Book" w:cs="Calibri"/>
          <w:color w:val="005CA9"/>
          <w:sz w:val="12"/>
          <w:szCs w:val="12"/>
        </w:rPr>
        <w:t>apresentado</w:t>
      </w:r>
      <w:r w:rsidRPr="00D11DB7">
        <w:rPr>
          <w:rFonts w:ascii="CAIXA Std Book" w:hAnsi="CAIXA Std Book" w:cs="Calibri"/>
          <w:color w:val="005CA9"/>
          <w:sz w:val="12"/>
          <w:szCs w:val="12"/>
        </w:rPr>
        <w:t xml:space="preserve"> adv</w:t>
      </w:r>
      <w:r>
        <w:rPr>
          <w:rFonts w:ascii="CAIXA Std Book" w:hAnsi="CAIXA Std Book" w:cs="Calibri"/>
          <w:color w:val="005CA9"/>
          <w:sz w:val="12"/>
          <w:szCs w:val="12"/>
        </w:rPr>
        <w:t>é</w:t>
      </w:r>
      <w:r w:rsidRPr="00D11DB7">
        <w:rPr>
          <w:rFonts w:ascii="CAIXA Std Book" w:hAnsi="CAIXA Std Book" w:cs="Calibri"/>
          <w:color w:val="005CA9"/>
          <w:sz w:val="12"/>
          <w:szCs w:val="12"/>
        </w:rPr>
        <w:t xml:space="preserve">m de </w:t>
      </w:r>
      <w:r>
        <w:rPr>
          <w:rFonts w:ascii="CAIXA Std Book" w:hAnsi="CAIXA Std Book" w:cs="Calibri"/>
          <w:color w:val="005CA9"/>
          <w:sz w:val="12"/>
          <w:szCs w:val="12"/>
        </w:rPr>
        <w:t xml:space="preserve">operações lastreadas em </w:t>
      </w:r>
      <w:r w:rsidRPr="00D11DB7">
        <w:rPr>
          <w:rFonts w:ascii="CAIXA Std Book" w:hAnsi="CAIXA Std Book" w:cs="Calibri"/>
          <w:color w:val="005CA9"/>
          <w:sz w:val="12"/>
          <w:szCs w:val="12"/>
        </w:rPr>
        <w:t>t</w:t>
      </w:r>
      <w:r>
        <w:rPr>
          <w:rFonts w:ascii="CAIXA Std Book" w:hAnsi="CAIXA Std Book" w:cs="Calibri"/>
          <w:color w:val="005CA9"/>
          <w:sz w:val="12"/>
          <w:szCs w:val="12"/>
        </w:rPr>
        <w:t>í</w:t>
      </w:r>
      <w:r w:rsidRPr="00D11DB7">
        <w:rPr>
          <w:rFonts w:ascii="CAIXA Std Book" w:hAnsi="CAIXA Std Book" w:cs="Calibri"/>
          <w:color w:val="005CA9"/>
          <w:sz w:val="12"/>
          <w:szCs w:val="12"/>
        </w:rPr>
        <w:t>tulos p</w:t>
      </w:r>
      <w:r>
        <w:rPr>
          <w:rFonts w:ascii="CAIXA Std Book" w:hAnsi="CAIXA Std Book" w:cs="Calibri"/>
          <w:color w:val="005CA9"/>
          <w:sz w:val="12"/>
          <w:szCs w:val="12"/>
        </w:rPr>
        <w:t>ú</w:t>
      </w:r>
      <w:r w:rsidRPr="00D11DB7">
        <w:rPr>
          <w:rFonts w:ascii="CAIXA Std Book" w:hAnsi="CAIXA Std Book" w:cs="Calibri"/>
          <w:color w:val="005CA9"/>
          <w:sz w:val="12"/>
          <w:szCs w:val="12"/>
        </w:rPr>
        <w:t>blicos junto ao B</w:t>
      </w:r>
      <w:r w:rsidR="00CE71B3">
        <w:rPr>
          <w:rFonts w:ascii="CAIXA Std Book" w:hAnsi="CAIXA Std Book" w:cs="Calibri"/>
          <w:color w:val="005CA9"/>
          <w:sz w:val="12"/>
          <w:szCs w:val="12"/>
        </w:rPr>
        <w:t>acen</w:t>
      </w:r>
      <w:r w:rsidRPr="00D11DB7">
        <w:rPr>
          <w:rFonts w:ascii="CAIXA Std Book" w:hAnsi="CAIXA Std Book" w:cs="Calibri"/>
          <w:color w:val="005CA9"/>
          <w:sz w:val="12"/>
          <w:szCs w:val="12"/>
        </w:rPr>
        <w:t>.</w:t>
      </w:r>
    </w:p>
    <w:p w14:paraId="271950C4" w14:textId="77777777"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(3) Títulos Públicos Federais (Controladora), conforme Nota 7(a), e aplicações em cotas do FIDC ACR IV (Controlada), FGHab e FGI (Outras entidades).</w:t>
      </w:r>
    </w:p>
    <w:p w14:paraId="113C3AE2" w14:textId="63798354"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 xml:space="preserve">(4) Em Controlada, corresponde a dividendos propostos pelas subsidiárias e, em Coligadas, à remuneração devida pelo grupo Caixa Seguridade, pelo uso da rede de distribuição CAIXA. </w:t>
      </w:r>
    </w:p>
    <w:p w14:paraId="4EABB51C" w14:textId="77777777" w:rsidR="002540F6" w:rsidRPr="00801267" w:rsidRDefault="002540F6" w:rsidP="00801267">
      <w:pPr>
        <w:rPr>
          <w:rFonts w:ascii="CAIXA Std Book" w:hAnsi="CAIXA Std Book" w:cs="Calibri"/>
          <w:color w:val="005CA9"/>
          <w:sz w:val="12"/>
          <w:szCs w:val="12"/>
        </w:rPr>
      </w:pPr>
      <w:r w:rsidRPr="00801267">
        <w:rPr>
          <w:rFonts w:ascii="CAIXA Std Book" w:hAnsi="CAIXA Std Book" w:cs="Calibri"/>
          <w:color w:val="005CA9"/>
          <w:sz w:val="12"/>
          <w:szCs w:val="12"/>
        </w:rPr>
        <w:t>(5) Os valores apresentados referem-se a haveres da União (Controladora) e a valores a serem ressarcidos pelo FGTS e FCVS (Outras entidades), conforme Notas 10(b) e 14(a).</w:t>
      </w:r>
    </w:p>
    <w:p w14:paraId="2C4FD82D" w14:textId="77777777" w:rsidR="002801CE" w:rsidRPr="00801267" w:rsidRDefault="002801CE" w:rsidP="00801267">
      <w:pPr>
        <w:rPr>
          <w:rFonts w:ascii="CAIXA Std Book" w:hAnsi="CAIXA Std Book" w:cs="Calibri"/>
          <w:color w:val="005CA9"/>
          <w:sz w:val="12"/>
          <w:szCs w:val="12"/>
        </w:rPr>
      </w:pPr>
      <w:r w:rsidRPr="00801267">
        <w:rPr>
          <w:rFonts w:ascii="CAIXA Std Book" w:hAnsi="CAIXA Std Book" w:cs="Calibri"/>
          <w:color w:val="005CA9"/>
          <w:sz w:val="12"/>
          <w:szCs w:val="12"/>
        </w:rPr>
        <w:t xml:space="preserve">(6) Provisões para </w:t>
      </w:r>
      <w:r w:rsidRPr="00490F1E">
        <w:rPr>
          <w:rFonts w:ascii="CAIXA Std Book" w:hAnsi="CAIXA Std Book" w:cs="Calibri"/>
          <w:i/>
          <w:iCs/>
          <w:color w:val="005CA9"/>
          <w:sz w:val="12"/>
          <w:szCs w:val="12"/>
        </w:rPr>
        <w:t>impairment</w:t>
      </w:r>
      <w:r w:rsidRPr="00801267">
        <w:rPr>
          <w:rFonts w:ascii="CAIXA Std Book" w:hAnsi="CAIXA Std Book" w:cs="Calibri"/>
          <w:color w:val="005CA9"/>
          <w:sz w:val="12"/>
          <w:szCs w:val="12"/>
        </w:rPr>
        <w:t xml:space="preserve"> </w:t>
      </w:r>
      <w:r w:rsidR="00970ADF" w:rsidRPr="00801267">
        <w:rPr>
          <w:rFonts w:ascii="CAIXA Std Book" w:hAnsi="CAIXA Std Book" w:cs="Calibri"/>
          <w:color w:val="005CA9"/>
          <w:sz w:val="12"/>
          <w:szCs w:val="12"/>
        </w:rPr>
        <w:t>em</w:t>
      </w:r>
      <w:r w:rsidRPr="00801267">
        <w:rPr>
          <w:rFonts w:ascii="CAIXA Std Book" w:hAnsi="CAIXA Std Book" w:cs="Calibri"/>
          <w:color w:val="005CA9"/>
          <w:sz w:val="12"/>
          <w:szCs w:val="12"/>
        </w:rPr>
        <w:t xml:space="preserve"> haveres da União (Voto CMN 162/95 e Bônus BNH) e, em Outras entidades, para perdas com o FCVS, conforme Nota 10.</w:t>
      </w:r>
      <w:r w:rsidR="00801267" w:rsidRPr="00801267">
        <w:rPr>
          <w:rFonts w:ascii="CAIXA Std Book" w:hAnsi="CAIXA Std Book" w:cs="Calibri"/>
          <w:color w:val="005CA9"/>
          <w:sz w:val="12"/>
          <w:szCs w:val="12"/>
        </w:rPr>
        <w:t xml:space="preserve"> </w:t>
      </w:r>
    </w:p>
    <w:p w14:paraId="3E105CF0" w14:textId="1776DA79"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w:t>
      </w:r>
      <w:r w:rsidR="005258C7">
        <w:rPr>
          <w:rFonts w:ascii="CAIXA Std Book" w:hAnsi="CAIXA Std Book" w:cs="Calibri"/>
          <w:color w:val="005CA9"/>
          <w:sz w:val="12"/>
          <w:szCs w:val="12"/>
        </w:rPr>
        <w:t>7</w:t>
      </w:r>
      <w:r w:rsidRPr="00801267">
        <w:rPr>
          <w:rFonts w:ascii="CAIXA Std Book" w:hAnsi="CAIXA Std Book" w:cs="Calibri"/>
          <w:color w:val="005CA9"/>
          <w:sz w:val="12"/>
          <w:szCs w:val="12"/>
        </w:rPr>
        <w:t xml:space="preserve">) Em Outras entidades, o saldo refere-se principalmente a depósitos de fundos de investimento. </w:t>
      </w:r>
    </w:p>
    <w:p w14:paraId="14CA42E0" w14:textId="5E930C8F"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w:t>
      </w:r>
      <w:r w:rsidR="005258C7">
        <w:rPr>
          <w:rFonts w:ascii="CAIXA Std Book" w:hAnsi="CAIXA Std Book" w:cs="Calibri"/>
          <w:color w:val="005CA9"/>
          <w:sz w:val="12"/>
          <w:szCs w:val="12"/>
        </w:rPr>
        <w:t>8</w:t>
      </w:r>
      <w:r w:rsidRPr="00801267">
        <w:rPr>
          <w:rFonts w:ascii="CAIXA Std Book" w:hAnsi="CAIXA Std Book" w:cs="Calibri"/>
          <w:color w:val="005CA9"/>
          <w:sz w:val="12"/>
          <w:szCs w:val="12"/>
        </w:rPr>
        <w:t>) A apresentação em Outras entidades corresponde aos depósitos especiais e de fundos e programas (FGTS, FAR, FDS, FGS, FIPEM e outros), conforme Nota 15(b).</w:t>
      </w:r>
    </w:p>
    <w:p w14:paraId="2E743D21" w14:textId="530347D9"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w:t>
      </w:r>
      <w:r w:rsidR="005258C7">
        <w:rPr>
          <w:rFonts w:ascii="CAIXA Std Book" w:hAnsi="CAIXA Std Book" w:cs="Calibri"/>
          <w:color w:val="005CA9"/>
          <w:sz w:val="12"/>
          <w:szCs w:val="12"/>
        </w:rPr>
        <w:t>9</w:t>
      </w:r>
      <w:r w:rsidRPr="00801267">
        <w:rPr>
          <w:rFonts w:ascii="CAIXA Std Book" w:hAnsi="CAIXA Std Book" w:cs="Calibri"/>
          <w:color w:val="005CA9"/>
          <w:sz w:val="12"/>
          <w:szCs w:val="12"/>
        </w:rPr>
        <w:t>) O saldo em Controladora é representado por IHCD, conforme Nota 17(a) e, em Outras entidades, por captações no mercado aberto.</w:t>
      </w:r>
    </w:p>
    <w:p w14:paraId="3C59E5D8" w14:textId="29C681DD"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w:t>
      </w:r>
      <w:r w:rsidR="005258C7">
        <w:rPr>
          <w:rFonts w:ascii="CAIXA Std Book" w:hAnsi="CAIXA Std Book" w:cs="Calibri"/>
          <w:color w:val="005CA9"/>
          <w:sz w:val="12"/>
          <w:szCs w:val="12"/>
        </w:rPr>
        <w:t>10</w:t>
      </w:r>
      <w:r w:rsidRPr="00801267">
        <w:rPr>
          <w:rFonts w:ascii="CAIXA Std Book" w:hAnsi="CAIXA Std Book" w:cs="Calibri"/>
          <w:color w:val="005CA9"/>
          <w:sz w:val="12"/>
          <w:szCs w:val="12"/>
        </w:rPr>
        <w:t>) Em Outras entidades, o saldo apresentado decorre de obrigações por empréstimos e repasses do FGTS, BNDES, Fundo da Marinha Mercante, Tesouro Nacional e outras insti</w:t>
      </w:r>
      <w:r w:rsidR="00CA2939">
        <w:rPr>
          <w:rFonts w:ascii="CAIXA Std Book" w:hAnsi="CAIXA Std Book" w:cs="Calibri"/>
          <w:color w:val="005CA9"/>
          <w:sz w:val="12"/>
          <w:szCs w:val="12"/>
        </w:rPr>
        <w:t>t</w:t>
      </w:r>
      <w:r w:rsidRPr="00801267">
        <w:rPr>
          <w:rFonts w:ascii="CAIXA Std Book" w:hAnsi="CAIXA Std Book" w:cs="Calibri"/>
          <w:color w:val="005CA9"/>
          <w:sz w:val="12"/>
          <w:szCs w:val="12"/>
        </w:rPr>
        <w:t>uições, conforme Nota 16(b).</w:t>
      </w:r>
    </w:p>
    <w:p w14:paraId="5FD3548D" w14:textId="271A2E63"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(1</w:t>
      </w:r>
      <w:r w:rsidR="005258C7">
        <w:rPr>
          <w:rFonts w:ascii="CAIXA Std Book" w:hAnsi="CAIXA Std Book" w:cs="Calibri"/>
          <w:color w:val="005CA9"/>
          <w:sz w:val="12"/>
          <w:szCs w:val="12"/>
        </w:rPr>
        <w:t>1</w:t>
      </w:r>
      <w:r w:rsidRPr="00801267">
        <w:rPr>
          <w:rFonts w:ascii="CAIXA Std Book" w:hAnsi="CAIXA Std Book" w:cs="Calibri"/>
          <w:color w:val="005CA9"/>
          <w:sz w:val="12"/>
          <w:szCs w:val="12"/>
        </w:rPr>
        <w:t>) Em Controladora, a variação refere-se a repasses no âmbito de programas federais como Auxílio Reconstrução e MCMV-Rural, em função da calamidade pública no Rio Grande do Sul em 2024, com destaque também para o Novo Bolsa Família e o Programa Pé-de-Meia (incentivo financeiro-educacional para estudantes do Ensino Médio). Em Outras entidades, o saldo refere-se principalmente à remuneração do agente financeiro CAIXA, recebida em operações habitacionais com recursos do FGTS, conforme Nota 18(b).</w:t>
      </w:r>
    </w:p>
    <w:p w14:paraId="495F9132" w14:textId="68BE4CC2" w:rsidR="00801267" w:rsidRPr="00801267" w:rsidRDefault="00801267" w:rsidP="00801267">
      <w:pPr>
        <w:rPr>
          <w:rFonts w:ascii="CAIXA Std Book" w:hAnsi="CAIXA Std Book" w:cs="Calibri"/>
          <w:color w:val="005CA9"/>
          <w:sz w:val="12"/>
          <w:szCs w:val="12"/>
        </w:rPr>
      </w:pPr>
      <w:r w:rsidRPr="00801267">
        <w:rPr>
          <w:rFonts w:ascii="CAIXA Std Book" w:hAnsi="CAIXA Std Book" w:cs="Calibri"/>
          <w:color w:val="005CA9"/>
          <w:sz w:val="12"/>
          <w:szCs w:val="12"/>
        </w:rPr>
        <w:t>(1</w:t>
      </w:r>
      <w:r w:rsidR="005258C7">
        <w:rPr>
          <w:rFonts w:ascii="CAIXA Std Book" w:hAnsi="CAIXA Std Book" w:cs="Calibri"/>
          <w:color w:val="005CA9"/>
          <w:sz w:val="12"/>
          <w:szCs w:val="12"/>
        </w:rPr>
        <w:t>2</w:t>
      </w:r>
      <w:r w:rsidRPr="00801267">
        <w:rPr>
          <w:rFonts w:ascii="CAIXA Std Book" w:hAnsi="CAIXA Std Book" w:cs="Calibri"/>
          <w:color w:val="005CA9"/>
          <w:sz w:val="12"/>
          <w:szCs w:val="12"/>
        </w:rPr>
        <w:t xml:space="preserve">) O saldo apresentado corresponde a obrigações fiscais e previdenciárias com a União, conforme Nota 20. </w:t>
      </w:r>
    </w:p>
    <w:p w14:paraId="58FE3709" w14:textId="77777777" w:rsidR="00DF39B3" w:rsidRDefault="00DF39B3" w:rsidP="00DF39B3">
      <w:pPr>
        <w:jc w:val="both"/>
        <w:rPr>
          <w:rFonts w:ascii="CAIXA Std Book" w:hAnsi="CAIXA Std Book" w:cs="Calibri"/>
          <w:color w:val="005CA9"/>
          <w:sz w:val="12"/>
          <w:szCs w:val="12"/>
        </w:rPr>
      </w:pPr>
      <w:r>
        <w:rPr>
          <w:rFonts w:ascii="CAIXA Std Book" w:hAnsi="CAIXA Std Book" w:cs="Calibri"/>
          <w:color w:val="005CA9"/>
          <w:sz w:val="12"/>
          <w:szCs w:val="12"/>
        </w:rPr>
        <w:t xml:space="preserve">(13) </w:t>
      </w:r>
      <w:r w:rsidRPr="00DF39B3">
        <w:rPr>
          <w:rFonts w:ascii="CAIXA Std Book" w:hAnsi="CAIXA Std Book" w:cs="Calibri"/>
          <w:color w:val="005CA9"/>
          <w:sz w:val="12"/>
          <w:szCs w:val="12"/>
        </w:rPr>
        <w:t>Em Controladora, o saldo é composto principalmente por obrigações junto à União.</w:t>
      </w:r>
    </w:p>
    <w:p w14:paraId="7251FB2F" w14:textId="49D31E3E" w:rsidR="002540F6" w:rsidRPr="00801267" w:rsidRDefault="002540F6" w:rsidP="00801267">
      <w:pPr>
        <w:rPr>
          <w:rFonts w:ascii="CAIXA Std Book" w:hAnsi="CAIXA Std Book" w:cs="Calibri"/>
          <w:color w:val="005CA9"/>
          <w:sz w:val="12"/>
          <w:szCs w:val="12"/>
        </w:rPr>
      </w:pPr>
      <w:r w:rsidRPr="00801267">
        <w:rPr>
          <w:rFonts w:ascii="CAIXA Std Book" w:hAnsi="CAIXA Std Book" w:cs="Calibri"/>
          <w:color w:val="005CA9"/>
          <w:sz w:val="12"/>
          <w:szCs w:val="12"/>
        </w:rPr>
        <w:t>(14) Em Outras entidades, o saldo é constituído por recursos do FGTS, FAR e FDS para amortização de contratos em programas habitacionais e respectivos juros remuneratórios</w:t>
      </w:r>
      <w:r w:rsidR="000C1808" w:rsidRPr="00801267">
        <w:rPr>
          <w:rFonts w:ascii="CAIXA Std Book" w:hAnsi="CAIXA Std Book" w:cs="Calibri"/>
          <w:color w:val="005CA9"/>
          <w:sz w:val="12"/>
          <w:szCs w:val="12"/>
        </w:rPr>
        <w:t xml:space="preserve"> devidos</w:t>
      </w:r>
      <w:r w:rsidRPr="00801267">
        <w:rPr>
          <w:rFonts w:ascii="CAIXA Std Book" w:hAnsi="CAIXA Std Book" w:cs="Calibri"/>
          <w:color w:val="005CA9"/>
          <w:sz w:val="12"/>
          <w:szCs w:val="12"/>
        </w:rPr>
        <w:t xml:space="preserve"> aos fundos, conforme Nota 18(b).</w:t>
      </w:r>
    </w:p>
    <w:p w14:paraId="4E1E39FA" w14:textId="77777777" w:rsidR="002540F6" w:rsidRPr="00801267" w:rsidRDefault="002540F6" w:rsidP="00801267">
      <w:pPr>
        <w:rPr>
          <w:rFonts w:ascii="CAIXA Std Book" w:hAnsi="CAIXA Std Book" w:cs="Calibri"/>
          <w:color w:val="005CA9"/>
          <w:sz w:val="12"/>
          <w:szCs w:val="12"/>
        </w:rPr>
      </w:pPr>
      <w:r w:rsidRPr="00801267">
        <w:rPr>
          <w:rFonts w:ascii="CAIXA Std Book" w:hAnsi="CAIXA Std Book" w:cs="Calibri"/>
          <w:color w:val="005CA9"/>
          <w:sz w:val="12"/>
          <w:szCs w:val="12"/>
        </w:rPr>
        <w:t>(15) Operações garantidas pelo governo, notas promissórias, penhor e garantias fidejussórias.</w:t>
      </w:r>
    </w:p>
    <w:p w14:paraId="7ACFED20" w14:textId="78A3080E" w:rsidR="00E619D9" w:rsidRPr="00FF4346" w:rsidRDefault="002540F6">
      <w:pPr>
        <w:rPr>
          <w:rFonts w:ascii="CAIXA Std Book" w:hAnsi="CAIXA Std Book" w:cs="Calibri"/>
          <w:color w:val="005CA9"/>
          <w:sz w:val="13"/>
          <w:szCs w:val="13"/>
        </w:rPr>
      </w:pPr>
      <w:r w:rsidRPr="00801267">
        <w:rPr>
          <w:rFonts w:ascii="CAIXA Std Book" w:hAnsi="CAIXA Std Book" w:cs="Calibri"/>
          <w:color w:val="005CA9"/>
          <w:sz w:val="12"/>
          <w:szCs w:val="12"/>
        </w:rPr>
        <w:t>(16) Garantia financeira prestada pela CAIXA às operações de crédito com recursos do FGTS (coobrigação), FIES e FAR, conforme Nota 19(e)</w:t>
      </w:r>
      <w:r w:rsidR="009633A7" w:rsidRPr="00801267">
        <w:rPr>
          <w:rFonts w:ascii="CAIXA Std Book" w:hAnsi="CAIXA Std Book" w:cs="Calibri"/>
          <w:color w:val="005CA9"/>
          <w:sz w:val="12"/>
          <w:szCs w:val="12"/>
        </w:rPr>
        <w:t>.</w:t>
      </w:r>
      <w:r w:rsidR="00E619D9" w:rsidRPr="00FF4346">
        <w:rPr>
          <w:rFonts w:ascii="CAIXA Std Book" w:hAnsi="CAIXA Std Book" w:cs="Calibri"/>
          <w:color w:val="005CA9"/>
          <w:sz w:val="13"/>
          <w:szCs w:val="13"/>
        </w:rPr>
        <w:br w:type="page"/>
      </w:r>
    </w:p>
    <w:tbl>
      <w:tblPr>
        <w:tblW w:w="14569" w:type="dxa"/>
        <w:tblLayout w:type="fixed"/>
        <w:tblCellMar>
          <w:left w:w="70" w:type="dxa"/>
          <w:right w:w="70" w:type="dxa"/>
        </w:tblCellMar>
        <w:tblLook w:val="04A0" w:firstRow="1" w:lastRow="0" w:firstColumn="1" w:lastColumn="0" w:noHBand="0" w:noVBand="1"/>
      </w:tblPr>
      <w:tblGrid>
        <w:gridCol w:w="3686"/>
        <w:gridCol w:w="1088"/>
        <w:gridCol w:w="1088"/>
        <w:gridCol w:w="1088"/>
        <w:gridCol w:w="1089"/>
        <w:gridCol w:w="1088"/>
        <w:gridCol w:w="1088"/>
        <w:gridCol w:w="1089"/>
        <w:gridCol w:w="1088"/>
        <w:gridCol w:w="1088"/>
        <w:gridCol w:w="1089"/>
      </w:tblGrid>
      <w:tr w:rsidR="00D56327" w:rsidRPr="00ED3594" w14:paraId="48F9B0E6" w14:textId="77777777">
        <w:trPr>
          <w:trHeight w:val="227"/>
        </w:trPr>
        <w:tc>
          <w:tcPr>
            <w:tcW w:w="14569" w:type="dxa"/>
            <w:gridSpan w:val="11"/>
            <w:tcBorders>
              <w:top w:val="single" w:sz="4" w:space="0" w:color="F39200"/>
              <w:left w:val="nil"/>
              <w:bottom w:val="single" w:sz="4" w:space="0" w:color="F39200"/>
              <w:right w:val="nil"/>
            </w:tcBorders>
            <w:shd w:val="clear" w:color="auto" w:fill="auto"/>
            <w:vAlign w:val="center"/>
          </w:tcPr>
          <w:p w14:paraId="1EEEC49E" w14:textId="77777777" w:rsidR="00D56327" w:rsidRPr="00A7054A" w:rsidRDefault="00D56327">
            <w:pPr>
              <w:jc w:val="center"/>
              <w:rPr>
                <w:rFonts w:ascii="CAIXA Std Book" w:hAnsi="CAIXA Std Book" w:cs="Calibri"/>
                <w:b/>
                <w:color w:val="005CA9"/>
                <w:sz w:val="13"/>
                <w:szCs w:val="13"/>
              </w:rPr>
            </w:pPr>
            <w:r w:rsidRPr="00A7054A">
              <w:rPr>
                <w:rFonts w:ascii="CAIXA Std Book" w:hAnsi="CAIXA Std Book"/>
                <w:color w:val="005CA9"/>
                <w:sz w:val="13"/>
                <w:szCs w:val="13"/>
              </w:rPr>
              <w:br w:type="page"/>
            </w:r>
            <w:r w:rsidRPr="00A7054A">
              <w:rPr>
                <w:rFonts w:ascii="CAIXA Std Book" w:hAnsi="CAIXA Std Book" w:cs="Calibri"/>
                <w:b/>
                <w:color w:val="005CA9"/>
                <w:sz w:val="13"/>
                <w:szCs w:val="13"/>
              </w:rPr>
              <w:t>INDIVIDUAL</w:t>
            </w:r>
          </w:p>
        </w:tc>
      </w:tr>
      <w:tr w:rsidR="00D56327" w:rsidRPr="00ED3594" w14:paraId="59F79DBA" w14:textId="77777777">
        <w:trPr>
          <w:trHeight w:val="227"/>
        </w:trPr>
        <w:tc>
          <w:tcPr>
            <w:tcW w:w="3686" w:type="dxa"/>
            <w:vMerge w:val="restart"/>
            <w:tcBorders>
              <w:top w:val="single" w:sz="4" w:space="0" w:color="F39200"/>
              <w:left w:val="nil"/>
              <w:right w:val="nil"/>
            </w:tcBorders>
            <w:shd w:val="clear" w:color="auto" w:fill="auto"/>
            <w:vAlign w:val="center"/>
          </w:tcPr>
          <w:p w14:paraId="2E0436AE" w14:textId="77777777"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Descrição</w:t>
            </w:r>
          </w:p>
        </w:tc>
        <w:tc>
          <w:tcPr>
            <w:tcW w:w="5441" w:type="dxa"/>
            <w:gridSpan w:val="5"/>
            <w:tcBorders>
              <w:top w:val="single" w:sz="4" w:space="0" w:color="F39200"/>
              <w:left w:val="nil"/>
              <w:bottom w:val="single" w:sz="4" w:space="0" w:color="F39200"/>
            </w:tcBorders>
            <w:shd w:val="clear" w:color="auto" w:fill="auto"/>
            <w:noWrap/>
            <w:vAlign w:val="center"/>
          </w:tcPr>
          <w:p w14:paraId="72B283DB" w14:textId="13A08AF3" w:rsidR="00D56327" w:rsidRPr="00A7054A" w:rsidRDefault="00D56327">
            <w:pPr>
              <w:jc w:val="center"/>
              <w:rPr>
                <w:rFonts w:ascii="CAIXA Std Book" w:hAnsi="CAIXA Std Book" w:cs="Calibri"/>
                <w:color w:val="005CA9"/>
                <w:sz w:val="13"/>
                <w:szCs w:val="13"/>
              </w:rPr>
            </w:pPr>
            <w:r w:rsidRPr="00A7054A">
              <w:rPr>
                <w:rFonts w:ascii="CAIXA Std Book" w:hAnsi="CAIXA Std Book" w:cs="Calibri"/>
                <w:b/>
                <w:color w:val="005CA9"/>
                <w:sz w:val="13"/>
                <w:szCs w:val="13"/>
              </w:rPr>
              <w:t>3º trimestre - 202</w:t>
            </w:r>
            <w:r w:rsidR="002C7751" w:rsidRPr="00A7054A">
              <w:rPr>
                <w:rFonts w:ascii="CAIXA Std Book" w:hAnsi="CAIXA Std Book" w:cs="Calibri"/>
                <w:b/>
                <w:color w:val="005CA9"/>
                <w:sz w:val="13"/>
                <w:szCs w:val="13"/>
              </w:rPr>
              <w:t>4</w:t>
            </w:r>
          </w:p>
        </w:tc>
        <w:tc>
          <w:tcPr>
            <w:tcW w:w="5442" w:type="dxa"/>
            <w:gridSpan w:val="5"/>
            <w:tcBorders>
              <w:top w:val="single" w:sz="4" w:space="0" w:color="F39200"/>
              <w:left w:val="nil"/>
              <w:bottom w:val="single" w:sz="4" w:space="0" w:color="F39200"/>
              <w:right w:val="nil"/>
            </w:tcBorders>
            <w:shd w:val="clear" w:color="auto" w:fill="auto"/>
            <w:noWrap/>
            <w:vAlign w:val="center"/>
          </w:tcPr>
          <w:p w14:paraId="45794FCF" w14:textId="165AF0B2" w:rsidR="00D56327" w:rsidRPr="00A7054A" w:rsidRDefault="00D56327">
            <w:pPr>
              <w:jc w:val="center"/>
              <w:rPr>
                <w:rFonts w:ascii="CAIXA Std Book" w:hAnsi="CAIXA Std Book" w:cs="Calibri"/>
                <w:color w:val="005CA9"/>
                <w:sz w:val="13"/>
                <w:szCs w:val="13"/>
              </w:rPr>
            </w:pPr>
            <w:r w:rsidRPr="00A7054A">
              <w:rPr>
                <w:rFonts w:ascii="CAIXA Std Book" w:hAnsi="CAIXA Std Book" w:cs="Calibri"/>
                <w:b/>
                <w:color w:val="005CA9"/>
                <w:sz w:val="13"/>
                <w:szCs w:val="13"/>
              </w:rPr>
              <w:t>3º trimestre - 202</w:t>
            </w:r>
            <w:r w:rsidR="002C7751" w:rsidRPr="00A7054A">
              <w:rPr>
                <w:rFonts w:ascii="CAIXA Std Book" w:hAnsi="CAIXA Std Book" w:cs="Calibri"/>
                <w:b/>
                <w:color w:val="005CA9"/>
                <w:sz w:val="13"/>
                <w:szCs w:val="13"/>
              </w:rPr>
              <w:t>3</w:t>
            </w:r>
          </w:p>
        </w:tc>
      </w:tr>
      <w:tr w:rsidR="00D56327" w:rsidRPr="00ED3594" w14:paraId="4A7080C4" w14:textId="77777777" w:rsidTr="63DAFF68">
        <w:trPr>
          <w:trHeight w:val="227"/>
        </w:trPr>
        <w:tc>
          <w:tcPr>
            <w:tcW w:w="3686" w:type="dxa"/>
            <w:vMerge/>
            <w:vAlign w:val="center"/>
          </w:tcPr>
          <w:p w14:paraId="0B6AC722" w14:textId="77777777" w:rsidR="00D56327" w:rsidRPr="00A7054A" w:rsidRDefault="00D56327">
            <w:pPr>
              <w:jc w:val="center"/>
              <w:rPr>
                <w:rFonts w:ascii="CAIXA Std Book" w:hAnsi="CAIXA Std Book" w:cs="Calibri"/>
                <w:b/>
                <w:color w:val="005CA9"/>
                <w:sz w:val="13"/>
                <w:szCs w:val="13"/>
              </w:rPr>
            </w:pPr>
          </w:p>
        </w:tc>
        <w:tc>
          <w:tcPr>
            <w:tcW w:w="1088" w:type="dxa"/>
            <w:tcBorders>
              <w:top w:val="single" w:sz="4" w:space="0" w:color="F39200"/>
              <w:left w:val="nil"/>
              <w:bottom w:val="single" w:sz="4" w:space="0" w:color="F39200"/>
            </w:tcBorders>
            <w:shd w:val="clear" w:color="auto" w:fill="auto"/>
            <w:noWrap/>
            <w:vAlign w:val="center"/>
          </w:tcPr>
          <w:p w14:paraId="1A661FAC" w14:textId="77777777"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Controladora</w:t>
            </w:r>
          </w:p>
        </w:tc>
        <w:tc>
          <w:tcPr>
            <w:tcW w:w="1088" w:type="dxa"/>
            <w:tcBorders>
              <w:top w:val="single" w:sz="4" w:space="0" w:color="F39200"/>
              <w:left w:val="nil"/>
              <w:bottom w:val="single" w:sz="4" w:space="0" w:color="F39200"/>
            </w:tcBorders>
            <w:shd w:val="clear" w:color="auto" w:fill="auto"/>
            <w:vAlign w:val="center"/>
          </w:tcPr>
          <w:p w14:paraId="5AD9C56D" w14:textId="77777777"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Controlada</w:t>
            </w:r>
          </w:p>
        </w:tc>
        <w:tc>
          <w:tcPr>
            <w:tcW w:w="1088" w:type="dxa"/>
            <w:tcBorders>
              <w:top w:val="single" w:sz="4" w:space="0" w:color="F39200"/>
              <w:left w:val="nil"/>
              <w:bottom w:val="single" w:sz="4" w:space="0" w:color="F39200"/>
            </w:tcBorders>
            <w:shd w:val="clear" w:color="auto" w:fill="auto"/>
            <w:vAlign w:val="center"/>
          </w:tcPr>
          <w:p w14:paraId="6F77CC6C" w14:textId="09D711FB"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Controladas em conjunto</w:t>
            </w:r>
          </w:p>
        </w:tc>
        <w:tc>
          <w:tcPr>
            <w:tcW w:w="1089" w:type="dxa"/>
            <w:tcBorders>
              <w:top w:val="single" w:sz="4" w:space="0" w:color="F39200"/>
              <w:left w:val="nil"/>
              <w:bottom w:val="single" w:sz="4" w:space="0" w:color="F39200"/>
            </w:tcBorders>
            <w:shd w:val="clear" w:color="auto" w:fill="auto"/>
            <w:vAlign w:val="center"/>
          </w:tcPr>
          <w:p w14:paraId="61EA45AA" w14:textId="7299E222"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Coligadas</w:t>
            </w:r>
          </w:p>
        </w:tc>
        <w:tc>
          <w:tcPr>
            <w:tcW w:w="1088" w:type="dxa"/>
            <w:tcBorders>
              <w:top w:val="single" w:sz="4" w:space="0" w:color="F39200"/>
              <w:left w:val="nil"/>
              <w:bottom w:val="single" w:sz="4" w:space="0" w:color="F39200"/>
            </w:tcBorders>
            <w:shd w:val="clear" w:color="auto" w:fill="auto"/>
            <w:vAlign w:val="center"/>
          </w:tcPr>
          <w:p w14:paraId="737F8377" w14:textId="60D5D7E7"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Outras entidades</w:t>
            </w:r>
          </w:p>
        </w:tc>
        <w:tc>
          <w:tcPr>
            <w:tcW w:w="1088" w:type="dxa"/>
            <w:tcBorders>
              <w:top w:val="single" w:sz="4" w:space="0" w:color="F39200"/>
              <w:left w:val="nil"/>
              <w:bottom w:val="single" w:sz="4" w:space="0" w:color="F39200"/>
              <w:right w:val="nil"/>
            </w:tcBorders>
            <w:shd w:val="clear" w:color="auto" w:fill="auto"/>
            <w:noWrap/>
            <w:vAlign w:val="center"/>
          </w:tcPr>
          <w:p w14:paraId="7DE35DF8" w14:textId="77777777"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Controladora</w:t>
            </w:r>
          </w:p>
        </w:tc>
        <w:tc>
          <w:tcPr>
            <w:tcW w:w="1089" w:type="dxa"/>
            <w:tcBorders>
              <w:top w:val="single" w:sz="4" w:space="0" w:color="F39200"/>
              <w:left w:val="nil"/>
              <w:bottom w:val="single" w:sz="4" w:space="0" w:color="F39200"/>
              <w:right w:val="nil"/>
            </w:tcBorders>
            <w:shd w:val="clear" w:color="auto" w:fill="auto"/>
            <w:vAlign w:val="center"/>
          </w:tcPr>
          <w:p w14:paraId="1698E91C" w14:textId="77777777"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Controlada</w:t>
            </w:r>
          </w:p>
        </w:tc>
        <w:tc>
          <w:tcPr>
            <w:tcW w:w="1088" w:type="dxa"/>
            <w:tcBorders>
              <w:top w:val="single" w:sz="4" w:space="0" w:color="F39200"/>
              <w:left w:val="nil"/>
              <w:bottom w:val="single" w:sz="4" w:space="0" w:color="F39200"/>
              <w:right w:val="nil"/>
            </w:tcBorders>
            <w:shd w:val="clear" w:color="auto" w:fill="auto"/>
            <w:vAlign w:val="center"/>
          </w:tcPr>
          <w:p w14:paraId="03338DF3" w14:textId="05961536"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Controladas em conjunto</w:t>
            </w:r>
          </w:p>
        </w:tc>
        <w:tc>
          <w:tcPr>
            <w:tcW w:w="1088" w:type="dxa"/>
            <w:tcBorders>
              <w:top w:val="single" w:sz="4" w:space="0" w:color="F39200"/>
              <w:left w:val="nil"/>
              <w:bottom w:val="single" w:sz="4" w:space="0" w:color="F39200"/>
              <w:right w:val="nil"/>
            </w:tcBorders>
            <w:shd w:val="clear" w:color="auto" w:fill="auto"/>
            <w:vAlign w:val="center"/>
          </w:tcPr>
          <w:p w14:paraId="6BD94E49" w14:textId="3FBE59A3"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Coligadas</w:t>
            </w:r>
          </w:p>
        </w:tc>
        <w:tc>
          <w:tcPr>
            <w:tcW w:w="1089" w:type="dxa"/>
            <w:tcBorders>
              <w:top w:val="single" w:sz="4" w:space="0" w:color="F39200"/>
              <w:left w:val="nil"/>
              <w:bottom w:val="single" w:sz="4" w:space="0" w:color="F39200"/>
              <w:right w:val="nil"/>
            </w:tcBorders>
            <w:shd w:val="clear" w:color="auto" w:fill="auto"/>
            <w:vAlign w:val="center"/>
          </w:tcPr>
          <w:p w14:paraId="0A9D2A68" w14:textId="31B31443" w:rsidR="00D56327" w:rsidRPr="00A7054A" w:rsidRDefault="00D56327">
            <w:pPr>
              <w:jc w:val="center"/>
              <w:rPr>
                <w:rFonts w:ascii="CAIXA Std Book" w:hAnsi="CAIXA Std Book" w:cs="Calibri"/>
                <w:b/>
                <w:color w:val="005CA9"/>
                <w:sz w:val="13"/>
                <w:szCs w:val="13"/>
              </w:rPr>
            </w:pPr>
            <w:r w:rsidRPr="00A7054A">
              <w:rPr>
                <w:rFonts w:ascii="CAIXA Std Book" w:hAnsi="CAIXA Std Book" w:cs="Symbol"/>
                <w:b/>
                <w:color w:val="005CA9"/>
                <w:sz w:val="13"/>
                <w:szCs w:val="13"/>
              </w:rPr>
              <w:t>Outras entidades</w:t>
            </w:r>
          </w:p>
        </w:tc>
      </w:tr>
      <w:tr w:rsidR="002C7751" w:rsidRPr="00ED3594" w14:paraId="65F19400" w14:textId="77777777">
        <w:trPr>
          <w:trHeight w:val="227"/>
        </w:trPr>
        <w:tc>
          <w:tcPr>
            <w:tcW w:w="3686" w:type="dxa"/>
            <w:tcBorders>
              <w:top w:val="single" w:sz="4" w:space="0" w:color="F39200"/>
              <w:left w:val="nil"/>
              <w:bottom w:val="single" w:sz="4" w:space="0" w:color="F79646" w:themeColor="accent6"/>
              <w:right w:val="nil"/>
            </w:tcBorders>
            <w:shd w:val="clear" w:color="auto" w:fill="auto"/>
            <w:vAlign w:val="center"/>
          </w:tcPr>
          <w:p w14:paraId="5908C6C1" w14:textId="77777777" w:rsidR="002C7751" w:rsidRPr="00A7054A" w:rsidRDefault="002C7751" w:rsidP="002C7751">
            <w:pPr>
              <w:rPr>
                <w:rFonts w:ascii="CAIXA Std Book" w:hAnsi="CAIXA Std Book" w:cs="Calibri"/>
                <w:color w:val="005CA9"/>
                <w:sz w:val="13"/>
                <w:szCs w:val="13"/>
              </w:rPr>
            </w:pPr>
            <w:bookmarkStart w:id="132" w:name="OLE_LINK108" w:colFirst="6" w:colLast="10"/>
            <w:r w:rsidRPr="00A7054A">
              <w:rPr>
                <w:rFonts w:ascii="CAIXA Std Book" w:hAnsi="CAIXA Std Book" w:cs="Calibri"/>
                <w:b/>
                <w:color w:val="005CA9"/>
                <w:sz w:val="13"/>
                <w:szCs w:val="13"/>
              </w:rPr>
              <w:t>RECEITAS</w:t>
            </w:r>
          </w:p>
        </w:tc>
        <w:tc>
          <w:tcPr>
            <w:tcW w:w="1088" w:type="dxa"/>
            <w:tcBorders>
              <w:top w:val="single" w:sz="4" w:space="0" w:color="F39200"/>
              <w:left w:val="nil"/>
              <w:bottom w:val="single" w:sz="4" w:space="0" w:color="F39200"/>
              <w:right w:val="nil"/>
            </w:tcBorders>
            <w:shd w:val="clear" w:color="auto" w:fill="auto"/>
            <w:noWrap/>
            <w:vAlign w:val="center"/>
          </w:tcPr>
          <w:p w14:paraId="40BDB500" w14:textId="5CFE7B48"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664.793</w:t>
            </w:r>
          </w:p>
        </w:tc>
        <w:tc>
          <w:tcPr>
            <w:tcW w:w="1088" w:type="dxa"/>
            <w:tcBorders>
              <w:top w:val="single" w:sz="4" w:space="0" w:color="F39200"/>
              <w:left w:val="nil"/>
              <w:bottom w:val="single" w:sz="4" w:space="0" w:color="F39200"/>
              <w:right w:val="nil"/>
            </w:tcBorders>
            <w:shd w:val="clear" w:color="auto" w:fill="auto"/>
            <w:vAlign w:val="center"/>
          </w:tcPr>
          <w:p w14:paraId="48D5A780" w14:textId="1FF1C2CB"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14.222</w:t>
            </w:r>
          </w:p>
        </w:tc>
        <w:tc>
          <w:tcPr>
            <w:tcW w:w="1088" w:type="dxa"/>
            <w:tcBorders>
              <w:top w:val="single" w:sz="4" w:space="0" w:color="F39200"/>
              <w:left w:val="nil"/>
              <w:bottom w:val="single" w:sz="4" w:space="0" w:color="F39200"/>
              <w:right w:val="nil"/>
            </w:tcBorders>
            <w:shd w:val="clear" w:color="auto" w:fill="auto"/>
            <w:noWrap/>
            <w:vAlign w:val="center"/>
          </w:tcPr>
          <w:p w14:paraId="4787C5EC" w14:textId="2FF4AAEA"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205.540</w:t>
            </w:r>
          </w:p>
        </w:tc>
        <w:tc>
          <w:tcPr>
            <w:tcW w:w="1089" w:type="dxa"/>
            <w:tcBorders>
              <w:top w:val="single" w:sz="4" w:space="0" w:color="F39200"/>
              <w:left w:val="nil"/>
              <w:bottom w:val="single" w:sz="4" w:space="0" w:color="F39200"/>
              <w:right w:val="nil"/>
            </w:tcBorders>
            <w:shd w:val="clear" w:color="auto" w:fill="auto"/>
            <w:noWrap/>
            <w:vAlign w:val="center"/>
          </w:tcPr>
          <w:p w14:paraId="3EC0C234" w14:textId="34B96BDA"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160.080</w:t>
            </w:r>
          </w:p>
        </w:tc>
        <w:tc>
          <w:tcPr>
            <w:tcW w:w="1088" w:type="dxa"/>
            <w:tcBorders>
              <w:top w:val="single" w:sz="4" w:space="0" w:color="F39200"/>
              <w:left w:val="nil"/>
              <w:bottom w:val="single" w:sz="4" w:space="0" w:color="F39200"/>
            </w:tcBorders>
            <w:shd w:val="clear" w:color="auto" w:fill="auto"/>
            <w:noWrap/>
            <w:vAlign w:val="center"/>
          </w:tcPr>
          <w:p w14:paraId="03E72C12" w14:textId="5B28BC18"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3.154.389</w:t>
            </w:r>
          </w:p>
        </w:tc>
        <w:tc>
          <w:tcPr>
            <w:tcW w:w="1088" w:type="dxa"/>
            <w:tcBorders>
              <w:top w:val="single" w:sz="4" w:space="0" w:color="F39200"/>
              <w:left w:val="nil"/>
              <w:bottom w:val="single" w:sz="4" w:space="0" w:color="F39200"/>
              <w:right w:val="nil"/>
            </w:tcBorders>
            <w:shd w:val="clear" w:color="auto" w:fill="auto"/>
            <w:noWrap/>
            <w:vAlign w:val="center"/>
          </w:tcPr>
          <w:p w14:paraId="56926696" w14:textId="5CF42678"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597.536</w:t>
            </w:r>
          </w:p>
        </w:tc>
        <w:tc>
          <w:tcPr>
            <w:tcW w:w="1089" w:type="dxa"/>
            <w:tcBorders>
              <w:top w:val="single" w:sz="4" w:space="0" w:color="F39200"/>
              <w:left w:val="nil"/>
              <w:bottom w:val="single" w:sz="4" w:space="0" w:color="F39200"/>
              <w:right w:val="nil"/>
            </w:tcBorders>
            <w:shd w:val="clear" w:color="auto" w:fill="auto"/>
            <w:noWrap/>
            <w:vAlign w:val="center"/>
          </w:tcPr>
          <w:p w14:paraId="49765D3C" w14:textId="2143CD41"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11.444</w:t>
            </w:r>
          </w:p>
        </w:tc>
        <w:tc>
          <w:tcPr>
            <w:tcW w:w="1088" w:type="dxa"/>
            <w:tcBorders>
              <w:top w:val="single" w:sz="4" w:space="0" w:color="F39200"/>
              <w:left w:val="nil"/>
              <w:bottom w:val="single" w:sz="4" w:space="0" w:color="F39200"/>
              <w:right w:val="nil"/>
            </w:tcBorders>
            <w:shd w:val="clear" w:color="auto" w:fill="auto"/>
            <w:noWrap/>
            <w:vAlign w:val="center"/>
          </w:tcPr>
          <w:p w14:paraId="5CE3B158" w14:textId="68303367"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221.341</w:t>
            </w:r>
          </w:p>
        </w:tc>
        <w:tc>
          <w:tcPr>
            <w:tcW w:w="1088" w:type="dxa"/>
            <w:tcBorders>
              <w:top w:val="single" w:sz="4" w:space="0" w:color="F39200"/>
              <w:left w:val="nil"/>
              <w:bottom w:val="single" w:sz="4" w:space="0" w:color="F39200"/>
              <w:right w:val="nil"/>
            </w:tcBorders>
            <w:shd w:val="clear" w:color="auto" w:fill="auto"/>
            <w:noWrap/>
            <w:vAlign w:val="center"/>
          </w:tcPr>
          <w:p w14:paraId="2617620D" w14:textId="1AAEE340"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214.832</w:t>
            </w:r>
          </w:p>
        </w:tc>
        <w:tc>
          <w:tcPr>
            <w:tcW w:w="1089" w:type="dxa"/>
            <w:tcBorders>
              <w:top w:val="single" w:sz="4" w:space="0" w:color="F39200"/>
              <w:left w:val="nil"/>
              <w:bottom w:val="single" w:sz="4" w:space="0" w:color="F39200"/>
              <w:right w:val="nil"/>
            </w:tcBorders>
            <w:shd w:val="clear" w:color="auto" w:fill="auto"/>
            <w:noWrap/>
            <w:vAlign w:val="center"/>
          </w:tcPr>
          <w:p w14:paraId="6A194178" w14:textId="318632D4"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3.580.928</w:t>
            </w:r>
          </w:p>
        </w:tc>
      </w:tr>
      <w:tr w:rsidR="002C7751" w:rsidRPr="00ED3594" w14:paraId="775E2939" w14:textId="77777777">
        <w:trPr>
          <w:trHeight w:val="227"/>
        </w:trPr>
        <w:tc>
          <w:tcPr>
            <w:tcW w:w="3686" w:type="dxa"/>
            <w:tcBorders>
              <w:left w:val="nil"/>
            </w:tcBorders>
            <w:shd w:val="clear" w:color="auto" w:fill="auto"/>
            <w:vAlign w:val="center"/>
          </w:tcPr>
          <w:p w14:paraId="7FC7A40E" w14:textId="33C12BEB" w:rsidR="002C7751" w:rsidRPr="00527055"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Resultado com títulos e valores mobiliários</w:t>
            </w:r>
          </w:p>
        </w:tc>
        <w:tc>
          <w:tcPr>
            <w:tcW w:w="1088" w:type="dxa"/>
            <w:tcBorders>
              <w:top w:val="nil"/>
              <w:left w:val="nil"/>
              <w:bottom w:val="nil"/>
              <w:right w:val="nil"/>
            </w:tcBorders>
            <w:shd w:val="clear" w:color="auto" w:fill="auto"/>
            <w:noWrap/>
            <w:vAlign w:val="center"/>
          </w:tcPr>
          <w:p w14:paraId="28EDA80C" w14:textId="4E671C3C"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vAlign w:val="center"/>
          </w:tcPr>
          <w:p w14:paraId="40548AAF" w14:textId="4625ED47"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06592981" w14:textId="57770574"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2599E9BF" w14:textId="36FA1788"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tcBorders>
            <w:shd w:val="clear" w:color="auto" w:fill="auto"/>
            <w:noWrap/>
            <w:vAlign w:val="center"/>
          </w:tcPr>
          <w:p w14:paraId="1CA8FA7D" w14:textId="5878E0A1"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199E466F" w14:textId="589ABF38"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6800CC90" w14:textId="6B7F4E5D"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01B4B204" w14:textId="0653AB71"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0C1E070B" w14:textId="2B5D1B2D"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7700DE54" w14:textId="44DD2FDD"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13.336</w:t>
            </w:r>
          </w:p>
        </w:tc>
      </w:tr>
      <w:tr w:rsidR="002C7751" w:rsidRPr="00ED3594" w14:paraId="2ADC74F5" w14:textId="77777777">
        <w:trPr>
          <w:trHeight w:val="227"/>
        </w:trPr>
        <w:tc>
          <w:tcPr>
            <w:tcW w:w="3686" w:type="dxa"/>
            <w:tcBorders>
              <w:left w:val="nil"/>
            </w:tcBorders>
            <w:shd w:val="clear" w:color="auto" w:fill="auto"/>
            <w:vAlign w:val="center"/>
          </w:tcPr>
          <w:p w14:paraId="72607633" w14:textId="30C3D04F" w:rsidR="002C7751" w:rsidRPr="00527055"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Rendas com prestação de serviços (</w:t>
            </w:r>
            <w:r w:rsidR="00E9228B">
              <w:rPr>
                <w:rFonts w:ascii="CAIXA Std Book" w:hAnsi="CAIXA Std Book" w:cs="Calibri"/>
                <w:color w:val="005CA9"/>
                <w:sz w:val="13"/>
                <w:szCs w:val="13"/>
              </w:rPr>
              <w:t>1</w:t>
            </w:r>
            <w:r w:rsidR="00BA2061" w:rsidRPr="00527055">
              <w:rPr>
                <w:rFonts w:ascii="CAIXA Std Book" w:hAnsi="CAIXA Std Book" w:cs="Calibri"/>
                <w:color w:val="005CA9"/>
                <w:sz w:val="13"/>
                <w:szCs w:val="13"/>
              </w:rPr>
              <w:t xml:space="preserve"> a </w:t>
            </w:r>
            <w:r w:rsidR="00E9228B">
              <w:rPr>
                <w:rFonts w:ascii="CAIXA Std Book" w:hAnsi="CAIXA Std Book" w:cs="Calibri"/>
                <w:color w:val="005CA9"/>
                <w:sz w:val="13"/>
                <w:szCs w:val="13"/>
              </w:rPr>
              <w:t>4</w:t>
            </w:r>
            <w:r w:rsidRPr="0052705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79A38486" w14:textId="4C89B08B"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401.877</w:t>
            </w:r>
          </w:p>
        </w:tc>
        <w:tc>
          <w:tcPr>
            <w:tcW w:w="1088" w:type="dxa"/>
            <w:tcBorders>
              <w:top w:val="nil"/>
              <w:left w:val="nil"/>
              <w:bottom w:val="nil"/>
              <w:right w:val="nil"/>
            </w:tcBorders>
            <w:shd w:val="clear" w:color="auto" w:fill="auto"/>
            <w:vAlign w:val="center"/>
          </w:tcPr>
          <w:p w14:paraId="11200E94" w14:textId="077F8089"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155</w:t>
            </w:r>
          </w:p>
        </w:tc>
        <w:tc>
          <w:tcPr>
            <w:tcW w:w="1088" w:type="dxa"/>
            <w:tcBorders>
              <w:top w:val="nil"/>
              <w:left w:val="nil"/>
              <w:bottom w:val="nil"/>
              <w:right w:val="nil"/>
            </w:tcBorders>
            <w:shd w:val="clear" w:color="auto" w:fill="auto"/>
            <w:noWrap/>
            <w:vAlign w:val="center"/>
          </w:tcPr>
          <w:p w14:paraId="15DC0E06" w14:textId="69F36CA4"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201.612</w:t>
            </w:r>
          </w:p>
        </w:tc>
        <w:tc>
          <w:tcPr>
            <w:tcW w:w="1089" w:type="dxa"/>
            <w:tcBorders>
              <w:top w:val="nil"/>
              <w:left w:val="nil"/>
              <w:bottom w:val="nil"/>
              <w:right w:val="nil"/>
            </w:tcBorders>
            <w:shd w:val="clear" w:color="auto" w:fill="auto"/>
            <w:noWrap/>
            <w:vAlign w:val="center"/>
          </w:tcPr>
          <w:p w14:paraId="3612AFE2" w14:textId="05F5038A"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160.017</w:t>
            </w:r>
          </w:p>
        </w:tc>
        <w:tc>
          <w:tcPr>
            <w:tcW w:w="1088" w:type="dxa"/>
            <w:tcBorders>
              <w:top w:val="nil"/>
              <w:left w:val="nil"/>
              <w:bottom w:val="nil"/>
            </w:tcBorders>
            <w:shd w:val="clear" w:color="auto" w:fill="auto"/>
            <w:noWrap/>
            <w:vAlign w:val="center"/>
          </w:tcPr>
          <w:p w14:paraId="05F23152" w14:textId="391580C6"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1.185.500</w:t>
            </w:r>
          </w:p>
        </w:tc>
        <w:tc>
          <w:tcPr>
            <w:tcW w:w="1088" w:type="dxa"/>
            <w:tcBorders>
              <w:top w:val="nil"/>
              <w:left w:val="nil"/>
              <w:bottom w:val="nil"/>
              <w:right w:val="nil"/>
            </w:tcBorders>
            <w:shd w:val="clear" w:color="auto" w:fill="auto"/>
            <w:noWrap/>
            <w:vAlign w:val="center"/>
          </w:tcPr>
          <w:p w14:paraId="375ABD74" w14:textId="3C16FA9E" w:rsidR="002C7751" w:rsidRPr="00A7054A" w:rsidRDefault="002C7751" w:rsidP="002C7751">
            <w:pPr>
              <w:jc w:val="right"/>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305.635</w:t>
            </w:r>
          </w:p>
        </w:tc>
        <w:tc>
          <w:tcPr>
            <w:tcW w:w="1089" w:type="dxa"/>
            <w:tcBorders>
              <w:top w:val="nil"/>
              <w:left w:val="nil"/>
              <w:bottom w:val="nil"/>
              <w:right w:val="nil"/>
            </w:tcBorders>
            <w:shd w:val="clear" w:color="auto" w:fill="auto"/>
            <w:noWrap/>
            <w:vAlign w:val="center"/>
          </w:tcPr>
          <w:p w14:paraId="2F22DA7E" w14:textId="0BAB65BC" w:rsidR="002C7751" w:rsidRPr="00A7054A" w:rsidRDefault="002C7751" w:rsidP="002C7751">
            <w:pPr>
              <w:jc w:val="right"/>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35</w:t>
            </w:r>
          </w:p>
        </w:tc>
        <w:tc>
          <w:tcPr>
            <w:tcW w:w="1088" w:type="dxa"/>
            <w:tcBorders>
              <w:top w:val="nil"/>
              <w:left w:val="nil"/>
              <w:bottom w:val="nil"/>
              <w:right w:val="nil"/>
            </w:tcBorders>
            <w:shd w:val="clear" w:color="auto" w:fill="auto"/>
            <w:noWrap/>
            <w:vAlign w:val="center"/>
          </w:tcPr>
          <w:p w14:paraId="6724D4F6" w14:textId="1A29779E" w:rsidR="002C7751" w:rsidRPr="00A7054A" w:rsidRDefault="002C7751" w:rsidP="002C7751">
            <w:pPr>
              <w:jc w:val="right"/>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220.734</w:t>
            </w:r>
          </w:p>
        </w:tc>
        <w:tc>
          <w:tcPr>
            <w:tcW w:w="1088" w:type="dxa"/>
            <w:tcBorders>
              <w:top w:val="nil"/>
              <w:left w:val="nil"/>
              <w:bottom w:val="nil"/>
              <w:right w:val="nil"/>
            </w:tcBorders>
            <w:shd w:val="clear" w:color="auto" w:fill="auto"/>
            <w:noWrap/>
            <w:vAlign w:val="center"/>
          </w:tcPr>
          <w:p w14:paraId="0B0ABC42" w14:textId="523C01F0" w:rsidR="002C7751" w:rsidRPr="00A7054A" w:rsidRDefault="002C7751" w:rsidP="002C7751">
            <w:pPr>
              <w:jc w:val="right"/>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214.832</w:t>
            </w:r>
          </w:p>
        </w:tc>
        <w:tc>
          <w:tcPr>
            <w:tcW w:w="1089" w:type="dxa"/>
            <w:tcBorders>
              <w:top w:val="nil"/>
              <w:left w:val="nil"/>
              <w:bottom w:val="nil"/>
              <w:right w:val="nil"/>
            </w:tcBorders>
            <w:shd w:val="clear" w:color="auto" w:fill="auto"/>
            <w:noWrap/>
            <w:vAlign w:val="center"/>
          </w:tcPr>
          <w:p w14:paraId="35E4F01E" w14:textId="57D1D267" w:rsidR="002C7751" w:rsidRPr="00A7054A" w:rsidRDefault="002C7751" w:rsidP="002C7751">
            <w:pPr>
              <w:jc w:val="right"/>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1.581.309</w:t>
            </w:r>
          </w:p>
        </w:tc>
      </w:tr>
      <w:tr w:rsidR="002C7751" w:rsidRPr="00ED3594" w14:paraId="47AD3E9A" w14:textId="77777777">
        <w:trPr>
          <w:trHeight w:val="227"/>
        </w:trPr>
        <w:tc>
          <w:tcPr>
            <w:tcW w:w="3686" w:type="dxa"/>
            <w:tcBorders>
              <w:top w:val="nil"/>
              <w:left w:val="nil"/>
            </w:tcBorders>
            <w:shd w:val="clear" w:color="auto" w:fill="auto"/>
            <w:vAlign w:val="center"/>
          </w:tcPr>
          <w:p w14:paraId="667FAE79" w14:textId="6733C45C" w:rsidR="002C7751" w:rsidRPr="00527055"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Rendas com administração de fundos de investimento</w:t>
            </w:r>
          </w:p>
        </w:tc>
        <w:tc>
          <w:tcPr>
            <w:tcW w:w="1088" w:type="dxa"/>
            <w:tcBorders>
              <w:top w:val="nil"/>
              <w:left w:val="nil"/>
              <w:bottom w:val="nil"/>
              <w:right w:val="nil"/>
            </w:tcBorders>
            <w:shd w:val="clear" w:color="auto" w:fill="auto"/>
            <w:noWrap/>
            <w:vAlign w:val="center"/>
          </w:tcPr>
          <w:p w14:paraId="4B553F22" w14:textId="7AF5A5A6"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vAlign w:val="center"/>
          </w:tcPr>
          <w:p w14:paraId="2063D9C3" w14:textId="16E68495"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31A5E296" w14:textId="50399C67"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43F258AD" w14:textId="1194CB66"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tcBorders>
            <w:shd w:val="clear" w:color="auto" w:fill="auto"/>
            <w:noWrap/>
            <w:vAlign w:val="center"/>
          </w:tcPr>
          <w:p w14:paraId="4340C9ED" w14:textId="3C17D788"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102.667</w:t>
            </w:r>
          </w:p>
        </w:tc>
        <w:tc>
          <w:tcPr>
            <w:tcW w:w="1088" w:type="dxa"/>
            <w:tcBorders>
              <w:top w:val="nil"/>
              <w:left w:val="nil"/>
              <w:bottom w:val="nil"/>
              <w:right w:val="nil"/>
            </w:tcBorders>
            <w:shd w:val="clear" w:color="auto" w:fill="auto"/>
            <w:noWrap/>
            <w:vAlign w:val="center"/>
          </w:tcPr>
          <w:p w14:paraId="278F6436" w14:textId="33C3FC94"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430440A9" w14:textId="00145E2E"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15317375" w14:textId="14629D68"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2526FDBD" w14:textId="1A4B86EC"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63E0F1E8" w14:textId="00A88C95"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94.262</w:t>
            </w:r>
          </w:p>
        </w:tc>
      </w:tr>
      <w:tr w:rsidR="002C7751" w:rsidRPr="00ED3594" w14:paraId="51474AD4" w14:textId="77777777">
        <w:trPr>
          <w:trHeight w:val="227"/>
        </w:trPr>
        <w:tc>
          <w:tcPr>
            <w:tcW w:w="3686" w:type="dxa"/>
            <w:tcBorders>
              <w:top w:val="nil"/>
              <w:left w:val="nil"/>
              <w:bottom w:val="single" w:sz="4" w:space="0" w:color="F79646" w:themeColor="accent6"/>
            </w:tcBorders>
            <w:shd w:val="clear" w:color="auto" w:fill="auto"/>
            <w:vAlign w:val="center"/>
          </w:tcPr>
          <w:p w14:paraId="5C47744F" w14:textId="26E6C70C" w:rsidR="002C7751" w:rsidRPr="00527055"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Outras receitas operacionais (</w:t>
            </w:r>
            <w:r w:rsidR="00E9228B">
              <w:rPr>
                <w:rFonts w:ascii="CAIXA Std Book" w:hAnsi="CAIXA Std Book" w:cs="Calibri"/>
                <w:color w:val="005CA9"/>
                <w:sz w:val="13"/>
                <w:szCs w:val="13"/>
              </w:rPr>
              <w:t>5</w:t>
            </w:r>
            <w:r w:rsidRPr="00527055">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vAlign w:val="center"/>
          </w:tcPr>
          <w:p w14:paraId="3C45D6C9" w14:textId="145537F8"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262.916</w:t>
            </w:r>
          </w:p>
        </w:tc>
        <w:tc>
          <w:tcPr>
            <w:tcW w:w="1088" w:type="dxa"/>
            <w:tcBorders>
              <w:top w:val="nil"/>
              <w:left w:val="nil"/>
              <w:bottom w:val="single" w:sz="4" w:space="0" w:color="F39200"/>
              <w:right w:val="nil"/>
            </w:tcBorders>
            <w:shd w:val="clear" w:color="auto" w:fill="auto"/>
            <w:vAlign w:val="center"/>
          </w:tcPr>
          <w:p w14:paraId="5E4DBFEC" w14:textId="4F0F4E00"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14.067</w:t>
            </w:r>
          </w:p>
        </w:tc>
        <w:tc>
          <w:tcPr>
            <w:tcW w:w="1088" w:type="dxa"/>
            <w:tcBorders>
              <w:top w:val="nil"/>
              <w:left w:val="nil"/>
              <w:bottom w:val="single" w:sz="4" w:space="0" w:color="F39200"/>
              <w:right w:val="nil"/>
            </w:tcBorders>
            <w:shd w:val="clear" w:color="auto" w:fill="auto"/>
            <w:noWrap/>
            <w:vAlign w:val="center"/>
          </w:tcPr>
          <w:p w14:paraId="67C8B7F1" w14:textId="69771377"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3.928</w:t>
            </w:r>
          </w:p>
        </w:tc>
        <w:tc>
          <w:tcPr>
            <w:tcW w:w="1089" w:type="dxa"/>
            <w:tcBorders>
              <w:top w:val="nil"/>
              <w:left w:val="nil"/>
              <w:bottom w:val="single" w:sz="4" w:space="0" w:color="F39200"/>
              <w:right w:val="nil"/>
            </w:tcBorders>
            <w:shd w:val="clear" w:color="auto" w:fill="auto"/>
            <w:noWrap/>
            <w:vAlign w:val="center"/>
          </w:tcPr>
          <w:p w14:paraId="1A459862" w14:textId="6929B165"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63</w:t>
            </w:r>
          </w:p>
        </w:tc>
        <w:tc>
          <w:tcPr>
            <w:tcW w:w="1088" w:type="dxa"/>
            <w:tcBorders>
              <w:top w:val="nil"/>
              <w:left w:val="nil"/>
              <w:bottom w:val="single" w:sz="4" w:space="0" w:color="F39200"/>
            </w:tcBorders>
            <w:shd w:val="clear" w:color="auto" w:fill="auto"/>
            <w:noWrap/>
            <w:vAlign w:val="center"/>
          </w:tcPr>
          <w:p w14:paraId="7AF3966E" w14:textId="09FEF451"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1.866.222</w:t>
            </w:r>
          </w:p>
        </w:tc>
        <w:tc>
          <w:tcPr>
            <w:tcW w:w="1088" w:type="dxa"/>
            <w:tcBorders>
              <w:top w:val="nil"/>
              <w:left w:val="nil"/>
              <w:bottom w:val="single" w:sz="4" w:space="0" w:color="F39200"/>
              <w:right w:val="nil"/>
            </w:tcBorders>
            <w:shd w:val="clear" w:color="auto" w:fill="auto"/>
            <w:noWrap/>
            <w:vAlign w:val="center"/>
          </w:tcPr>
          <w:p w14:paraId="6DDEE7F4" w14:textId="0E5AC85C"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291.901</w:t>
            </w:r>
          </w:p>
        </w:tc>
        <w:tc>
          <w:tcPr>
            <w:tcW w:w="1089" w:type="dxa"/>
            <w:tcBorders>
              <w:top w:val="nil"/>
              <w:left w:val="nil"/>
              <w:bottom w:val="single" w:sz="4" w:space="0" w:color="F39200"/>
              <w:right w:val="nil"/>
            </w:tcBorders>
            <w:shd w:val="clear" w:color="auto" w:fill="auto"/>
            <w:noWrap/>
            <w:vAlign w:val="center"/>
          </w:tcPr>
          <w:p w14:paraId="1B756E5C" w14:textId="670E073D"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11.409</w:t>
            </w:r>
          </w:p>
        </w:tc>
        <w:tc>
          <w:tcPr>
            <w:tcW w:w="1088" w:type="dxa"/>
            <w:tcBorders>
              <w:top w:val="nil"/>
              <w:left w:val="nil"/>
              <w:bottom w:val="single" w:sz="4" w:space="0" w:color="F39200"/>
              <w:right w:val="nil"/>
            </w:tcBorders>
            <w:shd w:val="clear" w:color="auto" w:fill="auto"/>
            <w:noWrap/>
            <w:vAlign w:val="center"/>
          </w:tcPr>
          <w:p w14:paraId="03177680" w14:textId="3819E690"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607</w:t>
            </w:r>
          </w:p>
        </w:tc>
        <w:tc>
          <w:tcPr>
            <w:tcW w:w="1088" w:type="dxa"/>
            <w:tcBorders>
              <w:top w:val="nil"/>
              <w:left w:val="nil"/>
              <w:bottom w:val="single" w:sz="4" w:space="0" w:color="F39200"/>
              <w:right w:val="nil"/>
            </w:tcBorders>
            <w:shd w:val="clear" w:color="auto" w:fill="auto"/>
            <w:noWrap/>
            <w:vAlign w:val="center"/>
          </w:tcPr>
          <w:p w14:paraId="3629AD05" w14:textId="58347407"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single" w:sz="4" w:space="0" w:color="F39200"/>
              <w:right w:val="nil"/>
            </w:tcBorders>
            <w:shd w:val="clear" w:color="auto" w:fill="auto"/>
            <w:noWrap/>
            <w:vAlign w:val="center"/>
          </w:tcPr>
          <w:p w14:paraId="77DF6C36" w14:textId="08E80334"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1.892.021</w:t>
            </w:r>
          </w:p>
        </w:tc>
      </w:tr>
      <w:tr w:rsidR="002C7751" w:rsidRPr="00ED3594" w14:paraId="06E5BEBD" w14:textId="77777777">
        <w:trPr>
          <w:trHeight w:val="227"/>
        </w:trPr>
        <w:tc>
          <w:tcPr>
            <w:tcW w:w="3686" w:type="dxa"/>
            <w:tcBorders>
              <w:top w:val="single" w:sz="4" w:space="0" w:color="F79646" w:themeColor="accent6"/>
              <w:left w:val="nil"/>
              <w:bottom w:val="single" w:sz="4" w:space="0" w:color="F79646" w:themeColor="accent6"/>
            </w:tcBorders>
            <w:shd w:val="clear" w:color="auto" w:fill="auto"/>
            <w:vAlign w:val="center"/>
          </w:tcPr>
          <w:p w14:paraId="370E808E" w14:textId="77777777" w:rsidR="002C7751" w:rsidRPr="00A7054A" w:rsidRDefault="002C7751" w:rsidP="002C7751">
            <w:pPr>
              <w:rPr>
                <w:rFonts w:ascii="CAIXA Std Book" w:hAnsi="CAIXA Std Book" w:cs="Calibri"/>
                <w:color w:val="005CA9"/>
                <w:sz w:val="13"/>
                <w:szCs w:val="13"/>
              </w:rPr>
            </w:pPr>
            <w:r w:rsidRPr="00A7054A">
              <w:rPr>
                <w:rFonts w:ascii="CAIXA Std Book" w:hAnsi="CAIXA Std Book" w:cs="Calibri"/>
                <w:b/>
                <w:color w:val="005CA9"/>
                <w:sz w:val="13"/>
                <w:szCs w:val="13"/>
              </w:rPr>
              <w:t>DESPESAS</w:t>
            </w:r>
          </w:p>
        </w:tc>
        <w:tc>
          <w:tcPr>
            <w:tcW w:w="1088" w:type="dxa"/>
            <w:tcBorders>
              <w:top w:val="nil"/>
              <w:left w:val="nil"/>
              <w:bottom w:val="single" w:sz="4" w:space="0" w:color="F39200"/>
              <w:right w:val="nil"/>
            </w:tcBorders>
            <w:shd w:val="clear" w:color="auto" w:fill="auto"/>
            <w:noWrap/>
            <w:vAlign w:val="center"/>
          </w:tcPr>
          <w:p w14:paraId="4266A3BF" w14:textId="4095D53F"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(717.386)</w:t>
            </w:r>
          </w:p>
        </w:tc>
        <w:tc>
          <w:tcPr>
            <w:tcW w:w="1088" w:type="dxa"/>
            <w:tcBorders>
              <w:top w:val="nil"/>
              <w:left w:val="nil"/>
              <w:bottom w:val="single" w:sz="4" w:space="0" w:color="F39200"/>
              <w:right w:val="nil"/>
            </w:tcBorders>
            <w:shd w:val="clear" w:color="auto" w:fill="auto"/>
            <w:vAlign w:val="center"/>
          </w:tcPr>
          <w:p w14:paraId="76A4C042" w14:textId="01F47B4C"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(15.371)</w:t>
            </w:r>
          </w:p>
        </w:tc>
        <w:tc>
          <w:tcPr>
            <w:tcW w:w="1088" w:type="dxa"/>
            <w:tcBorders>
              <w:top w:val="nil"/>
              <w:left w:val="nil"/>
              <w:bottom w:val="single" w:sz="4" w:space="0" w:color="F39200"/>
              <w:right w:val="nil"/>
            </w:tcBorders>
            <w:shd w:val="clear" w:color="auto" w:fill="auto"/>
            <w:noWrap/>
            <w:vAlign w:val="center"/>
          </w:tcPr>
          <w:p w14:paraId="29709711" w14:textId="509CA715"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(257.011)</w:t>
            </w:r>
          </w:p>
        </w:tc>
        <w:tc>
          <w:tcPr>
            <w:tcW w:w="1089" w:type="dxa"/>
            <w:tcBorders>
              <w:top w:val="nil"/>
              <w:left w:val="nil"/>
              <w:bottom w:val="single" w:sz="4" w:space="0" w:color="F39200"/>
              <w:right w:val="nil"/>
            </w:tcBorders>
            <w:shd w:val="clear" w:color="auto" w:fill="auto"/>
            <w:noWrap/>
            <w:vAlign w:val="center"/>
          </w:tcPr>
          <w:p w14:paraId="5F604103" w14:textId="5D265757"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(156.366)</w:t>
            </w:r>
          </w:p>
        </w:tc>
        <w:tc>
          <w:tcPr>
            <w:tcW w:w="1088" w:type="dxa"/>
            <w:tcBorders>
              <w:top w:val="nil"/>
              <w:left w:val="nil"/>
              <w:bottom w:val="single" w:sz="4" w:space="0" w:color="F39200"/>
            </w:tcBorders>
            <w:shd w:val="clear" w:color="auto" w:fill="auto"/>
            <w:noWrap/>
            <w:vAlign w:val="center"/>
          </w:tcPr>
          <w:p w14:paraId="0AAB0821" w14:textId="26364575"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b/>
                <w:bCs/>
                <w:color w:val="005CA9"/>
                <w:sz w:val="13"/>
                <w:szCs w:val="13"/>
              </w:rPr>
              <w:t>(9.838.988)</w:t>
            </w:r>
          </w:p>
        </w:tc>
        <w:tc>
          <w:tcPr>
            <w:tcW w:w="1088" w:type="dxa"/>
            <w:tcBorders>
              <w:top w:val="nil"/>
              <w:left w:val="nil"/>
              <w:bottom w:val="single" w:sz="4" w:space="0" w:color="F39200"/>
              <w:right w:val="nil"/>
            </w:tcBorders>
            <w:shd w:val="clear" w:color="auto" w:fill="auto"/>
            <w:noWrap/>
            <w:vAlign w:val="center"/>
          </w:tcPr>
          <w:p w14:paraId="5E638D03" w14:textId="03A7718C"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(721.061)</w:t>
            </w:r>
          </w:p>
        </w:tc>
        <w:tc>
          <w:tcPr>
            <w:tcW w:w="1089" w:type="dxa"/>
            <w:tcBorders>
              <w:top w:val="nil"/>
              <w:left w:val="nil"/>
              <w:bottom w:val="single" w:sz="4" w:space="0" w:color="F39200"/>
              <w:right w:val="nil"/>
            </w:tcBorders>
            <w:shd w:val="clear" w:color="auto" w:fill="auto"/>
            <w:noWrap/>
            <w:vAlign w:val="center"/>
          </w:tcPr>
          <w:p w14:paraId="2C25A0AE" w14:textId="400EFAEF"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(42.388)</w:t>
            </w:r>
          </w:p>
        </w:tc>
        <w:tc>
          <w:tcPr>
            <w:tcW w:w="1088" w:type="dxa"/>
            <w:tcBorders>
              <w:top w:val="nil"/>
              <w:left w:val="nil"/>
              <w:bottom w:val="single" w:sz="4" w:space="0" w:color="F39200"/>
              <w:right w:val="nil"/>
            </w:tcBorders>
            <w:shd w:val="clear" w:color="auto" w:fill="auto"/>
            <w:noWrap/>
            <w:vAlign w:val="center"/>
          </w:tcPr>
          <w:p w14:paraId="3A91FEF7" w14:textId="16055031"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(260.133)</w:t>
            </w:r>
          </w:p>
        </w:tc>
        <w:tc>
          <w:tcPr>
            <w:tcW w:w="1088" w:type="dxa"/>
            <w:tcBorders>
              <w:top w:val="nil"/>
              <w:left w:val="nil"/>
              <w:bottom w:val="single" w:sz="4" w:space="0" w:color="F39200"/>
              <w:right w:val="nil"/>
            </w:tcBorders>
            <w:shd w:val="clear" w:color="auto" w:fill="auto"/>
            <w:noWrap/>
            <w:vAlign w:val="center"/>
          </w:tcPr>
          <w:p w14:paraId="0DEF15B6" w14:textId="5115064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(9.804)</w:t>
            </w:r>
          </w:p>
        </w:tc>
        <w:tc>
          <w:tcPr>
            <w:tcW w:w="1089" w:type="dxa"/>
            <w:tcBorders>
              <w:top w:val="nil"/>
              <w:left w:val="nil"/>
              <w:bottom w:val="single" w:sz="4" w:space="0" w:color="F39200"/>
              <w:right w:val="nil"/>
            </w:tcBorders>
            <w:shd w:val="clear" w:color="auto" w:fill="auto"/>
            <w:noWrap/>
            <w:vAlign w:val="center"/>
          </w:tcPr>
          <w:p w14:paraId="2820A1A3" w14:textId="153FD927"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(9.304.344)</w:t>
            </w:r>
          </w:p>
        </w:tc>
      </w:tr>
      <w:tr w:rsidR="002C7751" w:rsidRPr="00ED3594" w14:paraId="76FE33A4" w14:textId="77777777">
        <w:trPr>
          <w:trHeight w:val="227"/>
        </w:trPr>
        <w:tc>
          <w:tcPr>
            <w:tcW w:w="3686" w:type="dxa"/>
            <w:tcBorders>
              <w:top w:val="single" w:sz="4" w:space="0" w:color="F79646" w:themeColor="accent6"/>
              <w:left w:val="nil"/>
            </w:tcBorders>
            <w:shd w:val="clear" w:color="auto" w:fill="auto"/>
            <w:vAlign w:val="center"/>
          </w:tcPr>
          <w:p w14:paraId="36D307F1" w14:textId="5578CCF9" w:rsidR="002C7751" w:rsidRPr="00CE46E5"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 xml:space="preserve">Despesas de emissões de títulos e valores mobiliários </w:t>
            </w:r>
            <w:r w:rsidR="008879F8">
              <w:rPr>
                <w:rFonts w:ascii="CAIXA Std Book" w:hAnsi="CAIXA Std Book" w:cs="Calibri"/>
                <w:color w:val="005CA9"/>
                <w:sz w:val="13"/>
                <w:szCs w:val="13"/>
              </w:rPr>
              <w:t>(6</w:t>
            </w:r>
            <w:r w:rsidRPr="00CE46E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58E473A1" w14:textId="023A3FCB"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(544.750)</w:t>
            </w:r>
          </w:p>
        </w:tc>
        <w:tc>
          <w:tcPr>
            <w:tcW w:w="1088" w:type="dxa"/>
            <w:tcBorders>
              <w:top w:val="nil"/>
              <w:left w:val="nil"/>
              <w:bottom w:val="nil"/>
              <w:right w:val="nil"/>
            </w:tcBorders>
            <w:shd w:val="clear" w:color="auto" w:fill="auto"/>
            <w:vAlign w:val="center"/>
          </w:tcPr>
          <w:p w14:paraId="4F34C17A" w14:textId="22D72807"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(15.371)</w:t>
            </w:r>
          </w:p>
        </w:tc>
        <w:tc>
          <w:tcPr>
            <w:tcW w:w="1088" w:type="dxa"/>
            <w:tcBorders>
              <w:top w:val="nil"/>
              <w:left w:val="nil"/>
              <w:bottom w:val="nil"/>
              <w:right w:val="nil"/>
            </w:tcBorders>
            <w:shd w:val="clear" w:color="auto" w:fill="auto"/>
            <w:noWrap/>
            <w:vAlign w:val="center"/>
          </w:tcPr>
          <w:p w14:paraId="35EF44EE" w14:textId="08D40D85"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(10.054)</w:t>
            </w:r>
          </w:p>
        </w:tc>
        <w:tc>
          <w:tcPr>
            <w:tcW w:w="1089" w:type="dxa"/>
            <w:tcBorders>
              <w:top w:val="nil"/>
              <w:left w:val="nil"/>
              <w:bottom w:val="nil"/>
              <w:right w:val="nil"/>
            </w:tcBorders>
            <w:shd w:val="clear" w:color="auto" w:fill="auto"/>
            <w:noWrap/>
            <w:vAlign w:val="center"/>
          </w:tcPr>
          <w:p w14:paraId="37342F9C" w14:textId="7FAF10A3"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tcBorders>
            <w:shd w:val="clear" w:color="auto" w:fill="auto"/>
            <w:noWrap/>
            <w:vAlign w:val="center"/>
          </w:tcPr>
          <w:p w14:paraId="681342A5" w14:textId="71D429E5"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(270.816)</w:t>
            </w:r>
          </w:p>
        </w:tc>
        <w:tc>
          <w:tcPr>
            <w:tcW w:w="1088" w:type="dxa"/>
            <w:tcBorders>
              <w:top w:val="nil"/>
              <w:left w:val="nil"/>
              <w:bottom w:val="nil"/>
              <w:right w:val="nil"/>
            </w:tcBorders>
            <w:shd w:val="clear" w:color="auto" w:fill="auto"/>
            <w:noWrap/>
            <w:vAlign w:val="center"/>
          </w:tcPr>
          <w:p w14:paraId="45F09F04" w14:textId="6A61B10B"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(507.488)</w:t>
            </w:r>
          </w:p>
        </w:tc>
        <w:tc>
          <w:tcPr>
            <w:tcW w:w="1089" w:type="dxa"/>
            <w:tcBorders>
              <w:top w:val="nil"/>
              <w:left w:val="nil"/>
              <w:bottom w:val="nil"/>
              <w:right w:val="nil"/>
            </w:tcBorders>
            <w:shd w:val="clear" w:color="auto" w:fill="auto"/>
            <w:noWrap/>
            <w:vAlign w:val="center"/>
          </w:tcPr>
          <w:p w14:paraId="3B112595" w14:textId="4E8BDE4E"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(42.388)</w:t>
            </w:r>
          </w:p>
        </w:tc>
        <w:tc>
          <w:tcPr>
            <w:tcW w:w="1088" w:type="dxa"/>
            <w:tcBorders>
              <w:top w:val="nil"/>
              <w:left w:val="nil"/>
              <w:bottom w:val="nil"/>
              <w:right w:val="nil"/>
            </w:tcBorders>
            <w:shd w:val="clear" w:color="auto" w:fill="auto"/>
            <w:noWrap/>
            <w:vAlign w:val="center"/>
          </w:tcPr>
          <w:p w14:paraId="1BDBA9C3" w14:textId="2AFF9FB1"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(8.082)</w:t>
            </w:r>
          </w:p>
        </w:tc>
        <w:tc>
          <w:tcPr>
            <w:tcW w:w="1088" w:type="dxa"/>
            <w:tcBorders>
              <w:top w:val="nil"/>
              <w:left w:val="nil"/>
              <w:bottom w:val="nil"/>
              <w:right w:val="nil"/>
            </w:tcBorders>
            <w:shd w:val="clear" w:color="auto" w:fill="auto"/>
            <w:noWrap/>
            <w:vAlign w:val="center"/>
          </w:tcPr>
          <w:p w14:paraId="550C4F24" w14:textId="67BAA72B"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544505D9" w14:textId="2A08F147"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(240.022)</w:t>
            </w:r>
          </w:p>
        </w:tc>
      </w:tr>
      <w:tr w:rsidR="002C7751" w:rsidRPr="00ED3594" w14:paraId="49BC1815" w14:textId="77777777">
        <w:trPr>
          <w:trHeight w:val="227"/>
        </w:trPr>
        <w:tc>
          <w:tcPr>
            <w:tcW w:w="3686" w:type="dxa"/>
            <w:tcBorders>
              <w:top w:val="nil"/>
              <w:left w:val="nil"/>
            </w:tcBorders>
            <w:shd w:val="clear" w:color="auto" w:fill="auto"/>
            <w:vAlign w:val="center"/>
          </w:tcPr>
          <w:p w14:paraId="1110044E" w14:textId="6DAB3BA6" w:rsidR="002C7751" w:rsidRPr="00CE46E5"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Pessoal (</w:t>
            </w:r>
            <w:r w:rsidR="008879F8">
              <w:rPr>
                <w:rFonts w:ascii="CAIXA Std Book" w:hAnsi="CAIXA Std Book" w:cs="Calibri"/>
                <w:color w:val="005CA9"/>
                <w:sz w:val="13"/>
                <w:szCs w:val="13"/>
              </w:rPr>
              <w:t>7</w:t>
            </w:r>
            <w:r w:rsidRPr="00CE46E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2E81E334" w14:textId="19FD9483"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vAlign w:val="center"/>
          </w:tcPr>
          <w:p w14:paraId="47F60494" w14:textId="4C287A17"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441A6E91" w14:textId="0F277595"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4510917C" w14:textId="7AF602FB"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tcBorders>
            <w:shd w:val="clear" w:color="auto" w:fill="auto"/>
            <w:noWrap/>
            <w:vAlign w:val="center"/>
          </w:tcPr>
          <w:p w14:paraId="27AA0F99" w14:textId="254966ED"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(295.669)</w:t>
            </w:r>
          </w:p>
        </w:tc>
        <w:tc>
          <w:tcPr>
            <w:tcW w:w="1088" w:type="dxa"/>
            <w:tcBorders>
              <w:top w:val="nil"/>
              <w:left w:val="nil"/>
              <w:bottom w:val="nil"/>
              <w:right w:val="nil"/>
            </w:tcBorders>
            <w:shd w:val="clear" w:color="auto" w:fill="auto"/>
            <w:noWrap/>
            <w:vAlign w:val="center"/>
          </w:tcPr>
          <w:p w14:paraId="42253A59" w14:textId="55ACE2DF"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293C330A" w14:textId="61914180"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057EBDC9" w14:textId="0F883A2D"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6A436F81" w14:textId="5E7F4AAF"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38199D80" w14:textId="2B318173"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(278.739)</w:t>
            </w:r>
          </w:p>
        </w:tc>
      </w:tr>
      <w:tr w:rsidR="002C7751" w:rsidRPr="00ED3594" w14:paraId="092E0663" w14:textId="77777777">
        <w:trPr>
          <w:trHeight w:val="227"/>
        </w:trPr>
        <w:tc>
          <w:tcPr>
            <w:tcW w:w="3686" w:type="dxa"/>
            <w:tcBorders>
              <w:top w:val="nil"/>
              <w:left w:val="nil"/>
            </w:tcBorders>
            <w:shd w:val="clear" w:color="auto" w:fill="auto"/>
            <w:vAlign w:val="center"/>
          </w:tcPr>
          <w:p w14:paraId="4FF4BCA3" w14:textId="1E14A9B1" w:rsidR="002C7751" w:rsidRPr="00CE46E5"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 xml:space="preserve">Administrativas </w:t>
            </w:r>
            <w:r w:rsidR="001F4EE9">
              <w:rPr>
                <w:rFonts w:ascii="CAIXA Std Book" w:hAnsi="CAIXA Std Book" w:cs="Calibri"/>
                <w:color w:val="005CA9"/>
                <w:sz w:val="13"/>
                <w:szCs w:val="13"/>
              </w:rPr>
              <w:t>(8</w:t>
            </w:r>
            <w:r w:rsidRPr="00CE46E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7AF59F57" w14:textId="362CF9A7"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vAlign w:val="center"/>
          </w:tcPr>
          <w:p w14:paraId="3BEEBC8D" w14:textId="1784393A"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50C42F15" w14:textId="3A826315"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114F2BDF" w14:textId="61D758E6"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nil"/>
            </w:tcBorders>
            <w:shd w:val="clear" w:color="auto" w:fill="auto"/>
            <w:noWrap/>
            <w:vAlign w:val="center"/>
          </w:tcPr>
          <w:p w14:paraId="2552CB6D" w14:textId="7B9748BC"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(9.025)</w:t>
            </w:r>
          </w:p>
        </w:tc>
        <w:tc>
          <w:tcPr>
            <w:tcW w:w="1088" w:type="dxa"/>
            <w:tcBorders>
              <w:top w:val="nil"/>
              <w:left w:val="nil"/>
              <w:bottom w:val="nil"/>
              <w:right w:val="nil"/>
            </w:tcBorders>
            <w:shd w:val="clear" w:color="auto" w:fill="auto"/>
            <w:noWrap/>
            <w:vAlign w:val="center"/>
          </w:tcPr>
          <w:p w14:paraId="7452DE06" w14:textId="216827C7"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2A1C8CAF" w14:textId="072D8AB8"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244DDCD5" w14:textId="291E3658"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5A1DA740" w14:textId="2FAA9799"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3EA63437" w14:textId="4E459894"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(10.008)</w:t>
            </w:r>
          </w:p>
        </w:tc>
      </w:tr>
      <w:tr w:rsidR="002C7751" w:rsidRPr="00ED3594" w14:paraId="5E1CFC38" w14:textId="77777777">
        <w:trPr>
          <w:trHeight w:val="227"/>
        </w:trPr>
        <w:tc>
          <w:tcPr>
            <w:tcW w:w="3686" w:type="dxa"/>
            <w:tcBorders>
              <w:top w:val="nil"/>
              <w:left w:val="nil"/>
              <w:bottom w:val="single" w:sz="4" w:space="0" w:color="F79646" w:themeColor="accent6"/>
            </w:tcBorders>
            <w:shd w:val="clear" w:color="auto" w:fill="auto"/>
            <w:vAlign w:val="center"/>
          </w:tcPr>
          <w:p w14:paraId="45B7C6BA" w14:textId="2C5C404A" w:rsidR="002C7751" w:rsidRPr="00CE46E5"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Outras despesas operacionais (</w:t>
            </w:r>
            <w:r w:rsidR="001F4EE9">
              <w:rPr>
                <w:rFonts w:ascii="CAIXA Std Book" w:hAnsi="CAIXA Std Book" w:cs="Calibri"/>
                <w:color w:val="005CA9"/>
                <w:sz w:val="13"/>
                <w:szCs w:val="13"/>
              </w:rPr>
              <w:t>9</w:t>
            </w:r>
            <w:r w:rsidRPr="00CE46E5">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vAlign w:val="center"/>
          </w:tcPr>
          <w:p w14:paraId="364FA157" w14:textId="053C5EE4"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(172.636)</w:t>
            </w:r>
          </w:p>
        </w:tc>
        <w:tc>
          <w:tcPr>
            <w:tcW w:w="1088" w:type="dxa"/>
            <w:tcBorders>
              <w:top w:val="nil"/>
              <w:left w:val="nil"/>
              <w:bottom w:val="single" w:sz="4" w:space="0" w:color="F39200"/>
              <w:right w:val="nil"/>
            </w:tcBorders>
            <w:shd w:val="clear" w:color="auto" w:fill="auto"/>
            <w:vAlign w:val="center"/>
          </w:tcPr>
          <w:p w14:paraId="27ED634B" w14:textId="4199A218" w:rsidR="002C7751" w:rsidRPr="00EE0F50" w:rsidRDefault="002C7751" w:rsidP="00A64887">
            <w:pPr>
              <w:jc w:val="center"/>
              <w:rPr>
                <w:rFonts w:ascii="CAIXA Std Book" w:hAnsi="CAIXA Std Book" w:cs="Calibri"/>
                <w:color w:val="005CA9"/>
                <w:sz w:val="13"/>
                <w:szCs w:val="13"/>
                <w:highlight w:val="yellow"/>
              </w:rPr>
            </w:pPr>
            <w:r w:rsidRPr="00EE0F50">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vAlign w:val="center"/>
          </w:tcPr>
          <w:p w14:paraId="5907022C" w14:textId="2A11805A"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(246.957)</w:t>
            </w:r>
          </w:p>
        </w:tc>
        <w:tc>
          <w:tcPr>
            <w:tcW w:w="1089" w:type="dxa"/>
            <w:tcBorders>
              <w:top w:val="nil"/>
              <w:left w:val="nil"/>
              <w:bottom w:val="single" w:sz="4" w:space="0" w:color="F39200"/>
              <w:right w:val="nil"/>
            </w:tcBorders>
            <w:shd w:val="clear" w:color="auto" w:fill="auto"/>
            <w:noWrap/>
            <w:vAlign w:val="center"/>
          </w:tcPr>
          <w:p w14:paraId="7CEB2839" w14:textId="4CCE78CF"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(156.366)</w:t>
            </w:r>
          </w:p>
        </w:tc>
        <w:tc>
          <w:tcPr>
            <w:tcW w:w="1088" w:type="dxa"/>
            <w:tcBorders>
              <w:top w:val="nil"/>
              <w:left w:val="nil"/>
              <w:bottom w:val="single" w:sz="4" w:space="0" w:color="F39200"/>
            </w:tcBorders>
            <w:shd w:val="clear" w:color="auto" w:fill="auto"/>
            <w:noWrap/>
            <w:vAlign w:val="center"/>
          </w:tcPr>
          <w:p w14:paraId="64731588" w14:textId="40179FF6" w:rsidR="002C7751" w:rsidRPr="00EE0F50" w:rsidRDefault="00BA2061" w:rsidP="002C7751">
            <w:pPr>
              <w:jc w:val="right"/>
              <w:rPr>
                <w:rFonts w:ascii="CAIXA Std Book" w:hAnsi="CAIXA Std Book" w:cs="Calibri"/>
                <w:color w:val="005CA9"/>
                <w:sz w:val="13"/>
                <w:szCs w:val="13"/>
                <w:highlight w:val="yellow"/>
              </w:rPr>
            </w:pPr>
            <w:r w:rsidRPr="00EE0F50">
              <w:rPr>
                <w:rFonts w:ascii="CAIXA Std Book" w:hAnsi="CAIXA Std Book" w:cs="Calibri"/>
                <w:color w:val="005CA9"/>
                <w:sz w:val="13"/>
                <w:szCs w:val="13"/>
              </w:rPr>
              <w:t>(9.263.478)</w:t>
            </w:r>
          </w:p>
        </w:tc>
        <w:tc>
          <w:tcPr>
            <w:tcW w:w="1088" w:type="dxa"/>
            <w:tcBorders>
              <w:top w:val="nil"/>
              <w:left w:val="nil"/>
              <w:bottom w:val="single" w:sz="4" w:space="0" w:color="F39200"/>
              <w:right w:val="nil"/>
            </w:tcBorders>
            <w:shd w:val="clear" w:color="auto" w:fill="auto"/>
            <w:noWrap/>
            <w:vAlign w:val="center"/>
          </w:tcPr>
          <w:p w14:paraId="2E0DE1F1" w14:textId="68146B5B"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(213.573)</w:t>
            </w:r>
          </w:p>
        </w:tc>
        <w:tc>
          <w:tcPr>
            <w:tcW w:w="1089" w:type="dxa"/>
            <w:tcBorders>
              <w:top w:val="nil"/>
              <w:left w:val="nil"/>
              <w:bottom w:val="single" w:sz="4" w:space="0" w:color="F39200"/>
              <w:right w:val="nil"/>
            </w:tcBorders>
            <w:shd w:val="clear" w:color="auto" w:fill="auto"/>
            <w:noWrap/>
            <w:vAlign w:val="center"/>
          </w:tcPr>
          <w:p w14:paraId="65A1A4BA" w14:textId="07E0574F"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vAlign w:val="center"/>
          </w:tcPr>
          <w:p w14:paraId="05396D08" w14:textId="5034FCE1"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(252.051)</w:t>
            </w:r>
          </w:p>
        </w:tc>
        <w:tc>
          <w:tcPr>
            <w:tcW w:w="1088" w:type="dxa"/>
            <w:tcBorders>
              <w:top w:val="nil"/>
              <w:left w:val="nil"/>
              <w:bottom w:val="single" w:sz="4" w:space="0" w:color="F39200"/>
              <w:right w:val="nil"/>
            </w:tcBorders>
            <w:shd w:val="clear" w:color="auto" w:fill="auto"/>
            <w:noWrap/>
            <w:vAlign w:val="center"/>
          </w:tcPr>
          <w:p w14:paraId="0718903F" w14:textId="036423F9"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(9.804)</w:t>
            </w:r>
          </w:p>
        </w:tc>
        <w:tc>
          <w:tcPr>
            <w:tcW w:w="1089" w:type="dxa"/>
            <w:tcBorders>
              <w:top w:val="nil"/>
              <w:left w:val="nil"/>
              <w:bottom w:val="single" w:sz="4" w:space="0" w:color="F39200"/>
              <w:right w:val="nil"/>
            </w:tcBorders>
            <w:shd w:val="clear" w:color="auto" w:fill="auto"/>
            <w:noWrap/>
            <w:vAlign w:val="center"/>
          </w:tcPr>
          <w:p w14:paraId="5462672D" w14:textId="1B83C8AC"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(8.775.575)</w:t>
            </w:r>
          </w:p>
        </w:tc>
      </w:tr>
      <w:tr w:rsidR="002C7751" w:rsidRPr="00ED3594" w14:paraId="37DDFB92" w14:textId="77777777">
        <w:trPr>
          <w:trHeight w:val="227"/>
        </w:trPr>
        <w:tc>
          <w:tcPr>
            <w:tcW w:w="3686" w:type="dxa"/>
            <w:tcBorders>
              <w:top w:val="single" w:sz="4" w:space="0" w:color="F39200"/>
              <w:left w:val="nil"/>
              <w:bottom w:val="single" w:sz="4" w:space="0" w:color="F39200"/>
              <w:right w:val="nil"/>
            </w:tcBorders>
            <w:shd w:val="clear" w:color="auto" w:fill="auto"/>
            <w:vAlign w:val="center"/>
          </w:tcPr>
          <w:p w14:paraId="1904C624" w14:textId="77777777" w:rsidR="002C7751" w:rsidRPr="00A7054A" w:rsidRDefault="002C7751" w:rsidP="002C7751">
            <w:pPr>
              <w:jc w:val="center"/>
              <w:rPr>
                <w:rFonts w:ascii="CAIXA Std Book" w:hAnsi="CAIXA Std Book" w:cs="Calibri"/>
                <w:b/>
                <w:color w:val="005CA9"/>
                <w:sz w:val="13"/>
                <w:szCs w:val="13"/>
              </w:rPr>
            </w:pPr>
          </w:p>
        </w:tc>
        <w:tc>
          <w:tcPr>
            <w:tcW w:w="5441" w:type="dxa"/>
            <w:gridSpan w:val="5"/>
            <w:tcBorders>
              <w:top w:val="single" w:sz="4" w:space="0" w:color="F39200"/>
              <w:left w:val="nil"/>
              <w:bottom w:val="single" w:sz="4" w:space="0" w:color="F39200"/>
            </w:tcBorders>
            <w:shd w:val="clear" w:color="auto" w:fill="auto"/>
            <w:noWrap/>
            <w:vAlign w:val="center"/>
          </w:tcPr>
          <w:p w14:paraId="673205BA" w14:textId="28EA32DC" w:rsidR="002C7751" w:rsidRPr="00A7054A" w:rsidRDefault="002C7751" w:rsidP="002C7751">
            <w:pPr>
              <w:jc w:val="center"/>
              <w:rPr>
                <w:rFonts w:ascii="CAIXA Std Book" w:hAnsi="CAIXA Std Book" w:cs="Calibri"/>
                <w:color w:val="005CA9"/>
                <w:sz w:val="13"/>
                <w:szCs w:val="13"/>
              </w:rPr>
            </w:pPr>
            <w:r w:rsidRPr="63DAFF68">
              <w:rPr>
                <w:rFonts w:ascii="CAIXA Std Book" w:hAnsi="CAIXA Std Book" w:cs="Calibri"/>
                <w:b/>
                <w:color w:val="005CA9"/>
                <w:sz w:val="13"/>
                <w:szCs w:val="13"/>
              </w:rPr>
              <w:t xml:space="preserve">Acumulado </w:t>
            </w:r>
            <w:r w:rsidR="13806114" w:rsidRPr="63DAFF68">
              <w:rPr>
                <w:rFonts w:ascii="CAIXA Std Book" w:hAnsi="CAIXA Std Book" w:cs="Calibri"/>
                <w:b/>
                <w:bCs/>
                <w:color w:val="005CA9"/>
                <w:sz w:val="13"/>
                <w:szCs w:val="13"/>
              </w:rPr>
              <w:t>s</w:t>
            </w:r>
            <w:r w:rsidR="222024C8" w:rsidRPr="63DAFF68">
              <w:rPr>
                <w:rFonts w:ascii="CAIXA Std Book" w:hAnsi="CAIXA Std Book" w:cs="Calibri"/>
                <w:b/>
                <w:bCs/>
                <w:color w:val="005CA9"/>
                <w:sz w:val="13"/>
                <w:szCs w:val="13"/>
              </w:rPr>
              <w:t>etembro</w:t>
            </w:r>
            <w:r w:rsidRPr="63DAFF68">
              <w:rPr>
                <w:rFonts w:ascii="CAIXA Std Book" w:hAnsi="CAIXA Std Book" w:cs="Calibri"/>
                <w:b/>
                <w:color w:val="005CA9"/>
                <w:sz w:val="13"/>
                <w:szCs w:val="13"/>
              </w:rPr>
              <w:t xml:space="preserve"> - 2024</w:t>
            </w:r>
          </w:p>
        </w:tc>
        <w:tc>
          <w:tcPr>
            <w:tcW w:w="5442" w:type="dxa"/>
            <w:gridSpan w:val="5"/>
            <w:tcBorders>
              <w:top w:val="single" w:sz="4" w:space="0" w:color="F39200"/>
              <w:left w:val="nil"/>
              <w:bottom w:val="single" w:sz="4" w:space="0" w:color="F39200"/>
              <w:right w:val="nil"/>
            </w:tcBorders>
            <w:shd w:val="clear" w:color="auto" w:fill="auto"/>
            <w:noWrap/>
            <w:vAlign w:val="center"/>
          </w:tcPr>
          <w:p w14:paraId="0512A8AF" w14:textId="5D292A42" w:rsidR="002C7751" w:rsidRPr="00A7054A" w:rsidRDefault="002C7751" w:rsidP="002C7751">
            <w:pPr>
              <w:jc w:val="center"/>
              <w:rPr>
                <w:rFonts w:ascii="CAIXA Std Book" w:hAnsi="CAIXA Std Book" w:cs="Calibri"/>
                <w:b/>
                <w:color w:val="005CA9"/>
                <w:sz w:val="13"/>
                <w:szCs w:val="13"/>
              </w:rPr>
            </w:pPr>
            <w:r w:rsidRPr="63DAFF68">
              <w:rPr>
                <w:rFonts w:ascii="CAIXA Std Book" w:hAnsi="CAIXA Std Book" w:cs="Calibri"/>
                <w:b/>
                <w:color w:val="005CA9"/>
                <w:sz w:val="13"/>
                <w:szCs w:val="13"/>
              </w:rPr>
              <w:t xml:space="preserve">Acumulado </w:t>
            </w:r>
            <w:r w:rsidR="14351A3A" w:rsidRPr="63DAFF68">
              <w:rPr>
                <w:rFonts w:ascii="CAIXA Std Book" w:hAnsi="CAIXA Std Book" w:cs="Calibri"/>
                <w:b/>
                <w:bCs/>
                <w:color w:val="005CA9"/>
                <w:sz w:val="13"/>
                <w:szCs w:val="13"/>
              </w:rPr>
              <w:t>s</w:t>
            </w:r>
            <w:r w:rsidR="222024C8" w:rsidRPr="63DAFF68">
              <w:rPr>
                <w:rFonts w:ascii="CAIXA Std Book" w:hAnsi="CAIXA Std Book" w:cs="Calibri"/>
                <w:b/>
                <w:bCs/>
                <w:color w:val="005CA9"/>
                <w:sz w:val="13"/>
                <w:szCs w:val="13"/>
              </w:rPr>
              <w:t>etembro</w:t>
            </w:r>
            <w:r w:rsidRPr="63DAFF68">
              <w:rPr>
                <w:rFonts w:ascii="CAIXA Std Book" w:hAnsi="CAIXA Std Book" w:cs="Calibri"/>
                <w:b/>
                <w:color w:val="005CA9"/>
                <w:sz w:val="13"/>
                <w:szCs w:val="13"/>
              </w:rPr>
              <w:t xml:space="preserve"> – 2023</w:t>
            </w:r>
          </w:p>
        </w:tc>
      </w:tr>
      <w:tr w:rsidR="002C7751" w:rsidRPr="00ED3594" w14:paraId="3AD3E69E" w14:textId="77777777" w:rsidTr="63DAFF68">
        <w:trPr>
          <w:trHeight w:val="227"/>
        </w:trPr>
        <w:tc>
          <w:tcPr>
            <w:tcW w:w="3686" w:type="dxa"/>
            <w:tcBorders>
              <w:top w:val="single" w:sz="4" w:space="0" w:color="F39200"/>
              <w:left w:val="nil"/>
              <w:bottom w:val="single" w:sz="4" w:space="0" w:color="F79646" w:themeColor="accent6"/>
              <w:right w:val="nil"/>
            </w:tcBorders>
            <w:shd w:val="clear" w:color="auto" w:fill="auto"/>
            <w:vAlign w:val="center"/>
          </w:tcPr>
          <w:p w14:paraId="5A08DA24" w14:textId="77777777" w:rsidR="002C7751" w:rsidRPr="00A7054A" w:rsidRDefault="002C7751" w:rsidP="002C7751">
            <w:pPr>
              <w:rPr>
                <w:rFonts w:ascii="CAIXA Std Book" w:hAnsi="CAIXA Std Book" w:cs="Calibri"/>
                <w:color w:val="005CA9"/>
                <w:sz w:val="13"/>
                <w:szCs w:val="13"/>
              </w:rPr>
            </w:pPr>
            <w:r w:rsidRPr="00A7054A">
              <w:rPr>
                <w:rFonts w:ascii="CAIXA Std Book" w:hAnsi="CAIXA Std Book" w:cs="Calibri"/>
                <w:b/>
                <w:color w:val="005CA9"/>
                <w:sz w:val="13"/>
                <w:szCs w:val="13"/>
              </w:rPr>
              <w:t>RECEITAS</w:t>
            </w:r>
          </w:p>
        </w:tc>
        <w:tc>
          <w:tcPr>
            <w:tcW w:w="1088" w:type="dxa"/>
            <w:tcBorders>
              <w:top w:val="single" w:sz="4" w:space="0" w:color="F39200"/>
              <w:left w:val="nil"/>
              <w:bottom w:val="single" w:sz="4" w:space="0" w:color="F39200"/>
              <w:right w:val="nil"/>
            </w:tcBorders>
            <w:shd w:val="clear" w:color="auto" w:fill="auto"/>
            <w:noWrap/>
          </w:tcPr>
          <w:p w14:paraId="20A58992" w14:textId="66641E0E" w:rsidR="002C7751" w:rsidRPr="00A7054A" w:rsidRDefault="00A7054A"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1.831.259 </w:t>
            </w:r>
          </w:p>
        </w:tc>
        <w:tc>
          <w:tcPr>
            <w:tcW w:w="1088" w:type="dxa"/>
            <w:tcBorders>
              <w:top w:val="single" w:sz="4" w:space="0" w:color="F39200"/>
              <w:left w:val="nil"/>
              <w:bottom w:val="single" w:sz="4" w:space="0" w:color="F39200"/>
              <w:right w:val="nil"/>
            </w:tcBorders>
            <w:shd w:val="clear" w:color="auto" w:fill="auto"/>
          </w:tcPr>
          <w:p w14:paraId="099B6E80" w14:textId="5BCF854A" w:rsidR="002C7751" w:rsidRPr="00A7054A" w:rsidRDefault="00A7054A"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122.779 </w:t>
            </w:r>
          </w:p>
        </w:tc>
        <w:tc>
          <w:tcPr>
            <w:tcW w:w="1088" w:type="dxa"/>
            <w:tcBorders>
              <w:top w:val="single" w:sz="4" w:space="0" w:color="F39200"/>
              <w:left w:val="nil"/>
              <w:bottom w:val="single" w:sz="4" w:space="0" w:color="F39200"/>
              <w:right w:val="nil"/>
            </w:tcBorders>
            <w:shd w:val="clear" w:color="auto" w:fill="auto"/>
            <w:noWrap/>
          </w:tcPr>
          <w:p w14:paraId="2AEACA6A" w14:textId="08B4AFB3" w:rsidR="002C7751" w:rsidRPr="00A7054A" w:rsidRDefault="00A7054A"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648.281 </w:t>
            </w:r>
          </w:p>
        </w:tc>
        <w:tc>
          <w:tcPr>
            <w:tcW w:w="1089" w:type="dxa"/>
            <w:tcBorders>
              <w:top w:val="single" w:sz="4" w:space="0" w:color="F39200"/>
              <w:left w:val="nil"/>
              <w:bottom w:val="single" w:sz="4" w:space="0" w:color="F39200"/>
              <w:right w:val="nil"/>
            </w:tcBorders>
            <w:shd w:val="clear" w:color="auto" w:fill="auto"/>
            <w:noWrap/>
          </w:tcPr>
          <w:p w14:paraId="0C641AE7" w14:textId="21DDA222" w:rsidR="002C7751" w:rsidRPr="00A7054A" w:rsidRDefault="00A7054A"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556.627 </w:t>
            </w:r>
          </w:p>
        </w:tc>
        <w:tc>
          <w:tcPr>
            <w:tcW w:w="1088" w:type="dxa"/>
            <w:tcBorders>
              <w:top w:val="single" w:sz="4" w:space="0" w:color="F39200"/>
              <w:left w:val="nil"/>
              <w:bottom w:val="single" w:sz="4" w:space="0" w:color="F39200"/>
            </w:tcBorders>
            <w:shd w:val="clear" w:color="auto" w:fill="auto"/>
            <w:noWrap/>
          </w:tcPr>
          <w:p w14:paraId="7768D3F3" w14:textId="2D1288C8" w:rsidR="002C7751" w:rsidRPr="00A7054A" w:rsidRDefault="00A7054A"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10.105.937 </w:t>
            </w:r>
          </w:p>
        </w:tc>
        <w:tc>
          <w:tcPr>
            <w:tcW w:w="1088" w:type="dxa"/>
            <w:tcBorders>
              <w:top w:val="single" w:sz="4" w:space="0" w:color="F39200"/>
              <w:left w:val="nil"/>
              <w:bottom w:val="single" w:sz="4" w:space="0" w:color="F39200"/>
              <w:right w:val="nil"/>
            </w:tcBorders>
            <w:shd w:val="clear" w:color="auto" w:fill="auto"/>
            <w:noWrap/>
            <w:vAlign w:val="center"/>
          </w:tcPr>
          <w:p w14:paraId="0B980EC9" w14:textId="4F8BBAA3"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1.782.364</w:t>
            </w:r>
          </w:p>
        </w:tc>
        <w:tc>
          <w:tcPr>
            <w:tcW w:w="1089" w:type="dxa"/>
            <w:tcBorders>
              <w:top w:val="single" w:sz="4" w:space="0" w:color="F39200"/>
              <w:left w:val="nil"/>
              <w:bottom w:val="single" w:sz="4" w:space="0" w:color="F39200"/>
              <w:right w:val="nil"/>
            </w:tcBorders>
            <w:shd w:val="clear" w:color="auto" w:fill="auto"/>
            <w:noWrap/>
            <w:vAlign w:val="center"/>
          </w:tcPr>
          <w:p w14:paraId="637BF216" w14:textId="62E5C2DC"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44.246</w:t>
            </w:r>
          </w:p>
        </w:tc>
        <w:tc>
          <w:tcPr>
            <w:tcW w:w="1088" w:type="dxa"/>
            <w:tcBorders>
              <w:top w:val="single" w:sz="4" w:space="0" w:color="F39200"/>
              <w:left w:val="nil"/>
              <w:bottom w:val="single" w:sz="4" w:space="0" w:color="F39200"/>
              <w:right w:val="nil"/>
            </w:tcBorders>
            <w:shd w:val="clear" w:color="auto" w:fill="auto"/>
            <w:noWrap/>
            <w:vAlign w:val="center"/>
          </w:tcPr>
          <w:p w14:paraId="25031142" w14:textId="4FB5E402"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645.598</w:t>
            </w:r>
          </w:p>
        </w:tc>
        <w:tc>
          <w:tcPr>
            <w:tcW w:w="1088" w:type="dxa"/>
            <w:tcBorders>
              <w:top w:val="single" w:sz="4" w:space="0" w:color="F39200"/>
              <w:left w:val="nil"/>
              <w:bottom w:val="single" w:sz="4" w:space="0" w:color="F39200"/>
              <w:right w:val="nil"/>
            </w:tcBorders>
            <w:shd w:val="clear" w:color="auto" w:fill="auto"/>
            <w:noWrap/>
            <w:vAlign w:val="center"/>
          </w:tcPr>
          <w:p w14:paraId="01B9CD99" w14:textId="5CBFE93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582.244</w:t>
            </w:r>
          </w:p>
        </w:tc>
        <w:tc>
          <w:tcPr>
            <w:tcW w:w="1089" w:type="dxa"/>
            <w:tcBorders>
              <w:top w:val="single" w:sz="4" w:space="0" w:color="F39200"/>
              <w:left w:val="nil"/>
              <w:bottom w:val="single" w:sz="4" w:space="0" w:color="F39200"/>
              <w:right w:val="nil"/>
            </w:tcBorders>
            <w:shd w:val="clear" w:color="auto" w:fill="auto"/>
            <w:noWrap/>
            <w:vAlign w:val="center"/>
          </w:tcPr>
          <w:p w14:paraId="50111809" w14:textId="6644176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10.239.708</w:t>
            </w:r>
          </w:p>
        </w:tc>
      </w:tr>
      <w:tr w:rsidR="002C7751" w:rsidRPr="00ED3594" w14:paraId="4013E30B" w14:textId="77777777" w:rsidTr="63DAFF68">
        <w:trPr>
          <w:trHeight w:val="227"/>
        </w:trPr>
        <w:tc>
          <w:tcPr>
            <w:tcW w:w="3686" w:type="dxa"/>
            <w:tcBorders>
              <w:left w:val="nil"/>
            </w:tcBorders>
            <w:shd w:val="clear" w:color="auto" w:fill="auto"/>
            <w:vAlign w:val="center"/>
          </w:tcPr>
          <w:p w14:paraId="6E43019B" w14:textId="7BE0EF1E" w:rsidR="002C7751" w:rsidRPr="00A7054A"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Resultado com títulos e valores mobiliários</w:t>
            </w:r>
          </w:p>
        </w:tc>
        <w:tc>
          <w:tcPr>
            <w:tcW w:w="1088" w:type="dxa"/>
            <w:tcBorders>
              <w:top w:val="nil"/>
              <w:left w:val="nil"/>
              <w:bottom w:val="nil"/>
              <w:right w:val="nil"/>
            </w:tcBorders>
            <w:shd w:val="clear" w:color="auto" w:fill="auto"/>
            <w:noWrap/>
          </w:tcPr>
          <w:p w14:paraId="1BA178B8" w14:textId="5ADDF933" w:rsidR="002C7751" w:rsidRPr="00A7054A" w:rsidRDefault="00CE46E5"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 xml:space="preserve"> - </w:t>
            </w:r>
          </w:p>
        </w:tc>
        <w:tc>
          <w:tcPr>
            <w:tcW w:w="1088" w:type="dxa"/>
            <w:tcBorders>
              <w:top w:val="nil"/>
              <w:left w:val="nil"/>
              <w:bottom w:val="nil"/>
              <w:right w:val="nil"/>
            </w:tcBorders>
            <w:shd w:val="clear" w:color="auto" w:fill="auto"/>
          </w:tcPr>
          <w:p w14:paraId="1CA0E36B" w14:textId="005AA0EA"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61.666 </w:t>
            </w:r>
          </w:p>
        </w:tc>
        <w:tc>
          <w:tcPr>
            <w:tcW w:w="1088" w:type="dxa"/>
            <w:tcBorders>
              <w:top w:val="nil"/>
              <w:left w:val="nil"/>
              <w:bottom w:val="nil"/>
              <w:right w:val="nil"/>
            </w:tcBorders>
            <w:shd w:val="clear" w:color="auto" w:fill="auto"/>
            <w:noWrap/>
          </w:tcPr>
          <w:p w14:paraId="634138AA" w14:textId="57E46F5B"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tcPr>
          <w:p w14:paraId="5827C5D2" w14:textId="5B4AFED0"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tcBorders>
            <w:shd w:val="clear" w:color="auto" w:fill="auto"/>
            <w:noWrap/>
          </w:tcPr>
          <w:p w14:paraId="08DCF0FE" w14:textId="110E76C8"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1F1602BD" w14:textId="5CDE751A" w:rsidR="002C7751" w:rsidRPr="00A7054A" w:rsidRDefault="002C7751" w:rsidP="002C7751">
            <w:pPr>
              <w:jc w:val="center"/>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2A73C48F" w14:textId="5F0ABCC2" w:rsidR="002C7751" w:rsidRPr="00A7054A" w:rsidRDefault="002C7751" w:rsidP="002C7751">
            <w:pPr>
              <w:jc w:val="center"/>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364868C2" w14:textId="0552AD8C" w:rsidR="002C7751" w:rsidRPr="00A7054A" w:rsidRDefault="002C7751" w:rsidP="002C7751">
            <w:pPr>
              <w:jc w:val="center"/>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12E7A6E8" w14:textId="3F850EA8" w:rsidR="002C7751" w:rsidRPr="00A7054A" w:rsidRDefault="002C7751" w:rsidP="002C7751">
            <w:pPr>
              <w:jc w:val="center"/>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5BFAD03F" w14:textId="2B09592B" w:rsidR="002C7751" w:rsidRPr="00A7054A" w:rsidRDefault="002C7751" w:rsidP="002C7751">
            <w:pPr>
              <w:jc w:val="right"/>
              <w:rPr>
                <w:rStyle w:val="normaltextrun"/>
                <w:rFonts w:ascii="CAIXA Std Book" w:hAnsi="CAIXA Std Book" w:cs="Segoe UI"/>
                <w:color w:val="005CA9"/>
                <w:sz w:val="13"/>
                <w:szCs w:val="13"/>
              </w:rPr>
            </w:pPr>
            <w:r w:rsidRPr="00A7054A">
              <w:rPr>
                <w:rFonts w:ascii="CAIXA Std Book" w:hAnsi="CAIXA Std Book" w:cs="Calibri"/>
                <w:color w:val="005CA9"/>
                <w:sz w:val="13"/>
                <w:szCs w:val="13"/>
              </w:rPr>
              <w:t>13.336</w:t>
            </w:r>
          </w:p>
        </w:tc>
      </w:tr>
      <w:tr w:rsidR="002C7751" w:rsidRPr="00ED3594" w14:paraId="50E7401A" w14:textId="77777777" w:rsidTr="63DAFF68">
        <w:trPr>
          <w:trHeight w:val="227"/>
        </w:trPr>
        <w:tc>
          <w:tcPr>
            <w:tcW w:w="3686" w:type="dxa"/>
            <w:tcBorders>
              <w:left w:val="nil"/>
            </w:tcBorders>
            <w:shd w:val="clear" w:color="auto" w:fill="auto"/>
            <w:vAlign w:val="center"/>
          </w:tcPr>
          <w:p w14:paraId="55F9F4E3" w14:textId="50AD358C" w:rsidR="002C7751" w:rsidRPr="00A7054A"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Rendas com prestação de serviços (</w:t>
            </w:r>
            <w:r w:rsidR="001F4EE9">
              <w:rPr>
                <w:rFonts w:ascii="CAIXA Std Book" w:hAnsi="CAIXA Std Book" w:cs="Calibri"/>
                <w:color w:val="005CA9"/>
                <w:sz w:val="13"/>
                <w:szCs w:val="13"/>
              </w:rPr>
              <w:t>1</w:t>
            </w:r>
            <w:r w:rsidR="00CE46E5" w:rsidRPr="00527055">
              <w:rPr>
                <w:rFonts w:ascii="CAIXA Std Book" w:hAnsi="CAIXA Std Book" w:cs="Calibri"/>
                <w:color w:val="005CA9"/>
                <w:sz w:val="13"/>
                <w:szCs w:val="13"/>
              </w:rPr>
              <w:t xml:space="preserve"> a </w:t>
            </w:r>
            <w:r w:rsidR="001F4EE9">
              <w:rPr>
                <w:rFonts w:ascii="CAIXA Std Book" w:hAnsi="CAIXA Std Book" w:cs="Calibri"/>
                <w:color w:val="005CA9"/>
                <w:sz w:val="13"/>
                <w:szCs w:val="13"/>
              </w:rPr>
              <w:t>4</w:t>
            </w:r>
            <w:r w:rsidRPr="0052705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713484C6" w14:textId="0B96B463"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1.116.176 </w:t>
            </w:r>
          </w:p>
        </w:tc>
        <w:tc>
          <w:tcPr>
            <w:tcW w:w="1088" w:type="dxa"/>
            <w:tcBorders>
              <w:top w:val="nil"/>
              <w:left w:val="nil"/>
              <w:bottom w:val="nil"/>
              <w:right w:val="nil"/>
            </w:tcBorders>
            <w:shd w:val="clear" w:color="auto" w:fill="auto"/>
          </w:tcPr>
          <w:p w14:paraId="06D697BE" w14:textId="30DA2EAD"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460 </w:t>
            </w:r>
          </w:p>
        </w:tc>
        <w:tc>
          <w:tcPr>
            <w:tcW w:w="1088" w:type="dxa"/>
            <w:tcBorders>
              <w:top w:val="nil"/>
              <w:left w:val="nil"/>
              <w:bottom w:val="nil"/>
              <w:right w:val="nil"/>
            </w:tcBorders>
            <w:shd w:val="clear" w:color="auto" w:fill="auto"/>
            <w:noWrap/>
          </w:tcPr>
          <w:p w14:paraId="71881895" w14:textId="776465F5"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638.549 </w:t>
            </w:r>
          </w:p>
        </w:tc>
        <w:tc>
          <w:tcPr>
            <w:tcW w:w="1089" w:type="dxa"/>
            <w:tcBorders>
              <w:top w:val="nil"/>
              <w:left w:val="nil"/>
              <w:bottom w:val="nil"/>
              <w:right w:val="nil"/>
            </w:tcBorders>
            <w:shd w:val="clear" w:color="auto" w:fill="auto"/>
            <w:noWrap/>
          </w:tcPr>
          <w:p w14:paraId="0D23EDB0" w14:textId="11D86BDA"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556.446 </w:t>
            </w:r>
          </w:p>
        </w:tc>
        <w:tc>
          <w:tcPr>
            <w:tcW w:w="1088" w:type="dxa"/>
            <w:tcBorders>
              <w:top w:val="nil"/>
              <w:left w:val="nil"/>
              <w:bottom w:val="nil"/>
            </w:tcBorders>
            <w:shd w:val="clear" w:color="auto" w:fill="auto"/>
            <w:noWrap/>
          </w:tcPr>
          <w:p w14:paraId="36623F99" w14:textId="581E8306"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3.595.626 </w:t>
            </w:r>
          </w:p>
        </w:tc>
        <w:tc>
          <w:tcPr>
            <w:tcW w:w="1088" w:type="dxa"/>
            <w:tcBorders>
              <w:top w:val="nil"/>
              <w:left w:val="nil"/>
              <w:bottom w:val="nil"/>
              <w:right w:val="nil"/>
            </w:tcBorders>
            <w:shd w:val="clear" w:color="auto" w:fill="auto"/>
            <w:noWrap/>
            <w:vAlign w:val="center"/>
          </w:tcPr>
          <w:p w14:paraId="722E8F12" w14:textId="61245C07"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918.221</w:t>
            </w:r>
          </w:p>
        </w:tc>
        <w:tc>
          <w:tcPr>
            <w:tcW w:w="1089" w:type="dxa"/>
            <w:tcBorders>
              <w:top w:val="nil"/>
              <w:left w:val="nil"/>
              <w:bottom w:val="nil"/>
              <w:right w:val="nil"/>
            </w:tcBorders>
            <w:shd w:val="clear" w:color="auto" w:fill="auto"/>
            <w:noWrap/>
            <w:vAlign w:val="center"/>
          </w:tcPr>
          <w:p w14:paraId="7F33921B" w14:textId="431470A2"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104</w:t>
            </w:r>
          </w:p>
        </w:tc>
        <w:tc>
          <w:tcPr>
            <w:tcW w:w="1088" w:type="dxa"/>
            <w:tcBorders>
              <w:top w:val="nil"/>
              <w:left w:val="nil"/>
              <w:bottom w:val="nil"/>
              <w:right w:val="nil"/>
            </w:tcBorders>
            <w:shd w:val="clear" w:color="auto" w:fill="auto"/>
            <w:noWrap/>
            <w:vAlign w:val="center"/>
          </w:tcPr>
          <w:p w14:paraId="78791DA7" w14:textId="4B50F149"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644.247</w:t>
            </w:r>
          </w:p>
        </w:tc>
        <w:tc>
          <w:tcPr>
            <w:tcW w:w="1088" w:type="dxa"/>
            <w:tcBorders>
              <w:top w:val="nil"/>
              <w:left w:val="nil"/>
              <w:bottom w:val="nil"/>
              <w:right w:val="nil"/>
            </w:tcBorders>
            <w:shd w:val="clear" w:color="auto" w:fill="auto"/>
            <w:noWrap/>
            <w:vAlign w:val="center"/>
          </w:tcPr>
          <w:p w14:paraId="597375A5" w14:textId="2C9D1F7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582.244</w:t>
            </w:r>
          </w:p>
        </w:tc>
        <w:tc>
          <w:tcPr>
            <w:tcW w:w="1089" w:type="dxa"/>
            <w:tcBorders>
              <w:top w:val="nil"/>
              <w:left w:val="nil"/>
              <w:bottom w:val="nil"/>
              <w:right w:val="nil"/>
            </w:tcBorders>
            <w:shd w:val="clear" w:color="auto" w:fill="auto"/>
            <w:noWrap/>
            <w:vAlign w:val="center"/>
          </w:tcPr>
          <w:p w14:paraId="3D751D06" w14:textId="25BB2FE9"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4.056.978</w:t>
            </w:r>
          </w:p>
        </w:tc>
      </w:tr>
      <w:tr w:rsidR="002C7751" w:rsidRPr="00ED3594" w14:paraId="0E101A8C" w14:textId="77777777" w:rsidTr="63DAFF68">
        <w:trPr>
          <w:trHeight w:val="227"/>
        </w:trPr>
        <w:tc>
          <w:tcPr>
            <w:tcW w:w="3686" w:type="dxa"/>
            <w:tcBorders>
              <w:top w:val="nil"/>
              <w:left w:val="nil"/>
            </w:tcBorders>
            <w:shd w:val="clear" w:color="auto" w:fill="auto"/>
            <w:vAlign w:val="center"/>
          </w:tcPr>
          <w:p w14:paraId="529305E1" w14:textId="2A93B8C1" w:rsidR="002C7751" w:rsidRPr="00A7054A"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Rendas com administração de fundos de investimento</w:t>
            </w:r>
          </w:p>
        </w:tc>
        <w:tc>
          <w:tcPr>
            <w:tcW w:w="1088" w:type="dxa"/>
            <w:tcBorders>
              <w:top w:val="nil"/>
              <w:left w:val="nil"/>
              <w:bottom w:val="nil"/>
              <w:right w:val="nil"/>
            </w:tcBorders>
            <w:shd w:val="clear" w:color="auto" w:fill="auto"/>
            <w:noWrap/>
          </w:tcPr>
          <w:p w14:paraId="6D5559CF" w14:textId="6C08BB35"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tcPr>
          <w:p w14:paraId="7E634891" w14:textId="578C38B3"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41E3D1F2" w14:textId="65E03235"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tcPr>
          <w:p w14:paraId="5BFA00B6" w14:textId="5ACDA791"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tcBorders>
            <w:shd w:val="clear" w:color="auto" w:fill="auto"/>
            <w:noWrap/>
          </w:tcPr>
          <w:p w14:paraId="20FA311E" w14:textId="6DE5B2DE"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301.215 </w:t>
            </w:r>
          </w:p>
        </w:tc>
        <w:tc>
          <w:tcPr>
            <w:tcW w:w="1088" w:type="dxa"/>
            <w:tcBorders>
              <w:top w:val="nil"/>
              <w:left w:val="nil"/>
              <w:bottom w:val="nil"/>
              <w:right w:val="nil"/>
            </w:tcBorders>
            <w:shd w:val="clear" w:color="auto" w:fill="auto"/>
            <w:noWrap/>
            <w:vAlign w:val="center"/>
          </w:tcPr>
          <w:p w14:paraId="393B0E10" w14:textId="72B2DEF2"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29973E33" w14:textId="062C8347"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2A3A01D2" w14:textId="599EDBD6"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0E64A039" w14:textId="30AB2D33"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45635065" w14:textId="2128B924"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268.455</w:t>
            </w:r>
          </w:p>
        </w:tc>
      </w:tr>
      <w:tr w:rsidR="002C7751" w:rsidRPr="00ED3594" w14:paraId="6BC6C998" w14:textId="77777777" w:rsidTr="63DAFF68">
        <w:trPr>
          <w:trHeight w:val="227"/>
        </w:trPr>
        <w:tc>
          <w:tcPr>
            <w:tcW w:w="3686" w:type="dxa"/>
            <w:tcBorders>
              <w:top w:val="nil"/>
              <w:left w:val="nil"/>
              <w:bottom w:val="single" w:sz="4" w:space="0" w:color="F79646" w:themeColor="accent6"/>
            </w:tcBorders>
            <w:shd w:val="clear" w:color="auto" w:fill="auto"/>
            <w:vAlign w:val="center"/>
          </w:tcPr>
          <w:p w14:paraId="1AD716E6" w14:textId="3ED58807" w:rsidR="002C7751" w:rsidRPr="00A7054A" w:rsidRDefault="002C7751" w:rsidP="002C7751">
            <w:pPr>
              <w:rPr>
                <w:rFonts w:ascii="CAIXA Std Book" w:hAnsi="CAIXA Std Book" w:cs="Calibri"/>
                <w:color w:val="005CA9"/>
                <w:sz w:val="13"/>
                <w:szCs w:val="13"/>
              </w:rPr>
            </w:pPr>
            <w:r w:rsidRPr="00527055">
              <w:rPr>
                <w:rFonts w:ascii="CAIXA Std Book" w:hAnsi="CAIXA Std Book" w:cs="Calibri"/>
                <w:color w:val="005CA9"/>
                <w:sz w:val="13"/>
                <w:szCs w:val="13"/>
              </w:rPr>
              <w:t>Outras receitas operacionais (</w:t>
            </w:r>
            <w:r w:rsidR="001F4EE9">
              <w:rPr>
                <w:rFonts w:ascii="CAIXA Std Book" w:hAnsi="CAIXA Std Book" w:cs="Calibri"/>
                <w:color w:val="005CA9"/>
                <w:sz w:val="13"/>
                <w:szCs w:val="13"/>
              </w:rPr>
              <w:t>5</w:t>
            </w:r>
            <w:r w:rsidRPr="00527055">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tcPr>
          <w:p w14:paraId="48962535" w14:textId="058EEAAB"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715.083 </w:t>
            </w:r>
          </w:p>
        </w:tc>
        <w:tc>
          <w:tcPr>
            <w:tcW w:w="1088" w:type="dxa"/>
            <w:tcBorders>
              <w:top w:val="nil"/>
              <w:left w:val="nil"/>
              <w:bottom w:val="single" w:sz="4" w:space="0" w:color="F39200"/>
              <w:right w:val="nil"/>
            </w:tcBorders>
            <w:shd w:val="clear" w:color="auto" w:fill="auto"/>
          </w:tcPr>
          <w:p w14:paraId="431E502D" w14:textId="200BACBA"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60.653 </w:t>
            </w:r>
          </w:p>
        </w:tc>
        <w:tc>
          <w:tcPr>
            <w:tcW w:w="1088" w:type="dxa"/>
            <w:tcBorders>
              <w:top w:val="nil"/>
              <w:left w:val="nil"/>
              <w:bottom w:val="single" w:sz="4" w:space="0" w:color="F39200"/>
              <w:right w:val="nil"/>
            </w:tcBorders>
            <w:shd w:val="clear" w:color="auto" w:fill="auto"/>
            <w:noWrap/>
          </w:tcPr>
          <w:p w14:paraId="7CF693BA" w14:textId="1E2DBE35"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9.732 </w:t>
            </w:r>
          </w:p>
        </w:tc>
        <w:tc>
          <w:tcPr>
            <w:tcW w:w="1089" w:type="dxa"/>
            <w:tcBorders>
              <w:top w:val="nil"/>
              <w:left w:val="nil"/>
              <w:bottom w:val="single" w:sz="4" w:space="0" w:color="F39200"/>
              <w:right w:val="nil"/>
            </w:tcBorders>
            <w:shd w:val="clear" w:color="auto" w:fill="auto"/>
            <w:noWrap/>
          </w:tcPr>
          <w:p w14:paraId="1A8E4E6B" w14:textId="3FA2E665"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181 </w:t>
            </w:r>
          </w:p>
        </w:tc>
        <w:tc>
          <w:tcPr>
            <w:tcW w:w="1088" w:type="dxa"/>
            <w:tcBorders>
              <w:top w:val="nil"/>
              <w:left w:val="nil"/>
              <w:bottom w:val="single" w:sz="4" w:space="0" w:color="F39200"/>
            </w:tcBorders>
            <w:shd w:val="clear" w:color="auto" w:fill="auto"/>
            <w:noWrap/>
          </w:tcPr>
          <w:p w14:paraId="60631E7C" w14:textId="6D3DB98C"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6.209.096 </w:t>
            </w:r>
          </w:p>
        </w:tc>
        <w:tc>
          <w:tcPr>
            <w:tcW w:w="1088" w:type="dxa"/>
            <w:tcBorders>
              <w:top w:val="nil"/>
              <w:left w:val="nil"/>
              <w:bottom w:val="single" w:sz="4" w:space="0" w:color="F39200"/>
              <w:right w:val="nil"/>
            </w:tcBorders>
            <w:shd w:val="clear" w:color="auto" w:fill="auto"/>
            <w:noWrap/>
            <w:vAlign w:val="center"/>
          </w:tcPr>
          <w:p w14:paraId="55955D0D" w14:textId="416E4B4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864.143</w:t>
            </w:r>
          </w:p>
        </w:tc>
        <w:tc>
          <w:tcPr>
            <w:tcW w:w="1089" w:type="dxa"/>
            <w:tcBorders>
              <w:top w:val="nil"/>
              <w:left w:val="nil"/>
              <w:bottom w:val="single" w:sz="4" w:space="0" w:color="F39200"/>
              <w:right w:val="nil"/>
            </w:tcBorders>
            <w:shd w:val="clear" w:color="auto" w:fill="auto"/>
            <w:noWrap/>
            <w:vAlign w:val="center"/>
          </w:tcPr>
          <w:p w14:paraId="5E1FAC0A" w14:textId="2C879A53"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44.142</w:t>
            </w:r>
          </w:p>
        </w:tc>
        <w:tc>
          <w:tcPr>
            <w:tcW w:w="1088" w:type="dxa"/>
            <w:tcBorders>
              <w:top w:val="nil"/>
              <w:left w:val="nil"/>
              <w:bottom w:val="single" w:sz="4" w:space="0" w:color="F39200"/>
              <w:right w:val="nil"/>
            </w:tcBorders>
            <w:shd w:val="clear" w:color="auto" w:fill="auto"/>
            <w:noWrap/>
            <w:vAlign w:val="center"/>
          </w:tcPr>
          <w:p w14:paraId="0017E031" w14:textId="2B85266A"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1.351</w:t>
            </w:r>
          </w:p>
        </w:tc>
        <w:tc>
          <w:tcPr>
            <w:tcW w:w="1088" w:type="dxa"/>
            <w:tcBorders>
              <w:top w:val="nil"/>
              <w:left w:val="nil"/>
              <w:bottom w:val="single" w:sz="4" w:space="0" w:color="F39200"/>
              <w:right w:val="nil"/>
            </w:tcBorders>
            <w:shd w:val="clear" w:color="auto" w:fill="auto"/>
            <w:noWrap/>
            <w:vAlign w:val="center"/>
          </w:tcPr>
          <w:p w14:paraId="2F006223" w14:textId="0A02D5E8"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single" w:sz="4" w:space="0" w:color="F39200"/>
              <w:right w:val="nil"/>
            </w:tcBorders>
            <w:shd w:val="clear" w:color="auto" w:fill="auto"/>
            <w:noWrap/>
            <w:vAlign w:val="center"/>
          </w:tcPr>
          <w:p w14:paraId="3CC1A43F" w14:textId="64CEA4AF"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5.900.939</w:t>
            </w:r>
          </w:p>
        </w:tc>
      </w:tr>
      <w:tr w:rsidR="002C7751" w:rsidRPr="00ED3594" w14:paraId="7C7A8A3A" w14:textId="77777777" w:rsidTr="63DAFF68">
        <w:trPr>
          <w:trHeight w:val="227"/>
        </w:trPr>
        <w:tc>
          <w:tcPr>
            <w:tcW w:w="3686" w:type="dxa"/>
            <w:tcBorders>
              <w:top w:val="single" w:sz="4" w:space="0" w:color="F79646" w:themeColor="accent6"/>
              <w:left w:val="nil"/>
              <w:bottom w:val="single" w:sz="4" w:space="0" w:color="F79646" w:themeColor="accent6"/>
            </w:tcBorders>
            <w:shd w:val="clear" w:color="auto" w:fill="auto"/>
            <w:vAlign w:val="center"/>
          </w:tcPr>
          <w:p w14:paraId="4430BBB6" w14:textId="7C31241E" w:rsidR="002C7751" w:rsidRPr="00A7054A" w:rsidRDefault="002C7751" w:rsidP="002C7751">
            <w:pPr>
              <w:rPr>
                <w:rFonts w:ascii="CAIXA Std Book" w:hAnsi="CAIXA Std Book" w:cs="Calibri"/>
                <w:color w:val="005CA9"/>
                <w:sz w:val="13"/>
                <w:szCs w:val="13"/>
              </w:rPr>
            </w:pPr>
            <w:r w:rsidRPr="00A7054A">
              <w:rPr>
                <w:rFonts w:ascii="CAIXA Std Book" w:hAnsi="CAIXA Std Book" w:cs="Calibri"/>
                <w:b/>
                <w:color w:val="005CA9"/>
                <w:sz w:val="13"/>
                <w:szCs w:val="13"/>
              </w:rPr>
              <w:t>DESPESAS</w:t>
            </w:r>
          </w:p>
        </w:tc>
        <w:tc>
          <w:tcPr>
            <w:tcW w:w="1088" w:type="dxa"/>
            <w:tcBorders>
              <w:top w:val="nil"/>
              <w:left w:val="nil"/>
              <w:bottom w:val="single" w:sz="4" w:space="0" w:color="F39200"/>
              <w:right w:val="nil"/>
            </w:tcBorders>
            <w:shd w:val="clear" w:color="auto" w:fill="auto"/>
            <w:noWrap/>
          </w:tcPr>
          <w:p w14:paraId="1C9E19C0" w14:textId="5B92D726" w:rsidR="002C7751" w:rsidRPr="00A7054A" w:rsidRDefault="00CE46E5"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(2.056.386)</w:t>
            </w:r>
          </w:p>
        </w:tc>
        <w:tc>
          <w:tcPr>
            <w:tcW w:w="1088" w:type="dxa"/>
            <w:tcBorders>
              <w:top w:val="nil"/>
              <w:left w:val="nil"/>
              <w:bottom w:val="single" w:sz="4" w:space="0" w:color="F39200"/>
              <w:right w:val="nil"/>
            </w:tcBorders>
            <w:shd w:val="clear" w:color="auto" w:fill="auto"/>
          </w:tcPr>
          <w:p w14:paraId="784E8C0D" w14:textId="6D94AB0E" w:rsidR="002C7751" w:rsidRPr="00A7054A" w:rsidRDefault="00CE46E5"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(90.661)</w:t>
            </w:r>
          </w:p>
        </w:tc>
        <w:tc>
          <w:tcPr>
            <w:tcW w:w="1088" w:type="dxa"/>
            <w:tcBorders>
              <w:top w:val="nil"/>
              <w:left w:val="nil"/>
              <w:bottom w:val="single" w:sz="4" w:space="0" w:color="F39200"/>
              <w:right w:val="nil"/>
            </w:tcBorders>
            <w:shd w:val="clear" w:color="auto" w:fill="auto"/>
            <w:noWrap/>
          </w:tcPr>
          <w:p w14:paraId="785FBC7D" w14:textId="0A552DE6" w:rsidR="002C7751" w:rsidRPr="00A7054A" w:rsidRDefault="00CE46E5"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(494.026)</w:t>
            </w:r>
          </w:p>
        </w:tc>
        <w:tc>
          <w:tcPr>
            <w:tcW w:w="1089" w:type="dxa"/>
            <w:tcBorders>
              <w:top w:val="nil"/>
              <w:left w:val="nil"/>
              <w:bottom w:val="single" w:sz="4" w:space="0" w:color="F39200"/>
              <w:right w:val="nil"/>
            </w:tcBorders>
            <w:shd w:val="clear" w:color="auto" w:fill="auto"/>
            <w:noWrap/>
          </w:tcPr>
          <w:p w14:paraId="0BCF0BA9" w14:textId="0C58C7D8" w:rsidR="002C7751" w:rsidRPr="00A7054A" w:rsidRDefault="00CE46E5"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(477.324)</w:t>
            </w:r>
          </w:p>
        </w:tc>
        <w:tc>
          <w:tcPr>
            <w:tcW w:w="1088" w:type="dxa"/>
            <w:tcBorders>
              <w:top w:val="nil"/>
              <w:left w:val="nil"/>
              <w:bottom w:val="single" w:sz="4" w:space="0" w:color="F39200"/>
            </w:tcBorders>
            <w:shd w:val="clear" w:color="auto" w:fill="auto"/>
            <w:noWrap/>
          </w:tcPr>
          <w:p w14:paraId="20FF1CCD" w14:textId="5EC72354" w:rsidR="002C7751" w:rsidRPr="00A7054A" w:rsidRDefault="00CE46E5" w:rsidP="002C7751">
            <w:pPr>
              <w:jc w:val="right"/>
              <w:rPr>
                <w:rFonts w:ascii="CAIXA Std Book" w:hAnsi="CAIXA Std Book" w:cs="Calibri"/>
                <w:b/>
                <w:color w:val="005CA9"/>
                <w:sz w:val="13"/>
                <w:szCs w:val="13"/>
              </w:rPr>
            </w:pPr>
            <w:r w:rsidRPr="00A7054A">
              <w:rPr>
                <w:rFonts w:ascii="CAIXA Std Book" w:hAnsi="CAIXA Std Book" w:cs="Calibri"/>
                <w:b/>
                <w:bCs/>
                <w:color w:val="005CA9"/>
                <w:sz w:val="13"/>
                <w:szCs w:val="13"/>
              </w:rPr>
              <w:t xml:space="preserve"> (27.889.279)</w:t>
            </w:r>
          </w:p>
        </w:tc>
        <w:tc>
          <w:tcPr>
            <w:tcW w:w="1088" w:type="dxa"/>
            <w:tcBorders>
              <w:top w:val="nil"/>
              <w:left w:val="nil"/>
              <w:bottom w:val="single" w:sz="4" w:space="0" w:color="F39200"/>
              <w:right w:val="nil"/>
            </w:tcBorders>
            <w:shd w:val="clear" w:color="auto" w:fill="auto"/>
            <w:noWrap/>
            <w:vAlign w:val="center"/>
          </w:tcPr>
          <w:p w14:paraId="7600A61B" w14:textId="56E65A01"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(2.008.028)</w:t>
            </w:r>
          </w:p>
        </w:tc>
        <w:tc>
          <w:tcPr>
            <w:tcW w:w="1089" w:type="dxa"/>
            <w:tcBorders>
              <w:top w:val="nil"/>
              <w:left w:val="nil"/>
              <w:bottom w:val="single" w:sz="4" w:space="0" w:color="F39200"/>
              <w:right w:val="nil"/>
            </w:tcBorders>
            <w:shd w:val="clear" w:color="auto" w:fill="auto"/>
            <w:noWrap/>
            <w:vAlign w:val="center"/>
          </w:tcPr>
          <w:p w14:paraId="11F15E82" w14:textId="5215D8C8"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(173.633)</w:t>
            </w:r>
          </w:p>
        </w:tc>
        <w:tc>
          <w:tcPr>
            <w:tcW w:w="1088" w:type="dxa"/>
            <w:tcBorders>
              <w:top w:val="nil"/>
              <w:left w:val="nil"/>
              <w:bottom w:val="single" w:sz="4" w:space="0" w:color="F39200"/>
              <w:right w:val="nil"/>
            </w:tcBorders>
            <w:shd w:val="clear" w:color="auto" w:fill="auto"/>
            <w:noWrap/>
            <w:vAlign w:val="center"/>
          </w:tcPr>
          <w:p w14:paraId="73C36F13" w14:textId="103F3E6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(675.666)</w:t>
            </w:r>
          </w:p>
        </w:tc>
        <w:tc>
          <w:tcPr>
            <w:tcW w:w="1088" w:type="dxa"/>
            <w:tcBorders>
              <w:top w:val="nil"/>
              <w:left w:val="nil"/>
              <w:bottom w:val="single" w:sz="4" w:space="0" w:color="F39200"/>
              <w:right w:val="nil"/>
            </w:tcBorders>
            <w:shd w:val="clear" w:color="auto" w:fill="auto"/>
            <w:noWrap/>
            <w:vAlign w:val="center"/>
          </w:tcPr>
          <w:p w14:paraId="2B89218B" w14:textId="50EAA40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(22.660)</w:t>
            </w:r>
          </w:p>
        </w:tc>
        <w:tc>
          <w:tcPr>
            <w:tcW w:w="1089" w:type="dxa"/>
            <w:tcBorders>
              <w:top w:val="nil"/>
              <w:left w:val="nil"/>
              <w:bottom w:val="single" w:sz="4" w:space="0" w:color="F39200"/>
              <w:right w:val="nil"/>
            </w:tcBorders>
            <w:shd w:val="clear" w:color="auto" w:fill="auto"/>
            <w:noWrap/>
            <w:vAlign w:val="center"/>
          </w:tcPr>
          <w:p w14:paraId="46D88BDD" w14:textId="1B8CF674"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b/>
                <w:color w:val="005CA9"/>
                <w:sz w:val="13"/>
                <w:szCs w:val="13"/>
              </w:rPr>
              <w:t>(27.919.321)</w:t>
            </w:r>
          </w:p>
        </w:tc>
      </w:tr>
      <w:tr w:rsidR="002C7751" w:rsidRPr="00ED3594" w14:paraId="335A6AE3" w14:textId="77777777" w:rsidTr="63DAFF68">
        <w:trPr>
          <w:trHeight w:val="227"/>
        </w:trPr>
        <w:tc>
          <w:tcPr>
            <w:tcW w:w="3686" w:type="dxa"/>
            <w:tcBorders>
              <w:top w:val="single" w:sz="4" w:space="0" w:color="F79646" w:themeColor="accent6"/>
              <w:left w:val="nil"/>
            </w:tcBorders>
            <w:shd w:val="clear" w:color="auto" w:fill="auto"/>
            <w:vAlign w:val="center"/>
          </w:tcPr>
          <w:p w14:paraId="0415D753" w14:textId="71E8DC72" w:rsidR="002C7751" w:rsidRPr="00A7054A"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Despesas de emissões de títulos e valores mobiliários (</w:t>
            </w:r>
            <w:r w:rsidR="001F4EE9">
              <w:rPr>
                <w:rFonts w:ascii="CAIXA Std Book" w:hAnsi="CAIXA Std Book" w:cs="Calibri"/>
                <w:color w:val="005CA9"/>
                <w:sz w:val="13"/>
                <w:szCs w:val="13"/>
              </w:rPr>
              <w:t>6</w:t>
            </w:r>
            <w:r w:rsidRPr="00CE46E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54F22F31" w14:textId="3A7F0051"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(1.512.214)</w:t>
            </w:r>
          </w:p>
        </w:tc>
        <w:tc>
          <w:tcPr>
            <w:tcW w:w="1088" w:type="dxa"/>
            <w:tcBorders>
              <w:top w:val="nil"/>
              <w:left w:val="nil"/>
              <w:bottom w:val="nil"/>
              <w:right w:val="nil"/>
            </w:tcBorders>
            <w:shd w:val="clear" w:color="auto" w:fill="auto"/>
          </w:tcPr>
          <w:p w14:paraId="6A0952CD" w14:textId="353BEAD5"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(90.661)</w:t>
            </w:r>
          </w:p>
        </w:tc>
        <w:tc>
          <w:tcPr>
            <w:tcW w:w="1088" w:type="dxa"/>
            <w:tcBorders>
              <w:top w:val="nil"/>
              <w:left w:val="nil"/>
              <w:bottom w:val="nil"/>
              <w:right w:val="nil"/>
            </w:tcBorders>
            <w:shd w:val="clear" w:color="auto" w:fill="auto"/>
            <w:noWrap/>
          </w:tcPr>
          <w:p w14:paraId="02BA60D0" w14:textId="56ACCB30"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(19.493)</w:t>
            </w:r>
          </w:p>
        </w:tc>
        <w:tc>
          <w:tcPr>
            <w:tcW w:w="1089" w:type="dxa"/>
            <w:tcBorders>
              <w:top w:val="nil"/>
              <w:left w:val="nil"/>
              <w:bottom w:val="nil"/>
              <w:right w:val="nil"/>
            </w:tcBorders>
            <w:shd w:val="clear" w:color="auto" w:fill="auto"/>
            <w:noWrap/>
          </w:tcPr>
          <w:p w14:paraId="4320B2FA" w14:textId="7B703E50"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tcBorders>
            <w:shd w:val="clear" w:color="auto" w:fill="auto"/>
            <w:noWrap/>
          </w:tcPr>
          <w:p w14:paraId="587EE921" w14:textId="34146DF7"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(751.750)</w:t>
            </w:r>
          </w:p>
        </w:tc>
        <w:tc>
          <w:tcPr>
            <w:tcW w:w="1088" w:type="dxa"/>
            <w:tcBorders>
              <w:top w:val="nil"/>
              <w:left w:val="nil"/>
              <w:bottom w:val="nil"/>
              <w:right w:val="nil"/>
            </w:tcBorders>
            <w:shd w:val="clear" w:color="auto" w:fill="auto"/>
            <w:noWrap/>
            <w:vAlign w:val="center"/>
          </w:tcPr>
          <w:p w14:paraId="17C26C56" w14:textId="2AABF85D"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(1.272.577)</w:t>
            </w:r>
          </w:p>
        </w:tc>
        <w:tc>
          <w:tcPr>
            <w:tcW w:w="1089" w:type="dxa"/>
            <w:tcBorders>
              <w:top w:val="nil"/>
              <w:left w:val="nil"/>
              <w:bottom w:val="nil"/>
              <w:right w:val="nil"/>
            </w:tcBorders>
            <w:shd w:val="clear" w:color="auto" w:fill="auto"/>
            <w:noWrap/>
            <w:vAlign w:val="center"/>
          </w:tcPr>
          <w:p w14:paraId="18C2CE73" w14:textId="6A89232D"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(173.633)</w:t>
            </w:r>
          </w:p>
        </w:tc>
        <w:tc>
          <w:tcPr>
            <w:tcW w:w="1088" w:type="dxa"/>
            <w:tcBorders>
              <w:top w:val="nil"/>
              <w:left w:val="nil"/>
              <w:bottom w:val="nil"/>
              <w:right w:val="nil"/>
            </w:tcBorders>
            <w:shd w:val="clear" w:color="auto" w:fill="auto"/>
            <w:noWrap/>
            <w:vAlign w:val="center"/>
          </w:tcPr>
          <w:p w14:paraId="0476D5E4" w14:textId="6075BA5C"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(16.771)</w:t>
            </w:r>
          </w:p>
        </w:tc>
        <w:tc>
          <w:tcPr>
            <w:tcW w:w="1088" w:type="dxa"/>
            <w:tcBorders>
              <w:top w:val="nil"/>
              <w:left w:val="nil"/>
              <w:bottom w:val="nil"/>
              <w:right w:val="nil"/>
            </w:tcBorders>
            <w:shd w:val="clear" w:color="auto" w:fill="auto"/>
            <w:noWrap/>
            <w:vAlign w:val="center"/>
          </w:tcPr>
          <w:p w14:paraId="5DF84393" w14:textId="56C80537"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18453DA4" w14:textId="1E444338"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(486.655)</w:t>
            </w:r>
          </w:p>
        </w:tc>
      </w:tr>
      <w:tr w:rsidR="002C7751" w:rsidRPr="00ED3594" w14:paraId="2F31ACD4" w14:textId="77777777" w:rsidTr="63DAFF68">
        <w:trPr>
          <w:trHeight w:val="227"/>
        </w:trPr>
        <w:tc>
          <w:tcPr>
            <w:tcW w:w="3686" w:type="dxa"/>
            <w:tcBorders>
              <w:top w:val="nil"/>
              <w:left w:val="nil"/>
            </w:tcBorders>
            <w:shd w:val="clear" w:color="auto" w:fill="auto"/>
            <w:vAlign w:val="center"/>
          </w:tcPr>
          <w:p w14:paraId="2EC343AF" w14:textId="0264AC0B" w:rsidR="002C7751" w:rsidRPr="00A7054A"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 xml:space="preserve">Pessoal </w:t>
            </w:r>
            <w:r w:rsidR="001F4EE9">
              <w:rPr>
                <w:rFonts w:ascii="CAIXA Std Book" w:hAnsi="CAIXA Std Book" w:cs="Calibri"/>
                <w:color w:val="005CA9"/>
                <w:sz w:val="13"/>
                <w:szCs w:val="13"/>
              </w:rPr>
              <w:t>(7</w:t>
            </w:r>
            <w:r w:rsidRPr="00CE46E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1408536A" w14:textId="19A50D61"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tcPr>
          <w:p w14:paraId="1E74BDE3" w14:textId="3207FDEB"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7FA55FAA" w14:textId="0B936429"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tcPr>
          <w:p w14:paraId="0653F16D" w14:textId="40350E53"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tcBorders>
            <w:shd w:val="clear" w:color="auto" w:fill="auto"/>
            <w:noWrap/>
          </w:tcPr>
          <w:p w14:paraId="5D618F07" w14:textId="4E41FA9C"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(958.318)</w:t>
            </w:r>
          </w:p>
        </w:tc>
        <w:tc>
          <w:tcPr>
            <w:tcW w:w="1088" w:type="dxa"/>
            <w:tcBorders>
              <w:top w:val="nil"/>
              <w:left w:val="nil"/>
              <w:bottom w:val="nil"/>
              <w:right w:val="nil"/>
            </w:tcBorders>
            <w:shd w:val="clear" w:color="auto" w:fill="auto"/>
            <w:noWrap/>
            <w:vAlign w:val="center"/>
          </w:tcPr>
          <w:p w14:paraId="02B8F4BC" w14:textId="3D938ED1"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0C918713" w14:textId="443F82C1"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45F78EEA" w14:textId="220315DE"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45327B84" w14:textId="77BFC169"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3CB963AD" w14:textId="4AF1A5F2"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(894.118)</w:t>
            </w:r>
          </w:p>
        </w:tc>
      </w:tr>
      <w:tr w:rsidR="002C7751" w:rsidRPr="00ED3594" w14:paraId="76C1D891" w14:textId="77777777" w:rsidTr="63DAFF68">
        <w:trPr>
          <w:trHeight w:val="227"/>
        </w:trPr>
        <w:tc>
          <w:tcPr>
            <w:tcW w:w="3686" w:type="dxa"/>
            <w:tcBorders>
              <w:top w:val="nil"/>
              <w:left w:val="nil"/>
            </w:tcBorders>
            <w:shd w:val="clear" w:color="auto" w:fill="auto"/>
            <w:vAlign w:val="center"/>
          </w:tcPr>
          <w:p w14:paraId="1FC017B6" w14:textId="195E6B74" w:rsidR="002C7751" w:rsidRPr="00A7054A"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Administrativas (</w:t>
            </w:r>
            <w:r w:rsidR="001F4EE9">
              <w:rPr>
                <w:rFonts w:ascii="CAIXA Std Book" w:hAnsi="CAIXA Std Book" w:cs="Calibri"/>
                <w:color w:val="005CA9"/>
                <w:sz w:val="13"/>
                <w:szCs w:val="13"/>
              </w:rPr>
              <w:t>8</w:t>
            </w:r>
            <w:r w:rsidRPr="00CE46E5">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275A5AAA" w14:textId="37E94AF8"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tcPr>
          <w:p w14:paraId="5054F26A" w14:textId="3E226FF3"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tcPr>
          <w:p w14:paraId="65E4B15C" w14:textId="4FDD84A9"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tcPr>
          <w:p w14:paraId="117502FF" w14:textId="5D05D7D9"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tcBorders>
            <w:shd w:val="clear" w:color="auto" w:fill="auto"/>
            <w:noWrap/>
          </w:tcPr>
          <w:p w14:paraId="5100ABAE" w14:textId="3B3A6A9E"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(27.946)</w:t>
            </w:r>
          </w:p>
        </w:tc>
        <w:tc>
          <w:tcPr>
            <w:tcW w:w="1088" w:type="dxa"/>
            <w:tcBorders>
              <w:top w:val="nil"/>
              <w:left w:val="nil"/>
              <w:bottom w:val="nil"/>
              <w:right w:val="nil"/>
            </w:tcBorders>
            <w:shd w:val="clear" w:color="auto" w:fill="auto"/>
            <w:noWrap/>
            <w:vAlign w:val="center"/>
          </w:tcPr>
          <w:p w14:paraId="21C71126" w14:textId="20846C28"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6CE99799" w14:textId="1AB5C956"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5869BCA5" w14:textId="6616C529"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nil"/>
              <w:right w:val="nil"/>
            </w:tcBorders>
            <w:shd w:val="clear" w:color="auto" w:fill="auto"/>
            <w:noWrap/>
            <w:vAlign w:val="center"/>
          </w:tcPr>
          <w:p w14:paraId="6B76EDB7" w14:textId="3573CCB4"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9" w:type="dxa"/>
            <w:tcBorders>
              <w:top w:val="nil"/>
              <w:left w:val="nil"/>
              <w:bottom w:val="nil"/>
              <w:right w:val="nil"/>
            </w:tcBorders>
            <w:shd w:val="clear" w:color="auto" w:fill="auto"/>
            <w:noWrap/>
            <w:vAlign w:val="center"/>
          </w:tcPr>
          <w:p w14:paraId="4C8A7546" w14:textId="083340F8"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(29.461)</w:t>
            </w:r>
          </w:p>
        </w:tc>
      </w:tr>
      <w:tr w:rsidR="002C7751" w:rsidRPr="00ED3594" w14:paraId="2B472AE2" w14:textId="77777777" w:rsidTr="63DAFF68">
        <w:trPr>
          <w:trHeight w:val="227"/>
        </w:trPr>
        <w:tc>
          <w:tcPr>
            <w:tcW w:w="3686" w:type="dxa"/>
            <w:tcBorders>
              <w:top w:val="nil"/>
              <w:left w:val="nil"/>
              <w:bottom w:val="single" w:sz="4" w:space="0" w:color="F79646" w:themeColor="accent6"/>
            </w:tcBorders>
            <w:shd w:val="clear" w:color="auto" w:fill="auto"/>
            <w:vAlign w:val="center"/>
          </w:tcPr>
          <w:p w14:paraId="059E203A" w14:textId="6117A5A8" w:rsidR="002C7751" w:rsidRPr="00A7054A" w:rsidRDefault="002C7751" w:rsidP="002C7751">
            <w:pPr>
              <w:rPr>
                <w:rFonts w:ascii="CAIXA Std Book" w:hAnsi="CAIXA Std Book" w:cs="Calibri"/>
                <w:color w:val="005CA9"/>
                <w:sz w:val="13"/>
                <w:szCs w:val="13"/>
              </w:rPr>
            </w:pPr>
            <w:r w:rsidRPr="00CE46E5">
              <w:rPr>
                <w:rFonts w:ascii="CAIXA Std Book" w:hAnsi="CAIXA Std Book" w:cs="Calibri"/>
                <w:color w:val="005CA9"/>
                <w:sz w:val="13"/>
                <w:szCs w:val="13"/>
              </w:rPr>
              <w:t>Outras despesas operacionais (</w:t>
            </w:r>
            <w:r w:rsidR="001F4EE9">
              <w:rPr>
                <w:rFonts w:ascii="CAIXA Std Book" w:hAnsi="CAIXA Std Book" w:cs="Calibri"/>
                <w:color w:val="005CA9"/>
                <w:sz w:val="13"/>
                <w:szCs w:val="13"/>
              </w:rPr>
              <w:t>9</w:t>
            </w:r>
            <w:r w:rsidRPr="00CE46E5">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tcPr>
          <w:p w14:paraId="1E46F3C4" w14:textId="1A8CDA72"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(544.172)</w:t>
            </w:r>
          </w:p>
        </w:tc>
        <w:tc>
          <w:tcPr>
            <w:tcW w:w="1088" w:type="dxa"/>
            <w:tcBorders>
              <w:top w:val="nil"/>
              <w:left w:val="nil"/>
              <w:bottom w:val="single" w:sz="4" w:space="0" w:color="F39200"/>
              <w:right w:val="nil"/>
            </w:tcBorders>
            <w:shd w:val="clear" w:color="auto" w:fill="auto"/>
          </w:tcPr>
          <w:p w14:paraId="23025D81" w14:textId="313E34DE" w:rsidR="002C7751" w:rsidRPr="00A7054A" w:rsidRDefault="002C7751" w:rsidP="00CE46E5">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tcPr>
          <w:p w14:paraId="2CC9D34A" w14:textId="63FB1732"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(474.533)</w:t>
            </w:r>
          </w:p>
        </w:tc>
        <w:tc>
          <w:tcPr>
            <w:tcW w:w="1089" w:type="dxa"/>
            <w:tcBorders>
              <w:top w:val="nil"/>
              <w:left w:val="nil"/>
              <w:bottom w:val="single" w:sz="4" w:space="0" w:color="F39200"/>
              <w:right w:val="nil"/>
            </w:tcBorders>
            <w:shd w:val="clear" w:color="auto" w:fill="auto"/>
            <w:noWrap/>
          </w:tcPr>
          <w:p w14:paraId="55BB84EA" w14:textId="0186C92F"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(477.324)</w:t>
            </w:r>
          </w:p>
        </w:tc>
        <w:tc>
          <w:tcPr>
            <w:tcW w:w="1088" w:type="dxa"/>
            <w:tcBorders>
              <w:top w:val="nil"/>
              <w:left w:val="nil"/>
              <w:bottom w:val="single" w:sz="4" w:space="0" w:color="F39200"/>
            </w:tcBorders>
            <w:shd w:val="clear" w:color="auto" w:fill="auto"/>
            <w:noWrap/>
          </w:tcPr>
          <w:p w14:paraId="15E6E658" w14:textId="0AC674E4" w:rsidR="002C7751" w:rsidRPr="00A7054A" w:rsidRDefault="00CE46E5"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 xml:space="preserve"> (26.151.265)</w:t>
            </w:r>
          </w:p>
        </w:tc>
        <w:tc>
          <w:tcPr>
            <w:tcW w:w="1088" w:type="dxa"/>
            <w:tcBorders>
              <w:top w:val="nil"/>
              <w:left w:val="nil"/>
              <w:bottom w:val="single" w:sz="4" w:space="0" w:color="F39200"/>
              <w:right w:val="nil"/>
            </w:tcBorders>
            <w:shd w:val="clear" w:color="auto" w:fill="auto"/>
            <w:noWrap/>
            <w:vAlign w:val="center"/>
          </w:tcPr>
          <w:p w14:paraId="561F6F92" w14:textId="6743B5F6"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(735.451)</w:t>
            </w:r>
          </w:p>
        </w:tc>
        <w:tc>
          <w:tcPr>
            <w:tcW w:w="1089" w:type="dxa"/>
            <w:tcBorders>
              <w:top w:val="nil"/>
              <w:left w:val="nil"/>
              <w:bottom w:val="single" w:sz="4" w:space="0" w:color="F39200"/>
              <w:right w:val="nil"/>
            </w:tcBorders>
            <w:shd w:val="clear" w:color="auto" w:fill="auto"/>
            <w:noWrap/>
            <w:vAlign w:val="center"/>
          </w:tcPr>
          <w:p w14:paraId="0F081753" w14:textId="7DAA4649" w:rsidR="002C7751" w:rsidRPr="00A7054A" w:rsidRDefault="002C7751" w:rsidP="002C7751">
            <w:pPr>
              <w:jc w:val="center"/>
              <w:rPr>
                <w:rFonts w:ascii="CAIXA Std Book" w:hAnsi="CAIXA Std Book" w:cs="Calibri"/>
                <w:color w:val="005CA9"/>
                <w:sz w:val="13"/>
                <w:szCs w:val="13"/>
              </w:rPr>
            </w:pPr>
            <w:r w:rsidRPr="00A7054A">
              <w:rPr>
                <w:rFonts w:ascii="CAIXA Std Book" w:hAnsi="CAIXA Std Book" w:cs="Calibri"/>
                <w:color w:val="005CA9"/>
                <w:sz w:val="13"/>
                <w:szCs w:val="13"/>
              </w:rPr>
              <w:t>-</w:t>
            </w:r>
          </w:p>
        </w:tc>
        <w:tc>
          <w:tcPr>
            <w:tcW w:w="1088" w:type="dxa"/>
            <w:tcBorders>
              <w:top w:val="nil"/>
              <w:left w:val="nil"/>
              <w:bottom w:val="single" w:sz="4" w:space="0" w:color="F39200"/>
              <w:right w:val="nil"/>
            </w:tcBorders>
            <w:shd w:val="clear" w:color="auto" w:fill="auto"/>
            <w:noWrap/>
            <w:vAlign w:val="center"/>
          </w:tcPr>
          <w:p w14:paraId="4473721D" w14:textId="1C637F2A"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(658.895)</w:t>
            </w:r>
          </w:p>
        </w:tc>
        <w:tc>
          <w:tcPr>
            <w:tcW w:w="1088" w:type="dxa"/>
            <w:tcBorders>
              <w:top w:val="nil"/>
              <w:left w:val="nil"/>
              <w:bottom w:val="single" w:sz="4" w:space="0" w:color="F39200"/>
              <w:right w:val="nil"/>
            </w:tcBorders>
            <w:shd w:val="clear" w:color="auto" w:fill="auto"/>
            <w:noWrap/>
            <w:vAlign w:val="center"/>
          </w:tcPr>
          <w:p w14:paraId="1BEDADC3" w14:textId="443488FE"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(22.660)</w:t>
            </w:r>
          </w:p>
        </w:tc>
        <w:tc>
          <w:tcPr>
            <w:tcW w:w="1089" w:type="dxa"/>
            <w:tcBorders>
              <w:top w:val="nil"/>
              <w:left w:val="nil"/>
              <w:bottom w:val="single" w:sz="4" w:space="0" w:color="F39200"/>
              <w:right w:val="nil"/>
            </w:tcBorders>
            <w:shd w:val="clear" w:color="auto" w:fill="auto"/>
            <w:noWrap/>
            <w:vAlign w:val="center"/>
          </w:tcPr>
          <w:p w14:paraId="082FC28C" w14:textId="59465075" w:rsidR="002C7751" w:rsidRPr="00A7054A" w:rsidRDefault="002C7751" w:rsidP="002C7751">
            <w:pPr>
              <w:jc w:val="right"/>
              <w:rPr>
                <w:rFonts w:ascii="CAIXA Std Book" w:hAnsi="CAIXA Std Book" w:cs="Calibri"/>
                <w:color w:val="005CA9"/>
                <w:sz w:val="13"/>
                <w:szCs w:val="13"/>
              </w:rPr>
            </w:pPr>
            <w:r w:rsidRPr="00A7054A">
              <w:rPr>
                <w:rFonts w:ascii="CAIXA Std Book" w:hAnsi="CAIXA Std Book" w:cs="Calibri"/>
                <w:color w:val="005CA9"/>
                <w:sz w:val="13"/>
                <w:szCs w:val="13"/>
              </w:rPr>
              <w:t>(26.509.087)</w:t>
            </w:r>
          </w:p>
        </w:tc>
      </w:tr>
    </w:tbl>
    <w:bookmarkEnd w:id="132"/>
    <w:p w14:paraId="43C2594B" w14:textId="3072D16A"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1</w:t>
      </w:r>
      <w:r w:rsidRPr="00212CB6">
        <w:rPr>
          <w:rFonts w:ascii="CAIXA Std Book" w:hAnsi="CAIXA Std Book"/>
          <w:color w:val="005CA9"/>
          <w:sz w:val="12"/>
          <w:szCs w:val="12"/>
        </w:rPr>
        <w:t>) Renda de prestação de serviços em programas sociais e operações de repasses do OGU (Controladora).</w:t>
      </w:r>
    </w:p>
    <w:p w14:paraId="11E85B74" w14:textId="7416C1D3"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2</w:t>
      </w:r>
      <w:r w:rsidRPr="00212CB6">
        <w:rPr>
          <w:rFonts w:ascii="CAIXA Std Book" w:hAnsi="CAIXA Std Book"/>
          <w:color w:val="005CA9"/>
          <w:sz w:val="12"/>
          <w:szCs w:val="12"/>
        </w:rPr>
        <w:t>) Operações de cartões de débito e crédito contratadas com a Elo Serviços (Controlada em conjunto).</w:t>
      </w:r>
    </w:p>
    <w:p w14:paraId="1A093661" w14:textId="75CCCF79"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3</w:t>
      </w:r>
      <w:r w:rsidRPr="00212CB6">
        <w:rPr>
          <w:rFonts w:ascii="CAIXA Std Book" w:hAnsi="CAIXA Std Book"/>
          <w:color w:val="005CA9"/>
          <w:sz w:val="12"/>
          <w:szCs w:val="12"/>
        </w:rPr>
        <w:t xml:space="preserve">) Rendas </w:t>
      </w:r>
      <w:r w:rsidR="00014EBA" w:rsidRPr="00212CB6">
        <w:rPr>
          <w:rFonts w:ascii="CAIXA Std Book" w:hAnsi="CAIXA Std Book"/>
          <w:color w:val="005CA9"/>
          <w:sz w:val="12"/>
          <w:szCs w:val="12"/>
        </w:rPr>
        <w:t>provenientes</w:t>
      </w:r>
      <w:r w:rsidRPr="00212CB6">
        <w:rPr>
          <w:rFonts w:ascii="CAIXA Std Book" w:hAnsi="CAIXA Std Book"/>
          <w:color w:val="005CA9"/>
          <w:sz w:val="12"/>
          <w:szCs w:val="12"/>
        </w:rPr>
        <w:t xml:space="preserve"> da comercialização de produtos de coligadas do grupo Caixa Seguridade.</w:t>
      </w:r>
    </w:p>
    <w:p w14:paraId="6E77D46B" w14:textId="407C0476"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4</w:t>
      </w:r>
      <w:r w:rsidRPr="00212CB6">
        <w:rPr>
          <w:rFonts w:ascii="CAIXA Std Book" w:hAnsi="CAIXA Std Book"/>
          <w:color w:val="005CA9"/>
          <w:sz w:val="12"/>
          <w:szCs w:val="12"/>
        </w:rPr>
        <w:t xml:space="preserve">) Rendas com prestação de serviços e tarifas sobre FGTS, FIES, fundos de investimento e outras entidades e programas governamentais, representados na Nota 24 (Outras entidades). </w:t>
      </w:r>
    </w:p>
    <w:p w14:paraId="061CFB05" w14:textId="2B9FA7F6"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5</w:t>
      </w:r>
      <w:r w:rsidRPr="00212CB6">
        <w:rPr>
          <w:rFonts w:ascii="CAIXA Std Book" w:hAnsi="CAIXA Std Book"/>
          <w:color w:val="005CA9"/>
          <w:sz w:val="12"/>
          <w:szCs w:val="12"/>
        </w:rPr>
        <w:t>) Em Controlada em conjunto, o saldo é composto por transações com a Elo Serviços e em Coligada, com a TecBan.</w:t>
      </w:r>
    </w:p>
    <w:p w14:paraId="20D6A2E5" w14:textId="101994CC"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6</w:t>
      </w:r>
      <w:r w:rsidRPr="00212CB6">
        <w:rPr>
          <w:rFonts w:ascii="CAIXA Std Book" w:hAnsi="CAIXA Std Book"/>
          <w:color w:val="005CA9"/>
          <w:sz w:val="12"/>
          <w:szCs w:val="12"/>
        </w:rPr>
        <w:t>) Despesas com juros remuneratórios e atualização monetária provenientes dos IHCD (Controladora). Operações com o FGTS, FAR, FDS, FGS (Outras entidades). Despesas de captação em Controlada e Controlada em conjunto.</w:t>
      </w:r>
    </w:p>
    <w:p w14:paraId="6533E7E2" w14:textId="5AB7370A"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7</w:t>
      </w:r>
      <w:r w:rsidRPr="00212CB6">
        <w:rPr>
          <w:rFonts w:ascii="CAIXA Std Book" w:hAnsi="CAIXA Std Book"/>
          <w:color w:val="005CA9"/>
          <w:sz w:val="12"/>
          <w:szCs w:val="12"/>
        </w:rPr>
        <w:t xml:space="preserve">) Despesas de previdência complementar com a Funcef, conforme Nota 25. </w:t>
      </w:r>
    </w:p>
    <w:p w14:paraId="1353A7E4" w14:textId="18A9E47E" w:rsidR="00212CB6" w:rsidRPr="00212CB6" w:rsidRDefault="00212CB6" w:rsidP="00212CB6">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8</w:t>
      </w:r>
      <w:r w:rsidRPr="00212CB6">
        <w:rPr>
          <w:rFonts w:ascii="CAIXA Std Book" w:hAnsi="CAIXA Std Book"/>
          <w:color w:val="005CA9"/>
          <w:sz w:val="12"/>
          <w:szCs w:val="12"/>
        </w:rPr>
        <w:t>) Refere-se a despesas de aluguel de imóveis devidas à Funcef.</w:t>
      </w:r>
    </w:p>
    <w:p w14:paraId="4E5373EB" w14:textId="7FA97717" w:rsidR="0058113F" w:rsidRDefault="00212CB6" w:rsidP="00FF139E">
      <w:pPr>
        <w:rPr>
          <w:rFonts w:ascii="CAIXA Std Book" w:hAnsi="CAIXA Std Book"/>
          <w:color w:val="005CA9"/>
          <w:sz w:val="12"/>
          <w:szCs w:val="12"/>
        </w:rPr>
      </w:pPr>
      <w:r w:rsidRPr="00212CB6">
        <w:rPr>
          <w:rFonts w:ascii="CAIXA Std Book" w:hAnsi="CAIXA Std Book"/>
          <w:color w:val="005CA9"/>
          <w:sz w:val="12"/>
          <w:szCs w:val="12"/>
        </w:rPr>
        <w:t>(</w:t>
      </w:r>
      <w:r w:rsidR="00AF2863">
        <w:rPr>
          <w:rFonts w:ascii="CAIXA Std Book" w:hAnsi="CAIXA Std Book"/>
          <w:color w:val="005CA9"/>
          <w:sz w:val="12"/>
          <w:szCs w:val="12"/>
        </w:rPr>
        <w:t>9</w:t>
      </w:r>
      <w:r w:rsidR="00FF139E" w:rsidRPr="00212CB6">
        <w:rPr>
          <w:rFonts w:ascii="CAIXA Std Book" w:hAnsi="CAIXA Std Book"/>
          <w:color w:val="005CA9"/>
          <w:sz w:val="12"/>
          <w:szCs w:val="12"/>
        </w:rPr>
        <w:t xml:space="preserve">) Em </w:t>
      </w:r>
      <w:r w:rsidR="00191906" w:rsidRPr="00212CB6">
        <w:rPr>
          <w:rFonts w:ascii="CAIXA Std Book" w:hAnsi="CAIXA Std Book"/>
          <w:color w:val="005CA9"/>
          <w:sz w:val="12"/>
          <w:szCs w:val="12"/>
        </w:rPr>
        <w:t>O</w:t>
      </w:r>
      <w:r w:rsidR="00FF139E" w:rsidRPr="00212CB6">
        <w:rPr>
          <w:rFonts w:ascii="CAIXA Std Book" w:hAnsi="CAIXA Std Book"/>
          <w:color w:val="005CA9"/>
          <w:sz w:val="12"/>
          <w:szCs w:val="12"/>
        </w:rPr>
        <w:t xml:space="preserve">utras entidades, </w:t>
      </w:r>
      <w:r w:rsidR="00B24A30" w:rsidRPr="00212CB6">
        <w:rPr>
          <w:rFonts w:ascii="CAIXA Std Book" w:hAnsi="CAIXA Std Book"/>
          <w:color w:val="005CA9"/>
          <w:sz w:val="12"/>
          <w:szCs w:val="12"/>
        </w:rPr>
        <w:t xml:space="preserve">destacam-se as </w:t>
      </w:r>
      <w:r w:rsidR="00FF139E" w:rsidRPr="00212CB6">
        <w:rPr>
          <w:rFonts w:ascii="CAIXA Std Book" w:hAnsi="CAIXA Std Book"/>
          <w:color w:val="005CA9"/>
          <w:sz w:val="12"/>
          <w:szCs w:val="12"/>
        </w:rPr>
        <w:t>despesas com operações de repasses do FGTS, BNDES e outros, conforme Nota 16(b).</w:t>
      </w:r>
    </w:p>
    <w:p w14:paraId="33F3DB49" w14:textId="103B4F07" w:rsidR="0070547B" w:rsidRDefault="0070547B" w:rsidP="00FF139E">
      <w:pPr>
        <w:rPr>
          <w:rFonts w:ascii="CAIXA Std Book" w:hAnsi="CAIXA Std Book"/>
          <w:color w:val="005CA9"/>
        </w:rPr>
      </w:pPr>
      <w:r w:rsidRPr="00616EE1">
        <w:rPr>
          <w:rFonts w:ascii="CAIXA Std Book" w:hAnsi="CAIXA Std Book"/>
          <w:color w:val="005CA9"/>
        </w:rPr>
        <w:br w:type="page"/>
      </w:r>
    </w:p>
    <w:tbl>
      <w:tblPr>
        <w:tblW w:w="4975" w:type="pct"/>
        <w:tblCellMar>
          <w:left w:w="70" w:type="dxa"/>
          <w:right w:w="70" w:type="dxa"/>
        </w:tblCellMar>
        <w:tblLook w:val="04A0" w:firstRow="1" w:lastRow="0" w:firstColumn="1" w:lastColumn="0" w:noHBand="0" w:noVBand="1"/>
      </w:tblPr>
      <w:tblGrid>
        <w:gridCol w:w="3697"/>
        <w:gridCol w:w="1482"/>
        <w:gridCol w:w="1481"/>
        <w:gridCol w:w="1560"/>
        <w:gridCol w:w="1484"/>
        <w:gridCol w:w="1244"/>
        <w:gridCol w:w="1351"/>
        <w:gridCol w:w="1023"/>
        <w:gridCol w:w="1174"/>
      </w:tblGrid>
      <w:tr w:rsidR="00CD0B1E" w:rsidRPr="00ED3594" w14:paraId="3F52A1AC" w14:textId="77777777" w:rsidTr="63DAFF68">
        <w:trPr>
          <w:trHeight w:val="227"/>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3FFBF0D3" w14:textId="77777777" w:rsidR="00CD0B1E" w:rsidRPr="0061266A" w:rsidRDefault="00CD0B1E">
            <w:pPr>
              <w:jc w:val="center"/>
              <w:rPr>
                <w:rFonts w:ascii="CAIXA Std Book" w:hAnsi="CAIXA Std Book" w:cs="Symbol"/>
                <w:b/>
                <w:color w:val="005CA9"/>
                <w:sz w:val="13"/>
                <w:szCs w:val="13"/>
              </w:rPr>
            </w:pPr>
            <w:r w:rsidRPr="0061266A">
              <w:rPr>
                <w:rFonts w:ascii="CAIXA Std Book" w:hAnsi="CAIXA Std Book" w:cs="Symbol"/>
                <w:b/>
                <w:color w:val="005CA9"/>
                <w:sz w:val="13"/>
                <w:szCs w:val="13"/>
              </w:rPr>
              <w:t>CONSOLIDADO</w:t>
            </w:r>
          </w:p>
        </w:tc>
      </w:tr>
      <w:tr w:rsidR="00CD0B1E" w:rsidRPr="00ED3594" w14:paraId="582E00FC" w14:textId="77777777" w:rsidTr="63DAFF68">
        <w:trPr>
          <w:trHeight w:val="227"/>
        </w:trPr>
        <w:tc>
          <w:tcPr>
            <w:tcW w:w="1275" w:type="pct"/>
            <w:vMerge w:val="restart"/>
            <w:tcBorders>
              <w:top w:val="nil"/>
              <w:left w:val="nil"/>
              <w:right w:val="nil"/>
            </w:tcBorders>
            <w:shd w:val="clear" w:color="auto" w:fill="auto"/>
            <w:vAlign w:val="center"/>
          </w:tcPr>
          <w:p w14:paraId="60112736" w14:textId="77777777" w:rsidR="00CD0B1E" w:rsidRPr="0061266A" w:rsidRDefault="00CD0B1E">
            <w:pPr>
              <w:jc w:val="center"/>
              <w:rPr>
                <w:rFonts w:ascii="CAIXA Std Book" w:hAnsi="CAIXA Std Book" w:cs="Calibri"/>
                <w:color w:val="005CA9"/>
                <w:sz w:val="13"/>
                <w:szCs w:val="13"/>
              </w:rPr>
            </w:pPr>
            <w:r w:rsidRPr="0061266A">
              <w:rPr>
                <w:rFonts w:ascii="CAIXA Std Book" w:hAnsi="CAIXA Std Book" w:cs="Calibri"/>
                <w:b/>
                <w:color w:val="005CA9"/>
                <w:sz w:val="13"/>
                <w:szCs w:val="13"/>
              </w:rPr>
              <w:t>Descrição</w:t>
            </w:r>
          </w:p>
        </w:tc>
        <w:tc>
          <w:tcPr>
            <w:tcW w:w="2072" w:type="pct"/>
            <w:gridSpan w:val="4"/>
            <w:tcBorders>
              <w:top w:val="nil"/>
              <w:left w:val="nil"/>
              <w:bottom w:val="single" w:sz="4" w:space="0" w:color="F79646" w:themeColor="accent6"/>
            </w:tcBorders>
            <w:shd w:val="clear" w:color="auto" w:fill="auto"/>
            <w:noWrap/>
            <w:vAlign w:val="center"/>
          </w:tcPr>
          <w:p w14:paraId="0D1A39C2" w14:textId="71FD2F4A" w:rsidR="00CD0B1E" w:rsidRPr="0061266A" w:rsidRDefault="00CD0B1E">
            <w:pPr>
              <w:jc w:val="center"/>
              <w:rPr>
                <w:rFonts w:ascii="CAIXA Std Book" w:hAnsi="CAIXA Std Book" w:cs="Calibri"/>
                <w:b/>
                <w:color w:val="005CA9"/>
                <w:sz w:val="13"/>
                <w:szCs w:val="13"/>
              </w:rPr>
            </w:pPr>
            <w:r w:rsidRPr="0061266A">
              <w:rPr>
                <w:rFonts w:ascii="CAIXA Std Book" w:hAnsi="CAIXA Std Book" w:cs="Calibri"/>
                <w:b/>
                <w:color w:val="005CA9"/>
                <w:sz w:val="13"/>
                <w:szCs w:val="13"/>
              </w:rPr>
              <w:t>3º trimestre - 202</w:t>
            </w:r>
            <w:r w:rsidR="00611773" w:rsidRPr="0061266A">
              <w:rPr>
                <w:rFonts w:ascii="CAIXA Std Book" w:hAnsi="CAIXA Std Book" w:cs="Calibri"/>
                <w:b/>
                <w:color w:val="005CA9"/>
                <w:sz w:val="13"/>
                <w:szCs w:val="13"/>
              </w:rPr>
              <w:t>4</w:t>
            </w:r>
          </w:p>
        </w:tc>
        <w:tc>
          <w:tcPr>
            <w:tcW w:w="1653" w:type="pct"/>
            <w:gridSpan w:val="4"/>
            <w:tcBorders>
              <w:top w:val="nil"/>
              <w:left w:val="nil"/>
              <w:bottom w:val="single" w:sz="4" w:space="0" w:color="F79646" w:themeColor="accent6"/>
              <w:right w:val="nil"/>
            </w:tcBorders>
            <w:shd w:val="clear" w:color="auto" w:fill="auto"/>
            <w:noWrap/>
            <w:vAlign w:val="center"/>
          </w:tcPr>
          <w:p w14:paraId="4226739C" w14:textId="7F700580" w:rsidR="00CD0B1E" w:rsidRPr="0061266A" w:rsidRDefault="00CD0B1E">
            <w:pPr>
              <w:jc w:val="center"/>
              <w:rPr>
                <w:rFonts w:ascii="CAIXA Std Book" w:hAnsi="CAIXA Std Book" w:cs="Calibri"/>
                <w:color w:val="005CA9"/>
                <w:sz w:val="13"/>
                <w:szCs w:val="13"/>
              </w:rPr>
            </w:pPr>
            <w:r w:rsidRPr="0061266A">
              <w:rPr>
                <w:rFonts w:ascii="CAIXA Std Book" w:hAnsi="CAIXA Std Book" w:cs="Calibri"/>
                <w:b/>
                <w:color w:val="005CA9"/>
                <w:sz w:val="13"/>
                <w:szCs w:val="13"/>
              </w:rPr>
              <w:t>3º trimestre - 202</w:t>
            </w:r>
            <w:r w:rsidR="00611773" w:rsidRPr="0061266A">
              <w:rPr>
                <w:rFonts w:ascii="CAIXA Std Book" w:hAnsi="CAIXA Std Book" w:cs="Calibri"/>
                <w:b/>
                <w:color w:val="005CA9"/>
                <w:sz w:val="13"/>
                <w:szCs w:val="13"/>
              </w:rPr>
              <w:t>3</w:t>
            </w:r>
          </w:p>
        </w:tc>
      </w:tr>
      <w:tr w:rsidR="00CD0B1E" w:rsidRPr="00ED3594" w14:paraId="2FB79769" w14:textId="77777777" w:rsidTr="00B75886">
        <w:trPr>
          <w:trHeight w:val="227"/>
        </w:trPr>
        <w:tc>
          <w:tcPr>
            <w:tcW w:w="1275" w:type="pct"/>
            <w:vMerge/>
            <w:vAlign w:val="center"/>
          </w:tcPr>
          <w:p w14:paraId="77E8B12A" w14:textId="77777777" w:rsidR="00CD0B1E" w:rsidRPr="0061266A" w:rsidRDefault="00CD0B1E">
            <w:pPr>
              <w:jc w:val="center"/>
              <w:rPr>
                <w:rFonts w:ascii="CAIXA Std Book" w:hAnsi="CAIXA Std Book" w:cs="Calibri"/>
                <w:b/>
                <w:color w:val="005CA9"/>
                <w:sz w:val="13"/>
                <w:szCs w:val="13"/>
              </w:rPr>
            </w:pPr>
          </w:p>
        </w:tc>
        <w:tc>
          <w:tcPr>
            <w:tcW w:w="511" w:type="pct"/>
            <w:tcBorders>
              <w:top w:val="nil"/>
              <w:left w:val="nil"/>
              <w:bottom w:val="single" w:sz="4" w:space="0" w:color="F79646" w:themeColor="accent6"/>
            </w:tcBorders>
            <w:shd w:val="clear" w:color="auto" w:fill="auto"/>
            <w:noWrap/>
            <w:vAlign w:val="center"/>
          </w:tcPr>
          <w:p w14:paraId="34E18E7F" w14:textId="77777777"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Controladora</w:t>
            </w:r>
          </w:p>
        </w:tc>
        <w:tc>
          <w:tcPr>
            <w:tcW w:w="511" w:type="pct"/>
            <w:tcBorders>
              <w:top w:val="nil"/>
              <w:left w:val="nil"/>
              <w:bottom w:val="single" w:sz="4" w:space="0" w:color="F79646" w:themeColor="accent6"/>
            </w:tcBorders>
            <w:shd w:val="clear" w:color="auto" w:fill="auto"/>
            <w:vAlign w:val="center"/>
          </w:tcPr>
          <w:p w14:paraId="4C2469E4" w14:textId="2D0E15D6"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Controladas em conjunto</w:t>
            </w:r>
          </w:p>
        </w:tc>
        <w:tc>
          <w:tcPr>
            <w:tcW w:w="538" w:type="pct"/>
            <w:tcBorders>
              <w:top w:val="nil"/>
              <w:left w:val="nil"/>
              <w:bottom w:val="single" w:sz="4" w:space="0" w:color="F79646" w:themeColor="accent6"/>
            </w:tcBorders>
            <w:shd w:val="clear" w:color="auto" w:fill="auto"/>
            <w:vAlign w:val="center"/>
          </w:tcPr>
          <w:p w14:paraId="2BFF1BCF" w14:textId="0BF3B860"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Coligadas</w:t>
            </w:r>
          </w:p>
        </w:tc>
        <w:tc>
          <w:tcPr>
            <w:tcW w:w="512" w:type="pct"/>
            <w:tcBorders>
              <w:top w:val="nil"/>
              <w:left w:val="nil"/>
              <w:bottom w:val="single" w:sz="4" w:space="0" w:color="F79646" w:themeColor="accent6"/>
            </w:tcBorders>
            <w:shd w:val="clear" w:color="auto" w:fill="auto"/>
            <w:vAlign w:val="center"/>
          </w:tcPr>
          <w:p w14:paraId="74DA8EB7" w14:textId="7455EA78"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Outras entidades</w:t>
            </w:r>
          </w:p>
        </w:tc>
        <w:tc>
          <w:tcPr>
            <w:tcW w:w="429" w:type="pct"/>
            <w:tcBorders>
              <w:top w:val="nil"/>
              <w:left w:val="nil"/>
              <w:bottom w:val="single" w:sz="4" w:space="0" w:color="F79646" w:themeColor="accent6"/>
              <w:right w:val="nil"/>
            </w:tcBorders>
            <w:shd w:val="clear" w:color="auto" w:fill="auto"/>
            <w:noWrap/>
            <w:vAlign w:val="center"/>
          </w:tcPr>
          <w:p w14:paraId="7FA1FD5C" w14:textId="77777777"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Controladora</w:t>
            </w:r>
          </w:p>
        </w:tc>
        <w:tc>
          <w:tcPr>
            <w:tcW w:w="466" w:type="pct"/>
            <w:tcBorders>
              <w:top w:val="nil"/>
              <w:left w:val="nil"/>
              <w:bottom w:val="single" w:sz="4" w:space="0" w:color="F79646" w:themeColor="accent6"/>
              <w:right w:val="nil"/>
            </w:tcBorders>
            <w:shd w:val="clear" w:color="auto" w:fill="auto"/>
            <w:vAlign w:val="center"/>
          </w:tcPr>
          <w:p w14:paraId="0481AE6F" w14:textId="076F8C79"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Controladas em conjunto</w:t>
            </w:r>
          </w:p>
        </w:tc>
        <w:tc>
          <w:tcPr>
            <w:tcW w:w="353" w:type="pct"/>
            <w:tcBorders>
              <w:top w:val="nil"/>
              <w:left w:val="nil"/>
              <w:bottom w:val="single" w:sz="4" w:space="0" w:color="F79646" w:themeColor="accent6"/>
              <w:right w:val="nil"/>
            </w:tcBorders>
            <w:shd w:val="clear" w:color="auto" w:fill="auto"/>
            <w:vAlign w:val="center"/>
          </w:tcPr>
          <w:p w14:paraId="7E0D7D1C" w14:textId="0C60D345"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Coligadas</w:t>
            </w:r>
          </w:p>
        </w:tc>
        <w:tc>
          <w:tcPr>
            <w:tcW w:w="405" w:type="pct"/>
            <w:tcBorders>
              <w:top w:val="nil"/>
              <w:left w:val="nil"/>
              <w:bottom w:val="single" w:sz="4" w:space="0" w:color="F79646" w:themeColor="accent6"/>
              <w:right w:val="nil"/>
            </w:tcBorders>
            <w:shd w:val="clear" w:color="auto" w:fill="auto"/>
            <w:vAlign w:val="center"/>
          </w:tcPr>
          <w:p w14:paraId="6685A27E" w14:textId="33DADE4E" w:rsidR="00CD0B1E" w:rsidRPr="0061266A" w:rsidRDefault="00CD0B1E">
            <w:pPr>
              <w:jc w:val="center"/>
              <w:rPr>
                <w:rFonts w:ascii="CAIXA Std Book" w:hAnsi="CAIXA Std Book" w:cs="Calibri"/>
                <w:b/>
                <w:color w:val="005CA9"/>
                <w:sz w:val="13"/>
                <w:szCs w:val="13"/>
              </w:rPr>
            </w:pPr>
            <w:r w:rsidRPr="0061266A">
              <w:rPr>
                <w:rFonts w:ascii="CAIXA Std Book" w:hAnsi="CAIXA Std Book" w:cs="Symbol"/>
                <w:b/>
                <w:color w:val="005CA9"/>
                <w:sz w:val="13"/>
                <w:szCs w:val="13"/>
              </w:rPr>
              <w:t>Outras entidades</w:t>
            </w:r>
          </w:p>
        </w:tc>
      </w:tr>
      <w:tr w:rsidR="00611773" w:rsidRPr="00ED3594" w14:paraId="6EFC0760" w14:textId="77777777" w:rsidTr="00B75886">
        <w:trPr>
          <w:trHeight w:val="227"/>
        </w:trPr>
        <w:tc>
          <w:tcPr>
            <w:tcW w:w="1275" w:type="pct"/>
            <w:tcBorders>
              <w:top w:val="single" w:sz="4" w:space="0" w:color="F79646" w:themeColor="accent6"/>
              <w:left w:val="nil"/>
              <w:bottom w:val="single" w:sz="4" w:space="0" w:color="F79646" w:themeColor="accent6"/>
            </w:tcBorders>
            <w:shd w:val="clear" w:color="auto" w:fill="auto"/>
            <w:vAlign w:val="center"/>
          </w:tcPr>
          <w:p w14:paraId="3138769B" w14:textId="048A4A1D" w:rsidR="00611773" w:rsidRPr="0061266A" w:rsidRDefault="00611773" w:rsidP="00611773">
            <w:pPr>
              <w:rPr>
                <w:rFonts w:ascii="CAIXA Std Book" w:hAnsi="CAIXA Std Book" w:cs="Calibri"/>
                <w:color w:val="005CA9"/>
                <w:sz w:val="13"/>
                <w:szCs w:val="13"/>
              </w:rPr>
            </w:pPr>
            <w:bookmarkStart w:id="133" w:name="OLE_LINK109" w:colFirst="5" w:colLast="8"/>
            <w:r w:rsidRPr="0061266A">
              <w:rPr>
                <w:rFonts w:ascii="CAIXA Std Book" w:hAnsi="CAIXA Std Book" w:cs="Calibri"/>
                <w:b/>
                <w:color w:val="005CA9"/>
                <w:sz w:val="13"/>
                <w:szCs w:val="13"/>
              </w:rPr>
              <w:t>RECEITAS</w:t>
            </w:r>
          </w:p>
        </w:tc>
        <w:tc>
          <w:tcPr>
            <w:tcW w:w="511" w:type="pct"/>
            <w:tcBorders>
              <w:top w:val="single" w:sz="4" w:space="0" w:color="F39200"/>
              <w:left w:val="nil"/>
              <w:bottom w:val="single" w:sz="4" w:space="0" w:color="F39200"/>
              <w:right w:val="nil"/>
            </w:tcBorders>
            <w:shd w:val="clear" w:color="auto" w:fill="auto"/>
            <w:noWrap/>
            <w:vAlign w:val="center"/>
          </w:tcPr>
          <w:p w14:paraId="5E2ADB85" w14:textId="5781B7A8"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664.793</w:t>
            </w:r>
          </w:p>
        </w:tc>
        <w:tc>
          <w:tcPr>
            <w:tcW w:w="511" w:type="pct"/>
            <w:tcBorders>
              <w:top w:val="single" w:sz="4" w:space="0" w:color="F39200"/>
              <w:left w:val="nil"/>
              <w:bottom w:val="single" w:sz="4" w:space="0" w:color="F39200"/>
              <w:right w:val="nil"/>
            </w:tcBorders>
            <w:shd w:val="clear" w:color="auto" w:fill="auto"/>
            <w:noWrap/>
            <w:vAlign w:val="center"/>
          </w:tcPr>
          <w:p w14:paraId="2D345489" w14:textId="2131BE87"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205.540</w:t>
            </w:r>
          </w:p>
        </w:tc>
        <w:tc>
          <w:tcPr>
            <w:tcW w:w="538" w:type="pct"/>
            <w:tcBorders>
              <w:top w:val="single" w:sz="4" w:space="0" w:color="F39200"/>
              <w:left w:val="nil"/>
              <w:bottom w:val="single" w:sz="4" w:space="0" w:color="F39200"/>
              <w:right w:val="nil"/>
            </w:tcBorders>
            <w:shd w:val="clear" w:color="auto" w:fill="auto"/>
            <w:noWrap/>
            <w:vAlign w:val="center"/>
          </w:tcPr>
          <w:p w14:paraId="4B9BCFBB" w14:textId="6737C789"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304.315</w:t>
            </w:r>
          </w:p>
        </w:tc>
        <w:tc>
          <w:tcPr>
            <w:tcW w:w="512" w:type="pct"/>
            <w:tcBorders>
              <w:top w:val="single" w:sz="4" w:space="0" w:color="F39200"/>
              <w:left w:val="nil"/>
              <w:bottom w:val="single" w:sz="4" w:space="0" w:color="F39200"/>
            </w:tcBorders>
            <w:shd w:val="clear" w:color="auto" w:fill="auto"/>
            <w:noWrap/>
            <w:vAlign w:val="center"/>
          </w:tcPr>
          <w:p w14:paraId="337D091C" w14:textId="1E6BD6CF"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3.180.561</w:t>
            </w:r>
          </w:p>
        </w:tc>
        <w:tc>
          <w:tcPr>
            <w:tcW w:w="429" w:type="pct"/>
            <w:tcBorders>
              <w:top w:val="single" w:sz="4" w:space="0" w:color="F39200"/>
              <w:left w:val="nil"/>
              <w:bottom w:val="single" w:sz="4" w:space="0" w:color="F39200"/>
              <w:right w:val="nil"/>
            </w:tcBorders>
            <w:shd w:val="clear" w:color="auto" w:fill="auto"/>
            <w:noWrap/>
            <w:vAlign w:val="center"/>
          </w:tcPr>
          <w:p w14:paraId="5ED33848" w14:textId="3143C449"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597.536</w:t>
            </w:r>
          </w:p>
        </w:tc>
        <w:tc>
          <w:tcPr>
            <w:tcW w:w="466" w:type="pct"/>
            <w:tcBorders>
              <w:top w:val="single" w:sz="4" w:space="0" w:color="F39200"/>
              <w:left w:val="nil"/>
              <w:bottom w:val="single" w:sz="4" w:space="0" w:color="F39200"/>
              <w:right w:val="nil"/>
            </w:tcBorders>
            <w:shd w:val="clear" w:color="auto" w:fill="auto"/>
            <w:noWrap/>
            <w:vAlign w:val="center"/>
          </w:tcPr>
          <w:p w14:paraId="68231C70" w14:textId="6CBAE00F"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221.341</w:t>
            </w:r>
          </w:p>
        </w:tc>
        <w:tc>
          <w:tcPr>
            <w:tcW w:w="353" w:type="pct"/>
            <w:tcBorders>
              <w:top w:val="single" w:sz="4" w:space="0" w:color="F39200"/>
              <w:left w:val="nil"/>
              <w:bottom w:val="single" w:sz="4" w:space="0" w:color="F39200"/>
              <w:right w:val="nil"/>
            </w:tcBorders>
            <w:shd w:val="clear" w:color="auto" w:fill="auto"/>
            <w:noWrap/>
            <w:vAlign w:val="center"/>
          </w:tcPr>
          <w:p w14:paraId="2606DF50" w14:textId="24219519"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253.304</w:t>
            </w:r>
          </w:p>
        </w:tc>
        <w:tc>
          <w:tcPr>
            <w:tcW w:w="405" w:type="pct"/>
            <w:tcBorders>
              <w:top w:val="single" w:sz="4" w:space="0" w:color="F39200"/>
              <w:left w:val="nil"/>
              <w:bottom w:val="single" w:sz="4" w:space="0" w:color="F39200"/>
              <w:right w:val="nil"/>
            </w:tcBorders>
            <w:shd w:val="clear" w:color="auto" w:fill="auto"/>
            <w:noWrap/>
            <w:vAlign w:val="center"/>
          </w:tcPr>
          <w:p w14:paraId="70B1C5BE" w14:textId="35DC8152"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3.580.928</w:t>
            </w:r>
          </w:p>
        </w:tc>
      </w:tr>
      <w:tr w:rsidR="00611773" w:rsidRPr="00ED3594" w14:paraId="61C920F0" w14:textId="77777777" w:rsidTr="00B75886">
        <w:trPr>
          <w:trHeight w:val="227"/>
        </w:trPr>
        <w:tc>
          <w:tcPr>
            <w:tcW w:w="1275" w:type="pct"/>
            <w:tcBorders>
              <w:top w:val="nil"/>
              <w:left w:val="nil"/>
            </w:tcBorders>
            <w:shd w:val="clear" w:color="auto" w:fill="auto"/>
            <w:vAlign w:val="center"/>
          </w:tcPr>
          <w:p w14:paraId="55B3E9BB" w14:textId="23857F8D"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Resultado com títulos e valores mobiliários</w:t>
            </w:r>
          </w:p>
        </w:tc>
        <w:tc>
          <w:tcPr>
            <w:tcW w:w="511" w:type="pct"/>
            <w:tcBorders>
              <w:top w:val="nil"/>
              <w:left w:val="nil"/>
              <w:bottom w:val="nil"/>
              <w:right w:val="nil"/>
            </w:tcBorders>
            <w:shd w:val="clear" w:color="auto" w:fill="auto"/>
            <w:noWrap/>
            <w:vAlign w:val="center"/>
          </w:tcPr>
          <w:p w14:paraId="721A8E83" w14:textId="34CFE266" w:rsidR="00611773" w:rsidRPr="0061266A" w:rsidRDefault="00611773" w:rsidP="00142C85">
            <w:pPr>
              <w:jc w:val="center"/>
              <w:rPr>
                <w:rFonts w:ascii="CAIXA Std Book" w:hAnsi="CAIXA Std Book" w:cs="Calibri"/>
                <w:color w:val="005CA9"/>
                <w:sz w:val="13"/>
                <w:szCs w:val="13"/>
                <w:highlight w:val="yellow"/>
              </w:rPr>
            </w:pPr>
            <w:r w:rsidRPr="0061266A">
              <w:rPr>
                <w:rFonts w:ascii="CAIXA Std Book" w:hAnsi="CAIXA Std Book" w:cs="Calibri"/>
                <w:b/>
                <w:color w:val="005CA9"/>
                <w:sz w:val="13"/>
                <w:szCs w:val="13"/>
              </w:rPr>
              <w:t>-</w:t>
            </w:r>
          </w:p>
        </w:tc>
        <w:tc>
          <w:tcPr>
            <w:tcW w:w="511" w:type="pct"/>
            <w:tcBorders>
              <w:top w:val="nil"/>
              <w:left w:val="nil"/>
              <w:bottom w:val="nil"/>
              <w:right w:val="nil"/>
            </w:tcBorders>
            <w:shd w:val="clear" w:color="auto" w:fill="auto"/>
            <w:noWrap/>
            <w:vAlign w:val="center"/>
          </w:tcPr>
          <w:p w14:paraId="7FDA20C9" w14:textId="30ED6A35" w:rsidR="00611773" w:rsidRPr="0061266A" w:rsidRDefault="00611773" w:rsidP="00142C85">
            <w:pPr>
              <w:jc w:val="center"/>
              <w:rPr>
                <w:rFonts w:ascii="CAIXA Std Book" w:hAnsi="CAIXA Std Book" w:cs="Calibri"/>
                <w:color w:val="005CA9"/>
                <w:sz w:val="13"/>
                <w:szCs w:val="13"/>
                <w:highlight w:val="yellow"/>
              </w:rPr>
            </w:pPr>
            <w:r w:rsidRPr="0061266A">
              <w:rPr>
                <w:rFonts w:ascii="CAIXA Std Book" w:hAnsi="CAIXA Std Book" w:cs="Calibri"/>
                <w:b/>
                <w:color w:val="005CA9"/>
                <w:sz w:val="13"/>
                <w:szCs w:val="13"/>
              </w:rPr>
              <w:t>-</w:t>
            </w:r>
          </w:p>
        </w:tc>
        <w:tc>
          <w:tcPr>
            <w:tcW w:w="538" w:type="pct"/>
            <w:tcBorders>
              <w:top w:val="nil"/>
              <w:left w:val="nil"/>
              <w:bottom w:val="nil"/>
              <w:right w:val="nil"/>
            </w:tcBorders>
            <w:shd w:val="clear" w:color="auto" w:fill="auto"/>
            <w:noWrap/>
            <w:vAlign w:val="center"/>
          </w:tcPr>
          <w:p w14:paraId="6E28C01E" w14:textId="501C9B5F" w:rsidR="00611773" w:rsidRPr="0061266A" w:rsidRDefault="00611773" w:rsidP="00142C85">
            <w:pPr>
              <w:jc w:val="center"/>
              <w:rPr>
                <w:rFonts w:ascii="CAIXA Std Book" w:hAnsi="CAIXA Std Book" w:cs="Calibri"/>
                <w:color w:val="005CA9"/>
                <w:sz w:val="13"/>
                <w:szCs w:val="13"/>
                <w:highlight w:val="yellow"/>
              </w:rPr>
            </w:pPr>
            <w:r w:rsidRPr="0061266A">
              <w:rPr>
                <w:rFonts w:ascii="CAIXA Std Book" w:hAnsi="CAIXA Std Book" w:cs="Calibri"/>
                <w:b/>
                <w:color w:val="005CA9"/>
                <w:sz w:val="13"/>
                <w:szCs w:val="13"/>
              </w:rPr>
              <w:t>-</w:t>
            </w:r>
          </w:p>
        </w:tc>
        <w:tc>
          <w:tcPr>
            <w:tcW w:w="512" w:type="pct"/>
            <w:tcBorders>
              <w:top w:val="nil"/>
              <w:left w:val="nil"/>
              <w:bottom w:val="nil"/>
            </w:tcBorders>
            <w:shd w:val="clear" w:color="auto" w:fill="auto"/>
            <w:noWrap/>
            <w:vAlign w:val="center"/>
          </w:tcPr>
          <w:p w14:paraId="2C5F3DE7" w14:textId="24FCE9A4" w:rsidR="00611773" w:rsidRPr="0061266A" w:rsidRDefault="003E7B40" w:rsidP="00142C85">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429" w:type="pct"/>
            <w:tcBorders>
              <w:top w:val="nil"/>
              <w:left w:val="nil"/>
              <w:bottom w:val="nil"/>
              <w:right w:val="nil"/>
            </w:tcBorders>
            <w:shd w:val="clear" w:color="auto" w:fill="auto"/>
            <w:noWrap/>
            <w:vAlign w:val="center"/>
          </w:tcPr>
          <w:p w14:paraId="5CD69C43" w14:textId="0072ADB6" w:rsidR="00611773" w:rsidRPr="0061266A" w:rsidRDefault="00611773" w:rsidP="00611773">
            <w:pPr>
              <w:jc w:val="center"/>
              <w:rPr>
                <w:rStyle w:val="normaltextrun"/>
                <w:rFonts w:ascii="CAIXA Std Book" w:hAnsi="CAIXA Std Book" w:cs="Segoe U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30358BE9" w14:textId="7DA14B8E" w:rsidR="00611773" w:rsidRPr="0061266A" w:rsidRDefault="00611773" w:rsidP="00611773">
            <w:pPr>
              <w:jc w:val="center"/>
              <w:rPr>
                <w:rStyle w:val="normaltextrun"/>
                <w:rFonts w:ascii="CAIXA Std Book" w:hAnsi="CAIXA Std Book" w:cs="Segoe U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11452DC2" w14:textId="3734E746" w:rsidR="00611773" w:rsidRPr="0061266A" w:rsidRDefault="00611773" w:rsidP="00611773">
            <w:pPr>
              <w:jc w:val="center"/>
              <w:rPr>
                <w:rStyle w:val="normaltextrun"/>
                <w:rFonts w:ascii="CAIXA Std Book" w:hAnsi="CAIXA Std Book" w:cs="Segoe U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25F9233A" w14:textId="26DB61E8" w:rsidR="00611773" w:rsidRPr="0061266A" w:rsidRDefault="00611773" w:rsidP="00611773">
            <w:pPr>
              <w:jc w:val="right"/>
              <w:rPr>
                <w:rStyle w:val="normaltextrun"/>
                <w:rFonts w:ascii="CAIXA Std Book" w:hAnsi="CAIXA Std Book" w:cs="Segoe UI"/>
                <w:color w:val="005CA9"/>
                <w:sz w:val="13"/>
                <w:szCs w:val="13"/>
              </w:rPr>
            </w:pPr>
            <w:r w:rsidRPr="0061266A">
              <w:rPr>
                <w:rFonts w:ascii="CAIXA Std Book" w:hAnsi="CAIXA Std Book" w:cs="Calibri"/>
                <w:color w:val="005CA9"/>
                <w:sz w:val="13"/>
                <w:szCs w:val="13"/>
              </w:rPr>
              <w:t>13.336</w:t>
            </w:r>
          </w:p>
        </w:tc>
      </w:tr>
      <w:tr w:rsidR="00611773" w:rsidRPr="00ED3594" w14:paraId="1DE630A0" w14:textId="77777777" w:rsidTr="00B75886">
        <w:trPr>
          <w:trHeight w:val="227"/>
        </w:trPr>
        <w:tc>
          <w:tcPr>
            <w:tcW w:w="1275" w:type="pct"/>
            <w:tcBorders>
              <w:top w:val="nil"/>
              <w:left w:val="nil"/>
            </w:tcBorders>
            <w:shd w:val="clear" w:color="auto" w:fill="auto"/>
            <w:vAlign w:val="center"/>
          </w:tcPr>
          <w:p w14:paraId="7C019237" w14:textId="1F2AE82B"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Rendas com prestação de serviços (</w:t>
            </w:r>
            <w:r w:rsidR="00142C85" w:rsidRPr="0061266A">
              <w:rPr>
                <w:rFonts w:ascii="CAIXA Std Book" w:hAnsi="CAIXA Std Book" w:cs="Calibri"/>
                <w:color w:val="005CA9"/>
                <w:sz w:val="13"/>
                <w:szCs w:val="13"/>
              </w:rPr>
              <w:t>1 a 4</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635351EC" w14:textId="06756A04"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401.877</w:t>
            </w:r>
          </w:p>
        </w:tc>
        <w:tc>
          <w:tcPr>
            <w:tcW w:w="511" w:type="pct"/>
            <w:tcBorders>
              <w:top w:val="nil"/>
              <w:left w:val="nil"/>
              <w:bottom w:val="nil"/>
              <w:right w:val="nil"/>
            </w:tcBorders>
            <w:shd w:val="clear" w:color="auto" w:fill="auto"/>
            <w:noWrap/>
            <w:vAlign w:val="center"/>
          </w:tcPr>
          <w:p w14:paraId="0E7AB403" w14:textId="40EA44AF"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201.612</w:t>
            </w:r>
          </w:p>
        </w:tc>
        <w:tc>
          <w:tcPr>
            <w:tcW w:w="538" w:type="pct"/>
            <w:tcBorders>
              <w:top w:val="nil"/>
              <w:left w:val="nil"/>
              <w:bottom w:val="nil"/>
              <w:right w:val="nil"/>
            </w:tcBorders>
            <w:shd w:val="clear" w:color="auto" w:fill="auto"/>
            <w:noWrap/>
            <w:vAlign w:val="center"/>
          </w:tcPr>
          <w:p w14:paraId="14589270" w14:textId="6C35CB55"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304.252</w:t>
            </w:r>
          </w:p>
        </w:tc>
        <w:tc>
          <w:tcPr>
            <w:tcW w:w="512" w:type="pct"/>
            <w:tcBorders>
              <w:top w:val="nil"/>
              <w:left w:val="nil"/>
              <w:bottom w:val="nil"/>
            </w:tcBorders>
            <w:shd w:val="clear" w:color="auto" w:fill="auto"/>
            <w:noWrap/>
            <w:vAlign w:val="center"/>
          </w:tcPr>
          <w:p w14:paraId="24F680C5" w14:textId="68117DAF"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1.185.500</w:t>
            </w:r>
          </w:p>
        </w:tc>
        <w:tc>
          <w:tcPr>
            <w:tcW w:w="429" w:type="pct"/>
            <w:tcBorders>
              <w:top w:val="nil"/>
              <w:left w:val="nil"/>
              <w:bottom w:val="nil"/>
              <w:right w:val="nil"/>
            </w:tcBorders>
            <w:shd w:val="clear" w:color="auto" w:fill="auto"/>
            <w:noWrap/>
            <w:vAlign w:val="center"/>
          </w:tcPr>
          <w:p w14:paraId="1FB6D43E" w14:textId="63F8EE14"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305.635</w:t>
            </w:r>
          </w:p>
        </w:tc>
        <w:tc>
          <w:tcPr>
            <w:tcW w:w="466" w:type="pct"/>
            <w:tcBorders>
              <w:top w:val="nil"/>
              <w:left w:val="nil"/>
              <w:bottom w:val="nil"/>
              <w:right w:val="nil"/>
            </w:tcBorders>
            <w:shd w:val="clear" w:color="auto" w:fill="auto"/>
            <w:noWrap/>
            <w:vAlign w:val="center"/>
          </w:tcPr>
          <w:p w14:paraId="43F91DB9" w14:textId="2689FE6F"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220.734</w:t>
            </w:r>
          </w:p>
        </w:tc>
        <w:tc>
          <w:tcPr>
            <w:tcW w:w="353" w:type="pct"/>
            <w:tcBorders>
              <w:top w:val="nil"/>
              <w:left w:val="nil"/>
              <w:bottom w:val="nil"/>
              <w:right w:val="nil"/>
            </w:tcBorders>
            <w:shd w:val="clear" w:color="auto" w:fill="auto"/>
            <w:noWrap/>
            <w:vAlign w:val="center"/>
          </w:tcPr>
          <w:p w14:paraId="46F61BD2" w14:textId="76B41D98"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253.304</w:t>
            </w:r>
          </w:p>
        </w:tc>
        <w:tc>
          <w:tcPr>
            <w:tcW w:w="405" w:type="pct"/>
            <w:tcBorders>
              <w:top w:val="nil"/>
              <w:left w:val="nil"/>
              <w:bottom w:val="nil"/>
              <w:right w:val="nil"/>
            </w:tcBorders>
            <w:shd w:val="clear" w:color="auto" w:fill="auto"/>
            <w:noWrap/>
            <w:vAlign w:val="center"/>
          </w:tcPr>
          <w:p w14:paraId="6A962A6B" w14:textId="171829F2"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1.581.309</w:t>
            </w:r>
          </w:p>
        </w:tc>
      </w:tr>
      <w:tr w:rsidR="00611773" w:rsidRPr="00ED3594" w14:paraId="53DB2334" w14:textId="77777777" w:rsidTr="00B75886">
        <w:trPr>
          <w:trHeight w:val="227"/>
        </w:trPr>
        <w:tc>
          <w:tcPr>
            <w:tcW w:w="1275" w:type="pct"/>
            <w:tcBorders>
              <w:top w:val="nil"/>
              <w:left w:val="nil"/>
            </w:tcBorders>
            <w:shd w:val="clear" w:color="auto" w:fill="auto"/>
            <w:vAlign w:val="center"/>
          </w:tcPr>
          <w:p w14:paraId="22E4373A" w14:textId="29B142D3"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Rendas com administração de fundos de investimento</w:t>
            </w:r>
          </w:p>
        </w:tc>
        <w:tc>
          <w:tcPr>
            <w:tcW w:w="511" w:type="pct"/>
            <w:tcBorders>
              <w:top w:val="nil"/>
              <w:left w:val="nil"/>
              <w:bottom w:val="nil"/>
              <w:right w:val="nil"/>
            </w:tcBorders>
            <w:shd w:val="clear" w:color="auto" w:fill="auto"/>
            <w:noWrap/>
            <w:vAlign w:val="center"/>
          </w:tcPr>
          <w:p w14:paraId="28278264" w14:textId="69B6AEB3" w:rsidR="00611773" w:rsidRPr="0061266A" w:rsidRDefault="00611773" w:rsidP="00142C85">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0EC1F366" w14:textId="103A4B56" w:rsidR="00611773" w:rsidRPr="0061266A" w:rsidRDefault="00611773" w:rsidP="00142C85">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41A344F4" w14:textId="7D62B3ED" w:rsidR="00611773" w:rsidRPr="0061266A" w:rsidRDefault="00611773" w:rsidP="00142C85">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2F99279F" w14:textId="0963C3D9"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102.667</w:t>
            </w:r>
          </w:p>
        </w:tc>
        <w:tc>
          <w:tcPr>
            <w:tcW w:w="429" w:type="pct"/>
            <w:tcBorders>
              <w:top w:val="nil"/>
              <w:left w:val="nil"/>
              <w:bottom w:val="nil"/>
              <w:right w:val="nil"/>
            </w:tcBorders>
            <w:shd w:val="clear" w:color="auto" w:fill="auto"/>
            <w:noWrap/>
            <w:vAlign w:val="center"/>
          </w:tcPr>
          <w:p w14:paraId="2191D694" w14:textId="525C1C83"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72E1C11B" w14:textId="5A0417C8"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59BA24BD" w14:textId="34160441"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55205148" w14:textId="6B0C2013"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94.262</w:t>
            </w:r>
          </w:p>
        </w:tc>
      </w:tr>
      <w:tr w:rsidR="00611773" w:rsidRPr="00ED3594" w14:paraId="48CA8CBC" w14:textId="77777777" w:rsidTr="00B75886">
        <w:trPr>
          <w:trHeight w:val="227"/>
        </w:trPr>
        <w:tc>
          <w:tcPr>
            <w:tcW w:w="1275" w:type="pct"/>
            <w:tcBorders>
              <w:top w:val="nil"/>
              <w:left w:val="nil"/>
              <w:bottom w:val="single" w:sz="4" w:space="0" w:color="F79646" w:themeColor="accent6"/>
            </w:tcBorders>
            <w:shd w:val="clear" w:color="auto" w:fill="auto"/>
            <w:vAlign w:val="center"/>
          </w:tcPr>
          <w:p w14:paraId="18E258E3" w14:textId="3606E584"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Outras receitas operacionais (</w:t>
            </w:r>
            <w:r w:rsidR="00142C85" w:rsidRPr="0061266A">
              <w:rPr>
                <w:rFonts w:ascii="CAIXA Std Book" w:hAnsi="CAIXA Std Book" w:cs="Calibri"/>
                <w:color w:val="005CA9"/>
                <w:sz w:val="13"/>
                <w:szCs w:val="13"/>
              </w:rPr>
              <w:t>5</w:t>
            </w:r>
            <w:r w:rsidRPr="0061266A">
              <w:rPr>
                <w:rFonts w:ascii="CAIXA Std Book" w:hAnsi="CAIXA Std Book" w:cs="Calibri"/>
                <w:color w:val="005CA9"/>
                <w:sz w:val="13"/>
                <w:szCs w:val="13"/>
              </w:rPr>
              <w:t>)</w:t>
            </w:r>
          </w:p>
        </w:tc>
        <w:tc>
          <w:tcPr>
            <w:tcW w:w="511" w:type="pct"/>
            <w:tcBorders>
              <w:top w:val="nil"/>
              <w:left w:val="nil"/>
              <w:bottom w:val="single" w:sz="4" w:space="0" w:color="F39200"/>
              <w:right w:val="nil"/>
            </w:tcBorders>
            <w:shd w:val="clear" w:color="auto" w:fill="auto"/>
            <w:noWrap/>
            <w:vAlign w:val="center"/>
          </w:tcPr>
          <w:p w14:paraId="3E78AB85" w14:textId="2A72326A"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262.916</w:t>
            </w:r>
          </w:p>
        </w:tc>
        <w:tc>
          <w:tcPr>
            <w:tcW w:w="511" w:type="pct"/>
            <w:tcBorders>
              <w:top w:val="nil"/>
              <w:left w:val="nil"/>
              <w:bottom w:val="single" w:sz="4" w:space="0" w:color="F39200"/>
              <w:right w:val="nil"/>
            </w:tcBorders>
            <w:shd w:val="clear" w:color="auto" w:fill="auto"/>
            <w:noWrap/>
            <w:vAlign w:val="center"/>
          </w:tcPr>
          <w:p w14:paraId="3658E9DB" w14:textId="23F55055"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3.928</w:t>
            </w:r>
          </w:p>
        </w:tc>
        <w:tc>
          <w:tcPr>
            <w:tcW w:w="538" w:type="pct"/>
            <w:tcBorders>
              <w:top w:val="nil"/>
              <w:left w:val="nil"/>
              <w:bottom w:val="single" w:sz="4" w:space="0" w:color="F39200"/>
              <w:right w:val="nil"/>
            </w:tcBorders>
            <w:shd w:val="clear" w:color="auto" w:fill="auto"/>
            <w:noWrap/>
            <w:vAlign w:val="center"/>
          </w:tcPr>
          <w:p w14:paraId="0C10368D" w14:textId="4427D7C3"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63</w:t>
            </w:r>
          </w:p>
        </w:tc>
        <w:tc>
          <w:tcPr>
            <w:tcW w:w="512" w:type="pct"/>
            <w:tcBorders>
              <w:top w:val="nil"/>
              <w:left w:val="nil"/>
              <w:bottom w:val="single" w:sz="4" w:space="0" w:color="F39200"/>
            </w:tcBorders>
            <w:shd w:val="clear" w:color="auto" w:fill="auto"/>
            <w:noWrap/>
            <w:vAlign w:val="center"/>
          </w:tcPr>
          <w:p w14:paraId="65097758" w14:textId="0DB102CD"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1.892.394</w:t>
            </w:r>
          </w:p>
        </w:tc>
        <w:tc>
          <w:tcPr>
            <w:tcW w:w="429" w:type="pct"/>
            <w:tcBorders>
              <w:top w:val="nil"/>
              <w:left w:val="nil"/>
              <w:bottom w:val="single" w:sz="4" w:space="0" w:color="F39200"/>
              <w:right w:val="nil"/>
            </w:tcBorders>
            <w:shd w:val="clear" w:color="auto" w:fill="auto"/>
            <w:noWrap/>
            <w:vAlign w:val="center"/>
          </w:tcPr>
          <w:p w14:paraId="373446AF" w14:textId="27CC6DF9"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291.901</w:t>
            </w:r>
          </w:p>
        </w:tc>
        <w:tc>
          <w:tcPr>
            <w:tcW w:w="466" w:type="pct"/>
            <w:tcBorders>
              <w:top w:val="nil"/>
              <w:left w:val="nil"/>
              <w:bottom w:val="single" w:sz="4" w:space="0" w:color="F39200"/>
              <w:right w:val="nil"/>
            </w:tcBorders>
            <w:shd w:val="clear" w:color="auto" w:fill="auto"/>
            <w:noWrap/>
            <w:vAlign w:val="center"/>
          </w:tcPr>
          <w:p w14:paraId="6B8867A3" w14:textId="6D34B007"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607</w:t>
            </w:r>
          </w:p>
        </w:tc>
        <w:tc>
          <w:tcPr>
            <w:tcW w:w="353" w:type="pct"/>
            <w:tcBorders>
              <w:top w:val="nil"/>
              <w:left w:val="nil"/>
              <w:bottom w:val="single" w:sz="4" w:space="0" w:color="F39200"/>
              <w:right w:val="nil"/>
            </w:tcBorders>
            <w:shd w:val="clear" w:color="auto" w:fill="auto"/>
            <w:noWrap/>
            <w:vAlign w:val="center"/>
          </w:tcPr>
          <w:p w14:paraId="6AFCBDAA" w14:textId="79F25633"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single" w:sz="4" w:space="0" w:color="F39200"/>
              <w:right w:val="nil"/>
            </w:tcBorders>
            <w:shd w:val="clear" w:color="auto" w:fill="auto"/>
            <w:noWrap/>
            <w:vAlign w:val="center"/>
          </w:tcPr>
          <w:p w14:paraId="7D0520DC" w14:textId="5675FE3A"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1.892.021</w:t>
            </w:r>
          </w:p>
        </w:tc>
      </w:tr>
      <w:tr w:rsidR="00611773" w:rsidRPr="00ED3594" w14:paraId="16810382" w14:textId="77777777" w:rsidTr="00B75886">
        <w:trPr>
          <w:trHeight w:val="227"/>
        </w:trPr>
        <w:tc>
          <w:tcPr>
            <w:tcW w:w="1275" w:type="pct"/>
            <w:tcBorders>
              <w:top w:val="single" w:sz="4" w:space="0" w:color="F79646" w:themeColor="accent6"/>
              <w:left w:val="nil"/>
              <w:bottom w:val="single" w:sz="4" w:space="0" w:color="F79646" w:themeColor="accent6"/>
            </w:tcBorders>
            <w:shd w:val="clear" w:color="auto" w:fill="auto"/>
            <w:vAlign w:val="center"/>
          </w:tcPr>
          <w:p w14:paraId="1D85E908" w14:textId="58B5284B"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b/>
                <w:color w:val="005CA9"/>
                <w:sz w:val="13"/>
                <w:szCs w:val="13"/>
              </w:rPr>
              <w:t>DESPESAS</w:t>
            </w:r>
          </w:p>
        </w:tc>
        <w:tc>
          <w:tcPr>
            <w:tcW w:w="511" w:type="pct"/>
            <w:tcBorders>
              <w:top w:val="nil"/>
              <w:left w:val="nil"/>
              <w:bottom w:val="single" w:sz="4" w:space="0" w:color="F39200"/>
              <w:right w:val="nil"/>
            </w:tcBorders>
            <w:shd w:val="clear" w:color="auto" w:fill="auto"/>
            <w:noWrap/>
            <w:vAlign w:val="center"/>
          </w:tcPr>
          <w:p w14:paraId="35499E7D" w14:textId="43B118A5"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(717.386)</w:t>
            </w:r>
          </w:p>
        </w:tc>
        <w:tc>
          <w:tcPr>
            <w:tcW w:w="511" w:type="pct"/>
            <w:tcBorders>
              <w:top w:val="nil"/>
              <w:left w:val="nil"/>
              <w:bottom w:val="single" w:sz="4" w:space="0" w:color="F39200"/>
              <w:right w:val="nil"/>
            </w:tcBorders>
            <w:shd w:val="clear" w:color="auto" w:fill="auto"/>
            <w:noWrap/>
            <w:vAlign w:val="center"/>
          </w:tcPr>
          <w:p w14:paraId="6451FF4B" w14:textId="5A49F39A"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(257.011)</w:t>
            </w:r>
          </w:p>
        </w:tc>
        <w:tc>
          <w:tcPr>
            <w:tcW w:w="538" w:type="pct"/>
            <w:tcBorders>
              <w:top w:val="nil"/>
              <w:left w:val="nil"/>
              <w:bottom w:val="single" w:sz="4" w:space="0" w:color="F39200"/>
              <w:right w:val="nil"/>
            </w:tcBorders>
            <w:shd w:val="clear" w:color="auto" w:fill="auto"/>
            <w:noWrap/>
            <w:vAlign w:val="center"/>
          </w:tcPr>
          <w:p w14:paraId="38BBD0F0" w14:textId="158C5851"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(156.366)</w:t>
            </w:r>
          </w:p>
        </w:tc>
        <w:tc>
          <w:tcPr>
            <w:tcW w:w="512" w:type="pct"/>
            <w:tcBorders>
              <w:top w:val="nil"/>
              <w:left w:val="nil"/>
              <w:bottom w:val="single" w:sz="4" w:space="0" w:color="F39200"/>
            </w:tcBorders>
            <w:shd w:val="clear" w:color="auto" w:fill="auto"/>
            <w:noWrap/>
            <w:vAlign w:val="center"/>
          </w:tcPr>
          <w:p w14:paraId="184B6839" w14:textId="531C85D9"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(9.842.218)</w:t>
            </w:r>
          </w:p>
        </w:tc>
        <w:tc>
          <w:tcPr>
            <w:tcW w:w="429" w:type="pct"/>
            <w:tcBorders>
              <w:top w:val="nil"/>
              <w:left w:val="nil"/>
              <w:bottom w:val="single" w:sz="4" w:space="0" w:color="F39200"/>
              <w:right w:val="nil"/>
            </w:tcBorders>
            <w:shd w:val="clear" w:color="auto" w:fill="auto"/>
            <w:noWrap/>
            <w:vAlign w:val="center"/>
          </w:tcPr>
          <w:p w14:paraId="1FEA0ECD" w14:textId="2669E3A7"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(721.061)</w:t>
            </w:r>
          </w:p>
        </w:tc>
        <w:tc>
          <w:tcPr>
            <w:tcW w:w="466" w:type="pct"/>
            <w:tcBorders>
              <w:top w:val="nil"/>
              <w:left w:val="nil"/>
              <w:bottom w:val="single" w:sz="4" w:space="0" w:color="F39200"/>
              <w:right w:val="nil"/>
            </w:tcBorders>
            <w:shd w:val="clear" w:color="auto" w:fill="auto"/>
            <w:noWrap/>
            <w:vAlign w:val="center"/>
          </w:tcPr>
          <w:p w14:paraId="71469BDF" w14:textId="48A955BC"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(260.133)</w:t>
            </w:r>
          </w:p>
        </w:tc>
        <w:tc>
          <w:tcPr>
            <w:tcW w:w="353" w:type="pct"/>
            <w:tcBorders>
              <w:top w:val="nil"/>
              <w:left w:val="nil"/>
              <w:bottom w:val="single" w:sz="4" w:space="0" w:color="F39200"/>
              <w:right w:val="nil"/>
            </w:tcBorders>
            <w:shd w:val="clear" w:color="auto" w:fill="auto"/>
            <w:noWrap/>
            <w:vAlign w:val="center"/>
          </w:tcPr>
          <w:p w14:paraId="3CD6AC34" w14:textId="0E57FB72"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(9.804)</w:t>
            </w:r>
          </w:p>
        </w:tc>
        <w:tc>
          <w:tcPr>
            <w:tcW w:w="405" w:type="pct"/>
            <w:tcBorders>
              <w:top w:val="nil"/>
              <w:left w:val="nil"/>
              <w:bottom w:val="single" w:sz="4" w:space="0" w:color="F39200"/>
              <w:right w:val="nil"/>
            </w:tcBorders>
            <w:shd w:val="clear" w:color="auto" w:fill="auto"/>
            <w:noWrap/>
            <w:vAlign w:val="center"/>
          </w:tcPr>
          <w:p w14:paraId="129919D7" w14:textId="5FB1795E"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(9.307.178)</w:t>
            </w:r>
          </w:p>
        </w:tc>
      </w:tr>
      <w:tr w:rsidR="00B75886" w:rsidRPr="00ED3594" w14:paraId="4DAAF014" w14:textId="77777777" w:rsidTr="00B75886">
        <w:trPr>
          <w:trHeight w:val="227"/>
        </w:trPr>
        <w:tc>
          <w:tcPr>
            <w:tcW w:w="1275" w:type="pct"/>
            <w:tcBorders>
              <w:top w:val="single" w:sz="4" w:space="0" w:color="F79646" w:themeColor="accent6"/>
              <w:left w:val="nil"/>
            </w:tcBorders>
            <w:shd w:val="clear" w:color="auto" w:fill="auto"/>
            <w:vAlign w:val="center"/>
          </w:tcPr>
          <w:p w14:paraId="6E7040C1" w14:textId="2AE044E8" w:rsidR="00B75886" w:rsidRPr="0061266A" w:rsidRDefault="00B75886" w:rsidP="00B75886">
            <w:pPr>
              <w:rPr>
                <w:rFonts w:ascii="CAIXA Std Book" w:hAnsi="CAIXA Std Book" w:cs="Calibri"/>
                <w:color w:val="005CA9"/>
                <w:sz w:val="13"/>
                <w:szCs w:val="13"/>
              </w:rPr>
            </w:pPr>
            <w:r w:rsidRPr="00CE46E5">
              <w:rPr>
                <w:rFonts w:ascii="CAIXA Std Book" w:hAnsi="CAIXA Std Book" w:cs="Calibri"/>
                <w:color w:val="005CA9"/>
                <w:sz w:val="13"/>
                <w:szCs w:val="13"/>
              </w:rPr>
              <w:t xml:space="preserve">Despesas de emissões de títulos e valores mobiliários </w:t>
            </w:r>
            <w:r>
              <w:rPr>
                <w:rFonts w:ascii="CAIXA Std Book" w:hAnsi="CAIXA Std Book" w:cs="Calibri"/>
                <w:color w:val="005CA9"/>
                <w:sz w:val="13"/>
                <w:szCs w:val="13"/>
              </w:rPr>
              <w:t>(6</w:t>
            </w:r>
            <w:r w:rsidRPr="00CE46E5">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63712499" w14:textId="32969F0C" w:rsidR="00B75886" w:rsidRPr="0061266A" w:rsidRDefault="00B75886" w:rsidP="00B75886">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(544.750)</w:t>
            </w:r>
          </w:p>
        </w:tc>
        <w:tc>
          <w:tcPr>
            <w:tcW w:w="511" w:type="pct"/>
            <w:tcBorders>
              <w:top w:val="nil"/>
              <w:left w:val="nil"/>
              <w:bottom w:val="nil"/>
              <w:right w:val="nil"/>
            </w:tcBorders>
            <w:shd w:val="clear" w:color="auto" w:fill="auto"/>
            <w:noWrap/>
            <w:vAlign w:val="center"/>
          </w:tcPr>
          <w:p w14:paraId="0695DE6C" w14:textId="292F1583" w:rsidR="00B75886" w:rsidRPr="0061266A" w:rsidRDefault="00B75886" w:rsidP="00B75886">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(10.054)</w:t>
            </w:r>
          </w:p>
        </w:tc>
        <w:tc>
          <w:tcPr>
            <w:tcW w:w="538" w:type="pct"/>
            <w:tcBorders>
              <w:top w:val="nil"/>
              <w:left w:val="nil"/>
              <w:bottom w:val="nil"/>
              <w:right w:val="nil"/>
            </w:tcBorders>
            <w:shd w:val="clear" w:color="auto" w:fill="auto"/>
            <w:noWrap/>
            <w:vAlign w:val="center"/>
          </w:tcPr>
          <w:p w14:paraId="3E828ABC" w14:textId="0765EA86" w:rsidR="00B75886" w:rsidRPr="0061266A" w:rsidRDefault="00B75886" w:rsidP="00B75886">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31111C4C" w14:textId="741C4D1A" w:rsidR="00B75886" w:rsidRPr="0061266A" w:rsidRDefault="00B75886" w:rsidP="00B75886">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(270.816)</w:t>
            </w:r>
          </w:p>
        </w:tc>
        <w:tc>
          <w:tcPr>
            <w:tcW w:w="429" w:type="pct"/>
            <w:tcBorders>
              <w:top w:val="nil"/>
              <w:left w:val="nil"/>
              <w:bottom w:val="nil"/>
              <w:right w:val="nil"/>
            </w:tcBorders>
            <w:shd w:val="clear" w:color="auto" w:fill="auto"/>
            <w:noWrap/>
            <w:vAlign w:val="center"/>
          </w:tcPr>
          <w:p w14:paraId="78776CD1" w14:textId="62E6324C" w:rsidR="00B75886" w:rsidRPr="0061266A" w:rsidRDefault="00B75886" w:rsidP="00B75886">
            <w:pPr>
              <w:jc w:val="right"/>
              <w:rPr>
                <w:rFonts w:ascii="CAIXA Std Book" w:hAnsi="CAIXA Std Book" w:cs="Calibri"/>
                <w:color w:val="005CA9"/>
                <w:sz w:val="13"/>
                <w:szCs w:val="13"/>
              </w:rPr>
            </w:pPr>
            <w:r w:rsidRPr="0061266A">
              <w:rPr>
                <w:rFonts w:ascii="CAIXA Std Book" w:hAnsi="CAIXA Std Book" w:cs="Calibri"/>
                <w:color w:val="005CA9"/>
                <w:sz w:val="13"/>
                <w:szCs w:val="13"/>
              </w:rPr>
              <w:t>(507.488)</w:t>
            </w:r>
          </w:p>
        </w:tc>
        <w:tc>
          <w:tcPr>
            <w:tcW w:w="466" w:type="pct"/>
            <w:tcBorders>
              <w:top w:val="nil"/>
              <w:left w:val="nil"/>
              <w:bottom w:val="nil"/>
              <w:right w:val="nil"/>
            </w:tcBorders>
            <w:shd w:val="clear" w:color="auto" w:fill="auto"/>
            <w:noWrap/>
            <w:vAlign w:val="center"/>
          </w:tcPr>
          <w:p w14:paraId="18968CA2" w14:textId="7508C848" w:rsidR="00B75886" w:rsidRPr="0061266A" w:rsidRDefault="00B75886" w:rsidP="00B75886">
            <w:pPr>
              <w:jc w:val="right"/>
              <w:rPr>
                <w:rFonts w:ascii="CAIXA Std Book" w:hAnsi="CAIXA Std Book" w:cs="Calibri"/>
                <w:color w:val="005CA9"/>
                <w:sz w:val="13"/>
                <w:szCs w:val="13"/>
              </w:rPr>
            </w:pPr>
            <w:r w:rsidRPr="0061266A">
              <w:rPr>
                <w:rFonts w:ascii="CAIXA Std Book" w:hAnsi="CAIXA Std Book" w:cs="Calibri"/>
                <w:color w:val="005CA9"/>
                <w:sz w:val="13"/>
                <w:szCs w:val="13"/>
              </w:rPr>
              <w:t>(8.082)</w:t>
            </w:r>
          </w:p>
        </w:tc>
        <w:tc>
          <w:tcPr>
            <w:tcW w:w="353" w:type="pct"/>
            <w:tcBorders>
              <w:top w:val="nil"/>
              <w:left w:val="nil"/>
              <w:bottom w:val="nil"/>
              <w:right w:val="nil"/>
            </w:tcBorders>
            <w:shd w:val="clear" w:color="auto" w:fill="auto"/>
            <w:noWrap/>
            <w:vAlign w:val="center"/>
          </w:tcPr>
          <w:p w14:paraId="629DDC52" w14:textId="0FC14258" w:rsidR="00B75886" w:rsidRPr="0061266A" w:rsidRDefault="00B75886" w:rsidP="00B75886">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5D1A1BD7" w14:textId="18B08D6E" w:rsidR="00B75886" w:rsidRPr="0061266A" w:rsidRDefault="00B75886" w:rsidP="00B75886">
            <w:pPr>
              <w:jc w:val="right"/>
              <w:rPr>
                <w:rFonts w:ascii="CAIXA Std Book" w:hAnsi="CAIXA Std Book" w:cs="Calibri"/>
                <w:color w:val="005CA9"/>
                <w:sz w:val="13"/>
                <w:szCs w:val="13"/>
              </w:rPr>
            </w:pPr>
            <w:r w:rsidRPr="0061266A">
              <w:rPr>
                <w:rFonts w:ascii="CAIXA Std Book" w:hAnsi="CAIXA Std Book" w:cs="Calibri"/>
                <w:color w:val="005CA9"/>
                <w:sz w:val="13"/>
                <w:szCs w:val="13"/>
              </w:rPr>
              <w:t>(240.022)</w:t>
            </w:r>
          </w:p>
        </w:tc>
      </w:tr>
      <w:tr w:rsidR="00611773" w:rsidRPr="00ED3594" w14:paraId="4400531E" w14:textId="77777777" w:rsidTr="00B75886">
        <w:trPr>
          <w:trHeight w:val="227"/>
        </w:trPr>
        <w:tc>
          <w:tcPr>
            <w:tcW w:w="1275" w:type="pct"/>
            <w:tcBorders>
              <w:top w:val="nil"/>
              <w:left w:val="nil"/>
            </w:tcBorders>
            <w:shd w:val="clear" w:color="auto" w:fill="auto"/>
            <w:vAlign w:val="center"/>
          </w:tcPr>
          <w:p w14:paraId="31C91B77" w14:textId="70870405"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Pessoal (</w:t>
            </w:r>
            <w:r w:rsidR="00142C85" w:rsidRPr="0061266A">
              <w:rPr>
                <w:rFonts w:ascii="CAIXA Std Book" w:hAnsi="CAIXA Std Book" w:cs="Calibri"/>
                <w:color w:val="005CA9"/>
                <w:sz w:val="13"/>
                <w:szCs w:val="13"/>
              </w:rPr>
              <w:t>7</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0B2F62CD" w14:textId="7BC209BC" w:rsidR="00611773" w:rsidRPr="0061266A" w:rsidRDefault="00611773" w:rsidP="009E0B81">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33EDF949" w14:textId="3830B21C" w:rsidR="00611773" w:rsidRPr="0061266A" w:rsidRDefault="00611773" w:rsidP="009E0B81">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4B8142CE" w14:textId="53CCAF61" w:rsidR="00611773" w:rsidRPr="0061266A" w:rsidRDefault="00611773" w:rsidP="009E0B81">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38ECB825" w14:textId="7EE50BB3"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(298.899)</w:t>
            </w:r>
          </w:p>
        </w:tc>
        <w:tc>
          <w:tcPr>
            <w:tcW w:w="429" w:type="pct"/>
            <w:tcBorders>
              <w:top w:val="nil"/>
              <w:left w:val="nil"/>
              <w:bottom w:val="nil"/>
              <w:right w:val="nil"/>
            </w:tcBorders>
            <w:shd w:val="clear" w:color="auto" w:fill="auto"/>
            <w:noWrap/>
            <w:vAlign w:val="center"/>
          </w:tcPr>
          <w:p w14:paraId="6C613F14" w14:textId="388E952B"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69BDC1B9" w14:textId="2564BA79"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2FBDBFEF" w14:textId="09E38D27"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1D78F29E" w14:textId="283834C0"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(281.573)</w:t>
            </w:r>
          </w:p>
        </w:tc>
      </w:tr>
      <w:tr w:rsidR="00611773" w:rsidRPr="00ED3594" w14:paraId="74E4DF62" w14:textId="77777777" w:rsidTr="00B75886">
        <w:trPr>
          <w:trHeight w:val="227"/>
        </w:trPr>
        <w:tc>
          <w:tcPr>
            <w:tcW w:w="1275" w:type="pct"/>
            <w:tcBorders>
              <w:top w:val="nil"/>
              <w:left w:val="nil"/>
            </w:tcBorders>
            <w:shd w:val="clear" w:color="auto" w:fill="auto"/>
            <w:vAlign w:val="center"/>
          </w:tcPr>
          <w:p w14:paraId="5B8176D2" w14:textId="53945F01"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Administrativas (</w:t>
            </w:r>
            <w:r w:rsidR="00142C85" w:rsidRPr="0061266A">
              <w:rPr>
                <w:rFonts w:ascii="CAIXA Std Book" w:hAnsi="CAIXA Std Book" w:cs="Calibri"/>
                <w:color w:val="005CA9"/>
                <w:sz w:val="13"/>
                <w:szCs w:val="13"/>
              </w:rPr>
              <w:t>8</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10B836BA" w14:textId="69CDB846" w:rsidR="00611773" w:rsidRPr="0061266A" w:rsidRDefault="00611773" w:rsidP="009E0B81">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06182849" w14:textId="26B66646" w:rsidR="00611773" w:rsidRPr="0061266A" w:rsidRDefault="00611773" w:rsidP="009E0B81">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67CE1A29" w14:textId="0D26119C" w:rsidR="00611773" w:rsidRPr="0061266A" w:rsidRDefault="00611773" w:rsidP="009E0B81">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68CE8616" w14:textId="70DAC65A"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(9.025)</w:t>
            </w:r>
          </w:p>
        </w:tc>
        <w:tc>
          <w:tcPr>
            <w:tcW w:w="429" w:type="pct"/>
            <w:tcBorders>
              <w:top w:val="nil"/>
              <w:left w:val="nil"/>
              <w:bottom w:val="nil"/>
              <w:right w:val="nil"/>
            </w:tcBorders>
            <w:shd w:val="clear" w:color="auto" w:fill="auto"/>
            <w:noWrap/>
            <w:vAlign w:val="center"/>
          </w:tcPr>
          <w:p w14:paraId="55FAE91C" w14:textId="05330B9A"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15CDBF53" w14:textId="3E29C24E"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11319910" w14:textId="79127D4B"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36C9C059" w14:textId="0157C31A"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(10.008)</w:t>
            </w:r>
          </w:p>
        </w:tc>
      </w:tr>
      <w:tr w:rsidR="00611773" w:rsidRPr="00ED3594" w14:paraId="106F7B1B" w14:textId="77777777" w:rsidTr="00B75886">
        <w:trPr>
          <w:trHeight w:val="227"/>
        </w:trPr>
        <w:tc>
          <w:tcPr>
            <w:tcW w:w="1275" w:type="pct"/>
            <w:tcBorders>
              <w:top w:val="nil"/>
              <w:left w:val="nil"/>
              <w:bottom w:val="single" w:sz="4" w:space="0" w:color="F79646" w:themeColor="accent6"/>
            </w:tcBorders>
            <w:shd w:val="clear" w:color="auto" w:fill="auto"/>
            <w:vAlign w:val="center"/>
          </w:tcPr>
          <w:p w14:paraId="0B5AB6A1" w14:textId="38137A60"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Outras despesas operacionais (</w:t>
            </w:r>
            <w:r w:rsidR="00142C85" w:rsidRPr="0061266A">
              <w:rPr>
                <w:rFonts w:ascii="CAIXA Std Book" w:hAnsi="CAIXA Std Book" w:cs="Calibri"/>
                <w:color w:val="005CA9"/>
                <w:sz w:val="13"/>
                <w:szCs w:val="13"/>
              </w:rPr>
              <w:t>9</w:t>
            </w:r>
            <w:r w:rsidRPr="0061266A">
              <w:rPr>
                <w:rFonts w:ascii="CAIXA Std Book" w:hAnsi="CAIXA Std Book" w:cs="Calibri"/>
                <w:color w:val="005CA9"/>
                <w:sz w:val="13"/>
                <w:szCs w:val="13"/>
              </w:rPr>
              <w:t>)</w:t>
            </w:r>
          </w:p>
        </w:tc>
        <w:tc>
          <w:tcPr>
            <w:tcW w:w="511" w:type="pct"/>
            <w:tcBorders>
              <w:top w:val="nil"/>
              <w:left w:val="nil"/>
              <w:bottom w:val="single" w:sz="4" w:space="0" w:color="F39200"/>
              <w:right w:val="nil"/>
            </w:tcBorders>
            <w:shd w:val="clear" w:color="auto" w:fill="auto"/>
            <w:noWrap/>
            <w:vAlign w:val="center"/>
          </w:tcPr>
          <w:p w14:paraId="321CF410" w14:textId="6EE1622C"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(172.636)</w:t>
            </w:r>
          </w:p>
        </w:tc>
        <w:tc>
          <w:tcPr>
            <w:tcW w:w="511" w:type="pct"/>
            <w:tcBorders>
              <w:top w:val="nil"/>
              <w:left w:val="nil"/>
              <w:bottom w:val="single" w:sz="4" w:space="0" w:color="F39200"/>
              <w:right w:val="nil"/>
            </w:tcBorders>
            <w:shd w:val="clear" w:color="auto" w:fill="auto"/>
            <w:noWrap/>
            <w:vAlign w:val="center"/>
          </w:tcPr>
          <w:p w14:paraId="1BCBDEC9" w14:textId="6C65895B"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(246.957)</w:t>
            </w:r>
          </w:p>
        </w:tc>
        <w:tc>
          <w:tcPr>
            <w:tcW w:w="538" w:type="pct"/>
            <w:tcBorders>
              <w:top w:val="nil"/>
              <w:left w:val="nil"/>
              <w:bottom w:val="single" w:sz="4" w:space="0" w:color="F39200"/>
              <w:right w:val="nil"/>
            </w:tcBorders>
            <w:shd w:val="clear" w:color="auto" w:fill="auto"/>
            <w:noWrap/>
            <w:vAlign w:val="center"/>
          </w:tcPr>
          <w:p w14:paraId="772E77BE" w14:textId="3018CC92"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(156.366)</w:t>
            </w:r>
          </w:p>
        </w:tc>
        <w:tc>
          <w:tcPr>
            <w:tcW w:w="512" w:type="pct"/>
            <w:tcBorders>
              <w:top w:val="nil"/>
              <w:left w:val="nil"/>
              <w:bottom w:val="single" w:sz="4" w:space="0" w:color="F39200"/>
            </w:tcBorders>
            <w:shd w:val="clear" w:color="auto" w:fill="auto"/>
            <w:noWrap/>
            <w:vAlign w:val="center"/>
          </w:tcPr>
          <w:p w14:paraId="4CB4B31A" w14:textId="60A81382" w:rsidR="00611773" w:rsidRPr="0061266A" w:rsidRDefault="00142C85"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(9.263.478)</w:t>
            </w:r>
          </w:p>
        </w:tc>
        <w:tc>
          <w:tcPr>
            <w:tcW w:w="429" w:type="pct"/>
            <w:tcBorders>
              <w:top w:val="nil"/>
              <w:left w:val="nil"/>
              <w:bottom w:val="single" w:sz="4" w:space="0" w:color="F39200"/>
              <w:right w:val="nil"/>
            </w:tcBorders>
            <w:shd w:val="clear" w:color="auto" w:fill="auto"/>
            <w:noWrap/>
            <w:vAlign w:val="center"/>
          </w:tcPr>
          <w:p w14:paraId="4B47C8AF" w14:textId="3CE2DFB1"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(213.573)</w:t>
            </w:r>
          </w:p>
        </w:tc>
        <w:tc>
          <w:tcPr>
            <w:tcW w:w="466" w:type="pct"/>
            <w:tcBorders>
              <w:top w:val="nil"/>
              <w:left w:val="nil"/>
              <w:bottom w:val="single" w:sz="4" w:space="0" w:color="F39200"/>
              <w:right w:val="nil"/>
            </w:tcBorders>
            <w:shd w:val="clear" w:color="auto" w:fill="auto"/>
            <w:noWrap/>
            <w:vAlign w:val="center"/>
          </w:tcPr>
          <w:p w14:paraId="1BEAAC0E" w14:textId="7E939B93"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(252.051)</w:t>
            </w:r>
          </w:p>
        </w:tc>
        <w:tc>
          <w:tcPr>
            <w:tcW w:w="353" w:type="pct"/>
            <w:tcBorders>
              <w:top w:val="nil"/>
              <w:left w:val="nil"/>
              <w:bottom w:val="single" w:sz="4" w:space="0" w:color="F39200"/>
              <w:right w:val="nil"/>
            </w:tcBorders>
            <w:shd w:val="clear" w:color="auto" w:fill="auto"/>
            <w:noWrap/>
            <w:vAlign w:val="center"/>
          </w:tcPr>
          <w:p w14:paraId="14D75DB2" w14:textId="2AF341C8"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(9.804)</w:t>
            </w:r>
          </w:p>
        </w:tc>
        <w:tc>
          <w:tcPr>
            <w:tcW w:w="405" w:type="pct"/>
            <w:tcBorders>
              <w:top w:val="nil"/>
              <w:left w:val="nil"/>
              <w:bottom w:val="single" w:sz="4" w:space="0" w:color="F39200"/>
              <w:right w:val="nil"/>
            </w:tcBorders>
            <w:shd w:val="clear" w:color="auto" w:fill="auto"/>
            <w:noWrap/>
            <w:vAlign w:val="center"/>
          </w:tcPr>
          <w:p w14:paraId="25322984" w14:textId="1FCA5B5E"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(8.775.575)</w:t>
            </w:r>
          </w:p>
        </w:tc>
      </w:tr>
      <w:tr w:rsidR="00CD0B1E" w:rsidRPr="00ED3594" w14:paraId="2779C9DE" w14:textId="77777777" w:rsidTr="63DAFF68">
        <w:trPr>
          <w:trHeight w:val="227"/>
        </w:trPr>
        <w:tc>
          <w:tcPr>
            <w:tcW w:w="1275" w:type="pct"/>
            <w:tcBorders>
              <w:top w:val="nil"/>
              <w:left w:val="nil"/>
              <w:right w:val="nil"/>
            </w:tcBorders>
            <w:shd w:val="clear" w:color="auto" w:fill="auto"/>
            <w:vAlign w:val="center"/>
          </w:tcPr>
          <w:p w14:paraId="1FD27F98" w14:textId="77777777" w:rsidR="00CD0B1E" w:rsidRPr="0061266A" w:rsidRDefault="00CD0B1E">
            <w:pPr>
              <w:jc w:val="center"/>
              <w:rPr>
                <w:rFonts w:ascii="CAIXA Std Book" w:hAnsi="CAIXA Std Book" w:cs="Calibri"/>
                <w:color w:val="005CA9"/>
                <w:sz w:val="13"/>
                <w:szCs w:val="13"/>
              </w:rPr>
            </w:pPr>
          </w:p>
        </w:tc>
        <w:tc>
          <w:tcPr>
            <w:tcW w:w="2072" w:type="pct"/>
            <w:gridSpan w:val="4"/>
            <w:tcBorders>
              <w:top w:val="nil"/>
              <w:left w:val="nil"/>
              <w:bottom w:val="single" w:sz="4" w:space="0" w:color="F79646" w:themeColor="accent6"/>
            </w:tcBorders>
            <w:shd w:val="clear" w:color="auto" w:fill="auto"/>
            <w:noWrap/>
            <w:vAlign w:val="center"/>
          </w:tcPr>
          <w:p w14:paraId="6975BA51" w14:textId="4924FDA3" w:rsidR="00CD0B1E" w:rsidRPr="0061266A" w:rsidRDefault="00CD0B1E">
            <w:pPr>
              <w:jc w:val="center"/>
              <w:rPr>
                <w:rFonts w:ascii="CAIXA Std Book" w:hAnsi="CAIXA Std Book" w:cs="Calibri"/>
                <w:b/>
                <w:color w:val="005CA9"/>
                <w:sz w:val="13"/>
                <w:szCs w:val="13"/>
              </w:rPr>
            </w:pPr>
            <w:r w:rsidRPr="63DAFF68">
              <w:rPr>
                <w:rFonts w:ascii="CAIXA Std Book" w:hAnsi="CAIXA Std Book" w:cs="Calibri"/>
                <w:b/>
                <w:color w:val="005CA9"/>
                <w:sz w:val="13"/>
                <w:szCs w:val="13"/>
              </w:rPr>
              <w:t xml:space="preserve">Acumulado </w:t>
            </w:r>
            <w:r w:rsidR="686399CE" w:rsidRPr="63DAFF68">
              <w:rPr>
                <w:rFonts w:ascii="CAIXA Std Book" w:hAnsi="CAIXA Std Book" w:cs="Calibri"/>
                <w:b/>
                <w:bCs/>
                <w:color w:val="005CA9"/>
                <w:sz w:val="13"/>
                <w:szCs w:val="13"/>
              </w:rPr>
              <w:t>s</w:t>
            </w:r>
            <w:r w:rsidRPr="63DAFF68">
              <w:rPr>
                <w:rFonts w:ascii="CAIXA Std Book" w:hAnsi="CAIXA Std Book" w:cs="Calibri"/>
                <w:b/>
                <w:bCs/>
                <w:color w:val="005CA9"/>
                <w:sz w:val="13"/>
                <w:szCs w:val="13"/>
              </w:rPr>
              <w:t>etembro</w:t>
            </w:r>
            <w:r w:rsidRPr="63DAFF68">
              <w:rPr>
                <w:rFonts w:ascii="CAIXA Std Book" w:hAnsi="CAIXA Std Book" w:cs="Calibri"/>
                <w:b/>
                <w:color w:val="005CA9"/>
                <w:sz w:val="13"/>
                <w:szCs w:val="13"/>
              </w:rPr>
              <w:t xml:space="preserve"> - 202</w:t>
            </w:r>
            <w:r w:rsidR="00611773" w:rsidRPr="63DAFF68">
              <w:rPr>
                <w:rFonts w:ascii="CAIXA Std Book" w:hAnsi="CAIXA Std Book" w:cs="Calibri"/>
                <w:b/>
                <w:color w:val="005CA9"/>
                <w:sz w:val="13"/>
                <w:szCs w:val="13"/>
              </w:rPr>
              <w:t>4</w:t>
            </w:r>
          </w:p>
        </w:tc>
        <w:tc>
          <w:tcPr>
            <w:tcW w:w="1653" w:type="pct"/>
            <w:gridSpan w:val="4"/>
            <w:tcBorders>
              <w:top w:val="nil"/>
              <w:left w:val="nil"/>
              <w:bottom w:val="single" w:sz="4" w:space="0" w:color="F79646" w:themeColor="accent6"/>
              <w:right w:val="nil"/>
            </w:tcBorders>
            <w:shd w:val="clear" w:color="auto" w:fill="auto"/>
            <w:noWrap/>
            <w:vAlign w:val="center"/>
          </w:tcPr>
          <w:p w14:paraId="647995EE" w14:textId="75844C17" w:rsidR="00CD0B1E" w:rsidRPr="0061266A" w:rsidRDefault="00CD0B1E">
            <w:pPr>
              <w:jc w:val="center"/>
              <w:rPr>
                <w:rFonts w:ascii="CAIXA Std Book" w:hAnsi="CAIXA Std Book" w:cs="Calibri"/>
                <w:color w:val="005CA9"/>
                <w:sz w:val="13"/>
                <w:szCs w:val="13"/>
              </w:rPr>
            </w:pPr>
            <w:r w:rsidRPr="63DAFF68">
              <w:rPr>
                <w:rFonts w:ascii="CAIXA Std Book" w:hAnsi="CAIXA Std Book" w:cs="Calibri"/>
                <w:b/>
                <w:color w:val="005CA9"/>
                <w:sz w:val="13"/>
                <w:szCs w:val="13"/>
              </w:rPr>
              <w:t xml:space="preserve">Acumulado </w:t>
            </w:r>
            <w:r w:rsidR="70BCEA1D" w:rsidRPr="63DAFF68">
              <w:rPr>
                <w:rFonts w:ascii="CAIXA Std Book" w:hAnsi="CAIXA Std Book" w:cs="Calibri"/>
                <w:b/>
                <w:bCs/>
                <w:color w:val="005CA9"/>
                <w:sz w:val="13"/>
                <w:szCs w:val="13"/>
              </w:rPr>
              <w:t>s</w:t>
            </w:r>
            <w:r w:rsidRPr="63DAFF68">
              <w:rPr>
                <w:rFonts w:ascii="CAIXA Std Book" w:hAnsi="CAIXA Std Book" w:cs="Calibri"/>
                <w:b/>
                <w:bCs/>
                <w:color w:val="005CA9"/>
                <w:sz w:val="13"/>
                <w:szCs w:val="13"/>
              </w:rPr>
              <w:t>etembro</w:t>
            </w:r>
            <w:r w:rsidRPr="63DAFF68">
              <w:rPr>
                <w:rFonts w:ascii="CAIXA Std Book" w:hAnsi="CAIXA Std Book" w:cs="Calibri"/>
                <w:b/>
                <w:color w:val="005CA9"/>
                <w:sz w:val="13"/>
                <w:szCs w:val="13"/>
              </w:rPr>
              <w:t xml:space="preserve"> - 202</w:t>
            </w:r>
            <w:r w:rsidR="00611773" w:rsidRPr="63DAFF68">
              <w:rPr>
                <w:rFonts w:ascii="CAIXA Std Book" w:hAnsi="CAIXA Std Book" w:cs="Calibri"/>
                <w:b/>
                <w:color w:val="005CA9"/>
                <w:sz w:val="13"/>
                <w:szCs w:val="13"/>
              </w:rPr>
              <w:t>3</w:t>
            </w:r>
          </w:p>
        </w:tc>
      </w:tr>
      <w:tr w:rsidR="00611773" w:rsidRPr="00ED3594" w14:paraId="7D4B8826" w14:textId="77777777" w:rsidTr="00B75886">
        <w:trPr>
          <w:trHeight w:val="227"/>
        </w:trPr>
        <w:tc>
          <w:tcPr>
            <w:tcW w:w="1275" w:type="pct"/>
            <w:tcBorders>
              <w:top w:val="single" w:sz="4" w:space="0" w:color="F79646" w:themeColor="accent6"/>
              <w:left w:val="nil"/>
              <w:bottom w:val="single" w:sz="4" w:space="0" w:color="F79646" w:themeColor="accent6"/>
            </w:tcBorders>
            <w:shd w:val="clear" w:color="auto" w:fill="auto"/>
            <w:vAlign w:val="center"/>
          </w:tcPr>
          <w:p w14:paraId="06420D8A" w14:textId="646F72AB"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b/>
                <w:color w:val="005CA9"/>
                <w:sz w:val="13"/>
                <w:szCs w:val="13"/>
              </w:rPr>
              <w:t>RECEITAS</w:t>
            </w:r>
          </w:p>
        </w:tc>
        <w:tc>
          <w:tcPr>
            <w:tcW w:w="511" w:type="pct"/>
            <w:tcBorders>
              <w:top w:val="single" w:sz="4" w:space="0" w:color="F39200"/>
              <w:left w:val="nil"/>
              <w:bottom w:val="single" w:sz="4" w:space="0" w:color="F39200"/>
              <w:right w:val="nil"/>
            </w:tcBorders>
            <w:shd w:val="clear" w:color="auto" w:fill="auto"/>
            <w:noWrap/>
            <w:vAlign w:val="center"/>
          </w:tcPr>
          <w:p w14:paraId="2F0E09FA" w14:textId="631074E5"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1.831.259 </w:t>
            </w:r>
          </w:p>
        </w:tc>
        <w:tc>
          <w:tcPr>
            <w:tcW w:w="511" w:type="pct"/>
            <w:tcBorders>
              <w:top w:val="single" w:sz="4" w:space="0" w:color="F39200"/>
              <w:left w:val="nil"/>
              <w:bottom w:val="single" w:sz="4" w:space="0" w:color="F39200"/>
              <w:right w:val="nil"/>
            </w:tcBorders>
            <w:shd w:val="clear" w:color="auto" w:fill="auto"/>
            <w:noWrap/>
            <w:vAlign w:val="center"/>
          </w:tcPr>
          <w:p w14:paraId="48A1810E" w14:textId="7618EC74"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648.281 </w:t>
            </w:r>
          </w:p>
        </w:tc>
        <w:tc>
          <w:tcPr>
            <w:tcW w:w="538" w:type="pct"/>
            <w:tcBorders>
              <w:top w:val="single" w:sz="4" w:space="0" w:color="F39200"/>
              <w:left w:val="nil"/>
              <w:bottom w:val="single" w:sz="4" w:space="0" w:color="F39200"/>
              <w:right w:val="nil"/>
            </w:tcBorders>
            <w:shd w:val="clear" w:color="auto" w:fill="auto"/>
            <w:noWrap/>
            <w:vAlign w:val="center"/>
          </w:tcPr>
          <w:p w14:paraId="76E0C9A1" w14:textId="2A0CF845"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782.168 </w:t>
            </w:r>
          </w:p>
        </w:tc>
        <w:tc>
          <w:tcPr>
            <w:tcW w:w="512" w:type="pct"/>
            <w:tcBorders>
              <w:top w:val="single" w:sz="4" w:space="0" w:color="F39200"/>
              <w:left w:val="nil"/>
              <w:bottom w:val="single" w:sz="4" w:space="0" w:color="F39200"/>
            </w:tcBorders>
            <w:shd w:val="clear" w:color="auto" w:fill="auto"/>
            <w:noWrap/>
            <w:vAlign w:val="center"/>
          </w:tcPr>
          <w:p w14:paraId="28A413A2" w14:textId="028CE342"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10.183.156 </w:t>
            </w:r>
          </w:p>
        </w:tc>
        <w:tc>
          <w:tcPr>
            <w:tcW w:w="429" w:type="pct"/>
            <w:tcBorders>
              <w:top w:val="single" w:sz="4" w:space="0" w:color="F39200"/>
              <w:left w:val="nil"/>
              <w:bottom w:val="single" w:sz="4" w:space="0" w:color="F39200"/>
              <w:right w:val="nil"/>
            </w:tcBorders>
            <w:shd w:val="clear" w:color="auto" w:fill="auto"/>
            <w:noWrap/>
            <w:vAlign w:val="center"/>
          </w:tcPr>
          <w:p w14:paraId="3992084A" w14:textId="5985FB6C"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1.782.364</w:t>
            </w:r>
          </w:p>
        </w:tc>
        <w:tc>
          <w:tcPr>
            <w:tcW w:w="466" w:type="pct"/>
            <w:tcBorders>
              <w:top w:val="single" w:sz="4" w:space="0" w:color="F39200"/>
              <w:left w:val="nil"/>
              <w:bottom w:val="single" w:sz="4" w:space="0" w:color="F39200"/>
              <w:right w:val="nil"/>
            </w:tcBorders>
            <w:shd w:val="clear" w:color="auto" w:fill="auto"/>
            <w:noWrap/>
            <w:vAlign w:val="center"/>
          </w:tcPr>
          <w:p w14:paraId="3254E1F0" w14:textId="3DC38D57"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645.598</w:t>
            </w:r>
          </w:p>
        </w:tc>
        <w:tc>
          <w:tcPr>
            <w:tcW w:w="353" w:type="pct"/>
            <w:tcBorders>
              <w:top w:val="single" w:sz="4" w:space="0" w:color="F39200"/>
              <w:left w:val="nil"/>
              <w:bottom w:val="single" w:sz="4" w:space="0" w:color="F39200"/>
              <w:right w:val="nil"/>
            </w:tcBorders>
            <w:shd w:val="clear" w:color="auto" w:fill="auto"/>
            <w:noWrap/>
            <w:vAlign w:val="center"/>
          </w:tcPr>
          <w:p w14:paraId="7D6C92F8" w14:textId="5B055CA8"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697.583</w:t>
            </w:r>
          </w:p>
        </w:tc>
        <w:tc>
          <w:tcPr>
            <w:tcW w:w="405" w:type="pct"/>
            <w:tcBorders>
              <w:top w:val="single" w:sz="4" w:space="0" w:color="F39200"/>
              <w:left w:val="nil"/>
              <w:bottom w:val="single" w:sz="4" w:space="0" w:color="F39200"/>
              <w:right w:val="nil"/>
            </w:tcBorders>
            <w:shd w:val="clear" w:color="auto" w:fill="auto"/>
            <w:noWrap/>
            <w:vAlign w:val="center"/>
          </w:tcPr>
          <w:p w14:paraId="494F2BAE" w14:textId="2CA7AAD3"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10.239.708</w:t>
            </w:r>
          </w:p>
        </w:tc>
      </w:tr>
      <w:tr w:rsidR="00611773" w:rsidRPr="00ED3594" w14:paraId="00209E3B" w14:textId="77777777" w:rsidTr="00B75886">
        <w:trPr>
          <w:trHeight w:val="227"/>
        </w:trPr>
        <w:tc>
          <w:tcPr>
            <w:tcW w:w="1275" w:type="pct"/>
            <w:tcBorders>
              <w:top w:val="nil"/>
              <w:left w:val="nil"/>
            </w:tcBorders>
            <w:shd w:val="clear" w:color="auto" w:fill="auto"/>
            <w:vAlign w:val="center"/>
          </w:tcPr>
          <w:p w14:paraId="55B3271E" w14:textId="30340FD2"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 xml:space="preserve">Resultado com títulos e valores mobiliários </w:t>
            </w:r>
          </w:p>
        </w:tc>
        <w:tc>
          <w:tcPr>
            <w:tcW w:w="511" w:type="pct"/>
            <w:tcBorders>
              <w:top w:val="nil"/>
              <w:left w:val="nil"/>
              <w:bottom w:val="nil"/>
              <w:right w:val="nil"/>
            </w:tcBorders>
            <w:shd w:val="clear" w:color="auto" w:fill="auto"/>
            <w:noWrap/>
            <w:vAlign w:val="center"/>
          </w:tcPr>
          <w:p w14:paraId="54F099EA" w14:textId="36A968FD"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2D4D950E" w14:textId="193D6319"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145BF4E8" w14:textId="6448427A"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26CF3250" w14:textId="6B81B8EC" w:rsidR="00611773" w:rsidRPr="0061266A" w:rsidRDefault="003E7B40"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429" w:type="pct"/>
            <w:tcBorders>
              <w:top w:val="nil"/>
              <w:left w:val="nil"/>
              <w:bottom w:val="nil"/>
              <w:right w:val="nil"/>
            </w:tcBorders>
            <w:shd w:val="clear" w:color="auto" w:fill="auto"/>
            <w:noWrap/>
            <w:vAlign w:val="center"/>
          </w:tcPr>
          <w:p w14:paraId="75C9EC38" w14:textId="3EF66B35" w:rsidR="00611773" w:rsidRPr="0061266A" w:rsidRDefault="00611773" w:rsidP="00611773">
            <w:pPr>
              <w:jc w:val="center"/>
              <w:rPr>
                <w:rStyle w:val="normaltextrun"/>
                <w:rFonts w:ascii="CAIXA Std Book" w:hAnsi="CAIXA Std Book" w:cs="Segoe UI"/>
                <w:color w:val="005CA9"/>
                <w:sz w:val="13"/>
                <w:szCs w:val="13"/>
              </w:rPr>
            </w:pPr>
            <w:r w:rsidRPr="0061266A">
              <w:rPr>
                <w:rFonts w:ascii="CAIXA Std Book" w:hAnsi="CAIXA Std Book" w:cs="Calibri"/>
                <w:b/>
                <w:color w:val="005CA9"/>
                <w:sz w:val="13"/>
                <w:szCs w:val="13"/>
              </w:rPr>
              <w:t>-</w:t>
            </w:r>
          </w:p>
        </w:tc>
        <w:tc>
          <w:tcPr>
            <w:tcW w:w="466" w:type="pct"/>
            <w:tcBorders>
              <w:top w:val="nil"/>
              <w:left w:val="nil"/>
              <w:bottom w:val="nil"/>
              <w:right w:val="nil"/>
            </w:tcBorders>
            <w:shd w:val="clear" w:color="auto" w:fill="auto"/>
            <w:noWrap/>
            <w:vAlign w:val="center"/>
          </w:tcPr>
          <w:p w14:paraId="5E781348" w14:textId="3B4454DB" w:rsidR="00611773" w:rsidRPr="0061266A" w:rsidRDefault="00611773" w:rsidP="00611773">
            <w:pPr>
              <w:jc w:val="center"/>
              <w:rPr>
                <w:rStyle w:val="normaltextrun"/>
                <w:rFonts w:ascii="CAIXA Std Book" w:hAnsi="CAIXA Std Book" w:cs="Segoe UI"/>
                <w:color w:val="005CA9"/>
                <w:sz w:val="13"/>
                <w:szCs w:val="13"/>
              </w:rPr>
            </w:pPr>
            <w:r w:rsidRPr="0061266A">
              <w:rPr>
                <w:rFonts w:ascii="CAIXA Std Book" w:hAnsi="CAIXA Std Book" w:cs="Calibri"/>
                <w:b/>
                <w:color w:val="005CA9"/>
                <w:sz w:val="13"/>
                <w:szCs w:val="13"/>
              </w:rPr>
              <w:t>-</w:t>
            </w:r>
          </w:p>
        </w:tc>
        <w:tc>
          <w:tcPr>
            <w:tcW w:w="353" w:type="pct"/>
            <w:tcBorders>
              <w:top w:val="nil"/>
              <w:left w:val="nil"/>
              <w:bottom w:val="nil"/>
              <w:right w:val="nil"/>
            </w:tcBorders>
            <w:shd w:val="clear" w:color="auto" w:fill="auto"/>
            <w:noWrap/>
            <w:vAlign w:val="center"/>
          </w:tcPr>
          <w:p w14:paraId="3F88A392" w14:textId="658352F8" w:rsidR="00611773" w:rsidRPr="0061266A" w:rsidRDefault="00611773" w:rsidP="00611773">
            <w:pPr>
              <w:jc w:val="center"/>
              <w:rPr>
                <w:rStyle w:val="normaltextrun"/>
                <w:rFonts w:ascii="CAIXA Std Book" w:hAnsi="CAIXA Std Book" w:cs="Segoe UI"/>
                <w:color w:val="005CA9"/>
                <w:sz w:val="13"/>
                <w:szCs w:val="13"/>
              </w:rPr>
            </w:pPr>
            <w:r w:rsidRPr="0061266A">
              <w:rPr>
                <w:rFonts w:ascii="CAIXA Std Book" w:hAnsi="CAIXA Std Book" w:cs="Calibri"/>
                <w:b/>
                <w:color w:val="005CA9"/>
                <w:sz w:val="13"/>
                <w:szCs w:val="13"/>
              </w:rPr>
              <w:t>-</w:t>
            </w:r>
          </w:p>
        </w:tc>
        <w:tc>
          <w:tcPr>
            <w:tcW w:w="405" w:type="pct"/>
            <w:tcBorders>
              <w:top w:val="nil"/>
              <w:left w:val="nil"/>
              <w:bottom w:val="nil"/>
              <w:right w:val="nil"/>
            </w:tcBorders>
            <w:shd w:val="clear" w:color="auto" w:fill="auto"/>
            <w:noWrap/>
            <w:vAlign w:val="center"/>
          </w:tcPr>
          <w:p w14:paraId="77F7FFE3" w14:textId="43C59E32" w:rsidR="00611773" w:rsidRPr="0061266A" w:rsidRDefault="00611773" w:rsidP="00611773">
            <w:pPr>
              <w:jc w:val="right"/>
              <w:rPr>
                <w:rStyle w:val="normaltextrun"/>
                <w:rFonts w:ascii="CAIXA Std Book" w:hAnsi="CAIXA Std Book" w:cs="Segoe UI"/>
                <w:color w:val="005CA9"/>
                <w:sz w:val="13"/>
                <w:szCs w:val="13"/>
              </w:rPr>
            </w:pPr>
            <w:r w:rsidRPr="0061266A">
              <w:rPr>
                <w:rFonts w:ascii="CAIXA Std Book" w:hAnsi="CAIXA Std Book" w:cs="Calibri"/>
                <w:color w:val="005CA9"/>
                <w:sz w:val="13"/>
                <w:szCs w:val="13"/>
              </w:rPr>
              <w:t>13.336</w:t>
            </w:r>
          </w:p>
        </w:tc>
      </w:tr>
      <w:tr w:rsidR="00611773" w:rsidRPr="00ED3594" w14:paraId="61FC377B" w14:textId="77777777" w:rsidTr="00B75886">
        <w:trPr>
          <w:trHeight w:val="227"/>
        </w:trPr>
        <w:tc>
          <w:tcPr>
            <w:tcW w:w="1275" w:type="pct"/>
            <w:tcBorders>
              <w:top w:val="nil"/>
              <w:left w:val="nil"/>
            </w:tcBorders>
            <w:shd w:val="clear" w:color="auto" w:fill="auto"/>
            <w:vAlign w:val="center"/>
          </w:tcPr>
          <w:p w14:paraId="7E62ED29" w14:textId="1F14E6DE"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Rendas com prestação de serviços (</w:t>
            </w:r>
            <w:r w:rsidR="0061266A" w:rsidRPr="0061266A">
              <w:rPr>
                <w:rFonts w:ascii="CAIXA Std Book" w:hAnsi="CAIXA Std Book" w:cs="Calibri"/>
                <w:color w:val="005CA9"/>
                <w:sz w:val="13"/>
                <w:szCs w:val="13"/>
              </w:rPr>
              <w:t>1 a 4</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343132C9" w14:textId="406BC186"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1.116.176 </w:t>
            </w:r>
          </w:p>
        </w:tc>
        <w:tc>
          <w:tcPr>
            <w:tcW w:w="511" w:type="pct"/>
            <w:tcBorders>
              <w:top w:val="nil"/>
              <w:left w:val="nil"/>
              <w:bottom w:val="nil"/>
              <w:right w:val="nil"/>
            </w:tcBorders>
            <w:shd w:val="clear" w:color="auto" w:fill="auto"/>
            <w:noWrap/>
            <w:vAlign w:val="center"/>
          </w:tcPr>
          <w:p w14:paraId="5E7618AB" w14:textId="7C31EB96"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638.549 </w:t>
            </w:r>
          </w:p>
        </w:tc>
        <w:tc>
          <w:tcPr>
            <w:tcW w:w="538" w:type="pct"/>
            <w:tcBorders>
              <w:top w:val="nil"/>
              <w:left w:val="nil"/>
              <w:bottom w:val="nil"/>
              <w:right w:val="nil"/>
            </w:tcBorders>
            <w:shd w:val="clear" w:color="auto" w:fill="auto"/>
            <w:noWrap/>
            <w:vAlign w:val="center"/>
          </w:tcPr>
          <w:p w14:paraId="739D352E" w14:textId="6D1F6739"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781.987 </w:t>
            </w:r>
          </w:p>
        </w:tc>
        <w:tc>
          <w:tcPr>
            <w:tcW w:w="512" w:type="pct"/>
            <w:tcBorders>
              <w:top w:val="nil"/>
              <w:left w:val="nil"/>
              <w:bottom w:val="nil"/>
            </w:tcBorders>
            <w:shd w:val="clear" w:color="auto" w:fill="auto"/>
            <w:noWrap/>
            <w:vAlign w:val="center"/>
          </w:tcPr>
          <w:p w14:paraId="710E167A" w14:textId="5A4B9C27"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3.595.626 </w:t>
            </w:r>
          </w:p>
        </w:tc>
        <w:tc>
          <w:tcPr>
            <w:tcW w:w="429" w:type="pct"/>
            <w:tcBorders>
              <w:top w:val="nil"/>
              <w:left w:val="nil"/>
              <w:bottom w:val="nil"/>
              <w:right w:val="nil"/>
            </w:tcBorders>
            <w:shd w:val="clear" w:color="auto" w:fill="auto"/>
            <w:noWrap/>
            <w:vAlign w:val="center"/>
          </w:tcPr>
          <w:p w14:paraId="44812E65" w14:textId="74B77960"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918.221</w:t>
            </w:r>
          </w:p>
        </w:tc>
        <w:tc>
          <w:tcPr>
            <w:tcW w:w="466" w:type="pct"/>
            <w:tcBorders>
              <w:top w:val="nil"/>
              <w:left w:val="nil"/>
              <w:bottom w:val="nil"/>
              <w:right w:val="nil"/>
            </w:tcBorders>
            <w:shd w:val="clear" w:color="auto" w:fill="auto"/>
            <w:noWrap/>
            <w:vAlign w:val="center"/>
          </w:tcPr>
          <w:p w14:paraId="2ADDBE12" w14:textId="64CA00FE"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644.247</w:t>
            </w:r>
          </w:p>
        </w:tc>
        <w:tc>
          <w:tcPr>
            <w:tcW w:w="353" w:type="pct"/>
            <w:tcBorders>
              <w:top w:val="nil"/>
              <w:left w:val="nil"/>
              <w:bottom w:val="nil"/>
              <w:right w:val="nil"/>
            </w:tcBorders>
            <w:shd w:val="clear" w:color="auto" w:fill="auto"/>
            <w:noWrap/>
            <w:vAlign w:val="center"/>
          </w:tcPr>
          <w:p w14:paraId="17D1892A" w14:textId="52D46A74"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697.583</w:t>
            </w:r>
          </w:p>
        </w:tc>
        <w:tc>
          <w:tcPr>
            <w:tcW w:w="405" w:type="pct"/>
            <w:tcBorders>
              <w:top w:val="nil"/>
              <w:left w:val="nil"/>
              <w:bottom w:val="nil"/>
              <w:right w:val="nil"/>
            </w:tcBorders>
            <w:shd w:val="clear" w:color="auto" w:fill="auto"/>
            <w:noWrap/>
            <w:vAlign w:val="center"/>
          </w:tcPr>
          <w:p w14:paraId="5C87D4D1" w14:textId="62B13B16"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4.056.978</w:t>
            </w:r>
          </w:p>
        </w:tc>
      </w:tr>
      <w:tr w:rsidR="00611773" w:rsidRPr="00ED3594" w14:paraId="3313953B" w14:textId="77777777" w:rsidTr="00B75886">
        <w:trPr>
          <w:trHeight w:val="227"/>
        </w:trPr>
        <w:tc>
          <w:tcPr>
            <w:tcW w:w="1275" w:type="pct"/>
            <w:tcBorders>
              <w:top w:val="nil"/>
              <w:left w:val="nil"/>
            </w:tcBorders>
            <w:shd w:val="clear" w:color="auto" w:fill="auto"/>
            <w:vAlign w:val="center"/>
          </w:tcPr>
          <w:p w14:paraId="23E9568E" w14:textId="52ECE2FA"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Rendas com administração de fundos de investimento</w:t>
            </w:r>
          </w:p>
        </w:tc>
        <w:tc>
          <w:tcPr>
            <w:tcW w:w="511" w:type="pct"/>
            <w:tcBorders>
              <w:top w:val="nil"/>
              <w:left w:val="nil"/>
              <w:bottom w:val="nil"/>
              <w:right w:val="nil"/>
            </w:tcBorders>
            <w:shd w:val="clear" w:color="auto" w:fill="auto"/>
            <w:noWrap/>
            <w:vAlign w:val="center"/>
          </w:tcPr>
          <w:p w14:paraId="49AA5C81" w14:textId="1BCCB1C5"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27AB8F51" w14:textId="40B7B4BA"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7BA5D0B7" w14:textId="40027C61"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234508D3" w14:textId="120F34E3"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301.215 </w:t>
            </w:r>
          </w:p>
        </w:tc>
        <w:tc>
          <w:tcPr>
            <w:tcW w:w="429" w:type="pct"/>
            <w:tcBorders>
              <w:top w:val="nil"/>
              <w:left w:val="nil"/>
              <w:bottom w:val="nil"/>
              <w:right w:val="nil"/>
            </w:tcBorders>
            <w:shd w:val="clear" w:color="auto" w:fill="auto"/>
            <w:noWrap/>
            <w:vAlign w:val="center"/>
          </w:tcPr>
          <w:p w14:paraId="2A70425F" w14:textId="341E346F"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2FAF0770" w14:textId="58E1A1B7"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68BD0DC1" w14:textId="6EEC54EA"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37C59C8D" w14:textId="5BCE287F"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268.455</w:t>
            </w:r>
          </w:p>
        </w:tc>
      </w:tr>
      <w:tr w:rsidR="00611773" w:rsidRPr="00ED3594" w14:paraId="270A40F1" w14:textId="77777777" w:rsidTr="00B75886">
        <w:trPr>
          <w:trHeight w:val="227"/>
        </w:trPr>
        <w:tc>
          <w:tcPr>
            <w:tcW w:w="1275" w:type="pct"/>
            <w:tcBorders>
              <w:top w:val="nil"/>
              <w:left w:val="nil"/>
              <w:bottom w:val="single" w:sz="4" w:space="0" w:color="F79646" w:themeColor="accent6"/>
            </w:tcBorders>
            <w:shd w:val="clear" w:color="auto" w:fill="auto"/>
            <w:vAlign w:val="center"/>
          </w:tcPr>
          <w:p w14:paraId="1150C144" w14:textId="1C45AE22"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Outras receitas operacionais (</w:t>
            </w:r>
            <w:r w:rsidR="0061266A" w:rsidRPr="0061266A">
              <w:rPr>
                <w:rFonts w:ascii="CAIXA Std Book" w:hAnsi="CAIXA Std Book" w:cs="Calibri"/>
                <w:color w:val="005CA9"/>
                <w:sz w:val="13"/>
                <w:szCs w:val="13"/>
              </w:rPr>
              <w:t>5</w:t>
            </w:r>
            <w:r w:rsidRPr="0061266A">
              <w:rPr>
                <w:rFonts w:ascii="CAIXA Std Book" w:hAnsi="CAIXA Std Book" w:cs="Calibri"/>
                <w:color w:val="005CA9"/>
                <w:sz w:val="13"/>
                <w:szCs w:val="13"/>
              </w:rPr>
              <w:t>)</w:t>
            </w:r>
          </w:p>
        </w:tc>
        <w:tc>
          <w:tcPr>
            <w:tcW w:w="511" w:type="pct"/>
            <w:tcBorders>
              <w:top w:val="nil"/>
              <w:left w:val="nil"/>
              <w:bottom w:val="single" w:sz="4" w:space="0" w:color="F39200"/>
              <w:right w:val="nil"/>
            </w:tcBorders>
            <w:shd w:val="clear" w:color="auto" w:fill="auto"/>
            <w:noWrap/>
            <w:vAlign w:val="center"/>
          </w:tcPr>
          <w:p w14:paraId="62131675" w14:textId="0C1BE63E"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715.083 </w:t>
            </w:r>
          </w:p>
        </w:tc>
        <w:tc>
          <w:tcPr>
            <w:tcW w:w="511" w:type="pct"/>
            <w:tcBorders>
              <w:top w:val="nil"/>
              <w:left w:val="nil"/>
              <w:bottom w:val="single" w:sz="4" w:space="0" w:color="F39200"/>
              <w:right w:val="nil"/>
            </w:tcBorders>
            <w:shd w:val="clear" w:color="auto" w:fill="auto"/>
            <w:noWrap/>
            <w:vAlign w:val="center"/>
          </w:tcPr>
          <w:p w14:paraId="11516EA8" w14:textId="696579D4"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9.732 </w:t>
            </w:r>
          </w:p>
        </w:tc>
        <w:tc>
          <w:tcPr>
            <w:tcW w:w="538" w:type="pct"/>
            <w:tcBorders>
              <w:top w:val="nil"/>
              <w:left w:val="nil"/>
              <w:bottom w:val="single" w:sz="4" w:space="0" w:color="F39200"/>
              <w:right w:val="nil"/>
            </w:tcBorders>
            <w:shd w:val="clear" w:color="auto" w:fill="auto"/>
            <w:noWrap/>
            <w:vAlign w:val="center"/>
          </w:tcPr>
          <w:p w14:paraId="7C0EE8F0" w14:textId="0C56848B"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181 </w:t>
            </w:r>
          </w:p>
        </w:tc>
        <w:tc>
          <w:tcPr>
            <w:tcW w:w="512" w:type="pct"/>
            <w:tcBorders>
              <w:top w:val="nil"/>
              <w:left w:val="nil"/>
              <w:bottom w:val="single" w:sz="4" w:space="0" w:color="F39200"/>
            </w:tcBorders>
            <w:shd w:val="clear" w:color="auto" w:fill="auto"/>
            <w:noWrap/>
            <w:vAlign w:val="center"/>
          </w:tcPr>
          <w:p w14:paraId="630B2B15" w14:textId="7D52BF8A"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6.286.315 </w:t>
            </w:r>
          </w:p>
        </w:tc>
        <w:tc>
          <w:tcPr>
            <w:tcW w:w="429" w:type="pct"/>
            <w:tcBorders>
              <w:top w:val="nil"/>
              <w:left w:val="nil"/>
              <w:bottom w:val="single" w:sz="4" w:space="0" w:color="F39200"/>
              <w:right w:val="nil"/>
            </w:tcBorders>
            <w:shd w:val="clear" w:color="auto" w:fill="auto"/>
            <w:noWrap/>
            <w:vAlign w:val="center"/>
          </w:tcPr>
          <w:p w14:paraId="3E80B40C" w14:textId="55D6BC59"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864.143</w:t>
            </w:r>
          </w:p>
        </w:tc>
        <w:tc>
          <w:tcPr>
            <w:tcW w:w="466" w:type="pct"/>
            <w:tcBorders>
              <w:top w:val="nil"/>
              <w:left w:val="nil"/>
              <w:bottom w:val="single" w:sz="4" w:space="0" w:color="F39200"/>
              <w:right w:val="nil"/>
            </w:tcBorders>
            <w:shd w:val="clear" w:color="auto" w:fill="auto"/>
            <w:noWrap/>
            <w:vAlign w:val="center"/>
          </w:tcPr>
          <w:p w14:paraId="6A880E04" w14:textId="0A13AA8A"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1.351</w:t>
            </w:r>
          </w:p>
        </w:tc>
        <w:tc>
          <w:tcPr>
            <w:tcW w:w="353" w:type="pct"/>
            <w:tcBorders>
              <w:top w:val="nil"/>
              <w:left w:val="nil"/>
              <w:bottom w:val="single" w:sz="4" w:space="0" w:color="F39200"/>
              <w:right w:val="nil"/>
            </w:tcBorders>
            <w:shd w:val="clear" w:color="auto" w:fill="auto"/>
            <w:noWrap/>
            <w:vAlign w:val="center"/>
          </w:tcPr>
          <w:p w14:paraId="008EB19C" w14:textId="2D2CF9E6"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single" w:sz="4" w:space="0" w:color="F39200"/>
              <w:right w:val="nil"/>
            </w:tcBorders>
            <w:shd w:val="clear" w:color="auto" w:fill="auto"/>
            <w:noWrap/>
            <w:vAlign w:val="center"/>
          </w:tcPr>
          <w:p w14:paraId="7D404E56" w14:textId="72F5B3B1"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5.900.939</w:t>
            </w:r>
          </w:p>
        </w:tc>
      </w:tr>
      <w:tr w:rsidR="00611773" w:rsidRPr="00ED3594" w14:paraId="342FA2E6" w14:textId="77777777" w:rsidTr="00B75886">
        <w:trPr>
          <w:trHeight w:val="227"/>
        </w:trPr>
        <w:tc>
          <w:tcPr>
            <w:tcW w:w="1275" w:type="pct"/>
            <w:tcBorders>
              <w:top w:val="single" w:sz="4" w:space="0" w:color="F79646" w:themeColor="accent6"/>
              <w:left w:val="nil"/>
              <w:bottom w:val="single" w:sz="4" w:space="0" w:color="F79646" w:themeColor="accent6"/>
            </w:tcBorders>
            <w:shd w:val="clear" w:color="auto" w:fill="auto"/>
            <w:vAlign w:val="center"/>
          </w:tcPr>
          <w:p w14:paraId="4F6A1AC4" w14:textId="70988ADA"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b/>
                <w:color w:val="005CA9"/>
                <w:sz w:val="13"/>
                <w:szCs w:val="13"/>
              </w:rPr>
              <w:t>DESPESAS</w:t>
            </w:r>
          </w:p>
        </w:tc>
        <w:tc>
          <w:tcPr>
            <w:tcW w:w="511" w:type="pct"/>
            <w:tcBorders>
              <w:top w:val="nil"/>
              <w:left w:val="nil"/>
              <w:bottom w:val="single" w:sz="4" w:space="0" w:color="F39200"/>
              <w:right w:val="nil"/>
            </w:tcBorders>
            <w:shd w:val="clear" w:color="auto" w:fill="auto"/>
            <w:noWrap/>
            <w:vAlign w:val="center"/>
          </w:tcPr>
          <w:p w14:paraId="3491BA67" w14:textId="3E652C3F"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(2.056.386)</w:t>
            </w:r>
          </w:p>
        </w:tc>
        <w:tc>
          <w:tcPr>
            <w:tcW w:w="511" w:type="pct"/>
            <w:tcBorders>
              <w:top w:val="nil"/>
              <w:left w:val="nil"/>
              <w:bottom w:val="single" w:sz="4" w:space="0" w:color="F39200"/>
              <w:right w:val="nil"/>
            </w:tcBorders>
            <w:shd w:val="clear" w:color="auto" w:fill="auto"/>
            <w:noWrap/>
            <w:vAlign w:val="center"/>
          </w:tcPr>
          <w:p w14:paraId="55A8DC28" w14:textId="443D3E56"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(494.026)</w:t>
            </w:r>
          </w:p>
        </w:tc>
        <w:tc>
          <w:tcPr>
            <w:tcW w:w="538" w:type="pct"/>
            <w:tcBorders>
              <w:top w:val="nil"/>
              <w:left w:val="nil"/>
              <w:bottom w:val="single" w:sz="4" w:space="0" w:color="F39200"/>
              <w:right w:val="nil"/>
            </w:tcBorders>
            <w:shd w:val="clear" w:color="auto" w:fill="auto"/>
            <w:noWrap/>
            <w:vAlign w:val="center"/>
          </w:tcPr>
          <w:p w14:paraId="4A12C319" w14:textId="53AF1EA7"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(480.446)</w:t>
            </w:r>
          </w:p>
        </w:tc>
        <w:tc>
          <w:tcPr>
            <w:tcW w:w="512" w:type="pct"/>
            <w:tcBorders>
              <w:top w:val="nil"/>
              <w:left w:val="nil"/>
              <w:bottom w:val="single" w:sz="4" w:space="0" w:color="F39200"/>
            </w:tcBorders>
            <w:shd w:val="clear" w:color="auto" w:fill="auto"/>
            <w:noWrap/>
            <w:vAlign w:val="center"/>
          </w:tcPr>
          <w:p w14:paraId="4CD36462" w14:textId="76BBBB6A"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b/>
                <w:bCs/>
                <w:color w:val="005CA9"/>
                <w:sz w:val="13"/>
                <w:szCs w:val="13"/>
              </w:rPr>
              <w:t xml:space="preserve">        (27.898.470)</w:t>
            </w:r>
          </w:p>
        </w:tc>
        <w:tc>
          <w:tcPr>
            <w:tcW w:w="429" w:type="pct"/>
            <w:tcBorders>
              <w:top w:val="nil"/>
              <w:left w:val="nil"/>
              <w:bottom w:val="single" w:sz="4" w:space="0" w:color="F39200"/>
              <w:right w:val="nil"/>
            </w:tcBorders>
            <w:shd w:val="clear" w:color="auto" w:fill="auto"/>
            <w:noWrap/>
            <w:vAlign w:val="center"/>
          </w:tcPr>
          <w:p w14:paraId="64BED652" w14:textId="07E4087B"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(2.008.028)</w:t>
            </w:r>
          </w:p>
        </w:tc>
        <w:tc>
          <w:tcPr>
            <w:tcW w:w="466" w:type="pct"/>
            <w:tcBorders>
              <w:top w:val="nil"/>
              <w:left w:val="nil"/>
              <w:bottom w:val="single" w:sz="4" w:space="0" w:color="F39200"/>
              <w:right w:val="nil"/>
            </w:tcBorders>
            <w:shd w:val="clear" w:color="auto" w:fill="auto"/>
            <w:noWrap/>
            <w:vAlign w:val="center"/>
          </w:tcPr>
          <w:p w14:paraId="0830F603" w14:textId="190A30F0"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(675.666)</w:t>
            </w:r>
          </w:p>
        </w:tc>
        <w:tc>
          <w:tcPr>
            <w:tcW w:w="353" w:type="pct"/>
            <w:tcBorders>
              <w:top w:val="nil"/>
              <w:left w:val="nil"/>
              <w:bottom w:val="single" w:sz="4" w:space="0" w:color="F39200"/>
              <w:right w:val="nil"/>
            </w:tcBorders>
            <w:shd w:val="clear" w:color="auto" w:fill="auto"/>
            <w:noWrap/>
            <w:vAlign w:val="center"/>
          </w:tcPr>
          <w:p w14:paraId="595A8BFB" w14:textId="373CF25D"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(22.660)</w:t>
            </w:r>
          </w:p>
        </w:tc>
        <w:tc>
          <w:tcPr>
            <w:tcW w:w="405" w:type="pct"/>
            <w:tcBorders>
              <w:top w:val="nil"/>
              <w:left w:val="nil"/>
              <w:bottom w:val="single" w:sz="4" w:space="0" w:color="F39200"/>
              <w:right w:val="nil"/>
            </w:tcBorders>
            <w:shd w:val="clear" w:color="auto" w:fill="auto"/>
            <w:noWrap/>
            <w:vAlign w:val="center"/>
          </w:tcPr>
          <w:p w14:paraId="01B9138C" w14:textId="5A78E471"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b/>
                <w:color w:val="005CA9"/>
                <w:sz w:val="13"/>
                <w:szCs w:val="13"/>
              </w:rPr>
              <w:t>(27.927.581)</w:t>
            </w:r>
          </w:p>
        </w:tc>
      </w:tr>
      <w:tr w:rsidR="00611773" w:rsidRPr="00ED3594" w14:paraId="589DF165" w14:textId="77777777" w:rsidTr="00B75886">
        <w:trPr>
          <w:trHeight w:val="227"/>
        </w:trPr>
        <w:tc>
          <w:tcPr>
            <w:tcW w:w="1275" w:type="pct"/>
            <w:tcBorders>
              <w:top w:val="single" w:sz="4" w:space="0" w:color="F79646" w:themeColor="accent6"/>
              <w:left w:val="nil"/>
            </w:tcBorders>
            <w:shd w:val="clear" w:color="auto" w:fill="auto"/>
            <w:vAlign w:val="center"/>
          </w:tcPr>
          <w:p w14:paraId="22891E83" w14:textId="124E79CB"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Despesas de emissões de títulos e valores mobiliários (</w:t>
            </w:r>
            <w:r w:rsidR="0061266A" w:rsidRPr="0061266A">
              <w:rPr>
                <w:rFonts w:ascii="CAIXA Std Book" w:hAnsi="CAIXA Std Book" w:cs="Calibri"/>
                <w:color w:val="005CA9"/>
                <w:sz w:val="13"/>
                <w:szCs w:val="13"/>
              </w:rPr>
              <w:t>6</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0164409D" w14:textId="769EFCA0"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(1.512.214)</w:t>
            </w:r>
          </w:p>
        </w:tc>
        <w:tc>
          <w:tcPr>
            <w:tcW w:w="511" w:type="pct"/>
            <w:tcBorders>
              <w:top w:val="nil"/>
              <w:left w:val="nil"/>
              <w:bottom w:val="nil"/>
              <w:right w:val="nil"/>
            </w:tcBorders>
            <w:shd w:val="clear" w:color="auto" w:fill="auto"/>
            <w:noWrap/>
            <w:vAlign w:val="center"/>
          </w:tcPr>
          <w:p w14:paraId="7E0F8346" w14:textId="7AC93EBE"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(19.493)</w:t>
            </w:r>
          </w:p>
        </w:tc>
        <w:tc>
          <w:tcPr>
            <w:tcW w:w="538" w:type="pct"/>
            <w:tcBorders>
              <w:top w:val="nil"/>
              <w:left w:val="nil"/>
              <w:bottom w:val="nil"/>
              <w:right w:val="nil"/>
            </w:tcBorders>
            <w:shd w:val="clear" w:color="auto" w:fill="auto"/>
            <w:noWrap/>
            <w:vAlign w:val="center"/>
          </w:tcPr>
          <w:p w14:paraId="342C1622" w14:textId="7C534A2E"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1A59E58E" w14:textId="55A3865F"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(751.750)</w:t>
            </w:r>
          </w:p>
        </w:tc>
        <w:tc>
          <w:tcPr>
            <w:tcW w:w="429" w:type="pct"/>
            <w:tcBorders>
              <w:top w:val="nil"/>
              <w:left w:val="nil"/>
              <w:bottom w:val="nil"/>
              <w:right w:val="nil"/>
            </w:tcBorders>
            <w:shd w:val="clear" w:color="auto" w:fill="auto"/>
            <w:noWrap/>
            <w:vAlign w:val="center"/>
          </w:tcPr>
          <w:p w14:paraId="05C82BD7" w14:textId="464E843B"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(1.272.577)</w:t>
            </w:r>
          </w:p>
        </w:tc>
        <w:tc>
          <w:tcPr>
            <w:tcW w:w="466" w:type="pct"/>
            <w:tcBorders>
              <w:top w:val="nil"/>
              <w:left w:val="nil"/>
              <w:bottom w:val="nil"/>
              <w:right w:val="nil"/>
            </w:tcBorders>
            <w:shd w:val="clear" w:color="auto" w:fill="auto"/>
            <w:noWrap/>
            <w:vAlign w:val="center"/>
          </w:tcPr>
          <w:p w14:paraId="6B4693DF" w14:textId="53E7A29D"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(16.771)</w:t>
            </w:r>
          </w:p>
        </w:tc>
        <w:tc>
          <w:tcPr>
            <w:tcW w:w="353" w:type="pct"/>
            <w:tcBorders>
              <w:top w:val="nil"/>
              <w:left w:val="nil"/>
              <w:bottom w:val="nil"/>
              <w:right w:val="nil"/>
            </w:tcBorders>
            <w:shd w:val="clear" w:color="auto" w:fill="auto"/>
            <w:noWrap/>
            <w:vAlign w:val="center"/>
          </w:tcPr>
          <w:p w14:paraId="0DA3B7C5" w14:textId="21F79433"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5CCDA774" w14:textId="5A32F57A"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(486.655)</w:t>
            </w:r>
          </w:p>
        </w:tc>
      </w:tr>
      <w:tr w:rsidR="00611773" w:rsidRPr="00ED3594" w14:paraId="79317401" w14:textId="77777777" w:rsidTr="00B75886">
        <w:trPr>
          <w:trHeight w:val="227"/>
        </w:trPr>
        <w:tc>
          <w:tcPr>
            <w:tcW w:w="1275" w:type="pct"/>
            <w:tcBorders>
              <w:top w:val="nil"/>
              <w:left w:val="nil"/>
            </w:tcBorders>
            <w:shd w:val="clear" w:color="auto" w:fill="auto"/>
            <w:vAlign w:val="center"/>
          </w:tcPr>
          <w:p w14:paraId="3E428AE1" w14:textId="6A456557"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Pessoal (</w:t>
            </w:r>
            <w:r w:rsidR="0061266A" w:rsidRPr="0061266A">
              <w:rPr>
                <w:rFonts w:ascii="CAIXA Std Book" w:hAnsi="CAIXA Std Book" w:cs="Calibri"/>
                <w:color w:val="005CA9"/>
                <w:sz w:val="13"/>
                <w:szCs w:val="13"/>
              </w:rPr>
              <w:t>7</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19D6B5C1" w14:textId="1DF25DEF"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5D0762B0" w14:textId="079A0E3D"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7F61CEE7" w14:textId="56C7D232"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664B735E" w14:textId="307238E5"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(967.509)</w:t>
            </w:r>
          </w:p>
        </w:tc>
        <w:tc>
          <w:tcPr>
            <w:tcW w:w="429" w:type="pct"/>
            <w:tcBorders>
              <w:top w:val="nil"/>
              <w:left w:val="nil"/>
              <w:bottom w:val="nil"/>
              <w:right w:val="nil"/>
            </w:tcBorders>
            <w:shd w:val="clear" w:color="auto" w:fill="auto"/>
            <w:noWrap/>
            <w:vAlign w:val="center"/>
          </w:tcPr>
          <w:p w14:paraId="7795DC4C" w14:textId="5223589D"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4B31592D" w14:textId="1EBBB440"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3F370012" w14:textId="46E2F4CE"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3C0A7B85" w14:textId="3A382450"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(902.378)</w:t>
            </w:r>
          </w:p>
        </w:tc>
      </w:tr>
      <w:tr w:rsidR="00611773" w:rsidRPr="00ED3594" w14:paraId="3A6B34FC" w14:textId="77777777" w:rsidTr="00B75886">
        <w:trPr>
          <w:trHeight w:val="227"/>
        </w:trPr>
        <w:tc>
          <w:tcPr>
            <w:tcW w:w="1275" w:type="pct"/>
            <w:tcBorders>
              <w:top w:val="nil"/>
              <w:left w:val="nil"/>
            </w:tcBorders>
            <w:shd w:val="clear" w:color="auto" w:fill="auto"/>
            <w:vAlign w:val="center"/>
          </w:tcPr>
          <w:p w14:paraId="793C50A2" w14:textId="1C0C6FF5"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Administrativas (</w:t>
            </w:r>
            <w:r w:rsidR="0061266A" w:rsidRPr="0061266A">
              <w:rPr>
                <w:rFonts w:ascii="CAIXA Std Book" w:hAnsi="CAIXA Std Book" w:cs="Calibri"/>
                <w:color w:val="005CA9"/>
                <w:sz w:val="13"/>
                <w:szCs w:val="13"/>
              </w:rPr>
              <w:t>8</w:t>
            </w: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19EE43E0" w14:textId="4EF000B4"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1" w:type="pct"/>
            <w:tcBorders>
              <w:top w:val="nil"/>
              <w:left w:val="nil"/>
              <w:bottom w:val="nil"/>
              <w:right w:val="nil"/>
            </w:tcBorders>
            <w:shd w:val="clear" w:color="auto" w:fill="auto"/>
            <w:noWrap/>
            <w:vAlign w:val="center"/>
          </w:tcPr>
          <w:p w14:paraId="64AEA6F0" w14:textId="0FB928CB"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38" w:type="pct"/>
            <w:tcBorders>
              <w:top w:val="nil"/>
              <w:left w:val="nil"/>
              <w:bottom w:val="nil"/>
              <w:right w:val="nil"/>
            </w:tcBorders>
            <w:shd w:val="clear" w:color="auto" w:fill="auto"/>
            <w:noWrap/>
            <w:vAlign w:val="center"/>
          </w:tcPr>
          <w:p w14:paraId="1B4738BB" w14:textId="452AB165" w:rsidR="00611773" w:rsidRPr="0061266A" w:rsidRDefault="00611773" w:rsidP="0061266A">
            <w:pPr>
              <w:jc w:val="center"/>
              <w:rPr>
                <w:rFonts w:ascii="CAIXA Std Book" w:hAnsi="CAIXA Std Book" w:cs="Calibri"/>
                <w:color w:val="005CA9"/>
                <w:sz w:val="13"/>
                <w:szCs w:val="13"/>
                <w:highlight w:val="yellow"/>
              </w:rPr>
            </w:pPr>
            <w:r w:rsidRPr="0061266A">
              <w:rPr>
                <w:rFonts w:ascii="CAIXA Std Book" w:hAnsi="CAIXA Std Book" w:cs="Calibri"/>
                <w:color w:val="005CA9"/>
                <w:sz w:val="13"/>
                <w:szCs w:val="13"/>
              </w:rPr>
              <w:t>-</w:t>
            </w:r>
          </w:p>
        </w:tc>
        <w:tc>
          <w:tcPr>
            <w:tcW w:w="512" w:type="pct"/>
            <w:tcBorders>
              <w:top w:val="nil"/>
              <w:left w:val="nil"/>
              <w:bottom w:val="nil"/>
            </w:tcBorders>
            <w:shd w:val="clear" w:color="auto" w:fill="auto"/>
            <w:noWrap/>
            <w:vAlign w:val="center"/>
          </w:tcPr>
          <w:p w14:paraId="165814DC" w14:textId="2C519331"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(27.946)</w:t>
            </w:r>
          </w:p>
        </w:tc>
        <w:tc>
          <w:tcPr>
            <w:tcW w:w="429" w:type="pct"/>
            <w:tcBorders>
              <w:top w:val="nil"/>
              <w:left w:val="nil"/>
              <w:bottom w:val="nil"/>
              <w:right w:val="nil"/>
            </w:tcBorders>
            <w:shd w:val="clear" w:color="auto" w:fill="auto"/>
            <w:noWrap/>
            <w:vAlign w:val="center"/>
          </w:tcPr>
          <w:p w14:paraId="4C24F4DE" w14:textId="26AA3CB7"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66" w:type="pct"/>
            <w:tcBorders>
              <w:top w:val="nil"/>
              <w:left w:val="nil"/>
              <w:bottom w:val="nil"/>
              <w:right w:val="nil"/>
            </w:tcBorders>
            <w:shd w:val="clear" w:color="auto" w:fill="auto"/>
            <w:noWrap/>
            <w:vAlign w:val="center"/>
          </w:tcPr>
          <w:p w14:paraId="40D2C449" w14:textId="3CA158AD"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353" w:type="pct"/>
            <w:tcBorders>
              <w:top w:val="nil"/>
              <w:left w:val="nil"/>
              <w:bottom w:val="nil"/>
              <w:right w:val="nil"/>
            </w:tcBorders>
            <w:shd w:val="clear" w:color="auto" w:fill="auto"/>
            <w:noWrap/>
            <w:vAlign w:val="center"/>
          </w:tcPr>
          <w:p w14:paraId="70C103FA" w14:textId="179556A6" w:rsidR="00611773" w:rsidRPr="0061266A" w:rsidRDefault="00611773" w:rsidP="00611773">
            <w:pPr>
              <w:jc w:val="center"/>
              <w:rPr>
                <w:rFonts w:ascii="CAIXA Std Book" w:hAnsi="CAIXA Std Book" w:cs="Calibri"/>
                <w:color w:val="005CA9"/>
                <w:sz w:val="13"/>
                <w:szCs w:val="13"/>
              </w:rPr>
            </w:pPr>
            <w:r w:rsidRPr="0061266A">
              <w:rPr>
                <w:rFonts w:ascii="CAIXA Std Book" w:hAnsi="CAIXA Std Book" w:cs="Calibri"/>
                <w:color w:val="005CA9"/>
                <w:sz w:val="13"/>
                <w:szCs w:val="13"/>
              </w:rPr>
              <w:t>-</w:t>
            </w:r>
          </w:p>
        </w:tc>
        <w:tc>
          <w:tcPr>
            <w:tcW w:w="405" w:type="pct"/>
            <w:tcBorders>
              <w:top w:val="nil"/>
              <w:left w:val="nil"/>
              <w:bottom w:val="nil"/>
              <w:right w:val="nil"/>
            </w:tcBorders>
            <w:shd w:val="clear" w:color="auto" w:fill="auto"/>
            <w:noWrap/>
            <w:vAlign w:val="center"/>
          </w:tcPr>
          <w:p w14:paraId="37C27765" w14:textId="7ECE445F"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(29.461)</w:t>
            </w:r>
          </w:p>
        </w:tc>
      </w:tr>
      <w:tr w:rsidR="00611773" w:rsidRPr="00ED3594" w14:paraId="5CA79A50" w14:textId="77777777" w:rsidTr="00B75886">
        <w:trPr>
          <w:trHeight w:val="227"/>
        </w:trPr>
        <w:tc>
          <w:tcPr>
            <w:tcW w:w="1275" w:type="pct"/>
            <w:tcBorders>
              <w:top w:val="nil"/>
              <w:left w:val="nil"/>
              <w:bottom w:val="single" w:sz="4" w:space="0" w:color="F79646" w:themeColor="accent6"/>
            </w:tcBorders>
            <w:shd w:val="clear" w:color="auto" w:fill="auto"/>
            <w:vAlign w:val="center"/>
          </w:tcPr>
          <w:p w14:paraId="3DDC727A" w14:textId="223DC9CC" w:rsidR="00611773" w:rsidRPr="0061266A" w:rsidRDefault="00611773" w:rsidP="00611773">
            <w:pPr>
              <w:rPr>
                <w:rFonts w:ascii="CAIXA Std Book" w:hAnsi="CAIXA Std Book" w:cs="Calibri"/>
                <w:color w:val="005CA9"/>
                <w:sz w:val="13"/>
                <w:szCs w:val="13"/>
              </w:rPr>
            </w:pPr>
            <w:r w:rsidRPr="0061266A">
              <w:rPr>
                <w:rFonts w:ascii="CAIXA Std Book" w:hAnsi="CAIXA Std Book" w:cs="Calibri"/>
                <w:color w:val="005CA9"/>
                <w:sz w:val="13"/>
                <w:szCs w:val="13"/>
              </w:rPr>
              <w:t>Outras despesas operacionais (</w:t>
            </w:r>
            <w:r w:rsidR="0061266A" w:rsidRPr="0061266A">
              <w:rPr>
                <w:rFonts w:ascii="CAIXA Std Book" w:hAnsi="CAIXA Std Book" w:cs="Calibri"/>
                <w:color w:val="005CA9"/>
                <w:sz w:val="13"/>
                <w:szCs w:val="13"/>
              </w:rPr>
              <w:t>9</w:t>
            </w:r>
            <w:r w:rsidRPr="0061266A">
              <w:rPr>
                <w:rFonts w:ascii="CAIXA Std Book" w:hAnsi="CAIXA Std Book" w:cs="Calibri"/>
                <w:color w:val="005CA9"/>
                <w:sz w:val="13"/>
                <w:szCs w:val="13"/>
              </w:rPr>
              <w:t>)</w:t>
            </w:r>
          </w:p>
        </w:tc>
        <w:tc>
          <w:tcPr>
            <w:tcW w:w="511" w:type="pct"/>
            <w:tcBorders>
              <w:top w:val="nil"/>
              <w:left w:val="nil"/>
              <w:bottom w:val="single" w:sz="4" w:space="0" w:color="F39200"/>
              <w:right w:val="nil"/>
            </w:tcBorders>
            <w:shd w:val="clear" w:color="auto" w:fill="auto"/>
            <w:noWrap/>
            <w:vAlign w:val="center"/>
          </w:tcPr>
          <w:p w14:paraId="4D207E5F" w14:textId="5F59F322"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(544.172)</w:t>
            </w:r>
          </w:p>
        </w:tc>
        <w:tc>
          <w:tcPr>
            <w:tcW w:w="511" w:type="pct"/>
            <w:tcBorders>
              <w:top w:val="nil"/>
              <w:left w:val="nil"/>
              <w:bottom w:val="single" w:sz="4" w:space="0" w:color="F39200"/>
              <w:right w:val="nil"/>
            </w:tcBorders>
            <w:shd w:val="clear" w:color="auto" w:fill="auto"/>
            <w:noWrap/>
            <w:vAlign w:val="center"/>
          </w:tcPr>
          <w:p w14:paraId="729CEA5C" w14:textId="30A25AE9"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(474.533)</w:t>
            </w:r>
          </w:p>
        </w:tc>
        <w:tc>
          <w:tcPr>
            <w:tcW w:w="538" w:type="pct"/>
            <w:tcBorders>
              <w:top w:val="nil"/>
              <w:left w:val="nil"/>
              <w:bottom w:val="single" w:sz="4" w:space="0" w:color="F39200"/>
              <w:right w:val="nil"/>
            </w:tcBorders>
            <w:shd w:val="clear" w:color="auto" w:fill="auto"/>
            <w:noWrap/>
            <w:vAlign w:val="center"/>
          </w:tcPr>
          <w:p w14:paraId="08D7C230" w14:textId="414EC951"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(480.446)</w:t>
            </w:r>
          </w:p>
        </w:tc>
        <w:tc>
          <w:tcPr>
            <w:tcW w:w="512" w:type="pct"/>
            <w:tcBorders>
              <w:top w:val="nil"/>
              <w:left w:val="nil"/>
              <w:bottom w:val="single" w:sz="4" w:space="0" w:color="F39200"/>
            </w:tcBorders>
            <w:shd w:val="clear" w:color="auto" w:fill="auto"/>
            <w:noWrap/>
            <w:vAlign w:val="center"/>
          </w:tcPr>
          <w:p w14:paraId="58415B2A" w14:textId="1335C2A4" w:rsidR="00611773" w:rsidRPr="0061266A" w:rsidRDefault="0061266A" w:rsidP="003872C4">
            <w:pPr>
              <w:jc w:val="right"/>
              <w:rPr>
                <w:rFonts w:ascii="CAIXA Std Book" w:hAnsi="CAIXA Std Book" w:cs="Calibri"/>
                <w:color w:val="005CA9"/>
                <w:sz w:val="13"/>
                <w:szCs w:val="13"/>
                <w:highlight w:val="yellow"/>
              </w:rPr>
            </w:pPr>
            <w:r w:rsidRPr="0061266A">
              <w:rPr>
                <w:rFonts w:ascii="CAIXA Std Book" w:hAnsi="CAIXA Std Book" w:cs="Calibri"/>
                <w:color w:val="005CA9"/>
                <w:sz w:val="13"/>
                <w:szCs w:val="13"/>
              </w:rPr>
              <w:t xml:space="preserve">               (26.151.265)</w:t>
            </w:r>
          </w:p>
        </w:tc>
        <w:tc>
          <w:tcPr>
            <w:tcW w:w="429" w:type="pct"/>
            <w:tcBorders>
              <w:top w:val="nil"/>
              <w:left w:val="nil"/>
              <w:bottom w:val="single" w:sz="4" w:space="0" w:color="F39200"/>
              <w:right w:val="nil"/>
            </w:tcBorders>
            <w:shd w:val="clear" w:color="auto" w:fill="auto"/>
            <w:noWrap/>
            <w:vAlign w:val="center"/>
          </w:tcPr>
          <w:p w14:paraId="5E534F25" w14:textId="112E0479"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(735.451)</w:t>
            </w:r>
          </w:p>
        </w:tc>
        <w:tc>
          <w:tcPr>
            <w:tcW w:w="466" w:type="pct"/>
            <w:tcBorders>
              <w:top w:val="nil"/>
              <w:left w:val="nil"/>
              <w:bottom w:val="single" w:sz="4" w:space="0" w:color="F39200"/>
              <w:right w:val="nil"/>
            </w:tcBorders>
            <w:shd w:val="clear" w:color="auto" w:fill="auto"/>
            <w:noWrap/>
            <w:vAlign w:val="center"/>
          </w:tcPr>
          <w:p w14:paraId="3D102611" w14:textId="7EBB6E30"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(658.895)</w:t>
            </w:r>
          </w:p>
        </w:tc>
        <w:tc>
          <w:tcPr>
            <w:tcW w:w="353" w:type="pct"/>
            <w:tcBorders>
              <w:top w:val="nil"/>
              <w:left w:val="nil"/>
              <w:bottom w:val="single" w:sz="4" w:space="0" w:color="F39200"/>
              <w:right w:val="nil"/>
            </w:tcBorders>
            <w:shd w:val="clear" w:color="auto" w:fill="auto"/>
            <w:noWrap/>
            <w:vAlign w:val="center"/>
          </w:tcPr>
          <w:p w14:paraId="2F913C09" w14:textId="60DC15E2"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(22.660)</w:t>
            </w:r>
          </w:p>
        </w:tc>
        <w:tc>
          <w:tcPr>
            <w:tcW w:w="405" w:type="pct"/>
            <w:tcBorders>
              <w:top w:val="nil"/>
              <w:left w:val="nil"/>
              <w:bottom w:val="single" w:sz="4" w:space="0" w:color="F39200"/>
              <w:right w:val="nil"/>
            </w:tcBorders>
            <w:shd w:val="clear" w:color="auto" w:fill="auto"/>
            <w:noWrap/>
            <w:vAlign w:val="center"/>
          </w:tcPr>
          <w:p w14:paraId="71B8E149" w14:textId="1F10D6AC" w:rsidR="00611773" w:rsidRPr="0061266A" w:rsidRDefault="00611773" w:rsidP="00611773">
            <w:pPr>
              <w:jc w:val="right"/>
              <w:rPr>
                <w:rFonts w:ascii="CAIXA Std Book" w:hAnsi="CAIXA Std Book" w:cs="Calibri"/>
                <w:color w:val="005CA9"/>
                <w:sz w:val="13"/>
                <w:szCs w:val="13"/>
              </w:rPr>
            </w:pPr>
            <w:r w:rsidRPr="0061266A">
              <w:rPr>
                <w:rFonts w:ascii="CAIXA Std Book" w:hAnsi="CAIXA Std Book" w:cs="Calibri"/>
                <w:color w:val="005CA9"/>
                <w:sz w:val="13"/>
                <w:szCs w:val="13"/>
              </w:rPr>
              <w:t>(26.509.087)</w:t>
            </w:r>
          </w:p>
        </w:tc>
      </w:tr>
    </w:tbl>
    <w:bookmarkEnd w:id="133"/>
    <w:p w14:paraId="48A869B0" w14:textId="234AB32E" w:rsidR="00307527" w:rsidRPr="00307527" w:rsidRDefault="00307527" w:rsidP="00307527">
      <w:pPr>
        <w:jc w:val="both"/>
        <w:rPr>
          <w:rFonts w:ascii="CAIXA Std Book" w:hAnsi="CAIXA Std Book"/>
          <w:color w:val="005CA9"/>
          <w:sz w:val="12"/>
          <w:szCs w:val="12"/>
        </w:rPr>
      </w:pPr>
      <w:r w:rsidRPr="00307527">
        <w:rPr>
          <w:rFonts w:ascii="CAIXA Std Book" w:hAnsi="CAIXA Std Book"/>
          <w:color w:val="005CA9"/>
          <w:sz w:val="12"/>
          <w:szCs w:val="12"/>
        </w:rPr>
        <w:t>(1) Renda de prestação de serviços em programas sociais e operações de repasses do OGU (Controladora).</w:t>
      </w:r>
    </w:p>
    <w:p w14:paraId="7FEB6FC8" w14:textId="77777777" w:rsidR="00307527" w:rsidRPr="00307527" w:rsidRDefault="00307527" w:rsidP="00307527">
      <w:pPr>
        <w:jc w:val="both"/>
        <w:rPr>
          <w:rFonts w:ascii="CAIXA Std Book" w:hAnsi="CAIXA Std Book"/>
          <w:color w:val="005CA9"/>
          <w:sz w:val="12"/>
          <w:szCs w:val="12"/>
        </w:rPr>
      </w:pPr>
      <w:r w:rsidRPr="00307527">
        <w:rPr>
          <w:rFonts w:ascii="CAIXA Std Book" w:hAnsi="CAIXA Std Book"/>
          <w:color w:val="005CA9"/>
          <w:sz w:val="12"/>
          <w:szCs w:val="12"/>
        </w:rPr>
        <w:t>(2) Operações de cartões de débito e crédito contratadas com a Elo Serviços (Controlada em conjunto).</w:t>
      </w:r>
    </w:p>
    <w:p w14:paraId="062C4C9D" w14:textId="4D405DED" w:rsidR="00307527" w:rsidRPr="00307527" w:rsidRDefault="00307527" w:rsidP="00307527">
      <w:pPr>
        <w:jc w:val="both"/>
        <w:rPr>
          <w:rFonts w:ascii="CAIXA Std Book" w:hAnsi="CAIXA Std Book"/>
          <w:color w:val="005CA9"/>
          <w:sz w:val="12"/>
          <w:szCs w:val="12"/>
        </w:rPr>
      </w:pPr>
      <w:r w:rsidRPr="00307527">
        <w:rPr>
          <w:rFonts w:ascii="CAIXA Std Book" w:hAnsi="CAIXA Std Book"/>
          <w:color w:val="005CA9"/>
          <w:sz w:val="12"/>
          <w:szCs w:val="12"/>
        </w:rPr>
        <w:t xml:space="preserve">(3) Rendas </w:t>
      </w:r>
      <w:r w:rsidR="00072949" w:rsidRPr="00307527">
        <w:rPr>
          <w:rFonts w:ascii="CAIXA Std Book" w:hAnsi="CAIXA Std Book"/>
          <w:color w:val="005CA9"/>
          <w:sz w:val="12"/>
          <w:szCs w:val="12"/>
        </w:rPr>
        <w:t>provenientes</w:t>
      </w:r>
      <w:r w:rsidRPr="00307527">
        <w:rPr>
          <w:rFonts w:ascii="CAIXA Std Book" w:hAnsi="CAIXA Std Book"/>
          <w:color w:val="005CA9"/>
          <w:sz w:val="12"/>
          <w:szCs w:val="12"/>
        </w:rPr>
        <w:t xml:space="preserve"> da comercialização de produtos de coligadas do grupo Caixa Seguridade.</w:t>
      </w:r>
    </w:p>
    <w:p w14:paraId="6C83C75F" w14:textId="77777777" w:rsidR="00307527" w:rsidRPr="00307527" w:rsidRDefault="00307527" w:rsidP="00307527">
      <w:pPr>
        <w:jc w:val="both"/>
        <w:rPr>
          <w:rFonts w:ascii="CAIXA Std Book" w:hAnsi="CAIXA Std Book"/>
          <w:color w:val="005CA9"/>
          <w:sz w:val="12"/>
          <w:szCs w:val="12"/>
        </w:rPr>
      </w:pPr>
      <w:r w:rsidRPr="00307527">
        <w:rPr>
          <w:rFonts w:ascii="CAIXA Std Book" w:hAnsi="CAIXA Std Book"/>
          <w:color w:val="005CA9"/>
          <w:sz w:val="12"/>
          <w:szCs w:val="12"/>
        </w:rPr>
        <w:t xml:space="preserve">(4) Rendas com prestação de serviços e tarifas sobre FGTS, FIES, fundos de investimento e outras entidades e programas governamentais, representados na Nota 24 (Outras entidades). </w:t>
      </w:r>
    </w:p>
    <w:p w14:paraId="16848B63" w14:textId="77777777" w:rsidR="00191906" w:rsidRPr="00307527" w:rsidRDefault="00191906" w:rsidP="00191906">
      <w:pPr>
        <w:jc w:val="both"/>
        <w:rPr>
          <w:rFonts w:ascii="CAIXA Std Book" w:hAnsi="CAIXA Std Book"/>
          <w:color w:val="005CA9"/>
          <w:sz w:val="12"/>
          <w:szCs w:val="12"/>
        </w:rPr>
      </w:pPr>
      <w:r w:rsidRPr="00307527">
        <w:rPr>
          <w:rFonts w:ascii="CAIXA Std Book" w:hAnsi="CAIXA Std Book"/>
          <w:color w:val="005CA9"/>
          <w:sz w:val="12"/>
          <w:szCs w:val="12"/>
        </w:rPr>
        <w:t>(5) Em Controlada em conjunto, o saldo é composto por transações com a Elo Serviços e em Coligada, com a TecBan.</w:t>
      </w:r>
    </w:p>
    <w:p w14:paraId="75E422D0" w14:textId="77777777" w:rsidR="00307527" w:rsidRPr="00307527" w:rsidRDefault="00307527" w:rsidP="00307527">
      <w:pPr>
        <w:jc w:val="both"/>
        <w:rPr>
          <w:rFonts w:ascii="CAIXA Std Book" w:hAnsi="CAIXA Std Book"/>
          <w:color w:val="005CA9"/>
          <w:sz w:val="12"/>
          <w:szCs w:val="12"/>
        </w:rPr>
      </w:pPr>
      <w:r w:rsidRPr="00307527">
        <w:rPr>
          <w:rFonts w:ascii="CAIXA Std Book" w:hAnsi="CAIXA Std Book"/>
          <w:color w:val="005CA9"/>
          <w:sz w:val="12"/>
          <w:szCs w:val="12"/>
        </w:rPr>
        <w:t>(6) Despesas com juros remuneratórios e atualização monetária provenientes dos IHCD (Controladora). Operações com o FGTS, FAR, FDS, FGS (Outras entidades). Despesas de captação em Controlada em conjunto.</w:t>
      </w:r>
    </w:p>
    <w:p w14:paraId="4C187B33" w14:textId="77777777" w:rsidR="00307527" w:rsidRPr="00307527" w:rsidRDefault="00307527" w:rsidP="00307527">
      <w:pPr>
        <w:jc w:val="both"/>
        <w:rPr>
          <w:rFonts w:ascii="CAIXA Std Book" w:hAnsi="CAIXA Std Book"/>
          <w:color w:val="005CA9"/>
          <w:sz w:val="12"/>
          <w:szCs w:val="12"/>
        </w:rPr>
      </w:pPr>
      <w:r w:rsidRPr="00307527">
        <w:rPr>
          <w:rFonts w:ascii="CAIXA Std Book" w:hAnsi="CAIXA Std Book"/>
          <w:color w:val="005CA9"/>
          <w:sz w:val="12"/>
          <w:szCs w:val="12"/>
        </w:rPr>
        <w:t xml:space="preserve">(7) Despesas de previdência complementar com a Funcef, conforme Nota 25. </w:t>
      </w:r>
    </w:p>
    <w:p w14:paraId="623B3442" w14:textId="77777777" w:rsidR="00191906" w:rsidRPr="00307527" w:rsidRDefault="00191906" w:rsidP="00191906">
      <w:pPr>
        <w:jc w:val="both"/>
        <w:rPr>
          <w:rFonts w:ascii="CAIXA Std Book" w:hAnsi="CAIXA Std Book"/>
          <w:color w:val="005CA9"/>
          <w:sz w:val="12"/>
          <w:szCs w:val="12"/>
        </w:rPr>
      </w:pPr>
      <w:r w:rsidRPr="00307527">
        <w:rPr>
          <w:rFonts w:ascii="CAIXA Std Book" w:hAnsi="CAIXA Std Book"/>
          <w:color w:val="005CA9"/>
          <w:sz w:val="12"/>
          <w:szCs w:val="12"/>
        </w:rPr>
        <w:t>(8) Refere-se a despesas de aluguel de imóveis devidas à Funcef.</w:t>
      </w:r>
    </w:p>
    <w:p w14:paraId="7797A900" w14:textId="1450B4ED" w:rsidR="0058113F" w:rsidRDefault="00191906" w:rsidP="00191906">
      <w:pPr>
        <w:jc w:val="both"/>
        <w:rPr>
          <w:rFonts w:ascii="CAIXA Std Book" w:hAnsi="CAIXA Std Book"/>
          <w:color w:val="005CA9"/>
          <w:sz w:val="12"/>
          <w:szCs w:val="12"/>
        </w:rPr>
      </w:pPr>
      <w:r w:rsidRPr="00307527">
        <w:rPr>
          <w:rFonts w:ascii="CAIXA Std Book" w:hAnsi="CAIXA Std Book"/>
          <w:color w:val="005CA9"/>
          <w:sz w:val="12"/>
          <w:szCs w:val="12"/>
        </w:rPr>
        <w:t>(9) Em Outras entidades, destacam-se as despesas com operações de repasses do FGTS, BNDES e outros, conforme Nota 16(b)</w:t>
      </w:r>
      <w:r w:rsidR="00B91EB0" w:rsidRPr="00307527">
        <w:rPr>
          <w:rFonts w:ascii="CAIXA Std Book" w:hAnsi="CAIXA Std Book"/>
          <w:color w:val="005CA9"/>
          <w:sz w:val="12"/>
          <w:szCs w:val="12"/>
        </w:rPr>
        <w:t>.</w:t>
      </w:r>
    </w:p>
    <w:p w14:paraId="70511FB6" w14:textId="3084277A" w:rsidR="0054776D" w:rsidRPr="00B91EB0" w:rsidRDefault="0054776D" w:rsidP="00191906">
      <w:pPr>
        <w:jc w:val="both"/>
        <w:rPr>
          <w:rFonts w:ascii="CAIXA Std Book" w:hAnsi="CAIXA Std Book"/>
          <w:color w:val="005CA9"/>
          <w:sz w:val="12"/>
          <w:szCs w:val="12"/>
        </w:rPr>
        <w:sectPr w:rsidR="0054776D" w:rsidRPr="00B91EB0" w:rsidSect="0088151D">
          <w:headerReference w:type="default" r:id="rId73"/>
          <w:footerReference w:type="default" r:id="rId74"/>
          <w:pgSz w:w="16838" w:h="11906" w:orient="landscape"/>
          <w:pgMar w:top="1418" w:right="851" w:bottom="851" w:left="1418" w:header="1134" w:footer="709" w:gutter="0"/>
          <w:cols w:space="708"/>
          <w:docGrid w:linePitch="360"/>
        </w:sectPr>
      </w:pPr>
    </w:p>
    <w:p w14:paraId="3F674F35" w14:textId="6930406F" w:rsidR="00873DFD" w:rsidRPr="00873DFD" w:rsidRDefault="0054776D" w:rsidP="00873DFD">
      <w:pPr>
        <w:pStyle w:val="ListParagraph"/>
        <w:numPr>
          <w:ilvl w:val="0"/>
          <w:numId w:val="12"/>
        </w:numPr>
        <w:spacing w:before="480" w:after="240"/>
        <w:ind w:left="151" w:hanging="151"/>
        <w:jc w:val="both"/>
        <w:rPr>
          <w:rFonts w:ascii="CAIXA Std Book" w:hAnsi="CAIXA Std Book"/>
          <w:b/>
          <w:color w:val="005CA9"/>
          <w:sz w:val="20"/>
          <w:szCs w:val="20"/>
        </w:rPr>
      </w:pPr>
      <w:r w:rsidRPr="00FF4346">
        <w:rPr>
          <w:rFonts w:ascii="CAIXA Std Book" w:hAnsi="CAIXA Std Book"/>
          <w:b/>
          <w:color w:val="005CA9"/>
          <w:sz w:val="20"/>
          <w:szCs w:val="20"/>
        </w:rPr>
        <w:t>Média salarial (valores em R$)</w:t>
      </w:r>
    </w:p>
    <w:tbl>
      <w:tblPr>
        <w:tblW w:w="5000" w:type="pct"/>
        <w:tblCellMar>
          <w:left w:w="0" w:type="dxa"/>
          <w:right w:w="28" w:type="dxa"/>
        </w:tblCellMar>
        <w:tblLook w:val="04A0" w:firstRow="1" w:lastRow="0" w:firstColumn="1" w:lastColumn="0" w:noHBand="0" w:noVBand="1"/>
      </w:tblPr>
      <w:tblGrid>
        <w:gridCol w:w="4373"/>
        <w:gridCol w:w="1343"/>
        <w:gridCol w:w="1343"/>
        <w:gridCol w:w="1343"/>
        <w:gridCol w:w="1345"/>
      </w:tblGrid>
      <w:tr w:rsidR="003B2B2A" w:rsidRPr="00A95F0F"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0AF9564E" w:rsidR="0054776D" w:rsidRPr="00FF4346" w:rsidRDefault="0054776D" w:rsidP="00072188">
            <w:pPr>
              <w:jc w:val="center"/>
              <w:rPr>
                <w:rFonts w:ascii="CAIXA Std Book" w:hAnsi="CAIXA Std Book" w:cs="Symbol"/>
                <w:b/>
                <w:color w:val="005CA9"/>
                <w:sz w:val="18"/>
                <w:szCs w:val="18"/>
              </w:rPr>
            </w:pPr>
            <w:bookmarkStart w:id="134" w:name="_Hlk48302948"/>
            <w:r w:rsidRPr="00FF4346">
              <w:rPr>
                <w:rFonts w:ascii="CAIXA Std Book" w:hAnsi="CAIXA Std Book" w:cs="Symbol"/>
                <w:b/>
                <w:color w:val="005CA9"/>
                <w:sz w:val="18"/>
                <w:szCs w:val="18"/>
              </w:rPr>
              <w:t>INDIVIDUAL</w:t>
            </w:r>
            <w:r w:rsidR="0082171D" w:rsidRPr="00FF4346">
              <w:rPr>
                <w:rFonts w:ascii="CAIXA Std Book" w:hAnsi="CAIXA Std Book" w:cs="Symbol"/>
                <w:b/>
                <w:color w:val="005CA9"/>
                <w:sz w:val="18"/>
                <w:szCs w:val="18"/>
              </w:rPr>
              <w:t>/CONSOLIDADO</w:t>
            </w:r>
          </w:p>
        </w:tc>
      </w:tr>
      <w:tr w:rsidR="003B2B2A" w:rsidRPr="00A95F0F" w14:paraId="53B6B8F6" w14:textId="77777777" w:rsidTr="00365B9B">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295036D5" w:rsidR="0054776D" w:rsidRPr="00FF4346" w:rsidRDefault="009F0054"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3</w:t>
            </w:r>
            <w:r w:rsidR="0031361F">
              <w:rPr>
                <w:rFonts w:ascii="CAIXA Std Book" w:hAnsi="CAIXA Std Book" w:cs="Symbol"/>
                <w:b/>
                <w:color w:val="005CA9"/>
                <w:sz w:val="18"/>
                <w:szCs w:val="18"/>
              </w:rPr>
              <w:t>0</w:t>
            </w:r>
            <w:r w:rsidRPr="00FF4346">
              <w:rPr>
                <w:rFonts w:ascii="CAIXA Std Book" w:hAnsi="CAIXA Std Book" w:cs="Symbol"/>
                <w:b/>
                <w:color w:val="005CA9"/>
                <w:sz w:val="18"/>
                <w:szCs w:val="18"/>
              </w:rPr>
              <w:t>/</w:t>
            </w:r>
            <w:r w:rsidR="004C1004">
              <w:rPr>
                <w:rFonts w:ascii="CAIXA Std Book" w:hAnsi="CAIXA Std Book" w:cs="Symbol"/>
                <w:b/>
                <w:color w:val="005CA9"/>
                <w:sz w:val="18"/>
                <w:szCs w:val="18"/>
              </w:rPr>
              <w:t>0</w:t>
            </w:r>
            <w:r w:rsidR="0031361F">
              <w:rPr>
                <w:rFonts w:ascii="CAIXA Std Book" w:hAnsi="CAIXA Std Book" w:cs="Symbol"/>
                <w:b/>
                <w:color w:val="005CA9"/>
                <w:sz w:val="18"/>
                <w:szCs w:val="18"/>
              </w:rPr>
              <w:t>9</w:t>
            </w:r>
            <w:r w:rsidR="0054776D" w:rsidRPr="00FF4346">
              <w:rPr>
                <w:rFonts w:ascii="CAIXA Std Book" w:hAnsi="CAIXA Std Book" w:cs="Symbol"/>
                <w:b/>
                <w:color w:val="005CA9"/>
                <w:sz w:val="18"/>
                <w:szCs w:val="18"/>
              </w:rPr>
              <w:t>/202</w:t>
            </w:r>
            <w:r w:rsidR="004C1004">
              <w:rPr>
                <w:rFonts w:ascii="CAIXA Std Book" w:hAnsi="CAIXA Std Book" w:cs="Symbol"/>
                <w:b/>
                <w:color w:val="005CA9"/>
                <w:sz w:val="18"/>
                <w:szCs w:val="18"/>
              </w:rPr>
              <w:t>4</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14213E11" w:rsidR="0054776D" w:rsidRPr="00FF4346" w:rsidRDefault="00841161"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31/</w:t>
            </w:r>
            <w:r w:rsidR="00B547BB">
              <w:rPr>
                <w:rFonts w:ascii="CAIXA Std Book" w:hAnsi="CAIXA Std Book" w:cs="Symbol"/>
                <w:b/>
                <w:color w:val="005CA9"/>
                <w:sz w:val="18"/>
                <w:szCs w:val="18"/>
              </w:rPr>
              <w:t>12</w:t>
            </w:r>
            <w:r w:rsidR="0054776D" w:rsidRPr="00FF4346">
              <w:rPr>
                <w:rFonts w:ascii="CAIXA Std Book" w:hAnsi="CAIXA Std Book" w:cs="Symbol"/>
                <w:b/>
                <w:color w:val="005CA9"/>
                <w:sz w:val="18"/>
                <w:szCs w:val="18"/>
              </w:rPr>
              <w:t>/202</w:t>
            </w:r>
            <w:r w:rsidR="004C1004">
              <w:rPr>
                <w:rFonts w:ascii="CAIXA Std Book" w:hAnsi="CAIXA Std Book" w:cs="Symbol"/>
                <w:b/>
                <w:color w:val="005CA9"/>
                <w:sz w:val="18"/>
                <w:szCs w:val="18"/>
              </w:rPr>
              <w:t>3</w:t>
            </w:r>
          </w:p>
        </w:tc>
      </w:tr>
      <w:tr w:rsidR="003B2B2A" w:rsidRPr="00A95F0F" w14:paraId="7038BD70" w14:textId="77777777" w:rsidTr="000A3B84">
        <w:trPr>
          <w:trHeight w:val="283"/>
        </w:trPr>
        <w:tc>
          <w:tcPr>
            <w:tcW w:w="2243" w:type="pct"/>
            <w:vMerge/>
            <w:tcBorders>
              <w:top w:val="nil"/>
              <w:left w:val="nil"/>
              <w:bottom w:val="single" w:sz="4" w:space="0" w:color="F39200"/>
              <w:right w:val="nil"/>
            </w:tcBorders>
            <w:vAlign w:val="center"/>
            <w:hideMark/>
          </w:tcPr>
          <w:p w14:paraId="23E29953" w14:textId="77777777" w:rsidR="0054776D" w:rsidRPr="00FF4346" w:rsidRDefault="0054776D" w:rsidP="00072188">
            <w:pPr>
              <w:rPr>
                <w:rFonts w:ascii="CAIXA Std Book" w:hAnsi="CAIXA Std Book"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Administrador</w:t>
            </w:r>
          </w:p>
        </w:tc>
        <w:tc>
          <w:tcPr>
            <w:tcW w:w="690" w:type="pct"/>
            <w:tcBorders>
              <w:top w:val="nil"/>
              <w:left w:val="nil"/>
              <w:bottom w:val="single" w:sz="4" w:space="0" w:color="F39200"/>
              <w:right w:val="nil"/>
            </w:tcBorders>
            <w:shd w:val="clear" w:color="auto" w:fill="auto"/>
            <w:noWrap/>
            <w:vAlign w:val="center"/>
            <w:hideMark/>
          </w:tcPr>
          <w:p w14:paraId="0BDB1EC9"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Empregado</w:t>
            </w:r>
          </w:p>
        </w:tc>
      </w:tr>
      <w:tr w:rsidR="00B70996" w:rsidRPr="00A95F0F" w14:paraId="0098C6D9" w14:textId="77777777" w:rsidTr="000A3B84">
        <w:trPr>
          <w:trHeight w:val="283"/>
        </w:trPr>
        <w:tc>
          <w:tcPr>
            <w:tcW w:w="2243" w:type="pct"/>
            <w:tcBorders>
              <w:top w:val="nil"/>
              <w:left w:val="nil"/>
              <w:bottom w:val="nil"/>
              <w:right w:val="nil"/>
            </w:tcBorders>
            <w:shd w:val="clear" w:color="auto" w:fill="auto"/>
            <w:noWrap/>
            <w:vAlign w:val="center"/>
            <w:hideMark/>
          </w:tcPr>
          <w:p w14:paraId="4BC86946" w14:textId="77777777" w:rsidR="00B70996" w:rsidRPr="00FF4346" w:rsidRDefault="00B70996" w:rsidP="00B70996">
            <w:pPr>
              <w:rPr>
                <w:rFonts w:ascii="CAIXA Std Book" w:hAnsi="CAIXA Std Book" w:cs="Symbol"/>
                <w:color w:val="005CA9"/>
                <w:sz w:val="18"/>
                <w:szCs w:val="18"/>
              </w:rPr>
            </w:pPr>
            <w:bookmarkStart w:id="135" w:name="OLE_LINK110" w:colFirst="3" w:colLast="4"/>
            <w:r w:rsidRPr="00FF4346">
              <w:rPr>
                <w:rFonts w:ascii="CAIXA Std Book" w:hAnsi="CAIXA Std Book"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7415FF3F"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64.084</w:t>
            </w:r>
          </w:p>
        </w:tc>
        <w:tc>
          <w:tcPr>
            <w:tcW w:w="689" w:type="pct"/>
            <w:tcBorders>
              <w:top w:val="nil"/>
              <w:left w:val="nil"/>
              <w:bottom w:val="nil"/>
              <w:right w:val="nil"/>
            </w:tcBorders>
            <w:shd w:val="clear" w:color="auto" w:fill="auto"/>
            <w:noWrap/>
            <w:vAlign w:val="center"/>
          </w:tcPr>
          <w:p w14:paraId="35C5BB77" w14:textId="67AE48E5"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75.928</w:t>
            </w:r>
          </w:p>
        </w:tc>
        <w:tc>
          <w:tcPr>
            <w:tcW w:w="689" w:type="pct"/>
            <w:tcBorders>
              <w:top w:val="nil"/>
              <w:left w:val="nil"/>
              <w:bottom w:val="nil"/>
              <w:right w:val="nil"/>
            </w:tcBorders>
            <w:shd w:val="clear" w:color="auto" w:fill="auto"/>
            <w:noWrap/>
            <w:vAlign w:val="center"/>
          </w:tcPr>
          <w:p w14:paraId="7DB58DBB" w14:textId="3CFD0DE1" w:rsidR="00B70996" w:rsidRPr="00C0087A" w:rsidRDefault="00F76112" w:rsidP="00B70996">
            <w:pPr>
              <w:jc w:val="right"/>
              <w:rPr>
                <w:rFonts w:ascii="CAIXA Std Book" w:hAnsi="CAIXA Std Book" w:cs="Symbol"/>
                <w:color w:val="005CA9"/>
                <w:sz w:val="18"/>
                <w:szCs w:val="18"/>
              </w:rPr>
            </w:pPr>
            <w:r w:rsidRPr="007C42F9">
              <w:rPr>
                <w:rFonts w:ascii="CAIXA Std Book" w:hAnsi="CAIXA Std Book" w:cs="Symbol"/>
                <w:color w:val="005CA9"/>
                <w:sz w:val="18"/>
                <w:szCs w:val="18"/>
              </w:rPr>
              <w:t>61.254</w:t>
            </w:r>
          </w:p>
        </w:tc>
        <w:tc>
          <w:tcPr>
            <w:tcW w:w="690" w:type="pct"/>
            <w:tcBorders>
              <w:top w:val="nil"/>
              <w:left w:val="nil"/>
              <w:bottom w:val="nil"/>
              <w:right w:val="nil"/>
            </w:tcBorders>
            <w:shd w:val="clear" w:color="auto" w:fill="auto"/>
            <w:noWrap/>
            <w:vAlign w:val="center"/>
          </w:tcPr>
          <w:p w14:paraId="390B4668" w14:textId="348D745B" w:rsidR="00B70996" w:rsidRPr="00C0087A" w:rsidRDefault="00F76112" w:rsidP="00B70996">
            <w:pPr>
              <w:jc w:val="right"/>
              <w:rPr>
                <w:rFonts w:ascii="CAIXA Std Book" w:hAnsi="CAIXA Std Book" w:cs="Symbol"/>
                <w:color w:val="005CA9"/>
                <w:sz w:val="18"/>
                <w:szCs w:val="18"/>
              </w:rPr>
            </w:pPr>
            <w:r w:rsidRPr="007C42F9">
              <w:rPr>
                <w:rFonts w:ascii="CAIXA Std Book" w:hAnsi="CAIXA Std Book" w:cs="Symbol"/>
                <w:color w:val="005CA9"/>
                <w:sz w:val="18"/>
                <w:szCs w:val="18"/>
              </w:rPr>
              <w:t>7</w:t>
            </w:r>
            <w:r>
              <w:rPr>
                <w:rFonts w:ascii="CAIXA Std Book" w:hAnsi="CAIXA Std Book" w:cs="Symbol"/>
                <w:color w:val="005CA9"/>
                <w:sz w:val="18"/>
                <w:szCs w:val="18"/>
              </w:rPr>
              <w:t>1.614</w:t>
            </w:r>
          </w:p>
        </w:tc>
      </w:tr>
      <w:tr w:rsidR="00B70996" w:rsidRPr="00A95F0F" w14:paraId="17981726" w14:textId="77777777" w:rsidTr="000A3B84">
        <w:trPr>
          <w:trHeight w:val="283"/>
        </w:trPr>
        <w:tc>
          <w:tcPr>
            <w:tcW w:w="2243" w:type="pct"/>
            <w:tcBorders>
              <w:top w:val="nil"/>
              <w:left w:val="nil"/>
              <w:bottom w:val="nil"/>
              <w:right w:val="nil"/>
            </w:tcBorders>
            <w:shd w:val="clear" w:color="auto" w:fill="auto"/>
            <w:noWrap/>
            <w:vAlign w:val="center"/>
            <w:hideMark/>
          </w:tcPr>
          <w:p w14:paraId="001115C1" w14:textId="77777777" w:rsidR="00B70996" w:rsidRPr="00FF4346" w:rsidRDefault="00B70996" w:rsidP="00B70996">
            <w:pPr>
              <w:rPr>
                <w:rFonts w:ascii="CAIXA Std Book" w:hAnsi="CAIXA Std Book" w:cs="Symbol"/>
                <w:color w:val="005CA9"/>
                <w:sz w:val="18"/>
                <w:szCs w:val="18"/>
              </w:rPr>
            </w:pPr>
            <w:r w:rsidRPr="00FF4346">
              <w:rPr>
                <w:rFonts w:ascii="CAIXA Std Book" w:hAnsi="CAIXA Std Book"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499C2888"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51.209</w:t>
            </w:r>
          </w:p>
        </w:tc>
        <w:tc>
          <w:tcPr>
            <w:tcW w:w="689" w:type="pct"/>
            <w:tcBorders>
              <w:top w:val="nil"/>
              <w:left w:val="nil"/>
              <w:bottom w:val="nil"/>
              <w:right w:val="nil"/>
            </w:tcBorders>
            <w:shd w:val="clear" w:color="auto" w:fill="auto"/>
            <w:noWrap/>
            <w:vAlign w:val="center"/>
          </w:tcPr>
          <w:p w14:paraId="79BB9590" w14:textId="515901B5"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15.003</w:t>
            </w:r>
          </w:p>
        </w:tc>
        <w:tc>
          <w:tcPr>
            <w:tcW w:w="689" w:type="pct"/>
            <w:tcBorders>
              <w:top w:val="nil"/>
              <w:left w:val="nil"/>
              <w:bottom w:val="nil"/>
              <w:right w:val="nil"/>
            </w:tcBorders>
            <w:shd w:val="clear" w:color="auto" w:fill="auto"/>
            <w:noWrap/>
            <w:vAlign w:val="center"/>
          </w:tcPr>
          <w:p w14:paraId="2C659DA7" w14:textId="49C56500" w:rsidR="00B70996" w:rsidRPr="00C0087A" w:rsidRDefault="00F76112" w:rsidP="00B70996">
            <w:pPr>
              <w:jc w:val="right"/>
              <w:rPr>
                <w:rFonts w:ascii="CAIXA Std Book" w:hAnsi="CAIXA Std Book" w:cs="Symbol"/>
                <w:color w:val="005CA9"/>
                <w:sz w:val="18"/>
                <w:szCs w:val="18"/>
              </w:rPr>
            </w:pPr>
            <w:r>
              <w:rPr>
                <w:rFonts w:ascii="CAIXA Std Book" w:hAnsi="CAIXA Std Book" w:cs="Symbol"/>
                <w:color w:val="005CA9"/>
                <w:sz w:val="18"/>
                <w:szCs w:val="18"/>
              </w:rPr>
              <w:t>48.929</w:t>
            </w:r>
          </w:p>
        </w:tc>
        <w:tc>
          <w:tcPr>
            <w:tcW w:w="690" w:type="pct"/>
            <w:tcBorders>
              <w:top w:val="nil"/>
              <w:left w:val="nil"/>
              <w:bottom w:val="nil"/>
              <w:right w:val="nil"/>
            </w:tcBorders>
            <w:shd w:val="clear" w:color="auto" w:fill="auto"/>
            <w:noWrap/>
            <w:vAlign w:val="center"/>
          </w:tcPr>
          <w:p w14:paraId="515DD3ED" w14:textId="443EEAD2" w:rsidR="00B70996" w:rsidRPr="00C0087A" w:rsidRDefault="00F76112" w:rsidP="00B70996">
            <w:pPr>
              <w:jc w:val="right"/>
              <w:rPr>
                <w:rFonts w:ascii="CAIXA Std Book" w:hAnsi="CAIXA Std Book" w:cs="Symbol"/>
                <w:color w:val="005CA9"/>
                <w:sz w:val="18"/>
                <w:szCs w:val="18"/>
              </w:rPr>
            </w:pPr>
            <w:r w:rsidRPr="007C42F9">
              <w:rPr>
                <w:rFonts w:ascii="CAIXA Std Book" w:hAnsi="CAIXA Std Book" w:cs="Symbol"/>
                <w:color w:val="005CA9"/>
                <w:sz w:val="18"/>
                <w:szCs w:val="18"/>
              </w:rPr>
              <w:t>14.2</w:t>
            </w:r>
            <w:r>
              <w:rPr>
                <w:rFonts w:ascii="CAIXA Std Book" w:hAnsi="CAIXA Std Book" w:cs="Symbol"/>
                <w:color w:val="005CA9"/>
                <w:sz w:val="18"/>
                <w:szCs w:val="18"/>
              </w:rPr>
              <w:t>31</w:t>
            </w:r>
          </w:p>
        </w:tc>
      </w:tr>
      <w:tr w:rsidR="00B70996" w:rsidRPr="00A95F0F" w14:paraId="23110039" w14:textId="77777777" w:rsidTr="000A3B84">
        <w:trPr>
          <w:trHeight w:val="283"/>
        </w:trPr>
        <w:tc>
          <w:tcPr>
            <w:tcW w:w="2243" w:type="pct"/>
            <w:tcBorders>
              <w:top w:val="nil"/>
              <w:left w:val="nil"/>
              <w:bottom w:val="nil"/>
              <w:right w:val="nil"/>
            </w:tcBorders>
            <w:shd w:val="clear" w:color="auto" w:fill="auto"/>
            <w:noWrap/>
            <w:vAlign w:val="center"/>
            <w:hideMark/>
          </w:tcPr>
          <w:p w14:paraId="40BCBD6F" w14:textId="77777777" w:rsidR="00B70996" w:rsidRPr="00FF4346" w:rsidRDefault="00B70996" w:rsidP="00B70996">
            <w:pPr>
              <w:rPr>
                <w:rFonts w:ascii="CAIXA Std Book" w:hAnsi="CAIXA Std Book" w:cs="Symbol"/>
                <w:color w:val="005CA9"/>
                <w:sz w:val="18"/>
                <w:szCs w:val="18"/>
              </w:rPr>
            </w:pPr>
            <w:r w:rsidRPr="00FF4346">
              <w:rPr>
                <w:rFonts w:ascii="CAIXA Std Book" w:hAnsi="CAIXA Std Book"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39D6870F"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47.744</w:t>
            </w:r>
          </w:p>
        </w:tc>
        <w:tc>
          <w:tcPr>
            <w:tcW w:w="689" w:type="pct"/>
            <w:tcBorders>
              <w:top w:val="nil"/>
              <w:left w:val="nil"/>
              <w:bottom w:val="nil"/>
              <w:right w:val="nil"/>
            </w:tcBorders>
            <w:shd w:val="clear" w:color="auto" w:fill="auto"/>
            <w:noWrap/>
            <w:vAlign w:val="center"/>
          </w:tcPr>
          <w:p w14:paraId="0340F590" w14:textId="2E098339"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3.937</w:t>
            </w:r>
          </w:p>
        </w:tc>
        <w:tc>
          <w:tcPr>
            <w:tcW w:w="689" w:type="pct"/>
            <w:tcBorders>
              <w:top w:val="nil"/>
              <w:left w:val="nil"/>
              <w:bottom w:val="nil"/>
              <w:right w:val="nil"/>
            </w:tcBorders>
            <w:shd w:val="clear" w:color="auto" w:fill="auto"/>
            <w:noWrap/>
            <w:vAlign w:val="center"/>
          </w:tcPr>
          <w:p w14:paraId="6E19554C" w14:textId="5CA628BB" w:rsidR="00B70996" w:rsidRPr="00C0087A" w:rsidRDefault="00F76112" w:rsidP="00B70996">
            <w:pPr>
              <w:jc w:val="right"/>
              <w:rPr>
                <w:rFonts w:ascii="CAIXA Std Book" w:hAnsi="CAIXA Std Book" w:cs="Symbol"/>
                <w:color w:val="005CA9"/>
                <w:sz w:val="18"/>
                <w:szCs w:val="18"/>
              </w:rPr>
            </w:pPr>
            <w:r>
              <w:rPr>
                <w:rFonts w:ascii="CAIXA Std Book" w:hAnsi="CAIXA Std Book" w:cs="Symbol"/>
                <w:color w:val="005CA9"/>
                <w:sz w:val="18"/>
                <w:szCs w:val="18"/>
              </w:rPr>
              <w:t>45.636</w:t>
            </w:r>
          </w:p>
        </w:tc>
        <w:tc>
          <w:tcPr>
            <w:tcW w:w="690" w:type="pct"/>
            <w:tcBorders>
              <w:top w:val="nil"/>
              <w:left w:val="nil"/>
              <w:bottom w:val="nil"/>
              <w:right w:val="nil"/>
            </w:tcBorders>
            <w:shd w:val="clear" w:color="auto" w:fill="auto"/>
            <w:noWrap/>
            <w:vAlign w:val="center"/>
          </w:tcPr>
          <w:p w14:paraId="5CEA4975" w14:textId="642F6308" w:rsidR="00B70996" w:rsidRPr="00C0087A" w:rsidRDefault="002429F7" w:rsidP="00B70996">
            <w:pPr>
              <w:jc w:val="right"/>
              <w:rPr>
                <w:rFonts w:ascii="CAIXA Std Book" w:hAnsi="CAIXA Std Book" w:cs="Symbol"/>
                <w:color w:val="005CA9"/>
                <w:sz w:val="18"/>
                <w:szCs w:val="18"/>
              </w:rPr>
            </w:pPr>
            <w:r>
              <w:rPr>
                <w:rFonts w:ascii="CAIXA Std Book" w:hAnsi="CAIXA Std Book" w:cs="Symbol"/>
                <w:color w:val="005CA9"/>
                <w:sz w:val="18"/>
                <w:szCs w:val="18"/>
              </w:rPr>
              <w:t>3.</w:t>
            </w:r>
            <w:r w:rsidR="00F76112" w:rsidRPr="007C42F9">
              <w:rPr>
                <w:rFonts w:ascii="CAIXA Std Book" w:hAnsi="CAIXA Std Book" w:cs="Symbol"/>
                <w:color w:val="005CA9"/>
                <w:sz w:val="18"/>
                <w:szCs w:val="18"/>
              </w:rPr>
              <w:t>762</w:t>
            </w:r>
          </w:p>
        </w:tc>
      </w:tr>
      <w:tr w:rsidR="00B70996" w:rsidRPr="00A95F0F" w14:paraId="44125345" w14:textId="77777777" w:rsidTr="000A3B84">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B70996" w:rsidRPr="00FF4346" w:rsidRDefault="00B70996" w:rsidP="00B70996">
            <w:pPr>
              <w:rPr>
                <w:rFonts w:ascii="CAIXA Std Book" w:hAnsi="CAIXA Std Book" w:cs="Symbol"/>
                <w:color w:val="005CA9"/>
                <w:sz w:val="18"/>
                <w:szCs w:val="18"/>
              </w:rPr>
            </w:pPr>
            <w:r w:rsidRPr="00FF4346">
              <w:rPr>
                <w:rFonts w:ascii="CAIXA Std Book" w:hAnsi="CAIXA Std Book"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078EF44B"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63.995</w:t>
            </w:r>
          </w:p>
        </w:tc>
        <w:tc>
          <w:tcPr>
            <w:tcW w:w="689" w:type="pct"/>
            <w:tcBorders>
              <w:top w:val="nil"/>
              <w:left w:val="nil"/>
              <w:bottom w:val="single" w:sz="4" w:space="0" w:color="F39200"/>
              <w:right w:val="nil"/>
            </w:tcBorders>
            <w:shd w:val="clear" w:color="auto" w:fill="auto"/>
            <w:noWrap/>
            <w:vAlign w:val="center"/>
          </w:tcPr>
          <w:p w14:paraId="4EBE83A3" w14:textId="05B410B1" w:rsidR="00B70996" w:rsidRPr="0031361F" w:rsidRDefault="00FE2ED5" w:rsidP="00B70996">
            <w:pPr>
              <w:jc w:val="right"/>
              <w:rPr>
                <w:rFonts w:ascii="CAIXA Std Book" w:hAnsi="CAIXA Std Book" w:cs="Symbol"/>
                <w:color w:val="005CA9"/>
                <w:sz w:val="18"/>
                <w:szCs w:val="18"/>
                <w:highlight w:val="yellow"/>
              </w:rPr>
            </w:pPr>
            <w:r w:rsidRPr="00FE2ED5">
              <w:rPr>
                <w:rFonts w:ascii="CAIXA Std Book" w:hAnsi="CAIXA Std Book" w:cs="Calibri"/>
                <w:color w:val="005CA9"/>
                <w:sz w:val="18"/>
                <w:szCs w:val="18"/>
              </w:rPr>
              <w:t>4.112</w:t>
            </w:r>
          </w:p>
        </w:tc>
        <w:tc>
          <w:tcPr>
            <w:tcW w:w="689" w:type="pct"/>
            <w:tcBorders>
              <w:top w:val="nil"/>
              <w:left w:val="nil"/>
              <w:bottom w:val="single" w:sz="4" w:space="0" w:color="F39200"/>
              <w:right w:val="nil"/>
            </w:tcBorders>
            <w:shd w:val="clear" w:color="auto" w:fill="auto"/>
            <w:noWrap/>
            <w:vAlign w:val="center"/>
          </w:tcPr>
          <w:p w14:paraId="7DCCE40B" w14:textId="1DAC2BE7" w:rsidR="00B70996" w:rsidRPr="00C0087A" w:rsidRDefault="00F76112" w:rsidP="00B70996">
            <w:pPr>
              <w:jc w:val="right"/>
              <w:rPr>
                <w:rFonts w:ascii="CAIXA Std Book" w:hAnsi="CAIXA Std Book" w:cs="Symbol"/>
                <w:color w:val="005CA9"/>
                <w:sz w:val="18"/>
                <w:szCs w:val="18"/>
              </w:rPr>
            </w:pPr>
            <w:r>
              <w:rPr>
                <w:rFonts w:ascii="CAIXA Std Book" w:hAnsi="CAIXA Std Book" w:cs="Symbol"/>
                <w:color w:val="005CA9"/>
                <w:sz w:val="18"/>
                <w:szCs w:val="18"/>
              </w:rPr>
              <w:t>14.462</w:t>
            </w:r>
          </w:p>
        </w:tc>
        <w:tc>
          <w:tcPr>
            <w:tcW w:w="690" w:type="pct"/>
            <w:tcBorders>
              <w:top w:val="nil"/>
              <w:left w:val="nil"/>
              <w:bottom w:val="single" w:sz="4" w:space="0" w:color="F39200"/>
              <w:right w:val="nil"/>
            </w:tcBorders>
            <w:shd w:val="clear" w:color="auto" w:fill="auto"/>
            <w:noWrap/>
            <w:vAlign w:val="center"/>
          </w:tcPr>
          <w:p w14:paraId="3855866A" w14:textId="29FD64DB" w:rsidR="00B70996" w:rsidRPr="00C0087A" w:rsidRDefault="00F76112" w:rsidP="00B70996">
            <w:pPr>
              <w:jc w:val="right"/>
              <w:rPr>
                <w:rFonts w:ascii="CAIXA Std Book" w:hAnsi="CAIXA Std Book" w:cs="Symbol"/>
                <w:color w:val="005CA9"/>
                <w:sz w:val="18"/>
                <w:szCs w:val="18"/>
              </w:rPr>
            </w:pPr>
            <w:r>
              <w:rPr>
                <w:rFonts w:ascii="CAIXA Std Book" w:hAnsi="CAIXA Std Book" w:cs="Symbol"/>
                <w:color w:val="005CA9"/>
                <w:sz w:val="18"/>
                <w:szCs w:val="18"/>
              </w:rPr>
              <w:t>4.</w:t>
            </w:r>
            <w:r w:rsidR="007E66D6">
              <w:rPr>
                <w:rFonts w:ascii="CAIXA Std Book" w:hAnsi="CAIXA Std Book" w:cs="Symbol"/>
                <w:color w:val="005CA9"/>
                <w:sz w:val="18"/>
                <w:szCs w:val="18"/>
              </w:rPr>
              <w:t>053</w:t>
            </w:r>
          </w:p>
        </w:tc>
      </w:tr>
    </w:tbl>
    <w:bookmarkEnd w:id="135"/>
    <w:p w14:paraId="0E1151D7" w14:textId="4A9842AF" w:rsidR="0054776D" w:rsidRPr="00FF4346" w:rsidRDefault="0054776D" w:rsidP="00B37B40">
      <w:pPr>
        <w:pStyle w:val="ListParagraph"/>
        <w:numPr>
          <w:ilvl w:val="0"/>
          <w:numId w:val="12"/>
        </w:numPr>
        <w:spacing w:before="480" w:after="240"/>
        <w:ind w:left="151" w:hanging="151"/>
        <w:jc w:val="both"/>
        <w:rPr>
          <w:rFonts w:ascii="CAIXA Std Book" w:hAnsi="CAIXA Std Book"/>
          <w:b/>
          <w:color w:val="005CA9"/>
          <w:sz w:val="20"/>
          <w:szCs w:val="20"/>
        </w:rPr>
      </w:pPr>
      <w:r w:rsidRPr="00FF4346">
        <w:rPr>
          <w:rFonts w:ascii="CAIXA Std Book" w:hAnsi="CAIXA Std Book"/>
          <w:b/>
          <w:color w:val="005CA9"/>
          <w:sz w:val="20"/>
          <w:szCs w:val="20"/>
        </w:rPr>
        <w:t>Remuneração do pessoal</w:t>
      </w:r>
      <w:r w:rsidR="00484191" w:rsidRPr="00FF4346">
        <w:rPr>
          <w:rFonts w:ascii="CAIXA Std Book" w:hAnsi="CAIXA Std Book"/>
          <w:b/>
          <w:color w:val="005CA9"/>
          <w:sz w:val="20"/>
          <w:szCs w:val="20"/>
        </w:rPr>
        <w:t xml:space="preserve"> </w:t>
      </w:r>
      <w:r w:rsidRPr="00FF4346">
        <w:rPr>
          <w:rFonts w:ascii="CAIXA Std Book" w:hAnsi="CAIXA Std Book"/>
          <w:b/>
          <w:color w:val="005CA9"/>
          <w:sz w:val="20"/>
          <w:szCs w:val="20"/>
        </w:rPr>
        <w:t>chave da administração</w:t>
      </w:r>
    </w:p>
    <w:p w14:paraId="04204B01" w14:textId="783C88D3" w:rsidR="00AE60C2" w:rsidRPr="00FF4346" w:rsidRDefault="00AE60C2" w:rsidP="00AE60C2">
      <w:pPr>
        <w:pStyle w:val="wordsection1"/>
        <w:spacing w:after="120" w:afterAutospacing="0"/>
        <w:jc w:val="both"/>
        <w:rPr>
          <w:rFonts w:ascii="CAIXA Std Book" w:eastAsia="Yu Mincho Light" w:hAnsi="CAIXA Std Book"/>
          <w:color w:val="005CA9"/>
          <w:sz w:val="20"/>
          <w:szCs w:val="20"/>
        </w:rPr>
      </w:pPr>
      <w:r w:rsidRPr="00FF4346">
        <w:rPr>
          <w:rFonts w:ascii="CAIXA Std Book" w:eastAsia="Yu Mincho Light" w:hAnsi="CAIXA Std Book"/>
          <w:color w:val="005CA9"/>
          <w:sz w:val="20"/>
          <w:szCs w:val="20"/>
        </w:rPr>
        <w:t>O montante da remuneração global dos administradores, membros do Conselho de Administração, Conselho Fiscal, Comitê de Auditoria, Comitê de Risco e Comitê de Pessoas, Elegibilidade, Sucessão e Remuneração da CAIXA é submetido anualmente pelo Conselho de Administração para aprovação da Assembleia Geral da CAIXA.</w:t>
      </w:r>
    </w:p>
    <w:p w14:paraId="7B91ED05" w14:textId="7585B44E" w:rsidR="009B5C29" w:rsidRDefault="0054776D" w:rsidP="0054776D">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Os custos com remunerações e outros benefícios atribuídos ao pessoal</w:t>
      </w:r>
      <w:r w:rsidR="00775750" w:rsidRPr="00FF4346">
        <w:rPr>
          <w:rFonts w:ascii="CAIXA Std Book" w:hAnsi="CAIXA Std Book"/>
          <w:color w:val="005CA9"/>
          <w:sz w:val="20"/>
          <w:szCs w:val="20"/>
        </w:rPr>
        <w:t xml:space="preserve"> </w:t>
      </w:r>
      <w:r w:rsidRPr="00FF4346">
        <w:rPr>
          <w:rFonts w:ascii="CAIXA Std Book" w:hAnsi="CAIXA Std Book"/>
          <w:color w:val="005CA9"/>
          <w:sz w:val="20"/>
          <w:szCs w:val="20"/>
        </w:rPr>
        <w:t>chave da administração são apresentados como segue:</w:t>
      </w:r>
    </w:p>
    <w:tbl>
      <w:tblPr>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5"/>
        <w:gridCol w:w="1148"/>
        <w:gridCol w:w="1069"/>
        <w:gridCol w:w="1153"/>
        <w:gridCol w:w="991"/>
      </w:tblGrid>
      <w:tr w:rsidR="00B13ECB" w:rsidRPr="00A9555C" w14:paraId="7EEA2F33" w14:textId="77777777" w:rsidTr="00CB17FC">
        <w:trPr>
          <w:trHeight w:val="270"/>
        </w:trPr>
        <w:tc>
          <w:tcPr>
            <w:tcW w:w="9601" w:type="dxa"/>
            <w:gridSpan w:val="5"/>
            <w:tcBorders>
              <w:top w:val="single" w:sz="6" w:space="0" w:color="F79646"/>
              <w:left w:val="nil"/>
              <w:bottom w:val="single" w:sz="6" w:space="0" w:color="F39200"/>
              <w:right w:val="nil"/>
            </w:tcBorders>
            <w:shd w:val="clear" w:color="auto" w:fill="auto"/>
            <w:vAlign w:val="center"/>
            <w:hideMark/>
          </w:tcPr>
          <w:p w14:paraId="2EA4AF6A" w14:textId="77777777" w:rsidR="00B13ECB" w:rsidRPr="00E75BC7" w:rsidRDefault="00B13ECB">
            <w:pPr>
              <w:jc w:val="cente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INDIVIDUAL</w:t>
            </w:r>
          </w:p>
        </w:tc>
      </w:tr>
      <w:tr w:rsidR="00B13ECB" w:rsidRPr="00A9555C" w14:paraId="45EC45D2" w14:textId="77777777" w:rsidTr="00CB17FC">
        <w:trPr>
          <w:trHeight w:val="270"/>
        </w:trPr>
        <w:tc>
          <w:tcPr>
            <w:tcW w:w="5245" w:type="dxa"/>
            <w:vMerge w:val="restart"/>
            <w:tcBorders>
              <w:top w:val="nil"/>
              <w:left w:val="nil"/>
              <w:bottom w:val="single" w:sz="6" w:space="0" w:color="F39200"/>
              <w:right w:val="nil"/>
            </w:tcBorders>
            <w:shd w:val="clear" w:color="auto" w:fill="auto"/>
            <w:vAlign w:val="center"/>
            <w:hideMark/>
          </w:tcPr>
          <w:p w14:paraId="7921B27B" w14:textId="77777777" w:rsidR="00B13ECB" w:rsidRPr="00E75BC7" w:rsidRDefault="00B13ECB">
            <w:pPr>
              <w:jc w:val="cente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Descrição</w:t>
            </w:r>
            <w:r w:rsidRPr="00E75BC7">
              <w:rPr>
                <w:rFonts w:ascii="CAIXA Std Book" w:eastAsia="Times New Roman" w:hAnsi="CAIXA Std Book" w:cs="Segoe UI"/>
                <w:color w:val="005CA9"/>
                <w:sz w:val="18"/>
                <w:szCs w:val="18"/>
              </w:rPr>
              <w:t> </w:t>
            </w:r>
          </w:p>
        </w:tc>
        <w:tc>
          <w:tcPr>
            <w:tcW w:w="2217" w:type="dxa"/>
            <w:gridSpan w:val="2"/>
            <w:tcBorders>
              <w:top w:val="single" w:sz="6" w:space="0" w:color="F39200"/>
              <w:left w:val="nil"/>
              <w:bottom w:val="single" w:sz="6" w:space="0" w:color="F39200"/>
              <w:right w:val="nil"/>
            </w:tcBorders>
            <w:shd w:val="clear" w:color="auto" w:fill="auto"/>
            <w:vAlign w:val="center"/>
            <w:hideMark/>
          </w:tcPr>
          <w:p w14:paraId="1CC91BBC" w14:textId="5037A5B1" w:rsidR="00B13ECB" w:rsidRPr="00E75BC7" w:rsidRDefault="00B13ECB">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202</w:t>
            </w:r>
            <w:r w:rsidR="00402330" w:rsidRPr="00E75BC7">
              <w:rPr>
                <w:rFonts w:ascii="CAIXA Std Book" w:eastAsia="Times New Roman" w:hAnsi="CAIXA Std Book" w:cs="Segoe UI"/>
                <w:b/>
                <w:color w:val="005CA9"/>
                <w:sz w:val="18"/>
                <w:szCs w:val="18"/>
              </w:rPr>
              <w:t>4</w:t>
            </w:r>
            <w:r w:rsidRPr="00E75BC7">
              <w:rPr>
                <w:rFonts w:ascii="CAIXA Std Book" w:eastAsia="Times New Roman" w:hAnsi="CAIXA Std Book" w:cs="Segoe UI"/>
                <w:b/>
                <w:color w:val="005CA9"/>
                <w:sz w:val="18"/>
                <w:szCs w:val="18"/>
              </w:rPr>
              <w:t> </w:t>
            </w:r>
          </w:p>
        </w:tc>
        <w:tc>
          <w:tcPr>
            <w:tcW w:w="2144" w:type="dxa"/>
            <w:gridSpan w:val="2"/>
            <w:tcBorders>
              <w:top w:val="single" w:sz="6" w:space="0" w:color="F39200"/>
              <w:left w:val="nil"/>
              <w:bottom w:val="single" w:sz="6" w:space="0" w:color="F39200"/>
              <w:right w:val="nil"/>
            </w:tcBorders>
            <w:shd w:val="clear" w:color="auto" w:fill="auto"/>
            <w:vAlign w:val="center"/>
            <w:hideMark/>
          </w:tcPr>
          <w:p w14:paraId="6A39C94C" w14:textId="29217B2F" w:rsidR="00B13ECB" w:rsidRPr="00E75BC7" w:rsidRDefault="00B13ECB" w:rsidP="00402330">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202</w:t>
            </w:r>
            <w:r w:rsidR="00402330" w:rsidRPr="00E75BC7">
              <w:rPr>
                <w:rFonts w:ascii="CAIXA Std Book" w:eastAsia="Times New Roman" w:hAnsi="CAIXA Std Book" w:cs="Segoe UI"/>
                <w:b/>
                <w:color w:val="005CA9"/>
                <w:sz w:val="18"/>
                <w:szCs w:val="18"/>
              </w:rPr>
              <w:t>3</w:t>
            </w:r>
            <w:r w:rsidRPr="00E75BC7">
              <w:rPr>
                <w:rFonts w:ascii="CAIXA Std Book" w:eastAsia="Times New Roman" w:hAnsi="CAIXA Std Book" w:cs="Segoe UI"/>
                <w:color w:val="005CA9"/>
                <w:sz w:val="18"/>
                <w:szCs w:val="18"/>
              </w:rPr>
              <w:t> </w:t>
            </w:r>
          </w:p>
        </w:tc>
      </w:tr>
      <w:tr w:rsidR="00B13ECB" w:rsidRPr="00A9555C" w14:paraId="0F00FBA7" w14:textId="77777777" w:rsidTr="00CB17FC">
        <w:trPr>
          <w:trHeight w:val="270"/>
        </w:trPr>
        <w:tc>
          <w:tcPr>
            <w:tcW w:w="5245" w:type="dxa"/>
            <w:vMerge/>
            <w:tcBorders>
              <w:top w:val="nil"/>
              <w:left w:val="nil"/>
              <w:bottom w:val="single" w:sz="6" w:space="0" w:color="F39200"/>
              <w:right w:val="nil"/>
            </w:tcBorders>
            <w:shd w:val="clear" w:color="auto" w:fill="auto"/>
            <w:vAlign w:val="center"/>
            <w:hideMark/>
          </w:tcPr>
          <w:p w14:paraId="143F61A2" w14:textId="77777777" w:rsidR="00B13ECB" w:rsidRPr="00E75BC7" w:rsidRDefault="00B13ECB">
            <w:pPr>
              <w:rPr>
                <w:rFonts w:ascii="CAIXA Std Book" w:eastAsia="Times New Roman" w:hAnsi="CAIXA Std Book" w:cs="Segoe UI"/>
                <w:sz w:val="18"/>
                <w:szCs w:val="18"/>
              </w:rPr>
            </w:pPr>
          </w:p>
        </w:tc>
        <w:tc>
          <w:tcPr>
            <w:tcW w:w="1148" w:type="dxa"/>
            <w:tcBorders>
              <w:top w:val="nil"/>
              <w:left w:val="nil"/>
              <w:bottom w:val="single" w:sz="6" w:space="0" w:color="F39200"/>
              <w:right w:val="nil"/>
            </w:tcBorders>
            <w:shd w:val="clear" w:color="auto" w:fill="auto"/>
            <w:vAlign w:val="center"/>
            <w:hideMark/>
          </w:tcPr>
          <w:p w14:paraId="5E913D3F" w14:textId="77777777" w:rsidR="00B13ECB" w:rsidRPr="00E75BC7" w:rsidRDefault="00B13ECB">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3º trimestre </w:t>
            </w:r>
          </w:p>
        </w:tc>
        <w:tc>
          <w:tcPr>
            <w:tcW w:w="1069" w:type="dxa"/>
            <w:tcBorders>
              <w:top w:val="nil"/>
              <w:left w:val="nil"/>
              <w:bottom w:val="single" w:sz="6" w:space="0" w:color="F39200"/>
              <w:right w:val="nil"/>
            </w:tcBorders>
            <w:shd w:val="clear" w:color="auto" w:fill="auto"/>
            <w:vAlign w:val="center"/>
            <w:hideMark/>
          </w:tcPr>
          <w:p w14:paraId="04E778FA" w14:textId="77777777" w:rsidR="00B13ECB" w:rsidRPr="00E75BC7" w:rsidRDefault="00B13ECB">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Acumulado</w:t>
            </w:r>
          </w:p>
          <w:p w14:paraId="3F18AF31" w14:textId="77777777" w:rsidR="00B13ECB" w:rsidRPr="00E75BC7" w:rsidRDefault="00B13ECB">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setembro </w:t>
            </w:r>
          </w:p>
        </w:tc>
        <w:tc>
          <w:tcPr>
            <w:tcW w:w="1153" w:type="dxa"/>
            <w:tcBorders>
              <w:top w:val="nil"/>
              <w:left w:val="nil"/>
              <w:bottom w:val="single" w:sz="6" w:space="0" w:color="F39200"/>
              <w:right w:val="nil"/>
            </w:tcBorders>
            <w:shd w:val="clear" w:color="auto" w:fill="auto"/>
            <w:vAlign w:val="center"/>
            <w:hideMark/>
          </w:tcPr>
          <w:p w14:paraId="3105B043" w14:textId="77777777" w:rsidR="00B13ECB" w:rsidRPr="00E75BC7" w:rsidRDefault="00B13ECB">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3º trimestre </w:t>
            </w:r>
          </w:p>
        </w:tc>
        <w:tc>
          <w:tcPr>
            <w:tcW w:w="991" w:type="dxa"/>
            <w:tcBorders>
              <w:top w:val="nil"/>
              <w:left w:val="nil"/>
              <w:bottom w:val="single" w:sz="6" w:space="0" w:color="F39200"/>
              <w:right w:val="nil"/>
            </w:tcBorders>
            <w:shd w:val="clear" w:color="auto" w:fill="auto"/>
            <w:vAlign w:val="center"/>
            <w:hideMark/>
          </w:tcPr>
          <w:p w14:paraId="4247BC6D" w14:textId="77777777" w:rsidR="00B13ECB" w:rsidRPr="00E75BC7" w:rsidRDefault="00B13ECB">
            <w:pPr>
              <w:jc w:val="cente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Acumulado</w:t>
            </w:r>
            <w:r w:rsidRPr="00E75BC7">
              <w:rPr>
                <w:rFonts w:ascii="CAIXA Std Book" w:eastAsia="Times New Roman" w:hAnsi="CAIXA Std Book" w:cs="Segoe UI"/>
                <w:color w:val="005CA9"/>
                <w:sz w:val="18"/>
                <w:szCs w:val="18"/>
              </w:rPr>
              <w:t> </w:t>
            </w:r>
          </w:p>
          <w:p w14:paraId="55148361" w14:textId="77777777" w:rsidR="00B13ECB" w:rsidRPr="00E75BC7" w:rsidRDefault="00B13ECB">
            <w:pPr>
              <w:jc w:val="cente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setembro</w:t>
            </w:r>
            <w:r w:rsidRPr="00E75BC7">
              <w:rPr>
                <w:rFonts w:ascii="CAIXA Std Book" w:eastAsia="Times New Roman" w:hAnsi="CAIXA Std Book" w:cs="Segoe UI"/>
                <w:color w:val="005CA9"/>
                <w:sz w:val="18"/>
                <w:szCs w:val="18"/>
              </w:rPr>
              <w:t> </w:t>
            </w:r>
          </w:p>
        </w:tc>
      </w:tr>
      <w:tr w:rsidR="00402330" w:rsidRPr="00A9555C" w14:paraId="63337784" w14:textId="77777777" w:rsidTr="00CB17FC">
        <w:trPr>
          <w:trHeight w:val="270"/>
        </w:trPr>
        <w:tc>
          <w:tcPr>
            <w:tcW w:w="5245" w:type="dxa"/>
            <w:tcBorders>
              <w:top w:val="nil"/>
              <w:left w:val="nil"/>
              <w:bottom w:val="single" w:sz="6" w:space="0" w:color="F39200"/>
              <w:right w:val="nil"/>
            </w:tcBorders>
            <w:shd w:val="clear" w:color="auto" w:fill="auto"/>
            <w:vAlign w:val="center"/>
            <w:hideMark/>
          </w:tcPr>
          <w:p w14:paraId="33C30039" w14:textId="77777777" w:rsidR="00402330" w:rsidRPr="00E75BC7" w:rsidRDefault="00402330" w:rsidP="00402330">
            <w:pPr>
              <w:textAlignment w:val="baseline"/>
              <w:rPr>
                <w:rFonts w:ascii="CAIXA Std Book" w:eastAsia="Times New Roman" w:hAnsi="CAIXA Std Book" w:cs="Segoe UI"/>
                <w:sz w:val="18"/>
                <w:szCs w:val="18"/>
              </w:rPr>
            </w:pPr>
            <w:bookmarkStart w:id="136" w:name="OLE_LINK111" w:colFirst="3" w:colLast="4"/>
            <w:r w:rsidRPr="00E75BC7">
              <w:rPr>
                <w:rFonts w:ascii="CAIXA Std Book" w:eastAsia="Times New Roman" w:hAnsi="CAIXA Std Book" w:cs="Segoe UI"/>
                <w:b/>
                <w:color w:val="005CA9"/>
                <w:sz w:val="18"/>
                <w:szCs w:val="18"/>
              </w:rPr>
              <w:t>Benefícios de curto prazo</w:t>
            </w:r>
            <w:r w:rsidRPr="00E75BC7">
              <w:rPr>
                <w:rFonts w:ascii="CAIXA Std Book" w:eastAsia="Times New Roman" w:hAnsi="CAIXA Std Book" w:cs="Segoe UI"/>
                <w:color w:val="005CA9"/>
                <w:sz w:val="18"/>
                <w:szCs w:val="18"/>
              </w:rPr>
              <w:t> </w:t>
            </w:r>
          </w:p>
        </w:tc>
        <w:tc>
          <w:tcPr>
            <w:tcW w:w="1148" w:type="dxa"/>
            <w:tcBorders>
              <w:top w:val="single" w:sz="6" w:space="0" w:color="F39200"/>
              <w:left w:val="nil"/>
              <w:bottom w:val="single" w:sz="6" w:space="0" w:color="F39200"/>
              <w:right w:val="nil"/>
            </w:tcBorders>
            <w:shd w:val="clear" w:color="auto" w:fill="auto"/>
            <w:vAlign w:val="center"/>
          </w:tcPr>
          <w:p w14:paraId="5AEC5A48" w14:textId="0956121A"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9.042</w:t>
            </w:r>
          </w:p>
        </w:tc>
        <w:tc>
          <w:tcPr>
            <w:tcW w:w="1069" w:type="dxa"/>
            <w:tcBorders>
              <w:top w:val="single" w:sz="6" w:space="0" w:color="F39200"/>
              <w:left w:val="nil"/>
              <w:bottom w:val="single" w:sz="6" w:space="0" w:color="F39200"/>
              <w:right w:val="nil"/>
            </w:tcBorders>
            <w:shd w:val="clear" w:color="auto" w:fill="auto"/>
            <w:vAlign w:val="center"/>
          </w:tcPr>
          <w:p w14:paraId="38505240" w14:textId="3543A24B"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45.659</w:t>
            </w:r>
          </w:p>
        </w:tc>
        <w:tc>
          <w:tcPr>
            <w:tcW w:w="1153" w:type="dxa"/>
            <w:tcBorders>
              <w:top w:val="single" w:sz="6" w:space="0" w:color="F39200"/>
              <w:left w:val="nil"/>
              <w:bottom w:val="single" w:sz="6" w:space="0" w:color="F39200"/>
              <w:right w:val="nil"/>
            </w:tcBorders>
            <w:shd w:val="clear" w:color="auto" w:fill="auto"/>
            <w:vAlign w:val="center"/>
          </w:tcPr>
          <w:p w14:paraId="7C702FC6" w14:textId="3F5C0D9D"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8.841</w:t>
            </w:r>
          </w:p>
        </w:tc>
        <w:tc>
          <w:tcPr>
            <w:tcW w:w="991" w:type="dxa"/>
            <w:tcBorders>
              <w:top w:val="single" w:sz="6" w:space="0" w:color="F39200"/>
              <w:left w:val="nil"/>
              <w:bottom w:val="single" w:sz="6" w:space="0" w:color="F39200"/>
              <w:right w:val="nil"/>
            </w:tcBorders>
            <w:shd w:val="clear" w:color="auto" w:fill="auto"/>
            <w:vAlign w:val="center"/>
          </w:tcPr>
          <w:p w14:paraId="76E5A68D" w14:textId="43A18DC6"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30.456</w:t>
            </w:r>
          </w:p>
        </w:tc>
      </w:tr>
      <w:tr w:rsidR="00402330" w:rsidRPr="00A9555C" w14:paraId="0970375F" w14:textId="77777777" w:rsidTr="00CB17FC">
        <w:trPr>
          <w:trHeight w:val="270"/>
        </w:trPr>
        <w:tc>
          <w:tcPr>
            <w:tcW w:w="5245" w:type="dxa"/>
            <w:tcBorders>
              <w:top w:val="nil"/>
              <w:left w:val="nil"/>
              <w:bottom w:val="nil"/>
              <w:right w:val="nil"/>
            </w:tcBorders>
            <w:shd w:val="clear" w:color="auto" w:fill="auto"/>
            <w:vAlign w:val="center"/>
            <w:hideMark/>
          </w:tcPr>
          <w:p w14:paraId="487CEC61"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Proventos</w:t>
            </w:r>
            <w:r w:rsidRPr="00E75BC7">
              <w:rPr>
                <w:rFonts w:ascii="CAIXA Std Book" w:eastAsia="Times New Roman" w:hAnsi="CAIXA Std Book" w:cs="Segoe UI"/>
                <w:color w:val="005CA9"/>
                <w:sz w:val="18"/>
                <w:szCs w:val="18"/>
              </w:rPr>
              <w:t> </w:t>
            </w:r>
          </w:p>
        </w:tc>
        <w:tc>
          <w:tcPr>
            <w:tcW w:w="1148" w:type="dxa"/>
            <w:tcBorders>
              <w:top w:val="nil"/>
              <w:left w:val="nil"/>
              <w:bottom w:val="nil"/>
              <w:right w:val="nil"/>
            </w:tcBorders>
            <w:shd w:val="clear" w:color="auto" w:fill="auto"/>
            <w:vAlign w:val="center"/>
          </w:tcPr>
          <w:p w14:paraId="7B850E84" w14:textId="2564855D"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6.358</w:t>
            </w:r>
          </w:p>
        </w:tc>
        <w:tc>
          <w:tcPr>
            <w:tcW w:w="1069" w:type="dxa"/>
            <w:tcBorders>
              <w:top w:val="nil"/>
              <w:left w:val="nil"/>
              <w:bottom w:val="nil"/>
              <w:right w:val="nil"/>
            </w:tcBorders>
            <w:shd w:val="clear" w:color="auto" w:fill="auto"/>
            <w:vAlign w:val="center"/>
          </w:tcPr>
          <w:p w14:paraId="3A8AD085" w14:textId="3871D937"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19.214</w:t>
            </w:r>
          </w:p>
        </w:tc>
        <w:tc>
          <w:tcPr>
            <w:tcW w:w="1153" w:type="dxa"/>
            <w:tcBorders>
              <w:top w:val="nil"/>
              <w:left w:val="nil"/>
              <w:bottom w:val="nil"/>
              <w:right w:val="nil"/>
            </w:tcBorders>
            <w:shd w:val="clear" w:color="auto" w:fill="auto"/>
            <w:vAlign w:val="center"/>
          </w:tcPr>
          <w:p w14:paraId="7A6E4DD0" w14:textId="5B7F1AE9"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6.362</w:t>
            </w:r>
          </w:p>
        </w:tc>
        <w:tc>
          <w:tcPr>
            <w:tcW w:w="991" w:type="dxa"/>
            <w:tcBorders>
              <w:top w:val="nil"/>
              <w:left w:val="nil"/>
              <w:bottom w:val="nil"/>
              <w:right w:val="nil"/>
            </w:tcBorders>
            <w:shd w:val="clear" w:color="auto" w:fill="auto"/>
            <w:vAlign w:val="center"/>
          </w:tcPr>
          <w:p w14:paraId="74AC1A0C" w14:textId="25DF8119"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17.432</w:t>
            </w:r>
          </w:p>
        </w:tc>
      </w:tr>
      <w:tr w:rsidR="00402330" w:rsidRPr="00A9555C" w14:paraId="2C0C5863" w14:textId="77777777" w:rsidTr="00CB17FC">
        <w:trPr>
          <w:trHeight w:val="270"/>
        </w:trPr>
        <w:tc>
          <w:tcPr>
            <w:tcW w:w="5245" w:type="dxa"/>
            <w:tcBorders>
              <w:top w:val="nil"/>
              <w:left w:val="nil"/>
              <w:bottom w:val="nil"/>
              <w:right w:val="nil"/>
            </w:tcBorders>
            <w:shd w:val="clear" w:color="auto" w:fill="auto"/>
            <w:vAlign w:val="center"/>
            <w:hideMark/>
          </w:tcPr>
          <w:p w14:paraId="3108F87A"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Diretoria </w:t>
            </w:r>
          </w:p>
        </w:tc>
        <w:tc>
          <w:tcPr>
            <w:tcW w:w="1148" w:type="dxa"/>
            <w:tcBorders>
              <w:top w:val="nil"/>
              <w:left w:val="nil"/>
              <w:bottom w:val="nil"/>
              <w:right w:val="nil"/>
            </w:tcBorders>
            <w:shd w:val="clear" w:color="auto" w:fill="auto"/>
            <w:vAlign w:val="bottom"/>
          </w:tcPr>
          <w:p w14:paraId="4031264E" w14:textId="577955BD"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5.504</w:t>
            </w:r>
          </w:p>
        </w:tc>
        <w:tc>
          <w:tcPr>
            <w:tcW w:w="1069" w:type="dxa"/>
            <w:tcBorders>
              <w:top w:val="nil"/>
              <w:left w:val="nil"/>
              <w:bottom w:val="nil"/>
              <w:right w:val="nil"/>
            </w:tcBorders>
            <w:shd w:val="clear" w:color="auto" w:fill="auto"/>
            <w:vAlign w:val="center"/>
          </w:tcPr>
          <w:p w14:paraId="38974AD7" w14:textId="432BC9F8"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16.368</w:t>
            </w:r>
          </w:p>
        </w:tc>
        <w:tc>
          <w:tcPr>
            <w:tcW w:w="1153" w:type="dxa"/>
            <w:tcBorders>
              <w:top w:val="nil"/>
              <w:left w:val="nil"/>
              <w:bottom w:val="nil"/>
              <w:right w:val="nil"/>
            </w:tcBorders>
            <w:shd w:val="clear" w:color="auto" w:fill="auto"/>
            <w:vAlign w:val="center"/>
          </w:tcPr>
          <w:p w14:paraId="1F1EDF0B" w14:textId="6463F1B3" w:rsidR="00402330" w:rsidRPr="00E75BC7" w:rsidRDefault="00402330" w:rsidP="00402330">
            <w:pPr>
              <w:jc w:val="right"/>
              <w:textAlignment w:val="baseline"/>
              <w:rPr>
                <w:rFonts w:ascii="CAIXA Std Book" w:eastAsia="Times New Roman" w:hAnsi="CAIXA Std Book" w:cs="Segoe UI"/>
                <w:color w:val="005CA9"/>
                <w:sz w:val="18"/>
                <w:szCs w:val="18"/>
              </w:rPr>
            </w:pPr>
            <w:r w:rsidRPr="00E75BC7">
              <w:rPr>
                <w:rFonts w:ascii="CAIXA Std Book" w:eastAsia="Times New Roman" w:hAnsi="CAIXA Std Book" w:cs="Segoe UI"/>
                <w:color w:val="005CA9"/>
                <w:sz w:val="18"/>
                <w:szCs w:val="18"/>
              </w:rPr>
              <w:t>5.403</w:t>
            </w:r>
          </w:p>
        </w:tc>
        <w:tc>
          <w:tcPr>
            <w:tcW w:w="991" w:type="dxa"/>
            <w:tcBorders>
              <w:top w:val="nil"/>
              <w:left w:val="nil"/>
              <w:bottom w:val="nil"/>
              <w:right w:val="nil"/>
            </w:tcBorders>
            <w:shd w:val="clear" w:color="auto" w:fill="auto"/>
            <w:vAlign w:val="center"/>
          </w:tcPr>
          <w:p w14:paraId="7E5F60AA" w14:textId="46E0C72F"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15.011</w:t>
            </w:r>
          </w:p>
        </w:tc>
      </w:tr>
      <w:tr w:rsidR="00402330" w:rsidRPr="00A9555C" w14:paraId="459F143E" w14:textId="77777777" w:rsidTr="00CB17FC">
        <w:trPr>
          <w:trHeight w:val="270"/>
        </w:trPr>
        <w:tc>
          <w:tcPr>
            <w:tcW w:w="5245" w:type="dxa"/>
            <w:tcBorders>
              <w:top w:val="nil"/>
              <w:left w:val="nil"/>
              <w:bottom w:val="nil"/>
              <w:right w:val="nil"/>
            </w:tcBorders>
            <w:shd w:val="clear" w:color="auto" w:fill="auto"/>
            <w:vAlign w:val="center"/>
            <w:hideMark/>
          </w:tcPr>
          <w:p w14:paraId="70A7A6E7"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Conselho de Administração </w:t>
            </w:r>
          </w:p>
        </w:tc>
        <w:tc>
          <w:tcPr>
            <w:tcW w:w="1148" w:type="dxa"/>
            <w:tcBorders>
              <w:top w:val="nil"/>
              <w:left w:val="nil"/>
              <w:bottom w:val="nil"/>
              <w:right w:val="nil"/>
            </w:tcBorders>
            <w:shd w:val="clear" w:color="auto" w:fill="auto"/>
            <w:vAlign w:val="bottom"/>
          </w:tcPr>
          <w:p w14:paraId="6ABADD0F" w14:textId="6E408544"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83</w:t>
            </w:r>
          </w:p>
        </w:tc>
        <w:tc>
          <w:tcPr>
            <w:tcW w:w="1069" w:type="dxa"/>
            <w:tcBorders>
              <w:top w:val="nil"/>
              <w:left w:val="nil"/>
              <w:bottom w:val="nil"/>
              <w:right w:val="nil"/>
            </w:tcBorders>
            <w:shd w:val="clear" w:color="auto" w:fill="auto"/>
            <w:vAlign w:val="center"/>
          </w:tcPr>
          <w:p w14:paraId="1DBF6D15" w14:textId="4D205D5F"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245</w:t>
            </w:r>
          </w:p>
        </w:tc>
        <w:tc>
          <w:tcPr>
            <w:tcW w:w="1153" w:type="dxa"/>
            <w:tcBorders>
              <w:top w:val="nil"/>
              <w:left w:val="nil"/>
              <w:bottom w:val="nil"/>
              <w:right w:val="nil"/>
            </w:tcBorders>
            <w:shd w:val="clear" w:color="auto" w:fill="auto"/>
            <w:vAlign w:val="center"/>
          </w:tcPr>
          <w:p w14:paraId="53C86FEE" w14:textId="7513D36C"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74</w:t>
            </w:r>
          </w:p>
        </w:tc>
        <w:tc>
          <w:tcPr>
            <w:tcW w:w="991" w:type="dxa"/>
            <w:tcBorders>
              <w:top w:val="nil"/>
              <w:left w:val="nil"/>
              <w:bottom w:val="nil"/>
              <w:right w:val="nil"/>
            </w:tcBorders>
            <w:shd w:val="clear" w:color="auto" w:fill="auto"/>
            <w:vAlign w:val="center"/>
          </w:tcPr>
          <w:p w14:paraId="4B7AEB3B" w14:textId="4448EC9C"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201</w:t>
            </w:r>
          </w:p>
        </w:tc>
      </w:tr>
      <w:tr w:rsidR="00402330" w:rsidRPr="00A9555C" w14:paraId="2BAF43B4" w14:textId="77777777" w:rsidTr="00CB17FC">
        <w:trPr>
          <w:trHeight w:val="270"/>
        </w:trPr>
        <w:tc>
          <w:tcPr>
            <w:tcW w:w="5245" w:type="dxa"/>
            <w:tcBorders>
              <w:top w:val="nil"/>
              <w:left w:val="nil"/>
              <w:bottom w:val="nil"/>
              <w:right w:val="nil"/>
            </w:tcBorders>
            <w:shd w:val="clear" w:color="auto" w:fill="auto"/>
            <w:vAlign w:val="center"/>
            <w:hideMark/>
          </w:tcPr>
          <w:p w14:paraId="02D87840"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Conselho Fiscal </w:t>
            </w:r>
          </w:p>
        </w:tc>
        <w:tc>
          <w:tcPr>
            <w:tcW w:w="1148" w:type="dxa"/>
            <w:tcBorders>
              <w:top w:val="nil"/>
              <w:left w:val="nil"/>
              <w:bottom w:val="nil"/>
              <w:right w:val="nil"/>
            </w:tcBorders>
            <w:shd w:val="clear" w:color="auto" w:fill="auto"/>
            <w:vAlign w:val="bottom"/>
          </w:tcPr>
          <w:p w14:paraId="4589EE0A" w14:textId="529D0AF5"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55</w:t>
            </w:r>
          </w:p>
        </w:tc>
        <w:tc>
          <w:tcPr>
            <w:tcW w:w="1069" w:type="dxa"/>
            <w:tcBorders>
              <w:top w:val="nil"/>
              <w:left w:val="nil"/>
              <w:bottom w:val="nil"/>
              <w:right w:val="nil"/>
            </w:tcBorders>
            <w:shd w:val="clear" w:color="auto" w:fill="auto"/>
            <w:vAlign w:val="center"/>
          </w:tcPr>
          <w:p w14:paraId="577DD7B7" w14:textId="1BBBD474"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153</w:t>
            </w:r>
          </w:p>
        </w:tc>
        <w:tc>
          <w:tcPr>
            <w:tcW w:w="1153" w:type="dxa"/>
            <w:tcBorders>
              <w:top w:val="nil"/>
              <w:left w:val="nil"/>
              <w:bottom w:val="nil"/>
              <w:right w:val="nil"/>
            </w:tcBorders>
            <w:shd w:val="clear" w:color="auto" w:fill="auto"/>
            <w:vAlign w:val="center"/>
          </w:tcPr>
          <w:p w14:paraId="11C96F69" w14:textId="5EF8760C"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53</w:t>
            </w:r>
          </w:p>
        </w:tc>
        <w:tc>
          <w:tcPr>
            <w:tcW w:w="991" w:type="dxa"/>
            <w:tcBorders>
              <w:top w:val="nil"/>
              <w:left w:val="nil"/>
              <w:bottom w:val="nil"/>
              <w:right w:val="nil"/>
            </w:tcBorders>
            <w:shd w:val="clear" w:color="auto" w:fill="auto"/>
            <w:vAlign w:val="center"/>
          </w:tcPr>
          <w:p w14:paraId="77C3C025" w14:textId="2606CCA9"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150</w:t>
            </w:r>
          </w:p>
        </w:tc>
      </w:tr>
      <w:tr w:rsidR="00402330" w:rsidRPr="00A9555C" w14:paraId="77EF2DE4" w14:textId="77777777" w:rsidTr="00CB17FC">
        <w:trPr>
          <w:trHeight w:val="270"/>
        </w:trPr>
        <w:tc>
          <w:tcPr>
            <w:tcW w:w="5245" w:type="dxa"/>
            <w:tcBorders>
              <w:top w:val="nil"/>
              <w:left w:val="nil"/>
              <w:bottom w:val="nil"/>
              <w:right w:val="nil"/>
            </w:tcBorders>
            <w:shd w:val="clear" w:color="auto" w:fill="auto"/>
            <w:vAlign w:val="center"/>
            <w:hideMark/>
          </w:tcPr>
          <w:p w14:paraId="7DC51865"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Comitê de Auditoria </w:t>
            </w:r>
          </w:p>
        </w:tc>
        <w:tc>
          <w:tcPr>
            <w:tcW w:w="1148" w:type="dxa"/>
            <w:tcBorders>
              <w:top w:val="nil"/>
              <w:left w:val="nil"/>
              <w:bottom w:val="nil"/>
              <w:right w:val="nil"/>
            </w:tcBorders>
            <w:shd w:val="clear" w:color="auto" w:fill="auto"/>
            <w:vAlign w:val="bottom"/>
          </w:tcPr>
          <w:p w14:paraId="0D45C9E3" w14:textId="0BB4827C"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412</w:t>
            </w:r>
          </w:p>
        </w:tc>
        <w:tc>
          <w:tcPr>
            <w:tcW w:w="1069" w:type="dxa"/>
            <w:tcBorders>
              <w:top w:val="nil"/>
              <w:left w:val="nil"/>
              <w:bottom w:val="nil"/>
              <w:right w:val="nil"/>
            </w:tcBorders>
            <w:shd w:val="clear" w:color="auto" w:fill="auto"/>
            <w:vAlign w:val="center"/>
          </w:tcPr>
          <w:p w14:paraId="495ED238" w14:textId="0F0FC744"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1.364</w:t>
            </w:r>
          </w:p>
        </w:tc>
        <w:tc>
          <w:tcPr>
            <w:tcW w:w="1153" w:type="dxa"/>
            <w:tcBorders>
              <w:top w:val="nil"/>
              <w:left w:val="nil"/>
              <w:bottom w:val="nil"/>
              <w:right w:val="nil"/>
            </w:tcBorders>
            <w:shd w:val="clear" w:color="auto" w:fill="auto"/>
            <w:vAlign w:val="center"/>
          </w:tcPr>
          <w:p w14:paraId="55B3967E" w14:textId="3102949E"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465</w:t>
            </w:r>
          </w:p>
        </w:tc>
        <w:tc>
          <w:tcPr>
            <w:tcW w:w="991" w:type="dxa"/>
            <w:tcBorders>
              <w:top w:val="nil"/>
              <w:left w:val="nil"/>
              <w:bottom w:val="nil"/>
              <w:right w:val="nil"/>
            </w:tcBorders>
            <w:shd w:val="clear" w:color="auto" w:fill="auto"/>
            <w:vAlign w:val="center"/>
          </w:tcPr>
          <w:p w14:paraId="65A14C0B" w14:textId="2D81E4F1"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1.215</w:t>
            </w:r>
          </w:p>
        </w:tc>
      </w:tr>
      <w:tr w:rsidR="00402330" w:rsidRPr="00A9555C" w14:paraId="0C225CBE" w14:textId="77777777" w:rsidTr="00CB17FC">
        <w:trPr>
          <w:trHeight w:val="270"/>
        </w:trPr>
        <w:tc>
          <w:tcPr>
            <w:tcW w:w="5245" w:type="dxa"/>
            <w:tcBorders>
              <w:top w:val="nil"/>
              <w:left w:val="nil"/>
              <w:bottom w:val="nil"/>
              <w:right w:val="nil"/>
            </w:tcBorders>
            <w:shd w:val="clear" w:color="auto" w:fill="auto"/>
            <w:vAlign w:val="center"/>
            <w:hideMark/>
          </w:tcPr>
          <w:p w14:paraId="2DC0733F"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Comitê Independente de Risco </w:t>
            </w:r>
          </w:p>
        </w:tc>
        <w:tc>
          <w:tcPr>
            <w:tcW w:w="1148" w:type="dxa"/>
            <w:tcBorders>
              <w:top w:val="nil"/>
              <w:left w:val="nil"/>
              <w:bottom w:val="nil"/>
              <w:right w:val="nil"/>
            </w:tcBorders>
            <w:shd w:val="clear" w:color="auto" w:fill="auto"/>
            <w:vAlign w:val="bottom"/>
          </w:tcPr>
          <w:p w14:paraId="4B12159F" w14:textId="4B653F8E"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277</w:t>
            </w:r>
          </w:p>
        </w:tc>
        <w:tc>
          <w:tcPr>
            <w:tcW w:w="1069" w:type="dxa"/>
            <w:tcBorders>
              <w:top w:val="nil"/>
              <w:left w:val="nil"/>
              <w:bottom w:val="nil"/>
              <w:right w:val="nil"/>
            </w:tcBorders>
            <w:shd w:val="clear" w:color="auto" w:fill="auto"/>
            <w:vAlign w:val="center"/>
          </w:tcPr>
          <w:p w14:paraId="0FD45785" w14:textId="796DA6A6"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1.005</w:t>
            </w:r>
          </w:p>
        </w:tc>
        <w:tc>
          <w:tcPr>
            <w:tcW w:w="1153" w:type="dxa"/>
            <w:tcBorders>
              <w:top w:val="nil"/>
              <w:left w:val="nil"/>
              <w:bottom w:val="nil"/>
              <w:right w:val="nil"/>
            </w:tcBorders>
            <w:shd w:val="clear" w:color="auto" w:fill="auto"/>
            <w:vAlign w:val="center"/>
          </w:tcPr>
          <w:p w14:paraId="602E4C3A" w14:textId="7C94D05C"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355</w:t>
            </w:r>
          </w:p>
        </w:tc>
        <w:tc>
          <w:tcPr>
            <w:tcW w:w="991" w:type="dxa"/>
            <w:tcBorders>
              <w:top w:val="nil"/>
              <w:left w:val="nil"/>
              <w:bottom w:val="nil"/>
              <w:right w:val="nil"/>
            </w:tcBorders>
            <w:shd w:val="clear" w:color="auto" w:fill="auto"/>
            <w:vAlign w:val="center"/>
          </w:tcPr>
          <w:p w14:paraId="6B2F2EC6" w14:textId="4ADB2F5B"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803</w:t>
            </w:r>
          </w:p>
        </w:tc>
      </w:tr>
      <w:tr w:rsidR="00402330" w:rsidRPr="00A9555C" w14:paraId="0924755B" w14:textId="77777777" w:rsidTr="00CB17FC">
        <w:trPr>
          <w:trHeight w:val="270"/>
        </w:trPr>
        <w:tc>
          <w:tcPr>
            <w:tcW w:w="5245" w:type="dxa"/>
            <w:tcBorders>
              <w:top w:val="nil"/>
              <w:left w:val="nil"/>
              <w:bottom w:val="nil"/>
              <w:right w:val="nil"/>
            </w:tcBorders>
            <w:shd w:val="clear" w:color="auto" w:fill="auto"/>
            <w:vAlign w:val="center"/>
          </w:tcPr>
          <w:p w14:paraId="1D4C8D6A" w14:textId="46F4C4C3" w:rsidR="00402330" w:rsidRPr="00CB17FC" w:rsidRDefault="00402330" w:rsidP="00402330">
            <w:pPr>
              <w:ind w:firstLine="225"/>
              <w:textAlignment w:val="baseline"/>
              <w:rPr>
                <w:rStyle w:val="normaltextrun"/>
                <w:shd w:val="clear" w:color="auto" w:fill="FFFFFF"/>
              </w:rPr>
            </w:pPr>
            <w:r w:rsidRPr="00E75BC7">
              <w:rPr>
                <w:rStyle w:val="normaltextrun"/>
                <w:rFonts w:ascii="CAIXA Std Book" w:hAnsi="CAIXA Std Book"/>
                <w:color w:val="005CA9"/>
                <w:sz w:val="18"/>
                <w:szCs w:val="18"/>
                <w:shd w:val="clear" w:color="auto" w:fill="FFFFFF"/>
              </w:rPr>
              <w:t xml:space="preserve">Comitê de Pessoas, Elegibilidade, Sucessão e </w:t>
            </w:r>
            <w:r>
              <w:rPr>
                <w:rStyle w:val="normaltextrun"/>
                <w:rFonts w:ascii="CAIXA Std Book" w:hAnsi="CAIXA Std Book"/>
                <w:color w:val="005CA9"/>
                <w:sz w:val="18"/>
                <w:szCs w:val="18"/>
                <w:shd w:val="clear" w:color="auto" w:fill="FFFFFF"/>
              </w:rPr>
              <w:t>R</w:t>
            </w:r>
            <w:r w:rsidRPr="00CB17FC">
              <w:rPr>
                <w:rStyle w:val="normaltextrun"/>
                <w:rFonts w:ascii="CAIXA Std Book" w:hAnsi="CAIXA Std Book"/>
                <w:color w:val="005CA9"/>
                <w:sz w:val="18"/>
                <w:szCs w:val="18"/>
                <w:shd w:val="clear" w:color="auto" w:fill="FFFFFF"/>
              </w:rPr>
              <w:t>emuneração</w:t>
            </w:r>
          </w:p>
        </w:tc>
        <w:tc>
          <w:tcPr>
            <w:tcW w:w="1148" w:type="dxa"/>
            <w:tcBorders>
              <w:top w:val="nil"/>
              <w:left w:val="nil"/>
              <w:bottom w:val="nil"/>
              <w:right w:val="nil"/>
            </w:tcBorders>
            <w:shd w:val="clear" w:color="auto" w:fill="auto"/>
            <w:vAlign w:val="bottom"/>
          </w:tcPr>
          <w:p w14:paraId="1CD9CB51" w14:textId="3891E7F6"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27</w:t>
            </w:r>
          </w:p>
        </w:tc>
        <w:tc>
          <w:tcPr>
            <w:tcW w:w="1069" w:type="dxa"/>
            <w:tcBorders>
              <w:top w:val="nil"/>
              <w:left w:val="nil"/>
              <w:bottom w:val="nil"/>
              <w:right w:val="nil"/>
            </w:tcBorders>
            <w:shd w:val="clear" w:color="auto" w:fill="auto"/>
            <w:vAlign w:val="center"/>
          </w:tcPr>
          <w:p w14:paraId="6A59918E" w14:textId="57CC63E9"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79</w:t>
            </w:r>
          </w:p>
        </w:tc>
        <w:tc>
          <w:tcPr>
            <w:tcW w:w="1153" w:type="dxa"/>
            <w:tcBorders>
              <w:top w:val="nil"/>
              <w:left w:val="nil"/>
              <w:bottom w:val="nil"/>
              <w:right w:val="nil"/>
            </w:tcBorders>
            <w:shd w:val="clear" w:color="auto" w:fill="auto"/>
            <w:vAlign w:val="center"/>
          </w:tcPr>
          <w:p w14:paraId="0931D818" w14:textId="0C2C2EC8" w:rsidR="00402330" w:rsidRPr="00E75BC7" w:rsidRDefault="00402330" w:rsidP="0009314A">
            <w:pPr>
              <w:jc w:val="right"/>
              <w:textAlignment w:val="baseline"/>
              <w:rPr>
                <w:rFonts w:ascii="CAIXA Std Book" w:eastAsia="Times New Roman" w:hAnsi="CAIXA Std Book" w:cs="Segoe UI"/>
                <w:color w:val="005CA9"/>
                <w:sz w:val="18"/>
                <w:szCs w:val="18"/>
              </w:rPr>
            </w:pPr>
            <w:r w:rsidRPr="00E75BC7">
              <w:rPr>
                <w:rFonts w:ascii="CAIXA Std Book" w:eastAsia="Times New Roman" w:hAnsi="CAIXA Std Book" w:cs="Segoe UI"/>
                <w:color w:val="005CA9"/>
                <w:sz w:val="18"/>
                <w:szCs w:val="18"/>
              </w:rPr>
              <w:t>12</w:t>
            </w:r>
          </w:p>
        </w:tc>
        <w:tc>
          <w:tcPr>
            <w:tcW w:w="991" w:type="dxa"/>
            <w:tcBorders>
              <w:top w:val="nil"/>
              <w:left w:val="nil"/>
              <w:bottom w:val="nil"/>
              <w:right w:val="nil"/>
            </w:tcBorders>
            <w:shd w:val="clear" w:color="auto" w:fill="auto"/>
            <w:vAlign w:val="center"/>
          </w:tcPr>
          <w:p w14:paraId="583BCC96" w14:textId="4CB2502E" w:rsidR="00402330" w:rsidRPr="00E75BC7" w:rsidRDefault="00402330" w:rsidP="0009314A">
            <w:pPr>
              <w:jc w:val="right"/>
              <w:textAlignment w:val="baseline"/>
              <w:rPr>
                <w:rFonts w:ascii="CAIXA Std Book" w:eastAsia="Times New Roman" w:hAnsi="CAIXA Std Book" w:cs="Segoe UI"/>
                <w:color w:val="005CA9"/>
                <w:sz w:val="18"/>
                <w:szCs w:val="18"/>
              </w:rPr>
            </w:pPr>
            <w:r w:rsidRPr="00E75BC7">
              <w:rPr>
                <w:rFonts w:ascii="CAIXA Std Book" w:eastAsia="Times New Roman" w:hAnsi="CAIXA Std Book" w:cs="Segoe UI"/>
                <w:color w:val="005CA9"/>
                <w:sz w:val="18"/>
                <w:szCs w:val="18"/>
              </w:rPr>
              <w:t>52</w:t>
            </w:r>
          </w:p>
        </w:tc>
      </w:tr>
      <w:tr w:rsidR="00402330" w:rsidRPr="00A9555C" w14:paraId="7A3E5AE4" w14:textId="77777777" w:rsidTr="00CB17FC">
        <w:trPr>
          <w:trHeight w:val="270"/>
        </w:trPr>
        <w:tc>
          <w:tcPr>
            <w:tcW w:w="5245" w:type="dxa"/>
            <w:tcBorders>
              <w:top w:val="nil"/>
              <w:left w:val="nil"/>
              <w:bottom w:val="nil"/>
              <w:right w:val="nil"/>
            </w:tcBorders>
            <w:shd w:val="clear" w:color="auto" w:fill="auto"/>
            <w:vAlign w:val="center"/>
            <w:hideMark/>
          </w:tcPr>
          <w:p w14:paraId="56B6D5E3"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Remuneração variável</w:t>
            </w:r>
            <w:r w:rsidRPr="00E75BC7">
              <w:rPr>
                <w:rFonts w:ascii="CAIXA Std Book" w:eastAsia="Times New Roman" w:hAnsi="CAIXA Std Book" w:cs="Segoe UI"/>
                <w:color w:val="005CA9"/>
                <w:sz w:val="18"/>
                <w:szCs w:val="18"/>
              </w:rPr>
              <w:t> </w:t>
            </w:r>
          </w:p>
        </w:tc>
        <w:tc>
          <w:tcPr>
            <w:tcW w:w="1148" w:type="dxa"/>
            <w:tcBorders>
              <w:top w:val="nil"/>
              <w:left w:val="nil"/>
              <w:bottom w:val="nil"/>
              <w:right w:val="nil"/>
            </w:tcBorders>
            <w:shd w:val="clear" w:color="auto" w:fill="auto"/>
            <w:vAlign w:val="center"/>
          </w:tcPr>
          <w:p w14:paraId="3F383749" w14:textId="42EBE3B0" w:rsidR="00402330" w:rsidRPr="00E75BC7" w:rsidRDefault="00402330" w:rsidP="00E75BC7">
            <w:pPr>
              <w:jc w:val="center"/>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color w:val="005CA9"/>
                <w:sz w:val="18"/>
                <w:szCs w:val="18"/>
              </w:rPr>
              <w:t>-</w:t>
            </w:r>
          </w:p>
        </w:tc>
        <w:tc>
          <w:tcPr>
            <w:tcW w:w="1069" w:type="dxa"/>
            <w:tcBorders>
              <w:top w:val="nil"/>
              <w:left w:val="nil"/>
              <w:bottom w:val="nil"/>
              <w:right w:val="nil"/>
            </w:tcBorders>
            <w:shd w:val="clear" w:color="auto" w:fill="auto"/>
            <w:vAlign w:val="center"/>
          </w:tcPr>
          <w:p w14:paraId="6AADD2D8" w14:textId="5750EF1F"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13.980</w:t>
            </w:r>
          </w:p>
        </w:tc>
        <w:tc>
          <w:tcPr>
            <w:tcW w:w="1153" w:type="dxa"/>
            <w:tcBorders>
              <w:top w:val="nil"/>
              <w:left w:val="nil"/>
              <w:bottom w:val="nil"/>
              <w:right w:val="nil"/>
            </w:tcBorders>
            <w:shd w:val="clear" w:color="auto" w:fill="auto"/>
            <w:vAlign w:val="center"/>
          </w:tcPr>
          <w:p w14:paraId="297E94D1" w14:textId="6D114334" w:rsidR="00402330" w:rsidRPr="00E75BC7" w:rsidRDefault="00402330" w:rsidP="0009314A">
            <w:pPr>
              <w:jc w:val="center"/>
              <w:textAlignment w:val="baseline"/>
              <w:rPr>
                <w:rFonts w:ascii="CAIXA Std Book" w:eastAsia="Times New Roman" w:hAnsi="CAIXA Std Book" w:cs="Segoe UI"/>
                <w:b/>
                <w:color w:val="005CA9"/>
                <w:sz w:val="18"/>
                <w:szCs w:val="18"/>
              </w:rPr>
            </w:pPr>
            <w:r w:rsidRPr="00E75BC7">
              <w:rPr>
                <w:rFonts w:ascii="CAIXA Std Book" w:eastAsia="Times New Roman" w:hAnsi="CAIXA Std Book" w:cs="Segoe UI"/>
                <w:b/>
                <w:color w:val="005CA9"/>
                <w:sz w:val="18"/>
                <w:szCs w:val="18"/>
              </w:rPr>
              <w:t>-</w:t>
            </w:r>
          </w:p>
        </w:tc>
        <w:tc>
          <w:tcPr>
            <w:tcW w:w="991" w:type="dxa"/>
            <w:tcBorders>
              <w:top w:val="nil"/>
              <w:left w:val="nil"/>
              <w:bottom w:val="nil"/>
              <w:right w:val="nil"/>
            </w:tcBorders>
            <w:shd w:val="clear" w:color="auto" w:fill="auto"/>
            <w:vAlign w:val="center"/>
          </w:tcPr>
          <w:p w14:paraId="781FE26D" w14:textId="618BF517"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4.925</w:t>
            </w:r>
          </w:p>
        </w:tc>
      </w:tr>
      <w:tr w:rsidR="00402330" w:rsidRPr="00A9555C" w14:paraId="2B46EF8B" w14:textId="77777777" w:rsidTr="00CB17FC">
        <w:trPr>
          <w:trHeight w:val="270"/>
        </w:trPr>
        <w:tc>
          <w:tcPr>
            <w:tcW w:w="5245" w:type="dxa"/>
            <w:tcBorders>
              <w:top w:val="nil"/>
              <w:left w:val="nil"/>
              <w:bottom w:val="nil"/>
              <w:right w:val="nil"/>
            </w:tcBorders>
            <w:shd w:val="clear" w:color="auto" w:fill="auto"/>
            <w:vAlign w:val="center"/>
            <w:hideMark/>
          </w:tcPr>
          <w:p w14:paraId="4531E13A"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Diretoria </w:t>
            </w:r>
          </w:p>
        </w:tc>
        <w:tc>
          <w:tcPr>
            <w:tcW w:w="1148" w:type="dxa"/>
            <w:tcBorders>
              <w:top w:val="nil"/>
              <w:left w:val="nil"/>
              <w:bottom w:val="nil"/>
              <w:right w:val="nil"/>
            </w:tcBorders>
            <w:shd w:val="clear" w:color="auto" w:fill="auto"/>
            <w:vAlign w:val="bottom"/>
          </w:tcPr>
          <w:p w14:paraId="259A466A" w14:textId="1D5DBDF8" w:rsidR="00402330" w:rsidRPr="00E75BC7" w:rsidRDefault="00402330" w:rsidP="00E75BC7">
            <w:pPr>
              <w:jc w:val="center"/>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b/>
                <w:color w:val="005CA9"/>
                <w:sz w:val="18"/>
                <w:szCs w:val="18"/>
              </w:rPr>
              <w:t>-</w:t>
            </w:r>
          </w:p>
        </w:tc>
        <w:tc>
          <w:tcPr>
            <w:tcW w:w="1069" w:type="dxa"/>
            <w:tcBorders>
              <w:top w:val="nil"/>
              <w:left w:val="nil"/>
              <w:bottom w:val="nil"/>
              <w:right w:val="nil"/>
            </w:tcBorders>
            <w:shd w:val="clear" w:color="auto" w:fill="auto"/>
            <w:vAlign w:val="center"/>
          </w:tcPr>
          <w:p w14:paraId="2A8C09E8" w14:textId="57F2DEE2"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13.980</w:t>
            </w:r>
          </w:p>
        </w:tc>
        <w:tc>
          <w:tcPr>
            <w:tcW w:w="1153" w:type="dxa"/>
            <w:tcBorders>
              <w:top w:val="nil"/>
              <w:left w:val="nil"/>
              <w:bottom w:val="nil"/>
              <w:right w:val="nil"/>
            </w:tcBorders>
            <w:shd w:val="clear" w:color="auto" w:fill="auto"/>
            <w:vAlign w:val="center"/>
          </w:tcPr>
          <w:p w14:paraId="5964C200" w14:textId="144543B9" w:rsidR="00402330" w:rsidRPr="00E75BC7" w:rsidRDefault="00402330" w:rsidP="0009314A">
            <w:pPr>
              <w:jc w:val="center"/>
              <w:textAlignment w:val="baseline"/>
              <w:rPr>
                <w:rFonts w:ascii="CAIXA Std Book" w:eastAsia="Times New Roman" w:hAnsi="CAIXA Std Book" w:cs="Segoe UI"/>
                <w:color w:val="005CA9"/>
                <w:sz w:val="18"/>
                <w:szCs w:val="18"/>
              </w:rPr>
            </w:pPr>
            <w:r w:rsidRPr="00E75BC7">
              <w:rPr>
                <w:rFonts w:ascii="CAIXA Std Book" w:eastAsia="Times New Roman" w:hAnsi="CAIXA Std Book" w:cs="Segoe UI"/>
                <w:color w:val="005CA9"/>
                <w:sz w:val="18"/>
                <w:szCs w:val="18"/>
              </w:rPr>
              <w:t>-</w:t>
            </w:r>
          </w:p>
        </w:tc>
        <w:tc>
          <w:tcPr>
            <w:tcW w:w="991" w:type="dxa"/>
            <w:tcBorders>
              <w:top w:val="nil"/>
              <w:left w:val="nil"/>
              <w:bottom w:val="nil"/>
              <w:right w:val="nil"/>
            </w:tcBorders>
            <w:shd w:val="clear" w:color="auto" w:fill="auto"/>
            <w:vAlign w:val="center"/>
          </w:tcPr>
          <w:p w14:paraId="09736719" w14:textId="039FB7C6"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4.925</w:t>
            </w:r>
          </w:p>
        </w:tc>
      </w:tr>
      <w:tr w:rsidR="00402330" w:rsidRPr="00A9555C" w14:paraId="6C84E026" w14:textId="77777777" w:rsidTr="00CB17FC">
        <w:trPr>
          <w:trHeight w:val="270"/>
        </w:trPr>
        <w:tc>
          <w:tcPr>
            <w:tcW w:w="5245" w:type="dxa"/>
            <w:tcBorders>
              <w:top w:val="nil"/>
              <w:left w:val="nil"/>
              <w:bottom w:val="nil"/>
              <w:right w:val="nil"/>
            </w:tcBorders>
            <w:shd w:val="clear" w:color="auto" w:fill="auto"/>
            <w:vAlign w:val="center"/>
            <w:hideMark/>
          </w:tcPr>
          <w:p w14:paraId="5B606995"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Benefícios</w:t>
            </w:r>
            <w:r w:rsidRPr="00E75BC7">
              <w:rPr>
                <w:rFonts w:ascii="CAIXA Std Book" w:eastAsia="Times New Roman" w:hAnsi="CAIXA Std Book" w:cs="Segoe UI"/>
                <w:color w:val="005CA9"/>
                <w:sz w:val="18"/>
                <w:szCs w:val="18"/>
              </w:rPr>
              <w:t> </w:t>
            </w:r>
          </w:p>
        </w:tc>
        <w:tc>
          <w:tcPr>
            <w:tcW w:w="1148" w:type="dxa"/>
            <w:tcBorders>
              <w:top w:val="nil"/>
              <w:left w:val="nil"/>
              <w:bottom w:val="nil"/>
              <w:right w:val="nil"/>
            </w:tcBorders>
            <w:shd w:val="clear" w:color="auto" w:fill="auto"/>
            <w:vAlign w:val="center"/>
          </w:tcPr>
          <w:p w14:paraId="1CBF5AEA" w14:textId="67823CE0"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671</w:t>
            </w:r>
          </w:p>
        </w:tc>
        <w:tc>
          <w:tcPr>
            <w:tcW w:w="1069" w:type="dxa"/>
            <w:tcBorders>
              <w:top w:val="nil"/>
              <w:left w:val="nil"/>
              <w:bottom w:val="nil"/>
              <w:right w:val="nil"/>
            </w:tcBorders>
            <w:shd w:val="clear" w:color="auto" w:fill="auto"/>
            <w:vAlign w:val="center"/>
          </w:tcPr>
          <w:p w14:paraId="740F780E" w14:textId="134C1203"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2.148</w:t>
            </w:r>
          </w:p>
        </w:tc>
        <w:tc>
          <w:tcPr>
            <w:tcW w:w="1153" w:type="dxa"/>
            <w:tcBorders>
              <w:top w:val="nil"/>
              <w:left w:val="nil"/>
              <w:bottom w:val="nil"/>
              <w:right w:val="nil"/>
            </w:tcBorders>
            <w:shd w:val="clear" w:color="auto" w:fill="auto"/>
            <w:vAlign w:val="center"/>
          </w:tcPr>
          <w:p w14:paraId="107DA202" w14:textId="10C32672"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506</w:t>
            </w:r>
          </w:p>
        </w:tc>
        <w:tc>
          <w:tcPr>
            <w:tcW w:w="991" w:type="dxa"/>
            <w:tcBorders>
              <w:top w:val="nil"/>
              <w:left w:val="nil"/>
              <w:bottom w:val="nil"/>
              <w:right w:val="nil"/>
            </w:tcBorders>
            <w:shd w:val="clear" w:color="auto" w:fill="auto"/>
            <w:vAlign w:val="center"/>
          </w:tcPr>
          <w:p w14:paraId="3EBCD003" w14:textId="7819CD6F"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1.069</w:t>
            </w:r>
          </w:p>
        </w:tc>
      </w:tr>
      <w:tr w:rsidR="00402330" w:rsidRPr="00A9555C" w14:paraId="5B11197F" w14:textId="77777777" w:rsidTr="00CB17FC">
        <w:trPr>
          <w:trHeight w:val="270"/>
        </w:trPr>
        <w:tc>
          <w:tcPr>
            <w:tcW w:w="5245" w:type="dxa"/>
            <w:tcBorders>
              <w:top w:val="nil"/>
              <w:left w:val="nil"/>
              <w:bottom w:val="nil"/>
              <w:right w:val="nil"/>
            </w:tcBorders>
            <w:shd w:val="clear" w:color="auto" w:fill="auto"/>
            <w:vAlign w:val="center"/>
            <w:hideMark/>
          </w:tcPr>
          <w:p w14:paraId="40980292"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Diretoria </w:t>
            </w:r>
          </w:p>
        </w:tc>
        <w:tc>
          <w:tcPr>
            <w:tcW w:w="1148" w:type="dxa"/>
            <w:tcBorders>
              <w:top w:val="nil"/>
              <w:left w:val="nil"/>
              <w:bottom w:val="nil"/>
              <w:right w:val="nil"/>
            </w:tcBorders>
            <w:shd w:val="clear" w:color="auto" w:fill="auto"/>
            <w:vAlign w:val="bottom"/>
          </w:tcPr>
          <w:p w14:paraId="22A7831E" w14:textId="2035807D"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671</w:t>
            </w:r>
          </w:p>
        </w:tc>
        <w:tc>
          <w:tcPr>
            <w:tcW w:w="1069" w:type="dxa"/>
            <w:tcBorders>
              <w:top w:val="nil"/>
              <w:left w:val="nil"/>
              <w:bottom w:val="nil"/>
              <w:right w:val="nil"/>
            </w:tcBorders>
            <w:shd w:val="clear" w:color="auto" w:fill="auto"/>
            <w:vAlign w:val="center"/>
          </w:tcPr>
          <w:p w14:paraId="0F5DD4D7" w14:textId="6BE1EFF1"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2.148</w:t>
            </w:r>
          </w:p>
        </w:tc>
        <w:tc>
          <w:tcPr>
            <w:tcW w:w="1153" w:type="dxa"/>
            <w:tcBorders>
              <w:top w:val="nil"/>
              <w:left w:val="nil"/>
              <w:bottom w:val="nil"/>
              <w:right w:val="nil"/>
            </w:tcBorders>
            <w:shd w:val="clear" w:color="auto" w:fill="auto"/>
            <w:vAlign w:val="center"/>
          </w:tcPr>
          <w:p w14:paraId="1DBB05C3" w14:textId="2757F2AF"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506</w:t>
            </w:r>
          </w:p>
        </w:tc>
        <w:tc>
          <w:tcPr>
            <w:tcW w:w="991" w:type="dxa"/>
            <w:tcBorders>
              <w:top w:val="nil"/>
              <w:left w:val="nil"/>
              <w:bottom w:val="nil"/>
              <w:right w:val="nil"/>
            </w:tcBorders>
            <w:shd w:val="clear" w:color="auto" w:fill="auto"/>
            <w:vAlign w:val="center"/>
          </w:tcPr>
          <w:p w14:paraId="2AD8D286" w14:textId="23424F6B"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1.069</w:t>
            </w:r>
          </w:p>
        </w:tc>
      </w:tr>
      <w:tr w:rsidR="00402330" w:rsidRPr="00A9555C" w14:paraId="3884B138" w14:textId="77777777" w:rsidTr="00CB17FC">
        <w:trPr>
          <w:trHeight w:val="270"/>
        </w:trPr>
        <w:tc>
          <w:tcPr>
            <w:tcW w:w="5245" w:type="dxa"/>
            <w:tcBorders>
              <w:top w:val="nil"/>
              <w:left w:val="nil"/>
              <w:bottom w:val="nil"/>
              <w:right w:val="nil"/>
            </w:tcBorders>
            <w:shd w:val="clear" w:color="auto" w:fill="auto"/>
            <w:vAlign w:val="center"/>
            <w:hideMark/>
          </w:tcPr>
          <w:p w14:paraId="3A0C0D88"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Treinamento</w:t>
            </w:r>
            <w:r w:rsidRPr="00E75BC7">
              <w:rPr>
                <w:rFonts w:ascii="CAIXA Std Book" w:eastAsia="Times New Roman" w:hAnsi="CAIXA Std Book" w:cs="Segoe UI"/>
                <w:color w:val="005CA9"/>
                <w:sz w:val="18"/>
                <w:szCs w:val="18"/>
              </w:rPr>
              <w:t> </w:t>
            </w:r>
          </w:p>
        </w:tc>
        <w:tc>
          <w:tcPr>
            <w:tcW w:w="1148" w:type="dxa"/>
            <w:tcBorders>
              <w:top w:val="nil"/>
              <w:left w:val="nil"/>
              <w:bottom w:val="nil"/>
              <w:right w:val="nil"/>
            </w:tcBorders>
            <w:shd w:val="clear" w:color="auto" w:fill="auto"/>
            <w:vAlign w:val="bottom"/>
          </w:tcPr>
          <w:p w14:paraId="7B6FDF90" w14:textId="16AE8A51"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78</w:t>
            </w:r>
          </w:p>
        </w:tc>
        <w:tc>
          <w:tcPr>
            <w:tcW w:w="1069" w:type="dxa"/>
            <w:tcBorders>
              <w:top w:val="nil"/>
              <w:left w:val="nil"/>
              <w:bottom w:val="nil"/>
              <w:right w:val="nil"/>
            </w:tcBorders>
            <w:shd w:val="clear" w:color="auto" w:fill="auto"/>
            <w:vAlign w:val="center"/>
          </w:tcPr>
          <w:p w14:paraId="0DE08A42" w14:textId="42C334A7"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207</w:t>
            </w:r>
          </w:p>
        </w:tc>
        <w:tc>
          <w:tcPr>
            <w:tcW w:w="1153" w:type="dxa"/>
            <w:tcBorders>
              <w:top w:val="nil"/>
              <w:left w:val="nil"/>
              <w:bottom w:val="nil"/>
              <w:right w:val="nil"/>
            </w:tcBorders>
            <w:shd w:val="clear" w:color="auto" w:fill="auto"/>
            <w:vAlign w:val="center"/>
          </w:tcPr>
          <w:p w14:paraId="7A24ABAA" w14:textId="4D9EB1F3"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43</w:t>
            </w:r>
          </w:p>
        </w:tc>
        <w:tc>
          <w:tcPr>
            <w:tcW w:w="991" w:type="dxa"/>
            <w:tcBorders>
              <w:top w:val="nil"/>
              <w:left w:val="nil"/>
              <w:bottom w:val="nil"/>
              <w:right w:val="nil"/>
            </w:tcBorders>
            <w:shd w:val="clear" w:color="auto" w:fill="auto"/>
            <w:vAlign w:val="center"/>
          </w:tcPr>
          <w:p w14:paraId="6BDA809B" w14:textId="7806DE87"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252</w:t>
            </w:r>
          </w:p>
        </w:tc>
      </w:tr>
      <w:tr w:rsidR="00402330" w:rsidRPr="00A9555C" w14:paraId="7EE3C5F5" w14:textId="77777777" w:rsidTr="00CB17FC">
        <w:trPr>
          <w:trHeight w:val="270"/>
        </w:trPr>
        <w:tc>
          <w:tcPr>
            <w:tcW w:w="5245" w:type="dxa"/>
            <w:tcBorders>
              <w:top w:val="nil"/>
              <w:left w:val="nil"/>
              <w:bottom w:val="single" w:sz="6" w:space="0" w:color="F39200"/>
              <w:right w:val="nil"/>
            </w:tcBorders>
            <w:shd w:val="clear" w:color="auto" w:fill="auto"/>
            <w:vAlign w:val="center"/>
            <w:hideMark/>
          </w:tcPr>
          <w:p w14:paraId="558F955F"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Encargos sociais</w:t>
            </w:r>
            <w:r w:rsidRPr="00E75BC7">
              <w:rPr>
                <w:rFonts w:ascii="CAIXA Std Book" w:eastAsia="Times New Roman" w:hAnsi="CAIXA Std Book" w:cs="Segoe UI"/>
                <w:color w:val="005CA9"/>
                <w:sz w:val="18"/>
                <w:szCs w:val="18"/>
              </w:rPr>
              <w:t> </w:t>
            </w:r>
          </w:p>
        </w:tc>
        <w:tc>
          <w:tcPr>
            <w:tcW w:w="1148" w:type="dxa"/>
            <w:tcBorders>
              <w:top w:val="nil"/>
              <w:left w:val="nil"/>
              <w:bottom w:val="nil"/>
              <w:right w:val="nil"/>
            </w:tcBorders>
            <w:shd w:val="clear" w:color="auto" w:fill="auto"/>
            <w:vAlign w:val="bottom"/>
          </w:tcPr>
          <w:p w14:paraId="00624A29" w14:textId="6ADBEBA1"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1.935</w:t>
            </w:r>
          </w:p>
        </w:tc>
        <w:tc>
          <w:tcPr>
            <w:tcW w:w="1069" w:type="dxa"/>
            <w:tcBorders>
              <w:top w:val="nil"/>
              <w:left w:val="nil"/>
              <w:bottom w:val="nil"/>
              <w:right w:val="nil"/>
            </w:tcBorders>
            <w:shd w:val="clear" w:color="auto" w:fill="auto"/>
            <w:vAlign w:val="center"/>
          </w:tcPr>
          <w:p w14:paraId="55C3C8E8" w14:textId="1201A176"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10.110</w:t>
            </w:r>
          </w:p>
        </w:tc>
        <w:tc>
          <w:tcPr>
            <w:tcW w:w="1153" w:type="dxa"/>
            <w:tcBorders>
              <w:top w:val="nil"/>
              <w:left w:val="nil"/>
              <w:bottom w:val="single" w:sz="6" w:space="0" w:color="F39200"/>
              <w:right w:val="nil"/>
            </w:tcBorders>
            <w:shd w:val="clear" w:color="auto" w:fill="auto"/>
            <w:vAlign w:val="center"/>
          </w:tcPr>
          <w:p w14:paraId="52FF4718" w14:textId="5765B1ED"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1.930</w:t>
            </w:r>
          </w:p>
        </w:tc>
        <w:tc>
          <w:tcPr>
            <w:tcW w:w="991" w:type="dxa"/>
            <w:tcBorders>
              <w:top w:val="nil"/>
              <w:left w:val="nil"/>
              <w:bottom w:val="single" w:sz="6" w:space="0" w:color="F39200"/>
              <w:right w:val="nil"/>
            </w:tcBorders>
            <w:shd w:val="clear" w:color="auto" w:fill="auto"/>
            <w:vAlign w:val="center"/>
          </w:tcPr>
          <w:p w14:paraId="265751A4" w14:textId="69D67936"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6.778</w:t>
            </w:r>
          </w:p>
        </w:tc>
      </w:tr>
      <w:tr w:rsidR="00402330" w:rsidRPr="00A9555C" w14:paraId="73123654" w14:textId="77777777" w:rsidTr="00CB17FC">
        <w:trPr>
          <w:trHeight w:val="270"/>
        </w:trPr>
        <w:tc>
          <w:tcPr>
            <w:tcW w:w="5245" w:type="dxa"/>
            <w:tcBorders>
              <w:top w:val="nil"/>
              <w:left w:val="nil"/>
              <w:bottom w:val="single" w:sz="6" w:space="0" w:color="F39200"/>
              <w:right w:val="nil"/>
            </w:tcBorders>
            <w:shd w:val="clear" w:color="auto" w:fill="auto"/>
            <w:vAlign w:val="center"/>
            <w:hideMark/>
          </w:tcPr>
          <w:p w14:paraId="032E4FDA"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Benefícios motivados pela cessação do exercício do cargo</w:t>
            </w:r>
            <w:r w:rsidRPr="00E75BC7">
              <w:rPr>
                <w:rFonts w:ascii="CAIXA Std Book" w:eastAsia="Times New Roman" w:hAnsi="CAIXA Std Book" w:cs="Segoe UI"/>
                <w:color w:val="005CA9"/>
                <w:sz w:val="18"/>
                <w:szCs w:val="18"/>
              </w:rPr>
              <w:t> </w:t>
            </w:r>
          </w:p>
        </w:tc>
        <w:tc>
          <w:tcPr>
            <w:tcW w:w="1148" w:type="dxa"/>
            <w:tcBorders>
              <w:top w:val="single" w:sz="6" w:space="0" w:color="ED7D31"/>
              <w:left w:val="nil"/>
              <w:bottom w:val="single" w:sz="6" w:space="0" w:color="F39200"/>
              <w:right w:val="nil"/>
            </w:tcBorders>
            <w:shd w:val="clear" w:color="auto" w:fill="auto"/>
            <w:vAlign w:val="center"/>
          </w:tcPr>
          <w:p w14:paraId="22BA1DD0" w14:textId="715D7BE6"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15</w:t>
            </w:r>
          </w:p>
        </w:tc>
        <w:tc>
          <w:tcPr>
            <w:tcW w:w="1069" w:type="dxa"/>
            <w:tcBorders>
              <w:top w:val="single" w:sz="6" w:space="0" w:color="ED7D31"/>
              <w:left w:val="nil"/>
              <w:bottom w:val="single" w:sz="6" w:space="0" w:color="F39200"/>
              <w:right w:val="nil"/>
            </w:tcBorders>
            <w:shd w:val="clear" w:color="auto" w:fill="auto"/>
            <w:vAlign w:val="center"/>
          </w:tcPr>
          <w:p w14:paraId="59167035" w14:textId="53240831"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384</w:t>
            </w:r>
          </w:p>
        </w:tc>
        <w:tc>
          <w:tcPr>
            <w:tcW w:w="1153" w:type="dxa"/>
            <w:tcBorders>
              <w:top w:val="nil"/>
              <w:left w:val="nil"/>
              <w:bottom w:val="single" w:sz="6" w:space="0" w:color="F39200"/>
              <w:right w:val="nil"/>
            </w:tcBorders>
            <w:shd w:val="clear" w:color="auto" w:fill="auto"/>
            <w:vAlign w:val="center"/>
          </w:tcPr>
          <w:p w14:paraId="4CDB8236" w14:textId="4A7B2BA7"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146</w:t>
            </w:r>
          </w:p>
        </w:tc>
        <w:tc>
          <w:tcPr>
            <w:tcW w:w="991" w:type="dxa"/>
            <w:tcBorders>
              <w:top w:val="nil"/>
              <w:left w:val="nil"/>
              <w:bottom w:val="single" w:sz="6" w:space="0" w:color="F39200"/>
              <w:right w:val="nil"/>
            </w:tcBorders>
            <w:shd w:val="clear" w:color="auto" w:fill="auto"/>
            <w:vAlign w:val="center"/>
          </w:tcPr>
          <w:p w14:paraId="1C1F2D1B" w14:textId="13F2C2C8"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679</w:t>
            </w:r>
          </w:p>
        </w:tc>
      </w:tr>
      <w:tr w:rsidR="00402330" w:rsidRPr="00A9555C" w14:paraId="38618CAE" w14:textId="77777777" w:rsidTr="00CB17FC">
        <w:trPr>
          <w:trHeight w:val="270"/>
        </w:trPr>
        <w:tc>
          <w:tcPr>
            <w:tcW w:w="5245" w:type="dxa"/>
            <w:tcBorders>
              <w:top w:val="nil"/>
              <w:left w:val="nil"/>
              <w:bottom w:val="nil"/>
              <w:right w:val="nil"/>
            </w:tcBorders>
            <w:shd w:val="clear" w:color="auto" w:fill="auto"/>
            <w:vAlign w:val="center"/>
            <w:hideMark/>
          </w:tcPr>
          <w:p w14:paraId="1CBB2656" w14:textId="77777777" w:rsidR="00402330" w:rsidRPr="00E75BC7" w:rsidRDefault="00402330" w:rsidP="00402330">
            <w:pPr>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Benefícios pós emprego</w:t>
            </w:r>
            <w:r w:rsidRPr="00E75BC7">
              <w:rPr>
                <w:rFonts w:ascii="CAIXA Std Book" w:eastAsia="Times New Roman" w:hAnsi="CAIXA Std Book" w:cs="Segoe UI"/>
                <w:color w:val="005CA9"/>
                <w:sz w:val="18"/>
                <w:szCs w:val="18"/>
              </w:rPr>
              <w:t> </w:t>
            </w:r>
          </w:p>
        </w:tc>
        <w:tc>
          <w:tcPr>
            <w:tcW w:w="1148" w:type="dxa"/>
            <w:tcBorders>
              <w:top w:val="nil"/>
              <w:left w:val="nil"/>
              <w:bottom w:val="nil"/>
              <w:right w:val="nil"/>
            </w:tcBorders>
            <w:shd w:val="clear" w:color="auto" w:fill="auto"/>
            <w:vAlign w:val="center"/>
          </w:tcPr>
          <w:p w14:paraId="52BA616C" w14:textId="4852AD01"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517</w:t>
            </w:r>
          </w:p>
        </w:tc>
        <w:tc>
          <w:tcPr>
            <w:tcW w:w="1069" w:type="dxa"/>
            <w:tcBorders>
              <w:top w:val="nil"/>
              <w:left w:val="nil"/>
              <w:bottom w:val="nil"/>
              <w:right w:val="nil"/>
            </w:tcBorders>
            <w:shd w:val="clear" w:color="auto" w:fill="auto"/>
            <w:vAlign w:val="center"/>
          </w:tcPr>
          <w:p w14:paraId="53383E35" w14:textId="3FEF6E67" w:rsidR="00402330" w:rsidRPr="00E75BC7" w:rsidRDefault="00E75BC7" w:rsidP="00402330">
            <w:pPr>
              <w:jc w:val="right"/>
              <w:textAlignment w:val="baseline"/>
              <w:rPr>
                <w:rFonts w:ascii="CAIXA Std Book" w:eastAsia="Times New Roman" w:hAnsi="CAIXA Std Book" w:cs="Segoe UI"/>
                <w:b/>
                <w:color w:val="005CA9"/>
                <w:sz w:val="18"/>
                <w:szCs w:val="18"/>
                <w:highlight w:val="yellow"/>
              </w:rPr>
            </w:pPr>
            <w:r w:rsidRPr="00E75BC7">
              <w:rPr>
                <w:rFonts w:ascii="CAIXA Std Book" w:hAnsi="CAIXA Std Book" w:cs="Calibri"/>
                <w:b/>
                <w:bCs/>
                <w:color w:val="005CA9"/>
                <w:sz w:val="18"/>
                <w:szCs w:val="18"/>
              </w:rPr>
              <w:t>1.557</w:t>
            </w:r>
          </w:p>
        </w:tc>
        <w:tc>
          <w:tcPr>
            <w:tcW w:w="1153" w:type="dxa"/>
            <w:tcBorders>
              <w:top w:val="nil"/>
              <w:left w:val="nil"/>
              <w:bottom w:val="nil"/>
              <w:right w:val="nil"/>
            </w:tcBorders>
            <w:shd w:val="clear" w:color="auto" w:fill="auto"/>
            <w:vAlign w:val="center"/>
          </w:tcPr>
          <w:p w14:paraId="2FB74628" w14:textId="73CB8B88"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501</w:t>
            </w:r>
          </w:p>
        </w:tc>
        <w:tc>
          <w:tcPr>
            <w:tcW w:w="991" w:type="dxa"/>
            <w:tcBorders>
              <w:top w:val="nil"/>
              <w:left w:val="nil"/>
              <w:bottom w:val="nil"/>
              <w:right w:val="nil"/>
            </w:tcBorders>
            <w:shd w:val="clear" w:color="auto" w:fill="auto"/>
            <w:vAlign w:val="center"/>
          </w:tcPr>
          <w:p w14:paraId="250B2A46" w14:textId="504D5017"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b/>
                <w:color w:val="005CA9"/>
                <w:sz w:val="18"/>
                <w:szCs w:val="18"/>
              </w:rPr>
              <w:t>1.355</w:t>
            </w:r>
          </w:p>
        </w:tc>
      </w:tr>
      <w:tr w:rsidR="00402330" w:rsidRPr="00A9555C" w14:paraId="511DF609" w14:textId="77777777" w:rsidTr="00CB17FC">
        <w:trPr>
          <w:trHeight w:val="270"/>
        </w:trPr>
        <w:tc>
          <w:tcPr>
            <w:tcW w:w="5245" w:type="dxa"/>
            <w:tcBorders>
              <w:top w:val="nil"/>
              <w:left w:val="nil"/>
              <w:bottom w:val="single" w:sz="6" w:space="0" w:color="F39200"/>
              <w:right w:val="nil"/>
            </w:tcBorders>
            <w:shd w:val="clear" w:color="auto" w:fill="auto"/>
            <w:vAlign w:val="center"/>
            <w:hideMark/>
          </w:tcPr>
          <w:p w14:paraId="115ED378" w14:textId="77777777" w:rsidR="00402330" w:rsidRPr="00E75BC7" w:rsidRDefault="00402330" w:rsidP="00402330">
            <w:pPr>
              <w:ind w:firstLine="225"/>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Previdência complementar </w:t>
            </w:r>
          </w:p>
        </w:tc>
        <w:tc>
          <w:tcPr>
            <w:tcW w:w="1148" w:type="dxa"/>
            <w:tcBorders>
              <w:top w:val="nil"/>
              <w:left w:val="nil"/>
              <w:bottom w:val="single" w:sz="6" w:space="0" w:color="ED7D31"/>
              <w:right w:val="nil"/>
            </w:tcBorders>
            <w:shd w:val="clear" w:color="auto" w:fill="auto"/>
            <w:vAlign w:val="center"/>
          </w:tcPr>
          <w:p w14:paraId="7DE3576A" w14:textId="30133C66"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517</w:t>
            </w:r>
          </w:p>
        </w:tc>
        <w:tc>
          <w:tcPr>
            <w:tcW w:w="1069" w:type="dxa"/>
            <w:tcBorders>
              <w:top w:val="nil"/>
              <w:left w:val="nil"/>
              <w:bottom w:val="single" w:sz="6" w:space="0" w:color="ED7D31"/>
              <w:right w:val="nil"/>
            </w:tcBorders>
            <w:shd w:val="clear" w:color="auto" w:fill="auto"/>
            <w:vAlign w:val="center"/>
          </w:tcPr>
          <w:p w14:paraId="159D7FE3" w14:textId="5871F202" w:rsidR="00402330" w:rsidRPr="00E75BC7" w:rsidRDefault="00E75BC7" w:rsidP="00402330">
            <w:pPr>
              <w:jc w:val="right"/>
              <w:textAlignment w:val="baseline"/>
              <w:rPr>
                <w:rFonts w:ascii="CAIXA Std Book" w:eastAsia="Times New Roman" w:hAnsi="CAIXA Std Book" w:cs="Segoe UI"/>
                <w:color w:val="005CA9"/>
                <w:sz w:val="18"/>
                <w:szCs w:val="18"/>
                <w:highlight w:val="yellow"/>
              </w:rPr>
            </w:pPr>
            <w:r w:rsidRPr="00E75BC7">
              <w:rPr>
                <w:rFonts w:ascii="CAIXA Std Book" w:hAnsi="CAIXA Std Book" w:cs="Calibri"/>
                <w:color w:val="005CA9"/>
                <w:sz w:val="18"/>
                <w:szCs w:val="18"/>
              </w:rPr>
              <w:t>1.557</w:t>
            </w:r>
          </w:p>
        </w:tc>
        <w:tc>
          <w:tcPr>
            <w:tcW w:w="1153" w:type="dxa"/>
            <w:tcBorders>
              <w:top w:val="nil"/>
              <w:left w:val="nil"/>
              <w:bottom w:val="single" w:sz="6" w:space="0" w:color="F39200"/>
              <w:right w:val="nil"/>
            </w:tcBorders>
            <w:shd w:val="clear" w:color="auto" w:fill="auto"/>
            <w:vAlign w:val="center"/>
          </w:tcPr>
          <w:p w14:paraId="563FDD0A" w14:textId="2D678C30"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501</w:t>
            </w:r>
          </w:p>
        </w:tc>
        <w:tc>
          <w:tcPr>
            <w:tcW w:w="991" w:type="dxa"/>
            <w:tcBorders>
              <w:top w:val="nil"/>
              <w:left w:val="nil"/>
              <w:bottom w:val="single" w:sz="6" w:space="0" w:color="F39200"/>
              <w:right w:val="nil"/>
            </w:tcBorders>
            <w:shd w:val="clear" w:color="auto" w:fill="auto"/>
            <w:vAlign w:val="center"/>
          </w:tcPr>
          <w:p w14:paraId="6B0F9D99" w14:textId="779C011C" w:rsidR="00402330" w:rsidRPr="00E75BC7" w:rsidRDefault="00402330" w:rsidP="00402330">
            <w:pPr>
              <w:jc w:val="right"/>
              <w:textAlignment w:val="baseline"/>
              <w:rPr>
                <w:rFonts w:ascii="CAIXA Std Book" w:eastAsia="Times New Roman" w:hAnsi="CAIXA Std Book" w:cs="Segoe UI"/>
                <w:sz w:val="18"/>
                <w:szCs w:val="18"/>
              </w:rPr>
            </w:pPr>
            <w:r w:rsidRPr="00E75BC7">
              <w:rPr>
                <w:rFonts w:ascii="CAIXA Std Book" w:eastAsia="Times New Roman" w:hAnsi="CAIXA Std Book" w:cs="Segoe UI"/>
                <w:color w:val="005CA9"/>
                <w:sz w:val="18"/>
                <w:szCs w:val="18"/>
              </w:rPr>
              <w:t>1.355</w:t>
            </w:r>
          </w:p>
        </w:tc>
      </w:tr>
    </w:tbl>
    <w:bookmarkEnd w:id="136"/>
    <w:p w14:paraId="641F4CAE" w14:textId="7F9F03FF" w:rsidR="0054776D" w:rsidRPr="00FF4346" w:rsidRDefault="0054776D" w:rsidP="0054776D">
      <w:pPr>
        <w:spacing w:before="240" w:after="120"/>
        <w:jc w:val="both"/>
        <w:rPr>
          <w:rFonts w:ascii="CAIXA Std Book" w:hAnsi="CAIXA Std Book"/>
          <w:color w:val="005CA9"/>
          <w:sz w:val="20"/>
          <w:szCs w:val="20"/>
        </w:rPr>
      </w:pPr>
      <w:r w:rsidRPr="00FF4346">
        <w:rPr>
          <w:rFonts w:ascii="CAIXA Std Book" w:hAnsi="CAIXA Std Book"/>
          <w:color w:val="005CA9"/>
          <w:sz w:val="20"/>
          <w:szCs w:val="20"/>
        </w:rPr>
        <w:t xml:space="preserve">Os benefícios incluem auxílio alimentação, auxílio moradia e plano de saúde aos membros da diretoria. </w:t>
      </w:r>
    </w:p>
    <w:p w14:paraId="1FCDAD51" w14:textId="77777777" w:rsidR="0054776D" w:rsidRPr="00FF4346" w:rsidRDefault="0054776D" w:rsidP="0054776D">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No item Previdência Complementar, os benefícios pós-emprego são restritos aos membros da diretoria, Conselho de Administração e Conselho Fiscal da CAIXA.</w:t>
      </w:r>
    </w:p>
    <w:p w14:paraId="55E0B765" w14:textId="2F9A17B2" w:rsidR="00433B47" w:rsidRPr="00A95F0F" w:rsidRDefault="0054776D" w:rsidP="00616DA9">
      <w:pPr>
        <w:spacing w:before="120" w:after="120"/>
        <w:jc w:val="both"/>
        <w:rPr>
          <w:rFonts w:ascii="CAIXA Std Book" w:hAnsi="CAIXA Std Book"/>
          <w:b/>
          <w:color w:val="005CA9"/>
        </w:rPr>
      </w:pPr>
      <w:r w:rsidRPr="00FF4346">
        <w:rPr>
          <w:rFonts w:ascii="CAIXA Std Book" w:hAnsi="CAIXA Std Book"/>
          <w:color w:val="005CA9"/>
          <w:sz w:val="20"/>
          <w:szCs w:val="20"/>
        </w:rPr>
        <w:t xml:space="preserve">A CAIXA não possui remuneração baseada em ações ou </w:t>
      </w:r>
      <w:r w:rsidR="00775750" w:rsidRPr="00FF4346">
        <w:rPr>
          <w:rFonts w:ascii="CAIXA Std Book" w:hAnsi="CAIXA Std Book"/>
          <w:color w:val="005CA9"/>
          <w:sz w:val="20"/>
          <w:szCs w:val="20"/>
        </w:rPr>
        <w:t xml:space="preserve">outros </w:t>
      </w:r>
      <w:r w:rsidRPr="00FF4346">
        <w:rPr>
          <w:rFonts w:ascii="CAIXA Std Book" w:hAnsi="CAIXA Std Book"/>
          <w:color w:val="005CA9"/>
          <w:sz w:val="20"/>
          <w:szCs w:val="20"/>
        </w:rPr>
        <w:t>benefícios de longo prazo a seus funcionários e pessoal chave da administração.</w:t>
      </w:r>
      <w:bookmarkEnd w:id="134"/>
      <w:r w:rsidR="758A4745" w:rsidRPr="00FF4346">
        <w:rPr>
          <w:rFonts w:ascii="CAIXA Std Book" w:hAnsi="CAIXA Std Book"/>
          <w:color w:val="005CA9"/>
          <w:sz w:val="20"/>
          <w:szCs w:val="20"/>
        </w:rPr>
        <w:t xml:space="preserve"> </w:t>
      </w:r>
    </w:p>
    <w:p w14:paraId="30DEB95D" w14:textId="5F801822" w:rsidR="008B1CEB" w:rsidRPr="00FF4346" w:rsidRDefault="008B1CEB" w:rsidP="00E10B09">
      <w:pPr>
        <w:pStyle w:val="Heading1"/>
      </w:pPr>
      <w:bookmarkStart w:id="137" w:name="_Toc182318427"/>
      <w:r w:rsidRPr="00FF4346">
        <w:t>Nota 3</w:t>
      </w:r>
      <w:r w:rsidR="004917F8" w:rsidRPr="00FF4346">
        <w:t>3</w:t>
      </w:r>
      <w:r w:rsidRPr="00FF4346">
        <w:t xml:space="preserve"> – Gerenciamento de riscos e de capital</w:t>
      </w:r>
      <w:bookmarkEnd w:id="137"/>
    </w:p>
    <w:p w14:paraId="191C99EA" w14:textId="77777777" w:rsidR="007441C8" w:rsidRPr="00FF4346" w:rsidRDefault="007441C8" w:rsidP="007441C8">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Na CAIXA, o gerenciamento de riscos e de capital é percebido como fator de diferencial competitivo no mercado financeiro e principal meio para preservação de sua solvência, liquidez e rentabilidade.</w:t>
      </w:r>
    </w:p>
    <w:p w14:paraId="79496133" w14:textId="77777777"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O gerenciamento de riscos e de capital é realizado por estruturas dedicadas que abrangem sistemas, rotinas, procedimentos e modelos, e são responsáveis pela identificação, mensuração, avaliação, monitoramento, controle, mitigação e comunicação à Alta Administração, visando suportar a tomada de decisão.</w:t>
      </w:r>
    </w:p>
    <w:p w14:paraId="0F22E568" w14:textId="16D58D59"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Em conformidade com a regulação vigente e às boas práticas de governança corporativa, as estruturas de riscos e de capital são compostas pelo Conselho de Administração – CA; pelo Comitê Independente de Risco – CORIS, que subsidia o CA na tomada de decisões nas questões relacionadas à gestão de riscos e de capital; pelo Conselho Diretor – CD; pela Vice-Presidência de Riscos – VICOR e </w:t>
      </w:r>
      <w:r w:rsidR="00A158F9" w:rsidRPr="00FF4346">
        <w:rPr>
          <w:rFonts w:ascii="CAIXA Std Book" w:hAnsi="CAIXA Std Book"/>
          <w:color w:val="005CA9"/>
          <w:sz w:val="20"/>
          <w:szCs w:val="20"/>
        </w:rPr>
        <w:t>pel</w:t>
      </w:r>
      <w:r w:rsidRPr="00FF4346">
        <w:rPr>
          <w:rFonts w:ascii="CAIXA Std Book" w:hAnsi="CAIXA Std Book"/>
          <w:color w:val="005CA9"/>
          <w:sz w:val="20"/>
          <w:szCs w:val="20"/>
        </w:rPr>
        <w:t xml:space="preserve">o Diretor Executivo de Riscos – DECOR como </w:t>
      </w:r>
      <w:r w:rsidRPr="009751F2">
        <w:rPr>
          <w:rFonts w:ascii="CAIXA Std Book" w:hAnsi="CAIXA Std Book"/>
          <w:color w:val="005CA9"/>
          <w:sz w:val="20"/>
          <w:szCs w:val="20"/>
        </w:rPr>
        <w:t>Chief Risk Officer – CRO.</w:t>
      </w:r>
    </w:p>
    <w:p w14:paraId="48C76E45" w14:textId="67A1A1C6"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Superintendência Nacional de Riscos Corporativos – SUCOR, subordinada </w:t>
      </w:r>
      <w:r w:rsidR="00A158F9" w:rsidRPr="00FF4346">
        <w:rPr>
          <w:rFonts w:ascii="CAIXA Std Book" w:hAnsi="CAIXA Std Book"/>
          <w:color w:val="005CA9"/>
          <w:sz w:val="20"/>
          <w:szCs w:val="20"/>
        </w:rPr>
        <w:t>à</w:t>
      </w:r>
      <w:r w:rsidRPr="00FF4346">
        <w:rPr>
          <w:rFonts w:ascii="CAIXA Std Book" w:hAnsi="CAIXA Std Book"/>
          <w:color w:val="005CA9"/>
          <w:sz w:val="20"/>
          <w:szCs w:val="20"/>
        </w:rPr>
        <w:t xml:space="preserve"> DECOR coordena as iniciativas de adequação da CAIXA ao Novo Acordo de Capitais de Basileia e é responsável por propor a política de gerenciamento de risco do conglomerado CAIXA, a política de gerenciamento de capital e de distribuição de resultados da CAIXA, bem como avaliar e emitir parecer para negócios e demais ações correlatas ao gerenciamento de riscos e capital do conglomerado.</w:t>
      </w:r>
    </w:p>
    <w:p w14:paraId="1B278558" w14:textId="77777777" w:rsidR="00F15CAF" w:rsidRPr="00FF4346" w:rsidRDefault="00F15CAF" w:rsidP="009751F2">
      <w:pPr>
        <w:spacing w:before="120" w:after="120"/>
        <w:jc w:val="both"/>
        <w:rPr>
          <w:rFonts w:ascii="CAIXA Std Book" w:hAnsi="CAIXA Std Book"/>
          <w:b/>
          <w:color w:val="005CA9"/>
          <w:sz w:val="20"/>
          <w:szCs w:val="20"/>
        </w:rPr>
      </w:pPr>
      <w:r w:rsidRPr="00FF4346">
        <w:rPr>
          <w:rFonts w:ascii="CAIXA Std Book" w:hAnsi="CAIXA Std Book"/>
          <w:b/>
          <w:color w:val="005CA9"/>
          <w:sz w:val="20"/>
          <w:szCs w:val="20"/>
        </w:rPr>
        <w:t xml:space="preserve">Estrutura de </w:t>
      </w:r>
      <w:r w:rsidR="003808BB" w:rsidRPr="00FF4346">
        <w:rPr>
          <w:rFonts w:ascii="CAIXA Std Book" w:hAnsi="CAIXA Std Book"/>
          <w:b/>
          <w:color w:val="005CA9"/>
          <w:sz w:val="20"/>
          <w:szCs w:val="20"/>
        </w:rPr>
        <w:t>g</w:t>
      </w:r>
      <w:r w:rsidRPr="00FF4346">
        <w:rPr>
          <w:rFonts w:ascii="CAIXA Std Book" w:hAnsi="CAIXA Std Book"/>
          <w:b/>
          <w:color w:val="005CA9"/>
          <w:sz w:val="20"/>
          <w:szCs w:val="20"/>
        </w:rPr>
        <w:t xml:space="preserve">erenciamento de </w:t>
      </w:r>
      <w:r w:rsidR="003808BB" w:rsidRPr="00FF4346">
        <w:rPr>
          <w:rFonts w:ascii="CAIXA Std Book" w:hAnsi="CAIXA Std Book"/>
          <w:b/>
          <w:color w:val="005CA9"/>
          <w:sz w:val="20"/>
          <w:szCs w:val="20"/>
        </w:rPr>
        <w:t>r</w:t>
      </w:r>
      <w:r w:rsidRPr="00FF4346">
        <w:rPr>
          <w:rFonts w:ascii="CAIXA Std Book" w:hAnsi="CAIXA Std Book"/>
          <w:b/>
          <w:color w:val="005CA9"/>
          <w:sz w:val="20"/>
          <w:szCs w:val="20"/>
        </w:rPr>
        <w:t>iscos</w:t>
      </w:r>
    </w:p>
    <w:p w14:paraId="5633387D" w14:textId="77777777"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CAIXA mantém estruturas de gerenciamento de risco adequada à natureza das operações e </w:t>
      </w:r>
      <w:r w:rsidR="00B72A7E" w:rsidRPr="00FF4346">
        <w:rPr>
          <w:rFonts w:ascii="CAIXA Std Book" w:hAnsi="CAIXA Std Book"/>
          <w:color w:val="005CA9"/>
          <w:sz w:val="20"/>
          <w:szCs w:val="20"/>
        </w:rPr>
        <w:t>à</w:t>
      </w:r>
      <w:r w:rsidRPr="00FF4346">
        <w:rPr>
          <w:rFonts w:ascii="CAIXA Std Book" w:hAnsi="CAIXA Std Book"/>
          <w:color w:val="005CA9"/>
          <w:sz w:val="20"/>
          <w:szCs w:val="20"/>
        </w:rPr>
        <w:t xml:space="preserve"> complexidade de seus produtos, serviços, atividades e processos compatíveis à sua exposição a cada modalidade de risco.</w:t>
      </w:r>
    </w:p>
    <w:p w14:paraId="060B041B" w14:textId="77777777" w:rsidR="00ED479C" w:rsidRPr="00ED479C" w:rsidRDefault="00ED479C" w:rsidP="009751F2">
      <w:pPr>
        <w:spacing w:before="120" w:after="120"/>
        <w:jc w:val="both"/>
        <w:rPr>
          <w:rFonts w:ascii="CAIXA Std Book" w:hAnsi="CAIXA Std Book"/>
          <w:color w:val="005CA9"/>
          <w:sz w:val="20"/>
          <w:szCs w:val="20"/>
        </w:rPr>
      </w:pPr>
      <w:r w:rsidRPr="00ED479C">
        <w:rPr>
          <w:rFonts w:ascii="CAIXA Std Book" w:hAnsi="CAIXA Std Book"/>
          <w:color w:val="005CA9"/>
          <w:sz w:val="20"/>
          <w:szCs w:val="20"/>
        </w:rPr>
        <w:t>A definição dos riscos é realizada considerando critérios quantitativos e qualitativos, e resulta nos seguintes riscos relevantes:</w:t>
      </w:r>
    </w:p>
    <w:p w14:paraId="77696BD7" w14:textId="5BD0DEA8" w:rsidR="00ED479C" w:rsidRPr="00ED479C" w:rsidRDefault="00ED479C" w:rsidP="00C3233A">
      <w:pPr>
        <w:pStyle w:val="ListParagraph"/>
        <w:numPr>
          <w:ilvl w:val="0"/>
          <w:numId w:val="27"/>
        </w:numPr>
        <w:spacing w:before="120" w:after="120" w:line="360" w:lineRule="auto"/>
        <w:jc w:val="both"/>
        <w:rPr>
          <w:rFonts w:ascii="CAIXA Std Book" w:hAnsi="CAIXA Std Book"/>
          <w:color w:val="005CA9"/>
          <w:sz w:val="20"/>
          <w:szCs w:val="20"/>
        </w:rPr>
      </w:pPr>
      <w:r w:rsidRPr="00ED479C">
        <w:rPr>
          <w:rFonts w:ascii="CAIXA Std Book" w:hAnsi="CAIXA Std Book"/>
          <w:color w:val="005CA9"/>
          <w:sz w:val="20"/>
          <w:szCs w:val="20"/>
        </w:rPr>
        <w:t xml:space="preserve">Risco de Crédito; </w:t>
      </w:r>
    </w:p>
    <w:p w14:paraId="225B173C" w14:textId="09901B25" w:rsidR="00ED479C" w:rsidRPr="00ED479C" w:rsidRDefault="00ED479C" w:rsidP="00C3233A">
      <w:pPr>
        <w:pStyle w:val="ListParagraph"/>
        <w:numPr>
          <w:ilvl w:val="0"/>
          <w:numId w:val="27"/>
        </w:numPr>
        <w:spacing w:before="120" w:after="120" w:line="360" w:lineRule="auto"/>
        <w:jc w:val="both"/>
        <w:rPr>
          <w:rFonts w:ascii="CAIXA Std Book" w:hAnsi="CAIXA Std Book"/>
          <w:color w:val="005CA9"/>
          <w:sz w:val="20"/>
          <w:szCs w:val="20"/>
        </w:rPr>
      </w:pPr>
      <w:r w:rsidRPr="00ED479C">
        <w:rPr>
          <w:rFonts w:ascii="CAIXA Std Book" w:hAnsi="CAIXA Std Book"/>
          <w:color w:val="005CA9"/>
          <w:sz w:val="20"/>
          <w:szCs w:val="20"/>
        </w:rPr>
        <w:t xml:space="preserve">Risco de Mercado – Carteira Trading e Carteira Banking; </w:t>
      </w:r>
    </w:p>
    <w:p w14:paraId="1B9723A7" w14:textId="5E9A145D" w:rsidR="00ED479C" w:rsidRPr="00ED479C" w:rsidRDefault="00ED479C" w:rsidP="00C3233A">
      <w:pPr>
        <w:pStyle w:val="ListParagraph"/>
        <w:numPr>
          <w:ilvl w:val="0"/>
          <w:numId w:val="27"/>
        </w:numPr>
        <w:spacing w:before="120" w:after="120" w:line="360" w:lineRule="auto"/>
        <w:jc w:val="both"/>
        <w:rPr>
          <w:rFonts w:ascii="CAIXA Std Book" w:hAnsi="CAIXA Std Book"/>
          <w:color w:val="005CA9"/>
          <w:sz w:val="20"/>
          <w:szCs w:val="20"/>
        </w:rPr>
      </w:pPr>
      <w:r w:rsidRPr="00ED479C">
        <w:rPr>
          <w:rFonts w:ascii="CAIXA Std Book" w:hAnsi="CAIXA Std Book"/>
          <w:color w:val="005CA9"/>
          <w:sz w:val="20"/>
          <w:szCs w:val="20"/>
        </w:rPr>
        <w:t xml:space="preserve">Risco de Liquidez; </w:t>
      </w:r>
    </w:p>
    <w:p w14:paraId="103F82C1" w14:textId="332B2471" w:rsidR="00ED479C" w:rsidRPr="00ED479C" w:rsidRDefault="00ED479C" w:rsidP="00C3233A">
      <w:pPr>
        <w:pStyle w:val="ListParagraph"/>
        <w:numPr>
          <w:ilvl w:val="0"/>
          <w:numId w:val="27"/>
        </w:numPr>
        <w:spacing w:before="120" w:after="120" w:line="360" w:lineRule="auto"/>
        <w:jc w:val="both"/>
        <w:rPr>
          <w:rFonts w:ascii="CAIXA Std Book" w:hAnsi="CAIXA Std Book"/>
          <w:color w:val="005CA9"/>
          <w:sz w:val="20"/>
          <w:szCs w:val="20"/>
        </w:rPr>
      </w:pPr>
      <w:r w:rsidRPr="00ED479C">
        <w:rPr>
          <w:rFonts w:ascii="CAIXA Std Book" w:hAnsi="CAIXA Std Book"/>
          <w:color w:val="005CA9"/>
          <w:sz w:val="20"/>
          <w:szCs w:val="20"/>
        </w:rPr>
        <w:t xml:space="preserve">Risco Operacional; </w:t>
      </w:r>
    </w:p>
    <w:p w14:paraId="6F87EBB8" w14:textId="288F34B6" w:rsidR="00ED479C" w:rsidRPr="00ED479C" w:rsidRDefault="00ED479C" w:rsidP="009751F2">
      <w:pPr>
        <w:spacing w:before="120" w:after="120"/>
        <w:jc w:val="both"/>
        <w:rPr>
          <w:rFonts w:ascii="CAIXA Std Book" w:hAnsi="CAIXA Std Book"/>
          <w:color w:val="005CA9"/>
          <w:sz w:val="20"/>
          <w:szCs w:val="20"/>
        </w:rPr>
      </w:pPr>
      <w:r w:rsidRPr="00ED479C">
        <w:rPr>
          <w:rFonts w:ascii="CAIXA Std Book" w:hAnsi="CAIXA Std Book"/>
          <w:color w:val="005CA9"/>
          <w:sz w:val="20"/>
          <w:szCs w:val="20"/>
        </w:rPr>
        <w:t>Outros riscos considerados relevantes ao perfil de risco da CAIXA, destacando-se os riscos de Contágio</w:t>
      </w:r>
      <w:r w:rsidR="008553E2">
        <w:rPr>
          <w:rFonts w:ascii="CAIXA Std Book" w:hAnsi="CAIXA Std Book"/>
          <w:color w:val="005CA9"/>
          <w:sz w:val="20"/>
          <w:szCs w:val="20"/>
        </w:rPr>
        <w:t>;</w:t>
      </w:r>
      <w:r w:rsidRPr="00ED479C">
        <w:rPr>
          <w:rFonts w:ascii="CAIXA Std Book" w:hAnsi="CAIXA Std Book"/>
          <w:color w:val="005CA9"/>
          <w:sz w:val="20"/>
          <w:szCs w:val="20"/>
        </w:rPr>
        <w:t xml:space="preserve"> Estratégia</w:t>
      </w:r>
      <w:r w:rsidR="008553E2">
        <w:rPr>
          <w:rFonts w:ascii="CAIXA Std Book" w:hAnsi="CAIXA Std Book"/>
          <w:color w:val="005CA9"/>
          <w:sz w:val="20"/>
          <w:szCs w:val="20"/>
        </w:rPr>
        <w:t>;</w:t>
      </w:r>
      <w:r w:rsidRPr="00ED479C">
        <w:rPr>
          <w:rFonts w:ascii="CAIXA Std Book" w:hAnsi="CAIXA Std Book"/>
          <w:color w:val="005CA9"/>
          <w:sz w:val="20"/>
          <w:szCs w:val="20"/>
        </w:rPr>
        <w:t xml:space="preserve"> Reputação</w:t>
      </w:r>
      <w:r w:rsidR="008553E2">
        <w:rPr>
          <w:rFonts w:ascii="CAIXA Std Book" w:hAnsi="CAIXA Std Book"/>
          <w:color w:val="005CA9"/>
          <w:sz w:val="20"/>
          <w:szCs w:val="20"/>
        </w:rPr>
        <w:t>;</w:t>
      </w:r>
      <w:r w:rsidRPr="00ED479C">
        <w:rPr>
          <w:rFonts w:ascii="CAIXA Std Book" w:hAnsi="CAIXA Std Book"/>
          <w:color w:val="005CA9"/>
          <w:sz w:val="20"/>
          <w:szCs w:val="20"/>
        </w:rPr>
        <w:t xml:space="preserve"> Soci</w:t>
      </w:r>
      <w:r w:rsidR="008553E2">
        <w:rPr>
          <w:rFonts w:ascii="CAIXA Std Book" w:hAnsi="CAIXA Std Book"/>
          <w:color w:val="005CA9"/>
          <w:sz w:val="20"/>
          <w:szCs w:val="20"/>
        </w:rPr>
        <w:t>al</w:t>
      </w:r>
      <w:r w:rsidRPr="00ED479C">
        <w:rPr>
          <w:rFonts w:ascii="CAIXA Std Book" w:hAnsi="CAIXA Std Book"/>
          <w:color w:val="005CA9"/>
          <w:sz w:val="20"/>
          <w:szCs w:val="20"/>
        </w:rPr>
        <w:t xml:space="preserve">, </w:t>
      </w:r>
      <w:r w:rsidR="008553E2">
        <w:rPr>
          <w:rFonts w:ascii="CAIXA Std Book" w:hAnsi="CAIXA Std Book"/>
          <w:color w:val="005CA9"/>
          <w:sz w:val="20"/>
          <w:szCs w:val="20"/>
        </w:rPr>
        <w:t xml:space="preserve">Ambiental e Climático; </w:t>
      </w:r>
      <w:r w:rsidRPr="00ED479C">
        <w:rPr>
          <w:rFonts w:ascii="CAIXA Std Book" w:hAnsi="CAIXA Std Book"/>
          <w:color w:val="005CA9"/>
          <w:sz w:val="20"/>
          <w:szCs w:val="20"/>
        </w:rPr>
        <w:t>Atuarial, Cibernético e Compliance.</w:t>
      </w:r>
    </w:p>
    <w:p w14:paraId="7C6B866E" w14:textId="50848E24" w:rsidR="00ED479C" w:rsidRPr="00ED479C" w:rsidRDefault="00ED479C" w:rsidP="00ED479C">
      <w:pPr>
        <w:spacing w:before="120" w:after="120"/>
        <w:jc w:val="both"/>
        <w:rPr>
          <w:rFonts w:ascii="CAIXA Std Book" w:hAnsi="CAIXA Std Book"/>
          <w:color w:val="005CA9"/>
          <w:sz w:val="20"/>
          <w:szCs w:val="20"/>
        </w:rPr>
      </w:pPr>
      <w:r w:rsidRPr="00ED479C">
        <w:rPr>
          <w:rFonts w:ascii="CAIXA Std Book" w:hAnsi="CAIXA Std Book"/>
          <w:color w:val="005CA9"/>
          <w:sz w:val="20"/>
          <w:szCs w:val="20"/>
        </w:rPr>
        <w:t xml:space="preserve">A descrição detalhada das estruturas de gerenciamento de riscos e de capital está disponível no sítio: </w:t>
      </w:r>
      <w:hyperlink r:id="rId75" w:history="1">
        <w:r w:rsidRPr="001E2BA9">
          <w:rPr>
            <w:rFonts w:ascii="CAIXA Std Book" w:hAnsi="CAIXA Std Book"/>
            <w:color w:val="005CA9"/>
            <w:sz w:val="20"/>
            <w:szCs w:val="20"/>
          </w:rPr>
          <w:t>https://ri.caixa.gov.br/informacoes-financeiras/gerenciamento-de-riscos-e-capital/</w:t>
        </w:r>
      </w:hyperlink>
      <w:r w:rsidR="00875560">
        <w:rPr>
          <w:rFonts w:ascii="CAIXA Std Book" w:hAnsi="CAIXA Std Book"/>
          <w:color w:val="005CA9"/>
          <w:sz w:val="20"/>
          <w:szCs w:val="20"/>
        </w:rPr>
        <w:t xml:space="preserve">. </w:t>
      </w:r>
    </w:p>
    <w:p w14:paraId="54340C4F" w14:textId="77777777" w:rsidR="00FF4346" w:rsidRDefault="00FF4346">
      <w:pPr>
        <w:rPr>
          <w:rFonts w:ascii="CAIXA Std Book" w:hAnsi="CAIXA Std Book"/>
          <w:b/>
          <w:color w:val="005CA9"/>
          <w:sz w:val="20"/>
          <w:szCs w:val="20"/>
        </w:rPr>
      </w:pPr>
      <w:r>
        <w:rPr>
          <w:rFonts w:ascii="CAIXA Std Book" w:hAnsi="CAIXA Std Book"/>
          <w:b/>
          <w:color w:val="005CA9"/>
          <w:sz w:val="20"/>
          <w:szCs w:val="20"/>
        </w:rPr>
        <w:br w:type="page"/>
      </w:r>
    </w:p>
    <w:p w14:paraId="048FC51B" w14:textId="77777777" w:rsidR="009D0D37" w:rsidRPr="00FF4346" w:rsidRDefault="009D0D37" w:rsidP="00C3233A">
      <w:pPr>
        <w:pStyle w:val="ListParagraph"/>
        <w:numPr>
          <w:ilvl w:val="0"/>
          <w:numId w:val="24"/>
        </w:numPr>
        <w:spacing w:before="240" w:after="120"/>
        <w:ind w:left="567" w:hanging="577"/>
        <w:jc w:val="both"/>
        <w:rPr>
          <w:rFonts w:ascii="CAIXA Std Book" w:hAnsi="CAIXA Std Book"/>
          <w:b/>
          <w:color w:val="005CA9"/>
          <w:sz w:val="20"/>
          <w:szCs w:val="20"/>
        </w:rPr>
      </w:pPr>
      <w:r w:rsidRPr="00FF4346">
        <w:rPr>
          <w:rFonts w:ascii="CAIXA Std Book" w:hAnsi="CAIXA Std Book"/>
          <w:b/>
          <w:color w:val="005CA9"/>
          <w:sz w:val="20"/>
          <w:szCs w:val="20"/>
        </w:rPr>
        <w:t>Cálculo da exigência de capital regulamentar</w:t>
      </w:r>
    </w:p>
    <w:p w14:paraId="1A895216" w14:textId="1A04832E" w:rsidR="009D0D37" w:rsidRPr="00FF4346" w:rsidRDefault="007441C8" w:rsidP="009D0D37">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FF4346">
        <w:rPr>
          <w:rFonts w:ascii="CAIXA Std Book" w:hAnsi="CAIXA Std Book"/>
          <w:color w:val="005CA9"/>
          <w:sz w:val="20"/>
          <w:szCs w:val="20"/>
        </w:rPr>
        <w:t>.</w:t>
      </w:r>
    </w:p>
    <w:p w14:paraId="211ECF17" w14:textId="52E89693" w:rsidR="009D0D37" w:rsidRPr="00FF4346" w:rsidRDefault="009D0D37" w:rsidP="009D0D37">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O quadro a seguir apresenta o detalhamento desses indicadores de capital.</w:t>
      </w:r>
    </w:p>
    <w:tbl>
      <w:tblPr>
        <w:tblW w:w="5000" w:type="pct"/>
        <w:tblCellMar>
          <w:left w:w="70" w:type="dxa"/>
          <w:right w:w="70" w:type="dxa"/>
        </w:tblCellMar>
        <w:tblLook w:val="04A0" w:firstRow="1" w:lastRow="0" w:firstColumn="1" w:lastColumn="0" w:noHBand="0" w:noVBand="1"/>
      </w:tblPr>
      <w:tblGrid>
        <w:gridCol w:w="6161"/>
        <w:gridCol w:w="1793"/>
        <w:gridCol w:w="1793"/>
      </w:tblGrid>
      <w:tr w:rsidR="003B2B2A" w:rsidRPr="00A95F0F" w14:paraId="23457A2C" w14:textId="77777777" w:rsidTr="00434491">
        <w:trPr>
          <w:trHeight w:val="283"/>
        </w:trPr>
        <w:tc>
          <w:tcPr>
            <w:tcW w:w="3160" w:type="pct"/>
            <w:tcBorders>
              <w:top w:val="single" w:sz="4" w:space="0" w:color="F39200"/>
              <w:left w:val="nil"/>
              <w:bottom w:val="single" w:sz="4" w:space="0" w:color="F39200"/>
              <w:right w:val="nil"/>
            </w:tcBorders>
            <w:shd w:val="clear" w:color="auto" w:fill="auto"/>
            <w:noWrap/>
            <w:vAlign w:val="center"/>
            <w:hideMark/>
          </w:tcPr>
          <w:p w14:paraId="73FF0238" w14:textId="77777777" w:rsidR="00BC2E67" w:rsidRPr="00667139" w:rsidRDefault="00BC2E67" w:rsidP="00BC2E67">
            <w:pPr>
              <w:jc w:val="center"/>
              <w:rPr>
                <w:rFonts w:ascii="CAIXA Std Book" w:hAnsi="CAIXA Std Book"/>
                <w:b/>
                <w:color w:val="005CA9"/>
                <w:sz w:val="18"/>
                <w:szCs w:val="18"/>
              </w:rPr>
            </w:pPr>
            <w:bookmarkStart w:id="138" w:name="RANGE!B3"/>
            <w:bookmarkStart w:id="139" w:name="_Hlk65763081"/>
            <w:r w:rsidRPr="00667139">
              <w:rPr>
                <w:rFonts w:ascii="CAIXA Std Book" w:hAnsi="CAIXA Std Book"/>
                <w:b/>
                <w:color w:val="005CA9"/>
                <w:sz w:val="18"/>
                <w:szCs w:val="18"/>
              </w:rPr>
              <w:t>Descrição</w:t>
            </w:r>
            <w:bookmarkEnd w:id="138"/>
          </w:p>
        </w:tc>
        <w:tc>
          <w:tcPr>
            <w:tcW w:w="920" w:type="pct"/>
            <w:tcBorders>
              <w:top w:val="single" w:sz="4" w:space="0" w:color="F39200"/>
              <w:left w:val="nil"/>
              <w:bottom w:val="single" w:sz="4" w:space="0" w:color="F39200"/>
              <w:right w:val="nil"/>
            </w:tcBorders>
            <w:shd w:val="clear" w:color="auto" w:fill="auto"/>
            <w:noWrap/>
            <w:vAlign w:val="center"/>
          </w:tcPr>
          <w:p w14:paraId="190525BE" w14:textId="031388B3" w:rsidR="00BC2E67" w:rsidRPr="00667139" w:rsidRDefault="007426F3" w:rsidP="00BC2E67">
            <w:pPr>
              <w:jc w:val="center"/>
              <w:rPr>
                <w:rFonts w:ascii="CAIXA Std Book" w:hAnsi="CAIXA Std Book"/>
                <w:b/>
                <w:color w:val="005CA9"/>
                <w:sz w:val="18"/>
                <w:szCs w:val="18"/>
              </w:rPr>
            </w:pPr>
            <w:r>
              <w:rPr>
                <w:rFonts w:ascii="CAIXA Std Book" w:hAnsi="CAIXA Std Book"/>
                <w:b/>
                <w:color w:val="005CA9"/>
                <w:sz w:val="18"/>
                <w:szCs w:val="18"/>
              </w:rPr>
              <w:t>30/09</w:t>
            </w:r>
            <w:r w:rsidR="0016262E" w:rsidRPr="00667139">
              <w:rPr>
                <w:rFonts w:ascii="CAIXA Std Book" w:hAnsi="CAIXA Std Book"/>
                <w:b/>
                <w:color w:val="005CA9"/>
                <w:sz w:val="18"/>
                <w:szCs w:val="18"/>
              </w:rPr>
              <w:t>/2024</w:t>
            </w:r>
          </w:p>
        </w:tc>
        <w:tc>
          <w:tcPr>
            <w:tcW w:w="920" w:type="pct"/>
            <w:tcBorders>
              <w:top w:val="single" w:sz="4" w:space="0" w:color="F39200"/>
              <w:left w:val="nil"/>
              <w:bottom w:val="single" w:sz="4" w:space="0" w:color="F39200"/>
              <w:right w:val="nil"/>
            </w:tcBorders>
            <w:vAlign w:val="center"/>
          </w:tcPr>
          <w:p w14:paraId="04A9B0F9" w14:textId="234058CE" w:rsidR="0016262E" w:rsidRPr="00667139" w:rsidRDefault="0016262E" w:rsidP="0016262E">
            <w:pPr>
              <w:jc w:val="center"/>
              <w:rPr>
                <w:rFonts w:ascii="CAIXA Std Book" w:hAnsi="CAIXA Std Book"/>
                <w:b/>
                <w:color w:val="005CA9"/>
                <w:sz w:val="18"/>
                <w:szCs w:val="18"/>
              </w:rPr>
            </w:pPr>
            <w:r w:rsidRPr="00667139">
              <w:rPr>
                <w:rFonts w:ascii="CAIXA Std Book" w:hAnsi="CAIXA Std Book"/>
                <w:b/>
                <w:color w:val="005CA9"/>
                <w:sz w:val="18"/>
                <w:szCs w:val="18"/>
              </w:rPr>
              <w:t>31/12/2023</w:t>
            </w:r>
          </w:p>
        </w:tc>
      </w:tr>
      <w:tr w:rsidR="007C653A" w:rsidRPr="00A95F0F" w14:paraId="2BA7B60F"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3B6CB1D7" w14:textId="77777777" w:rsidR="007C653A" w:rsidRPr="00667139" w:rsidRDefault="007C653A" w:rsidP="007C653A">
            <w:pPr>
              <w:rPr>
                <w:rFonts w:ascii="CAIXA Std Book" w:hAnsi="CAIXA Std Book"/>
                <w:b/>
                <w:color w:val="005CA9"/>
                <w:sz w:val="18"/>
                <w:szCs w:val="18"/>
              </w:rPr>
            </w:pPr>
            <w:bookmarkStart w:id="140" w:name="OLE_LINK112" w:colFirst="2" w:colLast="2"/>
            <w:r w:rsidRPr="00667139">
              <w:rPr>
                <w:rFonts w:ascii="CAIXA Std Book" w:hAnsi="CAIXA Std Book"/>
                <w:b/>
                <w:color w:val="005CA9"/>
                <w:sz w:val="18"/>
                <w:szCs w:val="18"/>
              </w:rPr>
              <w:t>Patrimônio de Referência – PR</w:t>
            </w:r>
          </w:p>
        </w:tc>
        <w:tc>
          <w:tcPr>
            <w:tcW w:w="920" w:type="pct"/>
            <w:tcBorders>
              <w:top w:val="single" w:sz="4" w:space="0" w:color="F39200"/>
              <w:left w:val="nil"/>
              <w:bottom w:val="single" w:sz="4" w:space="0" w:color="F39200"/>
              <w:right w:val="nil"/>
            </w:tcBorders>
            <w:shd w:val="clear" w:color="auto" w:fill="auto"/>
            <w:noWrap/>
            <w:vAlign w:val="center"/>
          </w:tcPr>
          <w:p w14:paraId="53EF665D" w14:textId="38FC1446"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130.975.</w:t>
            </w:r>
            <w:r w:rsidR="00B85665" w:rsidRPr="00A55BEE">
              <w:rPr>
                <w:rFonts w:ascii="CAIXA Std Book" w:hAnsi="CAIXA Std Book" w:cs="Arial"/>
                <w:b/>
                <w:bCs/>
                <w:color w:val="005CA9"/>
                <w:sz w:val="18"/>
                <w:szCs w:val="18"/>
              </w:rPr>
              <w:t>88</w:t>
            </w:r>
            <w:r w:rsidR="00B85665">
              <w:rPr>
                <w:rFonts w:ascii="CAIXA Std Book" w:hAnsi="CAIXA Std Book" w:cs="Arial"/>
                <w:b/>
                <w:bCs/>
                <w:color w:val="005CA9"/>
                <w:sz w:val="18"/>
                <w:szCs w:val="18"/>
              </w:rPr>
              <w:t>8</w:t>
            </w:r>
          </w:p>
        </w:tc>
        <w:tc>
          <w:tcPr>
            <w:tcW w:w="920" w:type="pct"/>
            <w:tcBorders>
              <w:top w:val="nil"/>
              <w:left w:val="nil"/>
              <w:bottom w:val="single" w:sz="4" w:space="0" w:color="F39200"/>
              <w:right w:val="nil"/>
            </w:tcBorders>
            <w:vAlign w:val="center"/>
          </w:tcPr>
          <w:p w14:paraId="5073D3F3" w14:textId="7A8ADCB0"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126.431.245</w:t>
            </w:r>
          </w:p>
        </w:tc>
      </w:tr>
      <w:tr w:rsidR="007C653A" w:rsidRPr="00A95F0F" w14:paraId="20183D2C" w14:textId="77777777" w:rsidTr="00434491">
        <w:trPr>
          <w:trHeight w:val="283"/>
        </w:trPr>
        <w:tc>
          <w:tcPr>
            <w:tcW w:w="3160" w:type="pct"/>
            <w:tcBorders>
              <w:top w:val="nil"/>
              <w:left w:val="nil"/>
              <w:bottom w:val="nil"/>
              <w:right w:val="nil"/>
            </w:tcBorders>
            <w:shd w:val="clear" w:color="auto" w:fill="auto"/>
            <w:noWrap/>
            <w:vAlign w:val="center"/>
            <w:hideMark/>
          </w:tcPr>
          <w:p w14:paraId="5C002A66"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Nível I </w:t>
            </w:r>
          </w:p>
        </w:tc>
        <w:tc>
          <w:tcPr>
            <w:tcW w:w="920" w:type="pct"/>
            <w:tcBorders>
              <w:top w:val="nil"/>
              <w:left w:val="nil"/>
              <w:bottom w:val="nil"/>
              <w:right w:val="nil"/>
            </w:tcBorders>
            <w:shd w:val="clear" w:color="auto" w:fill="auto"/>
            <w:noWrap/>
            <w:vAlign w:val="center"/>
          </w:tcPr>
          <w:p w14:paraId="0D6779CD" w14:textId="6C878373"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114.803.017</w:t>
            </w:r>
          </w:p>
        </w:tc>
        <w:tc>
          <w:tcPr>
            <w:tcW w:w="920" w:type="pct"/>
            <w:tcBorders>
              <w:top w:val="nil"/>
              <w:left w:val="nil"/>
              <w:bottom w:val="nil"/>
              <w:right w:val="nil"/>
            </w:tcBorders>
            <w:vAlign w:val="center"/>
          </w:tcPr>
          <w:p w14:paraId="22E77BED" w14:textId="30944402"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107.020.333</w:t>
            </w:r>
          </w:p>
        </w:tc>
      </w:tr>
      <w:tr w:rsidR="007C653A" w:rsidRPr="00A95F0F" w14:paraId="077C5DC8" w14:textId="77777777" w:rsidTr="00434491">
        <w:trPr>
          <w:trHeight w:val="283"/>
        </w:trPr>
        <w:tc>
          <w:tcPr>
            <w:tcW w:w="3160" w:type="pct"/>
            <w:tcBorders>
              <w:top w:val="nil"/>
              <w:left w:val="nil"/>
              <w:bottom w:val="nil"/>
              <w:right w:val="nil"/>
            </w:tcBorders>
            <w:shd w:val="clear" w:color="auto" w:fill="auto"/>
            <w:noWrap/>
            <w:vAlign w:val="center"/>
            <w:hideMark/>
          </w:tcPr>
          <w:p w14:paraId="5CEF84A5"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Capital Principal – CP </w:t>
            </w:r>
          </w:p>
        </w:tc>
        <w:tc>
          <w:tcPr>
            <w:tcW w:w="920" w:type="pct"/>
            <w:tcBorders>
              <w:top w:val="nil"/>
              <w:left w:val="nil"/>
              <w:bottom w:val="nil"/>
              <w:right w:val="nil"/>
            </w:tcBorders>
            <w:shd w:val="clear" w:color="auto" w:fill="auto"/>
            <w:noWrap/>
            <w:vAlign w:val="center"/>
          </w:tcPr>
          <w:p w14:paraId="6BC0889A" w14:textId="25CAD1A2"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113.089.776</w:t>
            </w:r>
          </w:p>
        </w:tc>
        <w:tc>
          <w:tcPr>
            <w:tcW w:w="920" w:type="pct"/>
            <w:tcBorders>
              <w:top w:val="nil"/>
              <w:left w:val="nil"/>
              <w:bottom w:val="nil"/>
              <w:right w:val="nil"/>
            </w:tcBorders>
            <w:vAlign w:val="center"/>
          </w:tcPr>
          <w:p w14:paraId="1FF0C1E5" w14:textId="39BD57C1"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105.307.092</w:t>
            </w:r>
          </w:p>
        </w:tc>
      </w:tr>
      <w:tr w:rsidR="007C653A" w:rsidRPr="00A95F0F" w14:paraId="5B5FE3D8" w14:textId="77777777" w:rsidTr="00434491">
        <w:trPr>
          <w:trHeight w:val="283"/>
        </w:trPr>
        <w:tc>
          <w:tcPr>
            <w:tcW w:w="3160" w:type="pct"/>
            <w:tcBorders>
              <w:top w:val="nil"/>
              <w:left w:val="nil"/>
              <w:bottom w:val="nil"/>
              <w:right w:val="nil"/>
            </w:tcBorders>
            <w:shd w:val="clear" w:color="auto" w:fill="auto"/>
            <w:noWrap/>
            <w:vAlign w:val="center"/>
            <w:hideMark/>
          </w:tcPr>
          <w:p w14:paraId="4926749B" w14:textId="269562CA" w:rsidR="007C653A" w:rsidRPr="00667139" w:rsidRDefault="007C653A" w:rsidP="007C653A">
            <w:pPr>
              <w:ind w:firstLineChars="100" w:firstLine="180"/>
              <w:rPr>
                <w:rFonts w:ascii="CAIXA Std Book" w:hAnsi="CAIXA Std Book"/>
                <w:color w:val="005CA9"/>
                <w:sz w:val="18"/>
                <w:szCs w:val="18"/>
              </w:rPr>
            </w:pPr>
            <w:r w:rsidRPr="00667139">
              <w:rPr>
                <w:rFonts w:ascii="CAIXA Std Book" w:hAnsi="CAIXA Std Book"/>
                <w:color w:val="005CA9"/>
                <w:sz w:val="18"/>
                <w:szCs w:val="18"/>
              </w:rPr>
              <w:t>Patrimônio líquido prudencial (1)</w:t>
            </w:r>
          </w:p>
        </w:tc>
        <w:tc>
          <w:tcPr>
            <w:tcW w:w="920" w:type="pct"/>
            <w:tcBorders>
              <w:top w:val="nil"/>
              <w:left w:val="nil"/>
              <w:bottom w:val="nil"/>
              <w:right w:val="nil"/>
            </w:tcBorders>
            <w:shd w:val="clear" w:color="auto" w:fill="auto"/>
            <w:noWrap/>
            <w:vAlign w:val="center"/>
          </w:tcPr>
          <w:p w14:paraId="63544BED" w14:textId="70D8FB41" w:rsidR="007C653A" w:rsidRPr="00667139" w:rsidRDefault="00A55BEE" w:rsidP="007C653A">
            <w:pPr>
              <w:jc w:val="right"/>
              <w:rPr>
                <w:rFonts w:ascii="CAIXA Std Book" w:hAnsi="CAIXA Std Book"/>
                <w:color w:val="005CA9"/>
                <w:sz w:val="18"/>
                <w:szCs w:val="18"/>
              </w:rPr>
            </w:pPr>
            <w:r w:rsidRPr="00A55BEE">
              <w:rPr>
                <w:rFonts w:ascii="CAIXA Std Book" w:hAnsi="CAIXA Std Book" w:cs="Arial"/>
                <w:color w:val="005CA9"/>
                <w:sz w:val="18"/>
                <w:szCs w:val="18"/>
              </w:rPr>
              <w:t>136.587.924</w:t>
            </w:r>
          </w:p>
        </w:tc>
        <w:tc>
          <w:tcPr>
            <w:tcW w:w="920" w:type="pct"/>
            <w:tcBorders>
              <w:top w:val="nil"/>
              <w:left w:val="nil"/>
              <w:bottom w:val="nil"/>
              <w:right w:val="nil"/>
            </w:tcBorders>
            <w:vAlign w:val="center"/>
          </w:tcPr>
          <w:p w14:paraId="3D129F8B" w14:textId="31AEC2C6"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126.458.588</w:t>
            </w:r>
          </w:p>
        </w:tc>
      </w:tr>
      <w:tr w:rsidR="007C653A" w:rsidRPr="00A95F0F" w14:paraId="2DCF8CBC" w14:textId="77777777" w:rsidTr="00434491">
        <w:trPr>
          <w:trHeight w:val="283"/>
        </w:trPr>
        <w:tc>
          <w:tcPr>
            <w:tcW w:w="3160" w:type="pct"/>
            <w:tcBorders>
              <w:top w:val="nil"/>
              <w:left w:val="nil"/>
              <w:bottom w:val="nil"/>
              <w:right w:val="nil"/>
            </w:tcBorders>
            <w:shd w:val="clear" w:color="auto" w:fill="auto"/>
            <w:noWrap/>
            <w:vAlign w:val="center"/>
            <w:hideMark/>
          </w:tcPr>
          <w:p w14:paraId="08B4B9E0" w14:textId="11F23D69" w:rsidR="007C653A" w:rsidRPr="00667139" w:rsidRDefault="007C653A" w:rsidP="007C653A">
            <w:pPr>
              <w:ind w:firstLineChars="100" w:firstLine="180"/>
              <w:rPr>
                <w:rFonts w:ascii="CAIXA Std Book" w:hAnsi="CAIXA Std Book"/>
                <w:color w:val="005CA9"/>
                <w:sz w:val="18"/>
                <w:szCs w:val="18"/>
              </w:rPr>
            </w:pPr>
            <w:r w:rsidRPr="00667139">
              <w:rPr>
                <w:rFonts w:ascii="CAIXA Std Book" w:hAnsi="CAIXA Std Book"/>
                <w:color w:val="005CA9"/>
                <w:sz w:val="18"/>
                <w:szCs w:val="18"/>
              </w:rPr>
              <w:t>Ajustes prudenciais</w:t>
            </w:r>
          </w:p>
        </w:tc>
        <w:tc>
          <w:tcPr>
            <w:tcW w:w="920" w:type="pct"/>
            <w:tcBorders>
              <w:top w:val="nil"/>
              <w:left w:val="nil"/>
              <w:bottom w:val="nil"/>
              <w:right w:val="nil"/>
            </w:tcBorders>
            <w:shd w:val="clear" w:color="auto" w:fill="auto"/>
            <w:noWrap/>
            <w:vAlign w:val="center"/>
          </w:tcPr>
          <w:p w14:paraId="184B8924" w14:textId="4F2BF0C9" w:rsidR="007C653A" w:rsidRPr="00667139" w:rsidRDefault="00A55BEE" w:rsidP="007C653A">
            <w:pPr>
              <w:jc w:val="right"/>
              <w:rPr>
                <w:rFonts w:ascii="CAIXA Std Book" w:hAnsi="CAIXA Std Book"/>
                <w:color w:val="005CA9"/>
                <w:sz w:val="18"/>
                <w:szCs w:val="18"/>
              </w:rPr>
            </w:pPr>
            <w:r w:rsidRPr="00A55BEE">
              <w:rPr>
                <w:rFonts w:ascii="CAIXA Std Book" w:hAnsi="CAIXA Std Book" w:cs="Arial"/>
                <w:color w:val="005CA9"/>
                <w:sz w:val="18"/>
                <w:szCs w:val="18"/>
              </w:rPr>
              <w:t>(23.498.148)</w:t>
            </w:r>
          </w:p>
        </w:tc>
        <w:tc>
          <w:tcPr>
            <w:tcW w:w="920" w:type="pct"/>
            <w:tcBorders>
              <w:top w:val="nil"/>
              <w:left w:val="nil"/>
              <w:bottom w:val="nil"/>
              <w:right w:val="nil"/>
            </w:tcBorders>
            <w:vAlign w:val="center"/>
          </w:tcPr>
          <w:p w14:paraId="127AB8FE" w14:textId="1872FDE6"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(21.151.496)</w:t>
            </w:r>
          </w:p>
        </w:tc>
      </w:tr>
      <w:tr w:rsidR="007C653A" w:rsidRPr="00A95F0F" w14:paraId="78FE2E0A" w14:textId="77777777" w:rsidTr="00434491">
        <w:trPr>
          <w:trHeight w:val="283"/>
        </w:trPr>
        <w:tc>
          <w:tcPr>
            <w:tcW w:w="3160" w:type="pct"/>
            <w:tcBorders>
              <w:top w:val="nil"/>
              <w:left w:val="nil"/>
              <w:bottom w:val="nil"/>
              <w:right w:val="nil"/>
            </w:tcBorders>
            <w:shd w:val="clear" w:color="auto" w:fill="auto"/>
            <w:noWrap/>
            <w:vAlign w:val="center"/>
            <w:hideMark/>
          </w:tcPr>
          <w:p w14:paraId="0E56D63A"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Capital Complementar – CC </w:t>
            </w:r>
          </w:p>
        </w:tc>
        <w:tc>
          <w:tcPr>
            <w:tcW w:w="920" w:type="pct"/>
            <w:tcBorders>
              <w:top w:val="nil"/>
              <w:left w:val="nil"/>
              <w:bottom w:val="nil"/>
              <w:right w:val="nil"/>
            </w:tcBorders>
            <w:shd w:val="clear" w:color="auto" w:fill="auto"/>
            <w:noWrap/>
            <w:vAlign w:val="center"/>
          </w:tcPr>
          <w:p w14:paraId="34651EF3" w14:textId="63C138BE"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1.713.241</w:t>
            </w:r>
          </w:p>
        </w:tc>
        <w:tc>
          <w:tcPr>
            <w:tcW w:w="920" w:type="pct"/>
            <w:tcBorders>
              <w:top w:val="nil"/>
              <w:left w:val="nil"/>
              <w:bottom w:val="nil"/>
              <w:right w:val="nil"/>
            </w:tcBorders>
            <w:vAlign w:val="center"/>
          </w:tcPr>
          <w:p w14:paraId="2639AAED" w14:textId="570E7848" w:rsidR="007C653A" w:rsidRPr="00667139" w:rsidRDefault="007C653A" w:rsidP="007C653A">
            <w:pPr>
              <w:jc w:val="right"/>
              <w:rPr>
                <w:rFonts w:ascii="CAIXA Std Book" w:hAnsi="CAIXA Std Book" w:cs="Calibri"/>
                <w:b/>
                <w:bCs/>
                <w:color w:val="005CA9"/>
                <w:sz w:val="18"/>
                <w:szCs w:val="18"/>
              </w:rPr>
            </w:pPr>
            <w:r w:rsidRPr="00667139">
              <w:rPr>
                <w:rFonts w:ascii="CAIXA Std Book" w:hAnsi="CAIXA Std Book" w:cs="Calibri"/>
                <w:b/>
                <w:bCs/>
                <w:color w:val="005CA9"/>
                <w:sz w:val="18"/>
                <w:szCs w:val="18"/>
              </w:rPr>
              <w:t>1.713.241</w:t>
            </w:r>
          </w:p>
        </w:tc>
      </w:tr>
      <w:tr w:rsidR="007C653A" w:rsidRPr="00A95F0F" w14:paraId="649D2080" w14:textId="77777777" w:rsidTr="00434491">
        <w:trPr>
          <w:trHeight w:val="283"/>
        </w:trPr>
        <w:tc>
          <w:tcPr>
            <w:tcW w:w="3160" w:type="pct"/>
            <w:tcBorders>
              <w:top w:val="nil"/>
              <w:left w:val="nil"/>
              <w:bottom w:val="nil"/>
              <w:right w:val="nil"/>
            </w:tcBorders>
            <w:shd w:val="clear" w:color="auto" w:fill="auto"/>
            <w:noWrap/>
            <w:vAlign w:val="center"/>
            <w:hideMark/>
          </w:tcPr>
          <w:p w14:paraId="4A393E9A" w14:textId="7C6B83DF"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Nível II </w:t>
            </w:r>
            <w:r w:rsidR="002D0D85">
              <w:rPr>
                <w:rFonts w:ascii="CAIXA Std Book" w:hAnsi="CAIXA Std Book"/>
                <w:b/>
                <w:color w:val="005CA9"/>
                <w:sz w:val="18"/>
                <w:szCs w:val="18"/>
              </w:rPr>
              <w:t>(2)</w:t>
            </w:r>
          </w:p>
        </w:tc>
        <w:tc>
          <w:tcPr>
            <w:tcW w:w="920" w:type="pct"/>
            <w:tcBorders>
              <w:top w:val="nil"/>
              <w:left w:val="nil"/>
              <w:bottom w:val="nil"/>
              <w:right w:val="nil"/>
            </w:tcBorders>
            <w:shd w:val="clear" w:color="auto" w:fill="auto"/>
            <w:noWrap/>
            <w:vAlign w:val="center"/>
          </w:tcPr>
          <w:p w14:paraId="11237549" w14:textId="06AAB62E"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16.172.871</w:t>
            </w:r>
          </w:p>
        </w:tc>
        <w:tc>
          <w:tcPr>
            <w:tcW w:w="920" w:type="pct"/>
            <w:tcBorders>
              <w:top w:val="nil"/>
              <w:left w:val="nil"/>
              <w:bottom w:val="nil"/>
              <w:right w:val="nil"/>
            </w:tcBorders>
            <w:vAlign w:val="center"/>
          </w:tcPr>
          <w:p w14:paraId="4F96A1AF" w14:textId="088A594F"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19.410.912</w:t>
            </w:r>
          </w:p>
        </w:tc>
      </w:tr>
      <w:tr w:rsidR="007C653A" w:rsidRPr="00A95F0F" w14:paraId="176B89D6" w14:textId="77777777" w:rsidTr="00434491">
        <w:trPr>
          <w:trHeight w:val="283"/>
        </w:trPr>
        <w:tc>
          <w:tcPr>
            <w:tcW w:w="3160" w:type="pct"/>
            <w:tcBorders>
              <w:top w:val="single" w:sz="4" w:space="0" w:color="F39200"/>
              <w:left w:val="nil"/>
              <w:bottom w:val="single" w:sz="4" w:space="0" w:color="F39200"/>
              <w:right w:val="nil"/>
            </w:tcBorders>
            <w:shd w:val="clear" w:color="auto" w:fill="auto"/>
            <w:noWrap/>
            <w:vAlign w:val="center"/>
            <w:hideMark/>
          </w:tcPr>
          <w:p w14:paraId="7AF4CA94"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Ativos ponderados pelo risco – RWA</w:t>
            </w:r>
          </w:p>
        </w:tc>
        <w:tc>
          <w:tcPr>
            <w:tcW w:w="920" w:type="pct"/>
            <w:tcBorders>
              <w:top w:val="single" w:sz="4" w:space="0" w:color="F39200"/>
              <w:left w:val="nil"/>
              <w:bottom w:val="single" w:sz="4" w:space="0" w:color="F39200"/>
              <w:right w:val="nil"/>
            </w:tcBorders>
            <w:shd w:val="clear" w:color="auto" w:fill="auto"/>
            <w:noWrap/>
            <w:vAlign w:val="center"/>
          </w:tcPr>
          <w:p w14:paraId="1C0C882E" w14:textId="5E1BBE6D"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808.291.368</w:t>
            </w:r>
          </w:p>
        </w:tc>
        <w:tc>
          <w:tcPr>
            <w:tcW w:w="920" w:type="pct"/>
            <w:tcBorders>
              <w:top w:val="single" w:sz="4" w:space="0" w:color="F39200"/>
              <w:left w:val="nil"/>
              <w:bottom w:val="single" w:sz="4" w:space="0" w:color="F39200"/>
              <w:right w:val="nil"/>
            </w:tcBorders>
            <w:vAlign w:val="center"/>
          </w:tcPr>
          <w:p w14:paraId="465EA902" w14:textId="57304E9F"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757.921.788</w:t>
            </w:r>
          </w:p>
        </w:tc>
      </w:tr>
      <w:tr w:rsidR="007C653A" w:rsidRPr="00A95F0F" w14:paraId="51D6CA4E" w14:textId="77777777" w:rsidTr="00434491">
        <w:trPr>
          <w:trHeight w:val="283"/>
        </w:trPr>
        <w:tc>
          <w:tcPr>
            <w:tcW w:w="3160" w:type="pct"/>
            <w:tcBorders>
              <w:top w:val="nil"/>
              <w:left w:val="nil"/>
              <w:bottom w:val="nil"/>
              <w:right w:val="nil"/>
            </w:tcBorders>
            <w:shd w:val="clear" w:color="auto" w:fill="auto"/>
            <w:noWrap/>
            <w:vAlign w:val="center"/>
            <w:hideMark/>
          </w:tcPr>
          <w:p w14:paraId="1393A040" w14:textId="70F7DD86" w:rsidR="007C653A" w:rsidRPr="00667139" w:rsidRDefault="007C653A" w:rsidP="007C653A">
            <w:pPr>
              <w:rPr>
                <w:rFonts w:ascii="CAIXA Std Book" w:hAnsi="CAIXA Std Book"/>
                <w:color w:val="005CA9"/>
                <w:sz w:val="18"/>
                <w:szCs w:val="18"/>
              </w:rPr>
            </w:pPr>
            <w:r w:rsidRPr="00667139">
              <w:rPr>
                <w:rFonts w:ascii="CAIXA Std Book" w:hAnsi="CAIXA Std Book"/>
                <w:color w:val="005CA9"/>
                <w:sz w:val="18"/>
                <w:szCs w:val="18"/>
              </w:rPr>
              <w:t xml:space="preserve"> Risco de crédito – RWACPAD </w:t>
            </w:r>
          </w:p>
        </w:tc>
        <w:tc>
          <w:tcPr>
            <w:tcW w:w="920" w:type="pct"/>
            <w:tcBorders>
              <w:top w:val="nil"/>
              <w:left w:val="nil"/>
              <w:bottom w:val="nil"/>
              <w:right w:val="nil"/>
            </w:tcBorders>
            <w:shd w:val="clear" w:color="auto" w:fill="auto"/>
            <w:noWrap/>
            <w:vAlign w:val="center"/>
          </w:tcPr>
          <w:p w14:paraId="217771FF" w14:textId="696552E2" w:rsidR="007C653A" w:rsidRPr="00667139" w:rsidRDefault="00A55BEE" w:rsidP="007C653A">
            <w:pPr>
              <w:jc w:val="right"/>
              <w:rPr>
                <w:rFonts w:ascii="CAIXA Std Book" w:hAnsi="CAIXA Std Book"/>
                <w:color w:val="005CA9"/>
                <w:sz w:val="18"/>
                <w:szCs w:val="18"/>
              </w:rPr>
            </w:pPr>
            <w:r w:rsidRPr="00A55BEE">
              <w:rPr>
                <w:rFonts w:ascii="CAIXA Std Book" w:hAnsi="CAIXA Std Book" w:cs="Arial"/>
                <w:color w:val="005CA9"/>
                <w:sz w:val="18"/>
                <w:szCs w:val="18"/>
              </w:rPr>
              <w:t>718.664.917</w:t>
            </w:r>
          </w:p>
        </w:tc>
        <w:tc>
          <w:tcPr>
            <w:tcW w:w="920" w:type="pct"/>
            <w:tcBorders>
              <w:top w:val="nil"/>
              <w:left w:val="nil"/>
              <w:bottom w:val="nil"/>
              <w:right w:val="nil"/>
            </w:tcBorders>
            <w:vAlign w:val="center"/>
          </w:tcPr>
          <w:p w14:paraId="324D32DF" w14:textId="3B966660"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668.681.422</w:t>
            </w:r>
          </w:p>
        </w:tc>
      </w:tr>
      <w:tr w:rsidR="007C653A" w:rsidRPr="00A95F0F" w14:paraId="4B4B03CC" w14:textId="77777777" w:rsidTr="00434491">
        <w:trPr>
          <w:trHeight w:val="283"/>
        </w:trPr>
        <w:tc>
          <w:tcPr>
            <w:tcW w:w="3160" w:type="pct"/>
            <w:tcBorders>
              <w:top w:val="nil"/>
              <w:left w:val="nil"/>
              <w:bottom w:val="nil"/>
              <w:right w:val="nil"/>
            </w:tcBorders>
            <w:shd w:val="clear" w:color="auto" w:fill="auto"/>
            <w:noWrap/>
            <w:vAlign w:val="center"/>
            <w:hideMark/>
          </w:tcPr>
          <w:p w14:paraId="381C050D" w14:textId="77777777" w:rsidR="007C653A" w:rsidRPr="00667139" w:rsidRDefault="007C653A" w:rsidP="007C653A">
            <w:pPr>
              <w:rPr>
                <w:rFonts w:ascii="CAIXA Std Book" w:hAnsi="CAIXA Std Book"/>
                <w:color w:val="005CA9"/>
                <w:sz w:val="18"/>
                <w:szCs w:val="18"/>
              </w:rPr>
            </w:pPr>
            <w:r w:rsidRPr="00667139">
              <w:rPr>
                <w:rFonts w:ascii="CAIXA Std Book" w:hAnsi="CAIXA Std Book"/>
                <w:color w:val="005CA9"/>
                <w:sz w:val="18"/>
                <w:szCs w:val="18"/>
              </w:rPr>
              <w:t xml:space="preserve"> Risco de mercado – RWAMPAD </w:t>
            </w:r>
          </w:p>
        </w:tc>
        <w:tc>
          <w:tcPr>
            <w:tcW w:w="920" w:type="pct"/>
            <w:tcBorders>
              <w:top w:val="nil"/>
              <w:left w:val="nil"/>
              <w:bottom w:val="nil"/>
              <w:right w:val="nil"/>
            </w:tcBorders>
            <w:shd w:val="clear" w:color="auto" w:fill="auto"/>
            <w:noWrap/>
            <w:vAlign w:val="center"/>
          </w:tcPr>
          <w:p w14:paraId="25FAA116" w14:textId="6F298888" w:rsidR="007C653A" w:rsidRPr="00667139" w:rsidRDefault="00A55BEE" w:rsidP="007C653A">
            <w:pPr>
              <w:jc w:val="right"/>
              <w:rPr>
                <w:rFonts w:ascii="CAIXA Std Book" w:hAnsi="CAIXA Std Book"/>
                <w:color w:val="005CA9"/>
                <w:sz w:val="18"/>
                <w:szCs w:val="18"/>
              </w:rPr>
            </w:pPr>
            <w:r w:rsidRPr="00A55BEE">
              <w:rPr>
                <w:rFonts w:ascii="CAIXA Std Book" w:hAnsi="CAIXA Std Book" w:cs="Arial"/>
                <w:color w:val="005CA9"/>
                <w:sz w:val="18"/>
                <w:szCs w:val="18"/>
              </w:rPr>
              <w:t>5.863.390</w:t>
            </w:r>
          </w:p>
        </w:tc>
        <w:tc>
          <w:tcPr>
            <w:tcW w:w="920" w:type="pct"/>
            <w:tcBorders>
              <w:top w:val="nil"/>
              <w:left w:val="nil"/>
              <w:bottom w:val="nil"/>
              <w:right w:val="nil"/>
            </w:tcBorders>
            <w:vAlign w:val="center"/>
          </w:tcPr>
          <w:p w14:paraId="1A85E260" w14:textId="68904039"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13.748.115</w:t>
            </w:r>
          </w:p>
        </w:tc>
      </w:tr>
      <w:tr w:rsidR="007C653A" w:rsidRPr="00A95F0F" w14:paraId="35F0B292" w14:textId="77777777" w:rsidTr="00434491">
        <w:trPr>
          <w:trHeight w:val="283"/>
        </w:trPr>
        <w:tc>
          <w:tcPr>
            <w:tcW w:w="3160" w:type="pct"/>
            <w:tcBorders>
              <w:top w:val="nil"/>
              <w:left w:val="nil"/>
              <w:bottom w:val="nil"/>
              <w:right w:val="nil"/>
            </w:tcBorders>
            <w:shd w:val="clear" w:color="auto" w:fill="auto"/>
            <w:noWrap/>
            <w:vAlign w:val="center"/>
            <w:hideMark/>
          </w:tcPr>
          <w:p w14:paraId="17DD88F2" w14:textId="77777777" w:rsidR="007C653A" w:rsidRPr="00667139" w:rsidRDefault="007C653A" w:rsidP="007C653A">
            <w:pPr>
              <w:rPr>
                <w:rFonts w:ascii="CAIXA Std Book" w:hAnsi="CAIXA Std Book"/>
                <w:color w:val="005CA9"/>
                <w:sz w:val="18"/>
                <w:szCs w:val="18"/>
              </w:rPr>
            </w:pPr>
            <w:r w:rsidRPr="00667139">
              <w:rPr>
                <w:rFonts w:ascii="CAIXA Std Book" w:hAnsi="CAIXA Std Book"/>
                <w:color w:val="005CA9"/>
                <w:sz w:val="18"/>
                <w:szCs w:val="18"/>
              </w:rPr>
              <w:t xml:space="preserve"> Risco operacional – RWAOPAD </w:t>
            </w:r>
          </w:p>
        </w:tc>
        <w:tc>
          <w:tcPr>
            <w:tcW w:w="920" w:type="pct"/>
            <w:tcBorders>
              <w:top w:val="nil"/>
              <w:left w:val="nil"/>
              <w:bottom w:val="nil"/>
              <w:right w:val="nil"/>
            </w:tcBorders>
            <w:shd w:val="clear" w:color="auto" w:fill="auto"/>
            <w:noWrap/>
            <w:vAlign w:val="center"/>
          </w:tcPr>
          <w:p w14:paraId="28DB6B9B" w14:textId="2767C0D8" w:rsidR="007C653A" w:rsidRPr="00667139" w:rsidRDefault="00A55BEE" w:rsidP="007C653A">
            <w:pPr>
              <w:jc w:val="right"/>
              <w:rPr>
                <w:rFonts w:ascii="CAIXA Std Book" w:hAnsi="CAIXA Std Book"/>
                <w:color w:val="005CA9"/>
                <w:sz w:val="18"/>
                <w:szCs w:val="18"/>
              </w:rPr>
            </w:pPr>
            <w:r w:rsidRPr="00A55BEE">
              <w:rPr>
                <w:rFonts w:ascii="CAIXA Std Book" w:hAnsi="CAIXA Std Book" w:cs="Arial"/>
                <w:color w:val="005CA9"/>
                <w:sz w:val="18"/>
                <w:szCs w:val="18"/>
              </w:rPr>
              <w:t>83.763.061</w:t>
            </w:r>
          </w:p>
        </w:tc>
        <w:tc>
          <w:tcPr>
            <w:tcW w:w="920" w:type="pct"/>
            <w:tcBorders>
              <w:top w:val="nil"/>
              <w:left w:val="nil"/>
              <w:bottom w:val="nil"/>
              <w:right w:val="nil"/>
            </w:tcBorders>
            <w:vAlign w:val="center"/>
          </w:tcPr>
          <w:p w14:paraId="0A0055C0" w14:textId="7ADEF6E3"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75.492.251</w:t>
            </w:r>
          </w:p>
        </w:tc>
      </w:tr>
      <w:tr w:rsidR="007C653A" w:rsidRPr="00A95F0F" w14:paraId="03F0B202" w14:textId="77777777" w:rsidTr="00434491">
        <w:trPr>
          <w:trHeight w:val="283"/>
        </w:trPr>
        <w:tc>
          <w:tcPr>
            <w:tcW w:w="3160" w:type="pct"/>
            <w:tcBorders>
              <w:top w:val="single" w:sz="4" w:space="0" w:color="F39200"/>
              <w:left w:val="nil"/>
              <w:bottom w:val="single" w:sz="4" w:space="0" w:color="F39200"/>
              <w:right w:val="nil"/>
            </w:tcBorders>
            <w:shd w:val="clear" w:color="auto" w:fill="auto"/>
            <w:noWrap/>
            <w:vAlign w:val="center"/>
            <w:hideMark/>
          </w:tcPr>
          <w:p w14:paraId="6DFF499A"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Adicional de Capital Principal - ACP</w:t>
            </w:r>
          </w:p>
        </w:tc>
        <w:tc>
          <w:tcPr>
            <w:tcW w:w="920" w:type="pct"/>
            <w:tcBorders>
              <w:top w:val="single" w:sz="4" w:space="0" w:color="F39200"/>
              <w:left w:val="nil"/>
              <w:bottom w:val="single" w:sz="4" w:space="0" w:color="F39200"/>
              <w:right w:val="nil"/>
            </w:tcBorders>
            <w:shd w:val="clear" w:color="auto" w:fill="auto"/>
            <w:noWrap/>
            <w:vAlign w:val="center"/>
          </w:tcPr>
          <w:p w14:paraId="75B78C7B" w14:textId="525DE6A0"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28.290.198</w:t>
            </w:r>
          </w:p>
        </w:tc>
        <w:tc>
          <w:tcPr>
            <w:tcW w:w="920" w:type="pct"/>
            <w:tcBorders>
              <w:top w:val="single" w:sz="4" w:space="0" w:color="F39200"/>
              <w:left w:val="nil"/>
              <w:bottom w:val="single" w:sz="4" w:space="0" w:color="F39200"/>
              <w:right w:val="nil"/>
            </w:tcBorders>
            <w:vAlign w:val="center"/>
          </w:tcPr>
          <w:p w14:paraId="69CE1056" w14:textId="110ABF3E"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26.527.263</w:t>
            </w:r>
          </w:p>
        </w:tc>
      </w:tr>
      <w:tr w:rsidR="007C653A" w:rsidRPr="00A95F0F" w14:paraId="06A8600A" w14:textId="77777777" w:rsidTr="00434491">
        <w:trPr>
          <w:trHeight w:val="283"/>
        </w:trPr>
        <w:tc>
          <w:tcPr>
            <w:tcW w:w="3160" w:type="pct"/>
            <w:tcBorders>
              <w:top w:val="single" w:sz="4" w:space="0" w:color="F39200"/>
              <w:left w:val="nil"/>
              <w:bottom w:val="single" w:sz="4" w:space="0" w:color="F39200"/>
              <w:right w:val="nil"/>
            </w:tcBorders>
            <w:shd w:val="clear" w:color="auto" w:fill="auto"/>
            <w:noWrap/>
            <w:vAlign w:val="center"/>
          </w:tcPr>
          <w:p w14:paraId="43E9AABA" w14:textId="39A29520"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Patrim</w:t>
            </w:r>
            <w:r w:rsidR="003D63DD">
              <w:rPr>
                <w:rFonts w:ascii="CAIXA Std Book" w:hAnsi="CAIXA Std Book"/>
                <w:b/>
                <w:color w:val="005CA9"/>
                <w:sz w:val="18"/>
                <w:szCs w:val="18"/>
              </w:rPr>
              <w:t>ônio</w:t>
            </w:r>
            <w:r w:rsidRPr="00667139">
              <w:rPr>
                <w:rFonts w:ascii="CAIXA Std Book" w:hAnsi="CAIXA Std Book"/>
                <w:b/>
                <w:color w:val="005CA9"/>
                <w:sz w:val="18"/>
                <w:szCs w:val="18"/>
              </w:rPr>
              <w:t xml:space="preserve"> de Referência Mínimo Requerido - PRMR (RWA*Fator F) + ACP</w:t>
            </w:r>
          </w:p>
        </w:tc>
        <w:tc>
          <w:tcPr>
            <w:tcW w:w="920" w:type="pct"/>
            <w:tcBorders>
              <w:top w:val="nil"/>
              <w:left w:val="nil"/>
              <w:bottom w:val="single" w:sz="4" w:space="0" w:color="F39200"/>
              <w:right w:val="nil"/>
            </w:tcBorders>
            <w:shd w:val="clear" w:color="auto" w:fill="auto"/>
            <w:vAlign w:val="center"/>
          </w:tcPr>
          <w:p w14:paraId="76477DA7" w14:textId="77655EE4"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92.953.507</w:t>
            </w:r>
          </w:p>
        </w:tc>
        <w:tc>
          <w:tcPr>
            <w:tcW w:w="920" w:type="pct"/>
            <w:tcBorders>
              <w:top w:val="nil"/>
              <w:left w:val="nil"/>
              <w:bottom w:val="single" w:sz="4" w:space="0" w:color="F39200"/>
              <w:right w:val="nil"/>
            </w:tcBorders>
            <w:vAlign w:val="center"/>
          </w:tcPr>
          <w:p w14:paraId="155484C7" w14:textId="08815F8B"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87.161.006</w:t>
            </w:r>
          </w:p>
        </w:tc>
      </w:tr>
      <w:tr w:rsidR="007C653A" w:rsidRPr="00A95F0F" w14:paraId="030EEA23"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047912BD"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Risco de mercado – carteira de não negociação - RBAN</w:t>
            </w:r>
          </w:p>
        </w:tc>
        <w:tc>
          <w:tcPr>
            <w:tcW w:w="920" w:type="pct"/>
            <w:tcBorders>
              <w:top w:val="nil"/>
              <w:left w:val="nil"/>
              <w:bottom w:val="single" w:sz="4" w:space="0" w:color="F39200"/>
              <w:right w:val="nil"/>
            </w:tcBorders>
            <w:shd w:val="clear" w:color="auto" w:fill="auto"/>
            <w:noWrap/>
            <w:vAlign w:val="center"/>
          </w:tcPr>
          <w:p w14:paraId="33D08B7E" w14:textId="06F637B5"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4.647.695</w:t>
            </w:r>
          </w:p>
        </w:tc>
        <w:tc>
          <w:tcPr>
            <w:tcW w:w="920" w:type="pct"/>
            <w:tcBorders>
              <w:top w:val="nil"/>
              <w:left w:val="nil"/>
              <w:bottom w:val="single" w:sz="4" w:space="0" w:color="F39200"/>
              <w:right w:val="nil"/>
            </w:tcBorders>
            <w:vAlign w:val="center"/>
          </w:tcPr>
          <w:p w14:paraId="4367E961" w14:textId="048AC854"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2.400.587</w:t>
            </w:r>
          </w:p>
        </w:tc>
      </w:tr>
      <w:tr w:rsidR="007C653A" w:rsidRPr="00A95F0F" w14:paraId="2AE87A63"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6E38F7B6"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Margem de capital (PR - PRMR - RBAN)</w:t>
            </w:r>
          </w:p>
        </w:tc>
        <w:tc>
          <w:tcPr>
            <w:tcW w:w="920" w:type="pct"/>
            <w:tcBorders>
              <w:top w:val="nil"/>
              <w:left w:val="nil"/>
              <w:bottom w:val="single" w:sz="4" w:space="0" w:color="F39200"/>
              <w:right w:val="nil"/>
            </w:tcBorders>
            <w:shd w:val="clear" w:color="auto" w:fill="auto"/>
            <w:noWrap/>
            <w:vAlign w:val="center"/>
          </w:tcPr>
          <w:p w14:paraId="1A83E766" w14:textId="2EC3DD5E"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33.374.686</w:t>
            </w:r>
          </w:p>
        </w:tc>
        <w:tc>
          <w:tcPr>
            <w:tcW w:w="920" w:type="pct"/>
            <w:tcBorders>
              <w:top w:val="nil"/>
              <w:left w:val="nil"/>
              <w:bottom w:val="single" w:sz="4" w:space="0" w:color="F39200"/>
              <w:right w:val="nil"/>
            </w:tcBorders>
            <w:vAlign w:val="center"/>
          </w:tcPr>
          <w:p w14:paraId="015A66E9" w14:textId="7239560E"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36.869.652</w:t>
            </w:r>
          </w:p>
        </w:tc>
      </w:tr>
      <w:tr w:rsidR="007C653A" w:rsidRPr="00A95F0F" w14:paraId="03FA5018"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33ABE87B"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Índice de capital principal (CP / RWA)</w:t>
            </w:r>
          </w:p>
        </w:tc>
        <w:tc>
          <w:tcPr>
            <w:tcW w:w="920" w:type="pct"/>
            <w:tcBorders>
              <w:top w:val="nil"/>
              <w:left w:val="nil"/>
              <w:bottom w:val="single" w:sz="4" w:space="0" w:color="F39200"/>
              <w:right w:val="nil"/>
            </w:tcBorders>
            <w:shd w:val="clear" w:color="auto" w:fill="auto"/>
            <w:noWrap/>
            <w:vAlign w:val="center"/>
          </w:tcPr>
          <w:p w14:paraId="65027938" w14:textId="2B1024FC"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13,99%</w:t>
            </w:r>
          </w:p>
        </w:tc>
        <w:tc>
          <w:tcPr>
            <w:tcW w:w="920" w:type="pct"/>
            <w:tcBorders>
              <w:top w:val="nil"/>
              <w:left w:val="nil"/>
              <w:bottom w:val="single" w:sz="4" w:space="0" w:color="F39200"/>
              <w:right w:val="nil"/>
            </w:tcBorders>
            <w:vAlign w:val="center"/>
          </w:tcPr>
          <w:p w14:paraId="79E95D84" w14:textId="7400B1E8"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13,89%</w:t>
            </w:r>
          </w:p>
        </w:tc>
      </w:tr>
      <w:tr w:rsidR="007C653A" w:rsidRPr="00A95F0F" w14:paraId="75E8955E"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34DF4F28"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Índice de capital nível I (Nível I / RWA)</w:t>
            </w:r>
          </w:p>
        </w:tc>
        <w:tc>
          <w:tcPr>
            <w:tcW w:w="920" w:type="pct"/>
            <w:tcBorders>
              <w:top w:val="nil"/>
              <w:left w:val="nil"/>
              <w:bottom w:val="single" w:sz="4" w:space="0" w:color="F39200"/>
              <w:right w:val="nil"/>
            </w:tcBorders>
            <w:shd w:val="clear" w:color="auto" w:fill="auto"/>
            <w:noWrap/>
            <w:vAlign w:val="center"/>
          </w:tcPr>
          <w:p w14:paraId="75EC9256" w14:textId="2567961D"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14,20%</w:t>
            </w:r>
          </w:p>
        </w:tc>
        <w:tc>
          <w:tcPr>
            <w:tcW w:w="920" w:type="pct"/>
            <w:tcBorders>
              <w:top w:val="nil"/>
              <w:left w:val="nil"/>
              <w:bottom w:val="single" w:sz="4" w:space="0" w:color="F39200"/>
              <w:right w:val="nil"/>
            </w:tcBorders>
            <w:vAlign w:val="center"/>
          </w:tcPr>
          <w:p w14:paraId="40290FBE" w14:textId="59B60FC2"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14,12%</w:t>
            </w:r>
          </w:p>
        </w:tc>
      </w:tr>
      <w:tr w:rsidR="007C653A" w:rsidRPr="00A95F0F" w14:paraId="173F2DFC"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76B72F2E"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Índice de Basileia (PR / RWA)</w:t>
            </w:r>
          </w:p>
        </w:tc>
        <w:tc>
          <w:tcPr>
            <w:tcW w:w="920" w:type="pct"/>
            <w:tcBorders>
              <w:top w:val="nil"/>
              <w:left w:val="nil"/>
              <w:bottom w:val="single" w:sz="4" w:space="0" w:color="F39200"/>
              <w:right w:val="nil"/>
            </w:tcBorders>
            <w:shd w:val="clear" w:color="auto" w:fill="auto"/>
            <w:noWrap/>
            <w:vAlign w:val="center"/>
          </w:tcPr>
          <w:p w14:paraId="6C99F79C" w14:textId="11F6A3B7"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16,20%</w:t>
            </w:r>
          </w:p>
        </w:tc>
        <w:tc>
          <w:tcPr>
            <w:tcW w:w="920" w:type="pct"/>
            <w:tcBorders>
              <w:top w:val="nil"/>
              <w:left w:val="nil"/>
              <w:bottom w:val="single" w:sz="4" w:space="0" w:color="F39200"/>
              <w:right w:val="nil"/>
            </w:tcBorders>
            <w:vAlign w:val="center"/>
          </w:tcPr>
          <w:p w14:paraId="124CC075" w14:textId="388776B2"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16,68%</w:t>
            </w:r>
          </w:p>
        </w:tc>
      </w:tr>
      <w:tr w:rsidR="007C653A" w:rsidRPr="00A95F0F" w14:paraId="079357B4" w14:textId="77777777" w:rsidTr="00434491">
        <w:trPr>
          <w:trHeight w:val="283"/>
        </w:trPr>
        <w:tc>
          <w:tcPr>
            <w:tcW w:w="3160" w:type="pct"/>
            <w:tcBorders>
              <w:top w:val="nil"/>
              <w:left w:val="nil"/>
              <w:bottom w:val="single" w:sz="4" w:space="0" w:color="F39200"/>
              <w:right w:val="nil"/>
            </w:tcBorders>
            <w:shd w:val="clear" w:color="auto" w:fill="auto"/>
            <w:noWrap/>
            <w:vAlign w:val="center"/>
            <w:hideMark/>
          </w:tcPr>
          <w:p w14:paraId="6DD3EC1E" w14:textId="58E0F4E1"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Fator F</w:t>
            </w:r>
          </w:p>
        </w:tc>
        <w:tc>
          <w:tcPr>
            <w:tcW w:w="920" w:type="pct"/>
            <w:tcBorders>
              <w:top w:val="nil"/>
              <w:left w:val="nil"/>
              <w:bottom w:val="single" w:sz="4" w:space="0" w:color="F39200"/>
              <w:right w:val="nil"/>
            </w:tcBorders>
            <w:shd w:val="clear" w:color="auto" w:fill="auto"/>
            <w:noWrap/>
            <w:vAlign w:val="center"/>
          </w:tcPr>
          <w:p w14:paraId="7616375A" w14:textId="3DF35A67" w:rsidR="007C653A" w:rsidRPr="00667139" w:rsidRDefault="00A55BEE" w:rsidP="007C653A">
            <w:pPr>
              <w:jc w:val="right"/>
              <w:rPr>
                <w:rFonts w:ascii="CAIXA Std Book" w:hAnsi="CAIXA Std Book"/>
                <w:b/>
                <w:color w:val="005CA9"/>
                <w:sz w:val="18"/>
                <w:szCs w:val="18"/>
              </w:rPr>
            </w:pPr>
            <w:r w:rsidRPr="00A55BEE">
              <w:rPr>
                <w:rFonts w:ascii="CAIXA Std Book" w:hAnsi="CAIXA Std Book" w:cs="Arial"/>
                <w:b/>
                <w:bCs/>
                <w:color w:val="005CA9"/>
                <w:sz w:val="18"/>
                <w:szCs w:val="18"/>
              </w:rPr>
              <w:t>8,00%</w:t>
            </w:r>
          </w:p>
        </w:tc>
        <w:tc>
          <w:tcPr>
            <w:tcW w:w="920" w:type="pct"/>
            <w:tcBorders>
              <w:top w:val="nil"/>
              <w:left w:val="nil"/>
              <w:bottom w:val="single" w:sz="4" w:space="0" w:color="F39200"/>
              <w:right w:val="nil"/>
            </w:tcBorders>
            <w:vAlign w:val="center"/>
          </w:tcPr>
          <w:p w14:paraId="49AB7F5C" w14:textId="3FE14FC0" w:rsidR="007C653A" w:rsidRPr="00667139" w:rsidRDefault="007C653A" w:rsidP="007C653A">
            <w:pPr>
              <w:jc w:val="right"/>
              <w:rPr>
                <w:rFonts w:ascii="CAIXA Std Book" w:hAnsi="CAIXA Std Book" w:cs="Calibri"/>
                <w:b/>
                <w:bCs/>
                <w:color w:val="005CA9"/>
                <w:sz w:val="18"/>
                <w:szCs w:val="18"/>
              </w:rPr>
            </w:pPr>
            <w:r w:rsidRPr="00667139">
              <w:rPr>
                <w:rFonts w:ascii="CAIXA Std Book" w:hAnsi="CAIXA Std Book" w:cs="Calibri"/>
                <w:b/>
                <w:bCs/>
                <w:color w:val="005CA9"/>
                <w:sz w:val="18"/>
                <w:szCs w:val="18"/>
              </w:rPr>
              <w:t>8,00%</w:t>
            </w:r>
          </w:p>
        </w:tc>
      </w:tr>
    </w:tbl>
    <w:bookmarkEnd w:id="139"/>
    <w:bookmarkEnd w:id="140"/>
    <w:p w14:paraId="4E669140" w14:textId="77777777" w:rsidR="00297BD3" w:rsidRPr="00FF4346" w:rsidRDefault="009D0D37" w:rsidP="00B61518">
      <w:pPr>
        <w:rPr>
          <w:rFonts w:ascii="CAIXA Std Book" w:hAnsi="CAIXA Std Book" w:cs="Symbol"/>
          <w:color w:val="005CA9"/>
          <w:sz w:val="16"/>
          <w:szCs w:val="16"/>
        </w:rPr>
      </w:pPr>
      <w:r w:rsidRPr="00FF4346">
        <w:rPr>
          <w:rFonts w:ascii="CAIXA Std Book" w:hAnsi="CAIXA Std Book" w:cs="Symbol"/>
          <w:color w:val="005CA9"/>
          <w:sz w:val="16"/>
          <w:szCs w:val="16"/>
        </w:rPr>
        <w:t>(1) Patrimônio Líquido considera os instrumentos híbridos de capital e dívida autorizados conforme Resolução CMN nº 4.</w:t>
      </w:r>
      <w:r w:rsidR="005B1F4C" w:rsidRPr="00FF4346">
        <w:rPr>
          <w:rFonts w:ascii="CAIXA Std Book" w:hAnsi="CAIXA Std Book" w:cs="Symbol"/>
          <w:color w:val="005CA9"/>
          <w:sz w:val="16"/>
          <w:szCs w:val="16"/>
        </w:rPr>
        <w:t>955</w:t>
      </w:r>
      <w:r w:rsidRPr="00FF4346">
        <w:rPr>
          <w:rFonts w:ascii="CAIXA Std Book" w:hAnsi="CAIXA Std Book" w:cs="Symbol"/>
          <w:color w:val="005CA9"/>
          <w:sz w:val="16"/>
          <w:szCs w:val="16"/>
        </w:rPr>
        <w:t>/20</w:t>
      </w:r>
      <w:r w:rsidR="005B1F4C" w:rsidRPr="00FF4346">
        <w:rPr>
          <w:rFonts w:ascii="CAIXA Std Book" w:hAnsi="CAIXA Std Book" w:cs="Symbol"/>
          <w:color w:val="005CA9"/>
          <w:sz w:val="16"/>
          <w:szCs w:val="16"/>
        </w:rPr>
        <w:t>21</w:t>
      </w:r>
      <w:r w:rsidRPr="00FF4346">
        <w:rPr>
          <w:rFonts w:ascii="CAIXA Std Book" w:hAnsi="CAIXA Std Book" w:cs="Symbol"/>
          <w:color w:val="005CA9"/>
          <w:sz w:val="16"/>
          <w:szCs w:val="16"/>
        </w:rPr>
        <w:t>.</w:t>
      </w:r>
    </w:p>
    <w:p w14:paraId="2948A882" w14:textId="56510696" w:rsidR="002D0D85" w:rsidRPr="00FF4346" w:rsidRDefault="008015A1" w:rsidP="00B61518">
      <w:pPr>
        <w:spacing w:after="240"/>
        <w:rPr>
          <w:rFonts w:ascii="CAIXA Std Book" w:hAnsi="CAIXA Std Book" w:cs="Symbol"/>
          <w:color w:val="005CA9"/>
          <w:sz w:val="16"/>
          <w:szCs w:val="16"/>
        </w:rPr>
      </w:pPr>
      <w:r>
        <w:rPr>
          <w:rFonts w:ascii="CAIXA Std Book" w:hAnsi="CAIXA Std Book" w:cs="Symbol"/>
          <w:color w:val="005CA9"/>
          <w:sz w:val="16"/>
          <w:szCs w:val="16"/>
        </w:rPr>
        <w:t xml:space="preserve">(2) </w:t>
      </w:r>
      <w:r w:rsidR="00B61518" w:rsidRPr="00B61518">
        <w:rPr>
          <w:rFonts w:ascii="CAIXA Std Book" w:hAnsi="CAIXA Std Book" w:cs="Symbol"/>
          <w:color w:val="005CA9"/>
          <w:sz w:val="16"/>
          <w:szCs w:val="16"/>
        </w:rPr>
        <w:t>Conforme o disposto nos art. 29 e 31 da Resolução CMN nº 4.955/2021.</w:t>
      </w:r>
    </w:p>
    <w:p w14:paraId="032936A8" w14:textId="1631BE18" w:rsidR="009D0D37" w:rsidRPr="00FF4346" w:rsidRDefault="009D0D37" w:rsidP="00C3233A">
      <w:pPr>
        <w:pStyle w:val="ListParagraph"/>
        <w:numPr>
          <w:ilvl w:val="0"/>
          <w:numId w:val="24"/>
        </w:numPr>
        <w:spacing w:before="240" w:after="120"/>
        <w:ind w:left="567" w:hanging="577"/>
        <w:jc w:val="both"/>
        <w:rPr>
          <w:rFonts w:ascii="CAIXA Std Book" w:hAnsi="CAIXA Std Book"/>
          <w:b/>
          <w:color w:val="005CA9"/>
          <w:sz w:val="20"/>
          <w:szCs w:val="20"/>
        </w:rPr>
      </w:pPr>
      <w:r w:rsidRPr="00FF4346">
        <w:rPr>
          <w:rFonts w:ascii="CAIXA Std Book" w:hAnsi="CAIXA Std Book"/>
          <w:b/>
          <w:color w:val="005CA9"/>
          <w:sz w:val="20"/>
          <w:szCs w:val="20"/>
        </w:rPr>
        <w:t xml:space="preserve">Análise de </w:t>
      </w:r>
      <w:r w:rsidR="00F50180" w:rsidRPr="00FF4346">
        <w:rPr>
          <w:rFonts w:ascii="CAIXA Std Book" w:hAnsi="CAIXA Std Book"/>
          <w:b/>
          <w:color w:val="005CA9"/>
          <w:sz w:val="20"/>
          <w:szCs w:val="20"/>
        </w:rPr>
        <w:t>s</w:t>
      </w:r>
      <w:r w:rsidRPr="00FF4346">
        <w:rPr>
          <w:rFonts w:ascii="CAIXA Std Book" w:hAnsi="CAIXA Std Book"/>
          <w:b/>
          <w:color w:val="005CA9"/>
          <w:sz w:val="20"/>
          <w:szCs w:val="20"/>
        </w:rPr>
        <w:t xml:space="preserve">ensibilidade das </w:t>
      </w:r>
      <w:r w:rsidR="00F50180" w:rsidRPr="00FF4346">
        <w:rPr>
          <w:rFonts w:ascii="CAIXA Std Book" w:hAnsi="CAIXA Std Book"/>
          <w:b/>
          <w:color w:val="005CA9"/>
          <w:sz w:val="20"/>
          <w:szCs w:val="20"/>
        </w:rPr>
        <w:t>p</w:t>
      </w:r>
      <w:r w:rsidRPr="00FF4346">
        <w:rPr>
          <w:rFonts w:ascii="CAIXA Std Book" w:hAnsi="CAIXA Std Book"/>
          <w:b/>
          <w:color w:val="005CA9"/>
          <w:sz w:val="20"/>
          <w:szCs w:val="20"/>
        </w:rPr>
        <w:t xml:space="preserve">osições </w:t>
      </w:r>
      <w:r w:rsidR="00F50180" w:rsidRPr="00FF4346">
        <w:rPr>
          <w:rFonts w:ascii="CAIXA Std Book" w:hAnsi="CAIXA Std Book"/>
          <w:b/>
          <w:color w:val="005CA9"/>
          <w:sz w:val="20"/>
          <w:szCs w:val="20"/>
        </w:rPr>
        <w:t>r</w:t>
      </w:r>
      <w:r w:rsidRPr="00FF4346">
        <w:rPr>
          <w:rFonts w:ascii="CAIXA Std Book" w:hAnsi="CAIXA Std Book"/>
          <w:b/>
          <w:color w:val="005CA9"/>
          <w:sz w:val="20"/>
          <w:szCs w:val="20"/>
        </w:rPr>
        <w:t xml:space="preserve">elevantes </w:t>
      </w:r>
    </w:p>
    <w:p w14:paraId="08984583" w14:textId="77777777" w:rsidR="009D0D37" w:rsidRPr="00FF4346" w:rsidRDefault="009D0D37" w:rsidP="00C417E8">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54AF652A" w14:textId="251FADAE" w:rsidR="00415B52" w:rsidRPr="00FF4346" w:rsidRDefault="00415B52" w:rsidP="00415B5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Os instrumentos objeto da análise de sensibilidade são aqueles avaliados pelo valor justo, no caso os instrumentos da carteira TVM classificados nas categorias I – Para negociação e II – Disponíveis para venda</w:t>
      </w:r>
      <w:r w:rsidR="00217CDD" w:rsidRPr="00FF4346">
        <w:rPr>
          <w:rFonts w:ascii="CAIXA Std Book" w:hAnsi="CAIXA Std Book"/>
          <w:color w:val="005CA9"/>
          <w:sz w:val="20"/>
          <w:szCs w:val="20"/>
        </w:rPr>
        <w:t>,</w:t>
      </w:r>
      <w:r w:rsidRPr="00FF4346">
        <w:rPr>
          <w:rFonts w:ascii="CAIXA Std Book" w:hAnsi="CAIXA Std Book"/>
          <w:color w:val="005CA9"/>
          <w:sz w:val="20"/>
          <w:szCs w:val="20"/>
        </w:rPr>
        <w:t xml:space="preserve"> conforme categorização da Circular B</w:t>
      </w:r>
      <w:r w:rsidR="00C408C1">
        <w:rPr>
          <w:rFonts w:ascii="CAIXA Std Book" w:hAnsi="CAIXA Std Book"/>
          <w:color w:val="005CA9"/>
          <w:sz w:val="20"/>
          <w:szCs w:val="20"/>
        </w:rPr>
        <w:t>acen</w:t>
      </w:r>
      <w:r w:rsidRPr="00FF4346">
        <w:rPr>
          <w:rFonts w:ascii="CAIXA Std Book" w:hAnsi="CAIXA Std Book"/>
          <w:color w:val="005CA9"/>
          <w:sz w:val="20"/>
          <w:szCs w:val="20"/>
        </w:rPr>
        <w:t xml:space="preserve"> </w:t>
      </w:r>
      <w:r w:rsidR="00F50180" w:rsidRPr="00FF4346">
        <w:rPr>
          <w:rFonts w:ascii="CAIXA Std Book" w:hAnsi="CAIXA Std Book"/>
          <w:color w:val="005CA9"/>
          <w:sz w:val="20"/>
          <w:szCs w:val="20"/>
        </w:rPr>
        <w:t xml:space="preserve">nº </w:t>
      </w:r>
      <w:r w:rsidRPr="00FF4346">
        <w:rPr>
          <w:rFonts w:ascii="CAIXA Std Book" w:hAnsi="CAIXA Std Book"/>
          <w:color w:val="005CA9"/>
          <w:sz w:val="20"/>
          <w:szCs w:val="20"/>
        </w:rPr>
        <w:t>3</w:t>
      </w:r>
      <w:r w:rsidR="00F50180" w:rsidRPr="00FF4346">
        <w:rPr>
          <w:rFonts w:ascii="CAIXA Std Book" w:hAnsi="CAIXA Std Book"/>
          <w:color w:val="005CA9"/>
          <w:sz w:val="20"/>
          <w:szCs w:val="20"/>
        </w:rPr>
        <w:t>.</w:t>
      </w:r>
      <w:r w:rsidRPr="00FF4346">
        <w:rPr>
          <w:rFonts w:ascii="CAIXA Std Book" w:hAnsi="CAIXA Std Book"/>
          <w:color w:val="005CA9"/>
          <w:sz w:val="20"/>
          <w:szCs w:val="20"/>
        </w:rPr>
        <w:t>068/2001, além dos derivativos financeiros que são avaliados ao valor de mercado conforme Circular B</w:t>
      </w:r>
      <w:r w:rsidR="00C408C1">
        <w:rPr>
          <w:rFonts w:ascii="CAIXA Std Book" w:hAnsi="CAIXA Std Book"/>
          <w:color w:val="005CA9"/>
          <w:sz w:val="20"/>
          <w:szCs w:val="20"/>
        </w:rPr>
        <w:t>acen</w:t>
      </w:r>
      <w:r w:rsidRPr="00FF4346">
        <w:rPr>
          <w:rFonts w:ascii="CAIXA Std Book" w:hAnsi="CAIXA Std Book"/>
          <w:color w:val="005CA9"/>
          <w:sz w:val="20"/>
          <w:szCs w:val="20"/>
        </w:rPr>
        <w:t xml:space="preserve"> </w:t>
      </w:r>
      <w:r w:rsidR="00F50180" w:rsidRPr="00FF4346">
        <w:rPr>
          <w:rFonts w:ascii="CAIXA Std Book" w:hAnsi="CAIXA Std Book"/>
          <w:color w:val="005CA9"/>
          <w:sz w:val="20"/>
          <w:szCs w:val="20"/>
        </w:rPr>
        <w:t xml:space="preserve">nº </w:t>
      </w:r>
      <w:r w:rsidRPr="00FF4346">
        <w:rPr>
          <w:rFonts w:ascii="CAIXA Std Book" w:hAnsi="CAIXA Std Book"/>
          <w:color w:val="005CA9"/>
          <w:sz w:val="20"/>
          <w:szCs w:val="20"/>
        </w:rPr>
        <w:t>3</w:t>
      </w:r>
      <w:r w:rsidR="00F50180" w:rsidRPr="00FF4346">
        <w:rPr>
          <w:rFonts w:ascii="CAIXA Std Book" w:hAnsi="CAIXA Std Book"/>
          <w:color w:val="005CA9"/>
          <w:sz w:val="20"/>
          <w:szCs w:val="20"/>
        </w:rPr>
        <w:t>.</w:t>
      </w:r>
      <w:r w:rsidRPr="00FF4346">
        <w:rPr>
          <w:rFonts w:ascii="CAIXA Std Book" w:hAnsi="CAIXA Std Book"/>
          <w:color w:val="005CA9"/>
          <w:sz w:val="20"/>
          <w:szCs w:val="20"/>
        </w:rPr>
        <w:t>082</w:t>
      </w:r>
      <w:r w:rsidR="00217CDD" w:rsidRPr="00FF4346">
        <w:rPr>
          <w:rFonts w:ascii="CAIXA Std Book" w:hAnsi="CAIXA Std Book"/>
          <w:color w:val="005CA9"/>
          <w:sz w:val="20"/>
          <w:szCs w:val="20"/>
        </w:rPr>
        <w:t>/2002</w:t>
      </w:r>
      <w:r w:rsidRPr="00FF4346">
        <w:rPr>
          <w:rFonts w:ascii="CAIXA Std Book" w:hAnsi="CAIXA Std Book"/>
          <w:color w:val="005CA9"/>
          <w:sz w:val="20"/>
          <w:szCs w:val="20"/>
        </w:rPr>
        <w:t>.</w:t>
      </w:r>
    </w:p>
    <w:p w14:paraId="68AD6126" w14:textId="77777777" w:rsidR="009D0D37" w:rsidRPr="00FF4346" w:rsidRDefault="00B070EC" w:rsidP="00C417E8">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w:t>
      </w:r>
      <w:r w:rsidR="009D0D37" w:rsidRPr="00FF4346">
        <w:rPr>
          <w:rFonts w:ascii="CAIXA Std Book" w:hAnsi="CAIXA Std Book"/>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5E74CBDD" w14:textId="77777777" w:rsidR="009D0D37" w:rsidRPr="00FF4346" w:rsidRDefault="009D0D37" w:rsidP="00C417E8">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w:t>
      </w:r>
      <w:r w:rsidRPr="00FF4346">
        <w:rPr>
          <w:rFonts w:ascii="CAIXA Std Book" w:hAnsi="CAIXA Std Book"/>
          <w:color w:val="005CA9"/>
          <w:sz w:val="20"/>
          <w:szCs w:val="20"/>
        </w:rPr>
        <w:tab/>
        <w:t>Cenário provável considerando a trajetória mais provável das variáveis e indicadores macroeconômicos;</w:t>
      </w:r>
    </w:p>
    <w:p w14:paraId="41BDCE0D" w14:textId="0A8A8189"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II:</w:t>
      </w:r>
      <w:r w:rsidRPr="00FF4346">
        <w:rPr>
          <w:rFonts w:ascii="CAIXA Std Book" w:hAnsi="CAIXA Std Book"/>
          <w:color w:val="005CA9"/>
          <w:sz w:val="20"/>
          <w:szCs w:val="20"/>
        </w:rPr>
        <w:tab/>
        <w:t xml:space="preserve">Cenário eventual que considera um choque paralelo multiplicativo de 25% ao cenário I para o fator </w:t>
      </w:r>
      <w:r w:rsidR="00EA277E">
        <w:rPr>
          <w:rFonts w:ascii="CAIXA Std Book" w:hAnsi="CAIXA Std Book"/>
          <w:color w:val="005CA9"/>
          <w:sz w:val="20"/>
          <w:szCs w:val="20"/>
        </w:rPr>
        <w:t xml:space="preserve">primitivo </w:t>
      </w:r>
      <w:r w:rsidRPr="00FF4346">
        <w:rPr>
          <w:rFonts w:ascii="CAIXA Std Book" w:hAnsi="CAIXA Std Book"/>
          <w:color w:val="005CA9"/>
          <w:sz w:val="20"/>
          <w:szCs w:val="20"/>
        </w:rPr>
        <w:t>de risco Cupom SELIC Títulos Públicos e aditivo de 1% para os demais fatores de risco;</w:t>
      </w:r>
    </w:p>
    <w:p w14:paraId="2996B0BA" w14:textId="208F8B5C"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III:</w:t>
      </w:r>
      <w:r w:rsidRPr="00FF4346">
        <w:rPr>
          <w:rFonts w:ascii="CAIXA Std Book" w:hAnsi="CAIXA Std Book"/>
          <w:color w:val="005CA9"/>
          <w:sz w:val="20"/>
          <w:szCs w:val="20"/>
        </w:rPr>
        <w:tab/>
        <w:t xml:space="preserve">Cenário eventual que considera um choque paralelo multiplicativo de 50% ao cenário I para o fator </w:t>
      </w:r>
      <w:r w:rsidR="00EA277E">
        <w:rPr>
          <w:rFonts w:ascii="CAIXA Std Book" w:hAnsi="CAIXA Std Book"/>
          <w:color w:val="005CA9"/>
          <w:sz w:val="20"/>
          <w:szCs w:val="20"/>
        </w:rPr>
        <w:t xml:space="preserve">primitivo </w:t>
      </w:r>
      <w:r w:rsidRPr="00FF4346">
        <w:rPr>
          <w:rFonts w:ascii="CAIXA Std Book" w:hAnsi="CAIXA Std Book"/>
          <w:color w:val="005CA9"/>
          <w:sz w:val="20"/>
          <w:szCs w:val="20"/>
        </w:rPr>
        <w:t>de risco Cupom SELIC Títulos Públicos e aditivo de 2,5% para os demais fatores de risco;</w:t>
      </w:r>
    </w:p>
    <w:p w14:paraId="1506878B" w14:textId="77777777"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IV:</w:t>
      </w:r>
      <w:r w:rsidRPr="00FF4346">
        <w:rPr>
          <w:rFonts w:ascii="CAIXA Std Book" w:hAnsi="CAIXA Std Book"/>
          <w:color w:val="005CA9"/>
          <w:sz w:val="20"/>
          <w:szCs w:val="20"/>
        </w:rPr>
        <w:tab/>
        <w:t>Cenário eventual que considera um choque paralelo multiplicativo de 50% ao cenário I para o fator primitivo de risco Cupom SELIC Títulos Públicos e aditivo de 5% para os demais fatores de risco;</w:t>
      </w:r>
    </w:p>
    <w:p w14:paraId="368AAD46" w14:textId="77777777"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V:</w:t>
      </w:r>
      <w:r w:rsidRPr="00FF4346">
        <w:rPr>
          <w:rFonts w:ascii="CAIXA Std Book" w:hAnsi="CAIXA Std Book"/>
          <w:color w:val="005CA9"/>
          <w:sz w:val="20"/>
          <w:szCs w:val="20"/>
        </w:rPr>
        <w:tab/>
        <w:t>Cenário eventual que considera um choque paralelo multiplicativo de 0,75% ao cenário I para o fator primitivo de risco Cupom SELIC Títulos Públicos e subtrativo de 1% para os demais fatores de risco;</w:t>
      </w:r>
    </w:p>
    <w:p w14:paraId="01261EBD" w14:textId="7A5303FF"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VI:</w:t>
      </w:r>
      <w:r w:rsidRPr="00FF4346">
        <w:rPr>
          <w:rFonts w:ascii="CAIXA Std Book" w:hAnsi="CAIXA Std Book"/>
          <w:color w:val="005CA9"/>
          <w:sz w:val="20"/>
          <w:szCs w:val="20"/>
        </w:rPr>
        <w:tab/>
        <w:t>Cenário eventual que considera um choque paralelo multiplicativo de 0,5</w:t>
      </w:r>
      <w:r w:rsidR="00C92938">
        <w:rPr>
          <w:rFonts w:ascii="CAIXA Std Book" w:hAnsi="CAIXA Std Book"/>
          <w:color w:val="005CA9"/>
          <w:sz w:val="20"/>
          <w:szCs w:val="20"/>
        </w:rPr>
        <w:t>0</w:t>
      </w:r>
      <w:r w:rsidRPr="00FF4346">
        <w:rPr>
          <w:rFonts w:ascii="CAIXA Std Book" w:hAnsi="CAIXA Std Book"/>
          <w:color w:val="005CA9"/>
          <w:sz w:val="20"/>
          <w:szCs w:val="20"/>
        </w:rPr>
        <w:t>% ao cenário I para o fator primitivo de risco Cupom SELIC Títulos Públicos e subtrativo de 2,5% para os demais fatores de risco;</w:t>
      </w:r>
      <w:r w:rsidR="00793DEB" w:rsidRPr="00FF4346">
        <w:rPr>
          <w:rFonts w:ascii="CAIXA Std Book" w:hAnsi="CAIXA Std Book"/>
          <w:color w:val="005CA9"/>
          <w:sz w:val="20"/>
          <w:szCs w:val="20"/>
        </w:rPr>
        <w:t xml:space="preserve"> e</w:t>
      </w:r>
    </w:p>
    <w:p w14:paraId="2E75F700" w14:textId="11F7904C"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VII:</w:t>
      </w:r>
      <w:r w:rsidRPr="00616EE1">
        <w:rPr>
          <w:rFonts w:ascii="CAIXA Std Book" w:hAnsi="CAIXA Std Book"/>
          <w:color w:val="005CA9"/>
        </w:rPr>
        <w:tab/>
      </w:r>
      <w:r w:rsidRPr="00FF4346">
        <w:rPr>
          <w:rFonts w:ascii="CAIXA Std Book" w:hAnsi="CAIXA Std Book"/>
          <w:color w:val="005CA9"/>
          <w:sz w:val="20"/>
          <w:szCs w:val="20"/>
        </w:rPr>
        <w:t>Cenário eventual que considera um choque paralelo multiplicativo de 0,25% ao cenário I para o fator primitivo de risco Cupom SELIC Títulos Públicos e subtrativo de 5% para os demais fatores de risco</w:t>
      </w:r>
      <w:r w:rsidR="00793DEB" w:rsidRPr="00FF4346">
        <w:rPr>
          <w:rFonts w:ascii="CAIXA Std Book" w:hAnsi="CAIXA Std Book"/>
          <w:color w:val="005CA9"/>
          <w:sz w:val="20"/>
          <w:szCs w:val="20"/>
        </w:rPr>
        <w:t>.</w:t>
      </w:r>
    </w:p>
    <w:p w14:paraId="32BFD101" w14:textId="768CD7ED" w:rsidR="00A63366" w:rsidRPr="00FF4346" w:rsidRDefault="00A63366" w:rsidP="00C417E8">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 xml:space="preserve">Os resultados dos </w:t>
      </w:r>
      <w:r w:rsidR="000C36ED" w:rsidRPr="00FF4346">
        <w:rPr>
          <w:rFonts w:ascii="CAIXA Std Book" w:hAnsi="CAIXA Std Book"/>
          <w:color w:val="005CA9"/>
          <w:sz w:val="20"/>
          <w:szCs w:val="20"/>
        </w:rPr>
        <w:t>i</w:t>
      </w:r>
      <w:r w:rsidRPr="00FF4346">
        <w:rPr>
          <w:rFonts w:ascii="CAIXA Std Book" w:hAnsi="CAIXA Std Book"/>
          <w:color w:val="005CA9"/>
          <w:sz w:val="20"/>
          <w:szCs w:val="20"/>
        </w:rPr>
        <w:t xml:space="preserve">nstrumentos </w:t>
      </w:r>
      <w:r w:rsidR="000C36ED" w:rsidRPr="00FF4346">
        <w:rPr>
          <w:rFonts w:ascii="CAIXA Std Book" w:hAnsi="CAIXA Std Book"/>
          <w:color w:val="005CA9"/>
          <w:sz w:val="20"/>
          <w:szCs w:val="20"/>
        </w:rPr>
        <w:t>f</w:t>
      </w:r>
      <w:r w:rsidRPr="00FF4346">
        <w:rPr>
          <w:rFonts w:ascii="CAIXA Std Book" w:hAnsi="CAIXA Std Book"/>
          <w:color w:val="005CA9"/>
          <w:sz w:val="20"/>
          <w:szCs w:val="20"/>
        </w:rPr>
        <w:t xml:space="preserve">inanceiros </w:t>
      </w:r>
      <w:r w:rsidR="000C36ED" w:rsidRPr="00FF4346">
        <w:rPr>
          <w:rFonts w:ascii="CAIXA Std Book" w:hAnsi="CAIXA Std Book"/>
          <w:color w:val="005CA9"/>
          <w:sz w:val="20"/>
          <w:szCs w:val="20"/>
        </w:rPr>
        <w:t xml:space="preserve">apurados </w:t>
      </w:r>
      <w:r w:rsidRPr="00FF4346">
        <w:rPr>
          <w:rFonts w:ascii="CAIXA Std Book" w:hAnsi="CAIXA Std Book"/>
          <w:color w:val="005CA9"/>
          <w:sz w:val="20"/>
          <w:szCs w:val="20"/>
        </w:rPr>
        <w:t xml:space="preserve">em </w:t>
      </w:r>
      <w:r w:rsidR="00C11989">
        <w:rPr>
          <w:rFonts w:ascii="CAIXA Std Book" w:hAnsi="CAIXA Std Book"/>
          <w:color w:val="005CA9"/>
          <w:sz w:val="20"/>
          <w:szCs w:val="20"/>
        </w:rPr>
        <w:t>30/09</w:t>
      </w:r>
      <w:r w:rsidR="00D62D2F">
        <w:rPr>
          <w:rFonts w:ascii="CAIXA Std Book" w:hAnsi="CAIXA Std Book"/>
          <w:color w:val="005CA9"/>
          <w:sz w:val="20"/>
          <w:szCs w:val="20"/>
        </w:rPr>
        <w:t>/2024</w:t>
      </w:r>
      <w:r w:rsidRPr="00FF4346">
        <w:rPr>
          <w:rFonts w:ascii="CAIXA Std Book" w:hAnsi="CAIXA Std Book"/>
          <w:color w:val="005CA9"/>
          <w:sz w:val="20"/>
          <w:szCs w:val="20"/>
        </w:rPr>
        <w:t xml:space="preserve"> estão sintetizados no quadro a seguir:</w:t>
      </w:r>
    </w:p>
    <w:tbl>
      <w:tblPr>
        <w:tblW w:w="5000" w:type="pct"/>
        <w:tblCellMar>
          <w:left w:w="70" w:type="dxa"/>
          <w:right w:w="70" w:type="dxa"/>
        </w:tblCellMar>
        <w:tblLook w:val="04A0" w:firstRow="1" w:lastRow="0" w:firstColumn="1" w:lastColumn="0" w:noHBand="0" w:noVBand="1"/>
      </w:tblPr>
      <w:tblGrid>
        <w:gridCol w:w="1759"/>
        <w:gridCol w:w="1267"/>
        <w:gridCol w:w="1103"/>
        <w:gridCol w:w="1103"/>
        <w:gridCol w:w="1214"/>
        <w:gridCol w:w="1092"/>
        <w:gridCol w:w="1088"/>
        <w:gridCol w:w="1121"/>
      </w:tblGrid>
      <w:tr w:rsidR="003B2B2A" w:rsidRPr="00A95F0F" w14:paraId="457F99AF" w14:textId="77777777" w:rsidTr="00C25DA8">
        <w:trPr>
          <w:trHeight w:val="283"/>
        </w:trPr>
        <w:tc>
          <w:tcPr>
            <w:tcW w:w="902" w:type="pct"/>
            <w:vMerge w:val="restart"/>
            <w:tcBorders>
              <w:top w:val="single" w:sz="4" w:space="0" w:color="F79646"/>
              <w:left w:val="nil"/>
              <w:bottom w:val="single" w:sz="4" w:space="0" w:color="F79646"/>
              <w:right w:val="nil"/>
            </w:tcBorders>
            <w:shd w:val="clear" w:color="auto" w:fill="auto"/>
            <w:vAlign w:val="center"/>
            <w:hideMark/>
          </w:tcPr>
          <w:p w14:paraId="27B6658F"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Fator de Risco</w:t>
            </w:r>
          </w:p>
        </w:tc>
        <w:tc>
          <w:tcPr>
            <w:tcW w:w="650" w:type="pct"/>
            <w:vMerge w:val="restart"/>
            <w:tcBorders>
              <w:top w:val="single" w:sz="4" w:space="0" w:color="F79646"/>
              <w:left w:val="nil"/>
              <w:bottom w:val="single" w:sz="4" w:space="0" w:color="F79646"/>
              <w:right w:val="nil"/>
            </w:tcBorders>
            <w:shd w:val="clear" w:color="auto" w:fill="auto"/>
            <w:vAlign w:val="center"/>
            <w:hideMark/>
          </w:tcPr>
          <w:p w14:paraId="1B62DC05" w14:textId="08CD3212"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 xml:space="preserve">Cenário </w:t>
            </w:r>
            <w:r w:rsidR="006E744C" w:rsidRPr="00FF4346">
              <w:rPr>
                <w:rFonts w:ascii="CAIXA Std Book" w:eastAsia="Times New Roman" w:hAnsi="CAIXA Std Book" w:cs="Arial"/>
                <w:b/>
                <w:bCs/>
                <w:color w:val="005CA9"/>
                <w:sz w:val="16"/>
                <w:szCs w:val="16"/>
              </w:rPr>
              <w:t>I</w:t>
            </w:r>
            <w:r w:rsidRPr="00FF4346">
              <w:rPr>
                <w:rFonts w:ascii="CAIXA Std Book" w:eastAsia="Times New Roman" w:hAnsi="CAIXA Std Book" w:cs="Arial"/>
                <w:b/>
                <w:bCs/>
                <w:color w:val="005CA9"/>
                <w:sz w:val="16"/>
                <w:szCs w:val="16"/>
              </w:rPr>
              <w:t xml:space="preserve"> - MtM R$ mil</w:t>
            </w:r>
          </w:p>
        </w:tc>
        <w:tc>
          <w:tcPr>
            <w:tcW w:w="1754" w:type="pct"/>
            <w:gridSpan w:val="3"/>
            <w:tcBorders>
              <w:top w:val="single" w:sz="4" w:space="0" w:color="F79646"/>
              <w:left w:val="nil"/>
              <w:bottom w:val="single" w:sz="4" w:space="0" w:color="F79646"/>
              <w:right w:val="nil"/>
            </w:tcBorders>
            <w:shd w:val="clear" w:color="auto" w:fill="auto"/>
            <w:vAlign w:val="center"/>
            <w:hideMark/>
          </w:tcPr>
          <w:p w14:paraId="3A9F60B7"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Choque de Alta nas Taxas de Juros</w:t>
            </w:r>
          </w:p>
        </w:tc>
        <w:tc>
          <w:tcPr>
            <w:tcW w:w="1693" w:type="pct"/>
            <w:gridSpan w:val="3"/>
            <w:tcBorders>
              <w:top w:val="single" w:sz="4" w:space="0" w:color="F79646"/>
              <w:left w:val="nil"/>
              <w:bottom w:val="single" w:sz="4" w:space="0" w:color="F79646"/>
              <w:right w:val="nil"/>
            </w:tcBorders>
            <w:shd w:val="clear" w:color="auto" w:fill="auto"/>
            <w:vAlign w:val="center"/>
            <w:hideMark/>
          </w:tcPr>
          <w:p w14:paraId="0F4E2F77"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Choque de Baixa nas Taxas de Juros</w:t>
            </w:r>
          </w:p>
        </w:tc>
      </w:tr>
      <w:tr w:rsidR="003B2B2A" w:rsidRPr="00A95F0F" w14:paraId="5F394338" w14:textId="77777777" w:rsidTr="00321762">
        <w:trPr>
          <w:trHeight w:val="283"/>
        </w:trPr>
        <w:tc>
          <w:tcPr>
            <w:tcW w:w="902" w:type="pct"/>
            <w:vMerge/>
            <w:tcBorders>
              <w:left w:val="nil"/>
              <w:bottom w:val="single" w:sz="4" w:space="0" w:color="F79646"/>
              <w:right w:val="nil"/>
            </w:tcBorders>
            <w:vAlign w:val="center"/>
            <w:hideMark/>
          </w:tcPr>
          <w:p w14:paraId="4B37A3EB" w14:textId="77777777" w:rsidR="00C901BC" w:rsidRPr="00FF4346" w:rsidRDefault="00C901BC" w:rsidP="00C901BC">
            <w:pPr>
              <w:rPr>
                <w:rFonts w:ascii="CAIXA Std Book" w:eastAsia="Times New Roman" w:hAnsi="CAIXA Std Book" w:cs="Arial"/>
                <w:b/>
                <w:bCs/>
                <w:color w:val="005CA9"/>
                <w:sz w:val="16"/>
                <w:szCs w:val="16"/>
              </w:rPr>
            </w:pPr>
          </w:p>
        </w:tc>
        <w:tc>
          <w:tcPr>
            <w:tcW w:w="650" w:type="pct"/>
            <w:vMerge/>
            <w:tcBorders>
              <w:left w:val="nil"/>
              <w:bottom w:val="single" w:sz="4" w:space="0" w:color="F79646"/>
              <w:right w:val="nil"/>
            </w:tcBorders>
            <w:vAlign w:val="center"/>
            <w:hideMark/>
          </w:tcPr>
          <w:p w14:paraId="309843F1" w14:textId="77777777" w:rsidR="00C901BC" w:rsidRPr="00FF4346" w:rsidRDefault="00C901BC" w:rsidP="00C901BC">
            <w:pPr>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noWrap/>
            <w:vAlign w:val="center"/>
            <w:hideMark/>
          </w:tcPr>
          <w:p w14:paraId="5C7338A9"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II</w:t>
            </w:r>
          </w:p>
        </w:tc>
        <w:tc>
          <w:tcPr>
            <w:tcW w:w="566" w:type="pct"/>
            <w:tcBorders>
              <w:top w:val="single" w:sz="4" w:space="0" w:color="F79646"/>
              <w:left w:val="nil"/>
              <w:bottom w:val="single" w:sz="4" w:space="0" w:color="F79646"/>
              <w:right w:val="nil"/>
            </w:tcBorders>
            <w:shd w:val="clear" w:color="auto" w:fill="auto"/>
            <w:noWrap/>
            <w:vAlign w:val="center"/>
            <w:hideMark/>
          </w:tcPr>
          <w:p w14:paraId="4B518981"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III</w:t>
            </w:r>
          </w:p>
        </w:tc>
        <w:tc>
          <w:tcPr>
            <w:tcW w:w="623" w:type="pct"/>
            <w:tcBorders>
              <w:top w:val="single" w:sz="4" w:space="0" w:color="F79646"/>
              <w:left w:val="nil"/>
              <w:bottom w:val="single" w:sz="4" w:space="0" w:color="F79646"/>
              <w:right w:val="nil"/>
            </w:tcBorders>
            <w:shd w:val="clear" w:color="auto" w:fill="auto"/>
            <w:noWrap/>
            <w:vAlign w:val="center"/>
            <w:hideMark/>
          </w:tcPr>
          <w:p w14:paraId="1214F91A"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IV</w:t>
            </w:r>
          </w:p>
        </w:tc>
        <w:tc>
          <w:tcPr>
            <w:tcW w:w="560" w:type="pct"/>
            <w:tcBorders>
              <w:top w:val="single" w:sz="4" w:space="0" w:color="F79646"/>
              <w:left w:val="nil"/>
              <w:bottom w:val="single" w:sz="4" w:space="0" w:color="F79646"/>
              <w:right w:val="nil"/>
            </w:tcBorders>
            <w:shd w:val="clear" w:color="auto" w:fill="auto"/>
            <w:noWrap/>
            <w:vAlign w:val="center"/>
            <w:hideMark/>
          </w:tcPr>
          <w:p w14:paraId="49A508C0"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V</w:t>
            </w:r>
          </w:p>
        </w:tc>
        <w:tc>
          <w:tcPr>
            <w:tcW w:w="558" w:type="pct"/>
            <w:tcBorders>
              <w:top w:val="single" w:sz="4" w:space="0" w:color="F79646"/>
              <w:left w:val="nil"/>
              <w:bottom w:val="single" w:sz="4" w:space="0" w:color="F79646"/>
              <w:right w:val="nil"/>
            </w:tcBorders>
            <w:shd w:val="clear" w:color="auto" w:fill="auto"/>
            <w:noWrap/>
            <w:vAlign w:val="center"/>
            <w:hideMark/>
          </w:tcPr>
          <w:p w14:paraId="5B4D9154"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VI</w:t>
            </w:r>
          </w:p>
        </w:tc>
        <w:tc>
          <w:tcPr>
            <w:tcW w:w="575" w:type="pct"/>
            <w:tcBorders>
              <w:top w:val="single" w:sz="4" w:space="0" w:color="F79646"/>
              <w:left w:val="nil"/>
              <w:bottom w:val="single" w:sz="4" w:space="0" w:color="F79646"/>
              <w:right w:val="nil"/>
            </w:tcBorders>
            <w:shd w:val="clear" w:color="auto" w:fill="auto"/>
            <w:noWrap/>
            <w:vAlign w:val="center"/>
            <w:hideMark/>
          </w:tcPr>
          <w:p w14:paraId="49CD2CB7"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VII</w:t>
            </w:r>
          </w:p>
        </w:tc>
      </w:tr>
      <w:tr w:rsidR="003B2B2A" w:rsidRPr="00A95F0F" w14:paraId="33C7FC6C" w14:textId="77777777" w:rsidTr="00321762">
        <w:trPr>
          <w:trHeight w:val="283"/>
        </w:trPr>
        <w:tc>
          <w:tcPr>
            <w:tcW w:w="902" w:type="pct"/>
            <w:vMerge/>
            <w:tcBorders>
              <w:left w:val="nil"/>
              <w:bottom w:val="single" w:sz="4" w:space="0" w:color="F79646"/>
              <w:right w:val="nil"/>
            </w:tcBorders>
            <w:vAlign w:val="center"/>
            <w:hideMark/>
          </w:tcPr>
          <w:p w14:paraId="32D493E9" w14:textId="77777777" w:rsidR="00C901BC" w:rsidRPr="00FF4346" w:rsidRDefault="00C901BC" w:rsidP="00C901BC">
            <w:pPr>
              <w:rPr>
                <w:rFonts w:ascii="CAIXA Std Book" w:eastAsia="Times New Roman" w:hAnsi="CAIXA Std Book" w:cs="Arial"/>
                <w:b/>
                <w:bCs/>
                <w:color w:val="005CA9"/>
                <w:sz w:val="16"/>
                <w:szCs w:val="16"/>
              </w:rPr>
            </w:pPr>
          </w:p>
        </w:tc>
        <w:tc>
          <w:tcPr>
            <w:tcW w:w="650" w:type="pct"/>
            <w:vMerge/>
            <w:tcBorders>
              <w:left w:val="nil"/>
              <w:bottom w:val="single" w:sz="4" w:space="0" w:color="F79646"/>
              <w:right w:val="nil"/>
            </w:tcBorders>
            <w:vAlign w:val="center"/>
            <w:hideMark/>
          </w:tcPr>
          <w:p w14:paraId="203B1FF2" w14:textId="77777777" w:rsidR="00C901BC" w:rsidRPr="00FF4346" w:rsidRDefault="00C901BC" w:rsidP="00C901BC">
            <w:pPr>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vAlign w:val="center"/>
            <w:hideMark/>
          </w:tcPr>
          <w:p w14:paraId="174559A3"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66" w:type="pct"/>
            <w:tcBorders>
              <w:top w:val="single" w:sz="4" w:space="0" w:color="F79646"/>
              <w:left w:val="nil"/>
              <w:bottom w:val="single" w:sz="4" w:space="0" w:color="F79646"/>
              <w:right w:val="nil"/>
            </w:tcBorders>
            <w:shd w:val="clear" w:color="auto" w:fill="auto"/>
            <w:vAlign w:val="center"/>
            <w:hideMark/>
          </w:tcPr>
          <w:p w14:paraId="5A8C8A12"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623" w:type="pct"/>
            <w:tcBorders>
              <w:top w:val="single" w:sz="4" w:space="0" w:color="F79646"/>
              <w:left w:val="nil"/>
              <w:bottom w:val="single" w:sz="4" w:space="0" w:color="F79646"/>
              <w:right w:val="nil"/>
            </w:tcBorders>
            <w:shd w:val="clear" w:color="auto" w:fill="auto"/>
            <w:vAlign w:val="center"/>
            <w:hideMark/>
          </w:tcPr>
          <w:p w14:paraId="5C99B5CB"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60" w:type="pct"/>
            <w:tcBorders>
              <w:top w:val="single" w:sz="4" w:space="0" w:color="F79646"/>
              <w:left w:val="nil"/>
              <w:bottom w:val="single" w:sz="4" w:space="0" w:color="F79646"/>
              <w:right w:val="nil"/>
            </w:tcBorders>
            <w:shd w:val="clear" w:color="auto" w:fill="auto"/>
            <w:vAlign w:val="center"/>
            <w:hideMark/>
          </w:tcPr>
          <w:p w14:paraId="0FE0241C"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58" w:type="pct"/>
            <w:tcBorders>
              <w:top w:val="single" w:sz="4" w:space="0" w:color="F79646"/>
              <w:left w:val="nil"/>
              <w:bottom w:val="single" w:sz="4" w:space="0" w:color="F79646"/>
              <w:right w:val="nil"/>
            </w:tcBorders>
            <w:shd w:val="clear" w:color="auto" w:fill="auto"/>
            <w:vAlign w:val="center"/>
            <w:hideMark/>
          </w:tcPr>
          <w:p w14:paraId="24D60736"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75" w:type="pct"/>
            <w:tcBorders>
              <w:top w:val="single" w:sz="4" w:space="0" w:color="F79646"/>
              <w:left w:val="nil"/>
              <w:bottom w:val="single" w:sz="4" w:space="0" w:color="F79646"/>
              <w:right w:val="nil"/>
            </w:tcBorders>
            <w:shd w:val="clear" w:color="auto" w:fill="auto"/>
            <w:vAlign w:val="center"/>
            <w:hideMark/>
          </w:tcPr>
          <w:p w14:paraId="41DF6F92"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r>
      <w:tr w:rsidR="003B2B2A" w:rsidRPr="00A95F0F" w14:paraId="366898EB" w14:textId="77777777" w:rsidTr="00321762">
        <w:trPr>
          <w:trHeight w:val="283"/>
        </w:trPr>
        <w:tc>
          <w:tcPr>
            <w:tcW w:w="902" w:type="pct"/>
            <w:tcBorders>
              <w:top w:val="single" w:sz="4" w:space="0" w:color="F79646"/>
              <w:left w:val="nil"/>
              <w:bottom w:val="nil"/>
              <w:right w:val="nil"/>
            </w:tcBorders>
            <w:shd w:val="clear" w:color="auto" w:fill="auto"/>
            <w:vAlign w:val="center"/>
            <w:hideMark/>
          </w:tcPr>
          <w:p w14:paraId="1A2B808C" w14:textId="77777777" w:rsidR="00C901BC" w:rsidRPr="00FF4346" w:rsidRDefault="00C901BC" w:rsidP="00C901BC">
            <w:pPr>
              <w:rPr>
                <w:rFonts w:ascii="CAIXA Std Book" w:eastAsia="Times New Roman" w:hAnsi="CAIXA Std Book" w:cs="Arial"/>
                <w:color w:val="005CA9"/>
                <w:sz w:val="16"/>
                <w:szCs w:val="16"/>
              </w:rPr>
            </w:pPr>
            <w:bookmarkStart w:id="141" w:name="OLE_LINK113" w:colFirst="1" w:colLast="7"/>
            <w:r w:rsidRPr="00FF4346">
              <w:rPr>
                <w:rFonts w:ascii="CAIXA Std Book" w:eastAsia="Times New Roman" w:hAnsi="CAIXA Std Book" w:cs="Arial"/>
                <w:color w:val="005CA9"/>
                <w:sz w:val="16"/>
                <w:szCs w:val="16"/>
              </w:rPr>
              <w:t>CDI</w:t>
            </w:r>
          </w:p>
        </w:tc>
        <w:tc>
          <w:tcPr>
            <w:tcW w:w="650" w:type="pct"/>
            <w:tcBorders>
              <w:top w:val="single" w:sz="4" w:space="0" w:color="F79646"/>
              <w:left w:val="nil"/>
              <w:bottom w:val="nil"/>
              <w:right w:val="nil"/>
            </w:tcBorders>
            <w:shd w:val="clear" w:color="auto" w:fill="auto"/>
            <w:vAlign w:val="center"/>
          </w:tcPr>
          <w:p w14:paraId="11EF2F03" w14:textId="68E1366A"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46.261.773</w:t>
            </w:r>
          </w:p>
        </w:tc>
        <w:tc>
          <w:tcPr>
            <w:tcW w:w="566" w:type="pct"/>
            <w:tcBorders>
              <w:top w:val="single" w:sz="4" w:space="0" w:color="F79646"/>
              <w:left w:val="nil"/>
              <w:bottom w:val="nil"/>
              <w:right w:val="nil"/>
            </w:tcBorders>
            <w:shd w:val="clear" w:color="auto" w:fill="auto"/>
            <w:vAlign w:val="center"/>
          </w:tcPr>
          <w:p w14:paraId="1FEB49C1" w14:textId="377A9388"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(1.120.063)</w:t>
            </w:r>
          </w:p>
        </w:tc>
        <w:tc>
          <w:tcPr>
            <w:tcW w:w="566" w:type="pct"/>
            <w:tcBorders>
              <w:top w:val="single" w:sz="4" w:space="0" w:color="F79646"/>
              <w:left w:val="nil"/>
              <w:bottom w:val="nil"/>
              <w:right w:val="nil"/>
            </w:tcBorders>
            <w:shd w:val="clear" w:color="auto" w:fill="auto"/>
            <w:vAlign w:val="center"/>
          </w:tcPr>
          <w:p w14:paraId="2079256A" w14:textId="747A9AE6"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(2.719.753)</w:t>
            </w:r>
          </w:p>
        </w:tc>
        <w:tc>
          <w:tcPr>
            <w:tcW w:w="623" w:type="pct"/>
            <w:tcBorders>
              <w:top w:val="single" w:sz="4" w:space="0" w:color="F79646"/>
              <w:left w:val="nil"/>
              <w:bottom w:val="nil"/>
              <w:right w:val="nil"/>
            </w:tcBorders>
            <w:shd w:val="clear" w:color="auto" w:fill="auto"/>
            <w:vAlign w:val="center"/>
          </w:tcPr>
          <w:p w14:paraId="629D251A" w14:textId="1E95693C"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(5.189.661)</w:t>
            </w:r>
          </w:p>
        </w:tc>
        <w:tc>
          <w:tcPr>
            <w:tcW w:w="560" w:type="pct"/>
            <w:tcBorders>
              <w:top w:val="single" w:sz="4" w:space="0" w:color="F79646"/>
              <w:left w:val="nil"/>
              <w:bottom w:val="nil"/>
              <w:right w:val="nil"/>
            </w:tcBorders>
            <w:shd w:val="clear" w:color="auto" w:fill="auto"/>
            <w:vAlign w:val="center"/>
          </w:tcPr>
          <w:p w14:paraId="41A54F3B" w14:textId="22F17F70"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1.165.759</w:t>
            </w:r>
          </w:p>
        </w:tc>
        <w:tc>
          <w:tcPr>
            <w:tcW w:w="558" w:type="pct"/>
            <w:tcBorders>
              <w:top w:val="single" w:sz="4" w:space="0" w:color="F79646"/>
              <w:left w:val="nil"/>
              <w:bottom w:val="nil"/>
              <w:right w:val="nil"/>
            </w:tcBorders>
            <w:shd w:val="clear" w:color="auto" w:fill="auto"/>
            <w:vAlign w:val="center"/>
          </w:tcPr>
          <w:p w14:paraId="7DDD5CC7" w14:textId="25B2B9FD"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3.005.836</w:t>
            </w:r>
          </w:p>
        </w:tc>
        <w:tc>
          <w:tcPr>
            <w:tcW w:w="575" w:type="pct"/>
            <w:tcBorders>
              <w:top w:val="single" w:sz="4" w:space="0" w:color="F79646"/>
              <w:left w:val="nil"/>
              <w:bottom w:val="nil"/>
              <w:right w:val="nil"/>
            </w:tcBorders>
            <w:shd w:val="clear" w:color="auto" w:fill="auto"/>
            <w:vAlign w:val="center"/>
          </w:tcPr>
          <w:p w14:paraId="303D3009" w14:textId="5495F1A1"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6.340.891</w:t>
            </w:r>
          </w:p>
        </w:tc>
      </w:tr>
      <w:tr w:rsidR="003B2B2A" w:rsidRPr="00A95F0F" w14:paraId="667DF8B1" w14:textId="77777777" w:rsidTr="00321762">
        <w:trPr>
          <w:trHeight w:val="283"/>
        </w:trPr>
        <w:tc>
          <w:tcPr>
            <w:tcW w:w="902" w:type="pct"/>
            <w:tcBorders>
              <w:top w:val="nil"/>
              <w:left w:val="nil"/>
              <w:bottom w:val="nil"/>
              <w:right w:val="nil"/>
            </w:tcBorders>
            <w:shd w:val="clear" w:color="auto" w:fill="auto"/>
            <w:vAlign w:val="center"/>
            <w:hideMark/>
          </w:tcPr>
          <w:p w14:paraId="65BF4C6E"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Pré</w:t>
            </w:r>
          </w:p>
        </w:tc>
        <w:tc>
          <w:tcPr>
            <w:tcW w:w="650" w:type="pct"/>
            <w:tcBorders>
              <w:top w:val="nil"/>
              <w:left w:val="nil"/>
              <w:bottom w:val="nil"/>
              <w:right w:val="nil"/>
            </w:tcBorders>
            <w:shd w:val="clear" w:color="auto" w:fill="auto"/>
            <w:vAlign w:val="center"/>
          </w:tcPr>
          <w:p w14:paraId="76E408BA" w14:textId="17639BB6"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11.606.326</w:t>
            </w:r>
          </w:p>
        </w:tc>
        <w:tc>
          <w:tcPr>
            <w:tcW w:w="566" w:type="pct"/>
            <w:tcBorders>
              <w:top w:val="nil"/>
              <w:left w:val="nil"/>
              <w:bottom w:val="nil"/>
              <w:right w:val="nil"/>
            </w:tcBorders>
            <w:shd w:val="clear" w:color="auto" w:fill="auto"/>
            <w:vAlign w:val="center"/>
          </w:tcPr>
          <w:p w14:paraId="252FAF93" w14:textId="10698144"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(154.026)</w:t>
            </w:r>
          </w:p>
        </w:tc>
        <w:tc>
          <w:tcPr>
            <w:tcW w:w="566" w:type="pct"/>
            <w:tcBorders>
              <w:top w:val="nil"/>
              <w:left w:val="nil"/>
              <w:bottom w:val="nil"/>
              <w:right w:val="nil"/>
            </w:tcBorders>
            <w:shd w:val="clear" w:color="auto" w:fill="auto"/>
            <w:vAlign w:val="center"/>
          </w:tcPr>
          <w:p w14:paraId="316F5260" w14:textId="3A90BB1C"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(376.299)</w:t>
            </w:r>
          </w:p>
        </w:tc>
        <w:tc>
          <w:tcPr>
            <w:tcW w:w="623" w:type="pct"/>
            <w:tcBorders>
              <w:top w:val="nil"/>
              <w:left w:val="nil"/>
              <w:bottom w:val="nil"/>
              <w:right w:val="nil"/>
            </w:tcBorders>
            <w:shd w:val="clear" w:color="auto" w:fill="auto"/>
            <w:vAlign w:val="center"/>
          </w:tcPr>
          <w:p w14:paraId="16B7FAA7" w14:textId="5D66FDDB"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(724.901)</w:t>
            </w:r>
          </w:p>
        </w:tc>
        <w:tc>
          <w:tcPr>
            <w:tcW w:w="560" w:type="pct"/>
            <w:tcBorders>
              <w:top w:val="nil"/>
              <w:left w:val="nil"/>
              <w:bottom w:val="nil"/>
              <w:right w:val="nil"/>
            </w:tcBorders>
            <w:shd w:val="clear" w:color="auto" w:fill="auto"/>
            <w:vAlign w:val="center"/>
          </w:tcPr>
          <w:p w14:paraId="2B17A0FA" w14:textId="63595002"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158.930</w:t>
            </w:r>
          </w:p>
        </w:tc>
        <w:tc>
          <w:tcPr>
            <w:tcW w:w="558" w:type="pct"/>
            <w:tcBorders>
              <w:top w:val="nil"/>
              <w:left w:val="nil"/>
              <w:bottom w:val="nil"/>
              <w:right w:val="nil"/>
            </w:tcBorders>
            <w:shd w:val="clear" w:color="auto" w:fill="auto"/>
            <w:vAlign w:val="center"/>
          </w:tcPr>
          <w:p w14:paraId="44875529" w14:textId="745F5416"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406.967</w:t>
            </w:r>
          </w:p>
        </w:tc>
        <w:tc>
          <w:tcPr>
            <w:tcW w:w="575" w:type="pct"/>
            <w:tcBorders>
              <w:top w:val="nil"/>
              <w:left w:val="nil"/>
              <w:bottom w:val="nil"/>
              <w:right w:val="nil"/>
            </w:tcBorders>
            <w:shd w:val="clear" w:color="auto" w:fill="auto"/>
            <w:vAlign w:val="center"/>
          </w:tcPr>
          <w:p w14:paraId="16DAE488" w14:textId="0829B766"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847.892</w:t>
            </w:r>
          </w:p>
        </w:tc>
      </w:tr>
      <w:tr w:rsidR="003B2B2A" w:rsidRPr="00A95F0F" w14:paraId="14808928" w14:textId="77777777" w:rsidTr="00321762">
        <w:trPr>
          <w:trHeight w:val="283"/>
        </w:trPr>
        <w:tc>
          <w:tcPr>
            <w:tcW w:w="902" w:type="pct"/>
            <w:tcBorders>
              <w:top w:val="nil"/>
              <w:left w:val="nil"/>
              <w:bottom w:val="nil"/>
              <w:right w:val="nil"/>
            </w:tcBorders>
            <w:shd w:val="clear" w:color="auto" w:fill="auto"/>
            <w:vAlign w:val="center"/>
            <w:hideMark/>
          </w:tcPr>
          <w:p w14:paraId="09BA7C7D"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IPCA</w:t>
            </w:r>
          </w:p>
        </w:tc>
        <w:tc>
          <w:tcPr>
            <w:tcW w:w="650" w:type="pct"/>
            <w:tcBorders>
              <w:top w:val="nil"/>
              <w:left w:val="nil"/>
              <w:bottom w:val="nil"/>
              <w:right w:val="nil"/>
            </w:tcBorders>
            <w:shd w:val="clear" w:color="auto" w:fill="auto"/>
            <w:vAlign w:val="center"/>
          </w:tcPr>
          <w:p w14:paraId="52468740" w14:textId="436D6AA5"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2.660.427</w:t>
            </w:r>
          </w:p>
        </w:tc>
        <w:tc>
          <w:tcPr>
            <w:tcW w:w="566" w:type="pct"/>
            <w:tcBorders>
              <w:top w:val="nil"/>
              <w:left w:val="nil"/>
              <w:bottom w:val="nil"/>
              <w:right w:val="nil"/>
            </w:tcBorders>
            <w:shd w:val="clear" w:color="auto" w:fill="auto"/>
            <w:vAlign w:val="center"/>
          </w:tcPr>
          <w:p w14:paraId="76BF72CB" w14:textId="1440793B"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(136.774)</w:t>
            </w:r>
          </w:p>
        </w:tc>
        <w:tc>
          <w:tcPr>
            <w:tcW w:w="566" w:type="pct"/>
            <w:tcBorders>
              <w:top w:val="nil"/>
              <w:left w:val="nil"/>
              <w:bottom w:val="nil"/>
              <w:right w:val="nil"/>
            </w:tcBorders>
            <w:shd w:val="clear" w:color="auto" w:fill="auto"/>
            <w:vAlign w:val="center"/>
          </w:tcPr>
          <w:p w14:paraId="29A3E011" w14:textId="08778169"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(316.357)</w:t>
            </w:r>
          </w:p>
        </w:tc>
        <w:tc>
          <w:tcPr>
            <w:tcW w:w="623" w:type="pct"/>
            <w:tcBorders>
              <w:top w:val="nil"/>
              <w:left w:val="nil"/>
              <w:bottom w:val="nil"/>
              <w:right w:val="nil"/>
            </w:tcBorders>
            <w:shd w:val="clear" w:color="auto" w:fill="auto"/>
            <w:vAlign w:val="center"/>
          </w:tcPr>
          <w:p w14:paraId="0ED7ABA5" w14:textId="6BAC5CBA"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(563.518)</w:t>
            </w:r>
          </w:p>
        </w:tc>
        <w:tc>
          <w:tcPr>
            <w:tcW w:w="560" w:type="pct"/>
            <w:tcBorders>
              <w:top w:val="nil"/>
              <w:left w:val="nil"/>
              <w:bottom w:val="nil"/>
              <w:right w:val="nil"/>
            </w:tcBorders>
            <w:shd w:val="clear" w:color="auto" w:fill="auto"/>
            <w:vAlign w:val="center"/>
          </w:tcPr>
          <w:p w14:paraId="02E086A7" w14:textId="57A10452"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153.514</w:t>
            </w:r>
          </w:p>
        </w:tc>
        <w:tc>
          <w:tcPr>
            <w:tcW w:w="558" w:type="pct"/>
            <w:tcBorders>
              <w:top w:val="nil"/>
              <w:left w:val="nil"/>
              <w:bottom w:val="nil"/>
              <w:right w:val="nil"/>
            </w:tcBorders>
            <w:shd w:val="clear" w:color="auto" w:fill="auto"/>
            <w:vAlign w:val="center"/>
          </w:tcPr>
          <w:p w14:paraId="7A9A607F" w14:textId="572FA976"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422.922</w:t>
            </w:r>
          </w:p>
        </w:tc>
        <w:tc>
          <w:tcPr>
            <w:tcW w:w="575" w:type="pct"/>
            <w:tcBorders>
              <w:top w:val="nil"/>
              <w:left w:val="nil"/>
              <w:bottom w:val="nil"/>
              <w:right w:val="nil"/>
            </w:tcBorders>
            <w:shd w:val="clear" w:color="auto" w:fill="auto"/>
            <w:vAlign w:val="center"/>
          </w:tcPr>
          <w:p w14:paraId="0F74F24F" w14:textId="5A84EE61"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1.019.327</w:t>
            </w:r>
          </w:p>
        </w:tc>
      </w:tr>
      <w:tr w:rsidR="003B2B2A" w:rsidRPr="00A95F0F" w14:paraId="52E86BC3" w14:textId="77777777" w:rsidTr="00321762">
        <w:trPr>
          <w:trHeight w:val="283"/>
        </w:trPr>
        <w:tc>
          <w:tcPr>
            <w:tcW w:w="902" w:type="pct"/>
            <w:tcBorders>
              <w:top w:val="nil"/>
              <w:left w:val="nil"/>
              <w:bottom w:val="nil"/>
              <w:right w:val="nil"/>
            </w:tcBorders>
            <w:shd w:val="clear" w:color="auto" w:fill="auto"/>
            <w:vAlign w:val="center"/>
            <w:hideMark/>
          </w:tcPr>
          <w:p w14:paraId="221A8FCF"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TR</w:t>
            </w:r>
          </w:p>
        </w:tc>
        <w:tc>
          <w:tcPr>
            <w:tcW w:w="650" w:type="pct"/>
            <w:tcBorders>
              <w:top w:val="nil"/>
              <w:left w:val="nil"/>
              <w:bottom w:val="nil"/>
              <w:right w:val="nil"/>
            </w:tcBorders>
            <w:shd w:val="clear" w:color="auto" w:fill="auto"/>
            <w:vAlign w:val="center"/>
          </w:tcPr>
          <w:p w14:paraId="700BCE97" w14:textId="38B9E943"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1.495.607</w:t>
            </w:r>
          </w:p>
        </w:tc>
        <w:tc>
          <w:tcPr>
            <w:tcW w:w="566" w:type="pct"/>
            <w:tcBorders>
              <w:top w:val="nil"/>
              <w:left w:val="nil"/>
              <w:bottom w:val="nil"/>
              <w:right w:val="nil"/>
            </w:tcBorders>
            <w:shd w:val="clear" w:color="auto" w:fill="auto"/>
            <w:vAlign w:val="center"/>
          </w:tcPr>
          <w:p w14:paraId="10016142" w14:textId="5864295D"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(73.293)</w:t>
            </w:r>
          </w:p>
        </w:tc>
        <w:tc>
          <w:tcPr>
            <w:tcW w:w="566" w:type="pct"/>
            <w:tcBorders>
              <w:top w:val="nil"/>
              <w:left w:val="nil"/>
              <w:bottom w:val="nil"/>
              <w:right w:val="nil"/>
            </w:tcBorders>
            <w:shd w:val="clear" w:color="auto" w:fill="auto"/>
            <w:vAlign w:val="center"/>
          </w:tcPr>
          <w:p w14:paraId="1FFCD1C2" w14:textId="1593CC39"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(172.007)</w:t>
            </w:r>
          </w:p>
        </w:tc>
        <w:tc>
          <w:tcPr>
            <w:tcW w:w="623" w:type="pct"/>
            <w:tcBorders>
              <w:top w:val="nil"/>
              <w:left w:val="nil"/>
              <w:bottom w:val="nil"/>
              <w:right w:val="nil"/>
            </w:tcBorders>
            <w:shd w:val="clear" w:color="auto" w:fill="auto"/>
            <w:vAlign w:val="center"/>
          </w:tcPr>
          <w:p w14:paraId="4107BC78" w14:textId="620E6EB6"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(311.426)</w:t>
            </w:r>
          </w:p>
        </w:tc>
        <w:tc>
          <w:tcPr>
            <w:tcW w:w="560" w:type="pct"/>
            <w:tcBorders>
              <w:top w:val="nil"/>
              <w:left w:val="nil"/>
              <w:bottom w:val="nil"/>
              <w:right w:val="nil"/>
            </w:tcBorders>
            <w:shd w:val="clear" w:color="auto" w:fill="auto"/>
            <w:vAlign w:val="center"/>
          </w:tcPr>
          <w:p w14:paraId="60D61BE3" w14:textId="4F368A01"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80.096</w:t>
            </w:r>
          </w:p>
        </w:tc>
        <w:tc>
          <w:tcPr>
            <w:tcW w:w="558" w:type="pct"/>
            <w:tcBorders>
              <w:top w:val="nil"/>
              <w:left w:val="nil"/>
              <w:bottom w:val="nil"/>
              <w:right w:val="nil"/>
            </w:tcBorders>
            <w:shd w:val="clear" w:color="auto" w:fill="auto"/>
            <w:vAlign w:val="center"/>
          </w:tcPr>
          <w:p w14:paraId="10F8BA92" w14:textId="7A5919F5"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214.795</w:t>
            </w:r>
          </w:p>
        </w:tc>
        <w:tc>
          <w:tcPr>
            <w:tcW w:w="575" w:type="pct"/>
            <w:tcBorders>
              <w:top w:val="nil"/>
              <w:left w:val="nil"/>
              <w:bottom w:val="nil"/>
              <w:right w:val="nil"/>
            </w:tcBorders>
            <w:shd w:val="clear" w:color="auto" w:fill="auto"/>
            <w:vAlign w:val="center"/>
          </w:tcPr>
          <w:p w14:paraId="311A241E" w14:textId="4745C4CA"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486.518</w:t>
            </w:r>
          </w:p>
        </w:tc>
      </w:tr>
      <w:tr w:rsidR="003B2B2A" w:rsidRPr="00A95F0F" w14:paraId="26E422A7" w14:textId="77777777" w:rsidTr="00321762">
        <w:trPr>
          <w:trHeight w:val="283"/>
        </w:trPr>
        <w:tc>
          <w:tcPr>
            <w:tcW w:w="902" w:type="pct"/>
            <w:tcBorders>
              <w:top w:val="nil"/>
              <w:left w:val="nil"/>
              <w:right w:val="nil"/>
            </w:tcBorders>
            <w:shd w:val="clear" w:color="auto" w:fill="auto"/>
            <w:vAlign w:val="center"/>
            <w:hideMark/>
          </w:tcPr>
          <w:p w14:paraId="397B0204"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SELIC</w:t>
            </w:r>
          </w:p>
        </w:tc>
        <w:tc>
          <w:tcPr>
            <w:tcW w:w="650" w:type="pct"/>
            <w:tcBorders>
              <w:top w:val="nil"/>
              <w:left w:val="nil"/>
              <w:right w:val="nil"/>
            </w:tcBorders>
            <w:shd w:val="clear" w:color="auto" w:fill="auto"/>
            <w:vAlign w:val="center"/>
          </w:tcPr>
          <w:p w14:paraId="3F0915B1" w14:textId="5A9B4BBA"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217.278.428</w:t>
            </w:r>
          </w:p>
        </w:tc>
        <w:tc>
          <w:tcPr>
            <w:tcW w:w="566" w:type="pct"/>
            <w:tcBorders>
              <w:top w:val="nil"/>
              <w:left w:val="nil"/>
              <w:right w:val="nil"/>
            </w:tcBorders>
            <w:shd w:val="clear" w:color="auto" w:fill="auto"/>
            <w:vAlign w:val="center"/>
          </w:tcPr>
          <w:p w14:paraId="5A91F0A7" w14:textId="674592E1"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(338.068)</w:t>
            </w:r>
          </w:p>
        </w:tc>
        <w:tc>
          <w:tcPr>
            <w:tcW w:w="566" w:type="pct"/>
            <w:tcBorders>
              <w:top w:val="nil"/>
              <w:left w:val="nil"/>
              <w:right w:val="nil"/>
            </w:tcBorders>
            <w:shd w:val="clear" w:color="auto" w:fill="auto"/>
            <w:vAlign w:val="center"/>
          </w:tcPr>
          <w:p w14:paraId="2BCA3034" w14:textId="7320B127"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(675.396)</w:t>
            </w:r>
          </w:p>
        </w:tc>
        <w:tc>
          <w:tcPr>
            <w:tcW w:w="623" w:type="pct"/>
            <w:tcBorders>
              <w:top w:val="nil"/>
              <w:left w:val="nil"/>
              <w:right w:val="nil"/>
            </w:tcBorders>
            <w:shd w:val="clear" w:color="auto" w:fill="auto"/>
            <w:vAlign w:val="center"/>
          </w:tcPr>
          <w:p w14:paraId="06A80633" w14:textId="48392931"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(1.011.988)</w:t>
            </w:r>
          </w:p>
        </w:tc>
        <w:tc>
          <w:tcPr>
            <w:tcW w:w="560" w:type="pct"/>
            <w:tcBorders>
              <w:top w:val="nil"/>
              <w:left w:val="nil"/>
              <w:right w:val="nil"/>
            </w:tcBorders>
            <w:shd w:val="clear" w:color="auto" w:fill="auto"/>
            <w:vAlign w:val="center"/>
          </w:tcPr>
          <w:p w14:paraId="770274B1" w14:textId="12B51051"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338.808</w:t>
            </w:r>
          </w:p>
        </w:tc>
        <w:tc>
          <w:tcPr>
            <w:tcW w:w="558" w:type="pct"/>
            <w:tcBorders>
              <w:top w:val="nil"/>
              <w:left w:val="nil"/>
              <w:right w:val="nil"/>
            </w:tcBorders>
            <w:shd w:val="clear" w:color="auto" w:fill="auto"/>
            <w:vAlign w:val="center"/>
          </w:tcPr>
          <w:p w14:paraId="3443A3E9" w14:textId="473F9C90"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678.359</w:t>
            </w:r>
          </w:p>
        </w:tc>
        <w:tc>
          <w:tcPr>
            <w:tcW w:w="575" w:type="pct"/>
            <w:tcBorders>
              <w:top w:val="nil"/>
              <w:left w:val="nil"/>
              <w:right w:val="nil"/>
            </w:tcBorders>
            <w:shd w:val="clear" w:color="auto" w:fill="auto"/>
            <w:vAlign w:val="center"/>
          </w:tcPr>
          <w:p w14:paraId="21F3F3FE" w14:textId="6E660F6F"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1.018.654</w:t>
            </w:r>
          </w:p>
        </w:tc>
      </w:tr>
      <w:tr w:rsidR="003B2B2A" w:rsidRPr="00A95F0F" w14:paraId="06FD6016" w14:textId="77777777" w:rsidTr="00321762">
        <w:trPr>
          <w:trHeight w:val="283"/>
        </w:trPr>
        <w:tc>
          <w:tcPr>
            <w:tcW w:w="902" w:type="pct"/>
            <w:tcBorders>
              <w:top w:val="nil"/>
              <w:left w:val="nil"/>
              <w:bottom w:val="single" w:sz="4" w:space="0" w:color="F79646"/>
              <w:right w:val="nil"/>
            </w:tcBorders>
            <w:shd w:val="clear" w:color="auto" w:fill="auto"/>
            <w:vAlign w:val="center"/>
            <w:hideMark/>
          </w:tcPr>
          <w:p w14:paraId="1912302B"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IGPM</w:t>
            </w:r>
          </w:p>
        </w:tc>
        <w:tc>
          <w:tcPr>
            <w:tcW w:w="650" w:type="pct"/>
            <w:tcBorders>
              <w:top w:val="nil"/>
              <w:left w:val="nil"/>
              <w:bottom w:val="single" w:sz="4" w:space="0" w:color="F79646"/>
              <w:right w:val="nil"/>
            </w:tcBorders>
            <w:shd w:val="clear" w:color="auto" w:fill="auto"/>
            <w:vAlign w:val="center"/>
          </w:tcPr>
          <w:p w14:paraId="69CEB0BE" w14:textId="5C6B0E55"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11.853</w:t>
            </w:r>
          </w:p>
        </w:tc>
        <w:tc>
          <w:tcPr>
            <w:tcW w:w="566" w:type="pct"/>
            <w:tcBorders>
              <w:top w:val="nil"/>
              <w:left w:val="nil"/>
              <w:bottom w:val="single" w:sz="4" w:space="0" w:color="F79646"/>
              <w:right w:val="nil"/>
            </w:tcBorders>
            <w:shd w:val="clear" w:color="auto" w:fill="auto"/>
            <w:vAlign w:val="center"/>
          </w:tcPr>
          <w:p w14:paraId="395F6209" w14:textId="30EB34CB" w:rsidR="00C901BC" w:rsidRPr="00FF4346" w:rsidRDefault="00C1198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(508)</w:t>
            </w:r>
          </w:p>
        </w:tc>
        <w:tc>
          <w:tcPr>
            <w:tcW w:w="566" w:type="pct"/>
            <w:tcBorders>
              <w:top w:val="nil"/>
              <w:left w:val="nil"/>
              <w:bottom w:val="single" w:sz="4" w:space="0" w:color="F79646"/>
              <w:right w:val="nil"/>
            </w:tcBorders>
            <w:shd w:val="clear" w:color="auto" w:fill="auto"/>
            <w:vAlign w:val="center"/>
          </w:tcPr>
          <w:p w14:paraId="1B40B429" w14:textId="4A55161A"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(1.215)</w:t>
            </w:r>
          </w:p>
        </w:tc>
        <w:tc>
          <w:tcPr>
            <w:tcW w:w="623" w:type="pct"/>
            <w:tcBorders>
              <w:top w:val="nil"/>
              <w:left w:val="nil"/>
              <w:bottom w:val="single" w:sz="4" w:space="0" w:color="F79646"/>
              <w:right w:val="nil"/>
            </w:tcBorders>
            <w:shd w:val="clear" w:color="auto" w:fill="auto"/>
            <w:vAlign w:val="center"/>
          </w:tcPr>
          <w:p w14:paraId="1C4C47E9" w14:textId="3D3DD2CA"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(2.260)</w:t>
            </w:r>
          </w:p>
        </w:tc>
        <w:tc>
          <w:tcPr>
            <w:tcW w:w="560" w:type="pct"/>
            <w:tcBorders>
              <w:top w:val="nil"/>
              <w:left w:val="nil"/>
              <w:bottom w:val="single" w:sz="4" w:space="0" w:color="F79646"/>
              <w:right w:val="nil"/>
            </w:tcBorders>
            <w:shd w:val="clear" w:color="auto" w:fill="auto"/>
            <w:vAlign w:val="center"/>
          </w:tcPr>
          <w:p w14:paraId="356F8645" w14:textId="1211BA35"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541</w:t>
            </w:r>
          </w:p>
        </w:tc>
        <w:tc>
          <w:tcPr>
            <w:tcW w:w="558" w:type="pct"/>
            <w:tcBorders>
              <w:top w:val="nil"/>
              <w:left w:val="nil"/>
              <w:bottom w:val="single" w:sz="4" w:space="0" w:color="F79646"/>
              <w:right w:val="nil"/>
            </w:tcBorders>
            <w:shd w:val="clear" w:color="auto" w:fill="auto"/>
            <w:vAlign w:val="center"/>
          </w:tcPr>
          <w:p w14:paraId="127EC9A1" w14:textId="4D21493D"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1.418</w:t>
            </w:r>
          </w:p>
        </w:tc>
        <w:tc>
          <w:tcPr>
            <w:tcW w:w="575" w:type="pct"/>
            <w:tcBorders>
              <w:top w:val="nil"/>
              <w:left w:val="nil"/>
              <w:bottom w:val="single" w:sz="4" w:space="0" w:color="F79646"/>
              <w:right w:val="nil"/>
            </w:tcBorders>
            <w:shd w:val="clear" w:color="auto" w:fill="auto"/>
            <w:vAlign w:val="center"/>
          </w:tcPr>
          <w:p w14:paraId="2509E0AF" w14:textId="110375AA" w:rsidR="00C901BC" w:rsidRPr="00FF4346" w:rsidRDefault="00C1198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3.082</w:t>
            </w:r>
          </w:p>
        </w:tc>
      </w:tr>
      <w:tr w:rsidR="003B2B2A" w:rsidRPr="00A95F0F" w14:paraId="20BD1298" w14:textId="77777777" w:rsidTr="00321762">
        <w:trPr>
          <w:trHeight w:val="283"/>
        </w:trPr>
        <w:tc>
          <w:tcPr>
            <w:tcW w:w="902" w:type="pct"/>
            <w:tcBorders>
              <w:top w:val="single" w:sz="4" w:space="0" w:color="F79646"/>
              <w:left w:val="nil"/>
              <w:bottom w:val="single" w:sz="4" w:space="0" w:color="F79646"/>
              <w:right w:val="nil"/>
            </w:tcBorders>
            <w:shd w:val="clear" w:color="auto" w:fill="auto"/>
            <w:noWrap/>
            <w:vAlign w:val="center"/>
            <w:hideMark/>
          </w:tcPr>
          <w:p w14:paraId="415BDC8C" w14:textId="77777777" w:rsidR="00C901BC" w:rsidRPr="00FF4346" w:rsidRDefault="00C901BC" w:rsidP="00C901BC">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TAXA DE EXPOSIÇÃO</w:t>
            </w:r>
          </w:p>
        </w:tc>
        <w:tc>
          <w:tcPr>
            <w:tcW w:w="650" w:type="pct"/>
            <w:tcBorders>
              <w:top w:val="single" w:sz="4" w:space="0" w:color="F79646"/>
              <w:left w:val="nil"/>
              <w:bottom w:val="single" w:sz="4" w:space="0" w:color="F79646"/>
              <w:right w:val="nil"/>
            </w:tcBorders>
            <w:shd w:val="clear" w:color="auto" w:fill="auto"/>
            <w:noWrap/>
            <w:vAlign w:val="center"/>
          </w:tcPr>
          <w:p w14:paraId="7C28B54E" w14:textId="671AB4D9" w:rsidR="00C901BC" w:rsidRPr="00FF4346" w:rsidRDefault="00C11989" w:rsidP="00B25641">
            <w:pPr>
              <w:jc w:val="right"/>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279.314.414</w:t>
            </w:r>
          </w:p>
        </w:tc>
        <w:tc>
          <w:tcPr>
            <w:tcW w:w="566" w:type="pct"/>
            <w:tcBorders>
              <w:top w:val="single" w:sz="4" w:space="0" w:color="F79646"/>
              <w:left w:val="nil"/>
              <w:bottom w:val="single" w:sz="4" w:space="0" w:color="F79646"/>
              <w:right w:val="nil"/>
            </w:tcBorders>
            <w:shd w:val="clear" w:color="auto" w:fill="auto"/>
            <w:noWrap/>
            <w:vAlign w:val="center"/>
          </w:tcPr>
          <w:p w14:paraId="40C0785B" w14:textId="41C8CFBC" w:rsidR="00C901BC" w:rsidRPr="00FF4346" w:rsidRDefault="00C1198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(1.822.732)</w:t>
            </w:r>
          </w:p>
        </w:tc>
        <w:tc>
          <w:tcPr>
            <w:tcW w:w="566" w:type="pct"/>
            <w:tcBorders>
              <w:top w:val="single" w:sz="4" w:space="0" w:color="F79646"/>
              <w:left w:val="nil"/>
              <w:bottom w:val="single" w:sz="4" w:space="0" w:color="F79646"/>
              <w:right w:val="nil"/>
            </w:tcBorders>
            <w:shd w:val="clear" w:color="auto" w:fill="auto"/>
            <w:noWrap/>
            <w:vAlign w:val="center"/>
          </w:tcPr>
          <w:p w14:paraId="32D62130" w14:textId="4FD640B4" w:rsidR="00C901BC" w:rsidRPr="00FF4346" w:rsidRDefault="00C1198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(4.261.027)</w:t>
            </w:r>
          </w:p>
        </w:tc>
        <w:tc>
          <w:tcPr>
            <w:tcW w:w="623" w:type="pct"/>
            <w:tcBorders>
              <w:top w:val="single" w:sz="4" w:space="0" w:color="F79646"/>
              <w:left w:val="nil"/>
              <w:bottom w:val="single" w:sz="4" w:space="0" w:color="F79646"/>
              <w:right w:val="nil"/>
            </w:tcBorders>
            <w:shd w:val="clear" w:color="auto" w:fill="auto"/>
            <w:noWrap/>
            <w:vAlign w:val="center"/>
          </w:tcPr>
          <w:p w14:paraId="5BC3F804" w14:textId="697D1853" w:rsidR="00C901BC" w:rsidRPr="00FF4346" w:rsidRDefault="00C1198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(7.803.754)</w:t>
            </w:r>
          </w:p>
        </w:tc>
        <w:tc>
          <w:tcPr>
            <w:tcW w:w="560" w:type="pct"/>
            <w:tcBorders>
              <w:top w:val="single" w:sz="4" w:space="0" w:color="F79646"/>
              <w:left w:val="nil"/>
              <w:bottom w:val="single" w:sz="4" w:space="0" w:color="F79646"/>
              <w:right w:val="nil"/>
            </w:tcBorders>
            <w:shd w:val="clear" w:color="auto" w:fill="auto"/>
            <w:noWrap/>
            <w:vAlign w:val="center"/>
          </w:tcPr>
          <w:p w14:paraId="080E9988" w14:textId="4CC5BFB1" w:rsidR="00C901BC" w:rsidRPr="00FF4346" w:rsidRDefault="00C1198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1.897.648</w:t>
            </w:r>
          </w:p>
        </w:tc>
        <w:tc>
          <w:tcPr>
            <w:tcW w:w="558" w:type="pct"/>
            <w:tcBorders>
              <w:top w:val="single" w:sz="4" w:space="0" w:color="F79646"/>
              <w:left w:val="nil"/>
              <w:bottom w:val="single" w:sz="4" w:space="0" w:color="F79646"/>
              <w:right w:val="nil"/>
            </w:tcBorders>
            <w:shd w:val="clear" w:color="auto" w:fill="auto"/>
            <w:noWrap/>
            <w:vAlign w:val="center"/>
          </w:tcPr>
          <w:p w14:paraId="3324B559" w14:textId="5957C756" w:rsidR="00C901BC" w:rsidRPr="00FF4346" w:rsidRDefault="00C1198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4.730.297</w:t>
            </w:r>
          </w:p>
        </w:tc>
        <w:tc>
          <w:tcPr>
            <w:tcW w:w="575" w:type="pct"/>
            <w:tcBorders>
              <w:top w:val="single" w:sz="4" w:space="0" w:color="F79646"/>
              <w:left w:val="nil"/>
              <w:bottom w:val="single" w:sz="4" w:space="0" w:color="F79646"/>
              <w:right w:val="nil"/>
            </w:tcBorders>
            <w:shd w:val="clear" w:color="auto" w:fill="auto"/>
            <w:noWrap/>
            <w:vAlign w:val="center"/>
          </w:tcPr>
          <w:p w14:paraId="224DE0FD" w14:textId="17870683" w:rsidR="00C901BC" w:rsidRPr="00FF4346" w:rsidRDefault="00C1198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9.716.364</w:t>
            </w:r>
          </w:p>
        </w:tc>
      </w:tr>
      <w:tr w:rsidR="00593291" w:rsidRPr="00A95F0F" w14:paraId="45BB2377" w14:textId="77777777" w:rsidTr="00321762">
        <w:trPr>
          <w:trHeight w:val="283"/>
        </w:trPr>
        <w:tc>
          <w:tcPr>
            <w:tcW w:w="902" w:type="pct"/>
            <w:tcBorders>
              <w:top w:val="single" w:sz="4" w:space="0" w:color="F79646"/>
              <w:left w:val="nil"/>
              <w:bottom w:val="single" w:sz="4" w:space="0" w:color="F79646"/>
              <w:right w:val="nil"/>
            </w:tcBorders>
            <w:shd w:val="clear" w:color="auto" w:fill="auto"/>
            <w:noWrap/>
            <w:vAlign w:val="center"/>
            <w:hideMark/>
          </w:tcPr>
          <w:p w14:paraId="107F0C0A" w14:textId="77777777" w:rsidR="00C901BC" w:rsidRPr="00FF4346" w:rsidRDefault="00C901BC" w:rsidP="00C901BC">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Variação %</w:t>
            </w:r>
          </w:p>
        </w:tc>
        <w:tc>
          <w:tcPr>
            <w:tcW w:w="650" w:type="pct"/>
            <w:tcBorders>
              <w:top w:val="single" w:sz="4" w:space="0" w:color="F79646"/>
              <w:left w:val="nil"/>
              <w:bottom w:val="single" w:sz="4" w:space="0" w:color="F79646"/>
              <w:right w:val="nil"/>
            </w:tcBorders>
            <w:shd w:val="clear" w:color="auto" w:fill="auto"/>
            <w:noWrap/>
            <w:vAlign w:val="center"/>
          </w:tcPr>
          <w:p w14:paraId="74FDA5A9" w14:textId="32118205" w:rsidR="00C901BC" w:rsidRPr="00FF4346" w:rsidRDefault="00C901BC" w:rsidP="006A56C1">
            <w:pPr>
              <w:jc w:val="right"/>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noWrap/>
            <w:vAlign w:val="center"/>
          </w:tcPr>
          <w:p w14:paraId="41C92FEB" w14:textId="16D04628" w:rsidR="00C901BC" w:rsidRPr="00FF4346" w:rsidRDefault="00C1198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(0,65%)</w:t>
            </w:r>
          </w:p>
        </w:tc>
        <w:tc>
          <w:tcPr>
            <w:tcW w:w="566" w:type="pct"/>
            <w:tcBorders>
              <w:top w:val="single" w:sz="4" w:space="0" w:color="F79646"/>
              <w:left w:val="nil"/>
              <w:bottom w:val="single" w:sz="4" w:space="0" w:color="F79646"/>
              <w:right w:val="nil"/>
            </w:tcBorders>
            <w:shd w:val="clear" w:color="auto" w:fill="auto"/>
            <w:noWrap/>
            <w:vAlign w:val="center"/>
          </w:tcPr>
          <w:p w14:paraId="5E401705" w14:textId="4F2033B6" w:rsidR="00C901BC" w:rsidRPr="00FF4346" w:rsidRDefault="00C1198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(1,53%)</w:t>
            </w:r>
          </w:p>
        </w:tc>
        <w:tc>
          <w:tcPr>
            <w:tcW w:w="623" w:type="pct"/>
            <w:tcBorders>
              <w:top w:val="single" w:sz="4" w:space="0" w:color="F79646"/>
              <w:left w:val="nil"/>
              <w:bottom w:val="single" w:sz="4" w:space="0" w:color="F79646"/>
              <w:right w:val="nil"/>
            </w:tcBorders>
            <w:shd w:val="clear" w:color="auto" w:fill="auto"/>
            <w:noWrap/>
            <w:vAlign w:val="center"/>
          </w:tcPr>
          <w:p w14:paraId="5BC0140D" w14:textId="216CBC63" w:rsidR="00C901BC" w:rsidRPr="00FF4346" w:rsidRDefault="00C1198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(2,79%)</w:t>
            </w:r>
          </w:p>
        </w:tc>
        <w:tc>
          <w:tcPr>
            <w:tcW w:w="560" w:type="pct"/>
            <w:tcBorders>
              <w:top w:val="single" w:sz="4" w:space="0" w:color="F79646"/>
              <w:left w:val="nil"/>
              <w:bottom w:val="single" w:sz="4" w:space="0" w:color="F79646"/>
              <w:right w:val="nil"/>
            </w:tcBorders>
            <w:shd w:val="clear" w:color="auto" w:fill="auto"/>
            <w:noWrap/>
            <w:vAlign w:val="center"/>
          </w:tcPr>
          <w:p w14:paraId="72CE0C83" w14:textId="6383F1B0" w:rsidR="00C901BC" w:rsidRPr="00FF4346" w:rsidRDefault="00C1198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0,68%</w:t>
            </w:r>
          </w:p>
        </w:tc>
        <w:tc>
          <w:tcPr>
            <w:tcW w:w="558" w:type="pct"/>
            <w:tcBorders>
              <w:top w:val="single" w:sz="4" w:space="0" w:color="F79646"/>
              <w:left w:val="nil"/>
              <w:bottom w:val="single" w:sz="4" w:space="0" w:color="F79646"/>
              <w:right w:val="nil"/>
            </w:tcBorders>
            <w:shd w:val="clear" w:color="auto" w:fill="auto"/>
            <w:noWrap/>
            <w:vAlign w:val="center"/>
          </w:tcPr>
          <w:p w14:paraId="65C2FCF7" w14:textId="57DBD0F7" w:rsidR="00C901BC" w:rsidRPr="00FF4346" w:rsidRDefault="00C1198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1,69%</w:t>
            </w:r>
          </w:p>
        </w:tc>
        <w:tc>
          <w:tcPr>
            <w:tcW w:w="575" w:type="pct"/>
            <w:tcBorders>
              <w:top w:val="single" w:sz="4" w:space="0" w:color="F79646"/>
              <w:left w:val="nil"/>
              <w:bottom w:val="single" w:sz="4" w:space="0" w:color="F79646"/>
              <w:right w:val="nil"/>
            </w:tcBorders>
            <w:shd w:val="clear" w:color="auto" w:fill="auto"/>
            <w:noWrap/>
            <w:vAlign w:val="center"/>
          </w:tcPr>
          <w:p w14:paraId="046F87D8" w14:textId="26EC8061" w:rsidR="00C901BC" w:rsidRPr="00FF4346" w:rsidRDefault="00C1198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3,48%</w:t>
            </w:r>
          </w:p>
        </w:tc>
      </w:tr>
    </w:tbl>
    <w:bookmarkEnd w:id="141"/>
    <w:p w14:paraId="500C76E9" w14:textId="1759135B" w:rsidR="00415B52" w:rsidRPr="00FF4346" w:rsidRDefault="00415B52" w:rsidP="00C3233A">
      <w:pPr>
        <w:pStyle w:val="ListParagraph"/>
        <w:numPr>
          <w:ilvl w:val="0"/>
          <w:numId w:val="24"/>
        </w:numPr>
        <w:spacing w:before="240" w:after="120"/>
        <w:ind w:left="567" w:hanging="577"/>
        <w:jc w:val="both"/>
        <w:rPr>
          <w:rFonts w:ascii="CAIXA Std Book" w:hAnsi="CAIXA Std Book"/>
          <w:b/>
          <w:color w:val="005CA9"/>
          <w:sz w:val="20"/>
          <w:szCs w:val="20"/>
        </w:rPr>
      </w:pPr>
      <w:r w:rsidRPr="00FF4346">
        <w:rPr>
          <w:rFonts w:ascii="CAIXA Std Book" w:hAnsi="CAIXA Std Book"/>
          <w:b/>
          <w:color w:val="005CA9"/>
          <w:sz w:val="20"/>
          <w:szCs w:val="20"/>
        </w:rPr>
        <w:t xml:space="preserve">Valor </w:t>
      </w:r>
      <w:r w:rsidR="000C36ED" w:rsidRPr="00FF4346">
        <w:rPr>
          <w:rFonts w:ascii="CAIXA Std Book" w:hAnsi="CAIXA Std Book"/>
          <w:b/>
          <w:color w:val="005CA9"/>
          <w:sz w:val="20"/>
          <w:szCs w:val="20"/>
        </w:rPr>
        <w:t>j</w:t>
      </w:r>
      <w:r w:rsidRPr="00FF4346">
        <w:rPr>
          <w:rFonts w:ascii="CAIXA Std Book" w:hAnsi="CAIXA Std Book"/>
          <w:b/>
          <w:color w:val="005CA9"/>
          <w:sz w:val="20"/>
          <w:szCs w:val="20"/>
        </w:rPr>
        <w:t>usto</w:t>
      </w:r>
    </w:p>
    <w:p w14:paraId="093AA94E" w14:textId="7B02308F" w:rsidR="00415B52" w:rsidRPr="00FF4346" w:rsidRDefault="00415B52" w:rsidP="001057F2">
      <w:pPr>
        <w:autoSpaceDE w:val="0"/>
        <w:autoSpaceDN w:val="0"/>
        <w:adjustRightInd w:val="0"/>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Considerando o conceito de valor justo, quando não houver preço cotado em mercado ativo disponível para um instrumento financeiro e também não seja possível identificar operações recentes com instrumento financeiro similar, a </w:t>
      </w:r>
      <w:r w:rsidR="00D70BB9" w:rsidRPr="00FF4346">
        <w:rPr>
          <w:rFonts w:ascii="CAIXA Std Book" w:eastAsia="Times New Roman" w:hAnsi="CAIXA Std Book" w:cs="Arial"/>
          <w:color w:val="005CA9"/>
          <w:sz w:val="20"/>
          <w:szCs w:val="20"/>
        </w:rPr>
        <w:t>CAIXA</w:t>
      </w:r>
      <w:r w:rsidRPr="00FF4346">
        <w:rPr>
          <w:rFonts w:ascii="CAIXA Std Book" w:eastAsia="Times New Roman" w:hAnsi="CAIXA Std Book" w:cs="Arial"/>
          <w:color w:val="005CA9"/>
          <w:sz w:val="20"/>
          <w:szCs w:val="20"/>
        </w:rPr>
        <w:t xml:space="preserve"> define o valor justo de instrumentos financeiros com base em metodologias de apreçamento praticada pelo mercado, como o método do valor presente obtido pelo fluxo de caixa descontado, e assumindo pressupostos como a adoção de um </w:t>
      </w:r>
      <w:r w:rsidRPr="00FF4346">
        <w:rPr>
          <w:rFonts w:ascii="CAIXA Std Book" w:eastAsia="Times New Roman" w:hAnsi="CAIXA Std Book" w:cs="Arial"/>
          <w:i/>
          <w:iCs/>
          <w:color w:val="005CA9"/>
          <w:sz w:val="20"/>
          <w:szCs w:val="20"/>
        </w:rPr>
        <w:t>spread</w:t>
      </w:r>
      <w:r w:rsidRPr="00FF4346">
        <w:rPr>
          <w:rFonts w:ascii="CAIXA Std Book" w:eastAsia="Times New Roman" w:hAnsi="CAIXA Std Book" w:cs="Arial"/>
          <w:color w:val="005CA9"/>
          <w:sz w:val="20"/>
          <w:szCs w:val="20"/>
        </w:rPr>
        <w:t xml:space="preserve"> de crédito a partir do </w:t>
      </w:r>
      <w:r w:rsidRPr="00FF4346">
        <w:rPr>
          <w:rFonts w:ascii="CAIXA Std Book" w:eastAsia="Times New Roman" w:hAnsi="CAIXA Std Book" w:cs="Arial"/>
          <w:i/>
          <w:iCs/>
          <w:color w:val="005CA9"/>
          <w:sz w:val="20"/>
          <w:szCs w:val="20"/>
        </w:rPr>
        <w:t>rating</w:t>
      </w:r>
      <w:r w:rsidRPr="00FF4346">
        <w:rPr>
          <w:rFonts w:ascii="CAIXA Std Book" w:eastAsia="Times New Roman" w:hAnsi="CAIXA Std Book" w:cs="Arial"/>
          <w:color w:val="005CA9"/>
          <w:sz w:val="20"/>
          <w:szCs w:val="20"/>
        </w:rPr>
        <w:t xml:space="preserve"> de crédito do emissor, a inclusão de um modelo de resgate antecipado por taxa de desconto definida na construção de árvore binomial de probabilidade (para instrumentos com possibilidade de resgate antecipado) ou de outras técnicas de avaliação.</w:t>
      </w:r>
    </w:p>
    <w:p w14:paraId="7C763D94" w14:textId="5A146773" w:rsidR="00415B52" w:rsidRPr="00FF4346" w:rsidRDefault="00415B52" w:rsidP="001057F2">
      <w:pPr>
        <w:tabs>
          <w:tab w:val="left" w:pos="1650"/>
        </w:tabs>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O IFRS 7 </w:t>
      </w:r>
      <w:r w:rsidR="00AF3FB7" w:rsidRPr="00FF4346">
        <w:rPr>
          <w:rFonts w:ascii="CAIXA Std Book" w:eastAsia="Times New Roman" w:hAnsi="CAIXA Std Book" w:cs="Arial"/>
          <w:color w:val="005CA9"/>
          <w:sz w:val="20"/>
          <w:szCs w:val="20"/>
        </w:rPr>
        <w:t>(CPC 4</w:t>
      </w:r>
      <w:r w:rsidR="00E91653" w:rsidRPr="00FF4346">
        <w:rPr>
          <w:rFonts w:ascii="CAIXA Std Book" w:eastAsia="Times New Roman" w:hAnsi="CAIXA Std Book" w:cs="Arial"/>
          <w:color w:val="005CA9"/>
          <w:sz w:val="20"/>
          <w:szCs w:val="20"/>
        </w:rPr>
        <w:t>6</w:t>
      </w:r>
      <w:r w:rsidR="00AF3FB7" w:rsidRPr="00FF4346">
        <w:rPr>
          <w:rFonts w:ascii="CAIXA Std Book" w:eastAsia="Times New Roman" w:hAnsi="CAIXA Std Book" w:cs="Arial"/>
          <w:color w:val="005CA9"/>
          <w:sz w:val="20"/>
          <w:szCs w:val="20"/>
        </w:rPr>
        <w:t>)</w:t>
      </w:r>
      <w:r w:rsidRPr="00FF4346">
        <w:rPr>
          <w:rFonts w:ascii="CAIXA Std Book" w:eastAsia="Times New Roman" w:hAnsi="CAIXA Std Book" w:cs="Arial"/>
          <w:color w:val="005CA9"/>
          <w:sz w:val="20"/>
          <w:szCs w:val="20"/>
        </w:rPr>
        <w:t xml:space="preserve"> especifica uma hierarquia de técnicas de avaliação com base no critério utilização de dados observáveis ou não observáveis. </w:t>
      </w:r>
    </w:p>
    <w:p w14:paraId="5F254402" w14:textId="77777777" w:rsidR="00415B52" w:rsidRPr="00FF4346" w:rsidRDefault="00415B52" w:rsidP="001057F2">
      <w:pPr>
        <w:tabs>
          <w:tab w:val="left" w:pos="1650"/>
        </w:tabs>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Dados observáveis refletem informações obtidas no mercado via fontes independentes e os dados não observáveis refletem as premissas de mercado utilizadas pela Instituição. </w:t>
      </w:r>
    </w:p>
    <w:p w14:paraId="33AEFAA3" w14:textId="77777777" w:rsidR="00415B52" w:rsidRPr="00FF4346" w:rsidRDefault="00415B52" w:rsidP="001057F2">
      <w:pPr>
        <w:tabs>
          <w:tab w:val="left" w:pos="1650"/>
        </w:tabs>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Estes dois tipos de dados criaram a seguinte hierarquia de valor justo:</w:t>
      </w:r>
    </w:p>
    <w:p w14:paraId="5AD206FF" w14:textId="79B578BF"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Nível 1 – preços cotados (não ajustados) nos mercados de ativos para ativos e passivos idênticos. Este nível inclui títulos listados e instrumentos de dívida em negociação na bolsa de valores, mercadorias e futuros,</w:t>
      </w:r>
      <w:r w:rsidR="00C35864">
        <w:rPr>
          <w:rFonts w:ascii="CAIXA Std Book" w:eastAsia="Times New Roman" w:hAnsi="CAIXA Std Book" w:cs="Arial"/>
          <w:color w:val="005CA9"/>
          <w:sz w:val="20"/>
          <w:szCs w:val="20"/>
        </w:rPr>
        <w:t xml:space="preserve"> </w:t>
      </w:r>
      <w:r w:rsidRPr="00FF4346">
        <w:rPr>
          <w:rFonts w:ascii="CAIXA Std Book" w:eastAsia="Times New Roman" w:hAnsi="CAIXA Std Book" w:cs="Arial"/>
          <w:color w:val="005CA9"/>
          <w:sz w:val="20"/>
          <w:szCs w:val="20"/>
        </w:rPr>
        <w:t>por exemplo.</w:t>
      </w:r>
    </w:p>
    <w:p w14:paraId="46633EED" w14:textId="77777777"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Nível 2 – outros dados observáveis para ativo ou passivo, diretamente (preços) ou indiretamente (derivada de preços), exceto os do nível 1, incluindo a maioria dos contratos de balcão de derivativos, empréstimos negociados e emissão de dívida estruturada. </w:t>
      </w:r>
    </w:p>
    <w:p w14:paraId="6871DF37" w14:textId="2ADE84A0"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Nível 3 – dados para mensurar o ativo ou passivo que não se baseiam em informações de mercado observáveis (dados não observáveis). Este nível inclui instrumentos de patrimônio e dívida composto significativamente por dados não observáveis.</w:t>
      </w:r>
    </w:p>
    <w:p w14:paraId="0C75B522" w14:textId="77777777" w:rsidR="00415B52" w:rsidRPr="00FF4346" w:rsidRDefault="00415B52" w:rsidP="001057F2">
      <w:pPr>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Os insumos para coleta de dados, que compõem o processo de formação de preço dos instrumentos, como fonte primária, são obtidos das seguintes fontes:</w:t>
      </w:r>
    </w:p>
    <w:p w14:paraId="5052A15B" w14:textId="77777777"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Mercado secundários de títulos públicos federais: ANBIMA;</w:t>
      </w:r>
    </w:p>
    <w:p w14:paraId="66373DF8" w14:textId="0E8F5262"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Cotações de ações, preços e ajustes de contratos futuros, taxas de mercado para swap, taxa DI: B3 S.</w:t>
      </w:r>
      <w:r w:rsidR="00750401" w:rsidRPr="00FF4346">
        <w:rPr>
          <w:rFonts w:ascii="CAIXA Std Book" w:eastAsia="Times New Roman" w:hAnsi="CAIXA Std Book" w:cs="Arial"/>
          <w:color w:val="005CA9"/>
          <w:sz w:val="20"/>
          <w:szCs w:val="20"/>
        </w:rPr>
        <w:t xml:space="preserve"> </w:t>
      </w:r>
      <w:r w:rsidRPr="00FF4346">
        <w:rPr>
          <w:rFonts w:ascii="CAIXA Std Book" w:eastAsia="Times New Roman" w:hAnsi="CAIXA Std Book" w:cs="Arial"/>
          <w:color w:val="005CA9"/>
          <w:sz w:val="20"/>
          <w:szCs w:val="20"/>
        </w:rPr>
        <w:t>A – Brasil, Bolsa, Balcão</w:t>
      </w:r>
      <w:r w:rsidR="004E442B" w:rsidRPr="00FF4346">
        <w:rPr>
          <w:rFonts w:ascii="CAIXA Std Book" w:eastAsia="Times New Roman" w:hAnsi="CAIXA Std Book" w:cs="Arial"/>
          <w:color w:val="005CA9"/>
          <w:sz w:val="20"/>
          <w:szCs w:val="20"/>
        </w:rPr>
        <w:t>.</w:t>
      </w:r>
    </w:p>
    <w:p w14:paraId="73EA3526" w14:textId="6A36963B" w:rsidR="00BE285A" w:rsidRPr="00FF4346" w:rsidRDefault="00602A3F" w:rsidP="00D64E5B">
      <w:pPr>
        <w:spacing w:before="240" w:after="240"/>
        <w:jc w:val="both"/>
        <w:rPr>
          <w:rFonts w:ascii="CAIXA Std Book" w:eastAsia="Times New Roman" w:hAnsi="CAIXA Std Book" w:cs="Arial"/>
          <w:b/>
          <w:bCs/>
          <w:color w:val="005CA9"/>
          <w:sz w:val="20"/>
          <w:szCs w:val="20"/>
        </w:rPr>
      </w:pPr>
      <w:r w:rsidRPr="00FF4346">
        <w:rPr>
          <w:rFonts w:ascii="CAIXA Std Book" w:hAnsi="CAIXA Std Book"/>
          <w:b/>
          <w:color w:val="005CA9"/>
          <w:sz w:val="20"/>
          <w:szCs w:val="20"/>
        </w:rPr>
        <w:t>(</w:t>
      </w:r>
      <w:r w:rsidR="00407EDD">
        <w:rPr>
          <w:rFonts w:ascii="CAIXA Std Book" w:hAnsi="CAIXA Std Book"/>
          <w:b/>
          <w:color w:val="005CA9"/>
          <w:sz w:val="20"/>
          <w:szCs w:val="20"/>
        </w:rPr>
        <w:t>d</w:t>
      </w:r>
      <w:r w:rsidRPr="00FF4346">
        <w:rPr>
          <w:rFonts w:ascii="CAIXA Std Book" w:hAnsi="CAIXA Std Book"/>
          <w:b/>
          <w:color w:val="005CA9"/>
          <w:sz w:val="20"/>
          <w:szCs w:val="20"/>
        </w:rPr>
        <w:t>)</w:t>
      </w:r>
      <w:r w:rsidRPr="00FF4346">
        <w:rPr>
          <w:rFonts w:ascii="CAIXA Std Book" w:hAnsi="CAIXA Std Book"/>
          <w:b/>
          <w:color w:val="005CA9"/>
          <w:sz w:val="20"/>
          <w:szCs w:val="20"/>
        </w:rPr>
        <w:tab/>
      </w:r>
      <w:r w:rsidR="00BE285A" w:rsidRPr="00FF4346">
        <w:rPr>
          <w:rFonts w:ascii="CAIXA Std Book" w:eastAsia="Times New Roman" w:hAnsi="CAIXA Std Book" w:cs="Arial"/>
          <w:b/>
          <w:bCs/>
          <w:color w:val="005CA9"/>
          <w:sz w:val="20"/>
          <w:szCs w:val="20"/>
        </w:rPr>
        <w:t xml:space="preserve">Hierarquia do valor </w:t>
      </w:r>
      <w:r w:rsidR="008917CE" w:rsidRPr="00FF4346">
        <w:rPr>
          <w:rFonts w:ascii="CAIXA Std Book" w:eastAsia="Times New Roman" w:hAnsi="CAIXA Std Book" w:cs="Arial"/>
          <w:b/>
          <w:bCs/>
          <w:color w:val="005CA9"/>
          <w:sz w:val="20"/>
          <w:szCs w:val="20"/>
        </w:rPr>
        <w:t>justo</w:t>
      </w:r>
    </w:p>
    <w:tbl>
      <w:tblPr>
        <w:tblW w:w="5168" w:type="pct"/>
        <w:tblCellMar>
          <w:left w:w="70" w:type="dxa"/>
          <w:right w:w="70" w:type="dxa"/>
        </w:tblCellMar>
        <w:tblLook w:val="04A0" w:firstRow="1" w:lastRow="0" w:firstColumn="1" w:lastColumn="0" w:noHBand="0" w:noVBand="1"/>
      </w:tblPr>
      <w:tblGrid>
        <w:gridCol w:w="4101"/>
        <w:gridCol w:w="1249"/>
        <w:gridCol w:w="1251"/>
        <w:gridCol w:w="1112"/>
        <w:gridCol w:w="1249"/>
        <w:gridCol w:w="1112"/>
      </w:tblGrid>
      <w:tr w:rsidR="00232740" w:rsidRPr="00A95F0F" w14:paraId="71101CE7" w14:textId="77777777" w:rsidTr="002B1C17">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5D326316" w14:textId="5BFDA417" w:rsidR="00232740" w:rsidRPr="00FF4346" w:rsidRDefault="00232740" w:rsidP="00F737F0">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INDIVIDUAL</w:t>
            </w:r>
          </w:p>
        </w:tc>
      </w:tr>
      <w:tr w:rsidR="008455D6" w:rsidRPr="00A95F0F" w14:paraId="1BDB21A0" w14:textId="77777777" w:rsidTr="002B1C17">
        <w:trPr>
          <w:trHeight w:val="283"/>
        </w:trPr>
        <w:tc>
          <w:tcPr>
            <w:tcW w:w="2035" w:type="pct"/>
            <w:vMerge w:val="restart"/>
            <w:tcBorders>
              <w:top w:val="single" w:sz="4" w:space="0" w:color="F39200"/>
              <w:left w:val="nil"/>
              <w:bottom w:val="single" w:sz="4" w:space="0" w:color="F39200"/>
              <w:right w:val="nil"/>
            </w:tcBorders>
            <w:shd w:val="clear" w:color="auto" w:fill="auto"/>
            <w:noWrap/>
            <w:vAlign w:val="center"/>
            <w:hideMark/>
          </w:tcPr>
          <w:p w14:paraId="12D8AC04" w14:textId="2B583E8A" w:rsidR="008455D6" w:rsidRPr="00FF4346" w:rsidRDefault="00E91833" w:rsidP="00094E08">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241" w:type="pct"/>
            <w:gridSpan w:val="2"/>
            <w:tcBorders>
              <w:top w:val="single" w:sz="4" w:space="0" w:color="F39200"/>
              <w:left w:val="nil"/>
              <w:bottom w:val="single" w:sz="4" w:space="0" w:color="F39200"/>
              <w:right w:val="single" w:sz="4" w:space="0" w:color="FFFFFF" w:themeColor="background1"/>
            </w:tcBorders>
            <w:vAlign w:val="center"/>
          </w:tcPr>
          <w:p w14:paraId="1D4BD6B8" w14:textId="1C79B79D" w:rsidR="008455D6" w:rsidRPr="00FF4346" w:rsidRDefault="007426F3" w:rsidP="008455D6">
            <w:pPr>
              <w:jc w:val="center"/>
              <w:rPr>
                <w:rFonts w:ascii="CAIXA Std Book" w:eastAsia="Times New Roman" w:hAnsi="CAIXA Std Book" w:cs="Calibri"/>
                <w:b/>
                <w:bCs/>
                <w:color w:val="005CA9"/>
                <w:sz w:val="16"/>
                <w:szCs w:val="16"/>
              </w:rPr>
            </w:pPr>
            <w:r>
              <w:rPr>
                <w:rFonts w:ascii="CAIXA Std Book" w:eastAsia="Times New Roman" w:hAnsi="CAIXA Std Book" w:cs="Calibri"/>
                <w:b/>
                <w:bCs/>
                <w:color w:val="005CA9"/>
                <w:sz w:val="16"/>
                <w:szCs w:val="16"/>
              </w:rPr>
              <w:t>30/09</w:t>
            </w:r>
            <w:r w:rsidR="004B7707">
              <w:rPr>
                <w:rFonts w:ascii="CAIXA Std Book" w:eastAsia="Times New Roman" w:hAnsi="CAIXA Std Book" w:cs="Calibri"/>
                <w:b/>
                <w:bCs/>
                <w:color w:val="005CA9"/>
                <w:sz w:val="16"/>
                <w:szCs w:val="16"/>
              </w:rPr>
              <w:t>/2024</w:t>
            </w:r>
          </w:p>
        </w:tc>
        <w:tc>
          <w:tcPr>
            <w:tcW w:w="1724"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01790C57" w14:textId="77777777" w:rsidR="008455D6" w:rsidRPr="00FF4346" w:rsidRDefault="008455D6" w:rsidP="00F737F0">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D94EEB" w:rsidRPr="00A95F0F" w14:paraId="36D76826" w14:textId="77777777" w:rsidTr="00AC41E3">
        <w:trPr>
          <w:trHeight w:val="283"/>
        </w:trPr>
        <w:tc>
          <w:tcPr>
            <w:tcW w:w="2035" w:type="pct"/>
            <w:vMerge/>
            <w:tcBorders>
              <w:top w:val="single" w:sz="4" w:space="0" w:color="F39200"/>
              <w:left w:val="nil"/>
              <w:bottom w:val="single" w:sz="4" w:space="0" w:color="F39200"/>
              <w:right w:val="nil"/>
            </w:tcBorders>
            <w:vAlign w:val="center"/>
            <w:hideMark/>
          </w:tcPr>
          <w:p w14:paraId="40A5BD8F" w14:textId="77777777" w:rsidR="008455D6" w:rsidRPr="00FF4346" w:rsidRDefault="008455D6" w:rsidP="008455D6">
            <w:pPr>
              <w:rPr>
                <w:rFonts w:ascii="CAIXA Std Book" w:eastAsia="Times New Roman" w:hAnsi="CAIXA Std Book" w:cs="Calibri"/>
                <w:b/>
                <w:bCs/>
                <w:color w:val="005CA9"/>
                <w:sz w:val="16"/>
                <w:szCs w:val="16"/>
              </w:rPr>
            </w:pPr>
          </w:p>
        </w:tc>
        <w:tc>
          <w:tcPr>
            <w:tcW w:w="620" w:type="pct"/>
            <w:tcBorders>
              <w:top w:val="single" w:sz="4" w:space="0" w:color="F39200"/>
              <w:left w:val="nil"/>
              <w:bottom w:val="single" w:sz="4" w:space="0" w:color="F39200"/>
              <w:right w:val="nil"/>
            </w:tcBorders>
            <w:shd w:val="clear" w:color="000000" w:fill="FFFFFF"/>
            <w:vAlign w:val="center"/>
          </w:tcPr>
          <w:p w14:paraId="2E529810" w14:textId="08E1518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20" w:type="pct"/>
            <w:tcBorders>
              <w:top w:val="single" w:sz="4" w:space="0" w:color="F39200"/>
              <w:left w:val="nil"/>
              <w:bottom w:val="single" w:sz="4" w:space="0" w:color="F39200"/>
              <w:right w:val="nil"/>
            </w:tcBorders>
            <w:shd w:val="clear" w:color="000000" w:fill="FFFFFF"/>
            <w:noWrap/>
            <w:vAlign w:val="center"/>
            <w:hideMark/>
          </w:tcPr>
          <w:p w14:paraId="3165F267" w14:textId="18FE7C0E"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52" w:type="pct"/>
            <w:tcBorders>
              <w:top w:val="nil"/>
              <w:left w:val="nil"/>
              <w:bottom w:val="single" w:sz="4" w:space="0" w:color="F39200"/>
              <w:right w:val="nil"/>
            </w:tcBorders>
            <w:shd w:val="clear" w:color="000000" w:fill="FFFFFF"/>
            <w:noWrap/>
            <w:vAlign w:val="center"/>
            <w:hideMark/>
          </w:tcPr>
          <w:p w14:paraId="2F111450" w14:textId="7777777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20" w:type="pct"/>
            <w:tcBorders>
              <w:top w:val="nil"/>
              <w:left w:val="nil"/>
              <w:bottom w:val="single" w:sz="4" w:space="0" w:color="F39200"/>
              <w:right w:val="nil"/>
            </w:tcBorders>
            <w:shd w:val="clear" w:color="000000" w:fill="FFFFFF"/>
            <w:noWrap/>
            <w:vAlign w:val="center"/>
            <w:hideMark/>
          </w:tcPr>
          <w:p w14:paraId="3D45120F" w14:textId="7777777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552" w:type="pct"/>
            <w:tcBorders>
              <w:top w:val="nil"/>
              <w:left w:val="nil"/>
              <w:bottom w:val="single" w:sz="4" w:space="0" w:color="F39200"/>
              <w:right w:val="nil"/>
            </w:tcBorders>
            <w:shd w:val="clear" w:color="000000" w:fill="FFFFFF"/>
            <w:noWrap/>
            <w:vAlign w:val="center"/>
            <w:hideMark/>
          </w:tcPr>
          <w:p w14:paraId="1DD2B0DA" w14:textId="7777777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AF76EB" w:rsidRPr="00A95F0F" w14:paraId="45C5F4D4" w14:textId="77777777" w:rsidTr="002B1C17">
        <w:trPr>
          <w:trHeight w:val="283"/>
        </w:trPr>
        <w:tc>
          <w:tcPr>
            <w:tcW w:w="5000" w:type="pct"/>
            <w:gridSpan w:val="6"/>
            <w:tcBorders>
              <w:top w:val="nil"/>
              <w:left w:val="nil"/>
              <w:bottom w:val="single" w:sz="4" w:space="0" w:color="F39200"/>
              <w:right w:val="nil"/>
            </w:tcBorders>
            <w:shd w:val="clear" w:color="auto" w:fill="auto"/>
            <w:vAlign w:val="center"/>
            <w:hideMark/>
          </w:tcPr>
          <w:p w14:paraId="0EE6C2A5" w14:textId="2EC908CA" w:rsidR="00AF76EB" w:rsidRPr="00FF4346" w:rsidRDefault="00AF76EB"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D94EEB" w:rsidRPr="00A95F0F" w14:paraId="5646ED57" w14:textId="77777777" w:rsidTr="00AC41E3">
        <w:trPr>
          <w:trHeight w:val="283"/>
        </w:trPr>
        <w:tc>
          <w:tcPr>
            <w:tcW w:w="2035" w:type="pct"/>
            <w:tcBorders>
              <w:top w:val="nil"/>
              <w:left w:val="nil"/>
              <w:bottom w:val="nil"/>
              <w:right w:val="nil"/>
            </w:tcBorders>
            <w:shd w:val="clear" w:color="auto" w:fill="auto"/>
            <w:noWrap/>
            <w:vAlign w:val="center"/>
            <w:hideMark/>
          </w:tcPr>
          <w:p w14:paraId="564E4E64" w14:textId="77777777" w:rsidR="00427CFA" w:rsidRPr="00FF4346" w:rsidRDefault="00427CFA"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20" w:type="pct"/>
            <w:tcBorders>
              <w:top w:val="nil"/>
              <w:left w:val="nil"/>
              <w:bottom w:val="nil"/>
              <w:right w:val="nil"/>
            </w:tcBorders>
            <w:vAlign w:val="center"/>
          </w:tcPr>
          <w:p w14:paraId="442B5B61" w14:textId="2190AB4E" w:rsidR="00427CFA" w:rsidRPr="00FF4346" w:rsidRDefault="00427CFA" w:rsidP="00094E08">
            <w:pPr>
              <w:jc w:val="right"/>
              <w:rPr>
                <w:rFonts w:ascii="CAIXA Std Book" w:eastAsia="Times New Roman" w:hAnsi="CAIXA Std Book" w:cs="Calibri"/>
                <w:b/>
                <w:bCs/>
                <w:color w:val="005CA9"/>
                <w:sz w:val="16"/>
                <w:szCs w:val="16"/>
              </w:rPr>
            </w:pPr>
          </w:p>
        </w:tc>
        <w:tc>
          <w:tcPr>
            <w:tcW w:w="620" w:type="pct"/>
            <w:tcBorders>
              <w:top w:val="nil"/>
              <w:left w:val="nil"/>
              <w:bottom w:val="nil"/>
              <w:right w:val="nil"/>
            </w:tcBorders>
            <w:shd w:val="clear" w:color="auto" w:fill="auto"/>
            <w:noWrap/>
            <w:vAlign w:val="center"/>
          </w:tcPr>
          <w:p w14:paraId="15224951" w14:textId="1D5A0579" w:rsidR="00427CFA" w:rsidRPr="00FF4346" w:rsidRDefault="00427CFA" w:rsidP="00094E08">
            <w:pPr>
              <w:jc w:val="right"/>
              <w:rPr>
                <w:rFonts w:ascii="CAIXA Std Book" w:eastAsia="Times New Roman" w:hAnsi="CAIXA Std Book" w:cs="Calibri"/>
                <w:b/>
                <w:bCs/>
                <w:color w:val="005CA9"/>
                <w:sz w:val="16"/>
                <w:szCs w:val="16"/>
              </w:rPr>
            </w:pPr>
          </w:p>
        </w:tc>
        <w:tc>
          <w:tcPr>
            <w:tcW w:w="552" w:type="pct"/>
            <w:tcBorders>
              <w:top w:val="nil"/>
              <w:left w:val="nil"/>
              <w:bottom w:val="nil"/>
              <w:right w:val="nil"/>
            </w:tcBorders>
            <w:shd w:val="clear" w:color="auto" w:fill="auto"/>
            <w:noWrap/>
            <w:vAlign w:val="center"/>
          </w:tcPr>
          <w:p w14:paraId="5F636CFC" w14:textId="44878083" w:rsidR="00427CFA" w:rsidRPr="00FF4346" w:rsidRDefault="00427CFA" w:rsidP="00094E08">
            <w:pPr>
              <w:jc w:val="right"/>
              <w:rPr>
                <w:rFonts w:ascii="CAIXA Std Book" w:eastAsia="Times New Roman" w:hAnsi="CAIXA Std Book" w:cs="Times New Roman"/>
                <w:color w:val="005CA9"/>
                <w:sz w:val="16"/>
                <w:szCs w:val="16"/>
              </w:rPr>
            </w:pPr>
          </w:p>
        </w:tc>
        <w:tc>
          <w:tcPr>
            <w:tcW w:w="620" w:type="pct"/>
            <w:tcBorders>
              <w:top w:val="nil"/>
              <w:left w:val="nil"/>
              <w:bottom w:val="nil"/>
              <w:right w:val="nil"/>
            </w:tcBorders>
            <w:shd w:val="clear" w:color="auto" w:fill="auto"/>
            <w:noWrap/>
            <w:vAlign w:val="center"/>
          </w:tcPr>
          <w:p w14:paraId="0458E11C" w14:textId="363FB174" w:rsidR="00427CFA" w:rsidRPr="00FF4346" w:rsidRDefault="00427CFA" w:rsidP="00094E08">
            <w:pPr>
              <w:jc w:val="right"/>
              <w:rPr>
                <w:rFonts w:ascii="CAIXA Std Book" w:eastAsia="Times New Roman" w:hAnsi="CAIXA Std Book" w:cs="Times New Roman"/>
                <w:color w:val="005CA9"/>
                <w:sz w:val="16"/>
                <w:szCs w:val="16"/>
              </w:rPr>
            </w:pPr>
          </w:p>
        </w:tc>
        <w:tc>
          <w:tcPr>
            <w:tcW w:w="552" w:type="pct"/>
            <w:tcBorders>
              <w:top w:val="nil"/>
              <w:left w:val="nil"/>
              <w:bottom w:val="nil"/>
              <w:right w:val="nil"/>
            </w:tcBorders>
            <w:shd w:val="clear" w:color="auto" w:fill="auto"/>
            <w:noWrap/>
            <w:vAlign w:val="center"/>
          </w:tcPr>
          <w:p w14:paraId="60C08F50" w14:textId="47201E85" w:rsidR="00427CFA" w:rsidRPr="00FF4346" w:rsidRDefault="00427CFA" w:rsidP="00094E08">
            <w:pPr>
              <w:jc w:val="right"/>
              <w:rPr>
                <w:rFonts w:ascii="CAIXA Std Book" w:eastAsia="Times New Roman" w:hAnsi="CAIXA Std Book" w:cs="Times New Roman"/>
                <w:color w:val="005CA9"/>
                <w:sz w:val="16"/>
                <w:szCs w:val="16"/>
              </w:rPr>
            </w:pPr>
          </w:p>
        </w:tc>
      </w:tr>
      <w:tr w:rsidR="00AD6E87" w:rsidRPr="00A95F0F" w14:paraId="05BB1946" w14:textId="77777777" w:rsidTr="00AC41E3">
        <w:trPr>
          <w:trHeight w:val="283"/>
        </w:trPr>
        <w:tc>
          <w:tcPr>
            <w:tcW w:w="2035" w:type="pct"/>
            <w:tcBorders>
              <w:top w:val="nil"/>
              <w:left w:val="nil"/>
              <w:bottom w:val="nil"/>
              <w:right w:val="nil"/>
            </w:tcBorders>
            <w:shd w:val="clear" w:color="auto" w:fill="auto"/>
            <w:noWrap/>
            <w:vAlign w:val="center"/>
            <w:hideMark/>
          </w:tcPr>
          <w:p w14:paraId="7A0C176A" w14:textId="77777777" w:rsidR="00AD6E87" w:rsidRPr="00FF4346" w:rsidRDefault="00AD6E87" w:rsidP="00AD6E87">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Ativos Financeiros </w:t>
            </w:r>
          </w:p>
        </w:tc>
        <w:tc>
          <w:tcPr>
            <w:tcW w:w="620" w:type="pct"/>
            <w:tcBorders>
              <w:top w:val="nil"/>
              <w:left w:val="nil"/>
              <w:bottom w:val="nil"/>
              <w:right w:val="nil"/>
            </w:tcBorders>
            <w:vAlign w:val="center"/>
          </w:tcPr>
          <w:p w14:paraId="12DA615E" w14:textId="665E99AD" w:rsidR="00AD6E87" w:rsidRPr="00FF4346" w:rsidRDefault="003516F6" w:rsidP="00AD6E87">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1.928.577.549</w:t>
            </w:r>
          </w:p>
        </w:tc>
        <w:tc>
          <w:tcPr>
            <w:tcW w:w="620" w:type="pct"/>
            <w:tcBorders>
              <w:top w:val="nil"/>
              <w:left w:val="nil"/>
              <w:bottom w:val="nil"/>
              <w:right w:val="nil"/>
            </w:tcBorders>
            <w:shd w:val="clear" w:color="auto" w:fill="auto"/>
            <w:noWrap/>
            <w:vAlign w:val="center"/>
          </w:tcPr>
          <w:p w14:paraId="3CEB4487" w14:textId="187A5980" w:rsidR="00AD6E87" w:rsidRPr="00FF4346" w:rsidRDefault="00D727D3" w:rsidP="00AD6E87">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1.709.614.456</w:t>
            </w:r>
          </w:p>
        </w:tc>
        <w:tc>
          <w:tcPr>
            <w:tcW w:w="552" w:type="pct"/>
            <w:tcBorders>
              <w:top w:val="nil"/>
              <w:left w:val="nil"/>
              <w:bottom w:val="nil"/>
              <w:right w:val="nil"/>
            </w:tcBorders>
            <w:shd w:val="clear" w:color="auto" w:fill="auto"/>
            <w:noWrap/>
            <w:vAlign w:val="center"/>
          </w:tcPr>
          <w:p w14:paraId="28B0D52C" w14:textId="2467C131" w:rsidR="00AD6E87" w:rsidRPr="00FF4346" w:rsidRDefault="003516F6" w:rsidP="003516F6">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269.408.873</w:t>
            </w:r>
          </w:p>
        </w:tc>
        <w:tc>
          <w:tcPr>
            <w:tcW w:w="620" w:type="pct"/>
            <w:tcBorders>
              <w:top w:val="nil"/>
              <w:left w:val="nil"/>
              <w:bottom w:val="nil"/>
              <w:right w:val="nil"/>
            </w:tcBorders>
            <w:shd w:val="clear" w:color="auto" w:fill="auto"/>
            <w:noWrap/>
            <w:vAlign w:val="center"/>
          </w:tcPr>
          <w:p w14:paraId="22EEC291" w14:textId="1C5076CD" w:rsidR="00AD6E87" w:rsidRPr="00FF4346" w:rsidRDefault="00D727D3" w:rsidP="00AD6E87">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1.427.150.315</w:t>
            </w:r>
          </w:p>
        </w:tc>
        <w:tc>
          <w:tcPr>
            <w:tcW w:w="552" w:type="pct"/>
            <w:tcBorders>
              <w:top w:val="nil"/>
              <w:left w:val="nil"/>
              <w:bottom w:val="nil"/>
              <w:right w:val="nil"/>
            </w:tcBorders>
            <w:shd w:val="clear" w:color="auto" w:fill="auto"/>
            <w:noWrap/>
            <w:vAlign w:val="center"/>
          </w:tcPr>
          <w:p w14:paraId="3CAAF663" w14:textId="1763299E" w:rsidR="00AD6E87" w:rsidRPr="00FF4346" w:rsidRDefault="003516F6" w:rsidP="003516F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13.055.269</w:t>
            </w:r>
          </w:p>
        </w:tc>
      </w:tr>
      <w:tr w:rsidR="00AD6E87" w:rsidRPr="00A95F0F" w14:paraId="2054397A" w14:textId="77777777" w:rsidTr="00AC41E3">
        <w:trPr>
          <w:trHeight w:val="283"/>
        </w:trPr>
        <w:tc>
          <w:tcPr>
            <w:tcW w:w="2035" w:type="pct"/>
            <w:tcBorders>
              <w:top w:val="nil"/>
              <w:left w:val="nil"/>
              <w:bottom w:val="nil"/>
              <w:right w:val="nil"/>
            </w:tcBorders>
            <w:shd w:val="clear" w:color="auto" w:fill="auto"/>
            <w:noWrap/>
            <w:vAlign w:val="center"/>
            <w:hideMark/>
          </w:tcPr>
          <w:p w14:paraId="75C535B8" w14:textId="0E1DD296" w:rsidR="00AD6E87" w:rsidRPr="00FF4346" w:rsidRDefault="001314D9"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20" w:type="pct"/>
            <w:tcBorders>
              <w:top w:val="nil"/>
              <w:left w:val="nil"/>
              <w:bottom w:val="nil"/>
              <w:right w:val="nil"/>
            </w:tcBorders>
            <w:vAlign w:val="center"/>
          </w:tcPr>
          <w:p w14:paraId="2F83E21A" w14:textId="07D687C4"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229.195.887</w:t>
            </w:r>
          </w:p>
        </w:tc>
        <w:tc>
          <w:tcPr>
            <w:tcW w:w="620" w:type="pct"/>
            <w:tcBorders>
              <w:top w:val="nil"/>
              <w:left w:val="nil"/>
              <w:bottom w:val="nil"/>
              <w:right w:val="nil"/>
            </w:tcBorders>
            <w:shd w:val="clear" w:color="auto" w:fill="auto"/>
            <w:noWrap/>
            <w:vAlign w:val="center"/>
          </w:tcPr>
          <w:p w14:paraId="29AAC2E4" w14:textId="78F75C3C"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229.</w:t>
            </w:r>
            <w:r w:rsidR="00AC41E3">
              <w:rPr>
                <w:rFonts w:ascii="CAIXA Std Book" w:hAnsi="CAIXA Std Book" w:cs="Calibri"/>
                <w:color w:val="005CA9"/>
                <w:sz w:val="16"/>
                <w:szCs w:val="16"/>
              </w:rPr>
              <w:t>197.444</w:t>
            </w:r>
          </w:p>
        </w:tc>
        <w:tc>
          <w:tcPr>
            <w:tcW w:w="552" w:type="pct"/>
            <w:tcBorders>
              <w:top w:val="nil"/>
              <w:left w:val="nil"/>
              <w:bottom w:val="nil"/>
              <w:right w:val="nil"/>
            </w:tcBorders>
            <w:shd w:val="clear" w:color="auto" w:fill="auto"/>
            <w:noWrap/>
            <w:vAlign w:val="center"/>
          </w:tcPr>
          <w:p w14:paraId="17035FCD" w14:textId="725FF9A3" w:rsidR="00AD6E87" w:rsidRPr="00FF4346" w:rsidRDefault="003516F6"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777EED12" w14:textId="76240867" w:rsidR="00AD6E87" w:rsidRPr="00FF4346" w:rsidRDefault="003516F6"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229.</w:t>
            </w:r>
            <w:r w:rsidR="00AC41E3">
              <w:rPr>
                <w:rFonts w:ascii="CAIXA Std Book" w:hAnsi="CAIXA Std Book" w:cs="Calibri"/>
                <w:color w:val="005CA9"/>
                <w:sz w:val="16"/>
                <w:szCs w:val="16"/>
              </w:rPr>
              <w:t>197.444</w:t>
            </w:r>
          </w:p>
        </w:tc>
        <w:tc>
          <w:tcPr>
            <w:tcW w:w="552" w:type="pct"/>
            <w:tcBorders>
              <w:top w:val="nil"/>
              <w:left w:val="nil"/>
              <w:bottom w:val="nil"/>
              <w:right w:val="nil"/>
            </w:tcBorders>
            <w:shd w:val="clear" w:color="auto" w:fill="auto"/>
            <w:noWrap/>
            <w:vAlign w:val="center"/>
          </w:tcPr>
          <w:p w14:paraId="5B59D52E" w14:textId="01FCD6E3" w:rsidR="00AD6E87" w:rsidRPr="00FF4346" w:rsidRDefault="003516F6" w:rsidP="00AD6E8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47F96275" w14:textId="77777777" w:rsidTr="00AC41E3">
        <w:trPr>
          <w:trHeight w:val="283"/>
        </w:trPr>
        <w:tc>
          <w:tcPr>
            <w:tcW w:w="2035" w:type="pct"/>
            <w:tcBorders>
              <w:top w:val="nil"/>
              <w:left w:val="nil"/>
              <w:bottom w:val="nil"/>
              <w:right w:val="nil"/>
            </w:tcBorders>
            <w:shd w:val="clear" w:color="auto" w:fill="auto"/>
            <w:noWrap/>
            <w:vAlign w:val="center"/>
            <w:hideMark/>
          </w:tcPr>
          <w:p w14:paraId="5A2DC925" w14:textId="50C581B4" w:rsidR="00AD6E87" w:rsidRPr="00FF4346" w:rsidRDefault="001314D9"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20" w:type="pct"/>
            <w:tcBorders>
              <w:top w:val="nil"/>
              <w:left w:val="nil"/>
              <w:bottom w:val="nil"/>
              <w:right w:val="nil"/>
            </w:tcBorders>
            <w:vAlign w:val="center"/>
          </w:tcPr>
          <w:p w14:paraId="47F49D7E" w14:textId="4F877CB2"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141.141.467</w:t>
            </w:r>
          </w:p>
        </w:tc>
        <w:tc>
          <w:tcPr>
            <w:tcW w:w="620" w:type="pct"/>
            <w:tcBorders>
              <w:top w:val="nil"/>
              <w:left w:val="nil"/>
              <w:bottom w:val="nil"/>
              <w:right w:val="nil"/>
            </w:tcBorders>
            <w:shd w:val="clear" w:color="auto" w:fill="auto"/>
            <w:noWrap/>
            <w:vAlign w:val="center"/>
          </w:tcPr>
          <w:p w14:paraId="298A89C1" w14:textId="54689839"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131.</w:t>
            </w:r>
            <w:r w:rsidR="00AC41E3">
              <w:rPr>
                <w:rFonts w:ascii="CAIXA Std Book" w:hAnsi="CAIXA Std Book" w:cs="Calibri"/>
                <w:color w:val="005CA9"/>
                <w:sz w:val="16"/>
                <w:szCs w:val="16"/>
              </w:rPr>
              <w:t>529.181</w:t>
            </w:r>
          </w:p>
        </w:tc>
        <w:tc>
          <w:tcPr>
            <w:tcW w:w="552" w:type="pct"/>
            <w:tcBorders>
              <w:top w:val="nil"/>
              <w:left w:val="nil"/>
              <w:bottom w:val="nil"/>
              <w:right w:val="nil"/>
            </w:tcBorders>
            <w:shd w:val="clear" w:color="auto" w:fill="auto"/>
            <w:noWrap/>
            <w:vAlign w:val="center"/>
          </w:tcPr>
          <w:p w14:paraId="42D36783" w14:textId="03E5C63E" w:rsidR="00AD6E87" w:rsidRPr="00FF4346" w:rsidRDefault="003516F6" w:rsidP="002B1C1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4336E17C" w14:textId="247C74D8" w:rsidR="00AD6E87" w:rsidRPr="00FF4346" w:rsidRDefault="003516F6"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131.</w:t>
            </w:r>
            <w:r w:rsidR="00AC41E3">
              <w:rPr>
                <w:rFonts w:ascii="CAIXA Std Book" w:hAnsi="CAIXA Std Book" w:cs="Calibri"/>
                <w:color w:val="005CA9"/>
                <w:sz w:val="16"/>
                <w:szCs w:val="16"/>
              </w:rPr>
              <w:t>529.181</w:t>
            </w:r>
          </w:p>
        </w:tc>
        <w:tc>
          <w:tcPr>
            <w:tcW w:w="552" w:type="pct"/>
            <w:tcBorders>
              <w:top w:val="nil"/>
              <w:left w:val="nil"/>
              <w:bottom w:val="nil"/>
              <w:right w:val="nil"/>
            </w:tcBorders>
            <w:shd w:val="clear" w:color="auto" w:fill="auto"/>
            <w:noWrap/>
            <w:vAlign w:val="center"/>
          </w:tcPr>
          <w:p w14:paraId="2B75242B" w14:textId="4087FE88" w:rsidR="00AD6E87" w:rsidRPr="00FF4346" w:rsidRDefault="003516F6" w:rsidP="002B1C1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2C494119" w14:textId="77777777" w:rsidTr="00AC41E3">
        <w:trPr>
          <w:trHeight w:val="283"/>
        </w:trPr>
        <w:tc>
          <w:tcPr>
            <w:tcW w:w="2035" w:type="pct"/>
            <w:tcBorders>
              <w:top w:val="nil"/>
              <w:left w:val="nil"/>
              <w:bottom w:val="nil"/>
              <w:right w:val="nil"/>
            </w:tcBorders>
            <w:shd w:val="clear" w:color="auto" w:fill="auto"/>
            <w:noWrap/>
            <w:vAlign w:val="center"/>
            <w:hideMark/>
          </w:tcPr>
          <w:p w14:paraId="4542FE5E"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20" w:type="pct"/>
            <w:tcBorders>
              <w:top w:val="nil"/>
              <w:left w:val="nil"/>
              <w:bottom w:val="nil"/>
              <w:right w:val="nil"/>
            </w:tcBorders>
            <w:vAlign w:val="center"/>
          </w:tcPr>
          <w:p w14:paraId="32C63763" w14:textId="78429F0A"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289.352.367</w:t>
            </w:r>
          </w:p>
        </w:tc>
        <w:tc>
          <w:tcPr>
            <w:tcW w:w="620" w:type="pct"/>
            <w:tcBorders>
              <w:top w:val="nil"/>
              <w:left w:val="nil"/>
              <w:bottom w:val="nil"/>
              <w:right w:val="nil"/>
            </w:tcBorders>
            <w:shd w:val="clear" w:color="auto" w:fill="auto"/>
            <w:noWrap/>
            <w:vAlign w:val="center"/>
          </w:tcPr>
          <w:p w14:paraId="36252A26" w14:textId="7363EBCD"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287.449.13</w:t>
            </w:r>
            <w:r w:rsidR="00EF3CA6">
              <w:rPr>
                <w:rFonts w:ascii="CAIXA Std Book" w:hAnsi="CAIXA Std Book" w:cs="Calibri"/>
                <w:color w:val="005CA9"/>
                <w:sz w:val="16"/>
                <w:szCs w:val="16"/>
              </w:rPr>
              <w:t>9</w:t>
            </w:r>
          </w:p>
        </w:tc>
        <w:tc>
          <w:tcPr>
            <w:tcW w:w="552" w:type="pct"/>
            <w:tcBorders>
              <w:top w:val="nil"/>
              <w:left w:val="nil"/>
              <w:bottom w:val="nil"/>
              <w:right w:val="nil"/>
            </w:tcBorders>
            <w:shd w:val="clear" w:color="auto" w:fill="auto"/>
            <w:noWrap/>
            <w:vAlign w:val="center"/>
          </w:tcPr>
          <w:p w14:paraId="4ACED104" w14:textId="77FB55D8" w:rsidR="00AD6E87" w:rsidRPr="00FF4346" w:rsidRDefault="003516F6" w:rsidP="003516F6">
            <w:pPr>
              <w:jc w:val="right"/>
              <w:rPr>
                <w:rFonts w:ascii="CAIXA Std Book" w:hAnsi="CAIXA Std Book" w:cs="Aldhabi"/>
                <w:color w:val="005CA9"/>
                <w:sz w:val="16"/>
                <w:szCs w:val="16"/>
              </w:rPr>
            </w:pPr>
            <w:r>
              <w:rPr>
                <w:rFonts w:ascii="CAIXA Std Book" w:hAnsi="CAIXA Std Book" w:cs="Calibri"/>
                <w:color w:val="005CA9"/>
                <w:sz w:val="16"/>
                <w:szCs w:val="16"/>
              </w:rPr>
              <w:t>269.408.873</w:t>
            </w:r>
          </w:p>
        </w:tc>
        <w:tc>
          <w:tcPr>
            <w:tcW w:w="620" w:type="pct"/>
            <w:tcBorders>
              <w:top w:val="nil"/>
              <w:left w:val="nil"/>
              <w:bottom w:val="nil"/>
              <w:right w:val="nil"/>
            </w:tcBorders>
            <w:shd w:val="clear" w:color="auto" w:fill="auto"/>
            <w:noWrap/>
            <w:vAlign w:val="center"/>
          </w:tcPr>
          <w:p w14:paraId="7B355ECA" w14:textId="602BA394" w:rsidR="00AD6E87" w:rsidRPr="00FF4346" w:rsidRDefault="003516F6"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4.984.997</w:t>
            </w:r>
          </w:p>
        </w:tc>
        <w:tc>
          <w:tcPr>
            <w:tcW w:w="552" w:type="pct"/>
            <w:tcBorders>
              <w:top w:val="nil"/>
              <w:left w:val="nil"/>
              <w:bottom w:val="nil"/>
              <w:right w:val="nil"/>
            </w:tcBorders>
            <w:shd w:val="clear" w:color="auto" w:fill="auto"/>
            <w:noWrap/>
            <w:vAlign w:val="center"/>
          </w:tcPr>
          <w:p w14:paraId="49827181" w14:textId="0472923A" w:rsidR="00AD6E87" w:rsidRPr="00FF4346" w:rsidRDefault="003516F6" w:rsidP="003516F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13.055.269</w:t>
            </w:r>
          </w:p>
        </w:tc>
      </w:tr>
      <w:tr w:rsidR="00AD6E87" w:rsidRPr="00A95F0F" w14:paraId="11D907D2" w14:textId="77777777" w:rsidTr="00AC41E3">
        <w:trPr>
          <w:trHeight w:val="283"/>
        </w:trPr>
        <w:tc>
          <w:tcPr>
            <w:tcW w:w="2035" w:type="pct"/>
            <w:tcBorders>
              <w:top w:val="nil"/>
              <w:left w:val="nil"/>
              <w:bottom w:val="nil"/>
              <w:right w:val="nil"/>
            </w:tcBorders>
            <w:shd w:val="clear" w:color="auto" w:fill="auto"/>
            <w:noWrap/>
            <w:vAlign w:val="center"/>
            <w:hideMark/>
          </w:tcPr>
          <w:p w14:paraId="115330C1"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20" w:type="pct"/>
            <w:tcBorders>
              <w:top w:val="nil"/>
              <w:left w:val="nil"/>
              <w:bottom w:val="nil"/>
              <w:right w:val="nil"/>
            </w:tcBorders>
            <w:vAlign w:val="center"/>
          </w:tcPr>
          <w:p w14:paraId="079738AB" w14:textId="2274CBE7"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5.185</w:t>
            </w:r>
          </w:p>
        </w:tc>
        <w:tc>
          <w:tcPr>
            <w:tcW w:w="620" w:type="pct"/>
            <w:tcBorders>
              <w:top w:val="nil"/>
              <w:left w:val="nil"/>
              <w:bottom w:val="nil"/>
              <w:right w:val="nil"/>
            </w:tcBorders>
            <w:shd w:val="clear" w:color="auto" w:fill="auto"/>
            <w:noWrap/>
            <w:vAlign w:val="center"/>
          </w:tcPr>
          <w:p w14:paraId="3F821954" w14:textId="5B5A161A"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5.22</w:t>
            </w:r>
            <w:r w:rsidR="00EF3CA6">
              <w:rPr>
                <w:rFonts w:ascii="CAIXA Std Book" w:hAnsi="CAIXA Std Book" w:cs="Calibri"/>
                <w:color w:val="005CA9"/>
                <w:sz w:val="16"/>
                <w:szCs w:val="16"/>
              </w:rPr>
              <w:t>6</w:t>
            </w:r>
          </w:p>
        </w:tc>
        <w:tc>
          <w:tcPr>
            <w:tcW w:w="552" w:type="pct"/>
            <w:tcBorders>
              <w:top w:val="nil"/>
              <w:left w:val="nil"/>
              <w:bottom w:val="nil"/>
              <w:right w:val="nil"/>
            </w:tcBorders>
            <w:shd w:val="clear" w:color="auto" w:fill="auto"/>
            <w:noWrap/>
            <w:vAlign w:val="center"/>
          </w:tcPr>
          <w:p w14:paraId="7D1294B6" w14:textId="66E3B91C" w:rsidR="00AD6E87" w:rsidRPr="00FF4346" w:rsidRDefault="003516F6"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4CE00B38" w14:textId="2A0EBC63" w:rsidR="00AD6E87" w:rsidRPr="00FF4346" w:rsidRDefault="003516F6"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5.22</w:t>
            </w:r>
            <w:r w:rsidR="00EF3CA6">
              <w:rPr>
                <w:rFonts w:ascii="CAIXA Std Book" w:hAnsi="CAIXA Std Book" w:cs="Calibri"/>
                <w:color w:val="005CA9"/>
                <w:sz w:val="16"/>
                <w:szCs w:val="16"/>
              </w:rPr>
              <w:t>6</w:t>
            </w:r>
          </w:p>
        </w:tc>
        <w:tc>
          <w:tcPr>
            <w:tcW w:w="552" w:type="pct"/>
            <w:tcBorders>
              <w:top w:val="nil"/>
              <w:left w:val="nil"/>
              <w:bottom w:val="nil"/>
              <w:right w:val="nil"/>
            </w:tcBorders>
            <w:shd w:val="clear" w:color="auto" w:fill="auto"/>
            <w:noWrap/>
            <w:vAlign w:val="center"/>
          </w:tcPr>
          <w:p w14:paraId="4A1B3BFC" w14:textId="11827937" w:rsidR="00AD6E87" w:rsidRPr="00FF4346" w:rsidRDefault="003516F6" w:rsidP="00AD6E8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31D94E89" w14:textId="77777777" w:rsidTr="00AC41E3">
        <w:trPr>
          <w:trHeight w:val="283"/>
        </w:trPr>
        <w:tc>
          <w:tcPr>
            <w:tcW w:w="2035" w:type="pct"/>
            <w:tcBorders>
              <w:top w:val="nil"/>
              <w:left w:val="nil"/>
              <w:right w:val="nil"/>
            </w:tcBorders>
            <w:shd w:val="clear" w:color="auto" w:fill="auto"/>
            <w:noWrap/>
            <w:vAlign w:val="center"/>
            <w:hideMark/>
          </w:tcPr>
          <w:p w14:paraId="4E0DAB86"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20" w:type="pct"/>
            <w:tcBorders>
              <w:top w:val="nil"/>
              <w:left w:val="nil"/>
              <w:right w:val="nil"/>
            </w:tcBorders>
            <w:vAlign w:val="center"/>
          </w:tcPr>
          <w:p w14:paraId="15284FD7" w14:textId="6ADADEEB"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1.208.865.304</w:t>
            </w:r>
          </w:p>
        </w:tc>
        <w:tc>
          <w:tcPr>
            <w:tcW w:w="620" w:type="pct"/>
            <w:tcBorders>
              <w:top w:val="nil"/>
              <w:left w:val="nil"/>
              <w:right w:val="nil"/>
            </w:tcBorders>
            <w:shd w:val="clear" w:color="auto" w:fill="auto"/>
            <w:noWrap/>
            <w:vAlign w:val="center"/>
          </w:tcPr>
          <w:p w14:paraId="7D7A2245" w14:textId="3FF41491" w:rsidR="00AD6E87" w:rsidRPr="00FF4346" w:rsidRDefault="00D727D3"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1.006.426.904</w:t>
            </w:r>
          </w:p>
        </w:tc>
        <w:tc>
          <w:tcPr>
            <w:tcW w:w="552" w:type="pct"/>
            <w:tcBorders>
              <w:top w:val="nil"/>
              <w:left w:val="nil"/>
              <w:right w:val="nil"/>
            </w:tcBorders>
            <w:shd w:val="clear" w:color="auto" w:fill="auto"/>
            <w:noWrap/>
            <w:vAlign w:val="center"/>
          </w:tcPr>
          <w:p w14:paraId="5181B52A" w14:textId="70129A79" w:rsidR="00AD6E87" w:rsidRPr="00FF4346" w:rsidRDefault="003516F6"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right w:val="nil"/>
            </w:tcBorders>
            <w:shd w:val="clear" w:color="auto" w:fill="auto"/>
            <w:noWrap/>
            <w:vAlign w:val="center"/>
          </w:tcPr>
          <w:p w14:paraId="780FEF16" w14:textId="3359AA79" w:rsidR="00AD6E87" w:rsidRPr="00FF4346" w:rsidRDefault="00D727D3"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1.006.426.904</w:t>
            </w:r>
          </w:p>
        </w:tc>
        <w:tc>
          <w:tcPr>
            <w:tcW w:w="552" w:type="pct"/>
            <w:tcBorders>
              <w:top w:val="nil"/>
              <w:left w:val="nil"/>
              <w:right w:val="nil"/>
            </w:tcBorders>
            <w:shd w:val="clear" w:color="auto" w:fill="auto"/>
            <w:noWrap/>
            <w:vAlign w:val="center"/>
          </w:tcPr>
          <w:p w14:paraId="16540F3D" w14:textId="69BF1F75" w:rsidR="00AD6E87" w:rsidRPr="00FF4346" w:rsidRDefault="003516F6" w:rsidP="00AD6E8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44E21A66" w14:textId="77777777" w:rsidTr="00AC41E3">
        <w:trPr>
          <w:trHeight w:val="283"/>
        </w:trPr>
        <w:tc>
          <w:tcPr>
            <w:tcW w:w="2035" w:type="pct"/>
            <w:tcBorders>
              <w:top w:val="nil"/>
              <w:left w:val="nil"/>
              <w:right w:val="nil"/>
            </w:tcBorders>
            <w:shd w:val="clear" w:color="auto" w:fill="auto"/>
            <w:noWrap/>
            <w:vAlign w:val="center"/>
            <w:hideMark/>
          </w:tcPr>
          <w:p w14:paraId="78A69A29"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20" w:type="pct"/>
            <w:tcBorders>
              <w:top w:val="nil"/>
              <w:left w:val="nil"/>
              <w:right w:val="nil"/>
            </w:tcBorders>
            <w:vAlign w:val="center"/>
          </w:tcPr>
          <w:p w14:paraId="6E3E431C" w14:textId="3EF19578" w:rsidR="00AD6E87" w:rsidRPr="00FF4346" w:rsidRDefault="003516F6"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60.017.339</w:t>
            </w:r>
          </w:p>
        </w:tc>
        <w:tc>
          <w:tcPr>
            <w:tcW w:w="620" w:type="pct"/>
            <w:tcBorders>
              <w:top w:val="nil"/>
              <w:left w:val="nil"/>
              <w:right w:val="nil"/>
            </w:tcBorders>
            <w:shd w:val="clear" w:color="auto" w:fill="auto"/>
            <w:noWrap/>
            <w:vAlign w:val="center"/>
          </w:tcPr>
          <w:p w14:paraId="2A75002C" w14:textId="7BA36639" w:rsidR="00AD6E87" w:rsidRPr="00FF4346" w:rsidRDefault="00D727D3"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55.006.562</w:t>
            </w:r>
          </w:p>
        </w:tc>
        <w:tc>
          <w:tcPr>
            <w:tcW w:w="552" w:type="pct"/>
            <w:tcBorders>
              <w:top w:val="nil"/>
              <w:left w:val="nil"/>
              <w:right w:val="nil"/>
            </w:tcBorders>
            <w:shd w:val="clear" w:color="auto" w:fill="auto"/>
            <w:noWrap/>
            <w:vAlign w:val="center"/>
          </w:tcPr>
          <w:p w14:paraId="65945367" w14:textId="75514638" w:rsidR="00AD6E87" w:rsidRPr="00FF4346" w:rsidRDefault="003516F6"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right w:val="nil"/>
            </w:tcBorders>
            <w:shd w:val="clear" w:color="auto" w:fill="auto"/>
            <w:noWrap/>
            <w:vAlign w:val="center"/>
          </w:tcPr>
          <w:p w14:paraId="065071D6" w14:textId="72186666" w:rsidR="00AD6E87" w:rsidRPr="00FF4346" w:rsidRDefault="00D727D3"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55.006.562</w:t>
            </w:r>
          </w:p>
        </w:tc>
        <w:tc>
          <w:tcPr>
            <w:tcW w:w="552" w:type="pct"/>
            <w:tcBorders>
              <w:top w:val="nil"/>
              <w:left w:val="nil"/>
              <w:right w:val="nil"/>
            </w:tcBorders>
            <w:shd w:val="clear" w:color="auto" w:fill="auto"/>
            <w:noWrap/>
            <w:vAlign w:val="center"/>
          </w:tcPr>
          <w:p w14:paraId="572BC2EE" w14:textId="599AF172" w:rsidR="00AD6E87" w:rsidRPr="00FF4346" w:rsidRDefault="003516F6" w:rsidP="002B1C1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413D7C" w:rsidRPr="00A95F0F" w14:paraId="49E9E7B0" w14:textId="77777777" w:rsidTr="00AC41E3">
        <w:trPr>
          <w:trHeight w:val="283"/>
        </w:trPr>
        <w:tc>
          <w:tcPr>
            <w:tcW w:w="2035" w:type="pct"/>
            <w:tcBorders>
              <w:left w:val="nil"/>
              <w:bottom w:val="nil"/>
              <w:right w:val="nil"/>
            </w:tcBorders>
            <w:shd w:val="clear" w:color="auto" w:fill="auto"/>
            <w:noWrap/>
            <w:vAlign w:val="center"/>
            <w:hideMark/>
          </w:tcPr>
          <w:p w14:paraId="311B9126" w14:textId="77777777" w:rsidR="00413D7C" w:rsidRPr="00FF4346" w:rsidRDefault="00413D7C"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20" w:type="pct"/>
            <w:tcBorders>
              <w:left w:val="nil"/>
              <w:bottom w:val="nil"/>
              <w:right w:val="nil"/>
            </w:tcBorders>
            <w:vAlign w:val="center"/>
          </w:tcPr>
          <w:p w14:paraId="79A42D51" w14:textId="50CFB282" w:rsidR="00413D7C" w:rsidRPr="00FF4346" w:rsidRDefault="00413D7C" w:rsidP="00193DCE">
            <w:pPr>
              <w:jc w:val="right"/>
              <w:rPr>
                <w:rFonts w:ascii="CAIXA Std Book" w:eastAsia="Times New Roman" w:hAnsi="CAIXA Std Book" w:cs="Aldhabi"/>
                <w:b/>
                <w:color w:val="005CA9"/>
                <w:sz w:val="16"/>
                <w:szCs w:val="16"/>
              </w:rPr>
            </w:pPr>
          </w:p>
        </w:tc>
        <w:tc>
          <w:tcPr>
            <w:tcW w:w="620" w:type="pct"/>
            <w:tcBorders>
              <w:left w:val="nil"/>
              <w:bottom w:val="nil"/>
              <w:right w:val="nil"/>
            </w:tcBorders>
            <w:shd w:val="clear" w:color="auto" w:fill="auto"/>
            <w:noWrap/>
            <w:vAlign w:val="center"/>
          </w:tcPr>
          <w:p w14:paraId="099C2D55" w14:textId="38FCAEEE" w:rsidR="00413D7C" w:rsidRPr="00FF4346" w:rsidRDefault="00413D7C" w:rsidP="00193DCE">
            <w:pPr>
              <w:jc w:val="right"/>
              <w:rPr>
                <w:rFonts w:ascii="CAIXA Std Book" w:eastAsia="Times New Roman" w:hAnsi="CAIXA Std Book" w:cs="Aldhabi"/>
                <w:b/>
                <w:color w:val="005CA9"/>
                <w:sz w:val="16"/>
                <w:szCs w:val="16"/>
              </w:rPr>
            </w:pPr>
          </w:p>
        </w:tc>
        <w:tc>
          <w:tcPr>
            <w:tcW w:w="552" w:type="pct"/>
            <w:tcBorders>
              <w:left w:val="nil"/>
              <w:bottom w:val="nil"/>
              <w:right w:val="nil"/>
            </w:tcBorders>
            <w:shd w:val="clear" w:color="auto" w:fill="auto"/>
            <w:noWrap/>
            <w:vAlign w:val="center"/>
          </w:tcPr>
          <w:p w14:paraId="4783D724" w14:textId="7C5A8DBE" w:rsidR="00413D7C" w:rsidRPr="00FF4346" w:rsidRDefault="00413D7C" w:rsidP="00D727D3">
            <w:pPr>
              <w:jc w:val="right"/>
              <w:rPr>
                <w:rFonts w:ascii="CAIXA Std Book" w:eastAsia="Times New Roman" w:hAnsi="CAIXA Std Book" w:cs="Aldhabi"/>
                <w:color w:val="005CA9"/>
                <w:sz w:val="16"/>
                <w:szCs w:val="16"/>
              </w:rPr>
            </w:pPr>
          </w:p>
        </w:tc>
        <w:tc>
          <w:tcPr>
            <w:tcW w:w="620" w:type="pct"/>
            <w:tcBorders>
              <w:left w:val="nil"/>
              <w:bottom w:val="nil"/>
              <w:right w:val="nil"/>
            </w:tcBorders>
            <w:shd w:val="clear" w:color="auto" w:fill="auto"/>
            <w:noWrap/>
            <w:vAlign w:val="center"/>
          </w:tcPr>
          <w:p w14:paraId="27E161F0" w14:textId="783AA1B5" w:rsidR="00413D7C" w:rsidRPr="00FF4346" w:rsidRDefault="00413D7C" w:rsidP="00193DCE">
            <w:pPr>
              <w:jc w:val="right"/>
              <w:rPr>
                <w:rFonts w:ascii="CAIXA Std Book" w:eastAsia="Times New Roman" w:hAnsi="CAIXA Std Book" w:cs="Times New Roman"/>
                <w:color w:val="005CA9"/>
                <w:sz w:val="16"/>
                <w:szCs w:val="16"/>
              </w:rPr>
            </w:pPr>
          </w:p>
        </w:tc>
        <w:tc>
          <w:tcPr>
            <w:tcW w:w="552" w:type="pct"/>
            <w:tcBorders>
              <w:left w:val="nil"/>
              <w:bottom w:val="nil"/>
              <w:right w:val="nil"/>
            </w:tcBorders>
            <w:shd w:val="clear" w:color="auto" w:fill="auto"/>
            <w:noWrap/>
            <w:vAlign w:val="center"/>
          </w:tcPr>
          <w:p w14:paraId="0C76F035" w14:textId="40F453AB" w:rsidR="00413D7C" w:rsidRPr="00FF4346" w:rsidRDefault="00413D7C" w:rsidP="00193DCE">
            <w:pPr>
              <w:jc w:val="right"/>
              <w:rPr>
                <w:rFonts w:ascii="CAIXA Std Book" w:eastAsia="Times New Roman" w:hAnsi="CAIXA Std Book" w:cs="Times New Roman"/>
                <w:color w:val="005CA9"/>
                <w:sz w:val="16"/>
                <w:szCs w:val="16"/>
              </w:rPr>
            </w:pPr>
          </w:p>
        </w:tc>
      </w:tr>
      <w:tr w:rsidR="0056310D" w:rsidRPr="00A95F0F" w14:paraId="0D29A597" w14:textId="77777777" w:rsidTr="00AC41E3">
        <w:trPr>
          <w:trHeight w:val="283"/>
        </w:trPr>
        <w:tc>
          <w:tcPr>
            <w:tcW w:w="2035" w:type="pct"/>
            <w:tcBorders>
              <w:top w:val="nil"/>
              <w:left w:val="nil"/>
              <w:bottom w:val="nil"/>
              <w:right w:val="nil"/>
            </w:tcBorders>
            <w:shd w:val="clear" w:color="auto" w:fill="auto"/>
            <w:noWrap/>
            <w:vAlign w:val="center"/>
            <w:hideMark/>
          </w:tcPr>
          <w:p w14:paraId="2D6A1AE3" w14:textId="77777777" w:rsidR="0056310D" w:rsidRPr="00FF4346" w:rsidRDefault="0056310D" w:rsidP="0056310D">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20" w:type="pct"/>
            <w:tcBorders>
              <w:top w:val="nil"/>
              <w:left w:val="nil"/>
              <w:bottom w:val="nil"/>
              <w:right w:val="nil"/>
            </w:tcBorders>
            <w:vAlign w:val="center"/>
          </w:tcPr>
          <w:p w14:paraId="6FEB2741" w14:textId="00B1EF7F" w:rsidR="0056310D" w:rsidRPr="00FF4346" w:rsidRDefault="00E1294D" w:rsidP="0056310D">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1.763.172.775</w:t>
            </w:r>
          </w:p>
        </w:tc>
        <w:tc>
          <w:tcPr>
            <w:tcW w:w="620" w:type="pct"/>
            <w:tcBorders>
              <w:top w:val="nil"/>
              <w:left w:val="nil"/>
              <w:bottom w:val="nil"/>
              <w:right w:val="nil"/>
            </w:tcBorders>
            <w:shd w:val="clear" w:color="auto" w:fill="auto"/>
            <w:noWrap/>
            <w:vAlign w:val="center"/>
          </w:tcPr>
          <w:p w14:paraId="5A964909" w14:textId="64363E7C" w:rsidR="0056310D" w:rsidRPr="00FF4346" w:rsidRDefault="003B6D65" w:rsidP="0056310D">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1.544.529.744</w:t>
            </w:r>
          </w:p>
        </w:tc>
        <w:tc>
          <w:tcPr>
            <w:tcW w:w="552" w:type="pct"/>
            <w:tcBorders>
              <w:top w:val="nil"/>
              <w:left w:val="nil"/>
              <w:bottom w:val="nil"/>
              <w:right w:val="nil"/>
            </w:tcBorders>
            <w:shd w:val="clear" w:color="auto" w:fill="auto"/>
            <w:noWrap/>
            <w:vAlign w:val="center"/>
          </w:tcPr>
          <w:p w14:paraId="527CBE8D" w14:textId="1E8C4025" w:rsidR="0056310D" w:rsidRPr="00FF4346" w:rsidRDefault="00E1294D" w:rsidP="0056310D">
            <w:pPr>
              <w:jc w:val="center"/>
              <w:rPr>
                <w:rFonts w:ascii="CAIXA Std Book" w:hAnsi="CAIXA Std Book" w:cs="Aldhabi"/>
                <w:b/>
                <w:color w:val="005CA9"/>
                <w:sz w:val="16"/>
                <w:szCs w:val="16"/>
              </w:rPr>
            </w:pPr>
            <w:r>
              <w:rPr>
                <w:rFonts w:ascii="CAIXA Std Book" w:hAnsi="CAIXA Std Book" w:cs="Calibri"/>
                <w:b/>
                <w:bCs/>
                <w:color w:val="005CA9"/>
                <w:sz w:val="16"/>
                <w:szCs w:val="16"/>
              </w:rPr>
              <w:t>-</w:t>
            </w:r>
          </w:p>
        </w:tc>
        <w:tc>
          <w:tcPr>
            <w:tcW w:w="620" w:type="pct"/>
            <w:tcBorders>
              <w:top w:val="nil"/>
              <w:left w:val="nil"/>
              <w:bottom w:val="nil"/>
              <w:right w:val="nil"/>
            </w:tcBorders>
            <w:shd w:val="clear" w:color="auto" w:fill="auto"/>
            <w:noWrap/>
            <w:vAlign w:val="center"/>
          </w:tcPr>
          <w:p w14:paraId="16A710B9" w14:textId="6FAA54CA" w:rsidR="0056310D" w:rsidRPr="00FF4346" w:rsidRDefault="003B6D65" w:rsidP="0056310D">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850.050.391</w:t>
            </w:r>
          </w:p>
        </w:tc>
        <w:tc>
          <w:tcPr>
            <w:tcW w:w="552" w:type="pct"/>
            <w:tcBorders>
              <w:top w:val="nil"/>
              <w:left w:val="nil"/>
              <w:bottom w:val="nil"/>
              <w:right w:val="nil"/>
            </w:tcBorders>
            <w:shd w:val="clear" w:color="auto" w:fill="auto"/>
            <w:noWrap/>
            <w:vAlign w:val="center"/>
          </w:tcPr>
          <w:p w14:paraId="22395975" w14:textId="7A24E759" w:rsidR="0056310D" w:rsidRPr="00FF4346" w:rsidRDefault="003B6D65" w:rsidP="0056310D">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694.479.353</w:t>
            </w:r>
          </w:p>
        </w:tc>
      </w:tr>
      <w:tr w:rsidR="00631240" w:rsidRPr="00A95F0F" w14:paraId="77BA4D60" w14:textId="77777777" w:rsidTr="00AC41E3">
        <w:trPr>
          <w:trHeight w:val="283"/>
        </w:trPr>
        <w:tc>
          <w:tcPr>
            <w:tcW w:w="2035" w:type="pct"/>
            <w:tcBorders>
              <w:top w:val="nil"/>
              <w:left w:val="nil"/>
              <w:bottom w:val="nil"/>
              <w:right w:val="nil"/>
            </w:tcBorders>
            <w:shd w:val="clear" w:color="auto" w:fill="auto"/>
            <w:noWrap/>
            <w:vAlign w:val="center"/>
            <w:hideMark/>
          </w:tcPr>
          <w:p w14:paraId="45A4FE9F" w14:textId="77777777" w:rsidR="00631240" w:rsidRPr="00FF4346" w:rsidRDefault="00631240" w:rsidP="004D73A2">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20" w:type="pct"/>
            <w:tcBorders>
              <w:top w:val="nil"/>
              <w:left w:val="nil"/>
              <w:bottom w:val="nil"/>
              <w:right w:val="nil"/>
            </w:tcBorders>
            <w:vAlign w:val="center"/>
          </w:tcPr>
          <w:p w14:paraId="65C902E2" w14:textId="5AFAF684" w:rsidR="00631240" w:rsidRPr="00FF4346" w:rsidRDefault="00E1294D" w:rsidP="004D73A2">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754.801.282</w:t>
            </w:r>
          </w:p>
        </w:tc>
        <w:tc>
          <w:tcPr>
            <w:tcW w:w="620" w:type="pct"/>
            <w:tcBorders>
              <w:top w:val="nil"/>
              <w:left w:val="nil"/>
              <w:bottom w:val="nil"/>
              <w:right w:val="nil"/>
            </w:tcBorders>
            <w:shd w:val="clear" w:color="auto" w:fill="auto"/>
            <w:noWrap/>
            <w:vAlign w:val="center"/>
          </w:tcPr>
          <w:p w14:paraId="6B80923B" w14:textId="0F91D50A" w:rsidR="00631240" w:rsidRPr="00FF4346" w:rsidRDefault="003B6D65" w:rsidP="004D73A2">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694.479.353</w:t>
            </w:r>
          </w:p>
        </w:tc>
        <w:tc>
          <w:tcPr>
            <w:tcW w:w="552" w:type="pct"/>
            <w:tcBorders>
              <w:top w:val="nil"/>
              <w:left w:val="nil"/>
              <w:bottom w:val="nil"/>
              <w:right w:val="nil"/>
            </w:tcBorders>
            <w:shd w:val="clear" w:color="auto" w:fill="auto"/>
            <w:noWrap/>
            <w:vAlign w:val="center"/>
          </w:tcPr>
          <w:p w14:paraId="3E76E47C" w14:textId="5CA06468" w:rsidR="00631240" w:rsidRPr="00FF4346" w:rsidRDefault="00E1294D" w:rsidP="00147240">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7228370B" w14:textId="6FE5D7B4" w:rsidR="00631240" w:rsidRPr="00FF4346" w:rsidRDefault="00E1294D" w:rsidP="001F61F2">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552" w:type="pct"/>
            <w:tcBorders>
              <w:top w:val="nil"/>
              <w:left w:val="nil"/>
              <w:bottom w:val="nil"/>
              <w:right w:val="nil"/>
            </w:tcBorders>
            <w:shd w:val="clear" w:color="auto" w:fill="auto"/>
            <w:noWrap/>
            <w:vAlign w:val="center"/>
          </w:tcPr>
          <w:p w14:paraId="0BD4A493" w14:textId="58D33F5D" w:rsidR="00631240" w:rsidRPr="00FF4346" w:rsidRDefault="00AC41E3" w:rsidP="004D73A2">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694.479.</w:t>
            </w:r>
            <w:r w:rsidR="00D727D3">
              <w:rPr>
                <w:rFonts w:ascii="CAIXA Std Book" w:hAnsi="CAIXA Std Book" w:cs="Calibri"/>
                <w:color w:val="005CA9"/>
                <w:sz w:val="16"/>
                <w:szCs w:val="16"/>
              </w:rPr>
              <w:t>353</w:t>
            </w:r>
          </w:p>
        </w:tc>
      </w:tr>
      <w:tr w:rsidR="0056310D" w:rsidRPr="00A95F0F" w14:paraId="485F8B3C" w14:textId="77777777" w:rsidTr="00AC41E3">
        <w:trPr>
          <w:trHeight w:val="283"/>
        </w:trPr>
        <w:tc>
          <w:tcPr>
            <w:tcW w:w="2035" w:type="pct"/>
            <w:tcBorders>
              <w:top w:val="nil"/>
              <w:left w:val="nil"/>
              <w:right w:val="nil"/>
            </w:tcBorders>
            <w:shd w:val="clear" w:color="auto" w:fill="auto"/>
            <w:noWrap/>
            <w:vAlign w:val="center"/>
            <w:hideMark/>
          </w:tcPr>
          <w:p w14:paraId="11C23B4B" w14:textId="365DC83F" w:rsidR="0056310D" w:rsidRPr="00FF4346" w:rsidRDefault="0056310D" w:rsidP="0056310D">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 e outras</w:t>
            </w:r>
          </w:p>
        </w:tc>
        <w:tc>
          <w:tcPr>
            <w:tcW w:w="620" w:type="pct"/>
            <w:tcBorders>
              <w:top w:val="nil"/>
              <w:left w:val="nil"/>
              <w:right w:val="nil"/>
            </w:tcBorders>
            <w:vAlign w:val="center"/>
          </w:tcPr>
          <w:p w14:paraId="16700497" w14:textId="265C7687" w:rsidR="0056310D" w:rsidRPr="00FF4346" w:rsidRDefault="00E1294D"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742.634.012</w:t>
            </w:r>
          </w:p>
        </w:tc>
        <w:tc>
          <w:tcPr>
            <w:tcW w:w="620" w:type="pct"/>
            <w:tcBorders>
              <w:top w:val="nil"/>
              <w:left w:val="nil"/>
              <w:right w:val="nil"/>
            </w:tcBorders>
            <w:shd w:val="clear" w:color="auto" w:fill="auto"/>
            <w:noWrap/>
            <w:vAlign w:val="center"/>
          </w:tcPr>
          <w:p w14:paraId="636970E1" w14:textId="125DECBF" w:rsidR="0056310D" w:rsidRPr="00FF4346" w:rsidRDefault="003B6D65"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589.858.07</w:t>
            </w:r>
            <w:r w:rsidR="00EF3CA6">
              <w:rPr>
                <w:rFonts w:ascii="CAIXA Std Book" w:hAnsi="CAIXA Std Book" w:cs="Calibri"/>
                <w:color w:val="005CA9"/>
                <w:sz w:val="16"/>
                <w:szCs w:val="16"/>
              </w:rPr>
              <w:t>1</w:t>
            </w:r>
          </w:p>
        </w:tc>
        <w:tc>
          <w:tcPr>
            <w:tcW w:w="552" w:type="pct"/>
            <w:tcBorders>
              <w:top w:val="nil"/>
              <w:left w:val="nil"/>
              <w:right w:val="nil"/>
            </w:tcBorders>
            <w:shd w:val="clear" w:color="auto" w:fill="auto"/>
            <w:noWrap/>
            <w:vAlign w:val="center"/>
          </w:tcPr>
          <w:p w14:paraId="5F1C5043" w14:textId="16FCD87D" w:rsidR="0056310D" w:rsidRPr="00FF4346" w:rsidRDefault="00E1294D" w:rsidP="0056310D">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right w:val="nil"/>
            </w:tcBorders>
            <w:shd w:val="clear" w:color="auto" w:fill="auto"/>
            <w:noWrap/>
            <w:vAlign w:val="center"/>
          </w:tcPr>
          <w:p w14:paraId="5C400317" w14:textId="38501981" w:rsidR="0056310D" w:rsidRPr="00FF4346" w:rsidRDefault="003B6D65" w:rsidP="0056310D">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589.858.07</w:t>
            </w:r>
            <w:r w:rsidR="00EF3CA6">
              <w:rPr>
                <w:rFonts w:ascii="CAIXA Std Book" w:hAnsi="CAIXA Std Book" w:cs="Calibri"/>
                <w:color w:val="005CA9"/>
                <w:sz w:val="16"/>
                <w:szCs w:val="16"/>
              </w:rPr>
              <w:t>1</w:t>
            </w:r>
          </w:p>
        </w:tc>
        <w:tc>
          <w:tcPr>
            <w:tcW w:w="552" w:type="pct"/>
            <w:tcBorders>
              <w:top w:val="nil"/>
              <w:left w:val="nil"/>
              <w:right w:val="nil"/>
            </w:tcBorders>
            <w:shd w:val="clear" w:color="auto" w:fill="auto"/>
            <w:noWrap/>
            <w:vAlign w:val="center"/>
          </w:tcPr>
          <w:p w14:paraId="1EC360A6" w14:textId="0D5DCFE2" w:rsidR="0056310D" w:rsidRPr="00FF4346" w:rsidRDefault="00E1294D" w:rsidP="0056310D">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56310D" w:rsidRPr="00A95F0F" w14:paraId="42C6F5C0" w14:textId="77777777" w:rsidTr="00AC41E3">
        <w:trPr>
          <w:trHeight w:val="283"/>
        </w:trPr>
        <w:tc>
          <w:tcPr>
            <w:tcW w:w="2035" w:type="pct"/>
            <w:tcBorders>
              <w:top w:val="nil"/>
              <w:left w:val="nil"/>
              <w:bottom w:val="single" w:sz="4" w:space="0" w:color="F79646" w:themeColor="accent6"/>
              <w:right w:val="nil"/>
            </w:tcBorders>
            <w:shd w:val="clear" w:color="auto" w:fill="auto"/>
            <w:noWrap/>
            <w:vAlign w:val="center"/>
            <w:hideMark/>
          </w:tcPr>
          <w:p w14:paraId="70A9D1E4" w14:textId="77777777" w:rsidR="0056310D" w:rsidRPr="00FF4346" w:rsidRDefault="0056310D" w:rsidP="0056310D">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20" w:type="pct"/>
            <w:tcBorders>
              <w:top w:val="nil"/>
              <w:left w:val="nil"/>
              <w:bottom w:val="single" w:sz="4" w:space="0" w:color="F79646" w:themeColor="accent6"/>
              <w:right w:val="nil"/>
            </w:tcBorders>
            <w:vAlign w:val="center"/>
          </w:tcPr>
          <w:p w14:paraId="0482CE4E" w14:textId="1467A674" w:rsidR="0056310D" w:rsidRPr="00FF4346" w:rsidRDefault="00E1294D"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265.737.481</w:t>
            </w:r>
          </w:p>
        </w:tc>
        <w:tc>
          <w:tcPr>
            <w:tcW w:w="620" w:type="pct"/>
            <w:tcBorders>
              <w:top w:val="nil"/>
              <w:left w:val="nil"/>
              <w:bottom w:val="single" w:sz="4" w:space="0" w:color="F79646" w:themeColor="accent6"/>
              <w:right w:val="nil"/>
            </w:tcBorders>
            <w:shd w:val="clear" w:color="auto" w:fill="auto"/>
            <w:noWrap/>
            <w:vAlign w:val="center"/>
          </w:tcPr>
          <w:p w14:paraId="3DE60BAB" w14:textId="4FDAA4AF" w:rsidR="0056310D" w:rsidRPr="00FF4346" w:rsidRDefault="003B6D65"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260.192.320</w:t>
            </w:r>
          </w:p>
        </w:tc>
        <w:tc>
          <w:tcPr>
            <w:tcW w:w="552" w:type="pct"/>
            <w:tcBorders>
              <w:top w:val="nil"/>
              <w:left w:val="nil"/>
              <w:bottom w:val="single" w:sz="4" w:space="0" w:color="F79646" w:themeColor="accent6"/>
              <w:right w:val="nil"/>
            </w:tcBorders>
            <w:shd w:val="clear" w:color="auto" w:fill="auto"/>
            <w:noWrap/>
            <w:vAlign w:val="center"/>
          </w:tcPr>
          <w:p w14:paraId="3D5A7211" w14:textId="3F9A36C6" w:rsidR="0056310D" w:rsidRPr="00FF4346" w:rsidRDefault="00E1294D" w:rsidP="0056310D">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20" w:type="pct"/>
            <w:tcBorders>
              <w:top w:val="nil"/>
              <w:left w:val="nil"/>
              <w:bottom w:val="single" w:sz="4" w:space="0" w:color="F79646" w:themeColor="accent6"/>
              <w:right w:val="nil"/>
            </w:tcBorders>
            <w:shd w:val="clear" w:color="auto" w:fill="auto"/>
            <w:noWrap/>
            <w:vAlign w:val="center"/>
          </w:tcPr>
          <w:p w14:paraId="51D6D2F0" w14:textId="5D55ADD9" w:rsidR="0056310D" w:rsidRPr="00FF4346" w:rsidRDefault="003B6D65" w:rsidP="0056310D">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260.192.320</w:t>
            </w:r>
          </w:p>
        </w:tc>
        <w:tc>
          <w:tcPr>
            <w:tcW w:w="552" w:type="pct"/>
            <w:tcBorders>
              <w:top w:val="nil"/>
              <w:left w:val="nil"/>
              <w:bottom w:val="single" w:sz="4" w:space="0" w:color="F79646" w:themeColor="accent6"/>
              <w:right w:val="nil"/>
            </w:tcBorders>
            <w:shd w:val="clear" w:color="auto" w:fill="auto"/>
            <w:noWrap/>
            <w:vAlign w:val="center"/>
          </w:tcPr>
          <w:p w14:paraId="39671615" w14:textId="5667C70E" w:rsidR="0056310D" w:rsidRPr="00FF4346" w:rsidRDefault="00E1294D" w:rsidP="0056310D">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bl>
    <w:p w14:paraId="1DC79A49" w14:textId="77777777" w:rsidR="00381680" w:rsidRDefault="00381680">
      <w:pPr>
        <w:rPr>
          <w:rFonts w:ascii="CAIXA Std Book" w:hAnsi="CAIXA Std Book"/>
          <w:b/>
          <w:color w:val="005CA9"/>
        </w:rPr>
      </w:pPr>
    </w:p>
    <w:p w14:paraId="1AB57A2E" w14:textId="18C645E6" w:rsidR="00381680" w:rsidRDefault="00381680">
      <w:pPr>
        <w:rPr>
          <w:rFonts w:ascii="CAIXA Std Book" w:hAnsi="CAIXA Std Book"/>
          <w:b/>
          <w:color w:val="005CA9"/>
        </w:rPr>
      </w:pPr>
      <w:r>
        <w:rPr>
          <w:rFonts w:ascii="CAIXA Std Book" w:hAnsi="CAIXA Std Book"/>
          <w:b/>
          <w:color w:val="005CA9"/>
        </w:rPr>
        <w:br w:type="page"/>
      </w:r>
    </w:p>
    <w:tbl>
      <w:tblPr>
        <w:tblW w:w="5168" w:type="pct"/>
        <w:tblCellMar>
          <w:left w:w="70" w:type="dxa"/>
          <w:right w:w="70" w:type="dxa"/>
        </w:tblCellMar>
        <w:tblLook w:val="04A0" w:firstRow="1" w:lastRow="0" w:firstColumn="1" w:lastColumn="0" w:noHBand="0" w:noVBand="1"/>
      </w:tblPr>
      <w:tblGrid>
        <w:gridCol w:w="4101"/>
        <w:gridCol w:w="1249"/>
        <w:gridCol w:w="1251"/>
        <w:gridCol w:w="1112"/>
        <w:gridCol w:w="1249"/>
        <w:gridCol w:w="1112"/>
      </w:tblGrid>
      <w:tr w:rsidR="00381680" w:rsidRPr="00A95F0F" w14:paraId="55BB094E" w14:textId="77777777" w:rsidTr="00925767">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3F1CFA4C"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INDIVIDUAL</w:t>
            </w:r>
          </w:p>
        </w:tc>
      </w:tr>
      <w:tr w:rsidR="00381680" w:rsidRPr="00A95F0F" w14:paraId="319E3454" w14:textId="77777777" w:rsidTr="00925767">
        <w:trPr>
          <w:trHeight w:val="283"/>
        </w:trPr>
        <w:tc>
          <w:tcPr>
            <w:tcW w:w="2035" w:type="pct"/>
            <w:vMerge w:val="restart"/>
            <w:tcBorders>
              <w:top w:val="single" w:sz="4" w:space="0" w:color="F39200"/>
              <w:left w:val="nil"/>
              <w:bottom w:val="single" w:sz="4" w:space="0" w:color="F39200"/>
              <w:right w:val="nil"/>
            </w:tcBorders>
            <w:shd w:val="clear" w:color="auto" w:fill="auto"/>
            <w:noWrap/>
            <w:vAlign w:val="center"/>
            <w:hideMark/>
          </w:tcPr>
          <w:p w14:paraId="0360CB0F" w14:textId="73EF3397" w:rsidR="00381680" w:rsidRPr="00FF4346" w:rsidRDefault="00E91833"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241" w:type="pct"/>
            <w:gridSpan w:val="2"/>
            <w:tcBorders>
              <w:top w:val="single" w:sz="4" w:space="0" w:color="F39200"/>
              <w:left w:val="nil"/>
              <w:bottom w:val="single" w:sz="4" w:space="0" w:color="F39200"/>
              <w:right w:val="single" w:sz="4" w:space="0" w:color="FFFFFF" w:themeColor="background1"/>
            </w:tcBorders>
            <w:vAlign w:val="center"/>
          </w:tcPr>
          <w:p w14:paraId="335AAA22" w14:textId="51ADB89F"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31/</w:t>
            </w:r>
            <w:r>
              <w:rPr>
                <w:rFonts w:ascii="CAIXA Std Book" w:eastAsia="Times New Roman" w:hAnsi="CAIXA Std Book" w:cs="Calibri"/>
                <w:b/>
                <w:bCs/>
                <w:color w:val="005CA9"/>
                <w:sz w:val="16"/>
                <w:szCs w:val="16"/>
              </w:rPr>
              <w:t>12/202</w:t>
            </w:r>
            <w:r w:rsidR="001314D9">
              <w:rPr>
                <w:rFonts w:ascii="CAIXA Std Book" w:eastAsia="Times New Roman" w:hAnsi="CAIXA Std Book" w:cs="Calibri"/>
                <w:b/>
                <w:bCs/>
                <w:color w:val="005CA9"/>
                <w:sz w:val="16"/>
                <w:szCs w:val="16"/>
              </w:rPr>
              <w:t>3</w:t>
            </w:r>
          </w:p>
        </w:tc>
        <w:tc>
          <w:tcPr>
            <w:tcW w:w="1724"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383DB038"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381680" w:rsidRPr="00A95F0F" w14:paraId="65AFDC07" w14:textId="77777777" w:rsidTr="00925767">
        <w:trPr>
          <w:trHeight w:val="283"/>
        </w:trPr>
        <w:tc>
          <w:tcPr>
            <w:tcW w:w="2035" w:type="pct"/>
            <w:vMerge/>
            <w:tcBorders>
              <w:top w:val="single" w:sz="4" w:space="0" w:color="F39200"/>
              <w:left w:val="nil"/>
              <w:bottom w:val="single" w:sz="4" w:space="0" w:color="F39200"/>
              <w:right w:val="nil"/>
            </w:tcBorders>
            <w:vAlign w:val="center"/>
            <w:hideMark/>
          </w:tcPr>
          <w:p w14:paraId="1D4A4825" w14:textId="77777777" w:rsidR="00381680" w:rsidRPr="00FF4346" w:rsidRDefault="00381680" w:rsidP="00D64E5B">
            <w:pPr>
              <w:rPr>
                <w:rFonts w:ascii="CAIXA Std Book" w:eastAsia="Times New Roman" w:hAnsi="CAIXA Std Book" w:cs="Calibri"/>
                <w:b/>
                <w:bCs/>
                <w:color w:val="005CA9"/>
                <w:sz w:val="16"/>
                <w:szCs w:val="16"/>
              </w:rPr>
            </w:pPr>
          </w:p>
        </w:tc>
        <w:tc>
          <w:tcPr>
            <w:tcW w:w="620" w:type="pct"/>
            <w:tcBorders>
              <w:top w:val="single" w:sz="4" w:space="0" w:color="F39200"/>
              <w:left w:val="nil"/>
              <w:bottom w:val="single" w:sz="4" w:space="0" w:color="F39200"/>
              <w:right w:val="nil"/>
            </w:tcBorders>
            <w:shd w:val="clear" w:color="000000" w:fill="FFFFFF"/>
            <w:vAlign w:val="center"/>
          </w:tcPr>
          <w:p w14:paraId="45BE6DCF"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20" w:type="pct"/>
            <w:tcBorders>
              <w:top w:val="single" w:sz="4" w:space="0" w:color="F39200"/>
              <w:left w:val="nil"/>
              <w:bottom w:val="single" w:sz="4" w:space="0" w:color="F39200"/>
              <w:right w:val="nil"/>
            </w:tcBorders>
            <w:shd w:val="clear" w:color="000000" w:fill="FFFFFF"/>
            <w:noWrap/>
            <w:vAlign w:val="center"/>
            <w:hideMark/>
          </w:tcPr>
          <w:p w14:paraId="35878B25"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52" w:type="pct"/>
            <w:tcBorders>
              <w:top w:val="nil"/>
              <w:left w:val="nil"/>
              <w:bottom w:val="single" w:sz="4" w:space="0" w:color="F39200"/>
              <w:right w:val="nil"/>
            </w:tcBorders>
            <w:shd w:val="clear" w:color="000000" w:fill="FFFFFF"/>
            <w:noWrap/>
            <w:vAlign w:val="center"/>
            <w:hideMark/>
          </w:tcPr>
          <w:p w14:paraId="2BF1E854"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20" w:type="pct"/>
            <w:tcBorders>
              <w:top w:val="nil"/>
              <w:left w:val="nil"/>
              <w:bottom w:val="single" w:sz="4" w:space="0" w:color="F39200"/>
              <w:right w:val="nil"/>
            </w:tcBorders>
            <w:shd w:val="clear" w:color="000000" w:fill="FFFFFF"/>
            <w:noWrap/>
            <w:vAlign w:val="center"/>
            <w:hideMark/>
          </w:tcPr>
          <w:p w14:paraId="7A6AA8D7"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552" w:type="pct"/>
            <w:tcBorders>
              <w:top w:val="nil"/>
              <w:left w:val="nil"/>
              <w:bottom w:val="single" w:sz="4" w:space="0" w:color="F39200"/>
              <w:right w:val="nil"/>
            </w:tcBorders>
            <w:shd w:val="clear" w:color="000000" w:fill="FFFFFF"/>
            <w:noWrap/>
            <w:vAlign w:val="center"/>
            <w:hideMark/>
          </w:tcPr>
          <w:p w14:paraId="68DC4780"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381680" w:rsidRPr="00A95F0F" w14:paraId="54B9B280" w14:textId="77777777" w:rsidTr="00925767">
        <w:trPr>
          <w:trHeight w:val="283"/>
        </w:trPr>
        <w:tc>
          <w:tcPr>
            <w:tcW w:w="5000" w:type="pct"/>
            <w:gridSpan w:val="6"/>
            <w:tcBorders>
              <w:top w:val="nil"/>
              <w:left w:val="nil"/>
              <w:bottom w:val="single" w:sz="4" w:space="0" w:color="F39200"/>
              <w:right w:val="nil"/>
            </w:tcBorders>
            <w:shd w:val="clear" w:color="auto" w:fill="auto"/>
            <w:vAlign w:val="center"/>
            <w:hideMark/>
          </w:tcPr>
          <w:p w14:paraId="2698F347"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381680" w:rsidRPr="00A95F0F" w14:paraId="75AAACAC" w14:textId="77777777" w:rsidTr="00925767">
        <w:trPr>
          <w:trHeight w:val="283"/>
        </w:trPr>
        <w:tc>
          <w:tcPr>
            <w:tcW w:w="2035" w:type="pct"/>
            <w:tcBorders>
              <w:top w:val="nil"/>
              <w:left w:val="nil"/>
              <w:bottom w:val="nil"/>
              <w:right w:val="nil"/>
            </w:tcBorders>
            <w:shd w:val="clear" w:color="auto" w:fill="auto"/>
            <w:noWrap/>
            <w:vAlign w:val="center"/>
            <w:hideMark/>
          </w:tcPr>
          <w:p w14:paraId="7301ABD1" w14:textId="77777777" w:rsidR="00381680" w:rsidRPr="00FF4346" w:rsidRDefault="00381680" w:rsidP="00D64E5B">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20" w:type="pct"/>
            <w:tcBorders>
              <w:top w:val="nil"/>
              <w:left w:val="nil"/>
              <w:bottom w:val="nil"/>
              <w:right w:val="nil"/>
            </w:tcBorders>
            <w:vAlign w:val="center"/>
          </w:tcPr>
          <w:p w14:paraId="22297088" w14:textId="004B59E4" w:rsidR="00381680" w:rsidRPr="00FF4346" w:rsidRDefault="00381680" w:rsidP="00D64E5B">
            <w:pPr>
              <w:jc w:val="right"/>
              <w:rPr>
                <w:rFonts w:ascii="CAIXA Std Book" w:eastAsia="Times New Roman" w:hAnsi="CAIXA Std Book" w:cs="Calibri"/>
                <w:b/>
                <w:bCs/>
                <w:color w:val="005CA9"/>
                <w:sz w:val="16"/>
                <w:szCs w:val="16"/>
              </w:rPr>
            </w:pPr>
          </w:p>
        </w:tc>
        <w:tc>
          <w:tcPr>
            <w:tcW w:w="620" w:type="pct"/>
            <w:tcBorders>
              <w:top w:val="nil"/>
              <w:left w:val="nil"/>
              <w:bottom w:val="nil"/>
              <w:right w:val="nil"/>
            </w:tcBorders>
            <w:shd w:val="clear" w:color="auto" w:fill="auto"/>
            <w:noWrap/>
            <w:vAlign w:val="center"/>
          </w:tcPr>
          <w:p w14:paraId="2ACED1C5" w14:textId="5008E523" w:rsidR="00381680" w:rsidRPr="00FF4346" w:rsidRDefault="00381680" w:rsidP="00D64E5B">
            <w:pPr>
              <w:jc w:val="right"/>
              <w:rPr>
                <w:rFonts w:ascii="CAIXA Std Book" w:eastAsia="Times New Roman" w:hAnsi="CAIXA Std Book" w:cs="Calibri"/>
                <w:b/>
                <w:bCs/>
                <w:color w:val="005CA9"/>
                <w:sz w:val="16"/>
                <w:szCs w:val="16"/>
              </w:rPr>
            </w:pPr>
          </w:p>
        </w:tc>
        <w:tc>
          <w:tcPr>
            <w:tcW w:w="552" w:type="pct"/>
            <w:tcBorders>
              <w:top w:val="nil"/>
              <w:left w:val="nil"/>
              <w:bottom w:val="nil"/>
              <w:right w:val="nil"/>
            </w:tcBorders>
            <w:shd w:val="clear" w:color="auto" w:fill="auto"/>
            <w:noWrap/>
            <w:vAlign w:val="center"/>
          </w:tcPr>
          <w:p w14:paraId="5B524D87" w14:textId="47562CFE" w:rsidR="00381680" w:rsidRPr="00FF4346" w:rsidRDefault="00381680" w:rsidP="00D64E5B">
            <w:pPr>
              <w:jc w:val="right"/>
              <w:rPr>
                <w:rFonts w:ascii="CAIXA Std Book" w:eastAsia="Times New Roman" w:hAnsi="CAIXA Std Book" w:cs="Times New Roman"/>
                <w:color w:val="005CA9"/>
                <w:sz w:val="16"/>
                <w:szCs w:val="16"/>
              </w:rPr>
            </w:pPr>
          </w:p>
        </w:tc>
        <w:tc>
          <w:tcPr>
            <w:tcW w:w="620" w:type="pct"/>
            <w:tcBorders>
              <w:top w:val="nil"/>
              <w:left w:val="nil"/>
              <w:bottom w:val="nil"/>
              <w:right w:val="nil"/>
            </w:tcBorders>
            <w:shd w:val="clear" w:color="auto" w:fill="auto"/>
            <w:noWrap/>
            <w:vAlign w:val="center"/>
          </w:tcPr>
          <w:p w14:paraId="7F752182" w14:textId="18F698F2" w:rsidR="00381680" w:rsidRPr="00FF4346" w:rsidRDefault="00381680" w:rsidP="00D64E5B">
            <w:pPr>
              <w:jc w:val="right"/>
              <w:rPr>
                <w:rFonts w:ascii="CAIXA Std Book" w:eastAsia="Times New Roman" w:hAnsi="CAIXA Std Book" w:cs="Times New Roman"/>
                <w:color w:val="005CA9"/>
                <w:sz w:val="16"/>
                <w:szCs w:val="16"/>
              </w:rPr>
            </w:pPr>
          </w:p>
        </w:tc>
        <w:tc>
          <w:tcPr>
            <w:tcW w:w="552" w:type="pct"/>
            <w:tcBorders>
              <w:top w:val="nil"/>
              <w:left w:val="nil"/>
              <w:bottom w:val="nil"/>
              <w:right w:val="nil"/>
            </w:tcBorders>
            <w:shd w:val="clear" w:color="auto" w:fill="auto"/>
            <w:noWrap/>
            <w:vAlign w:val="center"/>
          </w:tcPr>
          <w:p w14:paraId="4B9386E4" w14:textId="4224CDC3" w:rsidR="00381680" w:rsidRPr="00FF4346" w:rsidRDefault="00381680" w:rsidP="00D64E5B">
            <w:pPr>
              <w:jc w:val="right"/>
              <w:rPr>
                <w:rFonts w:ascii="CAIXA Std Book" w:eastAsia="Times New Roman" w:hAnsi="CAIXA Std Book" w:cs="Times New Roman"/>
                <w:color w:val="005CA9"/>
                <w:sz w:val="16"/>
                <w:szCs w:val="16"/>
              </w:rPr>
            </w:pPr>
          </w:p>
        </w:tc>
      </w:tr>
      <w:tr w:rsidR="00381680" w:rsidRPr="00A95F0F" w14:paraId="0912B6CF" w14:textId="77777777" w:rsidTr="00925767">
        <w:trPr>
          <w:trHeight w:val="283"/>
        </w:trPr>
        <w:tc>
          <w:tcPr>
            <w:tcW w:w="2035" w:type="pct"/>
            <w:tcBorders>
              <w:top w:val="nil"/>
              <w:left w:val="nil"/>
              <w:bottom w:val="nil"/>
              <w:right w:val="nil"/>
            </w:tcBorders>
            <w:shd w:val="clear" w:color="auto" w:fill="auto"/>
            <w:noWrap/>
            <w:vAlign w:val="center"/>
            <w:hideMark/>
          </w:tcPr>
          <w:p w14:paraId="2FAF2624" w14:textId="77777777" w:rsidR="00381680" w:rsidRPr="00FF4346" w:rsidRDefault="00381680" w:rsidP="00381680">
            <w:pPr>
              <w:rPr>
                <w:rFonts w:ascii="CAIXA Std Book" w:eastAsia="Times New Roman" w:hAnsi="CAIXA Std Book" w:cs="Calibri"/>
                <w:b/>
                <w:bCs/>
                <w:color w:val="005CA9"/>
                <w:sz w:val="16"/>
                <w:szCs w:val="16"/>
              </w:rPr>
            </w:pPr>
            <w:bookmarkStart w:id="142" w:name="OLE_LINK114" w:colFirst="1" w:colLast="5"/>
            <w:r w:rsidRPr="00FF4346">
              <w:rPr>
                <w:rFonts w:ascii="CAIXA Std Book" w:eastAsia="Times New Roman" w:hAnsi="CAIXA Std Book" w:cs="Calibri"/>
                <w:b/>
                <w:bCs/>
                <w:color w:val="005CA9"/>
                <w:sz w:val="16"/>
                <w:szCs w:val="16"/>
              </w:rPr>
              <w:t xml:space="preserve">Ativos Financeiros </w:t>
            </w:r>
          </w:p>
        </w:tc>
        <w:tc>
          <w:tcPr>
            <w:tcW w:w="620" w:type="pct"/>
            <w:tcBorders>
              <w:top w:val="nil"/>
              <w:left w:val="nil"/>
              <w:bottom w:val="nil"/>
              <w:right w:val="nil"/>
            </w:tcBorders>
            <w:vAlign w:val="center"/>
          </w:tcPr>
          <w:p w14:paraId="6D56FD08" w14:textId="579126A2"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1.779.520.873</w:t>
            </w:r>
          </w:p>
        </w:tc>
        <w:tc>
          <w:tcPr>
            <w:tcW w:w="620" w:type="pct"/>
            <w:tcBorders>
              <w:top w:val="nil"/>
              <w:left w:val="nil"/>
              <w:bottom w:val="nil"/>
              <w:right w:val="nil"/>
            </w:tcBorders>
            <w:shd w:val="clear" w:color="auto" w:fill="auto"/>
            <w:noWrap/>
            <w:vAlign w:val="center"/>
          </w:tcPr>
          <w:p w14:paraId="3D360076" w14:textId="7683E83E"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1.617.776.979</w:t>
            </w:r>
          </w:p>
        </w:tc>
        <w:tc>
          <w:tcPr>
            <w:tcW w:w="552" w:type="pct"/>
            <w:tcBorders>
              <w:top w:val="nil"/>
              <w:left w:val="nil"/>
              <w:bottom w:val="nil"/>
              <w:right w:val="nil"/>
            </w:tcBorders>
            <w:shd w:val="clear" w:color="auto" w:fill="auto"/>
            <w:noWrap/>
            <w:vAlign w:val="center"/>
          </w:tcPr>
          <w:p w14:paraId="5BBC7FB7" w14:textId="3D719918" w:rsidR="00381680" w:rsidRPr="00FF4346" w:rsidRDefault="00381680" w:rsidP="00381680">
            <w:pPr>
              <w:jc w:val="center"/>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261.941.909</w:t>
            </w:r>
          </w:p>
        </w:tc>
        <w:tc>
          <w:tcPr>
            <w:tcW w:w="620" w:type="pct"/>
            <w:tcBorders>
              <w:top w:val="nil"/>
              <w:left w:val="nil"/>
              <w:bottom w:val="nil"/>
              <w:right w:val="nil"/>
            </w:tcBorders>
            <w:shd w:val="clear" w:color="auto" w:fill="auto"/>
            <w:noWrap/>
            <w:vAlign w:val="center"/>
          </w:tcPr>
          <w:p w14:paraId="697C68F1" w14:textId="4A0B1040" w:rsidR="00381680" w:rsidRPr="00FF4346" w:rsidRDefault="00381680" w:rsidP="00381680">
            <w:pPr>
              <w:jc w:val="right"/>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1.342.426.424</w:t>
            </w:r>
          </w:p>
        </w:tc>
        <w:tc>
          <w:tcPr>
            <w:tcW w:w="552" w:type="pct"/>
            <w:tcBorders>
              <w:top w:val="nil"/>
              <w:left w:val="nil"/>
              <w:bottom w:val="nil"/>
              <w:right w:val="nil"/>
            </w:tcBorders>
            <w:shd w:val="clear" w:color="auto" w:fill="auto"/>
            <w:noWrap/>
            <w:vAlign w:val="center"/>
          </w:tcPr>
          <w:p w14:paraId="64D2E11B" w14:textId="257B3B9F" w:rsidR="00381680" w:rsidRPr="00FF4346" w:rsidRDefault="00381680" w:rsidP="00381680">
            <w:pPr>
              <w:jc w:val="center"/>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13.408.646</w:t>
            </w:r>
          </w:p>
        </w:tc>
      </w:tr>
      <w:tr w:rsidR="001314D9" w:rsidRPr="00A95F0F" w14:paraId="21217357" w14:textId="77777777" w:rsidTr="00925767">
        <w:trPr>
          <w:trHeight w:val="283"/>
        </w:trPr>
        <w:tc>
          <w:tcPr>
            <w:tcW w:w="2035" w:type="pct"/>
            <w:tcBorders>
              <w:top w:val="nil"/>
              <w:left w:val="nil"/>
              <w:bottom w:val="nil"/>
              <w:right w:val="nil"/>
            </w:tcBorders>
            <w:shd w:val="clear" w:color="auto" w:fill="auto"/>
            <w:noWrap/>
            <w:vAlign w:val="center"/>
            <w:hideMark/>
          </w:tcPr>
          <w:p w14:paraId="2DFBC930" w14:textId="49DBFBC7" w:rsidR="001314D9" w:rsidRPr="00FF4346" w:rsidRDefault="001314D9" w:rsidP="001314D9">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20" w:type="pct"/>
            <w:tcBorders>
              <w:top w:val="nil"/>
              <w:left w:val="nil"/>
              <w:bottom w:val="nil"/>
              <w:right w:val="nil"/>
            </w:tcBorders>
            <w:vAlign w:val="center"/>
          </w:tcPr>
          <w:p w14:paraId="2F6213CD" w14:textId="03AB0A79"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180.978.966</w:t>
            </w:r>
          </w:p>
        </w:tc>
        <w:tc>
          <w:tcPr>
            <w:tcW w:w="620" w:type="pct"/>
            <w:tcBorders>
              <w:top w:val="nil"/>
              <w:left w:val="nil"/>
              <w:bottom w:val="nil"/>
              <w:right w:val="nil"/>
            </w:tcBorders>
            <w:shd w:val="clear" w:color="auto" w:fill="auto"/>
            <w:noWrap/>
            <w:vAlign w:val="center"/>
          </w:tcPr>
          <w:p w14:paraId="609E5F63" w14:textId="53BD70EA"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180.980.309</w:t>
            </w:r>
          </w:p>
        </w:tc>
        <w:tc>
          <w:tcPr>
            <w:tcW w:w="552" w:type="pct"/>
            <w:tcBorders>
              <w:top w:val="nil"/>
              <w:left w:val="nil"/>
              <w:bottom w:val="nil"/>
              <w:right w:val="nil"/>
            </w:tcBorders>
            <w:shd w:val="clear" w:color="auto" w:fill="auto"/>
            <w:noWrap/>
            <w:vAlign w:val="center"/>
          </w:tcPr>
          <w:p w14:paraId="36BE307B" w14:textId="25A19A40" w:rsidR="001314D9" w:rsidRPr="00FF4346" w:rsidRDefault="001314D9" w:rsidP="001314D9">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3956BE85" w14:textId="43A7498A" w:rsidR="001314D9" w:rsidRPr="00FF4346" w:rsidRDefault="001314D9" w:rsidP="001314D9">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180.980.309</w:t>
            </w:r>
          </w:p>
        </w:tc>
        <w:tc>
          <w:tcPr>
            <w:tcW w:w="552" w:type="pct"/>
            <w:tcBorders>
              <w:top w:val="nil"/>
              <w:left w:val="nil"/>
              <w:bottom w:val="nil"/>
              <w:right w:val="nil"/>
            </w:tcBorders>
            <w:shd w:val="clear" w:color="auto" w:fill="auto"/>
            <w:noWrap/>
            <w:vAlign w:val="center"/>
          </w:tcPr>
          <w:p w14:paraId="4FD7B401" w14:textId="03BD0722" w:rsidR="001314D9" w:rsidRPr="00FF4346" w:rsidRDefault="001314D9" w:rsidP="001314D9">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1314D9" w:rsidRPr="00A95F0F" w14:paraId="07F7E438" w14:textId="77777777" w:rsidTr="00925767">
        <w:trPr>
          <w:trHeight w:val="283"/>
        </w:trPr>
        <w:tc>
          <w:tcPr>
            <w:tcW w:w="2035" w:type="pct"/>
            <w:tcBorders>
              <w:top w:val="nil"/>
              <w:left w:val="nil"/>
              <w:bottom w:val="nil"/>
              <w:right w:val="nil"/>
            </w:tcBorders>
            <w:shd w:val="clear" w:color="auto" w:fill="auto"/>
            <w:noWrap/>
            <w:vAlign w:val="center"/>
            <w:hideMark/>
          </w:tcPr>
          <w:p w14:paraId="1B529671" w14:textId="7AD690DF" w:rsidR="001314D9" w:rsidRPr="00FF4346" w:rsidRDefault="001314D9" w:rsidP="001314D9">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20" w:type="pct"/>
            <w:tcBorders>
              <w:top w:val="nil"/>
              <w:left w:val="nil"/>
              <w:bottom w:val="nil"/>
              <w:right w:val="nil"/>
            </w:tcBorders>
            <w:vAlign w:val="center"/>
          </w:tcPr>
          <w:p w14:paraId="4A622B9E" w14:textId="05C74838"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133.393.149</w:t>
            </w:r>
          </w:p>
        </w:tc>
        <w:tc>
          <w:tcPr>
            <w:tcW w:w="620" w:type="pct"/>
            <w:tcBorders>
              <w:top w:val="nil"/>
              <w:left w:val="nil"/>
              <w:bottom w:val="nil"/>
              <w:right w:val="nil"/>
            </w:tcBorders>
            <w:shd w:val="clear" w:color="auto" w:fill="auto"/>
            <w:noWrap/>
            <w:vAlign w:val="center"/>
          </w:tcPr>
          <w:p w14:paraId="33301993" w14:textId="492A4DE8"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126.694.762</w:t>
            </w:r>
          </w:p>
        </w:tc>
        <w:tc>
          <w:tcPr>
            <w:tcW w:w="552" w:type="pct"/>
            <w:tcBorders>
              <w:top w:val="nil"/>
              <w:left w:val="nil"/>
              <w:bottom w:val="nil"/>
              <w:right w:val="nil"/>
            </w:tcBorders>
            <w:shd w:val="clear" w:color="auto" w:fill="auto"/>
            <w:noWrap/>
            <w:vAlign w:val="center"/>
          </w:tcPr>
          <w:p w14:paraId="5751F9B0" w14:textId="76FB94A5" w:rsidR="001314D9" w:rsidRPr="00FF4346" w:rsidRDefault="001314D9" w:rsidP="001314D9">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7EE4B43E" w14:textId="2C827634" w:rsidR="001314D9" w:rsidRPr="00FF4346" w:rsidRDefault="001314D9" w:rsidP="001314D9">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126.694.762</w:t>
            </w:r>
          </w:p>
        </w:tc>
        <w:tc>
          <w:tcPr>
            <w:tcW w:w="552" w:type="pct"/>
            <w:tcBorders>
              <w:top w:val="nil"/>
              <w:left w:val="nil"/>
              <w:bottom w:val="nil"/>
              <w:right w:val="nil"/>
            </w:tcBorders>
            <w:shd w:val="clear" w:color="auto" w:fill="auto"/>
            <w:noWrap/>
            <w:vAlign w:val="center"/>
          </w:tcPr>
          <w:p w14:paraId="26E3B087" w14:textId="23FD70E6" w:rsidR="001314D9" w:rsidRPr="00FF4346" w:rsidRDefault="001314D9" w:rsidP="001314D9">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5717CF79" w14:textId="77777777" w:rsidTr="00925767">
        <w:trPr>
          <w:trHeight w:val="283"/>
        </w:trPr>
        <w:tc>
          <w:tcPr>
            <w:tcW w:w="2035" w:type="pct"/>
            <w:tcBorders>
              <w:top w:val="nil"/>
              <w:left w:val="nil"/>
              <w:bottom w:val="nil"/>
              <w:right w:val="nil"/>
            </w:tcBorders>
            <w:shd w:val="clear" w:color="auto" w:fill="auto"/>
            <w:noWrap/>
            <w:vAlign w:val="center"/>
            <w:hideMark/>
          </w:tcPr>
          <w:p w14:paraId="4BFADC29"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20" w:type="pct"/>
            <w:tcBorders>
              <w:top w:val="nil"/>
              <w:left w:val="nil"/>
              <w:bottom w:val="nil"/>
              <w:right w:val="nil"/>
            </w:tcBorders>
            <w:vAlign w:val="center"/>
          </w:tcPr>
          <w:p w14:paraId="71DCE3FD" w14:textId="4CE0F062"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281.716.676</w:t>
            </w:r>
          </w:p>
        </w:tc>
        <w:tc>
          <w:tcPr>
            <w:tcW w:w="620" w:type="pct"/>
            <w:tcBorders>
              <w:top w:val="nil"/>
              <w:left w:val="nil"/>
              <w:bottom w:val="nil"/>
              <w:right w:val="nil"/>
            </w:tcBorders>
            <w:shd w:val="clear" w:color="auto" w:fill="auto"/>
            <w:noWrap/>
            <w:vAlign w:val="center"/>
          </w:tcPr>
          <w:p w14:paraId="42234B9C" w14:textId="6C72CEB8"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276.816.851</w:t>
            </w:r>
          </w:p>
        </w:tc>
        <w:tc>
          <w:tcPr>
            <w:tcW w:w="552" w:type="pct"/>
            <w:tcBorders>
              <w:top w:val="nil"/>
              <w:left w:val="nil"/>
              <w:bottom w:val="nil"/>
              <w:right w:val="nil"/>
            </w:tcBorders>
            <w:shd w:val="clear" w:color="auto" w:fill="auto"/>
            <w:noWrap/>
            <w:vAlign w:val="center"/>
          </w:tcPr>
          <w:p w14:paraId="5F186C52" w14:textId="0B7150FF" w:rsidR="00381680" w:rsidRPr="00FF4346" w:rsidRDefault="00381680" w:rsidP="00381680">
            <w:pPr>
              <w:jc w:val="center"/>
              <w:rPr>
                <w:rFonts w:ascii="CAIXA Std Book" w:hAnsi="CAIXA Std Book" w:cs="Aldhabi"/>
                <w:color w:val="005CA9"/>
                <w:sz w:val="16"/>
                <w:szCs w:val="16"/>
              </w:rPr>
            </w:pPr>
            <w:r w:rsidRPr="00FF4346">
              <w:rPr>
                <w:rFonts w:ascii="CAIXA Std Book" w:hAnsi="CAIXA Std Book" w:cs="Calibri"/>
                <w:color w:val="005CA9"/>
                <w:sz w:val="16"/>
                <w:szCs w:val="16"/>
              </w:rPr>
              <w:t>261.941.909</w:t>
            </w:r>
          </w:p>
        </w:tc>
        <w:tc>
          <w:tcPr>
            <w:tcW w:w="620" w:type="pct"/>
            <w:tcBorders>
              <w:top w:val="nil"/>
              <w:left w:val="nil"/>
              <w:bottom w:val="nil"/>
              <w:right w:val="nil"/>
            </w:tcBorders>
            <w:shd w:val="clear" w:color="auto" w:fill="auto"/>
            <w:noWrap/>
            <w:vAlign w:val="center"/>
          </w:tcPr>
          <w:p w14:paraId="47007F06" w14:textId="153D0CB3"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1.466.296</w:t>
            </w:r>
          </w:p>
        </w:tc>
        <w:tc>
          <w:tcPr>
            <w:tcW w:w="552" w:type="pct"/>
            <w:tcBorders>
              <w:top w:val="nil"/>
              <w:left w:val="nil"/>
              <w:bottom w:val="nil"/>
              <w:right w:val="nil"/>
            </w:tcBorders>
            <w:shd w:val="clear" w:color="auto" w:fill="auto"/>
            <w:noWrap/>
            <w:vAlign w:val="center"/>
          </w:tcPr>
          <w:p w14:paraId="7915DEF8" w14:textId="621CDC22"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13.408.646</w:t>
            </w:r>
          </w:p>
        </w:tc>
      </w:tr>
      <w:tr w:rsidR="00381680" w:rsidRPr="00A95F0F" w14:paraId="73CB99B0" w14:textId="77777777" w:rsidTr="000C79F4">
        <w:trPr>
          <w:trHeight w:val="283"/>
        </w:trPr>
        <w:tc>
          <w:tcPr>
            <w:tcW w:w="2035" w:type="pct"/>
            <w:tcBorders>
              <w:top w:val="nil"/>
              <w:left w:val="nil"/>
              <w:bottom w:val="nil"/>
              <w:right w:val="nil"/>
            </w:tcBorders>
            <w:shd w:val="clear" w:color="auto" w:fill="auto"/>
            <w:noWrap/>
            <w:vAlign w:val="center"/>
            <w:hideMark/>
          </w:tcPr>
          <w:p w14:paraId="477F26B4"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20" w:type="pct"/>
            <w:tcBorders>
              <w:top w:val="nil"/>
              <w:left w:val="nil"/>
              <w:bottom w:val="nil"/>
              <w:right w:val="nil"/>
            </w:tcBorders>
            <w:vAlign w:val="center"/>
          </w:tcPr>
          <w:p w14:paraId="73FCA7BF" w14:textId="0835EB88"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163.206</w:t>
            </w:r>
          </w:p>
        </w:tc>
        <w:tc>
          <w:tcPr>
            <w:tcW w:w="620" w:type="pct"/>
            <w:tcBorders>
              <w:top w:val="nil"/>
              <w:left w:val="nil"/>
              <w:bottom w:val="nil"/>
              <w:right w:val="nil"/>
            </w:tcBorders>
            <w:shd w:val="clear" w:color="auto" w:fill="auto"/>
            <w:noWrap/>
            <w:vAlign w:val="center"/>
          </w:tcPr>
          <w:p w14:paraId="3EBC3ADB" w14:textId="17997875"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163.154</w:t>
            </w:r>
          </w:p>
        </w:tc>
        <w:tc>
          <w:tcPr>
            <w:tcW w:w="552" w:type="pct"/>
            <w:tcBorders>
              <w:top w:val="nil"/>
              <w:left w:val="nil"/>
              <w:bottom w:val="nil"/>
              <w:right w:val="nil"/>
            </w:tcBorders>
            <w:shd w:val="clear" w:color="auto" w:fill="auto"/>
            <w:noWrap/>
            <w:vAlign w:val="center"/>
          </w:tcPr>
          <w:p w14:paraId="562AAFC2" w14:textId="75AECEE2"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3EA59B44" w14:textId="4E439EA6"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163.154</w:t>
            </w:r>
          </w:p>
        </w:tc>
        <w:tc>
          <w:tcPr>
            <w:tcW w:w="552" w:type="pct"/>
            <w:tcBorders>
              <w:top w:val="nil"/>
              <w:left w:val="nil"/>
              <w:bottom w:val="nil"/>
              <w:right w:val="nil"/>
            </w:tcBorders>
            <w:shd w:val="clear" w:color="auto" w:fill="auto"/>
            <w:noWrap/>
            <w:vAlign w:val="center"/>
          </w:tcPr>
          <w:p w14:paraId="724247DB" w14:textId="132A2B89" w:rsidR="00381680" w:rsidRPr="00FF4346" w:rsidRDefault="00381680" w:rsidP="000C79F4">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049147C6" w14:textId="77777777" w:rsidTr="000C79F4">
        <w:trPr>
          <w:trHeight w:val="283"/>
        </w:trPr>
        <w:tc>
          <w:tcPr>
            <w:tcW w:w="2035" w:type="pct"/>
            <w:tcBorders>
              <w:top w:val="nil"/>
              <w:left w:val="nil"/>
              <w:right w:val="nil"/>
            </w:tcBorders>
            <w:shd w:val="clear" w:color="auto" w:fill="auto"/>
            <w:noWrap/>
            <w:vAlign w:val="center"/>
            <w:hideMark/>
          </w:tcPr>
          <w:p w14:paraId="64D3DBF6"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20" w:type="pct"/>
            <w:tcBorders>
              <w:top w:val="nil"/>
              <w:left w:val="nil"/>
              <w:right w:val="nil"/>
            </w:tcBorders>
            <w:vAlign w:val="center"/>
          </w:tcPr>
          <w:p w14:paraId="2EAA6348" w14:textId="53D4E974"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1.119</w:t>
            </w:r>
            <w:r w:rsidRPr="00FF4346">
              <w:rPr>
                <w:rFonts w:ascii="CAIXA Std Book" w:hAnsi="CAIXA Std Book" w:cs="Calibri"/>
                <w:color w:val="005CA9"/>
                <w:sz w:val="16"/>
                <w:szCs w:val="16"/>
              </w:rPr>
              <w:t>.820.258</w:t>
            </w:r>
          </w:p>
        </w:tc>
        <w:tc>
          <w:tcPr>
            <w:tcW w:w="620" w:type="pct"/>
            <w:tcBorders>
              <w:top w:val="nil"/>
              <w:left w:val="nil"/>
              <w:right w:val="nil"/>
            </w:tcBorders>
            <w:shd w:val="clear" w:color="auto" w:fill="auto"/>
            <w:noWrap/>
            <w:vAlign w:val="center"/>
          </w:tcPr>
          <w:p w14:paraId="59AF7EBF" w14:textId="2A0CFA4F"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972.508.550</w:t>
            </w:r>
          </w:p>
        </w:tc>
        <w:tc>
          <w:tcPr>
            <w:tcW w:w="552" w:type="pct"/>
            <w:tcBorders>
              <w:top w:val="nil"/>
              <w:left w:val="nil"/>
              <w:right w:val="nil"/>
            </w:tcBorders>
            <w:shd w:val="clear" w:color="auto" w:fill="auto"/>
            <w:noWrap/>
            <w:vAlign w:val="center"/>
          </w:tcPr>
          <w:p w14:paraId="3C9E4B11" w14:textId="4EEB6325"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right w:val="nil"/>
            </w:tcBorders>
            <w:shd w:val="clear" w:color="auto" w:fill="auto"/>
            <w:noWrap/>
            <w:vAlign w:val="center"/>
          </w:tcPr>
          <w:p w14:paraId="1FB29150" w14:textId="37474FFE"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972.508.550</w:t>
            </w:r>
          </w:p>
        </w:tc>
        <w:tc>
          <w:tcPr>
            <w:tcW w:w="552" w:type="pct"/>
            <w:tcBorders>
              <w:top w:val="nil"/>
              <w:left w:val="nil"/>
              <w:right w:val="nil"/>
            </w:tcBorders>
            <w:shd w:val="clear" w:color="auto" w:fill="auto"/>
            <w:noWrap/>
            <w:vAlign w:val="center"/>
          </w:tcPr>
          <w:p w14:paraId="207D5E24" w14:textId="45D49D0A" w:rsidR="00381680" w:rsidRPr="00FF4346" w:rsidRDefault="00381680" w:rsidP="000C79F4">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21B03699" w14:textId="77777777" w:rsidTr="000C79F4">
        <w:trPr>
          <w:trHeight w:val="283"/>
        </w:trPr>
        <w:tc>
          <w:tcPr>
            <w:tcW w:w="2035" w:type="pct"/>
            <w:tcBorders>
              <w:top w:val="nil"/>
              <w:left w:val="nil"/>
              <w:right w:val="nil"/>
            </w:tcBorders>
            <w:shd w:val="clear" w:color="auto" w:fill="auto"/>
            <w:noWrap/>
            <w:vAlign w:val="center"/>
            <w:hideMark/>
          </w:tcPr>
          <w:p w14:paraId="547B2F5A"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20" w:type="pct"/>
            <w:tcBorders>
              <w:top w:val="nil"/>
              <w:left w:val="nil"/>
              <w:right w:val="nil"/>
            </w:tcBorders>
            <w:vAlign w:val="center"/>
          </w:tcPr>
          <w:p w14:paraId="14D460EC" w14:textId="08995357"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63.448.618</w:t>
            </w:r>
          </w:p>
        </w:tc>
        <w:tc>
          <w:tcPr>
            <w:tcW w:w="620" w:type="pct"/>
            <w:tcBorders>
              <w:top w:val="nil"/>
              <w:left w:val="nil"/>
              <w:right w:val="nil"/>
            </w:tcBorders>
            <w:shd w:val="clear" w:color="auto" w:fill="auto"/>
            <w:noWrap/>
            <w:vAlign w:val="center"/>
          </w:tcPr>
          <w:p w14:paraId="3296ED51" w14:textId="7D1EE7C0"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60.613.353</w:t>
            </w:r>
          </w:p>
        </w:tc>
        <w:tc>
          <w:tcPr>
            <w:tcW w:w="552" w:type="pct"/>
            <w:tcBorders>
              <w:top w:val="nil"/>
              <w:left w:val="nil"/>
              <w:right w:val="nil"/>
            </w:tcBorders>
            <w:shd w:val="clear" w:color="auto" w:fill="auto"/>
            <w:noWrap/>
            <w:vAlign w:val="center"/>
          </w:tcPr>
          <w:p w14:paraId="631AFD03" w14:textId="25ADA4F7"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right w:val="nil"/>
            </w:tcBorders>
            <w:shd w:val="clear" w:color="auto" w:fill="auto"/>
            <w:noWrap/>
            <w:vAlign w:val="center"/>
          </w:tcPr>
          <w:p w14:paraId="1D694BF6" w14:textId="119E6715"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60.613.353</w:t>
            </w:r>
          </w:p>
        </w:tc>
        <w:tc>
          <w:tcPr>
            <w:tcW w:w="552" w:type="pct"/>
            <w:tcBorders>
              <w:top w:val="nil"/>
              <w:left w:val="nil"/>
              <w:right w:val="nil"/>
            </w:tcBorders>
            <w:shd w:val="clear" w:color="auto" w:fill="auto"/>
            <w:noWrap/>
            <w:vAlign w:val="center"/>
          </w:tcPr>
          <w:p w14:paraId="6B93D71C" w14:textId="04E551D2" w:rsidR="00381680" w:rsidRPr="00FF4346" w:rsidRDefault="00381680" w:rsidP="000C79F4">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4627A0B1" w14:textId="77777777" w:rsidTr="00925767">
        <w:trPr>
          <w:trHeight w:val="283"/>
        </w:trPr>
        <w:tc>
          <w:tcPr>
            <w:tcW w:w="2035" w:type="pct"/>
            <w:tcBorders>
              <w:left w:val="nil"/>
              <w:bottom w:val="nil"/>
              <w:right w:val="nil"/>
            </w:tcBorders>
            <w:shd w:val="clear" w:color="auto" w:fill="auto"/>
            <w:noWrap/>
            <w:vAlign w:val="center"/>
            <w:hideMark/>
          </w:tcPr>
          <w:p w14:paraId="002B54F1" w14:textId="77777777" w:rsidR="00381680" w:rsidRPr="00FF4346" w:rsidRDefault="00381680" w:rsidP="00381680">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20" w:type="pct"/>
            <w:tcBorders>
              <w:left w:val="nil"/>
              <w:bottom w:val="nil"/>
              <w:right w:val="nil"/>
            </w:tcBorders>
            <w:vAlign w:val="center"/>
          </w:tcPr>
          <w:p w14:paraId="19664E5C" w14:textId="77777777" w:rsidR="00381680" w:rsidRPr="00FF4346" w:rsidRDefault="00381680" w:rsidP="00381680">
            <w:pPr>
              <w:jc w:val="right"/>
              <w:rPr>
                <w:rFonts w:ascii="CAIXA Std Book" w:eastAsia="Times New Roman" w:hAnsi="CAIXA Std Book" w:cs="Aldhabi"/>
                <w:b/>
                <w:color w:val="005CA9"/>
                <w:sz w:val="16"/>
                <w:szCs w:val="16"/>
              </w:rPr>
            </w:pPr>
          </w:p>
        </w:tc>
        <w:tc>
          <w:tcPr>
            <w:tcW w:w="620" w:type="pct"/>
            <w:tcBorders>
              <w:left w:val="nil"/>
              <w:bottom w:val="nil"/>
              <w:right w:val="nil"/>
            </w:tcBorders>
            <w:shd w:val="clear" w:color="auto" w:fill="auto"/>
            <w:noWrap/>
            <w:vAlign w:val="center"/>
          </w:tcPr>
          <w:p w14:paraId="04D8EABB" w14:textId="77777777" w:rsidR="00381680" w:rsidRPr="00FF4346" w:rsidRDefault="00381680" w:rsidP="00381680">
            <w:pPr>
              <w:jc w:val="right"/>
              <w:rPr>
                <w:rFonts w:ascii="CAIXA Std Book" w:eastAsia="Times New Roman" w:hAnsi="CAIXA Std Book" w:cs="Aldhabi"/>
                <w:b/>
                <w:color w:val="005CA9"/>
                <w:sz w:val="16"/>
                <w:szCs w:val="16"/>
              </w:rPr>
            </w:pPr>
          </w:p>
        </w:tc>
        <w:tc>
          <w:tcPr>
            <w:tcW w:w="552" w:type="pct"/>
            <w:tcBorders>
              <w:left w:val="nil"/>
              <w:bottom w:val="nil"/>
              <w:right w:val="nil"/>
            </w:tcBorders>
            <w:shd w:val="clear" w:color="auto" w:fill="auto"/>
            <w:noWrap/>
            <w:vAlign w:val="center"/>
          </w:tcPr>
          <w:p w14:paraId="10B1B879" w14:textId="77777777" w:rsidR="00381680" w:rsidRPr="00FF4346" w:rsidRDefault="00381680" w:rsidP="00381680">
            <w:pPr>
              <w:jc w:val="center"/>
              <w:rPr>
                <w:rFonts w:ascii="CAIXA Std Book" w:eastAsia="Times New Roman" w:hAnsi="CAIXA Std Book" w:cs="Aldhabi"/>
                <w:color w:val="005CA9"/>
                <w:sz w:val="16"/>
                <w:szCs w:val="16"/>
              </w:rPr>
            </w:pPr>
          </w:p>
        </w:tc>
        <w:tc>
          <w:tcPr>
            <w:tcW w:w="620" w:type="pct"/>
            <w:tcBorders>
              <w:left w:val="nil"/>
              <w:bottom w:val="nil"/>
              <w:right w:val="nil"/>
            </w:tcBorders>
            <w:shd w:val="clear" w:color="auto" w:fill="auto"/>
            <w:noWrap/>
            <w:vAlign w:val="center"/>
          </w:tcPr>
          <w:p w14:paraId="0CFEA9E5" w14:textId="77777777" w:rsidR="00381680" w:rsidRPr="00FF4346" w:rsidRDefault="00381680" w:rsidP="00381680">
            <w:pPr>
              <w:jc w:val="right"/>
              <w:rPr>
                <w:rFonts w:ascii="CAIXA Std Book" w:eastAsia="Times New Roman" w:hAnsi="CAIXA Std Book" w:cs="Times New Roman"/>
                <w:color w:val="005CA9"/>
                <w:sz w:val="16"/>
                <w:szCs w:val="16"/>
              </w:rPr>
            </w:pPr>
          </w:p>
        </w:tc>
        <w:tc>
          <w:tcPr>
            <w:tcW w:w="552" w:type="pct"/>
            <w:tcBorders>
              <w:left w:val="nil"/>
              <w:bottom w:val="nil"/>
              <w:right w:val="nil"/>
            </w:tcBorders>
            <w:shd w:val="clear" w:color="auto" w:fill="auto"/>
            <w:noWrap/>
            <w:vAlign w:val="center"/>
          </w:tcPr>
          <w:p w14:paraId="20C87B1C" w14:textId="77777777" w:rsidR="00381680" w:rsidRPr="00FF4346" w:rsidRDefault="00381680" w:rsidP="00381680">
            <w:pPr>
              <w:jc w:val="right"/>
              <w:rPr>
                <w:rFonts w:ascii="CAIXA Std Book" w:eastAsia="Times New Roman" w:hAnsi="CAIXA Std Book" w:cs="Times New Roman"/>
                <w:color w:val="005CA9"/>
                <w:sz w:val="16"/>
                <w:szCs w:val="16"/>
              </w:rPr>
            </w:pPr>
          </w:p>
        </w:tc>
      </w:tr>
      <w:tr w:rsidR="00381680" w:rsidRPr="00A95F0F" w14:paraId="7F1949BF" w14:textId="77777777" w:rsidTr="00925767">
        <w:trPr>
          <w:trHeight w:val="283"/>
        </w:trPr>
        <w:tc>
          <w:tcPr>
            <w:tcW w:w="2035" w:type="pct"/>
            <w:tcBorders>
              <w:top w:val="nil"/>
              <w:left w:val="nil"/>
              <w:bottom w:val="nil"/>
              <w:right w:val="nil"/>
            </w:tcBorders>
            <w:shd w:val="clear" w:color="auto" w:fill="auto"/>
            <w:noWrap/>
            <w:vAlign w:val="center"/>
            <w:hideMark/>
          </w:tcPr>
          <w:p w14:paraId="794C8934" w14:textId="77777777" w:rsidR="00381680" w:rsidRPr="00FF4346" w:rsidRDefault="00381680" w:rsidP="00381680">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20" w:type="pct"/>
            <w:tcBorders>
              <w:top w:val="nil"/>
              <w:left w:val="nil"/>
              <w:bottom w:val="nil"/>
              <w:right w:val="nil"/>
            </w:tcBorders>
            <w:vAlign w:val="center"/>
          </w:tcPr>
          <w:p w14:paraId="0838871B" w14:textId="6C8099D0"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1.616.268.614</w:t>
            </w:r>
          </w:p>
        </w:tc>
        <w:tc>
          <w:tcPr>
            <w:tcW w:w="620" w:type="pct"/>
            <w:tcBorders>
              <w:top w:val="nil"/>
              <w:left w:val="nil"/>
              <w:bottom w:val="nil"/>
              <w:right w:val="nil"/>
            </w:tcBorders>
            <w:shd w:val="clear" w:color="auto" w:fill="auto"/>
            <w:noWrap/>
            <w:vAlign w:val="center"/>
          </w:tcPr>
          <w:p w14:paraId="7BA3C9FB" w14:textId="24F6F9E9"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w:t>
            </w:r>
            <w:r w:rsidR="00AA0318">
              <w:rPr>
                <w:rFonts w:ascii="CAIXA Std Book" w:hAnsi="CAIXA Std Book" w:cs="Calibri"/>
                <w:b/>
                <w:bCs/>
                <w:color w:val="005CA9"/>
                <w:sz w:val="16"/>
                <w:szCs w:val="16"/>
              </w:rPr>
              <w:t>438.657.556</w:t>
            </w:r>
          </w:p>
        </w:tc>
        <w:tc>
          <w:tcPr>
            <w:tcW w:w="552" w:type="pct"/>
            <w:tcBorders>
              <w:top w:val="nil"/>
              <w:left w:val="nil"/>
              <w:bottom w:val="nil"/>
              <w:right w:val="nil"/>
            </w:tcBorders>
            <w:shd w:val="clear" w:color="auto" w:fill="auto"/>
            <w:noWrap/>
            <w:vAlign w:val="center"/>
          </w:tcPr>
          <w:p w14:paraId="5588A4B5" w14:textId="4DAAFD3C" w:rsidR="00381680" w:rsidRPr="00FF4346" w:rsidRDefault="00381680" w:rsidP="00381680">
            <w:pPr>
              <w:jc w:val="center"/>
              <w:rPr>
                <w:rFonts w:ascii="CAIXA Std Book" w:hAnsi="CAIXA Std Book" w:cs="Aldhabi"/>
                <w:b/>
                <w:color w:val="005CA9"/>
                <w:sz w:val="16"/>
                <w:szCs w:val="16"/>
              </w:rPr>
            </w:pPr>
            <w:r w:rsidRPr="00FF4346">
              <w:rPr>
                <w:rFonts w:ascii="CAIXA Std Book" w:hAnsi="CAIXA Std Book"/>
                <w:b/>
                <w:color w:val="005CA9"/>
                <w:sz w:val="16"/>
                <w:szCs w:val="16"/>
              </w:rPr>
              <w:t>-</w:t>
            </w:r>
          </w:p>
        </w:tc>
        <w:tc>
          <w:tcPr>
            <w:tcW w:w="620" w:type="pct"/>
            <w:tcBorders>
              <w:top w:val="nil"/>
              <w:left w:val="nil"/>
              <w:bottom w:val="nil"/>
              <w:right w:val="nil"/>
            </w:tcBorders>
            <w:shd w:val="clear" w:color="auto" w:fill="auto"/>
            <w:noWrap/>
            <w:vAlign w:val="center"/>
          </w:tcPr>
          <w:p w14:paraId="76239DC6" w14:textId="33C1BA45" w:rsidR="00381680" w:rsidRPr="00FF4346" w:rsidRDefault="00381680" w:rsidP="00381680">
            <w:pPr>
              <w:jc w:val="right"/>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777.298.799</w:t>
            </w:r>
          </w:p>
        </w:tc>
        <w:tc>
          <w:tcPr>
            <w:tcW w:w="552" w:type="pct"/>
            <w:tcBorders>
              <w:top w:val="nil"/>
              <w:left w:val="nil"/>
              <w:bottom w:val="nil"/>
              <w:right w:val="nil"/>
            </w:tcBorders>
            <w:shd w:val="clear" w:color="auto" w:fill="auto"/>
            <w:noWrap/>
            <w:vAlign w:val="center"/>
          </w:tcPr>
          <w:p w14:paraId="4F68B5F5" w14:textId="17BF97C1" w:rsidR="00381680" w:rsidRPr="00FF4346" w:rsidRDefault="00381680" w:rsidP="00381680">
            <w:pPr>
              <w:jc w:val="right"/>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661.</w:t>
            </w:r>
            <w:r w:rsidR="00CE685B">
              <w:rPr>
                <w:rFonts w:ascii="CAIXA Std Book" w:hAnsi="CAIXA Std Book" w:cs="Calibri"/>
                <w:b/>
                <w:bCs/>
                <w:color w:val="005CA9"/>
                <w:sz w:val="16"/>
                <w:szCs w:val="16"/>
              </w:rPr>
              <w:t>358.757</w:t>
            </w:r>
          </w:p>
        </w:tc>
      </w:tr>
      <w:tr w:rsidR="00381680" w:rsidRPr="00A95F0F" w14:paraId="01751E3F" w14:textId="77777777" w:rsidTr="00925767">
        <w:trPr>
          <w:trHeight w:val="283"/>
        </w:trPr>
        <w:tc>
          <w:tcPr>
            <w:tcW w:w="2035" w:type="pct"/>
            <w:tcBorders>
              <w:top w:val="nil"/>
              <w:left w:val="nil"/>
              <w:bottom w:val="nil"/>
              <w:right w:val="nil"/>
            </w:tcBorders>
            <w:shd w:val="clear" w:color="auto" w:fill="auto"/>
            <w:noWrap/>
            <w:vAlign w:val="center"/>
            <w:hideMark/>
          </w:tcPr>
          <w:p w14:paraId="082F2B1D"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20" w:type="pct"/>
            <w:tcBorders>
              <w:top w:val="nil"/>
              <w:left w:val="nil"/>
              <w:bottom w:val="nil"/>
              <w:right w:val="nil"/>
            </w:tcBorders>
            <w:vAlign w:val="center"/>
          </w:tcPr>
          <w:p w14:paraId="14959B6E" w14:textId="4F68FB26"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714.074.459</w:t>
            </w:r>
          </w:p>
        </w:tc>
        <w:tc>
          <w:tcPr>
            <w:tcW w:w="620" w:type="pct"/>
            <w:tcBorders>
              <w:top w:val="nil"/>
              <w:left w:val="nil"/>
              <w:bottom w:val="nil"/>
              <w:right w:val="nil"/>
            </w:tcBorders>
            <w:shd w:val="clear" w:color="auto" w:fill="auto"/>
            <w:noWrap/>
            <w:vAlign w:val="center"/>
          </w:tcPr>
          <w:p w14:paraId="4A787EA9" w14:textId="0977B58D"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661.358.757</w:t>
            </w:r>
          </w:p>
        </w:tc>
        <w:tc>
          <w:tcPr>
            <w:tcW w:w="552" w:type="pct"/>
            <w:tcBorders>
              <w:top w:val="nil"/>
              <w:left w:val="nil"/>
              <w:bottom w:val="nil"/>
              <w:right w:val="nil"/>
            </w:tcBorders>
            <w:shd w:val="clear" w:color="auto" w:fill="auto"/>
            <w:noWrap/>
            <w:vAlign w:val="center"/>
          </w:tcPr>
          <w:p w14:paraId="0B9FFFFA" w14:textId="507CA668"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142BC07C" w14:textId="5908C8DC"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552" w:type="pct"/>
            <w:tcBorders>
              <w:top w:val="nil"/>
              <w:left w:val="nil"/>
              <w:bottom w:val="nil"/>
              <w:right w:val="nil"/>
            </w:tcBorders>
            <w:shd w:val="clear" w:color="auto" w:fill="auto"/>
            <w:noWrap/>
            <w:vAlign w:val="center"/>
          </w:tcPr>
          <w:p w14:paraId="6D842465" w14:textId="410E7B09"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661.358.757</w:t>
            </w:r>
          </w:p>
        </w:tc>
      </w:tr>
      <w:tr w:rsidR="00381680" w:rsidRPr="00A95F0F" w14:paraId="15118C8C" w14:textId="77777777" w:rsidTr="00294D9D">
        <w:trPr>
          <w:trHeight w:val="283"/>
        </w:trPr>
        <w:tc>
          <w:tcPr>
            <w:tcW w:w="2035" w:type="pct"/>
            <w:tcBorders>
              <w:top w:val="nil"/>
              <w:left w:val="nil"/>
              <w:right w:val="nil"/>
            </w:tcBorders>
            <w:shd w:val="clear" w:color="auto" w:fill="auto"/>
            <w:noWrap/>
            <w:vAlign w:val="center"/>
            <w:hideMark/>
          </w:tcPr>
          <w:p w14:paraId="05160B91"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 e outras</w:t>
            </w:r>
          </w:p>
        </w:tc>
        <w:tc>
          <w:tcPr>
            <w:tcW w:w="620" w:type="pct"/>
            <w:tcBorders>
              <w:top w:val="nil"/>
              <w:left w:val="nil"/>
              <w:right w:val="nil"/>
            </w:tcBorders>
            <w:vAlign w:val="center"/>
          </w:tcPr>
          <w:p w14:paraId="39C66164" w14:textId="6392DD50"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665.024.676</w:t>
            </w:r>
          </w:p>
        </w:tc>
        <w:tc>
          <w:tcPr>
            <w:tcW w:w="620" w:type="pct"/>
            <w:tcBorders>
              <w:top w:val="nil"/>
              <w:left w:val="nil"/>
              <w:right w:val="nil"/>
            </w:tcBorders>
            <w:shd w:val="clear" w:color="auto" w:fill="auto"/>
            <w:noWrap/>
            <w:vAlign w:val="center"/>
          </w:tcPr>
          <w:p w14:paraId="0A9302A5" w14:textId="14412620"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548.055.892</w:t>
            </w:r>
          </w:p>
        </w:tc>
        <w:tc>
          <w:tcPr>
            <w:tcW w:w="552" w:type="pct"/>
            <w:tcBorders>
              <w:top w:val="nil"/>
              <w:left w:val="nil"/>
              <w:right w:val="nil"/>
            </w:tcBorders>
            <w:shd w:val="clear" w:color="auto" w:fill="auto"/>
            <w:noWrap/>
            <w:vAlign w:val="center"/>
          </w:tcPr>
          <w:p w14:paraId="44D928D7" w14:textId="226047DC"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right w:val="nil"/>
            </w:tcBorders>
            <w:shd w:val="clear" w:color="auto" w:fill="auto"/>
            <w:noWrap/>
            <w:vAlign w:val="center"/>
          </w:tcPr>
          <w:p w14:paraId="5A00A316" w14:textId="62B1792B"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548.055.892</w:t>
            </w:r>
          </w:p>
        </w:tc>
        <w:tc>
          <w:tcPr>
            <w:tcW w:w="552" w:type="pct"/>
            <w:tcBorders>
              <w:top w:val="nil"/>
              <w:left w:val="nil"/>
              <w:right w:val="nil"/>
            </w:tcBorders>
            <w:shd w:val="clear" w:color="auto" w:fill="auto"/>
            <w:noWrap/>
            <w:vAlign w:val="center"/>
          </w:tcPr>
          <w:p w14:paraId="657D5ACE" w14:textId="4D8253F1"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077C61A9" w14:textId="77777777" w:rsidTr="00294D9D">
        <w:trPr>
          <w:trHeight w:val="283"/>
        </w:trPr>
        <w:tc>
          <w:tcPr>
            <w:tcW w:w="2035" w:type="pct"/>
            <w:tcBorders>
              <w:top w:val="nil"/>
              <w:left w:val="nil"/>
              <w:bottom w:val="single" w:sz="4" w:space="0" w:color="F79646" w:themeColor="accent6"/>
              <w:right w:val="nil"/>
            </w:tcBorders>
            <w:shd w:val="clear" w:color="auto" w:fill="auto"/>
            <w:noWrap/>
            <w:vAlign w:val="center"/>
            <w:hideMark/>
          </w:tcPr>
          <w:p w14:paraId="5D498610"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20" w:type="pct"/>
            <w:tcBorders>
              <w:top w:val="nil"/>
              <w:left w:val="nil"/>
              <w:bottom w:val="single" w:sz="4" w:space="0" w:color="F79646" w:themeColor="accent6"/>
              <w:right w:val="nil"/>
            </w:tcBorders>
            <w:vAlign w:val="center"/>
          </w:tcPr>
          <w:p w14:paraId="68A8FE49" w14:textId="1BDB1EEB"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237.169.479</w:t>
            </w:r>
          </w:p>
        </w:tc>
        <w:tc>
          <w:tcPr>
            <w:tcW w:w="620" w:type="pct"/>
            <w:tcBorders>
              <w:top w:val="nil"/>
              <w:left w:val="nil"/>
              <w:bottom w:val="single" w:sz="4" w:space="0" w:color="F79646" w:themeColor="accent6"/>
              <w:right w:val="nil"/>
            </w:tcBorders>
            <w:shd w:val="clear" w:color="auto" w:fill="auto"/>
            <w:noWrap/>
            <w:vAlign w:val="center"/>
          </w:tcPr>
          <w:p w14:paraId="363014A1" w14:textId="403DD318"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229.242.907</w:t>
            </w:r>
          </w:p>
        </w:tc>
        <w:tc>
          <w:tcPr>
            <w:tcW w:w="552" w:type="pct"/>
            <w:tcBorders>
              <w:top w:val="nil"/>
              <w:left w:val="nil"/>
              <w:bottom w:val="single" w:sz="4" w:space="0" w:color="F79646" w:themeColor="accent6"/>
              <w:right w:val="nil"/>
            </w:tcBorders>
            <w:shd w:val="clear" w:color="auto" w:fill="auto"/>
            <w:noWrap/>
            <w:vAlign w:val="center"/>
          </w:tcPr>
          <w:p w14:paraId="6D9443B8" w14:textId="1ED822A0"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20" w:type="pct"/>
            <w:tcBorders>
              <w:top w:val="nil"/>
              <w:left w:val="nil"/>
              <w:bottom w:val="single" w:sz="4" w:space="0" w:color="F79646" w:themeColor="accent6"/>
              <w:right w:val="nil"/>
            </w:tcBorders>
            <w:shd w:val="clear" w:color="auto" w:fill="auto"/>
            <w:noWrap/>
            <w:vAlign w:val="center"/>
          </w:tcPr>
          <w:p w14:paraId="6BF6E4E0" w14:textId="64B524F9"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229.242.907</w:t>
            </w:r>
          </w:p>
        </w:tc>
        <w:tc>
          <w:tcPr>
            <w:tcW w:w="552" w:type="pct"/>
            <w:tcBorders>
              <w:top w:val="nil"/>
              <w:left w:val="nil"/>
              <w:bottom w:val="single" w:sz="4" w:space="0" w:color="F79646" w:themeColor="accent6"/>
              <w:right w:val="nil"/>
            </w:tcBorders>
            <w:shd w:val="clear" w:color="auto" w:fill="auto"/>
            <w:noWrap/>
            <w:vAlign w:val="center"/>
          </w:tcPr>
          <w:p w14:paraId="79B7491A" w14:textId="14583DED"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bookmarkEnd w:id="142"/>
    </w:tbl>
    <w:p w14:paraId="6615B3A7" w14:textId="77777777" w:rsidR="0056310D" w:rsidRPr="00FF4346" w:rsidRDefault="0056310D">
      <w:pPr>
        <w:rPr>
          <w:rFonts w:ascii="CAIXA Std Book" w:hAnsi="CAIXA Std Book"/>
          <w:b/>
          <w:color w:val="005CA9"/>
        </w:rPr>
      </w:pPr>
    </w:p>
    <w:p w14:paraId="1A542C28" w14:textId="77777777" w:rsidR="00CD24C9" w:rsidRPr="00FF4346" w:rsidRDefault="00CD24C9">
      <w:pPr>
        <w:rPr>
          <w:rFonts w:ascii="CAIXA Std Book" w:hAnsi="CAIXA Std Book"/>
          <w:b/>
          <w:color w:val="005CA9"/>
        </w:rPr>
      </w:pPr>
    </w:p>
    <w:tbl>
      <w:tblPr>
        <w:tblW w:w="5168" w:type="pct"/>
        <w:tblCellMar>
          <w:left w:w="70" w:type="dxa"/>
          <w:right w:w="70" w:type="dxa"/>
        </w:tblCellMar>
        <w:tblLook w:val="04A0" w:firstRow="1" w:lastRow="0" w:firstColumn="1" w:lastColumn="0" w:noHBand="0" w:noVBand="1"/>
      </w:tblPr>
      <w:tblGrid>
        <w:gridCol w:w="4101"/>
        <w:gridCol w:w="1249"/>
        <w:gridCol w:w="1251"/>
        <w:gridCol w:w="1112"/>
        <w:gridCol w:w="1249"/>
        <w:gridCol w:w="1112"/>
      </w:tblGrid>
      <w:tr w:rsidR="004F3E26" w:rsidRPr="00A95F0F" w14:paraId="2176E6F6" w14:textId="77777777" w:rsidTr="00107347">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5DEE7E7A" w14:textId="6FEDD00D" w:rsidR="004F3E26" w:rsidRPr="00FF4346" w:rsidRDefault="004F3E26"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CONSOLIDADO</w:t>
            </w:r>
          </w:p>
        </w:tc>
      </w:tr>
      <w:tr w:rsidR="00FB2AAF" w:rsidRPr="00A95F0F" w14:paraId="038FC603" w14:textId="77777777" w:rsidTr="00107347">
        <w:trPr>
          <w:trHeight w:val="283"/>
        </w:trPr>
        <w:tc>
          <w:tcPr>
            <w:tcW w:w="2035" w:type="pct"/>
            <w:vMerge w:val="restart"/>
            <w:tcBorders>
              <w:top w:val="single" w:sz="4" w:space="0" w:color="F39200"/>
              <w:left w:val="nil"/>
              <w:bottom w:val="single" w:sz="4" w:space="0" w:color="F39200"/>
              <w:right w:val="nil"/>
            </w:tcBorders>
            <w:shd w:val="clear" w:color="auto" w:fill="auto"/>
            <w:noWrap/>
            <w:vAlign w:val="center"/>
            <w:hideMark/>
          </w:tcPr>
          <w:p w14:paraId="4504DD50" w14:textId="2C4B9157" w:rsidR="008D3492" w:rsidRPr="00FF4346" w:rsidRDefault="004F3E26"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241" w:type="pct"/>
            <w:gridSpan w:val="2"/>
            <w:tcBorders>
              <w:top w:val="single" w:sz="4" w:space="0" w:color="F39200"/>
              <w:left w:val="nil"/>
              <w:bottom w:val="nil"/>
              <w:right w:val="nil"/>
            </w:tcBorders>
            <w:vAlign w:val="center"/>
          </w:tcPr>
          <w:p w14:paraId="66AB1A94" w14:textId="4A346A0E" w:rsidR="008D3492" w:rsidRPr="00FF4346" w:rsidRDefault="007426F3" w:rsidP="00BD5472">
            <w:pPr>
              <w:jc w:val="center"/>
              <w:rPr>
                <w:rFonts w:ascii="CAIXA Std Book" w:eastAsia="Times New Roman" w:hAnsi="CAIXA Std Book" w:cs="Calibri"/>
                <w:b/>
                <w:bCs/>
                <w:color w:val="005CA9"/>
                <w:sz w:val="16"/>
                <w:szCs w:val="16"/>
              </w:rPr>
            </w:pPr>
            <w:r>
              <w:rPr>
                <w:rFonts w:ascii="CAIXA Std Book" w:eastAsia="Times New Roman" w:hAnsi="CAIXA Std Book" w:cs="Calibri"/>
                <w:b/>
                <w:bCs/>
                <w:color w:val="005CA9"/>
                <w:sz w:val="16"/>
                <w:szCs w:val="16"/>
              </w:rPr>
              <w:t>30/09</w:t>
            </w:r>
            <w:r w:rsidR="004B7707">
              <w:rPr>
                <w:rFonts w:ascii="CAIXA Std Book" w:eastAsia="Times New Roman" w:hAnsi="CAIXA Std Book" w:cs="Calibri"/>
                <w:b/>
                <w:bCs/>
                <w:color w:val="005CA9"/>
                <w:sz w:val="16"/>
                <w:szCs w:val="16"/>
              </w:rPr>
              <w:t>/2024</w:t>
            </w:r>
          </w:p>
        </w:tc>
        <w:tc>
          <w:tcPr>
            <w:tcW w:w="1724" w:type="pct"/>
            <w:gridSpan w:val="3"/>
            <w:tcBorders>
              <w:top w:val="single" w:sz="4" w:space="0" w:color="F39200"/>
              <w:left w:val="nil"/>
              <w:bottom w:val="single" w:sz="4" w:space="0" w:color="F39200"/>
              <w:right w:val="nil"/>
            </w:tcBorders>
            <w:shd w:val="clear" w:color="auto" w:fill="auto"/>
            <w:noWrap/>
            <w:vAlign w:val="center"/>
            <w:hideMark/>
          </w:tcPr>
          <w:p w14:paraId="4D279BC5" w14:textId="77777777" w:rsidR="008D3492" w:rsidRPr="00FF4346" w:rsidRDefault="008D3492"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09208E" w:rsidRPr="00A95F0F" w14:paraId="3120010F" w14:textId="77777777" w:rsidTr="00AC41E3">
        <w:trPr>
          <w:trHeight w:val="283"/>
        </w:trPr>
        <w:tc>
          <w:tcPr>
            <w:tcW w:w="2035" w:type="pct"/>
            <w:vMerge/>
            <w:tcBorders>
              <w:top w:val="single" w:sz="4" w:space="0" w:color="F39200"/>
              <w:left w:val="nil"/>
              <w:bottom w:val="single" w:sz="4" w:space="0" w:color="F39200"/>
              <w:right w:val="nil"/>
            </w:tcBorders>
            <w:vAlign w:val="center"/>
            <w:hideMark/>
          </w:tcPr>
          <w:p w14:paraId="3DAC14B7" w14:textId="77777777" w:rsidR="00BD5472" w:rsidRPr="00FF4346" w:rsidRDefault="00BD5472" w:rsidP="00BD5472">
            <w:pPr>
              <w:rPr>
                <w:rFonts w:ascii="CAIXA Std Book" w:eastAsia="Times New Roman" w:hAnsi="CAIXA Std Book" w:cs="Calibri"/>
                <w:b/>
                <w:bCs/>
                <w:color w:val="005CA9"/>
                <w:sz w:val="16"/>
                <w:szCs w:val="16"/>
              </w:rPr>
            </w:pPr>
          </w:p>
        </w:tc>
        <w:tc>
          <w:tcPr>
            <w:tcW w:w="620" w:type="pct"/>
            <w:tcBorders>
              <w:top w:val="single" w:sz="4" w:space="0" w:color="F39200"/>
              <w:left w:val="nil"/>
              <w:bottom w:val="single" w:sz="4" w:space="0" w:color="F39200"/>
              <w:right w:val="nil"/>
            </w:tcBorders>
            <w:shd w:val="clear" w:color="000000" w:fill="FFFFFF"/>
            <w:vAlign w:val="center"/>
          </w:tcPr>
          <w:p w14:paraId="4264BFDC" w14:textId="2FFA86F7" w:rsidR="00BD5472" w:rsidRPr="00FF4346" w:rsidRDefault="001918A7"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20" w:type="pct"/>
            <w:tcBorders>
              <w:top w:val="single" w:sz="4" w:space="0" w:color="F39200"/>
              <w:left w:val="nil"/>
              <w:bottom w:val="single" w:sz="4" w:space="0" w:color="F39200"/>
              <w:right w:val="nil"/>
            </w:tcBorders>
            <w:shd w:val="clear" w:color="000000" w:fill="FFFFFF"/>
            <w:noWrap/>
            <w:vAlign w:val="center"/>
            <w:hideMark/>
          </w:tcPr>
          <w:p w14:paraId="0DA39018" w14:textId="62F2AD34" w:rsidR="00BD5472" w:rsidRPr="00FF4346" w:rsidRDefault="00BD5472"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52" w:type="pct"/>
            <w:tcBorders>
              <w:top w:val="nil"/>
              <w:left w:val="nil"/>
              <w:bottom w:val="single" w:sz="4" w:space="0" w:color="F39200"/>
              <w:right w:val="nil"/>
            </w:tcBorders>
            <w:shd w:val="clear" w:color="000000" w:fill="FFFFFF"/>
            <w:noWrap/>
            <w:vAlign w:val="center"/>
            <w:hideMark/>
          </w:tcPr>
          <w:p w14:paraId="56DB9380" w14:textId="77777777" w:rsidR="00BD5472" w:rsidRPr="00FF4346" w:rsidRDefault="00BD5472"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20" w:type="pct"/>
            <w:tcBorders>
              <w:top w:val="nil"/>
              <w:left w:val="nil"/>
              <w:bottom w:val="single" w:sz="4" w:space="0" w:color="F39200"/>
              <w:right w:val="nil"/>
            </w:tcBorders>
            <w:shd w:val="clear" w:color="000000" w:fill="FFFFFF"/>
            <w:noWrap/>
            <w:vAlign w:val="center"/>
            <w:hideMark/>
          </w:tcPr>
          <w:p w14:paraId="40B68AD7" w14:textId="77777777" w:rsidR="00BD5472" w:rsidRPr="00FF4346" w:rsidRDefault="00BD5472"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552" w:type="pct"/>
            <w:tcBorders>
              <w:top w:val="nil"/>
              <w:left w:val="nil"/>
              <w:bottom w:val="single" w:sz="4" w:space="0" w:color="F39200"/>
              <w:right w:val="nil"/>
            </w:tcBorders>
            <w:shd w:val="clear" w:color="000000" w:fill="FFFFFF"/>
            <w:noWrap/>
            <w:vAlign w:val="center"/>
            <w:hideMark/>
          </w:tcPr>
          <w:p w14:paraId="35F91ED1" w14:textId="77777777" w:rsidR="00BD5472" w:rsidRPr="00FF4346" w:rsidRDefault="00BD5472"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193DCE" w:rsidRPr="00A95F0F" w14:paraId="3A24A1F1" w14:textId="77777777" w:rsidTr="00107347">
        <w:trPr>
          <w:trHeight w:val="283"/>
        </w:trPr>
        <w:tc>
          <w:tcPr>
            <w:tcW w:w="5000" w:type="pct"/>
            <w:gridSpan w:val="6"/>
            <w:tcBorders>
              <w:top w:val="nil"/>
              <w:left w:val="nil"/>
              <w:bottom w:val="single" w:sz="4" w:space="0" w:color="F39200"/>
              <w:right w:val="nil"/>
            </w:tcBorders>
            <w:shd w:val="clear" w:color="auto" w:fill="auto"/>
            <w:vAlign w:val="center"/>
            <w:hideMark/>
          </w:tcPr>
          <w:p w14:paraId="2B3C0F53" w14:textId="1B8BF039" w:rsidR="00193DCE" w:rsidRPr="00FF4346" w:rsidRDefault="00193DCE" w:rsidP="00193DCE">
            <w:pPr>
              <w:jc w:val="center"/>
              <w:rPr>
                <w:rFonts w:ascii="CAIXA Std Book" w:eastAsia="Times New Roman" w:hAnsi="CAIXA Std Book" w:cs="Calibri"/>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09208E" w:rsidRPr="00A95F0F" w14:paraId="3AAAE55E" w14:textId="77777777" w:rsidTr="00AC41E3">
        <w:trPr>
          <w:trHeight w:val="283"/>
        </w:trPr>
        <w:tc>
          <w:tcPr>
            <w:tcW w:w="2035" w:type="pct"/>
            <w:tcBorders>
              <w:top w:val="nil"/>
              <w:left w:val="nil"/>
              <w:bottom w:val="nil"/>
              <w:right w:val="nil"/>
            </w:tcBorders>
            <w:shd w:val="clear" w:color="auto" w:fill="auto"/>
            <w:noWrap/>
            <w:vAlign w:val="center"/>
            <w:hideMark/>
          </w:tcPr>
          <w:p w14:paraId="2A657CA2"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20" w:type="pct"/>
            <w:tcBorders>
              <w:top w:val="nil"/>
              <w:left w:val="nil"/>
              <w:bottom w:val="nil"/>
              <w:right w:val="nil"/>
            </w:tcBorders>
            <w:vAlign w:val="center"/>
          </w:tcPr>
          <w:p w14:paraId="36A86158" w14:textId="6F058E67" w:rsidR="00BD5472" w:rsidRPr="00FF4346" w:rsidRDefault="00BD5472" w:rsidP="00193DCE">
            <w:pPr>
              <w:jc w:val="right"/>
              <w:rPr>
                <w:rFonts w:ascii="CAIXA Std Book" w:eastAsia="Times New Roman" w:hAnsi="CAIXA Std Book" w:cs="Calibri"/>
                <w:b/>
                <w:bCs/>
                <w:color w:val="005CA9"/>
                <w:sz w:val="16"/>
                <w:szCs w:val="16"/>
              </w:rPr>
            </w:pPr>
          </w:p>
        </w:tc>
        <w:tc>
          <w:tcPr>
            <w:tcW w:w="620" w:type="pct"/>
            <w:tcBorders>
              <w:top w:val="nil"/>
              <w:left w:val="nil"/>
              <w:bottom w:val="nil"/>
              <w:right w:val="nil"/>
            </w:tcBorders>
            <w:shd w:val="clear" w:color="auto" w:fill="auto"/>
            <w:noWrap/>
            <w:vAlign w:val="center"/>
            <w:hideMark/>
          </w:tcPr>
          <w:p w14:paraId="126B23C7" w14:textId="794DBF14" w:rsidR="00BD5472" w:rsidRPr="00FF4346" w:rsidRDefault="00BD5472" w:rsidP="00193DCE">
            <w:pPr>
              <w:jc w:val="right"/>
              <w:rPr>
                <w:rFonts w:ascii="CAIXA Std Book" w:eastAsia="Times New Roman" w:hAnsi="CAIXA Std Book" w:cs="Calibri"/>
                <w:b/>
                <w:bCs/>
                <w:color w:val="005CA9"/>
                <w:sz w:val="16"/>
                <w:szCs w:val="16"/>
              </w:rPr>
            </w:pPr>
          </w:p>
        </w:tc>
        <w:tc>
          <w:tcPr>
            <w:tcW w:w="552" w:type="pct"/>
            <w:tcBorders>
              <w:top w:val="nil"/>
              <w:left w:val="nil"/>
              <w:bottom w:val="nil"/>
              <w:right w:val="nil"/>
            </w:tcBorders>
            <w:shd w:val="clear" w:color="auto" w:fill="auto"/>
            <w:noWrap/>
            <w:vAlign w:val="center"/>
            <w:hideMark/>
          </w:tcPr>
          <w:p w14:paraId="3348435D" w14:textId="77777777" w:rsidR="00BD5472" w:rsidRPr="00FF4346" w:rsidRDefault="00BD5472" w:rsidP="00193DCE">
            <w:pPr>
              <w:jc w:val="right"/>
              <w:rPr>
                <w:rFonts w:ascii="CAIXA Std Book" w:eastAsia="Times New Roman" w:hAnsi="CAIXA Std Book" w:cs="Times New Roman"/>
                <w:color w:val="005CA9"/>
                <w:sz w:val="16"/>
                <w:szCs w:val="16"/>
              </w:rPr>
            </w:pPr>
          </w:p>
        </w:tc>
        <w:tc>
          <w:tcPr>
            <w:tcW w:w="620" w:type="pct"/>
            <w:tcBorders>
              <w:top w:val="nil"/>
              <w:left w:val="nil"/>
              <w:bottom w:val="nil"/>
              <w:right w:val="nil"/>
            </w:tcBorders>
            <w:shd w:val="clear" w:color="auto" w:fill="auto"/>
            <w:noWrap/>
            <w:vAlign w:val="center"/>
            <w:hideMark/>
          </w:tcPr>
          <w:p w14:paraId="764D17DB" w14:textId="77777777" w:rsidR="00BD5472" w:rsidRPr="00FF4346" w:rsidRDefault="00BD5472" w:rsidP="00193DCE">
            <w:pPr>
              <w:jc w:val="right"/>
              <w:rPr>
                <w:rFonts w:ascii="CAIXA Std Book" w:eastAsia="Times New Roman" w:hAnsi="CAIXA Std Book" w:cs="Times New Roman"/>
                <w:color w:val="005CA9"/>
                <w:sz w:val="16"/>
                <w:szCs w:val="16"/>
              </w:rPr>
            </w:pPr>
          </w:p>
        </w:tc>
        <w:tc>
          <w:tcPr>
            <w:tcW w:w="552" w:type="pct"/>
            <w:tcBorders>
              <w:top w:val="nil"/>
              <w:left w:val="nil"/>
              <w:bottom w:val="nil"/>
              <w:right w:val="nil"/>
            </w:tcBorders>
            <w:shd w:val="clear" w:color="auto" w:fill="auto"/>
            <w:noWrap/>
            <w:vAlign w:val="center"/>
            <w:hideMark/>
          </w:tcPr>
          <w:p w14:paraId="06991AEF" w14:textId="77777777" w:rsidR="00BD5472" w:rsidRPr="00FF4346" w:rsidRDefault="00BD5472" w:rsidP="00193DCE">
            <w:pPr>
              <w:jc w:val="right"/>
              <w:rPr>
                <w:rFonts w:ascii="CAIXA Std Book" w:eastAsia="Times New Roman" w:hAnsi="CAIXA Std Book" w:cs="Times New Roman"/>
                <w:color w:val="005CA9"/>
                <w:sz w:val="16"/>
                <w:szCs w:val="16"/>
              </w:rPr>
            </w:pPr>
          </w:p>
        </w:tc>
      </w:tr>
      <w:tr w:rsidR="0009208E" w:rsidRPr="00A95F0F" w14:paraId="785302DB" w14:textId="77777777" w:rsidTr="00AC41E3">
        <w:trPr>
          <w:trHeight w:val="283"/>
        </w:trPr>
        <w:tc>
          <w:tcPr>
            <w:tcW w:w="2035" w:type="pct"/>
            <w:tcBorders>
              <w:top w:val="nil"/>
              <w:left w:val="nil"/>
              <w:bottom w:val="nil"/>
              <w:right w:val="nil"/>
            </w:tcBorders>
            <w:shd w:val="clear" w:color="auto" w:fill="auto"/>
            <w:noWrap/>
            <w:vAlign w:val="center"/>
            <w:hideMark/>
          </w:tcPr>
          <w:p w14:paraId="492E16DF"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Ativos Financeiros </w:t>
            </w:r>
          </w:p>
        </w:tc>
        <w:tc>
          <w:tcPr>
            <w:tcW w:w="620" w:type="pct"/>
            <w:tcBorders>
              <w:top w:val="nil"/>
              <w:left w:val="nil"/>
              <w:bottom w:val="nil"/>
              <w:right w:val="nil"/>
            </w:tcBorders>
            <w:vAlign w:val="center"/>
          </w:tcPr>
          <w:p w14:paraId="67041BDF" w14:textId="0324671E" w:rsidR="00BD5472" w:rsidRPr="00FF4346" w:rsidRDefault="004372F8" w:rsidP="004A3A0F">
            <w:pPr>
              <w:jc w:val="right"/>
              <w:rPr>
                <w:rFonts w:ascii="CAIXA Std Book" w:hAnsi="CAIXA Std Book"/>
                <w:b/>
                <w:color w:val="005CA9"/>
                <w:sz w:val="16"/>
                <w:szCs w:val="16"/>
              </w:rPr>
            </w:pPr>
            <w:r>
              <w:rPr>
                <w:rFonts w:ascii="CAIXA Std Book" w:hAnsi="CAIXA Std Book" w:cs="Calibri"/>
                <w:b/>
                <w:bCs/>
                <w:color w:val="005CA9"/>
                <w:sz w:val="16"/>
                <w:szCs w:val="16"/>
              </w:rPr>
              <w:t>1.930.135.212</w:t>
            </w:r>
          </w:p>
        </w:tc>
        <w:tc>
          <w:tcPr>
            <w:tcW w:w="620" w:type="pct"/>
            <w:tcBorders>
              <w:top w:val="nil"/>
              <w:left w:val="nil"/>
              <w:bottom w:val="nil"/>
              <w:right w:val="nil"/>
            </w:tcBorders>
            <w:shd w:val="clear" w:color="auto" w:fill="auto"/>
            <w:noWrap/>
            <w:vAlign w:val="center"/>
          </w:tcPr>
          <w:p w14:paraId="08304D0B" w14:textId="2C7AB3AA" w:rsidR="00BD5472" w:rsidRPr="00FF4346" w:rsidRDefault="00AC41E3"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1.753.661.395</w:t>
            </w:r>
          </w:p>
        </w:tc>
        <w:tc>
          <w:tcPr>
            <w:tcW w:w="552" w:type="pct"/>
            <w:tcBorders>
              <w:top w:val="nil"/>
              <w:left w:val="nil"/>
              <w:bottom w:val="nil"/>
              <w:right w:val="nil"/>
            </w:tcBorders>
            <w:shd w:val="clear" w:color="auto" w:fill="auto"/>
            <w:noWrap/>
            <w:vAlign w:val="center"/>
          </w:tcPr>
          <w:p w14:paraId="40086547" w14:textId="37A0341A" w:rsidR="00BD5472" w:rsidRPr="00FF4346" w:rsidRDefault="004372F8"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269.408.873</w:t>
            </w:r>
          </w:p>
        </w:tc>
        <w:tc>
          <w:tcPr>
            <w:tcW w:w="620" w:type="pct"/>
            <w:tcBorders>
              <w:top w:val="nil"/>
              <w:left w:val="nil"/>
              <w:bottom w:val="nil"/>
              <w:right w:val="nil"/>
            </w:tcBorders>
            <w:shd w:val="clear" w:color="auto" w:fill="auto"/>
            <w:noWrap/>
            <w:vAlign w:val="center"/>
          </w:tcPr>
          <w:p w14:paraId="1D223D2C" w14:textId="27F9A421" w:rsidR="00BD5472" w:rsidRPr="00FF4346" w:rsidRDefault="00AC41E3"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1.471.197.253</w:t>
            </w:r>
          </w:p>
        </w:tc>
        <w:tc>
          <w:tcPr>
            <w:tcW w:w="552" w:type="pct"/>
            <w:tcBorders>
              <w:top w:val="nil"/>
              <w:left w:val="nil"/>
              <w:bottom w:val="nil"/>
              <w:right w:val="nil"/>
            </w:tcBorders>
            <w:shd w:val="clear" w:color="auto" w:fill="auto"/>
            <w:noWrap/>
            <w:vAlign w:val="center"/>
          </w:tcPr>
          <w:p w14:paraId="4591756F" w14:textId="1FDB70B6" w:rsidR="00BD5472" w:rsidRPr="00FF4346" w:rsidRDefault="004372F8"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13.055.269</w:t>
            </w:r>
          </w:p>
        </w:tc>
      </w:tr>
      <w:tr w:rsidR="007F12B1" w:rsidRPr="00A95F0F" w14:paraId="7DEEC3F4" w14:textId="77777777" w:rsidTr="00AC41E3">
        <w:trPr>
          <w:trHeight w:val="283"/>
        </w:trPr>
        <w:tc>
          <w:tcPr>
            <w:tcW w:w="2035" w:type="pct"/>
            <w:tcBorders>
              <w:top w:val="nil"/>
              <w:left w:val="nil"/>
              <w:bottom w:val="nil"/>
              <w:right w:val="nil"/>
            </w:tcBorders>
            <w:shd w:val="clear" w:color="auto" w:fill="auto"/>
            <w:noWrap/>
            <w:vAlign w:val="center"/>
            <w:hideMark/>
          </w:tcPr>
          <w:p w14:paraId="5E4A9D1D"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20" w:type="pct"/>
            <w:tcBorders>
              <w:top w:val="nil"/>
              <w:left w:val="nil"/>
              <w:bottom w:val="nil"/>
              <w:right w:val="nil"/>
            </w:tcBorders>
            <w:vAlign w:val="center"/>
          </w:tcPr>
          <w:p w14:paraId="6F7A40EB" w14:textId="7D3AF6A5" w:rsidR="007F12B1" w:rsidRPr="00FF4346" w:rsidRDefault="004372F8"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229.195.887</w:t>
            </w:r>
          </w:p>
        </w:tc>
        <w:tc>
          <w:tcPr>
            <w:tcW w:w="620" w:type="pct"/>
            <w:tcBorders>
              <w:top w:val="nil"/>
              <w:left w:val="nil"/>
              <w:bottom w:val="nil"/>
              <w:right w:val="nil"/>
            </w:tcBorders>
            <w:shd w:val="clear" w:color="auto" w:fill="auto"/>
            <w:noWrap/>
            <w:vAlign w:val="center"/>
          </w:tcPr>
          <w:p w14:paraId="401959FA" w14:textId="7623D6FF" w:rsidR="007F12B1" w:rsidRPr="00FF4346" w:rsidRDefault="004372F8"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229.</w:t>
            </w:r>
            <w:r w:rsidR="00AC41E3">
              <w:rPr>
                <w:rFonts w:ascii="CAIXA Std Book" w:hAnsi="CAIXA Std Book" w:cs="Calibri"/>
                <w:color w:val="005CA9"/>
                <w:sz w:val="16"/>
                <w:szCs w:val="16"/>
              </w:rPr>
              <w:t>197.444</w:t>
            </w:r>
          </w:p>
        </w:tc>
        <w:tc>
          <w:tcPr>
            <w:tcW w:w="552" w:type="pct"/>
            <w:tcBorders>
              <w:top w:val="nil"/>
              <w:left w:val="nil"/>
              <w:bottom w:val="nil"/>
              <w:right w:val="nil"/>
            </w:tcBorders>
            <w:shd w:val="clear" w:color="auto" w:fill="auto"/>
            <w:noWrap/>
            <w:vAlign w:val="center"/>
          </w:tcPr>
          <w:p w14:paraId="279DA729" w14:textId="760CA35F" w:rsidR="007F12B1" w:rsidRPr="00FF4346" w:rsidRDefault="004372F8" w:rsidP="00225A2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6622937A" w14:textId="1FCDAA17" w:rsidR="007F12B1" w:rsidRPr="00FF4346" w:rsidRDefault="004372F8"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229.</w:t>
            </w:r>
            <w:r w:rsidR="00AC41E3">
              <w:rPr>
                <w:rFonts w:ascii="CAIXA Std Book" w:hAnsi="CAIXA Std Book" w:cs="Calibri"/>
                <w:color w:val="005CA9"/>
                <w:sz w:val="16"/>
                <w:szCs w:val="16"/>
              </w:rPr>
              <w:t>197.444</w:t>
            </w:r>
          </w:p>
        </w:tc>
        <w:tc>
          <w:tcPr>
            <w:tcW w:w="552" w:type="pct"/>
            <w:tcBorders>
              <w:top w:val="nil"/>
              <w:left w:val="nil"/>
              <w:bottom w:val="nil"/>
              <w:right w:val="nil"/>
            </w:tcBorders>
            <w:shd w:val="clear" w:color="auto" w:fill="auto"/>
            <w:noWrap/>
            <w:vAlign w:val="center"/>
          </w:tcPr>
          <w:p w14:paraId="5780A961" w14:textId="7C64B273" w:rsidR="007F12B1" w:rsidRPr="00FF4346" w:rsidRDefault="004372F8" w:rsidP="00225A2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A95F0F" w14:paraId="6FDC9BD2" w14:textId="77777777" w:rsidTr="00AC41E3">
        <w:trPr>
          <w:trHeight w:val="283"/>
        </w:trPr>
        <w:tc>
          <w:tcPr>
            <w:tcW w:w="2035" w:type="pct"/>
            <w:tcBorders>
              <w:top w:val="nil"/>
              <w:left w:val="nil"/>
              <w:bottom w:val="nil"/>
              <w:right w:val="nil"/>
            </w:tcBorders>
            <w:shd w:val="clear" w:color="auto" w:fill="auto"/>
            <w:noWrap/>
            <w:vAlign w:val="center"/>
            <w:hideMark/>
          </w:tcPr>
          <w:p w14:paraId="23A17C1A"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20" w:type="pct"/>
            <w:tcBorders>
              <w:top w:val="nil"/>
              <w:left w:val="nil"/>
              <w:bottom w:val="nil"/>
              <w:right w:val="nil"/>
            </w:tcBorders>
            <w:vAlign w:val="center"/>
          </w:tcPr>
          <w:p w14:paraId="481900D0" w14:textId="42B17C9F"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141.141.467</w:t>
            </w:r>
          </w:p>
        </w:tc>
        <w:tc>
          <w:tcPr>
            <w:tcW w:w="620" w:type="pct"/>
            <w:tcBorders>
              <w:top w:val="nil"/>
              <w:left w:val="nil"/>
              <w:bottom w:val="nil"/>
              <w:right w:val="nil"/>
            </w:tcBorders>
            <w:shd w:val="clear" w:color="auto" w:fill="auto"/>
            <w:noWrap/>
            <w:vAlign w:val="center"/>
          </w:tcPr>
          <w:p w14:paraId="0522C4B2" w14:textId="54C8A692"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131.</w:t>
            </w:r>
            <w:r w:rsidR="00AC41E3">
              <w:rPr>
                <w:rFonts w:ascii="CAIXA Std Book" w:hAnsi="CAIXA Std Book" w:cs="Calibri"/>
                <w:color w:val="005CA9"/>
                <w:sz w:val="16"/>
                <w:szCs w:val="16"/>
              </w:rPr>
              <w:t>529.181</w:t>
            </w:r>
          </w:p>
        </w:tc>
        <w:tc>
          <w:tcPr>
            <w:tcW w:w="552" w:type="pct"/>
            <w:tcBorders>
              <w:top w:val="nil"/>
              <w:left w:val="nil"/>
              <w:bottom w:val="nil"/>
              <w:right w:val="nil"/>
            </w:tcBorders>
            <w:shd w:val="clear" w:color="auto" w:fill="auto"/>
            <w:noWrap/>
            <w:vAlign w:val="center"/>
          </w:tcPr>
          <w:p w14:paraId="21E08C93" w14:textId="2E71BB0A" w:rsidR="00A901DD" w:rsidRPr="00FF4346" w:rsidRDefault="004372F8"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3E7DA7D0" w14:textId="00796314"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131.</w:t>
            </w:r>
            <w:r w:rsidR="00AC41E3">
              <w:rPr>
                <w:rFonts w:ascii="CAIXA Std Book" w:hAnsi="CAIXA Std Book" w:cs="Calibri"/>
                <w:color w:val="005CA9"/>
                <w:sz w:val="16"/>
                <w:szCs w:val="16"/>
              </w:rPr>
              <w:t>529.181</w:t>
            </w:r>
          </w:p>
        </w:tc>
        <w:tc>
          <w:tcPr>
            <w:tcW w:w="552" w:type="pct"/>
            <w:tcBorders>
              <w:top w:val="nil"/>
              <w:left w:val="nil"/>
              <w:bottom w:val="nil"/>
              <w:right w:val="nil"/>
            </w:tcBorders>
            <w:shd w:val="clear" w:color="auto" w:fill="auto"/>
            <w:noWrap/>
            <w:vAlign w:val="center"/>
          </w:tcPr>
          <w:p w14:paraId="759BAA2E" w14:textId="1D41A020" w:rsidR="00A901DD" w:rsidRPr="00FF4346" w:rsidRDefault="004372F8"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A95F0F" w14:paraId="54212159" w14:textId="77777777" w:rsidTr="00AC41E3">
        <w:trPr>
          <w:trHeight w:val="283"/>
        </w:trPr>
        <w:tc>
          <w:tcPr>
            <w:tcW w:w="2035" w:type="pct"/>
            <w:tcBorders>
              <w:top w:val="nil"/>
              <w:left w:val="nil"/>
              <w:bottom w:val="nil"/>
              <w:right w:val="nil"/>
            </w:tcBorders>
            <w:shd w:val="clear" w:color="auto" w:fill="auto"/>
            <w:noWrap/>
            <w:vAlign w:val="center"/>
            <w:hideMark/>
          </w:tcPr>
          <w:p w14:paraId="642AB0A7"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20" w:type="pct"/>
            <w:tcBorders>
              <w:top w:val="nil"/>
              <w:left w:val="nil"/>
              <w:bottom w:val="nil"/>
              <w:right w:val="nil"/>
            </w:tcBorders>
            <w:vAlign w:val="center"/>
          </w:tcPr>
          <w:p w14:paraId="11E279E1" w14:textId="5484FEC6" w:rsidR="00A901DD" w:rsidRPr="00FF4346" w:rsidRDefault="004372F8" w:rsidP="00193DCE">
            <w:pPr>
              <w:jc w:val="right"/>
              <w:rPr>
                <w:rFonts w:ascii="CAIXA Std Book" w:hAnsi="CAIXA Std Book"/>
                <w:color w:val="005CA9"/>
                <w:sz w:val="22"/>
                <w:szCs w:val="22"/>
              </w:rPr>
            </w:pPr>
            <w:r>
              <w:rPr>
                <w:rFonts w:ascii="CAIXA Std Book" w:hAnsi="CAIXA Std Book" w:cs="Calibri"/>
                <w:color w:val="005CA9"/>
                <w:sz w:val="16"/>
                <w:szCs w:val="16"/>
              </w:rPr>
              <w:t>289.681.710</w:t>
            </w:r>
          </w:p>
        </w:tc>
        <w:tc>
          <w:tcPr>
            <w:tcW w:w="620" w:type="pct"/>
            <w:tcBorders>
              <w:top w:val="nil"/>
              <w:left w:val="nil"/>
              <w:bottom w:val="nil"/>
              <w:right w:val="nil"/>
            </w:tcBorders>
            <w:shd w:val="clear" w:color="auto" w:fill="auto"/>
            <w:noWrap/>
            <w:vAlign w:val="center"/>
          </w:tcPr>
          <w:p w14:paraId="54C7EACE" w14:textId="3A9B1DDE"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287.449.13</w:t>
            </w:r>
            <w:r w:rsidR="00EF3CA6">
              <w:rPr>
                <w:rFonts w:ascii="CAIXA Std Book" w:hAnsi="CAIXA Std Book" w:cs="Calibri"/>
                <w:color w:val="005CA9"/>
                <w:sz w:val="16"/>
                <w:szCs w:val="16"/>
              </w:rPr>
              <w:t>9</w:t>
            </w:r>
          </w:p>
        </w:tc>
        <w:tc>
          <w:tcPr>
            <w:tcW w:w="552" w:type="pct"/>
            <w:tcBorders>
              <w:top w:val="nil"/>
              <w:left w:val="nil"/>
              <w:bottom w:val="nil"/>
              <w:right w:val="nil"/>
            </w:tcBorders>
            <w:shd w:val="clear" w:color="auto" w:fill="auto"/>
            <w:noWrap/>
            <w:vAlign w:val="center"/>
          </w:tcPr>
          <w:p w14:paraId="1487CF82" w14:textId="69318FD9"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269.408.873</w:t>
            </w:r>
          </w:p>
        </w:tc>
        <w:tc>
          <w:tcPr>
            <w:tcW w:w="620" w:type="pct"/>
            <w:tcBorders>
              <w:top w:val="nil"/>
              <w:left w:val="nil"/>
              <w:bottom w:val="nil"/>
              <w:right w:val="nil"/>
            </w:tcBorders>
            <w:shd w:val="clear" w:color="auto" w:fill="auto"/>
            <w:noWrap/>
            <w:vAlign w:val="center"/>
          </w:tcPr>
          <w:p w14:paraId="39306C91" w14:textId="1776751F"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4.984.997</w:t>
            </w:r>
          </w:p>
        </w:tc>
        <w:tc>
          <w:tcPr>
            <w:tcW w:w="552" w:type="pct"/>
            <w:tcBorders>
              <w:top w:val="nil"/>
              <w:left w:val="nil"/>
              <w:bottom w:val="nil"/>
              <w:right w:val="nil"/>
            </w:tcBorders>
            <w:shd w:val="clear" w:color="auto" w:fill="auto"/>
            <w:noWrap/>
            <w:vAlign w:val="center"/>
          </w:tcPr>
          <w:p w14:paraId="11C1D550" w14:textId="32C00D1B"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13.055.269</w:t>
            </w:r>
          </w:p>
        </w:tc>
      </w:tr>
      <w:tr w:rsidR="0009208E" w:rsidRPr="00A95F0F" w14:paraId="36638926" w14:textId="77777777" w:rsidTr="00AC41E3">
        <w:trPr>
          <w:trHeight w:val="283"/>
        </w:trPr>
        <w:tc>
          <w:tcPr>
            <w:tcW w:w="2035" w:type="pct"/>
            <w:tcBorders>
              <w:top w:val="nil"/>
              <w:left w:val="nil"/>
              <w:bottom w:val="nil"/>
              <w:right w:val="nil"/>
            </w:tcBorders>
            <w:shd w:val="clear" w:color="auto" w:fill="auto"/>
            <w:noWrap/>
            <w:vAlign w:val="center"/>
            <w:hideMark/>
          </w:tcPr>
          <w:p w14:paraId="16093185"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20" w:type="pct"/>
            <w:tcBorders>
              <w:top w:val="nil"/>
              <w:left w:val="nil"/>
              <w:bottom w:val="nil"/>
              <w:right w:val="nil"/>
            </w:tcBorders>
            <w:vAlign w:val="center"/>
          </w:tcPr>
          <w:p w14:paraId="3F09B115" w14:textId="435A49A3"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5.185</w:t>
            </w:r>
          </w:p>
        </w:tc>
        <w:tc>
          <w:tcPr>
            <w:tcW w:w="620" w:type="pct"/>
            <w:tcBorders>
              <w:top w:val="nil"/>
              <w:left w:val="nil"/>
              <w:bottom w:val="nil"/>
              <w:right w:val="nil"/>
            </w:tcBorders>
            <w:shd w:val="clear" w:color="auto" w:fill="auto"/>
            <w:noWrap/>
            <w:vAlign w:val="center"/>
          </w:tcPr>
          <w:p w14:paraId="79BD7B27" w14:textId="6BD5AAC8"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5.22</w:t>
            </w:r>
            <w:r w:rsidR="00EF3CA6">
              <w:rPr>
                <w:rFonts w:ascii="CAIXA Std Book" w:hAnsi="CAIXA Std Book" w:cs="Calibri"/>
                <w:color w:val="005CA9"/>
                <w:sz w:val="16"/>
                <w:szCs w:val="16"/>
              </w:rPr>
              <w:t>6</w:t>
            </w:r>
          </w:p>
        </w:tc>
        <w:tc>
          <w:tcPr>
            <w:tcW w:w="552" w:type="pct"/>
            <w:tcBorders>
              <w:top w:val="nil"/>
              <w:left w:val="nil"/>
              <w:bottom w:val="nil"/>
              <w:right w:val="nil"/>
            </w:tcBorders>
            <w:shd w:val="clear" w:color="auto" w:fill="auto"/>
            <w:noWrap/>
            <w:vAlign w:val="center"/>
          </w:tcPr>
          <w:p w14:paraId="752A7E14" w14:textId="5493BC61" w:rsidR="00A901DD" w:rsidRPr="00FF4346" w:rsidRDefault="004372F8" w:rsidP="0009208E">
            <w:pPr>
              <w:jc w:val="center"/>
              <w:rPr>
                <w:rFonts w:ascii="CAIXA Std Book" w:eastAsia="Times New Roman" w:hAnsi="CAIXA Std Book" w:cs="Calibri"/>
                <w:color w:val="005CA9"/>
                <w:sz w:val="16"/>
                <w:szCs w:val="16"/>
              </w:rPr>
            </w:pPr>
            <w:r>
              <w:rPr>
                <w:rFonts w:ascii="CAIXA Std Book" w:eastAsia="Times New Roman"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7A33A94B" w14:textId="7F05B263"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5.22</w:t>
            </w:r>
            <w:r w:rsidR="00EF3CA6">
              <w:rPr>
                <w:rFonts w:ascii="CAIXA Std Book" w:hAnsi="CAIXA Std Book" w:cs="Calibri"/>
                <w:color w:val="005CA9"/>
                <w:sz w:val="16"/>
                <w:szCs w:val="16"/>
              </w:rPr>
              <w:t>6</w:t>
            </w:r>
          </w:p>
        </w:tc>
        <w:tc>
          <w:tcPr>
            <w:tcW w:w="552" w:type="pct"/>
            <w:tcBorders>
              <w:top w:val="nil"/>
              <w:left w:val="nil"/>
              <w:bottom w:val="nil"/>
              <w:right w:val="nil"/>
            </w:tcBorders>
            <w:shd w:val="clear" w:color="auto" w:fill="auto"/>
            <w:noWrap/>
            <w:vAlign w:val="center"/>
          </w:tcPr>
          <w:p w14:paraId="2AF28EF8" w14:textId="08F4D593" w:rsidR="00A901DD" w:rsidRPr="00FF4346" w:rsidRDefault="004372F8" w:rsidP="0009208E">
            <w:pPr>
              <w:jc w:val="center"/>
              <w:rPr>
                <w:rFonts w:ascii="CAIXA Std Book" w:eastAsia="Times New Roman" w:hAnsi="CAIXA Std Book" w:cs="Calibri"/>
                <w:color w:val="005CA9"/>
                <w:sz w:val="16"/>
                <w:szCs w:val="16"/>
              </w:rPr>
            </w:pPr>
            <w:r>
              <w:rPr>
                <w:rFonts w:ascii="CAIXA Std Book" w:eastAsia="Times New Roman" w:hAnsi="CAIXA Std Book" w:cs="Calibri"/>
                <w:color w:val="005CA9"/>
                <w:sz w:val="16"/>
                <w:szCs w:val="16"/>
              </w:rPr>
              <w:t>-</w:t>
            </w:r>
          </w:p>
        </w:tc>
      </w:tr>
      <w:tr w:rsidR="0009208E" w:rsidRPr="00A95F0F" w14:paraId="23A21E24" w14:textId="77777777" w:rsidTr="00AC41E3">
        <w:trPr>
          <w:trHeight w:val="283"/>
        </w:trPr>
        <w:tc>
          <w:tcPr>
            <w:tcW w:w="2035" w:type="pct"/>
            <w:tcBorders>
              <w:top w:val="nil"/>
              <w:left w:val="nil"/>
              <w:right w:val="nil"/>
            </w:tcBorders>
            <w:shd w:val="clear" w:color="auto" w:fill="auto"/>
            <w:noWrap/>
            <w:vAlign w:val="center"/>
            <w:hideMark/>
          </w:tcPr>
          <w:p w14:paraId="23915478"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20" w:type="pct"/>
            <w:tcBorders>
              <w:top w:val="nil"/>
              <w:left w:val="nil"/>
              <w:right w:val="nil"/>
            </w:tcBorders>
            <w:vAlign w:val="center"/>
          </w:tcPr>
          <w:p w14:paraId="6F46D8F3" w14:textId="18E024D7" w:rsidR="00A901DD" w:rsidRPr="00FF4346" w:rsidRDefault="004372F8" w:rsidP="00193DCE">
            <w:pPr>
              <w:jc w:val="right"/>
              <w:rPr>
                <w:rFonts w:ascii="CAIXA Std Book" w:hAnsi="CAIXA Std Book"/>
                <w:color w:val="005CA9"/>
                <w:sz w:val="22"/>
                <w:szCs w:val="22"/>
              </w:rPr>
            </w:pPr>
            <w:r>
              <w:rPr>
                <w:rFonts w:ascii="CAIXA Std Book" w:hAnsi="CAIXA Std Book" w:cs="Calibri"/>
                <w:color w:val="005CA9"/>
                <w:sz w:val="16"/>
                <w:szCs w:val="16"/>
              </w:rPr>
              <w:t>1.209.943.735</w:t>
            </w:r>
          </w:p>
        </w:tc>
        <w:tc>
          <w:tcPr>
            <w:tcW w:w="620" w:type="pct"/>
            <w:tcBorders>
              <w:top w:val="nil"/>
              <w:left w:val="nil"/>
              <w:right w:val="nil"/>
            </w:tcBorders>
            <w:shd w:val="clear" w:color="auto" w:fill="auto"/>
            <w:noWrap/>
            <w:vAlign w:val="center"/>
          </w:tcPr>
          <w:p w14:paraId="19623505" w14:textId="0487C190" w:rsidR="00A901DD" w:rsidRPr="00FF4346" w:rsidRDefault="00AC41E3"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1.049.573.566</w:t>
            </w:r>
          </w:p>
        </w:tc>
        <w:tc>
          <w:tcPr>
            <w:tcW w:w="552" w:type="pct"/>
            <w:tcBorders>
              <w:top w:val="nil"/>
              <w:left w:val="nil"/>
              <w:right w:val="nil"/>
            </w:tcBorders>
            <w:shd w:val="clear" w:color="auto" w:fill="auto"/>
            <w:noWrap/>
            <w:vAlign w:val="center"/>
          </w:tcPr>
          <w:p w14:paraId="6798C7D9" w14:textId="42AEA57D" w:rsidR="00A901DD" w:rsidRPr="00FF4346" w:rsidRDefault="004372F8" w:rsidP="0009208E">
            <w:pPr>
              <w:jc w:val="center"/>
              <w:rPr>
                <w:rFonts w:ascii="CAIXA Std Book" w:eastAsia="Times New Roman" w:hAnsi="CAIXA Std Book" w:cs="Calibri"/>
                <w:color w:val="005CA9"/>
                <w:sz w:val="16"/>
                <w:szCs w:val="16"/>
              </w:rPr>
            </w:pPr>
            <w:r>
              <w:rPr>
                <w:rFonts w:ascii="CAIXA Std Book" w:eastAsia="Times New Roman" w:hAnsi="CAIXA Std Book" w:cs="Calibri"/>
                <w:color w:val="005CA9"/>
                <w:sz w:val="16"/>
                <w:szCs w:val="16"/>
              </w:rPr>
              <w:t>-</w:t>
            </w:r>
          </w:p>
        </w:tc>
        <w:tc>
          <w:tcPr>
            <w:tcW w:w="620" w:type="pct"/>
            <w:tcBorders>
              <w:top w:val="nil"/>
              <w:left w:val="nil"/>
              <w:right w:val="nil"/>
            </w:tcBorders>
            <w:shd w:val="clear" w:color="auto" w:fill="auto"/>
            <w:noWrap/>
            <w:vAlign w:val="center"/>
          </w:tcPr>
          <w:p w14:paraId="6B37B129" w14:textId="54142CDD" w:rsidR="00A901DD" w:rsidRPr="00FF4346" w:rsidRDefault="00AC41E3"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1.049.573.566</w:t>
            </w:r>
          </w:p>
        </w:tc>
        <w:tc>
          <w:tcPr>
            <w:tcW w:w="552" w:type="pct"/>
            <w:tcBorders>
              <w:top w:val="nil"/>
              <w:left w:val="nil"/>
              <w:right w:val="nil"/>
            </w:tcBorders>
            <w:shd w:val="clear" w:color="auto" w:fill="auto"/>
            <w:noWrap/>
            <w:vAlign w:val="center"/>
          </w:tcPr>
          <w:p w14:paraId="52947039" w14:textId="33B22D0A" w:rsidR="00A901DD" w:rsidRPr="00FF4346" w:rsidRDefault="004372F8" w:rsidP="0009208E">
            <w:pPr>
              <w:jc w:val="center"/>
              <w:rPr>
                <w:rFonts w:ascii="CAIXA Std Book" w:eastAsia="Times New Roman" w:hAnsi="CAIXA Std Book" w:cs="Calibri"/>
                <w:color w:val="005CA9"/>
                <w:sz w:val="16"/>
                <w:szCs w:val="16"/>
              </w:rPr>
            </w:pPr>
            <w:r>
              <w:rPr>
                <w:rFonts w:ascii="CAIXA Std Book" w:eastAsia="Times New Roman" w:hAnsi="CAIXA Std Book" w:cs="Calibri"/>
                <w:color w:val="005CA9"/>
                <w:sz w:val="16"/>
                <w:szCs w:val="16"/>
              </w:rPr>
              <w:t>-</w:t>
            </w:r>
          </w:p>
        </w:tc>
      </w:tr>
      <w:tr w:rsidR="0009208E" w:rsidRPr="00A95F0F" w14:paraId="1E74DDB1" w14:textId="77777777" w:rsidTr="00AC41E3">
        <w:trPr>
          <w:trHeight w:val="283"/>
        </w:trPr>
        <w:tc>
          <w:tcPr>
            <w:tcW w:w="2035" w:type="pct"/>
            <w:tcBorders>
              <w:top w:val="nil"/>
              <w:left w:val="nil"/>
              <w:right w:val="nil"/>
            </w:tcBorders>
            <w:shd w:val="clear" w:color="auto" w:fill="auto"/>
            <w:noWrap/>
            <w:vAlign w:val="center"/>
            <w:hideMark/>
          </w:tcPr>
          <w:p w14:paraId="1D6AFFFB"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20" w:type="pct"/>
            <w:tcBorders>
              <w:top w:val="nil"/>
              <w:left w:val="nil"/>
              <w:right w:val="nil"/>
            </w:tcBorders>
            <w:vAlign w:val="center"/>
          </w:tcPr>
          <w:p w14:paraId="413BF5B8" w14:textId="0CBBA0B6"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60.167.228</w:t>
            </w:r>
          </w:p>
        </w:tc>
        <w:tc>
          <w:tcPr>
            <w:tcW w:w="620" w:type="pct"/>
            <w:tcBorders>
              <w:top w:val="nil"/>
              <w:left w:val="nil"/>
              <w:right w:val="nil"/>
            </w:tcBorders>
            <w:shd w:val="clear" w:color="auto" w:fill="auto"/>
            <w:noWrap/>
            <w:vAlign w:val="center"/>
          </w:tcPr>
          <w:p w14:paraId="2CEAFCCD" w14:textId="4B96F352" w:rsidR="00A901DD" w:rsidRPr="00FF4346" w:rsidRDefault="00AC41E3"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55.906.839</w:t>
            </w:r>
          </w:p>
        </w:tc>
        <w:tc>
          <w:tcPr>
            <w:tcW w:w="552" w:type="pct"/>
            <w:tcBorders>
              <w:top w:val="nil"/>
              <w:left w:val="nil"/>
              <w:right w:val="nil"/>
            </w:tcBorders>
            <w:shd w:val="clear" w:color="auto" w:fill="auto"/>
            <w:noWrap/>
            <w:vAlign w:val="center"/>
          </w:tcPr>
          <w:p w14:paraId="4DF11C4A" w14:textId="410F747E" w:rsidR="00A901DD" w:rsidRPr="00FF4346" w:rsidRDefault="004372F8" w:rsidP="0009208E">
            <w:pPr>
              <w:jc w:val="center"/>
              <w:rPr>
                <w:rFonts w:ascii="CAIXA Std Book" w:eastAsia="Times New Roman" w:hAnsi="CAIXA Std Book" w:cs="Calibri"/>
                <w:color w:val="005CA9"/>
                <w:sz w:val="16"/>
                <w:szCs w:val="16"/>
              </w:rPr>
            </w:pPr>
            <w:r>
              <w:rPr>
                <w:rFonts w:ascii="CAIXA Std Book" w:eastAsia="Times New Roman" w:hAnsi="CAIXA Std Book" w:cs="Calibri"/>
                <w:color w:val="005CA9"/>
                <w:sz w:val="16"/>
                <w:szCs w:val="16"/>
              </w:rPr>
              <w:t>-</w:t>
            </w:r>
          </w:p>
        </w:tc>
        <w:tc>
          <w:tcPr>
            <w:tcW w:w="620" w:type="pct"/>
            <w:tcBorders>
              <w:top w:val="nil"/>
              <w:left w:val="nil"/>
              <w:right w:val="nil"/>
            </w:tcBorders>
            <w:shd w:val="clear" w:color="auto" w:fill="auto"/>
            <w:noWrap/>
            <w:vAlign w:val="center"/>
          </w:tcPr>
          <w:p w14:paraId="35D7183A" w14:textId="4944530D" w:rsidR="00A901DD" w:rsidRPr="00FF4346" w:rsidRDefault="00AC41E3"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55.906.839</w:t>
            </w:r>
          </w:p>
        </w:tc>
        <w:tc>
          <w:tcPr>
            <w:tcW w:w="552" w:type="pct"/>
            <w:tcBorders>
              <w:top w:val="nil"/>
              <w:left w:val="nil"/>
              <w:right w:val="nil"/>
            </w:tcBorders>
            <w:shd w:val="clear" w:color="auto" w:fill="auto"/>
            <w:noWrap/>
            <w:vAlign w:val="center"/>
          </w:tcPr>
          <w:p w14:paraId="17C93EA4" w14:textId="55769ACB" w:rsidR="00A901DD" w:rsidRPr="00FF4346" w:rsidRDefault="004372F8" w:rsidP="0009208E">
            <w:pPr>
              <w:jc w:val="center"/>
              <w:rPr>
                <w:rFonts w:ascii="CAIXA Std Book" w:eastAsia="Times New Roman" w:hAnsi="CAIXA Std Book" w:cs="Calibri"/>
                <w:color w:val="005CA9"/>
                <w:sz w:val="16"/>
                <w:szCs w:val="16"/>
              </w:rPr>
            </w:pPr>
            <w:r>
              <w:rPr>
                <w:rFonts w:ascii="CAIXA Std Book" w:eastAsia="Times New Roman" w:hAnsi="CAIXA Std Book" w:cs="Calibri"/>
                <w:color w:val="005CA9"/>
                <w:sz w:val="16"/>
                <w:szCs w:val="16"/>
              </w:rPr>
              <w:t>-</w:t>
            </w:r>
          </w:p>
        </w:tc>
      </w:tr>
      <w:tr w:rsidR="0009208E" w:rsidRPr="00A95F0F" w14:paraId="781B10E6" w14:textId="77777777" w:rsidTr="00AC41E3">
        <w:trPr>
          <w:trHeight w:val="283"/>
        </w:trPr>
        <w:tc>
          <w:tcPr>
            <w:tcW w:w="2035" w:type="pct"/>
            <w:tcBorders>
              <w:left w:val="nil"/>
              <w:bottom w:val="nil"/>
              <w:right w:val="nil"/>
            </w:tcBorders>
            <w:shd w:val="clear" w:color="auto" w:fill="auto"/>
            <w:noWrap/>
            <w:vAlign w:val="center"/>
            <w:hideMark/>
          </w:tcPr>
          <w:p w14:paraId="0469870D"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20" w:type="pct"/>
            <w:tcBorders>
              <w:left w:val="nil"/>
              <w:bottom w:val="nil"/>
              <w:right w:val="nil"/>
            </w:tcBorders>
            <w:vAlign w:val="center"/>
          </w:tcPr>
          <w:p w14:paraId="32BE2769" w14:textId="77777777" w:rsidR="00BD5472" w:rsidRPr="00FF4346" w:rsidRDefault="00BD5472" w:rsidP="00193DCE">
            <w:pPr>
              <w:jc w:val="right"/>
              <w:rPr>
                <w:rFonts w:ascii="CAIXA Std Book" w:eastAsia="Times New Roman" w:hAnsi="CAIXA Std Book" w:cs="Calibri"/>
                <w:b/>
                <w:bCs/>
                <w:color w:val="005CA9"/>
                <w:sz w:val="16"/>
                <w:szCs w:val="16"/>
              </w:rPr>
            </w:pPr>
          </w:p>
        </w:tc>
        <w:tc>
          <w:tcPr>
            <w:tcW w:w="620" w:type="pct"/>
            <w:tcBorders>
              <w:left w:val="nil"/>
              <w:bottom w:val="nil"/>
              <w:right w:val="nil"/>
            </w:tcBorders>
            <w:shd w:val="clear" w:color="auto" w:fill="auto"/>
            <w:noWrap/>
            <w:vAlign w:val="center"/>
          </w:tcPr>
          <w:p w14:paraId="5F6EB697" w14:textId="4420A09B" w:rsidR="00BD5472" w:rsidRPr="00FF4346" w:rsidRDefault="00BD5472" w:rsidP="00193DCE">
            <w:pPr>
              <w:jc w:val="right"/>
              <w:rPr>
                <w:rFonts w:ascii="CAIXA Std Book" w:eastAsia="Times New Roman" w:hAnsi="CAIXA Std Book" w:cs="Calibri"/>
                <w:color w:val="005CA9"/>
                <w:sz w:val="16"/>
                <w:szCs w:val="16"/>
              </w:rPr>
            </w:pPr>
          </w:p>
        </w:tc>
        <w:tc>
          <w:tcPr>
            <w:tcW w:w="552" w:type="pct"/>
            <w:tcBorders>
              <w:left w:val="nil"/>
              <w:bottom w:val="nil"/>
              <w:right w:val="nil"/>
            </w:tcBorders>
            <w:shd w:val="clear" w:color="auto" w:fill="auto"/>
            <w:noWrap/>
            <w:vAlign w:val="center"/>
          </w:tcPr>
          <w:p w14:paraId="355FB9E4" w14:textId="77777777" w:rsidR="00BD5472" w:rsidRPr="00FF4346" w:rsidRDefault="00BD5472" w:rsidP="00154F41">
            <w:pPr>
              <w:jc w:val="center"/>
              <w:rPr>
                <w:rFonts w:ascii="CAIXA Std Book" w:eastAsia="Times New Roman" w:hAnsi="CAIXA Std Book" w:cs="Calibri"/>
                <w:color w:val="005CA9"/>
                <w:sz w:val="16"/>
                <w:szCs w:val="16"/>
              </w:rPr>
            </w:pPr>
          </w:p>
        </w:tc>
        <w:tc>
          <w:tcPr>
            <w:tcW w:w="620" w:type="pct"/>
            <w:tcBorders>
              <w:left w:val="nil"/>
              <w:bottom w:val="nil"/>
              <w:right w:val="nil"/>
            </w:tcBorders>
            <w:shd w:val="clear" w:color="auto" w:fill="auto"/>
            <w:noWrap/>
            <w:vAlign w:val="center"/>
          </w:tcPr>
          <w:p w14:paraId="346B1D0C" w14:textId="77777777" w:rsidR="00BD5472" w:rsidRPr="00FF4346" w:rsidRDefault="00BD5472" w:rsidP="00193DCE">
            <w:pPr>
              <w:jc w:val="right"/>
              <w:rPr>
                <w:rFonts w:ascii="CAIXA Std Book" w:eastAsia="Times New Roman" w:hAnsi="CAIXA Std Book" w:cs="Calibri"/>
                <w:color w:val="005CA9"/>
                <w:sz w:val="16"/>
                <w:szCs w:val="16"/>
              </w:rPr>
            </w:pPr>
          </w:p>
        </w:tc>
        <w:tc>
          <w:tcPr>
            <w:tcW w:w="552" w:type="pct"/>
            <w:tcBorders>
              <w:left w:val="nil"/>
              <w:bottom w:val="nil"/>
              <w:right w:val="nil"/>
            </w:tcBorders>
            <w:shd w:val="clear" w:color="auto" w:fill="auto"/>
            <w:noWrap/>
            <w:vAlign w:val="center"/>
          </w:tcPr>
          <w:p w14:paraId="0C461833" w14:textId="77777777" w:rsidR="00BD5472" w:rsidRPr="00FF4346" w:rsidRDefault="00BD5472" w:rsidP="00193DCE">
            <w:pPr>
              <w:jc w:val="right"/>
              <w:rPr>
                <w:rFonts w:ascii="CAIXA Std Book" w:eastAsia="Times New Roman" w:hAnsi="CAIXA Std Book" w:cs="Calibri"/>
                <w:color w:val="005CA9"/>
                <w:sz w:val="16"/>
                <w:szCs w:val="16"/>
              </w:rPr>
            </w:pPr>
          </w:p>
        </w:tc>
      </w:tr>
      <w:tr w:rsidR="0009208E" w:rsidRPr="00A95F0F" w14:paraId="523818EF" w14:textId="77777777" w:rsidTr="00AC41E3">
        <w:trPr>
          <w:trHeight w:val="283"/>
        </w:trPr>
        <w:tc>
          <w:tcPr>
            <w:tcW w:w="2035" w:type="pct"/>
            <w:tcBorders>
              <w:top w:val="nil"/>
              <w:left w:val="nil"/>
              <w:bottom w:val="nil"/>
              <w:right w:val="nil"/>
            </w:tcBorders>
            <w:shd w:val="clear" w:color="auto" w:fill="auto"/>
            <w:noWrap/>
            <w:vAlign w:val="center"/>
            <w:hideMark/>
          </w:tcPr>
          <w:p w14:paraId="4164467C"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20" w:type="pct"/>
            <w:tcBorders>
              <w:top w:val="nil"/>
              <w:left w:val="nil"/>
              <w:bottom w:val="nil"/>
              <w:right w:val="nil"/>
            </w:tcBorders>
            <w:vAlign w:val="center"/>
          </w:tcPr>
          <w:p w14:paraId="558926FE" w14:textId="285372E7" w:rsidR="00BD5472" w:rsidRPr="00FF4346" w:rsidRDefault="004372F8" w:rsidP="00193DCE">
            <w:pPr>
              <w:jc w:val="right"/>
              <w:rPr>
                <w:rFonts w:ascii="CAIXA Std Book" w:hAnsi="CAIXA Std Book"/>
                <w:b/>
                <w:color w:val="005CA9"/>
                <w:sz w:val="22"/>
                <w:szCs w:val="22"/>
              </w:rPr>
            </w:pPr>
            <w:r>
              <w:rPr>
                <w:rFonts w:ascii="CAIXA Std Book" w:hAnsi="CAIXA Std Book" w:cs="Calibri"/>
                <w:b/>
                <w:bCs/>
                <w:color w:val="005CA9"/>
                <w:sz w:val="16"/>
                <w:szCs w:val="16"/>
              </w:rPr>
              <w:t>1.728.209.842</w:t>
            </w:r>
          </w:p>
        </w:tc>
        <w:tc>
          <w:tcPr>
            <w:tcW w:w="620" w:type="pct"/>
            <w:tcBorders>
              <w:top w:val="nil"/>
              <w:left w:val="nil"/>
              <w:bottom w:val="nil"/>
              <w:right w:val="nil"/>
            </w:tcBorders>
            <w:shd w:val="clear" w:color="auto" w:fill="auto"/>
            <w:noWrap/>
            <w:vAlign w:val="center"/>
          </w:tcPr>
          <w:p w14:paraId="3EF0D17F" w14:textId="5895AE99" w:rsidR="00BD5472" w:rsidRPr="00FF4346" w:rsidRDefault="000678F5" w:rsidP="0009208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1.510.162.193</w:t>
            </w:r>
          </w:p>
        </w:tc>
        <w:tc>
          <w:tcPr>
            <w:tcW w:w="552" w:type="pct"/>
            <w:tcBorders>
              <w:top w:val="nil"/>
              <w:left w:val="nil"/>
              <w:bottom w:val="nil"/>
              <w:right w:val="nil"/>
            </w:tcBorders>
            <w:shd w:val="clear" w:color="auto" w:fill="auto"/>
            <w:noWrap/>
            <w:vAlign w:val="center"/>
          </w:tcPr>
          <w:p w14:paraId="37A1D5CC" w14:textId="288D9F4E" w:rsidR="00BD5472" w:rsidRPr="00FF4346" w:rsidRDefault="004372F8" w:rsidP="00E36F5C">
            <w:pPr>
              <w:jc w:val="center"/>
              <w:rPr>
                <w:rFonts w:ascii="CAIXA Std Book" w:eastAsia="Times New Roman" w:hAnsi="CAIXA Std Book" w:cs="Calibri"/>
                <w:b/>
                <w:color w:val="005CA9"/>
                <w:sz w:val="16"/>
                <w:szCs w:val="16"/>
              </w:rPr>
            </w:pPr>
            <w:r>
              <w:rPr>
                <w:rFonts w:ascii="CAIXA Std Book" w:hAnsi="CAIXA Std Book" w:cs="Calibri"/>
                <w:b/>
                <w:bCs/>
                <w:color w:val="005CA9"/>
                <w:sz w:val="16"/>
                <w:szCs w:val="16"/>
              </w:rPr>
              <w:t>-</w:t>
            </w:r>
          </w:p>
        </w:tc>
        <w:tc>
          <w:tcPr>
            <w:tcW w:w="620" w:type="pct"/>
            <w:tcBorders>
              <w:top w:val="nil"/>
              <w:left w:val="nil"/>
              <w:bottom w:val="nil"/>
              <w:right w:val="nil"/>
            </w:tcBorders>
            <w:shd w:val="clear" w:color="auto" w:fill="auto"/>
            <w:noWrap/>
            <w:vAlign w:val="center"/>
          </w:tcPr>
          <w:p w14:paraId="5693B2B9" w14:textId="19574AD7" w:rsidR="00BD5472" w:rsidRPr="00FF4346" w:rsidRDefault="000678F5"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815.683.184</w:t>
            </w:r>
          </w:p>
        </w:tc>
        <w:tc>
          <w:tcPr>
            <w:tcW w:w="552" w:type="pct"/>
            <w:tcBorders>
              <w:top w:val="nil"/>
              <w:left w:val="nil"/>
              <w:bottom w:val="nil"/>
              <w:right w:val="nil"/>
            </w:tcBorders>
            <w:shd w:val="clear" w:color="auto" w:fill="auto"/>
            <w:noWrap/>
            <w:vAlign w:val="center"/>
          </w:tcPr>
          <w:p w14:paraId="7B3C4536" w14:textId="354D5E99" w:rsidR="00BD5472" w:rsidRPr="00FF4346" w:rsidRDefault="000678F5" w:rsidP="00193DCE">
            <w:pPr>
              <w:jc w:val="right"/>
              <w:rPr>
                <w:rFonts w:ascii="CAIXA Std Book" w:eastAsia="Times New Roman" w:hAnsi="CAIXA Std Book" w:cs="Calibri"/>
                <w:b/>
                <w:bCs/>
                <w:color w:val="005CA9"/>
                <w:sz w:val="16"/>
                <w:szCs w:val="16"/>
              </w:rPr>
            </w:pPr>
            <w:r>
              <w:rPr>
                <w:rFonts w:ascii="CAIXA Std Book" w:hAnsi="CAIXA Std Book" w:cs="Calibri"/>
                <w:b/>
                <w:bCs/>
                <w:color w:val="005CA9"/>
                <w:sz w:val="16"/>
                <w:szCs w:val="16"/>
              </w:rPr>
              <w:t>694.479.009</w:t>
            </w:r>
          </w:p>
        </w:tc>
      </w:tr>
      <w:tr w:rsidR="007F12B1" w:rsidRPr="00A95F0F" w14:paraId="7F07A9B9" w14:textId="77777777" w:rsidTr="00AC41E3">
        <w:trPr>
          <w:trHeight w:val="283"/>
        </w:trPr>
        <w:tc>
          <w:tcPr>
            <w:tcW w:w="2035" w:type="pct"/>
            <w:tcBorders>
              <w:top w:val="nil"/>
              <w:left w:val="nil"/>
              <w:bottom w:val="nil"/>
              <w:right w:val="nil"/>
            </w:tcBorders>
            <w:shd w:val="clear" w:color="auto" w:fill="auto"/>
            <w:noWrap/>
            <w:vAlign w:val="center"/>
            <w:hideMark/>
          </w:tcPr>
          <w:p w14:paraId="315A7DEB"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20" w:type="pct"/>
            <w:tcBorders>
              <w:top w:val="nil"/>
              <w:left w:val="nil"/>
              <w:bottom w:val="nil"/>
              <w:right w:val="nil"/>
            </w:tcBorders>
            <w:vAlign w:val="center"/>
          </w:tcPr>
          <w:p w14:paraId="779D73FD" w14:textId="622CA9FF" w:rsidR="007F12B1" w:rsidRPr="00FF4346" w:rsidRDefault="004372F8"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754.800.908</w:t>
            </w:r>
          </w:p>
        </w:tc>
        <w:tc>
          <w:tcPr>
            <w:tcW w:w="620" w:type="pct"/>
            <w:tcBorders>
              <w:top w:val="nil"/>
              <w:left w:val="nil"/>
              <w:bottom w:val="nil"/>
              <w:right w:val="nil"/>
            </w:tcBorders>
            <w:shd w:val="clear" w:color="auto" w:fill="auto"/>
            <w:noWrap/>
            <w:vAlign w:val="center"/>
          </w:tcPr>
          <w:p w14:paraId="6E77A605" w14:textId="3A59A785" w:rsidR="007F12B1" w:rsidRPr="00FF4346" w:rsidRDefault="000678F5"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694.479.009</w:t>
            </w:r>
          </w:p>
        </w:tc>
        <w:tc>
          <w:tcPr>
            <w:tcW w:w="552" w:type="pct"/>
            <w:tcBorders>
              <w:top w:val="nil"/>
              <w:left w:val="nil"/>
              <w:bottom w:val="nil"/>
              <w:right w:val="nil"/>
            </w:tcBorders>
            <w:shd w:val="clear" w:color="auto" w:fill="auto"/>
            <w:noWrap/>
            <w:vAlign w:val="center"/>
          </w:tcPr>
          <w:p w14:paraId="7F290A6B" w14:textId="6EB387AE" w:rsidR="007F12B1" w:rsidRPr="00FF4346" w:rsidRDefault="004372F8" w:rsidP="00225A2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20" w:type="pct"/>
            <w:tcBorders>
              <w:top w:val="nil"/>
              <w:left w:val="nil"/>
              <w:bottom w:val="nil"/>
              <w:right w:val="nil"/>
            </w:tcBorders>
            <w:shd w:val="clear" w:color="auto" w:fill="auto"/>
            <w:noWrap/>
            <w:vAlign w:val="center"/>
          </w:tcPr>
          <w:p w14:paraId="6481ADC5" w14:textId="745053C9" w:rsidR="007F12B1" w:rsidRPr="00FF4346" w:rsidRDefault="004372F8" w:rsidP="00C3680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552" w:type="pct"/>
            <w:tcBorders>
              <w:top w:val="nil"/>
              <w:left w:val="nil"/>
              <w:bottom w:val="nil"/>
              <w:right w:val="nil"/>
            </w:tcBorders>
            <w:shd w:val="clear" w:color="auto" w:fill="auto"/>
            <w:noWrap/>
            <w:vAlign w:val="center"/>
          </w:tcPr>
          <w:p w14:paraId="5DF444FE" w14:textId="6C8C97A5" w:rsidR="007F12B1" w:rsidRPr="00FF4346" w:rsidRDefault="00AC41E3"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694.479.009</w:t>
            </w:r>
          </w:p>
        </w:tc>
      </w:tr>
      <w:tr w:rsidR="0009208E" w:rsidRPr="00A95F0F" w14:paraId="3CCAD26B" w14:textId="77777777" w:rsidTr="00AC41E3">
        <w:trPr>
          <w:trHeight w:val="283"/>
        </w:trPr>
        <w:tc>
          <w:tcPr>
            <w:tcW w:w="2035" w:type="pct"/>
            <w:tcBorders>
              <w:top w:val="nil"/>
              <w:left w:val="nil"/>
              <w:right w:val="nil"/>
            </w:tcBorders>
            <w:shd w:val="clear" w:color="auto" w:fill="auto"/>
            <w:noWrap/>
            <w:vAlign w:val="center"/>
            <w:hideMark/>
          </w:tcPr>
          <w:p w14:paraId="4D216D74" w14:textId="7EBC2D34"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w:t>
            </w:r>
            <w:r w:rsidR="007A0246" w:rsidRPr="00FF4346">
              <w:rPr>
                <w:rFonts w:ascii="CAIXA Std Book" w:eastAsia="Times New Roman" w:hAnsi="CAIXA Std Book" w:cs="Calibri"/>
                <w:color w:val="005CA9"/>
                <w:sz w:val="16"/>
                <w:szCs w:val="16"/>
              </w:rPr>
              <w:t xml:space="preserve"> e outras</w:t>
            </w:r>
          </w:p>
        </w:tc>
        <w:tc>
          <w:tcPr>
            <w:tcW w:w="620" w:type="pct"/>
            <w:tcBorders>
              <w:top w:val="nil"/>
              <w:left w:val="nil"/>
              <w:right w:val="nil"/>
            </w:tcBorders>
            <w:vAlign w:val="center"/>
          </w:tcPr>
          <w:p w14:paraId="647B56E5" w14:textId="3B3B97EC"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741.999.417</w:t>
            </w:r>
          </w:p>
        </w:tc>
        <w:tc>
          <w:tcPr>
            <w:tcW w:w="620" w:type="pct"/>
            <w:tcBorders>
              <w:top w:val="nil"/>
              <w:left w:val="nil"/>
              <w:right w:val="nil"/>
            </w:tcBorders>
            <w:shd w:val="clear" w:color="auto" w:fill="auto"/>
            <w:noWrap/>
            <w:vAlign w:val="center"/>
          </w:tcPr>
          <w:p w14:paraId="1670D2CF" w14:textId="4D1E02B0" w:rsidR="00A901DD" w:rsidRPr="00FF4346" w:rsidRDefault="000678F5"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589.354.026</w:t>
            </w:r>
          </w:p>
        </w:tc>
        <w:tc>
          <w:tcPr>
            <w:tcW w:w="552" w:type="pct"/>
            <w:tcBorders>
              <w:top w:val="nil"/>
              <w:left w:val="nil"/>
              <w:right w:val="nil"/>
            </w:tcBorders>
            <w:shd w:val="clear" w:color="auto" w:fill="auto"/>
            <w:noWrap/>
            <w:vAlign w:val="center"/>
          </w:tcPr>
          <w:p w14:paraId="0154169C" w14:textId="7B0140F2" w:rsidR="00A901DD" w:rsidRPr="00FF4346" w:rsidRDefault="004372F8" w:rsidP="00FB2AAF">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20" w:type="pct"/>
            <w:tcBorders>
              <w:top w:val="nil"/>
              <w:left w:val="nil"/>
              <w:right w:val="nil"/>
            </w:tcBorders>
            <w:shd w:val="clear" w:color="auto" w:fill="auto"/>
            <w:noWrap/>
            <w:vAlign w:val="center"/>
          </w:tcPr>
          <w:p w14:paraId="11F4161F" w14:textId="0DBA3418" w:rsidR="00A901DD" w:rsidRPr="00FF4346" w:rsidRDefault="000678F5" w:rsidP="00C3680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589.354.026</w:t>
            </w:r>
          </w:p>
        </w:tc>
        <w:tc>
          <w:tcPr>
            <w:tcW w:w="552" w:type="pct"/>
            <w:tcBorders>
              <w:top w:val="nil"/>
              <w:left w:val="nil"/>
              <w:right w:val="nil"/>
            </w:tcBorders>
            <w:shd w:val="clear" w:color="auto" w:fill="auto"/>
            <w:noWrap/>
            <w:vAlign w:val="center"/>
          </w:tcPr>
          <w:p w14:paraId="5C01669F" w14:textId="694BA3E6" w:rsidR="00A901DD" w:rsidRPr="00FF4346" w:rsidRDefault="004372F8" w:rsidP="00C3680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A95F0F" w14:paraId="631DEAFB" w14:textId="77777777" w:rsidTr="00AC41E3">
        <w:trPr>
          <w:trHeight w:val="283"/>
        </w:trPr>
        <w:tc>
          <w:tcPr>
            <w:tcW w:w="2035" w:type="pct"/>
            <w:tcBorders>
              <w:top w:val="nil"/>
              <w:left w:val="nil"/>
              <w:bottom w:val="single" w:sz="4" w:space="0" w:color="F79646" w:themeColor="accent6"/>
              <w:right w:val="nil"/>
            </w:tcBorders>
            <w:shd w:val="clear" w:color="auto" w:fill="auto"/>
            <w:noWrap/>
            <w:vAlign w:val="center"/>
            <w:hideMark/>
          </w:tcPr>
          <w:p w14:paraId="2810E60C"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20" w:type="pct"/>
            <w:tcBorders>
              <w:top w:val="nil"/>
              <w:left w:val="nil"/>
              <w:bottom w:val="single" w:sz="4" w:space="0" w:color="F79646" w:themeColor="accent6"/>
              <w:right w:val="nil"/>
            </w:tcBorders>
            <w:vAlign w:val="center"/>
          </w:tcPr>
          <w:p w14:paraId="1BF35E24" w14:textId="268FE860" w:rsidR="00A901DD" w:rsidRPr="00FF4346" w:rsidRDefault="004372F8"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231.409.517</w:t>
            </w:r>
          </w:p>
        </w:tc>
        <w:tc>
          <w:tcPr>
            <w:tcW w:w="620" w:type="pct"/>
            <w:tcBorders>
              <w:top w:val="nil"/>
              <w:left w:val="nil"/>
              <w:bottom w:val="single" w:sz="4" w:space="0" w:color="F79646" w:themeColor="accent6"/>
              <w:right w:val="nil"/>
            </w:tcBorders>
            <w:shd w:val="clear" w:color="auto" w:fill="auto"/>
            <w:noWrap/>
            <w:vAlign w:val="center"/>
          </w:tcPr>
          <w:p w14:paraId="2B562F41" w14:textId="1B1ABF16" w:rsidR="00A901DD" w:rsidRPr="00FF4346" w:rsidRDefault="000678F5"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226.329.158</w:t>
            </w:r>
          </w:p>
        </w:tc>
        <w:tc>
          <w:tcPr>
            <w:tcW w:w="552" w:type="pct"/>
            <w:tcBorders>
              <w:top w:val="nil"/>
              <w:left w:val="nil"/>
              <w:bottom w:val="single" w:sz="4" w:space="0" w:color="F79646" w:themeColor="accent6"/>
              <w:right w:val="nil"/>
            </w:tcBorders>
            <w:shd w:val="clear" w:color="auto" w:fill="auto"/>
            <w:noWrap/>
            <w:vAlign w:val="center"/>
          </w:tcPr>
          <w:p w14:paraId="245FA2BD" w14:textId="5C0436A3" w:rsidR="00A901DD" w:rsidRPr="00FF4346" w:rsidRDefault="004372F8" w:rsidP="00FB2AAF">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20" w:type="pct"/>
            <w:tcBorders>
              <w:top w:val="nil"/>
              <w:left w:val="nil"/>
              <w:bottom w:val="single" w:sz="4" w:space="0" w:color="F79646" w:themeColor="accent6"/>
              <w:right w:val="nil"/>
            </w:tcBorders>
            <w:shd w:val="clear" w:color="auto" w:fill="auto"/>
            <w:noWrap/>
            <w:vAlign w:val="center"/>
          </w:tcPr>
          <w:p w14:paraId="03F2E323" w14:textId="28C573ED" w:rsidR="00A901DD" w:rsidRPr="00FF4346" w:rsidRDefault="000678F5"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226.329.158</w:t>
            </w:r>
          </w:p>
        </w:tc>
        <w:tc>
          <w:tcPr>
            <w:tcW w:w="552" w:type="pct"/>
            <w:tcBorders>
              <w:top w:val="nil"/>
              <w:left w:val="nil"/>
              <w:bottom w:val="single" w:sz="4" w:space="0" w:color="F79646" w:themeColor="accent6"/>
              <w:right w:val="nil"/>
            </w:tcBorders>
            <w:shd w:val="clear" w:color="auto" w:fill="auto"/>
            <w:noWrap/>
            <w:vAlign w:val="center"/>
          </w:tcPr>
          <w:p w14:paraId="18006B37" w14:textId="3EEF2353" w:rsidR="00A901DD" w:rsidRPr="00FF4346" w:rsidRDefault="004372F8"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bl>
    <w:p w14:paraId="314919B3" w14:textId="77777777" w:rsidR="00CD24C9" w:rsidRPr="00FF4346" w:rsidRDefault="00CD24C9">
      <w:pPr>
        <w:rPr>
          <w:rFonts w:ascii="CAIXA Std Book" w:hAnsi="CAIXA Std Book"/>
          <w:b/>
          <w:color w:val="005CA9"/>
        </w:rPr>
      </w:pPr>
      <w:r w:rsidRPr="00FF4346">
        <w:rPr>
          <w:rFonts w:ascii="CAIXA Std Book" w:hAnsi="CAIXA Std Book"/>
          <w:b/>
          <w:color w:val="005CA9"/>
        </w:rPr>
        <w:br w:type="page"/>
      </w:r>
    </w:p>
    <w:tbl>
      <w:tblPr>
        <w:tblW w:w="5000" w:type="pct"/>
        <w:tblLayout w:type="fixed"/>
        <w:tblCellMar>
          <w:left w:w="70" w:type="dxa"/>
          <w:right w:w="70" w:type="dxa"/>
        </w:tblCellMar>
        <w:tblLook w:val="04A0" w:firstRow="1" w:lastRow="0" w:firstColumn="1" w:lastColumn="0" w:noHBand="0" w:noVBand="1"/>
      </w:tblPr>
      <w:tblGrid>
        <w:gridCol w:w="3543"/>
        <w:gridCol w:w="1273"/>
        <w:gridCol w:w="1275"/>
        <w:gridCol w:w="1133"/>
        <w:gridCol w:w="1271"/>
        <w:gridCol w:w="1252"/>
      </w:tblGrid>
      <w:tr w:rsidR="004F3E26" w:rsidRPr="00A95F0F" w14:paraId="61DBCCB2" w14:textId="77777777" w:rsidTr="004E6C6F">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632A1E5D"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CONSOLIDADO</w:t>
            </w:r>
          </w:p>
        </w:tc>
      </w:tr>
      <w:tr w:rsidR="004F3E26" w:rsidRPr="00A95F0F" w14:paraId="381E7B7E" w14:textId="77777777" w:rsidTr="00A9742A">
        <w:trPr>
          <w:trHeight w:val="283"/>
        </w:trPr>
        <w:tc>
          <w:tcPr>
            <w:tcW w:w="1818" w:type="pct"/>
            <w:vMerge w:val="restart"/>
            <w:tcBorders>
              <w:top w:val="single" w:sz="4" w:space="0" w:color="F39200"/>
              <w:left w:val="nil"/>
              <w:bottom w:val="single" w:sz="4" w:space="0" w:color="F39200"/>
              <w:right w:val="nil"/>
            </w:tcBorders>
            <w:shd w:val="clear" w:color="auto" w:fill="auto"/>
            <w:noWrap/>
            <w:vAlign w:val="center"/>
            <w:hideMark/>
          </w:tcPr>
          <w:p w14:paraId="4848AC9E"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307" w:type="pct"/>
            <w:gridSpan w:val="2"/>
            <w:tcBorders>
              <w:top w:val="single" w:sz="4" w:space="0" w:color="F39200"/>
              <w:left w:val="nil"/>
              <w:bottom w:val="nil"/>
              <w:right w:val="nil"/>
            </w:tcBorders>
            <w:vAlign w:val="center"/>
          </w:tcPr>
          <w:p w14:paraId="27130F14" w14:textId="53D58CCA"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31/12/20</w:t>
            </w:r>
            <w:r w:rsidR="00FC60D1" w:rsidRPr="00FF4346">
              <w:rPr>
                <w:rFonts w:ascii="CAIXA Std Book" w:eastAsia="Times New Roman" w:hAnsi="CAIXA Std Book" w:cs="Calibri"/>
                <w:b/>
                <w:bCs/>
                <w:color w:val="005CA9"/>
                <w:sz w:val="16"/>
                <w:szCs w:val="16"/>
              </w:rPr>
              <w:t>2</w:t>
            </w:r>
            <w:r w:rsidR="004B7707">
              <w:rPr>
                <w:rFonts w:ascii="CAIXA Std Book" w:eastAsia="Times New Roman" w:hAnsi="CAIXA Std Book" w:cs="Calibri"/>
                <w:b/>
                <w:bCs/>
                <w:color w:val="005CA9"/>
                <w:sz w:val="16"/>
                <w:szCs w:val="16"/>
              </w:rPr>
              <w:t>3</w:t>
            </w:r>
          </w:p>
        </w:tc>
        <w:tc>
          <w:tcPr>
            <w:tcW w:w="1875" w:type="pct"/>
            <w:gridSpan w:val="3"/>
            <w:tcBorders>
              <w:top w:val="single" w:sz="4" w:space="0" w:color="F39200"/>
              <w:left w:val="nil"/>
              <w:bottom w:val="single" w:sz="4" w:space="0" w:color="F39200"/>
              <w:right w:val="nil"/>
            </w:tcBorders>
            <w:shd w:val="clear" w:color="auto" w:fill="auto"/>
            <w:noWrap/>
            <w:vAlign w:val="center"/>
            <w:hideMark/>
          </w:tcPr>
          <w:p w14:paraId="21363867"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4F3E26" w:rsidRPr="00A95F0F" w14:paraId="12CB5103" w14:textId="77777777" w:rsidTr="00A9742A">
        <w:trPr>
          <w:trHeight w:val="283"/>
        </w:trPr>
        <w:tc>
          <w:tcPr>
            <w:tcW w:w="1818" w:type="pct"/>
            <w:vMerge/>
            <w:tcBorders>
              <w:top w:val="single" w:sz="4" w:space="0" w:color="F39200"/>
              <w:left w:val="nil"/>
              <w:bottom w:val="single" w:sz="4" w:space="0" w:color="F39200"/>
              <w:right w:val="nil"/>
            </w:tcBorders>
            <w:vAlign w:val="center"/>
            <w:hideMark/>
          </w:tcPr>
          <w:p w14:paraId="047473D5" w14:textId="77777777" w:rsidR="004F3E26" w:rsidRPr="00FF4346" w:rsidRDefault="004F3E26" w:rsidP="0052608D">
            <w:pPr>
              <w:rPr>
                <w:rFonts w:ascii="CAIXA Std Book" w:eastAsia="Times New Roman" w:hAnsi="CAIXA Std Book" w:cs="Calibri"/>
                <w:b/>
                <w:bCs/>
                <w:color w:val="005CA9"/>
                <w:sz w:val="16"/>
                <w:szCs w:val="16"/>
              </w:rPr>
            </w:pPr>
          </w:p>
        </w:tc>
        <w:tc>
          <w:tcPr>
            <w:tcW w:w="653" w:type="pct"/>
            <w:tcBorders>
              <w:top w:val="single" w:sz="4" w:space="0" w:color="F39200"/>
              <w:left w:val="nil"/>
              <w:bottom w:val="single" w:sz="4" w:space="0" w:color="F39200"/>
              <w:right w:val="nil"/>
            </w:tcBorders>
            <w:shd w:val="clear" w:color="000000" w:fill="FFFFFF"/>
            <w:vAlign w:val="center"/>
          </w:tcPr>
          <w:p w14:paraId="028C6ACE"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54" w:type="pct"/>
            <w:tcBorders>
              <w:top w:val="single" w:sz="4" w:space="0" w:color="F39200"/>
              <w:left w:val="nil"/>
              <w:bottom w:val="single" w:sz="4" w:space="0" w:color="F39200"/>
              <w:right w:val="nil"/>
            </w:tcBorders>
            <w:shd w:val="clear" w:color="000000" w:fill="FFFFFF"/>
            <w:noWrap/>
            <w:vAlign w:val="center"/>
            <w:hideMark/>
          </w:tcPr>
          <w:p w14:paraId="5FEA0BB1"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81" w:type="pct"/>
            <w:tcBorders>
              <w:top w:val="nil"/>
              <w:left w:val="nil"/>
              <w:bottom w:val="single" w:sz="4" w:space="0" w:color="F39200"/>
              <w:right w:val="nil"/>
            </w:tcBorders>
            <w:shd w:val="clear" w:color="000000" w:fill="FFFFFF"/>
            <w:noWrap/>
            <w:vAlign w:val="center"/>
            <w:hideMark/>
          </w:tcPr>
          <w:p w14:paraId="30CF819C"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52" w:type="pct"/>
            <w:tcBorders>
              <w:top w:val="nil"/>
              <w:left w:val="nil"/>
              <w:bottom w:val="single" w:sz="4" w:space="0" w:color="F39200"/>
              <w:right w:val="nil"/>
            </w:tcBorders>
            <w:shd w:val="clear" w:color="000000" w:fill="FFFFFF"/>
            <w:noWrap/>
            <w:vAlign w:val="center"/>
            <w:hideMark/>
          </w:tcPr>
          <w:p w14:paraId="23AC1544"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642" w:type="pct"/>
            <w:tcBorders>
              <w:top w:val="nil"/>
              <w:left w:val="nil"/>
              <w:bottom w:val="single" w:sz="4" w:space="0" w:color="F39200"/>
              <w:right w:val="nil"/>
            </w:tcBorders>
            <w:shd w:val="clear" w:color="000000" w:fill="FFFFFF"/>
            <w:noWrap/>
            <w:vAlign w:val="center"/>
            <w:hideMark/>
          </w:tcPr>
          <w:p w14:paraId="1BB89225"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4F3E26" w:rsidRPr="00A95F0F" w14:paraId="304FF894" w14:textId="77777777" w:rsidTr="004E6C6F">
        <w:trPr>
          <w:trHeight w:val="283"/>
        </w:trPr>
        <w:tc>
          <w:tcPr>
            <w:tcW w:w="5000" w:type="pct"/>
            <w:gridSpan w:val="6"/>
            <w:tcBorders>
              <w:top w:val="nil"/>
              <w:left w:val="nil"/>
              <w:bottom w:val="single" w:sz="4" w:space="0" w:color="F39200"/>
              <w:right w:val="nil"/>
            </w:tcBorders>
            <w:shd w:val="clear" w:color="auto" w:fill="auto"/>
            <w:vAlign w:val="center"/>
            <w:hideMark/>
          </w:tcPr>
          <w:p w14:paraId="1CEFA314" w14:textId="5CABB674" w:rsidR="004F3E26" w:rsidRPr="00FF4346" w:rsidRDefault="004F3E26" w:rsidP="0052608D">
            <w:pPr>
              <w:jc w:val="center"/>
              <w:rPr>
                <w:rFonts w:ascii="CAIXA Std Book" w:eastAsia="Times New Roman" w:hAnsi="CAIXA Std Book" w:cs="Calibri"/>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4F3E26" w:rsidRPr="00A95F0F" w14:paraId="54BFBAC4" w14:textId="77777777" w:rsidTr="00A9742A">
        <w:trPr>
          <w:trHeight w:val="283"/>
        </w:trPr>
        <w:tc>
          <w:tcPr>
            <w:tcW w:w="1818" w:type="pct"/>
            <w:tcBorders>
              <w:top w:val="nil"/>
              <w:left w:val="nil"/>
              <w:bottom w:val="nil"/>
              <w:right w:val="nil"/>
            </w:tcBorders>
            <w:shd w:val="clear" w:color="auto" w:fill="auto"/>
            <w:noWrap/>
            <w:vAlign w:val="center"/>
            <w:hideMark/>
          </w:tcPr>
          <w:p w14:paraId="07001618" w14:textId="77777777" w:rsidR="004F3E26" w:rsidRPr="00FF4346" w:rsidRDefault="004F3E26" w:rsidP="0052608D">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53" w:type="pct"/>
            <w:tcBorders>
              <w:top w:val="nil"/>
              <w:left w:val="nil"/>
              <w:bottom w:val="nil"/>
              <w:right w:val="nil"/>
            </w:tcBorders>
            <w:vAlign w:val="center"/>
          </w:tcPr>
          <w:p w14:paraId="295C3F68" w14:textId="77777777" w:rsidR="004F3E26" w:rsidRPr="00FF4346" w:rsidRDefault="004F3E26" w:rsidP="0052608D">
            <w:pPr>
              <w:jc w:val="right"/>
              <w:rPr>
                <w:rFonts w:ascii="CAIXA Std Book" w:eastAsia="Times New Roman" w:hAnsi="CAIXA Std Book" w:cs="Calibri"/>
                <w:b/>
                <w:bCs/>
                <w:color w:val="005CA9"/>
                <w:sz w:val="16"/>
                <w:szCs w:val="16"/>
              </w:rPr>
            </w:pPr>
          </w:p>
        </w:tc>
        <w:tc>
          <w:tcPr>
            <w:tcW w:w="654" w:type="pct"/>
            <w:tcBorders>
              <w:top w:val="nil"/>
              <w:left w:val="nil"/>
              <w:bottom w:val="nil"/>
              <w:right w:val="nil"/>
            </w:tcBorders>
            <w:shd w:val="clear" w:color="auto" w:fill="auto"/>
            <w:noWrap/>
            <w:vAlign w:val="center"/>
            <w:hideMark/>
          </w:tcPr>
          <w:p w14:paraId="52F94475" w14:textId="77777777" w:rsidR="004F3E26" w:rsidRPr="00FF4346" w:rsidRDefault="004F3E26" w:rsidP="0052608D">
            <w:pPr>
              <w:jc w:val="right"/>
              <w:rPr>
                <w:rFonts w:ascii="CAIXA Std Book" w:eastAsia="Times New Roman" w:hAnsi="CAIXA Std Book" w:cs="Calibri"/>
                <w:b/>
                <w:bCs/>
                <w:color w:val="005CA9"/>
                <w:sz w:val="16"/>
                <w:szCs w:val="16"/>
              </w:rPr>
            </w:pPr>
          </w:p>
        </w:tc>
        <w:tc>
          <w:tcPr>
            <w:tcW w:w="581" w:type="pct"/>
            <w:tcBorders>
              <w:top w:val="nil"/>
              <w:left w:val="nil"/>
              <w:bottom w:val="nil"/>
              <w:right w:val="nil"/>
            </w:tcBorders>
            <w:shd w:val="clear" w:color="auto" w:fill="auto"/>
            <w:noWrap/>
            <w:vAlign w:val="center"/>
            <w:hideMark/>
          </w:tcPr>
          <w:p w14:paraId="3FC427E0" w14:textId="77777777" w:rsidR="004F3E26" w:rsidRPr="00FF4346" w:rsidRDefault="004F3E26" w:rsidP="0052608D">
            <w:pPr>
              <w:jc w:val="right"/>
              <w:rPr>
                <w:rFonts w:ascii="CAIXA Std Book" w:eastAsia="Times New Roman" w:hAnsi="CAIXA Std Book" w:cs="Times New Roman"/>
                <w:color w:val="005CA9"/>
                <w:sz w:val="16"/>
                <w:szCs w:val="16"/>
              </w:rPr>
            </w:pPr>
          </w:p>
        </w:tc>
        <w:tc>
          <w:tcPr>
            <w:tcW w:w="652" w:type="pct"/>
            <w:tcBorders>
              <w:top w:val="nil"/>
              <w:left w:val="nil"/>
              <w:bottom w:val="nil"/>
              <w:right w:val="nil"/>
            </w:tcBorders>
            <w:shd w:val="clear" w:color="auto" w:fill="auto"/>
            <w:noWrap/>
            <w:vAlign w:val="center"/>
            <w:hideMark/>
          </w:tcPr>
          <w:p w14:paraId="633AA160" w14:textId="77777777" w:rsidR="004F3E26" w:rsidRPr="00FF4346" w:rsidRDefault="004F3E26" w:rsidP="0052608D">
            <w:pPr>
              <w:jc w:val="right"/>
              <w:rPr>
                <w:rFonts w:ascii="CAIXA Std Book" w:eastAsia="Times New Roman" w:hAnsi="CAIXA Std Book" w:cs="Times New Roman"/>
                <w:color w:val="005CA9"/>
                <w:sz w:val="16"/>
                <w:szCs w:val="16"/>
              </w:rPr>
            </w:pPr>
          </w:p>
        </w:tc>
        <w:tc>
          <w:tcPr>
            <w:tcW w:w="642" w:type="pct"/>
            <w:tcBorders>
              <w:top w:val="nil"/>
              <w:left w:val="nil"/>
              <w:bottom w:val="nil"/>
              <w:right w:val="nil"/>
            </w:tcBorders>
            <w:shd w:val="clear" w:color="auto" w:fill="auto"/>
            <w:noWrap/>
            <w:vAlign w:val="center"/>
            <w:hideMark/>
          </w:tcPr>
          <w:p w14:paraId="5B4DDA62" w14:textId="77777777" w:rsidR="004F3E26" w:rsidRPr="00FF4346" w:rsidRDefault="004F3E26" w:rsidP="0052608D">
            <w:pPr>
              <w:jc w:val="right"/>
              <w:rPr>
                <w:rFonts w:ascii="CAIXA Std Book" w:eastAsia="Times New Roman" w:hAnsi="CAIXA Std Book" w:cs="Times New Roman"/>
                <w:color w:val="005CA9"/>
                <w:sz w:val="16"/>
                <w:szCs w:val="16"/>
              </w:rPr>
            </w:pPr>
          </w:p>
        </w:tc>
      </w:tr>
      <w:tr w:rsidR="008D7E2B" w:rsidRPr="00A95F0F" w14:paraId="03050C06" w14:textId="77777777" w:rsidTr="00A9742A">
        <w:trPr>
          <w:trHeight w:val="283"/>
        </w:trPr>
        <w:tc>
          <w:tcPr>
            <w:tcW w:w="1818" w:type="pct"/>
            <w:tcBorders>
              <w:top w:val="nil"/>
              <w:left w:val="nil"/>
              <w:bottom w:val="nil"/>
              <w:right w:val="nil"/>
            </w:tcBorders>
            <w:shd w:val="clear" w:color="auto" w:fill="auto"/>
            <w:noWrap/>
            <w:vAlign w:val="center"/>
            <w:hideMark/>
          </w:tcPr>
          <w:p w14:paraId="5A6CD0E3" w14:textId="77777777" w:rsidR="008D7E2B" w:rsidRPr="00FF4346" w:rsidRDefault="008D7E2B" w:rsidP="008D7E2B">
            <w:pPr>
              <w:rPr>
                <w:rFonts w:ascii="CAIXA Std Book" w:eastAsia="Times New Roman" w:hAnsi="CAIXA Std Book" w:cs="Calibri"/>
                <w:b/>
                <w:bCs/>
                <w:color w:val="005CA9"/>
                <w:sz w:val="16"/>
                <w:szCs w:val="16"/>
              </w:rPr>
            </w:pPr>
            <w:bookmarkStart w:id="143" w:name="OLE_LINK115" w:colFirst="1" w:colLast="5"/>
            <w:r w:rsidRPr="00FF4346">
              <w:rPr>
                <w:rFonts w:ascii="CAIXA Std Book" w:eastAsia="Times New Roman" w:hAnsi="CAIXA Std Book" w:cs="Calibri"/>
                <w:b/>
                <w:bCs/>
                <w:color w:val="005CA9"/>
                <w:sz w:val="16"/>
                <w:szCs w:val="16"/>
              </w:rPr>
              <w:t xml:space="preserve">Ativos Financeiros </w:t>
            </w:r>
          </w:p>
        </w:tc>
        <w:tc>
          <w:tcPr>
            <w:tcW w:w="653" w:type="pct"/>
            <w:tcBorders>
              <w:top w:val="nil"/>
              <w:left w:val="nil"/>
              <w:bottom w:val="nil"/>
              <w:right w:val="nil"/>
            </w:tcBorders>
            <w:vAlign w:val="center"/>
          </w:tcPr>
          <w:p w14:paraId="1B966C95" w14:textId="016AE820"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1.780.968.365</w:t>
            </w:r>
          </w:p>
        </w:tc>
        <w:tc>
          <w:tcPr>
            <w:tcW w:w="654" w:type="pct"/>
            <w:tcBorders>
              <w:top w:val="nil"/>
              <w:left w:val="nil"/>
              <w:bottom w:val="nil"/>
              <w:right w:val="nil"/>
            </w:tcBorders>
            <w:shd w:val="clear" w:color="auto" w:fill="auto"/>
            <w:noWrap/>
            <w:vAlign w:val="center"/>
            <w:hideMark/>
          </w:tcPr>
          <w:p w14:paraId="74D05AFB" w14:textId="2C023C2C"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1.662.976.267</w:t>
            </w:r>
          </w:p>
        </w:tc>
        <w:tc>
          <w:tcPr>
            <w:tcW w:w="581" w:type="pct"/>
            <w:tcBorders>
              <w:top w:val="nil"/>
              <w:left w:val="nil"/>
              <w:bottom w:val="nil"/>
              <w:right w:val="nil"/>
            </w:tcBorders>
            <w:shd w:val="clear" w:color="auto" w:fill="auto"/>
            <w:noWrap/>
            <w:vAlign w:val="center"/>
          </w:tcPr>
          <w:p w14:paraId="783F3AA1" w14:textId="484F8485"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261.941.909</w:t>
            </w:r>
          </w:p>
        </w:tc>
        <w:tc>
          <w:tcPr>
            <w:tcW w:w="652" w:type="pct"/>
            <w:tcBorders>
              <w:top w:val="nil"/>
              <w:left w:val="nil"/>
              <w:bottom w:val="nil"/>
              <w:right w:val="nil"/>
            </w:tcBorders>
            <w:shd w:val="clear" w:color="auto" w:fill="auto"/>
            <w:noWrap/>
            <w:vAlign w:val="center"/>
          </w:tcPr>
          <w:p w14:paraId="2CB91E9C" w14:textId="49CAA4FF"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1.386.608.698</w:t>
            </w:r>
          </w:p>
        </w:tc>
        <w:tc>
          <w:tcPr>
            <w:tcW w:w="642" w:type="pct"/>
            <w:tcBorders>
              <w:top w:val="nil"/>
              <w:left w:val="nil"/>
              <w:bottom w:val="nil"/>
              <w:right w:val="nil"/>
            </w:tcBorders>
            <w:shd w:val="clear" w:color="auto" w:fill="auto"/>
            <w:noWrap/>
            <w:vAlign w:val="center"/>
          </w:tcPr>
          <w:p w14:paraId="54D824B5" w14:textId="79E9DA97" w:rsidR="008D7E2B" w:rsidRPr="00FF4346" w:rsidRDefault="004B7707" w:rsidP="008D7E2B">
            <w:pPr>
              <w:jc w:val="right"/>
              <w:rPr>
                <w:rFonts w:ascii="CAIXA Std Book" w:eastAsia="Times New Roman" w:hAnsi="CAIXA Std Book" w:cs="Times New Roman"/>
                <w:b/>
                <w:color w:val="005CA9"/>
                <w:sz w:val="16"/>
                <w:szCs w:val="16"/>
              </w:rPr>
            </w:pPr>
            <w:r w:rsidRPr="00FF4346">
              <w:rPr>
                <w:rFonts w:ascii="CAIXA Std Book" w:hAnsi="CAIXA Std Book" w:cs="Calibri"/>
                <w:b/>
                <w:bCs/>
                <w:color w:val="005CA9"/>
                <w:sz w:val="16"/>
                <w:szCs w:val="16"/>
              </w:rPr>
              <w:t>14.425.660</w:t>
            </w:r>
          </w:p>
        </w:tc>
      </w:tr>
      <w:tr w:rsidR="007F12B1" w:rsidRPr="00A95F0F" w14:paraId="077EB823" w14:textId="77777777" w:rsidTr="00A9742A">
        <w:trPr>
          <w:trHeight w:val="283"/>
        </w:trPr>
        <w:tc>
          <w:tcPr>
            <w:tcW w:w="1818" w:type="pct"/>
            <w:tcBorders>
              <w:top w:val="nil"/>
              <w:left w:val="nil"/>
              <w:bottom w:val="nil"/>
              <w:right w:val="nil"/>
            </w:tcBorders>
            <w:shd w:val="clear" w:color="auto" w:fill="auto"/>
            <w:noWrap/>
            <w:vAlign w:val="center"/>
            <w:hideMark/>
          </w:tcPr>
          <w:p w14:paraId="02A0BAB7"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53" w:type="pct"/>
            <w:tcBorders>
              <w:top w:val="nil"/>
              <w:left w:val="nil"/>
              <w:bottom w:val="nil"/>
              <w:right w:val="nil"/>
            </w:tcBorders>
            <w:vAlign w:val="center"/>
          </w:tcPr>
          <w:p w14:paraId="6B27A5F7" w14:textId="44BCC079"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180.978.966</w:t>
            </w:r>
          </w:p>
        </w:tc>
        <w:tc>
          <w:tcPr>
            <w:tcW w:w="654" w:type="pct"/>
            <w:tcBorders>
              <w:top w:val="nil"/>
              <w:left w:val="nil"/>
              <w:bottom w:val="nil"/>
              <w:right w:val="nil"/>
            </w:tcBorders>
            <w:shd w:val="clear" w:color="auto" w:fill="auto"/>
            <w:noWrap/>
            <w:vAlign w:val="center"/>
            <w:hideMark/>
          </w:tcPr>
          <w:p w14:paraId="6B16EA5E" w14:textId="20E36FCF"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180.980.309</w:t>
            </w:r>
          </w:p>
        </w:tc>
        <w:tc>
          <w:tcPr>
            <w:tcW w:w="581" w:type="pct"/>
            <w:tcBorders>
              <w:top w:val="nil"/>
              <w:left w:val="nil"/>
              <w:bottom w:val="nil"/>
              <w:right w:val="nil"/>
            </w:tcBorders>
            <w:shd w:val="clear" w:color="auto" w:fill="auto"/>
            <w:noWrap/>
            <w:vAlign w:val="center"/>
            <w:hideMark/>
          </w:tcPr>
          <w:p w14:paraId="692A0FCF" w14:textId="77777777" w:rsidR="007F12B1" w:rsidRPr="00FF4346" w:rsidRDefault="007F12B1" w:rsidP="00225A23">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0DAD5530" w14:textId="7E3BA3B5"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180.980.309</w:t>
            </w:r>
          </w:p>
        </w:tc>
        <w:tc>
          <w:tcPr>
            <w:tcW w:w="642" w:type="pct"/>
            <w:tcBorders>
              <w:top w:val="nil"/>
              <w:left w:val="nil"/>
              <w:bottom w:val="nil"/>
              <w:right w:val="nil"/>
            </w:tcBorders>
            <w:shd w:val="clear" w:color="auto" w:fill="auto"/>
            <w:noWrap/>
            <w:vAlign w:val="center"/>
            <w:hideMark/>
          </w:tcPr>
          <w:p w14:paraId="4DA9D5DF" w14:textId="77777777" w:rsidR="007F12B1" w:rsidRPr="00FF4346" w:rsidRDefault="007F12B1" w:rsidP="00225A23">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05DB6A7E" w14:textId="77777777" w:rsidTr="00A9742A">
        <w:trPr>
          <w:trHeight w:val="283"/>
        </w:trPr>
        <w:tc>
          <w:tcPr>
            <w:tcW w:w="1818" w:type="pct"/>
            <w:tcBorders>
              <w:top w:val="nil"/>
              <w:left w:val="nil"/>
              <w:bottom w:val="nil"/>
              <w:right w:val="nil"/>
            </w:tcBorders>
            <w:shd w:val="clear" w:color="auto" w:fill="auto"/>
            <w:noWrap/>
            <w:vAlign w:val="center"/>
            <w:hideMark/>
          </w:tcPr>
          <w:p w14:paraId="73AAF49B"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53" w:type="pct"/>
            <w:tcBorders>
              <w:top w:val="nil"/>
              <w:left w:val="nil"/>
              <w:bottom w:val="nil"/>
              <w:right w:val="nil"/>
            </w:tcBorders>
            <w:vAlign w:val="center"/>
          </w:tcPr>
          <w:p w14:paraId="0076C185" w14:textId="7CEE8637"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133.393.149</w:t>
            </w:r>
          </w:p>
        </w:tc>
        <w:tc>
          <w:tcPr>
            <w:tcW w:w="654" w:type="pct"/>
            <w:tcBorders>
              <w:top w:val="nil"/>
              <w:left w:val="nil"/>
              <w:bottom w:val="nil"/>
              <w:right w:val="nil"/>
            </w:tcBorders>
            <w:shd w:val="clear" w:color="auto" w:fill="auto"/>
            <w:noWrap/>
            <w:vAlign w:val="center"/>
            <w:hideMark/>
          </w:tcPr>
          <w:p w14:paraId="66EAC263" w14:textId="447C4A14"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126.694.762</w:t>
            </w:r>
          </w:p>
        </w:tc>
        <w:tc>
          <w:tcPr>
            <w:tcW w:w="581" w:type="pct"/>
            <w:tcBorders>
              <w:top w:val="nil"/>
              <w:left w:val="nil"/>
              <w:bottom w:val="nil"/>
              <w:right w:val="nil"/>
            </w:tcBorders>
            <w:shd w:val="clear" w:color="auto" w:fill="auto"/>
            <w:noWrap/>
            <w:vAlign w:val="center"/>
            <w:hideMark/>
          </w:tcPr>
          <w:p w14:paraId="57303D36" w14:textId="4E141B42"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70A91F79" w14:textId="1EFBA318"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126.694.762</w:t>
            </w:r>
          </w:p>
        </w:tc>
        <w:tc>
          <w:tcPr>
            <w:tcW w:w="642" w:type="pct"/>
            <w:tcBorders>
              <w:top w:val="nil"/>
              <w:left w:val="nil"/>
              <w:bottom w:val="nil"/>
              <w:right w:val="nil"/>
            </w:tcBorders>
            <w:shd w:val="clear" w:color="auto" w:fill="auto"/>
            <w:noWrap/>
            <w:vAlign w:val="center"/>
            <w:hideMark/>
          </w:tcPr>
          <w:p w14:paraId="23296383" w14:textId="1DADBA2B"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6B933708" w14:textId="77777777" w:rsidTr="00A9742A">
        <w:trPr>
          <w:trHeight w:val="283"/>
        </w:trPr>
        <w:tc>
          <w:tcPr>
            <w:tcW w:w="1818" w:type="pct"/>
            <w:tcBorders>
              <w:top w:val="nil"/>
              <w:left w:val="nil"/>
              <w:bottom w:val="nil"/>
              <w:right w:val="nil"/>
            </w:tcBorders>
            <w:shd w:val="clear" w:color="auto" w:fill="auto"/>
            <w:noWrap/>
            <w:vAlign w:val="center"/>
            <w:hideMark/>
          </w:tcPr>
          <w:p w14:paraId="4CADB53D"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53" w:type="pct"/>
            <w:tcBorders>
              <w:top w:val="nil"/>
              <w:left w:val="nil"/>
              <w:bottom w:val="nil"/>
              <w:right w:val="nil"/>
            </w:tcBorders>
            <w:vAlign w:val="center"/>
          </w:tcPr>
          <w:p w14:paraId="3F0EB15D" w14:textId="60F266EE"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281.956.233</w:t>
            </w:r>
          </w:p>
        </w:tc>
        <w:tc>
          <w:tcPr>
            <w:tcW w:w="654" w:type="pct"/>
            <w:tcBorders>
              <w:top w:val="nil"/>
              <w:left w:val="nil"/>
              <w:bottom w:val="nil"/>
              <w:right w:val="nil"/>
            </w:tcBorders>
            <w:shd w:val="clear" w:color="auto" w:fill="auto"/>
            <w:noWrap/>
            <w:vAlign w:val="center"/>
            <w:hideMark/>
          </w:tcPr>
          <w:p w14:paraId="31B70C36" w14:textId="5FC4C50E"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277.833.865</w:t>
            </w:r>
          </w:p>
        </w:tc>
        <w:tc>
          <w:tcPr>
            <w:tcW w:w="581" w:type="pct"/>
            <w:tcBorders>
              <w:top w:val="nil"/>
              <w:left w:val="nil"/>
              <w:bottom w:val="nil"/>
              <w:right w:val="nil"/>
            </w:tcBorders>
            <w:shd w:val="clear" w:color="auto" w:fill="auto"/>
            <w:noWrap/>
            <w:vAlign w:val="center"/>
            <w:hideMark/>
          </w:tcPr>
          <w:p w14:paraId="565C3BC6" w14:textId="19013234"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261.941.909</w:t>
            </w:r>
          </w:p>
        </w:tc>
        <w:tc>
          <w:tcPr>
            <w:tcW w:w="652" w:type="pct"/>
            <w:tcBorders>
              <w:top w:val="nil"/>
              <w:left w:val="nil"/>
              <w:bottom w:val="nil"/>
              <w:right w:val="nil"/>
            </w:tcBorders>
            <w:shd w:val="clear" w:color="auto" w:fill="auto"/>
            <w:noWrap/>
            <w:vAlign w:val="center"/>
            <w:hideMark/>
          </w:tcPr>
          <w:p w14:paraId="2B6DF1B3" w14:textId="50FACEB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1.466.296</w:t>
            </w:r>
          </w:p>
        </w:tc>
        <w:tc>
          <w:tcPr>
            <w:tcW w:w="642" w:type="pct"/>
            <w:tcBorders>
              <w:top w:val="nil"/>
              <w:left w:val="nil"/>
              <w:bottom w:val="nil"/>
              <w:right w:val="nil"/>
            </w:tcBorders>
            <w:shd w:val="clear" w:color="auto" w:fill="auto"/>
            <w:noWrap/>
            <w:vAlign w:val="center"/>
            <w:hideMark/>
          </w:tcPr>
          <w:p w14:paraId="33DE208B" w14:textId="612F2958"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14.425.660</w:t>
            </w:r>
          </w:p>
        </w:tc>
      </w:tr>
      <w:tr w:rsidR="008D7E2B" w:rsidRPr="00A95F0F" w14:paraId="2B8D5449" w14:textId="77777777" w:rsidTr="00A9742A">
        <w:trPr>
          <w:trHeight w:val="283"/>
        </w:trPr>
        <w:tc>
          <w:tcPr>
            <w:tcW w:w="1818" w:type="pct"/>
            <w:tcBorders>
              <w:top w:val="nil"/>
              <w:left w:val="nil"/>
              <w:bottom w:val="nil"/>
              <w:right w:val="nil"/>
            </w:tcBorders>
            <w:shd w:val="clear" w:color="auto" w:fill="auto"/>
            <w:noWrap/>
            <w:vAlign w:val="center"/>
            <w:hideMark/>
          </w:tcPr>
          <w:p w14:paraId="09B31323"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53" w:type="pct"/>
            <w:tcBorders>
              <w:top w:val="nil"/>
              <w:left w:val="nil"/>
              <w:bottom w:val="nil"/>
              <w:right w:val="nil"/>
            </w:tcBorders>
            <w:vAlign w:val="center"/>
          </w:tcPr>
          <w:p w14:paraId="35F1E87A" w14:textId="0806C415"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163.206</w:t>
            </w:r>
          </w:p>
        </w:tc>
        <w:tc>
          <w:tcPr>
            <w:tcW w:w="654" w:type="pct"/>
            <w:tcBorders>
              <w:top w:val="nil"/>
              <w:left w:val="nil"/>
              <w:bottom w:val="nil"/>
              <w:right w:val="nil"/>
            </w:tcBorders>
            <w:shd w:val="clear" w:color="auto" w:fill="auto"/>
            <w:noWrap/>
            <w:vAlign w:val="center"/>
            <w:hideMark/>
          </w:tcPr>
          <w:p w14:paraId="1C706418" w14:textId="503AEB6E"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163.154</w:t>
            </w:r>
          </w:p>
        </w:tc>
        <w:tc>
          <w:tcPr>
            <w:tcW w:w="581" w:type="pct"/>
            <w:tcBorders>
              <w:top w:val="nil"/>
              <w:left w:val="nil"/>
              <w:bottom w:val="nil"/>
              <w:right w:val="nil"/>
            </w:tcBorders>
            <w:shd w:val="clear" w:color="auto" w:fill="auto"/>
            <w:noWrap/>
            <w:vAlign w:val="center"/>
            <w:hideMark/>
          </w:tcPr>
          <w:p w14:paraId="1EBCA30B" w14:textId="7C9362A2"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45C7AAEC" w14:textId="450A53E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163.154</w:t>
            </w:r>
          </w:p>
        </w:tc>
        <w:tc>
          <w:tcPr>
            <w:tcW w:w="642" w:type="pct"/>
            <w:tcBorders>
              <w:top w:val="nil"/>
              <w:left w:val="nil"/>
              <w:bottom w:val="nil"/>
              <w:right w:val="nil"/>
            </w:tcBorders>
            <w:shd w:val="clear" w:color="auto" w:fill="auto"/>
            <w:noWrap/>
            <w:vAlign w:val="center"/>
            <w:hideMark/>
          </w:tcPr>
          <w:p w14:paraId="17F4F5FB" w14:textId="3AF101F5"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315FAB94" w14:textId="77777777" w:rsidTr="00A9742A">
        <w:trPr>
          <w:trHeight w:val="283"/>
        </w:trPr>
        <w:tc>
          <w:tcPr>
            <w:tcW w:w="1818" w:type="pct"/>
            <w:tcBorders>
              <w:top w:val="nil"/>
              <w:left w:val="nil"/>
              <w:right w:val="nil"/>
            </w:tcBorders>
            <w:shd w:val="clear" w:color="auto" w:fill="auto"/>
            <w:noWrap/>
            <w:vAlign w:val="center"/>
            <w:hideMark/>
          </w:tcPr>
          <w:p w14:paraId="67E72D8A"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53" w:type="pct"/>
            <w:tcBorders>
              <w:top w:val="nil"/>
              <w:left w:val="nil"/>
              <w:right w:val="nil"/>
            </w:tcBorders>
            <w:vAlign w:val="center"/>
          </w:tcPr>
          <w:p w14:paraId="2ACAE9BD" w14:textId="6FB3E3A7"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1.120.867.849</w:t>
            </w:r>
          </w:p>
        </w:tc>
        <w:tc>
          <w:tcPr>
            <w:tcW w:w="654" w:type="pct"/>
            <w:tcBorders>
              <w:top w:val="nil"/>
              <w:left w:val="nil"/>
              <w:right w:val="nil"/>
            </w:tcBorders>
            <w:shd w:val="clear" w:color="auto" w:fill="auto"/>
            <w:noWrap/>
            <w:vAlign w:val="center"/>
            <w:hideMark/>
          </w:tcPr>
          <w:p w14:paraId="4575D2FF" w14:textId="7C046DC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1.017.929.624</w:t>
            </w:r>
          </w:p>
        </w:tc>
        <w:tc>
          <w:tcPr>
            <w:tcW w:w="581" w:type="pct"/>
            <w:tcBorders>
              <w:top w:val="nil"/>
              <w:left w:val="nil"/>
              <w:right w:val="nil"/>
            </w:tcBorders>
            <w:shd w:val="clear" w:color="auto" w:fill="auto"/>
            <w:noWrap/>
            <w:vAlign w:val="center"/>
            <w:hideMark/>
          </w:tcPr>
          <w:p w14:paraId="542C6A96" w14:textId="76E60CCA"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hideMark/>
          </w:tcPr>
          <w:p w14:paraId="4701D030" w14:textId="350BE3A0"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1.017.929.624</w:t>
            </w:r>
          </w:p>
        </w:tc>
        <w:tc>
          <w:tcPr>
            <w:tcW w:w="642" w:type="pct"/>
            <w:tcBorders>
              <w:top w:val="nil"/>
              <w:left w:val="nil"/>
              <w:right w:val="nil"/>
            </w:tcBorders>
            <w:shd w:val="clear" w:color="auto" w:fill="auto"/>
            <w:noWrap/>
            <w:vAlign w:val="center"/>
            <w:hideMark/>
          </w:tcPr>
          <w:p w14:paraId="2B9C9728" w14:textId="0BD40666"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5745F545" w14:textId="77777777" w:rsidTr="00A9742A">
        <w:trPr>
          <w:trHeight w:val="283"/>
        </w:trPr>
        <w:tc>
          <w:tcPr>
            <w:tcW w:w="1818" w:type="pct"/>
            <w:tcBorders>
              <w:top w:val="nil"/>
              <w:left w:val="nil"/>
              <w:right w:val="nil"/>
            </w:tcBorders>
            <w:shd w:val="clear" w:color="auto" w:fill="auto"/>
            <w:noWrap/>
            <w:vAlign w:val="center"/>
            <w:hideMark/>
          </w:tcPr>
          <w:p w14:paraId="3E4622A2"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53" w:type="pct"/>
            <w:tcBorders>
              <w:top w:val="nil"/>
              <w:left w:val="nil"/>
              <w:right w:val="nil"/>
            </w:tcBorders>
            <w:vAlign w:val="center"/>
          </w:tcPr>
          <w:p w14:paraId="23AB80D6" w14:textId="7F341110"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63.608.962</w:t>
            </w:r>
          </w:p>
        </w:tc>
        <w:tc>
          <w:tcPr>
            <w:tcW w:w="654" w:type="pct"/>
            <w:tcBorders>
              <w:top w:val="nil"/>
              <w:left w:val="nil"/>
              <w:right w:val="nil"/>
            </w:tcBorders>
            <w:shd w:val="clear" w:color="auto" w:fill="auto"/>
            <w:noWrap/>
            <w:vAlign w:val="center"/>
            <w:hideMark/>
          </w:tcPr>
          <w:p w14:paraId="057A5F5F" w14:textId="3501B730"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59.374.553</w:t>
            </w:r>
          </w:p>
        </w:tc>
        <w:tc>
          <w:tcPr>
            <w:tcW w:w="581" w:type="pct"/>
            <w:tcBorders>
              <w:top w:val="nil"/>
              <w:left w:val="nil"/>
              <w:right w:val="nil"/>
            </w:tcBorders>
            <w:shd w:val="clear" w:color="auto" w:fill="auto"/>
            <w:noWrap/>
            <w:vAlign w:val="center"/>
            <w:hideMark/>
          </w:tcPr>
          <w:p w14:paraId="42A979E2" w14:textId="7495D05E"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hideMark/>
          </w:tcPr>
          <w:p w14:paraId="7AB599AE" w14:textId="478817D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59.374.553</w:t>
            </w:r>
          </w:p>
        </w:tc>
        <w:tc>
          <w:tcPr>
            <w:tcW w:w="642" w:type="pct"/>
            <w:tcBorders>
              <w:top w:val="nil"/>
              <w:left w:val="nil"/>
              <w:right w:val="nil"/>
            </w:tcBorders>
            <w:shd w:val="clear" w:color="auto" w:fill="auto"/>
            <w:noWrap/>
            <w:vAlign w:val="center"/>
            <w:hideMark/>
          </w:tcPr>
          <w:p w14:paraId="23D5AC76" w14:textId="4BE74DB8"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7D4BAEFB" w14:textId="77777777" w:rsidTr="00A9742A">
        <w:trPr>
          <w:trHeight w:val="283"/>
        </w:trPr>
        <w:tc>
          <w:tcPr>
            <w:tcW w:w="1818" w:type="pct"/>
            <w:tcBorders>
              <w:left w:val="nil"/>
              <w:bottom w:val="nil"/>
              <w:right w:val="nil"/>
            </w:tcBorders>
            <w:shd w:val="clear" w:color="auto" w:fill="auto"/>
            <w:noWrap/>
            <w:vAlign w:val="center"/>
            <w:hideMark/>
          </w:tcPr>
          <w:p w14:paraId="31DF4011" w14:textId="77777777" w:rsidR="008D7E2B" w:rsidRPr="00FF4346" w:rsidRDefault="008D7E2B" w:rsidP="008D7E2B">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53" w:type="pct"/>
            <w:tcBorders>
              <w:left w:val="nil"/>
              <w:bottom w:val="nil"/>
              <w:right w:val="nil"/>
            </w:tcBorders>
            <w:vAlign w:val="center"/>
          </w:tcPr>
          <w:p w14:paraId="5CA9AA82" w14:textId="77777777" w:rsidR="008D7E2B" w:rsidRPr="00FF4346" w:rsidRDefault="008D7E2B" w:rsidP="008D7E2B">
            <w:pPr>
              <w:jc w:val="right"/>
              <w:rPr>
                <w:rFonts w:ascii="CAIXA Std Book" w:eastAsia="Times New Roman" w:hAnsi="CAIXA Std Book" w:cs="Calibri"/>
                <w:b/>
                <w:bCs/>
                <w:color w:val="005CA9"/>
                <w:sz w:val="16"/>
                <w:szCs w:val="16"/>
              </w:rPr>
            </w:pPr>
          </w:p>
        </w:tc>
        <w:tc>
          <w:tcPr>
            <w:tcW w:w="654" w:type="pct"/>
            <w:tcBorders>
              <w:left w:val="nil"/>
              <w:bottom w:val="nil"/>
              <w:right w:val="nil"/>
            </w:tcBorders>
            <w:shd w:val="clear" w:color="auto" w:fill="auto"/>
            <w:noWrap/>
            <w:vAlign w:val="center"/>
            <w:hideMark/>
          </w:tcPr>
          <w:p w14:paraId="73FF315D" w14:textId="77777777" w:rsidR="008D7E2B" w:rsidRPr="00FF4346" w:rsidRDefault="008D7E2B" w:rsidP="008D7E2B">
            <w:pPr>
              <w:jc w:val="right"/>
              <w:rPr>
                <w:rFonts w:ascii="CAIXA Std Book" w:eastAsia="Times New Roman" w:hAnsi="CAIXA Std Book" w:cs="Calibri"/>
                <w:b/>
                <w:bCs/>
                <w:color w:val="005CA9"/>
                <w:sz w:val="16"/>
                <w:szCs w:val="16"/>
              </w:rPr>
            </w:pPr>
          </w:p>
        </w:tc>
        <w:tc>
          <w:tcPr>
            <w:tcW w:w="581" w:type="pct"/>
            <w:tcBorders>
              <w:left w:val="nil"/>
              <w:bottom w:val="nil"/>
              <w:right w:val="nil"/>
            </w:tcBorders>
            <w:shd w:val="clear" w:color="auto" w:fill="auto"/>
            <w:noWrap/>
            <w:vAlign w:val="center"/>
            <w:hideMark/>
          </w:tcPr>
          <w:p w14:paraId="2015AB75" w14:textId="77777777" w:rsidR="008D7E2B" w:rsidRPr="00FF4346" w:rsidRDefault="008D7E2B" w:rsidP="008D7E2B">
            <w:pPr>
              <w:jc w:val="right"/>
              <w:rPr>
                <w:rFonts w:ascii="CAIXA Std Book" w:eastAsia="Times New Roman" w:hAnsi="CAIXA Std Book" w:cs="Times New Roman"/>
                <w:color w:val="005CA9"/>
                <w:sz w:val="16"/>
                <w:szCs w:val="16"/>
              </w:rPr>
            </w:pPr>
          </w:p>
        </w:tc>
        <w:tc>
          <w:tcPr>
            <w:tcW w:w="652" w:type="pct"/>
            <w:tcBorders>
              <w:left w:val="nil"/>
              <w:bottom w:val="nil"/>
              <w:right w:val="nil"/>
            </w:tcBorders>
            <w:shd w:val="clear" w:color="auto" w:fill="auto"/>
            <w:noWrap/>
            <w:vAlign w:val="center"/>
            <w:hideMark/>
          </w:tcPr>
          <w:p w14:paraId="7A5F65EA" w14:textId="77777777" w:rsidR="008D7E2B" w:rsidRPr="00FF4346" w:rsidRDefault="008D7E2B" w:rsidP="008D7E2B">
            <w:pPr>
              <w:jc w:val="right"/>
              <w:rPr>
                <w:rFonts w:ascii="CAIXA Std Book" w:eastAsia="Times New Roman" w:hAnsi="CAIXA Std Book" w:cs="Times New Roman"/>
                <w:color w:val="005CA9"/>
                <w:sz w:val="16"/>
                <w:szCs w:val="16"/>
              </w:rPr>
            </w:pPr>
          </w:p>
        </w:tc>
        <w:tc>
          <w:tcPr>
            <w:tcW w:w="642" w:type="pct"/>
            <w:tcBorders>
              <w:left w:val="nil"/>
              <w:bottom w:val="nil"/>
              <w:right w:val="nil"/>
            </w:tcBorders>
            <w:shd w:val="clear" w:color="auto" w:fill="auto"/>
            <w:noWrap/>
            <w:vAlign w:val="center"/>
            <w:hideMark/>
          </w:tcPr>
          <w:p w14:paraId="38D5CDFA" w14:textId="77777777" w:rsidR="008D7E2B" w:rsidRPr="00FF4346" w:rsidRDefault="008D7E2B" w:rsidP="008D7E2B">
            <w:pPr>
              <w:jc w:val="right"/>
              <w:rPr>
                <w:rFonts w:ascii="CAIXA Std Book" w:eastAsia="Times New Roman" w:hAnsi="CAIXA Std Book" w:cs="Times New Roman"/>
                <w:color w:val="005CA9"/>
                <w:sz w:val="16"/>
                <w:szCs w:val="16"/>
              </w:rPr>
            </w:pPr>
          </w:p>
        </w:tc>
      </w:tr>
      <w:tr w:rsidR="008D7E2B" w:rsidRPr="00A95F0F" w14:paraId="18E2EC76" w14:textId="77777777" w:rsidTr="00A9742A">
        <w:trPr>
          <w:trHeight w:val="283"/>
        </w:trPr>
        <w:tc>
          <w:tcPr>
            <w:tcW w:w="1818" w:type="pct"/>
            <w:tcBorders>
              <w:top w:val="nil"/>
              <w:left w:val="nil"/>
              <w:bottom w:val="nil"/>
              <w:right w:val="nil"/>
            </w:tcBorders>
            <w:shd w:val="clear" w:color="auto" w:fill="auto"/>
            <w:noWrap/>
            <w:vAlign w:val="center"/>
            <w:hideMark/>
          </w:tcPr>
          <w:p w14:paraId="5B84D81B" w14:textId="77777777" w:rsidR="008D7E2B" w:rsidRPr="00FF4346" w:rsidRDefault="008D7E2B" w:rsidP="008D7E2B">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53" w:type="pct"/>
            <w:tcBorders>
              <w:top w:val="nil"/>
              <w:left w:val="nil"/>
              <w:bottom w:val="nil"/>
              <w:right w:val="nil"/>
            </w:tcBorders>
            <w:vAlign w:val="center"/>
          </w:tcPr>
          <w:p w14:paraId="126366A4" w14:textId="2855F3B8" w:rsidR="008D7E2B" w:rsidRPr="00FF4346" w:rsidRDefault="004B7707" w:rsidP="008D7E2B">
            <w:pPr>
              <w:jc w:val="right"/>
              <w:rPr>
                <w:rFonts w:ascii="CAIXA Std Book" w:hAnsi="CAIXA Std Book"/>
                <w:b/>
                <w:color w:val="005CA9"/>
                <w:sz w:val="22"/>
                <w:szCs w:val="22"/>
              </w:rPr>
            </w:pPr>
            <w:r w:rsidRPr="00FF4346">
              <w:rPr>
                <w:rFonts w:ascii="CAIXA Std Book" w:hAnsi="CAIXA Std Book" w:cs="Calibri"/>
                <w:b/>
                <w:bCs/>
                <w:color w:val="005CA9"/>
                <w:sz w:val="16"/>
                <w:szCs w:val="16"/>
              </w:rPr>
              <w:t>1.582.318.</w:t>
            </w:r>
            <w:r w:rsidR="00C17895">
              <w:rPr>
                <w:rFonts w:ascii="CAIXA Std Book" w:hAnsi="CAIXA Std Book" w:cs="Calibri"/>
                <w:b/>
                <w:bCs/>
                <w:color w:val="005CA9"/>
                <w:sz w:val="16"/>
                <w:szCs w:val="16"/>
              </w:rPr>
              <w:t>661</w:t>
            </w:r>
          </w:p>
        </w:tc>
        <w:tc>
          <w:tcPr>
            <w:tcW w:w="654" w:type="pct"/>
            <w:tcBorders>
              <w:top w:val="nil"/>
              <w:left w:val="nil"/>
              <w:bottom w:val="nil"/>
              <w:right w:val="nil"/>
            </w:tcBorders>
            <w:shd w:val="clear" w:color="auto" w:fill="auto"/>
            <w:noWrap/>
            <w:vAlign w:val="center"/>
            <w:hideMark/>
          </w:tcPr>
          <w:p w14:paraId="0A656B76" w14:textId="4DA0E31A"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w:t>
            </w:r>
            <w:r w:rsidR="00F80D1D">
              <w:rPr>
                <w:rFonts w:ascii="CAIXA Std Book" w:hAnsi="CAIXA Std Book" w:cs="Calibri"/>
                <w:b/>
                <w:bCs/>
                <w:color w:val="005CA9"/>
                <w:sz w:val="16"/>
                <w:szCs w:val="16"/>
              </w:rPr>
              <w:t>405.689.582</w:t>
            </w:r>
          </w:p>
        </w:tc>
        <w:tc>
          <w:tcPr>
            <w:tcW w:w="581" w:type="pct"/>
            <w:tcBorders>
              <w:top w:val="nil"/>
              <w:left w:val="nil"/>
              <w:bottom w:val="nil"/>
              <w:right w:val="nil"/>
            </w:tcBorders>
            <w:shd w:val="clear" w:color="auto" w:fill="auto"/>
            <w:noWrap/>
            <w:vAlign w:val="center"/>
            <w:hideMark/>
          </w:tcPr>
          <w:p w14:paraId="6FD84516" w14:textId="782A1080" w:rsidR="008D7E2B" w:rsidRPr="00FF4346" w:rsidRDefault="008D7E2B" w:rsidP="008D7E2B">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52" w:type="pct"/>
            <w:tcBorders>
              <w:top w:val="nil"/>
              <w:left w:val="nil"/>
              <w:bottom w:val="nil"/>
              <w:right w:val="nil"/>
            </w:tcBorders>
            <w:shd w:val="clear" w:color="auto" w:fill="auto"/>
            <w:noWrap/>
            <w:vAlign w:val="center"/>
          </w:tcPr>
          <w:p w14:paraId="56DF582C" w14:textId="3157D528"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744.331.178</w:t>
            </w:r>
          </w:p>
        </w:tc>
        <w:tc>
          <w:tcPr>
            <w:tcW w:w="642" w:type="pct"/>
            <w:tcBorders>
              <w:top w:val="nil"/>
              <w:left w:val="nil"/>
              <w:bottom w:val="nil"/>
              <w:right w:val="nil"/>
            </w:tcBorders>
            <w:shd w:val="clear" w:color="auto" w:fill="auto"/>
            <w:noWrap/>
            <w:vAlign w:val="center"/>
          </w:tcPr>
          <w:p w14:paraId="51468180" w14:textId="2606BA7E" w:rsidR="008D7E2B" w:rsidRPr="00FF4346" w:rsidRDefault="004B7707" w:rsidP="008D7E2B">
            <w:pPr>
              <w:jc w:val="right"/>
              <w:rPr>
                <w:rFonts w:ascii="CAIXA Std Book" w:eastAsia="Times New Roman" w:hAnsi="CAIXA Std Book" w:cs="Calibri"/>
                <w:b/>
                <w:bCs/>
                <w:color w:val="005CA9"/>
                <w:sz w:val="16"/>
                <w:szCs w:val="16"/>
              </w:rPr>
            </w:pPr>
            <w:r w:rsidRPr="00FF4346">
              <w:rPr>
                <w:rFonts w:ascii="CAIXA Std Book" w:hAnsi="CAIXA Std Book" w:cs="Calibri"/>
                <w:b/>
                <w:bCs/>
                <w:color w:val="005CA9"/>
                <w:sz w:val="16"/>
                <w:szCs w:val="16"/>
              </w:rPr>
              <w:t>661.</w:t>
            </w:r>
            <w:r w:rsidR="00F80D1D">
              <w:rPr>
                <w:rFonts w:ascii="CAIXA Std Book" w:hAnsi="CAIXA Std Book" w:cs="Calibri"/>
                <w:b/>
                <w:bCs/>
                <w:color w:val="005CA9"/>
                <w:sz w:val="16"/>
                <w:szCs w:val="16"/>
              </w:rPr>
              <w:t>358.404</w:t>
            </w:r>
          </w:p>
        </w:tc>
      </w:tr>
      <w:tr w:rsidR="007F12B1" w:rsidRPr="00A95F0F" w14:paraId="30FE6F91" w14:textId="77777777" w:rsidTr="00A9742A">
        <w:trPr>
          <w:trHeight w:val="283"/>
        </w:trPr>
        <w:tc>
          <w:tcPr>
            <w:tcW w:w="1818" w:type="pct"/>
            <w:tcBorders>
              <w:top w:val="nil"/>
              <w:left w:val="nil"/>
              <w:bottom w:val="nil"/>
              <w:right w:val="nil"/>
            </w:tcBorders>
            <w:shd w:val="clear" w:color="auto" w:fill="auto"/>
            <w:noWrap/>
            <w:vAlign w:val="center"/>
            <w:hideMark/>
          </w:tcPr>
          <w:p w14:paraId="3AD429CC"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53" w:type="pct"/>
            <w:tcBorders>
              <w:top w:val="nil"/>
              <w:left w:val="nil"/>
              <w:bottom w:val="nil"/>
              <w:right w:val="nil"/>
            </w:tcBorders>
            <w:vAlign w:val="center"/>
          </w:tcPr>
          <w:p w14:paraId="78543991" w14:textId="65436021"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714.074.077</w:t>
            </w:r>
          </w:p>
        </w:tc>
        <w:tc>
          <w:tcPr>
            <w:tcW w:w="654" w:type="pct"/>
            <w:tcBorders>
              <w:top w:val="nil"/>
              <w:left w:val="nil"/>
              <w:bottom w:val="nil"/>
              <w:right w:val="nil"/>
            </w:tcBorders>
            <w:shd w:val="clear" w:color="auto" w:fill="auto"/>
            <w:noWrap/>
            <w:vAlign w:val="center"/>
            <w:hideMark/>
          </w:tcPr>
          <w:p w14:paraId="5231744C" w14:textId="79BBB9F0"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661.358.404</w:t>
            </w:r>
          </w:p>
        </w:tc>
        <w:tc>
          <w:tcPr>
            <w:tcW w:w="581" w:type="pct"/>
            <w:tcBorders>
              <w:top w:val="nil"/>
              <w:left w:val="nil"/>
              <w:bottom w:val="nil"/>
              <w:right w:val="nil"/>
            </w:tcBorders>
            <w:shd w:val="clear" w:color="auto" w:fill="auto"/>
            <w:noWrap/>
            <w:vAlign w:val="center"/>
            <w:hideMark/>
          </w:tcPr>
          <w:p w14:paraId="4E4774EE" w14:textId="77777777" w:rsidR="007F12B1" w:rsidRPr="00FF4346" w:rsidRDefault="007F12B1" w:rsidP="00225A23">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265DA8D4" w14:textId="76B2565B" w:rsidR="007F12B1" w:rsidRPr="00FF4346" w:rsidRDefault="00CF4682" w:rsidP="00225A23">
            <w:pPr>
              <w:jc w:val="center"/>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p>
        </w:tc>
        <w:tc>
          <w:tcPr>
            <w:tcW w:w="642" w:type="pct"/>
            <w:tcBorders>
              <w:top w:val="nil"/>
              <w:left w:val="nil"/>
              <w:bottom w:val="nil"/>
              <w:right w:val="nil"/>
            </w:tcBorders>
            <w:shd w:val="clear" w:color="auto" w:fill="auto"/>
            <w:noWrap/>
            <w:vAlign w:val="center"/>
            <w:hideMark/>
          </w:tcPr>
          <w:p w14:paraId="722282BD" w14:textId="573BE740"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661.358.404</w:t>
            </w:r>
          </w:p>
        </w:tc>
      </w:tr>
      <w:tr w:rsidR="008D7E2B" w:rsidRPr="00A95F0F" w14:paraId="5EA4023C" w14:textId="77777777" w:rsidTr="00A9742A">
        <w:trPr>
          <w:trHeight w:val="283"/>
        </w:trPr>
        <w:tc>
          <w:tcPr>
            <w:tcW w:w="1818" w:type="pct"/>
            <w:tcBorders>
              <w:top w:val="nil"/>
              <w:left w:val="nil"/>
              <w:right w:val="nil"/>
            </w:tcBorders>
            <w:shd w:val="clear" w:color="auto" w:fill="auto"/>
            <w:noWrap/>
            <w:vAlign w:val="center"/>
            <w:hideMark/>
          </w:tcPr>
          <w:p w14:paraId="54961FFE"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 e outras</w:t>
            </w:r>
          </w:p>
        </w:tc>
        <w:tc>
          <w:tcPr>
            <w:tcW w:w="653" w:type="pct"/>
            <w:tcBorders>
              <w:top w:val="nil"/>
              <w:left w:val="nil"/>
              <w:right w:val="nil"/>
            </w:tcBorders>
            <w:vAlign w:val="center"/>
          </w:tcPr>
          <w:p w14:paraId="1E5624CC" w14:textId="5A7C0E67"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664.122.848</w:t>
            </w:r>
          </w:p>
        </w:tc>
        <w:tc>
          <w:tcPr>
            <w:tcW w:w="654" w:type="pct"/>
            <w:tcBorders>
              <w:top w:val="nil"/>
              <w:left w:val="nil"/>
              <w:right w:val="nil"/>
            </w:tcBorders>
            <w:shd w:val="clear" w:color="auto" w:fill="auto"/>
            <w:noWrap/>
            <w:vAlign w:val="center"/>
            <w:hideMark/>
          </w:tcPr>
          <w:p w14:paraId="69CE718F" w14:textId="3B4674C5"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547.312.684</w:t>
            </w:r>
          </w:p>
        </w:tc>
        <w:tc>
          <w:tcPr>
            <w:tcW w:w="581" w:type="pct"/>
            <w:tcBorders>
              <w:top w:val="nil"/>
              <w:left w:val="nil"/>
              <w:right w:val="nil"/>
            </w:tcBorders>
            <w:shd w:val="clear" w:color="auto" w:fill="auto"/>
            <w:noWrap/>
            <w:vAlign w:val="center"/>
            <w:hideMark/>
          </w:tcPr>
          <w:p w14:paraId="2FE777C8" w14:textId="5D6C1B56"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hideMark/>
          </w:tcPr>
          <w:p w14:paraId="5DEAFEA8" w14:textId="2CAD744D"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547.312.684</w:t>
            </w:r>
          </w:p>
        </w:tc>
        <w:tc>
          <w:tcPr>
            <w:tcW w:w="642" w:type="pct"/>
            <w:tcBorders>
              <w:top w:val="nil"/>
              <w:left w:val="nil"/>
              <w:right w:val="nil"/>
            </w:tcBorders>
            <w:shd w:val="clear" w:color="auto" w:fill="auto"/>
            <w:noWrap/>
            <w:vAlign w:val="center"/>
            <w:hideMark/>
          </w:tcPr>
          <w:p w14:paraId="1B386C6B" w14:textId="17EF793F"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62BBAB57" w14:textId="77777777" w:rsidTr="00A9742A">
        <w:trPr>
          <w:trHeight w:val="283"/>
        </w:trPr>
        <w:tc>
          <w:tcPr>
            <w:tcW w:w="1818" w:type="pct"/>
            <w:tcBorders>
              <w:top w:val="nil"/>
              <w:left w:val="nil"/>
              <w:bottom w:val="single" w:sz="4" w:space="0" w:color="F79646" w:themeColor="accent6"/>
              <w:right w:val="nil"/>
            </w:tcBorders>
            <w:shd w:val="clear" w:color="auto" w:fill="auto"/>
            <w:noWrap/>
            <w:vAlign w:val="center"/>
            <w:hideMark/>
          </w:tcPr>
          <w:p w14:paraId="7A8C89B5"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53" w:type="pct"/>
            <w:tcBorders>
              <w:top w:val="nil"/>
              <w:left w:val="nil"/>
              <w:bottom w:val="single" w:sz="4" w:space="0" w:color="F79646" w:themeColor="accent6"/>
              <w:right w:val="nil"/>
            </w:tcBorders>
            <w:vAlign w:val="center"/>
          </w:tcPr>
          <w:p w14:paraId="7C8BDEE2" w14:textId="61B0FE2A"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204.</w:t>
            </w:r>
            <w:r w:rsidR="008D7E2B" w:rsidRPr="00FF4346">
              <w:rPr>
                <w:rFonts w:ascii="CAIXA Std Book" w:eastAsia="Times New Roman" w:hAnsi="CAIXA Std Book" w:cs="Calibri"/>
                <w:color w:val="005CA9"/>
                <w:sz w:val="16"/>
                <w:szCs w:val="16"/>
              </w:rPr>
              <w:t>121.</w:t>
            </w:r>
            <w:r w:rsidRPr="00FF4346">
              <w:rPr>
                <w:rFonts w:ascii="CAIXA Std Book" w:hAnsi="CAIXA Std Book" w:cs="Calibri"/>
                <w:color w:val="005CA9"/>
                <w:sz w:val="16"/>
                <w:szCs w:val="16"/>
              </w:rPr>
              <w:t>736</w:t>
            </w:r>
          </w:p>
        </w:tc>
        <w:tc>
          <w:tcPr>
            <w:tcW w:w="654" w:type="pct"/>
            <w:tcBorders>
              <w:top w:val="nil"/>
              <w:left w:val="nil"/>
              <w:bottom w:val="single" w:sz="4" w:space="0" w:color="F79646" w:themeColor="accent6"/>
              <w:right w:val="nil"/>
            </w:tcBorders>
            <w:shd w:val="clear" w:color="auto" w:fill="auto"/>
            <w:noWrap/>
            <w:vAlign w:val="center"/>
            <w:hideMark/>
          </w:tcPr>
          <w:p w14:paraId="1CF2874E" w14:textId="2AE66569"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197.018.494</w:t>
            </w:r>
          </w:p>
        </w:tc>
        <w:tc>
          <w:tcPr>
            <w:tcW w:w="581" w:type="pct"/>
            <w:tcBorders>
              <w:top w:val="nil"/>
              <w:left w:val="nil"/>
              <w:bottom w:val="single" w:sz="4" w:space="0" w:color="F79646" w:themeColor="accent6"/>
              <w:right w:val="nil"/>
            </w:tcBorders>
            <w:shd w:val="clear" w:color="auto" w:fill="auto"/>
            <w:noWrap/>
            <w:vAlign w:val="center"/>
            <w:hideMark/>
          </w:tcPr>
          <w:p w14:paraId="1F3D70E9" w14:textId="29BA2294"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single" w:sz="4" w:space="0" w:color="F79646" w:themeColor="accent6"/>
              <w:right w:val="nil"/>
            </w:tcBorders>
            <w:shd w:val="clear" w:color="auto" w:fill="auto"/>
            <w:noWrap/>
            <w:vAlign w:val="center"/>
            <w:hideMark/>
          </w:tcPr>
          <w:p w14:paraId="13216F9E" w14:textId="7BEF5FA9"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197.018.494</w:t>
            </w:r>
          </w:p>
        </w:tc>
        <w:tc>
          <w:tcPr>
            <w:tcW w:w="642" w:type="pct"/>
            <w:tcBorders>
              <w:top w:val="nil"/>
              <w:left w:val="nil"/>
              <w:bottom w:val="single" w:sz="4" w:space="0" w:color="F79646" w:themeColor="accent6"/>
              <w:right w:val="nil"/>
            </w:tcBorders>
            <w:shd w:val="clear" w:color="auto" w:fill="auto"/>
            <w:noWrap/>
            <w:vAlign w:val="center"/>
            <w:hideMark/>
          </w:tcPr>
          <w:p w14:paraId="04C3B321" w14:textId="312442A9"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bl>
    <w:p w14:paraId="0D45F489" w14:textId="4C8123F7" w:rsidR="00D02D99" w:rsidRPr="00FF4346" w:rsidRDefault="00D02D99" w:rsidP="00E10B09">
      <w:pPr>
        <w:pStyle w:val="Heading1"/>
      </w:pPr>
      <w:bookmarkStart w:id="144" w:name="_Toc182318428"/>
      <w:bookmarkEnd w:id="143"/>
      <w:r w:rsidRPr="00FF4346">
        <w:t>Nota 34 – Resultado recorrente e não recorrente</w:t>
      </w:r>
      <w:bookmarkEnd w:id="144"/>
    </w:p>
    <w:p w14:paraId="3E4C397D" w14:textId="18998A5C" w:rsidR="00BF5595" w:rsidRPr="00FF4346" w:rsidRDefault="00BF5595" w:rsidP="00BF5595">
      <w:pPr>
        <w:spacing w:before="120" w:after="240"/>
        <w:jc w:val="both"/>
        <w:rPr>
          <w:rFonts w:ascii="CAIXA Std Book" w:hAnsi="CAIXA Std Book"/>
          <w:color w:val="005CA9"/>
          <w:sz w:val="20"/>
          <w:szCs w:val="20"/>
        </w:rPr>
      </w:pPr>
      <w:bookmarkStart w:id="145" w:name="_Hlk65763109"/>
      <w:r w:rsidRPr="00FF4346">
        <w:rPr>
          <w:rFonts w:ascii="CAIXA Std Book" w:hAnsi="CAIXA Std Book"/>
          <w:color w:val="005CA9"/>
          <w:sz w:val="20"/>
          <w:szCs w:val="20"/>
        </w:rPr>
        <w:t>Conforme Resolução B</w:t>
      </w:r>
      <w:r w:rsidR="00C408C1">
        <w:rPr>
          <w:rFonts w:ascii="CAIXA Std Book" w:hAnsi="CAIXA Std Book"/>
          <w:color w:val="005CA9"/>
          <w:sz w:val="20"/>
          <w:szCs w:val="20"/>
        </w:rPr>
        <w:t>acen</w:t>
      </w:r>
      <w:r w:rsidRPr="00FF4346">
        <w:rPr>
          <w:rFonts w:ascii="CAIXA Std Book" w:hAnsi="CAIXA Std Book"/>
          <w:color w:val="005CA9"/>
          <w:sz w:val="20"/>
          <w:szCs w:val="20"/>
        </w:rPr>
        <w:t xml:space="preserve"> n° 2/2020</w:t>
      </w:r>
      <w:r w:rsidR="001D6095" w:rsidRPr="00FF4346">
        <w:rPr>
          <w:rFonts w:ascii="CAIXA Std Book" w:hAnsi="CAIXA Std Book"/>
          <w:color w:val="005CA9"/>
          <w:sz w:val="20"/>
          <w:szCs w:val="20"/>
        </w:rPr>
        <w:t>,</w:t>
      </w:r>
      <w:r w:rsidRPr="00FF4346">
        <w:rPr>
          <w:rFonts w:ascii="CAIXA Std Book" w:hAnsi="CAIXA Std Book"/>
          <w:color w:val="005CA9"/>
          <w:sz w:val="20"/>
          <w:szCs w:val="20"/>
        </w:rPr>
        <w:t xml:space="preserve"> destacamos</w:t>
      </w:r>
      <w:r w:rsidR="00905FFD" w:rsidRPr="00FF4346">
        <w:rPr>
          <w:rFonts w:ascii="CAIXA Std Book" w:hAnsi="CAIXA Std Book"/>
          <w:color w:val="005CA9"/>
          <w:sz w:val="20"/>
          <w:szCs w:val="20"/>
        </w:rPr>
        <w:t>,</w:t>
      </w:r>
      <w:r w:rsidRPr="00FF4346">
        <w:rPr>
          <w:rFonts w:ascii="CAIXA Std Book" w:hAnsi="CAIXA Std Book"/>
          <w:color w:val="005CA9"/>
          <w:sz w:val="20"/>
          <w:szCs w:val="20"/>
        </w:rPr>
        <w:t xml:space="preserve"> a seguir</w:t>
      </w:r>
      <w:r w:rsidR="00905FFD" w:rsidRPr="00FF4346">
        <w:rPr>
          <w:rFonts w:ascii="CAIXA Std Book" w:hAnsi="CAIXA Std Book"/>
          <w:color w:val="005CA9"/>
          <w:sz w:val="20"/>
          <w:szCs w:val="20"/>
        </w:rPr>
        <w:t>,</w:t>
      </w:r>
      <w:r w:rsidRPr="00FF4346">
        <w:rPr>
          <w:rFonts w:ascii="CAIXA Std Book" w:hAnsi="CAIXA Std Book"/>
          <w:color w:val="005CA9"/>
          <w:sz w:val="20"/>
          <w:szCs w:val="20"/>
        </w:rPr>
        <w:t xml:space="preserve">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4301"/>
        <w:gridCol w:w="1308"/>
        <w:gridCol w:w="1413"/>
        <w:gridCol w:w="1345"/>
        <w:gridCol w:w="1380"/>
      </w:tblGrid>
      <w:tr w:rsidR="003A2BA1" w:rsidRPr="00A95F0F" w14:paraId="2265347E" w14:textId="77777777" w:rsidTr="004E6C6F">
        <w:trPr>
          <w:trHeight w:val="283"/>
        </w:trPr>
        <w:tc>
          <w:tcPr>
            <w:tcW w:w="5000" w:type="pct"/>
            <w:gridSpan w:val="5"/>
            <w:tcBorders>
              <w:top w:val="single" w:sz="4" w:space="0" w:color="F79646"/>
              <w:left w:val="nil"/>
              <w:bottom w:val="single" w:sz="4" w:space="0" w:color="F79646"/>
              <w:right w:val="nil"/>
            </w:tcBorders>
            <w:shd w:val="clear" w:color="auto" w:fill="auto"/>
            <w:noWrap/>
            <w:vAlign w:val="center"/>
            <w:hideMark/>
          </w:tcPr>
          <w:bookmarkEnd w:id="145"/>
          <w:p w14:paraId="50F35734"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INDIVIDUAL</w:t>
            </w:r>
          </w:p>
        </w:tc>
      </w:tr>
      <w:tr w:rsidR="003A2BA1" w:rsidRPr="00A95F0F" w14:paraId="6C436204" w14:textId="77777777" w:rsidTr="004E6C6F">
        <w:trPr>
          <w:trHeight w:val="283"/>
        </w:trPr>
        <w:tc>
          <w:tcPr>
            <w:tcW w:w="2206" w:type="pct"/>
            <w:vMerge w:val="restart"/>
            <w:tcBorders>
              <w:top w:val="nil"/>
              <w:left w:val="nil"/>
              <w:bottom w:val="single" w:sz="4" w:space="0" w:color="F79646"/>
              <w:right w:val="nil"/>
            </w:tcBorders>
            <w:shd w:val="clear" w:color="auto" w:fill="auto"/>
            <w:vAlign w:val="center"/>
            <w:hideMark/>
          </w:tcPr>
          <w:p w14:paraId="1F9B8E02"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w:t>
            </w:r>
          </w:p>
        </w:tc>
        <w:tc>
          <w:tcPr>
            <w:tcW w:w="1396" w:type="pct"/>
            <w:gridSpan w:val="2"/>
            <w:tcBorders>
              <w:top w:val="single" w:sz="4" w:space="0" w:color="F79646"/>
              <w:left w:val="nil"/>
              <w:bottom w:val="single" w:sz="4" w:space="0" w:color="F79646"/>
              <w:right w:val="nil"/>
            </w:tcBorders>
            <w:shd w:val="clear" w:color="auto" w:fill="auto"/>
            <w:vAlign w:val="center"/>
            <w:hideMark/>
          </w:tcPr>
          <w:p w14:paraId="2DA39A1A" w14:textId="1356B87F"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4</w:t>
            </w:r>
          </w:p>
        </w:tc>
        <w:tc>
          <w:tcPr>
            <w:tcW w:w="1398" w:type="pct"/>
            <w:gridSpan w:val="2"/>
            <w:tcBorders>
              <w:top w:val="single" w:sz="4" w:space="0" w:color="F79646"/>
              <w:left w:val="nil"/>
              <w:bottom w:val="single" w:sz="4" w:space="0" w:color="F79646"/>
              <w:right w:val="nil"/>
            </w:tcBorders>
            <w:shd w:val="clear" w:color="auto" w:fill="auto"/>
            <w:vAlign w:val="center"/>
            <w:hideMark/>
          </w:tcPr>
          <w:p w14:paraId="785B93D6" w14:textId="3D6398CD"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3</w:t>
            </w:r>
          </w:p>
        </w:tc>
      </w:tr>
      <w:tr w:rsidR="003A2BA1" w:rsidRPr="00A95F0F" w14:paraId="71EE332A" w14:textId="77777777" w:rsidTr="004E6C6F">
        <w:trPr>
          <w:trHeight w:val="283"/>
        </w:trPr>
        <w:tc>
          <w:tcPr>
            <w:tcW w:w="2206" w:type="pct"/>
            <w:vMerge/>
            <w:tcBorders>
              <w:top w:val="nil"/>
              <w:left w:val="nil"/>
              <w:bottom w:val="single" w:sz="4" w:space="0" w:color="F79646"/>
              <w:right w:val="nil"/>
            </w:tcBorders>
            <w:vAlign w:val="center"/>
            <w:hideMark/>
          </w:tcPr>
          <w:p w14:paraId="7014153B" w14:textId="77777777" w:rsidR="003A2BA1" w:rsidRPr="00A95F0F" w:rsidRDefault="003A2BA1">
            <w:pPr>
              <w:rPr>
                <w:rFonts w:ascii="CAIXA Std Book" w:eastAsia="Times New Roman" w:hAnsi="CAIXA Std Book" w:cs="Arial"/>
                <w:b/>
                <w:color w:val="005CA9"/>
                <w:sz w:val="18"/>
                <w:szCs w:val="18"/>
              </w:rPr>
            </w:pPr>
          </w:p>
        </w:tc>
        <w:tc>
          <w:tcPr>
            <w:tcW w:w="671" w:type="pct"/>
            <w:tcBorders>
              <w:top w:val="nil"/>
              <w:left w:val="nil"/>
              <w:bottom w:val="single" w:sz="4" w:space="0" w:color="F39200"/>
              <w:right w:val="nil"/>
            </w:tcBorders>
            <w:shd w:val="clear" w:color="auto" w:fill="auto"/>
            <w:vAlign w:val="center"/>
            <w:hideMark/>
          </w:tcPr>
          <w:p w14:paraId="4D7F7A49"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725" w:type="pct"/>
            <w:tcBorders>
              <w:top w:val="nil"/>
              <w:left w:val="nil"/>
              <w:bottom w:val="single" w:sz="4" w:space="0" w:color="F39200"/>
              <w:right w:val="nil"/>
            </w:tcBorders>
            <w:shd w:val="clear" w:color="auto" w:fill="auto"/>
            <w:vAlign w:val="center"/>
            <w:hideMark/>
          </w:tcPr>
          <w:p w14:paraId="2E83141E"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690" w:type="pct"/>
            <w:tcBorders>
              <w:top w:val="nil"/>
              <w:left w:val="nil"/>
              <w:bottom w:val="single" w:sz="4" w:space="0" w:color="F39200"/>
              <w:right w:val="nil"/>
            </w:tcBorders>
            <w:shd w:val="clear" w:color="auto" w:fill="auto"/>
            <w:vAlign w:val="center"/>
            <w:hideMark/>
          </w:tcPr>
          <w:p w14:paraId="75A79551"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708" w:type="pct"/>
            <w:tcBorders>
              <w:top w:val="nil"/>
              <w:left w:val="nil"/>
              <w:bottom w:val="single" w:sz="4" w:space="0" w:color="F39200"/>
              <w:right w:val="nil"/>
            </w:tcBorders>
            <w:shd w:val="clear" w:color="auto" w:fill="auto"/>
            <w:vAlign w:val="center"/>
            <w:hideMark/>
          </w:tcPr>
          <w:p w14:paraId="39183D23"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3A2BA1" w:rsidRPr="00A95F0F" w14:paraId="55D26032" w14:textId="77777777" w:rsidTr="004E6C6F">
        <w:trPr>
          <w:trHeight w:val="283"/>
        </w:trPr>
        <w:tc>
          <w:tcPr>
            <w:tcW w:w="2206" w:type="pct"/>
            <w:tcBorders>
              <w:top w:val="nil"/>
              <w:left w:val="nil"/>
              <w:bottom w:val="single" w:sz="4" w:space="0" w:color="F79646"/>
              <w:right w:val="nil"/>
            </w:tcBorders>
            <w:shd w:val="clear" w:color="auto" w:fill="auto"/>
            <w:vAlign w:val="center"/>
            <w:hideMark/>
          </w:tcPr>
          <w:p w14:paraId="5A2DCF16" w14:textId="77777777" w:rsidR="003A2BA1" w:rsidRPr="00A95F0F" w:rsidRDefault="003A2BA1">
            <w:pPr>
              <w:rPr>
                <w:rFonts w:ascii="CAIXA Std Book" w:eastAsia="Times New Roman" w:hAnsi="CAIXA Std Book" w:cs="Arial"/>
                <w:b/>
                <w:color w:val="005CA9"/>
                <w:sz w:val="18"/>
                <w:szCs w:val="18"/>
              </w:rPr>
            </w:pPr>
            <w:bookmarkStart w:id="146" w:name="OLE_LINK116" w:colFirst="1" w:colLast="4"/>
            <w:r w:rsidRPr="00A95F0F">
              <w:rPr>
                <w:rFonts w:ascii="CAIXA Std Book" w:eastAsia="Times New Roman" w:hAnsi="CAIXA Std Book" w:cs="Arial"/>
                <w:b/>
                <w:color w:val="005CA9"/>
                <w:sz w:val="18"/>
                <w:szCs w:val="18"/>
              </w:rPr>
              <w:t>Lucro Líquido Contábil (a)</w:t>
            </w:r>
          </w:p>
        </w:tc>
        <w:tc>
          <w:tcPr>
            <w:tcW w:w="671" w:type="pct"/>
            <w:tcBorders>
              <w:top w:val="single" w:sz="4" w:space="0" w:color="F79646"/>
              <w:left w:val="nil"/>
              <w:bottom w:val="single" w:sz="4" w:space="0" w:color="F79646"/>
              <w:right w:val="nil"/>
            </w:tcBorders>
            <w:shd w:val="clear" w:color="auto" w:fill="auto"/>
            <w:vAlign w:val="center"/>
          </w:tcPr>
          <w:p w14:paraId="2A6E7083" w14:textId="50C916C1" w:rsidR="003A2BA1" w:rsidRPr="00A95F0F" w:rsidRDefault="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3.005.727</w:t>
            </w:r>
          </w:p>
        </w:tc>
        <w:tc>
          <w:tcPr>
            <w:tcW w:w="725" w:type="pct"/>
            <w:tcBorders>
              <w:top w:val="single" w:sz="4" w:space="0" w:color="F79646"/>
              <w:left w:val="nil"/>
              <w:bottom w:val="single" w:sz="4" w:space="0" w:color="F79646"/>
              <w:right w:val="nil"/>
            </w:tcBorders>
            <w:shd w:val="clear" w:color="auto" w:fill="auto"/>
            <w:vAlign w:val="center"/>
          </w:tcPr>
          <w:p w14:paraId="69DF0C2E" w14:textId="4D7AD9E8" w:rsidR="003A2BA1" w:rsidRPr="00A95F0F" w:rsidRDefault="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8.306.408</w:t>
            </w:r>
          </w:p>
        </w:tc>
        <w:tc>
          <w:tcPr>
            <w:tcW w:w="690" w:type="pct"/>
            <w:tcBorders>
              <w:top w:val="single" w:sz="4" w:space="0" w:color="F79646"/>
              <w:left w:val="nil"/>
              <w:bottom w:val="single" w:sz="4" w:space="0" w:color="F79646"/>
              <w:right w:val="nil"/>
            </w:tcBorders>
            <w:shd w:val="clear" w:color="auto" w:fill="auto"/>
            <w:vAlign w:val="center"/>
            <w:hideMark/>
          </w:tcPr>
          <w:p w14:paraId="2CE34290" w14:textId="279D9D90"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3.036.514</w:t>
            </w:r>
          </w:p>
        </w:tc>
        <w:tc>
          <w:tcPr>
            <w:tcW w:w="708" w:type="pct"/>
            <w:tcBorders>
              <w:top w:val="single" w:sz="4" w:space="0" w:color="F79646"/>
              <w:left w:val="nil"/>
              <w:bottom w:val="single" w:sz="4" w:space="0" w:color="F79646"/>
              <w:right w:val="nil"/>
            </w:tcBorders>
            <w:shd w:val="clear" w:color="auto" w:fill="auto"/>
            <w:vAlign w:val="center"/>
            <w:hideMark/>
          </w:tcPr>
          <w:p w14:paraId="257D5FD6" w14:textId="291138B4"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7.254.447</w:t>
            </w:r>
          </w:p>
        </w:tc>
      </w:tr>
      <w:tr w:rsidR="003A2BA1" w:rsidRPr="00A95F0F" w14:paraId="2582C3A7" w14:textId="77777777" w:rsidTr="004E6C6F">
        <w:trPr>
          <w:trHeight w:val="283"/>
        </w:trPr>
        <w:tc>
          <w:tcPr>
            <w:tcW w:w="2206" w:type="pct"/>
            <w:tcBorders>
              <w:top w:val="nil"/>
              <w:left w:val="nil"/>
              <w:bottom w:val="nil"/>
              <w:right w:val="nil"/>
            </w:tcBorders>
            <w:shd w:val="clear" w:color="auto" w:fill="auto"/>
            <w:vAlign w:val="center"/>
            <w:hideMark/>
          </w:tcPr>
          <w:p w14:paraId="02C134A3"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Eventos Não Recorrentes (b)</w:t>
            </w:r>
          </w:p>
        </w:tc>
        <w:tc>
          <w:tcPr>
            <w:tcW w:w="671" w:type="pct"/>
            <w:tcBorders>
              <w:top w:val="nil"/>
              <w:left w:val="nil"/>
              <w:bottom w:val="nil"/>
              <w:right w:val="nil"/>
            </w:tcBorders>
            <w:shd w:val="clear" w:color="auto" w:fill="auto"/>
            <w:vAlign w:val="center"/>
          </w:tcPr>
          <w:p w14:paraId="490CF5DB" w14:textId="7D06736B" w:rsidR="003A2BA1" w:rsidRPr="00A95F0F" w:rsidRDefault="00E72558">
            <w:pPr>
              <w:jc w:val="center"/>
              <w:rPr>
                <w:rFonts w:ascii="CAIXA Std Book" w:eastAsia="Times New Roman" w:hAnsi="CAIXA Std Book" w:cs="Arial"/>
                <w:b/>
                <w:color w:val="005CA9"/>
                <w:sz w:val="18"/>
                <w:szCs w:val="18"/>
              </w:rPr>
            </w:pPr>
            <w:r>
              <w:rPr>
                <w:rFonts w:ascii="CAIXA Std Book" w:hAnsi="CAIXA Std Book" w:cs="Arial"/>
                <w:b/>
                <w:bCs/>
                <w:color w:val="005CA9"/>
                <w:sz w:val="18"/>
                <w:szCs w:val="18"/>
              </w:rPr>
              <w:t>-</w:t>
            </w:r>
          </w:p>
        </w:tc>
        <w:tc>
          <w:tcPr>
            <w:tcW w:w="725" w:type="pct"/>
            <w:tcBorders>
              <w:top w:val="nil"/>
              <w:left w:val="nil"/>
              <w:bottom w:val="nil"/>
              <w:right w:val="nil"/>
            </w:tcBorders>
            <w:shd w:val="clear" w:color="auto" w:fill="auto"/>
            <w:vAlign w:val="center"/>
          </w:tcPr>
          <w:p w14:paraId="1140A596" w14:textId="7B86BD6A" w:rsidR="003A2BA1" w:rsidRPr="00A95F0F" w:rsidRDefault="00E72558" w:rsidP="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(875.134)</w:t>
            </w:r>
          </w:p>
        </w:tc>
        <w:tc>
          <w:tcPr>
            <w:tcW w:w="690" w:type="pct"/>
            <w:tcBorders>
              <w:top w:val="nil"/>
              <w:left w:val="nil"/>
              <w:bottom w:val="nil"/>
              <w:right w:val="nil"/>
            </w:tcBorders>
            <w:shd w:val="clear" w:color="auto" w:fill="auto"/>
            <w:vAlign w:val="center"/>
            <w:hideMark/>
          </w:tcPr>
          <w:p w14:paraId="781D197F" w14:textId="195B660E" w:rsidR="003A2BA1" w:rsidRPr="00A95F0F" w:rsidRDefault="00E26349" w:rsidP="00E72558">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c>
          <w:tcPr>
            <w:tcW w:w="708" w:type="pct"/>
            <w:tcBorders>
              <w:top w:val="nil"/>
              <w:left w:val="nil"/>
              <w:bottom w:val="nil"/>
              <w:right w:val="nil"/>
            </w:tcBorders>
            <w:shd w:val="clear" w:color="auto" w:fill="auto"/>
            <w:vAlign w:val="center"/>
            <w:hideMark/>
          </w:tcPr>
          <w:p w14:paraId="0F680B36" w14:textId="21681AA1" w:rsidR="003A2BA1" w:rsidRPr="00A95F0F" w:rsidRDefault="00E26349" w:rsidP="00E72558">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r>
      <w:tr w:rsidR="003A2BA1" w:rsidRPr="00A95F0F" w14:paraId="5F4BB74E" w14:textId="77777777" w:rsidTr="004E6C6F">
        <w:trPr>
          <w:trHeight w:val="283"/>
        </w:trPr>
        <w:tc>
          <w:tcPr>
            <w:tcW w:w="2206" w:type="pct"/>
            <w:tcBorders>
              <w:top w:val="nil"/>
              <w:left w:val="nil"/>
              <w:bottom w:val="nil"/>
              <w:right w:val="nil"/>
            </w:tcBorders>
            <w:shd w:val="clear" w:color="auto" w:fill="auto"/>
            <w:vAlign w:val="center"/>
            <w:hideMark/>
          </w:tcPr>
          <w:p w14:paraId="24989784" w14:textId="2FD9EE89" w:rsidR="003A2BA1" w:rsidRPr="00A95F0F" w:rsidRDefault="0063012F">
            <w:pPr>
              <w:ind w:firstLineChars="100" w:firstLine="180"/>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PDV 2024</w:t>
            </w:r>
            <w:r w:rsidR="003A2BA1" w:rsidRPr="00A95F0F">
              <w:rPr>
                <w:rFonts w:ascii="CAIXA Std Book" w:eastAsia="Times New Roman" w:hAnsi="CAIXA Std Book" w:cs="Arial"/>
                <w:color w:val="005CA9"/>
                <w:sz w:val="18"/>
                <w:szCs w:val="18"/>
              </w:rPr>
              <w:t xml:space="preserve"> (1)</w:t>
            </w:r>
          </w:p>
        </w:tc>
        <w:tc>
          <w:tcPr>
            <w:tcW w:w="671" w:type="pct"/>
            <w:tcBorders>
              <w:top w:val="nil"/>
              <w:left w:val="nil"/>
              <w:bottom w:val="nil"/>
              <w:right w:val="nil"/>
            </w:tcBorders>
            <w:shd w:val="clear" w:color="auto" w:fill="auto"/>
            <w:vAlign w:val="center"/>
          </w:tcPr>
          <w:p w14:paraId="0CF95F20" w14:textId="7B1D7AEC" w:rsidR="003A2BA1" w:rsidRPr="00A95F0F" w:rsidRDefault="00E72558">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725" w:type="pct"/>
            <w:tcBorders>
              <w:top w:val="nil"/>
              <w:left w:val="nil"/>
              <w:bottom w:val="nil"/>
              <w:right w:val="nil"/>
            </w:tcBorders>
            <w:shd w:val="clear" w:color="auto" w:fill="auto"/>
            <w:vAlign w:val="center"/>
          </w:tcPr>
          <w:p w14:paraId="55C2FCA1" w14:textId="3501B3D5" w:rsidR="003A2BA1" w:rsidRPr="00A95F0F" w:rsidRDefault="00E72558" w:rsidP="00E72558">
            <w:pPr>
              <w:jc w:val="right"/>
              <w:rPr>
                <w:rFonts w:ascii="CAIXA Std Book" w:eastAsia="Times New Roman" w:hAnsi="CAIXA Std Book" w:cs="Arial"/>
                <w:color w:val="005CA9"/>
                <w:sz w:val="18"/>
                <w:szCs w:val="18"/>
              </w:rPr>
            </w:pPr>
            <w:r>
              <w:rPr>
                <w:rFonts w:ascii="CAIXA Std Book" w:hAnsi="CAIXA Std Book" w:cs="Arial"/>
                <w:color w:val="005CA9"/>
                <w:sz w:val="18"/>
                <w:szCs w:val="18"/>
              </w:rPr>
              <w:t>(875.134)</w:t>
            </w:r>
          </w:p>
        </w:tc>
        <w:tc>
          <w:tcPr>
            <w:tcW w:w="690" w:type="pct"/>
            <w:tcBorders>
              <w:top w:val="nil"/>
              <w:left w:val="nil"/>
              <w:bottom w:val="nil"/>
              <w:right w:val="nil"/>
            </w:tcBorders>
            <w:shd w:val="clear" w:color="auto" w:fill="auto"/>
            <w:vAlign w:val="center"/>
            <w:hideMark/>
          </w:tcPr>
          <w:p w14:paraId="34629A8F" w14:textId="6E4B1E70" w:rsidR="003A2BA1" w:rsidRPr="00A95F0F" w:rsidRDefault="00E26349" w:rsidP="00E72558">
            <w:pPr>
              <w:jc w:val="cente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w:t>
            </w:r>
          </w:p>
        </w:tc>
        <w:tc>
          <w:tcPr>
            <w:tcW w:w="708" w:type="pct"/>
            <w:tcBorders>
              <w:top w:val="nil"/>
              <w:left w:val="nil"/>
              <w:bottom w:val="nil"/>
              <w:right w:val="nil"/>
            </w:tcBorders>
            <w:shd w:val="clear" w:color="auto" w:fill="auto"/>
            <w:vAlign w:val="center"/>
            <w:hideMark/>
          </w:tcPr>
          <w:p w14:paraId="45D03345" w14:textId="4FA3603A" w:rsidR="003A2BA1" w:rsidRPr="00A95F0F" w:rsidRDefault="00E26349" w:rsidP="00E72558">
            <w:pPr>
              <w:jc w:val="cente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w:t>
            </w:r>
          </w:p>
        </w:tc>
      </w:tr>
      <w:tr w:rsidR="003A2BA1" w:rsidRPr="00A95F0F" w14:paraId="15D2CCDF" w14:textId="77777777" w:rsidTr="004E6C6F">
        <w:trPr>
          <w:trHeight w:val="283"/>
        </w:trPr>
        <w:tc>
          <w:tcPr>
            <w:tcW w:w="2206" w:type="pct"/>
            <w:tcBorders>
              <w:top w:val="nil"/>
              <w:left w:val="nil"/>
              <w:bottom w:val="nil"/>
              <w:right w:val="nil"/>
            </w:tcBorders>
            <w:shd w:val="clear" w:color="auto" w:fill="auto"/>
            <w:vAlign w:val="center"/>
            <w:hideMark/>
          </w:tcPr>
          <w:p w14:paraId="76C411FC"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Despesas Impactadas pelos Eventos (c) (2)</w:t>
            </w:r>
          </w:p>
        </w:tc>
        <w:tc>
          <w:tcPr>
            <w:tcW w:w="671" w:type="pct"/>
            <w:tcBorders>
              <w:top w:val="nil"/>
              <w:left w:val="nil"/>
              <w:bottom w:val="nil"/>
              <w:right w:val="nil"/>
            </w:tcBorders>
            <w:shd w:val="clear" w:color="auto" w:fill="auto"/>
            <w:vAlign w:val="center"/>
          </w:tcPr>
          <w:p w14:paraId="5AF2EAE7" w14:textId="1D5CD536" w:rsidR="003A2BA1" w:rsidRPr="00A95F0F" w:rsidRDefault="00E72558">
            <w:pPr>
              <w:jc w:val="center"/>
              <w:rPr>
                <w:rFonts w:ascii="CAIXA Std Book" w:eastAsia="Times New Roman" w:hAnsi="CAIXA Std Book" w:cs="Arial"/>
                <w:b/>
                <w:color w:val="005CA9"/>
                <w:sz w:val="18"/>
                <w:szCs w:val="18"/>
              </w:rPr>
            </w:pPr>
            <w:r>
              <w:rPr>
                <w:rFonts w:ascii="CAIXA Std Book" w:hAnsi="CAIXA Std Book" w:cs="Arial"/>
                <w:b/>
                <w:bCs/>
                <w:color w:val="005CA9"/>
                <w:sz w:val="18"/>
                <w:szCs w:val="18"/>
              </w:rPr>
              <w:t>-</w:t>
            </w:r>
          </w:p>
        </w:tc>
        <w:tc>
          <w:tcPr>
            <w:tcW w:w="725" w:type="pct"/>
            <w:tcBorders>
              <w:top w:val="nil"/>
              <w:left w:val="nil"/>
              <w:bottom w:val="nil"/>
              <w:right w:val="nil"/>
            </w:tcBorders>
            <w:shd w:val="clear" w:color="auto" w:fill="auto"/>
            <w:vAlign w:val="center"/>
          </w:tcPr>
          <w:p w14:paraId="342A9196" w14:textId="0D6C4280" w:rsidR="003A2BA1" w:rsidRPr="00A95F0F" w:rsidRDefault="00E72558" w:rsidP="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457.960</w:t>
            </w:r>
          </w:p>
        </w:tc>
        <w:tc>
          <w:tcPr>
            <w:tcW w:w="690" w:type="pct"/>
            <w:tcBorders>
              <w:top w:val="nil"/>
              <w:left w:val="nil"/>
              <w:bottom w:val="nil"/>
              <w:right w:val="nil"/>
            </w:tcBorders>
            <w:shd w:val="clear" w:color="auto" w:fill="auto"/>
            <w:vAlign w:val="center"/>
            <w:hideMark/>
          </w:tcPr>
          <w:p w14:paraId="601FF005" w14:textId="6D45B48B" w:rsidR="003A2BA1" w:rsidRPr="00A95F0F" w:rsidRDefault="00E26349" w:rsidP="00E72558">
            <w:pPr>
              <w:jc w:val="center"/>
              <w:rPr>
                <w:rFonts w:ascii="CAIXA Std Book" w:eastAsia="Times New Roman" w:hAnsi="CAIXA Std Book" w:cs="Arial"/>
                <w:color w:val="005CA9"/>
                <w:sz w:val="18"/>
                <w:szCs w:val="18"/>
              </w:rPr>
            </w:pPr>
            <w:r w:rsidRPr="00A95F0F">
              <w:rPr>
                <w:rFonts w:ascii="CAIXA Std Book" w:eastAsia="Times New Roman" w:hAnsi="CAIXA Std Book" w:cs="Arial"/>
                <w:b/>
                <w:color w:val="005CA9"/>
                <w:sz w:val="18"/>
                <w:szCs w:val="18"/>
              </w:rPr>
              <w:t>-</w:t>
            </w:r>
          </w:p>
        </w:tc>
        <w:tc>
          <w:tcPr>
            <w:tcW w:w="708" w:type="pct"/>
            <w:tcBorders>
              <w:top w:val="nil"/>
              <w:left w:val="nil"/>
              <w:bottom w:val="nil"/>
              <w:right w:val="nil"/>
            </w:tcBorders>
            <w:shd w:val="clear" w:color="auto" w:fill="auto"/>
            <w:vAlign w:val="center"/>
            <w:hideMark/>
          </w:tcPr>
          <w:p w14:paraId="4447E96D" w14:textId="05748BA6" w:rsidR="003A2BA1" w:rsidRPr="00A95F0F" w:rsidRDefault="00E26349" w:rsidP="00E72558">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r>
      <w:tr w:rsidR="003A2BA1" w:rsidRPr="00A95F0F" w14:paraId="2904F7A9" w14:textId="77777777" w:rsidTr="004E6C6F">
        <w:trPr>
          <w:trHeight w:val="283"/>
        </w:trPr>
        <w:tc>
          <w:tcPr>
            <w:tcW w:w="2206" w:type="pct"/>
            <w:tcBorders>
              <w:top w:val="nil"/>
              <w:left w:val="nil"/>
              <w:bottom w:val="single" w:sz="4" w:space="0" w:color="F79646"/>
              <w:right w:val="nil"/>
            </w:tcBorders>
            <w:shd w:val="clear" w:color="auto" w:fill="auto"/>
            <w:vAlign w:val="center"/>
            <w:hideMark/>
          </w:tcPr>
          <w:p w14:paraId="530A4B6C"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Não Recorrente (d = b + c)</w:t>
            </w:r>
          </w:p>
        </w:tc>
        <w:tc>
          <w:tcPr>
            <w:tcW w:w="671" w:type="pct"/>
            <w:tcBorders>
              <w:top w:val="nil"/>
              <w:left w:val="nil"/>
              <w:bottom w:val="single" w:sz="4" w:space="0" w:color="F79646"/>
              <w:right w:val="nil"/>
            </w:tcBorders>
            <w:shd w:val="clear" w:color="auto" w:fill="auto"/>
            <w:vAlign w:val="center"/>
          </w:tcPr>
          <w:p w14:paraId="4CFC41DB" w14:textId="0D3FDFBA" w:rsidR="003A2BA1" w:rsidRPr="00A95F0F" w:rsidRDefault="00E72558">
            <w:pPr>
              <w:jc w:val="center"/>
              <w:rPr>
                <w:rFonts w:ascii="CAIXA Std Book" w:eastAsia="Times New Roman" w:hAnsi="CAIXA Std Book" w:cs="Arial"/>
                <w:b/>
                <w:color w:val="005CA9"/>
                <w:sz w:val="18"/>
                <w:szCs w:val="18"/>
              </w:rPr>
            </w:pPr>
            <w:r>
              <w:rPr>
                <w:rFonts w:ascii="CAIXA Std Book" w:hAnsi="CAIXA Std Book" w:cs="Arial"/>
                <w:b/>
                <w:bCs/>
                <w:color w:val="005CA9"/>
                <w:sz w:val="18"/>
                <w:szCs w:val="18"/>
              </w:rPr>
              <w:t>-</w:t>
            </w:r>
          </w:p>
        </w:tc>
        <w:tc>
          <w:tcPr>
            <w:tcW w:w="725" w:type="pct"/>
            <w:tcBorders>
              <w:top w:val="nil"/>
              <w:left w:val="nil"/>
              <w:bottom w:val="single" w:sz="4" w:space="0" w:color="F79646"/>
              <w:right w:val="nil"/>
            </w:tcBorders>
            <w:shd w:val="clear" w:color="auto" w:fill="auto"/>
            <w:vAlign w:val="center"/>
          </w:tcPr>
          <w:p w14:paraId="04773D50" w14:textId="66769106" w:rsidR="003A2BA1" w:rsidRPr="00A95F0F" w:rsidRDefault="00E72558" w:rsidP="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(417.174)</w:t>
            </w:r>
          </w:p>
        </w:tc>
        <w:tc>
          <w:tcPr>
            <w:tcW w:w="690" w:type="pct"/>
            <w:tcBorders>
              <w:top w:val="nil"/>
              <w:left w:val="nil"/>
              <w:bottom w:val="single" w:sz="4" w:space="0" w:color="F79646"/>
              <w:right w:val="nil"/>
            </w:tcBorders>
            <w:shd w:val="clear" w:color="auto" w:fill="auto"/>
            <w:vAlign w:val="center"/>
            <w:hideMark/>
          </w:tcPr>
          <w:p w14:paraId="6D77D5DD" w14:textId="13A9757F" w:rsidR="003A2BA1" w:rsidRPr="00A95F0F" w:rsidRDefault="00E26349" w:rsidP="00E72558">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c>
          <w:tcPr>
            <w:tcW w:w="708" w:type="pct"/>
            <w:tcBorders>
              <w:top w:val="nil"/>
              <w:left w:val="nil"/>
              <w:bottom w:val="single" w:sz="4" w:space="0" w:color="F79646"/>
              <w:right w:val="nil"/>
            </w:tcBorders>
            <w:shd w:val="clear" w:color="auto" w:fill="auto"/>
            <w:vAlign w:val="center"/>
            <w:hideMark/>
          </w:tcPr>
          <w:p w14:paraId="29547B25" w14:textId="019907B0" w:rsidR="003A2BA1" w:rsidRPr="00A95F0F" w:rsidRDefault="00E26349" w:rsidP="00E72558">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r>
      <w:tr w:rsidR="003A2BA1" w:rsidRPr="00A95F0F" w14:paraId="0E3DC847" w14:textId="77777777" w:rsidTr="004E6C6F">
        <w:trPr>
          <w:trHeight w:val="283"/>
        </w:trPr>
        <w:tc>
          <w:tcPr>
            <w:tcW w:w="2206" w:type="pct"/>
            <w:tcBorders>
              <w:top w:val="nil"/>
              <w:left w:val="nil"/>
              <w:bottom w:val="single" w:sz="4" w:space="0" w:color="F79646"/>
              <w:right w:val="nil"/>
            </w:tcBorders>
            <w:shd w:val="clear" w:color="auto" w:fill="auto"/>
            <w:vAlign w:val="center"/>
            <w:hideMark/>
          </w:tcPr>
          <w:p w14:paraId="3E9DD13B"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Recorrente Regulatório (e = a - d)</w:t>
            </w:r>
          </w:p>
        </w:tc>
        <w:tc>
          <w:tcPr>
            <w:tcW w:w="671" w:type="pct"/>
            <w:tcBorders>
              <w:top w:val="nil"/>
              <w:left w:val="nil"/>
              <w:bottom w:val="single" w:sz="4" w:space="0" w:color="F79646"/>
              <w:right w:val="nil"/>
            </w:tcBorders>
            <w:shd w:val="clear" w:color="auto" w:fill="auto"/>
            <w:vAlign w:val="center"/>
          </w:tcPr>
          <w:p w14:paraId="47709F2C" w14:textId="6DA684B2" w:rsidR="003A2BA1" w:rsidRPr="00A95F0F" w:rsidRDefault="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3.005.727</w:t>
            </w:r>
          </w:p>
        </w:tc>
        <w:tc>
          <w:tcPr>
            <w:tcW w:w="725" w:type="pct"/>
            <w:tcBorders>
              <w:top w:val="nil"/>
              <w:left w:val="nil"/>
              <w:bottom w:val="single" w:sz="4" w:space="0" w:color="F79646"/>
              <w:right w:val="nil"/>
            </w:tcBorders>
            <w:shd w:val="clear" w:color="auto" w:fill="auto"/>
            <w:vAlign w:val="center"/>
          </w:tcPr>
          <w:p w14:paraId="4697338D" w14:textId="283D81A0" w:rsidR="003A2BA1" w:rsidRPr="00A95F0F" w:rsidRDefault="00E72558">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8.723.582</w:t>
            </w:r>
          </w:p>
        </w:tc>
        <w:tc>
          <w:tcPr>
            <w:tcW w:w="690" w:type="pct"/>
            <w:tcBorders>
              <w:top w:val="nil"/>
              <w:left w:val="nil"/>
              <w:bottom w:val="single" w:sz="4" w:space="0" w:color="F79646"/>
              <w:right w:val="nil"/>
            </w:tcBorders>
            <w:shd w:val="clear" w:color="auto" w:fill="auto"/>
            <w:vAlign w:val="center"/>
            <w:hideMark/>
          </w:tcPr>
          <w:p w14:paraId="31A17686" w14:textId="3655DE01"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3.036.514</w:t>
            </w:r>
          </w:p>
        </w:tc>
        <w:tc>
          <w:tcPr>
            <w:tcW w:w="708" w:type="pct"/>
            <w:tcBorders>
              <w:top w:val="nil"/>
              <w:left w:val="nil"/>
              <w:bottom w:val="single" w:sz="4" w:space="0" w:color="F79646"/>
              <w:right w:val="nil"/>
            </w:tcBorders>
            <w:shd w:val="clear" w:color="auto" w:fill="auto"/>
            <w:vAlign w:val="center"/>
            <w:hideMark/>
          </w:tcPr>
          <w:p w14:paraId="1A4CC567" w14:textId="0D5E27B9"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7.254.447</w:t>
            </w:r>
          </w:p>
        </w:tc>
      </w:tr>
      <w:bookmarkEnd w:id="146"/>
    </w:tbl>
    <w:p w14:paraId="733906AF" w14:textId="77777777" w:rsidR="003A2BA1" w:rsidRPr="00A95F0F" w:rsidRDefault="003A2BA1" w:rsidP="003A2BA1">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296"/>
        <w:gridCol w:w="1361"/>
        <w:gridCol w:w="1361"/>
        <w:gridCol w:w="12"/>
        <w:gridCol w:w="1349"/>
        <w:gridCol w:w="1368"/>
      </w:tblGrid>
      <w:tr w:rsidR="003A2BA1" w:rsidRPr="00A95F0F" w14:paraId="061D03F9" w14:textId="77777777" w:rsidTr="004E6C6F">
        <w:trPr>
          <w:trHeight w:val="283"/>
        </w:trPr>
        <w:tc>
          <w:tcPr>
            <w:tcW w:w="5000" w:type="pct"/>
            <w:gridSpan w:val="6"/>
            <w:tcBorders>
              <w:top w:val="single" w:sz="4" w:space="0" w:color="F79646"/>
              <w:left w:val="nil"/>
              <w:bottom w:val="single" w:sz="4" w:space="0" w:color="F79646"/>
              <w:right w:val="nil"/>
            </w:tcBorders>
            <w:shd w:val="clear" w:color="auto" w:fill="auto"/>
            <w:noWrap/>
            <w:vAlign w:val="center"/>
            <w:hideMark/>
          </w:tcPr>
          <w:p w14:paraId="54C0DE4D"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CONSOLIDADO</w:t>
            </w:r>
          </w:p>
        </w:tc>
      </w:tr>
      <w:tr w:rsidR="003A2BA1" w:rsidRPr="00A95F0F" w14:paraId="69FA62BA" w14:textId="77777777" w:rsidTr="00C6460D">
        <w:trPr>
          <w:trHeight w:val="283"/>
        </w:trPr>
        <w:tc>
          <w:tcPr>
            <w:tcW w:w="2204" w:type="pct"/>
            <w:vMerge w:val="restart"/>
            <w:tcBorders>
              <w:top w:val="nil"/>
              <w:left w:val="nil"/>
              <w:bottom w:val="single" w:sz="4" w:space="0" w:color="F79646"/>
              <w:right w:val="nil"/>
            </w:tcBorders>
            <w:shd w:val="clear" w:color="auto" w:fill="auto"/>
            <w:vAlign w:val="center"/>
            <w:hideMark/>
          </w:tcPr>
          <w:p w14:paraId="222E0C53"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w:t>
            </w:r>
          </w:p>
        </w:tc>
        <w:tc>
          <w:tcPr>
            <w:tcW w:w="1402" w:type="pct"/>
            <w:gridSpan w:val="3"/>
            <w:tcBorders>
              <w:top w:val="single" w:sz="4" w:space="0" w:color="F79646"/>
              <w:left w:val="nil"/>
              <w:bottom w:val="single" w:sz="4" w:space="0" w:color="F79646"/>
              <w:right w:val="nil"/>
            </w:tcBorders>
            <w:shd w:val="clear" w:color="auto" w:fill="auto"/>
            <w:vAlign w:val="center"/>
            <w:hideMark/>
          </w:tcPr>
          <w:p w14:paraId="5B9B8DB7" w14:textId="45FC53A1"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4</w:t>
            </w:r>
          </w:p>
        </w:tc>
        <w:tc>
          <w:tcPr>
            <w:tcW w:w="1394" w:type="pct"/>
            <w:gridSpan w:val="2"/>
            <w:tcBorders>
              <w:top w:val="single" w:sz="4" w:space="0" w:color="F79646"/>
              <w:left w:val="nil"/>
              <w:bottom w:val="single" w:sz="4" w:space="0" w:color="F79646"/>
              <w:right w:val="nil"/>
            </w:tcBorders>
            <w:shd w:val="clear" w:color="auto" w:fill="auto"/>
            <w:vAlign w:val="center"/>
            <w:hideMark/>
          </w:tcPr>
          <w:p w14:paraId="79987CD8" w14:textId="1C59389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3</w:t>
            </w:r>
          </w:p>
        </w:tc>
      </w:tr>
      <w:tr w:rsidR="003A2BA1" w:rsidRPr="00A95F0F" w14:paraId="491DE5A7" w14:textId="77777777" w:rsidTr="00C6460D">
        <w:trPr>
          <w:trHeight w:val="283"/>
        </w:trPr>
        <w:tc>
          <w:tcPr>
            <w:tcW w:w="2204" w:type="pct"/>
            <w:vMerge/>
            <w:tcBorders>
              <w:top w:val="nil"/>
              <w:left w:val="nil"/>
              <w:bottom w:val="single" w:sz="4" w:space="0" w:color="F79646"/>
              <w:right w:val="nil"/>
            </w:tcBorders>
            <w:vAlign w:val="center"/>
            <w:hideMark/>
          </w:tcPr>
          <w:p w14:paraId="45AA67F1" w14:textId="77777777" w:rsidR="003A2BA1" w:rsidRPr="00A95F0F" w:rsidRDefault="003A2BA1">
            <w:pPr>
              <w:rPr>
                <w:rFonts w:ascii="CAIXA Std Book" w:eastAsia="Times New Roman" w:hAnsi="CAIXA Std Book" w:cs="Arial"/>
                <w:b/>
                <w:color w:val="005CA9"/>
                <w:sz w:val="18"/>
                <w:szCs w:val="18"/>
              </w:rPr>
            </w:pPr>
          </w:p>
        </w:tc>
        <w:tc>
          <w:tcPr>
            <w:tcW w:w="698" w:type="pct"/>
            <w:tcBorders>
              <w:top w:val="nil"/>
              <w:left w:val="nil"/>
              <w:bottom w:val="single" w:sz="4" w:space="0" w:color="F39200"/>
              <w:right w:val="nil"/>
            </w:tcBorders>
            <w:shd w:val="clear" w:color="auto" w:fill="auto"/>
            <w:vAlign w:val="center"/>
            <w:hideMark/>
          </w:tcPr>
          <w:p w14:paraId="35625162"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698" w:type="pct"/>
            <w:tcBorders>
              <w:top w:val="nil"/>
              <w:left w:val="nil"/>
              <w:bottom w:val="single" w:sz="4" w:space="0" w:color="F39200"/>
              <w:right w:val="nil"/>
            </w:tcBorders>
            <w:shd w:val="clear" w:color="auto" w:fill="auto"/>
            <w:vAlign w:val="center"/>
            <w:hideMark/>
          </w:tcPr>
          <w:p w14:paraId="17D8E55C"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c>
          <w:tcPr>
            <w:tcW w:w="698" w:type="pct"/>
            <w:gridSpan w:val="2"/>
            <w:tcBorders>
              <w:top w:val="nil"/>
              <w:left w:val="nil"/>
              <w:bottom w:val="single" w:sz="4" w:space="0" w:color="F39200"/>
              <w:right w:val="nil"/>
            </w:tcBorders>
            <w:shd w:val="clear" w:color="auto" w:fill="auto"/>
            <w:vAlign w:val="center"/>
            <w:hideMark/>
          </w:tcPr>
          <w:p w14:paraId="76E3BC35"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3º trimestre</w:t>
            </w:r>
          </w:p>
        </w:tc>
        <w:tc>
          <w:tcPr>
            <w:tcW w:w="702" w:type="pct"/>
            <w:tcBorders>
              <w:top w:val="nil"/>
              <w:left w:val="nil"/>
              <w:bottom w:val="single" w:sz="4" w:space="0" w:color="F39200"/>
              <w:right w:val="nil"/>
            </w:tcBorders>
            <w:shd w:val="clear" w:color="auto" w:fill="auto"/>
            <w:vAlign w:val="center"/>
            <w:hideMark/>
          </w:tcPr>
          <w:p w14:paraId="19B82987"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Acumulado setembro</w:t>
            </w:r>
          </w:p>
        </w:tc>
      </w:tr>
      <w:tr w:rsidR="003A2BA1" w:rsidRPr="00A95F0F" w14:paraId="21DC3965" w14:textId="77777777" w:rsidTr="00C6460D">
        <w:trPr>
          <w:trHeight w:val="283"/>
        </w:trPr>
        <w:tc>
          <w:tcPr>
            <w:tcW w:w="2204" w:type="pct"/>
            <w:tcBorders>
              <w:top w:val="nil"/>
              <w:left w:val="nil"/>
              <w:bottom w:val="single" w:sz="4" w:space="0" w:color="F79646"/>
              <w:right w:val="nil"/>
            </w:tcBorders>
            <w:shd w:val="clear" w:color="auto" w:fill="auto"/>
            <w:vAlign w:val="center"/>
            <w:hideMark/>
          </w:tcPr>
          <w:p w14:paraId="1B0007B2" w14:textId="77777777" w:rsidR="003A2BA1" w:rsidRPr="00A95F0F" w:rsidRDefault="003A2BA1">
            <w:pPr>
              <w:rPr>
                <w:rFonts w:ascii="CAIXA Std Book" w:eastAsia="Times New Roman" w:hAnsi="CAIXA Std Book" w:cs="Arial"/>
                <w:b/>
                <w:color w:val="005CA9"/>
                <w:sz w:val="18"/>
                <w:szCs w:val="18"/>
              </w:rPr>
            </w:pPr>
            <w:bookmarkStart w:id="147" w:name="OLE_LINK117" w:colFirst="1" w:colLast="4"/>
            <w:r w:rsidRPr="00A95F0F">
              <w:rPr>
                <w:rFonts w:ascii="CAIXA Std Book" w:eastAsia="Times New Roman" w:hAnsi="CAIXA Std Book" w:cs="Arial"/>
                <w:b/>
                <w:color w:val="005CA9"/>
                <w:sz w:val="18"/>
                <w:szCs w:val="18"/>
              </w:rPr>
              <w:t>Lucro Líquido Contábil (a)</w:t>
            </w:r>
          </w:p>
        </w:tc>
        <w:tc>
          <w:tcPr>
            <w:tcW w:w="698" w:type="pct"/>
            <w:tcBorders>
              <w:top w:val="single" w:sz="4" w:space="0" w:color="F79646"/>
              <w:left w:val="nil"/>
              <w:bottom w:val="single" w:sz="4" w:space="0" w:color="F79646"/>
              <w:right w:val="nil"/>
            </w:tcBorders>
            <w:shd w:val="clear" w:color="auto" w:fill="auto"/>
            <w:vAlign w:val="center"/>
          </w:tcPr>
          <w:p w14:paraId="6B33EAD6" w14:textId="729C3B07" w:rsidR="003A2BA1" w:rsidRPr="00A95F0F" w:rsidRDefault="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3.262.609</w:t>
            </w:r>
          </w:p>
        </w:tc>
        <w:tc>
          <w:tcPr>
            <w:tcW w:w="698" w:type="pct"/>
            <w:tcBorders>
              <w:top w:val="single" w:sz="4" w:space="0" w:color="F79646"/>
              <w:left w:val="nil"/>
              <w:bottom w:val="single" w:sz="4" w:space="0" w:color="F79646"/>
              <w:right w:val="nil"/>
            </w:tcBorders>
            <w:shd w:val="clear" w:color="auto" w:fill="auto"/>
            <w:vAlign w:val="center"/>
          </w:tcPr>
          <w:p w14:paraId="41C51644" w14:textId="6E917C0B" w:rsidR="003A2BA1" w:rsidRPr="00A95F0F" w:rsidRDefault="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9.011.028</w:t>
            </w:r>
          </w:p>
        </w:tc>
        <w:tc>
          <w:tcPr>
            <w:tcW w:w="698" w:type="pct"/>
            <w:gridSpan w:val="2"/>
            <w:tcBorders>
              <w:top w:val="single" w:sz="4" w:space="0" w:color="F79646"/>
              <w:left w:val="nil"/>
              <w:bottom w:val="single" w:sz="4" w:space="0" w:color="F79646"/>
              <w:right w:val="nil"/>
            </w:tcBorders>
            <w:shd w:val="clear" w:color="auto" w:fill="auto"/>
            <w:vAlign w:val="center"/>
            <w:hideMark/>
          </w:tcPr>
          <w:p w14:paraId="40F418BA" w14:textId="267DC018"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3.241.148</w:t>
            </w:r>
          </w:p>
        </w:tc>
        <w:tc>
          <w:tcPr>
            <w:tcW w:w="702" w:type="pct"/>
            <w:tcBorders>
              <w:top w:val="single" w:sz="4" w:space="0" w:color="F79646"/>
              <w:left w:val="nil"/>
              <w:bottom w:val="single" w:sz="4" w:space="0" w:color="F79646"/>
              <w:right w:val="nil"/>
            </w:tcBorders>
            <w:shd w:val="clear" w:color="auto" w:fill="auto"/>
            <w:vAlign w:val="center"/>
            <w:hideMark/>
          </w:tcPr>
          <w:p w14:paraId="6F65723B" w14:textId="306C6AA8"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7.757.220</w:t>
            </w:r>
          </w:p>
        </w:tc>
      </w:tr>
      <w:tr w:rsidR="003A2BA1" w:rsidRPr="00A95F0F" w14:paraId="52D49314" w14:textId="77777777" w:rsidTr="00C6460D">
        <w:trPr>
          <w:trHeight w:val="283"/>
        </w:trPr>
        <w:tc>
          <w:tcPr>
            <w:tcW w:w="2204" w:type="pct"/>
            <w:tcBorders>
              <w:top w:val="nil"/>
              <w:left w:val="nil"/>
              <w:bottom w:val="nil"/>
              <w:right w:val="nil"/>
            </w:tcBorders>
            <w:shd w:val="clear" w:color="auto" w:fill="auto"/>
            <w:vAlign w:val="center"/>
            <w:hideMark/>
          </w:tcPr>
          <w:p w14:paraId="1892AA31"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Eventos Não Recorrentes (b)</w:t>
            </w:r>
          </w:p>
        </w:tc>
        <w:tc>
          <w:tcPr>
            <w:tcW w:w="698" w:type="pct"/>
            <w:tcBorders>
              <w:top w:val="nil"/>
              <w:left w:val="nil"/>
              <w:bottom w:val="nil"/>
              <w:right w:val="nil"/>
            </w:tcBorders>
            <w:shd w:val="clear" w:color="auto" w:fill="auto"/>
            <w:vAlign w:val="center"/>
          </w:tcPr>
          <w:p w14:paraId="4D97CCC0" w14:textId="5E509F9D" w:rsidR="003A2BA1" w:rsidRPr="00A95F0F" w:rsidRDefault="00C6460D">
            <w:pPr>
              <w:jc w:val="center"/>
              <w:rPr>
                <w:rFonts w:ascii="CAIXA Std Book" w:eastAsia="Times New Roman" w:hAnsi="CAIXA Std Book" w:cs="Arial"/>
                <w:b/>
                <w:color w:val="005CA9"/>
                <w:sz w:val="18"/>
                <w:szCs w:val="18"/>
              </w:rPr>
            </w:pPr>
            <w:r>
              <w:rPr>
                <w:rFonts w:ascii="CAIXA Std Book" w:hAnsi="CAIXA Std Book" w:cs="Arial"/>
                <w:b/>
                <w:bCs/>
                <w:color w:val="005CA9"/>
                <w:sz w:val="18"/>
                <w:szCs w:val="18"/>
              </w:rPr>
              <w:t>-</w:t>
            </w:r>
          </w:p>
        </w:tc>
        <w:tc>
          <w:tcPr>
            <w:tcW w:w="698" w:type="pct"/>
            <w:tcBorders>
              <w:top w:val="nil"/>
              <w:left w:val="nil"/>
              <w:bottom w:val="nil"/>
              <w:right w:val="nil"/>
            </w:tcBorders>
            <w:shd w:val="clear" w:color="auto" w:fill="auto"/>
            <w:vAlign w:val="center"/>
          </w:tcPr>
          <w:p w14:paraId="5396CF5F" w14:textId="56084059" w:rsidR="003A2BA1" w:rsidRPr="00A95F0F" w:rsidRDefault="00C6460D" w:rsidP="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(875.134)</w:t>
            </w:r>
          </w:p>
        </w:tc>
        <w:tc>
          <w:tcPr>
            <w:tcW w:w="698" w:type="pct"/>
            <w:gridSpan w:val="2"/>
            <w:tcBorders>
              <w:top w:val="nil"/>
              <w:left w:val="nil"/>
              <w:bottom w:val="nil"/>
              <w:right w:val="nil"/>
            </w:tcBorders>
            <w:shd w:val="clear" w:color="auto" w:fill="auto"/>
            <w:vAlign w:val="center"/>
            <w:hideMark/>
          </w:tcPr>
          <w:p w14:paraId="5B9E3F62" w14:textId="41636EC5" w:rsidR="003A2BA1" w:rsidRPr="00A95F0F" w:rsidRDefault="00E26349" w:rsidP="00DE2EB4">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c>
          <w:tcPr>
            <w:tcW w:w="702" w:type="pct"/>
            <w:tcBorders>
              <w:top w:val="nil"/>
              <w:left w:val="nil"/>
              <w:bottom w:val="nil"/>
              <w:right w:val="nil"/>
            </w:tcBorders>
            <w:shd w:val="clear" w:color="auto" w:fill="auto"/>
            <w:vAlign w:val="center"/>
            <w:hideMark/>
          </w:tcPr>
          <w:p w14:paraId="60F28491" w14:textId="16FEB025" w:rsidR="003A2BA1" w:rsidRPr="00A95F0F" w:rsidRDefault="00E26349" w:rsidP="00DE2EB4">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r>
      <w:tr w:rsidR="003A2BA1" w:rsidRPr="00A95F0F" w14:paraId="46C7DCCE" w14:textId="77777777" w:rsidTr="00C6460D">
        <w:trPr>
          <w:trHeight w:val="283"/>
        </w:trPr>
        <w:tc>
          <w:tcPr>
            <w:tcW w:w="2204" w:type="pct"/>
            <w:tcBorders>
              <w:top w:val="nil"/>
              <w:left w:val="nil"/>
              <w:bottom w:val="nil"/>
              <w:right w:val="nil"/>
            </w:tcBorders>
            <w:shd w:val="clear" w:color="auto" w:fill="auto"/>
            <w:vAlign w:val="center"/>
            <w:hideMark/>
          </w:tcPr>
          <w:p w14:paraId="401B4F64" w14:textId="7778B0B1" w:rsidR="003A2BA1" w:rsidRPr="00A95F0F" w:rsidRDefault="0063012F">
            <w:pPr>
              <w:ind w:firstLineChars="100" w:firstLine="180"/>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PDV 2024</w:t>
            </w:r>
            <w:r w:rsidR="003A2BA1" w:rsidRPr="00A95F0F">
              <w:rPr>
                <w:rFonts w:ascii="CAIXA Std Book" w:eastAsia="Times New Roman" w:hAnsi="CAIXA Std Book" w:cs="Arial"/>
                <w:color w:val="005CA9"/>
                <w:sz w:val="18"/>
                <w:szCs w:val="18"/>
              </w:rPr>
              <w:t xml:space="preserve"> (1)</w:t>
            </w:r>
          </w:p>
        </w:tc>
        <w:tc>
          <w:tcPr>
            <w:tcW w:w="698" w:type="pct"/>
            <w:tcBorders>
              <w:top w:val="nil"/>
              <w:left w:val="nil"/>
              <w:bottom w:val="nil"/>
              <w:right w:val="nil"/>
            </w:tcBorders>
            <w:shd w:val="clear" w:color="auto" w:fill="auto"/>
            <w:vAlign w:val="center"/>
          </w:tcPr>
          <w:p w14:paraId="72C18318" w14:textId="159968E8" w:rsidR="003A2BA1" w:rsidRPr="00A95F0F" w:rsidRDefault="00C6460D">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698" w:type="pct"/>
            <w:tcBorders>
              <w:top w:val="nil"/>
              <w:left w:val="nil"/>
              <w:bottom w:val="nil"/>
              <w:right w:val="nil"/>
            </w:tcBorders>
            <w:shd w:val="clear" w:color="auto" w:fill="auto"/>
            <w:vAlign w:val="center"/>
          </w:tcPr>
          <w:p w14:paraId="04CF32C6" w14:textId="395A4634" w:rsidR="003A2BA1" w:rsidRPr="00A95F0F" w:rsidRDefault="00C6460D" w:rsidP="00C6460D">
            <w:pPr>
              <w:jc w:val="right"/>
              <w:rPr>
                <w:rFonts w:ascii="CAIXA Std Book" w:eastAsia="Times New Roman" w:hAnsi="CAIXA Std Book" w:cs="Arial"/>
                <w:color w:val="005CA9"/>
                <w:sz w:val="18"/>
                <w:szCs w:val="18"/>
              </w:rPr>
            </w:pPr>
            <w:r>
              <w:rPr>
                <w:rFonts w:ascii="CAIXA Std Book" w:hAnsi="CAIXA Std Book" w:cs="Arial"/>
                <w:color w:val="005CA9"/>
                <w:sz w:val="18"/>
                <w:szCs w:val="18"/>
              </w:rPr>
              <w:t>(875.134)</w:t>
            </w:r>
          </w:p>
        </w:tc>
        <w:tc>
          <w:tcPr>
            <w:tcW w:w="698" w:type="pct"/>
            <w:gridSpan w:val="2"/>
            <w:tcBorders>
              <w:top w:val="nil"/>
              <w:left w:val="nil"/>
              <w:bottom w:val="nil"/>
              <w:right w:val="nil"/>
            </w:tcBorders>
            <w:shd w:val="clear" w:color="auto" w:fill="auto"/>
            <w:vAlign w:val="center"/>
            <w:hideMark/>
          </w:tcPr>
          <w:p w14:paraId="1BDB7D92" w14:textId="0ABC0CC1" w:rsidR="003A2BA1" w:rsidRPr="00A95F0F" w:rsidRDefault="00E26349" w:rsidP="00DE2EB4">
            <w:pPr>
              <w:jc w:val="cente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w:t>
            </w:r>
          </w:p>
        </w:tc>
        <w:tc>
          <w:tcPr>
            <w:tcW w:w="702" w:type="pct"/>
            <w:tcBorders>
              <w:top w:val="nil"/>
              <w:left w:val="nil"/>
              <w:bottom w:val="nil"/>
              <w:right w:val="nil"/>
            </w:tcBorders>
            <w:shd w:val="clear" w:color="auto" w:fill="auto"/>
            <w:vAlign w:val="center"/>
            <w:hideMark/>
          </w:tcPr>
          <w:p w14:paraId="4E6D00E3" w14:textId="5F8588B2" w:rsidR="003A2BA1" w:rsidRPr="00A95F0F" w:rsidRDefault="00E26349" w:rsidP="00DE2EB4">
            <w:pPr>
              <w:jc w:val="center"/>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w:t>
            </w:r>
          </w:p>
        </w:tc>
      </w:tr>
      <w:tr w:rsidR="003A2BA1" w:rsidRPr="00A95F0F" w14:paraId="062A6AFB" w14:textId="77777777" w:rsidTr="00C6460D">
        <w:trPr>
          <w:trHeight w:val="283"/>
        </w:trPr>
        <w:tc>
          <w:tcPr>
            <w:tcW w:w="2204" w:type="pct"/>
            <w:tcBorders>
              <w:top w:val="nil"/>
              <w:left w:val="nil"/>
              <w:bottom w:val="nil"/>
              <w:right w:val="nil"/>
            </w:tcBorders>
            <w:shd w:val="clear" w:color="auto" w:fill="auto"/>
            <w:vAlign w:val="center"/>
            <w:hideMark/>
          </w:tcPr>
          <w:p w14:paraId="7C6EAA97"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Despesas Impactadas pelos Eventos (c) (2)</w:t>
            </w:r>
          </w:p>
        </w:tc>
        <w:tc>
          <w:tcPr>
            <w:tcW w:w="698" w:type="pct"/>
            <w:tcBorders>
              <w:top w:val="nil"/>
              <w:left w:val="nil"/>
              <w:bottom w:val="nil"/>
              <w:right w:val="nil"/>
            </w:tcBorders>
            <w:shd w:val="clear" w:color="auto" w:fill="auto"/>
            <w:vAlign w:val="center"/>
          </w:tcPr>
          <w:p w14:paraId="3C93684E" w14:textId="5743FC06" w:rsidR="003A2BA1" w:rsidRPr="00A95F0F" w:rsidRDefault="00C6460D">
            <w:pPr>
              <w:jc w:val="center"/>
              <w:rPr>
                <w:rFonts w:ascii="CAIXA Std Book" w:eastAsia="Times New Roman" w:hAnsi="CAIXA Std Book" w:cs="Arial"/>
                <w:b/>
                <w:color w:val="005CA9"/>
                <w:sz w:val="18"/>
                <w:szCs w:val="18"/>
              </w:rPr>
            </w:pPr>
            <w:r>
              <w:rPr>
                <w:rFonts w:ascii="CAIXA Std Book" w:hAnsi="CAIXA Std Book" w:cs="Arial"/>
                <w:b/>
                <w:bCs/>
                <w:color w:val="005CA9"/>
                <w:sz w:val="18"/>
                <w:szCs w:val="18"/>
              </w:rPr>
              <w:t>-</w:t>
            </w:r>
          </w:p>
        </w:tc>
        <w:tc>
          <w:tcPr>
            <w:tcW w:w="698" w:type="pct"/>
            <w:tcBorders>
              <w:top w:val="nil"/>
              <w:left w:val="nil"/>
              <w:bottom w:val="nil"/>
              <w:right w:val="nil"/>
            </w:tcBorders>
            <w:shd w:val="clear" w:color="auto" w:fill="auto"/>
            <w:vAlign w:val="center"/>
          </w:tcPr>
          <w:p w14:paraId="7E153F24" w14:textId="662868CA" w:rsidR="003A2BA1" w:rsidRPr="00A95F0F" w:rsidRDefault="00C6460D" w:rsidP="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453.564</w:t>
            </w:r>
          </w:p>
        </w:tc>
        <w:tc>
          <w:tcPr>
            <w:tcW w:w="698" w:type="pct"/>
            <w:gridSpan w:val="2"/>
            <w:tcBorders>
              <w:top w:val="nil"/>
              <w:left w:val="nil"/>
              <w:bottom w:val="nil"/>
              <w:right w:val="nil"/>
            </w:tcBorders>
            <w:shd w:val="clear" w:color="auto" w:fill="auto"/>
            <w:vAlign w:val="center"/>
            <w:hideMark/>
          </w:tcPr>
          <w:p w14:paraId="10243ADF" w14:textId="65BC0438" w:rsidR="003A2BA1" w:rsidRPr="00A95F0F" w:rsidRDefault="00E26349" w:rsidP="00DE2EB4">
            <w:pPr>
              <w:jc w:val="center"/>
              <w:rPr>
                <w:rFonts w:ascii="CAIXA Std Book" w:eastAsia="Times New Roman" w:hAnsi="CAIXA Std Book" w:cs="Arial"/>
                <w:color w:val="005CA9"/>
                <w:sz w:val="18"/>
                <w:szCs w:val="18"/>
              </w:rPr>
            </w:pPr>
            <w:r w:rsidRPr="00A95F0F">
              <w:rPr>
                <w:rFonts w:ascii="CAIXA Std Book" w:eastAsia="Times New Roman" w:hAnsi="CAIXA Std Book" w:cs="Arial"/>
                <w:b/>
                <w:color w:val="005CA9"/>
                <w:sz w:val="18"/>
                <w:szCs w:val="18"/>
              </w:rPr>
              <w:t>-</w:t>
            </w:r>
          </w:p>
        </w:tc>
        <w:tc>
          <w:tcPr>
            <w:tcW w:w="702" w:type="pct"/>
            <w:tcBorders>
              <w:top w:val="nil"/>
              <w:left w:val="nil"/>
              <w:bottom w:val="nil"/>
              <w:right w:val="nil"/>
            </w:tcBorders>
            <w:shd w:val="clear" w:color="auto" w:fill="auto"/>
            <w:vAlign w:val="center"/>
            <w:hideMark/>
          </w:tcPr>
          <w:p w14:paraId="58F33AFA" w14:textId="4921923D" w:rsidR="003A2BA1" w:rsidRPr="00A95F0F" w:rsidRDefault="00E26349" w:rsidP="00DE2EB4">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r>
      <w:tr w:rsidR="003A2BA1" w:rsidRPr="00A95F0F" w14:paraId="01EC4BE6" w14:textId="77777777" w:rsidTr="00C6460D">
        <w:trPr>
          <w:trHeight w:val="283"/>
        </w:trPr>
        <w:tc>
          <w:tcPr>
            <w:tcW w:w="2204" w:type="pct"/>
            <w:tcBorders>
              <w:top w:val="nil"/>
              <w:left w:val="nil"/>
              <w:bottom w:val="single" w:sz="4" w:space="0" w:color="F79646"/>
              <w:right w:val="nil"/>
            </w:tcBorders>
            <w:shd w:val="clear" w:color="auto" w:fill="auto"/>
            <w:vAlign w:val="center"/>
            <w:hideMark/>
          </w:tcPr>
          <w:p w14:paraId="2456D0B7"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Não Recorrente (d = b + c)</w:t>
            </w:r>
          </w:p>
        </w:tc>
        <w:tc>
          <w:tcPr>
            <w:tcW w:w="698" w:type="pct"/>
            <w:tcBorders>
              <w:top w:val="nil"/>
              <w:left w:val="nil"/>
              <w:bottom w:val="single" w:sz="4" w:space="0" w:color="F79646"/>
              <w:right w:val="nil"/>
            </w:tcBorders>
            <w:shd w:val="clear" w:color="auto" w:fill="auto"/>
            <w:vAlign w:val="center"/>
          </w:tcPr>
          <w:p w14:paraId="3191B26E" w14:textId="3748FBD4" w:rsidR="003A2BA1" w:rsidRPr="00A95F0F" w:rsidRDefault="00C6460D">
            <w:pPr>
              <w:jc w:val="center"/>
              <w:rPr>
                <w:rFonts w:ascii="CAIXA Std Book" w:eastAsia="Times New Roman" w:hAnsi="CAIXA Std Book" w:cs="Arial"/>
                <w:b/>
                <w:color w:val="005CA9"/>
                <w:sz w:val="18"/>
                <w:szCs w:val="18"/>
              </w:rPr>
            </w:pPr>
            <w:r>
              <w:rPr>
                <w:rFonts w:ascii="CAIXA Std Book" w:hAnsi="CAIXA Std Book" w:cs="Arial"/>
                <w:b/>
                <w:bCs/>
                <w:color w:val="005CA9"/>
                <w:sz w:val="18"/>
                <w:szCs w:val="18"/>
              </w:rPr>
              <w:t>-</w:t>
            </w:r>
          </w:p>
        </w:tc>
        <w:tc>
          <w:tcPr>
            <w:tcW w:w="698" w:type="pct"/>
            <w:tcBorders>
              <w:top w:val="nil"/>
              <w:left w:val="nil"/>
              <w:bottom w:val="single" w:sz="4" w:space="0" w:color="F79646"/>
              <w:right w:val="nil"/>
            </w:tcBorders>
            <w:shd w:val="clear" w:color="auto" w:fill="auto"/>
            <w:vAlign w:val="center"/>
          </w:tcPr>
          <w:p w14:paraId="3D76F769" w14:textId="05F1C3D1" w:rsidR="003A2BA1" w:rsidRPr="00A95F0F" w:rsidRDefault="00C6460D" w:rsidP="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(421.570)</w:t>
            </w:r>
          </w:p>
        </w:tc>
        <w:tc>
          <w:tcPr>
            <w:tcW w:w="698" w:type="pct"/>
            <w:gridSpan w:val="2"/>
            <w:tcBorders>
              <w:top w:val="nil"/>
              <w:left w:val="nil"/>
              <w:bottom w:val="single" w:sz="4" w:space="0" w:color="F79646"/>
              <w:right w:val="nil"/>
            </w:tcBorders>
            <w:shd w:val="clear" w:color="auto" w:fill="auto"/>
            <w:vAlign w:val="center"/>
            <w:hideMark/>
          </w:tcPr>
          <w:p w14:paraId="17FE3BA2" w14:textId="5A0BA0D7" w:rsidR="003A2BA1" w:rsidRPr="00A95F0F" w:rsidRDefault="00E26349" w:rsidP="00DE2EB4">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c>
          <w:tcPr>
            <w:tcW w:w="702" w:type="pct"/>
            <w:tcBorders>
              <w:top w:val="nil"/>
              <w:left w:val="nil"/>
              <w:bottom w:val="single" w:sz="4" w:space="0" w:color="F79646"/>
              <w:right w:val="nil"/>
            </w:tcBorders>
            <w:shd w:val="clear" w:color="auto" w:fill="auto"/>
            <w:vAlign w:val="center"/>
            <w:hideMark/>
          </w:tcPr>
          <w:p w14:paraId="0F426A14" w14:textId="556D8A88" w:rsidR="003A2BA1" w:rsidRPr="00A95F0F" w:rsidRDefault="00E26349" w:rsidP="00DE2EB4">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w:t>
            </w:r>
          </w:p>
        </w:tc>
      </w:tr>
      <w:tr w:rsidR="003A2BA1" w:rsidRPr="00A95F0F" w14:paraId="1A04ACC8" w14:textId="77777777" w:rsidTr="00C6460D">
        <w:trPr>
          <w:trHeight w:val="283"/>
        </w:trPr>
        <w:tc>
          <w:tcPr>
            <w:tcW w:w="2204" w:type="pct"/>
            <w:tcBorders>
              <w:top w:val="nil"/>
              <w:left w:val="nil"/>
              <w:bottom w:val="single" w:sz="4" w:space="0" w:color="F79646"/>
              <w:right w:val="nil"/>
            </w:tcBorders>
            <w:shd w:val="clear" w:color="auto" w:fill="auto"/>
            <w:vAlign w:val="center"/>
            <w:hideMark/>
          </w:tcPr>
          <w:p w14:paraId="612866BB" w14:textId="77777777" w:rsidR="003A2BA1" w:rsidRPr="00A95F0F" w:rsidRDefault="003A2BA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Recorrente Regulatório (e = a - d)</w:t>
            </w:r>
          </w:p>
        </w:tc>
        <w:tc>
          <w:tcPr>
            <w:tcW w:w="698" w:type="pct"/>
            <w:tcBorders>
              <w:top w:val="nil"/>
              <w:left w:val="nil"/>
              <w:bottom w:val="single" w:sz="4" w:space="0" w:color="F79646"/>
              <w:right w:val="nil"/>
            </w:tcBorders>
            <w:shd w:val="clear" w:color="auto" w:fill="auto"/>
            <w:vAlign w:val="center"/>
          </w:tcPr>
          <w:p w14:paraId="65FA0C45" w14:textId="26F1ED90" w:rsidR="003A2BA1" w:rsidRPr="00A95F0F" w:rsidRDefault="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3.262.609</w:t>
            </w:r>
          </w:p>
        </w:tc>
        <w:tc>
          <w:tcPr>
            <w:tcW w:w="698" w:type="pct"/>
            <w:tcBorders>
              <w:top w:val="nil"/>
              <w:left w:val="nil"/>
              <w:bottom w:val="single" w:sz="4" w:space="0" w:color="F79646"/>
              <w:right w:val="nil"/>
            </w:tcBorders>
            <w:shd w:val="clear" w:color="auto" w:fill="auto"/>
            <w:vAlign w:val="center"/>
          </w:tcPr>
          <w:p w14:paraId="44B598F8" w14:textId="2A336F7A" w:rsidR="003A2BA1" w:rsidRPr="00A95F0F" w:rsidRDefault="00C6460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9.432.598</w:t>
            </w:r>
          </w:p>
        </w:tc>
        <w:tc>
          <w:tcPr>
            <w:tcW w:w="698" w:type="pct"/>
            <w:gridSpan w:val="2"/>
            <w:tcBorders>
              <w:top w:val="nil"/>
              <w:left w:val="nil"/>
              <w:bottom w:val="single" w:sz="4" w:space="0" w:color="F79646"/>
              <w:right w:val="nil"/>
            </w:tcBorders>
            <w:shd w:val="clear" w:color="auto" w:fill="auto"/>
            <w:vAlign w:val="center"/>
            <w:hideMark/>
          </w:tcPr>
          <w:p w14:paraId="05BA3D23" w14:textId="4CD98B0A"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3.241.148</w:t>
            </w:r>
          </w:p>
        </w:tc>
        <w:tc>
          <w:tcPr>
            <w:tcW w:w="702" w:type="pct"/>
            <w:tcBorders>
              <w:top w:val="nil"/>
              <w:left w:val="nil"/>
              <w:bottom w:val="single" w:sz="4" w:space="0" w:color="F79646"/>
              <w:right w:val="nil"/>
            </w:tcBorders>
            <w:shd w:val="clear" w:color="auto" w:fill="auto"/>
            <w:vAlign w:val="center"/>
            <w:hideMark/>
          </w:tcPr>
          <w:p w14:paraId="54C80F6D" w14:textId="3B2E86A4" w:rsidR="003A2BA1" w:rsidRPr="00A95F0F" w:rsidRDefault="00E26349">
            <w:pPr>
              <w:jc w:val="right"/>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7.757.220</w:t>
            </w:r>
          </w:p>
        </w:tc>
      </w:tr>
    </w:tbl>
    <w:bookmarkEnd w:id="147"/>
    <w:p w14:paraId="0247027D" w14:textId="77777777" w:rsidR="00824621" w:rsidRPr="00E20D21" w:rsidRDefault="00824621" w:rsidP="00824621">
      <w:pPr>
        <w:jc w:val="both"/>
        <w:rPr>
          <w:rFonts w:ascii="CAIXA Std Book" w:hAnsi="CAIXA Std Book"/>
          <w:color w:val="005CA9"/>
          <w:sz w:val="16"/>
          <w:szCs w:val="16"/>
        </w:rPr>
      </w:pPr>
      <w:r w:rsidRPr="00E20D21">
        <w:rPr>
          <w:rFonts w:ascii="CAIXA Std Book" w:hAnsi="CAIXA Std Book"/>
          <w:color w:val="005CA9"/>
          <w:sz w:val="16"/>
          <w:szCs w:val="16"/>
        </w:rPr>
        <w:t>(1) Programa de Desligamento Voluntário (PDV) 2024.</w:t>
      </w:r>
    </w:p>
    <w:p w14:paraId="793722E3" w14:textId="77777777" w:rsidR="00824621" w:rsidRPr="00E20D21" w:rsidRDefault="00824621" w:rsidP="00824621">
      <w:pPr>
        <w:jc w:val="both"/>
        <w:rPr>
          <w:rFonts w:ascii="CAIXA Std Book" w:hAnsi="CAIXA Std Book"/>
          <w:color w:val="005CA9"/>
          <w:sz w:val="16"/>
          <w:szCs w:val="16"/>
        </w:rPr>
      </w:pPr>
      <w:r w:rsidRPr="00E20D21">
        <w:rPr>
          <w:rFonts w:ascii="CAIXA Std Book" w:hAnsi="CAIXA Std Book"/>
          <w:color w:val="005CA9"/>
          <w:sz w:val="16"/>
          <w:szCs w:val="16"/>
        </w:rPr>
        <w:t>(2) Despesas impactadas pelos eventos incluem efeitos tributários, de despesas de PLR e de IHCD sobre os itens não recorrentes.</w:t>
      </w:r>
    </w:p>
    <w:p w14:paraId="17E252FE" w14:textId="77777777" w:rsidR="001C29E3" w:rsidRDefault="001C29E3" w:rsidP="001C29E3">
      <w:pPr>
        <w:rPr>
          <w:rFonts w:ascii="CAIXA Std Book" w:hAnsi="CAIXA Std Book" w:cs="Arial"/>
          <w:b/>
          <w:color w:val="005CA9"/>
        </w:rPr>
      </w:pPr>
      <w:r>
        <w:br w:type="page"/>
      </w:r>
    </w:p>
    <w:p w14:paraId="62A3FF74" w14:textId="1A6E9143" w:rsidR="00C80BC3" w:rsidRPr="005A596E" w:rsidRDefault="00A145AF" w:rsidP="00E10B09">
      <w:pPr>
        <w:pStyle w:val="Heading1"/>
      </w:pPr>
      <w:bookmarkStart w:id="148" w:name="_Toc182318429"/>
      <w:r w:rsidRPr="005A596E">
        <w:t>Nota 3</w:t>
      </w:r>
      <w:r w:rsidR="00914730" w:rsidRPr="005A596E">
        <w:t>5</w:t>
      </w:r>
      <w:r w:rsidR="00C80BC3" w:rsidRPr="005A596E">
        <w:t xml:space="preserve"> – Outras informações</w:t>
      </w:r>
      <w:bookmarkEnd w:id="148"/>
      <w:r w:rsidR="00C80BC3" w:rsidRPr="005A596E">
        <w:t xml:space="preserve"> </w:t>
      </w:r>
    </w:p>
    <w:p w14:paraId="522D51EB" w14:textId="1898275E" w:rsidR="00C80BC3" w:rsidRPr="00FF4346" w:rsidRDefault="00C80BC3" w:rsidP="00B37B40">
      <w:pPr>
        <w:pStyle w:val="ListParagraph"/>
        <w:numPr>
          <w:ilvl w:val="0"/>
          <w:numId w:val="13"/>
        </w:numPr>
        <w:spacing w:before="480" w:after="240"/>
        <w:ind w:left="567" w:hanging="567"/>
        <w:contextualSpacing w:val="0"/>
        <w:rPr>
          <w:rFonts w:ascii="CAIXA Std Book" w:hAnsi="CAIXA Std Book"/>
          <w:color w:val="005CA9"/>
        </w:rPr>
      </w:pPr>
      <w:r w:rsidRPr="00FF4346">
        <w:rPr>
          <w:rFonts w:ascii="CAIXA Std Book" w:hAnsi="CAIXA Std Book"/>
          <w:b/>
          <w:color w:val="005CA9"/>
          <w:sz w:val="20"/>
          <w:szCs w:val="20"/>
        </w:rPr>
        <w:t>Ativos de Fundos de Investimento administrados pela CAIXA</w:t>
      </w:r>
    </w:p>
    <w:tbl>
      <w:tblPr>
        <w:tblW w:w="5000" w:type="pct"/>
        <w:tblCellMar>
          <w:left w:w="0" w:type="dxa"/>
          <w:right w:w="57" w:type="dxa"/>
        </w:tblCellMar>
        <w:tblLook w:val="04A0" w:firstRow="1" w:lastRow="0" w:firstColumn="1" w:lastColumn="0" w:noHBand="0" w:noVBand="1"/>
      </w:tblPr>
      <w:tblGrid>
        <w:gridCol w:w="6216"/>
        <w:gridCol w:w="1864"/>
        <w:gridCol w:w="1667"/>
      </w:tblGrid>
      <w:tr w:rsidR="003B2B2A" w:rsidRPr="00A95F0F" w14:paraId="3937045B" w14:textId="77777777" w:rsidTr="000E6F90">
        <w:trPr>
          <w:trHeight w:val="283"/>
        </w:trPr>
        <w:tc>
          <w:tcPr>
            <w:tcW w:w="3189" w:type="pct"/>
            <w:tcBorders>
              <w:top w:val="single" w:sz="4" w:space="0" w:color="F39200"/>
              <w:left w:val="nil"/>
              <w:bottom w:val="single" w:sz="4" w:space="0" w:color="F39200"/>
              <w:right w:val="nil"/>
            </w:tcBorders>
            <w:shd w:val="clear" w:color="auto" w:fill="auto"/>
            <w:noWrap/>
            <w:vAlign w:val="center"/>
            <w:hideMark/>
          </w:tcPr>
          <w:p w14:paraId="04E45C1B" w14:textId="77777777" w:rsidR="00BC2E67" w:rsidRPr="00FF4346" w:rsidRDefault="00BC2E67" w:rsidP="00BC2E67">
            <w:pPr>
              <w:jc w:val="center"/>
              <w:rPr>
                <w:rFonts w:ascii="CAIXA Std Book" w:hAnsi="CAIXA Std Book"/>
                <w:b/>
                <w:color w:val="005CA9"/>
                <w:sz w:val="18"/>
                <w:szCs w:val="18"/>
              </w:rPr>
            </w:pPr>
            <w:r w:rsidRPr="00FF4346">
              <w:rPr>
                <w:rFonts w:ascii="CAIXA Std Book" w:hAnsi="CAIXA Std Book"/>
                <w:b/>
                <w:color w:val="005CA9"/>
                <w:sz w:val="18"/>
                <w:szCs w:val="18"/>
              </w:rPr>
              <w:t>Descrição (1)</w:t>
            </w:r>
          </w:p>
        </w:tc>
        <w:tc>
          <w:tcPr>
            <w:tcW w:w="956" w:type="pct"/>
            <w:tcBorders>
              <w:top w:val="single" w:sz="4" w:space="0" w:color="F39200"/>
              <w:left w:val="nil"/>
              <w:bottom w:val="single" w:sz="4" w:space="0" w:color="F39200"/>
              <w:right w:val="nil"/>
            </w:tcBorders>
            <w:shd w:val="clear" w:color="auto" w:fill="auto"/>
            <w:noWrap/>
            <w:vAlign w:val="center"/>
          </w:tcPr>
          <w:p w14:paraId="47AE1ABA" w14:textId="7D7B36E4" w:rsidR="00BC2E67" w:rsidRPr="00FF4346" w:rsidRDefault="00B15C55" w:rsidP="00BC2E67">
            <w:pPr>
              <w:jc w:val="center"/>
              <w:rPr>
                <w:rFonts w:ascii="CAIXA Std Book" w:hAnsi="CAIXA Std Book"/>
                <w:b/>
                <w:color w:val="005CA9"/>
                <w:sz w:val="18"/>
                <w:szCs w:val="18"/>
              </w:rPr>
            </w:pPr>
            <w:r w:rsidRPr="00FF4346">
              <w:rPr>
                <w:rFonts w:ascii="CAIXA Std Book" w:hAnsi="CAIXA Std Book"/>
                <w:b/>
                <w:color w:val="005CA9"/>
                <w:sz w:val="18"/>
                <w:szCs w:val="18"/>
              </w:rPr>
              <w:t>3</w:t>
            </w:r>
            <w:r w:rsidR="000E6F90">
              <w:rPr>
                <w:rFonts w:ascii="CAIXA Std Book" w:hAnsi="CAIXA Std Book"/>
                <w:b/>
                <w:color w:val="005CA9"/>
                <w:sz w:val="18"/>
                <w:szCs w:val="18"/>
              </w:rPr>
              <w:t>0</w:t>
            </w:r>
            <w:r w:rsidRPr="00FF4346">
              <w:rPr>
                <w:rFonts w:ascii="CAIXA Std Book" w:hAnsi="CAIXA Std Book"/>
                <w:b/>
                <w:color w:val="005CA9"/>
                <w:sz w:val="18"/>
                <w:szCs w:val="18"/>
              </w:rPr>
              <w:t>/</w:t>
            </w:r>
            <w:r w:rsidR="000E2B18">
              <w:rPr>
                <w:rFonts w:ascii="CAIXA Std Book" w:hAnsi="CAIXA Std Book"/>
                <w:b/>
                <w:color w:val="005CA9"/>
                <w:sz w:val="18"/>
                <w:szCs w:val="18"/>
              </w:rPr>
              <w:t>0</w:t>
            </w:r>
            <w:r w:rsidR="000E6F90">
              <w:rPr>
                <w:rFonts w:ascii="CAIXA Std Book" w:hAnsi="CAIXA Std Book"/>
                <w:b/>
                <w:color w:val="005CA9"/>
                <w:sz w:val="18"/>
                <w:szCs w:val="18"/>
              </w:rPr>
              <w:t>9</w:t>
            </w:r>
            <w:r w:rsidR="000E2B18">
              <w:rPr>
                <w:rFonts w:ascii="CAIXA Std Book" w:hAnsi="CAIXA Std Book"/>
                <w:b/>
                <w:color w:val="005CA9"/>
                <w:sz w:val="18"/>
                <w:szCs w:val="18"/>
              </w:rPr>
              <w:t>/2024</w:t>
            </w:r>
          </w:p>
        </w:tc>
        <w:tc>
          <w:tcPr>
            <w:tcW w:w="855" w:type="pct"/>
            <w:tcBorders>
              <w:top w:val="single" w:sz="4" w:space="0" w:color="F39200"/>
              <w:left w:val="nil"/>
              <w:bottom w:val="single" w:sz="4" w:space="0" w:color="F39200"/>
              <w:right w:val="nil"/>
            </w:tcBorders>
            <w:vAlign w:val="center"/>
          </w:tcPr>
          <w:p w14:paraId="3AEBD22A" w14:textId="7CD2AB31" w:rsidR="00BC2E67" w:rsidRPr="00FF4346" w:rsidRDefault="00BC2E67" w:rsidP="00BC2E67">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0E2B18">
              <w:rPr>
                <w:rFonts w:ascii="CAIXA Std Book" w:hAnsi="CAIXA Std Book"/>
                <w:b/>
                <w:color w:val="005CA9"/>
                <w:sz w:val="18"/>
                <w:szCs w:val="18"/>
              </w:rPr>
              <w:t>3</w:t>
            </w:r>
          </w:p>
        </w:tc>
      </w:tr>
      <w:tr w:rsidR="00F14091" w:rsidRPr="00A95F0F" w14:paraId="63A8E2B5" w14:textId="77777777" w:rsidTr="000E6F90">
        <w:trPr>
          <w:trHeight w:val="283"/>
        </w:trPr>
        <w:tc>
          <w:tcPr>
            <w:tcW w:w="3189" w:type="pct"/>
            <w:tcBorders>
              <w:top w:val="nil"/>
              <w:left w:val="nil"/>
              <w:bottom w:val="nil"/>
              <w:right w:val="nil"/>
            </w:tcBorders>
            <w:shd w:val="clear" w:color="auto" w:fill="auto"/>
            <w:noWrap/>
            <w:vAlign w:val="center"/>
            <w:hideMark/>
          </w:tcPr>
          <w:p w14:paraId="772DE50F" w14:textId="77777777" w:rsidR="00F14091" w:rsidRPr="00FF4346" w:rsidRDefault="00F14091" w:rsidP="00F14091">
            <w:pPr>
              <w:rPr>
                <w:rFonts w:ascii="CAIXA Std Book" w:hAnsi="CAIXA Std Book"/>
                <w:color w:val="005CA9"/>
                <w:sz w:val="18"/>
                <w:szCs w:val="18"/>
              </w:rPr>
            </w:pPr>
            <w:bookmarkStart w:id="149" w:name="OLE_LINK118" w:colFirst="1" w:colLast="2"/>
            <w:r w:rsidRPr="00FF4346">
              <w:rPr>
                <w:rFonts w:ascii="CAIXA Std Book" w:hAnsi="CAIXA Std Book"/>
                <w:color w:val="005CA9"/>
                <w:sz w:val="18"/>
                <w:szCs w:val="18"/>
              </w:rPr>
              <w:t>Fundos de investimento financeiro</w:t>
            </w:r>
          </w:p>
        </w:tc>
        <w:tc>
          <w:tcPr>
            <w:tcW w:w="956" w:type="pct"/>
            <w:tcBorders>
              <w:top w:val="nil"/>
              <w:left w:val="nil"/>
              <w:bottom w:val="nil"/>
              <w:right w:val="nil"/>
            </w:tcBorders>
            <w:shd w:val="clear" w:color="auto" w:fill="auto"/>
            <w:noWrap/>
            <w:vAlign w:val="center"/>
          </w:tcPr>
          <w:p w14:paraId="36B97380" w14:textId="3C446EDA" w:rsidR="00F14091" w:rsidRPr="00FF4346" w:rsidRDefault="001B7E25" w:rsidP="00F14091">
            <w:pPr>
              <w:jc w:val="right"/>
              <w:rPr>
                <w:rFonts w:ascii="CAIXA Std Book" w:hAnsi="CAIXA Std Book" w:cs="Arial"/>
                <w:color w:val="005CA9"/>
                <w:sz w:val="18"/>
                <w:szCs w:val="18"/>
              </w:rPr>
            </w:pPr>
            <w:r w:rsidRPr="00A905A0">
              <w:rPr>
                <w:rFonts w:ascii="CAIXA Std Book" w:hAnsi="CAIXA Std Book" w:cs="Arial"/>
                <w:color w:val="005CA9"/>
                <w:sz w:val="18"/>
                <w:szCs w:val="18"/>
              </w:rPr>
              <w:t>474.531.938</w:t>
            </w:r>
          </w:p>
        </w:tc>
        <w:tc>
          <w:tcPr>
            <w:tcW w:w="855" w:type="pct"/>
            <w:tcBorders>
              <w:top w:val="nil"/>
              <w:left w:val="nil"/>
              <w:bottom w:val="nil"/>
              <w:right w:val="nil"/>
            </w:tcBorders>
            <w:shd w:val="clear" w:color="auto" w:fill="auto"/>
            <w:vAlign w:val="center"/>
          </w:tcPr>
          <w:p w14:paraId="0390C381" w14:textId="605B2B11" w:rsidR="00F14091" w:rsidRPr="00FF4346" w:rsidRDefault="00F14091" w:rsidP="00F14091">
            <w:pPr>
              <w:jc w:val="right"/>
              <w:rPr>
                <w:rFonts w:ascii="CAIXA Std Book" w:hAnsi="CAIXA Std Book"/>
                <w:color w:val="005CA9"/>
                <w:sz w:val="18"/>
                <w:szCs w:val="18"/>
              </w:rPr>
            </w:pPr>
            <w:r w:rsidRPr="00FF4346">
              <w:rPr>
                <w:rFonts w:ascii="CAIXA Std Book" w:hAnsi="CAIXA Std Book" w:cs="Arial"/>
                <w:color w:val="005CA9"/>
                <w:sz w:val="18"/>
                <w:szCs w:val="18"/>
              </w:rPr>
              <w:t>455.969.818</w:t>
            </w:r>
          </w:p>
        </w:tc>
      </w:tr>
      <w:tr w:rsidR="00F14091" w:rsidRPr="00A95F0F" w14:paraId="57B48167" w14:textId="77777777" w:rsidTr="000E6F90">
        <w:trPr>
          <w:trHeight w:val="283"/>
        </w:trPr>
        <w:tc>
          <w:tcPr>
            <w:tcW w:w="3189" w:type="pct"/>
            <w:tcBorders>
              <w:top w:val="nil"/>
              <w:left w:val="nil"/>
              <w:bottom w:val="nil"/>
              <w:right w:val="nil"/>
            </w:tcBorders>
            <w:shd w:val="clear" w:color="auto" w:fill="auto"/>
            <w:noWrap/>
            <w:vAlign w:val="center"/>
            <w:hideMark/>
          </w:tcPr>
          <w:p w14:paraId="610E3875" w14:textId="77777777" w:rsidR="00F14091" w:rsidRPr="00FF4346" w:rsidRDefault="00F14091" w:rsidP="00F14091">
            <w:pPr>
              <w:rPr>
                <w:rFonts w:ascii="CAIXA Std Book" w:hAnsi="CAIXA Std Book"/>
                <w:color w:val="005CA9"/>
                <w:sz w:val="18"/>
                <w:szCs w:val="18"/>
              </w:rPr>
            </w:pPr>
            <w:r w:rsidRPr="00FF4346">
              <w:rPr>
                <w:rFonts w:ascii="CAIXA Std Book" w:hAnsi="CAIXA Std Book"/>
                <w:color w:val="005CA9"/>
                <w:sz w:val="18"/>
                <w:szCs w:val="18"/>
              </w:rPr>
              <w:t>Fundos de investimento em cotas - FIC (2)</w:t>
            </w:r>
          </w:p>
        </w:tc>
        <w:tc>
          <w:tcPr>
            <w:tcW w:w="956" w:type="pct"/>
            <w:tcBorders>
              <w:top w:val="nil"/>
              <w:left w:val="nil"/>
              <w:bottom w:val="nil"/>
              <w:right w:val="nil"/>
            </w:tcBorders>
            <w:shd w:val="clear" w:color="auto" w:fill="auto"/>
            <w:noWrap/>
            <w:vAlign w:val="center"/>
          </w:tcPr>
          <w:p w14:paraId="7998C042" w14:textId="478F1801" w:rsidR="00F14091" w:rsidRPr="00FF4346" w:rsidRDefault="00A905A0" w:rsidP="00F14091">
            <w:pPr>
              <w:jc w:val="right"/>
              <w:rPr>
                <w:rFonts w:ascii="CAIXA Std Book" w:hAnsi="CAIXA Std Book" w:cs="Arial"/>
                <w:color w:val="005CA9"/>
                <w:sz w:val="18"/>
                <w:szCs w:val="18"/>
              </w:rPr>
            </w:pPr>
            <w:r w:rsidRPr="00A905A0">
              <w:rPr>
                <w:rFonts w:ascii="CAIXA Std Book" w:hAnsi="CAIXA Std Book" w:cs="Arial"/>
                <w:color w:val="005CA9"/>
                <w:sz w:val="18"/>
                <w:szCs w:val="18"/>
              </w:rPr>
              <w:t>323.650.912</w:t>
            </w:r>
          </w:p>
        </w:tc>
        <w:tc>
          <w:tcPr>
            <w:tcW w:w="855" w:type="pct"/>
            <w:tcBorders>
              <w:top w:val="nil"/>
              <w:left w:val="nil"/>
              <w:bottom w:val="nil"/>
              <w:right w:val="nil"/>
            </w:tcBorders>
            <w:shd w:val="clear" w:color="auto" w:fill="auto"/>
            <w:vAlign w:val="center"/>
          </w:tcPr>
          <w:p w14:paraId="7414A96C" w14:textId="44709860" w:rsidR="00F14091" w:rsidRPr="00FF4346" w:rsidRDefault="00F14091" w:rsidP="00F14091">
            <w:pPr>
              <w:jc w:val="right"/>
              <w:rPr>
                <w:rFonts w:ascii="CAIXA Std Book" w:hAnsi="CAIXA Std Book"/>
                <w:color w:val="005CA9"/>
                <w:sz w:val="18"/>
                <w:szCs w:val="18"/>
              </w:rPr>
            </w:pPr>
            <w:r w:rsidRPr="00FF4346">
              <w:rPr>
                <w:rFonts w:ascii="CAIXA Std Book" w:hAnsi="CAIXA Std Book" w:cs="Arial"/>
                <w:color w:val="005CA9"/>
                <w:sz w:val="18"/>
                <w:szCs w:val="18"/>
              </w:rPr>
              <w:t>310.756.753</w:t>
            </w:r>
          </w:p>
        </w:tc>
      </w:tr>
      <w:tr w:rsidR="00F14091" w:rsidRPr="00A95F0F" w14:paraId="18312E9E" w14:textId="77777777" w:rsidTr="000E6F90">
        <w:trPr>
          <w:trHeight w:val="283"/>
        </w:trPr>
        <w:tc>
          <w:tcPr>
            <w:tcW w:w="3189" w:type="pct"/>
            <w:tcBorders>
              <w:top w:val="nil"/>
              <w:left w:val="nil"/>
              <w:bottom w:val="nil"/>
              <w:right w:val="nil"/>
            </w:tcBorders>
            <w:shd w:val="clear" w:color="auto" w:fill="auto"/>
            <w:noWrap/>
            <w:vAlign w:val="center"/>
            <w:hideMark/>
          </w:tcPr>
          <w:p w14:paraId="42D53F48" w14:textId="77777777" w:rsidR="00F14091" w:rsidRPr="00FF4346" w:rsidRDefault="00F14091" w:rsidP="00F14091">
            <w:pPr>
              <w:rPr>
                <w:rFonts w:ascii="CAIXA Std Book" w:hAnsi="CAIXA Std Book"/>
                <w:color w:val="005CA9"/>
                <w:sz w:val="18"/>
                <w:szCs w:val="18"/>
              </w:rPr>
            </w:pPr>
            <w:r w:rsidRPr="00FF4346">
              <w:rPr>
                <w:rFonts w:ascii="CAIXA Std Book" w:hAnsi="CAIXA Std Book"/>
                <w:color w:val="005CA9"/>
                <w:sz w:val="18"/>
                <w:szCs w:val="18"/>
              </w:rPr>
              <w:t>Fundos de ações</w:t>
            </w:r>
          </w:p>
        </w:tc>
        <w:tc>
          <w:tcPr>
            <w:tcW w:w="956" w:type="pct"/>
            <w:tcBorders>
              <w:top w:val="nil"/>
              <w:left w:val="nil"/>
              <w:bottom w:val="nil"/>
              <w:right w:val="nil"/>
            </w:tcBorders>
            <w:shd w:val="clear" w:color="auto" w:fill="auto"/>
            <w:noWrap/>
            <w:vAlign w:val="center"/>
          </w:tcPr>
          <w:p w14:paraId="09E99875" w14:textId="0931F557" w:rsidR="00F14091" w:rsidRPr="00FF4346" w:rsidRDefault="00804AB5" w:rsidP="00F14091">
            <w:pPr>
              <w:jc w:val="right"/>
              <w:rPr>
                <w:rFonts w:ascii="CAIXA Std Book" w:hAnsi="CAIXA Std Book" w:cs="Arial"/>
                <w:color w:val="005CA9"/>
                <w:sz w:val="18"/>
                <w:szCs w:val="18"/>
              </w:rPr>
            </w:pPr>
            <w:r w:rsidRPr="00A905A0">
              <w:rPr>
                <w:rFonts w:ascii="CAIXA Std Book" w:hAnsi="CAIXA Std Book" w:cs="Arial"/>
                <w:color w:val="005CA9"/>
                <w:sz w:val="18"/>
                <w:szCs w:val="18"/>
              </w:rPr>
              <w:t>24.452.111</w:t>
            </w:r>
          </w:p>
        </w:tc>
        <w:tc>
          <w:tcPr>
            <w:tcW w:w="855" w:type="pct"/>
            <w:tcBorders>
              <w:top w:val="nil"/>
              <w:left w:val="nil"/>
              <w:bottom w:val="nil"/>
              <w:right w:val="nil"/>
            </w:tcBorders>
            <w:shd w:val="clear" w:color="auto" w:fill="auto"/>
            <w:vAlign w:val="center"/>
          </w:tcPr>
          <w:p w14:paraId="618A782D" w14:textId="42D98A8F" w:rsidR="00F14091" w:rsidRPr="00FF4346" w:rsidRDefault="00F14091" w:rsidP="00F14091">
            <w:pPr>
              <w:jc w:val="right"/>
              <w:rPr>
                <w:rFonts w:ascii="CAIXA Std Book" w:hAnsi="CAIXA Std Book"/>
                <w:color w:val="005CA9"/>
                <w:sz w:val="18"/>
                <w:szCs w:val="18"/>
              </w:rPr>
            </w:pPr>
            <w:r w:rsidRPr="00FF4346">
              <w:rPr>
                <w:rFonts w:ascii="CAIXA Std Book" w:hAnsi="CAIXA Std Book" w:cs="Arial"/>
                <w:color w:val="005CA9"/>
                <w:sz w:val="18"/>
                <w:szCs w:val="18"/>
              </w:rPr>
              <w:t>27.344.917</w:t>
            </w:r>
          </w:p>
        </w:tc>
      </w:tr>
      <w:tr w:rsidR="00F14091" w:rsidRPr="00A95F0F" w14:paraId="49318193" w14:textId="77777777" w:rsidTr="008615D2">
        <w:trPr>
          <w:trHeight w:val="283"/>
        </w:trPr>
        <w:tc>
          <w:tcPr>
            <w:tcW w:w="3189" w:type="pct"/>
            <w:tcBorders>
              <w:top w:val="single" w:sz="4" w:space="0" w:color="F39200"/>
              <w:left w:val="nil"/>
              <w:bottom w:val="single" w:sz="4" w:space="0" w:color="F39200"/>
              <w:right w:val="nil"/>
            </w:tcBorders>
            <w:shd w:val="clear" w:color="auto" w:fill="auto"/>
            <w:noWrap/>
            <w:vAlign w:val="center"/>
            <w:hideMark/>
          </w:tcPr>
          <w:p w14:paraId="47A4E3B2" w14:textId="77777777" w:rsidR="00F14091" w:rsidRPr="00FF4346" w:rsidRDefault="00F14091" w:rsidP="00F14091">
            <w:pPr>
              <w:rPr>
                <w:rFonts w:ascii="CAIXA Std Book" w:hAnsi="CAIXA Std Book"/>
                <w:b/>
                <w:color w:val="005CA9"/>
                <w:sz w:val="18"/>
                <w:szCs w:val="18"/>
              </w:rPr>
            </w:pPr>
            <w:r w:rsidRPr="00FF4346">
              <w:rPr>
                <w:rFonts w:ascii="CAIXA Std Book" w:hAnsi="CAIXA Std Book"/>
                <w:b/>
                <w:color w:val="005CA9"/>
                <w:sz w:val="18"/>
                <w:szCs w:val="18"/>
              </w:rPr>
              <w:t>Total</w:t>
            </w:r>
          </w:p>
        </w:tc>
        <w:tc>
          <w:tcPr>
            <w:tcW w:w="956" w:type="pct"/>
            <w:tcBorders>
              <w:top w:val="single" w:sz="4" w:space="0" w:color="F39200"/>
              <w:left w:val="nil"/>
              <w:bottom w:val="single" w:sz="4" w:space="0" w:color="F39200"/>
              <w:right w:val="nil"/>
            </w:tcBorders>
            <w:shd w:val="clear" w:color="auto" w:fill="auto"/>
            <w:noWrap/>
            <w:vAlign w:val="center"/>
          </w:tcPr>
          <w:p w14:paraId="1BBFF2F1" w14:textId="42A6B633" w:rsidR="00F14091" w:rsidRPr="00F2674C" w:rsidRDefault="00F2674C" w:rsidP="008615D2">
            <w:pPr>
              <w:jc w:val="right"/>
              <w:rPr>
                <w:rFonts w:ascii="Calibri" w:hAnsi="Calibri" w:cs="Calibri"/>
                <w:color w:val="000000"/>
                <w:sz w:val="22"/>
                <w:szCs w:val="22"/>
              </w:rPr>
            </w:pPr>
            <w:r w:rsidRPr="00F2674C">
              <w:rPr>
                <w:rFonts w:ascii="CAIXA Std Book" w:hAnsi="CAIXA Std Book" w:cs="Arial"/>
                <w:b/>
                <w:bCs/>
                <w:color w:val="005CA9"/>
                <w:sz w:val="18"/>
                <w:szCs w:val="18"/>
              </w:rPr>
              <w:t>822.634.961</w:t>
            </w:r>
          </w:p>
        </w:tc>
        <w:tc>
          <w:tcPr>
            <w:tcW w:w="855" w:type="pct"/>
            <w:tcBorders>
              <w:top w:val="single" w:sz="4" w:space="0" w:color="F39200"/>
              <w:left w:val="nil"/>
              <w:bottom w:val="single" w:sz="4" w:space="0" w:color="F39200"/>
              <w:right w:val="nil"/>
            </w:tcBorders>
            <w:shd w:val="clear" w:color="auto" w:fill="auto"/>
            <w:vAlign w:val="center"/>
          </w:tcPr>
          <w:p w14:paraId="68091212" w14:textId="1AAD1DFF" w:rsidR="00F14091" w:rsidRPr="00FF4346" w:rsidRDefault="00F14091" w:rsidP="00F14091">
            <w:pPr>
              <w:jc w:val="right"/>
              <w:rPr>
                <w:rFonts w:ascii="CAIXA Std Book" w:hAnsi="CAIXA Std Book"/>
                <w:b/>
                <w:color w:val="005CA9"/>
                <w:sz w:val="18"/>
                <w:szCs w:val="18"/>
              </w:rPr>
            </w:pPr>
            <w:r w:rsidRPr="00FF4346">
              <w:rPr>
                <w:rFonts w:ascii="CAIXA Std Book" w:hAnsi="CAIXA Std Book" w:cs="Arial"/>
                <w:b/>
                <w:bCs/>
                <w:color w:val="005CA9"/>
                <w:sz w:val="18"/>
                <w:szCs w:val="18"/>
              </w:rPr>
              <w:t>794.071.488</w:t>
            </w:r>
          </w:p>
        </w:tc>
      </w:tr>
    </w:tbl>
    <w:bookmarkEnd w:id="149"/>
    <w:p w14:paraId="1F8A1EE2" w14:textId="0F32E1FD" w:rsidR="000D036E" w:rsidRPr="00FF4346" w:rsidRDefault="000D036E" w:rsidP="009A006C">
      <w:pPr>
        <w:ind w:left="425" w:hanging="425"/>
        <w:rPr>
          <w:rFonts w:ascii="CAIXA Std Book" w:hAnsi="CAIXA Std Book"/>
          <w:color w:val="005CA9"/>
          <w:sz w:val="16"/>
          <w:szCs w:val="16"/>
        </w:rPr>
      </w:pPr>
      <w:r w:rsidRPr="00FF4346">
        <w:rPr>
          <w:rFonts w:ascii="CAIXA Std Book" w:hAnsi="CAIXA Std Book"/>
          <w:color w:val="005CA9"/>
          <w:sz w:val="16"/>
          <w:szCs w:val="16"/>
        </w:rPr>
        <w:t>(1) A informação apresentada não é auditada pela auditoria independente.</w:t>
      </w:r>
    </w:p>
    <w:p w14:paraId="26099D6A" w14:textId="5188B79C" w:rsidR="004B2603" w:rsidRPr="00FF4346" w:rsidRDefault="000D036E" w:rsidP="009A006C">
      <w:pPr>
        <w:ind w:left="425" w:hanging="425"/>
        <w:rPr>
          <w:rFonts w:ascii="CAIXA Std Book" w:hAnsi="CAIXA Std Book"/>
          <w:color w:val="005CA9"/>
          <w:sz w:val="16"/>
          <w:szCs w:val="16"/>
        </w:rPr>
      </w:pPr>
      <w:r w:rsidRPr="00FF4346">
        <w:rPr>
          <w:rFonts w:ascii="CAIXA Std Book" w:hAnsi="CAIXA Std Book"/>
          <w:color w:val="005CA9"/>
          <w:sz w:val="16"/>
          <w:szCs w:val="16"/>
        </w:rPr>
        <w:t xml:space="preserve">(2) </w:t>
      </w:r>
      <w:r w:rsidR="00D138A3" w:rsidRPr="00FF4346">
        <w:rPr>
          <w:rFonts w:ascii="CAIXA Std Book" w:hAnsi="CAIXA Std Book"/>
          <w:color w:val="005CA9"/>
          <w:sz w:val="16"/>
          <w:szCs w:val="16"/>
        </w:rPr>
        <w:t>Inclui Fundos de aplicação em cotas, que nã</w:t>
      </w:r>
      <w:r w:rsidR="005B149D" w:rsidRPr="00FF4346">
        <w:rPr>
          <w:rFonts w:ascii="CAIXA Std Book" w:hAnsi="CAIXA Std Book"/>
          <w:color w:val="005CA9"/>
          <w:sz w:val="16"/>
          <w:szCs w:val="16"/>
        </w:rPr>
        <w:t>o são considerados no ranking AN</w:t>
      </w:r>
      <w:r w:rsidR="00D138A3" w:rsidRPr="00FF4346">
        <w:rPr>
          <w:rFonts w:ascii="CAIXA Std Book" w:hAnsi="CAIXA Std Book"/>
          <w:color w:val="005CA9"/>
          <w:sz w:val="16"/>
          <w:szCs w:val="16"/>
        </w:rPr>
        <w:t>BIMA.</w:t>
      </w:r>
    </w:p>
    <w:p w14:paraId="36CD0792" w14:textId="44F0DEB8" w:rsidR="008A62F3" w:rsidRPr="00FF4346" w:rsidRDefault="008A62F3" w:rsidP="00B37B40">
      <w:pPr>
        <w:pStyle w:val="ListParagraph"/>
        <w:numPr>
          <w:ilvl w:val="0"/>
          <w:numId w:val="13"/>
        </w:numPr>
        <w:spacing w:before="480" w:after="240"/>
        <w:ind w:left="567" w:hanging="567"/>
        <w:contextualSpacing w:val="0"/>
        <w:rPr>
          <w:rFonts w:ascii="CAIXA Std Book" w:hAnsi="CAIXA Std Book"/>
          <w:b/>
          <w:bCs/>
          <w:color w:val="005CA9"/>
          <w:sz w:val="20"/>
          <w:szCs w:val="20"/>
        </w:rPr>
      </w:pPr>
      <w:r w:rsidRPr="00FF4346">
        <w:rPr>
          <w:rFonts w:ascii="CAIXA Std Book" w:hAnsi="CAIXA Std Book"/>
          <w:b/>
          <w:bCs/>
          <w:color w:val="005CA9"/>
          <w:sz w:val="20"/>
          <w:szCs w:val="20"/>
        </w:rPr>
        <w:t>Ativo problemático</w:t>
      </w:r>
    </w:p>
    <w:p w14:paraId="12E3EB2F" w14:textId="75B5CBDC" w:rsidR="008A62F3" w:rsidRPr="00FF4346" w:rsidRDefault="008A62F3" w:rsidP="008A62F3">
      <w:pPr>
        <w:pStyle w:val="Default0"/>
        <w:jc w:val="both"/>
        <w:rPr>
          <w:rFonts w:ascii="CAIXA Std Book" w:hAnsi="CAIXA Std Book"/>
          <w:color w:val="005CA9"/>
          <w:sz w:val="20"/>
          <w:szCs w:val="20"/>
        </w:rPr>
      </w:pPr>
      <w:r w:rsidRPr="00FF4346">
        <w:rPr>
          <w:rFonts w:ascii="CAIXA Std Book" w:hAnsi="CAIXA Std Book"/>
          <w:color w:val="005CA9"/>
          <w:sz w:val="20"/>
          <w:szCs w:val="20"/>
        </w:rPr>
        <w:t xml:space="preserve">De acordo com a Resolução CMN nº 4.557/2017, ativo problemático é um ativo financeiro no qual é verificado que a respectiva obrigação está em atraso há mais de 90 dias e/ou há indicativos de que </w:t>
      </w:r>
      <w:r w:rsidR="0061150A" w:rsidRPr="00FF4346">
        <w:rPr>
          <w:rFonts w:ascii="CAIXA Std Book" w:hAnsi="CAIXA Std Book"/>
          <w:color w:val="005CA9"/>
          <w:sz w:val="20"/>
          <w:szCs w:val="20"/>
        </w:rPr>
        <w:t>essa obrigação</w:t>
      </w:r>
      <w:r w:rsidRPr="00FF4346">
        <w:rPr>
          <w:rFonts w:ascii="CAIXA Std Book" w:hAnsi="CAIXA Std Book"/>
          <w:color w:val="005CA9"/>
          <w:sz w:val="20"/>
          <w:szCs w:val="20"/>
        </w:rPr>
        <w:t xml:space="preserve"> não será integralmente honrada</w:t>
      </w:r>
      <w:r w:rsidR="00625B05" w:rsidRPr="00FF4346">
        <w:rPr>
          <w:rFonts w:ascii="CAIXA Std Book" w:hAnsi="CAIXA Std Book"/>
          <w:color w:val="005CA9"/>
          <w:sz w:val="20"/>
          <w:szCs w:val="20"/>
        </w:rPr>
        <w:t>,</w:t>
      </w:r>
      <w:r w:rsidRPr="00FF4346">
        <w:rPr>
          <w:rFonts w:ascii="CAIXA Std Book" w:hAnsi="CAIXA Std Book"/>
          <w:color w:val="005CA9"/>
          <w:sz w:val="20"/>
          <w:szCs w:val="20"/>
        </w:rPr>
        <w:t xml:space="preserve"> sem que seja necessário recorrer a garantias ou a colaterais.</w:t>
      </w:r>
    </w:p>
    <w:p w14:paraId="28579161" w14:textId="3D70290F" w:rsidR="005B516A" w:rsidRPr="005B516A" w:rsidRDefault="005B516A" w:rsidP="00506E0E">
      <w:pPr>
        <w:pStyle w:val="Default0"/>
        <w:spacing w:before="240"/>
        <w:jc w:val="both"/>
        <w:rPr>
          <w:rFonts w:ascii="CAIXA Std Book" w:hAnsi="CAIXA Std Book"/>
          <w:color w:val="005CA9"/>
          <w:sz w:val="20"/>
          <w:szCs w:val="20"/>
        </w:rPr>
      </w:pPr>
      <w:r w:rsidRPr="005B516A">
        <w:rPr>
          <w:rFonts w:ascii="CAIXA Std Book" w:hAnsi="CAIXA Std Book"/>
          <w:color w:val="005CA9"/>
          <w:sz w:val="20"/>
          <w:szCs w:val="20"/>
        </w:rPr>
        <w:t>Em 30/09/2024, a carteira problemática alcançou o montante de R$ 70.870.654 (31/12/2023 - R$ 88.577.816), sendo constituída provisão no montante de R$ 31.803.906 (31/12/2023 – R$ 30.247.431) para a referida carteira.</w:t>
      </w:r>
    </w:p>
    <w:p w14:paraId="039D024F" w14:textId="50B6D45B" w:rsidR="005B516A" w:rsidRPr="005B516A" w:rsidRDefault="005B516A" w:rsidP="00506E0E">
      <w:pPr>
        <w:pStyle w:val="Default0"/>
        <w:spacing w:before="240"/>
        <w:jc w:val="both"/>
        <w:rPr>
          <w:rFonts w:ascii="CAIXA Std Book" w:hAnsi="CAIXA Std Book"/>
          <w:color w:val="005CA9"/>
          <w:sz w:val="20"/>
          <w:szCs w:val="20"/>
        </w:rPr>
      </w:pPr>
      <w:r w:rsidRPr="005B516A">
        <w:rPr>
          <w:rFonts w:ascii="CAIXA Std Book" w:hAnsi="CAIXA Std Book"/>
          <w:color w:val="005CA9"/>
          <w:sz w:val="20"/>
          <w:szCs w:val="20"/>
        </w:rPr>
        <w:t xml:space="preserve">Destaca-se que o componente de maior relevância na carteira problemática decorre da reestruturação que responde </w:t>
      </w:r>
      <w:r w:rsidR="00B9564D">
        <w:rPr>
          <w:rFonts w:ascii="CAIXA Std Book" w:hAnsi="CAIXA Std Book"/>
          <w:color w:val="005CA9"/>
          <w:sz w:val="20"/>
          <w:szCs w:val="20"/>
        </w:rPr>
        <w:t>em 30/09/2024</w:t>
      </w:r>
      <w:r w:rsidR="001035DC">
        <w:rPr>
          <w:rFonts w:ascii="CAIXA Std Book" w:hAnsi="CAIXA Std Book"/>
          <w:color w:val="005CA9"/>
          <w:sz w:val="20"/>
          <w:szCs w:val="20"/>
        </w:rPr>
        <w:t xml:space="preserve"> </w:t>
      </w:r>
      <w:r w:rsidRPr="005B516A">
        <w:rPr>
          <w:rFonts w:ascii="CAIXA Std Book" w:hAnsi="CAIXA Std Book"/>
          <w:color w:val="005CA9"/>
          <w:sz w:val="20"/>
          <w:szCs w:val="20"/>
        </w:rPr>
        <w:t xml:space="preserve">por 35,95% </w:t>
      </w:r>
      <w:r w:rsidR="00CB28BC">
        <w:rPr>
          <w:rFonts w:ascii="CAIXA Std Book" w:hAnsi="CAIXA Std Book"/>
          <w:color w:val="005CA9"/>
          <w:sz w:val="20"/>
          <w:szCs w:val="20"/>
        </w:rPr>
        <w:t xml:space="preserve">- </w:t>
      </w:r>
      <w:r w:rsidRPr="005B516A">
        <w:rPr>
          <w:rFonts w:ascii="CAIXA Std Book" w:hAnsi="CAIXA Std Book"/>
          <w:color w:val="005CA9"/>
          <w:sz w:val="20"/>
          <w:szCs w:val="20"/>
        </w:rPr>
        <w:t>R$ 23.319.678</w:t>
      </w:r>
      <w:r w:rsidR="007254B7">
        <w:rPr>
          <w:rFonts w:ascii="CAIXA Std Book" w:hAnsi="CAIXA Std Book"/>
          <w:color w:val="005CA9"/>
          <w:sz w:val="20"/>
          <w:szCs w:val="20"/>
        </w:rPr>
        <w:t xml:space="preserve"> (31/12/202</w:t>
      </w:r>
      <w:r w:rsidR="00CB28BC">
        <w:rPr>
          <w:rFonts w:ascii="CAIXA Std Book" w:hAnsi="CAIXA Std Book"/>
          <w:color w:val="005CA9"/>
          <w:sz w:val="20"/>
          <w:szCs w:val="20"/>
        </w:rPr>
        <w:t>3</w:t>
      </w:r>
      <w:r w:rsidR="007254B7">
        <w:rPr>
          <w:rFonts w:ascii="CAIXA Std Book" w:hAnsi="CAIXA Std Book"/>
          <w:color w:val="005CA9"/>
          <w:sz w:val="20"/>
          <w:szCs w:val="20"/>
        </w:rPr>
        <w:t xml:space="preserve"> </w:t>
      </w:r>
      <w:r w:rsidR="00502679">
        <w:rPr>
          <w:rFonts w:ascii="CAIXA Std Book" w:hAnsi="CAIXA Std Book"/>
          <w:color w:val="005CA9"/>
          <w:sz w:val="20"/>
          <w:szCs w:val="20"/>
        </w:rPr>
        <w:t>–</w:t>
      </w:r>
      <w:r w:rsidR="007254B7">
        <w:rPr>
          <w:rFonts w:ascii="CAIXA Std Book" w:hAnsi="CAIXA Std Book"/>
          <w:color w:val="005CA9"/>
          <w:sz w:val="20"/>
          <w:szCs w:val="20"/>
        </w:rPr>
        <w:t xml:space="preserve"> </w:t>
      </w:r>
      <w:r w:rsidR="00502679">
        <w:rPr>
          <w:rFonts w:ascii="CAIXA Std Book" w:hAnsi="CAIXA Std Book"/>
          <w:color w:val="005CA9"/>
          <w:sz w:val="20"/>
          <w:szCs w:val="20"/>
        </w:rPr>
        <w:t>59,65%</w:t>
      </w:r>
      <w:r w:rsidR="00425F33">
        <w:rPr>
          <w:rFonts w:ascii="CAIXA Std Book" w:hAnsi="CAIXA Std Book"/>
          <w:color w:val="005CA9"/>
          <w:sz w:val="20"/>
          <w:szCs w:val="20"/>
        </w:rPr>
        <w:t xml:space="preserve"> </w:t>
      </w:r>
      <w:r w:rsidR="006E417D">
        <w:rPr>
          <w:rFonts w:ascii="CAIXA Std Book" w:hAnsi="CAIXA Std Book"/>
          <w:color w:val="005CA9"/>
          <w:sz w:val="20"/>
          <w:szCs w:val="20"/>
        </w:rPr>
        <w:t>(</w:t>
      </w:r>
      <w:r w:rsidR="00425F33">
        <w:rPr>
          <w:rFonts w:ascii="CAIXA Std Book" w:hAnsi="CAIXA Std Book"/>
          <w:color w:val="005CA9"/>
          <w:sz w:val="20"/>
          <w:szCs w:val="20"/>
        </w:rPr>
        <w:t>R$</w:t>
      </w:r>
      <w:r w:rsidR="00CB28BC">
        <w:rPr>
          <w:rFonts w:ascii="CAIXA Std Book" w:hAnsi="CAIXA Std Book"/>
          <w:color w:val="005CA9"/>
          <w:sz w:val="20"/>
          <w:szCs w:val="20"/>
        </w:rPr>
        <w:t xml:space="preserve"> </w:t>
      </w:r>
      <w:r w:rsidR="00CB28BC" w:rsidRPr="00CB28BC">
        <w:rPr>
          <w:rFonts w:ascii="CAIXA Std Book" w:hAnsi="CAIXA Std Book"/>
          <w:color w:val="005CA9"/>
          <w:sz w:val="20"/>
          <w:szCs w:val="20"/>
        </w:rPr>
        <w:t>52.841.041</w:t>
      </w:r>
      <w:r w:rsidR="006E417D">
        <w:rPr>
          <w:rFonts w:ascii="CAIXA Std Book" w:hAnsi="CAIXA Std Book"/>
          <w:color w:val="005CA9"/>
          <w:sz w:val="20"/>
          <w:szCs w:val="20"/>
        </w:rPr>
        <w:t>)</w:t>
      </w:r>
      <w:r w:rsidRPr="005B516A">
        <w:rPr>
          <w:rFonts w:ascii="CAIXA Std Book" w:hAnsi="CAIXA Std Book"/>
          <w:color w:val="005CA9"/>
          <w:sz w:val="20"/>
          <w:szCs w:val="20"/>
        </w:rPr>
        <w:t xml:space="preserve">), seguido pelo componente </w:t>
      </w:r>
      <w:r w:rsidR="00205812">
        <w:rPr>
          <w:rFonts w:ascii="CAIXA Std Book" w:hAnsi="CAIXA Std Book"/>
          <w:color w:val="005CA9"/>
          <w:sz w:val="20"/>
          <w:szCs w:val="20"/>
        </w:rPr>
        <w:t>i</w:t>
      </w:r>
      <w:r w:rsidRPr="005B516A">
        <w:rPr>
          <w:rFonts w:ascii="CAIXA Std Book" w:hAnsi="CAIXA Std Book"/>
          <w:color w:val="005CA9"/>
          <w:sz w:val="20"/>
          <w:szCs w:val="20"/>
        </w:rPr>
        <w:t xml:space="preserve">nadimplência com 42,31% </w:t>
      </w:r>
      <w:r w:rsidR="00CB28BC">
        <w:rPr>
          <w:rFonts w:ascii="CAIXA Std Book" w:hAnsi="CAIXA Std Book"/>
          <w:color w:val="005CA9"/>
          <w:sz w:val="20"/>
          <w:szCs w:val="20"/>
        </w:rPr>
        <w:t xml:space="preserve">- </w:t>
      </w:r>
      <w:r w:rsidRPr="005B516A">
        <w:rPr>
          <w:rFonts w:ascii="CAIXA Std Book" w:hAnsi="CAIXA Std Book"/>
          <w:color w:val="005CA9"/>
          <w:sz w:val="20"/>
          <w:szCs w:val="20"/>
        </w:rPr>
        <w:t>R$ 27.443.731</w:t>
      </w:r>
      <w:r w:rsidR="00CB28BC">
        <w:rPr>
          <w:rFonts w:ascii="CAIXA Std Book" w:hAnsi="CAIXA Std Book"/>
          <w:color w:val="005CA9"/>
          <w:sz w:val="20"/>
          <w:szCs w:val="20"/>
        </w:rPr>
        <w:t xml:space="preserve"> (31/12/2023 </w:t>
      </w:r>
      <w:r w:rsidR="00150DBD">
        <w:rPr>
          <w:rFonts w:ascii="CAIXA Std Book" w:hAnsi="CAIXA Std Book"/>
          <w:color w:val="005CA9"/>
          <w:sz w:val="20"/>
          <w:szCs w:val="20"/>
        </w:rPr>
        <w:t>–</w:t>
      </w:r>
      <w:r w:rsidR="00CB28BC">
        <w:rPr>
          <w:rFonts w:ascii="CAIXA Std Book" w:hAnsi="CAIXA Std Book"/>
          <w:color w:val="005CA9"/>
          <w:sz w:val="20"/>
          <w:szCs w:val="20"/>
        </w:rPr>
        <w:t xml:space="preserve"> </w:t>
      </w:r>
      <w:r w:rsidR="00150DBD">
        <w:rPr>
          <w:rFonts w:ascii="CAIXA Std Book" w:hAnsi="CAIXA Std Book"/>
          <w:color w:val="005CA9"/>
          <w:sz w:val="20"/>
          <w:szCs w:val="20"/>
        </w:rPr>
        <w:t>27,27%</w:t>
      </w:r>
      <w:r w:rsidR="001A0AE9">
        <w:rPr>
          <w:rFonts w:ascii="CAIXA Std Book" w:hAnsi="CAIXA Std Book"/>
          <w:color w:val="005CA9"/>
          <w:sz w:val="20"/>
          <w:szCs w:val="20"/>
        </w:rPr>
        <w:t xml:space="preserve"> </w:t>
      </w:r>
      <w:r w:rsidR="006E417D">
        <w:rPr>
          <w:rFonts w:ascii="CAIXA Std Book" w:hAnsi="CAIXA Std Book"/>
          <w:color w:val="005CA9"/>
          <w:sz w:val="20"/>
          <w:szCs w:val="20"/>
        </w:rPr>
        <w:t>(</w:t>
      </w:r>
      <w:r w:rsidR="00150DBD">
        <w:rPr>
          <w:rFonts w:ascii="CAIXA Std Book" w:hAnsi="CAIXA Std Book"/>
          <w:color w:val="005CA9"/>
          <w:sz w:val="20"/>
          <w:szCs w:val="20"/>
        </w:rPr>
        <w:t xml:space="preserve">R$ </w:t>
      </w:r>
      <w:r w:rsidR="00FE5BFE" w:rsidRPr="00FE5BFE">
        <w:rPr>
          <w:rFonts w:ascii="CAIXA Std Book" w:hAnsi="CAIXA Std Book"/>
          <w:color w:val="005CA9"/>
          <w:sz w:val="20"/>
          <w:szCs w:val="20"/>
        </w:rPr>
        <w:t>24.154.972</w:t>
      </w:r>
      <w:r w:rsidR="006E417D">
        <w:rPr>
          <w:rFonts w:ascii="CAIXA Std Book" w:hAnsi="CAIXA Std Book"/>
          <w:color w:val="005CA9"/>
          <w:sz w:val="20"/>
          <w:szCs w:val="20"/>
        </w:rPr>
        <w:t>)</w:t>
      </w:r>
      <w:r w:rsidR="00FE5BFE">
        <w:rPr>
          <w:rFonts w:ascii="CAIXA Std Book" w:hAnsi="CAIXA Std Book"/>
          <w:color w:val="005CA9"/>
          <w:sz w:val="20"/>
          <w:szCs w:val="20"/>
        </w:rPr>
        <w:t>)</w:t>
      </w:r>
      <w:r w:rsidRPr="005B516A">
        <w:rPr>
          <w:rFonts w:ascii="CAIXA Std Book" w:hAnsi="CAIXA Std Book"/>
          <w:color w:val="005CA9"/>
          <w:sz w:val="20"/>
          <w:szCs w:val="20"/>
        </w:rPr>
        <w:t xml:space="preserve">. Tal cenário </w:t>
      </w:r>
      <w:r w:rsidR="002E3B4E">
        <w:rPr>
          <w:rFonts w:ascii="CAIXA Std Book" w:hAnsi="CAIXA Std Book"/>
          <w:color w:val="005CA9"/>
          <w:sz w:val="20"/>
          <w:szCs w:val="20"/>
        </w:rPr>
        <w:t>s</w:t>
      </w:r>
      <w:r w:rsidRPr="005B516A">
        <w:rPr>
          <w:rFonts w:ascii="CAIXA Std Book" w:hAnsi="CAIXA Std Book"/>
          <w:color w:val="005CA9"/>
          <w:sz w:val="20"/>
          <w:szCs w:val="20"/>
        </w:rPr>
        <w:t xml:space="preserve">e justifica pela característica de longo prazo da </w:t>
      </w:r>
      <w:r w:rsidR="005B6BAE">
        <w:rPr>
          <w:rFonts w:ascii="CAIXA Std Book" w:hAnsi="CAIXA Std Book"/>
          <w:color w:val="005CA9"/>
          <w:sz w:val="20"/>
          <w:szCs w:val="20"/>
        </w:rPr>
        <w:t>c</w:t>
      </w:r>
      <w:r w:rsidRPr="005B516A">
        <w:rPr>
          <w:rFonts w:ascii="CAIXA Std Book" w:hAnsi="CAIXA Std Book"/>
          <w:color w:val="005CA9"/>
          <w:sz w:val="20"/>
          <w:szCs w:val="20"/>
        </w:rPr>
        <w:t xml:space="preserve">arteira de crédito habitacional </w:t>
      </w:r>
      <w:r w:rsidR="0018266D">
        <w:rPr>
          <w:rFonts w:ascii="CAIXA Std Book" w:hAnsi="CAIXA Std Book"/>
          <w:color w:val="005CA9"/>
          <w:sz w:val="20"/>
          <w:szCs w:val="20"/>
        </w:rPr>
        <w:t>d</w:t>
      </w:r>
      <w:r w:rsidRPr="005B516A">
        <w:rPr>
          <w:rFonts w:ascii="CAIXA Std Book" w:hAnsi="CAIXA Std Book"/>
          <w:color w:val="005CA9"/>
          <w:sz w:val="20"/>
          <w:szCs w:val="20"/>
        </w:rPr>
        <w:t>a C</w:t>
      </w:r>
      <w:r w:rsidR="00E803EB">
        <w:rPr>
          <w:rFonts w:ascii="CAIXA Std Book" w:hAnsi="CAIXA Std Book"/>
          <w:color w:val="005CA9"/>
          <w:sz w:val="20"/>
          <w:szCs w:val="20"/>
        </w:rPr>
        <w:t>AIXA</w:t>
      </w:r>
      <w:r w:rsidRPr="005B516A">
        <w:rPr>
          <w:rFonts w:ascii="CAIXA Std Book" w:hAnsi="CAIXA Std Book"/>
          <w:color w:val="005CA9"/>
          <w:sz w:val="20"/>
          <w:szCs w:val="20"/>
        </w:rPr>
        <w:t xml:space="preserve">, cuja representatividade é de 47,62% </w:t>
      </w:r>
      <w:r w:rsidR="006E417D">
        <w:rPr>
          <w:rFonts w:ascii="CAIXA Std Book" w:hAnsi="CAIXA Std Book"/>
          <w:color w:val="005CA9"/>
          <w:sz w:val="20"/>
          <w:szCs w:val="20"/>
        </w:rPr>
        <w:t xml:space="preserve">- </w:t>
      </w:r>
      <w:r w:rsidRPr="005B516A">
        <w:rPr>
          <w:rFonts w:ascii="CAIXA Std Book" w:hAnsi="CAIXA Std Book"/>
          <w:color w:val="005CA9"/>
          <w:sz w:val="20"/>
          <w:szCs w:val="20"/>
        </w:rPr>
        <w:t>R$ 30.891.984</w:t>
      </w:r>
      <w:r w:rsidR="006E417D">
        <w:rPr>
          <w:rFonts w:ascii="CAIXA Std Book" w:hAnsi="CAIXA Std Book"/>
          <w:color w:val="005CA9"/>
          <w:sz w:val="20"/>
          <w:szCs w:val="20"/>
        </w:rPr>
        <w:t xml:space="preserve"> (31/12/2023 </w:t>
      </w:r>
      <w:r w:rsidR="00A424DF">
        <w:rPr>
          <w:rFonts w:ascii="CAIXA Std Book" w:hAnsi="CAIXA Std Book"/>
          <w:color w:val="005CA9"/>
          <w:sz w:val="20"/>
          <w:szCs w:val="20"/>
        </w:rPr>
        <w:t>–</w:t>
      </w:r>
      <w:r w:rsidR="006E417D">
        <w:rPr>
          <w:rFonts w:ascii="CAIXA Std Book" w:hAnsi="CAIXA Std Book"/>
          <w:color w:val="005CA9"/>
          <w:sz w:val="20"/>
          <w:szCs w:val="20"/>
        </w:rPr>
        <w:t xml:space="preserve"> </w:t>
      </w:r>
      <w:r w:rsidR="00A424DF">
        <w:rPr>
          <w:rFonts w:ascii="CAIXA Std Book" w:hAnsi="CAIXA Std Book"/>
          <w:color w:val="005CA9"/>
          <w:sz w:val="20"/>
          <w:szCs w:val="20"/>
        </w:rPr>
        <w:t>75,73%</w:t>
      </w:r>
      <w:r w:rsidRPr="005B516A">
        <w:rPr>
          <w:rFonts w:ascii="CAIXA Std Book" w:hAnsi="CAIXA Std Book"/>
          <w:color w:val="005CA9"/>
          <w:sz w:val="20"/>
          <w:szCs w:val="20"/>
        </w:rPr>
        <w:t xml:space="preserve"> </w:t>
      </w:r>
      <w:r w:rsidR="007D4340">
        <w:rPr>
          <w:rFonts w:ascii="CAIXA Std Book" w:hAnsi="CAIXA Std Book"/>
          <w:color w:val="005CA9"/>
          <w:sz w:val="20"/>
          <w:szCs w:val="20"/>
        </w:rPr>
        <w:t>(R</w:t>
      </w:r>
      <w:r w:rsidR="007D4340" w:rsidRPr="007D4340">
        <w:rPr>
          <w:rFonts w:ascii="CAIXA Std Book" w:hAnsi="CAIXA Std Book"/>
          <w:color w:val="005CA9"/>
          <w:sz w:val="20"/>
          <w:szCs w:val="20"/>
        </w:rPr>
        <w:t>$ 47.646.442))</w:t>
      </w:r>
      <w:r w:rsidRPr="005B516A">
        <w:rPr>
          <w:rFonts w:ascii="CAIXA Std Book" w:hAnsi="CAIXA Std Book"/>
          <w:color w:val="005CA9"/>
          <w:sz w:val="20"/>
          <w:szCs w:val="20"/>
        </w:rPr>
        <w:t xml:space="preserve"> da carteira classificada como problemática.</w:t>
      </w:r>
    </w:p>
    <w:p w14:paraId="5D4938DD" w14:textId="58DD43B0" w:rsidR="008E38B6" w:rsidRPr="00FF4346" w:rsidRDefault="00926F02" w:rsidP="00E10B09">
      <w:pPr>
        <w:pStyle w:val="Heading1"/>
      </w:pPr>
      <w:bookmarkStart w:id="150" w:name="_Toc182318430"/>
      <w:bookmarkStart w:id="151" w:name="_Hlk65763178"/>
      <w:r w:rsidRPr="00FF4346">
        <w:t xml:space="preserve">Nota 36 </w:t>
      </w:r>
      <w:r w:rsidR="008F4736" w:rsidRPr="00FF4346">
        <w:t>–</w:t>
      </w:r>
      <w:r w:rsidRPr="00FF4346">
        <w:t xml:space="preserve"> </w:t>
      </w:r>
      <w:r w:rsidR="008E38B6" w:rsidRPr="00FF4346">
        <w:t>Evento</w:t>
      </w:r>
      <w:r w:rsidR="00997D19" w:rsidRPr="00FF4346">
        <w:t>s</w:t>
      </w:r>
      <w:r w:rsidR="008E38B6" w:rsidRPr="00FF4346">
        <w:t xml:space="preserve"> </w:t>
      </w:r>
      <w:r w:rsidR="00361F96" w:rsidRPr="00FF4346">
        <w:t>s</w:t>
      </w:r>
      <w:r w:rsidR="008E38B6" w:rsidRPr="00FF4346">
        <w:t>ubsequente</w:t>
      </w:r>
      <w:r w:rsidR="00361F96" w:rsidRPr="00FF4346">
        <w:t>s</w:t>
      </w:r>
      <w:bookmarkEnd w:id="150"/>
    </w:p>
    <w:p w14:paraId="30923A89" w14:textId="44620F9F" w:rsidR="007C242C" w:rsidRPr="007C242C" w:rsidRDefault="007C242C" w:rsidP="006A073E">
      <w:pPr>
        <w:pStyle w:val="Default0"/>
        <w:spacing w:before="240"/>
        <w:jc w:val="both"/>
        <w:rPr>
          <w:rFonts w:ascii="CAIXA Std Book" w:hAnsi="CAIXA Std Book"/>
          <w:b/>
          <w:bCs/>
          <w:color w:val="005CA9"/>
          <w:sz w:val="20"/>
          <w:szCs w:val="20"/>
        </w:rPr>
      </w:pPr>
      <w:r w:rsidRPr="007C242C">
        <w:rPr>
          <w:rFonts w:ascii="CAIXA Std Book" w:hAnsi="CAIXA Std Book"/>
          <w:b/>
          <w:bCs/>
          <w:color w:val="005CA9"/>
          <w:sz w:val="20"/>
          <w:szCs w:val="20"/>
        </w:rPr>
        <w:t xml:space="preserve">Programa de desligamento voluntário </w:t>
      </w:r>
    </w:p>
    <w:p w14:paraId="620BAB1E" w14:textId="29CDDA0A" w:rsidR="00DF5F87" w:rsidRPr="000D7F5E" w:rsidRDefault="006708B5" w:rsidP="006A073E">
      <w:pPr>
        <w:pStyle w:val="Default0"/>
        <w:spacing w:before="240"/>
        <w:jc w:val="both"/>
        <w:rPr>
          <w:rFonts w:ascii="CAIXA Std Book" w:hAnsi="CAIXA Std Book"/>
          <w:color w:val="005CA9"/>
          <w:sz w:val="20"/>
          <w:szCs w:val="20"/>
        </w:rPr>
      </w:pPr>
      <w:r w:rsidRPr="000D7F5E">
        <w:rPr>
          <w:rFonts w:ascii="CAIXA Std Book" w:hAnsi="CAIXA Std Book"/>
          <w:color w:val="005CA9"/>
          <w:sz w:val="20"/>
          <w:szCs w:val="20"/>
        </w:rPr>
        <w:t>E</w:t>
      </w:r>
      <w:r w:rsidR="00377B02" w:rsidRPr="000D7F5E">
        <w:rPr>
          <w:rFonts w:ascii="CAIXA Std Book" w:hAnsi="CAIXA Std Book"/>
          <w:color w:val="005CA9"/>
          <w:sz w:val="20"/>
          <w:szCs w:val="20"/>
        </w:rPr>
        <w:t>m</w:t>
      </w:r>
      <w:r w:rsidRPr="000D7F5E">
        <w:rPr>
          <w:rFonts w:ascii="CAIXA Std Book" w:hAnsi="CAIXA Std Book"/>
          <w:color w:val="005CA9"/>
          <w:sz w:val="20"/>
          <w:szCs w:val="20"/>
        </w:rPr>
        <w:t xml:space="preserve"> conformidade com as regras de diretrizes</w:t>
      </w:r>
      <w:r w:rsidR="00CB2E1D" w:rsidRPr="000D7F5E">
        <w:rPr>
          <w:rFonts w:ascii="CAIXA Std Book" w:hAnsi="CAIXA Std Book"/>
          <w:color w:val="005CA9"/>
          <w:sz w:val="20"/>
          <w:szCs w:val="20"/>
        </w:rPr>
        <w:t xml:space="preserve"> aprovadas pelo Conselho de </w:t>
      </w:r>
      <w:r w:rsidR="00E91833" w:rsidRPr="000D7F5E">
        <w:rPr>
          <w:rFonts w:ascii="CAIXA Std Book" w:hAnsi="CAIXA Std Book"/>
          <w:color w:val="005CA9"/>
          <w:sz w:val="20"/>
          <w:szCs w:val="20"/>
        </w:rPr>
        <w:t>Administração</w:t>
      </w:r>
      <w:r w:rsidR="00CB2E1D" w:rsidRPr="000D7F5E">
        <w:rPr>
          <w:rFonts w:ascii="CAIXA Std Book" w:hAnsi="CAIXA Std Book"/>
          <w:color w:val="005CA9"/>
          <w:sz w:val="20"/>
          <w:szCs w:val="20"/>
        </w:rPr>
        <w:t xml:space="preserve"> da C</w:t>
      </w:r>
      <w:r w:rsidR="00E803EB">
        <w:rPr>
          <w:rFonts w:ascii="CAIXA Std Book" w:hAnsi="CAIXA Std Book"/>
          <w:color w:val="005CA9"/>
          <w:sz w:val="20"/>
          <w:szCs w:val="20"/>
        </w:rPr>
        <w:t>AIXA</w:t>
      </w:r>
      <w:r w:rsidR="00A20946" w:rsidRPr="000D7F5E">
        <w:rPr>
          <w:rFonts w:ascii="CAIXA Std Book" w:hAnsi="CAIXA Std Book"/>
          <w:color w:val="005CA9"/>
          <w:sz w:val="20"/>
          <w:szCs w:val="20"/>
        </w:rPr>
        <w:t xml:space="preserve"> e pela Secretaria de Coordenação e Governança das Empresas Estatais – SEST, </w:t>
      </w:r>
      <w:r w:rsidR="008E27CB" w:rsidRPr="000D7F5E">
        <w:rPr>
          <w:rFonts w:ascii="CAIXA Std Book" w:hAnsi="CAIXA Std Book"/>
          <w:color w:val="005CA9"/>
          <w:sz w:val="20"/>
          <w:szCs w:val="20"/>
        </w:rPr>
        <w:t>as vagas do Programa de Desligamento Voluntário</w:t>
      </w:r>
      <w:r w:rsidR="0082182B" w:rsidRPr="000D7F5E">
        <w:rPr>
          <w:rFonts w:ascii="CAIXA Std Book" w:hAnsi="CAIXA Std Book"/>
          <w:color w:val="005CA9"/>
          <w:sz w:val="20"/>
          <w:szCs w:val="20"/>
        </w:rPr>
        <w:t xml:space="preserve"> </w:t>
      </w:r>
      <w:r w:rsidR="00556977" w:rsidRPr="000D7F5E">
        <w:rPr>
          <w:rFonts w:ascii="CAIXA Std Book" w:hAnsi="CAIXA Std Book"/>
          <w:color w:val="005CA9"/>
          <w:sz w:val="20"/>
          <w:szCs w:val="20"/>
        </w:rPr>
        <w:t>–</w:t>
      </w:r>
      <w:r w:rsidR="0082182B" w:rsidRPr="000D7F5E">
        <w:rPr>
          <w:rFonts w:ascii="CAIXA Std Book" w:hAnsi="CAIXA Std Book"/>
          <w:color w:val="005CA9"/>
          <w:sz w:val="20"/>
          <w:szCs w:val="20"/>
        </w:rPr>
        <w:t xml:space="preserve"> PDV</w:t>
      </w:r>
      <w:r w:rsidR="00556977" w:rsidRPr="000D7F5E">
        <w:rPr>
          <w:rFonts w:ascii="CAIXA Std Book" w:hAnsi="CAIXA Std Book"/>
          <w:color w:val="005CA9"/>
          <w:sz w:val="20"/>
          <w:szCs w:val="20"/>
        </w:rPr>
        <w:t xml:space="preserve"> anunci</w:t>
      </w:r>
      <w:r w:rsidR="009904D5" w:rsidRPr="000D7F5E">
        <w:rPr>
          <w:rFonts w:ascii="CAIXA Std Book" w:hAnsi="CAIXA Std Book"/>
          <w:color w:val="005CA9"/>
          <w:sz w:val="20"/>
          <w:szCs w:val="20"/>
        </w:rPr>
        <w:t>ado em 04/03/2024</w:t>
      </w:r>
      <w:r w:rsidR="008E27CB" w:rsidRPr="000D7F5E">
        <w:rPr>
          <w:rFonts w:ascii="CAIXA Std Book" w:hAnsi="CAIXA Std Book"/>
          <w:color w:val="005CA9"/>
          <w:sz w:val="20"/>
          <w:szCs w:val="20"/>
        </w:rPr>
        <w:t xml:space="preserve"> foram ampliadas, passando de 3.200 para 4.147 vagas</w:t>
      </w:r>
      <w:r w:rsidR="0082182B" w:rsidRPr="000D7F5E">
        <w:rPr>
          <w:rFonts w:ascii="CAIXA Std Book" w:hAnsi="CAIXA Std Book"/>
          <w:color w:val="005CA9"/>
          <w:sz w:val="20"/>
          <w:szCs w:val="20"/>
        </w:rPr>
        <w:t>.</w:t>
      </w:r>
      <w:r w:rsidR="0000186D" w:rsidRPr="000D7F5E">
        <w:rPr>
          <w:rFonts w:ascii="CAIXA Std Book" w:hAnsi="CAIXA Std Book"/>
          <w:color w:val="005CA9"/>
          <w:sz w:val="20"/>
          <w:szCs w:val="20"/>
        </w:rPr>
        <w:t xml:space="preserve"> O período de desligamento</w:t>
      </w:r>
      <w:r w:rsidR="00A24E04" w:rsidRPr="000D7F5E">
        <w:rPr>
          <w:rFonts w:ascii="CAIXA Std Book" w:hAnsi="CAIXA Std Book"/>
          <w:color w:val="005CA9"/>
          <w:sz w:val="20"/>
          <w:szCs w:val="20"/>
        </w:rPr>
        <w:t xml:space="preserve"> dos novos contemplados</w:t>
      </w:r>
      <w:r w:rsidR="00FD5A49" w:rsidRPr="000D7F5E">
        <w:rPr>
          <w:rFonts w:ascii="CAIXA Std Book" w:hAnsi="CAIXA Std Book"/>
          <w:color w:val="005CA9"/>
          <w:sz w:val="20"/>
          <w:szCs w:val="20"/>
        </w:rPr>
        <w:t xml:space="preserve"> </w:t>
      </w:r>
      <w:r w:rsidR="00762F72" w:rsidRPr="000D7F5E">
        <w:rPr>
          <w:rFonts w:ascii="CAIXA Std Book" w:hAnsi="CAIXA Std Book"/>
          <w:color w:val="005CA9"/>
          <w:sz w:val="20"/>
          <w:szCs w:val="20"/>
        </w:rPr>
        <w:t xml:space="preserve">no PDV </w:t>
      </w:r>
      <w:r w:rsidR="00A53A2E" w:rsidRPr="000D7F5E">
        <w:rPr>
          <w:rFonts w:ascii="CAIXA Std Book" w:hAnsi="CAIXA Std Book"/>
          <w:color w:val="005CA9"/>
          <w:sz w:val="20"/>
          <w:szCs w:val="20"/>
        </w:rPr>
        <w:t>ocorrerá</w:t>
      </w:r>
      <w:r w:rsidR="00762F72" w:rsidRPr="000D7F5E">
        <w:rPr>
          <w:rFonts w:ascii="CAIXA Std Book" w:hAnsi="CAIXA Std Book"/>
          <w:color w:val="005CA9"/>
          <w:sz w:val="20"/>
          <w:szCs w:val="20"/>
        </w:rPr>
        <w:t xml:space="preserve"> </w:t>
      </w:r>
      <w:r w:rsidR="00FD5A49" w:rsidRPr="000D7F5E">
        <w:rPr>
          <w:rFonts w:ascii="CAIXA Std Book" w:hAnsi="CAIXA Std Book"/>
          <w:color w:val="005CA9"/>
          <w:sz w:val="20"/>
          <w:szCs w:val="20"/>
        </w:rPr>
        <w:t xml:space="preserve">de </w:t>
      </w:r>
      <w:r w:rsidR="00F97994">
        <w:rPr>
          <w:rFonts w:ascii="CAIXA Std Book" w:hAnsi="CAIXA Std Book"/>
          <w:color w:val="005CA9"/>
          <w:sz w:val="20"/>
          <w:szCs w:val="20"/>
        </w:rPr>
        <w:t>2</w:t>
      </w:r>
      <w:r w:rsidR="00FD5A49" w:rsidRPr="000D7F5E">
        <w:rPr>
          <w:rFonts w:ascii="CAIXA Std Book" w:hAnsi="CAIXA Std Book"/>
          <w:color w:val="005CA9"/>
          <w:sz w:val="20"/>
          <w:szCs w:val="20"/>
        </w:rPr>
        <w:t xml:space="preserve"> a </w:t>
      </w:r>
      <w:r w:rsidR="00F97994">
        <w:rPr>
          <w:rFonts w:ascii="CAIXA Std Book" w:hAnsi="CAIXA Std Book"/>
          <w:color w:val="005CA9"/>
          <w:sz w:val="20"/>
          <w:szCs w:val="20"/>
        </w:rPr>
        <w:t>13</w:t>
      </w:r>
      <w:r w:rsidR="00FD5A49" w:rsidRPr="000D7F5E">
        <w:rPr>
          <w:rFonts w:ascii="CAIXA Std Book" w:hAnsi="CAIXA Std Book"/>
          <w:color w:val="005CA9"/>
          <w:sz w:val="20"/>
          <w:szCs w:val="20"/>
        </w:rPr>
        <w:t xml:space="preserve"> de </w:t>
      </w:r>
      <w:r w:rsidR="00F97994">
        <w:rPr>
          <w:rFonts w:ascii="CAIXA Std Book" w:hAnsi="CAIXA Std Book"/>
          <w:color w:val="005CA9"/>
          <w:sz w:val="20"/>
          <w:szCs w:val="20"/>
        </w:rPr>
        <w:t>dezembro</w:t>
      </w:r>
      <w:r w:rsidR="00FD5A49" w:rsidRPr="000D7F5E">
        <w:rPr>
          <w:rFonts w:ascii="CAIXA Std Book" w:hAnsi="CAIXA Std Book"/>
          <w:color w:val="005CA9"/>
          <w:sz w:val="20"/>
          <w:szCs w:val="20"/>
        </w:rPr>
        <w:t xml:space="preserve"> de 2024</w:t>
      </w:r>
      <w:r w:rsidR="007C242C" w:rsidRPr="000D7F5E">
        <w:rPr>
          <w:rFonts w:ascii="CAIXA Std Book" w:hAnsi="CAIXA Std Book"/>
          <w:color w:val="005CA9"/>
          <w:sz w:val="20"/>
          <w:szCs w:val="20"/>
        </w:rPr>
        <w:t>.</w:t>
      </w:r>
    </w:p>
    <w:p w14:paraId="30D1F0EF" w14:textId="004FB6D4" w:rsidR="006A073E" w:rsidRPr="00DF5F87" w:rsidRDefault="0089673D" w:rsidP="006A073E">
      <w:pPr>
        <w:pStyle w:val="Default0"/>
        <w:spacing w:before="240"/>
        <w:jc w:val="both"/>
        <w:rPr>
          <w:rFonts w:ascii="CAIXA Std Book" w:hAnsi="CAIXA Std Book"/>
          <w:b/>
          <w:color w:val="005CA9"/>
          <w:sz w:val="20"/>
          <w:szCs w:val="20"/>
        </w:rPr>
      </w:pPr>
      <w:r w:rsidRPr="00DF5F87">
        <w:rPr>
          <w:rFonts w:ascii="CAIXA Std Book" w:hAnsi="CAIXA Std Book"/>
          <w:b/>
          <w:color w:val="005CA9"/>
          <w:sz w:val="20"/>
          <w:szCs w:val="20"/>
        </w:rPr>
        <w:t>Caixa Seguridade</w:t>
      </w:r>
    </w:p>
    <w:p w14:paraId="12E79CF7" w14:textId="0A391083" w:rsidR="006A073E" w:rsidRPr="006A073E" w:rsidRDefault="006A073E" w:rsidP="006A073E">
      <w:pPr>
        <w:pStyle w:val="Default0"/>
        <w:spacing w:before="240"/>
        <w:jc w:val="both"/>
        <w:rPr>
          <w:rFonts w:ascii="CAIXA Std Book" w:hAnsi="CAIXA Std Book"/>
          <w:color w:val="005CA9"/>
          <w:sz w:val="20"/>
          <w:szCs w:val="20"/>
        </w:rPr>
      </w:pPr>
      <w:r w:rsidRPr="00DF5F87">
        <w:rPr>
          <w:rFonts w:ascii="CAIXA Std Book" w:hAnsi="CAIXA Std Book"/>
          <w:color w:val="005CA9"/>
          <w:sz w:val="20"/>
          <w:szCs w:val="20"/>
        </w:rPr>
        <w:t>A Caixa Seguridade, comunic</w:t>
      </w:r>
      <w:r w:rsidR="0089673D" w:rsidRPr="00DF5F87">
        <w:rPr>
          <w:rFonts w:ascii="CAIXA Std Book" w:hAnsi="CAIXA Std Book"/>
          <w:color w:val="005CA9"/>
          <w:sz w:val="20"/>
          <w:szCs w:val="20"/>
        </w:rPr>
        <w:t>ou</w:t>
      </w:r>
      <w:r w:rsidRPr="00DF5F87">
        <w:rPr>
          <w:rFonts w:ascii="CAIXA Std Book" w:hAnsi="CAIXA Std Book"/>
          <w:color w:val="005CA9"/>
          <w:sz w:val="20"/>
          <w:szCs w:val="20"/>
        </w:rPr>
        <w:t xml:space="preserve"> aos seus acionistas e ao mercado em geral que recebeu ofício da sua controladora Caixa Econômica Federal informando que em Assembleia Geral, </w:t>
      </w:r>
      <w:r w:rsidR="0089673D" w:rsidRPr="00DF5F87">
        <w:rPr>
          <w:rFonts w:ascii="CAIXA Std Book" w:hAnsi="CAIXA Std Book"/>
          <w:color w:val="005CA9"/>
          <w:sz w:val="20"/>
          <w:szCs w:val="20"/>
        </w:rPr>
        <w:t xml:space="preserve">foi </w:t>
      </w:r>
      <w:r w:rsidRPr="00DF5F87">
        <w:rPr>
          <w:rFonts w:ascii="CAIXA Std Book" w:hAnsi="CAIXA Std Book"/>
          <w:color w:val="005CA9"/>
          <w:sz w:val="20"/>
          <w:szCs w:val="20"/>
        </w:rPr>
        <w:t>autoriz</w:t>
      </w:r>
      <w:r w:rsidR="0089673D" w:rsidRPr="00DF5F87">
        <w:rPr>
          <w:rFonts w:ascii="CAIXA Std Book" w:hAnsi="CAIXA Std Book"/>
          <w:color w:val="005CA9"/>
          <w:sz w:val="20"/>
          <w:szCs w:val="20"/>
        </w:rPr>
        <w:t>ada</w:t>
      </w:r>
      <w:r w:rsidRPr="00DF5F87">
        <w:rPr>
          <w:rFonts w:ascii="CAIXA Std Book" w:hAnsi="CAIXA Std Book"/>
          <w:color w:val="005CA9"/>
          <w:sz w:val="20"/>
          <w:szCs w:val="20"/>
        </w:rPr>
        <w:t xml:space="preserve"> a continuidade do procedimento para eventual oferta pública secundária subsequente de ações ordinárias de emissão da Caixa Seguridade, em conexão com o atingimento do percentual mínimo de ações em circulação da Companhia segundo as regras do segmento Novo Mercado da B3, e sem alteração no controle da Companhia (“Potencial Oferta”), observadas as condições e o valor mínimo por ação propostos, com o consequente início do engajamento de instituições financeiras para atuarem como coordenadores.</w:t>
      </w:r>
    </w:p>
    <w:p w14:paraId="47D86817" w14:textId="5C0BE227" w:rsidR="00DF5F87" w:rsidRPr="00DF5F87" w:rsidRDefault="00DF5F87" w:rsidP="00DF5F87">
      <w:pPr>
        <w:pStyle w:val="Default0"/>
        <w:spacing w:before="240"/>
        <w:jc w:val="both"/>
        <w:rPr>
          <w:rFonts w:ascii="CAIXA Std Book" w:hAnsi="CAIXA Std Book"/>
          <w:color w:val="005CA9"/>
          <w:sz w:val="20"/>
          <w:szCs w:val="20"/>
        </w:rPr>
      </w:pPr>
      <w:r w:rsidRPr="00DF5F87">
        <w:rPr>
          <w:rFonts w:ascii="CAIXA Std Book" w:hAnsi="CAIXA Std Book"/>
          <w:color w:val="005CA9"/>
          <w:sz w:val="20"/>
          <w:szCs w:val="20"/>
        </w:rPr>
        <w:t xml:space="preserve">A efetiva realização da Potencial Oferta, assim como a definição dos seus termos estão sujeitos às condições do mercado de capitais, bem como à obtenção das aprovações necessárias, e será conduzida em conformidade com a legislação e a regulamentação aplicáveis. </w:t>
      </w:r>
    </w:p>
    <w:p w14:paraId="541E1551" w14:textId="75ECC2DB" w:rsidR="00DF5F87" w:rsidRPr="00DF5F87" w:rsidRDefault="00DF5F87" w:rsidP="00DF5F87">
      <w:pPr>
        <w:pStyle w:val="Default0"/>
        <w:spacing w:before="240"/>
        <w:jc w:val="both"/>
        <w:rPr>
          <w:rFonts w:ascii="CAIXA Std Book" w:hAnsi="CAIXA Std Book"/>
          <w:color w:val="005CA9"/>
          <w:sz w:val="20"/>
          <w:szCs w:val="20"/>
        </w:rPr>
      </w:pPr>
      <w:r w:rsidRPr="00DF5F87">
        <w:rPr>
          <w:rFonts w:ascii="CAIXA Std Book" w:hAnsi="CAIXA Std Book"/>
          <w:color w:val="005CA9"/>
          <w:sz w:val="20"/>
          <w:szCs w:val="20"/>
        </w:rPr>
        <w:t>A C</w:t>
      </w:r>
      <w:r w:rsidR="00701D7A">
        <w:rPr>
          <w:rFonts w:ascii="CAIXA Std Book" w:hAnsi="CAIXA Std Book"/>
          <w:color w:val="005CA9"/>
          <w:sz w:val="20"/>
          <w:szCs w:val="20"/>
        </w:rPr>
        <w:t>AIXA</w:t>
      </w:r>
      <w:r w:rsidRPr="00DF5F87">
        <w:rPr>
          <w:rFonts w:ascii="CAIXA Std Book" w:hAnsi="CAIXA Std Book"/>
          <w:color w:val="005CA9"/>
          <w:sz w:val="20"/>
          <w:szCs w:val="20"/>
        </w:rPr>
        <w:t xml:space="preserve"> manterá o mercado informado, nos termos da regulamentação vigente, a respeito da evolução dos assuntos relacionados à Potencial Oferta.</w:t>
      </w:r>
    </w:p>
    <w:p w14:paraId="3760F21A" w14:textId="1D34A517" w:rsidR="00F6722D" w:rsidRPr="00FF4346" w:rsidRDefault="00F6722D" w:rsidP="0056310D">
      <w:pPr>
        <w:rPr>
          <w:rFonts w:ascii="CAIXA Std Book" w:hAnsi="CAIXA Std Book"/>
          <w:color w:val="005CA9"/>
          <w:sz w:val="16"/>
          <w:szCs w:val="16"/>
        </w:rPr>
      </w:pPr>
    </w:p>
    <w:p w14:paraId="18C1A253" w14:textId="521DEE0D" w:rsidR="000E6F90" w:rsidRPr="00FF4346" w:rsidRDefault="009F28A1">
      <w:pPr>
        <w:rPr>
          <w:rFonts w:ascii="CAIXA Std Book" w:hAnsi="CAIXA Std Book"/>
          <w:color w:val="005CA9"/>
          <w:sz w:val="16"/>
          <w:szCs w:val="16"/>
        </w:rPr>
      </w:pPr>
      <w:r>
        <w:rPr>
          <w:rFonts w:ascii="CAIXA Std Book" w:hAnsi="CAIXA Std Book"/>
          <w:color w:val="005CA9"/>
          <w:sz w:val="16"/>
          <w:szCs w:val="16"/>
        </w:rPr>
        <w:br w:type="page"/>
      </w:r>
    </w:p>
    <w:p w14:paraId="61424B40" w14:textId="77777777" w:rsidR="000E6F90" w:rsidRPr="00FF4346" w:rsidRDefault="000E6F90" w:rsidP="009A006C">
      <w:pPr>
        <w:ind w:left="425" w:hanging="425"/>
        <w:rPr>
          <w:rFonts w:ascii="CAIXA Std Book" w:hAnsi="CAIXA Std Book"/>
          <w:color w:val="005CA9"/>
          <w:sz w:val="16"/>
          <w:szCs w:val="16"/>
        </w:rPr>
      </w:pPr>
    </w:p>
    <w:p w14:paraId="722EFBFE" w14:textId="77777777" w:rsidR="0031241E" w:rsidRPr="00FF4346"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4ABD01FE" w14:textId="33F6B7CD" w:rsidR="00F6722D" w:rsidRPr="006F23D2" w:rsidRDefault="00A91BAC"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 xml:space="preserve">Carlos Antonio Vieira </w:t>
      </w:r>
      <w:r w:rsidR="008F7DE8" w:rsidRPr="006F23D2">
        <w:rPr>
          <w:rFonts w:ascii="CAIXA Std Book" w:hAnsi="CAIXA Std Book"/>
          <w:color w:val="005CA9"/>
          <w:sz w:val="20"/>
          <w:szCs w:val="20"/>
        </w:rPr>
        <w:t>Fernandes</w:t>
      </w:r>
    </w:p>
    <w:p w14:paraId="50A163AC" w14:textId="742F16D3" w:rsidR="00F6722D" w:rsidRPr="006F23D2"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bookmarkStart w:id="152" w:name="_Hlk48230001"/>
      <w:r w:rsidRPr="006F23D2">
        <w:rPr>
          <w:rFonts w:ascii="CAIXA Std Book" w:hAnsi="CAIXA Std Book"/>
          <w:color w:val="005CA9"/>
          <w:sz w:val="20"/>
          <w:szCs w:val="20"/>
        </w:rPr>
        <w:t>President</w:t>
      </w:r>
      <w:r w:rsidR="00321762" w:rsidRPr="006F23D2">
        <w:rPr>
          <w:rFonts w:ascii="CAIXA Std Book" w:hAnsi="CAIXA Std Book"/>
          <w:color w:val="005CA9"/>
          <w:sz w:val="20"/>
          <w:szCs w:val="20"/>
        </w:rPr>
        <w:t>e</w:t>
      </w:r>
    </w:p>
    <w:p w14:paraId="5A79A45C" w14:textId="77777777" w:rsidR="00F6722D" w:rsidRPr="006F23D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1B2C036B" w14:textId="77777777" w:rsidR="00362310" w:rsidRPr="006F23D2"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7A34653" w14:textId="77777777" w:rsidR="00F6722D" w:rsidRPr="006F23D2"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7D322492" w14:textId="1B9AF209" w:rsidR="0031241E" w:rsidRPr="006F23D2" w:rsidRDefault="007B30CB"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Adriano Assis Matias</w:t>
      </w:r>
      <w:r w:rsidR="0031241E" w:rsidRPr="006F23D2">
        <w:rPr>
          <w:rFonts w:ascii="CAIXA Std Book" w:hAnsi="CAIXA Std Book"/>
          <w:color w:val="005CA9"/>
          <w:sz w:val="20"/>
          <w:szCs w:val="20"/>
        </w:rPr>
        <w:tab/>
      </w:r>
      <w:r w:rsidR="00E63B9D" w:rsidRPr="006F23D2">
        <w:rPr>
          <w:rFonts w:ascii="CAIXA Std Book" w:hAnsi="CAIXA Std Book"/>
          <w:color w:val="005CA9"/>
          <w:sz w:val="20"/>
          <w:szCs w:val="20"/>
        </w:rPr>
        <w:t xml:space="preserve">Ânderson Aorivan </w:t>
      </w:r>
      <w:r w:rsidR="0008132C" w:rsidRPr="006F23D2">
        <w:rPr>
          <w:rFonts w:ascii="CAIXA Std Book" w:hAnsi="CAIXA Std Book"/>
          <w:color w:val="005CA9"/>
          <w:sz w:val="20"/>
          <w:szCs w:val="20"/>
        </w:rPr>
        <w:t>da Cunha Possa</w:t>
      </w:r>
    </w:p>
    <w:p w14:paraId="4C0621CA"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Vice-presidente</w:t>
      </w:r>
      <w:r w:rsidRPr="006F23D2">
        <w:rPr>
          <w:rFonts w:ascii="CAIXA Std Book" w:hAnsi="CAIXA Std Book"/>
          <w:color w:val="005CA9"/>
          <w:sz w:val="20"/>
          <w:szCs w:val="20"/>
        </w:rPr>
        <w:tab/>
        <w:t>Vice-presidente</w:t>
      </w:r>
    </w:p>
    <w:p w14:paraId="224B1F25" w14:textId="77777777" w:rsidR="0031241E" w:rsidRPr="006F23D2"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6F6A356" w14:textId="77777777" w:rsidR="0031241E" w:rsidRPr="006F23D2"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2EE4EC5D" w14:textId="77777777" w:rsidR="0031241E" w:rsidRPr="006F23D2"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1F4C88A0" w14:textId="77777777" w:rsidR="0031241E" w:rsidRPr="006F23D2"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60F2ACF" w14:textId="3B9764BA" w:rsidR="0031241E" w:rsidRPr="006F23D2" w:rsidRDefault="0008132C"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Francisco Eg</w:t>
      </w:r>
      <w:r w:rsidR="00482254" w:rsidRPr="006F23D2">
        <w:rPr>
          <w:rFonts w:ascii="CAIXA Std Book" w:hAnsi="CAIXA Std Book"/>
          <w:color w:val="005CA9"/>
          <w:sz w:val="20"/>
          <w:szCs w:val="20"/>
        </w:rPr>
        <w:t>idio Pelúcio Martins</w:t>
      </w:r>
      <w:r w:rsidR="0031241E" w:rsidRPr="006F23D2">
        <w:rPr>
          <w:rFonts w:ascii="CAIXA Std Book" w:hAnsi="CAIXA Std Book"/>
          <w:color w:val="005CA9"/>
          <w:sz w:val="20"/>
          <w:szCs w:val="20"/>
        </w:rPr>
        <w:tab/>
      </w:r>
      <w:r w:rsidRPr="006F23D2">
        <w:rPr>
          <w:rFonts w:ascii="CAIXA Std Book" w:hAnsi="CAIXA Std Book"/>
          <w:color w:val="005CA9"/>
          <w:sz w:val="20"/>
          <w:szCs w:val="20"/>
        </w:rPr>
        <w:t>Henriete Alexandra Sartori Bernabé</w:t>
      </w:r>
    </w:p>
    <w:p w14:paraId="74F1231F"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Vice-presidente</w:t>
      </w:r>
      <w:r w:rsidRPr="006F23D2">
        <w:rPr>
          <w:rFonts w:ascii="CAIXA Std Book" w:hAnsi="CAIXA Std Book"/>
          <w:color w:val="005CA9"/>
          <w:sz w:val="20"/>
          <w:szCs w:val="20"/>
        </w:rPr>
        <w:tab/>
        <w:t>Vice-presidente</w:t>
      </w:r>
    </w:p>
    <w:p w14:paraId="61DD5FD6" w14:textId="77777777" w:rsidR="0031241E" w:rsidRPr="006F23D2"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4B26D16" w14:textId="77777777" w:rsidR="0031241E" w:rsidRPr="006F23D2"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4C0F9E63"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0E3C1B0D"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A21ECF9" w14:textId="2285D945" w:rsidR="0031241E" w:rsidRPr="006F23D2" w:rsidRDefault="00503317"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Laércio Roberto Lemos de Souza</w:t>
      </w:r>
      <w:r w:rsidR="0031241E" w:rsidRPr="006F23D2">
        <w:rPr>
          <w:rFonts w:ascii="CAIXA Std Book" w:hAnsi="CAIXA Std Book"/>
          <w:color w:val="005CA9"/>
          <w:sz w:val="20"/>
          <w:szCs w:val="20"/>
        </w:rPr>
        <w:tab/>
      </w:r>
      <w:r w:rsidR="00482254" w:rsidRPr="006F23D2">
        <w:rPr>
          <w:rFonts w:ascii="CAIXA Std Book" w:hAnsi="CAIXA Std Book"/>
          <w:color w:val="005CA9"/>
          <w:sz w:val="20"/>
          <w:szCs w:val="20"/>
        </w:rPr>
        <w:t>Marcos Brasiliano Rosa</w:t>
      </w:r>
    </w:p>
    <w:p w14:paraId="510DB5F6"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Vice-presidente</w:t>
      </w:r>
      <w:r w:rsidRPr="006F23D2">
        <w:rPr>
          <w:rFonts w:ascii="CAIXA Std Book" w:hAnsi="CAIXA Std Book"/>
          <w:color w:val="005CA9"/>
          <w:sz w:val="20"/>
          <w:szCs w:val="20"/>
        </w:rPr>
        <w:tab/>
        <w:t>Vice-presidente</w:t>
      </w:r>
    </w:p>
    <w:p w14:paraId="160A86D2"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2CE2E1B5"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6F9B82B"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051B142E" w14:textId="77777777" w:rsidR="001A6067" w:rsidRPr="006F23D2" w:rsidRDefault="001A6067" w:rsidP="001A6067">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AE1D1EB" w14:textId="519B109C" w:rsidR="0031241E" w:rsidRPr="006F23D2" w:rsidRDefault="008E23A9" w:rsidP="001A6067">
      <w:pPr>
        <w:rPr>
          <w:rFonts w:ascii="CAIXA Std Book" w:hAnsi="CAIXA Std Book"/>
          <w:color w:val="005CA9"/>
          <w:sz w:val="20"/>
          <w:szCs w:val="20"/>
        </w:rPr>
      </w:pPr>
      <w:r w:rsidRPr="006F23D2">
        <w:rPr>
          <w:rFonts w:ascii="CAIXA Std Book" w:hAnsi="CAIXA Std Book"/>
          <w:color w:val="005CA9"/>
          <w:sz w:val="20"/>
          <w:szCs w:val="20"/>
        </w:rPr>
        <w:t xml:space="preserve">Paulo Rodrigo </w:t>
      </w:r>
      <w:r w:rsidR="00076940" w:rsidRPr="006F23D2">
        <w:rPr>
          <w:rFonts w:ascii="CAIXA Std Book" w:hAnsi="CAIXA Std Book"/>
          <w:color w:val="005CA9"/>
          <w:sz w:val="20"/>
          <w:szCs w:val="20"/>
        </w:rPr>
        <w:t>d</w:t>
      </w:r>
      <w:r w:rsidRPr="006F23D2">
        <w:rPr>
          <w:rFonts w:ascii="CAIXA Std Book" w:hAnsi="CAIXA Std Book"/>
          <w:color w:val="005CA9"/>
          <w:sz w:val="20"/>
          <w:szCs w:val="20"/>
        </w:rPr>
        <w:t>e Lemos Lopes</w:t>
      </w:r>
      <w:r w:rsidR="001A6067" w:rsidRPr="006F23D2">
        <w:rPr>
          <w:rFonts w:ascii="CAIXA Std Book" w:hAnsi="CAIXA Std Book"/>
          <w:color w:val="005CA9"/>
          <w:sz w:val="20"/>
          <w:szCs w:val="20"/>
        </w:rPr>
        <w:tab/>
      </w:r>
      <w:r w:rsidR="001A6067" w:rsidRPr="006F23D2">
        <w:rPr>
          <w:rFonts w:ascii="CAIXA Std Book" w:hAnsi="CAIXA Std Book"/>
          <w:color w:val="005CA9"/>
          <w:sz w:val="20"/>
          <w:szCs w:val="20"/>
        </w:rPr>
        <w:tab/>
      </w:r>
      <w:r w:rsidR="001A6067" w:rsidRPr="006F23D2">
        <w:rPr>
          <w:rFonts w:ascii="CAIXA Std Book" w:hAnsi="CAIXA Std Book"/>
          <w:color w:val="005CA9"/>
          <w:sz w:val="20"/>
          <w:szCs w:val="20"/>
        </w:rPr>
        <w:tab/>
      </w:r>
      <w:r w:rsidR="005D3294" w:rsidRPr="006F23D2">
        <w:rPr>
          <w:rFonts w:ascii="CAIXA Std Book" w:hAnsi="CAIXA Std Book"/>
          <w:color w:val="005CA9"/>
          <w:sz w:val="20"/>
          <w:szCs w:val="20"/>
        </w:rPr>
        <w:tab/>
      </w:r>
      <w:r w:rsidRPr="006F23D2">
        <w:rPr>
          <w:rFonts w:ascii="CAIXA Std Book" w:hAnsi="CAIXA Std Book"/>
          <w:color w:val="005CA9"/>
          <w:sz w:val="20"/>
          <w:szCs w:val="20"/>
        </w:rPr>
        <w:t>Roberto Carlos Ceratto</w:t>
      </w:r>
      <w:r w:rsidR="0031241E" w:rsidRPr="006F23D2">
        <w:rPr>
          <w:rFonts w:ascii="CAIXA Std Book" w:hAnsi="CAIXA Std Book"/>
          <w:color w:val="005CA9"/>
          <w:sz w:val="20"/>
          <w:szCs w:val="20"/>
        </w:rPr>
        <w:tab/>
        <w:t xml:space="preserve"> </w:t>
      </w:r>
    </w:p>
    <w:p w14:paraId="443F20D4" w14:textId="5F5A13DB" w:rsidR="0031241E" w:rsidRPr="006F23D2" w:rsidRDefault="001A6067" w:rsidP="001A6067">
      <w:pPr>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Vice-Presidente</w:t>
      </w:r>
      <w:r w:rsidRPr="006F23D2">
        <w:rPr>
          <w:rFonts w:ascii="CAIXA Std Book" w:hAnsi="CAIXA Std Book"/>
          <w:color w:val="005CA9"/>
          <w:sz w:val="20"/>
          <w:szCs w:val="20"/>
        </w:rPr>
        <w:tab/>
      </w:r>
      <w:r w:rsidRPr="006F23D2">
        <w:rPr>
          <w:rFonts w:ascii="CAIXA Std Book" w:hAnsi="CAIXA Std Book"/>
          <w:color w:val="005CA9"/>
          <w:sz w:val="20"/>
          <w:szCs w:val="20"/>
        </w:rPr>
        <w:tab/>
      </w:r>
      <w:r w:rsidRPr="006F23D2">
        <w:rPr>
          <w:rFonts w:ascii="CAIXA Std Book" w:hAnsi="CAIXA Std Book"/>
          <w:color w:val="005CA9"/>
          <w:sz w:val="20"/>
          <w:szCs w:val="20"/>
        </w:rPr>
        <w:tab/>
      </w:r>
      <w:r w:rsidRPr="006F23D2">
        <w:rPr>
          <w:rFonts w:ascii="CAIXA Std Book" w:hAnsi="CAIXA Std Book"/>
          <w:color w:val="005CA9"/>
          <w:sz w:val="20"/>
          <w:szCs w:val="20"/>
        </w:rPr>
        <w:tab/>
      </w:r>
      <w:r w:rsidRPr="006F23D2">
        <w:rPr>
          <w:rFonts w:ascii="CAIXA Std Book" w:hAnsi="CAIXA Std Book"/>
          <w:color w:val="005CA9"/>
          <w:sz w:val="20"/>
          <w:szCs w:val="20"/>
        </w:rPr>
        <w:tab/>
      </w:r>
      <w:r w:rsidR="0031241E" w:rsidRPr="006F23D2">
        <w:rPr>
          <w:rFonts w:ascii="CAIXA Std Book" w:hAnsi="CAIXA Std Book"/>
          <w:color w:val="005CA9"/>
          <w:sz w:val="20"/>
          <w:szCs w:val="20"/>
        </w:rPr>
        <w:t>Vice-presidente</w:t>
      </w:r>
      <w:r w:rsidR="00184E16" w:rsidRPr="006F23D2">
        <w:rPr>
          <w:rFonts w:ascii="CAIXA Std Book" w:hAnsi="CAIXA Std Book"/>
          <w:color w:val="005CA9"/>
          <w:sz w:val="20"/>
          <w:szCs w:val="20"/>
        </w:rPr>
        <w:t xml:space="preserve"> em exercício</w:t>
      </w:r>
      <w:r w:rsidR="0031241E" w:rsidRPr="006F23D2">
        <w:rPr>
          <w:rFonts w:ascii="CAIXA Std Book" w:hAnsi="CAIXA Std Book"/>
          <w:color w:val="005CA9"/>
          <w:sz w:val="20"/>
          <w:szCs w:val="20"/>
        </w:rPr>
        <w:tab/>
      </w:r>
    </w:p>
    <w:p w14:paraId="44DB339E"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2857FCA2"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2838A39"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B5A8F77" w14:textId="77777777" w:rsidR="0031241E" w:rsidRPr="006F23D2"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C3E8B23" w14:textId="3557E407" w:rsidR="004E0EBE" w:rsidRPr="006F23D2" w:rsidRDefault="00184E16"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Suely Patrão Buriham</w:t>
      </w:r>
      <w:r w:rsidR="0031241E" w:rsidRPr="006F23D2">
        <w:rPr>
          <w:rFonts w:ascii="CAIXA Std Book" w:hAnsi="CAIXA Std Book"/>
          <w:color w:val="005CA9"/>
          <w:sz w:val="20"/>
          <w:szCs w:val="20"/>
        </w:rPr>
        <w:tab/>
      </w:r>
      <w:r w:rsidR="005D3294" w:rsidRPr="006F23D2">
        <w:rPr>
          <w:rFonts w:ascii="CAIXA Std Book" w:hAnsi="CAIXA Std Book"/>
          <w:color w:val="005CA9"/>
          <w:sz w:val="20"/>
          <w:szCs w:val="20"/>
        </w:rPr>
        <w:t>T</w:t>
      </w:r>
      <w:r w:rsidR="00C31747" w:rsidRPr="006F23D2">
        <w:rPr>
          <w:rFonts w:ascii="CAIXA Std Book" w:hAnsi="CAIXA Std Book"/>
          <w:color w:val="005CA9"/>
          <w:sz w:val="20"/>
          <w:szCs w:val="20"/>
        </w:rPr>
        <w:t>iago Cordeiro de Oliveira</w:t>
      </w:r>
      <w:r w:rsidR="0031241E" w:rsidRPr="006F23D2">
        <w:rPr>
          <w:rFonts w:ascii="CAIXA Std Book" w:hAnsi="CAIXA Std Book"/>
          <w:color w:val="005CA9"/>
          <w:sz w:val="20"/>
          <w:szCs w:val="20"/>
        </w:rPr>
        <w:tab/>
      </w:r>
    </w:p>
    <w:p w14:paraId="066CC5CA" w14:textId="6BECAB16" w:rsidR="004E0EBE" w:rsidRPr="006F23D2" w:rsidRDefault="001A6067"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Vice-presidente</w:t>
      </w:r>
      <w:r w:rsidR="009C12ED" w:rsidRPr="006F23D2">
        <w:rPr>
          <w:rFonts w:ascii="CAIXA Std Book" w:hAnsi="CAIXA Std Book"/>
          <w:color w:val="005CA9"/>
          <w:sz w:val="20"/>
          <w:szCs w:val="20"/>
        </w:rPr>
        <w:t xml:space="preserve"> em exercício</w:t>
      </w:r>
      <w:r w:rsidRPr="006F23D2">
        <w:rPr>
          <w:rFonts w:ascii="CAIXA Std Book" w:hAnsi="CAIXA Std Book"/>
          <w:color w:val="005CA9"/>
          <w:sz w:val="20"/>
          <w:szCs w:val="20"/>
        </w:rPr>
        <w:tab/>
      </w:r>
      <w:r w:rsidR="004E0EBE" w:rsidRPr="006F23D2">
        <w:rPr>
          <w:rFonts w:ascii="CAIXA Std Book" w:hAnsi="CAIXA Std Book"/>
          <w:color w:val="005CA9"/>
          <w:sz w:val="20"/>
          <w:szCs w:val="20"/>
        </w:rPr>
        <w:t>Vice-presidente</w:t>
      </w:r>
      <w:r w:rsidR="004E404A" w:rsidRPr="006F23D2">
        <w:rPr>
          <w:rFonts w:ascii="CAIXA Std Book" w:hAnsi="CAIXA Std Book"/>
          <w:color w:val="005CA9"/>
          <w:sz w:val="20"/>
          <w:szCs w:val="20"/>
        </w:rPr>
        <w:t xml:space="preserve"> em exercício</w:t>
      </w:r>
      <w:r w:rsidR="004E0EBE" w:rsidRPr="006F23D2">
        <w:rPr>
          <w:rFonts w:ascii="CAIXA Std Book" w:hAnsi="CAIXA Std Book"/>
          <w:color w:val="005CA9"/>
          <w:sz w:val="20"/>
          <w:szCs w:val="20"/>
        </w:rPr>
        <w:tab/>
      </w:r>
    </w:p>
    <w:p w14:paraId="15EC8477" w14:textId="77777777" w:rsidR="00F6722D" w:rsidRPr="006F23D2" w:rsidRDefault="00F6722D" w:rsidP="004E404A">
      <w:pPr>
        <w:tabs>
          <w:tab w:val="left" w:pos="4921"/>
          <w:tab w:val="decimal" w:pos="8948"/>
        </w:tabs>
        <w:suppressAutoHyphens/>
        <w:autoSpaceDE w:val="0"/>
        <w:autoSpaceDN w:val="0"/>
        <w:adjustRightInd w:val="0"/>
        <w:rPr>
          <w:rFonts w:ascii="CAIXA Std Book" w:hAnsi="CAIXA Std Book"/>
          <w:color w:val="005CA9"/>
          <w:sz w:val="20"/>
          <w:szCs w:val="20"/>
        </w:rPr>
      </w:pPr>
    </w:p>
    <w:p w14:paraId="2DA297E8" w14:textId="77777777" w:rsidR="00384044" w:rsidRPr="006F23D2"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1AA6E7B" w14:textId="77777777" w:rsidR="00384044" w:rsidRPr="006F23D2"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25D3E4D" w14:textId="77777777" w:rsidR="00F47EA2" w:rsidRPr="006F23D2" w:rsidRDefault="00F47EA2" w:rsidP="007D1B39">
      <w:pPr>
        <w:rPr>
          <w:rFonts w:ascii="CAIXA Std Book" w:hAnsi="CAIXA Std Book"/>
          <w:color w:val="005CA9"/>
          <w:sz w:val="20"/>
          <w:szCs w:val="20"/>
        </w:rPr>
      </w:pPr>
    </w:p>
    <w:p w14:paraId="1E2BCCBE" w14:textId="77777777" w:rsidR="007D1B39" w:rsidRPr="006F23D2" w:rsidRDefault="007D1B39" w:rsidP="007D1B39">
      <w:pPr>
        <w:rPr>
          <w:rFonts w:ascii="CAIXA Std Book" w:hAnsi="CAIXA Std Book"/>
          <w:color w:val="005CA9"/>
          <w:sz w:val="20"/>
          <w:szCs w:val="20"/>
        </w:rPr>
      </w:pPr>
      <w:r w:rsidRPr="006F23D2">
        <w:rPr>
          <w:rFonts w:ascii="CAIXA Std Book" w:hAnsi="CAIXA Std Book"/>
          <w:color w:val="005CA9"/>
          <w:sz w:val="20"/>
          <w:szCs w:val="20"/>
        </w:rPr>
        <w:t>Juliana Grigol Fonsechi</w:t>
      </w:r>
    </w:p>
    <w:p w14:paraId="115A546A" w14:textId="77777777" w:rsidR="00D023E9" w:rsidRPr="006F23D2" w:rsidRDefault="00D023E9" w:rsidP="007D1B39">
      <w:pPr>
        <w:rPr>
          <w:rFonts w:ascii="CAIXA Std Book" w:hAnsi="CAIXA Std Book"/>
          <w:color w:val="005CA9"/>
          <w:sz w:val="20"/>
          <w:szCs w:val="20"/>
        </w:rPr>
      </w:pPr>
      <w:r w:rsidRPr="006F23D2">
        <w:rPr>
          <w:rFonts w:ascii="CAIXA Std Book" w:hAnsi="CAIXA Std Book"/>
          <w:color w:val="005CA9"/>
          <w:sz w:val="20"/>
          <w:szCs w:val="20"/>
        </w:rPr>
        <w:t xml:space="preserve">Diretora de </w:t>
      </w:r>
      <w:r w:rsidR="00C92726" w:rsidRPr="006F23D2">
        <w:rPr>
          <w:rFonts w:ascii="CAIXA Std Book" w:hAnsi="CAIXA Std Book"/>
          <w:color w:val="005CA9"/>
          <w:sz w:val="20"/>
          <w:szCs w:val="20"/>
        </w:rPr>
        <w:t xml:space="preserve">Contadoria e </w:t>
      </w:r>
      <w:r w:rsidRPr="006F23D2">
        <w:rPr>
          <w:rFonts w:ascii="CAIXA Std Book" w:hAnsi="CAIXA Std Book"/>
          <w:color w:val="005CA9"/>
          <w:sz w:val="20"/>
          <w:szCs w:val="20"/>
        </w:rPr>
        <w:t>Controladoria</w:t>
      </w:r>
    </w:p>
    <w:p w14:paraId="5165339C" w14:textId="77777777" w:rsidR="007D1B39" w:rsidRPr="006F23D2" w:rsidRDefault="007D1B39" w:rsidP="007D1B39">
      <w:pPr>
        <w:rPr>
          <w:rFonts w:ascii="CAIXA Std Book" w:hAnsi="CAIXA Std Book"/>
          <w:color w:val="005CA9"/>
          <w:sz w:val="20"/>
          <w:szCs w:val="20"/>
        </w:rPr>
      </w:pPr>
    </w:p>
    <w:p w14:paraId="3279BDFE" w14:textId="77777777" w:rsidR="002C5E4A" w:rsidRPr="006F23D2" w:rsidRDefault="002C5E4A" w:rsidP="00F6722D">
      <w:pPr>
        <w:autoSpaceDE w:val="0"/>
        <w:autoSpaceDN w:val="0"/>
        <w:adjustRightInd w:val="0"/>
        <w:jc w:val="both"/>
        <w:rPr>
          <w:rFonts w:ascii="CAIXA Std Book" w:hAnsi="CAIXA Std Book"/>
          <w:color w:val="005CA9"/>
          <w:sz w:val="20"/>
          <w:szCs w:val="20"/>
        </w:rPr>
      </w:pPr>
    </w:p>
    <w:p w14:paraId="037A7658" w14:textId="77777777" w:rsidR="001A6067" w:rsidRPr="006F23D2" w:rsidRDefault="001A6067" w:rsidP="00F6722D">
      <w:pPr>
        <w:autoSpaceDE w:val="0"/>
        <w:autoSpaceDN w:val="0"/>
        <w:adjustRightInd w:val="0"/>
        <w:jc w:val="both"/>
        <w:rPr>
          <w:rFonts w:ascii="CAIXA Std Book" w:hAnsi="CAIXA Std Book"/>
          <w:color w:val="005CA9"/>
          <w:sz w:val="20"/>
          <w:szCs w:val="20"/>
        </w:rPr>
      </w:pPr>
    </w:p>
    <w:p w14:paraId="0C1AC2DF" w14:textId="77777777" w:rsidR="00F6722D" w:rsidRPr="006F23D2"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9B2A1A0" w14:textId="42633544" w:rsidR="00F6722D" w:rsidRPr="006F23D2" w:rsidRDefault="00582196" w:rsidP="00F6722D">
      <w:pPr>
        <w:rPr>
          <w:rFonts w:ascii="CAIXA Std Book" w:hAnsi="CAIXA Std Book"/>
          <w:color w:val="005CA9"/>
          <w:sz w:val="20"/>
          <w:szCs w:val="20"/>
        </w:rPr>
      </w:pPr>
      <w:r w:rsidRPr="006F23D2">
        <w:rPr>
          <w:rFonts w:ascii="CAIXA Std Book" w:hAnsi="CAIXA Std Book"/>
          <w:color w:val="005CA9"/>
          <w:sz w:val="20"/>
          <w:szCs w:val="20"/>
        </w:rPr>
        <w:t>C</w:t>
      </w:r>
      <w:r w:rsidR="00462121" w:rsidRPr="006F23D2">
        <w:rPr>
          <w:rFonts w:ascii="CAIXA Std Book" w:hAnsi="CAIXA Std Book"/>
          <w:color w:val="005CA9"/>
          <w:sz w:val="20"/>
          <w:szCs w:val="20"/>
        </w:rPr>
        <w:t>é</w:t>
      </w:r>
      <w:r w:rsidR="009F339D" w:rsidRPr="006F23D2">
        <w:rPr>
          <w:rFonts w:ascii="CAIXA Std Book" w:hAnsi="CAIXA Std Book"/>
          <w:color w:val="005CA9"/>
          <w:sz w:val="20"/>
          <w:szCs w:val="20"/>
        </w:rPr>
        <w:t>l</w:t>
      </w:r>
      <w:r w:rsidRPr="006F23D2">
        <w:rPr>
          <w:rFonts w:ascii="CAIXA Std Book" w:hAnsi="CAIXA Std Book"/>
          <w:color w:val="005CA9"/>
          <w:sz w:val="20"/>
          <w:szCs w:val="20"/>
        </w:rPr>
        <w:t>io Ces</w:t>
      </w:r>
      <w:r w:rsidR="00462121" w:rsidRPr="006F23D2">
        <w:rPr>
          <w:rFonts w:ascii="CAIXA Std Book" w:hAnsi="CAIXA Std Book"/>
          <w:color w:val="005CA9"/>
          <w:sz w:val="20"/>
          <w:szCs w:val="20"/>
        </w:rPr>
        <w:t>á</w:t>
      </w:r>
      <w:r w:rsidRPr="006F23D2">
        <w:rPr>
          <w:rFonts w:ascii="CAIXA Std Book" w:hAnsi="CAIXA Std Book"/>
          <w:color w:val="005CA9"/>
          <w:sz w:val="20"/>
          <w:szCs w:val="20"/>
        </w:rPr>
        <w:t>rio de Torres</w:t>
      </w:r>
    </w:p>
    <w:p w14:paraId="54EF754E" w14:textId="77777777" w:rsidR="00F6722D" w:rsidRPr="006F23D2" w:rsidRDefault="00F6722D" w:rsidP="00F6722D">
      <w:pPr>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Superintendente Nacional</w:t>
      </w:r>
    </w:p>
    <w:p w14:paraId="17A9A1E5" w14:textId="77777777" w:rsidR="004D2E7A" w:rsidRDefault="00F6722D" w:rsidP="0031241E">
      <w:pPr>
        <w:autoSpaceDE w:val="0"/>
        <w:autoSpaceDN w:val="0"/>
        <w:adjustRightInd w:val="0"/>
        <w:jc w:val="both"/>
        <w:rPr>
          <w:rFonts w:ascii="CAIXA Std Book" w:hAnsi="CAIXA Std Book"/>
          <w:color w:val="005CA9"/>
          <w:sz w:val="20"/>
          <w:szCs w:val="20"/>
        </w:rPr>
      </w:pPr>
      <w:r w:rsidRPr="006F23D2">
        <w:rPr>
          <w:rFonts w:ascii="CAIXA Std Book" w:hAnsi="CAIXA Std Book"/>
          <w:color w:val="005CA9"/>
          <w:sz w:val="20"/>
          <w:szCs w:val="20"/>
        </w:rPr>
        <w:t>Contador CRC</w:t>
      </w:r>
      <w:r w:rsidR="003178DC" w:rsidRPr="006F23D2">
        <w:rPr>
          <w:rFonts w:ascii="CAIXA Std Book" w:hAnsi="CAIXA Std Book"/>
          <w:color w:val="005CA9"/>
          <w:sz w:val="20"/>
          <w:szCs w:val="20"/>
        </w:rPr>
        <w:t>/</w:t>
      </w:r>
      <w:r w:rsidR="00950D92" w:rsidRPr="006F23D2">
        <w:rPr>
          <w:rFonts w:ascii="CAIXA Std Book" w:hAnsi="CAIXA Std Book"/>
          <w:color w:val="005CA9"/>
          <w:sz w:val="20"/>
          <w:szCs w:val="20"/>
        </w:rPr>
        <w:t>GO</w:t>
      </w:r>
      <w:r w:rsidRPr="006F23D2">
        <w:rPr>
          <w:rFonts w:ascii="CAIXA Std Book" w:hAnsi="CAIXA Std Book"/>
          <w:color w:val="005CA9"/>
          <w:sz w:val="20"/>
          <w:szCs w:val="20"/>
        </w:rPr>
        <w:t xml:space="preserve"> </w:t>
      </w:r>
      <w:r w:rsidR="00950D92" w:rsidRPr="006F23D2">
        <w:rPr>
          <w:rFonts w:ascii="CAIXA Std Book" w:hAnsi="CAIXA Std Book"/>
          <w:color w:val="005CA9"/>
          <w:sz w:val="20"/>
          <w:szCs w:val="20"/>
        </w:rPr>
        <w:t>0095</w:t>
      </w:r>
      <w:r w:rsidR="0077307F" w:rsidRPr="006F23D2">
        <w:rPr>
          <w:rFonts w:ascii="CAIXA Std Book" w:hAnsi="CAIXA Std Book"/>
          <w:color w:val="005CA9"/>
          <w:sz w:val="20"/>
          <w:szCs w:val="20"/>
        </w:rPr>
        <w:t>7</w:t>
      </w:r>
    </w:p>
    <w:p w14:paraId="6064700C" w14:textId="77777777" w:rsidR="000E6F90" w:rsidRDefault="000E6F90" w:rsidP="0031241E">
      <w:pPr>
        <w:autoSpaceDE w:val="0"/>
        <w:autoSpaceDN w:val="0"/>
        <w:adjustRightInd w:val="0"/>
        <w:jc w:val="both"/>
        <w:rPr>
          <w:rFonts w:ascii="CAIXA Std Book" w:hAnsi="CAIXA Std Book"/>
          <w:color w:val="005CA9"/>
          <w:sz w:val="20"/>
          <w:szCs w:val="20"/>
        </w:rPr>
      </w:pPr>
    </w:p>
    <w:bookmarkEnd w:id="151"/>
    <w:bookmarkEnd w:id="152"/>
    <w:p w14:paraId="4B7F56E5" w14:textId="77777777" w:rsidR="00106212" w:rsidRDefault="00106212" w:rsidP="0031241E">
      <w:pPr>
        <w:autoSpaceDE w:val="0"/>
        <w:autoSpaceDN w:val="0"/>
        <w:adjustRightInd w:val="0"/>
        <w:jc w:val="both"/>
        <w:rPr>
          <w:rFonts w:ascii="CAIXA Std Book" w:hAnsi="CAIXA Std Book"/>
          <w:color w:val="005CA9"/>
          <w:sz w:val="20"/>
          <w:szCs w:val="20"/>
        </w:rPr>
        <w:sectPr w:rsidR="00106212" w:rsidSect="0088151D">
          <w:headerReference w:type="default" r:id="rId76"/>
          <w:footerReference w:type="default" r:id="rId77"/>
          <w:headerReference w:type="first" r:id="rId78"/>
          <w:footerReference w:type="first" r:id="rId79"/>
          <w:pgSz w:w="11907" w:h="16840" w:code="9"/>
          <w:pgMar w:top="1440" w:right="1080" w:bottom="1440" w:left="1080" w:header="1134" w:footer="709" w:gutter="0"/>
          <w:cols w:space="708"/>
          <w:titlePg/>
          <w:docGrid w:linePitch="360"/>
        </w:sectPr>
      </w:pPr>
    </w:p>
    <w:p w14:paraId="6F3579A9" w14:textId="77777777" w:rsidR="00106212" w:rsidRDefault="00106212" w:rsidP="00106212">
      <w:pPr>
        <w:pStyle w:val="Heading1"/>
      </w:pPr>
      <w:bookmarkStart w:id="153" w:name="_Toc18318166"/>
      <w:bookmarkStart w:id="154" w:name="_Toc49280716"/>
      <w:bookmarkStart w:id="155" w:name="_Toc66738706"/>
      <w:bookmarkStart w:id="156" w:name="_Toc96526819"/>
      <w:bookmarkStart w:id="157" w:name="_Toc130312417"/>
      <w:bookmarkStart w:id="158" w:name="_Toc142992013"/>
      <w:bookmarkStart w:id="159" w:name="_Toc159926904"/>
      <w:bookmarkStart w:id="160" w:name="_Toc166594512"/>
      <w:bookmarkStart w:id="161" w:name="_Toc182318431"/>
      <w:r>
        <w:t>Parecer do Conselho Fiscal</w:t>
      </w:r>
      <w:bookmarkEnd w:id="153"/>
      <w:bookmarkEnd w:id="154"/>
      <w:bookmarkEnd w:id="155"/>
      <w:bookmarkEnd w:id="156"/>
      <w:bookmarkEnd w:id="157"/>
      <w:bookmarkEnd w:id="158"/>
      <w:bookmarkEnd w:id="159"/>
      <w:bookmarkEnd w:id="160"/>
      <w:bookmarkEnd w:id="161"/>
    </w:p>
    <w:p w14:paraId="4C07FBBB" w14:textId="77777777" w:rsidR="00106212" w:rsidRDefault="00106212" w:rsidP="0031241E">
      <w:pPr>
        <w:autoSpaceDE w:val="0"/>
        <w:autoSpaceDN w:val="0"/>
        <w:adjustRightInd w:val="0"/>
        <w:jc w:val="both"/>
        <w:rPr>
          <w:rFonts w:ascii="CAIXA Std Book" w:hAnsi="CAIXA Std Book"/>
          <w:color w:val="005CA9"/>
          <w:sz w:val="20"/>
          <w:szCs w:val="20"/>
        </w:rPr>
      </w:pPr>
    </w:p>
    <w:p w14:paraId="6F72AB33" w14:textId="77777777" w:rsidR="001E2E2F" w:rsidRPr="001E2E2F" w:rsidRDefault="001E2E2F" w:rsidP="001E2E2F">
      <w:pPr>
        <w:keepLines/>
        <w:jc w:val="center"/>
        <w:rPr>
          <w:rFonts w:ascii="Arial" w:eastAsia="Times New Roman" w:hAnsi="Arial" w:cs="Times New Roman"/>
          <w:b/>
          <w:sz w:val="22"/>
          <w:szCs w:val="22"/>
          <w:u w:val="single"/>
        </w:rPr>
      </w:pPr>
      <w:r w:rsidRPr="001E2E2F">
        <w:rPr>
          <w:rFonts w:ascii="Arial" w:eastAsia="Times New Roman" w:hAnsi="Arial" w:cs="Times New Roman"/>
          <w:b/>
          <w:sz w:val="22"/>
          <w:szCs w:val="22"/>
          <w:u w:val="single"/>
        </w:rPr>
        <w:t>Parecer nº 091/2024 – Ata nº 879, de 12/11/2024</w:t>
      </w:r>
    </w:p>
    <w:p w14:paraId="1D1EB2B9" w14:textId="77777777" w:rsidR="001E2E2F" w:rsidRPr="001E2E2F" w:rsidRDefault="001E2E2F" w:rsidP="001E2E2F">
      <w:pPr>
        <w:keepLines/>
        <w:ind w:right="-567"/>
        <w:jc w:val="right"/>
        <w:rPr>
          <w:rFonts w:ascii="Arial" w:eastAsia="Times New Roman" w:hAnsi="Arial" w:cs="Times New Roman"/>
          <w:b/>
          <w:sz w:val="22"/>
          <w:szCs w:val="22"/>
        </w:rPr>
      </w:pPr>
    </w:p>
    <w:p w14:paraId="3DBB2BF6" w14:textId="77777777" w:rsidR="001E2E2F" w:rsidRPr="001E2E2F" w:rsidRDefault="001E2E2F" w:rsidP="001E2E2F">
      <w:pPr>
        <w:keepLines/>
        <w:ind w:right="-567"/>
        <w:jc w:val="both"/>
        <w:rPr>
          <w:rFonts w:ascii="Arial" w:eastAsia="Times New Roman" w:hAnsi="Arial" w:cs="Times New Roman"/>
          <w:b/>
          <w:sz w:val="22"/>
          <w:szCs w:val="22"/>
        </w:rPr>
      </w:pPr>
    </w:p>
    <w:p w14:paraId="50926484" w14:textId="77777777" w:rsidR="001E2E2F" w:rsidRPr="001E2E2F" w:rsidRDefault="001E2E2F" w:rsidP="001E2E2F">
      <w:pPr>
        <w:keepLines/>
        <w:ind w:right="-28"/>
        <w:jc w:val="both"/>
        <w:rPr>
          <w:rFonts w:ascii="Arial" w:eastAsia="Times New Roman" w:hAnsi="Arial" w:cs="Arial"/>
          <w:caps/>
          <w:spacing w:val="8"/>
          <w:sz w:val="22"/>
          <w:szCs w:val="22"/>
        </w:rPr>
      </w:pPr>
      <w:r w:rsidRPr="001E2E2F">
        <w:rPr>
          <w:rFonts w:ascii="Arial" w:eastAsia="Times New Roman" w:hAnsi="Arial" w:cs="Times New Roman"/>
          <w:b/>
          <w:sz w:val="22"/>
          <w:szCs w:val="22"/>
        </w:rPr>
        <w:t>Assunto: Demonstrações Contábeis Individuais e Consolidadas Intermediárias Condensadas e o acompanhamento da Execução Orçamentária da CAIXA, referentes ao 3º trimestre de 2024.</w:t>
      </w:r>
    </w:p>
    <w:p w14:paraId="1B27083A" w14:textId="77777777" w:rsidR="001E2E2F" w:rsidRPr="001E2E2F" w:rsidRDefault="001E2E2F" w:rsidP="001E2E2F">
      <w:pPr>
        <w:keepLines/>
        <w:autoSpaceDE w:val="0"/>
        <w:autoSpaceDN w:val="0"/>
        <w:adjustRightInd w:val="0"/>
        <w:ind w:right="-567" w:firstLine="720"/>
        <w:rPr>
          <w:rFonts w:ascii="Times New Roman" w:eastAsia="Times New Roman" w:hAnsi="Times New Roman" w:cs="Arial"/>
          <w:caps/>
          <w:sz w:val="22"/>
          <w:szCs w:val="22"/>
        </w:rPr>
      </w:pPr>
    </w:p>
    <w:p w14:paraId="43735E9B" w14:textId="77777777" w:rsidR="001E2E2F" w:rsidRPr="001E2E2F" w:rsidRDefault="001E2E2F" w:rsidP="001E2E2F">
      <w:pPr>
        <w:tabs>
          <w:tab w:val="left" w:pos="9469"/>
        </w:tabs>
        <w:spacing w:line="360" w:lineRule="auto"/>
        <w:ind w:firstLine="1134"/>
        <w:jc w:val="both"/>
        <w:rPr>
          <w:rFonts w:ascii="Arial" w:eastAsia="Times New Roman" w:hAnsi="Arial" w:cs="Arial"/>
          <w:bCs/>
          <w:sz w:val="22"/>
          <w:szCs w:val="22"/>
        </w:rPr>
      </w:pPr>
      <w:r w:rsidRPr="001E2E2F">
        <w:rPr>
          <w:rFonts w:ascii="Arial" w:eastAsia="Times New Roman" w:hAnsi="Arial" w:cs="Arial"/>
          <w:sz w:val="22"/>
          <w:szCs w:val="22"/>
        </w:rPr>
        <w:t xml:space="preserve">O Conselho Fiscal da Caixa Econômica Federal, em cumprimento ao disposto nos incisos II, III e XVI do Artigo 67, do Estatuto Social da CAIXA, </w:t>
      </w:r>
      <w:r w:rsidRPr="001E2E2F">
        <w:rPr>
          <w:rFonts w:ascii="Arial" w:eastAsia="Times New Roman" w:hAnsi="Arial" w:cs="Arial"/>
          <w:b/>
          <w:bCs/>
          <w:sz w:val="22"/>
          <w:szCs w:val="22"/>
        </w:rPr>
        <w:t>examinou</w:t>
      </w:r>
      <w:r w:rsidRPr="001E2E2F">
        <w:rPr>
          <w:rFonts w:ascii="Arial" w:eastAsia="Times New Roman" w:hAnsi="Arial" w:cs="Arial"/>
          <w:sz w:val="22"/>
          <w:szCs w:val="22"/>
        </w:rPr>
        <w:t xml:space="preserve"> a proposta das Demonstrações Contábeis Individuais e Consolidadas Intermediárias Condensadas e o acompanhamento da Execução Orçamentária da CAIXA, referentes ao 3º trimestre de 2024, aprovada pela Resolução do Conselho de Administração n° 1644/2024, de 08/11/2024, e considerando o Parecer do Comitê de Auditoria n° 129/2024, de 07/11/2024, a manifestação da empresa de auditoria independente, KPMG Auditores Independentes, bem como os subsídios e esclarecimentos obtidos durante a reunião, </w:t>
      </w:r>
      <w:r w:rsidRPr="001E2E2F">
        <w:rPr>
          <w:rFonts w:ascii="Arial" w:eastAsia="Times New Roman" w:hAnsi="Arial" w:cs="Arial"/>
          <w:b/>
          <w:bCs/>
          <w:sz w:val="22"/>
          <w:szCs w:val="22"/>
        </w:rPr>
        <w:t>opinou favoravelmente, por unanimidade,</w:t>
      </w:r>
      <w:r w:rsidRPr="001E2E2F">
        <w:rPr>
          <w:rFonts w:ascii="Arial" w:eastAsia="Times New Roman" w:hAnsi="Arial" w:cs="Arial"/>
          <w:sz w:val="22"/>
          <w:szCs w:val="22"/>
        </w:rPr>
        <w:t xml:space="preserve"> sobre a aprovação da matéria. </w:t>
      </w:r>
      <w:r w:rsidRPr="001E2E2F">
        <w:rPr>
          <w:rFonts w:ascii="Arial" w:eastAsia="Times New Roman" w:hAnsi="Arial" w:cs="Arial"/>
          <w:bCs/>
          <w:sz w:val="22"/>
          <w:szCs w:val="22"/>
        </w:rPr>
        <w:t xml:space="preserve">Observado o exposto, o Colegiado </w:t>
      </w:r>
      <w:r w:rsidRPr="001E2E2F">
        <w:rPr>
          <w:rFonts w:ascii="Arial" w:eastAsia="Times New Roman" w:hAnsi="Arial" w:cs="Arial"/>
          <w:b/>
          <w:bCs/>
          <w:sz w:val="22"/>
          <w:szCs w:val="22"/>
        </w:rPr>
        <w:t>não identifica óbices</w:t>
      </w:r>
      <w:r w:rsidRPr="001E2E2F">
        <w:rPr>
          <w:rFonts w:ascii="Arial" w:eastAsia="Times New Roman" w:hAnsi="Arial" w:cs="Arial"/>
          <w:bCs/>
          <w:sz w:val="22"/>
          <w:szCs w:val="22"/>
        </w:rPr>
        <w:t xml:space="preserve"> à divulgação da referida matéria. Observado o exposto, o Colegiado </w:t>
      </w:r>
      <w:r w:rsidRPr="001E2E2F">
        <w:rPr>
          <w:rFonts w:ascii="Arial" w:eastAsia="Times New Roman" w:hAnsi="Arial" w:cs="Arial"/>
          <w:b/>
          <w:bCs/>
          <w:sz w:val="22"/>
          <w:szCs w:val="22"/>
        </w:rPr>
        <w:t>não identifica óbices</w:t>
      </w:r>
      <w:r w:rsidRPr="001E2E2F">
        <w:rPr>
          <w:rFonts w:ascii="Arial" w:eastAsia="Times New Roman" w:hAnsi="Arial" w:cs="Arial"/>
          <w:bCs/>
          <w:sz w:val="22"/>
          <w:szCs w:val="22"/>
        </w:rPr>
        <w:t xml:space="preserve"> à divulgação da referida matéria.</w:t>
      </w:r>
    </w:p>
    <w:p w14:paraId="3C01295D" w14:textId="77777777" w:rsidR="001E2E2F" w:rsidRPr="001E2E2F" w:rsidRDefault="001E2E2F" w:rsidP="001E2E2F">
      <w:pPr>
        <w:tabs>
          <w:tab w:val="left" w:pos="9469"/>
        </w:tabs>
        <w:spacing w:line="360" w:lineRule="auto"/>
        <w:ind w:firstLine="1134"/>
        <w:jc w:val="both"/>
        <w:rPr>
          <w:rFonts w:ascii="Arial" w:eastAsia="Times New Roman" w:hAnsi="Arial" w:cs="Arial"/>
          <w:bCs/>
          <w:sz w:val="22"/>
          <w:szCs w:val="22"/>
        </w:rPr>
      </w:pPr>
    </w:p>
    <w:p w14:paraId="139CB273" w14:textId="77777777" w:rsidR="001E2E2F" w:rsidRPr="001E2E2F" w:rsidRDefault="001E2E2F" w:rsidP="001E2E2F">
      <w:pPr>
        <w:tabs>
          <w:tab w:val="left" w:pos="9214"/>
        </w:tabs>
        <w:spacing w:before="120"/>
        <w:jc w:val="right"/>
        <w:rPr>
          <w:rFonts w:ascii="Arial" w:eastAsia="Times New Roman" w:hAnsi="Arial" w:cs="Times New Roman"/>
          <w:sz w:val="22"/>
          <w:szCs w:val="22"/>
        </w:rPr>
      </w:pPr>
      <w:r w:rsidRPr="001E2E2F">
        <w:rPr>
          <w:rFonts w:ascii="Arial" w:eastAsia="Times New Roman" w:hAnsi="Arial" w:cs="Times New Roman"/>
          <w:sz w:val="22"/>
          <w:szCs w:val="22"/>
        </w:rPr>
        <w:t xml:space="preserve">   Brasília, 12 de novembro de 2024.</w:t>
      </w:r>
    </w:p>
    <w:p w14:paraId="7D769B33" w14:textId="77777777" w:rsidR="001E2E2F" w:rsidRPr="001E2E2F" w:rsidRDefault="001E2E2F" w:rsidP="001E2E2F">
      <w:pPr>
        <w:tabs>
          <w:tab w:val="left" w:pos="5655"/>
          <w:tab w:val="left" w:pos="9214"/>
        </w:tabs>
        <w:spacing w:before="120"/>
        <w:rPr>
          <w:rFonts w:ascii="Arial" w:eastAsia="Times New Roman" w:hAnsi="Arial" w:cs="Times New Roman"/>
          <w:sz w:val="22"/>
          <w:szCs w:val="22"/>
        </w:rPr>
      </w:pPr>
      <w:r w:rsidRPr="001E2E2F">
        <w:rPr>
          <w:rFonts w:ascii="Arial" w:eastAsia="Times New Roman" w:hAnsi="Arial" w:cs="Times New Roman"/>
          <w:sz w:val="22"/>
          <w:szCs w:val="22"/>
        </w:rPr>
        <w:tab/>
      </w:r>
    </w:p>
    <w:p w14:paraId="4A2CE0EC" w14:textId="77777777" w:rsidR="001E2E2F" w:rsidRPr="001E2E2F" w:rsidRDefault="001E2E2F" w:rsidP="001E2E2F">
      <w:pPr>
        <w:tabs>
          <w:tab w:val="left" w:pos="9214"/>
        </w:tabs>
        <w:spacing w:before="120"/>
        <w:jc w:val="center"/>
        <w:rPr>
          <w:rFonts w:ascii="Arial" w:eastAsia="Times New Roman" w:hAnsi="Arial" w:cs="Times New Roman"/>
          <w:sz w:val="22"/>
          <w:szCs w:val="22"/>
        </w:rPr>
      </w:pPr>
    </w:p>
    <w:tbl>
      <w:tblPr>
        <w:tblStyle w:val="Tabelacomgrade1"/>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1E2E2F" w:rsidRPr="001E2E2F" w14:paraId="33CD539C" w14:textId="77777777">
        <w:trPr>
          <w:trHeight w:val="1829"/>
        </w:trPr>
        <w:tc>
          <w:tcPr>
            <w:tcW w:w="4962" w:type="dxa"/>
          </w:tcPr>
          <w:p w14:paraId="36BD9F11" w14:textId="77777777" w:rsidR="001E2E2F" w:rsidRPr="001E2E2F" w:rsidRDefault="001E2E2F" w:rsidP="001E2E2F">
            <w:pPr>
              <w:tabs>
                <w:tab w:val="left" w:pos="9214"/>
              </w:tabs>
              <w:rPr>
                <w:sz w:val="22"/>
                <w:szCs w:val="22"/>
              </w:rPr>
            </w:pPr>
          </w:p>
          <w:p w14:paraId="238C2725" w14:textId="77777777" w:rsidR="001E2E2F" w:rsidRPr="001E2E2F" w:rsidRDefault="001E2E2F" w:rsidP="001E2E2F">
            <w:pPr>
              <w:tabs>
                <w:tab w:val="left" w:pos="9214"/>
              </w:tabs>
              <w:rPr>
                <w:sz w:val="22"/>
                <w:szCs w:val="22"/>
              </w:rPr>
            </w:pPr>
            <w:r w:rsidRPr="001E2E2F">
              <w:rPr>
                <w:sz w:val="22"/>
                <w:szCs w:val="22"/>
              </w:rPr>
              <w:t xml:space="preserve">FRANCISCO ERISMA OLIVEIRA ALBUQUERQUE </w:t>
            </w:r>
          </w:p>
          <w:p w14:paraId="52C6735B" w14:textId="77777777" w:rsidR="001E2E2F" w:rsidRPr="001E2E2F" w:rsidRDefault="001E2E2F" w:rsidP="001E2E2F">
            <w:pPr>
              <w:tabs>
                <w:tab w:val="left" w:pos="9214"/>
              </w:tabs>
              <w:rPr>
                <w:sz w:val="22"/>
                <w:szCs w:val="22"/>
              </w:rPr>
            </w:pPr>
            <w:r w:rsidRPr="001E2E2F">
              <w:rPr>
                <w:sz w:val="22"/>
                <w:szCs w:val="22"/>
              </w:rPr>
              <w:t>Conselheiro Suplente</w:t>
            </w:r>
          </w:p>
        </w:tc>
        <w:tc>
          <w:tcPr>
            <w:tcW w:w="4819" w:type="dxa"/>
          </w:tcPr>
          <w:p w14:paraId="22445DC0" w14:textId="77777777" w:rsidR="001E2E2F" w:rsidRPr="001E2E2F" w:rsidRDefault="001E2E2F" w:rsidP="001E2E2F">
            <w:pPr>
              <w:tabs>
                <w:tab w:val="left" w:pos="9214"/>
              </w:tabs>
              <w:jc w:val="right"/>
              <w:rPr>
                <w:sz w:val="22"/>
                <w:szCs w:val="22"/>
              </w:rPr>
            </w:pPr>
            <w:r w:rsidRPr="001E2E2F">
              <w:rPr>
                <w:sz w:val="22"/>
                <w:szCs w:val="22"/>
              </w:rPr>
              <w:t>MARIANGELA FIALEK                              Conselheira Titular</w:t>
            </w:r>
          </w:p>
        </w:tc>
      </w:tr>
      <w:tr w:rsidR="001E2E2F" w:rsidRPr="001E2E2F" w14:paraId="568FE3A8" w14:textId="77777777">
        <w:trPr>
          <w:trHeight w:val="1571"/>
        </w:trPr>
        <w:tc>
          <w:tcPr>
            <w:tcW w:w="9781" w:type="dxa"/>
            <w:gridSpan w:val="2"/>
          </w:tcPr>
          <w:p w14:paraId="670D5EBD" w14:textId="77777777" w:rsidR="001E2E2F" w:rsidRPr="001E2E2F" w:rsidRDefault="001E2E2F" w:rsidP="001E2E2F">
            <w:pPr>
              <w:tabs>
                <w:tab w:val="left" w:pos="9214"/>
              </w:tabs>
              <w:jc w:val="center"/>
              <w:rPr>
                <w:sz w:val="22"/>
                <w:szCs w:val="22"/>
              </w:rPr>
            </w:pPr>
          </w:p>
          <w:p w14:paraId="06F8550D" w14:textId="77777777" w:rsidR="001E2E2F" w:rsidRPr="001E2E2F" w:rsidRDefault="001E2E2F" w:rsidP="001E2E2F">
            <w:pPr>
              <w:tabs>
                <w:tab w:val="left" w:pos="9214"/>
              </w:tabs>
              <w:jc w:val="center"/>
              <w:rPr>
                <w:sz w:val="22"/>
                <w:szCs w:val="22"/>
              </w:rPr>
            </w:pPr>
            <w:r w:rsidRPr="001E2E2F">
              <w:rPr>
                <w:sz w:val="22"/>
                <w:szCs w:val="22"/>
              </w:rPr>
              <w:t>MARCELO PEREIRA DE AMORIM</w:t>
            </w:r>
          </w:p>
          <w:p w14:paraId="7FE385C5" w14:textId="77777777" w:rsidR="001E2E2F" w:rsidRPr="001E2E2F" w:rsidRDefault="001E2E2F" w:rsidP="001E2E2F">
            <w:pPr>
              <w:tabs>
                <w:tab w:val="left" w:pos="9214"/>
              </w:tabs>
              <w:jc w:val="center"/>
              <w:rPr>
                <w:sz w:val="22"/>
                <w:szCs w:val="22"/>
              </w:rPr>
            </w:pPr>
            <w:r w:rsidRPr="001E2E2F">
              <w:rPr>
                <w:sz w:val="22"/>
                <w:szCs w:val="22"/>
              </w:rPr>
              <w:t>Presidente</w:t>
            </w:r>
          </w:p>
        </w:tc>
      </w:tr>
    </w:tbl>
    <w:p w14:paraId="4937CFDA" w14:textId="77777777" w:rsidR="00F63D1D" w:rsidRDefault="00F63D1D" w:rsidP="0031241E">
      <w:pPr>
        <w:autoSpaceDE w:val="0"/>
        <w:autoSpaceDN w:val="0"/>
        <w:adjustRightInd w:val="0"/>
        <w:jc w:val="both"/>
        <w:rPr>
          <w:rFonts w:ascii="CAIXA Std Book" w:hAnsi="CAIXA Std Book"/>
          <w:color w:val="005CA9"/>
          <w:sz w:val="20"/>
          <w:szCs w:val="20"/>
        </w:rPr>
        <w:sectPr w:rsidR="00F63D1D" w:rsidSect="0088151D">
          <w:headerReference w:type="first" r:id="rId80"/>
          <w:footerReference w:type="first" r:id="rId81"/>
          <w:pgSz w:w="11907" w:h="16840" w:code="9"/>
          <w:pgMar w:top="1440" w:right="1080" w:bottom="1440" w:left="1080" w:header="1134" w:footer="709" w:gutter="0"/>
          <w:cols w:space="708"/>
          <w:titlePg/>
          <w:docGrid w:linePitch="360"/>
        </w:sectPr>
      </w:pPr>
    </w:p>
    <w:p w14:paraId="2F54F7D8" w14:textId="77777777" w:rsidR="00293DB3" w:rsidRPr="00A93B95" w:rsidRDefault="00293DB3" w:rsidP="00293DB3">
      <w:pPr>
        <w:pStyle w:val="Heading1"/>
      </w:pPr>
      <w:bookmarkStart w:id="163" w:name="_Toc130312416"/>
      <w:bookmarkStart w:id="164" w:name="_Toc142992012"/>
      <w:bookmarkStart w:id="165" w:name="_Toc159926906"/>
      <w:bookmarkStart w:id="166" w:name="_Toc166594513"/>
      <w:bookmarkStart w:id="167" w:name="_Toc182318432"/>
      <w:r w:rsidRPr="00A93B95">
        <w:t>Relatório do Auditor Independente</w:t>
      </w:r>
      <w:bookmarkEnd w:id="163"/>
      <w:bookmarkEnd w:id="164"/>
      <w:bookmarkEnd w:id="165"/>
      <w:bookmarkEnd w:id="166"/>
      <w:bookmarkEnd w:id="167"/>
    </w:p>
    <w:p w14:paraId="2E6D5FD5" w14:textId="77777777" w:rsidR="000E6F90" w:rsidRDefault="000E6F90" w:rsidP="0031241E">
      <w:pPr>
        <w:autoSpaceDE w:val="0"/>
        <w:autoSpaceDN w:val="0"/>
        <w:adjustRightInd w:val="0"/>
        <w:jc w:val="both"/>
        <w:rPr>
          <w:rFonts w:ascii="CAIXA Std Book" w:hAnsi="CAIXA Std Book"/>
          <w:color w:val="005CA9"/>
          <w:sz w:val="20"/>
          <w:szCs w:val="20"/>
        </w:rPr>
      </w:pPr>
    </w:p>
    <w:tbl>
      <w:tblPr>
        <w:tblpPr w:leftFromText="141" w:rightFromText="141" w:vertAnchor="page" w:horzAnchor="margin" w:tblpX="400" w:tblpY="5329"/>
        <w:tblW w:w="4500" w:type="dxa"/>
        <w:tblLayout w:type="fixed"/>
        <w:tblCellMar>
          <w:left w:w="70" w:type="dxa"/>
          <w:right w:w="70" w:type="dxa"/>
        </w:tblCellMar>
        <w:tblLook w:val="0000" w:firstRow="0" w:lastRow="0" w:firstColumn="0" w:lastColumn="0" w:noHBand="0" w:noVBand="0"/>
      </w:tblPr>
      <w:tblGrid>
        <w:gridCol w:w="300"/>
        <w:gridCol w:w="3900"/>
        <w:gridCol w:w="300"/>
      </w:tblGrid>
      <w:tr w:rsidR="00006D32" w:rsidRPr="00006D32" w14:paraId="42835509" w14:textId="77777777">
        <w:trPr>
          <w:trHeight w:val="5747"/>
        </w:trPr>
        <w:tc>
          <w:tcPr>
            <w:tcW w:w="300" w:type="dxa"/>
          </w:tcPr>
          <w:p w14:paraId="201D93C1" w14:textId="77777777" w:rsidR="00006D32" w:rsidRPr="00006D32" w:rsidRDefault="00006D32" w:rsidP="00006D32">
            <w:pPr>
              <w:widowControl w:val="0"/>
              <w:suppressAutoHyphens/>
              <w:autoSpaceDE w:val="0"/>
              <w:autoSpaceDN w:val="0"/>
              <w:spacing w:line="168" w:lineRule="auto"/>
              <w:ind w:left="115"/>
              <w:rPr>
                <w:rFonts w:ascii="Univers 45 Light" w:eastAsia="Arial" w:hAnsi="Univers 45 Light" w:cs="Arial"/>
                <w:b/>
                <w:sz w:val="22"/>
                <w:szCs w:val="22"/>
                <w:lang w:val="en-US" w:eastAsia="en-US"/>
              </w:rPr>
            </w:pPr>
          </w:p>
        </w:tc>
        <w:tc>
          <w:tcPr>
            <w:tcW w:w="3900" w:type="dxa"/>
          </w:tcPr>
          <w:p w14:paraId="29BA199F" w14:textId="77777777" w:rsidR="00006D32" w:rsidRPr="00006D32" w:rsidRDefault="00006D32" w:rsidP="00006D32">
            <w:pPr>
              <w:suppressAutoHyphens/>
              <w:autoSpaceDE w:val="0"/>
              <w:autoSpaceDN w:val="0"/>
              <w:spacing w:line="168" w:lineRule="auto"/>
              <w:ind w:left="115"/>
              <w:rPr>
                <w:rFonts w:ascii="KPMG Extralight" w:eastAsia="KPMG Extralight" w:hAnsi="KPMG Extralight" w:cs="KPMG Extralight"/>
                <w:sz w:val="80"/>
                <w:szCs w:val="76"/>
                <w:lang w:eastAsia="en-US"/>
              </w:rPr>
            </w:pPr>
            <w:r w:rsidRPr="00006D32">
              <w:rPr>
                <w:rFonts w:ascii="KPMG Extralight" w:eastAsia="Arial" w:hAnsi="KPMG Extralight" w:cs="Arial"/>
                <w:sz w:val="80"/>
                <w:szCs w:val="22"/>
                <w:lang w:eastAsia="en-US"/>
              </w:rPr>
              <w:t>Caixa Econômica Federal</w:t>
            </w:r>
          </w:p>
          <w:p w14:paraId="6375BFAD" w14:textId="77777777" w:rsidR="00006D32" w:rsidRPr="00006D32" w:rsidRDefault="00006D32" w:rsidP="00006D32">
            <w:pPr>
              <w:autoSpaceDE w:val="0"/>
              <w:autoSpaceDN w:val="0"/>
              <w:spacing w:before="360"/>
              <w:ind w:left="115"/>
              <w:rPr>
                <w:rFonts w:ascii="Univers 45 Light" w:eastAsia="Arial" w:hAnsi="Univers 45 Light" w:cs="Arial"/>
                <w:b/>
                <w:spacing w:val="-1"/>
                <w:sz w:val="22"/>
                <w:szCs w:val="22"/>
                <w:lang w:eastAsia="en-US"/>
              </w:rPr>
            </w:pPr>
            <w:r w:rsidRPr="00006D32">
              <w:rPr>
                <w:rFonts w:ascii="Univers 45 Light" w:eastAsia="Arial" w:hAnsi="Univers 45 Light" w:cs="Arial"/>
                <w:b/>
                <w:spacing w:val="-1"/>
                <w:sz w:val="22"/>
                <w:szCs w:val="22"/>
                <w:lang w:eastAsia="en-US"/>
              </w:rPr>
              <w:t>Relatório das demonstrações contábeis intermediárias individuais e consolidadas condensadas</w:t>
            </w:r>
          </w:p>
          <w:p w14:paraId="374744A9" w14:textId="77777777" w:rsidR="00006D32" w:rsidRPr="00006D32" w:rsidRDefault="00006D32" w:rsidP="00006D32">
            <w:pPr>
              <w:autoSpaceDE w:val="0"/>
              <w:autoSpaceDN w:val="0"/>
              <w:spacing w:before="360"/>
              <w:ind w:left="115"/>
              <w:rPr>
                <w:rFonts w:ascii="Univers 45 Light" w:eastAsia="Arial" w:hAnsi="Univers 45 Light" w:cs="Arial"/>
                <w:b/>
                <w:spacing w:val="-1"/>
                <w:sz w:val="22"/>
                <w:szCs w:val="22"/>
                <w:lang w:eastAsia="en-US"/>
              </w:rPr>
            </w:pPr>
            <w:r w:rsidRPr="00006D32">
              <w:rPr>
                <w:rFonts w:ascii="Univers 45 Light" w:eastAsia="Arial" w:hAnsi="Univers 45 Light" w:cs="Arial"/>
                <w:b/>
                <w:bCs/>
                <w:spacing w:val="-1"/>
                <w:sz w:val="22"/>
                <w:szCs w:val="22"/>
                <w:lang w:eastAsia="en-US"/>
              </w:rPr>
              <w:t>30 de setembro de 2024</w:t>
            </w:r>
            <w:r w:rsidRPr="00006D32">
              <w:rPr>
                <w:rFonts w:ascii="Univers 45 Light" w:eastAsia="Arial" w:hAnsi="Univers 45 Light" w:cs="Arial"/>
                <w:b/>
                <w:spacing w:val="-1"/>
                <w:sz w:val="22"/>
                <w:szCs w:val="22"/>
                <w:lang w:eastAsia="en-US"/>
              </w:rPr>
              <w:t xml:space="preserve"> </w:t>
            </w:r>
          </w:p>
          <w:p w14:paraId="4421E80D" w14:textId="77777777" w:rsidR="00006D32" w:rsidRPr="00006D32" w:rsidRDefault="00006D32" w:rsidP="00006D32">
            <w:pPr>
              <w:widowControl w:val="0"/>
              <w:autoSpaceDE w:val="0"/>
              <w:autoSpaceDN w:val="0"/>
              <w:spacing w:before="17" w:line="254" w:lineRule="auto"/>
              <w:ind w:left="-72" w:right="-58"/>
              <w:jc w:val="center"/>
              <w:rPr>
                <w:rFonts w:ascii="Arial" w:eastAsia="Arial" w:hAnsi="Arial" w:cs="Arial"/>
                <w:sz w:val="22"/>
                <w:szCs w:val="22"/>
                <w:lang w:eastAsia="en-US"/>
              </w:rPr>
            </w:pPr>
          </w:p>
        </w:tc>
        <w:tc>
          <w:tcPr>
            <w:tcW w:w="300" w:type="dxa"/>
          </w:tcPr>
          <w:p w14:paraId="63D020B3" w14:textId="77777777" w:rsidR="00006D32" w:rsidRPr="00006D32" w:rsidRDefault="00006D32" w:rsidP="00006D32">
            <w:pPr>
              <w:rPr>
                <w:rFonts w:ascii="Times" w:eastAsia="Times New Roman" w:hAnsi="Times" w:cs="Times New Roman"/>
                <w:b/>
                <w:sz w:val="26"/>
                <w:szCs w:val="20"/>
              </w:rPr>
            </w:pPr>
            <w:r w:rsidRPr="00006D32">
              <w:rPr>
                <w:rFonts w:ascii="Times" w:eastAsia="Times New Roman" w:hAnsi="Times" w:cs="Times New Roman"/>
                <w:b/>
                <w:sz w:val="26"/>
                <w:szCs w:val="20"/>
              </w:rPr>
              <w:t xml:space="preserve"> </w:t>
            </w:r>
          </w:p>
        </w:tc>
      </w:tr>
      <w:tr w:rsidR="00006D32" w:rsidRPr="00006D32" w14:paraId="6EAF1528" w14:textId="77777777">
        <w:trPr>
          <w:trHeight w:hRule="exact" w:val="361"/>
        </w:trPr>
        <w:tc>
          <w:tcPr>
            <w:tcW w:w="300" w:type="dxa"/>
          </w:tcPr>
          <w:p w14:paraId="43620439" w14:textId="77777777" w:rsidR="00006D32" w:rsidRPr="00006D32" w:rsidRDefault="00006D32" w:rsidP="00006D32">
            <w:pPr>
              <w:widowControl w:val="0"/>
              <w:autoSpaceDE w:val="0"/>
              <w:autoSpaceDN w:val="0"/>
              <w:rPr>
                <w:rFonts w:ascii="Arial" w:eastAsia="Arial" w:hAnsi="Arial" w:cs="Arial"/>
                <w:sz w:val="22"/>
                <w:szCs w:val="22"/>
                <w:lang w:eastAsia="en-US"/>
              </w:rPr>
            </w:pPr>
            <w:r w:rsidRPr="00006D32">
              <w:rPr>
                <w:rFonts w:ascii="KPMG Logo" w:eastAsia="Arial" w:hAnsi="KPMG Logo" w:cs="Arial"/>
                <w:noProof/>
                <w:sz w:val="44"/>
                <w:szCs w:val="22"/>
                <w:lang w:eastAsia="en-US"/>
              </w:rPr>
              <w:t xml:space="preserve"> </w:t>
            </w:r>
          </w:p>
        </w:tc>
        <w:tc>
          <w:tcPr>
            <w:tcW w:w="3900" w:type="dxa"/>
          </w:tcPr>
          <w:p w14:paraId="2248E343" w14:textId="77777777" w:rsidR="00006D32" w:rsidRPr="00006D32" w:rsidRDefault="00006D32" w:rsidP="00006D32">
            <w:pPr>
              <w:rPr>
                <w:rFonts w:ascii="Times" w:eastAsia="Times New Roman" w:hAnsi="Times" w:cs="Times New Roman"/>
                <w:sz w:val="22"/>
                <w:szCs w:val="20"/>
              </w:rPr>
            </w:pPr>
            <w:r w:rsidRPr="00006D32">
              <w:rPr>
                <w:rFonts w:ascii="Times" w:eastAsia="Times New Roman" w:hAnsi="Times" w:cs="Times New Roman"/>
                <w:sz w:val="22"/>
                <w:szCs w:val="20"/>
              </w:rPr>
              <w:t xml:space="preserve"> </w:t>
            </w:r>
          </w:p>
        </w:tc>
        <w:tc>
          <w:tcPr>
            <w:tcW w:w="300" w:type="dxa"/>
          </w:tcPr>
          <w:p w14:paraId="61435209" w14:textId="77777777" w:rsidR="00006D32" w:rsidRPr="00006D32" w:rsidRDefault="00006D32" w:rsidP="00006D32">
            <w:pPr>
              <w:rPr>
                <w:rFonts w:ascii="Times" w:eastAsia="Times New Roman" w:hAnsi="Times" w:cs="Times New Roman"/>
                <w:sz w:val="22"/>
                <w:szCs w:val="20"/>
              </w:rPr>
            </w:pPr>
            <w:r w:rsidRPr="00006D32">
              <w:rPr>
                <w:rFonts w:ascii="Times" w:eastAsia="Times New Roman" w:hAnsi="Times" w:cs="Times New Roman"/>
                <w:sz w:val="22"/>
                <w:szCs w:val="20"/>
              </w:rPr>
              <w:t xml:space="preserve"> </w:t>
            </w:r>
          </w:p>
        </w:tc>
      </w:tr>
    </w:tbl>
    <w:p w14:paraId="4DCBA354" w14:textId="77777777" w:rsidR="00006D32" w:rsidRPr="00006D32" w:rsidRDefault="00006D32" w:rsidP="00006D32">
      <w:pPr>
        <w:widowControl w:val="0"/>
        <w:autoSpaceDE w:val="0"/>
        <w:autoSpaceDN w:val="0"/>
        <w:spacing w:before="20" w:after="20" w:line="280" w:lineRule="exact"/>
        <w:rPr>
          <w:rFonts w:ascii="Arial" w:eastAsia="Arial" w:hAnsi="Arial" w:cs="Arial"/>
          <w:bCs/>
          <w:color w:val="000000" w:themeColor="text1"/>
          <w:sz w:val="20"/>
          <w:szCs w:val="20"/>
          <w:lang w:eastAsia="en-US"/>
        </w:rPr>
        <w:sectPr w:rsidR="00006D32" w:rsidRPr="00006D32" w:rsidSect="00006D32">
          <w:headerReference w:type="default" r:id="rId82"/>
          <w:headerReference w:type="first" r:id="rId83"/>
          <w:footerReference w:type="first" r:id="rId84"/>
          <w:pgSz w:w="11907" w:h="16839" w:code="9"/>
          <w:pgMar w:top="2448" w:right="1699" w:bottom="1728" w:left="1699" w:header="864" w:footer="1008" w:gutter="0"/>
          <w:cols w:space="720"/>
          <w:titlePg/>
          <w:docGrid w:linePitch="299"/>
        </w:sectPr>
      </w:pPr>
      <w:r w:rsidRPr="00006D32">
        <w:rPr>
          <w:rFonts w:ascii="Arial" w:eastAsia="Arial" w:hAnsi="Arial" w:cs="Arial"/>
          <w:bCs/>
          <w:color w:val="000000" w:themeColor="text1"/>
          <w:sz w:val="20"/>
          <w:szCs w:val="20"/>
          <w:lang w:eastAsia="en-US"/>
        </w:rPr>
        <w:br w:type="page"/>
      </w:r>
    </w:p>
    <w:p w14:paraId="1845BAD7" w14:textId="77777777" w:rsidR="00006D32" w:rsidRPr="00006D32" w:rsidRDefault="00006D32" w:rsidP="00006D32">
      <w:pPr>
        <w:widowControl w:val="0"/>
        <w:autoSpaceDE w:val="0"/>
        <w:autoSpaceDN w:val="0"/>
        <w:spacing w:line="312" w:lineRule="auto"/>
        <w:ind w:left="992"/>
        <w:rPr>
          <w:rFonts w:ascii="Arial" w:eastAsia="Arial" w:hAnsi="Arial" w:cs="Arial"/>
          <w:sz w:val="20"/>
          <w:szCs w:val="20"/>
          <w:lang w:eastAsia="en-US"/>
        </w:rPr>
      </w:pPr>
      <w:r w:rsidRPr="00006D32">
        <w:rPr>
          <w:rFonts w:ascii="Arial" w:eastAsia="Arial" w:hAnsi="Arial" w:cs="Arial"/>
          <w:sz w:val="20"/>
          <w:szCs w:val="20"/>
          <w:lang w:eastAsia="en-US"/>
        </w:rPr>
        <w:t>KPMG Auditores Independentes Ltda.</w:t>
      </w:r>
    </w:p>
    <w:p w14:paraId="461D7E1B" w14:textId="77777777" w:rsidR="00006D32" w:rsidRPr="00006D32" w:rsidRDefault="00006D32" w:rsidP="00006D32">
      <w:pPr>
        <w:widowControl w:val="0"/>
        <w:autoSpaceDE w:val="0"/>
        <w:autoSpaceDN w:val="0"/>
        <w:spacing w:line="312" w:lineRule="auto"/>
        <w:ind w:left="992"/>
        <w:rPr>
          <w:rFonts w:ascii="Arial" w:eastAsia="Arial" w:hAnsi="Arial" w:cs="Arial"/>
          <w:sz w:val="20"/>
          <w:szCs w:val="20"/>
          <w:lang w:eastAsia="en-US"/>
        </w:rPr>
      </w:pPr>
      <w:r w:rsidRPr="00006D32">
        <w:rPr>
          <w:rFonts w:ascii="Arial" w:eastAsia="Arial" w:hAnsi="Arial" w:cs="Arial"/>
          <w:sz w:val="20"/>
          <w:szCs w:val="20"/>
          <w:lang w:eastAsia="en-US"/>
        </w:rPr>
        <w:t>SAI/SO, Área 6580 - Bloco 02, 3º andar, sala 302 - Torre Norte</w:t>
      </w:r>
    </w:p>
    <w:p w14:paraId="747BADE5" w14:textId="77777777" w:rsidR="00006D32" w:rsidRPr="00006D32" w:rsidRDefault="00006D32" w:rsidP="00006D32">
      <w:pPr>
        <w:widowControl w:val="0"/>
        <w:autoSpaceDE w:val="0"/>
        <w:autoSpaceDN w:val="0"/>
        <w:spacing w:line="312" w:lineRule="auto"/>
        <w:ind w:left="992"/>
        <w:rPr>
          <w:rFonts w:ascii="Arial" w:eastAsia="Arial" w:hAnsi="Arial" w:cs="Arial"/>
          <w:sz w:val="20"/>
          <w:szCs w:val="20"/>
          <w:lang w:val="en-US" w:eastAsia="en-US"/>
        </w:rPr>
      </w:pPr>
      <w:r w:rsidRPr="00006D32">
        <w:rPr>
          <w:rFonts w:ascii="Arial" w:eastAsia="Arial" w:hAnsi="Arial" w:cs="Arial"/>
          <w:sz w:val="20"/>
          <w:szCs w:val="20"/>
          <w:lang w:val="en-US" w:eastAsia="en-US"/>
        </w:rPr>
        <w:t>Park Shopping - Zona Industrial (Guará)</w:t>
      </w:r>
    </w:p>
    <w:p w14:paraId="47CB0D19" w14:textId="77777777" w:rsidR="00006D32" w:rsidRPr="00006D32" w:rsidRDefault="00006D32" w:rsidP="00006D32">
      <w:pPr>
        <w:widowControl w:val="0"/>
        <w:autoSpaceDE w:val="0"/>
        <w:autoSpaceDN w:val="0"/>
        <w:spacing w:line="312" w:lineRule="auto"/>
        <w:ind w:left="992"/>
        <w:rPr>
          <w:rFonts w:ascii="Arial" w:eastAsia="Arial" w:hAnsi="Arial" w:cs="Arial"/>
          <w:sz w:val="20"/>
          <w:szCs w:val="20"/>
          <w:lang w:eastAsia="en-US"/>
        </w:rPr>
      </w:pPr>
      <w:r w:rsidRPr="00006D32">
        <w:rPr>
          <w:rFonts w:ascii="Arial" w:eastAsia="Arial" w:hAnsi="Arial" w:cs="Arial"/>
          <w:sz w:val="20"/>
          <w:szCs w:val="20"/>
          <w:lang w:eastAsia="en-US"/>
        </w:rPr>
        <w:t>Caixa Postal 11619 - CEP: 71219-900, Brasília/DF - Brasil</w:t>
      </w:r>
    </w:p>
    <w:p w14:paraId="53C248EE" w14:textId="77777777" w:rsidR="00006D32" w:rsidRPr="00006D32" w:rsidRDefault="00006D32" w:rsidP="00006D32">
      <w:pPr>
        <w:widowControl w:val="0"/>
        <w:autoSpaceDE w:val="0"/>
        <w:autoSpaceDN w:val="0"/>
        <w:spacing w:line="312" w:lineRule="auto"/>
        <w:ind w:left="992"/>
        <w:rPr>
          <w:rFonts w:ascii="Arial" w:eastAsia="Arial" w:hAnsi="Arial" w:cs="Arial"/>
          <w:sz w:val="20"/>
          <w:szCs w:val="20"/>
          <w:lang w:eastAsia="en-US"/>
        </w:rPr>
      </w:pPr>
      <w:r w:rsidRPr="00006D32">
        <w:rPr>
          <w:rFonts w:ascii="Arial" w:eastAsia="Arial" w:hAnsi="Arial" w:cs="Arial"/>
          <w:sz w:val="20"/>
          <w:szCs w:val="20"/>
          <w:lang w:eastAsia="en-US"/>
        </w:rPr>
        <w:t>Telefone +55 (61) 3362-3700</w:t>
      </w:r>
    </w:p>
    <w:p w14:paraId="5F74ABEC" w14:textId="77777777" w:rsidR="00006D32" w:rsidRPr="00006D32" w:rsidRDefault="00F924A1" w:rsidP="00006D32">
      <w:pPr>
        <w:widowControl w:val="0"/>
        <w:autoSpaceDE w:val="0"/>
        <w:autoSpaceDN w:val="0"/>
        <w:spacing w:line="312" w:lineRule="auto"/>
        <w:ind w:left="992"/>
        <w:rPr>
          <w:rFonts w:ascii="Arial" w:eastAsia="Arial" w:hAnsi="Arial" w:cs="Arial"/>
          <w:sz w:val="20"/>
          <w:szCs w:val="20"/>
          <w:lang w:eastAsia="en-US"/>
        </w:rPr>
      </w:pPr>
      <w:hyperlink r:id="rId85">
        <w:r w:rsidR="00006D32" w:rsidRPr="00006D32">
          <w:rPr>
            <w:rFonts w:ascii="Arial" w:eastAsia="Arial" w:hAnsi="Arial" w:cs="Arial"/>
            <w:sz w:val="20"/>
            <w:szCs w:val="20"/>
            <w:lang w:eastAsia="en-US"/>
          </w:rPr>
          <w:t>kpmg.com.br</w:t>
        </w:r>
      </w:hyperlink>
    </w:p>
    <w:p w14:paraId="19F4784B" w14:textId="77777777" w:rsidR="00006D32" w:rsidRPr="00006D32" w:rsidRDefault="00006D32" w:rsidP="00006D32">
      <w:pPr>
        <w:widowControl w:val="0"/>
        <w:autoSpaceDE w:val="0"/>
        <w:autoSpaceDN w:val="0"/>
        <w:ind w:left="993"/>
        <w:rPr>
          <w:rFonts w:ascii="Arial" w:eastAsia="Arial" w:hAnsi="Arial" w:cs="Arial"/>
          <w:sz w:val="22"/>
          <w:szCs w:val="20"/>
          <w:lang w:eastAsia="en-US"/>
        </w:rPr>
      </w:pPr>
    </w:p>
    <w:p w14:paraId="52B79CE0" w14:textId="77777777" w:rsidR="00006D32" w:rsidRPr="00006D32" w:rsidRDefault="00006D32" w:rsidP="00006D32">
      <w:pPr>
        <w:widowControl w:val="0"/>
        <w:autoSpaceDE w:val="0"/>
        <w:autoSpaceDN w:val="0"/>
        <w:spacing w:before="11"/>
        <w:ind w:left="993"/>
        <w:rPr>
          <w:rFonts w:ascii="Arial" w:eastAsia="Arial" w:hAnsi="Arial" w:cs="Arial"/>
          <w:sz w:val="32"/>
          <w:szCs w:val="20"/>
          <w:lang w:eastAsia="en-US"/>
        </w:rPr>
      </w:pPr>
    </w:p>
    <w:p w14:paraId="690A3017" w14:textId="77777777" w:rsidR="00006D32" w:rsidRPr="00006D32" w:rsidRDefault="00006D32" w:rsidP="00006D32">
      <w:pPr>
        <w:widowControl w:val="0"/>
        <w:autoSpaceDE w:val="0"/>
        <w:autoSpaceDN w:val="0"/>
        <w:ind w:left="993"/>
        <w:rPr>
          <w:rFonts w:ascii="Arial" w:eastAsia="Arial" w:hAnsi="Arial" w:cs="Arial"/>
          <w:b/>
          <w:sz w:val="32"/>
          <w:szCs w:val="22"/>
          <w:lang w:eastAsia="en-US"/>
        </w:rPr>
      </w:pPr>
      <w:r w:rsidRPr="00006D32">
        <w:rPr>
          <w:rFonts w:ascii="Arial" w:eastAsia="Arial" w:hAnsi="Arial" w:cs="Arial"/>
          <w:b/>
          <w:sz w:val="32"/>
          <w:szCs w:val="22"/>
          <w:lang w:eastAsia="en-US"/>
        </w:rPr>
        <w:t>Relatório das demonstrações contábeis intermediárias individuais e consolidadas condensadas</w:t>
      </w:r>
    </w:p>
    <w:p w14:paraId="46E3BFB7" w14:textId="77777777" w:rsidR="00006D32" w:rsidRPr="00006D32" w:rsidRDefault="00006D32" w:rsidP="00006D32">
      <w:pPr>
        <w:widowControl w:val="0"/>
        <w:autoSpaceDE w:val="0"/>
        <w:autoSpaceDN w:val="0"/>
        <w:spacing w:before="11"/>
        <w:ind w:left="993"/>
        <w:rPr>
          <w:rFonts w:ascii="Arial" w:eastAsia="Arial" w:hAnsi="Arial" w:cs="Arial"/>
          <w:b/>
          <w:sz w:val="39"/>
          <w:szCs w:val="20"/>
          <w:lang w:eastAsia="en-US"/>
        </w:rPr>
      </w:pPr>
    </w:p>
    <w:p w14:paraId="2A3EB5C2"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 xml:space="preserve">Aos </w:t>
      </w:r>
    </w:p>
    <w:p w14:paraId="42CFAAFE"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Acionistas, ao Conselho de Administração e aos Administradores da</w:t>
      </w:r>
    </w:p>
    <w:p w14:paraId="33DFB21C" w14:textId="77777777" w:rsidR="00006D32" w:rsidRPr="00385A1B" w:rsidRDefault="00006D32" w:rsidP="00385A1B">
      <w:pPr>
        <w:ind w:left="966"/>
        <w:rPr>
          <w:rFonts w:ascii="Arial" w:eastAsia="Arial" w:hAnsi="Arial" w:cs="Arial"/>
          <w:b/>
          <w:bCs/>
          <w:sz w:val="20"/>
          <w:szCs w:val="20"/>
          <w:lang w:eastAsia="en-US"/>
        </w:rPr>
      </w:pPr>
      <w:r w:rsidRPr="00385A1B">
        <w:rPr>
          <w:rFonts w:ascii="Arial" w:eastAsia="Arial" w:hAnsi="Arial" w:cs="Arial"/>
          <w:b/>
          <w:bCs/>
          <w:sz w:val="20"/>
          <w:szCs w:val="20"/>
          <w:lang w:eastAsia="en-US"/>
        </w:rPr>
        <w:t>Caixa Econômica Federal - CAIXA</w:t>
      </w:r>
    </w:p>
    <w:p w14:paraId="27C09BDD"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Brasília - DF</w:t>
      </w:r>
    </w:p>
    <w:p w14:paraId="23282FE6" w14:textId="77777777" w:rsidR="00006D32" w:rsidRPr="00006D32" w:rsidRDefault="00006D32" w:rsidP="00006D32">
      <w:pPr>
        <w:widowControl w:val="0"/>
        <w:autoSpaceDE w:val="0"/>
        <w:autoSpaceDN w:val="0"/>
        <w:spacing w:before="10"/>
        <w:ind w:left="993"/>
        <w:rPr>
          <w:rFonts w:ascii="Arial" w:eastAsia="Arial" w:hAnsi="Arial" w:cs="Arial"/>
          <w:sz w:val="20"/>
          <w:szCs w:val="20"/>
          <w:lang w:eastAsia="en-US"/>
        </w:rPr>
      </w:pPr>
    </w:p>
    <w:p w14:paraId="57C25063" w14:textId="77777777" w:rsidR="00006D32" w:rsidRPr="00006D32" w:rsidRDefault="00006D32" w:rsidP="00006D32">
      <w:pPr>
        <w:widowControl w:val="0"/>
        <w:autoSpaceDE w:val="0"/>
        <w:autoSpaceDN w:val="0"/>
        <w:spacing w:before="10"/>
        <w:ind w:left="993"/>
        <w:rPr>
          <w:rFonts w:ascii="Arial" w:eastAsia="Arial" w:hAnsi="Arial" w:cs="Arial"/>
          <w:sz w:val="20"/>
          <w:szCs w:val="20"/>
          <w:lang w:eastAsia="en-US"/>
        </w:rPr>
      </w:pPr>
    </w:p>
    <w:p w14:paraId="5492CAE4" w14:textId="77777777" w:rsidR="00006D32" w:rsidRPr="00381998" w:rsidRDefault="00006D32" w:rsidP="00381998">
      <w:pPr>
        <w:spacing w:after="120"/>
        <w:ind w:left="992"/>
        <w:rPr>
          <w:rFonts w:ascii="Arial" w:hAnsi="Arial" w:cs="Arial"/>
          <w:b/>
          <w:bCs/>
          <w:sz w:val="20"/>
          <w:szCs w:val="20"/>
          <w:lang w:eastAsia="en-US"/>
        </w:rPr>
      </w:pPr>
      <w:r w:rsidRPr="00381998">
        <w:rPr>
          <w:rFonts w:ascii="Arial" w:hAnsi="Arial" w:cs="Arial"/>
          <w:b/>
          <w:bCs/>
          <w:sz w:val="20"/>
          <w:szCs w:val="20"/>
          <w:lang w:eastAsia="en-US"/>
        </w:rPr>
        <w:t>Introdução</w:t>
      </w:r>
    </w:p>
    <w:p w14:paraId="1E7E805F" w14:textId="77777777" w:rsidR="00006D32" w:rsidRPr="00006D32" w:rsidRDefault="00006D32" w:rsidP="00006D32">
      <w:pPr>
        <w:widowControl w:val="0"/>
        <w:autoSpaceDE w:val="0"/>
        <w:autoSpaceDN w:val="0"/>
        <w:ind w:left="993"/>
        <w:rPr>
          <w:rFonts w:ascii="Arial" w:eastAsia="Arial" w:hAnsi="Arial" w:cs="Arial"/>
          <w:color w:val="FF0000"/>
          <w:sz w:val="20"/>
          <w:szCs w:val="20"/>
          <w:lang w:eastAsia="en-US"/>
        </w:rPr>
      </w:pPr>
      <w:r w:rsidRPr="00006D32">
        <w:rPr>
          <w:rFonts w:ascii="Arial" w:eastAsia="Arial" w:hAnsi="Arial" w:cs="Arial"/>
          <w:sz w:val="20"/>
          <w:szCs w:val="20"/>
          <w:lang w:eastAsia="en-US"/>
        </w:rPr>
        <w:t>Revisamos</w:t>
      </w:r>
      <w:r w:rsidRPr="00006D32">
        <w:rPr>
          <w:rFonts w:ascii="Arial" w:eastAsia="Arial" w:hAnsi="Arial" w:cs="Arial"/>
          <w:spacing w:val="-9"/>
          <w:sz w:val="20"/>
          <w:szCs w:val="20"/>
          <w:lang w:eastAsia="en-US"/>
        </w:rPr>
        <w:t xml:space="preserve"> </w:t>
      </w:r>
      <w:r w:rsidRPr="00006D32">
        <w:rPr>
          <w:rFonts w:ascii="Arial" w:eastAsia="Arial" w:hAnsi="Arial" w:cs="Arial"/>
          <w:sz w:val="20"/>
          <w:szCs w:val="20"/>
          <w:lang w:eastAsia="en-US"/>
        </w:rPr>
        <w:t>as</w:t>
      </w:r>
      <w:r w:rsidRPr="00006D32">
        <w:rPr>
          <w:rFonts w:ascii="Arial" w:eastAsia="Arial" w:hAnsi="Arial" w:cs="Arial"/>
          <w:spacing w:val="-9"/>
          <w:sz w:val="20"/>
          <w:szCs w:val="20"/>
          <w:lang w:eastAsia="en-US"/>
        </w:rPr>
        <w:t xml:space="preserve"> </w:t>
      </w:r>
      <w:r w:rsidRPr="00006D32">
        <w:rPr>
          <w:rFonts w:ascii="Arial" w:eastAsia="Arial" w:hAnsi="Arial" w:cs="Arial"/>
          <w:sz w:val="20"/>
          <w:szCs w:val="20"/>
          <w:lang w:eastAsia="en-US"/>
        </w:rPr>
        <w:t>demonstrações</w:t>
      </w:r>
      <w:r w:rsidRPr="00006D32">
        <w:rPr>
          <w:rFonts w:ascii="Arial" w:eastAsia="Arial" w:hAnsi="Arial" w:cs="Arial"/>
          <w:spacing w:val="-9"/>
          <w:sz w:val="20"/>
          <w:szCs w:val="20"/>
          <w:lang w:eastAsia="en-US"/>
        </w:rPr>
        <w:t xml:space="preserve"> </w:t>
      </w:r>
      <w:r w:rsidRPr="00006D32">
        <w:rPr>
          <w:rFonts w:ascii="Arial" w:eastAsia="Arial" w:hAnsi="Arial" w:cs="Arial"/>
          <w:sz w:val="20"/>
          <w:szCs w:val="20"/>
          <w:lang w:eastAsia="en-US"/>
        </w:rPr>
        <w:t>contábeis</w:t>
      </w:r>
      <w:r w:rsidRPr="00006D32">
        <w:rPr>
          <w:rFonts w:ascii="Arial" w:eastAsia="Arial" w:hAnsi="Arial" w:cs="Arial"/>
          <w:spacing w:val="-9"/>
          <w:sz w:val="20"/>
          <w:szCs w:val="20"/>
          <w:lang w:eastAsia="en-US"/>
        </w:rPr>
        <w:t xml:space="preserve"> </w:t>
      </w:r>
      <w:r w:rsidRPr="00006D32">
        <w:rPr>
          <w:rFonts w:ascii="Arial" w:eastAsia="Arial" w:hAnsi="Arial" w:cs="Arial"/>
          <w:sz w:val="20"/>
          <w:szCs w:val="20"/>
          <w:lang w:eastAsia="en-US"/>
        </w:rPr>
        <w:t>intermediárias individuais</w:t>
      </w:r>
      <w:r w:rsidRPr="00006D32">
        <w:rPr>
          <w:rFonts w:ascii="Arial" w:eastAsia="Arial" w:hAnsi="Arial" w:cs="Arial"/>
          <w:spacing w:val="-9"/>
          <w:sz w:val="20"/>
          <w:szCs w:val="20"/>
          <w:lang w:eastAsia="en-US"/>
        </w:rPr>
        <w:t xml:space="preserve"> </w:t>
      </w:r>
      <w:r w:rsidRPr="00006D32">
        <w:rPr>
          <w:rFonts w:ascii="Arial" w:eastAsia="Arial" w:hAnsi="Arial" w:cs="Arial"/>
          <w:sz w:val="20"/>
          <w:szCs w:val="20"/>
          <w:lang w:eastAsia="en-US"/>
        </w:rPr>
        <w:t>e</w:t>
      </w:r>
      <w:r w:rsidRPr="00006D32">
        <w:rPr>
          <w:rFonts w:ascii="Arial" w:eastAsia="Arial" w:hAnsi="Arial" w:cs="Arial"/>
          <w:spacing w:val="-10"/>
          <w:sz w:val="20"/>
          <w:szCs w:val="20"/>
          <w:lang w:eastAsia="en-US"/>
        </w:rPr>
        <w:t xml:space="preserve"> </w:t>
      </w:r>
      <w:r w:rsidRPr="00006D32">
        <w:rPr>
          <w:rFonts w:ascii="Arial" w:eastAsia="Arial" w:hAnsi="Arial" w:cs="Arial"/>
          <w:sz w:val="20"/>
          <w:szCs w:val="20"/>
          <w:lang w:eastAsia="en-US"/>
        </w:rPr>
        <w:t>consolidadas</w:t>
      </w:r>
      <w:r w:rsidRPr="00006D32">
        <w:rPr>
          <w:rFonts w:ascii="Arial" w:eastAsia="Arial" w:hAnsi="Arial" w:cs="Arial"/>
          <w:spacing w:val="-10"/>
          <w:sz w:val="20"/>
          <w:szCs w:val="20"/>
          <w:lang w:eastAsia="en-US"/>
        </w:rPr>
        <w:t xml:space="preserve"> </w:t>
      </w:r>
      <w:r w:rsidRPr="00006D32">
        <w:rPr>
          <w:rFonts w:ascii="Arial" w:eastAsia="Arial" w:hAnsi="Arial" w:cs="Arial"/>
          <w:sz w:val="20"/>
          <w:szCs w:val="20"/>
          <w:lang w:eastAsia="en-US"/>
        </w:rPr>
        <w:t>condensadas da</w:t>
      </w:r>
      <w:r w:rsidRPr="00006D32">
        <w:rPr>
          <w:rFonts w:ascii="Arial" w:eastAsia="Arial" w:hAnsi="Arial" w:cs="Arial"/>
          <w:spacing w:val="-6"/>
          <w:sz w:val="20"/>
          <w:szCs w:val="20"/>
          <w:lang w:eastAsia="en-US"/>
        </w:rPr>
        <w:t xml:space="preserve"> </w:t>
      </w:r>
      <w:r w:rsidRPr="00006D32">
        <w:rPr>
          <w:rFonts w:ascii="Arial" w:eastAsia="Arial" w:hAnsi="Arial" w:cs="Arial"/>
          <w:spacing w:val="3"/>
          <w:sz w:val="20"/>
          <w:szCs w:val="20"/>
          <w:lang w:eastAsia="en-US"/>
        </w:rPr>
        <w:t>Caixa Econômica Federal</w:t>
      </w:r>
      <w:r w:rsidRPr="00006D32">
        <w:rPr>
          <w:rFonts w:ascii="Arial" w:eastAsia="Arial" w:hAnsi="Arial" w:cs="Arial"/>
          <w:sz w:val="20"/>
          <w:szCs w:val="20"/>
          <w:lang w:eastAsia="en-US"/>
        </w:rPr>
        <w:t xml:space="preserve"> (“CAIXA”), referentes ao </w:t>
      </w:r>
      <w:r w:rsidRPr="00006D32">
        <w:rPr>
          <w:rFonts w:ascii="Arial" w:eastAsia="Arial" w:hAnsi="Arial" w:cs="Arial"/>
          <w:color w:val="000000"/>
          <w:sz w:val="20"/>
          <w:szCs w:val="20"/>
          <w:lang w:eastAsia="en-US"/>
        </w:rPr>
        <w:t>trimestre findo em 30 de setembro de 2024, que compreendem o balanço patrimonial condensado em 30 de setembro de 2024 e</w:t>
      </w:r>
      <w:r w:rsidRPr="00006D32">
        <w:rPr>
          <w:rFonts w:ascii="Arial" w:eastAsia="Arial" w:hAnsi="Arial" w:cs="Arial"/>
          <w:sz w:val="20"/>
          <w:szCs w:val="20"/>
          <w:lang w:eastAsia="en-US"/>
        </w:rPr>
        <w:t xml:space="preserve"> as respectivas demonstrações condensadas do resultado e do resultado abrangente para os períodos de três e nove meses findos naquela data, e das mutações do patrimônio líquido e dos fluxos de caixa para o período de nove meses findo naquela data, e as notas explicativas às demonstrações contábeis intermediárias individuais e consolidadas condensadas.</w:t>
      </w:r>
    </w:p>
    <w:p w14:paraId="760F736E" w14:textId="77777777" w:rsidR="00006D32" w:rsidRPr="00006D32" w:rsidRDefault="00006D32" w:rsidP="00006D32">
      <w:pPr>
        <w:widowControl w:val="0"/>
        <w:autoSpaceDE w:val="0"/>
        <w:autoSpaceDN w:val="0"/>
        <w:ind w:left="993"/>
        <w:rPr>
          <w:rFonts w:ascii="Arial" w:eastAsia="Arial" w:hAnsi="Arial" w:cs="Arial"/>
          <w:sz w:val="19"/>
          <w:szCs w:val="20"/>
          <w:lang w:eastAsia="en-US"/>
        </w:rPr>
      </w:pPr>
    </w:p>
    <w:p w14:paraId="49CC48A2"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A Administração da CAIXA é responsável pela elaboração e apresentação das demonstrações contábeis intermediárias individuais e consolidadas condensadas de acordo com as práticas contábeis adotadas no Brasil aplicáveis às instituições autorizadas a funcionar pelo Banco Central do Brasil. Nossa responsabilidade é a de expressar uma conclusão sobre essas demonstrações contábeis intermediárias individuais e consolidadas condensadas com base em nossa revisão.</w:t>
      </w:r>
    </w:p>
    <w:p w14:paraId="3D0B4A7D"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p>
    <w:p w14:paraId="75357CDE" w14:textId="77777777" w:rsidR="00006D32" w:rsidRPr="00006D32" w:rsidRDefault="00006D32" w:rsidP="00381998">
      <w:pPr>
        <w:spacing w:after="120"/>
        <w:ind w:left="992"/>
        <w:rPr>
          <w:rFonts w:ascii="Arial" w:hAnsi="Arial" w:cs="Arial"/>
          <w:b/>
          <w:bCs/>
          <w:sz w:val="20"/>
          <w:szCs w:val="20"/>
          <w:lang w:eastAsia="en-US"/>
        </w:rPr>
      </w:pPr>
      <w:r w:rsidRPr="00006D32">
        <w:rPr>
          <w:rFonts w:ascii="Arial" w:hAnsi="Arial" w:cs="Arial"/>
          <w:b/>
          <w:bCs/>
          <w:sz w:val="20"/>
          <w:szCs w:val="20"/>
          <w:lang w:eastAsia="en-US"/>
        </w:rPr>
        <w:t>Alcance da revisão</w:t>
      </w:r>
    </w:p>
    <w:p w14:paraId="20043A3A"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Conduzimos</w:t>
      </w:r>
      <w:r w:rsidRPr="00006D32">
        <w:rPr>
          <w:rFonts w:ascii="Arial" w:eastAsia="Arial" w:hAnsi="Arial" w:cs="Arial"/>
          <w:spacing w:val="-7"/>
          <w:sz w:val="20"/>
          <w:szCs w:val="20"/>
          <w:lang w:eastAsia="en-US"/>
        </w:rPr>
        <w:t xml:space="preserve"> </w:t>
      </w:r>
      <w:r w:rsidRPr="00006D32">
        <w:rPr>
          <w:rFonts w:ascii="Arial" w:eastAsia="Arial" w:hAnsi="Arial" w:cs="Arial"/>
          <w:sz w:val="20"/>
          <w:szCs w:val="20"/>
          <w:lang w:eastAsia="en-US"/>
        </w:rPr>
        <w:t>nossa</w:t>
      </w:r>
      <w:r w:rsidRPr="00006D32">
        <w:rPr>
          <w:rFonts w:ascii="Arial" w:eastAsia="Arial" w:hAnsi="Arial" w:cs="Arial"/>
          <w:spacing w:val="-8"/>
          <w:sz w:val="20"/>
          <w:szCs w:val="20"/>
          <w:lang w:eastAsia="en-US"/>
        </w:rPr>
        <w:t xml:space="preserve"> </w:t>
      </w:r>
      <w:r w:rsidRPr="00006D32">
        <w:rPr>
          <w:rFonts w:ascii="Arial" w:eastAsia="Arial" w:hAnsi="Arial" w:cs="Arial"/>
          <w:sz w:val="20"/>
          <w:szCs w:val="20"/>
          <w:lang w:eastAsia="en-US"/>
        </w:rPr>
        <w:t>revisão</w:t>
      </w:r>
      <w:r w:rsidRPr="00006D32">
        <w:rPr>
          <w:rFonts w:ascii="Arial" w:eastAsia="Arial" w:hAnsi="Arial" w:cs="Arial"/>
          <w:spacing w:val="-6"/>
          <w:sz w:val="20"/>
          <w:szCs w:val="20"/>
          <w:lang w:eastAsia="en-US"/>
        </w:rPr>
        <w:t xml:space="preserve"> </w:t>
      </w:r>
      <w:r w:rsidRPr="00006D32">
        <w:rPr>
          <w:rFonts w:ascii="Arial" w:eastAsia="Arial" w:hAnsi="Arial" w:cs="Arial"/>
          <w:sz w:val="20"/>
          <w:szCs w:val="20"/>
          <w:lang w:eastAsia="en-US"/>
        </w:rPr>
        <w:t>de</w:t>
      </w:r>
      <w:r w:rsidRPr="00006D32">
        <w:rPr>
          <w:rFonts w:ascii="Arial" w:eastAsia="Arial" w:hAnsi="Arial" w:cs="Arial"/>
          <w:spacing w:val="-8"/>
          <w:sz w:val="20"/>
          <w:szCs w:val="20"/>
          <w:lang w:eastAsia="en-US"/>
        </w:rPr>
        <w:t xml:space="preserve"> </w:t>
      </w:r>
      <w:r w:rsidRPr="00006D32">
        <w:rPr>
          <w:rFonts w:ascii="Arial" w:eastAsia="Arial" w:hAnsi="Arial" w:cs="Arial"/>
          <w:sz w:val="20"/>
          <w:szCs w:val="20"/>
          <w:lang w:eastAsia="en-US"/>
        </w:rPr>
        <w:t>acordo</w:t>
      </w:r>
      <w:r w:rsidRPr="00006D32">
        <w:rPr>
          <w:rFonts w:ascii="Arial" w:eastAsia="Arial" w:hAnsi="Arial" w:cs="Arial"/>
          <w:spacing w:val="-8"/>
          <w:sz w:val="20"/>
          <w:szCs w:val="20"/>
          <w:lang w:eastAsia="en-US"/>
        </w:rPr>
        <w:t xml:space="preserve"> </w:t>
      </w:r>
      <w:r w:rsidRPr="00006D32">
        <w:rPr>
          <w:rFonts w:ascii="Arial" w:eastAsia="Arial" w:hAnsi="Arial" w:cs="Arial"/>
          <w:sz w:val="20"/>
          <w:szCs w:val="20"/>
          <w:lang w:eastAsia="en-US"/>
        </w:rPr>
        <w:t>com</w:t>
      </w:r>
      <w:r w:rsidRPr="00006D32">
        <w:rPr>
          <w:rFonts w:ascii="Arial" w:eastAsia="Arial" w:hAnsi="Arial" w:cs="Arial"/>
          <w:spacing w:val="-4"/>
          <w:sz w:val="20"/>
          <w:szCs w:val="20"/>
          <w:lang w:eastAsia="en-US"/>
        </w:rPr>
        <w:t xml:space="preserve"> </w:t>
      </w:r>
      <w:r w:rsidRPr="00006D32">
        <w:rPr>
          <w:rFonts w:ascii="Arial" w:eastAsia="Arial" w:hAnsi="Arial" w:cs="Arial"/>
          <w:sz w:val="20"/>
          <w:szCs w:val="20"/>
          <w:lang w:eastAsia="en-US"/>
        </w:rPr>
        <w:t>as</w:t>
      </w:r>
      <w:r w:rsidRPr="00006D32">
        <w:rPr>
          <w:rFonts w:ascii="Arial" w:eastAsia="Arial" w:hAnsi="Arial" w:cs="Arial"/>
          <w:spacing w:val="-7"/>
          <w:sz w:val="20"/>
          <w:szCs w:val="20"/>
          <w:lang w:eastAsia="en-US"/>
        </w:rPr>
        <w:t xml:space="preserve"> </w:t>
      </w:r>
      <w:r w:rsidRPr="00006D32">
        <w:rPr>
          <w:rFonts w:ascii="Arial" w:eastAsia="Arial" w:hAnsi="Arial" w:cs="Arial"/>
          <w:sz w:val="20"/>
          <w:szCs w:val="20"/>
          <w:lang w:eastAsia="en-US"/>
        </w:rPr>
        <w:t>normas</w:t>
      </w:r>
      <w:r w:rsidRPr="00006D32">
        <w:rPr>
          <w:rFonts w:ascii="Arial" w:eastAsia="Arial" w:hAnsi="Arial" w:cs="Arial"/>
          <w:spacing w:val="-7"/>
          <w:sz w:val="20"/>
          <w:szCs w:val="20"/>
          <w:lang w:eastAsia="en-US"/>
        </w:rPr>
        <w:t xml:space="preserve"> </w:t>
      </w:r>
      <w:r w:rsidRPr="00006D32">
        <w:rPr>
          <w:rFonts w:ascii="Arial" w:eastAsia="Arial" w:hAnsi="Arial" w:cs="Arial"/>
          <w:sz w:val="20"/>
          <w:szCs w:val="20"/>
          <w:lang w:eastAsia="en-US"/>
        </w:rPr>
        <w:t>brasileiras</w:t>
      </w:r>
      <w:r w:rsidRPr="00006D32">
        <w:rPr>
          <w:rFonts w:ascii="Arial" w:eastAsia="Arial" w:hAnsi="Arial" w:cs="Arial"/>
          <w:spacing w:val="-7"/>
          <w:sz w:val="20"/>
          <w:szCs w:val="20"/>
          <w:lang w:eastAsia="en-US"/>
        </w:rPr>
        <w:t xml:space="preserve"> </w:t>
      </w:r>
      <w:r w:rsidRPr="00006D32">
        <w:rPr>
          <w:rFonts w:ascii="Arial" w:eastAsia="Arial" w:hAnsi="Arial" w:cs="Arial"/>
          <w:sz w:val="20"/>
          <w:szCs w:val="20"/>
          <w:lang w:eastAsia="en-US"/>
        </w:rPr>
        <w:t>e</w:t>
      </w:r>
      <w:r w:rsidRPr="00006D32">
        <w:rPr>
          <w:rFonts w:ascii="Arial" w:eastAsia="Arial" w:hAnsi="Arial" w:cs="Arial"/>
          <w:spacing w:val="-6"/>
          <w:sz w:val="20"/>
          <w:szCs w:val="20"/>
          <w:lang w:eastAsia="en-US"/>
        </w:rPr>
        <w:t xml:space="preserve"> </w:t>
      </w:r>
      <w:r w:rsidRPr="00006D32">
        <w:rPr>
          <w:rFonts w:ascii="Arial" w:eastAsia="Arial" w:hAnsi="Arial" w:cs="Arial"/>
          <w:sz w:val="20"/>
          <w:szCs w:val="20"/>
          <w:lang w:eastAsia="en-US"/>
        </w:rPr>
        <w:t>internacionais</w:t>
      </w:r>
      <w:r w:rsidRPr="00006D32">
        <w:rPr>
          <w:rFonts w:ascii="Arial" w:eastAsia="Arial" w:hAnsi="Arial" w:cs="Arial"/>
          <w:spacing w:val="-4"/>
          <w:sz w:val="20"/>
          <w:szCs w:val="20"/>
          <w:lang w:eastAsia="en-US"/>
        </w:rPr>
        <w:t xml:space="preserve"> </w:t>
      </w:r>
      <w:r w:rsidRPr="00006D32">
        <w:rPr>
          <w:rFonts w:ascii="Arial" w:eastAsia="Arial" w:hAnsi="Arial" w:cs="Arial"/>
          <w:sz w:val="20"/>
          <w:szCs w:val="20"/>
          <w:lang w:eastAsia="en-US"/>
        </w:rPr>
        <w:t>de</w:t>
      </w:r>
      <w:r w:rsidRPr="00006D32">
        <w:rPr>
          <w:rFonts w:ascii="Arial" w:eastAsia="Arial" w:hAnsi="Arial" w:cs="Arial"/>
          <w:spacing w:val="-8"/>
          <w:sz w:val="20"/>
          <w:szCs w:val="20"/>
          <w:lang w:eastAsia="en-US"/>
        </w:rPr>
        <w:t xml:space="preserve"> </w:t>
      </w:r>
      <w:r w:rsidRPr="00006D32">
        <w:rPr>
          <w:rFonts w:ascii="Arial" w:eastAsia="Arial" w:hAnsi="Arial" w:cs="Arial"/>
          <w:sz w:val="20"/>
          <w:szCs w:val="20"/>
          <w:lang w:eastAsia="en-US"/>
        </w:rPr>
        <w:t xml:space="preserve">revisão de informações intermediárias (NBC TR 2410 – Revisão de Informações Intermediárias Executada pelo Auditor da Entidade e ISRE 2410 – </w:t>
      </w:r>
      <w:r w:rsidRPr="00006D32">
        <w:rPr>
          <w:rFonts w:ascii="Arial" w:eastAsia="Arial" w:hAnsi="Arial" w:cs="Arial"/>
          <w:i/>
          <w:sz w:val="20"/>
          <w:szCs w:val="20"/>
          <w:lang w:eastAsia="en-US"/>
        </w:rPr>
        <w:t>Review of Interim Financial Information Performed by the Independent Auditor of the Entity</w:t>
      </w:r>
      <w:r w:rsidRPr="00006D32">
        <w:rPr>
          <w:rFonts w:ascii="Arial" w:eastAsia="Arial" w:hAnsi="Arial" w:cs="Arial"/>
          <w:sz w:val="20"/>
          <w:szCs w:val="20"/>
          <w:lang w:eastAsia="en-US"/>
        </w:rPr>
        <w:t>, respectivamente). 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brasileiras e internacionais de auditoria e, consequentemente, não nos permite obter segurança de que tomamos conhecimento de todos os assuntos significativos que poderiam ser identificados em uma auditoria. Portanto, não expressamos uma opinião de</w:t>
      </w:r>
      <w:r w:rsidRPr="00006D32">
        <w:rPr>
          <w:rFonts w:ascii="Arial" w:eastAsia="Arial" w:hAnsi="Arial" w:cs="Arial"/>
          <w:spacing w:val="-15"/>
          <w:sz w:val="20"/>
          <w:szCs w:val="20"/>
          <w:lang w:eastAsia="en-US"/>
        </w:rPr>
        <w:t xml:space="preserve"> </w:t>
      </w:r>
      <w:r w:rsidRPr="00006D32">
        <w:rPr>
          <w:rFonts w:ascii="Arial" w:eastAsia="Arial" w:hAnsi="Arial" w:cs="Arial"/>
          <w:sz w:val="20"/>
          <w:szCs w:val="20"/>
          <w:lang w:eastAsia="en-US"/>
        </w:rPr>
        <w:t>auditoria.</w:t>
      </w:r>
    </w:p>
    <w:p w14:paraId="5D3A73FF" w14:textId="77777777" w:rsidR="00006D32" w:rsidRPr="00006D32" w:rsidRDefault="00006D32" w:rsidP="00006D32">
      <w:pPr>
        <w:widowControl w:val="0"/>
        <w:autoSpaceDE w:val="0"/>
        <w:autoSpaceDN w:val="0"/>
        <w:spacing w:before="10"/>
        <w:ind w:left="993"/>
        <w:rPr>
          <w:rFonts w:ascii="Arial" w:eastAsia="Arial" w:hAnsi="Arial" w:cs="Arial"/>
          <w:sz w:val="19"/>
          <w:szCs w:val="20"/>
          <w:lang w:eastAsia="en-US"/>
        </w:rPr>
      </w:pPr>
    </w:p>
    <w:p w14:paraId="18E4D074" w14:textId="77777777" w:rsidR="00006D32" w:rsidRPr="00006D32" w:rsidRDefault="00006D32" w:rsidP="00006D32">
      <w:pPr>
        <w:widowControl w:val="0"/>
        <w:autoSpaceDE w:val="0"/>
        <w:autoSpaceDN w:val="0"/>
        <w:spacing w:before="10"/>
        <w:ind w:left="993"/>
        <w:rPr>
          <w:rFonts w:ascii="Arial" w:eastAsia="Arial" w:hAnsi="Arial" w:cs="Arial"/>
          <w:sz w:val="19"/>
          <w:szCs w:val="20"/>
          <w:lang w:eastAsia="en-US"/>
        </w:rPr>
      </w:pPr>
    </w:p>
    <w:p w14:paraId="1D1DA1CC" w14:textId="77777777" w:rsidR="00006D32" w:rsidRPr="00006D32" w:rsidRDefault="00006D32" w:rsidP="00381998">
      <w:pPr>
        <w:spacing w:after="120"/>
        <w:ind w:left="992"/>
        <w:rPr>
          <w:rFonts w:ascii="Arial" w:hAnsi="Arial" w:cs="Arial"/>
          <w:b/>
          <w:bCs/>
          <w:sz w:val="20"/>
          <w:szCs w:val="20"/>
          <w:lang w:eastAsia="en-US"/>
        </w:rPr>
      </w:pPr>
      <w:r w:rsidRPr="00006D32">
        <w:rPr>
          <w:rFonts w:ascii="Arial" w:hAnsi="Arial" w:cs="Arial"/>
          <w:b/>
          <w:bCs/>
          <w:sz w:val="20"/>
          <w:szCs w:val="20"/>
          <w:lang w:eastAsia="en-US"/>
        </w:rPr>
        <w:t>Conclusão sobre as demonstrações contábeis intermediárias individuais e consolidadas condensadas</w:t>
      </w:r>
    </w:p>
    <w:p w14:paraId="14D4D6AB"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Com base em nossa revisão, não temos conhecimento de nenhum fato que nos leve a acreditar que as demonstrações contábeis intermediárias individuais e consolidadas condensadas, acima referidas, não apresentam adequadamente, em todos os aspectos relevantes, a posição patrimonial e financeira individual e consolidada da CAIXA em 30 de setembro de 2024, o desempenho individual e consolidado de suas operações e os seus fluxos de caixa individuais e consolidados para o período de nove meses findo nessa data, de acordo com as práticas contábeis adotadas no Brasil aplicáveis às instituições autorizadas a funcionar pelo Banco Central do Brasil.</w:t>
      </w:r>
    </w:p>
    <w:p w14:paraId="443C2381"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p>
    <w:p w14:paraId="522AED58" w14:textId="77777777" w:rsidR="00006D32" w:rsidRPr="00006D32" w:rsidRDefault="00006D32" w:rsidP="00381998">
      <w:pPr>
        <w:spacing w:after="120"/>
        <w:ind w:left="992"/>
        <w:rPr>
          <w:rFonts w:ascii="Arial" w:hAnsi="Arial" w:cs="Arial"/>
          <w:b/>
          <w:bCs/>
          <w:sz w:val="20"/>
          <w:szCs w:val="20"/>
          <w:lang w:eastAsia="en-US"/>
        </w:rPr>
      </w:pPr>
      <w:r w:rsidRPr="00006D32">
        <w:rPr>
          <w:rFonts w:ascii="Arial" w:hAnsi="Arial" w:cs="Arial"/>
          <w:b/>
          <w:bCs/>
          <w:sz w:val="20"/>
          <w:szCs w:val="20"/>
          <w:lang w:eastAsia="en-US"/>
        </w:rPr>
        <w:t>Outros assuntos</w:t>
      </w:r>
    </w:p>
    <w:p w14:paraId="5A72FC0C" w14:textId="77777777" w:rsidR="00006D32" w:rsidRPr="00006D32" w:rsidRDefault="00006D32" w:rsidP="001B3CCF">
      <w:pPr>
        <w:widowControl w:val="0"/>
        <w:autoSpaceDE w:val="0"/>
        <w:autoSpaceDN w:val="0"/>
        <w:spacing w:after="120"/>
        <w:ind w:left="992"/>
        <w:rPr>
          <w:rFonts w:ascii="Arial" w:eastAsia="Arial" w:hAnsi="Arial" w:cs="Arial"/>
          <w:b/>
          <w:i/>
          <w:sz w:val="20"/>
          <w:szCs w:val="22"/>
          <w:lang w:eastAsia="en-US"/>
        </w:rPr>
      </w:pPr>
      <w:r w:rsidRPr="00006D32">
        <w:rPr>
          <w:rFonts w:ascii="Arial" w:eastAsia="Arial" w:hAnsi="Arial" w:cs="Arial"/>
          <w:b/>
          <w:i/>
          <w:sz w:val="20"/>
          <w:szCs w:val="22"/>
          <w:lang w:eastAsia="en-US"/>
        </w:rPr>
        <w:t>Demonstrações do valor adicionado</w:t>
      </w:r>
    </w:p>
    <w:p w14:paraId="083C4CCD" w14:textId="77777777" w:rsidR="00006D32" w:rsidRPr="001B3CCF" w:rsidRDefault="00006D32" w:rsidP="001B3CCF">
      <w:pPr>
        <w:ind w:left="993"/>
        <w:rPr>
          <w:rFonts w:ascii="Arial" w:hAnsi="Arial" w:cs="Arial"/>
          <w:sz w:val="20"/>
          <w:szCs w:val="20"/>
          <w:lang w:eastAsia="en-US"/>
        </w:rPr>
      </w:pPr>
      <w:r w:rsidRPr="001B3CCF">
        <w:rPr>
          <w:rFonts w:ascii="Arial" w:hAnsi="Arial" w:cs="Arial"/>
          <w:sz w:val="20"/>
          <w:szCs w:val="20"/>
          <w:lang w:eastAsia="en-US"/>
        </w:rPr>
        <w:t>As demonstrações contábeis intermediárias individuais e consolidadas condensadas acima referidas incluem as demonstrações do valor adicionado (DVA), individuais e consolidadas condensadas, referentes aos períodos de três e nove meses findos em 30 de setembro de 2024, elaboradas sob a responsabilidade da Administração da CAIXA, cuja apresentação não é requerida para fins das práticas contábeis adotadas no Brasil aplicáveis às instituições autorizadas a funcionar pelo Banco Central do Brasil. Essas demonstrações foram submetidas a procedimentos de revisão executados em conjunto com a revisão das demonstrações contábeis intermediárias individuais e consolidadas condensadas, com o objetivo de concluir se elas estão conciliadas com as demonstrações contábeis intermediárias individuais e consolidadas condensadas e registros contábeis, conforme aplicável, e se sua forma e conteúdo estão de acordo com os critérios definidos no Pronunciamento Técnico CPC 09 – Demonstração do Valor Adicionado. Com base em nossa revisão, não temos conhecimento de nenhum fato que nos leve a acreditar que essas demonstrações do valor adicionado individuais e consolidadas não foram elaboradas, em todos os aspectos relevantes, segundo os critérios definidos nessa norma e de forma consistente em relação às demonstrações contábeis intermediárias individuais e consolidadas condensadas tomadas em conjunto.</w:t>
      </w:r>
    </w:p>
    <w:p w14:paraId="0C5B124B" w14:textId="77777777" w:rsidR="00006D32" w:rsidRPr="00006D32" w:rsidRDefault="00006D32" w:rsidP="00B331FC">
      <w:pPr>
        <w:rPr>
          <w:lang w:eastAsia="en-US"/>
        </w:rPr>
      </w:pPr>
    </w:p>
    <w:p w14:paraId="1CD9751B" w14:textId="77777777" w:rsidR="00006D32" w:rsidRPr="00006D32" w:rsidRDefault="00006D32" w:rsidP="001B3CCF">
      <w:pPr>
        <w:widowControl w:val="0"/>
        <w:autoSpaceDE w:val="0"/>
        <w:autoSpaceDN w:val="0"/>
        <w:spacing w:after="120"/>
        <w:ind w:left="992"/>
        <w:rPr>
          <w:rFonts w:ascii="Arial" w:eastAsia="Arial" w:hAnsi="Arial" w:cs="Arial"/>
          <w:b/>
          <w:i/>
          <w:sz w:val="20"/>
          <w:szCs w:val="22"/>
          <w:lang w:eastAsia="en-US"/>
        </w:rPr>
      </w:pPr>
      <w:r w:rsidRPr="00006D32">
        <w:rPr>
          <w:rFonts w:ascii="Arial" w:eastAsia="Arial" w:hAnsi="Arial" w:cs="Arial"/>
          <w:b/>
          <w:i/>
          <w:sz w:val="20"/>
          <w:szCs w:val="22"/>
          <w:lang w:eastAsia="en-US"/>
        </w:rPr>
        <w:t>Demonstrações contábeis consolidadas</w:t>
      </w:r>
    </w:p>
    <w:p w14:paraId="5D6E4694"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 xml:space="preserve">Essas demonstrações contábeis intermediárias consolidadas condensadas para o trimestre findo em 30 de setembro de 2024,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financeiras consolidadas preparadas de acordo com a IAS 34 – </w:t>
      </w:r>
      <w:r w:rsidRPr="00006D32">
        <w:rPr>
          <w:rFonts w:ascii="Arial" w:eastAsia="Arial" w:hAnsi="Arial" w:cs="Arial"/>
          <w:i/>
          <w:iCs/>
          <w:sz w:val="20"/>
          <w:szCs w:val="20"/>
          <w:lang w:eastAsia="en-US"/>
        </w:rPr>
        <w:t>Interim Financial Reporting</w:t>
      </w:r>
      <w:r w:rsidRPr="00006D32">
        <w:rPr>
          <w:rFonts w:ascii="Arial" w:eastAsia="Arial" w:hAnsi="Arial" w:cs="Arial"/>
          <w:sz w:val="20"/>
          <w:szCs w:val="20"/>
          <w:lang w:eastAsia="en-US"/>
        </w:rPr>
        <w:t xml:space="preserve"> emitida pelo </w:t>
      </w:r>
      <w:r w:rsidRPr="00006D32">
        <w:rPr>
          <w:rFonts w:ascii="Arial" w:eastAsia="Arial" w:hAnsi="Arial" w:cs="Arial"/>
          <w:i/>
          <w:iCs/>
          <w:sz w:val="20"/>
          <w:szCs w:val="20"/>
          <w:lang w:eastAsia="en-US"/>
        </w:rPr>
        <w:t>International Accounting Standards Board</w:t>
      </w:r>
      <w:r w:rsidRPr="00006D32">
        <w:rPr>
          <w:rFonts w:ascii="Arial" w:eastAsia="Arial" w:hAnsi="Arial" w:cs="Arial"/>
          <w:sz w:val="20"/>
          <w:szCs w:val="20"/>
          <w:lang w:eastAsia="en-US"/>
        </w:rPr>
        <w:t xml:space="preserve"> (IASB), que até a presente data não foram elaboradas e divulgadas pela CAIXA.</w:t>
      </w:r>
    </w:p>
    <w:p w14:paraId="6A967753" w14:textId="77777777" w:rsidR="00006D32" w:rsidRPr="00006D32" w:rsidRDefault="00006D32" w:rsidP="00006D32">
      <w:pPr>
        <w:widowControl w:val="0"/>
        <w:autoSpaceDE w:val="0"/>
        <w:autoSpaceDN w:val="0"/>
        <w:ind w:left="993"/>
        <w:rPr>
          <w:rFonts w:ascii="Arial" w:eastAsia="Arial" w:hAnsi="Arial" w:cs="Arial"/>
          <w:sz w:val="22"/>
          <w:szCs w:val="20"/>
          <w:lang w:eastAsia="en-US"/>
        </w:rPr>
      </w:pPr>
    </w:p>
    <w:p w14:paraId="296CAA02" w14:textId="77777777" w:rsidR="00006D32" w:rsidRPr="00006D32" w:rsidRDefault="00006D32" w:rsidP="00006D32">
      <w:pPr>
        <w:widowControl w:val="0"/>
        <w:autoSpaceDE w:val="0"/>
        <w:autoSpaceDN w:val="0"/>
        <w:ind w:left="993"/>
        <w:rPr>
          <w:rFonts w:ascii="Arial" w:eastAsia="Arial" w:hAnsi="Arial" w:cs="Arial"/>
          <w:sz w:val="18"/>
          <w:szCs w:val="20"/>
          <w:lang w:eastAsia="en-US"/>
        </w:rPr>
      </w:pPr>
    </w:p>
    <w:p w14:paraId="48C2D60F" w14:textId="77777777" w:rsidR="00006D32" w:rsidRPr="00006D32" w:rsidRDefault="00006D32" w:rsidP="00006D32">
      <w:pPr>
        <w:widowControl w:val="0"/>
        <w:autoSpaceDE w:val="0"/>
        <w:autoSpaceDN w:val="0"/>
        <w:spacing w:before="1"/>
        <w:ind w:left="993"/>
        <w:rPr>
          <w:rFonts w:ascii="Arial" w:eastAsia="Arial" w:hAnsi="Arial" w:cs="Arial"/>
          <w:sz w:val="20"/>
          <w:szCs w:val="20"/>
          <w:lang w:eastAsia="en-US"/>
        </w:rPr>
      </w:pPr>
      <w:r w:rsidRPr="00006D32">
        <w:rPr>
          <w:rFonts w:ascii="Arial" w:eastAsia="Arial" w:hAnsi="Arial" w:cs="Arial"/>
          <w:sz w:val="20"/>
          <w:szCs w:val="20"/>
          <w:lang w:eastAsia="en-US"/>
        </w:rPr>
        <w:t>Brasília, 11 de novembro de 2024</w:t>
      </w:r>
    </w:p>
    <w:p w14:paraId="759AD44A" w14:textId="77777777" w:rsidR="00006D32" w:rsidRPr="00006D32" w:rsidRDefault="00006D32" w:rsidP="00006D32">
      <w:pPr>
        <w:widowControl w:val="0"/>
        <w:autoSpaceDE w:val="0"/>
        <w:autoSpaceDN w:val="0"/>
        <w:ind w:left="993"/>
        <w:rPr>
          <w:rFonts w:ascii="Arial" w:eastAsia="Arial" w:hAnsi="Arial" w:cs="Arial"/>
          <w:sz w:val="22"/>
          <w:szCs w:val="20"/>
          <w:lang w:eastAsia="en-US"/>
        </w:rPr>
      </w:pPr>
    </w:p>
    <w:p w14:paraId="4FCF08BA" w14:textId="77777777" w:rsidR="00006D32" w:rsidRPr="00006D32" w:rsidRDefault="00006D32" w:rsidP="00006D32">
      <w:pPr>
        <w:widowControl w:val="0"/>
        <w:autoSpaceDE w:val="0"/>
        <w:autoSpaceDN w:val="0"/>
        <w:spacing w:before="10"/>
        <w:ind w:left="993"/>
        <w:rPr>
          <w:rFonts w:ascii="Arial" w:eastAsia="Arial" w:hAnsi="Arial" w:cs="Arial"/>
          <w:sz w:val="17"/>
          <w:szCs w:val="20"/>
          <w:lang w:eastAsia="en-US"/>
        </w:rPr>
      </w:pPr>
    </w:p>
    <w:p w14:paraId="548EAC7F"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KPMG Auditores Independentes Ltda.</w:t>
      </w:r>
    </w:p>
    <w:p w14:paraId="007C77AE" w14:textId="77777777" w:rsidR="00006D32" w:rsidRPr="00006D32" w:rsidRDefault="00006D32" w:rsidP="00006D32">
      <w:pPr>
        <w:widowControl w:val="0"/>
        <w:autoSpaceDE w:val="0"/>
        <w:autoSpaceDN w:val="0"/>
        <w:ind w:left="993"/>
        <w:rPr>
          <w:rFonts w:ascii="Arial" w:eastAsia="Arial" w:hAnsi="Arial" w:cs="Arial"/>
          <w:sz w:val="20"/>
          <w:szCs w:val="20"/>
          <w:lang w:eastAsia="en-US"/>
        </w:rPr>
      </w:pPr>
      <w:r w:rsidRPr="00006D32">
        <w:rPr>
          <w:rFonts w:ascii="Arial" w:eastAsia="Arial" w:hAnsi="Arial" w:cs="Arial"/>
          <w:sz w:val="20"/>
          <w:szCs w:val="20"/>
          <w:lang w:eastAsia="en-US"/>
        </w:rPr>
        <w:t>CRC SP-014428/F-0</w:t>
      </w:r>
    </w:p>
    <w:p w14:paraId="42080522" w14:textId="77777777" w:rsidR="00006D32" w:rsidRPr="00006D32" w:rsidRDefault="00006D32" w:rsidP="00006D32">
      <w:pPr>
        <w:widowControl w:val="0"/>
        <w:autoSpaceDE w:val="0"/>
        <w:autoSpaceDN w:val="0"/>
        <w:ind w:left="993"/>
        <w:rPr>
          <w:rFonts w:ascii="Arial" w:eastAsia="Arial" w:hAnsi="Arial" w:cs="Arial"/>
          <w:sz w:val="22"/>
          <w:szCs w:val="20"/>
          <w:lang w:eastAsia="en-US"/>
        </w:rPr>
      </w:pPr>
    </w:p>
    <w:p w14:paraId="48B9C8A9" w14:textId="77777777" w:rsidR="00006D32" w:rsidRPr="00006D32" w:rsidRDefault="00006D32" w:rsidP="00006D32">
      <w:pPr>
        <w:widowControl w:val="0"/>
        <w:autoSpaceDE w:val="0"/>
        <w:autoSpaceDN w:val="0"/>
        <w:ind w:left="993"/>
        <w:rPr>
          <w:rFonts w:ascii="Arial" w:eastAsia="Arial" w:hAnsi="Arial" w:cs="Arial"/>
          <w:sz w:val="22"/>
          <w:szCs w:val="20"/>
          <w:lang w:eastAsia="en-US"/>
        </w:rPr>
      </w:pPr>
    </w:p>
    <w:p w14:paraId="1A53E280" w14:textId="77777777" w:rsidR="00006D32" w:rsidRPr="00006D32" w:rsidRDefault="00006D32" w:rsidP="00006D32">
      <w:pPr>
        <w:widowControl w:val="0"/>
        <w:autoSpaceDE w:val="0"/>
        <w:autoSpaceDN w:val="0"/>
        <w:ind w:left="992"/>
        <w:rPr>
          <w:rFonts w:ascii="Arial" w:eastAsia="Arial" w:hAnsi="Arial" w:cs="Arial"/>
          <w:sz w:val="22"/>
          <w:szCs w:val="20"/>
          <w:lang w:eastAsia="en-US"/>
        </w:rPr>
      </w:pPr>
    </w:p>
    <w:p w14:paraId="1F24F995" w14:textId="77777777" w:rsidR="00006D32" w:rsidRPr="00006D32" w:rsidRDefault="00006D32" w:rsidP="00006D32">
      <w:pPr>
        <w:widowControl w:val="0"/>
        <w:autoSpaceDE w:val="0"/>
        <w:autoSpaceDN w:val="0"/>
        <w:ind w:left="992"/>
        <w:rPr>
          <w:rFonts w:ascii="Arial" w:eastAsia="Arial" w:hAnsi="Arial" w:cs="Arial"/>
          <w:sz w:val="22"/>
          <w:szCs w:val="20"/>
          <w:lang w:eastAsia="en-US"/>
        </w:rPr>
      </w:pPr>
    </w:p>
    <w:p w14:paraId="68877BA1" w14:textId="77777777" w:rsidR="00006D32" w:rsidRPr="00006D32" w:rsidRDefault="00006D32" w:rsidP="00006D32">
      <w:pPr>
        <w:widowControl w:val="0"/>
        <w:autoSpaceDE w:val="0"/>
        <w:autoSpaceDN w:val="0"/>
        <w:ind w:left="992"/>
        <w:rPr>
          <w:rFonts w:ascii="Arial" w:eastAsia="Arial" w:hAnsi="Arial" w:cs="Arial"/>
          <w:sz w:val="20"/>
          <w:szCs w:val="20"/>
          <w:lang w:eastAsia="en-US"/>
        </w:rPr>
      </w:pPr>
      <w:r w:rsidRPr="00006D32">
        <w:rPr>
          <w:rFonts w:ascii="Arial" w:eastAsia="Arial" w:hAnsi="Arial" w:cs="Arial"/>
          <w:sz w:val="20"/>
          <w:szCs w:val="20"/>
          <w:lang w:eastAsia="en-US"/>
        </w:rPr>
        <w:t>André Dala Pola</w:t>
      </w:r>
      <w:r w:rsidRPr="00006D32">
        <w:rPr>
          <w:rFonts w:ascii="Arial" w:eastAsia="Arial" w:hAnsi="Arial" w:cs="Arial"/>
          <w:sz w:val="20"/>
          <w:szCs w:val="20"/>
          <w:lang w:eastAsia="en-US"/>
        </w:rPr>
        <w:br/>
        <w:t>Contador CRC 1SP214007/O-2</w:t>
      </w:r>
    </w:p>
    <w:p w14:paraId="52CAC315" w14:textId="609655AB" w:rsidR="0031241E" w:rsidRDefault="0031241E" w:rsidP="00616DA9">
      <w:pPr>
        <w:rPr>
          <w:rFonts w:ascii="CAIXA Std Book" w:hAnsi="CAIXA Std Book"/>
          <w:color w:val="005CA9"/>
          <w:sz w:val="20"/>
          <w:szCs w:val="20"/>
        </w:rPr>
      </w:pPr>
    </w:p>
    <w:sectPr w:rsidR="0031241E" w:rsidSect="0088151D">
      <w:footerReference w:type="default" r:id="rId86"/>
      <w:headerReference w:type="first" r:id="rId87"/>
      <w:footerReference w:type="first" r:id="rId88"/>
      <w:pgSz w:w="11907" w:h="16840" w:code="9"/>
      <w:pgMar w:top="1440" w:right="1080" w:bottom="1440" w:left="108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56649" w14:textId="77777777" w:rsidR="008A0C9D" w:rsidRDefault="008A0C9D">
      <w:r>
        <w:separator/>
      </w:r>
    </w:p>
  </w:endnote>
  <w:endnote w:type="continuationSeparator" w:id="0">
    <w:p w14:paraId="702BCE95" w14:textId="77777777" w:rsidR="008A0C9D" w:rsidRDefault="008A0C9D">
      <w:r>
        <w:continuationSeparator/>
      </w:r>
    </w:p>
  </w:endnote>
  <w:endnote w:type="continuationNotice" w:id="1">
    <w:p w14:paraId="4D723833" w14:textId="77777777" w:rsidR="008A0C9D" w:rsidRDefault="008A0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IXA Std Book">
    <w:altName w:val="Calibri"/>
    <w:charset w:val="00"/>
    <w:family w:val="swiss"/>
    <w:pitch w:val="variable"/>
    <w:sig w:usb0="A00000EF" w:usb1="4000205B" w:usb2="00000000" w:usb3="00000000" w:csb0="00000093" w:csb1="00000000"/>
  </w:font>
  <w:font w:name="Yu Mincho Light">
    <w:altName w:val="Yu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ncoDoBrasil Textos">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Futura Lt BT">
    <w:altName w:val="Calibri"/>
    <w:charset w:val="00"/>
    <w:family w:val="swiss"/>
    <w:pitch w:val="variable"/>
    <w:sig w:usb0="00000087" w:usb1="00000000" w:usb2="00000000" w:usb3="00000000" w:csb0="0000001B" w:csb1="00000000"/>
  </w:font>
  <w:font w:name="Aldhabi">
    <w:charset w:val="B2"/>
    <w:family w:val="auto"/>
    <w:pitch w:val="variable"/>
    <w:sig w:usb0="80002007" w:usb1="80000000" w:usb2="00000008" w:usb3="00000000" w:csb0="00000041" w:csb1="00000000"/>
  </w:font>
  <w:font w:name="Univers 45 Light">
    <w:altName w:val="Calibri"/>
    <w:charset w:val="00"/>
    <w:family w:val="auto"/>
    <w:pitch w:val="variable"/>
    <w:sig w:usb0="80000023" w:usb1="00000000" w:usb2="00000000" w:usb3="00000000" w:csb0="00000001" w:csb1="00000000"/>
  </w:font>
  <w:font w:name="KPMG Extralight">
    <w:altName w:val="Calibri"/>
    <w:charset w:val="00"/>
    <w:family w:val="swiss"/>
    <w:pitch w:val="variable"/>
    <w:sig w:usb0="00000287" w:usb1="00000000" w:usb2="00000000" w:usb3="00000000" w:csb0="0000009F" w:csb1="00000000"/>
  </w:font>
  <w:font w:name="KPMG Log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FE565" w14:textId="1B4A4352" w:rsidR="00091962" w:rsidRDefault="00091962">
    <w:pPr>
      <w:pStyle w:val="Footer"/>
    </w:pPr>
  </w:p>
  <w:p w14:paraId="395EAF74" w14:textId="77777777" w:rsidR="00091962" w:rsidRDefault="00091962"/>
  <w:p w14:paraId="045A08FB" w14:textId="77777777" w:rsidR="00091962" w:rsidRDefault="0009196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FCA2A" w14:textId="77777777" w:rsidR="00936EDB" w:rsidRDefault="0009069D" w:rsidP="00936EDB">
    <w:pPr>
      <w:pStyle w:val="Footer"/>
      <w:jc w:val="right"/>
    </w:pPr>
    <w:r>
      <w:rPr>
        <w:noProof/>
      </w:rPr>
      <w:drawing>
        <wp:anchor distT="0" distB="0" distL="114300" distR="114300" simplePos="0" relativeHeight="251658277" behindDoc="1" locked="0" layoutInCell="1" allowOverlap="1" wp14:anchorId="6CFEEC82" wp14:editId="0AC423CD">
          <wp:simplePos x="0" y="0"/>
          <wp:positionH relativeFrom="column">
            <wp:posOffset>-882618</wp:posOffset>
          </wp:positionH>
          <wp:positionV relativeFrom="paragraph">
            <wp:posOffset>276217</wp:posOffset>
          </wp:positionV>
          <wp:extent cx="7582395" cy="375890"/>
          <wp:effectExtent l="0" t="0" r="0" b="5715"/>
          <wp:wrapNone/>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257" cy="39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6AD9" w14:textId="77777777" w:rsidR="00936EDB" w:rsidRDefault="00936EDB" w:rsidP="0009069D">
    <w:pPr>
      <w:pStyle w:val="Footer"/>
      <w:jc w:val="center"/>
      <w:rPr>
        <w:rFonts w:ascii="Courier New" w:hAnsi="Courier New"/>
      </w:rPr>
    </w:pPr>
  </w:p>
  <w:p w14:paraId="6F62ACA9" w14:textId="18731E49" w:rsidR="00936EDB" w:rsidRPr="007525E5" w:rsidRDefault="00936EDB" w:rsidP="00936EDB">
    <w:pPr>
      <w:pStyle w:val="Footer"/>
      <w:tabs>
        <w:tab w:val="clear" w:pos="4252"/>
        <w:tab w:val="clear" w:pos="8504"/>
        <w:tab w:val="center" w:pos="4820"/>
      </w:tabs>
      <w:jc w:val="right"/>
      <w:rPr>
        <w:rFonts w:ascii="CAIXA Std Book" w:hAnsi="CAIXA Std Book"/>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27</w:t>
    </w:r>
    <w:r w:rsidRPr="007525E5">
      <w:rPr>
        <w:rFonts w:ascii="CAIXA Std Book" w:hAnsi="CAIXA Std Book"/>
        <w:color w:val="2E74B5"/>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AF036" w14:textId="3729E2AB" w:rsidR="00091962" w:rsidRDefault="0009069D" w:rsidP="006E5F47">
    <w:pPr>
      <w:pStyle w:val="Footer"/>
      <w:jc w:val="right"/>
    </w:pPr>
    <w:r>
      <w:rPr>
        <w:noProof/>
      </w:rPr>
      <w:drawing>
        <wp:anchor distT="0" distB="0" distL="114300" distR="114300" simplePos="0" relativeHeight="251658280" behindDoc="1" locked="0" layoutInCell="1" allowOverlap="1" wp14:anchorId="177AA782" wp14:editId="4F42C550">
          <wp:simplePos x="0" y="0"/>
          <wp:positionH relativeFrom="column">
            <wp:posOffset>-824948</wp:posOffset>
          </wp:positionH>
          <wp:positionV relativeFrom="paragraph">
            <wp:posOffset>342927</wp:posOffset>
          </wp:positionV>
          <wp:extent cx="11071904" cy="377825"/>
          <wp:effectExtent l="0" t="0" r="0" b="3175"/>
          <wp:wrapNone/>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904"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0409F" w14:textId="26BCE1A9" w:rsidR="00091962" w:rsidRDefault="00091962" w:rsidP="00936EDB">
    <w:pPr>
      <w:pStyle w:val="Footer"/>
      <w:jc w:val="center"/>
      <w:rPr>
        <w:rFonts w:ascii="Courier New" w:hAnsi="Courier New"/>
      </w:rPr>
    </w:pPr>
  </w:p>
  <w:p w14:paraId="321BD314" w14:textId="77777777" w:rsidR="00091962" w:rsidRPr="007525E5" w:rsidRDefault="00091962" w:rsidP="006E5F47">
    <w:pPr>
      <w:pStyle w:val="Footer"/>
      <w:tabs>
        <w:tab w:val="clear" w:pos="4252"/>
        <w:tab w:val="clear" w:pos="8504"/>
        <w:tab w:val="center" w:pos="4820"/>
      </w:tabs>
      <w:jc w:val="right"/>
      <w:rPr>
        <w:rFonts w:ascii="CAIXA Std Book" w:hAnsi="CAIXA Std Book"/>
        <w:color w:val="2E74B5"/>
        <w:sz w:val="20"/>
        <w:szCs w:val="20"/>
      </w:rPr>
    </w:pPr>
    <w:r w:rsidRPr="006E5F47">
      <w:rPr>
        <w:noProof/>
        <w:color w:val="2E74B5"/>
        <w:sz w:val="20"/>
        <w:szCs w:val="20"/>
      </w:rPr>
      <w:tab/>
    </w: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29</w:t>
    </w:r>
    <w:r w:rsidRPr="007525E5">
      <w:rPr>
        <w:rFonts w:ascii="CAIXA Std Book" w:hAnsi="CAIXA Std Book"/>
        <w:color w:val="2E74B5"/>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07EDA" w14:textId="6F411FCD" w:rsidR="00F40E0C" w:rsidRDefault="00F40E0C" w:rsidP="006E5F47">
    <w:pPr>
      <w:pStyle w:val="Footer"/>
      <w:jc w:val="right"/>
    </w:pPr>
    <w:r>
      <w:rPr>
        <w:noProof/>
      </w:rPr>
      <w:drawing>
        <wp:anchor distT="0" distB="0" distL="114300" distR="114300" simplePos="0" relativeHeight="251658283" behindDoc="1" locked="0" layoutInCell="1" allowOverlap="1" wp14:anchorId="6B015E3D" wp14:editId="1E22935A">
          <wp:simplePos x="0" y="0"/>
          <wp:positionH relativeFrom="column">
            <wp:posOffset>-882618</wp:posOffset>
          </wp:positionH>
          <wp:positionV relativeFrom="paragraph">
            <wp:posOffset>276217</wp:posOffset>
          </wp:positionV>
          <wp:extent cx="7582395" cy="375890"/>
          <wp:effectExtent l="0" t="0" r="0" b="5715"/>
          <wp:wrapNone/>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257" cy="39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530D" w14:textId="532FE3C0" w:rsidR="00F40E0C" w:rsidRDefault="00F40E0C" w:rsidP="00936EDB">
    <w:pPr>
      <w:pStyle w:val="Footer"/>
      <w:jc w:val="center"/>
      <w:rPr>
        <w:rFonts w:ascii="Courier New" w:hAnsi="Courier New"/>
      </w:rPr>
    </w:pPr>
  </w:p>
  <w:p w14:paraId="3611FC1B" w14:textId="344F2A9D" w:rsidR="00F40E0C" w:rsidRPr="007525E5" w:rsidRDefault="00F40E0C" w:rsidP="006E5F47">
    <w:pPr>
      <w:pStyle w:val="Footer"/>
      <w:tabs>
        <w:tab w:val="clear" w:pos="4252"/>
        <w:tab w:val="clear" w:pos="8504"/>
        <w:tab w:val="center" w:pos="4820"/>
      </w:tabs>
      <w:jc w:val="right"/>
      <w:rPr>
        <w:rFonts w:ascii="CAIXA Std Book" w:hAnsi="CAIXA Std Book"/>
        <w:color w:val="2E74B5"/>
        <w:sz w:val="20"/>
        <w:szCs w:val="20"/>
      </w:rPr>
    </w:pPr>
    <w:r w:rsidRPr="006E5F47">
      <w:rPr>
        <w:noProof/>
        <w:color w:val="2E74B5"/>
        <w:sz w:val="20"/>
        <w:szCs w:val="20"/>
      </w:rPr>
      <w:tab/>
    </w: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29</w:t>
    </w:r>
    <w:r w:rsidRPr="007525E5">
      <w:rPr>
        <w:rFonts w:ascii="CAIXA Std Book" w:hAnsi="CAIXA Std Book"/>
        <w:color w:val="2E74B5"/>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7732C" w14:textId="139A24BE" w:rsidR="00091962" w:rsidRDefault="00091962" w:rsidP="00FA052E">
    <w:pPr>
      <w:pStyle w:val="Footer"/>
      <w:jc w:val="right"/>
    </w:pPr>
  </w:p>
  <w:p w14:paraId="694992FA" w14:textId="4C598A6D" w:rsidR="002E3959" w:rsidRDefault="002E3959" w:rsidP="002E3959">
    <w:pPr>
      <w:pStyle w:val="Footer"/>
      <w:jc w:val="right"/>
    </w:pPr>
    <w:r>
      <w:rPr>
        <w:noProof/>
      </w:rPr>
      <w:drawing>
        <wp:anchor distT="0" distB="0" distL="114300" distR="114300" simplePos="0" relativeHeight="251658286" behindDoc="1" locked="0" layoutInCell="1" allowOverlap="1" wp14:anchorId="4698806C" wp14:editId="749985A8">
          <wp:simplePos x="0" y="0"/>
          <wp:positionH relativeFrom="column">
            <wp:posOffset>-821043</wp:posOffset>
          </wp:positionH>
          <wp:positionV relativeFrom="paragraph">
            <wp:posOffset>153588</wp:posOffset>
          </wp:positionV>
          <wp:extent cx="10990907" cy="376544"/>
          <wp:effectExtent l="0" t="0" r="0" b="5080"/>
          <wp:wrapNone/>
          <wp:docPr id="468" name="Image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2742" cy="3796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532611092"/>
      <w:docPartObj>
        <w:docPartGallery w:val="Page Numbers (Bottom of Page)"/>
        <w:docPartUnique/>
      </w:docPartObj>
    </w:sdtPr>
    <w:sdtEndPr>
      <w:rPr>
        <w:rFonts w:ascii="CAIXA Std Book" w:hAnsi="CAIXA Std Book"/>
        <w:noProof/>
        <w:color w:val="2E74B5"/>
        <w:sz w:val="20"/>
        <w:szCs w:val="20"/>
      </w:rPr>
    </w:sdtEndPr>
    <w:sdtContent>
      <w:p w14:paraId="4F38246E" w14:textId="6CF760CD" w:rsidR="00091962" w:rsidRPr="007525E5" w:rsidRDefault="00091962" w:rsidP="00FA052E">
        <w:pPr>
          <w:pStyle w:val="Footer"/>
          <w:tabs>
            <w:tab w:val="clear" w:pos="4252"/>
            <w:tab w:val="clear" w:pos="8504"/>
            <w:tab w:val="center" w:pos="4820"/>
          </w:tabs>
          <w:jc w:val="right"/>
          <w:rPr>
            <w:rFonts w:ascii="CAIXA Std Book" w:hAnsi="CAIXA Std Book"/>
            <w:noProof/>
            <w:color w:val="2E74B5"/>
            <w:sz w:val="20"/>
            <w:szCs w:val="20"/>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28</w:t>
        </w:r>
        <w:r w:rsidRPr="007525E5">
          <w:rPr>
            <w:rFonts w:ascii="CAIXA Std Book" w:hAnsi="CAIXA Std Book"/>
            <w:color w:val="2E74B5"/>
            <w:sz w:val="20"/>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26147" w14:textId="77777777" w:rsidR="00936EDB" w:rsidRDefault="00936EDB" w:rsidP="00936EDB">
    <w:pPr>
      <w:pStyle w:val="Footer"/>
      <w:jc w:val="right"/>
      <w:rPr>
        <w:rFonts w:ascii="Courier New" w:hAnsi="Courier New"/>
      </w:rPr>
    </w:pPr>
    <w:r>
      <w:rPr>
        <w:noProof/>
      </w:rPr>
      <w:drawing>
        <wp:anchor distT="0" distB="0" distL="114300" distR="114300" simplePos="0" relativeHeight="251658289" behindDoc="1" locked="0" layoutInCell="1" allowOverlap="1" wp14:anchorId="7C6AA6D9" wp14:editId="228FCCAB">
          <wp:simplePos x="0" y="0"/>
          <wp:positionH relativeFrom="column">
            <wp:posOffset>-920631</wp:posOffset>
          </wp:positionH>
          <wp:positionV relativeFrom="paragraph">
            <wp:posOffset>107252</wp:posOffset>
          </wp:positionV>
          <wp:extent cx="11071904" cy="377825"/>
          <wp:effectExtent l="0" t="0" r="0" b="3175"/>
          <wp:wrapNone/>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481" cy="4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55E8B" w14:textId="41816D7E" w:rsidR="00091962" w:rsidRPr="007525E5" w:rsidRDefault="00091962" w:rsidP="00FA052E">
    <w:pPr>
      <w:pStyle w:val="Footer"/>
      <w:tabs>
        <w:tab w:val="clear" w:pos="4252"/>
        <w:tab w:val="clear" w:pos="8504"/>
        <w:tab w:val="center" w:pos="4820"/>
      </w:tabs>
      <w:jc w:val="right"/>
      <w:rPr>
        <w:rFonts w:ascii="CAIXA Std Book" w:hAnsi="CAIXA Std Book"/>
        <w:noProof/>
        <w:color w:val="2E74B5"/>
        <w:sz w:val="20"/>
        <w:szCs w:val="20"/>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28</w:t>
    </w:r>
    <w:r w:rsidRPr="007525E5">
      <w:rPr>
        <w:rFonts w:ascii="CAIXA Std Book" w:hAnsi="CAIXA Std Book"/>
        <w:color w:val="2E74B5"/>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79B1D" w14:textId="77777777" w:rsidR="00091962" w:rsidRDefault="0018557F" w:rsidP="00331E1C">
    <w:pPr>
      <w:pStyle w:val="Footer"/>
      <w:jc w:val="right"/>
      <w:rPr>
        <w:rFonts w:ascii="Courier New" w:hAnsi="Courier New"/>
      </w:rPr>
    </w:pPr>
    <w:r>
      <w:rPr>
        <w:noProof/>
      </w:rPr>
      <w:drawing>
        <wp:anchor distT="0" distB="0" distL="114300" distR="114300" simplePos="0" relativeHeight="251658304" behindDoc="1" locked="0" layoutInCell="1" allowOverlap="1" wp14:anchorId="55C66F8A" wp14:editId="38B1F054">
          <wp:simplePos x="0" y="0"/>
          <wp:positionH relativeFrom="column">
            <wp:posOffset>-924284</wp:posOffset>
          </wp:positionH>
          <wp:positionV relativeFrom="paragraph">
            <wp:posOffset>103118</wp:posOffset>
          </wp:positionV>
          <wp:extent cx="7577455" cy="339725"/>
          <wp:effectExtent l="0" t="0" r="4445" b="3175"/>
          <wp:wrapNone/>
          <wp:docPr id="475" name="Image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52F24" w14:textId="6CCCB51C" w:rsidR="00091962" w:rsidRPr="006E5F47" w:rsidRDefault="00091962" w:rsidP="00331E1C">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FA87D" w14:textId="29012BFC" w:rsidR="00091962" w:rsidRDefault="00091962" w:rsidP="00FA052E">
    <w:pPr>
      <w:pStyle w:val="Footer"/>
      <w:jc w:val="right"/>
      <w:rPr>
        <w:rFonts w:ascii="Courier New" w:hAnsi="Courier New"/>
      </w:rPr>
    </w:pPr>
  </w:p>
  <w:p w14:paraId="692A5CCB" w14:textId="77777777" w:rsidR="00BB24B9" w:rsidRDefault="00BB24B9" w:rsidP="00BB24B9">
    <w:pPr>
      <w:pStyle w:val="Footer"/>
      <w:jc w:val="right"/>
      <w:rPr>
        <w:rFonts w:ascii="Courier New" w:hAnsi="Courier New"/>
      </w:rPr>
    </w:pPr>
    <w:r>
      <w:rPr>
        <w:noProof/>
      </w:rPr>
      <w:drawing>
        <wp:anchor distT="0" distB="0" distL="114300" distR="114300" simplePos="0" relativeHeight="251658306" behindDoc="1" locked="0" layoutInCell="1" allowOverlap="1" wp14:anchorId="1936CF09" wp14:editId="66B14656">
          <wp:simplePos x="0" y="0"/>
          <wp:positionH relativeFrom="column">
            <wp:posOffset>-924284</wp:posOffset>
          </wp:positionH>
          <wp:positionV relativeFrom="paragraph">
            <wp:posOffset>103118</wp:posOffset>
          </wp:positionV>
          <wp:extent cx="7577455" cy="339725"/>
          <wp:effectExtent l="0" t="0" r="4445" b="3175"/>
          <wp:wrapNone/>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A0166" w14:textId="12367445" w:rsidR="00091962" w:rsidRPr="007525E5" w:rsidRDefault="00091962" w:rsidP="00FA052E">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814751164"/>
        <w:docPartObj>
          <w:docPartGallery w:val="Page Numbers (Bottom of Page)"/>
          <w:docPartUnique/>
        </w:docPartObj>
      </w:sdt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9484C" w14:textId="3C63FACC" w:rsidR="00936EDB" w:rsidRDefault="00CA7E80" w:rsidP="00331E1C">
    <w:pPr>
      <w:pStyle w:val="Footer"/>
      <w:jc w:val="right"/>
      <w:rPr>
        <w:rFonts w:ascii="Courier New" w:hAnsi="Courier New"/>
      </w:rPr>
    </w:pPr>
    <w:r>
      <w:rPr>
        <w:noProof/>
      </w:rPr>
      <w:drawing>
        <wp:anchor distT="0" distB="0" distL="114300" distR="114300" simplePos="0" relativeHeight="251658273" behindDoc="1" locked="0" layoutInCell="1" allowOverlap="1" wp14:anchorId="673E7220" wp14:editId="4538EF59">
          <wp:simplePos x="0" y="0"/>
          <wp:positionH relativeFrom="column">
            <wp:posOffset>-959181</wp:posOffset>
          </wp:positionH>
          <wp:positionV relativeFrom="paragraph">
            <wp:posOffset>84621</wp:posOffset>
          </wp:positionV>
          <wp:extent cx="10754995" cy="365125"/>
          <wp:effectExtent l="0" t="0" r="8255" b="0"/>
          <wp:wrapNone/>
          <wp:docPr id="479"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499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23">
      <w:rPr>
        <w:noProof/>
      </w:rPr>
      <w:drawing>
        <wp:anchor distT="0" distB="0" distL="114300" distR="114300" simplePos="0" relativeHeight="251658256" behindDoc="1" locked="0" layoutInCell="1" allowOverlap="1" wp14:anchorId="59E049C4" wp14:editId="7309B884">
          <wp:simplePos x="0" y="0"/>
          <wp:positionH relativeFrom="column">
            <wp:posOffset>-924284</wp:posOffset>
          </wp:positionH>
          <wp:positionV relativeFrom="paragraph">
            <wp:posOffset>3236181</wp:posOffset>
          </wp:positionV>
          <wp:extent cx="7851751" cy="254442"/>
          <wp:effectExtent l="0" t="0" r="0" b="0"/>
          <wp:wrapNone/>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4503" cy="255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EDC8E" w14:textId="6F62CD1E" w:rsidR="00936EDB" w:rsidRPr="006E5F47" w:rsidRDefault="00936EDB" w:rsidP="00331E1C">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907916003"/>
        <w:docPartObj>
          <w:docPartGallery w:val="Page Numbers (Bottom of Page)"/>
          <w:docPartUnique/>
        </w:docPartObj>
      </w:sdtPr>
      <w:sdtEndPr>
        <w:rPr>
          <w:rFonts w:ascii="Futura Lt BT" w:hAnsi="Futura Lt BT"/>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2AD1E" w14:textId="5F6925F1" w:rsidR="00936EDB" w:rsidRDefault="00936EDB" w:rsidP="00FA052E">
    <w:pPr>
      <w:pStyle w:val="Footer"/>
      <w:jc w:val="right"/>
      <w:rPr>
        <w:rFonts w:ascii="Courier New" w:hAnsi="Courier New"/>
      </w:rPr>
    </w:pPr>
  </w:p>
  <w:p w14:paraId="326DE5FB" w14:textId="6532246F" w:rsidR="00936EDB" w:rsidRDefault="00576123" w:rsidP="00936EDB">
    <w:pPr>
      <w:pStyle w:val="Footer"/>
      <w:jc w:val="right"/>
      <w:rPr>
        <w:rFonts w:ascii="Courier New" w:hAnsi="Courier New"/>
      </w:rPr>
    </w:pPr>
    <w:r>
      <w:rPr>
        <w:noProof/>
      </w:rPr>
      <w:drawing>
        <wp:anchor distT="0" distB="0" distL="114300" distR="114300" simplePos="0" relativeHeight="251658258" behindDoc="1" locked="0" layoutInCell="1" allowOverlap="1" wp14:anchorId="1F5495CA" wp14:editId="0B03240D">
          <wp:simplePos x="0" y="0"/>
          <wp:positionH relativeFrom="column">
            <wp:posOffset>-927591</wp:posOffset>
          </wp:positionH>
          <wp:positionV relativeFrom="paragraph">
            <wp:posOffset>107252</wp:posOffset>
          </wp:positionV>
          <wp:extent cx="10754995" cy="365125"/>
          <wp:effectExtent l="0" t="0" r="8255" b="0"/>
          <wp:wrapNone/>
          <wp:docPr id="482" name="Image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7123" cy="37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49B4F" w14:textId="3D1C918B" w:rsidR="00936EDB" w:rsidRPr="006E5F47" w:rsidRDefault="00936EDB" w:rsidP="00936EDB">
    <w:pPr>
      <w:pStyle w:val="Footer"/>
      <w:tabs>
        <w:tab w:val="clear" w:pos="4252"/>
        <w:tab w:val="clear" w:pos="8504"/>
        <w:tab w:val="center" w:pos="4820"/>
      </w:tabs>
      <w:jc w:val="right"/>
      <w:rPr>
        <w:noProof/>
        <w:color w:val="2E74B5"/>
        <w:sz w:val="20"/>
        <w:szCs w:val="20"/>
      </w:rPr>
    </w:pPr>
    <w:r>
      <w:rPr>
        <w:noProof/>
        <w:color w:val="2E74B5"/>
        <w:sz w:val="20"/>
        <w:szCs w:val="20"/>
      </w:rPr>
      <w:tab/>
    </w:r>
    <w:r>
      <w:rPr>
        <w:noProof/>
        <w:color w:val="2E74B5"/>
        <w:sz w:val="20"/>
        <w:szCs w:val="20"/>
      </w:rPr>
      <w:tab/>
    </w:r>
    <w:sdt>
      <w:sdtPr>
        <w:rPr>
          <w:noProof/>
          <w:color w:val="2E74B5"/>
          <w:sz w:val="20"/>
          <w:szCs w:val="20"/>
        </w:rPr>
        <w:id w:val="490690490"/>
        <w:docPartObj>
          <w:docPartGallery w:val="Page Numbers (Bottom of Page)"/>
          <w:docPartUnique/>
        </w:docPartObj>
      </w:sdt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E5DAD" w14:textId="2373AB38" w:rsidR="00F71B10" w:rsidRDefault="00F71B10" w:rsidP="00331E1C">
    <w:pPr>
      <w:pStyle w:val="Footer"/>
      <w:jc w:val="right"/>
      <w:rPr>
        <w:rFonts w:ascii="Courier New" w:hAnsi="Courier New"/>
      </w:rPr>
    </w:pPr>
    <w:r>
      <w:rPr>
        <w:noProof/>
      </w:rPr>
      <w:drawing>
        <wp:anchor distT="0" distB="0" distL="114300" distR="114300" simplePos="0" relativeHeight="251658292" behindDoc="1" locked="0" layoutInCell="1" allowOverlap="1" wp14:anchorId="56BBCD56" wp14:editId="6A5B6407">
          <wp:simplePos x="0" y="0"/>
          <wp:positionH relativeFrom="column">
            <wp:posOffset>-922351</wp:posOffset>
          </wp:positionH>
          <wp:positionV relativeFrom="paragraph">
            <wp:posOffset>61401</wp:posOffset>
          </wp:positionV>
          <wp:extent cx="7625301" cy="365094"/>
          <wp:effectExtent l="0" t="0" r="0" b="0"/>
          <wp:wrapNone/>
          <wp:docPr id="484" name="Imagem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301" cy="3650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3" behindDoc="1" locked="0" layoutInCell="1" allowOverlap="1" wp14:anchorId="0EBBFC35" wp14:editId="5CC730F4">
          <wp:simplePos x="0" y="0"/>
          <wp:positionH relativeFrom="column">
            <wp:posOffset>-924284</wp:posOffset>
          </wp:positionH>
          <wp:positionV relativeFrom="paragraph">
            <wp:posOffset>3236181</wp:posOffset>
          </wp:positionV>
          <wp:extent cx="7851751" cy="254442"/>
          <wp:effectExtent l="0" t="0" r="0" b="0"/>
          <wp:wrapNone/>
          <wp:docPr id="500" name="Image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4503" cy="255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C948F" w14:textId="70E5301D" w:rsidR="00F71B10" w:rsidRPr="006E5F47" w:rsidRDefault="00F71B10" w:rsidP="00331E1C">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29632020"/>
        <w:docPartObj>
          <w:docPartGallery w:val="Page Numbers (Bottom of Page)"/>
          <w:docPartUnique/>
        </w:docPartObj>
      </w:sdtPr>
      <w:sdtEndPr>
        <w:rPr>
          <w:rFonts w:ascii="Futura Lt BT" w:hAnsi="Futura Lt BT"/>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EB35" w14:textId="29F5D566" w:rsidR="00091962" w:rsidRDefault="00091962" w:rsidP="006E5F47">
    <w:pPr>
      <w:pStyle w:val="Footer"/>
      <w:jc w:val="right"/>
      <w:rPr>
        <w:rFonts w:ascii="Courier New" w:hAnsi="Courier New"/>
      </w:rPr>
    </w:pPr>
    <w:r>
      <w:rPr>
        <w:noProof/>
        <w:sz w:val="16"/>
        <w:szCs w:val="16"/>
      </w:rPr>
      <mc:AlternateContent>
        <mc:Choice Requires="wps">
          <w:drawing>
            <wp:anchor distT="0" distB="0" distL="114300" distR="114300" simplePos="0" relativeHeight="251658241"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Caixa de Texto 15"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Caixa de Texto 15" o:spid="_x0000_s1028"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MkHAIAAC8EAAAOAAAAZHJzL2Uyb0RvYy54bWysU8tu2zAQvBfoPxC815Jdy04Fy4GbwEWB&#10;IAngFDnTFGkRoLgsSVtyv75Lyo8g7anohdrlrvYxM1zc9q0mB+G8AlPR8SinRBgOtTK7iv54WX+6&#10;ocQHZmqmwYiKHoWnt8uPHxadLcUEGtC1cASLGF92tqJNCLbMMs8b0TI/AisMBiW4lgV03S6rHeuw&#10;equzSZ7Psg5cbR1w4T3e3g9Bukz1pRQ8PEnpRSC6ojhbSKdL5zae2XLByp1jtlH8NAb7hylapgw2&#10;vZS6Z4GRvVN/lGoVd+BBhhGHNgMpFRdpB9xmnL/bZtMwK9IuCI63F5j8/yvLHw8b++xI6L9CjwRG&#10;QDrrS4+XcZ9eujZ+cVKCcYTweIFN9IFwvJzP55NpjiGOsXFRzGdFEetk19+t8+GbgJZEo6IOeUlw&#10;scODD0PqOSV2M7BWWidutCFdRWefizz9cIlgcW2wx3XYaIV+2xNVv1lkC/UR93MwUO8tXyuc4YH5&#10;8Mwcco1zo37DEx5SA/aCk0VJA+7X3+5jPlKAUUo61E5F/c89c4IS/d0gOZMC4YhqSx4aLhlfxtMp&#10;Otvzrdm3d4C6HOMTsTyZMTfosykdtK+o71VshyFmODatKA/u7NyFQcz4QrhYrVIaKsuy8GA2lsfi&#10;EdAI7kv/ypw9MRCQvEc4C4yV74gYcgcqVvsAUiWWIsQDoCfkUZWJ59MLirJ/66es6ztf/gYAAP//&#10;AwBQSwMEFAAGAAgAAAAhAEKHc+jbAAAABgEAAA8AAABkcnMvZG93bnJldi54bWxMj0FLw0AQhe+C&#10;/2EZwZvddFulpNkUEQVBEIz2PslOk+DubJrdtum/d+tFLw8eb3jvm2IzOSuONIbes4b5LANB3HjT&#10;c6vh6/PlbgUiRGSD1jNpOFOATXl9VWBu/Ik/6FjFVqQSDjlq6GIccilD05HDMPMDccp2fnQYkx1b&#10;aUY8pXJnpcqyB+mw57TQ4UBPHTXf1cFp8Ps9rmqlvN3Ozdvr4r2qnndnrW9vpsc1iEhT/DuGC35C&#10;hzIx1f7AJgirIT0Sf/WSKbVMvtaglvcLkGUh/+OXPwAAAP//AwBQSwECLQAUAAYACAAAACEAtoM4&#10;kv4AAADhAQAAEwAAAAAAAAAAAAAAAAAAAAAAW0NvbnRlbnRfVHlwZXNdLnhtbFBLAQItABQABgAI&#10;AAAAIQA4/SH/1gAAAJQBAAALAAAAAAAAAAAAAAAAAC8BAABfcmVscy8ucmVsc1BLAQItABQABgAI&#10;AAAAIQDItKMkHAIAAC8EAAAOAAAAAAAAAAAAAAAAAC4CAABkcnMvZTJvRG9jLnhtbFBLAQItABQA&#10;BgAIAAAAIQBCh3Po2wAAAAYBAAAPAAAAAAAAAAAAAAAAAHYEAABkcnMvZG93bnJldi54bWxQSwUG&#10;AAAAAAQABADzAAAAfgUAAAAA&#10;" o:allowincell="f" filled="f" stroked="f" strokeweight=".5pt">
              <v:textbox inset="20pt,0,,0">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69"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091962" w:rsidRPr="006E5F47" w:rsidRDefault="00091962"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6FAF" w14:textId="77777777" w:rsidR="0041501F" w:rsidRDefault="0041501F" w:rsidP="0041501F">
    <w:pPr>
      <w:pStyle w:val="Footer"/>
      <w:jc w:val="right"/>
      <w:rPr>
        <w:rFonts w:ascii="Courier New" w:hAnsi="Courier New"/>
      </w:rPr>
    </w:pPr>
    <w:r>
      <w:rPr>
        <w:noProof/>
      </w:rPr>
      <w:drawing>
        <wp:anchor distT="0" distB="0" distL="114300" distR="114300" simplePos="0" relativeHeight="251658296" behindDoc="1" locked="0" layoutInCell="1" allowOverlap="1" wp14:anchorId="476F5C73" wp14:editId="26A6934A">
          <wp:simplePos x="0" y="0"/>
          <wp:positionH relativeFrom="column">
            <wp:posOffset>-924285</wp:posOffset>
          </wp:positionH>
          <wp:positionV relativeFrom="paragraph">
            <wp:posOffset>32164</wp:posOffset>
          </wp:positionV>
          <wp:extent cx="7625301" cy="365094"/>
          <wp:effectExtent l="0" t="0" r="0" b="0"/>
          <wp:wrapNone/>
          <wp:docPr id="502"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568" cy="389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6C4E1" w14:textId="2A60321D" w:rsidR="00091962" w:rsidRPr="00E35757" w:rsidRDefault="0041501F" w:rsidP="0041501F">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r w:rsidR="00091962" w:rsidRPr="006E5F47">
      <w:rPr>
        <w:noProof/>
        <w:color w:val="2E74B5"/>
        <w:sz w:val="20"/>
        <w:szCs w:val="20"/>
      </w:rPr>
      <w:tab/>
    </w:r>
    <w:r w:rsidR="00091962" w:rsidRPr="00E35757">
      <w:rPr>
        <w:rFonts w:ascii="CAIXA Std Book" w:hAnsi="CAIXA Std Book"/>
        <w:color w:val="2E74B5"/>
        <w:sz w:val="20"/>
        <w:szCs w:val="20"/>
      </w:rPr>
      <w:fldChar w:fldCharType="begin"/>
    </w:r>
    <w:r w:rsidR="00091962" w:rsidRPr="00E35757">
      <w:rPr>
        <w:rFonts w:ascii="CAIXA Std Book" w:hAnsi="CAIXA Std Book"/>
        <w:color w:val="2E74B5"/>
        <w:sz w:val="20"/>
        <w:szCs w:val="20"/>
      </w:rPr>
      <w:instrText>PAGE   \* MERGEFORMAT</w:instrText>
    </w:r>
    <w:r w:rsidR="00091962" w:rsidRPr="00E35757">
      <w:rPr>
        <w:rFonts w:ascii="CAIXA Std Book" w:hAnsi="CAIXA Std Book"/>
        <w:color w:val="2E74B5"/>
        <w:sz w:val="20"/>
        <w:szCs w:val="20"/>
      </w:rPr>
      <w:fldChar w:fldCharType="separate"/>
    </w:r>
    <w:r w:rsidR="00091962" w:rsidRPr="00E35757">
      <w:rPr>
        <w:rFonts w:ascii="CAIXA Std Book" w:hAnsi="CAIXA Std Book"/>
        <w:color w:val="2E74B5"/>
        <w:sz w:val="20"/>
        <w:szCs w:val="20"/>
      </w:rPr>
      <w:t>31</w:t>
    </w:r>
    <w:r w:rsidR="00091962" w:rsidRPr="00E35757">
      <w:rPr>
        <w:rFonts w:ascii="CAIXA Std Book" w:hAnsi="CAIXA Std Book"/>
        <w:color w:val="2E74B5"/>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0407A" w14:textId="77777777" w:rsidR="00D343A3" w:rsidRDefault="00D343A3" w:rsidP="0041501F">
    <w:pPr>
      <w:pStyle w:val="Footer"/>
      <w:jc w:val="right"/>
      <w:rPr>
        <w:rFonts w:ascii="Courier New" w:hAnsi="Courier New"/>
      </w:rPr>
    </w:pPr>
    <w:r>
      <w:rPr>
        <w:noProof/>
      </w:rPr>
      <w:drawing>
        <wp:anchor distT="0" distB="0" distL="114300" distR="114300" simplePos="0" relativeHeight="251658272" behindDoc="1" locked="0" layoutInCell="1" allowOverlap="1" wp14:anchorId="51A3D803" wp14:editId="7CEE268F">
          <wp:simplePos x="0" y="0"/>
          <wp:positionH relativeFrom="column">
            <wp:posOffset>-924284</wp:posOffset>
          </wp:positionH>
          <wp:positionV relativeFrom="paragraph">
            <wp:posOffset>31805</wp:posOffset>
          </wp:positionV>
          <wp:extent cx="10718165" cy="364490"/>
          <wp:effectExtent l="0" t="0" r="6985" b="0"/>
          <wp:wrapNone/>
          <wp:docPr id="505"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4313" cy="389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64B4E" w14:textId="77777777" w:rsidR="00D343A3" w:rsidRPr="00E35757" w:rsidRDefault="00D343A3" w:rsidP="0041501F">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r w:rsidRPr="006E5F47">
      <w:rPr>
        <w:noProof/>
        <w:color w:val="2E74B5"/>
        <w:sz w:val="20"/>
        <w:szCs w:val="20"/>
      </w:rPr>
      <w:tab/>
    </w:r>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31</w:t>
    </w:r>
    <w:r w:rsidRPr="00E35757">
      <w:rPr>
        <w:rFonts w:ascii="CAIXA Std Book" w:hAnsi="CAIXA Std Book"/>
        <w:color w:val="2E74B5"/>
        <w:sz w:val="20"/>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07958" w14:textId="4E3E2360" w:rsidR="00D07531" w:rsidRDefault="00D07531" w:rsidP="0052608D">
    <w:pPr>
      <w:pStyle w:val="Footer"/>
      <w:jc w:val="right"/>
      <w:rPr>
        <w:rFonts w:ascii="Courier New" w:hAnsi="Courier New"/>
      </w:rPr>
    </w:pPr>
    <w:r>
      <w:rPr>
        <w:noProof/>
      </w:rPr>
      <w:drawing>
        <wp:anchor distT="0" distB="0" distL="114300" distR="114300" simplePos="0" relativeHeight="251658260" behindDoc="1" locked="0" layoutInCell="1" allowOverlap="1" wp14:anchorId="2D559FEE" wp14:editId="0E7E17FE">
          <wp:simplePos x="0" y="0"/>
          <wp:positionH relativeFrom="column">
            <wp:posOffset>-900430</wp:posOffset>
          </wp:positionH>
          <wp:positionV relativeFrom="paragraph">
            <wp:posOffset>104996</wp:posOffset>
          </wp:positionV>
          <wp:extent cx="7551420" cy="340360"/>
          <wp:effectExtent l="0" t="0" r="0" b="2540"/>
          <wp:wrapNone/>
          <wp:docPr id="507" name="Imagem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198" cy="340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066C6" w14:textId="77777777" w:rsidR="00D07531" w:rsidRPr="006E5F47" w:rsidRDefault="00D07531"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2396507"/>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77</w:t>
        </w:r>
        <w:r w:rsidRPr="00E35757">
          <w:rPr>
            <w:rFonts w:ascii="CAIXA Std Book" w:hAnsi="CAIXA Std Book"/>
            <w:color w:val="2E74B5"/>
            <w:sz w:val="20"/>
            <w:szCs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9F75" w14:textId="40E00B9E" w:rsidR="00D07531" w:rsidRPr="004E6F7B" w:rsidRDefault="00D07531">
    <w:pPr>
      <w:pStyle w:val="Footer"/>
      <w:jc w:val="right"/>
      <w:rPr>
        <w:sz w:val="16"/>
      </w:rPr>
    </w:pPr>
    <w:r>
      <w:rPr>
        <w:noProof/>
      </w:rPr>
      <w:drawing>
        <wp:anchor distT="0" distB="0" distL="114300" distR="114300" simplePos="0" relativeHeight="251658261" behindDoc="1" locked="0" layoutInCell="1" allowOverlap="1" wp14:anchorId="1EB3A93C" wp14:editId="6D701B84">
          <wp:simplePos x="0" y="0"/>
          <wp:positionH relativeFrom="page">
            <wp:align>left</wp:align>
          </wp:positionH>
          <wp:positionV relativeFrom="paragraph">
            <wp:posOffset>24765</wp:posOffset>
          </wp:positionV>
          <wp:extent cx="7560000" cy="162000"/>
          <wp:effectExtent l="0" t="0" r="3175" b="9525"/>
          <wp:wrapNone/>
          <wp:docPr id="510" name="Imagem 510"/>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B4C3B" w14:textId="77777777" w:rsidR="00D07531" w:rsidRDefault="00D07531">
    <w:pPr>
      <w:pStyle w:val="Footer"/>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A084F85" w14:textId="77777777" w:rsidR="00D07531" w:rsidRDefault="00D0753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252CF" w14:textId="6E2A7BE5" w:rsidR="003B762C" w:rsidRDefault="00D07531" w:rsidP="0052608D">
    <w:pPr>
      <w:pStyle w:val="Footer"/>
      <w:jc w:val="right"/>
      <w:rPr>
        <w:rFonts w:ascii="Courier New" w:hAnsi="Courier New"/>
      </w:rPr>
    </w:pPr>
    <w:r>
      <w:rPr>
        <w:noProof/>
      </w:rPr>
      <w:drawing>
        <wp:anchor distT="0" distB="0" distL="114300" distR="114300" simplePos="0" relativeHeight="251658262" behindDoc="1" locked="0" layoutInCell="1" allowOverlap="1" wp14:anchorId="35BF8369" wp14:editId="0F211E13">
          <wp:simplePos x="0" y="0"/>
          <wp:positionH relativeFrom="column">
            <wp:posOffset>-884526</wp:posOffset>
          </wp:positionH>
          <wp:positionV relativeFrom="paragraph">
            <wp:posOffset>103395</wp:posOffset>
          </wp:positionV>
          <wp:extent cx="10734260" cy="340347"/>
          <wp:effectExtent l="0" t="0" r="0" b="3175"/>
          <wp:wrapNone/>
          <wp:docPr id="576" name="Image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4443" cy="347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756E" w14:textId="77777777" w:rsidR="003B762C" w:rsidRPr="006E5F47" w:rsidRDefault="003B762C"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61192922"/>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EF8F7" w14:textId="7612FBF2" w:rsidR="00091962" w:rsidRDefault="002E3049" w:rsidP="006E5F47">
    <w:pPr>
      <w:pStyle w:val="Footer"/>
      <w:jc w:val="right"/>
      <w:rPr>
        <w:rFonts w:ascii="Courier New" w:hAnsi="Courier New"/>
      </w:rPr>
    </w:pPr>
    <w:r>
      <w:rPr>
        <w:noProof/>
      </w:rPr>
      <w:drawing>
        <wp:anchor distT="0" distB="0" distL="114300" distR="114300" simplePos="0" relativeHeight="251658264" behindDoc="1" locked="0" layoutInCell="1" allowOverlap="1" wp14:anchorId="543E3A91" wp14:editId="7259A2EA">
          <wp:simplePos x="0" y="0"/>
          <wp:positionH relativeFrom="column">
            <wp:posOffset>-924284</wp:posOffset>
          </wp:positionH>
          <wp:positionV relativeFrom="paragraph">
            <wp:posOffset>103118</wp:posOffset>
          </wp:positionV>
          <wp:extent cx="7577455" cy="339725"/>
          <wp:effectExtent l="0" t="0" r="4445" b="3175"/>
          <wp:wrapNone/>
          <wp:docPr id="486"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9E7B6" w14:textId="77777777" w:rsidR="00091962" w:rsidRPr="006E5F47" w:rsidRDefault="00091962"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CAIXA Std Book" w:hAnsi="CAIXA Std Book"/>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77</w:t>
        </w:r>
        <w:r w:rsidRPr="00E35757">
          <w:rPr>
            <w:rFonts w:ascii="CAIXA Std Book" w:hAnsi="CAIXA Std Book"/>
            <w:color w:val="2E74B5"/>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7BA60" w14:textId="77777777" w:rsidR="00091962" w:rsidRPr="004E6F7B" w:rsidRDefault="00091962">
    <w:pPr>
      <w:pStyle w:val="Footer"/>
      <w:jc w:val="right"/>
      <w:rPr>
        <w:sz w:val="16"/>
      </w:rPr>
    </w:pPr>
    <w:r>
      <w:rPr>
        <w:noProof/>
      </w:rPr>
      <w:drawing>
        <wp:anchor distT="0" distB="0" distL="114300" distR="114300" simplePos="0" relativeHeight="251658297" behindDoc="1" locked="0" layoutInCell="1" allowOverlap="1" wp14:anchorId="6ACB0DB7" wp14:editId="2BA36B9D">
          <wp:simplePos x="0" y="0"/>
          <wp:positionH relativeFrom="page">
            <wp:align>left</wp:align>
          </wp:positionH>
          <wp:positionV relativeFrom="paragraph">
            <wp:posOffset>24765</wp:posOffset>
          </wp:positionV>
          <wp:extent cx="7560000" cy="162000"/>
          <wp:effectExtent l="0" t="0" r="3175" b="9525"/>
          <wp:wrapNone/>
          <wp:docPr id="487" name="Imagem 487"/>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091962" w:rsidRDefault="00091962">
    <w:pPr>
      <w:pStyle w:val="Footer"/>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091962" w:rsidRDefault="0009196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5168419"/>
      <w:docPartObj>
        <w:docPartGallery w:val="Page Numbers (Bottom of Page)"/>
        <w:docPartUnique/>
      </w:docPartObj>
    </w:sdtPr>
    <w:sdtEndPr>
      <w:rPr>
        <w:rFonts w:ascii="CAIXA Std Book" w:hAnsi="CAIXA Std Book"/>
        <w:color w:val="2E74B5"/>
        <w:sz w:val="20"/>
        <w:szCs w:val="20"/>
      </w:rPr>
    </w:sdtEndPr>
    <w:sdtContent>
      <w:p w14:paraId="2AF4D005" w14:textId="2DD80241" w:rsidR="00091962" w:rsidRDefault="002E3049">
        <w:pPr>
          <w:pStyle w:val="Footer"/>
          <w:jc w:val="right"/>
          <w:rPr>
            <w:rFonts w:ascii="Courier New" w:hAnsi="Courier New"/>
          </w:rPr>
        </w:pPr>
        <w:r>
          <w:rPr>
            <w:noProof/>
          </w:rPr>
          <w:drawing>
            <wp:anchor distT="0" distB="0" distL="114300" distR="114300" simplePos="0" relativeHeight="251658266" behindDoc="1" locked="0" layoutInCell="1" allowOverlap="1" wp14:anchorId="5515DEAF" wp14:editId="15B19C4D">
              <wp:simplePos x="0" y="0"/>
              <wp:positionH relativeFrom="column">
                <wp:posOffset>-894767</wp:posOffset>
              </wp:positionH>
              <wp:positionV relativeFrom="paragraph">
                <wp:posOffset>125178</wp:posOffset>
              </wp:positionV>
              <wp:extent cx="10723542" cy="350874"/>
              <wp:effectExtent l="0" t="0" r="0" b="0"/>
              <wp:wrapNone/>
              <wp:docPr id="509" name="Image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3542" cy="350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64C7" w14:textId="0CDD1893" w:rsidR="00091962" w:rsidRPr="00E35757" w:rsidRDefault="00091962" w:rsidP="002E3049">
        <w:pPr>
          <w:pStyle w:val="Footer"/>
          <w:jc w:val="right"/>
          <w:rPr>
            <w:rFonts w:ascii="CAIXA Std Book" w:hAnsi="CAIXA Std Book"/>
            <w:color w:val="2E74B5"/>
            <w:sz w:val="20"/>
            <w:szCs w:val="20"/>
          </w:rPr>
        </w:pPr>
        <w:r w:rsidRPr="006E5F47">
          <w:rPr>
            <w:noProof/>
            <w:color w:val="2E74B5"/>
            <w:sz w:val="20"/>
            <w:szCs w:val="20"/>
          </w:rPr>
          <w:tab/>
        </w:r>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81</w:t>
        </w:r>
        <w:r w:rsidRPr="00E35757">
          <w:rPr>
            <w:rFonts w:ascii="CAIXA Std Book" w:hAnsi="CAIXA Std Book"/>
            <w:color w:val="2E74B5"/>
            <w:sz w:val="20"/>
            <w:szCs w:val="20"/>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77051" w14:textId="75916646" w:rsidR="00616DA9" w:rsidRPr="007E7B82" w:rsidRDefault="00616DA9" w:rsidP="00616DA9">
    <w:pPr>
      <w:pStyle w:val="Footer"/>
      <w:tabs>
        <w:tab w:val="clear" w:pos="4252"/>
        <w:tab w:val="clear" w:pos="8504"/>
        <w:tab w:val="center" w:pos="4820"/>
      </w:tabs>
      <w:jc w:val="right"/>
      <w:rPr>
        <w:lang w:val="en-US"/>
      </w:rPr>
    </w:pPr>
    <w:r>
      <w:rPr>
        <w:noProof/>
      </w:rPr>
      <w:drawing>
        <wp:anchor distT="0" distB="0" distL="114300" distR="114300" simplePos="0" relativeHeight="251658302" behindDoc="1" locked="0" layoutInCell="1" allowOverlap="1" wp14:anchorId="711CB38E" wp14:editId="5D9CDA43">
          <wp:simplePos x="0" y="0"/>
          <wp:positionH relativeFrom="column">
            <wp:posOffset>-688534</wp:posOffset>
          </wp:positionH>
          <wp:positionV relativeFrom="paragraph">
            <wp:posOffset>102870</wp:posOffset>
          </wp:positionV>
          <wp:extent cx="7577455" cy="339725"/>
          <wp:effectExtent l="0" t="0" r="4445" b="317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06F0B" w14:textId="0EE6AD95" w:rsidR="008D4DC9" w:rsidRPr="00253499" w:rsidRDefault="00F924A1" w:rsidP="006E5F47">
    <w:pPr>
      <w:pStyle w:val="Footer"/>
      <w:tabs>
        <w:tab w:val="clear" w:pos="4252"/>
        <w:tab w:val="clear" w:pos="8504"/>
        <w:tab w:val="center" w:pos="4820"/>
      </w:tabs>
      <w:jc w:val="right"/>
      <w:rPr>
        <w:rFonts w:ascii="CAIXA Std Book" w:hAnsi="CAIXA Std Book"/>
        <w:noProof/>
        <w:color w:val="2E74B5"/>
        <w:sz w:val="20"/>
        <w:szCs w:val="20"/>
      </w:rPr>
    </w:pPr>
    <w:sdt>
      <w:sdtPr>
        <w:rPr>
          <w:rFonts w:ascii="CAIXA Std Book" w:hAnsi="CAIXA Std Book"/>
          <w:noProof/>
          <w:color w:val="2E74B5"/>
          <w:sz w:val="20"/>
          <w:szCs w:val="20"/>
        </w:rPr>
        <w:id w:val="1340048883"/>
        <w:docPartObj>
          <w:docPartGallery w:val="Page Numbers (Bottom of Page)"/>
          <w:docPartUnique/>
        </w:docPartObj>
      </w:sdtPr>
      <w:sdtEndPr>
        <w:rPr>
          <w:noProof w:val="0"/>
        </w:rPr>
      </w:sdtEndPr>
      <w:sdtContent>
        <w:r w:rsidR="008D4DC9" w:rsidRPr="00253499">
          <w:rPr>
            <w:rFonts w:ascii="CAIXA Std Book" w:hAnsi="CAIXA Std Book"/>
            <w:color w:val="2E74B5"/>
            <w:sz w:val="20"/>
            <w:szCs w:val="20"/>
          </w:rPr>
          <w:fldChar w:fldCharType="begin"/>
        </w:r>
        <w:r w:rsidR="008D4DC9" w:rsidRPr="00253499">
          <w:rPr>
            <w:rFonts w:ascii="CAIXA Std Book" w:hAnsi="CAIXA Std Book"/>
            <w:color w:val="2E74B5"/>
            <w:sz w:val="20"/>
            <w:szCs w:val="20"/>
          </w:rPr>
          <w:instrText>PAGE   \* MERGEFORMAT</w:instrText>
        </w:r>
        <w:r w:rsidR="008D4DC9" w:rsidRPr="00253499">
          <w:rPr>
            <w:rFonts w:ascii="CAIXA Std Book" w:hAnsi="CAIXA Std Book"/>
            <w:color w:val="2E74B5"/>
            <w:sz w:val="20"/>
            <w:szCs w:val="20"/>
          </w:rPr>
          <w:fldChar w:fldCharType="separate"/>
        </w:r>
        <w:r w:rsidR="008D4DC9" w:rsidRPr="00253499">
          <w:rPr>
            <w:rFonts w:ascii="CAIXA Std Book" w:hAnsi="CAIXA Std Book"/>
            <w:color w:val="2E74B5"/>
            <w:sz w:val="20"/>
            <w:szCs w:val="20"/>
          </w:rPr>
          <w:t>85</w:t>
        </w:r>
        <w:r w:rsidR="008D4DC9" w:rsidRPr="00253499">
          <w:rPr>
            <w:rFonts w:ascii="CAIXA Std Book" w:hAnsi="CAIXA Std Book"/>
            <w:color w:val="2E74B5"/>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19303" w14:textId="030D1134" w:rsidR="00D60A7A" w:rsidRPr="00E35757" w:rsidRDefault="007B1BB1" w:rsidP="000D7FB6">
    <w:pPr>
      <w:pStyle w:val="Footer"/>
      <w:tabs>
        <w:tab w:val="clear" w:pos="4252"/>
        <w:tab w:val="clear" w:pos="8504"/>
        <w:tab w:val="center" w:pos="4820"/>
      </w:tabs>
      <w:jc w:val="right"/>
      <w:rPr>
        <w:rFonts w:ascii="CAIXA Std Book" w:hAnsi="CAIXA Std Book"/>
        <w:color w:val="2E74B5"/>
        <w:sz w:val="20"/>
        <w:szCs w:val="20"/>
      </w:rPr>
    </w:pPr>
    <w:r>
      <w:rPr>
        <w:noProof/>
      </w:rPr>
      <w:drawing>
        <wp:anchor distT="0" distB="0" distL="114300" distR="114300" simplePos="0" relativeHeight="251658301" behindDoc="1" locked="0" layoutInCell="1" allowOverlap="1" wp14:anchorId="66ACB843" wp14:editId="355B9912">
          <wp:simplePos x="0" y="0"/>
          <wp:positionH relativeFrom="column">
            <wp:posOffset>-697230</wp:posOffset>
          </wp:positionH>
          <wp:positionV relativeFrom="paragraph">
            <wp:posOffset>-20320</wp:posOffset>
          </wp:positionV>
          <wp:extent cx="7577455" cy="339725"/>
          <wp:effectExtent l="0" t="0" r="4445" b="317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1D3">
      <w:rPr>
        <w:noProof/>
        <w:color w:val="2E74B5"/>
        <w:sz w:val="20"/>
        <w:szCs w:val="20"/>
      </w:rPr>
      <w:tab/>
    </w:r>
    <w:sdt>
      <w:sdtPr>
        <w:rPr>
          <w:rFonts w:ascii="CAIXA Std Book" w:hAnsi="CAIXA Std Book"/>
          <w:noProof/>
          <w:color w:val="2E74B5"/>
          <w:sz w:val="20"/>
          <w:szCs w:val="20"/>
        </w:rPr>
        <w:id w:val="-268546480"/>
        <w:docPartObj>
          <w:docPartGallery w:val="Page Numbers (Bottom of Page)"/>
          <w:docPartUnique/>
        </w:docPartObj>
      </w:sdtPr>
      <w:sdtEndPr>
        <w:rPr>
          <w:noProof w:val="0"/>
        </w:rPr>
      </w:sdtEndPr>
      <w:sdtContent>
        <w:r w:rsidR="001C71D3" w:rsidRPr="00E35757">
          <w:rPr>
            <w:rFonts w:ascii="CAIXA Std Book" w:hAnsi="CAIXA Std Book"/>
            <w:color w:val="2E74B5"/>
            <w:sz w:val="20"/>
            <w:szCs w:val="20"/>
          </w:rPr>
          <w:fldChar w:fldCharType="begin"/>
        </w:r>
        <w:r w:rsidR="001C71D3" w:rsidRPr="00E35757">
          <w:rPr>
            <w:rFonts w:ascii="CAIXA Std Book" w:hAnsi="CAIXA Std Book"/>
            <w:color w:val="2E74B5"/>
            <w:sz w:val="20"/>
            <w:szCs w:val="20"/>
          </w:rPr>
          <w:instrText>PAGE   \* MERGEFORMAT</w:instrText>
        </w:r>
        <w:r w:rsidR="001C71D3" w:rsidRPr="00E35757">
          <w:rPr>
            <w:rFonts w:ascii="CAIXA Std Book" w:hAnsi="CAIXA Std Book"/>
            <w:color w:val="2E74B5"/>
            <w:sz w:val="20"/>
            <w:szCs w:val="20"/>
          </w:rPr>
          <w:fldChar w:fldCharType="separate"/>
        </w:r>
        <w:r w:rsidR="001C71D3" w:rsidRPr="00E35757">
          <w:rPr>
            <w:rFonts w:ascii="CAIXA Std Book" w:hAnsi="CAIXA Std Book"/>
            <w:color w:val="2E74B5"/>
            <w:sz w:val="20"/>
            <w:szCs w:val="20"/>
          </w:rPr>
          <w:t>82</w:t>
        </w:r>
        <w:r w:rsidR="001C71D3" w:rsidRPr="00E35757">
          <w:rPr>
            <w:rFonts w:ascii="CAIXA Std Book" w:hAnsi="CAIXA Std Book"/>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836AB" w14:textId="23F9634B" w:rsidR="006B73A0" w:rsidRDefault="006B73A0" w:rsidP="006B73A0">
    <w:pPr>
      <w:pStyle w:val="Footer"/>
      <w:jc w:val="right"/>
      <w:rPr>
        <w:rFonts w:ascii="Courier New" w:hAnsi="Courier New"/>
      </w:rPr>
    </w:pPr>
    <w:r>
      <w:rPr>
        <w:noProof/>
      </w:rPr>
      <w:drawing>
        <wp:anchor distT="0" distB="0" distL="114300" distR="114300" simplePos="0" relativeHeight="251658309" behindDoc="1" locked="0" layoutInCell="1" allowOverlap="1" wp14:anchorId="3B0C1641" wp14:editId="59BE93CD">
          <wp:simplePos x="0" y="0"/>
          <wp:positionH relativeFrom="column">
            <wp:posOffset>-924284</wp:posOffset>
          </wp:positionH>
          <wp:positionV relativeFrom="paragraph">
            <wp:posOffset>103118</wp:posOffset>
          </wp:positionV>
          <wp:extent cx="7577455" cy="339725"/>
          <wp:effectExtent l="0" t="0" r="4445" b="317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6425F" w14:textId="77777777" w:rsidR="00091962" w:rsidRPr="007525E5" w:rsidRDefault="0009196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852994273"/>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BEA8D" w14:textId="5EE910D7" w:rsidR="009F6C18" w:rsidRPr="00E35757" w:rsidRDefault="009F6C18" w:rsidP="000D7FB6">
    <w:pPr>
      <w:pStyle w:val="Footer"/>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rFonts w:ascii="CAIXA Std Book" w:hAnsi="CAIXA Std Book"/>
          <w:noProof/>
          <w:color w:val="2E74B5"/>
          <w:sz w:val="20"/>
          <w:szCs w:val="20"/>
        </w:rPr>
        <w:id w:val="-792588522"/>
        <w:docPartObj>
          <w:docPartGallery w:val="Page Numbers (Bottom of Page)"/>
          <w:docPartUnique/>
        </w:docPartObj>
      </w:sdtPr>
      <w:sdtEndPr>
        <w:rPr>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82</w:t>
        </w:r>
        <w:r w:rsidRPr="00E35757">
          <w:rPr>
            <w:rFonts w:ascii="CAIXA Std Book" w:hAnsi="CAIXA Std Book"/>
            <w:color w:val="2E74B5"/>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4BEB9" w14:textId="77777777" w:rsidR="00006D32" w:rsidRPr="0035169D" w:rsidRDefault="00006D32">
    <w:pPr>
      <w:pStyle w:val="Footer"/>
      <w:tabs>
        <w:tab w:val="clear" w:pos="4252"/>
        <w:tab w:val="clear" w:pos="8504"/>
        <w:tab w:val="left" w:pos="1204"/>
      </w:tabs>
      <w:rPr>
        <w:rFonts w:ascii="Univers 45 Light" w:hAnsi="Univers 45 Light" w:cs="Times New Roman"/>
        <w:sz w:val="18"/>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62668" w14:textId="05776BB9" w:rsidR="001B3CCF" w:rsidRPr="007E7B82" w:rsidRDefault="00146AF5" w:rsidP="00616DA9">
    <w:pPr>
      <w:pStyle w:val="Footer"/>
      <w:tabs>
        <w:tab w:val="clear" w:pos="4252"/>
        <w:tab w:val="clear" w:pos="8504"/>
        <w:tab w:val="center" w:pos="4820"/>
      </w:tabs>
      <w:jc w:val="right"/>
      <w:rPr>
        <w:lang w:val="en-US"/>
      </w:rPr>
    </w:pPr>
    <w:r>
      <w:rPr>
        <w:noProof/>
      </w:rPr>
      <mc:AlternateContent>
        <mc:Choice Requires="wps">
          <w:drawing>
            <wp:anchor distT="0" distB="0" distL="114300" distR="114300" simplePos="0" relativeHeight="251658330" behindDoc="1" locked="0" layoutInCell="1" allowOverlap="1" wp14:anchorId="35A05891" wp14:editId="0F546BE7">
              <wp:simplePos x="0" y="0"/>
              <wp:positionH relativeFrom="page">
                <wp:posOffset>3850005</wp:posOffset>
              </wp:positionH>
              <wp:positionV relativeFrom="page">
                <wp:posOffset>9952355</wp:posOffset>
              </wp:positionV>
              <wp:extent cx="2378075" cy="462280"/>
              <wp:effectExtent l="0" t="0" r="3175" b="13970"/>
              <wp:wrapNone/>
              <wp:docPr id="630" name="Caixa de Texto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F064" w14:textId="77777777" w:rsidR="00146AF5" w:rsidRPr="005818D6" w:rsidRDefault="00146AF5" w:rsidP="00146AF5">
                          <w:pPr>
                            <w:spacing w:before="16"/>
                            <w:ind w:left="20" w:right="-1"/>
                            <w:rPr>
                              <w:rFonts w:ascii="Arial" w:hAnsi="Arial" w:cs="Arial"/>
                              <w:i/>
                              <w:color w:val="929497"/>
                              <w:sz w:val="10"/>
                              <w:szCs w:val="10"/>
                            </w:rPr>
                          </w:pPr>
                          <w:r w:rsidRPr="005818D6">
                            <w:rPr>
                              <w:rFonts w:ascii="Arial" w:hAnsi="Arial" w:cs="Arial"/>
                              <w:i/>
                              <w:color w:val="929497"/>
                              <w:sz w:val="10"/>
                              <w:szCs w:val="10"/>
                            </w:rPr>
                            <w:t>KPMG Auditores Independentes Ltda., a Brazilian limited liability company</w:t>
                          </w:r>
                        </w:p>
                        <w:p w14:paraId="564C17C6" w14:textId="77777777" w:rsidR="00146AF5" w:rsidRPr="005818D6" w:rsidRDefault="00146AF5" w:rsidP="00146AF5">
                          <w:pPr>
                            <w:spacing w:before="16"/>
                            <w:ind w:left="20" w:right="-1"/>
                            <w:rPr>
                              <w:rFonts w:ascii="Arial" w:hAnsi="Arial" w:cs="Arial"/>
                              <w:i/>
                              <w:sz w:val="10"/>
                              <w:szCs w:val="10"/>
                            </w:rPr>
                          </w:pPr>
                          <w:r w:rsidRPr="005818D6">
                            <w:rPr>
                              <w:rFonts w:ascii="Arial" w:hAnsi="Arial" w:cs="Arial"/>
                              <w:i/>
                              <w:color w:val="929497"/>
                              <w:sz w:val="10"/>
                              <w:szCs w:val="10"/>
                            </w:rPr>
                            <w:t>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05891" id="_x0000_t202" coordsize="21600,21600" o:spt="202" path="m,l,21600r21600,l21600,xe">
              <v:stroke joinstyle="miter"/>
              <v:path gradientshapeok="t" o:connecttype="rect"/>
            </v:shapetype>
            <v:shape id="Caixa de Texto 630" o:spid="_x0000_s1054" type="#_x0000_t202" style="position:absolute;left:0;text-align:left;margin-left:303.15pt;margin-top:783.65pt;width:187.25pt;height:36.4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Y42wEAAJkDAAAOAAAAZHJzL2Uyb0RvYy54bWysU9uO0zAQfUfiHyy/06QBtlXUdLXsahHS&#10;wiItfIDj2IlF4jFjt0n5esZO0+XyhnixJmP7+Fwmu+tp6NlRoTdgK75e5ZwpK6Extq341y/3r7ac&#10;+SBsI3qwquIn5fn1/uWL3ehKVUAHfaOQEYj15egq3oXgyizzslOD8CtwytKmBhxEoE9sswbFSOhD&#10;nxV5fpWNgI1DkMp76t7Nm3yf8LVWMjxq7VVgfcWJW0grprWOa7bfibJF4TojzzTEP7AYhLH06AXq&#10;TgTBDmj+ghqMRPCgw0rCkIHWRqqkgdSs8z/UPHXCqaSFzPHuYpP/f7Dy0/HJfUYWpncwUYBJhHcP&#10;IL95ZuG2E7ZVN4gwdko09PA6WpaNzpfnq9FqX/oIUo8foaGQxSFAApo0DtEV0skInQI4XUxXU2CS&#10;msXrzTbfvOVM0t6bq6LYplQyUS63HfrwXsHAYlFxpFATujg++BDZiHI5Eh+zcG/6PgXb298adDB2&#10;EvtIeKYepnpipiEmm6gtqqmhOZEehHleaL6p6AB/cDbSrFTcfz8IVJz1Hyx5EgdrKXAp6qUQVtLV&#10;igfO5vI2zAN4cGjajpBn1y3ckG/aJEnPLM58Kf+k9DyrccB+/U6nnv+o/U8AAAD//wMAUEsDBBQA&#10;BgAIAAAAIQAKSHQM4QAAAA0BAAAPAAAAZHJzL2Rvd25yZXYueG1sTI/NTsMwEITvSLyDtZW4Ubv8&#10;mDaNU1UITkioaThwdGI3sRqvQ+y24e1ZTnDb3RnNfpNvJt+zsx2jC6hgMRfALDbBOGwVfFSvt0tg&#10;MWk0ug9oFXzbCJvi+irXmQkXLO15n1pGIRgzraBLacg4j01nvY7zMFgk7RBGrxOtY8vNqC8U7nt+&#10;J4TkXjukD50e7HNnm+P+5BVsP7F8cV/v9a48lK6qVgLf5FGpm9m0XQNLdkp/ZvjFJ3QoiKkOJzSR&#10;9QqkkPdkJeFRPtFEltVSUJuaTvJBLIAXOf/fovgBAAD//wMAUEsBAi0AFAAGAAgAAAAhALaDOJL+&#10;AAAA4QEAABMAAAAAAAAAAAAAAAAAAAAAAFtDb250ZW50X1R5cGVzXS54bWxQSwECLQAUAAYACAAA&#10;ACEAOP0h/9YAAACUAQAACwAAAAAAAAAAAAAAAAAvAQAAX3JlbHMvLnJlbHNQSwECLQAUAAYACAAA&#10;ACEAjaLmONsBAACZAwAADgAAAAAAAAAAAAAAAAAuAgAAZHJzL2Uyb0RvYy54bWxQSwECLQAUAAYA&#10;CAAAACEACkh0DOEAAAANAQAADwAAAAAAAAAAAAAAAAA1BAAAZHJzL2Rvd25yZXYueG1sUEsFBgAA&#10;AAAEAAQA8wAAAEMFAAAAAA==&#10;" filled="f" stroked="f">
              <v:textbox inset="0,0,0,0">
                <w:txbxContent>
                  <w:p w14:paraId="6E8DF064" w14:textId="77777777" w:rsidR="00146AF5" w:rsidRPr="005818D6" w:rsidRDefault="00146AF5" w:rsidP="00146AF5">
                    <w:pPr>
                      <w:spacing w:before="16"/>
                      <w:ind w:left="20" w:right="-1"/>
                      <w:rPr>
                        <w:rFonts w:ascii="Arial" w:hAnsi="Arial" w:cs="Arial"/>
                        <w:i/>
                        <w:color w:val="929497"/>
                        <w:sz w:val="10"/>
                        <w:szCs w:val="10"/>
                      </w:rPr>
                    </w:pPr>
                    <w:r w:rsidRPr="005818D6">
                      <w:rPr>
                        <w:rFonts w:ascii="Arial" w:hAnsi="Arial" w:cs="Arial"/>
                        <w:i/>
                        <w:color w:val="929497"/>
                        <w:sz w:val="10"/>
                        <w:szCs w:val="10"/>
                      </w:rPr>
                      <w:t>KPMG Auditores Independentes Ltda., a Brazilian limited liability company</w:t>
                    </w:r>
                  </w:p>
                  <w:p w14:paraId="564C17C6" w14:textId="77777777" w:rsidR="00146AF5" w:rsidRPr="005818D6" w:rsidRDefault="00146AF5" w:rsidP="00146AF5">
                    <w:pPr>
                      <w:spacing w:before="16"/>
                      <w:ind w:left="20" w:right="-1"/>
                      <w:rPr>
                        <w:rFonts w:ascii="Arial" w:hAnsi="Arial" w:cs="Arial"/>
                        <w:i/>
                        <w:sz w:val="10"/>
                        <w:szCs w:val="10"/>
                      </w:rPr>
                    </w:pPr>
                    <w:r w:rsidRPr="005818D6">
                      <w:rPr>
                        <w:rFonts w:ascii="Arial" w:hAnsi="Arial" w:cs="Arial"/>
                        <w:i/>
                        <w:color w:val="929497"/>
                        <w:sz w:val="10"/>
                        <w:szCs w:val="10"/>
                      </w:rPr>
                      <w:t>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noProof/>
      </w:rPr>
      <mc:AlternateContent>
        <mc:Choice Requires="wps">
          <w:drawing>
            <wp:anchor distT="0" distB="0" distL="114300" distR="114300" simplePos="0" relativeHeight="251658329" behindDoc="1" locked="0" layoutInCell="1" allowOverlap="1" wp14:anchorId="678665DF" wp14:editId="7BB40AFE">
              <wp:simplePos x="0" y="0"/>
              <wp:positionH relativeFrom="page">
                <wp:posOffset>1170830</wp:posOffset>
              </wp:positionH>
              <wp:positionV relativeFrom="page">
                <wp:posOffset>9952465</wp:posOffset>
              </wp:positionV>
              <wp:extent cx="2442845" cy="535977"/>
              <wp:effectExtent l="0" t="0" r="14605" b="16510"/>
              <wp:wrapNone/>
              <wp:docPr id="629" name="Caixa de Texto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53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AC7B"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KPMG Auditores Independentes Ltda., uma sociedade simples brasileira, de</w:t>
                          </w:r>
                        </w:p>
                        <w:p w14:paraId="239DC3DA"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responsabilidade limitada e firma-membro da organização global KPMG de</w:t>
                          </w:r>
                        </w:p>
                        <w:p w14:paraId="766F3B83" w14:textId="77777777" w:rsidR="00146AF5" w:rsidRPr="005818D6" w:rsidRDefault="00146AF5" w:rsidP="00146AF5">
                          <w:pPr>
                            <w:spacing w:before="16"/>
                            <w:ind w:left="20" w:right="-2"/>
                            <w:rPr>
                              <w:rFonts w:ascii="Arial" w:hAnsi="Arial" w:cs="Arial"/>
                              <w:sz w:val="10"/>
                              <w:szCs w:val="10"/>
                            </w:rPr>
                          </w:pPr>
                          <w:r w:rsidRPr="005818D6">
                            <w:rPr>
                              <w:rFonts w:ascii="Arial" w:hAnsi="Arial" w:cs="Arial"/>
                              <w:color w:val="929497"/>
                              <w:sz w:val="10"/>
                              <w:szCs w:val="10"/>
                            </w:rPr>
                            <w:t>firmas-membro independentes licenciadas da KPMG International Limited,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65DF" id="Caixa de Texto 629" o:spid="_x0000_s1055" type="#_x0000_t202" style="position:absolute;left:0;text-align:left;margin-left:92.2pt;margin-top:783.65pt;width:192.35pt;height:42.2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Og3AEAAJkDAAAOAAAAZHJzL2Uyb0RvYy54bWysU9uO0zAQfUfiHyy/07SlZUvUdLXsahHS&#10;siAtfMDEcRqLxGPGbpPy9YydpsvlDfFijcf2mXPOjLfXQ9eKoyZv0BZyMZtLoa3Cyth9Ib9+uX+1&#10;kcIHsBW0aHUhT9rL693LF9ve5XqJDbaVJsEg1ue9K2QTgsuzzKtGd+Bn6LTlwxqpg8Bb2mcVQc/o&#10;XZst5/M3WY9UOUKlvefs3Xgodwm/rrUKn+ra6yDaQjK3kFZKaxnXbLeFfE/gGqPONOAfWHRgLBe9&#10;QN1BAHEg8xdUZxShxzrMFHYZ1rVROmlgNYv5H2qeGnA6aWFzvLvY5P8frHo8PrnPJMLwDgduYBLh&#10;3QOqb15YvG3A7vUNEfaNhooLL6JlWe98fn4arfa5jyBl/xErbjIcAiagoaYuusI6BaNzA04X0/UQ&#10;hOLkcrVablZrKRSfrV+v315dpRKQT68d+fBeYydiUEjipiZ0OD74ENlAPl2JxSzem7ZNjW3tbwm+&#10;GDOJfSQ8Ug9DOQhTMZNNLBzVlFidWA/hOC883xw0SD+k6HlWCum/H4C0FO0Hy57EwZoCmoJyCsAq&#10;flrIIMUY3oZxAA+OzL5h5NF1izfsW22SpGcWZ77c/6T0PKtxwH7dp1vPP2r3EwAA//8DAFBLAwQU&#10;AAYACAAAACEAGdR49eIAAAANAQAADwAAAGRycy9kb3ducmV2LnhtbEyPwU7DMBBE70j8g7VI3KgT&#10;aNw2xKkqBCckRBoOHJ3YTazG6xC7bfh7lhPcdnZHs2+K7ewGdjZTsB4lpIsEmMHWa4udhI/65W4N&#10;LESFWg0ejYRvE2BbXl8VKtf+gpU572PHKARDriT0MY4556HtjVNh4UeDdDv4yalIcuq4ntSFwt3A&#10;75NEcKcs0odejeapN+1xf3ISdp9YPduvt+a9OlS2rjcJvoqjlLc38+4RWDRz/DPDLz6hQ0lMjT+h&#10;DmwgvV4uyUpDJlYPwMiSiU0KrKGVyNIV8LLg/1uUPwAAAP//AwBQSwECLQAUAAYACAAAACEAtoM4&#10;kv4AAADhAQAAEwAAAAAAAAAAAAAAAAAAAAAAW0NvbnRlbnRfVHlwZXNdLnhtbFBLAQItABQABgAI&#10;AAAAIQA4/SH/1gAAAJQBAAALAAAAAAAAAAAAAAAAAC8BAABfcmVscy8ucmVsc1BLAQItABQABgAI&#10;AAAAIQDjw8Og3AEAAJkDAAAOAAAAAAAAAAAAAAAAAC4CAABkcnMvZTJvRG9jLnhtbFBLAQItABQA&#10;BgAIAAAAIQAZ1Hj14gAAAA0BAAAPAAAAAAAAAAAAAAAAADYEAABkcnMvZG93bnJldi54bWxQSwUG&#10;AAAAAAQABADzAAAARQUAAAAA&#10;" filled="f" stroked="f">
              <v:textbox inset="0,0,0,0">
                <w:txbxContent>
                  <w:p w14:paraId="4E18AC7B"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KPMG Auditores Independentes Ltda., uma sociedade simples brasileira, de</w:t>
                    </w:r>
                  </w:p>
                  <w:p w14:paraId="239DC3DA"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responsabilidade limitada e firma-membro da organização global KPMG de</w:t>
                    </w:r>
                  </w:p>
                  <w:p w14:paraId="766F3B83" w14:textId="77777777" w:rsidR="00146AF5" w:rsidRPr="005818D6" w:rsidRDefault="00146AF5" w:rsidP="00146AF5">
                    <w:pPr>
                      <w:spacing w:before="16"/>
                      <w:ind w:left="20" w:right="-2"/>
                      <w:rPr>
                        <w:rFonts w:ascii="Arial" w:hAnsi="Arial" w:cs="Arial"/>
                        <w:sz w:val="10"/>
                        <w:szCs w:val="10"/>
                      </w:rPr>
                    </w:pPr>
                    <w:r w:rsidRPr="005818D6">
                      <w:rPr>
                        <w:rFonts w:ascii="Arial" w:hAnsi="Arial" w:cs="Arial"/>
                        <w:color w:val="929497"/>
                        <w:sz w:val="10"/>
                        <w:szCs w:val="10"/>
                      </w:rPr>
                      <w:t>firmas-membro independentes licenciadas da KPMG International Limited, uma empresa inglesa privada de responsabilidade limitada.</w:t>
                    </w:r>
                  </w:p>
                </w:txbxContent>
              </v:textbox>
              <w10:wrap anchorx="page" anchory="page"/>
            </v:shape>
          </w:pict>
        </mc:Fallback>
      </mc:AlternateContent>
    </w:r>
  </w:p>
  <w:p w14:paraId="45BC4ACF" w14:textId="3A775030" w:rsidR="001B3CCF" w:rsidRPr="00253499" w:rsidRDefault="00F924A1" w:rsidP="006E5F47">
    <w:pPr>
      <w:pStyle w:val="Footer"/>
      <w:tabs>
        <w:tab w:val="clear" w:pos="4252"/>
        <w:tab w:val="clear" w:pos="8504"/>
        <w:tab w:val="center" w:pos="4820"/>
      </w:tabs>
      <w:jc w:val="right"/>
      <w:rPr>
        <w:rFonts w:ascii="CAIXA Std Book" w:hAnsi="CAIXA Std Book"/>
        <w:noProof/>
        <w:color w:val="2E74B5"/>
        <w:sz w:val="20"/>
        <w:szCs w:val="20"/>
      </w:rPr>
    </w:pPr>
    <w:sdt>
      <w:sdtPr>
        <w:rPr>
          <w:rFonts w:ascii="CAIXA Std Book" w:hAnsi="CAIXA Std Book"/>
          <w:noProof/>
          <w:color w:val="2E74B5"/>
          <w:sz w:val="20"/>
          <w:szCs w:val="20"/>
        </w:rPr>
        <w:id w:val="-2038043358"/>
        <w:docPartObj>
          <w:docPartGallery w:val="Page Numbers (Bottom of Page)"/>
          <w:docPartUnique/>
        </w:docPartObj>
      </w:sdtPr>
      <w:sdtEndPr>
        <w:rPr>
          <w:noProof w:val="0"/>
        </w:rPr>
      </w:sdtEndPr>
      <w:sdtContent>
        <w:r w:rsidR="001B3CCF" w:rsidRPr="00253499">
          <w:rPr>
            <w:rFonts w:ascii="CAIXA Std Book" w:hAnsi="CAIXA Std Book"/>
            <w:color w:val="2E74B5"/>
            <w:sz w:val="20"/>
            <w:szCs w:val="20"/>
          </w:rPr>
          <w:fldChar w:fldCharType="begin"/>
        </w:r>
        <w:r w:rsidR="001B3CCF" w:rsidRPr="00253499">
          <w:rPr>
            <w:rFonts w:ascii="CAIXA Std Book" w:hAnsi="CAIXA Std Book"/>
            <w:color w:val="2E74B5"/>
            <w:sz w:val="20"/>
            <w:szCs w:val="20"/>
          </w:rPr>
          <w:instrText>PAGE   \* MERGEFORMAT</w:instrText>
        </w:r>
        <w:r w:rsidR="001B3CCF" w:rsidRPr="00253499">
          <w:rPr>
            <w:rFonts w:ascii="CAIXA Std Book" w:hAnsi="CAIXA Std Book"/>
            <w:color w:val="2E74B5"/>
            <w:sz w:val="20"/>
            <w:szCs w:val="20"/>
          </w:rPr>
          <w:fldChar w:fldCharType="separate"/>
        </w:r>
        <w:r w:rsidR="001B3CCF" w:rsidRPr="00253499">
          <w:rPr>
            <w:rFonts w:ascii="CAIXA Std Book" w:hAnsi="CAIXA Std Book"/>
            <w:color w:val="2E74B5"/>
            <w:sz w:val="20"/>
            <w:szCs w:val="20"/>
          </w:rPr>
          <w:t>85</w:t>
        </w:r>
        <w:r w:rsidR="001B3CCF" w:rsidRPr="00253499">
          <w:rPr>
            <w:rFonts w:ascii="CAIXA Std Book" w:hAnsi="CAIXA Std Book"/>
            <w:color w:val="2E74B5"/>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2D2EF" w14:textId="4FA44209" w:rsidR="009F6C18" w:rsidRPr="00E35757" w:rsidRDefault="00146AF5" w:rsidP="000D7FB6">
    <w:pPr>
      <w:pStyle w:val="Footer"/>
      <w:tabs>
        <w:tab w:val="clear" w:pos="4252"/>
        <w:tab w:val="clear" w:pos="8504"/>
        <w:tab w:val="center" w:pos="4820"/>
      </w:tabs>
      <w:jc w:val="right"/>
      <w:rPr>
        <w:rFonts w:ascii="CAIXA Std Book" w:hAnsi="CAIXA Std Book"/>
        <w:color w:val="2E74B5"/>
        <w:sz w:val="20"/>
        <w:szCs w:val="20"/>
      </w:rPr>
    </w:pPr>
    <w:r>
      <w:rPr>
        <w:noProof/>
      </w:rPr>
      <mc:AlternateContent>
        <mc:Choice Requires="wps">
          <w:drawing>
            <wp:anchor distT="0" distB="0" distL="114300" distR="114300" simplePos="0" relativeHeight="251658328" behindDoc="1" locked="0" layoutInCell="1" allowOverlap="1" wp14:anchorId="22B978DE" wp14:editId="19AE484F">
              <wp:simplePos x="0" y="0"/>
              <wp:positionH relativeFrom="page">
                <wp:posOffset>4048760</wp:posOffset>
              </wp:positionH>
              <wp:positionV relativeFrom="page">
                <wp:posOffset>9936480</wp:posOffset>
              </wp:positionV>
              <wp:extent cx="2378075" cy="462280"/>
              <wp:effectExtent l="0" t="0" r="3175" b="13970"/>
              <wp:wrapNone/>
              <wp:docPr id="628" name="Caixa de Texto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469E" w14:textId="77777777" w:rsidR="00146AF5" w:rsidRPr="005818D6" w:rsidRDefault="00146AF5" w:rsidP="00146AF5">
                          <w:pPr>
                            <w:spacing w:before="16"/>
                            <w:ind w:left="20" w:right="-1"/>
                            <w:rPr>
                              <w:rFonts w:ascii="Arial" w:hAnsi="Arial" w:cs="Arial"/>
                              <w:i/>
                              <w:color w:val="929497"/>
                              <w:sz w:val="10"/>
                              <w:szCs w:val="10"/>
                            </w:rPr>
                          </w:pPr>
                          <w:r w:rsidRPr="005818D6">
                            <w:rPr>
                              <w:rFonts w:ascii="Arial" w:hAnsi="Arial" w:cs="Arial"/>
                              <w:i/>
                              <w:color w:val="929497"/>
                              <w:sz w:val="10"/>
                              <w:szCs w:val="10"/>
                            </w:rPr>
                            <w:t>KPMG Auditores Independentes Ltda., a Brazilian limited liability company</w:t>
                          </w:r>
                        </w:p>
                        <w:p w14:paraId="1144F9BD" w14:textId="77777777" w:rsidR="00146AF5" w:rsidRPr="005818D6" w:rsidRDefault="00146AF5" w:rsidP="00146AF5">
                          <w:pPr>
                            <w:spacing w:before="16"/>
                            <w:ind w:left="20" w:right="-1"/>
                            <w:rPr>
                              <w:rFonts w:ascii="Arial" w:hAnsi="Arial" w:cs="Arial"/>
                              <w:i/>
                              <w:sz w:val="10"/>
                              <w:szCs w:val="10"/>
                            </w:rPr>
                          </w:pPr>
                          <w:r w:rsidRPr="005818D6">
                            <w:rPr>
                              <w:rFonts w:ascii="Arial" w:hAnsi="Arial" w:cs="Arial"/>
                              <w:i/>
                              <w:color w:val="929497"/>
                              <w:sz w:val="10"/>
                              <w:szCs w:val="10"/>
                            </w:rPr>
                            <w:t>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978DE" id="_x0000_t202" coordsize="21600,21600" o:spt="202" path="m,l,21600r21600,l21600,xe">
              <v:stroke joinstyle="miter"/>
              <v:path gradientshapeok="t" o:connecttype="rect"/>
            </v:shapetype>
            <v:shape id="Caixa de Texto 628" o:spid="_x0000_s1056" type="#_x0000_t202" style="position:absolute;left:0;text-align:left;margin-left:318.8pt;margin-top:782.4pt;width:187.25pt;height:36.4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3e2wEAAJkDAAAOAAAAZHJzL2Uyb0RvYy54bWysU9tu1DAQfUfiHyy/s8kGaJdos1VpVYRU&#10;LlLLBziOnVgkHjP2brJ8PWNnswX6hnixJmP7+Fwm26tp6NlBoTdgK75e5ZwpK6Extq34t8e7VxvO&#10;fBC2ET1YVfGj8vxq9/LFdnSlKqCDvlHICMT6cnQV70JwZZZ52alB+BU4ZWlTAw4i0Ce2WYNiJPSh&#10;z4o8v8hGwMYhSOU9dW/nTb5L+ForGb5o7VVgfcWJW0grprWOa7bbirJF4TojTzTEP7AYhLH06Bnq&#10;VgTB9mieQQ1GInjQYSVhyEBrI1XSQGrW+V9qHjrhVNJC5nh3tsn/P1j5+fDgviIL03uYKMAkwrt7&#10;kN89s3DTCduqa0QYOyUaengdLctG58vT1Wi1L30EqcdP0FDIYh8gAU0ah+gK6WSETgEcz6arKTBJ&#10;zeL15Sa/fMuZpL03F0WxSalkolxuO/Thg4KBxaLiSKEmdHG49yGyEeVyJD5m4c70fQq2t3806GDs&#10;JPaR8Ew9TPXETENM3kVtUU0NzZH0IMzzQvNNRQf4k7ORZqXi/sdeoOKs/2jJkzhYS4FLUS+FsJKu&#10;VjxwNpc3YR7AvUPTdoQ8u27hmnzTJkl6YnHiS/knpadZjQP2+3c69fRH7X4BAAD//wMAUEsDBBQA&#10;BgAIAAAAIQCSszAc4AAAAA4BAAAPAAAAZHJzL2Rvd25yZXYueG1sTI/BTsMwEETvSPyDtUjcqJ0C&#10;BkKcqkJwQkKk4cDRid3EarwOsduGv2fLBW47mtHsm2I1+4Ed7BRdQAXZQgCz2AbjsFPwUb9c3QOL&#10;SaPRQ0Cr4NtGWJXnZ4XOTThiZQ+b1DEqwZhrBX1KY855bHvrdVyE0SJ52zB5nUhOHTeTPlK5H/hS&#10;CMm9dkgfej3ap962u83eK1h/YvXsvt6a92pbubp+EPgqd0pdXszrR2DJzukvDCd8QoeSmJqwRxPZ&#10;oEBe30mKknErb2jEKSKyZQasoevX5WXB/88ofwAAAP//AwBQSwECLQAUAAYACAAAACEAtoM4kv4A&#10;AADhAQAAEwAAAAAAAAAAAAAAAAAAAAAAW0NvbnRlbnRfVHlwZXNdLnhtbFBLAQItABQABgAIAAAA&#10;IQA4/SH/1gAAAJQBAAALAAAAAAAAAAAAAAAAAC8BAABfcmVscy8ucmVsc1BLAQItABQABgAIAAAA&#10;IQA9FK3e2wEAAJkDAAAOAAAAAAAAAAAAAAAAAC4CAABkcnMvZTJvRG9jLnhtbFBLAQItABQABgAI&#10;AAAAIQCSszAc4AAAAA4BAAAPAAAAAAAAAAAAAAAAADUEAABkcnMvZG93bnJldi54bWxQSwUGAAAA&#10;AAQABADzAAAAQgUAAAAA&#10;" filled="f" stroked="f">
              <v:textbox inset="0,0,0,0">
                <w:txbxContent>
                  <w:p w14:paraId="39FF469E" w14:textId="77777777" w:rsidR="00146AF5" w:rsidRPr="005818D6" w:rsidRDefault="00146AF5" w:rsidP="00146AF5">
                    <w:pPr>
                      <w:spacing w:before="16"/>
                      <w:ind w:left="20" w:right="-1"/>
                      <w:rPr>
                        <w:rFonts w:ascii="Arial" w:hAnsi="Arial" w:cs="Arial"/>
                        <w:i/>
                        <w:color w:val="929497"/>
                        <w:sz w:val="10"/>
                        <w:szCs w:val="10"/>
                      </w:rPr>
                    </w:pPr>
                    <w:r w:rsidRPr="005818D6">
                      <w:rPr>
                        <w:rFonts w:ascii="Arial" w:hAnsi="Arial" w:cs="Arial"/>
                        <w:i/>
                        <w:color w:val="929497"/>
                        <w:sz w:val="10"/>
                        <w:szCs w:val="10"/>
                      </w:rPr>
                      <w:t>KPMG Auditores Independentes Ltda., a Brazilian limited liability company</w:t>
                    </w:r>
                  </w:p>
                  <w:p w14:paraId="1144F9BD" w14:textId="77777777" w:rsidR="00146AF5" w:rsidRPr="005818D6" w:rsidRDefault="00146AF5" w:rsidP="00146AF5">
                    <w:pPr>
                      <w:spacing w:before="16"/>
                      <w:ind w:left="20" w:right="-1"/>
                      <w:rPr>
                        <w:rFonts w:ascii="Arial" w:hAnsi="Arial" w:cs="Arial"/>
                        <w:i/>
                        <w:sz w:val="10"/>
                        <w:szCs w:val="10"/>
                      </w:rPr>
                    </w:pPr>
                    <w:r w:rsidRPr="005818D6">
                      <w:rPr>
                        <w:rFonts w:ascii="Arial" w:hAnsi="Arial" w:cs="Arial"/>
                        <w:i/>
                        <w:color w:val="929497"/>
                        <w:sz w:val="10"/>
                        <w:szCs w:val="10"/>
                      </w:rPr>
                      <w:t>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noProof/>
      </w:rPr>
      <mc:AlternateContent>
        <mc:Choice Requires="wps">
          <w:drawing>
            <wp:anchor distT="0" distB="0" distL="114300" distR="114300" simplePos="0" relativeHeight="251658327" behindDoc="1" locked="0" layoutInCell="1" allowOverlap="1" wp14:anchorId="4F4779F5" wp14:editId="2BD08B8E">
              <wp:simplePos x="0" y="0"/>
              <wp:positionH relativeFrom="page">
                <wp:posOffset>1369612</wp:posOffset>
              </wp:positionH>
              <wp:positionV relativeFrom="page">
                <wp:posOffset>9936563</wp:posOffset>
              </wp:positionV>
              <wp:extent cx="2442845" cy="535977"/>
              <wp:effectExtent l="0" t="0" r="14605" b="16510"/>
              <wp:wrapNone/>
              <wp:docPr id="627" name="Caixa de Texto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53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E203"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KPMG Auditores Independentes Ltda., uma sociedade simples brasileira, de</w:t>
                          </w:r>
                        </w:p>
                        <w:p w14:paraId="7E797BC1"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responsabilidade limitada e firma-membro da organização global KPMG de</w:t>
                          </w:r>
                        </w:p>
                        <w:p w14:paraId="158DA62F" w14:textId="77777777" w:rsidR="00146AF5" w:rsidRPr="005818D6" w:rsidRDefault="00146AF5" w:rsidP="00146AF5">
                          <w:pPr>
                            <w:spacing w:before="16"/>
                            <w:ind w:left="20" w:right="-2"/>
                            <w:rPr>
                              <w:rFonts w:ascii="Arial" w:hAnsi="Arial" w:cs="Arial"/>
                              <w:sz w:val="10"/>
                              <w:szCs w:val="10"/>
                            </w:rPr>
                          </w:pPr>
                          <w:r w:rsidRPr="005818D6">
                            <w:rPr>
                              <w:rFonts w:ascii="Arial" w:hAnsi="Arial" w:cs="Arial"/>
                              <w:color w:val="929497"/>
                              <w:sz w:val="10"/>
                              <w:szCs w:val="10"/>
                            </w:rPr>
                            <w:t>firmas-membro independentes licenciadas da KPMG International Limited,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79F5" id="Caixa de Texto 627" o:spid="_x0000_s1057" type="#_x0000_t202" style="position:absolute;left:0;text-align:left;margin-left:107.85pt;margin-top:782.4pt;width:192.35pt;height:42.2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oy3QEAAJkDAAAOAAAAZHJzL2Uyb0RvYy54bWysU8tu2zAQvBfoPxC817Idu0kFy0GaIEWB&#10;9AEk/QCKoiyiEpfdpS25X98lZTltcyt6IVZ8zM7MjjbXQ9eKg0Gy4Aq5mM2lME5DZd2ukN+e7t9c&#10;SUFBuUq14Ewhj4bk9fb1q03vc7OEBtrKoGAQR3nvC9mE4PMsI92YTtEMvHF8WAN2KvAn7rIKVc/o&#10;XZst5/O3WQ9YeQRtiHj3bjyU24Rf10aHL3VNJoi2kMwtpBXTWsY1225UvkPlG6tPNNQ/sOiUddz0&#10;DHWnghJ7tC+gOqsRCOow09BlUNdWm6SB1Szmf6l5bJQ3SQubQ/5sE/0/WP358Oi/ogjDexh4gEkE&#10;+QfQ30k4uG2U25kbROgboypuvIiWZb2n/PQ0Wk05RZCy/wQVD1ntAySgocYuusI6BaPzAI5n080Q&#10;hObN5Wq1vFqtpdB8tr5Yv7u8TC1UPr32SOGDgU7EopDIQ03o6vBAIbJR+XQlNnNwb9s2DbZ1f2zw&#10;xbiT2EfCI/UwlIOwVSEvUhyimhKqI+tBGPPC+eaiAfwpRc9ZKST92Cs0UrQfHXsSgzUVOBXlVCin&#10;+WkhgxRjeRvGAO492l3DyKPrDm7Yt9omSc8sTnx5/knpKasxYL9/p1vPf9T2FwAAAP//AwBQSwME&#10;FAAGAAgAAAAhAFwd9g3hAAAADQEAAA8AAABkcnMvZG93bnJldi54bWxMj8FOwzAQRO9I/IO1SNyo&#10;3SgNNMSpKgQnpIo0HDg6sZtYjdchdtvw92xPcNyZp9mZYjO7gZ3NFKxHCcuFAGaw9dpiJ+Gzfnt4&#10;AhaiQq0Gj0bCjwmwKW9vCpVrf8HKnPexYxSCIVcS+hjHnPPQ9sapsPCjQfIOfnIq0jl1XE/qQuFu&#10;4IkQGXfKIn3o1WheetMe9ycnYfuF1av93jUf1aGydb0W+J4dpby/m7fPwKKZ4x8M1/pUHUrq1PgT&#10;6sAGCcly9UgoGasspRGEZEKkwBqSsnSdAC8L/n9F+QsAAP//AwBQSwECLQAUAAYACAAAACEAtoM4&#10;kv4AAADhAQAAEwAAAAAAAAAAAAAAAAAAAAAAW0NvbnRlbnRfVHlwZXNdLnhtbFBLAQItABQABgAI&#10;AAAAIQA4/SH/1gAAAJQBAAALAAAAAAAAAAAAAAAAAC8BAABfcmVscy8ucmVsc1BLAQItABQABgAI&#10;AAAAIQB8FDoy3QEAAJkDAAAOAAAAAAAAAAAAAAAAAC4CAABkcnMvZTJvRG9jLnhtbFBLAQItABQA&#10;BgAIAAAAIQBcHfYN4QAAAA0BAAAPAAAAAAAAAAAAAAAAADcEAABkcnMvZG93bnJldi54bWxQSwUG&#10;AAAAAAQABADzAAAARQUAAAAA&#10;" filled="f" stroked="f">
              <v:textbox inset="0,0,0,0">
                <w:txbxContent>
                  <w:p w14:paraId="52E6E203"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KPMG Auditores Independentes Ltda., uma sociedade simples brasileira, de</w:t>
                    </w:r>
                  </w:p>
                  <w:p w14:paraId="7E797BC1" w14:textId="77777777" w:rsidR="00146AF5" w:rsidRPr="005818D6" w:rsidRDefault="00146AF5" w:rsidP="00146AF5">
                    <w:pPr>
                      <w:spacing w:before="16"/>
                      <w:ind w:left="20" w:right="-2"/>
                      <w:rPr>
                        <w:rFonts w:ascii="Arial" w:hAnsi="Arial" w:cs="Arial"/>
                        <w:color w:val="929497"/>
                        <w:sz w:val="10"/>
                        <w:szCs w:val="10"/>
                      </w:rPr>
                    </w:pPr>
                    <w:r w:rsidRPr="005818D6">
                      <w:rPr>
                        <w:rFonts w:ascii="Arial" w:hAnsi="Arial" w:cs="Arial"/>
                        <w:color w:val="929497"/>
                        <w:sz w:val="10"/>
                        <w:szCs w:val="10"/>
                      </w:rPr>
                      <w:t>responsabilidade limitada e firma-membro da organização global KPMG de</w:t>
                    </w:r>
                  </w:p>
                  <w:p w14:paraId="158DA62F" w14:textId="77777777" w:rsidR="00146AF5" w:rsidRPr="005818D6" w:rsidRDefault="00146AF5" w:rsidP="00146AF5">
                    <w:pPr>
                      <w:spacing w:before="16"/>
                      <w:ind w:left="20" w:right="-2"/>
                      <w:rPr>
                        <w:rFonts w:ascii="Arial" w:hAnsi="Arial" w:cs="Arial"/>
                        <w:sz w:val="10"/>
                        <w:szCs w:val="10"/>
                      </w:rPr>
                    </w:pPr>
                    <w:r w:rsidRPr="005818D6">
                      <w:rPr>
                        <w:rFonts w:ascii="Arial" w:hAnsi="Arial" w:cs="Arial"/>
                        <w:color w:val="929497"/>
                        <w:sz w:val="10"/>
                        <w:szCs w:val="10"/>
                      </w:rPr>
                      <w:t>firmas-membro independentes licenciadas da KPMG International Limited, uma empresa inglesa privada de responsabilidade limitada.</w:t>
                    </w:r>
                  </w:p>
                </w:txbxContent>
              </v:textbox>
              <w10:wrap anchorx="page" anchory="page"/>
            </v:shape>
          </w:pict>
        </mc:Fallback>
      </mc:AlternateContent>
    </w:r>
    <w:r w:rsidR="009F6C18">
      <w:rPr>
        <w:noProof/>
        <w:color w:val="2E74B5"/>
        <w:sz w:val="20"/>
        <w:szCs w:val="20"/>
      </w:rPr>
      <w:tab/>
    </w:r>
    <w:sdt>
      <w:sdtPr>
        <w:rPr>
          <w:rFonts w:ascii="CAIXA Std Book" w:hAnsi="CAIXA Std Book"/>
          <w:noProof/>
          <w:color w:val="2E74B5"/>
          <w:sz w:val="20"/>
          <w:szCs w:val="20"/>
        </w:rPr>
        <w:id w:val="2128741788"/>
        <w:docPartObj>
          <w:docPartGallery w:val="Page Numbers (Bottom of Page)"/>
          <w:docPartUnique/>
        </w:docPartObj>
      </w:sdtPr>
      <w:sdtEndPr>
        <w:rPr>
          <w:noProof w:val="0"/>
        </w:rPr>
      </w:sdtEndPr>
      <w:sdtContent>
        <w:r w:rsidR="009F6C18" w:rsidRPr="00E35757">
          <w:rPr>
            <w:rFonts w:ascii="CAIXA Std Book" w:hAnsi="CAIXA Std Book"/>
            <w:color w:val="2E74B5"/>
            <w:sz w:val="20"/>
            <w:szCs w:val="20"/>
          </w:rPr>
          <w:fldChar w:fldCharType="begin"/>
        </w:r>
        <w:r w:rsidR="009F6C18" w:rsidRPr="00E35757">
          <w:rPr>
            <w:rFonts w:ascii="CAIXA Std Book" w:hAnsi="CAIXA Std Book"/>
            <w:color w:val="2E74B5"/>
            <w:sz w:val="20"/>
            <w:szCs w:val="20"/>
          </w:rPr>
          <w:instrText>PAGE   \* MERGEFORMAT</w:instrText>
        </w:r>
        <w:r w:rsidR="009F6C18" w:rsidRPr="00E35757">
          <w:rPr>
            <w:rFonts w:ascii="CAIXA Std Book" w:hAnsi="CAIXA Std Book"/>
            <w:color w:val="2E74B5"/>
            <w:sz w:val="20"/>
            <w:szCs w:val="20"/>
          </w:rPr>
          <w:fldChar w:fldCharType="separate"/>
        </w:r>
        <w:r w:rsidR="009F6C18" w:rsidRPr="00E35757">
          <w:rPr>
            <w:rFonts w:ascii="CAIXA Std Book" w:hAnsi="CAIXA Std Book"/>
            <w:color w:val="2E74B5"/>
            <w:sz w:val="20"/>
            <w:szCs w:val="20"/>
          </w:rPr>
          <w:t>82</w:t>
        </w:r>
        <w:r w:rsidR="009F6C18" w:rsidRPr="00E35757">
          <w:rPr>
            <w:rFonts w:ascii="CAIXA Std Book" w:hAnsi="CAIXA Std Book"/>
            <w:color w:val="2E74B5"/>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C6E32" w14:textId="77777777" w:rsidR="006E12F5" w:rsidRDefault="006E12F5" w:rsidP="006B73A0">
    <w:pPr>
      <w:pStyle w:val="Footer"/>
      <w:jc w:val="right"/>
      <w:rPr>
        <w:rFonts w:ascii="Courier New" w:hAnsi="Courier New"/>
      </w:rPr>
    </w:pPr>
    <w:r>
      <w:rPr>
        <w:noProof/>
      </w:rPr>
      <w:drawing>
        <wp:anchor distT="0" distB="0" distL="114300" distR="114300" simplePos="0" relativeHeight="251658276" behindDoc="1" locked="0" layoutInCell="1" allowOverlap="1" wp14:anchorId="736C5369" wp14:editId="1DC8E7C5">
          <wp:simplePos x="0" y="0"/>
          <wp:positionH relativeFrom="column">
            <wp:posOffset>-924284</wp:posOffset>
          </wp:positionH>
          <wp:positionV relativeFrom="paragraph">
            <wp:posOffset>103118</wp:posOffset>
          </wp:positionV>
          <wp:extent cx="7577455" cy="339725"/>
          <wp:effectExtent l="0" t="0" r="4445" b="317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C5D84" w14:textId="77777777" w:rsidR="006E12F5" w:rsidRPr="007525E5" w:rsidRDefault="006E12F5"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773513495"/>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A3DB5" w14:textId="77777777" w:rsidR="00553E42" w:rsidRDefault="00553E42" w:rsidP="006B73A0">
    <w:pPr>
      <w:pStyle w:val="Footer"/>
      <w:jc w:val="right"/>
      <w:rPr>
        <w:rFonts w:ascii="Courier New" w:hAnsi="Courier New"/>
      </w:rPr>
    </w:pPr>
    <w:r>
      <w:rPr>
        <w:noProof/>
      </w:rPr>
      <w:drawing>
        <wp:anchor distT="0" distB="0" distL="114300" distR="114300" simplePos="0" relativeHeight="251658320" behindDoc="1" locked="0" layoutInCell="1" allowOverlap="1" wp14:anchorId="6082018B" wp14:editId="2495431E">
          <wp:simplePos x="0" y="0"/>
          <wp:positionH relativeFrom="column">
            <wp:posOffset>-564239</wp:posOffset>
          </wp:positionH>
          <wp:positionV relativeFrom="paragraph">
            <wp:posOffset>103367</wp:posOffset>
          </wp:positionV>
          <wp:extent cx="10742212" cy="339725"/>
          <wp:effectExtent l="0" t="0" r="2540" b="317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2293" cy="340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E51B9" w14:textId="77777777" w:rsidR="00553E42" w:rsidRPr="007525E5" w:rsidRDefault="00553E4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867485947"/>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FBACB" w14:textId="15DDE4FA" w:rsidR="00553E42" w:rsidRDefault="00553E42" w:rsidP="006B73A0">
    <w:pPr>
      <w:pStyle w:val="Footer"/>
      <w:jc w:val="right"/>
      <w:rPr>
        <w:rFonts w:ascii="Courier New" w:hAnsi="Courier New"/>
      </w:rPr>
    </w:pPr>
    <w:r>
      <w:rPr>
        <w:noProof/>
      </w:rPr>
      <w:drawing>
        <wp:anchor distT="0" distB="0" distL="114300" distR="114300" simplePos="0" relativeHeight="251658323" behindDoc="1" locked="0" layoutInCell="1" allowOverlap="1" wp14:anchorId="66385ABF" wp14:editId="29BAD79B">
          <wp:simplePos x="0" y="0"/>
          <wp:positionH relativeFrom="column">
            <wp:posOffset>-892479</wp:posOffset>
          </wp:positionH>
          <wp:positionV relativeFrom="paragraph">
            <wp:posOffset>95775</wp:posOffset>
          </wp:positionV>
          <wp:extent cx="7593330" cy="339086"/>
          <wp:effectExtent l="0" t="0" r="0" b="444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8552" cy="348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DDEC8" w14:textId="72893C5E" w:rsidR="00553E42" w:rsidRPr="007525E5" w:rsidRDefault="00553E4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907523653"/>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9BD91" w14:textId="77777777" w:rsidR="00553E42" w:rsidRDefault="00553E42" w:rsidP="006B73A0">
    <w:pPr>
      <w:pStyle w:val="Footer"/>
      <w:jc w:val="right"/>
      <w:rPr>
        <w:rFonts w:ascii="Courier New" w:hAnsi="Courier New"/>
      </w:rPr>
    </w:pPr>
    <w:r>
      <w:rPr>
        <w:noProof/>
      </w:rPr>
      <w:drawing>
        <wp:anchor distT="0" distB="0" distL="114300" distR="114300" simplePos="0" relativeHeight="251658317" behindDoc="1" locked="0" layoutInCell="1" allowOverlap="1" wp14:anchorId="0CEA295B" wp14:editId="01D6CA94">
          <wp:simplePos x="0" y="0"/>
          <wp:positionH relativeFrom="column">
            <wp:posOffset>-540385</wp:posOffset>
          </wp:positionH>
          <wp:positionV relativeFrom="paragraph">
            <wp:posOffset>103367</wp:posOffset>
          </wp:positionV>
          <wp:extent cx="10734040" cy="339725"/>
          <wp:effectExtent l="0" t="0" r="0" b="317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5144" cy="340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A4C33" w14:textId="77777777" w:rsidR="00553E42" w:rsidRPr="007525E5" w:rsidRDefault="00553E4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396735266"/>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B02F" w14:textId="77777777" w:rsidR="00A5621B" w:rsidRDefault="00A5621B" w:rsidP="006B73A0">
    <w:pPr>
      <w:pStyle w:val="Footer"/>
      <w:jc w:val="right"/>
      <w:rPr>
        <w:rFonts w:ascii="Courier New" w:hAnsi="Courier New"/>
      </w:rPr>
    </w:pPr>
    <w:r>
      <w:rPr>
        <w:noProof/>
      </w:rPr>
      <w:drawing>
        <wp:anchor distT="0" distB="0" distL="114300" distR="114300" simplePos="0" relativeHeight="251658314" behindDoc="1" locked="0" layoutInCell="1" allowOverlap="1" wp14:anchorId="273F21D3" wp14:editId="3C015D84">
          <wp:simplePos x="0" y="0"/>
          <wp:positionH relativeFrom="column">
            <wp:posOffset>-924284</wp:posOffset>
          </wp:positionH>
          <wp:positionV relativeFrom="paragraph">
            <wp:posOffset>103118</wp:posOffset>
          </wp:positionV>
          <wp:extent cx="7577455" cy="339725"/>
          <wp:effectExtent l="0" t="0" r="4445" b="3175"/>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3EA44" w14:textId="77777777" w:rsidR="00A5621B" w:rsidRPr="007525E5" w:rsidRDefault="00A5621B"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699745973"/>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34EF7" w14:textId="6FFA60BA" w:rsidR="006B73A0" w:rsidRDefault="006B73A0" w:rsidP="006B73A0">
    <w:pPr>
      <w:pStyle w:val="Footer"/>
      <w:jc w:val="right"/>
      <w:rPr>
        <w:rFonts w:ascii="Courier New" w:hAnsi="Courier New"/>
      </w:rPr>
    </w:pPr>
    <w:r>
      <w:rPr>
        <w:noProof/>
      </w:rPr>
      <w:drawing>
        <wp:anchor distT="0" distB="0" distL="114300" distR="114300" simplePos="0" relativeHeight="251658254" behindDoc="1" locked="0" layoutInCell="1" allowOverlap="1" wp14:anchorId="2F62FAF8" wp14:editId="2216DEFC">
          <wp:simplePos x="0" y="0"/>
          <wp:positionH relativeFrom="column">
            <wp:posOffset>-920631</wp:posOffset>
          </wp:positionH>
          <wp:positionV relativeFrom="paragraph">
            <wp:posOffset>107252</wp:posOffset>
          </wp:positionV>
          <wp:extent cx="11071904" cy="377825"/>
          <wp:effectExtent l="0" t="0" r="0" b="3175"/>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481" cy="4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D123" w14:textId="77777777" w:rsidR="00091962" w:rsidRPr="007525E5" w:rsidRDefault="0009196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98697762"/>
        <w:docPartObj>
          <w:docPartGallery w:val="Page Numbers (Bottom of Page)"/>
          <w:docPartUnique/>
        </w:docPartObj>
      </w:sdt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28</w:t>
        </w:r>
        <w:r w:rsidRPr="007525E5">
          <w:rPr>
            <w:rFonts w:ascii="CAIXA Std Book" w:hAnsi="CAIXA Std Book"/>
            <w:color w:val="2E74B5"/>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CA31D" w14:textId="77777777" w:rsidR="008A0C9D" w:rsidRDefault="008A0C9D">
      <w:r>
        <w:separator/>
      </w:r>
    </w:p>
  </w:footnote>
  <w:footnote w:type="continuationSeparator" w:id="0">
    <w:p w14:paraId="4AA2B19A" w14:textId="77777777" w:rsidR="008A0C9D" w:rsidRDefault="008A0C9D">
      <w:r>
        <w:continuationSeparator/>
      </w:r>
    </w:p>
  </w:footnote>
  <w:footnote w:type="continuationNotice" w:id="1">
    <w:p w14:paraId="11A204C4" w14:textId="77777777" w:rsidR="008A0C9D" w:rsidRDefault="008A0C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8416" w14:textId="55BAD995" w:rsidR="00091962" w:rsidRDefault="00091962">
    <w:pPr>
      <w:pStyle w:val="Header"/>
    </w:pPr>
    <w:r>
      <w:rPr>
        <w:noProof/>
        <w:szCs w:val="24"/>
      </w:rPr>
      <mc:AlternateContent>
        <mc:Choice Requires="wps">
          <w:drawing>
            <wp:anchor distT="0" distB="0" distL="114300" distR="114300" simplePos="0" relativeHeight="251658240"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27" type="#_x0000_t202" style="position:absolute;margin-left:-45.4pt;margin-top:-24.45pt;width:513pt;height:2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cnFwIAACwEAAAOAAAAZHJzL2Uyb0RvYy54bWysU1tv2yAUfp+0/4B4X2ynSS9WnCprlWlS&#10;1FZKpz4TDLElzGFAYme/fgfsXNTtqeoLHPgO5/J9h9l91yiyF9bVoAuajVJKhOZQ1npb0F+vy2+3&#10;lDjPdMkUaFHQg3D0fv71y6w1uRhDBaoUlmAQ7fLWFLTy3uRJ4nglGuZGYIRGUIJtmMej3SalZS1G&#10;b1QyTtPrpAVbGgtcOIe3jz1I5zG+lIL7Zymd8EQVFGvzcbVx3YQ1mc9YvrXMVDUfymAfqKJhtcak&#10;p1CPzDOys/U/oZqaW3Ag/YhDk4CUNRexB+wmS991s66YEbEXJMeZE03u88Lyp/3avFjiu+/QoYCB&#10;kNa43OFl6KeTtgk7VkoQRwoPJ9pE5wnHy+tpNs1ShDhiVzfp7STympxfG+v8DwENCUZBLcoS2WL7&#10;lfOYEV2PLiGZhmWtVJRGadJihqtpGh+cEHyhND481xos3226oYENlAfsy0IvuTN8WWPyFXP+hVnU&#10;GOvFufXPuEgFmAQGi5IK7J//3Qd/pB5RSlqcmYK63ztmBSXqp0ZR7rIJtk58PEymN2M82Etkc4no&#10;XfMAOJYZ/hDDoxn8vTqa0kLzhuO9CFkRYppj7oL6o/ng+0nG78HFYhGdcKwM8yu9NjyEDnQGal+7&#10;N2bNwL9H5Z7gOF0sfydD79sLsdh5kHXUKBDcszrwjiMZpRu+T5j5y3P0On/y+V8AAAD//wMAUEsD&#10;BBQABgAIAAAAIQDyeQPy4AAAAAkBAAAPAAAAZHJzL2Rvd25yZXYueG1sTI9BT4NAEIXvJv6HzZh4&#10;axdRDCBL05A0JkYPrb14G9gtENlZZLct+usdT/X2Ju/lvW+K1WwHcTKT7x0puFtGIAw1TvfUKti/&#10;bxYpCB+QNA6OjIJv42FVXl8VmGt3pq057UIruIR8jgq6EMZcSt90xqJfutEQewc3WQx8Tq3UE565&#10;3A4yjqJHabEnXuhwNFVnms/d0Sp4qTZvuK1jm/4M1fPrYT1+7T8SpW5v5vUTiGDmcAnDHz6jQ8lM&#10;tTuS9mJQsMgiRg8sHtIMBCey+yQGUbNIQJaF/P9B+QsAAP//AwBQSwECLQAUAAYACAAAACEAtoM4&#10;kv4AAADhAQAAEwAAAAAAAAAAAAAAAAAAAAAAW0NvbnRlbnRfVHlwZXNdLnhtbFBLAQItABQABgAI&#10;AAAAIQA4/SH/1gAAAJQBAAALAAAAAAAAAAAAAAAAAC8BAABfcmVscy8ucmVsc1BLAQItABQABgAI&#10;AAAAIQAnZncnFwIAACwEAAAOAAAAAAAAAAAAAAAAAC4CAABkcnMvZTJvRG9jLnhtbFBLAQItABQA&#10;BgAIAAAAIQDyeQPy4AAAAAkBAAAPAAAAAAAAAAAAAAAAAHEEAABkcnMvZG93bnJldi54bWxQSwUG&#10;AAAAAAQABADzAAAAfgUAAAAA&#10;" filled="f" stroked="f" strokeweight=".5pt">
              <v:textbo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67"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11" name="Imagem 1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8"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18" name="Imagem 18"/>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31A64" w14:textId="3849096C" w:rsidR="0097749C" w:rsidRPr="0097749C" w:rsidRDefault="0097749C" w:rsidP="0097749C">
    <w:pPr>
      <w:pStyle w:val="Header"/>
    </w:pPr>
    <w:r>
      <w:rPr>
        <w:noProof/>
      </w:rPr>
      <w:drawing>
        <wp:anchor distT="0" distB="0" distL="114300" distR="114300" simplePos="0" relativeHeight="251658281" behindDoc="1" locked="0" layoutInCell="1" allowOverlap="1" wp14:anchorId="59AE2FE2" wp14:editId="0A6FDC8D">
          <wp:simplePos x="0" y="0"/>
          <wp:positionH relativeFrom="column">
            <wp:posOffset>-924181</wp:posOffset>
          </wp:positionH>
          <wp:positionV relativeFrom="paragraph">
            <wp:posOffset>-726028</wp:posOffset>
          </wp:positionV>
          <wp:extent cx="7570520" cy="777875"/>
          <wp:effectExtent l="0" t="0" r="0" b="3175"/>
          <wp:wrapNone/>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921" cy="7791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82" behindDoc="0" locked="0" layoutInCell="1" allowOverlap="1" wp14:anchorId="006CD2D6" wp14:editId="69E10566">
              <wp:simplePos x="0" y="0"/>
              <wp:positionH relativeFrom="margin">
                <wp:posOffset>-633277</wp:posOffset>
              </wp:positionH>
              <wp:positionV relativeFrom="paragraph">
                <wp:posOffset>-568960</wp:posOffset>
              </wp:positionV>
              <wp:extent cx="6488264" cy="476250"/>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A5D1404" w14:textId="77777777" w:rsidR="0097749C" w:rsidRPr="00176BC9" w:rsidRDefault="0097749C" w:rsidP="0097749C">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4E95F95"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040B13C0" w14:textId="77777777" w:rsidR="0097749C" w:rsidRPr="00176BC9" w:rsidRDefault="0097749C" w:rsidP="0097749C">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8016612" w14:textId="77777777" w:rsidR="0097749C" w:rsidRDefault="0097749C" w:rsidP="0097749C">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CD2D6" id="_x0000_t202" coordsize="21600,21600" o:spt="202" path="m,l,21600r21600,l21600,xe">
              <v:stroke joinstyle="miter"/>
              <v:path gradientshapeok="t" o:connecttype="rect"/>
            </v:shapetype>
            <v:shape id="Caixa de Texto 39" o:spid="_x0000_s1037" type="#_x0000_t202" style="position:absolute;margin-left:-49.85pt;margin-top:-44.8pt;width:510.9pt;height:3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tTGgIAADQEAAAOAAAAZHJzL2Uyb0RvYy54bWysU8tu2zAQvBfoPxC817JdxXEEy4GbwEUB&#10;IwngFDnTFGkRoLgsSVtyv75Lyq+mPRW9UMvd1T5mhrP7rtFkL5xXYEo6GgwpEYZDpcy2pN9fl5+m&#10;lPjATMU0GFHSg/D0fv7xw6y1hRhDDboSjmAR44vWlrQOwRZZ5nktGuYHYIXBoATXsIBXt80qx1qs&#10;3uhsPBxOshZcZR1w4T16H/sgnaf6UgoenqX0IhBdUpwtpNOlcxPPbD5jxdYxWyt+HIP9wxQNUwab&#10;nks9ssDIzqk/SjWKO/Agw4BDk4GUiou0A24zGr7bZl0zK9IuCI63Z5j8/yvLn/Zr++JI6L5AhwRG&#10;QFrrC4/OuE8nXRO/OCnBOEJ4OMMmukA4Oif5dDqe5JRwjOW3k/FNwjW7/G2dD18FNCQaJXVIS0KL&#10;7Vc+YEdMPaXEZgaWSutEjTakxQ6fseRvEfxDG/zxMmu0QrfpiKpwjzRBdG2gOuB+DnrqveVLhUOs&#10;mA8vzCHXuBLqNzzjITVgMzhalNTgfv7NH/ORAoxS0qJ2Sup/7JgTlOhvBsm5G+V5FFu65De3Y7y4&#10;68jmOmJ2zQOgPEf4UixPZswP+mRKB80bynwRu2KIGY69SxpO5kPoFY3PhIvFIiWhvCwLK7O2PJaO&#10;4EWIX7s35uyRh4AMPsFJZax4R0ef28O+2AWQKnF1QfWIP0ozUXh8RlH71/eUdXns818AAAD//wMA&#10;UEsDBBQABgAIAAAAIQC6KYYJ4gAAAAsBAAAPAAAAZHJzL2Rvd25yZXYueG1sTI89T8MwEIZ3JP6D&#10;dZXYWicRhCTEqapIFRKCoaULmxO7SVT7HGK3Dfx6jgm2+3j03nPleraGXfTkB4cC4lUETGPr1ICd&#10;gMP7dpkB80GiksahFvClPayr25tSFspdcacv+9AxCkFfSAF9CGPBuW97baVfuVEj7Y5usjJQO3Vc&#10;TfJK4dbwJIpSbuWAdKGXo6573Z72Zyvgpd6+yV2T2Ozb1M+vx834efh4EOJuMW+egAU9hz8YfvVJ&#10;HSpyatwZlWdGwDLPHwmlIstTYETkSRIDa2gS36fAq5L//6H6AQAA//8DAFBLAQItABQABgAIAAAA&#10;IQC2gziS/gAAAOEBAAATAAAAAAAAAAAAAAAAAAAAAABbQ29udGVudF9UeXBlc10ueG1sUEsBAi0A&#10;FAAGAAgAAAAhADj9If/WAAAAlAEAAAsAAAAAAAAAAAAAAAAALwEAAF9yZWxzLy5yZWxzUEsBAi0A&#10;FAAGAAgAAAAhAI1C61MaAgAANAQAAA4AAAAAAAAAAAAAAAAALgIAAGRycy9lMm9Eb2MueG1sUEsB&#10;Ai0AFAAGAAgAAAAhALophgniAAAACwEAAA8AAAAAAAAAAAAAAAAAdAQAAGRycy9kb3ducmV2Lnht&#10;bFBLBQYAAAAABAAEAPMAAACDBQAAAAA=&#10;" filled="f" stroked="f" strokeweight=".5pt">
              <v:textbox>
                <w:txbxContent>
                  <w:p w14:paraId="5A5D1404" w14:textId="77777777" w:rsidR="0097749C" w:rsidRPr="00176BC9" w:rsidRDefault="0097749C" w:rsidP="0097749C">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4E95F95"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040B13C0" w14:textId="77777777" w:rsidR="0097749C" w:rsidRPr="00176BC9" w:rsidRDefault="0097749C" w:rsidP="0097749C">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8016612" w14:textId="77777777" w:rsidR="0097749C" w:rsidRDefault="0097749C" w:rsidP="0097749C">
                    <w:pPr>
                      <w:rPr>
                        <w:rFonts w:ascii="Futura Lt BT" w:hAnsi="Futura Lt BT"/>
                        <w:color w:val="FFFFFF" w:themeColor="background1"/>
                        <w:sz w:val="14"/>
                        <w:szCs w:val="14"/>
                      </w:rPr>
                    </w:pP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26261" w14:textId="714C0D97" w:rsidR="00F40E0C" w:rsidRPr="001F1605" w:rsidRDefault="00F40E0C" w:rsidP="001F1605">
    <w:pPr>
      <w:pStyle w:val="Header"/>
    </w:pPr>
    <w:r>
      <w:rPr>
        <w:noProof/>
      </w:rPr>
      <w:drawing>
        <wp:anchor distT="0" distB="0" distL="114300" distR="114300" simplePos="0" relativeHeight="251658251" behindDoc="1" locked="0" layoutInCell="1" allowOverlap="1" wp14:anchorId="4ED1A686" wp14:editId="7D992553">
          <wp:simplePos x="0" y="0"/>
          <wp:positionH relativeFrom="column">
            <wp:posOffset>-924181</wp:posOffset>
          </wp:positionH>
          <wp:positionV relativeFrom="paragraph">
            <wp:posOffset>-726028</wp:posOffset>
          </wp:positionV>
          <wp:extent cx="7570520" cy="777875"/>
          <wp:effectExtent l="0" t="0" r="0" b="3175"/>
          <wp:wrapNone/>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921" cy="7791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50" behindDoc="0" locked="0" layoutInCell="1" allowOverlap="1" wp14:anchorId="60CC24C3" wp14:editId="35BF5D61">
              <wp:simplePos x="0" y="0"/>
              <wp:positionH relativeFrom="margin">
                <wp:posOffset>-633277</wp:posOffset>
              </wp:positionH>
              <wp:positionV relativeFrom="paragraph">
                <wp:posOffset>-568960</wp:posOffset>
              </wp:positionV>
              <wp:extent cx="6488264" cy="47625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7CAD3A6"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222548F"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2966E5C1"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C6F5C6E" w14:textId="3F37B941" w:rsidR="00F40E0C" w:rsidRDefault="00F40E0C" w:rsidP="001F1605">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C24C3" id="_x0000_t202" coordsize="21600,21600" o:spt="202" path="m,l,21600r21600,l21600,xe">
              <v:stroke joinstyle="miter"/>
              <v:path gradientshapeok="t" o:connecttype="rect"/>
            </v:shapetype>
            <v:shape id="Caixa de Texto 3" o:spid="_x0000_s1038" type="#_x0000_t202" style="position:absolute;margin-left:-49.85pt;margin-top:-44.8pt;width:510.9pt;height: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SGGgIAADQ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sI5zoNsoDrgfA566r3lS4VNrJgP&#10;L8wh1zgS6jc84yI1YDE4WpTU4H7+7T7GIwXopaRF7ZTU/9gxJyjR3wySczfK8yi2dMhvbsd4cNee&#10;zbXH7JoHQHmO8KdYnswYH/TJlA6aN5T5IlZFFzMca5c0nMyH0CsavwkXi0UKQnlZFlZmbXlMHcGL&#10;EL92b8zZIw8BGXyCk8pY8Y6OPraHfbELIFXiKgLdo3rEH6WZKDx+o6j963OKunz2+S8AAAD//wMA&#10;UEsDBBQABgAIAAAAIQC6KYYJ4gAAAAsBAAAPAAAAZHJzL2Rvd25yZXYueG1sTI89T8MwEIZ3JP6D&#10;dZXYWicRhCTEqapIFRKCoaULmxO7SVT7HGK3Dfx6jgm2+3j03nPleraGXfTkB4cC4lUETGPr1ICd&#10;gMP7dpkB80GiksahFvClPayr25tSFspdcacv+9AxCkFfSAF9CGPBuW97baVfuVEj7Y5usjJQO3Vc&#10;TfJK4dbwJIpSbuWAdKGXo6573Z72Zyvgpd6+yV2T2Ozb1M+vx834efh4EOJuMW+egAU9hz8YfvVJ&#10;HSpyatwZlWdGwDLPHwmlIstTYETkSRIDa2gS36fAq5L//6H6AQAA//8DAFBLAQItABQABgAIAAAA&#10;IQC2gziS/gAAAOEBAAATAAAAAAAAAAAAAAAAAAAAAABbQ29udGVudF9UeXBlc10ueG1sUEsBAi0A&#10;FAAGAAgAAAAhADj9If/WAAAAlAEAAAsAAAAAAAAAAAAAAAAALwEAAF9yZWxzLy5yZWxzUEsBAi0A&#10;FAAGAAgAAAAhAPLwpIYaAgAANAQAAA4AAAAAAAAAAAAAAAAALgIAAGRycy9lMm9Eb2MueG1sUEsB&#10;Ai0AFAAGAAgAAAAhALophgniAAAACwEAAA8AAAAAAAAAAAAAAAAAdAQAAGRycy9kb3ducmV2Lnht&#10;bFBLBQYAAAAABAAEAPMAAACDBQAAAAA=&#10;" filled="f" stroked="f" strokeweight=".5pt">
              <v:textbox>
                <w:txbxContent>
                  <w:p w14:paraId="57CAD3A6"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222548F"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2966E5C1"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C6F5C6E" w14:textId="3F37B941" w:rsidR="00F40E0C" w:rsidRDefault="00F40E0C" w:rsidP="001F1605">
                    <w:pPr>
                      <w:rPr>
                        <w:rFonts w:ascii="Futura Lt BT" w:hAnsi="Futura Lt BT"/>
                        <w:color w:val="FFFFFF" w:themeColor="background1"/>
                        <w:sz w:val="14"/>
                        <w:szCs w:val="14"/>
                      </w:rPr>
                    </w:pP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B04D5" w14:textId="77777777" w:rsidR="00936EDB" w:rsidRPr="00FC5E6D" w:rsidRDefault="00936EDB" w:rsidP="00936EDB">
    <w:pPr>
      <w:pStyle w:val="Header"/>
    </w:pPr>
    <w:r>
      <w:rPr>
        <w:noProof/>
      </w:rPr>
      <w:drawing>
        <wp:anchor distT="0" distB="0" distL="114300" distR="114300" simplePos="0" relativeHeight="251658284" behindDoc="1" locked="0" layoutInCell="1" allowOverlap="1" wp14:anchorId="7B25389D" wp14:editId="5DF9EC0C">
          <wp:simplePos x="0" y="0"/>
          <wp:positionH relativeFrom="column">
            <wp:posOffset>-576599</wp:posOffset>
          </wp:positionH>
          <wp:positionV relativeFrom="paragraph">
            <wp:posOffset>-720089</wp:posOffset>
          </wp:positionV>
          <wp:extent cx="10727690" cy="778598"/>
          <wp:effectExtent l="0" t="0" r="0" b="2540"/>
          <wp:wrapNone/>
          <wp:docPr id="467"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85" behindDoc="0" locked="0" layoutInCell="1" allowOverlap="1" wp14:anchorId="57E182DE" wp14:editId="016657D1">
              <wp:simplePos x="0" y="0"/>
              <wp:positionH relativeFrom="margin">
                <wp:posOffset>-344378</wp:posOffset>
              </wp:positionH>
              <wp:positionV relativeFrom="paragraph">
                <wp:posOffset>-568960</wp:posOffset>
              </wp:positionV>
              <wp:extent cx="6488264" cy="47625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587D01B"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264782FD" w14:textId="0AED524D"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00B831ED" w:rsidRPr="00176BC9">
                            <w:rPr>
                              <w:rFonts w:ascii="CAIXA Std Book" w:hAnsi="CAIXA Std Book"/>
                              <w:color w:val="FFFFFF" w:themeColor="background1"/>
                              <w:sz w:val="16"/>
                              <w:szCs w:val="14"/>
                            </w:rPr>
                            <w:t xml:space="preserve"> DE 2024</w:t>
                          </w:r>
                        </w:p>
                        <w:p w14:paraId="2078DBF5"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386795F" w14:textId="580F7EFF" w:rsidR="00936EDB" w:rsidRDefault="00936EDB"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82DE" id="_x0000_t202" coordsize="21600,21600" o:spt="202" path="m,l,21600r21600,l21600,xe">
              <v:stroke joinstyle="miter"/>
              <v:path gradientshapeok="t" o:connecttype="rect"/>
            </v:shapetype>
            <v:shape id="Caixa de Texto 14" o:spid="_x0000_s1039" type="#_x0000_t202" style="position:absolute;margin-left:-27.1pt;margin-top:-44.8pt;width:510.9pt;height:37.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UiGw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WJc6SnQbZQHnE+Cz31zvBVjU2s&#10;mfMvzCLXOBLq1z/jIhVgMRgsSiqwP/92H+KRAvRS0qJ2Cup+7JkVlKhvGsm5m2RZEFs8ZDe3KR7s&#10;tWd77dH75gFQnhP8KYZHM8R7dTKlheYNZb4MVdHFNMfaBfUn88H3isZvwsVyGYNQXob5td4YHlIH&#10;8ALEr90bs2bgwSODT3BSGcvf0dHH9rAv9x5kHbkKQPeoDvijNCOFwzcK2r8+x6jLZ1/8AgAA//8D&#10;AFBLAwQUAAYACAAAACEAaboEueIAAAALAQAADwAAAGRycy9kb3ducmV2LnhtbEyPQU/DMAyF70j8&#10;h8hI3LZ01Va60nSaKk1ICA4bu3Bzm6ytaJzSZFvh12NOcHv2e3r+nG8m24uLGX3nSMFiHoEwVDvd&#10;UaPg+LabpSB8QNLYOzIKvoyHTXF7k2Om3ZX25nIIjeAS8hkqaEMYMil93RqLfu4GQ+yd3Ggx8Dg2&#10;Uo945XLbyziKEmmxI77Q4mDK1tQfh7NV8FzuXnFfxTb97sunl9N2+Dy+r5S6v5u2jyCCmcJfGH7x&#10;GR0KZqrcmbQXvYLZahlzlEW6TkBwYp08sKh4s1gmIItc/v+h+AEAAP//AwBQSwECLQAUAAYACAAA&#10;ACEAtoM4kv4AAADhAQAAEwAAAAAAAAAAAAAAAAAAAAAAW0NvbnRlbnRfVHlwZXNdLnhtbFBLAQIt&#10;ABQABgAIAAAAIQA4/SH/1gAAAJQBAAALAAAAAAAAAAAAAAAAAC8BAABfcmVscy8ucmVsc1BLAQIt&#10;ABQABgAIAAAAIQAyIAUiGwIAADQEAAAOAAAAAAAAAAAAAAAAAC4CAABkcnMvZTJvRG9jLnhtbFBL&#10;AQItABQABgAIAAAAIQBpugS54gAAAAsBAAAPAAAAAAAAAAAAAAAAAHUEAABkcnMvZG93bnJldi54&#10;bWxQSwUGAAAAAAQABADzAAAAhAUAAAAA&#10;" filled="f" stroked="f" strokeweight=".5pt">
              <v:textbox>
                <w:txbxContent>
                  <w:p w14:paraId="6587D01B"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264782FD" w14:textId="0AED524D"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00B831ED" w:rsidRPr="00176BC9">
                      <w:rPr>
                        <w:rFonts w:ascii="CAIXA Std Book" w:hAnsi="CAIXA Std Book"/>
                        <w:color w:val="FFFFFF" w:themeColor="background1"/>
                        <w:sz w:val="16"/>
                        <w:szCs w:val="14"/>
                      </w:rPr>
                      <w:t xml:space="preserve"> DE 2024</w:t>
                    </w:r>
                  </w:p>
                  <w:p w14:paraId="2078DBF5"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386795F" w14:textId="580F7EFF" w:rsidR="00936EDB" w:rsidRDefault="00936EDB" w:rsidP="00936EDB">
                    <w:pPr>
                      <w:rPr>
                        <w:rFonts w:ascii="Futura Lt BT" w:hAnsi="Futura Lt BT"/>
                        <w:color w:val="FFFFFF" w:themeColor="background1"/>
                        <w:sz w:val="14"/>
                        <w:szCs w:val="14"/>
                      </w:rPr>
                    </w:pPr>
                  </w:p>
                </w:txbxContent>
              </v:textbox>
              <w10:wrap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8DF3A" w14:textId="78DBA6EB" w:rsidR="00091962" w:rsidRPr="00FC5E6D" w:rsidRDefault="009D4D44" w:rsidP="00FC5E6D">
    <w:pPr>
      <w:pStyle w:val="Header"/>
    </w:pPr>
    <w:r>
      <w:rPr>
        <w:noProof/>
        <w:szCs w:val="24"/>
      </w:rPr>
      <mc:AlternateContent>
        <mc:Choice Requires="wps">
          <w:drawing>
            <wp:anchor distT="0" distB="0" distL="114300" distR="114300" simplePos="0" relativeHeight="251658287" behindDoc="0" locked="0" layoutInCell="1" allowOverlap="1" wp14:anchorId="33CDC7AD" wp14:editId="29763B8D">
              <wp:simplePos x="0" y="0"/>
              <wp:positionH relativeFrom="margin">
                <wp:posOffset>-344442</wp:posOffset>
              </wp:positionH>
              <wp:positionV relativeFrom="paragraph">
                <wp:posOffset>-565711</wp:posOffset>
              </wp:positionV>
              <wp:extent cx="6487795" cy="486889"/>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6487795" cy="486889"/>
                      </a:xfrm>
                      <a:prstGeom prst="rect">
                        <a:avLst/>
                      </a:prstGeom>
                      <a:noFill/>
                      <a:ln w="6350">
                        <a:noFill/>
                      </a:ln>
                    </wps:spPr>
                    <wps:txbx>
                      <w:txbxContent>
                        <w:p w14:paraId="7538B3EC"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1B5B6A8F" w14:textId="66B01FBB"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5D682F">
                            <w:rPr>
                              <w:rFonts w:ascii="CAIXA Std Book" w:hAnsi="CAIXA Std Book"/>
                              <w:color w:val="FFFFFF" w:themeColor="background1"/>
                              <w:sz w:val="16"/>
                              <w:szCs w:val="14"/>
                            </w:rPr>
                            <w:t>0</w:t>
                          </w:r>
                          <w:r w:rsidRPr="00176BC9">
                            <w:rPr>
                              <w:rFonts w:ascii="CAIXA Std Book" w:hAnsi="CAIXA Std Book"/>
                              <w:color w:val="FFFFFF" w:themeColor="background1"/>
                              <w:sz w:val="16"/>
                              <w:szCs w:val="14"/>
                            </w:rPr>
                            <w:t xml:space="preserve"> DE </w:t>
                          </w:r>
                          <w:r w:rsidR="004C76FA">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1D13B35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4359A32" w14:textId="3C579A70" w:rsidR="00FC5E6D" w:rsidRDefault="00FC5E6D" w:rsidP="00FC5E6D">
                          <w:pPr>
                            <w:rPr>
                              <w:rFonts w:ascii="Futura Lt BT" w:hAnsi="Futura Lt BT"/>
                              <w:color w:val="FFFFFF" w:themeColor="background1"/>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DC7AD" id="_x0000_t202" coordsize="21600,21600" o:spt="202" path="m,l,21600r21600,l21600,xe">
              <v:stroke joinstyle="miter"/>
              <v:path gradientshapeok="t" o:connecttype="rect"/>
            </v:shapetype>
            <v:shape id="Caixa de Texto 33" o:spid="_x0000_s1040" type="#_x0000_t202" style="position:absolute;margin-left:-27.1pt;margin-top:-44.55pt;width:510.85pt;height:38.3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HAIAADQ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5PR9P5+NqaEY2w0nUyns1gmu/5tnQ/fBNQkGgV1SEtC&#10;ix3WPnSp55TYzMBKaZ2o0YY02OFu3E8/XCJYXBvscZ01WqHdtkSVuMfdeZEtlEfcz0FHvbd8pXCI&#10;NfPhlTnkGldC/YYXPKQGbAYni5IK3K+/3cd8pACjlDSonYL6n3vmBCX6u0FyZoPRKIotOaPx/RAd&#10;dxvZ3kbMvn4ElOcAX4rlyYz5QZ9N6aB+R5kvY1cMMcOxd0HD2XwMnaLxmXCxXKYklJdlYW02lsfS&#10;EdYI8Vv7zpw98RCQwWc4q4zlH+jocjtClvsAUiWuItAdqif8UZqJ7dMzitq/9VPW9bEvfgMAAP//&#10;AwBQSwMEFAAGAAgAAAAhALVPf3/jAAAACwEAAA8AAABkcnMvZG93bnJldi54bWxMjz1PwzAQhnck&#10;/oN1ldhaJ1FT0hCnqiJVSAiGli5sTuwmUe1ziN028Os5Jtju49F7zxWbyRp21aPvHQqIFxEwjY1T&#10;PbYCju+7eQbMB4lKGodawJf2sCnv7wqZK3fDvb4eQssoBH0uBXQhDDnnvum0lX7hBo20O7nRykDt&#10;2HI1yhuFW8OTKFpxK3ukC50cdNXp5ny4WAEv1e5N7uvEZt+men49bYfP40cqxMNs2j4BC3oKfzD8&#10;6pM6lORUuwsqz4yAebpMCKUiW8fAiFivHlNgNU3iZAm8LPj/H8ofAAAA//8DAFBLAQItABQABgAI&#10;AAAAIQC2gziS/gAAAOEBAAATAAAAAAAAAAAAAAAAAAAAAABbQ29udGVudF9UeXBlc10ueG1sUEsB&#10;Ai0AFAAGAAgAAAAhADj9If/WAAAAlAEAAAsAAAAAAAAAAAAAAAAALwEAAF9yZWxzLy5yZWxzUEsB&#10;Ai0AFAAGAAgAAAAhAGj/n60cAgAANAQAAA4AAAAAAAAAAAAAAAAALgIAAGRycy9lMm9Eb2MueG1s&#10;UEsBAi0AFAAGAAgAAAAhALVPf3/jAAAACwEAAA8AAAAAAAAAAAAAAAAAdgQAAGRycy9kb3ducmV2&#10;LnhtbFBLBQYAAAAABAAEAPMAAACGBQAAAAA=&#10;" filled="f" stroked="f" strokeweight=".5pt">
              <v:textbox>
                <w:txbxContent>
                  <w:p w14:paraId="7538B3EC"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1B5B6A8F" w14:textId="66B01FBB"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5D682F">
                      <w:rPr>
                        <w:rFonts w:ascii="CAIXA Std Book" w:hAnsi="CAIXA Std Book"/>
                        <w:color w:val="FFFFFF" w:themeColor="background1"/>
                        <w:sz w:val="16"/>
                        <w:szCs w:val="14"/>
                      </w:rPr>
                      <w:t>0</w:t>
                    </w:r>
                    <w:r w:rsidRPr="00176BC9">
                      <w:rPr>
                        <w:rFonts w:ascii="CAIXA Std Book" w:hAnsi="CAIXA Std Book"/>
                        <w:color w:val="FFFFFF" w:themeColor="background1"/>
                        <w:sz w:val="16"/>
                        <w:szCs w:val="14"/>
                      </w:rPr>
                      <w:t xml:space="preserve"> DE </w:t>
                    </w:r>
                    <w:r w:rsidR="004C76FA">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1D13B35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4359A32" w14:textId="3C579A70" w:rsidR="00FC5E6D" w:rsidRDefault="00FC5E6D" w:rsidP="00FC5E6D">
                    <w:pPr>
                      <w:rPr>
                        <w:rFonts w:ascii="Futura Lt BT" w:hAnsi="Futura Lt BT"/>
                        <w:color w:val="FFFFFF" w:themeColor="background1"/>
                        <w:sz w:val="16"/>
                        <w:szCs w:val="14"/>
                      </w:rPr>
                    </w:pPr>
                  </w:p>
                </w:txbxContent>
              </v:textbox>
              <w10:wrap anchorx="margin"/>
            </v:shape>
          </w:pict>
        </mc:Fallback>
      </mc:AlternateContent>
    </w:r>
    <w:r w:rsidR="00FC5E6D">
      <w:rPr>
        <w:noProof/>
      </w:rPr>
      <w:drawing>
        <wp:anchor distT="0" distB="0" distL="114300" distR="114300" simplePos="0" relativeHeight="251658288" behindDoc="1" locked="0" layoutInCell="1" allowOverlap="1" wp14:anchorId="2C61AAA0" wp14:editId="39DB796B">
          <wp:simplePos x="0" y="0"/>
          <wp:positionH relativeFrom="column">
            <wp:posOffset>-576599</wp:posOffset>
          </wp:positionH>
          <wp:positionV relativeFrom="paragraph">
            <wp:posOffset>-720089</wp:posOffset>
          </wp:positionV>
          <wp:extent cx="10727690" cy="778598"/>
          <wp:effectExtent l="0" t="0" r="0" b="2540"/>
          <wp:wrapNone/>
          <wp:docPr id="470"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9AA40" w14:textId="735DB3EE" w:rsidR="00091962" w:rsidRPr="00F82438" w:rsidRDefault="0018557F" w:rsidP="0018557F">
    <w:r>
      <w:rPr>
        <w:noProof/>
      </w:rPr>
      <mc:AlternateContent>
        <mc:Choice Requires="wps">
          <w:drawing>
            <wp:anchor distT="0" distB="0" distL="114300" distR="114300" simplePos="0" relativeHeight="251658242" behindDoc="0" locked="0" layoutInCell="1" allowOverlap="1" wp14:anchorId="2A8C1111" wp14:editId="0F397E18">
              <wp:simplePos x="0" y="0"/>
              <wp:positionH relativeFrom="margin">
                <wp:posOffset>-588645</wp:posOffset>
              </wp:positionH>
              <wp:positionV relativeFrom="paragraph">
                <wp:posOffset>-539945</wp:posOffset>
              </wp:positionV>
              <wp:extent cx="6488264" cy="476250"/>
              <wp:effectExtent l="0" t="0" r="0" b="0"/>
              <wp:wrapNone/>
              <wp:docPr id="503" name="Caixa de Texto 50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21524F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038F760" w14:textId="4039EA3E"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00B831ED" w:rsidRPr="00176BC9">
                            <w:rPr>
                              <w:rFonts w:ascii="CAIXA Std Book" w:hAnsi="CAIXA Std Book"/>
                              <w:color w:val="FFFFFF" w:themeColor="background1"/>
                              <w:sz w:val="16"/>
                              <w:szCs w:val="14"/>
                            </w:rPr>
                            <w:t xml:space="preserve"> DE 2024</w:t>
                          </w:r>
                        </w:p>
                        <w:p w14:paraId="2476BBDA"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7CE3078" w14:textId="6F0A8820" w:rsidR="0018557F" w:rsidRDefault="0018557F"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C1111" id="_x0000_t202" coordsize="21600,21600" o:spt="202" path="m,l,21600r21600,l21600,xe">
              <v:stroke joinstyle="miter"/>
              <v:path gradientshapeok="t" o:connecttype="rect"/>
            </v:shapetype>
            <v:shape id="Caixa de Texto 503" o:spid="_x0000_s1041" type="#_x0000_t202" style="position:absolute;margin-left:-46.35pt;margin-top:-42.5pt;width:510.9pt;height:3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ewGg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8tMgG6gOOJ+Dnnpv+bLBJlbM&#10;hxfmkGscCfUbnnGRCrAYHC1KanA//3Yf45EC9FLSonZK6n/smBOUqG8Gybkb5XkUWzrkN7djPLhr&#10;z+baY3b6AVCeI/wpliczxgd1MqUD/YYyX8Sq6GKGY+2ShpP5EHpF4zfhYrFIQSgvy8LKrC2PqSN4&#10;EeLX7o05e+QhIINPcFIZK97R0cf2sC92AWSTuIpA96ge8UdpJgqP3yhq//qcoi6fff4LAAD//wMA&#10;UEsDBBQABgAIAAAAIQAmVNHP4gAAAAsBAAAPAAAAZHJzL2Rvd25yZXYueG1sTI/NTsMwEITvSLyD&#10;tUjcWjuRCkmIU1WRKiQEh5ZeuG1iN4nwT4jdNvD0LCd6290ZzX5Trmdr2FlPYfBOQrIUwLRrvRpc&#10;J+Hwvl1kwEJEp9B4pyV86wDr6vamxEL5i9vp8z52jEJcKFBCH+NYcB7aXlsMSz9qR9rRTxYjrVPH&#10;1YQXCreGp0I8cIuDow89jrrudfu5P1kJL/X2DXdNarMfUz+/Hjfj1+FjJeX93bx5Ahb1HP/N8IdP&#10;6FARU+NPTgVmJCzy9JGsNGQrKkWOPM0TYA1dEiGAVyW/7lD9AgAA//8DAFBLAQItABQABgAIAAAA&#10;IQC2gziS/gAAAOEBAAATAAAAAAAAAAAAAAAAAAAAAABbQ29udGVudF9UeXBlc10ueG1sUEsBAi0A&#10;FAAGAAgAAAAhADj9If/WAAAAlAEAAAsAAAAAAAAAAAAAAAAALwEAAF9yZWxzLy5yZWxzUEsBAi0A&#10;FAAGAAgAAAAhAPOHN7AaAgAANAQAAA4AAAAAAAAAAAAAAAAALgIAAGRycy9lMm9Eb2MueG1sUEsB&#10;Ai0AFAAGAAgAAAAhACZU0c/iAAAACwEAAA8AAAAAAAAAAAAAAAAAdAQAAGRycy9kb3ducmV2Lnht&#10;bFBLBQYAAAAABAAEAPMAAACDBQAAAAA=&#10;" filled="f" stroked="f" strokeweight=".5pt">
              <v:textbox>
                <w:txbxContent>
                  <w:p w14:paraId="021524F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038F760" w14:textId="4039EA3E"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00B831ED" w:rsidRPr="00176BC9">
                      <w:rPr>
                        <w:rFonts w:ascii="CAIXA Std Book" w:hAnsi="CAIXA Std Book"/>
                        <w:color w:val="FFFFFF" w:themeColor="background1"/>
                        <w:sz w:val="16"/>
                        <w:szCs w:val="14"/>
                      </w:rPr>
                      <w:t xml:space="preserve"> DE 2024</w:t>
                    </w:r>
                  </w:p>
                  <w:p w14:paraId="2476BBDA"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7CE3078" w14:textId="6F0A8820" w:rsidR="0018557F" w:rsidRDefault="0018557F" w:rsidP="0018557F">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3" behindDoc="1" locked="0" layoutInCell="1" allowOverlap="1" wp14:anchorId="341FA25D" wp14:editId="3CA4A5CC">
          <wp:simplePos x="0" y="0"/>
          <wp:positionH relativeFrom="column">
            <wp:posOffset>-927100</wp:posOffset>
          </wp:positionH>
          <wp:positionV relativeFrom="paragraph">
            <wp:posOffset>-719581</wp:posOffset>
          </wp:positionV>
          <wp:extent cx="7577455" cy="753110"/>
          <wp:effectExtent l="0" t="0" r="4445" b="8890"/>
          <wp:wrapNone/>
          <wp:docPr id="474" name="Image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DEC34" w14:textId="044CD28F" w:rsidR="00936EDB" w:rsidRPr="00F82438" w:rsidRDefault="00936EDB" w:rsidP="00936EDB">
    <w:r>
      <w:rPr>
        <w:noProof/>
      </w:rPr>
      <mc:AlternateContent>
        <mc:Choice Requires="wps">
          <w:drawing>
            <wp:anchor distT="0" distB="0" distL="114300" distR="114300" simplePos="0" relativeHeight="251658244" behindDoc="0" locked="0" layoutInCell="1" allowOverlap="1" wp14:anchorId="228755E1" wp14:editId="01F138AE">
              <wp:simplePos x="0" y="0"/>
              <wp:positionH relativeFrom="margin">
                <wp:posOffset>-588645</wp:posOffset>
              </wp:positionH>
              <wp:positionV relativeFrom="paragraph">
                <wp:posOffset>-554014</wp:posOffset>
              </wp:positionV>
              <wp:extent cx="6488264" cy="4762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2CA594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67D0FCFF" w14:textId="70745DD5"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 xml:space="preserve">30 DE SETEMBRO </w:t>
                          </w:r>
                          <w:r w:rsidR="00B831ED" w:rsidRPr="00176BC9">
                            <w:rPr>
                              <w:rFonts w:ascii="CAIXA Std Book" w:hAnsi="CAIXA Std Book"/>
                              <w:color w:val="FFFFFF" w:themeColor="background1"/>
                              <w:sz w:val="16"/>
                              <w:szCs w:val="14"/>
                            </w:rPr>
                            <w:t>DE 2024</w:t>
                          </w:r>
                        </w:p>
                        <w:p w14:paraId="57869F8C"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ACBAAD6" w14:textId="600BE12D" w:rsidR="00936EDB" w:rsidRDefault="00936EDB"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755E1" id="_x0000_t202" coordsize="21600,21600" o:spt="202" path="m,l,21600r21600,l21600,xe">
              <v:stroke joinstyle="miter"/>
              <v:path gradientshapeok="t" o:connecttype="rect"/>
            </v:shapetype>
            <v:shape id="Caixa de Texto 17" o:spid="_x0000_s1042" type="#_x0000_t202" style="position:absolute;margin-left:-46.35pt;margin-top:-43.6pt;width:510.9pt;height: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hlGwIAADQEAAAOAAAAZHJzL2Uyb0RvYy54bWysU01vGjEQvVfqf7B8Lwt0IWTFEtFEVJVQ&#10;EolUORuvzVryelzbsEt/fcdeCDTtqerFHnvG8/He8/yuazQ5COcVmJKOBkNKhOFQKbMr6feX1acZ&#10;JT4wUzENRpT0KDy9W3z8MG9tIcZQg66EI5jE+KK1Ja1DsEWWeV6LhvkBWGHQKcE1LODR7bLKsRaz&#10;NzobD4fTrAVXWQdceI+3D72TLlJ+KQUPT1J6EYguKfYW0urSuo1rtpizYueYrRU/tcH+oYuGKYNF&#10;31I9sMDI3qk/UjWKO/Agw4BDk4GUios0A04zGr6bZlMzK9IsCI63bzD5/5eWPx429tmR0H2BDgmM&#10;gLTWFx4v4zyddE3csVOCfoTw+Aab6ALheDnNZ7PxNKeEoy+/mY4nCdfs8to6H74KaEg0SuqQloQW&#10;O6x9wIoYeg6JxQyslNaJGm1IixU+Y8rfPPhCG3x46TVaodt2RFU4x+Q8yBaqI87noKfeW75S2MSa&#10;+fDMHHKNI6F+wxMuUgMWg5NFSQ3u59/uYzxSgF5KWtROSf2PPXOCEv3NIDm3ozyPYkuHfHIzxoO7&#10;9myvPWbf3APKc4Q/xfJkxvigz6Z00LyizJexKrqY4Vi7pOFs3ode0fhNuFguUxDKy7KwNhvLY+oI&#10;XoT4pXtlzp54CMjgI5xVxop3dPSxPezLfQCpElcR6B7VE/4ozUTh6RtF7V+fU9Tlsy9+AQAA//8D&#10;AFBLAwQUAAYACAAAACEAofFaa+EAAAALAQAADwAAAGRycy9kb3ducmV2LnhtbEyPTUvDQBCG74L/&#10;YRnBW7vJgjaJ2ZQSKILoobUXb5PsNgnuR8xu2+ivdzzZ23w8vPNMuZ6tYWc9hcE7CekyAaZd69Xg&#10;OgmH9+0iAxYiOoXGOy3hWwdYV7c3JRbKX9xOn/exYxTiQoES+hjHgvPQ9tpiWPpRO9od/WQxUjt1&#10;XE14oXBruEiSR25xcHShx1HXvW4/9ycr4aXevuGuETb7MfXz63Ezfh0+HqS8v5s3T8CinuM/DH/6&#10;pA4VOTX+5FRgRsIiFytCqchWAhgRuchTYA1NUiGAVyW//qH6BQAA//8DAFBLAQItABQABgAIAAAA&#10;IQC2gziS/gAAAOEBAAATAAAAAAAAAAAAAAAAAAAAAABbQ29udGVudF9UeXBlc10ueG1sUEsBAi0A&#10;FAAGAAgAAAAhADj9If/WAAAAlAEAAAsAAAAAAAAAAAAAAAAALwEAAF9yZWxzLy5yZWxzUEsBAi0A&#10;FAAGAAgAAAAhAIw1eGUbAgAANAQAAA4AAAAAAAAAAAAAAAAALgIAAGRycy9lMm9Eb2MueG1sUEsB&#10;Ai0AFAAGAAgAAAAhAKHxWmvhAAAACwEAAA8AAAAAAAAAAAAAAAAAdQQAAGRycy9kb3ducmV2Lnht&#10;bFBLBQYAAAAABAAEAPMAAACDBQAAAAA=&#10;" filled="f" stroked="f" strokeweight=".5pt">
              <v:textbox>
                <w:txbxContent>
                  <w:p w14:paraId="42CA594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67D0FCFF" w14:textId="70745DD5"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 xml:space="preserve">30 DE SETEMBRO </w:t>
                    </w:r>
                    <w:r w:rsidR="00B831ED" w:rsidRPr="00176BC9">
                      <w:rPr>
                        <w:rFonts w:ascii="CAIXA Std Book" w:hAnsi="CAIXA Std Book"/>
                        <w:color w:val="FFFFFF" w:themeColor="background1"/>
                        <w:sz w:val="16"/>
                        <w:szCs w:val="14"/>
                      </w:rPr>
                      <w:t>DE 2024</w:t>
                    </w:r>
                  </w:p>
                  <w:p w14:paraId="57869F8C"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ACBAAD6" w14:textId="600BE12D" w:rsidR="00936EDB" w:rsidRDefault="00936EDB" w:rsidP="00936EDB">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5" behindDoc="1" locked="0" layoutInCell="1" allowOverlap="1" wp14:anchorId="5326A580" wp14:editId="0CA804CE">
          <wp:simplePos x="0" y="0"/>
          <wp:positionH relativeFrom="column">
            <wp:posOffset>-927100</wp:posOffset>
          </wp:positionH>
          <wp:positionV relativeFrom="paragraph">
            <wp:posOffset>-719581</wp:posOffset>
          </wp:positionV>
          <wp:extent cx="7577455" cy="753110"/>
          <wp:effectExtent l="0" t="0" r="4445" b="8890"/>
          <wp:wrapNone/>
          <wp:docPr id="476" name="Image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14B77" w14:textId="3208203A" w:rsidR="00091962" w:rsidRPr="00936EDB" w:rsidRDefault="00576123" w:rsidP="00936EDB">
    <w:r>
      <w:rPr>
        <w:noProof/>
      </w:rPr>
      <w:drawing>
        <wp:anchor distT="0" distB="0" distL="114300" distR="114300" simplePos="0" relativeHeight="251658255" behindDoc="1" locked="0" layoutInCell="1" allowOverlap="1" wp14:anchorId="5DE33BA9" wp14:editId="7DCFA548">
          <wp:simplePos x="0" y="0"/>
          <wp:positionH relativeFrom="column">
            <wp:posOffset>-924284</wp:posOffset>
          </wp:positionH>
          <wp:positionV relativeFrom="paragraph">
            <wp:posOffset>-720090</wp:posOffset>
          </wp:positionV>
          <wp:extent cx="10718358" cy="752423"/>
          <wp:effectExtent l="0" t="0" r="0" b="0"/>
          <wp:wrapNone/>
          <wp:docPr id="478" name="Image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8358" cy="7524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71E643" wp14:editId="639B5A33">
              <wp:simplePos x="0" y="0"/>
              <wp:positionH relativeFrom="margin">
                <wp:posOffset>-588645</wp:posOffset>
              </wp:positionH>
              <wp:positionV relativeFrom="paragraph">
                <wp:posOffset>-603250</wp:posOffset>
              </wp:positionV>
              <wp:extent cx="6488264" cy="47625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D265EDE"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241240D1" w14:textId="261833F3"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173D1E">
                            <w:rPr>
                              <w:rFonts w:ascii="CAIXA Std Book" w:hAnsi="CAIXA Std Book"/>
                              <w:color w:val="FFFFFF" w:themeColor="background1"/>
                              <w:sz w:val="16"/>
                              <w:szCs w:val="14"/>
                            </w:rPr>
                            <w:t>0</w:t>
                          </w:r>
                          <w:r w:rsidRPr="00176BC9">
                            <w:rPr>
                              <w:rFonts w:ascii="CAIXA Std Book" w:hAnsi="CAIXA Std Book"/>
                              <w:color w:val="FFFFFF" w:themeColor="background1"/>
                              <w:sz w:val="16"/>
                              <w:szCs w:val="14"/>
                            </w:rPr>
                            <w:t xml:space="preserve"> DE </w:t>
                          </w:r>
                          <w:r w:rsidR="00AA650F">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6B4D676B"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020C278" w14:textId="08A419F6" w:rsidR="00576123" w:rsidRDefault="00576123"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1E643" id="_x0000_t202" coordsize="21600,21600" o:spt="202" path="m,l,21600r21600,l21600,xe">
              <v:stroke joinstyle="miter"/>
              <v:path gradientshapeok="t" o:connecttype="rect"/>
            </v:shapetype>
            <v:shape id="Caixa de Texto 21" o:spid="_x0000_s1043" type="#_x0000_t202" style="position:absolute;margin-left:-46.35pt;margin-top:-47.5pt;width:510.9pt;height: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nB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JqdBNlAdcD4HPfXe8mWDTayY&#10;Dy/MIdc4Euo3POMiFWAxOFqU1OB+/u0+xiMF6KWkRe2U1P/YMScoUd8MknM3yvMotnTIb27HeHDX&#10;ns21x+z0A6A8R/hTLE9mjA/qZEoH+g1lvohV0cUMx9olDSfzIfSKxm/CxWKRglBeloWVWVseU0fw&#10;IsSv3Rtz9shDQAaf4KQyVryjo4/tYV/sAsgmcRWB7lE94o/STBQev1HU/vU5RV0++/wX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Ezl2cEbAgAANAQAAA4AAAAAAAAAAAAAAAAALgIAAGRycy9lMm9Eb2MueG1sUEsB&#10;Ai0AFAAGAAgAAAAhAGzdRvrhAAAACwEAAA8AAAAAAAAAAAAAAAAAdQQAAGRycy9kb3ducmV2Lnht&#10;bFBLBQYAAAAABAAEAPMAAACDBQAAAAA=&#10;" filled="f" stroked="f" strokeweight=".5pt">
              <v:textbox>
                <w:txbxContent>
                  <w:p w14:paraId="5D265EDE"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241240D1" w14:textId="261833F3"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173D1E">
                      <w:rPr>
                        <w:rFonts w:ascii="CAIXA Std Book" w:hAnsi="CAIXA Std Book"/>
                        <w:color w:val="FFFFFF" w:themeColor="background1"/>
                        <w:sz w:val="16"/>
                        <w:szCs w:val="14"/>
                      </w:rPr>
                      <w:t>0</w:t>
                    </w:r>
                    <w:r w:rsidRPr="00176BC9">
                      <w:rPr>
                        <w:rFonts w:ascii="CAIXA Std Book" w:hAnsi="CAIXA Std Book"/>
                        <w:color w:val="FFFFFF" w:themeColor="background1"/>
                        <w:sz w:val="16"/>
                        <w:szCs w:val="14"/>
                      </w:rPr>
                      <w:t xml:space="preserve"> DE </w:t>
                    </w:r>
                    <w:r w:rsidR="00AA650F">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6B4D676B"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020C278" w14:textId="08A419F6" w:rsidR="00576123" w:rsidRDefault="00576123" w:rsidP="00936EDB">
                    <w:pPr>
                      <w:rPr>
                        <w:rFonts w:ascii="Futura Lt BT" w:hAnsi="Futura Lt BT"/>
                        <w:color w:val="FFFFFF" w:themeColor="background1"/>
                        <w:sz w:val="14"/>
                        <w:szCs w:val="14"/>
                      </w:rPr>
                    </w:pPr>
                  </w:p>
                </w:txbxContent>
              </v:textbox>
              <w10:wrap anchorx="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163BE" w14:textId="2DDE9B03" w:rsidR="00091962" w:rsidRPr="00936EDB" w:rsidRDefault="0013769A" w:rsidP="00936EDB">
    <w:r>
      <w:rPr>
        <w:noProof/>
      </w:rPr>
      <mc:AlternateContent>
        <mc:Choice Requires="wps">
          <w:drawing>
            <wp:anchor distT="0" distB="0" distL="114300" distR="114300" simplePos="0" relativeHeight="251658249" behindDoc="0" locked="0" layoutInCell="1" allowOverlap="1" wp14:anchorId="058ECF89" wp14:editId="7859CECA">
              <wp:simplePos x="0" y="0"/>
              <wp:positionH relativeFrom="margin">
                <wp:posOffset>-381387</wp:posOffset>
              </wp:positionH>
              <wp:positionV relativeFrom="paragraph">
                <wp:posOffset>-539447</wp:posOffset>
              </wp:positionV>
              <wp:extent cx="6488264" cy="47625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75FB243"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79EFCFE3"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3DAF289E"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6E0A3DD" w14:textId="71A378D7" w:rsidR="00576123" w:rsidRDefault="00576123"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CF89" id="_x0000_t202" coordsize="21600,21600" o:spt="202" path="m,l,21600r21600,l21600,xe">
              <v:stroke joinstyle="miter"/>
              <v:path gradientshapeok="t" o:connecttype="rect"/>
            </v:shapetype>
            <v:shape id="Caixa de Texto 13" o:spid="_x0000_s1044" type="#_x0000_t202" style="position:absolute;margin-left:-30.05pt;margin-top:-42.5pt;width:510.9pt;height:3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UGwIAADQ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sI5bk+DbKA64HwOeuq95UuFTayY&#10;Dy/MIdc4Euo3POMiNWAxOFqU1OB+/u0+xiMF6KWkRe2U1P/YMSco0d8MknM3yvMotnTIb27HeHDX&#10;ns21x+yaB0B5jvCnWJ7MGB/0yZQOmjeU+SJWRRczHGuXNJzMh9ArGr8JF4tFCkJ5WRZWZm15TB3B&#10;ixC/dm/M2SMPARl8gpPKWPGOjj62h32xCyBV4ioC3aN6xB+lmSg8fqOo/etzirp89vkvAAAA//8D&#10;AFBLAwQUAAYACAAAACEAvrzvGuIAAAALAQAADwAAAGRycy9kb3ducmV2LnhtbEyPzU7DMBCE70i8&#10;g7WVuLV2KjWEEKeqIlVICA4tvXBz4m0S1T8hdtvA07Oc6G13ZzT7TbGerGEXHEPvnYRkIYCha7zu&#10;XSvh8LGdZ8BCVE4r4x1K+MYA6/L+rlC59le3w8s+toxCXMiVhC7GIec8NB1aFRZ+QEfa0Y9WRVrH&#10;lutRXSncGr4UIuVW9Y4+dGrAqsPmtD9bCa/V9l3t6qXNfkz18nbcDF+Hz5WUD7Np8wws4hT/zfCH&#10;T+hQElPtz04HZiTMU5GQlYZsRaXI8ZQmj8BquiRCAC8Lftuh/AUAAP//AwBQSwECLQAUAAYACAAA&#10;ACEAtoM4kv4AAADhAQAAEwAAAAAAAAAAAAAAAAAAAAAAW0NvbnRlbnRfVHlwZXNdLnhtbFBLAQIt&#10;ABQABgAIAAAAIQA4/SH/1gAAAJQBAAALAAAAAAAAAAAAAAAAAC8BAABfcmVscy8ucmVsc1BLAQIt&#10;ABQABgAIAAAAIQAzV5YUGwIAADQEAAAOAAAAAAAAAAAAAAAAAC4CAABkcnMvZTJvRG9jLnhtbFBL&#10;AQItABQABgAIAAAAIQC+vO8a4gAAAAsBAAAPAAAAAAAAAAAAAAAAAHUEAABkcnMvZG93bnJldi54&#10;bWxQSwUGAAAAAAQABADzAAAAhAUAAAAA&#10;" filled="f" stroked="f" strokeweight=".5pt">
              <v:textbox>
                <w:txbxContent>
                  <w:p w14:paraId="275FB243"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79EFCFE3"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3DAF289E"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6E0A3DD" w14:textId="71A378D7" w:rsidR="00576123" w:rsidRDefault="00576123" w:rsidP="00936EDB">
                    <w:pPr>
                      <w:rPr>
                        <w:rFonts w:ascii="Futura Lt BT" w:hAnsi="Futura Lt BT"/>
                        <w:color w:val="FFFFFF" w:themeColor="background1"/>
                        <w:sz w:val="14"/>
                        <w:szCs w:val="14"/>
                      </w:rPr>
                    </w:pPr>
                  </w:p>
                </w:txbxContent>
              </v:textbox>
              <w10:wrap anchorx="margin"/>
            </v:shape>
          </w:pict>
        </mc:Fallback>
      </mc:AlternateContent>
    </w:r>
    <w:r w:rsidR="00576123">
      <w:rPr>
        <w:noProof/>
      </w:rPr>
      <w:drawing>
        <wp:anchor distT="0" distB="0" distL="114300" distR="114300" simplePos="0" relativeHeight="251658257" behindDoc="1" locked="0" layoutInCell="1" allowOverlap="1" wp14:anchorId="5DF0259D" wp14:editId="60DFD22C">
          <wp:simplePos x="0" y="0"/>
          <wp:positionH relativeFrom="column">
            <wp:posOffset>-927590</wp:posOffset>
          </wp:positionH>
          <wp:positionV relativeFrom="paragraph">
            <wp:posOffset>-720090</wp:posOffset>
          </wp:positionV>
          <wp:extent cx="10754995" cy="753110"/>
          <wp:effectExtent l="0" t="0" r="8255" b="8890"/>
          <wp:wrapNone/>
          <wp:docPr id="48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A84B" w14:textId="77777777" w:rsidR="00C5468E" w:rsidRPr="00936EDB" w:rsidRDefault="00C5468E" w:rsidP="00936EDB">
    <w:r>
      <w:rPr>
        <w:noProof/>
      </w:rPr>
      <w:drawing>
        <wp:anchor distT="0" distB="0" distL="114300" distR="114300" simplePos="0" relativeHeight="251658290" behindDoc="1" locked="0" layoutInCell="1" allowOverlap="1" wp14:anchorId="4E6322FB" wp14:editId="501CCBEF">
          <wp:simplePos x="0" y="0"/>
          <wp:positionH relativeFrom="column">
            <wp:posOffset>-924284</wp:posOffset>
          </wp:positionH>
          <wp:positionV relativeFrom="paragraph">
            <wp:posOffset>-720090</wp:posOffset>
          </wp:positionV>
          <wp:extent cx="7593496" cy="751780"/>
          <wp:effectExtent l="0" t="0" r="0" b="0"/>
          <wp:wrapNone/>
          <wp:docPr id="483" name="Imagem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832" cy="7657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91" behindDoc="0" locked="0" layoutInCell="1" allowOverlap="1" wp14:anchorId="1552B577" wp14:editId="21085193">
              <wp:simplePos x="0" y="0"/>
              <wp:positionH relativeFrom="margin">
                <wp:posOffset>-588645</wp:posOffset>
              </wp:positionH>
              <wp:positionV relativeFrom="paragraph">
                <wp:posOffset>-603250</wp:posOffset>
              </wp:positionV>
              <wp:extent cx="6488264" cy="47625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D09681F" w14:textId="77777777" w:rsidR="00C5468E" w:rsidRPr="00176BC9" w:rsidRDefault="00C5468E"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475F495C"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1F7361FD" w14:textId="77777777" w:rsidR="00C5468E" w:rsidRPr="00176BC9" w:rsidRDefault="00C5468E"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2882FC2E" w14:textId="77777777" w:rsidR="00C5468E" w:rsidRDefault="00C5468E"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B577" id="_x0000_t202" coordsize="21600,21600" o:spt="202" path="m,l,21600r21600,l21600,xe">
              <v:stroke joinstyle="miter"/>
              <v:path gradientshapeok="t" o:connecttype="rect"/>
            </v:shapetype>
            <v:shape id="Caixa de Texto 10" o:spid="_x0000_s1045" type="#_x0000_t202" style="position:absolute;margin-left:-46.35pt;margin-top:-47.5pt;width:510.9pt;height:37.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NP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pqdBNlAdcD4HPfXe8mWDTayY&#10;Dy/MIdc4Euo3POMiFWAxOFqU1OB+/u0+xiMF6KWkRe2U1P/YMScoUd8MknM3yvMotnTIb27HeHDX&#10;ns21x+z0A6A8R/hTLE9mjA/qZEoH+g1lvohV0cUMx9olDSfzIfSKxm/CxWKRglBeloWVWVseU0fw&#10;IsSv3Rtz9shDQAaf4KQyVryjo4/tYV/sAsgmcRWB7lE94o/STBQev1HU/vU5RV0++/wX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DDOI08bAgAANAQAAA4AAAAAAAAAAAAAAAAALgIAAGRycy9lMm9Eb2MueG1sUEsB&#10;Ai0AFAAGAAgAAAAhAGzdRvrhAAAACwEAAA8AAAAAAAAAAAAAAAAAdQQAAGRycy9kb3ducmV2Lnht&#10;bFBLBQYAAAAABAAEAPMAAACDBQAAAAA=&#10;" filled="f" stroked="f" strokeweight=".5pt">
              <v:textbox>
                <w:txbxContent>
                  <w:p w14:paraId="5D09681F" w14:textId="77777777" w:rsidR="00C5468E" w:rsidRPr="00176BC9" w:rsidRDefault="00C5468E"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475F495C"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1F7361FD" w14:textId="77777777" w:rsidR="00C5468E" w:rsidRPr="00176BC9" w:rsidRDefault="00C5468E"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2882FC2E" w14:textId="77777777" w:rsidR="00C5468E" w:rsidRDefault="00C5468E" w:rsidP="00936EDB">
                    <w:pPr>
                      <w:rPr>
                        <w:rFonts w:ascii="Futura Lt BT" w:hAnsi="Futura Lt BT"/>
                        <w:color w:val="FFFFFF" w:themeColor="background1"/>
                        <w:sz w:val="14"/>
                        <w:szCs w:val="14"/>
                      </w:rPr>
                    </w:pPr>
                  </w:p>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58FD2" w14:textId="1070E988" w:rsidR="0041501F" w:rsidRPr="00C36048" w:rsidRDefault="00D343A3" w:rsidP="0041501F">
    <w:r>
      <w:rPr>
        <w:noProof/>
      </w:rPr>
      <w:drawing>
        <wp:anchor distT="0" distB="0" distL="114300" distR="114300" simplePos="0" relativeHeight="251658294" behindDoc="1" locked="0" layoutInCell="1" allowOverlap="1" wp14:anchorId="32351AD0" wp14:editId="564DCE30">
          <wp:simplePos x="0" y="0"/>
          <wp:positionH relativeFrom="column">
            <wp:posOffset>-924285</wp:posOffset>
          </wp:positionH>
          <wp:positionV relativeFrom="paragraph">
            <wp:posOffset>-728041</wp:posOffset>
          </wp:positionV>
          <wp:extent cx="7577593" cy="751840"/>
          <wp:effectExtent l="0" t="0" r="4445" b="0"/>
          <wp:wrapNone/>
          <wp:docPr id="501" name="Image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01" cy="75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350">
      <w:rPr>
        <w:noProof/>
      </w:rPr>
      <mc:AlternateContent>
        <mc:Choice Requires="wps">
          <w:drawing>
            <wp:anchor distT="0" distB="0" distL="114300" distR="114300" simplePos="0" relativeHeight="251658295" behindDoc="0" locked="0" layoutInCell="1" allowOverlap="1" wp14:anchorId="06EB1BFF" wp14:editId="6F31DAD4">
              <wp:simplePos x="0" y="0"/>
              <wp:positionH relativeFrom="margin">
                <wp:posOffset>-515278</wp:posOffset>
              </wp:positionH>
              <wp:positionV relativeFrom="paragraph">
                <wp:posOffset>-547957</wp:posOffset>
              </wp:positionV>
              <wp:extent cx="6488264" cy="47625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D1382DA"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2637008"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7EAF3A2"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C24BD78" w14:textId="7CDE0930" w:rsidR="0041501F" w:rsidRDefault="0041501F" w:rsidP="0041501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B1BFF" id="_x0000_t202" coordsize="21600,21600" o:spt="202" path="m,l,21600r21600,l21600,xe">
              <v:stroke joinstyle="miter"/>
              <v:path gradientshapeok="t" o:connecttype="rect"/>
            </v:shapetype>
            <v:shape id="Caixa de Texto 16" o:spid="_x0000_s1046" type="#_x0000_t202" style="position:absolute;margin-left:-40.55pt;margin-top:-43.15pt;width:510.9pt;height:37.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ya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7k6DbKA64HwOeuq95csGm1gx&#10;H16YQ65xJNRveMZFKsBicLQoqcH9/Nt9jEcK0EtJi9opqf+xY05Qor4ZJOdulOdRbOmQ39yO8eCu&#10;PZtrj9npB0B5jvCnWJ7MGB/UyZQO9BvKfBGroosZjrVLGk7mQ+gVjd+Ei8UiBaG8LAsrs7Y8po7g&#10;RYhfuzfm7JGHgAw+wUllrHhHRx/bw77YBZBN4ioC3aN6xB+lmSg8fqOo/etzirp89vkvAAAA//8D&#10;AFBLAwQUAAYACAAAACEAbiCyAuIAAAALAQAADwAAAGRycy9kb3ducmV2LnhtbEyPPU/DMBCGdyT+&#10;g3VIbK3jFkoIcaoqUoVUwdDShc2J3STCPofYbUN/PdcJtvt49N5z+XJ0lp3MEDqPEsQ0AWaw9rrD&#10;RsL+Yz1JgYWoUCvr0Uj4MQGWxe1NrjLtz7g1p11sGIVgyJSENsY+4zzUrXEqTH1vkHYHPzgVqR0a&#10;rgd1pnBn+SxJFtypDulCq3pTtqb+2h2dhE25flfbaubSiy1f3w6r/nv/+Sjl/d24egEWzRj/YLjq&#10;kzoU5FT5I+rArIRJKgSh12IxB0bE80PyBKyiiRBz4EXO//9Q/AIAAP//AwBQSwECLQAUAAYACAAA&#10;ACEAtoM4kv4AAADhAQAAEwAAAAAAAAAAAAAAAAAAAAAAW0NvbnRlbnRfVHlwZXNdLnhtbFBLAQIt&#10;ABQABgAIAAAAIQA4/SH/1gAAAJQBAAALAAAAAAAAAAAAAAAAAC8BAABfcmVscy8ucmVsc1BLAQIt&#10;ABQABgAIAAAAIQBPfGyaGwIAADQEAAAOAAAAAAAAAAAAAAAAAC4CAABkcnMvZTJvRG9jLnhtbFBL&#10;AQItABQABgAIAAAAIQBuILIC4gAAAAsBAAAPAAAAAAAAAAAAAAAAAHUEAABkcnMvZG93bnJldi54&#10;bWxQSwUGAAAAAAQABADzAAAAhAUAAAAA&#10;" filled="f" stroked="f" strokeweight=".5pt">
              <v:textbox>
                <w:txbxContent>
                  <w:p w14:paraId="6D1382DA"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2637008"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7EAF3A2"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C24BD78" w14:textId="7CDE0930" w:rsidR="0041501F" w:rsidRDefault="0041501F" w:rsidP="0041501F">
                    <w:pPr>
                      <w:rPr>
                        <w:rFonts w:ascii="Futura Lt BT" w:hAnsi="Futura Lt BT"/>
                        <w:color w:val="FFFFFF" w:themeColor="background1"/>
                        <w:sz w:val="14"/>
                        <w:szCs w:val="14"/>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1CEF3" w14:textId="359CEF9C" w:rsidR="00335D13" w:rsidRDefault="002E3959" w:rsidP="006D3F99">
    <w:r>
      <w:rPr>
        <w:noProof/>
      </w:rPr>
      <mc:AlternateContent>
        <mc:Choice Requires="wps">
          <w:drawing>
            <wp:anchor distT="0" distB="0" distL="114300" distR="114300" simplePos="0" relativeHeight="251658307" behindDoc="0" locked="0" layoutInCell="1" allowOverlap="1" wp14:anchorId="2C6CC9AB" wp14:editId="153A63E9">
              <wp:simplePos x="0" y="0"/>
              <wp:positionH relativeFrom="margin">
                <wp:posOffset>-679576</wp:posOffset>
              </wp:positionH>
              <wp:positionV relativeFrom="paragraph">
                <wp:posOffset>-557983</wp:posOffset>
              </wp:positionV>
              <wp:extent cx="6488264" cy="47625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A952383" w14:textId="79D9A57A"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DEMONSTRAÇÕES CONTÁBEIS INDIVIDUAIS E CONSOLIDADAS</w:t>
                          </w:r>
                          <w:r w:rsidR="00FF4346" w:rsidRPr="00176BC9">
                            <w:rPr>
                              <w:rFonts w:ascii="CAIXA Std Book" w:hAnsi="CAIXA Std Book"/>
                              <w:color w:val="FFFFFF" w:themeColor="background1"/>
                              <w:sz w:val="16"/>
                              <w:szCs w:val="14"/>
                            </w:rPr>
                            <w:t xml:space="preserve"> INTERMEDIÁRIAS CONDENSADAS</w:t>
                          </w:r>
                          <w:r w:rsidRPr="00176BC9">
                            <w:rPr>
                              <w:rFonts w:ascii="CAIXA Std Book" w:hAnsi="CAIXA Std Book"/>
                              <w:color w:val="FFFFFF" w:themeColor="background1"/>
                              <w:sz w:val="16"/>
                              <w:szCs w:val="14"/>
                            </w:rPr>
                            <w:t xml:space="preserve"> </w:t>
                          </w:r>
                        </w:p>
                        <w:p w14:paraId="16800FAA" w14:textId="36AEF829"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AA650F">
                            <w:rPr>
                              <w:rFonts w:ascii="CAIXA Std Book" w:hAnsi="CAIXA Std Book"/>
                              <w:color w:val="FFFFFF" w:themeColor="background1"/>
                              <w:sz w:val="16"/>
                              <w:szCs w:val="14"/>
                            </w:rPr>
                            <w:t>0</w:t>
                          </w:r>
                          <w:r w:rsidR="009822FF" w:rsidRPr="00176BC9">
                            <w:rPr>
                              <w:rFonts w:ascii="CAIXA Std Book" w:hAnsi="CAIXA Std Book"/>
                              <w:color w:val="FFFFFF" w:themeColor="background1"/>
                              <w:sz w:val="16"/>
                              <w:szCs w:val="14"/>
                            </w:rPr>
                            <w:t xml:space="preserve"> DE </w:t>
                          </w:r>
                          <w:r w:rsidR="00AA650F">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w:t>
                          </w:r>
                          <w:r w:rsidR="00FF4346" w:rsidRPr="00176BC9">
                            <w:rPr>
                              <w:rFonts w:ascii="CAIXA Std Book" w:hAnsi="CAIXA Std Book"/>
                              <w:color w:val="FFFFFF" w:themeColor="background1"/>
                              <w:sz w:val="16"/>
                              <w:szCs w:val="14"/>
                            </w:rPr>
                            <w:t>4</w:t>
                          </w:r>
                        </w:p>
                        <w:p w14:paraId="49E5B3A4" w14:textId="77777777" w:rsidR="00335D13" w:rsidRPr="00176BC9" w:rsidRDefault="00335D13"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CC9AB" id="_x0000_t202" coordsize="21600,21600" o:spt="202" path="m,l,21600r21600,l21600,xe">
              <v:stroke joinstyle="miter"/>
              <v:path gradientshapeok="t" o:connecttype="rect"/>
            </v:shapetype>
            <v:shape id="Caixa de Texto 6" o:spid="_x0000_s1029" type="#_x0000_t202" style="position:absolute;margin-left:-53.5pt;margin-top:-43.95pt;width:510.9pt;height:37.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keGwIAADM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PQ0xxbKI45noWfeGb6qsYc1&#10;c/6FWaQaJ0L5+mdcpAKsBYNFSQX259/uQzwygF5KWpROQd2PPbOCEvVNIzd3kywLWouH7OY2xYO9&#10;9myvPXrfPACqc4IfxfBohnivTqa00LyhypehKrqY5li7oP5kPvhe0PhLuFguYxCqyzC/1hvDQ+qA&#10;XUD4tXtj1gw0eCTwCU4iY/k7NvrYHvXl3oOsI1UB5x7VAX5UZmRw+EVB+tfnGHX564tfAAAA//8D&#10;AFBLAwQUAAYACAAAACEA5Vb30+MAAAAMAQAADwAAAGRycy9kb3ducmV2LnhtbEyPzU7DMBCE70i8&#10;g7WVuLVOIqBJiFNVkSokBIeWXrhtYjeJ6p8Qu23g6dmeym1HM5qdr1hNRrOzGn3vrIB4EQFTtnGy&#10;t62A/edmngLzAa1E7awS8KM8rMr7uwJz6S52q8670DIqsT5HAV0IQ865bzpl0C/coCx5BzcaDCTH&#10;lssRL1RuNE+i6Jkb7C196HBQVaea4+5kBLxVmw/c1olJf3X1+n5YD9/7rychHmbT+gVYUFO4heE6&#10;n6ZDSZtqd7LSMy1gHkdLggl0pcsMGEWy+JFo6quXZMDLgv+HKP8AAAD//wMAUEsBAi0AFAAGAAgA&#10;AAAhALaDOJL+AAAA4QEAABMAAAAAAAAAAAAAAAAAAAAAAFtDb250ZW50X1R5cGVzXS54bWxQSwEC&#10;LQAUAAYACAAAACEAOP0h/9YAAACUAQAACwAAAAAAAAAAAAAAAAAvAQAAX3JlbHMvLnJlbHNQSwEC&#10;LQAUAAYACAAAACEAaRTZHhsCAAAzBAAADgAAAAAAAAAAAAAAAAAuAgAAZHJzL2Uyb0RvYy54bWxQ&#10;SwECLQAUAAYACAAAACEA5Vb30+MAAAAMAQAADwAAAAAAAAAAAAAAAAB1BAAAZHJzL2Rvd25yZXYu&#10;eG1sUEsFBgAAAAAEAAQA8wAAAIUFAAAAAA==&#10;" filled="f" stroked="f" strokeweight=".5pt">
              <v:textbox>
                <w:txbxContent>
                  <w:p w14:paraId="0A952383" w14:textId="79D9A57A"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DEMONSTRAÇÕES CONTÁBEIS INDIVIDUAIS E CONSOLIDADAS</w:t>
                    </w:r>
                    <w:r w:rsidR="00FF4346" w:rsidRPr="00176BC9">
                      <w:rPr>
                        <w:rFonts w:ascii="CAIXA Std Book" w:hAnsi="CAIXA Std Book"/>
                        <w:color w:val="FFFFFF" w:themeColor="background1"/>
                        <w:sz w:val="16"/>
                        <w:szCs w:val="14"/>
                      </w:rPr>
                      <w:t xml:space="preserve"> INTERMEDIÁRIAS CONDENSADAS</w:t>
                    </w:r>
                    <w:r w:rsidRPr="00176BC9">
                      <w:rPr>
                        <w:rFonts w:ascii="CAIXA Std Book" w:hAnsi="CAIXA Std Book"/>
                        <w:color w:val="FFFFFF" w:themeColor="background1"/>
                        <w:sz w:val="16"/>
                        <w:szCs w:val="14"/>
                      </w:rPr>
                      <w:t xml:space="preserve"> </w:t>
                    </w:r>
                  </w:p>
                  <w:p w14:paraId="16800FAA" w14:textId="36AEF829"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AA650F">
                      <w:rPr>
                        <w:rFonts w:ascii="CAIXA Std Book" w:hAnsi="CAIXA Std Book"/>
                        <w:color w:val="FFFFFF" w:themeColor="background1"/>
                        <w:sz w:val="16"/>
                        <w:szCs w:val="14"/>
                      </w:rPr>
                      <w:t>0</w:t>
                    </w:r>
                    <w:r w:rsidR="009822FF" w:rsidRPr="00176BC9">
                      <w:rPr>
                        <w:rFonts w:ascii="CAIXA Std Book" w:hAnsi="CAIXA Std Book"/>
                        <w:color w:val="FFFFFF" w:themeColor="background1"/>
                        <w:sz w:val="16"/>
                        <w:szCs w:val="14"/>
                      </w:rPr>
                      <w:t xml:space="preserve"> DE </w:t>
                    </w:r>
                    <w:r w:rsidR="00AA650F">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w:t>
                    </w:r>
                    <w:r w:rsidR="00FF4346" w:rsidRPr="00176BC9">
                      <w:rPr>
                        <w:rFonts w:ascii="CAIXA Std Book" w:hAnsi="CAIXA Std Book"/>
                        <w:color w:val="FFFFFF" w:themeColor="background1"/>
                        <w:sz w:val="16"/>
                        <w:szCs w:val="14"/>
                      </w:rPr>
                      <w:t>4</w:t>
                    </w:r>
                  </w:p>
                  <w:p w14:paraId="49E5B3A4" w14:textId="77777777" w:rsidR="00335D13" w:rsidRPr="00176BC9" w:rsidRDefault="00335D13"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08" behindDoc="1" locked="0" layoutInCell="1" allowOverlap="1" wp14:anchorId="527E2840" wp14:editId="647C2F1B">
          <wp:simplePos x="0" y="0"/>
          <wp:positionH relativeFrom="column">
            <wp:posOffset>-927100</wp:posOffset>
          </wp:positionH>
          <wp:positionV relativeFrom="paragraph">
            <wp:posOffset>-719581</wp:posOffset>
          </wp:positionV>
          <wp:extent cx="7577455" cy="753110"/>
          <wp:effectExtent l="0" t="0" r="4445" b="889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A02BE" w14:textId="4E173702" w:rsidR="00D343A3" w:rsidRPr="00C36048" w:rsidRDefault="00D343A3" w:rsidP="0041501F">
    <w:r>
      <w:rPr>
        <w:noProof/>
      </w:rPr>
      <w:drawing>
        <wp:anchor distT="0" distB="0" distL="114300" distR="114300" simplePos="0" relativeHeight="251658271" behindDoc="1" locked="0" layoutInCell="1" allowOverlap="1" wp14:anchorId="5AE96F05" wp14:editId="77D0ACEF">
          <wp:simplePos x="0" y="0"/>
          <wp:positionH relativeFrom="column">
            <wp:posOffset>-924284</wp:posOffset>
          </wp:positionH>
          <wp:positionV relativeFrom="paragraph">
            <wp:posOffset>-728041</wp:posOffset>
          </wp:positionV>
          <wp:extent cx="10718358" cy="751827"/>
          <wp:effectExtent l="0" t="0" r="0" b="0"/>
          <wp:wrapNone/>
          <wp:docPr id="504" name="Image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282" cy="774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0" behindDoc="0" locked="0" layoutInCell="1" allowOverlap="1" wp14:anchorId="01A8056D" wp14:editId="25E4CFBC">
              <wp:simplePos x="0" y="0"/>
              <wp:positionH relativeFrom="margin">
                <wp:posOffset>-515278</wp:posOffset>
              </wp:positionH>
              <wp:positionV relativeFrom="paragraph">
                <wp:posOffset>-547957</wp:posOffset>
              </wp:positionV>
              <wp:extent cx="6488264" cy="47625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1FD7325" w14:textId="77777777" w:rsidR="00D343A3" w:rsidRPr="00176BC9" w:rsidRDefault="00D343A3"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1BF81044"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20697FDE" w14:textId="77777777" w:rsidR="00D343A3" w:rsidRPr="00176BC9" w:rsidRDefault="00D343A3"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0A5B2B50" w14:textId="77777777" w:rsidR="00D343A3" w:rsidRDefault="00D343A3" w:rsidP="0041501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8056D" id="_x0000_t202" coordsize="21600,21600" o:spt="202" path="m,l,21600r21600,l21600,xe">
              <v:stroke joinstyle="miter"/>
              <v:path gradientshapeok="t" o:connecttype="rect"/>
            </v:shapetype>
            <v:shape id="Caixa de Texto 1" o:spid="_x0000_s1047" type="#_x0000_t202" style="position:absolute;margin-left:-40.55pt;margin-top:-43.15pt;width:510.9pt;height:3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vIGgIAADQEAAAOAAAAZHJzL2Uyb0RvYy54bWysU8tu2zAQvBfoPxC817JdxXEEy4GbwEUB&#10;IwngFDnTFGkRoLgsSVtyv75Lyq+mPRW9UKvd5T5mhrP7rtFkL5xXYEo6GgwpEYZDpcy2pN9fl5+m&#10;lPjATMU0GFHSg/D0fv7xw6y1hRhDDboSjmAR44vWlrQOwRZZ5nktGuYHYIXBoATXsIC/bptVjrVY&#10;vdHZeDicZC24yjrgwnv0PvZBOk/1pRQ8PEvpRSC6pDhbSKdL5yae2XzGiq1jtlb8OAb7hykapgw2&#10;PZd6ZIGRnVN/lGoUd+BBhgGHJgMpFRdpB9xmNHy3zbpmVqRdEBxvzzD5/1eWP+3X9sWR0H2BDgmM&#10;gLTWFx6dcZ9OuiZ+cVKCcYTwcIZNdIFwdE7y6XQ8ySnhGMtvJ+ObhGt2uW2dD18FNCQaJXVIS0KL&#10;7Vc+YEdMPaXEZgaWSutEjTakxQ6fseRvEbyhDV68zBqt0G06oqqSjtME0bWB6oD7Oeip95YvFQ6x&#10;Yj68MIdc40qo3/CMh9SAzeBoUVKD+/k3f8xHCjBKSYvaKan/sWNOUKK/GSTnbpTnUWzpJ7+5xWmI&#10;u45sriNm1zwAynOEL8XyZMb8oE+mdNC8ocwXsSuGmOHYu6ThZD6EXtH4TLhYLFISysuysDJry2Pp&#10;CF6E+LV7Y84eeQjI4BOcVMaKd3T0uT3si10AqRJXF1SP+KM0E4XHZxS1f/2fsi6Pff4LAAD//wMA&#10;UEsDBBQABgAIAAAAIQBuILIC4gAAAAsBAAAPAAAAZHJzL2Rvd25yZXYueG1sTI89T8MwEIZ3JP6D&#10;dUhsreMWSghxqipShVTB0NKFzYndJMI+h9htQ3891wm2+3j03nP5cnSWncwQOo8SxDQBZrD2usNG&#10;wv5jPUmBhahQK+vRSPgxAZbF7U2uMu3PuDWnXWwYhWDIlIQ2xj7jPNStcSpMfW+Qdgc/OBWpHRqu&#10;B3WmcGf5LEkW3KkO6UKrelO2pv7aHZ2ETbl+V9tq5tKLLV/fDqv+e//5KOX93bh6ARbNGP9guOqT&#10;OhTkVPkj6sCshEkqBKHXYjEHRsTzQ/IErKKJEHPgRc7//1D8AgAA//8DAFBLAQItABQABgAIAAAA&#10;IQC2gziS/gAAAOEBAAATAAAAAAAAAAAAAAAAAAAAAABbQ29udGVudF9UeXBlc10ueG1sUEsBAi0A&#10;FAAGAAgAAAAhADj9If/WAAAAlAEAAAsAAAAAAAAAAAAAAAAALwEAAF9yZWxzLy5yZWxzUEsBAi0A&#10;FAAGAAgAAAAhAO0hK8gaAgAANAQAAA4AAAAAAAAAAAAAAAAALgIAAGRycy9lMm9Eb2MueG1sUEsB&#10;Ai0AFAAGAAgAAAAhAG4gsgLiAAAACwEAAA8AAAAAAAAAAAAAAAAAdAQAAGRycy9kb3ducmV2Lnht&#10;bFBLBQYAAAAABAAEAPMAAACDBQAAAAA=&#10;" filled="f" stroked="f" strokeweight=".5pt">
              <v:textbox>
                <w:txbxContent>
                  <w:p w14:paraId="01FD7325" w14:textId="77777777" w:rsidR="00D343A3" w:rsidRPr="00176BC9" w:rsidRDefault="00D343A3"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1BF81044"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20697FDE" w14:textId="77777777" w:rsidR="00D343A3" w:rsidRPr="00176BC9" w:rsidRDefault="00D343A3"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0A5B2B50" w14:textId="77777777" w:rsidR="00D343A3" w:rsidRDefault="00D343A3" w:rsidP="0041501F">
                    <w:pPr>
                      <w:rPr>
                        <w:rFonts w:ascii="Futura Lt BT" w:hAnsi="Futura Lt BT"/>
                        <w:color w:val="FFFFFF" w:themeColor="background1"/>
                        <w:sz w:val="14"/>
                        <w:szCs w:val="14"/>
                      </w:rPr>
                    </w:pPr>
                  </w:p>
                </w:txbxContent>
              </v:textbox>
              <w10:wrap anchorx="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5440" w14:textId="612E74A7" w:rsidR="00D07531" w:rsidRDefault="00D07531" w:rsidP="0052608D">
    <w:pPr>
      <w:pStyle w:val="Header"/>
    </w:pPr>
    <w:r>
      <w:rPr>
        <w:noProof/>
        <w:szCs w:val="24"/>
      </w:rPr>
      <mc:AlternateContent>
        <mc:Choice Requires="wps">
          <w:drawing>
            <wp:anchor distT="0" distB="0" distL="114300" distR="114300" simplePos="0" relativeHeight="251658245" behindDoc="0" locked="0" layoutInCell="1" allowOverlap="1" wp14:anchorId="18F8474D" wp14:editId="2B5B3D16">
              <wp:simplePos x="0" y="0"/>
              <wp:positionH relativeFrom="margin">
                <wp:posOffset>-682155</wp:posOffset>
              </wp:positionH>
              <wp:positionV relativeFrom="paragraph">
                <wp:posOffset>-573101</wp:posOffset>
              </wp:positionV>
              <wp:extent cx="6406737" cy="495300"/>
              <wp:effectExtent l="0" t="0" r="0" b="0"/>
              <wp:wrapNone/>
              <wp:docPr id="702" name="Caixa de Texto 702"/>
              <wp:cNvGraphicFramePr/>
              <a:graphic xmlns:a="http://schemas.openxmlformats.org/drawingml/2006/main">
                <a:graphicData uri="http://schemas.microsoft.com/office/word/2010/wordprocessingShape">
                  <wps:wsp>
                    <wps:cNvSpPr txBox="1"/>
                    <wps:spPr>
                      <a:xfrm>
                        <a:off x="0" y="0"/>
                        <a:ext cx="6406737" cy="495300"/>
                      </a:xfrm>
                      <a:prstGeom prst="rect">
                        <a:avLst/>
                      </a:prstGeom>
                      <a:noFill/>
                      <a:ln w="6350">
                        <a:noFill/>
                      </a:ln>
                    </wps:spPr>
                    <wps:txbx>
                      <w:txbxContent>
                        <w:p w14:paraId="6F829E4A"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0FF6C9B" w14:textId="50F49DE6" w:rsidR="00B831ED" w:rsidRPr="00176BC9" w:rsidRDefault="00205414"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00B831ED" w:rsidRPr="00176BC9">
                            <w:rPr>
                              <w:rFonts w:ascii="CAIXA Std Book" w:hAnsi="CAIXA Std Book"/>
                              <w:color w:val="FFFFFF" w:themeColor="background1"/>
                              <w:sz w:val="16"/>
                              <w:szCs w:val="14"/>
                            </w:rPr>
                            <w:t xml:space="preserve"> DE 2024</w:t>
                          </w:r>
                        </w:p>
                        <w:p w14:paraId="61F6233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DB5ADFA" w14:textId="0611AF66" w:rsidR="00D07531" w:rsidRDefault="00D07531"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8474D" id="_x0000_t202" coordsize="21600,21600" o:spt="202" path="m,l,21600r21600,l21600,xe">
              <v:stroke joinstyle="miter"/>
              <v:path gradientshapeok="t" o:connecttype="rect"/>
            </v:shapetype>
            <v:shape id="Caixa de Texto 702" o:spid="_x0000_s1048" type="#_x0000_t202" style="position:absolute;margin-left:-53.7pt;margin-top:-45.15pt;width:504.45pt;height:3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Nf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ks/l4TglH3+R+Ok4jrsn1tbHOfxNQk2Dk1CItES12&#10;3DiPFTH0HBKKaVhXSkVqlCYNVhhP0/jg4sEXSuPDa6/B8u2uJVWR09FlkB0UJ5zPQke9M3xdYRMb&#10;5vwrs8g1joT69S+4SAVYDHqLkhLsr7/dh3ikAL2UNKidnLqfB2YFJeq7RnLuh5NJEFs8TKbzER7s&#10;rWd369GH+hFQnkP8KYZHM8R7dTalhfodZb4KVdHFNMfaOfVn89F3isZvwsVqFYNQXob5jd4aHlIH&#10;WAPEb+07s6bnwSODz3BWGcs+0NHFdoSsDh5kFbkKQHeo9vijNCOF/TcK2r89x6jrZ1/+BgAA//8D&#10;AFBLAwQUAAYACAAAACEAZO+X1uMAAAAMAQAADwAAAGRycy9kb3ducmV2LnhtbEyPTU/CQBCG7yb+&#10;h82YeIPdFlGo3RLShJgYOYBcvG27Q9u4H7W7QPXXO5z0NpP3yTvP5KvRGnbGIXTeSUimAhi62uvO&#10;NRIO75vJAliIymllvEMJ3xhgVdze5CrT/uJ2eN7HhlGJC5mS0MbYZ5yHukWrwtT36Cg7+sGqSOvQ&#10;cD2oC5Vbw1MhHrlVnaMLreqxbLH+3J+shNdys1W7KrWLH1O+vB3X/dfhYy7l/d24fgYWcYx/MFz1&#10;SR0Kcqr8yenAjIRJIp4eiKVpKWbACFmKZA6sumbpDHiR8/9PFL8AAAD//wMAUEsBAi0AFAAGAAgA&#10;AAAhALaDOJL+AAAA4QEAABMAAAAAAAAAAAAAAAAAAAAAAFtDb250ZW50X1R5cGVzXS54bWxQSwEC&#10;LQAUAAYACAAAACEAOP0h/9YAAACUAQAACwAAAAAAAAAAAAAAAAAvAQAAX3JlbHMvLnJlbHNQSwEC&#10;LQAUAAYACAAAACEAtyqzXxsCAAA0BAAADgAAAAAAAAAAAAAAAAAuAgAAZHJzL2Uyb0RvYy54bWxQ&#10;SwECLQAUAAYACAAAACEAZO+X1uMAAAAMAQAADwAAAAAAAAAAAAAAAAB1BAAAZHJzL2Rvd25yZXYu&#10;eG1sUEsFBgAAAAAEAAQA8wAAAIUFAAAAAA==&#10;" filled="f" stroked="f" strokeweight=".5pt">
              <v:textbox>
                <w:txbxContent>
                  <w:p w14:paraId="6F829E4A"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0FF6C9B" w14:textId="50F49DE6" w:rsidR="00B831ED" w:rsidRPr="00176BC9" w:rsidRDefault="00205414"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00B831ED" w:rsidRPr="00176BC9">
                      <w:rPr>
                        <w:rFonts w:ascii="CAIXA Std Book" w:hAnsi="CAIXA Std Book"/>
                        <w:color w:val="FFFFFF" w:themeColor="background1"/>
                        <w:sz w:val="16"/>
                        <w:szCs w:val="14"/>
                      </w:rPr>
                      <w:t xml:space="preserve"> DE 2024</w:t>
                    </w:r>
                  </w:p>
                  <w:p w14:paraId="61F6233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DB5ADFA" w14:textId="0611AF66" w:rsidR="00D07531" w:rsidRDefault="00D07531" w:rsidP="0052608D">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59" behindDoc="1" locked="0" layoutInCell="1" allowOverlap="1" wp14:anchorId="6F1AF581" wp14:editId="78494128">
          <wp:simplePos x="0" y="0"/>
          <wp:positionH relativeFrom="column">
            <wp:posOffset>-924284</wp:posOffset>
          </wp:positionH>
          <wp:positionV relativeFrom="paragraph">
            <wp:posOffset>-720090</wp:posOffset>
          </wp:positionV>
          <wp:extent cx="7568151" cy="753688"/>
          <wp:effectExtent l="0" t="0" r="0" b="8890"/>
          <wp:wrapNone/>
          <wp:docPr id="506"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312" cy="758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795B8" w14:textId="77777777" w:rsidR="00D07531" w:rsidRDefault="00D07531" w:rsidP="005E3238">
    <w:pPr>
      <w:pStyle w:val="Header"/>
      <w:tabs>
        <w:tab w:val="clear" w:pos="4252"/>
        <w:tab w:val="clear" w:pos="8504"/>
        <w:tab w:val="left" w:pos="197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04F8D" w14:textId="5E52189B" w:rsidR="003B762C" w:rsidRDefault="00954E71" w:rsidP="0052608D">
    <w:pPr>
      <w:pStyle w:val="Header"/>
    </w:pPr>
    <w:r>
      <w:rPr>
        <w:noProof/>
        <w:szCs w:val="24"/>
      </w:rPr>
      <mc:AlternateContent>
        <mc:Choice Requires="wps">
          <w:drawing>
            <wp:anchor distT="0" distB="0" distL="114300" distR="114300" simplePos="0" relativeHeight="251658247" behindDoc="0" locked="0" layoutInCell="1" allowOverlap="1" wp14:anchorId="00DC840E" wp14:editId="2602FEC2">
              <wp:simplePos x="0" y="0"/>
              <wp:positionH relativeFrom="margin">
                <wp:posOffset>-582378</wp:posOffset>
              </wp:positionH>
              <wp:positionV relativeFrom="paragraph">
                <wp:posOffset>-529259</wp:posOffset>
              </wp:positionV>
              <wp:extent cx="6655242" cy="485775"/>
              <wp:effectExtent l="0" t="0" r="0" b="0"/>
              <wp:wrapNone/>
              <wp:docPr id="679" name="Caixa de Texto 679"/>
              <wp:cNvGraphicFramePr/>
              <a:graphic xmlns:a="http://schemas.openxmlformats.org/drawingml/2006/main">
                <a:graphicData uri="http://schemas.microsoft.com/office/word/2010/wordprocessingShape">
                  <wps:wsp>
                    <wps:cNvSpPr txBox="1"/>
                    <wps:spPr>
                      <a:xfrm>
                        <a:off x="0" y="0"/>
                        <a:ext cx="6655242" cy="485775"/>
                      </a:xfrm>
                      <a:prstGeom prst="rect">
                        <a:avLst/>
                      </a:prstGeom>
                      <a:noFill/>
                      <a:ln w="6350">
                        <a:noFill/>
                      </a:ln>
                    </wps:spPr>
                    <wps:txbx>
                      <w:txbxContent>
                        <w:p w14:paraId="31665AD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C79AEEB"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57A6A918"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5D782DB" w14:textId="04EA73BA" w:rsidR="00D07531" w:rsidRDefault="00D07531"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C840E" id="_x0000_t202" coordsize="21600,21600" o:spt="202" path="m,l,21600r21600,l21600,xe">
              <v:stroke joinstyle="miter"/>
              <v:path gradientshapeok="t" o:connecttype="rect"/>
            </v:shapetype>
            <v:shape id="Caixa de Texto 679" o:spid="_x0000_s1049" type="#_x0000_t202" style="position:absolute;margin-left:-45.85pt;margin-top:-41.65pt;width:524.05pt;height:38.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HAIAADQEAAAOAAAAZHJzL2Uyb0RvYy54bWysU8tu2zAQvBfoPxC815JVy04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XI6zfNsklHCMTa5y2ezPJRJrn8b6/w3AS0JRkkt0hLR&#10;Yoe180PqOSU007BqlIrUKE067PA5T+MPlwgWVxp7XGcNlu+3PWmqkmbZeZEtVEfcz8JAvTN81eAQ&#10;a+b8C7PINa6E+vXPeEgF2AxOFiU12F9/uw/5SAFGKelQOyV1P/fMCkrUd43kfBlPJkFs0Znkswwd&#10;exvZ3kb0vn0AlOcYX4rh0Qz5Xp1NaaF9Q5kvQ1cMMc2xd0n92Xzwg6LxmXCxXMYklJdhfq03hofS&#10;AdYA8Wv/xqw58eCRwSc4q4wV7+gYcgdClnsPsolcBaAHVE/4ozQj26dnFLR/68es62Nf/AYAAP//&#10;AwBQSwMEFAAGAAgAAAAhAH465M/iAAAACgEAAA8AAABkcnMvZG93bnJldi54bWxMj01PwkAQhu8m&#10;/ofNmHiDLSC11G4JaUJMjBxALt623aFt7M7W7gLVX+940tt8PHnnmWw92k5ccPCtIwWzaQQCqXKm&#10;pVrB8W07SUD4oMnozhEq+EIP6/z2JtOpcVfa4+UQasEh5FOtoAmhT6X0VYNW+6nrkXh3coPVgduh&#10;lmbQVw63nZxHUSytbokvNLrHosHq43C2Cl6K7U7vy7lNvrvi+fW06T+P70ul7u/GzROIgGP4g+FX&#10;n9UhZ6fSncl40SmYrGaPjHKRLBYgmFgt4wcQJU/iBGSeyf8v5D8AAAD//wMAUEsBAi0AFAAGAAgA&#10;AAAhALaDOJL+AAAA4QEAABMAAAAAAAAAAAAAAAAAAAAAAFtDb250ZW50X1R5cGVzXS54bWxQSwEC&#10;LQAUAAYACAAAACEAOP0h/9YAAACUAQAACwAAAAAAAAAAAAAAAAAvAQAAX3JlbHMvLnJlbHNQSwEC&#10;LQAUAAYACAAAACEABvzSPhwCAAA0BAAADgAAAAAAAAAAAAAAAAAuAgAAZHJzL2Uyb0RvYy54bWxQ&#10;SwECLQAUAAYACAAAACEAfjrkz+IAAAAKAQAADwAAAAAAAAAAAAAAAAB2BAAAZHJzL2Rvd25yZXYu&#10;eG1sUEsFBgAAAAAEAAQA8wAAAIUFAAAAAA==&#10;" filled="f" stroked="f" strokeweight=".5pt">
              <v:textbox>
                <w:txbxContent>
                  <w:p w14:paraId="31665AD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C79AEEB"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57A6A918"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5D782DB" w14:textId="04EA73BA" w:rsidR="00D07531" w:rsidRDefault="00D07531" w:rsidP="0052608D">
                    <w:pPr>
                      <w:rPr>
                        <w:rFonts w:ascii="Futura Lt BT" w:hAnsi="Futura Lt BT"/>
                        <w:color w:val="FFFFFF" w:themeColor="background1"/>
                        <w:sz w:val="14"/>
                        <w:szCs w:val="14"/>
                      </w:rPr>
                    </w:pPr>
                  </w:p>
                </w:txbxContent>
              </v:textbox>
              <w10:wrap anchorx="margin"/>
            </v:shape>
          </w:pict>
        </mc:Fallback>
      </mc:AlternateContent>
    </w:r>
    <w:r w:rsidR="00F16D44">
      <w:rPr>
        <w:noProof/>
      </w:rPr>
      <w:drawing>
        <wp:anchor distT="0" distB="0" distL="114300" distR="114300" simplePos="0" relativeHeight="251658252" behindDoc="1" locked="0" layoutInCell="1" allowOverlap="1" wp14:anchorId="1554492A" wp14:editId="24496B7D">
          <wp:simplePos x="0" y="0"/>
          <wp:positionH relativeFrom="column">
            <wp:posOffset>-936644</wp:posOffset>
          </wp:positionH>
          <wp:positionV relativeFrom="paragraph">
            <wp:posOffset>-720090</wp:posOffset>
          </wp:positionV>
          <wp:extent cx="10788361" cy="751840"/>
          <wp:effectExtent l="0" t="0" r="0" b="0"/>
          <wp:wrapNone/>
          <wp:docPr id="511"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083" cy="752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BF7EE" w14:textId="7FF22006" w:rsidR="00091962" w:rsidRPr="00C36048" w:rsidRDefault="008D41B8" w:rsidP="002E3049">
    <w:r>
      <w:rPr>
        <w:noProof/>
      </w:rPr>
      <mc:AlternateContent>
        <mc:Choice Requires="wps">
          <w:drawing>
            <wp:anchor distT="0" distB="0" distL="114300" distR="114300" simplePos="0" relativeHeight="251658310" behindDoc="0" locked="0" layoutInCell="1" allowOverlap="1" wp14:anchorId="69A1BA72" wp14:editId="25FC6082">
              <wp:simplePos x="0" y="0"/>
              <wp:positionH relativeFrom="margin">
                <wp:posOffset>-588645</wp:posOffset>
              </wp:positionH>
              <wp:positionV relativeFrom="paragraph">
                <wp:posOffset>-532911</wp:posOffset>
              </wp:positionV>
              <wp:extent cx="6488264" cy="4762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1F0FB74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8F81F07" w14:textId="2FBD6470" w:rsidR="00B831ED" w:rsidRPr="00176BC9" w:rsidRDefault="00D33B55"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 xml:space="preserve">30 DE </w:t>
                          </w:r>
                          <w:r w:rsidR="006E1FE7">
                            <w:rPr>
                              <w:rFonts w:ascii="CAIXA Std Book" w:hAnsi="CAIXA Std Book"/>
                              <w:color w:val="FFFFFF" w:themeColor="background1"/>
                              <w:sz w:val="16"/>
                              <w:szCs w:val="14"/>
                            </w:rPr>
                            <w:t>SETEMBRO</w:t>
                          </w:r>
                          <w:r w:rsidR="00B831ED" w:rsidRPr="00176BC9">
                            <w:rPr>
                              <w:rFonts w:ascii="CAIXA Std Book" w:hAnsi="CAIXA Std Book"/>
                              <w:color w:val="FFFFFF" w:themeColor="background1"/>
                              <w:sz w:val="16"/>
                              <w:szCs w:val="14"/>
                            </w:rPr>
                            <w:t xml:space="preserve"> DE 2024</w:t>
                          </w:r>
                        </w:p>
                        <w:p w14:paraId="21CB1467"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389F814" w14:textId="66E5F5B3"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1BA72" id="_x0000_t202" coordsize="21600,21600" o:spt="202" path="m,l,21600r21600,l21600,xe">
              <v:stroke joinstyle="miter"/>
              <v:path gradientshapeok="t" o:connecttype="rect"/>
            </v:shapetype>
            <v:shape id="Caixa de Texto 4" o:spid="_x0000_s1050" type="#_x0000_t202" style="position:absolute;margin-left:-46.35pt;margin-top:-41.95pt;width:510.9pt;height:37.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psHAIAADQEAAAOAAAAZHJzL2Uyb0RvYy54bWysU11v2jAUfZ+0/2D5fQTSlLKIULFWTJNQ&#10;W4lOfTaOTSI5vp5tSNiv37VDgHV7mvZiX/te349zjuf3XaPIQVhXgy7oZDSmRGgOZa13Bf3+uvo0&#10;o8R5pkumQIuCHoWj94uPH+atyUUKFahSWIJJtMtbU9DKe5MnieOVaJgbgREanRJswzwe7S4pLWsx&#10;e6OSdDyeJi3Y0ljgwjm8feyddBHzSym4f5bSCU9UQbE3H1cb121Yk8Wc5TvLTFXzUxvsH7poWK2x&#10;6DnVI/OM7G39R6qm5hYcSD/i0CQgZc1FnAGnmYzfTbOpmBFxFgTHmTNM7v+l5U+HjXmxxHdfoEMC&#10;AyCtcbnDyzBPJ20TduyUoB8hPJ5hE50nHC+n2WyWTjNKOPqyu2l6G3FNLq+Ndf6rgIYEo6AWaYlo&#10;scPaeayIoUNIKKZhVSsVqVGatFjhBlP+5sEXSuPDS6/B8t22I3VZ0PRmGGQL5RHns9BT7wxf1djE&#10;mjn/wixyjSOhfv0zLlIBFoOTRUkF9uff7kM8UoBeSlrUTkHdjz2zghL1TSM5nydZFsQWD9ntXYoH&#10;e+3ZXnv0vnkAlOcEf4rh0QzxXg2mtNC8ocyXoSq6mOZYu6B+MB98r2j8JlwslzEI5WWYX+uN4SF1&#10;AC9A/Nq9MWtOPHhk8AkGlbH8HR19bA/7cu9B1pGrAHSP6gl/lGak8PSNgvavzzHq8tkXvwAAAP//&#10;AwBQSwMEFAAGAAgAAAAhALMhmfThAAAACgEAAA8AAABkcnMvZG93bnJldi54bWxMjz1PwzAQhnck&#10;/oN1ldhap0FAHOJUVaQKCcHQ0oXNid0kqn0OsdsGfj3XCbb7ePTec8VqcpadzRh6jxKWiwSYwcbr&#10;HlsJ+4/NPAMWokKtrEcj4dsEWJW3N4XKtb/g1px3sWUUgiFXEroYh5zz0HTGqbDwg0HaHfzoVKR2&#10;bLke1YXCneVpkjxyp3qkC50aTNWZ5rg7OQmv1eZdbevUZT+2enk7rIev/eeDlHezaf0MLJop/sFw&#10;1Sd1KMmp9ifUgVkJc5E+EUpFdi+AESFSsQRWXycCeFnw/y+UvwAAAP//AwBQSwECLQAUAAYACAAA&#10;ACEAtoM4kv4AAADhAQAAEwAAAAAAAAAAAAAAAAAAAAAAW0NvbnRlbnRfVHlwZXNdLnhtbFBLAQIt&#10;ABQABgAIAAAAIQA4/SH/1gAAAJQBAAALAAAAAAAAAAAAAAAAAC8BAABfcmVscy8ucmVsc1BLAQIt&#10;ABQABgAIAAAAIQAt8YpsHAIAADQEAAAOAAAAAAAAAAAAAAAAAC4CAABkcnMvZTJvRG9jLnhtbFBL&#10;AQItABQABgAIAAAAIQCzIZn04QAAAAoBAAAPAAAAAAAAAAAAAAAAAHYEAABkcnMvZG93bnJldi54&#10;bWxQSwUGAAAAAAQABADzAAAAhAUAAAAA&#10;" filled="f" stroked="f" strokeweight=".5pt">
              <v:textbox>
                <w:txbxContent>
                  <w:p w14:paraId="1F0FB74F"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8F81F07" w14:textId="2FBD6470" w:rsidR="00B831ED" w:rsidRPr="00176BC9" w:rsidRDefault="00D33B55"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 xml:space="preserve">30 DE </w:t>
                    </w:r>
                    <w:r w:rsidR="006E1FE7">
                      <w:rPr>
                        <w:rFonts w:ascii="CAIXA Std Book" w:hAnsi="CAIXA Std Book"/>
                        <w:color w:val="FFFFFF" w:themeColor="background1"/>
                        <w:sz w:val="16"/>
                        <w:szCs w:val="14"/>
                      </w:rPr>
                      <w:t>SETEMBRO</w:t>
                    </w:r>
                    <w:r w:rsidR="00B831ED" w:rsidRPr="00176BC9">
                      <w:rPr>
                        <w:rFonts w:ascii="CAIXA Std Book" w:hAnsi="CAIXA Std Book"/>
                        <w:color w:val="FFFFFF" w:themeColor="background1"/>
                        <w:sz w:val="16"/>
                        <w:szCs w:val="14"/>
                      </w:rPr>
                      <w:t xml:space="preserve"> DE 2024</w:t>
                    </w:r>
                  </w:p>
                  <w:p w14:paraId="21CB1467"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389F814" w14:textId="66E5F5B3" w:rsidR="002E3049" w:rsidRDefault="002E3049" w:rsidP="002E3049">
                    <w:pPr>
                      <w:rPr>
                        <w:rFonts w:ascii="Futura Lt BT" w:hAnsi="Futura Lt BT"/>
                        <w:color w:val="FFFFFF" w:themeColor="background1"/>
                        <w:sz w:val="14"/>
                        <w:szCs w:val="14"/>
                      </w:rPr>
                    </w:pPr>
                  </w:p>
                </w:txbxContent>
              </v:textbox>
              <w10:wrap anchorx="margin"/>
            </v:shape>
          </w:pict>
        </mc:Fallback>
      </mc:AlternateContent>
    </w:r>
    <w:r w:rsidR="002E3049">
      <w:rPr>
        <w:noProof/>
      </w:rPr>
      <w:drawing>
        <wp:anchor distT="0" distB="0" distL="114300" distR="114300" simplePos="0" relativeHeight="251658263" behindDoc="1" locked="0" layoutInCell="1" allowOverlap="1" wp14:anchorId="03F0FE74" wp14:editId="30B68FB8">
          <wp:simplePos x="0" y="0"/>
          <wp:positionH relativeFrom="column">
            <wp:posOffset>-927100</wp:posOffset>
          </wp:positionH>
          <wp:positionV relativeFrom="paragraph">
            <wp:posOffset>-719455</wp:posOffset>
          </wp:positionV>
          <wp:extent cx="7577455" cy="753110"/>
          <wp:effectExtent l="0" t="0" r="4445" b="8890"/>
          <wp:wrapNone/>
          <wp:docPr id="485" name="Imagem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EBDA4" w14:textId="77777777" w:rsidR="00091962" w:rsidRDefault="00091962" w:rsidP="005E3238">
    <w:pPr>
      <w:pStyle w:val="Header"/>
      <w:tabs>
        <w:tab w:val="clear" w:pos="4252"/>
        <w:tab w:val="clear" w:pos="8504"/>
        <w:tab w:val="left" w:pos="197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6BAFB" w14:textId="774ED338" w:rsidR="00091962" w:rsidRDefault="000E6F90" w:rsidP="002E3049">
    <w:r>
      <w:rPr>
        <w:noProof/>
      </w:rPr>
      <mc:AlternateContent>
        <mc:Choice Requires="wps">
          <w:drawing>
            <wp:anchor distT="0" distB="0" distL="114300" distR="114300" simplePos="0" relativeHeight="251658243" behindDoc="0" locked="0" layoutInCell="1" allowOverlap="1" wp14:anchorId="4AA63F64" wp14:editId="569144B4">
              <wp:simplePos x="0" y="0"/>
              <wp:positionH relativeFrom="margin">
                <wp:posOffset>-338612</wp:posOffset>
              </wp:positionH>
              <wp:positionV relativeFrom="paragraph">
                <wp:posOffset>-593725</wp:posOffset>
              </wp:positionV>
              <wp:extent cx="6488264" cy="47625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0C2A2C4"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25EB1332"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64C1E69"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137734A" w14:textId="77777777"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63F64" id="_x0000_t202" coordsize="21600,21600" o:spt="202" path="m,l,21600r21600,l21600,xe">
              <v:stroke joinstyle="miter"/>
              <v:path gradientshapeok="t" o:connecttype="rect"/>
            </v:shapetype>
            <v:shape id="Caixa de Texto 2" o:spid="_x0000_s1051" type="#_x0000_t202" style="position:absolute;margin-left:-26.65pt;margin-top:-46.75pt;width:510.9pt;height:3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cr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DQ7DbKF8ojzWeipd4avamxi&#10;zZx/YRa5xpFQv/4ZF6kAi8FgUVKB/fm3+xCPFKCXkha1U1D3Y8+soER900jO3STLgtjiIbu5TfFg&#10;rz3ba4/eNw+A8pzgTzE8miHeq5MpLTRvKPNlqIoupjnWLqg/mQ++VzR+Ey6WyxiE8jLMr/XG8JA6&#10;gBcgfu3emDUDDx4ZfIKTylj+jo4+tod9ufcg68hVALpHdcAfpRkpHL5R0P71OUZdPvviFwAAAP//&#10;AwBQSwMEFAAGAAgAAAAhACBUPk7hAAAACwEAAA8AAABkcnMvZG93bnJldi54bWxMj09Pg0AQxe8m&#10;fofNmHhrl5bQUGRpGpLGxOihtRdvA0yBuH+Q3bbop3c82dubeS9vfpNvJqPFhUbfO6tgMY9AkK1d&#10;09tWwfF9N0tB+IC2Qe0sKfgmD5vi/i7HrHFXu6fLIbSCS6zPUEEXwpBJ6euODPq5G8iyd3KjwcDj&#10;2MpmxCuXGy2XUbSSBnvLFzocqOyo/jycjYKXcveG+2pp0h9dPr+etsPX8SNR6vFh2j6BCDSF/zD8&#10;4TM6FMxUubNtvNAKZkkcc5TFOk5AcGK9SllUvFmwkEUub38ofgEAAP//AwBQSwECLQAUAAYACAAA&#10;ACEAtoM4kv4AAADhAQAAEwAAAAAAAAAAAAAAAAAAAAAAW0NvbnRlbnRfVHlwZXNdLnhtbFBLAQIt&#10;ABQABgAIAAAAIQA4/SH/1gAAAJQBAAALAAAAAAAAAAAAAAAAAC8BAABfcmVscy8ucmVsc1BLAQIt&#10;ABQABgAIAAAAIQCT5PcrHAIAADQEAAAOAAAAAAAAAAAAAAAAAC4CAABkcnMvZTJvRG9jLnhtbFBL&#10;AQItABQABgAIAAAAIQAgVD5O4QAAAAsBAAAPAAAAAAAAAAAAAAAAAHYEAABkcnMvZG93bnJldi54&#10;bWxQSwUGAAAAAAQABADzAAAAhAUAAAAA&#10;" filled="f" stroked="f" strokeweight=".5pt">
              <v:textbox>
                <w:txbxContent>
                  <w:p w14:paraId="60C2A2C4" w14:textId="7777777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25EB1332"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64C1E69"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137734A" w14:textId="77777777" w:rsidR="002E3049" w:rsidRDefault="002E3049" w:rsidP="002E3049">
                    <w:pPr>
                      <w:rPr>
                        <w:rFonts w:ascii="Futura Lt BT" w:hAnsi="Futura Lt BT"/>
                        <w:color w:val="FFFFFF" w:themeColor="background1"/>
                        <w:sz w:val="14"/>
                        <w:szCs w:val="14"/>
                      </w:rPr>
                    </w:pPr>
                  </w:p>
                </w:txbxContent>
              </v:textbox>
              <w10:wrap anchorx="margin"/>
            </v:shape>
          </w:pict>
        </mc:Fallback>
      </mc:AlternateContent>
    </w:r>
    <w:r w:rsidR="002E3049">
      <w:rPr>
        <w:noProof/>
      </w:rPr>
      <w:drawing>
        <wp:anchor distT="0" distB="0" distL="114300" distR="114300" simplePos="0" relativeHeight="251658265" behindDoc="1" locked="0" layoutInCell="1" allowOverlap="1" wp14:anchorId="346BCA9C" wp14:editId="3C2FE668">
          <wp:simplePos x="0" y="0"/>
          <wp:positionH relativeFrom="column">
            <wp:posOffset>-932328</wp:posOffset>
          </wp:positionH>
          <wp:positionV relativeFrom="paragraph">
            <wp:posOffset>-720090</wp:posOffset>
          </wp:positionV>
          <wp:extent cx="10749517" cy="753110"/>
          <wp:effectExtent l="0" t="0" r="0" b="8890"/>
          <wp:wrapNone/>
          <wp:docPr id="508" name="Image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5503" cy="7535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05454" w14:textId="52FD06C5" w:rsidR="00616DA9" w:rsidRDefault="00F82640" w:rsidP="00616DA9">
    <w:r>
      <w:rPr>
        <w:noProof/>
      </w:rPr>
      <mc:AlternateContent>
        <mc:Choice Requires="wps">
          <w:drawing>
            <wp:anchor distT="0" distB="0" distL="114300" distR="114300" simplePos="0" relativeHeight="251658311" behindDoc="0" locked="0" layoutInCell="1" allowOverlap="1" wp14:anchorId="6A40C78E" wp14:editId="06557E34">
              <wp:simplePos x="0" y="0"/>
              <wp:positionH relativeFrom="margin">
                <wp:posOffset>-467995</wp:posOffset>
              </wp:positionH>
              <wp:positionV relativeFrom="paragraph">
                <wp:posOffset>-559435</wp:posOffset>
              </wp:positionV>
              <wp:extent cx="6488264" cy="47625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273E2EB" w14:textId="77777777"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52D520DF" w14:textId="77777777"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555AF123"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1CE1BBA9" w14:textId="77777777" w:rsidR="00616DA9" w:rsidRDefault="00616DA9" w:rsidP="00616DA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0C78E" id="_x0000_t202" coordsize="21600,21600" o:spt="202" path="m,l,21600r21600,l21600,xe">
              <v:stroke joinstyle="miter"/>
              <v:path gradientshapeok="t" o:connecttype="rect"/>
            </v:shapetype>
            <v:shape id="Caixa de Texto 9" o:spid="_x0000_s1052" type="#_x0000_t202" style="position:absolute;margin-left:-36.85pt;margin-top:-44.05pt;width:510.9pt;height:37.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GwIAADQEAAAOAAAAZHJzL2Uyb0RvYy54bWysU11v2yAUfZ+0/4B4X5x4TppacaqsVaZJ&#10;UVspnfpMMMSWMJcBiZ39+l1wvtb2adoLXLiX+3HOYXbXNYrshXU16IKOBkNKhOZQ1npb0J8vyy9T&#10;SpxnumQKtCjoQTh6N//8adaaXKRQgSqFJZhEu7w1Ba28N3mSOF6JhrkBGKHRKcE2zOPRbpPSshaz&#10;NypJh8NJ0oItjQUunMPbh95J5zG/lIL7Jymd8EQVFHvzcbVx3YQ1mc9YvrXMVDU/tsH+oYuG1RqL&#10;nlM9MM/IztbvUjU1t+BA+gGHJgEpay7iDDjNaPhmmnXFjIizIDjOnGFy/y8tf9yvzbMlvvsGHRIY&#10;AGmNyx1ehnk6aZuwY6cE/Qjh4Qyb6DzheDnJptN0klHC0ZfdTNJxxDW5vDbW+e8CGhKMglqkJaLF&#10;9ivnsSKGnkJCMQ3LWqlIjdKkxQpfMeVfHnyhND689Bos3206UpcFTcenQTZQHnA+Cz31zvBljU2s&#10;mPPPzCLXOBLq1z/hIhVgMThalFRgf390H+KRAvRS0qJ2Cup+7ZgVlKgfGsm5HWVZEFs8ZOObFA/2&#10;2rO59uhdcw8ozxH+FMOjGeK9OpnSQvOKMl+EquhimmPtgvqTee97ReM34WKxiEEoL8P8Sq8ND6kD&#10;eAHil+6VWXPkwSODj3BSGcvf0NHH9rAvdh5kHbkKQPeoHvFHaUYKj98oaP/6HKMun33+BwAA//8D&#10;AFBLAwQUAAYACAAAACEAjOZVbuIAAAALAQAADwAAAGRycy9kb3ducmV2LnhtbEyPQU/CQBCF7yb+&#10;h82YeINtQaXWbglpQkyMHkAu3qbdpW3sztbuApVfz3DS25t5L2++yZaj7cTRDL51pCCeRiAMVU63&#10;VCvYfa4nCQgfkDR2joyCX+Nhmd/eZJhqd6KNOW5DLbiEfIoKmhD6VEpfNcain7reEHt7N1gMPA61&#10;1AOeuNx2chZFT9JiS3yhwd4Ujam+twer4K1Yf+CmnNnk3BWv7/tV/7P7elTq/m5cvYAIZgx/Ybji&#10;MzrkzFS6A2kvOgWTxXzBURZJEoPgxPPDVZS8iecxyDyT/3/ILwAAAP//AwBQSwECLQAUAAYACAAA&#10;ACEAtoM4kv4AAADhAQAAEwAAAAAAAAAAAAAAAAAAAAAAW0NvbnRlbnRfVHlwZXNdLnhtbFBLAQIt&#10;ABQABgAIAAAAIQA4/SH/1gAAAJQBAAALAAAAAAAAAAAAAAAAAC8BAABfcmVscy8ucmVsc1BLAQIt&#10;ABQABgAIAAAAIQDsVrj+GwIAADQEAAAOAAAAAAAAAAAAAAAAAC4CAABkcnMvZTJvRG9jLnhtbFBL&#10;AQItABQABgAIAAAAIQCM5lVu4gAAAAsBAAAPAAAAAAAAAAAAAAAAAHUEAABkcnMvZG93bnJldi54&#10;bWxQSwUGAAAAAAQABADzAAAAhAUAAAAA&#10;" filled="f" stroked="f" strokeweight=".5pt">
              <v:textbox>
                <w:txbxContent>
                  <w:p w14:paraId="2273E2EB" w14:textId="77777777"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52D520DF" w14:textId="77777777"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555AF123"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1CE1BBA9" w14:textId="77777777" w:rsidR="00616DA9" w:rsidRDefault="00616DA9" w:rsidP="00616DA9">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0" behindDoc="1" locked="0" layoutInCell="1" allowOverlap="1" wp14:anchorId="784F651C" wp14:editId="315218ED">
          <wp:simplePos x="0" y="0"/>
          <wp:positionH relativeFrom="column">
            <wp:posOffset>-688975</wp:posOffset>
          </wp:positionH>
          <wp:positionV relativeFrom="paragraph">
            <wp:posOffset>-718820</wp:posOffset>
          </wp:positionV>
          <wp:extent cx="7577455" cy="753110"/>
          <wp:effectExtent l="0" t="0" r="4445" b="889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A676E" w14:textId="3EFE0ACF" w:rsidR="008D4DC9" w:rsidRPr="00C36048" w:rsidRDefault="008D4DC9" w:rsidP="00616DA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B9C6B" w14:textId="75C3CB8B" w:rsidR="001C71D3" w:rsidRDefault="00F924A1" w:rsidP="000D7FB6">
    <w:pPr>
      <w:jc w:val="right"/>
    </w:pPr>
    <w:r>
      <w:rPr>
        <w:noProof/>
      </w:rPr>
      <mc:AlternateContent>
        <mc:Choice Requires="wps">
          <w:drawing>
            <wp:anchor distT="0" distB="0" distL="114300" distR="114300" simplePos="0" relativeHeight="251658298" behindDoc="0" locked="0" layoutInCell="1" allowOverlap="1" wp14:anchorId="5E2BAD82" wp14:editId="2C11A6DA">
              <wp:simplePos x="0" y="0"/>
              <wp:positionH relativeFrom="margin">
                <wp:posOffset>-397510</wp:posOffset>
              </wp:positionH>
              <wp:positionV relativeFrom="paragraph">
                <wp:posOffset>-573698</wp:posOffset>
              </wp:positionV>
              <wp:extent cx="6488264" cy="476250"/>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6DD82DC" w14:textId="77777777"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AF214C2" w14:textId="77777777"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04130576"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8C52F12" w14:textId="77777777" w:rsidR="00616DA9" w:rsidRDefault="00616DA9" w:rsidP="00616DA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BAD82" id="_x0000_t202" coordsize="21600,21600" o:spt="202" path="m,l,21600r21600,l21600,xe">
              <v:stroke joinstyle="miter"/>
              <v:path gradientshapeok="t" o:connecttype="rect"/>
            </v:shapetype>
            <v:shape id="Caixa de Texto 25" o:spid="_x0000_s1053" type="#_x0000_t202" style="position:absolute;left:0;text-align:left;margin-left:-31.3pt;margin-top:-45.15pt;width:510.9pt;height:3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la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HR6GmQL5RHns9BT7wxf1djE&#10;mjn/wixyjSOhfv0zLlIBFoPBoqQC+/Nv9yEeKUAvJS1qp6Dux55ZQYn6ppGcu0mWBbHFQ3Zzm+LB&#10;Xnu21x69bx4A5TnBn2J4NEO8VydTWmjeUObLUBVdTHOsXVB/Mh98r2j8JlwslzEI5WWYX+uN4SF1&#10;AC9A/Nq9MWsGHjwy+AQnlbH8HR19bA/7cu9B1pGrAHSP6oA/SjNSOHyjoP3rc4y6fPbFLwAAAP//&#10;AwBQSwMEFAAGAAgAAAAhAMnlA8viAAAACwEAAA8AAABkcnMvZG93bnJldi54bWxMj01vgkAQhu9N&#10;/A+bMelNFzEQoSzGkJgmTXvQeultYFcg3Q/Krkr76zs91dt8PHnnmWI7Gc2uavS9swJWywiYso2T&#10;vW0FnN73iw0wH9BK1M4qAd/Kw7acPRSYS3ezB3U9hpZRiPU5CuhCGHLOfdMpg37pBmVpd3ajwUDt&#10;2HI54o3CjeZxFKXcYG/pQoeDqjrVfB4vRsBLtX/DQx2bzY+unl/Pu+Hr9JEI8Tifdk/AgprCPwx/&#10;+qQOJTnV7mKlZ1rAIo1TQqnIojUwIrIki4HVNFkla+Blwe9/KH8BAAD//wMAUEsBAi0AFAAGAAgA&#10;AAAhALaDOJL+AAAA4QEAABMAAAAAAAAAAAAAAAAAAAAAAFtDb250ZW50X1R5cGVzXS54bWxQSwEC&#10;LQAUAAYACAAAACEAOP0h/9YAAACUAQAACwAAAAAAAAAAAAAAAAAvAQAAX3JlbHMvLnJlbHNQSwEC&#10;LQAUAAYACAAAACEALIYZWhwCAAA0BAAADgAAAAAAAAAAAAAAAAAuAgAAZHJzL2Uyb0RvYy54bWxQ&#10;SwECLQAUAAYACAAAACEAyeUDy+IAAAALAQAADwAAAAAAAAAAAAAAAAB2BAAAZHJzL2Rvd25yZXYu&#10;eG1sUEsFBgAAAAAEAAQA8wAAAIUFAAAAAA==&#10;" filled="f" stroked="f" strokeweight=".5pt">
              <v:textbox>
                <w:txbxContent>
                  <w:p w14:paraId="56DD82DC" w14:textId="77777777"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0AF214C2" w14:textId="77777777"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04130576"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8C52F12" w14:textId="77777777" w:rsidR="00616DA9" w:rsidRDefault="00616DA9" w:rsidP="00616DA9">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299" behindDoc="1" locked="0" layoutInCell="1" allowOverlap="1" wp14:anchorId="288C4134" wp14:editId="5EE65026">
          <wp:simplePos x="0" y="0"/>
          <wp:positionH relativeFrom="column">
            <wp:posOffset>-698549</wp:posOffset>
          </wp:positionH>
          <wp:positionV relativeFrom="paragraph">
            <wp:posOffset>-735379</wp:posOffset>
          </wp:positionV>
          <wp:extent cx="7577455" cy="753110"/>
          <wp:effectExtent l="0" t="0" r="4445" b="889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FA714" w14:textId="663F4B7E" w:rsidR="00D60A7A" w:rsidRDefault="00D60A7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55C3" w14:textId="77777777" w:rsidR="00F63D1D" w:rsidRDefault="00F63D1D" w:rsidP="00F63D1D">
    <w:pPr>
      <w:pStyle w:val="Header"/>
      <w:ind w:right="-29"/>
      <w:rPr>
        <w:b/>
        <w:bCs/>
        <w:sz w:val="22"/>
        <w:szCs w:val="22"/>
      </w:rPr>
    </w:pPr>
    <w:bookmarkStart w:id="162" w:name="_Hlk66886310"/>
    <w:r w:rsidRPr="009D16A4">
      <w:rPr>
        <w:noProof/>
      </w:rPr>
      <w:drawing>
        <wp:inline distT="0" distB="0" distL="0" distR="0" wp14:anchorId="007A3277" wp14:editId="6AEEAC2F">
          <wp:extent cx="2909570" cy="326390"/>
          <wp:effectExtent l="0" t="0" r="5080" b="0"/>
          <wp:docPr id="621" name="Image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570" cy="326390"/>
                  </a:xfrm>
                  <a:prstGeom prst="rect">
                    <a:avLst/>
                  </a:prstGeom>
                  <a:solidFill>
                    <a:srgbClr val="FFFFFF">
                      <a:alpha val="0"/>
                    </a:srgbClr>
                  </a:solidFill>
                  <a:ln>
                    <a:noFill/>
                  </a:ln>
                </pic:spPr>
              </pic:pic>
            </a:graphicData>
          </a:graphic>
        </wp:inline>
      </w:drawing>
    </w:r>
    <w:bookmarkEnd w:id="162"/>
  </w:p>
  <w:p w14:paraId="6E8BC61F" w14:textId="1658D2FA" w:rsidR="00F63D1D" w:rsidRPr="009F6391" w:rsidRDefault="00F63D1D" w:rsidP="00F63D1D">
    <w:pPr>
      <w:pStyle w:val="Header"/>
      <w:ind w:right="-29"/>
      <w:rPr>
        <w:b/>
        <w:bCs/>
        <w:sz w:val="22"/>
        <w:szCs w:val="22"/>
      </w:rPr>
    </w:pPr>
    <w:r w:rsidRPr="009F6391">
      <w:rPr>
        <w:b/>
        <w:bCs/>
        <w:sz w:val="22"/>
        <w:szCs w:val="22"/>
      </w:rPr>
      <w:tab/>
      <w:t xml:space="preserve"> </w:t>
    </w:r>
    <w:r w:rsidRPr="009F6391">
      <w:rPr>
        <w:b/>
        <w:bCs/>
        <w:sz w:val="22"/>
        <w:szCs w:val="22"/>
      </w:rPr>
      <w:tab/>
      <w:t xml:space="preserve">                                                                                           </w:t>
    </w:r>
  </w:p>
  <w:p w14:paraId="4234D91E" w14:textId="427444B2" w:rsidR="00F63D1D" w:rsidRPr="009F6391" w:rsidRDefault="00F63D1D" w:rsidP="00F63D1D">
    <w:pPr>
      <w:pStyle w:val="Header"/>
      <w:ind w:right="-29"/>
      <w:jc w:val="right"/>
      <w:rPr>
        <w:b/>
        <w:sz w:val="22"/>
        <w:szCs w:val="22"/>
      </w:rPr>
    </w:pPr>
    <w:r w:rsidRPr="009F6391">
      <w:rPr>
        <w:b/>
        <w:bCs/>
        <w:sz w:val="22"/>
        <w:szCs w:val="22"/>
      </w:rPr>
      <w:t xml:space="preserve">  </w:t>
    </w:r>
    <w:r w:rsidRPr="009F6391">
      <w:rPr>
        <w:b/>
        <w:sz w:val="22"/>
        <w:szCs w:val="22"/>
      </w:rPr>
      <w:tab/>
    </w:r>
    <w:r w:rsidRPr="009F6391">
      <w:rPr>
        <w:b/>
        <w:sz w:val="22"/>
        <w:szCs w:val="22"/>
      </w:rPr>
      <w:tab/>
    </w:r>
  </w:p>
  <w:p w14:paraId="09B0D339" w14:textId="77777777" w:rsidR="009F6C18" w:rsidRDefault="009F6C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53266" w14:textId="77777777" w:rsidR="006E12F5" w:rsidRDefault="006E12F5" w:rsidP="006D3F99">
    <w:r>
      <w:rPr>
        <w:noProof/>
      </w:rPr>
      <mc:AlternateContent>
        <mc:Choice Requires="wps">
          <w:drawing>
            <wp:anchor distT="0" distB="0" distL="114300" distR="114300" simplePos="0" relativeHeight="251658274" behindDoc="0" locked="0" layoutInCell="1" allowOverlap="1" wp14:anchorId="445B75F5" wp14:editId="03C90F00">
              <wp:simplePos x="0" y="0"/>
              <wp:positionH relativeFrom="margin">
                <wp:posOffset>-679576</wp:posOffset>
              </wp:positionH>
              <wp:positionV relativeFrom="paragraph">
                <wp:posOffset>-557983</wp:posOffset>
              </wp:positionV>
              <wp:extent cx="6488264" cy="47625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D156B53" w14:textId="1B6D5DD5" w:rsidR="006E12F5" w:rsidRPr="00176BC9" w:rsidRDefault="006E12F5"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69C33C05" w14:textId="3A3A9F2B" w:rsidR="006E12F5" w:rsidRPr="00176BC9" w:rsidRDefault="00B81A50"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006E12F5"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006E12F5" w:rsidRPr="00176BC9">
                            <w:rPr>
                              <w:rFonts w:ascii="CAIXA Std Book" w:hAnsi="CAIXA Std Book"/>
                              <w:color w:val="FFFFFF" w:themeColor="background1"/>
                              <w:sz w:val="16"/>
                              <w:szCs w:val="14"/>
                            </w:rPr>
                            <w:t xml:space="preserve"> DE 2024</w:t>
                          </w:r>
                        </w:p>
                        <w:p w14:paraId="01E2892D" w14:textId="77777777" w:rsidR="006E12F5" w:rsidRPr="00176BC9" w:rsidRDefault="006E12F5"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B75F5" id="_x0000_t202" coordsize="21600,21600" o:spt="202" path="m,l,21600r21600,l21600,xe">
              <v:stroke joinstyle="miter"/>
              <v:path gradientshapeok="t" o:connecttype="rect"/>
            </v:shapetype>
            <v:shape id="Caixa de Texto 8" o:spid="_x0000_s1030" type="#_x0000_t202" style="position:absolute;margin-left:-53.5pt;margin-top:-43.95pt;width:510.9pt;height:3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bLGgIAADMEAAAOAAAAZHJzL2Uyb0RvYy54bWysU01vGyEQvVfqf0Dc67WdjeOu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3Gd8mXLPLa+t8+CpAk2iU1CEtCS22&#10;X/mAFTH0FBKLGVg2SiVqlCEtVrjBlL958IUy+PDSa7RCt+lIU5X05jTHBqoDjuegZ95bvmywhxXz&#10;4YU5pBonQvmGZ1ykAqwFR4uSGtzPv93HeGQAvZS0KJ2S+h875gQl6ptBbj6P8jxqLR3y27sxHty1&#10;Z3PtMTv9AKjOEX4Uy5MZ44M6mdKBfkOVL2JVdDHDsXZJw8l8CL2g8ZdwsVikIFSXZWFl1pbH1BG7&#10;iPBr98acPdIQkMAnOImMFe/Y6GN71Be7ALJJVEWce1SP8KMyE4PHXxSlf31OUZe/Pv8FAAD//wMA&#10;UEsDBBQABgAIAAAAIQDlVvfT4wAAAAwBAAAPAAAAZHJzL2Rvd25yZXYueG1sTI/NTsMwEITvSLyD&#10;tZW4tU4ioEmIU1WRKiQEh5ZeuG1iN4nqnxC7beDp2Z7KbUczmp2vWE1Gs7Mafe+sgHgRAVO2cbK3&#10;rYD952aeAvMBrUTtrBLwozysyvu7AnPpLnarzrvQMiqxPkcBXQhDzrlvOmXQL9ygLHkHNxoMJMeW&#10;yxEvVG40T6LomRvsLX3ocFBVp5rj7mQEvFWbD9zWiUl/dfX6flgP3/uvJyEeZtP6BVhQU7iF4Tqf&#10;pkNJm2p3stIzLWAeR0uCCXSlywwYRbL4kWjqq5dkwMuC/4co/wAAAP//AwBQSwECLQAUAAYACAAA&#10;ACEAtoM4kv4AAADhAQAAEwAAAAAAAAAAAAAAAAAAAAAAW0NvbnRlbnRfVHlwZXNdLnhtbFBLAQIt&#10;ABQABgAIAAAAIQA4/SH/1gAAAJQBAAALAAAAAAAAAAAAAAAAAC8BAABfcmVscy8ucmVsc1BLAQIt&#10;ABQABgAIAAAAIQAWppbLGgIAADMEAAAOAAAAAAAAAAAAAAAAAC4CAABkcnMvZTJvRG9jLnhtbFBL&#10;AQItABQABgAIAAAAIQDlVvfT4wAAAAwBAAAPAAAAAAAAAAAAAAAAAHQEAABkcnMvZG93bnJldi54&#10;bWxQSwUGAAAAAAQABADzAAAAhAUAAAAA&#10;" filled="f" stroked="f" strokeweight=".5pt">
              <v:textbox>
                <w:txbxContent>
                  <w:p w14:paraId="6D156B53" w14:textId="1B6D5DD5" w:rsidR="006E12F5" w:rsidRPr="00176BC9" w:rsidRDefault="006E12F5"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69C33C05" w14:textId="3A3A9F2B" w:rsidR="006E12F5" w:rsidRPr="00176BC9" w:rsidRDefault="00B81A50"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006E12F5"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006E12F5" w:rsidRPr="00176BC9">
                      <w:rPr>
                        <w:rFonts w:ascii="CAIXA Std Book" w:hAnsi="CAIXA Std Book"/>
                        <w:color w:val="FFFFFF" w:themeColor="background1"/>
                        <w:sz w:val="16"/>
                        <w:szCs w:val="14"/>
                      </w:rPr>
                      <w:t xml:space="preserve"> DE 2024</w:t>
                    </w:r>
                  </w:p>
                  <w:p w14:paraId="01E2892D" w14:textId="77777777" w:rsidR="006E12F5" w:rsidRPr="00176BC9" w:rsidRDefault="006E12F5"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75" behindDoc="1" locked="0" layoutInCell="1" allowOverlap="1" wp14:anchorId="5351220E" wp14:editId="6A944F9F">
          <wp:simplePos x="0" y="0"/>
          <wp:positionH relativeFrom="column">
            <wp:posOffset>-927100</wp:posOffset>
          </wp:positionH>
          <wp:positionV relativeFrom="paragraph">
            <wp:posOffset>-719581</wp:posOffset>
          </wp:positionV>
          <wp:extent cx="7577455" cy="753110"/>
          <wp:effectExtent l="0" t="0" r="4445"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EB9AA" w14:textId="77777777" w:rsidR="00006D32" w:rsidRDefault="00006D32">
    <w:pPr>
      <w:pStyle w:val="Header"/>
      <w:rPr>
        <w:sz w:val="20"/>
      </w:rPr>
    </w:pPr>
    <w:r>
      <w:rPr>
        <w:noProof/>
      </w:rPr>
      <w:drawing>
        <wp:anchor distT="0" distB="0" distL="114300" distR="114300" simplePos="0" relativeHeight="251658324" behindDoc="0" locked="0" layoutInCell="1" allowOverlap="1" wp14:anchorId="0D357320" wp14:editId="4E185938">
          <wp:simplePos x="0" y="0"/>
          <wp:positionH relativeFrom="margin">
            <wp:posOffset>-25318</wp:posOffset>
          </wp:positionH>
          <wp:positionV relativeFrom="paragraph">
            <wp:posOffset>-491932</wp:posOffset>
          </wp:positionV>
          <wp:extent cx="978408" cy="402336"/>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CAFFF" w14:textId="2E558645" w:rsidR="00006D32" w:rsidRPr="009E12CE" w:rsidRDefault="00385A1B">
    <w:pPr>
      <w:pStyle w:val="Header"/>
      <w:tabs>
        <w:tab w:val="clear" w:pos="4252"/>
        <w:tab w:val="clear" w:pos="8504"/>
      </w:tabs>
      <w:rPr>
        <w:rFonts w:ascii="KPMG Logo" w:hAnsi="KPMG Logo"/>
        <w:sz w:val="44"/>
      </w:rPr>
    </w:pPr>
    <w:r>
      <w:rPr>
        <w:noProof/>
      </w:rPr>
      <w:drawing>
        <wp:anchor distT="0" distB="0" distL="114300" distR="114300" simplePos="0" relativeHeight="251658326" behindDoc="0" locked="0" layoutInCell="1" allowOverlap="1" wp14:anchorId="220CC4FB" wp14:editId="50E8D223">
          <wp:simplePos x="0" y="0"/>
          <wp:positionH relativeFrom="margin">
            <wp:posOffset>419</wp:posOffset>
          </wp:positionH>
          <wp:positionV relativeFrom="paragraph">
            <wp:posOffset>70650</wp:posOffset>
          </wp:positionV>
          <wp:extent cx="978408" cy="402336"/>
          <wp:effectExtent l="0" t="0" r="0" b="0"/>
          <wp:wrapSquare wrapText="bothSides"/>
          <wp:docPr id="625" name="Image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0309" w14:textId="29D232ED" w:rsidR="009F6C18" w:rsidRDefault="00385A1B" w:rsidP="000D7FB6">
    <w:pPr>
      <w:jc w:val="right"/>
    </w:pPr>
    <w:r>
      <w:rPr>
        <w:noProof/>
      </w:rPr>
      <w:drawing>
        <wp:anchor distT="0" distB="0" distL="114300" distR="114300" simplePos="0" relativeHeight="251658325" behindDoc="0" locked="0" layoutInCell="1" allowOverlap="1" wp14:anchorId="7FF87B45" wp14:editId="5FDA7185">
          <wp:simplePos x="0" y="0"/>
          <wp:positionH relativeFrom="margin">
            <wp:posOffset>419</wp:posOffset>
          </wp:positionH>
          <wp:positionV relativeFrom="paragraph">
            <wp:posOffset>-358250</wp:posOffset>
          </wp:positionV>
          <wp:extent cx="978408" cy="402336"/>
          <wp:effectExtent l="0" t="0" r="0" b="0"/>
          <wp:wrapSquare wrapText="bothSides"/>
          <wp:docPr id="624" name="Image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p>
  <w:p w14:paraId="691D5A4A" w14:textId="77777777" w:rsidR="009F6C18" w:rsidRDefault="009F6C1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24B01" w14:textId="3A75AB77" w:rsidR="00553E42" w:rsidRDefault="00553E42" w:rsidP="006D3F99">
    <w:r>
      <w:rPr>
        <w:noProof/>
      </w:rPr>
      <mc:AlternateContent>
        <mc:Choice Requires="wps">
          <w:drawing>
            <wp:anchor distT="0" distB="0" distL="114300" distR="114300" simplePos="0" relativeHeight="251658318" behindDoc="0" locked="0" layoutInCell="1" allowOverlap="1" wp14:anchorId="5064451F" wp14:editId="7EB92DED">
              <wp:simplePos x="0" y="0"/>
              <wp:positionH relativeFrom="margin">
                <wp:posOffset>-319405</wp:posOffset>
              </wp:positionH>
              <wp:positionV relativeFrom="paragraph">
                <wp:posOffset>-557530</wp:posOffset>
              </wp:positionV>
              <wp:extent cx="6488264" cy="476250"/>
              <wp:effectExtent l="0" t="0" r="0" b="0"/>
              <wp:wrapNone/>
              <wp:docPr id="469" name="Caixa de Texto 46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34B7D9C" w14:textId="77777777" w:rsidR="00553E42" w:rsidRPr="00176BC9" w:rsidRDefault="00553E4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221E97AD" w14:textId="77777777" w:rsidR="00553E42" w:rsidRPr="00176BC9" w:rsidRDefault="00553E4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0AAD7EB3" w14:textId="77777777" w:rsidR="00553E42" w:rsidRPr="00176BC9" w:rsidRDefault="00553E4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4451F" id="_x0000_t202" coordsize="21600,21600" o:spt="202" path="m,l,21600r21600,l21600,xe">
              <v:stroke joinstyle="miter"/>
              <v:path gradientshapeok="t" o:connecttype="rect"/>
            </v:shapetype>
            <v:shape id="Caixa de Texto 469" o:spid="_x0000_s1031" type="#_x0000_t202" style="position:absolute;margin-left:-25.15pt;margin-top:-43.9pt;width:510.9pt;height:37.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M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uTnNsoDrgeA565r3lywZ7WDEf&#10;XphDqnEilG94xkUqwFpwtCipwf38232MRwbQS0mL0imp/7FjTlCivhnk5m6U51Fr6ZDf3I7x4K49&#10;m2uP2ekHQHWO8KNYnswYH9TJlA70G6p8EauiixmOtUsaTuZD6AWNv4SLxSIFobosCyuztjymjthF&#10;hF+7N+bskYaABD7BSWSseMdGH9ujvtgFkE2iKuLco3qEH5WZGDz+oij963OKuvz1+S8AAAD//wMA&#10;UEsDBBQABgAIAAAAIQA8nAxD4gAAAAsBAAAPAAAAZHJzL2Rvd25yZXYueG1sTI9BT4NAEIXvJv6H&#10;zZh4axcwWESWpiFpTIweWnvxtrBTILKzyG5b9Nc7nvQ2M+/lzfeK9WwHccbJ944UxMsIBFLjTE+t&#10;gsPbdpGB8EGT0YMjVPCFHtbl9VWhc+MutMPzPrSCQ8jnWkEXwphL6ZsOrfZLNyKxdnST1YHXqZVm&#10;0hcOt4NMouheWt0Tf+j0iFWHzcf+ZBU8V9tXvasTm30P1dPLcTN+Ht5TpW5v5s0jiIBz+DPDLz6j&#10;Q8lMtTuR8WJQsEijO7bykK24AzseVnEKouZLnGQgy0L+71D+AAAA//8DAFBLAQItABQABgAIAAAA&#10;IQC2gziS/gAAAOEBAAATAAAAAAAAAAAAAAAAAAAAAABbQ29udGVudF9UeXBlc10ueG1sUEsBAi0A&#10;FAAGAAgAAAAhADj9If/WAAAAlAEAAAsAAAAAAAAAAAAAAAAALwEAAF9yZWxzLy5yZWxzUEsBAi0A&#10;FAAGAAgAAAAhAKiz64waAgAAMwQAAA4AAAAAAAAAAAAAAAAALgIAAGRycy9lMm9Eb2MueG1sUEsB&#10;Ai0AFAAGAAgAAAAhADycDEPiAAAACwEAAA8AAAAAAAAAAAAAAAAAdAQAAGRycy9kb3ducmV2Lnht&#10;bFBLBQYAAAAABAAEAPMAAACDBQAAAAA=&#10;" filled="f" stroked="f" strokeweight=".5pt">
              <v:textbox>
                <w:txbxContent>
                  <w:p w14:paraId="234B7D9C" w14:textId="77777777" w:rsidR="00553E42" w:rsidRPr="00176BC9" w:rsidRDefault="00553E4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221E97AD" w14:textId="77777777" w:rsidR="00553E42" w:rsidRPr="00176BC9" w:rsidRDefault="00553E4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0AAD7EB3" w14:textId="77777777" w:rsidR="00553E42" w:rsidRPr="00176BC9" w:rsidRDefault="00553E4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9" behindDoc="1" locked="0" layoutInCell="1" allowOverlap="1" wp14:anchorId="2ABA3E11" wp14:editId="2830D0E4">
          <wp:simplePos x="0" y="0"/>
          <wp:positionH relativeFrom="column">
            <wp:posOffset>-564239</wp:posOffset>
          </wp:positionH>
          <wp:positionV relativeFrom="paragraph">
            <wp:posOffset>-720090</wp:posOffset>
          </wp:positionV>
          <wp:extent cx="10789920" cy="753110"/>
          <wp:effectExtent l="0" t="0" r="0" b="889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829" cy="7536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11060" w14:textId="20E0BCE3" w:rsidR="00553E42" w:rsidRDefault="00553E42" w:rsidP="006D3F99">
    <w:r>
      <w:rPr>
        <w:noProof/>
      </w:rPr>
      <mc:AlternateContent>
        <mc:Choice Requires="wps">
          <w:drawing>
            <wp:anchor distT="0" distB="0" distL="114300" distR="114300" simplePos="0" relativeHeight="251658321" behindDoc="0" locked="0" layoutInCell="1" allowOverlap="1" wp14:anchorId="3C1E1A20" wp14:editId="35FCE5D6">
              <wp:simplePos x="0" y="0"/>
              <wp:positionH relativeFrom="margin">
                <wp:posOffset>-653360</wp:posOffset>
              </wp:positionH>
              <wp:positionV relativeFrom="paragraph">
                <wp:posOffset>-581384</wp:posOffset>
              </wp:positionV>
              <wp:extent cx="6488264" cy="476250"/>
              <wp:effectExtent l="0" t="0" r="0" b="0"/>
              <wp:wrapNone/>
              <wp:docPr id="472" name="Caixa de Texto 47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3582AD6" w14:textId="77777777" w:rsidR="00553E42" w:rsidRPr="00176BC9" w:rsidRDefault="00553E4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28701F1F" w14:textId="77777777" w:rsidR="00553E42" w:rsidRPr="00176BC9" w:rsidRDefault="00553E4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7066B7C2" w14:textId="77777777" w:rsidR="00553E42" w:rsidRPr="00176BC9" w:rsidRDefault="00553E4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E1A20" id="_x0000_t202" coordsize="21600,21600" o:spt="202" path="m,l,21600r21600,l21600,xe">
              <v:stroke joinstyle="miter"/>
              <v:path gradientshapeok="t" o:connecttype="rect"/>
            </v:shapetype>
            <v:shape id="Caixa de Texto 472" o:spid="_x0000_s1032" type="#_x0000_t202" style="position:absolute;margin-left:-51.45pt;margin-top:-45.8pt;width:510.9pt;height:37.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RZGwIAADMEAAAOAAAAZHJzL2Uyb0RvYy54bWysU01vGjEQvVfqf7B8Lwt0IWTFEtFEVJVQ&#10;EolUORuvzVryelzbsEt/fcdeCDTtqerFHnvG8/He8/yuazQ5COcVmJKOBkNKhOFQKbMr6feX1acZ&#10;JT4wUzENRpT0KDy9W3z8MG9tIcZQg66EI5jE+KK1Ja1DsEWWeV6LhvkBWGHQKcE1LODR7bLKsRaz&#10;NzobD4fTrAVXWQdceI+3D72TLlJ+KQUPT1J6EYguKfYW0urSuo1rtpizYueYrRU/tcH+oYuGKYNF&#10;31I9sMDI3qk/UjWKO/Agw4BDk4GUios0A04zGr6bZlMzK9IsCI63bzD5/5eWPx429tmR0H2BDgmM&#10;gLTWFx4v4zyddE3csVOCfoTw+Aab6ALheDnNZ7PxNKeEoy+/mY4nCdfs8to6H74KaEg0SuqQloQW&#10;O6x9wIoYeg6JxQyslNaJGm1IixU+Y8rfPPhCG3x46TVaodt2RFUlnZzn2EJ1xPEc9Mx7y1cKe1gz&#10;H56ZQ6pxIpRveMJFasBacLIoqcH9/Nt9jEcG0EtJi9Ipqf+xZ05Qor8Z5OZ2lOdRa+mQT27GeHDX&#10;nu21x+ybe0B1jvCjWJ7MGB/02ZQOmldU+TJWRRczHGuXNJzN+9ALGn8JF8tlCkJ1WRbWZmN5TB2x&#10;iwi/dK/M2RMNAQl8hLPIWPGOjT62R325DyBVoiri3KN6gh+VmRg8/aIo/etzirr89cUvAAAA//8D&#10;AFBLAwQUAAYACAAAACEA49XEO+IAAAAMAQAADwAAAGRycy9kb3ducmV2LnhtbEyPT2uDQBDF74V8&#10;h2UCvSWrQkWtawhCKJT2kDSX3lZ3otL9Y91NYvvpOzk1t5l5jze/V25mo9kFJz84KyBeR8DQtk4N&#10;thNw/NitMmA+SKukdhYF/KCHTbV4KGWh3NXu8XIIHaMQ6wspoA9hLDj3bY9G+rUb0ZJ2cpORgdap&#10;42qSVwo3midRlHIjB0sfejli3WP7dTgbAa/17l3um8Rkv7p+eTttx+/j55MQj8t5+wws4Bz+zXDD&#10;J3SoiKlxZ6s80wJWcZTk5KUpj1NgZMnjjC7NTUtT4FXJ70tUfwAAAP//AwBQSwECLQAUAAYACAAA&#10;ACEAtoM4kv4AAADhAQAAEwAAAAAAAAAAAAAAAAAAAAAAW0NvbnRlbnRfVHlwZXNdLnhtbFBLAQIt&#10;ABQABgAIAAAAIQA4/SH/1gAAAJQBAAALAAAAAAAAAAAAAAAAAC8BAABfcmVscy8ucmVsc1BLAQIt&#10;ABQABgAIAAAAIQDXAaRZGwIAADMEAAAOAAAAAAAAAAAAAAAAAC4CAABkcnMvZTJvRG9jLnhtbFBL&#10;AQItABQABgAIAAAAIQDj1cQ74gAAAAwBAAAPAAAAAAAAAAAAAAAAAHUEAABkcnMvZG93bnJldi54&#10;bWxQSwUGAAAAAAQABADzAAAAhAUAAAAA&#10;" filled="f" stroked="f" strokeweight=".5pt">
              <v:textbox>
                <w:txbxContent>
                  <w:p w14:paraId="43582AD6" w14:textId="77777777" w:rsidR="00553E42" w:rsidRPr="00176BC9" w:rsidRDefault="00553E4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28701F1F" w14:textId="77777777" w:rsidR="00553E42" w:rsidRPr="00176BC9" w:rsidRDefault="00553E4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7066B7C2" w14:textId="77777777" w:rsidR="00553E42" w:rsidRPr="00176BC9" w:rsidRDefault="00553E4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22" behindDoc="1" locked="0" layoutInCell="1" allowOverlap="1" wp14:anchorId="6394ADFC" wp14:editId="1E3A2867">
          <wp:simplePos x="0" y="0"/>
          <wp:positionH relativeFrom="column">
            <wp:posOffset>-892479</wp:posOffset>
          </wp:positionH>
          <wp:positionV relativeFrom="paragraph">
            <wp:posOffset>-720090</wp:posOffset>
          </wp:positionV>
          <wp:extent cx="7593496" cy="752475"/>
          <wp:effectExtent l="0" t="0" r="762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5058" cy="7536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43158" w14:textId="416C360D" w:rsidR="00553E42" w:rsidRDefault="00553E42" w:rsidP="006D3F99">
    <w:r>
      <w:rPr>
        <w:noProof/>
      </w:rPr>
      <mc:AlternateContent>
        <mc:Choice Requires="wps">
          <w:drawing>
            <wp:anchor distT="0" distB="0" distL="114300" distR="114300" simplePos="0" relativeHeight="251658315" behindDoc="0" locked="0" layoutInCell="1" allowOverlap="1" wp14:anchorId="4E05F77A" wp14:editId="610E8210">
              <wp:simplePos x="0" y="0"/>
              <wp:positionH relativeFrom="margin">
                <wp:posOffset>-369349</wp:posOffset>
              </wp:positionH>
              <wp:positionV relativeFrom="paragraph">
                <wp:posOffset>-565481</wp:posOffset>
              </wp:positionV>
              <wp:extent cx="6488264" cy="476250"/>
              <wp:effectExtent l="0" t="0" r="0" b="0"/>
              <wp:wrapNone/>
              <wp:docPr id="462" name="Caixa de Texto 46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F1668FF" w14:textId="77777777" w:rsidR="00553E42" w:rsidRPr="00176BC9" w:rsidRDefault="00553E4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29C6F0AE" w14:textId="77777777" w:rsidR="00553E42" w:rsidRPr="00176BC9" w:rsidRDefault="00553E4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500C0838" w14:textId="77777777" w:rsidR="00553E42" w:rsidRPr="00176BC9" w:rsidRDefault="00553E4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5F77A" id="_x0000_t202" coordsize="21600,21600" o:spt="202" path="m,l,21600r21600,l21600,xe">
              <v:stroke joinstyle="miter"/>
              <v:path gradientshapeok="t" o:connecttype="rect"/>
            </v:shapetype>
            <v:shape id="Caixa de Texto 462" o:spid="_x0000_s1033" type="#_x0000_t202" style="position:absolute;margin-left:-29.1pt;margin-top:-44.55pt;width:510.9pt;height:37.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X9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Hpzk2UB1wPAc9897yZYM9rJgP&#10;L8wh1TgRyjc84yIVYC04WpTU4H7+7T7GIwPopaRF6ZTU/9gxJyhR3wxyczfK86i1dMhvbsd4cNee&#10;zbXH7PQDoDpH+FEsT2aMD+pkSgf6DVW+iFXRxQzH2iUNJ/Mh9ILGX8LFYpGCUF2WhZVZWx5TR+wi&#10;wq/dG3P2SENAAp/gJDJWvGOjj+1RX+wCyCZRFXHuUT3Cj8pMDB5/UZT+9TlFXf76/BcAAAD//wMA&#10;UEsDBBQABgAIAAAAIQBTRtkT4gAAAAsBAAAPAAAAZHJzL2Rvd25yZXYueG1sTI9NT8JAEIbvJv6H&#10;zZB4g22rNKV2S0gTYmL0AHLxNu0ubcN+1O4C1V/veMLbfDx555liPRnNLmr0vbMC4kUETNnGyd62&#10;Ag4f23kGzAe0ErWzSsC38rAu7+8KzKW72p267EPLKMT6HAV0IQw5577plEG/cIOytDu60WCgdmy5&#10;HPFK4UbzJIpSbrC3dKHDQVWdak77sxHwWm3fcVcnJvvR1cvbcTN8HT6XQjzMps0zsKCmcIPhT5/U&#10;oSSn2p2t9EwLmC+zhFAqslUMjIhV+pgCq2kSP8XAy4L//6H8BQAA//8DAFBLAQItABQABgAIAAAA&#10;IQC2gziS/gAAAOEBAAATAAAAAAAAAAAAAAAAAAAAAABbQ29udGVudF9UeXBlc10ueG1sUEsBAi0A&#10;FAAGAAgAAAAhADj9If/WAAAAlAEAAAsAAAAAAAAAAAAAAAAALwEAAF9yZWxzLy5yZWxzUEsBAi0A&#10;FAAGAAgAAAAhABfRBf0aAgAAMwQAAA4AAAAAAAAAAAAAAAAALgIAAGRycy9lMm9Eb2MueG1sUEsB&#10;Ai0AFAAGAAgAAAAhAFNG2RPiAAAACwEAAA8AAAAAAAAAAAAAAAAAdAQAAGRycy9kb3ducmV2Lnht&#10;bFBLBQYAAAAABAAEAPMAAACDBQAAAAA=&#10;" filled="f" stroked="f" strokeweight=".5pt">
              <v:textbox>
                <w:txbxContent>
                  <w:p w14:paraId="4F1668FF" w14:textId="77777777" w:rsidR="00553E42" w:rsidRPr="00176BC9" w:rsidRDefault="00553E4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DEMONSTRAÇÕES CONTÁBEIS INDIVIDUAIS E CONSOLIDADAS INTERMEDIÁRIAS CONDENSADAS </w:t>
                    </w:r>
                  </w:p>
                  <w:p w14:paraId="29C6F0AE" w14:textId="77777777" w:rsidR="00553E42" w:rsidRPr="00176BC9" w:rsidRDefault="00553E4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500C0838" w14:textId="77777777" w:rsidR="00553E42" w:rsidRPr="00176BC9" w:rsidRDefault="00553E4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6" behindDoc="1" locked="0" layoutInCell="1" allowOverlap="1" wp14:anchorId="0761409B" wp14:editId="3EF28993">
          <wp:simplePos x="0" y="0"/>
          <wp:positionH relativeFrom="column">
            <wp:posOffset>-540385</wp:posOffset>
          </wp:positionH>
          <wp:positionV relativeFrom="paragraph">
            <wp:posOffset>-720090</wp:posOffset>
          </wp:positionV>
          <wp:extent cx="10734261" cy="753053"/>
          <wp:effectExtent l="0" t="0" r="0" b="9525"/>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2106" cy="771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D6C73" w14:textId="77777777" w:rsidR="00A5621B" w:rsidRDefault="00A5621B" w:rsidP="006D3F99">
    <w:r>
      <w:rPr>
        <w:noProof/>
      </w:rPr>
      <mc:AlternateContent>
        <mc:Choice Requires="wps">
          <w:drawing>
            <wp:anchor distT="0" distB="0" distL="114300" distR="114300" simplePos="0" relativeHeight="251658312" behindDoc="0" locked="0" layoutInCell="1" allowOverlap="1" wp14:anchorId="4AC63BD0" wp14:editId="31F171B5">
              <wp:simplePos x="0" y="0"/>
              <wp:positionH relativeFrom="margin">
                <wp:posOffset>-679576</wp:posOffset>
              </wp:positionH>
              <wp:positionV relativeFrom="paragraph">
                <wp:posOffset>-557983</wp:posOffset>
              </wp:positionV>
              <wp:extent cx="6488264" cy="47625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578D101" w14:textId="77777777" w:rsidR="00A5621B" w:rsidRPr="00176BC9" w:rsidRDefault="00A5621B"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6F706AE" w14:textId="77777777" w:rsidR="00A5621B" w:rsidRPr="00176BC9" w:rsidRDefault="00A5621B"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3DC809AB" w14:textId="77777777" w:rsidR="00A5621B" w:rsidRPr="00176BC9" w:rsidRDefault="00A5621B"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63BD0" id="_x0000_t202" coordsize="21600,21600" o:spt="202" path="m,l,21600r21600,l21600,xe">
              <v:stroke joinstyle="miter"/>
              <v:path gradientshapeok="t" o:connecttype="rect"/>
            </v:shapetype>
            <v:shape id="Caixa de Texto 31" o:spid="_x0000_s1034" type="#_x0000_t202" style="position:absolute;margin-left:-53.5pt;margin-top:-43.95pt;width:510.9pt;height:37.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ooGgIAADM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irp7WmODVQHHM9Bz7y3fKmwhxXz&#10;4YU5pBonQvmGZ1ykBqwFR4uSGtzPv93HeGQAvZS0KJ2S+h875gQl+ptBbu5GeR61lg75ze0YD+7a&#10;s7n2mF3zAKjOEX4Uy5MZ44M+mdJB84YqX8Sq6GKGY+2ShpP5EHpB4y/hYrFIQaguy8LKrC2PqSN2&#10;EeHX7o05e6QhIIFPcBIZK96x0cf2qC92AaRKVEWce1SP8KMyE4PHXxSlf31OUZe/Pv8FAAD//wMA&#10;UEsDBBQABgAIAAAAIQDlVvfT4wAAAAwBAAAPAAAAZHJzL2Rvd25yZXYueG1sTI/NTsMwEITvSLyD&#10;tZW4tU4ioEmIU1WRKiQEh5ZeuG1iN4nqnxC7beDp2Z7KbUczmp2vWE1Gs7Mafe+sgHgRAVO2cbK3&#10;rYD952aeAvMBrUTtrBLwozysyvu7AnPpLnarzrvQMiqxPkcBXQhDzrlvOmXQL9ygLHkHNxoMJMeW&#10;yxEvVG40T6LomRvsLX3ocFBVp5rj7mQEvFWbD9zWiUl/dfX6flgP3/uvJyEeZtP6BVhQU7iF4Tqf&#10;pkNJm2p3stIzLWAeR0uCCXSlywwYRbL4kWjqq5dkwMuC/4co/wAAAP//AwBQSwECLQAUAAYACAAA&#10;ACEAtoM4kv4AAADhAQAAEwAAAAAAAAAAAAAAAAAAAAAAW0NvbnRlbnRfVHlwZXNdLnhtbFBLAQIt&#10;ABQABgAIAAAAIQA4/SH/1gAAAJQBAAALAAAAAAAAAAAAAAAAAC8BAABfcmVscy8ucmVsc1BLAQIt&#10;ABQABgAIAAAAIQBoY0ooGgIAADMEAAAOAAAAAAAAAAAAAAAAAC4CAABkcnMvZTJvRG9jLnhtbFBL&#10;AQItABQABgAIAAAAIQDlVvfT4wAAAAwBAAAPAAAAAAAAAAAAAAAAAHQEAABkcnMvZG93bnJldi54&#10;bWxQSwUGAAAAAAQABADzAAAAhAUAAAAA&#10;" filled="f" stroked="f" strokeweight=".5pt">
              <v:textbox>
                <w:txbxContent>
                  <w:p w14:paraId="7578D101" w14:textId="77777777" w:rsidR="00A5621B" w:rsidRPr="00176BC9" w:rsidRDefault="00A5621B"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36F706AE" w14:textId="77777777" w:rsidR="00A5621B" w:rsidRPr="00176BC9" w:rsidRDefault="00A5621B"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30</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SETEMBRO</w:t>
                    </w:r>
                    <w:r w:rsidRPr="00176BC9">
                      <w:rPr>
                        <w:rFonts w:ascii="CAIXA Std Book" w:hAnsi="CAIXA Std Book"/>
                        <w:color w:val="FFFFFF" w:themeColor="background1"/>
                        <w:sz w:val="16"/>
                        <w:szCs w:val="14"/>
                      </w:rPr>
                      <w:t xml:space="preserve"> DE 2024</w:t>
                    </w:r>
                  </w:p>
                  <w:p w14:paraId="3DC809AB" w14:textId="77777777" w:rsidR="00A5621B" w:rsidRPr="00176BC9" w:rsidRDefault="00A5621B"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3" behindDoc="1" locked="0" layoutInCell="1" allowOverlap="1" wp14:anchorId="16A3E9C0" wp14:editId="294B18AF">
          <wp:simplePos x="0" y="0"/>
          <wp:positionH relativeFrom="column">
            <wp:posOffset>-927100</wp:posOffset>
          </wp:positionH>
          <wp:positionV relativeFrom="paragraph">
            <wp:posOffset>-719581</wp:posOffset>
          </wp:positionV>
          <wp:extent cx="7577455" cy="753110"/>
          <wp:effectExtent l="0" t="0" r="4445" b="889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9294C" w14:textId="4EB75DD2" w:rsidR="00091962" w:rsidRPr="00485B34" w:rsidRDefault="00FD696E" w:rsidP="00485B34">
    <w:pPr>
      <w:pStyle w:val="Header"/>
    </w:pPr>
    <w:r>
      <w:rPr>
        <w:noProof/>
        <w:szCs w:val="24"/>
      </w:rPr>
      <mc:AlternateContent>
        <mc:Choice Requires="wps">
          <w:drawing>
            <wp:anchor distT="0" distB="0" distL="114300" distR="114300" simplePos="0" relativeHeight="251658246" behindDoc="0" locked="0" layoutInCell="1" allowOverlap="1" wp14:anchorId="7429F518" wp14:editId="41F7134A">
              <wp:simplePos x="0" y="0"/>
              <wp:positionH relativeFrom="margin">
                <wp:posOffset>-137436</wp:posOffset>
              </wp:positionH>
              <wp:positionV relativeFrom="paragraph">
                <wp:posOffset>-568960</wp:posOffset>
              </wp:positionV>
              <wp:extent cx="6488264" cy="4762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4D4E673" w14:textId="77777777" w:rsidR="009F5E54" w:rsidRPr="00176BC9" w:rsidRDefault="009F5E54" w:rsidP="009F5E54">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6EC8F0F4"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E68FE9B" w14:textId="77777777" w:rsidR="009F5E54" w:rsidRPr="00176BC9" w:rsidRDefault="009F5E54" w:rsidP="009F5E54">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BBC427B" w14:textId="6D544480" w:rsidR="00485B34" w:rsidRDefault="00485B34" w:rsidP="00485B34">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9F518" id="_x0000_t202" coordsize="21600,21600" o:spt="202" path="m,l,21600r21600,l21600,xe">
              <v:stroke joinstyle="miter"/>
              <v:path gradientshapeok="t" o:connecttype="rect"/>
            </v:shapetype>
            <v:shape id="Caixa de Texto 5" o:spid="_x0000_s1035" type="#_x0000_t202" style="position:absolute;margin-left:-10.8pt;margin-top:-44.8pt;width:510.9pt;height:3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z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irp9DTHBqoDjuegZ95bvmywhxXz&#10;4YU5pBonQvmGZ1ykAqwFR4uSGtzPv93HeGQAvZS0KJ2S+h875gQl6ptBbu5GeR61lg75ze0YD+7a&#10;s7n2mJ1+AFTnCD+K5cmM8UGdTOlAv6HKF7EqupjhWLuk4WQ+hF7Q+Eu4WCxSEKrLsrAya8tj6ohd&#10;RPi1e2POHmkISOATnETGinds9LE96otdANkkqiLOPapH+FGZicHjL4rSvz6nqMtfn/8CAAD//wMA&#10;UEsDBBQABgAIAAAAIQBEF+oI4gAAAAwBAAAPAAAAZHJzL2Rvd25yZXYueG1sTI/NTsMwEITvSLyD&#10;tUjcWjsRRCHEqapIFRKCQ0sv3Daxm0T4J8RuG3h6tid6m90ZzX5brmZr2ElPYfBOQrIUwLRrvRpc&#10;J2H/sVnkwEJEp9B4pyX86ACr6vamxEL5s9vq0y52jEpcKFBCH+NYcB7aXlsMSz9qR97BTxYjjVPH&#10;1YRnKreGp0Jk3OLg6EKPo6573X7tjlbCa715x22T2vzX1C9vh/X4vf98lPL+bl4/A4t6jv9huOAT&#10;OlTE1PijU4EZCYs0yShKIn8icUkIIVJgDa2Shwx4VfLrJ6o/AAAA//8DAFBLAQItABQABgAIAAAA&#10;IQC2gziS/gAAAOEBAAATAAAAAAAAAAAAAAAAAAAAAABbQ29udGVudF9UeXBlc10ueG1sUEsBAi0A&#10;FAAGAAgAAAAhADj9If/WAAAAlAEAAAsAAAAAAAAAAAAAAAAALwEAAF9yZWxzLy5yZWxzUEsBAi0A&#10;FAAGAAgAAAAhAGv6/3MaAgAAMwQAAA4AAAAAAAAAAAAAAAAALgIAAGRycy9lMm9Eb2MueG1sUEsB&#10;Ai0AFAAGAAgAAAAhAEQX6gjiAAAADAEAAA8AAAAAAAAAAAAAAAAAdAQAAGRycy9kb3ducmV2Lnht&#10;bFBLBQYAAAAABAAEAPMAAACDBQAAAAA=&#10;" filled="f" stroked="f" strokeweight=".5pt">
              <v:textbox>
                <w:txbxContent>
                  <w:p w14:paraId="54D4E673" w14:textId="77777777" w:rsidR="009F5E54" w:rsidRPr="00176BC9" w:rsidRDefault="009F5E54" w:rsidP="009F5E54">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6EC8F0F4"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E68FE9B" w14:textId="77777777" w:rsidR="009F5E54" w:rsidRPr="00176BC9" w:rsidRDefault="009F5E54" w:rsidP="009F5E54">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BBC427B" w14:textId="6D544480" w:rsidR="00485B34" w:rsidRDefault="00485B34" w:rsidP="00485B34">
                    <w:pPr>
                      <w:rPr>
                        <w:rFonts w:ascii="Futura Lt BT" w:hAnsi="Futura Lt BT"/>
                        <w:color w:val="FFFFFF" w:themeColor="background1"/>
                        <w:sz w:val="14"/>
                        <w:szCs w:val="14"/>
                      </w:rPr>
                    </w:pPr>
                  </w:p>
                </w:txbxContent>
              </v:textbox>
              <w10:wrap anchorx="margin"/>
            </v:shape>
          </w:pict>
        </mc:Fallback>
      </mc:AlternateContent>
    </w:r>
    <w:r w:rsidR="00FF2505">
      <w:rPr>
        <w:noProof/>
      </w:rPr>
      <w:drawing>
        <wp:anchor distT="0" distB="0" distL="114300" distR="114300" simplePos="0" relativeHeight="251658253" behindDoc="1" locked="0" layoutInCell="1" allowOverlap="1" wp14:anchorId="5F2CB4D4" wp14:editId="3BFCCD7B">
          <wp:simplePos x="0" y="0"/>
          <wp:positionH relativeFrom="column">
            <wp:posOffset>-576599</wp:posOffset>
          </wp:positionH>
          <wp:positionV relativeFrom="paragraph">
            <wp:posOffset>-720089</wp:posOffset>
          </wp:positionV>
          <wp:extent cx="10727690" cy="778598"/>
          <wp:effectExtent l="0" t="0" r="0" b="254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99DF" w14:textId="17BEFAF1" w:rsidR="00C97D7C" w:rsidRDefault="00C97D7C" w:rsidP="007B793D">
    <w:pPr>
      <w:pStyle w:val="Header"/>
    </w:pPr>
    <w:r>
      <w:rPr>
        <w:noProof/>
      </w:rPr>
      <w:drawing>
        <wp:anchor distT="0" distB="0" distL="114300" distR="114300" simplePos="0" relativeHeight="251658278" behindDoc="1" locked="0" layoutInCell="1" allowOverlap="1" wp14:anchorId="4127C6BF" wp14:editId="75555CB2">
          <wp:simplePos x="0" y="0"/>
          <wp:positionH relativeFrom="column">
            <wp:posOffset>-580142</wp:posOffset>
          </wp:positionH>
          <wp:positionV relativeFrom="paragraph">
            <wp:posOffset>-759847</wp:posOffset>
          </wp:positionV>
          <wp:extent cx="10742213" cy="776584"/>
          <wp:effectExtent l="0" t="0" r="0" b="5080"/>
          <wp:wrapNone/>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3036" cy="7939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79" behindDoc="0" locked="0" layoutInCell="1" allowOverlap="1" wp14:anchorId="5D7710EB" wp14:editId="2C65D6E2">
              <wp:simplePos x="0" y="0"/>
              <wp:positionH relativeFrom="margin">
                <wp:posOffset>-375754</wp:posOffset>
              </wp:positionH>
              <wp:positionV relativeFrom="paragraph">
                <wp:posOffset>-568960</wp:posOffset>
              </wp:positionV>
              <wp:extent cx="6488264" cy="476250"/>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178D897A" w14:textId="77777777" w:rsidR="00C97D7C" w:rsidRPr="00176BC9" w:rsidRDefault="00C97D7C" w:rsidP="007B793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170A2972"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5EDB600" w14:textId="77777777" w:rsidR="00C97D7C" w:rsidRPr="00176BC9" w:rsidRDefault="00C97D7C" w:rsidP="007B793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B6BF657" w14:textId="77777777" w:rsidR="00C97D7C" w:rsidRDefault="00C97D7C" w:rsidP="007B793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710EB" id="_x0000_t202" coordsize="21600,21600" o:spt="202" path="m,l,21600r21600,l21600,xe">
              <v:stroke joinstyle="miter"/>
              <v:path gradientshapeok="t" o:connecttype="rect"/>
            </v:shapetype>
            <v:shape id="Caixa de Texto 20" o:spid="_x0000_s1036" type="#_x0000_t202" style="position:absolute;margin-left:-29.6pt;margin-top:-44.8pt;width:510.9pt;height:37.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Cm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irp3WmODVQHHM9Bz7y3fNlgDyvm&#10;wwtzSDVOhPINz7hIBVgLjhYlNbiff7uP8cgAeilpUTol9T92zAlK1DeD3NyN8jxqLR3ym9sxHty1&#10;Z3PtMTv9AKjOEX4Uy5MZ44M6mdKBfkOVL2JVdDHDsXZJw8l8CL2g8ZdwsVikIFSXZWFl1pbH1BG7&#10;iPBr98acPdIQkMAnOImMFe/Y6GN71Be7ALJJVEWce1SP8KMyE4PHXxSlf31OUZe/Pv8FAAD//wMA&#10;UEsDBBQABgAIAAAAIQCGdqtn4gAAAAsBAAAPAAAAZHJzL2Rvd25yZXYueG1sTI9BT4NAEIXvJv6H&#10;zZh4a5cSSwBZmoakMTF6aO3F28BOgcjuIrtt0V/veNLbm3kvb74pNrMZxIUm3zurYLWMQJBtnO5t&#10;q+D4tlukIHxAq3FwlhR8kYdNeXtTYK7d1e7pcgit4BLrc1TQhTDmUvqmI4N+6Uay7J3cZDDwOLVS&#10;T3jlcjPIOIoSabC3fKHDkaqOmo/D2Sh4rnavuK9jk34P1dPLaTt+Ht/XSt3fzdtHEIHm8BeGX3xG&#10;h5KZane22otBwWKdxRxlkWYJCE5kScyi5s3qIQFZFvL/D+UPAAAA//8DAFBLAQItABQABgAIAAAA&#10;IQC2gziS/gAAAOEBAAATAAAAAAAAAAAAAAAAAAAAAABbQ29udGVudF9UeXBlc10ueG1sUEsBAi0A&#10;FAAGAAgAAAAhADj9If/WAAAAlAEAAAsAAAAAAAAAAAAAAAAALwEAAF9yZWxzLy5yZWxzUEsBAi0A&#10;FAAGAAgAAAAhABRIsKYaAgAAMwQAAA4AAAAAAAAAAAAAAAAALgIAAGRycy9lMm9Eb2MueG1sUEsB&#10;Ai0AFAAGAAgAAAAhAIZ2q2fiAAAACwEAAA8AAAAAAAAAAAAAAAAAdAQAAGRycy9kb3ducmV2Lnht&#10;bFBLBQYAAAAABAAEAPMAAACDBQAAAAA=&#10;" filled="f" stroked="f" strokeweight=".5pt">
              <v:textbox>
                <w:txbxContent>
                  <w:p w14:paraId="178D897A" w14:textId="77777777" w:rsidR="00C97D7C" w:rsidRPr="00176BC9" w:rsidRDefault="00C97D7C" w:rsidP="007B793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INTERMEDIÁRIAS CONDENSADAS </w:t>
                    </w:r>
                  </w:p>
                  <w:p w14:paraId="170A2972" w14:textId="77777777"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30 DE SETEMBRO</w:t>
                    </w:r>
                    <w:r w:rsidRPr="00176BC9">
                      <w:rPr>
                        <w:rFonts w:ascii="CAIXA Std Book" w:hAnsi="CAIXA Std Book"/>
                        <w:color w:val="FFFFFF" w:themeColor="background1"/>
                        <w:sz w:val="16"/>
                        <w:szCs w:val="14"/>
                      </w:rPr>
                      <w:t xml:space="preserve"> DE 2024</w:t>
                    </w:r>
                  </w:p>
                  <w:p w14:paraId="45EDB600" w14:textId="77777777" w:rsidR="00C97D7C" w:rsidRPr="00176BC9" w:rsidRDefault="00C97D7C" w:rsidP="007B793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B6BF657" w14:textId="77777777" w:rsidR="00C97D7C" w:rsidRDefault="00C97D7C" w:rsidP="007B793D">
                    <w:pPr>
                      <w:rPr>
                        <w:rFonts w:ascii="Futura Lt BT" w:hAnsi="Futura Lt BT"/>
                        <w:color w:val="FFFFFF" w:themeColor="background1"/>
                        <w:sz w:val="14"/>
                        <w:szCs w:val="14"/>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E0D4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764E5"/>
    <w:multiLevelType w:val="hybridMultilevel"/>
    <w:tmpl w:val="735E6402"/>
    <w:lvl w:ilvl="0" w:tplc="208CFE48">
      <w:start w:val="1"/>
      <w:numFmt w:val="lowerLetter"/>
      <w:lvlText w:val="(%1)"/>
      <w:lvlJc w:val="left"/>
      <w:pPr>
        <w:ind w:left="1774" w:hanging="705"/>
      </w:pPr>
      <w:rPr>
        <w:rFonts w:ascii="CAIXA Std Book" w:hAnsi="CAIXA Std Book" w:hint="default"/>
        <w:b/>
        <w:bCs/>
        <w:sz w:val="20"/>
        <w:szCs w:val="2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033527C9"/>
    <w:multiLevelType w:val="hybridMultilevel"/>
    <w:tmpl w:val="364E9F14"/>
    <w:lvl w:ilvl="0" w:tplc="3F703608">
      <w:start w:val="1"/>
      <w:numFmt w:val="lowerLetter"/>
      <w:lvlText w:val="(%1)"/>
      <w:lvlJc w:val="left"/>
      <w:pPr>
        <w:ind w:left="603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3" w15:restartNumberingAfterBreak="0">
    <w:nsid w:val="094965E4"/>
    <w:multiLevelType w:val="hybridMultilevel"/>
    <w:tmpl w:val="CFDA5F18"/>
    <w:lvl w:ilvl="0" w:tplc="F754FEBA">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4"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4866A5B"/>
    <w:multiLevelType w:val="hybridMultilevel"/>
    <w:tmpl w:val="E1E23C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D500F83"/>
    <w:multiLevelType w:val="hybridMultilevel"/>
    <w:tmpl w:val="90A8E348"/>
    <w:lvl w:ilvl="0" w:tplc="D8DC2162">
      <w:start w:val="1"/>
      <w:numFmt w:val="lowerLetter"/>
      <w:lvlText w:val="(%1)"/>
      <w:lvlJc w:val="left"/>
      <w:pPr>
        <w:tabs>
          <w:tab w:val="num" w:pos="1069"/>
        </w:tabs>
        <w:ind w:left="1069"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11" w15:restartNumberingAfterBreak="0">
    <w:nsid w:val="34015408"/>
    <w:multiLevelType w:val="hybridMultilevel"/>
    <w:tmpl w:val="BC7A33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8B3B74"/>
    <w:multiLevelType w:val="hybridMultilevel"/>
    <w:tmpl w:val="065C3B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8112CF4"/>
    <w:multiLevelType w:val="hybridMultilevel"/>
    <w:tmpl w:val="9AC03BA0"/>
    <w:lvl w:ilvl="0" w:tplc="4FB693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C61634"/>
    <w:multiLevelType w:val="hybridMultilevel"/>
    <w:tmpl w:val="7DBE3EF6"/>
    <w:lvl w:ilvl="0" w:tplc="F0FED2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1D1349D"/>
    <w:multiLevelType w:val="hybridMultilevel"/>
    <w:tmpl w:val="33047CE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0F17AA5"/>
    <w:multiLevelType w:val="hybridMultilevel"/>
    <w:tmpl w:val="D94A8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4DD762C"/>
    <w:multiLevelType w:val="hybridMultilevel"/>
    <w:tmpl w:val="1E145056"/>
    <w:lvl w:ilvl="0" w:tplc="135612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82E33B5"/>
    <w:multiLevelType w:val="hybridMultilevel"/>
    <w:tmpl w:val="DECCE902"/>
    <w:lvl w:ilvl="0" w:tplc="88BCF974">
      <w:start w:val="1"/>
      <w:numFmt w:val="lowerLetter"/>
      <w:lvlText w:val="(%1)"/>
      <w:lvlJc w:val="left"/>
      <w:pPr>
        <w:ind w:left="720" w:hanging="360"/>
      </w:pPr>
      <w:rPr>
        <w:rFonts w:ascii="CAIXA Std Book" w:hAnsi="CAIXA Std Book"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20" w15:restartNumberingAfterBreak="0">
    <w:nsid w:val="5A5953F7"/>
    <w:multiLevelType w:val="hybridMultilevel"/>
    <w:tmpl w:val="DC6A875C"/>
    <w:lvl w:ilvl="0" w:tplc="53AC6E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BC4284C"/>
    <w:multiLevelType w:val="hybridMultilevel"/>
    <w:tmpl w:val="E6D04386"/>
    <w:lvl w:ilvl="0" w:tplc="63AAEE0C">
      <w:start w:val="1"/>
      <w:numFmt w:val="decimal"/>
      <w:lvlText w:val="(%1)"/>
      <w:lvlJc w:val="left"/>
      <w:pPr>
        <w:ind w:left="720" w:hanging="360"/>
      </w:pPr>
      <w:rPr>
        <w:rFonts w:hint="default"/>
      </w:rPr>
    </w:lvl>
    <w:lvl w:ilvl="1" w:tplc="FA3EABEC">
      <w:start w:val="1"/>
      <w:numFmt w:val="lowerLetter"/>
      <w:lvlText w:val="(%2)"/>
      <w:lvlJc w:val="left"/>
      <w:pPr>
        <w:ind w:left="680" w:hanging="680"/>
      </w:pPr>
      <w:rPr>
        <w:rFonts w:ascii="CAIXA Std Book" w:hAnsi="CAIXA Std Book"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10A7878"/>
    <w:multiLevelType w:val="hybridMultilevel"/>
    <w:tmpl w:val="EB2EC886"/>
    <w:lvl w:ilvl="0" w:tplc="41CEEFDE">
      <w:start w:val="1"/>
      <w:numFmt w:val="lowerLetter"/>
      <w:lvlText w:val="(%1)"/>
      <w:lvlJc w:val="left"/>
      <w:pPr>
        <w:ind w:left="644" w:hanging="360"/>
      </w:pPr>
      <w:rPr>
        <w:rFonts w:hint="default"/>
        <w:b/>
        <w:bCs/>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4" w15:restartNumberingAfterBreak="0">
    <w:nsid w:val="63690FE4"/>
    <w:multiLevelType w:val="hybridMultilevel"/>
    <w:tmpl w:val="A5506ACC"/>
    <w:lvl w:ilvl="0" w:tplc="F9862A7E">
      <w:start w:val="1"/>
      <w:numFmt w:val="lowerLetter"/>
      <w:lvlText w:val="(%1)"/>
      <w:lvlJc w:val="left"/>
      <w:pPr>
        <w:ind w:left="1070"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26"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28" w15:restartNumberingAfterBreak="0">
    <w:nsid w:val="67027D02"/>
    <w:multiLevelType w:val="hybridMultilevel"/>
    <w:tmpl w:val="C4BC0BE6"/>
    <w:lvl w:ilvl="0" w:tplc="FFFFFFFF">
      <w:start w:val="1"/>
      <w:numFmt w:val="lowerLetter"/>
      <w:lvlText w:val="(%1)"/>
      <w:lvlJc w:val="left"/>
      <w:pPr>
        <w:ind w:left="291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30"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31" w15:restartNumberingAfterBreak="0">
    <w:nsid w:val="7EEE4B40"/>
    <w:multiLevelType w:val="hybridMultilevel"/>
    <w:tmpl w:val="18F255CC"/>
    <w:styleLink w:val="PubliConLista"/>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08393831">
    <w:abstractNumId w:val="27"/>
  </w:num>
  <w:num w:numId="2" w16cid:durableId="845901900">
    <w:abstractNumId w:val="30"/>
  </w:num>
  <w:num w:numId="3" w16cid:durableId="1204637454">
    <w:abstractNumId w:val="5"/>
  </w:num>
  <w:num w:numId="4" w16cid:durableId="570047939">
    <w:abstractNumId w:val="10"/>
  </w:num>
  <w:num w:numId="5" w16cid:durableId="1702781767">
    <w:abstractNumId w:val="2"/>
  </w:num>
  <w:num w:numId="6" w16cid:durableId="992491472">
    <w:abstractNumId w:val="29"/>
  </w:num>
  <w:num w:numId="7" w16cid:durableId="481312524">
    <w:abstractNumId w:val="24"/>
  </w:num>
  <w:num w:numId="8" w16cid:durableId="200483169">
    <w:abstractNumId w:val="32"/>
  </w:num>
  <w:num w:numId="9" w16cid:durableId="381641774">
    <w:abstractNumId w:val="22"/>
  </w:num>
  <w:num w:numId="10" w16cid:durableId="897588688">
    <w:abstractNumId w:val="21"/>
  </w:num>
  <w:num w:numId="11" w16cid:durableId="1914006855">
    <w:abstractNumId w:val="4"/>
  </w:num>
  <w:num w:numId="12" w16cid:durableId="3946235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873911">
    <w:abstractNumId w:val="18"/>
  </w:num>
  <w:num w:numId="14" w16cid:durableId="709649328">
    <w:abstractNumId w:val="6"/>
  </w:num>
  <w:num w:numId="15" w16cid:durableId="306665198">
    <w:abstractNumId w:val="25"/>
  </w:num>
  <w:num w:numId="16" w16cid:durableId="294259207">
    <w:abstractNumId w:val="1"/>
  </w:num>
  <w:num w:numId="17" w16cid:durableId="601454636">
    <w:abstractNumId w:val="23"/>
  </w:num>
  <w:num w:numId="18" w16cid:durableId="1813063370">
    <w:abstractNumId w:val="9"/>
  </w:num>
  <w:num w:numId="19" w16cid:durableId="858201792">
    <w:abstractNumId w:val="26"/>
  </w:num>
  <w:num w:numId="20" w16cid:durableId="61415114">
    <w:abstractNumId w:val="8"/>
  </w:num>
  <w:num w:numId="21" w16cid:durableId="1771463114">
    <w:abstractNumId w:val="7"/>
  </w:num>
  <w:num w:numId="22" w16cid:durableId="1898663429">
    <w:abstractNumId w:val="31"/>
  </w:num>
  <w:num w:numId="23" w16cid:durableId="620261538">
    <w:abstractNumId w:val="3"/>
  </w:num>
  <w:num w:numId="24" w16cid:durableId="112793132">
    <w:abstractNumId w:val="14"/>
  </w:num>
  <w:num w:numId="25" w16cid:durableId="312416605">
    <w:abstractNumId w:val="28"/>
  </w:num>
  <w:num w:numId="26" w16cid:durableId="1577326959">
    <w:abstractNumId w:val="11"/>
  </w:num>
  <w:num w:numId="27" w16cid:durableId="2086098518">
    <w:abstractNumId w:val="15"/>
  </w:num>
  <w:num w:numId="28" w16cid:durableId="1436754975">
    <w:abstractNumId w:val="16"/>
  </w:num>
  <w:num w:numId="29" w16cid:durableId="38828053">
    <w:abstractNumId w:val="12"/>
  </w:num>
  <w:num w:numId="30" w16cid:durableId="1069038745">
    <w:abstractNumId w:val="20"/>
  </w:num>
  <w:num w:numId="31" w16cid:durableId="1367173144">
    <w:abstractNumId w:val="13"/>
  </w:num>
  <w:num w:numId="32" w16cid:durableId="635793779">
    <w:abstractNumId w:val="0"/>
  </w:num>
  <w:num w:numId="33" w16cid:durableId="1429233381">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0AE"/>
    <w:rsid w:val="000000F2"/>
    <w:rsid w:val="00000179"/>
    <w:rsid w:val="00000181"/>
    <w:rsid w:val="0000021D"/>
    <w:rsid w:val="00000243"/>
    <w:rsid w:val="00000326"/>
    <w:rsid w:val="00000450"/>
    <w:rsid w:val="00000471"/>
    <w:rsid w:val="000004B2"/>
    <w:rsid w:val="000004EB"/>
    <w:rsid w:val="000005EE"/>
    <w:rsid w:val="0000068D"/>
    <w:rsid w:val="000006B0"/>
    <w:rsid w:val="00000719"/>
    <w:rsid w:val="000007DE"/>
    <w:rsid w:val="000008B0"/>
    <w:rsid w:val="000008F2"/>
    <w:rsid w:val="00000923"/>
    <w:rsid w:val="00000A7C"/>
    <w:rsid w:val="00000A81"/>
    <w:rsid w:val="00000A86"/>
    <w:rsid w:val="00000ABD"/>
    <w:rsid w:val="00000AF7"/>
    <w:rsid w:val="00000C0A"/>
    <w:rsid w:val="00000D01"/>
    <w:rsid w:val="00000D3C"/>
    <w:rsid w:val="00000D62"/>
    <w:rsid w:val="00000E7E"/>
    <w:rsid w:val="00000EFF"/>
    <w:rsid w:val="00000F75"/>
    <w:rsid w:val="00000FB1"/>
    <w:rsid w:val="00000FFF"/>
    <w:rsid w:val="0000102E"/>
    <w:rsid w:val="000010D4"/>
    <w:rsid w:val="000010F7"/>
    <w:rsid w:val="000011E8"/>
    <w:rsid w:val="00001244"/>
    <w:rsid w:val="000012FA"/>
    <w:rsid w:val="000013A5"/>
    <w:rsid w:val="000014CE"/>
    <w:rsid w:val="0000150C"/>
    <w:rsid w:val="00001511"/>
    <w:rsid w:val="000015E1"/>
    <w:rsid w:val="00001699"/>
    <w:rsid w:val="000016C5"/>
    <w:rsid w:val="0000172E"/>
    <w:rsid w:val="000017B4"/>
    <w:rsid w:val="0000181E"/>
    <w:rsid w:val="0000182F"/>
    <w:rsid w:val="0000186D"/>
    <w:rsid w:val="00001870"/>
    <w:rsid w:val="000018C6"/>
    <w:rsid w:val="000018D9"/>
    <w:rsid w:val="000019DB"/>
    <w:rsid w:val="000019F9"/>
    <w:rsid w:val="00001A07"/>
    <w:rsid w:val="00001A8B"/>
    <w:rsid w:val="00001CC8"/>
    <w:rsid w:val="00001D70"/>
    <w:rsid w:val="00001D8D"/>
    <w:rsid w:val="00001DA2"/>
    <w:rsid w:val="00001DDA"/>
    <w:rsid w:val="00001E24"/>
    <w:rsid w:val="00001EEB"/>
    <w:rsid w:val="00001F4F"/>
    <w:rsid w:val="00001F50"/>
    <w:rsid w:val="00001FB1"/>
    <w:rsid w:val="00001FC9"/>
    <w:rsid w:val="00001FD7"/>
    <w:rsid w:val="00002087"/>
    <w:rsid w:val="000020F1"/>
    <w:rsid w:val="000022B9"/>
    <w:rsid w:val="000022E5"/>
    <w:rsid w:val="0000246F"/>
    <w:rsid w:val="0000247B"/>
    <w:rsid w:val="000024A1"/>
    <w:rsid w:val="000025A3"/>
    <w:rsid w:val="000025A6"/>
    <w:rsid w:val="0000278C"/>
    <w:rsid w:val="000027AC"/>
    <w:rsid w:val="000027C7"/>
    <w:rsid w:val="00002824"/>
    <w:rsid w:val="00002941"/>
    <w:rsid w:val="000029E1"/>
    <w:rsid w:val="00002A83"/>
    <w:rsid w:val="00002AFA"/>
    <w:rsid w:val="00002B15"/>
    <w:rsid w:val="00002B26"/>
    <w:rsid w:val="00002B82"/>
    <w:rsid w:val="00002D69"/>
    <w:rsid w:val="00002D9C"/>
    <w:rsid w:val="00002E9B"/>
    <w:rsid w:val="00002EEB"/>
    <w:rsid w:val="00002F03"/>
    <w:rsid w:val="00002F75"/>
    <w:rsid w:val="00002FBA"/>
    <w:rsid w:val="00002FED"/>
    <w:rsid w:val="0000300D"/>
    <w:rsid w:val="0000309B"/>
    <w:rsid w:val="0000309E"/>
    <w:rsid w:val="000031C4"/>
    <w:rsid w:val="0000323E"/>
    <w:rsid w:val="000032E2"/>
    <w:rsid w:val="000032F2"/>
    <w:rsid w:val="000033EA"/>
    <w:rsid w:val="00003458"/>
    <w:rsid w:val="000034F0"/>
    <w:rsid w:val="0000380E"/>
    <w:rsid w:val="0000388D"/>
    <w:rsid w:val="0000399C"/>
    <w:rsid w:val="000039EA"/>
    <w:rsid w:val="00003A7E"/>
    <w:rsid w:val="00003ADF"/>
    <w:rsid w:val="00003B69"/>
    <w:rsid w:val="00003BD4"/>
    <w:rsid w:val="00003CD0"/>
    <w:rsid w:val="00003CFB"/>
    <w:rsid w:val="00003E8B"/>
    <w:rsid w:val="00003EB6"/>
    <w:rsid w:val="00003EB7"/>
    <w:rsid w:val="00003F4B"/>
    <w:rsid w:val="00003FA6"/>
    <w:rsid w:val="00003FA7"/>
    <w:rsid w:val="00004020"/>
    <w:rsid w:val="000040A8"/>
    <w:rsid w:val="000041A5"/>
    <w:rsid w:val="00004298"/>
    <w:rsid w:val="000042AB"/>
    <w:rsid w:val="000042B2"/>
    <w:rsid w:val="00004329"/>
    <w:rsid w:val="00004358"/>
    <w:rsid w:val="00004391"/>
    <w:rsid w:val="000043E2"/>
    <w:rsid w:val="00004451"/>
    <w:rsid w:val="0000450C"/>
    <w:rsid w:val="0000455F"/>
    <w:rsid w:val="0000465B"/>
    <w:rsid w:val="0000469A"/>
    <w:rsid w:val="00004742"/>
    <w:rsid w:val="000047A5"/>
    <w:rsid w:val="000047BD"/>
    <w:rsid w:val="00004867"/>
    <w:rsid w:val="00004A6C"/>
    <w:rsid w:val="00004A85"/>
    <w:rsid w:val="00004AC7"/>
    <w:rsid w:val="00004AE4"/>
    <w:rsid w:val="00004B03"/>
    <w:rsid w:val="00004B13"/>
    <w:rsid w:val="00004B23"/>
    <w:rsid w:val="00004D4B"/>
    <w:rsid w:val="00004DA8"/>
    <w:rsid w:val="00004E71"/>
    <w:rsid w:val="00004E8D"/>
    <w:rsid w:val="00004E92"/>
    <w:rsid w:val="00004EB7"/>
    <w:rsid w:val="00004F22"/>
    <w:rsid w:val="000052BC"/>
    <w:rsid w:val="000052C9"/>
    <w:rsid w:val="00005432"/>
    <w:rsid w:val="00005549"/>
    <w:rsid w:val="000057AA"/>
    <w:rsid w:val="000057AC"/>
    <w:rsid w:val="00005844"/>
    <w:rsid w:val="00005857"/>
    <w:rsid w:val="000058C9"/>
    <w:rsid w:val="000058E7"/>
    <w:rsid w:val="00005938"/>
    <w:rsid w:val="000059C5"/>
    <w:rsid w:val="000059D4"/>
    <w:rsid w:val="000059F6"/>
    <w:rsid w:val="00005A38"/>
    <w:rsid w:val="00005A7B"/>
    <w:rsid w:val="00005AA9"/>
    <w:rsid w:val="00005AB7"/>
    <w:rsid w:val="00005AD8"/>
    <w:rsid w:val="00005AED"/>
    <w:rsid w:val="00005BB6"/>
    <w:rsid w:val="00005C74"/>
    <w:rsid w:val="00005CBC"/>
    <w:rsid w:val="00005D00"/>
    <w:rsid w:val="00005D50"/>
    <w:rsid w:val="00005D5D"/>
    <w:rsid w:val="00005D64"/>
    <w:rsid w:val="00005E1B"/>
    <w:rsid w:val="00005F51"/>
    <w:rsid w:val="00005FCA"/>
    <w:rsid w:val="00006021"/>
    <w:rsid w:val="00006189"/>
    <w:rsid w:val="0000619E"/>
    <w:rsid w:val="000062B4"/>
    <w:rsid w:val="00006344"/>
    <w:rsid w:val="000063B5"/>
    <w:rsid w:val="00006424"/>
    <w:rsid w:val="00006447"/>
    <w:rsid w:val="00006578"/>
    <w:rsid w:val="00006592"/>
    <w:rsid w:val="00006596"/>
    <w:rsid w:val="00006693"/>
    <w:rsid w:val="00006781"/>
    <w:rsid w:val="000067BF"/>
    <w:rsid w:val="000067F1"/>
    <w:rsid w:val="000068CB"/>
    <w:rsid w:val="000068CD"/>
    <w:rsid w:val="00006979"/>
    <w:rsid w:val="00006986"/>
    <w:rsid w:val="00006A42"/>
    <w:rsid w:val="00006AF4"/>
    <w:rsid w:val="00006B90"/>
    <w:rsid w:val="00006BBD"/>
    <w:rsid w:val="00006C04"/>
    <w:rsid w:val="00006C0A"/>
    <w:rsid w:val="00006C32"/>
    <w:rsid w:val="00006C4D"/>
    <w:rsid w:val="00006CA5"/>
    <w:rsid w:val="00006CB2"/>
    <w:rsid w:val="00006CD5"/>
    <w:rsid w:val="00006D32"/>
    <w:rsid w:val="00006DCB"/>
    <w:rsid w:val="00006DF3"/>
    <w:rsid w:val="00006F22"/>
    <w:rsid w:val="00006F24"/>
    <w:rsid w:val="00006F30"/>
    <w:rsid w:val="0000704B"/>
    <w:rsid w:val="00007055"/>
    <w:rsid w:val="0000705B"/>
    <w:rsid w:val="00007084"/>
    <w:rsid w:val="0000716D"/>
    <w:rsid w:val="0000719E"/>
    <w:rsid w:val="00007290"/>
    <w:rsid w:val="000072C2"/>
    <w:rsid w:val="000072FF"/>
    <w:rsid w:val="00007380"/>
    <w:rsid w:val="000073F3"/>
    <w:rsid w:val="00007422"/>
    <w:rsid w:val="0000743D"/>
    <w:rsid w:val="0000743F"/>
    <w:rsid w:val="00007509"/>
    <w:rsid w:val="00007545"/>
    <w:rsid w:val="0000754C"/>
    <w:rsid w:val="00007690"/>
    <w:rsid w:val="000076DD"/>
    <w:rsid w:val="0000770A"/>
    <w:rsid w:val="00007925"/>
    <w:rsid w:val="00007959"/>
    <w:rsid w:val="0000796F"/>
    <w:rsid w:val="000079D0"/>
    <w:rsid w:val="00007AC2"/>
    <w:rsid w:val="00007AC7"/>
    <w:rsid w:val="00007ADF"/>
    <w:rsid w:val="00007B7A"/>
    <w:rsid w:val="00007C20"/>
    <w:rsid w:val="00007C35"/>
    <w:rsid w:val="00007CAF"/>
    <w:rsid w:val="00007CB7"/>
    <w:rsid w:val="00007EAD"/>
    <w:rsid w:val="00007ECD"/>
    <w:rsid w:val="00007F05"/>
    <w:rsid w:val="00007F07"/>
    <w:rsid w:val="00007F86"/>
    <w:rsid w:val="00010075"/>
    <w:rsid w:val="0001014E"/>
    <w:rsid w:val="0001016E"/>
    <w:rsid w:val="0001026E"/>
    <w:rsid w:val="000102B5"/>
    <w:rsid w:val="00010330"/>
    <w:rsid w:val="00010369"/>
    <w:rsid w:val="000103B4"/>
    <w:rsid w:val="00010632"/>
    <w:rsid w:val="0001077E"/>
    <w:rsid w:val="000107C8"/>
    <w:rsid w:val="000107F9"/>
    <w:rsid w:val="00010830"/>
    <w:rsid w:val="00010879"/>
    <w:rsid w:val="0001090D"/>
    <w:rsid w:val="00010957"/>
    <w:rsid w:val="00010A19"/>
    <w:rsid w:val="00010A5F"/>
    <w:rsid w:val="00010A67"/>
    <w:rsid w:val="00010B9B"/>
    <w:rsid w:val="00010C19"/>
    <w:rsid w:val="00010C1D"/>
    <w:rsid w:val="00010CA2"/>
    <w:rsid w:val="00010D2E"/>
    <w:rsid w:val="00010DFF"/>
    <w:rsid w:val="00010E80"/>
    <w:rsid w:val="00010F4D"/>
    <w:rsid w:val="00010F97"/>
    <w:rsid w:val="00010FDD"/>
    <w:rsid w:val="00010FF5"/>
    <w:rsid w:val="00011018"/>
    <w:rsid w:val="000110BD"/>
    <w:rsid w:val="00011123"/>
    <w:rsid w:val="0001118E"/>
    <w:rsid w:val="00011354"/>
    <w:rsid w:val="00011448"/>
    <w:rsid w:val="000114E3"/>
    <w:rsid w:val="00011518"/>
    <w:rsid w:val="00011553"/>
    <w:rsid w:val="000115B5"/>
    <w:rsid w:val="0001164F"/>
    <w:rsid w:val="0001165D"/>
    <w:rsid w:val="00011692"/>
    <w:rsid w:val="000116AA"/>
    <w:rsid w:val="000116F8"/>
    <w:rsid w:val="00011739"/>
    <w:rsid w:val="00011776"/>
    <w:rsid w:val="00011777"/>
    <w:rsid w:val="000117DD"/>
    <w:rsid w:val="000117EB"/>
    <w:rsid w:val="0001181A"/>
    <w:rsid w:val="0001182A"/>
    <w:rsid w:val="0001183A"/>
    <w:rsid w:val="0001183E"/>
    <w:rsid w:val="0001189F"/>
    <w:rsid w:val="000118DE"/>
    <w:rsid w:val="00011A69"/>
    <w:rsid w:val="00011CB7"/>
    <w:rsid w:val="00011D0B"/>
    <w:rsid w:val="00011D40"/>
    <w:rsid w:val="00011E4A"/>
    <w:rsid w:val="00011E9C"/>
    <w:rsid w:val="00011ED5"/>
    <w:rsid w:val="00011EF1"/>
    <w:rsid w:val="00011F22"/>
    <w:rsid w:val="00011FEB"/>
    <w:rsid w:val="00012031"/>
    <w:rsid w:val="00012047"/>
    <w:rsid w:val="00012089"/>
    <w:rsid w:val="000122B5"/>
    <w:rsid w:val="000122CF"/>
    <w:rsid w:val="000122F4"/>
    <w:rsid w:val="00012357"/>
    <w:rsid w:val="000123F9"/>
    <w:rsid w:val="00012482"/>
    <w:rsid w:val="00012587"/>
    <w:rsid w:val="000125C1"/>
    <w:rsid w:val="000125EE"/>
    <w:rsid w:val="0001268B"/>
    <w:rsid w:val="000126AE"/>
    <w:rsid w:val="000126C3"/>
    <w:rsid w:val="0001274E"/>
    <w:rsid w:val="000127E1"/>
    <w:rsid w:val="000127EF"/>
    <w:rsid w:val="00012901"/>
    <w:rsid w:val="00012939"/>
    <w:rsid w:val="000129CC"/>
    <w:rsid w:val="000129CE"/>
    <w:rsid w:val="00012A2C"/>
    <w:rsid w:val="00012A5D"/>
    <w:rsid w:val="00012A60"/>
    <w:rsid w:val="00012A70"/>
    <w:rsid w:val="00012B4D"/>
    <w:rsid w:val="00012CB6"/>
    <w:rsid w:val="00012CED"/>
    <w:rsid w:val="00012D6B"/>
    <w:rsid w:val="00012D8E"/>
    <w:rsid w:val="00012DBA"/>
    <w:rsid w:val="00012EF7"/>
    <w:rsid w:val="00012F2C"/>
    <w:rsid w:val="00012FD4"/>
    <w:rsid w:val="00013029"/>
    <w:rsid w:val="000131D1"/>
    <w:rsid w:val="00013231"/>
    <w:rsid w:val="0001329A"/>
    <w:rsid w:val="0001330A"/>
    <w:rsid w:val="0001333B"/>
    <w:rsid w:val="000133C2"/>
    <w:rsid w:val="00013400"/>
    <w:rsid w:val="00013403"/>
    <w:rsid w:val="00013467"/>
    <w:rsid w:val="00013474"/>
    <w:rsid w:val="00013482"/>
    <w:rsid w:val="00013505"/>
    <w:rsid w:val="00013572"/>
    <w:rsid w:val="00013634"/>
    <w:rsid w:val="000137C2"/>
    <w:rsid w:val="00013865"/>
    <w:rsid w:val="0001386E"/>
    <w:rsid w:val="00013960"/>
    <w:rsid w:val="000139A8"/>
    <w:rsid w:val="00013A2B"/>
    <w:rsid w:val="00013AAF"/>
    <w:rsid w:val="00013B4F"/>
    <w:rsid w:val="00013C02"/>
    <w:rsid w:val="00013C31"/>
    <w:rsid w:val="00013CAB"/>
    <w:rsid w:val="00013D56"/>
    <w:rsid w:val="00013DD6"/>
    <w:rsid w:val="00013E6A"/>
    <w:rsid w:val="00013E9C"/>
    <w:rsid w:val="00013F5F"/>
    <w:rsid w:val="00014007"/>
    <w:rsid w:val="0001404B"/>
    <w:rsid w:val="0001409A"/>
    <w:rsid w:val="000140B3"/>
    <w:rsid w:val="000140FD"/>
    <w:rsid w:val="0001415F"/>
    <w:rsid w:val="0001417D"/>
    <w:rsid w:val="000143B3"/>
    <w:rsid w:val="000143DE"/>
    <w:rsid w:val="00014561"/>
    <w:rsid w:val="000145E5"/>
    <w:rsid w:val="000145F9"/>
    <w:rsid w:val="000146CB"/>
    <w:rsid w:val="0001471B"/>
    <w:rsid w:val="0001476F"/>
    <w:rsid w:val="000147EA"/>
    <w:rsid w:val="000148A9"/>
    <w:rsid w:val="000148C8"/>
    <w:rsid w:val="00014909"/>
    <w:rsid w:val="0001490E"/>
    <w:rsid w:val="00014A60"/>
    <w:rsid w:val="00014A72"/>
    <w:rsid w:val="00014A7E"/>
    <w:rsid w:val="00014BD8"/>
    <w:rsid w:val="00014C72"/>
    <w:rsid w:val="00014C93"/>
    <w:rsid w:val="00014D34"/>
    <w:rsid w:val="00014D53"/>
    <w:rsid w:val="00014DA3"/>
    <w:rsid w:val="00014E07"/>
    <w:rsid w:val="00014E76"/>
    <w:rsid w:val="00014EBA"/>
    <w:rsid w:val="0001505C"/>
    <w:rsid w:val="00015081"/>
    <w:rsid w:val="000150CA"/>
    <w:rsid w:val="000151B9"/>
    <w:rsid w:val="000151C7"/>
    <w:rsid w:val="00015236"/>
    <w:rsid w:val="00015261"/>
    <w:rsid w:val="000152A2"/>
    <w:rsid w:val="000152D0"/>
    <w:rsid w:val="000153AA"/>
    <w:rsid w:val="000153B4"/>
    <w:rsid w:val="000153EC"/>
    <w:rsid w:val="000153FD"/>
    <w:rsid w:val="000154B6"/>
    <w:rsid w:val="00015517"/>
    <w:rsid w:val="0001557B"/>
    <w:rsid w:val="00015627"/>
    <w:rsid w:val="000156F7"/>
    <w:rsid w:val="000157DA"/>
    <w:rsid w:val="00015898"/>
    <w:rsid w:val="000159B1"/>
    <w:rsid w:val="000159CA"/>
    <w:rsid w:val="000159D4"/>
    <w:rsid w:val="00015A64"/>
    <w:rsid w:val="00015AFC"/>
    <w:rsid w:val="00015B44"/>
    <w:rsid w:val="00015B53"/>
    <w:rsid w:val="00015C4F"/>
    <w:rsid w:val="00015D6C"/>
    <w:rsid w:val="00015E43"/>
    <w:rsid w:val="00015E61"/>
    <w:rsid w:val="00015E8F"/>
    <w:rsid w:val="00015F87"/>
    <w:rsid w:val="00016131"/>
    <w:rsid w:val="0001618F"/>
    <w:rsid w:val="000161B3"/>
    <w:rsid w:val="000161BE"/>
    <w:rsid w:val="000163BA"/>
    <w:rsid w:val="00016608"/>
    <w:rsid w:val="0001663D"/>
    <w:rsid w:val="000166BD"/>
    <w:rsid w:val="0001673E"/>
    <w:rsid w:val="00016780"/>
    <w:rsid w:val="000167EF"/>
    <w:rsid w:val="000169CB"/>
    <w:rsid w:val="00016B31"/>
    <w:rsid w:val="00016B71"/>
    <w:rsid w:val="00016BEC"/>
    <w:rsid w:val="00016D55"/>
    <w:rsid w:val="00016E83"/>
    <w:rsid w:val="00016EBE"/>
    <w:rsid w:val="00016ECA"/>
    <w:rsid w:val="00016EE0"/>
    <w:rsid w:val="00016F16"/>
    <w:rsid w:val="0001712C"/>
    <w:rsid w:val="000171B9"/>
    <w:rsid w:val="000171D6"/>
    <w:rsid w:val="00017219"/>
    <w:rsid w:val="0001727F"/>
    <w:rsid w:val="000172EB"/>
    <w:rsid w:val="000173E8"/>
    <w:rsid w:val="00017402"/>
    <w:rsid w:val="0001743F"/>
    <w:rsid w:val="00017492"/>
    <w:rsid w:val="00017557"/>
    <w:rsid w:val="00017583"/>
    <w:rsid w:val="000175A8"/>
    <w:rsid w:val="00017620"/>
    <w:rsid w:val="00017744"/>
    <w:rsid w:val="000177AB"/>
    <w:rsid w:val="000177D1"/>
    <w:rsid w:val="000178F9"/>
    <w:rsid w:val="00017924"/>
    <w:rsid w:val="0001792A"/>
    <w:rsid w:val="00017963"/>
    <w:rsid w:val="00017995"/>
    <w:rsid w:val="000179B9"/>
    <w:rsid w:val="00017B4E"/>
    <w:rsid w:val="00017B5D"/>
    <w:rsid w:val="00017BE3"/>
    <w:rsid w:val="00017C0A"/>
    <w:rsid w:val="00017D02"/>
    <w:rsid w:val="00017E1D"/>
    <w:rsid w:val="00017FB8"/>
    <w:rsid w:val="00020023"/>
    <w:rsid w:val="000200A8"/>
    <w:rsid w:val="000200D9"/>
    <w:rsid w:val="000201E3"/>
    <w:rsid w:val="00020255"/>
    <w:rsid w:val="0002025C"/>
    <w:rsid w:val="00020278"/>
    <w:rsid w:val="00020316"/>
    <w:rsid w:val="000203EA"/>
    <w:rsid w:val="0002041F"/>
    <w:rsid w:val="000204B8"/>
    <w:rsid w:val="0002075B"/>
    <w:rsid w:val="0002079A"/>
    <w:rsid w:val="000208CE"/>
    <w:rsid w:val="000208FF"/>
    <w:rsid w:val="000209B7"/>
    <w:rsid w:val="00020A32"/>
    <w:rsid w:val="00020A92"/>
    <w:rsid w:val="00020AD8"/>
    <w:rsid w:val="00020AFA"/>
    <w:rsid w:val="00020B35"/>
    <w:rsid w:val="00020B60"/>
    <w:rsid w:val="00020E17"/>
    <w:rsid w:val="00020E24"/>
    <w:rsid w:val="0002100B"/>
    <w:rsid w:val="00021056"/>
    <w:rsid w:val="0002107A"/>
    <w:rsid w:val="00021144"/>
    <w:rsid w:val="0002123E"/>
    <w:rsid w:val="00021351"/>
    <w:rsid w:val="0002141F"/>
    <w:rsid w:val="0002151A"/>
    <w:rsid w:val="000216A7"/>
    <w:rsid w:val="00021749"/>
    <w:rsid w:val="00021776"/>
    <w:rsid w:val="000218FF"/>
    <w:rsid w:val="000219B8"/>
    <w:rsid w:val="000219D8"/>
    <w:rsid w:val="00021A56"/>
    <w:rsid w:val="00021B87"/>
    <w:rsid w:val="00021C39"/>
    <w:rsid w:val="00021C8A"/>
    <w:rsid w:val="00021CCF"/>
    <w:rsid w:val="00021D00"/>
    <w:rsid w:val="00021D83"/>
    <w:rsid w:val="00021E64"/>
    <w:rsid w:val="00021E78"/>
    <w:rsid w:val="00021EF1"/>
    <w:rsid w:val="0002210A"/>
    <w:rsid w:val="00022148"/>
    <w:rsid w:val="00022160"/>
    <w:rsid w:val="000221B4"/>
    <w:rsid w:val="000222C1"/>
    <w:rsid w:val="000222C9"/>
    <w:rsid w:val="00022532"/>
    <w:rsid w:val="0002255F"/>
    <w:rsid w:val="00022565"/>
    <w:rsid w:val="000225EA"/>
    <w:rsid w:val="000226E1"/>
    <w:rsid w:val="00022746"/>
    <w:rsid w:val="0002277E"/>
    <w:rsid w:val="00022794"/>
    <w:rsid w:val="000227D4"/>
    <w:rsid w:val="00022874"/>
    <w:rsid w:val="0002288E"/>
    <w:rsid w:val="00022899"/>
    <w:rsid w:val="000228B0"/>
    <w:rsid w:val="000228BA"/>
    <w:rsid w:val="00022935"/>
    <w:rsid w:val="000229EA"/>
    <w:rsid w:val="00022A2A"/>
    <w:rsid w:val="00022A67"/>
    <w:rsid w:val="00022AF8"/>
    <w:rsid w:val="00022B85"/>
    <w:rsid w:val="00022CC8"/>
    <w:rsid w:val="00022CDA"/>
    <w:rsid w:val="00022DAB"/>
    <w:rsid w:val="00022DFC"/>
    <w:rsid w:val="00022F42"/>
    <w:rsid w:val="00022F44"/>
    <w:rsid w:val="000230FF"/>
    <w:rsid w:val="00023143"/>
    <w:rsid w:val="000231F0"/>
    <w:rsid w:val="00023274"/>
    <w:rsid w:val="00023275"/>
    <w:rsid w:val="000232A8"/>
    <w:rsid w:val="000232C9"/>
    <w:rsid w:val="000232D1"/>
    <w:rsid w:val="00023300"/>
    <w:rsid w:val="000235A2"/>
    <w:rsid w:val="00023746"/>
    <w:rsid w:val="000237E8"/>
    <w:rsid w:val="00023803"/>
    <w:rsid w:val="000238F2"/>
    <w:rsid w:val="000238FB"/>
    <w:rsid w:val="000238FE"/>
    <w:rsid w:val="000239ED"/>
    <w:rsid w:val="000239FE"/>
    <w:rsid w:val="00023A4C"/>
    <w:rsid w:val="00023A9F"/>
    <w:rsid w:val="00023AA2"/>
    <w:rsid w:val="00023BBD"/>
    <w:rsid w:val="00023CE1"/>
    <w:rsid w:val="00023D14"/>
    <w:rsid w:val="00023E00"/>
    <w:rsid w:val="00023EF7"/>
    <w:rsid w:val="00023F52"/>
    <w:rsid w:val="0002407B"/>
    <w:rsid w:val="0002409B"/>
    <w:rsid w:val="000240CF"/>
    <w:rsid w:val="000241A2"/>
    <w:rsid w:val="00024216"/>
    <w:rsid w:val="00024229"/>
    <w:rsid w:val="0002425D"/>
    <w:rsid w:val="000242BC"/>
    <w:rsid w:val="00024317"/>
    <w:rsid w:val="000243E3"/>
    <w:rsid w:val="000243EA"/>
    <w:rsid w:val="0002441E"/>
    <w:rsid w:val="0002442D"/>
    <w:rsid w:val="0002450E"/>
    <w:rsid w:val="00024512"/>
    <w:rsid w:val="00024570"/>
    <w:rsid w:val="000245A8"/>
    <w:rsid w:val="000245DF"/>
    <w:rsid w:val="0002483A"/>
    <w:rsid w:val="00024857"/>
    <w:rsid w:val="000248C8"/>
    <w:rsid w:val="000248E7"/>
    <w:rsid w:val="00024955"/>
    <w:rsid w:val="000249EA"/>
    <w:rsid w:val="00024A7C"/>
    <w:rsid w:val="00024A89"/>
    <w:rsid w:val="00024B00"/>
    <w:rsid w:val="00024B24"/>
    <w:rsid w:val="00024B85"/>
    <w:rsid w:val="00024C16"/>
    <w:rsid w:val="00024C49"/>
    <w:rsid w:val="00024CD1"/>
    <w:rsid w:val="00024D0F"/>
    <w:rsid w:val="00024D35"/>
    <w:rsid w:val="00024D59"/>
    <w:rsid w:val="00024D9F"/>
    <w:rsid w:val="00024DFD"/>
    <w:rsid w:val="00024E65"/>
    <w:rsid w:val="00024E92"/>
    <w:rsid w:val="00024EB8"/>
    <w:rsid w:val="00024F4D"/>
    <w:rsid w:val="0002505D"/>
    <w:rsid w:val="000250E9"/>
    <w:rsid w:val="0002511E"/>
    <w:rsid w:val="00025141"/>
    <w:rsid w:val="000251A1"/>
    <w:rsid w:val="00025277"/>
    <w:rsid w:val="000253B5"/>
    <w:rsid w:val="000254DE"/>
    <w:rsid w:val="00025522"/>
    <w:rsid w:val="0002552A"/>
    <w:rsid w:val="00025571"/>
    <w:rsid w:val="000255CA"/>
    <w:rsid w:val="00025838"/>
    <w:rsid w:val="00025952"/>
    <w:rsid w:val="000259D7"/>
    <w:rsid w:val="00025AF8"/>
    <w:rsid w:val="00025B87"/>
    <w:rsid w:val="00025CA4"/>
    <w:rsid w:val="00025E4A"/>
    <w:rsid w:val="00025EBE"/>
    <w:rsid w:val="00025F18"/>
    <w:rsid w:val="00025FF1"/>
    <w:rsid w:val="00025FFB"/>
    <w:rsid w:val="00026035"/>
    <w:rsid w:val="000260AA"/>
    <w:rsid w:val="000260EF"/>
    <w:rsid w:val="000261AA"/>
    <w:rsid w:val="000261F3"/>
    <w:rsid w:val="000261FE"/>
    <w:rsid w:val="00026216"/>
    <w:rsid w:val="00026253"/>
    <w:rsid w:val="000263B8"/>
    <w:rsid w:val="0002657A"/>
    <w:rsid w:val="00026595"/>
    <w:rsid w:val="00026655"/>
    <w:rsid w:val="0002667F"/>
    <w:rsid w:val="00026681"/>
    <w:rsid w:val="000266F9"/>
    <w:rsid w:val="00026877"/>
    <w:rsid w:val="00026935"/>
    <w:rsid w:val="00026A51"/>
    <w:rsid w:val="00026AED"/>
    <w:rsid w:val="00026AEE"/>
    <w:rsid w:val="00026B23"/>
    <w:rsid w:val="00026BA8"/>
    <w:rsid w:val="00026CC9"/>
    <w:rsid w:val="00026D3E"/>
    <w:rsid w:val="00026DF5"/>
    <w:rsid w:val="00026E61"/>
    <w:rsid w:val="00026ED6"/>
    <w:rsid w:val="00026F50"/>
    <w:rsid w:val="00026F90"/>
    <w:rsid w:val="00026FA7"/>
    <w:rsid w:val="000271B8"/>
    <w:rsid w:val="000271E2"/>
    <w:rsid w:val="0002726A"/>
    <w:rsid w:val="00027280"/>
    <w:rsid w:val="00027296"/>
    <w:rsid w:val="000272B4"/>
    <w:rsid w:val="000273CC"/>
    <w:rsid w:val="00027463"/>
    <w:rsid w:val="00027493"/>
    <w:rsid w:val="000275B0"/>
    <w:rsid w:val="000275C7"/>
    <w:rsid w:val="000275C9"/>
    <w:rsid w:val="0002769E"/>
    <w:rsid w:val="00027791"/>
    <w:rsid w:val="000277ED"/>
    <w:rsid w:val="00027832"/>
    <w:rsid w:val="00027993"/>
    <w:rsid w:val="000279E3"/>
    <w:rsid w:val="00027A38"/>
    <w:rsid w:val="00027A61"/>
    <w:rsid w:val="00027B1F"/>
    <w:rsid w:val="00027B41"/>
    <w:rsid w:val="00027B51"/>
    <w:rsid w:val="00027B57"/>
    <w:rsid w:val="00027C36"/>
    <w:rsid w:val="00027D56"/>
    <w:rsid w:val="00027E05"/>
    <w:rsid w:val="00027EF2"/>
    <w:rsid w:val="00027F51"/>
    <w:rsid w:val="00027FCB"/>
    <w:rsid w:val="00030118"/>
    <w:rsid w:val="00030167"/>
    <w:rsid w:val="000301A9"/>
    <w:rsid w:val="000301E1"/>
    <w:rsid w:val="00030289"/>
    <w:rsid w:val="00030338"/>
    <w:rsid w:val="00030350"/>
    <w:rsid w:val="000303E3"/>
    <w:rsid w:val="000303F6"/>
    <w:rsid w:val="000303FE"/>
    <w:rsid w:val="000304C0"/>
    <w:rsid w:val="000304CC"/>
    <w:rsid w:val="0003077E"/>
    <w:rsid w:val="000307CF"/>
    <w:rsid w:val="000307DC"/>
    <w:rsid w:val="00030869"/>
    <w:rsid w:val="000308B2"/>
    <w:rsid w:val="00030925"/>
    <w:rsid w:val="00030936"/>
    <w:rsid w:val="000309FA"/>
    <w:rsid w:val="00030A2A"/>
    <w:rsid w:val="00030A4A"/>
    <w:rsid w:val="00030A5C"/>
    <w:rsid w:val="00030A8D"/>
    <w:rsid w:val="00030B34"/>
    <w:rsid w:val="00030B96"/>
    <w:rsid w:val="00030C98"/>
    <w:rsid w:val="00030CB8"/>
    <w:rsid w:val="00030DF7"/>
    <w:rsid w:val="00030E09"/>
    <w:rsid w:val="00030E47"/>
    <w:rsid w:val="00030EA7"/>
    <w:rsid w:val="00030F80"/>
    <w:rsid w:val="00031000"/>
    <w:rsid w:val="000310D5"/>
    <w:rsid w:val="00031126"/>
    <w:rsid w:val="00031149"/>
    <w:rsid w:val="0003116B"/>
    <w:rsid w:val="0003121D"/>
    <w:rsid w:val="00031363"/>
    <w:rsid w:val="000313FD"/>
    <w:rsid w:val="00031472"/>
    <w:rsid w:val="00031496"/>
    <w:rsid w:val="000314CB"/>
    <w:rsid w:val="00031522"/>
    <w:rsid w:val="0003153E"/>
    <w:rsid w:val="0003156F"/>
    <w:rsid w:val="000315C5"/>
    <w:rsid w:val="0003163A"/>
    <w:rsid w:val="00031653"/>
    <w:rsid w:val="000316D5"/>
    <w:rsid w:val="00031722"/>
    <w:rsid w:val="00031730"/>
    <w:rsid w:val="0003180A"/>
    <w:rsid w:val="0003186E"/>
    <w:rsid w:val="00031935"/>
    <w:rsid w:val="00031941"/>
    <w:rsid w:val="00031C08"/>
    <w:rsid w:val="00031C2B"/>
    <w:rsid w:val="00031CB7"/>
    <w:rsid w:val="00031CB9"/>
    <w:rsid w:val="00031CCF"/>
    <w:rsid w:val="00031CE3"/>
    <w:rsid w:val="00031CEB"/>
    <w:rsid w:val="00031DB6"/>
    <w:rsid w:val="00031EA9"/>
    <w:rsid w:val="00031EE4"/>
    <w:rsid w:val="00031F5D"/>
    <w:rsid w:val="00031F72"/>
    <w:rsid w:val="00031FF2"/>
    <w:rsid w:val="00032099"/>
    <w:rsid w:val="000321B8"/>
    <w:rsid w:val="00032203"/>
    <w:rsid w:val="0003221B"/>
    <w:rsid w:val="00032268"/>
    <w:rsid w:val="000322BF"/>
    <w:rsid w:val="00032392"/>
    <w:rsid w:val="00032407"/>
    <w:rsid w:val="0003244E"/>
    <w:rsid w:val="0003259B"/>
    <w:rsid w:val="000326A2"/>
    <w:rsid w:val="000326B0"/>
    <w:rsid w:val="000326B4"/>
    <w:rsid w:val="000326F9"/>
    <w:rsid w:val="000327E9"/>
    <w:rsid w:val="0003285A"/>
    <w:rsid w:val="000328E4"/>
    <w:rsid w:val="00032A33"/>
    <w:rsid w:val="00032A46"/>
    <w:rsid w:val="00032ACC"/>
    <w:rsid w:val="00032B21"/>
    <w:rsid w:val="00032B30"/>
    <w:rsid w:val="00032B7F"/>
    <w:rsid w:val="00032BF7"/>
    <w:rsid w:val="00032C21"/>
    <w:rsid w:val="00032C22"/>
    <w:rsid w:val="00032CA2"/>
    <w:rsid w:val="00032EA7"/>
    <w:rsid w:val="00032EF7"/>
    <w:rsid w:val="00032F8E"/>
    <w:rsid w:val="00032FB8"/>
    <w:rsid w:val="00033112"/>
    <w:rsid w:val="00033131"/>
    <w:rsid w:val="000331A4"/>
    <w:rsid w:val="000332A2"/>
    <w:rsid w:val="000332D3"/>
    <w:rsid w:val="000332DD"/>
    <w:rsid w:val="000332FB"/>
    <w:rsid w:val="00033376"/>
    <w:rsid w:val="00033414"/>
    <w:rsid w:val="0003348B"/>
    <w:rsid w:val="000335DC"/>
    <w:rsid w:val="000335F2"/>
    <w:rsid w:val="000337B7"/>
    <w:rsid w:val="000337E5"/>
    <w:rsid w:val="0003386E"/>
    <w:rsid w:val="00033885"/>
    <w:rsid w:val="000338FE"/>
    <w:rsid w:val="0003390D"/>
    <w:rsid w:val="000339D4"/>
    <w:rsid w:val="00033A5D"/>
    <w:rsid w:val="00033AE4"/>
    <w:rsid w:val="00033AF3"/>
    <w:rsid w:val="00033BEF"/>
    <w:rsid w:val="00033C7E"/>
    <w:rsid w:val="00033E15"/>
    <w:rsid w:val="00033E2C"/>
    <w:rsid w:val="00033EFE"/>
    <w:rsid w:val="00033F83"/>
    <w:rsid w:val="00033FCB"/>
    <w:rsid w:val="00033FE9"/>
    <w:rsid w:val="0003400D"/>
    <w:rsid w:val="00034032"/>
    <w:rsid w:val="0003405C"/>
    <w:rsid w:val="00034188"/>
    <w:rsid w:val="0003418D"/>
    <w:rsid w:val="000341B2"/>
    <w:rsid w:val="000342A0"/>
    <w:rsid w:val="000342B9"/>
    <w:rsid w:val="000342CE"/>
    <w:rsid w:val="000342E2"/>
    <w:rsid w:val="00034410"/>
    <w:rsid w:val="00034457"/>
    <w:rsid w:val="0003446F"/>
    <w:rsid w:val="000344C5"/>
    <w:rsid w:val="00034597"/>
    <w:rsid w:val="000345A8"/>
    <w:rsid w:val="000345D8"/>
    <w:rsid w:val="0003461E"/>
    <w:rsid w:val="000346D6"/>
    <w:rsid w:val="0003483F"/>
    <w:rsid w:val="000349B1"/>
    <w:rsid w:val="00034A4A"/>
    <w:rsid w:val="00034AD3"/>
    <w:rsid w:val="00034C18"/>
    <w:rsid w:val="00034CE5"/>
    <w:rsid w:val="00034D56"/>
    <w:rsid w:val="00034F2B"/>
    <w:rsid w:val="00034FC5"/>
    <w:rsid w:val="00035014"/>
    <w:rsid w:val="0003508A"/>
    <w:rsid w:val="000350B5"/>
    <w:rsid w:val="00035150"/>
    <w:rsid w:val="00035239"/>
    <w:rsid w:val="000352BA"/>
    <w:rsid w:val="0003548A"/>
    <w:rsid w:val="00035525"/>
    <w:rsid w:val="00035526"/>
    <w:rsid w:val="000355C8"/>
    <w:rsid w:val="0003567A"/>
    <w:rsid w:val="000356D5"/>
    <w:rsid w:val="000356FB"/>
    <w:rsid w:val="0003576E"/>
    <w:rsid w:val="000357A3"/>
    <w:rsid w:val="00035835"/>
    <w:rsid w:val="0003583D"/>
    <w:rsid w:val="00035868"/>
    <w:rsid w:val="0003593F"/>
    <w:rsid w:val="00035A2F"/>
    <w:rsid w:val="00035BDC"/>
    <w:rsid w:val="00035BFD"/>
    <w:rsid w:val="00035C1B"/>
    <w:rsid w:val="00035CCC"/>
    <w:rsid w:val="00035CD1"/>
    <w:rsid w:val="00035CD4"/>
    <w:rsid w:val="00035E02"/>
    <w:rsid w:val="00035E9B"/>
    <w:rsid w:val="00035EC6"/>
    <w:rsid w:val="00035F70"/>
    <w:rsid w:val="00035F82"/>
    <w:rsid w:val="00035F9E"/>
    <w:rsid w:val="00035FAE"/>
    <w:rsid w:val="00035FFC"/>
    <w:rsid w:val="00036001"/>
    <w:rsid w:val="00036010"/>
    <w:rsid w:val="000360BF"/>
    <w:rsid w:val="000360C6"/>
    <w:rsid w:val="0003623B"/>
    <w:rsid w:val="0003628D"/>
    <w:rsid w:val="000362D7"/>
    <w:rsid w:val="000362EC"/>
    <w:rsid w:val="00036385"/>
    <w:rsid w:val="000363D4"/>
    <w:rsid w:val="000363DD"/>
    <w:rsid w:val="00036474"/>
    <w:rsid w:val="00036486"/>
    <w:rsid w:val="000364FA"/>
    <w:rsid w:val="00036505"/>
    <w:rsid w:val="0003654B"/>
    <w:rsid w:val="0003659C"/>
    <w:rsid w:val="000365B6"/>
    <w:rsid w:val="000365C2"/>
    <w:rsid w:val="000365C5"/>
    <w:rsid w:val="000365CD"/>
    <w:rsid w:val="0003686B"/>
    <w:rsid w:val="000368DB"/>
    <w:rsid w:val="0003699D"/>
    <w:rsid w:val="00036AAA"/>
    <w:rsid w:val="00036CA8"/>
    <w:rsid w:val="00036D24"/>
    <w:rsid w:val="00036E15"/>
    <w:rsid w:val="00036E7F"/>
    <w:rsid w:val="00036EBE"/>
    <w:rsid w:val="00036EBF"/>
    <w:rsid w:val="00036F47"/>
    <w:rsid w:val="00036FC5"/>
    <w:rsid w:val="00037001"/>
    <w:rsid w:val="00037015"/>
    <w:rsid w:val="0003701D"/>
    <w:rsid w:val="000371A1"/>
    <w:rsid w:val="000371DA"/>
    <w:rsid w:val="00037311"/>
    <w:rsid w:val="0003741F"/>
    <w:rsid w:val="00037550"/>
    <w:rsid w:val="00037793"/>
    <w:rsid w:val="000377A2"/>
    <w:rsid w:val="00037833"/>
    <w:rsid w:val="0003785A"/>
    <w:rsid w:val="000378B4"/>
    <w:rsid w:val="000378B8"/>
    <w:rsid w:val="00037919"/>
    <w:rsid w:val="000379BB"/>
    <w:rsid w:val="00037A76"/>
    <w:rsid w:val="00037AF2"/>
    <w:rsid w:val="00037BAA"/>
    <w:rsid w:val="00037CA9"/>
    <w:rsid w:val="00037CAF"/>
    <w:rsid w:val="00037E3D"/>
    <w:rsid w:val="00037E62"/>
    <w:rsid w:val="00037EA7"/>
    <w:rsid w:val="00040040"/>
    <w:rsid w:val="00040066"/>
    <w:rsid w:val="000401A8"/>
    <w:rsid w:val="00040343"/>
    <w:rsid w:val="000403A4"/>
    <w:rsid w:val="000403EA"/>
    <w:rsid w:val="00040469"/>
    <w:rsid w:val="0004046D"/>
    <w:rsid w:val="00040506"/>
    <w:rsid w:val="00040691"/>
    <w:rsid w:val="000406E3"/>
    <w:rsid w:val="000407B3"/>
    <w:rsid w:val="000407BD"/>
    <w:rsid w:val="00040877"/>
    <w:rsid w:val="000408B8"/>
    <w:rsid w:val="0004093F"/>
    <w:rsid w:val="0004097B"/>
    <w:rsid w:val="000409E9"/>
    <w:rsid w:val="00040A04"/>
    <w:rsid w:val="00040A1C"/>
    <w:rsid w:val="00040A28"/>
    <w:rsid w:val="00040B94"/>
    <w:rsid w:val="00040BA7"/>
    <w:rsid w:val="00040BBB"/>
    <w:rsid w:val="00040C19"/>
    <w:rsid w:val="00040C64"/>
    <w:rsid w:val="00040C84"/>
    <w:rsid w:val="00040CA2"/>
    <w:rsid w:val="00040D69"/>
    <w:rsid w:val="00040D89"/>
    <w:rsid w:val="00040E71"/>
    <w:rsid w:val="00040ED8"/>
    <w:rsid w:val="00040EE4"/>
    <w:rsid w:val="00040F33"/>
    <w:rsid w:val="00040F3D"/>
    <w:rsid w:val="00040F58"/>
    <w:rsid w:val="00040F85"/>
    <w:rsid w:val="00041021"/>
    <w:rsid w:val="00041029"/>
    <w:rsid w:val="000410C8"/>
    <w:rsid w:val="00041132"/>
    <w:rsid w:val="000411BE"/>
    <w:rsid w:val="00041267"/>
    <w:rsid w:val="0004130B"/>
    <w:rsid w:val="00041339"/>
    <w:rsid w:val="0004142E"/>
    <w:rsid w:val="0004158E"/>
    <w:rsid w:val="000415B4"/>
    <w:rsid w:val="000416C6"/>
    <w:rsid w:val="000416D5"/>
    <w:rsid w:val="00041726"/>
    <w:rsid w:val="00041749"/>
    <w:rsid w:val="00041792"/>
    <w:rsid w:val="00041885"/>
    <w:rsid w:val="000418A2"/>
    <w:rsid w:val="000418D4"/>
    <w:rsid w:val="00041919"/>
    <w:rsid w:val="0004199A"/>
    <w:rsid w:val="00041A16"/>
    <w:rsid w:val="00041AAF"/>
    <w:rsid w:val="00041B17"/>
    <w:rsid w:val="00041B20"/>
    <w:rsid w:val="00041BB2"/>
    <w:rsid w:val="00041C6A"/>
    <w:rsid w:val="00041D47"/>
    <w:rsid w:val="00041D6E"/>
    <w:rsid w:val="00041DF7"/>
    <w:rsid w:val="00041E03"/>
    <w:rsid w:val="00041E0C"/>
    <w:rsid w:val="00041EBC"/>
    <w:rsid w:val="00041F39"/>
    <w:rsid w:val="00041FC2"/>
    <w:rsid w:val="000420ED"/>
    <w:rsid w:val="000420F7"/>
    <w:rsid w:val="0004210A"/>
    <w:rsid w:val="00042166"/>
    <w:rsid w:val="00042242"/>
    <w:rsid w:val="00042283"/>
    <w:rsid w:val="00042487"/>
    <w:rsid w:val="00042527"/>
    <w:rsid w:val="0004262B"/>
    <w:rsid w:val="000426F2"/>
    <w:rsid w:val="00042705"/>
    <w:rsid w:val="0004292A"/>
    <w:rsid w:val="000429D2"/>
    <w:rsid w:val="000429FE"/>
    <w:rsid w:val="00042A6C"/>
    <w:rsid w:val="00042AC6"/>
    <w:rsid w:val="00042AD5"/>
    <w:rsid w:val="00042C01"/>
    <w:rsid w:val="00042C43"/>
    <w:rsid w:val="00042C5C"/>
    <w:rsid w:val="00042CB9"/>
    <w:rsid w:val="00042E02"/>
    <w:rsid w:val="00042EE5"/>
    <w:rsid w:val="00042F55"/>
    <w:rsid w:val="00042F8E"/>
    <w:rsid w:val="00042FCF"/>
    <w:rsid w:val="00042FDE"/>
    <w:rsid w:val="00043095"/>
    <w:rsid w:val="000432AC"/>
    <w:rsid w:val="0004332C"/>
    <w:rsid w:val="00043345"/>
    <w:rsid w:val="000433F6"/>
    <w:rsid w:val="00043417"/>
    <w:rsid w:val="0004349A"/>
    <w:rsid w:val="000434BB"/>
    <w:rsid w:val="000435DF"/>
    <w:rsid w:val="000436B1"/>
    <w:rsid w:val="000437FA"/>
    <w:rsid w:val="000438CA"/>
    <w:rsid w:val="0004392E"/>
    <w:rsid w:val="00043957"/>
    <w:rsid w:val="000439DD"/>
    <w:rsid w:val="00043AF4"/>
    <w:rsid w:val="00043B68"/>
    <w:rsid w:val="00043BA4"/>
    <w:rsid w:val="00043C63"/>
    <w:rsid w:val="00043C9A"/>
    <w:rsid w:val="00043D08"/>
    <w:rsid w:val="00043D66"/>
    <w:rsid w:val="00043E31"/>
    <w:rsid w:val="00043EA8"/>
    <w:rsid w:val="00043F29"/>
    <w:rsid w:val="00043F53"/>
    <w:rsid w:val="00043F8A"/>
    <w:rsid w:val="00043FDA"/>
    <w:rsid w:val="0004403F"/>
    <w:rsid w:val="00044041"/>
    <w:rsid w:val="000440CB"/>
    <w:rsid w:val="00044169"/>
    <w:rsid w:val="0004423E"/>
    <w:rsid w:val="000443D7"/>
    <w:rsid w:val="0004449F"/>
    <w:rsid w:val="000444F4"/>
    <w:rsid w:val="000445D4"/>
    <w:rsid w:val="00044640"/>
    <w:rsid w:val="00044783"/>
    <w:rsid w:val="000447CF"/>
    <w:rsid w:val="000449A2"/>
    <w:rsid w:val="00044A1E"/>
    <w:rsid w:val="00044B3F"/>
    <w:rsid w:val="00044D2F"/>
    <w:rsid w:val="00044D3F"/>
    <w:rsid w:val="00044DB9"/>
    <w:rsid w:val="00044E29"/>
    <w:rsid w:val="00044EAD"/>
    <w:rsid w:val="00044F44"/>
    <w:rsid w:val="00044FB5"/>
    <w:rsid w:val="000450B5"/>
    <w:rsid w:val="00045137"/>
    <w:rsid w:val="0004518A"/>
    <w:rsid w:val="0004518E"/>
    <w:rsid w:val="00045322"/>
    <w:rsid w:val="0004532A"/>
    <w:rsid w:val="000453F7"/>
    <w:rsid w:val="000453F8"/>
    <w:rsid w:val="000454AA"/>
    <w:rsid w:val="0004550C"/>
    <w:rsid w:val="00045538"/>
    <w:rsid w:val="00045584"/>
    <w:rsid w:val="000455DD"/>
    <w:rsid w:val="00045650"/>
    <w:rsid w:val="000458AC"/>
    <w:rsid w:val="00045A6C"/>
    <w:rsid w:val="00045A89"/>
    <w:rsid w:val="00045ADB"/>
    <w:rsid w:val="00045B07"/>
    <w:rsid w:val="00045B2A"/>
    <w:rsid w:val="00045B9A"/>
    <w:rsid w:val="00045BE5"/>
    <w:rsid w:val="00045BEC"/>
    <w:rsid w:val="00045C4C"/>
    <w:rsid w:val="00045C52"/>
    <w:rsid w:val="00045CBD"/>
    <w:rsid w:val="00045CC6"/>
    <w:rsid w:val="00045DA4"/>
    <w:rsid w:val="00045DA7"/>
    <w:rsid w:val="00045E5F"/>
    <w:rsid w:val="00045E85"/>
    <w:rsid w:val="00045EBC"/>
    <w:rsid w:val="00045ECA"/>
    <w:rsid w:val="00045EE6"/>
    <w:rsid w:val="00045F6C"/>
    <w:rsid w:val="00046041"/>
    <w:rsid w:val="000460A2"/>
    <w:rsid w:val="00046137"/>
    <w:rsid w:val="000461AD"/>
    <w:rsid w:val="00046242"/>
    <w:rsid w:val="0004638F"/>
    <w:rsid w:val="00046391"/>
    <w:rsid w:val="000463F2"/>
    <w:rsid w:val="000465E2"/>
    <w:rsid w:val="0004666E"/>
    <w:rsid w:val="0004668D"/>
    <w:rsid w:val="000467BF"/>
    <w:rsid w:val="0004686C"/>
    <w:rsid w:val="000469CF"/>
    <w:rsid w:val="000469FF"/>
    <w:rsid w:val="00046AAE"/>
    <w:rsid w:val="00046ABE"/>
    <w:rsid w:val="00046B65"/>
    <w:rsid w:val="00046C79"/>
    <w:rsid w:val="00046D62"/>
    <w:rsid w:val="00046DC3"/>
    <w:rsid w:val="00046FB0"/>
    <w:rsid w:val="00046FCA"/>
    <w:rsid w:val="00047034"/>
    <w:rsid w:val="00047132"/>
    <w:rsid w:val="00047208"/>
    <w:rsid w:val="000472AA"/>
    <w:rsid w:val="0004733F"/>
    <w:rsid w:val="00047512"/>
    <w:rsid w:val="00047549"/>
    <w:rsid w:val="00047576"/>
    <w:rsid w:val="00047664"/>
    <w:rsid w:val="000476FE"/>
    <w:rsid w:val="00047753"/>
    <w:rsid w:val="00047775"/>
    <w:rsid w:val="00047815"/>
    <w:rsid w:val="000478B5"/>
    <w:rsid w:val="000479AC"/>
    <w:rsid w:val="000479B0"/>
    <w:rsid w:val="000479CB"/>
    <w:rsid w:val="00047A48"/>
    <w:rsid w:val="00047A62"/>
    <w:rsid w:val="00047B46"/>
    <w:rsid w:val="00047BB3"/>
    <w:rsid w:val="00047BB6"/>
    <w:rsid w:val="00047D28"/>
    <w:rsid w:val="00047F1D"/>
    <w:rsid w:val="00047F4C"/>
    <w:rsid w:val="00047FEE"/>
    <w:rsid w:val="000500C7"/>
    <w:rsid w:val="000500CF"/>
    <w:rsid w:val="000500D3"/>
    <w:rsid w:val="0005015D"/>
    <w:rsid w:val="00050173"/>
    <w:rsid w:val="000501FC"/>
    <w:rsid w:val="00050222"/>
    <w:rsid w:val="000502DA"/>
    <w:rsid w:val="000503CD"/>
    <w:rsid w:val="000503DB"/>
    <w:rsid w:val="00050410"/>
    <w:rsid w:val="0005041C"/>
    <w:rsid w:val="00050466"/>
    <w:rsid w:val="000504C1"/>
    <w:rsid w:val="00050525"/>
    <w:rsid w:val="00050530"/>
    <w:rsid w:val="00050542"/>
    <w:rsid w:val="000505BF"/>
    <w:rsid w:val="000506FB"/>
    <w:rsid w:val="00050710"/>
    <w:rsid w:val="00050787"/>
    <w:rsid w:val="000507B6"/>
    <w:rsid w:val="00050952"/>
    <w:rsid w:val="0005096B"/>
    <w:rsid w:val="000509B6"/>
    <w:rsid w:val="000509E1"/>
    <w:rsid w:val="00050AB6"/>
    <w:rsid w:val="00050BD8"/>
    <w:rsid w:val="00050C7A"/>
    <w:rsid w:val="00050CB6"/>
    <w:rsid w:val="00050E53"/>
    <w:rsid w:val="00050ECB"/>
    <w:rsid w:val="00050F7B"/>
    <w:rsid w:val="0005114F"/>
    <w:rsid w:val="0005115B"/>
    <w:rsid w:val="0005118C"/>
    <w:rsid w:val="000512ED"/>
    <w:rsid w:val="00051432"/>
    <w:rsid w:val="000514EF"/>
    <w:rsid w:val="00051547"/>
    <w:rsid w:val="00051588"/>
    <w:rsid w:val="00051617"/>
    <w:rsid w:val="00051666"/>
    <w:rsid w:val="0005167A"/>
    <w:rsid w:val="000516A4"/>
    <w:rsid w:val="000516EF"/>
    <w:rsid w:val="00051727"/>
    <w:rsid w:val="00051762"/>
    <w:rsid w:val="00051782"/>
    <w:rsid w:val="00051792"/>
    <w:rsid w:val="000517CA"/>
    <w:rsid w:val="000517EF"/>
    <w:rsid w:val="0005184B"/>
    <w:rsid w:val="000518C8"/>
    <w:rsid w:val="000518EE"/>
    <w:rsid w:val="00051947"/>
    <w:rsid w:val="00051A9F"/>
    <w:rsid w:val="00051B4A"/>
    <w:rsid w:val="00051BA1"/>
    <w:rsid w:val="00051C33"/>
    <w:rsid w:val="00051C4C"/>
    <w:rsid w:val="00051CB3"/>
    <w:rsid w:val="00051E80"/>
    <w:rsid w:val="00051E83"/>
    <w:rsid w:val="0005207E"/>
    <w:rsid w:val="000520B8"/>
    <w:rsid w:val="000521E1"/>
    <w:rsid w:val="000521F3"/>
    <w:rsid w:val="0005222C"/>
    <w:rsid w:val="000522F7"/>
    <w:rsid w:val="00052368"/>
    <w:rsid w:val="00052426"/>
    <w:rsid w:val="000525B2"/>
    <w:rsid w:val="00052614"/>
    <w:rsid w:val="0005263F"/>
    <w:rsid w:val="00052864"/>
    <w:rsid w:val="000528E7"/>
    <w:rsid w:val="0005292F"/>
    <w:rsid w:val="0005298E"/>
    <w:rsid w:val="00052AC2"/>
    <w:rsid w:val="00052ACC"/>
    <w:rsid w:val="00052B2B"/>
    <w:rsid w:val="00052B2F"/>
    <w:rsid w:val="00052B75"/>
    <w:rsid w:val="00052BAB"/>
    <w:rsid w:val="00052C92"/>
    <w:rsid w:val="00052E10"/>
    <w:rsid w:val="00052F11"/>
    <w:rsid w:val="00052FE2"/>
    <w:rsid w:val="00053030"/>
    <w:rsid w:val="00053060"/>
    <w:rsid w:val="00053079"/>
    <w:rsid w:val="000532E7"/>
    <w:rsid w:val="0005330C"/>
    <w:rsid w:val="0005339E"/>
    <w:rsid w:val="000534EA"/>
    <w:rsid w:val="00053523"/>
    <w:rsid w:val="000535AC"/>
    <w:rsid w:val="000535C1"/>
    <w:rsid w:val="00053618"/>
    <w:rsid w:val="0005374B"/>
    <w:rsid w:val="000537E2"/>
    <w:rsid w:val="00053842"/>
    <w:rsid w:val="000538B8"/>
    <w:rsid w:val="000538C6"/>
    <w:rsid w:val="00053976"/>
    <w:rsid w:val="000539E2"/>
    <w:rsid w:val="00053A79"/>
    <w:rsid w:val="00053B40"/>
    <w:rsid w:val="00053C7E"/>
    <w:rsid w:val="00053CBE"/>
    <w:rsid w:val="00053D69"/>
    <w:rsid w:val="00053E78"/>
    <w:rsid w:val="00053FA5"/>
    <w:rsid w:val="00053FE4"/>
    <w:rsid w:val="0005403C"/>
    <w:rsid w:val="00054064"/>
    <w:rsid w:val="00054088"/>
    <w:rsid w:val="00054120"/>
    <w:rsid w:val="0005427A"/>
    <w:rsid w:val="00054345"/>
    <w:rsid w:val="0005434C"/>
    <w:rsid w:val="00054471"/>
    <w:rsid w:val="000544CA"/>
    <w:rsid w:val="000544FE"/>
    <w:rsid w:val="0005459E"/>
    <w:rsid w:val="00054606"/>
    <w:rsid w:val="00054614"/>
    <w:rsid w:val="0005466C"/>
    <w:rsid w:val="000546F6"/>
    <w:rsid w:val="00054862"/>
    <w:rsid w:val="0005490E"/>
    <w:rsid w:val="00054923"/>
    <w:rsid w:val="00054980"/>
    <w:rsid w:val="000549B0"/>
    <w:rsid w:val="00054ADE"/>
    <w:rsid w:val="00054B54"/>
    <w:rsid w:val="00054BE7"/>
    <w:rsid w:val="00054C78"/>
    <w:rsid w:val="00054D6D"/>
    <w:rsid w:val="00054E6E"/>
    <w:rsid w:val="00054FD0"/>
    <w:rsid w:val="0005503A"/>
    <w:rsid w:val="000550D5"/>
    <w:rsid w:val="00055105"/>
    <w:rsid w:val="00055146"/>
    <w:rsid w:val="00055167"/>
    <w:rsid w:val="00055174"/>
    <w:rsid w:val="0005523B"/>
    <w:rsid w:val="0005526A"/>
    <w:rsid w:val="0005532B"/>
    <w:rsid w:val="0005544F"/>
    <w:rsid w:val="00055459"/>
    <w:rsid w:val="000555AD"/>
    <w:rsid w:val="000555F8"/>
    <w:rsid w:val="00055623"/>
    <w:rsid w:val="00055674"/>
    <w:rsid w:val="0005569C"/>
    <w:rsid w:val="00055728"/>
    <w:rsid w:val="00055760"/>
    <w:rsid w:val="00055787"/>
    <w:rsid w:val="000557C8"/>
    <w:rsid w:val="0005583F"/>
    <w:rsid w:val="00055924"/>
    <w:rsid w:val="00055982"/>
    <w:rsid w:val="00055A63"/>
    <w:rsid w:val="00055B61"/>
    <w:rsid w:val="00055D19"/>
    <w:rsid w:val="00055DA2"/>
    <w:rsid w:val="00055F98"/>
    <w:rsid w:val="00055FF7"/>
    <w:rsid w:val="00056054"/>
    <w:rsid w:val="000560C4"/>
    <w:rsid w:val="000560E1"/>
    <w:rsid w:val="00056101"/>
    <w:rsid w:val="00056128"/>
    <w:rsid w:val="0005617B"/>
    <w:rsid w:val="00056254"/>
    <w:rsid w:val="00056384"/>
    <w:rsid w:val="00056393"/>
    <w:rsid w:val="0005649D"/>
    <w:rsid w:val="00056515"/>
    <w:rsid w:val="00056725"/>
    <w:rsid w:val="00056729"/>
    <w:rsid w:val="000567CB"/>
    <w:rsid w:val="00056894"/>
    <w:rsid w:val="000568F0"/>
    <w:rsid w:val="00056979"/>
    <w:rsid w:val="00056A96"/>
    <w:rsid w:val="00056B79"/>
    <w:rsid w:val="00056BE8"/>
    <w:rsid w:val="00056C8F"/>
    <w:rsid w:val="00056CDD"/>
    <w:rsid w:val="00056D5B"/>
    <w:rsid w:val="00056E03"/>
    <w:rsid w:val="00056E9C"/>
    <w:rsid w:val="00056F14"/>
    <w:rsid w:val="00056FAE"/>
    <w:rsid w:val="00057074"/>
    <w:rsid w:val="000570C8"/>
    <w:rsid w:val="0005717C"/>
    <w:rsid w:val="00057180"/>
    <w:rsid w:val="00057213"/>
    <w:rsid w:val="00057341"/>
    <w:rsid w:val="00057392"/>
    <w:rsid w:val="000573DF"/>
    <w:rsid w:val="0005743B"/>
    <w:rsid w:val="000574FC"/>
    <w:rsid w:val="0005750F"/>
    <w:rsid w:val="00057617"/>
    <w:rsid w:val="0005764D"/>
    <w:rsid w:val="00057679"/>
    <w:rsid w:val="0005773E"/>
    <w:rsid w:val="00057745"/>
    <w:rsid w:val="000578A3"/>
    <w:rsid w:val="000578EE"/>
    <w:rsid w:val="00057906"/>
    <w:rsid w:val="00057970"/>
    <w:rsid w:val="00057A1F"/>
    <w:rsid w:val="00057A34"/>
    <w:rsid w:val="00057A64"/>
    <w:rsid w:val="00057A8F"/>
    <w:rsid w:val="00057ABE"/>
    <w:rsid w:val="00057B16"/>
    <w:rsid w:val="00057B72"/>
    <w:rsid w:val="00057BC3"/>
    <w:rsid w:val="00057C7A"/>
    <w:rsid w:val="00057CA7"/>
    <w:rsid w:val="00057D5A"/>
    <w:rsid w:val="00057E8B"/>
    <w:rsid w:val="00057ED1"/>
    <w:rsid w:val="00057F08"/>
    <w:rsid w:val="00057F57"/>
    <w:rsid w:val="00057F88"/>
    <w:rsid w:val="00057F8B"/>
    <w:rsid w:val="00060077"/>
    <w:rsid w:val="00060078"/>
    <w:rsid w:val="000600D3"/>
    <w:rsid w:val="00060109"/>
    <w:rsid w:val="000601E2"/>
    <w:rsid w:val="00060218"/>
    <w:rsid w:val="0006025D"/>
    <w:rsid w:val="000602E3"/>
    <w:rsid w:val="0006037B"/>
    <w:rsid w:val="000603BF"/>
    <w:rsid w:val="00060425"/>
    <w:rsid w:val="000604A2"/>
    <w:rsid w:val="0006054D"/>
    <w:rsid w:val="0006060F"/>
    <w:rsid w:val="000606C0"/>
    <w:rsid w:val="00060741"/>
    <w:rsid w:val="00060796"/>
    <w:rsid w:val="000607F4"/>
    <w:rsid w:val="000608A9"/>
    <w:rsid w:val="00060961"/>
    <w:rsid w:val="0006098E"/>
    <w:rsid w:val="000609AB"/>
    <w:rsid w:val="00060B0E"/>
    <w:rsid w:val="00060B1C"/>
    <w:rsid w:val="00060B52"/>
    <w:rsid w:val="00060B7A"/>
    <w:rsid w:val="00060C57"/>
    <w:rsid w:val="00060C95"/>
    <w:rsid w:val="00060D4B"/>
    <w:rsid w:val="00060DA4"/>
    <w:rsid w:val="00060E35"/>
    <w:rsid w:val="00060E5C"/>
    <w:rsid w:val="00060EAB"/>
    <w:rsid w:val="00060EBD"/>
    <w:rsid w:val="00060EF5"/>
    <w:rsid w:val="00060F37"/>
    <w:rsid w:val="00060F53"/>
    <w:rsid w:val="00060FDD"/>
    <w:rsid w:val="0006105C"/>
    <w:rsid w:val="00061093"/>
    <w:rsid w:val="0006122E"/>
    <w:rsid w:val="0006123D"/>
    <w:rsid w:val="00061244"/>
    <w:rsid w:val="0006142B"/>
    <w:rsid w:val="00061438"/>
    <w:rsid w:val="000614B4"/>
    <w:rsid w:val="000615D0"/>
    <w:rsid w:val="000615DD"/>
    <w:rsid w:val="000616E0"/>
    <w:rsid w:val="00061754"/>
    <w:rsid w:val="0006176D"/>
    <w:rsid w:val="000617C6"/>
    <w:rsid w:val="000617D9"/>
    <w:rsid w:val="00061816"/>
    <w:rsid w:val="000618E9"/>
    <w:rsid w:val="00061928"/>
    <w:rsid w:val="00061A0D"/>
    <w:rsid w:val="00061A4D"/>
    <w:rsid w:val="00061A53"/>
    <w:rsid w:val="00061ADD"/>
    <w:rsid w:val="00061B28"/>
    <w:rsid w:val="00061C42"/>
    <w:rsid w:val="00061CAC"/>
    <w:rsid w:val="00061CD6"/>
    <w:rsid w:val="00061E1A"/>
    <w:rsid w:val="00061FA4"/>
    <w:rsid w:val="00062058"/>
    <w:rsid w:val="0006207E"/>
    <w:rsid w:val="000620A6"/>
    <w:rsid w:val="000621E0"/>
    <w:rsid w:val="000621E6"/>
    <w:rsid w:val="00062214"/>
    <w:rsid w:val="00062248"/>
    <w:rsid w:val="0006227B"/>
    <w:rsid w:val="0006237F"/>
    <w:rsid w:val="000623E4"/>
    <w:rsid w:val="000624BD"/>
    <w:rsid w:val="000624EA"/>
    <w:rsid w:val="0006251A"/>
    <w:rsid w:val="0006251E"/>
    <w:rsid w:val="000625DB"/>
    <w:rsid w:val="00062788"/>
    <w:rsid w:val="000627C5"/>
    <w:rsid w:val="000627D4"/>
    <w:rsid w:val="00062838"/>
    <w:rsid w:val="0006284A"/>
    <w:rsid w:val="00062878"/>
    <w:rsid w:val="00062942"/>
    <w:rsid w:val="000629B7"/>
    <w:rsid w:val="000629C3"/>
    <w:rsid w:val="00062A23"/>
    <w:rsid w:val="00062A45"/>
    <w:rsid w:val="00062A96"/>
    <w:rsid w:val="00062C50"/>
    <w:rsid w:val="00062D27"/>
    <w:rsid w:val="00062D2E"/>
    <w:rsid w:val="00062D78"/>
    <w:rsid w:val="00062DAE"/>
    <w:rsid w:val="00062DB2"/>
    <w:rsid w:val="00062F87"/>
    <w:rsid w:val="00063019"/>
    <w:rsid w:val="0006304C"/>
    <w:rsid w:val="00063182"/>
    <w:rsid w:val="000631DA"/>
    <w:rsid w:val="00063251"/>
    <w:rsid w:val="000632FC"/>
    <w:rsid w:val="00063341"/>
    <w:rsid w:val="0006339E"/>
    <w:rsid w:val="0006345F"/>
    <w:rsid w:val="00063464"/>
    <w:rsid w:val="0006350C"/>
    <w:rsid w:val="00063597"/>
    <w:rsid w:val="00063600"/>
    <w:rsid w:val="00063618"/>
    <w:rsid w:val="000636DC"/>
    <w:rsid w:val="00063754"/>
    <w:rsid w:val="0006388D"/>
    <w:rsid w:val="0006397A"/>
    <w:rsid w:val="00063A75"/>
    <w:rsid w:val="00063BB8"/>
    <w:rsid w:val="00063BE7"/>
    <w:rsid w:val="00063D00"/>
    <w:rsid w:val="00063F77"/>
    <w:rsid w:val="00063FBD"/>
    <w:rsid w:val="000640B5"/>
    <w:rsid w:val="000640BD"/>
    <w:rsid w:val="000640EA"/>
    <w:rsid w:val="000640F2"/>
    <w:rsid w:val="00064190"/>
    <w:rsid w:val="00064207"/>
    <w:rsid w:val="0006432F"/>
    <w:rsid w:val="00064407"/>
    <w:rsid w:val="00064564"/>
    <w:rsid w:val="00064597"/>
    <w:rsid w:val="000645E4"/>
    <w:rsid w:val="0006460F"/>
    <w:rsid w:val="0006461F"/>
    <w:rsid w:val="0006463D"/>
    <w:rsid w:val="0006463F"/>
    <w:rsid w:val="0006466A"/>
    <w:rsid w:val="0006473C"/>
    <w:rsid w:val="00064798"/>
    <w:rsid w:val="000647D5"/>
    <w:rsid w:val="000648DB"/>
    <w:rsid w:val="0006498B"/>
    <w:rsid w:val="00064A60"/>
    <w:rsid w:val="00064A78"/>
    <w:rsid w:val="00064A7D"/>
    <w:rsid w:val="00064B0F"/>
    <w:rsid w:val="00064BAB"/>
    <w:rsid w:val="00064C3F"/>
    <w:rsid w:val="00064D81"/>
    <w:rsid w:val="00064E9A"/>
    <w:rsid w:val="0006504B"/>
    <w:rsid w:val="00065087"/>
    <w:rsid w:val="00065092"/>
    <w:rsid w:val="000650E9"/>
    <w:rsid w:val="000651A7"/>
    <w:rsid w:val="0006524C"/>
    <w:rsid w:val="00065372"/>
    <w:rsid w:val="00065455"/>
    <w:rsid w:val="0006545E"/>
    <w:rsid w:val="00065479"/>
    <w:rsid w:val="00065643"/>
    <w:rsid w:val="00065680"/>
    <w:rsid w:val="000656CB"/>
    <w:rsid w:val="00065784"/>
    <w:rsid w:val="00065874"/>
    <w:rsid w:val="000658BA"/>
    <w:rsid w:val="000659C6"/>
    <w:rsid w:val="00065A92"/>
    <w:rsid w:val="00065B2E"/>
    <w:rsid w:val="00065BBF"/>
    <w:rsid w:val="00065D2D"/>
    <w:rsid w:val="00065D99"/>
    <w:rsid w:val="00065F52"/>
    <w:rsid w:val="00065FD1"/>
    <w:rsid w:val="0006602E"/>
    <w:rsid w:val="00066080"/>
    <w:rsid w:val="00066108"/>
    <w:rsid w:val="000661F4"/>
    <w:rsid w:val="00066205"/>
    <w:rsid w:val="000662FB"/>
    <w:rsid w:val="0006632F"/>
    <w:rsid w:val="00066399"/>
    <w:rsid w:val="00066426"/>
    <w:rsid w:val="00066450"/>
    <w:rsid w:val="0006672D"/>
    <w:rsid w:val="00066780"/>
    <w:rsid w:val="0006682D"/>
    <w:rsid w:val="000668F1"/>
    <w:rsid w:val="00066934"/>
    <w:rsid w:val="000669B8"/>
    <w:rsid w:val="00066A0C"/>
    <w:rsid w:val="00066B67"/>
    <w:rsid w:val="00066CB0"/>
    <w:rsid w:val="00066D95"/>
    <w:rsid w:val="00066DDB"/>
    <w:rsid w:val="00066DE3"/>
    <w:rsid w:val="00066ECB"/>
    <w:rsid w:val="00066ED8"/>
    <w:rsid w:val="00066F8C"/>
    <w:rsid w:val="00067007"/>
    <w:rsid w:val="0006702A"/>
    <w:rsid w:val="0006710E"/>
    <w:rsid w:val="00067130"/>
    <w:rsid w:val="000672BA"/>
    <w:rsid w:val="000672DE"/>
    <w:rsid w:val="000672E3"/>
    <w:rsid w:val="000673C7"/>
    <w:rsid w:val="00067445"/>
    <w:rsid w:val="000674C6"/>
    <w:rsid w:val="000674CC"/>
    <w:rsid w:val="00067571"/>
    <w:rsid w:val="000675D1"/>
    <w:rsid w:val="000676A2"/>
    <w:rsid w:val="000676BE"/>
    <w:rsid w:val="000676C9"/>
    <w:rsid w:val="000677F2"/>
    <w:rsid w:val="00067828"/>
    <w:rsid w:val="000678B1"/>
    <w:rsid w:val="000678DF"/>
    <w:rsid w:val="000678F5"/>
    <w:rsid w:val="00067952"/>
    <w:rsid w:val="000679A6"/>
    <w:rsid w:val="00067C06"/>
    <w:rsid w:val="00067C15"/>
    <w:rsid w:val="00067CB3"/>
    <w:rsid w:val="00067CDF"/>
    <w:rsid w:val="00067D04"/>
    <w:rsid w:val="00067D88"/>
    <w:rsid w:val="00067DB7"/>
    <w:rsid w:val="00067E28"/>
    <w:rsid w:val="00067E43"/>
    <w:rsid w:val="00067FB0"/>
    <w:rsid w:val="00070282"/>
    <w:rsid w:val="000702F5"/>
    <w:rsid w:val="00070384"/>
    <w:rsid w:val="000703B0"/>
    <w:rsid w:val="0007049B"/>
    <w:rsid w:val="00070630"/>
    <w:rsid w:val="0007079A"/>
    <w:rsid w:val="00070827"/>
    <w:rsid w:val="0007092D"/>
    <w:rsid w:val="0007099B"/>
    <w:rsid w:val="00070A7C"/>
    <w:rsid w:val="00070A9E"/>
    <w:rsid w:val="00070AF9"/>
    <w:rsid w:val="00070BB8"/>
    <w:rsid w:val="00070C9F"/>
    <w:rsid w:val="00070CB9"/>
    <w:rsid w:val="00070D63"/>
    <w:rsid w:val="00070E9B"/>
    <w:rsid w:val="00070FA5"/>
    <w:rsid w:val="00071013"/>
    <w:rsid w:val="000710E3"/>
    <w:rsid w:val="000710FC"/>
    <w:rsid w:val="0007112E"/>
    <w:rsid w:val="00071181"/>
    <w:rsid w:val="00071227"/>
    <w:rsid w:val="00071274"/>
    <w:rsid w:val="000712F8"/>
    <w:rsid w:val="0007130D"/>
    <w:rsid w:val="0007137A"/>
    <w:rsid w:val="0007138F"/>
    <w:rsid w:val="000713B1"/>
    <w:rsid w:val="000713CF"/>
    <w:rsid w:val="00071421"/>
    <w:rsid w:val="0007147A"/>
    <w:rsid w:val="00071530"/>
    <w:rsid w:val="00071659"/>
    <w:rsid w:val="0007167D"/>
    <w:rsid w:val="00071751"/>
    <w:rsid w:val="00071768"/>
    <w:rsid w:val="00071799"/>
    <w:rsid w:val="0007180A"/>
    <w:rsid w:val="0007184B"/>
    <w:rsid w:val="00071897"/>
    <w:rsid w:val="000718EC"/>
    <w:rsid w:val="000718F1"/>
    <w:rsid w:val="00071916"/>
    <w:rsid w:val="00071927"/>
    <w:rsid w:val="00071955"/>
    <w:rsid w:val="00071AAE"/>
    <w:rsid w:val="00071B18"/>
    <w:rsid w:val="00071B20"/>
    <w:rsid w:val="00071C14"/>
    <w:rsid w:val="00071C57"/>
    <w:rsid w:val="00071C9D"/>
    <w:rsid w:val="00071DE0"/>
    <w:rsid w:val="00071DFB"/>
    <w:rsid w:val="00071E71"/>
    <w:rsid w:val="00071F21"/>
    <w:rsid w:val="00071FD8"/>
    <w:rsid w:val="00072059"/>
    <w:rsid w:val="00072188"/>
    <w:rsid w:val="0007233D"/>
    <w:rsid w:val="00072348"/>
    <w:rsid w:val="0007236F"/>
    <w:rsid w:val="000723CC"/>
    <w:rsid w:val="000723E5"/>
    <w:rsid w:val="00072550"/>
    <w:rsid w:val="0007259F"/>
    <w:rsid w:val="0007264F"/>
    <w:rsid w:val="0007266A"/>
    <w:rsid w:val="0007267D"/>
    <w:rsid w:val="000726C9"/>
    <w:rsid w:val="000726E2"/>
    <w:rsid w:val="00072818"/>
    <w:rsid w:val="0007289E"/>
    <w:rsid w:val="00072908"/>
    <w:rsid w:val="00072949"/>
    <w:rsid w:val="0007294F"/>
    <w:rsid w:val="00072AE7"/>
    <w:rsid w:val="00072BDE"/>
    <w:rsid w:val="00072C65"/>
    <w:rsid w:val="00072D96"/>
    <w:rsid w:val="00072E00"/>
    <w:rsid w:val="00072E40"/>
    <w:rsid w:val="00072EDD"/>
    <w:rsid w:val="00072F17"/>
    <w:rsid w:val="00073037"/>
    <w:rsid w:val="0007304C"/>
    <w:rsid w:val="00073107"/>
    <w:rsid w:val="00073347"/>
    <w:rsid w:val="00073453"/>
    <w:rsid w:val="00073549"/>
    <w:rsid w:val="000735FC"/>
    <w:rsid w:val="0007360D"/>
    <w:rsid w:val="00073788"/>
    <w:rsid w:val="00073791"/>
    <w:rsid w:val="000737C2"/>
    <w:rsid w:val="00073829"/>
    <w:rsid w:val="00073A0A"/>
    <w:rsid w:val="00073ACE"/>
    <w:rsid w:val="00073AE8"/>
    <w:rsid w:val="00073AF3"/>
    <w:rsid w:val="00073BD4"/>
    <w:rsid w:val="00073BD6"/>
    <w:rsid w:val="00073BDE"/>
    <w:rsid w:val="00073C0D"/>
    <w:rsid w:val="00073C25"/>
    <w:rsid w:val="00073CD5"/>
    <w:rsid w:val="00073D10"/>
    <w:rsid w:val="00073E90"/>
    <w:rsid w:val="00073F12"/>
    <w:rsid w:val="00074048"/>
    <w:rsid w:val="000740EE"/>
    <w:rsid w:val="0007417F"/>
    <w:rsid w:val="000742FB"/>
    <w:rsid w:val="00074338"/>
    <w:rsid w:val="00074379"/>
    <w:rsid w:val="00074440"/>
    <w:rsid w:val="0007445F"/>
    <w:rsid w:val="000745EC"/>
    <w:rsid w:val="0007460D"/>
    <w:rsid w:val="00074620"/>
    <w:rsid w:val="0007473C"/>
    <w:rsid w:val="000748D4"/>
    <w:rsid w:val="000748FD"/>
    <w:rsid w:val="00074924"/>
    <w:rsid w:val="0007494C"/>
    <w:rsid w:val="00074A60"/>
    <w:rsid w:val="00074B88"/>
    <w:rsid w:val="00074C05"/>
    <w:rsid w:val="00074C17"/>
    <w:rsid w:val="00074C99"/>
    <w:rsid w:val="00074CB6"/>
    <w:rsid w:val="00074E7A"/>
    <w:rsid w:val="00074E9C"/>
    <w:rsid w:val="00074EBA"/>
    <w:rsid w:val="00074F35"/>
    <w:rsid w:val="00074F5E"/>
    <w:rsid w:val="00075166"/>
    <w:rsid w:val="000751DE"/>
    <w:rsid w:val="0007530E"/>
    <w:rsid w:val="000753CF"/>
    <w:rsid w:val="000753DE"/>
    <w:rsid w:val="00075420"/>
    <w:rsid w:val="00075434"/>
    <w:rsid w:val="00075478"/>
    <w:rsid w:val="00075482"/>
    <w:rsid w:val="000754B4"/>
    <w:rsid w:val="000754ED"/>
    <w:rsid w:val="00075537"/>
    <w:rsid w:val="0007555F"/>
    <w:rsid w:val="00075567"/>
    <w:rsid w:val="0007570A"/>
    <w:rsid w:val="0007572C"/>
    <w:rsid w:val="0007573D"/>
    <w:rsid w:val="0007577F"/>
    <w:rsid w:val="000757DE"/>
    <w:rsid w:val="00075829"/>
    <w:rsid w:val="0007582F"/>
    <w:rsid w:val="00075854"/>
    <w:rsid w:val="00075973"/>
    <w:rsid w:val="000759B0"/>
    <w:rsid w:val="00075A05"/>
    <w:rsid w:val="00075B44"/>
    <w:rsid w:val="00075DC6"/>
    <w:rsid w:val="00075DD9"/>
    <w:rsid w:val="00075DE1"/>
    <w:rsid w:val="00075E33"/>
    <w:rsid w:val="00075EF9"/>
    <w:rsid w:val="00075F1B"/>
    <w:rsid w:val="00075FF7"/>
    <w:rsid w:val="00076106"/>
    <w:rsid w:val="00076114"/>
    <w:rsid w:val="0007617F"/>
    <w:rsid w:val="000761E6"/>
    <w:rsid w:val="0007642F"/>
    <w:rsid w:val="00076461"/>
    <w:rsid w:val="000764A1"/>
    <w:rsid w:val="000765C6"/>
    <w:rsid w:val="00076676"/>
    <w:rsid w:val="0007668B"/>
    <w:rsid w:val="00076695"/>
    <w:rsid w:val="000766A4"/>
    <w:rsid w:val="000766E0"/>
    <w:rsid w:val="0007670C"/>
    <w:rsid w:val="0007674A"/>
    <w:rsid w:val="000768DD"/>
    <w:rsid w:val="00076940"/>
    <w:rsid w:val="00076949"/>
    <w:rsid w:val="0007695F"/>
    <w:rsid w:val="000769CD"/>
    <w:rsid w:val="00076B50"/>
    <w:rsid w:val="00076B5B"/>
    <w:rsid w:val="00076B7D"/>
    <w:rsid w:val="00076B89"/>
    <w:rsid w:val="00076D63"/>
    <w:rsid w:val="00076DC0"/>
    <w:rsid w:val="00076E92"/>
    <w:rsid w:val="00076EC2"/>
    <w:rsid w:val="00077005"/>
    <w:rsid w:val="0007707F"/>
    <w:rsid w:val="000770A3"/>
    <w:rsid w:val="000770D9"/>
    <w:rsid w:val="000770E2"/>
    <w:rsid w:val="00077100"/>
    <w:rsid w:val="0007711F"/>
    <w:rsid w:val="000773BA"/>
    <w:rsid w:val="00077457"/>
    <w:rsid w:val="0007745A"/>
    <w:rsid w:val="0007751D"/>
    <w:rsid w:val="00077529"/>
    <w:rsid w:val="00077553"/>
    <w:rsid w:val="00077618"/>
    <w:rsid w:val="0007768C"/>
    <w:rsid w:val="00077706"/>
    <w:rsid w:val="0007776D"/>
    <w:rsid w:val="0007780B"/>
    <w:rsid w:val="0007786F"/>
    <w:rsid w:val="00077B22"/>
    <w:rsid w:val="00077B47"/>
    <w:rsid w:val="00077C08"/>
    <w:rsid w:val="00077C4B"/>
    <w:rsid w:val="00077C9D"/>
    <w:rsid w:val="00077CBB"/>
    <w:rsid w:val="00077D5F"/>
    <w:rsid w:val="00077D88"/>
    <w:rsid w:val="00077F8F"/>
    <w:rsid w:val="00077FD3"/>
    <w:rsid w:val="00080070"/>
    <w:rsid w:val="00080083"/>
    <w:rsid w:val="0008024D"/>
    <w:rsid w:val="000802D7"/>
    <w:rsid w:val="0008034B"/>
    <w:rsid w:val="0008037D"/>
    <w:rsid w:val="000803AC"/>
    <w:rsid w:val="000803B8"/>
    <w:rsid w:val="0008046F"/>
    <w:rsid w:val="000804F5"/>
    <w:rsid w:val="00080514"/>
    <w:rsid w:val="00080560"/>
    <w:rsid w:val="000805BE"/>
    <w:rsid w:val="00080607"/>
    <w:rsid w:val="000806CA"/>
    <w:rsid w:val="000806E1"/>
    <w:rsid w:val="000806F7"/>
    <w:rsid w:val="00080735"/>
    <w:rsid w:val="000807CF"/>
    <w:rsid w:val="00080904"/>
    <w:rsid w:val="00080967"/>
    <w:rsid w:val="000809E0"/>
    <w:rsid w:val="000809F0"/>
    <w:rsid w:val="00080AA8"/>
    <w:rsid w:val="00080AEA"/>
    <w:rsid w:val="00080B74"/>
    <w:rsid w:val="00080B89"/>
    <w:rsid w:val="00080B9B"/>
    <w:rsid w:val="00080BA5"/>
    <w:rsid w:val="00080C1E"/>
    <w:rsid w:val="00080CDF"/>
    <w:rsid w:val="00080DE3"/>
    <w:rsid w:val="00080E1C"/>
    <w:rsid w:val="00080ED6"/>
    <w:rsid w:val="00080EF0"/>
    <w:rsid w:val="00080EF5"/>
    <w:rsid w:val="00080F55"/>
    <w:rsid w:val="00080F78"/>
    <w:rsid w:val="00080F93"/>
    <w:rsid w:val="00081025"/>
    <w:rsid w:val="0008110E"/>
    <w:rsid w:val="000811D5"/>
    <w:rsid w:val="000812B0"/>
    <w:rsid w:val="000812C2"/>
    <w:rsid w:val="0008132C"/>
    <w:rsid w:val="00081395"/>
    <w:rsid w:val="000813AA"/>
    <w:rsid w:val="000813C9"/>
    <w:rsid w:val="000814D7"/>
    <w:rsid w:val="0008150D"/>
    <w:rsid w:val="0008151A"/>
    <w:rsid w:val="0008152D"/>
    <w:rsid w:val="000815A7"/>
    <w:rsid w:val="000815AC"/>
    <w:rsid w:val="000816A6"/>
    <w:rsid w:val="000816CE"/>
    <w:rsid w:val="00081798"/>
    <w:rsid w:val="0008180A"/>
    <w:rsid w:val="0008189B"/>
    <w:rsid w:val="00081950"/>
    <w:rsid w:val="000819D6"/>
    <w:rsid w:val="000819E2"/>
    <w:rsid w:val="00081B1D"/>
    <w:rsid w:val="00081B31"/>
    <w:rsid w:val="00081B37"/>
    <w:rsid w:val="00081BA7"/>
    <w:rsid w:val="00081BD2"/>
    <w:rsid w:val="00081C0D"/>
    <w:rsid w:val="00081D69"/>
    <w:rsid w:val="00081DEB"/>
    <w:rsid w:val="00081EBE"/>
    <w:rsid w:val="00081F1C"/>
    <w:rsid w:val="00081F39"/>
    <w:rsid w:val="00081F95"/>
    <w:rsid w:val="00081FCF"/>
    <w:rsid w:val="00081FE3"/>
    <w:rsid w:val="00081FEA"/>
    <w:rsid w:val="00081FF1"/>
    <w:rsid w:val="00082183"/>
    <w:rsid w:val="00082194"/>
    <w:rsid w:val="00082225"/>
    <w:rsid w:val="000823B9"/>
    <w:rsid w:val="0008257C"/>
    <w:rsid w:val="000825CC"/>
    <w:rsid w:val="000825F4"/>
    <w:rsid w:val="0008264F"/>
    <w:rsid w:val="000827C8"/>
    <w:rsid w:val="000827F1"/>
    <w:rsid w:val="0008283B"/>
    <w:rsid w:val="00082A61"/>
    <w:rsid w:val="00082B9A"/>
    <w:rsid w:val="00082BAD"/>
    <w:rsid w:val="00082C1F"/>
    <w:rsid w:val="00082C58"/>
    <w:rsid w:val="00082CB6"/>
    <w:rsid w:val="00082D30"/>
    <w:rsid w:val="00082D9B"/>
    <w:rsid w:val="00082E28"/>
    <w:rsid w:val="00082E67"/>
    <w:rsid w:val="00082EAD"/>
    <w:rsid w:val="00082EC5"/>
    <w:rsid w:val="00082FA9"/>
    <w:rsid w:val="0008303E"/>
    <w:rsid w:val="00083071"/>
    <w:rsid w:val="00083080"/>
    <w:rsid w:val="00083096"/>
    <w:rsid w:val="000830EB"/>
    <w:rsid w:val="000832BD"/>
    <w:rsid w:val="00083317"/>
    <w:rsid w:val="000833A8"/>
    <w:rsid w:val="000833B5"/>
    <w:rsid w:val="000833D2"/>
    <w:rsid w:val="00083466"/>
    <w:rsid w:val="00083514"/>
    <w:rsid w:val="0008354E"/>
    <w:rsid w:val="000835BD"/>
    <w:rsid w:val="000835D4"/>
    <w:rsid w:val="00083700"/>
    <w:rsid w:val="00083770"/>
    <w:rsid w:val="000837E3"/>
    <w:rsid w:val="000837F2"/>
    <w:rsid w:val="0008386D"/>
    <w:rsid w:val="00083893"/>
    <w:rsid w:val="00083894"/>
    <w:rsid w:val="000838F1"/>
    <w:rsid w:val="00083A75"/>
    <w:rsid w:val="00083A7B"/>
    <w:rsid w:val="00083AA9"/>
    <w:rsid w:val="00083B9A"/>
    <w:rsid w:val="00083BD7"/>
    <w:rsid w:val="00083C50"/>
    <w:rsid w:val="00083C9A"/>
    <w:rsid w:val="00083CDC"/>
    <w:rsid w:val="00083D14"/>
    <w:rsid w:val="00083E0F"/>
    <w:rsid w:val="00083E2A"/>
    <w:rsid w:val="00083F20"/>
    <w:rsid w:val="00083F69"/>
    <w:rsid w:val="0008417E"/>
    <w:rsid w:val="000842E3"/>
    <w:rsid w:val="000842F2"/>
    <w:rsid w:val="0008430E"/>
    <w:rsid w:val="00084317"/>
    <w:rsid w:val="00084339"/>
    <w:rsid w:val="000843D4"/>
    <w:rsid w:val="000843FA"/>
    <w:rsid w:val="000844AA"/>
    <w:rsid w:val="000844B3"/>
    <w:rsid w:val="0008451E"/>
    <w:rsid w:val="00084556"/>
    <w:rsid w:val="00084631"/>
    <w:rsid w:val="0008479F"/>
    <w:rsid w:val="000848E8"/>
    <w:rsid w:val="000849CA"/>
    <w:rsid w:val="00084AE8"/>
    <w:rsid w:val="00084B2A"/>
    <w:rsid w:val="00084B6F"/>
    <w:rsid w:val="00084E03"/>
    <w:rsid w:val="00084E5B"/>
    <w:rsid w:val="00084E86"/>
    <w:rsid w:val="00084F6B"/>
    <w:rsid w:val="00084F79"/>
    <w:rsid w:val="00084FD5"/>
    <w:rsid w:val="0008505D"/>
    <w:rsid w:val="00085143"/>
    <w:rsid w:val="0008522D"/>
    <w:rsid w:val="000852B2"/>
    <w:rsid w:val="000852ED"/>
    <w:rsid w:val="00085376"/>
    <w:rsid w:val="000853B5"/>
    <w:rsid w:val="000853D9"/>
    <w:rsid w:val="0008543C"/>
    <w:rsid w:val="000854FE"/>
    <w:rsid w:val="00085554"/>
    <w:rsid w:val="0008555D"/>
    <w:rsid w:val="000855FF"/>
    <w:rsid w:val="0008561A"/>
    <w:rsid w:val="00085651"/>
    <w:rsid w:val="0008583E"/>
    <w:rsid w:val="00085881"/>
    <w:rsid w:val="00085918"/>
    <w:rsid w:val="00085A33"/>
    <w:rsid w:val="00085A3E"/>
    <w:rsid w:val="00085A46"/>
    <w:rsid w:val="00085A75"/>
    <w:rsid w:val="00085AF8"/>
    <w:rsid w:val="00085B86"/>
    <w:rsid w:val="00085BBF"/>
    <w:rsid w:val="00085C09"/>
    <w:rsid w:val="00085C62"/>
    <w:rsid w:val="00085CD4"/>
    <w:rsid w:val="00085CF3"/>
    <w:rsid w:val="00085F15"/>
    <w:rsid w:val="00085FAF"/>
    <w:rsid w:val="00086046"/>
    <w:rsid w:val="00086087"/>
    <w:rsid w:val="0008609F"/>
    <w:rsid w:val="00086156"/>
    <w:rsid w:val="000861F4"/>
    <w:rsid w:val="00086222"/>
    <w:rsid w:val="00086292"/>
    <w:rsid w:val="00086413"/>
    <w:rsid w:val="0008643A"/>
    <w:rsid w:val="00086471"/>
    <w:rsid w:val="00086578"/>
    <w:rsid w:val="000865A7"/>
    <w:rsid w:val="0008665C"/>
    <w:rsid w:val="0008678F"/>
    <w:rsid w:val="00086888"/>
    <w:rsid w:val="0008689D"/>
    <w:rsid w:val="000868D6"/>
    <w:rsid w:val="000868DF"/>
    <w:rsid w:val="000869D9"/>
    <w:rsid w:val="00086A43"/>
    <w:rsid w:val="00086A4D"/>
    <w:rsid w:val="00086A78"/>
    <w:rsid w:val="00086AD8"/>
    <w:rsid w:val="00086BDE"/>
    <w:rsid w:val="00086BDF"/>
    <w:rsid w:val="00086BFC"/>
    <w:rsid w:val="00086CA0"/>
    <w:rsid w:val="00086D09"/>
    <w:rsid w:val="00086D42"/>
    <w:rsid w:val="00086D59"/>
    <w:rsid w:val="00086E81"/>
    <w:rsid w:val="00086EA6"/>
    <w:rsid w:val="00086F7C"/>
    <w:rsid w:val="0008700C"/>
    <w:rsid w:val="0008709C"/>
    <w:rsid w:val="00087337"/>
    <w:rsid w:val="000873E9"/>
    <w:rsid w:val="00087485"/>
    <w:rsid w:val="000874D1"/>
    <w:rsid w:val="00087514"/>
    <w:rsid w:val="000875F0"/>
    <w:rsid w:val="0008760F"/>
    <w:rsid w:val="000877E9"/>
    <w:rsid w:val="0008784E"/>
    <w:rsid w:val="00087893"/>
    <w:rsid w:val="0008796D"/>
    <w:rsid w:val="00087A09"/>
    <w:rsid w:val="00087A54"/>
    <w:rsid w:val="00087AE0"/>
    <w:rsid w:val="00087AE1"/>
    <w:rsid w:val="00087C47"/>
    <w:rsid w:val="00087CF2"/>
    <w:rsid w:val="00087D12"/>
    <w:rsid w:val="00087D52"/>
    <w:rsid w:val="00087DCC"/>
    <w:rsid w:val="00087DED"/>
    <w:rsid w:val="00087E75"/>
    <w:rsid w:val="00087EDF"/>
    <w:rsid w:val="00087FA2"/>
    <w:rsid w:val="00087FB7"/>
    <w:rsid w:val="00090008"/>
    <w:rsid w:val="00090064"/>
    <w:rsid w:val="0009020A"/>
    <w:rsid w:val="00090225"/>
    <w:rsid w:val="0009029C"/>
    <w:rsid w:val="000902BC"/>
    <w:rsid w:val="00090335"/>
    <w:rsid w:val="0009036D"/>
    <w:rsid w:val="000904A3"/>
    <w:rsid w:val="000904D5"/>
    <w:rsid w:val="000905EB"/>
    <w:rsid w:val="0009061B"/>
    <w:rsid w:val="00090644"/>
    <w:rsid w:val="0009069D"/>
    <w:rsid w:val="0009078F"/>
    <w:rsid w:val="000907DA"/>
    <w:rsid w:val="00090801"/>
    <w:rsid w:val="0009083F"/>
    <w:rsid w:val="00090985"/>
    <w:rsid w:val="000909A7"/>
    <w:rsid w:val="000909FB"/>
    <w:rsid w:val="00090B79"/>
    <w:rsid w:val="00090BC9"/>
    <w:rsid w:val="00090C52"/>
    <w:rsid w:val="00090D08"/>
    <w:rsid w:val="00090D0A"/>
    <w:rsid w:val="00090D39"/>
    <w:rsid w:val="00090D7F"/>
    <w:rsid w:val="00090DBC"/>
    <w:rsid w:val="00090DC5"/>
    <w:rsid w:val="00090DD0"/>
    <w:rsid w:val="00090E26"/>
    <w:rsid w:val="00090EA3"/>
    <w:rsid w:val="00090EE1"/>
    <w:rsid w:val="00090FBB"/>
    <w:rsid w:val="0009100E"/>
    <w:rsid w:val="00091013"/>
    <w:rsid w:val="000910CE"/>
    <w:rsid w:val="0009118A"/>
    <w:rsid w:val="00091231"/>
    <w:rsid w:val="000912DD"/>
    <w:rsid w:val="000912EC"/>
    <w:rsid w:val="0009134D"/>
    <w:rsid w:val="00091478"/>
    <w:rsid w:val="000914BF"/>
    <w:rsid w:val="00091517"/>
    <w:rsid w:val="00091518"/>
    <w:rsid w:val="00091586"/>
    <w:rsid w:val="000915DA"/>
    <w:rsid w:val="00091821"/>
    <w:rsid w:val="00091893"/>
    <w:rsid w:val="00091962"/>
    <w:rsid w:val="000919F6"/>
    <w:rsid w:val="00091A2A"/>
    <w:rsid w:val="00091B71"/>
    <w:rsid w:val="00091B76"/>
    <w:rsid w:val="00091BFC"/>
    <w:rsid w:val="00091C0D"/>
    <w:rsid w:val="00091CF8"/>
    <w:rsid w:val="00091D4B"/>
    <w:rsid w:val="00091D87"/>
    <w:rsid w:val="00091DB8"/>
    <w:rsid w:val="00091F0C"/>
    <w:rsid w:val="00091F1D"/>
    <w:rsid w:val="00092026"/>
    <w:rsid w:val="00092061"/>
    <w:rsid w:val="0009208E"/>
    <w:rsid w:val="00092283"/>
    <w:rsid w:val="00092374"/>
    <w:rsid w:val="000923AB"/>
    <w:rsid w:val="000923F4"/>
    <w:rsid w:val="00092420"/>
    <w:rsid w:val="00092463"/>
    <w:rsid w:val="00092525"/>
    <w:rsid w:val="00092540"/>
    <w:rsid w:val="0009255B"/>
    <w:rsid w:val="00092703"/>
    <w:rsid w:val="0009270B"/>
    <w:rsid w:val="0009270D"/>
    <w:rsid w:val="0009285B"/>
    <w:rsid w:val="00092905"/>
    <w:rsid w:val="000929B6"/>
    <w:rsid w:val="00092A49"/>
    <w:rsid w:val="00092B0A"/>
    <w:rsid w:val="00092B4C"/>
    <w:rsid w:val="00092BF5"/>
    <w:rsid w:val="00092D04"/>
    <w:rsid w:val="00092D24"/>
    <w:rsid w:val="00092E5D"/>
    <w:rsid w:val="00092E6A"/>
    <w:rsid w:val="00092F2A"/>
    <w:rsid w:val="00092F90"/>
    <w:rsid w:val="00093078"/>
    <w:rsid w:val="000930FB"/>
    <w:rsid w:val="00093109"/>
    <w:rsid w:val="0009314A"/>
    <w:rsid w:val="0009315A"/>
    <w:rsid w:val="0009315C"/>
    <w:rsid w:val="0009317A"/>
    <w:rsid w:val="000931A7"/>
    <w:rsid w:val="000933B4"/>
    <w:rsid w:val="000933B5"/>
    <w:rsid w:val="000933DA"/>
    <w:rsid w:val="00093410"/>
    <w:rsid w:val="00093459"/>
    <w:rsid w:val="000934F4"/>
    <w:rsid w:val="000935D5"/>
    <w:rsid w:val="000935F9"/>
    <w:rsid w:val="000937F1"/>
    <w:rsid w:val="0009382E"/>
    <w:rsid w:val="000938F7"/>
    <w:rsid w:val="0009391F"/>
    <w:rsid w:val="0009398D"/>
    <w:rsid w:val="00093A3C"/>
    <w:rsid w:val="00093ABA"/>
    <w:rsid w:val="00093B28"/>
    <w:rsid w:val="00093B4F"/>
    <w:rsid w:val="00093B54"/>
    <w:rsid w:val="00093C93"/>
    <w:rsid w:val="00093CF7"/>
    <w:rsid w:val="00093DCE"/>
    <w:rsid w:val="00093E28"/>
    <w:rsid w:val="00093E67"/>
    <w:rsid w:val="00093FB9"/>
    <w:rsid w:val="00094067"/>
    <w:rsid w:val="00094156"/>
    <w:rsid w:val="00094196"/>
    <w:rsid w:val="0009439A"/>
    <w:rsid w:val="000945B3"/>
    <w:rsid w:val="0009467F"/>
    <w:rsid w:val="00094849"/>
    <w:rsid w:val="00094885"/>
    <w:rsid w:val="000948BD"/>
    <w:rsid w:val="000948D1"/>
    <w:rsid w:val="00094936"/>
    <w:rsid w:val="00094952"/>
    <w:rsid w:val="00094A8F"/>
    <w:rsid w:val="00094B22"/>
    <w:rsid w:val="00094BB1"/>
    <w:rsid w:val="00094D9A"/>
    <w:rsid w:val="00094E08"/>
    <w:rsid w:val="00094E28"/>
    <w:rsid w:val="00094E2C"/>
    <w:rsid w:val="00094E5D"/>
    <w:rsid w:val="00094E91"/>
    <w:rsid w:val="00094EEF"/>
    <w:rsid w:val="0009502E"/>
    <w:rsid w:val="000950E4"/>
    <w:rsid w:val="000950F6"/>
    <w:rsid w:val="000951B1"/>
    <w:rsid w:val="000951B3"/>
    <w:rsid w:val="0009524C"/>
    <w:rsid w:val="00095409"/>
    <w:rsid w:val="00095452"/>
    <w:rsid w:val="00095532"/>
    <w:rsid w:val="00095550"/>
    <w:rsid w:val="000955C7"/>
    <w:rsid w:val="000955D2"/>
    <w:rsid w:val="00095622"/>
    <w:rsid w:val="0009566D"/>
    <w:rsid w:val="0009568C"/>
    <w:rsid w:val="00095723"/>
    <w:rsid w:val="0009584C"/>
    <w:rsid w:val="000958B4"/>
    <w:rsid w:val="00095911"/>
    <w:rsid w:val="00095920"/>
    <w:rsid w:val="00095A31"/>
    <w:rsid w:val="00095AF4"/>
    <w:rsid w:val="00095B61"/>
    <w:rsid w:val="00095BC3"/>
    <w:rsid w:val="00095BF1"/>
    <w:rsid w:val="00095CA2"/>
    <w:rsid w:val="00095D37"/>
    <w:rsid w:val="00095D9D"/>
    <w:rsid w:val="00095DD1"/>
    <w:rsid w:val="00095DD6"/>
    <w:rsid w:val="00095DE3"/>
    <w:rsid w:val="00095DF8"/>
    <w:rsid w:val="00095E24"/>
    <w:rsid w:val="00095E64"/>
    <w:rsid w:val="00095F4D"/>
    <w:rsid w:val="00095F7E"/>
    <w:rsid w:val="00096034"/>
    <w:rsid w:val="00096045"/>
    <w:rsid w:val="00096065"/>
    <w:rsid w:val="0009608C"/>
    <w:rsid w:val="0009609C"/>
    <w:rsid w:val="0009618D"/>
    <w:rsid w:val="00096210"/>
    <w:rsid w:val="0009621E"/>
    <w:rsid w:val="0009622B"/>
    <w:rsid w:val="00096285"/>
    <w:rsid w:val="0009628C"/>
    <w:rsid w:val="00096305"/>
    <w:rsid w:val="0009640E"/>
    <w:rsid w:val="00096472"/>
    <w:rsid w:val="000964D1"/>
    <w:rsid w:val="0009655B"/>
    <w:rsid w:val="0009656D"/>
    <w:rsid w:val="00096570"/>
    <w:rsid w:val="00096661"/>
    <w:rsid w:val="000966ED"/>
    <w:rsid w:val="000967ED"/>
    <w:rsid w:val="00096875"/>
    <w:rsid w:val="000968FE"/>
    <w:rsid w:val="00096905"/>
    <w:rsid w:val="000969A8"/>
    <w:rsid w:val="00096A11"/>
    <w:rsid w:val="00096A3C"/>
    <w:rsid w:val="00096A7B"/>
    <w:rsid w:val="00096AE2"/>
    <w:rsid w:val="00096BD8"/>
    <w:rsid w:val="00096BEE"/>
    <w:rsid w:val="00096D7B"/>
    <w:rsid w:val="00096DD1"/>
    <w:rsid w:val="00096E6F"/>
    <w:rsid w:val="00096ED7"/>
    <w:rsid w:val="00096FAD"/>
    <w:rsid w:val="0009702B"/>
    <w:rsid w:val="00097094"/>
    <w:rsid w:val="0009710C"/>
    <w:rsid w:val="000971C2"/>
    <w:rsid w:val="000975BB"/>
    <w:rsid w:val="000977C6"/>
    <w:rsid w:val="0009785C"/>
    <w:rsid w:val="000978E3"/>
    <w:rsid w:val="000978F0"/>
    <w:rsid w:val="00097A36"/>
    <w:rsid w:val="00097A46"/>
    <w:rsid w:val="00097A58"/>
    <w:rsid w:val="00097A63"/>
    <w:rsid w:val="00097BFB"/>
    <w:rsid w:val="00097C48"/>
    <w:rsid w:val="00097C5C"/>
    <w:rsid w:val="00097C7D"/>
    <w:rsid w:val="00097C80"/>
    <w:rsid w:val="00097DA3"/>
    <w:rsid w:val="00097DD8"/>
    <w:rsid w:val="00097E99"/>
    <w:rsid w:val="00097ED3"/>
    <w:rsid w:val="00097FD6"/>
    <w:rsid w:val="00097FE3"/>
    <w:rsid w:val="000A0061"/>
    <w:rsid w:val="000A016D"/>
    <w:rsid w:val="000A019E"/>
    <w:rsid w:val="000A025E"/>
    <w:rsid w:val="000A02B9"/>
    <w:rsid w:val="000A02E5"/>
    <w:rsid w:val="000A038C"/>
    <w:rsid w:val="000A041B"/>
    <w:rsid w:val="000A041C"/>
    <w:rsid w:val="000A0532"/>
    <w:rsid w:val="000A056F"/>
    <w:rsid w:val="000A0638"/>
    <w:rsid w:val="000A0706"/>
    <w:rsid w:val="000A08D7"/>
    <w:rsid w:val="000A0A63"/>
    <w:rsid w:val="000A0B42"/>
    <w:rsid w:val="000A0B4B"/>
    <w:rsid w:val="000A0C0B"/>
    <w:rsid w:val="000A0C22"/>
    <w:rsid w:val="000A0CAC"/>
    <w:rsid w:val="000A0D05"/>
    <w:rsid w:val="000A0D2C"/>
    <w:rsid w:val="000A0DA4"/>
    <w:rsid w:val="000A0EDB"/>
    <w:rsid w:val="000A0F4B"/>
    <w:rsid w:val="000A0F79"/>
    <w:rsid w:val="000A0FEC"/>
    <w:rsid w:val="000A10DB"/>
    <w:rsid w:val="000A10F9"/>
    <w:rsid w:val="000A1151"/>
    <w:rsid w:val="000A13EA"/>
    <w:rsid w:val="000A142B"/>
    <w:rsid w:val="000A1482"/>
    <w:rsid w:val="000A14BB"/>
    <w:rsid w:val="000A155B"/>
    <w:rsid w:val="000A15AA"/>
    <w:rsid w:val="000A161A"/>
    <w:rsid w:val="000A1621"/>
    <w:rsid w:val="000A1636"/>
    <w:rsid w:val="000A164D"/>
    <w:rsid w:val="000A16F0"/>
    <w:rsid w:val="000A16FB"/>
    <w:rsid w:val="000A16FC"/>
    <w:rsid w:val="000A17EF"/>
    <w:rsid w:val="000A1854"/>
    <w:rsid w:val="000A198E"/>
    <w:rsid w:val="000A1A72"/>
    <w:rsid w:val="000A1AD1"/>
    <w:rsid w:val="000A1AE9"/>
    <w:rsid w:val="000A1B87"/>
    <w:rsid w:val="000A1C1A"/>
    <w:rsid w:val="000A1C45"/>
    <w:rsid w:val="000A1CB3"/>
    <w:rsid w:val="000A1CF4"/>
    <w:rsid w:val="000A1D5D"/>
    <w:rsid w:val="000A1D63"/>
    <w:rsid w:val="000A1DCD"/>
    <w:rsid w:val="000A1F13"/>
    <w:rsid w:val="000A1F5F"/>
    <w:rsid w:val="000A1F7E"/>
    <w:rsid w:val="000A1F98"/>
    <w:rsid w:val="000A1FAC"/>
    <w:rsid w:val="000A207F"/>
    <w:rsid w:val="000A20F2"/>
    <w:rsid w:val="000A212A"/>
    <w:rsid w:val="000A2176"/>
    <w:rsid w:val="000A2200"/>
    <w:rsid w:val="000A22EF"/>
    <w:rsid w:val="000A22F6"/>
    <w:rsid w:val="000A2392"/>
    <w:rsid w:val="000A23D6"/>
    <w:rsid w:val="000A2465"/>
    <w:rsid w:val="000A248C"/>
    <w:rsid w:val="000A249A"/>
    <w:rsid w:val="000A249C"/>
    <w:rsid w:val="000A24D6"/>
    <w:rsid w:val="000A252E"/>
    <w:rsid w:val="000A2540"/>
    <w:rsid w:val="000A2559"/>
    <w:rsid w:val="000A2648"/>
    <w:rsid w:val="000A2776"/>
    <w:rsid w:val="000A277D"/>
    <w:rsid w:val="000A2823"/>
    <w:rsid w:val="000A2841"/>
    <w:rsid w:val="000A28B8"/>
    <w:rsid w:val="000A28C9"/>
    <w:rsid w:val="000A291D"/>
    <w:rsid w:val="000A2986"/>
    <w:rsid w:val="000A2A83"/>
    <w:rsid w:val="000A2AF4"/>
    <w:rsid w:val="000A2B4B"/>
    <w:rsid w:val="000A2BF2"/>
    <w:rsid w:val="000A2CAE"/>
    <w:rsid w:val="000A2D22"/>
    <w:rsid w:val="000A2D46"/>
    <w:rsid w:val="000A2DE6"/>
    <w:rsid w:val="000A2DF7"/>
    <w:rsid w:val="000A2E23"/>
    <w:rsid w:val="000A2E81"/>
    <w:rsid w:val="000A2F07"/>
    <w:rsid w:val="000A2F35"/>
    <w:rsid w:val="000A2F90"/>
    <w:rsid w:val="000A3039"/>
    <w:rsid w:val="000A306B"/>
    <w:rsid w:val="000A30AF"/>
    <w:rsid w:val="000A3149"/>
    <w:rsid w:val="000A317B"/>
    <w:rsid w:val="000A31AE"/>
    <w:rsid w:val="000A323A"/>
    <w:rsid w:val="000A323E"/>
    <w:rsid w:val="000A324B"/>
    <w:rsid w:val="000A3255"/>
    <w:rsid w:val="000A331C"/>
    <w:rsid w:val="000A3334"/>
    <w:rsid w:val="000A34A5"/>
    <w:rsid w:val="000A34C3"/>
    <w:rsid w:val="000A3614"/>
    <w:rsid w:val="000A3705"/>
    <w:rsid w:val="000A3731"/>
    <w:rsid w:val="000A378E"/>
    <w:rsid w:val="000A37C5"/>
    <w:rsid w:val="000A37E7"/>
    <w:rsid w:val="000A3882"/>
    <w:rsid w:val="000A3892"/>
    <w:rsid w:val="000A38EC"/>
    <w:rsid w:val="000A3952"/>
    <w:rsid w:val="000A3979"/>
    <w:rsid w:val="000A39CA"/>
    <w:rsid w:val="000A3AD4"/>
    <w:rsid w:val="000A3B68"/>
    <w:rsid w:val="000A3B84"/>
    <w:rsid w:val="000A3C4B"/>
    <w:rsid w:val="000A3CE8"/>
    <w:rsid w:val="000A3DF8"/>
    <w:rsid w:val="000A3E43"/>
    <w:rsid w:val="000A3F5C"/>
    <w:rsid w:val="000A4023"/>
    <w:rsid w:val="000A4212"/>
    <w:rsid w:val="000A4243"/>
    <w:rsid w:val="000A4396"/>
    <w:rsid w:val="000A43CF"/>
    <w:rsid w:val="000A43E7"/>
    <w:rsid w:val="000A43FD"/>
    <w:rsid w:val="000A44DB"/>
    <w:rsid w:val="000A4561"/>
    <w:rsid w:val="000A488C"/>
    <w:rsid w:val="000A4990"/>
    <w:rsid w:val="000A4A19"/>
    <w:rsid w:val="000A4A84"/>
    <w:rsid w:val="000A4AD0"/>
    <w:rsid w:val="000A4AD3"/>
    <w:rsid w:val="000A4B60"/>
    <w:rsid w:val="000A4BF1"/>
    <w:rsid w:val="000A4C74"/>
    <w:rsid w:val="000A4DB1"/>
    <w:rsid w:val="000A4EBF"/>
    <w:rsid w:val="000A506B"/>
    <w:rsid w:val="000A50EE"/>
    <w:rsid w:val="000A51D5"/>
    <w:rsid w:val="000A51D6"/>
    <w:rsid w:val="000A5285"/>
    <w:rsid w:val="000A52C3"/>
    <w:rsid w:val="000A5332"/>
    <w:rsid w:val="000A53D7"/>
    <w:rsid w:val="000A5409"/>
    <w:rsid w:val="000A5425"/>
    <w:rsid w:val="000A54CE"/>
    <w:rsid w:val="000A55DC"/>
    <w:rsid w:val="000A5624"/>
    <w:rsid w:val="000A5663"/>
    <w:rsid w:val="000A5669"/>
    <w:rsid w:val="000A56E4"/>
    <w:rsid w:val="000A56E6"/>
    <w:rsid w:val="000A57B9"/>
    <w:rsid w:val="000A5863"/>
    <w:rsid w:val="000A58AC"/>
    <w:rsid w:val="000A58EF"/>
    <w:rsid w:val="000A58F7"/>
    <w:rsid w:val="000A5ADB"/>
    <w:rsid w:val="000A5B0A"/>
    <w:rsid w:val="000A5B33"/>
    <w:rsid w:val="000A5C74"/>
    <w:rsid w:val="000A5D50"/>
    <w:rsid w:val="000A5DE2"/>
    <w:rsid w:val="000A5EBB"/>
    <w:rsid w:val="000A5EF2"/>
    <w:rsid w:val="000A5F16"/>
    <w:rsid w:val="000A5F18"/>
    <w:rsid w:val="000A5F35"/>
    <w:rsid w:val="000A6023"/>
    <w:rsid w:val="000A603F"/>
    <w:rsid w:val="000A6095"/>
    <w:rsid w:val="000A60CF"/>
    <w:rsid w:val="000A60DE"/>
    <w:rsid w:val="000A6109"/>
    <w:rsid w:val="000A614E"/>
    <w:rsid w:val="000A6170"/>
    <w:rsid w:val="000A6262"/>
    <w:rsid w:val="000A628F"/>
    <w:rsid w:val="000A6343"/>
    <w:rsid w:val="000A6369"/>
    <w:rsid w:val="000A64F4"/>
    <w:rsid w:val="000A6660"/>
    <w:rsid w:val="000A668A"/>
    <w:rsid w:val="000A66C5"/>
    <w:rsid w:val="000A6A95"/>
    <w:rsid w:val="000A6AA3"/>
    <w:rsid w:val="000A6ACF"/>
    <w:rsid w:val="000A6B4A"/>
    <w:rsid w:val="000A6B76"/>
    <w:rsid w:val="000A6C38"/>
    <w:rsid w:val="000A6C6D"/>
    <w:rsid w:val="000A6DD0"/>
    <w:rsid w:val="000A6E2C"/>
    <w:rsid w:val="000A6E83"/>
    <w:rsid w:val="000A6EC6"/>
    <w:rsid w:val="000A7035"/>
    <w:rsid w:val="000A704E"/>
    <w:rsid w:val="000A70DF"/>
    <w:rsid w:val="000A718A"/>
    <w:rsid w:val="000A7256"/>
    <w:rsid w:val="000A7333"/>
    <w:rsid w:val="000A73B4"/>
    <w:rsid w:val="000A7478"/>
    <w:rsid w:val="000A748A"/>
    <w:rsid w:val="000A749E"/>
    <w:rsid w:val="000A7501"/>
    <w:rsid w:val="000A765B"/>
    <w:rsid w:val="000A7685"/>
    <w:rsid w:val="000A7700"/>
    <w:rsid w:val="000A77BF"/>
    <w:rsid w:val="000A7834"/>
    <w:rsid w:val="000A7967"/>
    <w:rsid w:val="000A79A4"/>
    <w:rsid w:val="000A7A11"/>
    <w:rsid w:val="000A7AD1"/>
    <w:rsid w:val="000A7AEC"/>
    <w:rsid w:val="000A7BAE"/>
    <w:rsid w:val="000A7CDB"/>
    <w:rsid w:val="000A7E5A"/>
    <w:rsid w:val="000A7E74"/>
    <w:rsid w:val="000A7EAB"/>
    <w:rsid w:val="000A7EB8"/>
    <w:rsid w:val="000A7EE6"/>
    <w:rsid w:val="000A7FA8"/>
    <w:rsid w:val="000A7FDA"/>
    <w:rsid w:val="000B014C"/>
    <w:rsid w:val="000B019E"/>
    <w:rsid w:val="000B036D"/>
    <w:rsid w:val="000B0459"/>
    <w:rsid w:val="000B0594"/>
    <w:rsid w:val="000B05B1"/>
    <w:rsid w:val="000B05F3"/>
    <w:rsid w:val="000B0680"/>
    <w:rsid w:val="000B06C0"/>
    <w:rsid w:val="000B0724"/>
    <w:rsid w:val="000B0828"/>
    <w:rsid w:val="000B082B"/>
    <w:rsid w:val="000B082D"/>
    <w:rsid w:val="000B0963"/>
    <w:rsid w:val="000B0A1A"/>
    <w:rsid w:val="000B0A9E"/>
    <w:rsid w:val="000B0B0A"/>
    <w:rsid w:val="000B0B47"/>
    <w:rsid w:val="000B0BCC"/>
    <w:rsid w:val="000B0DAF"/>
    <w:rsid w:val="000B0DFC"/>
    <w:rsid w:val="000B0E0E"/>
    <w:rsid w:val="000B0EAB"/>
    <w:rsid w:val="000B0EC8"/>
    <w:rsid w:val="000B0F7B"/>
    <w:rsid w:val="000B0FA0"/>
    <w:rsid w:val="000B0FA3"/>
    <w:rsid w:val="000B1020"/>
    <w:rsid w:val="000B1053"/>
    <w:rsid w:val="000B10A0"/>
    <w:rsid w:val="000B10A9"/>
    <w:rsid w:val="000B110F"/>
    <w:rsid w:val="000B11E9"/>
    <w:rsid w:val="000B11FE"/>
    <w:rsid w:val="000B123A"/>
    <w:rsid w:val="000B123C"/>
    <w:rsid w:val="000B1288"/>
    <w:rsid w:val="000B1305"/>
    <w:rsid w:val="000B13B7"/>
    <w:rsid w:val="000B13E8"/>
    <w:rsid w:val="000B1438"/>
    <w:rsid w:val="000B1442"/>
    <w:rsid w:val="000B14EF"/>
    <w:rsid w:val="000B15B3"/>
    <w:rsid w:val="000B1649"/>
    <w:rsid w:val="000B1655"/>
    <w:rsid w:val="000B16C7"/>
    <w:rsid w:val="000B175F"/>
    <w:rsid w:val="000B184B"/>
    <w:rsid w:val="000B1867"/>
    <w:rsid w:val="000B189F"/>
    <w:rsid w:val="000B19C0"/>
    <w:rsid w:val="000B1B02"/>
    <w:rsid w:val="000B1B37"/>
    <w:rsid w:val="000B1C1C"/>
    <w:rsid w:val="000B1D02"/>
    <w:rsid w:val="000B1D7C"/>
    <w:rsid w:val="000B1D9C"/>
    <w:rsid w:val="000B1DA7"/>
    <w:rsid w:val="000B1DBB"/>
    <w:rsid w:val="000B1DCA"/>
    <w:rsid w:val="000B1E64"/>
    <w:rsid w:val="000B1E79"/>
    <w:rsid w:val="000B1FB9"/>
    <w:rsid w:val="000B207F"/>
    <w:rsid w:val="000B20B3"/>
    <w:rsid w:val="000B20CF"/>
    <w:rsid w:val="000B2200"/>
    <w:rsid w:val="000B221C"/>
    <w:rsid w:val="000B224C"/>
    <w:rsid w:val="000B22AF"/>
    <w:rsid w:val="000B23B5"/>
    <w:rsid w:val="000B23F2"/>
    <w:rsid w:val="000B24CF"/>
    <w:rsid w:val="000B251D"/>
    <w:rsid w:val="000B2530"/>
    <w:rsid w:val="000B25E8"/>
    <w:rsid w:val="000B263B"/>
    <w:rsid w:val="000B2662"/>
    <w:rsid w:val="000B2682"/>
    <w:rsid w:val="000B2691"/>
    <w:rsid w:val="000B26AD"/>
    <w:rsid w:val="000B26E0"/>
    <w:rsid w:val="000B26E1"/>
    <w:rsid w:val="000B2717"/>
    <w:rsid w:val="000B2782"/>
    <w:rsid w:val="000B2890"/>
    <w:rsid w:val="000B2902"/>
    <w:rsid w:val="000B2954"/>
    <w:rsid w:val="000B2968"/>
    <w:rsid w:val="000B29E7"/>
    <w:rsid w:val="000B2A04"/>
    <w:rsid w:val="000B2B81"/>
    <w:rsid w:val="000B2BB6"/>
    <w:rsid w:val="000B2C82"/>
    <w:rsid w:val="000B2CA5"/>
    <w:rsid w:val="000B2D11"/>
    <w:rsid w:val="000B2D20"/>
    <w:rsid w:val="000B2E75"/>
    <w:rsid w:val="000B2EBD"/>
    <w:rsid w:val="000B2F26"/>
    <w:rsid w:val="000B2FD3"/>
    <w:rsid w:val="000B301A"/>
    <w:rsid w:val="000B304D"/>
    <w:rsid w:val="000B3067"/>
    <w:rsid w:val="000B306C"/>
    <w:rsid w:val="000B308E"/>
    <w:rsid w:val="000B3117"/>
    <w:rsid w:val="000B3122"/>
    <w:rsid w:val="000B3128"/>
    <w:rsid w:val="000B31F4"/>
    <w:rsid w:val="000B32BC"/>
    <w:rsid w:val="000B3385"/>
    <w:rsid w:val="000B33F6"/>
    <w:rsid w:val="000B3464"/>
    <w:rsid w:val="000B35F2"/>
    <w:rsid w:val="000B3640"/>
    <w:rsid w:val="000B3667"/>
    <w:rsid w:val="000B366D"/>
    <w:rsid w:val="000B3680"/>
    <w:rsid w:val="000B368E"/>
    <w:rsid w:val="000B36EB"/>
    <w:rsid w:val="000B3769"/>
    <w:rsid w:val="000B37DA"/>
    <w:rsid w:val="000B38A5"/>
    <w:rsid w:val="000B3A4F"/>
    <w:rsid w:val="000B3A5C"/>
    <w:rsid w:val="000B3A7D"/>
    <w:rsid w:val="000B3B00"/>
    <w:rsid w:val="000B3B86"/>
    <w:rsid w:val="000B3BCD"/>
    <w:rsid w:val="000B3C05"/>
    <w:rsid w:val="000B3C19"/>
    <w:rsid w:val="000B3C3C"/>
    <w:rsid w:val="000B3D7C"/>
    <w:rsid w:val="000B3EED"/>
    <w:rsid w:val="000B3F21"/>
    <w:rsid w:val="000B3F81"/>
    <w:rsid w:val="000B3F91"/>
    <w:rsid w:val="000B3FE7"/>
    <w:rsid w:val="000B4032"/>
    <w:rsid w:val="000B40AD"/>
    <w:rsid w:val="000B40E0"/>
    <w:rsid w:val="000B4132"/>
    <w:rsid w:val="000B417C"/>
    <w:rsid w:val="000B41EF"/>
    <w:rsid w:val="000B425B"/>
    <w:rsid w:val="000B4268"/>
    <w:rsid w:val="000B426B"/>
    <w:rsid w:val="000B42C2"/>
    <w:rsid w:val="000B42EC"/>
    <w:rsid w:val="000B43DE"/>
    <w:rsid w:val="000B43E5"/>
    <w:rsid w:val="000B44FC"/>
    <w:rsid w:val="000B45DA"/>
    <w:rsid w:val="000B463D"/>
    <w:rsid w:val="000B465D"/>
    <w:rsid w:val="000B4682"/>
    <w:rsid w:val="000B46A4"/>
    <w:rsid w:val="000B46B7"/>
    <w:rsid w:val="000B47A5"/>
    <w:rsid w:val="000B489F"/>
    <w:rsid w:val="000B498C"/>
    <w:rsid w:val="000B4A34"/>
    <w:rsid w:val="000B4A36"/>
    <w:rsid w:val="000B4A3B"/>
    <w:rsid w:val="000B4A68"/>
    <w:rsid w:val="000B4AEA"/>
    <w:rsid w:val="000B4CC6"/>
    <w:rsid w:val="000B4CC8"/>
    <w:rsid w:val="000B4CE6"/>
    <w:rsid w:val="000B4D10"/>
    <w:rsid w:val="000B4E9D"/>
    <w:rsid w:val="000B4E9E"/>
    <w:rsid w:val="000B501F"/>
    <w:rsid w:val="000B50B0"/>
    <w:rsid w:val="000B50DD"/>
    <w:rsid w:val="000B5144"/>
    <w:rsid w:val="000B519F"/>
    <w:rsid w:val="000B51BE"/>
    <w:rsid w:val="000B52FF"/>
    <w:rsid w:val="000B554C"/>
    <w:rsid w:val="000B5568"/>
    <w:rsid w:val="000B5595"/>
    <w:rsid w:val="000B55BE"/>
    <w:rsid w:val="000B564E"/>
    <w:rsid w:val="000B57C0"/>
    <w:rsid w:val="000B57C9"/>
    <w:rsid w:val="000B57E4"/>
    <w:rsid w:val="000B581C"/>
    <w:rsid w:val="000B5845"/>
    <w:rsid w:val="000B58A6"/>
    <w:rsid w:val="000B58B8"/>
    <w:rsid w:val="000B593B"/>
    <w:rsid w:val="000B5968"/>
    <w:rsid w:val="000B5A06"/>
    <w:rsid w:val="000B5AD7"/>
    <w:rsid w:val="000B5B76"/>
    <w:rsid w:val="000B5BE1"/>
    <w:rsid w:val="000B5C1B"/>
    <w:rsid w:val="000B5C4E"/>
    <w:rsid w:val="000B5C5B"/>
    <w:rsid w:val="000B5C90"/>
    <w:rsid w:val="000B5D09"/>
    <w:rsid w:val="000B5D29"/>
    <w:rsid w:val="000B5D46"/>
    <w:rsid w:val="000B5D51"/>
    <w:rsid w:val="000B5D92"/>
    <w:rsid w:val="000B5DBA"/>
    <w:rsid w:val="000B5E4D"/>
    <w:rsid w:val="000B5EBA"/>
    <w:rsid w:val="000B5ECA"/>
    <w:rsid w:val="000B5ECE"/>
    <w:rsid w:val="000B5F0D"/>
    <w:rsid w:val="000B5F30"/>
    <w:rsid w:val="000B5F67"/>
    <w:rsid w:val="000B6102"/>
    <w:rsid w:val="000B611B"/>
    <w:rsid w:val="000B6165"/>
    <w:rsid w:val="000B6172"/>
    <w:rsid w:val="000B623B"/>
    <w:rsid w:val="000B62A7"/>
    <w:rsid w:val="000B636B"/>
    <w:rsid w:val="000B653E"/>
    <w:rsid w:val="000B6571"/>
    <w:rsid w:val="000B65F9"/>
    <w:rsid w:val="000B667E"/>
    <w:rsid w:val="000B66CF"/>
    <w:rsid w:val="000B66FF"/>
    <w:rsid w:val="000B6701"/>
    <w:rsid w:val="000B6708"/>
    <w:rsid w:val="000B6726"/>
    <w:rsid w:val="000B6740"/>
    <w:rsid w:val="000B6758"/>
    <w:rsid w:val="000B679F"/>
    <w:rsid w:val="000B67B1"/>
    <w:rsid w:val="000B688F"/>
    <w:rsid w:val="000B68DB"/>
    <w:rsid w:val="000B6929"/>
    <w:rsid w:val="000B696E"/>
    <w:rsid w:val="000B69FA"/>
    <w:rsid w:val="000B6A8B"/>
    <w:rsid w:val="000B6A9E"/>
    <w:rsid w:val="000B6B54"/>
    <w:rsid w:val="000B6B92"/>
    <w:rsid w:val="000B6BE2"/>
    <w:rsid w:val="000B6C4B"/>
    <w:rsid w:val="000B6D0D"/>
    <w:rsid w:val="000B6D2E"/>
    <w:rsid w:val="000B6E69"/>
    <w:rsid w:val="000B6F1F"/>
    <w:rsid w:val="000B6F4A"/>
    <w:rsid w:val="000B6F4F"/>
    <w:rsid w:val="000B6F51"/>
    <w:rsid w:val="000B6F5F"/>
    <w:rsid w:val="000B6FB4"/>
    <w:rsid w:val="000B6FCB"/>
    <w:rsid w:val="000B7051"/>
    <w:rsid w:val="000B7058"/>
    <w:rsid w:val="000B7218"/>
    <w:rsid w:val="000B728D"/>
    <w:rsid w:val="000B72AE"/>
    <w:rsid w:val="000B7313"/>
    <w:rsid w:val="000B7363"/>
    <w:rsid w:val="000B7370"/>
    <w:rsid w:val="000B75A8"/>
    <w:rsid w:val="000B764B"/>
    <w:rsid w:val="000B7683"/>
    <w:rsid w:val="000B7758"/>
    <w:rsid w:val="000B7798"/>
    <w:rsid w:val="000B77E9"/>
    <w:rsid w:val="000B78F4"/>
    <w:rsid w:val="000B79DC"/>
    <w:rsid w:val="000B7ACB"/>
    <w:rsid w:val="000B7B5F"/>
    <w:rsid w:val="000B7BCD"/>
    <w:rsid w:val="000B7C88"/>
    <w:rsid w:val="000B7D94"/>
    <w:rsid w:val="000B7E8F"/>
    <w:rsid w:val="000C0062"/>
    <w:rsid w:val="000C0174"/>
    <w:rsid w:val="000C019A"/>
    <w:rsid w:val="000C01A4"/>
    <w:rsid w:val="000C0294"/>
    <w:rsid w:val="000C02F3"/>
    <w:rsid w:val="000C038C"/>
    <w:rsid w:val="000C0391"/>
    <w:rsid w:val="000C03A1"/>
    <w:rsid w:val="000C03C4"/>
    <w:rsid w:val="000C05A0"/>
    <w:rsid w:val="000C081A"/>
    <w:rsid w:val="000C0841"/>
    <w:rsid w:val="000C08BD"/>
    <w:rsid w:val="000C0937"/>
    <w:rsid w:val="000C0952"/>
    <w:rsid w:val="000C0978"/>
    <w:rsid w:val="000C0A8D"/>
    <w:rsid w:val="000C0BBF"/>
    <w:rsid w:val="000C0BF0"/>
    <w:rsid w:val="000C0C5F"/>
    <w:rsid w:val="000C0C96"/>
    <w:rsid w:val="000C0D0A"/>
    <w:rsid w:val="000C0DF5"/>
    <w:rsid w:val="000C0E0D"/>
    <w:rsid w:val="000C0E10"/>
    <w:rsid w:val="000C0FA0"/>
    <w:rsid w:val="000C0FC4"/>
    <w:rsid w:val="000C1063"/>
    <w:rsid w:val="000C1065"/>
    <w:rsid w:val="000C10AF"/>
    <w:rsid w:val="000C1100"/>
    <w:rsid w:val="000C1163"/>
    <w:rsid w:val="000C11F7"/>
    <w:rsid w:val="000C139F"/>
    <w:rsid w:val="000C1531"/>
    <w:rsid w:val="000C15AB"/>
    <w:rsid w:val="000C15E1"/>
    <w:rsid w:val="000C1600"/>
    <w:rsid w:val="000C1744"/>
    <w:rsid w:val="000C1797"/>
    <w:rsid w:val="000C17A5"/>
    <w:rsid w:val="000C17CF"/>
    <w:rsid w:val="000C17F5"/>
    <w:rsid w:val="000C1808"/>
    <w:rsid w:val="000C1891"/>
    <w:rsid w:val="000C1978"/>
    <w:rsid w:val="000C197B"/>
    <w:rsid w:val="000C199E"/>
    <w:rsid w:val="000C19F4"/>
    <w:rsid w:val="000C1A6C"/>
    <w:rsid w:val="000C1AC0"/>
    <w:rsid w:val="000C1B20"/>
    <w:rsid w:val="000C1C57"/>
    <w:rsid w:val="000C1CD7"/>
    <w:rsid w:val="000C1CD8"/>
    <w:rsid w:val="000C1D04"/>
    <w:rsid w:val="000C1D08"/>
    <w:rsid w:val="000C1D26"/>
    <w:rsid w:val="000C1D5B"/>
    <w:rsid w:val="000C1DE4"/>
    <w:rsid w:val="000C1DFA"/>
    <w:rsid w:val="000C1E22"/>
    <w:rsid w:val="000C1FE3"/>
    <w:rsid w:val="000C2032"/>
    <w:rsid w:val="000C2093"/>
    <w:rsid w:val="000C2154"/>
    <w:rsid w:val="000C21A9"/>
    <w:rsid w:val="000C22C7"/>
    <w:rsid w:val="000C22DB"/>
    <w:rsid w:val="000C2475"/>
    <w:rsid w:val="000C2493"/>
    <w:rsid w:val="000C249B"/>
    <w:rsid w:val="000C25E7"/>
    <w:rsid w:val="000C269E"/>
    <w:rsid w:val="000C2707"/>
    <w:rsid w:val="000C281D"/>
    <w:rsid w:val="000C2915"/>
    <w:rsid w:val="000C29B7"/>
    <w:rsid w:val="000C29BE"/>
    <w:rsid w:val="000C29D2"/>
    <w:rsid w:val="000C2A79"/>
    <w:rsid w:val="000C2AB1"/>
    <w:rsid w:val="000C2B2F"/>
    <w:rsid w:val="000C2B69"/>
    <w:rsid w:val="000C2C43"/>
    <w:rsid w:val="000C2CD9"/>
    <w:rsid w:val="000C2CF8"/>
    <w:rsid w:val="000C2E90"/>
    <w:rsid w:val="000C2F9E"/>
    <w:rsid w:val="000C306D"/>
    <w:rsid w:val="000C30DA"/>
    <w:rsid w:val="000C315A"/>
    <w:rsid w:val="000C3165"/>
    <w:rsid w:val="000C31C8"/>
    <w:rsid w:val="000C31CC"/>
    <w:rsid w:val="000C3214"/>
    <w:rsid w:val="000C3313"/>
    <w:rsid w:val="000C3402"/>
    <w:rsid w:val="000C3411"/>
    <w:rsid w:val="000C34B5"/>
    <w:rsid w:val="000C34F5"/>
    <w:rsid w:val="000C353E"/>
    <w:rsid w:val="000C355F"/>
    <w:rsid w:val="000C36ED"/>
    <w:rsid w:val="000C36F3"/>
    <w:rsid w:val="000C37C4"/>
    <w:rsid w:val="000C37E5"/>
    <w:rsid w:val="000C380C"/>
    <w:rsid w:val="000C384E"/>
    <w:rsid w:val="000C397D"/>
    <w:rsid w:val="000C3AF6"/>
    <w:rsid w:val="000C3B95"/>
    <w:rsid w:val="000C3CBD"/>
    <w:rsid w:val="000C3CC2"/>
    <w:rsid w:val="000C3D46"/>
    <w:rsid w:val="000C3D53"/>
    <w:rsid w:val="000C3D83"/>
    <w:rsid w:val="000C3DB4"/>
    <w:rsid w:val="000C3E2B"/>
    <w:rsid w:val="000C3E66"/>
    <w:rsid w:val="000C3E90"/>
    <w:rsid w:val="000C3EED"/>
    <w:rsid w:val="000C4159"/>
    <w:rsid w:val="000C4161"/>
    <w:rsid w:val="000C4344"/>
    <w:rsid w:val="000C4440"/>
    <w:rsid w:val="000C4462"/>
    <w:rsid w:val="000C4479"/>
    <w:rsid w:val="000C453B"/>
    <w:rsid w:val="000C4605"/>
    <w:rsid w:val="000C466F"/>
    <w:rsid w:val="000C46EE"/>
    <w:rsid w:val="000C4708"/>
    <w:rsid w:val="000C47AB"/>
    <w:rsid w:val="000C47E5"/>
    <w:rsid w:val="000C47E8"/>
    <w:rsid w:val="000C4817"/>
    <w:rsid w:val="000C495F"/>
    <w:rsid w:val="000C4A86"/>
    <w:rsid w:val="000C4CC5"/>
    <w:rsid w:val="000C4CC8"/>
    <w:rsid w:val="000C4EBC"/>
    <w:rsid w:val="000C4F8E"/>
    <w:rsid w:val="000C4FE8"/>
    <w:rsid w:val="000C5182"/>
    <w:rsid w:val="000C5229"/>
    <w:rsid w:val="000C525E"/>
    <w:rsid w:val="000C5392"/>
    <w:rsid w:val="000C53A3"/>
    <w:rsid w:val="000C53D3"/>
    <w:rsid w:val="000C549A"/>
    <w:rsid w:val="000C5511"/>
    <w:rsid w:val="000C5522"/>
    <w:rsid w:val="000C5586"/>
    <w:rsid w:val="000C575E"/>
    <w:rsid w:val="000C5776"/>
    <w:rsid w:val="000C57CB"/>
    <w:rsid w:val="000C5827"/>
    <w:rsid w:val="000C5856"/>
    <w:rsid w:val="000C58F8"/>
    <w:rsid w:val="000C596B"/>
    <w:rsid w:val="000C5978"/>
    <w:rsid w:val="000C598A"/>
    <w:rsid w:val="000C5A14"/>
    <w:rsid w:val="000C5A26"/>
    <w:rsid w:val="000C5A9C"/>
    <w:rsid w:val="000C5AFB"/>
    <w:rsid w:val="000C5B09"/>
    <w:rsid w:val="000C5B42"/>
    <w:rsid w:val="000C5B98"/>
    <w:rsid w:val="000C5BFC"/>
    <w:rsid w:val="000C5BFD"/>
    <w:rsid w:val="000C5C58"/>
    <w:rsid w:val="000C5D90"/>
    <w:rsid w:val="000C5E98"/>
    <w:rsid w:val="000C5FC2"/>
    <w:rsid w:val="000C6011"/>
    <w:rsid w:val="000C6109"/>
    <w:rsid w:val="000C6186"/>
    <w:rsid w:val="000C6262"/>
    <w:rsid w:val="000C6415"/>
    <w:rsid w:val="000C6473"/>
    <w:rsid w:val="000C6525"/>
    <w:rsid w:val="000C6559"/>
    <w:rsid w:val="000C6763"/>
    <w:rsid w:val="000C678C"/>
    <w:rsid w:val="000C6828"/>
    <w:rsid w:val="000C6A41"/>
    <w:rsid w:val="000C6B59"/>
    <w:rsid w:val="000C6CA2"/>
    <w:rsid w:val="000C6DE0"/>
    <w:rsid w:val="000C6EEF"/>
    <w:rsid w:val="000C6F2D"/>
    <w:rsid w:val="000C6F80"/>
    <w:rsid w:val="000C7005"/>
    <w:rsid w:val="000C7029"/>
    <w:rsid w:val="000C703F"/>
    <w:rsid w:val="000C71F6"/>
    <w:rsid w:val="000C72A4"/>
    <w:rsid w:val="000C7398"/>
    <w:rsid w:val="000C73EF"/>
    <w:rsid w:val="000C7436"/>
    <w:rsid w:val="000C7485"/>
    <w:rsid w:val="000C751E"/>
    <w:rsid w:val="000C756F"/>
    <w:rsid w:val="000C7575"/>
    <w:rsid w:val="000C7647"/>
    <w:rsid w:val="000C766E"/>
    <w:rsid w:val="000C76D7"/>
    <w:rsid w:val="000C77CD"/>
    <w:rsid w:val="000C7883"/>
    <w:rsid w:val="000C7961"/>
    <w:rsid w:val="000C797E"/>
    <w:rsid w:val="000C79BA"/>
    <w:rsid w:val="000C79F4"/>
    <w:rsid w:val="000C7AD8"/>
    <w:rsid w:val="000C7AFF"/>
    <w:rsid w:val="000C7B48"/>
    <w:rsid w:val="000C7B53"/>
    <w:rsid w:val="000C7B6F"/>
    <w:rsid w:val="000C7BB0"/>
    <w:rsid w:val="000C7C57"/>
    <w:rsid w:val="000C7CB5"/>
    <w:rsid w:val="000C7D5A"/>
    <w:rsid w:val="000C7DB1"/>
    <w:rsid w:val="000C7E6D"/>
    <w:rsid w:val="000C7FB5"/>
    <w:rsid w:val="000C7FD3"/>
    <w:rsid w:val="000C7FE4"/>
    <w:rsid w:val="000D003B"/>
    <w:rsid w:val="000D011D"/>
    <w:rsid w:val="000D0287"/>
    <w:rsid w:val="000D036E"/>
    <w:rsid w:val="000D03BE"/>
    <w:rsid w:val="000D0443"/>
    <w:rsid w:val="000D044B"/>
    <w:rsid w:val="000D0494"/>
    <w:rsid w:val="000D051E"/>
    <w:rsid w:val="000D052F"/>
    <w:rsid w:val="000D057B"/>
    <w:rsid w:val="000D05B2"/>
    <w:rsid w:val="000D0630"/>
    <w:rsid w:val="000D0654"/>
    <w:rsid w:val="000D0655"/>
    <w:rsid w:val="000D0665"/>
    <w:rsid w:val="000D06A4"/>
    <w:rsid w:val="000D084B"/>
    <w:rsid w:val="000D0898"/>
    <w:rsid w:val="000D08C5"/>
    <w:rsid w:val="000D0919"/>
    <w:rsid w:val="000D0A2B"/>
    <w:rsid w:val="000D0A93"/>
    <w:rsid w:val="000D0AB8"/>
    <w:rsid w:val="000D0AC5"/>
    <w:rsid w:val="000D0B52"/>
    <w:rsid w:val="000D0B79"/>
    <w:rsid w:val="000D0BB5"/>
    <w:rsid w:val="000D0BCC"/>
    <w:rsid w:val="000D0BDE"/>
    <w:rsid w:val="000D0C57"/>
    <w:rsid w:val="000D0D3F"/>
    <w:rsid w:val="000D0D5F"/>
    <w:rsid w:val="000D0DD3"/>
    <w:rsid w:val="000D0E09"/>
    <w:rsid w:val="000D0E68"/>
    <w:rsid w:val="000D0EDB"/>
    <w:rsid w:val="000D0F9F"/>
    <w:rsid w:val="000D106E"/>
    <w:rsid w:val="000D109A"/>
    <w:rsid w:val="000D10A7"/>
    <w:rsid w:val="000D1131"/>
    <w:rsid w:val="000D1155"/>
    <w:rsid w:val="000D116B"/>
    <w:rsid w:val="000D1183"/>
    <w:rsid w:val="000D1187"/>
    <w:rsid w:val="000D118E"/>
    <w:rsid w:val="000D11C1"/>
    <w:rsid w:val="000D11E7"/>
    <w:rsid w:val="000D121D"/>
    <w:rsid w:val="000D1322"/>
    <w:rsid w:val="000D1401"/>
    <w:rsid w:val="000D1434"/>
    <w:rsid w:val="000D1551"/>
    <w:rsid w:val="000D159B"/>
    <w:rsid w:val="000D1633"/>
    <w:rsid w:val="000D1696"/>
    <w:rsid w:val="000D16CD"/>
    <w:rsid w:val="000D1805"/>
    <w:rsid w:val="000D1858"/>
    <w:rsid w:val="000D189E"/>
    <w:rsid w:val="000D1905"/>
    <w:rsid w:val="000D193C"/>
    <w:rsid w:val="000D194C"/>
    <w:rsid w:val="000D196F"/>
    <w:rsid w:val="000D19A2"/>
    <w:rsid w:val="000D1A2D"/>
    <w:rsid w:val="000D1A4D"/>
    <w:rsid w:val="000D1B4C"/>
    <w:rsid w:val="000D1BD4"/>
    <w:rsid w:val="000D1C27"/>
    <w:rsid w:val="000D1C4A"/>
    <w:rsid w:val="000D1C8F"/>
    <w:rsid w:val="000D1D01"/>
    <w:rsid w:val="000D1D4C"/>
    <w:rsid w:val="000D1F7B"/>
    <w:rsid w:val="000D1FEF"/>
    <w:rsid w:val="000D20AD"/>
    <w:rsid w:val="000D2106"/>
    <w:rsid w:val="000D211E"/>
    <w:rsid w:val="000D21A1"/>
    <w:rsid w:val="000D22D2"/>
    <w:rsid w:val="000D2309"/>
    <w:rsid w:val="000D231A"/>
    <w:rsid w:val="000D2350"/>
    <w:rsid w:val="000D24DA"/>
    <w:rsid w:val="000D2503"/>
    <w:rsid w:val="000D2531"/>
    <w:rsid w:val="000D2627"/>
    <w:rsid w:val="000D271A"/>
    <w:rsid w:val="000D274B"/>
    <w:rsid w:val="000D275B"/>
    <w:rsid w:val="000D27B1"/>
    <w:rsid w:val="000D2899"/>
    <w:rsid w:val="000D29A4"/>
    <w:rsid w:val="000D2BD5"/>
    <w:rsid w:val="000D2BEC"/>
    <w:rsid w:val="000D2C4D"/>
    <w:rsid w:val="000D2C91"/>
    <w:rsid w:val="000D2D1B"/>
    <w:rsid w:val="000D2DF5"/>
    <w:rsid w:val="000D2E15"/>
    <w:rsid w:val="000D2FDB"/>
    <w:rsid w:val="000D31B7"/>
    <w:rsid w:val="000D3274"/>
    <w:rsid w:val="000D333A"/>
    <w:rsid w:val="000D3410"/>
    <w:rsid w:val="000D341C"/>
    <w:rsid w:val="000D3425"/>
    <w:rsid w:val="000D34FF"/>
    <w:rsid w:val="000D354F"/>
    <w:rsid w:val="000D3575"/>
    <w:rsid w:val="000D3598"/>
    <w:rsid w:val="000D35E1"/>
    <w:rsid w:val="000D36C8"/>
    <w:rsid w:val="000D36CD"/>
    <w:rsid w:val="000D381D"/>
    <w:rsid w:val="000D38A8"/>
    <w:rsid w:val="000D3935"/>
    <w:rsid w:val="000D399A"/>
    <w:rsid w:val="000D3A29"/>
    <w:rsid w:val="000D3B56"/>
    <w:rsid w:val="000D3B73"/>
    <w:rsid w:val="000D3BDE"/>
    <w:rsid w:val="000D3BFE"/>
    <w:rsid w:val="000D3C24"/>
    <w:rsid w:val="000D3C3F"/>
    <w:rsid w:val="000D3C8E"/>
    <w:rsid w:val="000D3C9D"/>
    <w:rsid w:val="000D3D69"/>
    <w:rsid w:val="000D3E1D"/>
    <w:rsid w:val="000D3ED1"/>
    <w:rsid w:val="000D3F3F"/>
    <w:rsid w:val="000D3F76"/>
    <w:rsid w:val="000D407E"/>
    <w:rsid w:val="000D40B5"/>
    <w:rsid w:val="000D40D0"/>
    <w:rsid w:val="000D40F7"/>
    <w:rsid w:val="000D41C3"/>
    <w:rsid w:val="000D41E0"/>
    <w:rsid w:val="000D4208"/>
    <w:rsid w:val="000D4289"/>
    <w:rsid w:val="000D42E7"/>
    <w:rsid w:val="000D4316"/>
    <w:rsid w:val="000D43A9"/>
    <w:rsid w:val="000D43AD"/>
    <w:rsid w:val="000D4415"/>
    <w:rsid w:val="000D44A3"/>
    <w:rsid w:val="000D4505"/>
    <w:rsid w:val="000D467E"/>
    <w:rsid w:val="000D470C"/>
    <w:rsid w:val="000D4785"/>
    <w:rsid w:val="000D47AB"/>
    <w:rsid w:val="000D47CD"/>
    <w:rsid w:val="000D47CE"/>
    <w:rsid w:val="000D494A"/>
    <w:rsid w:val="000D4957"/>
    <w:rsid w:val="000D49DC"/>
    <w:rsid w:val="000D4A0B"/>
    <w:rsid w:val="000D4A79"/>
    <w:rsid w:val="000D4A8F"/>
    <w:rsid w:val="000D4AE2"/>
    <w:rsid w:val="000D4B7D"/>
    <w:rsid w:val="000D4C42"/>
    <w:rsid w:val="000D4CF9"/>
    <w:rsid w:val="000D4D43"/>
    <w:rsid w:val="000D4EA9"/>
    <w:rsid w:val="000D4F86"/>
    <w:rsid w:val="000D5007"/>
    <w:rsid w:val="000D505F"/>
    <w:rsid w:val="000D5081"/>
    <w:rsid w:val="000D50D0"/>
    <w:rsid w:val="000D5183"/>
    <w:rsid w:val="000D51EA"/>
    <w:rsid w:val="000D5269"/>
    <w:rsid w:val="000D5282"/>
    <w:rsid w:val="000D533B"/>
    <w:rsid w:val="000D5348"/>
    <w:rsid w:val="000D5408"/>
    <w:rsid w:val="000D544D"/>
    <w:rsid w:val="000D5542"/>
    <w:rsid w:val="000D5579"/>
    <w:rsid w:val="000D557F"/>
    <w:rsid w:val="000D55F0"/>
    <w:rsid w:val="000D561F"/>
    <w:rsid w:val="000D5629"/>
    <w:rsid w:val="000D568A"/>
    <w:rsid w:val="000D56DC"/>
    <w:rsid w:val="000D574A"/>
    <w:rsid w:val="000D5818"/>
    <w:rsid w:val="000D58A0"/>
    <w:rsid w:val="000D5981"/>
    <w:rsid w:val="000D598F"/>
    <w:rsid w:val="000D5A0C"/>
    <w:rsid w:val="000D5A23"/>
    <w:rsid w:val="000D5A7E"/>
    <w:rsid w:val="000D5AB1"/>
    <w:rsid w:val="000D5C1E"/>
    <w:rsid w:val="000D5CC1"/>
    <w:rsid w:val="000D5DFA"/>
    <w:rsid w:val="000D5E3F"/>
    <w:rsid w:val="000D5F79"/>
    <w:rsid w:val="000D6015"/>
    <w:rsid w:val="000D60E4"/>
    <w:rsid w:val="000D6174"/>
    <w:rsid w:val="000D6199"/>
    <w:rsid w:val="000D6262"/>
    <w:rsid w:val="000D62B7"/>
    <w:rsid w:val="000D6335"/>
    <w:rsid w:val="000D63A5"/>
    <w:rsid w:val="000D63F9"/>
    <w:rsid w:val="000D660A"/>
    <w:rsid w:val="000D661D"/>
    <w:rsid w:val="000D6666"/>
    <w:rsid w:val="000D669B"/>
    <w:rsid w:val="000D66FD"/>
    <w:rsid w:val="000D68C7"/>
    <w:rsid w:val="000D69F8"/>
    <w:rsid w:val="000D6AB9"/>
    <w:rsid w:val="000D6B1B"/>
    <w:rsid w:val="000D6B7C"/>
    <w:rsid w:val="000D6B7D"/>
    <w:rsid w:val="000D6BC2"/>
    <w:rsid w:val="000D6C7F"/>
    <w:rsid w:val="000D6CAD"/>
    <w:rsid w:val="000D6D89"/>
    <w:rsid w:val="000D6DBB"/>
    <w:rsid w:val="000D6DE5"/>
    <w:rsid w:val="000D6E90"/>
    <w:rsid w:val="000D6F2C"/>
    <w:rsid w:val="000D700B"/>
    <w:rsid w:val="000D7063"/>
    <w:rsid w:val="000D7121"/>
    <w:rsid w:val="000D727F"/>
    <w:rsid w:val="000D72AE"/>
    <w:rsid w:val="000D7432"/>
    <w:rsid w:val="000D7470"/>
    <w:rsid w:val="000D7492"/>
    <w:rsid w:val="000D7705"/>
    <w:rsid w:val="000D77EA"/>
    <w:rsid w:val="000D77EC"/>
    <w:rsid w:val="000D7871"/>
    <w:rsid w:val="000D792C"/>
    <w:rsid w:val="000D7A30"/>
    <w:rsid w:val="000D7ADB"/>
    <w:rsid w:val="000D7BD3"/>
    <w:rsid w:val="000D7C12"/>
    <w:rsid w:val="000D7D29"/>
    <w:rsid w:val="000D7D3E"/>
    <w:rsid w:val="000D7D42"/>
    <w:rsid w:val="000D7D4C"/>
    <w:rsid w:val="000D7D93"/>
    <w:rsid w:val="000D7DB9"/>
    <w:rsid w:val="000D7E5B"/>
    <w:rsid w:val="000D7E6C"/>
    <w:rsid w:val="000D7E7E"/>
    <w:rsid w:val="000D7ECC"/>
    <w:rsid w:val="000D7F42"/>
    <w:rsid w:val="000D7F5E"/>
    <w:rsid w:val="000D7FB6"/>
    <w:rsid w:val="000E0109"/>
    <w:rsid w:val="000E0111"/>
    <w:rsid w:val="000E0173"/>
    <w:rsid w:val="000E01B7"/>
    <w:rsid w:val="000E035D"/>
    <w:rsid w:val="000E040A"/>
    <w:rsid w:val="000E043A"/>
    <w:rsid w:val="000E045E"/>
    <w:rsid w:val="000E04BD"/>
    <w:rsid w:val="000E067A"/>
    <w:rsid w:val="000E075F"/>
    <w:rsid w:val="000E076E"/>
    <w:rsid w:val="000E07A0"/>
    <w:rsid w:val="000E0805"/>
    <w:rsid w:val="000E08ED"/>
    <w:rsid w:val="000E0905"/>
    <w:rsid w:val="000E0912"/>
    <w:rsid w:val="000E0945"/>
    <w:rsid w:val="000E09F3"/>
    <w:rsid w:val="000E0A43"/>
    <w:rsid w:val="000E0BE5"/>
    <w:rsid w:val="000E0BEE"/>
    <w:rsid w:val="000E0C06"/>
    <w:rsid w:val="000E0CD5"/>
    <w:rsid w:val="000E0D93"/>
    <w:rsid w:val="000E0E17"/>
    <w:rsid w:val="000E107F"/>
    <w:rsid w:val="000E10B2"/>
    <w:rsid w:val="000E11A9"/>
    <w:rsid w:val="000E11DE"/>
    <w:rsid w:val="000E1248"/>
    <w:rsid w:val="000E1297"/>
    <w:rsid w:val="000E136D"/>
    <w:rsid w:val="000E13C0"/>
    <w:rsid w:val="000E13C8"/>
    <w:rsid w:val="000E1409"/>
    <w:rsid w:val="000E1412"/>
    <w:rsid w:val="000E14A2"/>
    <w:rsid w:val="000E14BD"/>
    <w:rsid w:val="000E14EB"/>
    <w:rsid w:val="000E150C"/>
    <w:rsid w:val="000E1559"/>
    <w:rsid w:val="000E1601"/>
    <w:rsid w:val="000E16C4"/>
    <w:rsid w:val="000E1754"/>
    <w:rsid w:val="000E17F4"/>
    <w:rsid w:val="000E1891"/>
    <w:rsid w:val="000E1894"/>
    <w:rsid w:val="000E1895"/>
    <w:rsid w:val="000E198F"/>
    <w:rsid w:val="000E19D6"/>
    <w:rsid w:val="000E19EB"/>
    <w:rsid w:val="000E1A3B"/>
    <w:rsid w:val="000E1AF0"/>
    <w:rsid w:val="000E1C72"/>
    <w:rsid w:val="000E1CD0"/>
    <w:rsid w:val="000E1D70"/>
    <w:rsid w:val="000E1E9A"/>
    <w:rsid w:val="000E2009"/>
    <w:rsid w:val="000E200F"/>
    <w:rsid w:val="000E20F8"/>
    <w:rsid w:val="000E2126"/>
    <w:rsid w:val="000E217C"/>
    <w:rsid w:val="000E21B3"/>
    <w:rsid w:val="000E21D8"/>
    <w:rsid w:val="000E2201"/>
    <w:rsid w:val="000E235D"/>
    <w:rsid w:val="000E23B8"/>
    <w:rsid w:val="000E245C"/>
    <w:rsid w:val="000E24A7"/>
    <w:rsid w:val="000E24F3"/>
    <w:rsid w:val="000E25AB"/>
    <w:rsid w:val="000E25C5"/>
    <w:rsid w:val="000E2765"/>
    <w:rsid w:val="000E2791"/>
    <w:rsid w:val="000E2927"/>
    <w:rsid w:val="000E2973"/>
    <w:rsid w:val="000E2974"/>
    <w:rsid w:val="000E29B0"/>
    <w:rsid w:val="000E2B18"/>
    <w:rsid w:val="000E2BEB"/>
    <w:rsid w:val="000E2C17"/>
    <w:rsid w:val="000E2C1D"/>
    <w:rsid w:val="000E2C88"/>
    <w:rsid w:val="000E2D8A"/>
    <w:rsid w:val="000E2DC0"/>
    <w:rsid w:val="000E2F22"/>
    <w:rsid w:val="000E301F"/>
    <w:rsid w:val="000E308A"/>
    <w:rsid w:val="000E3123"/>
    <w:rsid w:val="000E3197"/>
    <w:rsid w:val="000E326E"/>
    <w:rsid w:val="000E331F"/>
    <w:rsid w:val="000E3363"/>
    <w:rsid w:val="000E3390"/>
    <w:rsid w:val="000E33C5"/>
    <w:rsid w:val="000E3490"/>
    <w:rsid w:val="000E34F9"/>
    <w:rsid w:val="000E3519"/>
    <w:rsid w:val="000E351E"/>
    <w:rsid w:val="000E3537"/>
    <w:rsid w:val="000E3644"/>
    <w:rsid w:val="000E36DB"/>
    <w:rsid w:val="000E36DE"/>
    <w:rsid w:val="000E36ED"/>
    <w:rsid w:val="000E3786"/>
    <w:rsid w:val="000E37C0"/>
    <w:rsid w:val="000E3864"/>
    <w:rsid w:val="000E3930"/>
    <w:rsid w:val="000E3A13"/>
    <w:rsid w:val="000E3A78"/>
    <w:rsid w:val="000E3AB4"/>
    <w:rsid w:val="000E3B6E"/>
    <w:rsid w:val="000E3BC1"/>
    <w:rsid w:val="000E3BFD"/>
    <w:rsid w:val="000E3BFF"/>
    <w:rsid w:val="000E3CD4"/>
    <w:rsid w:val="000E3DBC"/>
    <w:rsid w:val="000E3F4E"/>
    <w:rsid w:val="000E3FA4"/>
    <w:rsid w:val="000E3FC6"/>
    <w:rsid w:val="000E3FD2"/>
    <w:rsid w:val="000E4095"/>
    <w:rsid w:val="000E4143"/>
    <w:rsid w:val="000E41CF"/>
    <w:rsid w:val="000E4224"/>
    <w:rsid w:val="000E4228"/>
    <w:rsid w:val="000E422B"/>
    <w:rsid w:val="000E4335"/>
    <w:rsid w:val="000E43A1"/>
    <w:rsid w:val="000E43BF"/>
    <w:rsid w:val="000E443B"/>
    <w:rsid w:val="000E459B"/>
    <w:rsid w:val="000E45E0"/>
    <w:rsid w:val="000E45E2"/>
    <w:rsid w:val="000E46AE"/>
    <w:rsid w:val="000E47D6"/>
    <w:rsid w:val="000E48F4"/>
    <w:rsid w:val="000E4917"/>
    <w:rsid w:val="000E4927"/>
    <w:rsid w:val="000E4983"/>
    <w:rsid w:val="000E49A2"/>
    <w:rsid w:val="000E4A21"/>
    <w:rsid w:val="000E4A7C"/>
    <w:rsid w:val="000E4B90"/>
    <w:rsid w:val="000E4C96"/>
    <w:rsid w:val="000E4D4D"/>
    <w:rsid w:val="000E4D65"/>
    <w:rsid w:val="000E4D74"/>
    <w:rsid w:val="000E4E60"/>
    <w:rsid w:val="000E4EE3"/>
    <w:rsid w:val="000E4FB0"/>
    <w:rsid w:val="000E507D"/>
    <w:rsid w:val="000E50B8"/>
    <w:rsid w:val="000E5208"/>
    <w:rsid w:val="000E5216"/>
    <w:rsid w:val="000E5229"/>
    <w:rsid w:val="000E53A1"/>
    <w:rsid w:val="000E53B1"/>
    <w:rsid w:val="000E53DD"/>
    <w:rsid w:val="000E5425"/>
    <w:rsid w:val="000E54B9"/>
    <w:rsid w:val="000E5520"/>
    <w:rsid w:val="000E556D"/>
    <w:rsid w:val="000E5619"/>
    <w:rsid w:val="000E5725"/>
    <w:rsid w:val="000E57AB"/>
    <w:rsid w:val="000E57DD"/>
    <w:rsid w:val="000E58E4"/>
    <w:rsid w:val="000E590A"/>
    <w:rsid w:val="000E5916"/>
    <w:rsid w:val="000E592A"/>
    <w:rsid w:val="000E5997"/>
    <w:rsid w:val="000E5998"/>
    <w:rsid w:val="000E59B0"/>
    <w:rsid w:val="000E5A18"/>
    <w:rsid w:val="000E5A53"/>
    <w:rsid w:val="000E5BA3"/>
    <w:rsid w:val="000E5C38"/>
    <w:rsid w:val="000E5D86"/>
    <w:rsid w:val="000E5E8F"/>
    <w:rsid w:val="000E60CD"/>
    <w:rsid w:val="000E6258"/>
    <w:rsid w:val="000E62FE"/>
    <w:rsid w:val="000E6315"/>
    <w:rsid w:val="000E6412"/>
    <w:rsid w:val="000E6433"/>
    <w:rsid w:val="000E6688"/>
    <w:rsid w:val="000E682E"/>
    <w:rsid w:val="000E696C"/>
    <w:rsid w:val="000E69F6"/>
    <w:rsid w:val="000E69F7"/>
    <w:rsid w:val="000E6A07"/>
    <w:rsid w:val="000E6A80"/>
    <w:rsid w:val="000E6B02"/>
    <w:rsid w:val="000E6B0D"/>
    <w:rsid w:val="000E6BAE"/>
    <w:rsid w:val="000E6BCB"/>
    <w:rsid w:val="000E6C9B"/>
    <w:rsid w:val="000E6D73"/>
    <w:rsid w:val="000E6E5E"/>
    <w:rsid w:val="000E6EFC"/>
    <w:rsid w:val="000E6F8C"/>
    <w:rsid w:val="000E6F90"/>
    <w:rsid w:val="000E6FEC"/>
    <w:rsid w:val="000E701D"/>
    <w:rsid w:val="000E711E"/>
    <w:rsid w:val="000E7243"/>
    <w:rsid w:val="000E7347"/>
    <w:rsid w:val="000E755C"/>
    <w:rsid w:val="000E75E1"/>
    <w:rsid w:val="000E7681"/>
    <w:rsid w:val="000E7697"/>
    <w:rsid w:val="000E76D7"/>
    <w:rsid w:val="000E7787"/>
    <w:rsid w:val="000E78C6"/>
    <w:rsid w:val="000E797D"/>
    <w:rsid w:val="000E7A2E"/>
    <w:rsid w:val="000E7A3A"/>
    <w:rsid w:val="000E7A6E"/>
    <w:rsid w:val="000E7AB7"/>
    <w:rsid w:val="000E7AFE"/>
    <w:rsid w:val="000E7BA1"/>
    <w:rsid w:val="000E7C02"/>
    <w:rsid w:val="000E7CAE"/>
    <w:rsid w:val="000E7CB7"/>
    <w:rsid w:val="000E7D09"/>
    <w:rsid w:val="000E7DEC"/>
    <w:rsid w:val="000E7E4A"/>
    <w:rsid w:val="000E7F2E"/>
    <w:rsid w:val="000E7F4A"/>
    <w:rsid w:val="000E7F83"/>
    <w:rsid w:val="000E7FBE"/>
    <w:rsid w:val="000E7FDB"/>
    <w:rsid w:val="000F0044"/>
    <w:rsid w:val="000F0066"/>
    <w:rsid w:val="000F00EC"/>
    <w:rsid w:val="000F00FA"/>
    <w:rsid w:val="000F0201"/>
    <w:rsid w:val="000F020C"/>
    <w:rsid w:val="000F0281"/>
    <w:rsid w:val="000F02A0"/>
    <w:rsid w:val="000F03EC"/>
    <w:rsid w:val="000F04DD"/>
    <w:rsid w:val="000F0565"/>
    <w:rsid w:val="000F05BF"/>
    <w:rsid w:val="000F066B"/>
    <w:rsid w:val="000F067B"/>
    <w:rsid w:val="000F0758"/>
    <w:rsid w:val="000F0789"/>
    <w:rsid w:val="000F07F9"/>
    <w:rsid w:val="000F0818"/>
    <w:rsid w:val="000F0994"/>
    <w:rsid w:val="000F09EA"/>
    <w:rsid w:val="000F0A3A"/>
    <w:rsid w:val="000F0B0C"/>
    <w:rsid w:val="000F0BBD"/>
    <w:rsid w:val="000F0BC7"/>
    <w:rsid w:val="000F0BD3"/>
    <w:rsid w:val="000F0CAE"/>
    <w:rsid w:val="000F0D2C"/>
    <w:rsid w:val="000F0DC7"/>
    <w:rsid w:val="000F0EE4"/>
    <w:rsid w:val="000F0F3F"/>
    <w:rsid w:val="000F0FFF"/>
    <w:rsid w:val="000F106F"/>
    <w:rsid w:val="000F10E5"/>
    <w:rsid w:val="000F10FC"/>
    <w:rsid w:val="000F11D3"/>
    <w:rsid w:val="000F11F5"/>
    <w:rsid w:val="000F1285"/>
    <w:rsid w:val="000F12E0"/>
    <w:rsid w:val="000F1318"/>
    <w:rsid w:val="000F132B"/>
    <w:rsid w:val="000F13E6"/>
    <w:rsid w:val="000F143E"/>
    <w:rsid w:val="000F14EC"/>
    <w:rsid w:val="000F154E"/>
    <w:rsid w:val="000F15AB"/>
    <w:rsid w:val="000F15F4"/>
    <w:rsid w:val="000F16AD"/>
    <w:rsid w:val="000F1721"/>
    <w:rsid w:val="000F177C"/>
    <w:rsid w:val="000F17AB"/>
    <w:rsid w:val="000F17C7"/>
    <w:rsid w:val="000F184D"/>
    <w:rsid w:val="000F18E3"/>
    <w:rsid w:val="000F18FA"/>
    <w:rsid w:val="000F1901"/>
    <w:rsid w:val="000F1929"/>
    <w:rsid w:val="000F193B"/>
    <w:rsid w:val="000F1943"/>
    <w:rsid w:val="000F1A06"/>
    <w:rsid w:val="000F1A83"/>
    <w:rsid w:val="000F1C19"/>
    <w:rsid w:val="000F1C83"/>
    <w:rsid w:val="000F1D1B"/>
    <w:rsid w:val="000F1D21"/>
    <w:rsid w:val="000F1FA2"/>
    <w:rsid w:val="000F205D"/>
    <w:rsid w:val="000F221D"/>
    <w:rsid w:val="000F224C"/>
    <w:rsid w:val="000F2326"/>
    <w:rsid w:val="000F23D4"/>
    <w:rsid w:val="000F244C"/>
    <w:rsid w:val="000F249D"/>
    <w:rsid w:val="000F26EB"/>
    <w:rsid w:val="000F271E"/>
    <w:rsid w:val="000F2823"/>
    <w:rsid w:val="000F285B"/>
    <w:rsid w:val="000F287A"/>
    <w:rsid w:val="000F2A40"/>
    <w:rsid w:val="000F2B5C"/>
    <w:rsid w:val="000F2BB4"/>
    <w:rsid w:val="000F2D83"/>
    <w:rsid w:val="000F2DB3"/>
    <w:rsid w:val="000F2E03"/>
    <w:rsid w:val="000F2EF8"/>
    <w:rsid w:val="000F2F14"/>
    <w:rsid w:val="000F2F38"/>
    <w:rsid w:val="000F3076"/>
    <w:rsid w:val="000F313A"/>
    <w:rsid w:val="000F31AD"/>
    <w:rsid w:val="000F3272"/>
    <w:rsid w:val="000F3289"/>
    <w:rsid w:val="000F32C5"/>
    <w:rsid w:val="000F3375"/>
    <w:rsid w:val="000F33BF"/>
    <w:rsid w:val="000F340B"/>
    <w:rsid w:val="000F3435"/>
    <w:rsid w:val="000F344C"/>
    <w:rsid w:val="000F345A"/>
    <w:rsid w:val="000F34A2"/>
    <w:rsid w:val="000F34E0"/>
    <w:rsid w:val="000F3503"/>
    <w:rsid w:val="000F353D"/>
    <w:rsid w:val="000F35D9"/>
    <w:rsid w:val="000F36A7"/>
    <w:rsid w:val="000F3721"/>
    <w:rsid w:val="000F378F"/>
    <w:rsid w:val="000F381B"/>
    <w:rsid w:val="000F3826"/>
    <w:rsid w:val="000F3871"/>
    <w:rsid w:val="000F395D"/>
    <w:rsid w:val="000F39E9"/>
    <w:rsid w:val="000F3A3F"/>
    <w:rsid w:val="000F3A9E"/>
    <w:rsid w:val="000F3AF1"/>
    <w:rsid w:val="000F3B3B"/>
    <w:rsid w:val="000F3B85"/>
    <w:rsid w:val="000F3B90"/>
    <w:rsid w:val="000F3D62"/>
    <w:rsid w:val="000F3D63"/>
    <w:rsid w:val="000F3D91"/>
    <w:rsid w:val="000F3E28"/>
    <w:rsid w:val="000F3EA0"/>
    <w:rsid w:val="000F40F3"/>
    <w:rsid w:val="000F41EE"/>
    <w:rsid w:val="000F41F9"/>
    <w:rsid w:val="000F428C"/>
    <w:rsid w:val="000F42C7"/>
    <w:rsid w:val="000F42F2"/>
    <w:rsid w:val="000F4323"/>
    <w:rsid w:val="000F4465"/>
    <w:rsid w:val="000F44E8"/>
    <w:rsid w:val="000F44F6"/>
    <w:rsid w:val="000F451B"/>
    <w:rsid w:val="000F458D"/>
    <w:rsid w:val="000F45DB"/>
    <w:rsid w:val="000F460F"/>
    <w:rsid w:val="000F4622"/>
    <w:rsid w:val="000F462E"/>
    <w:rsid w:val="000F46A7"/>
    <w:rsid w:val="000F46B5"/>
    <w:rsid w:val="000F4720"/>
    <w:rsid w:val="000F47A7"/>
    <w:rsid w:val="000F480C"/>
    <w:rsid w:val="000F481D"/>
    <w:rsid w:val="000F4903"/>
    <w:rsid w:val="000F4A7D"/>
    <w:rsid w:val="000F4AA4"/>
    <w:rsid w:val="000F4AEB"/>
    <w:rsid w:val="000F4B85"/>
    <w:rsid w:val="000F4B93"/>
    <w:rsid w:val="000F4C5E"/>
    <w:rsid w:val="000F4C69"/>
    <w:rsid w:val="000F4CCA"/>
    <w:rsid w:val="000F4CD3"/>
    <w:rsid w:val="000F4D75"/>
    <w:rsid w:val="000F4D7D"/>
    <w:rsid w:val="000F4E49"/>
    <w:rsid w:val="000F4EBC"/>
    <w:rsid w:val="000F4ECD"/>
    <w:rsid w:val="000F4F1D"/>
    <w:rsid w:val="000F4F29"/>
    <w:rsid w:val="000F4F80"/>
    <w:rsid w:val="000F4F86"/>
    <w:rsid w:val="000F50FC"/>
    <w:rsid w:val="000F5142"/>
    <w:rsid w:val="000F5147"/>
    <w:rsid w:val="000F5245"/>
    <w:rsid w:val="000F52BA"/>
    <w:rsid w:val="000F52CE"/>
    <w:rsid w:val="000F53BE"/>
    <w:rsid w:val="000F53F0"/>
    <w:rsid w:val="000F544D"/>
    <w:rsid w:val="000F5561"/>
    <w:rsid w:val="000F55A3"/>
    <w:rsid w:val="000F5687"/>
    <w:rsid w:val="000F5867"/>
    <w:rsid w:val="000F58CA"/>
    <w:rsid w:val="000F593E"/>
    <w:rsid w:val="000F5958"/>
    <w:rsid w:val="000F59DC"/>
    <w:rsid w:val="000F5B35"/>
    <w:rsid w:val="000F5B6E"/>
    <w:rsid w:val="000F5C98"/>
    <w:rsid w:val="000F5CF2"/>
    <w:rsid w:val="000F5D1E"/>
    <w:rsid w:val="000F5DDF"/>
    <w:rsid w:val="000F5F75"/>
    <w:rsid w:val="000F5F7F"/>
    <w:rsid w:val="000F5F8D"/>
    <w:rsid w:val="000F5FF6"/>
    <w:rsid w:val="000F5FFD"/>
    <w:rsid w:val="000F614F"/>
    <w:rsid w:val="000F616C"/>
    <w:rsid w:val="000F623E"/>
    <w:rsid w:val="000F6256"/>
    <w:rsid w:val="000F627B"/>
    <w:rsid w:val="000F6382"/>
    <w:rsid w:val="000F641D"/>
    <w:rsid w:val="000F6467"/>
    <w:rsid w:val="000F647B"/>
    <w:rsid w:val="000F6516"/>
    <w:rsid w:val="000F6550"/>
    <w:rsid w:val="000F6594"/>
    <w:rsid w:val="000F669B"/>
    <w:rsid w:val="000F676A"/>
    <w:rsid w:val="000F67FB"/>
    <w:rsid w:val="000F6811"/>
    <w:rsid w:val="000F6AB5"/>
    <w:rsid w:val="000F6AC5"/>
    <w:rsid w:val="000F6B1B"/>
    <w:rsid w:val="000F6B3A"/>
    <w:rsid w:val="000F6B66"/>
    <w:rsid w:val="000F6BCA"/>
    <w:rsid w:val="000F6C10"/>
    <w:rsid w:val="000F6E9C"/>
    <w:rsid w:val="000F6F3C"/>
    <w:rsid w:val="000F6F48"/>
    <w:rsid w:val="000F6F87"/>
    <w:rsid w:val="000F7129"/>
    <w:rsid w:val="000F741D"/>
    <w:rsid w:val="000F742E"/>
    <w:rsid w:val="000F7447"/>
    <w:rsid w:val="000F74D7"/>
    <w:rsid w:val="000F74FA"/>
    <w:rsid w:val="000F750F"/>
    <w:rsid w:val="000F7678"/>
    <w:rsid w:val="000F768A"/>
    <w:rsid w:val="000F779D"/>
    <w:rsid w:val="000F77D7"/>
    <w:rsid w:val="000F77DC"/>
    <w:rsid w:val="000F77F1"/>
    <w:rsid w:val="000F785C"/>
    <w:rsid w:val="000F78AC"/>
    <w:rsid w:val="000F790E"/>
    <w:rsid w:val="000F7C69"/>
    <w:rsid w:val="000F7D74"/>
    <w:rsid w:val="000F7D7F"/>
    <w:rsid w:val="000F7E5C"/>
    <w:rsid w:val="000F7EDE"/>
    <w:rsid w:val="000F7F61"/>
    <w:rsid w:val="000F7FDF"/>
    <w:rsid w:val="0010000D"/>
    <w:rsid w:val="00100027"/>
    <w:rsid w:val="0010003B"/>
    <w:rsid w:val="001000C7"/>
    <w:rsid w:val="00100154"/>
    <w:rsid w:val="0010015C"/>
    <w:rsid w:val="00100188"/>
    <w:rsid w:val="0010022D"/>
    <w:rsid w:val="00100301"/>
    <w:rsid w:val="001003CD"/>
    <w:rsid w:val="00100458"/>
    <w:rsid w:val="0010052D"/>
    <w:rsid w:val="0010053A"/>
    <w:rsid w:val="001005FD"/>
    <w:rsid w:val="00100602"/>
    <w:rsid w:val="001008FB"/>
    <w:rsid w:val="001009A9"/>
    <w:rsid w:val="00100A15"/>
    <w:rsid w:val="00100ADA"/>
    <w:rsid w:val="00100B36"/>
    <w:rsid w:val="00100B61"/>
    <w:rsid w:val="00100CD9"/>
    <w:rsid w:val="00100DC8"/>
    <w:rsid w:val="00100EFA"/>
    <w:rsid w:val="00100F20"/>
    <w:rsid w:val="00100F84"/>
    <w:rsid w:val="00100F94"/>
    <w:rsid w:val="00100FEE"/>
    <w:rsid w:val="0010101E"/>
    <w:rsid w:val="0010109C"/>
    <w:rsid w:val="001010C3"/>
    <w:rsid w:val="001010D5"/>
    <w:rsid w:val="001012C7"/>
    <w:rsid w:val="001012CE"/>
    <w:rsid w:val="001012DC"/>
    <w:rsid w:val="0010138B"/>
    <w:rsid w:val="0010141E"/>
    <w:rsid w:val="0010146D"/>
    <w:rsid w:val="001014D3"/>
    <w:rsid w:val="00101515"/>
    <w:rsid w:val="00101527"/>
    <w:rsid w:val="00101586"/>
    <w:rsid w:val="00101596"/>
    <w:rsid w:val="00101629"/>
    <w:rsid w:val="001018BD"/>
    <w:rsid w:val="00101946"/>
    <w:rsid w:val="00101952"/>
    <w:rsid w:val="00101A0C"/>
    <w:rsid w:val="00101B1E"/>
    <w:rsid w:val="00101B8E"/>
    <w:rsid w:val="00101BE8"/>
    <w:rsid w:val="00101C67"/>
    <w:rsid w:val="00101DED"/>
    <w:rsid w:val="00101E1F"/>
    <w:rsid w:val="00101E4F"/>
    <w:rsid w:val="00101E50"/>
    <w:rsid w:val="00101E58"/>
    <w:rsid w:val="00101E68"/>
    <w:rsid w:val="00101EF7"/>
    <w:rsid w:val="00101F29"/>
    <w:rsid w:val="00101FD0"/>
    <w:rsid w:val="0010228F"/>
    <w:rsid w:val="00102331"/>
    <w:rsid w:val="0010237A"/>
    <w:rsid w:val="001023D0"/>
    <w:rsid w:val="00102464"/>
    <w:rsid w:val="00102466"/>
    <w:rsid w:val="001024A3"/>
    <w:rsid w:val="0010271D"/>
    <w:rsid w:val="001027E8"/>
    <w:rsid w:val="0010288A"/>
    <w:rsid w:val="001029C5"/>
    <w:rsid w:val="00102A04"/>
    <w:rsid w:val="00102A12"/>
    <w:rsid w:val="00102A4B"/>
    <w:rsid w:val="00102A6E"/>
    <w:rsid w:val="00102ADF"/>
    <w:rsid w:val="00102AE7"/>
    <w:rsid w:val="00102BDF"/>
    <w:rsid w:val="00102C7D"/>
    <w:rsid w:val="00102C96"/>
    <w:rsid w:val="00102D4D"/>
    <w:rsid w:val="00102DBA"/>
    <w:rsid w:val="00102DD3"/>
    <w:rsid w:val="00102DF6"/>
    <w:rsid w:val="00102E32"/>
    <w:rsid w:val="00102E76"/>
    <w:rsid w:val="00102F24"/>
    <w:rsid w:val="00102F62"/>
    <w:rsid w:val="00102FA9"/>
    <w:rsid w:val="00102FE7"/>
    <w:rsid w:val="00103165"/>
    <w:rsid w:val="00103199"/>
    <w:rsid w:val="001032AE"/>
    <w:rsid w:val="001032B7"/>
    <w:rsid w:val="001032DC"/>
    <w:rsid w:val="00103321"/>
    <w:rsid w:val="00103335"/>
    <w:rsid w:val="001033F7"/>
    <w:rsid w:val="00103407"/>
    <w:rsid w:val="001035DC"/>
    <w:rsid w:val="00103612"/>
    <w:rsid w:val="001036DD"/>
    <w:rsid w:val="0010371A"/>
    <w:rsid w:val="0010382A"/>
    <w:rsid w:val="001038AE"/>
    <w:rsid w:val="001038B8"/>
    <w:rsid w:val="001038C8"/>
    <w:rsid w:val="0010394E"/>
    <w:rsid w:val="001039B4"/>
    <w:rsid w:val="00103A51"/>
    <w:rsid w:val="00103AC6"/>
    <w:rsid w:val="00103B47"/>
    <w:rsid w:val="00103B56"/>
    <w:rsid w:val="00103B7C"/>
    <w:rsid w:val="00103BD2"/>
    <w:rsid w:val="00103CE2"/>
    <w:rsid w:val="00103D1F"/>
    <w:rsid w:val="00103D2A"/>
    <w:rsid w:val="00103E1B"/>
    <w:rsid w:val="00103E8A"/>
    <w:rsid w:val="00103EBE"/>
    <w:rsid w:val="00103EDA"/>
    <w:rsid w:val="00103F04"/>
    <w:rsid w:val="00103F2C"/>
    <w:rsid w:val="00103F71"/>
    <w:rsid w:val="00103F9B"/>
    <w:rsid w:val="00103FA9"/>
    <w:rsid w:val="001041C4"/>
    <w:rsid w:val="00104274"/>
    <w:rsid w:val="00104389"/>
    <w:rsid w:val="00104452"/>
    <w:rsid w:val="001044F7"/>
    <w:rsid w:val="001045BA"/>
    <w:rsid w:val="00104686"/>
    <w:rsid w:val="0010483F"/>
    <w:rsid w:val="00104974"/>
    <w:rsid w:val="001049B0"/>
    <w:rsid w:val="001049CA"/>
    <w:rsid w:val="001049D7"/>
    <w:rsid w:val="001049F2"/>
    <w:rsid w:val="00104A38"/>
    <w:rsid w:val="00104A49"/>
    <w:rsid w:val="00104A63"/>
    <w:rsid w:val="00104A96"/>
    <w:rsid w:val="00104A9E"/>
    <w:rsid w:val="00104AF6"/>
    <w:rsid w:val="00104B29"/>
    <w:rsid w:val="00104C58"/>
    <w:rsid w:val="00104D26"/>
    <w:rsid w:val="00104DB0"/>
    <w:rsid w:val="00104E7A"/>
    <w:rsid w:val="00104F75"/>
    <w:rsid w:val="0010500B"/>
    <w:rsid w:val="00105057"/>
    <w:rsid w:val="00105096"/>
    <w:rsid w:val="00105164"/>
    <w:rsid w:val="0010520D"/>
    <w:rsid w:val="0010526F"/>
    <w:rsid w:val="00105393"/>
    <w:rsid w:val="001053D9"/>
    <w:rsid w:val="00105400"/>
    <w:rsid w:val="00105415"/>
    <w:rsid w:val="001054E0"/>
    <w:rsid w:val="00105503"/>
    <w:rsid w:val="00105504"/>
    <w:rsid w:val="0010552F"/>
    <w:rsid w:val="0010553C"/>
    <w:rsid w:val="001055FB"/>
    <w:rsid w:val="0010560E"/>
    <w:rsid w:val="00105645"/>
    <w:rsid w:val="001057F2"/>
    <w:rsid w:val="001057F4"/>
    <w:rsid w:val="001058A6"/>
    <w:rsid w:val="0010599D"/>
    <w:rsid w:val="001059A0"/>
    <w:rsid w:val="00105B0F"/>
    <w:rsid w:val="00105BA3"/>
    <w:rsid w:val="00105BDD"/>
    <w:rsid w:val="00105BE3"/>
    <w:rsid w:val="00105C13"/>
    <w:rsid w:val="00105C45"/>
    <w:rsid w:val="00105C52"/>
    <w:rsid w:val="00105C59"/>
    <w:rsid w:val="00105C60"/>
    <w:rsid w:val="00105D80"/>
    <w:rsid w:val="00105DD1"/>
    <w:rsid w:val="00105E40"/>
    <w:rsid w:val="00105E89"/>
    <w:rsid w:val="00105EE6"/>
    <w:rsid w:val="00105F2E"/>
    <w:rsid w:val="00105F76"/>
    <w:rsid w:val="00105F7A"/>
    <w:rsid w:val="00105FFD"/>
    <w:rsid w:val="001060E2"/>
    <w:rsid w:val="0010619B"/>
    <w:rsid w:val="001061D5"/>
    <w:rsid w:val="00106212"/>
    <w:rsid w:val="00106272"/>
    <w:rsid w:val="001063DA"/>
    <w:rsid w:val="00106582"/>
    <w:rsid w:val="001065BB"/>
    <w:rsid w:val="001066F4"/>
    <w:rsid w:val="001067A9"/>
    <w:rsid w:val="001067EC"/>
    <w:rsid w:val="00106A4A"/>
    <w:rsid w:val="00106A75"/>
    <w:rsid w:val="00106A76"/>
    <w:rsid w:val="00106AD7"/>
    <w:rsid w:val="00106AF8"/>
    <w:rsid w:val="00106B08"/>
    <w:rsid w:val="00106B42"/>
    <w:rsid w:val="00106BEC"/>
    <w:rsid w:val="00106C60"/>
    <w:rsid w:val="00106C6C"/>
    <w:rsid w:val="00106D25"/>
    <w:rsid w:val="00106DDE"/>
    <w:rsid w:val="00106E61"/>
    <w:rsid w:val="00106EF3"/>
    <w:rsid w:val="00106FB8"/>
    <w:rsid w:val="00107189"/>
    <w:rsid w:val="001071AB"/>
    <w:rsid w:val="001071C0"/>
    <w:rsid w:val="001071D7"/>
    <w:rsid w:val="001071EE"/>
    <w:rsid w:val="001071EF"/>
    <w:rsid w:val="00107347"/>
    <w:rsid w:val="001073CB"/>
    <w:rsid w:val="0010744C"/>
    <w:rsid w:val="00107507"/>
    <w:rsid w:val="0010753A"/>
    <w:rsid w:val="00107561"/>
    <w:rsid w:val="001075B8"/>
    <w:rsid w:val="001075CA"/>
    <w:rsid w:val="00107612"/>
    <w:rsid w:val="001077FE"/>
    <w:rsid w:val="0010783E"/>
    <w:rsid w:val="001078E7"/>
    <w:rsid w:val="00107951"/>
    <w:rsid w:val="00107979"/>
    <w:rsid w:val="00107ADC"/>
    <w:rsid w:val="00107B4D"/>
    <w:rsid w:val="00107B5A"/>
    <w:rsid w:val="00107BA7"/>
    <w:rsid w:val="00107C21"/>
    <w:rsid w:val="00107D15"/>
    <w:rsid w:val="00107D95"/>
    <w:rsid w:val="00107DF9"/>
    <w:rsid w:val="00107E2A"/>
    <w:rsid w:val="00107E5D"/>
    <w:rsid w:val="00107E75"/>
    <w:rsid w:val="0011001E"/>
    <w:rsid w:val="001100B8"/>
    <w:rsid w:val="001101DD"/>
    <w:rsid w:val="001101F5"/>
    <w:rsid w:val="001101FA"/>
    <w:rsid w:val="001102B1"/>
    <w:rsid w:val="00110301"/>
    <w:rsid w:val="0011036A"/>
    <w:rsid w:val="001103BE"/>
    <w:rsid w:val="001103D3"/>
    <w:rsid w:val="0011040F"/>
    <w:rsid w:val="0011045F"/>
    <w:rsid w:val="0011047D"/>
    <w:rsid w:val="001104F2"/>
    <w:rsid w:val="0011056A"/>
    <w:rsid w:val="0011065F"/>
    <w:rsid w:val="0011067A"/>
    <w:rsid w:val="001106ED"/>
    <w:rsid w:val="00110738"/>
    <w:rsid w:val="001107F4"/>
    <w:rsid w:val="001107F9"/>
    <w:rsid w:val="00110893"/>
    <w:rsid w:val="00110959"/>
    <w:rsid w:val="001109A5"/>
    <w:rsid w:val="00110A20"/>
    <w:rsid w:val="00110A2E"/>
    <w:rsid w:val="00110A6C"/>
    <w:rsid w:val="00110C94"/>
    <w:rsid w:val="00110C98"/>
    <w:rsid w:val="00110CB6"/>
    <w:rsid w:val="00110D40"/>
    <w:rsid w:val="00110D6B"/>
    <w:rsid w:val="00110DA0"/>
    <w:rsid w:val="00110E63"/>
    <w:rsid w:val="00110E90"/>
    <w:rsid w:val="00110EA8"/>
    <w:rsid w:val="00110EDC"/>
    <w:rsid w:val="00110F63"/>
    <w:rsid w:val="00110F82"/>
    <w:rsid w:val="00110FB8"/>
    <w:rsid w:val="001111EA"/>
    <w:rsid w:val="00111287"/>
    <w:rsid w:val="001112A3"/>
    <w:rsid w:val="001112D0"/>
    <w:rsid w:val="00111322"/>
    <w:rsid w:val="0011133A"/>
    <w:rsid w:val="00111340"/>
    <w:rsid w:val="00111389"/>
    <w:rsid w:val="0011138D"/>
    <w:rsid w:val="001114CB"/>
    <w:rsid w:val="001114EA"/>
    <w:rsid w:val="001115ED"/>
    <w:rsid w:val="0011163F"/>
    <w:rsid w:val="00111674"/>
    <w:rsid w:val="00111790"/>
    <w:rsid w:val="0011189F"/>
    <w:rsid w:val="0011193E"/>
    <w:rsid w:val="00111950"/>
    <w:rsid w:val="001119D4"/>
    <w:rsid w:val="00111A2A"/>
    <w:rsid w:val="00111A9F"/>
    <w:rsid w:val="00111AB4"/>
    <w:rsid w:val="00111B78"/>
    <w:rsid w:val="00111C12"/>
    <w:rsid w:val="00111C5B"/>
    <w:rsid w:val="00111D45"/>
    <w:rsid w:val="00111EAA"/>
    <w:rsid w:val="00111F1E"/>
    <w:rsid w:val="00111F43"/>
    <w:rsid w:val="00111F86"/>
    <w:rsid w:val="00112042"/>
    <w:rsid w:val="0011208C"/>
    <w:rsid w:val="0011212D"/>
    <w:rsid w:val="0011224E"/>
    <w:rsid w:val="0011226B"/>
    <w:rsid w:val="00112289"/>
    <w:rsid w:val="0011236C"/>
    <w:rsid w:val="001123A9"/>
    <w:rsid w:val="001123B5"/>
    <w:rsid w:val="00112431"/>
    <w:rsid w:val="00112538"/>
    <w:rsid w:val="00112575"/>
    <w:rsid w:val="001125E7"/>
    <w:rsid w:val="00112677"/>
    <w:rsid w:val="001126A7"/>
    <w:rsid w:val="001126E5"/>
    <w:rsid w:val="00112749"/>
    <w:rsid w:val="0011287C"/>
    <w:rsid w:val="00112922"/>
    <w:rsid w:val="001129DB"/>
    <w:rsid w:val="00112AEC"/>
    <w:rsid w:val="00112AF3"/>
    <w:rsid w:val="00112BD9"/>
    <w:rsid w:val="00112BDB"/>
    <w:rsid w:val="00112BE5"/>
    <w:rsid w:val="00112C85"/>
    <w:rsid w:val="00112CE4"/>
    <w:rsid w:val="00112D11"/>
    <w:rsid w:val="00112D6B"/>
    <w:rsid w:val="00112D7E"/>
    <w:rsid w:val="00112DA3"/>
    <w:rsid w:val="00112DA9"/>
    <w:rsid w:val="00112DFE"/>
    <w:rsid w:val="00112E56"/>
    <w:rsid w:val="00112EC3"/>
    <w:rsid w:val="00112F14"/>
    <w:rsid w:val="001131D9"/>
    <w:rsid w:val="001132D8"/>
    <w:rsid w:val="001132EE"/>
    <w:rsid w:val="00113389"/>
    <w:rsid w:val="00113407"/>
    <w:rsid w:val="00113412"/>
    <w:rsid w:val="001134DF"/>
    <w:rsid w:val="00113529"/>
    <w:rsid w:val="0011355D"/>
    <w:rsid w:val="00113573"/>
    <w:rsid w:val="001135E9"/>
    <w:rsid w:val="00113649"/>
    <w:rsid w:val="00113875"/>
    <w:rsid w:val="001138F6"/>
    <w:rsid w:val="00113971"/>
    <w:rsid w:val="001139BE"/>
    <w:rsid w:val="00113A3F"/>
    <w:rsid w:val="00113AAC"/>
    <w:rsid w:val="00113B00"/>
    <w:rsid w:val="00113B83"/>
    <w:rsid w:val="00113D4F"/>
    <w:rsid w:val="00113E13"/>
    <w:rsid w:val="00113EA3"/>
    <w:rsid w:val="00113F18"/>
    <w:rsid w:val="00113F1D"/>
    <w:rsid w:val="00113F63"/>
    <w:rsid w:val="00113F69"/>
    <w:rsid w:val="0011407F"/>
    <w:rsid w:val="00114105"/>
    <w:rsid w:val="00114121"/>
    <w:rsid w:val="001141FA"/>
    <w:rsid w:val="001142BD"/>
    <w:rsid w:val="001142E1"/>
    <w:rsid w:val="001142FD"/>
    <w:rsid w:val="001144E0"/>
    <w:rsid w:val="001145D2"/>
    <w:rsid w:val="00114628"/>
    <w:rsid w:val="001146FC"/>
    <w:rsid w:val="00114700"/>
    <w:rsid w:val="0011475E"/>
    <w:rsid w:val="00114789"/>
    <w:rsid w:val="001147C6"/>
    <w:rsid w:val="001147E6"/>
    <w:rsid w:val="00114A2B"/>
    <w:rsid w:val="00114ADA"/>
    <w:rsid w:val="00114AE0"/>
    <w:rsid w:val="00114AF3"/>
    <w:rsid w:val="00114CAE"/>
    <w:rsid w:val="00114CB1"/>
    <w:rsid w:val="00114D05"/>
    <w:rsid w:val="00114D09"/>
    <w:rsid w:val="00114D57"/>
    <w:rsid w:val="00114DBD"/>
    <w:rsid w:val="00114F05"/>
    <w:rsid w:val="00114F20"/>
    <w:rsid w:val="00114F4E"/>
    <w:rsid w:val="00114F8D"/>
    <w:rsid w:val="00114FAC"/>
    <w:rsid w:val="0011521E"/>
    <w:rsid w:val="00115302"/>
    <w:rsid w:val="00115307"/>
    <w:rsid w:val="0011543A"/>
    <w:rsid w:val="0011547D"/>
    <w:rsid w:val="001154CB"/>
    <w:rsid w:val="001154D2"/>
    <w:rsid w:val="001155C6"/>
    <w:rsid w:val="001155FB"/>
    <w:rsid w:val="001156A7"/>
    <w:rsid w:val="0011572D"/>
    <w:rsid w:val="0011579F"/>
    <w:rsid w:val="00115843"/>
    <w:rsid w:val="00115878"/>
    <w:rsid w:val="00115960"/>
    <w:rsid w:val="00115981"/>
    <w:rsid w:val="00115A98"/>
    <w:rsid w:val="00115A9E"/>
    <w:rsid w:val="00115BC2"/>
    <w:rsid w:val="00115BCF"/>
    <w:rsid w:val="00115C53"/>
    <w:rsid w:val="00115C92"/>
    <w:rsid w:val="00115D08"/>
    <w:rsid w:val="00115D09"/>
    <w:rsid w:val="00115E3C"/>
    <w:rsid w:val="00115EF1"/>
    <w:rsid w:val="00115F8F"/>
    <w:rsid w:val="00116017"/>
    <w:rsid w:val="00116048"/>
    <w:rsid w:val="00116064"/>
    <w:rsid w:val="00116189"/>
    <w:rsid w:val="001161E9"/>
    <w:rsid w:val="00116216"/>
    <w:rsid w:val="00116234"/>
    <w:rsid w:val="00116237"/>
    <w:rsid w:val="0011630F"/>
    <w:rsid w:val="0011631C"/>
    <w:rsid w:val="001163B9"/>
    <w:rsid w:val="001163EA"/>
    <w:rsid w:val="0011641C"/>
    <w:rsid w:val="00116490"/>
    <w:rsid w:val="001164CE"/>
    <w:rsid w:val="001165E0"/>
    <w:rsid w:val="0011666E"/>
    <w:rsid w:val="00116685"/>
    <w:rsid w:val="001168CB"/>
    <w:rsid w:val="001168CC"/>
    <w:rsid w:val="00116901"/>
    <w:rsid w:val="00116949"/>
    <w:rsid w:val="00116994"/>
    <w:rsid w:val="00116B1D"/>
    <w:rsid w:val="00116BB3"/>
    <w:rsid w:val="00116BC5"/>
    <w:rsid w:val="00116BFC"/>
    <w:rsid w:val="00116C8B"/>
    <w:rsid w:val="00116CB2"/>
    <w:rsid w:val="00116CD4"/>
    <w:rsid w:val="00116DF8"/>
    <w:rsid w:val="00116E2F"/>
    <w:rsid w:val="00116E71"/>
    <w:rsid w:val="00116E73"/>
    <w:rsid w:val="00116E8C"/>
    <w:rsid w:val="00117057"/>
    <w:rsid w:val="0011708F"/>
    <w:rsid w:val="00117135"/>
    <w:rsid w:val="0011717C"/>
    <w:rsid w:val="001171DD"/>
    <w:rsid w:val="00117373"/>
    <w:rsid w:val="0011738B"/>
    <w:rsid w:val="001174EA"/>
    <w:rsid w:val="001175B5"/>
    <w:rsid w:val="001176DE"/>
    <w:rsid w:val="0011778A"/>
    <w:rsid w:val="00117805"/>
    <w:rsid w:val="001178A4"/>
    <w:rsid w:val="001178F0"/>
    <w:rsid w:val="001178FE"/>
    <w:rsid w:val="00117936"/>
    <w:rsid w:val="00117988"/>
    <w:rsid w:val="00117A75"/>
    <w:rsid w:val="00117AC2"/>
    <w:rsid w:val="00117B42"/>
    <w:rsid w:val="00117BEE"/>
    <w:rsid w:val="00117C7F"/>
    <w:rsid w:val="00117D35"/>
    <w:rsid w:val="00117DA2"/>
    <w:rsid w:val="00117DFD"/>
    <w:rsid w:val="00117E7F"/>
    <w:rsid w:val="001201CE"/>
    <w:rsid w:val="0012029C"/>
    <w:rsid w:val="00120320"/>
    <w:rsid w:val="0012037B"/>
    <w:rsid w:val="001203AB"/>
    <w:rsid w:val="00120464"/>
    <w:rsid w:val="001204B9"/>
    <w:rsid w:val="00120586"/>
    <w:rsid w:val="001205D6"/>
    <w:rsid w:val="00120646"/>
    <w:rsid w:val="001206EF"/>
    <w:rsid w:val="00120765"/>
    <w:rsid w:val="001207B3"/>
    <w:rsid w:val="00120909"/>
    <w:rsid w:val="001209C6"/>
    <w:rsid w:val="00120A72"/>
    <w:rsid w:val="00120ABD"/>
    <w:rsid w:val="00120B5A"/>
    <w:rsid w:val="00120BDA"/>
    <w:rsid w:val="00120C16"/>
    <w:rsid w:val="00120C20"/>
    <w:rsid w:val="00120D78"/>
    <w:rsid w:val="00120DD6"/>
    <w:rsid w:val="00120E0A"/>
    <w:rsid w:val="00120EC3"/>
    <w:rsid w:val="00120EF9"/>
    <w:rsid w:val="00120FAF"/>
    <w:rsid w:val="00121068"/>
    <w:rsid w:val="001210E6"/>
    <w:rsid w:val="001211B0"/>
    <w:rsid w:val="00121282"/>
    <w:rsid w:val="00121351"/>
    <w:rsid w:val="00121369"/>
    <w:rsid w:val="0012141A"/>
    <w:rsid w:val="0012142B"/>
    <w:rsid w:val="00121579"/>
    <w:rsid w:val="0012157C"/>
    <w:rsid w:val="0012159B"/>
    <w:rsid w:val="001215ED"/>
    <w:rsid w:val="0012162F"/>
    <w:rsid w:val="001216BB"/>
    <w:rsid w:val="0012179C"/>
    <w:rsid w:val="001217AB"/>
    <w:rsid w:val="0012188A"/>
    <w:rsid w:val="0012189C"/>
    <w:rsid w:val="001218C9"/>
    <w:rsid w:val="001218F0"/>
    <w:rsid w:val="00121945"/>
    <w:rsid w:val="001219A7"/>
    <w:rsid w:val="001219AB"/>
    <w:rsid w:val="001219C9"/>
    <w:rsid w:val="00121A11"/>
    <w:rsid w:val="00121A63"/>
    <w:rsid w:val="00121AC8"/>
    <w:rsid w:val="00121B04"/>
    <w:rsid w:val="00121B53"/>
    <w:rsid w:val="00121B7A"/>
    <w:rsid w:val="00121BC2"/>
    <w:rsid w:val="00121BED"/>
    <w:rsid w:val="00121BF5"/>
    <w:rsid w:val="00121C4C"/>
    <w:rsid w:val="00121C81"/>
    <w:rsid w:val="00121C99"/>
    <w:rsid w:val="00121D13"/>
    <w:rsid w:val="00121D23"/>
    <w:rsid w:val="00121D54"/>
    <w:rsid w:val="00121D64"/>
    <w:rsid w:val="00121E5A"/>
    <w:rsid w:val="0012206B"/>
    <w:rsid w:val="00122185"/>
    <w:rsid w:val="00122266"/>
    <w:rsid w:val="001222D0"/>
    <w:rsid w:val="0012240B"/>
    <w:rsid w:val="0012247A"/>
    <w:rsid w:val="001224A4"/>
    <w:rsid w:val="001224BA"/>
    <w:rsid w:val="00122527"/>
    <w:rsid w:val="001226A7"/>
    <w:rsid w:val="001226B3"/>
    <w:rsid w:val="001226CE"/>
    <w:rsid w:val="001227D1"/>
    <w:rsid w:val="00122862"/>
    <w:rsid w:val="001228B6"/>
    <w:rsid w:val="0012292D"/>
    <w:rsid w:val="00122979"/>
    <w:rsid w:val="001229B3"/>
    <w:rsid w:val="00122A4B"/>
    <w:rsid w:val="00122B34"/>
    <w:rsid w:val="00122B91"/>
    <w:rsid w:val="00122C03"/>
    <w:rsid w:val="00122C28"/>
    <w:rsid w:val="00122CA0"/>
    <w:rsid w:val="00122E6E"/>
    <w:rsid w:val="00122E87"/>
    <w:rsid w:val="00122EC3"/>
    <w:rsid w:val="00122F0B"/>
    <w:rsid w:val="00122F89"/>
    <w:rsid w:val="00122FCD"/>
    <w:rsid w:val="00122FEE"/>
    <w:rsid w:val="00122FF7"/>
    <w:rsid w:val="00123161"/>
    <w:rsid w:val="0012318D"/>
    <w:rsid w:val="001231CC"/>
    <w:rsid w:val="001231D6"/>
    <w:rsid w:val="001231E0"/>
    <w:rsid w:val="00123207"/>
    <w:rsid w:val="001232D5"/>
    <w:rsid w:val="00123323"/>
    <w:rsid w:val="00123334"/>
    <w:rsid w:val="00123418"/>
    <w:rsid w:val="001234BF"/>
    <w:rsid w:val="0012358F"/>
    <w:rsid w:val="001235C6"/>
    <w:rsid w:val="0012365A"/>
    <w:rsid w:val="0012371B"/>
    <w:rsid w:val="0012377F"/>
    <w:rsid w:val="00123933"/>
    <w:rsid w:val="00123B21"/>
    <w:rsid w:val="00123B2C"/>
    <w:rsid w:val="00123C71"/>
    <w:rsid w:val="00123CA3"/>
    <w:rsid w:val="00123D2D"/>
    <w:rsid w:val="00123DF4"/>
    <w:rsid w:val="00123F60"/>
    <w:rsid w:val="00123F74"/>
    <w:rsid w:val="00123F7C"/>
    <w:rsid w:val="0012403C"/>
    <w:rsid w:val="001240CC"/>
    <w:rsid w:val="001240E9"/>
    <w:rsid w:val="00124139"/>
    <w:rsid w:val="00124171"/>
    <w:rsid w:val="00124235"/>
    <w:rsid w:val="00124375"/>
    <w:rsid w:val="00124399"/>
    <w:rsid w:val="00124492"/>
    <w:rsid w:val="001244AB"/>
    <w:rsid w:val="00124513"/>
    <w:rsid w:val="00124588"/>
    <w:rsid w:val="0012458D"/>
    <w:rsid w:val="00124604"/>
    <w:rsid w:val="00124645"/>
    <w:rsid w:val="00124702"/>
    <w:rsid w:val="00124761"/>
    <w:rsid w:val="00124778"/>
    <w:rsid w:val="0012479F"/>
    <w:rsid w:val="00124856"/>
    <w:rsid w:val="001248A0"/>
    <w:rsid w:val="001249CD"/>
    <w:rsid w:val="001249CE"/>
    <w:rsid w:val="001249F3"/>
    <w:rsid w:val="00124A29"/>
    <w:rsid w:val="00124A34"/>
    <w:rsid w:val="00124A4C"/>
    <w:rsid w:val="00124AF3"/>
    <w:rsid w:val="00124B34"/>
    <w:rsid w:val="00124C71"/>
    <w:rsid w:val="00124C97"/>
    <w:rsid w:val="00124E10"/>
    <w:rsid w:val="00124E2D"/>
    <w:rsid w:val="00124E65"/>
    <w:rsid w:val="00124E73"/>
    <w:rsid w:val="00124F15"/>
    <w:rsid w:val="00124F56"/>
    <w:rsid w:val="00124F77"/>
    <w:rsid w:val="0012506B"/>
    <w:rsid w:val="001250D2"/>
    <w:rsid w:val="001251AB"/>
    <w:rsid w:val="001253E6"/>
    <w:rsid w:val="001253EA"/>
    <w:rsid w:val="00125513"/>
    <w:rsid w:val="0012554C"/>
    <w:rsid w:val="001255AD"/>
    <w:rsid w:val="001255C8"/>
    <w:rsid w:val="0012563F"/>
    <w:rsid w:val="0012573B"/>
    <w:rsid w:val="00125878"/>
    <w:rsid w:val="00125897"/>
    <w:rsid w:val="00125925"/>
    <w:rsid w:val="00125930"/>
    <w:rsid w:val="00125989"/>
    <w:rsid w:val="001259D5"/>
    <w:rsid w:val="00125A45"/>
    <w:rsid w:val="00125A4C"/>
    <w:rsid w:val="00125B8B"/>
    <w:rsid w:val="00125BCB"/>
    <w:rsid w:val="00125C02"/>
    <w:rsid w:val="00125D6F"/>
    <w:rsid w:val="00125E5F"/>
    <w:rsid w:val="00125E81"/>
    <w:rsid w:val="001260CC"/>
    <w:rsid w:val="00126151"/>
    <w:rsid w:val="0012617F"/>
    <w:rsid w:val="00126256"/>
    <w:rsid w:val="0012631A"/>
    <w:rsid w:val="00126320"/>
    <w:rsid w:val="00126386"/>
    <w:rsid w:val="001263A7"/>
    <w:rsid w:val="001263E1"/>
    <w:rsid w:val="00126479"/>
    <w:rsid w:val="0012648D"/>
    <w:rsid w:val="00126563"/>
    <w:rsid w:val="00126605"/>
    <w:rsid w:val="00126667"/>
    <w:rsid w:val="00126741"/>
    <w:rsid w:val="00126759"/>
    <w:rsid w:val="00126950"/>
    <w:rsid w:val="0012697F"/>
    <w:rsid w:val="001269ED"/>
    <w:rsid w:val="00126A78"/>
    <w:rsid w:val="00126AF2"/>
    <w:rsid w:val="00126B92"/>
    <w:rsid w:val="00126BAD"/>
    <w:rsid w:val="00126C24"/>
    <w:rsid w:val="00126C59"/>
    <w:rsid w:val="00126C6F"/>
    <w:rsid w:val="00126CC2"/>
    <w:rsid w:val="00126E07"/>
    <w:rsid w:val="00126FC1"/>
    <w:rsid w:val="00127029"/>
    <w:rsid w:val="001270C2"/>
    <w:rsid w:val="001271A6"/>
    <w:rsid w:val="00127212"/>
    <w:rsid w:val="00127342"/>
    <w:rsid w:val="00127395"/>
    <w:rsid w:val="001273CE"/>
    <w:rsid w:val="00127499"/>
    <w:rsid w:val="00127553"/>
    <w:rsid w:val="00127569"/>
    <w:rsid w:val="00127588"/>
    <w:rsid w:val="001275EC"/>
    <w:rsid w:val="00127615"/>
    <w:rsid w:val="001276E6"/>
    <w:rsid w:val="00127787"/>
    <w:rsid w:val="001279C5"/>
    <w:rsid w:val="00127A15"/>
    <w:rsid w:val="00127AF0"/>
    <w:rsid w:val="00127B33"/>
    <w:rsid w:val="00127B57"/>
    <w:rsid w:val="00127C1F"/>
    <w:rsid w:val="00127D4A"/>
    <w:rsid w:val="00127E07"/>
    <w:rsid w:val="00127E3C"/>
    <w:rsid w:val="00127E5C"/>
    <w:rsid w:val="00127FAA"/>
    <w:rsid w:val="0013005C"/>
    <w:rsid w:val="001300D8"/>
    <w:rsid w:val="001302E1"/>
    <w:rsid w:val="00130306"/>
    <w:rsid w:val="00130341"/>
    <w:rsid w:val="00130371"/>
    <w:rsid w:val="0013039A"/>
    <w:rsid w:val="001303F9"/>
    <w:rsid w:val="001305A0"/>
    <w:rsid w:val="001306C1"/>
    <w:rsid w:val="001306C5"/>
    <w:rsid w:val="00130729"/>
    <w:rsid w:val="001307C0"/>
    <w:rsid w:val="001309FE"/>
    <w:rsid w:val="00130A9C"/>
    <w:rsid w:val="00130B22"/>
    <w:rsid w:val="00130BBF"/>
    <w:rsid w:val="00130C18"/>
    <w:rsid w:val="00130C24"/>
    <w:rsid w:val="00130C8B"/>
    <w:rsid w:val="00130CA8"/>
    <w:rsid w:val="00130D53"/>
    <w:rsid w:val="00130E8A"/>
    <w:rsid w:val="00130ED2"/>
    <w:rsid w:val="00130FF2"/>
    <w:rsid w:val="0013111F"/>
    <w:rsid w:val="00131275"/>
    <w:rsid w:val="001313BA"/>
    <w:rsid w:val="001314A3"/>
    <w:rsid w:val="001314B3"/>
    <w:rsid w:val="001314D9"/>
    <w:rsid w:val="00131540"/>
    <w:rsid w:val="00131881"/>
    <w:rsid w:val="00131923"/>
    <w:rsid w:val="00131992"/>
    <w:rsid w:val="00131CAD"/>
    <w:rsid w:val="00131CC1"/>
    <w:rsid w:val="00131D47"/>
    <w:rsid w:val="00131D5A"/>
    <w:rsid w:val="00131D9C"/>
    <w:rsid w:val="00131DC9"/>
    <w:rsid w:val="00131E9C"/>
    <w:rsid w:val="00131F58"/>
    <w:rsid w:val="0013202E"/>
    <w:rsid w:val="0013219F"/>
    <w:rsid w:val="00132374"/>
    <w:rsid w:val="001323D4"/>
    <w:rsid w:val="00132540"/>
    <w:rsid w:val="0013254D"/>
    <w:rsid w:val="001325A0"/>
    <w:rsid w:val="001325A9"/>
    <w:rsid w:val="00132610"/>
    <w:rsid w:val="00132638"/>
    <w:rsid w:val="00132661"/>
    <w:rsid w:val="001326B2"/>
    <w:rsid w:val="0013275C"/>
    <w:rsid w:val="00132785"/>
    <w:rsid w:val="0013278D"/>
    <w:rsid w:val="00132797"/>
    <w:rsid w:val="00132818"/>
    <w:rsid w:val="001328C2"/>
    <w:rsid w:val="001328E0"/>
    <w:rsid w:val="001328F6"/>
    <w:rsid w:val="00132976"/>
    <w:rsid w:val="001329B9"/>
    <w:rsid w:val="00132A85"/>
    <w:rsid w:val="00132B18"/>
    <w:rsid w:val="00132CDE"/>
    <w:rsid w:val="00132CE2"/>
    <w:rsid w:val="00132D21"/>
    <w:rsid w:val="00132E57"/>
    <w:rsid w:val="00132E5A"/>
    <w:rsid w:val="00132F87"/>
    <w:rsid w:val="00132FF2"/>
    <w:rsid w:val="00133038"/>
    <w:rsid w:val="00133085"/>
    <w:rsid w:val="00133241"/>
    <w:rsid w:val="0013335A"/>
    <w:rsid w:val="001333D7"/>
    <w:rsid w:val="001333EB"/>
    <w:rsid w:val="001333FF"/>
    <w:rsid w:val="0013340D"/>
    <w:rsid w:val="00133506"/>
    <w:rsid w:val="00133591"/>
    <w:rsid w:val="00133626"/>
    <w:rsid w:val="0013374C"/>
    <w:rsid w:val="00133799"/>
    <w:rsid w:val="001337DC"/>
    <w:rsid w:val="0013382D"/>
    <w:rsid w:val="00133871"/>
    <w:rsid w:val="001338C2"/>
    <w:rsid w:val="00133932"/>
    <w:rsid w:val="00133994"/>
    <w:rsid w:val="00133996"/>
    <w:rsid w:val="00133A00"/>
    <w:rsid w:val="00133A2E"/>
    <w:rsid w:val="00133A70"/>
    <w:rsid w:val="00133A82"/>
    <w:rsid w:val="00133ACF"/>
    <w:rsid w:val="00133AE2"/>
    <w:rsid w:val="00133B98"/>
    <w:rsid w:val="00133BD7"/>
    <w:rsid w:val="00133C86"/>
    <w:rsid w:val="00133CCE"/>
    <w:rsid w:val="00133D15"/>
    <w:rsid w:val="00133DC4"/>
    <w:rsid w:val="00133E06"/>
    <w:rsid w:val="00133E60"/>
    <w:rsid w:val="00133EA7"/>
    <w:rsid w:val="00133EB1"/>
    <w:rsid w:val="00133F35"/>
    <w:rsid w:val="00133FCB"/>
    <w:rsid w:val="00133FEA"/>
    <w:rsid w:val="001340B8"/>
    <w:rsid w:val="001340EA"/>
    <w:rsid w:val="001340F4"/>
    <w:rsid w:val="00134239"/>
    <w:rsid w:val="00134363"/>
    <w:rsid w:val="001343E9"/>
    <w:rsid w:val="001343EF"/>
    <w:rsid w:val="00134438"/>
    <w:rsid w:val="00134441"/>
    <w:rsid w:val="00134456"/>
    <w:rsid w:val="00134476"/>
    <w:rsid w:val="001344B0"/>
    <w:rsid w:val="001344CD"/>
    <w:rsid w:val="001344E6"/>
    <w:rsid w:val="00134521"/>
    <w:rsid w:val="0013454A"/>
    <w:rsid w:val="00134567"/>
    <w:rsid w:val="00134569"/>
    <w:rsid w:val="001345A2"/>
    <w:rsid w:val="001345AA"/>
    <w:rsid w:val="00134611"/>
    <w:rsid w:val="0013479D"/>
    <w:rsid w:val="001347FB"/>
    <w:rsid w:val="001347FF"/>
    <w:rsid w:val="00134983"/>
    <w:rsid w:val="001349C4"/>
    <w:rsid w:val="00134A1F"/>
    <w:rsid w:val="00134AD5"/>
    <w:rsid w:val="00134B23"/>
    <w:rsid w:val="00134B60"/>
    <w:rsid w:val="00134C91"/>
    <w:rsid w:val="00134E47"/>
    <w:rsid w:val="00134F54"/>
    <w:rsid w:val="00134F96"/>
    <w:rsid w:val="00134F9A"/>
    <w:rsid w:val="00134FE4"/>
    <w:rsid w:val="00135115"/>
    <w:rsid w:val="001351E9"/>
    <w:rsid w:val="0013525D"/>
    <w:rsid w:val="001352DF"/>
    <w:rsid w:val="001352E3"/>
    <w:rsid w:val="00135463"/>
    <w:rsid w:val="001354F8"/>
    <w:rsid w:val="0013556A"/>
    <w:rsid w:val="001355B1"/>
    <w:rsid w:val="001355C9"/>
    <w:rsid w:val="0013568B"/>
    <w:rsid w:val="001356FC"/>
    <w:rsid w:val="00135718"/>
    <w:rsid w:val="00135747"/>
    <w:rsid w:val="0013580F"/>
    <w:rsid w:val="00135820"/>
    <w:rsid w:val="0013588E"/>
    <w:rsid w:val="0013599E"/>
    <w:rsid w:val="00135B2E"/>
    <w:rsid w:val="00135B3F"/>
    <w:rsid w:val="00135B4D"/>
    <w:rsid w:val="00135BBD"/>
    <w:rsid w:val="00135C46"/>
    <w:rsid w:val="00135C6E"/>
    <w:rsid w:val="00135C95"/>
    <w:rsid w:val="00135CB5"/>
    <w:rsid w:val="00135D44"/>
    <w:rsid w:val="00135D6F"/>
    <w:rsid w:val="00135D92"/>
    <w:rsid w:val="001360F6"/>
    <w:rsid w:val="00136141"/>
    <w:rsid w:val="00136293"/>
    <w:rsid w:val="001362B0"/>
    <w:rsid w:val="001362BF"/>
    <w:rsid w:val="001362C1"/>
    <w:rsid w:val="00136305"/>
    <w:rsid w:val="00136362"/>
    <w:rsid w:val="00136388"/>
    <w:rsid w:val="0013646C"/>
    <w:rsid w:val="001364B0"/>
    <w:rsid w:val="001364EE"/>
    <w:rsid w:val="00136513"/>
    <w:rsid w:val="00136545"/>
    <w:rsid w:val="0013675B"/>
    <w:rsid w:val="00136782"/>
    <w:rsid w:val="0013691C"/>
    <w:rsid w:val="00136935"/>
    <w:rsid w:val="001369BB"/>
    <w:rsid w:val="00136B0E"/>
    <w:rsid w:val="00136BA6"/>
    <w:rsid w:val="00136D7B"/>
    <w:rsid w:val="00136DD0"/>
    <w:rsid w:val="00136E98"/>
    <w:rsid w:val="00136EB1"/>
    <w:rsid w:val="00136F0C"/>
    <w:rsid w:val="00136FCD"/>
    <w:rsid w:val="00137018"/>
    <w:rsid w:val="00137085"/>
    <w:rsid w:val="001370D8"/>
    <w:rsid w:val="001370F1"/>
    <w:rsid w:val="001370FE"/>
    <w:rsid w:val="0013710F"/>
    <w:rsid w:val="0013721C"/>
    <w:rsid w:val="001372D3"/>
    <w:rsid w:val="00137314"/>
    <w:rsid w:val="00137383"/>
    <w:rsid w:val="001373AD"/>
    <w:rsid w:val="0013741C"/>
    <w:rsid w:val="00137469"/>
    <w:rsid w:val="00137493"/>
    <w:rsid w:val="001374BD"/>
    <w:rsid w:val="001374EC"/>
    <w:rsid w:val="001375BF"/>
    <w:rsid w:val="0013769A"/>
    <w:rsid w:val="001376D9"/>
    <w:rsid w:val="00137716"/>
    <w:rsid w:val="00137819"/>
    <w:rsid w:val="001378A6"/>
    <w:rsid w:val="001378A8"/>
    <w:rsid w:val="001378D0"/>
    <w:rsid w:val="00137947"/>
    <w:rsid w:val="00137A2A"/>
    <w:rsid w:val="00137A6B"/>
    <w:rsid w:val="00137B63"/>
    <w:rsid w:val="00137B7D"/>
    <w:rsid w:val="00137BB5"/>
    <w:rsid w:val="00137BBA"/>
    <w:rsid w:val="00137C22"/>
    <w:rsid w:val="00137EE8"/>
    <w:rsid w:val="00137F0B"/>
    <w:rsid w:val="001400B2"/>
    <w:rsid w:val="001400D4"/>
    <w:rsid w:val="001402DA"/>
    <w:rsid w:val="001403C3"/>
    <w:rsid w:val="001403F1"/>
    <w:rsid w:val="00140571"/>
    <w:rsid w:val="00140572"/>
    <w:rsid w:val="0014057A"/>
    <w:rsid w:val="00140699"/>
    <w:rsid w:val="00140763"/>
    <w:rsid w:val="00140825"/>
    <w:rsid w:val="00140902"/>
    <w:rsid w:val="001409A5"/>
    <w:rsid w:val="001409F4"/>
    <w:rsid w:val="00140A85"/>
    <w:rsid w:val="00140A88"/>
    <w:rsid w:val="00140B7F"/>
    <w:rsid w:val="00140B92"/>
    <w:rsid w:val="00140BC0"/>
    <w:rsid w:val="00140C1C"/>
    <w:rsid w:val="00140C4A"/>
    <w:rsid w:val="00140CA3"/>
    <w:rsid w:val="00140D29"/>
    <w:rsid w:val="00140D77"/>
    <w:rsid w:val="00140DB7"/>
    <w:rsid w:val="00140E60"/>
    <w:rsid w:val="00140E63"/>
    <w:rsid w:val="00140EC6"/>
    <w:rsid w:val="00140ECA"/>
    <w:rsid w:val="00141134"/>
    <w:rsid w:val="001411DE"/>
    <w:rsid w:val="0014120A"/>
    <w:rsid w:val="00141211"/>
    <w:rsid w:val="001412D4"/>
    <w:rsid w:val="00141384"/>
    <w:rsid w:val="001415B2"/>
    <w:rsid w:val="0014160B"/>
    <w:rsid w:val="00141670"/>
    <w:rsid w:val="00141676"/>
    <w:rsid w:val="00141767"/>
    <w:rsid w:val="0014186F"/>
    <w:rsid w:val="001419D5"/>
    <w:rsid w:val="001419EF"/>
    <w:rsid w:val="001419FE"/>
    <w:rsid w:val="00141A14"/>
    <w:rsid w:val="00141B1B"/>
    <w:rsid w:val="00141B8F"/>
    <w:rsid w:val="00141BD2"/>
    <w:rsid w:val="00141C10"/>
    <w:rsid w:val="00141CF2"/>
    <w:rsid w:val="00141D97"/>
    <w:rsid w:val="00141DE5"/>
    <w:rsid w:val="00141E23"/>
    <w:rsid w:val="00141E24"/>
    <w:rsid w:val="00141ED7"/>
    <w:rsid w:val="00141FA3"/>
    <w:rsid w:val="00142040"/>
    <w:rsid w:val="0014206B"/>
    <w:rsid w:val="001420EA"/>
    <w:rsid w:val="001423CE"/>
    <w:rsid w:val="001423E5"/>
    <w:rsid w:val="001423EF"/>
    <w:rsid w:val="001423F0"/>
    <w:rsid w:val="00142457"/>
    <w:rsid w:val="00142690"/>
    <w:rsid w:val="0014270C"/>
    <w:rsid w:val="0014276B"/>
    <w:rsid w:val="00142784"/>
    <w:rsid w:val="001428B9"/>
    <w:rsid w:val="00142928"/>
    <w:rsid w:val="0014296A"/>
    <w:rsid w:val="001429C4"/>
    <w:rsid w:val="001429D8"/>
    <w:rsid w:val="00142B0A"/>
    <w:rsid w:val="00142B11"/>
    <w:rsid w:val="00142B98"/>
    <w:rsid w:val="00142BB9"/>
    <w:rsid w:val="00142C3B"/>
    <w:rsid w:val="00142C54"/>
    <w:rsid w:val="00142C85"/>
    <w:rsid w:val="00142C8B"/>
    <w:rsid w:val="00142CC7"/>
    <w:rsid w:val="00142E59"/>
    <w:rsid w:val="00142F1E"/>
    <w:rsid w:val="00143004"/>
    <w:rsid w:val="001430CE"/>
    <w:rsid w:val="00143108"/>
    <w:rsid w:val="00143109"/>
    <w:rsid w:val="00143253"/>
    <w:rsid w:val="00143260"/>
    <w:rsid w:val="00143310"/>
    <w:rsid w:val="00143355"/>
    <w:rsid w:val="0014338D"/>
    <w:rsid w:val="0014342A"/>
    <w:rsid w:val="0014347E"/>
    <w:rsid w:val="00143493"/>
    <w:rsid w:val="001434EF"/>
    <w:rsid w:val="001435E1"/>
    <w:rsid w:val="0014368F"/>
    <w:rsid w:val="001436BC"/>
    <w:rsid w:val="00143787"/>
    <w:rsid w:val="001437E1"/>
    <w:rsid w:val="00143859"/>
    <w:rsid w:val="001438A4"/>
    <w:rsid w:val="0014398B"/>
    <w:rsid w:val="00143A70"/>
    <w:rsid w:val="00143A85"/>
    <w:rsid w:val="00143ACD"/>
    <w:rsid w:val="00143B1B"/>
    <w:rsid w:val="00143BE6"/>
    <w:rsid w:val="00143C9B"/>
    <w:rsid w:val="00143CCA"/>
    <w:rsid w:val="00143CF9"/>
    <w:rsid w:val="00143D24"/>
    <w:rsid w:val="00143DC1"/>
    <w:rsid w:val="00143EBA"/>
    <w:rsid w:val="00143FC0"/>
    <w:rsid w:val="001440AF"/>
    <w:rsid w:val="001441FC"/>
    <w:rsid w:val="00144210"/>
    <w:rsid w:val="001443EE"/>
    <w:rsid w:val="001444D2"/>
    <w:rsid w:val="00144675"/>
    <w:rsid w:val="001446A2"/>
    <w:rsid w:val="001446F4"/>
    <w:rsid w:val="001447C4"/>
    <w:rsid w:val="001447DB"/>
    <w:rsid w:val="0014483D"/>
    <w:rsid w:val="0014484C"/>
    <w:rsid w:val="001448DB"/>
    <w:rsid w:val="00144972"/>
    <w:rsid w:val="00144983"/>
    <w:rsid w:val="00144A9E"/>
    <w:rsid w:val="00144AA3"/>
    <w:rsid w:val="00144AE0"/>
    <w:rsid w:val="00144B3D"/>
    <w:rsid w:val="00144B72"/>
    <w:rsid w:val="00144BB7"/>
    <w:rsid w:val="00144BEC"/>
    <w:rsid w:val="00144D2F"/>
    <w:rsid w:val="00144D58"/>
    <w:rsid w:val="00144D6B"/>
    <w:rsid w:val="00144DAC"/>
    <w:rsid w:val="00144E6D"/>
    <w:rsid w:val="00144F24"/>
    <w:rsid w:val="00144F3D"/>
    <w:rsid w:val="00144FE7"/>
    <w:rsid w:val="00145033"/>
    <w:rsid w:val="001450A0"/>
    <w:rsid w:val="00145112"/>
    <w:rsid w:val="0014524D"/>
    <w:rsid w:val="00145298"/>
    <w:rsid w:val="001452AD"/>
    <w:rsid w:val="00145426"/>
    <w:rsid w:val="001454D3"/>
    <w:rsid w:val="00145523"/>
    <w:rsid w:val="0014552F"/>
    <w:rsid w:val="00145583"/>
    <w:rsid w:val="001455CC"/>
    <w:rsid w:val="001456C5"/>
    <w:rsid w:val="001456E1"/>
    <w:rsid w:val="001456F0"/>
    <w:rsid w:val="00145758"/>
    <w:rsid w:val="0014578C"/>
    <w:rsid w:val="001457A3"/>
    <w:rsid w:val="0014585A"/>
    <w:rsid w:val="0014588C"/>
    <w:rsid w:val="0014591B"/>
    <w:rsid w:val="0014596F"/>
    <w:rsid w:val="00145A08"/>
    <w:rsid w:val="00145A8B"/>
    <w:rsid w:val="00145B4A"/>
    <w:rsid w:val="00145B61"/>
    <w:rsid w:val="00145B8D"/>
    <w:rsid w:val="00145B94"/>
    <w:rsid w:val="00145BCE"/>
    <w:rsid w:val="00145C69"/>
    <w:rsid w:val="00145C9E"/>
    <w:rsid w:val="00145CE3"/>
    <w:rsid w:val="00145DE5"/>
    <w:rsid w:val="00145E3E"/>
    <w:rsid w:val="00145ED2"/>
    <w:rsid w:val="00145EEA"/>
    <w:rsid w:val="0014618A"/>
    <w:rsid w:val="001461BB"/>
    <w:rsid w:val="00146209"/>
    <w:rsid w:val="0014621D"/>
    <w:rsid w:val="0014625C"/>
    <w:rsid w:val="001462AB"/>
    <w:rsid w:val="001462EE"/>
    <w:rsid w:val="00146470"/>
    <w:rsid w:val="001464F4"/>
    <w:rsid w:val="001465A6"/>
    <w:rsid w:val="00146633"/>
    <w:rsid w:val="0014699D"/>
    <w:rsid w:val="00146A36"/>
    <w:rsid w:val="00146AF5"/>
    <w:rsid w:val="00146B05"/>
    <w:rsid w:val="00146B54"/>
    <w:rsid w:val="00146B66"/>
    <w:rsid w:val="00146DBF"/>
    <w:rsid w:val="00146E5A"/>
    <w:rsid w:val="00146ECB"/>
    <w:rsid w:val="00146EE7"/>
    <w:rsid w:val="0014703D"/>
    <w:rsid w:val="0014705E"/>
    <w:rsid w:val="00147075"/>
    <w:rsid w:val="001470FC"/>
    <w:rsid w:val="00147174"/>
    <w:rsid w:val="00147225"/>
    <w:rsid w:val="00147240"/>
    <w:rsid w:val="001472AF"/>
    <w:rsid w:val="001472D5"/>
    <w:rsid w:val="001472E3"/>
    <w:rsid w:val="001473B3"/>
    <w:rsid w:val="0014746F"/>
    <w:rsid w:val="00147497"/>
    <w:rsid w:val="001474D9"/>
    <w:rsid w:val="00147551"/>
    <w:rsid w:val="00147595"/>
    <w:rsid w:val="00147678"/>
    <w:rsid w:val="001476A5"/>
    <w:rsid w:val="001477F5"/>
    <w:rsid w:val="00147861"/>
    <w:rsid w:val="0014786F"/>
    <w:rsid w:val="001478DA"/>
    <w:rsid w:val="0014790B"/>
    <w:rsid w:val="001479DF"/>
    <w:rsid w:val="00147A89"/>
    <w:rsid w:val="00147C31"/>
    <w:rsid w:val="00147C79"/>
    <w:rsid w:val="00147D52"/>
    <w:rsid w:val="00147D60"/>
    <w:rsid w:val="00147DD2"/>
    <w:rsid w:val="00147ECC"/>
    <w:rsid w:val="00147F72"/>
    <w:rsid w:val="00147FA3"/>
    <w:rsid w:val="00147FA7"/>
    <w:rsid w:val="00147FD2"/>
    <w:rsid w:val="00150048"/>
    <w:rsid w:val="001500DD"/>
    <w:rsid w:val="001501BA"/>
    <w:rsid w:val="00150236"/>
    <w:rsid w:val="0015038A"/>
    <w:rsid w:val="001503C5"/>
    <w:rsid w:val="00150428"/>
    <w:rsid w:val="001504D6"/>
    <w:rsid w:val="00150501"/>
    <w:rsid w:val="001505AA"/>
    <w:rsid w:val="001506F1"/>
    <w:rsid w:val="00150858"/>
    <w:rsid w:val="00150883"/>
    <w:rsid w:val="0015091C"/>
    <w:rsid w:val="0015097D"/>
    <w:rsid w:val="00150981"/>
    <w:rsid w:val="00150988"/>
    <w:rsid w:val="001509E0"/>
    <w:rsid w:val="00150B25"/>
    <w:rsid w:val="00150BDD"/>
    <w:rsid w:val="00150C03"/>
    <w:rsid w:val="00150C1A"/>
    <w:rsid w:val="00150C8B"/>
    <w:rsid w:val="00150D75"/>
    <w:rsid w:val="00150D9A"/>
    <w:rsid w:val="00150DBD"/>
    <w:rsid w:val="00150DF7"/>
    <w:rsid w:val="00150E2C"/>
    <w:rsid w:val="00150E2E"/>
    <w:rsid w:val="00150E52"/>
    <w:rsid w:val="00150E55"/>
    <w:rsid w:val="00150EC6"/>
    <w:rsid w:val="00150F44"/>
    <w:rsid w:val="00150F5D"/>
    <w:rsid w:val="00150F62"/>
    <w:rsid w:val="00150F7B"/>
    <w:rsid w:val="00150FE1"/>
    <w:rsid w:val="00151231"/>
    <w:rsid w:val="001513EC"/>
    <w:rsid w:val="00151489"/>
    <w:rsid w:val="001514BF"/>
    <w:rsid w:val="00151557"/>
    <w:rsid w:val="001515F6"/>
    <w:rsid w:val="00151673"/>
    <w:rsid w:val="001516D5"/>
    <w:rsid w:val="001516DF"/>
    <w:rsid w:val="001516F6"/>
    <w:rsid w:val="00151711"/>
    <w:rsid w:val="0015174F"/>
    <w:rsid w:val="0015175C"/>
    <w:rsid w:val="001517C3"/>
    <w:rsid w:val="001517FF"/>
    <w:rsid w:val="0015182B"/>
    <w:rsid w:val="001518FA"/>
    <w:rsid w:val="00151900"/>
    <w:rsid w:val="00151962"/>
    <w:rsid w:val="00151A66"/>
    <w:rsid w:val="00151AF7"/>
    <w:rsid w:val="00151AFD"/>
    <w:rsid w:val="00151B59"/>
    <w:rsid w:val="00151B6B"/>
    <w:rsid w:val="00151B9E"/>
    <w:rsid w:val="00151BAD"/>
    <w:rsid w:val="00151C32"/>
    <w:rsid w:val="00151C46"/>
    <w:rsid w:val="00151C62"/>
    <w:rsid w:val="00151D15"/>
    <w:rsid w:val="00151D94"/>
    <w:rsid w:val="00151E56"/>
    <w:rsid w:val="00151E8E"/>
    <w:rsid w:val="00151E9E"/>
    <w:rsid w:val="00151F57"/>
    <w:rsid w:val="00151F95"/>
    <w:rsid w:val="0015207C"/>
    <w:rsid w:val="00152171"/>
    <w:rsid w:val="00152174"/>
    <w:rsid w:val="001521CF"/>
    <w:rsid w:val="0015220E"/>
    <w:rsid w:val="001522CA"/>
    <w:rsid w:val="001522FE"/>
    <w:rsid w:val="00152373"/>
    <w:rsid w:val="001523A1"/>
    <w:rsid w:val="0015251A"/>
    <w:rsid w:val="00152639"/>
    <w:rsid w:val="0015270E"/>
    <w:rsid w:val="00152732"/>
    <w:rsid w:val="001527BC"/>
    <w:rsid w:val="0015287B"/>
    <w:rsid w:val="0015297C"/>
    <w:rsid w:val="001529B0"/>
    <w:rsid w:val="001529F5"/>
    <w:rsid w:val="001529FD"/>
    <w:rsid w:val="00152A34"/>
    <w:rsid w:val="00152A50"/>
    <w:rsid w:val="00152AE0"/>
    <w:rsid w:val="00152C8C"/>
    <w:rsid w:val="00152CDD"/>
    <w:rsid w:val="00152E2C"/>
    <w:rsid w:val="00152ED8"/>
    <w:rsid w:val="00152FC3"/>
    <w:rsid w:val="00153024"/>
    <w:rsid w:val="0015306D"/>
    <w:rsid w:val="00153190"/>
    <w:rsid w:val="001531A0"/>
    <w:rsid w:val="001531CB"/>
    <w:rsid w:val="001531E3"/>
    <w:rsid w:val="00153229"/>
    <w:rsid w:val="00153456"/>
    <w:rsid w:val="001534BF"/>
    <w:rsid w:val="0015366B"/>
    <w:rsid w:val="0015369E"/>
    <w:rsid w:val="001536C0"/>
    <w:rsid w:val="001536CE"/>
    <w:rsid w:val="001536F7"/>
    <w:rsid w:val="00153706"/>
    <w:rsid w:val="0015370F"/>
    <w:rsid w:val="00153751"/>
    <w:rsid w:val="0015378F"/>
    <w:rsid w:val="001537CF"/>
    <w:rsid w:val="00153810"/>
    <w:rsid w:val="001538B0"/>
    <w:rsid w:val="0015392A"/>
    <w:rsid w:val="0015396D"/>
    <w:rsid w:val="001539B8"/>
    <w:rsid w:val="00153A19"/>
    <w:rsid w:val="00153A57"/>
    <w:rsid w:val="00153A66"/>
    <w:rsid w:val="00153A77"/>
    <w:rsid w:val="00153AA5"/>
    <w:rsid w:val="00153B2C"/>
    <w:rsid w:val="00153C11"/>
    <w:rsid w:val="00153C19"/>
    <w:rsid w:val="00153CCB"/>
    <w:rsid w:val="00153D7B"/>
    <w:rsid w:val="00153E77"/>
    <w:rsid w:val="00153F11"/>
    <w:rsid w:val="00153F49"/>
    <w:rsid w:val="00153FDD"/>
    <w:rsid w:val="00154012"/>
    <w:rsid w:val="001541B3"/>
    <w:rsid w:val="001541CA"/>
    <w:rsid w:val="0015421A"/>
    <w:rsid w:val="0015429B"/>
    <w:rsid w:val="00154327"/>
    <w:rsid w:val="001543BE"/>
    <w:rsid w:val="0015453A"/>
    <w:rsid w:val="001545B6"/>
    <w:rsid w:val="001545C5"/>
    <w:rsid w:val="00154622"/>
    <w:rsid w:val="0015463E"/>
    <w:rsid w:val="0015469D"/>
    <w:rsid w:val="001546F2"/>
    <w:rsid w:val="00154726"/>
    <w:rsid w:val="001547C2"/>
    <w:rsid w:val="001547F4"/>
    <w:rsid w:val="00154865"/>
    <w:rsid w:val="00154880"/>
    <w:rsid w:val="0015493F"/>
    <w:rsid w:val="001549AF"/>
    <w:rsid w:val="00154A2F"/>
    <w:rsid w:val="00154A33"/>
    <w:rsid w:val="00154A58"/>
    <w:rsid w:val="00154AC4"/>
    <w:rsid w:val="00154ADF"/>
    <w:rsid w:val="00154B51"/>
    <w:rsid w:val="00154B67"/>
    <w:rsid w:val="00154BA2"/>
    <w:rsid w:val="00154C23"/>
    <w:rsid w:val="00154C4E"/>
    <w:rsid w:val="00154CD7"/>
    <w:rsid w:val="00154CF0"/>
    <w:rsid w:val="00154D3F"/>
    <w:rsid w:val="00154D77"/>
    <w:rsid w:val="00154EE3"/>
    <w:rsid w:val="00154F1A"/>
    <w:rsid w:val="00154F41"/>
    <w:rsid w:val="00154F4D"/>
    <w:rsid w:val="00155023"/>
    <w:rsid w:val="00155086"/>
    <w:rsid w:val="00155095"/>
    <w:rsid w:val="001550A7"/>
    <w:rsid w:val="00155136"/>
    <w:rsid w:val="0015513C"/>
    <w:rsid w:val="00155144"/>
    <w:rsid w:val="00155239"/>
    <w:rsid w:val="001552C0"/>
    <w:rsid w:val="0015532E"/>
    <w:rsid w:val="00155364"/>
    <w:rsid w:val="0015536E"/>
    <w:rsid w:val="00155388"/>
    <w:rsid w:val="001554A0"/>
    <w:rsid w:val="0015553F"/>
    <w:rsid w:val="00155699"/>
    <w:rsid w:val="001556A7"/>
    <w:rsid w:val="00155853"/>
    <w:rsid w:val="001558A3"/>
    <w:rsid w:val="001559E8"/>
    <w:rsid w:val="00155AA0"/>
    <w:rsid w:val="00155B21"/>
    <w:rsid w:val="00155B54"/>
    <w:rsid w:val="00155C4A"/>
    <w:rsid w:val="00155C52"/>
    <w:rsid w:val="00155CE4"/>
    <w:rsid w:val="00155CEC"/>
    <w:rsid w:val="00155F0E"/>
    <w:rsid w:val="00155F23"/>
    <w:rsid w:val="00155FE1"/>
    <w:rsid w:val="00156041"/>
    <w:rsid w:val="00156068"/>
    <w:rsid w:val="001560E1"/>
    <w:rsid w:val="00156174"/>
    <w:rsid w:val="0015617F"/>
    <w:rsid w:val="001561A4"/>
    <w:rsid w:val="00156228"/>
    <w:rsid w:val="001562F8"/>
    <w:rsid w:val="00156373"/>
    <w:rsid w:val="0015637A"/>
    <w:rsid w:val="0015638B"/>
    <w:rsid w:val="00156392"/>
    <w:rsid w:val="00156471"/>
    <w:rsid w:val="00156617"/>
    <w:rsid w:val="00156625"/>
    <w:rsid w:val="0015670B"/>
    <w:rsid w:val="00156714"/>
    <w:rsid w:val="001567CC"/>
    <w:rsid w:val="00156804"/>
    <w:rsid w:val="0015681F"/>
    <w:rsid w:val="00156861"/>
    <w:rsid w:val="0015686E"/>
    <w:rsid w:val="00156875"/>
    <w:rsid w:val="00156897"/>
    <w:rsid w:val="00156922"/>
    <w:rsid w:val="001569A2"/>
    <w:rsid w:val="001569DB"/>
    <w:rsid w:val="001569F7"/>
    <w:rsid w:val="00156A20"/>
    <w:rsid w:val="00156A3A"/>
    <w:rsid w:val="00156B1A"/>
    <w:rsid w:val="00156B44"/>
    <w:rsid w:val="00156C24"/>
    <w:rsid w:val="00156DDD"/>
    <w:rsid w:val="00156F83"/>
    <w:rsid w:val="00156FD9"/>
    <w:rsid w:val="00157012"/>
    <w:rsid w:val="00157029"/>
    <w:rsid w:val="0015706E"/>
    <w:rsid w:val="00157116"/>
    <w:rsid w:val="001572C6"/>
    <w:rsid w:val="001572E5"/>
    <w:rsid w:val="0015737F"/>
    <w:rsid w:val="001573B9"/>
    <w:rsid w:val="0015754A"/>
    <w:rsid w:val="0015756B"/>
    <w:rsid w:val="0015756F"/>
    <w:rsid w:val="001575E6"/>
    <w:rsid w:val="0015764B"/>
    <w:rsid w:val="0015778B"/>
    <w:rsid w:val="00157820"/>
    <w:rsid w:val="001579F6"/>
    <w:rsid w:val="00157A03"/>
    <w:rsid w:val="00157BFC"/>
    <w:rsid w:val="00157C33"/>
    <w:rsid w:val="00157CB3"/>
    <w:rsid w:val="00157D0F"/>
    <w:rsid w:val="00157D38"/>
    <w:rsid w:val="00157D6A"/>
    <w:rsid w:val="00157D75"/>
    <w:rsid w:val="00157DDC"/>
    <w:rsid w:val="00157E4E"/>
    <w:rsid w:val="00157F1E"/>
    <w:rsid w:val="00157F2A"/>
    <w:rsid w:val="00157F8B"/>
    <w:rsid w:val="0016001D"/>
    <w:rsid w:val="00160041"/>
    <w:rsid w:val="00160203"/>
    <w:rsid w:val="001602C1"/>
    <w:rsid w:val="00160316"/>
    <w:rsid w:val="00160330"/>
    <w:rsid w:val="00160372"/>
    <w:rsid w:val="001603F5"/>
    <w:rsid w:val="00160423"/>
    <w:rsid w:val="00160431"/>
    <w:rsid w:val="00160472"/>
    <w:rsid w:val="00160673"/>
    <w:rsid w:val="001606CB"/>
    <w:rsid w:val="001606F8"/>
    <w:rsid w:val="00160834"/>
    <w:rsid w:val="0016088E"/>
    <w:rsid w:val="001608BA"/>
    <w:rsid w:val="00160946"/>
    <w:rsid w:val="00160ABE"/>
    <w:rsid w:val="00160C15"/>
    <w:rsid w:val="00160C3B"/>
    <w:rsid w:val="00160DDE"/>
    <w:rsid w:val="00160EF2"/>
    <w:rsid w:val="00160F55"/>
    <w:rsid w:val="0016105B"/>
    <w:rsid w:val="001610BE"/>
    <w:rsid w:val="001610FB"/>
    <w:rsid w:val="00161282"/>
    <w:rsid w:val="001612FA"/>
    <w:rsid w:val="00161385"/>
    <w:rsid w:val="00161512"/>
    <w:rsid w:val="00161661"/>
    <w:rsid w:val="001618C6"/>
    <w:rsid w:val="001619D0"/>
    <w:rsid w:val="00161A04"/>
    <w:rsid w:val="00161AB6"/>
    <w:rsid w:val="00161ABA"/>
    <w:rsid w:val="00161AE5"/>
    <w:rsid w:val="00161B3D"/>
    <w:rsid w:val="00161C33"/>
    <w:rsid w:val="00161D75"/>
    <w:rsid w:val="00161DC8"/>
    <w:rsid w:val="00161E7E"/>
    <w:rsid w:val="00161EBB"/>
    <w:rsid w:val="00161F6B"/>
    <w:rsid w:val="00161FC0"/>
    <w:rsid w:val="0016207F"/>
    <w:rsid w:val="0016210A"/>
    <w:rsid w:val="00162160"/>
    <w:rsid w:val="00162420"/>
    <w:rsid w:val="00162430"/>
    <w:rsid w:val="00162562"/>
    <w:rsid w:val="001625D9"/>
    <w:rsid w:val="0016262E"/>
    <w:rsid w:val="00162655"/>
    <w:rsid w:val="0016265D"/>
    <w:rsid w:val="00162660"/>
    <w:rsid w:val="001626B2"/>
    <w:rsid w:val="00162779"/>
    <w:rsid w:val="00162788"/>
    <w:rsid w:val="00162842"/>
    <w:rsid w:val="00162848"/>
    <w:rsid w:val="0016287E"/>
    <w:rsid w:val="00162887"/>
    <w:rsid w:val="001628F5"/>
    <w:rsid w:val="00162928"/>
    <w:rsid w:val="0016294C"/>
    <w:rsid w:val="0016299C"/>
    <w:rsid w:val="001629E2"/>
    <w:rsid w:val="00162A0B"/>
    <w:rsid w:val="00162A8B"/>
    <w:rsid w:val="00162AFB"/>
    <w:rsid w:val="00162C3B"/>
    <w:rsid w:val="00162C56"/>
    <w:rsid w:val="00162C6A"/>
    <w:rsid w:val="00162CCC"/>
    <w:rsid w:val="00162D02"/>
    <w:rsid w:val="00162E5C"/>
    <w:rsid w:val="00162E7D"/>
    <w:rsid w:val="00162EE7"/>
    <w:rsid w:val="00162F35"/>
    <w:rsid w:val="00163110"/>
    <w:rsid w:val="0016312B"/>
    <w:rsid w:val="00163138"/>
    <w:rsid w:val="001631F6"/>
    <w:rsid w:val="001631F7"/>
    <w:rsid w:val="0016322B"/>
    <w:rsid w:val="001632B8"/>
    <w:rsid w:val="001632F0"/>
    <w:rsid w:val="001632F5"/>
    <w:rsid w:val="0016352E"/>
    <w:rsid w:val="00163563"/>
    <w:rsid w:val="0016358C"/>
    <w:rsid w:val="0016361F"/>
    <w:rsid w:val="0016362B"/>
    <w:rsid w:val="0016368C"/>
    <w:rsid w:val="00163750"/>
    <w:rsid w:val="001637A7"/>
    <w:rsid w:val="00163939"/>
    <w:rsid w:val="00163942"/>
    <w:rsid w:val="0016396E"/>
    <w:rsid w:val="00163974"/>
    <w:rsid w:val="00163979"/>
    <w:rsid w:val="001639C5"/>
    <w:rsid w:val="00163A11"/>
    <w:rsid w:val="00163B22"/>
    <w:rsid w:val="00163C60"/>
    <w:rsid w:val="00163CCD"/>
    <w:rsid w:val="00163D75"/>
    <w:rsid w:val="00163E00"/>
    <w:rsid w:val="00163E95"/>
    <w:rsid w:val="00163EC5"/>
    <w:rsid w:val="00163EC8"/>
    <w:rsid w:val="00163F19"/>
    <w:rsid w:val="00163FB6"/>
    <w:rsid w:val="00163FE6"/>
    <w:rsid w:val="001641DE"/>
    <w:rsid w:val="001641EC"/>
    <w:rsid w:val="00164299"/>
    <w:rsid w:val="001642AC"/>
    <w:rsid w:val="001643EC"/>
    <w:rsid w:val="001643F8"/>
    <w:rsid w:val="00164450"/>
    <w:rsid w:val="001644A6"/>
    <w:rsid w:val="001644CF"/>
    <w:rsid w:val="00164539"/>
    <w:rsid w:val="001648C8"/>
    <w:rsid w:val="00164937"/>
    <w:rsid w:val="00164963"/>
    <w:rsid w:val="00164A4C"/>
    <w:rsid w:val="00164C16"/>
    <w:rsid w:val="00164C28"/>
    <w:rsid w:val="00164CAC"/>
    <w:rsid w:val="00164D15"/>
    <w:rsid w:val="00164D29"/>
    <w:rsid w:val="00164D95"/>
    <w:rsid w:val="00164DA0"/>
    <w:rsid w:val="00164E1C"/>
    <w:rsid w:val="00164E63"/>
    <w:rsid w:val="00164E9F"/>
    <w:rsid w:val="00164F9E"/>
    <w:rsid w:val="00164FCD"/>
    <w:rsid w:val="00164FDE"/>
    <w:rsid w:val="00165093"/>
    <w:rsid w:val="001650FE"/>
    <w:rsid w:val="00165117"/>
    <w:rsid w:val="00165138"/>
    <w:rsid w:val="00165223"/>
    <w:rsid w:val="00165404"/>
    <w:rsid w:val="00165452"/>
    <w:rsid w:val="00165459"/>
    <w:rsid w:val="00165483"/>
    <w:rsid w:val="001654DF"/>
    <w:rsid w:val="00165511"/>
    <w:rsid w:val="001655D3"/>
    <w:rsid w:val="001655D7"/>
    <w:rsid w:val="001655FA"/>
    <w:rsid w:val="00165629"/>
    <w:rsid w:val="0016567F"/>
    <w:rsid w:val="00165705"/>
    <w:rsid w:val="001657CD"/>
    <w:rsid w:val="00165857"/>
    <w:rsid w:val="001658FB"/>
    <w:rsid w:val="00165C5E"/>
    <w:rsid w:val="00165C63"/>
    <w:rsid w:val="00165D04"/>
    <w:rsid w:val="00165DA6"/>
    <w:rsid w:val="00165DB3"/>
    <w:rsid w:val="00165E6F"/>
    <w:rsid w:val="00165E73"/>
    <w:rsid w:val="00165E93"/>
    <w:rsid w:val="00165ED0"/>
    <w:rsid w:val="00165F53"/>
    <w:rsid w:val="00165FB0"/>
    <w:rsid w:val="00166022"/>
    <w:rsid w:val="001660B8"/>
    <w:rsid w:val="00166158"/>
    <w:rsid w:val="0016615B"/>
    <w:rsid w:val="001661A3"/>
    <w:rsid w:val="001661FE"/>
    <w:rsid w:val="00166200"/>
    <w:rsid w:val="00166269"/>
    <w:rsid w:val="00166275"/>
    <w:rsid w:val="001662C5"/>
    <w:rsid w:val="001662E8"/>
    <w:rsid w:val="00166308"/>
    <w:rsid w:val="001663B5"/>
    <w:rsid w:val="001663F7"/>
    <w:rsid w:val="00166418"/>
    <w:rsid w:val="00166542"/>
    <w:rsid w:val="001665A3"/>
    <w:rsid w:val="001665C3"/>
    <w:rsid w:val="0016664C"/>
    <w:rsid w:val="001666D7"/>
    <w:rsid w:val="00166700"/>
    <w:rsid w:val="0016675E"/>
    <w:rsid w:val="0016676A"/>
    <w:rsid w:val="00166783"/>
    <w:rsid w:val="00166843"/>
    <w:rsid w:val="0016685E"/>
    <w:rsid w:val="001668AD"/>
    <w:rsid w:val="001668C8"/>
    <w:rsid w:val="001668D1"/>
    <w:rsid w:val="00166968"/>
    <w:rsid w:val="001669D5"/>
    <w:rsid w:val="001669E2"/>
    <w:rsid w:val="00166A69"/>
    <w:rsid w:val="00166A9F"/>
    <w:rsid w:val="00166AA6"/>
    <w:rsid w:val="00166AFD"/>
    <w:rsid w:val="00166B27"/>
    <w:rsid w:val="00166B32"/>
    <w:rsid w:val="00166B69"/>
    <w:rsid w:val="00166C19"/>
    <w:rsid w:val="00166CE0"/>
    <w:rsid w:val="00166DC9"/>
    <w:rsid w:val="00166E11"/>
    <w:rsid w:val="00166E20"/>
    <w:rsid w:val="00166E30"/>
    <w:rsid w:val="00166EF5"/>
    <w:rsid w:val="00166EF6"/>
    <w:rsid w:val="00166F0F"/>
    <w:rsid w:val="00166F7C"/>
    <w:rsid w:val="00166FE7"/>
    <w:rsid w:val="00166FF9"/>
    <w:rsid w:val="0016708E"/>
    <w:rsid w:val="001670CD"/>
    <w:rsid w:val="001672D6"/>
    <w:rsid w:val="00167344"/>
    <w:rsid w:val="0016736D"/>
    <w:rsid w:val="0016737E"/>
    <w:rsid w:val="001673A0"/>
    <w:rsid w:val="001674A3"/>
    <w:rsid w:val="001674C2"/>
    <w:rsid w:val="00167597"/>
    <w:rsid w:val="001675C5"/>
    <w:rsid w:val="0016762C"/>
    <w:rsid w:val="001677C3"/>
    <w:rsid w:val="0016782C"/>
    <w:rsid w:val="0016784D"/>
    <w:rsid w:val="00167852"/>
    <w:rsid w:val="00167855"/>
    <w:rsid w:val="00167884"/>
    <w:rsid w:val="001678C0"/>
    <w:rsid w:val="001679E5"/>
    <w:rsid w:val="00167A48"/>
    <w:rsid w:val="00167B0F"/>
    <w:rsid w:val="00167B70"/>
    <w:rsid w:val="00167ECD"/>
    <w:rsid w:val="00167ED8"/>
    <w:rsid w:val="00167FF6"/>
    <w:rsid w:val="00170063"/>
    <w:rsid w:val="001700D0"/>
    <w:rsid w:val="00170167"/>
    <w:rsid w:val="00170198"/>
    <w:rsid w:val="00170286"/>
    <w:rsid w:val="0017035A"/>
    <w:rsid w:val="0017037E"/>
    <w:rsid w:val="0017037F"/>
    <w:rsid w:val="0017052D"/>
    <w:rsid w:val="001705AD"/>
    <w:rsid w:val="001705F2"/>
    <w:rsid w:val="00170606"/>
    <w:rsid w:val="00170637"/>
    <w:rsid w:val="00170639"/>
    <w:rsid w:val="001706D6"/>
    <w:rsid w:val="00170727"/>
    <w:rsid w:val="0017078A"/>
    <w:rsid w:val="0017078B"/>
    <w:rsid w:val="00170862"/>
    <w:rsid w:val="0017086F"/>
    <w:rsid w:val="0017087B"/>
    <w:rsid w:val="001708C7"/>
    <w:rsid w:val="001708DE"/>
    <w:rsid w:val="00170A46"/>
    <w:rsid w:val="00170AAE"/>
    <w:rsid w:val="00170B35"/>
    <w:rsid w:val="00170C0D"/>
    <w:rsid w:val="00170C30"/>
    <w:rsid w:val="00170C4C"/>
    <w:rsid w:val="00170C61"/>
    <w:rsid w:val="00170C9F"/>
    <w:rsid w:val="00170CA4"/>
    <w:rsid w:val="00170D04"/>
    <w:rsid w:val="00170E31"/>
    <w:rsid w:val="001710E8"/>
    <w:rsid w:val="001712C4"/>
    <w:rsid w:val="001713C8"/>
    <w:rsid w:val="0017149F"/>
    <w:rsid w:val="001714AB"/>
    <w:rsid w:val="0017153E"/>
    <w:rsid w:val="00171542"/>
    <w:rsid w:val="001715F6"/>
    <w:rsid w:val="00171608"/>
    <w:rsid w:val="00171715"/>
    <w:rsid w:val="00171716"/>
    <w:rsid w:val="00171788"/>
    <w:rsid w:val="001717DA"/>
    <w:rsid w:val="001717F6"/>
    <w:rsid w:val="0017190B"/>
    <w:rsid w:val="00171A4B"/>
    <w:rsid w:val="00171A9C"/>
    <w:rsid w:val="00171ADC"/>
    <w:rsid w:val="00171B4F"/>
    <w:rsid w:val="00171B8A"/>
    <w:rsid w:val="00171B92"/>
    <w:rsid w:val="00171C21"/>
    <w:rsid w:val="00171D84"/>
    <w:rsid w:val="00171DB5"/>
    <w:rsid w:val="00171DB6"/>
    <w:rsid w:val="00171DD2"/>
    <w:rsid w:val="00171EF1"/>
    <w:rsid w:val="00171F0B"/>
    <w:rsid w:val="00171F21"/>
    <w:rsid w:val="00171F29"/>
    <w:rsid w:val="00171FE9"/>
    <w:rsid w:val="0017206A"/>
    <w:rsid w:val="0017210F"/>
    <w:rsid w:val="001721B9"/>
    <w:rsid w:val="001721EF"/>
    <w:rsid w:val="00172200"/>
    <w:rsid w:val="00172356"/>
    <w:rsid w:val="001723B1"/>
    <w:rsid w:val="00172420"/>
    <w:rsid w:val="0017243A"/>
    <w:rsid w:val="00172489"/>
    <w:rsid w:val="00172630"/>
    <w:rsid w:val="0017269B"/>
    <w:rsid w:val="00172831"/>
    <w:rsid w:val="001728B6"/>
    <w:rsid w:val="0017296D"/>
    <w:rsid w:val="00172992"/>
    <w:rsid w:val="00172A5B"/>
    <w:rsid w:val="00172A97"/>
    <w:rsid w:val="00172BCF"/>
    <w:rsid w:val="00172CC9"/>
    <w:rsid w:val="00172D05"/>
    <w:rsid w:val="00172E64"/>
    <w:rsid w:val="00173097"/>
    <w:rsid w:val="0017309C"/>
    <w:rsid w:val="001730C0"/>
    <w:rsid w:val="00173126"/>
    <w:rsid w:val="00173138"/>
    <w:rsid w:val="0017314D"/>
    <w:rsid w:val="00173171"/>
    <w:rsid w:val="001732BC"/>
    <w:rsid w:val="00173324"/>
    <w:rsid w:val="00173362"/>
    <w:rsid w:val="00173363"/>
    <w:rsid w:val="00173471"/>
    <w:rsid w:val="001735B4"/>
    <w:rsid w:val="0017360A"/>
    <w:rsid w:val="001736BD"/>
    <w:rsid w:val="001736DA"/>
    <w:rsid w:val="0017371F"/>
    <w:rsid w:val="001737AD"/>
    <w:rsid w:val="001737FD"/>
    <w:rsid w:val="00173818"/>
    <w:rsid w:val="00173860"/>
    <w:rsid w:val="0017389C"/>
    <w:rsid w:val="001739AF"/>
    <w:rsid w:val="00173AFF"/>
    <w:rsid w:val="00173B15"/>
    <w:rsid w:val="00173B9A"/>
    <w:rsid w:val="00173BCA"/>
    <w:rsid w:val="00173BD7"/>
    <w:rsid w:val="00173BDD"/>
    <w:rsid w:val="00173BE4"/>
    <w:rsid w:val="00173C48"/>
    <w:rsid w:val="00173D1E"/>
    <w:rsid w:val="00173D50"/>
    <w:rsid w:val="00173DD7"/>
    <w:rsid w:val="00173DF0"/>
    <w:rsid w:val="00173E1B"/>
    <w:rsid w:val="00173E2F"/>
    <w:rsid w:val="00173E8A"/>
    <w:rsid w:val="00173F04"/>
    <w:rsid w:val="00173F0A"/>
    <w:rsid w:val="00174049"/>
    <w:rsid w:val="001740EB"/>
    <w:rsid w:val="00174123"/>
    <w:rsid w:val="00174141"/>
    <w:rsid w:val="00174157"/>
    <w:rsid w:val="0017433A"/>
    <w:rsid w:val="00174347"/>
    <w:rsid w:val="001745D1"/>
    <w:rsid w:val="001745D3"/>
    <w:rsid w:val="001747F6"/>
    <w:rsid w:val="001748AB"/>
    <w:rsid w:val="001748E1"/>
    <w:rsid w:val="00174AD1"/>
    <w:rsid w:val="00174BB3"/>
    <w:rsid w:val="00174D69"/>
    <w:rsid w:val="00174DD3"/>
    <w:rsid w:val="00174DE0"/>
    <w:rsid w:val="00174F62"/>
    <w:rsid w:val="0017503C"/>
    <w:rsid w:val="00175195"/>
    <w:rsid w:val="0017522B"/>
    <w:rsid w:val="001753C2"/>
    <w:rsid w:val="001754EA"/>
    <w:rsid w:val="00175548"/>
    <w:rsid w:val="0017559A"/>
    <w:rsid w:val="001755F6"/>
    <w:rsid w:val="001756AD"/>
    <w:rsid w:val="00175886"/>
    <w:rsid w:val="001758A2"/>
    <w:rsid w:val="001758B0"/>
    <w:rsid w:val="0017590A"/>
    <w:rsid w:val="00175991"/>
    <w:rsid w:val="001759D4"/>
    <w:rsid w:val="001759F1"/>
    <w:rsid w:val="00175A86"/>
    <w:rsid w:val="00175A88"/>
    <w:rsid w:val="00175AD8"/>
    <w:rsid w:val="00175AEA"/>
    <w:rsid w:val="00175B1D"/>
    <w:rsid w:val="00175CD7"/>
    <w:rsid w:val="00175D47"/>
    <w:rsid w:val="00175D9B"/>
    <w:rsid w:val="00175E6C"/>
    <w:rsid w:val="00175F06"/>
    <w:rsid w:val="00175F9E"/>
    <w:rsid w:val="00175FAC"/>
    <w:rsid w:val="0017609B"/>
    <w:rsid w:val="001760F9"/>
    <w:rsid w:val="00176124"/>
    <w:rsid w:val="001761AD"/>
    <w:rsid w:val="0017628D"/>
    <w:rsid w:val="0017633E"/>
    <w:rsid w:val="00176373"/>
    <w:rsid w:val="00176486"/>
    <w:rsid w:val="001765B7"/>
    <w:rsid w:val="001765DF"/>
    <w:rsid w:val="00176692"/>
    <w:rsid w:val="001766B1"/>
    <w:rsid w:val="00176702"/>
    <w:rsid w:val="001767D0"/>
    <w:rsid w:val="00176877"/>
    <w:rsid w:val="001768B9"/>
    <w:rsid w:val="0017699E"/>
    <w:rsid w:val="001769ED"/>
    <w:rsid w:val="00176A5A"/>
    <w:rsid w:val="00176ABE"/>
    <w:rsid w:val="00176BC9"/>
    <w:rsid w:val="00176BE4"/>
    <w:rsid w:val="00176C5B"/>
    <w:rsid w:val="00176C73"/>
    <w:rsid w:val="00176CBA"/>
    <w:rsid w:val="00176D1F"/>
    <w:rsid w:val="00176DE5"/>
    <w:rsid w:val="00176DF8"/>
    <w:rsid w:val="00176E8D"/>
    <w:rsid w:val="00176FA7"/>
    <w:rsid w:val="0017701F"/>
    <w:rsid w:val="001770B0"/>
    <w:rsid w:val="00177108"/>
    <w:rsid w:val="00177127"/>
    <w:rsid w:val="00177220"/>
    <w:rsid w:val="0017739C"/>
    <w:rsid w:val="0017740D"/>
    <w:rsid w:val="00177534"/>
    <w:rsid w:val="001777D6"/>
    <w:rsid w:val="001777F4"/>
    <w:rsid w:val="001778AE"/>
    <w:rsid w:val="001778DA"/>
    <w:rsid w:val="00177926"/>
    <w:rsid w:val="0017798F"/>
    <w:rsid w:val="00177AE1"/>
    <w:rsid w:val="00177AEE"/>
    <w:rsid w:val="00177AFF"/>
    <w:rsid w:val="00177BE8"/>
    <w:rsid w:val="00177C2D"/>
    <w:rsid w:val="00177C88"/>
    <w:rsid w:val="00177CDA"/>
    <w:rsid w:val="00177CF4"/>
    <w:rsid w:val="00177D1B"/>
    <w:rsid w:val="00177DC0"/>
    <w:rsid w:val="00177DD5"/>
    <w:rsid w:val="00177E42"/>
    <w:rsid w:val="00177E54"/>
    <w:rsid w:val="0018009C"/>
    <w:rsid w:val="001800CC"/>
    <w:rsid w:val="00180124"/>
    <w:rsid w:val="001802FC"/>
    <w:rsid w:val="0018034F"/>
    <w:rsid w:val="001803E5"/>
    <w:rsid w:val="00180414"/>
    <w:rsid w:val="001804C0"/>
    <w:rsid w:val="00180572"/>
    <w:rsid w:val="0018063F"/>
    <w:rsid w:val="0018065F"/>
    <w:rsid w:val="0018068A"/>
    <w:rsid w:val="0018069B"/>
    <w:rsid w:val="001806A2"/>
    <w:rsid w:val="001806EC"/>
    <w:rsid w:val="0018078E"/>
    <w:rsid w:val="001807DB"/>
    <w:rsid w:val="0018081D"/>
    <w:rsid w:val="00180895"/>
    <w:rsid w:val="00180941"/>
    <w:rsid w:val="00180AFC"/>
    <w:rsid w:val="00180B11"/>
    <w:rsid w:val="00180C04"/>
    <w:rsid w:val="00180C19"/>
    <w:rsid w:val="00180C61"/>
    <w:rsid w:val="00180D4C"/>
    <w:rsid w:val="00180DEB"/>
    <w:rsid w:val="00180E43"/>
    <w:rsid w:val="00180EB7"/>
    <w:rsid w:val="00180EDF"/>
    <w:rsid w:val="0018114E"/>
    <w:rsid w:val="0018122A"/>
    <w:rsid w:val="00181249"/>
    <w:rsid w:val="0018137B"/>
    <w:rsid w:val="001813A8"/>
    <w:rsid w:val="0018140D"/>
    <w:rsid w:val="0018147E"/>
    <w:rsid w:val="00181550"/>
    <w:rsid w:val="0018156B"/>
    <w:rsid w:val="001815A0"/>
    <w:rsid w:val="001815EA"/>
    <w:rsid w:val="00181651"/>
    <w:rsid w:val="00181663"/>
    <w:rsid w:val="00181698"/>
    <w:rsid w:val="001817C5"/>
    <w:rsid w:val="00181931"/>
    <w:rsid w:val="00181939"/>
    <w:rsid w:val="0018193A"/>
    <w:rsid w:val="0018193D"/>
    <w:rsid w:val="00181A34"/>
    <w:rsid w:val="00181AAE"/>
    <w:rsid w:val="00181AC1"/>
    <w:rsid w:val="00181C02"/>
    <w:rsid w:val="00181D3E"/>
    <w:rsid w:val="00181E7E"/>
    <w:rsid w:val="00181FF7"/>
    <w:rsid w:val="00182031"/>
    <w:rsid w:val="00182037"/>
    <w:rsid w:val="001820F9"/>
    <w:rsid w:val="0018216A"/>
    <w:rsid w:val="00182261"/>
    <w:rsid w:val="001823C3"/>
    <w:rsid w:val="00182413"/>
    <w:rsid w:val="001824C5"/>
    <w:rsid w:val="00182573"/>
    <w:rsid w:val="0018258A"/>
    <w:rsid w:val="001825A7"/>
    <w:rsid w:val="001825D5"/>
    <w:rsid w:val="00182608"/>
    <w:rsid w:val="0018266D"/>
    <w:rsid w:val="0018276B"/>
    <w:rsid w:val="00182783"/>
    <w:rsid w:val="001827A4"/>
    <w:rsid w:val="00182810"/>
    <w:rsid w:val="0018283C"/>
    <w:rsid w:val="00182954"/>
    <w:rsid w:val="00182BC3"/>
    <w:rsid w:val="00182BFF"/>
    <w:rsid w:val="00182C6D"/>
    <w:rsid w:val="00182C70"/>
    <w:rsid w:val="00182C8D"/>
    <w:rsid w:val="00182C90"/>
    <w:rsid w:val="00182CA0"/>
    <w:rsid w:val="00182D3C"/>
    <w:rsid w:val="00182D71"/>
    <w:rsid w:val="00182DB7"/>
    <w:rsid w:val="00182DDB"/>
    <w:rsid w:val="00182E32"/>
    <w:rsid w:val="00182EEC"/>
    <w:rsid w:val="00182EFD"/>
    <w:rsid w:val="00182F19"/>
    <w:rsid w:val="00182F59"/>
    <w:rsid w:val="00182FD0"/>
    <w:rsid w:val="00183011"/>
    <w:rsid w:val="00183039"/>
    <w:rsid w:val="001831EB"/>
    <w:rsid w:val="0018330E"/>
    <w:rsid w:val="001833F3"/>
    <w:rsid w:val="001834FD"/>
    <w:rsid w:val="00183595"/>
    <w:rsid w:val="001835F5"/>
    <w:rsid w:val="001837D2"/>
    <w:rsid w:val="0018391B"/>
    <w:rsid w:val="001839B2"/>
    <w:rsid w:val="001839EE"/>
    <w:rsid w:val="00183A26"/>
    <w:rsid w:val="00183B13"/>
    <w:rsid w:val="00183B34"/>
    <w:rsid w:val="00183B43"/>
    <w:rsid w:val="00183B67"/>
    <w:rsid w:val="00183B86"/>
    <w:rsid w:val="00183C21"/>
    <w:rsid w:val="00183C68"/>
    <w:rsid w:val="00183C7C"/>
    <w:rsid w:val="00183CA8"/>
    <w:rsid w:val="00183CE6"/>
    <w:rsid w:val="00183CE8"/>
    <w:rsid w:val="00183E61"/>
    <w:rsid w:val="00183EF3"/>
    <w:rsid w:val="00183F0C"/>
    <w:rsid w:val="00184014"/>
    <w:rsid w:val="00184030"/>
    <w:rsid w:val="0018412B"/>
    <w:rsid w:val="00184201"/>
    <w:rsid w:val="00184247"/>
    <w:rsid w:val="00184372"/>
    <w:rsid w:val="001843DF"/>
    <w:rsid w:val="001843F1"/>
    <w:rsid w:val="00184476"/>
    <w:rsid w:val="001844CD"/>
    <w:rsid w:val="001844F2"/>
    <w:rsid w:val="001845D5"/>
    <w:rsid w:val="001845DF"/>
    <w:rsid w:val="00184600"/>
    <w:rsid w:val="001846DE"/>
    <w:rsid w:val="00184789"/>
    <w:rsid w:val="00184798"/>
    <w:rsid w:val="00184806"/>
    <w:rsid w:val="00184853"/>
    <w:rsid w:val="00184871"/>
    <w:rsid w:val="0018487B"/>
    <w:rsid w:val="001848A4"/>
    <w:rsid w:val="00184902"/>
    <w:rsid w:val="00184AE7"/>
    <w:rsid w:val="00184C6E"/>
    <w:rsid w:val="00184C70"/>
    <w:rsid w:val="00184CF0"/>
    <w:rsid w:val="00184D1E"/>
    <w:rsid w:val="00184D5D"/>
    <w:rsid w:val="00184E16"/>
    <w:rsid w:val="00184EAE"/>
    <w:rsid w:val="00184EAF"/>
    <w:rsid w:val="00184F47"/>
    <w:rsid w:val="00184FB1"/>
    <w:rsid w:val="00184FD8"/>
    <w:rsid w:val="00184FF6"/>
    <w:rsid w:val="001850DB"/>
    <w:rsid w:val="00185110"/>
    <w:rsid w:val="00185206"/>
    <w:rsid w:val="00185237"/>
    <w:rsid w:val="00185253"/>
    <w:rsid w:val="001853F5"/>
    <w:rsid w:val="00185430"/>
    <w:rsid w:val="00185494"/>
    <w:rsid w:val="001854CB"/>
    <w:rsid w:val="001854FA"/>
    <w:rsid w:val="0018557F"/>
    <w:rsid w:val="0018566A"/>
    <w:rsid w:val="001856EA"/>
    <w:rsid w:val="00185732"/>
    <w:rsid w:val="001858A2"/>
    <w:rsid w:val="00185947"/>
    <w:rsid w:val="00185998"/>
    <w:rsid w:val="001859BB"/>
    <w:rsid w:val="00185A51"/>
    <w:rsid w:val="00185A68"/>
    <w:rsid w:val="00185AC7"/>
    <w:rsid w:val="00185AEC"/>
    <w:rsid w:val="00185BCE"/>
    <w:rsid w:val="00185C40"/>
    <w:rsid w:val="00185D09"/>
    <w:rsid w:val="00185E39"/>
    <w:rsid w:val="00185E89"/>
    <w:rsid w:val="00185F58"/>
    <w:rsid w:val="00186150"/>
    <w:rsid w:val="001861F6"/>
    <w:rsid w:val="001862E9"/>
    <w:rsid w:val="00186430"/>
    <w:rsid w:val="001864FE"/>
    <w:rsid w:val="00186544"/>
    <w:rsid w:val="001865B5"/>
    <w:rsid w:val="001865BD"/>
    <w:rsid w:val="0018662C"/>
    <w:rsid w:val="0018667C"/>
    <w:rsid w:val="001866FE"/>
    <w:rsid w:val="00186745"/>
    <w:rsid w:val="0018675F"/>
    <w:rsid w:val="001867C9"/>
    <w:rsid w:val="001867D1"/>
    <w:rsid w:val="001868BD"/>
    <w:rsid w:val="001868E8"/>
    <w:rsid w:val="00186938"/>
    <w:rsid w:val="0018695B"/>
    <w:rsid w:val="00186AA4"/>
    <w:rsid w:val="00186BB1"/>
    <w:rsid w:val="00186C1C"/>
    <w:rsid w:val="00186CA0"/>
    <w:rsid w:val="00186DEC"/>
    <w:rsid w:val="00186E28"/>
    <w:rsid w:val="00186E3A"/>
    <w:rsid w:val="00186E95"/>
    <w:rsid w:val="00186FA7"/>
    <w:rsid w:val="001870A5"/>
    <w:rsid w:val="0018734B"/>
    <w:rsid w:val="0018734C"/>
    <w:rsid w:val="00187357"/>
    <w:rsid w:val="001873BA"/>
    <w:rsid w:val="001873C4"/>
    <w:rsid w:val="0018742D"/>
    <w:rsid w:val="0018759B"/>
    <w:rsid w:val="00187630"/>
    <w:rsid w:val="001876C6"/>
    <w:rsid w:val="00187895"/>
    <w:rsid w:val="00187898"/>
    <w:rsid w:val="00187A06"/>
    <w:rsid w:val="00187A54"/>
    <w:rsid w:val="00187A7D"/>
    <w:rsid w:val="00187BD7"/>
    <w:rsid w:val="00187BD9"/>
    <w:rsid w:val="00187C5D"/>
    <w:rsid w:val="00187C86"/>
    <w:rsid w:val="00187C93"/>
    <w:rsid w:val="00187CB0"/>
    <w:rsid w:val="00187E13"/>
    <w:rsid w:val="00187E6A"/>
    <w:rsid w:val="0019014A"/>
    <w:rsid w:val="0019014C"/>
    <w:rsid w:val="0019015A"/>
    <w:rsid w:val="0019024A"/>
    <w:rsid w:val="001903DC"/>
    <w:rsid w:val="00190423"/>
    <w:rsid w:val="0019043E"/>
    <w:rsid w:val="001904BC"/>
    <w:rsid w:val="00190523"/>
    <w:rsid w:val="0019054E"/>
    <w:rsid w:val="001905B8"/>
    <w:rsid w:val="001905E2"/>
    <w:rsid w:val="00190626"/>
    <w:rsid w:val="00190635"/>
    <w:rsid w:val="0019064A"/>
    <w:rsid w:val="00190845"/>
    <w:rsid w:val="0019093D"/>
    <w:rsid w:val="001909C4"/>
    <w:rsid w:val="001909C7"/>
    <w:rsid w:val="001909F7"/>
    <w:rsid w:val="00190BBF"/>
    <w:rsid w:val="00190C50"/>
    <w:rsid w:val="00190C66"/>
    <w:rsid w:val="00190CD6"/>
    <w:rsid w:val="00190D28"/>
    <w:rsid w:val="00190D38"/>
    <w:rsid w:val="00190F88"/>
    <w:rsid w:val="00190FAD"/>
    <w:rsid w:val="00190FDD"/>
    <w:rsid w:val="001910A9"/>
    <w:rsid w:val="00191117"/>
    <w:rsid w:val="0019111A"/>
    <w:rsid w:val="001912B4"/>
    <w:rsid w:val="0019134B"/>
    <w:rsid w:val="00191360"/>
    <w:rsid w:val="0019145E"/>
    <w:rsid w:val="001914DA"/>
    <w:rsid w:val="0019155E"/>
    <w:rsid w:val="001915BE"/>
    <w:rsid w:val="0019161D"/>
    <w:rsid w:val="001916CE"/>
    <w:rsid w:val="0019184F"/>
    <w:rsid w:val="001918A7"/>
    <w:rsid w:val="001918FB"/>
    <w:rsid w:val="00191906"/>
    <w:rsid w:val="0019192F"/>
    <w:rsid w:val="00191938"/>
    <w:rsid w:val="00191A5A"/>
    <w:rsid w:val="00191A7F"/>
    <w:rsid w:val="00191A91"/>
    <w:rsid w:val="00191B21"/>
    <w:rsid w:val="00191BFC"/>
    <w:rsid w:val="00191C2E"/>
    <w:rsid w:val="00191DDA"/>
    <w:rsid w:val="00191E67"/>
    <w:rsid w:val="00191FCA"/>
    <w:rsid w:val="00192008"/>
    <w:rsid w:val="001920BD"/>
    <w:rsid w:val="0019213B"/>
    <w:rsid w:val="00192183"/>
    <w:rsid w:val="001921D5"/>
    <w:rsid w:val="001921E5"/>
    <w:rsid w:val="0019235D"/>
    <w:rsid w:val="00192392"/>
    <w:rsid w:val="001923C6"/>
    <w:rsid w:val="00192450"/>
    <w:rsid w:val="001924F3"/>
    <w:rsid w:val="00192533"/>
    <w:rsid w:val="001926EC"/>
    <w:rsid w:val="00192777"/>
    <w:rsid w:val="001929F0"/>
    <w:rsid w:val="00192A68"/>
    <w:rsid w:val="00192B4C"/>
    <w:rsid w:val="00192BAA"/>
    <w:rsid w:val="00192C26"/>
    <w:rsid w:val="00192DF8"/>
    <w:rsid w:val="00192F13"/>
    <w:rsid w:val="00192FA3"/>
    <w:rsid w:val="00193178"/>
    <w:rsid w:val="0019320B"/>
    <w:rsid w:val="00193231"/>
    <w:rsid w:val="001932A8"/>
    <w:rsid w:val="001932AF"/>
    <w:rsid w:val="001932F0"/>
    <w:rsid w:val="00193409"/>
    <w:rsid w:val="00193417"/>
    <w:rsid w:val="001934EB"/>
    <w:rsid w:val="0019363D"/>
    <w:rsid w:val="001936DD"/>
    <w:rsid w:val="00193735"/>
    <w:rsid w:val="001937DE"/>
    <w:rsid w:val="0019384C"/>
    <w:rsid w:val="00193BB4"/>
    <w:rsid w:val="00193BE8"/>
    <w:rsid w:val="00193C17"/>
    <w:rsid w:val="00193CB8"/>
    <w:rsid w:val="00193CD9"/>
    <w:rsid w:val="00193D19"/>
    <w:rsid w:val="00193DA1"/>
    <w:rsid w:val="00193DCE"/>
    <w:rsid w:val="00193FF2"/>
    <w:rsid w:val="00193FFC"/>
    <w:rsid w:val="001940BF"/>
    <w:rsid w:val="00194102"/>
    <w:rsid w:val="00194197"/>
    <w:rsid w:val="001941B5"/>
    <w:rsid w:val="00194211"/>
    <w:rsid w:val="00194220"/>
    <w:rsid w:val="001942BD"/>
    <w:rsid w:val="001942DC"/>
    <w:rsid w:val="00194346"/>
    <w:rsid w:val="0019437E"/>
    <w:rsid w:val="001944C0"/>
    <w:rsid w:val="00194820"/>
    <w:rsid w:val="0019483F"/>
    <w:rsid w:val="0019488B"/>
    <w:rsid w:val="001948E8"/>
    <w:rsid w:val="0019498B"/>
    <w:rsid w:val="001949BD"/>
    <w:rsid w:val="00194A12"/>
    <w:rsid w:val="00194A65"/>
    <w:rsid w:val="00194AFC"/>
    <w:rsid w:val="00194B8A"/>
    <w:rsid w:val="00194D54"/>
    <w:rsid w:val="00194D72"/>
    <w:rsid w:val="00194E6C"/>
    <w:rsid w:val="00194F2C"/>
    <w:rsid w:val="00195000"/>
    <w:rsid w:val="00195078"/>
    <w:rsid w:val="00195420"/>
    <w:rsid w:val="00195431"/>
    <w:rsid w:val="00195463"/>
    <w:rsid w:val="0019547A"/>
    <w:rsid w:val="001954AB"/>
    <w:rsid w:val="00195515"/>
    <w:rsid w:val="0019556B"/>
    <w:rsid w:val="00195597"/>
    <w:rsid w:val="001955BD"/>
    <w:rsid w:val="00195760"/>
    <w:rsid w:val="001957C8"/>
    <w:rsid w:val="0019588D"/>
    <w:rsid w:val="0019599C"/>
    <w:rsid w:val="001959BB"/>
    <w:rsid w:val="00195A60"/>
    <w:rsid w:val="00195BE6"/>
    <w:rsid w:val="00195C23"/>
    <w:rsid w:val="00195C2D"/>
    <w:rsid w:val="00195D19"/>
    <w:rsid w:val="00195E28"/>
    <w:rsid w:val="00195ED8"/>
    <w:rsid w:val="00195FE8"/>
    <w:rsid w:val="00196034"/>
    <w:rsid w:val="001960BC"/>
    <w:rsid w:val="0019615B"/>
    <w:rsid w:val="0019616F"/>
    <w:rsid w:val="0019623B"/>
    <w:rsid w:val="00196336"/>
    <w:rsid w:val="001963A9"/>
    <w:rsid w:val="001963D8"/>
    <w:rsid w:val="00196419"/>
    <w:rsid w:val="00196490"/>
    <w:rsid w:val="0019650C"/>
    <w:rsid w:val="0019657D"/>
    <w:rsid w:val="00196589"/>
    <w:rsid w:val="00196634"/>
    <w:rsid w:val="00196680"/>
    <w:rsid w:val="0019671C"/>
    <w:rsid w:val="0019680E"/>
    <w:rsid w:val="001968F2"/>
    <w:rsid w:val="00196A60"/>
    <w:rsid w:val="00196ACF"/>
    <w:rsid w:val="00196B1B"/>
    <w:rsid w:val="00196B2E"/>
    <w:rsid w:val="00196C00"/>
    <w:rsid w:val="00196C64"/>
    <w:rsid w:val="00196C75"/>
    <w:rsid w:val="00196D83"/>
    <w:rsid w:val="00196DD7"/>
    <w:rsid w:val="00196DFE"/>
    <w:rsid w:val="00196E0F"/>
    <w:rsid w:val="00196E25"/>
    <w:rsid w:val="00196E62"/>
    <w:rsid w:val="00196EAE"/>
    <w:rsid w:val="00196F2A"/>
    <w:rsid w:val="00196F32"/>
    <w:rsid w:val="00196F44"/>
    <w:rsid w:val="00196F54"/>
    <w:rsid w:val="0019702B"/>
    <w:rsid w:val="001970CC"/>
    <w:rsid w:val="001970F5"/>
    <w:rsid w:val="00197127"/>
    <w:rsid w:val="00197139"/>
    <w:rsid w:val="0019717E"/>
    <w:rsid w:val="001971AD"/>
    <w:rsid w:val="0019722D"/>
    <w:rsid w:val="001972AB"/>
    <w:rsid w:val="00197318"/>
    <w:rsid w:val="00197330"/>
    <w:rsid w:val="0019740D"/>
    <w:rsid w:val="0019741A"/>
    <w:rsid w:val="00197434"/>
    <w:rsid w:val="001976D0"/>
    <w:rsid w:val="0019771E"/>
    <w:rsid w:val="0019778E"/>
    <w:rsid w:val="001977A8"/>
    <w:rsid w:val="00197947"/>
    <w:rsid w:val="00197A32"/>
    <w:rsid w:val="00197A7A"/>
    <w:rsid w:val="00197A93"/>
    <w:rsid w:val="00197B90"/>
    <w:rsid w:val="00197BF4"/>
    <w:rsid w:val="00197C42"/>
    <w:rsid w:val="00197C65"/>
    <w:rsid w:val="00197D24"/>
    <w:rsid w:val="00197EBF"/>
    <w:rsid w:val="00197FBD"/>
    <w:rsid w:val="001A0019"/>
    <w:rsid w:val="001A004F"/>
    <w:rsid w:val="001A01AF"/>
    <w:rsid w:val="001A020C"/>
    <w:rsid w:val="001A021F"/>
    <w:rsid w:val="001A0446"/>
    <w:rsid w:val="001A0665"/>
    <w:rsid w:val="001A069A"/>
    <w:rsid w:val="001A06DB"/>
    <w:rsid w:val="001A0741"/>
    <w:rsid w:val="001A07D3"/>
    <w:rsid w:val="001A07D6"/>
    <w:rsid w:val="001A081B"/>
    <w:rsid w:val="001A0825"/>
    <w:rsid w:val="001A0853"/>
    <w:rsid w:val="001A08A3"/>
    <w:rsid w:val="001A08C1"/>
    <w:rsid w:val="001A08D3"/>
    <w:rsid w:val="001A0964"/>
    <w:rsid w:val="001A0976"/>
    <w:rsid w:val="001A09A9"/>
    <w:rsid w:val="001A0A31"/>
    <w:rsid w:val="001A0A7F"/>
    <w:rsid w:val="001A0AB8"/>
    <w:rsid w:val="001A0AE9"/>
    <w:rsid w:val="001A0B30"/>
    <w:rsid w:val="001A0B46"/>
    <w:rsid w:val="001A0B49"/>
    <w:rsid w:val="001A0BAA"/>
    <w:rsid w:val="001A0C65"/>
    <w:rsid w:val="001A0C79"/>
    <w:rsid w:val="001A0CC4"/>
    <w:rsid w:val="001A0CEB"/>
    <w:rsid w:val="001A0D1D"/>
    <w:rsid w:val="001A0DD2"/>
    <w:rsid w:val="001A0E33"/>
    <w:rsid w:val="001A0E3F"/>
    <w:rsid w:val="001A0F69"/>
    <w:rsid w:val="001A102C"/>
    <w:rsid w:val="001A104A"/>
    <w:rsid w:val="001A11D9"/>
    <w:rsid w:val="001A122D"/>
    <w:rsid w:val="001A1238"/>
    <w:rsid w:val="001A123A"/>
    <w:rsid w:val="001A123E"/>
    <w:rsid w:val="001A1245"/>
    <w:rsid w:val="001A1391"/>
    <w:rsid w:val="001A1394"/>
    <w:rsid w:val="001A13DC"/>
    <w:rsid w:val="001A140C"/>
    <w:rsid w:val="001A1465"/>
    <w:rsid w:val="001A1530"/>
    <w:rsid w:val="001A153D"/>
    <w:rsid w:val="001A166B"/>
    <w:rsid w:val="001A1892"/>
    <w:rsid w:val="001A1977"/>
    <w:rsid w:val="001A19A3"/>
    <w:rsid w:val="001A19C7"/>
    <w:rsid w:val="001A19E1"/>
    <w:rsid w:val="001A1A07"/>
    <w:rsid w:val="001A1A99"/>
    <w:rsid w:val="001A1ABB"/>
    <w:rsid w:val="001A1AF2"/>
    <w:rsid w:val="001A1B4D"/>
    <w:rsid w:val="001A1BEE"/>
    <w:rsid w:val="001A1C07"/>
    <w:rsid w:val="001A1C15"/>
    <w:rsid w:val="001A1CD9"/>
    <w:rsid w:val="001A1D3B"/>
    <w:rsid w:val="001A1D79"/>
    <w:rsid w:val="001A1DB0"/>
    <w:rsid w:val="001A1DD4"/>
    <w:rsid w:val="001A1E9C"/>
    <w:rsid w:val="001A1EAD"/>
    <w:rsid w:val="001A1EBE"/>
    <w:rsid w:val="001A1F09"/>
    <w:rsid w:val="001A2054"/>
    <w:rsid w:val="001A20F7"/>
    <w:rsid w:val="001A21AC"/>
    <w:rsid w:val="001A21CF"/>
    <w:rsid w:val="001A223B"/>
    <w:rsid w:val="001A22D6"/>
    <w:rsid w:val="001A22D7"/>
    <w:rsid w:val="001A23A4"/>
    <w:rsid w:val="001A23AD"/>
    <w:rsid w:val="001A23DF"/>
    <w:rsid w:val="001A2408"/>
    <w:rsid w:val="001A2509"/>
    <w:rsid w:val="001A254D"/>
    <w:rsid w:val="001A25B2"/>
    <w:rsid w:val="001A25D2"/>
    <w:rsid w:val="001A25E4"/>
    <w:rsid w:val="001A2660"/>
    <w:rsid w:val="001A26B0"/>
    <w:rsid w:val="001A26E4"/>
    <w:rsid w:val="001A274D"/>
    <w:rsid w:val="001A2769"/>
    <w:rsid w:val="001A28B8"/>
    <w:rsid w:val="001A290A"/>
    <w:rsid w:val="001A2952"/>
    <w:rsid w:val="001A2A2F"/>
    <w:rsid w:val="001A2B20"/>
    <w:rsid w:val="001A2B70"/>
    <w:rsid w:val="001A2B7C"/>
    <w:rsid w:val="001A2C08"/>
    <w:rsid w:val="001A2CD0"/>
    <w:rsid w:val="001A2D6B"/>
    <w:rsid w:val="001A2E95"/>
    <w:rsid w:val="001A2FB2"/>
    <w:rsid w:val="001A2FCD"/>
    <w:rsid w:val="001A2FEC"/>
    <w:rsid w:val="001A311A"/>
    <w:rsid w:val="001A324B"/>
    <w:rsid w:val="001A32C9"/>
    <w:rsid w:val="001A338F"/>
    <w:rsid w:val="001A3471"/>
    <w:rsid w:val="001A375B"/>
    <w:rsid w:val="001A377D"/>
    <w:rsid w:val="001A37FB"/>
    <w:rsid w:val="001A382B"/>
    <w:rsid w:val="001A3A1F"/>
    <w:rsid w:val="001A3A3C"/>
    <w:rsid w:val="001A3A53"/>
    <w:rsid w:val="001A3AE2"/>
    <w:rsid w:val="001A3AEE"/>
    <w:rsid w:val="001A3B01"/>
    <w:rsid w:val="001A3B1D"/>
    <w:rsid w:val="001A3C22"/>
    <w:rsid w:val="001A3CC8"/>
    <w:rsid w:val="001A3CCF"/>
    <w:rsid w:val="001A3EA0"/>
    <w:rsid w:val="001A3FCA"/>
    <w:rsid w:val="001A40D4"/>
    <w:rsid w:val="001A416B"/>
    <w:rsid w:val="001A41C0"/>
    <w:rsid w:val="001A421D"/>
    <w:rsid w:val="001A4487"/>
    <w:rsid w:val="001A44D1"/>
    <w:rsid w:val="001A453D"/>
    <w:rsid w:val="001A45DC"/>
    <w:rsid w:val="001A460E"/>
    <w:rsid w:val="001A46AB"/>
    <w:rsid w:val="001A46CA"/>
    <w:rsid w:val="001A475D"/>
    <w:rsid w:val="001A4768"/>
    <w:rsid w:val="001A4791"/>
    <w:rsid w:val="001A47C9"/>
    <w:rsid w:val="001A47EF"/>
    <w:rsid w:val="001A4889"/>
    <w:rsid w:val="001A4890"/>
    <w:rsid w:val="001A49AB"/>
    <w:rsid w:val="001A4A37"/>
    <w:rsid w:val="001A4BCA"/>
    <w:rsid w:val="001A4BCC"/>
    <w:rsid w:val="001A4BF2"/>
    <w:rsid w:val="001A4C49"/>
    <w:rsid w:val="001A4CAD"/>
    <w:rsid w:val="001A4CF6"/>
    <w:rsid w:val="001A4DF1"/>
    <w:rsid w:val="001A4E7C"/>
    <w:rsid w:val="001A4E8B"/>
    <w:rsid w:val="001A4ECD"/>
    <w:rsid w:val="001A4FD8"/>
    <w:rsid w:val="001A51BE"/>
    <w:rsid w:val="001A5271"/>
    <w:rsid w:val="001A528A"/>
    <w:rsid w:val="001A52A7"/>
    <w:rsid w:val="001A531B"/>
    <w:rsid w:val="001A5447"/>
    <w:rsid w:val="001A5458"/>
    <w:rsid w:val="001A54D2"/>
    <w:rsid w:val="001A5502"/>
    <w:rsid w:val="001A5539"/>
    <w:rsid w:val="001A5578"/>
    <w:rsid w:val="001A57D6"/>
    <w:rsid w:val="001A5810"/>
    <w:rsid w:val="001A5818"/>
    <w:rsid w:val="001A5840"/>
    <w:rsid w:val="001A5948"/>
    <w:rsid w:val="001A59CA"/>
    <w:rsid w:val="001A59EB"/>
    <w:rsid w:val="001A59F9"/>
    <w:rsid w:val="001A59FA"/>
    <w:rsid w:val="001A5A10"/>
    <w:rsid w:val="001A5A45"/>
    <w:rsid w:val="001A5B1B"/>
    <w:rsid w:val="001A5BAD"/>
    <w:rsid w:val="001A5BBF"/>
    <w:rsid w:val="001A5C15"/>
    <w:rsid w:val="001A5C93"/>
    <w:rsid w:val="001A5CDC"/>
    <w:rsid w:val="001A5D2C"/>
    <w:rsid w:val="001A5D3E"/>
    <w:rsid w:val="001A5DF1"/>
    <w:rsid w:val="001A5E09"/>
    <w:rsid w:val="001A5E36"/>
    <w:rsid w:val="001A5EAC"/>
    <w:rsid w:val="001A5ED7"/>
    <w:rsid w:val="001A605E"/>
    <w:rsid w:val="001A6067"/>
    <w:rsid w:val="001A6071"/>
    <w:rsid w:val="001A6078"/>
    <w:rsid w:val="001A607B"/>
    <w:rsid w:val="001A6110"/>
    <w:rsid w:val="001A6127"/>
    <w:rsid w:val="001A61A7"/>
    <w:rsid w:val="001A61D7"/>
    <w:rsid w:val="001A61F8"/>
    <w:rsid w:val="001A6245"/>
    <w:rsid w:val="001A62B3"/>
    <w:rsid w:val="001A62EA"/>
    <w:rsid w:val="001A6364"/>
    <w:rsid w:val="001A649C"/>
    <w:rsid w:val="001A64F7"/>
    <w:rsid w:val="001A661B"/>
    <w:rsid w:val="001A671E"/>
    <w:rsid w:val="001A67AC"/>
    <w:rsid w:val="001A68D5"/>
    <w:rsid w:val="001A6B46"/>
    <w:rsid w:val="001A6B89"/>
    <w:rsid w:val="001A6BDC"/>
    <w:rsid w:val="001A6C12"/>
    <w:rsid w:val="001A6CB5"/>
    <w:rsid w:val="001A6D55"/>
    <w:rsid w:val="001A6F27"/>
    <w:rsid w:val="001A6FB8"/>
    <w:rsid w:val="001A7032"/>
    <w:rsid w:val="001A7264"/>
    <w:rsid w:val="001A726F"/>
    <w:rsid w:val="001A7294"/>
    <w:rsid w:val="001A736F"/>
    <w:rsid w:val="001A745C"/>
    <w:rsid w:val="001A74B1"/>
    <w:rsid w:val="001A76AF"/>
    <w:rsid w:val="001A76E4"/>
    <w:rsid w:val="001A77BC"/>
    <w:rsid w:val="001A788C"/>
    <w:rsid w:val="001A79A1"/>
    <w:rsid w:val="001A79B9"/>
    <w:rsid w:val="001A79CE"/>
    <w:rsid w:val="001A7A21"/>
    <w:rsid w:val="001A7A93"/>
    <w:rsid w:val="001A7ABB"/>
    <w:rsid w:val="001A7AD1"/>
    <w:rsid w:val="001A7B1E"/>
    <w:rsid w:val="001A7BA0"/>
    <w:rsid w:val="001A7BBB"/>
    <w:rsid w:val="001A7C06"/>
    <w:rsid w:val="001A7D0F"/>
    <w:rsid w:val="001A7DEB"/>
    <w:rsid w:val="001A7E67"/>
    <w:rsid w:val="001A7EFF"/>
    <w:rsid w:val="001A7F77"/>
    <w:rsid w:val="001A7F90"/>
    <w:rsid w:val="001A7FBA"/>
    <w:rsid w:val="001B002B"/>
    <w:rsid w:val="001B0113"/>
    <w:rsid w:val="001B0185"/>
    <w:rsid w:val="001B020C"/>
    <w:rsid w:val="001B020E"/>
    <w:rsid w:val="001B0256"/>
    <w:rsid w:val="001B0260"/>
    <w:rsid w:val="001B026A"/>
    <w:rsid w:val="001B028B"/>
    <w:rsid w:val="001B02CD"/>
    <w:rsid w:val="001B02F5"/>
    <w:rsid w:val="001B0417"/>
    <w:rsid w:val="001B0488"/>
    <w:rsid w:val="001B0645"/>
    <w:rsid w:val="001B0695"/>
    <w:rsid w:val="001B072A"/>
    <w:rsid w:val="001B075F"/>
    <w:rsid w:val="001B07CC"/>
    <w:rsid w:val="001B08AC"/>
    <w:rsid w:val="001B0A4A"/>
    <w:rsid w:val="001B0A9A"/>
    <w:rsid w:val="001B0BE6"/>
    <w:rsid w:val="001B0C1C"/>
    <w:rsid w:val="001B0C2D"/>
    <w:rsid w:val="001B0C5D"/>
    <w:rsid w:val="001B0C74"/>
    <w:rsid w:val="001B0C9C"/>
    <w:rsid w:val="001B0CFA"/>
    <w:rsid w:val="001B0D86"/>
    <w:rsid w:val="001B0DF6"/>
    <w:rsid w:val="001B0E2E"/>
    <w:rsid w:val="001B0E88"/>
    <w:rsid w:val="001B0F40"/>
    <w:rsid w:val="001B100F"/>
    <w:rsid w:val="001B1066"/>
    <w:rsid w:val="001B10FC"/>
    <w:rsid w:val="001B1177"/>
    <w:rsid w:val="001B119C"/>
    <w:rsid w:val="001B11D4"/>
    <w:rsid w:val="001B12EB"/>
    <w:rsid w:val="001B12F2"/>
    <w:rsid w:val="001B1432"/>
    <w:rsid w:val="001B1459"/>
    <w:rsid w:val="001B147D"/>
    <w:rsid w:val="001B14D2"/>
    <w:rsid w:val="001B150C"/>
    <w:rsid w:val="001B1530"/>
    <w:rsid w:val="001B15B7"/>
    <w:rsid w:val="001B1656"/>
    <w:rsid w:val="001B170D"/>
    <w:rsid w:val="001B1715"/>
    <w:rsid w:val="001B176C"/>
    <w:rsid w:val="001B177E"/>
    <w:rsid w:val="001B1782"/>
    <w:rsid w:val="001B17BD"/>
    <w:rsid w:val="001B1957"/>
    <w:rsid w:val="001B1983"/>
    <w:rsid w:val="001B19DE"/>
    <w:rsid w:val="001B1A42"/>
    <w:rsid w:val="001B1B89"/>
    <w:rsid w:val="001B1BCD"/>
    <w:rsid w:val="001B1CB3"/>
    <w:rsid w:val="001B1D07"/>
    <w:rsid w:val="001B1DCA"/>
    <w:rsid w:val="001B1E0F"/>
    <w:rsid w:val="001B1E40"/>
    <w:rsid w:val="001B1E81"/>
    <w:rsid w:val="001B1FC3"/>
    <w:rsid w:val="001B20AC"/>
    <w:rsid w:val="001B20F8"/>
    <w:rsid w:val="001B217E"/>
    <w:rsid w:val="001B2181"/>
    <w:rsid w:val="001B2189"/>
    <w:rsid w:val="001B2257"/>
    <w:rsid w:val="001B2293"/>
    <w:rsid w:val="001B22D5"/>
    <w:rsid w:val="001B23E1"/>
    <w:rsid w:val="001B23E7"/>
    <w:rsid w:val="001B2462"/>
    <w:rsid w:val="001B249C"/>
    <w:rsid w:val="001B256F"/>
    <w:rsid w:val="001B25E1"/>
    <w:rsid w:val="001B25F0"/>
    <w:rsid w:val="001B2660"/>
    <w:rsid w:val="001B26AB"/>
    <w:rsid w:val="001B26F3"/>
    <w:rsid w:val="001B28CB"/>
    <w:rsid w:val="001B2909"/>
    <w:rsid w:val="001B2913"/>
    <w:rsid w:val="001B2944"/>
    <w:rsid w:val="001B297A"/>
    <w:rsid w:val="001B2983"/>
    <w:rsid w:val="001B29D7"/>
    <w:rsid w:val="001B2ADA"/>
    <w:rsid w:val="001B2AF6"/>
    <w:rsid w:val="001B2C3B"/>
    <w:rsid w:val="001B2CA0"/>
    <w:rsid w:val="001B2CD3"/>
    <w:rsid w:val="001B2D39"/>
    <w:rsid w:val="001B2DE4"/>
    <w:rsid w:val="001B2ECC"/>
    <w:rsid w:val="001B30A7"/>
    <w:rsid w:val="001B3398"/>
    <w:rsid w:val="001B33C6"/>
    <w:rsid w:val="001B344C"/>
    <w:rsid w:val="001B346F"/>
    <w:rsid w:val="001B34CB"/>
    <w:rsid w:val="001B34F9"/>
    <w:rsid w:val="001B353A"/>
    <w:rsid w:val="001B3609"/>
    <w:rsid w:val="001B36B2"/>
    <w:rsid w:val="001B3824"/>
    <w:rsid w:val="001B3844"/>
    <w:rsid w:val="001B3872"/>
    <w:rsid w:val="001B3885"/>
    <w:rsid w:val="001B38CB"/>
    <w:rsid w:val="001B38DF"/>
    <w:rsid w:val="001B3917"/>
    <w:rsid w:val="001B39E2"/>
    <w:rsid w:val="001B3B0B"/>
    <w:rsid w:val="001B3C5D"/>
    <w:rsid w:val="001B3C7A"/>
    <w:rsid w:val="001B3C88"/>
    <w:rsid w:val="001B3CBA"/>
    <w:rsid w:val="001B3CCF"/>
    <w:rsid w:val="001B3CF4"/>
    <w:rsid w:val="001B3D12"/>
    <w:rsid w:val="001B3E56"/>
    <w:rsid w:val="001B3EE1"/>
    <w:rsid w:val="001B401A"/>
    <w:rsid w:val="001B403C"/>
    <w:rsid w:val="001B4097"/>
    <w:rsid w:val="001B4188"/>
    <w:rsid w:val="001B41E4"/>
    <w:rsid w:val="001B423A"/>
    <w:rsid w:val="001B42DB"/>
    <w:rsid w:val="001B42EA"/>
    <w:rsid w:val="001B42F5"/>
    <w:rsid w:val="001B42FA"/>
    <w:rsid w:val="001B4306"/>
    <w:rsid w:val="001B43B6"/>
    <w:rsid w:val="001B43B8"/>
    <w:rsid w:val="001B445D"/>
    <w:rsid w:val="001B4464"/>
    <w:rsid w:val="001B4595"/>
    <w:rsid w:val="001B460F"/>
    <w:rsid w:val="001B4746"/>
    <w:rsid w:val="001B47D1"/>
    <w:rsid w:val="001B48FD"/>
    <w:rsid w:val="001B493D"/>
    <w:rsid w:val="001B49DC"/>
    <w:rsid w:val="001B49E1"/>
    <w:rsid w:val="001B49FC"/>
    <w:rsid w:val="001B4A43"/>
    <w:rsid w:val="001B4ADE"/>
    <w:rsid w:val="001B4B21"/>
    <w:rsid w:val="001B4CB2"/>
    <w:rsid w:val="001B4DAA"/>
    <w:rsid w:val="001B4DCF"/>
    <w:rsid w:val="001B4DDE"/>
    <w:rsid w:val="001B4F1C"/>
    <w:rsid w:val="001B4F24"/>
    <w:rsid w:val="001B4F3E"/>
    <w:rsid w:val="001B502D"/>
    <w:rsid w:val="001B5044"/>
    <w:rsid w:val="001B5058"/>
    <w:rsid w:val="001B508B"/>
    <w:rsid w:val="001B51F4"/>
    <w:rsid w:val="001B527E"/>
    <w:rsid w:val="001B5293"/>
    <w:rsid w:val="001B5296"/>
    <w:rsid w:val="001B53B4"/>
    <w:rsid w:val="001B555D"/>
    <w:rsid w:val="001B5676"/>
    <w:rsid w:val="001B56CA"/>
    <w:rsid w:val="001B5729"/>
    <w:rsid w:val="001B5777"/>
    <w:rsid w:val="001B585E"/>
    <w:rsid w:val="001B5879"/>
    <w:rsid w:val="001B589C"/>
    <w:rsid w:val="001B593F"/>
    <w:rsid w:val="001B5A31"/>
    <w:rsid w:val="001B5AC5"/>
    <w:rsid w:val="001B5B9D"/>
    <w:rsid w:val="001B5BF4"/>
    <w:rsid w:val="001B5C08"/>
    <w:rsid w:val="001B5C98"/>
    <w:rsid w:val="001B5CCB"/>
    <w:rsid w:val="001B5E22"/>
    <w:rsid w:val="001B5EC8"/>
    <w:rsid w:val="001B5EEA"/>
    <w:rsid w:val="001B5EF3"/>
    <w:rsid w:val="001B5F24"/>
    <w:rsid w:val="001B607F"/>
    <w:rsid w:val="001B60E0"/>
    <w:rsid w:val="001B60F7"/>
    <w:rsid w:val="001B6120"/>
    <w:rsid w:val="001B6123"/>
    <w:rsid w:val="001B616C"/>
    <w:rsid w:val="001B630F"/>
    <w:rsid w:val="001B643B"/>
    <w:rsid w:val="001B64D3"/>
    <w:rsid w:val="001B6520"/>
    <w:rsid w:val="001B655A"/>
    <w:rsid w:val="001B6596"/>
    <w:rsid w:val="001B6633"/>
    <w:rsid w:val="001B6645"/>
    <w:rsid w:val="001B673D"/>
    <w:rsid w:val="001B673E"/>
    <w:rsid w:val="001B67CE"/>
    <w:rsid w:val="001B67E9"/>
    <w:rsid w:val="001B6893"/>
    <w:rsid w:val="001B6A54"/>
    <w:rsid w:val="001B6AED"/>
    <w:rsid w:val="001B6AF9"/>
    <w:rsid w:val="001B6B71"/>
    <w:rsid w:val="001B6C5B"/>
    <w:rsid w:val="001B6C63"/>
    <w:rsid w:val="001B6D3B"/>
    <w:rsid w:val="001B6DA1"/>
    <w:rsid w:val="001B6DE4"/>
    <w:rsid w:val="001B6E26"/>
    <w:rsid w:val="001B6F3F"/>
    <w:rsid w:val="001B6F6C"/>
    <w:rsid w:val="001B700F"/>
    <w:rsid w:val="001B7074"/>
    <w:rsid w:val="001B70A5"/>
    <w:rsid w:val="001B70B4"/>
    <w:rsid w:val="001B70EA"/>
    <w:rsid w:val="001B7182"/>
    <w:rsid w:val="001B722C"/>
    <w:rsid w:val="001B7255"/>
    <w:rsid w:val="001B725D"/>
    <w:rsid w:val="001B72C5"/>
    <w:rsid w:val="001B72D3"/>
    <w:rsid w:val="001B7636"/>
    <w:rsid w:val="001B768C"/>
    <w:rsid w:val="001B76C2"/>
    <w:rsid w:val="001B76E3"/>
    <w:rsid w:val="001B7727"/>
    <w:rsid w:val="001B77DF"/>
    <w:rsid w:val="001B7833"/>
    <w:rsid w:val="001B78E1"/>
    <w:rsid w:val="001B78E4"/>
    <w:rsid w:val="001B78EC"/>
    <w:rsid w:val="001B78F4"/>
    <w:rsid w:val="001B78F8"/>
    <w:rsid w:val="001B790C"/>
    <w:rsid w:val="001B7928"/>
    <w:rsid w:val="001B79C5"/>
    <w:rsid w:val="001B7ADC"/>
    <w:rsid w:val="001B7BE2"/>
    <w:rsid w:val="001B7C13"/>
    <w:rsid w:val="001B7C54"/>
    <w:rsid w:val="001B7C6E"/>
    <w:rsid w:val="001B7CCD"/>
    <w:rsid w:val="001B7CDA"/>
    <w:rsid w:val="001B7CDB"/>
    <w:rsid w:val="001B7D74"/>
    <w:rsid w:val="001B7E25"/>
    <w:rsid w:val="001B7E44"/>
    <w:rsid w:val="001B7E5E"/>
    <w:rsid w:val="001B7EB6"/>
    <w:rsid w:val="001B7EE9"/>
    <w:rsid w:val="001C009D"/>
    <w:rsid w:val="001C0101"/>
    <w:rsid w:val="001C011B"/>
    <w:rsid w:val="001C01E5"/>
    <w:rsid w:val="001C0237"/>
    <w:rsid w:val="001C0297"/>
    <w:rsid w:val="001C03E3"/>
    <w:rsid w:val="001C0684"/>
    <w:rsid w:val="001C0690"/>
    <w:rsid w:val="001C093C"/>
    <w:rsid w:val="001C0B3C"/>
    <w:rsid w:val="001C0B5F"/>
    <w:rsid w:val="001C0B7D"/>
    <w:rsid w:val="001C0BBA"/>
    <w:rsid w:val="001C0BFF"/>
    <w:rsid w:val="001C0C4E"/>
    <w:rsid w:val="001C0CB6"/>
    <w:rsid w:val="001C0DAA"/>
    <w:rsid w:val="001C0E0C"/>
    <w:rsid w:val="001C0E66"/>
    <w:rsid w:val="001C0EE5"/>
    <w:rsid w:val="001C0F3A"/>
    <w:rsid w:val="001C0FDA"/>
    <w:rsid w:val="001C1047"/>
    <w:rsid w:val="001C10F6"/>
    <w:rsid w:val="001C10FF"/>
    <w:rsid w:val="001C1409"/>
    <w:rsid w:val="001C1457"/>
    <w:rsid w:val="001C1492"/>
    <w:rsid w:val="001C1517"/>
    <w:rsid w:val="001C154B"/>
    <w:rsid w:val="001C1676"/>
    <w:rsid w:val="001C16C1"/>
    <w:rsid w:val="001C16C4"/>
    <w:rsid w:val="001C1765"/>
    <w:rsid w:val="001C17C1"/>
    <w:rsid w:val="001C1812"/>
    <w:rsid w:val="001C18C4"/>
    <w:rsid w:val="001C19AB"/>
    <w:rsid w:val="001C1A9F"/>
    <w:rsid w:val="001C1AEA"/>
    <w:rsid w:val="001C1B20"/>
    <w:rsid w:val="001C1BCA"/>
    <w:rsid w:val="001C1C69"/>
    <w:rsid w:val="001C1CD5"/>
    <w:rsid w:val="001C1D25"/>
    <w:rsid w:val="001C1D57"/>
    <w:rsid w:val="001C1F36"/>
    <w:rsid w:val="001C23D9"/>
    <w:rsid w:val="001C23DA"/>
    <w:rsid w:val="001C2441"/>
    <w:rsid w:val="001C248B"/>
    <w:rsid w:val="001C2515"/>
    <w:rsid w:val="001C254C"/>
    <w:rsid w:val="001C255A"/>
    <w:rsid w:val="001C260F"/>
    <w:rsid w:val="001C2622"/>
    <w:rsid w:val="001C2629"/>
    <w:rsid w:val="001C26FE"/>
    <w:rsid w:val="001C27A4"/>
    <w:rsid w:val="001C281A"/>
    <w:rsid w:val="001C29E3"/>
    <w:rsid w:val="001C29E9"/>
    <w:rsid w:val="001C2A19"/>
    <w:rsid w:val="001C2AF0"/>
    <w:rsid w:val="001C2B21"/>
    <w:rsid w:val="001C2B81"/>
    <w:rsid w:val="001C2BA3"/>
    <w:rsid w:val="001C2C77"/>
    <w:rsid w:val="001C2C81"/>
    <w:rsid w:val="001C2C87"/>
    <w:rsid w:val="001C2C9E"/>
    <w:rsid w:val="001C2DBD"/>
    <w:rsid w:val="001C2E44"/>
    <w:rsid w:val="001C2E57"/>
    <w:rsid w:val="001C2E90"/>
    <w:rsid w:val="001C30E8"/>
    <w:rsid w:val="001C30F6"/>
    <w:rsid w:val="001C3262"/>
    <w:rsid w:val="001C3295"/>
    <w:rsid w:val="001C32B0"/>
    <w:rsid w:val="001C32BD"/>
    <w:rsid w:val="001C338E"/>
    <w:rsid w:val="001C3443"/>
    <w:rsid w:val="001C34E6"/>
    <w:rsid w:val="001C34F5"/>
    <w:rsid w:val="001C3890"/>
    <w:rsid w:val="001C3928"/>
    <w:rsid w:val="001C3979"/>
    <w:rsid w:val="001C399F"/>
    <w:rsid w:val="001C3AA7"/>
    <w:rsid w:val="001C3AE0"/>
    <w:rsid w:val="001C3AEF"/>
    <w:rsid w:val="001C3B2E"/>
    <w:rsid w:val="001C3B30"/>
    <w:rsid w:val="001C3B62"/>
    <w:rsid w:val="001C3DC6"/>
    <w:rsid w:val="001C3E53"/>
    <w:rsid w:val="001C3F19"/>
    <w:rsid w:val="001C3F1F"/>
    <w:rsid w:val="001C3F32"/>
    <w:rsid w:val="001C3FE1"/>
    <w:rsid w:val="001C4127"/>
    <w:rsid w:val="001C412D"/>
    <w:rsid w:val="001C41DF"/>
    <w:rsid w:val="001C4217"/>
    <w:rsid w:val="001C4253"/>
    <w:rsid w:val="001C4267"/>
    <w:rsid w:val="001C42C7"/>
    <w:rsid w:val="001C435E"/>
    <w:rsid w:val="001C44C0"/>
    <w:rsid w:val="001C450D"/>
    <w:rsid w:val="001C465B"/>
    <w:rsid w:val="001C4679"/>
    <w:rsid w:val="001C468F"/>
    <w:rsid w:val="001C473D"/>
    <w:rsid w:val="001C47D9"/>
    <w:rsid w:val="001C481D"/>
    <w:rsid w:val="001C4966"/>
    <w:rsid w:val="001C4987"/>
    <w:rsid w:val="001C49CE"/>
    <w:rsid w:val="001C4A6E"/>
    <w:rsid w:val="001C4B0C"/>
    <w:rsid w:val="001C4B20"/>
    <w:rsid w:val="001C4C51"/>
    <w:rsid w:val="001C4C68"/>
    <w:rsid w:val="001C4D4B"/>
    <w:rsid w:val="001C4D59"/>
    <w:rsid w:val="001C5016"/>
    <w:rsid w:val="001C5020"/>
    <w:rsid w:val="001C50C6"/>
    <w:rsid w:val="001C511B"/>
    <w:rsid w:val="001C5144"/>
    <w:rsid w:val="001C51A8"/>
    <w:rsid w:val="001C51DD"/>
    <w:rsid w:val="001C52B8"/>
    <w:rsid w:val="001C52CC"/>
    <w:rsid w:val="001C52E6"/>
    <w:rsid w:val="001C5354"/>
    <w:rsid w:val="001C53C3"/>
    <w:rsid w:val="001C53E1"/>
    <w:rsid w:val="001C54ED"/>
    <w:rsid w:val="001C5578"/>
    <w:rsid w:val="001C5591"/>
    <w:rsid w:val="001C5636"/>
    <w:rsid w:val="001C5690"/>
    <w:rsid w:val="001C5697"/>
    <w:rsid w:val="001C56B5"/>
    <w:rsid w:val="001C571A"/>
    <w:rsid w:val="001C574C"/>
    <w:rsid w:val="001C577D"/>
    <w:rsid w:val="001C599E"/>
    <w:rsid w:val="001C5AD8"/>
    <w:rsid w:val="001C5B2D"/>
    <w:rsid w:val="001C5BBB"/>
    <w:rsid w:val="001C5CB2"/>
    <w:rsid w:val="001C5CB7"/>
    <w:rsid w:val="001C5DA9"/>
    <w:rsid w:val="001C5DC7"/>
    <w:rsid w:val="001C5DFB"/>
    <w:rsid w:val="001C5E09"/>
    <w:rsid w:val="001C5E1D"/>
    <w:rsid w:val="001C5EC5"/>
    <w:rsid w:val="001C5F4F"/>
    <w:rsid w:val="001C5F59"/>
    <w:rsid w:val="001C5FB0"/>
    <w:rsid w:val="001C604C"/>
    <w:rsid w:val="001C6079"/>
    <w:rsid w:val="001C61AE"/>
    <w:rsid w:val="001C6247"/>
    <w:rsid w:val="001C627B"/>
    <w:rsid w:val="001C6449"/>
    <w:rsid w:val="001C6480"/>
    <w:rsid w:val="001C658E"/>
    <w:rsid w:val="001C65D6"/>
    <w:rsid w:val="001C6615"/>
    <w:rsid w:val="001C68F6"/>
    <w:rsid w:val="001C6903"/>
    <w:rsid w:val="001C6976"/>
    <w:rsid w:val="001C69C6"/>
    <w:rsid w:val="001C6A24"/>
    <w:rsid w:val="001C6A68"/>
    <w:rsid w:val="001C6A7E"/>
    <w:rsid w:val="001C6A96"/>
    <w:rsid w:val="001C6AE3"/>
    <w:rsid w:val="001C6AF7"/>
    <w:rsid w:val="001C6AFB"/>
    <w:rsid w:val="001C6B36"/>
    <w:rsid w:val="001C6BA9"/>
    <w:rsid w:val="001C6BC7"/>
    <w:rsid w:val="001C6D4B"/>
    <w:rsid w:val="001C6D97"/>
    <w:rsid w:val="001C6EE3"/>
    <w:rsid w:val="001C6EE4"/>
    <w:rsid w:val="001C6F99"/>
    <w:rsid w:val="001C7001"/>
    <w:rsid w:val="001C7097"/>
    <w:rsid w:val="001C718E"/>
    <w:rsid w:val="001C71D3"/>
    <w:rsid w:val="001C7368"/>
    <w:rsid w:val="001C754C"/>
    <w:rsid w:val="001C7565"/>
    <w:rsid w:val="001C75AF"/>
    <w:rsid w:val="001C75BF"/>
    <w:rsid w:val="001C7626"/>
    <w:rsid w:val="001C7649"/>
    <w:rsid w:val="001C766D"/>
    <w:rsid w:val="001C77A8"/>
    <w:rsid w:val="001C77C5"/>
    <w:rsid w:val="001C77D4"/>
    <w:rsid w:val="001C77DE"/>
    <w:rsid w:val="001C7830"/>
    <w:rsid w:val="001C7831"/>
    <w:rsid w:val="001C7848"/>
    <w:rsid w:val="001C78C2"/>
    <w:rsid w:val="001C7B23"/>
    <w:rsid w:val="001C7B8D"/>
    <w:rsid w:val="001C7BEA"/>
    <w:rsid w:val="001C7D3B"/>
    <w:rsid w:val="001C7D7A"/>
    <w:rsid w:val="001C7E06"/>
    <w:rsid w:val="001C7E9C"/>
    <w:rsid w:val="001C7F94"/>
    <w:rsid w:val="001D007B"/>
    <w:rsid w:val="001D00BB"/>
    <w:rsid w:val="001D0116"/>
    <w:rsid w:val="001D0169"/>
    <w:rsid w:val="001D0214"/>
    <w:rsid w:val="001D0224"/>
    <w:rsid w:val="001D024C"/>
    <w:rsid w:val="001D0332"/>
    <w:rsid w:val="001D0404"/>
    <w:rsid w:val="001D0470"/>
    <w:rsid w:val="001D04A5"/>
    <w:rsid w:val="001D05B2"/>
    <w:rsid w:val="001D063C"/>
    <w:rsid w:val="001D079C"/>
    <w:rsid w:val="001D0842"/>
    <w:rsid w:val="001D0847"/>
    <w:rsid w:val="001D0942"/>
    <w:rsid w:val="001D09E7"/>
    <w:rsid w:val="001D0B8D"/>
    <w:rsid w:val="001D0CAE"/>
    <w:rsid w:val="001D0CC1"/>
    <w:rsid w:val="001D0D91"/>
    <w:rsid w:val="001D0E3D"/>
    <w:rsid w:val="001D0EB5"/>
    <w:rsid w:val="001D0F8B"/>
    <w:rsid w:val="001D0FD1"/>
    <w:rsid w:val="001D0FE0"/>
    <w:rsid w:val="001D1047"/>
    <w:rsid w:val="001D10B9"/>
    <w:rsid w:val="001D10DA"/>
    <w:rsid w:val="001D1182"/>
    <w:rsid w:val="001D11EE"/>
    <w:rsid w:val="001D123F"/>
    <w:rsid w:val="001D1272"/>
    <w:rsid w:val="001D1324"/>
    <w:rsid w:val="001D13C4"/>
    <w:rsid w:val="001D1540"/>
    <w:rsid w:val="001D157A"/>
    <w:rsid w:val="001D15BF"/>
    <w:rsid w:val="001D1737"/>
    <w:rsid w:val="001D1794"/>
    <w:rsid w:val="001D1885"/>
    <w:rsid w:val="001D18C7"/>
    <w:rsid w:val="001D19B8"/>
    <w:rsid w:val="001D1C1D"/>
    <w:rsid w:val="001D1C8B"/>
    <w:rsid w:val="001D1CC8"/>
    <w:rsid w:val="001D1D39"/>
    <w:rsid w:val="001D1E4A"/>
    <w:rsid w:val="001D1F11"/>
    <w:rsid w:val="001D1FF2"/>
    <w:rsid w:val="001D206D"/>
    <w:rsid w:val="001D20B9"/>
    <w:rsid w:val="001D210E"/>
    <w:rsid w:val="001D2145"/>
    <w:rsid w:val="001D2167"/>
    <w:rsid w:val="001D21C4"/>
    <w:rsid w:val="001D2267"/>
    <w:rsid w:val="001D2299"/>
    <w:rsid w:val="001D22AA"/>
    <w:rsid w:val="001D22CE"/>
    <w:rsid w:val="001D23C4"/>
    <w:rsid w:val="001D240F"/>
    <w:rsid w:val="001D2468"/>
    <w:rsid w:val="001D24D9"/>
    <w:rsid w:val="001D2535"/>
    <w:rsid w:val="001D25C2"/>
    <w:rsid w:val="001D25E3"/>
    <w:rsid w:val="001D2642"/>
    <w:rsid w:val="001D2686"/>
    <w:rsid w:val="001D26C5"/>
    <w:rsid w:val="001D2725"/>
    <w:rsid w:val="001D27CE"/>
    <w:rsid w:val="001D280D"/>
    <w:rsid w:val="001D291F"/>
    <w:rsid w:val="001D295D"/>
    <w:rsid w:val="001D2962"/>
    <w:rsid w:val="001D2991"/>
    <w:rsid w:val="001D29E7"/>
    <w:rsid w:val="001D2A6E"/>
    <w:rsid w:val="001D2ABA"/>
    <w:rsid w:val="001D2B26"/>
    <w:rsid w:val="001D2B2B"/>
    <w:rsid w:val="001D2BEB"/>
    <w:rsid w:val="001D2C2C"/>
    <w:rsid w:val="001D2D98"/>
    <w:rsid w:val="001D2E9B"/>
    <w:rsid w:val="001D2F30"/>
    <w:rsid w:val="001D2F32"/>
    <w:rsid w:val="001D308D"/>
    <w:rsid w:val="001D31F6"/>
    <w:rsid w:val="001D32B1"/>
    <w:rsid w:val="001D3437"/>
    <w:rsid w:val="001D34AE"/>
    <w:rsid w:val="001D35B6"/>
    <w:rsid w:val="001D35B7"/>
    <w:rsid w:val="001D35DE"/>
    <w:rsid w:val="001D35E7"/>
    <w:rsid w:val="001D3613"/>
    <w:rsid w:val="001D365B"/>
    <w:rsid w:val="001D370E"/>
    <w:rsid w:val="001D373F"/>
    <w:rsid w:val="001D3764"/>
    <w:rsid w:val="001D377D"/>
    <w:rsid w:val="001D37FB"/>
    <w:rsid w:val="001D3800"/>
    <w:rsid w:val="001D3865"/>
    <w:rsid w:val="001D38C8"/>
    <w:rsid w:val="001D393B"/>
    <w:rsid w:val="001D3AA7"/>
    <w:rsid w:val="001D3ABB"/>
    <w:rsid w:val="001D3B94"/>
    <w:rsid w:val="001D3BA7"/>
    <w:rsid w:val="001D3C8E"/>
    <w:rsid w:val="001D3D1D"/>
    <w:rsid w:val="001D3D47"/>
    <w:rsid w:val="001D3D8D"/>
    <w:rsid w:val="001D3DC3"/>
    <w:rsid w:val="001D3E40"/>
    <w:rsid w:val="001D3F38"/>
    <w:rsid w:val="001D3F72"/>
    <w:rsid w:val="001D3FA1"/>
    <w:rsid w:val="001D4030"/>
    <w:rsid w:val="001D4087"/>
    <w:rsid w:val="001D414C"/>
    <w:rsid w:val="001D4151"/>
    <w:rsid w:val="001D4185"/>
    <w:rsid w:val="001D4203"/>
    <w:rsid w:val="001D42A2"/>
    <w:rsid w:val="001D435A"/>
    <w:rsid w:val="001D439A"/>
    <w:rsid w:val="001D44B0"/>
    <w:rsid w:val="001D44CA"/>
    <w:rsid w:val="001D44DF"/>
    <w:rsid w:val="001D44EF"/>
    <w:rsid w:val="001D4591"/>
    <w:rsid w:val="001D45A6"/>
    <w:rsid w:val="001D4636"/>
    <w:rsid w:val="001D47C3"/>
    <w:rsid w:val="001D48AD"/>
    <w:rsid w:val="001D48F3"/>
    <w:rsid w:val="001D490C"/>
    <w:rsid w:val="001D4924"/>
    <w:rsid w:val="001D4933"/>
    <w:rsid w:val="001D49AF"/>
    <w:rsid w:val="001D49C5"/>
    <w:rsid w:val="001D4AFC"/>
    <w:rsid w:val="001D4B44"/>
    <w:rsid w:val="001D4B63"/>
    <w:rsid w:val="001D4B8B"/>
    <w:rsid w:val="001D4BD5"/>
    <w:rsid w:val="001D4C2A"/>
    <w:rsid w:val="001D4C8D"/>
    <w:rsid w:val="001D4CED"/>
    <w:rsid w:val="001D4D7E"/>
    <w:rsid w:val="001D4DA7"/>
    <w:rsid w:val="001D4E31"/>
    <w:rsid w:val="001D4EBC"/>
    <w:rsid w:val="001D4F27"/>
    <w:rsid w:val="001D4F51"/>
    <w:rsid w:val="001D4F5B"/>
    <w:rsid w:val="001D4F82"/>
    <w:rsid w:val="001D5057"/>
    <w:rsid w:val="001D5068"/>
    <w:rsid w:val="001D50AC"/>
    <w:rsid w:val="001D5141"/>
    <w:rsid w:val="001D520C"/>
    <w:rsid w:val="001D52EA"/>
    <w:rsid w:val="001D5365"/>
    <w:rsid w:val="001D5481"/>
    <w:rsid w:val="001D54EC"/>
    <w:rsid w:val="001D5500"/>
    <w:rsid w:val="001D5508"/>
    <w:rsid w:val="001D56C6"/>
    <w:rsid w:val="001D5890"/>
    <w:rsid w:val="001D59BA"/>
    <w:rsid w:val="001D5A76"/>
    <w:rsid w:val="001D5B34"/>
    <w:rsid w:val="001D5BD0"/>
    <w:rsid w:val="001D5C2D"/>
    <w:rsid w:val="001D5EC0"/>
    <w:rsid w:val="001D5F0E"/>
    <w:rsid w:val="001D5F13"/>
    <w:rsid w:val="001D5F8D"/>
    <w:rsid w:val="001D5FEB"/>
    <w:rsid w:val="001D606D"/>
    <w:rsid w:val="001D608F"/>
    <w:rsid w:val="001D6095"/>
    <w:rsid w:val="001D60CB"/>
    <w:rsid w:val="001D60E7"/>
    <w:rsid w:val="001D610D"/>
    <w:rsid w:val="001D6224"/>
    <w:rsid w:val="001D622A"/>
    <w:rsid w:val="001D624F"/>
    <w:rsid w:val="001D6294"/>
    <w:rsid w:val="001D6316"/>
    <w:rsid w:val="001D6405"/>
    <w:rsid w:val="001D6473"/>
    <w:rsid w:val="001D6538"/>
    <w:rsid w:val="001D65D4"/>
    <w:rsid w:val="001D675E"/>
    <w:rsid w:val="001D6831"/>
    <w:rsid w:val="001D692D"/>
    <w:rsid w:val="001D693C"/>
    <w:rsid w:val="001D6A28"/>
    <w:rsid w:val="001D6A42"/>
    <w:rsid w:val="001D6AAF"/>
    <w:rsid w:val="001D6B35"/>
    <w:rsid w:val="001D6B6D"/>
    <w:rsid w:val="001D6BFF"/>
    <w:rsid w:val="001D6CBF"/>
    <w:rsid w:val="001D6D89"/>
    <w:rsid w:val="001D6DE6"/>
    <w:rsid w:val="001D6E23"/>
    <w:rsid w:val="001D6E6B"/>
    <w:rsid w:val="001D6EC0"/>
    <w:rsid w:val="001D6FB0"/>
    <w:rsid w:val="001D6FE4"/>
    <w:rsid w:val="001D7014"/>
    <w:rsid w:val="001D70BB"/>
    <w:rsid w:val="001D70ED"/>
    <w:rsid w:val="001D718E"/>
    <w:rsid w:val="001D7192"/>
    <w:rsid w:val="001D7212"/>
    <w:rsid w:val="001D7218"/>
    <w:rsid w:val="001D731E"/>
    <w:rsid w:val="001D7377"/>
    <w:rsid w:val="001D738C"/>
    <w:rsid w:val="001D73B7"/>
    <w:rsid w:val="001D741E"/>
    <w:rsid w:val="001D7451"/>
    <w:rsid w:val="001D75BB"/>
    <w:rsid w:val="001D75D7"/>
    <w:rsid w:val="001D7649"/>
    <w:rsid w:val="001D766B"/>
    <w:rsid w:val="001D768E"/>
    <w:rsid w:val="001D77A0"/>
    <w:rsid w:val="001D794D"/>
    <w:rsid w:val="001D799F"/>
    <w:rsid w:val="001D79B2"/>
    <w:rsid w:val="001D7A00"/>
    <w:rsid w:val="001D7A48"/>
    <w:rsid w:val="001D7A92"/>
    <w:rsid w:val="001D7ADC"/>
    <w:rsid w:val="001D7B40"/>
    <w:rsid w:val="001D7C3C"/>
    <w:rsid w:val="001D7CA2"/>
    <w:rsid w:val="001D7CB2"/>
    <w:rsid w:val="001D7CF6"/>
    <w:rsid w:val="001D7E00"/>
    <w:rsid w:val="001D7E3F"/>
    <w:rsid w:val="001D7E75"/>
    <w:rsid w:val="001D7EB0"/>
    <w:rsid w:val="001D7F47"/>
    <w:rsid w:val="001D7FDB"/>
    <w:rsid w:val="001E00C2"/>
    <w:rsid w:val="001E0218"/>
    <w:rsid w:val="001E023A"/>
    <w:rsid w:val="001E03CB"/>
    <w:rsid w:val="001E0438"/>
    <w:rsid w:val="001E0456"/>
    <w:rsid w:val="001E04B8"/>
    <w:rsid w:val="001E0511"/>
    <w:rsid w:val="001E051A"/>
    <w:rsid w:val="001E0552"/>
    <w:rsid w:val="001E0558"/>
    <w:rsid w:val="001E0572"/>
    <w:rsid w:val="001E0576"/>
    <w:rsid w:val="001E0607"/>
    <w:rsid w:val="001E0643"/>
    <w:rsid w:val="001E071B"/>
    <w:rsid w:val="001E0769"/>
    <w:rsid w:val="001E0811"/>
    <w:rsid w:val="001E0824"/>
    <w:rsid w:val="001E087E"/>
    <w:rsid w:val="001E0916"/>
    <w:rsid w:val="001E0917"/>
    <w:rsid w:val="001E0A28"/>
    <w:rsid w:val="001E0A29"/>
    <w:rsid w:val="001E0AF6"/>
    <w:rsid w:val="001E0B81"/>
    <w:rsid w:val="001E0BC5"/>
    <w:rsid w:val="001E0CBF"/>
    <w:rsid w:val="001E0DB3"/>
    <w:rsid w:val="001E0E0D"/>
    <w:rsid w:val="001E0E0E"/>
    <w:rsid w:val="001E0E66"/>
    <w:rsid w:val="001E0EC6"/>
    <w:rsid w:val="001E0F5B"/>
    <w:rsid w:val="001E10C5"/>
    <w:rsid w:val="001E1145"/>
    <w:rsid w:val="001E124E"/>
    <w:rsid w:val="001E1291"/>
    <w:rsid w:val="001E12BD"/>
    <w:rsid w:val="001E12E7"/>
    <w:rsid w:val="001E1313"/>
    <w:rsid w:val="001E134B"/>
    <w:rsid w:val="001E14BE"/>
    <w:rsid w:val="001E153D"/>
    <w:rsid w:val="001E1589"/>
    <w:rsid w:val="001E1610"/>
    <w:rsid w:val="001E16BD"/>
    <w:rsid w:val="001E16EE"/>
    <w:rsid w:val="001E1712"/>
    <w:rsid w:val="001E1777"/>
    <w:rsid w:val="001E179C"/>
    <w:rsid w:val="001E17AB"/>
    <w:rsid w:val="001E17B9"/>
    <w:rsid w:val="001E1856"/>
    <w:rsid w:val="001E1857"/>
    <w:rsid w:val="001E1B10"/>
    <w:rsid w:val="001E1CEB"/>
    <w:rsid w:val="001E1D1C"/>
    <w:rsid w:val="001E1D46"/>
    <w:rsid w:val="001E1EFC"/>
    <w:rsid w:val="001E1F86"/>
    <w:rsid w:val="001E1FC2"/>
    <w:rsid w:val="001E1FE7"/>
    <w:rsid w:val="001E2200"/>
    <w:rsid w:val="001E2231"/>
    <w:rsid w:val="001E2304"/>
    <w:rsid w:val="001E2365"/>
    <w:rsid w:val="001E23C9"/>
    <w:rsid w:val="001E2420"/>
    <w:rsid w:val="001E25A5"/>
    <w:rsid w:val="001E2663"/>
    <w:rsid w:val="001E2678"/>
    <w:rsid w:val="001E2685"/>
    <w:rsid w:val="001E26B7"/>
    <w:rsid w:val="001E2721"/>
    <w:rsid w:val="001E276F"/>
    <w:rsid w:val="001E2789"/>
    <w:rsid w:val="001E27C1"/>
    <w:rsid w:val="001E284E"/>
    <w:rsid w:val="001E28B3"/>
    <w:rsid w:val="001E28B9"/>
    <w:rsid w:val="001E2943"/>
    <w:rsid w:val="001E29DB"/>
    <w:rsid w:val="001E29DF"/>
    <w:rsid w:val="001E2AD6"/>
    <w:rsid w:val="001E2B7D"/>
    <w:rsid w:val="001E2B95"/>
    <w:rsid w:val="001E2BA2"/>
    <w:rsid w:val="001E2BA9"/>
    <w:rsid w:val="001E2C62"/>
    <w:rsid w:val="001E2D4C"/>
    <w:rsid w:val="001E2E2F"/>
    <w:rsid w:val="001E2E34"/>
    <w:rsid w:val="001E2EB7"/>
    <w:rsid w:val="001E2F60"/>
    <w:rsid w:val="001E2F71"/>
    <w:rsid w:val="001E2F7F"/>
    <w:rsid w:val="001E2FF2"/>
    <w:rsid w:val="001E303E"/>
    <w:rsid w:val="001E307F"/>
    <w:rsid w:val="001E30AC"/>
    <w:rsid w:val="001E313E"/>
    <w:rsid w:val="001E31A9"/>
    <w:rsid w:val="001E31B8"/>
    <w:rsid w:val="001E31DC"/>
    <w:rsid w:val="001E3265"/>
    <w:rsid w:val="001E32A9"/>
    <w:rsid w:val="001E3311"/>
    <w:rsid w:val="001E3522"/>
    <w:rsid w:val="001E361E"/>
    <w:rsid w:val="001E370B"/>
    <w:rsid w:val="001E371F"/>
    <w:rsid w:val="001E3727"/>
    <w:rsid w:val="001E374B"/>
    <w:rsid w:val="001E3768"/>
    <w:rsid w:val="001E3791"/>
    <w:rsid w:val="001E38C4"/>
    <w:rsid w:val="001E3983"/>
    <w:rsid w:val="001E39F4"/>
    <w:rsid w:val="001E3A17"/>
    <w:rsid w:val="001E3B99"/>
    <w:rsid w:val="001E3C66"/>
    <w:rsid w:val="001E3CE9"/>
    <w:rsid w:val="001E3D76"/>
    <w:rsid w:val="001E3D7C"/>
    <w:rsid w:val="001E3DD7"/>
    <w:rsid w:val="001E3E59"/>
    <w:rsid w:val="001E3F47"/>
    <w:rsid w:val="001E402B"/>
    <w:rsid w:val="001E40A9"/>
    <w:rsid w:val="001E42C1"/>
    <w:rsid w:val="001E4339"/>
    <w:rsid w:val="001E4374"/>
    <w:rsid w:val="001E44B8"/>
    <w:rsid w:val="001E44DA"/>
    <w:rsid w:val="001E45EC"/>
    <w:rsid w:val="001E4623"/>
    <w:rsid w:val="001E4673"/>
    <w:rsid w:val="001E47C2"/>
    <w:rsid w:val="001E485E"/>
    <w:rsid w:val="001E48B1"/>
    <w:rsid w:val="001E49BD"/>
    <w:rsid w:val="001E4A1D"/>
    <w:rsid w:val="001E4AEB"/>
    <w:rsid w:val="001E4B21"/>
    <w:rsid w:val="001E4B83"/>
    <w:rsid w:val="001E4BA0"/>
    <w:rsid w:val="001E4BEF"/>
    <w:rsid w:val="001E4C70"/>
    <w:rsid w:val="001E4D29"/>
    <w:rsid w:val="001E4D2E"/>
    <w:rsid w:val="001E4D89"/>
    <w:rsid w:val="001E4E02"/>
    <w:rsid w:val="001E4E14"/>
    <w:rsid w:val="001E4E34"/>
    <w:rsid w:val="001E4E61"/>
    <w:rsid w:val="001E4E68"/>
    <w:rsid w:val="001E4FDA"/>
    <w:rsid w:val="001E5035"/>
    <w:rsid w:val="001E50D7"/>
    <w:rsid w:val="001E516A"/>
    <w:rsid w:val="001E5273"/>
    <w:rsid w:val="001E52F2"/>
    <w:rsid w:val="001E5344"/>
    <w:rsid w:val="001E548C"/>
    <w:rsid w:val="001E54C9"/>
    <w:rsid w:val="001E5673"/>
    <w:rsid w:val="001E56E4"/>
    <w:rsid w:val="001E56F1"/>
    <w:rsid w:val="001E56FA"/>
    <w:rsid w:val="001E5737"/>
    <w:rsid w:val="001E579C"/>
    <w:rsid w:val="001E57AF"/>
    <w:rsid w:val="001E581F"/>
    <w:rsid w:val="001E5944"/>
    <w:rsid w:val="001E59D9"/>
    <w:rsid w:val="001E5AB2"/>
    <w:rsid w:val="001E5B2B"/>
    <w:rsid w:val="001E5CEE"/>
    <w:rsid w:val="001E5D9D"/>
    <w:rsid w:val="001E5E57"/>
    <w:rsid w:val="001E609C"/>
    <w:rsid w:val="001E60B8"/>
    <w:rsid w:val="001E60DC"/>
    <w:rsid w:val="001E6276"/>
    <w:rsid w:val="001E62D1"/>
    <w:rsid w:val="001E643F"/>
    <w:rsid w:val="001E650E"/>
    <w:rsid w:val="001E6624"/>
    <w:rsid w:val="001E6673"/>
    <w:rsid w:val="001E66BB"/>
    <w:rsid w:val="001E67C4"/>
    <w:rsid w:val="001E6807"/>
    <w:rsid w:val="001E6894"/>
    <w:rsid w:val="001E68F4"/>
    <w:rsid w:val="001E6A1E"/>
    <w:rsid w:val="001E6A7F"/>
    <w:rsid w:val="001E6AED"/>
    <w:rsid w:val="001E6B3B"/>
    <w:rsid w:val="001E6B41"/>
    <w:rsid w:val="001E6BDD"/>
    <w:rsid w:val="001E6BE1"/>
    <w:rsid w:val="001E6E0E"/>
    <w:rsid w:val="001E6EAA"/>
    <w:rsid w:val="001E6F10"/>
    <w:rsid w:val="001E6F65"/>
    <w:rsid w:val="001E6FE3"/>
    <w:rsid w:val="001E7036"/>
    <w:rsid w:val="001E7068"/>
    <w:rsid w:val="001E70F8"/>
    <w:rsid w:val="001E7112"/>
    <w:rsid w:val="001E72F0"/>
    <w:rsid w:val="001E737B"/>
    <w:rsid w:val="001E7476"/>
    <w:rsid w:val="001E7529"/>
    <w:rsid w:val="001E7540"/>
    <w:rsid w:val="001E76E3"/>
    <w:rsid w:val="001E7737"/>
    <w:rsid w:val="001E7746"/>
    <w:rsid w:val="001E774A"/>
    <w:rsid w:val="001E7764"/>
    <w:rsid w:val="001E7773"/>
    <w:rsid w:val="001E77C1"/>
    <w:rsid w:val="001E77D8"/>
    <w:rsid w:val="001E7922"/>
    <w:rsid w:val="001E792D"/>
    <w:rsid w:val="001E7932"/>
    <w:rsid w:val="001E7947"/>
    <w:rsid w:val="001E7983"/>
    <w:rsid w:val="001E7989"/>
    <w:rsid w:val="001E79BB"/>
    <w:rsid w:val="001E7A83"/>
    <w:rsid w:val="001E7AF6"/>
    <w:rsid w:val="001E7B34"/>
    <w:rsid w:val="001E7D14"/>
    <w:rsid w:val="001E7D6B"/>
    <w:rsid w:val="001E7D7B"/>
    <w:rsid w:val="001E7E6B"/>
    <w:rsid w:val="001E7F05"/>
    <w:rsid w:val="001E7F8B"/>
    <w:rsid w:val="001E7FB8"/>
    <w:rsid w:val="001F007C"/>
    <w:rsid w:val="001F01D7"/>
    <w:rsid w:val="001F034B"/>
    <w:rsid w:val="001F0383"/>
    <w:rsid w:val="001F0391"/>
    <w:rsid w:val="001F039F"/>
    <w:rsid w:val="001F03B1"/>
    <w:rsid w:val="001F03B2"/>
    <w:rsid w:val="001F03DC"/>
    <w:rsid w:val="001F047C"/>
    <w:rsid w:val="001F04A3"/>
    <w:rsid w:val="001F05BA"/>
    <w:rsid w:val="001F05CD"/>
    <w:rsid w:val="001F0614"/>
    <w:rsid w:val="001F0727"/>
    <w:rsid w:val="001F072F"/>
    <w:rsid w:val="001F0731"/>
    <w:rsid w:val="001F076C"/>
    <w:rsid w:val="001F07F4"/>
    <w:rsid w:val="001F0819"/>
    <w:rsid w:val="001F0845"/>
    <w:rsid w:val="001F087C"/>
    <w:rsid w:val="001F08B9"/>
    <w:rsid w:val="001F08BF"/>
    <w:rsid w:val="001F0981"/>
    <w:rsid w:val="001F0A7B"/>
    <w:rsid w:val="001F0BB8"/>
    <w:rsid w:val="001F0BEF"/>
    <w:rsid w:val="001F0C9C"/>
    <w:rsid w:val="001F0DB0"/>
    <w:rsid w:val="001F0EDD"/>
    <w:rsid w:val="001F0F70"/>
    <w:rsid w:val="001F0FB8"/>
    <w:rsid w:val="001F1055"/>
    <w:rsid w:val="001F10F5"/>
    <w:rsid w:val="001F1115"/>
    <w:rsid w:val="001F127F"/>
    <w:rsid w:val="001F13F3"/>
    <w:rsid w:val="001F143B"/>
    <w:rsid w:val="001F1450"/>
    <w:rsid w:val="001F146D"/>
    <w:rsid w:val="001F1492"/>
    <w:rsid w:val="001F14DB"/>
    <w:rsid w:val="001F1543"/>
    <w:rsid w:val="001F15D5"/>
    <w:rsid w:val="001F1605"/>
    <w:rsid w:val="001F1673"/>
    <w:rsid w:val="001F1826"/>
    <w:rsid w:val="001F1885"/>
    <w:rsid w:val="001F18B9"/>
    <w:rsid w:val="001F18BF"/>
    <w:rsid w:val="001F198B"/>
    <w:rsid w:val="001F199A"/>
    <w:rsid w:val="001F19E7"/>
    <w:rsid w:val="001F19FF"/>
    <w:rsid w:val="001F1AF5"/>
    <w:rsid w:val="001F1E1B"/>
    <w:rsid w:val="001F1E79"/>
    <w:rsid w:val="001F1E85"/>
    <w:rsid w:val="001F1E87"/>
    <w:rsid w:val="001F1ECE"/>
    <w:rsid w:val="001F2076"/>
    <w:rsid w:val="001F20A2"/>
    <w:rsid w:val="001F2136"/>
    <w:rsid w:val="001F217A"/>
    <w:rsid w:val="001F2247"/>
    <w:rsid w:val="001F2268"/>
    <w:rsid w:val="001F22FD"/>
    <w:rsid w:val="001F2377"/>
    <w:rsid w:val="001F23DB"/>
    <w:rsid w:val="001F2529"/>
    <w:rsid w:val="001F2561"/>
    <w:rsid w:val="001F25B4"/>
    <w:rsid w:val="001F25BB"/>
    <w:rsid w:val="001F2681"/>
    <w:rsid w:val="001F2744"/>
    <w:rsid w:val="001F2747"/>
    <w:rsid w:val="001F2779"/>
    <w:rsid w:val="001F2797"/>
    <w:rsid w:val="001F280A"/>
    <w:rsid w:val="001F283E"/>
    <w:rsid w:val="001F2873"/>
    <w:rsid w:val="001F291C"/>
    <w:rsid w:val="001F2A13"/>
    <w:rsid w:val="001F2A25"/>
    <w:rsid w:val="001F2A81"/>
    <w:rsid w:val="001F2AB1"/>
    <w:rsid w:val="001F2AEC"/>
    <w:rsid w:val="001F2AF7"/>
    <w:rsid w:val="001F2B7A"/>
    <w:rsid w:val="001F2BB2"/>
    <w:rsid w:val="001F2CD6"/>
    <w:rsid w:val="001F2D1D"/>
    <w:rsid w:val="001F2D62"/>
    <w:rsid w:val="001F2DCF"/>
    <w:rsid w:val="001F2E6D"/>
    <w:rsid w:val="001F2E73"/>
    <w:rsid w:val="001F3042"/>
    <w:rsid w:val="001F3109"/>
    <w:rsid w:val="001F3124"/>
    <w:rsid w:val="001F3277"/>
    <w:rsid w:val="001F3279"/>
    <w:rsid w:val="001F32D2"/>
    <w:rsid w:val="001F32FA"/>
    <w:rsid w:val="001F32FD"/>
    <w:rsid w:val="001F338E"/>
    <w:rsid w:val="001F33C6"/>
    <w:rsid w:val="001F34C9"/>
    <w:rsid w:val="001F350C"/>
    <w:rsid w:val="001F3578"/>
    <w:rsid w:val="001F357E"/>
    <w:rsid w:val="001F35AD"/>
    <w:rsid w:val="001F35FF"/>
    <w:rsid w:val="001F3636"/>
    <w:rsid w:val="001F3655"/>
    <w:rsid w:val="001F3726"/>
    <w:rsid w:val="001F391E"/>
    <w:rsid w:val="001F392E"/>
    <w:rsid w:val="001F395E"/>
    <w:rsid w:val="001F398C"/>
    <w:rsid w:val="001F3A3E"/>
    <w:rsid w:val="001F3A9D"/>
    <w:rsid w:val="001F3AA9"/>
    <w:rsid w:val="001F3D13"/>
    <w:rsid w:val="001F3E89"/>
    <w:rsid w:val="001F3ED0"/>
    <w:rsid w:val="001F3F7F"/>
    <w:rsid w:val="001F3FA8"/>
    <w:rsid w:val="001F40BF"/>
    <w:rsid w:val="001F4100"/>
    <w:rsid w:val="001F4191"/>
    <w:rsid w:val="001F431B"/>
    <w:rsid w:val="001F432A"/>
    <w:rsid w:val="001F432E"/>
    <w:rsid w:val="001F44EF"/>
    <w:rsid w:val="001F452A"/>
    <w:rsid w:val="001F45B5"/>
    <w:rsid w:val="001F45DF"/>
    <w:rsid w:val="001F45EF"/>
    <w:rsid w:val="001F4726"/>
    <w:rsid w:val="001F4782"/>
    <w:rsid w:val="001F47C1"/>
    <w:rsid w:val="001F486A"/>
    <w:rsid w:val="001F48AA"/>
    <w:rsid w:val="001F4905"/>
    <w:rsid w:val="001F4A25"/>
    <w:rsid w:val="001F4A88"/>
    <w:rsid w:val="001F4ABB"/>
    <w:rsid w:val="001F4ADD"/>
    <w:rsid w:val="001F4B0E"/>
    <w:rsid w:val="001F4B40"/>
    <w:rsid w:val="001F4B6F"/>
    <w:rsid w:val="001F4BEE"/>
    <w:rsid w:val="001F4C00"/>
    <w:rsid w:val="001F4C82"/>
    <w:rsid w:val="001F4C8C"/>
    <w:rsid w:val="001F4CD5"/>
    <w:rsid w:val="001F4DA6"/>
    <w:rsid w:val="001F4EC1"/>
    <w:rsid w:val="001F4EE9"/>
    <w:rsid w:val="001F4F50"/>
    <w:rsid w:val="001F4F79"/>
    <w:rsid w:val="001F5063"/>
    <w:rsid w:val="001F5093"/>
    <w:rsid w:val="001F5171"/>
    <w:rsid w:val="001F518F"/>
    <w:rsid w:val="001F5199"/>
    <w:rsid w:val="001F51CC"/>
    <w:rsid w:val="001F528F"/>
    <w:rsid w:val="001F54D5"/>
    <w:rsid w:val="001F55BF"/>
    <w:rsid w:val="001F560A"/>
    <w:rsid w:val="001F5632"/>
    <w:rsid w:val="001F56DE"/>
    <w:rsid w:val="001F570C"/>
    <w:rsid w:val="001F5816"/>
    <w:rsid w:val="001F5840"/>
    <w:rsid w:val="001F589F"/>
    <w:rsid w:val="001F58B2"/>
    <w:rsid w:val="001F5941"/>
    <w:rsid w:val="001F59A5"/>
    <w:rsid w:val="001F59B8"/>
    <w:rsid w:val="001F5A18"/>
    <w:rsid w:val="001F5A79"/>
    <w:rsid w:val="001F5AFE"/>
    <w:rsid w:val="001F5B0A"/>
    <w:rsid w:val="001F5B89"/>
    <w:rsid w:val="001F5C33"/>
    <w:rsid w:val="001F5C54"/>
    <w:rsid w:val="001F5C55"/>
    <w:rsid w:val="001F5CB7"/>
    <w:rsid w:val="001F5CEA"/>
    <w:rsid w:val="001F5CF1"/>
    <w:rsid w:val="001F5D27"/>
    <w:rsid w:val="001F5DD3"/>
    <w:rsid w:val="001F5E22"/>
    <w:rsid w:val="001F5E67"/>
    <w:rsid w:val="001F5EB5"/>
    <w:rsid w:val="001F5F74"/>
    <w:rsid w:val="001F5FCA"/>
    <w:rsid w:val="001F6067"/>
    <w:rsid w:val="001F60FF"/>
    <w:rsid w:val="001F61CF"/>
    <w:rsid w:val="001F61F2"/>
    <w:rsid w:val="001F638A"/>
    <w:rsid w:val="001F63C9"/>
    <w:rsid w:val="001F63E9"/>
    <w:rsid w:val="001F6440"/>
    <w:rsid w:val="001F64C6"/>
    <w:rsid w:val="001F6549"/>
    <w:rsid w:val="001F6630"/>
    <w:rsid w:val="001F668A"/>
    <w:rsid w:val="001F66C3"/>
    <w:rsid w:val="001F66FF"/>
    <w:rsid w:val="001F6736"/>
    <w:rsid w:val="001F68B4"/>
    <w:rsid w:val="001F68DF"/>
    <w:rsid w:val="001F6931"/>
    <w:rsid w:val="001F69C0"/>
    <w:rsid w:val="001F69CB"/>
    <w:rsid w:val="001F6A4E"/>
    <w:rsid w:val="001F6AFF"/>
    <w:rsid w:val="001F6B97"/>
    <w:rsid w:val="001F6C0B"/>
    <w:rsid w:val="001F6C0C"/>
    <w:rsid w:val="001F6C11"/>
    <w:rsid w:val="001F6C1D"/>
    <w:rsid w:val="001F6C44"/>
    <w:rsid w:val="001F6C4E"/>
    <w:rsid w:val="001F6D84"/>
    <w:rsid w:val="001F6DC3"/>
    <w:rsid w:val="001F6E26"/>
    <w:rsid w:val="001F6E4F"/>
    <w:rsid w:val="001F6F82"/>
    <w:rsid w:val="001F6F92"/>
    <w:rsid w:val="001F6FF0"/>
    <w:rsid w:val="001F7027"/>
    <w:rsid w:val="001F712C"/>
    <w:rsid w:val="001F7229"/>
    <w:rsid w:val="001F722D"/>
    <w:rsid w:val="001F7257"/>
    <w:rsid w:val="001F728A"/>
    <w:rsid w:val="001F72D8"/>
    <w:rsid w:val="001F7316"/>
    <w:rsid w:val="001F735C"/>
    <w:rsid w:val="001F740C"/>
    <w:rsid w:val="001F74A1"/>
    <w:rsid w:val="001F75AF"/>
    <w:rsid w:val="001F7627"/>
    <w:rsid w:val="001F7658"/>
    <w:rsid w:val="001F7690"/>
    <w:rsid w:val="001F7695"/>
    <w:rsid w:val="001F776F"/>
    <w:rsid w:val="001F77D3"/>
    <w:rsid w:val="001F78FC"/>
    <w:rsid w:val="001F7903"/>
    <w:rsid w:val="001F791B"/>
    <w:rsid w:val="001F7980"/>
    <w:rsid w:val="001F79AD"/>
    <w:rsid w:val="001F79B7"/>
    <w:rsid w:val="001F7A6A"/>
    <w:rsid w:val="001F7A8B"/>
    <w:rsid w:val="001F7BF0"/>
    <w:rsid w:val="001F7BF9"/>
    <w:rsid w:val="001F7C8C"/>
    <w:rsid w:val="001F7D0E"/>
    <w:rsid w:val="001F7D2C"/>
    <w:rsid w:val="001F7D63"/>
    <w:rsid w:val="001F7E1C"/>
    <w:rsid w:val="001F7E44"/>
    <w:rsid w:val="001F7E7F"/>
    <w:rsid w:val="001F7EA1"/>
    <w:rsid w:val="001F7EA5"/>
    <w:rsid w:val="001F7ECF"/>
    <w:rsid w:val="001F7FCC"/>
    <w:rsid w:val="00200068"/>
    <w:rsid w:val="0020006D"/>
    <w:rsid w:val="00200076"/>
    <w:rsid w:val="002000D5"/>
    <w:rsid w:val="0020016B"/>
    <w:rsid w:val="00200187"/>
    <w:rsid w:val="00200273"/>
    <w:rsid w:val="00200276"/>
    <w:rsid w:val="00200469"/>
    <w:rsid w:val="0020046F"/>
    <w:rsid w:val="002004E3"/>
    <w:rsid w:val="0020055B"/>
    <w:rsid w:val="002005B0"/>
    <w:rsid w:val="00200615"/>
    <w:rsid w:val="0020064B"/>
    <w:rsid w:val="002006D4"/>
    <w:rsid w:val="002006EF"/>
    <w:rsid w:val="00200735"/>
    <w:rsid w:val="002007CD"/>
    <w:rsid w:val="00200805"/>
    <w:rsid w:val="0020088F"/>
    <w:rsid w:val="00200934"/>
    <w:rsid w:val="002009E0"/>
    <w:rsid w:val="002009F8"/>
    <w:rsid w:val="00200AA0"/>
    <w:rsid w:val="00200B4F"/>
    <w:rsid w:val="00200B8D"/>
    <w:rsid w:val="00200BC2"/>
    <w:rsid w:val="00200C55"/>
    <w:rsid w:val="00200CCC"/>
    <w:rsid w:val="00200CEB"/>
    <w:rsid w:val="00200D2C"/>
    <w:rsid w:val="00200D91"/>
    <w:rsid w:val="00200F35"/>
    <w:rsid w:val="00200FF5"/>
    <w:rsid w:val="0020108E"/>
    <w:rsid w:val="0020118E"/>
    <w:rsid w:val="002011FE"/>
    <w:rsid w:val="00201214"/>
    <w:rsid w:val="00201283"/>
    <w:rsid w:val="002012A1"/>
    <w:rsid w:val="00201326"/>
    <w:rsid w:val="00201369"/>
    <w:rsid w:val="002015A6"/>
    <w:rsid w:val="00201636"/>
    <w:rsid w:val="002016CE"/>
    <w:rsid w:val="00201831"/>
    <w:rsid w:val="00201964"/>
    <w:rsid w:val="002019B6"/>
    <w:rsid w:val="00201C55"/>
    <w:rsid w:val="00201DAB"/>
    <w:rsid w:val="00201EEE"/>
    <w:rsid w:val="00201F1D"/>
    <w:rsid w:val="0020209F"/>
    <w:rsid w:val="002020C6"/>
    <w:rsid w:val="00202132"/>
    <w:rsid w:val="00202218"/>
    <w:rsid w:val="00202224"/>
    <w:rsid w:val="002022B5"/>
    <w:rsid w:val="002022D1"/>
    <w:rsid w:val="0020235F"/>
    <w:rsid w:val="00202436"/>
    <w:rsid w:val="0020246E"/>
    <w:rsid w:val="00202472"/>
    <w:rsid w:val="00202513"/>
    <w:rsid w:val="0020253A"/>
    <w:rsid w:val="0020255B"/>
    <w:rsid w:val="0020269F"/>
    <w:rsid w:val="002026BE"/>
    <w:rsid w:val="002027E0"/>
    <w:rsid w:val="00202960"/>
    <w:rsid w:val="0020299F"/>
    <w:rsid w:val="00202A11"/>
    <w:rsid w:val="00202AEF"/>
    <w:rsid w:val="00202BF7"/>
    <w:rsid w:val="00202C0C"/>
    <w:rsid w:val="00202C4E"/>
    <w:rsid w:val="00202D5D"/>
    <w:rsid w:val="00202DA3"/>
    <w:rsid w:val="00202E8E"/>
    <w:rsid w:val="00202F82"/>
    <w:rsid w:val="00203093"/>
    <w:rsid w:val="002031B3"/>
    <w:rsid w:val="002032B4"/>
    <w:rsid w:val="002032BE"/>
    <w:rsid w:val="00203414"/>
    <w:rsid w:val="002034D5"/>
    <w:rsid w:val="00203519"/>
    <w:rsid w:val="00203524"/>
    <w:rsid w:val="00203536"/>
    <w:rsid w:val="00203546"/>
    <w:rsid w:val="002035A2"/>
    <w:rsid w:val="002035EB"/>
    <w:rsid w:val="00203702"/>
    <w:rsid w:val="002037DF"/>
    <w:rsid w:val="00203819"/>
    <w:rsid w:val="00203862"/>
    <w:rsid w:val="00203868"/>
    <w:rsid w:val="002038F0"/>
    <w:rsid w:val="002039A7"/>
    <w:rsid w:val="00203A48"/>
    <w:rsid w:val="00203BC2"/>
    <w:rsid w:val="00203BC9"/>
    <w:rsid w:val="00203C19"/>
    <w:rsid w:val="00203C3A"/>
    <w:rsid w:val="00203C76"/>
    <w:rsid w:val="00203CEF"/>
    <w:rsid w:val="00203D23"/>
    <w:rsid w:val="00203D87"/>
    <w:rsid w:val="00203D9F"/>
    <w:rsid w:val="00203DEE"/>
    <w:rsid w:val="00203E76"/>
    <w:rsid w:val="00203FBF"/>
    <w:rsid w:val="0020405A"/>
    <w:rsid w:val="002040A8"/>
    <w:rsid w:val="002040BB"/>
    <w:rsid w:val="00204140"/>
    <w:rsid w:val="00204143"/>
    <w:rsid w:val="0020426D"/>
    <w:rsid w:val="0020429F"/>
    <w:rsid w:val="002042BF"/>
    <w:rsid w:val="002042D2"/>
    <w:rsid w:val="002042D5"/>
    <w:rsid w:val="00204314"/>
    <w:rsid w:val="00204338"/>
    <w:rsid w:val="0020442E"/>
    <w:rsid w:val="00204509"/>
    <w:rsid w:val="00204543"/>
    <w:rsid w:val="0020454E"/>
    <w:rsid w:val="00204569"/>
    <w:rsid w:val="002045E4"/>
    <w:rsid w:val="0020465D"/>
    <w:rsid w:val="002046D5"/>
    <w:rsid w:val="00204757"/>
    <w:rsid w:val="0020475A"/>
    <w:rsid w:val="0020481E"/>
    <w:rsid w:val="00204A10"/>
    <w:rsid w:val="00204AAA"/>
    <w:rsid w:val="00204BFA"/>
    <w:rsid w:val="00204C1D"/>
    <w:rsid w:val="00204C53"/>
    <w:rsid w:val="00204C68"/>
    <w:rsid w:val="00204D56"/>
    <w:rsid w:val="00204D5E"/>
    <w:rsid w:val="00204DC8"/>
    <w:rsid w:val="00204ED3"/>
    <w:rsid w:val="00204F12"/>
    <w:rsid w:val="00204F3A"/>
    <w:rsid w:val="00204F8D"/>
    <w:rsid w:val="00204FEF"/>
    <w:rsid w:val="002050B7"/>
    <w:rsid w:val="00205171"/>
    <w:rsid w:val="00205198"/>
    <w:rsid w:val="00205273"/>
    <w:rsid w:val="00205361"/>
    <w:rsid w:val="00205365"/>
    <w:rsid w:val="00205414"/>
    <w:rsid w:val="002054C9"/>
    <w:rsid w:val="0020552A"/>
    <w:rsid w:val="002055D7"/>
    <w:rsid w:val="002055EA"/>
    <w:rsid w:val="002056E4"/>
    <w:rsid w:val="002056FB"/>
    <w:rsid w:val="00205706"/>
    <w:rsid w:val="002057D3"/>
    <w:rsid w:val="002057DA"/>
    <w:rsid w:val="00205812"/>
    <w:rsid w:val="00205A06"/>
    <w:rsid w:val="00205AD6"/>
    <w:rsid w:val="00205C3C"/>
    <w:rsid w:val="00205CC6"/>
    <w:rsid w:val="00205D80"/>
    <w:rsid w:val="00205D8F"/>
    <w:rsid w:val="00205DB6"/>
    <w:rsid w:val="00205DE7"/>
    <w:rsid w:val="00205E6D"/>
    <w:rsid w:val="00205E76"/>
    <w:rsid w:val="00205F9A"/>
    <w:rsid w:val="00206069"/>
    <w:rsid w:val="00206144"/>
    <w:rsid w:val="002061D3"/>
    <w:rsid w:val="002061E1"/>
    <w:rsid w:val="00206230"/>
    <w:rsid w:val="00206278"/>
    <w:rsid w:val="002062DD"/>
    <w:rsid w:val="00206327"/>
    <w:rsid w:val="00206349"/>
    <w:rsid w:val="0020636A"/>
    <w:rsid w:val="00206443"/>
    <w:rsid w:val="00206569"/>
    <w:rsid w:val="002065DE"/>
    <w:rsid w:val="002065E5"/>
    <w:rsid w:val="00206605"/>
    <w:rsid w:val="00206746"/>
    <w:rsid w:val="00206796"/>
    <w:rsid w:val="002067C5"/>
    <w:rsid w:val="002067E2"/>
    <w:rsid w:val="00206973"/>
    <w:rsid w:val="002069E2"/>
    <w:rsid w:val="00206AC9"/>
    <w:rsid w:val="00206B86"/>
    <w:rsid w:val="00206B93"/>
    <w:rsid w:val="00206D6C"/>
    <w:rsid w:val="00206D71"/>
    <w:rsid w:val="00206E5C"/>
    <w:rsid w:val="002070BD"/>
    <w:rsid w:val="002070FB"/>
    <w:rsid w:val="00207110"/>
    <w:rsid w:val="00207159"/>
    <w:rsid w:val="0020723B"/>
    <w:rsid w:val="002072CA"/>
    <w:rsid w:val="002072FB"/>
    <w:rsid w:val="00207391"/>
    <w:rsid w:val="00207436"/>
    <w:rsid w:val="00207508"/>
    <w:rsid w:val="0020759B"/>
    <w:rsid w:val="002075A6"/>
    <w:rsid w:val="002075B2"/>
    <w:rsid w:val="002075D9"/>
    <w:rsid w:val="0020763B"/>
    <w:rsid w:val="002076EF"/>
    <w:rsid w:val="0020777B"/>
    <w:rsid w:val="00207783"/>
    <w:rsid w:val="002077A1"/>
    <w:rsid w:val="002077C8"/>
    <w:rsid w:val="00207832"/>
    <w:rsid w:val="00207837"/>
    <w:rsid w:val="002078FA"/>
    <w:rsid w:val="002078FE"/>
    <w:rsid w:val="00207945"/>
    <w:rsid w:val="00207A29"/>
    <w:rsid w:val="00207A7B"/>
    <w:rsid w:val="00207B15"/>
    <w:rsid w:val="00207C38"/>
    <w:rsid w:val="00207CFE"/>
    <w:rsid w:val="00207D1D"/>
    <w:rsid w:val="00207DF3"/>
    <w:rsid w:val="00207EB0"/>
    <w:rsid w:val="00207F02"/>
    <w:rsid w:val="00207F32"/>
    <w:rsid w:val="00207FFE"/>
    <w:rsid w:val="00210038"/>
    <w:rsid w:val="00210074"/>
    <w:rsid w:val="0021007F"/>
    <w:rsid w:val="002100C0"/>
    <w:rsid w:val="002100CD"/>
    <w:rsid w:val="002100E9"/>
    <w:rsid w:val="00210161"/>
    <w:rsid w:val="002101F2"/>
    <w:rsid w:val="0021026C"/>
    <w:rsid w:val="002104FC"/>
    <w:rsid w:val="00210598"/>
    <w:rsid w:val="002105CB"/>
    <w:rsid w:val="002105DB"/>
    <w:rsid w:val="002105E6"/>
    <w:rsid w:val="002105EB"/>
    <w:rsid w:val="002106ED"/>
    <w:rsid w:val="00210747"/>
    <w:rsid w:val="00210784"/>
    <w:rsid w:val="0021081F"/>
    <w:rsid w:val="00210980"/>
    <w:rsid w:val="00210A4F"/>
    <w:rsid w:val="00210A63"/>
    <w:rsid w:val="00210B09"/>
    <w:rsid w:val="00210B2E"/>
    <w:rsid w:val="00210B42"/>
    <w:rsid w:val="00210BD7"/>
    <w:rsid w:val="00210CD7"/>
    <w:rsid w:val="00210E49"/>
    <w:rsid w:val="00210F4B"/>
    <w:rsid w:val="00210F5F"/>
    <w:rsid w:val="00210F9F"/>
    <w:rsid w:val="00211096"/>
    <w:rsid w:val="002110C4"/>
    <w:rsid w:val="00211141"/>
    <w:rsid w:val="00211174"/>
    <w:rsid w:val="00211285"/>
    <w:rsid w:val="00211338"/>
    <w:rsid w:val="002114F1"/>
    <w:rsid w:val="002114F8"/>
    <w:rsid w:val="0021162D"/>
    <w:rsid w:val="0021173B"/>
    <w:rsid w:val="00211742"/>
    <w:rsid w:val="0021175D"/>
    <w:rsid w:val="002117ED"/>
    <w:rsid w:val="0021180A"/>
    <w:rsid w:val="0021187C"/>
    <w:rsid w:val="002118B8"/>
    <w:rsid w:val="00211980"/>
    <w:rsid w:val="00211A2B"/>
    <w:rsid w:val="00211A4B"/>
    <w:rsid w:val="00211B24"/>
    <w:rsid w:val="00211B72"/>
    <w:rsid w:val="00211C00"/>
    <w:rsid w:val="00211C20"/>
    <w:rsid w:val="00211CC8"/>
    <w:rsid w:val="00211DA6"/>
    <w:rsid w:val="00211DBA"/>
    <w:rsid w:val="00211FCA"/>
    <w:rsid w:val="00211FF0"/>
    <w:rsid w:val="0021213C"/>
    <w:rsid w:val="0021224A"/>
    <w:rsid w:val="00212278"/>
    <w:rsid w:val="00212279"/>
    <w:rsid w:val="002122EA"/>
    <w:rsid w:val="00212331"/>
    <w:rsid w:val="0021253B"/>
    <w:rsid w:val="00212655"/>
    <w:rsid w:val="002127A2"/>
    <w:rsid w:val="002127D1"/>
    <w:rsid w:val="00212893"/>
    <w:rsid w:val="002128C7"/>
    <w:rsid w:val="002128E4"/>
    <w:rsid w:val="0021295C"/>
    <w:rsid w:val="00212A39"/>
    <w:rsid w:val="00212A58"/>
    <w:rsid w:val="00212A6B"/>
    <w:rsid w:val="00212AF3"/>
    <w:rsid w:val="00212BD5"/>
    <w:rsid w:val="00212C36"/>
    <w:rsid w:val="00212CB6"/>
    <w:rsid w:val="00212D21"/>
    <w:rsid w:val="00212DAA"/>
    <w:rsid w:val="00213093"/>
    <w:rsid w:val="0021313C"/>
    <w:rsid w:val="002131AB"/>
    <w:rsid w:val="002131F0"/>
    <w:rsid w:val="00213207"/>
    <w:rsid w:val="00213226"/>
    <w:rsid w:val="00213263"/>
    <w:rsid w:val="0021326C"/>
    <w:rsid w:val="002132BD"/>
    <w:rsid w:val="00213432"/>
    <w:rsid w:val="00213478"/>
    <w:rsid w:val="002134A9"/>
    <w:rsid w:val="002134C1"/>
    <w:rsid w:val="002135C0"/>
    <w:rsid w:val="002135C7"/>
    <w:rsid w:val="002135EE"/>
    <w:rsid w:val="002135FE"/>
    <w:rsid w:val="00213622"/>
    <w:rsid w:val="00213657"/>
    <w:rsid w:val="00213719"/>
    <w:rsid w:val="00213750"/>
    <w:rsid w:val="00213780"/>
    <w:rsid w:val="00213787"/>
    <w:rsid w:val="00213876"/>
    <w:rsid w:val="002138AF"/>
    <w:rsid w:val="00213951"/>
    <w:rsid w:val="00213A19"/>
    <w:rsid w:val="00213A35"/>
    <w:rsid w:val="00213A66"/>
    <w:rsid w:val="00213B27"/>
    <w:rsid w:val="00213B50"/>
    <w:rsid w:val="00213B6B"/>
    <w:rsid w:val="00213B7E"/>
    <w:rsid w:val="00213BFF"/>
    <w:rsid w:val="00213C13"/>
    <w:rsid w:val="00213F0C"/>
    <w:rsid w:val="00214036"/>
    <w:rsid w:val="0021409E"/>
    <w:rsid w:val="002140AB"/>
    <w:rsid w:val="00214123"/>
    <w:rsid w:val="00214156"/>
    <w:rsid w:val="002141ED"/>
    <w:rsid w:val="002141FB"/>
    <w:rsid w:val="00214210"/>
    <w:rsid w:val="00214233"/>
    <w:rsid w:val="00214236"/>
    <w:rsid w:val="0021428C"/>
    <w:rsid w:val="00214331"/>
    <w:rsid w:val="002143B3"/>
    <w:rsid w:val="002143FF"/>
    <w:rsid w:val="002144DD"/>
    <w:rsid w:val="00214565"/>
    <w:rsid w:val="0021463C"/>
    <w:rsid w:val="002147DD"/>
    <w:rsid w:val="002147E3"/>
    <w:rsid w:val="00214834"/>
    <w:rsid w:val="0021483C"/>
    <w:rsid w:val="00214885"/>
    <w:rsid w:val="002148B6"/>
    <w:rsid w:val="0021491F"/>
    <w:rsid w:val="00214932"/>
    <w:rsid w:val="00214994"/>
    <w:rsid w:val="002149C3"/>
    <w:rsid w:val="002149EE"/>
    <w:rsid w:val="00214AFE"/>
    <w:rsid w:val="00214B02"/>
    <w:rsid w:val="00214B57"/>
    <w:rsid w:val="00214BA5"/>
    <w:rsid w:val="00214BF0"/>
    <w:rsid w:val="00214CA9"/>
    <w:rsid w:val="00214D69"/>
    <w:rsid w:val="00214D79"/>
    <w:rsid w:val="00214E41"/>
    <w:rsid w:val="00214E47"/>
    <w:rsid w:val="00214E93"/>
    <w:rsid w:val="00214EB6"/>
    <w:rsid w:val="00214F02"/>
    <w:rsid w:val="002150AE"/>
    <w:rsid w:val="002150B1"/>
    <w:rsid w:val="002150E4"/>
    <w:rsid w:val="0021511A"/>
    <w:rsid w:val="002151F1"/>
    <w:rsid w:val="0021531A"/>
    <w:rsid w:val="0021535D"/>
    <w:rsid w:val="00215457"/>
    <w:rsid w:val="002154CB"/>
    <w:rsid w:val="00215518"/>
    <w:rsid w:val="002156AB"/>
    <w:rsid w:val="002156FB"/>
    <w:rsid w:val="0021581D"/>
    <w:rsid w:val="00215892"/>
    <w:rsid w:val="002158C3"/>
    <w:rsid w:val="002158CE"/>
    <w:rsid w:val="0021596D"/>
    <w:rsid w:val="002159BA"/>
    <w:rsid w:val="00215A8C"/>
    <w:rsid w:val="00215A9E"/>
    <w:rsid w:val="00215A9F"/>
    <w:rsid w:val="00215B78"/>
    <w:rsid w:val="00215B7E"/>
    <w:rsid w:val="00215C28"/>
    <w:rsid w:val="00215C53"/>
    <w:rsid w:val="00215C5A"/>
    <w:rsid w:val="00215CA6"/>
    <w:rsid w:val="00215DE0"/>
    <w:rsid w:val="00215E4A"/>
    <w:rsid w:val="00215F25"/>
    <w:rsid w:val="0021601C"/>
    <w:rsid w:val="00216043"/>
    <w:rsid w:val="002160EE"/>
    <w:rsid w:val="00216130"/>
    <w:rsid w:val="00216198"/>
    <w:rsid w:val="0021621A"/>
    <w:rsid w:val="00216252"/>
    <w:rsid w:val="0021625D"/>
    <w:rsid w:val="00216339"/>
    <w:rsid w:val="0021649C"/>
    <w:rsid w:val="00216566"/>
    <w:rsid w:val="00216655"/>
    <w:rsid w:val="002166BF"/>
    <w:rsid w:val="00216731"/>
    <w:rsid w:val="00216790"/>
    <w:rsid w:val="002167BA"/>
    <w:rsid w:val="0021687B"/>
    <w:rsid w:val="002168FB"/>
    <w:rsid w:val="00216932"/>
    <w:rsid w:val="00216996"/>
    <w:rsid w:val="002169F7"/>
    <w:rsid w:val="00216A16"/>
    <w:rsid w:val="00216A7E"/>
    <w:rsid w:val="00216AC2"/>
    <w:rsid w:val="00216AD1"/>
    <w:rsid w:val="00216B5C"/>
    <w:rsid w:val="00216BA6"/>
    <w:rsid w:val="00216C7C"/>
    <w:rsid w:val="00216CFD"/>
    <w:rsid w:val="00216D70"/>
    <w:rsid w:val="00216EE0"/>
    <w:rsid w:val="00216F0E"/>
    <w:rsid w:val="0021702C"/>
    <w:rsid w:val="0021715E"/>
    <w:rsid w:val="002171A3"/>
    <w:rsid w:val="002172E3"/>
    <w:rsid w:val="002172F5"/>
    <w:rsid w:val="0021731F"/>
    <w:rsid w:val="00217378"/>
    <w:rsid w:val="00217406"/>
    <w:rsid w:val="00217510"/>
    <w:rsid w:val="00217511"/>
    <w:rsid w:val="0021751B"/>
    <w:rsid w:val="00217544"/>
    <w:rsid w:val="002175A2"/>
    <w:rsid w:val="002175FC"/>
    <w:rsid w:val="0021762A"/>
    <w:rsid w:val="002176F4"/>
    <w:rsid w:val="00217728"/>
    <w:rsid w:val="00217784"/>
    <w:rsid w:val="0021785D"/>
    <w:rsid w:val="00217989"/>
    <w:rsid w:val="00217A70"/>
    <w:rsid w:val="00217B19"/>
    <w:rsid w:val="00217BD2"/>
    <w:rsid w:val="00217C8B"/>
    <w:rsid w:val="00217CCB"/>
    <w:rsid w:val="00217CDD"/>
    <w:rsid w:val="00217CFE"/>
    <w:rsid w:val="00217D6E"/>
    <w:rsid w:val="00217D86"/>
    <w:rsid w:val="00217DCC"/>
    <w:rsid w:val="00217DF9"/>
    <w:rsid w:val="00217ED9"/>
    <w:rsid w:val="00217EDC"/>
    <w:rsid w:val="00217F1F"/>
    <w:rsid w:val="0022010C"/>
    <w:rsid w:val="00220136"/>
    <w:rsid w:val="002201D6"/>
    <w:rsid w:val="0022021D"/>
    <w:rsid w:val="002202E9"/>
    <w:rsid w:val="00220301"/>
    <w:rsid w:val="0022035D"/>
    <w:rsid w:val="0022037F"/>
    <w:rsid w:val="0022042A"/>
    <w:rsid w:val="00220685"/>
    <w:rsid w:val="00220712"/>
    <w:rsid w:val="0022081A"/>
    <w:rsid w:val="00220831"/>
    <w:rsid w:val="002208D8"/>
    <w:rsid w:val="002208E2"/>
    <w:rsid w:val="0022092B"/>
    <w:rsid w:val="00220958"/>
    <w:rsid w:val="0022098B"/>
    <w:rsid w:val="00220992"/>
    <w:rsid w:val="00220A3F"/>
    <w:rsid w:val="00220B0A"/>
    <w:rsid w:val="00220BC9"/>
    <w:rsid w:val="00220BF3"/>
    <w:rsid w:val="00220C44"/>
    <w:rsid w:val="00220C91"/>
    <w:rsid w:val="00220D31"/>
    <w:rsid w:val="00220DC5"/>
    <w:rsid w:val="00220E41"/>
    <w:rsid w:val="00220FE9"/>
    <w:rsid w:val="002210C2"/>
    <w:rsid w:val="002210E2"/>
    <w:rsid w:val="00221174"/>
    <w:rsid w:val="0022117E"/>
    <w:rsid w:val="002211DD"/>
    <w:rsid w:val="00221224"/>
    <w:rsid w:val="00221259"/>
    <w:rsid w:val="002213DB"/>
    <w:rsid w:val="002213EE"/>
    <w:rsid w:val="002214E8"/>
    <w:rsid w:val="0022150A"/>
    <w:rsid w:val="002215C1"/>
    <w:rsid w:val="002215E6"/>
    <w:rsid w:val="002216F6"/>
    <w:rsid w:val="00221908"/>
    <w:rsid w:val="0022194B"/>
    <w:rsid w:val="0022195C"/>
    <w:rsid w:val="002219DE"/>
    <w:rsid w:val="00221BFC"/>
    <w:rsid w:val="00221C0B"/>
    <w:rsid w:val="00221C3C"/>
    <w:rsid w:val="00221C8B"/>
    <w:rsid w:val="00221D13"/>
    <w:rsid w:val="00221E0C"/>
    <w:rsid w:val="00221F2F"/>
    <w:rsid w:val="00221F3E"/>
    <w:rsid w:val="00221F56"/>
    <w:rsid w:val="00221F69"/>
    <w:rsid w:val="0022206C"/>
    <w:rsid w:val="0022211E"/>
    <w:rsid w:val="002222A2"/>
    <w:rsid w:val="00222332"/>
    <w:rsid w:val="0022237E"/>
    <w:rsid w:val="00222381"/>
    <w:rsid w:val="0022238A"/>
    <w:rsid w:val="002223BF"/>
    <w:rsid w:val="00222405"/>
    <w:rsid w:val="00222447"/>
    <w:rsid w:val="002224CB"/>
    <w:rsid w:val="00222507"/>
    <w:rsid w:val="00222555"/>
    <w:rsid w:val="0022265F"/>
    <w:rsid w:val="0022268C"/>
    <w:rsid w:val="00222842"/>
    <w:rsid w:val="002228E2"/>
    <w:rsid w:val="00222953"/>
    <w:rsid w:val="0022298E"/>
    <w:rsid w:val="002229B4"/>
    <w:rsid w:val="002229D3"/>
    <w:rsid w:val="002229DC"/>
    <w:rsid w:val="00222AB5"/>
    <w:rsid w:val="00222BBB"/>
    <w:rsid w:val="00222BF6"/>
    <w:rsid w:val="00222C38"/>
    <w:rsid w:val="00222CB9"/>
    <w:rsid w:val="00222D41"/>
    <w:rsid w:val="00222DA4"/>
    <w:rsid w:val="00222DD6"/>
    <w:rsid w:val="00222F57"/>
    <w:rsid w:val="00222F8F"/>
    <w:rsid w:val="00223066"/>
    <w:rsid w:val="002231D3"/>
    <w:rsid w:val="002232FC"/>
    <w:rsid w:val="00223417"/>
    <w:rsid w:val="0022341C"/>
    <w:rsid w:val="00223442"/>
    <w:rsid w:val="00223495"/>
    <w:rsid w:val="002234AB"/>
    <w:rsid w:val="00223612"/>
    <w:rsid w:val="0022375F"/>
    <w:rsid w:val="00223771"/>
    <w:rsid w:val="002238C4"/>
    <w:rsid w:val="00223939"/>
    <w:rsid w:val="00223989"/>
    <w:rsid w:val="00223A3E"/>
    <w:rsid w:val="00223B3F"/>
    <w:rsid w:val="00223B61"/>
    <w:rsid w:val="00223B65"/>
    <w:rsid w:val="00223B9D"/>
    <w:rsid w:val="00223BB9"/>
    <w:rsid w:val="00223C34"/>
    <w:rsid w:val="00223DD4"/>
    <w:rsid w:val="00223E78"/>
    <w:rsid w:val="00223F11"/>
    <w:rsid w:val="00223F65"/>
    <w:rsid w:val="00223F67"/>
    <w:rsid w:val="00223F8C"/>
    <w:rsid w:val="00224036"/>
    <w:rsid w:val="00224060"/>
    <w:rsid w:val="00224185"/>
    <w:rsid w:val="0022435A"/>
    <w:rsid w:val="002243C3"/>
    <w:rsid w:val="00224422"/>
    <w:rsid w:val="00224434"/>
    <w:rsid w:val="0022450A"/>
    <w:rsid w:val="00224569"/>
    <w:rsid w:val="002245BD"/>
    <w:rsid w:val="0022469E"/>
    <w:rsid w:val="00224822"/>
    <w:rsid w:val="00224844"/>
    <w:rsid w:val="00224881"/>
    <w:rsid w:val="00224887"/>
    <w:rsid w:val="002248FD"/>
    <w:rsid w:val="0022490C"/>
    <w:rsid w:val="002249C0"/>
    <w:rsid w:val="00224A1C"/>
    <w:rsid w:val="00224A25"/>
    <w:rsid w:val="00224A37"/>
    <w:rsid w:val="00224AB5"/>
    <w:rsid w:val="00224B17"/>
    <w:rsid w:val="00224B51"/>
    <w:rsid w:val="00224B9C"/>
    <w:rsid w:val="00224DFD"/>
    <w:rsid w:val="00224E69"/>
    <w:rsid w:val="00225025"/>
    <w:rsid w:val="00225077"/>
    <w:rsid w:val="0022507B"/>
    <w:rsid w:val="002250DA"/>
    <w:rsid w:val="002251A0"/>
    <w:rsid w:val="00225340"/>
    <w:rsid w:val="00225341"/>
    <w:rsid w:val="0022534F"/>
    <w:rsid w:val="002253E7"/>
    <w:rsid w:val="002253FB"/>
    <w:rsid w:val="00225412"/>
    <w:rsid w:val="002254EE"/>
    <w:rsid w:val="00225510"/>
    <w:rsid w:val="00225630"/>
    <w:rsid w:val="00225688"/>
    <w:rsid w:val="002256A1"/>
    <w:rsid w:val="002256C2"/>
    <w:rsid w:val="00225747"/>
    <w:rsid w:val="002257FF"/>
    <w:rsid w:val="00225836"/>
    <w:rsid w:val="00225843"/>
    <w:rsid w:val="0022597F"/>
    <w:rsid w:val="00225A23"/>
    <w:rsid w:val="00225ADB"/>
    <w:rsid w:val="00225BF1"/>
    <w:rsid w:val="00225BFE"/>
    <w:rsid w:val="00225C74"/>
    <w:rsid w:val="00225D04"/>
    <w:rsid w:val="00225D2E"/>
    <w:rsid w:val="00225DE3"/>
    <w:rsid w:val="00225F7B"/>
    <w:rsid w:val="00225F9E"/>
    <w:rsid w:val="00226128"/>
    <w:rsid w:val="0022618E"/>
    <w:rsid w:val="0022623C"/>
    <w:rsid w:val="0022628B"/>
    <w:rsid w:val="002264D6"/>
    <w:rsid w:val="00226582"/>
    <w:rsid w:val="00226687"/>
    <w:rsid w:val="002266BF"/>
    <w:rsid w:val="002266DB"/>
    <w:rsid w:val="002266F5"/>
    <w:rsid w:val="00226733"/>
    <w:rsid w:val="00226757"/>
    <w:rsid w:val="002268F6"/>
    <w:rsid w:val="00226AEE"/>
    <w:rsid w:val="00226BAA"/>
    <w:rsid w:val="00226C02"/>
    <w:rsid w:val="00226C3E"/>
    <w:rsid w:val="00226CE2"/>
    <w:rsid w:val="00226DBC"/>
    <w:rsid w:val="00226DC7"/>
    <w:rsid w:val="00226E2F"/>
    <w:rsid w:val="00226F0F"/>
    <w:rsid w:val="00226FA3"/>
    <w:rsid w:val="00226FA7"/>
    <w:rsid w:val="00226FEB"/>
    <w:rsid w:val="00227010"/>
    <w:rsid w:val="0022723A"/>
    <w:rsid w:val="00227252"/>
    <w:rsid w:val="0022733D"/>
    <w:rsid w:val="00227340"/>
    <w:rsid w:val="00227423"/>
    <w:rsid w:val="0022752E"/>
    <w:rsid w:val="002275B2"/>
    <w:rsid w:val="0022769A"/>
    <w:rsid w:val="00227768"/>
    <w:rsid w:val="00227769"/>
    <w:rsid w:val="00227777"/>
    <w:rsid w:val="00227785"/>
    <w:rsid w:val="002277AE"/>
    <w:rsid w:val="00227948"/>
    <w:rsid w:val="002279A7"/>
    <w:rsid w:val="00227AE3"/>
    <w:rsid w:val="00227C28"/>
    <w:rsid w:val="00227C59"/>
    <w:rsid w:val="00227DDA"/>
    <w:rsid w:val="00227E92"/>
    <w:rsid w:val="00227EC9"/>
    <w:rsid w:val="00227F64"/>
    <w:rsid w:val="00227FA3"/>
    <w:rsid w:val="002302FD"/>
    <w:rsid w:val="00230439"/>
    <w:rsid w:val="0023044F"/>
    <w:rsid w:val="0023047A"/>
    <w:rsid w:val="0023048E"/>
    <w:rsid w:val="002304F3"/>
    <w:rsid w:val="0023052C"/>
    <w:rsid w:val="002305C2"/>
    <w:rsid w:val="002305F0"/>
    <w:rsid w:val="00230647"/>
    <w:rsid w:val="00230700"/>
    <w:rsid w:val="0023078B"/>
    <w:rsid w:val="002307BA"/>
    <w:rsid w:val="00230941"/>
    <w:rsid w:val="00230943"/>
    <w:rsid w:val="00230964"/>
    <w:rsid w:val="002309A7"/>
    <w:rsid w:val="002309AD"/>
    <w:rsid w:val="00230A71"/>
    <w:rsid w:val="00230A7D"/>
    <w:rsid w:val="00230B08"/>
    <w:rsid w:val="00230BC7"/>
    <w:rsid w:val="00230D50"/>
    <w:rsid w:val="00230F15"/>
    <w:rsid w:val="00230F94"/>
    <w:rsid w:val="00230FC5"/>
    <w:rsid w:val="00231027"/>
    <w:rsid w:val="002310BA"/>
    <w:rsid w:val="00231190"/>
    <w:rsid w:val="0023119F"/>
    <w:rsid w:val="00231237"/>
    <w:rsid w:val="00231252"/>
    <w:rsid w:val="00231290"/>
    <w:rsid w:val="0023129A"/>
    <w:rsid w:val="002312D8"/>
    <w:rsid w:val="002312F7"/>
    <w:rsid w:val="00231331"/>
    <w:rsid w:val="0023134A"/>
    <w:rsid w:val="0023134C"/>
    <w:rsid w:val="00231351"/>
    <w:rsid w:val="0023138F"/>
    <w:rsid w:val="002313AE"/>
    <w:rsid w:val="00231415"/>
    <w:rsid w:val="002314F4"/>
    <w:rsid w:val="0023158B"/>
    <w:rsid w:val="0023160F"/>
    <w:rsid w:val="00231652"/>
    <w:rsid w:val="002316B0"/>
    <w:rsid w:val="002316CB"/>
    <w:rsid w:val="00231792"/>
    <w:rsid w:val="002317CB"/>
    <w:rsid w:val="0023181B"/>
    <w:rsid w:val="0023184E"/>
    <w:rsid w:val="00231868"/>
    <w:rsid w:val="002318A9"/>
    <w:rsid w:val="0023192C"/>
    <w:rsid w:val="00231B01"/>
    <w:rsid w:val="00231BC9"/>
    <w:rsid w:val="00231BF8"/>
    <w:rsid w:val="00231D10"/>
    <w:rsid w:val="00231D5D"/>
    <w:rsid w:val="00231D78"/>
    <w:rsid w:val="00231DB9"/>
    <w:rsid w:val="00231EFE"/>
    <w:rsid w:val="00231F81"/>
    <w:rsid w:val="00231F85"/>
    <w:rsid w:val="00231FC9"/>
    <w:rsid w:val="00232008"/>
    <w:rsid w:val="002321BA"/>
    <w:rsid w:val="002321E6"/>
    <w:rsid w:val="002322D4"/>
    <w:rsid w:val="002322EF"/>
    <w:rsid w:val="00232326"/>
    <w:rsid w:val="002323BE"/>
    <w:rsid w:val="002323EB"/>
    <w:rsid w:val="002324A8"/>
    <w:rsid w:val="0023251E"/>
    <w:rsid w:val="0023264A"/>
    <w:rsid w:val="0023273C"/>
    <w:rsid w:val="0023273F"/>
    <w:rsid w:val="00232740"/>
    <w:rsid w:val="00232924"/>
    <w:rsid w:val="00232944"/>
    <w:rsid w:val="002329EF"/>
    <w:rsid w:val="00232A44"/>
    <w:rsid w:val="00232B43"/>
    <w:rsid w:val="00232C23"/>
    <w:rsid w:val="00232C86"/>
    <w:rsid w:val="00232CA4"/>
    <w:rsid w:val="00232CF8"/>
    <w:rsid w:val="00232D98"/>
    <w:rsid w:val="00232E33"/>
    <w:rsid w:val="00232E6F"/>
    <w:rsid w:val="00232F72"/>
    <w:rsid w:val="00232FB1"/>
    <w:rsid w:val="0023306E"/>
    <w:rsid w:val="00233267"/>
    <w:rsid w:val="00233325"/>
    <w:rsid w:val="0023332A"/>
    <w:rsid w:val="0023338D"/>
    <w:rsid w:val="002333C2"/>
    <w:rsid w:val="0023341F"/>
    <w:rsid w:val="002334A1"/>
    <w:rsid w:val="002334A5"/>
    <w:rsid w:val="002334C2"/>
    <w:rsid w:val="0023355B"/>
    <w:rsid w:val="00233607"/>
    <w:rsid w:val="00233665"/>
    <w:rsid w:val="00233684"/>
    <w:rsid w:val="002336CF"/>
    <w:rsid w:val="0023374E"/>
    <w:rsid w:val="00233782"/>
    <w:rsid w:val="00233899"/>
    <w:rsid w:val="002338D1"/>
    <w:rsid w:val="00233914"/>
    <w:rsid w:val="00233AB5"/>
    <w:rsid w:val="00233AC8"/>
    <w:rsid w:val="00233DC1"/>
    <w:rsid w:val="00233DC2"/>
    <w:rsid w:val="00233E66"/>
    <w:rsid w:val="00234063"/>
    <w:rsid w:val="00234080"/>
    <w:rsid w:val="002340FA"/>
    <w:rsid w:val="00234251"/>
    <w:rsid w:val="00234317"/>
    <w:rsid w:val="00234446"/>
    <w:rsid w:val="00234470"/>
    <w:rsid w:val="0023459B"/>
    <w:rsid w:val="00234664"/>
    <w:rsid w:val="002346EB"/>
    <w:rsid w:val="0023473D"/>
    <w:rsid w:val="0023482F"/>
    <w:rsid w:val="002348EF"/>
    <w:rsid w:val="002349C7"/>
    <w:rsid w:val="00234B61"/>
    <w:rsid w:val="00234BB0"/>
    <w:rsid w:val="00234D17"/>
    <w:rsid w:val="00234D32"/>
    <w:rsid w:val="00234DFA"/>
    <w:rsid w:val="00234E81"/>
    <w:rsid w:val="00234EB5"/>
    <w:rsid w:val="00234FAC"/>
    <w:rsid w:val="00235079"/>
    <w:rsid w:val="002350F7"/>
    <w:rsid w:val="0023512D"/>
    <w:rsid w:val="00235142"/>
    <w:rsid w:val="0023517C"/>
    <w:rsid w:val="00235192"/>
    <w:rsid w:val="002351A7"/>
    <w:rsid w:val="002351F3"/>
    <w:rsid w:val="002351FE"/>
    <w:rsid w:val="00235203"/>
    <w:rsid w:val="002352BA"/>
    <w:rsid w:val="0023551C"/>
    <w:rsid w:val="00235532"/>
    <w:rsid w:val="00235601"/>
    <w:rsid w:val="00235653"/>
    <w:rsid w:val="002357B0"/>
    <w:rsid w:val="00235822"/>
    <w:rsid w:val="002358F9"/>
    <w:rsid w:val="00235965"/>
    <w:rsid w:val="0023599F"/>
    <w:rsid w:val="002359BB"/>
    <w:rsid w:val="002359C3"/>
    <w:rsid w:val="00235A7D"/>
    <w:rsid w:val="00235AA4"/>
    <w:rsid w:val="00235B3D"/>
    <w:rsid w:val="00235B85"/>
    <w:rsid w:val="00235C36"/>
    <w:rsid w:val="00235C44"/>
    <w:rsid w:val="00235C84"/>
    <w:rsid w:val="00235C8E"/>
    <w:rsid w:val="00235CD5"/>
    <w:rsid w:val="00235E92"/>
    <w:rsid w:val="00235EC5"/>
    <w:rsid w:val="00235F40"/>
    <w:rsid w:val="0023604E"/>
    <w:rsid w:val="0023608A"/>
    <w:rsid w:val="0023609D"/>
    <w:rsid w:val="00236123"/>
    <w:rsid w:val="002361CB"/>
    <w:rsid w:val="00236232"/>
    <w:rsid w:val="00236400"/>
    <w:rsid w:val="00236475"/>
    <w:rsid w:val="00236478"/>
    <w:rsid w:val="002364D4"/>
    <w:rsid w:val="0023655E"/>
    <w:rsid w:val="0023665D"/>
    <w:rsid w:val="00236669"/>
    <w:rsid w:val="0023668A"/>
    <w:rsid w:val="00236699"/>
    <w:rsid w:val="0023672E"/>
    <w:rsid w:val="002368CD"/>
    <w:rsid w:val="00236908"/>
    <w:rsid w:val="0023692D"/>
    <w:rsid w:val="00236A70"/>
    <w:rsid w:val="00236AF4"/>
    <w:rsid w:val="00236AFB"/>
    <w:rsid w:val="00236BE5"/>
    <w:rsid w:val="00236D63"/>
    <w:rsid w:val="00236DC4"/>
    <w:rsid w:val="002371A8"/>
    <w:rsid w:val="0023720D"/>
    <w:rsid w:val="00237224"/>
    <w:rsid w:val="00237284"/>
    <w:rsid w:val="002372EE"/>
    <w:rsid w:val="0023739C"/>
    <w:rsid w:val="00237500"/>
    <w:rsid w:val="00237598"/>
    <w:rsid w:val="0023760A"/>
    <w:rsid w:val="00237663"/>
    <w:rsid w:val="0023766D"/>
    <w:rsid w:val="00237688"/>
    <w:rsid w:val="00237714"/>
    <w:rsid w:val="002377E7"/>
    <w:rsid w:val="00237878"/>
    <w:rsid w:val="002378D4"/>
    <w:rsid w:val="00237914"/>
    <w:rsid w:val="00237B20"/>
    <w:rsid w:val="00237B8B"/>
    <w:rsid w:val="00237B91"/>
    <w:rsid w:val="00237C76"/>
    <w:rsid w:val="00237D66"/>
    <w:rsid w:val="00237DB8"/>
    <w:rsid w:val="00237DF2"/>
    <w:rsid w:val="00237EB8"/>
    <w:rsid w:val="00237EF4"/>
    <w:rsid w:val="00237F99"/>
    <w:rsid w:val="00237F9C"/>
    <w:rsid w:val="00237FA4"/>
    <w:rsid w:val="002400DE"/>
    <w:rsid w:val="0024011D"/>
    <w:rsid w:val="00240177"/>
    <w:rsid w:val="0024017B"/>
    <w:rsid w:val="002401D3"/>
    <w:rsid w:val="002401FD"/>
    <w:rsid w:val="0024029C"/>
    <w:rsid w:val="002402A3"/>
    <w:rsid w:val="002402F9"/>
    <w:rsid w:val="00240451"/>
    <w:rsid w:val="00240507"/>
    <w:rsid w:val="0024052B"/>
    <w:rsid w:val="002406D4"/>
    <w:rsid w:val="00240760"/>
    <w:rsid w:val="002407EA"/>
    <w:rsid w:val="0024088D"/>
    <w:rsid w:val="002408FF"/>
    <w:rsid w:val="00240929"/>
    <w:rsid w:val="00240992"/>
    <w:rsid w:val="00240A1F"/>
    <w:rsid w:val="00240C46"/>
    <w:rsid w:val="00240CB5"/>
    <w:rsid w:val="00240D9D"/>
    <w:rsid w:val="00240DD7"/>
    <w:rsid w:val="00240DDC"/>
    <w:rsid w:val="00240E50"/>
    <w:rsid w:val="00240E5D"/>
    <w:rsid w:val="00240FDD"/>
    <w:rsid w:val="00241007"/>
    <w:rsid w:val="002410D8"/>
    <w:rsid w:val="002411E5"/>
    <w:rsid w:val="0024120F"/>
    <w:rsid w:val="002412B2"/>
    <w:rsid w:val="002412BF"/>
    <w:rsid w:val="00241405"/>
    <w:rsid w:val="0024148E"/>
    <w:rsid w:val="0024150E"/>
    <w:rsid w:val="0024153E"/>
    <w:rsid w:val="00241542"/>
    <w:rsid w:val="002415AD"/>
    <w:rsid w:val="002416A2"/>
    <w:rsid w:val="00241812"/>
    <w:rsid w:val="00241847"/>
    <w:rsid w:val="00241869"/>
    <w:rsid w:val="00241883"/>
    <w:rsid w:val="002418AE"/>
    <w:rsid w:val="002418D9"/>
    <w:rsid w:val="00241B6E"/>
    <w:rsid w:val="00241C37"/>
    <w:rsid w:val="00241CF9"/>
    <w:rsid w:val="00241D96"/>
    <w:rsid w:val="00241E69"/>
    <w:rsid w:val="00241E6B"/>
    <w:rsid w:val="00241EA5"/>
    <w:rsid w:val="00241F32"/>
    <w:rsid w:val="00241F47"/>
    <w:rsid w:val="00241F5B"/>
    <w:rsid w:val="00242015"/>
    <w:rsid w:val="00242036"/>
    <w:rsid w:val="00242084"/>
    <w:rsid w:val="0024214D"/>
    <w:rsid w:val="002421D4"/>
    <w:rsid w:val="002421E3"/>
    <w:rsid w:val="00242227"/>
    <w:rsid w:val="00242298"/>
    <w:rsid w:val="002423AD"/>
    <w:rsid w:val="00242416"/>
    <w:rsid w:val="0024241A"/>
    <w:rsid w:val="002424A4"/>
    <w:rsid w:val="0024252A"/>
    <w:rsid w:val="00242546"/>
    <w:rsid w:val="002425E8"/>
    <w:rsid w:val="002426E4"/>
    <w:rsid w:val="002426EE"/>
    <w:rsid w:val="00242723"/>
    <w:rsid w:val="002427AE"/>
    <w:rsid w:val="0024287D"/>
    <w:rsid w:val="00242890"/>
    <w:rsid w:val="00242925"/>
    <w:rsid w:val="002429F7"/>
    <w:rsid w:val="00242A53"/>
    <w:rsid w:val="00242A8E"/>
    <w:rsid w:val="00242C3D"/>
    <w:rsid w:val="00242C8F"/>
    <w:rsid w:val="00242C98"/>
    <w:rsid w:val="00242D0F"/>
    <w:rsid w:val="00242D24"/>
    <w:rsid w:val="00242D53"/>
    <w:rsid w:val="00242D74"/>
    <w:rsid w:val="00242D90"/>
    <w:rsid w:val="00242DB9"/>
    <w:rsid w:val="00242DBA"/>
    <w:rsid w:val="00242EC7"/>
    <w:rsid w:val="00242EE7"/>
    <w:rsid w:val="00242F9D"/>
    <w:rsid w:val="00243088"/>
    <w:rsid w:val="002430F2"/>
    <w:rsid w:val="00243121"/>
    <w:rsid w:val="00243127"/>
    <w:rsid w:val="002431B8"/>
    <w:rsid w:val="00243212"/>
    <w:rsid w:val="00243248"/>
    <w:rsid w:val="0024327A"/>
    <w:rsid w:val="002432BB"/>
    <w:rsid w:val="002432C4"/>
    <w:rsid w:val="002432C6"/>
    <w:rsid w:val="0024343D"/>
    <w:rsid w:val="002435AE"/>
    <w:rsid w:val="00243657"/>
    <w:rsid w:val="0024366B"/>
    <w:rsid w:val="002436BA"/>
    <w:rsid w:val="002436C1"/>
    <w:rsid w:val="002436C9"/>
    <w:rsid w:val="002436E9"/>
    <w:rsid w:val="002436EB"/>
    <w:rsid w:val="0024370B"/>
    <w:rsid w:val="00243848"/>
    <w:rsid w:val="002439A5"/>
    <w:rsid w:val="00243A39"/>
    <w:rsid w:val="00243AF7"/>
    <w:rsid w:val="00243B82"/>
    <w:rsid w:val="00243BA2"/>
    <w:rsid w:val="00243BD4"/>
    <w:rsid w:val="00243BE6"/>
    <w:rsid w:val="00243C7E"/>
    <w:rsid w:val="00243D0B"/>
    <w:rsid w:val="00243D24"/>
    <w:rsid w:val="00243D57"/>
    <w:rsid w:val="00243EB1"/>
    <w:rsid w:val="00243ED5"/>
    <w:rsid w:val="00243F14"/>
    <w:rsid w:val="00243FAD"/>
    <w:rsid w:val="002440EB"/>
    <w:rsid w:val="002440EE"/>
    <w:rsid w:val="00244126"/>
    <w:rsid w:val="002441B2"/>
    <w:rsid w:val="002441B9"/>
    <w:rsid w:val="002441E8"/>
    <w:rsid w:val="00244206"/>
    <w:rsid w:val="00244302"/>
    <w:rsid w:val="002443C6"/>
    <w:rsid w:val="00244500"/>
    <w:rsid w:val="00244689"/>
    <w:rsid w:val="002446EC"/>
    <w:rsid w:val="0024475F"/>
    <w:rsid w:val="002447A2"/>
    <w:rsid w:val="00244890"/>
    <w:rsid w:val="002448A9"/>
    <w:rsid w:val="002448BB"/>
    <w:rsid w:val="002448C2"/>
    <w:rsid w:val="00244908"/>
    <w:rsid w:val="00244918"/>
    <w:rsid w:val="00244944"/>
    <w:rsid w:val="0024494B"/>
    <w:rsid w:val="00244A0C"/>
    <w:rsid w:val="00244B21"/>
    <w:rsid w:val="00244B32"/>
    <w:rsid w:val="00244B74"/>
    <w:rsid w:val="00244BE6"/>
    <w:rsid w:val="00244C37"/>
    <w:rsid w:val="00244C4E"/>
    <w:rsid w:val="00244CA0"/>
    <w:rsid w:val="00244DDA"/>
    <w:rsid w:val="00244DEA"/>
    <w:rsid w:val="00244FB9"/>
    <w:rsid w:val="00245010"/>
    <w:rsid w:val="0024515A"/>
    <w:rsid w:val="0024515C"/>
    <w:rsid w:val="002451C7"/>
    <w:rsid w:val="00245253"/>
    <w:rsid w:val="002452D4"/>
    <w:rsid w:val="00245379"/>
    <w:rsid w:val="0024542F"/>
    <w:rsid w:val="0024550B"/>
    <w:rsid w:val="002455F0"/>
    <w:rsid w:val="0024572C"/>
    <w:rsid w:val="0024574B"/>
    <w:rsid w:val="0024574C"/>
    <w:rsid w:val="00245802"/>
    <w:rsid w:val="00245845"/>
    <w:rsid w:val="0024587C"/>
    <w:rsid w:val="00245899"/>
    <w:rsid w:val="002458D4"/>
    <w:rsid w:val="002458E8"/>
    <w:rsid w:val="00245955"/>
    <w:rsid w:val="00245981"/>
    <w:rsid w:val="002459F7"/>
    <w:rsid w:val="00245A3F"/>
    <w:rsid w:val="00245A53"/>
    <w:rsid w:val="00245A96"/>
    <w:rsid w:val="00245AA3"/>
    <w:rsid w:val="00245B72"/>
    <w:rsid w:val="00245B83"/>
    <w:rsid w:val="00245B9A"/>
    <w:rsid w:val="00245BCE"/>
    <w:rsid w:val="00245C19"/>
    <w:rsid w:val="00245C71"/>
    <w:rsid w:val="00245D5D"/>
    <w:rsid w:val="00245D74"/>
    <w:rsid w:val="00245FB2"/>
    <w:rsid w:val="00245FC9"/>
    <w:rsid w:val="0024604A"/>
    <w:rsid w:val="002460E5"/>
    <w:rsid w:val="002461F4"/>
    <w:rsid w:val="0024623A"/>
    <w:rsid w:val="00246271"/>
    <w:rsid w:val="0024633D"/>
    <w:rsid w:val="002463AA"/>
    <w:rsid w:val="002463D9"/>
    <w:rsid w:val="0024640A"/>
    <w:rsid w:val="0024652F"/>
    <w:rsid w:val="00246573"/>
    <w:rsid w:val="0024658B"/>
    <w:rsid w:val="002465A7"/>
    <w:rsid w:val="002466A7"/>
    <w:rsid w:val="00246854"/>
    <w:rsid w:val="002468B1"/>
    <w:rsid w:val="002468E8"/>
    <w:rsid w:val="002469D3"/>
    <w:rsid w:val="00246B40"/>
    <w:rsid w:val="00246BAD"/>
    <w:rsid w:val="00246BDC"/>
    <w:rsid w:val="00246D0E"/>
    <w:rsid w:val="00246D40"/>
    <w:rsid w:val="00246DAF"/>
    <w:rsid w:val="00246E2C"/>
    <w:rsid w:val="00246E61"/>
    <w:rsid w:val="00246EBC"/>
    <w:rsid w:val="00246EBE"/>
    <w:rsid w:val="00246FFF"/>
    <w:rsid w:val="0024703C"/>
    <w:rsid w:val="00247090"/>
    <w:rsid w:val="00247112"/>
    <w:rsid w:val="0024712E"/>
    <w:rsid w:val="00247140"/>
    <w:rsid w:val="00247191"/>
    <w:rsid w:val="0024723C"/>
    <w:rsid w:val="002472F7"/>
    <w:rsid w:val="00247376"/>
    <w:rsid w:val="0024747A"/>
    <w:rsid w:val="0024769B"/>
    <w:rsid w:val="002476D2"/>
    <w:rsid w:val="0024772F"/>
    <w:rsid w:val="00247860"/>
    <w:rsid w:val="00247876"/>
    <w:rsid w:val="0024789F"/>
    <w:rsid w:val="002478B1"/>
    <w:rsid w:val="00247A57"/>
    <w:rsid w:val="00247AF3"/>
    <w:rsid w:val="00247BC9"/>
    <w:rsid w:val="00247F39"/>
    <w:rsid w:val="00247F64"/>
    <w:rsid w:val="0025005A"/>
    <w:rsid w:val="0025012F"/>
    <w:rsid w:val="00250161"/>
    <w:rsid w:val="00250183"/>
    <w:rsid w:val="0025023D"/>
    <w:rsid w:val="00250249"/>
    <w:rsid w:val="0025031D"/>
    <w:rsid w:val="00250469"/>
    <w:rsid w:val="00250599"/>
    <w:rsid w:val="00250653"/>
    <w:rsid w:val="00250730"/>
    <w:rsid w:val="0025079C"/>
    <w:rsid w:val="002507C0"/>
    <w:rsid w:val="002507D3"/>
    <w:rsid w:val="002507D5"/>
    <w:rsid w:val="00250820"/>
    <w:rsid w:val="00250897"/>
    <w:rsid w:val="002508C6"/>
    <w:rsid w:val="00250901"/>
    <w:rsid w:val="0025095D"/>
    <w:rsid w:val="0025097A"/>
    <w:rsid w:val="002509CB"/>
    <w:rsid w:val="002509D0"/>
    <w:rsid w:val="00250A25"/>
    <w:rsid w:val="00250B82"/>
    <w:rsid w:val="00250CC7"/>
    <w:rsid w:val="00250CD9"/>
    <w:rsid w:val="00250CE2"/>
    <w:rsid w:val="00250CEE"/>
    <w:rsid w:val="00250D1B"/>
    <w:rsid w:val="00250D89"/>
    <w:rsid w:val="00250DB0"/>
    <w:rsid w:val="00250E5F"/>
    <w:rsid w:val="00250F73"/>
    <w:rsid w:val="00250FBC"/>
    <w:rsid w:val="00251012"/>
    <w:rsid w:val="00251046"/>
    <w:rsid w:val="002511FC"/>
    <w:rsid w:val="00251217"/>
    <w:rsid w:val="00251301"/>
    <w:rsid w:val="0025135B"/>
    <w:rsid w:val="00251434"/>
    <w:rsid w:val="00251479"/>
    <w:rsid w:val="002514D6"/>
    <w:rsid w:val="00251548"/>
    <w:rsid w:val="00251556"/>
    <w:rsid w:val="00251575"/>
    <w:rsid w:val="0025159C"/>
    <w:rsid w:val="002515A3"/>
    <w:rsid w:val="00251616"/>
    <w:rsid w:val="0025174A"/>
    <w:rsid w:val="002517B5"/>
    <w:rsid w:val="002517CA"/>
    <w:rsid w:val="002517DB"/>
    <w:rsid w:val="002518D5"/>
    <w:rsid w:val="0025190A"/>
    <w:rsid w:val="00251911"/>
    <w:rsid w:val="00251974"/>
    <w:rsid w:val="002519F0"/>
    <w:rsid w:val="00251A0E"/>
    <w:rsid w:val="00251AB6"/>
    <w:rsid w:val="00251AC0"/>
    <w:rsid w:val="00251AE9"/>
    <w:rsid w:val="00251B7E"/>
    <w:rsid w:val="00251BEB"/>
    <w:rsid w:val="00251BED"/>
    <w:rsid w:val="00251C07"/>
    <w:rsid w:val="00251C7F"/>
    <w:rsid w:val="00251C86"/>
    <w:rsid w:val="00251C87"/>
    <w:rsid w:val="00251DD1"/>
    <w:rsid w:val="00251E56"/>
    <w:rsid w:val="00251E80"/>
    <w:rsid w:val="00251EB8"/>
    <w:rsid w:val="00251F70"/>
    <w:rsid w:val="00251F75"/>
    <w:rsid w:val="00251F7C"/>
    <w:rsid w:val="00251FE6"/>
    <w:rsid w:val="00251FF6"/>
    <w:rsid w:val="0025206D"/>
    <w:rsid w:val="0025209E"/>
    <w:rsid w:val="0025212E"/>
    <w:rsid w:val="00252157"/>
    <w:rsid w:val="0025221B"/>
    <w:rsid w:val="0025224D"/>
    <w:rsid w:val="00252293"/>
    <w:rsid w:val="0025235A"/>
    <w:rsid w:val="0025244B"/>
    <w:rsid w:val="00252458"/>
    <w:rsid w:val="002524F8"/>
    <w:rsid w:val="0025250B"/>
    <w:rsid w:val="00252578"/>
    <w:rsid w:val="002525C4"/>
    <w:rsid w:val="002525D6"/>
    <w:rsid w:val="002525E5"/>
    <w:rsid w:val="00252600"/>
    <w:rsid w:val="00252660"/>
    <w:rsid w:val="0025270D"/>
    <w:rsid w:val="00252792"/>
    <w:rsid w:val="00252865"/>
    <w:rsid w:val="0025293F"/>
    <w:rsid w:val="002529E0"/>
    <w:rsid w:val="00252A73"/>
    <w:rsid w:val="00252A78"/>
    <w:rsid w:val="00252C39"/>
    <w:rsid w:val="00252CA7"/>
    <w:rsid w:val="00252D5C"/>
    <w:rsid w:val="00252DCC"/>
    <w:rsid w:val="00252FDB"/>
    <w:rsid w:val="00253026"/>
    <w:rsid w:val="00253049"/>
    <w:rsid w:val="002531FE"/>
    <w:rsid w:val="0025330F"/>
    <w:rsid w:val="00253392"/>
    <w:rsid w:val="002533B2"/>
    <w:rsid w:val="00253454"/>
    <w:rsid w:val="00253499"/>
    <w:rsid w:val="0025353E"/>
    <w:rsid w:val="00253589"/>
    <w:rsid w:val="002535EA"/>
    <w:rsid w:val="00253630"/>
    <w:rsid w:val="0025366C"/>
    <w:rsid w:val="002536D4"/>
    <w:rsid w:val="00253702"/>
    <w:rsid w:val="002537AB"/>
    <w:rsid w:val="002537C6"/>
    <w:rsid w:val="00253908"/>
    <w:rsid w:val="00253991"/>
    <w:rsid w:val="002539D6"/>
    <w:rsid w:val="00253A28"/>
    <w:rsid w:val="00253A38"/>
    <w:rsid w:val="00253A39"/>
    <w:rsid w:val="00253ADA"/>
    <w:rsid w:val="00253B0E"/>
    <w:rsid w:val="00253BAB"/>
    <w:rsid w:val="00253BB8"/>
    <w:rsid w:val="00253C05"/>
    <w:rsid w:val="00253CB0"/>
    <w:rsid w:val="00253D4E"/>
    <w:rsid w:val="00253EFE"/>
    <w:rsid w:val="00253F43"/>
    <w:rsid w:val="00253F55"/>
    <w:rsid w:val="00254008"/>
    <w:rsid w:val="00254015"/>
    <w:rsid w:val="00254079"/>
    <w:rsid w:val="00254095"/>
    <w:rsid w:val="002540F6"/>
    <w:rsid w:val="00254124"/>
    <w:rsid w:val="00254127"/>
    <w:rsid w:val="00254146"/>
    <w:rsid w:val="0025416A"/>
    <w:rsid w:val="002541A4"/>
    <w:rsid w:val="002541D7"/>
    <w:rsid w:val="002542E2"/>
    <w:rsid w:val="00254318"/>
    <w:rsid w:val="0025435C"/>
    <w:rsid w:val="002544B9"/>
    <w:rsid w:val="00254516"/>
    <w:rsid w:val="00254658"/>
    <w:rsid w:val="00254663"/>
    <w:rsid w:val="00254770"/>
    <w:rsid w:val="002547C0"/>
    <w:rsid w:val="002547CC"/>
    <w:rsid w:val="00254804"/>
    <w:rsid w:val="00254821"/>
    <w:rsid w:val="0025485B"/>
    <w:rsid w:val="0025485E"/>
    <w:rsid w:val="00254976"/>
    <w:rsid w:val="00254A75"/>
    <w:rsid w:val="00254AA0"/>
    <w:rsid w:val="00254B09"/>
    <w:rsid w:val="00254B2E"/>
    <w:rsid w:val="00254B67"/>
    <w:rsid w:val="00254B8B"/>
    <w:rsid w:val="00254BC4"/>
    <w:rsid w:val="00254BC8"/>
    <w:rsid w:val="00254BF1"/>
    <w:rsid w:val="00254BFE"/>
    <w:rsid w:val="00254BFF"/>
    <w:rsid w:val="00254C73"/>
    <w:rsid w:val="00254C77"/>
    <w:rsid w:val="00254CB5"/>
    <w:rsid w:val="00254CCC"/>
    <w:rsid w:val="00254CFE"/>
    <w:rsid w:val="00254D96"/>
    <w:rsid w:val="00254E33"/>
    <w:rsid w:val="00254E5B"/>
    <w:rsid w:val="00254EA5"/>
    <w:rsid w:val="00254EC2"/>
    <w:rsid w:val="00254F79"/>
    <w:rsid w:val="00254F90"/>
    <w:rsid w:val="00254FD0"/>
    <w:rsid w:val="002550B6"/>
    <w:rsid w:val="002550E8"/>
    <w:rsid w:val="0025517D"/>
    <w:rsid w:val="00255234"/>
    <w:rsid w:val="00255236"/>
    <w:rsid w:val="0025531C"/>
    <w:rsid w:val="0025535A"/>
    <w:rsid w:val="002554BA"/>
    <w:rsid w:val="002555E6"/>
    <w:rsid w:val="00255625"/>
    <w:rsid w:val="00255687"/>
    <w:rsid w:val="00255770"/>
    <w:rsid w:val="002557D8"/>
    <w:rsid w:val="00255836"/>
    <w:rsid w:val="0025588D"/>
    <w:rsid w:val="002559EB"/>
    <w:rsid w:val="00255A16"/>
    <w:rsid w:val="00255A2E"/>
    <w:rsid w:val="00255A32"/>
    <w:rsid w:val="00255AEE"/>
    <w:rsid w:val="00255B3C"/>
    <w:rsid w:val="00255C57"/>
    <w:rsid w:val="00255C67"/>
    <w:rsid w:val="00255CAA"/>
    <w:rsid w:val="00255D1D"/>
    <w:rsid w:val="00255DF4"/>
    <w:rsid w:val="00255E1C"/>
    <w:rsid w:val="00255F03"/>
    <w:rsid w:val="00255FEF"/>
    <w:rsid w:val="00256002"/>
    <w:rsid w:val="0025600A"/>
    <w:rsid w:val="0025607F"/>
    <w:rsid w:val="0025610D"/>
    <w:rsid w:val="0025623F"/>
    <w:rsid w:val="00256524"/>
    <w:rsid w:val="00256586"/>
    <w:rsid w:val="00256595"/>
    <w:rsid w:val="002565CA"/>
    <w:rsid w:val="00256708"/>
    <w:rsid w:val="00256736"/>
    <w:rsid w:val="00256771"/>
    <w:rsid w:val="002567A3"/>
    <w:rsid w:val="002567C3"/>
    <w:rsid w:val="00256846"/>
    <w:rsid w:val="00256A48"/>
    <w:rsid w:val="00256A95"/>
    <w:rsid w:val="00256AD6"/>
    <w:rsid w:val="00256BBA"/>
    <w:rsid w:val="00256C07"/>
    <w:rsid w:val="00256D1E"/>
    <w:rsid w:val="00256D73"/>
    <w:rsid w:val="00256E47"/>
    <w:rsid w:val="00256E68"/>
    <w:rsid w:val="00256E71"/>
    <w:rsid w:val="00256F02"/>
    <w:rsid w:val="00257078"/>
    <w:rsid w:val="0025710E"/>
    <w:rsid w:val="00257216"/>
    <w:rsid w:val="00257229"/>
    <w:rsid w:val="0025723D"/>
    <w:rsid w:val="00257255"/>
    <w:rsid w:val="00257321"/>
    <w:rsid w:val="0025738F"/>
    <w:rsid w:val="00257467"/>
    <w:rsid w:val="002574B8"/>
    <w:rsid w:val="0025758A"/>
    <w:rsid w:val="00257601"/>
    <w:rsid w:val="00257654"/>
    <w:rsid w:val="0025765D"/>
    <w:rsid w:val="00257740"/>
    <w:rsid w:val="00257770"/>
    <w:rsid w:val="0025779C"/>
    <w:rsid w:val="002577F1"/>
    <w:rsid w:val="00257808"/>
    <w:rsid w:val="0025789A"/>
    <w:rsid w:val="00257A63"/>
    <w:rsid w:val="00257A74"/>
    <w:rsid w:val="00257A7E"/>
    <w:rsid w:val="00257C7C"/>
    <w:rsid w:val="00257CAE"/>
    <w:rsid w:val="00257CB6"/>
    <w:rsid w:val="00257D46"/>
    <w:rsid w:val="00257D8C"/>
    <w:rsid w:val="00257E91"/>
    <w:rsid w:val="00257F5A"/>
    <w:rsid w:val="00257F87"/>
    <w:rsid w:val="00257FF4"/>
    <w:rsid w:val="0026010E"/>
    <w:rsid w:val="00260136"/>
    <w:rsid w:val="0026018D"/>
    <w:rsid w:val="00260224"/>
    <w:rsid w:val="002602A6"/>
    <w:rsid w:val="002602E4"/>
    <w:rsid w:val="002602F1"/>
    <w:rsid w:val="00260311"/>
    <w:rsid w:val="0026033F"/>
    <w:rsid w:val="0026049A"/>
    <w:rsid w:val="00260511"/>
    <w:rsid w:val="00260531"/>
    <w:rsid w:val="00260602"/>
    <w:rsid w:val="00260648"/>
    <w:rsid w:val="00260661"/>
    <w:rsid w:val="00260765"/>
    <w:rsid w:val="0026079D"/>
    <w:rsid w:val="00260898"/>
    <w:rsid w:val="002609B4"/>
    <w:rsid w:val="002609BB"/>
    <w:rsid w:val="00260A56"/>
    <w:rsid w:val="00260C2B"/>
    <w:rsid w:val="00260D38"/>
    <w:rsid w:val="00260DA1"/>
    <w:rsid w:val="00260DFD"/>
    <w:rsid w:val="00260E12"/>
    <w:rsid w:val="00260EB7"/>
    <w:rsid w:val="00260F49"/>
    <w:rsid w:val="00261086"/>
    <w:rsid w:val="002610BD"/>
    <w:rsid w:val="00261125"/>
    <w:rsid w:val="0026112A"/>
    <w:rsid w:val="00261187"/>
    <w:rsid w:val="00261233"/>
    <w:rsid w:val="00261378"/>
    <w:rsid w:val="0026138D"/>
    <w:rsid w:val="0026145E"/>
    <w:rsid w:val="00261471"/>
    <w:rsid w:val="00261547"/>
    <w:rsid w:val="00261737"/>
    <w:rsid w:val="002617CD"/>
    <w:rsid w:val="00261872"/>
    <w:rsid w:val="00261888"/>
    <w:rsid w:val="002618F7"/>
    <w:rsid w:val="00261966"/>
    <w:rsid w:val="002619AF"/>
    <w:rsid w:val="00261A1F"/>
    <w:rsid w:val="00261A38"/>
    <w:rsid w:val="00261AB8"/>
    <w:rsid w:val="00261C24"/>
    <w:rsid w:val="00261D25"/>
    <w:rsid w:val="00261D9A"/>
    <w:rsid w:val="00261DAD"/>
    <w:rsid w:val="00261E07"/>
    <w:rsid w:val="00261EF6"/>
    <w:rsid w:val="00261F15"/>
    <w:rsid w:val="00262024"/>
    <w:rsid w:val="00262049"/>
    <w:rsid w:val="002620F9"/>
    <w:rsid w:val="00262153"/>
    <w:rsid w:val="0026216D"/>
    <w:rsid w:val="002621D6"/>
    <w:rsid w:val="0026228A"/>
    <w:rsid w:val="00262290"/>
    <w:rsid w:val="002622AD"/>
    <w:rsid w:val="002622B6"/>
    <w:rsid w:val="00262307"/>
    <w:rsid w:val="002623A7"/>
    <w:rsid w:val="002623FA"/>
    <w:rsid w:val="00262582"/>
    <w:rsid w:val="00262645"/>
    <w:rsid w:val="00262662"/>
    <w:rsid w:val="0026266B"/>
    <w:rsid w:val="0026269E"/>
    <w:rsid w:val="002627EE"/>
    <w:rsid w:val="002628CD"/>
    <w:rsid w:val="00262991"/>
    <w:rsid w:val="00262A13"/>
    <w:rsid w:val="00262A21"/>
    <w:rsid w:val="00262B8C"/>
    <w:rsid w:val="00262CBD"/>
    <w:rsid w:val="00262DCA"/>
    <w:rsid w:val="00262E43"/>
    <w:rsid w:val="00262E50"/>
    <w:rsid w:val="00262FA0"/>
    <w:rsid w:val="00263088"/>
    <w:rsid w:val="002630AB"/>
    <w:rsid w:val="0026315B"/>
    <w:rsid w:val="00263177"/>
    <w:rsid w:val="002631D5"/>
    <w:rsid w:val="0026321A"/>
    <w:rsid w:val="0026323A"/>
    <w:rsid w:val="002632DC"/>
    <w:rsid w:val="0026331F"/>
    <w:rsid w:val="00263359"/>
    <w:rsid w:val="00263372"/>
    <w:rsid w:val="002633E9"/>
    <w:rsid w:val="00263410"/>
    <w:rsid w:val="002634CB"/>
    <w:rsid w:val="002635CE"/>
    <w:rsid w:val="0026360F"/>
    <w:rsid w:val="00263640"/>
    <w:rsid w:val="00263653"/>
    <w:rsid w:val="0026369F"/>
    <w:rsid w:val="00263721"/>
    <w:rsid w:val="00263724"/>
    <w:rsid w:val="00263734"/>
    <w:rsid w:val="002638D2"/>
    <w:rsid w:val="002638F2"/>
    <w:rsid w:val="0026396A"/>
    <w:rsid w:val="00263980"/>
    <w:rsid w:val="00263996"/>
    <w:rsid w:val="00263A37"/>
    <w:rsid w:val="00263A5D"/>
    <w:rsid w:val="00263AB3"/>
    <w:rsid w:val="00263AD0"/>
    <w:rsid w:val="00263ADD"/>
    <w:rsid w:val="00263AF5"/>
    <w:rsid w:val="00263BF3"/>
    <w:rsid w:val="00263C47"/>
    <w:rsid w:val="00263CB5"/>
    <w:rsid w:val="00263D0A"/>
    <w:rsid w:val="00263DA5"/>
    <w:rsid w:val="00263DB6"/>
    <w:rsid w:val="00263E1A"/>
    <w:rsid w:val="00263E88"/>
    <w:rsid w:val="00263F60"/>
    <w:rsid w:val="00263FB2"/>
    <w:rsid w:val="00264161"/>
    <w:rsid w:val="002641FD"/>
    <w:rsid w:val="00264352"/>
    <w:rsid w:val="0026438E"/>
    <w:rsid w:val="002643D7"/>
    <w:rsid w:val="00264404"/>
    <w:rsid w:val="002644D1"/>
    <w:rsid w:val="00264527"/>
    <w:rsid w:val="00264571"/>
    <w:rsid w:val="002645D6"/>
    <w:rsid w:val="0026461D"/>
    <w:rsid w:val="002646B3"/>
    <w:rsid w:val="00264779"/>
    <w:rsid w:val="00264821"/>
    <w:rsid w:val="00264867"/>
    <w:rsid w:val="002649B6"/>
    <w:rsid w:val="002649E1"/>
    <w:rsid w:val="00264A33"/>
    <w:rsid w:val="00264AD2"/>
    <w:rsid w:val="00264AE9"/>
    <w:rsid w:val="00264B36"/>
    <w:rsid w:val="00264B7B"/>
    <w:rsid w:val="00264BA0"/>
    <w:rsid w:val="00264C3D"/>
    <w:rsid w:val="00264C8B"/>
    <w:rsid w:val="00264D1B"/>
    <w:rsid w:val="00264DF3"/>
    <w:rsid w:val="00264E46"/>
    <w:rsid w:val="00264EA5"/>
    <w:rsid w:val="00264F3F"/>
    <w:rsid w:val="00264F43"/>
    <w:rsid w:val="002650EF"/>
    <w:rsid w:val="00265101"/>
    <w:rsid w:val="0026511C"/>
    <w:rsid w:val="002652AB"/>
    <w:rsid w:val="00265332"/>
    <w:rsid w:val="0026539A"/>
    <w:rsid w:val="002653B6"/>
    <w:rsid w:val="002655DA"/>
    <w:rsid w:val="00265619"/>
    <w:rsid w:val="00265667"/>
    <w:rsid w:val="00265747"/>
    <w:rsid w:val="0026575B"/>
    <w:rsid w:val="002657C8"/>
    <w:rsid w:val="002657C9"/>
    <w:rsid w:val="002657EA"/>
    <w:rsid w:val="002659A0"/>
    <w:rsid w:val="002659A5"/>
    <w:rsid w:val="002659C7"/>
    <w:rsid w:val="002659FC"/>
    <w:rsid w:val="00265A22"/>
    <w:rsid w:val="00265A28"/>
    <w:rsid w:val="00265A85"/>
    <w:rsid w:val="00265AA7"/>
    <w:rsid w:val="00265AEC"/>
    <w:rsid w:val="00265B05"/>
    <w:rsid w:val="00265B07"/>
    <w:rsid w:val="00265B10"/>
    <w:rsid w:val="00265B88"/>
    <w:rsid w:val="00265C2C"/>
    <w:rsid w:val="00265C80"/>
    <w:rsid w:val="00265DC9"/>
    <w:rsid w:val="00265E4F"/>
    <w:rsid w:val="00265F13"/>
    <w:rsid w:val="00266019"/>
    <w:rsid w:val="00266026"/>
    <w:rsid w:val="002661BA"/>
    <w:rsid w:val="002661CD"/>
    <w:rsid w:val="002661E1"/>
    <w:rsid w:val="0026622C"/>
    <w:rsid w:val="002662D0"/>
    <w:rsid w:val="00266310"/>
    <w:rsid w:val="002663AD"/>
    <w:rsid w:val="002663EA"/>
    <w:rsid w:val="00266455"/>
    <w:rsid w:val="00266583"/>
    <w:rsid w:val="0026662F"/>
    <w:rsid w:val="00266857"/>
    <w:rsid w:val="002668BE"/>
    <w:rsid w:val="00266957"/>
    <w:rsid w:val="0026698C"/>
    <w:rsid w:val="00266A56"/>
    <w:rsid w:val="00266B1A"/>
    <w:rsid w:val="00266C06"/>
    <w:rsid w:val="00266C67"/>
    <w:rsid w:val="00266D27"/>
    <w:rsid w:val="00266D94"/>
    <w:rsid w:val="00266E45"/>
    <w:rsid w:val="00266F49"/>
    <w:rsid w:val="0026704F"/>
    <w:rsid w:val="00267115"/>
    <w:rsid w:val="00267117"/>
    <w:rsid w:val="00267146"/>
    <w:rsid w:val="002672E0"/>
    <w:rsid w:val="00267321"/>
    <w:rsid w:val="002674DC"/>
    <w:rsid w:val="002675DF"/>
    <w:rsid w:val="002675E9"/>
    <w:rsid w:val="00267607"/>
    <w:rsid w:val="0026764F"/>
    <w:rsid w:val="00267693"/>
    <w:rsid w:val="00267780"/>
    <w:rsid w:val="00267794"/>
    <w:rsid w:val="002677A2"/>
    <w:rsid w:val="002677A4"/>
    <w:rsid w:val="002677E3"/>
    <w:rsid w:val="002677FC"/>
    <w:rsid w:val="0026781F"/>
    <w:rsid w:val="00267923"/>
    <w:rsid w:val="0026793B"/>
    <w:rsid w:val="0026794D"/>
    <w:rsid w:val="002679A6"/>
    <w:rsid w:val="002679F0"/>
    <w:rsid w:val="00267A35"/>
    <w:rsid w:val="00267BC7"/>
    <w:rsid w:val="00267C66"/>
    <w:rsid w:val="00267C87"/>
    <w:rsid w:val="00267C9A"/>
    <w:rsid w:val="00267D00"/>
    <w:rsid w:val="00267D8B"/>
    <w:rsid w:val="00267F74"/>
    <w:rsid w:val="0027004B"/>
    <w:rsid w:val="0027004C"/>
    <w:rsid w:val="0027006A"/>
    <w:rsid w:val="00270093"/>
    <w:rsid w:val="00270130"/>
    <w:rsid w:val="00270188"/>
    <w:rsid w:val="002701DC"/>
    <w:rsid w:val="00270428"/>
    <w:rsid w:val="00270480"/>
    <w:rsid w:val="0027050E"/>
    <w:rsid w:val="00270526"/>
    <w:rsid w:val="002705BC"/>
    <w:rsid w:val="002705BF"/>
    <w:rsid w:val="00270607"/>
    <w:rsid w:val="00270640"/>
    <w:rsid w:val="002706BF"/>
    <w:rsid w:val="0027076B"/>
    <w:rsid w:val="002708E5"/>
    <w:rsid w:val="00270925"/>
    <w:rsid w:val="0027094C"/>
    <w:rsid w:val="002709B0"/>
    <w:rsid w:val="002709D2"/>
    <w:rsid w:val="002709E2"/>
    <w:rsid w:val="00270A4A"/>
    <w:rsid w:val="00270A8A"/>
    <w:rsid w:val="00270B3F"/>
    <w:rsid w:val="00270BA2"/>
    <w:rsid w:val="00270CE8"/>
    <w:rsid w:val="00270CFA"/>
    <w:rsid w:val="00270DE4"/>
    <w:rsid w:val="00270EB4"/>
    <w:rsid w:val="00270EDA"/>
    <w:rsid w:val="00270F44"/>
    <w:rsid w:val="00270F61"/>
    <w:rsid w:val="00270FB0"/>
    <w:rsid w:val="0027102B"/>
    <w:rsid w:val="002710E2"/>
    <w:rsid w:val="00271169"/>
    <w:rsid w:val="0027130B"/>
    <w:rsid w:val="002713DD"/>
    <w:rsid w:val="00271459"/>
    <w:rsid w:val="00271501"/>
    <w:rsid w:val="0027150D"/>
    <w:rsid w:val="002715A2"/>
    <w:rsid w:val="0027165C"/>
    <w:rsid w:val="0027178C"/>
    <w:rsid w:val="0027179E"/>
    <w:rsid w:val="002718AB"/>
    <w:rsid w:val="0027194D"/>
    <w:rsid w:val="002719F1"/>
    <w:rsid w:val="00271A65"/>
    <w:rsid w:val="00271ABB"/>
    <w:rsid w:val="00271AF3"/>
    <w:rsid w:val="00271B0E"/>
    <w:rsid w:val="00271B4F"/>
    <w:rsid w:val="00271BB1"/>
    <w:rsid w:val="00271BCE"/>
    <w:rsid w:val="00271BE1"/>
    <w:rsid w:val="00271D20"/>
    <w:rsid w:val="00271D28"/>
    <w:rsid w:val="00271DDC"/>
    <w:rsid w:val="00271E82"/>
    <w:rsid w:val="00271EE2"/>
    <w:rsid w:val="00271F04"/>
    <w:rsid w:val="002720A6"/>
    <w:rsid w:val="002721A1"/>
    <w:rsid w:val="002721A4"/>
    <w:rsid w:val="0027222A"/>
    <w:rsid w:val="0027232E"/>
    <w:rsid w:val="0027234D"/>
    <w:rsid w:val="002723EB"/>
    <w:rsid w:val="0027244E"/>
    <w:rsid w:val="00272456"/>
    <w:rsid w:val="002724DB"/>
    <w:rsid w:val="002726B0"/>
    <w:rsid w:val="002726C1"/>
    <w:rsid w:val="002726DC"/>
    <w:rsid w:val="00272747"/>
    <w:rsid w:val="0027288E"/>
    <w:rsid w:val="002729BB"/>
    <w:rsid w:val="00272A29"/>
    <w:rsid w:val="00272AB4"/>
    <w:rsid w:val="00272ADC"/>
    <w:rsid w:val="00272B2F"/>
    <w:rsid w:val="00272B82"/>
    <w:rsid w:val="00272C30"/>
    <w:rsid w:val="00272C5A"/>
    <w:rsid w:val="00272D07"/>
    <w:rsid w:val="00272D25"/>
    <w:rsid w:val="00272D3D"/>
    <w:rsid w:val="00272D3F"/>
    <w:rsid w:val="00272D53"/>
    <w:rsid w:val="00272DF6"/>
    <w:rsid w:val="00272DFA"/>
    <w:rsid w:val="00272E80"/>
    <w:rsid w:val="00272E89"/>
    <w:rsid w:val="00272EB2"/>
    <w:rsid w:val="00272EDE"/>
    <w:rsid w:val="00272F31"/>
    <w:rsid w:val="00272F3C"/>
    <w:rsid w:val="00272F44"/>
    <w:rsid w:val="00272F6E"/>
    <w:rsid w:val="00272FF8"/>
    <w:rsid w:val="0027300A"/>
    <w:rsid w:val="0027300F"/>
    <w:rsid w:val="00273038"/>
    <w:rsid w:val="002730F4"/>
    <w:rsid w:val="002730FE"/>
    <w:rsid w:val="0027311E"/>
    <w:rsid w:val="00273123"/>
    <w:rsid w:val="002731C8"/>
    <w:rsid w:val="00273206"/>
    <w:rsid w:val="00273216"/>
    <w:rsid w:val="002732C2"/>
    <w:rsid w:val="0027331A"/>
    <w:rsid w:val="00273333"/>
    <w:rsid w:val="002733D5"/>
    <w:rsid w:val="00273409"/>
    <w:rsid w:val="0027351F"/>
    <w:rsid w:val="002735CA"/>
    <w:rsid w:val="002735F5"/>
    <w:rsid w:val="00273660"/>
    <w:rsid w:val="002737B6"/>
    <w:rsid w:val="002737E4"/>
    <w:rsid w:val="002738A3"/>
    <w:rsid w:val="002738C9"/>
    <w:rsid w:val="00273920"/>
    <w:rsid w:val="00273A00"/>
    <w:rsid w:val="00273A21"/>
    <w:rsid w:val="00273AF4"/>
    <w:rsid w:val="00273B13"/>
    <w:rsid w:val="00273B1B"/>
    <w:rsid w:val="00273B90"/>
    <w:rsid w:val="00273C8A"/>
    <w:rsid w:val="00273CB4"/>
    <w:rsid w:val="00273D6F"/>
    <w:rsid w:val="00273E40"/>
    <w:rsid w:val="00273EB2"/>
    <w:rsid w:val="00273EF6"/>
    <w:rsid w:val="00273EFC"/>
    <w:rsid w:val="00273F6F"/>
    <w:rsid w:val="00273FA3"/>
    <w:rsid w:val="002740DF"/>
    <w:rsid w:val="00274168"/>
    <w:rsid w:val="00274180"/>
    <w:rsid w:val="0027426A"/>
    <w:rsid w:val="0027430F"/>
    <w:rsid w:val="0027439E"/>
    <w:rsid w:val="002743DE"/>
    <w:rsid w:val="0027445A"/>
    <w:rsid w:val="00274479"/>
    <w:rsid w:val="00274574"/>
    <w:rsid w:val="0027458E"/>
    <w:rsid w:val="0027468F"/>
    <w:rsid w:val="00274780"/>
    <w:rsid w:val="002747A5"/>
    <w:rsid w:val="0027485D"/>
    <w:rsid w:val="00274861"/>
    <w:rsid w:val="00274873"/>
    <w:rsid w:val="0027487D"/>
    <w:rsid w:val="00274922"/>
    <w:rsid w:val="002749CF"/>
    <w:rsid w:val="00274A2E"/>
    <w:rsid w:val="00274A3B"/>
    <w:rsid w:val="00274A6B"/>
    <w:rsid w:val="00274B90"/>
    <w:rsid w:val="00274BBD"/>
    <w:rsid w:val="00274E0F"/>
    <w:rsid w:val="00274F45"/>
    <w:rsid w:val="00274FE4"/>
    <w:rsid w:val="00275055"/>
    <w:rsid w:val="0027512C"/>
    <w:rsid w:val="0027513F"/>
    <w:rsid w:val="00275183"/>
    <w:rsid w:val="0027519F"/>
    <w:rsid w:val="002751C2"/>
    <w:rsid w:val="00275217"/>
    <w:rsid w:val="00275253"/>
    <w:rsid w:val="002752B5"/>
    <w:rsid w:val="002752CE"/>
    <w:rsid w:val="00275341"/>
    <w:rsid w:val="002753F5"/>
    <w:rsid w:val="0027543F"/>
    <w:rsid w:val="00275473"/>
    <w:rsid w:val="002754D9"/>
    <w:rsid w:val="0027551B"/>
    <w:rsid w:val="00275534"/>
    <w:rsid w:val="002755DE"/>
    <w:rsid w:val="002755FD"/>
    <w:rsid w:val="002756DF"/>
    <w:rsid w:val="002756E3"/>
    <w:rsid w:val="00275731"/>
    <w:rsid w:val="00275780"/>
    <w:rsid w:val="002757C4"/>
    <w:rsid w:val="00275884"/>
    <w:rsid w:val="00275992"/>
    <w:rsid w:val="00275A5D"/>
    <w:rsid w:val="00275B6E"/>
    <w:rsid w:val="00275D37"/>
    <w:rsid w:val="00275DAD"/>
    <w:rsid w:val="00275DC7"/>
    <w:rsid w:val="00275DD3"/>
    <w:rsid w:val="00275E5B"/>
    <w:rsid w:val="00275EAD"/>
    <w:rsid w:val="00275EC0"/>
    <w:rsid w:val="00275EC1"/>
    <w:rsid w:val="00275EC2"/>
    <w:rsid w:val="00276073"/>
    <w:rsid w:val="00276171"/>
    <w:rsid w:val="00276195"/>
    <w:rsid w:val="002761BF"/>
    <w:rsid w:val="00276259"/>
    <w:rsid w:val="002762C4"/>
    <w:rsid w:val="002764B4"/>
    <w:rsid w:val="00276543"/>
    <w:rsid w:val="002765BA"/>
    <w:rsid w:val="002765BD"/>
    <w:rsid w:val="00276653"/>
    <w:rsid w:val="002766CC"/>
    <w:rsid w:val="002766EC"/>
    <w:rsid w:val="00276717"/>
    <w:rsid w:val="00276839"/>
    <w:rsid w:val="00276874"/>
    <w:rsid w:val="002768CC"/>
    <w:rsid w:val="00276914"/>
    <w:rsid w:val="002769B7"/>
    <w:rsid w:val="00276A8A"/>
    <w:rsid w:val="00276ACB"/>
    <w:rsid w:val="00276AF3"/>
    <w:rsid w:val="00276B37"/>
    <w:rsid w:val="00276BE0"/>
    <w:rsid w:val="00276D80"/>
    <w:rsid w:val="00276D85"/>
    <w:rsid w:val="00276D92"/>
    <w:rsid w:val="00276F64"/>
    <w:rsid w:val="00277040"/>
    <w:rsid w:val="0027708F"/>
    <w:rsid w:val="002771F4"/>
    <w:rsid w:val="0027728A"/>
    <w:rsid w:val="002772B8"/>
    <w:rsid w:val="002773CE"/>
    <w:rsid w:val="002773E5"/>
    <w:rsid w:val="002774A8"/>
    <w:rsid w:val="00277557"/>
    <w:rsid w:val="00277616"/>
    <w:rsid w:val="00277650"/>
    <w:rsid w:val="002776E5"/>
    <w:rsid w:val="0027777D"/>
    <w:rsid w:val="002777F0"/>
    <w:rsid w:val="0027786B"/>
    <w:rsid w:val="00277897"/>
    <w:rsid w:val="002778B2"/>
    <w:rsid w:val="002778FA"/>
    <w:rsid w:val="002779A2"/>
    <w:rsid w:val="002779E3"/>
    <w:rsid w:val="00277BA5"/>
    <w:rsid w:val="00277BC8"/>
    <w:rsid w:val="00277C23"/>
    <w:rsid w:val="00277C6A"/>
    <w:rsid w:val="00277CD8"/>
    <w:rsid w:val="00277D9D"/>
    <w:rsid w:val="00277E05"/>
    <w:rsid w:val="00277E9E"/>
    <w:rsid w:val="00277F5C"/>
    <w:rsid w:val="00277F95"/>
    <w:rsid w:val="00277FA0"/>
    <w:rsid w:val="00277FF4"/>
    <w:rsid w:val="0028000C"/>
    <w:rsid w:val="002800C1"/>
    <w:rsid w:val="002800DE"/>
    <w:rsid w:val="0028012C"/>
    <w:rsid w:val="00280153"/>
    <w:rsid w:val="00280182"/>
    <w:rsid w:val="002801A5"/>
    <w:rsid w:val="002801CE"/>
    <w:rsid w:val="00280290"/>
    <w:rsid w:val="0028029B"/>
    <w:rsid w:val="002802A3"/>
    <w:rsid w:val="002802BB"/>
    <w:rsid w:val="0028036F"/>
    <w:rsid w:val="00280448"/>
    <w:rsid w:val="00280575"/>
    <w:rsid w:val="00280614"/>
    <w:rsid w:val="0028068D"/>
    <w:rsid w:val="002807B2"/>
    <w:rsid w:val="00280854"/>
    <w:rsid w:val="0028085A"/>
    <w:rsid w:val="00280A44"/>
    <w:rsid w:val="00280AA7"/>
    <w:rsid w:val="00280C2D"/>
    <w:rsid w:val="00280CD1"/>
    <w:rsid w:val="00280D4A"/>
    <w:rsid w:val="00280D51"/>
    <w:rsid w:val="00280EDA"/>
    <w:rsid w:val="00280FE3"/>
    <w:rsid w:val="0028104B"/>
    <w:rsid w:val="00281070"/>
    <w:rsid w:val="00281079"/>
    <w:rsid w:val="002810D8"/>
    <w:rsid w:val="002810DE"/>
    <w:rsid w:val="002810FD"/>
    <w:rsid w:val="0028116B"/>
    <w:rsid w:val="00281215"/>
    <w:rsid w:val="00281271"/>
    <w:rsid w:val="0028132A"/>
    <w:rsid w:val="002813C9"/>
    <w:rsid w:val="002813E0"/>
    <w:rsid w:val="002817E5"/>
    <w:rsid w:val="00281892"/>
    <w:rsid w:val="0028190D"/>
    <w:rsid w:val="0028195B"/>
    <w:rsid w:val="002819D9"/>
    <w:rsid w:val="00281A84"/>
    <w:rsid w:val="00281AA2"/>
    <w:rsid w:val="00281ACB"/>
    <w:rsid w:val="00281B98"/>
    <w:rsid w:val="00281B9C"/>
    <w:rsid w:val="00281C0C"/>
    <w:rsid w:val="00281C31"/>
    <w:rsid w:val="00281C60"/>
    <w:rsid w:val="00281C8A"/>
    <w:rsid w:val="00281C9A"/>
    <w:rsid w:val="00281CFE"/>
    <w:rsid w:val="00281E10"/>
    <w:rsid w:val="00281E82"/>
    <w:rsid w:val="0028218F"/>
    <w:rsid w:val="002821F3"/>
    <w:rsid w:val="00282244"/>
    <w:rsid w:val="00282393"/>
    <w:rsid w:val="002823D1"/>
    <w:rsid w:val="0028246D"/>
    <w:rsid w:val="00282472"/>
    <w:rsid w:val="0028248E"/>
    <w:rsid w:val="00282516"/>
    <w:rsid w:val="00282716"/>
    <w:rsid w:val="0028273D"/>
    <w:rsid w:val="00282808"/>
    <w:rsid w:val="00282A11"/>
    <w:rsid w:val="00282AAF"/>
    <w:rsid w:val="00282B33"/>
    <w:rsid w:val="00282B79"/>
    <w:rsid w:val="00282B90"/>
    <w:rsid w:val="00282B99"/>
    <w:rsid w:val="00282BF2"/>
    <w:rsid w:val="00282C50"/>
    <w:rsid w:val="00282C76"/>
    <w:rsid w:val="00282CA4"/>
    <w:rsid w:val="00282D78"/>
    <w:rsid w:val="00282DE0"/>
    <w:rsid w:val="00282E0C"/>
    <w:rsid w:val="00282E56"/>
    <w:rsid w:val="00282EED"/>
    <w:rsid w:val="00282FB0"/>
    <w:rsid w:val="00282FC9"/>
    <w:rsid w:val="00282FD5"/>
    <w:rsid w:val="0028303B"/>
    <w:rsid w:val="002830D9"/>
    <w:rsid w:val="002830FD"/>
    <w:rsid w:val="00283146"/>
    <w:rsid w:val="002831E0"/>
    <w:rsid w:val="0028322F"/>
    <w:rsid w:val="00283272"/>
    <w:rsid w:val="00283326"/>
    <w:rsid w:val="0028337C"/>
    <w:rsid w:val="002833B9"/>
    <w:rsid w:val="002833BD"/>
    <w:rsid w:val="002834BA"/>
    <w:rsid w:val="0028353D"/>
    <w:rsid w:val="0028357F"/>
    <w:rsid w:val="00283580"/>
    <w:rsid w:val="00283718"/>
    <w:rsid w:val="00283744"/>
    <w:rsid w:val="0028375C"/>
    <w:rsid w:val="0028384E"/>
    <w:rsid w:val="00283911"/>
    <w:rsid w:val="0028396C"/>
    <w:rsid w:val="002839E2"/>
    <w:rsid w:val="00283A12"/>
    <w:rsid w:val="00283A86"/>
    <w:rsid w:val="00283ACE"/>
    <w:rsid w:val="00283AE9"/>
    <w:rsid w:val="00283AF8"/>
    <w:rsid w:val="00283B2F"/>
    <w:rsid w:val="00283C25"/>
    <w:rsid w:val="00283C5B"/>
    <w:rsid w:val="00283C69"/>
    <w:rsid w:val="00283CA2"/>
    <w:rsid w:val="00283CC5"/>
    <w:rsid w:val="00283CCD"/>
    <w:rsid w:val="00283D1D"/>
    <w:rsid w:val="00283D88"/>
    <w:rsid w:val="00283DBE"/>
    <w:rsid w:val="00283E5F"/>
    <w:rsid w:val="00283E94"/>
    <w:rsid w:val="00283FB7"/>
    <w:rsid w:val="00283FBA"/>
    <w:rsid w:val="00283FEC"/>
    <w:rsid w:val="00283FFA"/>
    <w:rsid w:val="0028402E"/>
    <w:rsid w:val="002840F0"/>
    <w:rsid w:val="0028413C"/>
    <w:rsid w:val="00284190"/>
    <w:rsid w:val="00284274"/>
    <w:rsid w:val="00284361"/>
    <w:rsid w:val="002843FD"/>
    <w:rsid w:val="00284417"/>
    <w:rsid w:val="00284555"/>
    <w:rsid w:val="002845A4"/>
    <w:rsid w:val="002846B4"/>
    <w:rsid w:val="002846D9"/>
    <w:rsid w:val="002847D8"/>
    <w:rsid w:val="00284842"/>
    <w:rsid w:val="0028485F"/>
    <w:rsid w:val="002848E9"/>
    <w:rsid w:val="00284906"/>
    <w:rsid w:val="00284941"/>
    <w:rsid w:val="0028494F"/>
    <w:rsid w:val="002849B2"/>
    <w:rsid w:val="00284A61"/>
    <w:rsid w:val="00284E22"/>
    <w:rsid w:val="00284EDB"/>
    <w:rsid w:val="00284EF2"/>
    <w:rsid w:val="00285060"/>
    <w:rsid w:val="002850E2"/>
    <w:rsid w:val="002851CD"/>
    <w:rsid w:val="002851D9"/>
    <w:rsid w:val="0028533E"/>
    <w:rsid w:val="002853D0"/>
    <w:rsid w:val="002853DF"/>
    <w:rsid w:val="002853FC"/>
    <w:rsid w:val="00285427"/>
    <w:rsid w:val="0028543C"/>
    <w:rsid w:val="002854A2"/>
    <w:rsid w:val="002854EA"/>
    <w:rsid w:val="00285529"/>
    <w:rsid w:val="00285539"/>
    <w:rsid w:val="00285579"/>
    <w:rsid w:val="00285780"/>
    <w:rsid w:val="0028582B"/>
    <w:rsid w:val="0028589D"/>
    <w:rsid w:val="002858E3"/>
    <w:rsid w:val="00285942"/>
    <w:rsid w:val="0028598B"/>
    <w:rsid w:val="002859B6"/>
    <w:rsid w:val="002859B8"/>
    <w:rsid w:val="00285A57"/>
    <w:rsid w:val="00285BA3"/>
    <w:rsid w:val="00285BE5"/>
    <w:rsid w:val="00285CC8"/>
    <w:rsid w:val="00285DC8"/>
    <w:rsid w:val="00285E97"/>
    <w:rsid w:val="00285EB6"/>
    <w:rsid w:val="00285EE4"/>
    <w:rsid w:val="00285F02"/>
    <w:rsid w:val="00285F2D"/>
    <w:rsid w:val="00285FB2"/>
    <w:rsid w:val="00286065"/>
    <w:rsid w:val="0028616C"/>
    <w:rsid w:val="00286208"/>
    <w:rsid w:val="0028621F"/>
    <w:rsid w:val="002862C3"/>
    <w:rsid w:val="002862C8"/>
    <w:rsid w:val="00286335"/>
    <w:rsid w:val="002863BA"/>
    <w:rsid w:val="002863C8"/>
    <w:rsid w:val="002864E0"/>
    <w:rsid w:val="002864E9"/>
    <w:rsid w:val="0028652E"/>
    <w:rsid w:val="0028655A"/>
    <w:rsid w:val="002865EB"/>
    <w:rsid w:val="002865F9"/>
    <w:rsid w:val="00286686"/>
    <w:rsid w:val="002866CD"/>
    <w:rsid w:val="002866D3"/>
    <w:rsid w:val="002866FB"/>
    <w:rsid w:val="00286701"/>
    <w:rsid w:val="00286772"/>
    <w:rsid w:val="002867C8"/>
    <w:rsid w:val="002869C8"/>
    <w:rsid w:val="002869CB"/>
    <w:rsid w:val="002869D7"/>
    <w:rsid w:val="002869FE"/>
    <w:rsid w:val="00286A79"/>
    <w:rsid w:val="00286A82"/>
    <w:rsid w:val="00286B79"/>
    <w:rsid w:val="00286C4B"/>
    <w:rsid w:val="00286CE0"/>
    <w:rsid w:val="00286D8F"/>
    <w:rsid w:val="00286E1F"/>
    <w:rsid w:val="00286E49"/>
    <w:rsid w:val="00286EF5"/>
    <w:rsid w:val="00286F3A"/>
    <w:rsid w:val="00286F76"/>
    <w:rsid w:val="00286F92"/>
    <w:rsid w:val="00287016"/>
    <w:rsid w:val="0028702F"/>
    <w:rsid w:val="00287095"/>
    <w:rsid w:val="002870DB"/>
    <w:rsid w:val="00287121"/>
    <w:rsid w:val="00287272"/>
    <w:rsid w:val="00287316"/>
    <w:rsid w:val="00287327"/>
    <w:rsid w:val="00287354"/>
    <w:rsid w:val="00287364"/>
    <w:rsid w:val="00287367"/>
    <w:rsid w:val="002873C7"/>
    <w:rsid w:val="00287423"/>
    <w:rsid w:val="002874C7"/>
    <w:rsid w:val="002874F0"/>
    <w:rsid w:val="00287588"/>
    <w:rsid w:val="0028763B"/>
    <w:rsid w:val="002876C6"/>
    <w:rsid w:val="002876CB"/>
    <w:rsid w:val="002876DE"/>
    <w:rsid w:val="00287713"/>
    <w:rsid w:val="002878B1"/>
    <w:rsid w:val="0028796A"/>
    <w:rsid w:val="00287A9A"/>
    <w:rsid w:val="00287ABC"/>
    <w:rsid w:val="00287B36"/>
    <w:rsid w:val="00287B74"/>
    <w:rsid w:val="00287B77"/>
    <w:rsid w:val="00287C64"/>
    <w:rsid w:val="00287CC6"/>
    <w:rsid w:val="00287D02"/>
    <w:rsid w:val="00287D4C"/>
    <w:rsid w:val="00287E40"/>
    <w:rsid w:val="00287E7C"/>
    <w:rsid w:val="00287ED5"/>
    <w:rsid w:val="00287F22"/>
    <w:rsid w:val="00287F45"/>
    <w:rsid w:val="0029019A"/>
    <w:rsid w:val="002901EE"/>
    <w:rsid w:val="002902A1"/>
    <w:rsid w:val="002902C8"/>
    <w:rsid w:val="00290371"/>
    <w:rsid w:val="0029038D"/>
    <w:rsid w:val="00290496"/>
    <w:rsid w:val="002904A3"/>
    <w:rsid w:val="002904C9"/>
    <w:rsid w:val="002905EE"/>
    <w:rsid w:val="0029070B"/>
    <w:rsid w:val="00290760"/>
    <w:rsid w:val="00290902"/>
    <w:rsid w:val="00290A52"/>
    <w:rsid w:val="00290B52"/>
    <w:rsid w:val="00290BC4"/>
    <w:rsid w:val="00290C09"/>
    <w:rsid w:val="00290C72"/>
    <w:rsid w:val="00290CB7"/>
    <w:rsid w:val="00290CB9"/>
    <w:rsid w:val="00290D07"/>
    <w:rsid w:val="00290EF5"/>
    <w:rsid w:val="00291005"/>
    <w:rsid w:val="002910F6"/>
    <w:rsid w:val="0029121D"/>
    <w:rsid w:val="0029122B"/>
    <w:rsid w:val="00291235"/>
    <w:rsid w:val="002912FC"/>
    <w:rsid w:val="00291389"/>
    <w:rsid w:val="002913AB"/>
    <w:rsid w:val="002913D8"/>
    <w:rsid w:val="0029140C"/>
    <w:rsid w:val="0029158D"/>
    <w:rsid w:val="00291596"/>
    <w:rsid w:val="00291599"/>
    <w:rsid w:val="002915B9"/>
    <w:rsid w:val="00291642"/>
    <w:rsid w:val="002917AA"/>
    <w:rsid w:val="002917F4"/>
    <w:rsid w:val="0029180D"/>
    <w:rsid w:val="0029182B"/>
    <w:rsid w:val="00291934"/>
    <w:rsid w:val="00291943"/>
    <w:rsid w:val="00291998"/>
    <w:rsid w:val="002919D3"/>
    <w:rsid w:val="00291A57"/>
    <w:rsid w:val="00291AA1"/>
    <w:rsid w:val="00291AB7"/>
    <w:rsid w:val="00291B77"/>
    <w:rsid w:val="00291C50"/>
    <w:rsid w:val="00291C5D"/>
    <w:rsid w:val="00291C6C"/>
    <w:rsid w:val="00291D06"/>
    <w:rsid w:val="00291D15"/>
    <w:rsid w:val="00291DD0"/>
    <w:rsid w:val="00291E6C"/>
    <w:rsid w:val="00291F0E"/>
    <w:rsid w:val="00291F8E"/>
    <w:rsid w:val="00291FBF"/>
    <w:rsid w:val="00292096"/>
    <w:rsid w:val="002920F3"/>
    <w:rsid w:val="002920F5"/>
    <w:rsid w:val="00292135"/>
    <w:rsid w:val="002921A6"/>
    <w:rsid w:val="002921FA"/>
    <w:rsid w:val="00292204"/>
    <w:rsid w:val="0029225A"/>
    <w:rsid w:val="00292289"/>
    <w:rsid w:val="00292387"/>
    <w:rsid w:val="0029238F"/>
    <w:rsid w:val="002923CE"/>
    <w:rsid w:val="00292421"/>
    <w:rsid w:val="0029242A"/>
    <w:rsid w:val="0029247F"/>
    <w:rsid w:val="00292488"/>
    <w:rsid w:val="00292559"/>
    <w:rsid w:val="002925AB"/>
    <w:rsid w:val="0029264B"/>
    <w:rsid w:val="00292763"/>
    <w:rsid w:val="002927A3"/>
    <w:rsid w:val="002928DE"/>
    <w:rsid w:val="00292924"/>
    <w:rsid w:val="002929B1"/>
    <w:rsid w:val="00292A0C"/>
    <w:rsid w:val="00292A19"/>
    <w:rsid w:val="00292A1D"/>
    <w:rsid w:val="00292CA9"/>
    <w:rsid w:val="00292CF1"/>
    <w:rsid w:val="00292D1C"/>
    <w:rsid w:val="00292D66"/>
    <w:rsid w:val="00292F11"/>
    <w:rsid w:val="00292F9D"/>
    <w:rsid w:val="00293006"/>
    <w:rsid w:val="00293083"/>
    <w:rsid w:val="002930F7"/>
    <w:rsid w:val="002931C9"/>
    <w:rsid w:val="00293239"/>
    <w:rsid w:val="00293253"/>
    <w:rsid w:val="0029335F"/>
    <w:rsid w:val="00293367"/>
    <w:rsid w:val="0029336C"/>
    <w:rsid w:val="002933B4"/>
    <w:rsid w:val="002933E7"/>
    <w:rsid w:val="002934D5"/>
    <w:rsid w:val="0029350D"/>
    <w:rsid w:val="002935AE"/>
    <w:rsid w:val="002935C7"/>
    <w:rsid w:val="002935E6"/>
    <w:rsid w:val="00293653"/>
    <w:rsid w:val="0029366C"/>
    <w:rsid w:val="002936D4"/>
    <w:rsid w:val="00293726"/>
    <w:rsid w:val="002937E1"/>
    <w:rsid w:val="002937FA"/>
    <w:rsid w:val="00293823"/>
    <w:rsid w:val="00293847"/>
    <w:rsid w:val="00293855"/>
    <w:rsid w:val="00293862"/>
    <w:rsid w:val="0029386B"/>
    <w:rsid w:val="002938EF"/>
    <w:rsid w:val="00293A4B"/>
    <w:rsid w:val="00293A76"/>
    <w:rsid w:val="00293B99"/>
    <w:rsid w:val="00293BC4"/>
    <w:rsid w:val="00293BC9"/>
    <w:rsid w:val="00293D6F"/>
    <w:rsid w:val="00293DB3"/>
    <w:rsid w:val="00293E49"/>
    <w:rsid w:val="00293EE1"/>
    <w:rsid w:val="00293F3B"/>
    <w:rsid w:val="00293FCF"/>
    <w:rsid w:val="0029413D"/>
    <w:rsid w:val="002941A2"/>
    <w:rsid w:val="002941D7"/>
    <w:rsid w:val="002941F1"/>
    <w:rsid w:val="002942AE"/>
    <w:rsid w:val="002942FF"/>
    <w:rsid w:val="0029433A"/>
    <w:rsid w:val="002944F7"/>
    <w:rsid w:val="0029460B"/>
    <w:rsid w:val="00294693"/>
    <w:rsid w:val="002946EF"/>
    <w:rsid w:val="00294714"/>
    <w:rsid w:val="00294863"/>
    <w:rsid w:val="0029498E"/>
    <w:rsid w:val="00294A25"/>
    <w:rsid w:val="00294A81"/>
    <w:rsid w:val="00294AB9"/>
    <w:rsid w:val="00294AE2"/>
    <w:rsid w:val="00294B29"/>
    <w:rsid w:val="00294B4A"/>
    <w:rsid w:val="00294B59"/>
    <w:rsid w:val="00294BCC"/>
    <w:rsid w:val="00294D9D"/>
    <w:rsid w:val="00294DC4"/>
    <w:rsid w:val="00294EC3"/>
    <w:rsid w:val="00294F07"/>
    <w:rsid w:val="00294F2F"/>
    <w:rsid w:val="00295003"/>
    <w:rsid w:val="00295068"/>
    <w:rsid w:val="00295083"/>
    <w:rsid w:val="002951D8"/>
    <w:rsid w:val="0029522D"/>
    <w:rsid w:val="00295241"/>
    <w:rsid w:val="00295242"/>
    <w:rsid w:val="00295258"/>
    <w:rsid w:val="002952BC"/>
    <w:rsid w:val="002953B3"/>
    <w:rsid w:val="0029542D"/>
    <w:rsid w:val="00295569"/>
    <w:rsid w:val="002955CA"/>
    <w:rsid w:val="002955E2"/>
    <w:rsid w:val="002955F3"/>
    <w:rsid w:val="00295729"/>
    <w:rsid w:val="00295734"/>
    <w:rsid w:val="002958E1"/>
    <w:rsid w:val="002959DF"/>
    <w:rsid w:val="00295B47"/>
    <w:rsid w:val="00295B88"/>
    <w:rsid w:val="00295BD1"/>
    <w:rsid w:val="00295C60"/>
    <w:rsid w:val="00295CCE"/>
    <w:rsid w:val="00295D57"/>
    <w:rsid w:val="00295D5F"/>
    <w:rsid w:val="00295D75"/>
    <w:rsid w:val="00295E48"/>
    <w:rsid w:val="00295E82"/>
    <w:rsid w:val="00295F6F"/>
    <w:rsid w:val="0029601D"/>
    <w:rsid w:val="00296039"/>
    <w:rsid w:val="00296043"/>
    <w:rsid w:val="00296049"/>
    <w:rsid w:val="002960EC"/>
    <w:rsid w:val="0029613A"/>
    <w:rsid w:val="002961A4"/>
    <w:rsid w:val="002961CD"/>
    <w:rsid w:val="002961EF"/>
    <w:rsid w:val="00296280"/>
    <w:rsid w:val="002962DF"/>
    <w:rsid w:val="00296316"/>
    <w:rsid w:val="0029638E"/>
    <w:rsid w:val="002963EC"/>
    <w:rsid w:val="00296403"/>
    <w:rsid w:val="0029653F"/>
    <w:rsid w:val="002965D3"/>
    <w:rsid w:val="002966C7"/>
    <w:rsid w:val="002966F9"/>
    <w:rsid w:val="00296702"/>
    <w:rsid w:val="0029679B"/>
    <w:rsid w:val="00296821"/>
    <w:rsid w:val="002968FA"/>
    <w:rsid w:val="00296934"/>
    <w:rsid w:val="0029697F"/>
    <w:rsid w:val="00296984"/>
    <w:rsid w:val="00296B29"/>
    <w:rsid w:val="00296BA1"/>
    <w:rsid w:val="00296D68"/>
    <w:rsid w:val="00296D73"/>
    <w:rsid w:val="00296D92"/>
    <w:rsid w:val="00296F6C"/>
    <w:rsid w:val="00296FA6"/>
    <w:rsid w:val="00296FF5"/>
    <w:rsid w:val="00297056"/>
    <w:rsid w:val="00297086"/>
    <w:rsid w:val="00297209"/>
    <w:rsid w:val="00297218"/>
    <w:rsid w:val="0029724A"/>
    <w:rsid w:val="002972D7"/>
    <w:rsid w:val="002972F3"/>
    <w:rsid w:val="00297328"/>
    <w:rsid w:val="002973FB"/>
    <w:rsid w:val="00297501"/>
    <w:rsid w:val="002975B3"/>
    <w:rsid w:val="002975C3"/>
    <w:rsid w:val="002976EC"/>
    <w:rsid w:val="002978C6"/>
    <w:rsid w:val="00297955"/>
    <w:rsid w:val="002979CB"/>
    <w:rsid w:val="00297AC3"/>
    <w:rsid w:val="00297B27"/>
    <w:rsid w:val="00297B5D"/>
    <w:rsid w:val="00297B89"/>
    <w:rsid w:val="00297BD3"/>
    <w:rsid w:val="00297BE3"/>
    <w:rsid w:val="00297CFE"/>
    <w:rsid w:val="00297E73"/>
    <w:rsid w:val="00297EBE"/>
    <w:rsid w:val="00297EC4"/>
    <w:rsid w:val="00297EF8"/>
    <w:rsid w:val="00297F16"/>
    <w:rsid w:val="00297F44"/>
    <w:rsid w:val="00297F81"/>
    <w:rsid w:val="00297FF0"/>
    <w:rsid w:val="002A003B"/>
    <w:rsid w:val="002A009F"/>
    <w:rsid w:val="002A00A4"/>
    <w:rsid w:val="002A00B8"/>
    <w:rsid w:val="002A0172"/>
    <w:rsid w:val="002A01F7"/>
    <w:rsid w:val="002A02BC"/>
    <w:rsid w:val="002A032D"/>
    <w:rsid w:val="002A03BE"/>
    <w:rsid w:val="002A0416"/>
    <w:rsid w:val="002A0483"/>
    <w:rsid w:val="002A04C4"/>
    <w:rsid w:val="002A05B1"/>
    <w:rsid w:val="002A07F9"/>
    <w:rsid w:val="002A0804"/>
    <w:rsid w:val="002A0829"/>
    <w:rsid w:val="002A086E"/>
    <w:rsid w:val="002A0893"/>
    <w:rsid w:val="002A08A6"/>
    <w:rsid w:val="002A08A9"/>
    <w:rsid w:val="002A08B7"/>
    <w:rsid w:val="002A08BB"/>
    <w:rsid w:val="002A09A5"/>
    <w:rsid w:val="002A0A2C"/>
    <w:rsid w:val="002A0A40"/>
    <w:rsid w:val="002A0A79"/>
    <w:rsid w:val="002A0B83"/>
    <w:rsid w:val="002A0C30"/>
    <w:rsid w:val="002A0C37"/>
    <w:rsid w:val="002A0C4E"/>
    <w:rsid w:val="002A0C63"/>
    <w:rsid w:val="002A0CA1"/>
    <w:rsid w:val="002A0CCC"/>
    <w:rsid w:val="002A0E15"/>
    <w:rsid w:val="002A0ED5"/>
    <w:rsid w:val="002A10C2"/>
    <w:rsid w:val="002A116A"/>
    <w:rsid w:val="002A11E6"/>
    <w:rsid w:val="002A129A"/>
    <w:rsid w:val="002A12F9"/>
    <w:rsid w:val="002A1360"/>
    <w:rsid w:val="002A1375"/>
    <w:rsid w:val="002A1379"/>
    <w:rsid w:val="002A13B8"/>
    <w:rsid w:val="002A14C4"/>
    <w:rsid w:val="002A14E1"/>
    <w:rsid w:val="002A1517"/>
    <w:rsid w:val="002A1560"/>
    <w:rsid w:val="002A16FB"/>
    <w:rsid w:val="002A188B"/>
    <w:rsid w:val="002A1A5D"/>
    <w:rsid w:val="002A1B63"/>
    <w:rsid w:val="002A1B6A"/>
    <w:rsid w:val="002A1C0D"/>
    <w:rsid w:val="002A1D1F"/>
    <w:rsid w:val="002A1D9A"/>
    <w:rsid w:val="002A1DE4"/>
    <w:rsid w:val="002A1E42"/>
    <w:rsid w:val="002A1F57"/>
    <w:rsid w:val="002A1FFD"/>
    <w:rsid w:val="002A2026"/>
    <w:rsid w:val="002A2036"/>
    <w:rsid w:val="002A20A7"/>
    <w:rsid w:val="002A2144"/>
    <w:rsid w:val="002A216C"/>
    <w:rsid w:val="002A21D7"/>
    <w:rsid w:val="002A2288"/>
    <w:rsid w:val="002A230D"/>
    <w:rsid w:val="002A2430"/>
    <w:rsid w:val="002A244C"/>
    <w:rsid w:val="002A2472"/>
    <w:rsid w:val="002A24AB"/>
    <w:rsid w:val="002A24C2"/>
    <w:rsid w:val="002A2555"/>
    <w:rsid w:val="002A2597"/>
    <w:rsid w:val="002A270E"/>
    <w:rsid w:val="002A2714"/>
    <w:rsid w:val="002A2716"/>
    <w:rsid w:val="002A2763"/>
    <w:rsid w:val="002A2789"/>
    <w:rsid w:val="002A27B3"/>
    <w:rsid w:val="002A2845"/>
    <w:rsid w:val="002A292D"/>
    <w:rsid w:val="002A2984"/>
    <w:rsid w:val="002A2B2B"/>
    <w:rsid w:val="002A2B79"/>
    <w:rsid w:val="002A2BC1"/>
    <w:rsid w:val="002A2BD4"/>
    <w:rsid w:val="002A2C2E"/>
    <w:rsid w:val="002A2C78"/>
    <w:rsid w:val="002A2C85"/>
    <w:rsid w:val="002A2CBF"/>
    <w:rsid w:val="002A2D35"/>
    <w:rsid w:val="002A2D80"/>
    <w:rsid w:val="002A2E42"/>
    <w:rsid w:val="002A2E4B"/>
    <w:rsid w:val="002A2EF1"/>
    <w:rsid w:val="002A2F28"/>
    <w:rsid w:val="002A3079"/>
    <w:rsid w:val="002A30D9"/>
    <w:rsid w:val="002A3120"/>
    <w:rsid w:val="002A316D"/>
    <w:rsid w:val="002A3258"/>
    <w:rsid w:val="002A33DB"/>
    <w:rsid w:val="002A34C8"/>
    <w:rsid w:val="002A34ED"/>
    <w:rsid w:val="002A354D"/>
    <w:rsid w:val="002A3584"/>
    <w:rsid w:val="002A35DA"/>
    <w:rsid w:val="002A3625"/>
    <w:rsid w:val="002A3694"/>
    <w:rsid w:val="002A376A"/>
    <w:rsid w:val="002A388E"/>
    <w:rsid w:val="002A3894"/>
    <w:rsid w:val="002A3895"/>
    <w:rsid w:val="002A38A0"/>
    <w:rsid w:val="002A38A5"/>
    <w:rsid w:val="002A397F"/>
    <w:rsid w:val="002A3B1C"/>
    <w:rsid w:val="002A3B51"/>
    <w:rsid w:val="002A3BA2"/>
    <w:rsid w:val="002A3BBA"/>
    <w:rsid w:val="002A3BBD"/>
    <w:rsid w:val="002A3CCD"/>
    <w:rsid w:val="002A3D0F"/>
    <w:rsid w:val="002A3D56"/>
    <w:rsid w:val="002A3DF3"/>
    <w:rsid w:val="002A3E05"/>
    <w:rsid w:val="002A3E7D"/>
    <w:rsid w:val="002A3EEB"/>
    <w:rsid w:val="002A3F97"/>
    <w:rsid w:val="002A40B2"/>
    <w:rsid w:val="002A40EE"/>
    <w:rsid w:val="002A41F3"/>
    <w:rsid w:val="002A4204"/>
    <w:rsid w:val="002A42C1"/>
    <w:rsid w:val="002A43E4"/>
    <w:rsid w:val="002A4419"/>
    <w:rsid w:val="002A4527"/>
    <w:rsid w:val="002A456A"/>
    <w:rsid w:val="002A4592"/>
    <w:rsid w:val="002A45CA"/>
    <w:rsid w:val="002A4661"/>
    <w:rsid w:val="002A470D"/>
    <w:rsid w:val="002A4859"/>
    <w:rsid w:val="002A48AE"/>
    <w:rsid w:val="002A4931"/>
    <w:rsid w:val="002A49CE"/>
    <w:rsid w:val="002A4A33"/>
    <w:rsid w:val="002A4A67"/>
    <w:rsid w:val="002A4AA2"/>
    <w:rsid w:val="002A4ABD"/>
    <w:rsid w:val="002A4ADA"/>
    <w:rsid w:val="002A4B17"/>
    <w:rsid w:val="002A4B51"/>
    <w:rsid w:val="002A4BE0"/>
    <w:rsid w:val="002A4C02"/>
    <w:rsid w:val="002A4DC9"/>
    <w:rsid w:val="002A4DF8"/>
    <w:rsid w:val="002A4E3E"/>
    <w:rsid w:val="002A4E4A"/>
    <w:rsid w:val="002A4E90"/>
    <w:rsid w:val="002A4EA2"/>
    <w:rsid w:val="002A4EC0"/>
    <w:rsid w:val="002A4FBF"/>
    <w:rsid w:val="002A4FD1"/>
    <w:rsid w:val="002A5034"/>
    <w:rsid w:val="002A5061"/>
    <w:rsid w:val="002A5077"/>
    <w:rsid w:val="002A50FF"/>
    <w:rsid w:val="002A5130"/>
    <w:rsid w:val="002A515C"/>
    <w:rsid w:val="002A5172"/>
    <w:rsid w:val="002A5305"/>
    <w:rsid w:val="002A5368"/>
    <w:rsid w:val="002A5379"/>
    <w:rsid w:val="002A53D6"/>
    <w:rsid w:val="002A5464"/>
    <w:rsid w:val="002A5473"/>
    <w:rsid w:val="002A5493"/>
    <w:rsid w:val="002A54EF"/>
    <w:rsid w:val="002A5560"/>
    <w:rsid w:val="002A55FA"/>
    <w:rsid w:val="002A564F"/>
    <w:rsid w:val="002A567A"/>
    <w:rsid w:val="002A568D"/>
    <w:rsid w:val="002A581C"/>
    <w:rsid w:val="002A584B"/>
    <w:rsid w:val="002A584C"/>
    <w:rsid w:val="002A5907"/>
    <w:rsid w:val="002A5984"/>
    <w:rsid w:val="002A5A12"/>
    <w:rsid w:val="002A5ACF"/>
    <w:rsid w:val="002A5B2A"/>
    <w:rsid w:val="002A5BAD"/>
    <w:rsid w:val="002A5C34"/>
    <w:rsid w:val="002A5C74"/>
    <w:rsid w:val="002A5DF2"/>
    <w:rsid w:val="002A5E5E"/>
    <w:rsid w:val="002A5EE8"/>
    <w:rsid w:val="002A5EF3"/>
    <w:rsid w:val="002A6052"/>
    <w:rsid w:val="002A615F"/>
    <w:rsid w:val="002A6169"/>
    <w:rsid w:val="002A61F9"/>
    <w:rsid w:val="002A62F7"/>
    <w:rsid w:val="002A6399"/>
    <w:rsid w:val="002A63D0"/>
    <w:rsid w:val="002A63F0"/>
    <w:rsid w:val="002A663B"/>
    <w:rsid w:val="002A6648"/>
    <w:rsid w:val="002A668D"/>
    <w:rsid w:val="002A668F"/>
    <w:rsid w:val="002A66AC"/>
    <w:rsid w:val="002A6743"/>
    <w:rsid w:val="002A6751"/>
    <w:rsid w:val="002A68BC"/>
    <w:rsid w:val="002A6AA3"/>
    <w:rsid w:val="002A6ADD"/>
    <w:rsid w:val="002A6C73"/>
    <w:rsid w:val="002A6CAB"/>
    <w:rsid w:val="002A6CB4"/>
    <w:rsid w:val="002A6CBE"/>
    <w:rsid w:val="002A6CEB"/>
    <w:rsid w:val="002A6D85"/>
    <w:rsid w:val="002A6D8F"/>
    <w:rsid w:val="002A6DA2"/>
    <w:rsid w:val="002A6DAF"/>
    <w:rsid w:val="002A6E84"/>
    <w:rsid w:val="002A6EC0"/>
    <w:rsid w:val="002A6F01"/>
    <w:rsid w:val="002A6F29"/>
    <w:rsid w:val="002A7021"/>
    <w:rsid w:val="002A7121"/>
    <w:rsid w:val="002A71D0"/>
    <w:rsid w:val="002A7239"/>
    <w:rsid w:val="002A7324"/>
    <w:rsid w:val="002A73F6"/>
    <w:rsid w:val="002A762B"/>
    <w:rsid w:val="002A7649"/>
    <w:rsid w:val="002A777F"/>
    <w:rsid w:val="002A7790"/>
    <w:rsid w:val="002A77AD"/>
    <w:rsid w:val="002A78AF"/>
    <w:rsid w:val="002A78BA"/>
    <w:rsid w:val="002A78C2"/>
    <w:rsid w:val="002A790F"/>
    <w:rsid w:val="002A7937"/>
    <w:rsid w:val="002A7C4F"/>
    <w:rsid w:val="002A7CF7"/>
    <w:rsid w:val="002A7E1C"/>
    <w:rsid w:val="002A7EBA"/>
    <w:rsid w:val="002B00B4"/>
    <w:rsid w:val="002B00E5"/>
    <w:rsid w:val="002B019B"/>
    <w:rsid w:val="002B01A9"/>
    <w:rsid w:val="002B02BC"/>
    <w:rsid w:val="002B031F"/>
    <w:rsid w:val="002B0343"/>
    <w:rsid w:val="002B0380"/>
    <w:rsid w:val="002B03EC"/>
    <w:rsid w:val="002B04D5"/>
    <w:rsid w:val="002B0630"/>
    <w:rsid w:val="002B06A5"/>
    <w:rsid w:val="002B06CC"/>
    <w:rsid w:val="002B06FE"/>
    <w:rsid w:val="002B0789"/>
    <w:rsid w:val="002B078A"/>
    <w:rsid w:val="002B0860"/>
    <w:rsid w:val="002B09C3"/>
    <w:rsid w:val="002B09CB"/>
    <w:rsid w:val="002B09F7"/>
    <w:rsid w:val="002B09FC"/>
    <w:rsid w:val="002B0AFF"/>
    <w:rsid w:val="002B0BB5"/>
    <w:rsid w:val="002B0C58"/>
    <w:rsid w:val="002B0C94"/>
    <w:rsid w:val="002B0CA3"/>
    <w:rsid w:val="002B0CAC"/>
    <w:rsid w:val="002B0CB7"/>
    <w:rsid w:val="002B0CF6"/>
    <w:rsid w:val="002B0D44"/>
    <w:rsid w:val="002B0DD1"/>
    <w:rsid w:val="002B0DE9"/>
    <w:rsid w:val="002B0E6C"/>
    <w:rsid w:val="002B0E72"/>
    <w:rsid w:val="002B0EED"/>
    <w:rsid w:val="002B0F75"/>
    <w:rsid w:val="002B0FF4"/>
    <w:rsid w:val="002B10FC"/>
    <w:rsid w:val="002B1117"/>
    <w:rsid w:val="002B123B"/>
    <w:rsid w:val="002B12C8"/>
    <w:rsid w:val="002B1318"/>
    <w:rsid w:val="002B1340"/>
    <w:rsid w:val="002B1345"/>
    <w:rsid w:val="002B140B"/>
    <w:rsid w:val="002B1466"/>
    <w:rsid w:val="002B146D"/>
    <w:rsid w:val="002B1481"/>
    <w:rsid w:val="002B1515"/>
    <w:rsid w:val="002B1620"/>
    <w:rsid w:val="002B1649"/>
    <w:rsid w:val="002B1718"/>
    <w:rsid w:val="002B1760"/>
    <w:rsid w:val="002B17F0"/>
    <w:rsid w:val="002B184B"/>
    <w:rsid w:val="002B1AA8"/>
    <w:rsid w:val="002B1AC8"/>
    <w:rsid w:val="002B1ACF"/>
    <w:rsid w:val="002B1AF3"/>
    <w:rsid w:val="002B1B35"/>
    <w:rsid w:val="002B1C17"/>
    <w:rsid w:val="002B1C5D"/>
    <w:rsid w:val="002B1C87"/>
    <w:rsid w:val="002B1CE2"/>
    <w:rsid w:val="002B1CE4"/>
    <w:rsid w:val="002B1CF1"/>
    <w:rsid w:val="002B1DA5"/>
    <w:rsid w:val="002B1E1E"/>
    <w:rsid w:val="002B1E39"/>
    <w:rsid w:val="002B1E42"/>
    <w:rsid w:val="002B21BF"/>
    <w:rsid w:val="002B21C3"/>
    <w:rsid w:val="002B2227"/>
    <w:rsid w:val="002B2353"/>
    <w:rsid w:val="002B2365"/>
    <w:rsid w:val="002B2381"/>
    <w:rsid w:val="002B247B"/>
    <w:rsid w:val="002B2505"/>
    <w:rsid w:val="002B257D"/>
    <w:rsid w:val="002B2620"/>
    <w:rsid w:val="002B2631"/>
    <w:rsid w:val="002B26B7"/>
    <w:rsid w:val="002B26D0"/>
    <w:rsid w:val="002B271D"/>
    <w:rsid w:val="002B2810"/>
    <w:rsid w:val="002B2845"/>
    <w:rsid w:val="002B28AA"/>
    <w:rsid w:val="002B294E"/>
    <w:rsid w:val="002B29BB"/>
    <w:rsid w:val="002B29C2"/>
    <w:rsid w:val="002B2A42"/>
    <w:rsid w:val="002B2A9E"/>
    <w:rsid w:val="002B2AA6"/>
    <w:rsid w:val="002B2AF1"/>
    <w:rsid w:val="002B2B23"/>
    <w:rsid w:val="002B2BD7"/>
    <w:rsid w:val="002B2C8C"/>
    <w:rsid w:val="002B2D58"/>
    <w:rsid w:val="002B2D5F"/>
    <w:rsid w:val="002B2E26"/>
    <w:rsid w:val="002B2EB6"/>
    <w:rsid w:val="002B2EF1"/>
    <w:rsid w:val="002B2F55"/>
    <w:rsid w:val="002B2FE7"/>
    <w:rsid w:val="002B3097"/>
    <w:rsid w:val="002B30DB"/>
    <w:rsid w:val="002B30E7"/>
    <w:rsid w:val="002B3145"/>
    <w:rsid w:val="002B3165"/>
    <w:rsid w:val="002B316B"/>
    <w:rsid w:val="002B31C8"/>
    <w:rsid w:val="002B31D5"/>
    <w:rsid w:val="002B31EF"/>
    <w:rsid w:val="002B32BC"/>
    <w:rsid w:val="002B364F"/>
    <w:rsid w:val="002B365D"/>
    <w:rsid w:val="002B36E6"/>
    <w:rsid w:val="002B370E"/>
    <w:rsid w:val="002B37EB"/>
    <w:rsid w:val="002B37F5"/>
    <w:rsid w:val="002B3805"/>
    <w:rsid w:val="002B381D"/>
    <w:rsid w:val="002B388D"/>
    <w:rsid w:val="002B38D6"/>
    <w:rsid w:val="002B3909"/>
    <w:rsid w:val="002B391E"/>
    <w:rsid w:val="002B399A"/>
    <w:rsid w:val="002B3A11"/>
    <w:rsid w:val="002B3A4E"/>
    <w:rsid w:val="002B3B6A"/>
    <w:rsid w:val="002B3B89"/>
    <w:rsid w:val="002B3D86"/>
    <w:rsid w:val="002B3D92"/>
    <w:rsid w:val="002B3E9C"/>
    <w:rsid w:val="002B3F3A"/>
    <w:rsid w:val="002B3F58"/>
    <w:rsid w:val="002B3FF8"/>
    <w:rsid w:val="002B4027"/>
    <w:rsid w:val="002B40BC"/>
    <w:rsid w:val="002B40C2"/>
    <w:rsid w:val="002B416A"/>
    <w:rsid w:val="002B4276"/>
    <w:rsid w:val="002B4283"/>
    <w:rsid w:val="002B42DC"/>
    <w:rsid w:val="002B4374"/>
    <w:rsid w:val="002B443A"/>
    <w:rsid w:val="002B4532"/>
    <w:rsid w:val="002B45C1"/>
    <w:rsid w:val="002B4706"/>
    <w:rsid w:val="002B4711"/>
    <w:rsid w:val="002B4871"/>
    <w:rsid w:val="002B48E6"/>
    <w:rsid w:val="002B49C9"/>
    <w:rsid w:val="002B4A41"/>
    <w:rsid w:val="002B4AB9"/>
    <w:rsid w:val="002B4B1A"/>
    <w:rsid w:val="002B4B84"/>
    <w:rsid w:val="002B4BD4"/>
    <w:rsid w:val="002B4CCE"/>
    <w:rsid w:val="002B4D8D"/>
    <w:rsid w:val="002B4E9D"/>
    <w:rsid w:val="002B51D1"/>
    <w:rsid w:val="002B524D"/>
    <w:rsid w:val="002B52D0"/>
    <w:rsid w:val="002B539B"/>
    <w:rsid w:val="002B5543"/>
    <w:rsid w:val="002B5596"/>
    <w:rsid w:val="002B559D"/>
    <w:rsid w:val="002B5865"/>
    <w:rsid w:val="002B5886"/>
    <w:rsid w:val="002B5994"/>
    <w:rsid w:val="002B59F9"/>
    <w:rsid w:val="002B5B93"/>
    <w:rsid w:val="002B5C2A"/>
    <w:rsid w:val="002B5CBC"/>
    <w:rsid w:val="002B5D94"/>
    <w:rsid w:val="002B5EAB"/>
    <w:rsid w:val="002B5F2E"/>
    <w:rsid w:val="002B5F70"/>
    <w:rsid w:val="002B5F85"/>
    <w:rsid w:val="002B5FF9"/>
    <w:rsid w:val="002B60D5"/>
    <w:rsid w:val="002B61A8"/>
    <w:rsid w:val="002B625B"/>
    <w:rsid w:val="002B627A"/>
    <w:rsid w:val="002B62BC"/>
    <w:rsid w:val="002B62C6"/>
    <w:rsid w:val="002B63BA"/>
    <w:rsid w:val="002B63C6"/>
    <w:rsid w:val="002B63F0"/>
    <w:rsid w:val="002B6459"/>
    <w:rsid w:val="002B65E2"/>
    <w:rsid w:val="002B66BB"/>
    <w:rsid w:val="002B6721"/>
    <w:rsid w:val="002B6819"/>
    <w:rsid w:val="002B6A02"/>
    <w:rsid w:val="002B6A80"/>
    <w:rsid w:val="002B6A99"/>
    <w:rsid w:val="002B6C8F"/>
    <w:rsid w:val="002B6CF0"/>
    <w:rsid w:val="002B6E46"/>
    <w:rsid w:val="002B6E6D"/>
    <w:rsid w:val="002B6EA3"/>
    <w:rsid w:val="002B7265"/>
    <w:rsid w:val="002B743E"/>
    <w:rsid w:val="002B74D0"/>
    <w:rsid w:val="002B75FC"/>
    <w:rsid w:val="002B7635"/>
    <w:rsid w:val="002B76CF"/>
    <w:rsid w:val="002B7703"/>
    <w:rsid w:val="002B77A9"/>
    <w:rsid w:val="002B7839"/>
    <w:rsid w:val="002B78B4"/>
    <w:rsid w:val="002B78BE"/>
    <w:rsid w:val="002B78D6"/>
    <w:rsid w:val="002B78DB"/>
    <w:rsid w:val="002B7913"/>
    <w:rsid w:val="002B791A"/>
    <w:rsid w:val="002B7B2E"/>
    <w:rsid w:val="002B7B45"/>
    <w:rsid w:val="002B7B65"/>
    <w:rsid w:val="002B7BEA"/>
    <w:rsid w:val="002B7BF5"/>
    <w:rsid w:val="002B7C43"/>
    <w:rsid w:val="002B7C79"/>
    <w:rsid w:val="002B7CF6"/>
    <w:rsid w:val="002B7D2C"/>
    <w:rsid w:val="002B7D7B"/>
    <w:rsid w:val="002B7E89"/>
    <w:rsid w:val="002B7E8C"/>
    <w:rsid w:val="002B7EC0"/>
    <w:rsid w:val="002B7EF9"/>
    <w:rsid w:val="002B7F16"/>
    <w:rsid w:val="002B7F17"/>
    <w:rsid w:val="002B7F5B"/>
    <w:rsid w:val="002B7F78"/>
    <w:rsid w:val="002B7FD5"/>
    <w:rsid w:val="002B7FE2"/>
    <w:rsid w:val="002C0032"/>
    <w:rsid w:val="002C01A1"/>
    <w:rsid w:val="002C02F7"/>
    <w:rsid w:val="002C02FE"/>
    <w:rsid w:val="002C0371"/>
    <w:rsid w:val="002C040C"/>
    <w:rsid w:val="002C0422"/>
    <w:rsid w:val="002C046F"/>
    <w:rsid w:val="002C04F8"/>
    <w:rsid w:val="002C051C"/>
    <w:rsid w:val="002C0558"/>
    <w:rsid w:val="002C06B4"/>
    <w:rsid w:val="002C06CD"/>
    <w:rsid w:val="002C0737"/>
    <w:rsid w:val="002C0752"/>
    <w:rsid w:val="002C078F"/>
    <w:rsid w:val="002C0824"/>
    <w:rsid w:val="002C0965"/>
    <w:rsid w:val="002C0990"/>
    <w:rsid w:val="002C09B8"/>
    <w:rsid w:val="002C09BD"/>
    <w:rsid w:val="002C0A5F"/>
    <w:rsid w:val="002C0A93"/>
    <w:rsid w:val="002C0A95"/>
    <w:rsid w:val="002C0B36"/>
    <w:rsid w:val="002C0B8E"/>
    <w:rsid w:val="002C0B94"/>
    <w:rsid w:val="002C0C13"/>
    <w:rsid w:val="002C0C44"/>
    <w:rsid w:val="002C0D94"/>
    <w:rsid w:val="002C0DD1"/>
    <w:rsid w:val="002C0F2E"/>
    <w:rsid w:val="002C1008"/>
    <w:rsid w:val="002C10A1"/>
    <w:rsid w:val="002C114D"/>
    <w:rsid w:val="002C11FE"/>
    <w:rsid w:val="002C124B"/>
    <w:rsid w:val="002C125C"/>
    <w:rsid w:val="002C127E"/>
    <w:rsid w:val="002C1293"/>
    <w:rsid w:val="002C1303"/>
    <w:rsid w:val="002C1326"/>
    <w:rsid w:val="002C13D1"/>
    <w:rsid w:val="002C13FC"/>
    <w:rsid w:val="002C1512"/>
    <w:rsid w:val="002C1528"/>
    <w:rsid w:val="002C1587"/>
    <w:rsid w:val="002C168A"/>
    <w:rsid w:val="002C16BB"/>
    <w:rsid w:val="002C16F2"/>
    <w:rsid w:val="002C17BE"/>
    <w:rsid w:val="002C18C5"/>
    <w:rsid w:val="002C194D"/>
    <w:rsid w:val="002C1965"/>
    <w:rsid w:val="002C1AAD"/>
    <w:rsid w:val="002C1AB2"/>
    <w:rsid w:val="002C1C41"/>
    <w:rsid w:val="002C1C46"/>
    <w:rsid w:val="002C1C49"/>
    <w:rsid w:val="002C1CE5"/>
    <w:rsid w:val="002C1DF1"/>
    <w:rsid w:val="002C1E2B"/>
    <w:rsid w:val="002C1E7F"/>
    <w:rsid w:val="002C1EDE"/>
    <w:rsid w:val="002C1F4C"/>
    <w:rsid w:val="002C1F85"/>
    <w:rsid w:val="002C202A"/>
    <w:rsid w:val="002C2036"/>
    <w:rsid w:val="002C206C"/>
    <w:rsid w:val="002C20BC"/>
    <w:rsid w:val="002C210B"/>
    <w:rsid w:val="002C218C"/>
    <w:rsid w:val="002C21E8"/>
    <w:rsid w:val="002C233C"/>
    <w:rsid w:val="002C2387"/>
    <w:rsid w:val="002C23BA"/>
    <w:rsid w:val="002C241A"/>
    <w:rsid w:val="002C2429"/>
    <w:rsid w:val="002C24BA"/>
    <w:rsid w:val="002C257D"/>
    <w:rsid w:val="002C25B7"/>
    <w:rsid w:val="002C261F"/>
    <w:rsid w:val="002C268B"/>
    <w:rsid w:val="002C2735"/>
    <w:rsid w:val="002C2738"/>
    <w:rsid w:val="002C2870"/>
    <w:rsid w:val="002C28F4"/>
    <w:rsid w:val="002C29E7"/>
    <w:rsid w:val="002C2A84"/>
    <w:rsid w:val="002C2A8D"/>
    <w:rsid w:val="002C2B57"/>
    <w:rsid w:val="002C2B6A"/>
    <w:rsid w:val="002C2BED"/>
    <w:rsid w:val="002C2CEE"/>
    <w:rsid w:val="002C2E0B"/>
    <w:rsid w:val="002C2E4B"/>
    <w:rsid w:val="002C2E79"/>
    <w:rsid w:val="002C2EB5"/>
    <w:rsid w:val="002C3001"/>
    <w:rsid w:val="002C3060"/>
    <w:rsid w:val="002C309A"/>
    <w:rsid w:val="002C30AF"/>
    <w:rsid w:val="002C3112"/>
    <w:rsid w:val="002C31E3"/>
    <w:rsid w:val="002C3224"/>
    <w:rsid w:val="002C326B"/>
    <w:rsid w:val="002C3397"/>
    <w:rsid w:val="002C33AE"/>
    <w:rsid w:val="002C34E7"/>
    <w:rsid w:val="002C377B"/>
    <w:rsid w:val="002C37A9"/>
    <w:rsid w:val="002C37E9"/>
    <w:rsid w:val="002C3907"/>
    <w:rsid w:val="002C3911"/>
    <w:rsid w:val="002C3940"/>
    <w:rsid w:val="002C396F"/>
    <w:rsid w:val="002C3978"/>
    <w:rsid w:val="002C3A4F"/>
    <w:rsid w:val="002C3A5D"/>
    <w:rsid w:val="002C3ABC"/>
    <w:rsid w:val="002C3AD0"/>
    <w:rsid w:val="002C3B7B"/>
    <w:rsid w:val="002C3BBA"/>
    <w:rsid w:val="002C3BFD"/>
    <w:rsid w:val="002C3C25"/>
    <w:rsid w:val="002C3C53"/>
    <w:rsid w:val="002C3D19"/>
    <w:rsid w:val="002C3D7C"/>
    <w:rsid w:val="002C3D97"/>
    <w:rsid w:val="002C3E19"/>
    <w:rsid w:val="002C3F49"/>
    <w:rsid w:val="002C3FD3"/>
    <w:rsid w:val="002C4026"/>
    <w:rsid w:val="002C4123"/>
    <w:rsid w:val="002C4125"/>
    <w:rsid w:val="002C415D"/>
    <w:rsid w:val="002C420B"/>
    <w:rsid w:val="002C428F"/>
    <w:rsid w:val="002C4379"/>
    <w:rsid w:val="002C43C7"/>
    <w:rsid w:val="002C4451"/>
    <w:rsid w:val="002C449F"/>
    <w:rsid w:val="002C4590"/>
    <w:rsid w:val="002C468D"/>
    <w:rsid w:val="002C4707"/>
    <w:rsid w:val="002C475D"/>
    <w:rsid w:val="002C47AE"/>
    <w:rsid w:val="002C483F"/>
    <w:rsid w:val="002C488A"/>
    <w:rsid w:val="002C4911"/>
    <w:rsid w:val="002C49B5"/>
    <w:rsid w:val="002C49BF"/>
    <w:rsid w:val="002C4AC6"/>
    <w:rsid w:val="002C4AD0"/>
    <w:rsid w:val="002C4AE2"/>
    <w:rsid w:val="002C4B7C"/>
    <w:rsid w:val="002C4B89"/>
    <w:rsid w:val="002C4BF7"/>
    <w:rsid w:val="002C4D27"/>
    <w:rsid w:val="002C4D49"/>
    <w:rsid w:val="002C4D9E"/>
    <w:rsid w:val="002C4E25"/>
    <w:rsid w:val="002C4E45"/>
    <w:rsid w:val="002C4F40"/>
    <w:rsid w:val="002C4F5E"/>
    <w:rsid w:val="002C4FAA"/>
    <w:rsid w:val="002C4FB0"/>
    <w:rsid w:val="002C5280"/>
    <w:rsid w:val="002C5281"/>
    <w:rsid w:val="002C546E"/>
    <w:rsid w:val="002C5480"/>
    <w:rsid w:val="002C54D1"/>
    <w:rsid w:val="002C54DE"/>
    <w:rsid w:val="002C5676"/>
    <w:rsid w:val="002C567A"/>
    <w:rsid w:val="002C5734"/>
    <w:rsid w:val="002C5766"/>
    <w:rsid w:val="002C57DF"/>
    <w:rsid w:val="002C5876"/>
    <w:rsid w:val="002C58BE"/>
    <w:rsid w:val="002C58F5"/>
    <w:rsid w:val="002C59DE"/>
    <w:rsid w:val="002C5ACE"/>
    <w:rsid w:val="002C5B6C"/>
    <w:rsid w:val="002C5B95"/>
    <w:rsid w:val="002C5BA7"/>
    <w:rsid w:val="002C5C06"/>
    <w:rsid w:val="002C5CBE"/>
    <w:rsid w:val="002C5D96"/>
    <w:rsid w:val="002C5D9C"/>
    <w:rsid w:val="002C5D9E"/>
    <w:rsid w:val="002C5E4A"/>
    <w:rsid w:val="002C5F2C"/>
    <w:rsid w:val="002C5FDE"/>
    <w:rsid w:val="002C5FFC"/>
    <w:rsid w:val="002C6076"/>
    <w:rsid w:val="002C60E9"/>
    <w:rsid w:val="002C6194"/>
    <w:rsid w:val="002C61FB"/>
    <w:rsid w:val="002C6264"/>
    <w:rsid w:val="002C6292"/>
    <w:rsid w:val="002C62C4"/>
    <w:rsid w:val="002C63AF"/>
    <w:rsid w:val="002C64EA"/>
    <w:rsid w:val="002C652A"/>
    <w:rsid w:val="002C6545"/>
    <w:rsid w:val="002C6547"/>
    <w:rsid w:val="002C6561"/>
    <w:rsid w:val="002C659E"/>
    <w:rsid w:val="002C6734"/>
    <w:rsid w:val="002C677F"/>
    <w:rsid w:val="002C680B"/>
    <w:rsid w:val="002C687A"/>
    <w:rsid w:val="002C68A1"/>
    <w:rsid w:val="002C68B3"/>
    <w:rsid w:val="002C68E1"/>
    <w:rsid w:val="002C6AAD"/>
    <w:rsid w:val="002C6B4D"/>
    <w:rsid w:val="002C6B5C"/>
    <w:rsid w:val="002C6CDB"/>
    <w:rsid w:val="002C6CDF"/>
    <w:rsid w:val="002C6CEB"/>
    <w:rsid w:val="002C6D79"/>
    <w:rsid w:val="002C6D87"/>
    <w:rsid w:val="002C6DC8"/>
    <w:rsid w:val="002C6E9C"/>
    <w:rsid w:val="002C6EE6"/>
    <w:rsid w:val="002C6F7C"/>
    <w:rsid w:val="002C6F93"/>
    <w:rsid w:val="002C6FA9"/>
    <w:rsid w:val="002C6FB7"/>
    <w:rsid w:val="002C6FD6"/>
    <w:rsid w:val="002C705A"/>
    <w:rsid w:val="002C70BF"/>
    <w:rsid w:val="002C7195"/>
    <w:rsid w:val="002C7299"/>
    <w:rsid w:val="002C72C7"/>
    <w:rsid w:val="002C732B"/>
    <w:rsid w:val="002C7353"/>
    <w:rsid w:val="002C7389"/>
    <w:rsid w:val="002C74AA"/>
    <w:rsid w:val="002C750C"/>
    <w:rsid w:val="002C7600"/>
    <w:rsid w:val="002C7623"/>
    <w:rsid w:val="002C7668"/>
    <w:rsid w:val="002C7691"/>
    <w:rsid w:val="002C76C2"/>
    <w:rsid w:val="002C7751"/>
    <w:rsid w:val="002C780F"/>
    <w:rsid w:val="002C786F"/>
    <w:rsid w:val="002C7870"/>
    <w:rsid w:val="002C7998"/>
    <w:rsid w:val="002C7A96"/>
    <w:rsid w:val="002C7B00"/>
    <w:rsid w:val="002C7B18"/>
    <w:rsid w:val="002C7B62"/>
    <w:rsid w:val="002C7B96"/>
    <w:rsid w:val="002C7D3E"/>
    <w:rsid w:val="002C7E33"/>
    <w:rsid w:val="002C7E62"/>
    <w:rsid w:val="002C7EB2"/>
    <w:rsid w:val="002C7FB4"/>
    <w:rsid w:val="002C7FD5"/>
    <w:rsid w:val="002C7FF7"/>
    <w:rsid w:val="002D0059"/>
    <w:rsid w:val="002D00E0"/>
    <w:rsid w:val="002D00EC"/>
    <w:rsid w:val="002D0178"/>
    <w:rsid w:val="002D01BF"/>
    <w:rsid w:val="002D02B3"/>
    <w:rsid w:val="002D02B4"/>
    <w:rsid w:val="002D038F"/>
    <w:rsid w:val="002D042E"/>
    <w:rsid w:val="002D0447"/>
    <w:rsid w:val="002D04D2"/>
    <w:rsid w:val="002D051D"/>
    <w:rsid w:val="002D06C4"/>
    <w:rsid w:val="002D06DC"/>
    <w:rsid w:val="002D0769"/>
    <w:rsid w:val="002D0883"/>
    <w:rsid w:val="002D08D6"/>
    <w:rsid w:val="002D0991"/>
    <w:rsid w:val="002D09A0"/>
    <w:rsid w:val="002D09BE"/>
    <w:rsid w:val="002D0AE7"/>
    <w:rsid w:val="002D0BFA"/>
    <w:rsid w:val="002D0CAA"/>
    <w:rsid w:val="002D0CE4"/>
    <w:rsid w:val="002D0D06"/>
    <w:rsid w:val="002D0D5B"/>
    <w:rsid w:val="002D0D85"/>
    <w:rsid w:val="002D0F4E"/>
    <w:rsid w:val="002D0F90"/>
    <w:rsid w:val="002D10BB"/>
    <w:rsid w:val="002D1168"/>
    <w:rsid w:val="002D116F"/>
    <w:rsid w:val="002D1173"/>
    <w:rsid w:val="002D11CE"/>
    <w:rsid w:val="002D1221"/>
    <w:rsid w:val="002D1245"/>
    <w:rsid w:val="002D1426"/>
    <w:rsid w:val="002D14E5"/>
    <w:rsid w:val="002D14EF"/>
    <w:rsid w:val="002D1573"/>
    <w:rsid w:val="002D1598"/>
    <w:rsid w:val="002D1645"/>
    <w:rsid w:val="002D1699"/>
    <w:rsid w:val="002D1819"/>
    <w:rsid w:val="002D185F"/>
    <w:rsid w:val="002D18A3"/>
    <w:rsid w:val="002D18A6"/>
    <w:rsid w:val="002D1959"/>
    <w:rsid w:val="002D1995"/>
    <w:rsid w:val="002D19F9"/>
    <w:rsid w:val="002D1A1F"/>
    <w:rsid w:val="002D1A6C"/>
    <w:rsid w:val="002D1AD4"/>
    <w:rsid w:val="002D1BAB"/>
    <w:rsid w:val="002D1C2C"/>
    <w:rsid w:val="002D1C76"/>
    <w:rsid w:val="002D1D7C"/>
    <w:rsid w:val="002D1E23"/>
    <w:rsid w:val="002D1EB8"/>
    <w:rsid w:val="002D1F32"/>
    <w:rsid w:val="002D1FA6"/>
    <w:rsid w:val="002D1FA7"/>
    <w:rsid w:val="002D2030"/>
    <w:rsid w:val="002D2057"/>
    <w:rsid w:val="002D2075"/>
    <w:rsid w:val="002D2121"/>
    <w:rsid w:val="002D21B1"/>
    <w:rsid w:val="002D21CB"/>
    <w:rsid w:val="002D23EA"/>
    <w:rsid w:val="002D24B4"/>
    <w:rsid w:val="002D252B"/>
    <w:rsid w:val="002D254C"/>
    <w:rsid w:val="002D255C"/>
    <w:rsid w:val="002D2746"/>
    <w:rsid w:val="002D276F"/>
    <w:rsid w:val="002D279D"/>
    <w:rsid w:val="002D28A9"/>
    <w:rsid w:val="002D28F0"/>
    <w:rsid w:val="002D2941"/>
    <w:rsid w:val="002D2AE3"/>
    <w:rsid w:val="002D2B81"/>
    <w:rsid w:val="002D2BFE"/>
    <w:rsid w:val="002D2C80"/>
    <w:rsid w:val="002D2CCF"/>
    <w:rsid w:val="002D2D67"/>
    <w:rsid w:val="002D2DB8"/>
    <w:rsid w:val="002D2E7D"/>
    <w:rsid w:val="002D2F18"/>
    <w:rsid w:val="002D2F68"/>
    <w:rsid w:val="002D2FCF"/>
    <w:rsid w:val="002D2FE9"/>
    <w:rsid w:val="002D3084"/>
    <w:rsid w:val="002D3128"/>
    <w:rsid w:val="002D3173"/>
    <w:rsid w:val="002D31B2"/>
    <w:rsid w:val="002D3244"/>
    <w:rsid w:val="002D329B"/>
    <w:rsid w:val="002D32EB"/>
    <w:rsid w:val="002D349D"/>
    <w:rsid w:val="002D35A9"/>
    <w:rsid w:val="002D35B2"/>
    <w:rsid w:val="002D367E"/>
    <w:rsid w:val="002D36B0"/>
    <w:rsid w:val="002D3718"/>
    <w:rsid w:val="002D39C8"/>
    <w:rsid w:val="002D39F4"/>
    <w:rsid w:val="002D3A76"/>
    <w:rsid w:val="002D3A9D"/>
    <w:rsid w:val="002D3ADE"/>
    <w:rsid w:val="002D3BAE"/>
    <w:rsid w:val="002D3CF2"/>
    <w:rsid w:val="002D3DB2"/>
    <w:rsid w:val="002D3DC3"/>
    <w:rsid w:val="002D3E41"/>
    <w:rsid w:val="002D3ED5"/>
    <w:rsid w:val="002D3F92"/>
    <w:rsid w:val="002D401A"/>
    <w:rsid w:val="002D405D"/>
    <w:rsid w:val="002D40D8"/>
    <w:rsid w:val="002D40DE"/>
    <w:rsid w:val="002D4251"/>
    <w:rsid w:val="002D42AF"/>
    <w:rsid w:val="002D439B"/>
    <w:rsid w:val="002D43AB"/>
    <w:rsid w:val="002D4530"/>
    <w:rsid w:val="002D456A"/>
    <w:rsid w:val="002D458E"/>
    <w:rsid w:val="002D4637"/>
    <w:rsid w:val="002D468A"/>
    <w:rsid w:val="002D4695"/>
    <w:rsid w:val="002D4741"/>
    <w:rsid w:val="002D4809"/>
    <w:rsid w:val="002D4839"/>
    <w:rsid w:val="002D491B"/>
    <w:rsid w:val="002D4B21"/>
    <w:rsid w:val="002D4C0F"/>
    <w:rsid w:val="002D4C77"/>
    <w:rsid w:val="002D4DAC"/>
    <w:rsid w:val="002D4E0E"/>
    <w:rsid w:val="002D4E30"/>
    <w:rsid w:val="002D4E60"/>
    <w:rsid w:val="002D4E61"/>
    <w:rsid w:val="002D4E7A"/>
    <w:rsid w:val="002D4EF9"/>
    <w:rsid w:val="002D4F2D"/>
    <w:rsid w:val="002D4F77"/>
    <w:rsid w:val="002D4F7B"/>
    <w:rsid w:val="002D4F7C"/>
    <w:rsid w:val="002D5009"/>
    <w:rsid w:val="002D503E"/>
    <w:rsid w:val="002D504F"/>
    <w:rsid w:val="002D506B"/>
    <w:rsid w:val="002D510B"/>
    <w:rsid w:val="002D5217"/>
    <w:rsid w:val="002D5229"/>
    <w:rsid w:val="002D5253"/>
    <w:rsid w:val="002D52B3"/>
    <w:rsid w:val="002D52F8"/>
    <w:rsid w:val="002D52F9"/>
    <w:rsid w:val="002D53C2"/>
    <w:rsid w:val="002D5419"/>
    <w:rsid w:val="002D5462"/>
    <w:rsid w:val="002D5580"/>
    <w:rsid w:val="002D559A"/>
    <w:rsid w:val="002D55C1"/>
    <w:rsid w:val="002D5602"/>
    <w:rsid w:val="002D5662"/>
    <w:rsid w:val="002D567C"/>
    <w:rsid w:val="002D56FF"/>
    <w:rsid w:val="002D576D"/>
    <w:rsid w:val="002D57A6"/>
    <w:rsid w:val="002D5A99"/>
    <w:rsid w:val="002D5C6B"/>
    <w:rsid w:val="002D5CAF"/>
    <w:rsid w:val="002D5DF4"/>
    <w:rsid w:val="002D5E4A"/>
    <w:rsid w:val="002D5E63"/>
    <w:rsid w:val="002D5FC0"/>
    <w:rsid w:val="002D5FF5"/>
    <w:rsid w:val="002D5FFF"/>
    <w:rsid w:val="002D61A2"/>
    <w:rsid w:val="002D61D6"/>
    <w:rsid w:val="002D620D"/>
    <w:rsid w:val="002D6377"/>
    <w:rsid w:val="002D63C0"/>
    <w:rsid w:val="002D63FF"/>
    <w:rsid w:val="002D642F"/>
    <w:rsid w:val="002D6436"/>
    <w:rsid w:val="002D647F"/>
    <w:rsid w:val="002D64E2"/>
    <w:rsid w:val="002D6542"/>
    <w:rsid w:val="002D655A"/>
    <w:rsid w:val="002D65FB"/>
    <w:rsid w:val="002D663C"/>
    <w:rsid w:val="002D66E8"/>
    <w:rsid w:val="002D68C7"/>
    <w:rsid w:val="002D6AB9"/>
    <w:rsid w:val="002D6AEF"/>
    <w:rsid w:val="002D6B3D"/>
    <w:rsid w:val="002D6BB2"/>
    <w:rsid w:val="002D6BF4"/>
    <w:rsid w:val="002D6C17"/>
    <w:rsid w:val="002D6C50"/>
    <w:rsid w:val="002D6CA4"/>
    <w:rsid w:val="002D6D14"/>
    <w:rsid w:val="002D6E4A"/>
    <w:rsid w:val="002D6EE3"/>
    <w:rsid w:val="002D6F36"/>
    <w:rsid w:val="002D6FDA"/>
    <w:rsid w:val="002D70AA"/>
    <w:rsid w:val="002D70D9"/>
    <w:rsid w:val="002D70F2"/>
    <w:rsid w:val="002D7145"/>
    <w:rsid w:val="002D7153"/>
    <w:rsid w:val="002D7240"/>
    <w:rsid w:val="002D7303"/>
    <w:rsid w:val="002D7428"/>
    <w:rsid w:val="002D744F"/>
    <w:rsid w:val="002D76BF"/>
    <w:rsid w:val="002D777B"/>
    <w:rsid w:val="002D7863"/>
    <w:rsid w:val="002D7941"/>
    <w:rsid w:val="002D7959"/>
    <w:rsid w:val="002D796C"/>
    <w:rsid w:val="002D79B8"/>
    <w:rsid w:val="002D7ABD"/>
    <w:rsid w:val="002D7AE0"/>
    <w:rsid w:val="002D7B2E"/>
    <w:rsid w:val="002D7B35"/>
    <w:rsid w:val="002D7B58"/>
    <w:rsid w:val="002D7B5B"/>
    <w:rsid w:val="002D7BF8"/>
    <w:rsid w:val="002D7C23"/>
    <w:rsid w:val="002D7C4F"/>
    <w:rsid w:val="002D7CE8"/>
    <w:rsid w:val="002D7D00"/>
    <w:rsid w:val="002D7D9D"/>
    <w:rsid w:val="002D7E2E"/>
    <w:rsid w:val="002D7EB1"/>
    <w:rsid w:val="002D7EE9"/>
    <w:rsid w:val="002D7F4B"/>
    <w:rsid w:val="002D7F95"/>
    <w:rsid w:val="002E0001"/>
    <w:rsid w:val="002E0006"/>
    <w:rsid w:val="002E0008"/>
    <w:rsid w:val="002E001F"/>
    <w:rsid w:val="002E0029"/>
    <w:rsid w:val="002E0084"/>
    <w:rsid w:val="002E00AB"/>
    <w:rsid w:val="002E011D"/>
    <w:rsid w:val="002E0178"/>
    <w:rsid w:val="002E01BD"/>
    <w:rsid w:val="002E01FB"/>
    <w:rsid w:val="002E021E"/>
    <w:rsid w:val="002E0230"/>
    <w:rsid w:val="002E02E9"/>
    <w:rsid w:val="002E0379"/>
    <w:rsid w:val="002E03C9"/>
    <w:rsid w:val="002E0419"/>
    <w:rsid w:val="002E04C4"/>
    <w:rsid w:val="002E05D9"/>
    <w:rsid w:val="002E0704"/>
    <w:rsid w:val="002E0847"/>
    <w:rsid w:val="002E09C0"/>
    <w:rsid w:val="002E09DB"/>
    <w:rsid w:val="002E0A60"/>
    <w:rsid w:val="002E0AF3"/>
    <w:rsid w:val="002E0BAF"/>
    <w:rsid w:val="002E0C4B"/>
    <w:rsid w:val="002E0C83"/>
    <w:rsid w:val="002E0C9C"/>
    <w:rsid w:val="002E0CC1"/>
    <w:rsid w:val="002E0CD8"/>
    <w:rsid w:val="002E0DA5"/>
    <w:rsid w:val="002E0DC7"/>
    <w:rsid w:val="002E0ECF"/>
    <w:rsid w:val="002E0F7D"/>
    <w:rsid w:val="002E0F88"/>
    <w:rsid w:val="002E101E"/>
    <w:rsid w:val="002E1059"/>
    <w:rsid w:val="002E113A"/>
    <w:rsid w:val="002E12B7"/>
    <w:rsid w:val="002E12C3"/>
    <w:rsid w:val="002E12F5"/>
    <w:rsid w:val="002E133F"/>
    <w:rsid w:val="002E137D"/>
    <w:rsid w:val="002E13B1"/>
    <w:rsid w:val="002E13EF"/>
    <w:rsid w:val="002E141E"/>
    <w:rsid w:val="002E14E0"/>
    <w:rsid w:val="002E15C3"/>
    <w:rsid w:val="002E1608"/>
    <w:rsid w:val="002E162F"/>
    <w:rsid w:val="002E1650"/>
    <w:rsid w:val="002E1681"/>
    <w:rsid w:val="002E16E0"/>
    <w:rsid w:val="002E16EA"/>
    <w:rsid w:val="002E179F"/>
    <w:rsid w:val="002E18A3"/>
    <w:rsid w:val="002E18F4"/>
    <w:rsid w:val="002E1A2B"/>
    <w:rsid w:val="002E1A6D"/>
    <w:rsid w:val="002E1AFB"/>
    <w:rsid w:val="002E1B10"/>
    <w:rsid w:val="002E1B4C"/>
    <w:rsid w:val="002E1C65"/>
    <w:rsid w:val="002E1CD4"/>
    <w:rsid w:val="002E1DA3"/>
    <w:rsid w:val="002E1DAE"/>
    <w:rsid w:val="002E1E3F"/>
    <w:rsid w:val="002E1E78"/>
    <w:rsid w:val="002E1F98"/>
    <w:rsid w:val="002E1FB3"/>
    <w:rsid w:val="002E2005"/>
    <w:rsid w:val="002E2037"/>
    <w:rsid w:val="002E208D"/>
    <w:rsid w:val="002E20E6"/>
    <w:rsid w:val="002E219A"/>
    <w:rsid w:val="002E21BA"/>
    <w:rsid w:val="002E21C6"/>
    <w:rsid w:val="002E222D"/>
    <w:rsid w:val="002E22BE"/>
    <w:rsid w:val="002E2404"/>
    <w:rsid w:val="002E2498"/>
    <w:rsid w:val="002E24DB"/>
    <w:rsid w:val="002E24E2"/>
    <w:rsid w:val="002E25C1"/>
    <w:rsid w:val="002E26D2"/>
    <w:rsid w:val="002E27B4"/>
    <w:rsid w:val="002E280C"/>
    <w:rsid w:val="002E2850"/>
    <w:rsid w:val="002E2888"/>
    <w:rsid w:val="002E28DC"/>
    <w:rsid w:val="002E28E0"/>
    <w:rsid w:val="002E2908"/>
    <w:rsid w:val="002E291A"/>
    <w:rsid w:val="002E29CD"/>
    <w:rsid w:val="002E2B5C"/>
    <w:rsid w:val="002E2B6F"/>
    <w:rsid w:val="002E2BBE"/>
    <w:rsid w:val="002E2C73"/>
    <w:rsid w:val="002E2C91"/>
    <w:rsid w:val="002E2D04"/>
    <w:rsid w:val="002E2D28"/>
    <w:rsid w:val="002E2D69"/>
    <w:rsid w:val="002E3049"/>
    <w:rsid w:val="002E30A8"/>
    <w:rsid w:val="002E327B"/>
    <w:rsid w:val="002E335F"/>
    <w:rsid w:val="002E34C7"/>
    <w:rsid w:val="002E3593"/>
    <w:rsid w:val="002E364D"/>
    <w:rsid w:val="002E36EB"/>
    <w:rsid w:val="002E371F"/>
    <w:rsid w:val="002E3757"/>
    <w:rsid w:val="002E3760"/>
    <w:rsid w:val="002E37F3"/>
    <w:rsid w:val="002E3827"/>
    <w:rsid w:val="002E3831"/>
    <w:rsid w:val="002E385E"/>
    <w:rsid w:val="002E3944"/>
    <w:rsid w:val="002E3959"/>
    <w:rsid w:val="002E3962"/>
    <w:rsid w:val="002E3A24"/>
    <w:rsid w:val="002E3B48"/>
    <w:rsid w:val="002E3B4E"/>
    <w:rsid w:val="002E3B50"/>
    <w:rsid w:val="002E3C33"/>
    <w:rsid w:val="002E3C3A"/>
    <w:rsid w:val="002E3C4D"/>
    <w:rsid w:val="002E3C81"/>
    <w:rsid w:val="002E3CD5"/>
    <w:rsid w:val="002E3D5A"/>
    <w:rsid w:val="002E3E51"/>
    <w:rsid w:val="002E3F03"/>
    <w:rsid w:val="002E3F35"/>
    <w:rsid w:val="002E3F43"/>
    <w:rsid w:val="002E3F53"/>
    <w:rsid w:val="002E3F79"/>
    <w:rsid w:val="002E3FDE"/>
    <w:rsid w:val="002E4052"/>
    <w:rsid w:val="002E4087"/>
    <w:rsid w:val="002E40A9"/>
    <w:rsid w:val="002E40D3"/>
    <w:rsid w:val="002E40D4"/>
    <w:rsid w:val="002E4223"/>
    <w:rsid w:val="002E4279"/>
    <w:rsid w:val="002E428E"/>
    <w:rsid w:val="002E42AF"/>
    <w:rsid w:val="002E42B9"/>
    <w:rsid w:val="002E4419"/>
    <w:rsid w:val="002E442E"/>
    <w:rsid w:val="002E4513"/>
    <w:rsid w:val="002E458D"/>
    <w:rsid w:val="002E4631"/>
    <w:rsid w:val="002E46F6"/>
    <w:rsid w:val="002E4858"/>
    <w:rsid w:val="002E4A40"/>
    <w:rsid w:val="002E4AE7"/>
    <w:rsid w:val="002E4B0C"/>
    <w:rsid w:val="002E4B95"/>
    <w:rsid w:val="002E4BA1"/>
    <w:rsid w:val="002E4BEF"/>
    <w:rsid w:val="002E4C52"/>
    <w:rsid w:val="002E4D22"/>
    <w:rsid w:val="002E4D3C"/>
    <w:rsid w:val="002E4D84"/>
    <w:rsid w:val="002E4DC4"/>
    <w:rsid w:val="002E4DD7"/>
    <w:rsid w:val="002E4EAA"/>
    <w:rsid w:val="002E4F22"/>
    <w:rsid w:val="002E508B"/>
    <w:rsid w:val="002E50ED"/>
    <w:rsid w:val="002E51A6"/>
    <w:rsid w:val="002E528A"/>
    <w:rsid w:val="002E52F2"/>
    <w:rsid w:val="002E5397"/>
    <w:rsid w:val="002E542E"/>
    <w:rsid w:val="002E546A"/>
    <w:rsid w:val="002E5531"/>
    <w:rsid w:val="002E5540"/>
    <w:rsid w:val="002E5595"/>
    <w:rsid w:val="002E5597"/>
    <w:rsid w:val="002E5616"/>
    <w:rsid w:val="002E56AA"/>
    <w:rsid w:val="002E571D"/>
    <w:rsid w:val="002E57C5"/>
    <w:rsid w:val="002E58AE"/>
    <w:rsid w:val="002E58E9"/>
    <w:rsid w:val="002E596C"/>
    <w:rsid w:val="002E5976"/>
    <w:rsid w:val="002E5985"/>
    <w:rsid w:val="002E599A"/>
    <w:rsid w:val="002E59B4"/>
    <w:rsid w:val="002E5AE1"/>
    <w:rsid w:val="002E5B87"/>
    <w:rsid w:val="002E5C5A"/>
    <w:rsid w:val="002E5D0D"/>
    <w:rsid w:val="002E5D16"/>
    <w:rsid w:val="002E5D90"/>
    <w:rsid w:val="002E5E6D"/>
    <w:rsid w:val="002E5EF3"/>
    <w:rsid w:val="002E5F73"/>
    <w:rsid w:val="002E5F74"/>
    <w:rsid w:val="002E5FE9"/>
    <w:rsid w:val="002E5FF1"/>
    <w:rsid w:val="002E6044"/>
    <w:rsid w:val="002E6056"/>
    <w:rsid w:val="002E6085"/>
    <w:rsid w:val="002E609F"/>
    <w:rsid w:val="002E60CC"/>
    <w:rsid w:val="002E60FA"/>
    <w:rsid w:val="002E6140"/>
    <w:rsid w:val="002E614C"/>
    <w:rsid w:val="002E6217"/>
    <w:rsid w:val="002E626C"/>
    <w:rsid w:val="002E6274"/>
    <w:rsid w:val="002E6336"/>
    <w:rsid w:val="002E63B9"/>
    <w:rsid w:val="002E64D9"/>
    <w:rsid w:val="002E64F0"/>
    <w:rsid w:val="002E657B"/>
    <w:rsid w:val="002E6582"/>
    <w:rsid w:val="002E65DF"/>
    <w:rsid w:val="002E6657"/>
    <w:rsid w:val="002E66E8"/>
    <w:rsid w:val="002E66F2"/>
    <w:rsid w:val="002E6925"/>
    <w:rsid w:val="002E695F"/>
    <w:rsid w:val="002E697F"/>
    <w:rsid w:val="002E6997"/>
    <w:rsid w:val="002E6A58"/>
    <w:rsid w:val="002E6B87"/>
    <w:rsid w:val="002E6BC5"/>
    <w:rsid w:val="002E6CD3"/>
    <w:rsid w:val="002E6D25"/>
    <w:rsid w:val="002E6E0B"/>
    <w:rsid w:val="002E6EC3"/>
    <w:rsid w:val="002E6EC8"/>
    <w:rsid w:val="002E6F76"/>
    <w:rsid w:val="002E7029"/>
    <w:rsid w:val="002E70F5"/>
    <w:rsid w:val="002E7138"/>
    <w:rsid w:val="002E7244"/>
    <w:rsid w:val="002E72EE"/>
    <w:rsid w:val="002E7340"/>
    <w:rsid w:val="002E743D"/>
    <w:rsid w:val="002E7495"/>
    <w:rsid w:val="002E75E5"/>
    <w:rsid w:val="002E76AB"/>
    <w:rsid w:val="002E76E6"/>
    <w:rsid w:val="002E7850"/>
    <w:rsid w:val="002E78C4"/>
    <w:rsid w:val="002E78E4"/>
    <w:rsid w:val="002E7903"/>
    <w:rsid w:val="002E793B"/>
    <w:rsid w:val="002E7A87"/>
    <w:rsid w:val="002E7B2B"/>
    <w:rsid w:val="002E7B94"/>
    <w:rsid w:val="002E7C17"/>
    <w:rsid w:val="002E7CAF"/>
    <w:rsid w:val="002E7D18"/>
    <w:rsid w:val="002E7FBF"/>
    <w:rsid w:val="002E7FEE"/>
    <w:rsid w:val="002F000A"/>
    <w:rsid w:val="002F00F1"/>
    <w:rsid w:val="002F0183"/>
    <w:rsid w:val="002F01B6"/>
    <w:rsid w:val="002F01DF"/>
    <w:rsid w:val="002F02F4"/>
    <w:rsid w:val="002F043B"/>
    <w:rsid w:val="002F0455"/>
    <w:rsid w:val="002F0517"/>
    <w:rsid w:val="002F0539"/>
    <w:rsid w:val="002F056C"/>
    <w:rsid w:val="002F05F2"/>
    <w:rsid w:val="002F061D"/>
    <w:rsid w:val="002F065A"/>
    <w:rsid w:val="002F06A3"/>
    <w:rsid w:val="002F06C9"/>
    <w:rsid w:val="002F0700"/>
    <w:rsid w:val="002F0730"/>
    <w:rsid w:val="002F0742"/>
    <w:rsid w:val="002F074B"/>
    <w:rsid w:val="002F082D"/>
    <w:rsid w:val="002F0840"/>
    <w:rsid w:val="002F09C1"/>
    <w:rsid w:val="002F0A7D"/>
    <w:rsid w:val="002F0AE0"/>
    <w:rsid w:val="002F0B62"/>
    <w:rsid w:val="002F0B8A"/>
    <w:rsid w:val="002F0BB3"/>
    <w:rsid w:val="002F0BB6"/>
    <w:rsid w:val="002F0C39"/>
    <w:rsid w:val="002F0D30"/>
    <w:rsid w:val="002F0D3F"/>
    <w:rsid w:val="002F0E9A"/>
    <w:rsid w:val="002F0EC0"/>
    <w:rsid w:val="002F0F12"/>
    <w:rsid w:val="002F0F18"/>
    <w:rsid w:val="002F0FA7"/>
    <w:rsid w:val="002F0FF0"/>
    <w:rsid w:val="002F10BE"/>
    <w:rsid w:val="002F117A"/>
    <w:rsid w:val="002F1327"/>
    <w:rsid w:val="002F13AB"/>
    <w:rsid w:val="002F13B8"/>
    <w:rsid w:val="002F13D3"/>
    <w:rsid w:val="002F142B"/>
    <w:rsid w:val="002F1484"/>
    <w:rsid w:val="002F14F3"/>
    <w:rsid w:val="002F16A0"/>
    <w:rsid w:val="002F16A2"/>
    <w:rsid w:val="002F1708"/>
    <w:rsid w:val="002F181F"/>
    <w:rsid w:val="002F186A"/>
    <w:rsid w:val="002F187D"/>
    <w:rsid w:val="002F1926"/>
    <w:rsid w:val="002F192F"/>
    <w:rsid w:val="002F195C"/>
    <w:rsid w:val="002F19A9"/>
    <w:rsid w:val="002F19B2"/>
    <w:rsid w:val="002F19FC"/>
    <w:rsid w:val="002F1A65"/>
    <w:rsid w:val="002F1BA1"/>
    <w:rsid w:val="002F1C24"/>
    <w:rsid w:val="002F1D89"/>
    <w:rsid w:val="002F1DFC"/>
    <w:rsid w:val="002F1E24"/>
    <w:rsid w:val="002F1E38"/>
    <w:rsid w:val="002F1F21"/>
    <w:rsid w:val="002F1F40"/>
    <w:rsid w:val="002F233B"/>
    <w:rsid w:val="002F235D"/>
    <w:rsid w:val="002F2403"/>
    <w:rsid w:val="002F2430"/>
    <w:rsid w:val="002F2494"/>
    <w:rsid w:val="002F254D"/>
    <w:rsid w:val="002F25BA"/>
    <w:rsid w:val="002F25F4"/>
    <w:rsid w:val="002F2665"/>
    <w:rsid w:val="002F26FC"/>
    <w:rsid w:val="002F273C"/>
    <w:rsid w:val="002F273D"/>
    <w:rsid w:val="002F274F"/>
    <w:rsid w:val="002F27EB"/>
    <w:rsid w:val="002F288D"/>
    <w:rsid w:val="002F2909"/>
    <w:rsid w:val="002F290E"/>
    <w:rsid w:val="002F2AEC"/>
    <w:rsid w:val="002F2B5E"/>
    <w:rsid w:val="002F2B62"/>
    <w:rsid w:val="002F2B80"/>
    <w:rsid w:val="002F2B92"/>
    <w:rsid w:val="002F2BF7"/>
    <w:rsid w:val="002F2C47"/>
    <w:rsid w:val="002F2CAC"/>
    <w:rsid w:val="002F2D7F"/>
    <w:rsid w:val="002F2DB7"/>
    <w:rsid w:val="002F2DD2"/>
    <w:rsid w:val="002F2F34"/>
    <w:rsid w:val="002F2FFF"/>
    <w:rsid w:val="002F302F"/>
    <w:rsid w:val="002F3219"/>
    <w:rsid w:val="002F321D"/>
    <w:rsid w:val="002F3248"/>
    <w:rsid w:val="002F324B"/>
    <w:rsid w:val="002F3307"/>
    <w:rsid w:val="002F3362"/>
    <w:rsid w:val="002F342B"/>
    <w:rsid w:val="002F3500"/>
    <w:rsid w:val="002F3510"/>
    <w:rsid w:val="002F35C5"/>
    <w:rsid w:val="002F373D"/>
    <w:rsid w:val="002F3787"/>
    <w:rsid w:val="002F37E0"/>
    <w:rsid w:val="002F37E3"/>
    <w:rsid w:val="002F38AA"/>
    <w:rsid w:val="002F38F5"/>
    <w:rsid w:val="002F39B2"/>
    <w:rsid w:val="002F3A3D"/>
    <w:rsid w:val="002F3B06"/>
    <w:rsid w:val="002F3B0E"/>
    <w:rsid w:val="002F3B46"/>
    <w:rsid w:val="002F3BF4"/>
    <w:rsid w:val="002F3BF8"/>
    <w:rsid w:val="002F3CA8"/>
    <w:rsid w:val="002F3DF1"/>
    <w:rsid w:val="002F3E2D"/>
    <w:rsid w:val="002F3ECB"/>
    <w:rsid w:val="002F3ED3"/>
    <w:rsid w:val="002F3F2C"/>
    <w:rsid w:val="002F4041"/>
    <w:rsid w:val="002F406A"/>
    <w:rsid w:val="002F413D"/>
    <w:rsid w:val="002F41D9"/>
    <w:rsid w:val="002F41EA"/>
    <w:rsid w:val="002F4299"/>
    <w:rsid w:val="002F430D"/>
    <w:rsid w:val="002F430F"/>
    <w:rsid w:val="002F4332"/>
    <w:rsid w:val="002F4351"/>
    <w:rsid w:val="002F4430"/>
    <w:rsid w:val="002F452F"/>
    <w:rsid w:val="002F453E"/>
    <w:rsid w:val="002F4540"/>
    <w:rsid w:val="002F454E"/>
    <w:rsid w:val="002F45D0"/>
    <w:rsid w:val="002F460A"/>
    <w:rsid w:val="002F4675"/>
    <w:rsid w:val="002F46CA"/>
    <w:rsid w:val="002F46FA"/>
    <w:rsid w:val="002F4791"/>
    <w:rsid w:val="002F47CF"/>
    <w:rsid w:val="002F48D0"/>
    <w:rsid w:val="002F493E"/>
    <w:rsid w:val="002F4A28"/>
    <w:rsid w:val="002F4AEF"/>
    <w:rsid w:val="002F4AF4"/>
    <w:rsid w:val="002F4C16"/>
    <w:rsid w:val="002F4C7F"/>
    <w:rsid w:val="002F4CF6"/>
    <w:rsid w:val="002F4E08"/>
    <w:rsid w:val="002F4E3B"/>
    <w:rsid w:val="002F4FA5"/>
    <w:rsid w:val="002F4FC4"/>
    <w:rsid w:val="002F5050"/>
    <w:rsid w:val="002F51C9"/>
    <w:rsid w:val="002F51DF"/>
    <w:rsid w:val="002F51EE"/>
    <w:rsid w:val="002F522A"/>
    <w:rsid w:val="002F5234"/>
    <w:rsid w:val="002F52B9"/>
    <w:rsid w:val="002F5347"/>
    <w:rsid w:val="002F5467"/>
    <w:rsid w:val="002F54CD"/>
    <w:rsid w:val="002F55D1"/>
    <w:rsid w:val="002F5629"/>
    <w:rsid w:val="002F56D4"/>
    <w:rsid w:val="002F57E0"/>
    <w:rsid w:val="002F5835"/>
    <w:rsid w:val="002F588D"/>
    <w:rsid w:val="002F5938"/>
    <w:rsid w:val="002F594A"/>
    <w:rsid w:val="002F5998"/>
    <w:rsid w:val="002F5A22"/>
    <w:rsid w:val="002F5B66"/>
    <w:rsid w:val="002F5B8F"/>
    <w:rsid w:val="002F5C7E"/>
    <w:rsid w:val="002F5CAB"/>
    <w:rsid w:val="002F5CE9"/>
    <w:rsid w:val="002F5D01"/>
    <w:rsid w:val="002F5D75"/>
    <w:rsid w:val="002F5DEE"/>
    <w:rsid w:val="002F5E97"/>
    <w:rsid w:val="002F5EF4"/>
    <w:rsid w:val="002F5F7D"/>
    <w:rsid w:val="002F5FBF"/>
    <w:rsid w:val="002F6038"/>
    <w:rsid w:val="002F6043"/>
    <w:rsid w:val="002F604C"/>
    <w:rsid w:val="002F60CF"/>
    <w:rsid w:val="002F6122"/>
    <w:rsid w:val="002F61BE"/>
    <w:rsid w:val="002F624E"/>
    <w:rsid w:val="002F635E"/>
    <w:rsid w:val="002F6375"/>
    <w:rsid w:val="002F63C2"/>
    <w:rsid w:val="002F642E"/>
    <w:rsid w:val="002F64D1"/>
    <w:rsid w:val="002F6522"/>
    <w:rsid w:val="002F6564"/>
    <w:rsid w:val="002F65B9"/>
    <w:rsid w:val="002F65D3"/>
    <w:rsid w:val="002F65DC"/>
    <w:rsid w:val="002F663E"/>
    <w:rsid w:val="002F66C0"/>
    <w:rsid w:val="002F6775"/>
    <w:rsid w:val="002F6792"/>
    <w:rsid w:val="002F67CB"/>
    <w:rsid w:val="002F6804"/>
    <w:rsid w:val="002F696A"/>
    <w:rsid w:val="002F6992"/>
    <w:rsid w:val="002F6999"/>
    <w:rsid w:val="002F6A69"/>
    <w:rsid w:val="002F6AAB"/>
    <w:rsid w:val="002F6B43"/>
    <w:rsid w:val="002F6B87"/>
    <w:rsid w:val="002F6C4B"/>
    <w:rsid w:val="002F6DAB"/>
    <w:rsid w:val="002F6EF5"/>
    <w:rsid w:val="002F6F7C"/>
    <w:rsid w:val="002F6FD3"/>
    <w:rsid w:val="002F7048"/>
    <w:rsid w:val="002F7078"/>
    <w:rsid w:val="002F70CB"/>
    <w:rsid w:val="002F70FD"/>
    <w:rsid w:val="002F7118"/>
    <w:rsid w:val="002F7134"/>
    <w:rsid w:val="002F7187"/>
    <w:rsid w:val="002F71A1"/>
    <w:rsid w:val="002F71C6"/>
    <w:rsid w:val="002F7367"/>
    <w:rsid w:val="002F736D"/>
    <w:rsid w:val="002F73D2"/>
    <w:rsid w:val="002F742D"/>
    <w:rsid w:val="002F746F"/>
    <w:rsid w:val="002F75FD"/>
    <w:rsid w:val="002F7634"/>
    <w:rsid w:val="002F768E"/>
    <w:rsid w:val="002F7793"/>
    <w:rsid w:val="002F77A7"/>
    <w:rsid w:val="002F77EE"/>
    <w:rsid w:val="002F784D"/>
    <w:rsid w:val="002F78AE"/>
    <w:rsid w:val="002F78B4"/>
    <w:rsid w:val="002F78C7"/>
    <w:rsid w:val="002F79F1"/>
    <w:rsid w:val="002F7A5A"/>
    <w:rsid w:val="002F7B8B"/>
    <w:rsid w:val="002F7BCF"/>
    <w:rsid w:val="002F7BDB"/>
    <w:rsid w:val="002F7C28"/>
    <w:rsid w:val="002F7CA1"/>
    <w:rsid w:val="002F7DFF"/>
    <w:rsid w:val="002F7E3D"/>
    <w:rsid w:val="00300016"/>
    <w:rsid w:val="00300192"/>
    <w:rsid w:val="003002A4"/>
    <w:rsid w:val="00300313"/>
    <w:rsid w:val="00300329"/>
    <w:rsid w:val="003004A6"/>
    <w:rsid w:val="003004BE"/>
    <w:rsid w:val="00300535"/>
    <w:rsid w:val="003005F7"/>
    <w:rsid w:val="00300605"/>
    <w:rsid w:val="00300622"/>
    <w:rsid w:val="00300684"/>
    <w:rsid w:val="003007F3"/>
    <w:rsid w:val="003007F7"/>
    <w:rsid w:val="0030085B"/>
    <w:rsid w:val="0030086B"/>
    <w:rsid w:val="003008DD"/>
    <w:rsid w:val="0030095C"/>
    <w:rsid w:val="00300985"/>
    <w:rsid w:val="00300A82"/>
    <w:rsid w:val="00300BB2"/>
    <w:rsid w:val="00300D22"/>
    <w:rsid w:val="00300E4F"/>
    <w:rsid w:val="00300EA9"/>
    <w:rsid w:val="00300F34"/>
    <w:rsid w:val="00300FB1"/>
    <w:rsid w:val="0030100A"/>
    <w:rsid w:val="00301083"/>
    <w:rsid w:val="003010A0"/>
    <w:rsid w:val="00301233"/>
    <w:rsid w:val="0030130A"/>
    <w:rsid w:val="0030141A"/>
    <w:rsid w:val="0030148F"/>
    <w:rsid w:val="0030167E"/>
    <w:rsid w:val="003017D7"/>
    <w:rsid w:val="00301869"/>
    <w:rsid w:val="00301872"/>
    <w:rsid w:val="0030189A"/>
    <w:rsid w:val="00301924"/>
    <w:rsid w:val="0030195E"/>
    <w:rsid w:val="00301A34"/>
    <w:rsid w:val="00301C1B"/>
    <w:rsid w:val="00301CCB"/>
    <w:rsid w:val="00301D08"/>
    <w:rsid w:val="00301D55"/>
    <w:rsid w:val="00301DB6"/>
    <w:rsid w:val="00301DF9"/>
    <w:rsid w:val="00301EC4"/>
    <w:rsid w:val="00301F0A"/>
    <w:rsid w:val="00301FFD"/>
    <w:rsid w:val="0030212C"/>
    <w:rsid w:val="0030229E"/>
    <w:rsid w:val="003022B6"/>
    <w:rsid w:val="003022DD"/>
    <w:rsid w:val="0030231B"/>
    <w:rsid w:val="003024A4"/>
    <w:rsid w:val="003025C8"/>
    <w:rsid w:val="003025CB"/>
    <w:rsid w:val="00302686"/>
    <w:rsid w:val="00302707"/>
    <w:rsid w:val="003027D5"/>
    <w:rsid w:val="00302873"/>
    <w:rsid w:val="00302886"/>
    <w:rsid w:val="00302A3F"/>
    <w:rsid w:val="00302B66"/>
    <w:rsid w:val="00302B8C"/>
    <w:rsid w:val="00302C0C"/>
    <w:rsid w:val="00302C28"/>
    <w:rsid w:val="00302CCF"/>
    <w:rsid w:val="00302CDE"/>
    <w:rsid w:val="00302CF7"/>
    <w:rsid w:val="00302D2B"/>
    <w:rsid w:val="00302D5F"/>
    <w:rsid w:val="00302F47"/>
    <w:rsid w:val="00302FEE"/>
    <w:rsid w:val="00303086"/>
    <w:rsid w:val="003030A2"/>
    <w:rsid w:val="003030FF"/>
    <w:rsid w:val="0030314D"/>
    <w:rsid w:val="0030315C"/>
    <w:rsid w:val="0030325C"/>
    <w:rsid w:val="00303269"/>
    <w:rsid w:val="0030330B"/>
    <w:rsid w:val="0030335C"/>
    <w:rsid w:val="003033F7"/>
    <w:rsid w:val="0030344C"/>
    <w:rsid w:val="0030358A"/>
    <w:rsid w:val="0030363E"/>
    <w:rsid w:val="0030369B"/>
    <w:rsid w:val="003036EC"/>
    <w:rsid w:val="00303724"/>
    <w:rsid w:val="0030380B"/>
    <w:rsid w:val="0030380C"/>
    <w:rsid w:val="00303860"/>
    <w:rsid w:val="0030387B"/>
    <w:rsid w:val="00303908"/>
    <w:rsid w:val="00303A8F"/>
    <w:rsid w:val="00303A93"/>
    <w:rsid w:val="00303B43"/>
    <w:rsid w:val="00303B6E"/>
    <w:rsid w:val="00303B74"/>
    <w:rsid w:val="00303D52"/>
    <w:rsid w:val="00303EB8"/>
    <w:rsid w:val="00303F1A"/>
    <w:rsid w:val="00303FE0"/>
    <w:rsid w:val="0030400A"/>
    <w:rsid w:val="003040B6"/>
    <w:rsid w:val="00304103"/>
    <w:rsid w:val="00304117"/>
    <w:rsid w:val="00304238"/>
    <w:rsid w:val="0030427E"/>
    <w:rsid w:val="003042BD"/>
    <w:rsid w:val="00304330"/>
    <w:rsid w:val="00304337"/>
    <w:rsid w:val="00304362"/>
    <w:rsid w:val="00304402"/>
    <w:rsid w:val="003044A8"/>
    <w:rsid w:val="00304597"/>
    <w:rsid w:val="00304598"/>
    <w:rsid w:val="0030468E"/>
    <w:rsid w:val="003046D1"/>
    <w:rsid w:val="00304706"/>
    <w:rsid w:val="0030482B"/>
    <w:rsid w:val="00304876"/>
    <w:rsid w:val="003048F1"/>
    <w:rsid w:val="003048F7"/>
    <w:rsid w:val="0030499A"/>
    <w:rsid w:val="00304A03"/>
    <w:rsid w:val="00304A04"/>
    <w:rsid w:val="00304A4D"/>
    <w:rsid w:val="00304ADB"/>
    <w:rsid w:val="00304AFA"/>
    <w:rsid w:val="00304B23"/>
    <w:rsid w:val="00304B5A"/>
    <w:rsid w:val="00304B7F"/>
    <w:rsid w:val="00304B9A"/>
    <w:rsid w:val="00304BD2"/>
    <w:rsid w:val="00304C08"/>
    <w:rsid w:val="00304D45"/>
    <w:rsid w:val="00304DA6"/>
    <w:rsid w:val="00304E39"/>
    <w:rsid w:val="00304E72"/>
    <w:rsid w:val="00304EFF"/>
    <w:rsid w:val="00304F20"/>
    <w:rsid w:val="00304F3D"/>
    <w:rsid w:val="00304F4B"/>
    <w:rsid w:val="00304FB5"/>
    <w:rsid w:val="003050B9"/>
    <w:rsid w:val="003050BA"/>
    <w:rsid w:val="003050DB"/>
    <w:rsid w:val="00305102"/>
    <w:rsid w:val="0030523D"/>
    <w:rsid w:val="003054FA"/>
    <w:rsid w:val="00305507"/>
    <w:rsid w:val="00305580"/>
    <w:rsid w:val="003055A9"/>
    <w:rsid w:val="0030560D"/>
    <w:rsid w:val="00305668"/>
    <w:rsid w:val="003056AA"/>
    <w:rsid w:val="00305744"/>
    <w:rsid w:val="0030579B"/>
    <w:rsid w:val="0030588E"/>
    <w:rsid w:val="003058E6"/>
    <w:rsid w:val="0030590A"/>
    <w:rsid w:val="003059AC"/>
    <w:rsid w:val="00305A4C"/>
    <w:rsid w:val="00305AC4"/>
    <w:rsid w:val="00305AFC"/>
    <w:rsid w:val="00305B20"/>
    <w:rsid w:val="00305D39"/>
    <w:rsid w:val="00305D74"/>
    <w:rsid w:val="00305DF6"/>
    <w:rsid w:val="00305EB2"/>
    <w:rsid w:val="00305F24"/>
    <w:rsid w:val="00305FCE"/>
    <w:rsid w:val="0030610E"/>
    <w:rsid w:val="003061DB"/>
    <w:rsid w:val="00306223"/>
    <w:rsid w:val="0030625C"/>
    <w:rsid w:val="0030626A"/>
    <w:rsid w:val="0030634B"/>
    <w:rsid w:val="00306356"/>
    <w:rsid w:val="00306399"/>
    <w:rsid w:val="00306409"/>
    <w:rsid w:val="00306442"/>
    <w:rsid w:val="00306486"/>
    <w:rsid w:val="00306516"/>
    <w:rsid w:val="00306522"/>
    <w:rsid w:val="0030655B"/>
    <w:rsid w:val="0030659F"/>
    <w:rsid w:val="00306684"/>
    <w:rsid w:val="00306764"/>
    <w:rsid w:val="003067DA"/>
    <w:rsid w:val="00306844"/>
    <w:rsid w:val="00306861"/>
    <w:rsid w:val="00306878"/>
    <w:rsid w:val="003068C0"/>
    <w:rsid w:val="0030696F"/>
    <w:rsid w:val="00306972"/>
    <w:rsid w:val="00306994"/>
    <w:rsid w:val="00306A8D"/>
    <w:rsid w:val="00306A9D"/>
    <w:rsid w:val="00306AFC"/>
    <w:rsid w:val="00306B1C"/>
    <w:rsid w:val="00306B98"/>
    <w:rsid w:val="00306BFB"/>
    <w:rsid w:val="00306C7A"/>
    <w:rsid w:val="00306C9D"/>
    <w:rsid w:val="00306D73"/>
    <w:rsid w:val="00306EC6"/>
    <w:rsid w:val="00306EF2"/>
    <w:rsid w:val="00306F78"/>
    <w:rsid w:val="00306FED"/>
    <w:rsid w:val="00307065"/>
    <w:rsid w:val="00307142"/>
    <w:rsid w:val="003071B5"/>
    <w:rsid w:val="003071E4"/>
    <w:rsid w:val="003071FB"/>
    <w:rsid w:val="00307262"/>
    <w:rsid w:val="003072A1"/>
    <w:rsid w:val="003072DE"/>
    <w:rsid w:val="00307389"/>
    <w:rsid w:val="003074AD"/>
    <w:rsid w:val="003074B1"/>
    <w:rsid w:val="003074CD"/>
    <w:rsid w:val="00307527"/>
    <w:rsid w:val="003075F2"/>
    <w:rsid w:val="00307692"/>
    <w:rsid w:val="00307697"/>
    <w:rsid w:val="003077DA"/>
    <w:rsid w:val="0030781E"/>
    <w:rsid w:val="0030784D"/>
    <w:rsid w:val="003078CF"/>
    <w:rsid w:val="003078EB"/>
    <w:rsid w:val="0030795A"/>
    <w:rsid w:val="00307A4D"/>
    <w:rsid w:val="00307A76"/>
    <w:rsid w:val="00307AF4"/>
    <w:rsid w:val="00307BC6"/>
    <w:rsid w:val="00307DC3"/>
    <w:rsid w:val="00307E09"/>
    <w:rsid w:val="00307EB9"/>
    <w:rsid w:val="00307F39"/>
    <w:rsid w:val="00307F56"/>
    <w:rsid w:val="00307F91"/>
    <w:rsid w:val="0031001D"/>
    <w:rsid w:val="00310051"/>
    <w:rsid w:val="003100A6"/>
    <w:rsid w:val="003100F3"/>
    <w:rsid w:val="00310190"/>
    <w:rsid w:val="003101B8"/>
    <w:rsid w:val="00310503"/>
    <w:rsid w:val="0031050F"/>
    <w:rsid w:val="003105A2"/>
    <w:rsid w:val="003105D0"/>
    <w:rsid w:val="00310600"/>
    <w:rsid w:val="00310660"/>
    <w:rsid w:val="003106CC"/>
    <w:rsid w:val="00310715"/>
    <w:rsid w:val="00310749"/>
    <w:rsid w:val="00310769"/>
    <w:rsid w:val="00310835"/>
    <w:rsid w:val="00310874"/>
    <w:rsid w:val="0031089C"/>
    <w:rsid w:val="00310914"/>
    <w:rsid w:val="003109ED"/>
    <w:rsid w:val="00310A34"/>
    <w:rsid w:val="00310AE2"/>
    <w:rsid w:val="00310AE9"/>
    <w:rsid w:val="00310B0F"/>
    <w:rsid w:val="00310B4E"/>
    <w:rsid w:val="00310B91"/>
    <w:rsid w:val="00310BF7"/>
    <w:rsid w:val="00310DBC"/>
    <w:rsid w:val="00310DE1"/>
    <w:rsid w:val="00310DE6"/>
    <w:rsid w:val="00310E75"/>
    <w:rsid w:val="00310EE8"/>
    <w:rsid w:val="00310F46"/>
    <w:rsid w:val="00311045"/>
    <w:rsid w:val="003111AF"/>
    <w:rsid w:val="00311299"/>
    <w:rsid w:val="003112F9"/>
    <w:rsid w:val="003113E8"/>
    <w:rsid w:val="0031148C"/>
    <w:rsid w:val="00311508"/>
    <w:rsid w:val="0031158F"/>
    <w:rsid w:val="003115FB"/>
    <w:rsid w:val="00311643"/>
    <w:rsid w:val="0031167E"/>
    <w:rsid w:val="003116CA"/>
    <w:rsid w:val="00311706"/>
    <w:rsid w:val="00311720"/>
    <w:rsid w:val="00311934"/>
    <w:rsid w:val="00311965"/>
    <w:rsid w:val="0031199E"/>
    <w:rsid w:val="003119EF"/>
    <w:rsid w:val="00311A8C"/>
    <w:rsid w:val="00311B3E"/>
    <w:rsid w:val="00311B5D"/>
    <w:rsid w:val="00311B63"/>
    <w:rsid w:val="00311B8F"/>
    <w:rsid w:val="00311C36"/>
    <w:rsid w:val="00311CCC"/>
    <w:rsid w:val="00311DCD"/>
    <w:rsid w:val="00311DF6"/>
    <w:rsid w:val="00311E7D"/>
    <w:rsid w:val="00311F56"/>
    <w:rsid w:val="00311F66"/>
    <w:rsid w:val="00312035"/>
    <w:rsid w:val="0031203A"/>
    <w:rsid w:val="0031203B"/>
    <w:rsid w:val="0031215D"/>
    <w:rsid w:val="003121C4"/>
    <w:rsid w:val="00312278"/>
    <w:rsid w:val="003122A4"/>
    <w:rsid w:val="003123CA"/>
    <w:rsid w:val="003123DA"/>
    <w:rsid w:val="0031241E"/>
    <w:rsid w:val="0031245D"/>
    <w:rsid w:val="00312497"/>
    <w:rsid w:val="003124C2"/>
    <w:rsid w:val="00312500"/>
    <w:rsid w:val="00312580"/>
    <w:rsid w:val="003125AF"/>
    <w:rsid w:val="00312665"/>
    <w:rsid w:val="00312716"/>
    <w:rsid w:val="0031286A"/>
    <w:rsid w:val="00312974"/>
    <w:rsid w:val="0031298E"/>
    <w:rsid w:val="00312A33"/>
    <w:rsid w:val="00312A47"/>
    <w:rsid w:val="00312AC3"/>
    <w:rsid w:val="00312C2F"/>
    <w:rsid w:val="00312C7A"/>
    <w:rsid w:val="00312C99"/>
    <w:rsid w:val="00312CF7"/>
    <w:rsid w:val="00312D76"/>
    <w:rsid w:val="00312EF5"/>
    <w:rsid w:val="00312F4C"/>
    <w:rsid w:val="00312F68"/>
    <w:rsid w:val="00312F70"/>
    <w:rsid w:val="00312F87"/>
    <w:rsid w:val="003130F6"/>
    <w:rsid w:val="003131DB"/>
    <w:rsid w:val="0031330A"/>
    <w:rsid w:val="00313364"/>
    <w:rsid w:val="00313371"/>
    <w:rsid w:val="0031343B"/>
    <w:rsid w:val="0031343D"/>
    <w:rsid w:val="00313475"/>
    <w:rsid w:val="003134C3"/>
    <w:rsid w:val="003135B2"/>
    <w:rsid w:val="0031361F"/>
    <w:rsid w:val="003136F5"/>
    <w:rsid w:val="00313730"/>
    <w:rsid w:val="003137D4"/>
    <w:rsid w:val="003137E5"/>
    <w:rsid w:val="00313813"/>
    <w:rsid w:val="0031383A"/>
    <w:rsid w:val="003138A2"/>
    <w:rsid w:val="0031391A"/>
    <w:rsid w:val="0031396C"/>
    <w:rsid w:val="00313991"/>
    <w:rsid w:val="00313A67"/>
    <w:rsid w:val="00313B10"/>
    <w:rsid w:val="00313BDE"/>
    <w:rsid w:val="00313C10"/>
    <w:rsid w:val="00313CD3"/>
    <w:rsid w:val="00313D54"/>
    <w:rsid w:val="00313D6C"/>
    <w:rsid w:val="00313E1C"/>
    <w:rsid w:val="00313EA4"/>
    <w:rsid w:val="00314036"/>
    <w:rsid w:val="003140FC"/>
    <w:rsid w:val="003141B3"/>
    <w:rsid w:val="0031431A"/>
    <w:rsid w:val="003144BE"/>
    <w:rsid w:val="003145AB"/>
    <w:rsid w:val="003145C2"/>
    <w:rsid w:val="0031465E"/>
    <w:rsid w:val="003146ED"/>
    <w:rsid w:val="0031470B"/>
    <w:rsid w:val="0031472C"/>
    <w:rsid w:val="003148B8"/>
    <w:rsid w:val="003148F6"/>
    <w:rsid w:val="00314992"/>
    <w:rsid w:val="003149E6"/>
    <w:rsid w:val="00314A47"/>
    <w:rsid w:val="00314A4F"/>
    <w:rsid w:val="00314C12"/>
    <w:rsid w:val="00314D21"/>
    <w:rsid w:val="00314E75"/>
    <w:rsid w:val="00314E84"/>
    <w:rsid w:val="00314E92"/>
    <w:rsid w:val="00314FD5"/>
    <w:rsid w:val="00315049"/>
    <w:rsid w:val="00315108"/>
    <w:rsid w:val="0031512A"/>
    <w:rsid w:val="003151B7"/>
    <w:rsid w:val="003151EF"/>
    <w:rsid w:val="00315274"/>
    <w:rsid w:val="00315278"/>
    <w:rsid w:val="003152F0"/>
    <w:rsid w:val="0031532D"/>
    <w:rsid w:val="0031532E"/>
    <w:rsid w:val="00315473"/>
    <w:rsid w:val="00315486"/>
    <w:rsid w:val="00315499"/>
    <w:rsid w:val="00315555"/>
    <w:rsid w:val="003155D8"/>
    <w:rsid w:val="003156A1"/>
    <w:rsid w:val="0031581F"/>
    <w:rsid w:val="00315836"/>
    <w:rsid w:val="00315959"/>
    <w:rsid w:val="00315A70"/>
    <w:rsid w:val="00315AA4"/>
    <w:rsid w:val="00315B2E"/>
    <w:rsid w:val="00315B44"/>
    <w:rsid w:val="00315C9F"/>
    <w:rsid w:val="00315E3A"/>
    <w:rsid w:val="00315EA0"/>
    <w:rsid w:val="00315EE0"/>
    <w:rsid w:val="00315EEA"/>
    <w:rsid w:val="00315F0A"/>
    <w:rsid w:val="003160C7"/>
    <w:rsid w:val="00316105"/>
    <w:rsid w:val="00316112"/>
    <w:rsid w:val="003161E6"/>
    <w:rsid w:val="00316243"/>
    <w:rsid w:val="0031626A"/>
    <w:rsid w:val="00316292"/>
    <w:rsid w:val="003162DD"/>
    <w:rsid w:val="00316346"/>
    <w:rsid w:val="00316542"/>
    <w:rsid w:val="0031663F"/>
    <w:rsid w:val="0031666C"/>
    <w:rsid w:val="0031674E"/>
    <w:rsid w:val="003167FD"/>
    <w:rsid w:val="0031681B"/>
    <w:rsid w:val="0031685B"/>
    <w:rsid w:val="0031685D"/>
    <w:rsid w:val="003168E6"/>
    <w:rsid w:val="00316974"/>
    <w:rsid w:val="00316978"/>
    <w:rsid w:val="00316988"/>
    <w:rsid w:val="00316997"/>
    <w:rsid w:val="003169A9"/>
    <w:rsid w:val="00316A13"/>
    <w:rsid w:val="00316A98"/>
    <w:rsid w:val="00316CB6"/>
    <w:rsid w:val="00316D13"/>
    <w:rsid w:val="00316D2F"/>
    <w:rsid w:val="00316D84"/>
    <w:rsid w:val="00316DD3"/>
    <w:rsid w:val="00316DFA"/>
    <w:rsid w:val="00316DFF"/>
    <w:rsid w:val="00316E4F"/>
    <w:rsid w:val="00316E71"/>
    <w:rsid w:val="00316F44"/>
    <w:rsid w:val="00316FAF"/>
    <w:rsid w:val="00317037"/>
    <w:rsid w:val="0031703E"/>
    <w:rsid w:val="00317067"/>
    <w:rsid w:val="00317100"/>
    <w:rsid w:val="003171D6"/>
    <w:rsid w:val="003171DB"/>
    <w:rsid w:val="003171DF"/>
    <w:rsid w:val="003171FA"/>
    <w:rsid w:val="0031724D"/>
    <w:rsid w:val="003172F5"/>
    <w:rsid w:val="00317383"/>
    <w:rsid w:val="003173D2"/>
    <w:rsid w:val="0031743E"/>
    <w:rsid w:val="003174FA"/>
    <w:rsid w:val="003174FE"/>
    <w:rsid w:val="0031752D"/>
    <w:rsid w:val="0031752E"/>
    <w:rsid w:val="00317567"/>
    <w:rsid w:val="00317633"/>
    <w:rsid w:val="0031776F"/>
    <w:rsid w:val="00317806"/>
    <w:rsid w:val="0031784E"/>
    <w:rsid w:val="00317858"/>
    <w:rsid w:val="00317859"/>
    <w:rsid w:val="00317884"/>
    <w:rsid w:val="003178DC"/>
    <w:rsid w:val="003179B7"/>
    <w:rsid w:val="003179D7"/>
    <w:rsid w:val="00317A65"/>
    <w:rsid w:val="00317A7D"/>
    <w:rsid w:val="00317B00"/>
    <w:rsid w:val="00317BCB"/>
    <w:rsid w:val="00317BED"/>
    <w:rsid w:val="00317BF3"/>
    <w:rsid w:val="00317C4D"/>
    <w:rsid w:val="00317C76"/>
    <w:rsid w:val="00317C84"/>
    <w:rsid w:val="00317D03"/>
    <w:rsid w:val="00317E20"/>
    <w:rsid w:val="00317E54"/>
    <w:rsid w:val="00317E84"/>
    <w:rsid w:val="00317F92"/>
    <w:rsid w:val="0031E1CA"/>
    <w:rsid w:val="00320075"/>
    <w:rsid w:val="00320149"/>
    <w:rsid w:val="00320267"/>
    <w:rsid w:val="00320268"/>
    <w:rsid w:val="0032027D"/>
    <w:rsid w:val="003202F3"/>
    <w:rsid w:val="0032032D"/>
    <w:rsid w:val="00320384"/>
    <w:rsid w:val="00320416"/>
    <w:rsid w:val="0032045E"/>
    <w:rsid w:val="00320491"/>
    <w:rsid w:val="00320531"/>
    <w:rsid w:val="003205D1"/>
    <w:rsid w:val="00320658"/>
    <w:rsid w:val="00320688"/>
    <w:rsid w:val="003206FB"/>
    <w:rsid w:val="00320756"/>
    <w:rsid w:val="00320794"/>
    <w:rsid w:val="003207CA"/>
    <w:rsid w:val="003207E8"/>
    <w:rsid w:val="003207F4"/>
    <w:rsid w:val="00320805"/>
    <w:rsid w:val="00320831"/>
    <w:rsid w:val="003208D1"/>
    <w:rsid w:val="00320A12"/>
    <w:rsid w:val="00320A14"/>
    <w:rsid w:val="00320ACB"/>
    <w:rsid w:val="00320B4B"/>
    <w:rsid w:val="00320BD3"/>
    <w:rsid w:val="00320C2C"/>
    <w:rsid w:val="00320C4E"/>
    <w:rsid w:val="00320C56"/>
    <w:rsid w:val="00320C5E"/>
    <w:rsid w:val="00320C7B"/>
    <w:rsid w:val="00320C83"/>
    <w:rsid w:val="00320C91"/>
    <w:rsid w:val="00320CE3"/>
    <w:rsid w:val="00320D02"/>
    <w:rsid w:val="00320D42"/>
    <w:rsid w:val="00320E08"/>
    <w:rsid w:val="00320E38"/>
    <w:rsid w:val="00320EC9"/>
    <w:rsid w:val="00320ED3"/>
    <w:rsid w:val="00320FCD"/>
    <w:rsid w:val="0032100B"/>
    <w:rsid w:val="0032110B"/>
    <w:rsid w:val="00321127"/>
    <w:rsid w:val="00321174"/>
    <w:rsid w:val="0032118A"/>
    <w:rsid w:val="003211AC"/>
    <w:rsid w:val="003211BF"/>
    <w:rsid w:val="003211C9"/>
    <w:rsid w:val="003211F8"/>
    <w:rsid w:val="00321237"/>
    <w:rsid w:val="0032124F"/>
    <w:rsid w:val="00321256"/>
    <w:rsid w:val="00321321"/>
    <w:rsid w:val="00321442"/>
    <w:rsid w:val="00321542"/>
    <w:rsid w:val="0032163D"/>
    <w:rsid w:val="003216A6"/>
    <w:rsid w:val="00321762"/>
    <w:rsid w:val="003217E6"/>
    <w:rsid w:val="003217F9"/>
    <w:rsid w:val="00321909"/>
    <w:rsid w:val="00321AAD"/>
    <w:rsid w:val="00321B0E"/>
    <w:rsid w:val="00321C22"/>
    <w:rsid w:val="00321CCD"/>
    <w:rsid w:val="00321D21"/>
    <w:rsid w:val="00321D4D"/>
    <w:rsid w:val="00321E6D"/>
    <w:rsid w:val="00321EC6"/>
    <w:rsid w:val="00321EEC"/>
    <w:rsid w:val="00322061"/>
    <w:rsid w:val="003220F5"/>
    <w:rsid w:val="003220FE"/>
    <w:rsid w:val="00322244"/>
    <w:rsid w:val="003222F4"/>
    <w:rsid w:val="00322331"/>
    <w:rsid w:val="0032234E"/>
    <w:rsid w:val="003223B2"/>
    <w:rsid w:val="00322405"/>
    <w:rsid w:val="003224C2"/>
    <w:rsid w:val="00322571"/>
    <w:rsid w:val="003225CB"/>
    <w:rsid w:val="003225E6"/>
    <w:rsid w:val="003225F1"/>
    <w:rsid w:val="0032261E"/>
    <w:rsid w:val="00322679"/>
    <w:rsid w:val="003227F2"/>
    <w:rsid w:val="00322987"/>
    <w:rsid w:val="00322A39"/>
    <w:rsid w:val="00322BC0"/>
    <w:rsid w:val="00322BC1"/>
    <w:rsid w:val="00322C08"/>
    <w:rsid w:val="00322C9E"/>
    <w:rsid w:val="00322D85"/>
    <w:rsid w:val="00322E1C"/>
    <w:rsid w:val="00322FE0"/>
    <w:rsid w:val="003230AB"/>
    <w:rsid w:val="00323120"/>
    <w:rsid w:val="003231DB"/>
    <w:rsid w:val="003231EC"/>
    <w:rsid w:val="0032325F"/>
    <w:rsid w:val="003232D4"/>
    <w:rsid w:val="003232F5"/>
    <w:rsid w:val="0032330D"/>
    <w:rsid w:val="003234C4"/>
    <w:rsid w:val="003234C9"/>
    <w:rsid w:val="00323537"/>
    <w:rsid w:val="00323580"/>
    <w:rsid w:val="0032367F"/>
    <w:rsid w:val="0032368F"/>
    <w:rsid w:val="003238D2"/>
    <w:rsid w:val="003238E4"/>
    <w:rsid w:val="00323918"/>
    <w:rsid w:val="003239BB"/>
    <w:rsid w:val="00323A59"/>
    <w:rsid w:val="00323B03"/>
    <w:rsid w:val="00323BC3"/>
    <w:rsid w:val="00323C3D"/>
    <w:rsid w:val="00323C4E"/>
    <w:rsid w:val="00323C50"/>
    <w:rsid w:val="00323D0E"/>
    <w:rsid w:val="00323D52"/>
    <w:rsid w:val="00323EA6"/>
    <w:rsid w:val="00324007"/>
    <w:rsid w:val="003240A3"/>
    <w:rsid w:val="003240BD"/>
    <w:rsid w:val="003240FD"/>
    <w:rsid w:val="0032416D"/>
    <w:rsid w:val="00324187"/>
    <w:rsid w:val="00324322"/>
    <w:rsid w:val="00324386"/>
    <w:rsid w:val="003243AC"/>
    <w:rsid w:val="003244D7"/>
    <w:rsid w:val="003245AA"/>
    <w:rsid w:val="00324627"/>
    <w:rsid w:val="0032465A"/>
    <w:rsid w:val="00324682"/>
    <w:rsid w:val="003246FE"/>
    <w:rsid w:val="00324709"/>
    <w:rsid w:val="003247F2"/>
    <w:rsid w:val="00324940"/>
    <w:rsid w:val="0032497C"/>
    <w:rsid w:val="0032498B"/>
    <w:rsid w:val="003249D8"/>
    <w:rsid w:val="00324A8A"/>
    <w:rsid w:val="00324AEB"/>
    <w:rsid w:val="00324AEE"/>
    <w:rsid w:val="00324B11"/>
    <w:rsid w:val="00324B50"/>
    <w:rsid w:val="00324B83"/>
    <w:rsid w:val="00324B84"/>
    <w:rsid w:val="00324B94"/>
    <w:rsid w:val="00324C29"/>
    <w:rsid w:val="00324C8A"/>
    <w:rsid w:val="00324EBA"/>
    <w:rsid w:val="00324F35"/>
    <w:rsid w:val="00324F36"/>
    <w:rsid w:val="00325055"/>
    <w:rsid w:val="003250DE"/>
    <w:rsid w:val="0032511F"/>
    <w:rsid w:val="0032515B"/>
    <w:rsid w:val="00325224"/>
    <w:rsid w:val="0032526A"/>
    <w:rsid w:val="003252C3"/>
    <w:rsid w:val="00325393"/>
    <w:rsid w:val="003253CA"/>
    <w:rsid w:val="003254B5"/>
    <w:rsid w:val="003254E8"/>
    <w:rsid w:val="0032552F"/>
    <w:rsid w:val="00325591"/>
    <w:rsid w:val="00325649"/>
    <w:rsid w:val="003256B7"/>
    <w:rsid w:val="0032570C"/>
    <w:rsid w:val="00325830"/>
    <w:rsid w:val="00325954"/>
    <w:rsid w:val="003259CD"/>
    <w:rsid w:val="00325A61"/>
    <w:rsid w:val="00325AB4"/>
    <w:rsid w:val="00325ADD"/>
    <w:rsid w:val="00325B29"/>
    <w:rsid w:val="00325B63"/>
    <w:rsid w:val="00325C01"/>
    <w:rsid w:val="00325C37"/>
    <w:rsid w:val="00325E26"/>
    <w:rsid w:val="00325F99"/>
    <w:rsid w:val="00326023"/>
    <w:rsid w:val="00326029"/>
    <w:rsid w:val="003260E4"/>
    <w:rsid w:val="003261A3"/>
    <w:rsid w:val="00326227"/>
    <w:rsid w:val="00326265"/>
    <w:rsid w:val="003262E0"/>
    <w:rsid w:val="0032631A"/>
    <w:rsid w:val="0032631D"/>
    <w:rsid w:val="00326391"/>
    <w:rsid w:val="003263A6"/>
    <w:rsid w:val="003263E9"/>
    <w:rsid w:val="00326468"/>
    <w:rsid w:val="00326495"/>
    <w:rsid w:val="00326510"/>
    <w:rsid w:val="003265BD"/>
    <w:rsid w:val="003265C8"/>
    <w:rsid w:val="00326647"/>
    <w:rsid w:val="00326667"/>
    <w:rsid w:val="003266A1"/>
    <w:rsid w:val="003266CA"/>
    <w:rsid w:val="003266DB"/>
    <w:rsid w:val="0032675F"/>
    <w:rsid w:val="003267F7"/>
    <w:rsid w:val="0032683C"/>
    <w:rsid w:val="0032688A"/>
    <w:rsid w:val="003268B4"/>
    <w:rsid w:val="003268C1"/>
    <w:rsid w:val="00326916"/>
    <w:rsid w:val="0032691F"/>
    <w:rsid w:val="00326986"/>
    <w:rsid w:val="00326B19"/>
    <w:rsid w:val="00326B86"/>
    <w:rsid w:val="00326B8D"/>
    <w:rsid w:val="00326C4D"/>
    <w:rsid w:val="00326C98"/>
    <w:rsid w:val="00326D0A"/>
    <w:rsid w:val="00326DDC"/>
    <w:rsid w:val="00326DF8"/>
    <w:rsid w:val="00326DFD"/>
    <w:rsid w:val="00326FA0"/>
    <w:rsid w:val="00326FBF"/>
    <w:rsid w:val="0032714A"/>
    <w:rsid w:val="003271F9"/>
    <w:rsid w:val="003272B9"/>
    <w:rsid w:val="003272FA"/>
    <w:rsid w:val="0032730B"/>
    <w:rsid w:val="00327319"/>
    <w:rsid w:val="00327338"/>
    <w:rsid w:val="00327403"/>
    <w:rsid w:val="00327407"/>
    <w:rsid w:val="003274C7"/>
    <w:rsid w:val="00327571"/>
    <w:rsid w:val="0032778C"/>
    <w:rsid w:val="00327797"/>
    <w:rsid w:val="003278A7"/>
    <w:rsid w:val="0032791E"/>
    <w:rsid w:val="00327985"/>
    <w:rsid w:val="003279CE"/>
    <w:rsid w:val="003279F7"/>
    <w:rsid w:val="00327A01"/>
    <w:rsid w:val="00327A6A"/>
    <w:rsid w:val="00327A95"/>
    <w:rsid w:val="00327B70"/>
    <w:rsid w:val="00327B74"/>
    <w:rsid w:val="00327D4F"/>
    <w:rsid w:val="00327D5E"/>
    <w:rsid w:val="00327D62"/>
    <w:rsid w:val="00327D97"/>
    <w:rsid w:val="00327E1F"/>
    <w:rsid w:val="00327E90"/>
    <w:rsid w:val="00327E9F"/>
    <w:rsid w:val="0033007B"/>
    <w:rsid w:val="0033013D"/>
    <w:rsid w:val="0033028D"/>
    <w:rsid w:val="003302AF"/>
    <w:rsid w:val="003302E7"/>
    <w:rsid w:val="00330367"/>
    <w:rsid w:val="003303BA"/>
    <w:rsid w:val="003303C9"/>
    <w:rsid w:val="003304C4"/>
    <w:rsid w:val="00330565"/>
    <w:rsid w:val="00330583"/>
    <w:rsid w:val="003308EF"/>
    <w:rsid w:val="00330964"/>
    <w:rsid w:val="00330B39"/>
    <w:rsid w:val="00330BB6"/>
    <w:rsid w:val="00330DFA"/>
    <w:rsid w:val="00330E59"/>
    <w:rsid w:val="00330E71"/>
    <w:rsid w:val="00330E83"/>
    <w:rsid w:val="00330E91"/>
    <w:rsid w:val="00330EE9"/>
    <w:rsid w:val="00330FF2"/>
    <w:rsid w:val="0033116A"/>
    <w:rsid w:val="0033116B"/>
    <w:rsid w:val="003311B3"/>
    <w:rsid w:val="003311E4"/>
    <w:rsid w:val="00331256"/>
    <w:rsid w:val="003312F9"/>
    <w:rsid w:val="00331448"/>
    <w:rsid w:val="0033157F"/>
    <w:rsid w:val="003315AE"/>
    <w:rsid w:val="00331665"/>
    <w:rsid w:val="003316A9"/>
    <w:rsid w:val="003316AF"/>
    <w:rsid w:val="003316CE"/>
    <w:rsid w:val="003316DE"/>
    <w:rsid w:val="003316F1"/>
    <w:rsid w:val="00331797"/>
    <w:rsid w:val="003317C6"/>
    <w:rsid w:val="00331827"/>
    <w:rsid w:val="003318DC"/>
    <w:rsid w:val="003319BB"/>
    <w:rsid w:val="00331A49"/>
    <w:rsid w:val="00331A9E"/>
    <w:rsid w:val="00331B41"/>
    <w:rsid w:val="00331BB1"/>
    <w:rsid w:val="00331BD4"/>
    <w:rsid w:val="00331BE0"/>
    <w:rsid w:val="00331BEB"/>
    <w:rsid w:val="00331C67"/>
    <w:rsid w:val="00331CD5"/>
    <w:rsid w:val="00331D42"/>
    <w:rsid w:val="00331D4D"/>
    <w:rsid w:val="00331D6C"/>
    <w:rsid w:val="00331DB0"/>
    <w:rsid w:val="00331E1C"/>
    <w:rsid w:val="00331E70"/>
    <w:rsid w:val="0033201F"/>
    <w:rsid w:val="00332055"/>
    <w:rsid w:val="003320ED"/>
    <w:rsid w:val="00332120"/>
    <w:rsid w:val="0033228A"/>
    <w:rsid w:val="003322DD"/>
    <w:rsid w:val="00332318"/>
    <w:rsid w:val="0033243A"/>
    <w:rsid w:val="0033250E"/>
    <w:rsid w:val="00332511"/>
    <w:rsid w:val="00332516"/>
    <w:rsid w:val="003325B7"/>
    <w:rsid w:val="003325BE"/>
    <w:rsid w:val="003325FC"/>
    <w:rsid w:val="0033268B"/>
    <w:rsid w:val="003326C9"/>
    <w:rsid w:val="00332710"/>
    <w:rsid w:val="00332726"/>
    <w:rsid w:val="00332729"/>
    <w:rsid w:val="00332787"/>
    <w:rsid w:val="003327BE"/>
    <w:rsid w:val="003327C1"/>
    <w:rsid w:val="00332A6E"/>
    <w:rsid w:val="00332A8A"/>
    <w:rsid w:val="00332BE9"/>
    <w:rsid w:val="00332C3A"/>
    <w:rsid w:val="00332D9C"/>
    <w:rsid w:val="00332DCB"/>
    <w:rsid w:val="00332F3A"/>
    <w:rsid w:val="00332F4F"/>
    <w:rsid w:val="00332FDF"/>
    <w:rsid w:val="003330B6"/>
    <w:rsid w:val="003330BB"/>
    <w:rsid w:val="00333241"/>
    <w:rsid w:val="003332B5"/>
    <w:rsid w:val="003332BE"/>
    <w:rsid w:val="003332D5"/>
    <w:rsid w:val="0033344F"/>
    <w:rsid w:val="00333723"/>
    <w:rsid w:val="00333736"/>
    <w:rsid w:val="003337D1"/>
    <w:rsid w:val="00333822"/>
    <w:rsid w:val="0033386D"/>
    <w:rsid w:val="003338C2"/>
    <w:rsid w:val="00333902"/>
    <w:rsid w:val="0033395A"/>
    <w:rsid w:val="00333988"/>
    <w:rsid w:val="003339AA"/>
    <w:rsid w:val="00333A09"/>
    <w:rsid w:val="00333AE1"/>
    <w:rsid w:val="00333AF3"/>
    <w:rsid w:val="00333C2F"/>
    <w:rsid w:val="00333E32"/>
    <w:rsid w:val="00333F0F"/>
    <w:rsid w:val="00334075"/>
    <w:rsid w:val="00334122"/>
    <w:rsid w:val="00334125"/>
    <w:rsid w:val="003342AE"/>
    <w:rsid w:val="003342C1"/>
    <w:rsid w:val="003342C7"/>
    <w:rsid w:val="003342D7"/>
    <w:rsid w:val="003343BE"/>
    <w:rsid w:val="003343D4"/>
    <w:rsid w:val="00334422"/>
    <w:rsid w:val="00334426"/>
    <w:rsid w:val="0033444E"/>
    <w:rsid w:val="003344C4"/>
    <w:rsid w:val="0033451D"/>
    <w:rsid w:val="0033458D"/>
    <w:rsid w:val="00334635"/>
    <w:rsid w:val="00334640"/>
    <w:rsid w:val="00334645"/>
    <w:rsid w:val="00334672"/>
    <w:rsid w:val="00334693"/>
    <w:rsid w:val="003346AC"/>
    <w:rsid w:val="003346B8"/>
    <w:rsid w:val="003349CF"/>
    <w:rsid w:val="003349D7"/>
    <w:rsid w:val="00334AFB"/>
    <w:rsid w:val="00334B45"/>
    <w:rsid w:val="00334B6E"/>
    <w:rsid w:val="00334BF7"/>
    <w:rsid w:val="00334DA6"/>
    <w:rsid w:val="00334F09"/>
    <w:rsid w:val="00334F72"/>
    <w:rsid w:val="00334FD5"/>
    <w:rsid w:val="003350AA"/>
    <w:rsid w:val="003350DC"/>
    <w:rsid w:val="003351AA"/>
    <w:rsid w:val="003351E6"/>
    <w:rsid w:val="003352D2"/>
    <w:rsid w:val="003352FF"/>
    <w:rsid w:val="0033534C"/>
    <w:rsid w:val="0033538F"/>
    <w:rsid w:val="00335394"/>
    <w:rsid w:val="003353CC"/>
    <w:rsid w:val="00335400"/>
    <w:rsid w:val="00335461"/>
    <w:rsid w:val="003354A1"/>
    <w:rsid w:val="003354D4"/>
    <w:rsid w:val="003355A9"/>
    <w:rsid w:val="0033565D"/>
    <w:rsid w:val="0033569F"/>
    <w:rsid w:val="0033571B"/>
    <w:rsid w:val="0033580A"/>
    <w:rsid w:val="00335812"/>
    <w:rsid w:val="00335863"/>
    <w:rsid w:val="003358A5"/>
    <w:rsid w:val="003358B4"/>
    <w:rsid w:val="003358E6"/>
    <w:rsid w:val="003359B6"/>
    <w:rsid w:val="00335A7A"/>
    <w:rsid w:val="00335A89"/>
    <w:rsid w:val="00335D13"/>
    <w:rsid w:val="00335D73"/>
    <w:rsid w:val="00335D8F"/>
    <w:rsid w:val="00335E1F"/>
    <w:rsid w:val="00335F54"/>
    <w:rsid w:val="00335F80"/>
    <w:rsid w:val="00336052"/>
    <w:rsid w:val="003360F1"/>
    <w:rsid w:val="00336140"/>
    <w:rsid w:val="003361B9"/>
    <w:rsid w:val="003361CC"/>
    <w:rsid w:val="003362BB"/>
    <w:rsid w:val="0033634C"/>
    <w:rsid w:val="0033639C"/>
    <w:rsid w:val="00336417"/>
    <w:rsid w:val="003366A7"/>
    <w:rsid w:val="003366AA"/>
    <w:rsid w:val="00336703"/>
    <w:rsid w:val="0033677E"/>
    <w:rsid w:val="00336782"/>
    <w:rsid w:val="003367CC"/>
    <w:rsid w:val="00336820"/>
    <w:rsid w:val="00336891"/>
    <w:rsid w:val="003368A3"/>
    <w:rsid w:val="003368B2"/>
    <w:rsid w:val="003368D7"/>
    <w:rsid w:val="003368E4"/>
    <w:rsid w:val="00336929"/>
    <w:rsid w:val="00336AEB"/>
    <w:rsid w:val="00336BC3"/>
    <w:rsid w:val="00336EA0"/>
    <w:rsid w:val="00336EBC"/>
    <w:rsid w:val="00336ECB"/>
    <w:rsid w:val="00336F09"/>
    <w:rsid w:val="00336F69"/>
    <w:rsid w:val="00337070"/>
    <w:rsid w:val="003370BE"/>
    <w:rsid w:val="0033721F"/>
    <w:rsid w:val="003372A7"/>
    <w:rsid w:val="00337302"/>
    <w:rsid w:val="0033733F"/>
    <w:rsid w:val="003375B4"/>
    <w:rsid w:val="00337701"/>
    <w:rsid w:val="00337712"/>
    <w:rsid w:val="00337778"/>
    <w:rsid w:val="00337874"/>
    <w:rsid w:val="0033797B"/>
    <w:rsid w:val="003379CE"/>
    <w:rsid w:val="00337C13"/>
    <w:rsid w:val="00337CAA"/>
    <w:rsid w:val="00337D56"/>
    <w:rsid w:val="00337E60"/>
    <w:rsid w:val="00337E99"/>
    <w:rsid w:val="00337F85"/>
    <w:rsid w:val="00337FC1"/>
    <w:rsid w:val="00340073"/>
    <w:rsid w:val="003400E8"/>
    <w:rsid w:val="003401D4"/>
    <w:rsid w:val="003401E0"/>
    <w:rsid w:val="00340204"/>
    <w:rsid w:val="00340228"/>
    <w:rsid w:val="003403EF"/>
    <w:rsid w:val="00340444"/>
    <w:rsid w:val="003404AC"/>
    <w:rsid w:val="003404BD"/>
    <w:rsid w:val="003404E4"/>
    <w:rsid w:val="0034051E"/>
    <w:rsid w:val="00340537"/>
    <w:rsid w:val="00340664"/>
    <w:rsid w:val="0034068C"/>
    <w:rsid w:val="003406C7"/>
    <w:rsid w:val="003407C5"/>
    <w:rsid w:val="003407D3"/>
    <w:rsid w:val="003408DE"/>
    <w:rsid w:val="00340972"/>
    <w:rsid w:val="0034097C"/>
    <w:rsid w:val="00340B03"/>
    <w:rsid w:val="00340B3F"/>
    <w:rsid w:val="00340BA8"/>
    <w:rsid w:val="00340CC3"/>
    <w:rsid w:val="00340CE7"/>
    <w:rsid w:val="00340E1B"/>
    <w:rsid w:val="003410A1"/>
    <w:rsid w:val="003410F0"/>
    <w:rsid w:val="00341115"/>
    <w:rsid w:val="00341174"/>
    <w:rsid w:val="003411DF"/>
    <w:rsid w:val="003412EB"/>
    <w:rsid w:val="0034137C"/>
    <w:rsid w:val="00341456"/>
    <w:rsid w:val="003415AD"/>
    <w:rsid w:val="0034162E"/>
    <w:rsid w:val="0034163F"/>
    <w:rsid w:val="0034166A"/>
    <w:rsid w:val="00341750"/>
    <w:rsid w:val="003417B2"/>
    <w:rsid w:val="003417C4"/>
    <w:rsid w:val="003419D4"/>
    <w:rsid w:val="00341A49"/>
    <w:rsid w:val="00341A54"/>
    <w:rsid w:val="00341B96"/>
    <w:rsid w:val="00341C36"/>
    <w:rsid w:val="00341CC3"/>
    <w:rsid w:val="00341CEE"/>
    <w:rsid w:val="00341E14"/>
    <w:rsid w:val="00341E54"/>
    <w:rsid w:val="00341F94"/>
    <w:rsid w:val="00341FEF"/>
    <w:rsid w:val="0034201F"/>
    <w:rsid w:val="003420FB"/>
    <w:rsid w:val="003421A7"/>
    <w:rsid w:val="00342309"/>
    <w:rsid w:val="003423E0"/>
    <w:rsid w:val="00342448"/>
    <w:rsid w:val="0034248E"/>
    <w:rsid w:val="003424B7"/>
    <w:rsid w:val="003424D6"/>
    <w:rsid w:val="00342795"/>
    <w:rsid w:val="0034279C"/>
    <w:rsid w:val="003427EB"/>
    <w:rsid w:val="003428D6"/>
    <w:rsid w:val="00342959"/>
    <w:rsid w:val="00342AB3"/>
    <w:rsid w:val="00342ABB"/>
    <w:rsid w:val="00342C5F"/>
    <w:rsid w:val="00342CED"/>
    <w:rsid w:val="00342D95"/>
    <w:rsid w:val="00342E0A"/>
    <w:rsid w:val="00342F57"/>
    <w:rsid w:val="00342FEB"/>
    <w:rsid w:val="0034304C"/>
    <w:rsid w:val="003430A9"/>
    <w:rsid w:val="0034311F"/>
    <w:rsid w:val="003431D5"/>
    <w:rsid w:val="0034320B"/>
    <w:rsid w:val="003432E7"/>
    <w:rsid w:val="00343339"/>
    <w:rsid w:val="00343471"/>
    <w:rsid w:val="003434BE"/>
    <w:rsid w:val="003435AA"/>
    <w:rsid w:val="003436D4"/>
    <w:rsid w:val="0034377A"/>
    <w:rsid w:val="00343829"/>
    <w:rsid w:val="003438F4"/>
    <w:rsid w:val="0034390A"/>
    <w:rsid w:val="003439C1"/>
    <w:rsid w:val="003439FE"/>
    <w:rsid w:val="00343A02"/>
    <w:rsid w:val="00343A7C"/>
    <w:rsid w:val="00343B62"/>
    <w:rsid w:val="00343B7D"/>
    <w:rsid w:val="00343B9B"/>
    <w:rsid w:val="00343BA9"/>
    <w:rsid w:val="00343C37"/>
    <w:rsid w:val="00343D90"/>
    <w:rsid w:val="00343E5B"/>
    <w:rsid w:val="00343EAA"/>
    <w:rsid w:val="00343EB1"/>
    <w:rsid w:val="00343EEC"/>
    <w:rsid w:val="00343F28"/>
    <w:rsid w:val="00343FC6"/>
    <w:rsid w:val="00343FFB"/>
    <w:rsid w:val="00344048"/>
    <w:rsid w:val="00344063"/>
    <w:rsid w:val="003440C3"/>
    <w:rsid w:val="003440DF"/>
    <w:rsid w:val="00344131"/>
    <w:rsid w:val="00344162"/>
    <w:rsid w:val="00344175"/>
    <w:rsid w:val="003441C2"/>
    <w:rsid w:val="003441D7"/>
    <w:rsid w:val="003441FB"/>
    <w:rsid w:val="0034441A"/>
    <w:rsid w:val="003444EE"/>
    <w:rsid w:val="0034454B"/>
    <w:rsid w:val="0034455E"/>
    <w:rsid w:val="0034459A"/>
    <w:rsid w:val="003445A4"/>
    <w:rsid w:val="003445DC"/>
    <w:rsid w:val="00344603"/>
    <w:rsid w:val="00344665"/>
    <w:rsid w:val="0034469F"/>
    <w:rsid w:val="003446C9"/>
    <w:rsid w:val="00344790"/>
    <w:rsid w:val="00344792"/>
    <w:rsid w:val="003447B3"/>
    <w:rsid w:val="003447B6"/>
    <w:rsid w:val="003448ED"/>
    <w:rsid w:val="003449E4"/>
    <w:rsid w:val="00344B97"/>
    <w:rsid w:val="00344DE4"/>
    <w:rsid w:val="00344DEB"/>
    <w:rsid w:val="00344ED0"/>
    <w:rsid w:val="00344EDD"/>
    <w:rsid w:val="0034501E"/>
    <w:rsid w:val="0034502D"/>
    <w:rsid w:val="0034508C"/>
    <w:rsid w:val="003450AB"/>
    <w:rsid w:val="003450F5"/>
    <w:rsid w:val="003450FE"/>
    <w:rsid w:val="0034515A"/>
    <w:rsid w:val="00345178"/>
    <w:rsid w:val="003451B4"/>
    <w:rsid w:val="00345201"/>
    <w:rsid w:val="003452B2"/>
    <w:rsid w:val="003452F5"/>
    <w:rsid w:val="00345310"/>
    <w:rsid w:val="00345348"/>
    <w:rsid w:val="0034534B"/>
    <w:rsid w:val="003453AC"/>
    <w:rsid w:val="003453B0"/>
    <w:rsid w:val="003453F4"/>
    <w:rsid w:val="0034540E"/>
    <w:rsid w:val="0034550D"/>
    <w:rsid w:val="0034553E"/>
    <w:rsid w:val="003455CF"/>
    <w:rsid w:val="003455DB"/>
    <w:rsid w:val="00345639"/>
    <w:rsid w:val="00345732"/>
    <w:rsid w:val="0034583E"/>
    <w:rsid w:val="0034585E"/>
    <w:rsid w:val="003458F8"/>
    <w:rsid w:val="00345AB0"/>
    <w:rsid w:val="00345B36"/>
    <w:rsid w:val="00345B6B"/>
    <w:rsid w:val="00345BE5"/>
    <w:rsid w:val="00345C25"/>
    <w:rsid w:val="00345C6A"/>
    <w:rsid w:val="00345C6D"/>
    <w:rsid w:val="00345CDE"/>
    <w:rsid w:val="00345DEC"/>
    <w:rsid w:val="00345EDC"/>
    <w:rsid w:val="00345FA9"/>
    <w:rsid w:val="00346062"/>
    <w:rsid w:val="003460A5"/>
    <w:rsid w:val="003460BE"/>
    <w:rsid w:val="003460D6"/>
    <w:rsid w:val="003460E4"/>
    <w:rsid w:val="00346102"/>
    <w:rsid w:val="00346156"/>
    <w:rsid w:val="0034615C"/>
    <w:rsid w:val="00346169"/>
    <w:rsid w:val="003461E0"/>
    <w:rsid w:val="0034624D"/>
    <w:rsid w:val="00346286"/>
    <w:rsid w:val="00346302"/>
    <w:rsid w:val="0034636B"/>
    <w:rsid w:val="003463B0"/>
    <w:rsid w:val="0034643E"/>
    <w:rsid w:val="003464BE"/>
    <w:rsid w:val="00346543"/>
    <w:rsid w:val="0034656B"/>
    <w:rsid w:val="003465B4"/>
    <w:rsid w:val="0034665C"/>
    <w:rsid w:val="003466F2"/>
    <w:rsid w:val="00346777"/>
    <w:rsid w:val="00346787"/>
    <w:rsid w:val="003467CB"/>
    <w:rsid w:val="00346806"/>
    <w:rsid w:val="00346838"/>
    <w:rsid w:val="00346859"/>
    <w:rsid w:val="003468B9"/>
    <w:rsid w:val="003468D0"/>
    <w:rsid w:val="00346B59"/>
    <w:rsid w:val="00346B90"/>
    <w:rsid w:val="00346CF9"/>
    <w:rsid w:val="00346DAD"/>
    <w:rsid w:val="00346DE2"/>
    <w:rsid w:val="00346E7C"/>
    <w:rsid w:val="00346F22"/>
    <w:rsid w:val="00346F62"/>
    <w:rsid w:val="00347058"/>
    <w:rsid w:val="003470CB"/>
    <w:rsid w:val="003470DD"/>
    <w:rsid w:val="00347114"/>
    <w:rsid w:val="0034717F"/>
    <w:rsid w:val="003471ED"/>
    <w:rsid w:val="00347200"/>
    <w:rsid w:val="003473A2"/>
    <w:rsid w:val="00347452"/>
    <w:rsid w:val="00347597"/>
    <w:rsid w:val="0034780E"/>
    <w:rsid w:val="0034781A"/>
    <w:rsid w:val="003478AD"/>
    <w:rsid w:val="00347967"/>
    <w:rsid w:val="00347979"/>
    <w:rsid w:val="00347A16"/>
    <w:rsid w:val="00347C3A"/>
    <w:rsid w:val="00347D8B"/>
    <w:rsid w:val="00347DC0"/>
    <w:rsid w:val="00347E3B"/>
    <w:rsid w:val="00347F1F"/>
    <w:rsid w:val="00350010"/>
    <w:rsid w:val="00350025"/>
    <w:rsid w:val="003500CB"/>
    <w:rsid w:val="003500EC"/>
    <w:rsid w:val="00350103"/>
    <w:rsid w:val="00350137"/>
    <w:rsid w:val="00350146"/>
    <w:rsid w:val="00350238"/>
    <w:rsid w:val="0035037C"/>
    <w:rsid w:val="0035039A"/>
    <w:rsid w:val="003503F4"/>
    <w:rsid w:val="00350406"/>
    <w:rsid w:val="003505F5"/>
    <w:rsid w:val="003507E1"/>
    <w:rsid w:val="00350882"/>
    <w:rsid w:val="00350A28"/>
    <w:rsid w:val="00350A5A"/>
    <w:rsid w:val="00350BED"/>
    <w:rsid w:val="00350C87"/>
    <w:rsid w:val="00350CCC"/>
    <w:rsid w:val="00350CD4"/>
    <w:rsid w:val="00350CEA"/>
    <w:rsid w:val="00350CEC"/>
    <w:rsid w:val="00350DE9"/>
    <w:rsid w:val="00350E1C"/>
    <w:rsid w:val="00350E24"/>
    <w:rsid w:val="00350EE9"/>
    <w:rsid w:val="00350FDA"/>
    <w:rsid w:val="0035105A"/>
    <w:rsid w:val="003510C3"/>
    <w:rsid w:val="00351215"/>
    <w:rsid w:val="003512BC"/>
    <w:rsid w:val="00351374"/>
    <w:rsid w:val="00351462"/>
    <w:rsid w:val="0035146C"/>
    <w:rsid w:val="0035150D"/>
    <w:rsid w:val="00351517"/>
    <w:rsid w:val="003516CB"/>
    <w:rsid w:val="003516F6"/>
    <w:rsid w:val="003516F9"/>
    <w:rsid w:val="003516FF"/>
    <w:rsid w:val="003517B5"/>
    <w:rsid w:val="003517D0"/>
    <w:rsid w:val="003518A5"/>
    <w:rsid w:val="00351933"/>
    <w:rsid w:val="00351998"/>
    <w:rsid w:val="00351A0B"/>
    <w:rsid w:val="00351A10"/>
    <w:rsid w:val="00351AD8"/>
    <w:rsid w:val="00351B83"/>
    <w:rsid w:val="00351BEA"/>
    <w:rsid w:val="00351C9C"/>
    <w:rsid w:val="00351D1E"/>
    <w:rsid w:val="00351D29"/>
    <w:rsid w:val="00351DA1"/>
    <w:rsid w:val="00351DBB"/>
    <w:rsid w:val="00351EAB"/>
    <w:rsid w:val="00351F4D"/>
    <w:rsid w:val="00351FCA"/>
    <w:rsid w:val="003520A5"/>
    <w:rsid w:val="003520BF"/>
    <w:rsid w:val="00352127"/>
    <w:rsid w:val="003521A3"/>
    <w:rsid w:val="00352217"/>
    <w:rsid w:val="00352312"/>
    <w:rsid w:val="003523CE"/>
    <w:rsid w:val="003523DD"/>
    <w:rsid w:val="0035242B"/>
    <w:rsid w:val="00352455"/>
    <w:rsid w:val="00352459"/>
    <w:rsid w:val="0035247B"/>
    <w:rsid w:val="00352506"/>
    <w:rsid w:val="00352689"/>
    <w:rsid w:val="0035268F"/>
    <w:rsid w:val="00352855"/>
    <w:rsid w:val="003528ED"/>
    <w:rsid w:val="0035296A"/>
    <w:rsid w:val="0035297D"/>
    <w:rsid w:val="003529B5"/>
    <w:rsid w:val="00352B69"/>
    <w:rsid w:val="00352BE7"/>
    <w:rsid w:val="00352C2E"/>
    <w:rsid w:val="00352C44"/>
    <w:rsid w:val="00352D64"/>
    <w:rsid w:val="00352E71"/>
    <w:rsid w:val="00352EB0"/>
    <w:rsid w:val="00352EB7"/>
    <w:rsid w:val="00352F36"/>
    <w:rsid w:val="00353055"/>
    <w:rsid w:val="0035308B"/>
    <w:rsid w:val="0035313B"/>
    <w:rsid w:val="0035317C"/>
    <w:rsid w:val="00353267"/>
    <w:rsid w:val="0035328B"/>
    <w:rsid w:val="00353294"/>
    <w:rsid w:val="003532F8"/>
    <w:rsid w:val="003533E7"/>
    <w:rsid w:val="0035347F"/>
    <w:rsid w:val="0035353D"/>
    <w:rsid w:val="00353552"/>
    <w:rsid w:val="0035359E"/>
    <w:rsid w:val="00353615"/>
    <w:rsid w:val="0035366A"/>
    <w:rsid w:val="00353725"/>
    <w:rsid w:val="00353769"/>
    <w:rsid w:val="003537A8"/>
    <w:rsid w:val="0035380E"/>
    <w:rsid w:val="0035389B"/>
    <w:rsid w:val="003538E9"/>
    <w:rsid w:val="00353987"/>
    <w:rsid w:val="00353A92"/>
    <w:rsid w:val="00353B29"/>
    <w:rsid w:val="00353BC1"/>
    <w:rsid w:val="00353C0C"/>
    <w:rsid w:val="00353CA9"/>
    <w:rsid w:val="00353CC3"/>
    <w:rsid w:val="00353D00"/>
    <w:rsid w:val="00353D55"/>
    <w:rsid w:val="00353D6F"/>
    <w:rsid w:val="00353DA3"/>
    <w:rsid w:val="00353F12"/>
    <w:rsid w:val="00353F3B"/>
    <w:rsid w:val="00353F88"/>
    <w:rsid w:val="00354097"/>
    <w:rsid w:val="003540FE"/>
    <w:rsid w:val="00354128"/>
    <w:rsid w:val="00354180"/>
    <w:rsid w:val="003542ED"/>
    <w:rsid w:val="003543C7"/>
    <w:rsid w:val="003543D4"/>
    <w:rsid w:val="0035449A"/>
    <w:rsid w:val="00354518"/>
    <w:rsid w:val="0035467E"/>
    <w:rsid w:val="00354696"/>
    <w:rsid w:val="003546F6"/>
    <w:rsid w:val="003546F9"/>
    <w:rsid w:val="00354753"/>
    <w:rsid w:val="003548DB"/>
    <w:rsid w:val="00354903"/>
    <w:rsid w:val="00354911"/>
    <w:rsid w:val="0035492A"/>
    <w:rsid w:val="00354934"/>
    <w:rsid w:val="003549D6"/>
    <w:rsid w:val="00354A6E"/>
    <w:rsid w:val="00354CA3"/>
    <w:rsid w:val="00354CF3"/>
    <w:rsid w:val="00354CF7"/>
    <w:rsid w:val="00354D61"/>
    <w:rsid w:val="00354E1D"/>
    <w:rsid w:val="00354F58"/>
    <w:rsid w:val="0035501F"/>
    <w:rsid w:val="00355035"/>
    <w:rsid w:val="00355052"/>
    <w:rsid w:val="00355134"/>
    <w:rsid w:val="003551E5"/>
    <w:rsid w:val="00355205"/>
    <w:rsid w:val="003552A4"/>
    <w:rsid w:val="00355391"/>
    <w:rsid w:val="00355446"/>
    <w:rsid w:val="0035549E"/>
    <w:rsid w:val="003554BD"/>
    <w:rsid w:val="00355522"/>
    <w:rsid w:val="0035552F"/>
    <w:rsid w:val="00355588"/>
    <w:rsid w:val="0035558B"/>
    <w:rsid w:val="003555CE"/>
    <w:rsid w:val="003555D7"/>
    <w:rsid w:val="0035562D"/>
    <w:rsid w:val="00355681"/>
    <w:rsid w:val="003556BB"/>
    <w:rsid w:val="0035570B"/>
    <w:rsid w:val="00355785"/>
    <w:rsid w:val="003557A2"/>
    <w:rsid w:val="003557A4"/>
    <w:rsid w:val="0035584F"/>
    <w:rsid w:val="003558A0"/>
    <w:rsid w:val="003558A6"/>
    <w:rsid w:val="00355933"/>
    <w:rsid w:val="00355939"/>
    <w:rsid w:val="0035596C"/>
    <w:rsid w:val="003559A2"/>
    <w:rsid w:val="003559C0"/>
    <w:rsid w:val="003559E4"/>
    <w:rsid w:val="00355A99"/>
    <w:rsid w:val="00355AFE"/>
    <w:rsid w:val="00355B06"/>
    <w:rsid w:val="00355BB8"/>
    <w:rsid w:val="00355BCF"/>
    <w:rsid w:val="00355D3F"/>
    <w:rsid w:val="00355DA7"/>
    <w:rsid w:val="00355DF3"/>
    <w:rsid w:val="00355E15"/>
    <w:rsid w:val="00355E82"/>
    <w:rsid w:val="00355EEF"/>
    <w:rsid w:val="0035609A"/>
    <w:rsid w:val="00356112"/>
    <w:rsid w:val="003562AB"/>
    <w:rsid w:val="00356307"/>
    <w:rsid w:val="00356335"/>
    <w:rsid w:val="00356378"/>
    <w:rsid w:val="00356407"/>
    <w:rsid w:val="00356440"/>
    <w:rsid w:val="003564F5"/>
    <w:rsid w:val="0035650D"/>
    <w:rsid w:val="0035655C"/>
    <w:rsid w:val="003565E3"/>
    <w:rsid w:val="00356638"/>
    <w:rsid w:val="0035663B"/>
    <w:rsid w:val="0035675A"/>
    <w:rsid w:val="0035679D"/>
    <w:rsid w:val="003567B1"/>
    <w:rsid w:val="0035687C"/>
    <w:rsid w:val="0035691E"/>
    <w:rsid w:val="003569A0"/>
    <w:rsid w:val="00356A81"/>
    <w:rsid w:val="00356ABF"/>
    <w:rsid w:val="00356AC7"/>
    <w:rsid w:val="00356AEA"/>
    <w:rsid w:val="00356B6D"/>
    <w:rsid w:val="00356BF3"/>
    <w:rsid w:val="00356C66"/>
    <w:rsid w:val="00356C98"/>
    <w:rsid w:val="00356D2E"/>
    <w:rsid w:val="00356D3E"/>
    <w:rsid w:val="00356D97"/>
    <w:rsid w:val="00356F19"/>
    <w:rsid w:val="003570C1"/>
    <w:rsid w:val="00357197"/>
    <w:rsid w:val="003571EC"/>
    <w:rsid w:val="0035722A"/>
    <w:rsid w:val="003572F5"/>
    <w:rsid w:val="00357407"/>
    <w:rsid w:val="003574CF"/>
    <w:rsid w:val="00357552"/>
    <w:rsid w:val="003575EC"/>
    <w:rsid w:val="00357750"/>
    <w:rsid w:val="003577AE"/>
    <w:rsid w:val="00357910"/>
    <w:rsid w:val="00357A0A"/>
    <w:rsid w:val="00357B54"/>
    <w:rsid w:val="00357B82"/>
    <w:rsid w:val="00357BFC"/>
    <w:rsid w:val="00357C9C"/>
    <w:rsid w:val="00357CBA"/>
    <w:rsid w:val="00357D44"/>
    <w:rsid w:val="00357DB1"/>
    <w:rsid w:val="00357DF3"/>
    <w:rsid w:val="00357E2B"/>
    <w:rsid w:val="00357E98"/>
    <w:rsid w:val="00357E99"/>
    <w:rsid w:val="00357E9A"/>
    <w:rsid w:val="00357F36"/>
    <w:rsid w:val="00357F59"/>
    <w:rsid w:val="0036001B"/>
    <w:rsid w:val="00360108"/>
    <w:rsid w:val="00360178"/>
    <w:rsid w:val="0036024B"/>
    <w:rsid w:val="003602F1"/>
    <w:rsid w:val="00360332"/>
    <w:rsid w:val="00360339"/>
    <w:rsid w:val="003603C6"/>
    <w:rsid w:val="003604A9"/>
    <w:rsid w:val="003605D2"/>
    <w:rsid w:val="003606A3"/>
    <w:rsid w:val="00360826"/>
    <w:rsid w:val="003608C5"/>
    <w:rsid w:val="003608C6"/>
    <w:rsid w:val="003609AC"/>
    <w:rsid w:val="00360AA7"/>
    <w:rsid w:val="00360AAD"/>
    <w:rsid w:val="00360B2B"/>
    <w:rsid w:val="00360B5A"/>
    <w:rsid w:val="00360B5D"/>
    <w:rsid w:val="00360B71"/>
    <w:rsid w:val="00360BDB"/>
    <w:rsid w:val="00360C6D"/>
    <w:rsid w:val="00360CDF"/>
    <w:rsid w:val="00360CF3"/>
    <w:rsid w:val="00360D16"/>
    <w:rsid w:val="00360D21"/>
    <w:rsid w:val="00360E82"/>
    <w:rsid w:val="00360EF8"/>
    <w:rsid w:val="00360FA5"/>
    <w:rsid w:val="00360FCB"/>
    <w:rsid w:val="00360FDC"/>
    <w:rsid w:val="0036109D"/>
    <w:rsid w:val="003610DA"/>
    <w:rsid w:val="0036113E"/>
    <w:rsid w:val="003611F1"/>
    <w:rsid w:val="00361206"/>
    <w:rsid w:val="00361237"/>
    <w:rsid w:val="0036123D"/>
    <w:rsid w:val="003612E0"/>
    <w:rsid w:val="00361373"/>
    <w:rsid w:val="00361386"/>
    <w:rsid w:val="0036141C"/>
    <w:rsid w:val="003615B5"/>
    <w:rsid w:val="0036165E"/>
    <w:rsid w:val="00361719"/>
    <w:rsid w:val="003617EF"/>
    <w:rsid w:val="003619B5"/>
    <w:rsid w:val="00361A9D"/>
    <w:rsid w:val="00361ACC"/>
    <w:rsid w:val="00361B76"/>
    <w:rsid w:val="00361BA0"/>
    <w:rsid w:val="00361C24"/>
    <w:rsid w:val="00361D28"/>
    <w:rsid w:val="00361D73"/>
    <w:rsid w:val="00361E3E"/>
    <w:rsid w:val="00361E4A"/>
    <w:rsid w:val="00361EC7"/>
    <w:rsid w:val="00361EDA"/>
    <w:rsid w:val="00361F5A"/>
    <w:rsid w:val="00361F96"/>
    <w:rsid w:val="00361F9B"/>
    <w:rsid w:val="00362150"/>
    <w:rsid w:val="00362174"/>
    <w:rsid w:val="00362194"/>
    <w:rsid w:val="00362224"/>
    <w:rsid w:val="00362310"/>
    <w:rsid w:val="0036236B"/>
    <w:rsid w:val="0036237F"/>
    <w:rsid w:val="003623C1"/>
    <w:rsid w:val="003623D0"/>
    <w:rsid w:val="003623D4"/>
    <w:rsid w:val="003623EF"/>
    <w:rsid w:val="00362415"/>
    <w:rsid w:val="00362532"/>
    <w:rsid w:val="00362550"/>
    <w:rsid w:val="003625B0"/>
    <w:rsid w:val="003626B7"/>
    <w:rsid w:val="0036272A"/>
    <w:rsid w:val="00362828"/>
    <w:rsid w:val="0036286B"/>
    <w:rsid w:val="0036291E"/>
    <w:rsid w:val="00362929"/>
    <w:rsid w:val="00362964"/>
    <w:rsid w:val="003629CF"/>
    <w:rsid w:val="00362A7A"/>
    <w:rsid w:val="00362A8E"/>
    <w:rsid w:val="00362ABA"/>
    <w:rsid w:val="00362B6E"/>
    <w:rsid w:val="00362BFB"/>
    <w:rsid w:val="00362C6C"/>
    <w:rsid w:val="00362D38"/>
    <w:rsid w:val="00362DC7"/>
    <w:rsid w:val="00362E0D"/>
    <w:rsid w:val="00362EF8"/>
    <w:rsid w:val="00362F92"/>
    <w:rsid w:val="0036308B"/>
    <w:rsid w:val="003630E9"/>
    <w:rsid w:val="00363150"/>
    <w:rsid w:val="00363169"/>
    <w:rsid w:val="003632B7"/>
    <w:rsid w:val="003632EA"/>
    <w:rsid w:val="00363354"/>
    <w:rsid w:val="003633A3"/>
    <w:rsid w:val="003634AF"/>
    <w:rsid w:val="003634D7"/>
    <w:rsid w:val="003635C9"/>
    <w:rsid w:val="003635D7"/>
    <w:rsid w:val="00363600"/>
    <w:rsid w:val="0036362F"/>
    <w:rsid w:val="00363660"/>
    <w:rsid w:val="0036368C"/>
    <w:rsid w:val="003636F2"/>
    <w:rsid w:val="0036377D"/>
    <w:rsid w:val="00363893"/>
    <w:rsid w:val="00363933"/>
    <w:rsid w:val="00363A26"/>
    <w:rsid w:val="00363A6B"/>
    <w:rsid w:val="00363C21"/>
    <w:rsid w:val="00363C64"/>
    <w:rsid w:val="00363D1D"/>
    <w:rsid w:val="00363F24"/>
    <w:rsid w:val="00363FD0"/>
    <w:rsid w:val="00364071"/>
    <w:rsid w:val="00364104"/>
    <w:rsid w:val="00364139"/>
    <w:rsid w:val="00364166"/>
    <w:rsid w:val="003642D4"/>
    <w:rsid w:val="00364307"/>
    <w:rsid w:val="003643E4"/>
    <w:rsid w:val="00364500"/>
    <w:rsid w:val="0036454B"/>
    <w:rsid w:val="003645B3"/>
    <w:rsid w:val="0036461E"/>
    <w:rsid w:val="00364706"/>
    <w:rsid w:val="003648DE"/>
    <w:rsid w:val="0036492F"/>
    <w:rsid w:val="0036493E"/>
    <w:rsid w:val="00364A5A"/>
    <w:rsid w:val="00364AC3"/>
    <w:rsid w:val="00364B6C"/>
    <w:rsid w:val="00364B98"/>
    <w:rsid w:val="00364BE5"/>
    <w:rsid w:val="00364C3D"/>
    <w:rsid w:val="00364C94"/>
    <w:rsid w:val="00364D41"/>
    <w:rsid w:val="00364E1C"/>
    <w:rsid w:val="00364EC9"/>
    <w:rsid w:val="00364FBD"/>
    <w:rsid w:val="00364FC7"/>
    <w:rsid w:val="00365068"/>
    <w:rsid w:val="003650D4"/>
    <w:rsid w:val="003651B4"/>
    <w:rsid w:val="003651D7"/>
    <w:rsid w:val="00365213"/>
    <w:rsid w:val="0036521C"/>
    <w:rsid w:val="00365284"/>
    <w:rsid w:val="0036528E"/>
    <w:rsid w:val="0036534D"/>
    <w:rsid w:val="00365398"/>
    <w:rsid w:val="0036560F"/>
    <w:rsid w:val="003656BA"/>
    <w:rsid w:val="003656FB"/>
    <w:rsid w:val="003657EA"/>
    <w:rsid w:val="003659E2"/>
    <w:rsid w:val="00365A47"/>
    <w:rsid w:val="00365B4C"/>
    <w:rsid w:val="00365B52"/>
    <w:rsid w:val="00365B8A"/>
    <w:rsid w:val="00365B9B"/>
    <w:rsid w:val="00365C92"/>
    <w:rsid w:val="00365C99"/>
    <w:rsid w:val="00365CFB"/>
    <w:rsid w:val="00365D94"/>
    <w:rsid w:val="00365F8A"/>
    <w:rsid w:val="00365FC1"/>
    <w:rsid w:val="00365FD1"/>
    <w:rsid w:val="0036604E"/>
    <w:rsid w:val="003662B8"/>
    <w:rsid w:val="003663E0"/>
    <w:rsid w:val="00366432"/>
    <w:rsid w:val="00366446"/>
    <w:rsid w:val="003664FC"/>
    <w:rsid w:val="0036659D"/>
    <w:rsid w:val="003665B7"/>
    <w:rsid w:val="0036668E"/>
    <w:rsid w:val="003666B1"/>
    <w:rsid w:val="003666F1"/>
    <w:rsid w:val="0036673B"/>
    <w:rsid w:val="0036675C"/>
    <w:rsid w:val="0036679B"/>
    <w:rsid w:val="00366805"/>
    <w:rsid w:val="00366953"/>
    <w:rsid w:val="003669C4"/>
    <w:rsid w:val="00366A2D"/>
    <w:rsid w:val="00366A48"/>
    <w:rsid w:val="00366AF0"/>
    <w:rsid w:val="00366B54"/>
    <w:rsid w:val="00366B84"/>
    <w:rsid w:val="00366BDC"/>
    <w:rsid w:val="00366C68"/>
    <w:rsid w:val="00366C98"/>
    <w:rsid w:val="00366EB8"/>
    <w:rsid w:val="00366F13"/>
    <w:rsid w:val="00366F35"/>
    <w:rsid w:val="00366F3F"/>
    <w:rsid w:val="00367015"/>
    <w:rsid w:val="00367030"/>
    <w:rsid w:val="0036716B"/>
    <w:rsid w:val="00367190"/>
    <w:rsid w:val="003671A9"/>
    <w:rsid w:val="00367312"/>
    <w:rsid w:val="0036732B"/>
    <w:rsid w:val="003675E0"/>
    <w:rsid w:val="0036761F"/>
    <w:rsid w:val="00367656"/>
    <w:rsid w:val="0036766A"/>
    <w:rsid w:val="003676A4"/>
    <w:rsid w:val="0036772F"/>
    <w:rsid w:val="00367755"/>
    <w:rsid w:val="003677A0"/>
    <w:rsid w:val="003678B9"/>
    <w:rsid w:val="00367A3E"/>
    <w:rsid w:val="00367B04"/>
    <w:rsid w:val="00367B1C"/>
    <w:rsid w:val="00367BBD"/>
    <w:rsid w:val="00367C87"/>
    <w:rsid w:val="00367C9C"/>
    <w:rsid w:val="00367DD5"/>
    <w:rsid w:val="00367E66"/>
    <w:rsid w:val="00367ED3"/>
    <w:rsid w:val="00367F31"/>
    <w:rsid w:val="00367F46"/>
    <w:rsid w:val="00367FC4"/>
    <w:rsid w:val="00367FFD"/>
    <w:rsid w:val="00370016"/>
    <w:rsid w:val="003701B9"/>
    <w:rsid w:val="003701CB"/>
    <w:rsid w:val="0037020D"/>
    <w:rsid w:val="00370287"/>
    <w:rsid w:val="003702AB"/>
    <w:rsid w:val="003702AE"/>
    <w:rsid w:val="003702DC"/>
    <w:rsid w:val="0037032C"/>
    <w:rsid w:val="003704A2"/>
    <w:rsid w:val="003704E1"/>
    <w:rsid w:val="00370509"/>
    <w:rsid w:val="0037058D"/>
    <w:rsid w:val="003705A2"/>
    <w:rsid w:val="00370692"/>
    <w:rsid w:val="00370698"/>
    <w:rsid w:val="003706EA"/>
    <w:rsid w:val="003707A7"/>
    <w:rsid w:val="003707D3"/>
    <w:rsid w:val="00370869"/>
    <w:rsid w:val="0037093D"/>
    <w:rsid w:val="00370941"/>
    <w:rsid w:val="00370A5C"/>
    <w:rsid w:val="00370A68"/>
    <w:rsid w:val="00370AE4"/>
    <w:rsid w:val="00370B5F"/>
    <w:rsid w:val="00370BCD"/>
    <w:rsid w:val="00370C04"/>
    <w:rsid w:val="00370C1F"/>
    <w:rsid w:val="00370CBA"/>
    <w:rsid w:val="00370D7C"/>
    <w:rsid w:val="00370DE6"/>
    <w:rsid w:val="00370E21"/>
    <w:rsid w:val="00370F03"/>
    <w:rsid w:val="00370F29"/>
    <w:rsid w:val="00370F35"/>
    <w:rsid w:val="00370F8C"/>
    <w:rsid w:val="00370FCE"/>
    <w:rsid w:val="00371041"/>
    <w:rsid w:val="003710B8"/>
    <w:rsid w:val="003710E6"/>
    <w:rsid w:val="003710FC"/>
    <w:rsid w:val="0037120C"/>
    <w:rsid w:val="003712E8"/>
    <w:rsid w:val="003713AD"/>
    <w:rsid w:val="003714A2"/>
    <w:rsid w:val="003715CF"/>
    <w:rsid w:val="003717A6"/>
    <w:rsid w:val="003717BA"/>
    <w:rsid w:val="003717CF"/>
    <w:rsid w:val="0037181C"/>
    <w:rsid w:val="00371896"/>
    <w:rsid w:val="003718F5"/>
    <w:rsid w:val="0037199E"/>
    <w:rsid w:val="003719B0"/>
    <w:rsid w:val="00371A06"/>
    <w:rsid w:val="00371A16"/>
    <w:rsid w:val="00371BBD"/>
    <w:rsid w:val="00371C4B"/>
    <w:rsid w:val="00371C60"/>
    <w:rsid w:val="00371CF4"/>
    <w:rsid w:val="00371CF6"/>
    <w:rsid w:val="00371D4E"/>
    <w:rsid w:val="00371D67"/>
    <w:rsid w:val="00371DDA"/>
    <w:rsid w:val="00371EFA"/>
    <w:rsid w:val="00371F33"/>
    <w:rsid w:val="00371F6E"/>
    <w:rsid w:val="00371FA3"/>
    <w:rsid w:val="0037201F"/>
    <w:rsid w:val="00372119"/>
    <w:rsid w:val="003722B4"/>
    <w:rsid w:val="00372345"/>
    <w:rsid w:val="00372391"/>
    <w:rsid w:val="003723D5"/>
    <w:rsid w:val="00372491"/>
    <w:rsid w:val="0037253B"/>
    <w:rsid w:val="003725EB"/>
    <w:rsid w:val="00372631"/>
    <w:rsid w:val="00372660"/>
    <w:rsid w:val="00372722"/>
    <w:rsid w:val="00372767"/>
    <w:rsid w:val="00372782"/>
    <w:rsid w:val="00372A66"/>
    <w:rsid w:val="00372B03"/>
    <w:rsid w:val="00372BC2"/>
    <w:rsid w:val="00372D6F"/>
    <w:rsid w:val="00372ED6"/>
    <w:rsid w:val="00372F44"/>
    <w:rsid w:val="00372F69"/>
    <w:rsid w:val="00372FB5"/>
    <w:rsid w:val="00372FF8"/>
    <w:rsid w:val="00373099"/>
    <w:rsid w:val="00373115"/>
    <w:rsid w:val="003731CE"/>
    <w:rsid w:val="00373214"/>
    <w:rsid w:val="00373265"/>
    <w:rsid w:val="003733EC"/>
    <w:rsid w:val="00373513"/>
    <w:rsid w:val="0037351B"/>
    <w:rsid w:val="0037352A"/>
    <w:rsid w:val="0037352E"/>
    <w:rsid w:val="003735CE"/>
    <w:rsid w:val="003735D1"/>
    <w:rsid w:val="0037360B"/>
    <w:rsid w:val="003736E7"/>
    <w:rsid w:val="003737D1"/>
    <w:rsid w:val="00373801"/>
    <w:rsid w:val="00373811"/>
    <w:rsid w:val="00373877"/>
    <w:rsid w:val="0037394F"/>
    <w:rsid w:val="003739CE"/>
    <w:rsid w:val="00373A2F"/>
    <w:rsid w:val="00373A72"/>
    <w:rsid w:val="00373AB1"/>
    <w:rsid w:val="00373AEA"/>
    <w:rsid w:val="00373B15"/>
    <w:rsid w:val="00373B60"/>
    <w:rsid w:val="00373B6B"/>
    <w:rsid w:val="00373B8E"/>
    <w:rsid w:val="00373C59"/>
    <w:rsid w:val="00373CD0"/>
    <w:rsid w:val="00373DCD"/>
    <w:rsid w:val="00373E87"/>
    <w:rsid w:val="00373ED9"/>
    <w:rsid w:val="00373F6E"/>
    <w:rsid w:val="00373F77"/>
    <w:rsid w:val="00373FEF"/>
    <w:rsid w:val="003740AC"/>
    <w:rsid w:val="00374129"/>
    <w:rsid w:val="00374281"/>
    <w:rsid w:val="003742E6"/>
    <w:rsid w:val="003742F3"/>
    <w:rsid w:val="003744FF"/>
    <w:rsid w:val="0037453F"/>
    <w:rsid w:val="0037457C"/>
    <w:rsid w:val="00374645"/>
    <w:rsid w:val="00374684"/>
    <w:rsid w:val="00374738"/>
    <w:rsid w:val="0037478F"/>
    <w:rsid w:val="00374952"/>
    <w:rsid w:val="00374B45"/>
    <w:rsid w:val="00374C1A"/>
    <w:rsid w:val="00374C40"/>
    <w:rsid w:val="00374CC9"/>
    <w:rsid w:val="00374CFF"/>
    <w:rsid w:val="00374DCE"/>
    <w:rsid w:val="00374EDB"/>
    <w:rsid w:val="00374F60"/>
    <w:rsid w:val="00374F6B"/>
    <w:rsid w:val="00374F9B"/>
    <w:rsid w:val="0037506F"/>
    <w:rsid w:val="00375155"/>
    <w:rsid w:val="00375162"/>
    <w:rsid w:val="003751F2"/>
    <w:rsid w:val="0037522C"/>
    <w:rsid w:val="003752CA"/>
    <w:rsid w:val="00375330"/>
    <w:rsid w:val="00375356"/>
    <w:rsid w:val="003753EE"/>
    <w:rsid w:val="00375434"/>
    <w:rsid w:val="00375503"/>
    <w:rsid w:val="00375509"/>
    <w:rsid w:val="00375698"/>
    <w:rsid w:val="0037569E"/>
    <w:rsid w:val="0037572B"/>
    <w:rsid w:val="003757BD"/>
    <w:rsid w:val="003757E8"/>
    <w:rsid w:val="003759F2"/>
    <w:rsid w:val="00375AB9"/>
    <w:rsid w:val="00375AF9"/>
    <w:rsid w:val="00375B64"/>
    <w:rsid w:val="00375BE3"/>
    <w:rsid w:val="00375C46"/>
    <w:rsid w:val="00375C9B"/>
    <w:rsid w:val="00375D23"/>
    <w:rsid w:val="00375D95"/>
    <w:rsid w:val="00375D9A"/>
    <w:rsid w:val="00375DB8"/>
    <w:rsid w:val="00375E11"/>
    <w:rsid w:val="00375E87"/>
    <w:rsid w:val="00375E89"/>
    <w:rsid w:val="00375F31"/>
    <w:rsid w:val="00375F55"/>
    <w:rsid w:val="00375F91"/>
    <w:rsid w:val="00375FD0"/>
    <w:rsid w:val="00376063"/>
    <w:rsid w:val="0037612A"/>
    <w:rsid w:val="0037624B"/>
    <w:rsid w:val="00376275"/>
    <w:rsid w:val="00376276"/>
    <w:rsid w:val="00376299"/>
    <w:rsid w:val="003762B1"/>
    <w:rsid w:val="00376308"/>
    <w:rsid w:val="00376408"/>
    <w:rsid w:val="00376415"/>
    <w:rsid w:val="003764ED"/>
    <w:rsid w:val="003766D6"/>
    <w:rsid w:val="003768E2"/>
    <w:rsid w:val="00376908"/>
    <w:rsid w:val="00376964"/>
    <w:rsid w:val="003769C9"/>
    <w:rsid w:val="00376A20"/>
    <w:rsid w:val="00376A58"/>
    <w:rsid w:val="00376AEE"/>
    <w:rsid w:val="00376C47"/>
    <w:rsid w:val="00376CBE"/>
    <w:rsid w:val="00376F60"/>
    <w:rsid w:val="00376F89"/>
    <w:rsid w:val="00376FA4"/>
    <w:rsid w:val="00377020"/>
    <w:rsid w:val="003770B1"/>
    <w:rsid w:val="003771CC"/>
    <w:rsid w:val="003771E3"/>
    <w:rsid w:val="003772F7"/>
    <w:rsid w:val="003772FA"/>
    <w:rsid w:val="0037731E"/>
    <w:rsid w:val="003773DF"/>
    <w:rsid w:val="00377511"/>
    <w:rsid w:val="00377590"/>
    <w:rsid w:val="0037778B"/>
    <w:rsid w:val="003777E8"/>
    <w:rsid w:val="00377942"/>
    <w:rsid w:val="0037797A"/>
    <w:rsid w:val="00377A32"/>
    <w:rsid w:val="00377AB4"/>
    <w:rsid w:val="00377AC3"/>
    <w:rsid w:val="00377AC9"/>
    <w:rsid w:val="00377AE4"/>
    <w:rsid w:val="00377B02"/>
    <w:rsid w:val="00377C4C"/>
    <w:rsid w:val="00377C61"/>
    <w:rsid w:val="00377D11"/>
    <w:rsid w:val="00377D40"/>
    <w:rsid w:val="00377DE9"/>
    <w:rsid w:val="00377E56"/>
    <w:rsid w:val="00377EA1"/>
    <w:rsid w:val="00380015"/>
    <w:rsid w:val="00380041"/>
    <w:rsid w:val="00380074"/>
    <w:rsid w:val="0038011A"/>
    <w:rsid w:val="0038013B"/>
    <w:rsid w:val="00380348"/>
    <w:rsid w:val="00380377"/>
    <w:rsid w:val="00380411"/>
    <w:rsid w:val="0038044C"/>
    <w:rsid w:val="003804E4"/>
    <w:rsid w:val="00380505"/>
    <w:rsid w:val="0038079E"/>
    <w:rsid w:val="00380852"/>
    <w:rsid w:val="0038089A"/>
    <w:rsid w:val="003808BB"/>
    <w:rsid w:val="003808DB"/>
    <w:rsid w:val="003808E6"/>
    <w:rsid w:val="00380918"/>
    <w:rsid w:val="00380946"/>
    <w:rsid w:val="0038094D"/>
    <w:rsid w:val="00380974"/>
    <w:rsid w:val="00380A35"/>
    <w:rsid w:val="00380B55"/>
    <w:rsid w:val="00380B5D"/>
    <w:rsid w:val="00380C4A"/>
    <w:rsid w:val="00380DA2"/>
    <w:rsid w:val="00380F41"/>
    <w:rsid w:val="00380FEF"/>
    <w:rsid w:val="00381163"/>
    <w:rsid w:val="003811AA"/>
    <w:rsid w:val="003811D1"/>
    <w:rsid w:val="003813EF"/>
    <w:rsid w:val="0038144F"/>
    <w:rsid w:val="0038154D"/>
    <w:rsid w:val="003815A6"/>
    <w:rsid w:val="00381680"/>
    <w:rsid w:val="003816A9"/>
    <w:rsid w:val="003816C9"/>
    <w:rsid w:val="0038170A"/>
    <w:rsid w:val="00381790"/>
    <w:rsid w:val="003817E1"/>
    <w:rsid w:val="0038184F"/>
    <w:rsid w:val="003818C6"/>
    <w:rsid w:val="00381998"/>
    <w:rsid w:val="00381A7A"/>
    <w:rsid w:val="00381BBB"/>
    <w:rsid w:val="00381C30"/>
    <w:rsid w:val="00381C3C"/>
    <w:rsid w:val="00381CFC"/>
    <w:rsid w:val="00381D00"/>
    <w:rsid w:val="00381D4B"/>
    <w:rsid w:val="00381D63"/>
    <w:rsid w:val="00381E1F"/>
    <w:rsid w:val="00381ED6"/>
    <w:rsid w:val="00381F86"/>
    <w:rsid w:val="003820C3"/>
    <w:rsid w:val="003821C7"/>
    <w:rsid w:val="003821D1"/>
    <w:rsid w:val="003822AC"/>
    <w:rsid w:val="003822F8"/>
    <w:rsid w:val="0038230D"/>
    <w:rsid w:val="00382333"/>
    <w:rsid w:val="00382339"/>
    <w:rsid w:val="0038234A"/>
    <w:rsid w:val="00382361"/>
    <w:rsid w:val="00382391"/>
    <w:rsid w:val="003823A4"/>
    <w:rsid w:val="003823C5"/>
    <w:rsid w:val="00382413"/>
    <w:rsid w:val="0038254C"/>
    <w:rsid w:val="003825A5"/>
    <w:rsid w:val="003825C2"/>
    <w:rsid w:val="003825D0"/>
    <w:rsid w:val="003826CD"/>
    <w:rsid w:val="0038278A"/>
    <w:rsid w:val="003827AA"/>
    <w:rsid w:val="003827C9"/>
    <w:rsid w:val="003827EA"/>
    <w:rsid w:val="003828F7"/>
    <w:rsid w:val="00382A99"/>
    <w:rsid w:val="00382AC5"/>
    <w:rsid w:val="00382C66"/>
    <w:rsid w:val="00382C99"/>
    <w:rsid w:val="00382D1C"/>
    <w:rsid w:val="00382D89"/>
    <w:rsid w:val="00382D90"/>
    <w:rsid w:val="00382DA7"/>
    <w:rsid w:val="00382DD1"/>
    <w:rsid w:val="00382DE7"/>
    <w:rsid w:val="00382E0C"/>
    <w:rsid w:val="00382F63"/>
    <w:rsid w:val="00382FB6"/>
    <w:rsid w:val="00382FE1"/>
    <w:rsid w:val="00383001"/>
    <w:rsid w:val="0038300D"/>
    <w:rsid w:val="0038312A"/>
    <w:rsid w:val="00383173"/>
    <w:rsid w:val="003831C2"/>
    <w:rsid w:val="003831EA"/>
    <w:rsid w:val="00383320"/>
    <w:rsid w:val="00383428"/>
    <w:rsid w:val="003834D8"/>
    <w:rsid w:val="003834EF"/>
    <w:rsid w:val="003836AE"/>
    <w:rsid w:val="003836E1"/>
    <w:rsid w:val="00383887"/>
    <w:rsid w:val="003838D9"/>
    <w:rsid w:val="0038396C"/>
    <w:rsid w:val="003839D8"/>
    <w:rsid w:val="003839E1"/>
    <w:rsid w:val="00383A17"/>
    <w:rsid w:val="00383AF9"/>
    <w:rsid w:val="00383C15"/>
    <w:rsid w:val="00383C16"/>
    <w:rsid w:val="00383C41"/>
    <w:rsid w:val="00383C82"/>
    <w:rsid w:val="00383C88"/>
    <w:rsid w:val="00383C95"/>
    <w:rsid w:val="00383CC5"/>
    <w:rsid w:val="00383D0D"/>
    <w:rsid w:val="00383F90"/>
    <w:rsid w:val="00383FAF"/>
    <w:rsid w:val="00384044"/>
    <w:rsid w:val="00384139"/>
    <w:rsid w:val="00384180"/>
    <w:rsid w:val="00384181"/>
    <w:rsid w:val="0038420F"/>
    <w:rsid w:val="003842A6"/>
    <w:rsid w:val="00384317"/>
    <w:rsid w:val="00384409"/>
    <w:rsid w:val="003845AF"/>
    <w:rsid w:val="003846FD"/>
    <w:rsid w:val="00384893"/>
    <w:rsid w:val="003848CD"/>
    <w:rsid w:val="00384992"/>
    <w:rsid w:val="003849D3"/>
    <w:rsid w:val="003849DF"/>
    <w:rsid w:val="00384A72"/>
    <w:rsid w:val="00384ADE"/>
    <w:rsid w:val="00384B06"/>
    <w:rsid w:val="00384B24"/>
    <w:rsid w:val="00384B3E"/>
    <w:rsid w:val="00384B73"/>
    <w:rsid w:val="00384CDA"/>
    <w:rsid w:val="00384E21"/>
    <w:rsid w:val="00384E2E"/>
    <w:rsid w:val="00385071"/>
    <w:rsid w:val="0038507A"/>
    <w:rsid w:val="00385218"/>
    <w:rsid w:val="00385244"/>
    <w:rsid w:val="0038524D"/>
    <w:rsid w:val="00385264"/>
    <w:rsid w:val="00385278"/>
    <w:rsid w:val="00385314"/>
    <w:rsid w:val="003853B6"/>
    <w:rsid w:val="003854C8"/>
    <w:rsid w:val="00385593"/>
    <w:rsid w:val="003855B4"/>
    <w:rsid w:val="003855CE"/>
    <w:rsid w:val="003855F5"/>
    <w:rsid w:val="0038566B"/>
    <w:rsid w:val="003856A8"/>
    <w:rsid w:val="0038572A"/>
    <w:rsid w:val="0038572E"/>
    <w:rsid w:val="003857CB"/>
    <w:rsid w:val="003858D1"/>
    <w:rsid w:val="00385A1B"/>
    <w:rsid w:val="00385A20"/>
    <w:rsid w:val="00385B82"/>
    <w:rsid w:val="00385CFB"/>
    <w:rsid w:val="00385D02"/>
    <w:rsid w:val="00385D11"/>
    <w:rsid w:val="00385D47"/>
    <w:rsid w:val="00385D60"/>
    <w:rsid w:val="00385DC7"/>
    <w:rsid w:val="00385DF1"/>
    <w:rsid w:val="00385E2F"/>
    <w:rsid w:val="00385F22"/>
    <w:rsid w:val="00385F26"/>
    <w:rsid w:val="00385F3A"/>
    <w:rsid w:val="00385F7A"/>
    <w:rsid w:val="00385FE3"/>
    <w:rsid w:val="00386010"/>
    <w:rsid w:val="0038605E"/>
    <w:rsid w:val="0038609F"/>
    <w:rsid w:val="003860FE"/>
    <w:rsid w:val="003861C2"/>
    <w:rsid w:val="00386202"/>
    <w:rsid w:val="00386272"/>
    <w:rsid w:val="0038627B"/>
    <w:rsid w:val="003862CC"/>
    <w:rsid w:val="003862D7"/>
    <w:rsid w:val="003862F6"/>
    <w:rsid w:val="00386368"/>
    <w:rsid w:val="00386442"/>
    <w:rsid w:val="00386604"/>
    <w:rsid w:val="003867CC"/>
    <w:rsid w:val="003869D0"/>
    <w:rsid w:val="003869E0"/>
    <w:rsid w:val="00386A07"/>
    <w:rsid w:val="00386A28"/>
    <w:rsid w:val="00386A7E"/>
    <w:rsid w:val="00386AD8"/>
    <w:rsid w:val="00386B07"/>
    <w:rsid w:val="00386BD0"/>
    <w:rsid w:val="00386C9A"/>
    <w:rsid w:val="00386DCF"/>
    <w:rsid w:val="00386E1B"/>
    <w:rsid w:val="00386E85"/>
    <w:rsid w:val="00386F38"/>
    <w:rsid w:val="00386F77"/>
    <w:rsid w:val="00386F8F"/>
    <w:rsid w:val="00386F9B"/>
    <w:rsid w:val="00387100"/>
    <w:rsid w:val="00387105"/>
    <w:rsid w:val="00387130"/>
    <w:rsid w:val="00387136"/>
    <w:rsid w:val="003872A3"/>
    <w:rsid w:val="003872B9"/>
    <w:rsid w:val="003872C0"/>
    <w:rsid w:val="003872C4"/>
    <w:rsid w:val="003872CD"/>
    <w:rsid w:val="003872F0"/>
    <w:rsid w:val="003872F9"/>
    <w:rsid w:val="003875A4"/>
    <w:rsid w:val="0038769A"/>
    <w:rsid w:val="003876E0"/>
    <w:rsid w:val="00387761"/>
    <w:rsid w:val="003877CD"/>
    <w:rsid w:val="003877DD"/>
    <w:rsid w:val="003877EF"/>
    <w:rsid w:val="003879CF"/>
    <w:rsid w:val="003879D8"/>
    <w:rsid w:val="00387A1F"/>
    <w:rsid w:val="00387A7F"/>
    <w:rsid w:val="00387A8A"/>
    <w:rsid w:val="00387AD6"/>
    <w:rsid w:val="00387B90"/>
    <w:rsid w:val="00387D11"/>
    <w:rsid w:val="00387D63"/>
    <w:rsid w:val="00387D91"/>
    <w:rsid w:val="00387E2C"/>
    <w:rsid w:val="00387E9D"/>
    <w:rsid w:val="00387F1D"/>
    <w:rsid w:val="00387F41"/>
    <w:rsid w:val="00387F5A"/>
    <w:rsid w:val="00387F9F"/>
    <w:rsid w:val="00387FE7"/>
    <w:rsid w:val="0039008E"/>
    <w:rsid w:val="00390092"/>
    <w:rsid w:val="0039014D"/>
    <w:rsid w:val="0039016B"/>
    <w:rsid w:val="00390230"/>
    <w:rsid w:val="003902A8"/>
    <w:rsid w:val="003902AE"/>
    <w:rsid w:val="003903FF"/>
    <w:rsid w:val="00390406"/>
    <w:rsid w:val="0039042F"/>
    <w:rsid w:val="00390458"/>
    <w:rsid w:val="00390493"/>
    <w:rsid w:val="003904C5"/>
    <w:rsid w:val="003904C6"/>
    <w:rsid w:val="00390617"/>
    <w:rsid w:val="003906CF"/>
    <w:rsid w:val="003906E4"/>
    <w:rsid w:val="0039070F"/>
    <w:rsid w:val="003909EC"/>
    <w:rsid w:val="00390BC6"/>
    <w:rsid w:val="00390C6E"/>
    <w:rsid w:val="00390C8D"/>
    <w:rsid w:val="00390CA5"/>
    <w:rsid w:val="00390CE2"/>
    <w:rsid w:val="00390CE8"/>
    <w:rsid w:val="00390E1A"/>
    <w:rsid w:val="00390E33"/>
    <w:rsid w:val="00390EF0"/>
    <w:rsid w:val="00390F1B"/>
    <w:rsid w:val="00390F2A"/>
    <w:rsid w:val="00390FDA"/>
    <w:rsid w:val="0039100F"/>
    <w:rsid w:val="00391012"/>
    <w:rsid w:val="0039109E"/>
    <w:rsid w:val="003910D4"/>
    <w:rsid w:val="003910DE"/>
    <w:rsid w:val="003910EC"/>
    <w:rsid w:val="00391184"/>
    <w:rsid w:val="00391216"/>
    <w:rsid w:val="0039126D"/>
    <w:rsid w:val="003912C3"/>
    <w:rsid w:val="0039136E"/>
    <w:rsid w:val="0039138E"/>
    <w:rsid w:val="003913C4"/>
    <w:rsid w:val="003913F3"/>
    <w:rsid w:val="0039140B"/>
    <w:rsid w:val="003914FE"/>
    <w:rsid w:val="00391607"/>
    <w:rsid w:val="003916AE"/>
    <w:rsid w:val="003916B8"/>
    <w:rsid w:val="003916BA"/>
    <w:rsid w:val="00391778"/>
    <w:rsid w:val="003917E6"/>
    <w:rsid w:val="003918A1"/>
    <w:rsid w:val="00391971"/>
    <w:rsid w:val="00391A84"/>
    <w:rsid w:val="00391A8D"/>
    <w:rsid w:val="00391B38"/>
    <w:rsid w:val="00391B3C"/>
    <w:rsid w:val="00391C0F"/>
    <w:rsid w:val="00391CC9"/>
    <w:rsid w:val="00391DE4"/>
    <w:rsid w:val="00391E50"/>
    <w:rsid w:val="00391EE7"/>
    <w:rsid w:val="00391F03"/>
    <w:rsid w:val="00391F17"/>
    <w:rsid w:val="00391F87"/>
    <w:rsid w:val="00391FC7"/>
    <w:rsid w:val="00392067"/>
    <w:rsid w:val="0039212B"/>
    <w:rsid w:val="003921E3"/>
    <w:rsid w:val="003924FC"/>
    <w:rsid w:val="003926D3"/>
    <w:rsid w:val="00392744"/>
    <w:rsid w:val="003927C9"/>
    <w:rsid w:val="00392844"/>
    <w:rsid w:val="0039286E"/>
    <w:rsid w:val="00392906"/>
    <w:rsid w:val="00392969"/>
    <w:rsid w:val="00392ACB"/>
    <w:rsid w:val="00392B60"/>
    <w:rsid w:val="00392B83"/>
    <w:rsid w:val="00392B90"/>
    <w:rsid w:val="00392BA9"/>
    <w:rsid w:val="00392C3F"/>
    <w:rsid w:val="00392CF3"/>
    <w:rsid w:val="00392D10"/>
    <w:rsid w:val="00392D19"/>
    <w:rsid w:val="00392D29"/>
    <w:rsid w:val="00392E44"/>
    <w:rsid w:val="00392F22"/>
    <w:rsid w:val="0039300D"/>
    <w:rsid w:val="00393049"/>
    <w:rsid w:val="003930E0"/>
    <w:rsid w:val="003931A7"/>
    <w:rsid w:val="00393244"/>
    <w:rsid w:val="00393348"/>
    <w:rsid w:val="00393532"/>
    <w:rsid w:val="0039354E"/>
    <w:rsid w:val="00393596"/>
    <w:rsid w:val="003935AA"/>
    <w:rsid w:val="00393624"/>
    <w:rsid w:val="003936C1"/>
    <w:rsid w:val="003937D8"/>
    <w:rsid w:val="00393863"/>
    <w:rsid w:val="003938F6"/>
    <w:rsid w:val="003939F0"/>
    <w:rsid w:val="00393A9E"/>
    <w:rsid w:val="00393AEE"/>
    <w:rsid w:val="00393B86"/>
    <w:rsid w:val="00393BDD"/>
    <w:rsid w:val="00393BE1"/>
    <w:rsid w:val="00393C17"/>
    <w:rsid w:val="00393D20"/>
    <w:rsid w:val="00393D24"/>
    <w:rsid w:val="00393D49"/>
    <w:rsid w:val="00393DDE"/>
    <w:rsid w:val="00393ED1"/>
    <w:rsid w:val="00394013"/>
    <w:rsid w:val="00394065"/>
    <w:rsid w:val="0039406D"/>
    <w:rsid w:val="00394188"/>
    <w:rsid w:val="0039418F"/>
    <w:rsid w:val="003943C3"/>
    <w:rsid w:val="003943CE"/>
    <w:rsid w:val="003943E2"/>
    <w:rsid w:val="00394530"/>
    <w:rsid w:val="0039454D"/>
    <w:rsid w:val="003945E7"/>
    <w:rsid w:val="003946DD"/>
    <w:rsid w:val="00394749"/>
    <w:rsid w:val="00394803"/>
    <w:rsid w:val="00394877"/>
    <w:rsid w:val="003948D6"/>
    <w:rsid w:val="0039493B"/>
    <w:rsid w:val="00394AF1"/>
    <w:rsid w:val="00394B53"/>
    <w:rsid w:val="00394B73"/>
    <w:rsid w:val="00394C11"/>
    <w:rsid w:val="00394C79"/>
    <w:rsid w:val="00394D4A"/>
    <w:rsid w:val="00394D9A"/>
    <w:rsid w:val="00394EF7"/>
    <w:rsid w:val="00394F2D"/>
    <w:rsid w:val="00394F7A"/>
    <w:rsid w:val="0039530B"/>
    <w:rsid w:val="00395476"/>
    <w:rsid w:val="00395751"/>
    <w:rsid w:val="00395752"/>
    <w:rsid w:val="003957B5"/>
    <w:rsid w:val="003958C1"/>
    <w:rsid w:val="0039592F"/>
    <w:rsid w:val="0039594C"/>
    <w:rsid w:val="00395986"/>
    <w:rsid w:val="0039598D"/>
    <w:rsid w:val="003959F3"/>
    <w:rsid w:val="00395AC9"/>
    <w:rsid w:val="00395AD3"/>
    <w:rsid w:val="00395AE9"/>
    <w:rsid w:val="00395AF9"/>
    <w:rsid w:val="00395B5C"/>
    <w:rsid w:val="00395B5F"/>
    <w:rsid w:val="00395BC0"/>
    <w:rsid w:val="00395C5F"/>
    <w:rsid w:val="00395C6D"/>
    <w:rsid w:val="00395D04"/>
    <w:rsid w:val="00395DB4"/>
    <w:rsid w:val="00395DD6"/>
    <w:rsid w:val="00395DD9"/>
    <w:rsid w:val="00395E16"/>
    <w:rsid w:val="00395E65"/>
    <w:rsid w:val="0039603E"/>
    <w:rsid w:val="00396067"/>
    <w:rsid w:val="00396192"/>
    <w:rsid w:val="003961A2"/>
    <w:rsid w:val="003961E0"/>
    <w:rsid w:val="0039629A"/>
    <w:rsid w:val="003962ED"/>
    <w:rsid w:val="00396315"/>
    <w:rsid w:val="003963E4"/>
    <w:rsid w:val="0039640F"/>
    <w:rsid w:val="00396449"/>
    <w:rsid w:val="003966DF"/>
    <w:rsid w:val="003967D6"/>
    <w:rsid w:val="00396937"/>
    <w:rsid w:val="00396A10"/>
    <w:rsid w:val="00396A63"/>
    <w:rsid w:val="00396A68"/>
    <w:rsid w:val="00396AD6"/>
    <w:rsid w:val="00396C15"/>
    <w:rsid w:val="00396C84"/>
    <w:rsid w:val="00396DB2"/>
    <w:rsid w:val="00396DC5"/>
    <w:rsid w:val="00396DC9"/>
    <w:rsid w:val="00396F43"/>
    <w:rsid w:val="0039707C"/>
    <w:rsid w:val="003970DD"/>
    <w:rsid w:val="00397148"/>
    <w:rsid w:val="00397183"/>
    <w:rsid w:val="003971A6"/>
    <w:rsid w:val="003971B4"/>
    <w:rsid w:val="003971D8"/>
    <w:rsid w:val="00397220"/>
    <w:rsid w:val="0039729D"/>
    <w:rsid w:val="003972AA"/>
    <w:rsid w:val="0039731F"/>
    <w:rsid w:val="003973FD"/>
    <w:rsid w:val="00397509"/>
    <w:rsid w:val="003975A9"/>
    <w:rsid w:val="0039760F"/>
    <w:rsid w:val="00397636"/>
    <w:rsid w:val="00397663"/>
    <w:rsid w:val="00397775"/>
    <w:rsid w:val="0039777F"/>
    <w:rsid w:val="003978E3"/>
    <w:rsid w:val="00397920"/>
    <w:rsid w:val="00397943"/>
    <w:rsid w:val="0039795C"/>
    <w:rsid w:val="00397A29"/>
    <w:rsid w:val="00397A5C"/>
    <w:rsid w:val="00397AE7"/>
    <w:rsid w:val="00397B87"/>
    <w:rsid w:val="00397B92"/>
    <w:rsid w:val="00397B99"/>
    <w:rsid w:val="00397C1E"/>
    <w:rsid w:val="00397CA1"/>
    <w:rsid w:val="00397E7B"/>
    <w:rsid w:val="00397EA3"/>
    <w:rsid w:val="003A0083"/>
    <w:rsid w:val="003A0168"/>
    <w:rsid w:val="003A04B0"/>
    <w:rsid w:val="003A054E"/>
    <w:rsid w:val="003A063D"/>
    <w:rsid w:val="003A077C"/>
    <w:rsid w:val="003A0837"/>
    <w:rsid w:val="003A0965"/>
    <w:rsid w:val="003A0AD1"/>
    <w:rsid w:val="003A0BE7"/>
    <w:rsid w:val="003A0C7C"/>
    <w:rsid w:val="003A0CE0"/>
    <w:rsid w:val="003A0D7D"/>
    <w:rsid w:val="003A0DC6"/>
    <w:rsid w:val="003A0DD9"/>
    <w:rsid w:val="003A0E0F"/>
    <w:rsid w:val="003A0EEF"/>
    <w:rsid w:val="003A10AB"/>
    <w:rsid w:val="003A10E9"/>
    <w:rsid w:val="003A1156"/>
    <w:rsid w:val="003A119D"/>
    <w:rsid w:val="003A11A7"/>
    <w:rsid w:val="003A11DC"/>
    <w:rsid w:val="003A1207"/>
    <w:rsid w:val="003A12A3"/>
    <w:rsid w:val="003A12DD"/>
    <w:rsid w:val="003A1307"/>
    <w:rsid w:val="003A130F"/>
    <w:rsid w:val="003A1323"/>
    <w:rsid w:val="003A1423"/>
    <w:rsid w:val="003A147E"/>
    <w:rsid w:val="003A1550"/>
    <w:rsid w:val="003A1590"/>
    <w:rsid w:val="003A169E"/>
    <w:rsid w:val="003A171E"/>
    <w:rsid w:val="003A183F"/>
    <w:rsid w:val="003A1843"/>
    <w:rsid w:val="003A19A4"/>
    <w:rsid w:val="003A1A03"/>
    <w:rsid w:val="003A1A48"/>
    <w:rsid w:val="003A1A77"/>
    <w:rsid w:val="003A1A86"/>
    <w:rsid w:val="003A1AF5"/>
    <w:rsid w:val="003A1BD3"/>
    <w:rsid w:val="003A1C06"/>
    <w:rsid w:val="003A1C3C"/>
    <w:rsid w:val="003A1C89"/>
    <w:rsid w:val="003A1DCB"/>
    <w:rsid w:val="003A1E0E"/>
    <w:rsid w:val="003A1F29"/>
    <w:rsid w:val="003A1FD7"/>
    <w:rsid w:val="003A1FEB"/>
    <w:rsid w:val="003A2057"/>
    <w:rsid w:val="003A20BC"/>
    <w:rsid w:val="003A218A"/>
    <w:rsid w:val="003A2295"/>
    <w:rsid w:val="003A232F"/>
    <w:rsid w:val="003A233C"/>
    <w:rsid w:val="003A2358"/>
    <w:rsid w:val="003A2394"/>
    <w:rsid w:val="003A24AF"/>
    <w:rsid w:val="003A26F3"/>
    <w:rsid w:val="003A270C"/>
    <w:rsid w:val="003A2823"/>
    <w:rsid w:val="003A2870"/>
    <w:rsid w:val="003A28F2"/>
    <w:rsid w:val="003A2998"/>
    <w:rsid w:val="003A29CE"/>
    <w:rsid w:val="003A29D5"/>
    <w:rsid w:val="003A2A6B"/>
    <w:rsid w:val="003A2B6E"/>
    <w:rsid w:val="003A2BA1"/>
    <w:rsid w:val="003A2BEF"/>
    <w:rsid w:val="003A2CA6"/>
    <w:rsid w:val="003A2D4F"/>
    <w:rsid w:val="003A2DDC"/>
    <w:rsid w:val="003A2E37"/>
    <w:rsid w:val="003A2E44"/>
    <w:rsid w:val="003A2F0B"/>
    <w:rsid w:val="003A2F5C"/>
    <w:rsid w:val="003A2F77"/>
    <w:rsid w:val="003A2F8C"/>
    <w:rsid w:val="003A2FE5"/>
    <w:rsid w:val="003A3049"/>
    <w:rsid w:val="003A3122"/>
    <w:rsid w:val="003A3183"/>
    <w:rsid w:val="003A31DD"/>
    <w:rsid w:val="003A3201"/>
    <w:rsid w:val="003A3210"/>
    <w:rsid w:val="003A3340"/>
    <w:rsid w:val="003A340A"/>
    <w:rsid w:val="003A34A2"/>
    <w:rsid w:val="003A361F"/>
    <w:rsid w:val="003A3628"/>
    <w:rsid w:val="003A362F"/>
    <w:rsid w:val="003A369F"/>
    <w:rsid w:val="003A36B2"/>
    <w:rsid w:val="003A36E5"/>
    <w:rsid w:val="003A371A"/>
    <w:rsid w:val="003A374C"/>
    <w:rsid w:val="003A3815"/>
    <w:rsid w:val="003A38D3"/>
    <w:rsid w:val="003A3986"/>
    <w:rsid w:val="003A39DD"/>
    <w:rsid w:val="003A3A35"/>
    <w:rsid w:val="003A3A86"/>
    <w:rsid w:val="003A3CD4"/>
    <w:rsid w:val="003A3E8C"/>
    <w:rsid w:val="003A3F55"/>
    <w:rsid w:val="003A3F74"/>
    <w:rsid w:val="003A3FC6"/>
    <w:rsid w:val="003A3FFA"/>
    <w:rsid w:val="003A4022"/>
    <w:rsid w:val="003A406A"/>
    <w:rsid w:val="003A40F5"/>
    <w:rsid w:val="003A4183"/>
    <w:rsid w:val="003A4243"/>
    <w:rsid w:val="003A43C2"/>
    <w:rsid w:val="003A43CE"/>
    <w:rsid w:val="003A43E4"/>
    <w:rsid w:val="003A440F"/>
    <w:rsid w:val="003A44E2"/>
    <w:rsid w:val="003A45A6"/>
    <w:rsid w:val="003A45CE"/>
    <w:rsid w:val="003A4610"/>
    <w:rsid w:val="003A4683"/>
    <w:rsid w:val="003A471C"/>
    <w:rsid w:val="003A4785"/>
    <w:rsid w:val="003A48E8"/>
    <w:rsid w:val="003A4901"/>
    <w:rsid w:val="003A490B"/>
    <w:rsid w:val="003A497A"/>
    <w:rsid w:val="003A4B05"/>
    <w:rsid w:val="003A4BAD"/>
    <w:rsid w:val="003A4BD3"/>
    <w:rsid w:val="003A4BF2"/>
    <w:rsid w:val="003A4C04"/>
    <w:rsid w:val="003A4C38"/>
    <w:rsid w:val="003A4D8B"/>
    <w:rsid w:val="003A4DEF"/>
    <w:rsid w:val="003A4EB8"/>
    <w:rsid w:val="003A4EE6"/>
    <w:rsid w:val="003A5007"/>
    <w:rsid w:val="003A5025"/>
    <w:rsid w:val="003A50BE"/>
    <w:rsid w:val="003A50C1"/>
    <w:rsid w:val="003A5112"/>
    <w:rsid w:val="003A5186"/>
    <w:rsid w:val="003A51E2"/>
    <w:rsid w:val="003A523A"/>
    <w:rsid w:val="003A5326"/>
    <w:rsid w:val="003A5340"/>
    <w:rsid w:val="003A5375"/>
    <w:rsid w:val="003A5416"/>
    <w:rsid w:val="003A546B"/>
    <w:rsid w:val="003A54C9"/>
    <w:rsid w:val="003A5659"/>
    <w:rsid w:val="003A566D"/>
    <w:rsid w:val="003A566F"/>
    <w:rsid w:val="003A56E1"/>
    <w:rsid w:val="003A57CD"/>
    <w:rsid w:val="003A5810"/>
    <w:rsid w:val="003A5899"/>
    <w:rsid w:val="003A5903"/>
    <w:rsid w:val="003A5910"/>
    <w:rsid w:val="003A5975"/>
    <w:rsid w:val="003A5AB6"/>
    <w:rsid w:val="003A5AFE"/>
    <w:rsid w:val="003A5B30"/>
    <w:rsid w:val="003A5C3A"/>
    <w:rsid w:val="003A5CA9"/>
    <w:rsid w:val="003A5D3F"/>
    <w:rsid w:val="003A5D50"/>
    <w:rsid w:val="003A5DB7"/>
    <w:rsid w:val="003A5DFF"/>
    <w:rsid w:val="003A5E11"/>
    <w:rsid w:val="003A5E17"/>
    <w:rsid w:val="003A5E62"/>
    <w:rsid w:val="003A5F9C"/>
    <w:rsid w:val="003A603B"/>
    <w:rsid w:val="003A6148"/>
    <w:rsid w:val="003A622D"/>
    <w:rsid w:val="003A6248"/>
    <w:rsid w:val="003A629F"/>
    <w:rsid w:val="003A62AA"/>
    <w:rsid w:val="003A62E7"/>
    <w:rsid w:val="003A63BF"/>
    <w:rsid w:val="003A63F2"/>
    <w:rsid w:val="003A642D"/>
    <w:rsid w:val="003A64F1"/>
    <w:rsid w:val="003A64FF"/>
    <w:rsid w:val="003A6556"/>
    <w:rsid w:val="003A6598"/>
    <w:rsid w:val="003A66EC"/>
    <w:rsid w:val="003A6706"/>
    <w:rsid w:val="003A6757"/>
    <w:rsid w:val="003A68D4"/>
    <w:rsid w:val="003A68E4"/>
    <w:rsid w:val="003A68F4"/>
    <w:rsid w:val="003A6938"/>
    <w:rsid w:val="003A6984"/>
    <w:rsid w:val="003A6A03"/>
    <w:rsid w:val="003A6A47"/>
    <w:rsid w:val="003A6A5F"/>
    <w:rsid w:val="003A6AA3"/>
    <w:rsid w:val="003A6C28"/>
    <w:rsid w:val="003A6D8C"/>
    <w:rsid w:val="003A6DAD"/>
    <w:rsid w:val="003A6E1D"/>
    <w:rsid w:val="003A6F48"/>
    <w:rsid w:val="003A6F66"/>
    <w:rsid w:val="003A6F9E"/>
    <w:rsid w:val="003A6FD0"/>
    <w:rsid w:val="003A705E"/>
    <w:rsid w:val="003A7066"/>
    <w:rsid w:val="003A719D"/>
    <w:rsid w:val="003A71BF"/>
    <w:rsid w:val="003A72F1"/>
    <w:rsid w:val="003A73F6"/>
    <w:rsid w:val="003A7483"/>
    <w:rsid w:val="003A74F5"/>
    <w:rsid w:val="003A74FA"/>
    <w:rsid w:val="003A7533"/>
    <w:rsid w:val="003A7573"/>
    <w:rsid w:val="003A75EC"/>
    <w:rsid w:val="003A7623"/>
    <w:rsid w:val="003A76CB"/>
    <w:rsid w:val="003A7701"/>
    <w:rsid w:val="003A770C"/>
    <w:rsid w:val="003A778B"/>
    <w:rsid w:val="003A77F3"/>
    <w:rsid w:val="003A784C"/>
    <w:rsid w:val="003A7947"/>
    <w:rsid w:val="003A79E3"/>
    <w:rsid w:val="003A7A2C"/>
    <w:rsid w:val="003A7A80"/>
    <w:rsid w:val="003A7B50"/>
    <w:rsid w:val="003A7B70"/>
    <w:rsid w:val="003A7B82"/>
    <w:rsid w:val="003A7C8A"/>
    <w:rsid w:val="003A7CEE"/>
    <w:rsid w:val="003A7D5F"/>
    <w:rsid w:val="003A7D98"/>
    <w:rsid w:val="003A7FC8"/>
    <w:rsid w:val="003B008E"/>
    <w:rsid w:val="003B009C"/>
    <w:rsid w:val="003B01E4"/>
    <w:rsid w:val="003B020B"/>
    <w:rsid w:val="003B0285"/>
    <w:rsid w:val="003B02C5"/>
    <w:rsid w:val="003B03F6"/>
    <w:rsid w:val="003B0454"/>
    <w:rsid w:val="003B04E1"/>
    <w:rsid w:val="003B0529"/>
    <w:rsid w:val="003B052F"/>
    <w:rsid w:val="003B05B5"/>
    <w:rsid w:val="003B063A"/>
    <w:rsid w:val="003B0685"/>
    <w:rsid w:val="003B06F0"/>
    <w:rsid w:val="003B073C"/>
    <w:rsid w:val="003B0776"/>
    <w:rsid w:val="003B083C"/>
    <w:rsid w:val="003B08F0"/>
    <w:rsid w:val="003B0A7D"/>
    <w:rsid w:val="003B0ACD"/>
    <w:rsid w:val="003B0AFA"/>
    <w:rsid w:val="003B0B34"/>
    <w:rsid w:val="003B0B3F"/>
    <w:rsid w:val="003B0BD3"/>
    <w:rsid w:val="003B0CE5"/>
    <w:rsid w:val="003B0D03"/>
    <w:rsid w:val="003B0E54"/>
    <w:rsid w:val="003B0EA6"/>
    <w:rsid w:val="003B0EB7"/>
    <w:rsid w:val="003B0EE7"/>
    <w:rsid w:val="003B0FE9"/>
    <w:rsid w:val="003B10F9"/>
    <w:rsid w:val="003B11C2"/>
    <w:rsid w:val="003B1301"/>
    <w:rsid w:val="003B1336"/>
    <w:rsid w:val="003B135F"/>
    <w:rsid w:val="003B14C9"/>
    <w:rsid w:val="003B159E"/>
    <w:rsid w:val="003B15DE"/>
    <w:rsid w:val="003B1643"/>
    <w:rsid w:val="003B1776"/>
    <w:rsid w:val="003B17A3"/>
    <w:rsid w:val="003B17D2"/>
    <w:rsid w:val="003B181E"/>
    <w:rsid w:val="003B194A"/>
    <w:rsid w:val="003B1953"/>
    <w:rsid w:val="003B196C"/>
    <w:rsid w:val="003B1988"/>
    <w:rsid w:val="003B1B0A"/>
    <w:rsid w:val="003B1CE7"/>
    <w:rsid w:val="003B1CFB"/>
    <w:rsid w:val="003B1D11"/>
    <w:rsid w:val="003B1D87"/>
    <w:rsid w:val="003B1D92"/>
    <w:rsid w:val="003B1DCB"/>
    <w:rsid w:val="003B1E97"/>
    <w:rsid w:val="003B1EB4"/>
    <w:rsid w:val="003B1EF3"/>
    <w:rsid w:val="003B1F30"/>
    <w:rsid w:val="003B1F43"/>
    <w:rsid w:val="003B2031"/>
    <w:rsid w:val="003B2174"/>
    <w:rsid w:val="003B21CE"/>
    <w:rsid w:val="003B2383"/>
    <w:rsid w:val="003B238D"/>
    <w:rsid w:val="003B23B6"/>
    <w:rsid w:val="003B2425"/>
    <w:rsid w:val="003B2426"/>
    <w:rsid w:val="003B24D1"/>
    <w:rsid w:val="003B2577"/>
    <w:rsid w:val="003B2606"/>
    <w:rsid w:val="003B26BD"/>
    <w:rsid w:val="003B2759"/>
    <w:rsid w:val="003B2792"/>
    <w:rsid w:val="003B27AE"/>
    <w:rsid w:val="003B27E8"/>
    <w:rsid w:val="003B2885"/>
    <w:rsid w:val="003B28CE"/>
    <w:rsid w:val="003B28D9"/>
    <w:rsid w:val="003B2920"/>
    <w:rsid w:val="003B2921"/>
    <w:rsid w:val="003B2974"/>
    <w:rsid w:val="003B2A13"/>
    <w:rsid w:val="003B2AAB"/>
    <w:rsid w:val="003B2AB4"/>
    <w:rsid w:val="003B2AE6"/>
    <w:rsid w:val="003B2B2A"/>
    <w:rsid w:val="003B2B9B"/>
    <w:rsid w:val="003B2BA4"/>
    <w:rsid w:val="003B2C7C"/>
    <w:rsid w:val="003B2CDF"/>
    <w:rsid w:val="003B2D00"/>
    <w:rsid w:val="003B2D12"/>
    <w:rsid w:val="003B2DF1"/>
    <w:rsid w:val="003B2EA2"/>
    <w:rsid w:val="003B2EBF"/>
    <w:rsid w:val="003B2F2F"/>
    <w:rsid w:val="003B300E"/>
    <w:rsid w:val="003B301A"/>
    <w:rsid w:val="003B3057"/>
    <w:rsid w:val="003B30C8"/>
    <w:rsid w:val="003B312E"/>
    <w:rsid w:val="003B3144"/>
    <w:rsid w:val="003B31E6"/>
    <w:rsid w:val="003B323F"/>
    <w:rsid w:val="003B329C"/>
    <w:rsid w:val="003B32BE"/>
    <w:rsid w:val="003B33CB"/>
    <w:rsid w:val="003B348F"/>
    <w:rsid w:val="003B3504"/>
    <w:rsid w:val="003B3663"/>
    <w:rsid w:val="003B36DA"/>
    <w:rsid w:val="003B36DE"/>
    <w:rsid w:val="003B36FB"/>
    <w:rsid w:val="003B3719"/>
    <w:rsid w:val="003B37D7"/>
    <w:rsid w:val="003B3824"/>
    <w:rsid w:val="003B3863"/>
    <w:rsid w:val="003B387C"/>
    <w:rsid w:val="003B39F7"/>
    <w:rsid w:val="003B3A34"/>
    <w:rsid w:val="003B3AC9"/>
    <w:rsid w:val="003B3BB1"/>
    <w:rsid w:val="003B3C2C"/>
    <w:rsid w:val="003B3C35"/>
    <w:rsid w:val="003B3C41"/>
    <w:rsid w:val="003B3C96"/>
    <w:rsid w:val="003B3CDE"/>
    <w:rsid w:val="003B3DFA"/>
    <w:rsid w:val="003B3FA5"/>
    <w:rsid w:val="003B3FB1"/>
    <w:rsid w:val="003B3FED"/>
    <w:rsid w:val="003B400D"/>
    <w:rsid w:val="003B403A"/>
    <w:rsid w:val="003B4091"/>
    <w:rsid w:val="003B40E0"/>
    <w:rsid w:val="003B420C"/>
    <w:rsid w:val="003B4216"/>
    <w:rsid w:val="003B43C3"/>
    <w:rsid w:val="003B447A"/>
    <w:rsid w:val="003B4566"/>
    <w:rsid w:val="003B46ED"/>
    <w:rsid w:val="003B487F"/>
    <w:rsid w:val="003B4B84"/>
    <w:rsid w:val="003B4C49"/>
    <w:rsid w:val="003B4C58"/>
    <w:rsid w:val="003B4C5F"/>
    <w:rsid w:val="003B4D98"/>
    <w:rsid w:val="003B4DFE"/>
    <w:rsid w:val="003B4E10"/>
    <w:rsid w:val="003B4E13"/>
    <w:rsid w:val="003B4E3C"/>
    <w:rsid w:val="003B4EC3"/>
    <w:rsid w:val="003B4F48"/>
    <w:rsid w:val="003B5161"/>
    <w:rsid w:val="003B5169"/>
    <w:rsid w:val="003B51FA"/>
    <w:rsid w:val="003B5262"/>
    <w:rsid w:val="003B52E7"/>
    <w:rsid w:val="003B52F1"/>
    <w:rsid w:val="003B52F3"/>
    <w:rsid w:val="003B535B"/>
    <w:rsid w:val="003B5370"/>
    <w:rsid w:val="003B538B"/>
    <w:rsid w:val="003B53A2"/>
    <w:rsid w:val="003B5449"/>
    <w:rsid w:val="003B54D1"/>
    <w:rsid w:val="003B55EC"/>
    <w:rsid w:val="003B5633"/>
    <w:rsid w:val="003B564C"/>
    <w:rsid w:val="003B56DD"/>
    <w:rsid w:val="003B5703"/>
    <w:rsid w:val="003B5713"/>
    <w:rsid w:val="003B5967"/>
    <w:rsid w:val="003B5B40"/>
    <w:rsid w:val="003B5B91"/>
    <w:rsid w:val="003B5BA9"/>
    <w:rsid w:val="003B5BD3"/>
    <w:rsid w:val="003B5C1C"/>
    <w:rsid w:val="003B5C2C"/>
    <w:rsid w:val="003B5C74"/>
    <w:rsid w:val="003B5C8E"/>
    <w:rsid w:val="003B5C9F"/>
    <w:rsid w:val="003B5CAA"/>
    <w:rsid w:val="003B5CB1"/>
    <w:rsid w:val="003B5CCE"/>
    <w:rsid w:val="003B5D02"/>
    <w:rsid w:val="003B5D38"/>
    <w:rsid w:val="003B5DA9"/>
    <w:rsid w:val="003B5DBB"/>
    <w:rsid w:val="003B5DF0"/>
    <w:rsid w:val="003B5E24"/>
    <w:rsid w:val="003B5E43"/>
    <w:rsid w:val="003B5EAC"/>
    <w:rsid w:val="003B5F39"/>
    <w:rsid w:val="003B5F69"/>
    <w:rsid w:val="003B5FEA"/>
    <w:rsid w:val="003B602A"/>
    <w:rsid w:val="003B608B"/>
    <w:rsid w:val="003B6093"/>
    <w:rsid w:val="003B620D"/>
    <w:rsid w:val="003B624E"/>
    <w:rsid w:val="003B62CE"/>
    <w:rsid w:val="003B6370"/>
    <w:rsid w:val="003B63DE"/>
    <w:rsid w:val="003B6446"/>
    <w:rsid w:val="003B644D"/>
    <w:rsid w:val="003B6461"/>
    <w:rsid w:val="003B655E"/>
    <w:rsid w:val="003B65B5"/>
    <w:rsid w:val="003B6612"/>
    <w:rsid w:val="003B6657"/>
    <w:rsid w:val="003B665D"/>
    <w:rsid w:val="003B691E"/>
    <w:rsid w:val="003B697F"/>
    <w:rsid w:val="003B6B08"/>
    <w:rsid w:val="003B6C92"/>
    <w:rsid w:val="003B6CE0"/>
    <w:rsid w:val="003B6D65"/>
    <w:rsid w:val="003B6DB2"/>
    <w:rsid w:val="003B6DB3"/>
    <w:rsid w:val="003B6DBA"/>
    <w:rsid w:val="003B6E2E"/>
    <w:rsid w:val="003B6E89"/>
    <w:rsid w:val="003B6F89"/>
    <w:rsid w:val="003B6F91"/>
    <w:rsid w:val="003B6FC6"/>
    <w:rsid w:val="003B7029"/>
    <w:rsid w:val="003B7082"/>
    <w:rsid w:val="003B7114"/>
    <w:rsid w:val="003B7133"/>
    <w:rsid w:val="003B71BF"/>
    <w:rsid w:val="003B7219"/>
    <w:rsid w:val="003B72B3"/>
    <w:rsid w:val="003B7310"/>
    <w:rsid w:val="003B7345"/>
    <w:rsid w:val="003B736A"/>
    <w:rsid w:val="003B73BA"/>
    <w:rsid w:val="003B742B"/>
    <w:rsid w:val="003B7458"/>
    <w:rsid w:val="003B74C3"/>
    <w:rsid w:val="003B74C8"/>
    <w:rsid w:val="003B7517"/>
    <w:rsid w:val="003B755C"/>
    <w:rsid w:val="003B75F5"/>
    <w:rsid w:val="003B762C"/>
    <w:rsid w:val="003B767F"/>
    <w:rsid w:val="003B7681"/>
    <w:rsid w:val="003B76D7"/>
    <w:rsid w:val="003B7731"/>
    <w:rsid w:val="003B7758"/>
    <w:rsid w:val="003B77CD"/>
    <w:rsid w:val="003B7850"/>
    <w:rsid w:val="003B7890"/>
    <w:rsid w:val="003B789E"/>
    <w:rsid w:val="003B792F"/>
    <w:rsid w:val="003B79A2"/>
    <w:rsid w:val="003B79FA"/>
    <w:rsid w:val="003B7A26"/>
    <w:rsid w:val="003B7A4C"/>
    <w:rsid w:val="003B7B60"/>
    <w:rsid w:val="003B7B84"/>
    <w:rsid w:val="003B7C14"/>
    <w:rsid w:val="003B7C78"/>
    <w:rsid w:val="003B7DAE"/>
    <w:rsid w:val="003B7EA3"/>
    <w:rsid w:val="003B7FAF"/>
    <w:rsid w:val="003B7FB9"/>
    <w:rsid w:val="003B7FD4"/>
    <w:rsid w:val="003C00F0"/>
    <w:rsid w:val="003C012C"/>
    <w:rsid w:val="003C01B2"/>
    <w:rsid w:val="003C01C8"/>
    <w:rsid w:val="003C0214"/>
    <w:rsid w:val="003C0259"/>
    <w:rsid w:val="003C0308"/>
    <w:rsid w:val="003C0385"/>
    <w:rsid w:val="003C04AC"/>
    <w:rsid w:val="003C04C0"/>
    <w:rsid w:val="003C0501"/>
    <w:rsid w:val="003C059A"/>
    <w:rsid w:val="003C060B"/>
    <w:rsid w:val="003C06B1"/>
    <w:rsid w:val="003C06B5"/>
    <w:rsid w:val="003C0728"/>
    <w:rsid w:val="003C0779"/>
    <w:rsid w:val="003C0810"/>
    <w:rsid w:val="003C089D"/>
    <w:rsid w:val="003C0970"/>
    <w:rsid w:val="003C0A49"/>
    <w:rsid w:val="003C0AB1"/>
    <w:rsid w:val="003C0B0B"/>
    <w:rsid w:val="003C0B58"/>
    <w:rsid w:val="003C0B8E"/>
    <w:rsid w:val="003C0C38"/>
    <w:rsid w:val="003C0CF5"/>
    <w:rsid w:val="003C0D9E"/>
    <w:rsid w:val="003C0DF9"/>
    <w:rsid w:val="003C0F75"/>
    <w:rsid w:val="003C11FB"/>
    <w:rsid w:val="003C1211"/>
    <w:rsid w:val="003C12B8"/>
    <w:rsid w:val="003C13B2"/>
    <w:rsid w:val="003C149A"/>
    <w:rsid w:val="003C14EE"/>
    <w:rsid w:val="003C14FA"/>
    <w:rsid w:val="003C1547"/>
    <w:rsid w:val="003C1662"/>
    <w:rsid w:val="003C1729"/>
    <w:rsid w:val="003C1820"/>
    <w:rsid w:val="003C18B1"/>
    <w:rsid w:val="003C18D0"/>
    <w:rsid w:val="003C190A"/>
    <w:rsid w:val="003C19FC"/>
    <w:rsid w:val="003C1A20"/>
    <w:rsid w:val="003C1A29"/>
    <w:rsid w:val="003C1B56"/>
    <w:rsid w:val="003C1BEB"/>
    <w:rsid w:val="003C1CA0"/>
    <w:rsid w:val="003C1CE7"/>
    <w:rsid w:val="003C1CED"/>
    <w:rsid w:val="003C1D15"/>
    <w:rsid w:val="003C1FC3"/>
    <w:rsid w:val="003C205B"/>
    <w:rsid w:val="003C2083"/>
    <w:rsid w:val="003C208D"/>
    <w:rsid w:val="003C20F7"/>
    <w:rsid w:val="003C213C"/>
    <w:rsid w:val="003C21DF"/>
    <w:rsid w:val="003C2294"/>
    <w:rsid w:val="003C22B8"/>
    <w:rsid w:val="003C2396"/>
    <w:rsid w:val="003C2406"/>
    <w:rsid w:val="003C24A1"/>
    <w:rsid w:val="003C252D"/>
    <w:rsid w:val="003C258A"/>
    <w:rsid w:val="003C25B7"/>
    <w:rsid w:val="003C275F"/>
    <w:rsid w:val="003C2852"/>
    <w:rsid w:val="003C28AA"/>
    <w:rsid w:val="003C28F9"/>
    <w:rsid w:val="003C29A4"/>
    <w:rsid w:val="003C2A45"/>
    <w:rsid w:val="003C2A54"/>
    <w:rsid w:val="003C2B43"/>
    <w:rsid w:val="003C2B99"/>
    <w:rsid w:val="003C2C3A"/>
    <w:rsid w:val="003C2CF3"/>
    <w:rsid w:val="003C2E14"/>
    <w:rsid w:val="003C2EBD"/>
    <w:rsid w:val="003C3123"/>
    <w:rsid w:val="003C3139"/>
    <w:rsid w:val="003C3168"/>
    <w:rsid w:val="003C316B"/>
    <w:rsid w:val="003C31F5"/>
    <w:rsid w:val="003C325D"/>
    <w:rsid w:val="003C33F2"/>
    <w:rsid w:val="003C34A0"/>
    <w:rsid w:val="003C34B8"/>
    <w:rsid w:val="003C3542"/>
    <w:rsid w:val="003C3570"/>
    <w:rsid w:val="003C35A7"/>
    <w:rsid w:val="003C3724"/>
    <w:rsid w:val="003C37EB"/>
    <w:rsid w:val="003C383D"/>
    <w:rsid w:val="003C385E"/>
    <w:rsid w:val="003C3867"/>
    <w:rsid w:val="003C389D"/>
    <w:rsid w:val="003C38AD"/>
    <w:rsid w:val="003C393F"/>
    <w:rsid w:val="003C3AB5"/>
    <w:rsid w:val="003C3AE2"/>
    <w:rsid w:val="003C3BE7"/>
    <w:rsid w:val="003C3C0F"/>
    <w:rsid w:val="003C3C74"/>
    <w:rsid w:val="003C3C9E"/>
    <w:rsid w:val="003C3CAE"/>
    <w:rsid w:val="003C3CC2"/>
    <w:rsid w:val="003C3D28"/>
    <w:rsid w:val="003C3DCD"/>
    <w:rsid w:val="003C3E0F"/>
    <w:rsid w:val="003C3E61"/>
    <w:rsid w:val="003C3E78"/>
    <w:rsid w:val="003C3F8A"/>
    <w:rsid w:val="003C402E"/>
    <w:rsid w:val="003C4037"/>
    <w:rsid w:val="003C404F"/>
    <w:rsid w:val="003C406B"/>
    <w:rsid w:val="003C40FC"/>
    <w:rsid w:val="003C4198"/>
    <w:rsid w:val="003C43AD"/>
    <w:rsid w:val="003C43CD"/>
    <w:rsid w:val="003C4410"/>
    <w:rsid w:val="003C4435"/>
    <w:rsid w:val="003C4465"/>
    <w:rsid w:val="003C4512"/>
    <w:rsid w:val="003C4542"/>
    <w:rsid w:val="003C46D8"/>
    <w:rsid w:val="003C4726"/>
    <w:rsid w:val="003C4799"/>
    <w:rsid w:val="003C47C8"/>
    <w:rsid w:val="003C47CC"/>
    <w:rsid w:val="003C49A6"/>
    <w:rsid w:val="003C49C0"/>
    <w:rsid w:val="003C4A66"/>
    <w:rsid w:val="003C4AD3"/>
    <w:rsid w:val="003C4AF8"/>
    <w:rsid w:val="003C4C44"/>
    <w:rsid w:val="003C4D0D"/>
    <w:rsid w:val="003C4D21"/>
    <w:rsid w:val="003C4D37"/>
    <w:rsid w:val="003C4D76"/>
    <w:rsid w:val="003C4E6A"/>
    <w:rsid w:val="003C4EAB"/>
    <w:rsid w:val="003C4F04"/>
    <w:rsid w:val="003C501E"/>
    <w:rsid w:val="003C50CE"/>
    <w:rsid w:val="003C51A5"/>
    <w:rsid w:val="003C51DA"/>
    <w:rsid w:val="003C52B3"/>
    <w:rsid w:val="003C539E"/>
    <w:rsid w:val="003C53C2"/>
    <w:rsid w:val="003C54F0"/>
    <w:rsid w:val="003C553B"/>
    <w:rsid w:val="003C553D"/>
    <w:rsid w:val="003C55B8"/>
    <w:rsid w:val="003C56B9"/>
    <w:rsid w:val="003C5704"/>
    <w:rsid w:val="003C5755"/>
    <w:rsid w:val="003C586F"/>
    <w:rsid w:val="003C5883"/>
    <w:rsid w:val="003C58EB"/>
    <w:rsid w:val="003C58F9"/>
    <w:rsid w:val="003C5A68"/>
    <w:rsid w:val="003C5B09"/>
    <w:rsid w:val="003C5B33"/>
    <w:rsid w:val="003C5BC1"/>
    <w:rsid w:val="003C5C19"/>
    <w:rsid w:val="003C5C4B"/>
    <w:rsid w:val="003C5C72"/>
    <w:rsid w:val="003C5C91"/>
    <w:rsid w:val="003C5CB5"/>
    <w:rsid w:val="003C5CE8"/>
    <w:rsid w:val="003C5E06"/>
    <w:rsid w:val="003C5E72"/>
    <w:rsid w:val="003C5ED6"/>
    <w:rsid w:val="003C5F21"/>
    <w:rsid w:val="003C5FF4"/>
    <w:rsid w:val="003C61DF"/>
    <w:rsid w:val="003C6241"/>
    <w:rsid w:val="003C6324"/>
    <w:rsid w:val="003C633B"/>
    <w:rsid w:val="003C6358"/>
    <w:rsid w:val="003C6373"/>
    <w:rsid w:val="003C6417"/>
    <w:rsid w:val="003C64E2"/>
    <w:rsid w:val="003C6599"/>
    <w:rsid w:val="003C65A0"/>
    <w:rsid w:val="003C65DB"/>
    <w:rsid w:val="003C65F3"/>
    <w:rsid w:val="003C661E"/>
    <w:rsid w:val="003C6635"/>
    <w:rsid w:val="003C6725"/>
    <w:rsid w:val="003C679D"/>
    <w:rsid w:val="003C690E"/>
    <w:rsid w:val="003C6A34"/>
    <w:rsid w:val="003C6A45"/>
    <w:rsid w:val="003C6AAF"/>
    <w:rsid w:val="003C6B1B"/>
    <w:rsid w:val="003C6C27"/>
    <w:rsid w:val="003C6C90"/>
    <w:rsid w:val="003C6CF7"/>
    <w:rsid w:val="003C6E1D"/>
    <w:rsid w:val="003C6E3E"/>
    <w:rsid w:val="003C6F28"/>
    <w:rsid w:val="003C6F59"/>
    <w:rsid w:val="003C6FF1"/>
    <w:rsid w:val="003C7010"/>
    <w:rsid w:val="003C7031"/>
    <w:rsid w:val="003C70BC"/>
    <w:rsid w:val="003C70C3"/>
    <w:rsid w:val="003C70DE"/>
    <w:rsid w:val="003C70E0"/>
    <w:rsid w:val="003C71AA"/>
    <w:rsid w:val="003C7264"/>
    <w:rsid w:val="003C7323"/>
    <w:rsid w:val="003C73E0"/>
    <w:rsid w:val="003C7513"/>
    <w:rsid w:val="003C753E"/>
    <w:rsid w:val="003C7626"/>
    <w:rsid w:val="003C76AB"/>
    <w:rsid w:val="003C787B"/>
    <w:rsid w:val="003C78C0"/>
    <w:rsid w:val="003C78D2"/>
    <w:rsid w:val="003C7920"/>
    <w:rsid w:val="003C7930"/>
    <w:rsid w:val="003C7978"/>
    <w:rsid w:val="003C799D"/>
    <w:rsid w:val="003C79F9"/>
    <w:rsid w:val="003C7CC5"/>
    <w:rsid w:val="003C7CE3"/>
    <w:rsid w:val="003C7D52"/>
    <w:rsid w:val="003C7DA9"/>
    <w:rsid w:val="003C7E8F"/>
    <w:rsid w:val="003C7FE6"/>
    <w:rsid w:val="003D011C"/>
    <w:rsid w:val="003D018F"/>
    <w:rsid w:val="003D021E"/>
    <w:rsid w:val="003D024A"/>
    <w:rsid w:val="003D0400"/>
    <w:rsid w:val="003D040F"/>
    <w:rsid w:val="003D0412"/>
    <w:rsid w:val="003D043D"/>
    <w:rsid w:val="003D04A2"/>
    <w:rsid w:val="003D0589"/>
    <w:rsid w:val="003D0695"/>
    <w:rsid w:val="003D074A"/>
    <w:rsid w:val="003D076D"/>
    <w:rsid w:val="003D078F"/>
    <w:rsid w:val="003D07CE"/>
    <w:rsid w:val="003D07F6"/>
    <w:rsid w:val="003D084E"/>
    <w:rsid w:val="003D0880"/>
    <w:rsid w:val="003D08E7"/>
    <w:rsid w:val="003D093B"/>
    <w:rsid w:val="003D0948"/>
    <w:rsid w:val="003D0967"/>
    <w:rsid w:val="003D0A0E"/>
    <w:rsid w:val="003D0A31"/>
    <w:rsid w:val="003D0A3F"/>
    <w:rsid w:val="003D0C46"/>
    <w:rsid w:val="003D0C52"/>
    <w:rsid w:val="003D0D20"/>
    <w:rsid w:val="003D0D89"/>
    <w:rsid w:val="003D0DDC"/>
    <w:rsid w:val="003D0E24"/>
    <w:rsid w:val="003D0E32"/>
    <w:rsid w:val="003D0ECA"/>
    <w:rsid w:val="003D0F75"/>
    <w:rsid w:val="003D0F7B"/>
    <w:rsid w:val="003D107F"/>
    <w:rsid w:val="003D12DA"/>
    <w:rsid w:val="003D13EF"/>
    <w:rsid w:val="003D1499"/>
    <w:rsid w:val="003D154A"/>
    <w:rsid w:val="003D15CA"/>
    <w:rsid w:val="003D1695"/>
    <w:rsid w:val="003D170F"/>
    <w:rsid w:val="003D1839"/>
    <w:rsid w:val="003D1874"/>
    <w:rsid w:val="003D189B"/>
    <w:rsid w:val="003D18C5"/>
    <w:rsid w:val="003D1A70"/>
    <w:rsid w:val="003D1A9C"/>
    <w:rsid w:val="003D1ACB"/>
    <w:rsid w:val="003D1B48"/>
    <w:rsid w:val="003D1B8A"/>
    <w:rsid w:val="003D1C32"/>
    <w:rsid w:val="003D1CB5"/>
    <w:rsid w:val="003D1E56"/>
    <w:rsid w:val="003D1EC1"/>
    <w:rsid w:val="003D1F96"/>
    <w:rsid w:val="003D204C"/>
    <w:rsid w:val="003D209A"/>
    <w:rsid w:val="003D21A0"/>
    <w:rsid w:val="003D2251"/>
    <w:rsid w:val="003D2291"/>
    <w:rsid w:val="003D22D6"/>
    <w:rsid w:val="003D234F"/>
    <w:rsid w:val="003D2385"/>
    <w:rsid w:val="003D2392"/>
    <w:rsid w:val="003D23D7"/>
    <w:rsid w:val="003D2403"/>
    <w:rsid w:val="003D2405"/>
    <w:rsid w:val="003D241D"/>
    <w:rsid w:val="003D2497"/>
    <w:rsid w:val="003D24F6"/>
    <w:rsid w:val="003D25B5"/>
    <w:rsid w:val="003D2654"/>
    <w:rsid w:val="003D26DB"/>
    <w:rsid w:val="003D2791"/>
    <w:rsid w:val="003D27DC"/>
    <w:rsid w:val="003D2884"/>
    <w:rsid w:val="003D2963"/>
    <w:rsid w:val="003D299F"/>
    <w:rsid w:val="003D29CA"/>
    <w:rsid w:val="003D2A16"/>
    <w:rsid w:val="003D2AE0"/>
    <w:rsid w:val="003D2BC7"/>
    <w:rsid w:val="003D2C6B"/>
    <w:rsid w:val="003D2C71"/>
    <w:rsid w:val="003D2E8A"/>
    <w:rsid w:val="003D2FD2"/>
    <w:rsid w:val="003D2FDA"/>
    <w:rsid w:val="003D3091"/>
    <w:rsid w:val="003D30C8"/>
    <w:rsid w:val="003D30F3"/>
    <w:rsid w:val="003D3281"/>
    <w:rsid w:val="003D32B7"/>
    <w:rsid w:val="003D3361"/>
    <w:rsid w:val="003D33AE"/>
    <w:rsid w:val="003D3427"/>
    <w:rsid w:val="003D342D"/>
    <w:rsid w:val="003D34DF"/>
    <w:rsid w:val="003D350B"/>
    <w:rsid w:val="003D35AE"/>
    <w:rsid w:val="003D3602"/>
    <w:rsid w:val="003D3723"/>
    <w:rsid w:val="003D37AD"/>
    <w:rsid w:val="003D3805"/>
    <w:rsid w:val="003D3906"/>
    <w:rsid w:val="003D39CF"/>
    <w:rsid w:val="003D3A10"/>
    <w:rsid w:val="003D3A49"/>
    <w:rsid w:val="003D3A9F"/>
    <w:rsid w:val="003D3C11"/>
    <w:rsid w:val="003D3C42"/>
    <w:rsid w:val="003D3DC2"/>
    <w:rsid w:val="003D3DD4"/>
    <w:rsid w:val="003D3E1C"/>
    <w:rsid w:val="003D3E83"/>
    <w:rsid w:val="003D3FB6"/>
    <w:rsid w:val="003D3FEE"/>
    <w:rsid w:val="003D3FFA"/>
    <w:rsid w:val="003D4009"/>
    <w:rsid w:val="003D4010"/>
    <w:rsid w:val="003D4053"/>
    <w:rsid w:val="003D4077"/>
    <w:rsid w:val="003D407F"/>
    <w:rsid w:val="003D40AA"/>
    <w:rsid w:val="003D40D7"/>
    <w:rsid w:val="003D417E"/>
    <w:rsid w:val="003D41C2"/>
    <w:rsid w:val="003D4202"/>
    <w:rsid w:val="003D4206"/>
    <w:rsid w:val="003D4237"/>
    <w:rsid w:val="003D426F"/>
    <w:rsid w:val="003D436D"/>
    <w:rsid w:val="003D43F2"/>
    <w:rsid w:val="003D4568"/>
    <w:rsid w:val="003D45F8"/>
    <w:rsid w:val="003D45F9"/>
    <w:rsid w:val="003D4618"/>
    <w:rsid w:val="003D4658"/>
    <w:rsid w:val="003D4663"/>
    <w:rsid w:val="003D46B4"/>
    <w:rsid w:val="003D4754"/>
    <w:rsid w:val="003D486E"/>
    <w:rsid w:val="003D4893"/>
    <w:rsid w:val="003D489C"/>
    <w:rsid w:val="003D48D8"/>
    <w:rsid w:val="003D4AB2"/>
    <w:rsid w:val="003D4ABA"/>
    <w:rsid w:val="003D4B6A"/>
    <w:rsid w:val="003D4B85"/>
    <w:rsid w:val="003D4BD0"/>
    <w:rsid w:val="003D4C89"/>
    <w:rsid w:val="003D4CC1"/>
    <w:rsid w:val="003D4D18"/>
    <w:rsid w:val="003D4D3E"/>
    <w:rsid w:val="003D4D78"/>
    <w:rsid w:val="003D4D93"/>
    <w:rsid w:val="003D4DA7"/>
    <w:rsid w:val="003D4DF7"/>
    <w:rsid w:val="003D4E01"/>
    <w:rsid w:val="003D4ED5"/>
    <w:rsid w:val="003D5033"/>
    <w:rsid w:val="003D510D"/>
    <w:rsid w:val="003D5287"/>
    <w:rsid w:val="003D5371"/>
    <w:rsid w:val="003D541A"/>
    <w:rsid w:val="003D542B"/>
    <w:rsid w:val="003D5433"/>
    <w:rsid w:val="003D54D2"/>
    <w:rsid w:val="003D5506"/>
    <w:rsid w:val="003D55C8"/>
    <w:rsid w:val="003D5622"/>
    <w:rsid w:val="003D5632"/>
    <w:rsid w:val="003D56A4"/>
    <w:rsid w:val="003D56E1"/>
    <w:rsid w:val="003D5845"/>
    <w:rsid w:val="003D58CD"/>
    <w:rsid w:val="003D59C9"/>
    <w:rsid w:val="003D5A50"/>
    <w:rsid w:val="003D5A7F"/>
    <w:rsid w:val="003D5AA7"/>
    <w:rsid w:val="003D5B09"/>
    <w:rsid w:val="003D5B41"/>
    <w:rsid w:val="003D5BFD"/>
    <w:rsid w:val="003D5C84"/>
    <w:rsid w:val="003D5C88"/>
    <w:rsid w:val="003D5C9A"/>
    <w:rsid w:val="003D5CF2"/>
    <w:rsid w:val="003D5DC5"/>
    <w:rsid w:val="003D5F7C"/>
    <w:rsid w:val="003D5F7E"/>
    <w:rsid w:val="003D5FA2"/>
    <w:rsid w:val="003D603F"/>
    <w:rsid w:val="003D616C"/>
    <w:rsid w:val="003D63DD"/>
    <w:rsid w:val="003D6400"/>
    <w:rsid w:val="003D64A7"/>
    <w:rsid w:val="003D64A9"/>
    <w:rsid w:val="003D64D0"/>
    <w:rsid w:val="003D64D6"/>
    <w:rsid w:val="003D64FC"/>
    <w:rsid w:val="003D6535"/>
    <w:rsid w:val="003D65E5"/>
    <w:rsid w:val="003D665D"/>
    <w:rsid w:val="003D6865"/>
    <w:rsid w:val="003D68AC"/>
    <w:rsid w:val="003D69AE"/>
    <w:rsid w:val="003D6A4D"/>
    <w:rsid w:val="003D6A6A"/>
    <w:rsid w:val="003D6AC9"/>
    <w:rsid w:val="003D6ACC"/>
    <w:rsid w:val="003D6AEC"/>
    <w:rsid w:val="003D6C71"/>
    <w:rsid w:val="003D6CE4"/>
    <w:rsid w:val="003D6CF9"/>
    <w:rsid w:val="003D6D6E"/>
    <w:rsid w:val="003D6D7D"/>
    <w:rsid w:val="003D6DAC"/>
    <w:rsid w:val="003D6DBD"/>
    <w:rsid w:val="003D6E81"/>
    <w:rsid w:val="003D6EE1"/>
    <w:rsid w:val="003D6FC1"/>
    <w:rsid w:val="003D70BD"/>
    <w:rsid w:val="003D70D2"/>
    <w:rsid w:val="003D70D8"/>
    <w:rsid w:val="003D7182"/>
    <w:rsid w:val="003D720F"/>
    <w:rsid w:val="003D72DE"/>
    <w:rsid w:val="003D7370"/>
    <w:rsid w:val="003D7411"/>
    <w:rsid w:val="003D74EC"/>
    <w:rsid w:val="003D7595"/>
    <w:rsid w:val="003D759D"/>
    <w:rsid w:val="003D7630"/>
    <w:rsid w:val="003D765E"/>
    <w:rsid w:val="003D76AF"/>
    <w:rsid w:val="003D76C3"/>
    <w:rsid w:val="003D771F"/>
    <w:rsid w:val="003D7732"/>
    <w:rsid w:val="003D78F3"/>
    <w:rsid w:val="003D790B"/>
    <w:rsid w:val="003D79F5"/>
    <w:rsid w:val="003D7AB3"/>
    <w:rsid w:val="003D7AF8"/>
    <w:rsid w:val="003D7BA4"/>
    <w:rsid w:val="003D7BA5"/>
    <w:rsid w:val="003D7C19"/>
    <w:rsid w:val="003D7D1B"/>
    <w:rsid w:val="003D7EDB"/>
    <w:rsid w:val="003D7EF2"/>
    <w:rsid w:val="003D7F0E"/>
    <w:rsid w:val="003D7F4E"/>
    <w:rsid w:val="003D7FBE"/>
    <w:rsid w:val="003E0131"/>
    <w:rsid w:val="003E0173"/>
    <w:rsid w:val="003E0196"/>
    <w:rsid w:val="003E0269"/>
    <w:rsid w:val="003E0270"/>
    <w:rsid w:val="003E038E"/>
    <w:rsid w:val="003E0408"/>
    <w:rsid w:val="003E046A"/>
    <w:rsid w:val="003E04A4"/>
    <w:rsid w:val="003E04B0"/>
    <w:rsid w:val="003E0528"/>
    <w:rsid w:val="003E070B"/>
    <w:rsid w:val="003E0715"/>
    <w:rsid w:val="003E0820"/>
    <w:rsid w:val="003E0822"/>
    <w:rsid w:val="003E084D"/>
    <w:rsid w:val="003E08C3"/>
    <w:rsid w:val="003E0968"/>
    <w:rsid w:val="003E0B2B"/>
    <w:rsid w:val="003E0BAD"/>
    <w:rsid w:val="003E0C6A"/>
    <w:rsid w:val="003E0C6B"/>
    <w:rsid w:val="003E0C9A"/>
    <w:rsid w:val="003E0D2B"/>
    <w:rsid w:val="003E0FCF"/>
    <w:rsid w:val="003E1006"/>
    <w:rsid w:val="003E1042"/>
    <w:rsid w:val="003E10D1"/>
    <w:rsid w:val="003E10D2"/>
    <w:rsid w:val="003E10D7"/>
    <w:rsid w:val="003E11B1"/>
    <w:rsid w:val="003E1244"/>
    <w:rsid w:val="003E1395"/>
    <w:rsid w:val="003E144C"/>
    <w:rsid w:val="003E14CE"/>
    <w:rsid w:val="003E1547"/>
    <w:rsid w:val="003E160D"/>
    <w:rsid w:val="003E1613"/>
    <w:rsid w:val="003E1689"/>
    <w:rsid w:val="003E168F"/>
    <w:rsid w:val="003E16E5"/>
    <w:rsid w:val="003E170C"/>
    <w:rsid w:val="003E17C2"/>
    <w:rsid w:val="003E185B"/>
    <w:rsid w:val="003E18C3"/>
    <w:rsid w:val="003E19A2"/>
    <w:rsid w:val="003E1A03"/>
    <w:rsid w:val="003E1A54"/>
    <w:rsid w:val="003E1AB4"/>
    <w:rsid w:val="003E1C3D"/>
    <w:rsid w:val="003E1CB4"/>
    <w:rsid w:val="003E1D58"/>
    <w:rsid w:val="003E1DE9"/>
    <w:rsid w:val="003E1E26"/>
    <w:rsid w:val="003E1E5D"/>
    <w:rsid w:val="003E1E60"/>
    <w:rsid w:val="003E1F52"/>
    <w:rsid w:val="003E1FA3"/>
    <w:rsid w:val="003E2083"/>
    <w:rsid w:val="003E2086"/>
    <w:rsid w:val="003E208B"/>
    <w:rsid w:val="003E20AA"/>
    <w:rsid w:val="003E2147"/>
    <w:rsid w:val="003E2153"/>
    <w:rsid w:val="003E217B"/>
    <w:rsid w:val="003E2187"/>
    <w:rsid w:val="003E2189"/>
    <w:rsid w:val="003E21A0"/>
    <w:rsid w:val="003E21DA"/>
    <w:rsid w:val="003E2235"/>
    <w:rsid w:val="003E226A"/>
    <w:rsid w:val="003E2295"/>
    <w:rsid w:val="003E2352"/>
    <w:rsid w:val="003E236B"/>
    <w:rsid w:val="003E2393"/>
    <w:rsid w:val="003E2492"/>
    <w:rsid w:val="003E249D"/>
    <w:rsid w:val="003E24E5"/>
    <w:rsid w:val="003E25D5"/>
    <w:rsid w:val="003E2604"/>
    <w:rsid w:val="003E2620"/>
    <w:rsid w:val="003E26AD"/>
    <w:rsid w:val="003E270B"/>
    <w:rsid w:val="003E2808"/>
    <w:rsid w:val="003E2825"/>
    <w:rsid w:val="003E284B"/>
    <w:rsid w:val="003E290F"/>
    <w:rsid w:val="003E2972"/>
    <w:rsid w:val="003E2A4F"/>
    <w:rsid w:val="003E2B10"/>
    <w:rsid w:val="003E2B1A"/>
    <w:rsid w:val="003E2B70"/>
    <w:rsid w:val="003E2CAE"/>
    <w:rsid w:val="003E2CFD"/>
    <w:rsid w:val="003E2D4F"/>
    <w:rsid w:val="003E2D83"/>
    <w:rsid w:val="003E2EAE"/>
    <w:rsid w:val="003E325C"/>
    <w:rsid w:val="003E326D"/>
    <w:rsid w:val="003E328A"/>
    <w:rsid w:val="003E34B0"/>
    <w:rsid w:val="003E3584"/>
    <w:rsid w:val="003E35AB"/>
    <w:rsid w:val="003E37F9"/>
    <w:rsid w:val="003E38BD"/>
    <w:rsid w:val="003E390C"/>
    <w:rsid w:val="003E391C"/>
    <w:rsid w:val="003E39C0"/>
    <w:rsid w:val="003E3A52"/>
    <w:rsid w:val="003E3AB6"/>
    <w:rsid w:val="003E3B5C"/>
    <w:rsid w:val="003E3B62"/>
    <w:rsid w:val="003E3B78"/>
    <w:rsid w:val="003E3BA7"/>
    <w:rsid w:val="003E3C35"/>
    <w:rsid w:val="003E3C57"/>
    <w:rsid w:val="003E3C87"/>
    <w:rsid w:val="003E3E29"/>
    <w:rsid w:val="003E3F5F"/>
    <w:rsid w:val="003E403E"/>
    <w:rsid w:val="003E4060"/>
    <w:rsid w:val="003E40A9"/>
    <w:rsid w:val="003E40BE"/>
    <w:rsid w:val="003E42CB"/>
    <w:rsid w:val="003E43AA"/>
    <w:rsid w:val="003E43B6"/>
    <w:rsid w:val="003E43DB"/>
    <w:rsid w:val="003E45A4"/>
    <w:rsid w:val="003E4609"/>
    <w:rsid w:val="003E469F"/>
    <w:rsid w:val="003E46BE"/>
    <w:rsid w:val="003E46DE"/>
    <w:rsid w:val="003E47D4"/>
    <w:rsid w:val="003E489E"/>
    <w:rsid w:val="003E49A2"/>
    <w:rsid w:val="003E49DA"/>
    <w:rsid w:val="003E4A6A"/>
    <w:rsid w:val="003E4A99"/>
    <w:rsid w:val="003E4C7C"/>
    <w:rsid w:val="003E4CAB"/>
    <w:rsid w:val="003E4D35"/>
    <w:rsid w:val="003E4E77"/>
    <w:rsid w:val="003E4F3F"/>
    <w:rsid w:val="003E4F47"/>
    <w:rsid w:val="003E4F4A"/>
    <w:rsid w:val="003E4F74"/>
    <w:rsid w:val="003E5008"/>
    <w:rsid w:val="003E5024"/>
    <w:rsid w:val="003E507A"/>
    <w:rsid w:val="003E50D9"/>
    <w:rsid w:val="003E5109"/>
    <w:rsid w:val="003E5179"/>
    <w:rsid w:val="003E5188"/>
    <w:rsid w:val="003E51A0"/>
    <w:rsid w:val="003E5292"/>
    <w:rsid w:val="003E52BC"/>
    <w:rsid w:val="003E52DC"/>
    <w:rsid w:val="003E52FE"/>
    <w:rsid w:val="003E53C7"/>
    <w:rsid w:val="003E53F5"/>
    <w:rsid w:val="003E54D0"/>
    <w:rsid w:val="003E5504"/>
    <w:rsid w:val="003E553E"/>
    <w:rsid w:val="003E558B"/>
    <w:rsid w:val="003E56B3"/>
    <w:rsid w:val="003E57BB"/>
    <w:rsid w:val="003E5893"/>
    <w:rsid w:val="003E5927"/>
    <w:rsid w:val="003E5969"/>
    <w:rsid w:val="003E5A4E"/>
    <w:rsid w:val="003E5AC4"/>
    <w:rsid w:val="003E5B00"/>
    <w:rsid w:val="003E5B5E"/>
    <w:rsid w:val="003E5BE3"/>
    <w:rsid w:val="003E5C11"/>
    <w:rsid w:val="003E5C21"/>
    <w:rsid w:val="003E5C3D"/>
    <w:rsid w:val="003E5C7F"/>
    <w:rsid w:val="003E5C81"/>
    <w:rsid w:val="003E5C96"/>
    <w:rsid w:val="003E5CEC"/>
    <w:rsid w:val="003E5D01"/>
    <w:rsid w:val="003E5D32"/>
    <w:rsid w:val="003E5D6F"/>
    <w:rsid w:val="003E5E12"/>
    <w:rsid w:val="003E5EFF"/>
    <w:rsid w:val="003E5FC1"/>
    <w:rsid w:val="003E5FCD"/>
    <w:rsid w:val="003E5FEB"/>
    <w:rsid w:val="003E603C"/>
    <w:rsid w:val="003E603F"/>
    <w:rsid w:val="003E60E9"/>
    <w:rsid w:val="003E61A8"/>
    <w:rsid w:val="003E61BF"/>
    <w:rsid w:val="003E6217"/>
    <w:rsid w:val="003E6262"/>
    <w:rsid w:val="003E6276"/>
    <w:rsid w:val="003E628D"/>
    <w:rsid w:val="003E632B"/>
    <w:rsid w:val="003E6362"/>
    <w:rsid w:val="003E6378"/>
    <w:rsid w:val="003E63D1"/>
    <w:rsid w:val="003E64A5"/>
    <w:rsid w:val="003E654B"/>
    <w:rsid w:val="003E656D"/>
    <w:rsid w:val="003E658C"/>
    <w:rsid w:val="003E65F9"/>
    <w:rsid w:val="003E67E4"/>
    <w:rsid w:val="003E682C"/>
    <w:rsid w:val="003E6870"/>
    <w:rsid w:val="003E68A0"/>
    <w:rsid w:val="003E68A2"/>
    <w:rsid w:val="003E68D7"/>
    <w:rsid w:val="003E6960"/>
    <w:rsid w:val="003E69C5"/>
    <w:rsid w:val="003E6A1C"/>
    <w:rsid w:val="003E6B12"/>
    <w:rsid w:val="003E6B30"/>
    <w:rsid w:val="003E6B57"/>
    <w:rsid w:val="003E6BBA"/>
    <w:rsid w:val="003E6CAD"/>
    <w:rsid w:val="003E6CB5"/>
    <w:rsid w:val="003E6CF2"/>
    <w:rsid w:val="003E6D5F"/>
    <w:rsid w:val="003E6D82"/>
    <w:rsid w:val="003E6F29"/>
    <w:rsid w:val="003E6F8D"/>
    <w:rsid w:val="003E6FB6"/>
    <w:rsid w:val="003E70C7"/>
    <w:rsid w:val="003E70C9"/>
    <w:rsid w:val="003E71D5"/>
    <w:rsid w:val="003E7252"/>
    <w:rsid w:val="003E7278"/>
    <w:rsid w:val="003E7295"/>
    <w:rsid w:val="003E731B"/>
    <w:rsid w:val="003E73C8"/>
    <w:rsid w:val="003E746B"/>
    <w:rsid w:val="003E7479"/>
    <w:rsid w:val="003E755E"/>
    <w:rsid w:val="003E7566"/>
    <w:rsid w:val="003E7623"/>
    <w:rsid w:val="003E76B0"/>
    <w:rsid w:val="003E7704"/>
    <w:rsid w:val="003E7773"/>
    <w:rsid w:val="003E78D0"/>
    <w:rsid w:val="003E78E5"/>
    <w:rsid w:val="003E78FE"/>
    <w:rsid w:val="003E7A2C"/>
    <w:rsid w:val="003E7A37"/>
    <w:rsid w:val="003E7A8B"/>
    <w:rsid w:val="003E7AEB"/>
    <w:rsid w:val="003E7B40"/>
    <w:rsid w:val="003E7D46"/>
    <w:rsid w:val="003E7D8D"/>
    <w:rsid w:val="003E7E1B"/>
    <w:rsid w:val="003E7E90"/>
    <w:rsid w:val="003E7EB1"/>
    <w:rsid w:val="003E7F00"/>
    <w:rsid w:val="003E7F02"/>
    <w:rsid w:val="003F0047"/>
    <w:rsid w:val="003F0053"/>
    <w:rsid w:val="003F00C7"/>
    <w:rsid w:val="003F0197"/>
    <w:rsid w:val="003F01A8"/>
    <w:rsid w:val="003F0265"/>
    <w:rsid w:val="003F02D6"/>
    <w:rsid w:val="003F034B"/>
    <w:rsid w:val="003F03A0"/>
    <w:rsid w:val="003F04E4"/>
    <w:rsid w:val="003F04FB"/>
    <w:rsid w:val="003F0500"/>
    <w:rsid w:val="003F0537"/>
    <w:rsid w:val="003F0591"/>
    <w:rsid w:val="003F070F"/>
    <w:rsid w:val="003F07BE"/>
    <w:rsid w:val="003F0A81"/>
    <w:rsid w:val="003F0A83"/>
    <w:rsid w:val="003F0AB0"/>
    <w:rsid w:val="003F0B99"/>
    <w:rsid w:val="003F0C44"/>
    <w:rsid w:val="003F0D5D"/>
    <w:rsid w:val="003F0E48"/>
    <w:rsid w:val="003F0EB4"/>
    <w:rsid w:val="003F1017"/>
    <w:rsid w:val="003F1029"/>
    <w:rsid w:val="003F104A"/>
    <w:rsid w:val="003F1054"/>
    <w:rsid w:val="003F1226"/>
    <w:rsid w:val="003F1269"/>
    <w:rsid w:val="003F13FC"/>
    <w:rsid w:val="003F1418"/>
    <w:rsid w:val="003F145D"/>
    <w:rsid w:val="003F146C"/>
    <w:rsid w:val="003F1478"/>
    <w:rsid w:val="003F151B"/>
    <w:rsid w:val="003F156A"/>
    <w:rsid w:val="003F1599"/>
    <w:rsid w:val="003F165E"/>
    <w:rsid w:val="003F176F"/>
    <w:rsid w:val="003F1845"/>
    <w:rsid w:val="003F18CC"/>
    <w:rsid w:val="003F1912"/>
    <w:rsid w:val="003F1933"/>
    <w:rsid w:val="003F193E"/>
    <w:rsid w:val="003F197E"/>
    <w:rsid w:val="003F1A59"/>
    <w:rsid w:val="003F1AB5"/>
    <w:rsid w:val="003F1AB6"/>
    <w:rsid w:val="003F1AFA"/>
    <w:rsid w:val="003F1B12"/>
    <w:rsid w:val="003F1B6E"/>
    <w:rsid w:val="003F1B7F"/>
    <w:rsid w:val="003F1B8F"/>
    <w:rsid w:val="003F1BEA"/>
    <w:rsid w:val="003F1C15"/>
    <w:rsid w:val="003F1D17"/>
    <w:rsid w:val="003F1D75"/>
    <w:rsid w:val="003F1DC3"/>
    <w:rsid w:val="003F1E16"/>
    <w:rsid w:val="003F1E50"/>
    <w:rsid w:val="003F1F90"/>
    <w:rsid w:val="003F1F92"/>
    <w:rsid w:val="003F209F"/>
    <w:rsid w:val="003F20C6"/>
    <w:rsid w:val="003F2135"/>
    <w:rsid w:val="003F2150"/>
    <w:rsid w:val="003F21A3"/>
    <w:rsid w:val="003F21D5"/>
    <w:rsid w:val="003F22AA"/>
    <w:rsid w:val="003F244A"/>
    <w:rsid w:val="003F245A"/>
    <w:rsid w:val="003F24AD"/>
    <w:rsid w:val="003F258A"/>
    <w:rsid w:val="003F25A4"/>
    <w:rsid w:val="003F2668"/>
    <w:rsid w:val="003F273C"/>
    <w:rsid w:val="003F297A"/>
    <w:rsid w:val="003F2A60"/>
    <w:rsid w:val="003F2ADD"/>
    <w:rsid w:val="003F2B48"/>
    <w:rsid w:val="003F2C5E"/>
    <w:rsid w:val="003F2CE1"/>
    <w:rsid w:val="003F2D71"/>
    <w:rsid w:val="003F2DB5"/>
    <w:rsid w:val="003F2E07"/>
    <w:rsid w:val="003F2EBE"/>
    <w:rsid w:val="003F2F5D"/>
    <w:rsid w:val="003F2F87"/>
    <w:rsid w:val="003F307E"/>
    <w:rsid w:val="003F319D"/>
    <w:rsid w:val="003F3202"/>
    <w:rsid w:val="003F329B"/>
    <w:rsid w:val="003F3304"/>
    <w:rsid w:val="003F3344"/>
    <w:rsid w:val="003F33A1"/>
    <w:rsid w:val="003F33D8"/>
    <w:rsid w:val="003F33E0"/>
    <w:rsid w:val="003F33EE"/>
    <w:rsid w:val="003F343E"/>
    <w:rsid w:val="003F3456"/>
    <w:rsid w:val="003F3473"/>
    <w:rsid w:val="003F34E6"/>
    <w:rsid w:val="003F3620"/>
    <w:rsid w:val="003F3663"/>
    <w:rsid w:val="003F3666"/>
    <w:rsid w:val="003F37CE"/>
    <w:rsid w:val="003F37DA"/>
    <w:rsid w:val="003F37EE"/>
    <w:rsid w:val="003F3832"/>
    <w:rsid w:val="003F385F"/>
    <w:rsid w:val="003F3862"/>
    <w:rsid w:val="003F38BC"/>
    <w:rsid w:val="003F38E9"/>
    <w:rsid w:val="003F3BC5"/>
    <w:rsid w:val="003F3C00"/>
    <w:rsid w:val="003F3C1E"/>
    <w:rsid w:val="003F3DA9"/>
    <w:rsid w:val="003F3DCC"/>
    <w:rsid w:val="003F3DD4"/>
    <w:rsid w:val="003F3E89"/>
    <w:rsid w:val="003F3F5B"/>
    <w:rsid w:val="003F3FDF"/>
    <w:rsid w:val="003F4059"/>
    <w:rsid w:val="003F40B9"/>
    <w:rsid w:val="003F41DB"/>
    <w:rsid w:val="003F4264"/>
    <w:rsid w:val="003F4297"/>
    <w:rsid w:val="003F42A1"/>
    <w:rsid w:val="003F4378"/>
    <w:rsid w:val="003F457F"/>
    <w:rsid w:val="003F45BC"/>
    <w:rsid w:val="003F4607"/>
    <w:rsid w:val="003F47A3"/>
    <w:rsid w:val="003F48F4"/>
    <w:rsid w:val="003F496E"/>
    <w:rsid w:val="003F49E7"/>
    <w:rsid w:val="003F4A89"/>
    <w:rsid w:val="003F4C2C"/>
    <w:rsid w:val="003F4C45"/>
    <w:rsid w:val="003F4D49"/>
    <w:rsid w:val="003F4DCA"/>
    <w:rsid w:val="003F4DDE"/>
    <w:rsid w:val="003F4DEC"/>
    <w:rsid w:val="003F4E32"/>
    <w:rsid w:val="003F4E98"/>
    <w:rsid w:val="003F4F1A"/>
    <w:rsid w:val="003F4F1B"/>
    <w:rsid w:val="003F4F7E"/>
    <w:rsid w:val="003F506C"/>
    <w:rsid w:val="003F5198"/>
    <w:rsid w:val="003F51B2"/>
    <w:rsid w:val="003F5585"/>
    <w:rsid w:val="003F564A"/>
    <w:rsid w:val="003F573F"/>
    <w:rsid w:val="003F577D"/>
    <w:rsid w:val="003F57BF"/>
    <w:rsid w:val="003F581B"/>
    <w:rsid w:val="003F5838"/>
    <w:rsid w:val="003F5863"/>
    <w:rsid w:val="003F58D9"/>
    <w:rsid w:val="003F599F"/>
    <w:rsid w:val="003F59C7"/>
    <w:rsid w:val="003F59CC"/>
    <w:rsid w:val="003F5A16"/>
    <w:rsid w:val="003F5C98"/>
    <w:rsid w:val="003F5CCD"/>
    <w:rsid w:val="003F5D7D"/>
    <w:rsid w:val="003F5EA2"/>
    <w:rsid w:val="003F5FE0"/>
    <w:rsid w:val="003F604B"/>
    <w:rsid w:val="003F6079"/>
    <w:rsid w:val="003F609E"/>
    <w:rsid w:val="003F60C5"/>
    <w:rsid w:val="003F6194"/>
    <w:rsid w:val="003F6235"/>
    <w:rsid w:val="003F62A9"/>
    <w:rsid w:val="003F63AA"/>
    <w:rsid w:val="003F6414"/>
    <w:rsid w:val="003F642B"/>
    <w:rsid w:val="003F643C"/>
    <w:rsid w:val="003F648C"/>
    <w:rsid w:val="003F655D"/>
    <w:rsid w:val="003F6669"/>
    <w:rsid w:val="003F66AF"/>
    <w:rsid w:val="003F6767"/>
    <w:rsid w:val="003F682F"/>
    <w:rsid w:val="003F6847"/>
    <w:rsid w:val="003F687A"/>
    <w:rsid w:val="003F6902"/>
    <w:rsid w:val="003F697F"/>
    <w:rsid w:val="003F698D"/>
    <w:rsid w:val="003F69C3"/>
    <w:rsid w:val="003F6AEA"/>
    <w:rsid w:val="003F6C28"/>
    <w:rsid w:val="003F6C77"/>
    <w:rsid w:val="003F6D93"/>
    <w:rsid w:val="003F6E14"/>
    <w:rsid w:val="003F6EB4"/>
    <w:rsid w:val="003F6FF7"/>
    <w:rsid w:val="003F7088"/>
    <w:rsid w:val="003F70BF"/>
    <w:rsid w:val="003F7129"/>
    <w:rsid w:val="003F71E9"/>
    <w:rsid w:val="003F724D"/>
    <w:rsid w:val="003F7292"/>
    <w:rsid w:val="003F72A7"/>
    <w:rsid w:val="003F7343"/>
    <w:rsid w:val="003F7364"/>
    <w:rsid w:val="003F73BF"/>
    <w:rsid w:val="003F746A"/>
    <w:rsid w:val="003F74A7"/>
    <w:rsid w:val="003F74DC"/>
    <w:rsid w:val="003F751F"/>
    <w:rsid w:val="003F756B"/>
    <w:rsid w:val="003F75BC"/>
    <w:rsid w:val="003F7695"/>
    <w:rsid w:val="003F769A"/>
    <w:rsid w:val="003F7746"/>
    <w:rsid w:val="003F777D"/>
    <w:rsid w:val="003F77E1"/>
    <w:rsid w:val="003F780C"/>
    <w:rsid w:val="003F787C"/>
    <w:rsid w:val="003F78F4"/>
    <w:rsid w:val="003F7965"/>
    <w:rsid w:val="003F79AF"/>
    <w:rsid w:val="003F79BF"/>
    <w:rsid w:val="003F7A99"/>
    <w:rsid w:val="003F7AC1"/>
    <w:rsid w:val="003F7B28"/>
    <w:rsid w:val="003F7B59"/>
    <w:rsid w:val="003F7B8F"/>
    <w:rsid w:val="003F7C34"/>
    <w:rsid w:val="003F7DC1"/>
    <w:rsid w:val="003F7E1A"/>
    <w:rsid w:val="003F7E87"/>
    <w:rsid w:val="003F7EB3"/>
    <w:rsid w:val="003F7F7D"/>
    <w:rsid w:val="003F7FD6"/>
    <w:rsid w:val="003F7FEE"/>
    <w:rsid w:val="00400121"/>
    <w:rsid w:val="00400123"/>
    <w:rsid w:val="0040014A"/>
    <w:rsid w:val="00400179"/>
    <w:rsid w:val="004001BD"/>
    <w:rsid w:val="004001D8"/>
    <w:rsid w:val="004001E3"/>
    <w:rsid w:val="0040029E"/>
    <w:rsid w:val="004002D5"/>
    <w:rsid w:val="00400308"/>
    <w:rsid w:val="0040034E"/>
    <w:rsid w:val="0040036A"/>
    <w:rsid w:val="004003BC"/>
    <w:rsid w:val="004003C3"/>
    <w:rsid w:val="00400440"/>
    <w:rsid w:val="00400487"/>
    <w:rsid w:val="00400490"/>
    <w:rsid w:val="00400533"/>
    <w:rsid w:val="00400553"/>
    <w:rsid w:val="004005CE"/>
    <w:rsid w:val="004005FE"/>
    <w:rsid w:val="0040065E"/>
    <w:rsid w:val="004006A1"/>
    <w:rsid w:val="004007E4"/>
    <w:rsid w:val="0040083E"/>
    <w:rsid w:val="004008F9"/>
    <w:rsid w:val="00400921"/>
    <w:rsid w:val="00400946"/>
    <w:rsid w:val="00400949"/>
    <w:rsid w:val="0040097F"/>
    <w:rsid w:val="00400B0D"/>
    <w:rsid w:val="00400BA6"/>
    <w:rsid w:val="00400BB5"/>
    <w:rsid w:val="00400BEA"/>
    <w:rsid w:val="00400C72"/>
    <w:rsid w:val="00400CDD"/>
    <w:rsid w:val="00400E3B"/>
    <w:rsid w:val="00400E8E"/>
    <w:rsid w:val="00400EC1"/>
    <w:rsid w:val="00400EC8"/>
    <w:rsid w:val="00400F1F"/>
    <w:rsid w:val="004010BE"/>
    <w:rsid w:val="004010E6"/>
    <w:rsid w:val="00401164"/>
    <w:rsid w:val="004011FA"/>
    <w:rsid w:val="00401266"/>
    <w:rsid w:val="0040127A"/>
    <w:rsid w:val="00401364"/>
    <w:rsid w:val="0040137B"/>
    <w:rsid w:val="004013DB"/>
    <w:rsid w:val="004014BC"/>
    <w:rsid w:val="004014BD"/>
    <w:rsid w:val="00401503"/>
    <w:rsid w:val="00401548"/>
    <w:rsid w:val="00401631"/>
    <w:rsid w:val="004016D3"/>
    <w:rsid w:val="004016EA"/>
    <w:rsid w:val="00401752"/>
    <w:rsid w:val="0040175A"/>
    <w:rsid w:val="0040176A"/>
    <w:rsid w:val="004017D3"/>
    <w:rsid w:val="004017EA"/>
    <w:rsid w:val="004018D4"/>
    <w:rsid w:val="004019BD"/>
    <w:rsid w:val="004019D9"/>
    <w:rsid w:val="00401A68"/>
    <w:rsid w:val="00401B43"/>
    <w:rsid w:val="00401BC6"/>
    <w:rsid w:val="00401C57"/>
    <w:rsid w:val="00401DD7"/>
    <w:rsid w:val="00401E2D"/>
    <w:rsid w:val="00401E70"/>
    <w:rsid w:val="00401EEF"/>
    <w:rsid w:val="00401F3C"/>
    <w:rsid w:val="00401FAB"/>
    <w:rsid w:val="004020EA"/>
    <w:rsid w:val="004020F4"/>
    <w:rsid w:val="00402103"/>
    <w:rsid w:val="00402288"/>
    <w:rsid w:val="00402330"/>
    <w:rsid w:val="004025EF"/>
    <w:rsid w:val="00402695"/>
    <w:rsid w:val="004026A8"/>
    <w:rsid w:val="0040278E"/>
    <w:rsid w:val="00402887"/>
    <w:rsid w:val="00402906"/>
    <w:rsid w:val="00402948"/>
    <w:rsid w:val="00402A55"/>
    <w:rsid w:val="00402A56"/>
    <w:rsid w:val="00402BC2"/>
    <w:rsid w:val="00402C3F"/>
    <w:rsid w:val="00402D72"/>
    <w:rsid w:val="00402DCA"/>
    <w:rsid w:val="00402E27"/>
    <w:rsid w:val="00402E9B"/>
    <w:rsid w:val="00402EA3"/>
    <w:rsid w:val="00403159"/>
    <w:rsid w:val="004032C0"/>
    <w:rsid w:val="004032D9"/>
    <w:rsid w:val="004033CD"/>
    <w:rsid w:val="00403445"/>
    <w:rsid w:val="00403481"/>
    <w:rsid w:val="004034CB"/>
    <w:rsid w:val="00403521"/>
    <w:rsid w:val="004035F9"/>
    <w:rsid w:val="0040361E"/>
    <w:rsid w:val="00403980"/>
    <w:rsid w:val="00403A1D"/>
    <w:rsid w:val="00403A32"/>
    <w:rsid w:val="00403A3B"/>
    <w:rsid w:val="00403A71"/>
    <w:rsid w:val="00403A78"/>
    <w:rsid w:val="00403AAA"/>
    <w:rsid w:val="00403ACE"/>
    <w:rsid w:val="00403BD1"/>
    <w:rsid w:val="00403C67"/>
    <w:rsid w:val="00403C79"/>
    <w:rsid w:val="00403D43"/>
    <w:rsid w:val="00403D7B"/>
    <w:rsid w:val="00403E38"/>
    <w:rsid w:val="00403E3C"/>
    <w:rsid w:val="00403E7F"/>
    <w:rsid w:val="00403F35"/>
    <w:rsid w:val="00403F3C"/>
    <w:rsid w:val="00403F49"/>
    <w:rsid w:val="00403FD7"/>
    <w:rsid w:val="00403FE7"/>
    <w:rsid w:val="00404061"/>
    <w:rsid w:val="00404071"/>
    <w:rsid w:val="00404204"/>
    <w:rsid w:val="00404334"/>
    <w:rsid w:val="004043AB"/>
    <w:rsid w:val="004043C2"/>
    <w:rsid w:val="004043DC"/>
    <w:rsid w:val="00404454"/>
    <w:rsid w:val="004044A8"/>
    <w:rsid w:val="004044DF"/>
    <w:rsid w:val="0040451F"/>
    <w:rsid w:val="00404544"/>
    <w:rsid w:val="00404594"/>
    <w:rsid w:val="004045F9"/>
    <w:rsid w:val="004046D1"/>
    <w:rsid w:val="004048F9"/>
    <w:rsid w:val="0040495D"/>
    <w:rsid w:val="004049ED"/>
    <w:rsid w:val="004049FC"/>
    <w:rsid w:val="00404A5E"/>
    <w:rsid w:val="00404A73"/>
    <w:rsid w:val="00404AD3"/>
    <w:rsid w:val="00404B03"/>
    <w:rsid w:val="00404BBA"/>
    <w:rsid w:val="00404C48"/>
    <w:rsid w:val="00404C58"/>
    <w:rsid w:val="00404CC7"/>
    <w:rsid w:val="00404D3D"/>
    <w:rsid w:val="00404D50"/>
    <w:rsid w:val="00404DCB"/>
    <w:rsid w:val="00404E31"/>
    <w:rsid w:val="00404E53"/>
    <w:rsid w:val="00404F8C"/>
    <w:rsid w:val="00405016"/>
    <w:rsid w:val="00405023"/>
    <w:rsid w:val="00405044"/>
    <w:rsid w:val="00405046"/>
    <w:rsid w:val="00405062"/>
    <w:rsid w:val="0040509D"/>
    <w:rsid w:val="00405166"/>
    <w:rsid w:val="004051FB"/>
    <w:rsid w:val="00405270"/>
    <w:rsid w:val="004052A4"/>
    <w:rsid w:val="004055BE"/>
    <w:rsid w:val="004055DF"/>
    <w:rsid w:val="0040568E"/>
    <w:rsid w:val="00405695"/>
    <w:rsid w:val="00405719"/>
    <w:rsid w:val="00405723"/>
    <w:rsid w:val="0040572C"/>
    <w:rsid w:val="0040581F"/>
    <w:rsid w:val="00405869"/>
    <w:rsid w:val="00405907"/>
    <w:rsid w:val="0040591E"/>
    <w:rsid w:val="0040593D"/>
    <w:rsid w:val="0040598A"/>
    <w:rsid w:val="004059AB"/>
    <w:rsid w:val="004059B7"/>
    <w:rsid w:val="004059EC"/>
    <w:rsid w:val="004059FF"/>
    <w:rsid w:val="00405B07"/>
    <w:rsid w:val="00405B86"/>
    <w:rsid w:val="00405BC6"/>
    <w:rsid w:val="00405BDA"/>
    <w:rsid w:val="00405D3A"/>
    <w:rsid w:val="00405D70"/>
    <w:rsid w:val="00405E51"/>
    <w:rsid w:val="00405F3E"/>
    <w:rsid w:val="00406047"/>
    <w:rsid w:val="004060B2"/>
    <w:rsid w:val="004060C6"/>
    <w:rsid w:val="004060C7"/>
    <w:rsid w:val="0040621A"/>
    <w:rsid w:val="0040624C"/>
    <w:rsid w:val="00406333"/>
    <w:rsid w:val="004063A2"/>
    <w:rsid w:val="00406479"/>
    <w:rsid w:val="004064BF"/>
    <w:rsid w:val="004064CC"/>
    <w:rsid w:val="00406705"/>
    <w:rsid w:val="0040670E"/>
    <w:rsid w:val="004067BE"/>
    <w:rsid w:val="004068C2"/>
    <w:rsid w:val="004068D6"/>
    <w:rsid w:val="004068E8"/>
    <w:rsid w:val="00406942"/>
    <w:rsid w:val="00406993"/>
    <w:rsid w:val="00406A17"/>
    <w:rsid w:val="00406A28"/>
    <w:rsid w:val="00406A4F"/>
    <w:rsid w:val="00406A70"/>
    <w:rsid w:val="00406A73"/>
    <w:rsid w:val="00406AA9"/>
    <w:rsid w:val="00406ADB"/>
    <w:rsid w:val="00406AF9"/>
    <w:rsid w:val="00406B92"/>
    <w:rsid w:val="00406C66"/>
    <w:rsid w:val="00406C88"/>
    <w:rsid w:val="00406D3F"/>
    <w:rsid w:val="00406D98"/>
    <w:rsid w:val="00406DBD"/>
    <w:rsid w:val="00406DBE"/>
    <w:rsid w:val="00406DC9"/>
    <w:rsid w:val="00406E53"/>
    <w:rsid w:val="00406F59"/>
    <w:rsid w:val="004070A9"/>
    <w:rsid w:val="0040717F"/>
    <w:rsid w:val="0040724E"/>
    <w:rsid w:val="0040740C"/>
    <w:rsid w:val="004074B8"/>
    <w:rsid w:val="004076F4"/>
    <w:rsid w:val="00407733"/>
    <w:rsid w:val="00407919"/>
    <w:rsid w:val="00407A48"/>
    <w:rsid w:val="00407A71"/>
    <w:rsid w:val="00407B8B"/>
    <w:rsid w:val="00407BCA"/>
    <w:rsid w:val="00407BDE"/>
    <w:rsid w:val="00407C7F"/>
    <w:rsid w:val="00407C8B"/>
    <w:rsid w:val="00407D4E"/>
    <w:rsid w:val="00407D59"/>
    <w:rsid w:val="00407EDD"/>
    <w:rsid w:val="00407F04"/>
    <w:rsid w:val="00407F9E"/>
    <w:rsid w:val="00410075"/>
    <w:rsid w:val="004101B9"/>
    <w:rsid w:val="00410215"/>
    <w:rsid w:val="00410314"/>
    <w:rsid w:val="00410410"/>
    <w:rsid w:val="00410439"/>
    <w:rsid w:val="004104CB"/>
    <w:rsid w:val="004104CD"/>
    <w:rsid w:val="00410553"/>
    <w:rsid w:val="004105AD"/>
    <w:rsid w:val="004105EA"/>
    <w:rsid w:val="004106F4"/>
    <w:rsid w:val="004107EF"/>
    <w:rsid w:val="00410897"/>
    <w:rsid w:val="004108F7"/>
    <w:rsid w:val="00410929"/>
    <w:rsid w:val="00410B4E"/>
    <w:rsid w:val="00410B5D"/>
    <w:rsid w:val="00410BA1"/>
    <w:rsid w:val="00410BAD"/>
    <w:rsid w:val="00410D0F"/>
    <w:rsid w:val="00410D22"/>
    <w:rsid w:val="00410D46"/>
    <w:rsid w:val="00410D4C"/>
    <w:rsid w:val="00410E83"/>
    <w:rsid w:val="00410F7F"/>
    <w:rsid w:val="00411090"/>
    <w:rsid w:val="004110CC"/>
    <w:rsid w:val="00411150"/>
    <w:rsid w:val="004111C1"/>
    <w:rsid w:val="0041126B"/>
    <w:rsid w:val="004114DB"/>
    <w:rsid w:val="004114F4"/>
    <w:rsid w:val="00411691"/>
    <w:rsid w:val="004116D0"/>
    <w:rsid w:val="00411723"/>
    <w:rsid w:val="00411729"/>
    <w:rsid w:val="004117BC"/>
    <w:rsid w:val="00411876"/>
    <w:rsid w:val="004118A4"/>
    <w:rsid w:val="004118D9"/>
    <w:rsid w:val="00411A99"/>
    <w:rsid w:val="00411B7C"/>
    <w:rsid w:val="00411B7E"/>
    <w:rsid w:val="00411BCA"/>
    <w:rsid w:val="00411C37"/>
    <w:rsid w:val="00411C9F"/>
    <w:rsid w:val="00411CAA"/>
    <w:rsid w:val="00411CB0"/>
    <w:rsid w:val="00411D08"/>
    <w:rsid w:val="00411D70"/>
    <w:rsid w:val="00411E26"/>
    <w:rsid w:val="00412075"/>
    <w:rsid w:val="00412092"/>
    <w:rsid w:val="0041218F"/>
    <w:rsid w:val="00412214"/>
    <w:rsid w:val="00412236"/>
    <w:rsid w:val="00412415"/>
    <w:rsid w:val="004125B9"/>
    <w:rsid w:val="00412682"/>
    <w:rsid w:val="00412724"/>
    <w:rsid w:val="0041272B"/>
    <w:rsid w:val="00412749"/>
    <w:rsid w:val="00412797"/>
    <w:rsid w:val="0041279A"/>
    <w:rsid w:val="004127C4"/>
    <w:rsid w:val="00412875"/>
    <w:rsid w:val="004128A8"/>
    <w:rsid w:val="00412A2B"/>
    <w:rsid w:val="00412AC5"/>
    <w:rsid w:val="00412CCE"/>
    <w:rsid w:val="00412D7D"/>
    <w:rsid w:val="00412E29"/>
    <w:rsid w:val="00412E6B"/>
    <w:rsid w:val="00412EE5"/>
    <w:rsid w:val="00412F88"/>
    <w:rsid w:val="00412FDA"/>
    <w:rsid w:val="00412FDE"/>
    <w:rsid w:val="004130C2"/>
    <w:rsid w:val="004131B3"/>
    <w:rsid w:val="00413261"/>
    <w:rsid w:val="00413277"/>
    <w:rsid w:val="004132EA"/>
    <w:rsid w:val="0041344B"/>
    <w:rsid w:val="004134B0"/>
    <w:rsid w:val="004135AB"/>
    <w:rsid w:val="0041364E"/>
    <w:rsid w:val="00413698"/>
    <w:rsid w:val="00413704"/>
    <w:rsid w:val="0041385C"/>
    <w:rsid w:val="004138AC"/>
    <w:rsid w:val="00413950"/>
    <w:rsid w:val="004139E5"/>
    <w:rsid w:val="00413B28"/>
    <w:rsid w:val="00413BA1"/>
    <w:rsid w:val="00413BEC"/>
    <w:rsid w:val="00413CB5"/>
    <w:rsid w:val="00413D7C"/>
    <w:rsid w:val="00413DDB"/>
    <w:rsid w:val="00413E09"/>
    <w:rsid w:val="00413E1C"/>
    <w:rsid w:val="00413F1B"/>
    <w:rsid w:val="0041402B"/>
    <w:rsid w:val="004140A6"/>
    <w:rsid w:val="00414203"/>
    <w:rsid w:val="00414220"/>
    <w:rsid w:val="00414255"/>
    <w:rsid w:val="004142C0"/>
    <w:rsid w:val="0041432C"/>
    <w:rsid w:val="00414352"/>
    <w:rsid w:val="00414364"/>
    <w:rsid w:val="004143CB"/>
    <w:rsid w:val="0041449E"/>
    <w:rsid w:val="004144BB"/>
    <w:rsid w:val="004144C8"/>
    <w:rsid w:val="004144E8"/>
    <w:rsid w:val="004144F9"/>
    <w:rsid w:val="0041453B"/>
    <w:rsid w:val="00414634"/>
    <w:rsid w:val="00414685"/>
    <w:rsid w:val="004146F3"/>
    <w:rsid w:val="00414736"/>
    <w:rsid w:val="00414749"/>
    <w:rsid w:val="0041474D"/>
    <w:rsid w:val="004149A9"/>
    <w:rsid w:val="00414A6D"/>
    <w:rsid w:val="00414B1B"/>
    <w:rsid w:val="00414B80"/>
    <w:rsid w:val="00414BCF"/>
    <w:rsid w:val="00414BDF"/>
    <w:rsid w:val="00414C0D"/>
    <w:rsid w:val="00414C62"/>
    <w:rsid w:val="00414CD6"/>
    <w:rsid w:val="00414D02"/>
    <w:rsid w:val="00414D65"/>
    <w:rsid w:val="00414D94"/>
    <w:rsid w:val="00414DDE"/>
    <w:rsid w:val="00414E1B"/>
    <w:rsid w:val="00414F11"/>
    <w:rsid w:val="00414F4A"/>
    <w:rsid w:val="00414F63"/>
    <w:rsid w:val="00414F93"/>
    <w:rsid w:val="0041501C"/>
    <w:rsid w:val="0041501F"/>
    <w:rsid w:val="00415075"/>
    <w:rsid w:val="004150F1"/>
    <w:rsid w:val="004152BB"/>
    <w:rsid w:val="00415305"/>
    <w:rsid w:val="00415357"/>
    <w:rsid w:val="00415377"/>
    <w:rsid w:val="004153B6"/>
    <w:rsid w:val="004153F2"/>
    <w:rsid w:val="004153FC"/>
    <w:rsid w:val="004154EF"/>
    <w:rsid w:val="0041556B"/>
    <w:rsid w:val="004155B3"/>
    <w:rsid w:val="004155CF"/>
    <w:rsid w:val="00415620"/>
    <w:rsid w:val="004156C1"/>
    <w:rsid w:val="00415748"/>
    <w:rsid w:val="0041592B"/>
    <w:rsid w:val="00415A02"/>
    <w:rsid w:val="00415A08"/>
    <w:rsid w:val="00415A5A"/>
    <w:rsid w:val="00415B52"/>
    <w:rsid w:val="00415B81"/>
    <w:rsid w:val="00415B89"/>
    <w:rsid w:val="00415B8C"/>
    <w:rsid w:val="00415CB0"/>
    <w:rsid w:val="00415CDA"/>
    <w:rsid w:val="00415DC9"/>
    <w:rsid w:val="00415DD5"/>
    <w:rsid w:val="00415E07"/>
    <w:rsid w:val="00415FA3"/>
    <w:rsid w:val="00416028"/>
    <w:rsid w:val="0041619F"/>
    <w:rsid w:val="004161D1"/>
    <w:rsid w:val="004161E0"/>
    <w:rsid w:val="00416250"/>
    <w:rsid w:val="004162CD"/>
    <w:rsid w:val="00416411"/>
    <w:rsid w:val="0041642C"/>
    <w:rsid w:val="00416442"/>
    <w:rsid w:val="0041645E"/>
    <w:rsid w:val="004164AC"/>
    <w:rsid w:val="00416554"/>
    <w:rsid w:val="004165B2"/>
    <w:rsid w:val="004165D8"/>
    <w:rsid w:val="004167C0"/>
    <w:rsid w:val="0041680D"/>
    <w:rsid w:val="00416827"/>
    <w:rsid w:val="004168F9"/>
    <w:rsid w:val="004169BB"/>
    <w:rsid w:val="00416A79"/>
    <w:rsid w:val="00416AA4"/>
    <w:rsid w:val="00416AB5"/>
    <w:rsid w:val="00416BB5"/>
    <w:rsid w:val="00416BDE"/>
    <w:rsid w:val="00416C7E"/>
    <w:rsid w:val="00416D5D"/>
    <w:rsid w:val="00416E04"/>
    <w:rsid w:val="00416E42"/>
    <w:rsid w:val="00416EC7"/>
    <w:rsid w:val="00416FE6"/>
    <w:rsid w:val="00416FED"/>
    <w:rsid w:val="0041704D"/>
    <w:rsid w:val="00417062"/>
    <w:rsid w:val="004170CD"/>
    <w:rsid w:val="00417187"/>
    <w:rsid w:val="0041729C"/>
    <w:rsid w:val="004172B7"/>
    <w:rsid w:val="004172F1"/>
    <w:rsid w:val="0041736D"/>
    <w:rsid w:val="0041739B"/>
    <w:rsid w:val="00417419"/>
    <w:rsid w:val="00417585"/>
    <w:rsid w:val="00417588"/>
    <w:rsid w:val="0041760E"/>
    <w:rsid w:val="00417668"/>
    <w:rsid w:val="00417891"/>
    <w:rsid w:val="004178FC"/>
    <w:rsid w:val="00417A2A"/>
    <w:rsid w:val="00417A67"/>
    <w:rsid w:val="00417B1D"/>
    <w:rsid w:val="00417B48"/>
    <w:rsid w:val="00417C88"/>
    <w:rsid w:val="00417D03"/>
    <w:rsid w:val="00417E17"/>
    <w:rsid w:val="00417EDE"/>
    <w:rsid w:val="00417F97"/>
    <w:rsid w:val="00420080"/>
    <w:rsid w:val="004200D3"/>
    <w:rsid w:val="004200EC"/>
    <w:rsid w:val="0042023E"/>
    <w:rsid w:val="0042025E"/>
    <w:rsid w:val="00420353"/>
    <w:rsid w:val="00420361"/>
    <w:rsid w:val="004203FC"/>
    <w:rsid w:val="004204F7"/>
    <w:rsid w:val="00420610"/>
    <w:rsid w:val="004206B3"/>
    <w:rsid w:val="00420736"/>
    <w:rsid w:val="00420901"/>
    <w:rsid w:val="00420A2D"/>
    <w:rsid w:val="00420EB0"/>
    <w:rsid w:val="00420ED5"/>
    <w:rsid w:val="00420F28"/>
    <w:rsid w:val="00420F33"/>
    <w:rsid w:val="00421077"/>
    <w:rsid w:val="00421259"/>
    <w:rsid w:val="00421316"/>
    <w:rsid w:val="0042138D"/>
    <w:rsid w:val="0042151B"/>
    <w:rsid w:val="0042154C"/>
    <w:rsid w:val="00421556"/>
    <w:rsid w:val="00421567"/>
    <w:rsid w:val="0042156B"/>
    <w:rsid w:val="004215F8"/>
    <w:rsid w:val="00421631"/>
    <w:rsid w:val="00421647"/>
    <w:rsid w:val="004217E1"/>
    <w:rsid w:val="00421830"/>
    <w:rsid w:val="0042188F"/>
    <w:rsid w:val="00421899"/>
    <w:rsid w:val="004218AC"/>
    <w:rsid w:val="004218FA"/>
    <w:rsid w:val="00421956"/>
    <w:rsid w:val="004219B6"/>
    <w:rsid w:val="00421AA6"/>
    <w:rsid w:val="00421B87"/>
    <w:rsid w:val="00421BD7"/>
    <w:rsid w:val="00421C5C"/>
    <w:rsid w:val="00421C95"/>
    <w:rsid w:val="00421CA1"/>
    <w:rsid w:val="00421CDA"/>
    <w:rsid w:val="00421D05"/>
    <w:rsid w:val="00421D11"/>
    <w:rsid w:val="00421D48"/>
    <w:rsid w:val="00421DC7"/>
    <w:rsid w:val="00421DC8"/>
    <w:rsid w:val="00421DEC"/>
    <w:rsid w:val="00421E08"/>
    <w:rsid w:val="00421E7E"/>
    <w:rsid w:val="00421F2E"/>
    <w:rsid w:val="00421FAC"/>
    <w:rsid w:val="00422132"/>
    <w:rsid w:val="004221CB"/>
    <w:rsid w:val="00422336"/>
    <w:rsid w:val="0042239A"/>
    <w:rsid w:val="0042240F"/>
    <w:rsid w:val="004224E8"/>
    <w:rsid w:val="00422566"/>
    <w:rsid w:val="00422651"/>
    <w:rsid w:val="00422672"/>
    <w:rsid w:val="0042269A"/>
    <w:rsid w:val="00422738"/>
    <w:rsid w:val="00422784"/>
    <w:rsid w:val="004227AD"/>
    <w:rsid w:val="00422843"/>
    <w:rsid w:val="00422852"/>
    <w:rsid w:val="00422986"/>
    <w:rsid w:val="004229B1"/>
    <w:rsid w:val="004229F7"/>
    <w:rsid w:val="00422AAA"/>
    <w:rsid w:val="00422AD5"/>
    <w:rsid w:val="00422B1D"/>
    <w:rsid w:val="00422B6A"/>
    <w:rsid w:val="00422C65"/>
    <w:rsid w:val="00422C82"/>
    <w:rsid w:val="00422E87"/>
    <w:rsid w:val="00423044"/>
    <w:rsid w:val="004230AE"/>
    <w:rsid w:val="0042311F"/>
    <w:rsid w:val="00423175"/>
    <w:rsid w:val="00423219"/>
    <w:rsid w:val="0042326B"/>
    <w:rsid w:val="0042334F"/>
    <w:rsid w:val="00423364"/>
    <w:rsid w:val="0042344B"/>
    <w:rsid w:val="004234D2"/>
    <w:rsid w:val="00423548"/>
    <w:rsid w:val="0042354E"/>
    <w:rsid w:val="00423562"/>
    <w:rsid w:val="00423580"/>
    <w:rsid w:val="004235B6"/>
    <w:rsid w:val="004235FB"/>
    <w:rsid w:val="00423700"/>
    <w:rsid w:val="004237B6"/>
    <w:rsid w:val="004237BE"/>
    <w:rsid w:val="00423801"/>
    <w:rsid w:val="00423835"/>
    <w:rsid w:val="0042395A"/>
    <w:rsid w:val="004239B7"/>
    <w:rsid w:val="004239F9"/>
    <w:rsid w:val="00423ACC"/>
    <w:rsid w:val="00423CC4"/>
    <w:rsid w:val="00423D32"/>
    <w:rsid w:val="00423E88"/>
    <w:rsid w:val="00423F39"/>
    <w:rsid w:val="00423F9D"/>
    <w:rsid w:val="0042403A"/>
    <w:rsid w:val="004240DC"/>
    <w:rsid w:val="00424147"/>
    <w:rsid w:val="0042416D"/>
    <w:rsid w:val="0042419B"/>
    <w:rsid w:val="004241A2"/>
    <w:rsid w:val="004241AA"/>
    <w:rsid w:val="004241D8"/>
    <w:rsid w:val="0042428E"/>
    <w:rsid w:val="004242A7"/>
    <w:rsid w:val="00424358"/>
    <w:rsid w:val="004243AF"/>
    <w:rsid w:val="0042441A"/>
    <w:rsid w:val="00424455"/>
    <w:rsid w:val="00424537"/>
    <w:rsid w:val="004245D2"/>
    <w:rsid w:val="00424606"/>
    <w:rsid w:val="00424612"/>
    <w:rsid w:val="004246A9"/>
    <w:rsid w:val="004246D2"/>
    <w:rsid w:val="0042471B"/>
    <w:rsid w:val="00424730"/>
    <w:rsid w:val="00424914"/>
    <w:rsid w:val="0042491A"/>
    <w:rsid w:val="00424944"/>
    <w:rsid w:val="0042499D"/>
    <w:rsid w:val="00424A2E"/>
    <w:rsid w:val="00424A86"/>
    <w:rsid w:val="00424ADC"/>
    <w:rsid w:val="00424BD1"/>
    <w:rsid w:val="00424BE7"/>
    <w:rsid w:val="00424C21"/>
    <w:rsid w:val="00424C2B"/>
    <w:rsid w:val="00424C5E"/>
    <w:rsid w:val="00424C97"/>
    <w:rsid w:val="00424CF7"/>
    <w:rsid w:val="00424E48"/>
    <w:rsid w:val="00424E7B"/>
    <w:rsid w:val="00424EDC"/>
    <w:rsid w:val="00425054"/>
    <w:rsid w:val="00425301"/>
    <w:rsid w:val="00425314"/>
    <w:rsid w:val="0042544F"/>
    <w:rsid w:val="0042548A"/>
    <w:rsid w:val="004254C6"/>
    <w:rsid w:val="004254D1"/>
    <w:rsid w:val="00425547"/>
    <w:rsid w:val="00425570"/>
    <w:rsid w:val="004255A8"/>
    <w:rsid w:val="004255C0"/>
    <w:rsid w:val="004255F9"/>
    <w:rsid w:val="00425623"/>
    <w:rsid w:val="00425674"/>
    <w:rsid w:val="00425686"/>
    <w:rsid w:val="004256C7"/>
    <w:rsid w:val="0042578A"/>
    <w:rsid w:val="004257C5"/>
    <w:rsid w:val="0042589A"/>
    <w:rsid w:val="0042596E"/>
    <w:rsid w:val="004259A6"/>
    <w:rsid w:val="00425B82"/>
    <w:rsid w:val="00425BA5"/>
    <w:rsid w:val="00425BD9"/>
    <w:rsid w:val="00425BF2"/>
    <w:rsid w:val="00425C5F"/>
    <w:rsid w:val="00425C75"/>
    <w:rsid w:val="00425CA9"/>
    <w:rsid w:val="00425D54"/>
    <w:rsid w:val="00425E2B"/>
    <w:rsid w:val="00425EB6"/>
    <w:rsid w:val="00425F2B"/>
    <w:rsid w:val="00425F31"/>
    <w:rsid w:val="00425F33"/>
    <w:rsid w:val="00425FD0"/>
    <w:rsid w:val="0042601C"/>
    <w:rsid w:val="00426022"/>
    <w:rsid w:val="00426082"/>
    <w:rsid w:val="0042608B"/>
    <w:rsid w:val="00426094"/>
    <w:rsid w:val="004260C0"/>
    <w:rsid w:val="00426138"/>
    <w:rsid w:val="00426267"/>
    <w:rsid w:val="00426276"/>
    <w:rsid w:val="004262AF"/>
    <w:rsid w:val="0042633C"/>
    <w:rsid w:val="00426366"/>
    <w:rsid w:val="0042639F"/>
    <w:rsid w:val="004263D8"/>
    <w:rsid w:val="0042652E"/>
    <w:rsid w:val="00426602"/>
    <w:rsid w:val="00426637"/>
    <w:rsid w:val="0042666C"/>
    <w:rsid w:val="0042677C"/>
    <w:rsid w:val="00426829"/>
    <w:rsid w:val="004268A0"/>
    <w:rsid w:val="004268F2"/>
    <w:rsid w:val="0042693E"/>
    <w:rsid w:val="0042694E"/>
    <w:rsid w:val="0042695F"/>
    <w:rsid w:val="00426964"/>
    <w:rsid w:val="004269FF"/>
    <w:rsid w:val="00426A92"/>
    <w:rsid w:val="00426B01"/>
    <w:rsid w:val="00426BAA"/>
    <w:rsid w:val="00426BD7"/>
    <w:rsid w:val="00426BDB"/>
    <w:rsid w:val="00426BFA"/>
    <w:rsid w:val="00426D04"/>
    <w:rsid w:val="00426D8A"/>
    <w:rsid w:val="00426E5B"/>
    <w:rsid w:val="00426E85"/>
    <w:rsid w:val="00426F67"/>
    <w:rsid w:val="00426FED"/>
    <w:rsid w:val="00427053"/>
    <w:rsid w:val="0042707A"/>
    <w:rsid w:val="0042710E"/>
    <w:rsid w:val="00427110"/>
    <w:rsid w:val="00427236"/>
    <w:rsid w:val="004272C3"/>
    <w:rsid w:val="00427502"/>
    <w:rsid w:val="00427660"/>
    <w:rsid w:val="00427716"/>
    <w:rsid w:val="004277F3"/>
    <w:rsid w:val="004278ED"/>
    <w:rsid w:val="0042796C"/>
    <w:rsid w:val="0042798C"/>
    <w:rsid w:val="004279E0"/>
    <w:rsid w:val="00427C25"/>
    <w:rsid w:val="00427C38"/>
    <w:rsid w:val="00427C93"/>
    <w:rsid w:val="00427CFA"/>
    <w:rsid w:val="00427D45"/>
    <w:rsid w:val="00427D4C"/>
    <w:rsid w:val="00427FAC"/>
    <w:rsid w:val="00430033"/>
    <w:rsid w:val="0043004D"/>
    <w:rsid w:val="0043011D"/>
    <w:rsid w:val="0043012E"/>
    <w:rsid w:val="0043020B"/>
    <w:rsid w:val="00430219"/>
    <w:rsid w:val="00430232"/>
    <w:rsid w:val="0043029C"/>
    <w:rsid w:val="004302AB"/>
    <w:rsid w:val="004302F7"/>
    <w:rsid w:val="00430312"/>
    <w:rsid w:val="00430335"/>
    <w:rsid w:val="0043037B"/>
    <w:rsid w:val="00430387"/>
    <w:rsid w:val="00430402"/>
    <w:rsid w:val="0043041E"/>
    <w:rsid w:val="0043045D"/>
    <w:rsid w:val="0043048F"/>
    <w:rsid w:val="004304BA"/>
    <w:rsid w:val="0043055F"/>
    <w:rsid w:val="00430562"/>
    <w:rsid w:val="004305A5"/>
    <w:rsid w:val="004305A8"/>
    <w:rsid w:val="0043063D"/>
    <w:rsid w:val="004306BD"/>
    <w:rsid w:val="004306E9"/>
    <w:rsid w:val="004307BA"/>
    <w:rsid w:val="004307DE"/>
    <w:rsid w:val="00430855"/>
    <w:rsid w:val="0043085C"/>
    <w:rsid w:val="0043092A"/>
    <w:rsid w:val="00430979"/>
    <w:rsid w:val="00430AB2"/>
    <w:rsid w:val="00430C13"/>
    <w:rsid w:val="00430E97"/>
    <w:rsid w:val="00430EFE"/>
    <w:rsid w:val="00430FB1"/>
    <w:rsid w:val="00430FBC"/>
    <w:rsid w:val="004310A0"/>
    <w:rsid w:val="00431106"/>
    <w:rsid w:val="00431118"/>
    <w:rsid w:val="0043113C"/>
    <w:rsid w:val="004312A3"/>
    <w:rsid w:val="00431300"/>
    <w:rsid w:val="0043132E"/>
    <w:rsid w:val="004313EB"/>
    <w:rsid w:val="0043146D"/>
    <w:rsid w:val="0043161F"/>
    <w:rsid w:val="0043176F"/>
    <w:rsid w:val="004317BA"/>
    <w:rsid w:val="004318BF"/>
    <w:rsid w:val="0043194B"/>
    <w:rsid w:val="0043195A"/>
    <w:rsid w:val="004319C9"/>
    <w:rsid w:val="00431A27"/>
    <w:rsid w:val="00431ACF"/>
    <w:rsid w:val="00431C67"/>
    <w:rsid w:val="00431C8F"/>
    <w:rsid w:val="00431E1D"/>
    <w:rsid w:val="00431E3B"/>
    <w:rsid w:val="00431E88"/>
    <w:rsid w:val="00431EB9"/>
    <w:rsid w:val="00431ED3"/>
    <w:rsid w:val="00431F23"/>
    <w:rsid w:val="00431FBC"/>
    <w:rsid w:val="004320CB"/>
    <w:rsid w:val="00432204"/>
    <w:rsid w:val="00432209"/>
    <w:rsid w:val="004322CB"/>
    <w:rsid w:val="00432340"/>
    <w:rsid w:val="0043235D"/>
    <w:rsid w:val="0043247D"/>
    <w:rsid w:val="0043249D"/>
    <w:rsid w:val="00432559"/>
    <w:rsid w:val="004325A5"/>
    <w:rsid w:val="0043266B"/>
    <w:rsid w:val="00432690"/>
    <w:rsid w:val="0043276F"/>
    <w:rsid w:val="004327F7"/>
    <w:rsid w:val="00432814"/>
    <w:rsid w:val="004328A0"/>
    <w:rsid w:val="004328EF"/>
    <w:rsid w:val="0043291C"/>
    <w:rsid w:val="00432984"/>
    <w:rsid w:val="00432A6D"/>
    <w:rsid w:val="00432A99"/>
    <w:rsid w:val="00432AD8"/>
    <w:rsid w:val="00432B12"/>
    <w:rsid w:val="00432B81"/>
    <w:rsid w:val="00432B8C"/>
    <w:rsid w:val="00432BD6"/>
    <w:rsid w:val="00432DF0"/>
    <w:rsid w:val="00432E32"/>
    <w:rsid w:val="00432EF4"/>
    <w:rsid w:val="00432F18"/>
    <w:rsid w:val="00432F6E"/>
    <w:rsid w:val="00432F9F"/>
    <w:rsid w:val="00432FD3"/>
    <w:rsid w:val="00433096"/>
    <w:rsid w:val="004330BE"/>
    <w:rsid w:val="0043334B"/>
    <w:rsid w:val="0043340F"/>
    <w:rsid w:val="00433425"/>
    <w:rsid w:val="00433428"/>
    <w:rsid w:val="00433429"/>
    <w:rsid w:val="0043343B"/>
    <w:rsid w:val="0043346D"/>
    <w:rsid w:val="004334B2"/>
    <w:rsid w:val="004334DE"/>
    <w:rsid w:val="004334EB"/>
    <w:rsid w:val="004335E3"/>
    <w:rsid w:val="00433703"/>
    <w:rsid w:val="004337A0"/>
    <w:rsid w:val="004337BB"/>
    <w:rsid w:val="004337C4"/>
    <w:rsid w:val="00433839"/>
    <w:rsid w:val="00433A7A"/>
    <w:rsid w:val="00433AB9"/>
    <w:rsid w:val="00433ACB"/>
    <w:rsid w:val="00433AE3"/>
    <w:rsid w:val="00433AEE"/>
    <w:rsid w:val="00433B20"/>
    <w:rsid w:val="00433B32"/>
    <w:rsid w:val="00433B33"/>
    <w:rsid w:val="00433B47"/>
    <w:rsid w:val="00433B69"/>
    <w:rsid w:val="00433B9C"/>
    <w:rsid w:val="00433BE9"/>
    <w:rsid w:val="00433C23"/>
    <w:rsid w:val="00433D10"/>
    <w:rsid w:val="00433DB7"/>
    <w:rsid w:val="00433F7C"/>
    <w:rsid w:val="00433F83"/>
    <w:rsid w:val="00433F96"/>
    <w:rsid w:val="004340CC"/>
    <w:rsid w:val="00434148"/>
    <w:rsid w:val="00434194"/>
    <w:rsid w:val="004341C0"/>
    <w:rsid w:val="00434251"/>
    <w:rsid w:val="00434300"/>
    <w:rsid w:val="0043435D"/>
    <w:rsid w:val="0043447A"/>
    <w:rsid w:val="00434491"/>
    <w:rsid w:val="0043463D"/>
    <w:rsid w:val="00434681"/>
    <w:rsid w:val="00434900"/>
    <w:rsid w:val="00434A0A"/>
    <w:rsid w:val="00434A7C"/>
    <w:rsid w:val="00434A88"/>
    <w:rsid w:val="00434AF0"/>
    <w:rsid w:val="00434B55"/>
    <w:rsid w:val="00434C07"/>
    <w:rsid w:val="00434CA5"/>
    <w:rsid w:val="00434CF0"/>
    <w:rsid w:val="00434D49"/>
    <w:rsid w:val="00434E5D"/>
    <w:rsid w:val="00434E6A"/>
    <w:rsid w:val="00434E7F"/>
    <w:rsid w:val="00434EBE"/>
    <w:rsid w:val="00434EF0"/>
    <w:rsid w:val="00434F89"/>
    <w:rsid w:val="00435047"/>
    <w:rsid w:val="004350C3"/>
    <w:rsid w:val="00435123"/>
    <w:rsid w:val="00435204"/>
    <w:rsid w:val="0043527F"/>
    <w:rsid w:val="004352A7"/>
    <w:rsid w:val="004352D2"/>
    <w:rsid w:val="004352E9"/>
    <w:rsid w:val="00435368"/>
    <w:rsid w:val="0043542B"/>
    <w:rsid w:val="004354B2"/>
    <w:rsid w:val="004355C3"/>
    <w:rsid w:val="0043561A"/>
    <w:rsid w:val="0043561E"/>
    <w:rsid w:val="00435700"/>
    <w:rsid w:val="00435796"/>
    <w:rsid w:val="004357B1"/>
    <w:rsid w:val="0043598B"/>
    <w:rsid w:val="00435A8B"/>
    <w:rsid w:val="00435B28"/>
    <w:rsid w:val="00435B64"/>
    <w:rsid w:val="00435BE1"/>
    <w:rsid w:val="00435CEE"/>
    <w:rsid w:val="00435D06"/>
    <w:rsid w:val="00435D2B"/>
    <w:rsid w:val="00435D2F"/>
    <w:rsid w:val="00435E3F"/>
    <w:rsid w:val="00435E45"/>
    <w:rsid w:val="00435E86"/>
    <w:rsid w:val="00435FF4"/>
    <w:rsid w:val="00436011"/>
    <w:rsid w:val="00436076"/>
    <w:rsid w:val="0043616A"/>
    <w:rsid w:val="0043619A"/>
    <w:rsid w:val="004361B4"/>
    <w:rsid w:val="00436271"/>
    <w:rsid w:val="004363E7"/>
    <w:rsid w:val="004364F3"/>
    <w:rsid w:val="004364F5"/>
    <w:rsid w:val="0043650C"/>
    <w:rsid w:val="00436550"/>
    <w:rsid w:val="00436555"/>
    <w:rsid w:val="0043655E"/>
    <w:rsid w:val="00436785"/>
    <w:rsid w:val="00436897"/>
    <w:rsid w:val="00436A01"/>
    <w:rsid w:val="00436A4C"/>
    <w:rsid w:val="00436A51"/>
    <w:rsid w:val="00436BC9"/>
    <w:rsid w:val="00436CB8"/>
    <w:rsid w:val="00436D75"/>
    <w:rsid w:val="00436DF2"/>
    <w:rsid w:val="00436E94"/>
    <w:rsid w:val="00436F0A"/>
    <w:rsid w:val="00436F7D"/>
    <w:rsid w:val="004372F8"/>
    <w:rsid w:val="00437328"/>
    <w:rsid w:val="004373DF"/>
    <w:rsid w:val="0043745A"/>
    <w:rsid w:val="00437483"/>
    <w:rsid w:val="004374A3"/>
    <w:rsid w:val="004374E3"/>
    <w:rsid w:val="004374FD"/>
    <w:rsid w:val="00437573"/>
    <w:rsid w:val="00437582"/>
    <w:rsid w:val="004375FB"/>
    <w:rsid w:val="004376C1"/>
    <w:rsid w:val="00437729"/>
    <w:rsid w:val="0043791E"/>
    <w:rsid w:val="00437991"/>
    <w:rsid w:val="004379A0"/>
    <w:rsid w:val="00437AE6"/>
    <w:rsid w:val="00437BE5"/>
    <w:rsid w:val="00437CBD"/>
    <w:rsid w:val="00437DC0"/>
    <w:rsid w:val="00437E8E"/>
    <w:rsid w:val="00437F04"/>
    <w:rsid w:val="00437F93"/>
    <w:rsid w:val="00437FB9"/>
    <w:rsid w:val="00437FCE"/>
    <w:rsid w:val="004400C5"/>
    <w:rsid w:val="004401A1"/>
    <w:rsid w:val="004401D3"/>
    <w:rsid w:val="00440220"/>
    <w:rsid w:val="004402EF"/>
    <w:rsid w:val="00440408"/>
    <w:rsid w:val="00440456"/>
    <w:rsid w:val="00440492"/>
    <w:rsid w:val="004404C7"/>
    <w:rsid w:val="00440535"/>
    <w:rsid w:val="004405BB"/>
    <w:rsid w:val="0044077C"/>
    <w:rsid w:val="004407F8"/>
    <w:rsid w:val="00440828"/>
    <w:rsid w:val="0044083F"/>
    <w:rsid w:val="00440882"/>
    <w:rsid w:val="004408BC"/>
    <w:rsid w:val="004409B1"/>
    <w:rsid w:val="00440A2A"/>
    <w:rsid w:val="00440B07"/>
    <w:rsid w:val="00440BA3"/>
    <w:rsid w:val="00440BAB"/>
    <w:rsid w:val="00440BD1"/>
    <w:rsid w:val="00440BFE"/>
    <w:rsid w:val="00440C89"/>
    <w:rsid w:val="00440D70"/>
    <w:rsid w:val="00440DB0"/>
    <w:rsid w:val="00440E57"/>
    <w:rsid w:val="00440F23"/>
    <w:rsid w:val="00440F72"/>
    <w:rsid w:val="00440FAA"/>
    <w:rsid w:val="004410AC"/>
    <w:rsid w:val="004411A4"/>
    <w:rsid w:val="0044121D"/>
    <w:rsid w:val="0044121F"/>
    <w:rsid w:val="00441230"/>
    <w:rsid w:val="00441243"/>
    <w:rsid w:val="004412A7"/>
    <w:rsid w:val="00441311"/>
    <w:rsid w:val="0044139C"/>
    <w:rsid w:val="004414CE"/>
    <w:rsid w:val="004415FC"/>
    <w:rsid w:val="004416AE"/>
    <w:rsid w:val="004416DA"/>
    <w:rsid w:val="00441711"/>
    <w:rsid w:val="00441736"/>
    <w:rsid w:val="00441788"/>
    <w:rsid w:val="00441849"/>
    <w:rsid w:val="00441862"/>
    <w:rsid w:val="00441951"/>
    <w:rsid w:val="0044197E"/>
    <w:rsid w:val="00441A3D"/>
    <w:rsid w:val="00441A85"/>
    <w:rsid w:val="00441AAC"/>
    <w:rsid w:val="00441AAD"/>
    <w:rsid w:val="00441AC4"/>
    <w:rsid w:val="00441B26"/>
    <w:rsid w:val="00441B2D"/>
    <w:rsid w:val="00441B91"/>
    <w:rsid w:val="00441C20"/>
    <w:rsid w:val="00441C72"/>
    <w:rsid w:val="00441D36"/>
    <w:rsid w:val="00441DB6"/>
    <w:rsid w:val="00441DC5"/>
    <w:rsid w:val="00441DE5"/>
    <w:rsid w:val="00441E01"/>
    <w:rsid w:val="00441E96"/>
    <w:rsid w:val="00441F02"/>
    <w:rsid w:val="0044204E"/>
    <w:rsid w:val="00442198"/>
    <w:rsid w:val="00442220"/>
    <w:rsid w:val="00442237"/>
    <w:rsid w:val="00442268"/>
    <w:rsid w:val="004422B6"/>
    <w:rsid w:val="00442414"/>
    <w:rsid w:val="00442460"/>
    <w:rsid w:val="004425BF"/>
    <w:rsid w:val="00442662"/>
    <w:rsid w:val="00442729"/>
    <w:rsid w:val="0044273D"/>
    <w:rsid w:val="0044282E"/>
    <w:rsid w:val="00442838"/>
    <w:rsid w:val="00442875"/>
    <w:rsid w:val="00442889"/>
    <w:rsid w:val="0044295F"/>
    <w:rsid w:val="004429C9"/>
    <w:rsid w:val="00442A46"/>
    <w:rsid w:val="00442ACE"/>
    <w:rsid w:val="00442B1E"/>
    <w:rsid w:val="00442C25"/>
    <w:rsid w:val="00442C73"/>
    <w:rsid w:val="00442CBD"/>
    <w:rsid w:val="00442D13"/>
    <w:rsid w:val="00442D72"/>
    <w:rsid w:val="00442DE9"/>
    <w:rsid w:val="00442E08"/>
    <w:rsid w:val="00442E69"/>
    <w:rsid w:val="00442E9E"/>
    <w:rsid w:val="00442EA3"/>
    <w:rsid w:val="00442EA7"/>
    <w:rsid w:val="00443065"/>
    <w:rsid w:val="004430D4"/>
    <w:rsid w:val="004430DB"/>
    <w:rsid w:val="00443100"/>
    <w:rsid w:val="0044316D"/>
    <w:rsid w:val="00443177"/>
    <w:rsid w:val="004432BB"/>
    <w:rsid w:val="00443361"/>
    <w:rsid w:val="004433D2"/>
    <w:rsid w:val="0044346A"/>
    <w:rsid w:val="00443499"/>
    <w:rsid w:val="004434A2"/>
    <w:rsid w:val="00443515"/>
    <w:rsid w:val="0044355B"/>
    <w:rsid w:val="004435AB"/>
    <w:rsid w:val="004435D7"/>
    <w:rsid w:val="00443609"/>
    <w:rsid w:val="004436D1"/>
    <w:rsid w:val="004436FA"/>
    <w:rsid w:val="0044370C"/>
    <w:rsid w:val="00443759"/>
    <w:rsid w:val="004437A5"/>
    <w:rsid w:val="004437F6"/>
    <w:rsid w:val="00443800"/>
    <w:rsid w:val="00443919"/>
    <w:rsid w:val="00443966"/>
    <w:rsid w:val="00443974"/>
    <w:rsid w:val="00443A46"/>
    <w:rsid w:val="00443A73"/>
    <w:rsid w:val="00443AC6"/>
    <w:rsid w:val="00443B43"/>
    <w:rsid w:val="00443C1E"/>
    <w:rsid w:val="00443D02"/>
    <w:rsid w:val="00443D0C"/>
    <w:rsid w:val="00443D35"/>
    <w:rsid w:val="00443DE3"/>
    <w:rsid w:val="00443DF0"/>
    <w:rsid w:val="00443E87"/>
    <w:rsid w:val="00443E9A"/>
    <w:rsid w:val="00443E9D"/>
    <w:rsid w:val="00443EE6"/>
    <w:rsid w:val="00443F3E"/>
    <w:rsid w:val="00443F46"/>
    <w:rsid w:val="00443F8A"/>
    <w:rsid w:val="00444071"/>
    <w:rsid w:val="00444088"/>
    <w:rsid w:val="00444137"/>
    <w:rsid w:val="0044413B"/>
    <w:rsid w:val="004441A5"/>
    <w:rsid w:val="00444252"/>
    <w:rsid w:val="0044429D"/>
    <w:rsid w:val="004442DB"/>
    <w:rsid w:val="004442F7"/>
    <w:rsid w:val="00444311"/>
    <w:rsid w:val="00444391"/>
    <w:rsid w:val="00444438"/>
    <w:rsid w:val="0044444C"/>
    <w:rsid w:val="004444C3"/>
    <w:rsid w:val="00444513"/>
    <w:rsid w:val="004445D3"/>
    <w:rsid w:val="00444607"/>
    <w:rsid w:val="004446A7"/>
    <w:rsid w:val="004446DD"/>
    <w:rsid w:val="00444739"/>
    <w:rsid w:val="00444760"/>
    <w:rsid w:val="00444792"/>
    <w:rsid w:val="004447E0"/>
    <w:rsid w:val="004448F2"/>
    <w:rsid w:val="0044490A"/>
    <w:rsid w:val="00444912"/>
    <w:rsid w:val="0044494D"/>
    <w:rsid w:val="004449BE"/>
    <w:rsid w:val="00444A33"/>
    <w:rsid w:val="00444A6C"/>
    <w:rsid w:val="00444B01"/>
    <w:rsid w:val="00444B76"/>
    <w:rsid w:val="00444CC7"/>
    <w:rsid w:val="00444D69"/>
    <w:rsid w:val="00444D76"/>
    <w:rsid w:val="00444DF4"/>
    <w:rsid w:val="00444DF5"/>
    <w:rsid w:val="00444E97"/>
    <w:rsid w:val="004450F7"/>
    <w:rsid w:val="0044511A"/>
    <w:rsid w:val="0044512E"/>
    <w:rsid w:val="0044517B"/>
    <w:rsid w:val="00445208"/>
    <w:rsid w:val="00445234"/>
    <w:rsid w:val="00445250"/>
    <w:rsid w:val="0044531D"/>
    <w:rsid w:val="0044532E"/>
    <w:rsid w:val="004453D9"/>
    <w:rsid w:val="00445454"/>
    <w:rsid w:val="00445475"/>
    <w:rsid w:val="0044555C"/>
    <w:rsid w:val="00445577"/>
    <w:rsid w:val="00445580"/>
    <w:rsid w:val="004455BF"/>
    <w:rsid w:val="00445636"/>
    <w:rsid w:val="004456FF"/>
    <w:rsid w:val="0044570F"/>
    <w:rsid w:val="0044574E"/>
    <w:rsid w:val="00445752"/>
    <w:rsid w:val="0044585C"/>
    <w:rsid w:val="0044586B"/>
    <w:rsid w:val="0044589E"/>
    <w:rsid w:val="004458F7"/>
    <w:rsid w:val="0044593D"/>
    <w:rsid w:val="004459AE"/>
    <w:rsid w:val="00445A10"/>
    <w:rsid w:val="00445A6C"/>
    <w:rsid w:val="00445A6D"/>
    <w:rsid w:val="00445ADF"/>
    <w:rsid w:val="00445BB6"/>
    <w:rsid w:val="00445BEF"/>
    <w:rsid w:val="00445C4B"/>
    <w:rsid w:val="00445C79"/>
    <w:rsid w:val="00445CA6"/>
    <w:rsid w:val="00445DE4"/>
    <w:rsid w:val="00445DE5"/>
    <w:rsid w:val="00445E38"/>
    <w:rsid w:val="00445E6F"/>
    <w:rsid w:val="00445EF7"/>
    <w:rsid w:val="00445F58"/>
    <w:rsid w:val="0044606E"/>
    <w:rsid w:val="004460DA"/>
    <w:rsid w:val="00446112"/>
    <w:rsid w:val="004461D3"/>
    <w:rsid w:val="00446374"/>
    <w:rsid w:val="00446377"/>
    <w:rsid w:val="00446378"/>
    <w:rsid w:val="0044644C"/>
    <w:rsid w:val="004464A6"/>
    <w:rsid w:val="004464B1"/>
    <w:rsid w:val="0044653A"/>
    <w:rsid w:val="00446551"/>
    <w:rsid w:val="00446672"/>
    <w:rsid w:val="00446684"/>
    <w:rsid w:val="004467EF"/>
    <w:rsid w:val="0044681E"/>
    <w:rsid w:val="004468FB"/>
    <w:rsid w:val="004468FF"/>
    <w:rsid w:val="0044690A"/>
    <w:rsid w:val="004469C6"/>
    <w:rsid w:val="004469CB"/>
    <w:rsid w:val="004469D6"/>
    <w:rsid w:val="00446ABF"/>
    <w:rsid w:val="00446BF9"/>
    <w:rsid w:val="00446C35"/>
    <w:rsid w:val="00446CC1"/>
    <w:rsid w:val="00446D25"/>
    <w:rsid w:val="00446D86"/>
    <w:rsid w:val="00446DB9"/>
    <w:rsid w:val="00446E29"/>
    <w:rsid w:val="00446E35"/>
    <w:rsid w:val="00446F38"/>
    <w:rsid w:val="00447016"/>
    <w:rsid w:val="004470D5"/>
    <w:rsid w:val="00447102"/>
    <w:rsid w:val="004471EC"/>
    <w:rsid w:val="0044725A"/>
    <w:rsid w:val="00447287"/>
    <w:rsid w:val="004472C5"/>
    <w:rsid w:val="004472D9"/>
    <w:rsid w:val="004472E3"/>
    <w:rsid w:val="004473A5"/>
    <w:rsid w:val="00447430"/>
    <w:rsid w:val="00447446"/>
    <w:rsid w:val="0044746A"/>
    <w:rsid w:val="004475CE"/>
    <w:rsid w:val="004475DF"/>
    <w:rsid w:val="004476E4"/>
    <w:rsid w:val="004476EE"/>
    <w:rsid w:val="00447776"/>
    <w:rsid w:val="004477AF"/>
    <w:rsid w:val="00447824"/>
    <w:rsid w:val="00447842"/>
    <w:rsid w:val="00447863"/>
    <w:rsid w:val="0044786C"/>
    <w:rsid w:val="004478B7"/>
    <w:rsid w:val="004479AC"/>
    <w:rsid w:val="004479B8"/>
    <w:rsid w:val="004479F5"/>
    <w:rsid w:val="00447AC7"/>
    <w:rsid w:val="00447B50"/>
    <w:rsid w:val="00447B68"/>
    <w:rsid w:val="00447C70"/>
    <w:rsid w:val="00447C71"/>
    <w:rsid w:val="00447D30"/>
    <w:rsid w:val="00447DA6"/>
    <w:rsid w:val="00447DE4"/>
    <w:rsid w:val="00447E2E"/>
    <w:rsid w:val="00447EBD"/>
    <w:rsid w:val="00447F03"/>
    <w:rsid w:val="00447F19"/>
    <w:rsid w:val="00447F1E"/>
    <w:rsid w:val="00447F4A"/>
    <w:rsid w:val="00447FD2"/>
    <w:rsid w:val="00447FDF"/>
    <w:rsid w:val="0045011E"/>
    <w:rsid w:val="0045025C"/>
    <w:rsid w:val="004502D7"/>
    <w:rsid w:val="0045039A"/>
    <w:rsid w:val="004503ED"/>
    <w:rsid w:val="00450464"/>
    <w:rsid w:val="0045056A"/>
    <w:rsid w:val="0045084A"/>
    <w:rsid w:val="0045086C"/>
    <w:rsid w:val="004508A0"/>
    <w:rsid w:val="004508BE"/>
    <w:rsid w:val="004508EC"/>
    <w:rsid w:val="00450901"/>
    <w:rsid w:val="00450A7C"/>
    <w:rsid w:val="00450AA3"/>
    <w:rsid w:val="00450B73"/>
    <w:rsid w:val="00450BBE"/>
    <w:rsid w:val="00450C59"/>
    <w:rsid w:val="00450C8F"/>
    <w:rsid w:val="00450D87"/>
    <w:rsid w:val="00450DB4"/>
    <w:rsid w:val="00450DB7"/>
    <w:rsid w:val="00450E02"/>
    <w:rsid w:val="00450E69"/>
    <w:rsid w:val="00450EF6"/>
    <w:rsid w:val="00450F5E"/>
    <w:rsid w:val="00450FC9"/>
    <w:rsid w:val="00450FDD"/>
    <w:rsid w:val="00451034"/>
    <w:rsid w:val="00451096"/>
    <w:rsid w:val="004510C5"/>
    <w:rsid w:val="004510F6"/>
    <w:rsid w:val="00451171"/>
    <w:rsid w:val="004511FA"/>
    <w:rsid w:val="004512A9"/>
    <w:rsid w:val="0045132C"/>
    <w:rsid w:val="00451343"/>
    <w:rsid w:val="00451377"/>
    <w:rsid w:val="0045141D"/>
    <w:rsid w:val="0045144E"/>
    <w:rsid w:val="004515F2"/>
    <w:rsid w:val="004516A4"/>
    <w:rsid w:val="004516AA"/>
    <w:rsid w:val="00451765"/>
    <w:rsid w:val="00451841"/>
    <w:rsid w:val="004518B1"/>
    <w:rsid w:val="00451986"/>
    <w:rsid w:val="00451B58"/>
    <w:rsid w:val="00451C9F"/>
    <w:rsid w:val="00451E6B"/>
    <w:rsid w:val="00451EFB"/>
    <w:rsid w:val="0045201D"/>
    <w:rsid w:val="00452061"/>
    <w:rsid w:val="00452087"/>
    <w:rsid w:val="004520DD"/>
    <w:rsid w:val="004521A2"/>
    <w:rsid w:val="004521AB"/>
    <w:rsid w:val="00452364"/>
    <w:rsid w:val="0045237B"/>
    <w:rsid w:val="004523A1"/>
    <w:rsid w:val="004523AD"/>
    <w:rsid w:val="004523F8"/>
    <w:rsid w:val="00452493"/>
    <w:rsid w:val="004524C1"/>
    <w:rsid w:val="004524E6"/>
    <w:rsid w:val="00452550"/>
    <w:rsid w:val="0045255F"/>
    <w:rsid w:val="004525B6"/>
    <w:rsid w:val="004525BE"/>
    <w:rsid w:val="0045269B"/>
    <w:rsid w:val="004526B3"/>
    <w:rsid w:val="00452729"/>
    <w:rsid w:val="004527E1"/>
    <w:rsid w:val="004527E7"/>
    <w:rsid w:val="00452843"/>
    <w:rsid w:val="00452857"/>
    <w:rsid w:val="0045285C"/>
    <w:rsid w:val="004528C5"/>
    <w:rsid w:val="0045291D"/>
    <w:rsid w:val="00452941"/>
    <w:rsid w:val="004529D0"/>
    <w:rsid w:val="00452A54"/>
    <w:rsid w:val="00452A94"/>
    <w:rsid w:val="00452B0D"/>
    <w:rsid w:val="00452B69"/>
    <w:rsid w:val="00452BC8"/>
    <w:rsid w:val="00452BD7"/>
    <w:rsid w:val="00452BE6"/>
    <w:rsid w:val="00452D6E"/>
    <w:rsid w:val="00452E01"/>
    <w:rsid w:val="00452E7D"/>
    <w:rsid w:val="00452EA9"/>
    <w:rsid w:val="00452EDA"/>
    <w:rsid w:val="00452F28"/>
    <w:rsid w:val="00452FE8"/>
    <w:rsid w:val="0045309D"/>
    <w:rsid w:val="004530C8"/>
    <w:rsid w:val="004531B0"/>
    <w:rsid w:val="00453200"/>
    <w:rsid w:val="004532C3"/>
    <w:rsid w:val="004532CA"/>
    <w:rsid w:val="00453393"/>
    <w:rsid w:val="00453516"/>
    <w:rsid w:val="00453572"/>
    <w:rsid w:val="00453576"/>
    <w:rsid w:val="004535C3"/>
    <w:rsid w:val="004535C5"/>
    <w:rsid w:val="004535E0"/>
    <w:rsid w:val="00453692"/>
    <w:rsid w:val="004536B5"/>
    <w:rsid w:val="004537DD"/>
    <w:rsid w:val="0045387B"/>
    <w:rsid w:val="0045391B"/>
    <w:rsid w:val="0045395A"/>
    <w:rsid w:val="0045396A"/>
    <w:rsid w:val="004539F7"/>
    <w:rsid w:val="00453A15"/>
    <w:rsid w:val="00453BD5"/>
    <w:rsid w:val="00453C96"/>
    <w:rsid w:val="00453CAF"/>
    <w:rsid w:val="00453D43"/>
    <w:rsid w:val="00453E02"/>
    <w:rsid w:val="00453E79"/>
    <w:rsid w:val="00453FB1"/>
    <w:rsid w:val="00453FE6"/>
    <w:rsid w:val="00454056"/>
    <w:rsid w:val="00454090"/>
    <w:rsid w:val="0045416A"/>
    <w:rsid w:val="00454177"/>
    <w:rsid w:val="0045417B"/>
    <w:rsid w:val="004541CE"/>
    <w:rsid w:val="00454219"/>
    <w:rsid w:val="00454286"/>
    <w:rsid w:val="004542C0"/>
    <w:rsid w:val="004542D9"/>
    <w:rsid w:val="0045431F"/>
    <w:rsid w:val="004543AE"/>
    <w:rsid w:val="00454419"/>
    <w:rsid w:val="0045442B"/>
    <w:rsid w:val="004544B0"/>
    <w:rsid w:val="0045455D"/>
    <w:rsid w:val="00454618"/>
    <w:rsid w:val="00454649"/>
    <w:rsid w:val="004546D1"/>
    <w:rsid w:val="0045475B"/>
    <w:rsid w:val="004547AB"/>
    <w:rsid w:val="004547D3"/>
    <w:rsid w:val="00454837"/>
    <w:rsid w:val="00454874"/>
    <w:rsid w:val="0045488E"/>
    <w:rsid w:val="00454932"/>
    <w:rsid w:val="004549E0"/>
    <w:rsid w:val="00454A78"/>
    <w:rsid w:val="00454B17"/>
    <w:rsid w:val="00454B48"/>
    <w:rsid w:val="00454B98"/>
    <w:rsid w:val="00454BA2"/>
    <w:rsid w:val="00454C1D"/>
    <w:rsid w:val="00454CF5"/>
    <w:rsid w:val="00454D6F"/>
    <w:rsid w:val="00454DDA"/>
    <w:rsid w:val="00454DE1"/>
    <w:rsid w:val="00454EC5"/>
    <w:rsid w:val="00454EEB"/>
    <w:rsid w:val="00454FDC"/>
    <w:rsid w:val="00455038"/>
    <w:rsid w:val="00455149"/>
    <w:rsid w:val="004552B9"/>
    <w:rsid w:val="00455341"/>
    <w:rsid w:val="004554F3"/>
    <w:rsid w:val="00455521"/>
    <w:rsid w:val="00455556"/>
    <w:rsid w:val="0045555D"/>
    <w:rsid w:val="00455580"/>
    <w:rsid w:val="004555E0"/>
    <w:rsid w:val="004556CF"/>
    <w:rsid w:val="004557BA"/>
    <w:rsid w:val="004558BF"/>
    <w:rsid w:val="00455976"/>
    <w:rsid w:val="004559F2"/>
    <w:rsid w:val="00455A49"/>
    <w:rsid w:val="00455AF1"/>
    <w:rsid w:val="00455B42"/>
    <w:rsid w:val="00455E6F"/>
    <w:rsid w:val="00455FEB"/>
    <w:rsid w:val="00456036"/>
    <w:rsid w:val="004561B7"/>
    <w:rsid w:val="004561D2"/>
    <w:rsid w:val="004561EF"/>
    <w:rsid w:val="0045620C"/>
    <w:rsid w:val="004562F4"/>
    <w:rsid w:val="0045634A"/>
    <w:rsid w:val="004563CD"/>
    <w:rsid w:val="004564B1"/>
    <w:rsid w:val="00456749"/>
    <w:rsid w:val="00456802"/>
    <w:rsid w:val="00456838"/>
    <w:rsid w:val="0045693B"/>
    <w:rsid w:val="00456985"/>
    <w:rsid w:val="00456A49"/>
    <w:rsid w:val="00456BA2"/>
    <w:rsid w:val="00456BDC"/>
    <w:rsid w:val="00456BFE"/>
    <w:rsid w:val="00456C2E"/>
    <w:rsid w:val="00456C69"/>
    <w:rsid w:val="00456C89"/>
    <w:rsid w:val="004570CD"/>
    <w:rsid w:val="004570D3"/>
    <w:rsid w:val="004571B0"/>
    <w:rsid w:val="004571FD"/>
    <w:rsid w:val="004572AD"/>
    <w:rsid w:val="0045733C"/>
    <w:rsid w:val="004573B6"/>
    <w:rsid w:val="004575B9"/>
    <w:rsid w:val="004575DA"/>
    <w:rsid w:val="004575E7"/>
    <w:rsid w:val="00457644"/>
    <w:rsid w:val="00457674"/>
    <w:rsid w:val="00457710"/>
    <w:rsid w:val="00457716"/>
    <w:rsid w:val="0045777B"/>
    <w:rsid w:val="00457796"/>
    <w:rsid w:val="004577A5"/>
    <w:rsid w:val="0045780B"/>
    <w:rsid w:val="004578F7"/>
    <w:rsid w:val="00457965"/>
    <w:rsid w:val="00457A90"/>
    <w:rsid w:val="00457ACE"/>
    <w:rsid w:val="00457C2D"/>
    <w:rsid w:val="00457D09"/>
    <w:rsid w:val="00457D62"/>
    <w:rsid w:val="00457D7B"/>
    <w:rsid w:val="00457DF6"/>
    <w:rsid w:val="00457E5D"/>
    <w:rsid w:val="00457EBE"/>
    <w:rsid w:val="00457EFF"/>
    <w:rsid w:val="00457FFA"/>
    <w:rsid w:val="0046001E"/>
    <w:rsid w:val="00460143"/>
    <w:rsid w:val="00460180"/>
    <w:rsid w:val="00460231"/>
    <w:rsid w:val="00460279"/>
    <w:rsid w:val="004602FC"/>
    <w:rsid w:val="004603AC"/>
    <w:rsid w:val="004603E3"/>
    <w:rsid w:val="0046064E"/>
    <w:rsid w:val="0046067E"/>
    <w:rsid w:val="00460710"/>
    <w:rsid w:val="004607D0"/>
    <w:rsid w:val="004608BD"/>
    <w:rsid w:val="00460920"/>
    <w:rsid w:val="00460984"/>
    <w:rsid w:val="00460A12"/>
    <w:rsid w:val="00460B75"/>
    <w:rsid w:val="00460B91"/>
    <w:rsid w:val="00460BC7"/>
    <w:rsid w:val="00460BCD"/>
    <w:rsid w:val="00460BF4"/>
    <w:rsid w:val="00460C34"/>
    <w:rsid w:val="00460C84"/>
    <w:rsid w:val="00460CED"/>
    <w:rsid w:val="00460D93"/>
    <w:rsid w:val="00460DB0"/>
    <w:rsid w:val="00460EC3"/>
    <w:rsid w:val="00460F92"/>
    <w:rsid w:val="00460FA8"/>
    <w:rsid w:val="00460FB6"/>
    <w:rsid w:val="0046100E"/>
    <w:rsid w:val="004610F4"/>
    <w:rsid w:val="00461277"/>
    <w:rsid w:val="004612A5"/>
    <w:rsid w:val="004612E5"/>
    <w:rsid w:val="00461381"/>
    <w:rsid w:val="0046139F"/>
    <w:rsid w:val="00461411"/>
    <w:rsid w:val="0046142F"/>
    <w:rsid w:val="00461461"/>
    <w:rsid w:val="00461471"/>
    <w:rsid w:val="0046151E"/>
    <w:rsid w:val="004615CF"/>
    <w:rsid w:val="004615FC"/>
    <w:rsid w:val="00461602"/>
    <w:rsid w:val="00461697"/>
    <w:rsid w:val="004616F0"/>
    <w:rsid w:val="00461794"/>
    <w:rsid w:val="004617C9"/>
    <w:rsid w:val="00461961"/>
    <w:rsid w:val="00461A2D"/>
    <w:rsid w:val="00461A7D"/>
    <w:rsid w:val="00461A8D"/>
    <w:rsid w:val="00461B16"/>
    <w:rsid w:val="00461B27"/>
    <w:rsid w:val="00461BFE"/>
    <w:rsid w:val="00461C31"/>
    <w:rsid w:val="00461C5E"/>
    <w:rsid w:val="00461C6A"/>
    <w:rsid w:val="00461C6B"/>
    <w:rsid w:val="00461CA8"/>
    <w:rsid w:val="00461CD3"/>
    <w:rsid w:val="00461D88"/>
    <w:rsid w:val="00461E37"/>
    <w:rsid w:val="00461E4C"/>
    <w:rsid w:val="00461EA7"/>
    <w:rsid w:val="00461FF4"/>
    <w:rsid w:val="00462013"/>
    <w:rsid w:val="004620C0"/>
    <w:rsid w:val="004620D2"/>
    <w:rsid w:val="0046210D"/>
    <w:rsid w:val="00462121"/>
    <w:rsid w:val="004621EC"/>
    <w:rsid w:val="00462280"/>
    <w:rsid w:val="00462286"/>
    <w:rsid w:val="00462317"/>
    <w:rsid w:val="00462325"/>
    <w:rsid w:val="00462360"/>
    <w:rsid w:val="004624FD"/>
    <w:rsid w:val="004625D4"/>
    <w:rsid w:val="00462600"/>
    <w:rsid w:val="00462741"/>
    <w:rsid w:val="00462782"/>
    <w:rsid w:val="004627A8"/>
    <w:rsid w:val="00462818"/>
    <w:rsid w:val="0046286B"/>
    <w:rsid w:val="004628CE"/>
    <w:rsid w:val="004628D2"/>
    <w:rsid w:val="00462A94"/>
    <w:rsid w:val="00462A9B"/>
    <w:rsid w:val="00462C4A"/>
    <w:rsid w:val="00462CF8"/>
    <w:rsid w:val="00462D0D"/>
    <w:rsid w:val="00462D86"/>
    <w:rsid w:val="00462DA2"/>
    <w:rsid w:val="00462DCC"/>
    <w:rsid w:val="00462DE9"/>
    <w:rsid w:val="00462E65"/>
    <w:rsid w:val="00462E6B"/>
    <w:rsid w:val="00462FB0"/>
    <w:rsid w:val="00462FB1"/>
    <w:rsid w:val="00463098"/>
    <w:rsid w:val="00463104"/>
    <w:rsid w:val="00463180"/>
    <w:rsid w:val="00463184"/>
    <w:rsid w:val="0046324B"/>
    <w:rsid w:val="00463254"/>
    <w:rsid w:val="0046326C"/>
    <w:rsid w:val="00463315"/>
    <w:rsid w:val="00463327"/>
    <w:rsid w:val="00463330"/>
    <w:rsid w:val="004633F1"/>
    <w:rsid w:val="00463477"/>
    <w:rsid w:val="004634CC"/>
    <w:rsid w:val="004634E4"/>
    <w:rsid w:val="00463632"/>
    <w:rsid w:val="0046377B"/>
    <w:rsid w:val="004637A0"/>
    <w:rsid w:val="004637B4"/>
    <w:rsid w:val="00463912"/>
    <w:rsid w:val="00463989"/>
    <w:rsid w:val="00463997"/>
    <w:rsid w:val="00463AD4"/>
    <w:rsid w:val="00463BB8"/>
    <w:rsid w:val="00463D19"/>
    <w:rsid w:val="00463D1A"/>
    <w:rsid w:val="00463D9C"/>
    <w:rsid w:val="00463DCE"/>
    <w:rsid w:val="00463DE4"/>
    <w:rsid w:val="00463EBB"/>
    <w:rsid w:val="00463F90"/>
    <w:rsid w:val="00463FA3"/>
    <w:rsid w:val="0046416A"/>
    <w:rsid w:val="00464200"/>
    <w:rsid w:val="00464215"/>
    <w:rsid w:val="00464233"/>
    <w:rsid w:val="00464249"/>
    <w:rsid w:val="004642E2"/>
    <w:rsid w:val="00464366"/>
    <w:rsid w:val="00464489"/>
    <w:rsid w:val="004644CB"/>
    <w:rsid w:val="004644FA"/>
    <w:rsid w:val="00464508"/>
    <w:rsid w:val="0046450D"/>
    <w:rsid w:val="004646D3"/>
    <w:rsid w:val="0046477A"/>
    <w:rsid w:val="004647A2"/>
    <w:rsid w:val="004647B0"/>
    <w:rsid w:val="00464806"/>
    <w:rsid w:val="00464924"/>
    <w:rsid w:val="00464961"/>
    <w:rsid w:val="004649A0"/>
    <w:rsid w:val="00464A10"/>
    <w:rsid w:val="00464A79"/>
    <w:rsid w:val="00464A9B"/>
    <w:rsid w:val="00464AE3"/>
    <w:rsid w:val="00464C3F"/>
    <w:rsid w:val="00464CD2"/>
    <w:rsid w:val="00464CDF"/>
    <w:rsid w:val="00464D40"/>
    <w:rsid w:val="00464D42"/>
    <w:rsid w:val="00464D45"/>
    <w:rsid w:val="00464D7E"/>
    <w:rsid w:val="00464E29"/>
    <w:rsid w:val="00464ECD"/>
    <w:rsid w:val="00464F80"/>
    <w:rsid w:val="0046507C"/>
    <w:rsid w:val="00465096"/>
    <w:rsid w:val="004650D2"/>
    <w:rsid w:val="004650E2"/>
    <w:rsid w:val="00465168"/>
    <w:rsid w:val="004652B0"/>
    <w:rsid w:val="004652FC"/>
    <w:rsid w:val="004653FA"/>
    <w:rsid w:val="0046575C"/>
    <w:rsid w:val="004657B3"/>
    <w:rsid w:val="004658AB"/>
    <w:rsid w:val="0046591B"/>
    <w:rsid w:val="00465939"/>
    <w:rsid w:val="0046598E"/>
    <w:rsid w:val="00465997"/>
    <w:rsid w:val="00465A86"/>
    <w:rsid w:val="00465B7C"/>
    <w:rsid w:val="00465C3C"/>
    <w:rsid w:val="00465C89"/>
    <w:rsid w:val="00465DCB"/>
    <w:rsid w:val="00465E78"/>
    <w:rsid w:val="00465F40"/>
    <w:rsid w:val="00465F42"/>
    <w:rsid w:val="00465FA6"/>
    <w:rsid w:val="00465FB2"/>
    <w:rsid w:val="00466035"/>
    <w:rsid w:val="00466036"/>
    <w:rsid w:val="0046603B"/>
    <w:rsid w:val="00466067"/>
    <w:rsid w:val="00466241"/>
    <w:rsid w:val="00466259"/>
    <w:rsid w:val="0046627B"/>
    <w:rsid w:val="004664AE"/>
    <w:rsid w:val="004664CE"/>
    <w:rsid w:val="004664E9"/>
    <w:rsid w:val="004665DD"/>
    <w:rsid w:val="00466624"/>
    <w:rsid w:val="004666A4"/>
    <w:rsid w:val="00466835"/>
    <w:rsid w:val="00466865"/>
    <w:rsid w:val="0046686D"/>
    <w:rsid w:val="0046698F"/>
    <w:rsid w:val="00466A8E"/>
    <w:rsid w:val="00466AF5"/>
    <w:rsid w:val="00466B43"/>
    <w:rsid w:val="00466BC2"/>
    <w:rsid w:val="00466DA0"/>
    <w:rsid w:val="00466E32"/>
    <w:rsid w:val="00466EAE"/>
    <w:rsid w:val="00466F7F"/>
    <w:rsid w:val="00466FCE"/>
    <w:rsid w:val="00467053"/>
    <w:rsid w:val="00467115"/>
    <w:rsid w:val="00467132"/>
    <w:rsid w:val="0046713A"/>
    <w:rsid w:val="0046717F"/>
    <w:rsid w:val="004673DF"/>
    <w:rsid w:val="004673E1"/>
    <w:rsid w:val="004676AB"/>
    <w:rsid w:val="0046778B"/>
    <w:rsid w:val="004677DC"/>
    <w:rsid w:val="004679F9"/>
    <w:rsid w:val="00467A2F"/>
    <w:rsid w:val="00467A6F"/>
    <w:rsid w:val="00467B00"/>
    <w:rsid w:val="00467B35"/>
    <w:rsid w:val="00467B4B"/>
    <w:rsid w:val="00467BD9"/>
    <w:rsid w:val="00467C44"/>
    <w:rsid w:val="00467CAE"/>
    <w:rsid w:val="00467D68"/>
    <w:rsid w:val="00467D69"/>
    <w:rsid w:val="00467ECB"/>
    <w:rsid w:val="004700AD"/>
    <w:rsid w:val="0047014D"/>
    <w:rsid w:val="004703BA"/>
    <w:rsid w:val="0047048A"/>
    <w:rsid w:val="0047050C"/>
    <w:rsid w:val="00470511"/>
    <w:rsid w:val="00470610"/>
    <w:rsid w:val="00470696"/>
    <w:rsid w:val="004706E5"/>
    <w:rsid w:val="0047084D"/>
    <w:rsid w:val="00470912"/>
    <w:rsid w:val="00470941"/>
    <w:rsid w:val="00470A0C"/>
    <w:rsid w:val="00470B27"/>
    <w:rsid w:val="00470B8C"/>
    <w:rsid w:val="00470B8E"/>
    <w:rsid w:val="00470C14"/>
    <w:rsid w:val="00470CEA"/>
    <w:rsid w:val="00470CF1"/>
    <w:rsid w:val="00470CFB"/>
    <w:rsid w:val="00470D79"/>
    <w:rsid w:val="00470E8E"/>
    <w:rsid w:val="00470EC5"/>
    <w:rsid w:val="00470EC7"/>
    <w:rsid w:val="00470FBE"/>
    <w:rsid w:val="00470FED"/>
    <w:rsid w:val="00471023"/>
    <w:rsid w:val="00471049"/>
    <w:rsid w:val="00471158"/>
    <w:rsid w:val="0047116D"/>
    <w:rsid w:val="004711F9"/>
    <w:rsid w:val="00471284"/>
    <w:rsid w:val="004712BA"/>
    <w:rsid w:val="00471377"/>
    <w:rsid w:val="00471387"/>
    <w:rsid w:val="00471440"/>
    <w:rsid w:val="004714A2"/>
    <w:rsid w:val="004714A5"/>
    <w:rsid w:val="0047153F"/>
    <w:rsid w:val="00471635"/>
    <w:rsid w:val="00471655"/>
    <w:rsid w:val="0047176F"/>
    <w:rsid w:val="004717C8"/>
    <w:rsid w:val="004718C4"/>
    <w:rsid w:val="0047199E"/>
    <w:rsid w:val="004719CA"/>
    <w:rsid w:val="004719F8"/>
    <w:rsid w:val="00471AB0"/>
    <w:rsid w:val="00471ACD"/>
    <w:rsid w:val="00471B78"/>
    <w:rsid w:val="00471B89"/>
    <w:rsid w:val="00471C0E"/>
    <w:rsid w:val="00471DA6"/>
    <w:rsid w:val="00471DAF"/>
    <w:rsid w:val="00471E8C"/>
    <w:rsid w:val="00471FA2"/>
    <w:rsid w:val="00472058"/>
    <w:rsid w:val="004720F7"/>
    <w:rsid w:val="004721A8"/>
    <w:rsid w:val="00472241"/>
    <w:rsid w:val="0047231E"/>
    <w:rsid w:val="004724BD"/>
    <w:rsid w:val="00472578"/>
    <w:rsid w:val="0047259B"/>
    <w:rsid w:val="00472608"/>
    <w:rsid w:val="004726BF"/>
    <w:rsid w:val="0047273A"/>
    <w:rsid w:val="004727A3"/>
    <w:rsid w:val="0047287D"/>
    <w:rsid w:val="00472883"/>
    <w:rsid w:val="0047288C"/>
    <w:rsid w:val="004729ED"/>
    <w:rsid w:val="00472B08"/>
    <w:rsid w:val="00472BC4"/>
    <w:rsid w:val="00472C31"/>
    <w:rsid w:val="00472CCB"/>
    <w:rsid w:val="00472D05"/>
    <w:rsid w:val="00472D20"/>
    <w:rsid w:val="00472D70"/>
    <w:rsid w:val="00472DD2"/>
    <w:rsid w:val="00472E2D"/>
    <w:rsid w:val="00472E4E"/>
    <w:rsid w:val="00472EC6"/>
    <w:rsid w:val="00472F4E"/>
    <w:rsid w:val="00472F84"/>
    <w:rsid w:val="00472F94"/>
    <w:rsid w:val="00472FB5"/>
    <w:rsid w:val="00472FCC"/>
    <w:rsid w:val="00473032"/>
    <w:rsid w:val="00473033"/>
    <w:rsid w:val="004731A2"/>
    <w:rsid w:val="0047320B"/>
    <w:rsid w:val="00473289"/>
    <w:rsid w:val="0047332D"/>
    <w:rsid w:val="004734F5"/>
    <w:rsid w:val="00473591"/>
    <w:rsid w:val="0047359F"/>
    <w:rsid w:val="004736B6"/>
    <w:rsid w:val="0047373E"/>
    <w:rsid w:val="004737D2"/>
    <w:rsid w:val="004738B0"/>
    <w:rsid w:val="00473B90"/>
    <w:rsid w:val="00473BA1"/>
    <w:rsid w:val="00473BEE"/>
    <w:rsid w:val="00473CAF"/>
    <w:rsid w:val="00473CDF"/>
    <w:rsid w:val="00473D65"/>
    <w:rsid w:val="0047413B"/>
    <w:rsid w:val="00474160"/>
    <w:rsid w:val="004741F9"/>
    <w:rsid w:val="00474237"/>
    <w:rsid w:val="0047434E"/>
    <w:rsid w:val="004744E4"/>
    <w:rsid w:val="004744F2"/>
    <w:rsid w:val="00474550"/>
    <w:rsid w:val="004745AF"/>
    <w:rsid w:val="004745E6"/>
    <w:rsid w:val="00474622"/>
    <w:rsid w:val="00474627"/>
    <w:rsid w:val="004746E3"/>
    <w:rsid w:val="00474782"/>
    <w:rsid w:val="0047478B"/>
    <w:rsid w:val="00474884"/>
    <w:rsid w:val="00474969"/>
    <w:rsid w:val="004749A5"/>
    <w:rsid w:val="004749B2"/>
    <w:rsid w:val="004749D3"/>
    <w:rsid w:val="00474A65"/>
    <w:rsid w:val="00474BEC"/>
    <w:rsid w:val="00474C04"/>
    <w:rsid w:val="00474C8D"/>
    <w:rsid w:val="00474C91"/>
    <w:rsid w:val="00474E4F"/>
    <w:rsid w:val="00474EBD"/>
    <w:rsid w:val="00474F40"/>
    <w:rsid w:val="00474F62"/>
    <w:rsid w:val="00474FC2"/>
    <w:rsid w:val="00475004"/>
    <w:rsid w:val="00475008"/>
    <w:rsid w:val="0047505E"/>
    <w:rsid w:val="00475090"/>
    <w:rsid w:val="0047516C"/>
    <w:rsid w:val="004752ED"/>
    <w:rsid w:val="004753E5"/>
    <w:rsid w:val="0047567A"/>
    <w:rsid w:val="00475688"/>
    <w:rsid w:val="004756B2"/>
    <w:rsid w:val="00475733"/>
    <w:rsid w:val="0047573B"/>
    <w:rsid w:val="0047583A"/>
    <w:rsid w:val="004758B9"/>
    <w:rsid w:val="0047594B"/>
    <w:rsid w:val="00475984"/>
    <w:rsid w:val="004759E5"/>
    <w:rsid w:val="00475A83"/>
    <w:rsid w:val="00475ADA"/>
    <w:rsid w:val="00475B29"/>
    <w:rsid w:val="00475B31"/>
    <w:rsid w:val="00475BDA"/>
    <w:rsid w:val="00475C3F"/>
    <w:rsid w:val="00475CA2"/>
    <w:rsid w:val="00475D15"/>
    <w:rsid w:val="00475D8B"/>
    <w:rsid w:val="00475DCF"/>
    <w:rsid w:val="00475F65"/>
    <w:rsid w:val="0047603D"/>
    <w:rsid w:val="0047613E"/>
    <w:rsid w:val="0047616D"/>
    <w:rsid w:val="004762A7"/>
    <w:rsid w:val="004762B8"/>
    <w:rsid w:val="004762CD"/>
    <w:rsid w:val="00476328"/>
    <w:rsid w:val="004763C2"/>
    <w:rsid w:val="00476419"/>
    <w:rsid w:val="00476452"/>
    <w:rsid w:val="00476559"/>
    <w:rsid w:val="004765CA"/>
    <w:rsid w:val="00476662"/>
    <w:rsid w:val="00476851"/>
    <w:rsid w:val="004768FA"/>
    <w:rsid w:val="00476921"/>
    <w:rsid w:val="0047693F"/>
    <w:rsid w:val="004769CB"/>
    <w:rsid w:val="00476A7A"/>
    <w:rsid w:val="00476AB7"/>
    <w:rsid w:val="00476AFC"/>
    <w:rsid w:val="00476B9C"/>
    <w:rsid w:val="00476BCA"/>
    <w:rsid w:val="00476CC1"/>
    <w:rsid w:val="00476DC0"/>
    <w:rsid w:val="00476E13"/>
    <w:rsid w:val="00476E52"/>
    <w:rsid w:val="00476E99"/>
    <w:rsid w:val="00476F15"/>
    <w:rsid w:val="00476FE3"/>
    <w:rsid w:val="0047710A"/>
    <w:rsid w:val="00477121"/>
    <w:rsid w:val="00477144"/>
    <w:rsid w:val="004771A2"/>
    <w:rsid w:val="004771EC"/>
    <w:rsid w:val="0047726C"/>
    <w:rsid w:val="00477295"/>
    <w:rsid w:val="004772E1"/>
    <w:rsid w:val="004773AB"/>
    <w:rsid w:val="00477452"/>
    <w:rsid w:val="00477463"/>
    <w:rsid w:val="00477515"/>
    <w:rsid w:val="0047754E"/>
    <w:rsid w:val="0047758D"/>
    <w:rsid w:val="00477764"/>
    <w:rsid w:val="0047776F"/>
    <w:rsid w:val="004777A6"/>
    <w:rsid w:val="004777C5"/>
    <w:rsid w:val="00477BC5"/>
    <w:rsid w:val="00477BE7"/>
    <w:rsid w:val="00477C29"/>
    <w:rsid w:val="00477C92"/>
    <w:rsid w:val="00477CA8"/>
    <w:rsid w:val="00477D55"/>
    <w:rsid w:val="00477EB7"/>
    <w:rsid w:val="00477EBA"/>
    <w:rsid w:val="00477FE0"/>
    <w:rsid w:val="00480042"/>
    <w:rsid w:val="00480093"/>
    <w:rsid w:val="004800BD"/>
    <w:rsid w:val="00480148"/>
    <w:rsid w:val="00480150"/>
    <w:rsid w:val="004801A5"/>
    <w:rsid w:val="004801ED"/>
    <w:rsid w:val="004801F4"/>
    <w:rsid w:val="00480257"/>
    <w:rsid w:val="004802FC"/>
    <w:rsid w:val="00480358"/>
    <w:rsid w:val="0048038C"/>
    <w:rsid w:val="00480393"/>
    <w:rsid w:val="0048070B"/>
    <w:rsid w:val="00480867"/>
    <w:rsid w:val="00480A8A"/>
    <w:rsid w:val="00480AF5"/>
    <w:rsid w:val="00480B23"/>
    <w:rsid w:val="00480B29"/>
    <w:rsid w:val="00480B68"/>
    <w:rsid w:val="00480BA5"/>
    <w:rsid w:val="00480BC7"/>
    <w:rsid w:val="00480C19"/>
    <w:rsid w:val="00480C1F"/>
    <w:rsid w:val="00480C42"/>
    <w:rsid w:val="00480D48"/>
    <w:rsid w:val="00480D76"/>
    <w:rsid w:val="00480DF4"/>
    <w:rsid w:val="00480F66"/>
    <w:rsid w:val="00480FD8"/>
    <w:rsid w:val="00480FFB"/>
    <w:rsid w:val="0048101B"/>
    <w:rsid w:val="00481081"/>
    <w:rsid w:val="00481167"/>
    <w:rsid w:val="004811DB"/>
    <w:rsid w:val="004812B6"/>
    <w:rsid w:val="004813D9"/>
    <w:rsid w:val="004813DE"/>
    <w:rsid w:val="0048141F"/>
    <w:rsid w:val="004814A2"/>
    <w:rsid w:val="004815DD"/>
    <w:rsid w:val="0048168F"/>
    <w:rsid w:val="004816D0"/>
    <w:rsid w:val="00481746"/>
    <w:rsid w:val="00481823"/>
    <w:rsid w:val="0048188F"/>
    <w:rsid w:val="00481897"/>
    <w:rsid w:val="004819A4"/>
    <w:rsid w:val="004819CE"/>
    <w:rsid w:val="00481A18"/>
    <w:rsid w:val="00481A7A"/>
    <w:rsid w:val="00481AF0"/>
    <w:rsid w:val="00481B1F"/>
    <w:rsid w:val="00481B3F"/>
    <w:rsid w:val="00481B61"/>
    <w:rsid w:val="00481B77"/>
    <w:rsid w:val="00481BD7"/>
    <w:rsid w:val="00481C55"/>
    <w:rsid w:val="00481CB9"/>
    <w:rsid w:val="00481D0C"/>
    <w:rsid w:val="00481F9E"/>
    <w:rsid w:val="0048214E"/>
    <w:rsid w:val="0048215C"/>
    <w:rsid w:val="004821A3"/>
    <w:rsid w:val="004821C9"/>
    <w:rsid w:val="00482219"/>
    <w:rsid w:val="00482240"/>
    <w:rsid w:val="00482254"/>
    <w:rsid w:val="004822CF"/>
    <w:rsid w:val="00482361"/>
    <w:rsid w:val="004823AC"/>
    <w:rsid w:val="00482418"/>
    <w:rsid w:val="00482495"/>
    <w:rsid w:val="004824B5"/>
    <w:rsid w:val="00482525"/>
    <w:rsid w:val="0048255D"/>
    <w:rsid w:val="004825AC"/>
    <w:rsid w:val="0048266F"/>
    <w:rsid w:val="00482678"/>
    <w:rsid w:val="0048277A"/>
    <w:rsid w:val="004827B6"/>
    <w:rsid w:val="00482853"/>
    <w:rsid w:val="00482874"/>
    <w:rsid w:val="00482877"/>
    <w:rsid w:val="004828C4"/>
    <w:rsid w:val="00482944"/>
    <w:rsid w:val="00482994"/>
    <w:rsid w:val="00482A57"/>
    <w:rsid w:val="00482A5E"/>
    <w:rsid w:val="00482A8B"/>
    <w:rsid w:val="00482A98"/>
    <w:rsid w:val="00482AF2"/>
    <w:rsid w:val="00482B6D"/>
    <w:rsid w:val="00482B99"/>
    <w:rsid w:val="00482C69"/>
    <w:rsid w:val="00482CB7"/>
    <w:rsid w:val="00482D37"/>
    <w:rsid w:val="00482EE0"/>
    <w:rsid w:val="00482F47"/>
    <w:rsid w:val="00482F68"/>
    <w:rsid w:val="00483048"/>
    <w:rsid w:val="00483064"/>
    <w:rsid w:val="0048311F"/>
    <w:rsid w:val="00483167"/>
    <w:rsid w:val="00483174"/>
    <w:rsid w:val="0048326C"/>
    <w:rsid w:val="004832E2"/>
    <w:rsid w:val="0048330C"/>
    <w:rsid w:val="004833BA"/>
    <w:rsid w:val="004833E6"/>
    <w:rsid w:val="00483412"/>
    <w:rsid w:val="00483486"/>
    <w:rsid w:val="0048348A"/>
    <w:rsid w:val="0048349E"/>
    <w:rsid w:val="004835A8"/>
    <w:rsid w:val="004835A9"/>
    <w:rsid w:val="004836AD"/>
    <w:rsid w:val="0048375F"/>
    <w:rsid w:val="004837B1"/>
    <w:rsid w:val="004837CF"/>
    <w:rsid w:val="004837F9"/>
    <w:rsid w:val="00483837"/>
    <w:rsid w:val="0048384A"/>
    <w:rsid w:val="00483883"/>
    <w:rsid w:val="004838A6"/>
    <w:rsid w:val="0048390F"/>
    <w:rsid w:val="00483A21"/>
    <w:rsid w:val="00483B44"/>
    <w:rsid w:val="00483BDB"/>
    <w:rsid w:val="00483C21"/>
    <w:rsid w:val="00483C88"/>
    <w:rsid w:val="00483D56"/>
    <w:rsid w:val="00483F5B"/>
    <w:rsid w:val="00483F65"/>
    <w:rsid w:val="00483F73"/>
    <w:rsid w:val="004840EC"/>
    <w:rsid w:val="00484191"/>
    <w:rsid w:val="004841EE"/>
    <w:rsid w:val="00484226"/>
    <w:rsid w:val="00484238"/>
    <w:rsid w:val="004843D3"/>
    <w:rsid w:val="004844E3"/>
    <w:rsid w:val="00484596"/>
    <w:rsid w:val="00484736"/>
    <w:rsid w:val="00484A11"/>
    <w:rsid w:val="00484A21"/>
    <w:rsid w:val="00484B43"/>
    <w:rsid w:val="00484BA7"/>
    <w:rsid w:val="00484C9B"/>
    <w:rsid w:val="00484E9F"/>
    <w:rsid w:val="00484F49"/>
    <w:rsid w:val="00484F55"/>
    <w:rsid w:val="00484FAC"/>
    <w:rsid w:val="004851AA"/>
    <w:rsid w:val="00485270"/>
    <w:rsid w:val="00485389"/>
    <w:rsid w:val="00485452"/>
    <w:rsid w:val="004854DD"/>
    <w:rsid w:val="0048555A"/>
    <w:rsid w:val="0048560D"/>
    <w:rsid w:val="00485659"/>
    <w:rsid w:val="0048571A"/>
    <w:rsid w:val="004857EC"/>
    <w:rsid w:val="0048583D"/>
    <w:rsid w:val="00485959"/>
    <w:rsid w:val="004859A9"/>
    <w:rsid w:val="004859BD"/>
    <w:rsid w:val="00485A26"/>
    <w:rsid w:val="00485A2C"/>
    <w:rsid w:val="00485A8C"/>
    <w:rsid w:val="00485B34"/>
    <w:rsid w:val="00485C6F"/>
    <w:rsid w:val="00485CAE"/>
    <w:rsid w:val="00485CC1"/>
    <w:rsid w:val="00485D20"/>
    <w:rsid w:val="00485D74"/>
    <w:rsid w:val="00485DBF"/>
    <w:rsid w:val="00485FA8"/>
    <w:rsid w:val="00485FE9"/>
    <w:rsid w:val="00486019"/>
    <w:rsid w:val="004860B9"/>
    <w:rsid w:val="004860FA"/>
    <w:rsid w:val="00486103"/>
    <w:rsid w:val="00486109"/>
    <w:rsid w:val="0048628D"/>
    <w:rsid w:val="0048628F"/>
    <w:rsid w:val="0048630B"/>
    <w:rsid w:val="00486403"/>
    <w:rsid w:val="0048641C"/>
    <w:rsid w:val="004864C4"/>
    <w:rsid w:val="004864DD"/>
    <w:rsid w:val="004864F7"/>
    <w:rsid w:val="004867A4"/>
    <w:rsid w:val="004867E2"/>
    <w:rsid w:val="00486849"/>
    <w:rsid w:val="004869BC"/>
    <w:rsid w:val="004869D7"/>
    <w:rsid w:val="00486A3C"/>
    <w:rsid w:val="00486B14"/>
    <w:rsid w:val="00486B5C"/>
    <w:rsid w:val="00486BEA"/>
    <w:rsid w:val="00486C48"/>
    <w:rsid w:val="00486C7B"/>
    <w:rsid w:val="00486CD8"/>
    <w:rsid w:val="00486D42"/>
    <w:rsid w:val="00486DE6"/>
    <w:rsid w:val="004870FA"/>
    <w:rsid w:val="0048711C"/>
    <w:rsid w:val="004871BD"/>
    <w:rsid w:val="0048757E"/>
    <w:rsid w:val="00487606"/>
    <w:rsid w:val="00487717"/>
    <w:rsid w:val="00487756"/>
    <w:rsid w:val="004877F5"/>
    <w:rsid w:val="004877FA"/>
    <w:rsid w:val="00487806"/>
    <w:rsid w:val="004878F1"/>
    <w:rsid w:val="00487917"/>
    <w:rsid w:val="00487970"/>
    <w:rsid w:val="004879A7"/>
    <w:rsid w:val="004879AD"/>
    <w:rsid w:val="00487AB8"/>
    <w:rsid w:val="00487AFD"/>
    <w:rsid w:val="00487BF4"/>
    <w:rsid w:val="00487C93"/>
    <w:rsid w:val="00487CDD"/>
    <w:rsid w:val="00487E5A"/>
    <w:rsid w:val="00487EC6"/>
    <w:rsid w:val="00487F4A"/>
    <w:rsid w:val="0049005E"/>
    <w:rsid w:val="0049006C"/>
    <w:rsid w:val="004900AB"/>
    <w:rsid w:val="0049010B"/>
    <w:rsid w:val="0049019A"/>
    <w:rsid w:val="004901EE"/>
    <w:rsid w:val="00490225"/>
    <w:rsid w:val="004903BA"/>
    <w:rsid w:val="00490455"/>
    <w:rsid w:val="00490463"/>
    <w:rsid w:val="004904E4"/>
    <w:rsid w:val="00490517"/>
    <w:rsid w:val="0049052F"/>
    <w:rsid w:val="00490757"/>
    <w:rsid w:val="00490767"/>
    <w:rsid w:val="00490826"/>
    <w:rsid w:val="0049093E"/>
    <w:rsid w:val="00490A00"/>
    <w:rsid w:val="00490AE1"/>
    <w:rsid w:val="00490B07"/>
    <w:rsid w:val="00490BFA"/>
    <w:rsid w:val="00490C0C"/>
    <w:rsid w:val="00490C3D"/>
    <w:rsid w:val="00490C49"/>
    <w:rsid w:val="00490C5F"/>
    <w:rsid w:val="00490CFE"/>
    <w:rsid w:val="00490D0B"/>
    <w:rsid w:val="00490D80"/>
    <w:rsid w:val="00490DAC"/>
    <w:rsid w:val="00490DD5"/>
    <w:rsid w:val="00490DFF"/>
    <w:rsid w:val="00490E88"/>
    <w:rsid w:val="00490F14"/>
    <w:rsid w:val="00490F1E"/>
    <w:rsid w:val="00490F52"/>
    <w:rsid w:val="00490F57"/>
    <w:rsid w:val="00490F58"/>
    <w:rsid w:val="00490FB1"/>
    <w:rsid w:val="00491044"/>
    <w:rsid w:val="004910C1"/>
    <w:rsid w:val="004910D1"/>
    <w:rsid w:val="004910DE"/>
    <w:rsid w:val="0049110E"/>
    <w:rsid w:val="00491170"/>
    <w:rsid w:val="00491235"/>
    <w:rsid w:val="0049126E"/>
    <w:rsid w:val="00491302"/>
    <w:rsid w:val="00491393"/>
    <w:rsid w:val="004913A4"/>
    <w:rsid w:val="00491530"/>
    <w:rsid w:val="004915D3"/>
    <w:rsid w:val="004915F1"/>
    <w:rsid w:val="0049167B"/>
    <w:rsid w:val="004916E1"/>
    <w:rsid w:val="004916E6"/>
    <w:rsid w:val="0049171B"/>
    <w:rsid w:val="00491720"/>
    <w:rsid w:val="004917D8"/>
    <w:rsid w:val="004917F8"/>
    <w:rsid w:val="0049185C"/>
    <w:rsid w:val="00491874"/>
    <w:rsid w:val="00491937"/>
    <w:rsid w:val="00491996"/>
    <w:rsid w:val="00491A07"/>
    <w:rsid w:val="00491A5C"/>
    <w:rsid w:val="00491A6B"/>
    <w:rsid w:val="00491ADA"/>
    <w:rsid w:val="00491B56"/>
    <w:rsid w:val="00491BDA"/>
    <w:rsid w:val="00491C01"/>
    <w:rsid w:val="00491C57"/>
    <w:rsid w:val="00491C7B"/>
    <w:rsid w:val="00491C95"/>
    <w:rsid w:val="00491C98"/>
    <w:rsid w:val="00491D05"/>
    <w:rsid w:val="00491D86"/>
    <w:rsid w:val="00491DB5"/>
    <w:rsid w:val="00491E3D"/>
    <w:rsid w:val="00491E5E"/>
    <w:rsid w:val="00491EFF"/>
    <w:rsid w:val="00491FD7"/>
    <w:rsid w:val="0049202B"/>
    <w:rsid w:val="0049203E"/>
    <w:rsid w:val="0049206E"/>
    <w:rsid w:val="00492085"/>
    <w:rsid w:val="004921E1"/>
    <w:rsid w:val="004921EF"/>
    <w:rsid w:val="00492286"/>
    <w:rsid w:val="00492340"/>
    <w:rsid w:val="004923E0"/>
    <w:rsid w:val="004924F2"/>
    <w:rsid w:val="00492517"/>
    <w:rsid w:val="00492520"/>
    <w:rsid w:val="004925A5"/>
    <w:rsid w:val="00492664"/>
    <w:rsid w:val="0049275E"/>
    <w:rsid w:val="0049276F"/>
    <w:rsid w:val="0049277D"/>
    <w:rsid w:val="004928BD"/>
    <w:rsid w:val="0049291A"/>
    <w:rsid w:val="0049298C"/>
    <w:rsid w:val="00492AB0"/>
    <w:rsid w:val="00492B6B"/>
    <w:rsid w:val="00492C76"/>
    <w:rsid w:val="00492DAC"/>
    <w:rsid w:val="00492DAE"/>
    <w:rsid w:val="00492DC2"/>
    <w:rsid w:val="00492DF0"/>
    <w:rsid w:val="00492E07"/>
    <w:rsid w:val="00492EA9"/>
    <w:rsid w:val="00492F5B"/>
    <w:rsid w:val="00492FA1"/>
    <w:rsid w:val="0049309E"/>
    <w:rsid w:val="004930EC"/>
    <w:rsid w:val="00493188"/>
    <w:rsid w:val="004932BF"/>
    <w:rsid w:val="004932C9"/>
    <w:rsid w:val="0049330F"/>
    <w:rsid w:val="00493310"/>
    <w:rsid w:val="00493383"/>
    <w:rsid w:val="00493556"/>
    <w:rsid w:val="004935E4"/>
    <w:rsid w:val="0049360F"/>
    <w:rsid w:val="004937D9"/>
    <w:rsid w:val="004938A9"/>
    <w:rsid w:val="00493961"/>
    <w:rsid w:val="004939B1"/>
    <w:rsid w:val="004939BF"/>
    <w:rsid w:val="004939F7"/>
    <w:rsid w:val="00493BC8"/>
    <w:rsid w:val="00493BF7"/>
    <w:rsid w:val="00493C55"/>
    <w:rsid w:val="00493C84"/>
    <w:rsid w:val="00493D75"/>
    <w:rsid w:val="00493EAB"/>
    <w:rsid w:val="00493F19"/>
    <w:rsid w:val="00493F7C"/>
    <w:rsid w:val="00493F9F"/>
    <w:rsid w:val="00493FCC"/>
    <w:rsid w:val="004942BE"/>
    <w:rsid w:val="004942D5"/>
    <w:rsid w:val="004942DD"/>
    <w:rsid w:val="004942E8"/>
    <w:rsid w:val="004942EA"/>
    <w:rsid w:val="0049431E"/>
    <w:rsid w:val="004944AB"/>
    <w:rsid w:val="004944CF"/>
    <w:rsid w:val="004945AF"/>
    <w:rsid w:val="0049488D"/>
    <w:rsid w:val="004948B2"/>
    <w:rsid w:val="004948CC"/>
    <w:rsid w:val="004949B0"/>
    <w:rsid w:val="004949C1"/>
    <w:rsid w:val="00494B06"/>
    <w:rsid w:val="00494CA2"/>
    <w:rsid w:val="00494D93"/>
    <w:rsid w:val="00494D97"/>
    <w:rsid w:val="00494E61"/>
    <w:rsid w:val="00494F21"/>
    <w:rsid w:val="00494FC4"/>
    <w:rsid w:val="0049502A"/>
    <w:rsid w:val="00495053"/>
    <w:rsid w:val="00495084"/>
    <w:rsid w:val="0049509B"/>
    <w:rsid w:val="00495168"/>
    <w:rsid w:val="004951C2"/>
    <w:rsid w:val="00495262"/>
    <w:rsid w:val="00495263"/>
    <w:rsid w:val="004952B4"/>
    <w:rsid w:val="004952BC"/>
    <w:rsid w:val="004952FE"/>
    <w:rsid w:val="00495362"/>
    <w:rsid w:val="004954AA"/>
    <w:rsid w:val="004955B8"/>
    <w:rsid w:val="004955C4"/>
    <w:rsid w:val="0049561E"/>
    <w:rsid w:val="00495621"/>
    <w:rsid w:val="00495664"/>
    <w:rsid w:val="00495685"/>
    <w:rsid w:val="00495695"/>
    <w:rsid w:val="00495696"/>
    <w:rsid w:val="004956B7"/>
    <w:rsid w:val="004956EE"/>
    <w:rsid w:val="00495718"/>
    <w:rsid w:val="0049582D"/>
    <w:rsid w:val="004958B5"/>
    <w:rsid w:val="00495919"/>
    <w:rsid w:val="00495944"/>
    <w:rsid w:val="00495990"/>
    <w:rsid w:val="00495A02"/>
    <w:rsid w:val="00495A7C"/>
    <w:rsid w:val="00495ADF"/>
    <w:rsid w:val="00495B07"/>
    <w:rsid w:val="00495B2D"/>
    <w:rsid w:val="00495BB2"/>
    <w:rsid w:val="00495BEA"/>
    <w:rsid w:val="00495C08"/>
    <w:rsid w:val="00495C76"/>
    <w:rsid w:val="00495D24"/>
    <w:rsid w:val="00495D52"/>
    <w:rsid w:val="00495E56"/>
    <w:rsid w:val="00495EDE"/>
    <w:rsid w:val="00495EE7"/>
    <w:rsid w:val="00495EE9"/>
    <w:rsid w:val="00495F49"/>
    <w:rsid w:val="00496089"/>
    <w:rsid w:val="004960C5"/>
    <w:rsid w:val="00496210"/>
    <w:rsid w:val="0049628D"/>
    <w:rsid w:val="004962AC"/>
    <w:rsid w:val="004963A3"/>
    <w:rsid w:val="0049647F"/>
    <w:rsid w:val="004964C8"/>
    <w:rsid w:val="004964D5"/>
    <w:rsid w:val="004964E5"/>
    <w:rsid w:val="0049654B"/>
    <w:rsid w:val="00496597"/>
    <w:rsid w:val="004965FA"/>
    <w:rsid w:val="004966BC"/>
    <w:rsid w:val="004966DF"/>
    <w:rsid w:val="0049675A"/>
    <w:rsid w:val="004967F5"/>
    <w:rsid w:val="00496811"/>
    <w:rsid w:val="0049683D"/>
    <w:rsid w:val="004968B4"/>
    <w:rsid w:val="004968CB"/>
    <w:rsid w:val="00496AC1"/>
    <w:rsid w:val="00496AF6"/>
    <w:rsid w:val="00496BC4"/>
    <w:rsid w:val="00496BF9"/>
    <w:rsid w:val="00496CD4"/>
    <w:rsid w:val="00496D08"/>
    <w:rsid w:val="00496D10"/>
    <w:rsid w:val="00496D4D"/>
    <w:rsid w:val="00496DD2"/>
    <w:rsid w:val="00496E1E"/>
    <w:rsid w:val="00496ED7"/>
    <w:rsid w:val="00496F66"/>
    <w:rsid w:val="00496F8C"/>
    <w:rsid w:val="00496FC3"/>
    <w:rsid w:val="00496FCD"/>
    <w:rsid w:val="004970CA"/>
    <w:rsid w:val="004970FC"/>
    <w:rsid w:val="00497116"/>
    <w:rsid w:val="00497171"/>
    <w:rsid w:val="004971BD"/>
    <w:rsid w:val="0049729D"/>
    <w:rsid w:val="004972C2"/>
    <w:rsid w:val="004972DE"/>
    <w:rsid w:val="004972E2"/>
    <w:rsid w:val="00497356"/>
    <w:rsid w:val="00497447"/>
    <w:rsid w:val="0049746C"/>
    <w:rsid w:val="004975D1"/>
    <w:rsid w:val="004975E9"/>
    <w:rsid w:val="00497742"/>
    <w:rsid w:val="00497761"/>
    <w:rsid w:val="00497770"/>
    <w:rsid w:val="004977F8"/>
    <w:rsid w:val="00497830"/>
    <w:rsid w:val="004978AC"/>
    <w:rsid w:val="00497908"/>
    <w:rsid w:val="004979B2"/>
    <w:rsid w:val="00497C57"/>
    <w:rsid w:val="00497CBC"/>
    <w:rsid w:val="00497D4A"/>
    <w:rsid w:val="00497F56"/>
    <w:rsid w:val="004A008F"/>
    <w:rsid w:val="004A00AE"/>
    <w:rsid w:val="004A00FB"/>
    <w:rsid w:val="004A01B8"/>
    <w:rsid w:val="004A026D"/>
    <w:rsid w:val="004A0285"/>
    <w:rsid w:val="004A032C"/>
    <w:rsid w:val="004A0424"/>
    <w:rsid w:val="004A0479"/>
    <w:rsid w:val="004A05EC"/>
    <w:rsid w:val="004A067B"/>
    <w:rsid w:val="004A06FB"/>
    <w:rsid w:val="004A0737"/>
    <w:rsid w:val="004A07A7"/>
    <w:rsid w:val="004A07E9"/>
    <w:rsid w:val="004A08A7"/>
    <w:rsid w:val="004A08C9"/>
    <w:rsid w:val="004A0A45"/>
    <w:rsid w:val="004A0A66"/>
    <w:rsid w:val="004A0B19"/>
    <w:rsid w:val="004A0B30"/>
    <w:rsid w:val="004A0B4F"/>
    <w:rsid w:val="004A0B63"/>
    <w:rsid w:val="004A0C2F"/>
    <w:rsid w:val="004A0C33"/>
    <w:rsid w:val="004A0D43"/>
    <w:rsid w:val="004A0D57"/>
    <w:rsid w:val="004A0DCC"/>
    <w:rsid w:val="004A0E32"/>
    <w:rsid w:val="004A0FAA"/>
    <w:rsid w:val="004A10C6"/>
    <w:rsid w:val="004A117E"/>
    <w:rsid w:val="004A122B"/>
    <w:rsid w:val="004A1297"/>
    <w:rsid w:val="004A1338"/>
    <w:rsid w:val="004A13BE"/>
    <w:rsid w:val="004A1419"/>
    <w:rsid w:val="004A148F"/>
    <w:rsid w:val="004A14BB"/>
    <w:rsid w:val="004A14D9"/>
    <w:rsid w:val="004A153C"/>
    <w:rsid w:val="004A15A4"/>
    <w:rsid w:val="004A15E0"/>
    <w:rsid w:val="004A165C"/>
    <w:rsid w:val="004A1677"/>
    <w:rsid w:val="004A171E"/>
    <w:rsid w:val="004A178D"/>
    <w:rsid w:val="004A1844"/>
    <w:rsid w:val="004A1875"/>
    <w:rsid w:val="004A18B1"/>
    <w:rsid w:val="004A1923"/>
    <w:rsid w:val="004A1971"/>
    <w:rsid w:val="004A1B10"/>
    <w:rsid w:val="004A1B38"/>
    <w:rsid w:val="004A1C3B"/>
    <w:rsid w:val="004A1C7E"/>
    <w:rsid w:val="004A1C9A"/>
    <w:rsid w:val="004A1CA6"/>
    <w:rsid w:val="004A1CB1"/>
    <w:rsid w:val="004A1D30"/>
    <w:rsid w:val="004A1D64"/>
    <w:rsid w:val="004A1DEA"/>
    <w:rsid w:val="004A1E17"/>
    <w:rsid w:val="004A1E68"/>
    <w:rsid w:val="004A1E9E"/>
    <w:rsid w:val="004A1F46"/>
    <w:rsid w:val="004A1F55"/>
    <w:rsid w:val="004A1FBE"/>
    <w:rsid w:val="004A20C0"/>
    <w:rsid w:val="004A20F0"/>
    <w:rsid w:val="004A223A"/>
    <w:rsid w:val="004A225D"/>
    <w:rsid w:val="004A22A5"/>
    <w:rsid w:val="004A22A6"/>
    <w:rsid w:val="004A22FD"/>
    <w:rsid w:val="004A2428"/>
    <w:rsid w:val="004A246E"/>
    <w:rsid w:val="004A24A5"/>
    <w:rsid w:val="004A2607"/>
    <w:rsid w:val="004A2657"/>
    <w:rsid w:val="004A2696"/>
    <w:rsid w:val="004A273B"/>
    <w:rsid w:val="004A28C9"/>
    <w:rsid w:val="004A291F"/>
    <w:rsid w:val="004A29D0"/>
    <w:rsid w:val="004A2A0E"/>
    <w:rsid w:val="004A2A3F"/>
    <w:rsid w:val="004A2A63"/>
    <w:rsid w:val="004A2B4F"/>
    <w:rsid w:val="004A2BD3"/>
    <w:rsid w:val="004A2C07"/>
    <w:rsid w:val="004A2CC7"/>
    <w:rsid w:val="004A3234"/>
    <w:rsid w:val="004A32B3"/>
    <w:rsid w:val="004A32E7"/>
    <w:rsid w:val="004A3393"/>
    <w:rsid w:val="004A3416"/>
    <w:rsid w:val="004A3477"/>
    <w:rsid w:val="004A3536"/>
    <w:rsid w:val="004A35FC"/>
    <w:rsid w:val="004A360C"/>
    <w:rsid w:val="004A369D"/>
    <w:rsid w:val="004A36AB"/>
    <w:rsid w:val="004A36F3"/>
    <w:rsid w:val="004A3754"/>
    <w:rsid w:val="004A37EE"/>
    <w:rsid w:val="004A384A"/>
    <w:rsid w:val="004A38AA"/>
    <w:rsid w:val="004A38D1"/>
    <w:rsid w:val="004A3A0F"/>
    <w:rsid w:val="004A3A49"/>
    <w:rsid w:val="004A3A63"/>
    <w:rsid w:val="004A3ABD"/>
    <w:rsid w:val="004A3AD8"/>
    <w:rsid w:val="004A3C4C"/>
    <w:rsid w:val="004A3D3C"/>
    <w:rsid w:val="004A3D43"/>
    <w:rsid w:val="004A3D9C"/>
    <w:rsid w:val="004A3DAD"/>
    <w:rsid w:val="004A3DF8"/>
    <w:rsid w:val="004A3DF9"/>
    <w:rsid w:val="004A3EDC"/>
    <w:rsid w:val="004A3F20"/>
    <w:rsid w:val="004A3F73"/>
    <w:rsid w:val="004A4040"/>
    <w:rsid w:val="004A4129"/>
    <w:rsid w:val="004A41F7"/>
    <w:rsid w:val="004A423A"/>
    <w:rsid w:val="004A42AA"/>
    <w:rsid w:val="004A432A"/>
    <w:rsid w:val="004A43AC"/>
    <w:rsid w:val="004A43F6"/>
    <w:rsid w:val="004A449C"/>
    <w:rsid w:val="004A44B3"/>
    <w:rsid w:val="004A4557"/>
    <w:rsid w:val="004A45CB"/>
    <w:rsid w:val="004A475B"/>
    <w:rsid w:val="004A4796"/>
    <w:rsid w:val="004A47B2"/>
    <w:rsid w:val="004A47BA"/>
    <w:rsid w:val="004A47C4"/>
    <w:rsid w:val="004A47CA"/>
    <w:rsid w:val="004A47FD"/>
    <w:rsid w:val="004A48DB"/>
    <w:rsid w:val="004A48E4"/>
    <w:rsid w:val="004A49D3"/>
    <w:rsid w:val="004A4BF6"/>
    <w:rsid w:val="004A4BF9"/>
    <w:rsid w:val="004A4CA1"/>
    <w:rsid w:val="004A4CA2"/>
    <w:rsid w:val="004A4CC8"/>
    <w:rsid w:val="004A4CED"/>
    <w:rsid w:val="004A4D04"/>
    <w:rsid w:val="004A4D7D"/>
    <w:rsid w:val="004A4E1F"/>
    <w:rsid w:val="004A4ED8"/>
    <w:rsid w:val="004A4EDA"/>
    <w:rsid w:val="004A4EDB"/>
    <w:rsid w:val="004A4F8D"/>
    <w:rsid w:val="004A4FE0"/>
    <w:rsid w:val="004A50B6"/>
    <w:rsid w:val="004A510C"/>
    <w:rsid w:val="004A52DE"/>
    <w:rsid w:val="004A52F2"/>
    <w:rsid w:val="004A5307"/>
    <w:rsid w:val="004A536D"/>
    <w:rsid w:val="004A539B"/>
    <w:rsid w:val="004A5472"/>
    <w:rsid w:val="004A54E9"/>
    <w:rsid w:val="004A5539"/>
    <w:rsid w:val="004A56AF"/>
    <w:rsid w:val="004A5703"/>
    <w:rsid w:val="004A5704"/>
    <w:rsid w:val="004A5742"/>
    <w:rsid w:val="004A59CE"/>
    <w:rsid w:val="004A5BBE"/>
    <w:rsid w:val="004A5CAC"/>
    <w:rsid w:val="004A5D6A"/>
    <w:rsid w:val="004A5D6E"/>
    <w:rsid w:val="004A5D75"/>
    <w:rsid w:val="004A5DE8"/>
    <w:rsid w:val="004A5EC3"/>
    <w:rsid w:val="004A5ED7"/>
    <w:rsid w:val="004A5F1C"/>
    <w:rsid w:val="004A606B"/>
    <w:rsid w:val="004A60C7"/>
    <w:rsid w:val="004A61AB"/>
    <w:rsid w:val="004A61C3"/>
    <w:rsid w:val="004A61D8"/>
    <w:rsid w:val="004A6271"/>
    <w:rsid w:val="004A62E6"/>
    <w:rsid w:val="004A63A7"/>
    <w:rsid w:val="004A6420"/>
    <w:rsid w:val="004A6421"/>
    <w:rsid w:val="004A65A2"/>
    <w:rsid w:val="004A65FE"/>
    <w:rsid w:val="004A67B1"/>
    <w:rsid w:val="004A68DC"/>
    <w:rsid w:val="004A6920"/>
    <w:rsid w:val="004A6963"/>
    <w:rsid w:val="004A699B"/>
    <w:rsid w:val="004A6A07"/>
    <w:rsid w:val="004A6ADF"/>
    <w:rsid w:val="004A6B3E"/>
    <w:rsid w:val="004A6B72"/>
    <w:rsid w:val="004A6C50"/>
    <w:rsid w:val="004A6CD8"/>
    <w:rsid w:val="004A6D31"/>
    <w:rsid w:val="004A6DA6"/>
    <w:rsid w:val="004A6DE5"/>
    <w:rsid w:val="004A6E0D"/>
    <w:rsid w:val="004A6E35"/>
    <w:rsid w:val="004A6E6B"/>
    <w:rsid w:val="004A6E7A"/>
    <w:rsid w:val="004A6F29"/>
    <w:rsid w:val="004A6F57"/>
    <w:rsid w:val="004A6FCC"/>
    <w:rsid w:val="004A7247"/>
    <w:rsid w:val="004A72A5"/>
    <w:rsid w:val="004A7308"/>
    <w:rsid w:val="004A731A"/>
    <w:rsid w:val="004A7322"/>
    <w:rsid w:val="004A7364"/>
    <w:rsid w:val="004A7438"/>
    <w:rsid w:val="004A743C"/>
    <w:rsid w:val="004A7622"/>
    <w:rsid w:val="004A7634"/>
    <w:rsid w:val="004A76F4"/>
    <w:rsid w:val="004A7734"/>
    <w:rsid w:val="004A7756"/>
    <w:rsid w:val="004A77C8"/>
    <w:rsid w:val="004A7826"/>
    <w:rsid w:val="004A789A"/>
    <w:rsid w:val="004A79B8"/>
    <w:rsid w:val="004A7A1A"/>
    <w:rsid w:val="004A7A82"/>
    <w:rsid w:val="004A7AEE"/>
    <w:rsid w:val="004A7BFF"/>
    <w:rsid w:val="004A7C16"/>
    <w:rsid w:val="004A7DAD"/>
    <w:rsid w:val="004A7DEF"/>
    <w:rsid w:val="004A7E12"/>
    <w:rsid w:val="004A7E6D"/>
    <w:rsid w:val="004A7FA2"/>
    <w:rsid w:val="004B000D"/>
    <w:rsid w:val="004B00D0"/>
    <w:rsid w:val="004B0101"/>
    <w:rsid w:val="004B0169"/>
    <w:rsid w:val="004B01A0"/>
    <w:rsid w:val="004B01D4"/>
    <w:rsid w:val="004B01FA"/>
    <w:rsid w:val="004B0233"/>
    <w:rsid w:val="004B03C3"/>
    <w:rsid w:val="004B03D5"/>
    <w:rsid w:val="004B0423"/>
    <w:rsid w:val="004B0427"/>
    <w:rsid w:val="004B0432"/>
    <w:rsid w:val="004B045D"/>
    <w:rsid w:val="004B04EE"/>
    <w:rsid w:val="004B0594"/>
    <w:rsid w:val="004B069E"/>
    <w:rsid w:val="004B07B6"/>
    <w:rsid w:val="004B07B7"/>
    <w:rsid w:val="004B0819"/>
    <w:rsid w:val="004B0870"/>
    <w:rsid w:val="004B0877"/>
    <w:rsid w:val="004B09C2"/>
    <w:rsid w:val="004B0A0B"/>
    <w:rsid w:val="004B0B8B"/>
    <w:rsid w:val="004B0C1F"/>
    <w:rsid w:val="004B0C3D"/>
    <w:rsid w:val="004B0CB5"/>
    <w:rsid w:val="004B0CB6"/>
    <w:rsid w:val="004B0D39"/>
    <w:rsid w:val="004B0D55"/>
    <w:rsid w:val="004B0DD5"/>
    <w:rsid w:val="004B0DD8"/>
    <w:rsid w:val="004B0DFE"/>
    <w:rsid w:val="004B0E38"/>
    <w:rsid w:val="004B0F08"/>
    <w:rsid w:val="004B1151"/>
    <w:rsid w:val="004B12B4"/>
    <w:rsid w:val="004B132A"/>
    <w:rsid w:val="004B1332"/>
    <w:rsid w:val="004B1366"/>
    <w:rsid w:val="004B1467"/>
    <w:rsid w:val="004B146C"/>
    <w:rsid w:val="004B1494"/>
    <w:rsid w:val="004B1496"/>
    <w:rsid w:val="004B14C8"/>
    <w:rsid w:val="004B155F"/>
    <w:rsid w:val="004B1789"/>
    <w:rsid w:val="004B1870"/>
    <w:rsid w:val="004B194B"/>
    <w:rsid w:val="004B196A"/>
    <w:rsid w:val="004B1A25"/>
    <w:rsid w:val="004B1A4E"/>
    <w:rsid w:val="004B1ACB"/>
    <w:rsid w:val="004B1B01"/>
    <w:rsid w:val="004B1B5B"/>
    <w:rsid w:val="004B1CEE"/>
    <w:rsid w:val="004B1D09"/>
    <w:rsid w:val="004B1D34"/>
    <w:rsid w:val="004B1D4E"/>
    <w:rsid w:val="004B1D7F"/>
    <w:rsid w:val="004B1D91"/>
    <w:rsid w:val="004B1DE3"/>
    <w:rsid w:val="004B1E76"/>
    <w:rsid w:val="004B1F44"/>
    <w:rsid w:val="004B1FEC"/>
    <w:rsid w:val="004B2046"/>
    <w:rsid w:val="004B2056"/>
    <w:rsid w:val="004B2063"/>
    <w:rsid w:val="004B20CC"/>
    <w:rsid w:val="004B20DB"/>
    <w:rsid w:val="004B227A"/>
    <w:rsid w:val="004B22D4"/>
    <w:rsid w:val="004B22E2"/>
    <w:rsid w:val="004B2336"/>
    <w:rsid w:val="004B2366"/>
    <w:rsid w:val="004B24CA"/>
    <w:rsid w:val="004B24F9"/>
    <w:rsid w:val="004B2518"/>
    <w:rsid w:val="004B2555"/>
    <w:rsid w:val="004B2557"/>
    <w:rsid w:val="004B2559"/>
    <w:rsid w:val="004B2603"/>
    <w:rsid w:val="004B2635"/>
    <w:rsid w:val="004B27F6"/>
    <w:rsid w:val="004B2829"/>
    <w:rsid w:val="004B2831"/>
    <w:rsid w:val="004B28A0"/>
    <w:rsid w:val="004B2955"/>
    <w:rsid w:val="004B2991"/>
    <w:rsid w:val="004B299E"/>
    <w:rsid w:val="004B2B18"/>
    <w:rsid w:val="004B2B8E"/>
    <w:rsid w:val="004B2BD5"/>
    <w:rsid w:val="004B2C57"/>
    <w:rsid w:val="004B2DEC"/>
    <w:rsid w:val="004B2E9E"/>
    <w:rsid w:val="004B2F25"/>
    <w:rsid w:val="004B2FA0"/>
    <w:rsid w:val="004B2FF5"/>
    <w:rsid w:val="004B2FFD"/>
    <w:rsid w:val="004B30B9"/>
    <w:rsid w:val="004B30E5"/>
    <w:rsid w:val="004B311A"/>
    <w:rsid w:val="004B31AF"/>
    <w:rsid w:val="004B31BC"/>
    <w:rsid w:val="004B3204"/>
    <w:rsid w:val="004B32D8"/>
    <w:rsid w:val="004B3383"/>
    <w:rsid w:val="004B33EB"/>
    <w:rsid w:val="004B3431"/>
    <w:rsid w:val="004B34C2"/>
    <w:rsid w:val="004B3677"/>
    <w:rsid w:val="004B36C0"/>
    <w:rsid w:val="004B36FB"/>
    <w:rsid w:val="004B372B"/>
    <w:rsid w:val="004B3979"/>
    <w:rsid w:val="004B3AE2"/>
    <w:rsid w:val="004B3D57"/>
    <w:rsid w:val="004B3DA5"/>
    <w:rsid w:val="004B3DB1"/>
    <w:rsid w:val="004B3DE9"/>
    <w:rsid w:val="004B3EE2"/>
    <w:rsid w:val="004B40F3"/>
    <w:rsid w:val="004B413C"/>
    <w:rsid w:val="004B4177"/>
    <w:rsid w:val="004B41B2"/>
    <w:rsid w:val="004B41C9"/>
    <w:rsid w:val="004B42B8"/>
    <w:rsid w:val="004B4526"/>
    <w:rsid w:val="004B466E"/>
    <w:rsid w:val="004B467C"/>
    <w:rsid w:val="004B4687"/>
    <w:rsid w:val="004B46CF"/>
    <w:rsid w:val="004B471C"/>
    <w:rsid w:val="004B4797"/>
    <w:rsid w:val="004B47D3"/>
    <w:rsid w:val="004B47FF"/>
    <w:rsid w:val="004B48CB"/>
    <w:rsid w:val="004B4933"/>
    <w:rsid w:val="004B4A0E"/>
    <w:rsid w:val="004B4AA2"/>
    <w:rsid w:val="004B4AB4"/>
    <w:rsid w:val="004B4ADF"/>
    <w:rsid w:val="004B4B43"/>
    <w:rsid w:val="004B4CBB"/>
    <w:rsid w:val="004B4D76"/>
    <w:rsid w:val="004B4F0A"/>
    <w:rsid w:val="004B4F39"/>
    <w:rsid w:val="004B4F40"/>
    <w:rsid w:val="004B4F59"/>
    <w:rsid w:val="004B4FA7"/>
    <w:rsid w:val="004B4FC5"/>
    <w:rsid w:val="004B500F"/>
    <w:rsid w:val="004B50A2"/>
    <w:rsid w:val="004B510D"/>
    <w:rsid w:val="004B5144"/>
    <w:rsid w:val="004B51D3"/>
    <w:rsid w:val="004B52F9"/>
    <w:rsid w:val="004B530A"/>
    <w:rsid w:val="004B5334"/>
    <w:rsid w:val="004B53F1"/>
    <w:rsid w:val="004B5444"/>
    <w:rsid w:val="004B545D"/>
    <w:rsid w:val="004B548A"/>
    <w:rsid w:val="004B5532"/>
    <w:rsid w:val="004B566A"/>
    <w:rsid w:val="004B5678"/>
    <w:rsid w:val="004B570B"/>
    <w:rsid w:val="004B5717"/>
    <w:rsid w:val="004B5752"/>
    <w:rsid w:val="004B575A"/>
    <w:rsid w:val="004B5786"/>
    <w:rsid w:val="004B57F8"/>
    <w:rsid w:val="004B583D"/>
    <w:rsid w:val="004B5851"/>
    <w:rsid w:val="004B58A9"/>
    <w:rsid w:val="004B5994"/>
    <w:rsid w:val="004B599C"/>
    <w:rsid w:val="004B5AB4"/>
    <w:rsid w:val="004B5B54"/>
    <w:rsid w:val="004B5B66"/>
    <w:rsid w:val="004B5BBC"/>
    <w:rsid w:val="004B5C32"/>
    <w:rsid w:val="004B5C56"/>
    <w:rsid w:val="004B5C61"/>
    <w:rsid w:val="004B5C67"/>
    <w:rsid w:val="004B5C87"/>
    <w:rsid w:val="004B5D4E"/>
    <w:rsid w:val="004B5E4C"/>
    <w:rsid w:val="004B5F97"/>
    <w:rsid w:val="004B6019"/>
    <w:rsid w:val="004B60A7"/>
    <w:rsid w:val="004B6166"/>
    <w:rsid w:val="004B6169"/>
    <w:rsid w:val="004B639D"/>
    <w:rsid w:val="004B63EB"/>
    <w:rsid w:val="004B63EE"/>
    <w:rsid w:val="004B6460"/>
    <w:rsid w:val="004B64A1"/>
    <w:rsid w:val="004B65C1"/>
    <w:rsid w:val="004B660B"/>
    <w:rsid w:val="004B667B"/>
    <w:rsid w:val="004B6734"/>
    <w:rsid w:val="004B67AC"/>
    <w:rsid w:val="004B68AE"/>
    <w:rsid w:val="004B68D6"/>
    <w:rsid w:val="004B6915"/>
    <w:rsid w:val="004B6930"/>
    <w:rsid w:val="004B693A"/>
    <w:rsid w:val="004B6948"/>
    <w:rsid w:val="004B69C3"/>
    <w:rsid w:val="004B6A1F"/>
    <w:rsid w:val="004B6A2B"/>
    <w:rsid w:val="004B6A4C"/>
    <w:rsid w:val="004B6A51"/>
    <w:rsid w:val="004B6ABF"/>
    <w:rsid w:val="004B6B34"/>
    <w:rsid w:val="004B6BDF"/>
    <w:rsid w:val="004B6C6A"/>
    <w:rsid w:val="004B6CB4"/>
    <w:rsid w:val="004B6CE5"/>
    <w:rsid w:val="004B6D24"/>
    <w:rsid w:val="004B6E3D"/>
    <w:rsid w:val="004B6EC4"/>
    <w:rsid w:val="004B6EE9"/>
    <w:rsid w:val="004B6F24"/>
    <w:rsid w:val="004B6FF8"/>
    <w:rsid w:val="004B700D"/>
    <w:rsid w:val="004B729A"/>
    <w:rsid w:val="004B731D"/>
    <w:rsid w:val="004B73A3"/>
    <w:rsid w:val="004B7433"/>
    <w:rsid w:val="004B752D"/>
    <w:rsid w:val="004B758A"/>
    <w:rsid w:val="004B764F"/>
    <w:rsid w:val="004B766A"/>
    <w:rsid w:val="004B76D2"/>
    <w:rsid w:val="004B7707"/>
    <w:rsid w:val="004B7722"/>
    <w:rsid w:val="004B772C"/>
    <w:rsid w:val="004B77C7"/>
    <w:rsid w:val="004B799A"/>
    <w:rsid w:val="004B79DF"/>
    <w:rsid w:val="004B79FE"/>
    <w:rsid w:val="004B7A19"/>
    <w:rsid w:val="004B7AF0"/>
    <w:rsid w:val="004B7C1D"/>
    <w:rsid w:val="004B7D15"/>
    <w:rsid w:val="004B7DAF"/>
    <w:rsid w:val="004B7EDF"/>
    <w:rsid w:val="004B7F94"/>
    <w:rsid w:val="004C00B6"/>
    <w:rsid w:val="004C01B9"/>
    <w:rsid w:val="004C01C9"/>
    <w:rsid w:val="004C01FF"/>
    <w:rsid w:val="004C0289"/>
    <w:rsid w:val="004C02B1"/>
    <w:rsid w:val="004C03C8"/>
    <w:rsid w:val="004C03EF"/>
    <w:rsid w:val="004C046F"/>
    <w:rsid w:val="004C04A6"/>
    <w:rsid w:val="004C04AB"/>
    <w:rsid w:val="004C04DA"/>
    <w:rsid w:val="004C0542"/>
    <w:rsid w:val="004C05F2"/>
    <w:rsid w:val="004C064A"/>
    <w:rsid w:val="004C0A2C"/>
    <w:rsid w:val="004C0BDB"/>
    <w:rsid w:val="004C0C76"/>
    <w:rsid w:val="004C0C90"/>
    <w:rsid w:val="004C0DFC"/>
    <w:rsid w:val="004C0E15"/>
    <w:rsid w:val="004C0E5F"/>
    <w:rsid w:val="004C0E8A"/>
    <w:rsid w:val="004C0F37"/>
    <w:rsid w:val="004C0F72"/>
    <w:rsid w:val="004C1004"/>
    <w:rsid w:val="004C10AE"/>
    <w:rsid w:val="004C10F9"/>
    <w:rsid w:val="004C112F"/>
    <w:rsid w:val="004C1183"/>
    <w:rsid w:val="004C11EE"/>
    <w:rsid w:val="004C13EF"/>
    <w:rsid w:val="004C13FC"/>
    <w:rsid w:val="004C15C5"/>
    <w:rsid w:val="004C165B"/>
    <w:rsid w:val="004C1710"/>
    <w:rsid w:val="004C176F"/>
    <w:rsid w:val="004C1846"/>
    <w:rsid w:val="004C1950"/>
    <w:rsid w:val="004C1966"/>
    <w:rsid w:val="004C1A1C"/>
    <w:rsid w:val="004C1AF0"/>
    <w:rsid w:val="004C1B6E"/>
    <w:rsid w:val="004C1C49"/>
    <w:rsid w:val="004C1C64"/>
    <w:rsid w:val="004C1C73"/>
    <w:rsid w:val="004C1E05"/>
    <w:rsid w:val="004C1E3B"/>
    <w:rsid w:val="004C1E95"/>
    <w:rsid w:val="004C1ED1"/>
    <w:rsid w:val="004C1F89"/>
    <w:rsid w:val="004C20CF"/>
    <w:rsid w:val="004C213A"/>
    <w:rsid w:val="004C21A3"/>
    <w:rsid w:val="004C2234"/>
    <w:rsid w:val="004C22CB"/>
    <w:rsid w:val="004C23CC"/>
    <w:rsid w:val="004C23E9"/>
    <w:rsid w:val="004C248F"/>
    <w:rsid w:val="004C24C1"/>
    <w:rsid w:val="004C24D7"/>
    <w:rsid w:val="004C25C8"/>
    <w:rsid w:val="004C25E7"/>
    <w:rsid w:val="004C25FB"/>
    <w:rsid w:val="004C2731"/>
    <w:rsid w:val="004C27F7"/>
    <w:rsid w:val="004C2958"/>
    <w:rsid w:val="004C2968"/>
    <w:rsid w:val="004C29C6"/>
    <w:rsid w:val="004C29E5"/>
    <w:rsid w:val="004C2A13"/>
    <w:rsid w:val="004C2A9B"/>
    <w:rsid w:val="004C2AE6"/>
    <w:rsid w:val="004C2B16"/>
    <w:rsid w:val="004C2B5E"/>
    <w:rsid w:val="004C2B7F"/>
    <w:rsid w:val="004C2CC8"/>
    <w:rsid w:val="004C2E4B"/>
    <w:rsid w:val="004C2EEC"/>
    <w:rsid w:val="004C2F1E"/>
    <w:rsid w:val="004C2F5E"/>
    <w:rsid w:val="004C2FAE"/>
    <w:rsid w:val="004C2FBF"/>
    <w:rsid w:val="004C2FC2"/>
    <w:rsid w:val="004C2FDA"/>
    <w:rsid w:val="004C3011"/>
    <w:rsid w:val="004C30CE"/>
    <w:rsid w:val="004C310F"/>
    <w:rsid w:val="004C312B"/>
    <w:rsid w:val="004C32E2"/>
    <w:rsid w:val="004C330F"/>
    <w:rsid w:val="004C3397"/>
    <w:rsid w:val="004C347B"/>
    <w:rsid w:val="004C34AF"/>
    <w:rsid w:val="004C358B"/>
    <w:rsid w:val="004C35FA"/>
    <w:rsid w:val="004C3614"/>
    <w:rsid w:val="004C3650"/>
    <w:rsid w:val="004C372F"/>
    <w:rsid w:val="004C3795"/>
    <w:rsid w:val="004C37C9"/>
    <w:rsid w:val="004C3879"/>
    <w:rsid w:val="004C392A"/>
    <w:rsid w:val="004C3958"/>
    <w:rsid w:val="004C39BD"/>
    <w:rsid w:val="004C39CB"/>
    <w:rsid w:val="004C3ABD"/>
    <w:rsid w:val="004C3ACA"/>
    <w:rsid w:val="004C3B55"/>
    <w:rsid w:val="004C3BF6"/>
    <w:rsid w:val="004C3C3F"/>
    <w:rsid w:val="004C3C5E"/>
    <w:rsid w:val="004C3C66"/>
    <w:rsid w:val="004C3CDB"/>
    <w:rsid w:val="004C3D72"/>
    <w:rsid w:val="004C3E96"/>
    <w:rsid w:val="004C3EB4"/>
    <w:rsid w:val="004C3EC0"/>
    <w:rsid w:val="004C3FCF"/>
    <w:rsid w:val="004C40FA"/>
    <w:rsid w:val="004C43A8"/>
    <w:rsid w:val="004C43D1"/>
    <w:rsid w:val="004C44D7"/>
    <w:rsid w:val="004C454D"/>
    <w:rsid w:val="004C458B"/>
    <w:rsid w:val="004C45B4"/>
    <w:rsid w:val="004C45FF"/>
    <w:rsid w:val="004C485B"/>
    <w:rsid w:val="004C4917"/>
    <w:rsid w:val="004C4AC9"/>
    <w:rsid w:val="004C4BCC"/>
    <w:rsid w:val="004C4CA3"/>
    <w:rsid w:val="004C4D12"/>
    <w:rsid w:val="004C4D30"/>
    <w:rsid w:val="004C4E6C"/>
    <w:rsid w:val="004C4E97"/>
    <w:rsid w:val="004C4EE0"/>
    <w:rsid w:val="004C4FFB"/>
    <w:rsid w:val="004C51EE"/>
    <w:rsid w:val="004C5207"/>
    <w:rsid w:val="004C536E"/>
    <w:rsid w:val="004C53E2"/>
    <w:rsid w:val="004C53E8"/>
    <w:rsid w:val="004C53F9"/>
    <w:rsid w:val="004C54A1"/>
    <w:rsid w:val="004C5591"/>
    <w:rsid w:val="004C56DB"/>
    <w:rsid w:val="004C57C7"/>
    <w:rsid w:val="004C57E1"/>
    <w:rsid w:val="004C5864"/>
    <w:rsid w:val="004C586E"/>
    <w:rsid w:val="004C5A8E"/>
    <w:rsid w:val="004C5BE5"/>
    <w:rsid w:val="004C5C39"/>
    <w:rsid w:val="004C5C47"/>
    <w:rsid w:val="004C5D8F"/>
    <w:rsid w:val="004C5F0B"/>
    <w:rsid w:val="004C5F96"/>
    <w:rsid w:val="004C5FB8"/>
    <w:rsid w:val="004C5FC8"/>
    <w:rsid w:val="004C5FF6"/>
    <w:rsid w:val="004C5FFC"/>
    <w:rsid w:val="004C6198"/>
    <w:rsid w:val="004C61C3"/>
    <w:rsid w:val="004C6251"/>
    <w:rsid w:val="004C6296"/>
    <w:rsid w:val="004C635D"/>
    <w:rsid w:val="004C6499"/>
    <w:rsid w:val="004C64E4"/>
    <w:rsid w:val="004C65FA"/>
    <w:rsid w:val="004C661F"/>
    <w:rsid w:val="004C664F"/>
    <w:rsid w:val="004C67D8"/>
    <w:rsid w:val="004C6808"/>
    <w:rsid w:val="004C6861"/>
    <w:rsid w:val="004C68D7"/>
    <w:rsid w:val="004C6931"/>
    <w:rsid w:val="004C6961"/>
    <w:rsid w:val="004C697F"/>
    <w:rsid w:val="004C69A2"/>
    <w:rsid w:val="004C6A0D"/>
    <w:rsid w:val="004C6A36"/>
    <w:rsid w:val="004C6A5B"/>
    <w:rsid w:val="004C6B84"/>
    <w:rsid w:val="004C6C5C"/>
    <w:rsid w:val="004C6D1C"/>
    <w:rsid w:val="004C6D54"/>
    <w:rsid w:val="004C6DB6"/>
    <w:rsid w:val="004C6DDB"/>
    <w:rsid w:val="004C6F28"/>
    <w:rsid w:val="004C6F30"/>
    <w:rsid w:val="004C6F93"/>
    <w:rsid w:val="004C6FB3"/>
    <w:rsid w:val="004C7028"/>
    <w:rsid w:val="004C7055"/>
    <w:rsid w:val="004C709F"/>
    <w:rsid w:val="004C713B"/>
    <w:rsid w:val="004C7210"/>
    <w:rsid w:val="004C725D"/>
    <w:rsid w:val="004C72A0"/>
    <w:rsid w:val="004C7324"/>
    <w:rsid w:val="004C734E"/>
    <w:rsid w:val="004C760C"/>
    <w:rsid w:val="004C763E"/>
    <w:rsid w:val="004C76AC"/>
    <w:rsid w:val="004C76C5"/>
    <w:rsid w:val="004C76D7"/>
    <w:rsid w:val="004C76FA"/>
    <w:rsid w:val="004C7746"/>
    <w:rsid w:val="004C78C6"/>
    <w:rsid w:val="004C7B00"/>
    <w:rsid w:val="004C7B06"/>
    <w:rsid w:val="004C7BB0"/>
    <w:rsid w:val="004C7D0F"/>
    <w:rsid w:val="004C7D27"/>
    <w:rsid w:val="004C7D52"/>
    <w:rsid w:val="004C7E8F"/>
    <w:rsid w:val="004D0038"/>
    <w:rsid w:val="004D0043"/>
    <w:rsid w:val="004D008C"/>
    <w:rsid w:val="004D00F3"/>
    <w:rsid w:val="004D0147"/>
    <w:rsid w:val="004D026D"/>
    <w:rsid w:val="004D02A8"/>
    <w:rsid w:val="004D02E4"/>
    <w:rsid w:val="004D032D"/>
    <w:rsid w:val="004D0343"/>
    <w:rsid w:val="004D03CA"/>
    <w:rsid w:val="004D03F2"/>
    <w:rsid w:val="004D03FA"/>
    <w:rsid w:val="004D041F"/>
    <w:rsid w:val="004D056E"/>
    <w:rsid w:val="004D0751"/>
    <w:rsid w:val="004D087C"/>
    <w:rsid w:val="004D08D2"/>
    <w:rsid w:val="004D0927"/>
    <w:rsid w:val="004D09B0"/>
    <w:rsid w:val="004D09DB"/>
    <w:rsid w:val="004D0A0F"/>
    <w:rsid w:val="004D0A1C"/>
    <w:rsid w:val="004D0AA3"/>
    <w:rsid w:val="004D0ABC"/>
    <w:rsid w:val="004D0AF6"/>
    <w:rsid w:val="004D0B0E"/>
    <w:rsid w:val="004D0B2E"/>
    <w:rsid w:val="004D0B96"/>
    <w:rsid w:val="004D0BE7"/>
    <w:rsid w:val="004D0BFC"/>
    <w:rsid w:val="004D0C05"/>
    <w:rsid w:val="004D0CAF"/>
    <w:rsid w:val="004D0CB2"/>
    <w:rsid w:val="004D0CF6"/>
    <w:rsid w:val="004D0F1D"/>
    <w:rsid w:val="004D0F6D"/>
    <w:rsid w:val="004D0FC1"/>
    <w:rsid w:val="004D0FFD"/>
    <w:rsid w:val="004D100F"/>
    <w:rsid w:val="004D106F"/>
    <w:rsid w:val="004D108C"/>
    <w:rsid w:val="004D10DA"/>
    <w:rsid w:val="004D11BD"/>
    <w:rsid w:val="004D129D"/>
    <w:rsid w:val="004D12B4"/>
    <w:rsid w:val="004D12F0"/>
    <w:rsid w:val="004D130B"/>
    <w:rsid w:val="004D1371"/>
    <w:rsid w:val="004D14CC"/>
    <w:rsid w:val="004D14ED"/>
    <w:rsid w:val="004D1727"/>
    <w:rsid w:val="004D172B"/>
    <w:rsid w:val="004D1759"/>
    <w:rsid w:val="004D1822"/>
    <w:rsid w:val="004D18B6"/>
    <w:rsid w:val="004D18C5"/>
    <w:rsid w:val="004D18DB"/>
    <w:rsid w:val="004D18DD"/>
    <w:rsid w:val="004D19E7"/>
    <w:rsid w:val="004D1B41"/>
    <w:rsid w:val="004D1C10"/>
    <w:rsid w:val="004D1C59"/>
    <w:rsid w:val="004D1C77"/>
    <w:rsid w:val="004D1D0C"/>
    <w:rsid w:val="004D1DCC"/>
    <w:rsid w:val="004D1E04"/>
    <w:rsid w:val="004D1E1B"/>
    <w:rsid w:val="004D1E2F"/>
    <w:rsid w:val="004D1E5E"/>
    <w:rsid w:val="004D1FDB"/>
    <w:rsid w:val="004D20E0"/>
    <w:rsid w:val="004D2236"/>
    <w:rsid w:val="004D2280"/>
    <w:rsid w:val="004D24B9"/>
    <w:rsid w:val="004D24E0"/>
    <w:rsid w:val="004D2505"/>
    <w:rsid w:val="004D2542"/>
    <w:rsid w:val="004D25CD"/>
    <w:rsid w:val="004D263F"/>
    <w:rsid w:val="004D265B"/>
    <w:rsid w:val="004D26B1"/>
    <w:rsid w:val="004D26BA"/>
    <w:rsid w:val="004D2774"/>
    <w:rsid w:val="004D2776"/>
    <w:rsid w:val="004D277C"/>
    <w:rsid w:val="004D27B4"/>
    <w:rsid w:val="004D2808"/>
    <w:rsid w:val="004D2851"/>
    <w:rsid w:val="004D28EC"/>
    <w:rsid w:val="004D292B"/>
    <w:rsid w:val="004D298F"/>
    <w:rsid w:val="004D29F0"/>
    <w:rsid w:val="004D2A25"/>
    <w:rsid w:val="004D2AE8"/>
    <w:rsid w:val="004D2AEC"/>
    <w:rsid w:val="004D2B7D"/>
    <w:rsid w:val="004D2CFF"/>
    <w:rsid w:val="004D2D60"/>
    <w:rsid w:val="004D2DCC"/>
    <w:rsid w:val="004D2DD0"/>
    <w:rsid w:val="004D2E34"/>
    <w:rsid w:val="004D2E45"/>
    <w:rsid w:val="004D2E4A"/>
    <w:rsid w:val="004D2E7A"/>
    <w:rsid w:val="004D2E94"/>
    <w:rsid w:val="004D2EBC"/>
    <w:rsid w:val="004D2F7C"/>
    <w:rsid w:val="004D2FAA"/>
    <w:rsid w:val="004D2FBE"/>
    <w:rsid w:val="004D3095"/>
    <w:rsid w:val="004D31C6"/>
    <w:rsid w:val="004D3228"/>
    <w:rsid w:val="004D3271"/>
    <w:rsid w:val="004D32C9"/>
    <w:rsid w:val="004D333A"/>
    <w:rsid w:val="004D344C"/>
    <w:rsid w:val="004D34F0"/>
    <w:rsid w:val="004D3563"/>
    <w:rsid w:val="004D3589"/>
    <w:rsid w:val="004D3600"/>
    <w:rsid w:val="004D361D"/>
    <w:rsid w:val="004D363F"/>
    <w:rsid w:val="004D3671"/>
    <w:rsid w:val="004D3837"/>
    <w:rsid w:val="004D3845"/>
    <w:rsid w:val="004D3945"/>
    <w:rsid w:val="004D39F5"/>
    <w:rsid w:val="004D3A03"/>
    <w:rsid w:val="004D3ABB"/>
    <w:rsid w:val="004D3ABF"/>
    <w:rsid w:val="004D3C3F"/>
    <w:rsid w:val="004D3C64"/>
    <w:rsid w:val="004D3CD9"/>
    <w:rsid w:val="004D3CED"/>
    <w:rsid w:val="004D3CFA"/>
    <w:rsid w:val="004D3D75"/>
    <w:rsid w:val="004D3DE9"/>
    <w:rsid w:val="004D3F86"/>
    <w:rsid w:val="004D401B"/>
    <w:rsid w:val="004D4125"/>
    <w:rsid w:val="004D42C0"/>
    <w:rsid w:val="004D438F"/>
    <w:rsid w:val="004D43AB"/>
    <w:rsid w:val="004D43FC"/>
    <w:rsid w:val="004D44E4"/>
    <w:rsid w:val="004D4564"/>
    <w:rsid w:val="004D45C4"/>
    <w:rsid w:val="004D4652"/>
    <w:rsid w:val="004D46FE"/>
    <w:rsid w:val="004D475D"/>
    <w:rsid w:val="004D485A"/>
    <w:rsid w:val="004D48B1"/>
    <w:rsid w:val="004D4913"/>
    <w:rsid w:val="004D4918"/>
    <w:rsid w:val="004D491A"/>
    <w:rsid w:val="004D495E"/>
    <w:rsid w:val="004D4A7C"/>
    <w:rsid w:val="004D4A9F"/>
    <w:rsid w:val="004D4C13"/>
    <w:rsid w:val="004D4C1C"/>
    <w:rsid w:val="004D4C2D"/>
    <w:rsid w:val="004D4C63"/>
    <w:rsid w:val="004D4CEE"/>
    <w:rsid w:val="004D4EC4"/>
    <w:rsid w:val="004D4F77"/>
    <w:rsid w:val="004D4F81"/>
    <w:rsid w:val="004D5168"/>
    <w:rsid w:val="004D51B5"/>
    <w:rsid w:val="004D52AC"/>
    <w:rsid w:val="004D5498"/>
    <w:rsid w:val="004D5555"/>
    <w:rsid w:val="004D5707"/>
    <w:rsid w:val="004D573C"/>
    <w:rsid w:val="004D5743"/>
    <w:rsid w:val="004D57B4"/>
    <w:rsid w:val="004D594B"/>
    <w:rsid w:val="004D59C5"/>
    <w:rsid w:val="004D5A7A"/>
    <w:rsid w:val="004D5AC0"/>
    <w:rsid w:val="004D5B2F"/>
    <w:rsid w:val="004D5C3A"/>
    <w:rsid w:val="004D5C7B"/>
    <w:rsid w:val="004D5CB9"/>
    <w:rsid w:val="004D5CDF"/>
    <w:rsid w:val="004D5D21"/>
    <w:rsid w:val="004D5D76"/>
    <w:rsid w:val="004D5D80"/>
    <w:rsid w:val="004D5D92"/>
    <w:rsid w:val="004D5E0B"/>
    <w:rsid w:val="004D5E63"/>
    <w:rsid w:val="004D5E7F"/>
    <w:rsid w:val="004D5EE1"/>
    <w:rsid w:val="004D5FC5"/>
    <w:rsid w:val="004D6033"/>
    <w:rsid w:val="004D6127"/>
    <w:rsid w:val="004D61BC"/>
    <w:rsid w:val="004D6218"/>
    <w:rsid w:val="004D6270"/>
    <w:rsid w:val="004D62FF"/>
    <w:rsid w:val="004D6312"/>
    <w:rsid w:val="004D63B9"/>
    <w:rsid w:val="004D6407"/>
    <w:rsid w:val="004D642A"/>
    <w:rsid w:val="004D6433"/>
    <w:rsid w:val="004D6466"/>
    <w:rsid w:val="004D64A9"/>
    <w:rsid w:val="004D6593"/>
    <w:rsid w:val="004D65C6"/>
    <w:rsid w:val="004D66A3"/>
    <w:rsid w:val="004D66CB"/>
    <w:rsid w:val="004D67C4"/>
    <w:rsid w:val="004D68D4"/>
    <w:rsid w:val="004D6A44"/>
    <w:rsid w:val="004D6C33"/>
    <w:rsid w:val="004D6D25"/>
    <w:rsid w:val="004D6D5F"/>
    <w:rsid w:val="004D6E67"/>
    <w:rsid w:val="004D6E8F"/>
    <w:rsid w:val="004D6EA8"/>
    <w:rsid w:val="004D6EB1"/>
    <w:rsid w:val="004D6F6B"/>
    <w:rsid w:val="004D7048"/>
    <w:rsid w:val="004D70BA"/>
    <w:rsid w:val="004D7184"/>
    <w:rsid w:val="004D724E"/>
    <w:rsid w:val="004D726F"/>
    <w:rsid w:val="004D72CA"/>
    <w:rsid w:val="004D72E3"/>
    <w:rsid w:val="004D734F"/>
    <w:rsid w:val="004D73A2"/>
    <w:rsid w:val="004D73F4"/>
    <w:rsid w:val="004D7412"/>
    <w:rsid w:val="004D7448"/>
    <w:rsid w:val="004D7486"/>
    <w:rsid w:val="004D74AB"/>
    <w:rsid w:val="004D74C1"/>
    <w:rsid w:val="004D74D2"/>
    <w:rsid w:val="004D74E9"/>
    <w:rsid w:val="004D7525"/>
    <w:rsid w:val="004D756A"/>
    <w:rsid w:val="004D7675"/>
    <w:rsid w:val="004D769D"/>
    <w:rsid w:val="004D76A0"/>
    <w:rsid w:val="004D76B0"/>
    <w:rsid w:val="004D7881"/>
    <w:rsid w:val="004D78C0"/>
    <w:rsid w:val="004D78C7"/>
    <w:rsid w:val="004D7997"/>
    <w:rsid w:val="004D7AEB"/>
    <w:rsid w:val="004D7BA2"/>
    <w:rsid w:val="004D7D4F"/>
    <w:rsid w:val="004D7DE0"/>
    <w:rsid w:val="004D7E5B"/>
    <w:rsid w:val="004D7F23"/>
    <w:rsid w:val="004D7F5D"/>
    <w:rsid w:val="004D7FE4"/>
    <w:rsid w:val="004E000A"/>
    <w:rsid w:val="004E0124"/>
    <w:rsid w:val="004E0212"/>
    <w:rsid w:val="004E02B8"/>
    <w:rsid w:val="004E0303"/>
    <w:rsid w:val="004E034E"/>
    <w:rsid w:val="004E034F"/>
    <w:rsid w:val="004E038C"/>
    <w:rsid w:val="004E04C2"/>
    <w:rsid w:val="004E069E"/>
    <w:rsid w:val="004E076E"/>
    <w:rsid w:val="004E078E"/>
    <w:rsid w:val="004E093D"/>
    <w:rsid w:val="004E098F"/>
    <w:rsid w:val="004E0A0B"/>
    <w:rsid w:val="004E0A35"/>
    <w:rsid w:val="004E0BB1"/>
    <w:rsid w:val="004E0C1C"/>
    <w:rsid w:val="004E0EBE"/>
    <w:rsid w:val="004E0F98"/>
    <w:rsid w:val="004E0F9B"/>
    <w:rsid w:val="004E0FED"/>
    <w:rsid w:val="004E1021"/>
    <w:rsid w:val="004E1024"/>
    <w:rsid w:val="004E103D"/>
    <w:rsid w:val="004E10AD"/>
    <w:rsid w:val="004E10F8"/>
    <w:rsid w:val="004E1185"/>
    <w:rsid w:val="004E1253"/>
    <w:rsid w:val="004E1255"/>
    <w:rsid w:val="004E125D"/>
    <w:rsid w:val="004E12A1"/>
    <w:rsid w:val="004E1308"/>
    <w:rsid w:val="004E1356"/>
    <w:rsid w:val="004E13DA"/>
    <w:rsid w:val="004E14C4"/>
    <w:rsid w:val="004E14ED"/>
    <w:rsid w:val="004E1526"/>
    <w:rsid w:val="004E1578"/>
    <w:rsid w:val="004E158D"/>
    <w:rsid w:val="004E166F"/>
    <w:rsid w:val="004E168D"/>
    <w:rsid w:val="004E169B"/>
    <w:rsid w:val="004E1786"/>
    <w:rsid w:val="004E17CF"/>
    <w:rsid w:val="004E18E2"/>
    <w:rsid w:val="004E1969"/>
    <w:rsid w:val="004E198B"/>
    <w:rsid w:val="004E1A79"/>
    <w:rsid w:val="004E1A7A"/>
    <w:rsid w:val="004E1B10"/>
    <w:rsid w:val="004E1BD7"/>
    <w:rsid w:val="004E1C2F"/>
    <w:rsid w:val="004E1DDC"/>
    <w:rsid w:val="004E1E22"/>
    <w:rsid w:val="004E1E87"/>
    <w:rsid w:val="004E1ECF"/>
    <w:rsid w:val="004E1F34"/>
    <w:rsid w:val="004E1F89"/>
    <w:rsid w:val="004E20A5"/>
    <w:rsid w:val="004E2123"/>
    <w:rsid w:val="004E217B"/>
    <w:rsid w:val="004E240B"/>
    <w:rsid w:val="004E2416"/>
    <w:rsid w:val="004E24EB"/>
    <w:rsid w:val="004E250F"/>
    <w:rsid w:val="004E2561"/>
    <w:rsid w:val="004E25D1"/>
    <w:rsid w:val="004E2672"/>
    <w:rsid w:val="004E26B2"/>
    <w:rsid w:val="004E2776"/>
    <w:rsid w:val="004E28AF"/>
    <w:rsid w:val="004E2A28"/>
    <w:rsid w:val="004E2C45"/>
    <w:rsid w:val="004E2CEE"/>
    <w:rsid w:val="004E2D03"/>
    <w:rsid w:val="004E2D2E"/>
    <w:rsid w:val="004E2E09"/>
    <w:rsid w:val="004E2E9B"/>
    <w:rsid w:val="004E2EA7"/>
    <w:rsid w:val="004E2ED8"/>
    <w:rsid w:val="004E2F21"/>
    <w:rsid w:val="004E2F87"/>
    <w:rsid w:val="004E2FBE"/>
    <w:rsid w:val="004E3005"/>
    <w:rsid w:val="004E3008"/>
    <w:rsid w:val="004E30E2"/>
    <w:rsid w:val="004E31EA"/>
    <w:rsid w:val="004E3228"/>
    <w:rsid w:val="004E328C"/>
    <w:rsid w:val="004E32B3"/>
    <w:rsid w:val="004E32E7"/>
    <w:rsid w:val="004E333E"/>
    <w:rsid w:val="004E3394"/>
    <w:rsid w:val="004E33FF"/>
    <w:rsid w:val="004E3458"/>
    <w:rsid w:val="004E34DC"/>
    <w:rsid w:val="004E3527"/>
    <w:rsid w:val="004E35E4"/>
    <w:rsid w:val="004E3626"/>
    <w:rsid w:val="004E365C"/>
    <w:rsid w:val="004E3661"/>
    <w:rsid w:val="004E36D3"/>
    <w:rsid w:val="004E3862"/>
    <w:rsid w:val="004E3868"/>
    <w:rsid w:val="004E3956"/>
    <w:rsid w:val="004E3A44"/>
    <w:rsid w:val="004E3A45"/>
    <w:rsid w:val="004E3B30"/>
    <w:rsid w:val="004E3BC2"/>
    <w:rsid w:val="004E3BE2"/>
    <w:rsid w:val="004E3C57"/>
    <w:rsid w:val="004E3CCE"/>
    <w:rsid w:val="004E3CDC"/>
    <w:rsid w:val="004E3D25"/>
    <w:rsid w:val="004E3D3F"/>
    <w:rsid w:val="004E3D8C"/>
    <w:rsid w:val="004E3E3E"/>
    <w:rsid w:val="004E3F27"/>
    <w:rsid w:val="004E3F7F"/>
    <w:rsid w:val="004E3FF3"/>
    <w:rsid w:val="004E404A"/>
    <w:rsid w:val="004E4135"/>
    <w:rsid w:val="004E4144"/>
    <w:rsid w:val="004E4146"/>
    <w:rsid w:val="004E4227"/>
    <w:rsid w:val="004E4289"/>
    <w:rsid w:val="004E4297"/>
    <w:rsid w:val="004E4330"/>
    <w:rsid w:val="004E43BF"/>
    <w:rsid w:val="004E442B"/>
    <w:rsid w:val="004E4435"/>
    <w:rsid w:val="004E45E1"/>
    <w:rsid w:val="004E46CF"/>
    <w:rsid w:val="004E47D9"/>
    <w:rsid w:val="004E4823"/>
    <w:rsid w:val="004E4831"/>
    <w:rsid w:val="004E4921"/>
    <w:rsid w:val="004E4980"/>
    <w:rsid w:val="004E4A35"/>
    <w:rsid w:val="004E4A80"/>
    <w:rsid w:val="004E4A87"/>
    <w:rsid w:val="004E4BCB"/>
    <w:rsid w:val="004E4BCE"/>
    <w:rsid w:val="004E4BD5"/>
    <w:rsid w:val="004E4C17"/>
    <w:rsid w:val="004E4C92"/>
    <w:rsid w:val="004E4D6D"/>
    <w:rsid w:val="004E4E08"/>
    <w:rsid w:val="004E4E7E"/>
    <w:rsid w:val="004E4EEB"/>
    <w:rsid w:val="004E4F1B"/>
    <w:rsid w:val="004E4F56"/>
    <w:rsid w:val="004E51CC"/>
    <w:rsid w:val="004E5260"/>
    <w:rsid w:val="004E52E3"/>
    <w:rsid w:val="004E5330"/>
    <w:rsid w:val="004E538C"/>
    <w:rsid w:val="004E5459"/>
    <w:rsid w:val="004E5500"/>
    <w:rsid w:val="004E550A"/>
    <w:rsid w:val="004E5566"/>
    <w:rsid w:val="004E55AF"/>
    <w:rsid w:val="004E5661"/>
    <w:rsid w:val="004E566C"/>
    <w:rsid w:val="004E56CB"/>
    <w:rsid w:val="004E56CE"/>
    <w:rsid w:val="004E56E2"/>
    <w:rsid w:val="004E58C8"/>
    <w:rsid w:val="004E58DE"/>
    <w:rsid w:val="004E59B8"/>
    <w:rsid w:val="004E5AED"/>
    <w:rsid w:val="004E5B53"/>
    <w:rsid w:val="004E5B7E"/>
    <w:rsid w:val="004E5BAE"/>
    <w:rsid w:val="004E5BD2"/>
    <w:rsid w:val="004E5C4F"/>
    <w:rsid w:val="004E5C6C"/>
    <w:rsid w:val="004E5D14"/>
    <w:rsid w:val="004E5D1D"/>
    <w:rsid w:val="004E5D7F"/>
    <w:rsid w:val="004E5E3A"/>
    <w:rsid w:val="004E5EA7"/>
    <w:rsid w:val="004E5EF0"/>
    <w:rsid w:val="004E5F09"/>
    <w:rsid w:val="004E5FFA"/>
    <w:rsid w:val="004E600B"/>
    <w:rsid w:val="004E6039"/>
    <w:rsid w:val="004E606E"/>
    <w:rsid w:val="004E60FB"/>
    <w:rsid w:val="004E628B"/>
    <w:rsid w:val="004E6343"/>
    <w:rsid w:val="004E63FB"/>
    <w:rsid w:val="004E6418"/>
    <w:rsid w:val="004E6429"/>
    <w:rsid w:val="004E64EC"/>
    <w:rsid w:val="004E653E"/>
    <w:rsid w:val="004E659C"/>
    <w:rsid w:val="004E6654"/>
    <w:rsid w:val="004E669A"/>
    <w:rsid w:val="004E67D3"/>
    <w:rsid w:val="004E67E0"/>
    <w:rsid w:val="004E69C7"/>
    <w:rsid w:val="004E69EA"/>
    <w:rsid w:val="004E6B3B"/>
    <w:rsid w:val="004E6C6F"/>
    <w:rsid w:val="004E6CBD"/>
    <w:rsid w:val="004E6D01"/>
    <w:rsid w:val="004E6D60"/>
    <w:rsid w:val="004E6ECB"/>
    <w:rsid w:val="004E6EE0"/>
    <w:rsid w:val="004E6F4E"/>
    <w:rsid w:val="004E6F86"/>
    <w:rsid w:val="004E700A"/>
    <w:rsid w:val="004E7134"/>
    <w:rsid w:val="004E7138"/>
    <w:rsid w:val="004E71A8"/>
    <w:rsid w:val="004E71AB"/>
    <w:rsid w:val="004E71DD"/>
    <w:rsid w:val="004E7233"/>
    <w:rsid w:val="004E72FB"/>
    <w:rsid w:val="004E7452"/>
    <w:rsid w:val="004E749B"/>
    <w:rsid w:val="004E7691"/>
    <w:rsid w:val="004E76ED"/>
    <w:rsid w:val="004E7740"/>
    <w:rsid w:val="004E7773"/>
    <w:rsid w:val="004E7866"/>
    <w:rsid w:val="004E78C3"/>
    <w:rsid w:val="004E7995"/>
    <w:rsid w:val="004E79DD"/>
    <w:rsid w:val="004E7A41"/>
    <w:rsid w:val="004E7A92"/>
    <w:rsid w:val="004E7B9D"/>
    <w:rsid w:val="004E7C67"/>
    <w:rsid w:val="004E7CD1"/>
    <w:rsid w:val="004E7CF7"/>
    <w:rsid w:val="004E7D46"/>
    <w:rsid w:val="004E7D9F"/>
    <w:rsid w:val="004E7FE9"/>
    <w:rsid w:val="004E7FFB"/>
    <w:rsid w:val="004F00D6"/>
    <w:rsid w:val="004F0128"/>
    <w:rsid w:val="004F016B"/>
    <w:rsid w:val="004F01A6"/>
    <w:rsid w:val="004F02B5"/>
    <w:rsid w:val="004F02E8"/>
    <w:rsid w:val="004F04C6"/>
    <w:rsid w:val="004F04E6"/>
    <w:rsid w:val="004F0530"/>
    <w:rsid w:val="004F0563"/>
    <w:rsid w:val="004F061B"/>
    <w:rsid w:val="004F065C"/>
    <w:rsid w:val="004F06F8"/>
    <w:rsid w:val="004F073D"/>
    <w:rsid w:val="004F077A"/>
    <w:rsid w:val="004F078D"/>
    <w:rsid w:val="004F081A"/>
    <w:rsid w:val="004F082F"/>
    <w:rsid w:val="004F0911"/>
    <w:rsid w:val="004F099D"/>
    <w:rsid w:val="004F09DB"/>
    <w:rsid w:val="004F0A08"/>
    <w:rsid w:val="004F0A12"/>
    <w:rsid w:val="004F0A5E"/>
    <w:rsid w:val="004F0B25"/>
    <w:rsid w:val="004F0B51"/>
    <w:rsid w:val="004F0B60"/>
    <w:rsid w:val="004F0B6F"/>
    <w:rsid w:val="004F0C61"/>
    <w:rsid w:val="004F0CAB"/>
    <w:rsid w:val="004F0CE9"/>
    <w:rsid w:val="004F0D26"/>
    <w:rsid w:val="004F0D8E"/>
    <w:rsid w:val="004F0E26"/>
    <w:rsid w:val="004F0E85"/>
    <w:rsid w:val="004F0EA7"/>
    <w:rsid w:val="004F0EFF"/>
    <w:rsid w:val="004F0F0E"/>
    <w:rsid w:val="004F0F12"/>
    <w:rsid w:val="004F0F1F"/>
    <w:rsid w:val="004F0F7A"/>
    <w:rsid w:val="004F0F9D"/>
    <w:rsid w:val="004F0FE5"/>
    <w:rsid w:val="004F101C"/>
    <w:rsid w:val="004F1040"/>
    <w:rsid w:val="004F1048"/>
    <w:rsid w:val="004F1059"/>
    <w:rsid w:val="004F1108"/>
    <w:rsid w:val="004F11AE"/>
    <w:rsid w:val="004F11C8"/>
    <w:rsid w:val="004F120E"/>
    <w:rsid w:val="004F123F"/>
    <w:rsid w:val="004F1291"/>
    <w:rsid w:val="004F1302"/>
    <w:rsid w:val="004F1348"/>
    <w:rsid w:val="004F13CA"/>
    <w:rsid w:val="004F15F9"/>
    <w:rsid w:val="004F1646"/>
    <w:rsid w:val="004F16D5"/>
    <w:rsid w:val="004F171C"/>
    <w:rsid w:val="004F179A"/>
    <w:rsid w:val="004F17BD"/>
    <w:rsid w:val="004F17BE"/>
    <w:rsid w:val="004F18A3"/>
    <w:rsid w:val="004F19C3"/>
    <w:rsid w:val="004F19DC"/>
    <w:rsid w:val="004F1AC7"/>
    <w:rsid w:val="004F1B26"/>
    <w:rsid w:val="004F1B29"/>
    <w:rsid w:val="004F1B30"/>
    <w:rsid w:val="004F1B46"/>
    <w:rsid w:val="004F1BA6"/>
    <w:rsid w:val="004F1C7C"/>
    <w:rsid w:val="004F1CAB"/>
    <w:rsid w:val="004F1CC2"/>
    <w:rsid w:val="004F1D72"/>
    <w:rsid w:val="004F1E0C"/>
    <w:rsid w:val="004F1F4F"/>
    <w:rsid w:val="004F20DF"/>
    <w:rsid w:val="004F2139"/>
    <w:rsid w:val="004F214C"/>
    <w:rsid w:val="004F21A6"/>
    <w:rsid w:val="004F22CB"/>
    <w:rsid w:val="004F22E7"/>
    <w:rsid w:val="004F2441"/>
    <w:rsid w:val="004F245C"/>
    <w:rsid w:val="004F2557"/>
    <w:rsid w:val="004F25C7"/>
    <w:rsid w:val="004F26D0"/>
    <w:rsid w:val="004F2791"/>
    <w:rsid w:val="004F283E"/>
    <w:rsid w:val="004F2854"/>
    <w:rsid w:val="004F289B"/>
    <w:rsid w:val="004F2907"/>
    <w:rsid w:val="004F2993"/>
    <w:rsid w:val="004F2C18"/>
    <w:rsid w:val="004F2C2E"/>
    <w:rsid w:val="004F2CAD"/>
    <w:rsid w:val="004F2D25"/>
    <w:rsid w:val="004F2D63"/>
    <w:rsid w:val="004F2DD3"/>
    <w:rsid w:val="004F2E28"/>
    <w:rsid w:val="004F2E3A"/>
    <w:rsid w:val="004F2E8C"/>
    <w:rsid w:val="004F2EBA"/>
    <w:rsid w:val="004F2F2C"/>
    <w:rsid w:val="004F2F86"/>
    <w:rsid w:val="004F2FAC"/>
    <w:rsid w:val="004F3000"/>
    <w:rsid w:val="004F3002"/>
    <w:rsid w:val="004F30D2"/>
    <w:rsid w:val="004F30EB"/>
    <w:rsid w:val="004F31DE"/>
    <w:rsid w:val="004F3212"/>
    <w:rsid w:val="004F322E"/>
    <w:rsid w:val="004F324D"/>
    <w:rsid w:val="004F32B8"/>
    <w:rsid w:val="004F32CB"/>
    <w:rsid w:val="004F32CD"/>
    <w:rsid w:val="004F32EA"/>
    <w:rsid w:val="004F3324"/>
    <w:rsid w:val="004F33D3"/>
    <w:rsid w:val="004F34B0"/>
    <w:rsid w:val="004F34D5"/>
    <w:rsid w:val="004F356B"/>
    <w:rsid w:val="004F360E"/>
    <w:rsid w:val="004F3619"/>
    <w:rsid w:val="004F36F3"/>
    <w:rsid w:val="004F3785"/>
    <w:rsid w:val="004F37A5"/>
    <w:rsid w:val="004F3836"/>
    <w:rsid w:val="004F3852"/>
    <w:rsid w:val="004F3855"/>
    <w:rsid w:val="004F3883"/>
    <w:rsid w:val="004F3896"/>
    <w:rsid w:val="004F38F7"/>
    <w:rsid w:val="004F396C"/>
    <w:rsid w:val="004F397F"/>
    <w:rsid w:val="004F3A51"/>
    <w:rsid w:val="004F3B00"/>
    <w:rsid w:val="004F3B1D"/>
    <w:rsid w:val="004F3B24"/>
    <w:rsid w:val="004F3B39"/>
    <w:rsid w:val="004F3C1E"/>
    <w:rsid w:val="004F3C9D"/>
    <w:rsid w:val="004F3CA6"/>
    <w:rsid w:val="004F3CE8"/>
    <w:rsid w:val="004F3D21"/>
    <w:rsid w:val="004F3E26"/>
    <w:rsid w:val="004F3ED6"/>
    <w:rsid w:val="004F3F07"/>
    <w:rsid w:val="004F41FF"/>
    <w:rsid w:val="004F4252"/>
    <w:rsid w:val="004F42EF"/>
    <w:rsid w:val="004F4487"/>
    <w:rsid w:val="004F44AE"/>
    <w:rsid w:val="004F44E4"/>
    <w:rsid w:val="004F4552"/>
    <w:rsid w:val="004F4565"/>
    <w:rsid w:val="004F4584"/>
    <w:rsid w:val="004F458C"/>
    <w:rsid w:val="004F463A"/>
    <w:rsid w:val="004F4762"/>
    <w:rsid w:val="004F480E"/>
    <w:rsid w:val="004F4867"/>
    <w:rsid w:val="004F48EF"/>
    <w:rsid w:val="004F497C"/>
    <w:rsid w:val="004F4A9C"/>
    <w:rsid w:val="004F4AD3"/>
    <w:rsid w:val="004F4B0A"/>
    <w:rsid w:val="004F4B9E"/>
    <w:rsid w:val="004F4B9F"/>
    <w:rsid w:val="004F4BDC"/>
    <w:rsid w:val="004F4C75"/>
    <w:rsid w:val="004F4C82"/>
    <w:rsid w:val="004F4D0B"/>
    <w:rsid w:val="004F4D63"/>
    <w:rsid w:val="004F4FA5"/>
    <w:rsid w:val="004F5130"/>
    <w:rsid w:val="004F5295"/>
    <w:rsid w:val="004F5342"/>
    <w:rsid w:val="004F54E1"/>
    <w:rsid w:val="004F54F0"/>
    <w:rsid w:val="004F5542"/>
    <w:rsid w:val="004F5593"/>
    <w:rsid w:val="004F55B6"/>
    <w:rsid w:val="004F5658"/>
    <w:rsid w:val="004F5722"/>
    <w:rsid w:val="004F5864"/>
    <w:rsid w:val="004F58EA"/>
    <w:rsid w:val="004F5927"/>
    <w:rsid w:val="004F59B1"/>
    <w:rsid w:val="004F59B5"/>
    <w:rsid w:val="004F5AD9"/>
    <w:rsid w:val="004F5B11"/>
    <w:rsid w:val="004F5B46"/>
    <w:rsid w:val="004F5BBF"/>
    <w:rsid w:val="004F5BFD"/>
    <w:rsid w:val="004F5C34"/>
    <w:rsid w:val="004F5C9C"/>
    <w:rsid w:val="004F5D96"/>
    <w:rsid w:val="004F5E26"/>
    <w:rsid w:val="004F5E9C"/>
    <w:rsid w:val="004F5F4C"/>
    <w:rsid w:val="004F60C7"/>
    <w:rsid w:val="004F613A"/>
    <w:rsid w:val="004F6143"/>
    <w:rsid w:val="004F6147"/>
    <w:rsid w:val="004F6237"/>
    <w:rsid w:val="004F62CF"/>
    <w:rsid w:val="004F632B"/>
    <w:rsid w:val="004F6400"/>
    <w:rsid w:val="004F645B"/>
    <w:rsid w:val="004F65B7"/>
    <w:rsid w:val="004F672A"/>
    <w:rsid w:val="004F6748"/>
    <w:rsid w:val="004F67C0"/>
    <w:rsid w:val="004F67D0"/>
    <w:rsid w:val="004F67D5"/>
    <w:rsid w:val="004F6813"/>
    <w:rsid w:val="004F68E1"/>
    <w:rsid w:val="004F693E"/>
    <w:rsid w:val="004F6A5C"/>
    <w:rsid w:val="004F6B28"/>
    <w:rsid w:val="004F6BAF"/>
    <w:rsid w:val="004F6BEA"/>
    <w:rsid w:val="004F6CB2"/>
    <w:rsid w:val="004F6CFF"/>
    <w:rsid w:val="004F6DB1"/>
    <w:rsid w:val="004F6DBA"/>
    <w:rsid w:val="004F6E37"/>
    <w:rsid w:val="004F6EC3"/>
    <w:rsid w:val="004F6EEE"/>
    <w:rsid w:val="004F6F1C"/>
    <w:rsid w:val="004F7032"/>
    <w:rsid w:val="004F7041"/>
    <w:rsid w:val="004F70BA"/>
    <w:rsid w:val="004F711B"/>
    <w:rsid w:val="004F713D"/>
    <w:rsid w:val="004F7224"/>
    <w:rsid w:val="004F7306"/>
    <w:rsid w:val="004F747E"/>
    <w:rsid w:val="004F7535"/>
    <w:rsid w:val="004F754C"/>
    <w:rsid w:val="004F7578"/>
    <w:rsid w:val="004F7588"/>
    <w:rsid w:val="004F75C8"/>
    <w:rsid w:val="004F7698"/>
    <w:rsid w:val="004F76E0"/>
    <w:rsid w:val="004F7743"/>
    <w:rsid w:val="004F77DF"/>
    <w:rsid w:val="004F77EA"/>
    <w:rsid w:val="004F7AE7"/>
    <w:rsid w:val="004F7B25"/>
    <w:rsid w:val="004F7B75"/>
    <w:rsid w:val="004F7BAC"/>
    <w:rsid w:val="004F7BB3"/>
    <w:rsid w:val="004F7BB5"/>
    <w:rsid w:val="004F7BCE"/>
    <w:rsid w:val="004F7BF6"/>
    <w:rsid w:val="004F7C03"/>
    <w:rsid w:val="004F7C78"/>
    <w:rsid w:val="004F7CA1"/>
    <w:rsid w:val="004F7CAE"/>
    <w:rsid w:val="004F7DD6"/>
    <w:rsid w:val="004F7ED3"/>
    <w:rsid w:val="004F7F2E"/>
    <w:rsid w:val="004F7FCD"/>
    <w:rsid w:val="004F7FF5"/>
    <w:rsid w:val="00500052"/>
    <w:rsid w:val="005000BF"/>
    <w:rsid w:val="005001CF"/>
    <w:rsid w:val="005001F2"/>
    <w:rsid w:val="0050022A"/>
    <w:rsid w:val="0050028E"/>
    <w:rsid w:val="005002DF"/>
    <w:rsid w:val="00500374"/>
    <w:rsid w:val="00500427"/>
    <w:rsid w:val="00500466"/>
    <w:rsid w:val="005004B0"/>
    <w:rsid w:val="005004F2"/>
    <w:rsid w:val="0050055E"/>
    <w:rsid w:val="005005E9"/>
    <w:rsid w:val="00500641"/>
    <w:rsid w:val="00500688"/>
    <w:rsid w:val="005006DD"/>
    <w:rsid w:val="00500772"/>
    <w:rsid w:val="00500788"/>
    <w:rsid w:val="005007AE"/>
    <w:rsid w:val="005007B3"/>
    <w:rsid w:val="005007F9"/>
    <w:rsid w:val="0050081C"/>
    <w:rsid w:val="00500915"/>
    <w:rsid w:val="00500964"/>
    <w:rsid w:val="00500A79"/>
    <w:rsid w:val="00500B4C"/>
    <w:rsid w:val="00500CA6"/>
    <w:rsid w:val="00500CDD"/>
    <w:rsid w:val="00500D0B"/>
    <w:rsid w:val="00500E72"/>
    <w:rsid w:val="00500FC3"/>
    <w:rsid w:val="00500FCF"/>
    <w:rsid w:val="00500FD3"/>
    <w:rsid w:val="00500FF8"/>
    <w:rsid w:val="00500FF9"/>
    <w:rsid w:val="0050106B"/>
    <w:rsid w:val="005010A1"/>
    <w:rsid w:val="005010E8"/>
    <w:rsid w:val="005010E9"/>
    <w:rsid w:val="0050115E"/>
    <w:rsid w:val="0050126D"/>
    <w:rsid w:val="005012A2"/>
    <w:rsid w:val="005013CF"/>
    <w:rsid w:val="0050140A"/>
    <w:rsid w:val="00501412"/>
    <w:rsid w:val="0050146C"/>
    <w:rsid w:val="0050149A"/>
    <w:rsid w:val="00501581"/>
    <w:rsid w:val="00501667"/>
    <w:rsid w:val="0050168D"/>
    <w:rsid w:val="005016A2"/>
    <w:rsid w:val="00501751"/>
    <w:rsid w:val="00501827"/>
    <w:rsid w:val="00501901"/>
    <w:rsid w:val="0050199B"/>
    <w:rsid w:val="005019DD"/>
    <w:rsid w:val="00501A2D"/>
    <w:rsid w:val="00501A78"/>
    <w:rsid w:val="00501ABB"/>
    <w:rsid w:val="00501B7B"/>
    <w:rsid w:val="00501B84"/>
    <w:rsid w:val="00501BDB"/>
    <w:rsid w:val="00501CB0"/>
    <w:rsid w:val="00501D5B"/>
    <w:rsid w:val="00501DA2"/>
    <w:rsid w:val="00501E29"/>
    <w:rsid w:val="00501E73"/>
    <w:rsid w:val="00501F20"/>
    <w:rsid w:val="00501FFF"/>
    <w:rsid w:val="0050207D"/>
    <w:rsid w:val="005020E9"/>
    <w:rsid w:val="0050214C"/>
    <w:rsid w:val="005022E3"/>
    <w:rsid w:val="0050232B"/>
    <w:rsid w:val="00502385"/>
    <w:rsid w:val="00502463"/>
    <w:rsid w:val="00502488"/>
    <w:rsid w:val="005024B5"/>
    <w:rsid w:val="00502541"/>
    <w:rsid w:val="0050254A"/>
    <w:rsid w:val="00502679"/>
    <w:rsid w:val="00502686"/>
    <w:rsid w:val="005026B9"/>
    <w:rsid w:val="005026C1"/>
    <w:rsid w:val="00502729"/>
    <w:rsid w:val="00502743"/>
    <w:rsid w:val="005027A7"/>
    <w:rsid w:val="00502878"/>
    <w:rsid w:val="005028DD"/>
    <w:rsid w:val="0050294E"/>
    <w:rsid w:val="0050294F"/>
    <w:rsid w:val="005029CF"/>
    <w:rsid w:val="00502B03"/>
    <w:rsid w:val="00502BB8"/>
    <w:rsid w:val="00502CA5"/>
    <w:rsid w:val="00502D0C"/>
    <w:rsid w:val="00502D20"/>
    <w:rsid w:val="00502DBA"/>
    <w:rsid w:val="00502E5D"/>
    <w:rsid w:val="00502E86"/>
    <w:rsid w:val="00502FD5"/>
    <w:rsid w:val="00503070"/>
    <w:rsid w:val="005030DA"/>
    <w:rsid w:val="00503124"/>
    <w:rsid w:val="005031A3"/>
    <w:rsid w:val="005031E4"/>
    <w:rsid w:val="0050322C"/>
    <w:rsid w:val="005032D4"/>
    <w:rsid w:val="00503309"/>
    <w:rsid w:val="00503312"/>
    <w:rsid w:val="00503317"/>
    <w:rsid w:val="005033A3"/>
    <w:rsid w:val="005033D6"/>
    <w:rsid w:val="00503470"/>
    <w:rsid w:val="00503488"/>
    <w:rsid w:val="005035AD"/>
    <w:rsid w:val="005035D8"/>
    <w:rsid w:val="005036C4"/>
    <w:rsid w:val="00503774"/>
    <w:rsid w:val="005037CA"/>
    <w:rsid w:val="00503815"/>
    <w:rsid w:val="0050398A"/>
    <w:rsid w:val="00503A26"/>
    <w:rsid w:val="00503B3B"/>
    <w:rsid w:val="00503B43"/>
    <w:rsid w:val="00503BC5"/>
    <w:rsid w:val="00503E7F"/>
    <w:rsid w:val="00503F54"/>
    <w:rsid w:val="005040C8"/>
    <w:rsid w:val="005040CD"/>
    <w:rsid w:val="005040DB"/>
    <w:rsid w:val="00504127"/>
    <w:rsid w:val="00504175"/>
    <w:rsid w:val="00504185"/>
    <w:rsid w:val="0050422A"/>
    <w:rsid w:val="005042A1"/>
    <w:rsid w:val="005042A2"/>
    <w:rsid w:val="00504359"/>
    <w:rsid w:val="0050441A"/>
    <w:rsid w:val="00504489"/>
    <w:rsid w:val="005044FF"/>
    <w:rsid w:val="0050450E"/>
    <w:rsid w:val="00504541"/>
    <w:rsid w:val="00504609"/>
    <w:rsid w:val="0050460C"/>
    <w:rsid w:val="00504672"/>
    <w:rsid w:val="0050474C"/>
    <w:rsid w:val="005047CE"/>
    <w:rsid w:val="005047F2"/>
    <w:rsid w:val="00504829"/>
    <w:rsid w:val="00504846"/>
    <w:rsid w:val="00504888"/>
    <w:rsid w:val="0050496F"/>
    <w:rsid w:val="00504A8C"/>
    <w:rsid w:val="00504C81"/>
    <w:rsid w:val="00504D24"/>
    <w:rsid w:val="00504F4B"/>
    <w:rsid w:val="00504FD2"/>
    <w:rsid w:val="00504FDE"/>
    <w:rsid w:val="00505196"/>
    <w:rsid w:val="00505242"/>
    <w:rsid w:val="00505260"/>
    <w:rsid w:val="00505447"/>
    <w:rsid w:val="00505471"/>
    <w:rsid w:val="00505510"/>
    <w:rsid w:val="00505571"/>
    <w:rsid w:val="00505610"/>
    <w:rsid w:val="00505654"/>
    <w:rsid w:val="0050569C"/>
    <w:rsid w:val="00505721"/>
    <w:rsid w:val="0050578B"/>
    <w:rsid w:val="00505941"/>
    <w:rsid w:val="0050594A"/>
    <w:rsid w:val="0050597A"/>
    <w:rsid w:val="00505A4E"/>
    <w:rsid w:val="00505B01"/>
    <w:rsid w:val="00505B0D"/>
    <w:rsid w:val="00505BC9"/>
    <w:rsid w:val="00505BEC"/>
    <w:rsid w:val="00505CAB"/>
    <w:rsid w:val="00505D9C"/>
    <w:rsid w:val="00505F41"/>
    <w:rsid w:val="00505F85"/>
    <w:rsid w:val="00505F8E"/>
    <w:rsid w:val="00506219"/>
    <w:rsid w:val="0050645B"/>
    <w:rsid w:val="005064EE"/>
    <w:rsid w:val="005065A3"/>
    <w:rsid w:val="0050662D"/>
    <w:rsid w:val="00506673"/>
    <w:rsid w:val="00506701"/>
    <w:rsid w:val="00506823"/>
    <w:rsid w:val="0050682C"/>
    <w:rsid w:val="0050685D"/>
    <w:rsid w:val="0050689E"/>
    <w:rsid w:val="00506982"/>
    <w:rsid w:val="00506A13"/>
    <w:rsid w:val="00506A2E"/>
    <w:rsid w:val="00506A47"/>
    <w:rsid w:val="00506ACD"/>
    <w:rsid w:val="00506B74"/>
    <w:rsid w:val="00506CF8"/>
    <w:rsid w:val="00506D0A"/>
    <w:rsid w:val="00506D40"/>
    <w:rsid w:val="00506D46"/>
    <w:rsid w:val="00506D64"/>
    <w:rsid w:val="00506DE2"/>
    <w:rsid w:val="00506DE7"/>
    <w:rsid w:val="00506E0E"/>
    <w:rsid w:val="00506E64"/>
    <w:rsid w:val="00506E8A"/>
    <w:rsid w:val="00506E94"/>
    <w:rsid w:val="00506EBF"/>
    <w:rsid w:val="00506F0C"/>
    <w:rsid w:val="00507016"/>
    <w:rsid w:val="00507035"/>
    <w:rsid w:val="00507224"/>
    <w:rsid w:val="00507252"/>
    <w:rsid w:val="005072A7"/>
    <w:rsid w:val="005072AD"/>
    <w:rsid w:val="005074A1"/>
    <w:rsid w:val="005074AF"/>
    <w:rsid w:val="00507688"/>
    <w:rsid w:val="005076F2"/>
    <w:rsid w:val="005077A9"/>
    <w:rsid w:val="0050781D"/>
    <w:rsid w:val="00507A4D"/>
    <w:rsid w:val="00507A52"/>
    <w:rsid w:val="00507A5A"/>
    <w:rsid w:val="00507AAB"/>
    <w:rsid w:val="00507ADA"/>
    <w:rsid w:val="00507B72"/>
    <w:rsid w:val="00507C0C"/>
    <w:rsid w:val="00507D10"/>
    <w:rsid w:val="00507E30"/>
    <w:rsid w:val="00507E96"/>
    <w:rsid w:val="00507EA4"/>
    <w:rsid w:val="00507EB6"/>
    <w:rsid w:val="00507FC9"/>
    <w:rsid w:val="005102A4"/>
    <w:rsid w:val="00510357"/>
    <w:rsid w:val="005103DF"/>
    <w:rsid w:val="00510425"/>
    <w:rsid w:val="005104A0"/>
    <w:rsid w:val="00510542"/>
    <w:rsid w:val="00510597"/>
    <w:rsid w:val="005105FA"/>
    <w:rsid w:val="00510672"/>
    <w:rsid w:val="005106D3"/>
    <w:rsid w:val="005106D6"/>
    <w:rsid w:val="00510881"/>
    <w:rsid w:val="0051092E"/>
    <w:rsid w:val="005109E4"/>
    <w:rsid w:val="00510A58"/>
    <w:rsid w:val="00510A5C"/>
    <w:rsid w:val="00510AC8"/>
    <w:rsid w:val="00510AE0"/>
    <w:rsid w:val="00510AEA"/>
    <w:rsid w:val="00510BF7"/>
    <w:rsid w:val="00510CB3"/>
    <w:rsid w:val="00510D71"/>
    <w:rsid w:val="00510DDC"/>
    <w:rsid w:val="00510E71"/>
    <w:rsid w:val="00510E8E"/>
    <w:rsid w:val="00510EBD"/>
    <w:rsid w:val="00510ED3"/>
    <w:rsid w:val="00510EDB"/>
    <w:rsid w:val="00510FAF"/>
    <w:rsid w:val="00510FE6"/>
    <w:rsid w:val="00511020"/>
    <w:rsid w:val="0051106C"/>
    <w:rsid w:val="0051112C"/>
    <w:rsid w:val="00511159"/>
    <w:rsid w:val="00511188"/>
    <w:rsid w:val="00511195"/>
    <w:rsid w:val="00511242"/>
    <w:rsid w:val="00511249"/>
    <w:rsid w:val="005112A1"/>
    <w:rsid w:val="0051138E"/>
    <w:rsid w:val="00511534"/>
    <w:rsid w:val="0051167B"/>
    <w:rsid w:val="005116F3"/>
    <w:rsid w:val="0051174E"/>
    <w:rsid w:val="005117FC"/>
    <w:rsid w:val="00511837"/>
    <w:rsid w:val="00511A7A"/>
    <w:rsid w:val="00511B18"/>
    <w:rsid w:val="00511B96"/>
    <w:rsid w:val="00511C0A"/>
    <w:rsid w:val="00511D38"/>
    <w:rsid w:val="00511D3A"/>
    <w:rsid w:val="00511D67"/>
    <w:rsid w:val="00511EBB"/>
    <w:rsid w:val="00511EC6"/>
    <w:rsid w:val="00511F13"/>
    <w:rsid w:val="00511F7E"/>
    <w:rsid w:val="00511FC9"/>
    <w:rsid w:val="0051215D"/>
    <w:rsid w:val="005121DA"/>
    <w:rsid w:val="00512235"/>
    <w:rsid w:val="00512305"/>
    <w:rsid w:val="00512312"/>
    <w:rsid w:val="0051233C"/>
    <w:rsid w:val="005123D0"/>
    <w:rsid w:val="00512710"/>
    <w:rsid w:val="0051272B"/>
    <w:rsid w:val="00512756"/>
    <w:rsid w:val="00512807"/>
    <w:rsid w:val="00512902"/>
    <w:rsid w:val="00512981"/>
    <w:rsid w:val="00512AB7"/>
    <w:rsid w:val="00512D7D"/>
    <w:rsid w:val="00512D91"/>
    <w:rsid w:val="00512DB9"/>
    <w:rsid w:val="00512E01"/>
    <w:rsid w:val="00512E79"/>
    <w:rsid w:val="00512E7C"/>
    <w:rsid w:val="00512F0E"/>
    <w:rsid w:val="00512F2F"/>
    <w:rsid w:val="00512FDD"/>
    <w:rsid w:val="00513085"/>
    <w:rsid w:val="005130E6"/>
    <w:rsid w:val="005131C1"/>
    <w:rsid w:val="00513245"/>
    <w:rsid w:val="00513252"/>
    <w:rsid w:val="0051330F"/>
    <w:rsid w:val="0051332B"/>
    <w:rsid w:val="005133D6"/>
    <w:rsid w:val="00513418"/>
    <w:rsid w:val="00513441"/>
    <w:rsid w:val="00513492"/>
    <w:rsid w:val="005135FF"/>
    <w:rsid w:val="00513664"/>
    <w:rsid w:val="005136E6"/>
    <w:rsid w:val="00513758"/>
    <w:rsid w:val="00513804"/>
    <w:rsid w:val="00513B7E"/>
    <w:rsid w:val="00513BAA"/>
    <w:rsid w:val="00513BB5"/>
    <w:rsid w:val="00513D57"/>
    <w:rsid w:val="00513DB7"/>
    <w:rsid w:val="00513DF7"/>
    <w:rsid w:val="00513E9D"/>
    <w:rsid w:val="00513F8A"/>
    <w:rsid w:val="00514023"/>
    <w:rsid w:val="005140A2"/>
    <w:rsid w:val="005140B0"/>
    <w:rsid w:val="005140FB"/>
    <w:rsid w:val="00514132"/>
    <w:rsid w:val="005141A5"/>
    <w:rsid w:val="005142DE"/>
    <w:rsid w:val="0051439E"/>
    <w:rsid w:val="005143E3"/>
    <w:rsid w:val="00514585"/>
    <w:rsid w:val="0051466B"/>
    <w:rsid w:val="005146C3"/>
    <w:rsid w:val="005146E9"/>
    <w:rsid w:val="00514703"/>
    <w:rsid w:val="00514747"/>
    <w:rsid w:val="00514900"/>
    <w:rsid w:val="005149BD"/>
    <w:rsid w:val="00514A78"/>
    <w:rsid w:val="00514BE5"/>
    <w:rsid w:val="00514BEC"/>
    <w:rsid w:val="00514BFD"/>
    <w:rsid w:val="00514C4F"/>
    <w:rsid w:val="00514CAC"/>
    <w:rsid w:val="00514CE4"/>
    <w:rsid w:val="00514CE6"/>
    <w:rsid w:val="00514CEA"/>
    <w:rsid w:val="00514D09"/>
    <w:rsid w:val="00514D76"/>
    <w:rsid w:val="00514E29"/>
    <w:rsid w:val="00514E4B"/>
    <w:rsid w:val="00514E66"/>
    <w:rsid w:val="00514EE7"/>
    <w:rsid w:val="00514F6F"/>
    <w:rsid w:val="00515005"/>
    <w:rsid w:val="005150AF"/>
    <w:rsid w:val="005150F6"/>
    <w:rsid w:val="0051510F"/>
    <w:rsid w:val="005151CA"/>
    <w:rsid w:val="005151F4"/>
    <w:rsid w:val="005152A3"/>
    <w:rsid w:val="005153B3"/>
    <w:rsid w:val="00515567"/>
    <w:rsid w:val="00515605"/>
    <w:rsid w:val="00515689"/>
    <w:rsid w:val="0051575C"/>
    <w:rsid w:val="0051575F"/>
    <w:rsid w:val="005157B2"/>
    <w:rsid w:val="00515881"/>
    <w:rsid w:val="005158D2"/>
    <w:rsid w:val="005158E7"/>
    <w:rsid w:val="0051591E"/>
    <w:rsid w:val="00515A41"/>
    <w:rsid w:val="00515B19"/>
    <w:rsid w:val="00515BAD"/>
    <w:rsid w:val="00515BD8"/>
    <w:rsid w:val="00515C7C"/>
    <w:rsid w:val="00515DC5"/>
    <w:rsid w:val="00515E81"/>
    <w:rsid w:val="00515EA6"/>
    <w:rsid w:val="00516036"/>
    <w:rsid w:val="0051603F"/>
    <w:rsid w:val="0051606B"/>
    <w:rsid w:val="005160F2"/>
    <w:rsid w:val="005161B7"/>
    <w:rsid w:val="005161EC"/>
    <w:rsid w:val="005161F0"/>
    <w:rsid w:val="00516328"/>
    <w:rsid w:val="005163B1"/>
    <w:rsid w:val="005165A5"/>
    <w:rsid w:val="005165EA"/>
    <w:rsid w:val="0051661D"/>
    <w:rsid w:val="00516637"/>
    <w:rsid w:val="005166BF"/>
    <w:rsid w:val="005166CA"/>
    <w:rsid w:val="00516746"/>
    <w:rsid w:val="00516779"/>
    <w:rsid w:val="0051686F"/>
    <w:rsid w:val="005168A8"/>
    <w:rsid w:val="005168F9"/>
    <w:rsid w:val="005169A4"/>
    <w:rsid w:val="005169D5"/>
    <w:rsid w:val="005169E0"/>
    <w:rsid w:val="005169F7"/>
    <w:rsid w:val="00516A51"/>
    <w:rsid w:val="00516A68"/>
    <w:rsid w:val="00516A75"/>
    <w:rsid w:val="00516AA9"/>
    <w:rsid w:val="00516ACD"/>
    <w:rsid w:val="00516BC2"/>
    <w:rsid w:val="00516BED"/>
    <w:rsid w:val="00516BF9"/>
    <w:rsid w:val="00516C31"/>
    <w:rsid w:val="00516CBC"/>
    <w:rsid w:val="00516D01"/>
    <w:rsid w:val="00516E80"/>
    <w:rsid w:val="00516F5B"/>
    <w:rsid w:val="00516FEB"/>
    <w:rsid w:val="0051704D"/>
    <w:rsid w:val="005171C1"/>
    <w:rsid w:val="0051724D"/>
    <w:rsid w:val="005172CF"/>
    <w:rsid w:val="00517304"/>
    <w:rsid w:val="00517318"/>
    <w:rsid w:val="0051731A"/>
    <w:rsid w:val="00517357"/>
    <w:rsid w:val="00517418"/>
    <w:rsid w:val="00517538"/>
    <w:rsid w:val="005176A2"/>
    <w:rsid w:val="005176AB"/>
    <w:rsid w:val="0051771D"/>
    <w:rsid w:val="005177D3"/>
    <w:rsid w:val="00517900"/>
    <w:rsid w:val="005179E1"/>
    <w:rsid w:val="00517A11"/>
    <w:rsid w:val="00517A6F"/>
    <w:rsid w:val="00517BAA"/>
    <w:rsid w:val="00517E2E"/>
    <w:rsid w:val="00517E96"/>
    <w:rsid w:val="005200BB"/>
    <w:rsid w:val="00520213"/>
    <w:rsid w:val="00520299"/>
    <w:rsid w:val="005202C4"/>
    <w:rsid w:val="005202CD"/>
    <w:rsid w:val="0052042A"/>
    <w:rsid w:val="005204A4"/>
    <w:rsid w:val="00520511"/>
    <w:rsid w:val="0052054D"/>
    <w:rsid w:val="0052056C"/>
    <w:rsid w:val="005205AF"/>
    <w:rsid w:val="005205DC"/>
    <w:rsid w:val="0052072C"/>
    <w:rsid w:val="00520746"/>
    <w:rsid w:val="00520765"/>
    <w:rsid w:val="005207E7"/>
    <w:rsid w:val="00520810"/>
    <w:rsid w:val="00520890"/>
    <w:rsid w:val="00520945"/>
    <w:rsid w:val="0052098B"/>
    <w:rsid w:val="005209FE"/>
    <w:rsid w:val="00520A79"/>
    <w:rsid w:val="00520AD8"/>
    <w:rsid w:val="00520B70"/>
    <w:rsid w:val="00520BBE"/>
    <w:rsid w:val="00520C45"/>
    <w:rsid w:val="00520C8D"/>
    <w:rsid w:val="00520C9F"/>
    <w:rsid w:val="00520D76"/>
    <w:rsid w:val="00520DD1"/>
    <w:rsid w:val="00520DEA"/>
    <w:rsid w:val="00520E15"/>
    <w:rsid w:val="00520E9A"/>
    <w:rsid w:val="00520EF0"/>
    <w:rsid w:val="00520F75"/>
    <w:rsid w:val="0052107E"/>
    <w:rsid w:val="00521081"/>
    <w:rsid w:val="0052116E"/>
    <w:rsid w:val="005211AB"/>
    <w:rsid w:val="0052128A"/>
    <w:rsid w:val="00521360"/>
    <w:rsid w:val="005214C5"/>
    <w:rsid w:val="00521606"/>
    <w:rsid w:val="00521613"/>
    <w:rsid w:val="00521640"/>
    <w:rsid w:val="005216E9"/>
    <w:rsid w:val="005216F2"/>
    <w:rsid w:val="0052170C"/>
    <w:rsid w:val="005217BD"/>
    <w:rsid w:val="00521800"/>
    <w:rsid w:val="00521974"/>
    <w:rsid w:val="005219C7"/>
    <w:rsid w:val="005219E9"/>
    <w:rsid w:val="00521B41"/>
    <w:rsid w:val="00521B9F"/>
    <w:rsid w:val="00521BCB"/>
    <w:rsid w:val="00521C5F"/>
    <w:rsid w:val="00521CD9"/>
    <w:rsid w:val="00521E71"/>
    <w:rsid w:val="00521ED0"/>
    <w:rsid w:val="00521FAD"/>
    <w:rsid w:val="00522052"/>
    <w:rsid w:val="005220BF"/>
    <w:rsid w:val="005220E2"/>
    <w:rsid w:val="005221CB"/>
    <w:rsid w:val="00522227"/>
    <w:rsid w:val="00522277"/>
    <w:rsid w:val="00522296"/>
    <w:rsid w:val="005222DF"/>
    <w:rsid w:val="00522360"/>
    <w:rsid w:val="00522441"/>
    <w:rsid w:val="00522483"/>
    <w:rsid w:val="0052252C"/>
    <w:rsid w:val="005225D3"/>
    <w:rsid w:val="00522642"/>
    <w:rsid w:val="005226C2"/>
    <w:rsid w:val="005226F6"/>
    <w:rsid w:val="0052278C"/>
    <w:rsid w:val="005227E2"/>
    <w:rsid w:val="0052283A"/>
    <w:rsid w:val="005228A0"/>
    <w:rsid w:val="00522910"/>
    <w:rsid w:val="0052293B"/>
    <w:rsid w:val="00522994"/>
    <w:rsid w:val="005229CC"/>
    <w:rsid w:val="00522A4B"/>
    <w:rsid w:val="00522B50"/>
    <w:rsid w:val="00522B7B"/>
    <w:rsid w:val="00522D54"/>
    <w:rsid w:val="00522DC1"/>
    <w:rsid w:val="00522E4A"/>
    <w:rsid w:val="00522E90"/>
    <w:rsid w:val="00522EEE"/>
    <w:rsid w:val="00522F57"/>
    <w:rsid w:val="00522F5A"/>
    <w:rsid w:val="0052313C"/>
    <w:rsid w:val="005233AA"/>
    <w:rsid w:val="0052345D"/>
    <w:rsid w:val="00523504"/>
    <w:rsid w:val="00523531"/>
    <w:rsid w:val="0052354F"/>
    <w:rsid w:val="00523557"/>
    <w:rsid w:val="005235AD"/>
    <w:rsid w:val="00523601"/>
    <w:rsid w:val="0052362D"/>
    <w:rsid w:val="005236CE"/>
    <w:rsid w:val="005236E4"/>
    <w:rsid w:val="00523711"/>
    <w:rsid w:val="005237C7"/>
    <w:rsid w:val="005237E7"/>
    <w:rsid w:val="005237FA"/>
    <w:rsid w:val="00523940"/>
    <w:rsid w:val="005239A2"/>
    <w:rsid w:val="00523A4D"/>
    <w:rsid w:val="00523A52"/>
    <w:rsid w:val="00523A63"/>
    <w:rsid w:val="00523B7A"/>
    <w:rsid w:val="00523BE9"/>
    <w:rsid w:val="00523BF1"/>
    <w:rsid w:val="00523C55"/>
    <w:rsid w:val="00523C70"/>
    <w:rsid w:val="00523CBA"/>
    <w:rsid w:val="00523D67"/>
    <w:rsid w:val="00523FA1"/>
    <w:rsid w:val="00523FDB"/>
    <w:rsid w:val="0052403E"/>
    <w:rsid w:val="0052404D"/>
    <w:rsid w:val="00524058"/>
    <w:rsid w:val="0052408E"/>
    <w:rsid w:val="005241B3"/>
    <w:rsid w:val="005241B6"/>
    <w:rsid w:val="00524251"/>
    <w:rsid w:val="005242A6"/>
    <w:rsid w:val="0052440B"/>
    <w:rsid w:val="0052442C"/>
    <w:rsid w:val="005244CF"/>
    <w:rsid w:val="00524543"/>
    <w:rsid w:val="00524585"/>
    <w:rsid w:val="00524731"/>
    <w:rsid w:val="00524794"/>
    <w:rsid w:val="005247F8"/>
    <w:rsid w:val="00524923"/>
    <w:rsid w:val="00524AD1"/>
    <w:rsid w:val="00524AD3"/>
    <w:rsid w:val="00524C7B"/>
    <w:rsid w:val="00524C81"/>
    <w:rsid w:val="00524C91"/>
    <w:rsid w:val="00524D36"/>
    <w:rsid w:val="00524D42"/>
    <w:rsid w:val="00524D4E"/>
    <w:rsid w:val="00524D88"/>
    <w:rsid w:val="00524D9E"/>
    <w:rsid w:val="00524DCF"/>
    <w:rsid w:val="00524E05"/>
    <w:rsid w:val="00524E1E"/>
    <w:rsid w:val="00524E32"/>
    <w:rsid w:val="00524EBC"/>
    <w:rsid w:val="0052507D"/>
    <w:rsid w:val="00525095"/>
    <w:rsid w:val="0052520B"/>
    <w:rsid w:val="00525219"/>
    <w:rsid w:val="00525490"/>
    <w:rsid w:val="005254BA"/>
    <w:rsid w:val="0052559B"/>
    <w:rsid w:val="00525619"/>
    <w:rsid w:val="00525643"/>
    <w:rsid w:val="0052565E"/>
    <w:rsid w:val="005256C1"/>
    <w:rsid w:val="005256D3"/>
    <w:rsid w:val="00525773"/>
    <w:rsid w:val="00525778"/>
    <w:rsid w:val="00525855"/>
    <w:rsid w:val="00525871"/>
    <w:rsid w:val="00525885"/>
    <w:rsid w:val="00525895"/>
    <w:rsid w:val="005258C7"/>
    <w:rsid w:val="00525926"/>
    <w:rsid w:val="00525969"/>
    <w:rsid w:val="00525A1B"/>
    <w:rsid w:val="00525B55"/>
    <w:rsid w:val="00525BB5"/>
    <w:rsid w:val="00525BDA"/>
    <w:rsid w:val="00525C6C"/>
    <w:rsid w:val="00525D3B"/>
    <w:rsid w:val="00525DC3"/>
    <w:rsid w:val="00525E63"/>
    <w:rsid w:val="00525E6A"/>
    <w:rsid w:val="00525FF1"/>
    <w:rsid w:val="0052608D"/>
    <w:rsid w:val="005260FB"/>
    <w:rsid w:val="005261D5"/>
    <w:rsid w:val="0052622F"/>
    <w:rsid w:val="00526283"/>
    <w:rsid w:val="005262A1"/>
    <w:rsid w:val="005264A0"/>
    <w:rsid w:val="005264F8"/>
    <w:rsid w:val="00526512"/>
    <w:rsid w:val="005265A7"/>
    <w:rsid w:val="005265BC"/>
    <w:rsid w:val="005265CC"/>
    <w:rsid w:val="00526742"/>
    <w:rsid w:val="005267BC"/>
    <w:rsid w:val="0052686A"/>
    <w:rsid w:val="00526885"/>
    <w:rsid w:val="005268E3"/>
    <w:rsid w:val="00526946"/>
    <w:rsid w:val="00526983"/>
    <w:rsid w:val="00526A54"/>
    <w:rsid w:val="00526A7E"/>
    <w:rsid w:val="00526B2E"/>
    <w:rsid w:val="00526BE9"/>
    <w:rsid w:val="00526C20"/>
    <w:rsid w:val="00526CA0"/>
    <w:rsid w:val="00526CC2"/>
    <w:rsid w:val="00526DBC"/>
    <w:rsid w:val="00526E80"/>
    <w:rsid w:val="00526F37"/>
    <w:rsid w:val="00526F78"/>
    <w:rsid w:val="00526F8D"/>
    <w:rsid w:val="00526FCB"/>
    <w:rsid w:val="00527055"/>
    <w:rsid w:val="00527071"/>
    <w:rsid w:val="005270F7"/>
    <w:rsid w:val="0052723D"/>
    <w:rsid w:val="00527315"/>
    <w:rsid w:val="00527327"/>
    <w:rsid w:val="0052739D"/>
    <w:rsid w:val="005274C8"/>
    <w:rsid w:val="0052751A"/>
    <w:rsid w:val="00527557"/>
    <w:rsid w:val="0052759E"/>
    <w:rsid w:val="005276EE"/>
    <w:rsid w:val="00527942"/>
    <w:rsid w:val="00527992"/>
    <w:rsid w:val="005279E2"/>
    <w:rsid w:val="00527A06"/>
    <w:rsid w:val="00527A8B"/>
    <w:rsid w:val="00527B3E"/>
    <w:rsid w:val="00527CA3"/>
    <w:rsid w:val="00527D71"/>
    <w:rsid w:val="00527D8B"/>
    <w:rsid w:val="00527DEF"/>
    <w:rsid w:val="00527E32"/>
    <w:rsid w:val="00527EE7"/>
    <w:rsid w:val="00527EEC"/>
    <w:rsid w:val="00527FB9"/>
    <w:rsid w:val="0053026D"/>
    <w:rsid w:val="005302EE"/>
    <w:rsid w:val="00530389"/>
    <w:rsid w:val="0053043B"/>
    <w:rsid w:val="00530592"/>
    <w:rsid w:val="005305AA"/>
    <w:rsid w:val="00530605"/>
    <w:rsid w:val="0053061D"/>
    <w:rsid w:val="0053067A"/>
    <w:rsid w:val="00530687"/>
    <w:rsid w:val="00530691"/>
    <w:rsid w:val="005306EA"/>
    <w:rsid w:val="0053073A"/>
    <w:rsid w:val="005307C3"/>
    <w:rsid w:val="0053090E"/>
    <w:rsid w:val="00530A0E"/>
    <w:rsid w:val="00530A24"/>
    <w:rsid w:val="00530ABA"/>
    <w:rsid w:val="00530B18"/>
    <w:rsid w:val="00530B44"/>
    <w:rsid w:val="00530BCF"/>
    <w:rsid w:val="00530CC5"/>
    <w:rsid w:val="00530D35"/>
    <w:rsid w:val="00530EDA"/>
    <w:rsid w:val="00530F4B"/>
    <w:rsid w:val="00530FF7"/>
    <w:rsid w:val="0053105C"/>
    <w:rsid w:val="00531128"/>
    <w:rsid w:val="00531233"/>
    <w:rsid w:val="005312BC"/>
    <w:rsid w:val="005313D9"/>
    <w:rsid w:val="0053143C"/>
    <w:rsid w:val="00531448"/>
    <w:rsid w:val="005314E9"/>
    <w:rsid w:val="005315CC"/>
    <w:rsid w:val="005316F1"/>
    <w:rsid w:val="00531800"/>
    <w:rsid w:val="005318DA"/>
    <w:rsid w:val="00531A27"/>
    <w:rsid w:val="00531C24"/>
    <w:rsid w:val="00531C3A"/>
    <w:rsid w:val="00531C6A"/>
    <w:rsid w:val="00531CF6"/>
    <w:rsid w:val="00531D4B"/>
    <w:rsid w:val="00531D84"/>
    <w:rsid w:val="00531E7B"/>
    <w:rsid w:val="00531ED3"/>
    <w:rsid w:val="00531EF1"/>
    <w:rsid w:val="00531F07"/>
    <w:rsid w:val="00531F59"/>
    <w:rsid w:val="00532057"/>
    <w:rsid w:val="00532094"/>
    <w:rsid w:val="00532105"/>
    <w:rsid w:val="00532139"/>
    <w:rsid w:val="00532147"/>
    <w:rsid w:val="005321AC"/>
    <w:rsid w:val="00532354"/>
    <w:rsid w:val="005323A2"/>
    <w:rsid w:val="00532412"/>
    <w:rsid w:val="0053245A"/>
    <w:rsid w:val="005324D9"/>
    <w:rsid w:val="005324E9"/>
    <w:rsid w:val="005324F8"/>
    <w:rsid w:val="0053251B"/>
    <w:rsid w:val="0053252B"/>
    <w:rsid w:val="005326A8"/>
    <w:rsid w:val="005326B0"/>
    <w:rsid w:val="00532791"/>
    <w:rsid w:val="005329E9"/>
    <w:rsid w:val="00532A36"/>
    <w:rsid w:val="00532A44"/>
    <w:rsid w:val="00532B2C"/>
    <w:rsid w:val="00532B80"/>
    <w:rsid w:val="00532BB6"/>
    <w:rsid w:val="00532BDD"/>
    <w:rsid w:val="00532CA9"/>
    <w:rsid w:val="00532CC7"/>
    <w:rsid w:val="00532CE1"/>
    <w:rsid w:val="00532D8D"/>
    <w:rsid w:val="00532E98"/>
    <w:rsid w:val="00532EA3"/>
    <w:rsid w:val="00532F49"/>
    <w:rsid w:val="00532FC5"/>
    <w:rsid w:val="00532FCF"/>
    <w:rsid w:val="00532FE9"/>
    <w:rsid w:val="00533002"/>
    <w:rsid w:val="00533075"/>
    <w:rsid w:val="005330EB"/>
    <w:rsid w:val="00533142"/>
    <w:rsid w:val="005331EB"/>
    <w:rsid w:val="0053322A"/>
    <w:rsid w:val="00533268"/>
    <w:rsid w:val="00533269"/>
    <w:rsid w:val="0053328E"/>
    <w:rsid w:val="005333F7"/>
    <w:rsid w:val="00533420"/>
    <w:rsid w:val="00533447"/>
    <w:rsid w:val="00533589"/>
    <w:rsid w:val="005335C2"/>
    <w:rsid w:val="005335D8"/>
    <w:rsid w:val="00533826"/>
    <w:rsid w:val="005338D6"/>
    <w:rsid w:val="005339A0"/>
    <w:rsid w:val="005339A8"/>
    <w:rsid w:val="005339B0"/>
    <w:rsid w:val="00533A15"/>
    <w:rsid w:val="00533A91"/>
    <w:rsid w:val="00533AAB"/>
    <w:rsid w:val="00533B2E"/>
    <w:rsid w:val="00533BD6"/>
    <w:rsid w:val="00533C98"/>
    <w:rsid w:val="00533CF7"/>
    <w:rsid w:val="00533CFB"/>
    <w:rsid w:val="00533D99"/>
    <w:rsid w:val="00533E1F"/>
    <w:rsid w:val="00533EFD"/>
    <w:rsid w:val="00533F48"/>
    <w:rsid w:val="00533F9A"/>
    <w:rsid w:val="00534066"/>
    <w:rsid w:val="005340C7"/>
    <w:rsid w:val="00534102"/>
    <w:rsid w:val="0053419E"/>
    <w:rsid w:val="005341C3"/>
    <w:rsid w:val="005341D6"/>
    <w:rsid w:val="005341F7"/>
    <w:rsid w:val="00534221"/>
    <w:rsid w:val="00534272"/>
    <w:rsid w:val="00534274"/>
    <w:rsid w:val="005342F1"/>
    <w:rsid w:val="005344C8"/>
    <w:rsid w:val="00534521"/>
    <w:rsid w:val="0053453A"/>
    <w:rsid w:val="005346F1"/>
    <w:rsid w:val="005347E9"/>
    <w:rsid w:val="0053488F"/>
    <w:rsid w:val="0053489E"/>
    <w:rsid w:val="00534917"/>
    <w:rsid w:val="00534A1D"/>
    <w:rsid w:val="00534A29"/>
    <w:rsid w:val="00534A4E"/>
    <w:rsid w:val="00534A89"/>
    <w:rsid w:val="00534B2B"/>
    <w:rsid w:val="00534B76"/>
    <w:rsid w:val="00534BC1"/>
    <w:rsid w:val="00534BE2"/>
    <w:rsid w:val="00534C2D"/>
    <w:rsid w:val="00534C8F"/>
    <w:rsid w:val="00534D93"/>
    <w:rsid w:val="00534E0A"/>
    <w:rsid w:val="00534EAC"/>
    <w:rsid w:val="00534EC0"/>
    <w:rsid w:val="00534ECE"/>
    <w:rsid w:val="00534EF3"/>
    <w:rsid w:val="00534FC9"/>
    <w:rsid w:val="00534FEA"/>
    <w:rsid w:val="00535156"/>
    <w:rsid w:val="00535162"/>
    <w:rsid w:val="00535256"/>
    <w:rsid w:val="00535389"/>
    <w:rsid w:val="005353D1"/>
    <w:rsid w:val="0053544F"/>
    <w:rsid w:val="00535467"/>
    <w:rsid w:val="0053550A"/>
    <w:rsid w:val="0053559A"/>
    <w:rsid w:val="00535610"/>
    <w:rsid w:val="00535639"/>
    <w:rsid w:val="00535663"/>
    <w:rsid w:val="005356A0"/>
    <w:rsid w:val="005356A2"/>
    <w:rsid w:val="00535734"/>
    <w:rsid w:val="0053573F"/>
    <w:rsid w:val="00535764"/>
    <w:rsid w:val="0053577F"/>
    <w:rsid w:val="005357E7"/>
    <w:rsid w:val="00535856"/>
    <w:rsid w:val="00535980"/>
    <w:rsid w:val="00535A10"/>
    <w:rsid w:val="00535A7C"/>
    <w:rsid w:val="00535A88"/>
    <w:rsid w:val="00535AD6"/>
    <w:rsid w:val="00535B73"/>
    <w:rsid w:val="00535B8C"/>
    <w:rsid w:val="00535C4D"/>
    <w:rsid w:val="00535C55"/>
    <w:rsid w:val="00535C56"/>
    <w:rsid w:val="00535C8B"/>
    <w:rsid w:val="00535CA8"/>
    <w:rsid w:val="00535D01"/>
    <w:rsid w:val="00535D4B"/>
    <w:rsid w:val="00535D51"/>
    <w:rsid w:val="00535EBF"/>
    <w:rsid w:val="00535ED0"/>
    <w:rsid w:val="00535FA9"/>
    <w:rsid w:val="0053604F"/>
    <w:rsid w:val="0053614A"/>
    <w:rsid w:val="0053617D"/>
    <w:rsid w:val="005361B0"/>
    <w:rsid w:val="005362B9"/>
    <w:rsid w:val="0053631E"/>
    <w:rsid w:val="005364DA"/>
    <w:rsid w:val="0053661A"/>
    <w:rsid w:val="0053661B"/>
    <w:rsid w:val="0053680D"/>
    <w:rsid w:val="00536835"/>
    <w:rsid w:val="005369CD"/>
    <w:rsid w:val="005369E4"/>
    <w:rsid w:val="00536A79"/>
    <w:rsid w:val="00536AE8"/>
    <w:rsid w:val="00536BA7"/>
    <w:rsid w:val="00536BEB"/>
    <w:rsid w:val="00536C01"/>
    <w:rsid w:val="00536C37"/>
    <w:rsid w:val="00536F61"/>
    <w:rsid w:val="00537056"/>
    <w:rsid w:val="005370A9"/>
    <w:rsid w:val="00537107"/>
    <w:rsid w:val="005371F4"/>
    <w:rsid w:val="00537202"/>
    <w:rsid w:val="005373A9"/>
    <w:rsid w:val="005373F5"/>
    <w:rsid w:val="0053748F"/>
    <w:rsid w:val="005374AF"/>
    <w:rsid w:val="005374B2"/>
    <w:rsid w:val="005374E4"/>
    <w:rsid w:val="00537598"/>
    <w:rsid w:val="005375C9"/>
    <w:rsid w:val="005375D4"/>
    <w:rsid w:val="0053765F"/>
    <w:rsid w:val="00537688"/>
    <w:rsid w:val="005376CA"/>
    <w:rsid w:val="005377D5"/>
    <w:rsid w:val="005377D7"/>
    <w:rsid w:val="005377E4"/>
    <w:rsid w:val="005377FD"/>
    <w:rsid w:val="00537866"/>
    <w:rsid w:val="0053794F"/>
    <w:rsid w:val="00537983"/>
    <w:rsid w:val="00537A7F"/>
    <w:rsid w:val="00537A98"/>
    <w:rsid w:val="00537B0C"/>
    <w:rsid w:val="00537C72"/>
    <w:rsid w:val="00537C7C"/>
    <w:rsid w:val="00537CF6"/>
    <w:rsid w:val="00537D17"/>
    <w:rsid w:val="00537D7F"/>
    <w:rsid w:val="00537DB7"/>
    <w:rsid w:val="00537E70"/>
    <w:rsid w:val="00537E75"/>
    <w:rsid w:val="00537E91"/>
    <w:rsid w:val="00537EF4"/>
    <w:rsid w:val="00537F12"/>
    <w:rsid w:val="00537F6A"/>
    <w:rsid w:val="005400B3"/>
    <w:rsid w:val="005400C4"/>
    <w:rsid w:val="00540213"/>
    <w:rsid w:val="005402F2"/>
    <w:rsid w:val="00540330"/>
    <w:rsid w:val="005403B5"/>
    <w:rsid w:val="005404F0"/>
    <w:rsid w:val="00540560"/>
    <w:rsid w:val="00540591"/>
    <w:rsid w:val="005405D8"/>
    <w:rsid w:val="005405F0"/>
    <w:rsid w:val="0054071F"/>
    <w:rsid w:val="0054072B"/>
    <w:rsid w:val="005407B2"/>
    <w:rsid w:val="0054087D"/>
    <w:rsid w:val="005408E4"/>
    <w:rsid w:val="0054098F"/>
    <w:rsid w:val="005409D7"/>
    <w:rsid w:val="00540AA0"/>
    <w:rsid w:val="00540ACA"/>
    <w:rsid w:val="00540B8A"/>
    <w:rsid w:val="00540BE9"/>
    <w:rsid w:val="00540CA7"/>
    <w:rsid w:val="00540CF0"/>
    <w:rsid w:val="00540D05"/>
    <w:rsid w:val="00540D52"/>
    <w:rsid w:val="00540DFE"/>
    <w:rsid w:val="00540E2C"/>
    <w:rsid w:val="00540EBC"/>
    <w:rsid w:val="00540F7A"/>
    <w:rsid w:val="00540F8A"/>
    <w:rsid w:val="00540F95"/>
    <w:rsid w:val="00540F98"/>
    <w:rsid w:val="00541131"/>
    <w:rsid w:val="0054118E"/>
    <w:rsid w:val="005411C7"/>
    <w:rsid w:val="00541259"/>
    <w:rsid w:val="00541285"/>
    <w:rsid w:val="005412F8"/>
    <w:rsid w:val="005412FB"/>
    <w:rsid w:val="0054132D"/>
    <w:rsid w:val="005413D0"/>
    <w:rsid w:val="00541496"/>
    <w:rsid w:val="005414A3"/>
    <w:rsid w:val="0054153A"/>
    <w:rsid w:val="00541592"/>
    <w:rsid w:val="00541602"/>
    <w:rsid w:val="00541705"/>
    <w:rsid w:val="0054172C"/>
    <w:rsid w:val="005417DE"/>
    <w:rsid w:val="005418DE"/>
    <w:rsid w:val="005418DF"/>
    <w:rsid w:val="005418E7"/>
    <w:rsid w:val="005418F9"/>
    <w:rsid w:val="00541926"/>
    <w:rsid w:val="005419F2"/>
    <w:rsid w:val="00541A2C"/>
    <w:rsid w:val="00541A6C"/>
    <w:rsid w:val="00541ABA"/>
    <w:rsid w:val="00541AF0"/>
    <w:rsid w:val="00541BD5"/>
    <w:rsid w:val="00541BEC"/>
    <w:rsid w:val="00541C5A"/>
    <w:rsid w:val="00541C6D"/>
    <w:rsid w:val="00541D49"/>
    <w:rsid w:val="00541E81"/>
    <w:rsid w:val="00541FB0"/>
    <w:rsid w:val="00541FEB"/>
    <w:rsid w:val="00542056"/>
    <w:rsid w:val="00542074"/>
    <w:rsid w:val="00542093"/>
    <w:rsid w:val="005420A1"/>
    <w:rsid w:val="00542172"/>
    <w:rsid w:val="00542205"/>
    <w:rsid w:val="0054221B"/>
    <w:rsid w:val="0054223C"/>
    <w:rsid w:val="00542405"/>
    <w:rsid w:val="005424AF"/>
    <w:rsid w:val="005425A6"/>
    <w:rsid w:val="00542780"/>
    <w:rsid w:val="00542791"/>
    <w:rsid w:val="005427AB"/>
    <w:rsid w:val="005427BD"/>
    <w:rsid w:val="00542950"/>
    <w:rsid w:val="0054299D"/>
    <w:rsid w:val="00542A66"/>
    <w:rsid w:val="00542AA4"/>
    <w:rsid w:val="00542ADB"/>
    <w:rsid w:val="00542B31"/>
    <w:rsid w:val="00542BE4"/>
    <w:rsid w:val="00542BEB"/>
    <w:rsid w:val="00542C88"/>
    <w:rsid w:val="00542DA2"/>
    <w:rsid w:val="005430CE"/>
    <w:rsid w:val="0054311C"/>
    <w:rsid w:val="005431FC"/>
    <w:rsid w:val="00543319"/>
    <w:rsid w:val="0054334F"/>
    <w:rsid w:val="00543408"/>
    <w:rsid w:val="00543442"/>
    <w:rsid w:val="00543601"/>
    <w:rsid w:val="00543605"/>
    <w:rsid w:val="0054360B"/>
    <w:rsid w:val="00543623"/>
    <w:rsid w:val="00543672"/>
    <w:rsid w:val="00543692"/>
    <w:rsid w:val="005436F3"/>
    <w:rsid w:val="0054370A"/>
    <w:rsid w:val="0054370E"/>
    <w:rsid w:val="0054375D"/>
    <w:rsid w:val="0054382A"/>
    <w:rsid w:val="00543859"/>
    <w:rsid w:val="0054398C"/>
    <w:rsid w:val="005439FF"/>
    <w:rsid w:val="00543A5D"/>
    <w:rsid w:val="00543A67"/>
    <w:rsid w:val="00543AE0"/>
    <w:rsid w:val="00543B46"/>
    <w:rsid w:val="00543B4B"/>
    <w:rsid w:val="00543B83"/>
    <w:rsid w:val="00543C17"/>
    <w:rsid w:val="00543CCD"/>
    <w:rsid w:val="00543CFA"/>
    <w:rsid w:val="00543DFC"/>
    <w:rsid w:val="00543E1F"/>
    <w:rsid w:val="00543E36"/>
    <w:rsid w:val="00543E42"/>
    <w:rsid w:val="00543E5E"/>
    <w:rsid w:val="00543ED4"/>
    <w:rsid w:val="00543F35"/>
    <w:rsid w:val="00543FCB"/>
    <w:rsid w:val="00544076"/>
    <w:rsid w:val="00544157"/>
    <w:rsid w:val="00544176"/>
    <w:rsid w:val="005442BF"/>
    <w:rsid w:val="0054430A"/>
    <w:rsid w:val="0054432F"/>
    <w:rsid w:val="00544338"/>
    <w:rsid w:val="00544354"/>
    <w:rsid w:val="005443D1"/>
    <w:rsid w:val="005443E4"/>
    <w:rsid w:val="0054446F"/>
    <w:rsid w:val="005444AC"/>
    <w:rsid w:val="005444DA"/>
    <w:rsid w:val="0054455A"/>
    <w:rsid w:val="00544569"/>
    <w:rsid w:val="00544583"/>
    <w:rsid w:val="00544785"/>
    <w:rsid w:val="005447D5"/>
    <w:rsid w:val="00544B05"/>
    <w:rsid w:val="00544B19"/>
    <w:rsid w:val="00544B34"/>
    <w:rsid w:val="00544BE5"/>
    <w:rsid w:val="00544C04"/>
    <w:rsid w:val="00544D82"/>
    <w:rsid w:val="00544E9F"/>
    <w:rsid w:val="00544F10"/>
    <w:rsid w:val="00544F8E"/>
    <w:rsid w:val="00544FB0"/>
    <w:rsid w:val="00544FCE"/>
    <w:rsid w:val="0054501B"/>
    <w:rsid w:val="005450A7"/>
    <w:rsid w:val="005450F3"/>
    <w:rsid w:val="005450FE"/>
    <w:rsid w:val="00545185"/>
    <w:rsid w:val="0054519B"/>
    <w:rsid w:val="005451B6"/>
    <w:rsid w:val="005451BA"/>
    <w:rsid w:val="005451D6"/>
    <w:rsid w:val="005452B1"/>
    <w:rsid w:val="00545300"/>
    <w:rsid w:val="0054531F"/>
    <w:rsid w:val="00545336"/>
    <w:rsid w:val="00545342"/>
    <w:rsid w:val="0054534D"/>
    <w:rsid w:val="005454FE"/>
    <w:rsid w:val="005455F8"/>
    <w:rsid w:val="00545608"/>
    <w:rsid w:val="00545641"/>
    <w:rsid w:val="0054590A"/>
    <w:rsid w:val="005459CE"/>
    <w:rsid w:val="005459EE"/>
    <w:rsid w:val="00545A29"/>
    <w:rsid w:val="00545A8F"/>
    <w:rsid w:val="00545AEE"/>
    <w:rsid w:val="00545B85"/>
    <w:rsid w:val="00545D75"/>
    <w:rsid w:val="00545E13"/>
    <w:rsid w:val="00545E38"/>
    <w:rsid w:val="00545E86"/>
    <w:rsid w:val="00545EB8"/>
    <w:rsid w:val="00545FB1"/>
    <w:rsid w:val="005460A9"/>
    <w:rsid w:val="005461A8"/>
    <w:rsid w:val="005462FC"/>
    <w:rsid w:val="005462FF"/>
    <w:rsid w:val="0054636F"/>
    <w:rsid w:val="00546440"/>
    <w:rsid w:val="00546494"/>
    <w:rsid w:val="00546526"/>
    <w:rsid w:val="00546559"/>
    <w:rsid w:val="005466C3"/>
    <w:rsid w:val="00546835"/>
    <w:rsid w:val="005468B7"/>
    <w:rsid w:val="005469F2"/>
    <w:rsid w:val="005469FE"/>
    <w:rsid w:val="00546B13"/>
    <w:rsid w:val="00546B88"/>
    <w:rsid w:val="00546C89"/>
    <w:rsid w:val="00546CE5"/>
    <w:rsid w:val="00546D50"/>
    <w:rsid w:val="00546D80"/>
    <w:rsid w:val="00546DB3"/>
    <w:rsid w:val="00546F65"/>
    <w:rsid w:val="00546FB3"/>
    <w:rsid w:val="00547040"/>
    <w:rsid w:val="0054708A"/>
    <w:rsid w:val="0054709B"/>
    <w:rsid w:val="005470C0"/>
    <w:rsid w:val="0054713D"/>
    <w:rsid w:val="00547141"/>
    <w:rsid w:val="00547156"/>
    <w:rsid w:val="005472A1"/>
    <w:rsid w:val="00547309"/>
    <w:rsid w:val="00547332"/>
    <w:rsid w:val="005473C9"/>
    <w:rsid w:val="005473D3"/>
    <w:rsid w:val="00547480"/>
    <w:rsid w:val="005474F6"/>
    <w:rsid w:val="00547508"/>
    <w:rsid w:val="00547562"/>
    <w:rsid w:val="00547739"/>
    <w:rsid w:val="00547763"/>
    <w:rsid w:val="0054776D"/>
    <w:rsid w:val="005477E6"/>
    <w:rsid w:val="00547836"/>
    <w:rsid w:val="005478B4"/>
    <w:rsid w:val="0054796E"/>
    <w:rsid w:val="005479EF"/>
    <w:rsid w:val="005479F5"/>
    <w:rsid w:val="00547B14"/>
    <w:rsid w:val="00547B1F"/>
    <w:rsid w:val="00547B45"/>
    <w:rsid w:val="00547B8F"/>
    <w:rsid w:val="00547C2B"/>
    <w:rsid w:val="00547C8F"/>
    <w:rsid w:val="00547CA6"/>
    <w:rsid w:val="00547CB0"/>
    <w:rsid w:val="00547D85"/>
    <w:rsid w:val="00547D87"/>
    <w:rsid w:val="00547F33"/>
    <w:rsid w:val="00550090"/>
    <w:rsid w:val="00550116"/>
    <w:rsid w:val="005502CB"/>
    <w:rsid w:val="005502F3"/>
    <w:rsid w:val="0055033F"/>
    <w:rsid w:val="005503DD"/>
    <w:rsid w:val="0055046C"/>
    <w:rsid w:val="005504BC"/>
    <w:rsid w:val="00550688"/>
    <w:rsid w:val="005507B1"/>
    <w:rsid w:val="0055085D"/>
    <w:rsid w:val="00550A00"/>
    <w:rsid w:val="00550ACF"/>
    <w:rsid w:val="00550AF6"/>
    <w:rsid w:val="00550BE4"/>
    <w:rsid w:val="00550C88"/>
    <w:rsid w:val="00550DA4"/>
    <w:rsid w:val="00550DED"/>
    <w:rsid w:val="00550E12"/>
    <w:rsid w:val="00550E2A"/>
    <w:rsid w:val="00550E50"/>
    <w:rsid w:val="00550EDF"/>
    <w:rsid w:val="00550F76"/>
    <w:rsid w:val="00550FC5"/>
    <w:rsid w:val="00550FDA"/>
    <w:rsid w:val="00551033"/>
    <w:rsid w:val="00551076"/>
    <w:rsid w:val="005511DF"/>
    <w:rsid w:val="00551202"/>
    <w:rsid w:val="0055125E"/>
    <w:rsid w:val="005512DF"/>
    <w:rsid w:val="005512FD"/>
    <w:rsid w:val="0055130A"/>
    <w:rsid w:val="00551333"/>
    <w:rsid w:val="005513D4"/>
    <w:rsid w:val="0055165E"/>
    <w:rsid w:val="00551706"/>
    <w:rsid w:val="0055172E"/>
    <w:rsid w:val="005517DB"/>
    <w:rsid w:val="0055188E"/>
    <w:rsid w:val="0055189D"/>
    <w:rsid w:val="0055191E"/>
    <w:rsid w:val="005519AC"/>
    <w:rsid w:val="005519D9"/>
    <w:rsid w:val="00551A02"/>
    <w:rsid w:val="00551A62"/>
    <w:rsid w:val="00551B3C"/>
    <w:rsid w:val="00551B7C"/>
    <w:rsid w:val="00551D2A"/>
    <w:rsid w:val="00551F60"/>
    <w:rsid w:val="00551FB3"/>
    <w:rsid w:val="00551FE9"/>
    <w:rsid w:val="0055213A"/>
    <w:rsid w:val="005522E7"/>
    <w:rsid w:val="005522FE"/>
    <w:rsid w:val="0055232E"/>
    <w:rsid w:val="00552362"/>
    <w:rsid w:val="005523F5"/>
    <w:rsid w:val="0055245D"/>
    <w:rsid w:val="0055285F"/>
    <w:rsid w:val="005528CF"/>
    <w:rsid w:val="0055295B"/>
    <w:rsid w:val="00552961"/>
    <w:rsid w:val="005529F4"/>
    <w:rsid w:val="00552A2E"/>
    <w:rsid w:val="00552B69"/>
    <w:rsid w:val="00552BFC"/>
    <w:rsid w:val="00552C67"/>
    <w:rsid w:val="00552CE1"/>
    <w:rsid w:val="00552CE5"/>
    <w:rsid w:val="00552CE8"/>
    <w:rsid w:val="00552D67"/>
    <w:rsid w:val="00552DB8"/>
    <w:rsid w:val="00552DEA"/>
    <w:rsid w:val="00552E9A"/>
    <w:rsid w:val="00552FA8"/>
    <w:rsid w:val="00553030"/>
    <w:rsid w:val="005530EB"/>
    <w:rsid w:val="005531A5"/>
    <w:rsid w:val="00553268"/>
    <w:rsid w:val="0055334B"/>
    <w:rsid w:val="005533AF"/>
    <w:rsid w:val="00553497"/>
    <w:rsid w:val="00553521"/>
    <w:rsid w:val="005536D1"/>
    <w:rsid w:val="0055371B"/>
    <w:rsid w:val="00553730"/>
    <w:rsid w:val="005538CF"/>
    <w:rsid w:val="00553941"/>
    <w:rsid w:val="00553AB2"/>
    <w:rsid w:val="00553B3E"/>
    <w:rsid w:val="00553B8F"/>
    <w:rsid w:val="00553D56"/>
    <w:rsid w:val="00553DBB"/>
    <w:rsid w:val="00553E42"/>
    <w:rsid w:val="00553E53"/>
    <w:rsid w:val="00553F43"/>
    <w:rsid w:val="00553F60"/>
    <w:rsid w:val="00554139"/>
    <w:rsid w:val="005541CF"/>
    <w:rsid w:val="005541D0"/>
    <w:rsid w:val="00554230"/>
    <w:rsid w:val="005543C8"/>
    <w:rsid w:val="005544AA"/>
    <w:rsid w:val="0055468E"/>
    <w:rsid w:val="005546BB"/>
    <w:rsid w:val="005546CC"/>
    <w:rsid w:val="005546DD"/>
    <w:rsid w:val="005546E2"/>
    <w:rsid w:val="005547B5"/>
    <w:rsid w:val="005547BA"/>
    <w:rsid w:val="005547D0"/>
    <w:rsid w:val="00554835"/>
    <w:rsid w:val="00554889"/>
    <w:rsid w:val="00554898"/>
    <w:rsid w:val="005548BE"/>
    <w:rsid w:val="005548D2"/>
    <w:rsid w:val="00554A34"/>
    <w:rsid w:val="00554A45"/>
    <w:rsid w:val="00554A93"/>
    <w:rsid w:val="00554B17"/>
    <w:rsid w:val="00554B76"/>
    <w:rsid w:val="00554CDE"/>
    <w:rsid w:val="00554D54"/>
    <w:rsid w:val="00554D65"/>
    <w:rsid w:val="00554E5A"/>
    <w:rsid w:val="00554E98"/>
    <w:rsid w:val="00554F20"/>
    <w:rsid w:val="00554F60"/>
    <w:rsid w:val="00554F6F"/>
    <w:rsid w:val="00555001"/>
    <w:rsid w:val="0055501D"/>
    <w:rsid w:val="0055503B"/>
    <w:rsid w:val="00555092"/>
    <w:rsid w:val="00555093"/>
    <w:rsid w:val="005550AE"/>
    <w:rsid w:val="005550D0"/>
    <w:rsid w:val="0055511D"/>
    <w:rsid w:val="0055513C"/>
    <w:rsid w:val="0055539F"/>
    <w:rsid w:val="00555411"/>
    <w:rsid w:val="0055541B"/>
    <w:rsid w:val="00555513"/>
    <w:rsid w:val="0055561D"/>
    <w:rsid w:val="00555643"/>
    <w:rsid w:val="00555720"/>
    <w:rsid w:val="00555732"/>
    <w:rsid w:val="00555834"/>
    <w:rsid w:val="0055594D"/>
    <w:rsid w:val="00555972"/>
    <w:rsid w:val="00555A58"/>
    <w:rsid w:val="00555B9F"/>
    <w:rsid w:val="00555BF6"/>
    <w:rsid w:val="00555C9B"/>
    <w:rsid w:val="00555CD0"/>
    <w:rsid w:val="00555D77"/>
    <w:rsid w:val="00555DC5"/>
    <w:rsid w:val="00555DDB"/>
    <w:rsid w:val="00555E09"/>
    <w:rsid w:val="00555E0C"/>
    <w:rsid w:val="00555E36"/>
    <w:rsid w:val="00555E98"/>
    <w:rsid w:val="00555FDB"/>
    <w:rsid w:val="0055604B"/>
    <w:rsid w:val="0055604C"/>
    <w:rsid w:val="00556191"/>
    <w:rsid w:val="005562BD"/>
    <w:rsid w:val="0055633F"/>
    <w:rsid w:val="005564F9"/>
    <w:rsid w:val="00556509"/>
    <w:rsid w:val="0055653E"/>
    <w:rsid w:val="005566A0"/>
    <w:rsid w:val="005566C1"/>
    <w:rsid w:val="00556709"/>
    <w:rsid w:val="005567D7"/>
    <w:rsid w:val="005567DB"/>
    <w:rsid w:val="005567F8"/>
    <w:rsid w:val="0055692D"/>
    <w:rsid w:val="00556967"/>
    <w:rsid w:val="00556977"/>
    <w:rsid w:val="0055698D"/>
    <w:rsid w:val="00556A0C"/>
    <w:rsid w:val="00556BF1"/>
    <w:rsid w:val="00556C34"/>
    <w:rsid w:val="00556C65"/>
    <w:rsid w:val="00556C66"/>
    <w:rsid w:val="00556C89"/>
    <w:rsid w:val="00556CA5"/>
    <w:rsid w:val="00556CA8"/>
    <w:rsid w:val="00556CBF"/>
    <w:rsid w:val="00556CC3"/>
    <w:rsid w:val="00556CED"/>
    <w:rsid w:val="00556D0F"/>
    <w:rsid w:val="00556D4E"/>
    <w:rsid w:val="00556D97"/>
    <w:rsid w:val="00556DB0"/>
    <w:rsid w:val="00556E00"/>
    <w:rsid w:val="00556F80"/>
    <w:rsid w:val="00556FAE"/>
    <w:rsid w:val="005570E0"/>
    <w:rsid w:val="0055716D"/>
    <w:rsid w:val="00557180"/>
    <w:rsid w:val="00557195"/>
    <w:rsid w:val="00557206"/>
    <w:rsid w:val="0055723A"/>
    <w:rsid w:val="00557259"/>
    <w:rsid w:val="005572BC"/>
    <w:rsid w:val="00557320"/>
    <w:rsid w:val="0055738F"/>
    <w:rsid w:val="005574F2"/>
    <w:rsid w:val="0055751C"/>
    <w:rsid w:val="0055757E"/>
    <w:rsid w:val="005575A6"/>
    <w:rsid w:val="00557699"/>
    <w:rsid w:val="00557763"/>
    <w:rsid w:val="005577B6"/>
    <w:rsid w:val="00557A24"/>
    <w:rsid w:val="00557A31"/>
    <w:rsid w:val="00557A45"/>
    <w:rsid w:val="00557B47"/>
    <w:rsid w:val="00557C9D"/>
    <w:rsid w:val="00557CA5"/>
    <w:rsid w:val="00557D3E"/>
    <w:rsid w:val="00557DA5"/>
    <w:rsid w:val="00557DBD"/>
    <w:rsid w:val="00557DDB"/>
    <w:rsid w:val="00557E34"/>
    <w:rsid w:val="00557E3A"/>
    <w:rsid w:val="00557EFE"/>
    <w:rsid w:val="00557F0B"/>
    <w:rsid w:val="00557F4C"/>
    <w:rsid w:val="00557FDB"/>
    <w:rsid w:val="005601C3"/>
    <w:rsid w:val="005601E0"/>
    <w:rsid w:val="005602A6"/>
    <w:rsid w:val="005602C1"/>
    <w:rsid w:val="00560347"/>
    <w:rsid w:val="005603F4"/>
    <w:rsid w:val="0056042A"/>
    <w:rsid w:val="00560704"/>
    <w:rsid w:val="00560737"/>
    <w:rsid w:val="005607B5"/>
    <w:rsid w:val="00560851"/>
    <w:rsid w:val="005608D0"/>
    <w:rsid w:val="005608D6"/>
    <w:rsid w:val="00560977"/>
    <w:rsid w:val="00560CB7"/>
    <w:rsid w:val="00560D19"/>
    <w:rsid w:val="00560DB6"/>
    <w:rsid w:val="00560E30"/>
    <w:rsid w:val="00560E62"/>
    <w:rsid w:val="00560F12"/>
    <w:rsid w:val="00560F31"/>
    <w:rsid w:val="00560FDF"/>
    <w:rsid w:val="00561083"/>
    <w:rsid w:val="005610F9"/>
    <w:rsid w:val="00561114"/>
    <w:rsid w:val="00561229"/>
    <w:rsid w:val="005612F7"/>
    <w:rsid w:val="0056132C"/>
    <w:rsid w:val="00561334"/>
    <w:rsid w:val="00561410"/>
    <w:rsid w:val="005615CC"/>
    <w:rsid w:val="005615DF"/>
    <w:rsid w:val="005616D7"/>
    <w:rsid w:val="005617D4"/>
    <w:rsid w:val="00561839"/>
    <w:rsid w:val="0056197D"/>
    <w:rsid w:val="005619AF"/>
    <w:rsid w:val="00561A2F"/>
    <w:rsid w:val="00561BA8"/>
    <w:rsid w:val="00561C1B"/>
    <w:rsid w:val="00561C27"/>
    <w:rsid w:val="00561C5D"/>
    <w:rsid w:val="00561D77"/>
    <w:rsid w:val="00561E4A"/>
    <w:rsid w:val="00561E62"/>
    <w:rsid w:val="00561ED2"/>
    <w:rsid w:val="00561F10"/>
    <w:rsid w:val="00561F4C"/>
    <w:rsid w:val="00561FB3"/>
    <w:rsid w:val="00562028"/>
    <w:rsid w:val="00562039"/>
    <w:rsid w:val="00562052"/>
    <w:rsid w:val="00562069"/>
    <w:rsid w:val="005620CA"/>
    <w:rsid w:val="00562131"/>
    <w:rsid w:val="005621C8"/>
    <w:rsid w:val="00562249"/>
    <w:rsid w:val="00562276"/>
    <w:rsid w:val="00562293"/>
    <w:rsid w:val="005622F1"/>
    <w:rsid w:val="00562346"/>
    <w:rsid w:val="005623A7"/>
    <w:rsid w:val="00562438"/>
    <w:rsid w:val="005624AF"/>
    <w:rsid w:val="00562663"/>
    <w:rsid w:val="005626DF"/>
    <w:rsid w:val="005626FE"/>
    <w:rsid w:val="0056270B"/>
    <w:rsid w:val="00562749"/>
    <w:rsid w:val="00562778"/>
    <w:rsid w:val="005627EE"/>
    <w:rsid w:val="005628B4"/>
    <w:rsid w:val="00562939"/>
    <w:rsid w:val="00562984"/>
    <w:rsid w:val="00562A30"/>
    <w:rsid w:val="00562A6F"/>
    <w:rsid w:val="00562A96"/>
    <w:rsid w:val="00562C1C"/>
    <w:rsid w:val="00562C2D"/>
    <w:rsid w:val="00562E6B"/>
    <w:rsid w:val="00562F11"/>
    <w:rsid w:val="00562F29"/>
    <w:rsid w:val="00562FFF"/>
    <w:rsid w:val="005630B3"/>
    <w:rsid w:val="0056310D"/>
    <w:rsid w:val="0056316B"/>
    <w:rsid w:val="005631BD"/>
    <w:rsid w:val="005631E7"/>
    <w:rsid w:val="005631FC"/>
    <w:rsid w:val="00563200"/>
    <w:rsid w:val="005633B4"/>
    <w:rsid w:val="005633BE"/>
    <w:rsid w:val="0056340A"/>
    <w:rsid w:val="00563558"/>
    <w:rsid w:val="00563583"/>
    <w:rsid w:val="005635BE"/>
    <w:rsid w:val="0056364E"/>
    <w:rsid w:val="0056365C"/>
    <w:rsid w:val="005636AB"/>
    <w:rsid w:val="005637FC"/>
    <w:rsid w:val="005638BF"/>
    <w:rsid w:val="0056398E"/>
    <w:rsid w:val="00563999"/>
    <w:rsid w:val="005639F5"/>
    <w:rsid w:val="00563BB8"/>
    <w:rsid w:val="00563BBB"/>
    <w:rsid w:val="00563BCE"/>
    <w:rsid w:val="00563CB1"/>
    <w:rsid w:val="00563CCC"/>
    <w:rsid w:val="00563D46"/>
    <w:rsid w:val="00563D82"/>
    <w:rsid w:val="00563EA2"/>
    <w:rsid w:val="00564113"/>
    <w:rsid w:val="00564175"/>
    <w:rsid w:val="0056420F"/>
    <w:rsid w:val="005642B4"/>
    <w:rsid w:val="00564385"/>
    <w:rsid w:val="00564426"/>
    <w:rsid w:val="0056447D"/>
    <w:rsid w:val="0056470C"/>
    <w:rsid w:val="00564776"/>
    <w:rsid w:val="0056483D"/>
    <w:rsid w:val="0056488A"/>
    <w:rsid w:val="005648CF"/>
    <w:rsid w:val="00564960"/>
    <w:rsid w:val="0056498D"/>
    <w:rsid w:val="00564ADC"/>
    <w:rsid w:val="00564B17"/>
    <w:rsid w:val="00564B4F"/>
    <w:rsid w:val="00564BD0"/>
    <w:rsid w:val="00564BEF"/>
    <w:rsid w:val="00564C4F"/>
    <w:rsid w:val="00564CA4"/>
    <w:rsid w:val="00564CFA"/>
    <w:rsid w:val="00564E03"/>
    <w:rsid w:val="00564E74"/>
    <w:rsid w:val="00564F7F"/>
    <w:rsid w:val="00564FA2"/>
    <w:rsid w:val="00564FA4"/>
    <w:rsid w:val="005650FF"/>
    <w:rsid w:val="00565101"/>
    <w:rsid w:val="00565123"/>
    <w:rsid w:val="0056529A"/>
    <w:rsid w:val="0056542A"/>
    <w:rsid w:val="005654B0"/>
    <w:rsid w:val="0056553A"/>
    <w:rsid w:val="005655A0"/>
    <w:rsid w:val="005655C6"/>
    <w:rsid w:val="005658AA"/>
    <w:rsid w:val="005658EE"/>
    <w:rsid w:val="00565917"/>
    <w:rsid w:val="0056592F"/>
    <w:rsid w:val="00565A5B"/>
    <w:rsid w:val="00565B40"/>
    <w:rsid w:val="00565B56"/>
    <w:rsid w:val="00565B69"/>
    <w:rsid w:val="00565CD4"/>
    <w:rsid w:val="00565D6B"/>
    <w:rsid w:val="00565DA1"/>
    <w:rsid w:val="00565DE3"/>
    <w:rsid w:val="00565DE5"/>
    <w:rsid w:val="00565DE7"/>
    <w:rsid w:val="00565DEC"/>
    <w:rsid w:val="00565E85"/>
    <w:rsid w:val="00565EAD"/>
    <w:rsid w:val="00565EFB"/>
    <w:rsid w:val="00565F1B"/>
    <w:rsid w:val="005660CA"/>
    <w:rsid w:val="00566131"/>
    <w:rsid w:val="0056615F"/>
    <w:rsid w:val="0056624A"/>
    <w:rsid w:val="0056629A"/>
    <w:rsid w:val="00566353"/>
    <w:rsid w:val="0056636E"/>
    <w:rsid w:val="0056637E"/>
    <w:rsid w:val="005663AE"/>
    <w:rsid w:val="005663E2"/>
    <w:rsid w:val="00566400"/>
    <w:rsid w:val="005664DE"/>
    <w:rsid w:val="005664EA"/>
    <w:rsid w:val="005665B3"/>
    <w:rsid w:val="00566636"/>
    <w:rsid w:val="005666B4"/>
    <w:rsid w:val="005666F2"/>
    <w:rsid w:val="00566733"/>
    <w:rsid w:val="00566821"/>
    <w:rsid w:val="005668A2"/>
    <w:rsid w:val="005668F3"/>
    <w:rsid w:val="005669CE"/>
    <w:rsid w:val="00566A1A"/>
    <w:rsid w:val="00566B6A"/>
    <w:rsid w:val="00566BA0"/>
    <w:rsid w:val="00566BDA"/>
    <w:rsid w:val="00566C0E"/>
    <w:rsid w:val="00566C30"/>
    <w:rsid w:val="00566C50"/>
    <w:rsid w:val="00566CB1"/>
    <w:rsid w:val="00566D23"/>
    <w:rsid w:val="00566D48"/>
    <w:rsid w:val="00566ECE"/>
    <w:rsid w:val="00566F00"/>
    <w:rsid w:val="00566FC6"/>
    <w:rsid w:val="00567026"/>
    <w:rsid w:val="00567083"/>
    <w:rsid w:val="00567149"/>
    <w:rsid w:val="00567223"/>
    <w:rsid w:val="00567240"/>
    <w:rsid w:val="005672AA"/>
    <w:rsid w:val="005672DB"/>
    <w:rsid w:val="0056731F"/>
    <w:rsid w:val="005673C9"/>
    <w:rsid w:val="005673EA"/>
    <w:rsid w:val="005674FF"/>
    <w:rsid w:val="005675FB"/>
    <w:rsid w:val="00567609"/>
    <w:rsid w:val="00567615"/>
    <w:rsid w:val="0056761F"/>
    <w:rsid w:val="005677BA"/>
    <w:rsid w:val="00567918"/>
    <w:rsid w:val="00567A85"/>
    <w:rsid w:val="00567B2C"/>
    <w:rsid w:val="00567B2E"/>
    <w:rsid w:val="00567B6D"/>
    <w:rsid w:val="00567B7D"/>
    <w:rsid w:val="00567BDA"/>
    <w:rsid w:val="00567C97"/>
    <w:rsid w:val="00567DC1"/>
    <w:rsid w:val="00567DCC"/>
    <w:rsid w:val="00567DCF"/>
    <w:rsid w:val="00567DF2"/>
    <w:rsid w:val="00567E61"/>
    <w:rsid w:val="0057016D"/>
    <w:rsid w:val="005701C0"/>
    <w:rsid w:val="00570204"/>
    <w:rsid w:val="00570231"/>
    <w:rsid w:val="00570269"/>
    <w:rsid w:val="00570277"/>
    <w:rsid w:val="005702A1"/>
    <w:rsid w:val="005702E9"/>
    <w:rsid w:val="0057039A"/>
    <w:rsid w:val="005703BF"/>
    <w:rsid w:val="005704D0"/>
    <w:rsid w:val="00570523"/>
    <w:rsid w:val="00570528"/>
    <w:rsid w:val="005705CD"/>
    <w:rsid w:val="00570636"/>
    <w:rsid w:val="005706F5"/>
    <w:rsid w:val="00570859"/>
    <w:rsid w:val="00570940"/>
    <w:rsid w:val="00570A1B"/>
    <w:rsid w:val="00570B1C"/>
    <w:rsid w:val="00570B69"/>
    <w:rsid w:val="00570BAD"/>
    <w:rsid w:val="00570C4A"/>
    <w:rsid w:val="00570CAF"/>
    <w:rsid w:val="00570CDF"/>
    <w:rsid w:val="00570D2A"/>
    <w:rsid w:val="00570D77"/>
    <w:rsid w:val="00570DAA"/>
    <w:rsid w:val="00570DC0"/>
    <w:rsid w:val="00570DFD"/>
    <w:rsid w:val="00570EB7"/>
    <w:rsid w:val="00570F88"/>
    <w:rsid w:val="005710C0"/>
    <w:rsid w:val="005710CA"/>
    <w:rsid w:val="005711DE"/>
    <w:rsid w:val="00571204"/>
    <w:rsid w:val="005712A6"/>
    <w:rsid w:val="005712E8"/>
    <w:rsid w:val="0057147E"/>
    <w:rsid w:val="00571484"/>
    <w:rsid w:val="005714BC"/>
    <w:rsid w:val="00571508"/>
    <w:rsid w:val="00571537"/>
    <w:rsid w:val="00571569"/>
    <w:rsid w:val="0057169C"/>
    <w:rsid w:val="005716BF"/>
    <w:rsid w:val="005716CD"/>
    <w:rsid w:val="005716E2"/>
    <w:rsid w:val="005717E9"/>
    <w:rsid w:val="005718F9"/>
    <w:rsid w:val="00571981"/>
    <w:rsid w:val="005719A0"/>
    <w:rsid w:val="00571A23"/>
    <w:rsid w:val="00571A5B"/>
    <w:rsid w:val="00571AC1"/>
    <w:rsid w:val="00571AE6"/>
    <w:rsid w:val="00571BF6"/>
    <w:rsid w:val="00571C9D"/>
    <w:rsid w:val="00571D1C"/>
    <w:rsid w:val="00571D78"/>
    <w:rsid w:val="00571D94"/>
    <w:rsid w:val="00571DC3"/>
    <w:rsid w:val="00571DD2"/>
    <w:rsid w:val="00571F06"/>
    <w:rsid w:val="00571F4F"/>
    <w:rsid w:val="00571F96"/>
    <w:rsid w:val="00571FF6"/>
    <w:rsid w:val="0057208D"/>
    <w:rsid w:val="005720E8"/>
    <w:rsid w:val="00572173"/>
    <w:rsid w:val="005721BF"/>
    <w:rsid w:val="00572221"/>
    <w:rsid w:val="00572254"/>
    <w:rsid w:val="005722AB"/>
    <w:rsid w:val="005722B0"/>
    <w:rsid w:val="00572307"/>
    <w:rsid w:val="00572339"/>
    <w:rsid w:val="005724A8"/>
    <w:rsid w:val="0057251D"/>
    <w:rsid w:val="005725D8"/>
    <w:rsid w:val="005725E2"/>
    <w:rsid w:val="005727D5"/>
    <w:rsid w:val="00572857"/>
    <w:rsid w:val="0057289E"/>
    <w:rsid w:val="0057292A"/>
    <w:rsid w:val="005729A4"/>
    <w:rsid w:val="005729F3"/>
    <w:rsid w:val="005729F6"/>
    <w:rsid w:val="00572A05"/>
    <w:rsid w:val="00572A18"/>
    <w:rsid w:val="00572A24"/>
    <w:rsid w:val="00572B96"/>
    <w:rsid w:val="00572B9E"/>
    <w:rsid w:val="00572BD4"/>
    <w:rsid w:val="00572DD3"/>
    <w:rsid w:val="00572E0C"/>
    <w:rsid w:val="00572E51"/>
    <w:rsid w:val="00572FB0"/>
    <w:rsid w:val="00572FCA"/>
    <w:rsid w:val="00572FF1"/>
    <w:rsid w:val="00573032"/>
    <w:rsid w:val="0057309E"/>
    <w:rsid w:val="00573247"/>
    <w:rsid w:val="0057335B"/>
    <w:rsid w:val="00573394"/>
    <w:rsid w:val="005733B9"/>
    <w:rsid w:val="005734B7"/>
    <w:rsid w:val="0057353A"/>
    <w:rsid w:val="00573587"/>
    <w:rsid w:val="005737C1"/>
    <w:rsid w:val="005739B5"/>
    <w:rsid w:val="005739CE"/>
    <w:rsid w:val="00573A6D"/>
    <w:rsid w:val="00573AA3"/>
    <w:rsid w:val="00573B76"/>
    <w:rsid w:val="00573B8A"/>
    <w:rsid w:val="00573BC6"/>
    <w:rsid w:val="00573BE8"/>
    <w:rsid w:val="00573BFB"/>
    <w:rsid w:val="00573CA7"/>
    <w:rsid w:val="00573D25"/>
    <w:rsid w:val="00573D2C"/>
    <w:rsid w:val="00573D87"/>
    <w:rsid w:val="00573DBB"/>
    <w:rsid w:val="00573E2F"/>
    <w:rsid w:val="00573E61"/>
    <w:rsid w:val="00573E64"/>
    <w:rsid w:val="00573EC8"/>
    <w:rsid w:val="00573FCC"/>
    <w:rsid w:val="00574025"/>
    <w:rsid w:val="00574130"/>
    <w:rsid w:val="005741D5"/>
    <w:rsid w:val="0057421A"/>
    <w:rsid w:val="00574303"/>
    <w:rsid w:val="005743D3"/>
    <w:rsid w:val="0057443B"/>
    <w:rsid w:val="00574493"/>
    <w:rsid w:val="005746F2"/>
    <w:rsid w:val="0057471E"/>
    <w:rsid w:val="0057473F"/>
    <w:rsid w:val="00574849"/>
    <w:rsid w:val="00574905"/>
    <w:rsid w:val="00574920"/>
    <w:rsid w:val="0057492B"/>
    <w:rsid w:val="00574B2E"/>
    <w:rsid w:val="00574C13"/>
    <w:rsid w:val="00574C1E"/>
    <w:rsid w:val="00574E0A"/>
    <w:rsid w:val="00574ED4"/>
    <w:rsid w:val="00574F8C"/>
    <w:rsid w:val="00574FCF"/>
    <w:rsid w:val="00575041"/>
    <w:rsid w:val="00575089"/>
    <w:rsid w:val="0057519D"/>
    <w:rsid w:val="005751A1"/>
    <w:rsid w:val="0057523D"/>
    <w:rsid w:val="005752BF"/>
    <w:rsid w:val="0057537F"/>
    <w:rsid w:val="00575407"/>
    <w:rsid w:val="00575450"/>
    <w:rsid w:val="0057547D"/>
    <w:rsid w:val="00575484"/>
    <w:rsid w:val="00575485"/>
    <w:rsid w:val="005754D8"/>
    <w:rsid w:val="005754D9"/>
    <w:rsid w:val="005755B4"/>
    <w:rsid w:val="00575758"/>
    <w:rsid w:val="0057575B"/>
    <w:rsid w:val="005757FA"/>
    <w:rsid w:val="005758AB"/>
    <w:rsid w:val="005758E9"/>
    <w:rsid w:val="0057595D"/>
    <w:rsid w:val="005759C9"/>
    <w:rsid w:val="005759F6"/>
    <w:rsid w:val="00575AED"/>
    <w:rsid w:val="00575B25"/>
    <w:rsid w:val="00575BA7"/>
    <w:rsid w:val="00575BBE"/>
    <w:rsid w:val="00575BE8"/>
    <w:rsid w:val="00575C75"/>
    <w:rsid w:val="00575D9D"/>
    <w:rsid w:val="00575E6D"/>
    <w:rsid w:val="00575EA0"/>
    <w:rsid w:val="00575EDA"/>
    <w:rsid w:val="00575F5F"/>
    <w:rsid w:val="00575FB9"/>
    <w:rsid w:val="005760A3"/>
    <w:rsid w:val="005760C5"/>
    <w:rsid w:val="005760C8"/>
    <w:rsid w:val="005760DC"/>
    <w:rsid w:val="00576117"/>
    <w:rsid w:val="00576123"/>
    <w:rsid w:val="005761E8"/>
    <w:rsid w:val="005762E2"/>
    <w:rsid w:val="0057636E"/>
    <w:rsid w:val="005763FE"/>
    <w:rsid w:val="00576457"/>
    <w:rsid w:val="00576486"/>
    <w:rsid w:val="005764B4"/>
    <w:rsid w:val="0057650B"/>
    <w:rsid w:val="0057653B"/>
    <w:rsid w:val="00576541"/>
    <w:rsid w:val="005765BE"/>
    <w:rsid w:val="00576672"/>
    <w:rsid w:val="0057682D"/>
    <w:rsid w:val="00576893"/>
    <w:rsid w:val="005768E6"/>
    <w:rsid w:val="00576924"/>
    <w:rsid w:val="00576993"/>
    <w:rsid w:val="00576AC2"/>
    <w:rsid w:val="00576AFE"/>
    <w:rsid w:val="00576B5C"/>
    <w:rsid w:val="00576B8E"/>
    <w:rsid w:val="00576C4B"/>
    <w:rsid w:val="00576CB1"/>
    <w:rsid w:val="00576D88"/>
    <w:rsid w:val="00576E0B"/>
    <w:rsid w:val="00576EBC"/>
    <w:rsid w:val="00576F78"/>
    <w:rsid w:val="00576FC2"/>
    <w:rsid w:val="00577025"/>
    <w:rsid w:val="00577036"/>
    <w:rsid w:val="00577067"/>
    <w:rsid w:val="005770AB"/>
    <w:rsid w:val="005770D5"/>
    <w:rsid w:val="0057711A"/>
    <w:rsid w:val="00577172"/>
    <w:rsid w:val="00577182"/>
    <w:rsid w:val="00577195"/>
    <w:rsid w:val="0057719C"/>
    <w:rsid w:val="005771FC"/>
    <w:rsid w:val="00577330"/>
    <w:rsid w:val="00577484"/>
    <w:rsid w:val="005774A0"/>
    <w:rsid w:val="005775C1"/>
    <w:rsid w:val="00577A31"/>
    <w:rsid w:val="00577A67"/>
    <w:rsid w:val="00577B7F"/>
    <w:rsid w:val="00577B82"/>
    <w:rsid w:val="00577EB2"/>
    <w:rsid w:val="00577EBD"/>
    <w:rsid w:val="00577EE5"/>
    <w:rsid w:val="00577EFD"/>
    <w:rsid w:val="00577FA1"/>
    <w:rsid w:val="00580009"/>
    <w:rsid w:val="00580024"/>
    <w:rsid w:val="00580122"/>
    <w:rsid w:val="0058012D"/>
    <w:rsid w:val="00580138"/>
    <w:rsid w:val="00580154"/>
    <w:rsid w:val="00580189"/>
    <w:rsid w:val="00580277"/>
    <w:rsid w:val="005803DB"/>
    <w:rsid w:val="0058040D"/>
    <w:rsid w:val="005804B9"/>
    <w:rsid w:val="00580505"/>
    <w:rsid w:val="0058053D"/>
    <w:rsid w:val="00580636"/>
    <w:rsid w:val="00580643"/>
    <w:rsid w:val="00580686"/>
    <w:rsid w:val="00580769"/>
    <w:rsid w:val="005807A7"/>
    <w:rsid w:val="005807A8"/>
    <w:rsid w:val="00580894"/>
    <w:rsid w:val="005808BF"/>
    <w:rsid w:val="0058093F"/>
    <w:rsid w:val="005809BE"/>
    <w:rsid w:val="005809F0"/>
    <w:rsid w:val="00580A36"/>
    <w:rsid w:val="00580A4C"/>
    <w:rsid w:val="00580B70"/>
    <w:rsid w:val="00580B7D"/>
    <w:rsid w:val="00580D76"/>
    <w:rsid w:val="00580E4A"/>
    <w:rsid w:val="00580ED3"/>
    <w:rsid w:val="00580FE9"/>
    <w:rsid w:val="00581099"/>
    <w:rsid w:val="005810BD"/>
    <w:rsid w:val="00581109"/>
    <w:rsid w:val="0058112A"/>
    <w:rsid w:val="0058113F"/>
    <w:rsid w:val="0058116E"/>
    <w:rsid w:val="0058117E"/>
    <w:rsid w:val="0058119C"/>
    <w:rsid w:val="00581215"/>
    <w:rsid w:val="00581217"/>
    <w:rsid w:val="0058124D"/>
    <w:rsid w:val="00581283"/>
    <w:rsid w:val="005813CF"/>
    <w:rsid w:val="00581455"/>
    <w:rsid w:val="00581483"/>
    <w:rsid w:val="00581503"/>
    <w:rsid w:val="00581581"/>
    <w:rsid w:val="00581601"/>
    <w:rsid w:val="0058164E"/>
    <w:rsid w:val="00581677"/>
    <w:rsid w:val="0058169A"/>
    <w:rsid w:val="005816ED"/>
    <w:rsid w:val="00581728"/>
    <w:rsid w:val="005817E4"/>
    <w:rsid w:val="005818D6"/>
    <w:rsid w:val="00581937"/>
    <w:rsid w:val="0058195A"/>
    <w:rsid w:val="00581A3F"/>
    <w:rsid w:val="00581A4D"/>
    <w:rsid w:val="00581A89"/>
    <w:rsid w:val="00581B25"/>
    <w:rsid w:val="00581CE4"/>
    <w:rsid w:val="00581D6B"/>
    <w:rsid w:val="00581DD0"/>
    <w:rsid w:val="00581DDC"/>
    <w:rsid w:val="00581F2F"/>
    <w:rsid w:val="00581FA8"/>
    <w:rsid w:val="0058200F"/>
    <w:rsid w:val="0058202C"/>
    <w:rsid w:val="00582129"/>
    <w:rsid w:val="0058215D"/>
    <w:rsid w:val="00582196"/>
    <w:rsid w:val="005822C5"/>
    <w:rsid w:val="005822E1"/>
    <w:rsid w:val="005823B6"/>
    <w:rsid w:val="00582476"/>
    <w:rsid w:val="005824DA"/>
    <w:rsid w:val="005824F5"/>
    <w:rsid w:val="0058255E"/>
    <w:rsid w:val="0058258C"/>
    <w:rsid w:val="0058269D"/>
    <w:rsid w:val="005826B6"/>
    <w:rsid w:val="00582705"/>
    <w:rsid w:val="00582742"/>
    <w:rsid w:val="00582785"/>
    <w:rsid w:val="00582807"/>
    <w:rsid w:val="00582817"/>
    <w:rsid w:val="00582819"/>
    <w:rsid w:val="00582A5B"/>
    <w:rsid w:val="00582A8C"/>
    <w:rsid w:val="00582AE5"/>
    <w:rsid w:val="00582B1F"/>
    <w:rsid w:val="00582B3D"/>
    <w:rsid w:val="00582BC4"/>
    <w:rsid w:val="00582CBF"/>
    <w:rsid w:val="00582D17"/>
    <w:rsid w:val="00582D73"/>
    <w:rsid w:val="00582DE4"/>
    <w:rsid w:val="00582E17"/>
    <w:rsid w:val="00582EB9"/>
    <w:rsid w:val="00582F89"/>
    <w:rsid w:val="00582FD0"/>
    <w:rsid w:val="00582FDA"/>
    <w:rsid w:val="00583089"/>
    <w:rsid w:val="00583100"/>
    <w:rsid w:val="00583167"/>
    <w:rsid w:val="005831A1"/>
    <w:rsid w:val="0058320F"/>
    <w:rsid w:val="00583259"/>
    <w:rsid w:val="0058338A"/>
    <w:rsid w:val="005833FF"/>
    <w:rsid w:val="00583460"/>
    <w:rsid w:val="005834A0"/>
    <w:rsid w:val="005834C8"/>
    <w:rsid w:val="00583531"/>
    <w:rsid w:val="0058356F"/>
    <w:rsid w:val="005835EF"/>
    <w:rsid w:val="0058364E"/>
    <w:rsid w:val="0058386A"/>
    <w:rsid w:val="005838EC"/>
    <w:rsid w:val="005839CB"/>
    <w:rsid w:val="005839F7"/>
    <w:rsid w:val="00583A55"/>
    <w:rsid w:val="00583AF6"/>
    <w:rsid w:val="00583B0E"/>
    <w:rsid w:val="00583B39"/>
    <w:rsid w:val="00583BC6"/>
    <w:rsid w:val="00583C17"/>
    <w:rsid w:val="00583CBF"/>
    <w:rsid w:val="00583CE3"/>
    <w:rsid w:val="00583D3B"/>
    <w:rsid w:val="00583D4C"/>
    <w:rsid w:val="00583D99"/>
    <w:rsid w:val="00583DDC"/>
    <w:rsid w:val="00583E5A"/>
    <w:rsid w:val="00583EA5"/>
    <w:rsid w:val="00583F11"/>
    <w:rsid w:val="00583F58"/>
    <w:rsid w:val="00584009"/>
    <w:rsid w:val="0058404A"/>
    <w:rsid w:val="0058404D"/>
    <w:rsid w:val="005840F3"/>
    <w:rsid w:val="0058415C"/>
    <w:rsid w:val="0058419A"/>
    <w:rsid w:val="005841C0"/>
    <w:rsid w:val="00584296"/>
    <w:rsid w:val="005844FA"/>
    <w:rsid w:val="00584578"/>
    <w:rsid w:val="0058467E"/>
    <w:rsid w:val="005847D5"/>
    <w:rsid w:val="005848E3"/>
    <w:rsid w:val="00584923"/>
    <w:rsid w:val="00584A3F"/>
    <w:rsid w:val="00584A73"/>
    <w:rsid w:val="00584AE2"/>
    <w:rsid w:val="00584B69"/>
    <w:rsid w:val="00584BC9"/>
    <w:rsid w:val="00584BDC"/>
    <w:rsid w:val="00584C42"/>
    <w:rsid w:val="00584C50"/>
    <w:rsid w:val="00584C82"/>
    <w:rsid w:val="00584D76"/>
    <w:rsid w:val="00584D79"/>
    <w:rsid w:val="00584DF8"/>
    <w:rsid w:val="00584DFE"/>
    <w:rsid w:val="00584E3B"/>
    <w:rsid w:val="00584E5D"/>
    <w:rsid w:val="00584EF8"/>
    <w:rsid w:val="00584F49"/>
    <w:rsid w:val="00584FA3"/>
    <w:rsid w:val="00584FCA"/>
    <w:rsid w:val="0058501F"/>
    <w:rsid w:val="00585081"/>
    <w:rsid w:val="00585136"/>
    <w:rsid w:val="0058514C"/>
    <w:rsid w:val="00585187"/>
    <w:rsid w:val="005851E9"/>
    <w:rsid w:val="00585271"/>
    <w:rsid w:val="0058533E"/>
    <w:rsid w:val="005853E4"/>
    <w:rsid w:val="0058541E"/>
    <w:rsid w:val="005854F5"/>
    <w:rsid w:val="00585588"/>
    <w:rsid w:val="00585667"/>
    <w:rsid w:val="00585675"/>
    <w:rsid w:val="0058567E"/>
    <w:rsid w:val="005857E3"/>
    <w:rsid w:val="00585869"/>
    <w:rsid w:val="005858B7"/>
    <w:rsid w:val="005858C7"/>
    <w:rsid w:val="005858D1"/>
    <w:rsid w:val="005858D4"/>
    <w:rsid w:val="005858E6"/>
    <w:rsid w:val="005859BC"/>
    <w:rsid w:val="00585B25"/>
    <w:rsid w:val="00585B7C"/>
    <w:rsid w:val="00585C0A"/>
    <w:rsid w:val="00585C0C"/>
    <w:rsid w:val="00585C9B"/>
    <w:rsid w:val="00585CA0"/>
    <w:rsid w:val="00585D35"/>
    <w:rsid w:val="00585DA0"/>
    <w:rsid w:val="00585E5D"/>
    <w:rsid w:val="00585E90"/>
    <w:rsid w:val="00585F0C"/>
    <w:rsid w:val="00585F0F"/>
    <w:rsid w:val="00585F10"/>
    <w:rsid w:val="00585FA9"/>
    <w:rsid w:val="00585FCC"/>
    <w:rsid w:val="0058606D"/>
    <w:rsid w:val="0058606F"/>
    <w:rsid w:val="00586149"/>
    <w:rsid w:val="0058617E"/>
    <w:rsid w:val="005861D7"/>
    <w:rsid w:val="005862D1"/>
    <w:rsid w:val="005862D2"/>
    <w:rsid w:val="0058633B"/>
    <w:rsid w:val="00586354"/>
    <w:rsid w:val="00586382"/>
    <w:rsid w:val="005863E5"/>
    <w:rsid w:val="005863F1"/>
    <w:rsid w:val="0058643F"/>
    <w:rsid w:val="00586489"/>
    <w:rsid w:val="005865D7"/>
    <w:rsid w:val="005866B4"/>
    <w:rsid w:val="005867BD"/>
    <w:rsid w:val="00586826"/>
    <w:rsid w:val="00586954"/>
    <w:rsid w:val="00586974"/>
    <w:rsid w:val="005869B4"/>
    <w:rsid w:val="00586A95"/>
    <w:rsid w:val="00586A99"/>
    <w:rsid w:val="00586AE9"/>
    <w:rsid w:val="00586B36"/>
    <w:rsid w:val="00586D27"/>
    <w:rsid w:val="00586D48"/>
    <w:rsid w:val="00586DB1"/>
    <w:rsid w:val="00586DB2"/>
    <w:rsid w:val="00586E7F"/>
    <w:rsid w:val="00586F36"/>
    <w:rsid w:val="005870D4"/>
    <w:rsid w:val="005871C3"/>
    <w:rsid w:val="00587234"/>
    <w:rsid w:val="005872A5"/>
    <w:rsid w:val="005872F4"/>
    <w:rsid w:val="0058733E"/>
    <w:rsid w:val="0058738F"/>
    <w:rsid w:val="005873B4"/>
    <w:rsid w:val="005874A6"/>
    <w:rsid w:val="005874AA"/>
    <w:rsid w:val="005874D2"/>
    <w:rsid w:val="005875C5"/>
    <w:rsid w:val="005875DF"/>
    <w:rsid w:val="0058767E"/>
    <w:rsid w:val="00587723"/>
    <w:rsid w:val="00587737"/>
    <w:rsid w:val="00587745"/>
    <w:rsid w:val="0058779D"/>
    <w:rsid w:val="005877EA"/>
    <w:rsid w:val="00587842"/>
    <w:rsid w:val="00587897"/>
    <w:rsid w:val="00587B2D"/>
    <w:rsid w:val="00587B4D"/>
    <w:rsid w:val="00587C50"/>
    <w:rsid w:val="00587CA5"/>
    <w:rsid w:val="00587E33"/>
    <w:rsid w:val="00587F1D"/>
    <w:rsid w:val="00587FA4"/>
    <w:rsid w:val="00590022"/>
    <w:rsid w:val="0059003D"/>
    <w:rsid w:val="00590082"/>
    <w:rsid w:val="005900AD"/>
    <w:rsid w:val="0059010E"/>
    <w:rsid w:val="0059011B"/>
    <w:rsid w:val="0059020E"/>
    <w:rsid w:val="005902BD"/>
    <w:rsid w:val="005902E0"/>
    <w:rsid w:val="005902E8"/>
    <w:rsid w:val="005902FE"/>
    <w:rsid w:val="0059031E"/>
    <w:rsid w:val="005903CB"/>
    <w:rsid w:val="00590458"/>
    <w:rsid w:val="0059045D"/>
    <w:rsid w:val="00590465"/>
    <w:rsid w:val="00590475"/>
    <w:rsid w:val="00590534"/>
    <w:rsid w:val="00590575"/>
    <w:rsid w:val="005905A1"/>
    <w:rsid w:val="005905E5"/>
    <w:rsid w:val="0059067B"/>
    <w:rsid w:val="005906E4"/>
    <w:rsid w:val="00590741"/>
    <w:rsid w:val="005907B8"/>
    <w:rsid w:val="00590980"/>
    <w:rsid w:val="005909DC"/>
    <w:rsid w:val="005909F3"/>
    <w:rsid w:val="00590B37"/>
    <w:rsid w:val="00590C1C"/>
    <w:rsid w:val="00590CD5"/>
    <w:rsid w:val="00590DCE"/>
    <w:rsid w:val="005910ED"/>
    <w:rsid w:val="00591194"/>
    <w:rsid w:val="005911EA"/>
    <w:rsid w:val="005912EE"/>
    <w:rsid w:val="00591334"/>
    <w:rsid w:val="005914DD"/>
    <w:rsid w:val="00591581"/>
    <w:rsid w:val="00591582"/>
    <w:rsid w:val="00591591"/>
    <w:rsid w:val="005915A0"/>
    <w:rsid w:val="00591608"/>
    <w:rsid w:val="00591660"/>
    <w:rsid w:val="00591682"/>
    <w:rsid w:val="005917F7"/>
    <w:rsid w:val="005917F9"/>
    <w:rsid w:val="005918E3"/>
    <w:rsid w:val="00591A4A"/>
    <w:rsid w:val="00591A91"/>
    <w:rsid w:val="00591B04"/>
    <w:rsid w:val="00591B4B"/>
    <w:rsid w:val="00591B9B"/>
    <w:rsid w:val="00591C4C"/>
    <w:rsid w:val="00591E74"/>
    <w:rsid w:val="00591EB4"/>
    <w:rsid w:val="005920D9"/>
    <w:rsid w:val="00592165"/>
    <w:rsid w:val="005921B8"/>
    <w:rsid w:val="005922B2"/>
    <w:rsid w:val="005922FE"/>
    <w:rsid w:val="00592365"/>
    <w:rsid w:val="00592426"/>
    <w:rsid w:val="00592440"/>
    <w:rsid w:val="0059244F"/>
    <w:rsid w:val="00592554"/>
    <w:rsid w:val="0059258F"/>
    <w:rsid w:val="005925AB"/>
    <w:rsid w:val="005925CA"/>
    <w:rsid w:val="005926A1"/>
    <w:rsid w:val="005926D1"/>
    <w:rsid w:val="0059284D"/>
    <w:rsid w:val="00592906"/>
    <w:rsid w:val="00592A4E"/>
    <w:rsid w:val="00592B1B"/>
    <w:rsid w:val="00592C62"/>
    <w:rsid w:val="00592C7B"/>
    <w:rsid w:val="00592D78"/>
    <w:rsid w:val="00592D8B"/>
    <w:rsid w:val="00592D9C"/>
    <w:rsid w:val="00592DC6"/>
    <w:rsid w:val="00592E52"/>
    <w:rsid w:val="00592E5B"/>
    <w:rsid w:val="00592F20"/>
    <w:rsid w:val="00592F64"/>
    <w:rsid w:val="00592F6F"/>
    <w:rsid w:val="00593046"/>
    <w:rsid w:val="005931A9"/>
    <w:rsid w:val="00593291"/>
    <w:rsid w:val="00593307"/>
    <w:rsid w:val="00593523"/>
    <w:rsid w:val="00593609"/>
    <w:rsid w:val="0059365D"/>
    <w:rsid w:val="005936A2"/>
    <w:rsid w:val="005936B2"/>
    <w:rsid w:val="005936BA"/>
    <w:rsid w:val="005937AF"/>
    <w:rsid w:val="00593819"/>
    <w:rsid w:val="0059381D"/>
    <w:rsid w:val="0059386F"/>
    <w:rsid w:val="005938C6"/>
    <w:rsid w:val="0059390E"/>
    <w:rsid w:val="00593978"/>
    <w:rsid w:val="005939BD"/>
    <w:rsid w:val="00593A25"/>
    <w:rsid w:val="00593A33"/>
    <w:rsid w:val="00593A59"/>
    <w:rsid w:val="00593BED"/>
    <w:rsid w:val="00593C1B"/>
    <w:rsid w:val="00593C52"/>
    <w:rsid w:val="00593C75"/>
    <w:rsid w:val="00593D37"/>
    <w:rsid w:val="00593DEC"/>
    <w:rsid w:val="00593F5C"/>
    <w:rsid w:val="00593FFD"/>
    <w:rsid w:val="00594009"/>
    <w:rsid w:val="0059407C"/>
    <w:rsid w:val="0059414A"/>
    <w:rsid w:val="00594215"/>
    <w:rsid w:val="005942F9"/>
    <w:rsid w:val="005943A1"/>
    <w:rsid w:val="005943AA"/>
    <w:rsid w:val="005943E6"/>
    <w:rsid w:val="005943EE"/>
    <w:rsid w:val="00594455"/>
    <w:rsid w:val="0059447F"/>
    <w:rsid w:val="005945AD"/>
    <w:rsid w:val="0059464A"/>
    <w:rsid w:val="005947AE"/>
    <w:rsid w:val="005947ED"/>
    <w:rsid w:val="00594842"/>
    <w:rsid w:val="0059491E"/>
    <w:rsid w:val="00594A9D"/>
    <w:rsid w:val="00594B42"/>
    <w:rsid w:val="00594B7B"/>
    <w:rsid w:val="00594BD0"/>
    <w:rsid w:val="00594C23"/>
    <w:rsid w:val="00594C26"/>
    <w:rsid w:val="00594CA7"/>
    <w:rsid w:val="00594DC1"/>
    <w:rsid w:val="00594DFD"/>
    <w:rsid w:val="00594E72"/>
    <w:rsid w:val="00594F71"/>
    <w:rsid w:val="00595004"/>
    <w:rsid w:val="00595046"/>
    <w:rsid w:val="00595085"/>
    <w:rsid w:val="005950A5"/>
    <w:rsid w:val="005950BD"/>
    <w:rsid w:val="005952A0"/>
    <w:rsid w:val="0059536D"/>
    <w:rsid w:val="005953EA"/>
    <w:rsid w:val="005953F3"/>
    <w:rsid w:val="005954A5"/>
    <w:rsid w:val="005954D3"/>
    <w:rsid w:val="00595543"/>
    <w:rsid w:val="00595595"/>
    <w:rsid w:val="0059560A"/>
    <w:rsid w:val="0059565E"/>
    <w:rsid w:val="00595806"/>
    <w:rsid w:val="005958B9"/>
    <w:rsid w:val="00595A03"/>
    <w:rsid w:val="00595A19"/>
    <w:rsid w:val="00595AA7"/>
    <w:rsid w:val="00595BB6"/>
    <w:rsid w:val="00595C50"/>
    <w:rsid w:val="00595C84"/>
    <w:rsid w:val="00595C9F"/>
    <w:rsid w:val="00595E04"/>
    <w:rsid w:val="00595F10"/>
    <w:rsid w:val="00595F68"/>
    <w:rsid w:val="0059601F"/>
    <w:rsid w:val="00596053"/>
    <w:rsid w:val="00596148"/>
    <w:rsid w:val="00596335"/>
    <w:rsid w:val="0059636B"/>
    <w:rsid w:val="00596401"/>
    <w:rsid w:val="005964B9"/>
    <w:rsid w:val="0059651C"/>
    <w:rsid w:val="0059659C"/>
    <w:rsid w:val="0059663F"/>
    <w:rsid w:val="00596693"/>
    <w:rsid w:val="00596778"/>
    <w:rsid w:val="00596788"/>
    <w:rsid w:val="0059679C"/>
    <w:rsid w:val="005967EC"/>
    <w:rsid w:val="0059690A"/>
    <w:rsid w:val="0059692D"/>
    <w:rsid w:val="0059692F"/>
    <w:rsid w:val="0059693C"/>
    <w:rsid w:val="00596A0B"/>
    <w:rsid w:val="00596B3F"/>
    <w:rsid w:val="00596C6A"/>
    <w:rsid w:val="00596CC2"/>
    <w:rsid w:val="00596D7D"/>
    <w:rsid w:val="00596E68"/>
    <w:rsid w:val="00596E6D"/>
    <w:rsid w:val="0059701E"/>
    <w:rsid w:val="00597055"/>
    <w:rsid w:val="005970E3"/>
    <w:rsid w:val="0059727C"/>
    <w:rsid w:val="0059733A"/>
    <w:rsid w:val="00597377"/>
    <w:rsid w:val="005973EA"/>
    <w:rsid w:val="00597450"/>
    <w:rsid w:val="00597459"/>
    <w:rsid w:val="00597498"/>
    <w:rsid w:val="005974D6"/>
    <w:rsid w:val="005975D1"/>
    <w:rsid w:val="005975D8"/>
    <w:rsid w:val="005975DB"/>
    <w:rsid w:val="005976AF"/>
    <w:rsid w:val="005977BC"/>
    <w:rsid w:val="005977D7"/>
    <w:rsid w:val="00597843"/>
    <w:rsid w:val="00597861"/>
    <w:rsid w:val="005978CC"/>
    <w:rsid w:val="00597929"/>
    <w:rsid w:val="00597962"/>
    <w:rsid w:val="00597A09"/>
    <w:rsid w:val="00597A57"/>
    <w:rsid w:val="00597AA8"/>
    <w:rsid w:val="00597C8D"/>
    <w:rsid w:val="00597D4B"/>
    <w:rsid w:val="00597D9C"/>
    <w:rsid w:val="00597E0A"/>
    <w:rsid w:val="00597EDC"/>
    <w:rsid w:val="00597EFF"/>
    <w:rsid w:val="00597F75"/>
    <w:rsid w:val="00597F93"/>
    <w:rsid w:val="005A0065"/>
    <w:rsid w:val="005A00D4"/>
    <w:rsid w:val="005A016B"/>
    <w:rsid w:val="005A0507"/>
    <w:rsid w:val="005A05BC"/>
    <w:rsid w:val="005A05E0"/>
    <w:rsid w:val="005A07E3"/>
    <w:rsid w:val="005A0818"/>
    <w:rsid w:val="005A0835"/>
    <w:rsid w:val="005A08DD"/>
    <w:rsid w:val="005A08F9"/>
    <w:rsid w:val="005A0920"/>
    <w:rsid w:val="005A0A4D"/>
    <w:rsid w:val="005A0A6D"/>
    <w:rsid w:val="005A0AD6"/>
    <w:rsid w:val="005A0B25"/>
    <w:rsid w:val="005A0B8F"/>
    <w:rsid w:val="005A0C01"/>
    <w:rsid w:val="005A0C58"/>
    <w:rsid w:val="005A0C88"/>
    <w:rsid w:val="005A0C98"/>
    <w:rsid w:val="005A0CE1"/>
    <w:rsid w:val="005A0D03"/>
    <w:rsid w:val="005A0D71"/>
    <w:rsid w:val="005A0E20"/>
    <w:rsid w:val="005A0F72"/>
    <w:rsid w:val="005A10CD"/>
    <w:rsid w:val="005A1199"/>
    <w:rsid w:val="005A121D"/>
    <w:rsid w:val="005A1233"/>
    <w:rsid w:val="005A1386"/>
    <w:rsid w:val="005A149E"/>
    <w:rsid w:val="005A14BE"/>
    <w:rsid w:val="005A15C3"/>
    <w:rsid w:val="005A1699"/>
    <w:rsid w:val="005A16BD"/>
    <w:rsid w:val="005A194D"/>
    <w:rsid w:val="005A19B9"/>
    <w:rsid w:val="005A1A1E"/>
    <w:rsid w:val="005A1A6B"/>
    <w:rsid w:val="005A1A7F"/>
    <w:rsid w:val="005A1A90"/>
    <w:rsid w:val="005A1B2A"/>
    <w:rsid w:val="005A1B40"/>
    <w:rsid w:val="005A1B4F"/>
    <w:rsid w:val="005A1BA8"/>
    <w:rsid w:val="005A1C86"/>
    <w:rsid w:val="005A1CDA"/>
    <w:rsid w:val="005A1D30"/>
    <w:rsid w:val="005A1D71"/>
    <w:rsid w:val="005A1D74"/>
    <w:rsid w:val="005A1F41"/>
    <w:rsid w:val="005A1F6A"/>
    <w:rsid w:val="005A2024"/>
    <w:rsid w:val="005A2035"/>
    <w:rsid w:val="005A22E5"/>
    <w:rsid w:val="005A22EF"/>
    <w:rsid w:val="005A2367"/>
    <w:rsid w:val="005A23E8"/>
    <w:rsid w:val="005A2489"/>
    <w:rsid w:val="005A24EC"/>
    <w:rsid w:val="005A26C2"/>
    <w:rsid w:val="005A26FC"/>
    <w:rsid w:val="005A276B"/>
    <w:rsid w:val="005A29AA"/>
    <w:rsid w:val="005A2BA5"/>
    <w:rsid w:val="005A2BDB"/>
    <w:rsid w:val="005A2C05"/>
    <w:rsid w:val="005A2C96"/>
    <w:rsid w:val="005A2DDC"/>
    <w:rsid w:val="005A2E33"/>
    <w:rsid w:val="005A2E55"/>
    <w:rsid w:val="005A2E76"/>
    <w:rsid w:val="005A310C"/>
    <w:rsid w:val="005A311B"/>
    <w:rsid w:val="005A316D"/>
    <w:rsid w:val="005A3198"/>
    <w:rsid w:val="005A329E"/>
    <w:rsid w:val="005A32C7"/>
    <w:rsid w:val="005A34C7"/>
    <w:rsid w:val="005A353A"/>
    <w:rsid w:val="005A35A0"/>
    <w:rsid w:val="005A35A9"/>
    <w:rsid w:val="005A360F"/>
    <w:rsid w:val="005A36A4"/>
    <w:rsid w:val="005A3707"/>
    <w:rsid w:val="005A3724"/>
    <w:rsid w:val="005A3764"/>
    <w:rsid w:val="005A3775"/>
    <w:rsid w:val="005A3812"/>
    <w:rsid w:val="005A3842"/>
    <w:rsid w:val="005A389C"/>
    <w:rsid w:val="005A38C2"/>
    <w:rsid w:val="005A38EC"/>
    <w:rsid w:val="005A39C1"/>
    <w:rsid w:val="005A39FD"/>
    <w:rsid w:val="005A3A50"/>
    <w:rsid w:val="005A3A80"/>
    <w:rsid w:val="005A3B79"/>
    <w:rsid w:val="005A3BD7"/>
    <w:rsid w:val="005A3C4A"/>
    <w:rsid w:val="005A3CB7"/>
    <w:rsid w:val="005A3DF0"/>
    <w:rsid w:val="005A3E19"/>
    <w:rsid w:val="005A3F91"/>
    <w:rsid w:val="005A4010"/>
    <w:rsid w:val="005A4112"/>
    <w:rsid w:val="005A42AB"/>
    <w:rsid w:val="005A431E"/>
    <w:rsid w:val="005A4366"/>
    <w:rsid w:val="005A4369"/>
    <w:rsid w:val="005A444A"/>
    <w:rsid w:val="005A447B"/>
    <w:rsid w:val="005A4530"/>
    <w:rsid w:val="005A455B"/>
    <w:rsid w:val="005A469B"/>
    <w:rsid w:val="005A469D"/>
    <w:rsid w:val="005A46F5"/>
    <w:rsid w:val="005A4751"/>
    <w:rsid w:val="005A4776"/>
    <w:rsid w:val="005A4785"/>
    <w:rsid w:val="005A47C5"/>
    <w:rsid w:val="005A47F2"/>
    <w:rsid w:val="005A4A72"/>
    <w:rsid w:val="005A4B79"/>
    <w:rsid w:val="005A4BD6"/>
    <w:rsid w:val="005A4C2C"/>
    <w:rsid w:val="005A4C56"/>
    <w:rsid w:val="005A4D78"/>
    <w:rsid w:val="005A4DFA"/>
    <w:rsid w:val="005A4E93"/>
    <w:rsid w:val="005A4EB5"/>
    <w:rsid w:val="005A5014"/>
    <w:rsid w:val="005A502A"/>
    <w:rsid w:val="005A5047"/>
    <w:rsid w:val="005A50FA"/>
    <w:rsid w:val="005A5185"/>
    <w:rsid w:val="005A52D1"/>
    <w:rsid w:val="005A538C"/>
    <w:rsid w:val="005A5400"/>
    <w:rsid w:val="005A55EE"/>
    <w:rsid w:val="005A5838"/>
    <w:rsid w:val="005A5853"/>
    <w:rsid w:val="005A589C"/>
    <w:rsid w:val="005A590E"/>
    <w:rsid w:val="005A596E"/>
    <w:rsid w:val="005A599E"/>
    <w:rsid w:val="005A59A0"/>
    <w:rsid w:val="005A5A07"/>
    <w:rsid w:val="005A5AAA"/>
    <w:rsid w:val="005A5ABA"/>
    <w:rsid w:val="005A5BB8"/>
    <w:rsid w:val="005A5BEA"/>
    <w:rsid w:val="005A5C37"/>
    <w:rsid w:val="005A5C6F"/>
    <w:rsid w:val="005A5CF5"/>
    <w:rsid w:val="005A5CFE"/>
    <w:rsid w:val="005A5D98"/>
    <w:rsid w:val="005A5DEB"/>
    <w:rsid w:val="005A5F00"/>
    <w:rsid w:val="005A5F81"/>
    <w:rsid w:val="005A6011"/>
    <w:rsid w:val="005A60DF"/>
    <w:rsid w:val="005A6176"/>
    <w:rsid w:val="005A61FC"/>
    <w:rsid w:val="005A6270"/>
    <w:rsid w:val="005A62C6"/>
    <w:rsid w:val="005A6380"/>
    <w:rsid w:val="005A6393"/>
    <w:rsid w:val="005A63A9"/>
    <w:rsid w:val="005A64C9"/>
    <w:rsid w:val="005A6543"/>
    <w:rsid w:val="005A6660"/>
    <w:rsid w:val="005A6669"/>
    <w:rsid w:val="005A66E5"/>
    <w:rsid w:val="005A6703"/>
    <w:rsid w:val="005A671B"/>
    <w:rsid w:val="005A67F6"/>
    <w:rsid w:val="005A682F"/>
    <w:rsid w:val="005A684A"/>
    <w:rsid w:val="005A6B5E"/>
    <w:rsid w:val="005A6B83"/>
    <w:rsid w:val="005A6C02"/>
    <w:rsid w:val="005A6CE4"/>
    <w:rsid w:val="005A6D0C"/>
    <w:rsid w:val="005A6DBA"/>
    <w:rsid w:val="005A6E20"/>
    <w:rsid w:val="005A6E22"/>
    <w:rsid w:val="005A6E29"/>
    <w:rsid w:val="005A6ECC"/>
    <w:rsid w:val="005A6EE1"/>
    <w:rsid w:val="005A6EE8"/>
    <w:rsid w:val="005A6F50"/>
    <w:rsid w:val="005A6F9B"/>
    <w:rsid w:val="005A6FB3"/>
    <w:rsid w:val="005A7028"/>
    <w:rsid w:val="005A7187"/>
    <w:rsid w:val="005A71A9"/>
    <w:rsid w:val="005A7226"/>
    <w:rsid w:val="005A72C0"/>
    <w:rsid w:val="005A7316"/>
    <w:rsid w:val="005A7609"/>
    <w:rsid w:val="005A7643"/>
    <w:rsid w:val="005A7782"/>
    <w:rsid w:val="005A77EF"/>
    <w:rsid w:val="005A7801"/>
    <w:rsid w:val="005A79A2"/>
    <w:rsid w:val="005A79A8"/>
    <w:rsid w:val="005A7A30"/>
    <w:rsid w:val="005A7A9E"/>
    <w:rsid w:val="005A7AB2"/>
    <w:rsid w:val="005A7BE5"/>
    <w:rsid w:val="005A7C05"/>
    <w:rsid w:val="005A7C9D"/>
    <w:rsid w:val="005A7E71"/>
    <w:rsid w:val="005A7E7C"/>
    <w:rsid w:val="005A7F69"/>
    <w:rsid w:val="005A7F79"/>
    <w:rsid w:val="005B00AA"/>
    <w:rsid w:val="005B00AD"/>
    <w:rsid w:val="005B00B5"/>
    <w:rsid w:val="005B0110"/>
    <w:rsid w:val="005B013B"/>
    <w:rsid w:val="005B04C7"/>
    <w:rsid w:val="005B0518"/>
    <w:rsid w:val="005B0535"/>
    <w:rsid w:val="005B0577"/>
    <w:rsid w:val="005B0599"/>
    <w:rsid w:val="005B05D5"/>
    <w:rsid w:val="005B0636"/>
    <w:rsid w:val="005B0773"/>
    <w:rsid w:val="005B087B"/>
    <w:rsid w:val="005B091A"/>
    <w:rsid w:val="005B095E"/>
    <w:rsid w:val="005B0A6F"/>
    <w:rsid w:val="005B0AB9"/>
    <w:rsid w:val="005B0ACD"/>
    <w:rsid w:val="005B0AEB"/>
    <w:rsid w:val="005B0B8D"/>
    <w:rsid w:val="005B0C64"/>
    <w:rsid w:val="005B0D4F"/>
    <w:rsid w:val="005B0FC6"/>
    <w:rsid w:val="005B10D0"/>
    <w:rsid w:val="005B10E5"/>
    <w:rsid w:val="005B1264"/>
    <w:rsid w:val="005B129E"/>
    <w:rsid w:val="005B12AA"/>
    <w:rsid w:val="005B12FD"/>
    <w:rsid w:val="005B135E"/>
    <w:rsid w:val="005B136F"/>
    <w:rsid w:val="005B13AB"/>
    <w:rsid w:val="005B1438"/>
    <w:rsid w:val="005B149D"/>
    <w:rsid w:val="005B149E"/>
    <w:rsid w:val="005B14AF"/>
    <w:rsid w:val="005B154C"/>
    <w:rsid w:val="005B1667"/>
    <w:rsid w:val="005B16CB"/>
    <w:rsid w:val="005B16DB"/>
    <w:rsid w:val="005B1700"/>
    <w:rsid w:val="005B1703"/>
    <w:rsid w:val="005B1773"/>
    <w:rsid w:val="005B179E"/>
    <w:rsid w:val="005B1805"/>
    <w:rsid w:val="005B1809"/>
    <w:rsid w:val="005B1834"/>
    <w:rsid w:val="005B1869"/>
    <w:rsid w:val="005B18C8"/>
    <w:rsid w:val="005B1929"/>
    <w:rsid w:val="005B1982"/>
    <w:rsid w:val="005B1B65"/>
    <w:rsid w:val="005B1BDB"/>
    <w:rsid w:val="005B1C8D"/>
    <w:rsid w:val="005B1C9B"/>
    <w:rsid w:val="005B1CB5"/>
    <w:rsid w:val="005B1D23"/>
    <w:rsid w:val="005B1E39"/>
    <w:rsid w:val="005B1EF8"/>
    <w:rsid w:val="005B1F33"/>
    <w:rsid w:val="005B1F4C"/>
    <w:rsid w:val="005B1FAC"/>
    <w:rsid w:val="005B1FAE"/>
    <w:rsid w:val="005B1FCD"/>
    <w:rsid w:val="005B203E"/>
    <w:rsid w:val="005B20F6"/>
    <w:rsid w:val="005B2154"/>
    <w:rsid w:val="005B2170"/>
    <w:rsid w:val="005B21ED"/>
    <w:rsid w:val="005B2246"/>
    <w:rsid w:val="005B2286"/>
    <w:rsid w:val="005B22B9"/>
    <w:rsid w:val="005B22DE"/>
    <w:rsid w:val="005B2306"/>
    <w:rsid w:val="005B2383"/>
    <w:rsid w:val="005B2395"/>
    <w:rsid w:val="005B249D"/>
    <w:rsid w:val="005B2593"/>
    <w:rsid w:val="005B25E5"/>
    <w:rsid w:val="005B2619"/>
    <w:rsid w:val="005B2725"/>
    <w:rsid w:val="005B2751"/>
    <w:rsid w:val="005B276F"/>
    <w:rsid w:val="005B27AD"/>
    <w:rsid w:val="005B2808"/>
    <w:rsid w:val="005B2821"/>
    <w:rsid w:val="005B2826"/>
    <w:rsid w:val="005B285F"/>
    <w:rsid w:val="005B292F"/>
    <w:rsid w:val="005B2970"/>
    <w:rsid w:val="005B29D4"/>
    <w:rsid w:val="005B2B5F"/>
    <w:rsid w:val="005B2C1A"/>
    <w:rsid w:val="005B2C70"/>
    <w:rsid w:val="005B2C82"/>
    <w:rsid w:val="005B2D9D"/>
    <w:rsid w:val="005B2F30"/>
    <w:rsid w:val="005B3096"/>
    <w:rsid w:val="005B3157"/>
    <w:rsid w:val="005B3240"/>
    <w:rsid w:val="005B3246"/>
    <w:rsid w:val="005B32CC"/>
    <w:rsid w:val="005B33C6"/>
    <w:rsid w:val="005B3489"/>
    <w:rsid w:val="005B353F"/>
    <w:rsid w:val="005B35A0"/>
    <w:rsid w:val="005B36EC"/>
    <w:rsid w:val="005B3723"/>
    <w:rsid w:val="005B3927"/>
    <w:rsid w:val="005B3A79"/>
    <w:rsid w:val="005B3B0B"/>
    <w:rsid w:val="005B3B17"/>
    <w:rsid w:val="005B3BAA"/>
    <w:rsid w:val="005B3C1E"/>
    <w:rsid w:val="005B3C3F"/>
    <w:rsid w:val="005B3D32"/>
    <w:rsid w:val="005B3DA3"/>
    <w:rsid w:val="005B3F18"/>
    <w:rsid w:val="005B3F75"/>
    <w:rsid w:val="005B3F7D"/>
    <w:rsid w:val="005B4020"/>
    <w:rsid w:val="005B4120"/>
    <w:rsid w:val="005B4130"/>
    <w:rsid w:val="005B41DA"/>
    <w:rsid w:val="005B4218"/>
    <w:rsid w:val="005B426C"/>
    <w:rsid w:val="005B42E8"/>
    <w:rsid w:val="005B4339"/>
    <w:rsid w:val="005B4359"/>
    <w:rsid w:val="005B43FB"/>
    <w:rsid w:val="005B43FC"/>
    <w:rsid w:val="005B44E7"/>
    <w:rsid w:val="005B4519"/>
    <w:rsid w:val="005B45D9"/>
    <w:rsid w:val="005B45E5"/>
    <w:rsid w:val="005B4706"/>
    <w:rsid w:val="005B4770"/>
    <w:rsid w:val="005B47DA"/>
    <w:rsid w:val="005B4920"/>
    <w:rsid w:val="005B4937"/>
    <w:rsid w:val="005B4940"/>
    <w:rsid w:val="005B4969"/>
    <w:rsid w:val="005B4A61"/>
    <w:rsid w:val="005B4ABB"/>
    <w:rsid w:val="005B4AC0"/>
    <w:rsid w:val="005B4C3F"/>
    <w:rsid w:val="005B4C47"/>
    <w:rsid w:val="005B4C51"/>
    <w:rsid w:val="005B4CAF"/>
    <w:rsid w:val="005B4ED1"/>
    <w:rsid w:val="005B500C"/>
    <w:rsid w:val="005B5116"/>
    <w:rsid w:val="005B516A"/>
    <w:rsid w:val="005B517D"/>
    <w:rsid w:val="005B52F7"/>
    <w:rsid w:val="005B53D3"/>
    <w:rsid w:val="005B5450"/>
    <w:rsid w:val="005B54B0"/>
    <w:rsid w:val="005B553A"/>
    <w:rsid w:val="005B559B"/>
    <w:rsid w:val="005B5714"/>
    <w:rsid w:val="005B57A7"/>
    <w:rsid w:val="005B57F0"/>
    <w:rsid w:val="005B5862"/>
    <w:rsid w:val="005B58F7"/>
    <w:rsid w:val="005B596F"/>
    <w:rsid w:val="005B59DC"/>
    <w:rsid w:val="005B5A47"/>
    <w:rsid w:val="005B5B37"/>
    <w:rsid w:val="005B5BA4"/>
    <w:rsid w:val="005B5BC6"/>
    <w:rsid w:val="005B5BD3"/>
    <w:rsid w:val="005B5BE6"/>
    <w:rsid w:val="005B5C26"/>
    <w:rsid w:val="005B5C37"/>
    <w:rsid w:val="005B5D64"/>
    <w:rsid w:val="005B5DD1"/>
    <w:rsid w:val="005B5E8D"/>
    <w:rsid w:val="005B5EDD"/>
    <w:rsid w:val="005B600B"/>
    <w:rsid w:val="005B60A0"/>
    <w:rsid w:val="005B634D"/>
    <w:rsid w:val="005B635D"/>
    <w:rsid w:val="005B63B8"/>
    <w:rsid w:val="005B6403"/>
    <w:rsid w:val="005B661C"/>
    <w:rsid w:val="005B66B7"/>
    <w:rsid w:val="005B66C8"/>
    <w:rsid w:val="005B6715"/>
    <w:rsid w:val="005B673C"/>
    <w:rsid w:val="005B6798"/>
    <w:rsid w:val="005B67B0"/>
    <w:rsid w:val="005B682D"/>
    <w:rsid w:val="005B6935"/>
    <w:rsid w:val="005B6944"/>
    <w:rsid w:val="005B695E"/>
    <w:rsid w:val="005B6961"/>
    <w:rsid w:val="005B6A67"/>
    <w:rsid w:val="005B6BAE"/>
    <w:rsid w:val="005B6BD1"/>
    <w:rsid w:val="005B6BED"/>
    <w:rsid w:val="005B6C29"/>
    <w:rsid w:val="005B6C71"/>
    <w:rsid w:val="005B6CC2"/>
    <w:rsid w:val="005B6CD3"/>
    <w:rsid w:val="005B6D87"/>
    <w:rsid w:val="005B6E60"/>
    <w:rsid w:val="005B6E6C"/>
    <w:rsid w:val="005B6FBE"/>
    <w:rsid w:val="005B6FD3"/>
    <w:rsid w:val="005B6FF6"/>
    <w:rsid w:val="005B7089"/>
    <w:rsid w:val="005B70B7"/>
    <w:rsid w:val="005B70E3"/>
    <w:rsid w:val="005B710E"/>
    <w:rsid w:val="005B7192"/>
    <w:rsid w:val="005B727A"/>
    <w:rsid w:val="005B728E"/>
    <w:rsid w:val="005B7312"/>
    <w:rsid w:val="005B7367"/>
    <w:rsid w:val="005B752F"/>
    <w:rsid w:val="005B75AD"/>
    <w:rsid w:val="005B7635"/>
    <w:rsid w:val="005B76EA"/>
    <w:rsid w:val="005B77AB"/>
    <w:rsid w:val="005B78A4"/>
    <w:rsid w:val="005B79DD"/>
    <w:rsid w:val="005B7A41"/>
    <w:rsid w:val="005B7A90"/>
    <w:rsid w:val="005B7AAA"/>
    <w:rsid w:val="005B7AF3"/>
    <w:rsid w:val="005B7BEE"/>
    <w:rsid w:val="005B7C55"/>
    <w:rsid w:val="005B7D14"/>
    <w:rsid w:val="005B7DE7"/>
    <w:rsid w:val="005B7EC4"/>
    <w:rsid w:val="005B7EE7"/>
    <w:rsid w:val="005B7F62"/>
    <w:rsid w:val="005B7F92"/>
    <w:rsid w:val="005B7FD9"/>
    <w:rsid w:val="005B7FF8"/>
    <w:rsid w:val="005C009C"/>
    <w:rsid w:val="005C00C1"/>
    <w:rsid w:val="005C0132"/>
    <w:rsid w:val="005C0311"/>
    <w:rsid w:val="005C03B2"/>
    <w:rsid w:val="005C03BB"/>
    <w:rsid w:val="005C03E2"/>
    <w:rsid w:val="005C0446"/>
    <w:rsid w:val="005C0613"/>
    <w:rsid w:val="005C064B"/>
    <w:rsid w:val="005C0662"/>
    <w:rsid w:val="005C0701"/>
    <w:rsid w:val="005C0859"/>
    <w:rsid w:val="005C08DF"/>
    <w:rsid w:val="005C0972"/>
    <w:rsid w:val="005C0980"/>
    <w:rsid w:val="005C0989"/>
    <w:rsid w:val="005C0999"/>
    <w:rsid w:val="005C0C90"/>
    <w:rsid w:val="005C0D68"/>
    <w:rsid w:val="005C0D74"/>
    <w:rsid w:val="005C0DF6"/>
    <w:rsid w:val="005C0E45"/>
    <w:rsid w:val="005C0F75"/>
    <w:rsid w:val="005C0FD5"/>
    <w:rsid w:val="005C11ED"/>
    <w:rsid w:val="005C1221"/>
    <w:rsid w:val="005C12BF"/>
    <w:rsid w:val="005C135C"/>
    <w:rsid w:val="005C1412"/>
    <w:rsid w:val="005C1415"/>
    <w:rsid w:val="005C1444"/>
    <w:rsid w:val="005C1489"/>
    <w:rsid w:val="005C150F"/>
    <w:rsid w:val="005C1531"/>
    <w:rsid w:val="005C1551"/>
    <w:rsid w:val="005C1570"/>
    <w:rsid w:val="005C15DC"/>
    <w:rsid w:val="005C160B"/>
    <w:rsid w:val="005C161F"/>
    <w:rsid w:val="005C1778"/>
    <w:rsid w:val="005C177A"/>
    <w:rsid w:val="005C1884"/>
    <w:rsid w:val="005C195F"/>
    <w:rsid w:val="005C1A08"/>
    <w:rsid w:val="005C1A52"/>
    <w:rsid w:val="005C1A7E"/>
    <w:rsid w:val="005C1AC0"/>
    <w:rsid w:val="005C1AF9"/>
    <w:rsid w:val="005C1BF1"/>
    <w:rsid w:val="005C1D1E"/>
    <w:rsid w:val="005C1D95"/>
    <w:rsid w:val="005C1DB8"/>
    <w:rsid w:val="005C1ED5"/>
    <w:rsid w:val="005C1F3A"/>
    <w:rsid w:val="005C200D"/>
    <w:rsid w:val="005C20B0"/>
    <w:rsid w:val="005C22A6"/>
    <w:rsid w:val="005C233A"/>
    <w:rsid w:val="005C23BC"/>
    <w:rsid w:val="005C24F3"/>
    <w:rsid w:val="005C250E"/>
    <w:rsid w:val="005C25C0"/>
    <w:rsid w:val="005C25DE"/>
    <w:rsid w:val="005C268E"/>
    <w:rsid w:val="005C2755"/>
    <w:rsid w:val="005C2874"/>
    <w:rsid w:val="005C28C6"/>
    <w:rsid w:val="005C292D"/>
    <w:rsid w:val="005C29E5"/>
    <w:rsid w:val="005C2A2C"/>
    <w:rsid w:val="005C2B53"/>
    <w:rsid w:val="005C2B81"/>
    <w:rsid w:val="005C2BD1"/>
    <w:rsid w:val="005C2C65"/>
    <w:rsid w:val="005C2C98"/>
    <w:rsid w:val="005C2D11"/>
    <w:rsid w:val="005C2D38"/>
    <w:rsid w:val="005C2D5F"/>
    <w:rsid w:val="005C2D68"/>
    <w:rsid w:val="005C2D77"/>
    <w:rsid w:val="005C2E30"/>
    <w:rsid w:val="005C2E41"/>
    <w:rsid w:val="005C2E64"/>
    <w:rsid w:val="005C2E72"/>
    <w:rsid w:val="005C2E8F"/>
    <w:rsid w:val="005C2E91"/>
    <w:rsid w:val="005C2E9A"/>
    <w:rsid w:val="005C2F11"/>
    <w:rsid w:val="005C2F82"/>
    <w:rsid w:val="005C2FB9"/>
    <w:rsid w:val="005C2FC1"/>
    <w:rsid w:val="005C2FD8"/>
    <w:rsid w:val="005C312F"/>
    <w:rsid w:val="005C32C9"/>
    <w:rsid w:val="005C345D"/>
    <w:rsid w:val="005C3539"/>
    <w:rsid w:val="005C35D6"/>
    <w:rsid w:val="005C3635"/>
    <w:rsid w:val="005C3639"/>
    <w:rsid w:val="005C3667"/>
    <w:rsid w:val="005C3788"/>
    <w:rsid w:val="005C379A"/>
    <w:rsid w:val="005C379F"/>
    <w:rsid w:val="005C37D8"/>
    <w:rsid w:val="005C38C3"/>
    <w:rsid w:val="005C39BF"/>
    <w:rsid w:val="005C3A19"/>
    <w:rsid w:val="005C3A1B"/>
    <w:rsid w:val="005C3B59"/>
    <w:rsid w:val="005C3B5C"/>
    <w:rsid w:val="005C3C38"/>
    <w:rsid w:val="005C3CB7"/>
    <w:rsid w:val="005C3D18"/>
    <w:rsid w:val="005C3D22"/>
    <w:rsid w:val="005C3DF5"/>
    <w:rsid w:val="005C3E7E"/>
    <w:rsid w:val="005C3EB4"/>
    <w:rsid w:val="005C3ED3"/>
    <w:rsid w:val="005C3F58"/>
    <w:rsid w:val="005C4055"/>
    <w:rsid w:val="005C4108"/>
    <w:rsid w:val="005C4136"/>
    <w:rsid w:val="005C4164"/>
    <w:rsid w:val="005C4203"/>
    <w:rsid w:val="005C4211"/>
    <w:rsid w:val="005C426D"/>
    <w:rsid w:val="005C4270"/>
    <w:rsid w:val="005C429A"/>
    <w:rsid w:val="005C43B1"/>
    <w:rsid w:val="005C449B"/>
    <w:rsid w:val="005C459B"/>
    <w:rsid w:val="005C45D9"/>
    <w:rsid w:val="005C45EF"/>
    <w:rsid w:val="005C4600"/>
    <w:rsid w:val="005C466A"/>
    <w:rsid w:val="005C46A1"/>
    <w:rsid w:val="005C47AD"/>
    <w:rsid w:val="005C48EC"/>
    <w:rsid w:val="005C493A"/>
    <w:rsid w:val="005C4946"/>
    <w:rsid w:val="005C49E1"/>
    <w:rsid w:val="005C4A64"/>
    <w:rsid w:val="005C4A8B"/>
    <w:rsid w:val="005C4C21"/>
    <w:rsid w:val="005C4C54"/>
    <w:rsid w:val="005C4CB2"/>
    <w:rsid w:val="005C4CF5"/>
    <w:rsid w:val="005C4D5F"/>
    <w:rsid w:val="005C4E25"/>
    <w:rsid w:val="005C4E43"/>
    <w:rsid w:val="005C4E6F"/>
    <w:rsid w:val="005C4E7C"/>
    <w:rsid w:val="005C4ED3"/>
    <w:rsid w:val="005C4FEF"/>
    <w:rsid w:val="005C504C"/>
    <w:rsid w:val="005C506F"/>
    <w:rsid w:val="005C5093"/>
    <w:rsid w:val="005C509B"/>
    <w:rsid w:val="005C50EF"/>
    <w:rsid w:val="005C512C"/>
    <w:rsid w:val="005C5154"/>
    <w:rsid w:val="005C5158"/>
    <w:rsid w:val="005C517F"/>
    <w:rsid w:val="005C52EF"/>
    <w:rsid w:val="005C5323"/>
    <w:rsid w:val="005C5357"/>
    <w:rsid w:val="005C563B"/>
    <w:rsid w:val="005C5821"/>
    <w:rsid w:val="005C58C2"/>
    <w:rsid w:val="005C58E1"/>
    <w:rsid w:val="005C59A1"/>
    <w:rsid w:val="005C59C5"/>
    <w:rsid w:val="005C59CD"/>
    <w:rsid w:val="005C5AC3"/>
    <w:rsid w:val="005C5ACB"/>
    <w:rsid w:val="005C5B67"/>
    <w:rsid w:val="005C5BC9"/>
    <w:rsid w:val="005C5C28"/>
    <w:rsid w:val="005C5C56"/>
    <w:rsid w:val="005C5C6D"/>
    <w:rsid w:val="005C5CC9"/>
    <w:rsid w:val="005C5D66"/>
    <w:rsid w:val="005C5DF5"/>
    <w:rsid w:val="005C5E2E"/>
    <w:rsid w:val="005C5E8D"/>
    <w:rsid w:val="005C5EB3"/>
    <w:rsid w:val="005C5F20"/>
    <w:rsid w:val="005C5FE7"/>
    <w:rsid w:val="005C606E"/>
    <w:rsid w:val="005C61E8"/>
    <w:rsid w:val="005C62EE"/>
    <w:rsid w:val="005C63FB"/>
    <w:rsid w:val="005C6401"/>
    <w:rsid w:val="005C658D"/>
    <w:rsid w:val="005C6598"/>
    <w:rsid w:val="005C65A4"/>
    <w:rsid w:val="005C6612"/>
    <w:rsid w:val="005C6660"/>
    <w:rsid w:val="005C677D"/>
    <w:rsid w:val="005C68C5"/>
    <w:rsid w:val="005C6991"/>
    <w:rsid w:val="005C6A1D"/>
    <w:rsid w:val="005C6ABD"/>
    <w:rsid w:val="005C6B0D"/>
    <w:rsid w:val="005C6B23"/>
    <w:rsid w:val="005C6B4B"/>
    <w:rsid w:val="005C6B4F"/>
    <w:rsid w:val="005C6BE9"/>
    <w:rsid w:val="005C6CD5"/>
    <w:rsid w:val="005C6D71"/>
    <w:rsid w:val="005C6DF4"/>
    <w:rsid w:val="005C6E60"/>
    <w:rsid w:val="005C6EEC"/>
    <w:rsid w:val="005C6F72"/>
    <w:rsid w:val="005C6F89"/>
    <w:rsid w:val="005C6FC9"/>
    <w:rsid w:val="005C704F"/>
    <w:rsid w:val="005C712A"/>
    <w:rsid w:val="005C7195"/>
    <w:rsid w:val="005C737E"/>
    <w:rsid w:val="005C73BE"/>
    <w:rsid w:val="005C73D0"/>
    <w:rsid w:val="005C73FC"/>
    <w:rsid w:val="005C75ED"/>
    <w:rsid w:val="005C7737"/>
    <w:rsid w:val="005C774E"/>
    <w:rsid w:val="005C777F"/>
    <w:rsid w:val="005C78CA"/>
    <w:rsid w:val="005C7932"/>
    <w:rsid w:val="005C7934"/>
    <w:rsid w:val="005C79EE"/>
    <w:rsid w:val="005C7A00"/>
    <w:rsid w:val="005C7A16"/>
    <w:rsid w:val="005C7A26"/>
    <w:rsid w:val="005C7A2B"/>
    <w:rsid w:val="005C7A9C"/>
    <w:rsid w:val="005C7B19"/>
    <w:rsid w:val="005C7B3E"/>
    <w:rsid w:val="005C7B86"/>
    <w:rsid w:val="005C7B8C"/>
    <w:rsid w:val="005C7B9B"/>
    <w:rsid w:val="005C7BB5"/>
    <w:rsid w:val="005C7C55"/>
    <w:rsid w:val="005C7D66"/>
    <w:rsid w:val="005C7E3D"/>
    <w:rsid w:val="005C7E94"/>
    <w:rsid w:val="005C7ED3"/>
    <w:rsid w:val="005C7F30"/>
    <w:rsid w:val="005C7F78"/>
    <w:rsid w:val="005C7F90"/>
    <w:rsid w:val="005D00E5"/>
    <w:rsid w:val="005D00ED"/>
    <w:rsid w:val="005D0121"/>
    <w:rsid w:val="005D01D1"/>
    <w:rsid w:val="005D03EA"/>
    <w:rsid w:val="005D04AF"/>
    <w:rsid w:val="005D056F"/>
    <w:rsid w:val="005D0580"/>
    <w:rsid w:val="005D05C1"/>
    <w:rsid w:val="005D05F9"/>
    <w:rsid w:val="005D0604"/>
    <w:rsid w:val="005D060A"/>
    <w:rsid w:val="005D0621"/>
    <w:rsid w:val="005D06D9"/>
    <w:rsid w:val="005D07FD"/>
    <w:rsid w:val="005D083A"/>
    <w:rsid w:val="005D085B"/>
    <w:rsid w:val="005D099F"/>
    <w:rsid w:val="005D0A32"/>
    <w:rsid w:val="005D0AE1"/>
    <w:rsid w:val="005D0AF0"/>
    <w:rsid w:val="005D0B0E"/>
    <w:rsid w:val="005D0C30"/>
    <w:rsid w:val="005D0C60"/>
    <w:rsid w:val="005D0CA3"/>
    <w:rsid w:val="005D0CE2"/>
    <w:rsid w:val="005D0D91"/>
    <w:rsid w:val="005D0DA1"/>
    <w:rsid w:val="005D0ED3"/>
    <w:rsid w:val="005D0F8A"/>
    <w:rsid w:val="005D1090"/>
    <w:rsid w:val="005D10CC"/>
    <w:rsid w:val="005D1190"/>
    <w:rsid w:val="005D11CA"/>
    <w:rsid w:val="005D11ED"/>
    <w:rsid w:val="005D123D"/>
    <w:rsid w:val="005D138C"/>
    <w:rsid w:val="005D1503"/>
    <w:rsid w:val="005D1919"/>
    <w:rsid w:val="005D19FE"/>
    <w:rsid w:val="005D1B11"/>
    <w:rsid w:val="005D1BF8"/>
    <w:rsid w:val="005D1C41"/>
    <w:rsid w:val="005D1C71"/>
    <w:rsid w:val="005D1CB7"/>
    <w:rsid w:val="005D1DEF"/>
    <w:rsid w:val="005D1FBF"/>
    <w:rsid w:val="005D1FE6"/>
    <w:rsid w:val="005D205A"/>
    <w:rsid w:val="005D21BD"/>
    <w:rsid w:val="005D22B7"/>
    <w:rsid w:val="005D22BE"/>
    <w:rsid w:val="005D22FC"/>
    <w:rsid w:val="005D2402"/>
    <w:rsid w:val="005D2417"/>
    <w:rsid w:val="005D248D"/>
    <w:rsid w:val="005D24E0"/>
    <w:rsid w:val="005D25C6"/>
    <w:rsid w:val="005D25CD"/>
    <w:rsid w:val="005D25E4"/>
    <w:rsid w:val="005D2681"/>
    <w:rsid w:val="005D26FB"/>
    <w:rsid w:val="005D2755"/>
    <w:rsid w:val="005D276F"/>
    <w:rsid w:val="005D278C"/>
    <w:rsid w:val="005D284B"/>
    <w:rsid w:val="005D28B1"/>
    <w:rsid w:val="005D28F1"/>
    <w:rsid w:val="005D2906"/>
    <w:rsid w:val="005D2AFA"/>
    <w:rsid w:val="005D2C29"/>
    <w:rsid w:val="005D2C75"/>
    <w:rsid w:val="005D2D06"/>
    <w:rsid w:val="005D2D09"/>
    <w:rsid w:val="005D2D4A"/>
    <w:rsid w:val="005D2EA7"/>
    <w:rsid w:val="005D2F52"/>
    <w:rsid w:val="005D2F60"/>
    <w:rsid w:val="005D2F64"/>
    <w:rsid w:val="005D2FAE"/>
    <w:rsid w:val="005D2FB3"/>
    <w:rsid w:val="005D2FC7"/>
    <w:rsid w:val="005D3280"/>
    <w:rsid w:val="005D328C"/>
    <w:rsid w:val="005D3294"/>
    <w:rsid w:val="005D32FE"/>
    <w:rsid w:val="005D330C"/>
    <w:rsid w:val="005D3321"/>
    <w:rsid w:val="005D3350"/>
    <w:rsid w:val="005D337E"/>
    <w:rsid w:val="005D338F"/>
    <w:rsid w:val="005D3519"/>
    <w:rsid w:val="005D3548"/>
    <w:rsid w:val="005D35EB"/>
    <w:rsid w:val="005D360C"/>
    <w:rsid w:val="005D361E"/>
    <w:rsid w:val="005D3655"/>
    <w:rsid w:val="005D36F4"/>
    <w:rsid w:val="005D3778"/>
    <w:rsid w:val="005D378F"/>
    <w:rsid w:val="005D37F7"/>
    <w:rsid w:val="005D388C"/>
    <w:rsid w:val="005D38C1"/>
    <w:rsid w:val="005D3A13"/>
    <w:rsid w:val="005D3B3B"/>
    <w:rsid w:val="005D3B7F"/>
    <w:rsid w:val="005D3BC4"/>
    <w:rsid w:val="005D3D3C"/>
    <w:rsid w:val="005D3DC2"/>
    <w:rsid w:val="005D3E82"/>
    <w:rsid w:val="005D3F10"/>
    <w:rsid w:val="005D3F24"/>
    <w:rsid w:val="005D3F87"/>
    <w:rsid w:val="005D3FE1"/>
    <w:rsid w:val="005D3FF1"/>
    <w:rsid w:val="005D409C"/>
    <w:rsid w:val="005D40A9"/>
    <w:rsid w:val="005D4134"/>
    <w:rsid w:val="005D4233"/>
    <w:rsid w:val="005D4255"/>
    <w:rsid w:val="005D42A0"/>
    <w:rsid w:val="005D42CF"/>
    <w:rsid w:val="005D4308"/>
    <w:rsid w:val="005D4333"/>
    <w:rsid w:val="005D4377"/>
    <w:rsid w:val="005D4388"/>
    <w:rsid w:val="005D4578"/>
    <w:rsid w:val="005D457A"/>
    <w:rsid w:val="005D4671"/>
    <w:rsid w:val="005D46A8"/>
    <w:rsid w:val="005D46D7"/>
    <w:rsid w:val="005D4773"/>
    <w:rsid w:val="005D4800"/>
    <w:rsid w:val="005D4852"/>
    <w:rsid w:val="005D485B"/>
    <w:rsid w:val="005D491B"/>
    <w:rsid w:val="005D4922"/>
    <w:rsid w:val="005D498B"/>
    <w:rsid w:val="005D49A7"/>
    <w:rsid w:val="005D49B5"/>
    <w:rsid w:val="005D4B18"/>
    <w:rsid w:val="005D4C58"/>
    <w:rsid w:val="005D4D8B"/>
    <w:rsid w:val="005D4E9A"/>
    <w:rsid w:val="005D4F31"/>
    <w:rsid w:val="005D4F99"/>
    <w:rsid w:val="005D507C"/>
    <w:rsid w:val="005D511C"/>
    <w:rsid w:val="005D516A"/>
    <w:rsid w:val="005D51F2"/>
    <w:rsid w:val="005D5371"/>
    <w:rsid w:val="005D53A4"/>
    <w:rsid w:val="005D53B8"/>
    <w:rsid w:val="005D5462"/>
    <w:rsid w:val="005D546A"/>
    <w:rsid w:val="005D5515"/>
    <w:rsid w:val="005D5631"/>
    <w:rsid w:val="005D5690"/>
    <w:rsid w:val="005D56F6"/>
    <w:rsid w:val="005D57F8"/>
    <w:rsid w:val="005D5851"/>
    <w:rsid w:val="005D5882"/>
    <w:rsid w:val="005D5997"/>
    <w:rsid w:val="005D59AB"/>
    <w:rsid w:val="005D59B4"/>
    <w:rsid w:val="005D59BC"/>
    <w:rsid w:val="005D59E2"/>
    <w:rsid w:val="005D5A49"/>
    <w:rsid w:val="005D5AAF"/>
    <w:rsid w:val="005D5AC0"/>
    <w:rsid w:val="005D5E15"/>
    <w:rsid w:val="005D5F58"/>
    <w:rsid w:val="005D5F6B"/>
    <w:rsid w:val="005D602B"/>
    <w:rsid w:val="005D608E"/>
    <w:rsid w:val="005D60E3"/>
    <w:rsid w:val="005D6125"/>
    <w:rsid w:val="005D6254"/>
    <w:rsid w:val="005D6390"/>
    <w:rsid w:val="005D63BA"/>
    <w:rsid w:val="005D6402"/>
    <w:rsid w:val="005D64B1"/>
    <w:rsid w:val="005D64F7"/>
    <w:rsid w:val="005D651A"/>
    <w:rsid w:val="005D65CB"/>
    <w:rsid w:val="005D65DC"/>
    <w:rsid w:val="005D66A4"/>
    <w:rsid w:val="005D6712"/>
    <w:rsid w:val="005D6755"/>
    <w:rsid w:val="005D6798"/>
    <w:rsid w:val="005D6803"/>
    <w:rsid w:val="005D682F"/>
    <w:rsid w:val="005D69BA"/>
    <w:rsid w:val="005D6A28"/>
    <w:rsid w:val="005D6AC3"/>
    <w:rsid w:val="005D6AC8"/>
    <w:rsid w:val="005D6BA5"/>
    <w:rsid w:val="005D6BA7"/>
    <w:rsid w:val="005D6BD6"/>
    <w:rsid w:val="005D6BE4"/>
    <w:rsid w:val="005D6C22"/>
    <w:rsid w:val="005D6CC5"/>
    <w:rsid w:val="005D6D2C"/>
    <w:rsid w:val="005D6DD5"/>
    <w:rsid w:val="005D6E3B"/>
    <w:rsid w:val="005D6E80"/>
    <w:rsid w:val="005D6E8F"/>
    <w:rsid w:val="005D6F84"/>
    <w:rsid w:val="005D6FD3"/>
    <w:rsid w:val="005D7007"/>
    <w:rsid w:val="005D7047"/>
    <w:rsid w:val="005D7159"/>
    <w:rsid w:val="005D72DA"/>
    <w:rsid w:val="005D73C2"/>
    <w:rsid w:val="005D748E"/>
    <w:rsid w:val="005D754D"/>
    <w:rsid w:val="005D7572"/>
    <w:rsid w:val="005D75A5"/>
    <w:rsid w:val="005D75BA"/>
    <w:rsid w:val="005D7650"/>
    <w:rsid w:val="005D7752"/>
    <w:rsid w:val="005D7768"/>
    <w:rsid w:val="005D77F2"/>
    <w:rsid w:val="005D7871"/>
    <w:rsid w:val="005D7887"/>
    <w:rsid w:val="005D7921"/>
    <w:rsid w:val="005D7A26"/>
    <w:rsid w:val="005D7A6A"/>
    <w:rsid w:val="005D7B07"/>
    <w:rsid w:val="005D7BC3"/>
    <w:rsid w:val="005D7C52"/>
    <w:rsid w:val="005D7CBF"/>
    <w:rsid w:val="005D7CFC"/>
    <w:rsid w:val="005D7FB2"/>
    <w:rsid w:val="005E004F"/>
    <w:rsid w:val="005E0081"/>
    <w:rsid w:val="005E009D"/>
    <w:rsid w:val="005E00BD"/>
    <w:rsid w:val="005E00E8"/>
    <w:rsid w:val="005E012B"/>
    <w:rsid w:val="005E0168"/>
    <w:rsid w:val="005E018F"/>
    <w:rsid w:val="005E01B4"/>
    <w:rsid w:val="005E023A"/>
    <w:rsid w:val="005E02DB"/>
    <w:rsid w:val="005E0336"/>
    <w:rsid w:val="005E03ED"/>
    <w:rsid w:val="005E0411"/>
    <w:rsid w:val="005E048F"/>
    <w:rsid w:val="005E04B5"/>
    <w:rsid w:val="005E0541"/>
    <w:rsid w:val="005E0685"/>
    <w:rsid w:val="005E079D"/>
    <w:rsid w:val="005E07BD"/>
    <w:rsid w:val="005E0808"/>
    <w:rsid w:val="005E0841"/>
    <w:rsid w:val="005E08DA"/>
    <w:rsid w:val="005E08E4"/>
    <w:rsid w:val="005E0937"/>
    <w:rsid w:val="005E09AA"/>
    <w:rsid w:val="005E0A0C"/>
    <w:rsid w:val="005E0B05"/>
    <w:rsid w:val="005E0B0C"/>
    <w:rsid w:val="005E0BF9"/>
    <w:rsid w:val="005E0CEA"/>
    <w:rsid w:val="005E0DE8"/>
    <w:rsid w:val="005E0E16"/>
    <w:rsid w:val="005E0E17"/>
    <w:rsid w:val="005E0E40"/>
    <w:rsid w:val="005E0E7F"/>
    <w:rsid w:val="005E0F74"/>
    <w:rsid w:val="005E0FA8"/>
    <w:rsid w:val="005E1062"/>
    <w:rsid w:val="005E1252"/>
    <w:rsid w:val="005E12DC"/>
    <w:rsid w:val="005E12E3"/>
    <w:rsid w:val="005E12F2"/>
    <w:rsid w:val="005E136A"/>
    <w:rsid w:val="005E141B"/>
    <w:rsid w:val="005E14CC"/>
    <w:rsid w:val="005E1550"/>
    <w:rsid w:val="005E1639"/>
    <w:rsid w:val="005E165C"/>
    <w:rsid w:val="005E166F"/>
    <w:rsid w:val="005E1676"/>
    <w:rsid w:val="005E170D"/>
    <w:rsid w:val="005E1858"/>
    <w:rsid w:val="005E1883"/>
    <w:rsid w:val="005E189F"/>
    <w:rsid w:val="005E1918"/>
    <w:rsid w:val="005E195C"/>
    <w:rsid w:val="005E1A3A"/>
    <w:rsid w:val="005E1A4D"/>
    <w:rsid w:val="005E1B18"/>
    <w:rsid w:val="005E1B86"/>
    <w:rsid w:val="005E1C0D"/>
    <w:rsid w:val="005E1C3B"/>
    <w:rsid w:val="005E1C3D"/>
    <w:rsid w:val="005E1DD7"/>
    <w:rsid w:val="005E1DF4"/>
    <w:rsid w:val="005E1E74"/>
    <w:rsid w:val="005E1EFC"/>
    <w:rsid w:val="005E1F42"/>
    <w:rsid w:val="005E1F54"/>
    <w:rsid w:val="005E1FE9"/>
    <w:rsid w:val="005E2143"/>
    <w:rsid w:val="005E218E"/>
    <w:rsid w:val="005E22E6"/>
    <w:rsid w:val="005E23AC"/>
    <w:rsid w:val="005E2496"/>
    <w:rsid w:val="005E2593"/>
    <w:rsid w:val="005E26CC"/>
    <w:rsid w:val="005E2716"/>
    <w:rsid w:val="005E2721"/>
    <w:rsid w:val="005E297D"/>
    <w:rsid w:val="005E2A29"/>
    <w:rsid w:val="005E2A5B"/>
    <w:rsid w:val="005E2A9E"/>
    <w:rsid w:val="005E2AD6"/>
    <w:rsid w:val="005E2B12"/>
    <w:rsid w:val="005E2C4D"/>
    <w:rsid w:val="005E2CB4"/>
    <w:rsid w:val="005E2CC1"/>
    <w:rsid w:val="005E2E5E"/>
    <w:rsid w:val="005E2E74"/>
    <w:rsid w:val="005E2EA3"/>
    <w:rsid w:val="005E2EC0"/>
    <w:rsid w:val="005E320A"/>
    <w:rsid w:val="005E3238"/>
    <w:rsid w:val="005E3308"/>
    <w:rsid w:val="005E3351"/>
    <w:rsid w:val="005E339A"/>
    <w:rsid w:val="005E33B0"/>
    <w:rsid w:val="005E33CA"/>
    <w:rsid w:val="005E3430"/>
    <w:rsid w:val="005E34E8"/>
    <w:rsid w:val="005E353F"/>
    <w:rsid w:val="005E35B4"/>
    <w:rsid w:val="005E36FE"/>
    <w:rsid w:val="005E3793"/>
    <w:rsid w:val="005E3956"/>
    <w:rsid w:val="005E3959"/>
    <w:rsid w:val="005E39E9"/>
    <w:rsid w:val="005E3AA2"/>
    <w:rsid w:val="005E3AAD"/>
    <w:rsid w:val="005E3BA5"/>
    <w:rsid w:val="005E3BFA"/>
    <w:rsid w:val="005E3C26"/>
    <w:rsid w:val="005E3D4B"/>
    <w:rsid w:val="005E3E3D"/>
    <w:rsid w:val="005E3E81"/>
    <w:rsid w:val="005E3FAE"/>
    <w:rsid w:val="005E4027"/>
    <w:rsid w:val="005E4164"/>
    <w:rsid w:val="005E4170"/>
    <w:rsid w:val="005E418D"/>
    <w:rsid w:val="005E428B"/>
    <w:rsid w:val="005E43C3"/>
    <w:rsid w:val="005E43D9"/>
    <w:rsid w:val="005E43DA"/>
    <w:rsid w:val="005E441D"/>
    <w:rsid w:val="005E4426"/>
    <w:rsid w:val="005E4456"/>
    <w:rsid w:val="005E446A"/>
    <w:rsid w:val="005E446E"/>
    <w:rsid w:val="005E44D2"/>
    <w:rsid w:val="005E4584"/>
    <w:rsid w:val="005E45C3"/>
    <w:rsid w:val="005E45E0"/>
    <w:rsid w:val="005E4600"/>
    <w:rsid w:val="005E4626"/>
    <w:rsid w:val="005E472F"/>
    <w:rsid w:val="005E4824"/>
    <w:rsid w:val="005E4832"/>
    <w:rsid w:val="005E48AA"/>
    <w:rsid w:val="005E48E3"/>
    <w:rsid w:val="005E49B4"/>
    <w:rsid w:val="005E4A4B"/>
    <w:rsid w:val="005E4A6A"/>
    <w:rsid w:val="005E4A91"/>
    <w:rsid w:val="005E4AB7"/>
    <w:rsid w:val="005E4E2F"/>
    <w:rsid w:val="005E4E41"/>
    <w:rsid w:val="005E4E56"/>
    <w:rsid w:val="005E4E8F"/>
    <w:rsid w:val="005E4EFF"/>
    <w:rsid w:val="005E4F60"/>
    <w:rsid w:val="005E4FFF"/>
    <w:rsid w:val="005E50B4"/>
    <w:rsid w:val="005E5143"/>
    <w:rsid w:val="005E5148"/>
    <w:rsid w:val="005E526B"/>
    <w:rsid w:val="005E52A1"/>
    <w:rsid w:val="005E5331"/>
    <w:rsid w:val="005E5357"/>
    <w:rsid w:val="005E5445"/>
    <w:rsid w:val="005E5468"/>
    <w:rsid w:val="005E5529"/>
    <w:rsid w:val="005E558E"/>
    <w:rsid w:val="005E5592"/>
    <w:rsid w:val="005E55AA"/>
    <w:rsid w:val="005E56D7"/>
    <w:rsid w:val="005E5717"/>
    <w:rsid w:val="005E5775"/>
    <w:rsid w:val="005E57C8"/>
    <w:rsid w:val="005E57D0"/>
    <w:rsid w:val="005E57E1"/>
    <w:rsid w:val="005E5827"/>
    <w:rsid w:val="005E5845"/>
    <w:rsid w:val="005E5865"/>
    <w:rsid w:val="005E58D8"/>
    <w:rsid w:val="005E58EE"/>
    <w:rsid w:val="005E5954"/>
    <w:rsid w:val="005E5A62"/>
    <w:rsid w:val="005E5A6E"/>
    <w:rsid w:val="005E5ACA"/>
    <w:rsid w:val="005E5B36"/>
    <w:rsid w:val="005E5B40"/>
    <w:rsid w:val="005E5CDF"/>
    <w:rsid w:val="005E5D01"/>
    <w:rsid w:val="005E5D0E"/>
    <w:rsid w:val="005E5D74"/>
    <w:rsid w:val="005E5E65"/>
    <w:rsid w:val="005E5F72"/>
    <w:rsid w:val="005E607A"/>
    <w:rsid w:val="005E6110"/>
    <w:rsid w:val="005E61C5"/>
    <w:rsid w:val="005E61F2"/>
    <w:rsid w:val="005E6207"/>
    <w:rsid w:val="005E63DD"/>
    <w:rsid w:val="005E63E3"/>
    <w:rsid w:val="005E6487"/>
    <w:rsid w:val="005E64FD"/>
    <w:rsid w:val="005E651C"/>
    <w:rsid w:val="005E6582"/>
    <w:rsid w:val="005E65AC"/>
    <w:rsid w:val="005E65AE"/>
    <w:rsid w:val="005E65DF"/>
    <w:rsid w:val="005E662C"/>
    <w:rsid w:val="005E6639"/>
    <w:rsid w:val="005E66D4"/>
    <w:rsid w:val="005E6782"/>
    <w:rsid w:val="005E67CE"/>
    <w:rsid w:val="005E6849"/>
    <w:rsid w:val="005E68FC"/>
    <w:rsid w:val="005E691D"/>
    <w:rsid w:val="005E6A8D"/>
    <w:rsid w:val="005E6B17"/>
    <w:rsid w:val="005E6B8B"/>
    <w:rsid w:val="005E6CFE"/>
    <w:rsid w:val="005E6DBA"/>
    <w:rsid w:val="005E6DFF"/>
    <w:rsid w:val="005E6E05"/>
    <w:rsid w:val="005E6FC7"/>
    <w:rsid w:val="005E6FF5"/>
    <w:rsid w:val="005E7010"/>
    <w:rsid w:val="005E70E1"/>
    <w:rsid w:val="005E7129"/>
    <w:rsid w:val="005E718F"/>
    <w:rsid w:val="005E722E"/>
    <w:rsid w:val="005E7236"/>
    <w:rsid w:val="005E72F7"/>
    <w:rsid w:val="005E7349"/>
    <w:rsid w:val="005E73AC"/>
    <w:rsid w:val="005E7539"/>
    <w:rsid w:val="005E7633"/>
    <w:rsid w:val="005E7645"/>
    <w:rsid w:val="005E773E"/>
    <w:rsid w:val="005E7797"/>
    <w:rsid w:val="005E77A3"/>
    <w:rsid w:val="005E77DE"/>
    <w:rsid w:val="005E78D1"/>
    <w:rsid w:val="005E78ED"/>
    <w:rsid w:val="005E78FE"/>
    <w:rsid w:val="005E7951"/>
    <w:rsid w:val="005E7A09"/>
    <w:rsid w:val="005E7B2E"/>
    <w:rsid w:val="005E7C4E"/>
    <w:rsid w:val="005E7D6A"/>
    <w:rsid w:val="005E7D78"/>
    <w:rsid w:val="005E7DAC"/>
    <w:rsid w:val="005E7F81"/>
    <w:rsid w:val="005F0039"/>
    <w:rsid w:val="005F0078"/>
    <w:rsid w:val="005F00AA"/>
    <w:rsid w:val="005F00DC"/>
    <w:rsid w:val="005F01EA"/>
    <w:rsid w:val="005F033B"/>
    <w:rsid w:val="005F035B"/>
    <w:rsid w:val="005F0403"/>
    <w:rsid w:val="005F058F"/>
    <w:rsid w:val="005F05A8"/>
    <w:rsid w:val="005F05A9"/>
    <w:rsid w:val="005F05BE"/>
    <w:rsid w:val="005F0661"/>
    <w:rsid w:val="005F0665"/>
    <w:rsid w:val="005F06B0"/>
    <w:rsid w:val="005F0701"/>
    <w:rsid w:val="005F0836"/>
    <w:rsid w:val="005F085B"/>
    <w:rsid w:val="005F093D"/>
    <w:rsid w:val="005F0968"/>
    <w:rsid w:val="005F09B6"/>
    <w:rsid w:val="005F09CF"/>
    <w:rsid w:val="005F0A10"/>
    <w:rsid w:val="005F0A2D"/>
    <w:rsid w:val="005F0A45"/>
    <w:rsid w:val="005F0A69"/>
    <w:rsid w:val="005F0AC0"/>
    <w:rsid w:val="005F0B22"/>
    <w:rsid w:val="005F0B89"/>
    <w:rsid w:val="005F0BA9"/>
    <w:rsid w:val="005F0C4D"/>
    <w:rsid w:val="005F0C61"/>
    <w:rsid w:val="005F0D2C"/>
    <w:rsid w:val="005F0ED7"/>
    <w:rsid w:val="005F0F24"/>
    <w:rsid w:val="005F0F4C"/>
    <w:rsid w:val="005F1056"/>
    <w:rsid w:val="005F10AD"/>
    <w:rsid w:val="005F10C7"/>
    <w:rsid w:val="005F11C3"/>
    <w:rsid w:val="005F121F"/>
    <w:rsid w:val="005F12F4"/>
    <w:rsid w:val="005F1344"/>
    <w:rsid w:val="005F135E"/>
    <w:rsid w:val="005F13BC"/>
    <w:rsid w:val="005F13C9"/>
    <w:rsid w:val="005F1404"/>
    <w:rsid w:val="005F144A"/>
    <w:rsid w:val="005F1487"/>
    <w:rsid w:val="005F15AE"/>
    <w:rsid w:val="005F1682"/>
    <w:rsid w:val="005F16F4"/>
    <w:rsid w:val="005F170E"/>
    <w:rsid w:val="005F177C"/>
    <w:rsid w:val="005F17D2"/>
    <w:rsid w:val="005F17F6"/>
    <w:rsid w:val="005F1882"/>
    <w:rsid w:val="005F1B1B"/>
    <w:rsid w:val="005F1BAD"/>
    <w:rsid w:val="005F1C60"/>
    <w:rsid w:val="005F1EA9"/>
    <w:rsid w:val="005F1F3B"/>
    <w:rsid w:val="005F2032"/>
    <w:rsid w:val="005F2101"/>
    <w:rsid w:val="005F215E"/>
    <w:rsid w:val="005F217E"/>
    <w:rsid w:val="005F21FA"/>
    <w:rsid w:val="005F2201"/>
    <w:rsid w:val="005F2230"/>
    <w:rsid w:val="005F2267"/>
    <w:rsid w:val="005F227A"/>
    <w:rsid w:val="005F2306"/>
    <w:rsid w:val="005F2366"/>
    <w:rsid w:val="005F2385"/>
    <w:rsid w:val="005F2485"/>
    <w:rsid w:val="005F2493"/>
    <w:rsid w:val="005F253B"/>
    <w:rsid w:val="005F2540"/>
    <w:rsid w:val="005F25CF"/>
    <w:rsid w:val="005F25EA"/>
    <w:rsid w:val="005F2685"/>
    <w:rsid w:val="005F26D1"/>
    <w:rsid w:val="005F26F3"/>
    <w:rsid w:val="005F27BC"/>
    <w:rsid w:val="005F2814"/>
    <w:rsid w:val="005F288D"/>
    <w:rsid w:val="005F295D"/>
    <w:rsid w:val="005F2A34"/>
    <w:rsid w:val="005F2B35"/>
    <w:rsid w:val="005F2E12"/>
    <w:rsid w:val="005F2E94"/>
    <w:rsid w:val="005F2E9E"/>
    <w:rsid w:val="005F2FA1"/>
    <w:rsid w:val="005F2FF5"/>
    <w:rsid w:val="005F303D"/>
    <w:rsid w:val="005F3132"/>
    <w:rsid w:val="005F322A"/>
    <w:rsid w:val="005F33F0"/>
    <w:rsid w:val="005F345E"/>
    <w:rsid w:val="005F34D4"/>
    <w:rsid w:val="005F37D2"/>
    <w:rsid w:val="005F37DC"/>
    <w:rsid w:val="005F38C5"/>
    <w:rsid w:val="005F39A7"/>
    <w:rsid w:val="005F3A67"/>
    <w:rsid w:val="005F3A8A"/>
    <w:rsid w:val="005F3AC3"/>
    <w:rsid w:val="005F3B52"/>
    <w:rsid w:val="005F3B7A"/>
    <w:rsid w:val="005F3CBD"/>
    <w:rsid w:val="005F3D38"/>
    <w:rsid w:val="005F3DE9"/>
    <w:rsid w:val="005F3EBA"/>
    <w:rsid w:val="005F3EE5"/>
    <w:rsid w:val="005F3F0D"/>
    <w:rsid w:val="005F3FA9"/>
    <w:rsid w:val="005F40C0"/>
    <w:rsid w:val="005F40C6"/>
    <w:rsid w:val="005F40D7"/>
    <w:rsid w:val="005F40EA"/>
    <w:rsid w:val="005F41C2"/>
    <w:rsid w:val="005F4200"/>
    <w:rsid w:val="005F42C5"/>
    <w:rsid w:val="005F43DD"/>
    <w:rsid w:val="005F4411"/>
    <w:rsid w:val="005F44FB"/>
    <w:rsid w:val="005F4585"/>
    <w:rsid w:val="005F4595"/>
    <w:rsid w:val="005F46A5"/>
    <w:rsid w:val="005F46F9"/>
    <w:rsid w:val="005F479B"/>
    <w:rsid w:val="005F49CB"/>
    <w:rsid w:val="005F49CF"/>
    <w:rsid w:val="005F4A2B"/>
    <w:rsid w:val="005F4A3D"/>
    <w:rsid w:val="005F4A4B"/>
    <w:rsid w:val="005F4A65"/>
    <w:rsid w:val="005F4ABA"/>
    <w:rsid w:val="005F4C6F"/>
    <w:rsid w:val="005F4C70"/>
    <w:rsid w:val="005F4C8E"/>
    <w:rsid w:val="005F4D2B"/>
    <w:rsid w:val="005F4DB8"/>
    <w:rsid w:val="005F4F45"/>
    <w:rsid w:val="005F4F9B"/>
    <w:rsid w:val="005F50A5"/>
    <w:rsid w:val="005F50B0"/>
    <w:rsid w:val="005F51AB"/>
    <w:rsid w:val="005F51F8"/>
    <w:rsid w:val="005F522F"/>
    <w:rsid w:val="005F5241"/>
    <w:rsid w:val="005F532F"/>
    <w:rsid w:val="005F536F"/>
    <w:rsid w:val="005F540D"/>
    <w:rsid w:val="005F552A"/>
    <w:rsid w:val="005F5594"/>
    <w:rsid w:val="005F5664"/>
    <w:rsid w:val="005F56E6"/>
    <w:rsid w:val="005F582E"/>
    <w:rsid w:val="005F5854"/>
    <w:rsid w:val="005F5931"/>
    <w:rsid w:val="005F59EE"/>
    <w:rsid w:val="005F5A25"/>
    <w:rsid w:val="005F5B21"/>
    <w:rsid w:val="005F5B9C"/>
    <w:rsid w:val="005F5BD1"/>
    <w:rsid w:val="005F5C35"/>
    <w:rsid w:val="005F5C73"/>
    <w:rsid w:val="005F5CAA"/>
    <w:rsid w:val="005F5CFD"/>
    <w:rsid w:val="005F5D03"/>
    <w:rsid w:val="005F5D29"/>
    <w:rsid w:val="005F5EDD"/>
    <w:rsid w:val="005F5FF5"/>
    <w:rsid w:val="005F60E9"/>
    <w:rsid w:val="005F6104"/>
    <w:rsid w:val="005F6113"/>
    <w:rsid w:val="005F6116"/>
    <w:rsid w:val="005F6150"/>
    <w:rsid w:val="005F6167"/>
    <w:rsid w:val="005F617D"/>
    <w:rsid w:val="005F61B2"/>
    <w:rsid w:val="005F61FB"/>
    <w:rsid w:val="005F620A"/>
    <w:rsid w:val="005F6226"/>
    <w:rsid w:val="005F627D"/>
    <w:rsid w:val="005F62A3"/>
    <w:rsid w:val="005F62A6"/>
    <w:rsid w:val="005F63F7"/>
    <w:rsid w:val="005F6487"/>
    <w:rsid w:val="005F65A5"/>
    <w:rsid w:val="005F65B7"/>
    <w:rsid w:val="005F65BE"/>
    <w:rsid w:val="005F65C6"/>
    <w:rsid w:val="005F6738"/>
    <w:rsid w:val="005F67DB"/>
    <w:rsid w:val="005F67FB"/>
    <w:rsid w:val="005F68C2"/>
    <w:rsid w:val="005F6A36"/>
    <w:rsid w:val="005F6A49"/>
    <w:rsid w:val="005F6AEC"/>
    <w:rsid w:val="005F6B8C"/>
    <w:rsid w:val="005F6C08"/>
    <w:rsid w:val="005F6CC7"/>
    <w:rsid w:val="005F6D24"/>
    <w:rsid w:val="005F6D55"/>
    <w:rsid w:val="005F6D6D"/>
    <w:rsid w:val="005F6E1F"/>
    <w:rsid w:val="005F6E31"/>
    <w:rsid w:val="005F6E40"/>
    <w:rsid w:val="005F7035"/>
    <w:rsid w:val="005F71D1"/>
    <w:rsid w:val="005F720D"/>
    <w:rsid w:val="005F72FD"/>
    <w:rsid w:val="005F73B8"/>
    <w:rsid w:val="005F7479"/>
    <w:rsid w:val="005F755E"/>
    <w:rsid w:val="005F75AF"/>
    <w:rsid w:val="005F760E"/>
    <w:rsid w:val="005F76F6"/>
    <w:rsid w:val="005F770B"/>
    <w:rsid w:val="005F772B"/>
    <w:rsid w:val="005F7755"/>
    <w:rsid w:val="005F781F"/>
    <w:rsid w:val="005F783B"/>
    <w:rsid w:val="005F78CC"/>
    <w:rsid w:val="005F7911"/>
    <w:rsid w:val="005F79CF"/>
    <w:rsid w:val="005F7A7E"/>
    <w:rsid w:val="005F7A8B"/>
    <w:rsid w:val="005F7C47"/>
    <w:rsid w:val="005F7D16"/>
    <w:rsid w:val="005F7D59"/>
    <w:rsid w:val="005F7DA4"/>
    <w:rsid w:val="005F7E87"/>
    <w:rsid w:val="005F7F71"/>
    <w:rsid w:val="005F7FE1"/>
    <w:rsid w:val="005F7FE6"/>
    <w:rsid w:val="005F7FE9"/>
    <w:rsid w:val="0060004D"/>
    <w:rsid w:val="00600097"/>
    <w:rsid w:val="006001D0"/>
    <w:rsid w:val="006002E0"/>
    <w:rsid w:val="006002F1"/>
    <w:rsid w:val="00600352"/>
    <w:rsid w:val="006003E1"/>
    <w:rsid w:val="00600446"/>
    <w:rsid w:val="006004AB"/>
    <w:rsid w:val="0060064D"/>
    <w:rsid w:val="00600703"/>
    <w:rsid w:val="00600719"/>
    <w:rsid w:val="00600751"/>
    <w:rsid w:val="0060076A"/>
    <w:rsid w:val="00600A06"/>
    <w:rsid w:val="00600A4B"/>
    <w:rsid w:val="00600AB7"/>
    <w:rsid w:val="00600ACF"/>
    <w:rsid w:val="00600AE4"/>
    <w:rsid w:val="00600AF8"/>
    <w:rsid w:val="00600BD6"/>
    <w:rsid w:val="00600C78"/>
    <w:rsid w:val="00600CE6"/>
    <w:rsid w:val="00600D0C"/>
    <w:rsid w:val="00600D19"/>
    <w:rsid w:val="00600D8C"/>
    <w:rsid w:val="00600EC6"/>
    <w:rsid w:val="00600ED0"/>
    <w:rsid w:val="00600EF3"/>
    <w:rsid w:val="00600F0F"/>
    <w:rsid w:val="00600F1A"/>
    <w:rsid w:val="00600F3E"/>
    <w:rsid w:val="00600F94"/>
    <w:rsid w:val="00600FD6"/>
    <w:rsid w:val="006010C7"/>
    <w:rsid w:val="006010E8"/>
    <w:rsid w:val="00601188"/>
    <w:rsid w:val="006011CC"/>
    <w:rsid w:val="006011F3"/>
    <w:rsid w:val="006011F4"/>
    <w:rsid w:val="0060126E"/>
    <w:rsid w:val="006012B9"/>
    <w:rsid w:val="00601418"/>
    <w:rsid w:val="00601421"/>
    <w:rsid w:val="0060146D"/>
    <w:rsid w:val="00601622"/>
    <w:rsid w:val="006016A0"/>
    <w:rsid w:val="0060172A"/>
    <w:rsid w:val="0060173E"/>
    <w:rsid w:val="00601773"/>
    <w:rsid w:val="006017C9"/>
    <w:rsid w:val="006018EA"/>
    <w:rsid w:val="0060193F"/>
    <w:rsid w:val="006019C1"/>
    <w:rsid w:val="00601A3E"/>
    <w:rsid w:val="00601B12"/>
    <w:rsid w:val="00601BD7"/>
    <w:rsid w:val="00601BED"/>
    <w:rsid w:val="00601C9B"/>
    <w:rsid w:val="00601D64"/>
    <w:rsid w:val="00601DB7"/>
    <w:rsid w:val="00601ED9"/>
    <w:rsid w:val="00602011"/>
    <w:rsid w:val="0060217C"/>
    <w:rsid w:val="0060217D"/>
    <w:rsid w:val="006021C0"/>
    <w:rsid w:val="00602239"/>
    <w:rsid w:val="0060223D"/>
    <w:rsid w:val="00602258"/>
    <w:rsid w:val="006022E6"/>
    <w:rsid w:val="00602318"/>
    <w:rsid w:val="0060239B"/>
    <w:rsid w:val="006024F3"/>
    <w:rsid w:val="00602504"/>
    <w:rsid w:val="006025A8"/>
    <w:rsid w:val="00602799"/>
    <w:rsid w:val="00602834"/>
    <w:rsid w:val="0060284D"/>
    <w:rsid w:val="0060289B"/>
    <w:rsid w:val="006028B0"/>
    <w:rsid w:val="0060298D"/>
    <w:rsid w:val="006029B8"/>
    <w:rsid w:val="00602A3F"/>
    <w:rsid w:val="00602A62"/>
    <w:rsid w:val="00602AA7"/>
    <w:rsid w:val="00602D6A"/>
    <w:rsid w:val="00602D8C"/>
    <w:rsid w:val="00602E5A"/>
    <w:rsid w:val="00602FBE"/>
    <w:rsid w:val="00603018"/>
    <w:rsid w:val="00603024"/>
    <w:rsid w:val="00603042"/>
    <w:rsid w:val="00603089"/>
    <w:rsid w:val="006031E9"/>
    <w:rsid w:val="00603261"/>
    <w:rsid w:val="006032D0"/>
    <w:rsid w:val="00603321"/>
    <w:rsid w:val="00603347"/>
    <w:rsid w:val="00603467"/>
    <w:rsid w:val="00603493"/>
    <w:rsid w:val="006034A7"/>
    <w:rsid w:val="0060353B"/>
    <w:rsid w:val="00603571"/>
    <w:rsid w:val="00603770"/>
    <w:rsid w:val="006039B1"/>
    <w:rsid w:val="00603A11"/>
    <w:rsid w:val="00603A39"/>
    <w:rsid w:val="00603A3C"/>
    <w:rsid w:val="00603ADC"/>
    <w:rsid w:val="00603B08"/>
    <w:rsid w:val="00603B75"/>
    <w:rsid w:val="00603BC7"/>
    <w:rsid w:val="00603C2D"/>
    <w:rsid w:val="00603CBE"/>
    <w:rsid w:val="00603D0D"/>
    <w:rsid w:val="00603D6E"/>
    <w:rsid w:val="00603D85"/>
    <w:rsid w:val="00603DCA"/>
    <w:rsid w:val="00603E5C"/>
    <w:rsid w:val="0060402C"/>
    <w:rsid w:val="00604060"/>
    <w:rsid w:val="0060408F"/>
    <w:rsid w:val="006040D1"/>
    <w:rsid w:val="006040DA"/>
    <w:rsid w:val="00604109"/>
    <w:rsid w:val="006041F6"/>
    <w:rsid w:val="0060421A"/>
    <w:rsid w:val="0060428A"/>
    <w:rsid w:val="00604429"/>
    <w:rsid w:val="006044C8"/>
    <w:rsid w:val="00604535"/>
    <w:rsid w:val="0060465A"/>
    <w:rsid w:val="006046EF"/>
    <w:rsid w:val="00604750"/>
    <w:rsid w:val="006047AD"/>
    <w:rsid w:val="0060482B"/>
    <w:rsid w:val="00604832"/>
    <w:rsid w:val="00604943"/>
    <w:rsid w:val="006049EA"/>
    <w:rsid w:val="006049FA"/>
    <w:rsid w:val="00604A2C"/>
    <w:rsid w:val="00604A94"/>
    <w:rsid w:val="00604AAD"/>
    <w:rsid w:val="00604B20"/>
    <w:rsid w:val="00604B3C"/>
    <w:rsid w:val="00604B5C"/>
    <w:rsid w:val="00604C50"/>
    <w:rsid w:val="00604C6F"/>
    <w:rsid w:val="00604DFB"/>
    <w:rsid w:val="00604DFC"/>
    <w:rsid w:val="00604F09"/>
    <w:rsid w:val="00604F64"/>
    <w:rsid w:val="00604F7C"/>
    <w:rsid w:val="00605005"/>
    <w:rsid w:val="00605048"/>
    <w:rsid w:val="0060518F"/>
    <w:rsid w:val="00605196"/>
    <w:rsid w:val="006051FD"/>
    <w:rsid w:val="00605259"/>
    <w:rsid w:val="006052C5"/>
    <w:rsid w:val="0060539A"/>
    <w:rsid w:val="006053DF"/>
    <w:rsid w:val="006054B0"/>
    <w:rsid w:val="006055AC"/>
    <w:rsid w:val="006055F8"/>
    <w:rsid w:val="00605643"/>
    <w:rsid w:val="0060566F"/>
    <w:rsid w:val="006056BA"/>
    <w:rsid w:val="006057B8"/>
    <w:rsid w:val="006057FE"/>
    <w:rsid w:val="00605802"/>
    <w:rsid w:val="00605865"/>
    <w:rsid w:val="00605A84"/>
    <w:rsid w:val="00605A8D"/>
    <w:rsid w:val="00605BB9"/>
    <w:rsid w:val="00605C54"/>
    <w:rsid w:val="00605C55"/>
    <w:rsid w:val="00605CD7"/>
    <w:rsid w:val="00605DBD"/>
    <w:rsid w:val="00605DCB"/>
    <w:rsid w:val="00605DE6"/>
    <w:rsid w:val="00605DF8"/>
    <w:rsid w:val="00605F51"/>
    <w:rsid w:val="0060602C"/>
    <w:rsid w:val="00606042"/>
    <w:rsid w:val="00606190"/>
    <w:rsid w:val="006061A2"/>
    <w:rsid w:val="006062A1"/>
    <w:rsid w:val="006062DA"/>
    <w:rsid w:val="00606387"/>
    <w:rsid w:val="00606447"/>
    <w:rsid w:val="006064B9"/>
    <w:rsid w:val="006064EA"/>
    <w:rsid w:val="00606511"/>
    <w:rsid w:val="00606680"/>
    <w:rsid w:val="00606688"/>
    <w:rsid w:val="006066B4"/>
    <w:rsid w:val="0060672C"/>
    <w:rsid w:val="006067B9"/>
    <w:rsid w:val="006067E3"/>
    <w:rsid w:val="0060680D"/>
    <w:rsid w:val="0060688E"/>
    <w:rsid w:val="006068AD"/>
    <w:rsid w:val="006068BD"/>
    <w:rsid w:val="006068CE"/>
    <w:rsid w:val="00606A03"/>
    <w:rsid w:val="00606A05"/>
    <w:rsid w:val="00606A09"/>
    <w:rsid w:val="00606A5F"/>
    <w:rsid w:val="00606B2B"/>
    <w:rsid w:val="00606B3F"/>
    <w:rsid w:val="00606BCA"/>
    <w:rsid w:val="00606BFE"/>
    <w:rsid w:val="00606CEE"/>
    <w:rsid w:val="00606D38"/>
    <w:rsid w:val="00606D62"/>
    <w:rsid w:val="00606E40"/>
    <w:rsid w:val="00606EE5"/>
    <w:rsid w:val="00606F87"/>
    <w:rsid w:val="00607151"/>
    <w:rsid w:val="006071D9"/>
    <w:rsid w:val="00607214"/>
    <w:rsid w:val="00607235"/>
    <w:rsid w:val="00607278"/>
    <w:rsid w:val="006072B7"/>
    <w:rsid w:val="006072BD"/>
    <w:rsid w:val="00607367"/>
    <w:rsid w:val="00607372"/>
    <w:rsid w:val="006073ED"/>
    <w:rsid w:val="006074A7"/>
    <w:rsid w:val="006074B6"/>
    <w:rsid w:val="006074EC"/>
    <w:rsid w:val="00607505"/>
    <w:rsid w:val="00607592"/>
    <w:rsid w:val="006075DA"/>
    <w:rsid w:val="006075FC"/>
    <w:rsid w:val="00607678"/>
    <w:rsid w:val="006076AA"/>
    <w:rsid w:val="006076DC"/>
    <w:rsid w:val="0060772A"/>
    <w:rsid w:val="0060784A"/>
    <w:rsid w:val="006079AD"/>
    <w:rsid w:val="00607B0B"/>
    <w:rsid w:val="00607C1A"/>
    <w:rsid w:val="00607CB9"/>
    <w:rsid w:val="00607CEC"/>
    <w:rsid w:val="00607CED"/>
    <w:rsid w:val="00607D48"/>
    <w:rsid w:val="00607D68"/>
    <w:rsid w:val="00607D6F"/>
    <w:rsid w:val="00607EC3"/>
    <w:rsid w:val="00607F9F"/>
    <w:rsid w:val="00610093"/>
    <w:rsid w:val="0061010F"/>
    <w:rsid w:val="006101DB"/>
    <w:rsid w:val="00610364"/>
    <w:rsid w:val="006103C4"/>
    <w:rsid w:val="0061041A"/>
    <w:rsid w:val="00610496"/>
    <w:rsid w:val="006104BF"/>
    <w:rsid w:val="006104CC"/>
    <w:rsid w:val="006105BD"/>
    <w:rsid w:val="006105FD"/>
    <w:rsid w:val="006106C8"/>
    <w:rsid w:val="00610701"/>
    <w:rsid w:val="0061079F"/>
    <w:rsid w:val="00610904"/>
    <w:rsid w:val="00610A4E"/>
    <w:rsid w:val="00610A9C"/>
    <w:rsid w:val="00610AB6"/>
    <w:rsid w:val="00610B14"/>
    <w:rsid w:val="00610BFD"/>
    <w:rsid w:val="00610C12"/>
    <w:rsid w:val="00610C81"/>
    <w:rsid w:val="00610CDB"/>
    <w:rsid w:val="00610D4B"/>
    <w:rsid w:val="00610D85"/>
    <w:rsid w:val="00610DB2"/>
    <w:rsid w:val="00610F0E"/>
    <w:rsid w:val="00610F9B"/>
    <w:rsid w:val="006110D8"/>
    <w:rsid w:val="00611128"/>
    <w:rsid w:val="00611130"/>
    <w:rsid w:val="00611232"/>
    <w:rsid w:val="0061140B"/>
    <w:rsid w:val="006114A3"/>
    <w:rsid w:val="0061150A"/>
    <w:rsid w:val="0061156C"/>
    <w:rsid w:val="006115D7"/>
    <w:rsid w:val="00611709"/>
    <w:rsid w:val="0061176F"/>
    <w:rsid w:val="00611773"/>
    <w:rsid w:val="00611800"/>
    <w:rsid w:val="0061181C"/>
    <w:rsid w:val="00611900"/>
    <w:rsid w:val="00611962"/>
    <w:rsid w:val="0061196C"/>
    <w:rsid w:val="00611999"/>
    <w:rsid w:val="006119EC"/>
    <w:rsid w:val="00611ABC"/>
    <w:rsid w:val="00611AF4"/>
    <w:rsid w:val="00611B2A"/>
    <w:rsid w:val="00611CEE"/>
    <w:rsid w:val="00611CF0"/>
    <w:rsid w:val="00611D2E"/>
    <w:rsid w:val="00611E1A"/>
    <w:rsid w:val="00611E6A"/>
    <w:rsid w:val="00611EAA"/>
    <w:rsid w:val="00611F18"/>
    <w:rsid w:val="00611F6A"/>
    <w:rsid w:val="00612045"/>
    <w:rsid w:val="00612079"/>
    <w:rsid w:val="006120A3"/>
    <w:rsid w:val="006120C5"/>
    <w:rsid w:val="00612135"/>
    <w:rsid w:val="0061213F"/>
    <w:rsid w:val="0061222B"/>
    <w:rsid w:val="006122B7"/>
    <w:rsid w:val="006122F3"/>
    <w:rsid w:val="00612309"/>
    <w:rsid w:val="00612313"/>
    <w:rsid w:val="006123D5"/>
    <w:rsid w:val="006123E3"/>
    <w:rsid w:val="00612430"/>
    <w:rsid w:val="00612579"/>
    <w:rsid w:val="00612607"/>
    <w:rsid w:val="00612657"/>
    <w:rsid w:val="0061266A"/>
    <w:rsid w:val="00612708"/>
    <w:rsid w:val="00612714"/>
    <w:rsid w:val="0061275A"/>
    <w:rsid w:val="0061285F"/>
    <w:rsid w:val="00612980"/>
    <w:rsid w:val="00612989"/>
    <w:rsid w:val="006129A4"/>
    <w:rsid w:val="006129AD"/>
    <w:rsid w:val="00612A0E"/>
    <w:rsid w:val="00612BFD"/>
    <w:rsid w:val="00612C5E"/>
    <w:rsid w:val="00612C7D"/>
    <w:rsid w:val="00612C90"/>
    <w:rsid w:val="00612C9D"/>
    <w:rsid w:val="00612CB9"/>
    <w:rsid w:val="00612CE1"/>
    <w:rsid w:val="00612D0F"/>
    <w:rsid w:val="00612EEA"/>
    <w:rsid w:val="00612F43"/>
    <w:rsid w:val="00612F56"/>
    <w:rsid w:val="0061306C"/>
    <w:rsid w:val="006131C7"/>
    <w:rsid w:val="006131CA"/>
    <w:rsid w:val="00613206"/>
    <w:rsid w:val="006132B8"/>
    <w:rsid w:val="006132D4"/>
    <w:rsid w:val="006132EC"/>
    <w:rsid w:val="0061341D"/>
    <w:rsid w:val="006134BA"/>
    <w:rsid w:val="006134F8"/>
    <w:rsid w:val="006134FB"/>
    <w:rsid w:val="006135D7"/>
    <w:rsid w:val="00613759"/>
    <w:rsid w:val="00613804"/>
    <w:rsid w:val="00613861"/>
    <w:rsid w:val="00613900"/>
    <w:rsid w:val="0061394B"/>
    <w:rsid w:val="0061399C"/>
    <w:rsid w:val="00613A90"/>
    <w:rsid w:val="00613B43"/>
    <w:rsid w:val="00613BEB"/>
    <w:rsid w:val="0061401D"/>
    <w:rsid w:val="00614107"/>
    <w:rsid w:val="0061416D"/>
    <w:rsid w:val="00614262"/>
    <w:rsid w:val="0061440E"/>
    <w:rsid w:val="0061445B"/>
    <w:rsid w:val="006144B7"/>
    <w:rsid w:val="0061459E"/>
    <w:rsid w:val="006145B1"/>
    <w:rsid w:val="006145C9"/>
    <w:rsid w:val="00614649"/>
    <w:rsid w:val="00614752"/>
    <w:rsid w:val="006147C6"/>
    <w:rsid w:val="006147EC"/>
    <w:rsid w:val="00614859"/>
    <w:rsid w:val="0061490D"/>
    <w:rsid w:val="0061493E"/>
    <w:rsid w:val="006149AE"/>
    <w:rsid w:val="00614A9E"/>
    <w:rsid w:val="00614ACC"/>
    <w:rsid w:val="00614BD4"/>
    <w:rsid w:val="00614BEB"/>
    <w:rsid w:val="00614BF0"/>
    <w:rsid w:val="00614C2B"/>
    <w:rsid w:val="00614D39"/>
    <w:rsid w:val="00614DDF"/>
    <w:rsid w:val="00614E68"/>
    <w:rsid w:val="00614E9A"/>
    <w:rsid w:val="00614F4C"/>
    <w:rsid w:val="00615072"/>
    <w:rsid w:val="00615076"/>
    <w:rsid w:val="006150C9"/>
    <w:rsid w:val="006150CF"/>
    <w:rsid w:val="00615158"/>
    <w:rsid w:val="006151DB"/>
    <w:rsid w:val="006152C1"/>
    <w:rsid w:val="00615302"/>
    <w:rsid w:val="0061536C"/>
    <w:rsid w:val="00615389"/>
    <w:rsid w:val="006154C5"/>
    <w:rsid w:val="00615531"/>
    <w:rsid w:val="006155F4"/>
    <w:rsid w:val="0061563F"/>
    <w:rsid w:val="006156E7"/>
    <w:rsid w:val="00615759"/>
    <w:rsid w:val="00615809"/>
    <w:rsid w:val="00615959"/>
    <w:rsid w:val="00615981"/>
    <w:rsid w:val="00615A0C"/>
    <w:rsid w:val="00615A17"/>
    <w:rsid w:val="00615A8C"/>
    <w:rsid w:val="00615A92"/>
    <w:rsid w:val="00615B07"/>
    <w:rsid w:val="00615B40"/>
    <w:rsid w:val="00615B9E"/>
    <w:rsid w:val="00615BA1"/>
    <w:rsid w:val="00615BFE"/>
    <w:rsid w:val="00615CC5"/>
    <w:rsid w:val="00615D2A"/>
    <w:rsid w:val="00615D76"/>
    <w:rsid w:val="00615DC8"/>
    <w:rsid w:val="00615E85"/>
    <w:rsid w:val="00615E8B"/>
    <w:rsid w:val="00615F5C"/>
    <w:rsid w:val="006161B7"/>
    <w:rsid w:val="006161C9"/>
    <w:rsid w:val="006161DC"/>
    <w:rsid w:val="00616201"/>
    <w:rsid w:val="00616247"/>
    <w:rsid w:val="00616250"/>
    <w:rsid w:val="0061628F"/>
    <w:rsid w:val="006162F0"/>
    <w:rsid w:val="006162F7"/>
    <w:rsid w:val="006162FF"/>
    <w:rsid w:val="0061636B"/>
    <w:rsid w:val="00616374"/>
    <w:rsid w:val="006163C9"/>
    <w:rsid w:val="006163F8"/>
    <w:rsid w:val="00616436"/>
    <w:rsid w:val="006164D4"/>
    <w:rsid w:val="0061654A"/>
    <w:rsid w:val="00616578"/>
    <w:rsid w:val="0061658D"/>
    <w:rsid w:val="00616617"/>
    <w:rsid w:val="00616678"/>
    <w:rsid w:val="00616746"/>
    <w:rsid w:val="006167F0"/>
    <w:rsid w:val="0061686C"/>
    <w:rsid w:val="0061687B"/>
    <w:rsid w:val="00616899"/>
    <w:rsid w:val="00616914"/>
    <w:rsid w:val="00616927"/>
    <w:rsid w:val="006169C8"/>
    <w:rsid w:val="00616A22"/>
    <w:rsid w:val="00616A6D"/>
    <w:rsid w:val="00616A82"/>
    <w:rsid w:val="00616BE1"/>
    <w:rsid w:val="00616C44"/>
    <w:rsid w:val="00616D47"/>
    <w:rsid w:val="00616D81"/>
    <w:rsid w:val="00616DA9"/>
    <w:rsid w:val="00616DFD"/>
    <w:rsid w:val="00616E18"/>
    <w:rsid w:val="00616EA3"/>
    <w:rsid w:val="00616EE1"/>
    <w:rsid w:val="00616EFE"/>
    <w:rsid w:val="00616FDC"/>
    <w:rsid w:val="006170EF"/>
    <w:rsid w:val="00617109"/>
    <w:rsid w:val="006171AF"/>
    <w:rsid w:val="006171E6"/>
    <w:rsid w:val="00617268"/>
    <w:rsid w:val="006172B3"/>
    <w:rsid w:val="006172EC"/>
    <w:rsid w:val="0061731A"/>
    <w:rsid w:val="006174A5"/>
    <w:rsid w:val="006174EB"/>
    <w:rsid w:val="006176BE"/>
    <w:rsid w:val="00617772"/>
    <w:rsid w:val="006177B7"/>
    <w:rsid w:val="006177C6"/>
    <w:rsid w:val="006177ED"/>
    <w:rsid w:val="006178EE"/>
    <w:rsid w:val="00617928"/>
    <w:rsid w:val="00617A08"/>
    <w:rsid w:val="00617BAC"/>
    <w:rsid w:val="00617C0C"/>
    <w:rsid w:val="00617CA6"/>
    <w:rsid w:val="00617CD3"/>
    <w:rsid w:val="00617D8D"/>
    <w:rsid w:val="00617D9F"/>
    <w:rsid w:val="00617DBB"/>
    <w:rsid w:val="00617E6E"/>
    <w:rsid w:val="00617F18"/>
    <w:rsid w:val="00617F51"/>
    <w:rsid w:val="00617FB1"/>
    <w:rsid w:val="00620061"/>
    <w:rsid w:val="0062007E"/>
    <w:rsid w:val="00620092"/>
    <w:rsid w:val="0062021E"/>
    <w:rsid w:val="00620255"/>
    <w:rsid w:val="006202E3"/>
    <w:rsid w:val="006202FF"/>
    <w:rsid w:val="0062043C"/>
    <w:rsid w:val="006204F2"/>
    <w:rsid w:val="006205BE"/>
    <w:rsid w:val="006206BC"/>
    <w:rsid w:val="00620728"/>
    <w:rsid w:val="006208D8"/>
    <w:rsid w:val="00620930"/>
    <w:rsid w:val="00620961"/>
    <w:rsid w:val="0062096C"/>
    <w:rsid w:val="006209E0"/>
    <w:rsid w:val="006209EE"/>
    <w:rsid w:val="00620B18"/>
    <w:rsid w:val="00620B84"/>
    <w:rsid w:val="00620BE7"/>
    <w:rsid w:val="00620C12"/>
    <w:rsid w:val="00620C6C"/>
    <w:rsid w:val="00620CD5"/>
    <w:rsid w:val="00620D6E"/>
    <w:rsid w:val="00620EC8"/>
    <w:rsid w:val="00620ECE"/>
    <w:rsid w:val="006210B4"/>
    <w:rsid w:val="006210DB"/>
    <w:rsid w:val="006211BB"/>
    <w:rsid w:val="006211E2"/>
    <w:rsid w:val="0062153D"/>
    <w:rsid w:val="00621675"/>
    <w:rsid w:val="0062188F"/>
    <w:rsid w:val="00621974"/>
    <w:rsid w:val="0062198A"/>
    <w:rsid w:val="00621996"/>
    <w:rsid w:val="006219AB"/>
    <w:rsid w:val="00621A40"/>
    <w:rsid w:val="00621A8D"/>
    <w:rsid w:val="00621AB0"/>
    <w:rsid w:val="00621B6A"/>
    <w:rsid w:val="00621BB6"/>
    <w:rsid w:val="00621CC5"/>
    <w:rsid w:val="00621DA5"/>
    <w:rsid w:val="00621E4B"/>
    <w:rsid w:val="00621EB9"/>
    <w:rsid w:val="00621ED0"/>
    <w:rsid w:val="00621F86"/>
    <w:rsid w:val="00621FE4"/>
    <w:rsid w:val="00622006"/>
    <w:rsid w:val="006221E9"/>
    <w:rsid w:val="006221EF"/>
    <w:rsid w:val="0062238F"/>
    <w:rsid w:val="006223D5"/>
    <w:rsid w:val="006223DD"/>
    <w:rsid w:val="00622455"/>
    <w:rsid w:val="0062245B"/>
    <w:rsid w:val="0062246F"/>
    <w:rsid w:val="0062247A"/>
    <w:rsid w:val="006224EA"/>
    <w:rsid w:val="0062258E"/>
    <w:rsid w:val="006226E6"/>
    <w:rsid w:val="00622707"/>
    <w:rsid w:val="0062289E"/>
    <w:rsid w:val="00622967"/>
    <w:rsid w:val="00622972"/>
    <w:rsid w:val="00622ABD"/>
    <w:rsid w:val="00622B25"/>
    <w:rsid w:val="00622C54"/>
    <w:rsid w:val="00622CC1"/>
    <w:rsid w:val="00622D13"/>
    <w:rsid w:val="00622D27"/>
    <w:rsid w:val="00622DAF"/>
    <w:rsid w:val="00622DE1"/>
    <w:rsid w:val="00622E41"/>
    <w:rsid w:val="00622E92"/>
    <w:rsid w:val="00622E9F"/>
    <w:rsid w:val="00622EA3"/>
    <w:rsid w:val="00622F67"/>
    <w:rsid w:val="00623087"/>
    <w:rsid w:val="0062325D"/>
    <w:rsid w:val="00623353"/>
    <w:rsid w:val="006233A5"/>
    <w:rsid w:val="0062342B"/>
    <w:rsid w:val="00623434"/>
    <w:rsid w:val="006234B9"/>
    <w:rsid w:val="006235F2"/>
    <w:rsid w:val="006235F3"/>
    <w:rsid w:val="00623628"/>
    <w:rsid w:val="00623751"/>
    <w:rsid w:val="006237C9"/>
    <w:rsid w:val="006237F9"/>
    <w:rsid w:val="006238A9"/>
    <w:rsid w:val="006238AB"/>
    <w:rsid w:val="0062392F"/>
    <w:rsid w:val="006239DC"/>
    <w:rsid w:val="006239FD"/>
    <w:rsid w:val="00623AC7"/>
    <w:rsid w:val="00623B25"/>
    <w:rsid w:val="00623BB8"/>
    <w:rsid w:val="00623BE4"/>
    <w:rsid w:val="00623BF2"/>
    <w:rsid w:val="00623CAD"/>
    <w:rsid w:val="00623CC2"/>
    <w:rsid w:val="00623D06"/>
    <w:rsid w:val="00623D70"/>
    <w:rsid w:val="00623DC1"/>
    <w:rsid w:val="00623E0B"/>
    <w:rsid w:val="00623E22"/>
    <w:rsid w:val="00623FDD"/>
    <w:rsid w:val="00624042"/>
    <w:rsid w:val="006240C3"/>
    <w:rsid w:val="0062410D"/>
    <w:rsid w:val="0062414C"/>
    <w:rsid w:val="00624176"/>
    <w:rsid w:val="0062418C"/>
    <w:rsid w:val="00624279"/>
    <w:rsid w:val="006242F1"/>
    <w:rsid w:val="0062444A"/>
    <w:rsid w:val="006244A9"/>
    <w:rsid w:val="006244AD"/>
    <w:rsid w:val="006244D0"/>
    <w:rsid w:val="006244FA"/>
    <w:rsid w:val="00624616"/>
    <w:rsid w:val="00624637"/>
    <w:rsid w:val="0062464D"/>
    <w:rsid w:val="0062465E"/>
    <w:rsid w:val="0062469C"/>
    <w:rsid w:val="00624745"/>
    <w:rsid w:val="00624801"/>
    <w:rsid w:val="0062490F"/>
    <w:rsid w:val="006249B9"/>
    <w:rsid w:val="006249D8"/>
    <w:rsid w:val="00624A62"/>
    <w:rsid w:val="00624B4C"/>
    <w:rsid w:val="00624D26"/>
    <w:rsid w:val="00624D45"/>
    <w:rsid w:val="00624E31"/>
    <w:rsid w:val="00624F34"/>
    <w:rsid w:val="00624FA8"/>
    <w:rsid w:val="00624FB5"/>
    <w:rsid w:val="00624FF7"/>
    <w:rsid w:val="00625002"/>
    <w:rsid w:val="0062509B"/>
    <w:rsid w:val="00625209"/>
    <w:rsid w:val="00625350"/>
    <w:rsid w:val="00625586"/>
    <w:rsid w:val="006256DE"/>
    <w:rsid w:val="0062571C"/>
    <w:rsid w:val="006257EB"/>
    <w:rsid w:val="006257F6"/>
    <w:rsid w:val="00625860"/>
    <w:rsid w:val="006258C5"/>
    <w:rsid w:val="00625A1C"/>
    <w:rsid w:val="00625A23"/>
    <w:rsid w:val="00625B05"/>
    <w:rsid w:val="00625C50"/>
    <w:rsid w:val="00625CE8"/>
    <w:rsid w:val="00625CEE"/>
    <w:rsid w:val="00625CFC"/>
    <w:rsid w:val="00625E6E"/>
    <w:rsid w:val="0062602A"/>
    <w:rsid w:val="00626063"/>
    <w:rsid w:val="0062609E"/>
    <w:rsid w:val="0062619F"/>
    <w:rsid w:val="006261C7"/>
    <w:rsid w:val="0062625D"/>
    <w:rsid w:val="006262EE"/>
    <w:rsid w:val="006263B4"/>
    <w:rsid w:val="00626404"/>
    <w:rsid w:val="006264E4"/>
    <w:rsid w:val="0062650D"/>
    <w:rsid w:val="0062652E"/>
    <w:rsid w:val="00626588"/>
    <w:rsid w:val="00626650"/>
    <w:rsid w:val="006266F1"/>
    <w:rsid w:val="0062674B"/>
    <w:rsid w:val="00626874"/>
    <w:rsid w:val="00626882"/>
    <w:rsid w:val="00626900"/>
    <w:rsid w:val="006269A4"/>
    <w:rsid w:val="006269B0"/>
    <w:rsid w:val="006269DC"/>
    <w:rsid w:val="00626A12"/>
    <w:rsid w:val="00626A43"/>
    <w:rsid w:val="00626A74"/>
    <w:rsid w:val="00626B01"/>
    <w:rsid w:val="00626B82"/>
    <w:rsid w:val="00626BDE"/>
    <w:rsid w:val="00626CE1"/>
    <w:rsid w:val="00626D1E"/>
    <w:rsid w:val="00626D48"/>
    <w:rsid w:val="00626D5E"/>
    <w:rsid w:val="00626DB6"/>
    <w:rsid w:val="00626DE8"/>
    <w:rsid w:val="00626E08"/>
    <w:rsid w:val="00626F10"/>
    <w:rsid w:val="00626F55"/>
    <w:rsid w:val="0062703C"/>
    <w:rsid w:val="006270EF"/>
    <w:rsid w:val="00627119"/>
    <w:rsid w:val="006272DA"/>
    <w:rsid w:val="006273E7"/>
    <w:rsid w:val="006273ED"/>
    <w:rsid w:val="006273FC"/>
    <w:rsid w:val="006274A0"/>
    <w:rsid w:val="006274BA"/>
    <w:rsid w:val="006274D2"/>
    <w:rsid w:val="00627529"/>
    <w:rsid w:val="00627565"/>
    <w:rsid w:val="00627578"/>
    <w:rsid w:val="006275F4"/>
    <w:rsid w:val="00627767"/>
    <w:rsid w:val="006277A3"/>
    <w:rsid w:val="00627AA4"/>
    <w:rsid w:val="00627AB8"/>
    <w:rsid w:val="00627AE3"/>
    <w:rsid w:val="00627B30"/>
    <w:rsid w:val="00627BCD"/>
    <w:rsid w:val="00627C6F"/>
    <w:rsid w:val="00627D3C"/>
    <w:rsid w:val="00627EDF"/>
    <w:rsid w:val="00627F17"/>
    <w:rsid w:val="00627F69"/>
    <w:rsid w:val="00627FCC"/>
    <w:rsid w:val="00627FD2"/>
    <w:rsid w:val="0063009E"/>
    <w:rsid w:val="0063012F"/>
    <w:rsid w:val="0063020C"/>
    <w:rsid w:val="0063024C"/>
    <w:rsid w:val="00630330"/>
    <w:rsid w:val="00630405"/>
    <w:rsid w:val="00630461"/>
    <w:rsid w:val="006304BF"/>
    <w:rsid w:val="00630562"/>
    <w:rsid w:val="00630582"/>
    <w:rsid w:val="006305D0"/>
    <w:rsid w:val="00630601"/>
    <w:rsid w:val="00630613"/>
    <w:rsid w:val="006306B6"/>
    <w:rsid w:val="0063070D"/>
    <w:rsid w:val="00630757"/>
    <w:rsid w:val="0063077E"/>
    <w:rsid w:val="006307F1"/>
    <w:rsid w:val="0063080A"/>
    <w:rsid w:val="00630843"/>
    <w:rsid w:val="0063089A"/>
    <w:rsid w:val="00630902"/>
    <w:rsid w:val="00630908"/>
    <w:rsid w:val="00630937"/>
    <w:rsid w:val="006309A9"/>
    <w:rsid w:val="00630A42"/>
    <w:rsid w:val="00630B7F"/>
    <w:rsid w:val="00630BB7"/>
    <w:rsid w:val="00630C99"/>
    <w:rsid w:val="00630CAA"/>
    <w:rsid w:val="00630D23"/>
    <w:rsid w:val="00630D9D"/>
    <w:rsid w:val="00630E12"/>
    <w:rsid w:val="00630F9B"/>
    <w:rsid w:val="00630FCE"/>
    <w:rsid w:val="0063107A"/>
    <w:rsid w:val="006310CA"/>
    <w:rsid w:val="00631165"/>
    <w:rsid w:val="006311DE"/>
    <w:rsid w:val="00631227"/>
    <w:rsid w:val="00631240"/>
    <w:rsid w:val="006312A9"/>
    <w:rsid w:val="00631338"/>
    <w:rsid w:val="0063135D"/>
    <w:rsid w:val="006313E8"/>
    <w:rsid w:val="00631429"/>
    <w:rsid w:val="00631443"/>
    <w:rsid w:val="00631466"/>
    <w:rsid w:val="006314AB"/>
    <w:rsid w:val="00631500"/>
    <w:rsid w:val="0063151C"/>
    <w:rsid w:val="00631558"/>
    <w:rsid w:val="00631568"/>
    <w:rsid w:val="006315CE"/>
    <w:rsid w:val="0063162A"/>
    <w:rsid w:val="00631675"/>
    <w:rsid w:val="006316D0"/>
    <w:rsid w:val="00631731"/>
    <w:rsid w:val="00631746"/>
    <w:rsid w:val="0063177D"/>
    <w:rsid w:val="006317ED"/>
    <w:rsid w:val="00631842"/>
    <w:rsid w:val="0063187B"/>
    <w:rsid w:val="006319CF"/>
    <w:rsid w:val="00631ABB"/>
    <w:rsid w:val="00631B4E"/>
    <w:rsid w:val="00631C1F"/>
    <w:rsid w:val="00631C23"/>
    <w:rsid w:val="00631C81"/>
    <w:rsid w:val="00631D26"/>
    <w:rsid w:val="00631E19"/>
    <w:rsid w:val="00631E4A"/>
    <w:rsid w:val="00631E68"/>
    <w:rsid w:val="00631E91"/>
    <w:rsid w:val="00631FDF"/>
    <w:rsid w:val="0063218B"/>
    <w:rsid w:val="0063221D"/>
    <w:rsid w:val="00632384"/>
    <w:rsid w:val="0063246E"/>
    <w:rsid w:val="00632514"/>
    <w:rsid w:val="00632586"/>
    <w:rsid w:val="006326E6"/>
    <w:rsid w:val="00632725"/>
    <w:rsid w:val="0063299C"/>
    <w:rsid w:val="00632A7D"/>
    <w:rsid w:val="00632A93"/>
    <w:rsid w:val="00632AEB"/>
    <w:rsid w:val="00632BFA"/>
    <w:rsid w:val="00632C04"/>
    <w:rsid w:val="00632C46"/>
    <w:rsid w:val="00632CD5"/>
    <w:rsid w:val="00632D57"/>
    <w:rsid w:val="00632E3C"/>
    <w:rsid w:val="00632E6D"/>
    <w:rsid w:val="00632E74"/>
    <w:rsid w:val="00632E94"/>
    <w:rsid w:val="00632E95"/>
    <w:rsid w:val="00632E9F"/>
    <w:rsid w:val="00632EE8"/>
    <w:rsid w:val="00632EFC"/>
    <w:rsid w:val="00632FBD"/>
    <w:rsid w:val="00633030"/>
    <w:rsid w:val="0063307E"/>
    <w:rsid w:val="006330B4"/>
    <w:rsid w:val="006331E1"/>
    <w:rsid w:val="00633221"/>
    <w:rsid w:val="00633262"/>
    <w:rsid w:val="0063328C"/>
    <w:rsid w:val="0063330C"/>
    <w:rsid w:val="00633313"/>
    <w:rsid w:val="00633416"/>
    <w:rsid w:val="00633434"/>
    <w:rsid w:val="00633444"/>
    <w:rsid w:val="00633453"/>
    <w:rsid w:val="00633454"/>
    <w:rsid w:val="00633465"/>
    <w:rsid w:val="00633501"/>
    <w:rsid w:val="006335CA"/>
    <w:rsid w:val="00633739"/>
    <w:rsid w:val="00633744"/>
    <w:rsid w:val="00633806"/>
    <w:rsid w:val="00633936"/>
    <w:rsid w:val="006339A4"/>
    <w:rsid w:val="00633AC2"/>
    <w:rsid w:val="00633B38"/>
    <w:rsid w:val="00633B64"/>
    <w:rsid w:val="00633C2D"/>
    <w:rsid w:val="00633D20"/>
    <w:rsid w:val="00633D56"/>
    <w:rsid w:val="00633D60"/>
    <w:rsid w:val="00633D61"/>
    <w:rsid w:val="00633D6F"/>
    <w:rsid w:val="00633D86"/>
    <w:rsid w:val="00633D8B"/>
    <w:rsid w:val="00633DF9"/>
    <w:rsid w:val="00633E4F"/>
    <w:rsid w:val="00633F15"/>
    <w:rsid w:val="00633F63"/>
    <w:rsid w:val="00633F88"/>
    <w:rsid w:val="00634095"/>
    <w:rsid w:val="006340D9"/>
    <w:rsid w:val="0063419A"/>
    <w:rsid w:val="0063419F"/>
    <w:rsid w:val="006341C0"/>
    <w:rsid w:val="00634212"/>
    <w:rsid w:val="00634240"/>
    <w:rsid w:val="00634249"/>
    <w:rsid w:val="0063424F"/>
    <w:rsid w:val="0063426F"/>
    <w:rsid w:val="0063428C"/>
    <w:rsid w:val="006342A8"/>
    <w:rsid w:val="006342CF"/>
    <w:rsid w:val="006343E9"/>
    <w:rsid w:val="0063441F"/>
    <w:rsid w:val="00634425"/>
    <w:rsid w:val="006344E2"/>
    <w:rsid w:val="00634525"/>
    <w:rsid w:val="00634569"/>
    <w:rsid w:val="006345CC"/>
    <w:rsid w:val="00634637"/>
    <w:rsid w:val="00634642"/>
    <w:rsid w:val="0063476A"/>
    <w:rsid w:val="0063480F"/>
    <w:rsid w:val="00634900"/>
    <w:rsid w:val="0063498B"/>
    <w:rsid w:val="00634A19"/>
    <w:rsid w:val="00634A5D"/>
    <w:rsid w:val="00634ABC"/>
    <w:rsid w:val="00634BA8"/>
    <w:rsid w:val="00634C48"/>
    <w:rsid w:val="00634C97"/>
    <w:rsid w:val="00634CAE"/>
    <w:rsid w:val="00634D77"/>
    <w:rsid w:val="00634DA8"/>
    <w:rsid w:val="00634E6B"/>
    <w:rsid w:val="00634EF1"/>
    <w:rsid w:val="00634F23"/>
    <w:rsid w:val="00634F62"/>
    <w:rsid w:val="00634FBF"/>
    <w:rsid w:val="00634FED"/>
    <w:rsid w:val="00634FFD"/>
    <w:rsid w:val="00635079"/>
    <w:rsid w:val="006350B0"/>
    <w:rsid w:val="006351E7"/>
    <w:rsid w:val="00635296"/>
    <w:rsid w:val="006352BA"/>
    <w:rsid w:val="006352C5"/>
    <w:rsid w:val="006352D0"/>
    <w:rsid w:val="00635488"/>
    <w:rsid w:val="006354B5"/>
    <w:rsid w:val="00635675"/>
    <w:rsid w:val="00635719"/>
    <w:rsid w:val="00635780"/>
    <w:rsid w:val="0063578E"/>
    <w:rsid w:val="006357AA"/>
    <w:rsid w:val="006357EC"/>
    <w:rsid w:val="00635851"/>
    <w:rsid w:val="00635872"/>
    <w:rsid w:val="006358DE"/>
    <w:rsid w:val="00635AF2"/>
    <w:rsid w:val="00635B01"/>
    <w:rsid w:val="00635BA7"/>
    <w:rsid w:val="00635C11"/>
    <w:rsid w:val="00635C48"/>
    <w:rsid w:val="00635C54"/>
    <w:rsid w:val="00635C63"/>
    <w:rsid w:val="00635CC6"/>
    <w:rsid w:val="00635CFD"/>
    <w:rsid w:val="00635D58"/>
    <w:rsid w:val="00635D60"/>
    <w:rsid w:val="00635DC3"/>
    <w:rsid w:val="00635E96"/>
    <w:rsid w:val="00635EB8"/>
    <w:rsid w:val="00635EBD"/>
    <w:rsid w:val="00635ECC"/>
    <w:rsid w:val="0063608A"/>
    <w:rsid w:val="0063617A"/>
    <w:rsid w:val="006361F3"/>
    <w:rsid w:val="006362A3"/>
    <w:rsid w:val="00636423"/>
    <w:rsid w:val="00636440"/>
    <w:rsid w:val="00636465"/>
    <w:rsid w:val="006364BE"/>
    <w:rsid w:val="0063655D"/>
    <w:rsid w:val="006365CB"/>
    <w:rsid w:val="00636653"/>
    <w:rsid w:val="0063671B"/>
    <w:rsid w:val="00636786"/>
    <w:rsid w:val="00636822"/>
    <w:rsid w:val="00636959"/>
    <w:rsid w:val="0063697C"/>
    <w:rsid w:val="00636A53"/>
    <w:rsid w:val="00636B32"/>
    <w:rsid w:val="00636BCF"/>
    <w:rsid w:val="00636C84"/>
    <w:rsid w:val="00636CE8"/>
    <w:rsid w:val="00636D46"/>
    <w:rsid w:val="00636DEE"/>
    <w:rsid w:val="00636E3E"/>
    <w:rsid w:val="00636E48"/>
    <w:rsid w:val="00636F90"/>
    <w:rsid w:val="006370E6"/>
    <w:rsid w:val="006371A9"/>
    <w:rsid w:val="006371D6"/>
    <w:rsid w:val="00637258"/>
    <w:rsid w:val="006372D0"/>
    <w:rsid w:val="00637378"/>
    <w:rsid w:val="00637389"/>
    <w:rsid w:val="006373B2"/>
    <w:rsid w:val="00637431"/>
    <w:rsid w:val="006374FC"/>
    <w:rsid w:val="00637543"/>
    <w:rsid w:val="00637555"/>
    <w:rsid w:val="006375B0"/>
    <w:rsid w:val="006375F6"/>
    <w:rsid w:val="00637690"/>
    <w:rsid w:val="006376D9"/>
    <w:rsid w:val="006377B9"/>
    <w:rsid w:val="00637929"/>
    <w:rsid w:val="0063794E"/>
    <w:rsid w:val="006379A4"/>
    <w:rsid w:val="00637A7B"/>
    <w:rsid w:val="00637B73"/>
    <w:rsid w:val="00637BAF"/>
    <w:rsid w:val="00637C1E"/>
    <w:rsid w:val="00637C77"/>
    <w:rsid w:val="00637CCD"/>
    <w:rsid w:val="00637D9F"/>
    <w:rsid w:val="00637E3B"/>
    <w:rsid w:val="00637E42"/>
    <w:rsid w:val="00637E56"/>
    <w:rsid w:val="00637E97"/>
    <w:rsid w:val="00637FC8"/>
    <w:rsid w:val="006400AD"/>
    <w:rsid w:val="0064018C"/>
    <w:rsid w:val="00640263"/>
    <w:rsid w:val="0064039A"/>
    <w:rsid w:val="00640486"/>
    <w:rsid w:val="006404E2"/>
    <w:rsid w:val="0064057C"/>
    <w:rsid w:val="006405C5"/>
    <w:rsid w:val="00640634"/>
    <w:rsid w:val="006406D3"/>
    <w:rsid w:val="0064070C"/>
    <w:rsid w:val="00640742"/>
    <w:rsid w:val="006407BC"/>
    <w:rsid w:val="00640812"/>
    <w:rsid w:val="00640836"/>
    <w:rsid w:val="00640886"/>
    <w:rsid w:val="006408A6"/>
    <w:rsid w:val="006408FE"/>
    <w:rsid w:val="00640962"/>
    <w:rsid w:val="006409F4"/>
    <w:rsid w:val="00640A0C"/>
    <w:rsid w:val="00640ACC"/>
    <w:rsid w:val="00640B2E"/>
    <w:rsid w:val="00640B33"/>
    <w:rsid w:val="00640B74"/>
    <w:rsid w:val="00640BE0"/>
    <w:rsid w:val="00640CA7"/>
    <w:rsid w:val="00640D72"/>
    <w:rsid w:val="00640DE8"/>
    <w:rsid w:val="00640E5D"/>
    <w:rsid w:val="00640EAE"/>
    <w:rsid w:val="00641044"/>
    <w:rsid w:val="00641048"/>
    <w:rsid w:val="0064105F"/>
    <w:rsid w:val="00641132"/>
    <w:rsid w:val="006412E1"/>
    <w:rsid w:val="00641308"/>
    <w:rsid w:val="00641311"/>
    <w:rsid w:val="00641338"/>
    <w:rsid w:val="0064133E"/>
    <w:rsid w:val="0064136A"/>
    <w:rsid w:val="006413A8"/>
    <w:rsid w:val="006413C6"/>
    <w:rsid w:val="006413D0"/>
    <w:rsid w:val="00641401"/>
    <w:rsid w:val="00641481"/>
    <w:rsid w:val="006414A3"/>
    <w:rsid w:val="006414BF"/>
    <w:rsid w:val="0064155D"/>
    <w:rsid w:val="0064170D"/>
    <w:rsid w:val="006417EB"/>
    <w:rsid w:val="0064180B"/>
    <w:rsid w:val="006418B6"/>
    <w:rsid w:val="00641914"/>
    <w:rsid w:val="006419A9"/>
    <w:rsid w:val="006419BE"/>
    <w:rsid w:val="00641A31"/>
    <w:rsid w:val="00641AB4"/>
    <w:rsid w:val="00641B17"/>
    <w:rsid w:val="00641BA8"/>
    <w:rsid w:val="00641C1F"/>
    <w:rsid w:val="00641C33"/>
    <w:rsid w:val="00641C4E"/>
    <w:rsid w:val="00641C64"/>
    <w:rsid w:val="00641D86"/>
    <w:rsid w:val="00641E34"/>
    <w:rsid w:val="00641F56"/>
    <w:rsid w:val="00641F5D"/>
    <w:rsid w:val="00641F68"/>
    <w:rsid w:val="00641F6F"/>
    <w:rsid w:val="0064215B"/>
    <w:rsid w:val="006421A1"/>
    <w:rsid w:val="0064241C"/>
    <w:rsid w:val="00642490"/>
    <w:rsid w:val="006424B1"/>
    <w:rsid w:val="006424E0"/>
    <w:rsid w:val="0064257D"/>
    <w:rsid w:val="00642598"/>
    <w:rsid w:val="00642691"/>
    <w:rsid w:val="006426A5"/>
    <w:rsid w:val="00642755"/>
    <w:rsid w:val="0064277C"/>
    <w:rsid w:val="006428BD"/>
    <w:rsid w:val="006428D3"/>
    <w:rsid w:val="006428DF"/>
    <w:rsid w:val="00642903"/>
    <w:rsid w:val="00642920"/>
    <w:rsid w:val="00642A26"/>
    <w:rsid w:val="00642A3D"/>
    <w:rsid w:val="00642AF4"/>
    <w:rsid w:val="00642B38"/>
    <w:rsid w:val="00642C4F"/>
    <w:rsid w:val="00642C62"/>
    <w:rsid w:val="00642D38"/>
    <w:rsid w:val="00642DAD"/>
    <w:rsid w:val="00642E15"/>
    <w:rsid w:val="00642EF4"/>
    <w:rsid w:val="0064304B"/>
    <w:rsid w:val="00643054"/>
    <w:rsid w:val="006430F6"/>
    <w:rsid w:val="006430F9"/>
    <w:rsid w:val="00643158"/>
    <w:rsid w:val="006431C4"/>
    <w:rsid w:val="006431FC"/>
    <w:rsid w:val="00643219"/>
    <w:rsid w:val="00643352"/>
    <w:rsid w:val="00643361"/>
    <w:rsid w:val="006433C1"/>
    <w:rsid w:val="00643402"/>
    <w:rsid w:val="0064348F"/>
    <w:rsid w:val="006434B1"/>
    <w:rsid w:val="0064353A"/>
    <w:rsid w:val="006435DD"/>
    <w:rsid w:val="00643632"/>
    <w:rsid w:val="006436C4"/>
    <w:rsid w:val="0064379E"/>
    <w:rsid w:val="006437A5"/>
    <w:rsid w:val="00643873"/>
    <w:rsid w:val="00643892"/>
    <w:rsid w:val="006438CB"/>
    <w:rsid w:val="006438DD"/>
    <w:rsid w:val="006439E0"/>
    <w:rsid w:val="006439F9"/>
    <w:rsid w:val="00643B2A"/>
    <w:rsid w:val="00643BA9"/>
    <w:rsid w:val="00643C98"/>
    <w:rsid w:val="00643CC8"/>
    <w:rsid w:val="00643CCD"/>
    <w:rsid w:val="00643D9E"/>
    <w:rsid w:val="00643DC2"/>
    <w:rsid w:val="00643FB3"/>
    <w:rsid w:val="0064413C"/>
    <w:rsid w:val="0064417B"/>
    <w:rsid w:val="006441B0"/>
    <w:rsid w:val="0064420D"/>
    <w:rsid w:val="006443B0"/>
    <w:rsid w:val="006444FD"/>
    <w:rsid w:val="0064456D"/>
    <w:rsid w:val="0064458A"/>
    <w:rsid w:val="0064459F"/>
    <w:rsid w:val="006446EE"/>
    <w:rsid w:val="00644820"/>
    <w:rsid w:val="0064483E"/>
    <w:rsid w:val="00644886"/>
    <w:rsid w:val="00644896"/>
    <w:rsid w:val="00644A67"/>
    <w:rsid w:val="00644A72"/>
    <w:rsid w:val="00644B5A"/>
    <w:rsid w:val="00644B92"/>
    <w:rsid w:val="00644B9C"/>
    <w:rsid w:val="00644C9C"/>
    <w:rsid w:val="00644CA8"/>
    <w:rsid w:val="00644CBE"/>
    <w:rsid w:val="00644D9D"/>
    <w:rsid w:val="00644EED"/>
    <w:rsid w:val="00644F50"/>
    <w:rsid w:val="00644F85"/>
    <w:rsid w:val="00644F99"/>
    <w:rsid w:val="00645058"/>
    <w:rsid w:val="006450D4"/>
    <w:rsid w:val="006450E1"/>
    <w:rsid w:val="00645149"/>
    <w:rsid w:val="006451AD"/>
    <w:rsid w:val="00645233"/>
    <w:rsid w:val="006452B7"/>
    <w:rsid w:val="006452C9"/>
    <w:rsid w:val="006452CF"/>
    <w:rsid w:val="006453EE"/>
    <w:rsid w:val="00645433"/>
    <w:rsid w:val="006455E3"/>
    <w:rsid w:val="006456AE"/>
    <w:rsid w:val="006456BA"/>
    <w:rsid w:val="006456F6"/>
    <w:rsid w:val="006457A0"/>
    <w:rsid w:val="00645813"/>
    <w:rsid w:val="00645875"/>
    <w:rsid w:val="006458B9"/>
    <w:rsid w:val="00645A48"/>
    <w:rsid w:val="00645AB8"/>
    <w:rsid w:val="00645B7E"/>
    <w:rsid w:val="00645BE4"/>
    <w:rsid w:val="00645C5B"/>
    <w:rsid w:val="00645D10"/>
    <w:rsid w:val="00645D34"/>
    <w:rsid w:val="00645D69"/>
    <w:rsid w:val="00645EB2"/>
    <w:rsid w:val="00646033"/>
    <w:rsid w:val="00646045"/>
    <w:rsid w:val="00646077"/>
    <w:rsid w:val="006460A1"/>
    <w:rsid w:val="006460A6"/>
    <w:rsid w:val="006460AF"/>
    <w:rsid w:val="006460CE"/>
    <w:rsid w:val="006460E4"/>
    <w:rsid w:val="0064612C"/>
    <w:rsid w:val="00646182"/>
    <w:rsid w:val="0064622A"/>
    <w:rsid w:val="006462DE"/>
    <w:rsid w:val="0064639E"/>
    <w:rsid w:val="006463D2"/>
    <w:rsid w:val="006464C1"/>
    <w:rsid w:val="006464DA"/>
    <w:rsid w:val="00646579"/>
    <w:rsid w:val="006465C0"/>
    <w:rsid w:val="00646600"/>
    <w:rsid w:val="00646640"/>
    <w:rsid w:val="00646665"/>
    <w:rsid w:val="0064668E"/>
    <w:rsid w:val="0064669C"/>
    <w:rsid w:val="00646726"/>
    <w:rsid w:val="0064676B"/>
    <w:rsid w:val="006468AC"/>
    <w:rsid w:val="0064693F"/>
    <w:rsid w:val="00646A40"/>
    <w:rsid w:val="00646A67"/>
    <w:rsid w:val="00646AE1"/>
    <w:rsid w:val="00646AFF"/>
    <w:rsid w:val="00646B1F"/>
    <w:rsid w:val="00646B8F"/>
    <w:rsid w:val="00646C4C"/>
    <w:rsid w:val="00646EA5"/>
    <w:rsid w:val="00646EAE"/>
    <w:rsid w:val="00646EB0"/>
    <w:rsid w:val="00646F4F"/>
    <w:rsid w:val="0064709C"/>
    <w:rsid w:val="006470A9"/>
    <w:rsid w:val="006470AC"/>
    <w:rsid w:val="006470C4"/>
    <w:rsid w:val="00647247"/>
    <w:rsid w:val="006472C0"/>
    <w:rsid w:val="0064733B"/>
    <w:rsid w:val="0064734C"/>
    <w:rsid w:val="0064740A"/>
    <w:rsid w:val="0064745B"/>
    <w:rsid w:val="006474C5"/>
    <w:rsid w:val="00647595"/>
    <w:rsid w:val="00647644"/>
    <w:rsid w:val="0064765E"/>
    <w:rsid w:val="00647663"/>
    <w:rsid w:val="00647664"/>
    <w:rsid w:val="00647771"/>
    <w:rsid w:val="006477F3"/>
    <w:rsid w:val="00647856"/>
    <w:rsid w:val="0064785F"/>
    <w:rsid w:val="006478E8"/>
    <w:rsid w:val="00647956"/>
    <w:rsid w:val="0064797A"/>
    <w:rsid w:val="006479F4"/>
    <w:rsid w:val="00647A1C"/>
    <w:rsid w:val="00647A85"/>
    <w:rsid w:val="00647B18"/>
    <w:rsid w:val="00647B7D"/>
    <w:rsid w:val="00647B8D"/>
    <w:rsid w:val="00647C54"/>
    <w:rsid w:val="00647CB0"/>
    <w:rsid w:val="00647DB9"/>
    <w:rsid w:val="00647DF2"/>
    <w:rsid w:val="00647E2D"/>
    <w:rsid w:val="00647E97"/>
    <w:rsid w:val="00647F49"/>
    <w:rsid w:val="00647F86"/>
    <w:rsid w:val="00647F9C"/>
    <w:rsid w:val="00650020"/>
    <w:rsid w:val="0065003D"/>
    <w:rsid w:val="006500B3"/>
    <w:rsid w:val="00650160"/>
    <w:rsid w:val="00650185"/>
    <w:rsid w:val="006501F3"/>
    <w:rsid w:val="0065041F"/>
    <w:rsid w:val="00650434"/>
    <w:rsid w:val="006504CA"/>
    <w:rsid w:val="00650506"/>
    <w:rsid w:val="00650525"/>
    <w:rsid w:val="00650549"/>
    <w:rsid w:val="00650582"/>
    <w:rsid w:val="0065067C"/>
    <w:rsid w:val="00650682"/>
    <w:rsid w:val="00650692"/>
    <w:rsid w:val="0065075C"/>
    <w:rsid w:val="00650775"/>
    <w:rsid w:val="00650850"/>
    <w:rsid w:val="006508C8"/>
    <w:rsid w:val="006509CA"/>
    <w:rsid w:val="006509FE"/>
    <w:rsid w:val="00650A93"/>
    <w:rsid w:val="00650A97"/>
    <w:rsid w:val="00650AE1"/>
    <w:rsid w:val="00650B2A"/>
    <w:rsid w:val="00650B8D"/>
    <w:rsid w:val="00650B8F"/>
    <w:rsid w:val="00650BEB"/>
    <w:rsid w:val="00650C52"/>
    <w:rsid w:val="00650C62"/>
    <w:rsid w:val="00650C87"/>
    <w:rsid w:val="00650C9F"/>
    <w:rsid w:val="00650CB2"/>
    <w:rsid w:val="00650D68"/>
    <w:rsid w:val="00650D88"/>
    <w:rsid w:val="00650F3D"/>
    <w:rsid w:val="00651023"/>
    <w:rsid w:val="006510D7"/>
    <w:rsid w:val="0065114B"/>
    <w:rsid w:val="006511A4"/>
    <w:rsid w:val="006511DE"/>
    <w:rsid w:val="006511DF"/>
    <w:rsid w:val="0065122A"/>
    <w:rsid w:val="00651275"/>
    <w:rsid w:val="006512E8"/>
    <w:rsid w:val="006512FF"/>
    <w:rsid w:val="0065132B"/>
    <w:rsid w:val="00651339"/>
    <w:rsid w:val="0065135C"/>
    <w:rsid w:val="006513B3"/>
    <w:rsid w:val="00651431"/>
    <w:rsid w:val="006514ED"/>
    <w:rsid w:val="006514F0"/>
    <w:rsid w:val="006515AD"/>
    <w:rsid w:val="00651771"/>
    <w:rsid w:val="00651880"/>
    <w:rsid w:val="00651934"/>
    <w:rsid w:val="0065196E"/>
    <w:rsid w:val="006519AA"/>
    <w:rsid w:val="006519F0"/>
    <w:rsid w:val="00651A76"/>
    <w:rsid w:val="00651AF7"/>
    <w:rsid w:val="00651B6F"/>
    <w:rsid w:val="00651BE1"/>
    <w:rsid w:val="00651D09"/>
    <w:rsid w:val="00651D34"/>
    <w:rsid w:val="00651D5D"/>
    <w:rsid w:val="00651DDA"/>
    <w:rsid w:val="00651E67"/>
    <w:rsid w:val="00651F82"/>
    <w:rsid w:val="00651F94"/>
    <w:rsid w:val="00652106"/>
    <w:rsid w:val="00652121"/>
    <w:rsid w:val="006521AE"/>
    <w:rsid w:val="0065247A"/>
    <w:rsid w:val="00652543"/>
    <w:rsid w:val="00652591"/>
    <w:rsid w:val="006525E0"/>
    <w:rsid w:val="00652613"/>
    <w:rsid w:val="006526A7"/>
    <w:rsid w:val="006526CC"/>
    <w:rsid w:val="006526D9"/>
    <w:rsid w:val="006526FE"/>
    <w:rsid w:val="00652722"/>
    <w:rsid w:val="00652748"/>
    <w:rsid w:val="0065281D"/>
    <w:rsid w:val="006528BC"/>
    <w:rsid w:val="00652995"/>
    <w:rsid w:val="006529F2"/>
    <w:rsid w:val="00652A0F"/>
    <w:rsid w:val="00652A3B"/>
    <w:rsid w:val="00652A44"/>
    <w:rsid w:val="00652B00"/>
    <w:rsid w:val="00652B6C"/>
    <w:rsid w:val="00652B8E"/>
    <w:rsid w:val="00652BB7"/>
    <w:rsid w:val="00652D18"/>
    <w:rsid w:val="00652DE9"/>
    <w:rsid w:val="00652E6B"/>
    <w:rsid w:val="00652F04"/>
    <w:rsid w:val="00652FA9"/>
    <w:rsid w:val="0065311B"/>
    <w:rsid w:val="0065314E"/>
    <w:rsid w:val="006531EA"/>
    <w:rsid w:val="00653233"/>
    <w:rsid w:val="0065324C"/>
    <w:rsid w:val="0065327C"/>
    <w:rsid w:val="0065329A"/>
    <w:rsid w:val="006533B2"/>
    <w:rsid w:val="006534FF"/>
    <w:rsid w:val="0065353D"/>
    <w:rsid w:val="00653544"/>
    <w:rsid w:val="00653591"/>
    <w:rsid w:val="00653618"/>
    <w:rsid w:val="0065362E"/>
    <w:rsid w:val="006536F7"/>
    <w:rsid w:val="00653724"/>
    <w:rsid w:val="006537A1"/>
    <w:rsid w:val="006537E9"/>
    <w:rsid w:val="00653879"/>
    <w:rsid w:val="0065387A"/>
    <w:rsid w:val="006538C0"/>
    <w:rsid w:val="0065397A"/>
    <w:rsid w:val="00653981"/>
    <w:rsid w:val="00653991"/>
    <w:rsid w:val="00653998"/>
    <w:rsid w:val="00653A5E"/>
    <w:rsid w:val="00653AFF"/>
    <w:rsid w:val="00653B01"/>
    <w:rsid w:val="00653B93"/>
    <w:rsid w:val="00653BCC"/>
    <w:rsid w:val="00653BEA"/>
    <w:rsid w:val="00653C09"/>
    <w:rsid w:val="00653DF1"/>
    <w:rsid w:val="00653E0E"/>
    <w:rsid w:val="00653E5F"/>
    <w:rsid w:val="00653E9D"/>
    <w:rsid w:val="00653FA8"/>
    <w:rsid w:val="00654128"/>
    <w:rsid w:val="00654135"/>
    <w:rsid w:val="00654136"/>
    <w:rsid w:val="006541FA"/>
    <w:rsid w:val="00654274"/>
    <w:rsid w:val="006542EE"/>
    <w:rsid w:val="006543A4"/>
    <w:rsid w:val="00654507"/>
    <w:rsid w:val="0065451D"/>
    <w:rsid w:val="00654634"/>
    <w:rsid w:val="0065469C"/>
    <w:rsid w:val="006546AB"/>
    <w:rsid w:val="006546E9"/>
    <w:rsid w:val="006547FF"/>
    <w:rsid w:val="00654817"/>
    <w:rsid w:val="00654864"/>
    <w:rsid w:val="006548B6"/>
    <w:rsid w:val="00654950"/>
    <w:rsid w:val="0065496C"/>
    <w:rsid w:val="0065497D"/>
    <w:rsid w:val="0065499E"/>
    <w:rsid w:val="006549CB"/>
    <w:rsid w:val="00654A23"/>
    <w:rsid w:val="00654B06"/>
    <w:rsid w:val="00654B26"/>
    <w:rsid w:val="00654B4C"/>
    <w:rsid w:val="00654BAD"/>
    <w:rsid w:val="00654C19"/>
    <w:rsid w:val="00654C81"/>
    <w:rsid w:val="00654C95"/>
    <w:rsid w:val="00654CA1"/>
    <w:rsid w:val="00654D17"/>
    <w:rsid w:val="00654D18"/>
    <w:rsid w:val="00654D6F"/>
    <w:rsid w:val="00654D82"/>
    <w:rsid w:val="00654DBD"/>
    <w:rsid w:val="00654DF0"/>
    <w:rsid w:val="00654E1C"/>
    <w:rsid w:val="00654E32"/>
    <w:rsid w:val="00654E62"/>
    <w:rsid w:val="00654EE0"/>
    <w:rsid w:val="00654EE1"/>
    <w:rsid w:val="00654F19"/>
    <w:rsid w:val="00655048"/>
    <w:rsid w:val="0065505C"/>
    <w:rsid w:val="006550FC"/>
    <w:rsid w:val="006552B9"/>
    <w:rsid w:val="006552C5"/>
    <w:rsid w:val="0065531C"/>
    <w:rsid w:val="0065535B"/>
    <w:rsid w:val="006553B8"/>
    <w:rsid w:val="006553C7"/>
    <w:rsid w:val="006553E5"/>
    <w:rsid w:val="006554B3"/>
    <w:rsid w:val="006555A8"/>
    <w:rsid w:val="006555FB"/>
    <w:rsid w:val="00655647"/>
    <w:rsid w:val="0065564E"/>
    <w:rsid w:val="00655689"/>
    <w:rsid w:val="0065571B"/>
    <w:rsid w:val="0065572E"/>
    <w:rsid w:val="00655809"/>
    <w:rsid w:val="0065598F"/>
    <w:rsid w:val="00655BFD"/>
    <w:rsid w:val="00655C8F"/>
    <w:rsid w:val="00655CFB"/>
    <w:rsid w:val="00655D1A"/>
    <w:rsid w:val="00655DDA"/>
    <w:rsid w:val="00655DDB"/>
    <w:rsid w:val="00655DE5"/>
    <w:rsid w:val="00655E4C"/>
    <w:rsid w:val="00655E54"/>
    <w:rsid w:val="00655E85"/>
    <w:rsid w:val="00655E93"/>
    <w:rsid w:val="00655F15"/>
    <w:rsid w:val="00655F63"/>
    <w:rsid w:val="00655FBA"/>
    <w:rsid w:val="00655FDE"/>
    <w:rsid w:val="00656046"/>
    <w:rsid w:val="006561FC"/>
    <w:rsid w:val="00656248"/>
    <w:rsid w:val="0065642C"/>
    <w:rsid w:val="00656459"/>
    <w:rsid w:val="006565CC"/>
    <w:rsid w:val="006565E8"/>
    <w:rsid w:val="00656844"/>
    <w:rsid w:val="00656895"/>
    <w:rsid w:val="006569FF"/>
    <w:rsid w:val="00656A2C"/>
    <w:rsid w:val="00656B9C"/>
    <w:rsid w:val="00656BC4"/>
    <w:rsid w:val="00656BF3"/>
    <w:rsid w:val="00656CBD"/>
    <w:rsid w:val="00656D82"/>
    <w:rsid w:val="00656E03"/>
    <w:rsid w:val="00656E61"/>
    <w:rsid w:val="00656F3B"/>
    <w:rsid w:val="00656F62"/>
    <w:rsid w:val="00657012"/>
    <w:rsid w:val="006570F4"/>
    <w:rsid w:val="00657131"/>
    <w:rsid w:val="0065715F"/>
    <w:rsid w:val="0065717D"/>
    <w:rsid w:val="00657272"/>
    <w:rsid w:val="0065734E"/>
    <w:rsid w:val="00657367"/>
    <w:rsid w:val="006573FB"/>
    <w:rsid w:val="00657452"/>
    <w:rsid w:val="0065746D"/>
    <w:rsid w:val="00657472"/>
    <w:rsid w:val="0065756C"/>
    <w:rsid w:val="0065757C"/>
    <w:rsid w:val="006575A6"/>
    <w:rsid w:val="00657619"/>
    <w:rsid w:val="0065761C"/>
    <w:rsid w:val="0065777D"/>
    <w:rsid w:val="0065784A"/>
    <w:rsid w:val="00657973"/>
    <w:rsid w:val="006579A2"/>
    <w:rsid w:val="006579AA"/>
    <w:rsid w:val="006579C4"/>
    <w:rsid w:val="006579CF"/>
    <w:rsid w:val="00657A12"/>
    <w:rsid w:val="00657A47"/>
    <w:rsid w:val="00657A9F"/>
    <w:rsid w:val="00657B66"/>
    <w:rsid w:val="00657BA2"/>
    <w:rsid w:val="00657BCF"/>
    <w:rsid w:val="00657C17"/>
    <w:rsid w:val="00657C1A"/>
    <w:rsid w:val="00657C64"/>
    <w:rsid w:val="00657C8C"/>
    <w:rsid w:val="00657CC9"/>
    <w:rsid w:val="00657D5B"/>
    <w:rsid w:val="00657DD3"/>
    <w:rsid w:val="00657E1D"/>
    <w:rsid w:val="00657EBA"/>
    <w:rsid w:val="00657F64"/>
    <w:rsid w:val="00657FBE"/>
    <w:rsid w:val="0066009E"/>
    <w:rsid w:val="006600E9"/>
    <w:rsid w:val="00660171"/>
    <w:rsid w:val="0066019B"/>
    <w:rsid w:val="006601A7"/>
    <w:rsid w:val="0066023D"/>
    <w:rsid w:val="0066033A"/>
    <w:rsid w:val="00660343"/>
    <w:rsid w:val="006603EC"/>
    <w:rsid w:val="006604B2"/>
    <w:rsid w:val="0066071C"/>
    <w:rsid w:val="00660841"/>
    <w:rsid w:val="00660A31"/>
    <w:rsid w:val="00660A6B"/>
    <w:rsid w:val="00660A7E"/>
    <w:rsid w:val="00660B8B"/>
    <w:rsid w:val="00660CF9"/>
    <w:rsid w:val="00660E0D"/>
    <w:rsid w:val="00660E7D"/>
    <w:rsid w:val="00660E82"/>
    <w:rsid w:val="00660EE5"/>
    <w:rsid w:val="00660F24"/>
    <w:rsid w:val="00660FB9"/>
    <w:rsid w:val="00661036"/>
    <w:rsid w:val="00661060"/>
    <w:rsid w:val="0066108F"/>
    <w:rsid w:val="0066122C"/>
    <w:rsid w:val="006614C0"/>
    <w:rsid w:val="00661536"/>
    <w:rsid w:val="0066153A"/>
    <w:rsid w:val="00661589"/>
    <w:rsid w:val="006615EC"/>
    <w:rsid w:val="00661803"/>
    <w:rsid w:val="0066180A"/>
    <w:rsid w:val="0066181B"/>
    <w:rsid w:val="006618B0"/>
    <w:rsid w:val="00661A5A"/>
    <w:rsid w:val="00661A92"/>
    <w:rsid w:val="00661ADE"/>
    <w:rsid w:val="00661B4D"/>
    <w:rsid w:val="00661BDC"/>
    <w:rsid w:val="00661CBB"/>
    <w:rsid w:val="00661D5B"/>
    <w:rsid w:val="00661F19"/>
    <w:rsid w:val="00661FDD"/>
    <w:rsid w:val="00662021"/>
    <w:rsid w:val="00662042"/>
    <w:rsid w:val="00662089"/>
    <w:rsid w:val="006620A4"/>
    <w:rsid w:val="00662158"/>
    <w:rsid w:val="006621A8"/>
    <w:rsid w:val="006621B5"/>
    <w:rsid w:val="006621C2"/>
    <w:rsid w:val="00662245"/>
    <w:rsid w:val="00662294"/>
    <w:rsid w:val="006622D1"/>
    <w:rsid w:val="0066231A"/>
    <w:rsid w:val="00662330"/>
    <w:rsid w:val="0066237B"/>
    <w:rsid w:val="006623CE"/>
    <w:rsid w:val="0066249F"/>
    <w:rsid w:val="006625B8"/>
    <w:rsid w:val="006626BA"/>
    <w:rsid w:val="006626C6"/>
    <w:rsid w:val="006627DE"/>
    <w:rsid w:val="00662931"/>
    <w:rsid w:val="00662953"/>
    <w:rsid w:val="00662996"/>
    <w:rsid w:val="00662A33"/>
    <w:rsid w:val="00662A48"/>
    <w:rsid w:val="00662A5E"/>
    <w:rsid w:val="00662B0A"/>
    <w:rsid w:val="00662B6E"/>
    <w:rsid w:val="00662C25"/>
    <w:rsid w:val="00662C93"/>
    <w:rsid w:val="00662CE9"/>
    <w:rsid w:val="00662D6F"/>
    <w:rsid w:val="00662DB1"/>
    <w:rsid w:val="00662FA4"/>
    <w:rsid w:val="00662FAC"/>
    <w:rsid w:val="00662FAF"/>
    <w:rsid w:val="00663050"/>
    <w:rsid w:val="00663058"/>
    <w:rsid w:val="00663062"/>
    <w:rsid w:val="00663100"/>
    <w:rsid w:val="0066320B"/>
    <w:rsid w:val="0066321D"/>
    <w:rsid w:val="00663309"/>
    <w:rsid w:val="006634B0"/>
    <w:rsid w:val="00663584"/>
    <w:rsid w:val="006635AE"/>
    <w:rsid w:val="00663635"/>
    <w:rsid w:val="006636A4"/>
    <w:rsid w:val="006636B4"/>
    <w:rsid w:val="00663754"/>
    <w:rsid w:val="00663765"/>
    <w:rsid w:val="006637ED"/>
    <w:rsid w:val="0066382B"/>
    <w:rsid w:val="0066388A"/>
    <w:rsid w:val="006638A6"/>
    <w:rsid w:val="006638C3"/>
    <w:rsid w:val="00663934"/>
    <w:rsid w:val="00663A5A"/>
    <w:rsid w:val="00663A5C"/>
    <w:rsid w:val="00663B76"/>
    <w:rsid w:val="00663BD9"/>
    <w:rsid w:val="00663BF4"/>
    <w:rsid w:val="00663C85"/>
    <w:rsid w:val="00663D04"/>
    <w:rsid w:val="00663D90"/>
    <w:rsid w:val="00663E6F"/>
    <w:rsid w:val="00663E7C"/>
    <w:rsid w:val="00663ECA"/>
    <w:rsid w:val="00663EF8"/>
    <w:rsid w:val="00663EFA"/>
    <w:rsid w:val="00664026"/>
    <w:rsid w:val="0066418F"/>
    <w:rsid w:val="0066419F"/>
    <w:rsid w:val="006641AD"/>
    <w:rsid w:val="0066422C"/>
    <w:rsid w:val="0066432E"/>
    <w:rsid w:val="00664386"/>
    <w:rsid w:val="0066438D"/>
    <w:rsid w:val="0066438E"/>
    <w:rsid w:val="00664442"/>
    <w:rsid w:val="00664682"/>
    <w:rsid w:val="006646F4"/>
    <w:rsid w:val="00664752"/>
    <w:rsid w:val="0066478D"/>
    <w:rsid w:val="0066478E"/>
    <w:rsid w:val="00664888"/>
    <w:rsid w:val="006648F1"/>
    <w:rsid w:val="0066490D"/>
    <w:rsid w:val="00664975"/>
    <w:rsid w:val="006649B1"/>
    <w:rsid w:val="006649EF"/>
    <w:rsid w:val="00664A6D"/>
    <w:rsid w:val="00664A89"/>
    <w:rsid w:val="00664B32"/>
    <w:rsid w:val="00664B57"/>
    <w:rsid w:val="00664B8B"/>
    <w:rsid w:val="00664B95"/>
    <w:rsid w:val="00664BBF"/>
    <w:rsid w:val="00664C0D"/>
    <w:rsid w:val="00664C23"/>
    <w:rsid w:val="00664CA1"/>
    <w:rsid w:val="00664D46"/>
    <w:rsid w:val="00664D4E"/>
    <w:rsid w:val="00664DE0"/>
    <w:rsid w:val="00664E5D"/>
    <w:rsid w:val="00664E9F"/>
    <w:rsid w:val="00664F4A"/>
    <w:rsid w:val="00665089"/>
    <w:rsid w:val="006651E2"/>
    <w:rsid w:val="006651EB"/>
    <w:rsid w:val="006651EF"/>
    <w:rsid w:val="00665231"/>
    <w:rsid w:val="00665253"/>
    <w:rsid w:val="00665340"/>
    <w:rsid w:val="00665341"/>
    <w:rsid w:val="00665346"/>
    <w:rsid w:val="00665350"/>
    <w:rsid w:val="00665357"/>
    <w:rsid w:val="00665374"/>
    <w:rsid w:val="006653C5"/>
    <w:rsid w:val="006653D1"/>
    <w:rsid w:val="006653EB"/>
    <w:rsid w:val="0066541E"/>
    <w:rsid w:val="0066543B"/>
    <w:rsid w:val="00665482"/>
    <w:rsid w:val="006654C7"/>
    <w:rsid w:val="006654CC"/>
    <w:rsid w:val="006655A6"/>
    <w:rsid w:val="00665645"/>
    <w:rsid w:val="006656A5"/>
    <w:rsid w:val="006656F5"/>
    <w:rsid w:val="006657D8"/>
    <w:rsid w:val="00665881"/>
    <w:rsid w:val="0066597B"/>
    <w:rsid w:val="00665B72"/>
    <w:rsid w:val="00665B76"/>
    <w:rsid w:val="00665BBB"/>
    <w:rsid w:val="00665C29"/>
    <w:rsid w:val="00665D63"/>
    <w:rsid w:val="00665DA1"/>
    <w:rsid w:val="00665DC1"/>
    <w:rsid w:val="00665EF4"/>
    <w:rsid w:val="00665F87"/>
    <w:rsid w:val="00666017"/>
    <w:rsid w:val="006660B5"/>
    <w:rsid w:val="00666163"/>
    <w:rsid w:val="006661A1"/>
    <w:rsid w:val="0066625F"/>
    <w:rsid w:val="0066636F"/>
    <w:rsid w:val="00666413"/>
    <w:rsid w:val="00666452"/>
    <w:rsid w:val="0066651F"/>
    <w:rsid w:val="0066656E"/>
    <w:rsid w:val="00666573"/>
    <w:rsid w:val="0066657F"/>
    <w:rsid w:val="0066660D"/>
    <w:rsid w:val="00666629"/>
    <w:rsid w:val="00666669"/>
    <w:rsid w:val="00666684"/>
    <w:rsid w:val="00666685"/>
    <w:rsid w:val="00666732"/>
    <w:rsid w:val="00666772"/>
    <w:rsid w:val="006667D9"/>
    <w:rsid w:val="006668C2"/>
    <w:rsid w:val="006668D7"/>
    <w:rsid w:val="0066690F"/>
    <w:rsid w:val="006669F5"/>
    <w:rsid w:val="00666A57"/>
    <w:rsid w:val="00666B6B"/>
    <w:rsid w:val="00666BB2"/>
    <w:rsid w:val="00666C1D"/>
    <w:rsid w:val="00666C55"/>
    <w:rsid w:val="00666D59"/>
    <w:rsid w:val="00666E3F"/>
    <w:rsid w:val="00666EB9"/>
    <w:rsid w:val="00666F06"/>
    <w:rsid w:val="00666F37"/>
    <w:rsid w:val="00666FB5"/>
    <w:rsid w:val="00666FD2"/>
    <w:rsid w:val="00667031"/>
    <w:rsid w:val="006670A0"/>
    <w:rsid w:val="00667139"/>
    <w:rsid w:val="0066713B"/>
    <w:rsid w:val="00667309"/>
    <w:rsid w:val="00667354"/>
    <w:rsid w:val="00667376"/>
    <w:rsid w:val="00667446"/>
    <w:rsid w:val="00667572"/>
    <w:rsid w:val="006675C4"/>
    <w:rsid w:val="00667604"/>
    <w:rsid w:val="00667610"/>
    <w:rsid w:val="0066765A"/>
    <w:rsid w:val="00667795"/>
    <w:rsid w:val="006677BC"/>
    <w:rsid w:val="006677DB"/>
    <w:rsid w:val="006677F4"/>
    <w:rsid w:val="006679B3"/>
    <w:rsid w:val="00667AFC"/>
    <w:rsid w:val="00667B88"/>
    <w:rsid w:val="00667B90"/>
    <w:rsid w:val="00667BD8"/>
    <w:rsid w:val="00667C61"/>
    <w:rsid w:val="00667C8F"/>
    <w:rsid w:val="00667CA3"/>
    <w:rsid w:val="00667E5A"/>
    <w:rsid w:val="00667E7F"/>
    <w:rsid w:val="00667EC5"/>
    <w:rsid w:val="006700B1"/>
    <w:rsid w:val="00670103"/>
    <w:rsid w:val="00670213"/>
    <w:rsid w:val="006702E0"/>
    <w:rsid w:val="00670351"/>
    <w:rsid w:val="00670370"/>
    <w:rsid w:val="00670681"/>
    <w:rsid w:val="006706C4"/>
    <w:rsid w:val="00670775"/>
    <w:rsid w:val="006708AD"/>
    <w:rsid w:val="006708B5"/>
    <w:rsid w:val="006709C5"/>
    <w:rsid w:val="006709DE"/>
    <w:rsid w:val="00670A4E"/>
    <w:rsid w:val="00670AE1"/>
    <w:rsid w:val="00670B7C"/>
    <w:rsid w:val="00670C3B"/>
    <w:rsid w:val="00670C99"/>
    <w:rsid w:val="00670CB9"/>
    <w:rsid w:val="00670D04"/>
    <w:rsid w:val="00670EAC"/>
    <w:rsid w:val="00670F20"/>
    <w:rsid w:val="00670FCF"/>
    <w:rsid w:val="0067104C"/>
    <w:rsid w:val="00671134"/>
    <w:rsid w:val="006711C9"/>
    <w:rsid w:val="006711EE"/>
    <w:rsid w:val="0067129C"/>
    <w:rsid w:val="00671303"/>
    <w:rsid w:val="006714E9"/>
    <w:rsid w:val="00671652"/>
    <w:rsid w:val="00671677"/>
    <w:rsid w:val="00671788"/>
    <w:rsid w:val="006717D7"/>
    <w:rsid w:val="0067187D"/>
    <w:rsid w:val="006718A2"/>
    <w:rsid w:val="0067199D"/>
    <w:rsid w:val="00671A2D"/>
    <w:rsid w:val="00671B7A"/>
    <w:rsid w:val="00671CB6"/>
    <w:rsid w:val="00671CFF"/>
    <w:rsid w:val="00671D2F"/>
    <w:rsid w:val="00671D8E"/>
    <w:rsid w:val="00671E1A"/>
    <w:rsid w:val="00671E4C"/>
    <w:rsid w:val="00671EAF"/>
    <w:rsid w:val="00671EE7"/>
    <w:rsid w:val="00671F39"/>
    <w:rsid w:val="00671F7A"/>
    <w:rsid w:val="00672038"/>
    <w:rsid w:val="00672098"/>
    <w:rsid w:val="00672111"/>
    <w:rsid w:val="0067211E"/>
    <w:rsid w:val="006721B9"/>
    <w:rsid w:val="006721D7"/>
    <w:rsid w:val="00672215"/>
    <w:rsid w:val="00672223"/>
    <w:rsid w:val="00672277"/>
    <w:rsid w:val="006722E4"/>
    <w:rsid w:val="00672305"/>
    <w:rsid w:val="0067232C"/>
    <w:rsid w:val="0067238E"/>
    <w:rsid w:val="00672398"/>
    <w:rsid w:val="00672415"/>
    <w:rsid w:val="0067247F"/>
    <w:rsid w:val="006725AE"/>
    <w:rsid w:val="006725E8"/>
    <w:rsid w:val="0067262B"/>
    <w:rsid w:val="006726B7"/>
    <w:rsid w:val="006727A9"/>
    <w:rsid w:val="006727E8"/>
    <w:rsid w:val="006727EE"/>
    <w:rsid w:val="00672864"/>
    <w:rsid w:val="006728D6"/>
    <w:rsid w:val="006729F7"/>
    <w:rsid w:val="00672AC6"/>
    <w:rsid w:val="00672B5F"/>
    <w:rsid w:val="00672B6E"/>
    <w:rsid w:val="00672BC0"/>
    <w:rsid w:val="00672BCD"/>
    <w:rsid w:val="00672C72"/>
    <w:rsid w:val="00672D4B"/>
    <w:rsid w:val="00672DC2"/>
    <w:rsid w:val="00672E1D"/>
    <w:rsid w:val="00672E63"/>
    <w:rsid w:val="00672E8D"/>
    <w:rsid w:val="00672EB3"/>
    <w:rsid w:val="00672EBC"/>
    <w:rsid w:val="00672F7F"/>
    <w:rsid w:val="00672F88"/>
    <w:rsid w:val="00672F9C"/>
    <w:rsid w:val="00672FE0"/>
    <w:rsid w:val="00672FEE"/>
    <w:rsid w:val="00673071"/>
    <w:rsid w:val="00673080"/>
    <w:rsid w:val="00673199"/>
    <w:rsid w:val="006731DC"/>
    <w:rsid w:val="006731EC"/>
    <w:rsid w:val="0067329D"/>
    <w:rsid w:val="006732A8"/>
    <w:rsid w:val="00673470"/>
    <w:rsid w:val="00673519"/>
    <w:rsid w:val="006735D8"/>
    <w:rsid w:val="006736AB"/>
    <w:rsid w:val="006736D2"/>
    <w:rsid w:val="00673710"/>
    <w:rsid w:val="0067374C"/>
    <w:rsid w:val="006737EF"/>
    <w:rsid w:val="006737FB"/>
    <w:rsid w:val="00673A34"/>
    <w:rsid w:val="00673A9A"/>
    <w:rsid w:val="00673B30"/>
    <w:rsid w:val="00673B6B"/>
    <w:rsid w:val="00673C0A"/>
    <w:rsid w:val="00673C2B"/>
    <w:rsid w:val="00673C4F"/>
    <w:rsid w:val="00673D1D"/>
    <w:rsid w:val="00673DFC"/>
    <w:rsid w:val="00673E32"/>
    <w:rsid w:val="00673E3C"/>
    <w:rsid w:val="00673E45"/>
    <w:rsid w:val="00674083"/>
    <w:rsid w:val="006740DC"/>
    <w:rsid w:val="0067413C"/>
    <w:rsid w:val="00674164"/>
    <w:rsid w:val="00674190"/>
    <w:rsid w:val="006741DA"/>
    <w:rsid w:val="00674207"/>
    <w:rsid w:val="0067436D"/>
    <w:rsid w:val="00674423"/>
    <w:rsid w:val="00674553"/>
    <w:rsid w:val="00674598"/>
    <w:rsid w:val="006745C3"/>
    <w:rsid w:val="006746EE"/>
    <w:rsid w:val="0067478C"/>
    <w:rsid w:val="006747D2"/>
    <w:rsid w:val="0067486B"/>
    <w:rsid w:val="0067487A"/>
    <w:rsid w:val="006748ED"/>
    <w:rsid w:val="00674B2E"/>
    <w:rsid w:val="00674BFF"/>
    <w:rsid w:val="00674C71"/>
    <w:rsid w:val="00674D3E"/>
    <w:rsid w:val="00674DA4"/>
    <w:rsid w:val="00674DCB"/>
    <w:rsid w:val="00674FA8"/>
    <w:rsid w:val="0067500E"/>
    <w:rsid w:val="00675080"/>
    <w:rsid w:val="00675144"/>
    <w:rsid w:val="0067517F"/>
    <w:rsid w:val="00675258"/>
    <w:rsid w:val="00675291"/>
    <w:rsid w:val="00675377"/>
    <w:rsid w:val="0067541F"/>
    <w:rsid w:val="006754A7"/>
    <w:rsid w:val="006754C0"/>
    <w:rsid w:val="00675553"/>
    <w:rsid w:val="006756F7"/>
    <w:rsid w:val="00675703"/>
    <w:rsid w:val="0067572A"/>
    <w:rsid w:val="006757E9"/>
    <w:rsid w:val="0067582A"/>
    <w:rsid w:val="00675936"/>
    <w:rsid w:val="0067597A"/>
    <w:rsid w:val="006759C3"/>
    <w:rsid w:val="006759E8"/>
    <w:rsid w:val="00675AD1"/>
    <w:rsid w:val="00675B0B"/>
    <w:rsid w:val="00675B16"/>
    <w:rsid w:val="00675B4E"/>
    <w:rsid w:val="00675B9A"/>
    <w:rsid w:val="00675C6A"/>
    <w:rsid w:val="00675D3E"/>
    <w:rsid w:val="00675DAF"/>
    <w:rsid w:val="00675E00"/>
    <w:rsid w:val="00675E24"/>
    <w:rsid w:val="00675F0A"/>
    <w:rsid w:val="00675FB3"/>
    <w:rsid w:val="00675FD4"/>
    <w:rsid w:val="00676025"/>
    <w:rsid w:val="0067606A"/>
    <w:rsid w:val="006761A8"/>
    <w:rsid w:val="00676267"/>
    <w:rsid w:val="00676276"/>
    <w:rsid w:val="006762E9"/>
    <w:rsid w:val="00676364"/>
    <w:rsid w:val="0067638B"/>
    <w:rsid w:val="00676436"/>
    <w:rsid w:val="0067649C"/>
    <w:rsid w:val="0067649D"/>
    <w:rsid w:val="0067650F"/>
    <w:rsid w:val="00676564"/>
    <w:rsid w:val="00676638"/>
    <w:rsid w:val="0067665B"/>
    <w:rsid w:val="006766CD"/>
    <w:rsid w:val="00676745"/>
    <w:rsid w:val="006767A6"/>
    <w:rsid w:val="0067697F"/>
    <w:rsid w:val="006769A4"/>
    <w:rsid w:val="00676A29"/>
    <w:rsid w:val="00676AD8"/>
    <w:rsid w:val="00676AEF"/>
    <w:rsid w:val="00676B9E"/>
    <w:rsid w:val="00676CA5"/>
    <w:rsid w:val="00676D27"/>
    <w:rsid w:val="00676D6E"/>
    <w:rsid w:val="00676E45"/>
    <w:rsid w:val="00676E9D"/>
    <w:rsid w:val="00676EB8"/>
    <w:rsid w:val="00676ECE"/>
    <w:rsid w:val="00676F06"/>
    <w:rsid w:val="00676F1A"/>
    <w:rsid w:val="00676FF9"/>
    <w:rsid w:val="00677044"/>
    <w:rsid w:val="00677046"/>
    <w:rsid w:val="0067705E"/>
    <w:rsid w:val="006770F9"/>
    <w:rsid w:val="006771CF"/>
    <w:rsid w:val="0067720E"/>
    <w:rsid w:val="00677231"/>
    <w:rsid w:val="00677310"/>
    <w:rsid w:val="00677474"/>
    <w:rsid w:val="0067750B"/>
    <w:rsid w:val="00677547"/>
    <w:rsid w:val="00677570"/>
    <w:rsid w:val="006775EB"/>
    <w:rsid w:val="006776BC"/>
    <w:rsid w:val="00677A3F"/>
    <w:rsid w:val="00677A6D"/>
    <w:rsid w:val="00677AD3"/>
    <w:rsid w:val="00677AF7"/>
    <w:rsid w:val="00677B0F"/>
    <w:rsid w:val="00677B44"/>
    <w:rsid w:val="00677B85"/>
    <w:rsid w:val="00677BD9"/>
    <w:rsid w:val="00677BED"/>
    <w:rsid w:val="00677C99"/>
    <w:rsid w:val="00677D03"/>
    <w:rsid w:val="00677DE8"/>
    <w:rsid w:val="00677E27"/>
    <w:rsid w:val="00677F10"/>
    <w:rsid w:val="00677F61"/>
    <w:rsid w:val="00677FB7"/>
    <w:rsid w:val="00680035"/>
    <w:rsid w:val="006800AF"/>
    <w:rsid w:val="0068013F"/>
    <w:rsid w:val="0068015B"/>
    <w:rsid w:val="0068015C"/>
    <w:rsid w:val="00680189"/>
    <w:rsid w:val="0068021E"/>
    <w:rsid w:val="0068024A"/>
    <w:rsid w:val="006802B5"/>
    <w:rsid w:val="00680351"/>
    <w:rsid w:val="0068041E"/>
    <w:rsid w:val="006804CE"/>
    <w:rsid w:val="006805D3"/>
    <w:rsid w:val="006805E1"/>
    <w:rsid w:val="006805F8"/>
    <w:rsid w:val="00680714"/>
    <w:rsid w:val="006807FA"/>
    <w:rsid w:val="00680897"/>
    <w:rsid w:val="006808F6"/>
    <w:rsid w:val="00680977"/>
    <w:rsid w:val="006809FC"/>
    <w:rsid w:val="00680A87"/>
    <w:rsid w:val="00680BA1"/>
    <w:rsid w:val="00680CD7"/>
    <w:rsid w:val="00680D77"/>
    <w:rsid w:val="00680DBF"/>
    <w:rsid w:val="00680E42"/>
    <w:rsid w:val="00680E57"/>
    <w:rsid w:val="00680E97"/>
    <w:rsid w:val="00680F08"/>
    <w:rsid w:val="00680F2C"/>
    <w:rsid w:val="00680F36"/>
    <w:rsid w:val="00680FBA"/>
    <w:rsid w:val="0068106C"/>
    <w:rsid w:val="006810AC"/>
    <w:rsid w:val="006811A5"/>
    <w:rsid w:val="006811D8"/>
    <w:rsid w:val="0068128E"/>
    <w:rsid w:val="006812B4"/>
    <w:rsid w:val="00681322"/>
    <w:rsid w:val="006813D5"/>
    <w:rsid w:val="006813F1"/>
    <w:rsid w:val="00681456"/>
    <w:rsid w:val="006814D4"/>
    <w:rsid w:val="006814E4"/>
    <w:rsid w:val="00681536"/>
    <w:rsid w:val="006815B5"/>
    <w:rsid w:val="006815CB"/>
    <w:rsid w:val="00681630"/>
    <w:rsid w:val="00681641"/>
    <w:rsid w:val="0068164D"/>
    <w:rsid w:val="006816A1"/>
    <w:rsid w:val="00681709"/>
    <w:rsid w:val="006817EB"/>
    <w:rsid w:val="00681901"/>
    <w:rsid w:val="0068195E"/>
    <w:rsid w:val="00681972"/>
    <w:rsid w:val="00681990"/>
    <w:rsid w:val="006819B6"/>
    <w:rsid w:val="00681A50"/>
    <w:rsid w:val="00681A81"/>
    <w:rsid w:val="00681AAE"/>
    <w:rsid w:val="00681B53"/>
    <w:rsid w:val="00681BE6"/>
    <w:rsid w:val="00681E20"/>
    <w:rsid w:val="00681E5B"/>
    <w:rsid w:val="00681F2D"/>
    <w:rsid w:val="00682003"/>
    <w:rsid w:val="00682046"/>
    <w:rsid w:val="00682052"/>
    <w:rsid w:val="006820C2"/>
    <w:rsid w:val="006820C9"/>
    <w:rsid w:val="006820F7"/>
    <w:rsid w:val="006821D0"/>
    <w:rsid w:val="00682207"/>
    <w:rsid w:val="00682245"/>
    <w:rsid w:val="00682472"/>
    <w:rsid w:val="00682556"/>
    <w:rsid w:val="006825B7"/>
    <w:rsid w:val="006825F9"/>
    <w:rsid w:val="0068266F"/>
    <w:rsid w:val="006826DC"/>
    <w:rsid w:val="006826DE"/>
    <w:rsid w:val="00682718"/>
    <w:rsid w:val="006827E5"/>
    <w:rsid w:val="006827EB"/>
    <w:rsid w:val="00682893"/>
    <w:rsid w:val="0068290E"/>
    <w:rsid w:val="0068293A"/>
    <w:rsid w:val="006829D9"/>
    <w:rsid w:val="00682A5E"/>
    <w:rsid w:val="00682A8A"/>
    <w:rsid w:val="00682AA4"/>
    <w:rsid w:val="00682AB5"/>
    <w:rsid w:val="00682AC3"/>
    <w:rsid w:val="00682B49"/>
    <w:rsid w:val="00682CC9"/>
    <w:rsid w:val="00682CD8"/>
    <w:rsid w:val="00682D60"/>
    <w:rsid w:val="00682D64"/>
    <w:rsid w:val="00682DA2"/>
    <w:rsid w:val="00682DE8"/>
    <w:rsid w:val="00682E0C"/>
    <w:rsid w:val="00682EB3"/>
    <w:rsid w:val="00682F55"/>
    <w:rsid w:val="00682FD8"/>
    <w:rsid w:val="00683013"/>
    <w:rsid w:val="00683087"/>
    <w:rsid w:val="006830AC"/>
    <w:rsid w:val="006831EE"/>
    <w:rsid w:val="00683227"/>
    <w:rsid w:val="006833C3"/>
    <w:rsid w:val="00683534"/>
    <w:rsid w:val="006835C7"/>
    <w:rsid w:val="00683793"/>
    <w:rsid w:val="006837EE"/>
    <w:rsid w:val="006837F4"/>
    <w:rsid w:val="00683831"/>
    <w:rsid w:val="00683888"/>
    <w:rsid w:val="006838F1"/>
    <w:rsid w:val="0068393D"/>
    <w:rsid w:val="006839CB"/>
    <w:rsid w:val="00683A4E"/>
    <w:rsid w:val="00683A52"/>
    <w:rsid w:val="00683A95"/>
    <w:rsid w:val="00683AB3"/>
    <w:rsid w:val="00683ACF"/>
    <w:rsid w:val="00683AF0"/>
    <w:rsid w:val="00683AF2"/>
    <w:rsid w:val="00683D0C"/>
    <w:rsid w:val="00683D7B"/>
    <w:rsid w:val="00683E7A"/>
    <w:rsid w:val="00683E99"/>
    <w:rsid w:val="00683EC4"/>
    <w:rsid w:val="00683F8F"/>
    <w:rsid w:val="00683F99"/>
    <w:rsid w:val="00683FB6"/>
    <w:rsid w:val="00684043"/>
    <w:rsid w:val="0068404E"/>
    <w:rsid w:val="0068413B"/>
    <w:rsid w:val="006842E2"/>
    <w:rsid w:val="00684322"/>
    <w:rsid w:val="00684343"/>
    <w:rsid w:val="006843B4"/>
    <w:rsid w:val="00684407"/>
    <w:rsid w:val="006844AA"/>
    <w:rsid w:val="006844F2"/>
    <w:rsid w:val="006845EB"/>
    <w:rsid w:val="0068462B"/>
    <w:rsid w:val="00684728"/>
    <w:rsid w:val="0068472F"/>
    <w:rsid w:val="0068473C"/>
    <w:rsid w:val="006847E1"/>
    <w:rsid w:val="006847FB"/>
    <w:rsid w:val="0068480D"/>
    <w:rsid w:val="0068484D"/>
    <w:rsid w:val="006848F0"/>
    <w:rsid w:val="006849D6"/>
    <w:rsid w:val="00684BD8"/>
    <w:rsid w:val="00684C42"/>
    <w:rsid w:val="00684CAD"/>
    <w:rsid w:val="00684CD5"/>
    <w:rsid w:val="00684CFB"/>
    <w:rsid w:val="00684D39"/>
    <w:rsid w:val="00684D85"/>
    <w:rsid w:val="00684DCF"/>
    <w:rsid w:val="00684E84"/>
    <w:rsid w:val="00684EA7"/>
    <w:rsid w:val="00684EEA"/>
    <w:rsid w:val="00684FF8"/>
    <w:rsid w:val="0068502D"/>
    <w:rsid w:val="00685051"/>
    <w:rsid w:val="00685067"/>
    <w:rsid w:val="006850C0"/>
    <w:rsid w:val="0068519B"/>
    <w:rsid w:val="006851E1"/>
    <w:rsid w:val="00685214"/>
    <w:rsid w:val="006852EF"/>
    <w:rsid w:val="00685317"/>
    <w:rsid w:val="00685385"/>
    <w:rsid w:val="0068539E"/>
    <w:rsid w:val="006854A1"/>
    <w:rsid w:val="006854DC"/>
    <w:rsid w:val="00685521"/>
    <w:rsid w:val="006855AC"/>
    <w:rsid w:val="006855F8"/>
    <w:rsid w:val="00685612"/>
    <w:rsid w:val="00685670"/>
    <w:rsid w:val="006856D8"/>
    <w:rsid w:val="006856EA"/>
    <w:rsid w:val="0068572F"/>
    <w:rsid w:val="006858A2"/>
    <w:rsid w:val="00685944"/>
    <w:rsid w:val="0068595E"/>
    <w:rsid w:val="00685A8F"/>
    <w:rsid w:val="00685A9D"/>
    <w:rsid w:val="00685AA3"/>
    <w:rsid w:val="00685ADD"/>
    <w:rsid w:val="00685B1E"/>
    <w:rsid w:val="00685D39"/>
    <w:rsid w:val="00685D86"/>
    <w:rsid w:val="00685E7B"/>
    <w:rsid w:val="00685EAC"/>
    <w:rsid w:val="00685EAD"/>
    <w:rsid w:val="00685F54"/>
    <w:rsid w:val="00685FB2"/>
    <w:rsid w:val="00686038"/>
    <w:rsid w:val="0068605F"/>
    <w:rsid w:val="0068617D"/>
    <w:rsid w:val="006862AD"/>
    <w:rsid w:val="006862B9"/>
    <w:rsid w:val="006862DA"/>
    <w:rsid w:val="006864CE"/>
    <w:rsid w:val="00686636"/>
    <w:rsid w:val="0068664B"/>
    <w:rsid w:val="006866BD"/>
    <w:rsid w:val="0068675A"/>
    <w:rsid w:val="0068691F"/>
    <w:rsid w:val="00686A2F"/>
    <w:rsid w:val="00686A5F"/>
    <w:rsid w:val="00686AA2"/>
    <w:rsid w:val="00686AE0"/>
    <w:rsid w:val="00686AEB"/>
    <w:rsid w:val="00686AFF"/>
    <w:rsid w:val="00686B95"/>
    <w:rsid w:val="00686BD1"/>
    <w:rsid w:val="00686CE6"/>
    <w:rsid w:val="00686D9F"/>
    <w:rsid w:val="00686E28"/>
    <w:rsid w:val="00686ECE"/>
    <w:rsid w:val="00686FE2"/>
    <w:rsid w:val="00687007"/>
    <w:rsid w:val="00687055"/>
    <w:rsid w:val="00687062"/>
    <w:rsid w:val="0068708B"/>
    <w:rsid w:val="0068714B"/>
    <w:rsid w:val="00687158"/>
    <w:rsid w:val="006872C2"/>
    <w:rsid w:val="006872D4"/>
    <w:rsid w:val="00687359"/>
    <w:rsid w:val="0068746C"/>
    <w:rsid w:val="00687517"/>
    <w:rsid w:val="00687614"/>
    <w:rsid w:val="006876CA"/>
    <w:rsid w:val="00687799"/>
    <w:rsid w:val="006877E0"/>
    <w:rsid w:val="0068783D"/>
    <w:rsid w:val="00687883"/>
    <w:rsid w:val="00687900"/>
    <w:rsid w:val="00687905"/>
    <w:rsid w:val="00687946"/>
    <w:rsid w:val="0068795E"/>
    <w:rsid w:val="00687988"/>
    <w:rsid w:val="00687A3B"/>
    <w:rsid w:val="00687B46"/>
    <w:rsid w:val="00687B53"/>
    <w:rsid w:val="00687B75"/>
    <w:rsid w:val="00687BEF"/>
    <w:rsid w:val="00687C05"/>
    <w:rsid w:val="00687C16"/>
    <w:rsid w:val="00687C6C"/>
    <w:rsid w:val="00687D27"/>
    <w:rsid w:val="00687D73"/>
    <w:rsid w:val="00687D9E"/>
    <w:rsid w:val="00687DB9"/>
    <w:rsid w:val="00687DD8"/>
    <w:rsid w:val="00687E0E"/>
    <w:rsid w:val="00687E6C"/>
    <w:rsid w:val="00687E70"/>
    <w:rsid w:val="00687EB7"/>
    <w:rsid w:val="00687EE8"/>
    <w:rsid w:val="00687F1D"/>
    <w:rsid w:val="00687FDF"/>
    <w:rsid w:val="00690015"/>
    <w:rsid w:val="00690056"/>
    <w:rsid w:val="00690090"/>
    <w:rsid w:val="006900A4"/>
    <w:rsid w:val="006900B0"/>
    <w:rsid w:val="0069011D"/>
    <w:rsid w:val="00690188"/>
    <w:rsid w:val="00690230"/>
    <w:rsid w:val="00690285"/>
    <w:rsid w:val="006902A4"/>
    <w:rsid w:val="006902AC"/>
    <w:rsid w:val="006902E3"/>
    <w:rsid w:val="00690463"/>
    <w:rsid w:val="006904C5"/>
    <w:rsid w:val="00690500"/>
    <w:rsid w:val="006905BD"/>
    <w:rsid w:val="00690621"/>
    <w:rsid w:val="00690696"/>
    <w:rsid w:val="0069081D"/>
    <w:rsid w:val="00690846"/>
    <w:rsid w:val="006909F0"/>
    <w:rsid w:val="006909F1"/>
    <w:rsid w:val="00690A33"/>
    <w:rsid w:val="00690A8C"/>
    <w:rsid w:val="00690AD9"/>
    <w:rsid w:val="00690B5A"/>
    <w:rsid w:val="00690BCB"/>
    <w:rsid w:val="00690C0A"/>
    <w:rsid w:val="00690C4D"/>
    <w:rsid w:val="00690CEC"/>
    <w:rsid w:val="00690D81"/>
    <w:rsid w:val="00690E00"/>
    <w:rsid w:val="00690EDB"/>
    <w:rsid w:val="00691151"/>
    <w:rsid w:val="00691180"/>
    <w:rsid w:val="00691210"/>
    <w:rsid w:val="0069129D"/>
    <w:rsid w:val="00691324"/>
    <w:rsid w:val="00691348"/>
    <w:rsid w:val="006913F2"/>
    <w:rsid w:val="00691690"/>
    <w:rsid w:val="006916C2"/>
    <w:rsid w:val="00691780"/>
    <w:rsid w:val="006917CE"/>
    <w:rsid w:val="0069181A"/>
    <w:rsid w:val="006918A4"/>
    <w:rsid w:val="006918AC"/>
    <w:rsid w:val="00691908"/>
    <w:rsid w:val="006919FB"/>
    <w:rsid w:val="00691A2B"/>
    <w:rsid w:val="00691B98"/>
    <w:rsid w:val="00691D1C"/>
    <w:rsid w:val="00691EA3"/>
    <w:rsid w:val="00691FBD"/>
    <w:rsid w:val="00691FCC"/>
    <w:rsid w:val="0069207C"/>
    <w:rsid w:val="006920A8"/>
    <w:rsid w:val="006920AF"/>
    <w:rsid w:val="006920DB"/>
    <w:rsid w:val="006920E6"/>
    <w:rsid w:val="00692110"/>
    <w:rsid w:val="0069211D"/>
    <w:rsid w:val="0069223A"/>
    <w:rsid w:val="00692286"/>
    <w:rsid w:val="0069229D"/>
    <w:rsid w:val="00692314"/>
    <w:rsid w:val="00692366"/>
    <w:rsid w:val="0069236F"/>
    <w:rsid w:val="00692442"/>
    <w:rsid w:val="006924A1"/>
    <w:rsid w:val="00692549"/>
    <w:rsid w:val="00692646"/>
    <w:rsid w:val="00692775"/>
    <w:rsid w:val="006927BE"/>
    <w:rsid w:val="00692B12"/>
    <w:rsid w:val="00692B4F"/>
    <w:rsid w:val="00692B5E"/>
    <w:rsid w:val="00692BA5"/>
    <w:rsid w:val="00692C83"/>
    <w:rsid w:val="00692D34"/>
    <w:rsid w:val="00692D80"/>
    <w:rsid w:val="00692DB9"/>
    <w:rsid w:val="00692DCF"/>
    <w:rsid w:val="00692E20"/>
    <w:rsid w:val="00692F3F"/>
    <w:rsid w:val="00693092"/>
    <w:rsid w:val="0069310E"/>
    <w:rsid w:val="0069317C"/>
    <w:rsid w:val="006931E2"/>
    <w:rsid w:val="006931E3"/>
    <w:rsid w:val="00693263"/>
    <w:rsid w:val="00693286"/>
    <w:rsid w:val="006932F2"/>
    <w:rsid w:val="006932F3"/>
    <w:rsid w:val="00693300"/>
    <w:rsid w:val="00693303"/>
    <w:rsid w:val="00693378"/>
    <w:rsid w:val="00693387"/>
    <w:rsid w:val="006933B8"/>
    <w:rsid w:val="00693512"/>
    <w:rsid w:val="0069358E"/>
    <w:rsid w:val="00693637"/>
    <w:rsid w:val="0069371B"/>
    <w:rsid w:val="00693747"/>
    <w:rsid w:val="0069374E"/>
    <w:rsid w:val="0069374F"/>
    <w:rsid w:val="0069378C"/>
    <w:rsid w:val="0069386E"/>
    <w:rsid w:val="0069398A"/>
    <w:rsid w:val="0069398B"/>
    <w:rsid w:val="00693996"/>
    <w:rsid w:val="00693A29"/>
    <w:rsid w:val="00693B27"/>
    <w:rsid w:val="00693C34"/>
    <w:rsid w:val="00693C75"/>
    <w:rsid w:val="00693D83"/>
    <w:rsid w:val="00693DA1"/>
    <w:rsid w:val="00693DDE"/>
    <w:rsid w:val="00693E0C"/>
    <w:rsid w:val="00693E11"/>
    <w:rsid w:val="00693E61"/>
    <w:rsid w:val="00693E9B"/>
    <w:rsid w:val="00693EAE"/>
    <w:rsid w:val="00693F3E"/>
    <w:rsid w:val="006940A8"/>
    <w:rsid w:val="00694154"/>
    <w:rsid w:val="00694186"/>
    <w:rsid w:val="006941B9"/>
    <w:rsid w:val="00694203"/>
    <w:rsid w:val="00694357"/>
    <w:rsid w:val="006943AE"/>
    <w:rsid w:val="006943CE"/>
    <w:rsid w:val="006943E0"/>
    <w:rsid w:val="00694461"/>
    <w:rsid w:val="00694528"/>
    <w:rsid w:val="00694587"/>
    <w:rsid w:val="006945B5"/>
    <w:rsid w:val="0069472C"/>
    <w:rsid w:val="0069474D"/>
    <w:rsid w:val="00694843"/>
    <w:rsid w:val="0069488F"/>
    <w:rsid w:val="0069490A"/>
    <w:rsid w:val="0069491A"/>
    <w:rsid w:val="0069494A"/>
    <w:rsid w:val="006949A6"/>
    <w:rsid w:val="006949A7"/>
    <w:rsid w:val="00694A7C"/>
    <w:rsid w:val="00694BC0"/>
    <w:rsid w:val="00694CF3"/>
    <w:rsid w:val="0069505B"/>
    <w:rsid w:val="00695247"/>
    <w:rsid w:val="006952D3"/>
    <w:rsid w:val="006952F2"/>
    <w:rsid w:val="00695328"/>
    <w:rsid w:val="0069539D"/>
    <w:rsid w:val="006953B1"/>
    <w:rsid w:val="0069557F"/>
    <w:rsid w:val="006955D9"/>
    <w:rsid w:val="0069561E"/>
    <w:rsid w:val="00695628"/>
    <w:rsid w:val="00695652"/>
    <w:rsid w:val="00695730"/>
    <w:rsid w:val="006957CE"/>
    <w:rsid w:val="006957FD"/>
    <w:rsid w:val="0069583E"/>
    <w:rsid w:val="006958C0"/>
    <w:rsid w:val="006958E2"/>
    <w:rsid w:val="00695986"/>
    <w:rsid w:val="00695AD1"/>
    <w:rsid w:val="00695AF0"/>
    <w:rsid w:val="00695AFB"/>
    <w:rsid w:val="00695B25"/>
    <w:rsid w:val="00695BD6"/>
    <w:rsid w:val="00695C97"/>
    <w:rsid w:val="00695CB9"/>
    <w:rsid w:val="00695DD4"/>
    <w:rsid w:val="00695E23"/>
    <w:rsid w:val="00695F03"/>
    <w:rsid w:val="00695F3C"/>
    <w:rsid w:val="00695F4A"/>
    <w:rsid w:val="00695F68"/>
    <w:rsid w:val="00695FF2"/>
    <w:rsid w:val="00696042"/>
    <w:rsid w:val="006961E8"/>
    <w:rsid w:val="0069637A"/>
    <w:rsid w:val="0069648D"/>
    <w:rsid w:val="006964DE"/>
    <w:rsid w:val="0069653B"/>
    <w:rsid w:val="00696564"/>
    <w:rsid w:val="0069671D"/>
    <w:rsid w:val="0069678B"/>
    <w:rsid w:val="006969B6"/>
    <w:rsid w:val="006969C9"/>
    <w:rsid w:val="006969D3"/>
    <w:rsid w:val="006969F8"/>
    <w:rsid w:val="00696A16"/>
    <w:rsid w:val="00696AB7"/>
    <w:rsid w:val="00696AD0"/>
    <w:rsid w:val="00696ADF"/>
    <w:rsid w:val="00696D23"/>
    <w:rsid w:val="00696D2A"/>
    <w:rsid w:val="00696D73"/>
    <w:rsid w:val="00696E87"/>
    <w:rsid w:val="00696EDE"/>
    <w:rsid w:val="00696F28"/>
    <w:rsid w:val="00696F90"/>
    <w:rsid w:val="0069703E"/>
    <w:rsid w:val="006970B1"/>
    <w:rsid w:val="0069710B"/>
    <w:rsid w:val="0069726B"/>
    <w:rsid w:val="00697296"/>
    <w:rsid w:val="0069732F"/>
    <w:rsid w:val="0069738B"/>
    <w:rsid w:val="00697492"/>
    <w:rsid w:val="006974EE"/>
    <w:rsid w:val="006975D9"/>
    <w:rsid w:val="00697621"/>
    <w:rsid w:val="00697655"/>
    <w:rsid w:val="00697696"/>
    <w:rsid w:val="0069779F"/>
    <w:rsid w:val="00697868"/>
    <w:rsid w:val="00697893"/>
    <w:rsid w:val="006978A0"/>
    <w:rsid w:val="00697A38"/>
    <w:rsid w:val="00697C0B"/>
    <w:rsid w:val="00697C2A"/>
    <w:rsid w:val="00697CED"/>
    <w:rsid w:val="00697DC5"/>
    <w:rsid w:val="00697DD0"/>
    <w:rsid w:val="00697DD1"/>
    <w:rsid w:val="00697E44"/>
    <w:rsid w:val="00697EBA"/>
    <w:rsid w:val="006A0168"/>
    <w:rsid w:val="006A0175"/>
    <w:rsid w:val="006A0267"/>
    <w:rsid w:val="006A03D4"/>
    <w:rsid w:val="006A03E6"/>
    <w:rsid w:val="006A0439"/>
    <w:rsid w:val="006A0541"/>
    <w:rsid w:val="006A05DA"/>
    <w:rsid w:val="006A05EC"/>
    <w:rsid w:val="006A0676"/>
    <w:rsid w:val="006A0695"/>
    <w:rsid w:val="006A0714"/>
    <w:rsid w:val="006A073E"/>
    <w:rsid w:val="006A0803"/>
    <w:rsid w:val="006A0928"/>
    <w:rsid w:val="006A09C1"/>
    <w:rsid w:val="006A0A04"/>
    <w:rsid w:val="006A0A33"/>
    <w:rsid w:val="006A0AB1"/>
    <w:rsid w:val="006A0B23"/>
    <w:rsid w:val="006A0BD9"/>
    <w:rsid w:val="006A0CFA"/>
    <w:rsid w:val="006A0D2F"/>
    <w:rsid w:val="006A0D44"/>
    <w:rsid w:val="006A0F1E"/>
    <w:rsid w:val="006A0F8F"/>
    <w:rsid w:val="006A0FC0"/>
    <w:rsid w:val="006A1023"/>
    <w:rsid w:val="006A105B"/>
    <w:rsid w:val="006A1070"/>
    <w:rsid w:val="006A1093"/>
    <w:rsid w:val="006A10E2"/>
    <w:rsid w:val="006A110E"/>
    <w:rsid w:val="006A1111"/>
    <w:rsid w:val="006A115F"/>
    <w:rsid w:val="006A1199"/>
    <w:rsid w:val="006A133E"/>
    <w:rsid w:val="006A13B6"/>
    <w:rsid w:val="006A13D8"/>
    <w:rsid w:val="006A144E"/>
    <w:rsid w:val="006A1462"/>
    <w:rsid w:val="006A1552"/>
    <w:rsid w:val="006A157B"/>
    <w:rsid w:val="006A15B0"/>
    <w:rsid w:val="006A166D"/>
    <w:rsid w:val="006A18A1"/>
    <w:rsid w:val="006A18E3"/>
    <w:rsid w:val="006A1A35"/>
    <w:rsid w:val="006A1A61"/>
    <w:rsid w:val="006A1ADB"/>
    <w:rsid w:val="006A1BE5"/>
    <w:rsid w:val="006A1C2B"/>
    <w:rsid w:val="006A1C32"/>
    <w:rsid w:val="006A1C67"/>
    <w:rsid w:val="006A1CA3"/>
    <w:rsid w:val="006A1D12"/>
    <w:rsid w:val="006A1DEE"/>
    <w:rsid w:val="006A1E12"/>
    <w:rsid w:val="006A1F71"/>
    <w:rsid w:val="006A1FE5"/>
    <w:rsid w:val="006A223D"/>
    <w:rsid w:val="006A229C"/>
    <w:rsid w:val="006A22BF"/>
    <w:rsid w:val="006A22F3"/>
    <w:rsid w:val="006A2300"/>
    <w:rsid w:val="006A2390"/>
    <w:rsid w:val="006A23AB"/>
    <w:rsid w:val="006A2428"/>
    <w:rsid w:val="006A24CB"/>
    <w:rsid w:val="006A2572"/>
    <w:rsid w:val="006A260E"/>
    <w:rsid w:val="006A2627"/>
    <w:rsid w:val="006A26B0"/>
    <w:rsid w:val="006A275F"/>
    <w:rsid w:val="006A276F"/>
    <w:rsid w:val="006A27C6"/>
    <w:rsid w:val="006A2844"/>
    <w:rsid w:val="006A2862"/>
    <w:rsid w:val="006A28FD"/>
    <w:rsid w:val="006A293F"/>
    <w:rsid w:val="006A29C7"/>
    <w:rsid w:val="006A29FE"/>
    <w:rsid w:val="006A2A72"/>
    <w:rsid w:val="006A2A8D"/>
    <w:rsid w:val="006A2A99"/>
    <w:rsid w:val="006A2AA0"/>
    <w:rsid w:val="006A2B87"/>
    <w:rsid w:val="006A2C12"/>
    <w:rsid w:val="006A2C5C"/>
    <w:rsid w:val="006A2CC7"/>
    <w:rsid w:val="006A2EC8"/>
    <w:rsid w:val="006A2F73"/>
    <w:rsid w:val="006A303C"/>
    <w:rsid w:val="006A306A"/>
    <w:rsid w:val="006A3170"/>
    <w:rsid w:val="006A3246"/>
    <w:rsid w:val="006A3254"/>
    <w:rsid w:val="006A33FC"/>
    <w:rsid w:val="006A3406"/>
    <w:rsid w:val="006A34CC"/>
    <w:rsid w:val="006A35C2"/>
    <w:rsid w:val="006A3761"/>
    <w:rsid w:val="006A3799"/>
    <w:rsid w:val="006A388B"/>
    <w:rsid w:val="006A38AA"/>
    <w:rsid w:val="006A38C5"/>
    <w:rsid w:val="006A39C2"/>
    <w:rsid w:val="006A3A22"/>
    <w:rsid w:val="006A3ADB"/>
    <w:rsid w:val="006A3E99"/>
    <w:rsid w:val="006A3EB8"/>
    <w:rsid w:val="006A4014"/>
    <w:rsid w:val="006A4077"/>
    <w:rsid w:val="006A4107"/>
    <w:rsid w:val="006A4183"/>
    <w:rsid w:val="006A41CE"/>
    <w:rsid w:val="006A41F2"/>
    <w:rsid w:val="006A42A6"/>
    <w:rsid w:val="006A4339"/>
    <w:rsid w:val="006A4379"/>
    <w:rsid w:val="006A438C"/>
    <w:rsid w:val="006A43B0"/>
    <w:rsid w:val="006A4482"/>
    <w:rsid w:val="006A44C4"/>
    <w:rsid w:val="006A455B"/>
    <w:rsid w:val="006A459D"/>
    <w:rsid w:val="006A45B4"/>
    <w:rsid w:val="006A45BA"/>
    <w:rsid w:val="006A462C"/>
    <w:rsid w:val="006A463A"/>
    <w:rsid w:val="006A465E"/>
    <w:rsid w:val="006A46C0"/>
    <w:rsid w:val="006A46D7"/>
    <w:rsid w:val="006A46E1"/>
    <w:rsid w:val="006A47F1"/>
    <w:rsid w:val="006A48E0"/>
    <w:rsid w:val="006A4A6A"/>
    <w:rsid w:val="006A4A9A"/>
    <w:rsid w:val="006A4AD3"/>
    <w:rsid w:val="006A4BA5"/>
    <w:rsid w:val="006A4BBC"/>
    <w:rsid w:val="006A4BC8"/>
    <w:rsid w:val="006A4C41"/>
    <w:rsid w:val="006A4C7D"/>
    <w:rsid w:val="006A4D69"/>
    <w:rsid w:val="006A4D94"/>
    <w:rsid w:val="006A4E29"/>
    <w:rsid w:val="006A4E4A"/>
    <w:rsid w:val="006A4E50"/>
    <w:rsid w:val="006A4EE5"/>
    <w:rsid w:val="006A4F71"/>
    <w:rsid w:val="006A4FDC"/>
    <w:rsid w:val="006A4FF0"/>
    <w:rsid w:val="006A50D1"/>
    <w:rsid w:val="006A50F8"/>
    <w:rsid w:val="006A5130"/>
    <w:rsid w:val="006A5176"/>
    <w:rsid w:val="006A521D"/>
    <w:rsid w:val="006A524F"/>
    <w:rsid w:val="006A5285"/>
    <w:rsid w:val="006A544D"/>
    <w:rsid w:val="006A54B2"/>
    <w:rsid w:val="006A55AB"/>
    <w:rsid w:val="006A5699"/>
    <w:rsid w:val="006A56C1"/>
    <w:rsid w:val="006A58AD"/>
    <w:rsid w:val="006A5916"/>
    <w:rsid w:val="006A5922"/>
    <w:rsid w:val="006A5B09"/>
    <w:rsid w:val="006A5B16"/>
    <w:rsid w:val="006A5B9A"/>
    <w:rsid w:val="006A5BF5"/>
    <w:rsid w:val="006A5C47"/>
    <w:rsid w:val="006A5D08"/>
    <w:rsid w:val="006A5D66"/>
    <w:rsid w:val="006A5E66"/>
    <w:rsid w:val="006A5EEB"/>
    <w:rsid w:val="006A5F48"/>
    <w:rsid w:val="006A5FF2"/>
    <w:rsid w:val="006A6040"/>
    <w:rsid w:val="006A6051"/>
    <w:rsid w:val="006A606B"/>
    <w:rsid w:val="006A60AC"/>
    <w:rsid w:val="006A6293"/>
    <w:rsid w:val="006A62FA"/>
    <w:rsid w:val="006A6378"/>
    <w:rsid w:val="006A6380"/>
    <w:rsid w:val="006A63AA"/>
    <w:rsid w:val="006A6448"/>
    <w:rsid w:val="006A649B"/>
    <w:rsid w:val="006A64B3"/>
    <w:rsid w:val="006A6550"/>
    <w:rsid w:val="006A65DC"/>
    <w:rsid w:val="006A6608"/>
    <w:rsid w:val="006A6659"/>
    <w:rsid w:val="006A668F"/>
    <w:rsid w:val="006A670E"/>
    <w:rsid w:val="006A673E"/>
    <w:rsid w:val="006A6818"/>
    <w:rsid w:val="006A682C"/>
    <w:rsid w:val="006A682F"/>
    <w:rsid w:val="006A686C"/>
    <w:rsid w:val="006A68E1"/>
    <w:rsid w:val="006A6A4D"/>
    <w:rsid w:val="006A6A89"/>
    <w:rsid w:val="006A6AA6"/>
    <w:rsid w:val="006A6B28"/>
    <w:rsid w:val="006A6C71"/>
    <w:rsid w:val="006A6C85"/>
    <w:rsid w:val="006A6CCF"/>
    <w:rsid w:val="006A6E19"/>
    <w:rsid w:val="006A6E4A"/>
    <w:rsid w:val="006A6E6E"/>
    <w:rsid w:val="006A6F3F"/>
    <w:rsid w:val="006A6FA6"/>
    <w:rsid w:val="006A710A"/>
    <w:rsid w:val="006A724E"/>
    <w:rsid w:val="006A72C8"/>
    <w:rsid w:val="006A72F5"/>
    <w:rsid w:val="006A73EC"/>
    <w:rsid w:val="006A7439"/>
    <w:rsid w:val="006A750D"/>
    <w:rsid w:val="006A75E7"/>
    <w:rsid w:val="006A76A0"/>
    <w:rsid w:val="006A77FB"/>
    <w:rsid w:val="006A780A"/>
    <w:rsid w:val="006A7ADE"/>
    <w:rsid w:val="006A7B4B"/>
    <w:rsid w:val="006A7BB8"/>
    <w:rsid w:val="006A7BC6"/>
    <w:rsid w:val="006A7BF8"/>
    <w:rsid w:val="006A7C52"/>
    <w:rsid w:val="006A7C82"/>
    <w:rsid w:val="006A7CB0"/>
    <w:rsid w:val="006A7EA2"/>
    <w:rsid w:val="006A7EFD"/>
    <w:rsid w:val="006A7F03"/>
    <w:rsid w:val="006A7F51"/>
    <w:rsid w:val="006A7F63"/>
    <w:rsid w:val="006A7FB0"/>
    <w:rsid w:val="006B010C"/>
    <w:rsid w:val="006B01C7"/>
    <w:rsid w:val="006B04B9"/>
    <w:rsid w:val="006B054B"/>
    <w:rsid w:val="006B0551"/>
    <w:rsid w:val="006B05B0"/>
    <w:rsid w:val="006B05DF"/>
    <w:rsid w:val="006B064C"/>
    <w:rsid w:val="006B0679"/>
    <w:rsid w:val="006B0750"/>
    <w:rsid w:val="006B078E"/>
    <w:rsid w:val="006B09C0"/>
    <w:rsid w:val="006B09C6"/>
    <w:rsid w:val="006B09D0"/>
    <w:rsid w:val="006B0A23"/>
    <w:rsid w:val="006B0A2A"/>
    <w:rsid w:val="006B0A3A"/>
    <w:rsid w:val="006B0B2F"/>
    <w:rsid w:val="006B0BF6"/>
    <w:rsid w:val="006B0D80"/>
    <w:rsid w:val="006B0E03"/>
    <w:rsid w:val="006B0E38"/>
    <w:rsid w:val="006B104F"/>
    <w:rsid w:val="006B105C"/>
    <w:rsid w:val="006B10C3"/>
    <w:rsid w:val="006B10E6"/>
    <w:rsid w:val="006B1131"/>
    <w:rsid w:val="006B1283"/>
    <w:rsid w:val="006B12F6"/>
    <w:rsid w:val="006B12F7"/>
    <w:rsid w:val="006B1312"/>
    <w:rsid w:val="006B1342"/>
    <w:rsid w:val="006B138A"/>
    <w:rsid w:val="006B13A1"/>
    <w:rsid w:val="006B149A"/>
    <w:rsid w:val="006B14DB"/>
    <w:rsid w:val="006B14EE"/>
    <w:rsid w:val="006B157B"/>
    <w:rsid w:val="006B164B"/>
    <w:rsid w:val="006B16A1"/>
    <w:rsid w:val="006B16B1"/>
    <w:rsid w:val="006B1708"/>
    <w:rsid w:val="006B171A"/>
    <w:rsid w:val="006B173B"/>
    <w:rsid w:val="006B1946"/>
    <w:rsid w:val="006B19A4"/>
    <w:rsid w:val="006B1A04"/>
    <w:rsid w:val="006B1A3E"/>
    <w:rsid w:val="006B1AA7"/>
    <w:rsid w:val="006B1B48"/>
    <w:rsid w:val="006B1B55"/>
    <w:rsid w:val="006B1B98"/>
    <w:rsid w:val="006B1E12"/>
    <w:rsid w:val="006B1F4A"/>
    <w:rsid w:val="006B1F8E"/>
    <w:rsid w:val="006B2022"/>
    <w:rsid w:val="006B2041"/>
    <w:rsid w:val="006B2067"/>
    <w:rsid w:val="006B20FC"/>
    <w:rsid w:val="006B218F"/>
    <w:rsid w:val="006B2249"/>
    <w:rsid w:val="006B22CB"/>
    <w:rsid w:val="006B23C8"/>
    <w:rsid w:val="006B2468"/>
    <w:rsid w:val="006B247E"/>
    <w:rsid w:val="006B25C9"/>
    <w:rsid w:val="006B2602"/>
    <w:rsid w:val="006B265A"/>
    <w:rsid w:val="006B2769"/>
    <w:rsid w:val="006B2788"/>
    <w:rsid w:val="006B27A5"/>
    <w:rsid w:val="006B2802"/>
    <w:rsid w:val="006B28A1"/>
    <w:rsid w:val="006B29C7"/>
    <w:rsid w:val="006B2A56"/>
    <w:rsid w:val="006B2B75"/>
    <w:rsid w:val="006B2BE6"/>
    <w:rsid w:val="006B2C90"/>
    <w:rsid w:val="006B2D9F"/>
    <w:rsid w:val="006B2E43"/>
    <w:rsid w:val="006B2EE2"/>
    <w:rsid w:val="006B303E"/>
    <w:rsid w:val="006B3193"/>
    <w:rsid w:val="006B31AE"/>
    <w:rsid w:val="006B3255"/>
    <w:rsid w:val="006B3297"/>
    <w:rsid w:val="006B3330"/>
    <w:rsid w:val="006B3376"/>
    <w:rsid w:val="006B341D"/>
    <w:rsid w:val="006B343F"/>
    <w:rsid w:val="006B3493"/>
    <w:rsid w:val="006B363B"/>
    <w:rsid w:val="006B3691"/>
    <w:rsid w:val="006B3729"/>
    <w:rsid w:val="006B3799"/>
    <w:rsid w:val="006B37AA"/>
    <w:rsid w:val="006B390A"/>
    <w:rsid w:val="006B39DB"/>
    <w:rsid w:val="006B3A38"/>
    <w:rsid w:val="006B3A6B"/>
    <w:rsid w:val="006B3A73"/>
    <w:rsid w:val="006B3B28"/>
    <w:rsid w:val="006B3BF9"/>
    <w:rsid w:val="006B3C23"/>
    <w:rsid w:val="006B3D79"/>
    <w:rsid w:val="006B3DF2"/>
    <w:rsid w:val="006B3E26"/>
    <w:rsid w:val="006B3E86"/>
    <w:rsid w:val="006B3F75"/>
    <w:rsid w:val="006B3FCD"/>
    <w:rsid w:val="006B3FFE"/>
    <w:rsid w:val="006B409F"/>
    <w:rsid w:val="006B411F"/>
    <w:rsid w:val="006B42B8"/>
    <w:rsid w:val="006B4325"/>
    <w:rsid w:val="006B433A"/>
    <w:rsid w:val="006B43F3"/>
    <w:rsid w:val="006B43FA"/>
    <w:rsid w:val="006B45DF"/>
    <w:rsid w:val="006B4620"/>
    <w:rsid w:val="006B471E"/>
    <w:rsid w:val="006B4883"/>
    <w:rsid w:val="006B496F"/>
    <w:rsid w:val="006B49D3"/>
    <w:rsid w:val="006B4A20"/>
    <w:rsid w:val="006B4B8F"/>
    <w:rsid w:val="006B4BF2"/>
    <w:rsid w:val="006B4BF5"/>
    <w:rsid w:val="006B4CE4"/>
    <w:rsid w:val="006B4DC3"/>
    <w:rsid w:val="006B4EA3"/>
    <w:rsid w:val="006B4F09"/>
    <w:rsid w:val="006B4F29"/>
    <w:rsid w:val="006B4F54"/>
    <w:rsid w:val="006B506E"/>
    <w:rsid w:val="006B5160"/>
    <w:rsid w:val="006B516B"/>
    <w:rsid w:val="006B519A"/>
    <w:rsid w:val="006B51D7"/>
    <w:rsid w:val="006B5350"/>
    <w:rsid w:val="006B5355"/>
    <w:rsid w:val="006B53A3"/>
    <w:rsid w:val="006B5407"/>
    <w:rsid w:val="006B5466"/>
    <w:rsid w:val="006B5472"/>
    <w:rsid w:val="006B548E"/>
    <w:rsid w:val="006B54EA"/>
    <w:rsid w:val="006B5505"/>
    <w:rsid w:val="006B5536"/>
    <w:rsid w:val="006B5564"/>
    <w:rsid w:val="006B55B2"/>
    <w:rsid w:val="006B55B4"/>
    <w:rsid w:val="006B55CE"/>
    <w:rsid w:val="006B55E9"/>
    <w:rsid w:val="006B582F"/>
    <w:rsid w:val="006B58B9"/>
    <w:rsid w:val="006B58EF"/>
    <w:rsid w:val="006B59EF"/>
    <w:rsid w:val="006B59FD"/>
    <w:rsid w:val="006B5A64"/>
    <w:rsid w:val="006B5ADC"/>
    <w:rsid w:val="006B5B27"/>
    <w:rsid w:val="006B5C35"/>
    <w:rsid w:val="006B5C37"/>
    <w:rsid w:val="006B5D52"/>
    <w:rsid w:val="006B5DB6"/>
    <w:rsid w:val="006B5DD9"/>
    <w:rsid w:val="006B5EAA"/>
    <w:rsid w:val="006B6018"/>
    <w:rsid w:val="006B61DB"/>
    <w:rsid w:val="006B636D"/>
    <w:rsid w:val="006B63EA"/>
    <w:rsid w:val="006B6454"/>
    <w:rsid w:val="006B661A"/>
    <w:rsid w:val="006B66E9"/>
    <w:rsid w:val="006B6754"/>
    <w:rsid w:val="006B67A4"/>
    <w:rsid w:val="006B683A"/>
    <w:rsid w:val="006B6859"/>
    <w:rsid w:val="006B68A3"/>
    <w:rsid w:val="006B68AE"/>
    <w:rsid w:val="006B690E"/>
    <w:rsid w:val="006B6929"/>
    <w:rsid w:val="006B6974"/>
    <w:rsid w:val="006B6A06"/>
    <w:rsid w:val="006B6B18"/>
    <w:rsid w:val="006B6B6B"/>
    <w:rsid w:val="006B6C1E"/>
    <w:rsid w:val="006B6C35"/>
    <w:rsid w:val="006B6C94"/>
    <w:rsid w:val="006B6CAF"/>
    <w:rsid w:val="006B6CBE"/>
    <w:rsid w:val="006B6CD8"/>
    <w:rsid w:val="006B6CDE"/>
    <w:rsid w:val="006B6CEA"/>
    <w:rsid w:val="006B6D37"/>
    <w:rsid w:val="006B6DDD"/>
    <w:rsid w:val="006B6DE3"/>
    <w:rsid w:val="006B701B"/>
    <w:rsid w:val="006B70A6"/>
    <w:rsid w:val="006B7146"/>
    <w:rsid w:val="006B71A7"/>
    <w:rsid w:val="006B722E"/>
    <w:rsid w:val="006B724D"/>
    <w:rsid w:val="006B7356"/>
    <w:rsid w:val="006B739C"/>
    <w:rsid w:val="006B73A0"/>
    <w:rsid w:val="006B73AD"/>
    <w:rsid w:val="006B743D"/>
    <w:rsid w:val="006B7476"/>
    <w:rsid w:val="006B74F5"/>
    <w:rsid w:val="006B7584"/>
    <w:rsid w:val="006B75A4"/>
    <w:rsid w:val="006B75A5"/>
    <w:rsid w:val="006B75EA"/>
    <w:rsid w:val="006B7658"/>
    <w:rsid w:val="006B7702"/>
    <w:rsid w:val="006B7779"/>
    <w:rsid w:val="006B77C5"/>
    <w:rsid w:val="006B77CD"/>
    <w:rsid w:val="006B782F"/>
    <w:rsid w:val="006B7923"/>
    <w:rsid w:val="006B799C"/>
    <w:rsid w:val="006B7A69"/>
    <w:rsid w:val="006B7AC6"/>
    <w:rsid w:val="006B7ACD"/>
    <w:rsid w:val="006B7B28"/>
    <w:rsid w:val="006B7B87"/>
    <w:rsid w:val="006B7BF7"/>
    <w:rsid w:val="006B7C10"/>
    <w:rsid w:val="006B7CAA"/>
    <w:rsid w:val="006B7D80"/>
    <w:rsid w:val="006B7E28"/>
    <w:rsid w:val="006B7EC5"/>
    <w:rsid w:val="006B7EE9"/>
    <w:rsid w:val="006B7F81"/>
    <w:rsid w:val="006C0035"/>
    <w:rsid w:val="006C0039"/>
    <w:rsid w:val="006C0062"/>
    <w:rsid w:val="006C0083"/>
    <w:rsid w:val="006C0187"/>
    <w:rsid w:val="006C0206"/>
    <w:rsid w:val="006C028E"/>
    <w:rsid w:val="006C02C6"/>
    <w:rsid w:val="006C0313"/>
    <w:rsid w:val="006C032E"/>
    <w:rsid w:val="006C0338"/>
    <w:rsid w:val="006C0488"/>
    <w:rsid w:val="006C069A"/>
    <w:rsid w:val="006C06CF"/>
    <w:rsid w:val="006C0730"/>
    <w:rsid w:val="006C08FC"/>
    <w:rsid w:val="006C099F"/>
    <w:rsid w:val="006C09BC"/>
    <w:rsid w:val="006C0A02"/>
    <w:rsid w:val="006C0BF2"/>
    <w:rsid w:val="006C0D70"/>
    <w:rsid w:val="006C0E4F"/>
    <w:rsid w:val="006C0E81"/>
    <w:rsid w:val="006C0F34"/>
    <w:rsid w:val="006C0FD5"/>
    <w:rsid w:val="006C1055"/>
    <w:rsid w:val="006C10BC"/>
    <w:rsid w:val="006C10CC"/>
    <w:rsid w:val="006C11B0"/>
    <w:rsid w:val="006C1222"/>
    <w:rsid w:val="006C12EE"/>
    <w:rsid w:val="006C1439"/>
    <w:rsid w:val="006C1453"/>
    <w:rsid w:val="006C1566"/>
    <w:rsid w:val="006C1652"/>
    <w:rsid w:val="006C1664"/>
    <w:rsid w:val="006C168D"/>
    <w:rsid w:val="006C16F3"/>
    <w:rsid w:val="006C172B"/>
    <w:rsid w:val="006C175C"/>
    <w:rsid w:val="006C18A7"/>
    <w:rsid w:val="006C1963"/>
    <w:rsid w:val="006C19BC"/>
    <w:rsid w:val="006C19BE"/>
    <w:rsid w:val="006C1A0D"/>
    <w:rsid w:val="006C1ABE"/>
    <w:rsid w:val="006C1B99"/>
    <w:rsid w:val="006C1BD9"/>
    <w:rsid w:val="006C1DB7"/>
    <w:rsid w:val="006C1F68"/>
    <w:rsid w:val="006C1F9A"/>
    <w:rsid w:val="006C2055"/>
    <w:rsid w:val="006C205E"/>
    <w:rsid w:val="006C2177"/>
    <w:rsid w:val="006C21A9"/>
    <w:rsid w:val="006C21BD"/>
    <w:rsid w:val="006C223D"/>
    <w:rsid w:val="006C2299"/>
    <w:rsid w:val="006C22BE"/>
    <w:rsid w:val="006C22D3"/>
    <w:rsid w:val="006C2305"/>
    <w:rsid w:val="006C2314"/>
    <w:rsid w:val="006C235B"/>
    <w:rsid w:val="006C23F2"/>
    <w:rsid w:val="006C2402"/>
    <w:rsid w:val="006C24C2"/>
    <w:rsid w:val="006C2574"/>
    <w:rsid w:val="006C25BC"/>
    <w:rsid w:val="006C2649"/>
    <w:rsid w:val="006C264C"/>
    <w:rsid w:val="006C266C"/>
    <w:rsid w:val="006C27E4"/>
    <w:rsid w:val="006C27E7"/>
    <w:rsid w:val="006C291A"/>
    <w:rsid w:val="006C2974"/>
    <w:rsid w:val="006C2A0B"/>
    <w:rsid w:val="006C2AF8"/>
    <w:rsid w:val="006C2B18"/>
    <w:rsid w:val="006C2B81"/>
    <w:rsid w:val="006C2BFB"/>
    <w:rsid w:val="006C2C08"/>
    <w:rsid w:val="006C2C58"/>
    <w:rsid w:val="006C2D7B"/>
    <w:rsid w:val="006C2F05"/>
    <w:rsid w:val="006C2F8B"/>
    <w:rsid w:val="006C2F93"/>
    <w:rsid w:val="006C3038"/>
    <w:rsid w:val="006C30DF"/>
    <w:rsid w:val="006C3102"/>
    <w:rsid w:val="006C3109"/>
    <w:rsid w:val="006C31AF"/>
    <w:rsid w:val="006C32E9"/>
    <w:rsid w:val="006C3422"/>
    <w:rsid w:val="006C3468"/>
    <w:rsid w:val="006C34CE"/>
    <w:rsid w:val="006C34F7"/>
    <w:rsid w:val="006C3516"/>
    <w:rsid w:val="006C3551"/>
    <w:rsid w:val="006C357F"/>
    <w:rsid w:val="006C35F0"/>
    <w:rsid w:val="006C3605"/>
    <w:rsid w:val="006C3639"/>
    <w:rsid w:val="006C3728"/>
    <w:rsid w:val="006C3791"/>
    <w:rsid w:val="006C390B"/>
    <w:rsid w:val="006C393B"/>
    <w:rsid w:val="006C399C"/>
    <w:rsid w:val="006C3A7B"/>
    <w:rsid w:val="006C3B50"/>
    <w:rsid w:val="006C3BCC"/>
    <w:rsid w:val="006C3BFC"/>
    <w:rsid w:val="006C3E32"/>
    <w:rsid w:val="006C3E45"/>
    <w:rsid w:val="006C3EAC"/>
    <w:rsid w:val="006C3F20"/>
    <w:rsid w:val="006C3F21"/>
    <w:rsid w:val="006C3F8A"/>
    <w:rsid w:val="006C3FBF"/>
    <w:rsid w:val="006C3FDA"/>
    <w:rsid w:val="006C4004"/>
    <w:rsid w:val="006C4023"/>
    <w:rsid w:val="006C4030"/>
    <w:rsid w:val="006C4067"/>
    <w:rsid w:val="006C4096"/>
    <w:rsid w:val="006C4108"/>
    <w:rsid w:val="006C41B0"/>
    <w:rsid w:val="006C41BB"/>
    <w:rsid w:val="006C4273"/>
    <w:rsid w:val="006C428D"/>
    <w:rsid w:val="006C42BF"/>
    <w:rsid w:val="006C438A"/>
    <w:rsid w:val="006C43F4"/>
    <w:rsid w:val="006C45C7"/>
    <w:rsid w:val="006C468F"/>
    <w:rsid w:val="006C46F6"/>
    <w:rsid w:val="006C4762"/>
    <w:rsid w:val="006C4770"/>
    <w:rsid w:val="006C4781"/>
    <w:rsid w:val="006C47BB"/>
    <w:rsid w:val="006C47D6"/>
    <w:rsid w:val="006C4890"/>
    <w:rsid w:val="006C48D6"/>
    <w:rsid w:val="006C495C"/>
    <w:rsid w:val="006C49F8"/>
    <w:rsid w:val="006C4BB1"/>
    <w:rsid w:val="006C4C28"/>
    <w:rsid w:val="006C4C59"/>
    <w:rsid w:val="006C4E0C"/>
    <w:rsid w:val="006C4E63"/>
    <w:rsid w:val="006C4E7A"/>
    <w:rsid w:val="006C4F79"/>
    <w:rsid w:val="006C501A"/>
    <w:rsid w:val="006C506A"/>
    <w:rsid w:val="006C50AE"/>
    <w:rsid w:val="006C50FC"/>
    <w:rsid w:val="006C51D4"/>
    <w:rsid w:val="006C5378"/>
    <w:rsid w:val="006C539D"/>
    <w:rsid w:val="006C53A7"/>
    <w:rsid w:val="006C53F8"/>
    <w:rsid w:val="006C542A"/>
    <w:rsid w:val="006C542F"/>
    <w:rsid w:val="006C54EB"/>
    <w:rsid w:val="006C55F8"/>
    <w:rsid w:val="006C576A"/>
    <w:rsid w:val="006C5770"/>
    <w:rsid w:val="006C5782"/>
    <w:rsid w:val="006C57C1"/>
    <w:rsid w:val="006C57F2"/>
    <w:rsid w:val="006C57FC"/>
    <w:rsid w:val="006C5819"/>
    <w:rsid w:val="006C5844"/>
    <w:rsid w:val="006C584C"/>
    <w:rsid w:val="006C58E6"/>
    <w:rsid w:val="006C58FD"/>
    <w:rsid w:val="006C59D5"/>
    <w:rsid w:val="006C5AC9"/>
    <w:rsid w:val="006C5ADE"/>
    <w:rsid w:val="006C5B70"/>
    <w:rsid w:val="006C5C4A"/>
    <w:rsid w:val="006C5C5E"/>
    <w:rsid w:val="006C5D1E"/>
    <w:rsid w:val="006C5D51"/>
    <w:rsid w:val="006C5D64"/>
    <w:rsid w:val="006C5D70"/>
    <w:rsid w:val="006C5D97"/>
    <w:rsid w:val="006C5F49"/>
    <w:rsid w:val="006C5F95"/>
    <w:rsid w:val="006C5F96"/>
    <w:rsid w:val="006C5FDE"/>
    <w:rsid w:val="006C5FED"/>
    <w:rsid w:val="006C604A"/>
    <w:rsid w:val="006C6107"/>
    <w:rsid w:val="006C6139"/>
    <w:rsid w:val="006C61E2"/>
    <w:rsid w:val="006C6264"/>
    <w:rsid w:val="006C627A"/>
    <w:rsid w:val="006C62CC"/>
    <w:rsid w:val="006C63E4"/>
    <w:rsid w:val="006C63FE"/>
    <w:rsid w:val="006C65AE"/>
    <w:rsid w:val="006C65B6"/>
    <w:rsid w:val="006C661F"/>
    <w:rsid w:val="006C66C4"/>
    <w:rsid w:val="006C6708"/>
    <w:rsid w:val="006C67FB"/>
    <w:rsid w:val="006C680F"/>
    <w:rsid w:val="006C6883"/>
    <w:rsid w:val="006C6912"/>
    <w:rsid w:val="006C6932"/>
    <w:rsid w:val="006C6989"/>
    <w:rsid w:val="006C6992"/>
    <w:rsid w:val="006C6A1A"/>
    <w:rsid w:val="006C6A2C"/>
    <w:rsid w:val="006C6A7F"/>
    <w:rsid w:val="006C6B56"/>
    <w:rsid w:val="006C6B80"/>
    <w:rsid w:val="006C6BBA"/>
    <w:rsid w:val="006C6C8E"/>
    <w:rsid w:val="006C6D06"/>
    <w:rsid w:val="006C6E28"/>
    <w:rsid w:val="006C6E5B"/>
    <w:rsid w:val="006C6EC5"/>
    <w:rsid w:val="006C6F74"/>
    <w:rsid w:val="006C6FA3"/>
    <w:rsid w:val="006C6FAC"/>
    <w:rsid w:val="006C7003"/>
    <w:rsid w:val="006C73B3"/>
    <w:rsid w:val="006C7413"/>
    <w:rsid w:val="006C7444"/>
    <w:rsid w:val="006C756F"/>
    <w:rsid w:val="006C75AF"/>
    <w:rsid w:val="006C760A"/>
    <w:rsid w:val="006C763F"/>
    <w:rsid w:val="006C76BA"/>
    <w:rsid w:val="006C76EE"/>
    <w:rsid w:val="006C7798"/>
    <w:rsid w:val="006C77C2"/>
    <w:rsid w:val="006C77E7"/>
    <w:rsid w:val="006C78E4"/>
    <w:rsid w:val="006C7926"/>
    <w:rsid w:val="006C7987"/>
    <w:rsid w:val="006C79AB"/>
    <w:rsid w:val="006C7A2C"/>
    <w:rsid w:val="006C7A43"/>
    <w:rsid w:val="006C7BB3"/>
    <w:rsid w:val="006C7BD1"/>
    <w:rsid w:val="006C7C31"/>
    <w:rsid w:val="006C7C39"/>
    <w:rsid w:val="006C7CD9"/>
    <w:rsid w:val="006C7CDB"/>
    <w:rsid w:val="006C7D24"/>
    <w:rsid w:val="006C7DCF"/>
    <w:rsid w:val="006C7E65"/>
    <w:rsid w:val="006C7E9E"/>
    <w:rsid w:val="006C7EA6"/>
    <w:rsid w:val="006C7EAD"/>
    <w:rsid w:val="006C7EBA"/>
    <w:rsid w:val="006C7F36"/>
    <w:rsid w:val="006C7FDE"/>
    <w:rsid w:val="006D002F"/>
    <w:rsid w:val="006D0055"/>
    <w:rsid w:val="006D00AD"/>
    <w:rsid w:val="006D0127"/>
    <w:rsid w:val="006D0172"/>
    <w:rsid w:val="006D0247"/>
    <w:rsid w:val="006D0266"/>
    <w:rsid w:val="006D02EC"/>
    <w:rsid w:val="006D036D"/>
    <w:rsid w:val="006D043F"/>
    <w:rsid w:val="006D0472"/>
    <w:rsid w:val="006D04D0"/>
    <w:rsid w:val="006D0777"/>
    <w:rsid w:val="006D07D6"/>
    <w:rsid w:val="006D0818"/>
    <w:rsid w:val="006D081F"/>
    <w:rsid w:val="006D0856"/>
    <w:rsid w:val="006D0869"/>
    <w:rsid w:val="006D093A"/>
    <w:rsid w:val="006D09D5"/>
    <w:rsid w:val="006D09F5"/>
    <w:rsid w:val="006D0A26"/>
    <w:rsid w:val="006D0A2D"/>
    <w:rsid w:val="006D0BA0"/>
    <w:rsid w:val="006D0C8A"/>
    <w:rsid w:val="006D0D21"/>
    <w:rsid w:val="006D0D33"/>
    <w:rsid w:val="006D0E3C"/>
    <w:rsid w:val="006D0E67"/>
    <w:rsid w:val="006D0EB5"/>
    <w:rsid w:val="006D102D"/>
    <w:rsid w:val="006D1047"/>
    <w:rsid w:val="006D104E"/>
    <w:rsid w:val="006D10AB"/>
    <w:rsid w:val="006D119D"/>
    <w:rsid w:val="006D122C"/>
    <w:rsid w:val="006D128A"/>
    <w:rsid w:val="006D12D1"/>
    <w:rsid w:val="006D14CC"/>
    <w:rsid w:val="006D14D9"/>
    <w:rsid w:val="006D15B2"/>
    <w:rsid w:val="006D1682"/>
    <w:rsid w:val="006D1699"/>
    <w:rsid w:val="006D1780"/>
    <w:rsid w:val="006D17E3"/>
    <w:rsid w:val="006D1854"/>
    <w:rsid w:val="006D191B"/>
    <w:rsid w:val="006D19D4"/>
    <w:rsid w:val="006D1A0F"/>
    <w:rsid w:val="006D1A79"/>
    <w:rsid w:val="006D1BB1"/>
    <w:rsid w:val="006D1BFC"/>
    <w:rsid w:val="006D1C89"/>
    <w:rsid w:val="006D1CB0"/>
    <w:rsid w:val="006D1D94"/>
    <w:rsid w:val="006D1E24"/>
    <w:rsid w:val="006D1F1B"/>
    <w:rsid w:val="006D1F31"/>
    <w:rsid w:val="006D1F67"/>
    <w:rsid w:val="006D1F94"/>
    <w:rsid w:val="006D1FEA"/>
    <w:rsid w:val="006D20C8"/>
    <w:rsid w:val="006D21AA"/>
    <w:rsid w:val="006D222A"/>
    <w:rsid w:val="006D2239"/>
    <w:rsid w:val="006D22DA"/>
    <w:rsid w:val="006D2312"/>
    <w:rsid w:val="006D2342"/>
    <w:rsid w:val="006D24B6"/>
    <w:rsid w:val="006D2514"/>
    <w:rsid w:val="006D2599"/>
    <w:rsid w:val="006D2600"/>
    <w:rsid w:val="006D2720"/>
    <w:rsid w:val="006D2817"/>
    <w:rsid w:val="006D2819"/>
    <w:rsid w:val="006D289C"/>
    <w:rsid w:val="006D28C8"/>
    <w:rsid w:val="006D293F"/>
    <w:rsid w:val="006D2967"/>
    <w:rsid w:val="006D2B05"/>
    <w:rsid w:val="006D2B16"/>
    <w:rsid w:val="006D2B47"/>
    <w:rsid w:val="006D2BB9"/>
    <w:rsid w:val="006D2C19"/>
    <w:rsid w:val="006D2C7C"/>
    <w:rsid w:val="006D2D18"/>
    <w:rsid w:val="006D2E0C"/>
    <w:rsid w:val="006D2E21"/>
    <w:rsid w:val="006D2E86"/>
    <w:rsid w:val="006D2EF1"/>
    <w:rsid w:val="006D2F7A"/>
    <w:rsid w:val="006D2F82"/>
    <w:rsid w:val="006D2FF2"/>
    <w:rsid w:val="006D3115"/>
    <w:rsid w:val="006D3149"/>
    <w:rsid w:val="006D3179"/>
    <w:rsid w:val="006D31C0"/>
    <w:rsid w:val="006D31EB"/>
    <w:rsid w:val="006D32B0"/>
    <w:rsid w:val="006D32E7"/>
    <w:rsid w:val="006D33CE"/>
    <w:rsid w:val="006D3422"/>
    <w:rsid w:val="006D3435"/>
    <w:rsid w:val="006D35C5"/>
    <w:rsid w:val="006D35FA"/>
    <w:rsid w:val="006D361D"/>
    <w:rsid w:val="006D36A4"/>
    <w:rsid w:val="006D37A1"/>
    <w:rsid w:val="006D37B7"/>
    <w:rsid w:val="006D37D9"/>
    <w:rsid w:val="006D37F7"/>
    <w:rsid w:val="006D3872"/>
    <w:rsid w:val="006D38A5"/>
    <w:rsid w:val="006D38EF"/>
    <w:rsid w:val="006D391F"/>
    <w:rsid w:val="006D3A07"/>
    <w:rsid w:val="006D3B05"/>
    <w:rsid w:val="006D3B0C"/>
    <w:rsid w:val="006D3B19"/>
    <w:rsid w:val="006D3BCE"/>
    <w:rsid w:val="006D3C97"/>
    <w:rsid w:val="006D3DF3"/>
    <w:rsid w:val="006D3EFE"/>
    <w:rsid w:val="006D3F1A"/>
    <w:rsid w:val="006D3F99"/>
    <w:rsid w:val="006D4091"/>
    <w:rsid w:val="006D4193"/>
    <w:rsid w:val="006D41A6"/>
    <w:rsid w:val="006D4207"/>
    <w:rsid w:val="006D421B"/>
    <w:rsid w:val="006D4291"/>
    <w:rsid w:val="006D4301"/>
    <w:rsid w:val="006D442D"/>
    <w:rsid w:val="006D4430"/>
    <w:rsid w:val="006D4557"/>
    <w:rsid w:val="006D4613"/>
    <w:rsid w:val="006D461B"/>
    <w:rsid w:val="006D4632"/>
    <w:rsid w:val="006D4638"/>
    <w:rsid w:val="006D4701"/>
    <w:rsid w:val="006D4783"/>
    <w:rsid w:val="006D482E"/>
    <w:rsid w:val="006D483F"/>
    <w:rsid w:val="006D485D"/>
    <w:rsid w:val="006D4878"/>
    <w:rsid w:val="006D487A"/>
    <w:rsid w:val="006D489E"/>
    <w:rsid w:val="006D49EB"/>
    <w:rsid w:val="006D49F7"/>
    <w:rsid w:val="006D4A6F"/>
    <w:rsid w:val="006D4A89"/>
    <w:rsid w:val="006D4ADC"/>
    <w:rsid w:val="006D4B1D"/>
    <w:rsid w:val="006D4BC6"/>
    <w:rsid w:val="006D4BD5"/>
    <w:rsid w:val="006D4D73"/>
    <w:rsid w:val="006D4E3E"/>
    <w:rsid w:val="006D4E93"/>
    <w:rsid w:val="006D4FA3"/>
    <w:rsid w:val="006D4FF0"/>
    <w:rsid w:val="006D5027"/>
    <w:rsid w:val="006D509E"/>
    <w:rsid w:val="006D5271"/>
    <w:rsid w:val="006D5437"/>
    <w:rsid w:val="006D5475"/>
    <w:rsid w:val="006D54A8"/>
    <w:rsid w:val="006D54C1"/>
    <w:rsid w:val="006D55BB"/>
    <w:rsid w:val="006D55C6"/>
    <w:rsid w:val="006D5605"/>
    <w:rsid w:val="006D5629"/>
    <w:rsid w:val="006D5644"/>
    <w:rsid w:val="006D57FE"/>
    <w:rsid w:val="006D58D7"/>
    <w:rsid w:val="006D58F6"/>
    <w:rsid w:val="006D5941"/>
    <w:rsid w:val="006D5A0D"/>
    <w:rsid w:val="006D5B7C"/>
    <w:rsid w:val="006D5B82"/>
    <w:rsid w:val="006D5D1B"/>
    <w:rsid w:val="006D5ED4"/>
    <w:rsid w:val="006D5FF5"/>
    <w:rsid w:val="006D6008"/>
    <w:rsid w:val="006D6101"/>
    <w:rsid w:val="006D62E2"/>
    <w:rsid w:val="006D6370"/>
    <w:rsid w:val="006D639D"/>
    <w:rsid w:val="006D644A"/>
    <w:rsid w:val="006D64C3"/>
    <w:rsid w:val="006D64C8"/>
    <w:rsid w:val="006D658A"/>
    <w:rsid w:val="006D6624"/>
    <w:rsid w:val="006D6638"/>
    <w:rsid w:val="006D6643"/>
    <w:rsid w:val="006D66A1"/>
    <w:rsid w:val="006D6767"/>
    <w:rsid w:val="006D6915"/>
    <w:rsid w:val="006D691A"/>
    <w:rsid w:val="006D693A"/>
    <w:rsid w:val="006D693C"/>
    <w:rsid w:val="006D6A2A"/>
    <w:rsid w:val="006D6A9E"/>
    <w:rsid w:val="006D6B34"/>
    <w:rsid w:val="006D6B7D"/>
    <w:rsid w:val="006D6B87"/>
    <w:rsid w:val="006D6BC0"/>
    <w:rsid w:val="006D6D5D"/>
    <w:rsid w:val="006D6D77"/>
    <w:rsid w:val="006D6D9E"/>
    <w:rsid w:val="006D6DCD"/>
    <w:rsid w:val="006D6DDB"/>
    <w:rsid w:val="006D6E1A"/>
    <w:rsid w:val="006D6EE2"/>
    <w:rsid w:val="006D6F3D"/>
    <w:rsid w:val="006D70BF"/>
    <w:rsid w:val="006D71A5"/>
    <w:rsid w:val="006D723E"/>
    <w:rsid w:val="006D7287"/>
    <w:rsid w:val="006D739B"/>
    <w:rsid w:val="006D74C5"/>
    <w:rsid w:val="006D7628"/>
    <w:rsid w:val="006D76BA"/>
    <w:rsid w:val="006D76EC"/>
    <w:rsid w:val="006D77F0"/>
    <w:rsid w:val="006D77F1"/>
    <w:rsid w:val="006D7818"/>
    <w:rsid w:val="006D7870"/>
    <w:rsid w:val="006D7903"/>
    <w:rsid w:val="006D79A8"/>
    <w:rsid w:val="006D7B95"/>
    <w:rsid w:val="006D7C6E"/>
    <w:rsid w:val="006D7D38"/>
    <w:rsid w:val="006D7D62"/>
    <w:rsid w:val="006D7E38"/>
    <w:rsid w:val="006D7EF4"/>
    <w:rsid w:val="006E013E"/>
    <w:rsid w:val="006E0179"/>
    <w:rsid w:val="006E01C0"/>
    <w:rsid w:val="006E01F3"/>
    <w:rsid w:val="006E02F6"/>
    <w:rsid w:val="006E0437"/>
    <w:rsid w:val="006E0442"/>
    <w:rsid w:val="006E047D"/>
    <w:rsid w:val="006E048A"/>
    <w:rsid w:val="006E04B7"/>
    <w:rsid w:val="006E057D"/>
    <w:rsid w:val="006E0660"/>
    <w:rsid w:val="006E0837"/>
    <w:rsid w:val="006E085D"/>
    <w:rsid w:val="006E08F8"/>
    <w:rsid w:val="006E0937"/>
    <w:rsid w:val="006E09BF"/>
    <w:rsid w:val="006E09DA"/>
    <w:rsid w:val="006E09E6"/>
    <w:rsid w:val="006E0A19"/>
    <w:rsid w:val="006E0AEC"/>
    <w:rsid w:val="006E0D0A"/>
    <w:rsid w:val="006E0D24"/>
    <w:rsid w:val="006E0E08"/>
    <w:rsid w:val="006E0E5D"/>
    <w:rsid w:val="006E0E81"/>
    <w:rsid w:val="006E0F18"/>
    <w:rsid w:val="006E0F78"/>
    <w:rsid w:val="006E105A"/>
    <w:rsid w:val="006E1124"/>
    <w:rsid w:val="006E1141"/>
    <w:rsid w:val="006E11FF"/>
    <w:rsid w:val="006E127C"/>
    <w:rsid w:val="006E12F5"/>
    <w:rsid w:val="006E138B"/>
    <w:rsid w:val="006E13DA"/>
    <w:rsid w:val="006E142A"/>
    <w:rsid w:val="006E1443"/>
    <w:rsid w:val="006E157D"/>
    <w:rsid w:val="006E15B3"/>
    <w:rsid w:val="006E163B"/>
    <w:rsid w:val="006E1658"/>
    <w:rsid w:val="006E1689"/>
    <w:rsid w:val="006E16E2"/>
    <w:rsid w:val="006E16F4"/>
    <w:rsid w:val="006E176F"/>
    <w:rsid w:val="006E17D8"/>
    <w:rsid w:val="006E1A6C"/>
    <w:rsid w:val="006E1AED"/>
    <w:rsid w:val="006E1B49"/>
    <w:rsid w:val="006E1BB1"/>
    <w:rsid w:val="006E1BBD"/>
    <w:rsid w:val="006E1C60"/>
    <w:rsid w:val="006E1CAB"/>
    <w:rsid w:val="006E1CBF"/>
    <w:rsid w:val="006E1DE6"/>
    <w:rsid w:val="006E1E65"/>
    <w:rsid w:val="006E1E7B"/>
    <w:rsid w:val="006E1E8C"/>
    <w:rsid w:val="006E1ECD"/>
    <w:rsid w:val="006E1F0D"/>
    <w:rsid w:val="006E1F1E"/>
    <w:rsid w:val="006E1F9D"/>
    <w:rsid w:val="006E1FD3"/>
    <w:rsid w:val="006E1FE7"/>
    <w:rsid w:val="006E2040"/>
    <w:rsid w:val="006E20AD"/>
    <w:rsid w:val="006E2199"/>
    <w:rsid w:val="006E2218"/>
    <w:rsid w:val="006E2262"/>
    <w:rsid w:val="006E22B5"/>
    <w:rsid w:val="006E2309"/>
    <w:rsid w:val="006E2354"/>
    <w:rsid w:val="006E248F"/>
    <w:rsid w:val="006E2496"/>
    <w:rsid w:val="006E2549"/>
    <w:rsid w:val="006E2554"/>
    <w:rsid w:val="006E258D"/>
    <w:rsid w:val="006E2591"/>
    <w:rsid w:val="006E2595"/>
    <w:rsid w:val="006E25B0"/>
    <w:rsid w:val="006E25E3"/>
    <w:rsid w:val="006E26DD"/>
    <w:rsid w:val="006E271B"/>
    <w:rsid w:val="006E27DB"/>
    <w:rsid w:val="006E2838"/>
    <w:rsid w:val="006E2847"/>
    <w:rsid w:val="006E287F"/>
    <w:rsid w:val="006E28DA"/>
    <w:rsid w:val="006E29D8"/>
    <w:rsid w:val="006E29E2"/>
    <w:rsid w:val="006E2ABF"/>
    <w:rsid w:val="006E2B32"/>
    <w:rsid w:val="006E2BFB"/>
    <w:rsid w:val="006E2C68"/>
    <w:rsid w:val="006E2E72"/>
    <w:rsid w:val="006E2E8E"/>
    <w:rsid w:val="006E2F0B"/>
    <w:rsid w:val="006E2F1A"/>
    <w:rsid w:val="006E2F6E"/>
    <w:rsid w:val="006E2F8A"/>
    <w:rsid w:val="006E301E"/>
    <w:rsid w:val="006E3057"/>
    <w:rsid w:val="006E309B"/>
    <w:rsid w:val="006E31C0"/>
    <w:rsid w:val="006E3302"/>
    <w:rsid w:val="006E330D"/>
    <w:rsid w:val="006E3317"/>
    <w:rsid w:val="006E33EF"/>
    <w:rsid w:val="006E344F"/>
    <w:rsid w:val="006E345E"/>
    <w:rsid w:val="006E350F"/>
    <w:rsid w:val="006E356C"/>
    <w:rsid w:val="006E35AB"/>
    <w:rsid w:val="006E35DF"/>
    <w:rsid w:val="006E36C4"/>
    <w:rsid w:val="006E36FB"/>
    <w:rsid w:val="006E383E"/>
    <w:rsid w:val="006E3970"/>
    <w:rsid w:val="006E399C"/>
    <w:rsid w:val="006E39C2"/>
    <w:rsid w:val="006E3AE3"/>
    <w:rsid w:val="006E3B39"/>
    <w:rsid w:val="006E3B40"/>
    <w:rsid w:val="006E3C44"/>
    <w:rsid w:val="006E3CA4"/>
    <w:rsid w:val="006E3CFF"/>
    <w:rsid w:val="006E3E4E"/>
    <w:rsid w:val="006E3E6B"/>
    <w:rsid w:val="006E3FE8"/>
    <w:rsid w:val="006E402F"/>
    <w:rsid w:val="006E4045"/>
    <w:rsid w:val="006E4072"/>
    <w:rsid w:val="006E4090"/>
    <w:rsid w:val="006E4166"/>
    <w:rsid w:val="006E417D"/>
    <w:rsid w:val="006E41AA"/>
    <w:rsid w:val="006E4239"/>
    <w:rsid w:val="006E426A"/>
    <w:rsid w:val="006E4272"/>
    <w:rsid w:val="006E42B5"/>
    <w:rsid w:val="006E42EA"/>
    <w:rsid w:val="006E4435"/>
    <w:rsid w:val="006E446F"/>
    <w:rsid w:val="006E4470"/>
    <w:rsid w:val="006E44D8"/>
    <w:rsid w:val="006E4525"/>
    <w:rsid w:val="006E45D3"/>
    <w:rsid w:val="006E4619"/>
    <w:rsid w:val="006E463B"/>
    <w:rsid w:val="006E4657"/>
    <w:rsid w:val="006E468F"/>
    <w:rsid w:val="006E470F"/>
    <w:rsid w:val="006E4832"/>
    <w:rsid w:val="006E48D1"/>
    <w:rsid w:val="006E499F"/>
    <w:rsid w:val="006E4AA2"/>
    <w:rsid w:val="006E4B94"/>
    <w:rsid w:val="006E4C70"/>
    <w:rsid w:val="006E4CDE"/>
    <w:rsid w:val="006E4EB2"/>
    <w:rsid w:val="006E4EE3"/>
    <w:rsid w:val="006E4F14"/>
    <w:rsid w:val="006E4F1D"/>
    <w:rsid w:val="006E4F78"/>
    <w:rsid w:val="006E4F7F"/>
    <w:rsid w:val="006E4FC2"/>
    <w:rsid w:val="006E507D"/>
    <w:rsid w:val="006E50B6"/>
    <w:rsid w:val="006E50C5"/>
    <w:rsid w:val="006E50DE"/>
    <w:rsid w:val="006E5109"/>
    <w:rsid w:val="006E5254"/>
    <w:rsid w:val="006E52CC"/>
    <w:rsid w:val="006E5341"/>
    <w:rsid w:val="006E5387"/>
    <w:rsid w:val="006E53AE"/>
    <w:rsid w:val="006E53CA"/>
    <w:rsid w:val="006E555E"/>
    <w:rsid w:val="006E5628"/>
    <w:rsid w:val="006E5722"/>
    <w:rsid w:val="006E572E"/>
    <w:rsid w:val="006E575F"/>
    <w:rsid w:val="006E5837"/>
    <w:rsid w:val="006E58A5"/>
    <w:rsid w:val="006E599C"/>
    <w:rsid w:val="006E59D9"/>
    <w:rsid w:val="006E5A5A"/>
    <w:rsid w:val="006E5A83"/>
    <w:rsid w:val="006E5B20"/>
    <w:rsid w:val="006E5B55"/>
    <w:rsid w:val="006E5B70"/>
    <w:rsid w:val="006E5D35"/>
    <w:rsid w:val="006E5D4D"/>
    <w:rsid w:val="006E5D4F"/>
    <w:rsid w:val="006E5D98"/>
    <w:rsid w:val="006E5E13"/>
    <w:rsid w:val="006E5EE3"/>
    <w:rsid w:val="006E5F15"/>
    <w:rsid w:val="006E5F47"/>
    <w:rsid w:val="006E5FA2"/>
    <w:rsid w:val="006E5FC4"/>
    <w:rsid w:val="006E603C"/>
    <w:rsid w:val="006E605F"/>
    <w:rsid w:val="006E606A"/>
    <w:rsid w:val="006E615B"/>
    <w:rsid w:val="006E619C"/>
    <w:rsid w:val="006E62B3"/>
    <w:rsid w:val="006E62DD"/>
    <w:rsid w:val="006E6320"/>
    <w:rsid w:val="006E637D"/>
    <w:rsid w:val="006E63B0"/>
    <w:rsid w:val="006E6531"/>
    <w:rsid w:val="006E65A7"/>
    <w:rsid w:val="006E686B"/>
    <w:rsid w:val="006E68E8"/>
    <w:rsid w:val="006E6954"/>
    <w:rsid w:val="006E699B"/>
    <w:rsid w:val="006E69D7"/>
    <w:rsid w:val="006E6C48"/>
    <w:rsid w:val="006E6D82"/>
    <w:rsid w:val="006E6DCF"/>
    <w:rsid w:val="006E6E22"/>
    <w:rsid w:val="006E703A"/>
    <w:rsid w:val="006E7048"/>
    <w:rsid w:val="006E7187"/>
    <w:rsid w:val="006E724F"/>
    <w:rsid w:val="006E73C9"/>
    <w:rsid w:val="006E744C"/>
    <w:rsid w:val="006E7483"/>
    <w:rsid w:val="006E74DA"/>
    <w:rsid w:val="006E752A"/>
    <w:rsid w:val="006E76A2"/>
    <w:rsid w:val="006E7753"/>
    <w:rsid w:val="006E7765"/>
    <w:rsid w:val="006E7796"/>
    <w:rsid w:val="006E77CC"/>
    <w:rsid w:val="006E7838"/>
    <w:rsid w:val="006E788E"/>
    <w:rsid w:val="006E78A8"/>
    <w:rsid w:val="006E78AA"/>
    <w:rsid w:val="006E790F"/>
    <w:rsid w:val="006E7AE7"/>
    <w:rsid w:val="006E7AF5"/>
    <w:rsid w:val="006E7B1C"/>
    <w:rsid w:val="006E7C78"/>
    <w:rsid w:val="006E7C7F"/>
    <w:rsid w:val="006E7D49"/>
    <w:rsid w:val="006E7D9A"/>
    <w:rsid w:val="006E7DC1"/>
    <w:rsid w:val="006E7DDD"/>
    <w:rsid w:val="006E7E4F"/>
    <w:rsid w:val="006E7E62"/>
    <w:rsid w:val="006E7E81"/>
    <w:rsid w:val="006E7F02"/>
    <w:rsid w:val="006E7FB3"/>
    <w:rsid w:val="006F00B5"/>
    <w:rsid w:val="006F00C8"/>
    <w:rsid w:val="006F024B"/>
    <w:rsid w:val="006F0291"/>
    <w:rsid w:val="006F02C5"/>
    <w:rsid w:val="006F02E4"/>
    <w:rsid w:val="006F02F0"/>
    <w:rsid w:val="006F0391"/>
    <w:rsid w:val="006F041A"/>
    <w:rsid w:val="006F0605"/>
    <w:rsid w:val="006F0703"/>
    <w:rsid w:val="006F073F"/>
    <w:rsid w:val="006F074E"/>
    <w:rsid w:val="006F07F7"/>
    <w:rsid w:val="006F08AB"/>
    <w:rsid w:val="006F094A"/>
    <w:rsid w:val="006F09E4"/>
    <w:rsid w:val="006F0A22"/>
    <w:rsid w:val="006F0A4A"/>
    <w:rsid w:val="006F0AB3"/>
    <w:rsid w:val="006F0AC2"/>
    <w:rsid w:val="006F0B05"/>
    <w:rsid w:val="006F0BD0"/>
    <w:rsid w:val="006F0BED"/>
    <w:rsid w:val="006F0CA4"/>
    <w:rsid w:val="006F0DB7"/>
    <w:rsid w:val="006F0EEE"/>
    <w:rsid w:val="006F1035"/>
    <w:rsid w:val="006F104A"/>
    <w:rsid w:val="006F1067"/>
    <w:rsid w:val="006F10BE"/>
    <w:rsid w:val="006F116E"/>
    <w:rsid w:val="006F1225"/>
    <w:rsid w:val="006F1292"/>
    <w:rsid w:val="006F135C"/>
    <w:rsid w:val="006F1390"/>
    <w:rsid w:val="006F1406"/>
    <w:rsid w:val="006F1413"/>
    <w:rsid w:val="006F1546"/>
    <w:rsid w:val="006F1597"/>
    <w:rsid w:val="006F164D"/>
    <w:rsid w:val="006F1688"/>
    <w:rsid w:val="006F1698"/>
    <w:rsid w:val="006F17CE"/>
    <w:rsid w:val="006F18CD"/>
    <w:rsid w:val="006F196B"/>
    <w:rsid w:val="006F1A9D"/>
    <w:rsid w:val="006F1AC5"/>
    <w:rsid w:val="006F1C7C"/>
    <w:rsid w:val="006F1DC6"/>
    <w:rsid w:val="006F1E82"/>
    <w:rsid w:val="006F1EDF"/>
    <w:rsid w:val="006F1F2A"/>
    <w:rsid w:val="006F2076"/>
    <w:rsid w:val="006F207F"/>
    <w:rsid w:val="006F210C"/>
    <w:rsid w:val="006F2160"/>
    <w:rsid w:val="006F2213"/>
    <w:rsid w:val="006F227C"/>
    <w:rsid w:val="006F2280"/>
    <w:rsid w:val="006F22B9"/>
    <w:rsid w:val="006F22FE"/>
    <w:rsid w:val="006F2302"/>
    <w:rsid w:val="006F2324"/>
    <w:rsid w:val="006F23D2"/>
    <w:rsid w:val="006F2467"/>
    <w:rsid w:val="006F24EE"/>
    <w:rsid w:val="006F2606"/>
    <w:rsid w:val="006F2656"/>
    <w:rsid w:val="006F2947"/>
    <w:rsid w:val="006F299B"/>
    <w:rsid w:val="006F29B3"/>
    <w:rsid w:val="006F2A03"/>
    <w:rsid w:val="006F2AA8"/>
    <w:rsid w:val="006F2B38"/>
    <w:rsid w:val="006F2B4D"/>
    <w:rsid w:val="006F2BFC"/>
    <w:rsid w:val="006F2C2B"/>
    <w:rsid w:val="006F2C6B"/>
    <w:rsid w:val="006F2C83"/>
    <w:rsid w:val="006F2D11"/>
    <w:rsid w:val="006F2D63"/>
    <w:rsid w:val="006F2D79"/>
    <w:rsid w:val="006F2E2E"/>
    <w:rsid w:val="006F2EF4"/>
    <w:rsid w:val="006F3054"/>
    <w:rsid w:val="006F312A"/>
    <w:rsid w:val="006F324E"/>
    <w:rsid w:val="006F32D5"/>
    <w:rsid w:val="006F353B"/>
    <w:rsid w:val="006F3561"/>
    <w:rsid w:val="006F3567"/>
    <w:rsid w:val="006F358D"/>
    <w:rsid w:val="006F3593"/>
    <w:rsid w:val="006F3645"/>
    <w:rsid w:val="006F36E6"/>
    <w:rsid w:val="006F36F9"/>
    <w:rsid w:val="006F378F"/>
    <w:rsid w:val="006F38AD"/>
    <w:rsid w:val="006F3968"/>
    <w:rsid w:val="006F3B3E"/>
    <w:rsid w:val="006F3D45"/>
    <w:rsid w:val="006F3D55"/>
    <w:rsid w:val="006F3D79"/>
    <w:rsid w:val="006F3DB4"/>
    <w:rsid w:val="006F3E42"/>
    <w:rsid w:val="006F3E4B"/>
    <w:rsid w:val="006F3E9A"/>
    <w:rsid w:val="006F3F2F"/>
    <w:rsid w:val="006F3F64"/>
    <w:rsid w:val="006F40F1"/>
    <w:rsid w:val="006F40FE"/>
    <w:rsid w:val="006F4120"/>
    <w:rsid w:val="006F4142"/>
    <w:rsid w:val="006F4167"/>
    <w:rsid w:val="006F41A9"/>
    <w:rsid w:val="006F41D2"/>
    <w:rsid w:val="006F42FC"/>
    <w:rsid w:val="006F4315"/>
    <w:rsid w:val="006F43AB"/>
    <w:rsid w:val="006F43B7"/>
    <w:rsid w:val="006F43C4"/>
    <w:rsid w:val="006F450A"/>
    <w:rsid w:val="006F453E"/>
    <w:rsid w:val="006F4564"/>
    <w:rsid w:val="006F472D"/>
    <w:rsid w:val="006F475E"/>
    <w:rsid w:val="006F4849"/>
    <w:rsid w:val="006F48C9"/>
    <w:rsid w:val="006F48F1"/>
    <w:rsid w:val="006F492A"/>
    <w:rsid w:val="006F4A27"/>
    <w:rsid w:val="006F4A70"/>
    <w:rsid w:val="006F4A93"/>
    <w:rsid w:val="006F4AE1"/>
    <w:rsid w:val="006F4B10"/>
    <w:rsid w:val="006F4B13"/>
    <w:rsid w:val="006F4BD0"/>
    <w:rsid w:val="006F4BE2"/>
    <w:rsid w:val="006F4CC5"/>
    <w:rsid w:val="006F4DE6"/>
    <w:rsid w:val="006F4EA5"/>
    <w:rsid w:val="006F4F2F"/>
    <w:rsid w:val="006F5227"/>
    <w:rsid w:val="006F5271"/>
    <w:rsid w:val="006F531C"/>
    <w:rsid w:val="006F5357"/>
    <w:rsid w:val="006F5359"/>
    <w:rsid w:val="006F539D"/>
    <w:rsid w:val="006F5445"/>
    <w:rsid w:val="006F549F"/>
    <w:rsid w:val="006F54E3"/>
    <w:rsid w:val="006F55B6"/>
    <w:rsid w:val="006F5757"/>
    <w:rsid w:val="006F57FE"/>
    <w:rsid w:val="006F5859"/>
    <w:rsid w:val="006F598B"/>
    <w:rsid w:val="006F599F"/>
    <w:rsid w:val="006F5A77"/>
    <w:rsid w:val="006F5ABA"/>
    <w:rsid w:val="006F5AD2"/>
    <w:rsid w:val="006F5BD6"/>
    <w:rsid w:val="006F5C90"/>
    <w:rsid w:val="006F5D77"/>
    <w:rsid w:val="006F5E2E"/>
    <w:rsid w:val="006F5E71"/>
    <w:rsid w:val="006F5EB2"/>
    <w:rsid w:val="006F6001"/>
    <w:rsid w:val="006F6003"/>
    <w:rsid w:val="006F6004"/>
    <w:rsid w:val="006F6008"/>
    <w:rsid w:val="006F60BC"/>
    <w:rsid w:val="006F6146"/>
    <w:rsid w:val="006F619D"/>
    <w:rsid w:val="006F61CB"/>
    <w:rsid w:val="006F6245"/>
    <w:rsid w:val="006F63C0"/>
    <w:rsid w:val="006F6479"/>
    <w:rsid w:val="006F6482"/>
    <w:rsid w:val="006F64A6"/>
    <w:rsid w:val="006F64BB"/>
    <w:rsid w:val="006F64CB"/>
    <w:rsid w:val="006F6503"/>
    <w:rsid w:val="006F65E4"/>
    <w:rsid w:val="006F65E8"/>
    <w:rsid w:val="006F66B4"/>
    <w:rsid w:val="006F672E"/>
    <w:rsid w:val="006F6772"/>
    <w:rsid w:val="006F6803"/>
    <w:rsid w:val="006F695E"/>
    <w:rsid w:val="006F6A32"/>
    <w:rsid w:val="006F6ACE"/>
    <w:rsid w:val="006F6B53"/>
    <w:rsid w:val="006F6BF9"/>
    <w:rsid w:val="006F6C3B"/>
    <w:rsid w:val="006F6C3E"/>
    <w:rsid w:val="006F6CA8"/>
    <w:rsid w:val="006F6DB9"/>
    <w:rsid w:val="006F6DED"/>
    <w:rsid w:val="006F6FA7"/>
    <w:rsid w:val="006F6FB0"/>
    <w:rsid w:val="006F6FD7"/>
    <w:rsid w:val="006F6FF9"/>
    <w:rsid w:val="006F7055"/>
    <w:rsid w:val="006F71A9"/>
    <w:rsid w:val="006F7232"/>
    <w:rsid w:val="006F7257"/>
    <w:rsid w:val="006F7367"/>
    <w:rsid w:val="006F7471"/>
    <w:rsid w:val="006F7662"/>
    <w:rsid w:val="006F7684"/>
    <w:rsid w:val="006F76EB"/>
    <w:rsid w:val="006F776B"/>
    <w:rsid w:val="006F77A2"/>
    <w:rsid w:val="006F77D6"/>
    <w:rsid w:val="006F7824"/>
    <w:rsid w:val="006F7832"/>
    <w:rsid w:val="006F7939"/>
    <w:rsid w:val="006F7953"/>
    <w:rsid w:val="006F79D8"/>
    <w:rsid w:val="006F7A6B"/>
    <w:rsid w:val="006F7AAA"/>
    <w:rsid w:val="006F7BCA"/>
    <w:rsid w:val="006F7C6B"/>
    <w:rsid w:val="006F7CE2"/>
    <w:rsid w:val="006F7D3B"/>
    <w:rsid w:val="006F7DC3"/>
    <w:rsid w:val="006F7E0B"/>
    <w:rsid w:val="006F7E81"/>
    <w:rsid w:val="006F7EFF"/>
    <w:rsid w:val="006F7F00"/>
    <w:rsid w:val="00700072"/>
    <w:rsid w:val="007000A0"/>
    <w:rsid w:val="007000B8"/>
    <w:rsid w:val="007000B9"/>
    <w:rsid w:val="00700453"/>
    <w:rsid w:val="0070048F"/>
    <w:rsid w:val="007004B3"/>
    <w:rsid w:val="007004D3"/>
    <w:rsid w:val="00700501"/>
    <w:rsid w:val="00700512"/>
    <w:rsid w:val="0070051F"/>
    <w:rsid w:val="00700530"/>
    <w:rsid w:val="00700654"/>
    <w:rsid w:val="00700668"/>
    <w:rsid w:val="00700693"/>
    <w:rsid w:val="007006B6"/>
    <w:rsid w:val="0070082D"/>
    <w:rsid w:val="007008D1"/>
    <w:rsid w:val="007008ED"/>
    <w:rsid w:val="0070095D"/>
    <w:rsid w:val="007009BF"/>
    <w:rsid w:val="00700A09"/>
    <w:rsid w:val="00700A68"/>
    <w:rsid w:val="00700A83"/>
    <w:rsid w:val="00700B21"/>
    <w:rsid w:val="00700B8A"/>
    <w:rsid w:val="00700B9D"/>
    <w:rsid w:val="00700BA3"/>
    <w:rsid w:val="00700BDA"/>
    <w:rsid w:val="00700C2E"/>
    <w:rsid w:val="00700C52"/>
    <w:rsid w:val="00700F5B"/>
    <w:rsid w:val="00701023"/>
    <w:rsid w:val="007010D1"/>
    <w:rsid w:val="00701117"/>
    <w:rsid w:val="00701184"/>
    <w:rsid w:val="00701247"/>
    <w:rsid w:val="0070128A"/>
    <w:rsid w:val="0070133F"/>
    <w:rsid w:val="0070142E"/>
    <w:rsid w:val="007014AF"/>
    <w:rsid w:val="007014FC"/>
    <w:rsid w:val="0070152F"/>
    <w:rsid w:val="0070159B"/>
    <w:rsid w:val="0070159E"/>
    <w:rsid w:val="0070164D"/>
    <w:rsid w:val="0070168F"/>
    <w:rsid w:val="007016DB"/>
    <w:rsid w:val="0070176A"/>
    <w:rsid w:val="007017E1"/>
    <w:rsid w:val="007018A0"/>
    <w:rsid w:val="00701A64"/>
    <w:rsid w:val="00701AE0"/>
    <w:rsid w:val="00701B42"/>
    <w:rsid w:val="00701BBA"/>
    <w:rsid w:val="00701C44"/>
    <w:rsid w:val="00701C64"/>
    <w:rsid w:val="00701D7A"/>
    <w:rsid w:val="00701D7C"/>
    <w:rsid w:val="00701E19"/>
    <w:rsid w:val="00701E37"/>
    <w:rsid w:val="00701EB7"/>
    <w:rsid w:val="00701F6E"/>
    <w:rsid w:val="00701FBF"/>
    <w:rsid w:val="00701FF6"/>
    <w:rsid w:val="00702029"/>
    <w:rsid w:val="007020F9"/>
    <w:rsid w:val="007021FF"/>
    <w:rsid w:val="00702215"/>
    <w:rsid w:val="00702287"/>
    <w:rsid w:val="007023CB"/>
    <w:rsid w:val="007023FD"/>
    <w:rsid w:val="00702410"/>
    <w:rsid w:val="0070250D"/>
    <w:rsid w:val="0070264A"/>
    <w:rsid w:val="0070279F"/>
    <w:rsid w:val="007028B5"/>
    <w:rsid w:val="007028C2"/>
    <w:rsid w:val="00702993"/>
    <w:rsid w:val="00702A89"/>
    <w:rsid w:val="00702AC2"/>
    <w:rsid w:val="00702CDF"/>
    <w:rsid w:val="00702D02"/>
    <w:rsid w:val="00702EB2"/>
    <w:rsid w:val="00702EC7"/>
    <w:rsid w:val="00702F22"/>
    <w:rsid w:val="00702F5F"/>
    <w:rsid w:val="00702F6A"/>
    <w:rsid w:val="0070310F"/>
    <w:rsid w:val="0070327D"/>
    <w:rsid w:val="00703282"/>
    <w:rsid w:val="007032B6"/>
    <w:rsid w:val="0070337F"/>
    <w:rsid w:val="007033E0"/>
    <w:rsid w:val="00703404"/>
    <w:rsid w:val="0070349E"/>
    <w:rsid w:val="007034B1"/>
    <w:rsid w:val="007034C2"/>
    <w:rsid w:val="00703597"/>
    <w:rsid w:val="007035F0"/>
    <w:rsid w:val="0070362E"/>
    <w:rsid w:val="0070363A"/>
    <w:rsid w:val="0070366C"/>
    <w:rsid w:val="00703682"/>
    <w:rsid w:val="007036B6"/>
    <w:rsid w:val="007036D1"/>
    <w:rsid w:val="00703705"/>
    <w:rsid w:val="00703725"/>
    <w:rsid w:val="0070372B"/>
    <w:rsid w:val="00703774"/>
    <w:rsid w:val="007037ED"/>
    <w:rsid w:val="00703808"/>
    <w:rsid w:val="0070387E"/>
    <w:rsid w:val="007038D4"/>
    <w:rsid w:val="007038ED"/>
    <w:rsid w:val="00703910"/>
    <w:rsid w:val="0070394C"/>
    <w:rsid w:val="007039A5"/>
    <w:rsid w:val="007039B3"/>
    <w:rsid w:val="00703CEA"/>
    <w:rsid w:val="00703D34"/>
    <w:rsid w:val="00703DBD"/>
    <w:rsid w:val="00703DD7"/>
    <w:rsid w:val="00703E19"/>
    <w:rsid w:val="00703E4F"/>
    <w:rsid w:val="00703EAB"/>
    <w:rsid w:val="00703FB1"/>
    <w:rsid w:val="00703FF2"/>
    <w:rsid w:val="00704017"/>
    <w:rsid w:val="00704046"/>
    <w:rsid w:val="007040C9"/>
    <w:rsid w:val="007040CA"/>
    <w:rsid w:val="007040D4"/>
    <w:rsid w:val="00704121"/>
    <w:rsid w:val="007041D5"/>
    <w:rsid w:val="00704361"/>
    <w:rsid w:val="0070444B"/>
    <w:rsid w:val="00704495"/>
    <w:rsid w:val="0070456D"/>
    <w:rsid w:val="00704621"/>
    <w:rsid w:val="007047C2"/>
    <w:rsid w:val="007047DB"/>
    <w:rsid w:val="00704AB5"/>
    <w:rsid w:val="00704B44"/>
    <w:rsid w:val="00704B4E"/>
    <w:rsid w:val="00704B91"/>
    <w:rsid w:val="00704B9B"/>
    <w:rsid w:val="00704BD4"/>
    <w:rsid w:val="00704C08"/>
    <w:rsid w:val="00704C5D"/>
    <w:rsid w:val="00704F35"/>
    <w:rsid w:val="00704F44"/>
    <w:rsid w:val="00704F4A"/>
    <w:rsid w:val="00705038"/>
    <w:rsid w:val="007050EB"/>
    <w:rsid w:val="00705114"/>
    <w:rsid w:val="00705129"/>
    <w:rsid w:val="0070514A"/>
    <w:rsid w:val="00705170"/>
    <w:rsid w:val="007052BC"/>
    <w:rsid w:val="00705362"/>
    <w:rsid w:val="00705383"/>
    <w:rsid w:val="007053FD"/>
    <w:rsid w:val="00705443"/>
    <w:rsid w:val="0070547B"/>
    <w:rsid w:val="007054C5"/>
    <w:rsid w:val="007054C6"/>
    <w:rsid w:val="00705521"/>
    <w:rsid w:val="00705617"/>
    <w:rsid w:val="00705633"/>
    <w:rsid w:val="00705653"/>
    <w:rsid w:val="0070565D"/>
    <w:rsid w:val="0070589D"/>
    <w:rsid w:val="00705904"/>
    <w:rsid w:val="007059FC"/>
    <w:rsid w:val="00705A1C"/>
    <w:rsid w:val="00705B27"/>
    <w:rsid w:val="00705BAD"/>
    <w:rsid w:val="00705BDE"/>
    <w:rsid w:val="00705C38"/>
    <w:rsid w:val="00705C8D"/>
    <w:rsid w:val="00705CD7"/>
    <w:rsid w:val="00705D23"/>
    <w:rsid w:val="00705D94"/>
    <w:rsid w:val="00705E15"/>
    <w:rsid w:val="00705E1E"/>
    <w:rsid w:val="00705E22"/>
    <w:rsid w:val="00705F17"/>
    <w:rsid w:val="00705FA5"/>
    <w:rsid w:val="00705FAC"/>
    <w:rsid w:val="00705FC1"/>
    <w:rsid w:val="00706062"/>
    <w:rsid w:val="0070609C"/>
    <w:rsid w:val="007060CF"/>
    <w:rsid w:val="00706136"/>
    <w:rsid w:val="007062A2"/>
    <w:rsid w:val="007062A3"/>
    <w:rsid w:val="007062A7"/>
    <w:rsid w:val="00706321"/>
    <w:rsid w:val="00706427"/>
    <w:rsid w:val="00706457"/>
    <w:rsid w:val="0070645E"/>
    <w:rsid w:val="0070645F"/>
    <w:rsid w:val="0070647C"/>
    <w:rsid w:val="00706555"/>
    <w:rsid w:val="0070655E"/>
    <w:rsid w:val="0070661F"/>
    <w:rsid w:val="00706635"/>
    <w:rsid w:val="007066B2"/>
    <w:rsid w:val="00706712"/>
    <w:rsid w:val="0070685B"/>
    <w:rsid w:val="007068C4"/>
    <w:rsid w:val="0070695B"/>
    <w:rsid w:val="0070695D"/>
    <w:rsid w:val="00706A4A"/>
    <w:rsid w:val="00706A5B"/>
    <w:rsid w:val="00706CDD"/>
    <w:rsid w:val="00706CDE"/>
    <w:rsid w:val="00706DF2"/>
    <w:rsid w:val="00706E99"/>
    <w:rsid w:val="00706F2B"/>
    <w:rsid w:val="0070711C"/>
    <w:rsid w:val="007073AA"/>
    <w:rsid w:val="007073FD"/>
    <w:rsid w:val="00707415"/>
    <w:rsid w:val="00707420"/>
    <w:rsid w:val="00707429"/>
    <w:rsid w:val="0070754A"/>
    <w:rsid w:val="00707567"/>
    <w:rsid w:val="007075ED"/>
    <w:rsid w:val="00707698"/>
    <w:rsid w:val="007076D9"/>
    <w:rsid w:val="00707828"/>
    <w:rsid w:val="00707861"/>
    <w:rsid w:val="0070797C"/>
    <w:rsid w:val="007079A0"/>
    <w:rsid w:val="007079D8"/>
    <w:rsid w:val="007079F3"/>
    <w:rsid w:val="00707A18"/>
    <w:rsid w:val="00707A60"/>
    <w:rsid w:val="00707A8B"/>
    <w:rsid w:val="00707AE9"/>
    <w:rsid w:val="00707B92"/>
    <w:rsid w:val="00707BC5"/>
    <w:rsid w:val="00707BD2"/>
    <w:rsid w:val="00707C8C"/>
    <w:rsid w:val="00707D0B"/>
    <w:rsid w:val="00707DB9"/>
    <w:rsid w:val="00707E31"/>
    <w:rsid w:val="00707F39"/>
    <w:rsid w:val="00707F4E"/>
    <w:rsid w:val="00710053"/>
    <w:rsid w:val="00710088"/>
    <w:rsid w:val="00710175"/>
    <w:rsid w:val="00710313"/>
    <w:rsid w:val="0071033D"/>
    <w:rsid w:val="007103E9"/>
    <w:rsid w:val="00710442"/>
    <w:rsid w:val="007104C0"/>
    <w:rsid w:val="00710714"/>
    <w:rsid w:val="007107BA"/>
    <w:rsid w:val="00710818"/>
    <w:rsid w:val="00710885"/>
    <w:rsid w:val="007108DA"/>
    <w:rsid w:val="007109CC"/>
    <w:rsid w:val="00710A33"/>
    <w:rsid w:val="00710AEB"/>
    <w:rsid w:val="00710B8D"/>
    <w:rsid w:val="00710CC2"/>
    <w:rsid w:val="00710CD9"/>
    <w:rsid w:val="00710D41"/>
    <w:rsid w:val="00710D49"/>
    <w:rsid w:val="00710D61"/>
    <w:rsid w:val="00710E4F"/>
    <w:rsid w:val="00710EF8"/>
    <w:rsid w:val="00710F7C"/>
    <w:rsid w:val="00710F7E"/>
    <w:rsid w:val="007110E9"/>
    <w:rsid w:val="0071117B"/>
    <w:rsid w:val="007111CD"/>
    <w:rsid w:val="00711240"/>
    <w:rsid w:val="007112DC"/>
    <w:rsid w:val="0071137C"/>
    <w:rsid w:val="007113FF"/>
    <w:rsid w:val="00711402"/>
    <w:rsid w:val="00711413"/>
    <w:rsid w:val="0071151B"/>
    <w:rsid w:val="00711588"/>
    <w:rsid w:val="00711628"/>
    <w:rsid w:val="0071162D"/>
    <w:rsid w:val="00711724"/>
    <w:rsid w:val="00711745"/>
    <w:rsid w:val="0071178B"/>
    <w:rsid w:val="00711795"/>
    <w:rsid w:val="007118C0"/>
    <w:rsid w:val="007118E8"/>
    <w:rsid w:val="00711921"/>
    <w:rsid w:val="00711952"/>
    <w:rsid w:val="007119BC"/>
    <w:rsid w:val="007119F1"/>
    <w:rsid w:val="00711A35"/>
    <w:rsid w:val="00711A93"/>
    <w:rsid w:val="00711B0B"/>
    <w:rsid w:val="00711B6D"/>
    <w:rsid w:val="00711BB0"/>
    <w:rsid w:val="00711BC8"/>
    <w:rsid w:val="00711C0A"/>
    <w:rsid w:val="00711C88"/>
    <w:rsid w:val="00711CA5"/>
    <w:rsid w:val="00711D3D"/>
    <w:rsid w:val="00711DF5"/>
    <w:rsid w:val="00711E1E"/>
    <w:rsid w:val="00711E37"/>
    <w:rsid w:val="00711EC7"/>
    <w:rsid w:val="00711ECF"/>
    <w:rsid w:val="00711EF8"/>
    <w:rsid w:val="00711FC7"/>
    <w:rsid w:val="00711FFE"/>
    <w:rsid w:val="007120C5"/>
    <w:rsid w:val="007120CB"/>
    <w:rsid w:val="007120DB"/>
    <w:rsid w:val="007120F4"/>
    <w:rsid w:val="0071212D"/>
    <w:rsid w:val="00712172"/>
    <w:rsid w:val="00712265"/>
    <w:rsid w:val="00712276"/>
    <w:rsid w:val="007122C5"/>
    <w:rsid w:val="007122DB"/>
    <w:rsid w:val="007122ED"/>
    <w:rsid w:val="0071233A"/>
    <w:rsid w:val="00712352"/>
    <w:rsid w:val="007123EF"/>
    <w:rsid w:val="007125AD"/>
    <w:rsid w:val="0071261D"/>
    <w:rsid w:val="007126B5"/>
    <w:rsid w:val="007127D3"/>
    <w:rsid w:val="007127F3"/>
    <w:rsid w:val="0071289F"/>
    <w:rsid w:val="007129F3"/>
    <w:rsid w:val="00712A31"/>
    <w:rsid w:val="00712A7F"/>
    <w:rsid w:val="00712ABA"/>
    <w:rsid w:val="00712B17"/>
    <w:rsid w:val="00712BAF"/>
    <w:rsid w:val="00712CC4"/>
    <w:rsid w:val="00712ED6"/>
    <w:rsid w:val="00712FC7"/>
    <w:rsid w:val="00712FEC"/>
    <w:rsid w:val="00713037"/>
    <w:rsid w:val="00713058"/>
    <w:rsid w:val="00713080"/>
    <w:rsid w:val="007130C3"/>
    <w:rsid w:val="007130CD"/>
    <w:rsid w:val="00713269"/>
    <w:rsid w:val="007132D0"/>
    <w:rsid w:val="007133E1"/>
    <w:rsid w:val="00713485"/>
    <w:rsid w:val="007134B6"/>
    <w:rsid w:val="0071358A"/>
    <w:rsid w:val="007135B6"/>
    <w:rsid w:val="007135BD"/>
    <w:rsid w:val="007135D3"/>
    <w:rsid w:val="0071364C"/>
    <w:rsid w:val="00713658"/>
    <w:rsid w:val="0071372C"/>
    <w:rsid w:val="007137DB"/>
    <w:rsid w:val="007137E1"/>
    <w:rsid w:val="0071384E"/>
    <w:rsid w:val="007138B2"/>
    <w:rsid w:val="007138DA"/>
    <w:rsid w:val="00713A71"/>
    <w:rsid w:val="00713A79"/>
    <w:rsid w:val="00713B62"/>
    <w:rsid w:val="00713BBB"/>
    <w:rsid w:val="00713C3C"/>
    <w:rsid w:val="00713D22"/>
    <w:rsid w:val="00713DE9"/>
    <w:rsid w:val="00714190"/>
    <w:rsid w:val="007141E2"/>
    <w:rsid w:val="007142DF"/>
    <w:rsid w:val="007143CF"/>
    <w:rsid w:val="00714406"/>
    <w:rsid w:val="00714431"/>
    <w:rsid w:val="0071443A"/>
    <w:rsid w:val="007144BA"/>
    <w:rsid w:val="0071457C"/>
    <w:rsid w:val="0071466B"/>
    <w:rsid w:val="00714698"/>
    <w:rsid w:val="007146B1"/>
    <w:rsid w:val="007146BD"/>
    <w:rsid w:val="007148A0"/>
    <w:rsid w:val="007148B3"/>
    <w:rsid w:val="007149AA"/>
    <w:rsid w:val="007149E8"/>
    <w:rsid w:val="00714A44"/>
    <w:rsid w:val="00714AB4"/>
    <w:rsid w:val="00714B57"/>
    <w:rsid w:val="00714CE7"/>
    <w:rsid w:val="00714DC5"/>
    <w:rsid w:val="00714ED7"/>
    <w:rsid w:val="00714F2B"/>
    <w:rsid w:val="00714F8F"/>
    <w:rsid w:val="00715135"/>
    <w:rsid w:val="00715248"/>
    <w:rsid w:val="00715348"/>
    <w:rsid w:val="0071536A"/>
    <w:rsid w:val="0071536E"/>
    <w:rsid w:val="00715394"/>
    <w:rsid w:val="007153F4"/>
    <w:rsid w:val="00715489"/>
    <w:rsid w:val="00715510"/>
    <w:rsid w:val="0071560B"/>
    <w:rsid w:val="00715660"/>
    <w:rsid w:val="00715678"/>
    <w:rsid w:val="0071570B"/>
    <w:rsid w:val="00715720"/>
    <w:rsid w:val="0071582B"/>
    <w:rsid w:val="00715858"/>
    <w:rsid w:val="00715864"/>
    <w:rsid w:val="00715891"/>
    <w:rsid w:val="007158AC"/>
    <w:rsid w:val="00715908"/>
    <w:rsid w:val="00715A26"/>
    <w:rsid w:val="00715A38"/>
    <w:rsid w:val="00715A8F"/>
    <w:rsid w:val="00715B0A"/>
    <w:rsid w:val="00715C0D"/>
    <w:rsid w:val="00715C21"/>
    <w:rsid w:val="00715D2D"/>
    <w:rsid w:val="00715D30"/>
    <w:rsid w:val="00715D39"/>
    <w:rsid w:val="00715DC8"/>
    <w:rsid w:val="00715E22"/>
    <w:rsid w:val="00715E93"/>
    <w:rsid w:val="00715ECE"/>
    <w:rsid w:val="00715EEE"/>
    <w:rsid w:val="00715F2C"/>
    <w:rsid w:val="00715F2F"/>
    <w:rsid w:val="00715F56"/>
    <w:rsid w:val="00715FD8"/>
    <w:rsid w:val="007160AE"/>
    <w:rsid w:val="00716127"/>
    <w:rsid w:val="007161C6"/>
    <w:rsid w:val="00716296"/>
    <w:rsid w:val="0071636C"/>
    <w:rsid w:val="007163D0"/>
    <w:rsid w:val="007163FF"/>
    <w:rsid w:val="00716435"/>
    <w:rsid w:val="007165B3"/>
    <w:rsid w:val="00716839"/>
    <w:rsid w:val="007168C8"/>
    <w:rsid w:val="00716912"/>
    <w:rsid w:val="00716926"/>
    <w:rsid w:val="0071694E"/>
    <w:rsid w:val="007169B3"/>
    <w:rsid w:val="00716C59"/>
    <w:rsid w:val="00716D04"/>
    <w:rsid w:val="00716D2A"/>
    <w:rsid w:val="00716DDF"/>
    <w:rsid w:val="00716E15"/>
    <w:rsid w:val="00716E93"/>
    <w:rsid w:val="00716F60"/>
    <w:rsid w:val="007170A9"/>
    <w:rsid w:val="0071718B"/>
    <w:rsid w:val="007171F8"/>
    <w:rsid w:val="00717241"/>
    <w:rsid w:val="007172A9"/>
    <w:rsid w:val="007172DF"/>
    <w:rsid w:val="00717333"/>
    <w:rsid w:val="00717396"/>
    <w:rsid w:val="00717409"/>
    <w:rsid w:val="0071751A"/>
    <w:rsid w:val="007175C8"/>
    <w:rsid w:val="00717654"/>
    <w:rsid w:val="0071768C"/>
    <w:rsid w:val="007176AC"/>
    <w:rsid w:val="007176DE"/>
    <w:rsid w:val="00717751"/>
    <w:rsid w:val="007177AF"/>
    <w:rsid w:val="007177DD"/>
    <w:rsid w:val="00717844"/>
    <w:rsid w:val="007178D9"/>
    <w:rsid w:val="00717993"/>
    <w:rsid w:val="00717B3F"/>
    <w:rsid w:val="00717BEB"/>
    <w:rsid w:val="00717C2E"/>
    <w:rsid w:val="00717C47"/>
    <w:rsid w:val="00717DD1"/>
    <w:rsid w:val="00717E86"/>
    <w:rsid w:val="00717E8E"/>
    <w:rsid w:val="00717EB6"/>
    <w:rsid w:val="00717EE4"/>
    <w:rsid w:val="00717F97"/>
    <w:rsid w:val="00720027"/>
    <w:rsid w:val="00720132"/>
    <w:rsid w:val="00720203"/>
    <w:rsid w:val="00720213"/>
    <w:rsid w:val="0072026E"/>
    <w:rsid w:val="00720367"/>
    <w:rsid w:val="007203E4"/>
    <w:rsid w:val="0072045E"/>
    <w:rsid w:val="007204B3"/>
    <w:rsid w:val="007204FC"/>
    <w:rsid w:val="00720550"/>
    <w:rsid w:val="00720556"/>
    <w:rsid w:val="007207EE"/>
    <w:rsid w:val="00720857"/>
    <w:rsid w:val="00720887"/>
    <w:rsid w:val="007209DB"/>
    <w:rsid w:val="00720A89"/>
    <w:rsid w:val="00720AE4"/>
    <w:rsid w:val="00720C38"/>
    <w:rsid w:val="00720C48"/>
    <w:rsid w:val="00720C50"/>
    <w:rsid w:val="00720C8B"/>
    <w:rsid w:val="00720D5A"/>
    <w:rsid w:val="00720E39"/>
    <w:rsid w:val="00720F5F"/>
    <w:rsid w:val="0072108B"/>
    <w:rsid w:val="007212D3"/>
    <w:rsid w:val="007212E7"/>
    <w:rsid w:val="007213EA"/>
    <w:rsid w:val="007213F7"/>
    <w:rsid w:val="00721462"/>
    <w:rsid w:val="007214D9"/>
    <w:rsid w:val="00721525"/>
    <w:rsid w:val="00721643"/>
    <w:rsid w:val="00721741"/>
    <w:rsid w:val="00721749"/>
    <w:rsid w:val="00721799"/>
    <w:rsid w:val="007217A6"/>
    <w:rsid w:val="007217B7"/>
    <w:rsid w:val="007217BC"/>
    <w:rsid w:val="007217BE"/>
    <w:rsid w:val="00721812"/>
    <w:rsid w:val="00721851"/>
    <w:rsid w:val="00721902"/>
    <w:rsid w:val="00721B6E"/>
    <w:rsid w:val="00721BA2"/>
    <w:rsid w:val="00721C6D"/>
    <w:rsid w:val="00721CFC"/>
    <w:rsid w:val="00721D53"/>
    <w:rsid w:val="00721D83"/>
    <w:rsid w:val="00721E3E"/>
    <w:rsid w:val="00721ECD"/>
    <w:rsid w:val="00721F29"/>
    <w:rsid w:val="00721F51"/>
    <w:rsid w:val="00721F86"/>
    <w:rsid w:val="00721FA3"/>
    <w:rsid w:val="0072201A"/>
    <w:rsid w:val="007221FD"/>
    <w:rsid w:val="0072224D"/>
    <w:rsid w:val="0072225B"/>
    <w:rsid w:val="0072227B"/>
    <w:rsid w:val="007223FA"/>
    <w:rsid w:val="007223FF"/>
    <w:rsid w:val="00722405"/>
    <w:rsid w:val="00722424"/>
    <w:rsid w:val="0072248E"/>
    <w:rsid w:val="0072255D"/>
    <w:rsid w:val="00722580"/>
    <w:rsid w:val="00722726"/>
    <w:rsid w:val="0072275D"/>
    <w:rsid w:val="007227BB"/>
    <w:rsid w:val="007227E4"/>
    <w:rsid w:val="007227F8"/>
    <w:rsid w:val="0072281D"/>
    <w:rsid w:val="0072299E"/>
    <w:rsid w:val="00722A0D"/>
    <w:rsid w:val="00722A45"/>
    <w:rsid w:val="00722BC8"/>
    <w:rsid w:val="00722C5B"/>
    <w:rsid w:val="00722CF3"/>
    <w:rsid w:val="00722D18"/>
    <w:rsid w:val="00722D1A"/>
    <w:rsid w:val="00722D54"/>
    <w:rsid w:val="00722EE8"/>
    <w:rsid w:val="00722EFD"/>
    <w:rsid w:val="00722F5D"/>
    <w:rsid w:val="00723009"/>
    <w:rsid w:val="00723098"/>
    <w:rsid w:val="00723238"/>
    <w:rsid w:val="0072327F"/>
    <w:rsid w:val="007232DB"/>
    <w:rsid w:val="007232EC"/>
    <w:rsid w:val="007232F1"/>
    <w:rsid w:val="00723369"/>
    <w:rsid w:val="007233BA"/>
    <w:rsid w:val="007233DF"/>
    <w:rsid w:val="007233E7"/>
    <w:rsid w:val="00723404"/>
    <w:rsid w:val="007234D7"/>
    <w:rsid w:val="00723543"/>
    <w:rsid w:val="00723561"/>
    <w:rsid w:val="00723596"/>
    <w:rsid w:val="0072359E"/>
    <w:rsid w:val="0072360B"/>
    <w:rsid w:val="007236AD"/>
    <w:rsid w:val="0072371A"/>
    <w:rsid w:val="0072379E"/>
    <w:rsid w:val="007237A6"/>
    <w:rsid w:val="00723973"/>
    <w:rsid w:val="0072397A"/>
    <w:rsid w:val="007239A2"/>
    <w:rsid w:val="00723A65"/>
    <w:rsid w:val="00723A75"/>
    <w:rsid w:val="00723BB2"/>
    <w:rsid w:val="00723C87"/>
    <w:rsid w:val="00723CAF"/>
    <w:rsid w:val="00723D5A"/>
    <w:rsid w:val="00723E03"/>
    <w:rsid w:val="00723E4E"/>
    <w:rsid w:val="00723E8D"/>
    <w:rsid w:val="00723E91"/>
    <w:rsid w:val="00723EB8"/>
    <w:rsid w:val="00723F98"/>
    <w:rsid w:val="00723FDF"/>
    <w:rsid w:val="00724034"/>
    <w:rsid w:val="007240D8"/>
    <w:rsid w:val="007241EF"/>
    <w:rsid w:val="007241F5"/>
    <w:rsid w:val="0072421A"/>
    <w:rsid w:val="007242A0"/>
    <w:rsid w:val="00724378"/>
    <w:rsid w:val="00724392"/>
    <w:rsid w:val="007243FC"/>
    <w:rsid w:val="00724447"/>
    <w:rsid w:val="007245D1"/>
    <w:rsid w:val="00724637"/>
    <w:rsid w:val="00724641"/>
    <w:rsid w:val="0072465B"/>
    <w:rsid w:val="007246AA"/>
    <w:rsid w:val="007246CE"/>
    <w:rsid w:val="0072476B"/>
    <w:rsid w:val="0072476E"/>
    <w:rsid w:val="0072484A"/>
    <w:rsid w:val="007249F4"/>
    <w:rsid w:val="00724A62"/>
    <w:rsid w:val="00724AB6"/>
    <w:rsid w:val="00724B1E"/>
    <w:rsid w:val="00724BA5"/>
    <w:rsid w:val="00724D7B"/>
    <w:rsid w:val="00724E84"/>
    <w:rsid w:val="00724EB7"/>
    <w:rsid w:val="00724EE4"/>
    <w:rsid w:val="00724F5B"/>
    <w:rsid w:val="00724FAD"/>
    <w:rsid w:val="0072505A"/>
    <w:rsid w:val="007250D1"/>
    <w:rsid w:val="007250E0"/>
    <w:rsid w:val="00725122"/>
    <w:rsid w:val="00725156"/>
    <w:rsid w:val="007251B3"/>
    <w:rsid w:val="007251E1"/>
    <w:rsid w:val="007251E7"/>
    <w:rsid w:val="00725286"/>
    <w:rsid w:val="007252AF"/>
    <w:rsid w:val="007252C8"/>
    <w:rsid w:val="00725330"/>
    <w:rsid w:val="00725389"/>
    <w:rsid w:val="00725393"/>
    <w:rsid w:val="007253AD"/>
    <w:rsid w:val="007253CA"/>
    <w:rsid w:val="007254B7"/>
    <w:rsid w:val="00725511"/>
    <w:rsid w:val="0072554F"/>
    <w:rsid w:val="007255DA"/>
    <w:rsid w:val="0072572D"/>
    <w:rsid w:val="00725888"/>
    <w:rsid w:val="007258B6"/>
    <w:rsid w:val="00725912"/>
    <w:rsid w:val="00725973"/>
    <w:rsid w:val="00725985"/>
    <w:rsid w:val="0072599A"/>
    <w:rsid w:val="00725A28"/>
    <w:rsid w:val="00725A7E"/>
    <w:rsid w:val="00725C74"/>
    <w:rsid w:val="00725C9A"/>
    <w:rsid w:val="00725CED"/>
    <w:rsid w:val="00725D92"/>
    <w:rsid w:val="00725DD9"/>
    <w:rsid w:val="00725E6D"/>
    <w:rsid w:val="00725E85"/>
    <w:rsid w:val="00725ECD"/>
    <w:rsid w:val="00725FA1"/>
    <w:rsid w:val="00726102"/>
    <w:rsid w:val="0072615D"/>
    <w:rsid w:val="0072618B"/>
    <w:rsid w:val="00726200"/>
    <w:rsid w:val="0072626C"/>
    <w:rsid w:val="007262B1"/>
    <w:rsid w:val="0072642C"/>
    <w:rsid w:val="0072652E"/>
    <w:rsid w:val="00726650"/>
    <w:rsid w:val="007266F7"/>
    <w:rsid w:val="00726729"/>
    <w:rsid w:val="007267B5"/>
    <w:rsid w:val="007268A4"/>
    <w:rsid w:val="007269A5"/>
    <w:rsid w:val="00726A55"/>
    <w:rsid w:val="00726AC5"/>
    <w:rsid w:val="00726B62"/>
    <w:rsid w:val="00726C03"/>
    <w:rsid w:val="00726C70"/>
    <w:rsid w:val="00726CB6"/>
    <w:rsid w:val="00726CF0"/>
    <w:rsid w:val="00726DAF"/>
    <w:rsid w:val="00726DEB"/>
    <w:rsid w:val="00726E1B"/>
    <w:rsid w:val="00726E44"/>
    <w:rsid w:val="00726F5D"/>
    <w:rsid w:val="00726F65"/>
    <w:rsid w:val="00726F89"/>
    <w:rsid w:val="00726FCD"/>
    <w:rsid w:val="00727094"/>
    <w:rsid w:val="0072711A"/>
    <w:rsid w:val="00727212"/>
    <w:rsid w:val="00727237"/>
    <w:rsid w:val="00727336"/>
    <w:rsid w:val="00727350"/>
    <w:rsid w:val="00727367"/>
    <w:rsid w:val="007273A0"/>
    <w:rsid w:val="007274A0"/>
    <w:rsid w:val="007274E1"/>
    <w:rsid w:val="007274F0"/>
    <w:rsid w:val="007275C9"/>
    <w:rsid w:val="0072766B"/>
    <w:rsid w:val="00727819"/>
    <w:rsid w:val="00727835"/>
    <w:rsid w:val="0072784E"/>
    <w:rsid w:val="0072793C"/>
    <w:rsid w:val="0072794F"/>
    <w:rsid w:val="007279F8"/>
    <w:rsid w:val="00727A9C"/>
    <w:rsid w:val="00727BE3"/>
    <w:rsid w:val="00727CC8"/>
    <w:rsid w:val="00727E0F"/>
    <w:rsid w:val="00727E22"/>
    <w:rsid w:val="00727EEE"/>
    <w:rsid w:val="00727EF8"/>
    <w:rsid w:val="00727F07"/>
    <w:rsid w:val="00730072"/>
    <w:rsid w:val="0073012F"/>
    <w:rsid w:val="00730140"/>
    <w:rsid w:val="007301DB"/>
    <w:rsid w:val="007302E3"/>
    <w:rsid w:val="007303A2"/>
    <w:rsid w:val="007303C1"/>
    <w:rsid w:val="007303F5"/>
    <w:rsid w:val="0073040F"/>
    <w:rsid w:val="00730459"/>
    <w:rsid w:val="0073047F"/>
    <w:rsid w:val="007304D5"/>
    <w:rsid w:val="0073052C"/>
    <w:rsid w:val="007305EC"/>
    <w:rsid w:val="0073062A"/>
    <w:rsid w:val="00730696"/>
    <w:rsid w:val="007306B1"/>
    <w:rsid w:val="00730751"/>
    <w:rsid w:val="007308E3"/>
    <w:rsid w:val="007309BF"/>
    <w:rsid w:val="00730AE8"/>
    <w:rsid w:val="00730B70"/>
    <w:rsid w:val="00730CE2"/>
    <w:rsid w:val="00730CFF"/>
    <w:rsid w:val="00730DA0"/>
    <w:rsid w:val="00730DF9"/>
    <w:rsid w:val="00730E4C"/>
    <w:rsid w:val="00730E66"/>
    <w:rsid w:val="00730F7C"/>
    <w:rsid w:val="00730F9E"/>
    <w:rsid w:val="00731066"/>
    <w:rsid w:val="007310BE"/>
    <w:rsid w:val="007310DC"/>
    <w:rsid w:val="00731158"/>
    <w:rsid w:val="00731222"/>
    <w:rsid w:val="00731229"/>
    <w:rsid w:val="0073124C"/>
    <w:rsid w:val="00731387"/>
    <w:rsid w:val="007313E4"/>
    <w:rsid w:val="007315ED"/>
    <w:rsid w:val="00731627"/>
    <w:rsid w:val="00731689"/>
    <w:rsid w:val="0073171B"/>
    <w:rsid w:val="0073175A"/>
    <w:rsid w:val="007317FA"/>
    <w:rsid w:val="00731805"/>
    <w:rsid w:val="007318CF"/>
    <w:rsid w:val="00731920"/>
    <w:rsid w:val="00731926"/>
    <w:rsid w:val="0073196F"/>
    <w:rsid w:val="0073198C"/>
    <w:rsid w:val="007319C2"/>
    <w:rsid w:val="007319EF"/>
    <w:rsid w:val="00731AB7"/>
    <w:rsid w:val="00731B9C"/>
    <w:rsid w:val="00731C09"/>
    <w:rsid w:val="00731C54"/>
    <w:rsid w:val="00731C6D"/>
    <w:rsid w:val="00731CC6"/>
    <w:rsid w:val="0073206A"/>
    <w:rsid w:val="007320DE"/>
    <w:rsid w:val="00732239"/>
    <w:rsid w:val="007322AA"/>
    <w:rsid w:val="007322D5"/>
    <w:rsid w:val="007323F0"/>
    <w:rsid w:val="00732472"/>
    <w:rsid w:val="00732485"/>
    <w:rsid w:val="0073253E"/>
    <w:rsid w:val="0073256D"/>
    <w:rsid w:val="007325EB"/>
    <w:rsid w:val="0073262E"/>
    <w:rsid w:val="007326A3"/>
    <w:rsid w:val="00732831"/>
    <w:rsid w:val="007328AC"/>
    <w:rsid w:val="007328B9"/>
    <w:rsid w:val="00732A4D"/>
    <w:rsid w:val="00732B1F"/>
    <w:rsid w:val="00732B2D"/>
    <w:rsid w:val="00732B2E"/>
    <w:rsid w:val="00732B31"/>
    <w:rsid w:val="00732B40"/>
    <w:rsid w:val="00732B85"/>
    <w:rsid w:val="00732BC6"/>
    <w:rsid w:val="00732BCC"/>
    <w:rsid w:val="00732BFA"/>
    <w:rsid w:val="00732DD5"/>
    <w:rsid w:val="00732F3A"/>
    <w:rsid w:val="00732F40"/>
    <w:rsid w:val="00732FD2"/>
    <w:rsid w:val="0073300E"/>
    <w:rsid w:val="0073305B"/>
    <w:rsid w:val="007330BD"/>
    <w:rsid w:val="00733194"/>
    <w:rsid w:val="007331AD"/>
    <w:rsid w:val="007331B2"/>
    <w:rsid w:val="007331CE"/>
    <w:rsid w:val="0073320F"/>
    <w:rsid w:val="00733238"/>
    <w:rsid w:val="007332F6"/>
    <w:rsid w:val="007333D9"/>
    <w:rsid w:val="007334A8"/>
    <w:rsid w:val="007334D3"/>
    <w:rsid w:val="007334E0"/>
    <w:rsid w:val="007334FC"/>
    <w:rsid w:val="00733520"/>
    <w:rsid w:val="00733617"/>
    <w:rsid w:val="00733700"/>
    <w:rsid w:val="0073376E"/>
    <w:rsid w:val="007337AB"/>
    <w:rsid w:val="0073386C"/>
    <w:rsid w:val="007338C6"/>
    <w:rsid w:val="00733909"/>
    <w:rsid w:val="0073392B"/>
    <w:rsid w:val="007339A1"/>
    <w:rsid w:val="00733A46"/>
    <w:rsid w:val="00733A6D"/>
    <w:rsid w:val="00733BD9"/>
    <w:rsid w:val="00733BF3"/>
    <w:rsid w:val="00733C0D"/>
    <w:rsid w:val="00733CB6"/>
    <w:rsid w:val="00733D36"/>
    <w:rsid w:val="00733E3F"/>
    <w:rsid w:val="00733E8F"/>
    <w:rsid w:val="00733EA8"/>
    <w:rsid w:val="00733ED6"/>
    <w:rsid w:val="00733FBE"/>
    <w:rsid w:val="0073416F"/>
    <w:rsid w:val="00734198"/>
    <w:rsid w:val="00734257"/>
    <w:rsid w:val="007342BA"/>
    <w:rsid w:val="007342E2"/>
    <w:rsid w:val="00734356"/>
    <w:rsid w:val="00734375"/>
    <w:rsid w:val="00734438"/>
    <w:rsid w:val="0073446D"/>
    <w:rsid w:val="007344D5"/>
    <w:rsid w:val="007344EF"/>
    <w:rsid w:val="00734586"/>
    <w:rsid w:val="00734592"/>
    <w:rsid w:val="007345A4"/>
    <w:rsid w:val="00734675"/>
    <w:rsid w:val="00734774"/>
    <w:rsid w:val="0073477A"/>
    <w:rsid w:val="0073480D"/>
    <w:rsid w:val="0073482B"/>
    <w:rsid w:val="007348CF"/>
    <w:rsid w:val="007349AE"/>
    <w:rsid w:val="007349E4"/>
    <w:rsid w:val="00734A80"/>
    <w:rsid w:val="00734ACB"/>
    <w:rsid w:val="00734B54"/>
    <w:rsid w:val="00734B91"/>
    <w:rsid w:val="00734C48"/>
    <w:rsid w:val="00734C66"/>
    <w:rsid w:val="00734D49"/>
    <w:rsid w:val="00734DBC"/>
    <w:rsid w:val="00734E1E"/>
    <w:rsid w:val="00734EC7"/>
    <w:rsid w:val="00734F9E"/>
    <w:rsid w:val="00734FC1"/>
    <w:rsid w:val="00735026"/>
    <w:rsid w:val="00735054"/>
    <w:rsid w:val="00735099"/>
    <w:rsid w:val="007351FB"/>
    <w:rsid w:val="0073525C"/>
    <w:rsid w:val="00735288"/>
    <w:rsid w:val="00735389"/>
    <w:rsid w:val="0073541A"/>
    <w:rsid w:val="0073541F"/>
    <w:rsid w:val="00735444"/>
    <w:rsid w:val="0073546F"/>
    <w:rsid w:val="00735471"/>
    <w:rsid w:val="00735482"/>
    <w:rsid w:val="0073550F"/>
    <w:rsid w:val="00735584"/>
    <w:rsid w:val="007356FC"/>
    <w:rsid w:val="0073574C"/>
    <w:rsid w:val="007357AC"/>
    <w:rsid w:val="00735820"/>
    <w:rsid w:val="0073583A"/>
    <w:rsid w:val="007359B0"/>
    <w:rsid w:val="007359E5"/>
    <w:rsid w:val="00735A24"/>
    <w:rsid w:val="00735A62"/>
    <w:rsid w:val="00735B3C"/>
    <w:rsid w:val="00735CAC"/>
    <w:rsid w:val="00735F93"/>
    <w:rsid w:val="00735FD0"/>
    <w:rsid w:val="00735FD5"/>
    <w:rsid w:val="00735FE5"/>
    <w:rsid w:val="00736054"/>
    <w:rsid w:val="007360DB"/>
    <w:rsid w:val="007361CA"/>
    <w:rsid w:val="007361CE"/>
    <w:rsid w:val="0073621E"/>
    <w:rsid w:val="007362EF"/>
    <w:rsid w:val="0073631B"/>
    <w:rsid w:val="007363BA"/>
    <w:rsid w:val="00736434"/>
    <w:rsid w:val="0073646E"/>
    <w:rsid w:val="0073652E"/>
    <w:rsid w:val="00736562"/>
    <w:rsid w:val="0073659E"/>
    <w:rsid w:val="0073661D"/>
    <w:rsid w:val="00736667"/>
    <w:rsid w:val="00736677"/>
    <w:rsid w:val="0073668D"/>
    <w:rsid w:val="007366CC"/>
    <w:rsid w:val="00736812"/>
    <w:rsid w:val="00736818"/>
    <w:rsid w:val="0073689D"/>
    <w:rsid w:val="007368C7"/>
    <w:rsid w:val="007369FC"/>
    <w:rsid w:val="00736A43"/>
    <w:rsid w:val="00736ABC"/>
    <w:rsid w:val="00736AE8"/>
    <w:rsid w:val="00736B1C"/>
    <w:rsid w:val="00736B2A"/>
    <w:rsid w:val="00736C39"/>
    <w:rsid w:val="00736C9F"/>
    <w:rsid w:val="00736CAB"/>
    <w:rsid w:val="00736CCF"/>
    <w:rsid w:val="00736E0B"/>
    <w:rsid w:val="0073704E"/>
    <w:rsid w:val="007370B1"/>
    <w:rsid w:val="007370D4"/>
    <w:rsid w:val="00737103"/>
    <w:rsid w:val="007371BC"/>
    <w:rsid w:val="007371F7"/>
    <w:rsid w:val="00737223"/>
    <w:rsid w:val="00737271"/>
    <w:rsid w:val="0073728E"/>
    <w:rsid w:val="007372D5"/>
    <w:rsid w:val="00737468"/>
    <w:rsid w:val="0073779E"/>
    <w:rsid w:val="00737A1A"/>
    <w:rsid w:val="00737A9D"/>
    <w:rsid w:val="00737B48"/>
    <w:rsid w:val="00737B63"/>
    <w:rsid w:val="00737B68"/>
    <w:rsid w:val="00737B76"/>
    <w:rsid w:val="00737C1A"/>
    <w:rsid w:val="00737CA6"/>
    <w:rsid w:val="00737CC4"/>
    <w:rsid w:val="00737D0F"/>
    <w:rsid w:val="00737E0C"/>
    <w:rsid w:val="00737E69"/>
    <w:rsid w:val="00737F14"/>
    <w:rsid w:val="00737F42"/>
    <w:rsid w:val="00737FB7"/>
    <w:rsid w:val="00740041"/>
    <w:rsid w:val="0074011B"/>
    <w:rsid w:val="007401CB"/>
    <w:rsid w:val="007401D2"/>
    <w:rsid w:val="00740246"/>
    <w:rsid w:val="00740296"/>
    <w:rsid w:val="00740353"/>
    <w:rsid w:val="00740397"/>
    <w:rsid w:val="0074039D"/>
    <w:rsid w:val="00740511"/>
    <w:rsid w:val="00740541"/>
    <w:rsid w:val="00740696"/>
    <w:rsid w:val="007406D7"/>
    <w:rsid w:val="007406F8"/>
    <w:rsid w:val="00740713"/>
    <w:rsid w:val="007408C2"/>
    <w:rsid w:val="007409FD"/>
    <w:rsid w:val="00740AF2"/>
    <w:rsid w:val="00740C4F"/>
    <w:rsid w:val="00740C51"/>
    <w:rsid w:val="00740C74"/>
    <w:rsid w:val="00740C9C"/>
    <w:rsid w:val="00740CC3"/>
    <w:rsid w:val="00740D2E"/>
    <w:rsid w:val="00740D50"/>
    <w:rsid w:val="00740D5D"/>
    <w:rsid w:val="00740DA9"/>
    <w:rsid w:val="00740DEF"/>
    <w:rsid w:val="00740EC5"/>
    <w:rsid w:val="00740F5A"/>
    <w:rsid w:val="00740FB8"/>
    <w:rsid w:val="00741069"/>
    <w:rsid w:val="00741146"/>
    <w:rsid w:val="00741204"/>
    <w:rsid w:val="00741259"/>
    <w:rsid w:val="0074125B"/>
    <w:rsid w:val="00741308"/>
    <w:rsid w:val="00741363"/>
    <w:rsid w:val="00741373"/>
    <w:rsid w:val="00741385"/>
    <w:rsid w:val="007413CD"/>
    <w:rsid w:val="007414A1"/>
    <w:rsid w:val="007414D3"/>
    <w:rsid w:val="00741528"/>
    <w:rsid w:val="00741555"/>
    <w:rsid w:val="007415AD"/>
    <w:rsid w:val="007415CB"/>
    <w:rsid w:val="007415DF"/>
    <w:rsid w:val="00741670"/>
    <w:rsid w:val="007416CD"/>
    <w:rsid w:val="007416EE"/>
    <w:rsid w:val="00741778"/>
    <w:rsid w:val="007417A2"/>
    <w:rsid w:val="007417F5"/>
    <w:rsid w:val="00741832"/>
    <w:rsid w:val="0074188B"/>
    <w:rsid w:val="0074188D"/>
    <w:rsid w:val="0074188E"/>
    <w:rsid w:val="007418B9"/>
    <w:rsid w:val="007418CE"/>
    <w:rsid w:val="007419CE"/>
    <w:rsid w:val="00741A40"/>
    <w:rsid w:val="00741A42"/>
    <w:rsid w:val="00741A6A"/>
    <w:rsid w:val="00741AE6"/>
    <w:rsid w:val="00741B56"/>
    <w:rsid w:val="00741B9B"/>
    <w:rsid w:val="00741BB7"/>
    <w:rsid w:val="00741BD2"/>
    <w:rsid w:val="00741C0B"/>
    <w:rsid w:val="00741DEF"/>
    <w:rsid w:val="00741E07"/>
    <w:rsid w:val="00741E65"/>
    <w:rsid w:val="0074204C"/>
    <w:rsid w:val="007420B0"/>
    <w:rsid w:val="007420F1"/>
    <w:rsid w:val="0074215E"/>
    <w:rsid w:val="00742170"/>
    <w:rsid w:val="00742178"/>
    <w:rsid w:val="00742410"/>
    <w:rsid w:val="007424DD"/>
    <w:rsid w:val="007425BD"/>
    <w:rsid w:val="00742604"/>
    <w:rsid w:val="00742621"/>
    <w:rsid w:val="007426F3"/>
    <w:rsid w:val="007426F9"/>
    <w:rsid w:val="00742948"/>
    <w:rsid w:val="00742BF6"/>
    <w:rsid w:val="00742CEE"/>
    <w:rsid w:val="00742D90"/>
    <w:rsid w:val="00742E2E"/>
    <w:rsid w:val="00742E72"/>
    <w:rsid w:val="00742E8E"/>
    <w:rsid w:val="00742EF8"/>
    <w:rsid w:val="00742F2D"/>
    <w:rsid w:val="00742F53"/>
    <w:rsid w:val="007430F9"/>
    <w:rsid w:val="00743206"/>
    <w:rsid w:val="00743207"/>
    <w:rsid w:val="0074344E"/>
    <w:rsid w:val="00743553"/>
    <w:rsid w:val="007436A7"/>
    <w:rsid w:val="007436BC"/>
    <w:rsid w:val="00743774"/>
    <w:rsid w:val="00743836"/>
    <w:rsid w:val="0074396A"/>
    <w:rsid w:val="00743AFC"/>
    <w:rsid w:val="00743B17"/>
    <w:rsid w:val="00743B56"/>
    <w:rsid w:val="00743C35"/>
    <w:rsid w:val="00743CCD"/>
    <w:rsid w:val="00743D48"/>
    <w:rsid w:val="00743D6B"/>
    <w:rsid w:val="00743D6D"/>
    <w:rsid w:val="00743DC8"/>
    <w:rsid w:val="00743E1C"/>
    <w:rsid w:val="00743EA3"/>
    <w:rsid w:val="00743ECB"/>
    <w:rsid w:val="00743EE5"/>
    <w:rsid w:val="00743EF9"/>
    <w:rsid w:val="00743FA7"/>
    <w:rsid w:val="00743FE1"/>
    <w:rsid w:val="00744014"/>
    <w:rsid w:val="007440D4"/>
    <w:rsid w:val="007440F8"/>
    <w:rsid w:val="00744169"/>
    <w:rsid w:val="00744184"/>
    <w:rsid w:val="007441C8"/>
    <w:rsid w:val="007441CA"/>
    <w:rsid w:val="0074436E"/>
    <w:rsid w:val="00744387"/>
    <w:rsid w:val="0074447C"/>
    <w:rsid w:val="007444DC"/>
    <w:rsid w:val="007444F3"/>
    <w:rsid w:val="007445BA"/>
    <w:rsid w:val="00744794"/>
    <w:rsid w:val="00744828"/>
    <w:rsid w:val="007448A2"/>
    <w:rsid w:val="007448DD"/>
    <w:rsid w:val="007448FD"/>
    <w:rsid w:val="00744976"/>
    <w:rsid w:val="007449E4"/>
    <w:rsid w:val="00744A17"/>
    <w:rsid w:val="00744B05"/>
    <w:rsid w:val="00744B1E"/>
    <w:rsid w:val="00744B7B"/>
    <w:rsid w:val="00744D9C"/>
    <w:rsid w:val="00744DC6"/>
    <w:rsid w:val="00744E16"/>
    <w:rsid w:val="00744F90"/>
    <w:rsid w:val="007450B0"/>
    <w:rsid w:val="00745111"/>
    <w:rsid w:val="0074513C"/>
    <w:rsid w:val="00745154"/>
    <w:rsid w:val="007452C5"/>
    <w:rsid w:val="0074535E"/>
    <w:rsid w:val="0074539F"/>
    <w:rsid w:val="007453D0"/>
    <w:rsid w:val="0074541E"/>
    <w:rsid w:val="00745435"/>
    <w:rsid w:val="0074544E"/>
    <w:rsid w:val="00745489"/>
    <w:rsid w:val="0074550C"/>
    <w:rsid w:val="0074554D"/>
    <w:rsid w:val="007455A6"/>
    <w:rsid w:val="0074561E"/>
    <w:rsid w:val="0074568F"/>
    <w:rsid w:val="007456B7"/>
    <w:rsid w:val="007456F0"/>
    <w:rsid w:val="00745736"/>
    <w:rsid w:val="00745794"/>
    <w:rsid w:val="007457D2"/>
    <w:rsid w:val="007457E4"/>
    <w:rsid w:val="0074586A"/>
    <w:rsid w:val="007458BF"/>
    <w:rsid w:val="007458FC"/>
    <w:rsid w:val="00745972"/>
    <w:rsid w:val="00745A4D"/>
    <w:rsid w:val="00745ABA"/>
    <w:rsid w:val="00745AD2"/>
    <w:rsid w:val="00745BAF"/>
    <w:rsid w:val="00745C16"/>
    <w:rsid w:val="00745C52"/>
    <w:rsid w:val="00745E05"/>
    <w:rsid w:val="00745E8D"/>
    <w:rsid w:val="00745EE5"/>
    <w:rsid w:val="00745F4F"/>
    <w:rsid w:val="00745FE5"/>
    <w:rsid w:val="007460DF"/>
    <w:rsid w:val="0074626C"/>
    <w:rsid w:val="00746278"/>
    <w:rsid w:val="007462ED"/>
    <w:rsid w:val="00746379"/>
    <w:rsid w:val="00746395"/>
    <w:rsid w:val="00746452"/>
    <w:rsid w:val="00746462"/>
    <w:rsid w:val="0074650C"/>
    <w:rsid w:val="007465D3"/>
    <w:rsid w:val="007465FC"/>
    <w:rsid w:val="00746643"/>
    <w:rsid w:val="00746666"/>
    <w:rsid w:val="00746675"/>
    <w:rsid w:val="007466DD"/>
    <w:rsid w:val="0074673A"/>
    <w:rsid w:val="00746783"/>
    <w:rsid w:val="00746853"/>
    <w:rsid w:val="00746956"/>
    <w:rsid w:val="00746B44"/>
    <w:rsid w:val="00746B63"/>
    <w:rsid w:val="00746C02"/>
    <w:rsid w:val="00746C35"/>
    <w:rsid w:val="00746C42"/>
    <w:rsid w:val="00746CA3"/>
    <w:rsid w:val="00746EC2"/>
    <w:rsid w:val="00746F07"/>
    <w:rsid w:val="00746F51"/>
    <w:rsid w:val="00746FC1"/>
    <w:rsid w:val="00746FCB"/>
    <w:rsid w:val="00747088"/>
    <w:rsid w:val="00747114"/>
    <w:rsid w:val="007472F2"/>
    <w:rsid w:val="00747363"/>
    <w:rsid w:val="00747399"/>
    <w:rsid w:val="007473A6"/>
    <w:rsid w:val="007473E9"/>
    <w:rsid w:val="00747469"/>
    <w:rsid w:val="007474BB"/>
    <w:rsid w:val="007474DB"/>
    <w:rsid w:val="00747534"/>
    <w:rsid w:val="00747589"/>
    <w:rsid w:val="007476BE"/>
    <w:rsid w:val="00747705"/>
    <w:rsid w:val="007477A4"/>
    <w:rsid w:val="007477EB"/>
    <w:rsid w:val="0074782C"/>
    <w:rsid w:val="00747849"/>
    <w:rsid w:val="0074790C"/>
    <w:rsid w:val="007479D6"/>
    <w:rsid w:val="00747A04"/>
    <w:rsid w:val="00747AAA"/>
    <w:rsid w:val="00747BB4"/>
    <w:rsid w:val="00747C20"/>
    <w:rsid w:val="00747C60"/>
    <w:rsid w:val="00747D0B"/>
    <w:rsid w:val="00747E12"/>
    <w:rsid w:val="00747E2D"/>
    <w:rsid w:val="00747F04"/>
    <w:rsid w:val="00747F7F"/>
    <w:rsid w:val="00747FA6"/>
    <w:rsid w:val="00747FCD"/>
    <w:rsid w:val="007500F5"/>
    <w:rsid w:val="00750199"/>
    <w:rsid w:val="007501F5"/>
    <w:rsid w:val="00750401"/>
    <w:rsid w:val="007505B3"/>
    <w:rsid w:val="00750626"/>
    <w:rsid w:val="007506FB"/>
    <w:rsid w:val="00750757"/>
    <w:rsid w:val="00750766"/>
    <w:rsid w:val="007507D1"/>
    <w:rsid w:val="007507D7"/>
    <w:rsid w:val="007509B7"/>
    <w:rsid w:val="00750A92"/>
    <w:rsid w:val="00750ACB"/>
    <w:rsid w:val="00750BF5"/>
    <w:rsid w:val="00750C2F"/>
    <w:rsid w:val="00750CB5"/>
    <w:rsid w:val="00750CC6"/>
    <w:rsid w:val="00750D70"/>
    <w:rsid w:val="00750E61"/>
    <w:rsid w:val="00750E9E"/>
    <w:rsid w:val="00750EA5"/>
    <w:rsid w:val="00750EED"/>
    <w:rsid w:val="00750F03"/>
    <w:rsid w:val="00750F65"/>
    <w:rsid w:val="00750FB7"/>
    <w:rsid w:val="00751082"/>
    <w:rsid w:val="007510D0"/>
    <w:rsid w:val="0075116A"/>
    <w:rsid w:val="00751180"/>
    <w:rsid w:val="0075139A"/>
    <w:rsid w:val="007514A2"/>
    <w:rsid w:val="00751530"/>
    <w:rsid w:val="0075169C"/>
    <w:rsid w:val="007516AB"/>
    <w:rsid w:val="00751722"/>
    <w:rsid w:val="0075174D"/>
    <w:rsid w:val="00751759"/>
    <w:rsid w:val="007517E3"/>
    <w:rsid w:val="007518C3"/>
    <w:rsid w:val="007519CA"/>
    <w:rsid w:val="00751AEC"/>
    <w:rsid w:val="00751C4A"/>
    <w:rsid w:val="00751C84"/>
    <w:rsid w:val="00751D72"/>
    <w:rsid w:val="00751DB5"/>
    <w:rsid w:val="00751E06"/>
    <w:rsid w:val="00751E1E"/>
    <w:rsid w:val="00751E5B"/>
    <w:rsid w:val="00751ECB"/>
    <w:rsid w:val="00751F4D"/>
    <w:rsid w:val="00751F81"/>
    <w:rsid w:val="00752057"/>
    <w:rsid w:val="00752062"/>
    <w:rsid w:val="0075210F"/>
    <w:rsid w:val="00752128"/>
    <w:rsid w:val="00752134"/>
    <w:rsid w:val="00752135"/>
    <w:rsid w:val="0075213F"/>
    <w:rsid w:val="007521D5"/>
    <w:rsid w:val="007521EB"/>
    <w:rsid w:val="007522D0"/>
    <w:rsid w:val="007522E6"/>
    <w:rsid w:val="0075230A"/>
    <w:rsid w:val="0075232F"/>
    <w:rsid w:val="0075243C"/>
    <w:rsid w:val="00752446"/>
    <w:rsid w:val="00752506"/>
    <w:rsid w:val="0075255A"/>
    <w:rsid w:val="007525E5"/>
    <w:rsid w:val="00752821"/>
    <w:rsid w:val="00752833"/>
    <w:rsid w:val="007528AE"/>
    <w:rsid w:val="00752923"/>
    <w:rsid w:val="00752970"/>
    <w:rsid w:val="007529B7"/>
    <w:rsid w:val="00752A9D"/>
    <w:rsid w:val="00752B64"/>
    <w:rsid w:val="00752B76"/>
    <w:rsid w:val="00752D56"/>
    <w:rsid w:val="00752E64"/>
    <w:rsid w:val="00752EC5"/>
    <w:rsid w:val="00752ECD"/>
    <w:rsid w:val="00752ECE"/>
    <w:rsid w:val="00752EF8"/>
    <w:rsid w:val="00752F06"/>
    <w:rsid w:val="00752F91"/>
    <w:rsid w:val="0075305C"/>
    <w:rsid w:val="00753231"/>
    <w:rsid w:val="0075327E"/>
    <w:rsid w:val="0075328C"/>
    <w:rsid w:val="007533BD"/>
    <w:rsid w:val="00753427"/>
    <w:rsid w:val="00753433"/>
    <w:rsid w:val="0075356F"/>
    <w:rsid w:val="0075361D"/>
    <w:rsid w:val="0075368D"/>
    <w:rsid w:val="007536BF"/>
    <w:rsid w:val="0075373E"/>
    <w:rsid w:val="00753917"/>
    <w:rsid w:val="0075392F"/>
    <w:rsid w:val="0075397E"/>
    <w:rsid w:val="007539B8"/>
    <w:rsid w:val="00753A7A"/>
    <w:rsid w:val="00753B0B"/>
    <w:rsid w:val="00753B71"/>
    <w:rsid w:val="00753BF9"/>
    <w:rsid w:val="00753C4C"/>
    <w:rsid w:val="00753CFD"/>
    <w:rsid w:val="00753EF5"/>
    <w:rsid w:val="00753F0D"/>
    <w:rsid w:val="00753F21"/>
    <w:rsid w:val="00753F3E"/>
    <w:rsid w:val="00753F5C"/>
    <w:rsid w:val="00753F90"/>
    <w:rsid w:val="00753FFD"/>
    <w:rsid w:val="0075400F"/>
    <w:rsid w:val="0075407D"/>
    <w:rsid w:val="00754098"/>
    <w:rsid w:val="007540C1"/>
    <w:rsid w:val="00754236"/>
    <w:rsid w:val="00754242"/>
    <w:rsid w:val="007543B7"/>
    <w:rsid w:val="00754455"/>
    <w:rsid w:val="007544B9"/>
    <w:rsid w:val="007544F7"/>
    <w:rsid w:val="00754544"/>
    <w:rsid w:val="007545B3"/>
    <w:rsid w:val="007545DE"/>
    <w:rsid w:val="007546E6"/>
    <w:rsid w:val="007546F7"/>
    <w:rsid w:val="007547BD"/>
    <w:rsid w:val="007548DD"/>
    <w:rsid w:val="007549F3"/>
    <w:rsid w:val="00754A06"/>
    <w:rsid w:val="00754A1E"/>
    <w:rsid w:val="00754AB9"/>
    <w:rsid w:val="00754AEE"/>
    <w:rsid w:val="00754B1B"/>
    <w:rsid w:val="00754B38"/>
    <w:rsid w:val="00754B44"/>
    <w:rsid w:val="00754C10"/>
    <w:rsid w:val="00754C34"/>
    <w:rsid w:val="00754C6D"/>
    <w:rsid w:val="00754E7B"/>
    <w:rsid w:val="00754F5E"/>
    <w:rsid w:val="00754F7E"/>
    <w:rsid w:val="00754F88"/>
    <w:rsid w:val="00754F93"/>
    <w:rsid w:val="00754FA3"/>
    <w:rsid w:val="00754FDB"/>
    <w:rsid w:val="00755080"/>
    <w:rsid w:val="007550EC"/>
    <w:rsid w:val="0075515D"/>
    <w:rsid w:val="00755169"/>
    <w:rsid w:val="007551B4"/>
    <w:rsid w:val="0075521A"/>
    <w:rsid w:val="0075532A"/>
    <w:rsid w:val="007553B5"/>
    <w:rsid w:val="007553C4"/>
    <w:rsid w:val="007554C0"/>
    <w:rsid w:val="0075554C"/>
    <w:rsid w:val="0075557A"/>
    <w:rsid w:val="007556B4"/>
    <w:rsid w:val="007556FE"/>
    <w:rsid w:val="00755735"/>
    <w:rsid w:val="0075589E"/>
    <w:rsid w:val="007559A8"/>
    <w:rsid w:val="007559E5"/>
    <w:rsid w:val="00755B9E"/>
    <w:rsid w:val="00755BF2"/>
    <w:rsid w:val="00755C65"/>
    <w:rsid w:val="00755CB0"/>
    <w:rsid w:val="00755E94"/>
    <w:rsid w:val="00755F3A"/>
    <w:rsid w:val="00755F3B"/>
    <w:rsid w:val="00755F76"/>
    <w:rsid w:val="00755F78"/>
    <w:rsid w:val="00755FFD"/>
    <w:rsid w:val="007561B2"/>
    <w:rsid w:val="007561C3"/>
    <w:rsid w:val="00756211"/>
    <w:rsid w:val="00756251"/>
    <w:rsid w:val="00756314"/>
    <w:rsid w:val="0075639C"/>
    <w:rsid w:val="007563B5"/>
    <w:rsid w:val="007563FD"/>
    <w:rsid w:val="0075655A"/>
    <w:rsid w:val="0075656F"/>
    <w:rsid w:val="007566E0"/>
    <w:rsid w:val="007568C5"/>
    <w:rsid w:val="00756921"/>
    <w:rsid w:val="00756A7D"/>
    <w:rsid w:val="00756B80"/>
    <w:rsid w:val="00756B88"/>
    <w:rsid w:val="00756BAA"/>
    <w:rsid w:val="00756DCF"/>
    <w:rsid w:val="00756E4B"/>
    <w:rsid w:val="00756E86"/>
    <w:rsid w:val="00756ED1"/>
    <w:rsid w:val="00756EEF"/>
    <w:rsid w:val="00756F91"/>
    <w:rsid w:val="00756F96"/>
    <w:rsid w:val="00756FCE"/>
    <w:rsid w:val="00756FFE"/>
    <w:rsid w:val="0075708E"/>
    <w:rsid w:val="007570D4"/>
    <w:rsid w:val="00757104"/>
    <w:rsid w:val="0075710B"/>
    <w:rsid w:val="007571BE"/>
    <w:rsid w:val="0075727D"/>
    <w:rsid w:val="00757295"/>
    <w:rsid w:val="00757516"/>
    <w:rsid w:val="00757520"/>
    <w:rsid w:val="0075771C"/>
    <w:rsid w:val="0075777F"/>
    <w:rsid w:val="007577E3"/>
    <w:rsid w:val="007577F8"/>
    <w:rsid w:val="00757824"/>
    <w:rsid w:val="007578AC"/>
    <w:rsid w:val="00757905"/>
    <w:rsid w:val="00757A26"/>
    <w:rsid w:val="00757AEA"/>
    <w:rsid w:val="00757BB5"/>
    <w:rsid w:val="00757C6E"/>
    <w:rsid w:val="00757E85"/>
    <w:rsid w:val="00757EAE"/>
    <w:rsid w:val="00757F42"/>
    <w:rsid w:val="0076000C"/>
    <w:rsid w:val="0076006D"/>
    <w:rsid w:val="007600F3"/>
    <w:rsid w:val="00760117"/>
    <w:rsid w:val="007601C0"/>
    <w:rsid w:val="00760289"/>
    <w:rsid w:val="007602D8"/>
    <w:rsid w:val="007603C0"/>
    <w:rsid w:val="007603DD"/>
    <w:rsid w:val="007603F2"/>
    <w:rsid w:val="0076064B"/>
    <w:rsid w:val="0076064D"/>
    <w:rsid w:val="007606A3"/>
    <w:rsid w:val="007606E3"/>
    <w:rsid w:val="0076081A"/>
    <w:rsid w:val="007608B9"/>
    <w:rsid w:val="007608E4"/>
    <w:rsid w:val="00760994"/>
    <w:rsid w:val="00760B97"/>
    <w:rsid w:val="00760BD1"/>
    <w:rsid w:val="00760D7E"/>
    <w:rsid w:val="00760EC7"/>
    <w:rsid w:val="00760EF0"/>
    <w:rsid w:val="00760F59"/>
    <w:rsid w:val="00761008"/>
    <w:rsid w:val="007610DB"/>
    <w:rsid w:val="00761101"/>
    <w:rsid w:val="0076112D"/>
    <w:rsid w:val="0076116B"/>
    <w:rsid w:val="00761265"/>
    <w:rsid w:val="007612AE"/>
    <w:rsid w:val="007612B1"/>
    <w:rsid w:val="00761396"/>
    <w:rsid w:val="00761504"/>
    <w:rsid w:val="00761584"/>
    <w:rsid w:val="0076158C"/>
    <w:rsid w:val="007615EF"/>
    <w:rsid w:val="007615F2"/>
    <w:rsid w:val="0076177A"/>
    <w:rsid w:val="007617A3"/>
    <w:rsid w:val="007617C6"/>
    <w:rsid w:val="0076187E"/>
    <w:rsid w:val="0076188A"/>
    <w:rsid w:val="00761893"/>
    <w:rsid w:val="007618DA"/>
    <w:rsid w:val="0076191F"/>
    <w:rsid w:val="00761A56"/>
    <w:rsid w:val="00761AC3"/>
    <w:rsid w:val="00761B14"/>
    <w:rsid w:val="00761C8B"/>
    <w:rsid w:val="00761C8D"/>
    <w:rsid w:val="00761CFF"/>
    <w:rsid w:val="00761D15"/>
    <w:rsid w:val="00761D36"/>
    <w:rsid w:val="00761D75"/>
    <w:rsid w:val="00761DB6"/>
    <w:rsid w:val="00761E52"/>
    <w:rsid w:val="00761E69"/>
    <w:rsid w:val="00761E80"/>
    <w:rsid w:val="00761E88"/>
    <w:rsid w:val="00761ED3"/>
    <w:rsid w:val="00761EFD"/>
    <w:rsid w:val="00761F2E"/>
    <w:rsid w:val="00761F94"/>
    <w:rsid w:val="00761FC7"/>
    <w:rsid w:val="00762048"/>
    <w:rsid w:val="00762065"/>
    <w:rsid w:val="007620BC"/>
    <w:rsid w:val="0076213F"/>
    <w:rsid w:val="00762506"/>
    <w:rsid w:val="00762515"/>
    <w:rsid w:val="007625A0"/>
    <w:rsid w:val="00762613"/>
    <w:rsid w:val="00762723"/>
    <w:rsid w:val="0076273D"/>
    <w:rsid w:val="007627AB"/>
    <w:rsid w:val="007627D2"/>
    <w:rsid w:val="0076283A"/>
    <w:rsid w:val="007628BE"/>
    <w:rsid w:val="00762910"/>
    <w:rsid w:val="00762930"/>
    <w:rsid w:val="007629C9"/>
    <w:rsid w:val="00762A9A"/>
    <w:rsid w:val="00762A9C"/>
    <w:rsid w:val="00762AEF"/>
    <w:rsid w:val="00762BB4"/>
    <w:rsid w:val="00762BF5"/>
    <w:rsid w:val="00762C33"/>
    <w:rsid w:val="00762CAB"/>
    <w:rsid w:val="00762CD6"/>
    <w:rsid w:val="00762EAA"/>
    <w:rsid w:val="00762EEE"/>
    <w:rsid w:val="00762F1E"/>
    <w:rsid w:val="00762F2D"/>
    <w:rsid w:val="00762F72"/>
    <w:rsid w:val="00762F8A"/>
    <w:rsid w:val="00763103"/>
    <w:rsid w:val="00763148"/>
    <w:rsid w:val="007631AF"/>
    <w:rsid w:val="007631C6"/>
    <w:rsid w:val="00763302"/>
    <w:rsid w:val="00763322"/>
    <w:rsid w:val="00763365"/>
    <w:rsid w:val="007633A8"/>
    <w:rsid w:val="007633C0"/>
    <w:rsid w:val="007633F3"/>
    <w:rsid w:val="00763426"/>
    <w:rsid w:val="0076347B"/>
    <w:rsid w:val="007634A2"/>
    <w:rsid w:val="0076354B"/>
    <w:rsid w:val="00763566"/>
    <w:rsid w:val="0076368B"/>
    <w:rsid w:val="00763731"/>
    <w:rsid w:val="00763748"/>
    <w:rsid w:val="007637C0"/>
    <w:rsid w:val="0076387A"/>
    <w:rsid w:val="00763919"/>
    <w:rsid w:val="00763A52"/>
    <w:rsid w:val="00763A6A"/>
    <w:rsid w:val="00763B0E"/>
    <w:rsid w:val="00763B9E"/>
    <w:rsid w:val="00763C0D"/>
    <w:rsid w:val="00763C3B"/>
    <w:rsid w:val="00763C61"/>
    <w:rsid w:val="00763DBC"/>
    <w:rsid w:val="00763E05"/>
    <w:rsid w:val="00763E61"/>
    <w:rsid w:val="00763F54"/>
    <w:rsid w:val="00763FD8"/>
    <w:rsid w:val="0076404A"/>
    <w:rsid w:val="00764084"/>
    <w:rsid w:val="00764189"/>
    <w:rsid w:val="007641F5"/>
    <w:rsid w:val="00764221"/>
    <w:rsid w:val="0076428F"/>
    <w:rsid w:val="007642AB"/>
    <w:rsid w:val="007642D0"/>
    <w:rsid w:val="00764383"/>
    <w:rsid w:val="00764456"/>
    <w:rsid w:val="007644DD"/>
    <w:rsid w:val="00764565"/>
    <w:rsid w:val="00764579"/>
    <w:rsid w:val="007645B4"/>
    <w:rsid w:val="007646BD"/>
    <w:rsid w:val="007646CB"/>
    <w:rsid w:val="007646F1"/>
    <w:rsid w:val="00764803"/>
    <w:rsid w:val="007648FB"/>
    <w:rsid w:val="007649AB"/>
    <w:rsid w:val="007649DD"/>
    <w:rsid w:val="00764AAF"/>
    <w:rsid w:val="00764B97"/>
    <w:rsid w:val="00764BF2"/>
    <w:rsid w:val="00764C0E"/>
    <w:rsid w:val="00764C8D"/>
    <w:rsid w:val="00764C8F"/>
    <w:rsid w:val="00764DA5"/>
    <w:rsid w:val="00764EC7"/>
    <w:rsid w:val="00764F0D"/>
    <w:rsid w:val="00764F13"/>
    <w:rsid w:val="00764F24"/>
    <w:rsid w:val="007650DD"/>
    <w:rsid w:val="0076510B"/>
    <w:rsid w:val="00765180"/>
    <w:rsid w:val="007651CF"/>
    <w:rsid w:val="007651F9"/>
    <w:rsid w:val="0076529B"/>
    <w:rsid w:val="007652B2"/>
    <w:rsid w:val="00765321"/>
    <w:rsid w:val="00765474"/>
    <w:rsid w:val="0076550A"/>
    <w:rsid w:val="00765567"/>
    <w:rsid w:val="007655F1"/>
    <w:rsid w:val="00765674"/>
    <w:rsid w:val="00765807"/>
    <w:rsid w:val="00765853"/>
    <w:rsid w:val="007658A6"/>
    <w:rsid w:val="007658B5"/>
    <w:rsid w:val="00765903"/>
    <w:rsid w:val="0076592E"/>
    <w:rsid w:val="00765A6C"/>
    <w:rsid w:val="00765AD4"/>
    <w:rsid w:val="00765AEE"/>
    <w:rsid w:val="00765B01"/>
    <w:rsid w:val="00765B36"/>
    <w:rsid w:val="00765B4F"/>
    <w:rsid w:val="00765C07"/>
    <w:rsid w:val="00765DBC"/>
    <w:rsid w:val="00765DDD"/>
    <w:rsid w:val="00765E13"/>
    <w:rsid w:val="00765E1E"/>
    <w:rsid w:val="00765E4C"/>
    <w:rsid w:val="00765E96"/>
    <w:rsid w:val="00765EAC"/>
    <w:rsid w:val="00765F0B"/>
    <w:rsid w:val="00765F37"/>
    <w:rsid w:val="00765F3B"/>
    <w:rsid w:val="00765F7C"/>
    <w:rsid w:val="007661B3"/>
    <w:rsid w:val="00766223"/>
    <w:rsid w:val="007662F4"/>
    <w:rsid w:val="007663AD"/>
    <w:rsid w:val="007663F6"/>
    <w:rsid w:val="00766494"/>
    <w:rsid w:val="00766508"/>
    <w:rsid w:val="0076653A"/>
    <w:rsid w:val="00766601"/>
    <w:rsid w:val="007666B6"/>
    <w:rsid w:val="007666FF"/>
    <w:rsid w:val="0076679E"/>
    <w:rsid w:val="007667A7"/>
    <w:rsid w:val="007668E7"/>
    <w:rsid w:val="00766911"/>
    <w:rsid w:val="007669B5"/>
    <w:rsid w:val="00766A00"/>
    <w:rsid w:val="00766A25"/>
    <w:rsid w:val="00766A5A"/>
    <w:rsid w:val="00766AA4"/>
    <w:rsid w:val="00766B01"/>
    <w:rsid w:val="00766B10"/>
    <w:rsid w:val="00766C32"/>
    <w:rsid w:val="00766C38"/>
    <w:rsid w:val="00766CD6"/>
    <w:rsid w:val="00766D20"/>
    <w:rsid w:val="00766D35"/>
    <w:rsid w:val="00766D5F"/>
    <w:rsid w:val="00766DA4"/>
    <w:rsid w:val="00766DCB"/>
    <w:rsid w:val="00766E86"/>
    <w:rsid w:val="00766F6E"/>
    <w:rsid w:val="00766F9A"/>
    <w:rsid w:val="00767026"/>
    <w:rsid w:val="00767037"/>
    <w:rsid w:val="007670CC"/>
    <w:rsid w:val="00767125"/>
    <w:rsid w:val="00767210"/>
    <w:rsid w:val="00767257"/>
    <w:rsid w:val="00767267"/>
    <w:rsid w:val="00767353"/>
    <w:rsid w:val="0076738B"/>
    <w:rsid w:val="00767458"/>
    <w:rsid w:val="00767472"/>
    <w:rsid w:val="00767482"/>
    <w:rsid w:val="007674E9"/>
    <w:rsid w:val="00767518"/>
    <w:rsid w:val="00767540"/>
    <w:rsid w:val="007676EC"/>
    <w:rsid w:val="007677B2"/>
    <w:rsid w:val="007677EC"/>
    <w:rsid w:val="00767808"/>
    <w:rsid w:val="00767833"/>
    <w:rsid w:val="00767889"/>
    <w:rsid w:val="007678F3"/>
    <w:rsid w:val="007679F6"/>
    <w:rsid w:val="00767A66"/>
    <w:rsid w:val="00767A7B"/>
    <w:rsid w:val="00767B25"/>
    <w:rsid w:val="00767C05"/>
    <w:rsid w:val="00767CBE"/>
    <w:rsid w:val="00767D0A"/>
    <w:rsid w:val="00767D30"/>
    <w:rsid w:val="00767D57"/>
    <w:rsid w:val="00767D5A"/>
    <w:rsid w:val="00767EF4"/>
    <w:rsid w:val="00767F05"/>
    <w:rsid w:val="00767F1F"/>
    <w:rsid w:val="00767FDE"/>
    <w:rsid w:val="00770084"/>
    <w:rsid w:val="007701BD"/>
    <w:rsid w:val="00770205"/>
    <w:rsid w:val="0077025E"/>
    <w:rsid w:val="007702B9"/>
    <w:rsid w:val="007702CC"/>
    <w:rsid w:val="007703A8"/>
    <w:rsid w:val="007703BD"/>
    <w:rsid w:val="007704D0"/>
    <w:rsid w:val="007704F4"/>
    <w:rsid w:val="00770527"/>
    <w:rsid w:val="00770548"/>
    <w:rsid w:val="0077059F"/>
    <w:rsid w:val="007705A3"/>
    <w:rsid w:val="007706DB"/>
    <w:rsid w:val="00770750"/>
    <w:rsid w:val="00770772"/>
    <w:rsid w:val="0077077C"/>
    <w:rsid w:val="007707F6"/>
    <w:rsid w:val="007708E1"/>
    <w:rsid w:val="00770908"/>
    <w:rsid w:val="0077094F"/>
    <w:rsid w:val="00770982"/>
    <w:rsid w:val="007709D0"/>
    <w:rsid w:val="00770A32"/>
    <w:rsid w:val="00770A98"/>
    <w:rsid w:val="00770BD8"/>
    <w:rsid w:val="00770CB8"/>
    <w:rsid w:val="00770CE4"/>
    <w:rsid w:val="00770D2D"/>
    <w:rsid w:val="00770DA2"/>
    <w:rsid w:val="00770DDA"/>
    <w:rsid w:val="00770E23"/>
    <w:rsid w:val="00770E8C"/>
    <w:rsid w:val="00770EA6"/>
    <w:rsid w:val="00770EF9"/>
    <w:rsid w:val="0077106E"/>
    <w:rsid w:val="00771111"/>
    <w:rsid w:val="0077112C"/>
    <w:rsid w:val="00771199"/>
    <w:rsid w:val="007711A3"/>
    <w:rsid w:val="0077123A"/>
    <w:rsid w:val="00771409"/>
    <w:rsid w:val="00771486"/>
    <w:rsid w:val="00771513"/>
    <w:rsid w:val="00771587"/>
    <w:rsid w:val="007715B9"/>
    <w:rsid w:val="007715E8"/>
    <w:rsid w:val="00771621"/>
    <w:rsid w:val="0077178D"/>
    <w:rsid w:val="00771914"/>
    <w:rsid w:val="007719FC"/>
    <w:rsid w:val="00771A8A"/>
    <w:rsid w:val="00771B3F"/>
    <w:rsid w:val="00771BCF"/>
    <w:rsid w:val="00771C94"/>
    <w:rsid w:val="00771CDD"/>
    <w:rsid w:val="00771D04"/>
    <w:rsid w:val="00771D66"/>
    <w:rsid w:val="00771D75"/>
    <w:rsid w:val="00771DD4"/>
    <w:rsid w:val="00771E15"/>
    <w:rsid w:val="00771F21"/>
    <w:rsid w:val="007720C5"/>
    <w:rsid w:val="007720D0"/>
    <w:rsid w:val="007720F4"/>
    <w:rsid w:val="0077211B"/>
    <w:rsid w:val="00772126"/>
    <w:rsid w:val="007721EC"/>
    <w:rsid w:val="00772252"/>
    <w:rsid w:val="007724F1"/>
    <w:rsid w:val="00772552"/>
    <w:rsid w:val="007725F7"/>
    <w:rsid w:val="00772834"/>
    <w:rsid w:val="0077286C"/>
    <w:rsid w:val="0077286E"/>
    <w:rsid w:val="007728B7"/>
    <w:rsid w:val="007729F3"/>
    <w:rsid w:val="00772D51"/>
    <w:rsid w:val="00772D6F"/>
    <w:rsid w:val="00772D78"/>
    <w:rsid w:val="00772EAD"/>
    <w:rsid w:val="00772EE6"/>
    <w:rsid w:val="00772F15"/>
    <w:rsid w:val="00772F22"/>
    <w:rsid w:val="00772F37"/>
    <w:rsid w:val="00772FCC"/>
    <w:rsid w:val="0077307B"/>
    <w:rsid w:val="0077307F"/>
    <w:rsid w:val="00773082"/>
    <w:rsid w:val="007730C5"/>
    <w:rsid w:val="00773137"/>
    <w:rsid w:val="0077316F"/>
    <w:rsid w:val="007732A0"/>
    <w:rsid w:val="00773454"/>
    <w:rsid w:val="00773503"/>
    <w:rsid w:val="0077356C"/>
    <w:rsid w:val="00773638"/>
    <w:rsid w:val="0077368C"/>
    <w:rsid w:val="00773747"/>
    <w:rsid w:val="007737B3"/>
    <w:rsid w:val="007737DF"/>
    <w:rsid w:val="00773814"/>
    <w:rsid w:val="00773899"/>
    <w:rsid w:val="0077399A"/>
    <w:rsid w:val="00773ADB"/>
    <w:rsid w:val="00773B42"/>
    <w:rsid w:val="00773BAF"/>
    <w:rsid w:val="00773BB5"/>
    <w:rsid w:val="00773C48"/>
    <w:rsid w:val="00773C57"/>
    <w:rsid w:val="00773D27"/>
    <w:rsid w:val="00773DAF"/>
    <w:rsid w:val="00773DC6"/>
    <w:rsid w:val="00773EC4"/>
    <w:rsid w:val="00773ECB"/>
    <w:rsid w:val="00773EDC"/>
    <w:rsid w:val="00773EDE"/>
    <w:rsid w:val="00773EE2"/>
    <w:rsid w:val="00773F53"/>
    <w:rsid w:val="00774005"/>
    <w:rsid w:val="007740C1"/>
    <w:rsid w:val="007741AA"/>
    <w:rsid w:val="00774328"/>
    <w:rsid w:val="0077444E"/>
    <w:rsid w:val="0077454B"/>
    <w:rsid w:val="00774552"/>
    <w:rsid w:val="00774632"/>
    <w:rsid w:val="0077477B"/>
    <w:rsid w:val="00774794"/>
    <w:rsid w:val="007747E5"/>
    <w:rsid w:val="007747F9"/>
    <w:rsid w:val="00774869"/>
    <w:rsid w:val="00774897"/>
    <w:rsid w:val="007748AF"/>
    <w:rsid w:val="007748DF"/>
    <w:rsid w:val="00774A5C"/>
    <w:rsid w:val="00774AB6"/>
    <w:rsid w:val="00774AEB"/>
    <w:rsid w:val="00774B1A"/>
    <w:rsid w:val="00774BE7"/>
    <w:rsid w:val="00774D8E"/>
    <w:rsid w:val="00774E27"/>
    <w:rsid w:val="00774E52"/>
    <w:rsid w:val="00774EAA"/>
    <w:rsid w:val="00774F15"/>
    <w:rsid w:val="00775017"/>
    <w:rsid w:val="007750F2"/>
    <w:rsid w:val="007751CE"/>
    <w:rsid w:val="00775269"/>
    <w:rsid w:val="0077528D"/>
    <w:rsid w:val="0077539D"/>
    <w:rsid w:val="007753EA"/>
    <w:rsid w:val="00775453"/>
    <w:rsid w:val="007754EF"/>
    <w:rsid w:val="0077554D"/>
    <w:rsid w:val="0077555C"/>
    <w:rsid w:val="00775750"/>
    <w:rsid w:val="0077576E"/>
    <w:rsid w:val="0077586B"/>
    <w:rsid w:val="0077587B"/>
    <w:rsid w:val="00775994"/>
    <w:rsid w:val="007759DA"/>
    <w:rsid w:val="007759E8"/>
    <w:rsid w:val="00775AEB"/>
    <w:rsid w:val="00775B5B"/>
    <w:rsid w:val="00775B85"/>
    <w:rsid w:val="00775C4A"/>
    <w:rsid w:val="00775C97"/>
    <w:rsid w:val="00775CB2"/>
    <w:rsid w:val="00775CFB"/>
    <w:rsid w:val="00775D25"/>
    <w:rsid w:val="00775D6E"/>
    <w:rsid w:val="00775DA0"/>
    <w:rsid w:val="00775E2F"/>
    <w:rsid w:val="00775E76"/>
    <w:rsid w:val="00775EA3"/>
    <w:rsid w:val="00775F17"/>
    <w:rsid w:val="00775F2F"/>
    <w:rsid w:val="00775F38"/>
    <w:rsid w:val="00776007"/>
    <w:rsid w:val="00776033"/>
    <w:rsid w:val="00776044"/>
    <w:rsid w:val="007760A1"/>
    <w:rsid w:val="007760CC"/>
    <w:rsid w:val="0077611C"/>
    <w:rsid w:val="007761D0"/>
    <w:rsid w:val="007762EB"/>
    <w:rsid w:val="0077639C"/>
    <w:rsid w:val="007763B2"/>
    <w:rsid w:val="007763EA"/>
    <w:rsid w:val="00776588"/>
    <w:rsid w:val="00776648"/>
    <w:rsid w:val="0077665A"/>
    <w:rsid w:val="00776661"/>
    <w:rsid w:val="00776675"/>
    <w:rsid w:val="007766A2"/>
    <w:rsid w:val="007766B2"/>
    <w:rsid w:val="00776715"/>
    <w:rsid w:val="00776741"/>
    <w:rsid w:val="007767ED"/>
    <w:rsid w:val="007767F3"/>
    <w:rsid w:val="0077684F"/>
    <w:rsid w:val="0077687C"/>
    <w:rsid w:val="007768D9"/>
    <w:rsid w:val="00776927"/>
    <w:rsid w:val="0077698C"/>
    <w:rsid w:val="007769F0"/>
    <w:rsid w:val="00776AED"/>
    <w:rsid w:val="00776BB4"/>
    <w:rsid w:val="00776BBA"/>
    <w:rsid w:val="00776C29"/>
    <w:rsid w:val="00776C59"/>
    <w:rsid w:val="00776C61"/>
    <w:rsid w:val="00776C72"/>
    <w:rsid w:val="00776CD2"/>
    <w:rsid w:val="00776D20"/>
    <w:rsid w:val="00776D2A"/>
    <w:rsid w:val="00776E35"/>
    <w:rsid w:val="00776F97"/>
    <w:rsid w:val="00776FEC"/>
    <w:rsid w:val="00777068"/>
    <w:rsid w:val="0077708A"/>
    <w:rsid w:val="00777193"/>
    <w:rsid w:val="0077722C"/>
    <w:rsid w:val="0077729D"/>
    <w:rsid w:val="007772BA"/>
    <w:rsid w:val="0077733B"/>
    <w:rsid w:val="00777350"/>
    <w:rsid w:val="0077743C"/>
    <w:rsid w:val="0077749A"/>
    <w:rsid w:val="0077757A"/>
    <w:rsid w:val="00777604"/>
    <w:rsid w:val="0077767E"/>
    <w:rsid w:val="00777681"/>
    <w:rsid w:val="007776B4"/>
    <w:rsid w:val="007777A3"/>
    <w:rsid w:val="007777FE"/>
    <w:rsid w:val="0077782E"/>
    <w:rsid w:val="0077783B"/>
    <w:rsid w:val="00777B04"/>
    <w:rsid w:val="00777CB2"/>
    <w:rsid w:val="00777CF8"/>
    <w:rsid w:val="00777D35"/>
    <w:rsid w:val="00777D49"/>
    <w:rsid w:val="00777D87"/>
    <w:rsid w:val="00777E7C"/>
    <w:rsid w:val="00777F49"/>
    <w:rsid w:val="00780033"/>
    <w:rsid w:val="00780042"/>
    <w:rsid w:val="007800EF"/>
    <w:rsid w:val="007801E9"/>
    <w:rsid w:val="007801EF"/>
    <w:rsid w:val="00780278"/>
    <w:rsid w:val="007802DE"/>
    <w:rsid w:val="00780328"/>
    <w:rsid w:val="00780347"/>
    <w:rsid w:val="00780396"/>
    <w:rsid w:val="007804FE"/>
    <w:rsid w:val="007806F6"/>
    <w:rsid w:val="00780713"/>
    <w:rsid w:val="0078071C"/>
    <w:rsid w:val="007808C3"/>
    <w:rsid w:val="00780960"/>
    <w:rsid w:val="00780AC7"/>
    <w:rsid w:val="00780B01"/>
    <w:rsid w:val="00780C25"/>
    <w:rsid w:val="00780CA8"/>
    <w:rsid w:val="00780CAD"/>
    <w:rsid w:val="00780CB1"/>
    <w:rsid w:val="00780CC2"/>
    <w:rsid w:val="00780D1F"/>
    <w:rsid w:val="00780E49"/>
    <w:rsid w:val="00780E8D"/>
    <w:rsid w:val="00780E90"/>
    <w:rsid w:val="00780EBC"/>
    <w:rsid w:val="00780F10"/>
    <w:rsid w:val="00780F25"/>
    <w:rsid w:val="00780F78"/>
    <w:rsid w:val="00780FB8"/>
    <w:rsid w:val="00780FDC"/>
    <w:rsid w:val="00780FE8"/>
    <w:rsid w:val="007810C1"/>
    <w:rsid w:val="0078118A"/>
    <w:rsid w:val="007811D8"/>
    <w:rsid w:val="00781257"/>
    <w:rsid w:val="007812A7"/>
    <w:rsid w:val="00781316"/>
    <w:rsid w:val="00781497"/>
    <w:rsid w:val="00781522"/>
    <w:rsid w:val="0078155A"/>
    <w:rsid w:val="0078172E"/>
    <w:rsid w:val="007817B5"/>
    <w:rsid w:val="007817DC"/>
    <w:rsid w:val="007817E3"/>
    <w:rsid w:val="00781878"/>
    <w:rsid w:val="00781895"/>
    <w:rsid w:val="007818E0"/>
    <w:rsid w:val="007818ED"/>
    <w:rsid w:val="00781977"/>
    <w:rsid w:val="00781A72"/>
    <w:rsid w:val="00781BAC"/>
    <w:rsid w:val="00781C83"/>
    <w:rsid w:val="00781CBB"/>
    <w:rsid w:val="00781CBD"/>
    <w:rsid w:val="00781D15"/>
    <w:rsid w:val="00781E39"/>
    <w:rsid w:val="00782018"/>
    <w:rsid w:val="007820C9"/>
    <w:rsid w:val="00782118"/>
    <w:rsid w:val="007821EF"/>
    <w:rsid w:val="0078222E"/>
    <w:rsid w:val="00782337"/>
    <w:rsid w:val="00782356"/>
    <w:rsid w:val="00782366"/>
    <w:rsid w:val="007823D8"/>
    <w:rsid w:val="00782400"/>
    <w:rsid w:val="0078257F"/>
    <w:rsid w:val="007825FC"/>
    <w:rsid w:val="007826AD"/>
    <w:rsid w:val="00782746"/>
    <w:rsid w:val="0078278E"/>
    <w:rsid w:val="007827FE"/>
    <w:rsid w:val="0078288C"/>
    <w:rsid w:val="007828B8"/>
    <w:rsid w:val="007828D1"/>
    <w:rsid w:val="00782957"/>
    <w:rsid w:val="00782978"/>
    <w:rsid w:val="007829CC"/>
    <w:rsid w:val="00782A0E"/>
    <w:rsid w:val="00782AE4"/>
    <w:rsid w:val="00782C5D"/>
    <w:rsid w:val="00782C64"/>
    <w:rsid w:val="00782C75"/>
    <w:rsid w:val="00782CA3"/>
    <w:rsid w:val="00782CD0"/>
    <w:rsid w:val="00782D54"/>
    <w:rsid w:val="00782D74"/>
    <w:rsid w:val="00782E41"/>
    <w:rsid w:val="00782E9B"/>
    <w:rsid w:val="00782EA8"/>
    <w:rsid w:val="00782EAB"/>
    <w:rsid w:val="00783017"/>
    <w:rsid w:val="00783136"/>
    <w:rsid w:val="00783195"/>
    <w:rsid w:val="00783199"/>
    <w:rsid w:val="007831AE"/>
    <w:rsid w:val="0078322E"/>
    <w:rsid w:val="0078342B"/>
    <w:rsid w:val="007834A3"/>
    <w:rsid w:val="00783541"/>
    <w:rsid w:val="007835C5"/>
    <w:rsid w:val="007835D3"/>
    <w:rsid w:val="00783654"/>
    <w:rsid w:val="0078372C"/>
    <w:rsid w:val="0078374C"/>
    <w:rsid w:val="007839A4"/>
    <w:rsid w:val="00783A9C"/>
    <w:rsid w:val="00783AEE"/>
    <w:rsid w:val="00783B65"/>
    <w:rsid w:val="00783BA3"/>
    <w:rsid w:val="00783C65"/>
    <w:rsid w:val="00783D16"/>
    <w:rsid w:val="00783D91"/>
    <w:rsid w:val="00783E0E"/>
    <w:rsid w:val="00783EC2"/>
    <w:rsid w:val="00783F49"/>
    <w:rsid w:val="00784007"/>
    <w:rsid w:val="00784092"/>
    <w:rsid w:val="00784124"/>
    <w:rsid w:val="00784174"/>
    <w:rsid w:val="00784179"/>
    <w:rsid w:val="007841C0"/>
    <w:rsid w:val="00784264"/>
    <w:rsid w:val="007842AA"/>
    <w:rsid w:val="007842C1"/>
    <w:rsid w:val="007842EA"/>
    <w:rsid w:val="007842FF"/>
    <w:rsid w:val="00784375"/>
    <w:rsid w:val="007843BB"/>
    <w:rsid w:val="00784486"/>
    <w:rsid w:val="007844DC"/>
    <w:rsid w:val="00784607"/>
    <w:rsid w:val="00784693"/>
    <w:rsid w:val="007846D2"/>
    <w:rsid w:val="00784792"/>
    <w:rsid w:val="007847B1"/>
    <w:rsid w:val="007847F8"/>
    <w:rsid w:val="00784883"/>
    <w:rsid w:val="007848F1"/>
    <w:rsid w:val="00784997"/>
    <w:rsid w:val="007849C1"/>
    <w:rsid w:val="007849FC"/>
    <w:rsid w:val="00784A70"/>
    <w:rsid w:val="00784A76"/>
    <w:rsid w:val="00784ACD"/>
    <w:rsid w:val="00784ADD"/>
    <w:rsid w:val="00784B52"/>
    <w:rsid w:val="00784C73"/>
    <w:rsid w:val="00784C8C"/>
    <w:rsid w:val="00784CD7"/>
    <w:rsid w:val="00784CFB"/>
    <w:rsid w:val="00784E29"/>
    <w:rsid w:val="00784E76"/>
    <w:rsid w:val="00784ED1"/>
    <w:rsid w:val="00784F3C"/>
    <w:rsid w:val="00784FC4"/>
    <w:rsid w:val="00784FD6"/>
    <w:rsid w:val="0078502D"/>
    <w:rsid w:val="007850A2"/>
    <w:rsid w:val="00785186"/>
    <w:rsid w:val="007851A7"/>
    <w:rsid w:val="007851C7"/>
    <w:rsid w:val="0078533E"/>
    <w:rsid w:val="0078539C"/>
    <w:rsid w:val="007853CB"/>
    <w:rsid w:val="0078541F"/>
    <w:rsid w:val="0078546A"/>
    <w:rsid w:val="00785495"/>
    <w:rsid w:val="007856CA"/>
    <w:rsid w:val="00785832"/>
    <w:rsid w:val="0078583C"/>
    <w:rsid w:val="007858D4"/>
    <w:rsid w:val="007858D9"/>
    <w:rsid w:val="007859A3"/>
    <w:rsid w:val="007859B6"/>
    <w:rsid w:val="007859DE"/>
    <w:rsid w:val="00785A48"/>
    <w:rsid w:val="00785A74"/>
    <w:rsid w:val="00785AB1"/>
    <w:rsid w:val="00785AC4"/>
    <w:rsid w:val="00785ADA"/>
    <w:rsid w:val="00785C8A"/>
    <w:rsid w:val="00785DC1"/>
    <w:rsid w:val="00785DEB"/>
    <w:rsid w:val="00785E26"/>
    <w:rsid w:val="00785E32"/>
    <w:rsid w:val="00785E3B"/>
    <w:rsid w:val="00785E8B"/>
    <w:rsid w:val="00785EC6"/>
    <w:rsid w:val="00785F84"/>
    <w:rsid w:val="007860BC"/>
    <w:rsid w:val="00786157"/>
    <w:rsid w:val="007861F4"/>
    <w:rsid w:val="00786221"/>
    <w:rsid w:val="00786233"/>
    <w:rsid w:val="0078626F"/>
    <w:rsid w:val="0078628A"/>
    <w:rsid w:val="00786424"/>
    <w:rsid w:val="0078645A"/>
    <w:rsid w:val="0078645B"/>
    <w:rsid w:val="0078659C"/>
    <w:rsid w:val="007865A0"/>
    <w:rsid w:val="007865E8"/>
    <w:rsid w:val="007865EA"/>
    <w:rsid w:val="00786627"/>
    <w:rsid w:val="007866DC"/>
    <w:rsid w:val="0078680B"/>
    <w:rsid w:val="00786819"/>
    <w:rsid w:val="00786835"/>
    <w:rsid w:val="0078688C"/>
    <w:rsid w:val="00786AA5"/>
    <w:rsid w:val="00786ADB"/>
    <w:rsid w:val="00786B8A"/>
    <w:rsid w:val="00786BC9"/>
    <w:rsid w:val="00786CE5"/>
    <w:rsid w:val="00786CE8"/>
    <w:rsid w:val="00786F6E"/>
    <w:rsid w:val="00786FC7"/>
    <w:rsid w:val="00786FEA"/>
    <w:rsid w:val="0078703F"/>
    <w:rsid w:val="007870D9"/>
    <w:rsid w:val="007870E0"/>
    <w:rsid w:val="007870FF"/>
    <w:rsid w:val="00787175"/>
    <w:rsid w:val="007871FB"/>
    <w:rsid w:val="0078721D"/>
    <w:rsid w:val="00787261"/>
    <w:rsid w:val="00787323"/>
    <w:rsid w:val="00787473"/>
    <w:rsid w:val="00787487"/>
    <w:rsid w:val="007874C4"/>
    <w:rsid w:val="0078754E"/>
    <w:rsid w:val="007875AB"/>
    <w:rsid w:val="00787659"/>
    <w:rsid w:val="00787693"/>
    <w:rsid w:val="007876F5"/>
    <w:rsid w:val="00787716"/>
    <w:rsid w:val="00787773"/>
    <w:rsid w:val="0078778C"/>
    <w:rsid w:val="007877A4"/>
    <w:rsid w:val="007877BA"/>
    <w:rsid w:val="007877C7"/>
    <w:rsid w:val="00787822"/>
    <w:rsid w:val="00787903"/>
    <w:rsid w:val="00787A01"/>
    <w:rsid w:val="00787A15"/>
    <w:rsid w:val="00787BD1"/>
    <w:rsid w:val="00787BDB"/>
    <w:rsid w:val="00787BFB"/>
    <w:rsid w:val="00787C03"/>
    <w:rsid w:val="00787C1E"/>
    <w:rsid w:val="00787C72"/>
    <w:rsid w:val="00787C99"/>
    <w:rsid w:val="00787CBF"/>
    <w:rsid w:val="00787E76"/>
    <w:rsid w:val="00787E9B"/>
    <w:rsid w:val="00787ED2"/>
    <w:rsid w:val="00787F60"/>
    <w:rsid w:val="00787F7B"/>
    <w:rsid w:val="00787FA8"/>
    <w:rsid w:val="00790037"/>
    <w:rsid w:val="00790043"/>
    <w:rsid w:val="00790120"/>
    <w:rsid w:val="007901AB"/>
    <w:rsid w:val="00790222"/>
    <w:rsid w:val="007902B9"/>
    <w:rsid w:val="00790313"/>
    <w:rsid w:val="0079042F"/>
    <w:rsid w:val="007904EF"/>
    <w:rsid w:val="0079051D"/>
    <w:rsid w:val="00790551"/>
    <w:rsid w:val="0079066E"/>
    <w:rsid w:val="0079067C"/>
    <w:rsid w:val="007906A9"/>
    <w:rsid w:val="00790777"/>
    <w:rsid w:val="00790808"/>
    <w:rsid w:val="007908B5"/>
    <w:rsid w:val="007908B8"/>
    <w:rsid w:val="007908C6"/>
    <w:rsid w:val="00790919"/>
    <w:rsid w:val="00790954"/>
    <w:rsid w:val="007909B6"/>
    <w:rsid w:val="007909DA"/>
    <w:rsid w:val="00790A02"/>
    <w:rsid w:val="00790A0A"/>
    <w:rsid w:val="00790ABD"/>
    <w:rsid w:val="00790B91"/>
    <w:rsid w:val="00790C13"/>
    <w:rsid w:val="00790C2D"/>
    <w:rsid w:val="00790CB8"/>
    <w:rsid w:val="00790DE8"/>
    <w:rsid w:val="00790E17"/>
    <w:rsid w:val="00790F58"/>
    <w:rsid w:val="00790FF9"/>
    <w:rsid w:val="00791121"/>
    <w:rsid w:val="0079117D"/>
    <w:rsid w:val="007911F9"/>
    <w:rsid w:val="00791439"/>
    <w:rsid w:val="007914EB"/>
    <w:rsid w:val="00791576"/>
    <w:rsid w:val="00791633"/>
    <w:rsid w:val="0079171B"/>
    <w:rsid w:val="00791784"/>
    <w:rsid w:val="00791785"/>
    <w:rsid w:val="007917FF"/>
    <w:rsid w:val="00791850"/>
    <w:rsid w:val="0079191F"/>
    <w:rsid w:val="00791943"/>
    <w:rsid w:val="00791959"/>
    <w:rsid w:val="0079195B"/>
    <w:rsid w:val="0079198E"/>
    <w:rsid w:val="007919C2"/>
    <w:rsid w:val="00791A7C"/>
    <w:rsid w:val="00791B21"/>
    <w:rsid w:val="00791B79"/>
    <w:rsid w:val="00791C9C"/>
    <w:rsid w:val="00791CF1"/>
    <w:rsid w:val="00791D0C"/>
    <w:rsid w:val="00791D49"/>
    <w:rsid w:val="00791D70"/>
    <w:rsid w:val="00791D85"/>
    <w:rsid w:val="00791DAC"/>
    <w:rsid w:val="00791E42"/>
    <w:rsid w:val="00791F92"/>
    <w:rsid w:val="00791FF5"/>
    <w:rsid w:val="00792207"/>
    <w:rsid w:val="00792233"/>
    <w:rsid w:val="007922AE"/>
    <w:rsid w:val="007922F7"/>
    <w:rsid w:val="00792317"/>
    <w:rsid w:val="00792334"/>
    <w:rsid w:val="007923C0"/>
    <w:rsid w:val="007924D8"/>
    <w:rsid w:val="00792595"/>
    <w:rsid w:val="00792643"/>
    <w:rsid w:val="00792764"/>
    <w:rsid w:val="00792769"/>
    <w:rsid w:val="0079278C"/>
    <w:rsid w:val="00792881"/>
    <w:rsid w:val="00792A35"/>
    <w:rsid w:val="00792AC4"/>
    <w:rsid w:val="00792B59"/>
    <w:rsid w:val="00792B7A"/>
    <w:rsid w:val="00792C2D"/>
    <w:rsid w:val="00792CEB"/>
    <w:rsid w:val="00792D6D"/>
    <w:rsid w:val="00792E6F"/>
    <w:rsid w:val="00792F4C"/>
    <w:rsid w:val="00792FF6"/>
    <w:rsid w:val="00793059"/>
    <w:rsid w:val="00793094"/>
    <w:rsid w:val="007930B5"/>
    <w:rsid w:val="0079330E"/>
    <w:rsid w:val="00793400"/>
    <w:rsid w:val="00793445"/>
    <w:rsid w:val="007934F5"/>
    <w:rsid w:val="0079356C"/>
    <w:rsid w:val="007935F3"/>
    <w:rsid w:val="00793640"/>
    <w:rsid w:val="007937CD"/>
    <w:rsid w:val="00793802"/>
    <w:rsid w:val="00793988"/>
    <w:rsid w:val="007939BD"/>
    <w:rsid w:val="00793AAD"/>
    <w:rsid w:val="00793AF4"/>
    <w:rsid w:val="00793B30"/>
    <w:rsid w:val="00793B8D"/>
    <w:rsid w:val="00793BE8"/>
    <w:rsid w:val="00793DA7"/>
    <w:rsid w:val="00793DBA"/>
    <w:rsid w:val="00793DEB"/>
    <w:rsid w:val="00793E83"/>
    <w:rsid w:val="00793F2D"/>
    <w:rsid w:val="00793FA8"/>
    <w:rsid w:val="0079402E"/>
    <w:rsid w:val="007940AE"/>
    <w:rsid w:val="007940E7"/>
    <w:rsid w:val="0079410C"/>
    <w:rsid w:val="00794153"/>
    <w:rsid w:val="00794199"/>
    <w:rsid w:val="00794238"/>
    <w:rsid w:val="007942A8"/>
    <w:rsid w:val="007942D9"/>
    <w:rsid w:val="0079441D"/>
    <w:rsid w:val="00794439"/>
    <w:rsid w:val="00794567"/>
    <w:rsid w:val="00794587"/>
    <w:rsid w:val="00794605"/>
    <w:rsid w:val="0079464B"/>
    <w:rsid w:val="0079468B"/>
    <w:rsid w:val="007947AF"/>
    <w:rsid w:val="0079482B"/>
    <w:rsid w:val="0079484F"/>
    <w:rsid w:val="007948B3"/>
    <w:rsid w:val="00794A7A"/>
    <w:rsid w:val="00794AED"/>
    <w:rsid w:val="00794CBE"/>
    <w:rsid w:val="00794D4F"/>
    <w:rsid w:val="00794FB1"/>
    <w:rsid w:val="007951EC"/>
    <w:rsid w:val="007953ED"/>
    <w:rsid w:val="0079540D"/>
    <w:rsid w:val="00795475"/>
    <w:rsid w:val="00795476"/>
    <w:rsid w:val="00795485"/>
    <w:rsid w:val="0079550D"/>
    <w:rsid w:val="00795519"/>
    <w:rsid w:val="0079551D"/>
    <w:rsid w:val="00795589"/>
    <w:rsid w:val="007955B6"/>
    <w:rsid w:val="007955BB"/>
    <w:rsid w:val="007956DF"/>
    <w:rsid w:val="007956ED"/>
    <w:rsid w:val="00795746"/>
    <w:rsid w:val="00795773"/>
    <w:rsid w:val="007959EB"/>
    <w:rsid w:val="00795AE6"/>
    <w:rsid w:val="00795AF8"/>
    <w:rsid w:val="00795B0C"/>
    <w:rsid w:val="00795C77"/>
    <w:rsid w:val="00795C90"/>
    <w:rsid w:val="00795CE1"/>
    <w:rsid w:val="00795D32"/>
    <w:rsid w:val="00795DB3"/>
    <w:rsid w:val="00795E67"/>
    <w:rsid w:val="00795EC3"/>
    <w:rsid w:val="00795EFB"/>
    <w:rsid w:val="00795F28"/>
    <w:rsid w:val="00795FED"/>
    <w:rsid w:val="0079600B"/>
    <w:rsid w:val="00796040"/>
    <w:rsid w:val="0079611A"/>
    <w:rsid w:val="00796134"/>
    <w:rsid w:val="00796152"/>
    <w:rsid w:val="007961E2"/>
    <w:rsid w:val="007961ED"/>
    <w:rsid w:val="00796220"/>
    <w:rsid w:val="0079626C"/>
    <w:rsid w:val="007962C4"/>
    <w:rsid w:val="00796380"/>
    <w:rsid w:val="00796399"/>
    <w:rsid w:val="007963A0"/>
    <w:rsid w:val="0079643A"/>
    <w:rsid w:val="00796536"/>
    <w:rsid w:val="00796556"/>
    <w:rsid w:val="007965D6"/>
    <w:rsid w:val="007965DC"/>
    <w:rsid w:val="00796621"/>
    <w:rsid w:val="007966BD"/>
    <w:rsid w:val="007966D3"/>
    <w:rsid w:val="007966E0"/>
    <w:rsid w:val="00796702"/>
    <w:rsid w:val="00796733"/>
    <w:rsid w:val="007969D3"/>
    <w:rsid w:val="00796AA1"/>
    <w:rsid w:val="00796BB3"/>
    <w:rsid w:val="00796C9A"/>
    <w:rsid w:val="00796D55"/>
    <w:rsid w:val="00796D74"/>
    <w:rsid w:val="00796DA7"/>
    <w:rsid w:val="00796E05"/>
    <w:rsid w:val="00796FAC"/>
    <w:rsid w:val="00796FCF"/>
    <w:rsid w:val="00796FE2"/>
    <w:rsid w:val="00797041"/>
    <w:rsid w:val="00797087"/>
    <w:rsid w:val="007970ED"/>
    <w:rsid w:val="00797339"/>
    <w:rsid w:val="00797397"/>
    <w:rsid w:val="007973EF"/>
    <w:rsid w:val="00797406"/>
    <w:rsid w:val="00797419"/>
    <w:rsid w:val="00797442"/>
    <w:rsid w:val="00797450"/>
    <w:rsid w:val="007974B1"/>
    <w:rsid w:val="007974F7"/>
    <w:rsid w:val="00797532"/>
    <w:rsid w:val="007975F5"/>
    <w:rsid w:val="00797609"/>
    <w:rsid w:val="0079768F"/>
    <w:rsid w:val="007976F8"/>
    <w:rsid w:val="00797746"/>
    <w:rsid w:val="00797780"/>
    <w:rsid w:val="007977A0"/>
    <w:rsid w:val="007977D3"/>
    <w:rsid w:val="00797804"/>
    <w:rsid w:val="007978A8"/>
    <w:rsid w:val="00797968"/>
    <w:rsid w:val="00797983"/>
    <w:rsid w:val="00797AE4"/>
    <w:rsid w:val="00797BB6"/>
    <w:rsid w:val="00797BDC"/>
    <w:rsid w:val="00797D8A"/>
    <w:rsid w:val="00797DAF"/>
    <w:rsid w:val="00797ED6"/>
    <w:rsid w:val="00797F15"/>
    <w:rsid w:val="00797F1A"/>
    <w:rsid w:val="00797F54"/>
    <w:rsid w:val="00797F93"/>
    <w:rsid w:val="00797FCB"/>
    <w:rsid w:val="007A005B"/>
    <w:rsid w:val="007A0109"/>
    <w:rsid w:val="007A0246"/>
    <w:rsid w:val="007A02AC"/>
    <w:rsid w:val="007A02C6"/>
    <w:rsid w:val="007A02C7"/>
    <w:rsid w:val="007A02F8"/>
    <w:rsid w:val="007A0386"/>
    <w:rsid w:val="007A03FF"/>
    <w:rsid w:val="007A055C"/>
    <w:rsid w:val="007A08BC"/>
    <w:rsid w:val="007A0AA0"/>
    <w:rsid w:val="007A0ACB"/>
    <w:rsid w:val="007A0CBB"/>
    <w:rsid w:val="007A0D67"/>
    <w:rsid w:val="007A0E48"/>
    <w:rsid w:val="007A0EDE"/>
    <w:rsid w:val="007A0F1F"/>
    <w:rsid w:val="007A0FB3"/>
    <w:rsid w:val="007A0FE6"/>
    <w:rsid w:val="007A0FF4"/>
    <w:rsid w:val="007A105D"/>
    <w:rsid w:val="007A1101"/>
    <w:rsid w:val="007A114B"/>
    <w:rsid w:val="007A115C"/>
    <w:rsid w:val="007A11A4"/>
    <w:rsid w:val="007A11D5"/>
    <w:rsid w:val="007A1222"/>
    <w:rsid w:val="007A1312"/>
    <w:rsid w:val="007A1480"/>
    <w:rsid w:val="007A14F0"/>
    <w:rsid w:val="007A1527"/>
    <w:rsid w:val="007A159D"/>
    <w:rsid w:val="007A15F8"/>
    <w:rsid w:val="007A166B"/>
    <w:rsid w:val="007A167B"/>
    <w:rsid w:val="007A184A"/>
    <w:rsid w:val="007A1896"/>
    <w:rsid w:val="007A190F"/>
    <w:rsid w:val="007A1A22"/>
    <w:rsid w:val="007A1A44"/>
    <w:rsid w:val="007A1A7D"/>
    <w:rsid w:val="007A1B9B"/>
    <w:rsid w:val="007A1BF8"/>
    <w:rsid w:val="007A1C43"/>
    <w:rsid w:val="007A1D91"/>
    <w:rsid w:val="007A1EEB"/>
    <w:rsid w:val="007A1F13"/>
    <w:rsid w:val="007A1F7B"/>
    <w:rsid w:val="007A1FA6"/>
    <w:rsid w:val="007A207C"/>
    <w:rsid w:val="007A20B1"/>
    <w:rsid w:val="007A2108"/>
    <w:rsid w:val="007A215D"/>
    <w:rsid w:val="007A21B6"/>
    <w:rsid w:val="007A21D6"/>
    <w:rsid w:val="007A21EC"/>
    <w:rsid w:val="007A2239"/>
    <w:rsid w:val="007A228D"/>
    <w:rsid w:val="007A22B5"/>
    <w:rsid w:val="007A22D1"/>
    <w:rsid w:val="007A234B"/>
    <w:rsid w:val="007A2383"/>
    <w:rsid w:val="007A23B0"/>
    <w:rsid w:val="007A24FA"/>
    <w:rsid w:val="007A2503"/>
    <w:rsid w:val="007A2561"/>
    <w:rsid w:val="007A25DE"/>
    <w:rsid w:val="007A265F"/>
    <w:rsid w:val="007A27F0"/>
    <w:rsid w:val="007A2810"/>
    <w:rsid w:val="007A290F"/>
    <w:rsid w:val="007A2957"/>
    <w:rsid w:val="007A29FB"/>
    <w:rsid w:val="007A2A5E"/>
    <w:rsid w:val="007A2A81"/>
    <w:rsid w:val="007A2BE1"/>
    <w:rsid w:val="007A2BF0"/>
    <w:rsid w:val="007A2BF6"/>
    <w:rsid w:val="007A2CA8"/>
    <w:rsid w:val="007A2CB7"/>
    <w:rsid w:val="007A2D0D"/>
    <w:rsid w:val="007A2D2A"/>
    <w:rsid w:val="007A304A"/>
    <w:rsid w:val="007A30E6"/>
    <w:rsid w:val="007A3246"/>
    <w:rsid w:val="007A3278"/>
    <w:rsid w:val="007A3298"/>
    <w:rsid w:val="007A3301"/>
    <w:rsid w:val="007A332E"/>
    <w:rsid w:val="007A33A0"/>
    <w:rsid w:val="007A34CC"/>
    <w:rsid w:val="007A352F"/>
    <w:rsid w:val="007A35B2"/>
    <w:rsid w:val="007A3625"/>
    <w:rsid w:val="007A36E0"/>
    <w:rsid w:val="007A3715"/>
    <w:rsid w:val="007A38D7"/>
    <w:rsid w:val="007A38F1"/>
    <w:rsid w:val="007A3939"/>
    <w:rsid w:val="007A3A36"/>
    <w:rsid w:val="007A3B2D"/>
    <w:rsid w:val="007A3B46"/>
    <w:rsid w:val="007A3B77"/>
    <w:rsid w:val="007A3C80"/>
    <w:rsid w:val="007A3CF9"/>
    <w:rsid w:val="007A3D50"/>
    <w:rsid w:val="007A3D94"/>
    <w:rsid w:val="007A3E06"/>
    <w:rsid w:val="007A3E57"/>
    <w:rsid w:val="007A3E8D"/>
    <w:rsid w:val="007A3F83"/>
    <w:rsid w:val="007A3FEB"/>
    <w:rsid w:val="007A404E"/>
    <w:rsid w:val="007A4178"/>
    <w:rsid w:val="007A41F1"/>
    <w:rsid w:val="007A4296"/>
    <w:rsid w:val="007A42FC"/>
    <w:rsid w:val="007A43FD"/>
    <w:rsid w:val="007A4510"/>
    <w:rsid w:val="007A4543"/>
    <w:rsid w:val="007A454A"/>
    <w:rsid w:val="007A45BA"/>
    <w:rsid w:val="007A45F2"/>
    <w:rsid w:val="007A4617"/>
    <w:rsid w:val="007A467A"/>
    <w:rsid w:val="007A468B"/>
    <w:rsid w:val="007A46EF"/>
    <w:rsid w:val="007A4725"/>
    <w:rsid w:val="007A477F"/>
    <w:rsid w:val="007A47B2"/>
    <w:rsid w:val="007A4818"/>
    <w:rsid w:val="007A4937"/>
    <w:rsid w:val="007A4967"/>
    <w:rsid w:val="007A4995"/>
    <w:rsid w:val="007A49C9"/>
    <w:rsid w:val="007A49F4"/>
    <w:rsid w:val="007A4AE1"/>
    <w:rsid w:val="007A4B87"/>
    <w:rsid w:val="007A4D00"/>
    <w:rsid w:val="007A4D19"/>
    <w:rsid w:val="007A4E45"/>
    <w:rsid w:val="007A4ED3"/>
    <w:rsid w:val="007A4EDD"/>
    <w:rsid w:val="007A501D"/>
    <w:rsid w:val="007A517D"/>
    <w:rsid w:val="007A51CD"/>
    <w:rsid w:val="007A51E2"/>
    <w:rsid w:val="007A52C2"/>
    <w:rsid w:val="007A5308"/>
    <w:rsid w:val="007A5351"/>
    <w:rsid w:val="007A5387"/>
    <w:rsid w:val="007A541A"/>
    <w:rsid w:val="007A541F"/>
    <w:rsid w:val="007A544C"/>
    <w:rsid w:val="007A544E"/>
    <w:rsid w:val="007A5470"/>
    <w:rsid w:val="007A54A4"/>
    <w:rsid w:val="007A56EB"/>
    <w:rsid w:val="007A57DA"/>
    <w:rsid w:val="007A5A5D"/>
    <w:rsid w:val="007A5A70"/>
    <w:rsid w:val="007A5A99"/>
    <w:rsid w:val="007A5B01"/>
    <w:rsid w:val="007A5B54"/>
    <w:rsid w:val="007A5BFD"/>
    <w:rsid w:val="007A5D86"/>
    <w:rsid w:val="007A5E2F"/>
    <w:rsid w:val="007A5EF1"/>
    <w:rsid w:val="007A5F44"/>
    <w:rsid w:val="007A5F5D"/>
    <w:rsid w:val="007A6065"/>
    <w:rsid w:val="007A6109"/>
    <w:rsid w:val="007A6255"/>
    <w:rsid w:val="007A62EF"/>
    <w:rsid w:val="007A62F9"/>
    <w:rsid w:val="007A63E6"/>
    <w:rsid w:val="007A63F1"/>
    <w:rsid w:val="007A64C2"/>
    <w:rsid w:val="007A6517"/>
    <w:rsid w:val="007A65B4"/>
    <w:rsid w:val="007A65E3"/>
    <w:rsid w:val="007A65EC"/>
    <w:rsid w:val="007A66CF"/>
    <w:rsid w:val="007A66E7"/>
    <w:rsid w:val="007A66FB"/>
    <w:rsid w:val="007A67A3"/>
    <w:rsid w:val="007A67B7"/>
    <w:rsid w:val="007A685F"/>
    <w:rsid w:val="007A6878"/>
    <w:rsid w:val="007A68CF"/>
    <w:rsid w:val="007A69AC"/>
    <w:rsid w:val="007A6A6F"/>
    <w:rsid w:val="007A6AFF"/>
    <w:rsid w:val="007A6BAC"/>
    <w:rsid w:val="007A6C5E"/>
    <w:rsid w:val="007A6C80"/>
    <w:rsid w:val="007A6C8E"/>
    <w:rsid w:val="007A6D77"/>
    <w:rsid w:val="007A6E1B"/>
    <w:rsid w:val="007A6EDB"/>
    <w:rsid w:val="007A6F58"/>
    <w:rsid w:val="007A6F83"/>
    <w:rsid w:val="007A70E7"/>
    <w:rsid w:val="007A7214"/>
    <w:rsid w:val="007A7238"/>
    <w:rsid w:val="007A724C"/>
    <w:rsid w:val="007A7254"/>
    <w:rsid w:val="007A73C1"/>
    <w:rsid w:val="007A73DD"/>
    <w:rsid w:val="007A73FA"/>
    <w:rsid w:val="007A7456"/>
    <w:rsid w:val="007A7463"/>
    <w:rsid w:val="007A74BC"/>
    <w:rsid w:val="007A74E8"/>
    <w:rsid w:val="007A7521"/>
    <w:rsid w:val="007A756A"/>
    <w:rsid w:val="007A7644"/>
    <w:rsid w:val="007A76FE"/>
    <w:rsid w:val="007A77BB"/>
    <w:rsid w:val="007A78A1"/>
    <w:rsid w:val="007A791D"/>
    <w:rsid w:val="007A79AA"/>
    <w:rsid w:val="007A79EB"/>
    <w:rsid w:val="007A7A24"/>
    <w:rsid w:val="007A7A62"/>
    <w:rsid w:val="007A7A9E"/>
    <w:rsid w:val="007A7AC4"/>
    <w:rsid w:val="007A7B1B"/>
    <w:rsid w:val="007A7BC1"/>
    <w:rsid w:val="007A7C0A"/>
    <w:rsid w:val="007A7CA4"/>
    <w:rsid w:val="007A7D75"/>
    <w:rsid w:val="007A7E2D"/>
    <w:rsid w:val="007A7E49"/>
    <w:rsid w:val="007A7F4C"/>
    <w:rsid w:val="007A7F86"/>
    <w:rsid w:val="007A7FC2"/>
    <w:rsid w:val="007B00C6"/>
    <w:rsid w:val="007B018F"/>
    <w:rsid w:val="007B0296"/>
    <w:rsid w:val="007B02B3"/>
    <w:rsid w:val="007B02D5"/>
    <w:rsid w:val="007B034C"/>
    <w:rsid w:val="007B0369"/>
    <w:rsid w:val="007B04C4"/>
    <w:rsid w:val="007B04F5"/>
    <w:rsid w:val="007B0523"/>
    <w:rsid w:val="007B057E"/>
    <w:rsid w:val="007B0641"/>
    <w:rsid w:val="007B064E"/>
    <w:rsid w:val="007B0686"/>
    <w:rsid w:val="007B071D"/>
    <w:rsid w:val="007B0796"/>
    <w:rsid w:val="007B079A"/>
    <w:rsid w:val="007B096E"/>
    <w:rsid w:val="007B0A25"/>
    <w:rsid w:val="007B0AD4"/>
    <w:rsid w:val="007B0B25"/>
    <w:rsid w:val="007B0B4F"/>
    <w:rsid w:val="007B0B59"/>
    <w:rsid w:val="007B0BE5"/>
    <w:rsid w:val="007B0BF7"/>
    <w:rsid w:val="007B0C6C"/>
    <w:rsid w:val="007B0E8C"/>
    <w:rsid w:val="007B105E"/>
    <w:rsid w:val="007B1195"/>
    <w:rsid w:val="007B1248"/>
    <w:rsid w:val="007B1275"/>
    <w:rsid w:val="007B12EA"/>
    <w:rsid w:val="007B13AB"/>
    <w:rsid w:val="007B154E"/>
    <w:rsid w:val="007B173A"/>
    <w:rsid w:val="007B17C7"/>
    <w:rsid w:val="007B17CE"/>
    <w:rsid w:val="007B194C"/>
    <w:rsid w:val="007B1989"/>
    <w:rsid w:val="007B1A2D"/>
    <w:rsid w:val="007B1A4C"/>
    <w:rsid w:val="007B1A8D"/>
    <w:rsid w:val="007B1B24"/>
    <w:rsid w:val="007B1BB1"/>
    <w:rsid w:val="007B1C71"/>
    <w:rsid w:val="007B1D9F"/>
    <w:rsid w:val="007B1E28"/>
    <w:rsid w:val="007B2095"/>
    <w:rsid w:val="007B21A2"/>
    <w:rsid w:val="007B21EE"/>
    <w:rsid w:val="007B229A"/>
    <w:rsid w:val="007B22BE"/>
    <w:rsid w:val="007B22CF"/>
    <w:rsid w:val="007B22D6"/>
    <w:rsid w:val="007B22F3"/>
    <w:rsid w:val="007B231F"/>
    <w:rsid w:val="007B234E"/>
    <w:rsid w:val="007B2353"/>
    <w:rsid w:val="007B235D"/>
    <w:rsid w:val="007B23B3"/>
    <w:rsid w:val="007B23F5"/>
    <w:rsid w:val="007B24BE"/>
    <w:rsid w:val="007B24CB"/>
    <w:rsid w:val="007B251C"/>
    <w:rsid w:val="007B251E"/>
    <w:rsid w:val="007B2671"/>
    <w:rsid w:val="007B2682"/>
    <w:rsid w:val="007B2698"/>
    <w:rsid w:val="007B26D7"/>
    <w:rsid w:val="007B2734"/>
    <w:rsid w:val="007B27AD"/>
    <w:rsid w:val="007B2A1A"/>
    <w:rsid w:val="007B2A2D"/>
    <w:rsid w:val="007B2A48"/>
    <w:rsid w:val="007B2B14"/>
    <w:rsid w:val="007B2B34"/>
    <w:rsid w:val="007B2B92"/>
    <w:rsid w:val="007B2C36"/>
    <w:rsid w:val="007B2D97"/>
    <w:rsid w:val="007B2DC7"/>
    <w:rsid w:val="007B2E14"/>
    <w:rsid w:val="007B2E2A"/>
    <w:rsid w:val="007B2E63"/>
    <w:rsid w:val="007B2E7E"/>
    <w:rsid w:val="007B2EF7"/>
    <w:rsid w:val="007B2EF8"/>
    <w:rsid w:val="007B2F6A"/>
    <w:rsid w:val="007B2F73"/>
    <w:rsid w:val="007B2FA5"/>
    <w:rsid w:val="007B2FA6"/>
    <w:rsid w:val="007B3045"/>
    <w:rsid w:val="007B30B1"/>
    <w:rsid w:val="007B30CB"/>
    <w:rsid w:val="007B33C4"/>
    <w:rsid w:val="007B34A1"/>
    <w:rsid w:val="007B34D3"/>
    <w:rsid w:val="007B35CC"/>
    <w:rsid w:val="007B3628"/>
    <w:rsid w:val="007B363B"/>
    <w:rsid w:val="007B3740"/>
    <w:rsid w:val="007B3787"/>
    <w:rsid w:val="007B380C"/>
    <w:rsid w:val="007B3893"/>
    <w:rsid w:val="007B3910"/>
    <w:rsid w:val="007B393B"/>
    <w:rsid w:val="007B3942"/>
    <w:rsid w:val="007B396C"/>
    <w:rsid w:val="007B3A45"/>
    <w:rsid w:val="007B3A4C"/>
    <w:rsid w:val="007B3B27"/>
    <w:rsid w:val="007B3B57"/>
    <w:rsid w:val="007B3B95"/>
    <w:rsid w:val="007B3C1E"/>
    <w:rsid w:val="007B3C5F"/>
    <w:rsid w:val="007B3C69"/>
    <w:rsid w:val="007B3ECE"/>
    <w:rsid w:val="007B3FB9"/>
    <w:rsid w:val="007B4077"/>
    <w:rsid w:val="007B40BF"/>
    <w:rsid w:val="007B413C"/>
    <w:rsid w:val="007B4192"/>
    <w:rsid w:val="007B41BA"/>
    <w:rsid w:val="007B41CE"/>
    <w:rsid w:val="007B428A"/>
    <w:rsid w:val="007B430F"/>
    <w:rsid w:val="007B45E8"/>
    <w:rsid w:val="007B466B"/>
    <w:rsid w:val="007B471A"/>
    <w:rsid w:val="007B48A0"/>
    <w:rsid w:val="007B48BC"/>
    <w:rsid w:val="007B48E1"/>
    <w:rsid w:val="007B4A1A"/>
    <w:rsid w:val="007B4ABB"/>
    <w:rsid w:val="007B4B97"/>
    <w:rsid w:val="007B4BB2"/>
    <w:rsid w:val="007B4D11"/>
    <w:rsid w:val="007B5016"/>
    <w:rsid w:val="007B5027"/>
    <w:rsid w:val="007B5070"/>
    <w:rsid w:val="007B5072"/>
    <w:rsid w:val="007B5352"/>
    <w:rsid w:val="007B539C"/>
    <w:rsid w:val="007B53C7"/>
    <w:rsid w:val="007B542D"/>
    <w:rsid w:val="007B5558"/>
    <w:rsid w:val="007B556B"/>
    <w:rsid w:val="007B5690"/>
    <w:rsid w:val="007B5710"/>
    <w:rsid w:val="007B5765"/>
    <w:rsid w:val="007B5767"/>
    <w:rsid w:val="007B58A6"/>
    <w:rsid w:val="007B5983"/>
    <w:rsid w:val="007B599C"/>
    <w:rsid w:val="007B5B97"/>
    <w:rsid w:val="007B5CD2"/>
    <w:rsid w:val="007B5E00"/>
    <w:rsid w:val="007B5E86"/>
    <w:rsid w:val="007B5E8B"/>
    <w:rsid w:val="007B5E91"/>
    <w:rsid w:val="007B602D"/>
    <w:rsid w:val="007B60CF"/>
    <w:rsid w:val="007B6135"/>
    <w:rsid w:val="007B6254"/>
    <w:rsid w:val="007B62EC"/>
    <w:rsid w:val="007B62FF"/>
    <w:rsid w:val="007B633E"/>
    <w:rsid w:val="007B660C"/>
    <w:rsid w:val="007B6640"/>
    <w:rsid w:val="007B673D"/>
    <w:rsid w:val="007B67F2"/>
    <w:rsid w:val="007B6843"/>
    <w:rsid w:val="007B6925"/>
    <w:rsid w:val="007B6AFA"/>
    <w:rsid w:val="007B6B9F"/>
    <w:rsid w:val="007B6C03"/>
    <w:rsid w:val="007B6C0F"/>
    <w:rsid w:val="007B6D79"/>
    <w:rsid w:val="007B6E2D"/>
    <w:rsid w:val="007B6E36"/>
    <w:rsid w:val="007B6F62"/>
    <w:rsid w:val="007B6F76"/>
    <w:rsid w:val="007B6F9F"/>
    <w:rsid w:val="007B7058"/>
    <w:rsid w:val="007B719A"/>
    <w:rsid w:val="007B71E8"/>
    <w:rsid w:val="007B72E4"/>
    <w:rsid w:val="007B732C"/>
    <w:rsid w:val="007B732E"/>
    <w:rsid w:val="007B737C"/>
    <w:rsid w:val="007B73CC"/>
    <w:rsid w:val="007B73FD"/>
    <w:rsid w:val="007B74C0"/>
    <w:rsid w:val="007B7523"/>
    <w:rsid w:val="007B75FA"/>
    <w:rsid w:val="007B77BB"/>
    <w:rsid w:val="007B77D0"/>
    <w:rsid w:val="007B78F5"/>
    <w:rsid w:val="007B7924"/>
    <w:rsid w:val="007B7930"/>
    <w:rsid w:val="007B793D"/>
    <w:rsid w:val="007B7B48"/>
    <w:rsid w:val="007B7C85"/>
    <w:rsid w:val="007B7CB5"/>
    <w:rsid w:val="007B7D7C"/>
    <w:rsid w:val="007B7E6B"/>
    <w:rsid w:val="007B7E86"/>
    <w:rsid w:val="007B7EC8"/>
    <w:rsid w:val="007B7F48"/>
    <w:rsid w:val="007B7F87"/>
    <w:rsid w:val="007B7FCF"/>
    <w:rsid w:val="007C0072"/>
    <w:rsid w:val="007C0393"/>
    <w:rsid w:val="007C03CC"/>
    <w:rsid w:val="007C043B"/>
    <w:rsid w:val="007C04A6"/>
    <w:rsid w:val="007C056F"/>
    <w:rsid w:val="007C0606"/>
    <w:rsid w:val="007C0622"/>
    <w:rsid w:val="007C0636"/>
    <w:rsid w:val="007C064A"/>
    <w:rsid w:val="007C069F"/>
    <w:rsid w:val="007C06E6"/>
    <w:rsid w:val="007C073E"/>
    <w:rsid w:val="007C0831"/>
    <w:rsid w:val="007C084E"/>
    <w:rsid w:val="007C08CD"/>
    <w:rsid w:val="007C0989"/>
    <w:rsid w:val="007C098E"/>
    <w:rsid w:val="007C0AB7"/>
    <w:rsid w:val="007C0AEC"/>
    <w:rsid w:val="007C0AFF"/>
    <w:rsid w:val="007C0B2F"/>
    <w:rsid w:val="007C0B41"/>
    <w:rsid w:val="007C0C20"/>
    <w:rsid w:val="007C0C77"/>
    <w:rsid w:val="007C0D57"/>
    <w:rsid w:val="007C0E1B"/>
    <w:rsid w:val="007C0E3C"/>
    <w:rsid w:val="007C0F79"/>
    <w:rsid w:val="007C0FBF"/>
    <w:rsid w:val="007C10EA"/>
    <w:rsid w:val="007C11AF"/>
    <w:rsid w:val="007C13D0"/>
    <w:rsid w:val="007C13DA"/>
    <w:rsid w:val="007C157A"/>
    <w:rsid w:val="007C15A7"/>
    <w:rsid w:val="007C15B9"/>
    <w:rsid w:val="007C15F1"/>
    <w:rsid w:val="007C15F9"/>
    <w:rsid w:val="007C16A8"/>
    <w:rsid w:val="007C16CD"/>
    <w:rsid w:val="007C1723"/>
    <w:rsid w:val="007C17C2"/>
    <w:rsid w:val="007C17F7"/>
    <w:rsid w:val="007C1826"/>
    <w:rsid w:val="007C183C"/>
    <w:rsid w:val="007C1886"/>
    <w:rsid w:val="007C189D"/>
    <w:rsid w:val="007C18CE"/>
    <w:rsid w:val="007C197A"/>
    <w:rsid w:val="007C1990"/>
    <w:rsid w:val="007C1999"/>
    <w:rsid w:val="007C1A6A"/>
    <w:rsid w:val="007C1AC9"/>
    <w:rsid w:val="007C1B75"/>
    <w:rsid w:val="007C1C0B"/>
    <w:rsid w:val="007C1C38"/>
    <w:rsid w:val="007C1CDB"/>
    <w:rsid w:val="007C1CEF"/>
    <w:rsid w:val="007C1D87"/>
    <w:rsid w:val="007C1E10"/>
    <w:rsid w:val="007C1EB0"/>
    <w:rsid w:val="007C1F5D"/>
    <w:rsid w:val="007C1FBC"/>
    <w:rsid w:val="007C1FD4"/>
    <w:rsid w:val="007C217C"/>
    <w:rsid w:val="007C217F"/>
    <w:rsid w:val="007C21BA"/>
    <w:rsid w:val="007C21CD"/>
    <w:rsid w:val="007C2227"/>
    <w:rsid w:val="007C223E"/>
    <w:rsid w:val="007C2243"/>
    <w:rsid w:val="007C229C"/>
    <w:rsid w:val="007C2390"/>
    <w:rsid w:val="007C2398"/>
    <w:rsid w:val="007C242C"/>
    <w:rsid w:val="007C24E8"/>
    <w:rsid w:val="007C2608"/>
    <w:rsid w:val="007C289D"/>
    <w:rsid w:val="007C2985"/>
    <w:rsid w:val="007C29E2"/>
    <w:rsid w:val="007C29F0"/>
    <w:rsid w:val="007C2A0F"/>
    <w:rsid w:val="007C2B58"/>
    <w:rsid w:val="007C2BEE"/>
    <w:rsid w:val="007C2C0D"/>
    <w:rsid w:val="007C2C3F"/>
    <w:rsid w:val="007C2CF3"/>
    <w:rsid w:val="007C2D25"/>
    <w:rsid w:val="007C2D6D"/>
    <w:rsid w:val="007C2E11"/>
    <w:rsid w:val="007C2E63"/>
    <w:rsid w:val="007C2E77"/>
    <w:rsid w:val="007C2EC6"/>
    <w:rsid w:val="007C2EEF"/>
    <w:rsid w:val="007C2F4D"/>
    <w:rsid w:val="007C2F71"/>
    <w:rsid w:val="007C2F8A"/>
    <w:rsid w:val="007C2F8B"/>
    <w:rsid w:val="007C2FD1"/>
    <w:rsid w:val="007C3084"/>
    <w:rsid w:val="007C314E"/>
    <w:rsid w:val="007C3170"/>
    <w:rsid w:val="007C31BA"/>
    <w:rsid w:val="007C31EB"/>
    <w:rsid w:val="007C32EA"/>
    <w:rsid w:val="007C32F6"/>
    <w:rsid w:val="007C3378"/>
    <w:rsid w:val="007C344D"/>
    <w:rsid w:val="007C3466"/>
    <w:rsid w:val="007C348C"/>
    <w:rsid w:val="007C34B6"/>
    <w:rsid w:val="007C3578"/>
    <w:rsid w:val="007C3599"/>
    <w:rsid w:val="007C36B2"/>
    <w:rsid w:val="007C36D3"/>
    <w:rsid w:val="007C36FB"/>
    <w:rsid w:val="007C36FE"/>
    <w:rsid w:val="007C3815"/>
    <w:rsid w:val="007C38A7"/>
    <w:rsid w:val="007C3925"/>
    <w:rsid w:val="007C3929"/>
    <w:rsid w:val="007C3943"/>
    <w:rsid w:val="007C3C41"/>
    <w:rsid w:val="007C3C62"/>
    <w:rsid w:val="007C3DCA"/>
    <w:rsid w:val="007C3EB4"/>
    <w:rsid w:val="007C3F09"/>
    <w:rsid w:val="007C3F38"/>
    <w:rsid w:val="007C3F83"/>
    <w:rsid w:val="007C3F96"/>
    <w:rsid w:val="007C3FD2"/>
    <w:rsid w:val="007C4030"/>
    <w:rsid w:val="007C408F"/>
    <w:rsid w:val="007C4093"/>
    <w:rsid w:val="007C40D3"/>
    <w:rsid w:val="007C40DC"/>
    <w:rsid w:val="007C415D"/>
    <w:rsid w:val="007C4212"/>
    <w:rsid w:val="007C42F9"/>
    <w:rsid w:val="007C4448"/>
    <w:rsid w:val="007C4465"/>
    <w:rsid w:val="007C44D7"/>
    <w:rsid w:val="007C453A"/>
    <w:rsid w:val="007C462E"/>
    <w:rsid w:val="007C470D"/>
    <w:rsid w:val="007C47C5"/>
    <w:rsid w:val="007C47DE"/>
    <w:rsid w:val="007C483B"/>
    <w:rsid w:val="007C4887"/>
    <w:rsid w:val="007C48B9"/>
    <w:rsid w:val="007C4970"/>
    <w:rsid w:val="007C49A2"/>
    <w:rsid w:val="007C4A83"/>
    <w:rsid w:val="007C4BC1"/>
    <w:rsid w:val="007C4C0D"/>
    <w:rsid w:val="007C4CB5"/>
    <w:rsid w:val="007C4D0A"/>
    <w:rsid w:val="007C4D9A"/>
    <w:rsid w:val="007C4E24"/>
    <w:rsid w:val="007C4F15"/>
    <w:rsid w:val="007C4FAC"/>
    <w:rsid w:val="007C4FB9"/>
    <w:rsid w:val="007C4FDA"/>
    <w:rsid w:val="007C502A"/>
    <w:rsid w:val="007C502D"/>
    <w:rsid w:val="007C505D"/>
    <w:rsid w:val="007C51D6"/>
    <w:rsid w:val="007C5219"/>
    <w:rsid w:val="007C537D"/>
    <w:rsid w:val="007C5476"/>
    <w:rsid w:val="007C550C"/>
    <w:rsid w:val="007C564D"/>
    <w:rsid w:val="007C5699"/>
    <w:rsid w:val="007C56E8"/>
    <w:rsid w:val="007C578A"/>
    <w:rsid w:val="007C5949"/>
    <w:rsid w:val="007C59E7"/>
    <w:rsid w:val="007C59ED"/>
    <w:rsid w:val="007C5A3F"/>
    <w:rsid w:val="007C5AAD"/>
    <w:rsid w:val="007C5AC6"/>
    <w:rsid w:val="007C5C11"/>
    <w:rsid w:val="007C5C94"/>
    <w:rsid w:val="007C5D0A"/>
    <w:rsid w:val="007C5D1E"/>
    <w:rsid w:val="007C5D81"/>
    <w:rsid w:val="007C5DF7"/>
    <w:rsid w:val="007C5E4E"/>
    <w:rsid w:val="007C5F44"/>
    <w:rsid w:val="007C5F85"/>
    <w:rsid w:val="007C6111"/>
    <w:rsid w:val="007C6199"/>
    <w:rsid w:val="007C6215"/>
    <w:rsid w:val="007C6227"/>
    <w:rsid w:val="007C63AF"/>
    <w:rsid w:val="007C646A"/>
    <w:rsid w:val="007C6472"/>
    <w:rsid w:val="007C6483"/>
    <w:rsid w:val="007C653A"/>
    <w:rsid w:val="007C653C"/>
    <w:rsid w:val="007C6553"/>
    <w:rsid w:val="007C6588"/>
    <w:rsid w:val="007C6666"/>
    <w:rsid w:val="007C67AD"/>
    <w:rsid w:val="007C67AF"/>
    <w:rsid w:val="007C682D"/>
    <w:rsid w:val="007C686A"/>
    <w:rsid w:val="007C68EA"/>
    <w:rsid w:val="007C6928"/>
    <w:rsid w:val="007C697E"/>
    <w:rsid w:val="007C69B8"/>
    <w:rsid w:val="007C6AAE"/>
    <w:rsid w:val="007C6AAF"/>
    <w:rsid w:val="007C6ABC"/>
    <w:rsid w:val="007C6AD8"/>
    <w:rsid w:val="007C6C4C"/>
    <w:rsid w:val="007C6DEC"/>
    <w:rsid w:val="007C6E4D"/>
    <w:rsid w:val="007C6F2D"/>
    <w:rsid w:val="007C6F8A"/>
    <w:rsid w:val="007C6FF8"/>
    <w:rsid w:val="007C702C"/>
    <w:rsid w:val="007C705B"/>
    <w:rsid w:val="007C709B"/>
    <w:rsid w:val="007C70B4"/>
    <w:rsid w:val="007C7248"/>
    <w:rsid w:val="007C725F"/>
    <w:rsid w:val="007C72C9"/>
    <w:rsid w:val="007C74F6"/>
    <w:rsid w:val="007C7507"/>
    <w:rsid w:val="007C7595"/>
    <w:rsid w:val="007C764D"/>
    <w:rsid w:val="007C76BD"/>
    <w:rsid w:val="007C76DC"/>
    <w:rsid w:val="007C782B"/>
    <w:rsid w:val="007C7834"/>
    <w:rsid w:val="007C7878"/>
    <w:rsid w:val="007C791A"/>
    <w:rsid w:val="007C79A8"/>
    <w:rsid w:val="007C7A45"/>
    <w:rsid w:val="007C7AC8"/>
    <w:rsid w:val="007C7AD4"/>
    <w:rsid w:val="007C7AE4"/>
    <w:rsid w:val="007C7C25"/>
    <w:rsid w:val="007C7CEC"/>
    <w:rsid w:val="007C7DBF"/>
    <w:rsid w:val="007C7DE1"/>
    <w:rsid w:val="007C7E74"/>
    <w:rsid w:val="007C7EF4"/>
    <w:rsid w:val="007C7F05"/>
    <w:rsid w:val="007C7F3C"/>
    <w:rsid w:val="007D0146"/>
    <w:rsid w:val="007D0298"/>
    <w:rsid w:val="007D02BA"/>
    <w:rsid w:val="007D0383"/>
    <w:rsid w:val="007D03D9"/>
    <w:rsid w:val="007D0458"/>
    <w:rsid w:val="007D04BE"/>
    <w:rsid w:val="007D0599"/>
    <w:rsid w:val="007D05A8"/>
    <w:rsid w:val="007D05D4"/>
    <w:rsid w:val="007D067A"/>
    <w:rsid w:val="007D0685"/>
    <w:rsid w:val="007D06F6"/>
    <w:rsid w:val="007D08AD"/>
    <w:rsid w:val="007D0995"/>
    <w:rsid w:val="007D0A28"/>
    <w:rsid w:val="007D0AB0"/>
    <w:rsid w:val="007D0AE0"/>
    <w:rsid w:val="007D0B1C"/>
    <w:rsid w:val="007D0B29"/>
    <w:rsid w:val="007D0B5E"/>
    <w:rsid w:val="007D0C6E"/>
    <w:rsid w:val="007D0C91"/>
    <w:rsid w:val="007D0CDD"/>
    <w:rsid w:val="007D0D00"/>
    <w:rsid w:val="007D0D06"/>
    <w:rsid w:val="007D0E0D"/>
    <w:rsid w:val="007D0E31"/>
    <w:rsid w:val="007D0E3C"/>
    <w:rsid w:val="007D0E51"/>
    <w:rsid w:val="007D0EDC"/>
    <w:rsid w:val="007D0F3D"/>
    <w:rsid w:val="007D1040"/>
    <w:rsid w:val="007D1190"/>
    <w:rsid w:val="007D11A2"/>
    <w:rsid w:val="007D1305"/>
    <w:rsid w:val="007D1307"/>
    <w:rsid w:val="007D1340"/>
    <w:rsid w:val="007D1372"/>
    <w:rsid w:val="007D13A1"/>
    <w:rsid w:val="007D1481"/>
    <w:rsid w:val="007D14BE"/>
    <w:rsid w:val="007D1511"/>
    <w:rsid w:val="007D15F8"/>
    <w:rsid w:val="007D1627"/>
    <w:rsid w:val="007D1631"/>
    <w:rsid w:val="007D163D"/>
    <w:rsid w:val="007D1683"/>
    <w:rsid w:val="007D1697"/>
    <w:rsid w:val="007D173E"/>
    <w:rsid w:val="007D1785"/>
    <w:rsid w:val="007D1A11"/>
    <w:rsid w:val="007D1A80"/>
    <w:rsid w:val="007D1A9E"/>
    <w:rsid w:val="007D1AA9"/>
    <w:rsid w:val="007D1ABE"/>
    <w:rsid w:val="007D1AFC"/>
    <w:rsid w:val="007D1B39"/>
    <w:rsid w:val="007D1BAF"/>
    <w:rsid w:val="007D1BCC"/>
    <w:rsid w:val="007D1C83"/>
    <w:rsid w:val="007D1CDA"/>
    <w:rsid w:val="007D1CE1"/>
    <w:rsid w:val="007D1CEA"/>
    <w:rsid w:val="007D1D13"/>
    <w:rsid w:val="007D1D40"/>
    <w:rsid w:val="007D1D97"/>
    <w:rsid w:val="007D1DD1"/>
    <w:rsid w:val="007D1E00"/>
    <w:rsid w:val="007D1F1A"/>
    <w:rsid w:val="007D2024"/>
    <w:rsid w:val="007D2036"/>
    <w:rsid w:val="007D2040"/>
    <w:rsid w:val="007D204E"/>
    <w:rsid w:val="007D2133"/>
    <w:rsid w:val="007D214B"/>
    <w:rsid w:val="007D217E"/>
    <w:rsid w:val="007D218A"/>
    <w:rsid w:val="007D234E"/>
    <w:rsid w:val="007D23F2"/>
    <w:rsid w:val="007D2420"/>
    <w:rsid w:val="007D2435"/>
    <w:rsid w:val="007D245B"/>
    <w:rsid w:val="007D2498"/>
    <w:rsid w:val="007D24E2"/>
    <w:rsid w:val="007D252A"/>
    <w:rsid w:val="007D25B8"/>
    <w:rsid w:val="007D2633"/>
    <w:rsid w:val="007D2647"/>
    <w:rsid w:val="007D26E2"/>
    <w:rsid w:val="007D2785"/>
    <w:rsid w:val="007D283C"/>
    <w:rsid w:val="007D28D8"/>
    <w:rsid w:val="007D2958"/>
    <w:rsid w:val="007D29FF"/>
    <w:rsid w:val="007D2A74"/>
    <w:rsid w:val="007D2A75"/>
    <w:rsid w:val="007D2A81"/>
    <w:rsid w:val="007D2AE9"/>
    <w:rsid w:val="007D2B4F"/>
    <w:rsid w:val="007D2B96"/>
    <w:rsid w:val="007D2BCF"/>
    <w:rsid w:val="007D2BE5"/>
    <w:rsid w:val="007D2C6A"/>
    <w:rsid w:val="007D2C76"/>
    <w:rsid w:val="007D2D17"/>
    <w:rsid w:val="007D2F06"/>
    <w:rsid w:val="007D2F0A"/>
    <w:rsid w:val="007D309E"/>
    <w:rsid w:val="007D30CB"/>
    <w:rsid w:val="007D31F5"/>
    <w:rsid w:val="007D329D"/>
    <w:rsid w:val="007D329E"/>
    <w:rsid w:val="007D3321"/>
    <w:rsid w:val="007D33B1"/>
    <w:rsid w:val="007D3496"/>
    <w:rsid w:val="007D34F3"/>
    <w:rsid w:val="007D362A"/>
    <w:rsid w:val="007D3708"/>
    <w:rsid w:val="007D37C7"/>
    <w:rsid w:val="007D3A31"/>
    <w:rsid w:val="007D3A64"/>
    <w:rsid w:val="007D3A79"/>
    <w:rsid w:val="007D3B96"/>
    <w:rsid w:val="007D3BA0"/>
    <w:rsid w:val="007D3BA4"/>
    <w:rsid w:val="007D3BBF"/>
    <w:rsid w:val="007D3BCB"/>
    <w:rsid w:val="007D3C6C"/>
    <w:rsid w:val="007D3D18"/>
    <w:rsid w:val="007D3D32"/>
    <w:rsid w:val="007D3D3B"/>
    <w:rsid w:val="007D3D85"/>
    <w:rsid w:val="007D3DD1"/>
    <w:rsid w:val="007D3E7F"/>
    <w:rsid w:val="007D3F48"/>
    <w:rsid w:val="007D40F3"/>
    <w:rsid w:val="007D4108"/>
    <w:rsid w:val="007D42B9"/>
    <w:rsid w:val="007D4340"/>
    <w:rsid w:val="007D43ED"/>
    <w:rsid w:val="007D4459"/>
    <w:rsid w:val="007D44D4"/>
    <w:rsid w:val="007D4836"/>
    <w:rsid w:val="007D4966"/>
    <w:rsid w:val="007D49A4"/>
    <w:rsid w:val="007D49C6"/>
    <w:rsid w:val="007D49ED"/>
    <w:rsid w:val="007D4AB9"/>
    <w:rsid w:val="007D4C77"/>
    <w:rsid w:val="007D4EEA"/>
    <w:rsid w:val="007D4EF1"/>
    <w:rsid w:val="007D4F97"/>
    <w:rsid w:val="007D5011"/>
    <w:rsid w:val="007D5032"/>
    <w:rsid w:val="007D5050"/>
    <w:rsid w:val="007D5098"/>
    <w:rsid w:val="007D514B"/>
    <w:rsid w:val="007D5172"/>
    <w:rsid w:val="007D517A"/>
    <w:rsid w:val="007D52A3"/>
    <w:rsid w:val="007D52BE"/>
    <w:rsid w:val="007D532F"/>
    <w:rsid w:val="007D53B4"/>
    <w:rsid w:val="007D53C5"/>
    <w:rsid w:val="007D544E"/>
    <w:rsid w:val="007D5501"/>
    <w:rsid w:val="007D559F"/>
    <w:rsid w:val="007D5622"/>
    <w:rsid w:val="007D5634"/>
    <w:rsid w:val="007D5640"/>
    <w:rsid w:val="007D56A7"/>
    <w:rsid w:val="007D5720"/>
    <w:rsid w:val="007D5856"/>
    <w:rsid w:val="007D5868"/>
    <w:rsid w:val="007D5A17"/>
    <w:rsid w:val="007D5A6F"/>
    <w:rsid w:val="007D5A98"/>
    <w:rsid w:val="007D5AC6"/>
    <w:rsid w:val="007D5CD3"/>
    <w:rsid w:val="007D5CDF"/>
    <w:rsid w:val="007D5D6C"/>
    <w:rsid w:val="007D5DB3"/>
    <w:rsid w:val="007D5F81"/>
    <w:rsid w:val="007D5F9C"/>
    <w:rsid w:val="007D6154"/>
    <w:rsid w:val="007D6168"/>
    <w:rsid w:val="007D6271"/>
    <w:rsid w:val="007D62A2"/>
    <w:rsid w:val="007D632B"/>
    <w:rsid w:val="007D6337"/>
    <w:rsid w:val="007D6360"/>
    <w:rsid w:val="007D63FF"/>
    <w:rsid w:val="007D64D2"/>
    <w:rsid w:val="007D64E0"/>
    <w:rsid w:val="007D64E3"/>
    <w:rsid w:val="007D64EE"/>
    <w:rsid w:val="007D650A"/>
    <w:rsid w:val="007D651C"/>
    <w:rsid w:val="007D6526"/>
    <w:rsid w:val="007D666B"/>
    <w:rsid w:val="007D666E"/>
    <w:rsid w:val="007D66E7"/>
    <w:rsid w:val="007D66EA"/>
    <w:rsid w:val="007D66FA"/>
    <w:rsid w:val="007D6753"/>
    <w:rsid w:val="007D6760"/>
    <w:rsid w:val="007D67AA"/>
    <w:rsid w:val="007D6981"/>
    <w:rsid w:val="007D69B4"/>
    <w:rsid w:val="007D6A8B"/>
    <w:rsid w:val="007D6B60"/>
    <w:rsid w:val="007D6BE2"/>
    <w:rsid w:val="007D6C32"/>
    <w:rsid w:val="007D6CC9"/>
    <w:rsid w:val="007D6D9E"/>
    <w:rsid w:val="007D6DD7"/>
    <w:rsid w:val="007D6E54"/>
    <w:rsid w:val="007D6FF3"/>
    <w:rsid w:val="007D7041"/>
    <w:rsid w:val="007D7050"/>
    <w:rsid w:val="007D7058"/>
    <w:rsid w:val="007D71B2"/>
    <w:rsid w:val="007D7318"/>
    <w:rsid w:val="007D7338"/>
    <w:rsid w:val="007D737D"/>
    <w:rsid w:val="007D7750"/>
    <w:rsid w:val="007D7866"/>
    <w:rsid w:val="007D7A45"/>
    <w:rsid w:val="007D7AA0"/>
    <w:rsid w:val="007D7BB3"/>
    <w:rsid w:val="007D7C09"/>
    <w:rsid w:val="007D7C74"/>
    <w:rsid w:val="007D7CA3"/>
    <w:rsid w:val="007D7E25"/>
    <w:rsid w:val="007D7E39"/>
    <w:rsid w:val="007D7F18"/>
    <w:rsid w:val="007D7FB8"/>
    <w:rsid w:val="007D7FF3"/>
    <w:rsid w:val="007E0037"/>
    <w:rsid w:val="007E0108"/>
    <w:rsid w:val="007E02EF"/>
    <w:rsid w:val="007E0319"/>
    <w:rsid w:val="007E0329"/>
    <w:rsid w:val="007E0373"/>
    <w:rsid w:val="007E0490"/>
    <w:rsid w:val="007E0669"/>
    <w:rsid w:val="007E0691"/>
    <w:rsid w:val="007E07B5"/>
    <w:rsid w:val="007E07D5"/>
    <w:rsid w:val="007E07EA"/>
    <w:rsid w:val="007E08AA"/>
    <w:rsid w:val="007E0946"/>
    <w:rsid w:val="007E0980"/>
    <w:rsid w:val="007E0B08"/>
    <w:rsid w:val="007E0B5D"/>
    <w:rsid w:val="007E0B91"/>
    <w:rsid w:val="007E0BB0"/>
    <w:rsid w:val="007E0BB5"/>
    <w:rsid w:val="007E0C3A"/>
    <w:rsid w:val="007E0C67"/>
    <w:rsid w:val="007E0D2B"/>
    <w:rsid w:val="007E0D42"/>
    <w:rsid w:val="007E0D53"/>
    <w:rsid w:val="007E0D64"/>
    <w:rsid w:val="007E0E4E"/>
    <w:rsid w:val="007E0E9E"/>
    <w:rsid w:val="007E0F40"/>
    <w:rsid w:val="007E0F5A"/>
    <w:rsid w:val="007E0F79"/>
    <w:rsid w:val="007E0FBC"/>
    <w:rsid w:val="007E0FFE"/>
    <w:rsid w:val="007E104D"/>
    <w:rsid w:val="007E105B"/>
    <w:rsid w:val="007E10EC"/>
    <w:rsid w:val="007E1171"/>
    <w:rsid w:val="007E11A3"/>
    <w:rsid w:val="007E127C"/>
    <w:rsid w:val="007E12DC"/>
    <w:rsid w:val="007E1321"/>
    <w:rsid w:val="007E1336"/>
    <w:rsid w:val="007E13F3"/>
    <w:rsid w:val="007E140A"/>
    <w:rsid w:val="007E1487"/>
    <w:rsid w:val="007E1501"/>
    <w:rsid w:val="007E154D"/>
    <w:rsid w:val="007E1570"/>
    <w:rsid w:val="007E15AF"/>
    <w:rsid w:val="007E1670"/>
    <w:rsid w:val="007E1731"/>
    <w:rsid w:val="007E1760"/>
    <w:rsid w:val="007E1779"/>
    <w:rsid w:val="007E17A0"/>
    <w:rsid w:val="007E17BC"/>
    <w:rsid w:val="007E17DD"/>
    <w:rsid w:val="007E1953"/>
    <w:rsid w:val="007E195D"/>
    <w:rsid w:val="007E196A"/>
    <w:rsid w:val="007E19C2"/>
    <w:rsid w:val="007E1A29"/>
    <w:rsid w:val="007E1AA5"/>
    <w:rsid w:val="007E1C47"/>
    <w:rsid w:val="007E1D35"/>
    <w:rsid w:val="007E1EED"/>
    <w:rsid w:val="007E1EFC"/>
    <w:rsid w:val="007E1F2C"/>
    <w:rsid w:val="007E1F93"/>
    <w:rsid w:val="007E1F99"/>
    <w:rsid w:val="007E207D"/>
    <w:rsid w:val="007E20C5"/>
    <w:rsid w:val="007E2169"/>
    <w:rsid w:val="007E21DC"/>
    <w:rsid w:val="007E2205"/>
    <w:rsid w:val="007E231C"/>
    <w:rsid w:val="007E233A"/>
    <w:rsid w:val="007E240B"/>
    <w:rsid w:val="007E241C"/>
    <w:rsid w:val="007E246E"/>
    <w:rsid w:val="007E248B"/>
    <w:rsid w:val="007E2524"/>
    <w:rsid w:val="007E2576"/>
    <w:rsid w:val="007E2589"/>
    <w:rsid w:val="007E25AD"/>
    <w:rsid w:val="007E25F7"/>
    <w:rsid w:val="007E2673"/>
    <w:rsid w:val="007E2713"/>
    <w:rsid w:val="007E275F"/>
    <w:rsid w:val="007E27BC"/>
    <w:rsid w:val="007E2800"/>
    <w:rsid w:val="007E2865"/>
    <w:rsid w:val="007E289D"/>
    <w:rsid w:val="007E28C1"/>
    <w:rsid w:val="007E2925"/>
    <w:rsid w:val="007E2A1A"/>
    <w:rsid w:val="007E2A56"/>
    <w:rsid w:val="007E2AA8"/>
    <w:rsid w:val="007E2B5A"/>
    <w:rsid w:val="007E2B79"/>
    <w:rsid w:val="007E2BA0"/>
    <w:rsid w:val="007E2BE8"/>
    <w:rsid w:val="007E2C04"/>
    <w:rsid w:val="007E2C17"/>
    <w:rsid w:val="007E2CF8"/>
    <w:rsid w:val="007E2CFD"/>
    <w:rsid w:val="007E2D72"/>
    <w:rsid w:val="007E2DF3"/>
    <w:rsid w:val="007E2EFC"/>
    <w:rsid w:val="007E2F0F"/>
    <w:rsid w:val="007E2F1D"/>
    <w:rsid w:val="007E2FEC"/>
    <w:rsid w:val="007E30DA"/>
    <w:rsid w:val="007E31EF"/>
    <w:rsid w:val="007E3282"/>
    <w:rsid w:val="007E32C6"/>
    <w:rsid w:val="007E344F"/>
    <w:rsid w:val="007E34AF"/>
    <w:rsid w:val="007E34FE"/>
    <w:rsid w:val="007E35BE"/>
    <w:rsid w:val="007E360B"/>
    <w:rsid w:val="007E3629"/>
    <w:rsid w:val="007E3693"/>
    <w:rsid w:val="007E36D8"/>
    <w:rsid w:val="007E379E"/>
    <w:rsid w:val="007E382C"/>
    <w:rsid w:val="007E393F"/>
    <w:rsid w:val="007E3964"/>
    <w:rsid w:val="007E397C"/>
    <w:rsid w:val="007E39D2"/>
    <w:rsid w:val="007E3AC7"/>
    <w:rsid w:val="007E3AE2"/>
    <w:rsid w:val="007E3C18"/>
    <w:rsid w:val="007E3DC0"/>
    <w:rsid w:val="007E3DC9"/>
    <w:rsid w:val="007E3DF3"/>
    <w:rsid w:val="007E3E54"/>
    <w:rsid w:val="007E3E77"/>
    <w:rsid w:val="007E3F4F"/>
    <w:rsid w:val="007E3F6F"/>
    <w:rsid w:val="007E3F83"/>
    <w:rsid w:val="007E3FD8"/>
    <w:rsid w:val="007E3FED"/>
    <w:rsid w:val="007E4008"/>
    <w:rsid w:val="007E4107"/>
    <w:rsid w:val="007E41AC"/>
    <w:rsid w:val="007E4206"/>
    <w:rsid w:val="007E427B"/>
    <w:rsid w:val="007E42C1"/>
    <w:rsid w:val="007E42DE"/>
    <w:rsid w:val="007E42EC"/>
    <w:rsid w:val="007E43FE"/>
    <w:rsid w:val="007E442E"/>
    <w:rsid w:val="007E4432"/>
    <w:rsid w:val="007E44B3"/>
    <w:rsid w:val="007E44BE"/>
    <w:rsid w:val="007E44D1"/>
    <w:rsid w:val="007E451F"/>
    <w:rsid w:val="007E4555"/>
    <w:rsid w:val="007E45F3"/>
    <w:rsid w:val="007E45FD"/>
    <w:rsid w:val="007E465B"/>
    <w:rsid w:val="007E46D1"/>
    <w:rsid w:val="007E46F8"/>
    <w:rsid w:val="007E47E8"/>
    <w:rsid w:val="007E481F"/>
    <w:rsid w:val="007E48A1"/>
    <w:rsid w:val="007E491A"/>
    <w:rsid w:val="007E4A07"/>
    <w:rsid w:val="007E4A2B"/>
    <w:rsid w:val="007E4ACC"/>
    <w:rsid w:val="007E4B7F"/>
    <w:rsid w:val="007E4BD5"/>
    <w:rsid w:val="007E4D26"/>
    <w:rsid w:val="007E4E18"/>
    <w:rsid w:val="007E4E1A"/>
    <w:rsid w:val="007E4E29"/>
    <w:rsid w:val="007E4EDA"/>
    <w:rsid w:val="007E4F1C"/>
    <w:rsid w:val="007E4FD8"/>
    <w:rsid w:val="007E50CB"/>
    <w:rsid w:val="007E50CC"/>
    <w:rsid w:val="007E5194"/>
    <w:rsid w:val="007E51E8"/>
    <w:rsid w:val="007E51FA"/>
    <w:rsid w:val="007E5234"/>
    <w:rsid w:val="007E5239"/>
    <w:rsid w:val="007E5334"/>
    <w:rsid w:val="007E5366"/>
    <w:rsid w:val="007E53F9"/>
    <w:rsid w:val="007E5408"/>
    <w:rsid w:val="007E5425"/>
    <w:rsid w:val="007E5493"/>
    <w:rsid w:val="007E54C4"/>
    <w:rsid w:val="007E5528"/>
    <w:rsid w:val="007E5529"/>
    <w:rsid w:val="007E5780"/>
    <w:rsid w:val="007E57A6"/>
    <w:rsid w:val="007E57F6"/>
    <w:rsid w:val="007E5822"/>
    <w:rsid w:val="007E58CB"/>
    <w:rsid w:val="007E58D3"/>
    <w:rsid w:val="007E58EC"/>
    <w:rsid w:val="007E59FC"/>
    <w:rsid w:val="007E5A2D"/>
    <w:rsid w:val="007E5BA4"/>
    <w:rsid w:val="007E5C72"/>
    <w:rsid w:val="007E5CC7"/>
    <w:rsid w:val="007E5D1C"/>
    <w:rsid w:val="007E5D34"/>
    <w:rsid w:val="007E5D69"/>
    <w:rsid w:val="007E5D8B"/>
    <w:rsid w:val="007E5DE1"/>
    <w:rsid w:val="007E5DEF"/>
    <w:rsid w:val="007E5DFB"/>
    <w:rsid w:val="007E5E0E"/>
    <w:rsid w:val="007E5E68"/>
    <w:rsid w:val="007E5F31"/>
    <w:rsid w:val="007E5F80"/>
    <w:rsid w:val="007E6048"/>
    <w:rsid w:val="007E60AC"/>
    <w:rsid w:val="007E610D"/>
    <w:rsid w:val="007E625C"/>
    <w:rsid w:val="007E6329"/>
    <w:rsid w:val="007E63CF"/>
    <w:rsid w:val="007E63EA"/>
    <w:rsid w:val="007E647D"/>
    <w:rsid w:val="007E655B"/>
    <w:rsid w:val="007E65B9"/>
    <w:rsid w:val="007E65CA"/>
    <w:rsid w:val="007E65E2"/>
    <w:rsid w:val="007E66D6"/>
    <w:rsid w:val="007E67A6"/>
    <w:rsid w:val="007E67F3"/>
    <w:rsid w:val="007E6801"/>
    <w:rsid w:val="007E682A"/>
    <w:rsid w:val="007E683E"/>
    <w:rsid w:val="007E6846"/>
    <w:rsid w:val="007E686F"/>
    <w:rsid w:val="007E68B4"/>
    <w:rsid w:val="007E68EA"/>
    <w:rsid w:val="007E6910"/>
    <w:rsid w:val="007E6945"/>
    <w:rsid w:val="007E6AD9"/>
    <w:rsid w:val="007E6AE8"/>
    <w:rsid w:val="007E6B17"/>
    <w:rsid w:val="007E6CC0"/>
    <w:rsid w:val="007E6D61"/>
    <w:rsid w:val="007E6DA4"/>
    <w:rsid w:val="007E6DB1"/>
    <w:rsid w:val="007E6F3C"/>
    <w:rsid w:val="007E6FCB"/>
    <w:rsid w:val="007E7144"/>
    <w:rsid w:val="007E720A"/>
    <w:rsid w:val="007E7325"/>
    <w:rsid w:val="007E7328"/>
    <w:rsid w:val="007E74F3"/>
    <w:rsid w:val="007E75AC"/>
    <w:rsid w:val="007E75B7"/>
    <w:rsid w:val="007E7661"/>
    <w:rsid w:val="007E767C"/>
    <w:rsid w:val="007E778F"/>
    <w:rsid w:val="007E77B2"/>
    <w:rsid w:val="007E7813"/>
    <w:rsid w:val="007E78FC"/>
    <w:rsid w:val="007E792F"/>
    <w:rsid w:val="007E79D1"/>
    <w:rsid w:val="007E7B82"/>
    <w:rsid w:val="007E7C06"/>
    <w:rsid w:val="007E7D71"/>
    <w:rsid w:val="007E7DB9"/>
    <w:rsid w:val="007E7DEF"/>
    <w:rsid w:val="007E7ED9"/>
    <w:rsid w:val="007E7EE7"/>
    <w:rsid w:val="007E7FAD"/>
    <w:rsid w:val="007F00AE"/>
    <w:rsid w:val="007F01B2"/>
    <w:rsid w:val="007F01FE"/>
    <w:rsid w:val="007F021B"/>
    <w:rsid w:val="007F0398"/>
    <w:rsid w:val="007F03D1"/>
    <w:rsid w:val="007F047D"/>
    <w:rsid w:val="007F055E"/>
    <w:rsid w:val="007F06CE"/>
    <w:rsid w:val="007F0754"/>
    <w:rsid w:val="007F076D"/>
    <w:rsid w:val="007F07AC"/>
    <w:rsid w:val="007F07F3"/>
    <w:rsid w:val="007F086A"/>
    <w:rsid w:val="007F095A"/>
    <w:rsid w:val="007F09E9"/>
    <w:rsid w:val="007F09F3"/>
    <w:rsid w:val="007F09F7"/>
    <w:rsid w:val="007F0AA0"/>
    <w:rsid w:val="007F0B87"/>
    <w:rsid w:val="007F0C10"/>
    <w:rsid w:val="007F0C1E"/>
    <w:rsid w:val="007F0CD2"/>
    <w:rsid w:val="007F0E02"/>
    <w:rsid w:val="007F0E65"/>
    <w:rsid w:val="007F0E66"/>
    <w:rsid w:val="007F0EAE"/>
    <w:rsid w:val="007F0ED6"/>
    <w:rsid w:val="007F0EE2"/>
    <w:rsid w:val="007F0F0B"/>
    <w:rsid w:val="007F0F12"/>
    <w:rsid w:val="007F0F9F"/>
    <w:rsid w:val="007F1045"/>
    <w:rsid w:val="007F10ED"/>
    <w:rsid w:val="007F123D"/>
    <w:rsid w:val="007F12B1"/>
    <w:rsid w:val="007F13AE"/>
    <w:rsid w:val="007F1507"/>
    <w:rsid w:val="007F15D5"/>
    <w:rsid w:val="007F15EB"/>
    <w:rsid w:val="007F175A"/>
    <w:rsid w:val="007F1787"/>
    <w:rsid w:val="007F179A"/>
    <w:rsid w:val="007F17EA"/>
    <w:rsid w:val="007F1848"/>
    <w:rsid w:val="007F187E"/>
    <w:rsid w:val="007F18D4"/>
    <w:rsid w:val="007F18F0"/>
    <w:rsid w:val="007F1A97"/>
    <w:rsid w:val="007F1B87"/>
    <w:rsid w:val="007F1C2C"/>
    <w:rsid w:val="007F1C6C"/>
    <w:rsid w:val="007F1C9C"/>
    <w:rsid w:val="007F1E38"/>
    <w:rsid w:val="007F1ED0"/>
    <w:rsid w:val="007F1EDD"/>
    <w:rsid w:val="007F203B"/>
    <w:rsid w:val="007F2150"/>
    <w:rsid w:val="007F21A4"/>
    <w:rsid w:val="007F222D"/>
    <w:rsid w:val="007F2304"/>
    <w:rsid w:val="007F244A"/>
    <w:rsid w:val="007F246C"/>
    <w:rsid w:val="007F2593"/>
    <w:rsid w:val="007F25B0"/>
    <w:rsid w:val="007F25CE"/>
    <w:rsid w:val="007F2635"/>
    <w:rsid w:val="007F2783"/>
    <w:rsid w:val="007F2794"/>
    <w:rsid w:val="007F2845"/>
    <w:rsid w:val="007F285D"/>
    <w:rsid w:val="007F2870"/>
    <w:rsid w:val="007F2892"/>
    <w:rsid w:val="007F292F"/>
    <w:rsid w:val="007F294A"/>
    <w:rsid w:val="007F294C"/>
    <w:rsid w:val="007F29AA"/>
    <w:rsid w:val="007F2A03"/>
    <w:rsid w:val="007F2AE2"/>
    <w:rsid w:val="007F2B9C"/>
    <w:rsid w:val="007F2BA5"/>
    <w:rsid w:val="007F2D3A"/>
    <w:rsid w:val="007F2DA9"/>
    <w:rsid w:val="007F2DF8"/>
    <w:rsid w:val="007F2DFA"/>
    <w:rsid w:val="007F2EE7"/>
    <w:rsid w:val="007F2EF1"/>
    <w:rsid w:val="007F2F31"/>
    <w:rsid w:val="007F2FA3"/>
    <w:rsid w:val="007F3183"/>
    <w:rsid w:val="007F3234"/>
    <w:rsid w:val="007F3241"/>
    <w:rsid w:val="007F32CA"/>
    <w:rsid w:val="007F3424"/>
    <w:rsid w:val="007F34AD"/>
    <w:rsid w:val="007F36F3"/>
    <w:rsid w:val="007F3706"/>
    <w:rsid w:val="007F3789"/>
    <w:rsid w:val="007F37AD"/>
    <w:rsid w:val="007F37F5"/>
    <w:rsid w:val="007F38F0"/>
    <w:rsid w:val="007F38F6"/>
    <w:rsid w:val="007F3923"/>
    <w:rsid w:val="007F395C"/>
    <w:rsid w:val="007F3A40"/>
    <w:rsid w:val="007F3AB9"/>
    <w:rsid w:val="007F3CC6"/>
    <w:rsid w:val="007F3CE6"/>
    <w:rsid w:val="007F3D02"/>
    <w:rsid w:val="007F3DD5"/>
    <w:rsid w:val="007F3E86"/>
    <w:rsid w:val="007F3F0D"/>
    <w:rsid w:val="007F3F9E"/>
    <w:rsid w:val="007F4211"/>
    <w:rsid w:val="007F42DD"/>
    <w:rsid w:val="007F431C"/>
    <w:rsid w:val="007F4445"/>
    <w:rsid w:val="007F44A1"/>
    <w:rsid w:val="007F4545"/>
    <w:rsid w:val="007F459A"/>
    <w:rsid w:val="007F4601"/>
    <w:rsid w:val="007F46D1"/>
    <w:rsid w:val="007F46F2"/>
    <w:rsid w:val="007F4897"/>
    <w:rsid w:val="007F490A"/>
    <w:rsid w:val="007F494A"/>
    <w:rsid w:val="007F4AD4"/>
    <w:rsid w:val="007F4C36"/>
    <w:rsid w:val="007F4C66"/>
    <w:rsid w:val="007F4D12"/>
    <w:rsid w:val="007F4D66"/>
    <w:rsid w:val="007F4DFC"/>
    <w:rsid w:val="007F4E43"/>
    <w:rsid w:val="007F4E82"/>
    <w:rsid w:val="007F4F60"/>
    <w:rsid w:val="007F4FF1"/>
    <w:rsid w:val="007F50D3"/>
    <w:rsid w:val="007F5279"/>
    <w:rsid w:val="007F52FD"/>
    <w:rsid w:val="007F534C"/>
    <w:rsid w:val="007F53BC"/>
    <w:rsid w:val="007F53D6"/>
    <w:rsid w:val="007F53D8"/>
    <w:rsid w:val="007F542D"/>
    <w:rsid w:val="007F5442"/>
    <w:rsid w:val="007F5444"/>
    <w:rsid w:val="007F54C7"/>
    <w:rsid w:val="007F54CC"/>
    <w:rsid w:val="007F561B"/>
    <w:rsid w:val="007F567B"/>
    <w:rsid w:val="007F5701"/>
    <w:rsid w:val="007F5795"/>
    <w:rsid w:val="007F5836"/>
    <w:rsid w:val="007F583C"/>
    <w:rsid w:val="007F583E"/>
    <w:rsid w:val="007F58EB"/>
    <w:rsid w:val="007F5B8D"/>
    <w:rsid w:val="007F5BE7"/>
    <w:rsid w:val="007F5CEC"/>
    <w:rsid w:val="007F5DB4"/>
    <w:rsid w:val="007F5E14"/>
    <w:rsid w:val="007F5F38"/>
    <w:rsid w:val="007F5FF7"/>
    <w:rsid w:val="007F606F"/>
    <w:rsid w:val="007F61FA"/>
    <w:rsid w:val="007F6286"/>
    <w:rsid w:val="007F6289"/>
    <w:rsid w:val="007F6290"/>
    <w:rsid w:val="007F6292"/>
    <w:rsid w:val="007F62C3"/>
    <w:rsid w:val="007F636A"/>
    <w:rsid w:val="007F642D"/>
    <w:rsid w:val="007F6556"/>
    <w:rsid w:val="007F65F9"/>
    <w:rsid w:val="007F6628"/>
    <w:rsid w:val="007F6632"/>
    <w:rsid w:val="007F665B"/>
    <w:rsid w:val="007F6866"/>
    <w:rsid w:val="007F686B"/>
    <w:rsid w:val="007F6939"/>
    <w:rsid w:val="007F69CD"/>
    <w:rsid w:val="007F69EF"/>
    <w:rsid w:val="007F6AB2"/>
    <w:rsid w:val="007F6ACD"/>
    <w:rsid w:val="007F6B05"/>
    <w:rsid w:val="007F6B07"/>
    <w:rsid w:val="007F6BCC"/>
    <w:rsid w:val="007F6BFA"/>
    <w:rsid w:val="007F6C9C"/>
    <w:rsid w:val="007F6CA1"/>
    <w:rsid w:val="007F6D01"/>
    <w:rsid w:val="007F6DF4"/>
    <w:rsid w:val="007F6E0F"/>
    <w:rsid w:val="007F6E37"/>
    <w:rsid w:val="007F6E7E"/>
    <w:rsid w:val="007F6FD9"/>
    <w:rsid w:val="007F700F"/>
    <w:rsid w:val="007F708B"/>
    <w:rsid w:val="007F7108"/>
    <w:rsid w:val="007F715A"/>
    <w:rsid w:val="007F71AF"/>
    <w:rsid w:val="007F7216"/>
    <w:rsid w:val="007F7266"/>
    <w:rsid w:val="007F7470"/>
    <w:rsid w:val="007F74D8"/>
    <w:rsid w:val="007F7591"/>
    <w:rsid w:val="007F75B6"/>
    <w:rsid w:val="007F7601"/>
    <w:rsid w:val="007F7651"/>
    <w:rsid w:val="007F76A9"/>
    <w:rsid w:val="007F77A2"/>
    <w:rsid w:val="007F77EC"/>
    <w:rsid w:val="007F7853"/>
    <w:rsid w:val="007F790F"/>
    <w:rsid w:val="007F7952"/>
    <w:rsid w:val="007F7995"/>
    <w:rsid w:val="007F79A7"/>
    <w:rsid w:val="007F79DB"/>
    <w:rsid w:val="007F7A3D"/>
    <w:rsid w:val="007F7A3F"/>
    <w:rsid w:val="007F7AB3"/>
    <w:rsid w:val="007F7B0E"/>
    <w:rsid w:val="007F7B3F"/>
    <w:rsid w:val="007F7C3B"/>
    <w:rsid w:val="007F7C6A"/>
    <w:rsid w:val="007F7C81"/>
    <w:rsid w:val="007F7CD7"/>
    <w:rsid w:val="007F7D0C"/>
    <w:rsid w:val="007F7D16"/>
    <w:rsid w:val="007F7E0C"/>
    <w:rsid w:val="007F7E75"/>
    <w:rsid w:val="007F7E8A"/>
    <w:rsid w:val="007F7F4C"/>
    <w:rsid w:val="007F7F5D"/>
    <w:rsid w:val="00800028"/>
    <w:rsid w:val="008000B0"/>
    <w:rsid w:val="0080011E"/>
    <w:rsid w:val="008001B5"/>
    <w:rsid w:val="008001DF"/>
    <w:rsid w:val="008001F2"/>
    <w:rsid w:val="0080024D"/>
    <w:rsid w:val="008002E1"/>
    <w:rsid w:val="008002FA"/>
    <w:rsid w:val="008004DB"/>
    <w:rsid w:val="00800564"/>
    <w:rsid w:val="008006D0"/>
    <w:rsid w:val="00800755"/>
    <w:rsid w:val="008008E7"/>
    <w:rsid w:val="00800913"/>
    <w:rsid w:val="008009E6"/>
    <w:rsid w:val="008009E7"/>
    <w:rsid w:val="00800AB2"/>
    <w:rsid w:val="00800AEB"/>
    <w:rsid w:val="00800AFF"/>
    <w:rsid w:val="00800B0E"/>
    <w:rsid w:val="00800B11"/>
    <w:rsid w:val="00800B2E"/>
    <w:rsid w:val="00800B30"/>
    <w:rsid w:val="00800D02"/>
    <w:rsid w:val="00800D21"/>
    <w:rsid w:val="00800F61"/>
    <w:rsid w:val="00800FC0"/>
    <w:rsid w:val="008010F9"/>
    <w:rsid w:val="00801267"/>
    <w:rsid w:val="0080126D"/>
    <w:rsid w:val="00801360"/>
    <w:rsid w:val="008013E9"/>
    <w:rsid w:val="00801486"/>
    <w:rsid w:val="008015A1"/>
    <w:rsid w:val="008015C3"/>
    <w:rsid w:val="008015D6"/>
    <w:rsid w:val="008015F5"/>
    <w:rsid w:val="00801614"/>
    <w:rsid w:val="008016F1"/>
    <w:rsid w:val="00801724"/>
    <w:rsid w:val="0080173F"/>
    <w:rsid w:val="0080175C"/>
    <w:rsid w:val="00801825"/>
    <w:rsid w:val="008018F0"/>
    <w:rsid w:val="008019DD"/>
    <w:rsid w:val="008019FD"/>
    <w:rsid w:val="00801AD2"/>
    <w:rsid w:val="00801AFD"/>
    <w:rsid w:val="00801B1E"/>
    <w:rsid w:val="00801C08"/>
    <w:rsid w:val="00801C1C"/>
    <w:rsid w:val="00801D0D"/>
    <w:rsid w:val="00801D6E"/>
    <w:rsid w:val="00801D8C"/>
    <w:rsid w:val="00801DB2"/>
    <w:rsid w:val="00801E4A"/>
    <w:rsid w:val="00801EAB"/>
    <w:rsid w:val="00801ECD"/>
    <w:rsid w:val="00801EEC"/>
    <w:rsid w:val="00801EED"/>
    <w:rsid w:val="00801FFA"/>
    <w:rsid w:val="0080209A"/>
    <w:rsid w:val="008020EE"/>
    <w:rsid w:val="0080212A"/>
    <w:rsid w:val="0080221E"/>
    <w:rsid w:val="0080225F"/>
    <w:rsid w:val="00802312"/>
    <w:rsid w:val="0080232B"/>
    <w:rsid w:val="00802404"/>
    <w:rsid w:val="00802466"/>
    <w:rsid w:val="008024C7"/>
    <w:rsid w:val="00802502"/>
    <w:rsid w:val="00802713"/>
    <w:rsid w:val="0080277C"/>
    <w:rsid w:val="008027E8"/>
    <w:rsid w:val="008028CA"/>
    <w:rsid w:val="008029AB"/>
    <w:rsid w:val="00802A16"/>
    <w:rsid w:val="00802A1F"/>
    <w:rsid w:val="00802B9D"/>
    <w:rsid w:val="00802CEF"/>
    <w:rsid w:val="00802CF4"/>
    <w:rsid w:val="00802CFD"/>
    <w:rsid w:val="00802D1E"/>
    <w:rsid w:val="00802D5A"/>
    <w:rsid w:val="00802D75"/>
    <w:rsid w:val="00802DD6"/>
    <w:rsid w:val="00802E2E"/>
    <w:rsid w:val="00802ED3"/>
    <w:rsid w:val="00802F12"/>
    <w:rsid w:val="00802FBE"/>
    <w:rsid w:val="00802FE7"/>
    <w:rsid w:val="008031FA"/>
    <w:rsid w:val="00803236"/>
    <w:rsid w:val="0080337C"/>
    <w:rsid w:val="008034A8"/>
    <w:rsid w:val="008034E7"/>
    <w:rsid w:val="0080350F"/>
    <w:rsid w:val="00803511"/>
    <w:rsid w:val="00803540"/>
    <w:rsid w:val="0080359F"/>
    <w:rsid w:val="008036E4"/>
    <w:rsid w:val="00803751"/>
    <w:rsid w:val="00803765"/>
    <w:rsid w:val="0080378E"/>
    <w:rsid w:val="008037B4"/>
    <w:rsid w:val="00803812"/>
    <w:rsid w:val="0080381A"/>
    <w:rsid w:val="0080390D"/>
    <w:rsid w:val="008039B0"/>
    <w:rsid w:val="008039E8"/>
    <w:rsid w:val="008039FB"/>
    <w:rsid w:val="00803B06"/>
    <w:rsid w:val="00803B34"/>
    <w:rsid w:val="00803D03"/>
    <w:rsid w:val="00803DFF"/>
    <w:rsid w:val="00803E48"/>
    <w:rsid w:val="00803E66"/>
    <w:rsid w:val="00803ECA"/>
    <w:rsid w:val="00803F1D"/>
    <w:rsid w:val="00803F55"/>
    <w:rsid w:val="00803FAB"/>
    <w:rsid w:val="00803FB8"/>
    <w:rsid w:val="00804013"/>
    <w:rsid w:val="008040E0"/>
    <w:rsid w:val="00804106"/>
    <w:rsid w:val="00804289"/>
    <w:rsid w:val="008043AA"/>
    <w:rsid w:val="008043E8"/>
    <w:rsid w:val="0080450A"/>
    <w:rsid w:val="0080455F"/>
    <w:rsid w:val="0080460A"/>
    <w:rsid w:val="0080493C"/>
    <w:rsid w:val="00804946"/>
    <w:rsid w:val="008049B8"/>
    <w:rsid w:val="008049E7"/>
    <w:rsid w:val="00804A2E"/>
    <w:rsid w:val="00804A42"/>
    <w:rsid w:val="00804A8C"/>
    <w:rsid w:val="00804AB5"/>
    <w:rsid w:val="00804B8C"/>
    <w:rsid w:val="00804BCA"/>
    <w:rsid w:val="00804C50"/>
    <w:rsid w:val="00804C8F"/>
    <w:rsid w:val="00804CFC"/>
    <w:rsid w:val="00804FE5"/>
    <w:rsid w:val="00804FF3"/>
    <w:rsid w:val="0080506D"/>
    <w:rsid w:val="00805126"/>
    <w:rsid w:val="00805159"/>
    <w:rsid w:val="00805204"/>
    <w:rsid w:val="00805277"/>
    <w:rsid w:val="0080534E"/>
    <w:rsid w:val="00805388"/>
    <w:rsid w:val="008053C0"/>
    <w:rsid w:val="008054C2"/>
    <w:rsid w:val="0080556A"/>
    <w:rsid w:val="0080565D"/>
    <w:rsid w:val="008056EB"/>
    <w:rsid w:val="00805765"/>
    <w:rsid w:val="0080585B"/>
    <w:rsid w:val="008058E4"/>
    <w:rsid w:val="00805930"/>
    <w:rsid w:val="00805959"/>
    <w:rsid w:val="00805C83"/>
    <w:rsid w:val="00805D46"/>
    <w:rsid w:val="00805D5E"/>
    <w:rsid w:val="00805D96"/>
    <w:rsid w:val="00805DCD"/>
    <w:rsid w:val="00805E08"/>
    <w:rsid w:val="00805E71"/>
    <w:rsid w:val="00805EE8"/>
    <w:rsid w:val="00805F69"/>
    <w:rsid w:val="0080602D"/>
    <w:rsid w:val="0080604B"/>
    <w:rsid w:val="00806114"/>
    <w:rsid w:val="0080611D"/>
    <w:rsid w:val="00806214"/>
    <w:rsid w:val="00806252"/>
    <w:rsid w:val="00806253"/>
    <w:rsid w:val="008062AC"/>
    <w:rsid w:val="008062E8"/>
    <w:rsid w:val="00806346"/>
    <w:rsid w:val="008063E4"/>
    <w:rsid w:val="00806437"/>
    <w:rsid w:val="00806474"/>
    <w:rsid w:val="00806509"/>
    <w:rsid w:val="008065ED"/>
    <w:rsid w:val="00806693"/>
    <w:rsid w:val="008067C6"/>
    <w:rsid w:val="008067F0"/>
    <w:rsid w:val="00806819"/>
    <w:rsid w:val="00806840"/>
    <w:rsid w:val="008068E0"/>
    <w:rsid w:val="008068FE"/>
    <w:rsid w:val="00806A53"/>
    <w:rsid w:val="00806A6B"/>
    <w:rsid w:val="00806AC0"/>
    <w:rsid w:val="00806ACC"/>
    <w:rsid w:val="00806B44"/>
    <w:rsid w:val="00806B68"/>
    <w:rsid w:val="00806B7F"/>
    <w:rsid w:val="00806B8D"/>
    <w:rsid w:val="00806C24"/>
    <w:rsid w:val="00806C2F"/>
    <w:rsid w:val="00806CDD"/>
    <w:rsid w:val="00806D25"/>
    <w:rsid w:val="00806D30"/>
    <w:rsid w:val="00806D92"/>
    <w:rsid w:val="00806DDE"/>
    <w:rsid w:val="00806DFE"/>
    <w:rsid w:val="00806FA9"/>
    <w:rsid w:val="00807049"/>
    <w:rsid w:val="008070AD"/>
    <w:rsid w:val="0080710A"/>
    <w:rsid w:val="00807169"/>
    <w:rsid w:val="008071FC"/>
    <w:rsid w:val="00807318"/>
    <w:rsid w:val="0080732E"/>
    <w:rsid w:val="00807581"/>
    <w:rsid w:val="00807688"/>
    <w:rsid w:val="008076A5"/>
    <w:rsid w:val="008077E4"/>
    <w:rsid w:val="0080788A"/>
    <w:rsid w:val="00807A0B"/>
    <w:rsid w:val="00807A98"/>
    <w:rsid w:val="00807AB3"/>
    <w:rsid w:val="00807ADD"/>
    <w:rsid w:val="00807C1B"/>
    <w:rsid w:val="00807C22"/>
    <w:rsid w:val="00807C3B"/>
    <w:rsid w:val="00807D7F"/>
    <w:rsid w:val="00807DD9"/>
    <w:rsid w:val="00807DF6"/>
    <w:rsid w:val="00807E14"/>
    <w:rsid w:val="00807E58"/>
    <w:rsid w:val="00807EB0"/>
    <w:rsid w:val="00807FFA"/>
    <w:rsid w:val="00810078"/>
    <w:rsid w:val="0081007A"/>
    <w:rsid w:val="00810097"/>
    <w:rsid w:val="008100DF"/>
    <w:rsid w:val="008100ED"/>
    <w:rsid w:val="008101F7"/>
    <w:rsid w:val="0081022C"/>
    <w:rsid w:val="00810501"/>
    <w:rsid w:val="00810517"/>
    <w:rsid w:val="0081052D"/>
    <w:rsid w:val="0081053F"/>
    <w:rsid w:val="0081056C"/>
    <w:rsid w:val="0081061C"/>
    <w:rsid w:val="0081082D"/>
    <w:rsid w:val="008108AC"/>
    <w:rsid w:val="008108D1"/>
    <w:rsid w:val="008108E9"/>
    <w:rsid w:val="0081096B"/>
    <w:rsid w:val="008109B5"/>
    <w:rsid w:val="008109C9"/>
    <w:rsid w:val="00810A0A"/>
    <w:rsid w:val="00810A82"/>
    <w:rsid w:val="00810A83"/>
    <w:rsid w:val="00810B02"/>
    <w:rsid w:val="00810C1F"/>
    <w:rsid w:val="00810C34"/>
    <w:rsid w:val="00810C96"/>
    <w:rsid w:val="00810CC4"/>
    <w:rsid w:val="00810D78"/>
    <w:rsid w:val="00810EF3"/>
    <w:rsid w:val="00811089"/>
    <w:rsid w:val="008110A6"/>
    <w:rsid w:val="008110C9"/>
    <w:rsid w:val="00811188"/>
    <w:rsid w:val="0081118B"/>
    <w:rsid w:val="00811190"/>
    <w:rsid w:val="00811243"/>
    <w:rsid w:val="008112B8"/>
    <w:rsid w:val="008112BD"/>
    <w:rsid w:val="00811328"/>
    <w:rsid w:val="0081137B"/>
    <w:rsid w:val="008113AA"/>
    <w:rsid w:val="00811426"/>
    <w:rsid w:val="0081145A"/>
    <w:rsid w:val="00811485"/>
    <w:rsid w:val="00811628"/>
    <w:rsid w:val="0081167A"/>
    <w:rsid w:val="008116D2"/>
    <w:rsid w:val="0081172C"/>
    <w:rsid w:val="00811806"/>
    <w:rsid w:val="00811812"/>
    <w:rsid w:val="0081197D"/>
    <w:rsid w:val="00811A01"/>
    <w:rsid w:val="00811A4E"/>
    <w:rsid w:val="00811B21"/>
    <w:rsid w:val="00811B39"/>
    <w:rsid w:val="00811CAE"/>
    <w:rsid w:val="00811CD7"/>
    <w:rsid w:val="00811D48"/>
    <w:rsid w:val="00811ED0"/>
    <w:rsid w:val="00811EDC"/>
    <w:rsid w:val="00811F42"/>
    <w:rsid w:val="00811FA8"/>
    <w:rsid w:val="00812040"/>
    <w:rsid w:val="008120A8"/>
    <w:rsid w:val="00812196"/>
    <w:rsid w:val="008121E1"/>
    <w:rsid w:val="008121F2"/>
    <w:rsid w:val="00812319"/>
    <w:rsid w:val="00812391"/>
    <w:rsid w:val="008123A2"/>
    <w:rsid w:val="008123AF"/>
    <w:rsid w:val="00812409"/>
    <w:rsid w:val="00812496"/>
    <w:rsid w:val="0081255B"/>
    <w:rsid w:val="0081261A"/>
    <w:rsid w:val="00812626"/>
    <w:rsid w:val="0081262E"/>
    <w:rsid w:val="008126F1"/>
    <w:rsid w:val="008127AB"/>
    <w:rsid w:val="00812901"/>
    <w:rsid w:val="0081290A"/>
    <w:rsid w:val="00812970"/>
    <w:rsid w:val="00812985"/>
    <w:rsid w:val="008129A3"/>
    <w:rsid w:val="00812BD2"/>
    <w:rsid w:val="00812E83"/>
    <w:rsid w:val="00812F08"/>
    <w:rsid w:val="008130C6"/>
    <w:rsid w:val="008131C0"/>
    <w:rsid w:val="00813268"/>
    <w:rsid w:val="008132CC"/>
    <w:rsid w:val="0081337D"/>
    <w:rsid w:val="008133D9"/>
    <w:rsid w:val="008133F3"/>
    <w:rsid w:val="008134B1"/>
    <w:rsid w:val="008134B6"/>
    <w:rsid w:val="008134CE"/>
    <w:rsid w:val="00813746"/>
    <w:rsid w:val="00813795"/>
    <w:rsid w:val="00813842"/>
    <w:rsid w:val="00813A9A"/>
    <w:rsid w:val="00813B1E"/>
    <w:rsid w:val="00813B7B"/>
    <w:rsid w:val="00813BD6"/>
    <w:rsid w:val="00813C62"/>
    <w:rsid w:val="00813D68"/>
    <w:rsid w:val="00813D82"/>
    <w:rsid w:val="00813DBB"/>
    <w:rsid w:val="00813E50"/>
    <w:rsid w:val="00813E93"/>
    <w:rsid w:val="00813F30"/>
    <w:rsid w:val="00813F73"/>
    <w:rsid w:val="00813F89"/>
    <w:rsid w:val="0081400A"/>
    <w:rsid w:val="0081409E"/>
    <w:rsid w:val="008140FE"/>
    <w:rsid w:val="008141CB"/>
    <w:rsid w:val="008141F2"/>
    <w:rsid w:val="008141F7"/>
    <w:rsid w:val="00814265"/>
    <w:rsid w:val="008142CE"/>
    <w:rsid w:val="008142E9"/>
    <w:rsid w:val="008142EA"/>
    <w:rsid w:val="0081435E"/>
    <w:rsid w:val="00814364"/>
    <w:rsid w:val="008143A8"/>
    <w:rsid w:val="00814419"/>
    <w:rsid w:val="0081441B"/>
    <w:rsid w:val="008145CF"/>
    <w:rsid w:val="00814629"/>
    <w:rsid w:val="008146C6"/>
    <w:rsid w:val="00814833"/>
    <w:rsid w:val="008148BB"/>
    <w:rsid w:val="008148DE"/>
    <w:rsid w:val="008148EE"/>
    <w:rsid w:val="008149AD"/>
    <w:rsid w:val="00814A5A"/>
    <w:rsid w:val="00814AD1"/>
    <w:rsid w:val="00814AF6"/>
    <w:rsid w:val="00814B00"/>
    <w:rsid w:val="00814C7C"/>
    <w:rsid w:val="00814DE1"/>
    <w:rsid w:val="00814E04"/>
    <w:rsid w:val="00814E41"/>
    <w:rsid w:val="00814F49"/>
    <w:rsid w:val="008150E1"/>
    <w:rsid w:val="00815113"/>
    <w:rsid w:val="00815146"/>
    <w:rsid w:val="00815174"/>
    <w:rsid w:val="00815184"/>
    <w:rsid w:val="008151B7"/>
    <w:rsid w:val="008151CA"/>
    <w:rsid w:val="00815275"/>
    <w:rsid w:val="008154A2"/>
    <w:rsid w:val="00815779"/>
    <w:rsid w:val="008157F1"/>
    <w:rsid w:val="0081580D"/>
    <w:rsid w:val="0081585E"/>
    <w:rsid w:val="00815A01"/>
    <w:rsid w:val="00815B4D"/>
    <w:rsid w:val="00815C6A"/>
    <w:rsid w:val="00815D42"/>
    <w:rsid w:val="00815DA4"/>
    <w:rsid w:val="00815EA9"/>
    <w:rsid w:val="00815F24"/>
    <w:rsid w:val="00815F72"/>
    <w:rsid w:val="00815FE7"/>
    <w:rsid w:val="0081600C"/>
    <w:rsid w:val="00816030"/>
    <w:rsid w:val="00816031"/>
    <w:rsid w:val="00816037"/>
    <w:rsid w:val="008160AE"/>
    <w:rsid w:val="00816197"/>
    <w:rsid w:val="008161BF"/>
    <w:rsid w:val="008161DE"/>
    <w:rsid w:val="0081628C"/>
    <w:rsid w:val="008163D3"/>
    <w:rsid w:val="00816446"/>
    <w:rsid w:val="0081646C"/>
    <w:rsid w:val="0081648E"/>
    <w:rsid w:val="0081653E"/>
    <w:rsid w:val="0081655A"/>
    <w:rsid w:val="008165EE"/>
    <w:rsid w:val="00816674"/>
    <w:rsid w:val="008166A8"/>
    <w:rsid w:val="008166DB"/>
    <w:rsid w:val="008167BE"/>
    <w:rsid w:val="008169CB"/>
    <w:rsid w:val="00816A77"/>
    <w:rsid w:val="00816A7F"/>
    <w:rsid w:val="00816A83"/>
    <w:rsid w:val="00816A86"/>
    <w:rsid w:val="00816B5D"/>
    <w:rsid w:val="00816C2C"/>
    <w:rsid w:val="00816C3F"/>
    <w:rsid w:val="00816C9F"/>
    <w:rsid w:val="00816D18"/>
    <w:rsid w:val="00816D61"/>
    <w:rsid w:val="00816E10"/>
    <w:rsid w:val="00816F0E"/>
    <w:rsid w:val="00816FEF"/>
    <w:rsid w:val="00817032"/>
    <w:rsid w:val="00817055"/>
    <w:rsid w:val="008170DD"/>
    <w:rsid w:val="008170EC"/>
    <w:rsid w:val="008172C3"/>
    <w:rsid w:val="008172F2"/>
    <w:rsid w:val="008172F7"/>
    <w:rsid w:val="00817346"/>
    <w:rsid w:val="0081737B"/>
    <w:rsid w:val="00817412"/>
    <w:rsid w:val="0081741F"/>
    <w:rsid w:val="00817445"/>
    <w:rsid w:val="008174D1"/>
    <w:rsid w:val="0081753C"/>
    <w:rsid w:val="00817693"/>
    <w:rsid w:val="008176D6"/>
    <w:rsid w:val="0081777C"/>
    <w:rsid w:val="00817797"/>
    <w:rsid w:val="0081788B"/>
    <w:rsid w:val="00817923"/>
    <w:rsid w:val="008179F5"/>
    <w:rsid w:val="008179FC"/>
    <w:rsid w:val="00817ACB"/>
    <w:rsid w:val="00817B17"/>
    <w:rsid w:val="00817B2A"/>
    <w:rsid w:val="00817BC6"/>
    <w:rsid w:val="00817E07"/>
    <w:rsid w:val="00817FA0"/>
    <w:rsid w:val="0082009E"/>
    <w:rsid w:val="008200BB"/>
    <w:rsid w:val="008200D2"/>
    <w:rsid w:val="0082013D"/>
    <w:rsid w:val="0082014D"/>
    <w:rsid w:val="00820188"/>
    <w:rsid w:val="008201DE"/>
    <w:rsid w:val="008201F5"/>
    <w:rsid w:val="00820218"/>
    <w:rsid w:val="0082037D"/>
    <w:rsid w:val="00820415"/>
    <w:rsid w:val="00820488"/>
    <w:rsid w:val="00820641"/>
    <w:rsid w:val="00820652"/>
    <w:rsid w:val="00820853"/>
    <w:rsid w:val="00820917"/>
    <w:rsid w:val="00820962"/>
    <w:rsid w:val="0082097F"/>
    <w:rsid w:val="008209FD"/>
    <w:rsid w:val="00820A3F"/>
    <w:rsid w:val="00820A9A"/>
    <w:rsid w:val="00820AAC"/>
    <w:rsid w:val="00820BC5"/>
    <w:rsid w:val="00820C13"/>
    <w:rsid w:val="00820D74"/>
    <w:rsid w:val="00820E11"/>
    <w:rsid w:val="00820E49"/>
    <w:rsid w:val="00820F0B"/>
    <w:rsid w:val="00820F36"/>
    <w:rsid w:val="00821003"/>
    <w:rsid w:val="00821014"/>
    <w:rsid w:val="00821040"/>
    <w:rsid w:val="008210AE"/>
    <w:rsid w:val="0082126C"/>
    <w:rsid w:val="00821289"/>
    <w:rsid w:val="008212CF"/>
    <w:rsid w:val="008212F6"/>
    <w:rsid w:val="0082138F"/>
    <w:rsid w:val="008213A5"/>
    <w:rsid w:val="008213EE"/>
    <w:rsid w:val="00821441"/>
    <w:rsid w:val="00821474"/>
    <w:rsid w:val="008214E1"/>
    <w:rsid w:val="008214FC"/>
    <w:rsid w:val="0082152B"/>
    <w:rsid w:val="0082155E"/>
    <w:rsid w:val="008216BF"/>
    <w:rsid w:val="0082171D"/>
    <w:rsid w:val="00821744"/>
    <w:rsid w:val="008217E5"/>
    <w:rsid w:val="0082182B"/>
    <w:rsid w:val="00821849"/>
    <w:rsid w:val="00821936"/>
    <w:rsid w:val="00821943"/>
    <w:rsid w:val="00821A65"/>
    <w:rsid w:val="00821AAA"/>
    <w:rsid w:val="00821B7F"/>
    <w:rsid w:val="00821BA3"/>
    <w:rsid w:val="00821C56"/>
    <w:rsid w:val="00821C6B"/>
    <w:rsid w:val="00821C79"/>
    <w:rsid w:val="00821D31"/>
    <w:rsid w:val="00821E36"/>
    <w:rsid w:val="00821EF7"/>
    <w:rsid w:val="00821F49"/>
    <w:rsid w:val="00821F6D"/>
    <w:rsid w:val="00821FB6"/>
    <w:rsid w:val="00822171"/>
    <w:rsid w:val="0082228B"/>
    <w:rsid w:val="0082230C"/>
    <w:rsid w:val="00822356"/>
    <w:rsid w:val="00822430"/>
    <w:rsid w:val="0082243C"/>
    <w:rsid w:val="00822454"/>
    <w:rsid w:val="008225AD"/>
    <w:rsid w:val="008225F1"/>
    <w:rsid w:val="008227C5"/>
    <w:rsid w:val="00822899"/>
    <w:rsid w:val="008228EB"/>
    <w:rsid w:val="0082295F"/>
    <w:rsid w:val="00822984"/>
    <w:rsid w:val="0082298E"/>
    <w:rsid w:val="00822AD0"/>
    <w:rsid w:val="00822B0E"/>
    <w:rsid w:val="00822B33"/>
    <w:rsid w:val="00822B35"/>
    <w:rsid w:val="00822B8C"/>
    <w:rsid w:val="00822C37"/>
    <w:rsid w:val="00822D4E"/>
    <w:rsid w:val="00822D8E"/>
    <w:rsid w:val="00822DB4"/>
    <w:rsid w:val="00822DC5"/>
    <w:rsid w:val="00822DE9"/>
    <w:rsid w:val="00822DF9"/>
    <w:rsid w:val="00822EC7"/>
    <w:rsid w:val="00822F32"/>
    <w:rsid w:val="00822F6C"/>
    <w:rsid w:val="00823060"/>
    <w:rsid w:val="0082308F"/>
    <w:rsid w:val="00823126"/>
    <w:rsid w:val="0082312F"/>
    <w:rsid w:val="00823130"/>
    <w:rsid w:val="00823147"/>
    <w:rsid w:val="0082318C"/>
    <w:rsid w:val="008231BF"/>
    <w:rsid w:val="008231C1"/>
    <w:rsid w:val="00823263"/>
    <w:rsid w:val="00823271"/>
    <w:rsid w:val="008232A9"/>
    <w:rsid w:val="008232C4"/>
    <w:rsid w:val="0082330C"/>
    <w:rsid w:val="00823342"/>
    <w:rsid w:val="00823346"/>
    <w:rsid w:val="00823495"/>
    <w:rsid w:val="008234C2"/>
    <w:rsid w:val="00823511"/>
    <w:rsid w:val="00823519"/>
    <w:rsid w:val="0082362E"/>
    <w:rsid w:val="00823664"/>
    <w:rsid w:val="008236C0"/>
    <w:rsid w:val="008236C6"/>
    <w:rsid w:val="008236D9"/>
    <w:rsid w:val="008237C0"/>
    <w:rsid w:val="0082385E"/>
    <w:rsid w:val="0082395F"/>
    <w:rsid w:val="00823A30"/>
    <w:rsid w:val="00823A85"/>
    <w:rsid w:val="00823A93"/>
    <w:rsid w:val="00823AFE"/>
    <w:rsid w:val="00823B07"/>
    <w:rsid w:val="00823B49"/>
    <w:rsid w:val="00823B5C"/>
    <w:rsid w:val="00823B98"/>
    <w:rsid w:val="00823BF6"/>
    <w:rsid w:val="00823C67"/>
    <w:rsid w:val="00823C6A"/>
    <w:rsid w:val="00823C94"/>
    <w:rsid w:val="00823CBA"/>
    <w:rsid w:val="00823D5A"/>
    <w:rsid w:val="00823D6A"/>
    <w:rsid w:val="00823DFB"/>
    <w:rsid w:val="00823E11"/>
    <w:rsid w:val="00823EEC"/>
    <w:rsid w:val="00823F4E"/>
    <w:rsid w:val="00823F97"/>
    <w:rsid w:val="0082411E"/>
    <w:rsid w:val="008241B3"/>
    <w:rsid w:val="0082424F"/>
    <w:rsid w:val="00824271"/>
    <w:rsid w:val="00824295"/>
    <w:rsid w:val="008242DC"/>
    <w:rsid w:val="008242E1"/>
    <w:rsid w:val="00824458"/>
    <w:rsid w:val="0082445B"/>
    <w:rsid w:val="00824464"/>
    <w:rsid w:val="00824497"/>
    <w:rsid w:val="008244ED"/>
    <w:rsid w:val="0082458B"/>
    <w:rsid w:val="00824621"/>
    <w:rsid w:val="00824675"/>
    <w:rsid w:val="00824746"/>
    <w:rsid w:val="00824757"/>
    <w:rsid w:val="00824872"/>
    <w:rsid w:val="0082488D"/>
    <w:rsid w:val="008248CC"/>
    <w:rsid w:val="00824983"/>
    <w:rsid w:val="00824ABD"/>
    <w:rsid w:val="00824AE4"/>
    <w:rsid w:val="00824B53"/>
    <w:rsid w:val="00824BFD"/>
    <w:rsid w:val="00824C9D"/>
    <w:rsid w:val="00824CE9"/>
    <w:rsid w:val="00824D3B"/>
    <w:rsid w:val="00824E74"/>
    <w:rsid w:val="00824E96"/>
    <w:rsid w:val="00824E99"/>
    <w:rsid w:val="00824FFB"/>
    <w:rsid w:val="008251C5"/>
    <w:rsid w:val="0082528E"/>
    <w:rsid w:val="00825344"/>
    <w:rsid w:val="0082540F"/>
    <w:rsid w:val="0082541B"/>
    <w:rsid w:val="0082548D"/>
    <w:rsid w:val="0082550C"/>
    <w:rsid w:val="00825674"/>
    <w:rsid w:val="00825678"/>
    <w:rsid w:val="00825723"/>
    <w:rsid w:val="00825853"/>
    <w:rsid w:val="00825873"/>
    <w:rsid w:val="008258DB"/>
    <w:rsid w:val="00825B6C"/>
    <w:rsid w:val="00825BB5"/>
    <w:rsid w:val="00825C63"/>
    <w:rsid w:val="00825C95"/>
    <w:rsid w:val="00825CC4"/>
    <w:rsid w:val="00825D71"/>
    <w:rsid w:val="00825FEC"/>
    <w:rsid w:val="00825FF5"/>
    <w:rsid w:val="0082607E"/>
    <w:rsid w:val="00826252"/>
    <w:rsid w:val="0082627A"/>
    <w:rsid w:val="00826380"/>
    <w:rsid w:val="00826403"/>
    <w:rsid w:val="008264B1"/>
    <w:rsid w:val="008264C4"/>
    <w:rsid w:val="008264E0"/>
    <w:rsid w:val="0082653A"/>
    <w:rsid w:val="00826640"/>
    <w:rsid w:val="008266A0"/>
    <w:rsid w:val="008266B2"/>
    <w:rsid w:val="008266D8"/>
    <w:rsid w:val="008266FC"/>
    <w:rsid w:val="00826847"/>
    <w:rsid w:val="00826882"/>
    <w:rsid w:val="0082688C"/>
    <w:rsid w:val="008268EA"/>
    <w:rsid w:val="00826962"/>
    <w:rsid w:val="00826973"/>
    <w:rsid w:val="008269E9"/>
    <w:rsid w:val="00826A2A"/>
    <w:rsid w:val="00826A5F"/>
    <w:rsid w:val="00826AFC"/>
    <w:rsid w:val="00826BAC"/>
    <w:rsid w:val="00826BD2"/>
    <w:rsid w:val="00826DB8"/>
    <w:rsid w:val="00826EA2"/>
    <w:rsid w:val="00826F09"/>
    <w:rsid w:val="008270F3"/>
    <w:rsid w:val="008271D7"/>
    <w:rsid w:val="00827387"/>
    <w:rsid w:val="008274AD"/>
    <w:rsid w:val="00827528"/>
    <w:rsid w:val="00827592"/>
    <w:rsid w:val="008275B0"/>
    <w:rsid w:val="008275CF"/>
    <w:rsid w:val="00827679"/>
    <w:rsid w:val="008276FA"/>
    <w:rsid w:val="00827705"/>
    <w:rsid w:val="008277A9"/>
    <w:rsid w:val="00827856"/>
    <w:rsid w:val="00827A66"/>
    <w:rsid w:val="00827BCA"/>
    <w:rsid w:val="00827BD1"/>
    <w:rsid w:val="00827BDA"/>
    <w:rsid w:val="00827C64"/>
    <w:rsid w:val="00827DDC"/>
    <w:rsid w:val="00827E3A"/>
    <w:rsid w:val="00827E55"/>
    <w:rsid w:val="00827FD7"/>
    <w:rsid w:val="00827FE0"/>
    <w:rsid w:val="00827FF0"/>
    <w:rsid w:val="00830053"/>
    <w:rsid w:val="00830063"/>
    <w:rsid w:val="00830122"/>
    <w:rsid w:val="00830154"/>
    <w:rsid w:val="008301B7"/>
    <w:rsid w:val="0083024D"/>
    <w:rsid w:val="0083026E"/>
    <w:rsid w:val="008303C9"/>
    <w:rsid w:val="00830451"/>
    <w:rsid w:val="008304CE"/>
    <w:rsid w:val="008304CF"/>
    <w:rsid w:val="00830594"/>
    <w:rsid w:val="0083060E"/>
    <w:rsid w:val="008306E6"/>
    <w:rsid w:val="008306F6"/>
    <w:rsid w:val="008307DA"/>
    <w:rsid w:val="0083097A"/>
    <w:rsid w:val="00830AC1"/>
    <w:rsid w:val="00830CE0"/>
    <w:rsid w:val="00830D91"/>
    <w:rsid w:val="00830DD9"/>
    <w:rsid w:val="00830DFC"/>
    <w:rsid w:val="00830E90"/>
    <w:rsid w:val="00830F40"/>
    <w:rsid w:val="00830FC9"/>
    <w:rsid w:val="00831030"/>
    <w:rsid w:val="00831127"/>
    <w:rsid w:val="00831250"/>
    <w:rsid w:val="008312A0"/>
    <w:rsid w:val="008312A3"/>
    <w:rsid w:val="008312ED"/>
    <w:rsid w:val="00831421"/>
    <w:rsid w:val="00831490"/>
    <w:rsid w:val="008314AD"/>
    <w:rsid w:val="008317BF"/>
    <w:rsid w:val="008317DC"/>
    <w:rsid w:val="0083195D"/>
    <w:rsid w:val="008319D3"/>
    <w:rsid w:val="00831A8A"/>
    <w:rsid w:val="00831BB2"/>
    <w:rsid w:val="00831BC8"/>
    <w:rsid w:val="00831C0D"/>
    <w:rsid w:val="00831EB8"/>
    <w:rsid w:val="00831EC8"/>
    <w:rsid w:val="00831F0F"/>
    <w:rsid w:val="00831F9F"/>
    <w:rsid w:val="00831FB8"/>
    <w:rsid w:val="00831FFD"/>
    <w:rsid w:val="0083204E"/>
    <w:rsid w:val="008320CB"/>
    <w:rsid w:val="008320F4"/>
    <w:rsid w:val="0083215E"/>
    <w:rsid w:val="0083219D"/>
    <w:rsid w:val="008321BA"/>
    <w:rsid w:val="008321D3"/>
    <w:rsid w:val="00832232"/>
    <w:rsid w:val="00832249"/>
    <w:rsid w:val="008322A7"/>
    <w:rsid w:val="008324E2"/>
    <w:rsid w:val="00832571"/>
    <w:rsid w:val="0083262D"/>
    <w:rsid w:val="0083271B"/>
    <w:rsid w:val="00832720"/>
    <w:rsid w:val="00832751"/>
    <w:rsid w:val="008327DF"/>
    <w:rsid w:val="0083289C"/>
    <w:rsid w:val="008328C1"/>
    <w:rsid w:val="008328EF"/>
    <w:rsid w:val="00832915"/>
    <w:rsid w:val="00832A92"/>
    <w:rsid w:val="00832AD8"/>
    <w:rsid w:val="00832BBB"/>
    <w:rsid w:val="00832C2A"/>
    <w:rsid w:val="00832C5F"/>
    <w:rsid w:val="00832D52"/>
    <w:rsid w:val="00832D5A"/>
    <w:rsid w:val="00832D97"/>
    <w:rsid w:val="00832DBC"/>
    <w:rsid w:val="00832DCD"/>
    <w:rsid w:val="00832DF1"/>
    <w:rsid w:val="00832E06"/>
    <w:rsid w:val="00832E12"/>
    <w:rsid w:val="00832E63"/>
    <w:rsid w:val="00832F56"/>
    <w:rsid w:val="00833053"/>
    <w:rsid w:val="0083308C"/>
    <w:rsid w:val="00833110"/>
    <w:rsid w:val="0083318C"/>
    <w:rsid w:val="00833278"/>
    <w:rsid w:val="00833435"/>
    <w:rsid w:val="008334F2"/>
    <w:rsid w:val="0083377F"/>
    <w:rsid w:val="008337E7"/>
    <w:rsid w:val="008337F9"/>
    <w:rsid w:val="00833848"/>
    <w:rsid w:val="0083388F"/>
    <w:rsid w:val="008338D3"/>
    <w:rsid w:val="0083390F"/>
    <w:rsid w:val="00833948"/>
    <w:rsid w:val="00833977"/>
    <w:rsid w:val="008339C8"/>
    <w:rsid w:val="008339CE"/>
    <w:rsid w:val="00833A1A"/>
    <w:rsid w:val="00833C12"/>
    <w:rsid w:val="00833CC3"/>
    <w:rsid w:val="00833D52"/>
    <w:rsid w:val="00833DF9"/>
    <w:rsid w:val="00833F85"/>
    <w:rsid w:val="00834071"/>
    <w:rsid w:val="008340B9"/>
    <w:rsid w:val="00834173"/>
    <w:rsid w:val="008341C0"/>
    <w:rsid w:val="008341D7"/>
    <w:rsid w:val="0083423C"/>
    <w:rsid w:val="0083424D"/>
    <w:rsid w:val="00834286"/>
    <w:rsid w:val="008342A0"/>
    <w:rsid w:val="008342D5"/>
    <w:rsid w:val="0083435A"/>
    <w:rsid w:val="008343F3"/>
    <w:rsid w:val="00834405"/>
    <w:rsid w:val="008344FE"/>
    <w:rsid w:val="0083450D"/>
    <w:rsid w:val="00834680"/>
    <w:rsid w:val="008347E0"/>
    <w:rsid w:val="008348A1"/>
    <w:rsid w:val="00834A4D"/>
    <w:rsid w:val="00834AA3"/>
    <w:rsid w:val="00834BC0"/>
    <w:rsid w:val="00834BF5"/>
    <w:rsid w:val="00834C7F"/>
    <w:rsid w:val="00834CA6"/>
    <w:rsid w:val="00834D0E"/>
    <w:rsid w:val="00834D29"/>
    <w:rsid w:val="00834D67"/>
    <w:rsid w:val="00834DF7"/>
    <w:rsid w:val="00834EF1"/>
    <w:rsid w:val="00834F76"/>
    <w:rsid w:val="00834F7F"/>
    <w:rsid w:val="00835177"/>
    <w:rsid w:val="00835266"/>
    <w:rsid w:val="008352C1"/>
    <w:rsid w:val="00835309"/>
    <w:rsid w:val="008353AE"/>
    <w:rsid w:val="008353F5"/>
    <w:rsid w:val="00835435"/>
    <w:rsid w:val="0083547C"/>
    <w:rsid w:val="008354DC"/>
    <w:rsid w:val="0083552E"/>
    <w:rsid w:val="008356C1"/>
    <w:rsid w:val="008357DC"/>
    <w:rsid w:val="008358E3"/>
    <w:rsid w:val="00835924"/>
    <w:rsid w:val="00835970"/>
    <w:rsid w:val="008359D0"/>
    <w:rsid w:val="00835AC5"/>
    <w:rsid w:val="00835C66"/>
    <w:rsid w:val="00835CBE"/>
    <w:rsid w:val="00835E5A"/>
    <w:rsid w:val="00835EC4"/>
    <w:rsid w:val="0083605A"/>
    <w:rsid w:val="008360C2"/>
    <w:rsid w:val="008360CE"/>
    <w:rsid w:val="00836104"/>
    <w:rsid w:val="0083611C"/>
    <w:rsid w:val="0083612E"/>
    <w:rsid w:val="00836178"/>
    <w:rsid w:val="008361C2"/>
    <w:rsid w:val="00836254"/>
    <w:rsid w:val="008362DA"/>
    <w:rsid w:val="00836329"/>
    <w:rsid w:val="00836344"/>
    <w:rsid w:val="008363B7"/>
    <w:rsid w:val="00836438"/>
    <w:rsid w:val="008364DD"/>
    <w:rsid w:val="008366D3"/>
    <w:rsid w:val="00836768"/>
    <w:rsid w:val="0083676C"/>
    <w:rsid w:val="00836914"/>
    <w:rsid w:val="0083697A"/>
    <w:rsid w:val="008369D6"/>
    <w:rsid w:val="00836AEE"/>
    <w:rsid w:val="00836B64"/>
    <w:rsid w:val="00836B95"/>
    <w:rsid w:val="00836C96"/>
    <w:rsid w:val="00836CA1"/>
    <w:rsid w:val="00836CFF"/>
    <w:rsid w:val="00836D86"/>
    <w:rsid w:val="00836E2F"/>
    <w:rsid w:val="00836E99"/>
    <w:rsid w:val="00836F35"/>
    <w:rsid w:val="00836F5B"/>
    <w:rsid w:val="00836FF7"/>
    <w:rsid w:val="00837087"/>
    <w:rsid w:val="00837186"/>
    <w:rsid w:val="00837211"/>
    <w:rsid w:val="0083721E"/>
    <w:rsid w:val="008372E4"/>
    <w:rsid w:val="008373C1"/>
    <w:rsid w:val="0083751C"/>
    <w:rsid w:val="0083771F"/>
    <w:rsid w:val="00837835"/>
    <w:rsid w:val="00837846"/>
    <w:rsid w:val="00837877"/>
    <w:rsid w:val="00837893"/>
    <w:rsid w:val="00837A0B"/>
    <w:rsid w:val="00837A21"/>
    <w:rsid w:val="00837CE0"/>
    <w:rsid w:val="00837D4C"/>
    <w:rsid w:val="00837DAE"/>
    <w:rsid w:val="00837DDC"/>
    <w:rsid w:val="00837E10"/>
    <w:rsid w:val="00837F2D"/>
    <w:rsid w:val="00837F55"/>
    <w:rsid w:val="00837F66"/>
    <w:rsid w:val="00837F6C"/>
    <w:rsid w:val="00840039"/>
    <w:rsid w:val="00840236"/>
    <w:rsid w:val="00840255"/>
    <w:rsid w:val="008403A4"/>
    <w:rsid w:val="008403AB"/>
    <w:rsid w:val="008404BC"/>
    <w:rsid w:val="00840574"/>
    <w:rsid w:val="008405D7"/>
    <w:rsid w:val="00840751"/>
    <w:rsid w:val="008407DB"/>
    <w:rsid w:val="008408A2"/>
    <w:rsid w:val="0084090C"/>
    <w:rsid w:val="00840990"/>
    <w:rsid w:val="00840A6C"/>
    <w:rsid w:val="00840ABC"/>
    <w:rsid w:val="00840AC9"/>
    <w:rsid w:val="00840B78"/>
    <w:rsid w:val="00840C2B"/>
    <w:rsid w:val="00840C33"/>
    <w:rsid w:val="00840C49"/>
    <w:rsid w:val="00840C91"/>
    <w:rsid w:val="00840D3F"/>
    <w:rsid w:val="00840E71"/>
    <w:rsid w:val="00840F13"/>
    <w:rsid w:val="0084103C"/>
    <w:rsid w:val="008410C3"/>
    <w:rsid w:val="00841161"/>
    <w:rsid w:val="00841422"/>
    <w:rsid w:val="008414DF"/>
    <w:rsid w:val="008414FA"/>
    <w:rsid w:val="0084159C"/>
    <w:rsid w:val="008415B3"/>
    <w:rsid w:val="008416F6"/>
    <w:rsid w:val="00841780"/>
    <w:rsid w:val="00841794"/>
    <w:rsid w:val="008417CF"/>
    <w:rsid w:val="0084186F"/>
    <w:rsid w:val="00841907"/>
    <w:rsid w:val="008419BF"/>
    <w:rsid w:val="008419F1"/>
    <w:rsid w:val="00841A0E"/>
    <w:rsid w:val="00841A9A"/>
    <w:rsid w:val="00841C11"/>
    <w:rsid w:val="00841C2F"/>
    <w:rsid w:val="00841CAB"/>
    <w:rsid w:val="00841CBB"/>
    <w:rsid w:val="00841D37"/>
    <w:rsid w:val="00841DC9"/>
    <w:rsid w:val="00841E11"/>
    <w:rsid w:val="00841E55"/>
    <w:rsid w:val="00841EA2"/>
    <w:rsid w:val="00841EC4"/>
    <w:rsid w:val="00841EF3"/>
    <w:rsid w:val="00841F3C"/>
    <w:rsid w:val="00841F7C"/>
    <w:rsid w:val="0084206F"/>
    <w:rsid w:val="00842082"/>
    <w:rsid w:val="008421DF"/>
    <w:rsid w:val="0084228A"/>
    <w:rsid w:val="008422C7"/>
    <w:rsid w:val="00842317"/>
    <w:rsid w:val="0084231D"/>
    <w:rsid w:val="00842365"/>
    <w:rsid w:val="00842375"/>
    <w:rsid w:val="0084239C"/>
    <w:rsid w:val="00842437"/>
    <w:rsid w:val="008424B4"/>
    <w:rsid w:val="00842605"/>
    <w:rsid w:val="0084264A"/>
    <w:rsid w:val="0084273D"/>
    <w:rsid w:val="00842853"/>
    <w:rsid w:val="00842964"/>
    <w:rsid w:val="008429D9"/>
    <w:rsid w:val="00842A38"/>
    <w:rsid w:val="00842A79"/>
    <w:rsid w:val="00842AEE"/>
    <w:rsid w:val="00842B3C"/>
    <w:rsid w:val="00842B75"/>
    <w:rsid w:val="00842C19"/>
    <w:rsid w:val="00842C31"/>
    <w:rsid w:val="00842C8B"/>
    <w:rsid w:val="00842D40"/>
    <w:rsid w:val="00842D6F"/>
    <w:rsid w:val="00842DE5"/>
    <w:rsid w:val="00842F78"/>
    <w:rsid w:val="00842F97"/>
    <w:rsid w:val="00842FAE"/>
    <w:rsid w:val="00843088"/>
    <w:rsid w:val="008430AC"/>
    <w:rsid w:val="008430BC"/>
    <w:rsid w:val="0084323C"/>
    <w:rsid w:val="00843294"/>
    <w:rsid w:val="008432BB"/>
    <w:rsid w:val="0084336A"/>
    <w:rsid w:val="00843470"/>
    <w:rsid w:val="00843567"/>
    <w:rsid w:val="008436F8"/>
    <w:rsid w:val="00843896"/>
    <w:rsid w:val="008438A9"/>
    <w:rsid w:val="008438BE"/>
    <w:rsid w:val="008438E0"/>
    <w:rsid w:val="00843997"/>
    <w:rsid w:val="00843A31"/>
    <w:rsid w:val="00843A35"/>
    <w:rsid w:val="00843A36"/>
    <w:rsid w:val="00843AC9"/>
    <w:rsid w:val="00843AF0"/>
    <w:rsid w:val="00843C8E"/>
    <w:rsid w:val="00843C97"/>
    <w:rsid w:val="00843CB8"/>
    <w:rsid w:val="00843DEA"/>
    <w:rsid w:val="00843EB4"/>
    <w:rsid w:val="00843EF7"/>
    <w:rsid w:val="00844009"/>
    <w:rsid w:val="0084416B"/>
    <w:rsid w:val="008441F7"/>
    <w:rsid w:val="00844228"/>
    <w:rsid w:val="0084424D"/>
    <w:rsid w:val="008442D1"/>
    <w:rsid w:val="008442DF"/>
    <w:rsid w:val="00844372"/>
    <w:rsid w:val="00844417"/>
    <w:rsid w:val="0084446B"/>
    <w:rsid w:val="008445D4"/>
    <w:rsid w:val="00844609"/>
    <w:rsid w:val="0084461E"/>
    <w:rsid w:val="00844664"/>
    <w:rsid w:val="00844681"/>
    <w:rsid w:val="0084471A"/>
    <w:rsid w:val="008447F1"/>
    <w:rsid w:val="00844837"/>
    <w:rsid w:val="00844841"/>
    <w:rsid w:val="0084485D"/>
    <w:rsid w:val="008448E9"/>
    <w:rsid w:val="0084490F"/>
    <w:rsid w:val="0084491F"/>
    <w:rsid w:val="00844943"/>
    <w:rsid w:val="00844979"/>
    <w:rsid w:val="008449DD"/>
    <w:rsid w:val="008449E2"/>
    <w:rsid w:val="00844A21"/>
    <w:rsid w:val="00844A72"/>
    <w:rsid w:val="00844B57"/>
    <w:rsid w:val="00844C74"/>
    <w:rsid w:val="00844E6D"/>
    <w:rsid w:val="00844E7A"/>
    <w:rsid w:val="00844E9C"/>
    <w:rsid w:val="00845047"/>
    <w:rsid w:val="0084505A"/>
    <w:rsid w:val="008451F6"/>
    <w:rsid w:val="0084523F"/>
    <w:rsid w:val="00845316"/>
    <w:rsid w:val="008453D7"/>
    <w:rsid w:val="00845414"/>
    <w:rsid w:val="0084549B"/>
    <w:rsid w:val="008454B7"/>
    <w:rsid w:val="008454CB"/>
    <w:rsid w:val="0084555F"/>
    <w:rsid w:val="0084556C"/>
    <w:rsid w:val="0084559B"/>
    <w:rsid w:val="008455B9"/>
    <w:rsid w:val="008455D6"/>
    <w:rsid w:val="008455E6"/>
    <w:rsid w:val="008455F5"/>
    <w:rsid w:val="00845637"/>
    <w:rsid w:val="008456AE"/>
    <w:rsid w:val="008456FF"/>
    <w:rsid w:val="00845701"/>
    <w:rsid w:val="00845716"/>
    <w:rsid w:val="008457DE"/>
    <w:rsid w:val="00845808"/>
    <w:rsid w:val="0084582D"/>
    <w:rsid w:val="0084585C"/>
    <w:rsid w:val="0084596C"/>
    <w:rsid w:val="00845A72"/>
    <w:rsid w:val="00845B6D"/>
    <w:rsid w:val="00845C3A"/>
    <w:rsid w:val="00845CE6"/>
    <w:rsid w:val="00845DB0"/>
    <w:rsid w:val="00845DC4"/>
    <w:rsid w:val="00845FAD"/>
    <w:rsid w:val="00845FFB"/>
    <w:rsid w:val="008461E1"/>
    <w:rsid w:val="008462D3"/>
    <w:rsid w:val="008462FE"/>
    <w:rsid w:val="00846553"/>
    <w:rsid w:val="00846588"/>
    <w:rsid w:val="0084660D"/>
    <w:rsid w:val="0084661B"/>
    <w:rsid w:val="0084669F"/>
    <w:rsid w:val="00846734"/>
    <w:rsid w:val="0084689A"/>
    <w:rsid w:val="00846934"/>
    <w:rsid w:val="00846946"/>
    <w:rsid w:val="00846AB0"/>
    <w:rsid w:val="00846BC7"/>
    <w:rsid w:val="00846C01"/>
    <w:rsid w:val="00846C9C"/>
    <w:rsid w:val="00846EF7"/>
    <w:rsid w:val="00846F05"/>
    <w:rsid w:val="00846F35"/>
    <w:rsid w:val="00846F73"/>
    <w:rsid w:val="00846FA8"/>
    <w:rsid w:val="008473B3"/>
    <w:rsid w:val="00847406"/>
    <w:rsid w:val="008474EB"/>
    <w:rsid w:val="00847517"/>
    <w:rsid w:val="0084756B"/>
    <w:rsid w:val="0084763F"/>
    <w:rsid w:val="00847658"/>
    <w:rsid w:val="00847695"/>
    <w:rsid w:val="008476DE"/>
    <w:rsid w:val="0084771D"/>
    <w:rsid w:val="008477BE"/>
    <w:rsid w:val="00847877"/>
    <w:rsid w:val="008478F2"/>
    <w:rsid w:val="008479C7"/>
    <w:rsid w:val="008479FE"/>
    <w:rsid w:val="00847A1A"/>
    <w:rsid w:val="00847ABF"/>
    <w:rsid w:val="00847AE3"/>
    <w:rsid w:val="00847B16"/>
    <w:rsid w:val="00847B1C"/>
    <w:rsid w:val="00847B4D"/>
    <w:rsid w:val="00847B5C"/>
    <w:rsid w:val="00847B90"/>
    <w:rsid w:val="00847CFC"/>
    <w:rsid w:val="00847D57"/>
    <w:rsid w:val="00847D9F"/>
    <w:rsid w:val="00847DD0"/>
    <w:rsid w:val="00847E4A"/>
    <w:rsid w:val="00847E79"/>
    <w:rsid w:val="00847E9B"/>
    <w:rsid w:val="00847ED0"/>
    <w:rsid w:val="00847EF9"/>
    <w:rsid w:val="00847F7F"/>
    <w:rsid w:val="00847FDE"/>
    <w:rsid w:val="0085003A"/>
    <w:rsid w:val="00850058"/>
    <w:rsid w:val="0085008D"/>
    <w:rsid w:val="00850224"/>
    <w:rsid w:val="0085031D"/>
    <w:rsid w:val="00850436"/>
    <w:rsid w:val="00850456"/>
    <w:rsid w:val="008504D3"/>
    <w:rsid w:val="008504EA"/>
    <w:rsid w:val="00850508"/>
    <w:rsid w:val="0085050A"/>
    <w:rsid w:val="00850568"/>
    <w:rsid w:val="008505CD"/>
    <w:rsid w:val="00850674"/>
    <w:rsid w:val="008506A0"/>
    <w:rsid w:val="00850755"/>
    <w:rsid w:val="008507E2"/>
    <w:rsid w:val="00850839"/>
    <w:rsid w:val="00850879"/>
    <w:rsid w:val="0085096E"/>
    <w:rsid w:val="008509A7"/>
    <w:rsid w:val="00850A52"/>
    <w:rsid w:val="00850A89"/>
    <w:rsid w:val="00850AD3"/>
    <w:rsid w:val="00850B45"/>
    <w:rsid w:val="00850B4A"/>
    <w:rsid w:val="00850B60"/>
    <w:rsid w:val="00850B94"/>
    <w:rsid w:val="00850BB0"/>
    <w:rsid w:val="00850BD2"/>
    <w:rsid w:val="00850C7A"/>
    <w:rsid w:val="00850C97"/>
    <w:rsid w:val="00850D77"/>
    <w:rsid w:val="00850D92"/>
    <w:rsid w:val="00850DAF"/>
    <w:rsid w:val="00850DCC"/>
    <w:rsid w:val="00850DDD"/>
    <w:rsid w:val="00850E7B"/>
    <w:rsid w:val="00850FE9"/>
    <w:rsid w:val="0085101A"/>
    <w:rsid w:val="00851045"/>
    <w:rsid w:val="00851077"/>
    <w:rsid w:val="008510FE"/>
    <w:rsid w:val="00851131"/>
    <w:rsid w:val="00851139"/>
    <w:rsid w:val="00851148"/>
    <w:rsid w:val="008511F6"/>
    <w:rsid w:val="00851215"/>
    <w:rsid w:val="00851220"/>
    <w:rsid w:val="00851386"/>
    <w:rsid w:val="00851394"/>
    <w:rsid w:val="008513A1"/>
    <w:rsid w:val="008513C1"/>
    <w:rsid w:val="00851482"/>
    <w:rsid w:val="0085150C"/>
    <w:rsid w:val="008515CF"/>
    <w:rsid w:val="008516DF"/>
    <w:rsid w:val="00851866"/>
    <w:rsid w:val="0085188D"/>
    <w:rsid w:val="0085191C"/>
    <w:rsid w:val="00851964"/>
    <w:rsid w:val="008519AA"/>
    <w:rsid w:val="00851A15"/>
    <w:rsid w:val="00851A32"/>
    <w:rsid w:val="00851A40"/>
    <w:rsid w:val="00851A50"/>
    <w:rsid w:val="00851AA1"/>
    <w:rsid w:val="00851AF7"/>
    <w:rsid w:val="00851B25"/>
    <w:rsid w:val="00851B2D"/>
    <w:rsid w:val="00851B3D"/>
    <w:rsid w:val="00851C0E"/>
    <w:rsid w:val="00851C67"/>
    <w:rsid w:val="00851C97"/>
    <w:rsid w:val="00851CBC"/>
    <w:rsid w:val="00851D0B"/>
    <w:rsid w:val="00851DCB"/>
    <w:rsid w:val="00851E62"/>
    <w:rsid w:val="00851FB5"/>
    <w:rsid w:val="00852087"/>
    <w:rsid w:val="0085218E"/>
    <w:rsid w:val="008521EA"/>
    <w:rsid w:val="0085225E"/>
    <w:rsid w:val="00852263"/>
    <w:rsid w:val="008522C3"/>
    <w:rsid w:val="008522F8"/>
    <w:rsid w:val="00852592"/>
    <w:rsid w:val="00852641"/>
    <w:rsid w:val="00852862"/>
    <w:rsid w:val="008528E6"/>
    <w:rsid w:val="008529A2"/>
    <w:rsid w:val="008529DD"/>
    <w:rsid w:val="008529FF"/>
    <w:rsid w:val="00852A3E"/>
    <w:rsid w:val="00852ACF"/>
    <w:rsid w:val="00852B09"/>
    <w:rsid w:val="00852BCE"/>
    <w:rsid w:val="00852C10"/>
    <w:rsid w:val="00852CFD"/>
    <w:rsid w:val="00852D05"/>
    <w:rsid w:val="00852D30"/>
    <w:rsid w:val="00852F33"/>
    <w:rsid w:val="00852F54"/>
    <w:rsid w:val="00852F7F"/>
    <w:rsid w:val="00852FE9"/>
    <w:rsid w:val="00852FF6"/>
    <w:rsid w:val="00853031"/>
    <w:rsid w:val="0085310B"/>
    <w:rsid w:val="008531AC"/>
    <w:rsid w:val="008531F5"/>
    <w:rsid w:val="00853211"/>
    <w:rsid w:val="008532E5"/>
    <w:rsid w:val="008532FF"/>
    <w:rsid w:val="0085334F"/>
    <w:rsid w:val="0085335E"/>
    <w:rsid w:val="00853481"/>
    <w:rsid w:val="00853660"/>
    <w:rsid w:val="00853661"/>
    <w:rsid w:val="0085369E"/>
    <w:rsid w:val="008536CA"/>
    <w:rsid w:val="008537A3"/>
    <w:rsid w:val="008537DF"/>
    <w:rsid w:val="008537E6"/>
    <w:rsid w:val="00853920"/>
    <w:rsid w:val="0085392F"/>
    <w:rsid w:val="008539C0"/>
    <w:rsid w:val="00853B06"/>
    <w:rsid w:val="00853B3F"/>
    <w:rsid w:val="00853BF5"/>
    <w:rsid w:val="00853C50"/>
    <w:rsid w:val="00853CD6"/>
    <w:rsid w:val="00853D2B"/>
    <w:rsid w:val="00853D58"/>
    <w:rsid w:val="00853F1D"/>
    <w:rsid w:val="0085404D"/>
    <w:rsid w:val="00854070"/>
    <w:rsid w:val="008540CF"/>
    <w:rsid w:val="008541E3"/>
    <w:rsid w:val="008541EE"/>
    <w:rsid w:val="00854229"/>
    <w:rsid w:val="00854234"/>
    <w:rsid w:val="008542C7"/>
    <w:rsid w:val="008543F8"/>
    <w:rsid w:val="00854436"/>
    <w:rsid w:val="00854562"/>
    <w:rsid w:val="008545C6"/>
    <w:rsid w:val="00854625"/>
    <w:rsid w:val="00854760"/>
    <w:rsid w:val="00854791"/>
    <w:rsid w:val="008548AC"/>
    <w:rsid w:val="008548E2"/>
    <w:rsid w:val="00854915"/>
    <w:rsid w:val="00854941"/>
    <w:rsid w:val="00854963"/>
    <w:rsid w:val="008549FD"/>
    <w:rsid w:val="00854A0D"/>
    <w:rsid w:val="00854A9B"/>
    <w:rsid w:val="00854B43"/>
    <w:rsid w:val="00854B8F"/>
    <w:rsid w:val="00854D00"/>
    <w:rsid w:val="00854D1F"/>
    <w:rsid w:val="00854D36"/>
    <w:rsid w:val="00854D4F"/>
    <w:rsid w:val="00854D58"/>
    <w:rsid w:val="00854DEB"/>
    <w:rsid w:val="00854E8E"/>
    <w:rsid w:val="00854F39"/>
    <w:rsid w:val="00854FA8"/>
    <w:rsid w:val="00854FD8"/>
    <w:rsid w:val="00854FFE"/>
    <w:rsid w:val="00855076"/>
    <w:rsid w:val="008550B5"/>
    <w:rsid w:val="008550EF"/>
    <w:rsid w:val="00855161"/>
    <w:rsid w:val="0085524E"/>
    <w:rsid w:val="0085535D"/>
    <w:rsid w:val="00855399"/>
    <w:rsid w:val="008553DD"/>
    <w:rsid w:val="008553E2"/>
    <w:rsid w:val="008553EC"/>
    <w:rsid w:val="00855402"/>
    <w:rsid w:val="00855478"/>
    <w:rsid w:val="0085550E"/>
    <w:rsid w:val="008555BD"/>
    <w:rsid w:val="008555C1"/>
    <w:rsid w:val="008555C8"/>
    <w:rsid w:val="00855604"/>
    <w:rsid w:val="00855612"/>
    <w:rsid w:val="008556E8"/>
    <w:rsid w:val="00855743"/>
    <w:rsid w:val="0085574E"/>
    <w:rsid w:val="008558DB"/>
    <w:rsid w:val="00855960"/>
    <w:rsid w:val="00855A3A"/>
    <w:rsid w:val="00855AF2"/>
    <w:rsid w:val="00855B34"/>
    <w:rsid w:val="00855B43"/>
    <w:rsid w:val="00855D2D"/>
    <w:rsid w:val="00855D8D"/>
    <w:rsid w:val="00855EBB"/>
    <w:rsid w:val="00855F30"/>
    <w:rsid w:val="00855F67"/>
    <w:rsid w:val="00855FC9"/>
    <w:rsid w:val="008561EC"/>
    <w:rsid w:val="0085621B"/>
    <w:rsid w:val="00856325"/>
    <w:rsid w:val="0085638B"/>
    <w:rsid w:val="00856399"/>
    <w:rsid w:val="008563AC"/>
    <w:rsid w:val="008563FA"/>
    <w:rsid w:val="00856503"/>
    <w:rsid w:val="0085657D"/>
    <w:rsid w:val="00856585"/>
    <w:rsid w:val="008566EF"/>
    <w:rsid w:val="008567E1"/>
    <w:rsid w:val="008567E9"/>
    <w:rsid w:val="00856820"/>
    <w:rsid w:val="00856856"/>
    <w:rsid w:val="008568C9"/>
    <w:rsid w:val="008568E5"/>
    <w:rsid w:val="00856AB0"/>
    <w:rsid w:val="00856B32"/>
    <w:rsid w:val="00856B4A"/>
    <w:rsid w:val="00856C50"/>
    <w:rsid w:val="00856D0E"/>
    <w:rsid w:val="00856D99"/>
    <w:rsid w:val="00856E1E"/>
    <w:rsid w:val="00856FB8"/>
    <w:rsid w:val="00856FBF"/>
    <w:rsid w:val="00856FCE"/>
    <w:rsid w:val="00857096"/>
    <w:rsid w:val="008570F5"/>
    <w:rsid w:val="00857141"/>
    <w:rsid w:val="0085724E"/>
    <w:rsid w:val="0085728D"/>
    <w:rsid w:val="0085729D"/>
    <w:rsid w:val="008572EF"/>
    <w:rsid w:val="008573BC"/>
    <w:rsid w:val="008573C7"/>
    <w:rsid w:val="00857476"/>
    <w:rsid w:val="008574E2"/>
    <w:rsid w:val="00857545"/>
    <w:rsid w:val="00857571"/>
    <w:rsid w:val="00857574"/>
    <w:rsid w:val="008575CA"/>
    <w:rsid w:val="00857660"/>
    <w:rsid w:val="00857678"/>
    <w:rsid w:val="008576D2"/>
    <w:rsid w:val="00857710"/>
    <w:rsid w:val="0085771F"/>
    <w:rsid w:val="00857856"/>
    <w:rsid w:val="008578C0"/>
    <w:rsid w:val="0085791F"/>
    <w:rsid w:val="00857A7D"/>
    <w:rsid w:val="00857B2F"/>
    <w:rsid w:val="00857B6F"/>
    <w:rsid w:val="00857C86"/>
    <w:rsid w:val="00857D15"/>
    <w:rsid w:val="00857D54"/>
    <w:rsid w:val="00857D65"/>
    <w:rsid w:val="00857D9D"/>
    <w:rsid w:val="00857DF1"/>
    <w:rsid w:val="00857E33"/>
    <w:rsid w:val="00857EA9"/>
    <w:rsid w:val="00857F12"/>
    <w:rsid w:val="00857FE5"/>
    <w:rsid w:val="00860014"/>
    <w:rsid w:val="008600DA"/>
    <w:rsid w:val="008600DC"/>
    <w:rsid w:val="00860113"/>
    <w:rsid w:val="008601B7"/>
    <w:rsid w:val="008602C5"/>
    <w:rsid w:val="00860314"/>
    <w:rsid w:val="0086031D"/>
    <w:rsid w:val="00860339"/>
    <w:rsid w:val="00860343"/>
    <w:rsid w:val="00860378"/>
    <w:rsid w:val="00860383"/>
    <w:rsid w:val="008603EB"/>
    <w:rsid w:val="00860414"/>
    <w:rsid w:val="008604B4"/>
    <w:rsid w:val="008605DE"/>
    <w:rsid w:val="00860669"/>
    <w:rsid w:val="008607A3"/>
    <w:rsid w:val="00860922"/>
    <w:rsid w:val="00860952"/>
    <w:rsid w:val="00860B0C"/>
    <w:rsid w:val="00860B20"/>
    <w:rsid w:val="00860B9A"/>
    <w:rsid w:val="00860C97"/>
    <w:rsid w:val="00860D4E"/>
    <w:rsid w:val="00860D8D"/>
    <w:rsid w:val="00860DC9"/>
    <w:rsid w:val="00860E03"/>
    <w:rsid w:val="00860EFB"/>
    <w:rsid w:val="00860FAC"/>
    <w:rsid w:val="00860FCD"/>
    <w:rsid w:val="0086107E"/>
    <w:rsid w:val="0086109A"/>
    <w:rsid w:val="008610AA"/>
    <w:rsid w:val="0086117C"/>
    <w:rsid w:val="008611A8"/>
    <w:rsid w:val="008611EF"/>
    <w:rsid w:val="008612A2"/>
    <w:rsid w:val="008612E4"/>
    <w:rsid w:val="008613F2"/>
    <w:rsid w:val="0086150E"/>
    <w:rsid w:val="00861563"/>
    <w:rsid w:val="00861566"/>
    <w:rsid w:val="008615D2"/>
    <w:rsid w:val="00861607"/>
    <w:rsid w:val="0086170A"/>
    <w:rsid w:val="0086173D"/>
    <w:rsid w:val="00861753"/>
    <w:rsid w:val="00861774"/>
    <w:rsid w:val="0086189F"/>
    <w:rsid w:val="008619D2"/>
    <w:rsid w:val="00861A01"/>
    <w:rsid w:val="00861AA4"/>
    <w:rsid w:val="00861C20"/>
    <w:rsid w:val="00861C69"/>
    <w:rsid w:val="00861C72"/>
    <w:rsid w:val="00861CCD"/>
    <w:rsid w:val="00861E3B"/>
    <w:rsid w:val="00861EA6"/>
    <w:rsid w:val="00862089"/>
    <w:rsid w:val="008620CE"/>
    <w:rsid w:val="008621BE"/>
    <w:rsid w:val="00862227"/>
    <w:rsid w:val="0086223B"/>
    <w:rsid w:val="008622FF"/>
    <w:rsid w:val="008623E5"/>
    <w:rsid w:val="00862555"/>
    <w:rsid w:val="00862597"/>
    <w:rsid w:val="0086266B"/>
    <w:rsid w:val="008626D6"/>
    <w:rsid w:val="0086271A"/>
    <w:rsid w:val="008627E9"/>
    <w:rsid w:val="008628B0"/>
    <w:rsid w:val="008628F3"/>
    <w:rsid w:val="00862903"/>
    <w:rsid w:val="00862924"/>
    <w:rsid w:val="00862A38"/>
    <w:rsid w:val="00862BEE"/>
    <w:rsid w:val="00862C06"/>
    <w:rsid w:val="00862C40"/>
    <w:rsid w:val="00862C8A"/>
    <w:rsid w:val="00862CBD"/>
    <w:rsid w:val="00862E88"/>
    <w:rsid w:val="00862EBB"/>
    <w:rsid w:val="00862EE1"/>
    <w:rsid w:val="00862F8C"/>
    <w:rsid w:val="00862FA6"/>
    <w:rsid w:val="00863024"/>
    <w:rsid w:val="0086303E"/>
    <w:rsid w:val="00863086"/>
    <w:rsid w:val="008630A6"/>
    <w:rsid w:val="00863126"/>
    <w:rsid w:val="00863337"/>
    <w:rsid w:val="0086333C"/>
    <w:rsid w:val="0086336B"/>
    <w:rsid w:val="008633FB"/>
    <w:rsid w:val="00863487"/>
    <w:rsid w:val="008634D3"/>
    <w:rsid w:val="00863544"/>
    <w:rsid w:val="00863582"/>
    <w:rsid w:val="008635CC"/>
    <w:rsid w:val="00863744"/>
    <w:rsid w:val="0086375C"/>
    <w:rsid w:val="0086375F"/>
    <w:rsid w:val="0086379C"/>
    <w:rsid w:val="00863840"/>
    <w:rsid w:val="00863871"/>
    <w:rsid w:val="00863883"/>
    <w:rsid w:val="008639E4"/>
    <w:rsid w:val="008639E6"/>
    <w:rsid w:val="00863A3D"/>
    <w:rsid w:val="00863A4F"/>
    <w:rsid w:val="00863A99"/>
    <w:rsid w:val="00863B15"/>
    <w:rsid w:val="00863BC7"/>
    <w:rsid w:val="00863C55"/>
    <w:rsid w:val="00863CE6"/>
    <w:rsid w:val="00863DB7"/>
    <w:rsid w:val="00863DEE"/>
    <w:rsid w:val="00863DF1"/>
    <w:rsid w:val="00863E28"/>
    <w:rsid w:val="00863E38"/>
    <w:rsid w:val="00863E39"/>
    <w:rsid w:val="00863E40"/>
    <w:rsid w:val="00863E5E"/>
    <w:rsid w:val="00863FCB"/>
    <w:rsid w:val="008640F4"/>
    <w:rsid w:val="008642F5"/>
    <w:rsid w:val="00864411"/>
    <w:rsid w:val="0086442B"/>
    <w:rsid w:val="0086444B"/>
    <w:rsid w:val="0086455D"/>
    <w:rsid w:val="0086460E"/>
    <w:rsid w:val="0086461B"/>
    <w:rsid w:val="00864629"/>
    <w:rsid w:val="00864642"/>
    <w:rsid w:val="008646E7"/>
    <w:rsid w:val="00864751"/>
    <w:rsid w:val="00864784"/>
    <w:rsid w:val="00864865"/>
    <w:rsid w:val="008649EF"/>
    <w:rsid w:val="00864A32"/>
    <w:rsid w:val="00864A42"/>
    <w:rsid w:val="00864AA9"/>
    <w:rsid w:val="00864AED"/>
    <w:rsid w:val="00864B0C"/>
    <w:rsid w:val="00864BF6"/>
    <w:rsid w:val="00864C56"/>
    <w:rsid w:val="00864C8F"/>
    <w:rsid w:val="00864D5C"/>
    <w:rsid w:val="00864DC6"/>
    <w:rsid w:val="00864E4D"/>
    <w:rsid w:val="00864E9A"/>
    <w:rsid w:val="00864F87"/>
    <w:rsid w:val="00864FBA"/>
    <w:rsid w:val="00865052"/>
    <w:rsid w:val="008650DE"/>
    <w:rsid w:val="00865171"/>
    <w:rsid w:val="008651BC"/>
    <w:rsid w:val="00865248"/>
    <w:rsid w:val="00865264"/>
    <w:rsid w:val="00865363"/>
    <w:rsid w:val="008653DA"/>
    <w:rsid w:val="00865435"/>
    <w:rsid w:val="00865586"/>
    <w:rsid w:val="008655BB"/>
    <w:rsid w:val="008655C8"/>
    <w:rsid w:val="008655CF"/>
    <w:rsid w:val="00865670"/>
    <w:rsid w:val="008656D3"/>
    <w:rsid w:val="00865784"/>
    <w:rsid w:val="00865910"/>
    <w:rsid w:val="008659FD"/>
    <w:rsid w:val="00865A5B"/>
    <w:rsid w:val="00865A9F"/>
    <w:rsid w:val="00865B75"/>
    <w:rsid w:val="00865BC6"/>
    <w:rsid w:val="00865BC9"/>
    <w:rsid w:val="00865BD1"/>
    <w:rsid w:val="00865CF5"/>
    <w:rsid w:val="00865E50"/>
    <w:rsid w:val="00865EC2"/>
    <w:rsid w:val="00865EC8"/>
    <w:rsid w:val="00865F8A"/>
    <w:rsid w:val="008660EF"/>
    <w:rsid w:val="0086615D"/>
    <w:rsid w:val="008661AF"/>
    <w:rsid w:val="008661C1"/>
    <w:rsid w:val="0086630A"/>
    <w:rsid w:val="00866369"/>
    <w:rsid w:val="0086638D"/>
    <w:rsid w:val="008663A5"/>
    <w:rsid w:val="008663AC"/>
    <w:rsid w:val="008663DE"/>
    <w:rsid w:val="008664C1"/>
    <w:rsid w:val="00866633"/>
    <w:rsid w:val="00866648"/>
    <w:rsid w:val="00866676"/>
    <w:rsid w:val="00866747"/>
    <w:rsid w:val="00866769"/>
    <w:rsid w:val="008667DD"/>
    <w:rsid w:val="008667EE"/>
    <w:rsid w:val="0086682B"/>
    <w:rsid w:val="0086694D"/>
    <w:rsid w:val="0086694F"/>
    <w:rsid w:val="0086697E"/>
    <w:rsid w:val="008669C6"/>
    <w:rsid w:val="008669DB"/>
    <w:rsid w:val="008669F1"/>
    <w:rsid w:val="00866A1A"/>
    <w:rsid w:val="00866A8F"/>
    <w:rsid w:val="00866ACF"/>
    <w:rsid w:val="00866BF0"/>
    <w:rsid w:val="00866CDE"/>
    <w:rsid w:val="00866CE4"/>
    <w:rsid w:val="00866D42"/>
    <w:rsid w:val="00866DBA"/>
    <w:rsid w:val="00866EA1"/>
    <w:rsid w:val="00866EC8"/>
    <w:rsid w:val="00866F19"/>
    <w:rsid w:val="00866F5B"/>
    <w:rsid w:val="00866F60"/>
    <w:rsid w:val="00866F78"/>
    <w:rsid w:val="008670D1"/>
    <w:rsid w:val="008670EF"/>
    <w:rsid w:val="00867130"/>
    <w:rsid w:val="008671D9"/>
    <w:rsid w:val="0086721B"/>
    <w:rsid w:val="0086726F"/>
    <w:rsid w:val="008673E5"/>
    <w:rsid w:val="00867401"/>
    <w:rsid w:val="00867412"/>
    <w:rsid w:val="0086742E"/>
    <w:rsid w:val="0086750C"/>
    <w:rsid w:val="008675A0"/>
    <w:rsid w:val="00867619"/>
    <w:rsid w:val="00867662"/>
    <w:rsid w:val="008676E7"/>
    <w:rsid w:val="00867768"/>
    <w:rsid w:val="0086778F"/>
    <w:rsid w:val="00867886"/>
    <w:rsid w:val="008678B2"/>
    <w:rsid w:val="008678C2"/>
    <w:rsid w:val="0086790E"/>
    <w:rsid w:val="00867931"/>
    <w:rsid w:val="00867A41"/>
    <w:rsid w:val="00867A5D"/>
    <w:rsid w:val="00867ADD"/>
    <w:rsid w:val="00867BBC"/>
    <w:rsid w:val="00867BEE"/>
    <w:rsid w:val="00867C77"/>
    <w:rsid w:val="00867C93"/>
    <w:rsid w:val="00867CE3"/>
    <w:rsid w:val="00867D5B"/>
    <w:rsid w:val="00867DF7"/>
    <w:rsid w:val="00867E29"/>
    <w:rsid w:val="00867EBC"/>
    <w:rsid w:val="00867F3F"/>
    <w:rsid w:val="00867F67"/>
    <w:rsid w:val="00867F7D"/>
    <w:rsid w:val="00867F99"/>
    <w:rsid w:val="00867FAA"/>
    <w:rsid w:val="008700B6"/>
    <w:rsid w:val="0087016F"/>
    <w:rsid w:val="00870178"/>
    <w:rsid w:val="008701F7"/>
    <w:rsid w:val="00870210"/>
    <w:rsid w:val="008702F4"/>
    <w:rsid w:val="00870372"/>
    <w:rsid w:val="008703D2"/>
    <w:rsid w:val="0087044F"/>
    <w:rsid w:val="00870480"/>
    <w:rsid w:val="00870550"/>
    <w:rsid w:val="00870563"/>
    <w:rsid w:val="0087057B"/>
    <w:rsid w:val="008706E4"/>
    <w:rsid w:val="00870710"/>
    <w:rsid w:val="008707DD"/>
    <w:rsid w:val="00870872"/>
    <w:rsid w:val="008708A0"/>
    <w:rsid w:val="008708B8"/>
    <w:rsid w:val="008708EB"/>
    <w:rsid w:val="0087090C"/>
    <w:rsid w:val="00870981"/>
    <w:rsid w:val="0087099D"/>
    <w:rsid w:val="008709EC"/>
    <w:rsid w:val="00870A82"/>
    <w:rsid w:val="00870AA5"/>
    <w:rsid w:val="00870AB6"/>
    <w:rsid w:val="00870C98"/>
    <w:rsid w:val="00870D90"/>
    <w:rsid w:val="00870DD0"/>
    <w:rsid w:val="0087100F"/>
    <w:rsid w:val="00871160"/>
    <w:rsid w:val="008711CF"/>
    <w:rsid w:val="00871260"/>
    <w:rsid w:val="0087126C"/>
    <w:rsid w:val="00871322"/>
    <w:rsid w:val="00871546"/>
    <w:rsid w:val="008715DB"/>
    <w:rsid w:val="008716D9"/>
    <w:rsid w:val="0087177B"/>
    <w:rsid w:val="00871A9F"/>
    <w:rsid w:val="00871ADA"/>
    <w:rsid w:val="00871B11"/>
    <w:rsid w:val="00871C32"/>
    <w:rsid w:val="00871C7B"/>
    <w:rsid w:val="00871CA1"/>
    <w:rsid w:val="00871E50"/>
    <w:rsid w:val="00871E87"/>
    <w:rsid w:val="00871EEF"/>
    <w:rsid w:val="00871F88"/>
    <w:rsid w:val="00872027"/>
    <w:rsid w:val="0087208E"/>
    <w:rsid w:val="0087217A"/>
    <w:rsid w:val="00872216"/>
    <w:rsid w:val="00872277"/>
    <w:rsid w:val="008725C1"/>
    <w:rsid w:val="0087261B"/>
    <w:rsid w:val="008726D0"/>
    <w:rsid w:val="0087273A"/>
    <w:rsid w:val="008727B0"/>
    <w:rsid w:val="00872815"/>
    <w:rsid w:val="008728F4"/>
    <w:rsid w:val="00872947"/>
    <w:rsid w:val="00872ABD"/>
    <w:rsid w:val="00872B50"/>
    <w:rsid w:val="00872B55"/>
    <w:rsid w:val="00872BB1"/>
    <w:rsid w:val="00872C27"/>
    <w:rsid w:val="00872C32"/>
    <w:rsid w:val="00872CB5"/>
    <w:rsid w:val="00872CBD"/>
    <w:rsid w:val="00872DFE"/>
    <w:rsid w:val="00872E8C"/>
    <w:rsid w:val="0087300F"/>
    <w:rsid w:val="0087308F"/>
    <w:rsid w:val="008730EB"/>
    <w:rsid w:val="008731AB"/>
    <w:rsid w:val="008731D1"/>
    <w:rsid w:val="0087320D"/>
    <w:rsid w:val="0087321F"/>
    <w:rsid w:val="00873239"/>
    <w:rsid w:val="00873349"/>
    <w:rsid w:val="008733AC"/>
    <w:rsid w:val="008733D0"/>
    <w:rsid w:val="008733F9"/>
    <w:rsid w:val="00873409"/>
    <w:rsid w:val="00873425"/>
    <w:rsid w:val="008734C9"/>
    <w:rsid w:val="008734F9"/>
    <w:rsid w:val="00873688"/>
    <w:rsid w:val="00873771"/>
    <w:rsid w:val="00873792"/>
    <w:rsid w:val="008737C0"/>
    <w:rsid w:val="008737C3"/>
    <w:rsid w:val="008737F1"/>
    <w:rsid w:val="0087383E"/>
    <w:rsid w:val="008738B2"/>
    <w:rsid w:val="008738BF"/>
    <w:rsid w:val="008738C6"/>
    <w:rsid w:val="0087393E"/>
    <w:rsid w:val="00873951"/>
    <w:rsid w:val="0087398F"/>
    <w:rsid w:val="00873A2F"/>
    <w:rsid w:val="00873A38"/>
    <w:rsid w:val="00873AF5"/>
    <w:rsid w:val="00873CB1"/>
    <w:rsid w:val="00873DA5"/>
    <w:rsid w:val="00873DFD"/>
    <w:rsid w:val="00873F5C"/>
    <w:rsid w:val="008740B9"/>
    <w:rsid w:val="008740EE"/>
    <w:rsid w:val="0087410F"/>
    <w:rsid w:val="0087413C"/>
    <w:rsid w:val="008741D6"/>
    <w:rsid w:val="00874254"/>
    <w:rsid w:val="00874328"/>
    <w:rsid w:val="008743CF"/>
    <w:rsid w:val="00874468"/>
    <w:rsid w:val="00874481"/>
    <w:rsid w:val="00874529"/>
    <w:rsid w:val="0087458C"/>
    <w:rsid w:val="00874594"/>
    <w:rsid w:val="008745BB"/>
    <w:rsid w:val="00874634"/>
    <w:rsid w:val="008746D2"/>
    <w:rsid w:val="00874737"/>
    <w:rsid w:val="008747E1"/>
    <w:rsid w:val="00874802"/>
    <w:rsid w:val="0087481E"/>
    <w:rsid w:val="00874824"/>
    <w:rsid w:val="00874836"/>
    <w:rsid w:val="0087499A"/>
    <w:rsid w:val="008749CB"/>
    <w:rsid w:val="00874A08"/>
    <w:rsid w:val="00874A72"/>
    <w:rsid w:val="00874B81"/>
    <w:rsid w:val="00874BAB"/>
    <w:rsid w:val="00874C7A"/>
    <w:rsid w:val="00874CE2"/>
    <w:rsid w:val="00874D79"/>
    <w:rsid w:val="00874E5A"/>
    <w:rsid w:val="00874F09"/>
    <w:rsid w:val="00874F49"/>
    <w:rsid w:val="00874FEB"/>
    <w:rsid w:val="0087502A"/>
    <w:rsid w:val="00875068"/>
    <w:rsid w:val="008750DA"/>
    <w:rsid w:val="008750EB"/>
    <w:rsid w:val="0087514F"/>
    <w:rsid w:val="00875154"/>
    <w:rsid w:val="008752C7"/>
    <w:rsid w:val="008752EA"/>
    <w:rsid w:val="00875405"/>
    <w:rsid w:val="00875435"/>
    <w:rsid w:val="00875560"/>
    <w:rsid w:val="008755A5"/>
    <w:rsid w:val="008755AA"/>
    <w:rsid w:val="0087566C"/>
    <w:rsid w:val="0087570E"/>
    <w:rsid w:val="008758EA"/>
    <w:rsid w:val="0087595B"/>
    <w:rsid w:val="00875AC7"/>
    <w:rsid w:val="00875B4C"/>
    <w:rsid w:val="00875BC7"/>
    <w:rsid w:val="00875BF6"/>
    <w:rsid w:val="00875C50"/>
    <w:rsid w:val="00875C7D"/>
    <w:rsid w:val="00875CBC"/>
    <w:rsid w:val="00875D5B"/>
    <w:rsid w:val="00875F4D"/>
    <w:rsid w:val="0087603D"/>
    <w:rsid w:val="00876088"/>
    <w:rsid w:val="008760A9"/>
    <w:rsid w:val="00876151"/>
    <w:rsid w:val="00876186"/>
    <w:rsid w:val="008761BB"/>
    <w:rsid w:val="00876295"/>
    <w:rsid w:val="0087637B"/>
    <w:rsid w:val="008763B0"/>
    <w:rsid w:val="008763C0"/>
    <w:rsid w:val="008763D4"/>
    <w:rsid w:val="0087648B"/>
    <w:rsid w:val="00876536"/>
    <w:rsid w:val="0087654A"/>
    <w:rsid w:val="00876553"/>
    <w:rsid w:val="008765A2"/>
    <w:rsid w:val="008765D9"/>
    <w:rsid w:val="00876638"/>
    <w:rsid w:val="008766D0"/>
    <w:rsid w:val="00876729"/>
    <w:rsid w:val="0087676C"/>
    <w:rsid w:val="00876866"/>
    <w:rsid w:val="0087691D"/>
    <w:rsid w:val="00876B6E"/>
    <w:rsid w:val="00876B6F"/>
    <w:rsid w:val="00876BAB"/>
    <w:rsid w:val="00876D45"/>
    <w:rsid w:val="00876E80"/>
    <w:rsid w:val="00876E9F"/>
    <w:rsid w:val="00876EB2"/>
    <w:rsid w:val="00876EC0"/>
    <w:rsid w:val="00877052"/>
    <w:rsid w:val="00877058"/>
    <w:rsid w:val="00877070"/>
    <w:rsid w:val="0087707D"/>
    <w:rsid w:val="00877133"/>
    <w:rsid w:val="008771AC"/>
    <w:rsid w:val="008771C3"/>
    <w:rsid w:val="00877270"/>
    <w:rsid w:val="00877279"/>
    <w:rsid w:val="00877312"/>
    <w:rsid w:val="00877459"/>
    <w:rsid w:val="0087746C"/>
    <w:rsid w:val="00877472"/>
    <w:rsid w:val="00877527"/>
    <w:rsid w:val="008775BD"/>
    <w:rsid w:val="008775C9"/>
    <w:rsid w:val="0087770A"/>
    <w:rsid w:val="0087772B"/>
    <w:rsid w:val="00877766"/>
    <w:rsid w:val="008777EF"/>
    <w:rsid w:val="0087780D"/>
    <w:rsid w:val="0087789E"/>
    <w:rsid w:val="008778E9"/>
    <w:rsid w:val="00877A2D"/>
    <w:rsid w:val="00877A3F"/>
    <w:rsid w:val="00877AEE"/>
    <w:rsid w:val="00877B4D"/>
    <w:rsid w:val="00877B9C"/>
    <w:rsid w:val="00877C08"/>
    <w:rsid w:val="00877D95"/>
    <w:rsid w:val="00877E0C"/>
    <w:rsid w:val="00877E4F"/>
    <w:rsid w:val="00877EB0"/>
    <w:rsid w:val="00877EDB"/>
    <w:rsid w:val="00880052"/>
    <w:rsid w:val="008800E6"/>
    <w:rsid w:val="008800F6"/>
    <w:rsid w:val="00880139"/>
    <w:rsid w:val="008802D5"/>
    <w:rsid w:val="0088036A"/>
    <w:rsid w:val="008804F1"/>
    <w:rsid w:val="00880503"/>
    <w:rsid w:val="0088053D"/>
    <w:rsid w:val="0088063C"/>
    <w:rsid w:val="00880674"/>
    <w:rsid w:val="008807F6"/>
    <w:rsid w:val="00880A24"/>
    <w:rsid w:val="00880ABD"/>
    <w:rsid w:val="00880AE2"/>
    <w:rsid w:val="00880B59"/>
    <w:rsid w:val="00880BAB"/>
    <w:rsid w:val="00880C11"/>
    <w:rsid w:val="00880C27"/>
    <w:rsid w:val="00880C4F"/>
    <w:rsid w:val="00880C85"/>
    <w:rsid w:val="00880CD0"/>
    <w:rsid w:val="00880CEC"/>
    <w:rsid w:val="00880D56"/>
    <w:rsid w:val="00880D7E"/>
    <w:rsid w:val="00880D9E"/>
    <w:rsid w:val="00880DBD"/>
    <w:rsid w:val="00880EAE"/>
    <w:rsid w:val="00880ED6"/>
    <w:rsid w:val="00880F34"/>
    <w:rsid w:val="00880F96"/>
    <w:rsid w:val="00880FDF"/>
    <w:rsid w:val="0088100C"/>
    <w:rsid w:val="0088104F"/>
    <w:rsid w:val="00881100"/>
    <w:rsid w:val="0088112D"/>
    <w:rsid w:val="00881178"/>
    <w:rsid w:val="008811D5"/>
    <w:rsid w:val="008811E3"/>
    <w:rsid w:val="008811E5"/>
    <w:rsid w:val="00881205"/>
    <w:rsid w:val="00881228"/>
    <w:rsid w:val="008812AB"/>
    <w:rsid w:val="00881361"/>
    <w:rsid w:val="00881391"/>
    <w:rsid w:val="008814BC"/>
    <w:rsid w:val="0088150B"/>
    <w:rsid w:val="0088151D"/>
    <w:rsid w:val="00881542"/>
    <w:rsid w:val="008815DB"/>
    <w:rsid w:val="008816B9"/>
    <w:rsid w:val="008816E4"/>
    <w:rsid w:val="00881775"/>
    <w:rsid w:val="008817E7"/>
    <w:rsid w:val="008818FC"/>
    <w:rsid w:val="0088193E"/>
    <w:rsid w:val="008819AD"/>
    <w:rsid w:val="008819BF"/>
    <w:rsid w:val="008819C2"/>
    <w:rsid w:val="00881A13"/>
    <w:rsid w:val="00881A79"/>
    <w:rsid w:val="00881AB5"/>
    <w:rsid w:val="00881AB6"/>
    <w:rsid w:val="00881AF7"/>
    <w:rsid w:val="00881BC3"/>
    <w:rsid w:val="00881BEA"/>
    <w:rsid w:val="00881C23"/>
    <w:rsid w:val="00881D94"/>
    <w:rsid w:val="0088204E"/>
    <w:rsid w:val="0088207D"/>
    <w:rsid w:val="00882080"/>
    <w:rsid w:val="0088220B"/>
    <w:rsid w:val="00882318"/>
    <w:rsid w:val="008823AA"/>
    <w:rsid w:val="008823F2"/>
    <w:rsid w:val="00882482"/>
    <w:rsid w:val="0088249A"/>
    <w:rsid w:val="008825EE"/>
    <w:rsid w:val="008825FB"/>
    <w:rsid w:val="00882627"/>
    <w:rsid w:val="00882650"/>
    <w:rsid w:val="00882689"/>
    <w:rsid w:val="008826C4"/>
    <w:rsid w:val="0088274E"/>
    <w:rsid w:val="00882891"/>
    <w:rsid w:val="0088291C"/>
    <w:rsid w:val="0088291F"/>
    <w:rsid w:val="00882967"/>
    <w:rsid w:val="0088296A"/>
    <w:rsid w:val="00882A81"/>
    <w:rsid w:val="00882AA8"/>
    <w:rsid w:val="00882B7F"/>
    <w:rsid w:val="00882BAD"/>
    <w:rsid w:val="00882BB2"/>
    <w:rsid w:val="00882C4B"/>
    <w:rsid w:val="00882CBB"/>
    <w:rsid w:val="00882CDB"/>
    <w:rsid w:val="00882D40"/>
    <w:rsid w:val="00882E2C"/>
    <w:rsid w:val="00882E61"/>
    <w:rsid w:val="00882E65"/>
    <w:rsid w:val="00882F1F"/>
    <w:rsid w:val="00883019"/>
    <w:rsid w:val="00883081"/>
    <w:rsid w:val="00883110"/>
    <w:rsid w:val="008831DE"/>
    <w:rsid w:val="0088320E"/>
    <w:rsid w:val="0088321E"/>
    <w:rsid w:val="0088330E"/>
    <w:rsid w:val="00883325"/>
    <w:rsid w:val="00883384"/>
    <w:rsid w:val="0088338D"/>
    <w:rsid w:val="008833F5"/>
    <w:rsid w:val="00883439"/>
    <w:rsid w:val="00883468"/>
    <w:rsid w:val="008834B0"/>
    <w:rsid w:val="008834E8"/>
    <w:rsid w:val="00883508"/>
    <w:rsid w:val="00883543"/>
    <w:rsid w:val="00883554"/>
    <w:rsid w:val="008835C1"/>
    <w:rsid w:val="0088362C"/>
    <w:rsid w:val="00883684"/>
    <w:rsid w:val="00883701"/>
    <w:rsid w:val="00883717"/>
    <w:rsid w:val="00883743"/>
    <w:rsid w:val="00883777"/>
    <w:rsid w:val="0088388A"/>
    <w:rsid w:val="008838AF"/>
    <w:rsid w:val="0088390C"/>
    <w:rsid w:val="00883934"/>
    <w:rsid w:val="008839D7"/>
    <w:rsid w:val="008839ED"/>
    <w:rsid w:val="00883A5E"/>
    <w:rsid w:val="00883A8E"/>
    <w:rsid w:val="00883D95"/>
    <w:rsid w:val="00883E11"/>
    <w:rsid w:val="00883F7A"/>
    <w:rsid w:val="00883FA0"/>
    <w:rsid w:val="0088402B"/>
    <w:rsid w:val="0088409A"/>
    <w:rsid w:val="008840B3"/>
    <w:rsid w:val="00884134"/>
    <w:rsid w:val="00884169"/>
    <w:rsid w:val="0088416E"/>
    <w:rsid w:val="0088419C"/>
    <w:rsid w:val="008841CA"/>
    <w:rsid w:val="0088425D"/>
    <w:rsid w:val="00884268"/>
    <w:rsid w:val="008842CE"/>
    <w:rsid w:val="00884312"/>
    <w:rsid w:val="00884315"/>
    <w:rsid w:val="00884371"/>
    <w:rsid w:val="008843BA"/>
    <w:rsid w:val="008844A0"/>
    <w:rsid w:val="00884532"/>
    <w:rsid w:val="00884625"/>
    <w:rsid w:val="0088476D"/>
    <w:rsid w:val="00884906"/>
    <w:rsid w:val="008849A8"/>
    <w:rsid w:val="008849F1"/>
    <w:rsid w:val="00884A60"/>
    <w:rsid w:val="00884B42"/>
    <w:rsid w:val="00884B4D"/>
    <w:rsid w:val="00884B69"/>
    <w:rsid w:val="00884CDE"/>
    <w:rsid w:val="00884CE0"/>
    <w:rsid w:val="00884DAD"/>
    <w:rsid w:val="00884E7C"/>
    <w:rsid w:val="00884E8F"/>
    <w:rsid w:val="00884F79"/>
    <w:rsid w:val="00884FDB"/>
    <w:rsid w:val="0088512E"/>
    <w:rsid w:val="00885174"/>
    <w:rsid w:val="008851E9"/>
    <w:rsid w:val="008852A5"/>
    <w:rsid w:val="00885317"/>
    <w:rsid w:val="0088549C"/>
    <w:rsid w:val="008854E4"/>
    <w:rsid w:val="00885550"/>
    <w:rsid w:val="008856F6"/>
    <w:rsid w:val="008856FD"/>
    <w:rsid w:val="00885749"/>
    <w:rsid w:val="0088583F"/>
    <w:rsid w:val="00885850"/>
    <w:rsid w:val="00885A00"/>
    <w:rsid w:val="00885A21"/>
    <w:rsid w:val="00885A56"/>
    <w:rsid w:val="00885AD1"/>
    <w:rsid w:val="00885AFD"/>
    <w:rsid w:val="00885B48"/>
    <w:rsid w:val="00885BAB"/>
    <w:rsid w:val="00885BC8"/>
    <w:rsid w:val="00885C49"/>
    <w:rsid w:val="00885C91"/>
    <w:rsid w:val="00885E1A"/>
    <w:rsid w:val="00885EFB"/>
    <w:rsid w:val="00885F47"/>
    <w:rsid w:val="008860D4"/>
    <w:rsid w:val="008860E5"/>
    <w:rsid w:val="00886185"/>
    <w:rsid w:val="00886224"/>
    <w:rsid w:val="00886253"/>
    <w:rsid w:val="00886255"/>
    <w:rsid w:val="008862B5"/>
    <w:rsid w:val="0088637E"/>
    <w:rsid w:val="008864B6"/>
    <w:rsid w:val="008865DB"/>
    <w:rsid w:val="0088660D"/>
    <w:rsid w:val="00886612"/>
    <w:rsid w:val="00886619"/>
    <w:rsid w:val="00886727"/>
    <w:rsid w:val="0088675D"/>
    <w:rsid w:val="00886880"/>
    <w:rsid w:val="008868F5"/>
    <w:rsid w:val="008869F3"/>
    <w:rsid w:val="00886AD3"/>
    <w:rsid w:val="00886B98"/>
    <w:rsid w:val="00886C30"/>
    <w:rsid w:val="00886C65"/>
    <w:rsid w:val="00886D24"/>
    <w:rsid w:val="00886D6F"/>
    <w:rsid w:val="00886FA5"/>
    <w:rsid w:val="00887011"/>
    <w:rsid w:val="00887076"/>
    <w:rsid w:val="008871D9"/>
    <w:rsid w:val="008871FF"/>
    <w:rsid w:val="008872E4"/>
    <w:rsid w:val="00887451"/>
    <w:rsid w:val="00887499"/>
    <w:rsid w:val="0088766C"/>
    <w:rsid w:val="00887747"/>
    <w:rsid w:val="008877C0"/>
    <w:rsid w:val="008878BF"/>
    <w:rsid w:val="00887917"/>
    <w:rsid w:val="0088795A"/>
    <w:rsid w:val="008879F8"/>
    <w:rsid w:val="00887BA9"/>
    <w:rsid w:val="00887CE5"/>
    <w:rsid w:val="00887DCB"/>
    <w:rsid w:val="00887DF9"/>
    <w:rsid w:val="00887EB4"/>
    <w:rsid w:val="00887EDF"/>
    <w:rsid w:val="00887F04"/>
    <w:rsid w:val="00887FA5"/>
    <w:rsid w:val="0089009B"/>
    <w:rsid w:val="00890105"/>
    <w:rsid w:val="00890180"/>
    <w:rsid w:val="0089021E"/>
    <w:rsid w:val="00890236"/>
    <w:rsid w:val="008905B0"/>
    <w:rsid w:val="008905B1"/>
    <w:rsid w:val="008905DE"/>
    <w:rsid w:val="0089063E"/>
    <w:rsid w:val="0089068A"/>
    <w:rsid w:val="00890748"/>
    <w:rsid w:val="00890875"/>
    <w:rsid w:val="008908FB"/>
    <w:rsid w:val="008909CA"/>
    <w:rsid w:val="008909E3"/>
    <w:rsid w:val="00890A6C"/>
    <w:rsid w:val="00890AE2"/>
    <w:rsid w:val="00890B17"/>
    <w:rsid w:val="00890B63"/>
    <w:rsid w:val="00890C4D"/>
    <w:rsid w:val="00890C60"/>
    <w:rsid w:val="00890C78"/>
    <w:rsid w:val="00890CE6"/>
    <w:rsid w:val="00890D81"/>
    <w:rsid w:val="00890E51"/>
    <w:rsid w:val="00890E53"/>
    <w:rsid w:val="0089101D"/>
    <w:rsid w:val="0089109E"/>
    <w:rsid w:val="008910A0"/>
    <w:rsid w:val="008910B1"/>
    <w:rsid w:val="00891113"/>
    <w:rsid w:val="00891184"/>
    <w:rsid w:val="0089122B"/>
    <w:rsid w:val="008912B5"/>
    <w:rsid w:val="008912C4"/>
    <w:rsid w:val="00891408"/>
    <w:rsid w:val="0089147E"/>
    <w:rsid w:val="0089151F"/>
    <w:rsid w:val="0089152A"/>
    <w:rsid w:val="00891556"/>
    <w:rsid w:val="00891566"/>
    <w:rsid w:val="00891585"/>
    <w:rsid w:val="008915A4"/>
    <w:rsid w:val="008915FC"/>
    <w:rsid w:val="0089161E"/>
    <w:rsid w:val="0089167F"/>
    <w:rsid w:val="00891682"/>
    <w:rsid w:val="00891730"/>
    <w:rsid w:val="008917CE"/>
    <w:rsid w:val="008918B9"/>
    <w:rsid w:val="008919B2"/>
    <w:rsid w:val="00891A32"/>
    <w:rsid w:val="00891ABB"/>
    <w:rsid w:val="00891ADE"/>
    <w:rsid w:val="00891B0B"/>
    <w:rsid w:val="00891B83"/>
    <w:rsid w:val="00891CBB"/>
    <w:rsid w:val="00891D6D"/>
    <w:rsid w:val="00891F66"/>
    <w:rsid w:val="00891F89"/>
    <w:rsid w:val="00891FC8"/>
    <w:rsid w:val="0089206B"/>
    <w:rsid w:val="008921AA"/>
    <w:rsid w:val="008921CF"/>
    <w:rsid w:val="008921D4"/>
    <w:rsid w:val="0089221D"/>
    <w:rsid w:val="00892255"/>
    <w:rsid w:val="008922DD"/>
    <w:rsid w:val="00892375"/>
    <w:rsid w:val="008923B9"/>
    <w:rsid w:val="0089254A"/>
    <w:rsid w:val="00892575"/>
    <w:rsid w:val="0089262E"/>
    <w:rsid w:val="008926C6"/>
    <w:rsid w:val="008927C9"/>
    <w:rsid w:val="008928D0"/>
    <w:rsid w:val="0089293D"/>
    <w:rsid w:val="00892989"/>
    <w:rsid w:val="0089299D"/>
    <w:rsid w:val="008929DC"/>
    <w:rsid w:val="00892A79"/>
    <w:rsid w:val="00892B9C"/>
    <w:rsid w:val="00892BE1"/>
    <w:rsid w:val="00892C54"/>
    <w:rsid w:val="00892D5F"/>
    <w:rsid w:val="00892E41"/>
    <w:rsid w:val="00892E54"/>
    <w:rsid w:val="00892E6E"/>
    <w:rsid w:val="00892F8B"/>
    <w:rsid w:val="00892FB6"/>
    <w:rsid w:val="00892FED"/>
    <w:rsid w:val="0089304E"/>
    <w:rsid w:val="00893072"/>
    <w:rsid w:val="0089318E"/>
    <w:rsid w:val="008931E0"/>
    <w:rsid w:val="00893331"/>
    <w:rsid w:val="00893349"/>
    <w:rsid w:val="008933CB"/>
    <w:rsid w:val="0089343E"/>
    <w:rsid w:val="00893488"/>
    <w:rsid w:val="0089348F"/>
    <w:rsid w:val="00893600"/>
    <w:rsid w:val="0089369B"/>
    <w:rsid w:val="00893746"/>
    <w:rsid w:val="008937CE"/>
    <w:rsid w:val="00893847"/>
    <w:rsid w:val="00893852"/>
    <w:rsid w:val="008938CE"/>
    <w:rsid w:val="00893965"/>
    <w:rsid w:val="008939A7"/>
    <w:rsid w:val="00893AF6"/>
    <w:rsid w:val="00893B04"/>
    <w:rsid w:val="00893B30"/>
    <w:rsid w:val="00893B37"/>
    <w:rsid w:val="00893B7B"/>
    <w:rsid w:val="00893CA6"/>
    <w:rsid w:val="00893CCE"/>
    <w:rsid w:val="00893D49"/>
    <w:rsid w:val="00893DE8"/>
    <w:rsid w:val="00893F0E"/>
    <w:rsid w:val="00893F19"/>
    <w:rsid w:val="00893F70"/>
    <w:rsid w:val="008940D3"/>
    <w:rsid w:val="008940E7"/>
    <w:rsid w:val="00894126"/>
    <w:rsid w:val="00894177"/>
    <w:rsid w:val="0089417C"/>
    <w:rsid w:val="00894182"/>
    <w:rsid w:val="008941F8"/>
    <w:rsid w:val="0089430B"/>
    <w:rsid w:val="0089438F"/>
    <w:rsid w:val="008943B3"/>
    <w:rsid w:val="008944CE"/>
    <w:rsid w:val="0089452B"/>
    <w:rsid w:val="00894531"/>
    <w:rsid w:val="0089462A"/>
    <w:rsid w:val="008946CF"/>
    <w:rsid w:val="008947A7"/>
    <w:rsid w:val="008947F5"/>
    <w:rsid w:val="00894849"/>
    <w:rsid w:val="00894892"/>
    <w:rsid w:val="008948D1"/>
    <w:rsid w:val="00894972"/>
    <w:rsid w:val="00894AA3"/>
    <w:rsid w:val="00894ADB"/>
    <w:rsid w:val="00894BB3"/>
    <w:rsid w:val="00894C48"/>
    <w:rsid w:val="00894C50"/>
    <w:rsid w:val="00894C6C"/>
    <w:rsid w:val="00894CB3"/>
    <w:rsid w:val="00894D04"/>
    <w:rsid w:val="00894F1B"/>
    <w:rsid w:val="008950CA"/>
    <w:rsid w:val="0089511C"/>
    <w:rsid w:val="0089512E"/>
    <w:rsid w:val="008951E4"/>
    <w:rsid w:val="008951FB"/>
    <w:rsid w:val="00895225"/>
    <w:rsid w:val="0089525B"/>
    <w:rsid w:val="00895350"/>
    <w:rsid w:val="00895393"/>
    <w:rsid w:val="0089539F"/>
    <w:rsid w:val="008953D4"/>
    <w:rsid w:val="0089551D"/>
    <w:rsid w:val="00895560"/>
    <w:rsid w:val="008955E8"/>
    <w:rsid w:val="0089560B"/>
    <w:rsid w:val="00895648"/>
    <w:rsid w:val="008956E1"/>
    <w:rsid w:val="008956ED"/>
    <w:rsid w:val="00895704"/>
    <w:rsid w:val="008957F8"/>
    <w:rsid w:val="00895871"/>
    <w:rsid w:val="0089587F"/>
    <w:rsid w:val="008958A7"/>
    <w:rsid w:val="008958D2"/>
    <w:rsid w:val="008958DF"/>
    <w:rsid w:val="008959F7"/>
    <w:rsid w:val="00895A6F"/>
    <w:rsid w:val="00895BDD"/>
    <w:rsid w:val="00895C5D"/>
    <w:rsid w:val="00895D39"/>
    <w:rsid w:val="00895DA6"/>
    <w:rsid w:val="00895DC0"/>
    <w:rsid w:val="00895E6E"/>
    <w:rsid w:val="00895FCF"/>
    <w:rsid w:val="00895FE0"/>
    <w:rsid w:val="00896092"/>
    <w:rsid w:val="008960A5"/>
    <w:rsid w:val="00896157"/>
    <w:rsid w:val="008961EB"/>
    <w:rsid w:val="008961F3"/>
    <w:rsid w:val="0089625E"/>
    <w:rsid w:val="0089633F"/>
    <w:rsid w:val="008963FD"/>
    <w:rsid w:val="00896416"/>
    <w:rsid w:val="00896666"/>
    <w:rsid w:val="00896667"/>
    <w:rsid w:val="008966A9"/>
    <w:rsid w:val="0089673D"/>
    <w:rsid w:val="008968FF"/>
    <w:rsid w:val="00896918"/>
    <w:rsid w:val="0089691E"/>
    <w:rsid w:val="00896A5D"/>
    <w:rsid w:val="00896C63"/>
    <w:rsid w:val="00896C97"/>
    <w:rsid w:val="00896D30"/>
    <w:rsid w:val="00896D35"/>
    <w:rsid w:val="00896D6C"/>
    <w:rsid w:val="00896D74"/>
    <w:rsid w:val="00896DD1"/>
    <w:rsid w:val="00896E15"/>
    <w:rsid w:val="0089703F"/>
    <w:rsid w:val="008970DF"/>
    <w:rsid w:val="0089714F"/>
    <w:rsid w:val="008971E5"/>
    <w:rsid w:val="0089724D"/>
    <w:rsid w:val="00897309"/>
    <w:rsid w:val="008973E7"/>
    <w:rsid w:val="0089741E"/>
    <w:rsid w:val="008974A4"/>
    <w:rsid w:val="008974ED"/>
    <w:rsid w:val="00897504"/>
    <w:rsid w:val="008975C9"/>
    <w:rsid w:val="00897738"/>
    <w:rsid w:val="00897850"/>
    <w:rsid w:val="0089789B"/>
    <w:rsid w:val="008978C7"/>
    <w:rsid w:val="00897966"/>
    <w:rsid w:val="00897B00"/>
    <w:rsid w:val="00897B3D"/>
    <w:rsid w:val="00897C50"/>
    <w:rsid w:val="00897C60"/>
    <w:rsid w:val="00897D4C"/>
    <w:rsid w:val="00897D65"/>
    <w:rsid w:val="00897E25"/>
    <w:rsid w:val="00897F5A"/>
    <w:rsid w:val="00897F74"/>
    <w:rsid w:val="008A00C2"/>
    <w:rsid w:val="008A012F"/>
    <w:rsid w:val="008A01FD"/>
    <w:rsid w:val="008A029A"/>
    <w:rsid w:val="008A0307"/>
    <w:rsid w:val="008A0335"/>
    <w:rsid w:val="008A038D"/>
    <w:rsid w:val="008A0416"/>
    <w:rsid w:val="008A0538"/>
    <w:rsid w:val="008A0778"/>
    <w:rsid w:val="008A08BD"/>
    <w:rsid w:val="008A08CF"/>
    <w:rsid w:val="008A0917"/>
    <w:rsid w:val="008A0939"/>
    <w:rsid w:val="008A0949"/>
    <w:rsid w:val="008A0ABA"/>
    <w:rsid w:val="008A0AE7"/>
    <w:rsid w:val="008A0B20"/>
    <w:rsid w:val="008A0BD4"/>
    <w:rsid w:val="008A0C98"/>
    <w:rsid w:val="008A0C9D"/>
    <w:rsid w:val="008A0CAD"/>
    <w:rsid w:val="008A0CF1"/>
    <w:rsid w:val="008A0CF8"/>
    <w:rsid w:val="008A0DA8"/>
    <w:rsid w:val="008A0DE4"/>
    <w:rsid w:val="008A0E4A"/>
    <w:rsid w:val="008A0E93"/>
    <w:rsid w:val="008A0E9C"/>
    <w:rsid w:val="008A0F22"/>
    <w:rsid w:val="008A0FFB"/>
    <w:rsid w:val="008A101A"/>
    <w:rsid w:val="008A102F"/>
    <w:rsid w:val="008A10C3"/>
    <w:rsid w:val="008A10EA"/>
    <w:rsid w:val="008A110B"/>
    <w:rsid w:val="008A1194"/>
    <w:rsid w:val="008A1293"/>
    <w:rsid w:val="008A1393"/>
    <w:rsid w:val="008A13C1"/>
    <w:rsid w:val="008A13FF"/>
    <w:rsid w:val="008A142F"/>
    <w:rsid w:val="008A1461"/>
    <w:rsid w:val="008A14F2"/>
    <w:rsid w:val="008A160A"/>
    <w:rsid w:val="008A1621"/>
    <w:rsid w:val="008A1679"/>
    <w:rsid w:val="008A16E8"/>
    <w:rsid w:val="008A17A6"/>
    <w:rsid w:val="008A180C"/>
    <w:rsid w:val="008A1833"/>
    <w:rsid w:val="008A1877"/>
    <w:rsid w:val="008A19CA"/>
    <w:rsid w:val="008A1B3F"/>
    <w:rsid w:val="008A1C7D"/>
    <w:rsid w:val="008A1D36"/>
    <w:rsid w:val="008A1DAD"/>
    <w:rsid w:val="008A1F55"/>
    <w:rsid w:val="008A203F"/>
    <w:rsid w:val="008A2045"/>
    <w:rsid w:val="008A21AF"/>
    <w:rsid w:val="008A22D1"/>
    <w:rsid w:val="008A22D4"/>
    <w:rsid w:val="008A2306"/>
    <w:rsid w:val="008A2383"/>
    <w:rsid w:val="008A23AE"/>
    <w:rsid w:val="008A23D0"/>
    <w:rsid w:val="008A2416"/>
    <w:rsid w:val="008A245D"/>
    <w:rsid w:val="008A249F"/>
    <w:rsid w:val="008A25D1"/>
    <w:rsid w:val="008A2605"/>
    <w:rsid w:val="008A267D"/>
    <w:rsid w:val="008A26B7"/>
    <w:rsid w:val="008A26BE"/>
    <w:rsid w:val="008A26CF"/>
    <w:rsid w:val="008A270E"/>
    <w:rsid w:val="008A28C2"/>
    <w:rsid w:val="008A28D1"/>
    <w:rsid w:val="008A28E6"/>
    <w:rsid w:val="008A2901"/>
    <w:rsid w:val="008A29EE"/>
    <w:rsid w:val="008A2A0E"/>
    <w:rsid w:val="008A2ABB"/>
    <w:rsid w:val="008A2CB6"/>
    <w:rsid w:val="008A2D90"/>
    <w:rsid w:val="008A2E53"/>
    <w:rsid w:val="008A2EAA"/>
    <w:rsid w:val="008A2F43"/>
    <w:rsid w:val="008A2F78"/>
    <w:rsid w:val="008A3062"/>
    <w:rsid w:val="008A30F3"/>
    <w:rsid w:val="008A3166"/>
    <w:rsid w:val="008A32FA"/>
    <w:rsid w:val="008A3362"/>
    <w:rsid w:val="008A34E2"/>
    <w:rsid w:val="008A353B"/>
    <w:rsid w:val="008A3612"/>
    <w:rsid w:val="008A3654"/>
    <w:rsid w:val="008A3668"/>
    <w:rsid w:val="008A367C"/>
    <w:rsid w:val="008A37E6"/>
    <w:rsid w:val="008A3804"/>
    <w:rsid w:val="008A38DA"/>
    <w:rsid w:val="008A3948"/>
    <w:rsid w:val="008A3A17"/>
    <w:rsid w:val="008A3A5E"/>
    <w:rsid w:val="008A3A64"/>
    <w:rsid w:val="008A3AA5"/>
    <w:rsid w:val="008A3BA0"/>
    <w:rsid w:val="008A3C8A"/>
    <w:rsid w:val="008A3D4F"/>
    <w:rsid w:val="008A3DBE"/>
    <w:rsid w:val="008A3DD2"/>
    <w:rsid w:val="008A3DE1"/>
    <w:rsid w:val="008A3E8B"/>
    <w:rsid w:val="008A3E91"/>
    <w:rsid w:val="008A3EBE"/>
    <w:rsid w:val="008A3FB8"/>
    <w:rsid w:val="008A400F"/>
    <w:rsid w:val="008A412F"/>
    <w:rsid w:val="008A4237"/>
    <w:rsid w:val="008A4276"/>
    <w:rsid w:val="008A4498"/>
    <w:rsid w:val="008A44F8"/>
    <w:rsid w:val="008A454C"/>
    <w:rsid w:val="008A4562"/>
    <w:rsid w:val="008A45BC"/>
    <w:rsid w:val="008A4665"/>
    <w:rsid w:val="008A4666"/>
    <w:rsid w:val="008A46CE"/>
    <w:rsid w:val="008A48E1"/>
    <w:rsid w:val="008A490B"/>
    <w:rsid w:val="008A495B"/>
    <w:rsid w:val="008A496A"/>
    <w:rsid w:val="008A4B41"/>
    <w:rsid w:val="008A4B4D"/>
    <w:rsid w:val="008A4BA5"/>
    <w:rsid w:val="008A4CCB"/>
    <w:rsid w:val="008A4D47"/>
    <w:rsid w:val="008A4D4F"/>
    <w:rsid w:val="008A4DDB"/>
    <w:rsid w:val="008A4EBB"/>
    <w:rsid w:val="008A4F32"/>
    <w:rsid w:val="008A508A"/>
    <w:rsid w:val="008A50B1"/>
    <w:rsid w:val="008A50B5"/>
    <w:rsid w:val="008A50BF"/>
    <w:rsid w:val="008A5230"/>
    <w:rsid w:val="008A5266"/>
    <w:rsid w:val="008A52BE"/>
    <w:rsid w:val="008A5303"/>
    <w:rsid w:val="008A5309"/>
    <w:rsid w:val="008A5319"/>
    <w:rsid w:val="008A5391"/>
    <w:rsid w:val="008A542F"/>
    <w:rsid w:val="008A5438"/>
    <w:rsid w:val="008A54D6"/>
    <w:rsid w:val="008A54DD"/>
    <w:rsid w:val="008A5561"/>
    <w:rsid w:val="008A5593"/>
    <w:rsid w:val="008A55BD"/>
    <w:rsid w:val="008A55CE"/>
    <w:rsid w:val="008A5654"/>
    <w:rsid w:val="008A5691"/>
    <w:rsid w:val="008A5841"/>
    <w:rsid w:val="008A58DE"/>
    <w:rsid w:val="008A58F6"/>
    <w:rsid w:val="008A5926"/>
    <w:rsid w:val="008A5A69"/>
    <w:rsid w:val="008A5B3E"/>
    <w:rsid w:val="008A5C1A"/>
    <w:rsid w:val="008A5C33"/>
    <w:rsid w:val="008A5C3D"/>
    <w:rsid w:val="008A5CF3"/>
    <w:rsid w:val="008A5D35"/>
    <w:rsid w:val="008A5DCC"/>
    <w:rsid w:val="008A5E91"/>
    <w:rsid w:val="008A5EA7"/>
    <w:rsid w:val="008A5F18"/>
    <w:rsid w:val="008A5F76"/>
    <w:rsid w:val="008A6064"/>
    <w:rsid w:val="008A60AE"/>
    <w:rsid w:val="008A60F3"/>
    <w:rsid w:val="008A6162"/>
    <w:rsid w:val="008A61CF"/>
    <w:rsid w:val="008A61D9"/>
    <w:rsid w:val="008A625A"/>
    <w:rsid w:val="008A627E"/>
    <w:rsid w:val="008A62F3"/>
    <w:rsid w:val="008A62FB"/>
    <w:rsid w:val="008A642E"/>
    <w:rsid w:val="008A6449"/>
    <w:rsid w:val="008A64A4"/>
    <w:rsid w:val="008A64DD"/>
    <w:rsid w:val="008A64E0"/>
    <w:rsid w:val="008A64ED"/>
    <w:rsid w:val="008A6517"/>
    <w:rsid w:val="008A651F"/>
    <w:rsid w:val="008A65B9"/>
    <w:rsid w:val="008A668D"/>
    <w:rsid w:val="008A6711"/>
    <w:rsid w:val="008A6896"/>
    <w:rsid w:val="008A689E"/>
    <w:rsid w:val="008A6952"/>
    <w:rsid w:val="008A6A10"/>
    <w:rsid w:val="008A6BB7"/>
    <w:rsid w:val="008A6D25"/>
    <w:rsid w:val="008A6D4F"/>
    <w:rsid w:val="008A6DA4"/>
    <w:rsid w:val="008A6DC7"/>
    <w:rsid w:val="008A6DE8"/>
    <w:rsid w:val="008A6E8A"/>
    <w:rsid w:val="008A6EFA"/>
    <w:rsid w:val="008A6F0E"/>
    <w:rsid w:val="008A6F17"/>
    <w:rsid w:val="008A6F88"/>
    <w:rsid w:val="008A6F8B"/>
    <w:rsid w:val="008A716F"/>
    <w:rsid w:val="008A7174"/>
    <w:rsid w:val="008A718D"/>
    <w:rsid w:val="008A71A0"/>
    <w:rsid w:val="008A7336"/>
    <w:rsid w:val="008A7347"/>
    <w:rsid w:val="008A7531"/>
    <w:rsid w:val="008A75B9"/>
    <w:rsid w:val="008A75BB"/>
    <w:rsid w:val="008A7621"/>
    <w:rsid w:val="008A7663"/>
    <w:rsid w:val="008A766C"/>
    <w:rsid w:val="008A76FF"/>
    <w:rsid w:val="008A783F"/>
    <w:rsid w:val="008A78CF"/>
    <w:rsid w:val="008A78F9"/>
    <w:rsid w:val="008A79D3"/>
    <w:rsid w:val="008A7A55"/>
    <w:rsid w:val="008A7AF4"/>
    <w:rsid w:val="008A7B64"/>
    <w:rsid w:val="008A7BD9"/>
    <w:rsid w:val="008A7BEA"/>
    <w:rsid w:val="008A7C46"/>
    <w:rsid w:val="008A7C61"/>
    <w:rsid w:val="008A7D70"/>
    <w:rsid w:val="008A7D98"/>
    <w:rsid w:val="008A7DAD"/>
    <w:rsid w:val="008A7E0D"/>
    <w:rsid w:val="008A7E28"/>
    <w:rsid w:val="008A7E62"/>
    <w:rsid w:val="008A7E6C"/>
    <w:rsid w:val="008A7F73"/>
    <w:rsid w:val="008A7F9C"/>
    <w:rsid w:val="008A7FEF"/>
    <w:rsid w:val="008B0002"/>
    <w:rsid w:val="008B0037"/>
    <w:rsid w:val="008B0065"/>
    <w:rsid w:val="008B018F"/>
    <w:rsid w:val="008B02E7"/>
    <w:rsid w:val="008B02F7"/>
    <w:rsid w:val="008B030A"/>
    <w:rsid w:val="008B0441"/>
    <w:rsid w:val="008B0498"/>
    <w:rsid w:val="008B0531"/>
    <w:rsid w:val="008B053E"/>
    <w:rsid w:val="008B0541"/>
    <w:rsid w:val="008B05C8"/>
    <w:rsid w:val="008B061E"/>
    <w:rsid w:val="008B067C"/>
    <w:rsid w:val="008B0701"/>
    <w:rsid w:val="008B07BB"/>
    <w:rsid w:val="008B07CB"/>
    <w:rsid w:val="008B0816"/>
    <w:rsid w:val="008B08BF"/>
    <w:rsid w:val="008B091F"/>
    <w:rsid w:val="008B096A"/>
    <w:rsid w:val="008B09A3"/>
    <w:rsid w:val="008B0A91"/>
    <w:rsid w:val="008B0AD4"/>
    <w:rsid w:val="008B0B17"/>
    <w:rsid w:val="008B0BBB"/>
    <w:rsid w:val="008B0C83"/>
    <w:rsid w:val="008B0D62"/>
    <w:rsid w:val="008B0D85"/>
    <w:rsid w:val="008B0F8D"/>
    <w:rsid w:val="008B1081"/>
    <w:rsid w:val="008B10AF"/>
    <w:rsid w:val="008B1154"/>
    <w:rsid w:val="008B1319"/>
    <w:rsid w:val="008B1323"/>
    <w:rsid w:val="008B1388"/>
    <w:rsid w:val="008B13F3"/>
    <w:rsid w:val="008B1414"/>
    <w:rsid w:val="008B1423"/>
    <w:rsid w:val="008B14F1"/>
    <w:rsid w:val="008B14F8"/>
    <w:rsid w:val="008B1509"/>
    <w:rsid w:val="008B1555"/>
    <w:rsid w:val="008B15F7"/>
    <w:rsid w:val="008B176D"/>
    <w:rsid w:val="008B17D6"/>
    <w:rsid w:val="008B17EA"/>
    <w:rsid w:val="008B18F3"/>
    <w:rsid w:val="008B1931"/>
    <w:rsid w:val="008B194A"/>
    <w:rsid w:val="008B1966"/>
    <w:rsid w:val="008B198C"/>
    <w:rsid w:val="008B19A0"/>
    <w:rsid w:val="008B19E0"/>
    <w:rsid w:val="008B19F3"/>
    <w:rsid w:val="008B1AE9"/>
    <w:rsid w:val="008B1C01"/>
    <w:rsid w:val="008B1C2A"/>
    <w:rsid w:val="008B1C4A"/>
    <w:rsid w:val="008B1CEB"/>
    <w:rsid w:val="008B1D2C"/>
    <w:rsid w:val="008B1E6E"/>
    <w:rsid w:val="008B1EA7"/>
    <w:rsid w:val="008B1F14"/>
    <w:rsid w:val="008B1F75"/>
    <w:rsid w:val="008B20C0"/>
    <w:rsid w:val="008B21A6"/>
    <w:rsid w:val="008B21D1"/>
    <w:rsid w:val="008B21DB"/>
    <w:rsid w:val="008B22CD"/>
    <w:rsid w:val="008B2343"/>
    <w:rsid w:val="008B24A0"/>
    <w:rsid w:val="008B2510"/>
    <w:rsid w:val="008B255B"/>
    <w:rsid w:val="008B2572"/>
    <w:rsid w:val="008B259D"/>
    <w:rsid w:val="008B25A7"/>
    <w:rsid w:val="008B25BF"/>
    <w:rsid w:val="008B269E"/>
    <w:rsid w:val="008B2759"/>
    <w:rsid w:val="008B2811"/>
    <w:rsid w:val="008B2883"/>
    <w:rsid w:val="008B290F"/>
    <w:rsid w:val="008B2988"/>
    <w:rsid w:val="008B2B36"/>
    <w:rsid w:val="008B2BAE"/>
    <w:rsid w:val="008B2C98"/>
    <w:rsid w:val="008B2C9B"/>
    <w:rsid w:val="008B2CDF"/>
    <w:rsid w:val="008B2E95"/>
    <w:rsid w:val="008B2F23"/>
    <w:rsid w:val="008B3014"/>
    <w:rsid w:val="008B307A"/>
    <w:rsid w:val="008B3099"/>
    <w:rsid w:val="008B30CE"/>
    <w:rsid w:val="008B30EA"/>
    <w:rsid w:val="008B315C"/>
    <w:rsid w:val="008B3189"/>
    <w:rsid w:val="008B319A"/>
    <w:rsid w:val="008B31BB"/>
    <w:rsid w:val="008B31E9"/>
    <w:rsid w:val="008B31EF"/>
    <w:rsid w:val="008B3230"/>
    <w:rsid w:val="008B328B"/>
    <w:rsid w:val="008B32E5"/>
    <w:rsid w:val="008B3330"/>
    <w:rsid w:val="008B343E"/>
    <w:rsid w:val="008B344C"/>
    <w:rsid w:val="008B34CE"/>
    <w:rsid w:val="008B3525"/>
    <w:rsid w:val="008B3547"/>
    <w:rsid w:val="008B3669"/>
    <w:rsid w:val="008B36C8"/>
    <w:rsid w:val="008B3709"/>
    <w:rsid w:val="008B3781"/>
    <w:rsid w:val="008B37AB"/>
    <w:rsid w:val="008B387C"/>
    <w:rsid w:val="008B391F"/>
    <w:rsid w:val="008B3933"/>
    <w:rsid w:val="008B3A67"/>
    <w:rsid w:val="008B3AD1"/>
    <w:rsid w:val="008B3B70"/>
    <w:rsid w:val="008B3BDB"/>
    <w:rsid w:val="008B3C4C"/>
    <w:rsid w:val="008B3E9B"/>
    <w:rsid w:val="008B3ECB"/>
    <w:rsid w:val="008B3F4F"/>
    <w:rsid w:val="008B3F82"/>
    <w:rsid w:val="008B4093"/>
    <w:rsid w:val="008B4179"/>
    <w:rsid w:val="008B4181"/>
    <w:rsid w:val="008B41B6"/>
    <w:rsid w:val="008B41E2"/>
    <w:rsid w:val="008B42CB"/>
    <w:rsid w:val="008B44D9"/>
    <w:rsid w:val="008B4532"/>
    <w:rsid w:val="008B457A"/>
    <w:rsid w:val="008B45E5"/>
    <w:rsid w:val="008B463C"/>
    <w:rsid w:val="008B466C"/>
    <w:rsid w:val="008B46C0"/>
    <w:rsid w:val="008B46E6"/>
    <w:rsid w:val="008B46FD"/>
    <w:rsid w:val="008B47B1"/>
    <w:rsid w:val="008B47DB"/>
    <w:rsid w:val="008B4869"/>
    <w:rsid w:val="008B48C3"/>
    <w:rsid w:val="008B490F"/>
    <w:rsid w:val="008B4A05"/>
    <w:rsid w:val="008B4A49"/>
    <w:rsid w:val="008B4BE1"/>
    <w:rsid w:val="008B4BEE"/>
    <w:rsid w:val="008B4C67"/>
    <w:rsid w:val="008B4CCE"/>
    <w:rsid w:val="008B4CD8"/>
    <w:rsid w:val="008B4DDE"/>
    <w:rsid w:val="008B4E07"/>
    <w:rsid w:val="008B4E30"/>
    <w:rsid w:val="008B4ED7"/>
    <w:rsid w:val="008B5027"/>
    <w:rsid w:val="008B5046"/>
    <w:rsid w:val="008B5056"/>
    <w:rsid w:val="008B5073"/>
    <w:rsid w:val="008B5092"/>
    <w:rsid w:val="008B50E0"/>
    <w:rsid w:val="008B50FE"/>
    <w:rsid w:val="008B5145"/>
    <w:rsid w:val="008B523D"/>
    <w:rsid w:val="008B5327"/>
    <w:rsid w:val="008B5378"/>
    <w:rsid w:val="008B54F5"/>
    <w:rsid w:val="008B5523"/>
    <w:rsid w:val="008B554E"/>
    <w:rsid w:val="008B5628"/>
    <w:rsid w:val="008B5643"/>
    <w:rsid w:val="008B5698"/>
    <w:rsid w:val="008B56E4"/>
    <w:rsid w:val="008B56F9"/>
    <w:rsid w:val="008B5734"/>
    <w:rsid w:val="008B590E"/>
    <w:rsid w:val="008B5969"/>
    <w:rsid w:val="008B59A1"/>
    <w:rsid w:val="008B5A21"/>
    <w:rsid w:val="008B5A97"/>
    <w:rsid w:val="008B5BE4"/>
    <w:rsid w:val="008B5C2C"/>
    <w:rsid w:val="008B5EF6"/>
    <w:rsid w:val="008B5FD7"/>
    <w:rsid w:val="008B609B"/>
    <w:rsid w:val="008B60C6"/>
    <w:rsid w:val="008B60FD"/>
    <w:rsid w:val="008B6186"/>
    <w:rsid w:val="008B61B8"/>
    <w:rsid w:val="008B61BA"/>
    <w:rsid w:val="008B61F0"/>
    <w:rsid w:val="008B6241"/>
    <w:rsid w:val="008B6246"/>
    <w:rsid w:val="008B629F"/>
    <w:rsid w:val="008B62CD"/>
    <w:rsid w:val="008B6305"/>
    <w:rsid w:val="008B6495"/>
    <w:rsid w:val="008B6529"/>
    <w:rsid w:val="008B6549"/>
    <w:rsid w:val="008B65A7"/>
    <w:rsid w:val="008B660B"/>
    <w:rsid w:val="008B6712"/>
    <w:rsid w:val="008B677B"/>
    <w:rsid w:val="008B67DB"/>
    <w:rsid w:val="008B67F5"/>
    <w:rsid w:val="008B6892"/>
    <w:rsid w:val="008B6940"/>
    <w:rsid w:val="008B6A70"/>
    <w:rsid w:val="008B6AC5"/>
    <w:rsid w:val="008B6B13"/>
    <w:rsid w:val="008B6B26"/>
    <w:rsid w:val="008B6B41"/>
    <w:rsid w:val="008B6BE3"/>
    <w:rsid w:val="008B6CA1"/>
    <w:rsid w:val="008B6E4C"/>
    <w:rsid w:val="008B6E50"/>
    <w:rsid w:val="008B6E66"/>
    <w:rsid w:val="008B6F9A"/>
    <w:rsid w:val="008B6FC4"/>
    <w:rsid w:val="008B7203"/>
    <w:rsid w:val="008B7339"/>
    <w:rsid w:val="008B734D"/>
    <w:rsid w:val="008B7361"/>
    <w:rsid w:val="008B7390"/>
    <w:rsid w:val="008B7404"/>
    <w:rsid w:val="008B745B"/>
    <w:rsid w:val="008B7511"/>
    <w:rsid w:val="008B75F5"/>
    <w:rsid w:val="008B760C"/>
    <w:rsid w:val="008B76D6"/>
    <w:rsid w:val="008B77BA"/>
    <w:rsid w:val="008B77BD"/>
    <w:rsid w:val="008B77ED"/>
    <w:rsid w:val="008B77FA"/>
    <w:rsid w:val="008B788D"/>
    <w:rsid w:val="008B7966"/>
    <w:rsid w:val="008B7A49"/>
    <w:rsid w:val="008B7A7C"/>
    <w:rsid w:val="008B7A84"/>
    <w:rsid w:val="008B7B06"/>
    <w:rsid w:val="008B7B21"/>
    <w:rsid w:val="008B7B76"/>
    <w:rsid w:val="008B7C69"/>
    <w:rsid w:val="008B7C7F"/>
    <w:rsid w:val="008B7C9A"/>
    <w:rsid w:val="008B7CC0"/>
    <w:rsid w:val="008B7ED4"/>
    <w:rsid w:val="008B7EF9"/>
    <w:rsid w:val="008B7F89"/>
    <w:rsid w:val="008B7FCA"/>
    <w:rsid w:val="008B7FDA"/>
    <w:rsid w:val="008B7FE1"/>
    <w:rsid w:val="008C00B7"/>
    <w:rsid w:val="008C0157"/>
    <w:rsid w:val="008C019C"/>
    <w:rsid w:val="008C019E"/>
    <w:rsid w:val="008C0273"/>
    <w:rsid w:val="008C03F9"/>
    <w:rsid w:val="008C04F1"/>
    <w:rsid w:val="008C04F7"/>
    <w:rsid w:val="008C051D"/>
    <w:rsid w:val="008C053A"/>
    <w:rsid w:val="008C061F"/>
    <w:rsid w:val="008C0624"/>
    <w:rsid w:val="008C0659"/>
    <w:rsid w:val="008C0694"/>
    <w:rsid w:val="008C06A9"/>
    <w:rsid w:val="008C06D4"/>
    <w:rsid w:val="008C07BB"/>
    <w:rsid w:val="008C0831"/>
    <w:rsid w:val="008C0854"/>
    <w:rsid w:val="008C08A7"/>
    <w:rsid w:val="008C08B1"/>
    <w:rsid w:val="008C0967"/>
    <w:rsid w:val="008C0974"/>
    <w:rsid w:val="008C09EB"/>
    <w:rsid w:val="008C0B13"/>
    <w:rsid w:val="008C0B59"/>
    <w:rsid w:val="008C0CE8"/>
    <w:rsid w:val="008C0EF0"/>
    <w:rsid w:val="008C0F1C"/>
    <w:rsid w:val="008C0F2F"/>
    <w:rsid w:val="008C0FE0"/>
    <w:rsid w:val="008C1056"/>
    <w:rsid w:val="008C10B2"/>
    <w:rsid w:val="008C1220"/>
    <w:rsid w:val="008C1251"/>
    <w:rsid w:val="008C1269"/>
    <w:rsid w:val="008C1285"/>
    <w:rsid w:val="008C131F"/>
    <w:rsid w:val="008C1330"/>
    <w:rsid w:val="008C1340"/>
    <w:rsid w:val="008C1588"/>
    <w:rsid w:val="008C15AF"/>
    <w:rsid w:val="008C15D3"/>
    <w:rsid w:val="008C1699"/>
    <w:rsid w:val="008C1705"/>
    <w:rsid w:val="008C1719"/>
    <w:rsid w:val="008C177A"/>
    <w:rsid w:val="008C17A5"/>
    <w:rsid w:val="008C17D9"/>
    <w:rsid w:val="008C185F"/>
    <w:rsid w:val="008C186C"/>
    <w:rsid w:val="008C1954"/>
    <w:rsid w:val="008C1957"/>
    <w:rsid w:val="008C1ADB"/>
    <w:rsid w:val="008C1B53"/>
    <w:rsid w:val="008C1BBC"/>
    <w:rsid w:val="008C1BC7"/>
    <w:rsid w:val="008C1D19"/>
    <w:rsid w:val="008C1D24"/>
    <w:rsid w:val="008C1DDD"/>
    <w:rsid w:val="008C1E09"/>
    <w:rsid w:val="008C1F3B"/>
    <w:rsid w:val="008C1FDA"/>
    <w:rsid w:val="008C2062"/>
    <w:rsid w:val="008C21B1"/>
    <w:rsid w:val="008C2273"/>
    <w:rsid w:val="008C2292"/>
    <w:rsid w:val="008C2299"/>
    <w:rsid w:val="008C229A"/>
    <w:rsid w:val="008C23C3"/>
    <w:rsid w:val="008C24A5"/>
    <w:rsid w:val="008C24E1"/>
    <w:rsid w:val="008C24EF"/>
    <w:rsid w:val="008C25CD"/>
    <w:rsid w:val="008C26BB"/>
    <w:rsid w:val="008C26BF"/>
    <w:rsid w:val="008C2723"/>
    <w:rsid w:val="008C2731"/>
    <w:rsid w:val="008C289F"/>
    <w:rsid w:val="008C28C9"/>
    <w:rsid w:val="008C28D1"/>
    <w:rsid w:val="008C29C8"/>
    <w:rsid w:val="008C2A92"/>
    <w:rsid w:val="008C2AA0"/>
    <w:rsid w:val="008C2AC7"/>
    <w:rsid w:val="008C2AFA"/>
    <w:rsid w:val="008C2B3D"/>
    <w:rsid w:val="008C2BFE"/>
    <w:rsid w:val="008C2D76"/>
    <w:rsid w:val="008C2E44"/>
    <w:rsid w:val="008C2EBA"/>
    <w:rsid w:val="008C2F2A"/>
    <w:rsid w:val="008C2F7C"/>
    <w:rsid w:val="008C2F9C"/>
    <w:rsid w:val="008C2FB1"/>
    <w:rsid w:val="008C3097"/>
    <w:rsid w:val="008C310D"/>
    <w:rsid w:val="008C31C0"/>
    <w:rsid w:val="008C3259"/>
    <w:rsid w:val="008C32F9"/>
    <w:rsid w:val="008C33B7"/>
    <w:rsid w:val="008C3487"/>
    <w:rsid w:val="008C3493"/>
    <w:rsid w:val="008C34C2"/>
    <w:rsid w:val="008C34E2"/>
    <w:rsid w:val="008C359A"/>
    <w:rsid w:val="008C3612"/>
    <w:rsid w:val="008C3680"/>
    <w:rsid w:val="008C3744"/>
    <w:rsid w:val="008C3778"/>
    <w:rsid w:val="008C3828"/>
    <w:rsid w:val="008C3885"/>
    <w:rsid w:val="008C38D4"/>
    <w:rsid w:val="008C394E"/>
    <w:rsid w:val="008C394F"/>
    <w:rsid w:val="008C3A2F"/>
    <w:rsid w:val="008C3A41"/>
    <w:rsid w:val="008C3A98"/>
    <w:rsid w:val="008C3B0B"/>
    <w:rsid w:val="008C3B27"/>
    <w:rsid w:val="008C3D70"/>
    <w:rsid w:val="008C3DEB"/>
    <w:rsid w:val="008C3E98"/>
    <w:rsid w:val="008C3F11"/>
    <w:rsid w:val="008C3FF3"/>
    <w:rsid w:val="008C404A"/>
    <w:rsid w:val="008C41DC"/>
    <w:rsid w:val="008C42F6"/>
    <w:rsid w:val="008C4307"/>
    <w:rsid w:val="008C43B2"/>
    <w:rsid w:val="008C4457"/>
    <w:rsid w:val="008C453D"/>
    <w:rsid w:val="008C45C9"/>
    <w:rsid w:val="008C460D"/>
    <w:rsid w:val="008C4682"/>
    <w:rsid w:val="008C4762"/>
    <w:rsid w:val="008C4848"/>
    <w:rsid w:val="008C4873"/>
    <w:rsid w:val="008C491B"/>
    <w:rsid w:val="008C49FE"/>
    <w:rsid w:val="008C4A72"/>
    <w:rsid w:val="008C4A77"/>
    <w:rsid w:val="008C4A7F"/>
    <w:rsid w:val="008C4AE1"/>
    <w:rsid w:val="008C4AFF"/>
    <w:rsid w:val="008C4B24"/>
    <w:rsid w:val="008C4B55"/>
    <w:rsid w:val="008C4B96"/>
    <w:rsid w:val="008C4CF7"/>
    <w:rsid w:val="008C4D04"/>
    <w:rsid w:val="008C4D94"/>
    <w:rsid w:val="008C4DC0"/>
    <w:rsid w:val="008C510A"/>
    <w:rsid w:val="008C5186"/>
    <w:rsid w:val="008C5220"/>
    <w:rsid w:val="008C525D"/>
    <w:rsid w:val="008C52D9"/>
    <w:rsid w:val="008C5351"/>
    <w:rsid w:val="008C535E"/>
    <w:rsid w:val="008C53C1"/>
    <w:rsid w:val="008C5495"/>
    <w:rsid w:val="008C5665"/>
    <w:rsid w:val="008C56C2"/>
    <w:rsid w:val="008C58BA"/>
    <w:rsid w:val="008C59ED"/>
    <w:rsid w:val="008C5A52"/>
    <w:rsid w:val="008C5A6E"/>
    <w:rsid w:val="008C5AC3"/>
    <w:rsid w:val="008C5AC7"/>
    <w:rsid w:val="008C5BDB"/>
    <w:rsid w:val="008C5C3B"/>
    <w:rsid w:val="008C5C4D"/>
    <w:rsid w:val="008C5D97"/>
    <w:rsid w:val="008C5DA7"/>
    <w:rsid w:val="008C5E68"/>
    <w:rsid w:val="008C5F08"/>
    <w:rsid w:val="008C600E"/>
    <w:rsid w:val="008C6124"/>
    <w:rsid w:val="008C6209"/>
    <w:rsid w:val="008C62CA"/>
    <w:rsid w:val="008C6313"/>
    <w:rsid w:val="008C6316"/>
    <w:rsid w:val="008C6387"/>
    <w:rsid w:val="008C6470"/>
    <w:rsid w:val="008C6482"/>
    <w:rsid w:val="008C6624"/>
    <w:rsid w:val="008C66ED"/>
    <w:rsid w:val="008C6714"/>
    <w:rsid w:val="008C675F"/>
    <w:rsid w:val="008C6916"/>
    <w:rsid w:val="008C6B60"/>
    <w:rsid w:val="008C6B63"/>
    <w:rsid w:val="008C6BB9"/>
    <w:rsid w:val="008C6C24"/>
    <w:rsid w:val="008C6D48"/>
    <w:rsid w:val="008C6D58"/>
    <w:rsid w:val="008C6E9B"/>
    <w:rsid w:val="008C6EB9"/>
    <w:rsid w:val="008C6F92"/>
    <w:rsid w:val="008C703C"/>
    <w:rsid w:val="008C70C2"/>
    <w:rsid w:val="008C7131"/>
    <w:rsid w:val="008C7153"/>
    <w:rsid w:val="008C72AB"/>
    <w:rsid w:val="008C72EC"/>
    <w:rsid w:val="008C7369"/>
    <w:rsid w:val="008C739D"/>
    <w:rsid w:val="008C7417"/>
    <w:rsid w:val="008C7457"/>
    <w:rsid w:val="008C7488"/>
    <w:rsid w:val="008C74B2"/>
    <w:rsid w:val="008C74C3"/>
    <w:rsid w:val="008C7589"/>
    <w:rsid w:val="008C7600"/>
    <w:rsid w:val="008C764B"/>
    <w:rsid w:val="008C7689"/>
    <w:rsid w:val="008C7693"/>
    <w:rsid w:val="008C76B9"/>
    <w:rsid w:val="008C76E0"/>
    <w:rsid w:val="008C7785"/>
    <w:rsid w:val="008C77B6"/>
    <w:rsid w:val="008C7826"/>
    <w:rsid w:val="008C784B"/>
    <w:rsid w:val="008C7888"/>
    <w:rsid w:val="008C788D"/>
    <w:rsid w:val="008C790F"/>
    <w:rsid w:val="008C797E"/>
    <w:rsid w:val="008C7AEC"/>
    <w:rsid w:val="008C7B9E"/>
    <w:rsid w:val="008C7C52"/>
    <w:rsid w:val="008C7D1E"/>
    <w:rsid w:val="008C7D25"/>
    <w:rsid w:val="008C7D63"/>
    <w:rsid w:val="008C7D85"/>
    <w:rsid w:val="008C7E17"/>
    <w:rsid w:val="008C7E19"/>
    <w:rsid w:val="008C7EBA"/>
    <w:rsid w:val="008C7F2B"/>
    <w:rsid w:val="008C7F33"/>
    <w:rsid w:val="008C7FA7"/>
    <w:rsid w:val="008C7FD2"/>
    <w:rsid w:val="008C7FD5"/>
    <w:rsid w:val="008C7FEA"/>
    <w:rsid w:val="008D004F"/>
    <w:rsid w:val="008D0099"/>
    <w:rsid w:val="008D00DA"/>
    <w:rsid w:val="008D012F"/>
    <w:rsid w:val="008D016C"/>
    <w:rsid w:val="008D01C5"/>
    <w:rsid w:val="008D02C8"/>
    <w:rsid w:val="008D02CC"/>
    <w:rsid w:val="008D06F4"/>
    <w:rsid w:val="008D0733"/>
    <w:rsid w:val="008D075E"/>
    <w:rsid w:val="008D07C3"/>
    <w:rsid w:val="008D07CD"/>
    <w:rsid w:val="008D082D"/>
    <w:rsid w:val="008D0934"/>
    <w:rsid w:val="008D0A8E"/>
    <w:rsid w:val="008D0B1E"/>
    <w:rsid w:val="008D0BD3"/>
    <w:rsid w:val="008D0CB8"/>
    <w:rsid w:val="008D0CBB"/>
    <w:rsid w:val="008D0D71"/>
    <w:rsid w:val="008D0D81"/>
    <w:rsid w:val="008D0E19"/>
    <w:rsid w:val="008D0E51"/>
    <w:rsid w:val="008D0F5B"/>
    <w:rsid w:val="008D110A"/>
    <w:rsid w:val="008D11A8"/>
    <w:rsid w:val="008D11D6"/>
    <w:rsid w:val="008D1221"/>
    <w:rsid w:val="008D123E"/>
    <w:rsid w:val="008D12E3"/>
    <w:rsid w:val="008D1314"/>
    <w:rsid w:val="008D1384"/>
    <w:rsid w:val="008D1400"/>
    <w:rsid w:val="008D1473"/>
    <w:rsid w:val="008D1479"/>
    <w:rsid w:val="008D150E"/>
    <w:rsid w:val="008D152A"/>
    <w:rsid w:val="008D15A5"/>
    <w:rsid w:val="008D160E"/>
    <w:rsid w:val="008D166D"/>
    <w:rsid w:val="008D16BE"/>
    <w:rsid w:val="008D1794"/>
    <w:rsid w:val="008D17FE"/>
    <w:rsid w:val="008D1870"/>
    <w:rsid w:val="008D1880"/>
    <w:rsid w:val="008D18A6"/>
    <w:rsid w:val="008D18BA"/>
    <w:rsid w:val="008D18BB"/>
    <w:rsid w:val="008D1964"/>
    <w:rsid w:val="008D1A5D"/>
    <w:rsid w:val="008D1AED"/>
    <w:rsid w:val="008D1C13"/>
    <w:rsid w:val="008D1C72"/>
    <w:rsid w:val="008D1D35"/>
    <w:rsid w:val="008D1D3F"/>
    <w:rsid w:val="008D1D43"/>
    <w:rsid w:val="008D1D67"/>
    <w:rsid w:val="008D1D81"/>
    <w:rsid w:val="008D1DD8"/>
    <w:rsid w:val="008D1E8B"/>
    <w:rsid w:val="008D1ECC"/>
    <w:rsid w:val="008D1ED3"/>
    <w:rsid w:val="008D1F31"/>
    <w:rsid w:val="008D1F64"/>
    <w:rsid w:val="008D1F84"/>
    <w:rsid w:val="008D203B"/>
    <w:rsid w:val="008D208B"/>
    <w:rsid w:val="008D20C4"/>
    <w:rsid w:val="008D2146"/>
    <w:rsid w:val="008D2154"/>
    <w:rsid w:val="008D2164"/>
    <w:rsid w:val="008D21B7"/>
    <w:rsid w:val="008D222E"/>
    <w:rsid w:val="008D2239"/>
    <w:rsid w:val="008D22FA"/>
    <w:rsid w:val="008D236A"/>
    <w:rsid w:val="008D23CB"/>
    <w:rsid w:val="008D23D8"/>
    <w:rsid w:val="008D243C"/>
    <w:rsid w:val="008D24A3"/>
    <w:rsid w:val="008D25A7"/>
    <w:rsid w:val="008D2616"/>
    <w:rsid w:val="008D2659"/>
    <w:rsid w:val="008D26DA"/>
    <w:rsid w:val="008D2740"/>
    <w:rsid w:val="008D28ED"/>
    <w:rsid w:val="008D2A63"/>
    <w:rsid w:val="008D2AF1"/>
    <w:rsid w:val="008D2BAA"/>
    <w:rsid w:val="008D2D7C"/>
    <w:rsid w:val="008D2E6D"/>
    <w:rsid w:val="008D2EB3"/>
    <w:rsid w:val="008D2F75"/>
    <w:rsid w:val="008D3011"/>
    <w:rsid w:val="008D31EB"/>
    <w:rsid w:val="008D31F7"/>
    <w:rsid w:val="008D3281"/>
    <w:rsid w:val="008D331F"/>
    <w:rsid w:val="008D3441"/>
    <w:rsid w:val="008D3442"/>
    <w:rsid w:val="008D3454"/>
    <w:rsid w:val="008D3492"/>
    <w:rsid w:val="008D3518"/>
    <w:rsid w:val="008D3655"/>
    <w:rsid w:val="008D3677"/>
    <w:rsid w:val="008D3703"/>
    <w:rsid w:val="008D3735"/>
    <w:rsid w:val="008D376D"/>
    <w:rsid w:val="008D3780"/>
    <w:rsid w:val="008D3786"/>
    <w:rsid w:val="008D3794"/>
    <w:rsid w:val="008D37C6"/>
    <w:rsid w:val="008D3864"/>
    <w:rsid w:val="008D38BF"/>
    <w:rsid w:val="008D3957"/>
    <w:rsid w:val="008D3988"/>
    <w:rsid w:val="008D399C"/>
    <w:rsid w:val="008D39FC"/>
    <w:rsid w:val="008D3A98"/>
    <w:rsid w:val="008D3B1D"/>
    <w:rsid w:val="008D3B36"/>
    <w:rsid w:val="008D3B72"/>
    <w:rsid w:val="008D3BD6"/>
    <w:rsid w:val="008D3C23"/>
    <w:rsid w:val="008D3DEC"/>
    <w:rsid w:val="008D3E14"/>
    <w:rsid w:val="008D3F03"/>
    <w:rsid w:val="008D3F09"/>
    <w:rsid w:val="008D4002"/>
    <w:rsid w:val="008D4102"/>
    <w:rsid w:val="008D4127"/>
    <w:rsid w:val="008D41B0"/>
    <w:rsid w:val="008D41B8"/>
    <w:rsid w:val="008D420D"/>
    <w:rsid w:val="008D4237"/>
    <w:rsid w:val="008D4288"/>
    <w:rsid w:val="008D42B6"/>
    <w:rsid w:val="008D42EE"/>
    <w:rsid w:val="008D4436"/>
    <w:rsid w:val="008D4501"/>
    <w:rsid w:val="008D450D"/>
    <w:rsid w:val="008D45A8"/>
    <w:rsid w:val="008D4611"/>
    <w:rsid w:val="008D46BA"/>
    <w:rsid w:val="008D46EA"/>
    <w:rsid w:val="008D4777"/>
    <w:rsid w:val="008D48D8"/>
    <w:rsid w:val="008D498A"/>
    <w:rsid w:val="008D49FA"/>
    <w:rsid w:val="008D4A37"/>
    <w:rsid w:val="008D4A5D"/>
    <w:rsid w:val="008D4AB4"/>
    <w:rsid w:val="008D4BB1"/>
    <w:rsid w:val="008D4BD5"/>
    <w:rsid w:val="008D4BFD"/>
    <w:rsid w:val="008D4C45"/>
    <w:rsid w:val="008D4C7D"/>
    <w:rsid w:val="008D4D4D"/>
    <w:rsid w:val="008D4DAD"/>
    <w:rsid w:val="008D4DC3"/>
    <w:rsid w:val="008D4DC9"/>
    <w:rsid w:val="008D4EA0"/>
    <w:rsid w:val="008D4EE3"/>
    <w:rsid w:val="008D5144"/>
    <w:rsid w:val="008D51A6"/>
    <w:rsid w:val="008D51C0"/>
    <w:rsid w:val="008D5233"/>
    <w:rsid w:val="008D52CF"/>
    <w:rsid w:val="008D5401"/>
    <w:rsid w:val="008D54ED"/>
    <w:rsid w:val="008D5577"/>
    <w:rsid w:val="008D56E7"/>
    <w:rsid w:val="008D5713"/>
    <w:rsid w:val="008D588E"/>
    <w:rsid w:val="008D58DD"/>
    <w:rsid w:val="008D58F0"/>
    <w:rsid w:val="008D599C"/>
    <w:rsid w:val="008D59D8"/>
    <w:rsid w:val="008D5BBA"/>
    <w:rsid w:val="008D5BDC"/>
    <w:rsid w:val="008D5CB6"/>
    <w:rsid w:val="008D5CFD"/>
    <w:rsid w:val="008D5D7A"/>
    <w:rsid w:val="008D5E95"/>
    <w:rsid w:val="008D5F78"/>
    <w:rsid w:val="008D6099"/>
    <w:rsid w:val="008D60DA"/>
    <w:rsid w:val="008D60E4"/>
    <w:rsid w:val="008D611D"/>
    <w:rsid w:val="008D620D"/>
    <w:rsid w:val="008D6252"/>
    <w:rsid w:val="008D634D"/>
    <w:rsid w:val="008D64EF"/>
    <w:rsid w:val="008D6575"/>
    <w:rsid w:val="008D66B1"/>
    <w:rsid w:val="008D670D"/>
    <w:rsid w:val="008D673B"/>
    <w:rsid w:val="008D6792"/>
    <w:rsid w:val="008D6A94"/>
    <w:rsid w:val="008D6AB4"/>
    <w:rsid w:val="008D6BB2"/>
    <w:rsid w:val="008D6CDF"/>
    <w:rsid w:val="008D6CE0"/>
    <w:rsid w:val="008D6D0C"/>
    <w:rsid w:val="008D6D34"/>
    <w:rsid w:val="008D6E01"/>
    <w:rsid w:val="008D6E70"/>
    <w:rsid w:val="008D6EEA"/>
    <w:rsid w:val="008D701E"/>
    <w:rsid w:val="008D7034"/>
    <w:rsid w:val="008D7182"/>
    <w:rsid w:val="008D7189"/>
    <w:rsid w:val="008D72FB"/>
    <w:rsid w:val="008D738F"/>
    <w:rsid w:val="008D7452"/>
    <w:rsid w:val="008D74FB"/>
    <w:rsid w:val="008D753A"/>
    <w:rsid w:val="008D7697"/>
    <w:rsid w:val="008D776A"/>
    <w:rsid w:val="008D786E"/>
    <w:rsid w:val="008D78E8"/>
    <w:rsid w:val="008D790D"/>
    <w:rsid w:val="008D79F9"/>
    <w:rsid w:val="008D7A69"/>
    <w:rsid w:val="008D7AD9"/>
    <w:rsid w:val="008D7B70"/>
    <w:rsid w:val="008D7B96"/>
    <w:rsid w:val="008D7BDD"/>
    <w:rsid w:val="008D7C3D"/>
    <w:rsid w:val="008D7C54"/>
    <w:rsid w:val="008D7C93"/>
    <w:rsid w:val="008D7DE1"/>
    <w:rsid w:val="008D7E2B"/>
    <w:rsid w:val="008D7E4C"/>
    <w:rsid w:val="008E0284"/>
    <w:rsid w:val="008E0286"/>
    <w:rsid w:val="008E02AB"/>
    <w:rsid w:val="008E0342"/>
    <w:rsid w:val="008E0467"/>
    <w:rsid w:val="008E0517"/>
    <w:rsid w:val="008E0559"/>
    <w:rsid w:val="008E05AC"/>
    <w:rsid w:val="008E05B4"/>
    <w:rsid w:val="008E05D5"/>
    <w:rsid w:val="008E05E9"/>
    <w:rsid w:val="008E05F5"/>
    <w:rsid w:val="008E066A"/>
    <w:rsid w:val="008E0848"/>
    <w:rsid w:val="008E08E8"/>
    <w:rsid w:val="008E09C0"/>
    <w:rsid w:val="008E0AD6"/>
    <w:rsid w:val="008E0AE8"/>
    <w:rsid w:val="008E0B36"/>
    <w:rsid w:val="008E0BA1"/>
    <w:rsid w:val="008E0D1A"/>
    <w:rsid w:val="008E0D1F"/>
    <w:rsid w:val="008E0D21"/>
    <w:rsid w:val="008E0D2E"/>
    <w:rsid w:val="008E0DBB"/>
    <w:rsid w:val="008E0E37"/>
    <w:rsid w:val="008E0E5B"/>
    <w:rsid w:val="008E0F74"/>
    <w:rsid w:val="008E1043"/>
    <w:rsid w:val="008E1109"/>
    <w:rsid w:val="008E111C"/>
    <w:rsid w:val="008E11C6"/>
    <w:rsid w:val="008E122C"/>
    <w:rsid w:val="008E12CC"/>
    <w:rsid w:val="008E1371"/>
    <w:rsid w:val="008E13D2"/>
    <w:rsid w:val="008E14B0"/>
    <w:rsid w:val="008E150A"/>
    <w:rsid w:val="008E1624"/>
    <w:rsid w:val="008E177E"/>
    <w:rsid w:val="008E1788"/>
    <w:rsid w:val="008E17D3"/>
    <w:rsid w:val="008E181D"/>
    <w:rsid w:val="008E187B"/>
    <w:rsid w:val="008E18E3"/>
    <w:rsid w:val="008E1919"/>
    <w:rsid w:val="008E1927"/>
    <w:rsid w:val="008E19D1"/>
    <w:rsid w:val="008E19DE"/>
    <w:rsid w:val="008E1A68"/>
    <w:rsid w:val="008E1BB8"/>
    <w:rsid w:val="008E1C23"/>
    <w:rsid w:val="008E1C4C"/>
    <w:rsid w:val="008E1E49"/>
    <w:rsid w:val="008E1EBA"/>
    <w:rsid w:val="008E1EF8"/>
    <w:rsid w:val="008E1F35"/>
    <w:rsid w:val="008E1F3D"/>
    <w:rsid w:val="008E1FCA"/>
    <w:rsid w:val="008E1FF6"/>
    <w:rsid w:val="008E2076"/>
    <w:rsid w:val="008E20AD"/>
    <w:rsid w:val="008E20E4"/>
    <w:rsid w:val="008E225B"/>
    <w:rsid w:val="008E2340"/>
    <w:rsid w:val="008E23A9"/>
    <w:rsid w:val="008E2513"/>
    <w:rsid w:val="008E257A"/>
    <w:rsid w:val="008E2589"/>
    <w:rsid w:val="008E2623"/>
    <w:rsid w:val="008E274E"/>
    <w:rsid w:val="008E27CB"/>
    <w:rsid w:val="008E28DF"/>
    <w:rsid w:val="008E28E7"/>
    <w:rsid w:val="008E2963"/>
    <w:rsid w:val="008E2A41"/>
    <w:rsid w:val="008E2A5F"/>
    <w:rsid w:val="008E2AC8"/>
    <w:rsid w:val="008E2B4D"/>
    <w:rsid w:val="008E2B90"/>
    <w:rsid w:val="008E2B9C"/>
    <w:rsid w:val="008E2C62"/>
    <w:rsid w:val="008E2C8A"/>
    <w:rsid w:val="008E2CA0"/>
    <w:rsid w:val="008E2CDA"/>
    <w:rsid w:val="008E2EED"/>
    <w:rsid w:val="008E2F55"/>
    <w:rsid w:val="008E2F9F"/>
    <w:rsid w:val="008E3006"/>
    <w:rsid w:val="008E30B8"/>
    <w:rsid w:val="008E30C7"/>
    <w:rsid w:val="008E3178"/>
    <w:rsid w:val="008E317D"/>
    <w:rsid w:val="008E31E1"/>
    <w:rsid w:val="008E3201"/>
    <w:rsid w:val="008E321B"/>
    <w:rsid w:val="008E3228"/>
    <w:rsid w:val="008E3258"/>
    <w:rsid w:val="008E3266"/>
    <w:rsid w:val="008E327F"/>
    <w:rsid w:val="008E3291"/>
    <w:rsid w:val="008E348B"/>
    <w:rsid w:val="008E34EA"/>
    <w:rsid w:val="008E35A9"/>
    <w:rsid w:val="008E35BD"/>
    <w:rsid w:val="008E35C6"/>
    <w:rsid w:val="008E36D3"/>
    <w:rsid w:val="008E36D5"/>
    <w:rsid w:val="008E3703"/>
    <w:rsid w:val="008E387A"/>
    <w:rsid w:val="008E38B6"/>
    <w:rsid w:val="008E38C0"/>
    <w:rsid w:val="008E393D"/>
    <w:rsid w:val="008E39C5"/>
    <w:rsid w:val="008E3AC8"/>
    <w:rsid w:val="008E3AE5"/>
    <w:rsid w:val="008E3B13"/>
    <w:rsid w:val="008E3B52"/>
    <w:rsid w:val="008E3C27"/>
    <w:rsid w:val="008E3D69"/>
    <w:rsid w:val="008E3D84"/>
    <w:rsid w:val="008E3E03"/>
    <w:rsid w:val="008E3E41"/>
    <w:rsid w:val="008E3E68"/>
    <w:rsid w:val="008E3EA4"/>
    <w:rsid w:val="008E3F3A"/>
    <w:rsid w:val="008E404B"/>
    <w:rsid w:val="008E4109"/>
    <w:rsid w:val="008E418D"/>
    <w:rsid w:val="008E41B7"/>
    <w:rsid w:val="008E41F4"/>
    <w:rsid w:val="008E4305"/>
    <w:rsid w:val="008E436D"/>
    <w:rsid w:val="008E4439"/>
    <w:rsid w:val="008E444A"/>
    <w:rsid w:val="008E444E"/>
    <w:rsid w:val="008E445D"/>
    <w:rsid w:val="008E4526"/>
    <w:rsid w:val="008E452C"/>
    <w:rsid w:val="008E4562"/>
    <w:rsid w:val="008E4625"/>
    <w:rsid w:val="008E4697"/>
    <w:rsid w:val="008E4745"/>
    <w:rsid w:val="008E474B"/>
    <w:rsid w:val="008E47C6"/>
    <w:rsid w:val="008E4828"/>
    <w:rsid w:val="008E4876"/>
    <w:rsid w:val="008E48C9"/>
    <w:rsid w:val="008E4992"/>
    <w:rsid w:val="008E49B6"/>
    <w:rsid w:val="008E49B7"/>
    <w:rsid w:val="008E4A4E"/>
    <w:rsid w:val="008E4BDC"/>
    <w:rsid w:val="008E4C1D"/>
    <w:rsid w:val="008E4C2E"/>
    <w:rsid w:val="008E4C38"/>
    <w:rsid w:val="008E4CA3"/>
    <w:rsid w:val="008E4D26"/>
    <w:rsid w:val="008E4DF8"/>
    <w:rsid w:val="008E4E35"/>
    <w:rsid w:val="008E4EAD"/>
    <w:rsid w:val="008E4EB9"/>
    <w:rsid w:val="008E4F53"/>
    <w:rsid w:val="008E4F74"/>
    <w:rsid w:val="008E500F"/>
    <w:rsid w:val="008E505B"/>
    <w:rsid w:val="008E507F"/>
    <w:rsid w:val="008E5196"/>
    <w:rsid w:val="008E5339"/>
    <w:rsid w:val="008E5384"/>
    <w:rsid w:val="008E53DB"/>
    <w:rsid w:val="008E540A"/>
    <w:rsid w:val="008E543A"/>
    <w:rsid w:val="008E54C0"/>
    <w:rsid w:val="008E54CA"/>
    <w:rsid w:val="008E5523"/>
    <w:rsid w:val="008E555A"/>
    <w:rsid w:val="008E563C"/>
    <w:rsid w:val="008E56DA"/>
    <w:rsid w:val="008E56E1"/>
    <w:rsid w:val="008E5763"/>
    <w:rsid w:val="008E589A"/>
    <w:rsid w:val="008E58F5"/>
    <w:rsid w:val="008E5947"/>
    <w:rsid w:val="008E59FC"/>
    <w:rsid w:val="008E5A0D"/>
    <w:rsid w:val="008E5A6F"/>
    <w:rsid w:val="008E5AD7"/>
    <w:rsid w:val="008E5ADE"/>
    <w:rsid w:val="008E5B96"/>
    <w:rsid w:val="008E5BE3"/>
    <w:rsid w:val="008E5C18"/>
    <w:rsid w:val="008E5D9F"/>
    <w:rsid w:val="008E5E1B"/>
    <w:rsid w:val="008E5E9E"/>
    <w:rsid w:val="008E5EE8"/>
    <w:rsid w:val="008E60D7"/>
    <w:rsid w:val="008E6217"/>
    <w:rsid w:val="008E624C"/>
    <w:rsid w:val="008E62FE"/>
    <w:rsid w:val="008E6401"/>
    <w:rsid w:val="008E64CD"/>
    <w:rsid w:val="008E65E1"/>
    <w:rsid w:val="008E662B"/>
    <w:rsid w:val="008E6765"/>
    <w:rsid w:val="008E6787"/>
    <w:rsid w:val="008E67C0"/>
    <w:rsid w:val="008E67E8"/>
    <w:rsid w:val="008E681B"/>
    <w:rsid w:val="008E6965"/>
    <w:rsid w:val="008E6A4D"/>
    <w:rsid w:val="008E6A5A"/>
    <w:rsid w:val="008E6A86"/>
    <w:rsid w:val="008E6B62"/>
    <w:rsid w:val="008E6BF7"/>
    <w:rsid w:val="008E6C6E"/>
    <w:rsid w:val="008E6C8C"/>
    <w:rsid w:val="008E6CF6"/>
    <w:rsid w:val="008E6D10"/>
    <w:rsid w:val="008E6DAF"/>
    <w:rsid w:val="008E6F3F"/>
    <w:rsid w:val="008E6F97"/>
    <w:rsid w:val="008E70E2"/>
    <w:rsid w:val="008E7157"/>
    <w:rsid w:val="008E72AC"/>
    <w:rsid w:val="008E7301"/>
    <w:rsid w:val="008E732E"/>
    <w:rsid w:val="008E73CB"/>
    <w:rsid w:val="008E7403"/>
    <w:rsid w:val="008E7422"/>
    <w:rsid w:val="008E743C"/>
    <w:rsid w:val="008E749D"/>
    <w:rsid w:val="008E7526"/>
    <w:rsid w:val="008E7542"/>
    <w:rsid w:val="008E7618"/>
    <w:rsid w:val="008E7834"/>
    <w:rsid w:val="008E7890"/>
    <w:rsid w:val="008E78CE"/>
    <w:rsid w:val="008E78D4"/>
    <w:rsid w:val="008E79B2"/>
    <w:rsid w:val="008E7AB6"/>
    <w:rsid w:val="008E7BED"/>
    <w:rsid w:val="008E7C4B"/>
    <w:rsid w:val="008E7C62"/>
    <w:rsid w:val="008E7CAE"/>
    <w:rsid w:val="008E7D1F"/>
    <w:rsid w:val="008E7DA2"/>
    <w:rsid w:val="008E7DD5"/>
    <w:rsid w:val="008E7E8C"/>
    <w:rsid w:val="008E7F3A"/>
    <w:rsid w:val="008E7F55"/>
    <w:rsid w:val="008F00C3"/>
    <w:rsid w:val="008F02CC"/>
    <w:rsid w:val="008F02E5"/>
    <w:rsid w:val="008F0337"/>
    <w:rsid w:val="008F038D"/>
    <w:rsid w:val="008F03EB"/>
    <w:rsid w:val="008F03F9"/>
    <w:rsid w:val="008F0459"/>
    <w:rsid w:val="008F0479"/>
    <w:rsid w:val="008F0560"/>
    <w:rsid w:val="008F0598"/>
    <w:rsid w:val="008F0684"/>
    <w:rsid w:val="008F06F8"/>
    <w:rsid w:val="008F07C8"/>
    <w:rsid w:val="008F07DF"/>
    <w:rsid w:val="008F082B"/>
    <w:rsid w:val="008F086D"/>
    <w:rsid w:val="008F0A85"/>
    <w:rsid w:val="008F0A94"/>
    <w:rsid w:val="008F0AB4"/>
    <w:rsid w:val="008F0BF2"/>
    <w:rsid w:val="008F0C0F"/>
    <w:rsid w:val="008F0CB2"/>
    <w:rsid w:val="008F0CB4"/>
    <w:rsid w:val="008F0CDF"/>
    <w:rsid w:val="008F0CF3"/>
    <w:rsid w:val="008F0E15"/>
    <w:rsid w:val="008F0E58"/>
    <w:rsid w:val="008F0E7A"/>
    <w:rsid w:val="008F0EAF"/>
    <w:rsid w:val="008F0ECF"/>
    <w:rsid w:val="008F0F42"/>
    <w:rsid w:val="008F0FF5"/>
    <w:rsid w:val="008F109B"/>
    <w:rsid w:val="008F10EA"/>
    <w:rsid w:val="008F10F3"/>
    <w:rsid w:val="008F1236"/>
    <w:rsid w:val="008F1325"/>
    <w:rsid w:val="008F13FC"/>
    <w:rsid w:val="008F1441"/>
    <w:rsid w:val="008F14BD"/>
    <w:rsid w:val="008F1539"/>
    <w:rsid w:val="008F1559"/>
    <w:rsid w:val="008F1561"/>
    <w:rsid w:val="008F1585"/>
    <w:rsid w:val="008F161D"/>
    <w:rsid w:val="008F167C"/>
    <w:rsid w:val="008F16CA"/>
    <w:rsid w:val="008F17D7"/>
    <w:rsid w:val="008F1874"/>
    <w:rsid w:val="008F18F3"/>
    <w:rsid w:val="008F1A89"/>
    <w:rsid w:val="008F1A91"/>
    <w:rsid w:val="008F1AA1"/>
    <w:rsid w:val="008F1B5D"/>
    <w:rsid w:val="008F1C1A"/>
    <w:rsid w:val="008F1E74"/>
    <w:rsid w:val="008F1EC3"/>
    <w:rsid w:val="008F1F2A"/>
    <w:rsid w:val="008F1F51"/>
    <w:rsid w:val="008F1F79"/>
    <w:rsid w:val="008F2019"/>
    <w:rsid w:val="008F206A"/>
    <w:rsid w:val="008F2129"/>
    <w:rsid w:val="008F2143"/>
    <w:rsid w:val="008F21F3"/>
    <w:rsid w:val="008F22BC"/>
    <w:rsid w:val="008F2452"/>
    <w:rsid w:val="008F2693"/>
    <w:rsid w:val="008F2706"/>
    <w:rsid w:val="008F273B"/>
    <w:rsid w:val="008F2765"/>
    <w:rsid w:val="008F2766"/>
    <w:rsid w:val="008F27F6"/>
    <w:rsid w:val="008F28CC"/>
    <w:rsid w:val="008F28CD"/>
    <w:rsid w:val="008F2A53"/>
    <w:rsid w:val="008F2ABC"/>
    <w:rsid w:val="008F2AD8"/>
    <w:rsid w:val="008F2B77"/>
    <w:rsid w:val="008F2BCA"/>
    <w:rsid w:val="008F2C54"/>
    <w:rsid w:val="008F2C6B"/>
    <w:rsid w:val="008F2CBB"/>
    <w:rsid w:val="008F2D3D"/>
    <w:rsid w:val="008F2D70"/>
    <w:rsid w:val="008F2D7A"/>
    <w:rsid w:val="008F2DD9"/>
    <w:rsid w:val="008F2E62"/>
    <w:rsid w:val="008F2EFE"/>
    <w:rsid w:val="008F2F0E"/>
    <w:rsid w:val="008F2F4D"/>
    <w:rsid w:val="008F30A3"/>
    <w:rsid w:val="008F30DF"/>
    <w:rsid w:val="008F3243"/>
    <w:rsid w:val="008F32E6"/>
    <w:rsid w:val="008F334F"/>
    <w:rsid w:val="008F33F2"/>
    <w:rsid w:val="008F3424"/>
    <w:rsid w:val="008F353F"/>
    <w:rsid w:val="008F35A7"/>
    <w:rsid w:val="008F371E"/>
    <w:rsid w:val="008F3755"/>
    <w:rsid w:val="008F3769"/>
    <w:rsid w:val="008F37C3"/>
    <w:rsid w:val="008F37EE"/>
    <w:rsid w:val="008F3801"/>
    <w:rsid w:val="008F3830"/>
    <w:rsid w:val="008F3851"/>
    <w:rsid w:val="008F385B"/>
    <w:rsid w:val="008F3871"/>
    <w:rsid w:val="008F3890"/>
    <w:rsid w:val="008F3918"/>
    <w:rsid w:val="008F3938"/>
    <w:rsid w:val="008F3952"/>
    <w:rsid w:val="008F399A"/>
    <w:rsid w:val="008F39D6"/>
    <w:rsid w:val="008F3A7C"/>
    <w:rsid w:val="008F3A83"/>
    <w:rsid w:val="008F3A9D"/>
    <w:rsid w:val="008F3BCA"/>
    <w:rsid w:val="008F3C1A"/>
    <w:rsid w:val="008F3D91"/>
    <w:rsid w:val="008F3E16"/>
    <w:rsid w:val="008F3E20"/>
    <w:rsid w:val="008F3E7F"/>
    <w:rsid w:val="008F3FA4"/>
    <w:rsid w:val="008F4087"/>
    <w:rsid w:val="008F40AE"/>
    <w:rsid w:val="008F41C5"/>
    <w:rsid w:val="008F42B4"/>
    <w:rsid w:val="008F433E"/>
    <w:rsid w:val="008F4388"/>
    <w:rsid w:val="008F441B"/>
    <w:rsid w:val="008F4503"/>
    <w:rsid w:val="008F4641"/>
    <w:rsid w:val="008F4659"/>
    <w:rsid w:val="008F4736"/>
    <w:rsid w:val="008F47AD"/>
    <w:rsid w:val="008F47AF"/>
    <w:rsid w:val="008F4A5F"/>
    <w:rsid w:val="008F4B0D"/>
    <w:rsid w:val="008F4C66"/>
    <w:rsid w:val="008F4CD2"/>
    <w:rsid w:val="008F4CE1"/>
    <w:rsid w:val="008F4DA3"/>
    <w:rsid w:val="008F4EB6"/>
    <w:rsid w:val="008F4FD7"/>
    <w:rsid w:val="008F4FFF"/>
    <w:rsid w:val="008F5058"/>
    <w:rsid w:val="008F509C"/>
    <w:rsid w:val="008F5181"/>
    <w:rsid w:val="008F51C3"/>
    <w:rsid w:val="008F535F"/>
    <w:rsid w:val="008F53BC"/>
    <w:rsid w:val="008F5429"/>
    <w:rsid w:val="008F5498"/>
    <w:rsid w:val="008F54B5"/>
    <w:rsid w:val="008F54C8"/>
    <w:rsid w:val="008F5594"/>
    <w:rsid w:val="008F559C"/>
    <w:rsid w:val="008F5623"/>
    <w:rsid w:val="008F5641"/>
    <w:rsid w:val="008F56BF"/>
    <w:rsid w:val="008F57B6"/>
    <w:rsid w:val="008F5821"/>
    <w:rsid w:val="008F5918"/>
    <w:rsid w:val="008F594C"/>
    <w:rsid w:val="008F5A21"/>
    <w:rsid w:val="008F5A92"/>
    <w:rsid w:val="008F5B94"/>
    <w:rsid w:val="008F5BFF"/>
    <w:rsid w:val="008F5C91"/>
    <w:rsid w:val="008F5D2C"/>
    <w:rsid w:val="008F5D5E"/>
    <w:rsid w:val="008F5DF6"/>
    <w:rsid w:val="008F5E20"/>
    <w:rsid w:val="008F5F39"/>
    <w:rsid w:val="008F5F4E"/>
    <w:rsid w:val="008F5F71"/>
    <w:rsid w:val="008F5FA7"/>
    <w:rsid w:val="008F5FE4"/>
    <w:rsid w:val="008F604C"/>
    <w:rsid w:val="008F6083"/>
    <w:rsid w:val="008F6088"/>
    <w:rsid w:val="008F627F"/>
    <w:rsid w:val="008F62D7"/>
    <w:rsid w:val="008F6367"/>
    <w:rsid w:val="008F63F0"/>
    <w:rsid w:val="008F645C"/>
    <w:rsid w:val="008F64C2"/>
    <w:rsid w:val="008F65F4"/>
    <w:rsid w:val="008F6625"/>
    <w:rsid w:val="008F66E1"/>
    <w:rsid w:val="008F6721"/>
    <w:rsid w:val="008F673D"/>
    <w:rsid w:val="008F67BE"/>
    <w:rsid w:val="008F67C7"/>
    <w:rsid w:val="008F67FB"/>
    <w:rsid w:val="008F68E6"/>
    <w:rsid w:val="008F69DF"/>
    <w:rsid w:val="008F69E4"/>
    <w:rsid w:val="008F6A97"/>
    <w:rsid w:val="008F6B6E"/>
    <w:rsid w:val="008F6C5D"/>
    <w:rsid w:val="008F6C64"/>
    <w:rsid w:val="008F6CD4"/>
    <w:rsid w:val="008F6D27"/>
    <w:rsid w:val="008F6D47"/>
    <w:rsid w:val="008F6D56"/>
    <w:rsid w:val="008F6DA2"/>
    <w:rsid w:val="008F6E3B"/>
    <w:rsid w:val="008F6EC0"/>
    <w:rsid w:val="008F6FA0"/>
    <w:rsid w:val="008F7020"/>
    <w:rsid w:val="008F70AC"/>
    <w:rsid w:val="008F71B1"/>
    <w:rsid w:val="008F7302"/>
    <w:rsid w:val="008F73E3"/>
    <w:rsid w:val="008F75C0"/>
    <w:rsid w:val="008F75CE"/>
    <w:rsid w:val="008F75E6"/>
    <w:rsid w:val="008F7631"/>
    <w:rsid w:val="008F770D"/>
    <w:rsid w:val="008F773E"/>
    <w:rsid w:val="008F78B3"/>
    <w:rsid w:val="008F790C"/>
    <w:rsid w:val="008F7968"/>
    <w:rsid w:val="008F7986"/>
    <w:rsid w:val="008F79E4"/>
    <w:rsid w:val="008F7A2D"/>
    <w:rsid w:val="008F7A52"/>
    <w:rsid w:val="008F7AE0"/>
    <w:rsid w:val="008F7B2C"/>
    <w:rsid w:val="008F7B2F"/>
    <w:rsid w:val="008F7B69"/>
    <w:rsid w:val="008F7BEF"/>
    <w:rsid w:val="008F7C2C"/>
    <w:rsid w:val="008F7C48"/>
    <w:rsid w:val="008F7C73"/>
    <w:rsid w:val="008F7CD6"/>
    <w:rsid w:val="008F7DA8"/>
    <w:rsid w:val="008F7DD5"/>
    <w:rsid w:val="008F7DE8"/>
    <w:rsid w:val="008F7EBB"/>
    <w:rsid w:val="008F7ECA"/>
    <w:rsid w:val="008F7F7F"/>
    <w:rsid w:val="008F7FBE"/>
    <w:rsid w:val="00900112"/>
    <w:rsid w:val="00900322"/>
    <w:rsid w:val="0090035E"/>
    <w:rsid w:val="00900411"/>
    <w:rsid w:val="00900436"/>
    <w:rsid w:val="00900488"/>
    <w:rsid w:val="00900502"/>
    <w:rsid w:val="00900593"/>
    <w:rsid w:val="00900696"/>
    <w:rsid w:val="0090073D"/>
    <w:rsid w:val="00900754"/>
    <w:rsid w:val="009007C4"/>
    <w:rsid w:val="009007CB"/>
    <w:rsid w:val="009007DD"/>
    <w:rsid w:val="00900829"/>
    <w:rsid w:val="00900895"/>
    <w:rsid w:val="009008E5"/>
    <w:rsid w:val="00900973"/>
    <w:rsid w:val="00900988"/>
    <w:rsid w:val="00900A2C"/>
    <w:rsid w:val="00900BE1"/>
    <w:rsid w:val="00900BEA"/>
    <w:rsid w:val="00900C5C"/>
    <w:rsid w:val="00900D17"/>
    <w:rsid w:val="00900DEF"/>
    <w:rsid w:val="00900DFB"/>
    <w:rsid w:val="00900E47"/>
    <w:rsid w:val="00900E9A"/>
    <w:rsid w:val="00900EB2"/>
    <w:rsid w:val="00901007"/>
    <w:rsid w:val="009010A8"/>
    <w:rsid w:val="00901125"/>
    <w:rsid w:val="009011DA"/>
    <w:rsid w:val="00901231"/>
    <w:rsid w:val="0090127E"/>
    <w:rsid w:val="009012BE"/>
    <w:rsid w:val="0090141A"/>
    <w:rsid w:val="009014E1"/>
    <w:rsid w:val="00901524"/>
    <w:rsid w:val="00901538"/>
    <w:rsid w:val="00901576"/>
    <w:rsid w:val="009015CB"/>
    <w:rsid w:val="009015ED"/>
    <w:rsid w:val="00901727"/>
    <w:rsid w:val="00901789"/>
    <w:rsid w:val="00901972"/>
    <w:rsid w:val="00901A0B"/>
    <w:rsid w:val="00901A9C"/>
    <w:rsid w:val="00901C0A"/>
    <w:rsid w:val="00901C28"/>
    <w:rsid w:val="00901D27"/>
    <w:rsid w:val="00901DA1"/>
    <w:rsid w:val="00901DD3"/>
    <w:rsid w:val="00901E1F"/>
    <w:rsid w:val="00901F2F"/>
    <w:rsid w:val="00901F97"/>
    <w:rsid w:val="00901FE6"/>
    <w:rsid w:val="009020A4"/>
    <w:rsid w:val="009020A7"/>
    <w:rsid w:val="00902226"/>
    <w:rsid w:val="0090229E"/>
    <w:rsid w:val="009022D1"/>
    <w:rsid w:val="00902321"/>
    <w:rsid w:val="009023B2"/>
    <w:rsid w:val="00902421"/>
    <w:rsid w:val="0090243C"/>
    <w:rsid w:val="009024B7"/>
    <w:rsid w:val="009024E3"/>
    <w:rsid w:val="009024F5"/>
    <w:rsid w:val="00902519"/>
    <w:rsid w:val="009027EC"/>
    <w:rsid w:val="009027FD"/>
    <w:rsid w:val="0090280D"/>
    <w:rsid w:val="00902927"/>
    <w:rsid w:val="00902B09"/>
    <w:rsid w:val="00902B4B"/>
    <w:rsid w:val="00902B50"/>
    <w:rsid w:val="00902B7A"/>
    <w:rsid w:val="00902BDC"/>
    <w:rsid w:val="00902C4A"/>
    <w:rsid w:val="00902C78"/>
    <w:rsid w:val="00902E7B"/>
    <w:rsid w:val="00902E96"/>
    <w:rsid w:val="00902EB0"/>
    <w:rsid w:val="00902F3A"/>
    <w:rsid w:val="0090303B"/>
    <w:rsid w:val="00903086"/>
    <w:rsid w:val="009030FF"/>
    <w:rsid w:val="0090328B"/>
    <w:rsid w:val="00903439"/>
    <w:rsid w:val="0090343D"/>
    <w:rsid w:val="00903486"/>
    <w:rsid w:val="009035C6"/>
    <w:rsid w:val="0090360F"/>
    <w:rsid w:val="00903613"/>
    <w:rsid w:val="0090362F"/>
    <w:rsid w:val="00903689"/>
    <w:rsid w:val="009037A4"/>
    <w:rsid w:val="00903838"/>
    <w:rsid w:val="0090387A"/>
    <w:rsid w:val="0090393A"/>
    <w:rsid w:val="0090395F"/>
    <w:rsid w:val="00903A63"/>
    <w:rsid w:val="00903B10"/>
    <w:rsid w:val="00903B20"/>
    <w:rsid w:val="00903B6B"/>
    <w:rsid w:val="00903C4A"/>
    <w:rsid w:val="00903D68"/>
    <w:rsid w:val="0090401A"/>
    <w:rsid w:val="00904020"/>
    <w:rsid w:val="00904047"/>
    <w:rsid w:val="0090413C"/>
    <w:rsid w:val="009041D4"/>
    <w:rsid w:val="009043A2"/>
    <w:rsid w:val="0090442D"/>
    <w:rsid w:val="009044A7"/>
    <w:rsid w:val="00904519"/>
    <w:rsid w:val="0090467E"/>
    <w:rsid w:val="0090467F"/>
    <w:rsid w:val="009046B2"/>
    <w:rsid w:val="009047D2"/>
    <w:rsid w:val="00904812"/>
    <w:rsid w:val="0090481F"/>
    <w:rsid w:val="00904832"/>
    <w:rsid w:val="00904847"/>
    <w:rsid w:val="009048D5"/>
    <w:rsid w:val="00904926"/>
    <w:rsid w:val="009049CE"/>
    <w:rsid w:val="009049DF"/>
    <w:rsid w:val="00904A10"/>
    <w:rsid w:val="00904A43"/>
    <w:rsid w:val="00904BA8"/>
    <w:rsid w:val="00904BBF"/>
    <w:rsid w:val="00904D29"/>
    <w:rsid w:val="00904D2B"/>
    <w:rsid w:val="00904E46"/>
    <w:rsid w:val="00904FBF"/>
    <w:rsid w:val="0090513E"/>
    <w:rsid w:val="009051F7"/>
    <w:rsid w:val="00905203"/>
    <w:rsid w:val="0090521D"/>
    <w:rsid w:val="009052CF"/>
    <w:rsid w:val="00905327"/>
    <w:rsid w:val="00905338"/>
    <w:rsid w:val="0090533F"/>
    <w:rsid w:val="00905350"/>
    <w:rsid w:val="009053F6"/>
    <w:rsid w:val="00905451"/>
    <w:rsid w:val="00905476"/>
    <w:rsid w:val="009054D3"/>
    <w:rsid w:val="009054EE"/>
    <w:rsid w:val="009055C7"/>
    <w:rsid w:val="00905638"/>
    <w:rsid w:val="0090566A"/>
    <w:rsid w:val="009056A6"/>
    <w:rsid w:val="009056AF"/>
    <w:rsid w:val="0090575F"/>
    <w:rsid w:val="009057B4"/>
    <w:rsid w:val="009058B3"/>
    <w:rsid w:val="009058B9"/>
    <w:rsid w:val="009058E7"/>
    <w:rsid w:val="00905AA4"/>
    <w:rsid w:val="00905B05"/>
    <w:rsid w:val="00905B52"/>
    <w:rsid w:val="00905B9F"/>
    <w:rsid w:val="00905BAB"/>
    <w:rsid w:val="00905C6E"/>
    <w:rsid w:val="00905E9E"/>
    <w:rsid w:val="00905F42"/>
    <w:rsid w:val="00905F98"/>
    <w:rsid w:val="00905FFD"/>
    <w:rsid w:val="00906016"/>
    <w:rsid w:val="0090607A"/>
    <w:rsid w:val="009060B8"/>
    <w:rsid w:val="009060DF"/>
    <w:rsid w:val="00906151"/>
    <w:rsid w:val="0090619D"/>
    <w:rsid w:val="0090641E"/>
    <w:rsid w:val="0090643A"/>
    <w:rsid w:val="00906457"/>
    <w:rsid w:val="009064C4"/>
    <w:rsid w:val="009064E4"/>
    <w:rsid w:val="009064E9"/>
    <w:rsid w:val="00906528"/>
    <w:rsid w:val="00906530"/>
    <w:rsid w:val="009065C5"/>
    <w:rsid w:val="0090666B"/>
    <w:rsid w:val="009066C7"/>
    <w:rsid w:val="0090672C"/>
    <w:rsid w:val="00906779"/>
    <w:rsid w:val="00906781"/>
    <w:rsid w:val="009067B3"/>
    <w:rsid w:val="009067CB"/>
    <w:rsid w:val="00906846"/>
    <w:rsid w:val="009069FA"/>
    <w:rsid w:val="00906A9B"/>
    <w:rsid w:val="00906ABC"/>
    <w:rsid w:val="00906ABE"/>
    <w:rsid w:val="00906ADC"/>
    <w:rsid w:val="00906B07"/>
    <w:rsid w:val="00906B29"/>
    <w:rsid w:val="00906CF3"/>
    <w:rsid w:val="00906E73"/>
    <w:rsid w:val="00906E91"/>
    <w:rsid w:val="00906EBF"/>
    <w:rsid w:val="00906F2D"/>
    <w:rsid w:val="00906F5C"/>
    <w:rsid w:val="00906F81"/>
    <w:rsid w:val="00906FE5"/>
    <w:rsid w:val="009070CE"/>
    <w:rsid w:val="00907115"/>
    <w:rsid w:val="0090713D"/>
    <w:rsid w:val="00907144"/>
    <w:rsid w:val="009071C6"/>
    <w:rsid w:val="0090748A"/>
    <w:rsid w:val="009074F6"/>
    <w:rsid w:val="009074F7"/>
    <w:rsid w:val="009075B1"/>
    <w:rsid w:val="009076BE"/>
    <w:rsid w:val="00907708"/>
    <w:rsid w:val="00907896"/>
    <w:rsid w:val="00907943"/>
    <w:rsid w:val="009079E6"/>
    <w:rsid w:val="009079FC"/>
    <w:rsid w:val="00907A42"/>
    <w:rsid w:val="00907AA3"/>
    <w:rsid w:val="00907BC0"/>
    <w:rsid w:val="00907BE9"/>
    <w:rsid w:val="00907CE2"/>
    <w:rsid w:val="00907E02"/>
    <w:rsid w:val="00907E4B"/>
    <w:rsid w:val="00907F56"/>
    <w:rsid w:val="00907FF1"/>
    <w:rsid w:val="009100C3"/>
    <w:rsid w:val="00910181"/>
    <w:rsid w:val="00910182"/>
    <w:rsid w:val="009101C9"/>
    <w:rsid w:val="009101D0"/>
    <w:rsid w:val="00910375"/>
    <w:rsid w:val="0091064D"/>
    <w:rsid w:val="00910663"/>
    <w:rsid w:val="009106BB"/>
    <w:rsid w:val="00910798"/>
    <w:rsid w:val="009107A5"/>
    <w:rsid w:val="00910860"/>
    <w:rsid w:val="00910878"/>
    <w:rsid w:val="0091090D"/>
    <w:rsid w:val="00910A90"/>
    <w:rsid w:val="00910B50"/>
    <w:rsid w:val="00910B75"/>
    <w:rsid w:val="00910C23"/>
    <w:rsid w:val="00910CD2"/>
    <w:rsid w:val="00910D26"/>
    <w:rsid w:val="00910E01"/>
    <w:rsid w:val="00910E80"/>
    <w:rsid w:val="00910F3C"/>
    <w:rsid w:val="00910F8E"/>
    <w:rsid w:val="00910FBA"/>
    <w:rsid w:val="0091102D"/>
    <w:rsid w:val="00911105"/>
    <w:rsid w:val="009111B3"/>
    <w:rsid w:val="009111D5"/>
    <w:rsid w:val="00911247"/>
    <w:rsid w:val="009112CA"/>
    <w:rsid w:val="009112DC"/>
    <w:rsid w:val="00911360"/>
    <w:rsid w:val="009113EC"/>
    <w:rsid w:val="00911545"/>
    <w:rsid w:val="00911607"/>
    <w:rsid w:val="00911658"/>
    <w:rsid w:val="009116AF"/>
    <w:rsid w:val="00911730"/>
    <w:rsid w:val="00911737"/>
    <w:rsid w:val="009117CE"/>
    <w:rsid w:val="009117F1"/>
    <w:rsid w:val="00911824"/>
    <w:rsid w:val="00911842"/>
    <w:rsid w:val="009118AD"/>
    <w:rsid w:val="00911934"/>
    <w:rsid w:val="00911A80"/>
    <w:rsid w:val="00911ABE"/>
    <w:rsid w:val="00911B16"/>
    <w:rsid w:val="00911B1A"/>
    <w:rsid w:val="00911C08"/>
    <w:rsid w:val="00911D04"/>
    <w:rsid w:val="00911D0B"/>
    <w:rsid w:val="00911D75"/>
    <w:rsid w:val="00911EA8"/>
    <w:rsid w:val="00911EF3"/>
    <w:rsid w:val="00911FA6"/>
    <w:rsid w:val="00911FEC"/>
    <w:rsid w:val="009120C0"/>
    <w:rsid w:val="00912112"/>
    <w:rsid w:val="009121C2"/>
    <w:rsid w:val="00912295"/>
    <w:rsid w:val="0091231B"/>
    <w:rsid w:val="00912349"/>
    <w:rsid w:val="00912356"/>
    <w:rsid w:val="00912380"/>
    <w:rsid w:val="00912399"/>
    <w:rsid w:val="00912434"/>
    <w:rsid w:val="0091244E"/>
    <w:rsid w:val="009124CE"/>
    <w:rsid w:val="00912580"/>
    <w:rsid w:val="009125FB"/>
    <w:rsid w:val="00912629"/>
    <w:rsid w:val="009126E2"/>
    <w:rsid w:val="0091273F"/>
    <w:rsid w:val="009127C0"/>
    <w:rsid w:val="00912835"/>
    <w:rsid w:val="009128C2"/>
    <w:rsid w:val="00912902"/>
    <w:rsid w:val="009129A1"/>
    <w:rsid w:val="009129BA"/>
    <w:rsid w:val="009129D2"/>
    <w:rsid w:val="00912A25"/>
    <w:rsid w:val="00912B35"/>
    <w:rsid w:val="00912B36"/>
    <w:rsid w:val="00912BB5"/>
    <w:rsid w:val="00912C50"/>
    <w:rsid w:val="00912C93"/>
    <w:rsid w:val="00912CAF"/>
    <w:rsid w:val="00912D40"/>
    <w:rsid w:val="00912EBC"/>
    <w:rsid w:val="00912FD4"/>
    <w:rsid w:val="00913035"/>
    <w:rsid w:val="00913042"/>
    <w:rsid w:val="009130CB"/>
    <w:rsid w:val="009131F7"/>
    <w:rsid w:val="00913240"/>
    <w:rsid w:val="00913258"/>
    <w:rsid w:val="0091325A"/>
    <w:rsid w:val="00913275"/>
    <w:rsid w:val="00913332"/>
    <w:rsid w:val="0091334A"/>
    <w:rsid w:val="00913436"/>
    <w:rsid w:val="0091348E"/>
    <w:rsid w:val="009135BC"/>
    <w:rsid w:val="0091360B"/>
    <w:rsid w:val="0091365C"/>
    <w:rsid w:val="00913667"/>
    <w:rsid w:val="00913707"/>
    <w:rsid w:val="0091377D"/>
    <w:rsid w:val="009137A3"/>
    <w:rsid w:val="009137FA"/>
    <w:rsid w:val="0091381F"/>
    <w:rsid w:val="009138A7"/>
    <w:rsid w:val="009138BD"/>
    <w:rsid w:val="00913A4C"/>
    <w:rsid w:val="00913A89"/>
    <w:rsid w:val="00913AFD"/>
    <w:rsid w:val="00913B69"/>
    <w:rsid w:val="00913C3E"/>
    <w:rsid w:val="00913E59"/>
    <w:rsid w:val="00913EC9"/>
    <w:rsid w:val="00913F0E"/>
    <w:rsid w:val="00913F5A"/>
    <w:rsid w:val="00913F70"/>
    <w:rsid w:val="00913F85"/>
    <w:rsid w:val="00913F86"/>
    <w:rsid w:val="00913F99"/>
    <w:rsid w:val="00913FCC"/>
    <w:rsid w:val="00913FD1"/>
    <w:rsid w:val="00913FD7"/>
    <w:rsid w:val="00914095"/>
    <w:rsid w:val="009140DD"/>
    <w:rsid w:val="00914106"/>
    <w:rsid w:val="00914260"/>
    <w:rsid w:val="009143F8"/>
    <w:rsid w:val="009144CD"/>
    <w:rsid w:val="009144E8"/>
    <w:rsid w:val="00914613"/>
    <w:rsid w:val="00914710"/>
    <w:rsid w:val="00914718"/>
    <w:rsid w:val="00914730"/>
    <w:rsid w:val="00914791"/>
    <w:rsid w:val="009147C7"/>
    <w:rsid w:val="00914948"/>
    <w:rsid w:val="00914A52"/>
    <w:rsid w:val="00914AC7"/>
    <w:rsid w:val="00914AD2"/>
    <w:rsid w:val="00914AE9"/>
    <w:rsid w:val="00914C06"/>
    <w:rsid w:val="00914D4D"/>
    <w:rsid w:val="00914E62"/>
    <w:rsid w:val="00914E88"/>
    <w:rsid w:val="00914E8B"/>
    <w:rsid w:val="00914EA3"/>
    <w:rsid w:val="00914F0B"/>
    <w:rsid w:val="00914F6F"/>
    <w:rsid w:val="00914FAD"/>
    <w:rsid w:val="00915014"/>
    <w:rsid w:val="00915044"/>
    <w:rsid w:val="0091515E"/>
    <w:rsid w:val="009152C4"/>
    <w:rsid w:val="009153B8"/>
    <w:rsid w:val="009153BA"/>
    <w:rsid w:val="009153FF"/>
    <w:rsid w:val="009154ED"/>
    <w:rsid w:val="0091555A"/>
    <w:rsid w:val="0091556B"/>
    <w:rsid w:val="009155E2"/>
    <w:rsid w:val="00915776"/>
    <w:rsid w:val="009157CE"/>
    <w:rsid w:val="009158BF"/>
    <w:rsid w:val="00915950"/>
    <w:rsid w:val="00915B00"/>
    <w:rsid w:val="00915B13"/>
    <w:rsid w:val="00915B16"/>
    <w:rsid w:val="00915C25"/>
    <w:rsid w:val="00915C58"/>
    <w:rsid w:val="00915CBE"/>
    <w:rsid w:val="00915D36"/>
    <w:rsid w:val="00915E07"/>
    <w:rsid w:val="00915E16"/>
    <w:rsid w:val="00915E28"/>
    <w:rsid w:val="00915E80"/>
    <w:rsid w:val="00915EE3"/>
    <w:rsid w:val="00915EED"/>
    <w:rsid w:val="00915F6A"/>
    <w:rsid w:val="00916003"/>
    <w:rsid w:val="00916046"/>
    <w:rsid w:val="00916051"/>
    <w:rsid w:val="00916191"/>
    <w:rsid w:val="009161A6"/>
    <w:rsid w:val="0091624C"/>
    <w:rsid w:val="0091626F"/>
    <w:rsid w:val="009163A0"/>
    <w:rsid w:val="009163C2"/>
    <w:rsid w:val="00916404"/>
    <w:rsid w:val="009164B9"/>
    <w:rsid w:val="00916552"/>
    <w:rsid w:val="0091657F"/>
    <w:rsid w:val="0091659C"/>
    <w:rsid w:val="009165A6"/>
    <w:rsid w:val="009166A9"/>
    <w:rsid w:val="00916752"/>
    <w:rsid w:val="00916A06"/>
    <w:rsid w:val="00916A0E"/>
    <w:rsid w:val="00916B53"/>
    <w:rsid w:val="00916B5C"/>
    <w:rsid w:val="00916CBC"/>
    <w:rsid w:val="00916D83"/>
    <w:rsid w:val="00916F12"/>
    <w:rsid w:val="00916F2C"/>
    <w:rsid w:val="00916F2D"/>
    <w:rsid w:val="00916F58"/>
    <w:rsid w:val="009170A9"/>
    <w:rsid w:val="009170F1"/>
    <w:rsid w:val="00917134"/>
    <w:rsid w:val="009171AE"/>
    <w:rsid w:val="009171C6"/>
    <w:rsid w:val="009171DC"/>
    <w:rsid w:val="009173CF"/>
    <w:rsid w:val="00917476"/>
    <w:rsid w:val="009175AD"/>
    <w:rsid w:val="00917646"/>
    <w:rsid w:val="009176B4"/>
    <w:rsid w:val="009177F2"/>
    <w:rsid w:val="009177F4"/>
    <w:rsid w:val="00917838"/>
    <w:rsid w:val="009178ED"/>
    <w:rsid w:val="009178F8"/>
    <w:rsid w:val="0091791B"/>
    <w:rsid w:val="009179D8"/>
    <w:rsid w:val="009179E0"/>
    <w:rsid w:val="00917A2B"/>
    <w:rsid w:val="00917A6B"/>
    <w:rsid w:val="00917B2D"/>
    <w:rsid w:val="00917C38"/>
    <w:rsid w:val="00917C98"/>
    <w:rsid w:val="00917D0A"/>
    <w:rsid w:val="00917D34"/>
    <w:rsid w:val="00917D6E"/>
    <w:rsid w:val="00917E81"/>
    <w:rsid w:val="00917EED"/>
    <w:rsid w:val="00917EF0"/>
    <w:rsid w:val="00920110"/>
    <w:rsid w:val="0092011D"/>
    <w:rsid w:val="009201CB"/>
    <w:rsid w:val="0092021D"/>
    <w:rsid w:val="009202C1"/>
    <w:rsid w:val="009203E5"/>
    <w:rsid w:val="00920473"/>
    <w:rsid w:val="0092049E"/>
    <w:rsid w:val="009204A7"/>
    <w:rsid w:val="009204ED"/>
    <w:rsid w:val="009205ED"/>
    <w:rsid w:val="00920606"/>
    <w:rsid w:val="00920662"/>
    <w:rsid w:val="0092067A"/>
    <w:rsid w:val="00920842"/>
    <w:rsid w:val="0092089E"/>
    <w:rsid w:val="009209EE"/>
    <w:rsid w:val="00920A01"/>
    <w:rsid w:val="00920A0A"/>
    <w:rsid w:val="00920B14"/>
    <w:rsid w:val="00920C26"/>
    <w:rsid w:val="00920C6C"/>
    <w:rsid w:val="00920C9A"/>
    <w:rsid w:val="00920CD6"/>
    <w:rsid w:val="00920CF1"/>
    <w:rsid w:val="00920EBE"/>
    <w:rsid w:val="00920F50"/>
    <w:rsid w:val="00920FED"/>
    <w:rsid w:val="0092101D"/>
    <w:rsid w:val="00921070"/>
    <w:rsid w:val="00921085"/>
    <w:rsid w:val="0092108A"/>
    <w:rsid w:val="00921144"/>
    <w:rsid w:val="009211BF"/>
    <w:rsid w:val="009211C7"/>
    <w:rsid w:val="00921332"/>
    <w:rsid w:val="0092139E"/>
    <w:rsid w:val="009213A8"/>
    <w:rsid w:val="009213C5"/>
    <w:rsid w:val="0092148F"/>
    <w:rsid w:val="00921499"/>
    <w:rsid w:val="009216AD"/>
    <w:rsid w:val="009216F8"/>
    <w:rsid w:val="0092172B"/>
    <w:rsid w:val="0092186A"/>
    <w:rsid w:val="009218B1"/>
    <w:rsid w:val="00921954"/>
    <w:rsid w:val="00921A15"/>
    <w:rsid w:val="00921A87"/>
    <w:rsid w:val="00921B36"/>
    <w:rsid w:val="00921C17"/>
    <w:rsid w:val="00921C5A"/>
    <w:rsid w:val="00921DCA"/>
    <w:rsid w:val="00921E32"/>
    <w:rsid w:val="0092205C"/>
    <w:rsid w:val="009220CA"/>
    <w:rsid w:val="0092215B"/>
    <w:rsid w:val="0092215D"/>
    <w:rsid w:val="0092222C"/>
    <w:rsid w:val="00922321"/>
    <w:rsid w:val="0092232A"/>
    <w:rsid w:val="00922352"/>
    <w:rsid w:val="00922377"/>
    <w:rsid w:val="009223CF"/>
    <w:rsid w:val="0092250F"/>
    <w:rsid w:val="0092252E"/>
    <w:rsid w:val="009225C1"/>
    <w:rsid w:val="00922613"/>
    <w:rsid w:val="00922717"/>
    <w:rsid w:val="0092272F"/>
    <w:rsid w:val="0092274B"/>
    <w:rsid w:val="00922826"/>
    <w:rsid w:val="009228BF"/>
    <w:rsid w:val="009228E0"/>
    <w:rsid w:val="009228EC"/>
    <w:rsid w:val="00922973"/>
    <w:rsid w:val="009229CA"/>
    <w:rsid w:val="00922A5B"/>
    <w:rsid w:val="00922AF3"/>
    <w:rsid w:val="00922B0C"/>
    <w:rsid w:val="00922B40"/>
    <w:rsid w:val="00922BC0"/>
    <w:rsid w:val="00922CD1"/>
    <w:rsid w:val="00922CF1"/>
    <w:rsid w:val="00922D2C"/>
    <w:rsid w:val="00922DB4"/>
    <w:rsid w:val="00922E65"/>
    <w:rsid w:val="00922EBC"/>
    <w:rsid w:val="00922ED7"/>
    <w:rsid w:val="0092311F"/>
    <w:rsid w:val="0092314A"/>
    <w:rsid w:val="0092314E"/>
    <w:rsid w:val="00923177"/>
    <w:rsid w:val="009231CB"/>
    <w:rsid w:val="0092322D"/>
    <w:rsid w:val="009232B6"/>
    <w:rsid w:val="0092335C"/>
    <w:rsid w:val="00923413"/>
    <w:rsid w:val="00923445"/>
    <w:rsid w:val="00923542"/>
    <w:rsid w:val="009235B2"/>
    <w:rsid w:val="009235EE"/>
    <w:rsid w:val="0092361E"/>
    <w:rsid w:val="0092389A"/>
    <w:rsid w:val="009239A1"/>
    <w:rsid w:val="009239E4"/>
    <w:rsid w:val="009239F9"/>
    <w:rsid w:val="00923BBB"/>
    <w:rsid w:val="00923BC1"/>
    <w:rsid w:val="00923CCE"/>
    <w:rsid w:val="00923D5F"/>
    <w:rsid w:val="00923DA9"/>
    <w:rsid w:val="00923EF9"/>
    <w:rsid w:val="00923F25"/>
    <w:rsid w:val="00923F65"/>
    <w:rsid w:val="00923FB7"/>
    <w:rsid w:val="00924140"/>
    <w:rsid w:val="0092416A"/>
    <w:rsid w:val="009241EE"/>
    <w:rsid w:val="00924243"/>
    <w:rsid w:val="0092428E"/>
    <w:rsid w:val="009242CB"/>
    <w:rsid w:val="0092430F"/>
    <w:rsid w:val="00924364"/>
    <w:rsid w:val="0092440C"/>
    <w:rsid w:val="00924435"/>
    <w:rsid w:val="0092445D"/>
    <w:rsid w:val="009244C4"/>
    <w:rsid w:val="0092454E"/>
    <w:rsid w:val="00924595"/>
    <w:rsid w:val="009245B4"/>
    <w:rsid w:val="00924649"/>
    <w:rsid w:val="00924699"/>
    <w:rsid w:val="009246D7"/>
    <w:rsid w:val="0092473A"/>
    <w:rsid w:val="0092480C"/>
    <w:rsid w:val="00924ABF"/>
    <w:rsid w:val="00924B7F"/>
    <w:rsid w:val="00924BB4"/>
    <w:rsid w:val="00924C6C"/>
    <w:rsid w:val="00924CA6"/>
    <w:rsid w:val="00924CAB"/>
    <w:rsid w:val="00924CAC"/>
    <w:rsid w:val="00924D05"/>
    <w:rsid w:val="00924D5B"/>
    <w:rsid w:val="00924E3D"/>
    <w:rsid w:val="0092512F"/>
    <w:rsid w:val="009251BB"/>
    <w:rsid w:val="00925238"/>
    <w:rsid w:val="0092527C"/>
    <w:rsid w:val="0092528D"/>
    <w:rsid w:val="009252BC"/>
    <w:rsid w:val="009252FD"/>
    <w:rsid w:val="00925300"/>
    <w:rsid w:val="00925323"/>
    <w:rsid w:val="0092540F"/>
    <w:rsid w:val="0092549E"/>
    <w:rsid w:val="00925767"/>
    <w:rsid w:val="00925778"/>
    <w:rsid w:val="00925867"/>
    <w:rsid w:val="009258A2"/>
    <w:rsid w:val="009258DE"/>
    <w:rsid w:val="00925A59"/>
    <w:rsid w:val="00925A9B"/>
    <w:rsid w:val="00925AD3"/>
    <w:rsid w:val="00925B7F"/>
    <w:rsid w:val="00925C01"/>
    <w:rsid w:val="00925CE8"/>
    <w:rsid w:val="00925D2A"/>
    <w:rsid w:val="00925DA8"/>
    <w:rsid w:val="00925E7F"/>
    <w:rsid w:val="00925EAA"/>
    <w:rsid w:val="00925EBC"/>
    <w:rsid w:val="00925EE9"/>
    <w:rsid w:val="00925F17"/>
    <w:rsid w:val="00925F91"/>
    <w:rsid w:val="0092604C"/>
    <w:rsid w:val="009260DE"/>
    <w:rsid w:val="00926108"/>
    <w:rsid w:val="00926109"/>
    <w:rsid w:val="0092610C"/>
    <w:rsid w:val="009261E0"/>
    <w:rsid w:val="009261F4"/>
    <w:rsid w:val="009262C4"/>
    <w:rsid w:val="00926347"/>
    <w:rsid w:val="0092634B"/>
    <w:rsid w:val="009263D1"/>
    <w:rsid w:val="0092653B"/>
    <w:rsid w:val="00926700"/>
    <w:rsid w:val="00926803"/>
    <w:rsid w:val="00926843"/>
    <w:rsid w:val="00926871"/>
    <w:rsid w:val="009268CC"/>
    <w:rsid w:val="00926933"/>
    <w:rsid w:val="009269BA"/>
    <w:rsid w:val="009269D4"/>
    <w:rsid w:val="00926AAA"/>
    <w:rsid w:val="00926AAF"/>
    <w:rsid w:val="00926AF0"/>
    <w:rsid w:val="00926B63"/>
    <w:rsid w:val="00926CA4"/>
    <w:rsid w:val="00926CA9"/>
    <w:rsid w:val="00926E93"/>
    <w:rsid w:val="00926F02"/>
    <w:rsid w:val="00926F10"/>
    <w:rsid w:val="00926FC4"/>
    <w:rsid w:val="009270F7"/>
    <w:rsid w:val="00927121"/>
    <w:rsid w:val="009273E1"/>
    <w:rsid w:val="009273E5"/>
    <w:rsid w:val="009274BB"/>
    <w:rsid w:val="009274DB"/>
    <w:rsid w:val="0092755F"/>
    <w:rsid w:val="00927587"/>
    <w:rsid w:val="009275E8"/>
    <w:rsid w:val="009276D5"/>
    <w:rsid w:val="00927719"/>
    <w:rsid w:val="00927870"/>
    <w:rsid w:val="009278F8"/>
    <w:rsid w:val="00927931"/>
    <w:rsid w:val="00927A5A"/>
    <w:rsid w:val="00927AA0"/>
    <w:rsid w:val="00927AB2"/>
    <w:rsid w:val="00927B23"/>
    <w:rsid w:val="00927CF8"/>
    <w:rsid w:val="00927D53"/>
    <w:rsid w:val="00927D6F"/>
    <w:rsid w:val="00927DFA"/>
    <w:rsid w:val="00927E0D"/>
    <w:rsid w:val="00927EBF"/>
    <w:rsid w:val="00927ED2"/>
    <w:rsid w:val="00927EE7"/>
    <w:rsid w:val="00927EF9"/>
    <w:rsid w:val="00927F2A"/>
    <w:rsid w:val="00927F96"/>
    <w:rsid w:val="00927FC2"/>
    <w:rsid w:val="0093023B"/>
    <w:rsid w:val="00930287"/>
    <w:rsid w:val="00930316"/>
    <w:rsid w:val="00930379"/>
    <w:rsid w:val="0093037B"/>
    <w:rsid w:val="0093053E"/>
    <w:rsid w:val="009305DA"/>
    <w:rsid w:val="00930604"/>
    <w:rsid w:val="009306AF"/>
    <w:rsid w:val="00930718"/>
    <w:rsid w:val="009307AA"/>
    <w:rsid w:val="009307FF"/>
    <w:rsid w:val="009309CE"/>
    <w:rsid w:val="00930AEB"/>
    <w:rsid w:val="00930B63"/>
    <w:rsid w:val="00930BB0"/>
    <w:rsid w:val="00930BCA"/>
    <w:rsid w:val="00930D03"/>
    <w:rsid w:val="00930DC2"/>
    <w:rsid w:val="00930DF4"/>
    <w:rsid w:val="00930E6D"/>
    <w:rsid w:val="00930E84"/>
    <w:rsid w:val="00930F26"/>
    <w:rsid w:val="00931046"/>
    <w:rsid w:val="00931100"/>
    <w:rsid w:val="00931143"/>
    <w:rsid w:val="0093121A"/>
    <w:rsid w:val="009312AD"/>
    <w:rsid w:val="0093144D"/>
    <w:rsid w:val="0093146B"/>
    <w:rsid w:val="00931476"/>
    <w:rsid w:val="009314AC"/>
    <w:rsid w:val="00931572"/>
    <w:rsid w:val="009315EB"/>
    <w:rsid w:val="00931728"/>
    <w:rsid w:val="00931A03"/>
    <w:rsid w:val="00931A9E"/>
    <w:rsid w:val="00931AF6"/>
    <w:rsid w:val="00931AFB"/>
    <w:rsid w:val="00931B4A"/>
    <w:rsid w:val="00931BE8"/>
    <w:rsid w:val="00931E78"/>
    <w:rsid w:val="00931E96"/>
    <w:rsid w:val="00931FC3"/>
    <w:rsid w:val="0093208A"/>
    <w:rsid w:val="009321E0"/>
    <w:rsid w:val="00932223"/>
    <w:rsid w:val="00932233"/>
    <w:rsid w:val="00932333"/>
    <w:rsid w:val="009323C2"/>
    <w:rsid w:val="0093241E"/>
    <w:rsid w:val="00932460"/>
    <w:rsid w:val="009324E4"/>
    <w:rsid w:val="00932587"/>
    <w:rsid w:val="00932611"/>
    <w:rsid w:val="00932799"/>
    <w:rsid w:val="009327EE"/>
    <w:rsid w:val="00932852"/>
    <w:rsid w:val="009328B5"/>
    <w:rsid w:val="009328F3"/>
    <w:rsid w:val="00932980"/>
    <w:rsid w:val="009329EB"/>
    <w:rsid w:val="00932AEE"/>
    <w:rsid w:val="00932B16"/>
    <w:rsid w:val="00932B1A"/>
    <w:rsid w:val="00932BCD"/>
    <w:rsid w:val="00932BF6"/>
    <w:rsid w:val="00932BFE"/>
    <w:rsid w:val="00932C36"/>
    <w:rsid w:val="00932C82"/>
    <w:rsid w:val="00932D28"/>
    <w:rsid w:val="00932DB9"/>
    <w:rsid w:val="00932DBB"/>
    <w:rsid w:val="00932E86"/>
    <w:rsid w:val="0093302B"/>
    <w:rsid w:val="009331F3"/>
    <w:rsid w:val="0093322E"/>
    <w:rsid w:val="00933339"/>
    <w:rsid w:val="0093337C"/>
    <w:rsid w:val="0093337E"/>
    <w:rsid w:val="009333C9"/>
    <w:rsid w:val="00933472"/>
    <w:rsid w:val="009334C1"/>
    <w:rsid w:val="00933604"/>
    <w:rsid w:val="0093367E"/>
    <w:rsid w:val="009336C0"/>
    <w:rsid w:val="009336CE"/>
    <w:rsid w:val="0093370E"/>
    <w:rsid w:val="009337B9"/>
    <w:rsid w:val="00933853"/>
    <w:rsid w:val="009338CD"/>
    <w:rsid w:val="00933959"/>
    <w:rsid w:val="00933969"/>
    <w:rsid w:val="00933A1D"/>
    <w:rsid w:val="00933A7A"/>
    <w:rsid w:val="00933A88"/>
    <w:rsid w:val="00933AC5"/>
    <w:rsid w:val="00933B50"/>
    <w:rsid w:val="00933BC8"/>
    <w:rsid w:val="00933C5A"/>
    <w:rsid w:val="00933C81"/>
    <w:rsid w:val="00933D0A"/>
    <w:rsid w:val="00933D2D"/>
    <w:rsid w:val="00933DB7"/>
    <w:rsid w:val="0093406C"/>
    <w:rsid w:val="00934183"/>
    <w:rsid w:val="0093418B"/>
    <w:rsid w:val="009341C7"/>
    <w:rsid w:val="00934210"/>
    <w:rsid w:val="009342DD"/>
    <w:rsid w:val="009343B0"/>
    <w:rsid w:val="0093441F"/>
    <w:rsid w:val="009344BB"/>
    <w:rsid w:val="00934542"/>
    <w:rsid w:val="00934559"/>
    <w:rsid w:val="00934599"/>
    <w:rsid w:val="009345B4"/>
    <w:rsid w:val="009345DC"/>
    <w:rsid w:val="00934684"/>
    <w:rsid w:val="00934715"/>
    <w:rsid w:val="0093472D"/>
    <w:rsid w:val="0093475E"/>
    <w:rsid w:val="0093476B"/>
    <w:rsid w:val="0093476E"/>
    <w:rsid w:val="0093478B"/>
    <w:rsid w:val="00934817"/>
    <w:rsid w:val="00934A35"/>
    <w:rsid w:val="00934BFB"/>
    <w:rsid w:val="00934C79"/>
    <w:rsid w:val="00934CF8"/>
    <w:rsid w:val="00934D4A"/>
    <w:rsid w:val="00934D62"/>
    <w:rsid w:val="00934DE0"/>
    <w:rsid w:val="00934E39"/>
    <w:rsid w:val="00934E66"/>
    <w:rsid w:val="00934F96"/>
    <w:rsid w:val="00934FE8"/>
    <w:rsid w:val="00935032"/>
    <w:rsid w:val="00935038"/>
    <w:rsid w:val="0093503A"/>
    <w:rsid w:val="009350B0"/>
    <w:rsid w:val="009350DF"/>
    <w:rsid w:val="0093519D"/>
    <w:rsid w:val="009351A5"/>
    <w:rsid w:val="009351C4"/>
    <w:rsid w:val="009351E2"/>
    <w:rsid w:val="009352BA"/>
    <w:rsid w:val="00935332"/>
    <w:rsid w:val="0093553E"/>
    <w:rsid w:val="0093578C"/>
    <w:rsid w:val="0093581E"/>
    <w:rsid w:val="00935A64"/>
    <w:rsid w:val="00935AA6"/>
    <w:rsid w:val="00935AE2"/>
    <w:rsid w:val="00935B31"/>
    <w:rsid w:val="00935B37"/>
    <w:rsid w:val="00935BDF"/>
    <w:rsid w:val="00935C8D"/>
    <w:rsid w:val="00935CCE"/>
    <w:rsid w:val="00935CE7"/>
    <w:rsid w:val="00935E08"/>
    <w:rsid w:val="00935E2B"/>
    <w:rsid w:val="00935F38"/>
    <w:rsid w:val="00935F72"/>
    <w:rsid w:val="00935FBE"/>
    <w:rsid w:val="009360C4"/>
    <w:rsid w:val="0093614F"/>
    <w:rsid w:val="009361C3"/>
    <w:rsid w:val="009361D0"/>
    <w:rsid w:val="00936205"/>
    <w:rsid w:val="00936219"/>
    <w:rsid w:val="00936330"/>
    <w:rsid w:val="00936359"/>
    <w:rsid w:val="00936475"/>
    <w:rsid w:val="009364F5"/>
    <w:rsid w:val="00936563"/>
    <w:rsid w:val="0093660F"/>
    <w:rsid w:val="009366CE"/>
    <w:rsid w:val="00936885"/>
    <w:rsid w:val="00936894"/>
    <w:rsid w:val="009368AF"/>
    <w:rsid w:val="0093693A"/>
    <w:rsid w:val="009369DA"/>
    <w:rsid w:val="00936A8D"/>
    <w:rsid w:val="00936A98"/>
    <w:rsid w:val="00936AAB"/>
    <w:rsid w:val="00936B11"/>
    <w:rsid w:val="00936B13"/>
    <w:rsid w:val="00936B1B"/>
    <w:rsid w:val="00936C0E"/>
    <w:rsid w:val="00936C3E"/>
    <w:rsid w:val="00936C72"/>
    <w:rsid w:val="00936CAF"/>
    <w:rsid w:val="00936D16"/>
    <w:rsid w:val="00936D59"/>
    <w:rsid w:val="00936DA5"/>
    <w:rsid w:val="00936DEC"/>
    <w:rsid w:val="00936EDB"/>
    <w:rsid w:val="00936F58"/>
    <w:rsid w:val="00936F9D"/>
    <w:rsid w:val="00936FCA"/>
    <w:rsid w:val="00936FD4"/>
    <w:rsid w:val="00937050"/>
    <w:rsid w:val="00937102"/>
    <w:rsid w:val="0093716F"/>
    <w:rsid w:val="00937177"/>
    <w:rsid w:val="0093717F"/>
    <w:rsid w:val="009371B3"/>
    <w:rsid w:val="00937210"/>
    <w:rsid w:val="00937219"/>
    <w:rsid w:val="0093723E"/>
    <w:rsid w:val="009372C4"/>
    <w:rsid w:val="00937308"/>
    <w:rsid w:val="00937317"/>
    <w:rsid w:val="009374DF"/>
    <w:rsid w:val="009374F7"/>
    <w:rsid w:val="0093751A"/>
    <w:rsid w:val="00937567"/>
    <w:rsid w:val="0093756A"/>
    <w:rsid w:val="009375FE"/>
    <w:rsid w:val="0093774C"/>
    <w:rsid w:val="0093784F"/>
    <w:rsid w:val="009378FD"/>
    <w:rsid w:val="00937A05"/>
    <w:rsid w:val="00937A2D"/>
    <w:rsid w:val="00937A84"/>
    <w:rsid w:val="00937B87"/>
    <w:rsid w:val="00937BFB"/>
    <w:rsid w:val="00937C07"/>
    <w:rsid w:val="00937C58"/>
    <w:rsid w:val="00937C80"/>
    <w:rsid w:val="00937E01"/>
    <w:rsid w:val="00937EA2"/>
    <w:rsid w:val="00937F86"/>
    <w:rsid w:val="00937FA6"/>
    <w:rsid w:val="00937FD5"/>
    <w:rsid w:val="00937FDB"/>
    <w:rsid w:val="00937FEF"/>
    <w:rsid w:val="0094011D"/>
    <w:rsid w:val="009401A9"/>
    <w:rsid w:val="00940268"/>
    <w:rsid w:val="009402D5"/>
    <w:rsid w:val="009403B9"/>
    <w:rsid w:val="009403C6"/>
    <w:rsid w:val="00940414"/>
    <w:rsid w:val="00940417"/>
    <w:rsid w:val="00940446"/>
    <w:rsid w:val="00940471"/>
    <w:rsid w:val="009404E9"/>
    <w:rsid w:val="00940506"/>
    <w:rsid w:val="0094054D"/>
    <w:rsid w:val="0094055B"/>
    <w:rsid w:val="00940620"/>
    <w:rsid w:val="009406BA"/>
    <w:rsid w:val="00940714"/>
    <w:rsid w:val="0094071D"/>
    <w:rsid w:val="00940785"/>
    <w:rsid w:val="009407CC"/>
    <w:rsid w:val="0094084A"/>
    <w:rsid w:val="0094086B"/>
    <w:rsid w:val="0094092B"/>
    <w:rsid w:val="00940934"/>
    <w:rsid w:val="00940937"/>
    <w:rsid w:val="00940AC4"/>
    <w:rsid w:val="00940ADC"/>
    <w:rsid w:val="00940BE5"/>
    <w:rsid w:val="00940C0C"/>
    <w:rsid w:val="00940C2E"/>
    <w:rsid w:val="00940C2F"/>
    <w:rsid w:val="00940C5C"/>
    <w:rsid w:val="00940E60"/>
    <w:rsid w:val="00940E69"/>
    <w:rsid w:val="0094105B"/>
    <w:rsid w:val="009410C9"/>
    <w:rsid w:val="009411F7"/>
    <w:rsid w:val="00941230"/>
    <w:rsid w:val="0094126C"/>
    <w:rsid w:val="009412CC"/>
    <w:rsid w:val="009412D9"/>
    <w:rsid w:val="009413A4"/>
    <w:rsid w:val="009413B9"/>
    <w:rsid w:val="009413D4"/>
    <w:rsid w:val="009413FE"/>
    <w:rsid w:val="0094146D"/>
    <w:rsid w:val="009414BB"/>
    <w:rsid w:val="00941568"/>
    <w:rsid w:val="00941590"/>
    <w:rsid w:val="009415DF"/>
    <w:rsid w:val="00941685"/>
    <w:rsid w:val="009417CB"/>
    <w:rsid w:val="009417D9"/>
    <w:rsid w:val="009418D8"/>
    <w:rsid w:val="00941914"/>
    <w:rsid w:val="0094193E"/>
    <w:rsid w:val="009419BD"/>
    <w:rsid w:val="00941A5A"/>
    <w:rsid w:val="00941AAF"/>
    <w:rsid w:val="00941ADB"/>
    <w:rsid w:val="00941BB3"/>
    <w:rsid w:val="00941BC1"/>
    <w:rsid w:val="00941BC9"/>
    <w:rsid w:val="00941C69"/>
    <w:rsid w:val="00941D58"/>
    <w:rsid w:val="00941DD4"/>
    <w:rsid w:val="00941EFE"/>
    <w:rsid w:val="00941FAE"/>
    <w:rsid w:val="00941FB6"/>
    <w:rsid w:val="00942078"/>
    <w:rsid w:val="009420F8"/>
    <w:rsid w:val="00942113"/>
    <w:rsid w:val="00942322"/>
    <w:rsid w:val="0094236B"/>
    <w:rsid w:val="009423F6"/>
    <w:rsid w:val="0094240A"/>
    <w:rsid w:val="00942427"/>
    <w:rsid w:val="0094248B"/>
    <w:rsid w:val="009424B1"/>
    <w:rsid w:val="00942512"/>
    <w:rsid w:val="0094254F"/>
    <w:rsid w:val="00942578"/>
    <w:rsid w:val="009425EB"/>
    <w:rsid w:val="009425F2"/>
    <w:rsid w:val="009425FF"/>
    <w:rsid w:val="00942673"/>
    <w:rsid w:val="009426BB"/>
    <w:rsid w:val="0094271E"/>
    <w:rsid w:val="009427DB"/>
    <w:rsid w:val="009428A5"/>
    <w:rsid w:val="00942994"/>
    <w:rsid w:val="00942A1A"/>
    <w:rsid w:val="00942B7E"/>
    <w:rsid w:val="00942C6E"/>
    <w:rsid w:val="00942E55"/>
    <w:rsid w:val="00942ECC"/>
    <w:rsid w:val="00943049"/>
    <w:rsid w:val="00943063"/>
    <w:rsid w:val="009430B3"/>
    <w:rsid w:val="00943102"/>
    <w:rsid w:val="0094317F"/>
    <w:rsid w:val="00943223"/>
    <w:rsid w:val="009432F9"/>
    <w:rsid w:val="00943343"/>
    <w:rsid w:val="009433CA"/>
    <w:rsid w:val="00943450"/>
    <w:rsid w:val="00943479"/>
    <w:rsid w:val="00943480"/>
    <w:rsid w:val="00943541"/>
    <w:rsid w:val="00943584"/>
    <w:rsid w:val="00943755"/>
    <w:rsid w:val="009437BE"/>
    <w:rsid w:val="009437E1"/>
    <w:rsid w:val="0094384C"/>
    <w:rsid w:val="00943949"/>
    <w:rsid w:val="00943A65"/>
    <w:rsid w:val="00943AFF"/>
    <w:rsid w:val="00943B8B"/>
    <w:rsid w:val="00943C19"/>
    <w:rsid w:val="00943C30"/>
    <w:rsid w:val="00943C99"/>
    <w:rsid w:val="00943D7B"/>
    <w:rsid w:val="00943DB0"/>
    <w:rsid w:val="00943DBC"/>
    <w:rsid w:val="00943E2A"/>
    <w:rsid w:val="00943E84"/>
    <w:rsid w:val="00943ED4"/>
    <w:rsid w:val="00943EEF"/>
    <w:rsid w:val="00944010"/>
    <w:rsid w:val="009441A1"/>
    <w:rsid w:val="0094427D"/>
    <w:rsid w:val="009442E9"/>
    <w:rsid w:val="0094441B"/>
    <w:rsid w:val="0094454D"/>
    <w:rsid w:val="0094459E"/>
    <w:rsid w:val="00944718"/>
    <w:rsid w:val="00944773"/>
    <w:rsid w:val="009447B5"/>
    <w:rsid w:val="00944808"/>
    <w:rsid w:val="0094494C"/>
    <w:rsid w:val="00944AA9"/>
    <w:rsid w:val="00944C2A"/>
    <w:rsid w:val="00944C9E"/>
    <w:rsid w:val="00944D51"/>
    <w:rsid w:val="00944D75"/>
    <w:rsid w:val="00944DA0"/>
    <w:rsid w:val="00944ED9"/>
    <w:rsid w:val="00944F2E"/>
    <w:rsid w:val="00944F50"/>
    <w:rsid w:val="00944FA3"/>
    <w:rsid w:val="00944FCE"/>
    <w:rsid w:val="0094504A"/>
    <w:rsid w:val="00945173"/>
    <w:rsid w:val="0094517E"/>
    <w:rsid w:val="009451B0"/>
    <w:rsid w:val="009451D8"/>
    <w:rsid w:val="00945243"/>
    <w:rsid w:val="00945250"/>
    <w:rsid w:val="00945257"/>
    <w:rsid w:val="00945365"/>
    <w:rsid w:val="0094539E"/>
    <w:rsid w:val="00945438"/>
    <w:rsid w:val="0094543D"/>
    <w:rsid w:val="0094544B"/>
    <w:rsid w:val="009455C6"/>
    <w:rsid w:val="009455DD"/>
    <w:rsid w:val="009455E3"/>
    <w:rsid w:val="009456A0"/>
    <w:rsid w:val="0094571E"/>
    <w:rsid w:val="0094579E"/>
    <w:rsid w:val="00945850"/>
    <w:rsid w:val="0094587A"/>
    <w:rsid w:val="0094589E"/>
    <w:rsid w:val="009458FB"/>
    <w:rsid w:val="00945942"/>
    <w:rsid w:val="00945965"/>
    <w:rsid w:val="009459CD"/>
    <w:rsid w:val="00945B34"/>
    <w:rsid w:val="00945C5C"/>
    <w:rsid w:val="00945C65"/>
    <w:rsid w:val="00945CBA"/>
    <w:rsid w:val="00945CC4"/>
    <w:rsid w:val="00945D4B"/>
    <w:rsid w:val="00945D75"/>
    <w:rsid w:val="00945DB1"/>
    <w:rsid w:val="00945E9F"/>
    <w:rsid w:val="00945EFA"/>
    <w:rsid w:val="00945F50"/>
    <w:rsid w:val="00945FB4"/>
    <w:rsid w:val="00945FD2"/>
    <w:rsid w:val="00946071"/>
    <w:rsid w:val="009460A4"/>
    <w:rsid w:val="0094616A"/>
    <w:rsid w:val="009461AB"/>
    <w:rsid w:val="009462F4"/>
    <w:rsid w:val="009462F8"/>
    <w:rsid w:val="00946342"/>
    <w:rsid w:val="009463BD"/>
    <w:rsid w:val="00946432"/>
    <w:rsid w:val="0094644E"/>
    <w:rsid w:val="009465B7"/>
    <w:rsid w:val="00946634"/>
    <w:rsid w:val="009466C9"/>
    <w:rsid w:val="0094670E"/>
    <w:rsid w:val="0094680E"/>
    <w:rsid w:val="00946877"/>
    <w:rsid w:val="009468E1"/>
    <w:rsid w:val="009469E9"/>
    <w:rsid w:val="00946A78"/>
    <w:rsid w:val="00946AA6"/>
    <w:rsid w:val="00946B14"/>
    <w:rsid w:val="00946B1F"/>
    <w:rsid w:val="00946C2C"/>
    <w:rsid w:val="00946C48"/>
    <w:rsid w:val="00946C8B"/>
    <w:rsid w:val="00946CDE"/>
    <w:rsid w:val="00946E0B"/>
    <w:rsid w:val="00946E41"/>
    <w:rsid w:val="00946EBB"/>
    <w:rsid w:val="00946EBC"/>
    <w:rsid w:val="00946F20"/>
    <w:rsid w:val="00946F2F"/>
    <w:rsid w:val="00946FC2"/>
    <w:rsid w:val="00946FF2"/>
    <w:rsid w:val="00947056"/>
    <w:rsid w:val="009470B8"/>
    <w:rsid w:val="0094710D"/>
    <w:rsid w:val="0094722C"/>
    <w:rsid w:val="00947288"/>
    <w:rsid w:val="0094734A"/>
    <w:rsid w:val="00947422"/>
    <w:rsid w:val="0094750E"/>
    <w:rsid w:val="009475C9"/>
    <w:rsid w:val="009475CC"/>
    <w:rsid w:val="00947601"/>
    <w:rsid w:val="0094765C"/>
    <w:rsid w:val="0094781A"/>
    <w:rsid w:val="0094785E"/>
    <w:rsid w:val="0094788D"/>
    <w:rsid w:val="0094794B"/>
    <w:rsid w:val="0094798C"/>
    <w:rsid w:val="00947A28"/>
    <w:rsid w:val="00947A2A"/>
    <w:rsid w:val="00947B1B"/>
    <w:rsid w:val="00947BE8"/>
    <w:rsid w:val="00947C68"/>
    <w:rsid w:val="00947C82"/>
    <w:rsid w:val="00947CDE"/>
    <w:rsid w:val="00947D82"/>
    <w:rsid w:val="00947DC0"/>
    <w:rsid w:val="00947E5F"/>
    <w:rsid w:val="00947F0C"/>
    <w:rsid w:val="00950066"/>
    <w:rsid w:val="00950075"/>
    <w:rsid w:val="0095011C"/>
    <w:rsid w:val="00950123"/>
    <w:rsid w:val="009501CE"/>
    <w:rsid w:val="00950260"/>
    <w:rsid w:val="009502B6"/>
    <w:rsid w:val="00950320"/>
    <w:rsid w:val="00950370"/>
    <w:rsid w:val="0095042E"/>
    <w:rsid w:val="0095045C"/>
    <w:rsid w:val="0095046B"/>
    <w:rsid w:val="009504C8"/>
    <w:rsid w:val="009505BF"/>
    <w:rsid w:val="00950655"/>
    <w:rsid w:val="00950727"/>
    <w:rsid w:val="0095075E"/>
    <w:rsid w:val="00950765"/>
    <w:rsid w:val="00950836"/>
    <w:rsid w:val="00950839"/>
    <w:rsid w:val="00950888"/>
    <w:rsid w:val="009508F5"/>
    <w:rsid w:val="009508F9"/>
    <w:rsid w:val="009509FF"/>
    <w:rsid w:val="00950B3A"/>
    <w:rsid w:val="00950B64"/>
    <w:rsid w:val="00950BE3"/>
    <w:rsid w:val="00950C2C"/>
    <w:rsid w:val="00950C2D"/>
    <w:rsid w:val="00950CEE"/>
    <w:rsid w:val="00950D61"/>
    <w:rsid w:val="00950D8E"/>
    <w:rsid w:val="00950D92"/>
    <w:rsid w:val="00950E8A"/>
    <w:rsid w:val="00950EE8"/>
    <w:rsid w:val="00950F54"/>
    <w:rsid w:val="00950FB9"/>
    <w:rsid w:val="00951016"/>
    <w:rsid w:val="00951060"/>
    <w:rsid w:val="00951092"/>
    <w:rsid w:val="00951149"/>
    <w:rsid w:val="00951169"/>
    <w:rsid w:val="009512E1"/>
    <w:rsid w:val="00951382"/>
    <w:rsid w:val="009513F6"/>
    <w:rsid w:val="009513F7"/>
    <w:rsid w:val="00951418"/>
    <w:rsid w:val="00951421"/>
    <w:rsid w:val="00951423"/>
    <w:rsid w:val="00951521"/>
    <w:rsid w:val="0095157B"/>
    <w:rsid w:val="009515EB"/>
    <w:rsid w:val="009517B1"/>
    <w:rsid w:val="0095182D"/>
    <w:rsid w:val="00951905"/>
    <w:rsid w:val="00951926"/>
    <w:rsid w:val="00951AF0"/>
    <w:rsid w:val="00951B21"/>
    <w:rsid w:val="00951B7C"/>
    <w:rsid w:val="00951BAA"/>
    <w:rsid w:val="00951BD3"/>
    <w:rsid w:val="00951C16"/>
    <w:rsid w:val="00951C19"/>
    <w:rsid w:val="00951C95"/>
    <w:rsid w:val="00951CB9"/>
    <w:rsid w:val="00951D45"/>
    <w:rsid w:val="00951F83"/>
    <w:rsid w:val="00951F87"/>
    <w:rsid w:val="00951FA2"/>
    <w:rsid w:val="0095200E"/>
    <w:rsid w:val="009520C0"/>
    <w:rsid w:val="009521FE"/>
    <w:rsid w:val="009523B7"/>
    <w:rsid w:val="00952492"/>
    <w:rsid w:val="009524DB"/>
    <w:rsid w:val="009524F4"/>
    <w:rsid w:val="009525D8"/>
    <w:rsid w:val="00952658"/>
    <w:rsid w:val="00952685"/>
    <w:rsid w:val="009526B0"/>
    <w:rsid w:val="00952828"/>
    <w:rsid w:val="00952905"/>
    <w:rsid w:val="0095291B"/>
    <w:rsid w:val="00952A0B"/>
    <w:rsid w:val="00952A5D"/>
    <w:rsid w:val="00952BBB"/>
    <w:rsid w:val="00952CBB"/>
    <w:rsid w:val="00952CCC"/>
    <w:rsid w:val="00952E1F"/>
    <w:rsid w:val="00952F17"/>
    <w:rsid w:val="00952F4A"/>
    <w:rsid w:val="00952FF1"/>
    <w:rsid w:val="009530C6"/>
    <w:rsid w:val="00953111"/>
    <w:rsid w:val="00953195"/>
    <w:rsid w:val="0095345C"/>
    <w:rsid w:val="009535FA"/>
    <w:rsid w:val="00953650"/>
    <w:rsid w:val="00953670"/>
    <w:rsid w:val="0095379C"/>
    <w:rsid w:val="009537BF"/>
    <w:rsid w:val="009537FA"/>
    <w:rsid w:val="00953810"/>
    <w:rsid w:val="0095385E"/>
    <w:rsid w:val="00953870"/>
    <w:rsid w:val="009539A8"/>
    <w:rsid w:val="00953A25"/>
    <w:rsid w:val="00953A2E"/>
    <w:rsid w:val="00953A42"/>
    <w:rsid w:val="00953B0B"/>
    <w:rsid w:val="00953B29"/>
    <w:rsid w:val="00953B61"/>
    <w:rsid w:val="00953BD6"/>
    <w:rsid w:val="00953CF2"/>
    <w:rsid w:val="00953D05"/>
    <w:rsid w:val="00953D0D"/>
    <w:rsid w:val="00953D60"/>
    <w:rsid w:val="00953DF2"/>
    <w:rsid w:val="00953E45"/>
    <w:rsid w:val="00953E6D"/>
    <w:rsid w:val="00953ED5"/>
    <w:rsid w:val="00953F50"/>
    <w:rsid w:val="00953F86"/>
    <w:rsid w:val="00953FAD"/>
    <w:rsid w:val="009540C5"/>
    <w:rsid w:val="00954167"/>
    <w:rsid w:val="009542D9"/>
    <w:rsid w:val="009542E6"/>
    <w:rsid w:val="009542FC"/>
    <w:rsid w:val="00954345"/>
    <w:rsid w:val="009543A4"/>
    <w:rsid w:val="00954465"/>
    <w:rsid w:val="00954497"/>
    <w:rsid w:val="0095457E"/>
    <w:rsid w:val="00954608"/>
    <w:rsid w:val="0095460E"/>
    <w:rsid w:val="0095465B"/>
    <w:rsid w:val="009546EB"/>
    <w:rsid w:val="00954878"/>
    <w:rsid w:val="0095496D"/>
    <w:rsid w:val="0095498F"/>
    <w:rsid w:val="00954A6C"/>
    <w:rsid w:val="00954A7D"/>
    <w:rsid w:val="00954B46"/>
    <w:rsid w:val="00954B8F"/>
    <w:rsid w:val="00954BFD"/>
    <w:rsid w:val="00954C56"/>
    <w:rsid w:val="00954C6C"/>
    <w:rsid w:val="00954D3C"/>
    <w:rsid w:val="00954D5B"/>
    <w:rsid w:val="00954DDE"/>
    <w:rsid w:val="00954E1A"/>
    <w:rsid w:val="00954E6D"/>
    <w:rsid w:val="00954E71"/>
    <w:rsid w:val="00954EC0"/>
    <w:rsid w:val="00954F5D"/>
    <w:rsid w:val="009551A4"/>
    <w:rsid w:val="00955279"/>
    <w:rsid w:val="009552BA"/>
    <w:rsid w:val="009552CE"/>
    <w:rsid w:val="00955356"/>
    <w:rsid w:val="0095541C"/>
    <w:rsid w:val="00955532"/>
    <w:rsid w:val="0095573D"/>
    <w:rsid w:val="0095576B"/>
    <w:rsid w:val="00955777"/>
    <w:rsid w:val="0095577E"/>
    <w:rsid w:val="009557AB"/>
    <w:rsid w:val="00955979"/>
    <w:rsid w:val="00955A40"/>
    <w:rsid w:val="00955A96"/>
    <w:rsid w:val="00955AC1"/>
    <w:rsid w:val="00955AD8"/>
    <w:rsid w:val="00955AE9"/>
    <w:rsid w:val="00955D0F"/>
    <w:rsid w:val="00955E32"/>
    <w:rsid w:val="00955E79"/>
    <w:rsid w:val="00955EA5"/>
    <w:rsid w:val="00955EAE"/>
    <w:rsid w:val="00955F31"/>
    <w:rsid w:val="00955F33"/>
    <w:rsid w:val="00955FA3"/>
    <w:rsid w:val="0095608C"/>
    <w:rsid w:val="009560B6"/>
    <w:rsid w:val="00956115"/>
    <w:rsid w:val="00956347"/>
    <w:rsid w:val="0095639F"/>
    <w:rsid w:val="009563AC"/>
    <w:rsid w:val="009563B7"/>
    <w:rsid w:val="00956427"/>
    <w:rsid w:val="0095642D"/>
    <w:rsid w:val="00956474"/>
    <w:rsid w:val="009564D8"/>
    <w:rsid w:val="009565C3"/>
    <w:rsid w:val="00956671"/>
    <w:rsid w:val="00956693"/>
    <w:rsid w:val="009566FC"/>
    <w:rsid w:val="0095675F"/>
    <w:rsid w:val="009567DD"/>
    <w:rsid w:val="009567FD"/>
    <w:rsid w:val="00956860"/>
    <w:rsid w:val="00956901"/>
    <w:rsid w:val="00956905"/>
    <w:rsid w:val="00956938"/>
    <w:rsid w:val="00956976"/>
    <w:rsid w:val="00956A02"/>
    <w:rsid w:val="00956AA6"/>
    <w:rsid w:val="00956B19"/>
    <w:rsid w:val="00956BDF"/>
    <w:rsid w:val="00956BF6"/>
    <w:rsid w:val="00956C3A"/>
    <w:rsid w:val="00956C8E"/>
    <w:rsid w:val="00956CCA"/>
    <w:rsid w:val="00956D9F"/>
    <w:rsid w:val="00956DBB"/>
    <w:rsid w:val="00956DE8"/>
    <w:rsid w:val="00956E64"/>
    <w:rsid w:val="00956F3F"/>
    <w:rsid w:val="00956F7E"/>
    <w:rsid w:val="00956FB5"/>
    <w:rsid w:val="0095709F"/>
    <w:rsid w:val="009570E8"/>
    <w:rsid w:val="00957173"/>
    <w:rsid w:val="009571E6"/>
    <w:rsid w:val="009572E6"/>
    <w:rsid w:val="0095732F"/>
    <w:rsid w:val="00957332"/>
    <w:rsid w:val="0095739F"/>
    <w:rsid w:val="009573C0"/>
    <w:rsid w:val="00957458"/>
    <w:rsid w:val="009574D5"/>
    <w:rsid w:val="00957638"/>
    <w:rsid w:val="00957780"/>
    <w:rsid w:val="009577D1"/>
    <w:rsid w:val="0095795B"/>
    <w:rsid w:val="00957975"/>
    <w:rsid w:val="009579A1"/>
    <w:rsid w:val="009579CA"/>
    <w:rsid w:val="00957A16"/>
    <w:rsid w:val="00957A2B"/>
    <w:rsid w:val="00957BF8"/>
    <w:rsid w:val="00957C0F"/>
    <w:rsid w:val="00957D40"/>
    <w:rsid w:val="00957D65"/>
    <w:rsid w:val="00957D6B"/>
    <w:rsid w:val="00957D87"/>
    <w:rsid w:val="00957DD1"/>
    <w:rsid w:val="00957EC9"/>
    <w:rsid w:val="00957EE2"/>
    <w:rsid w:val="00957EFC"/>
    <w:rsid w:val="00957F3A"/>
    <w:rsid w:val="00957FBF"/>
    <w:rsid w:val="009600B5"/>
    <w:rsid w:val="0096012A"/>
    <w:rsid w:val="009601C7"/>
    <w:rsid w:val="0096026E"/>
    <w:rsid w:val="009602A9"/>
    <w:rsid w:val="00960470"/>
    <w:rsid w:val="009604CC"/>
    <w:rsid w:val="0096051B"/>
    <w:rsid w:val="0096057B"/>
    <w:rsid w:val="0096059A"/>
    <w:rsid w:val="00960766"/>
    <w:rsid w:val="009607A8"/>
    <w:rsid w:val="009607B7"/>
    <w:rsid w:val="00960805"/>
    <w:rsid w:val="00960822"/>
    <w:rsid w:val="009608A4"/>
    <w:rsid w:val="009608CE"/>
    <w:rsid w:val="00960976"/>
    <w:rsid w:val="0096099D"/>
    <w:rsid w:val="009609B9"/>
    <w:rsid w:val="00960A3D"/>
    <w:rsid w:val="00960A7A"/>
    <w:rsid w:val="00960A89"/>
    <w:rsid w:val="00960AD5"/>
    <w:rsid w:val="00960BD0"/>
    <w:rsid w:val="00960C4E"/>
    <w:rsid w:val="00960C88"/>
    <w:rsid w:val="00960CD0"/>
    <w:rsid w:val="00960D39"/>
    <w:rsid w:val="00960D3B"/>
    <w:rsid w:val="00960D55"/>
    <w:rsid w:val="00960FCC"/>
    <w:rsid w:val="0096107F"/>
    <w:rsid w:val="00961331"/>
    <w:rsid w:val="00961414"/>
    <w:rsid w:val="00961484"/>
    <w:rsid w:val="009614B4"/>
    <w:rsid w:val="009614EB"/>
    <w:rsid w:val="009615B2"/>
    <w:rsid w:val="009616A5"/>
    <w:rsid w:val="009616FE"/>
    <w:rsid w:val="00961710"/>
    <w:rsid w:val="0096179E"/>
    <w:rsid w:val="009617CA"/>
    <w:rsid w:val="009617CF"/>
    <w:rsid w:val="00961981"/>
    <w:rsid w:val="00961985"/>
    <w:rsid w:val="00961996"/>
    <w:rsid w:val="009619FE"/>
    <w:rsid w:val="00961B2D"/>
    <w:rsid w:val="00961BF1"/>
    <w:rsid w:val="00961C2D"/>
    <w:rsid w:val="00961E23"/>
    <w:rsid w:val="00961E46"/>
    <w:rsid w:val="00961E9F"/>
    <w:rsid w:val="00961FC4"/>
    <w:rsid w:val="0096215C"/>
    <w:rsid w:val="00962161"/>
    <w:rsid w:val="00962193"/>
    <w:rsid w:val="00962264"/>
    <w:rsid w:val="00962461"/>
    <w:rsid w:val="00962580"/>
    <w:rsid w:val="00962644"/>
    <w:rsid w:val="00962666"/>
    <w:rsid w:val="00962684"/>
    <w:rsid w:val="009626D6"/>
    <w:rsid w:val="00962739"/>
    <w:rsid w:val="00962762"/>
    <w:rsid w:val="0096286F"/>
    <w:rsid w:val="009628E6"/>
    <w:rsid w:val="00962929"/>
    <w:rsid w:val="009629C2"/>
    <w:rsid w:val="00962AAB"/>
    <w:rsid w:val="00962AB3"/>
    <w:rsid w:val="00962B14"/>
    <w:rsid w:val="00962B3A"/>
    <w:rsid w:val="00962B75"/>
    <w:rsid w:val="00962D08"/>
    <w:rsid w:val="00962D12"/>
    <w:rsid w:val="00962EB4"/>
    <w:rsid w:val="00962EE2"/>
    <w:rsid w:val="00962FD2"/>
    <w:rsid w:val="00962FFF"/>
    <w:rsid w:val="0096328D"/>
    <w:rsid w:val="00963296"/>
    <w:rsid w:val="009632B1"/>
    <w:rsid w:val="009632E1"/>
    <w:rsid w:val="009632EC"/>
    <w:rsid w:val="009632F3"/>
    <w:rsid w:val="0096335D"/>
    <w:rsid w:val="0096338D"/>
    <w:rsid w:val="009633A7"/>
    <w:rsid w:val="009633BB"/>
    <w:rsid w:val="009633DA"/>
    <w:rsid w:val="009633F6"/>
    <w:rsid w:val="009634FA"/>
    <w:rsid w:val="00963627"/>
    <w:rsid w:val="0096366D"/>
    <w:rsid w:val="00963741"/>
    <w:rsid w:val="00963745"/>
    <w:rsid w:val="009637D5"/>
    <w:rsid w:val="00963801"/>
    <w:rsid w:val="00963823"/>
    <w:rsid w:val="0096385A"/>
    <w:rsid w:val="00963ABF"/>
    <w:rsid w:val="00963AC2"/>
    <w:rsid w:val="00963B1F"/>
    <w:rsid w:val="00963B66"/>
    <w:rsid w:val="00963B6D"/>
    <w:rsid w:val="00963C2A"/>
    <w:rsid w:val="00963CA1"/>
    <w:rsid w:val="00963E0B"/>
    <w:rsid w:val="00963E0C"/>
    <w:rsid w:val="00963E57"/>
    <w:rsid w:val="00963ED3"/>
    <w:rsid w:val="00963EF7"/>
    <w:rsid w:val="0096416C"/>
    <w:rsid w:val="0096420F"/>
    <w:rsid w:val="009642D1"/>
    <w:rsid w:val="009642DF"/>
    <w:rsid w:val="009643F3"/>
    <w:rsid w:val="00964505"/>
    <w:rsid w:val="0096451E"/>
    <w:rsid w:val="0096454F"/>
    <w:rsid w:val="009645AA"/>
    <w:rsid w:val="00964985"/>
    <w:rsid w:val="00964994"/>
    <w:rsid w:val="00964A30"/>
    <w:rsid w:val="00964A40"/>
    <w:rsid w:val="00964B2F"/>
    <w:rsid w:val="00964B42"/>
    <w:rsid w:val="00964B8C"/>
    <w:rsid w:val="00964B9C"/>
    <w:rsid w:val="00964BAC"/>
    <w:rsid w:val="00964C3A"/>
    <w:rsid w:val="00964C4E"/>
    <w:rsid w:val="00964C8A"/>
    <w:rsid w:val="00964D05"/>
    <w:rsid w:val="00964D4D"/>
    <w:rsid w:val="00964E02"/>
    <w:rsid w:val="00964F07"/>
    <w:rsid w:val="00964F14"/>
    <w:rsid w:val="00964F16"/>
    <w:rsid w:val="00964F48"/>
    <w:rsid w:val="00964FD6"/>
    <w:rsid w:val="00965002"/>
    <w:rsid w:val="009650A3"/>
    <w:rsid w:val="009651A5"/>
    <w:rsid w:val="009652DA"/>
    <w:rsid w:val="0096536C"/>
    <w:rsid w:val="009653EF"/>
    <w:rsid w:val="00965413"/>
    <w:rsid w:val="00965566"/>
    <w:rsid w:val="00965630"/>
    <w:rsid w:val="009656D8"/>
    <w:rsid w:val="009656DC"/>
    <w:rsid w:val="009656EE"/>
    <w:rsid w:val="00965740"/>
    <w:rsid w:val="0096577F"/>
    <w:rsid w:val="009658ED"/>
    <w:rsid w:val="009658F0"/>
    <w:rsid w:val="0096591D"/>
    <w:rsid w:val="00965A17"/>
    <w:rsid w:val="00965A55"/>
    <w:rsid w:val="00965A98"/>
    <w:rsid w:val="00965C05"/>
    <w:rsid w:val="00965C50"/>
    <w:rsid w:val="00965C81"/>
    <w:rsid w:val="00965C82"/>
    <w:rsid w:val="00965C8A"/>
    <w:rsid w:val="00965DF9"/>
    <w:rsid w:val="00965E0B"/>
    <w:rsid w:val="00965E3E"/>
    <w:rsid w:val="00965EC2"/>
    <w:rsid w:val="00965F8B"/>
    <w:rsid w:val="00965FA5"/>
    <w:rsid w:val="00965FAD"/>
    <w:rsid w:val="00966048"/>
    <w:rsid w:val="00966049"/>
    <w:rsid w:val="00966056"/>
    <w:rsid w:val="00966076"/>
    <w:rsid w:val="0096608A"/>
    <w:rsid w:val="00966113"/>
    <w:rsid w:val="0096617E"/>
    <w:rsid w:val="009661A0"/>
    <w:rsid w:val="009661E8"/>
    <w:rsid w:val="00966279"/>
    <w:rsid w:val="00966297"/>
    <w:rsid w:val="009662A0"/>
    <w:rsid w:val="009662B9"/>
    <w:rsid w:val="009663DB"/>
    <w:rsid w:val="00966400"/>
    <w:rsid w:val="00966484"/>
    <w:rsid w:val="00966488"/>
    <w:rsid w:val="009664F6"/>
    <w:rsid w:val="009665C7"/>
    <w:rsid w:val="009665DB"/>
    <w:rsid w:val="0096661A"/>
    <w:rsid w:val="00966741"/>
    <w:rsid w:val="009667DB"/>
    <w:rsid w:val="00966819"/>
    <w:rsid w:val="009668B4"/>
    <w:rsid w:val="009668CE"/>
    <w:rsid w:val="0096692F"/>
    <w:rsid w:val="00966930"/>
    <w:rsid w:val="00966AA9"/>
    <w:rsid w:val="00966B5D"/>
    <w:rsid w:val="00966BAB"/>
    <w:rsid w:val="00966BCD"/>
    <w:rsid w:val="00966C43"/>
    <w:rsid w:val="00966C60"/>
    <w:rsid w:val="00966C69"/>
    <w:rsid w:val="00966C7A"/>
    <w:rsid w:val="00966C82"/>
    <w:rsid w:val="00966C93"/>
    <w:rsid w:val="00966C9F"/>
    <w:rsid w:val="00966D5D"/>
    <w:rsid w:val="00966D6B"/>
    <w:rsid w:val="00966E1C"/>
    <w:rsid w:val="00966E5F"/>
    <w:rsid w:val="00966F2F"/>
    <w:rsid w:val="00966FB9"/>
    <w:rsid w:val="0096702E"/>
    <w:rsid w:val="0096710C"/>
    <w:rsid w:val="0096722F"/>
    <w:rsid w:val="00967308"/>
    <w:rsid w:val="0096730D"/>
    <w:rsid w:val="00967313"/>
    <w:rsid w:val="009674E4"/>
    <w:rsid w:val="0096755A"/>
    <w:rsid w:val="009676BB"/>
    <w:rsid w:val="00967715"/>
    <w:rsid w:val="00967750"/>
    <w:rsid w:val="00967756"/>
    <w:rsid w:val="00967786"/>
    <w:rsid w:val="009679E9"/>
    <w:rsid w:val="00967A19"/>
    <w:rsid w:val="00967A6E"/>
    <w:rsid w:val="00967A82"/>
    <w:rsid w:val="00967A93"/>
    <w:rsid w:val="00967AAD"/>
    <w:rsid w:val="00967B00"/>
    <w:rsid w:val="00967BE8"/>
    <w:rsid w:val="00967C2E"/>
    <w:rsid w:val="00967E37"/>
    <w:rsid w:val="00967F02"/>
    <w:rsid w:val="009700AB"/>
    <w:rsid w:val="009700CB"/>
    <w:rsid w:val="009701AF"/>
    <w:rsid w:val="00970234"/>
    <w:rsid w:val="0097034D"/>
    <w:rsid w:val="00970363"/>
    <w:rsid w:val="00970385"/>
    <w:rsid w:val="0097039C"/>
    <w:rsid w:val="0097043E"/>
    <w:rsid w:val="00970459"/>
    <w:rsid w:val="00970475"/>
    <w:rsid w:val="0097047B"/>
    <w:rsid w:val="009704B1"/>
    <w:rsid w:val="009704F6"/>
    <w:rsid w:val="00970506"/>
    <w:rsid w:val="0097063B"/>
    <w:rsid w:val="00970684"/>
    <w:rsid w:val="009706E2"/>
    <w:rsid w:val="00970750"/>
    <w:rsid w:val="0097077B"/>
    <w:rsid w:val="00970823"/>
    <w:rsid w:val="0097087D"/>
    <w:rsid w:val="009708C8"/>
    <w:rsid w:val="009708FF"/>
    <w:rsid w:val="00970ADF"/>
    <w:rsid w:val="00970B65"/>
    <w:rsid w:val="00970D42"/>
    <w:rsid w:val="00970D47"/>
    <w:rsid w:val="00970D5B"/>
    <w:rsid w:val="00970D79"/>
    <w:rsid w:val="00970DA7"/>
    <w:rsid w:val="00970DB8"/>
    <w:rsid w:val="00970DBA"/>
    <w:rsid w:val="00970DFA"/>
    <w:rsid w:val="00970E1C"/>
    <w:rsid w:val="00970E69"/>
    <w:rsid w:val="00970EE0"/>
    <w:rsid w:val="00970F7A"/>
    <w:rsid w:val="0097102D"/>
    <w:rsid w:val="00971046"/>
    <w:rsid w:val="00971121"/>
    <w:rsid w:val="009711D7"/>
    <w:rsid w:val="009711F1"/>
    <w:rsid w:val="009711F7"/>
    <w:rsid w:val="00971286"/>
    <w:rsid w:val="00971291"/>
    <w:rsid w:val="00971308"/>
    <w:rsid w:val="0097134C"/>
    <w:rsid w:val="0097147F"/>
    <w:rsid w:val="009714B2"/>
    <w:rsid w:val="00971551"/>
    <w:rsid w:val="00971567"/>
    <w:rsid w:val="009715F0"/>
    <w:rsid w:val="009715FC"/>
    <w:rsid w:val="009716F9"/>
    <w:rsid w:val="009716FF"/>
    <w:rsid w:val="00971767"/>
    <w:rsid w:val="009717F6"/>
    <w:rsid w:val="00971807"/>
    <w:rsid w:val="0097180F"/>
    <w:rsid w:val="009719BD"/>
    <w:rsid w:val="00971AA0"/>
    <w:rsid w:val="00971AAC"/>
    <w:rsid w:val="00971B74"/>
    <w:rsid w:val="00971B9B"/>
    <w:rsid w:val="00971D7A"/>
    <w:rsid w:val="00971DC1"/>
    <w:rsid w:val="00971E0E"/>
    <w:rsid w:val="00971E4F"/>
    <w:rsid w:val="00971EDF"/>
    <w:rsid w:val="00971EE8"/>
    <w:rsid w:val="00971EFD"/>
    <w:rsid w:val="00971F4D"/>
    <w:rsid w:val="00971F71"/>
    <w:rsid w:val="00971F79"/>
    <w:rsid w:val="00971F86"/>
    <w:rsid w:val="00971FE9"/>
    <w:rsid w:val="00972060"/>
    <w:rsid w:val="009720D3"/>
    <w:rsid w:val="0097212F"/>
    <w:rsid w:val="0097221D"/>
    <w:rsid w:val="0097229D"/>
    <w:rsid w:val="00972397"/>
    <w:rsid w:val="009723AA"/>
    <w:rsid w:val="00972426"/>
    <w:rsid w:val="0097243D"/>
    <w:rsid w:val="0097244E"/>
    <w:rsid w:val="00972461"/>
    <w:rsid w:val="0097249D"/>
    <w:rsid w:val="009724C3"/>
    <w:rsid w:val="0097255E"/>
    <w:rsid w:val="00972679"/>
    <w:rsid w:val="009726B8"/>
    <w:rsid w:val="009726E2"/>
    <w:rsid w:val="00972771"/>
    <w:rsid w:val="009727E8"/>
    <w:rsid w:val="009729F3"/>
    <w:rsid w:val="00972B51"/>
    <w:rsid w:val="00972B9B"/>
    <w:rsid w:val="00972C1A"/>
    <w:rsid w:val="00972C1E"/>
    <w:rsid w:val="00972C73"/>
    <w:rsid w:val="00972C96"/>
    <w:rsid w:val="00972D46"/>
    <w:rsid w:val="00972D6B"/>
    <w:rsid w:val="00972DED"/>
    <w:rsid w:val="00972DFC"/>
    <w:rsid w:val="00972F41"/>
    <w:rsid w:val="00972FCE"/>
    <w:rsid w:val="0097336C"/>
    <w:rsid w:val="009733F9"/>
    <w:rsid w:val="00973438"/>
    <w:rsid w:val="00973483"/>
    <w:rsid w:val="009734B2"/>
    <w:rsid w:val="009734C5"/>
    <w:rsid w:val="009734FD"/>
    <w:rsid w:val="0097351D"/>
    <w:rsid w:val="00973539"/>
    <w:rsid w:val="0097356B"/>
    <w:rsid w:val="00973591"/>
    <w:rsid w:val="00973639"/>
    <w:rsid w:val="0097366B"/>
    <w:rsid w:val="0097375A"/>
    <w:rsid w:val="00973812"/>
    <w:rsid w:val="0097386F"/>
    <w:rsid w:val="009738A4"/>
    <w:rsid w:val="00973910"/>
    <w:rsid w:val="009739A3"/>
    <w:rsid w:val="00973ADB"/>
    <w:rsid w:val="00973ADF"/>
    <w:rsid w:val="00973B48"/>
    <w:rsid w:val="00973C00"/>
    <w:rsid w:val="00973C68"/>
    <w:rsid w:val="00973D71"/>
    <w:rsid w:val="00973DC0"/>
    <w:rsid w:val="00973DEC"/>
    <w:rsid w:val="00973E3D"/>
    <w:rsid w:val="00973E50"/>
    <w:rsid w:val="00973EC1"/>
    <w:rsid w:val="00973F29"/>
    <w:rsid w:val="00973F99"/>
    <w:rsid w:val="00973FFF"/>
    <w:rsid w:val="00974182"/>
    <w:rsid w:val="0097418C"/>
    <w:rsid w:val="0097422E"/>
    <w:rsid w:val="0097423A"/>
    <w:rsid w:val="00974247"/>
    <w:rsid w:val="0097424D"/>
    <w:rsid w:val="0097428E"/>
    <w:rsid w:val="0097437E"/>
    <w:rsid w:val="009743C2"/>
    <w:rsid w:val="00974489"/>
    <w:rsid w:val="009745EB"/>
    <w:rsid w:val="0097461B"/>
    <w:rsid w:val="0097465C"/>
    <w:rsid w:val="0097472D"/>
    <w:rsid w:val="009748D2"/>
    <w:rsid w:val="009748D4"/>
    <w:rsid w:val="00974E37"/>
    <w:rsid w:val="00974F71"/>
    <w:rsid w:val="00974F8A"/>
    <w:rsid w:val="00974FAC"/>
    <w:rsid w:val="00974FDC"/>
    <w:rsid w:val="00974FDF"/>
    <w:rsid w:val="0097500B"/>
    <w:rsid w:val="00975010"/>
    <w:rsid w:val="009751F2"/>
    <w:rsid w:val="009752C5"/>
    <w:rsid w:val="00975376"/>
    <w:rsid w:val="00975379"/>
    <w:rsid w:val="009753BC"/>
    <w:rsid w:val="0097549C"/>
    <w:rsid w:val="009754DF"/>
    <w:rsid w:val="00975594"/>
    <w:rsid w:val="00975658"/>
    <w:rsid w:val="00975694"/>
    <w:rsid w:val="009756EB"/>
    <w:rsid w:val="009757FC"/>
    <w:rsid w:val="0097588C"/>
    <w:rsid w:val="009758EE"/>
    <w:rsid w:val="00975984"/>
    <w:rsid w:val="009759F5"/>
    <w:rsid w:val="00975A77"/>
    <w:rsid w:val="00975AC2"/>
    <w:rsid w:val="00975AD8"/>
    <w:rsid w:val="00975BD2"/>
    <w:rsid w:val="00975C83"/>
    <w:rsid w:val="00975D11"/>
    <w:rsid w:val="00975D7F"/>
    <w:rsid w:val="00975E25"/>
    <w:rsid w:val="00975E34"/>
    <w:rsid w:val="00975E8E"/>
    <w:rsid w:val="00975F3C"/>
    <w:rsid w:val="00975F50"/>
    <w:rsid w:val="00975FDF"/>
    <w:rsid w:val="0097607C"/>
    <w:rsid w:val="009760E5"/>
    <w:rsid w:val="0097619E"/>
    <w:rsid w:val="009761B4"/>
    <w:rsid w:val="009761C1"/>
    <w:rsid w:val="009762C3"/>
    <w:rsid w:val="009762C8"/>
    <w:rsid w:val="009762CB"/>
    <w:rsid w:val="009763FD"/>
    <w:rsid w:val="0097642D"/>
    <w:rsid w:val="009764F2"/>
    <w:rsid w:val="00976546"/>
    <w:rsid w:val="009765A4"/>
    <w:rsid w:val="009765E9"/>
    <w:rsid w:val="0097664E"/>
    <w:rsid w:val="00976662"/>
    <w:rsid w:val="00976667"/>
    <w:rsid w:val="00976764"/>
    <w:rsid w:val="009767C8"/>
    <w:rsid w:val="00976889"/>
    <w:rsid w:val="0097688B"/>
    <w:rsid w:val="009768D5"/>
    <w:rsid w:val="0097693E"/>
    <w:rsid w:val="00976A06"/>
    <w:rsid w:val="00976AC2"/>
    <w:rsid w:val="00976B5E"/>
    <w:rsid w:val="00976D5B"/>
    <w:rsid w:val="00976E04"/>
    <w:rsid w:val="00976E66"/>
    <w:rsid w:val="00976EC3"/>
    <w:rsid w:val="00976ED7"/>
    <w:rsid w:val="00976F9E"/>
    <w:rsid w:val="00976FC0"/>
    <w:rsid w:val="00976FE5"/>
    <w:rsid w:val="0097707C"/>
    <w:rsid w:val="0097711F"/>
    <w:rsid w:val="00977134"/>
    <w:rsid w:val="00977145"/>
    <w:rsid w:val="00977368"/>
    <w:rsid w:val="00977426"/>
    <w:rsid w:val="00977437"/>
    <w:rsid w:val="0097749C"/>
    <w:rsid w:val="009774AD"/>
    <w:rsid w:val="0097755E"/>
    <w:rsid w:val="0097757C"/>
    <w:rsid w:val="0097770C"/>
    <w:rsid w:val="0097784C"/>
    <w:rsid w:val="009778D1"/>
    <w:rsid w:val="009778F0"/>
    <w:rsid w:val="00977A20"/>
    <w:rsid w:val="00977A2F"/>
    <w:rsid w:val="00977AE2"/>
    <w:rsid w:val="00977B63"/>
    <w:rsid w:val="00977BA3"/>
    <w:rsid w:val="00977BC8"/>
    <w:rsid w:val="00977C79"/>
    <w:rsid w:val="00977CC8"/>
    <w:rsid w:val="00977DCA"/>
    <w:rsid w:val="00977ED3"/>
    <w:rsid w:val="00977F0B"/>
    <w:rsid w:val="00977F2D"/>
    <w:rsid w:val="00977FE1"/>
    <w:rsid w:val="00977FE6"/>
    <w:rsid w:val="00980039"/>
    <w:rsid w:val="00980041"/>
    <w:rsid w:val="009800F0"/>
    <w:rsid w:val="009801F8"/>
    <w:rsid w:val="009803D2"/>
    <w:rsid w:val="00980532"/>
    <w:rsid w:val="00980598"/>
    <w:rsid w:val="009805B9"/>
    <w:rsid w:val="009805DE"/>
    <w:rsid w:val="009806FB"/>
    <w:rsid w:val="009806FD"/>
    <w:rsid w:val="00980702"/>
    <w:rsid w:val="00980770"/>
    <w:rsid w:val="009807B1"/>
    <w:rsid w:val="009808A6"/>
    <w:rsid w:val="00980A96"/>
    <w:rsid w:val="00980ADE"/>
    <w:rsid w:val="00980AF5"/>
    <w:rsid w:val="00980B29"/>
    <w:rsid w:val="00980B4A"/>
    <w:rsid w:val="00980BA9"/>
    <w:rsid w:val="00980BB8"/>
    <w:rsid w:val="00980BD2"/>
    <w:rsid w:val="00980C00"/>
    <w:rsid w:val="00980C6E"/>
    <w:rsid w:val="00980CB8"/>
    <w:rsid w:val="00980CE0"/>
    <w:rsid w:val="00980EA5"/>
    <w:rsid w:val="00980F23"/>
    <w:rsid w:val="00980FE9"/>
    <w:rsid w:val="009810C0"/>
    <w:rsid w:val="009811B2"/>
    <w:rsid w:val="009812E2"/>
    <w:rsid w:val="00981376"/>
    <w:rsid w:val="00981377"/>
    <w:rsid w:val="009813D8"/>
    <w:rsid w:val="009814C3"/>
    <w:rsid w:val="009814DB"/>
    <w:rsid w:val="009814F4"/>
    <w:rsid w:val="00981740"/>
    <w:rsid w:val="00981755"/>
    <w:rsid w:val="0098180A"/>
    <w:rsid w:val="0098189C"/>
    <w:rsid w:val="009818AF"/>
    <w:rsid w:val="00981913"/>
    <w:rsid w:val="00981942"/>
    <w:rsid w:val="00981A22"/>
    <w:rsid w:val="00981AF8"/>
    <w:rsid w:val="00981BA1"/>
    <w:rsid w:val="00981BE0"/>
    <w:rsid w:val="00981C53"/>
    <w:rsid w:val="00981C6C"/>
    <w:rsid w:val="00981CC1"/>
    <w:rsid w:val="00981D0F"/>
    <w:rsid w:val="00981D6D"/>
    <w:rsid w:val="00981E03"/>
    <w:rsid w:val="00981F27"/>
    <w:rsid w:val="00981F91"/>
    <w:rsid w:val="00981FC8"/>
    <w:rsid w:val="00982223"/>
    <w:rsid w:val="0098222A"/>
    <w:rsid w:val="0098227A"/>
    <w:rsid w:val="009822FF"/>
    <w:rsid w:val="00982327"/>
    <w:rsid w:val="0098242B"/>
    <w:rsid w:val="009824BC"/>
    <w:rsid w:val="009826D0"/>
    <w:rsid w:val="009826FD"/>
    <w:rsid w:val="009828A9"/>
    <w:rsid w:val="0098291D"/>
    <w:rsid w:val="0098295E"/>
    <w:rsid w:val="00982992"/>
    <w:rsid w:val="00982B03"/>
    <w:rsid w:val="00982B1B"/>
    <w:rsid w:val="00982B43"/>
    <w:rsid w:val="00982B6A"/>
    <w:rsid w:val="00982B71"/>
    <w:rsid w:val="00982C9E"/>
    <w:rsid w:val="00982D94"/>
    <w:rsid w:val="00982D95"/>
    <w:rsid w:val="00982DDB"/>
    <w:rsid w:val="00982E0C"/>
    <w:rsid w:val="00982EB3"/>
    <w:rsid w:val="00982EED"/>
    <w:rsid w:val="00982FA1"/>
    <w:rsid w:val="00983002"/>
    <w:rsid w:val="0098302C"/>
    <w:rsid w:val="009830F5"/>
    <w:rsid w:val="009831D4"/>
    <w:rsid w:val="0098325A"/>
    <w:rsid w:val="009832A1"/>
    <w:rsid w:val="009832B1"/>
    <w:rsid w:val="00983478"/>
    <w:rsid w:val="0098350C"/>
    <w:rsid w:val="00983539"/>
    <w:rsid w:val="009835BC"/>
    <w:rsid w:val="009835CD"/>
    <w:rsid w:val="00983630"/>
    <w:rsid w:val="009836CE"/>
    <w:rsid w:val="009837A6"/>
    <w:rsid w:val="0098384C"/>
    <w:rsid w:val="009838DB"/>
    <w:rsid w:val="00983967"/>
    <w:rsid w:val="009839F8"/>
    <w:rsid w:val="00983AC7"/>
    <w:rsid w:val="00983C91"/>
    <w:rsid w:val="00983CFD"/>
    <w:rsid w:val="00983D2D"/>
    <w:rsid w:val="00983D56"/>
    <w:rsid w:val="00983D64"/>
    <w:rsid w:val="00983DA3"/>
    <w:rsid w:val="00983DA5"/>
    <w:rsid w:val="00983EB3"/>
    <w:rsid w:val="0098406F"/>
    <w:rsid w:val="009840E7"/>
    <w:rsid w:val="0098410E"/>
    <w:rsid w:val="00984175"/>
    <w:rsid w:val="009841A1"/>
    <w:rsid w:val="009841A2"/>
    <w:rsid w:val="009841DA"/>
    <w:rsid w:val="0098423D"/>
    <w:rsid w:val="009842C5"/>
    <w:rsid w:val="00984321"/>
    <w:rsid w:val="00984420"/>
    <w:rsid w:val="0098442F"/>
    <w:rsid w:val="0098445A"/>
    <w:rsid w:val="00984478"/>
    <w:rsid w:val="009844FA"/>
    <w:rsid w:val="0098450E"/>
    <w:rsid w:val="00984545"/>
    <w:rsid w:val="009845DC"/>
    <w:rsid w:val="00984674"/>
    <w:rsid w:val="00984687"/>
    <w:rsid w:val="0098478A"/>
    <w:rsid w:val="009847AA"/>
    <w:rsid w:val="0098496F"/>
    <w:rsid w:val="009849B5"/>
    <w:rsid w:val="009849CA"/>
    <w:rsid w:val="00984A2C"/>
    <w:rsid w:val="00984A34"/>
    <w:rsid w:val="00984A78"/>
    <w:rsid w:val="00984AA8"/>
    <w:rsid w:val="00984AB9"/>
    <w:rsid w:val="00984AF2"/>
    <w:rsid w:val="00984B61"/>
    <w:rsid w:val="00984B9F"/>
    <w:rsid w:val="00984BA8"/>
    <w:rsid w:val="00984E89"/>
    <w:rsid w:val="00984ED6"/>
    <w:rsid w:val="00984F12"/>
    <w:rsid w:val="00984F57"/>
    <w:rsid w:val="00984FBA"/>
    <w:rsid w:val="00984FF0"/>
    <w:rsid w:val="0098500A"/>
    <w:rsid w:val="0098517B"/>
    <w:rsid w:val="00985345"/>
    <w:rsid w:val="009853B1"/>
    <w:rsid w:val="009854B8"/>
    <w:rsid w:val="009857AE"/>
    <w:rsid w:val="00985816"/>
    <w:rsid w:val="009858C6"/>
    <w:rsid w:val="0098592B"/>
    <w:rsid w:val="00985954"/>
    <w:rsid w:val="009859B9"/>
    <w:rsid w:val="009859C8"/>
    <w:rsid w:val="009859F9"/>
    <w:rsid w:val="00985A5B"/>
    <w:rsid w:val="00985AA9"/>
    <w:rsid w:val="00985C38"/>
    <w:rsid w:val="00985C45"/>
    <w:rsid w:val="00985C5A"/>
    <w:rsid w:val="00985C86"/>
    <w:rsid w:val="00985CFB"/>
    <w:rsid w:val="00985D23"/>
    <w:rsid w:val="00985D54"/>
    <w:rsid w:val="00985DC9"/>
    <w:rsid w:val="00985DF3"/>
    <w:rsid w:val="00985E95"/>
    <w:rsid w:val="00985EAF"/>
    <w:rsid w:val="00985F3A"/>
    <w:rsid w:val="00985F3B"/>
    <w:rsid w:val="00985F62"/>
    <w:rsid w:val="0098606D"/>
    <w:rsid w:val="0098618F"/>
    <w:rsid w:val="009861E6"/>
    <w:rsid w:val="009861FE"/>
    <w:rsid w:val="00986247"/>
    <w:rsid w:val="009862AF"/>
    <w:rsid w:val="009862ED"/>
    <w:rsid w:val="009862FA"/>
    <w:rsid w:val="00986314"/>
    <w:rsid w:val="009863B4"/>
    <w:rsid w:val="00986497"/>
    <w:rsid w:val="0098649B"/>
    <w:rsid w:val="0098649D"/>
    <w:rsid w:val="0098651F"/>
    <w:rsid w:val="009865A7"/>
    <w:rsid w:val="0098661F"/>
    <w:rsid w:val="00986632"/>
    <w:rsid w:val="009866A3"/>
    <w:rsid w:val="009866B0"/>
    <w:rsid w:val="009866E7"/>
    <w:rsid w:val="009867B9"/>
    <w:rsid w:val="00986845"/>
    <w:rsid w:val="00986895"/>
    <w:rsid w:val="009869B9"/>
    <w:rsid w:val="00986A43"/>
    <w:rsid w:val="00986A56"/>
    <w:rsid w:val="00986B1B"/>
    <w:rsid w:val="00986B47"/>
    <w:rsid w:val="00986B5E"/>
    <w:rsid w:val="00986C6B"/>
    <w:rsid w:val="00986DDA"/>
    <w:rsid w:val="00986E22"/>
    <w:rsid w:val="00986EAC"/>
    <w:rsid w:val="00986ED9"/>
    <w:rsid w:val="00986F85"/>
    <w:rsid w:val="00986F8C"/>
    <w:rsid w:val="00986F9E"/>
    <w:rsid w:val="009871CA"/>
    <w:rsid w:val="009873D4"/>
    <w:rsid w:val="0098740B"/>
    <w:rsid w:val="0098742B"/>
    <w:rsid w:val="00987462"/>
    <w:rsid w:val="00987474"/>
    <w:rsid w:val="009874C7"/>
    <w:rsid w:val="00987532"/>
    <w:rsid w:val="0098753F"/>
    <w:rsid w:val="00987574"/>
    <w:rsid w:val="0098760A"/>
    <w:rsid w:val="00987720"/>
    <w:rsid w:val="00987735"/>
    <w:rsid w:val="00987757"/>
    <w:rsid w:val="00987795"/>
    <w:rsid w:val="009877D2"/>
    <w:rsid w:val="009877D5"/>
    <w:rsid w:val="00987844"/>
    <w:rsid w:val="009879E4"/>
    <w:rsid w:val="00987A7F"/>
    <w:rsid w:val="00987AA2"/>
    <w:rsid w:val="00987B55"/>
    <w:rsid w:val="00987B7F"/>
    <w:rsid w:val="00987C33"/>
    <w:rsid w:val="00987C9C"/>
    <w:rsid w:val="00987CA2"/>
    <w:rsid w:val="00987D74"/>
    <w:rsid w:val="00987DA0"/>
    <w:rsid w:val="00987E18"/>
    <w:rsid w:val="00987E91"/>
    <w:rsid w:val="00987ED5"/>
    <w:rsid w:val="00987F14"/>
    <w:rsid w:val="00987F95"/>
    <w:rsid w:val="00987FB6"/>
    <w:rsid w:val="00990072"/>
    <w:rsid w:val="009900B0"/>
    <w:rsid w:val="009900C1"/>
    <w:rsid w:val="00990111"/>
    <w:rsid w:val="00990188"/>
    <w:rsid w:val="0099023B"/>
    <w:rsid w:val="00990265"/>
    <w:rsid w:val="0099027B"/>
    <w:rsid w:val="00990280"/>
    <w:rsid w:val="009902C0"/>
    <w:rsid w:val="00990348"/>
    <w:rsid w:val="009903A1"/>
    <w:rsid w:val="009903AE"/>
    <w:rsid w:val="00990467"/>
    <w:rsid w:val="009904AA"/>
    <w:rsid w:val="009904B3"/>
    <w:rsid w:val="009904D5"/>
    <w:rsid w:val="009905E7"/>
    <w:rsid w:val="00990650"/>
    <w:rsid w:val="00990667"/>
    <w:rsid w:val="009906DA"/>
    <w:rsid w:val="0099073B"/>
    <w:rsid w:val="0099074F"/>
    <w:rsid w:val="00990751"/>
    <w:rsid w:val="00990813"/>
    <w:rsid w:val="00990911"/>
    <w:rsid w:val="0099099D"/>
    <w:rsid w:val="009909FA"/>
    <w:rsid w:val="00990ACF"/>
    <w:rsid w:val="00990B2B"/>
    <w:rsid w:val="00990BE9"/>
    <w:rsid w:val="00990CF1"/>
    <w:rsid w:val="00990D8E"/>
    <w:rsid w:val="00990E18"/>
    <w:rsid w:val="00990E52"/>
    <w:rsid w:val="00990F73"/>
    <w:rsid w:val="0099107D"/>
    <w:rsid w:val="00991199"/>
    <w:rsid w:val="009911A7"/>
    <w:rsid w:val="009911B9"/>
    <w:rsid w:val="009911DC"/>
    <w:rsid w:val="00991237"/>
    <w:rsid w:val="0099141B"/>
    <w:rsid w:val="0099142A"/>
    <w:rsid w:val="009916E5"/>
    <w:rsid w:val="00991767"/>
    <w:rsid w:val="00991853"/>
    <w:rsid w:val="00991866"/>
    <w:rsid w:val="00991879"/>
    <w:rsid w:val="0099199D"/>
    <w:rsid w:val="00991AAF"/>
    <w:rsid w:val="00991B6F"/>
    <w:rsid w:val="00991B70"/>
    <w:rsid w:val="00991BC4"/>
    <w:rsid w:val="00991D43"/>
    <w:rsid w:val="00991DB8"/>
    <w:rsid w:val="00991F55"/>
    <w:rsid w:val="00991FE0"/>
    <w:rsid w:val="00991FEF"/>
    <w:rsid w:val="00992028"/>
    <w:rsid w:val="0099214C"/>
    <w:rsid w:val="009921B0"/>
    <w:rsid w:val="009921D2"/>
    <w:rsid w:val="009921F6"/>
    <w:rsid w:val="00992260"/>
    <w:rsid w:val="0099227F"/>
    <w:rsid w:val="0099229A"/>
    <w:rsid w:val="009922C6"/>
    <w:rsid w:val="009922F1"/>
    <w:rsid w:val="0099232D"/>
    <w:rsid w:val="00992334"/>
    <w:rsid w:val="00992419"/>
    <w:rsid w:val="0099248E"/>
    <w:rsid w:val="009924CF"/>
    <w:rsid w:val="00992525"/>
    <w:rsid w:val="00992680"/>
    <w:rsid w:val="00992692"/>
    <w:rsid w:val="00992795"/>
    <w:rsid w:val="009927F1"/>
    <w:rsid w:val="009927F7"/>
    <w:rsid w:val="0099286B"/>
    <w:rsid w:val="00992898"/>
    <w:rsid w:val="009928F0"/>
    <w:rsid w:val="00992A2F"/>
    <w:rsid w:val="00992BAA"/>
    <w:rsid w:val="00992D22"/>
    <w:rsid w:val="00992DA1"/>
    <w:rsid w:val="00992DB5"/>
    <w:rsid w:val="00992DCB"/>
    <w:rsid w:val="00992E01"/>
    <w:rsid w:val="00992F22"/>
    <w:rsid w:val="00992F7C"/>
    <w:rsid w:val="00992FAC"/>
    <w:rsid w:val="00992FAD"/>
    <w:rsid w:val="00993058"/>
    <w:rsid w:val="009930C2"/>
    <w:rsid w:val="00993116"/>
    <w:rsid w:val="00993156"/>
    <w:rsid w:val="0099316F"/>
    <w:rsid w:val="0099321F"/>
    <w:rsid w:val="00993247"/>
    <w:rsid w:val="00993381"/>
    <w:rsid w:val="00993387"/>
    <w:rsid w:val="009933F6"/>
    <w:rsid w:val="00993427"/>
    <w:rsid w:val="0099344F"/>
    <w:rsid w:val="009934D8"/>
    <w:rsid w:val="009934E7"/>
    <w:rsid w:val="0099351A"/>
    <w:rsid w:val="00993658"/>
    <w:rsid w:val="00993712"/>
    <w:rsid w:val="0099371D"/>
    <w:rsid w:val="0099377E"/>
    <w:rsid w:val="00993829"/>
    <w:rsid w:val="00993902"/>
    <w:rsid w:val="00993929"/>
    <w:rsid w:val="00993993"/>
    <w:rsid w:val="00993A78"/>
    <w:rsid w:val="00993B04"/>
    <w:rsid w:val="00993B33"/>
    <w:rsid w:val="00993B49"/>
    <w:rsid w:val="00993BC1"/>
    <w:rsid w:val="00993C7F"/>
    <w:rsid w:val="00993C86"/>
    <w:rsid w:val="00993C9C"/>
    <w:rsid w:val="00993D2B"/>
    <w:rsid w:val="00993E6D"/>
    <w:rsid w:val="00993ED6"/>
    <w:rsid w:val="00993F52"/>
    <w:rsid w:val="00993FAC"/>
    <w:rsid w:val="00994073"/>
    <w:rsid w:val="00994098"/>
    <w:rsid w:val="009940D8"/>
    <w:rsid w:val="009942C0"/>
    <w:rsid w:val="009942CC"/>
    <w:rsid w:val="009943A7"/>
    <w:rsid w:val="00994442"/>
    <w:rsid w:val="009944A0"/>
    <w:rsid w:val="00994509"/>
    <w:rsid w:val="0099452E"/>
    <w:rsid w:val="0099461B"/>
    <w:rsid w:val="009946FD"/>
    <w:rsid w:val="00994845"/>
    <w:rsid w:val="0099489B"/>
    <w:rsid w:val="00994910"/>
    <w:rsid w:val="00994941"/>
    <w:rsid w:val="009949A6"/>
    <w:rsid w:val="009949DD"/>
    <w:rsid w:val="00994AEE"/>
    <w:rsid w:val="00994B4E"/>
    <w:rsid w:val="00994B98"/>
    <w:rsid w:val="00994BA5"/>
    <w:rsid w:val="00994C73"/>
    <w:rsid w:val="00994C87"/>
    <w:rsid w:val="00994EC7"/>
    <w:rsid w:val="00994F4F"/>
    <w:rsid w:val="00994F53"/>
    <w:rsid w:val="00994F79"/>
    <w:rsid w:val="00994FAB"/>
    <w:rsid w:val="00994FC4"/>
    <w:rsid w:val="00994FFE"/>
    <w:rsid w:val="00995020"/>
    <w:rsid w:val="00995028"/>
    <w:rsid w:val="009950A4"/>
    <w:rsid w:val="009950BB"/>
    <w:rsid w:val="009950EF"/>
    <w:rsid w:val="00995148"/>
    <w:rsid w:val="00995187"/>
    <w:rsid w:val="0099519D"/>
    <w:rsid w:val="009951A7"/>
    <w:rsid w:val="009951D3"/>
    <w:rsid w:val="009951E7"/>
    <w:rsid w:val="009951F7"/>
    <w:rsid w:val="009951F9"/>
    <w:rsid w:val="009951FD"/>
    <w:rsid w:val="009952AB"/>
    <w:rsid w:val="0099543A"/>
    <w:rsid w:val="0099545A"/>
    <w:rsid w:val="0099546B"/>
    <w:rsid w:val="0099549C"/>
    <w:rsid w:val="009954C9"/>
    <w:rsid w:val="009954D8"/>
    <w:rsid w:val="009955D0"/>
    <w:rsid w:val="0099566C"/>
    <w:rsid w:val="00995683"/>
    <w:rsid w:val="009957BA"/>
    <w:rsid w:val="0099580E"/>
    <w:rsid w:val="00995871"/>
    <w:rsid w:val="009959B1"/>
    <w:rsid w:val="009959C6"/>
    <w:rsid w:val="009959F9"/>
    <w:rsid w:val="00995A16"/>
    <w:rsid w:val="00995AAF"/>
    <w:rsid w:val="00995AB2"/>
    <w:rsid w:val="00995AC5"/>
    <w:rsid w:val="00995AF4"/>
    <w:rsid w:val="00995B3D"/>
    <w:rsid w:val="00995B75"/>
    <w:rsid w:val="00995B82"/>
    <w:rsid w:val="00995C0E"/>
    <w:rsid w:val="00995D6D"/>
    <w:rsid w:val="00995E99"/>
    <w:rsid w:val="00995EE6"/>
    <w:rsid w:val="00995FA5"/>
    <w:rsid w:val="0099604E"/>
    <w:rsid w:val="009960F4"/>
    <w:rsid w:val="00996178"/>
    <w:rsid w:val="009962D9"/>
    <w:rsid w:val="00996348"/>
    <w:rsid w:val="00996360"/>
    <w:rsid w:val="00996365"/>
    <w:rsid w:val="00996396"/>
    <w:rsid w:val="00996427"/>
    <w:rsid w:val="00996434"/>
    <w:rsid w:val="0099644B"/>
    <w:rsid w:val="00996538"/>
    <w:rsid w:val="00996571"/>
    <w:rsid w:val="00996629"/>
    <w:rsid w:val="0099662C"/>
    <w:rsid w:val="00996681"/>
    <w:rsid w:val="00996686"/>
    <w:rsid w:val="009966BC"/>
    <w:rsid w:val="0099670B"/>
    <w:rsid w:val="00996794"/>
    <w:rsid w:val="009967BE"/>
    <w:rsid w:val="009967DC"/>
    <w:rsid w:val="00996810"/>
    <w:rsid w:val="009968A8"/>
    <w:rsid w:val="009968AB"/>
    <w:rsid w:val="009968BC"/>
    <w:rsid w:val="009968ED"/>
    <w:rsid w:val="00996A8D"/>
    <w:rsid w:val="00996AD8"/>
    <w:rsid w:val="00996B00"/>
    <w:rsid w:val="00996C73"/>
    <w:rsid w:val="00996DBA"/>
    <w:rsid w:val="00996E55"/>
    <w:rsid w:val="00996EE0"/>
    <w:rsid w:val="00996EFC"/>
    <w:rsid w:val="00996F00"/>
    <w:rsid w:val="00996FA4"/>
    <w:rsid w:val="00996FC2"/>
    <w:rsid w:val="00997076"/>
    <w:rsid w:val="009970A3"/>
    <w:rsid w:val="009970BE"/>
    <w:rsid w:val="009970C0"/>
    <w:rsid w:val="0099736F"/>
    <w:rsid w:val="00997458"/>
    <w:rsid w:val="0099745D"/>
    <w:rsid w:val="009974DE"/>
    <w:rsid w:val="00997542"/>
    <w:rsid w:val="00997551"/>
    <w:rsid w:val="009975B4"/>
    <w:rsid w:val="009975E3"/>
    <w:rsid w:val="00997650"/>
    <w:rsid w:val="0099770C"/>
    <w:rsid w:val="0099771F"/>
    <w:rsid w:val="0099776E"/>
    <w:rsid w:val="00997780"/>
    <w:rsid w:val="0099782F"/>
    <w:rsid w:val="009978DF"/>
    <w:rsid w:val="00997914"/>
    <w:rsid w:val="00997B34"/>
    <w:rsid w:val="00997B83"/>
    <w:rsid w:val="00997B8D"/>
    <w:rsid w:val="00997BB9"/>
    <w:rsid w:val="00997C21"/>
    <w:rsid w:val="00997CED"/>
    <w:rsid w:val="00997D19"/>
    <w:rsid w:val="00997D37"/>
    <w:rsid w:val="00997D65"/>
    <w:rsid w:val="00997D73"/>
    <w:rsid w:val="00997EA4"/>
    <w:rsid w:val="009A0043"/>
    <w:rsid w:val="009A006C"/>
    <w:rsid w:val="009A00A7"/>
    <w:rsid w:val="009A00C5"/>
    <w:rsid w:val="009A012D"/>
    <w:rsid w:val="009A02ED"/>
    <w:rsid w:val="009A0350"/>
    <w:rsid w:val="009A03A2"/>
    <w:rsid w:val="009A03E4"/>
    <w:rsid w:val="009A0414"/>
    <w:rsid w:val="009A062E"/>
    <w:rsid w:val="009A06AE"/>
    <w:rsid w:val="009A06B6"/>
    <w:rsid w:val="009A06C5"/>
    <w:rsid w:val="009A06C9"/>
    <w:rsid w:val="009A06D9"/>
    <w:rsid w:val="009A072E"/>
    <w:rsid w:val="009A074B"/>
    <w:rsid w:val="009A075F"/>
    <w:rsid w:val="009A077C"/>
    <w:rsid w:val="009A0802"/>
    <w:rsid w:val="009A09C8"/>
    <w:rsid w:val="009A0ADB"/>
    <w:rsid w:val="009A0B8A"/>
    <w:rsid w:val="009A0BDC"/>
    <w:rsid w:val="009A0C5C"/>
    <w:rsid w:val="009A0C82"/>
    <w:rsid w:val="009A0CC0"/>
    <w:rsid w:val="009A0D14"/>
    <w:rsid w:val="009A0D15"/>
    <w:rsid w:val="009A0D5A"/>
    <w:rsid w:val="009A0D63"/>
    <w:rsid w:val="009A0E0B"/>
    <w:rsid w:val="009A0E59"/>
    <w:rsid w:val="009A0E83"/>
    <w:rsid w:val="009A0ED1"/>
    <w:rsid w:val="009A0F7C"/>
    <w:rsid w:val="009A0F7D"/>
    <w:rsid w:val="009A0FB0"/>
    <w:rsid w:val="009A0FD7"/>
    <w:rsid w:val="009A0FF1"/>
    <w:rsid w:val="009A103F"/>
    <w:rsid w:val="009A10AC"/>
    <w:rsid w:val="009A113A"/>
    <w:rsid w:val="009A12D7"/>
    <w:rsid w:val="009A133A"/>
    <w:rsid w:val="009A1394"/>
    <w:rsid w:val="009A1517"/>
    <w:rsid w:val="009A1539"/>
    <w:rsid w:val="009A1582"/>
    <w:rsid w:val="009A15AB"/>
    <w:rsid w:val="009A16CA"/>
    <w:rsid w:val="009A17A1"/>
    <w:rsid w:val="009A17D3"/>
    <w:rsid w:val="009A189F"/>
    <w:rsid w:val="009A18A0"/>
    <w:rsid w:val="009A18B2"/>
    <w:rsid w:val="009A18E6"/>
    <w:rsid w:val="009A191F"/>
    <w:rsid w:val="009A193F"/>
    <w:rsid w:val="009A1990"/>
    <w:rsid w:val="009A19A6"/>
    <w:rsid w:val="009A19B2"/>
    <w:rsid w:val="009A19F1"/>
    <w:rsid w:val="009A1A36"/>
    <w:rsid w:val="009A1ACC"/>
    <w:rsid w:val="009A1AD4"/>
    <w:rsid w:val="009A1B33"/>
    <w:rsid w:val="009A1BC3"/>
    <w:rsid w:val="009A1C41"/>
    <w:rsid w:val="009A1CF9"/>
    <w:rsid w:val="009A1D30"/>
    <w:rsid w:val="009A1D82"/>
    <w:rsid w:val="009A1E0E"/>
    <w:rsid w:val="009A1E11"/>
    <w:rsid w:val="009A1E41"/>
    <w:rsid w:val="009A1E44"/>
    <w:rsid w:val="009A1E91"/>
    <w:rsid w:val="009A1ECB"/>
    <w:rsid w:val="009A1F36"/>
    <w:rsid w:val="009A204D"/>
    <w:rsid w:val="009A2123"/>
    <w:rsid w:val="009A2150"/>
    <w:rsid w:val="009A218C"/>
    <w:rsid w:val="009A22D2"/>
    <w:rsid w:val="009A233E"/>
    <w:rsid w:val="009A245E"/>
    <w:rsid w:val="009A2476"/>
    <w:rsid w:val="009A25FF"/>
    <w:rsid w:val="009A26F7"/>
    <w:rsid w:val="009A27B5"/>
    <w:rsid w:val="009A27FA"/>
    <w:rsid w:val="009A2937"/>
    <w:rsid w:val="009A2942"/>
    <w:rsid w:val="009A298F"/>
    <w:rsid w:val="009A2A85"/>
    <w:rsid w:val="009A2AEE"/>
    <w:rsid w:val="009A2B2F"/>
    <w:rsid w:val="009A2B43"/>
    <w:rsid w:val="009A2C29"/>
    <w:rsid w:val="009A2C3E"/>
    <w:rsid w:val="009A2C65"/>
    <w:rsid w:val="009A2D29"/>
    <w:rsid w:val="009A2D3C"/>
    <w:rsid w:val="009A2D6A"/>
    <w:rsid w:val="009A2D91"/>
    <w:rsid w:val="009A2DF7"/>
    <w:rsid w:val="009A2E3B"/>
    <w:rsid w:val="009A2E4F"/>
    <w:rsid w:val="009A2EF0"/>
    <w:rsid w:val="009A2EF4"/>
    <w:rsid w:val="009A2F3D"/>
    <w:rsid w:val="009A2FF9"/>
    <w:rsid w:val="009A309D"/>
    <w:rsid w:val="009A309E"/>
    <w:rsid w:val="009A3151"/>
    <w:rsid w:val="009A31CC"/>
    <w:rsid w:val="009A3344"/>
    <w:rsid w:val="009A345C"/>
    <w:rsid w:val="009A34BA"/>
    <w:rsid w:val="009A34F5"/>
    <w:rsid w:val="009A3523"/>
    <w:rsid w:val="009A353C"/>
    <w:rsid w:val="009A35A6"/>
    <w:rsid w:val="009A3668"/>
    <w:rsid w:val="009A36EE"/>
    <w:rsid w:val="009A375F"/>
    <w:rsid w:val="009A384C"/>
    <w:rsid w:val="009A38F0"/>
    <w:rsid w:val="009A3A54"/>
    <w:rsid w:val="009A3AF8"/>
    <w:rsid w:val="009A3B48"/>
    <w:rsid w:val="009A3BFD"/>
    <w:rsid w:val="009A3C3F"/>
    <w:rsid w:val="009A3C5F"/>
    <w:rsid w:val="009A3D38"/>
    <w:rsid w:val="009A3D5B"/>
    <w:rsid w:val="009A3E70"/>
    <w:rsid w:val="009A3F2A"/>
    <w:rsid w:val="009A3F77"/>
    <w:rsid w:val="009A3FCE"/>
    <w:rsid w:val="009A3FF7"/>
    <w:rsid w:val="009A400E"/>
    <w:rsid w:val="009A419D"/>
    <w:rsid w:val="009A41FB"/>
    <w:rsid w:val="009A4216"/>
    <w:rsid w:val="009A425B"/>
    <w:rsid w:val="009A4334"/>
    <w:rsid w:val="009A435E"/>
    <w:rsid w:val="009A4360"/>
    <w:rsid w:val="009A437D"/>
    <w:rsid w:val="009A43CB"/>
    <w:rsid w:val="009A440E"/>
    <w:rsid w:val="009A4457"/>
    <w:rsid w:val="009A4466"/>
    <w:rsid w:val="009A448C"/>
    <w:rsid w:val="009A44CE"/>
    <w:rsid w:val="009A456D"/>
    <w:rsid w:val="009A4590"/>
    <w:rsid w:val="009A4602"/>
    <w:rsid w:val="009A4613"/>
    <w:rsid w:val="009A462D"/>
    <w:rsid w:val="009A467E"/>
    <w:rsid w:val="009A46C7"/>
    <w:rsid w:val="009A47D8"/>
    <w:rsid w:val="009A4802"/>
    <w:rsid w:val="009A4823"/>
    <w:rsid w:val="009A4845"/>
    <w:rsid w:val="009A4858"/>
    <w:rsid w:val="009A4861"/>
    <w:rsid w:val="009A4A04"/>
    <w:rsid w:val="009A4A14"/>
    <w:rsid w:val="009A4A66"/>
    <w:rsid w:val="009A4C91"/>
    <w:rsid w:val="009A4D25"/>
    <w:rsid w:val="009A4D3D"/>
    <w:rsid w:val="009A4D95"/>
    <w:rsid w:val="009A4DFE"/>
    <w:rsid w:val="009A4E1F"/>
    <w:rsid w:val="009A4EF9"/>
    <w:rsid w:val="009A4F9D"/>
    <w:rsid w:val="009A5023"/>
    <w:rsid w:val="009A504D"/>
    <w:rsid w:val="009A50C4"/>
    <w:rsid w:val="009A50CB"/>
    <w:rsid w:val="009A513E"/>
    <w:rsid w:val="009A53EA"/>
    <w:rsid w:val="009A5468"/>
    <w:rsid w:val="009A5673"/>
    <w:rsid w:val="009A56D6"/>
    <w:rsid w:val="009A5984"/>
    <w:rsid w:val="009A59A4"/>
    <w:rsid w:val="009A5A3E"/>
    <w:rsid w:val="009A5A9C"/>
    <w:rsid w:val="009A5B40"/>
    <w:rsid w:val="009A5B8A"/>
    <w:rsid w:val="009A5B95"/>
    <w:rsid w:val="009A5BE4"/>
    <w:rsid w:val="009A5C36"/>
    <w:rsid w:val="009A5CB3"/>
    <w:rsid w:val="009A5CF6"/>
    <w:rsid w:val="009A5CF7"/>
    <w:rsid w:val="009A5D05"/>
    <w:rsid w:val="009A5D0B"/>
    <w:rsid w:val="009A5D4D"/>
    <w:rsid w:val="009A5D82"/>
    <w:rsid w:val="009A5DC9"/>
    <w:rsid w:val="009A5E56"/>
    <w:rsid w:val="009A5EC4"/>
    <w:rsid w:val="009A5F6A"/>
    <w:rsid w:val="009A6093"/>
    <w:rsid w:val="009A60BF"/>
    <w:rsid w:val="009A62D8"/>
    <w:rsid w:val="009A62DC"/>
    <w:rsid w:val="009A6332"/>
    <w:rsid w:val="009A64F9"/>
    <w:rsid w:val="009A65B8"/>
    <w:rsid w:val="009A6692"/>
    <w:rsid w:val="009A66D3"/>
    <w:rsid w:val="009A66DD"/>
    <w:rsid w:val="009A6714"/>
    <w:rsid w:val="009A67C2"/>
    <w:rsid w:val="009A67DE"/>
    <w:rsid w:val="009A67EA"/>
    <w:rsid w:val="009A67FC"/>
    <w:rsid w:val="009A69D2"/>
    <w:rsid w:val="009A6A27"/>
    <w:rsid w:val="009A6B05"/>
    <w:rsid w:val="009A6B73"/>
    <w:rsid w:val="009A6B7B"/>
    <w:rsid w:val="009A6C19"/>
    <w:rsid w:val="009A6C45"/>
    <w:rsid w:val="009A6C5C"/>
    <w:rsid w:val="009A6CCA"/>
    <w:rsid w:val="009A6E12"/>
    <w:rsid w:val="009A6E78"/>
    <w:rsid w:val="009A6E8B"/>
    <w:rsid w:val="009A6E8D"/>
    <w:rsid w:val="009A6F67"/>
    <w:rsid w:val="009A6F6F"/>
    <w:rsid w:val="009A701A"/>
    <w:rsid w:val="009A7177"/>
    <w:rsid w:val="009A7205"/>
    <w:rsid w:val="009A7273"/>
    <w:rsid w:val="009A730B"/>
    <w:rsid w:val="009A730D"/>
    <w:rsid w:val="009A7312"/>
    <w:rsid w:val="009A7348"/>
    <w:rsid w:val="009A740D"/>
    <w:rsid w:val="009A744C"/>
    <w:rsid w:val="009A746D"/>
    <w:rsid w:val="009A7564"/>
    <w:rsid w:val="009A7760"/>
    <w:rsid w:val="009A77C4"/>
    <w:rsid w:val="009A781F"/>
    <w:rsid w:val="009A782A"/>
    <w:rsid w:val="009A78ED"/>
    <w:rsid w:val="009A7A2B"/>
    <w:rsid w:val="009A7A37"/>
    <w:rsid w:val="009A7A3B"/>
    <w:rsid w:val="009A7A43"/>
    <w:rsid w:val="009A7A6A"/>
    <w:rsid w:val="009A7C35"/>
    <w:rsid w:val="009A7C99"/>
    <w:rsid w:val="009A7CCE"/>
    <w:rsid w:val="009A7E6B"/>
    <w:rsid w:val="009A7F4F"/>
    <w:rsid w:val="009A7F73"/>
    <w:rsid w:val="009B00C1"/>
    <w:rsid w:val="009B00FA"/>
    <w:rsid w:val="009B0177"/>
    <w:rsid w:val="009B020F"/>
    <w:rsid w:val="009B025D"/>
    <w:rsid w:val="009B02C1"/>
    <w:rsid w:val="009B02CE"/>
    <w:rsid w:val="009B0595"/>
    <w:rsid w:val="009B06F9"/>
    <w:rsid w:val="009B0732"/>
    <w:rsid w:val="009B093F"/>
    <w:rsid w:val="009B0969"/>
    <w:rsid w:val="009B0A2D"/>
    <w:rsid w:val="009B0A4D"/>
    <w:rsid w:val="009B0BD4"/>
    <w:rsid w:val="009B0C08"/>
    <w:rsid w:val="009B0C3F"/>
    <w:rsid w:val="009B0C9D"/>
    <w:rsid w:val="009B0CA1"/>
    <w:rsid w:val="009B0CBB"/>
    <w:rsid w:val="009B0D28"/>
    <w:rsid w:val="009B0EC8"/>
    <w:rsid w:val="009B0EF5"/>
    <w:rsid w:val="009B0F0B"/>
    <w:rsid w:val="009B0F8C"/>
    <w:rsid w:val="009B0FEA"/>
    <w:rsid w:val="009B10F5"/>
    <w:rsid w:val="009B122B"/>
    <w:rsid w:val="009B123D"/>
    <w:rsid w:val="009B12CA"/>
    <w:rsid w:val="009B12F1"/>
    <w:rsid w:val="009B1310"/>
    <w:rsid w:val="009B1327"/>
    <w:rsid w:val="009B13C0"/>
    <w:rsid w:val="009B1432"/>
    <w:rsid w:val="009B1569"/>
    <w:rsid w:val="009B1653"/>
    <w:rsid w:val="009B1715"/>
    <w:rsid w:val="009B1928"/>
    <w:rsid w:val="009B199D"/>
    <w:rsid w:val="009B19FA"/>
    <w:rsid w:val="009B1ABC"/>
    <w:rsid w:val="009B1B0D"/>
    <w:rsid w:val="009B1B3B"/>
    <w:rsid w:val="009B1D40"/>
    <w:rsid w:val="009B1D46"/>
    <w:rsid w:val="009B1E28"/>
    <w:rsid w:val="009B1E44"/>
    <w:rsid w:val="009B1E60"/>
    <w:rsid w:val="009B1E63"/>
    <w:rsid w:val="009B1F08"/>
    <w:rsid w:val="009B1F6D"/>
    <w:rsid w:val="009B20BE"/>
    <w:rsid w:val="009B2210"/>
    <w:rsid w:val="009B2218"/>
    <w:rsid w:val="009B243F"/>
    <w:rsid w:val="009B246B"/>
    <w:rsid w:val="009B251C"/>
    <w:rsid w:val="009B258E"/>
    <w:rsid w:val="009B25D2"/>
    <w:rsid w:val="009B26CF"/>
    <w:rsid w:val="009B26DC"/>
    <w:rsid w:val="009B2719"/>
    <w:rsid w:val="009B2793"/>
    <w:rsid w:val="009B27AC"/>
    <w:rsid w:val="009B28DF"/>
    <w:rsid w:val="009B28E8"/>
    <w:rsid w:val="009B2931"/>
    <w:rsid w:val="009B2962"/>
    <w:rsid w:val="009B2A13"/>
    <w:rsid w:val="009B2A69"/>
    <w:rsid w:val="009B2ACC"/>
    <w:rsid w:val="009B2AD4"/>
    <w:rsid w:val="009B2B2D"/>
    <w:rsid w:val="009B2BEE"/>
    <w:rsid w:val="009B2C14"/>
    <w:rsid w:val="009B2CC7"/>
    <w:rsid w:val="009B2CDC"/>
    <w:rsid w:val="009B2D9A"/>
    <w:rsid w:val="009B2DB9"/>
    <w:rsid w:val="009B2DC4"/>
    <w:rsid w:val="009B2DC9"/>
    <w:rsid w:val="009B2E5D"/>
    <w:rsid w:val="009B2E69"/>
    <w:rsid w:val="009B2ECF"/>
    <w:rsid w:val="009B2F51"/>
    <w:rsid w:val="009B2FBE"/>
    <w:rsid w:val="009B3037"/>
    <w:rsid w:val="009B3143"/>
    <w:rsid w:val="009B325D"/>
    <w:rsid w:val="009B3284"/>
    <w:rsid w:val="009B3371"/>
    <w:rsid w:val="009B33EE"/>
    <w:rsid w:val="009B33F2"/>
    <w:rsid w:val="009B3453"/>
    <w:rsid w:val="009B34A9"/>
    <w:rsid w:val="009B34E6"/>
    <w:rsid w:val="009B3517"/>
    <w:rsid w:val="009B351C"/>
    <w:rsid w:val="009B3592"/>
    <w:rsid w:val="009B3708"/>
    <w:rsid w:val="009B3768"/>
    <w:rsid w:val="009B3769"/>
    <w:rsid w:val="009B3782"/>
    <w:rsid w:val="009B3783"/>
    <w:rsid w:val="009B3806"/>
    <w:rsid w:val="009B3816"/>
    <w:rsid w:val="009B38E3"/>
    <w:rsid w:val="009B394B"/>
    <w:rsid w:val="009B39C9"/>
    <w:rsid w:val="009B3A75"/>
    <w:rsid w:val="009B3B08"/>
    <w:rsid w:val="009B3E05"/>
    <w:rsid w:val="009B3EBE"/>
    <w:rsid w:val="009B3F12"/>
    <w:rsid w:val="009B3F43"/>
    <w:rsid w:val="009B3FA1"/>
    <w:rsid w:val="009B3FAF"/>
    <w:rsid w:val="009B3FC6"/>
    <w:rsid w:val="009B4054"/>
    <w:rsid w:val="009B4096"/>
    <w:rsid w:val="009B4098"/>
    <w:rsid w:val="009B410D"/>
    <w:rsid w:val="009B41B1"/>
    <w:rsid w:val="009B42E9"/>
    <w:rsid w:val="009B45B6"/>
    <w:rsid w:val="009B462B"/>
    <w:rsid w:val="009B469F"/>
    <w:rsid w:val="009B471F"/>
    <w:rsid w:val="009B499B"/>
    <w:rsid w:val="009B4A8C"/>
    <w:rsid w:val="009B4AFC"/>
    <w:rsid w:val="009B4B46"/>
    <w:rsid w:val="009B4BCA"/>
    <w:rsid w:val="009B4C78"/>
    <w:rsid w:val="009B4D30"/>
    <w:rsid w:val="009B4F1E"/>
    <w:rsid w:val="009B4F84"/>
    <w:rsid w:val="009B4FC9"/>
    <w:rsid w:val="009B50A3"/>
    <w:rsid w:val="009B5119"/>
    <w:rsid w:val="009B51F6"/>
    <w:rsid w:val="009B5214"/>
    <w:rsid w:val="009B5260"/>
    <w:rsid w:val="009B52B0"/>
    <w:rsid w:val="009B5461"/>
    <w:rsid w:val="009B54DD"/>
    <w:rsid w:val="009B55C3"/>
    <w:rsid w:val="009B55C5"/>
    <w:rsid w:val="009B57F8"/>
    <w:rsid w:val="009B5839"/>
    <w:rsid w:val="009B5862"/>
    <w:rsid w:val="009B598B"/>
    <w:rsid w:val="009B59FF"/>
    <w:rsid w:val="009B5B33"/>
    <w:rsid w:val="009B5B75"/>
    <w:rsid w:val="009B5BE4"/>
    <w:rsid w:val="009B5BE9"/>
    <w:rsid w:val="009B5C29"/>
    <w:rsid w:val="009B5C43"/>
    <w:rsid w:val="009B5D28"/>
    <w:rsid w:val="009B5D5E"/>
    <w:rsid w:val="009B5DDE"/>
    <w:rsid w:val="009B5E3D"/>
    <w:rsid w:val="009B5E4C"/>
    <w:rsid w:val="009B5EA2"/>
    <w:rsid w:val="009B5F47"/>
    <w:rsid w:val="009B5F4A"/>
    <w:rsid w:val="009B5F5C"/>
    <w:rsid w:val="009B5F69"/>
    <w:rsid w:val="009B6009"/>
    <w:rsid w:val="009B614E"/>
    <w:rsid w:val="009B618C"/>
    <w:rsid w:val="009B61F3"/>
    <w:rsid w:val="009B637B"/>
    <w:rsid w:val="009B6382"/>
    <w:rsid w:val="009B63A8"/>
    <w:rsid w:val="009B6417"/>
    <w:rsid w:val="009B6461"/>
    <w:rsid w:val="009B6475"/>
    <w:rsid w:val="009B64C5"/>
    <w:rsid w:val="009B65AE"/>
    <w:rsid w:val="009B65B6"/>
    <w:rsid w:val="009B6616"/>
    <w:rsid w:val="009B673F"/>
    <w:rsid w:val="009B67CA"/>
    <w:rsid w:val="009B6812"/>
    <w:rsid w:val="009B69EA"/>
    <w:rsid w:val="009B6B6E"/>
    <w:rsid w:val="009B6CC4"/>
    <w:rsid w:val="009B6DEB"/>
    <w:rsid w:val="009B6F63"/>
    <w:rsid w:val="009B6FB6"/>
    <w:rsid w:val="009B7066"/>
    <w:rsid w:val="009B7084"/>
    <w:rsid w:val="009B70AE"/>
    <w:rsid w:val="009B70D4"/>
    <w:rsid w:val="009B70EA"/>
    <w:rsid w:val="009B7280"/>
    <w:rsid w:val="009B72B3"/>
    <w:rsid w:val="009B7385"/>
    <w:rsid w:val="009B7480"/>
    <w:rsid w:val="009B74B1"/>
    <w:rsid w:val="009B7508"/>
    <w:rsid w:val="009B7514"/>
    <w:rsid w:val="009B7573"/>
    <w:rsid w:val="009B7580"/>
    <w:rsid w:val="009B75F4"/>
    <w:rsid w:val="009B76B0"/>
    <w:rsid w:val="009B7727"/>
    <w:rsid w:val="009B7764"/>
    <w:rsid w:val="009B7787"/>
    <w:rsid w:val="009B779F"/>
    <w:rsid w:val="009B7818"/>
    <w:rsid w:val="009B7832"/>
    <w:rsid w:val="009B78E3"/>
    <w:rsid w:val="009B7982"/>
    <w:rsid w:val="009B799E"/>
    <w:rsid w:val="009B7A9D"/>
    <w:rsid w:val="009B7AC4"/>
    <w:rsid w:val="009B7AF3"/>
    <w:rsid w:val="009B7AF8"/>
    <w:rsid w:val="009B7B3C"/>
    <w:rsid w:val="009B7B72"/>
    <w:rsid w:val="009B7C0F"/>
    <w:rsid w:val="009B7CCB"/>
    <w:rsid w:val="009B7E91"/>
    <w:rsid w:val="009B7E9C"/>
    <w:rsid w:val="009B7FF5"/>
    <w:rsid w:val="009C0069"/>
    <w:rsid w:val="009C0102"/>
    <w:rsid w:val="009C014A"/>
    <w:rsid w:val="009C01D0"/>
    <w:rsid w:val="009C023D"/>
    <w:rsid w:val="009C0259"/>
    <w:rsid w:val="009C0351"/>
    <w:rsid w:val="009C03AC"/>
    <w:rsid w:val="009C0404"/>
    <w:rsid w:val="009C040F"/>
    <w:rsid w:val="009C047D"/>
    <w:rsid w:val="009C059C"/>
    <w:rsid w:val="009C0661"/>
    <w:rsid w:val="009C08A6"/>
    <w:rsid w:val="009C0937"/>
    <w:rsid w:val="009C0A82"/>
    <w:rsid w:val="009C0AD7"/>
    <w:rsid w:val="009C0B05"/>
    <w:rsid w:val="009C0B13"/>
    <w:rsid w:val="009C0B3B"/>
    <w:rsid w:val="009C0B4E"/>
    <w:rsid w:val="009C0B97"/>
    <w:rsid w:val="009C0BA2"/>
    <w:rsid w:val="009C0C12"/>
    <w:rsid w:val="009C0DF3"/>
    <w:rsid w:val="009C0E19"/>
    <w:rsid w:val="009C0E43"/>
    <w:rsid w:val="009C0E62"/>
    <w:rsid w:val="009C0EC2"/>
    <w:rsid w:val="009C0F13"/>
    <w:rsid w:val="009C0F33"/>
    <w:rsid w:val="009C0F4A"/>
    <w:rsid w:val="009C0FD4"/>
    <w:rsid w:val="009C1038"/>
    <w:rsid w:val="009C11EE"/>
    <w:rsid w:val="009C11F1"/>
    <w:rsid w:val="009C12AA"/>
    <w:rsid w:val="009C12E0"/>
    <w:rsid w:val="009C12ED"/>
    <w:rsid w:val="009C131E"/>
    <w:rsid w:val="009C134E"/>
    <w:rsid w:val="009C1449"/>
    <w:rsid w:val="009C14A6"/>
    <w:rsid w:val="009C14FF"/>
    <w:rsid w:val="009C1558"/>
    <w:rsid w:val="009C155F"/>
    <w:rsid w:val="009C15D1"/>
    <w:rsid w:val="009C1646"/>
    <w:rsid w:val="009C1737"/>
    <w:rsid w:val="009C1791"/>
    <w:rsid w:val="009C18CE"/>
    <w:rsid w:val="009C18EC"/>
    <w:rsid w:val="009C1955"/>
    <w:rsid w:val="009C19EF"/>
    <w:rsid w:val="009C1AD6"/>
    <w:rsid w:val="009C1ADC"/>
    <w:rsid w:val="009C1C81"/>
    <w:rsid w:val="009C1CA1"/>
    <w:rsid w:val="009C1CC6"/>
    <w:rsid w:val="009C1CCB"/>
    <w:rsid w:val="009C1CD6"/>
    <w:rsid w:val="009C1D40"/>
    <w:rsid w:val="009C1DC8"/>
    <w:rsid w:val="009C1E04"/>
    <w:rsid w:val="009C1E36"/>
    <w:rsid w:val="009C1E9C"/>
    <w:rsid w:val="009C1F23"/>
    <w:rsid w:val="009C1F8C"/>
    <w:rsid w:val="009C1F9F"/>
    <w:rsid w:val="009C1FF4"/>
    <w:rsid w:val="009C20BB"/>
    <w:rsid w:val="009C2174"/>
    <w:rsid w:val="009C21DA"/>
    <w:rsid w:val="009C223D"/>
    <w:rsid w:val="009C22E1"/>
    <w:rsid w:val="009C22FD"/>
    <w:rsid w:val="009C230B"/>
    <w:rsid w:val="009C2392"/>
    <w:rsid w:val="009C245F"/>
    <w:rsid w:val="009C254F"/>
    <w:rsid w:val="009C25E6"/>
    <w:rsid w:val="009C2604"/>
    <w:rsid w:val="009C260E"/>
    <w:rsid w:val="009C2693"/>
    <w:rsid w:val="009C2707"/>
    <w:rsid w:val="009C2735"/>
    <w:rsid w:val="009C2839"/>
    <w:rsid w:val="009C28DB"/>
    <w:rsid w:val="009C294B"/>
    <w:rsid w:val="009C297A"/>
    <w:rsid w:val="009C29F4"/>
    <w:rsid w:val="009C2AAB"/>
    <w:rsid w:val="009C2B11"/>
    <w:rsid w:val="009C2B5D"/>
    <w:rsid w:val="009C2B72"/>
    <w:rsid w:val="009C2B8E"/>
    <w:rsid w:val="009C2D55"/>
    <w:rsid w:val="009C2DEE"/>
    <w:rsid w:val="009C302D"/>
    <w:rsid w:val="009C30F5"/>
    <w:rsid w:val="009C3143"/>
    <w:rsid w:val="009C3165"/>
    <w:rsid w:val="009C3275"/>
    <w:rsid w:val="009C335F"/>
    <w:rsid w:val="009C348C"/>
    <w:rsid w:val="009C34AA"/>
    <w:rsid w:val="009C3587"/>
    <w:rsid w:val="009C35DE"/>
    <w:rsid w:val="009C364B"/>
    <w:rsid w:val="009C3659"/>
    <w:rsid w:val="009C3669"/>
    <w:rsid w:val="009C3677"/>
    <w:rsid w:val="009C3687"/>
    <w:rsid w:val="009C3699"/>
    <w:rsid w:val="009C3761"/>
    <w:rsid w:val="009C391A"/>
    <w:rsid w:val="009C3928"/>
    <w:rsid w:val="009C399E"/>
    <w:rsid w:val="009C3A84"/>
    <w:rsid w:val="009C3AAB"/>
    <w:rsid w:val="009C3AC9"/>
    <w:rsid w:val="009C3C2E"/>
    <w:rsid w:val="009C3C96"/>
    <w:rsid w:val="009C3CB2"/>
    <w:rsid w:val="009C3CF4"/>
    <w:rsid w:val="009C3CFC"/>
    <w:rsid w:val="009C3D48"/>
    <w:rsid w:val="009C3D71"/>
    <w:rsid w:val="009C3D8A"/>
    <w:rsid w:val="009C3F81"/>
    <w:rsid w:val="009C4009"/>
    <w:rsid w:val="009C4053"/>
    <w:rsid w:val="009C40B4"/>
    <w:rsid w:val="009C40D0"/>
    <w:rsid w:val="009C40F6"/>
    <w:rsid w:val="009C4218"/>
    <w:rsid w:val="009C4221"/>
    <w:rsid w:val="009C427B"/>
    <w:rsid w:val="009C441B"/>
    <w:rsid w:val="009C444A"/>
    <w:rsid w:val="009C44D9"/>
    <w:rsid w:val="009C4516"/>
    <w:rsid w:val="009C4561"/>
    <w:rsid w:val="009C458A"/>
    <w:rsid w:val="009C45CC"/>
    <w:rsid w:val="009C45F2"/>
    <w:rsid w:val="009C4653"/>
    <w:rsid w:val="009C468A"/>
    <w:rsid w:val="009C46C0"/>
    <w:rsid w:val="009C4707"/>
    <w:rsid w:val="009C475C"/>
    <w:rsid w:val="009C47A6"/>
    <w:rsid w:val="009C47A7"/>
    <w:rsid w:val="009C4829"/>
    <w:rsid w:val="009C4A24"/>
    <w:rsid w:val="009C4A71"/>
    <w:rsid w:val="009C4BC3"/>
    <w:rsid w:val="009C4CB2"/>
    <w:rsid w:val="009C4DA0"/>
    <w:rsid w:val="009C4E3F"/>
    <w:rsid w:val="009C4EA7"/>
    <w:rsid w:val="009C4F36"/>
    <w:rsid w:val="009C4FFE"/>
    <w:rsid w:val="009C50B2"/>
    <w:rsid w:val="009C526D"/>
    <w:rsid w:val="009C52CF"/>
    <w:rsid w:val="009C5381"/>
    <w:rsid w:val="009C53CF"/>
    <w:rsid w:val="009C54C4"/>
    <w:rsid w:val="009C552E"/>
    <w:rsid w:val="009C55BC"/>
    <w:rsid w:val="009C5681"/>
    <w:rsid w:val="009C56BF"/>
    <w:rsid w:val="009C56E2"/>
    <w:rsid w:val="009C574B"/>
    <w:rsid w:val="009C585E"/>
    <w:rsid w:val="009C5A13"/>
    <w:rsid w:val="009C5A2E"/>
    <w:rsid w:val="009C5B31"/>
    <w:rsid w:val="009C5B3B"/>
    <w:rsid w:val="009C5B74"/>
    <w:rsid w:val="009C5C8C"/>
    <w:rsid w:val="009C5C95"/>
    <w:rsid w:val="009C5D8F"/>
    <w:rsid w:val="009C5DCB"/>
    <w:rsid w:val="009C5E5C"/>
    <w:rsid w:val="009C5E72"/>
    <w:rsid w:val="009C600D"/>
    <w:rsid w:val="009C6057"/>
    <w:rsid w:val="009C60D4"/>
    <w:rsid w:val="009C61D8"/>
    <w:rsid w:val="009C625C"/>
    <w:rsid w:val="009C62DC"/>
    <w:rsid w:val="009C62F6"/>
    <w:rsid w:val="009C6477"/>
    <w:rsid w:val="009C649F"/>
    <w:rsid w:val="009C652B"/>
    <w:rsid w:val="009C65A4"/>
    <w:rsid w:val="009C66D0"/>
    <w:rsid w:val="009C678E"/>
    <w:rsid w:val="009C680C"/>
    <w:rsid w:val="009C6856"/>
    <w:rsid w:val="009C68DC"/>
    <w:rsid w:val="009C6AE9"/>
    <w:rsid w:val="009C6B28"/>
    <w:rsid w:val="009C6B70"/>
    <w:rsid w:val="009C6D23"/>
    <w:rsid w:val="009C6E10"/>
    <w:rsid w:val="009C6E65"/>
    <w:rsid w:val="009C6EF7"/>
    <w:rsid w:val="009C6F42"/>
    <w:rsid w:val="009C6F70"/>
    <w:rsid w:val="009C6FA8"/>
    <w:rsid w:val="009C70C2"/>
    <w:rsid w:val="009C70F8"/>
    <w:rsid w:val="009C71EF"/>
    <w:rsid w:val="009C7293"/>
    <w:rsid w:val="009C731C"/>
    <w:rsid w:val="009C73CF"/>
    <w:rsid w:val="009C7402"/>
    <w:rsid w:val="009C753C"/>
    <w:rsid w:val="009C756E"/>
    <w:rsid w:val="009C7588"/>
    <w:rsid w:val="009C7650"/>
    <w:rsid w:val="009C7662"/>
    <w:rsid w:val="009C7692"/>
    <w:rsid w:val="009C76F6"/>
    <w:rsid w:val="009C777C"/>
    <w:rsid w:val="009C7820"/>
    <w:rsid w:val="009C7973"/>
    <w:rsid w:val="009C7A04"/>
    <w:rsid w:val="009C7A14"/>
    <w:rsid w:val="009C7AFA"/>
    <w:rsid w:val="009C7B46"/>
    <w:rsid w:val="009C7C68"/>
    <w:rsid w:val="009C7CEE"/>
    <w:rsid w:val="009C7D3E"/>
    <w:rsid w:val="009C7DFD"/>
    <w:rsid w:val="009C7E10"/>
    <w:rsid w:val="009C7E53"/>
    <w:rsid w:val="009C7EC7"/>
    <w:rsid w:val="009C7F3A"/>
    <w:rsid w:val="009C7F6F"/>
    <w:rsid w:val="009D0078"/>
    <w:rsid w:val="009D00F5"/>
    <w:rsid w:val="009D016D"/>
    <w:rsid w:val="009D0199"/>
    <w:rsid w:val="009D01A2"/>
    <w:rsid w:val="009D01AC"/>
    <w:rsid w:val="009D0233"/>
    <w:rsid w:val="009D0248"/>
    <w:rsid w:val="009D036C"/>
    <w:rsid w:val="009D047C"/>
    <w:rsid w:val="009D0531"/>
    <w:rsid w:val="009D054D"/>
    <w:rsid w:val="009D060E"/>
    <w:rsid w:val="009D0634"/>
    <w:rsid w:val="009D06D2"/>
    <w:rsid w:val="009D07B6"/>
    <w:rsid w:val="009D087C"/>
    <w:rsid w:val="009D08B3"/>
    <w:rsid w:val="009D0975"/>
    <w:rsid w:val="009D09AA"/>
    <w:rsid w:val="009D09B4"/>
    <w:rsid w:val="009D09CB"/>
    <w:rsid w:val="009D09DF"/>
    <w:rsid w:val="009D0C2D"/>
    <w:rsid w:val="009D0C6D"/>
    <w:rsid w:val="009D0D37"/>
    <w:rsid w:val="009D0EB2"/>
    <w:rsid w:val="009D0EBE"/>
    <w:rsid w:val="009D0F06"/>
    <w:rsid w:val="009D0F92"/>
    <w:rsid w:val="009D0FA1"/>
    <w:rsid w:val="009D0FDD"/>
    <w:rsid w:val="009D10C1"/>
    <w:rsid w:val="009D1286"/>
    <w:rsid w:val="009D1288"/>
    <w:rsid w:val="009D12C6"/>
    <w:rsid w:val="009D141F"/>
    <w:rsid w:val="009D1436"/>
    <w:rsid w:val="009D145B"/>
    <w:rsid w:val="009D14EA"/>
    <w:rsid w:val="009D1531"/>
    <w:rsid w:val="009D154D"/>
    <w:rsid w:val="009D15A5"/>
    <w:rsid w:val="009D15BE"/>
    <w:rsid w:val="009D164C"/>
    <w:rsid w:val="009D1670"/>
    <w:rsid w:val="009D172E"/>
    <w:rsid w:val="009D179F"/>
    <w:rsid w:val="009D17AD"/>
    <w:rsid w:val="009D196B"/>
    <w:rsid w:val="009D1999"/>
    <w:rsid w:val="009D19FC"/>
    <w:rsid w:val="009D1A4E"/>
    <w:rsid w:val="009D1C05"/>
    <w:rsid w:val="009D1C36"/>
    <w:rsid w:val="009D1C49"/>
    <w:rsid w:val="009D1C7E"/>
    <w:rsid w:val="009D1CDF"/>
    <w:rsid w:val="009D1D38"/>
    <w:rsid w:val="009D1E18"/>
    <w:rsid w:val="009D1E7B"/>
    <w:rsid w:val="009D1F34"/>
    <w:rsid w:val="009D1F6F"/>
    <w:rsid w:val="009D1FA3"/>
    <w:rsid w:val="009D214D"/>
    <w:rsid w:val="009D21C0"/>
    <w:rsid w:val="009D2322"/>
    <w:rsid w:val="009D2338"/>
    <w:rsid w:val="009D2349"/>
    <w:rsid w:val="009D234A"/>
    <w:rsid w:val="009D23C3"/>
    <w:rsid w:val="009D23D7"/>
    <w:rsid w:val="009D240F"/>
    <w:rsid w:val="009D2416"/>
    <w:rsid w:val="009D2435"/>
    <w:rsid w:val="009D2568"/>
    <w:rsid w:val="009D25C7"/>
    <w:rsid w:val="009D25E8"/>
    <w:rsid w:val="009D2629"/>
    <w:rsid w:val="009D2655"/>
    <w:rsid w:val="009D26D2"/>
    <w:rsid w:val="009D274C"/>
    <w:rsid w:val="009D27C6"/>
    <w:rsid w:val="009D27CA"/>
    <w:rsid w:val="009D28B3"/>
    <w:rsid w:val="009D28EC"/>
    <w:rsid w:val="009D2A1C"/>
    <w:rsid w:val="009D2A55"/>
    <w:rsid w:val="009D2B11"/>
    <w:rsid w:val="009D2C1C"/>
    <w:rsid w:val="009D2C43"/>
    <w:rsid w:val="009D2CA5"/>
    <w:rsid w:val="009D2D5C"/>
    <w:rsid w:val="009D2DD5"/>
    <w:rsid w:val="009D2E04"/>
    <w:rsid w:val="009D2E43"/>
    <w:rsid w:val="009D2EA0"/>
    <w:rsid w:val="009D2EA4"/>
    <w:rsid w:val="009D2F0B"/>
    <w:rsid w:val="009D2F5C"/>
    <w:rsid w:val="009D2FD1"/>
    <w:rsid w:val="009D319D"/>
    <w:rsid w:val="009D3286"/>
    <w:rsid w:val="009D32BC"/>
    <w:rsid w:val="009D32FF"/>
    <w:rsid w:val="009D3315"/>
    <w:rsid w:val="009D338F"/>
    <w:rsid w:val="009D33A3"/>
    <w:rsid w:val="009D3512"/>
    <w:rsid w:val="009D3519"/>
    <w:rsid w:val="009D3523"/>
    <w:rsid w:val="009D3529"/>
    <w:rsid w:val="009D3636"/>
    <w:rsid w:val="009D368B"/>
    <w:rsid w:val="009D3691"/>
    <w:rsid w:val="009D3894"/>
    <w:rsid w:val="009D3A15"/>
    <w:rsid w:val="009D3A5C"/>
    <w:rsid w:val="009D3AC2"/>
    <w:rsid w:val="009D3ADF"/>
    <w:rsid w:val="009D3B3B"/>
    <w:rsid w:val="009D3B41"/>
    <w:rsid w:val="009D3B5F"/>
    <w:rsid w:val="009D3B62"/>
    <w:rsid w:val="009D3BC6"/>
    <w:rsid w:val="009D3C9B"/>
    <w:rsid w:val="009D3D52"/>
    <w:rsid w:val="009D3D9F"/>
    <w:rsid w:val="009D3EA3"/>
    <w:rsid w:val="009D3F13"/>
    <w:rsid w:val="009D3F1E"/>
    <w:rsid w:val="009D3FC0"/>
    <w:rsid w:val="009D4014"/>
    <w:rsid w:val="009D4034"/>
    <w:rsid w:val="009D40FE"/>
    <w:rsid w:val="009D42C0"/>
    <w:rsid w:val="009D433E"/>
    <w:rsid w:val="009D434C"/>
    <w:rsid w:val="009D43A6"/>
    <w:rsid w:val="009D43EE"/>
    <w:rsid w:val="009D4460"/>
    <w:rsid w:val="009D4462"/>
    <w:rsid w:val="009D4512"/>
    <w:rsid w:val="009D4516"/>
    <w:rsid w:val="009D451D"/>
    <w:rsid w:val="009D47F2"/>
    <w:rsid w:val="009D48D8"/>
    <w:rsid w:val="009D4925"/>
    <w:rsid w:val="009D4947"/>
    <w:rsid w:val="009D4AAB"/>
    <w:rsid w:val="009D4B51"/>
    <w:rsid w:val="009D4CA1"/>
    <w:rsid w:val="009D4D44"/>
    <w:rsid w:val="009D4DEF"/>
    <w:rsid w:val="009D4EAE"/>
    <w:rsid w:val="009D4F27"/>
    <w:rsid w:val="009D4F28"/>
    <w:rsid w:val="009D4F5A"/>
    <w:rsid w:val="009D4FE4"/>
    <w:rsid w:val="009D4FF4"/>
    <w:rsid w:val="009D5034"/>
    <w:rsid w:val="009D50E7"/>
    <w:rsid w:val="009D50F4"/>
    <w:rsid w:val="009D5116"/>
    <w:rsid w:val="009D5168"/>
    <w:rsid w:val="009D5237"/>
    <w:rsid w:val="009D52E9"/>
    <w:rsid w:val="009D5301"/>
    <w:rsid w:val="009D53AD"/>
    <w:rsid w:val="009D5432"/>
    <w:rsid w:val="009D5464"/>
    <w:rsid w:val="009D5503"/>
    <w:rsid w:val="009D56D4"/>
    <w:rsid w:val="009D5724"/>
    <w:rsid w:val="009D580F"/>
    <w:rsid w:val="009D5A88"/>
    <w:rsid w:val="009D5AFA"/>
    <w:rsid w:val="009D5B42"/>
    <w:rsid w:val="009D5B72"/>
    <w:rsid w:val="009D5CE6"/>
    <w:rsid w:val="009D5D47"/>
    <w:rsid w:val="009D5D71"/>
    <w:rsid w:val="009D5D85"/>
    <w:rsid w:val="009D5E39"/>
    <w:rsid w:val="009D5E5F"/>
    <w:rsid w:val="009D6001"/>
    <w:rsid w:val="009D60FC"/>
    <w:rsid w:val="009D612D"/>
    <w:rsid w:val="009D6139"/>
    <w:rsid w:val="009D6192"/>
    <w:rsid w:val="009D61A8"/>
    <w:rsid w:val="009D6303"/>
    <w:rsid w:val="009D637E"/>
    <w:rsid w:val="009D6385"/>
    <w:rsid w:val="009D63F3"/>
    <w:rsid w:val="009D649C"/>
    <w:rsid w:val="009D6602"/>
    <w:rsid w:val="009D6645"/>
    <w:rsid w:val="009D6804"/>
    <w:rsid w:val="009D6892"/>
    <w:rsid w:val="009D690D"/>
    <w:rsid w:val="009D6948"/>
    <w:rsid w:val="009D69A4"/>
    <w:rsid w:val="009D6A88"/>
    <w:rsid w:val="009D6A94"/>
    <w:rsid w:val="009D6AD4"/>
    <w:rsid w:val="009D6B68"/>
    <w:rsid w:val="009D6B8C"/>
    <w:rsid w:val="009D6C20"/>
    <w:rsid w:val="009D6C65"/>
    <w:rsid w:val="009D6CCA"/>
    <w:rsid w:val="009D6D3C"/>
    <w:rsid w:val="009D6E2F"/>
    <w:rsid w:val="009D6F43"/>
    <w:rsid w:val="009D705B"/>
    <w:rsid w:val="009D7079"/>
    <w:rsid w:val="009D70FF"/>
    <w:rsid w:val="009D71B4"/>
    <w:rsid w:val="009D71DC"/>
    <w:rsid w:val="009D71E1"/>
    <w:rsid w:val="009D733A"/>
    <w:rsid w:val="009D7349"/>
    <w:rsid w:val="009D7372"/>
    <w:rsid w:val="009D737A"/>
    <w:rsid w:val="009D73A9"/>
    <w:rsid w:val="009D73AE"/>
    <w:rsid w:val="009D73D1"/>
    <w:rsid w:val="009D73EC"/>
    <w:rsid w:val="009D7465"/>
    <w:rsid w:val="009D74DE"/>
    <w:rsid w:val="009D7541"/>
    <w:rsid w:val="009D758A"/>
    <w:rsid w:val="009D763B"/>
    <w:rsid w:val="009D76A3"/>
    <w:rsid w:val="009D76B3"/>
    <w:rsid w:val="009D76BE"/>
    <w:rsid w:val="009D7702"/>
    <w:rsid w:val="009D7775"/>
    <w:rsid w:val="009D7782"/>
    <w:rsid w:val="009D77CE"/>
    <w:rsid w:val="009D7983"/>
    <w:rsid w:val="009D79D1"/>
    <w:rsid w:val="009D7A0E"/>
    <w:rsid w:val="009D7A11"/>
    <w:rsid w:val="009D7A12"/>
    <w:rsid w:val="009D7A35"/>
    <w:rsid w:val="009D7A4D"/>
    <w:rsid w:val="009D7AB3"/>
    <w:rsid w:val="009D7AE2"/>
    <w:rsid w:val="009D7C84"/>
    <w:rsid w:val="009D7C8B"/>
    <w:rsid w:val="009D7CAC"/>
    <w:rsid w:val="009D7E45"/>
    <w:rsid w:val="009D7EAD"/>
    <w:rsid w:val="009E0023"/>
    <w:rsid w:val="009E0105"/>
    <w:rsid w:val="009E01C7"/>
    <w:rsid w:val="009E0271"/>
    <w:rsid w:val="009E02AA"/>
    <w:rsid w:val="009E035B"/>
    <w:rsid w:val="009E0439"/>
    <w:rsid w:val="009E049F"/>
    <w:rsid w:val="009E04D0"/>
    <w:rsid w:val="009E04EB"/>
    <w:rsid w:val="009E0600"/>
    <w:rsid w:val="009E0612"/>
    <w:rsid w:val="009E071A"/>
    <w:rsid w:val="009E082B"/>
    <w:rsid w:val="009E0847"/>
    <w:rsid w:val="009E085F"/>
    <w:rsid w:val="009E0945"/>
    <w:rsid w:val="009E0B37"/>
    <w:rsid w:val="009E0B81"/>
    <w:rsid w:val="009E0D39"/>
    <w:rsid w:val="009E0E59"/>
    <w:rsid w:val="009E0EA8"/>
    <w:rsid w:val="009E0F0A"/>
    <w:rsid w:val="009E0FCC"/>
    <w:rsid w:val="009E1079"/>
    <w:rsid w:val="009E10AB"/>
    <w:rsid w:val="009E10AD"/>
    <w:rsid w:val="009E10B9"/>
    <w:rsid w:val="009E1180"/>
    <w:rsid w:val="009E120C"/>
    <w:rsid w:val="009E124C"/>
    <w:rsid w:val="009E128E"/>
    <w:rsid w:val="009E12A7"/>
    <w:rsid w:val="009E130B"/>
    <w:rsid w:val="009E1384"/>
    <w:rsid w:val="009E1386"/>
    <w:rsid w:val="009E1451"/>
    <w:rsid w:val="009E14BD"/>
    <w:rsid w:val="009E1568"/>
    <w:rsid w:val="009E15E6"/>
    <w:rsid w:val="009E1682"/>
    <w:rsid w:val="009E16C1"/>
    <w:rsid w:val="009E16DF"/>
    <w:rsid w:val="009E175F"/>
    <w:rsid w:val="009E1789"/>
    <w:rsid w:val="009E1791"/>
    <w:rsid w:val="009E179E"/>
    <w:rsid w:val="009E17E8"/>
    <w:rsid w:val="009E18FC"/>
    <w:rsid w:val="009E191F"/>
    <w:rsid w:val="009E19AA"/>
    <w:rsid w:val="009E1ACD"/>
    <w:rsid w:val="009E1B15"/>
    <w:rsid w:val="009E1B50"/>
    <w:rsid w:val="009E1C08"/>
    <w:rsid w:val="009E1C32"/>
    <w:rsid w:val="009E1C66"/>
    <w:rsid w:val="009E1C68"/>
    <w:rsid w:val="009E1D3E"/>
    <w:rsid w:val="009E1E2A"/>
    <w:rsid w:val="009E1E7A"/>
    <w:rsid w:val="009E1EFD"/>
    <w:rsid w:val="009E1FF9"/>
    <w:rsid w:val="009E2076"/>
    <w:rsid w:val="009E208B"/>
    <w:rsid w:val="009E20C4"/>
    <w:rsid w:val="009E20DE"/>
    <w:rsid w:val="009E214C"/>
    <w:rsid w:val="009E21A0"/>
    <w:rsid w:val="009E21F2"/>
    <w:rsid w:val="009E221F"/>
    <w:rsid w:val="009E235F"/>
    <w:rsid w:val="009E2478"/>
    <w:rsid w:val="009E24C8"/>
    <w:rsid w:val="009E251E"/>
    <w:rsid w:val="009E25A2"/>
    <w:rsid w:val="009E25CB"/>
    <w:rsid w:val="009E25D5"/>
    <w:rsid w:val="009E2688"/>
    <w:rsid w:val="009E2736"/>
    <w:rsid w:val="009E275E"/>
    <w:rsid w:val="009E27FE"/>
    <w:rsid w:val="009E2846"/>
    <w:rsid w:val="009E286B"/>
    <w:rsid w:val="009E286F"/>
    <w:rsid w:val="009E28C8"/>
    <w:rsid w:val="009E290E"/>
    <w:rsid w:val="009E2925"/>
    <w:rsid w:val="009E2958"/>
    <w:rsid w:val="009E29B4"/>
    <w:rsid w:val="009E29C1"/>
    <w:rsid w:val="009E2A41"/>
    <w:rsid w:val="009E2B63"/>
    <w:rsid w:val="009E2C3E"/>
    <w:rsid w:val="009E2DB6"/>
    <w:rsid w:val="009E2DFF"/>
    <w:rsid w:val="009E2E58"/>
    <w:rsid w:val="009E2F19"/>
    <w:rsid w:val="009E3030"/>
    <w:rsid w:val="009E30C7"/>
    <w:rsid w:val="009E3115"/>
    <w:rsid w:val="009E3173"/>
    <w:rsid w:val="009E31FE"/>
    <w:rsid w:val="009E321A"/>
    <w:rsid w:val="009E32F1"/>
    <w:rsid w:val="009E3357"/>
    <w:rsid w:val="009E33A4"/>
    <w:rsid w:val="009E33B7"/>
    <w:rsid w:val="009E3478"/>
    <w:rsid w:val="009E353C"/>
    <w:rsid w:val="009E3675"/>
    <w:rsid w:val="009E3782"/>
    <w:rsid w:val="009E3824"/>
    <w:rsid w:val="009E3971"/>
    <w:rsid w:val="009E39C5"/>
    <w:rsid w:val="009E39DC"/>
    <w:rsid w:val="009E3A2D"/>
    <w:rsid w:val="009E3BC5"/>
    <w:rsid w:val="009E3CD3"/>
    <w:rsid w:val="009E3DD5"/>
    <w:rsid w:val="009E3E9C"/>
    <w:rsid w:val="009E3E9D"/>
    <w:rsid w:val="009E3ED1"/>
    <w:rsid w:val="009E3EEA"/>
    <w:rsid w:val="009E3F51"/>
    <w:rsid w:val="009E3F5D"/>
    <w:rsid w:val="009E3F8F"/>
    <w:rsid w:val="009E4012"/>
    <w:rsid w:val="009E414B"/>
    <w:rsid w:val="009E4198"/>
    <w:rsid w:val="009E424E"/>
    <w:rsid w:val="009E4370"/>
    <w:rsid w:val="009E43EB"/>
    <w:rsid w:val="009E4422"/>
    <w:rsid w:val="009E44CB"/>
    <w:rsid w:val="009E44E2"/>
    <w:rsid w:val="009E4519"/>
    <w:rsid w:val="009E454B"/>
    <w:rsid w:val="009E4574"/>
    <w:rsid w:val="009E4613"/>
    <w:rsid w:val="009E4635"/>
    <w:rsid w:val="009E4641"/>
    <w:rsid w:val="009E464C"/>
    <w:rsid w:val="009E4811"/>
    <w:rsid w:val="009E4821"/>
    <w:rsid w:val="009E48C6"/>
    <w:rsid w:val="009E48F0"/>
    <w:rsid w:val="009E490C"/>
    <w:rsid w:val="009E4923"/>
    <w:rsid w:val="009E496D"/>
    <w:rsid w:val="009E4975"/>
    <w:rsid w:val="009E4A05"/>
    <w:rsid w:val="009E4A39"/>
    <w:rsid w:val="009E4A75"/>
    <w:rsid w:val="009E4AAE"/>
    <w:rsid w:val="009E4B52"/>
    <w:rsid w:val="009E4C43"/>
    <w:rsid w:val="009E4D51"/>
    <w:rsid w:val="009E4D9E"/>
    <w:rsid w:val="009E4DA6"/>
    <w:rsid w:val="009E4E06"/>
    <w:rsid w:val="009E4F45"/>
    <w:rsid w:val="009E4FDF"/>
    <w:rsid w:val="009E5054"/>
    <w:rsid w:val="009E5093"/>
    <w:rsid w:val="009E512E"/>
    <w:rsid w:val="009E5242"/>
    <w:rsid w:val="009E524A"/>
    <w:rsid w:val="009E52EE"/>
    <w:rsid w:val="009E52F3"/>
    <w:rsid w:val="009E5433"/>
    <w:rsid w:val="009E5500"/>
    <w:rsid w:val="009E55B4"/>
    <w:rsid w:val="009E55D0"/>
    <w:rsid w:val="009E563E"/>
    <w:rsid w:val="009E566F"/>
    <w:rsid w:val="009E5716"/>
    <w:rsid w:val="009E5791"/>
    <w:rsid w:val="009E583E"/>
    <w:rsid w:val="009E59BA"/>
    <w:rsid w:val="009E59DC"/>
    <w:rsid w:val="009E5A74"/>
    <w:rsid w:val="009E5A98"/>
    <w:rsid w:val="009E5A99"/>
    <w:rsid w:val="009E5B35"/>
    <w:rsid w:val="009E5BA7"/>
    <w:rsid w:val="009E5CAC"/>
    <w:rsid w:val="009E5CCA"/>
    <w:rsid w:val="009E5D85"/>
    <w:rsid w:val="009E5DDF"/>
    <w:rsid w:val="009E5E22"/>
    <w:rsid w:val="009E5E6B"/>
    <w:rsid w:val="009E5EC4"/>
    <w:rsid w:val="009E5F67"/>
    <w:rsid w:val="009E6059"/>
    <w:rsid w:val="009E61BC"/>
    <w:rsid w:val="009E6220"/>
    <w:rsid w:val="009E6236"/>
    <w:rsid w:val="009E62A9"/>
    <w:rsid w:val="009E6380"/>
    <w:rsid w:val="009E641A"/>
    <w:rsid w:val="009E6448"/>
    <w:rsid w:val="009E650D"/>
    <w:rsid w:val="009E660B"/>
    <w:rsid w:val="009E691B"/>
    <w:rsid w:val="009E6928"/>
    <w:rsid w:val="009E6951"/>
    <w:rsid w:val="009E69BE"/>
    <w:rsid w:val="009E69D1"/>
    <w:rsid w:val="009E6A79"/>
    <w:rsid w:val="009E6A91"/>
    <w:rsid w:val="009E6B31"/>
    <w:rsid w:val="009E6BAF"/>
    <w:rsid w:val="009E6BBF"/>
    <w:rsid w:val="009E6C19"/>
    <w:rsid w:val="009E6C91"/>
    <w:rsid w:val="009E6DE0"/>
    <w:rsid w:val="009E6DFE"/>
    <w:rsid w:val="009E6E09"/>
    <w:rsid w:val="009E6E17"/>
    <w:rsid w:val="009E6E43"/>
    <w:rsid w:val="009E6E75"/>
    <w:rsid w:val="009E6E9F"/>
    <w:rsid w:val="009E6EBE"/>
    <w:rsid w:val="009E7001"/>
    <w:rsid w:val="009E705D"/>
    <w:rsid w:val="009E706D"/>
    <w:rsid w:val="009E721A"/>
    <w:rsid w:val="009E7234"/>
    <w:rsid w:val="009E72BF"/>
    <w:rsid w:val="009E7342"/>
    <w:rsid w:val="009E737C"/>
    <w:rsid w:val="009E739D"/>
    <w:rsid w:val="009E73D9"/>
    <w:rsid w:val="009E73ED"/>
    <w:rsid w:val="009E75B4"/>
    <w:rsid w:val="009E7730"/>
    <w:rsid w:val="009E782A"/>
    <w:rsid w:val="009E7960"/>
    <w:rsid w:val="009E7A07"/>
    <w:rsid w:val="009E7A39"/>
    <w:rsid w:val="009E7AF8"/>
    <w:rsid w:val="009E7B19"/>
    <w:rsid w:val="009E7B57"/>
    <w:rsid w:val="009E7C60"/>
    <w:rsid w:val="009E7CAB"/>
    <w:rsid w:val="009E7D38"/>
    <w:rsid w:val="009E7D5F"/>
    <w:rsid w:val="009E7DB3"/>
    <w:rsid w:val="009E7DB7"/>
    <w:rsid w:val="009E7DCD"/>
    <w:rsid w:val="009E7E33"/>
    <w:rsid w:val="009E7ECD"/>
    <w:rsid w:val="009E7F15"/>
    <w:rsid w:val="009F000E"/>
    <w:rsid w:val="009F0054"/>
    <w:rsid w:val="009F0060"/>
    <w:rsid w:val="009F0153"/>
    <w:rsid w:val="009F018D"/>
    <w:rsid w:val="009F01B1"/>
    <w:rsid w:val="009F028D"/>
    <w:rsid w:val="009F0364"/>
    <w:rsid w:val="009F0376"/>
    <w:rsid w:val="009F03F7"/>
    <w:rsid w:val="009F0497"/>
    <w:rsid w:val="009F049B"/>
    <w:rsid w:val="009F04A6"/>
    <w:rsid w:val="009F0568"/>
    <w:rsid w:val="009F0642"/>
    <w:rsid w:val="009F0662"/>
    <w:rsid w:val="009F0668"/>
    <w:rsid w:val="009F0692"/>
    <w:rsid w:val="009F06FC"/>
    <w:rsid w:val="009F0700"/>
    <w:rsid w:val="009F073B"/>
    <w:rsid w:val="009F073D"/>
    <w:rsid w:val="009F082B"/>
    <w:rsid w:val="009F08E7"/>
    <w:rsid w:val="009F0909"/>
    <w:rsid w:val="009F0AD9"/>
    <w:rsid w:val="009F0BEF"/>
    <w:rsid w:val="009F0D45"/>
    <w:rsid w:val="009F0E1A"/>
    <w:rsid w:val="009F0E24"/>
    <w:rsid w:val="009F0E3F"/>
    <w:rsid w:val="009F0EEE"/>
    <w:rsid w:val="009F0EFD"/>
    <w:rsid w:val="009F0FB5"/>
    <w:rsid w:val="009F1017"/>
    <w:rsid w:val="009F10E0"/>
    <w:rsid w:val="009F11F9"/>
    <w:rsid w:val="009F12CD"/>
    <w:rsid w:val="009F138D"/>
    <w:rsid w:val="009F15DD"/>
    <w:rsid w:val="009F1620"/>
    <w:rsid w:val="009F1651"/>
    <w:rsid w:val="009F16DF"/>
    <w:rsid w:val="009F174C"/>
    <w:rsid w:val="009F180B"/>
    <w:rsid w:val="009F18FB"/>
    <w:rsid w:val="009F1A4A"/>
    <w:rsid w:val="009F1B3A"/>
    <w:rsid w:val="009F1C03"/>
    <w:rsid w:val="009F1CC9"/>
    <w:rsid w:val="009F1CDA"/>
    <w:rsid w:val="009F1CF4"/>
    <w:rsid w:val="009F1D2A"/>
    <w:rsid w:val="009F1DB8"/>
    <w:rsid w:val="009F1E2F"/>
    <w:rsid w:val="009F1E7F"/>
    <w:rsid w:val="009F1EB5"/>
    <w:rsid w:val="009F1F01"/>
    <w:rsid w:val="009F1FDA"/>
    <w:rsid w:val="009F2027"/>
    <w:rsid w:val="009F2095"/>
    <w:rsid w:val="009F2109"/>
    <w:rsid w:val="009F2206"/>
    <w:rsid w:val="009F22A4"/>
    <w:rsid w:val="009F2368"/>
    <w:rsid w:val="009F23BA"/>
    <w:rsid w:val="009F23FB"/>
    <w:rsid w:val="009F241B"/>
    <w:rsid w:val="009F2433"/>
    <w:rsid w:val="009F24F3"/>
    <w:rsid w:val="009F25BA"/>
    <w:rsid w:val="009F2623"/>
    <w:rsid w:val="009F2683"/>
    <w:rsid w:val="009F26BD"/>
    <w:rsid w:val="009F2750"/>
    <w:rsid w:val="009F278A"/>
    <w:rsid w:val="009F28A1"/>
    <w:rsid w:val="009F28B9"/>
    <w:rsid w:val="009F28E9"/>
    <w:rsid w:val="009F291D"/>
    <w:rsid w:val="009F2A99"/>
    <w:rsid w:val="009F2B5A"/>
    <w:rsid w:val="009F2B66"/>
    <w:rsid w:val="009F2BA1"/>
    <w:rsid w:val="009F2BA4"/>
    <w:rsid w:val="009F2D55"/>
    <w:rsid w:val="009F2DCB"/>
    <w:rsid w:val="009F2DD6"/>
    <w:rsid w:val="009F2E8A"/>
    <w:rsid w:val="009F2E8B"/>
    <w:rsid w:val="009F2F2C"/>
    <w:rsid w:val="009F2F4C"/>
    <w:rsid w:val="009F2F6A"/>
    <w:rsid w:val="009F2FA8"/>
    <w:rsid w:val="009F2FEE"/>
    <w:rsid w:val="009F305E"/>
    <w:rsid w:val="009F306F"/>
    <w:rsid w:val="009F30AE"/>
    <w:rsid w:val="009F3102"/>
    <w:rsid w:val="009F3150"/>
    <w:rsid w:val="009F31A1"/>
    <w:rsid w:val="009F3239"/>
    <w:rsid w:val="009F332B"/>
    <w:rsid w:val="009F3380"/>
    <w:rsid w:val="009F339D"/>
    <w:rsid w:val="009F3460"/>
    <w:rsid w:val="009F3494"/>
    <w:rsid w:val="009F3538"/>
    <w:rsid w:val="009F356E"/>
    <w:rsid w:val="009F3777"/>
    <w:rsid w:val="009F37F6"/>
    <w:rsid w:val="009F3859"/>
    <w:rsid w:val="009F3888"/>
    <w:rsid w:val="009F3891"/>
    <w:rsid w:val="009F38AD"/>
    <w:rsid w:val="009F3916"/>
    <w:rsid w:val="009F391A"/>
    <w:rsid w:val="009F3979"/>
    <w:rsid w:val="009F39B0"/>
    <w:rsid w:val="009F3A07"/>
    <w:rsid w:val="009F3A4F"/>
    <w:rsid w:val="009F3A9D"/>
    <w:rsid w:val="009F3B52"/>
    <w:rsid w:val="009F3CD8"/>
    <w:rsid w:val="009F3DE4"/>
    <w:rsid w:val="009F3ED3"/>
    <w:rsid w:val="009F3FF6"/>
    <w:rsid w:val="009F404D"/>
    <w:rsid w:val="009F408B"/>
    <w:rsid w:val="009F40A0"/>
    <w:rsid w:val="009F40D7"/>
    <w:rsid w:val="009F4129"/>
    <w:rsid w:val="009F412D"/>
    <w:rsid w:val="009F414B"/>
    <w:rsid w:val="009F4157"/>
    <w:rsid w:val="009F41B4"/>
    <w:rsid w:val="009F4223"/>
    <w:rsid w:val="009F4268"/>
    <w:rsid w:val="009F4273"/>
    <w:rsid w:val="009F42A7"/>
    <w:rsid w:val="009F4345"/>
    <w:rsid w:val="009F4400"/>
    <w:rsid w:val="009F442B"/>
    <w:rsid w:val="009F4492"/>
    <w:rsid w:val="009F44BA"/>
    <w:rsid w:val="009F4528"/>
    <w:rsid w:val="009F4563"/>
    <w:rsid w:val="009F4598"/>
    <w:rsid w:val="009F4732"/>
    <w:rsid w:val="009F4806"/>
    <w:rsid w:val="009F48B1"/>
    <w:rsid w:val="009F4928"/>
    <w:rsid w:val="009F4987"/>
    <w:rsid w:val="009F4AD9"/>
    <w:rsid w:val="009F4AE7"/>
    <w:rsid w:val="009F4DB1"/>
    <w:rsid w:val="009F4E4F"/>
    <w:rsid w:val="009F4E53"/>
    <w:rsid w:val="009F4EF0"/>
    <w:rsid w:val="009F4FC5"/>
    <w:rsid w:val="009F4FDF"/>
    <w:rsid w:val="009F5049"/>
    <w:rsid w:val="009F51DB"/>
    <w:rsid w:val="009F53AC"/>
    <w:rsid w:val="009F53C9"/>
    <w:rsid w:val="009F53F3"/>
    <w:rsid w:val="009F5474"/>
    <w:rsid w:val="009F55E4"/>
    <w:rsid w:val="009F574B"/>
    <w:rsid w:val="009F57A4"/>
    <w:rsid w:val="009F58A6"/>
    <w:rsid w:val="009F594F"/>
    <w:rsid w:val="009F5A4F"/>
    <w:rsid w:val="009F5A91"/>
    <w:rsid w:val="009F5B54"/>
    <w:rsid w:val="009F5BB7"/>
    <w:rsid w:val="009F5BF6"/>
    <w:rsid w:val="009F5C3B"/>
    <w:rsid w:val="009F5CC3"/>
    <w:rsid w:val="009F5DCB"/>
    <w:rsid w:val="009F5E54"/>
    <w:rsid w:val="009F5E55"/>
    <w:rsid w:val="009F5EAA"/>
    <w:rsid w:val="009F5EB2"/>
    <w:rsid w:val="009F5F5D"/>
    <w:rsid w:val="009F5F93"/>
    <w:rsid w:val="009F5F9F"/>
    <w:rsid w:val="009F5FC6"/>
    <w:rsid w:val="009F5FCA"/>
    <w:rsid w:val="009F5FDB"/>
    <w:rsid w:val="009F6088"/>
    <w:rsid w:val="009F60A9"/>
    <w:rsid w:val="009F60D5"/>
    <w:rsid w:val="009F60E5"/>
    <w:rsid w:val="009F613F"/>
    <w:rsid w:val="009F6166"/>
    <w:rsid w:val="009F6172"/>
    <w:rsid w:val="009F625B"/>
    <w:rsid w:val="009F62FD"/>
    <w:rsid w:val="009F630D"/>
    <w:rsid w:val="009F6356"/>
    <w:rsid w:val="009F6367"/>
    <w:rsid w:val="009F637B"/>
    <w:rsid w:val="009F63A3"/>
    <w:rsid w:val="009F63AB"/>
    <w:rsid w:val="009F6428"/>
    <w:rsid w:val="009F643F"/>
    <w:rsid w:val="009F64DC"/>
    <w:rsid w:val="009F6518"/>
    <w:rsid w:val="009F66C9"/>
    <w:rsid w:val="009F67CB"/>
    <w:rsid w:val="009F6840"/>
    <w:rsid w:val="009F6918"/>
    <w:rsid w:val="009F69D3"/>
    <w:rsid w:val="009F6A82"/>
    <w:rsid w:val="009F6BC8"/>
    <w:rsid w:val="009F6BFA"/>
    <w:rsid w:val="009F6C18"/>
    <w:rsid w:val="009F6C67"/>
    <w:rsid w:val="009F6CFF"/>
    <w:rsid w:val="009F6D17"/>
    <w:rsid w:val="009F6D6F"/>
    <w:rsid w:val="009F6DCA"/>
    <w:rsid w:val="009F6E27"/>
    <w:rsid w:val="009F6E40"/>
    <w:rsid w:val="009F6F62"/>
    <w:rsid w:val="009F705F"/>
    <w:rsid w:val="009F7091"/>
    <w:rsid w:val="009F70DA"/>
    <w:rsid w:val="009F7230"/>
    <w:rsid w:val="009F736E"/>
    <w:rsid w:val="009F748C"/>
    <w:rsid w:val="009F74BB"/>
    <w:rsid w:val="009F74E5"/>
    <w:rsid w:val="009F7657"/>
    <w:rsid w:val="009F77C9"/>
    <w:rsid w:val="009F7838"/>
    <w:rsid w:val="009F783F"/>
    <w:rsid w:val="009F7856"/>
    <w:rsid w:val="009F78D0"/>
    <w:rsid w:val="009F7991"/>
    <w:rsid w:val="009F7ADA"/>
    <w:rsid w:val="009F7B89"/>
    <w:rsid w:val="009F7C23"/>
    <w:rsid w:val="009F7CCD"/>
    <w:rsid w:val="009F7E2F"/>
    <w:rsid w:val="009F7E9C"/>
    <w:rsid w:val="009F7F6C"/>
    <w:rsid w:val="009F7FA1"/>
    <w:rsid w:val="00A0003B"/>
    <w:rsid w:val="00A0025D"/>
    <w:rsid w:val="00A00429"/>
    <w:rsid w:val="00A004B4"/>
    <w:rsid w:val="00A0054E"/>
    <w:rsid w:val="00A00551"/>
    <w:rsid w:val="00A0058E"/>
    <w:rsid w:val="00A00593"/>
    <w:rsid w:val="00A00802"/>
    <w:rsid w:val="00A0087E"/>
    <w:rsid w:val="00A008B7"/>
    <w:rsid w:val="00A00931"/>
    <w:rsid w:val="00A00A8F"/>
    <w:rsid w:val="00A00B2B"/>
    <w:rsid w:val="00A00B62"/>
    <w:rsid w:val="00A00BBE"/>
    <w:rsid w:val="00A00C1E"/>
    <w:rsid w:val="00A00C70"/>
    <w:rsid w:val="00A00C91"/>
    <w:rsid w:val="00A00CE4"/>
    <w:rsid w:val="00A00CF9"/>
    <w:rsid w:val="00A00D21"/>
    <w:rsid w:val="00A00D5C"/>
    <w:rsid w:val="00A00D7F"/>
    <w:rsid w:val="00A00DE7"/>
    <w:rsid w:val="00A00E90"/>
    <w:rsid w:val="00A00EAA"/>
    <w:rsid w:val="00A00F55"/>
    <w:rsid w:val="00A00FBF"/>
    <w:rsid w:val="00A00FEF"/>
    <w:rsid w:val="00A01034"/>
    <w:rsid w:val="00A0114E"/>
    <w:rsid w:val="00A01187"/>
    <w:rsid w:val="00A01272"/>
    <w:rsid w:val="00A012F0"/>
    <w:rsid w:val="00A01360"/>
    <w:rsid w:val="00A01430"/>
    <w:rsid w:val="00A0156A"/>
    <w:rsid w:val="00A01654"/>
    <w:rsid w:val="00A016CB"/>
    <w:rsid w:val="00A016F2"/>
    <w:rsid w:val="00A01778"/>
    <w:rsid w:val="00A0178C"/>
    <w:rsid w:val="00A017CE"/>
    <w:rsid w:val="00A01883"/>
    <w:rsid w:val="00A0189D"/>
    <w:rsid w:val="00A01902"/>
    <w:rsid w:val="00A01910"/>
    <w:rsid w:val="00A01A33"/>
    <w:rsid w:val="00A01A36"/>
    <w:rsid w:val="00A01BCD"/>
    <w:rsid w:val="00A01C8B"/>
    <w:rsid w:val="00A01CF2"/>
    <w:rsid w:val="00A01D1C"/>
    <w:rsid w:val="00A01D25"/>
    <w:rsid w:val="00A01D51"/>
    <w:rsid w:val="00A01FD8"/>
    <w:rsid w:val="00A0212C"/>
    <w:rsid w:val="00A02199"/>
    <w:rsid w:val="00A021D5"/>
    <w:rsid w:val="00A02257"/>
    <w:rsid w:val="00A02284"/>
    <w:rsid w:val="00A022E4"/>
    <w:rsid w:val="00A023BD"/>
    <w:rsid w:val="00A024AB"/>
    <w:rsid w:val="00A02537"/>
    <w:rsid w:val="00A02588"/>
    <w:rsid w:val="00A02640"/>
    <w:rsid w:val="00A02648"/>
    <w:rsid w:val="00A02652"/>
    <w:rsid w:val="00A02668"/>
    <w:rsid w:val="00A02669"/>
    <w:rsid w:val="00A02700"/>
    <w:rsid w:val="00A027A1"/>
    <w:rsid w:val="00A02850"/>
    <w:rsid w:val="00A028CA"/>
    <w:rsid w:val="00A02968"/>
    <w:rsid w:val="00A0297D"/>
    <w:rsid w:val="00A029D1"/>
    <w:rsid w:val="00A02A1A"/>
    <w:rsid w:val="00A02A75"/>
    <w:rsid w:val="00A02A83"/>
    <w:rsid w:val="00A02B56"/>
    <w:rsid w:val="00A02B84"/>
    <w:rsid w:val="00A02BD4"/>
    <w:rsid w:val="00A02C97"/>
    <w:rsid w:val="00A02D80"/>
    <w:rsid w:val="00A02E4B"/>
    <w:rsid w:val="00A02EB9"/>
    <w:rsid w:val="00A02FBF"/>
    <w:rsid w:val="00A02FFB"/>
    <w:rsid w:val="00A03045"/>
    <w:rsid w:val="00A0305D"/>
    <w:rsid w:val="00A0312F"/>
    <w:rsid w:val="00A0329D"/>
    <w:rsid w:val="00A032F9"/>
    <w:rsid w:val="00A03327"/>
    <w:rsid w:val="00A03331"/>
    <w:rsid w:val="00A03389"/>
    <w:rsid w:val="00A033D2"/>
    <w:rsid w:val="00A0340B"/>
    <w:rsid w:val="00A03418"/>
    <w:rsid w:val="00A035D3"/>
    <w:rsid w:val="00A035E9"/>
    <w:rsid w:val="00A036AB"/>
    <w:rsid w:val="00A037A1"/>
    <w:rsid w:val="00A037A7"/>
    <w:rsid w:val="00A03806"/>
    <w:rsid w:val="00A0384D"/>
    <w:rsid w:val="00A03862"/>
    <w:rsid w:val="00A03892"/>
    <w:rsid w:val="00A038A9"/>
    <w:rsid w:val="00A03944"/>
    <w:rsid w:val="00A0394D"/>
    <w:rsid w:val="00A03BBE"/>
    <w:rsid w:val="00A03CBF"/>
    <w:rsid w:val="00A03CF2"/>
    <w:rsid w:val="00A03CF6"/>
    <w:rsid w:val="00A03D6F"/>
    <w:rsid w:val="00A03EEB"/>
    <w:rsid w:val="00A03F43"/>
    <w:rsid w:val="00A03F97"/>
    <w:rsid w:val="00A04163"/>
    <w:rsid w:val="00A0418F"/>
    <w:rsid w:val="00A0420C"/>
    <w:rsid w:val="00A04238"/>
    <w:rsid w:val="00A04239"/>
    <w:rsid w:val="00A04294"/>
    <w:rsid w:val="00A042E0"/>
    <w:rsid w:val="00A0430E"/>
    <w:rsid w:val="00A044C0"/>
    <w:rsid w:val="00A0456A"/>
    <w:rsid w:val="00A045FE"/>
    <w:rsid w:val="00A0460D"/>
    <w:rsid w:val="00A046C7"/>
    <w:rsid w:val="00A04716"/>
    <w:rsid w:val="00A04725"/>
    <w:rsid w:val="00A047C4"/>
    <w:rsid w:val="00A048DD"/>
    <w:rsid w:val="00A0496E"/>
    <w:rsid w:val="00A049EC"/>
    <w:rsid w:val="00A04AFE"/>
    <w:rsid w:val="00A04B5A"/>
    <w:rsid w:val="00A04BB9"/>
    <w:rsid w:val="00A04C57"/>
    <w:rsid w:val="00A04C90"/>
    <w:rsid w:val="00A04CBD"/>
    <w:rsid w:val="00A04CE7"/>
    <w:rsid w:val="00A04E40"/>
    <w:rsid w:val="00A04E95"/>
    <w:rsid w:val="00A0509A"/>
    <w:rsid w:val="00A05275"/>
    <w:rsid w:val="00A054F8"/>
    <w:rsid w:val="00A05524"/>
    <w:rsid w:val="00A05537"/>
    <w:rsid w:val="00A0567A"/>
    <w:rsid w:val="00A0577B"/>
    <w:rsid w:val="00A05865"/>
    <w:rsid w:val="00A05903"/>
    <w:rsid w:val="00A05940"/>
    <w:rsid w:val="00A0597B"/>
    <w:rsid w:val="00A05A6F"/>
    <w:rsid w:val="00A05AE9"/>
    <w:rsid w:val="00A05B09"/>
    <w:rsid w:val="00A05B18"/>
    <w:rsid w:val="00A05B2B"/>
    <w:rsid w:val="00A05BC4"/>
    <w:rsid w:val="00A05CBF"/>
    <w:rsid w:val="00A05D08"/>
    <w:rsid w:val="00A05D34"/>
    <w:rsid w:val="00A05DB9"/>
    <w:rsid w:val="00A05E45"/>
    <w:rsid w:val="00A05EB0"/>
    <w:rsid w:val="00A05EF6"/>
    <w:rsid w:val="00A05F27"/>
    <w:rsid w:val="00A05F34"/>
    <w:rsid w:val="00A05FF8"/>
    <w:rsid w:val="00A06069"/>
    <w:rsid w:val="00A062A0"/>
    <w:rsid w:val="00A062C0"/>
    <w:rsid w:val="00A0630A"/>
    <w:rsid w:val="00A063ED"/>
    <w:rsid w:val="00A0645D"/>
    <w:rsid w:val="00A06545"/>
    <w:rsid w:val="00A066A6"/>
    <w:rsid w:val="00A067CE"/>
    <w:rsid w:val="00A067DA"/>
    <w:rsid w:val="00A067E6"/>
    <w:rsid w:val="00A06A26"/>
    <w:rsid w:val="00A06A8E"/>
    <w:rsid w:val="00A06AF6"/>
    <w:rsid w:val="00A06BCA"/>
    <w:rsid w:val="00A06BD0"/>
    <w:rsid w:val="00A06C83"/>
    <w:rsid w:val="00A06CB9"/>
    <w:rsid w:val="00A06CC3"/>
    <w:rsid w:val="00A06CD8"/>
    <w:rsid w:val="00A06D75"/>
    <w:rsid w:val="00A06EB1"/>
    <w:rsid w:val="00A06ED6"/>
    <w:rsid w:val="00A0700B"/>
    <w:rsid w:val="00A07035"/>
    <w:rsid w:val="00A070A7"/>
    <w:rsid w:val="00A071AE"/>
    <w:rsid w:val="00A071B0"/>
    <w:rsid w:val="00A071C7"/>
    <w:rsid w:val="00A0722E"/>
    <w:rsid w:val="00A07288"/>
    <w:rsid w:val="00A07293"/>
    <w:rsid w:val="00A07339"/>
    <w:rsid w:val="00A0738C"/>
    <w:rsid w:val="00A073C2"/>
    <w:rsid w:val="00A074B0"/>
    <w:rsid w:val="00A074F2"/>
    <w:rsid w:val="00A07508"/>
    <w:rsid w:val="00A07521"/>
    <w:rsid w:val="00A07522"/>
    <w:rsid w:val="00A07624"/>
    <w:rsid w:val="00A0767D"/>
    <w:rsid w:val="00A0773B"/>
    <w:rsid w:val="00A07770"/>
    <w:rsid w:val="00A07775"/>
    <w:rsid w:val="00A07836"/>
    <w:rsid w:val="00A07973"/>
    <w:rsid w:val="00A07A0E"/>
    <w:rsid w:val="00A07A51"/>
    <w:rsid w:val="00A07A70"/>
    <w:rsid w:val="00A07BE4"/>
    <w:rsid w:val="00A07BF0"/>
    <w:rsid w:val="00A07CE8"/>
    <w:rsid w:val="00A07D38"/>
    <w:rsid w:val="00A07D45"/>
    <w:rsid w:val="00A07DA7"/>
    <w:rsid w:val="00A07DFB"/>
    <w:rsid w:val="00A07E24"/>
    <w:rsid w:val="00A07F1D"/>
    <w:rsid w:val="00A07F77"/>
    <w:rsid w:val="00A100D4"/>
    <w:rsid w:val="00A10138"/>
    <w:rsid w:val="00A10267"/>
    <w:rsid w:val="00A102C4"/>
    <w:rsid w:val="00A10418"/>
    <w:rsid w:val="00A10481"/>
    <w:rsid w:val="00A1052B"/>
    <w:rsid w:val="00A10585"/>
    <w:rsid w:val="00A10650"/>
    <w:rsid w:val="00A10676"/>
    <w:rsid w:val="00A1081D"/>
    <w:rsid w:val="00A108AB"/>
    <w:rsid w:val="00A108EA"/>
    <w:rsid w:val="00A10984"/>
    <w:rsid w:val="00A109F4"/>
    <w:rsid w:val="00A10A70"/>
    <w:rsid w:val="00A10B38"/>
    <w:rsid w:val="00A10B39"/>
    <w:rsid w:val="00A10BB0"/>
    <w:rsid w:val="00A10C5C"/>
    <w:rsid w:val="00A10C90"/>
    <w:rsid w:val="00A10CB1"/>
    <w:rsid w:val="00A10D25"/>
    <w:rsid w:val="00A10D41"/>
    <w:rsid w:val="00A10D79"/>
    <w:rsid w:val="00A10E8F"/>
    <w:rsid w:val="00A10F31"/>
    <w:rsid w:val="00A10FB9"/>
    <w:rsid w:val="00A11096"/>
    <w:rsid w:val="00A1112A"/>
    <w:rsid w:val="00A11269"/>
    <w:rsid w:val="00A112E8"/>
    <w:rsid w:val="00A11347"/>
    <w:rsid w:val="00A1156F"/>
    <w:rsid w:val="00A11598"/>
    <w:rsid w:val="00A115DC"/>
    <w:rsid w:val="00A11676"/>
    <w:rsid w:val="00A116E6"/>
    <w:rsid w:val="00A11738"/>
    <w:rsid w:val="00A1179C"/>
    <w:rsid w:val="00A117C3"/>
    <w:rsid w:val="00A117D3"/>
    <w:rsid w:val="00A11827"/>
    <w:rsid w:val="00A119CE"/>
    <w:rsid w:val="00A11AC4"/>
    <w:rsid w:val="00A11B11"/>
    <w:rsid w:val="00A11B4F"/>
    <w:rsid w:val="00A11BE8"/>
    <w:rsid w:val="00A11CEE"/>
    <w:rsid w:val="00A11DD9"/>
    <w:rsid w:val="00A11DF3"/>
    <w:rsid w:val="00A11EA8"/>
    <w:rsid w:val="00A11F6A"/>
    <w:rsid w:val="00A11FED"/>
    <w:rsid w:val="00A12052"/>
    <w:rsid w:val="00A120FC"/>
    <w:rsid w:val="00A12107"/>
    <w:rsid w:val="00A121A6"/>
    <w:rsid w:val="00A121C0"/>
    <w:rsid w:val="00A1222F"/>
    <w:rsid w:val="00A12250"/>
    <w:rsid w:val="00A122A9"/>
    <w:rsid w:val="00A122FF"/>
    <w:rsid w:val="00A1237C"/>
    <w:rsid w:val="00A1247A"/>
    <w:rsid w:val="00A124BC"/>
    <w:rsid w:val="00A1254D"/>
    <w:rsid w:val="00A12558"/>
    <w:rsid w:val="00A12580"/>
    <w:rsid w:val="00A125D3"/>
    <w:rsid w:val="00A1263D"/>
    <w:rsid w:val="00A126C0"/>
    <w:rsid w:val="00A126C7"/>
    <w:rsid w:val="00A12704"/>
    <w:rsid w:val="00A12788"/>
    <w:rsid w:val="00A128FC"/>
    <w:rsid w:val="00A12910"/>
    <w:rsid w:val="00A12925"/>
    <w:rsid w:val="00A1299D"/>
    <w:rsid w:val="00A129B0"/>
    <w:rsid w:val="00A12A38"/>
    <w:rsid w:val="00A12A8F"/>
    <w:rsid w:val="00A12AF7"/>
    <w:rsid w:val="00A12B1A"/>
    <w:rsid w:val="00A12C2E"/>
    <w:rsid w:val="00A12C7B"/>
    <w:rsid w:val="00A12C95"/>
    <w:rsid w:val="00A12CE3"/>
    <w:rsid w:val="00A12EB0"/>
    <w:rsid w:val="00A12EB1"/>
    <w:rsid w:val="00A1315D"/>
    <w:rsid w:val="00A13201"/>
    <w:rsid w:val="00A132DC"/>
    <w:rsid w:val="00A13315"/>
    <w:rsid w:val="00A1331C"/>
    <w:rsid w:val="00A13410"/>
    <w:rsid w:val="00A1349C"/>
    <w:rsid w:val="00A134AE"/>
    <w:rsid w:val="00A13522"/>
    <w:rsid w:val="00A13534"/>
    <w:rsid w:val="00A13587"/>
    <w:rsid w:val="00A13684"/>
    <w:rsid w:val="00A136FD"/>
    <w:rsid w:val="00A1370E"/>
    <w:rsid w:val="00A137E6"/>
    <w:rsid w:val="00A13829"/>
    <w:rsid w:val="00A13947"/>
    <w:rsid w:val="00A1394E"/>
    <w:rsid w:val="00A13992"/>
    <w:rsid w:val="00A139E0"/>
    <w:rsid w:val="00A13A62"/>
    <w:rsid w:val="00A13B27"/>
    <w:rsid w:val="00A13B36"/>
    <w:rsid w:val="00A13F81"/>
    <w:rsid w:val="00A14072"/>
    <w:rsid w:val="00A140D7"/>
    <w:rsid w:val="00A140F0"/>
    <w:rsid w:val="00A14135"/>
    <w:rsid w:val="00A14197"/>
    <w:rsid w:val="00A141D1"/>
    <w:rsid w:val="00A141FB"/>
    <w:rsid w:val="00A14211"/>
    <w:rsid w:val="00A142EF"/>
    <w:rsid w:val="00A14306"/>
    <w:rsid w:val="00A143B5"/>
    <w:rsid w:val="00A143DA"/>
    <w:rsid w:val="00A143DD"/>
    <w:rsid w:val="00A143E5"/>
    <w:rsid w:val="00A14542"/>
    <w:rsid w:val="00A14583"/>
    <w:rsid w:val="00A145AF"/>
    <w:rsid w:val="00A14651"/>
    <w:rsid w:val="00A146CE"/>
    <w:rsid w:val="00A146D5"/>
    <w:rsid w:val="00A1473B"/>
    <w:rsid w:val="00A14755"/>
    <w:rsid w:val="00A147A1"/>
    <w:rsid w:val="00A147C2"/>
    <w:rsid w:val="00A147CC"/>
    <w:rsid w:val="00A147FD"/>
    <w:rsid w:val="00A1495E"/>
    <w:rsid w:val="00A149E1"/>
    <w:rsid w:val="00A14B8F"/>
    <w:rsid w:val="00A14BB0"/>
    <w:rsid w:val="00A14C54"/>
    <w:rsid w:val="00A14C57"/>
    <w:rsid w:val="00A14C8D"/>
    <w:rsid w:val="00A14C8F"/>
    <w:rsid w:val="00A14DAD"/>
    <w:rsid w:val="00A14EE7"/>
    <w:rsid w:val="00A152B3"/>
    <w:rsid w:val="00A1535F"/>
    <w:rsid w:val="00A153C7"/>
    <w:rsid w:val="00A155FC"/>
    <w:rsid w:val="00A156C9"/>
    <w:rsid w:val="00A15765"/>
    <w:rsid w:val="00A157CC"/>
    <w:rsid w:val="00A1581B"/>
    <w:rsid w:val="00A1584C"/>
    <w:rsid w:val="00A15862"/>
    <w:rsid w:val="00A158BD"/>
    <w:rsid w:val="00A158F9"/>
    <w:rsid w:val="00A15959"/>
    <w:rsid w:val="00A15A7A"/>
    <w:rsid w:val="00A15A94"/>
    <w:rsid w:val="00A15A9A"/>
    <w:rsid w:val="00A15CFD"/>
    <w:rsid w:val="00A15D10"/>
    <w:rsid w:val="00A15ED6"/>
    <w:rsid w:val="00A15F3E"/>
    <w:rsid w:val="00A15FB6"/>
    <w:rsid w:val="00A15FCE"/>
    <w:rsid w:val="00A15FD2"/>
    <w:rsid w:val="00A1601E"/>
    <w:rsid w:val="00A16040"/>
    <w:rsid w:val="00A16045"/>
    <w:rsid w:val="00A16251"/>
    <w:rsid w:val="00A16277"/>
    <w:rsid w:val="00A163F5"/>
    <w:rsid w:val="00A16413"/>
    <w:rsid w:val="00A1644A"/>
    <w:rsid w:val="00A164A3"/>
    <w:rsid w:val="00A164B7"/>
    <w:rsid w:val="00A164C0"/>
    <w:rsid w:val="00A164E5"/>
    <w:rsid w:val="00A165F8"/>
    <w:rsid w:val="00A16642"/>
    <w:rsid w:val="00A166B5"/>
    <w:rsid w:val="00A166D1"/>
    <w:rsid w:val="00A166E0"/>
    <w:rsid w:val="00A168AC"/>
    <w:rsid w:val="00A169A1"/>
    <w:rsid w:val="00A169F7"/>
    <w:rsid w:val="00A16A1A"/>
    <w:rsid w:val="00A16A34"/>
    <w:rsid w:val="00A16AF0"/>
    <w:rsid w:val="00A16AFB"/>
    <w:rsid w:val="00A16B22"/>
    <w:rsid w:val="00A16B53"/>
    <w:rsid w:val="00A16C8C"/>
    <w:rsid w:val="00A16C99"/>
    <w:rsid w:val="00A16D64"/>
    <w:rsid w:val="00A16D88"/>
    <w:rsid w:val="00A16E50"/>
    <w:rsid w:val="00A16E7B"/>
    <w:rsid w:val="00A16EE8"/>
    <w:rsid w:val="00A1701E"/>
    <w:rsid w:val="00A17074"/>
    <w:rsid w:val="00A170C5"/>
    <w:rsid w:val="00A17169"/>
    <w:rsid w:val="00A171F3"/>
    <w:rsid w:val="00A17207"/>
    <w:rsid w:val="00A17259"/>
    <w:rsid w:val="00A172B8"/>
    <w:rsid w:val="00A172C8"/>
    <w:rsid w:val="00A172EA"/>
    <w:rsid w:val="00A17715"/>
    <w:rsid w:val="00A177C6"/>
    <w:rsid w:val="00A177D6"/>
    <w:rsid w:val="00A177DF"/>
    <w:rsid w:val="00A17847"/>
    <w:rsid w:val="00A178FD"/>
    <w:rsid w:val="00A1796E"/>
    <w:rsid w:val="00A17A26"/>
    <w:rsid w:val="00A17A4A"/>
    <w:rsid w:val="00A17A6B"/>
    <w:rsid w:val="00A17A96"/>
    <w:rsid w:val="00A17AED"/>
    <w:rsid w:val="00A17BD7"/>
    <w:rsid w:val="00A17D25"/>
    <w:rsid w:val="00A17D85"/>
    <w:rsid w:val="00A17DFE"/>
    <w:rsid w:val="00A17E32"/>
    <w:rsid w:val="00A17E55"/>
    <w:rsid w:val="00A17F3C"/>
    <w:rsid w:val="00A17F7F"/>
    <w:rsid w:val="00A20086"/>
    <w:rsid w:val="00A2008D"/>
    <w:rsid w:val="00A20196"/>
    <w:rsid w:val="00A2020E"/>
    <w:rsid w:val="00A20217"/>
    <w:rsid w:val="00A20259"/>
    <w:rsid w:val="00A20330"/>
    <w:rsid w:val="00A2036E"/>
    <w:rsid w:val="00A203AF"/>
    <w:rsid w:val="00A20499"/>
    <w:rsid w:val="00A20506"/>
    <w:rsid w:val="00A206C1"/>
    <w:rsid w:val="00A20807"/>
    <w:rsid w:val="00A20861"/>
    <w:rsid w:val="00A20880"/>
    <w:rsid w:val="00A208A5"/>
    <w:rsid w:val="00A20946"/>
    <w:rsid w:val="00A20960"/>
    <w:rsid w:val="00A20A0D"/>
    <w:rsid w:val="00A20C35"/>
    <w:rsid w:val="00A20F46"/>
    <w:rsid w:val="00A20F72"/>
    <w:rsid w:val="00A20F81"/>
    <w:rsid w:val="00A210C3"/>
    <w:rsid w:val="00A210F9"/>
    <w:rsid w:val="00A21156"/>
    <w:rsid w:val="00A2119A"/>
    <w:rsid w:val="00A21250"/>
    <w:rsid w:val="00A21385"/>
    <w:rsid w:val="00A213C5"/>
    <w:rsid w:val="00A214A6"/>
    <w:rsid w:val="00A2151A"/>
    <w:rsid w:val="00A2152A"/>
    <w:rsid w:val="00A2154E"/>
    <w:rsid w:val="00A2163A"/>
    <w:rsid w:val="00A21669"/>
    <w:rsid w:val="00A216E2"/>
    <w:rsid w:val="00A21715"/>
    <w:rsid w:val="00A21783"/>
    <w:rsid w:val="00A21897"/>
    <w:rsid w:val="00A218BA"/>
    <w:rsid w:val="00A218EF"/>
    <w:rsid w:val="00A21B7B"/>
    <w:rsid w:val="00A21C34"/>
    <w:rsid w:val="00A21CC5"/>
    <w:rsid w:val="00A21D96"/>
    <w:rsid w:val="00A21DD0"/>
    <w:rsid w:val="00A21E42"/>
    <w:rsid w:val="00A21EC4"/>
    <w:rsid w:val="00A21EFE"/>
    <w:rsid w:val="00A21F53"/>
    <w:rsid w:val="00A21F77"/>
    <w:rsid w:val="00A22014"/>
    <w:rsid w:val="00A220E1"/>
    <w:rsid w:val="00A220F2"/>
    <w:rsid w:val="00A2211A"/>
    <w:rsid w:val="00A22235"/>
    <w:rsid w:val="00A222C7"/>
    <w:rsid w:val="00A2244E"/>
    <w:rsid w:val="00A224AE"/>
    <w:rsid w:val="00A2254B"/>
    <w:rsid w:val="00A226A5"/>
    <w:rsid w:val="00A22734"/>
    <w:rsid w:val="00A227E9"/>
    <w:rsid w:val="00A22916"/>
    <w:rsid w:val="00A229A4"/>
    <w:rsid w:val="00A22B7C"/>
    <w:rsid w:val="00A22D33"/>
    <w:rsid w:val="00A22D8E"/>
    <w:rsid w:val="00A22D92"/>
    <w:rsid w:val="00A22E86"/>
    <w:rsid w:val="00A22F51"/>
    <w:rsid w:val="00A22F77"/>
    <w:rsid w:val="00A22F93"/>
    <w:rsid w:val="00A22FB9"/>
    <w:rsid w:val="00A23072"/>
    <w:rsid w:val="00A2319F"/>
    <w:rsid w:val="00A23305"/>
    <w:rsid w:val="00A23316"/>
    <w:rsid w:val="00A2333E"/>
    <w:rsid w:val="00A2335A"/>
    <w:rsid w:val="00A23412"/>
    <w:rsid w:val="00A23458"/>
    <w:rsid w:val="00A234A4"/>
    <w:rsid w:val="00A234C8"/>
    <w:rsid w:val="00A2365E"/>
    <w:rsid w:val="00A23777"/>
    <w:rsid w:val="00A2383B"/>
    <w:rsid w:val="00A23887"/>
    <w:rsid w:val="00A23888"/>
    <w:rsid w:val="00A238B3"/>
    <w:rsid w:val="00A23978"/>
    <w:rsid w:val="00A239A7"/>
    <w:rsid w:val="00A239B6"/>
    <w:rsid w:val="00A23A30"/>
    <w:rsid w:val="00A23A5F"/>
    <w:rsid w:val="00A23AFB"/>
    <w:rsid w:val="00A23B1F"/>
    <w:rsid w:val="00A23B26"/>
    <w:rsid w:val="00A23C0C"/>
    <w:rsid w:val="00A23CBA"/>
    <w:rsid w:val="00A23CED"/>
    <w:rsid w:val="00A23D78"/>
    <w:rsid w:val="00A23E5F"/>
    <w:rsid w:val="00A23EFB"/>
    <w:rsid w:val="00A23F21"/>
    <w:rsid w:val="00A23F27"/>
    <w:rsid w:val="00A23F3A"/>
    <w:rsid w:val="00A23F9C"/>
    <w:rsid w:val="00A2407F"/>
    <w:rsid w:val="00A240DC"/>
    <w:rsid w:val="00A24168"/>
    <w:rsid w:val="00A2416C"/>
    <w:rsid w:val="00A241B4"/>
    <w:rsid w:val="00A2437A"/>
    <w:rsid w:val="00A243B1"/>
    <w:rsid w:val="00A24412"/>
    <w:rsid w:val="00A2444C"/>
    <w:rsid w:val="00A244E3"/>
    <w:rsid w:val="00A244E8"/>
    <w:rsid w:val="00A24653"/>
    <w:rsid w:val="00A2467C"/>
    <w:rsid w:val="00A24772"/>
    <w:rsid w:val="00A247DD"/>
    <w:rsid w:val="00A2483A"/>
    <w:rsid w:val="00A24930"/>
    <w:rsid w:val="00A2497B"/>
    <w:rsid w:val="00A24A0B"/>
    <w:rsid w:val="00A24A4B"/>
    <w:rsid w:val="00A24A72"/>
    <w:rsid w:val="00A24AF6"/>
    <w:rsid w:val="00A24E04"/>
    <w:rsid w:val="00A24E89"/>
    <w:rsid w:val="00A24ED8"/>
    <w:rsid w:val="00A24F05"/>
    <w:rsid w:val="00A24F45"/>
    <w:rsid w:val="00A25047"/>
    <w:rsid w:val="00A250EB"/>
    <w:rsid w:val="00A25188"/>
    <w:rsid w:val="00A25235"/>
    <w:rsid w:val="00A25309"/>
    <w:rsid w:val="00A25449"/>
    <w:rsid w:val="00A2546D"/>
    <w:rsid w:val="00A2547C"/>
    <w:rsid w:val="00A2547E"/>
    <w:rsid w:val="00A254CE"/>
    <w:rsid w:val="00A256D3"/>
    <w:rsid w:val="00A25763"/>
    <w:rsid w:val="00A25848"/>
    <w:rsid w:val="00A2584D"/>
    <w:rsid w:val="00A25854"/>
    <w:rsid w:val="00A25878"/>
    <w:rsid w:val="00A25918"/>
    <w:rsid w:val="00A25937"/>
    <w:rsid w:val="00A259CF"/>
    <w:rsid w:val="00A259D6"/>
    <w:rsid w:val="00A259EC"/>
    <w:rsid w:val="00A25ADF"/>
    <w:rsid w:val="00A25B46"/>
    <w:rsid w:val="00A25BB8"/>
    <w:rsid w:val="00A25CEF"/>
    <w:rsid w:val="00A25D11"/>
    <w:rsid w:val="00A25DC3"/>
    <w:rsid w:val="00A25E72"/>
    <w:rsid w:val="00A25E7A"/>
    <w:rsid w:val="00A25EDA"/>
    <w:rsid w:val="00A260AB"/>
    <w:rsid w:val="00A260B8"/>
    <w:rsid w:val="00A26169"/>
    <w:rsid w:val="00A261F0"/>
    <w:rsid w:val="00A2621B"/>
    <w:rsid w:val="00A26266"/>
    <w:rsid w:val="00A2627B"/>
    <w:rsid w:val="00A26285"/>
    <w:rsid w:val="00A262C5"/>
    <w:rsid w:val="00A262D3"/>
    <w:rsid w:val="00A263E0"/>
    <w:rsid w:val="00A2641F"/>
    <w:rsid w:val="00A2665B"/>
    <w:rsid w:val="00A26715"/>
    <w:rsid w:val="00A26724"/>
    <w:rsid w:val="00A26732"/>
    <w:rsid w:val="00A267BF"/>
    <w:rsid w:val="00A267DA"/>
    <w:rsid w:val="00A2684B"/>
    <w:rsid w:val="00A2684E"/>
    <w:rsid w:val="00A268D0"/>
    <w:rsid w:val="00A26946"/>
    <w:rsid w:val="00A2694A"/>
    <w:rsid w:val="00A26971"/>
    <w:rsid w:val="00A2697D"/>
    <w:rsid w:val="00A26A75"/>
    <w:rsid w:val="00A26BA4"/>
    <w:rsid w:val="00A26C4C"/>
    <w:rsid w:val="00A26C7E"/>
    <w:rsid w:val="00A26D2C"/>
    <w:rsid w:val="00A26E14"/>
    <w:rsid w:val="00A26E9F"/>
    <w:rsid w:val="00A26EB2"/>
    <w:rsid w:val="00A26FCE"/>
    <w:rsid w:val="00A26FD2"/>
    <w:rsid w:val="00A26FD3"/>
    <w:rsid w:val="00A26FF4"/>
    <w:rsid w:val="00A2704D"/>
    <w:rsid w:val="00A270D4"/>
    <w:rsid w:val="00A270EC"/>
    <w:rsid w:val="00A27177"/>
    <w:rsid w:val="00A27201"/>
    <w:rsid w:val="00A272D9"/>
    <w:rsid w:val="00A273E9"/>
    <w:rsid w:val="00A2743E"/>
    <w:rsid w:val="00A27476"/>
    <w:rsid w:val="00A27477"/>
    <w:rsid w:val="00A27506"/>
    <w:rsid w:val="00A27552"/>
    <w:rsid w:val="00A27584"/>
    <w:rsid w:val="00A275FA"/>
    <w:rsid w:val="00A275FE"/>
    <w:rsid w:val="00A2760B"/>
    <w:rsid w:val="00A2768B"/>
    <w:rsid w:val="00A2774C"/>
    <w:rsid w:val="00A2779F"/>
    <w:rsid w:val="00A27846"/>
    <w:rsid w:val="00A2790C"/>
    <w:rsid w:val="00A27968"/>
    <w:rsid w:val="00A279E1"/>
    <w:rsid w:val="00A27B6A"/>
    <w:rsid w:val="00A27B85"/>
    <w:rsid w:val="00A27BD8"/>
    <w:rsid w:val="00A27BDD"/>
    <w:rsid w:val="00A27C07"/>
    <w:rsid w:val="00A27C17"/>
    <w:rsid w:val="00A27C5F"/>
    <w:rsid w:val="00A27C61"/>
    <w:rsid w:val="00A27CC0"/>
    <w:rsid w:val="00A27D62"/>
    <w:rsid w:val="00A27D70"/>
    <w:rsid w:val="00A27D78"/>
    <w:rsid w:val="00A27EFE"/>
    <w:rsid w:val="00A27F01"/>
    <w:rsid w:val="00A3002A"/>
    <w:rsid w:val="00A300E8"/>
    <w:rsid w:val="00A300ED"/>
    <w:rsid w:val="00A3018F"/>
    <w:rsid w:val="00A301E0"/>
    <w:rsid w:val="00A301F7"/>
    <w:rsid w:val="00A303CA"/>
    <w:rsid w:val="00A303FA"/>
    <w:rsid w:val="00A3046C"/>
    <w:rsid w:val="00A3048F"/>
    <w:rsid w:val="00A3051C"/>
    <w:rsid w:val="00A305B8"/>
    <w:rsid w:val="00A305D3"/>
    <w:rsid w:val="00A30626"/>
    <w:rsid w:val="00A30776"/>
    <w:rsid w:val="00A30820"/>
    <w:rsid w:val="00A308E2"/>
    <w:rsid w:val="00A3092B"/>
    <w:rsid w:val="00A30989"/>
    <w:rsid w:val="00A3099F"/>
    <w:rsid w:val="00A30A18"/>
    <w:rsid w:val="00A30A48"/>
    <w:rsid w:val="00A30B29"/>
    <w:rsid w:val="00A30B72"/>
    <w:rsid w:val="00A30B99"/>
    <w:rsid w:val="00A30CC7"/>
    <w:rsid w:val="00A30D7D"/>
    <w:rsid w:val="00A30DE3"/>
    <w:rsid w:val="00A30E6A"/>
    <w:rsid w:val="00A30ED8"/>
    <w:rsid w:val="00A30EF2"/>
    <w:rsid w:val="00A30F48"/>
    <w:rsid w:val="00A30F8D"/>
    <w:rsid w:val="00A30F98"/>
    <w:rsid w:val="00A31014"/>
    <w:rsid w:val="00A31117"/>
    <w:rsid w:val="00A31124"/>
    <w:rsid w:val="00A31151"/>
    <w:rsid w:val="00A311E4"/>
    <w:rsid w:val="00A3120D"/>
    <w:rsid w:val="00A31293"/>
    <w:rsid w:val="00A31352"/>
    <w:rsid w:val="00A31373"/>
    <w:rsid w:val="00A3138B"/>
    <w:rsid w:val="00A313B1"/>
    <w:rsid w:val="00A313C7"/>
    <w:rsid w:val="00A313EB"/>
    <w:rsid w:val="00A31450"/>
    <w:rsid w:val="00A3151A"/>
    <w:rsid w:val="00A31757"/>
    <w:rsid w:val="00A31891"/>
    <w:rsid w:val="00A31897"/>
    <w:rsid w:val="00A31898"/>
    <w:rsid w:val="00A31939"/>
    <w:rsid w:val="00A319D7"/>
    <w:rsid w:val="00A31AF4"/>
    <w:rsid w:val="00A31B3C"/>
    <w:rsid w:val="00A31BCB"/>
    <w:rsid w:val="00A31BE7"/>
    <w:rsid w:val="00A31CE2"/>
    <w:rsid w:val="00A31CE8"/>
    <w:rsid w:val="00A31D51"/>
    <w:rsid w:val="00A31DDE"/>
    <w:rsid w:val="00A31ED1"/>
    <w:rsid w:val="00A31F4E"/>
    <w:rsid w:val="00A31FE7"/>
    <w:rsid w:val="00A32093"/>
    <w:rsid w:val="00A3209D"/>
    <w:rsid w:val="00A320EF"/>
    <w:rsid w:val="00A32141"/>
    <w:rsid w:val="00A32147"/>
    <w:rsid w:val="00A322AA"/>
    <w:rsid w:val="00A323D0"/>
    <w:rsid w:val="00A323F3"/>
    <w:rsid w:val="00A3245E"/>
    <w:rsid w:val="00A324B5"/>
    <w:rsid w:val="00A32563"/>
    <w:rsid w:val="00A32588"/>
    <w:rsid w:val="00A326AA"/>
    <w:rsid w:val="00A32760"/>
    <w:rsid w:val="00A3279F"/>
    <w:rsid w:val="00A327BC"/>
    <w:rsid w:val="00A327D5"/>
    <w:rsid w:val="00A328E1"/>
    <w:rsid w:val="00A3293D"/>
    <w:rsid w:val="00A329AD"/>
    <w:rsid w:val="00A32ADC"/>
    <w:rsid w:val="00A32B68"/>
    <w:rsid w:val="00A32CF2"/>
    <w:rsid w:val="00A32E52"/>
    <w:rsid w:val="00A32E77"/>
    <w:rsid w:val="00A32EF0"/>
    <w:rsid w:val="00A32F00"/>
    <w:rsid w:val="00A32F0E"/>
    <w:rsid w:val="00A33016"/>
    <w:rsid w:val="00A330FC"/>
    <w:rsid w:val="00A3335A"/>
    <w:rsid w:val="00A33492"/>
    <w:rsid w:val="00A3356C"/>
    <w:rsid w:val="00A33587"/>
    <w:rsid w:val="00A335C7"/>
    <w:rsid w:val="00A335FF"/>
    <w:rsid w:val="00A33600"/>
    <w:rsid w:val="00A33766"/>
    <w:rsid w:val="00A3379F"/>
    <w:rsid w:val="00A337D7"/>
    <w:rsid w:val="00A337E3"/>
    <w:rsid w:val="00A338C1"/>
    <w:rsid w:val="00A338C2"/>
    <w:rsid w:val="00A338DE"/>
    <w:rsid w:val="00A3390F"/>
    <w:rsid w:val="00A33916"/>
    <w:rsid w:val="00A3392B"/>
    <w:rsid w:val="00A33A1E"/>
    <w:rsid w:val="00A33BDD"/>
    <w:rsid w:val="00A33CEE"/>
    <w:rsid w:val="00A33D69"/>
    <w:rsid w:val="00A33DC9"/>
    <w:rsid w:val="00A34030"/>
    <w:rsid w:val="00A34063"/>
    <w:rsid w:val="00A340C5"/>
    <w:rsid w:val="00A341DD"/>
    <w:rsid w:val="00A341E2"/>
    <w:rsid w:val="00A34241"/>
    <w:rsid w:val="00A3432A"/>
    <w:rsid w:val="00A3433A"/>
    <w:rsid w:val="00A343A2"/>
    <w:rsid w:val="00A34472"/>
    <w:rsid w:val="00A3452C"/>
    <w:rsid w:val="00A34581"/>
    <w:rsid w:val="00A3468C"/>
    <w:rsid w:val="00A346F9"/>
    <w:rsid w:val="00A34700"/>
    <w:rsid w:val="00A348BE"/>
    <w:rsid w:val="00A349DB"/>
    <w:rsid w:val="00A34AD7"/>
    <w:rsid w:val="00A34B7E"/>
    <w:rsid w:val="00A34BDA"/>
    <w:rsid w:val="00A34BF4"/>
    <w:rsid w:val="00A34C4A"/>
    <w:rsid w:val="00A34D22"/>
    <w:rsid w:val="00A34DAC"/>
    <w:rsid w:val="00A34F01"/>
    <w:rsid w:val="00A34F62"/>
    <w:rsid w:val="00A34F8A"/>
    <w:rsid w:val="00A351C2"/>
    <w:rsid w:val="00A352A2"/>
    <w:rsid w:val="00A35382"/>
    <w:rsid w:val="00A35385"/>
    <w:rsid w:val="00A3538B"/>
    <w:rsid w:val="00A353C0"/>
    <w:rsid w:val="00A353DC"/>
    <w:rsid w:val="00A353FD"/>
    <w:rsid w:val="00A3544E"/>
    <w:rsid w:val="00A3549C"/>
    <w:rsid w:val="00A354B4"/>
    <w:rsid w:val="00A3554C"/>
    <w:rsid w:val="00A3557F"/>
    <w:rsid w:val="00A3558E"/>
    <w:rsid w:val="00A355B0"/>
    <w:rsid w:val="00A35638"/>
    <w:rsid w:val="00A356DC"/>
    <w:rsid w:val="00A3574D"/>
    <w:rsid w:val="00A357EB"/>
    <w:rsid w:val="00A358C8"/>
    <w:rsid w:val="00A358FC"/>
    <w:rsid w:val="00A35910"/>
    <w:rsid w:val="00A3593D"/>
    <w:rsid w:val="00A359C7"/>
    <w:rsid w:val="00A35A20"/>
    <w:rsid w:val="00A35A8C"/>
    <w:rsid w:val="00A35B94"/>
    <w:rsid w:val="00A35CBC"/>
    <w:rsid w:val="00A35D36"/>
    <w:rsid w:val="00A35E45"/>
    <w:rsid w:val="00A35F22"/>
    <w:rsid w:val="00A35F2C"/>
    <w:rsid w:val="00A35F46"/>
    <w:rsid w:val="00A35F9B"/>
    <w:rsid w:val="00A35FBA"/>
    <w:rsid w:val="00A35FE8"/>
    <w:rsid w:val="00A3614D"/>
    <w:rsid w:val="00A3615D"/>
    <w:rsid w:val="00A361F2"/>
    <w:rsid w:val="00A3623F"/>
    <w:rsid w:val="00A3628F"/>
    <w:rsid w:val="00A36500"/>
    <w:rsid w:val="00A36530"/>
    <w:rsid w:val="00A3656C"/>
    <w:rsid w:val="00A36649"/>
    <w:rsid w:val="00A36667"/>
    <w:rsid w:val="00A36677"/>
    <w:rsid w:val="00A36678"/>
    <w:rsid w:val="00A36687"/>
    <w:rsid w:val="00A36698"/>
    <w:rsid w:val="00A3687A"/>
    <w:rsid w:val="00A369CE"/>
    <w:rsid w:val="00A36A14"/>
    <w:rsid w:val="00A36B14"/>
    <w:rsid w:val="00A36B89"/>
    <w:rsid w:val="00A36B8F"/>
    <w:rsid w:val="00A36C1A"/>
    <w:rsid w:val="00A36C55"/>
    <w:rsid w:val="00A36DCA"/>
    <w:rsid w:val="00A36EB0"/>
    <w:rsid w:val="00A36F29"/>
    <w:rsid w:val="00A370EC"/>
    <w:rsid w:val="00A3716A"/>
    <w:rsid w:val="00A371A4"/>
    <w:rsid w:val="00A371AC"/>
    <w:rsid w:val="00A3724C"/>
    <w:rsid w:val="00A37258"/>
    <w:rsid w:val="00A372A0"/>
    <w:rsid w:val="00A372A2"/>
    <w:rsid w:val="00A37300"/>
    <w:rsid w:val="00A373B6"/>
    <w:rsid w:val="00A373DF"/>
    <w:rsid w:val="00A37490"/>
    <w:rsid w:val="00A37572"/>
    <w:rsid w:val="00A375E2"/>
    <w:rsid w:val="00A375EE"/>
    <w:rsid w:val="00A37630"/>
    <w:rsid w:val="00A3763C"/>
    <w:rsid w:val="00A37640"/>
    <w:rsid w:val="00A37671"/>
    <w:rsid w:val="00A376A7"/>
    <w:rsid w:val="00A37984"/>
    <w:rsid w:val="00A37990"/>
    <w:rsid w:val="00A37A72"/>
    <w:rsid w:val="00A37AED"/>
    <w:rsid w:val="00A37B3A"/>
    <w:rsid w:val="00A37B54"/>
    <w:rsid w:val="00A37BBA"/>
    <w:rsid w:val="00A37C05"/>
    <w:rsid w:val="00A37CD2"/>
    <w:rsid w:val="00A37CF9"/>
    <w:rsid w:val="00A37D0C"/>
    <w:rsid w:val="00A37D98"/>
    <w:rsid w:val="00A37E5C"/>
    <w:rsid w:val="00A37E9B"/>
    <w:rsid w:val="00A37EAE"/>
    <w:rsid w:val="00A37F1D"/>
    <w:rsid w:val="00A37FB1"/>
    <w:rsid w:val="00A40035"/>
    <w:rsid w:val="00A400D5"/>
    <w:rsid w:val="00A40124"/>
    <w:rsid w:val="00A401BA"/>
    <w:rsid w:val="00A402E1"/>
    <w:rsid w:val="00A40388"/>
    <w:rsid w:val="00A4042E"/>
    <w:rsid w:val="00A40487"/>
    <w:rsid w:val="00A404C5"/>
    <w:rsid w:val="00A404C8"/>
    <w:rsid w:val="00A405DE"/>
    <w:rsid w:val="00A4062E"/>
    <w:rsid w:val="00A4066D"/>
    <w:rsid w:val="00A407A7"/>
    <w:rsid w:val="00A40827"/>
    <w:rsid w:val="00A40844"/>
    <w:rsid w:val="00A4088C"/>
    <w:rsid w:val="00A408AB"/>
    <w:rsid w:val="00A408AD"/>
    <w:rsid w:val="00A40A0A"/>
    <w:rsid w:val="00A40A1B"/>
    <w:rsid w:val="00A40A97"/>
    <w:rsid w:val="00A40B6F"/>
    <w:rsid w:val="00A40C57"/>
    <w:rsid w:val="00A40C8A"/>
    <w:rsid w:val="00A40CD6"/>
    <w:rsid w:val="00A40CE8"/>
    <w:rsid w:val="00A40D5A"/>
    <w:rsid w:val="00A40DCD"/>
    <w:rsid w:val="00A40DD5"/>
    <w:rsid w:val="00A40DEB"/>
    <w:rsid w:val="00A40E27"/>
    <w:rsid w:val="00A40E42"/>
    <w:rsid w:val="00A40EB3"/>
    <w:rsid w:val="00A40ED6"/>
    <w:rsid w:val="00A40FC5"/>
    <w:rsid w:val="00A41015"/>
    <w:rsid w:val="00A41185"/>
    <w:rsid w:val="00A41191"/>
    <w:rsid w:val="00A412DC"/>
    <w:rsid w:val="00A413D0"/>
    <w:rsid w:val="00A4144A"/>
    <w:rsid w:val="00A41453"/>
    <w:rsid w:val="00A414A0"/>
    <w:rsid w:val="00A414DE"/>
    <w:rsid w:val="00A414FF"/>
    <w:rsid w:val="00A41529"/>
    <w:rsid w:val="00A41659"/>
    <w:rsid w:val="00A416DE"/>
    <w:rsid w:val="00A41746"/>
    <w:rsid w:val="00A4175B"/>
    <w:rsid w:val="00A41861"/>
    <w:rsid w:val="00A419BF"/>
    <w:rsid w:val="00A41B1C"/>
    <w:rsid w:val="00A41B2D"/>
    <w:rsid w:val="00A41C51"/>
    <w:rsid w:val="00A41CC4"/>
    <w:rsid w:val="00A41D86"/>
    <w:rsid w:val="00A41E2C"/>
    <w:rsid w:val="00A41ED4"/>
    <w:rsid w:val="00A41F02"/>
    <w:rsid w:val="00A41FC1"/>
    <w:rsid w:val="00A41FC5"/>
    <w:rsid w:val="00A42011"/>
    <w:rsid w:val="00A4209B"/>
    <w:rsid w:val="00A420B2"/>
    <w:rsid w:val="00A4211E"/>
    <w:rsid w:val="00A421F5"/>
    <w:rsid w:val="00A4223D"/>
    <w:rsid w:val="00A42289"/>
    <w:rsid w:val="00A423BB"/>
    <w:rsid w:val="00A424B6"/>
    <w:rsid w:val="00A424DF"/>
    <w:rsid w:val="00A4250E"/>
    <w:rsid w:val="00A4250F"/>
    <w:rsid w:val="00A42578"/>
    <w:rsid w:val="00A425A0"/>
    <w:rsid w:val="00A425AC"/>
    <w:rsid w:val="00A4271D"/>
    <w:rsid w:val="00A42752"/>
    <w:rsid w:val="00A4278F"/>
    <w:rsid w:val="00A427C7"/>
    <w:rsid w:val="00A427D1"/>
    <w:rsid w:val="00A428CF"/>
    <w:rsid w:val="00A429BE"/>
    <w:rsid w:val="00A42A1D"/>
    <w:rsid w:val="00A42AEF"/>
    <w:rsid w:val="00A42B49"/>
    <w:rsid w:val="00A42BA3"/>
    <w:rsid w:val="00A42C68"/>
    <w:rsid w:val="00A42C8D"/>
    <w:rsid w:val="00A42CFB"/>
    <w:rsid w:val="00A42D11"/>
    <w:rsid w:val="00A42D93"/>
    <w:rsid w:val="00A42E3F"/>
    <w:rsid w:val="00A42E57"/>
    <w:rsid w:val="00A42EA5"/>
    <w:rsid w:val="00A42F30"/>
    <w:rsid w:val="00A42F44"/>
    <w:rsid w:val="00A42F4C"/>
    <w:rsid w:val="00A42FB3"/>
    <w:rsid w:val="00A4304A"/>
    <w:rsid w:val="00A4307B"/>
    <w:rsid w:val="00A430C1"/>
    <w:rsid w:val="00A4313B"/>
    <w:rsid w:val="00A43154"/>
    <w:rsid w:val="00A4317A"/>
    <w:rsid w:val="00A4317C"/>
    <w:rsid w:val="00A431B8"/>
    <w:rsid w:val="00A432FF"/>
    <w:rsid w:val="00A4330C"/>
    <w:rsid w:val="00A43384"/>
    <w:rsid w:val="00A433B1"/>
    <w:rsid w:val="00A4342E"/>
    <w:rsid w:val="00A43431"/>
    <w:rsid w:val="00A434AE"/>
    <w:rsid w:val="00A434E5"/>
    <w:rsid w:val="00A43554"/>
    <w:rsid w:val="00A435B3"/>
    <w:rsid w:val="00A435D3"/>
    <w:rsid w:val="00A4360A"/>
    <w:rsid w:val="00A436DF"/>
    <w:rsid w:val="00A43730"/>
    <w:rsid w:val="00A437B3"/>
    <w:rsid w:val="00A437D4"/>
    <w:rsid w:val="00A43954"/>
    <w:rsid w:val="00A43A52"/>
    <w:rsid w:val="00A43A53"/>
    <w:rsid w:val="00A43A8C"/>
    <w:rsid w:val="00A43B94"/>
    <w:rsid w:val="00A43C42"/>
    <w:rsid w:val="00A43C61"/>
    <w:rsid w:val="00A43DE4"/>
    <w:rsid w:val="00A43E24"/>
    <w:rsid w:val="00A43E7E"/>
    <w:rsid w:val="00A43EA7"/>
    <w:rsid w:val="00A43EB8"/>
    <w:rsid w:val="00A43ED1"/>
    <w:rsid w:val="00A43F4C"/>
    <w:rsid w:val="00A43F7B"/>
    <w:rsid w:val="00A440C2"/>
    <w:rsid w:val="00A440CE"/>
    <w:rsid w:val="00A4412C"/>
    <w:rsid w:val="00A44220"/>
    <w:rsid w:val="00A442CC"/>
    <w:rsid w:val="00A442D8"/>
    <w:rsid w:val="00A442ED"/>
    <w:rsid w:val="00A443DE"/>
    <w:rsid w:val="00A44652"/>
    <w:rsid w:val="00A446B5"/>
    <w:rsid w:val="00A446E0"/>
    <w:rsid w:val="00A4471E"/>
    <w:rsid w:val="00A44773"/>
    <w:rsid w:val="00A447B8"/>
    <w:rsid w:val="00A447EA"/>
    <w:rsid w:val="00A44877"/>
    <w:rsid w:val="00A448C7"/>
    <w:rsid w:val="00A448F1"/>
    <w:rsid w:val="00A44906"/>
    <w:rsid w:val="00A4492B"/>
    <w:rsid w:val="00A44A0E"/>
    <w:rsid w:val="00A44A5A"/>
    <w:rsid w:val="00A44AA8"/>
    <w:rsid w:val="00A44AD6"/>
    <w:rsid w:val="00A44B15"/>
    <w:rsid w:val="00A44C44"/>
    <w:rsid w:val="00A44D4C"/>
    <w:rsid w:val="00A44FA3"/>
    <w:rsid w:val="00A44FD1"/>
    <w:rsid w:val="00A45093"/>
    <w:rsid w:val="00A450B0"/>
    <w:rsid w:val="00A45167"/>
    <w:rsid w:val="00A45243"/>
    <w:rsid w:val="00A45249"/>
    <w:rsid w:val="00A45378"/>
    <w:rsid w:val="00A45471"/>
    <w:rsid w:val="00A45497"/>
    <w:rsid w:val="00A4551D"/>
    <w:rsid w:val="00A456D6"/>
    <w:rsid w:val="00A456F6"/>
    <w:rsid w:val="00A4586F"/>
    <w:rsid w:val="00A45956"/>
    <w:rsid w:val="00A459BC"/>
    <w:rsid w:val="00A45A41"/>
    <w:rsid w:val="00A45B5B"/>
    <w:rsid w:val="00A45C37"/>
    <w:rsid w:val="00A45D4F"/>
    <w:rsid w:val="00A45D84"/>
    <w:rsid w:val="00A45DC2"/>
    <w:rsid w:val="00A45E45"/>
    <w:rsid w:val="00A45E5C"/>
    <w:rsid w:val="00A45E77"/>
    <w:rsid w:val="00A45E8C"/>
    <w:rsid w:val="00A45EDD"/>
    <w:rsid w:val="00A45F4D"/>
    <w:rsid w:val="00A45FB6"/>
    <w:rsid w:val="00A46005"/>
    <w:rsid w:val="00A46084"/>
    <w:rsid w:val="00A460E4"/>
    <w:rsid w:val="00A46126"/>
    <w:rsid w:val="00A46189"/>
    <w:rsid w:val="00A46198"/>
    <w:rsid w:val="00A461DD"/>
    <w:rsid w:val="00A461F3"/>
    <w:rsid w:val="00A46212"/>
    <w:rsid w:val="00A4622D"/>
    <w:rsid w:val="00A462CF"/>
    <w:rsid w:val="00A462E8"/>
    <w:rsid w:val="00A462FA"/>
    <w:rsid w:val="00A463C4"/>
    <w:rsid w:val="00A463F7"/>
    <w:rsid w:val="00A4645E"/>
    <w:rsid w:val="00A464DD"/>
    <w:rsid w:val="00A46510"/>
    <w:rsid w:val="00A46521"/>
    <w:rsid w:val="00A465B3"/>
    <w:rsid w:val="00A4667D"/>
    <w:rsid w:val="00A466FD"/>
    <w:rsid w:val="00A46721"/>
    <w:rsid w:val="00A46736"/>
    <w:rsid w:val="00A467A9"/>
    <w:rsid w:val="00A46810"/>
    <w:rsid w:val="00A46980"/>
    <w:rsid w:val="00A46A53"/>
    <w:rsid w:val="00A46AAA"/>
    <w:rsid w:val="00A46AF6"/>
    <w:rsid w:val="00A46B7E"/>
    <w:rsid w:val="00A46B98"/>
    <w:rsid w:val="00A46C17"/>
    <w:rsid w:val="00A46C88"/>
    <w:rsid w:val="00A46CB6"/>
    <w:rsid w:val="00A46DC6"/>
    <w:rsid w:val="00A46E7D"/>
    <w:rsid w:val="00A46EEB"/>
    <w:rsid w:val="00A46FFB"/>
    <w:rsid w:val="00A471A9"/>
    <w:rsid w:val="00A47319"/>
    <w:rsid w:val="00A4743A"/>
    <w:rsid w:val="00A47444"/>
    <w:rsid w:val="00A47459"/>
    <w:rsid w:val="00A474FB"/>
    <w:rsid w:val="00A47505"/>
    <w:rsid w:val="00A477FC"/>
    <w:rsid w:val="00A47835"/>
    <w:rsid w:val="00A479B9"/>
    <w:rsid w:val="00A479F2"/>
    <w:rsid w:val="00A479FB"/>
    <w:rsid w:val="00A47A41"/>
    <w:rsid w:val="00A47A92"/>
    <w:rsid w:val="00A47AD0"/>
    <w:rsid w:val="00A47AFC"/>
    <w:rsid w:val="00A47B1D"/>
    <w:rsid w:val="00A47B28"/>
    <w:rsid w:val="00A47C0A"/>
    <w:rsid w:val="00A47CA0"/>
    <w:rsid w:val="00A47CBC"/>
    <w:rsid w:val="00A47D64"/>
    <w:rsid w:val="00A47DC8"/>
    <w:rsid w:val="00A47E1C"/>
    <w:rsid w:val="00A47E3A"/>
    <w:rsid w:val="00A47E8A"/>
    <w:rsid w:val="00A47EA0"/>
    <w:rsid w:val="00A47EF7"/>
    <w:rsid w:val="00A47F9E"/>
    <w:rsid w:val="00A47FBB"/>
    <w:rsid w:val="00A47FCB"/>
    <w:rsid w:val="00A50060"/>
    <w:rsid w:val="00A500C1"/>
    <w:rsid w:val="00A501FD"/>
    <w:rsid w:val="00A50275"/>
    <w:rsid w:val="00A50298"/>
    <w:rsid w:val="00A50425"/>
    <w:rsid w:val="00A50608"/>
    <w:rsid w:val="00A5060A"/>
    <w:rsid w:val="00A50663"/>
    <w:rsid w:val="00A50670"/>
    <w:rsid w:val="00A507B4"/>
    <w:rsid w:val="00A507CA"/>
    <w:rsid w:val="00A50887"/>
    <w:rsid w:val="00A508B3"/>
    <w:rsid w:val="00A50AEF"/>
    <w:rsid w:val="00A50B36"/>
    <w:rsid w:val="00A50B74"/>
    <w:rsid w:val="00A50BBB"/>
    <w:rsid w:val="00A50BFF"/>
    <w:rsid w:val="00A50DAB"/>
    <w:rsid w:val="00A50E64"/>
    <w:rsid w:val="00A50F87"/>
    <w:rsid w:val="00A50F99"/>
    <w:rsid w:val="00A51195"/>
    <w:rsid w:val="00A511AE"/>
    <w:rsid w:val="00A51204"/>
    <w:rsid w:val="00A51416"/>
    <w:rsid w:val="00A514D8"/>
    <w:rsid w:val="00A51563"/>
    <w:rsid w:val="00A515FE"/>
    <w:rsid w:val="00A516A4"/>
    <w:rsid w:val="00A516E1"/>
    <w:rsid w:val="00A517B0"/>
    <w:rsid w:val="00A517EA"/>
    <w:rsid w:val="00A517EC"/>
    <w:rsid w:val="00A517F6"/>
    <w:rsid w:val="00A51809"/>
    <w:rsid w:val="00A518A7"/>
    <w:rsid w:val="00A518C8"/>
    <w:rsid w:val="00A51B27"/>
    <w:rsid w:val="00A51B2C"/>
    <w:rsid w:val="00A51F34"/>
    <w:rsid w:val="00A51F61"/>
    <w:rsid w:val="00A52038"/>
    <w:rsid w:val="00A52051"/>
    <w:rsid w:val="00A5205D"/>
    <w:rsid w:val="00A5208C"/>
    <w:rsid w:val="00A520CC"/>
    <w:rsid w:val="00A520D4"/>
    <w:rsid w:val="00A5212C"/>
    <w:rsid w:val="00A52152"/>
    <w:rsid w:val="00A52195"/>
    <w:rsid w:val="00A52251"/>
    <w:rsid w:val="00A52256"/>
    <w:rsid w:val="00A522C1"/>
    <w:rsid w:val="00A52335"/>
    <w:rsid w:val="00A52466"/>
    <w:rsid w:val="00A524FB"/>
    <w:rsid w:val="00A5256B"/>
    <w:rsid w:val="00A52669"/>
    <w:rsid w:val="00A526D4"/>
    <w:rsid w:val="00A52720"/>
    <w:rsid w:val="00A52770"/>
    <w:rsid w:val="00A5282F"/>
    <w:rsid w:val="00A528D4"/>
    <w:rsid w:val="00A52921"/>
    <w:rsid w:val="00A52940"/>
    <w:rsid w:val="00A52980"/>
    <w:rsid w:val="00A52A5D"/>
    <w:rsid w:val="00A52A8B"/>
    <w:rsid w:val="00A52A95"/>
    <w:rsid w:val="00A52AA1"/>
    <w:rsid w:val="00A52AE0"/>
    <w:rsid w:val="00A52B83"/>
    <w:rsid w:val="00A52BEE"/>
    <w:rsid w:val="00A52C09"/>
    <w:rsid w:val="00A52C6A"/>
    <w:rsid w:val="00A52C84"/>
    <w:rsid w:val="00A52CD1"/>
    <w:rsid w:val="00A52D00"/>
    <w:rsid w:val="00A52EAA"/>
    <w:rsid w:val="00A52EE0"/>
    <w:rsid w:val="00A53003"/>
    <w:rsid w:val="00A5302D"/>
    <w:rsid w:val="00A5312D"/>
    <w:rsid w:val="00A5317F"/>
    <w:rsid w:val="00A531E1"/>
    <w:rsid w:val="00A532DC"/>
    <w:rsid w:val="00A532E7"/>
    <w:rsid w:val="00A53342"/>
    <w:rsid w:val="00A53371"/>
    <w:rsid w:val="00A53486"/>
    <w:rsid w:val="00A5348D"/>
    <w:rsid w:val="00A534B5"/>
    <w:rsid w:val="00A534C3"/>
    <w:rsid w:val="00A5356C"/>
    <w:rsid w:val="00A53591"/>
    <w:rsid w:val="00A53632"/>
    <w:rsid w:val="00A5369B"/>
    <w:rsid w:val="00A536D5"/>
    <w:rsid w:val="00A5375C"/>
    <w:rsid w:val="00A5376A"/>
    <w:rsid w:val="00A537F5"/>
    <w:rsid w:val="00A537F7"/>
    <w:rsid w:val="00A5380D"/>
    <w:rsid w:val="00A53814"/>
    <w:rsid w:val="00A538F9"/>
    <w:rsid w:val="00A5395E"/>
    <w:rsid w:val="00A53980"/>
    <w:rsid w:val="00A539C7"/>
    <w:rsid w:val="00A53A2E"/>
    <w:rsid w:val="00A53B6E"/>
    <w:rsid w:val="00A53BA2"/>
    <w:rsid w:val="00A53C09"/>
    <w:rsid w:val="00A53C39"/>
    <w:rsid w:val="00A53CEB"/>
    <w:rsid w:val="00A53D34"/>
    <w:rsid w:val="00A53D47"/>
    <w:rsid w:val="00A53D59"/>
    <w:rsid w:val="00A53D86"/>
    <w:rsid w:val="00A53E1C"/>
    <w:rsid w:val="00A53E7D"/>
    <w:rsid w:val="00A53E9D"/>
    <w:rsid w:val="00A53ED9"/>
    <w:rsid w:val="00A5410B"/>
    <w:rsid w:val="00A54288"/>
    <w:rsid w:val="00A54300"/>
    <w:rsid w:val="00A54387"/>
    <w:rsid w:val="00A543F6"/>
    <w:rsid w:val="00A545AE"/>
    <w:rsid w:val="00A545E2"/>
    <w:rsid w:val="00A54604"/>
    <w:rsid w:val="00A5461F"/>
    <w:rsid w:val="00A5463B"/>
    <w:rsid w:val="00A546B5"/>
    <w:rsid w:val="00A546F3"/>
    <w:rsid w:val="00A547F8"/>
    <w:rsid w:val="00A54881"/>
    <w:rsid w:val="00A548A5"/>
    <w:rsid w:val="00A548D9"/>
    <w:rsid w:val="00A549E0"/>
    <w:rsid w:val="00A54A08"/>
    <w:rsid w:val="00A54A83"/>
    <w:rsid w:val="00A54B01"/>
    <w:rsid w:val="00A54BD9"/>
    <w:rsid w:val="00A54C13"/>
    <w:rsid w:val="00A54CF7"/>
    <w:rsid w:val="00A54E3A"/>
    <w:rsid w:val="00A54E70"/>
    <w:rsid w:val="00A54F02"/>
    <w:rsid w:val="00A54F20"/>
    <w:rsid w:val="00A54F96"/>
    <w:rsid w:val="00A5508E"/>
    <w:rsid w:val="00A55219"/>
    <w:rsid w:val="00A55291"/>
    <w:rsid w:val="00A554D3"/>
    <w:rsid w:val="00A55621"/>
    <w:rsid w:val="00A556A1"/>
    <w:rsid w:val="00A556CA"/>
    <w:rsid w:val="00A55754"/>
    <w:rsid w:val="00A55777"/>
    <w:rsid w:val="00A5580E"/>
    <w:rsid w:val="00A55826"/>
    <w:rsid w:val="00A55923"/>
    <w:rsid w:val="00A55959"/>
    <w:rsid w:val="00A55970"/>
    <w:rsid w:val="00A55A3D"/>
    <w:rsid w:val="00A55B01"/>
    <w:rsid w:val="00A55B98"/>
    <w:rsid w:val="00A55BEE"/>
    <w:rsid w:val="00A55C8C"/>
    <w:rsid w:val="00A55CB5"/>
    <w:rsid w:val="00A55CD7"/>
    <w:rsid w:val="00A55E18"/>
    <w:rsid w:val="00A55E37"/>
    <w:rsid w:val="00A55E82"/>
    <w:rsid w:val="00A55EFA"/>
    <w:rsid w:val="00A55F43"/>
    <w:rsid w:val="00A55F72"/>
    <w:rsid w:val="00A55FA4"/>
    <w:rsid w:val="00A55FB0"/>
    <w:rsid w:val="00A56092"/>
    <w:rsid w:val="00A560C9"/>
    <w:rsid w:val="00A5621B"/>
    <w:rsid w:val="00A562BF"/>
    <w:rsid w:val="00A56372"/>
    <w:rsid w:val="00A5637E"/>
    <w:rsid w:val="00A563AB"/>
    <w:rsid w:val="00A56464"/>
    <w:rsid w:val="00A564CA"/>
    <w:rsid w:val="00A564E8"/>
    <w:rsid w:val="00A5651B"/>
    <w:rsid w:val="00A5657F"/>
    <w:rsid w:val="00A56583"/>
    <w:rsid w:val="00A5662F"/>
    <w:rsid w:val="00A56641"/>
    <w:rsid w:val="00A5688F"/>
    <w:rsid w:val="00A5689D"/>
    <w:rsid w:val="00A56933"/>
    <w:rsid w:val="00A56954"/>
    <w:rsid w:val="00A569E2"/>
    <w:rsid w:val="00A56A7B"/>
    <w:rsid w:val="00A56B00"/>
    <w:rsid w:val="00A56B74"/>
    <w:rsid w:val="00A56B89"/>
    <w:rsid w:val="00A56B93"/>
    <w:rsid w:val="00A56C2F"/>
    <w:rsid w:val="00A56C52"/>
    <w:rsid w:val="00A56DFC"/>
    <w:rsid w:val="00A56E00"/>
    <w:rsid w:val="00A56E01"/>
    <w:rsid w:val="00A56E0D"/>
    <w:rsid w:val="00A56E97"/>
    <w:rsid w:val="00A56F7A"/>
    <w:rsid w:val="00A56FD9"/>
    <w:rsid w:val="00A56FE0"/>
    <w:rsid w:val="00A570C8"/>
    <w:rsid w:val="00A57151"/>
    <w:rsid w:val="00A571D0"/>
    <w:rsid w:val="00A5721A"/>
    <w:rsid w:val="00A57232"/>
    <w:rsid w:val="00A572EF"/>
    <w:rsid w:val="00A573A4"/>
    <w:rsid w:val="00A573CA"/>
    <w:rsid w:val="00A5740A"/>
    <w:rsid w:val="00A574BC"/>
    <w:rsid w:val="00A574CC"/>
    <w:rsid w:val="00A575C4"/>
    <w:rsid w:val="00A575D2"/>
    <w:rsid w:val="00A575E6"/>
    <w:rsid w:val="00A57616"/>
    <w:rsid w:val="00A57621"/>
    <w:rsid w:val="00A577C6"/>
    <w:rsid w:val="00A577C7"/>
    <w:rsid w:val="00A57812"/>
    <w:rsid w:val="00A57837"/>
    <w:rsid w:val="00A578D4"/>
    <w:rsid w:val="00A578DD"/>
    <w:rsid w:val="00A57990"/>
    <w:rsid w:val="00A57992"/>
    <w:rsid w:val="00A57A42"/>
    <w:rsid w:val="00A57B57"/>
    <w:rsid w:val="00A57B8A"/>
    <w:rsid w:val="00A57C5F"/>
    <w:rsid w:val="00A57CB1"/>
    <w:rsid w:val="00A57CC6"/>
    <w:rsid w:val="00A57D7B"/>
    <w:rsid w:val="00A57DB8"/>
    <w:rsid w:val="00A57DCE"/>
    <w:rsid w:val="00A57E0A"/>
    <w:rsid w:val="00A57E38"/>
    <w:rsid w:val="00A57E83"/>
    <w:rsid w:val="00A57FA1"/>
    <w:rsid w:val="00A57FC7"/>
    <w:rsid w:val="00A57FE4"/>
    <w:rsid w:val="00A600BD"/>
    <w:rsid w:val="00A600F8"/>
    <w:rsid w:val="00A6027D"/>
    <w:rsid w:val="00A602EF"/>
    <w:rsid w:val="00A60311"/>
    <w:rsid w:val="00A60312"/>
    <w:rsid w:val="00A60348"/>
    <w:rsid w:val="00A6039A"/>
    <w:rsid w:val="00A603D1"/>
    <w:rsid w:val="00A603D4"/>
    <w:rsid w:val="00A6065E"/>
    <w:rsid w:val="00A606DA"/>
    <w:rsid w:val="00A60815"/>
    <w:rsid w:val="00A60860"/>
    <w:rsid w:val="00A608AD"/>
    <w:rsid w:val="00A60977"/>
    <w:rsid w:val="00A60A5D"/>
    <w:rsid w:val="00A60BFA"/>
    <w:rsid w:val="00A60D62"/>
    <w:rsid w:val="00A60DA1"/>
    <w:rsid w:val="00A60DFA"/>
    <w:rsid w:val="00A60E01"/>
    <w:rsid w:val="00A60E51"/>
    <w:rsid w:val="00A60E96"/>
    <w:rsid w:val="00A60EBA"/>
    <w:rsid w:val="00A60F26"/>
    <w:rsid w:val="00A60FC6"/>
    <w:rsid w:val="00A60FE2"/>
    <w:rsid w:val="00A60FEA"/>
    <w:rsid w:val="00A61085"/>
    <w:rsid w:val="00A61097"/>
    <w:rsid w:val="00A6131F"/>
    <w:rsid w:val="00A6134F"/>
    <w:rsid w:val="00A614C4"/>
    <w:rsid w:val="00A614C5"/>
    <w:rsid w:val="00A616A0"/>
    <w:rsid w:val="00A616D8"/>
    <w:rsid w:val="00A61786"/>
    <w:rsid w:val="00A617AB"/>
    <w:rsid w:val="00A617E5"/>
    <w:rsid w:val="00A6186A"/>
    <w:rsid w:val="00A618FD"/>
    <w:rsid w:val="00A61932"/>
    <w:rsid w:val="00A6196C"/>
    <w:rsid w:val="00A619F6"/>
    <w:rsid w:val="00A61A3B"/>
    <w:rsid w:val="00A61AA8"/>
    <w:rsid w:val="00A61B84"/>
    <w:rsid w:val="00A61BCC"/>
    <w:rsid w:val="00A61BDD"/>
    <w:rsid w:val="00A61BE6"/>
    <w:rsid w:val="00A61C2F"/>
    <w:rsid w:val="00A61C46"/>
    <w:rsid w:val="00A61C8B"/>
    <w:rsid w:val="00A61D44"/>
    <w:rsid w:val="00A61E23"/>
    <w:rsid w:val="00A61E95"/>
    <w:rsid w:val="00A61EA3"/>
    <w:rsid w:val="00A61EBC"/>
    <w:rsid w:val="00A61EF9"/>
    <w:rsid w:val="00A61F02"/>
    <w:rsid w:val="00A61F1B"/>
    <w:rsid w:val="00A61F6B"/>
    <w:rsid w:val="00A620B4"/>
    <w:rsid w:val="00A6213E"/>
    <w:rsid w:val="00A62341"/>
    <w:rsid w:val="00A62357"/>
    <w:rsid w:val="00A624FB"/>
    <w:rsid w:val="00A62514"/>
    <w:rsid w:val="00A6251C"/>
    <w:rsid w:val="00A6262F"/>
    <w:rsid w:val="00A62632"/>
    <w:rsid w:val="00A6266C"/>
    <w:rsid w:val="00A6267A"/>
    <w:rsid w:val="00A6274B"/>
    <w:rsid w:val="00A6280C"/>
    <w:rsid w:val="00A62827"/>
    <w:rsid w:val="00A62848"/>
    <w:rsid w:val="00A62853"/>
    <w:rsid w:val="00A62859"/>
    <w:rsid w:val="00A628A1"/>
    <w:rsid w:val="00A628DF"/>
    <w:rsid w:val="00A62AE9"/>
    <w:rsid w:val="00A62BB7"/>
    <w:rsid w:val="00A62C61"/>
    <w:rsid w:val="00A62C67"/>
    <w:rsid w:val="00A62C74"/>
    <w:rsid w:val="00A62C9E"/>
    <w:rsid w:val="00A62CCF"/>
    <w:rsid w:val="00A62D5F"/>
    <w:rsid w:val="00A62D71"/>
    <w:rsid w:val="00A62D7C"/>
    <w:rsid w:val="00A62D81"/>
    <w:rsid w:val="00A62E33"/>
    <w:rsid w:val="00A62F0F"/>
    <w:rsid w:val="00A62F62"/>
    <w:rsid w:val="00A62F8E"/>
    <w:rsid w:val="00A62F9B"/>
    <w:rsid w:val="00A62FB8"/>
    <w:rsid w:val="00A6315E"/>
    <w:rsid w:val="00A631A2"/>
    <w:rsid w:val="00A631CB"/>
    <w:rsid w:val="00A631D5"/>
    <w:rsid w:val="00A63222"/>
    <w:rsid w:val="00A63335"/>
    <w:rsid w:val="00A6335E"/>
    <w:rsid w:val="00A63366"/>
    <w:rsid w:val="00A63397"/>
    <w:rsid w:val="00A633FF"/>
    <w:rsid w:val="00A6351C"/>
    <w:rsid w:val="00A635F4"/>
    <w:rsid w:val="00A63768"/>
    <w:rsid w:val="00A63781"/>
    <w:rsid w:val="00A638A5"/>
    <w:rsid w:val="00A638FF"/>
    <w:rsid w:val="00A6392C"/>
    <w:rsid w:val="00A639BE"/>
    <w:rsid w:val="00A63A0D"/>
    <w:rsid w:val="00A63A84"/>
    <w:rsid w:val="00A63A9E"/>
    <w:rsid w:val="00A63BFD"/>
    <w:rsid w:val="00A63C56"/>
    <w:rsid w:val="00A63CDF"/>
    <w:rsid w:val="00A63CF3"/>
    <w:rsid w:val="00A63E1A"/>
    <w:rsid w:val="00A63E21"/>
    <w:rsid w:val="00A63E98"/>
    <w:rsid w:val="00A63EC6"/>
    <w:rsid w:val="00A63EDD"/>
    <w:rsid w:val="00A63F57"/>
    <w:rsid w:val="00A63FF2"/>
    <w:rsid w:val="00A64018"/>
    <w:rsid w:val="00A64039"/>
    <w:rsid w:val="00A64138"/>
    <w:rsid w:val="00A6417E"/>
    <w:rsid w:val="00A6423C"/>
    <w:rsid w:val="00A64297"/>
    <w:rsid w:val="00A642C2"/>
    <w:rsid w:val="00A64450"/>
    <w:rsid w:val="00A644A4"/>
    <w:rsid w:val="00A6467C"/>
    <w:rsid w:val="00A646A5"/>
    <w:rsid w:val="00A64710"/>
    <w:rsid w:val="00A647C1"/>
    <w:rsid w:val="00A647D0"/>
    <w:rsid w:val="00A647E1"/>
    <w:rsid w:val="00A64829"/>
    <w:rsid w:val="00A64830"/>
    <w:rsid w:val="00A64887"/>
    <w:rsid w:val="00A648BD"/>
    <w:rsid w:val="00A648F0"/>
    <w:rsid w:val="00A6491B"/>
    <w:rsid w:val="00A6492B"/>
    <w:rsid w:val="00A64968"/>
    <w:rsid w:val="00A6499C"/>
    <w:rsid w:val="00A64AEB"/>
    <w:rsid w:val="00A64B53"/>
    <w:rsid w:val="00A64B56"/>
    <w:rsid w:val="00A64D2A"/>
    <w:rsid w:val="00A64D6C"/>
    <w:rsid w:val="00A64D6F"/>
    <w:rsid w:val="00A64D71"/>
    <w:rsid w:val="00A64E06"/>
    <w:rsid w:val="00A64E07"/>
    <w:rsid w:val="00A64E60"/>
    <w:rsid w:val="00A64FF2"/>
    <w:rsid w:val="00A65006"/>
    <w:rsid w:val="00A6500F"/>
    <w:rsid w:val="00A650DE"/>
    <w:rsid w:val="00A65151"/>
    <w:rsid w:val="00A651A3"/>
    <w:rsid w:val="00A651CA"/>
    <w:rsid w:val="00A651EA"/>
    <w:rsid w:val="00A652B1"/>
    <w:rsid w:val="00A652E3"/>
    <w:rsid w:val="00A65475"/>
    <w:rsid w:val="00A654C4"/>
    <w:rsid w:val="00A654ED"/>
    <w:rsid w:val="00A65524"/>
    <w:rsid w:val="00A655A6"/>
    <w:rsid w:val="00A655AF"/>
    <w:rsid w:val="00A656CB"/>
    <w:rsid w:val="00A65711"/>
    <w:rsid w:val="00A657CE"/>
    <w:rsid w:val="00A659A8"/>
    <w:rsid w:val="00A659BD"/>
    <w:rsid w:val="00A65A00"/>
    <w:rsid w:val="00A65A30"/>
    <w:rsid w:val="00A65A4B"/>
    <w:rsid w:val="00A65B4D"/>
    <w:rsid w:val="00A65B4F"/>
    <w:rsid w:val="00A65B9C"/>
    <w:rsid w:val="00A65C4B"/>
    <w:rsid w:val="00A65D11"/>
    <w:rsid w:val="00A65D55"/>
    <w:rsid w:val="00A65E0F"/>
    <w:rsid w:val="00A65F32"/>
    <w:rsid w:val="00A65F66"/>
    <w:rsid w:val="00A65F75"/>
    <w:rsid w:val="00A6608D"/>
    <w:rsid w:val="00A66127"/>
    <w:rsid w:val="00A66141"/>
    <w:rsid w:val="00A66160"/>
    <w:rsid w:val="00A66263"/>
    <w:rsid w:val="00A66306"/>
    <w:rsid w:val="00A66377"/>
    <w:rsid w:val="00A663D4"/>
    <w:rsid w:val="00A663E9"/>
    <w:rsid w:val="00A66503"/>
    <w:rsid w:val="00A6655E"/>
    <w:rsid w:val="00A66581"/>
    <w:rsid w:val="00A6660D"/>
    <w:rsid w:val="00A66693"/>
    <w:rsid w:val="00A666ED"/>
    <w:rsid w:val="00A666F2"/>
    <w:rsid w:val="00A66791"/>
    <w:rsid w:val="00A6686C"/>
    <w:rsid w:val="00A669B9"/>
    <w:rsid w:val="00A66A59"/>
    <w:rsid w:val="00A66A5E"/>
    <w:rsid w:val="00A66AD3"/>
    <w:rsid w:val="00A66B70"/>
    <w:rsid w:val="00A66BC0"/>
    <w:rsid w:val="00A66C90"/>
    <w:rsid w:val="00A66D13"/>
    <w:rsid w:val="00A66D20"/>
    <w:rsid w:val="00A66D3F"/>
    <w:rsid w:val="00A66E53"/>
    <w:rsid w:val="00A66E84"/>
    <w:rsid w:val="00A66F81"/>
    <w:rsid w:val="00A66FB0"/>
    <w:rsid w:val="00A66FF7"/>
    <w:rsid w:val="00A6700F"/>
    <w:rsid w:val="00A6707B"/>
    <w:rsid w:val="00A67126"/>
    <w:rsid w:val="00A671A6"/>
    <w:rsid w:val="00A673CA"/>
    <w:rsid w:val="00A6748C"/>
    <w:rsid w:val="00A676C1"/>
    <w:rsid w:val="00A67777"/>
    <w:rsid w:val="00A6779D"/>
    <w:rsid w:val="00A6792B"/>
    <w:rsid w:val="00A67930"/>
    <w:rsid w:val="00A67A14"/>
    <w:rsid w:val="00A67A69"/>
    <w:rsid w:val="00A67AD0"/>
    <w:rsid w:val="00A67C9B"/>
    <w:rsid w:val="00A67D50"/>
    <w:rsid w:val="00A67D51"/>
    <w:rsid w:val="00A67E9E"/>
    <w:rsid w:val="00A67EA4"/>
    <w:rsid w:val="00A67F77"/>
    <w:rsid w:val="00A70007"/>
    <w:rsid w:val="00A70011"/>
    <w:rsid w:val="00A7006D"/>
    <w:rsid w:val="00A700C6"/>
    <w:rsid w:val="00A701F6"/>
    <w:rsid w:val="00A70218"/>
    <w:rsid w:val="00A70390"/>
    <w:rsid w:val="00A703F5"/>
    <w:rsid w:val="00A7041D"/>
    <w:rsid w:val="00A704C4"/>
    <w:rsid w:val="00A7054A"/>
    <w:rsid w:val="00A70572"/>
    <w:rsid w:val="00A705FF"/>
    <w:rsid w:val="00A7068A"/>
    <w:rsid w:val="00A70708"/>
    <w:rsid w:val="00A70790"/>
    <w:rsid w:val="00A707B0"/>
    <w:rsid w:val="00A70856"/>
    <w:rsid w:val="00A708F5"/>
    <w:rsid w:val="00A70980"/>
    <w:rsid w:val="00A70A6E"/>
    <w:rsid w:val="00A70A9E"/>
    <w:rsid w:val="00A70B7E"/>
    <w:rsid w:val="00A70BB7"/>
    <w:rsid w:val="00A70C56"/>
    <w:rsid w:val="00A70C5C"/>
    <w:rsid w:val="00A70CB4"/>
    <w:rsid w:val="00A70D47"/>
    <w:rsid w:val="00A70D55"/>
    <w:rsid w:val="00A70DD9"/>
    <w:rsid w:val="00A70E9F"/>
    <w:rsid w:val="00A70F8C"/>
    <w:rsid w:val="00A7109B"/>
    <w:rsid w:val="00A710AF"/>
    <w:rsid w:val="00A7115E"/>
    <w:rsid w:val="00A71217"/>
    <w:rsid w:val="00A712B4"/>
    <w:rsid w:val="00A7130F"/>
    <w:rsid w:val="00A71335"/>
    <w:rsid w:val="00A71416"/>
    <w:rsid w:val="00A7141C"/>
    <w:rsid w:val="00A71429"/>
    <w:rsid w:val="00A71491"/>
    <w:rsid w:val="00A714EE"/>
    <w:rsid w:val="00A7151B"/>
    <w:rsid w:val="00A715D2"/>
    <w:rsid w:val="00A71623"/>
    <w:rsid w:val="00A71634"/>
    <w:rsid w:val="00A71678"/>
    <w:rsid w:val="00A716D2"/>
    <w:rsid w:val="00A71720"/>
    <w:rsid w:val="00A7172A"/>
    <w:rsid w:val="00A7178F"/>
    <w:rsid w:val="00A718B6"/>
    <w:rsid w:val="00A71902"/>
    <w:rsid w:val="00A7191E"/>
    <w:rsid w:val="00A7196B"/>
    <w:rsid w:val="00A719A5"/>
    <w:rsid w:val="00A71ACC"/>
    <w:rsid w:val="00A71BC5"/>
    <w:rsid w:val="00A71BD6"/>
    <w:rsid w:val="00A71CF3"/>
    <w:rsid w:val="00A71D0B"/>
    <w:rsid w:val="00A71D3C"/>
    <w:rsid w:val="00A71E92"/>
    <w:rsid w:val="00A720ED"/>
    <w:rsid w:val="00A7214F"/>
    <w:rsid w:val="00A721E5"/>
    <w:rsid w:val="00A7225E"/>
    <w:rsid w:val="00A722D2"/>
    <w:rsid w:val="00A7230D"/>
    <w:rsid w:val="00A72331"/>
    <w:rsid w:val="00A7249E"/>
    <w:rsid w:val="00A724CA"/>
    <w:rsid w:val="00A72520"/>
    <w:rsid w:val="00A72553"/>
    <w:rsid w:val="00A725B2"/>
    <w:rsid w:val="00A725B9"/>
    <w:rsid w:val="00A72663"/>
    <w:rsid w:val="00A7271D"/>
    <w:rsid w:val="00A72790"/>
    <w:rsid w:val="00A728ED"/>
    <w:rsid w:val="00A7295E"/>
    <w:rsid w:val="00A7296E"/>
    <w:rsid w:val="00A7297C"/>
    <w:rsid w:val="00A729DB"/>
    <w:rsid w:val="00A72AAE"/>
    <w:rsid w:val="00A72B2E"/>
    <w:rsid w:val="00A72B74"/>
    <w:rsid w:val="00A72BA2"/>
    <w:rsid w:val="00A72C3C"/>
    <w:rsid w:val="00A72C76"/>
    <w:rsid w:val="00A72D14"/>
    <w:rsid w:val="00A72D38"/>
    <w:rsid w:val="00A72D52"/>
    <w:rsid w:val="00A72D6B"/>
    <w:rsid w:val="00A72DE2"/>
    <w:rsid w:val="00A72E27"/>
    <w:rsid w:val="00A72E46"/>
    <w:rsid w:val="00A72EA7"/>
    <w:rsid w:val="00A72EB7"/>
    <w:rsid w:val="00A73001"/>
    <w:rsid w:val="00A73011"/>
    <w:rsid w:val="00A73015"/>
    <w:rsid w:val="00A7302C"/>
    <w:rsid w:val="00A730AE"/>
    <w:rsid w:val="00A730D4"/>
    <w:rsid w:val="00A7311B"/>
    <w:rsid w:val="00A73149"/>
    <w:rsid w:val="00A732E2"/>
    <w:rsid w:val="00A73351"/>
    <w:rsid w:val="00A73366"/>
    <w:rsid w:val="00A733FE"/>
    <w:rsid w:val="00A7354C"/>
    <w:rsid w:val="00A735D6"/>
    <w:rsid w:val="00A735F3"/>
    <w:rsid w:val="00A736CC"/>
    <w:rsid w:val="00A736F2"/>
    <w:rsid w:val="00A736FD"/>
    <w:rsid w:val="00A737B7"/>
    <w:rsid w:val="00A7384A"/>
    <w:rsid w:val="00A7385B"/>
    <w:rsid w:val="00A739DA"/>
    <w:rsid w:val="00A73A1F"/>
    <w:rsid w:val="00A73B31"/>
    <w:rsid w:val="00A73B46"/>
    <w:rsid w:val="00A73D63"/>
    <w:rsid w:val="00A73DE2"/>
    <w:rsid w:val="00A73E1E"/>
    <w:rsid w:val="00A7401C"/>
    <w:rsid w:val="00A7407F"/>
    <w:rsid w:val="00A74204"/>
    <w:rsid w:val="00A7429E"/>
    <w:rsid w:val="00A743A1"/>
    <w:rsid w:val="00A743FB"/>
    <w:rsid w:val="00A7448D"/>
    <w:rsid w:val="00A744A8"/>
    <w:rsid w:val="00A744C8"/>
    <w:rsid w:val="00A74664"/>
    <w:rsid w:val="00A74704"/>
    <w:rsid w:val="00A7488D"/>
    <w:rsid w:val="00A74901"/>
    <w:rsid w:val="00A74B75"/>
    <w:rsid w:val="00A74C91"/>
    <w:rsid w:val="00A74DD6"/>
    <w:rsid w:val="00A74DDA"/>
    <w:rsid w:val="00A74DE2"/>
    <w:rsid w:val="00A74E0C"/>
    <w:rsid w:val="00A74E77"/>
    <w:rsid w:val="00A74EB1"/>
    <w:rsid w:val="00A74F1D"/>
    <w:rsid w:val="00A74F5E"/>
    <w:rsid w:val="00A74F9D"/>
    <w:rsid w:val="00A74FBA"/>
    <w:rsid w:val="00A75142"/>
    <w:rsid w:val="00A751AA"/>
    <w:rsid w:val="00A751B0"/>
    <w:rsid w:val="00A75236"/>
    <w:rsid w:val="00A75245"/>
    <w:rsid w:val="00A752D7"/>
    <w:rsid w:val="00A7558A"/>
    <w:rsid w:val="00A755E4"/>
    <w:rsid w:val="00A7568A"/>
    <w:rsid w:val="00A7570F"/>
    <w:rsid w:val="00A75737"/>
    <w:rsid w:val="00A75769"/>
    <w:rsid w:val="00A7579E"/>
    <w:rsid w:val="00A7592E"/>
    <w:rsid w:val="00A75A19"/>
    <w:rsid w:val="00A75AC5"/>
    <w:rsid w:val="00A75AF9"/>
    <w:rsid w:val="00A75B63"/>
    <w:rsid w:val="00A75C0B"/>
    <w:rsid w:val="00A75D01"/>
    <w:rsid w:val="00A75EB6"/>
    <w:rsid w:val="00A75EF8"/>
    <w:rsid w:val="00A75F2D"/>
    <w:rsid w:val="00A75FD3"/>
    <w:rsid w:val="00A7616D"/>
    <w:rsid w:val="00A76192"/>
    <w:rsid w:val="00A761CC"/>
    <w:rsid w:val="00A7621C"/>
    <w:rsid w:val="00A76229"/>
    <w:rsid w:val="00A7624A"/>
    <w:rsid w:val="00A76273"/>
    <w:rsid w:val="00A762E0"/>
    <w:rsid w:val="00A7632F"/>
    <w:rsid w:val="00A763A0"/>
    <w:rsid w:val="00A763BF"/>
    <w:rsid w:val="00A76495"/>
    <w:rsid w:val="00A764DC"/>
    <w:rsid w:val="00A7658D"/>
    <w:rsid w:val="00A7660E"/>
    <w:rsid w:val="00A7666F"/>
    <w:rsid w:val="00A766F7"/>
    <w:rsid w:val="00A76787"/>
    <w:rsid w:val="00A767DE"/>
    <w:rsid w:val="00A767E0"/>
    <w:rsid w:val="00A767F7"/>
    <w:rsid w:val="00A7681A"/>
    <w:rsid w:val="00A7683D"/>
    <w:rsid w:val="00A7685F"/>
    <w:rsid w:val="00A768BE"/>
    <w:rsid w:val="00A769D8"/>
    <w:rsid w:val="00A76A4F"/>
    <w:rsid w:val="00A76A9D"/>
    <w:rsid w:val="00A76B20"/>
    <w:rsid w:val="00A76B93"/>
    <w:rsid w:val="00A76BE3"/>
    <w:rsid w:val="00A76C5D"/>
    <w:rsid w:val="00A76C7B"/>
    <w:rsid w:val="00A76DE0"/>
    <w:rsid w:val="00A76E19"/>
    <w:rsid w:val="00A76E57"/>
    <w:rsid w:val="00A76E6C"/>
    <w:rsid w:val="00A76F5C"/>
    <w:rsid w:val="00A76FCE"/>
    <w:rsid w:val="00A77078"/>
    <w:rsid w:val="00A77122"/>
    <w:rsid w:val="00A7723D"/>
    <w:rsid w:val="00A77264"/>
    <w:rsid w:val="00A7728B"/>
    <w:rsid w:val="00A77292"/>
    <w:rsid w:val="00A772F4"/>
    <w:rsid w:val="00A77536"/>
    <w:rsid w:val="00A77547"/>
    <w:rsid w:val="00A7754B"/>
    <w:rsid w:val="00A77566"/>
    <w:rsid w:val="00A77598"/>
    <w:rsid w:val="00A77600"/>
    <w:rsid w:val="00A77698"/>
    <w:rsid w:val="00A776EC"/>
    <w:rsid w:val="00A776FE"/>
    <w:rsid w:val="00A7773D"/>
    <w:rsid w:val="00A777D8"/>
    <w:rsid w:val="00A7781C"/>
    <w:rsid w:val="00A7781D"/>
    <w:rsid w:val="00A77880"/>
    <w:rsid w:val="00A778FB"/>
    <w:rsid w:val="00A779CC"/>
    <w:rsid w:val="00A779D9"/>
    <w:rsid w:val="00A77A03"/>
    <w:rsid w:val="00A77A0B"/>
    <w:rsid w:val="00A77A80"/>
    <w:rsid w:val="00A77A91"/>
    <w:rsid w:val="00A77B29"/>
    <w:rsid w:val="00A77C16"/>
    <w:rsid w:val="00A77CA1"/>
    <w:rsid w:val="00A77CFB"/>
    <w:rsid w:val="00A77D57"/>
    <w:rsid w:val="00A77D63"/>
    <w:rsid w:val="00A77DC0"/>
    <w:rsid w:val="00A77DC2"/>
    <w:rsid w:val="00A77DF0"/>
    <w:rsid w:val="00A77EBC"/>
    <w:rsid w:val="00A77FE9"/>
    <w:rsid w:val="00A8001E"/>
    <w:rsid w:val="00A80078"/>
    <w:rsid w:val="00A800F1"/>
    <w:rsid w:val="00A8023E"/>
    <w:rsid w:val="00A8026A"/>
    <w:rsid w:val="00A802ED"/>
    <w:rsid w:val="00A802FF"/>
    <w:rsid w:val="00A8034B"/>
    <w:rsid w:val="00A803AB"/>
    <w:rsid w:val="00A80431"/>
    <w:rsid w:val="00A805A4"/>
    <w:rsid w:val="00A805AA"/>
    <w:rsid w:val="00A80625"/>
    <w:rsid w:val="00A80794"/>
    <w:rsid w:val="00A80962"/>
    <w:rsid w:val="00A809BB"/>
    <w:rsid w:val="00A809E7"/>
    <w:rsid w:val="00A80AAD"/>
    <w:rsid w:val="00A80AF0"/>
    <w:rsid w:val="00A80B6A"/>
    <w:rsid w:val="00A80BA0"/>
    <w:rsid w:val="00A80BE5"/>
    <w:rsid w:val="00A80BF9"/>
    <w:rsid w:val="00A80C8A"/>
    <w:rsid w:val="00A80D90"/>
    <w:rsid w:val="00A80DBE"/>
    <w:rsid w:val="00A80DF5"/>
    <w:rsid w:val="00A80DF7"/>
    <w:rsid w:val="00A80E9D"/>
    <w:rsid w:val="00A80F8D"/>
    <w:rsid w:val="00A80FDC"/>
    <w:rsid w:val="00A81087"/>
    <w:rsid w:val="00A81148"/>
    <w:rsid w:val="00A81184"/>
    <w:rsid w:val="00A81283"/>
    <w:rsid w:val="00A812F4"/>
    <w:rsid w:val="00A81474"/>
    <w:rsid w:val="00A814A7"/>
    <w:rsid w:val="00A814DB"/>
    <w:rsid w:val="00A81504"/>
    <w:rsid w:val="00A81538"/>
    <w:rsid w:val="00A815B5"/>
    <w:rsid w:val="00A8165F"/>
    <w:rsid w:val="00A81753"/>
    <w:rsid w:val="00A81774"/>
    <w:rsid w:val="00A81781"/>
    <w:rsid w:val="00A817CF"/>
    <w:rsid w:val="00A81A4F"/>
    <w:rsid w:val="00A81A85"/>
    <w:rsid w:val="00A81A87"/>
    <w:rsid w:val="00A81AAE"/>
    <w:rsid w:val="00A81B10"/>
    <w:rsid w:val="00A81BAE"/>
    <w:rsid w:val="00A81BD3"/>
    <w:rsid w:val="00A81C23"/>
    <w:rsid w:val="00A81C24"/>
    <w:rsid w:val="00A81C29"/>
    <w:rsid w:val="00A81D7F"/>
    <w:rsid w:val="00A81DD5"/>
    <w:rsid w:val="00A81F4E"/>
    <w:rsid w:val="00A82031"/>
    <w:rsid w:val="00A8208A"/>
    <w:rsid w:val="00A820C4"/>
    <w:rsid w:val="00A821B3"/>
    <w:rsid w:val="00A821E0"/>
    <w:rsid w:val="00A82360"/>
    <w:rsid w:val="00A82417"/>
    <w:rsid w:val="00A8244C"/>
    <w:rsid w:val="00A825B5"/>
    <w:rsid w:val="00A825B7"/>
    <w:rsid w:val="00A826D2"/>
    <w:rsid w:val="00A82773"/>
    <w:rsid w:val="00A82785"/>
    <w:rsid w:val="00A8279C"/>
    <w:rsid w:val="00A8289D"/>
    <w:rsid w:val="00A828AC"/>
    <w:rsid w:val="00A82952"/>
    <w:rsid w:val="00A82993"/>
    <w:rsid w:val="00A829CF"/>
    <w:rsid w:val="00A829EC"/>
    <w:rsid w:val="00A82B82"/>
    <w:rsid w:val="00A82CB2"/>
    <w:rsid w:val="00A82D08"/>
    <w:rsid w:val="00A82D99"/>
    <w:rsid w:val="00A82DD9"/>
    <w:rsid w:val="00A82E0A"/>
    <w:rsid w:val="00A82E26"/>
    <w:rsid w:val="00A82EFA"/>
    <w:rsid w:val="00A8305B"/>
    <w:rsid w:val="00A830B8"/>
    <w:rsid w:val="00A830FF"/>
    <w:rsid w:val="00A8311D"/>
    <w:rsid w:val="00A83120"/>
    <w:rsid w:val="00A8320E"/>
    <w:rsid w:val="00A83291"/>
    <w:rsid w:val="00A832C8"/>
    <w:rsid w:val="00A833BD"/>
    <w:rsid w:val="00A83448"/>
    <w:rsid w:val="00A8358A"/>
    <w:rsid w:val="00A8371F"/>
    <w:rsid w:val="00A8388D"/>
    <w:rsid w:val="00A83928"/>
    <w:rsid w:val="00A839E5"/>
    <w:rsid w:val="00A83A07"/>
    <w:rsid w:val="00A83A56"/>
    <w:rsid w:val="00A83A5B"/>
    <w:rsid w:val="00A83C7F"/>
    <w:rsid w:val="00A83CDD"/>
    <w:rsid w:val="00A83DC5"/>
    <w:rsid w:val="00A83DE3"/>
    <w:rsid w:val="00A83E2E"/>
    <w:rsid w:val="00A83E92"/>
    <w:rsid w:val="00A83EEA"/>
    <w:rsid w:val="00A83EF5"/>
    <w:rsid w:val="00A83FC7"/>
    <w:rsid w:val="00A83FED"/>
    <w:rsid w:val="00A83FEF"/>
    <w:rsid w:val="00A840E3"/>
    <w:rsid w:val="00A840E5"/>
    <w:rsid w:val="00A84111"/>
    <w:rsid w:val="00A84114"/>
    <w:rsid w:val="00A8411F"/>
    <w:rsid w:val="00A84232"/>
    <w:rsid w:val="00A84351"/>
    <w:rsid w:val="00A843DB"/>
    <w:rsid w:val="00A844D3"/>
    <w:rsid w:val="00A844F0"/>
    <w:rsid w:val="00A84684"/>
    <w:rsid w:val="00A84697"/>
    <w:rsid w:val="00A8474E"/>
    <w:rsid w:val="00A847AA"/>
    <w:rsid w:val="00A847C0"/>
    <w:rsid w:val="00A84859"/>
    <w:rsid w:val="00A849C6"/>
    <w:rsid w:val="00A849E8"/>
    <w:rsid w:val="00A84A7F"/>
    <w:rsid w:val="00A84B08"/>
    <w:rsid w:val="00A84B12"/>
    <w:rsid w:val="00A84B99"/>
    <w:rsid w:val="00A84C2E"/>
    <w:rsid w:val="00A84C7F"/>
    <w:rsid w:val="00A84D99"/>
    <w:rsid w:val="00A84E6A"/>
    <w:rsid w:val="00A84E8A"/>
    <w:rsid w:val="00A84EAD"/>
    <w:rsid w:val="00A84ED3"/>
    <w:rsid w:val="00A84F1D"/>
    <w:rsid w:val="00A84FB6"/>
    <w:rsid w:val="00A85001"/>
    <w:rsid w:val="00A85032"/>
    <w:rsid w:val="00A850B1"/>
    <w:rsid w:val="00A850CD"/>
    <w:rsid w:val="00A850D1"/>
    <w:rsid w:val="00A851B6"/>
    <w:rsid w:val="00A8526E"/>
    <w:rsid w:val="00A852EB"/>
    <w:rsid w:val="00A852F3"/>
    <w:rsid w:val="00A85409"/>
    <w:rsid w:val="00A8546E"/>
    <w:rsid w:val="00A85529"/>
    <w:rsid w:val="00A85532"/>
    <w:rsid w:val="00A85614"/>
    <w:rsid w:val="00A85767"/>
    <w:rsid w:val="00A85776"/>
    <w:rsid w:val="00A85809"/>
    <w:rsid w:val="00A8586F"/>
    <w:rsid w:val="00A85A9F"/>
    <w:rsid w:val="00A85AA8"/>
    <w:rsid w:val="00A85ACE"/>
    <w:rsid w:val="00A85B22"/>
    <w:rsid w:val="00A85B3E"/>
    <w:rsid w:val="00A85B41"/>
    <w:rsid w:val="00A85BBB"/>
    <w:rsid w:val="00A85C25"/>
    <w:rsid w:val="00A85C96"/>
    <w:rsid w:val="00A85CE2"/>
    <w:rsid w:val="00A85CF7"/>
    <w:rsid w:val="00A85D78"/>
    <w:rsid w:val="00A85E1C"/>
    <w:rsid w:val="00A85F06"/>
    <w:rsid w:val="00A85F24"/>
    <w:rsid w:val="00A85F89"/>
    <w:rsid w:val="00A86026"/>
    <w:rsid w:val="00A8608D"/>
    <w:rsid w:val="00A86141"/>
    <w:rsid w:val="00A8618C"/>
    <w:rsid w:val="00A861D2"/>
    <w:rsid w:val="00A861F7"/>
    <w:rsid w:val="00A86323"/>
    <w:rsid w:val="00A86356"/>
    <w:rsid w:val="00A86360"/>
    <w:rsid w:val="00A863C1"/>
    <w:rsid w:val="00A863D0"/>
    <w:rsid w:val="00A864CD"/>
    <w:rsid w:val="00A86545"/>
    <w:rsid w:val="00A8655F"/>
    <w:rsid w:val="00A865EA"/>
    <w:rsid w:val="00A86746"/>
    <w:rsid w:val="00A8674B"/>
    <w:rsid w:val="00A867C8"/>
    <w:rsid w:val="00A867E5"/>
    <w:rsid w:val="00A8681E"/>
    <w:rsid w:val="00A868E0"/>
    <w:rsid w:val="00A86945"/>
    <w:rsid w:val="00A86952"/>
    <w:rsid w:val="00A869F6"/>
    <w:rsid w:val="00A86A14"/>
    <w:rsid w:val="00A86A53"/>
    <w:rsid w:val="00A86A80"/>
    <w:rsid w:val="00A86AC7"/>
    <w:rsid w:val="00A86ACD"/>
    <w:rsid w:val="00A86AE9"/>
    <w:rsid w:val="00A86AEC"/>
    <w:rsid w:val="00A86B9D"/>
    <w:rsid w:val="00A86BD6"/>
    <w:rsid w:val="00A86C5D"/>
    <w:rsid w:val="00A86D3B"/>
    <w:rsid w:val="00A86D9F"/>
    <w:rsid w:val="00A86E00"/>
    <w:rsid w:val="00A86E14"/>
    <w:rsid w:val="00A86E86"/>
    <w:rsid w:val="00A86EBE"/>
    <w:rsid w:val="00A86EF3"/>
    <w:rsid w:val="00A86F92"/>
    <w:rsid w:val="00A87028"/>
    <w:rsid w:val="00A87073"/>
    <w:rsid w:val="00A870B5"/>
    <w:rsid w:val="00A870BF"/>
    <w:rsid w:val="00A870C3"/>
    <w:rsid w:val="00A87241"/>
    <w:rsid w:val="00A8730F"/>
    <w:rsid w:val="00A8739F"/>
    <w:rsid w:val="00A87465"/>
    <w:rsid w:val="00A8751E"/>
    <w:rsid w:val="00A87556"/>
    <w:rsid w:val="00A875B1"/>
    <w:rsid w:val="00A87649"/>
    <w:rsid w:val="00A876DD"/>
    <w:rsid w:val="00A877DB"/>
    <w:rsid w:val="00A8790E"/>
    <w:rsid w:val="00A87952"/>
    <w:rsid w:val="00A8796D"/>
    <w:rsid w:val="00A87986"/>
    <w:rsid w:val="00A879C4"/>
    <w:rsid w:val="00A879F4"/>
    <w:rsid w:val="00A87A15"/>
    <w:rsid w:val="00A87A1D"/>
    <w:rsid w:val="00A87A26"/>
    <w:rsid w:val="00A87B2A"/>
    <w:rsid w:val="00A87B36"/>
    <w:rsid w:val="00A87B58"/>
    <w:rsid w:val="00A87B92"/>
    <w:rsid w:val="00A87C71"/>
    <w:rsid w:val="00A87CB9"/>
    <w:rsid w:val="00A87D62"/>
    <w:rsid w:val="00A87D97"/>
    <w:rsid w:val="00A87DE4"/>
    <w:rsid w:val="00A87EF8"/>
    <w:rsid w:val="00A87FD9"/>
    <w:rsid w:val="00A901DD"/>
    <w:rsid w:val="00A902A1"/>
    <w:rsid w:val="00A90329"/>
    <w:rsid w:val="00A90351"/>
    <w:rsid w:val="00A90401"/>
    <w:rsid w:val="00A9049B"/>
    <w:rsid w:val="00A904F0"/>
    <w:rsid w:val="00A90539"/>
    <w:rsid w:val="00A905A0"/>
    <w:rsid w:val="00A90660"/>
    <w:rsid w:val="00A90682"/>
    <w:rsid w:val="00A90725"/>
    <w:rsid w:val="00A90776"/>
    <w:rsid w:val="00A9085B"/>
    <w:rsid w:val="00A908D5"/>
    <w:rsid w:val="00A908FF"/>
    <w:rsid w:val="00A90916"/>
    <w:rsid w:val="00A909BD"/>
    <w:rsid w:val="00A909C1"/>
    <w:rsid w:val="00A90A63"/>
    <w:rsid w:val="00A90AE5"/>
    <w:rsid w:val="00A90B70"/>
    <w:rsid w:val="00A90B73"/>
    <w:rsid w:val="00A90BC7"/>
    <w:rsid w:val="00A90BD4"/>
    <w:rsid w:val="00A90BD9"/>
    <w:rsid w:val="00A90CDB"/>
    <w:rsid w:val="00A90CE3"/>
    <w:rsid w:val="00A90D1F"/>
    <w:rsid w:val="00A90D29"/>
    <w:rsid w:val="00A90DC9"/>
    <w:rsid w:val="00A90E78"/>
    <w:rsid w:val="00A90ECF"/>
    <w:rsid w:val="00A90EEA"/>
    <w:rsid w:val="00A90F86"/>
    <w:rsid w:val="00A90FEF"/>
    <w:rsid w:val="00A91009"/>
    <w:rsid w:val="00A9103B"/>
    <w:rsid w:val="00A9109A"/>
    <w:rsid w:val="00A910EC"/>
    <w:rsid w:val="00A910ED"/>
    <w:rsid w:val="00A911FE"/>
    <w:rsid w:val="00A91250"/>
    <w:rsid w:val="00A91358"/>
    <w:rsid w:val="00A91368"/>
    <w:rsid w:val="00A91453"/>
    <w:rsid w:val="00A914A6"/>
    <w:rsid w:val="00A91523"/>
    <w:rsid w:val="00A918B2"/>
    <w:rsid w:val="00A919A8"/>
    <w:rsid w:val="00A919AE"/>
    <w:rsid w:val="00A919B6"/>
    <w:rsid w:val="00A919B7"/>
    <w:rsid w:val="00A919CC"/>
    <w:rsid w:val="00A919E8"/>
    <w:rsid w:val="00A91A33"/>
    <w:rsid w:val="00A91A34"/>
    <w:rsid w:val="00A91AB5"/>
    <w:rsid w:val="00A91B55"/>
    <w:rsid w:val="00A91B78"/>
    <w:rsid w:val="00A91BA7"/>
    <w:rsid w:val="00A91BAC"/>
    <w:rsid w:val="00A91C05"/>
    <w:rsid w:val="00A91C7C"/>
    <w:rsid w:val="00A91D06"/>
    <w:rsid w:val="00A91D87"/>
    <w:rsid w:val="00A91E86"/>
    <w:rsid w:val="00A91E97"/>
    <w:rsid w:val="00A91F7C"/>
    <w:rsid w:val="00A92077"/>
    <w:rsid w:val="00A920AD"/>
    <w:rsid w:val="00A920DB"/>
    <w:rsid w:val="00A9212F"/>
    <w:rsid w:val="00A92268"/>
    <w:rsid w:val="00A922C2"/>
    <w:rsid w:val="00A92400"/>
    <w:rsid w:val="00A92462"/>
    <w:rsid w:val="00A92509"/>
    <w:rsid w:val="00A9251F"/>
    <w:rsid w:val="00A92533"/>
    <w:rsid w:val="00A92726"/>
    <w:rsid w:val="00A9280A"/>
    <w:rsid w:val="00A92843"/>
    <w:rsid w:val="00A92868"/>
    <w:rsid w:val="00A9291B"/>
    <w:rsid w:val="00A929AC"/>
    <w:rsid w:val="00A92A11"/>
    <w:rsid w:val="00A92A36"/>
    <w:rsid w:val="00A92A6A"/>
    <w:rsid w:val="00A92A7A"/>
    <w:rsid w:val="00A92AC0"/>
    <w:rsid w:val="00A92ACA"/>
    <w:rsid w:val="00A92ADD"/>
    <w:rsid w:val="00A92AF0"/>
    <w:rsid w:val="00A92CF3"/>
    <w:rsid w:val="00A92D37"/>
    <w:rsid w:val="00A92D5D"/>
    <w:rsid w:val="00A92DFC"/>
    <w:rsid w:val="00A92E3C"/>
    <w:rsid w:val="00A92E55"/>
    <w:rsid w:val="00A92ECB"/>
    <w:rsid w:val="00A92FD3"/>
    <w:rsid w:val="00A93058"/>
    <w:rsid w:val="00A93087"/>
    <w:rsid w:val="00A9313E"/>
    <w:rsid w:val="00A93141"/>
    <w:rsid w:val="00A93173"/>
    <w:rsid w:val="00A9329C"/>
    <w:rsid w:val="00A932C7"/>
    <w:rsid w:val="00A932CA"/>
    <w:rsid w:val="00A93351"/>
    <w:rsid w:val="00A93368"/>
    <w:rsid w:val="00A9339D"/>
    <w:rsid w:val="00A9341F"/>
    <w:rsid w:val="00A93446"/>
    <w:rsid w:val="00A93466"/>
    <w:rsid w:val="00A934A2"/>
    <w:rsid w:val="00A934E6"/>
    <w:rsid w:val="00A9356D"/>
    <w:rsid w:val="00A936C8"/>
    <w:rsid w:val="00A936D8"/>
    <w:rsid w:val="00A93870"/>
    <w:rsid w:val="00A93A19"/>
    <w:rsid w:val="00A93B3D"/>
    <w:rsid w:val="00A93CA1"/>
    <w:rsid w:val="00A93D66"/>
    <w:rsid w:val="00A93DFF"/>
    <w:rsid w:val="00A93F8B"/>
    <w:rsid w:val="00A94061"/>
    <w:rsid w:val="00A94137"/>
    <w:rsid w:val="00A9414E"/>
    <w:rsid w:val="00A94218"/>
    <w:rsid w:val="00A942B4"/>
    <w:rsid w:val="00A942C7"/>
    <w:rsid w:val="00A942FE"/>
    <w:rsid w:val="00A943D4"/>
    <w:rsid w:val="00A94473"/>
    <w:rsid w:val="00A944A9"/>
    <w:rsid w:val="00A944B6"/>
    <w:rsid w:val="00A944D8"/>
    <w:rsid w:val="00A94526"/>
    <w:rsid w:val="00A945C0"/>
    <w:rsid w:val="00A946EC"/>
    <w:rsid w:val="00A9471F"/>
    <w:rsid w:val="00A948CF"/>
    <w:rsid w:val="00A94979"/>
    <w:rsid w:val="00A949B1"/>
    <w:rsid w:val="00A94C13"/>
    <w:rsid w:val="00A94C58"/>
    <w:rsid w:val="00A94C61"/>
    <w:rsid w:val="00A94C99"/>
    <w:rsid w:val="00A94D1E"/>
    <w:rsid w:val="00A94D82"/>
    <w:rsid w:val="00A94EA7"/>
    <w:rsid w:val="00A94ECA"/>
    <w:rsid w:val="00A94ED5"/>
    <w:rsid w:val="00A94F1C"/>
    <w:rsid w:val="00A950EE"/>
    <w:rsid w:val="00A9511E"/>
    <w:rsid w:val="00A9511F"/>
    <w:rsid w:val="00A9515A"/>
    <w:rsid w:val="00A951D8"/>
    <w:rsid w:val="00A951E0"/>
    <w:rsid w:val="00A95231"/>
    <w:rsid w:val="00A95410"/>
    <w:rsid w:val="00A95417"/>
    <w:rsid w:val="00A9542A"/>
    <w:rsid w:val="00A9542C"/>
    <w:rsid w:val="00A9550C"/>
    <w:rsid w:val="00A9555C"/>
    <w:rsid w:val="00A9555F"/>
    <w:rsid w:val="00A9557B"/>
    <w:rsid w:val="00A955D4"/>
    <w:rsid w:val="00A955DA"/>
    <w:rsid w:val="00A95725"/>
    <w:rsid w:val="00A95740"/>
    <w:rsid w:val="00A9577B"/>
    <w:rsid w:val="00A95812"/>
    <w:rsid w:val="00A95821"/>
    <w:rsid w:val="00A959B9"/>
    <w:rsid w:val="00A959C3"/>
    <w:rsid w:val="00A95ABE"/>
    <w:rsid w:val="00A95AF7"/>
    <w:rsid w:val="00A95B78"/>
    <w:rsid w:val="00A95BBC"/>
    <w:rsid w:val="00A95C7C"/>
    <w:rsid w:val="00A95CA1"/>
    <w:rsid w:val="00A95D93"/>
    <w:rsid w:val="00A95DB4"/>
    <w:rsid w:val="00A95E45"/>
    <w:rsid w:val="00A95ED2"/>
    <w:rsid w:val="00A95F01"/>
    <w:rsid w:val="00A95F0F"/>
    <w:rsid w:val="00A95FD2"/>
    <w:rsid w:val="00A96004"/>
    <w:rsid w:val="00A9609C"/>
    <w:rsid w:val="00A9611A"/>
    <w:rsid w:val="00A9613B"/>
    <w:rsid w:val="00A9614B"/>
    <w:rsid w:val="00A9618F"/>
    <w:rsid w:val="00A9624B"/>
    <w:rsid w:val="00A96252"/>
    <w:rsid w:val="00A96321"/>
    <w:rsid w:val="00A96368"/>
    <w:rsid w:val="00A9641B"/>
    <w:rsid w:val="00A96474"/>
    <w:rsid w:val="00A96490"/>
    <w:rsid w:val="00A964C2"/>
    <w:rsid w:val="00A964FE"/>
    <w:rsid w:val="00A96637"/>
    <w:rsid w:val="00A966D5"/>
    <w:rsid w:val="00A9682D"/>
    <w:rsid w:val="00A96849"/>
    <w:rsid w:val="00A968AE"/>
    <w:rsid w:val="00A968CA"/>
    <w:rsid w:val="00A96960"/>
    <w:rsid w:val="00A96A9F"/>
    <w:rsid w:val="00A96BA9"/>
    <w:rsid w:val="00A96BE6"/>
    <w:rsid w:val="00A96C70"/>
    <w:rsid w:val="00A96C7C"/>
    <w:rsid w:val="00A96C98"/>
    <w:rsid w:val="00A96CB9"/>
    <w:rsid w:val="00A96CEE"/>
    <w:rsid w:val="00A96E18"/>
    <w:rsid w:val="00A96ED8"/>
    <w:rsid w:val="00A96FE8"/>
    <w:rsid w:val="00A96FF1"/>
    <w:rsid w:val="00A970CF"/>
    <w:rsid w:val="00A971B3"/>
    <w:rsid w:val="00A971B7"/>
    <w:rsid w:val="00A971BA"/>
    <w:rsid w:val="00A971C9"/>
    <w:rsid w:val="00A97209"/>
    <w:rsid w:val="00A9726A"/>
    <w:rsid w:val="00A9729E"/>
    <w:rsid w:val="00A972B8"/>
    <w:rsid w:val="00A972EE"/>
    <w:rsid w:val="00A9742A"/>
    <w:rsid w:val="00A975F0"/>
    <w:rsid w:val="00A9761C"/>
    <w:rsid w:val="00A976EC"/>
    <w:rsid w:val="00A97788"/>
    <w:rsid w:val="00A97864"/>
    <w:rsid w:val="00A97872"/>
    <w:rsid w:val="00A978A3"/>
    <w:rsid w:val="00A9792F"/>
    <w:rsid w:val="00A979B7"/>
    <w:rsid w:val="00A979BE"/>
    <w:rsid w:val="00A97B1D"/>
    <w:rsid w:val="00A97B87"/>
    <w:rsid w:val="00A97B9E"/>
    <w:rsid w:val="00A97BF3"/>
    <w:rsid w:val="00A97DD2"/>
    <w:rsid w:val="00A97E52"/>
    <w:rsid w:val="00A97E6C"/>
    <w:rsid w:val="00A97EE2"/>
    <w:rsid w:val="00A97F7D"/>
    <w:rsid w:val="00AA008F"/>
    <w:rsid w:val="00AA00F9"/>
    <w:rsid w:val="00AA0124"/>
    <w:rsid w:val="00AA017F"/>
    <w:rsid w:val="00AA01E6"/>
    <w:rsid w:val="00AA021F"/>
    <w:rsid w:val="00AA02BF"/>
    <w:rsid w:val="00AA030C"/>
    <w:rsid w:val="00AA0318"/>
    <w:rsid w:val="00AA0329"/>
    <w:rsid w:val="00AA033B"/>
    <w:rsid w:val="00AA03A6"/>
    <w:rsid w:val="00AA0478"/>
    <w:rsid w:val="00AA04BE"/>
    <w:rsid w:val="00AA0668"/>
    <w:rsid w:val="00AA0698"/>
    <w:rsid w:val="00AA0724"/>
    <w:rsid w:val="00AA077A"/>
    <w:rsid w:val="00AA077E"/>
    <w:rsid w:val="00AA0908"/>
    <w:rsid w:val="00AA09D3"/>
    <w:rsid w:val="00AA09D9"/>
    <w:rsid w:val="00AA0B8E"/>
    <w:rsid w:val="00AA0C03"/>
    <w:rsid w:val="00AA0C88"/>
    <w:rsid w:val="00AA0D50"/>
    <w:rsid w:val="00AA0EA3"/>
    <w:rsid w:val="00AA0EC7"/>
    <w:rsid w:val="00AA0F70"/>
    <w:rsid w:val="00AA1091"/>
    <w:rsid w:val="00AA1149"/>
    <w:rsid w:val="00AA1161"/>
    <w:rsid w:val="00AA12B1"/>
    <w:rsid w:val="00AA133E"/>
    <w:rsid w:val="00AA1388"/>
    <w:rsid w:val="00AA13C6"/>
    <w:rsid w:val="00AA14C3"/>
    <w:rsid w:val="00AA1512"/>
    <w:rsid w:val="00AA158D"/>
    <w:rsid w:val="00AA1640"/>
    <w:rsid w:val="00AA1788"/>
    <w:rsid w:val="00AA18B2"/>
    <w:rsid w:val="00AA191D"/>
    <w:rsid w:val="00AA1A4F"/>
    <w:rsid w:val="00AA1A8E"/>
    <w:rsid w:val="00AA1ADE"/>
    <w:rsid w:val="00AA1BEF"/>
    <w:rsid w:val="00AA1C50"/>
    <w:rsid w:val="00AA1CC2"/>
    <w:rsid w:val="00AA1CF0"/>
    <w:rsid w:val="00AA1DD4"/>
    <w:rsid w:val="00AA1E02"/>
    <w:rsid w:val="00AA1E8D"/>
    <w:rsid w:val="00AA1F04"/>
    <w:rsid w:val="00AA203F"/>
    <w:rsid w:val="00AA20E9"/>
    <w:rsid w:val="00AA20FF"/>
    <w:rsid w:val="00AA2103"/>
    <w:rsid w:val="00AA213F"/>
    <w:rsid w:val="00AA214F"/>
    <w:rsid w:val="00AA2227"/>
    <w:rsid w:val="00AA2242"/>
    <w:rsid w:val="00AA224A"/>
    <w:rsid w:val="00AA22CA"/>
    <w:rsid w:val="00AA22CB"/>
    <w:rsid w:val="00AA233C"/>
    <w:rsid w:val="00AA2368"/>
    <w:rsid w:val="00AA2611"/>
    <w:rsid w:val="00AA264F"/>
    <w:rsid w:val="00AA26A1"/>
    <w:rsid w:val="00AA2802"/>
    <w:rsid w:val="00AA2813"/>
    <w:rsid w:val="00AA289C"/>
    <w:rsid w:val="00AA2A18"/>
    <w:rsid w:val="00AA2AAA"/>
    <w:rsid w:val="00AA2AD0"/>
    <w:rsid w:val="00AA2B78"/>
    <w:rsid w:val="00AA2C02"/>
    <w:rsid w:val="00AA2E6F"/>
    <w:rsid w:val="00AA2EE7"/>
    <w:rsid w:val="00AA2F63"/>
    <w:rsid w:val="00AA2F6A"/>
    <w:rsid w:val="00AA2F83"/>
    <w:rsid w:val="00AA2F8C"/>
    <w:rsid w:val="00AA2FE9"/>
    <w:rsid w:val="00AA3022"/>
    <w:rsid w:val="00AA30B1"/>
    <w:rsid w:val="00AA32BD"/>
    <w:rsid w:val="00AA331F"/>
    <w:rsid w:val="00AA3634"/>
    <w:rsid w:val="00AA3663"/>
    <w:rsid w:val="00AA3671"/>
    <w:rsid w:val="00AA379D"/>
    <w:rsid w:val="00AA37BB"/>
    <w:rsid w:val="00AA37D6"/>
    <w:rsid w:val="00AA3815"/>
    <w:rsid w:val="00AA38B2"/>
    <w:rsid w:val="00AA39C6"/>
    <w:rsid w:val="00AA3B0A"/>
    <w:rsid w:val="00AA3B10"/>
    <w:rsid w:val="00AA3B51"/>
    <w:rsid w:val="00AA3B8C"/>
    <w:rsid w:val="00AA3BA7"/>
    <w:rsid w:val="00AA3BB3"/>
    <w:rsid w:val="00AA3CB7"/>
    <w:rsid w:val="00AA3D25"/>
    <w:rsid w:val="00AA3D9F"/>
    <w:rsid w:val="00AA3F97"/>
    <w:rsid w:val="00AA4099"/>
    <w:rsid w:val="00AA4139"/>
    <w:rsid w:val="00AA417B"/>
    <w:rsid w:val="00AA41BB"/>
    <w:rsid w:val="00AA41D8"/>
    <w:rsid w:val="00AA41E3"/>
    <w:rsid w:val="00AA42CF"/>
    <w:rsid w:val="00AA46A9"/>
    <w:rsid w:val="00AA47DA"/>
    <w:rsid w:val="00AA4879"/>
    <w:rsid w:val="00AA48F8"/>
    <w:rsid w:val="00AA4A29"/>
    <w:rsid w:val="00AA4A3E"/>
    <w:rsid w:val="00AA4AC1"/>
    <w:rsid w:val="00AA4AE3"/>
    <w:rsid w:val="00AA4C1A"/>
    <w:rsid w:val="00AA4E7F"/>
    <w:rsid w:val="00AA4E99"/>
    <w:rsid w:val="00AA4ED3"/>
    <w:rsid w:val="00AA5096"/>
    <w:rsid w:val="00AA5146"/>
    <w:rsid w:val="00AA5150"/>
    <w:rsid w:val="00AA51EE"/>
    <w:rsid w:val="00AA542F"/>
    <w:rsid w:val="00AA5440"/>
    <w:rsid w:val="00AA5579"/>
    <w:rsid w:val="00AA5693"/>
    <w:rsid w:val="00AA5798"/>
    <w:rsid w:val="00AA57C1"/>
    <w:rsid w:val="00AA5800"/>
    <w:rsid w:val="00AA58CE"/>
    <w:rsid w:val="00AA5905"/>
    <w:rsid w:val="00AA59D5"/>
    <w:rsid w:val="00AA5A18"/>
    <w:rsid w:val="00AA5A24"/>
    <w:rsid w:val="00AA5A37"/>
    <w:rsid w:val="00AA5C2F"/>
    <w:rsid w:val="00AA5C4D"/>
    <w:rsid w:val="00AA5C92"/>
    <w:rsid w:val="00AA5D0E"/>
    <w:rsid w:val="00AA5D74"/>
    <w:rsid w:val="00AA5D8B"/>
    <w:rsid w:val="00AA5E64"/>
    <w:rsid w:val="00AA5EC6"/>
    <w:rsid w:val="00AA5F92"/>
    <w:rsid w:val="00AA5F9D"/>
    <w:rsid w:val="00AA609E"/>
    <w:rsid w:val="00AA60A2"/>
    <w:rsid w:val="00AA62FE"/>
    <w:rsid w:val="00AA6449"/>
    <w:rsid w:val="00AA64C2"/>
    <w:rsid w:val="00AA650F"/>
    <w:rsid w:val="00AA6574"/>
    <w:rsid w:val="00AA6621"/>
    <w:rsid w:val="00AA66B7"/>
    <w:rsid w:val="00AA66D0"/>
    <w:rsid w:val="00AA6715"/>
    <w:rsid w:val="00AA6A13"/>
    <w:rsid w:val="00AA6A5A"/>
    <w:rsid w:val="00AA6B59"/>
    <w:rsid w:val="00AA6B5C"/>
    <w:rsid w:val="00AA6C1E"/>
    <w:rsid w:val="00AA6CC6"/>
    <w:rsid w:val="00AA6D17"/>
    <w:rsid w:val="00AA6D2B"/>
    <w:rsid w:val="00AA6E59"/>
    <w:rsid w:val="00AA6EA6"/>
    <w:rsid w:val="00AA6ECD"/>
    <w:rsid w:val="00AA6F56"/>
    <w:rsid w:val="00AA70BF"/>
    <w:rsid w:val="00AA71C7"/>
    <w:rsid w:val="00AA7200"/>
    <w:rsid w:val="00AA72E4"/>
    <w:rsid w:val="00AA74B8"/>
    <w:rsid w:val="00AA74EA"/>
    <w:rsid w:val="00AA7660"/>
    <w:rsid w:val="00AA76C1"/>
    <w:rsid w:val="00AA779B"/>
    <w:rsid w:val="00AA7959"/>
    <w:rsid w:val="00AA7983"/>
    <w:rsid w:val="00AA7A3D"/>
    <w:rsid w:val="00AA7A9B"/>
    <w:rsid w:val="00AA7B29"/>
    <w:rsid w:val="00AA7C68"/>
    <w:rsid w:val="00AA7CBF"/>
    <w:rsid w:val="00AA7D41"/>
    <w:rsid w:val="00AA7E22"/>
    <w:rsid w:val="00AA7EE6"/>
    <w:rsid w:val="00AA7F28"/>
    <w:rsid w:val="00AA7F58"/>
    <w:rsid w:val="00AB03B8"/>
    <w:rsid w:val="00AB0421"/>
    <w:rsid w:val="00AB042F"/>
    <w:rsid w:val="00AB0859"/>
    <w:rsid w:val="00AB0877"/>
    <w:rsid w:val="00AB0933"/>
    <w:rsid w:val="00AB0BB1"/>
    <w:rsid w:val="00AB0BEC"/>
    <w:rsid w:val="00AB0C03"/>
    <w:rsid w:val="00AB0C22"/>
    <w:rsid w:val="00AB0CA2"/>
    <w:rsid w:val="00AB0CF4"/>
    <w:rsid w:val="00AB0D24"/>
    <w:rsid w:val="00AB0D54"/>
    <w:rsid w:val="00AB0D97"/>
    <w:rsid w:val="00AB0E07"/>
    <w:rsid w:val="00AB0F70"/>
    <w:rsid w:val="00AB0FB6"/>
    <w:rsid w:val="00AB107E"/>
    <w:rsid w:val="00AB10AC"/>
    <w:rsid w:val="00AB1208"/>
    <w:rsid w:val="00AB123B"/>
    <w:rsid w:val="00AB125D"/>
    <w:rsid w:val="00AB12CA"/>
    <w:rsid w:val="00AB130F"/>
    <w:rsid w:val="00AB14AA"/>
    <w:rsid w:val="00AB14C8"/>
    <w:rsid w:val="00AB15C1"/>
    <w:rsid w:val="00AB1620"/>
    <w:rsid w:val="00AB1633"/>
    <w:rsid w:val="00AB168A"/>
    <w:rsid w:val="00AB16DF"/>
    <w:rsid w:val="00AB172F"/>
    <w:rsid w:val="00AB1748"/>
    <w:rsid w:val="00AB178B"/>
    <w:rsid w:val="00AB186A"/>
    <w:rsid w:val="00AB186E"/>
    <w:rsid w:val="00AB18F6"/>
    <w:rsid w:val="00AB19B4"/>
    <w:rsid w:val="00AB1A30"/>
    <w:rsid w:val="00AB1A44"/>
    <w:rsid w:val="00AB1B3F"/>
    <w:rsid w:val="00AB1B65"/>
    <w:rsid w:val="00AB1BF6"/>
    <w:rsid w:val="00AB1E28"/>
    <w:rsid w:val="00AB1F19"/>
    <w:rsid w:val="00AB1F4B"/>
    <w:rsid w:val="00AB1FA4"/>
    <w:rsid w:val="00AB1FAD"/>
    <w:rsid w:val="00AB2059"/>
    <w:rsid w:val="00AB20CD"/>
    <w:rsid w:val="00AB20F2"/>
    <w:rsid w:val="00AB21BE"/>
    <w:rsid w:val="00AB229D"/>
    <w:rsid w:val="00AB232C"/>
    <w:rsid w:val="00AB234B"/>
    <w:rsid w:val="00AB236D"/>
    <w:rsid w:val="00AB23D3"/>
    <w:rsid w:val="00AB24B6"/>
    <w:rsid w:val="00AB252C"/>
    <w:rsid w:val="00AB25C9"/>
    <w:rsid w:val="00AB26B9"/>
    <w:rsid w:val="00AB2767"/>
    <w:rsid w:val="00AB2769"/>
    <w:rsid w:val="00AB281E"/>
    <w:rsid w:val="00AB2A8B"/>
    <w:rsid w:val="00AB2A9B"/>
    <w:rsid w:val="00AB2AFE"/>
    <w:rsid w:val="00AB2B9D"/>
    <w:rsid w:val="00AB2C07"/>
    <w:rsid w:val="00AB2DF2"/>
    <w:rsid w:val="00AB2DF3"/>
    <w:rsid w:val="00AB2E3C"/>
    <w:rsid w:val="00AB2F20"/>
    <w:rsid w:val="00AB2F42"/>
    <w:rsid w:val="00AB2F91"/>
    <w:rsid w:val="00AB2FA6"/>
    <w:rsid w:val="00AB3007"/>
    <w:rsid w:val="00AB30A6"/>
    <w:rsid w:val="00AB30D3"/>
    <w:rsid w:val="00AB313D"/>
    <w:rsid w:val="00AB315E"/>
    <w:rsid w:val="00AB3230"/>
    <w:rsid w:val="00AB32FF"/>
    <w:rsid w:val="00AB3352"/>
    <w:rsid w:val="00AB3414"/>
    <w:rsid w:val="00AB3697"/>
    <w:rsid w:val="00AB3702"/>
    <w:rsid w:val="00AB3711"/>
    <w:rsid w:val="00AB37AC"/>
    <w:rsid w:val="00AB3827"/>
    <w:rsid w:val="00AB38DA"/>
    <w:rsid w:val="00AB38EC"/>
    <w:rsid w:val="00AB3D08"/>
    <w:rsid w:val="00AB3D71"/>
    <w:rsid w:val="00AB3E78"/>
    <w:rsid w:val="00AB3EF8"/>
    <w:rsid w:val="00AB3F38"/>
    <w:rsid w:val="00AB40F4"/>
    <w:rsid w:val="00AB4103"/>
    <w:rsid w:val="00AB4199"/>
    <w:rsid w:val="00AB41A0"/>
    <w:rsid w:val="00AB41A4"/>
    <w:rsid w:val="00AB42A5"/>
    <w:rsid w:val="00AB4476"/>
    <w:rsid w:val="00AB4577"/>
    <w:rsid w:val="00AB45BC"/>
    <w:rsid w:val="00AB4620"/>
    <w:rsid w:val="00AB46C5"/>
    <w:rsid w:val="00AB46E5"/>
    <w:rsid w:val="00AB470A"/>
    <w:rsid w:val="00AB481B"/>
    <w:rsid w:val="00AB48A4"/>
    <w:rsid w:val="00AB48D7"/>
    <w:rsid w:val="00AB492A"/>
    <w:rsid w:val="00AB498A"/>
    <w:rsid w:val="00AB49A3"/>
    <w:rsid w:val="00AB4BAC"/>
    <w:rsid w:val="00AB4BDC"/>
    <w:rsid w:val="00AB4C3C"/>
    <w:rsid w:val="00AB4CF0"/>
    <w:rsid w:val="00AB4D62"/>
    <w:rsid w:val="00AB4E39"/>
    <w:rsid w:val="00AB4E77"/>
    <w:rsid w:val="00AB4F0B"/>
    <w:rsid w:val="00AB4F30"/>
    <w:rsid w:val="00AB5124"/>
    <w:rsid w:val="00AB5216"/>
    <w:rsid w:val="00AB5269"/>
    <w:rsid w:val="00AB537E"/>
    <w:rsid w:val="00AB53F9"/>
    <w:rsid w:val="00AB5410"/>
    <w:rsid w:val="00AB5452"/>
    <w:rsid w:val="00AB5494"/>
    <w:rsid w:val="00AB5557"/>
    <w:rsid w:val="00AB55A7"/>
    <w:rsid w:val="00AB5635"/>
    <w:rsid w:val="00AB5772"/>
    <w:rsid w:val="00AB577E"/>
    <w:rsid w:val="00AB582F"/>
    <w:rsid w:val="00AB5895"/>
    <w:rsid w:val="00AB5936"/>
    <w:rsid w:val="00AB597A"/>
    <w:rsid w:val="00AB5A35"/>
    <w:rsid w:val="00AB5B60"/>
    <w:rsid w:val="00AB5BBC"/>
    <w:rsid w:val="00AB5C18"/>
    <w:rsid w:val="00AB5D4F"/>
    <w:rsid w:val="00AB5E1F"/>
    <w:rsid w:val="00AB5F76"/>
    <w:rsid w:val="00AB60D8"/>
    <w:rsid w:val="00AB61D8"/>
    <w:rsid w:val="00AB62C6"/>
    <w:rsid w:val="00AB6401"/>
    <w:rsid w:val="00AB6433"/>
    <w:rsid w:val="00AB6476"/>
    <w:rsid w:val="00AB6494"/>
    <w:rsid w:val="00AB64CD"/>
    <w:rsid w:val="00AB64DB"/>
    <w:rsid w:val="00AB6508"/>
    <w:rsid w:val="00AB6591"/>
    <w:rsid w:val="00AB6694"/>
    <w:rsid w:val="00AB67B1"/>
    <w:rsid w:val="00AB67CC"/>
    <w:rsid w:val="00AB6815"/>
    <w:rsid w:val="00AB6A76"/>
    <w:rsid w:val="00AB6B69"/>
    <w:rsid w:val="00AB6BCF"/>
    <w:rsid w:val="00AB6CCB"/>
    <w:rsid w:val="00AB6D3E"/>
    <w:rsid w:val="00AB6D62"/>
    <w:rsid w:val="00AB6DC2"/>
    <w:rsid w:val="00AB6DF4"/>
    <w:rsid w:val="00AB6EF1"/>
    <w:rsid w:val="00AB6F09"/>
    <w:rsid w:val="00AB6F31"/>
    <w:rsid w:val="00AB6F56"/>
    <w:rsid w:val="00AB7133"/>
    <w:rsid w:val="00AB716A"/>
    <w:rsid w:val="00AB719F"/>
    <w:rsid w:val="00AB726D"/>
    <w:rsid w:val="00AB7297"/>
    <w:rsid w:val="00AB72CA"/>
    <w:rsid w:val="00AB7305"/>
    <w:rsid w:val="00AB7323"/>
    <w:rsid w:val="00AB736C"/>
    <w:rsid w:val="00AB7406"/>
    <w:rsid w:val="00AB754B"/>
    <w:rsid w:val="00AB77BC"/>
    <w:rsid w:val="00AB789E"/>
    <w:rsid w:val="00AB7A2A"/>
    <w:rsid w:val="00AB7A30"/>
    <w:rsid w:val="00AB7A53"/>
    <w:rsid w:val="00AB7BE8"/>
    <w:rsid w:val="00AB7C81"/>
    <w:rsid w:val="00AB7D03"/>
    <w:rsid w:val="00AB7E3C"/>
    <w:rsid w:val="00AB7F09"/>
    <w:rsid w:val="00AB7F61"/>
    <w:rsid w:val="00AB7FC8"/>
    <w:rsid w:val="00AC00C3"/>
    <w:rsid w:val="00AC00FD"/>
    <w:rsid w:val="00AC0356"/>
    <w:rsid w:val="00AC03EF"/>
    <w:rsid w:val="00AC048B"/>
    <w:rsid w:val="00AC04A9"/>
    <w:rsid w:val="00AC05AA"/>
    <w:rsid w:val="00AC0636"/>
    <w:rsid w:val="00AC06E6"/>
    <w:rsid w:val="00AC0708"/>
    <w:rsid w:val="00AC0902"/>
    <w:rsid w:val="00AC092F"/>
    <w:rsid w:val="00AC0997"/>
    <w:rsid w:val="00AC0A11"/>
    <w:rsid w:val="00AC0A33"/>
    <w:rsid w:val="00AC0A60"/>
    <w:rsid w:val="00AC0A89"/>
    <w:rsid w:val="00AC0A91"/>
    <w:rsid w:val="00AC0AC2"/>
    <w:rsid w:val="00AC0B16"/>
    <w:rsid w:val="00AC0BB6"/>
    <w:rsid w:val="00AC0C83"/>
    <w:rsid w:val="00AC0D39"/>
    <w:rsid w:val="00AC0E7B"/>
    <w:rsid w:val="00AC0EA7"/>
    <w:rsid w:val="00AC0EF4"/>
    <w:rsid w:val="00AC1065"/>
    <w:rsid w:val="00AC11BE"/>
    <w:rsid w:val="00AC1200"/>
    <w:rsid w:val="00AC12B7"/>
    <w:rsid w:val="00AC1387"/>
    <w:rsid w:val="00AC14BE"/>
    <w:rsid w:val="00AC1507"/>
    <w:rsid w:val="00AC1532"/>
    <w:rsid w:val="00AC1581"/>
    <w:rsid w:val="00AC1586"/>
    <w:rsid w:val="00AC1603"/>
    <w:rsid w:val="00AC1635"/>
    <w:rsid w:val="00AC173A"/>
    <w:rsid w:val="00AC191C"/>
    <w:rsid w:val="00AC197B"/>
    <w:rsid w:val="00AC1A02"/>
    <w:rsid w:val="00AC1A8C"/>
    <w:rsid w:val="00AC1BC8"/>
    <w:rsid w:val="00AC1C11"/>
    <w:rsid w:val="00AC1E34"/>
    <w:rsid w:val="00AC1E96"/>
    <w:rsid w:val="00AC1F08"/>
    <w:rsid w:val="00AC205C"/>
    <w:rsid w:val="00AC208A"/>
    <w:rsid w:val="00AC21D2"/>
    <w:rsid w:val="00AC21E4"/>
    <w:rsid w:val="00AC22C2"/>
    <w:rsid w:val="00AC22CC"/>
    <w:rsid w:val="00AC2417"/>
    <w:rsid w:val="00AC2464"/>
    <w:rsid w:val="00AC255C"/>
    <w:rsid w:val="00AC262F"/>
    <w:rsid w:val="00AC2709"/>
    <w:rsid w:val="00AC2722"/>
    <w:rsid w:val="00AC2775"/>
    <w:rsid w:val="00AC27AE"/>
    <w:rsid w:val="00AC28FE"/>
    <w:rsid w:val="00AC2944"/>
    <w:rsid w:val="00AC2959"/>
    <w:rsid w:val="00AC2AD1"/>
    <w:rsid w:val="00AC2BD3"/>
    <w:rsid w:val="00AC2BF6"/>
    <w:rsid w:val="00AC2C09"/>
    <w:rsid w:val="00AC2C6E"/>
    <w:rsid w:val="00AC2D17"/>
    <w:rsid w:val="00AC2D33"/>
    <w:rsid w:val="00AC2E47"/>
    <w:rsid w:val="00AC2EA8"/>
    <w:rsid w:val="00AC2F5A"/>
    <w:rsid w:val="00AC3135"/>
    <w:rsid w:val="00AC318C"/>
    <w:rsid w:val="00AC3374"/>
    <w:rsid w:val="00AC33B3"/>
    <w:rsid w:val="00AC3547"/>
    <w:rsid w:val="00AC3558"/>
    <w:rsid w:val="00AC3604"/>
    <w:rsid w:val="00AC368B"/>
    <w:rsid w:val="00AC36AF"/>
    <w:rsid w:val="00AC3701"/>
    <w:rsid w:val="00AC3768"/>
    <w:rsid w:val="00AC3784"/>
    <w:rsid w:val="00AC380E"/>
    <w:rsid w:val="00AC3858"/>
    <w:rsid w:val="00AC38DF"/>
    <w:rsid w:val="00AC3B49"/>
    <w:rsid w:val="00AC3B56"/>
    <w:rsid w:val="00AC3D18"/>
    <w:rsid w:val="00AC3DE6"/>
    <w:rsid w:val="00AC3E02"/>
    <w:rsid w:val="00AC3E2F"/>
    <w:rsid w:val="00AC3F14"/>
    <w:rsid w:val="00AC3F44"/>
    <w:rsid w:val="00AC3F79"/>
    <w:rsid w:val="00AC400D"/>
    <w:rsid w:val="00AC4195"/>
    <w:rsid w:val="00AC41E3"/>
    <w:rsid w:val="00AC4282"/>
    <w:rsid w:val="00AC42A0"/>
    <w:rsid w:val="00AC42D0"/>
    <w:rsid w:val="00AC42F2"/>
    <w:rsid w:val="00AC4314"/>
    <w:rsid w:val="00AC44BB"/>
    <w:rsid w:val="00AC44E7"/>
    <w:rsid w:val="00AC466A"/>
    <w:rsid w:val="00AC4849"/>
    <w:rsid w:val="00AC48F7"/>
    <w:rsid w:val="00AC496E"/>
    <w:rsid w:val="00AC4973"/>
    <w:rsid w:val="00AC4A9F"/>
    <w:rsid w:val="00AC4B30"/>
    <w:rsid w:val="00AC4CB5"/>
    <w:rsid w:val="00AC4D84"/>
    <w:rsid w:val="00AC4E55"/>
    <w:rsid w:val="00AC4E75"/>
    <w:rsid w:val="00AC4E95"/>
    <w:rsid w:val="00AC4ECE"/>
    <w:rsid w:val="00AC4F56"/>
    <w:rsid w:val="00AC4FAD"/>
    <w:rsid w:val="00AC4FE4"/>
    <w:rsid w:val="00AC50E7"/>
    <w:rsid w:val="00AC51E2"/>
    <w:rsid w:val="00AC51FE"/>
    <w:rsid w:val="00AC5234"/>
    <w:rsid w:val="00AC5357"/>
    <w:rsid w:val="00AC5489"/>
    <w:rsid w:val="00AC54EE"/>
    <w:rsid w:val="00AC55D5"/>
    <w:rsid w:val="00AC5701"/>
    <w:rsid w:val="00AC574A"/>
    <w:rsid w:val="00AC575C"/>
    <w:rsid w:val="00AC577D"/>
    <w:rsid w:val="00AC5787"/>
    <w:rsid w:val="00AC57C8"/>
    <w:rsid w:val="00AC5833"/>
    <w:rsid w:val="00AC587B"/>
    <w:rsid w:val="00AC5887"/>
    <w:rsid w:val="00AC59B3"/>
    <w:rsid w:val="00AC5A12"/>
    <w:rsid w:val="00AC5B11"/>
    <w:rsid w:val="00AC5B9F"/>
    <w:rsid w:val="00AC5C58"/>
    <w:rsid w:val="00AC5CA7"/>
    <w:rsid w:val="00AC5CF4"/>
    <w:rsid w:val="00AC5D1B"/>
    <w:rsid w:val="00AC5E68"/>
    <w:rsid w:val="00AC5E9D"/>
    <w:rsid w:val="00AC5EE8"/>
    <w:rsid w:val="00AC5F6F"/>
    <w:rsid w:val="00AC611C"/>
    <w:rsid w:val="00AC6167"/>
    <w:rsid w:val="00AC617A"/>
    <w:rsid w:val="00AC618F"/>
    <w:rsid w:val="00AC63B6"/>
    <w:rsid w:val="00AC640B"/>
    <w:rsid w:val="00AC641D"/>
    <w:rsid w:val="00AC6459"/>
    <w:rsid w:val="00AC64A4"/>
    <w:rsid w:val="00AC66A7"/>
    <w:rsid w:val="00AC674D"/>
    <w:rsid w:val="00AC67B5"/>
    <w:rsid w:val="00AC683D"/>
    <w:rsid w:val="00AC6977"/>
    <w:rsid w:val="00AC6987"/>
    <w:rsid w:val="00AC69B0"/>
    <w:rsid w:val="00AC69EA"/>
    <w:rsid w:val="00AC6A8A"/>
    <w:rsid w:val="00AC6B6B"/>
    <w:rsid w:val="00AC6BF1"/>
    <w:rsid w:val="00AC6C4C"/>
    <w:rsid w:val="00AC6C56"/>
    <w:rsid w:val="00AC6CCD"/>
    <w:rsid w:val="00AC6CFC"/>
    <w:rsid w:val="00AC6EBB"/>
    <w:rsid w:val="00AC6EF8"/>
    <w:rsid w:val="00AC6F18"/>
    <w:rsid w:val="00AC6F85"/>
    <w:rsid w:val="00AC6FA8"/>
    <w:rsid w:val="00AC6FB4"/>
    <w:rsid w:val="00AC6FE9"/>
    <w:rsid w:val="00AC7011"/>
    <w:rsid w:val="00AC70AD"/>
    <w:rsid w:val="00AC70E8"/>
    <w:rsid w:val="00AC710B"/>
    <w:rsid w:val="00AC7123"/>
    <w:rsid w:val="00AC7268"/>
    <w:rsid w:val="00AC72D2"/>
    <w:rsid w:val="00AC734F"/>
    <w:rsid w:val="00AC7435"/>
    <w:rsid w:val="00AC7437"/>
    <w:rsid w:val="00AC7585"/>
    <w:rsid w:val="00AC76ED"/>
    <w:rsid w:val="00AC77ED"/>
    <w:rsid w:val="00AC790C"/>
    <w:rsid w:val="00AC7945"/>
    <w:rsid w:val="00AC7977"/>
    <w:rsid w:val="00AC7A00"/>
    <w:rsid w:val="00AC7BE7"/>
    <w:rsid w:val="00AC7C5B"/>
    <w:rsid w:val="00AC7C65"/>
    <w:rsid w:val="00AC7C6E"/>
    <w:rsid w:val="00AC7C82"/>
    <w:rsid w:val="00AC7CE6"/>
    <w:rsid w:val="00AC7D1B"/>
    <w:rsid w:val="00AC7D65"/>
    <w:rsid w:val="00AC7E2F"/>
    <w:rsid w:val="00AC7E5D"/>
    <w:rsid w:val="00AC7EA0"/>
    <w:rsid w:val="00AC7EC8"/>
    <w:rsid w:val="00AC7EDA"/>
    <w:rsid w:val="00AD000A"/>
    <w:rsid w:val="00AD0042"/>
    <w:rsid w:val="00AD0115"/>
    <w:rsid w:val="00AD0154"/>
    <w:rsid w:val="00AD015B"/>
    <w:rsid w:val="00AD0175"/>
    <w:rsid w:val="00AD0184"/>
    <w:rsid w:val="00AD01BD"/>
    <w:rsid w:val="00AD01E6"/>
    <w:rsid w:val="00AD02AF"/>
    <w:rsid w:val="00AD044A"/>
    <w:rsid w:val="00AD054C"/>
    <w:rsid w:val="00AD05DE"/>
    <w:rsid w:val="00AD068D"/>
    <w:rsid w:val="00AD0702"/>
    <w:rsid w:val="00AD0714"/>
    <w:rsid w:val="00AD07C7"/>
    <w:rsid w:val="00AD07E6"/>
    <w:rsid w:val="00AD0833"/>
    <w:rsid w:val="00AD0879"/>
    <w:rsid w:val="00AD0930"/>
    <w:rsid w:val="00AD094B"/>
    <w:rsid w:val="00AD09BC"/>
    <w:rsid w:val="00AD0A92"/>
    <w:rsid w:val="00AD0ABE"/>
    <w:rsid w:val="00AD0B33"/>
    <w:rsid w:val="00AD0BC3"/>
    <w:rsid w:val="00AD0C00"/>
    <w:rsid w:val="00AD0C60"/>
    <w:rsid w:val="00AD0C8E"/>
    <w:rsid w:val="00AD0D74"/>
    <w:rsid w:val="00AD0DB4"/>
    <w:rsid w:val="00AD0DE4"/>
    <w:rsid w:val="00AD0E90"/>
    <w:rsid w:val="00AD0EC7"/>
    <w:rsid w:val="00AD0F84"/>
    <w:rsid w:val="00AD0FA7"/>
    <w:rsid w:val="00AD0FB7"/>
    <w:rsid w:val="00AD0FE7"/>
    <w:rsid w:val="00AD1060"/>
    <w:rsid w:val="00AD1098"/>
    <w:rsid w:val="00AD1136"/>
    <w:rsid w:val="00AD11DF"/>
    <w:rsid w:val="00AD122A"/>
    <w:rsid w:val="00AD12EF"/>
    <w:rsid w:val="00AD135D"/>
    <w:rsid w:val="00AD14BB"/>
    <w:rsid w:val="00AD15DC"/>
    <w:rsid w:val="00AD1795"/>
    <w:rsid w:val="00AD17F4"/>
    <w:rsid w:val="00AD1846"/>
    <w:rsid w:val="00AD1886"/>
    <w:rsid w:val="00AD18E9"/>
    <w:rsid w:val="00AD18ED"/>
    <w:rsid w:val="00AD195F"/>
    <w:rsid w:val="00AD19CB"/>
    <w:rsid w:val="00AD1A1E"/>
    <w:rsid w:val="00AD1B42"/>
    <w:rsid w:val="00AD1C1E"/>
    <w:rsid w:val="00AD1C6A"/>
    <w:rsid w:val="00AD1D15"/>
    <w:rsid w:val="00AD1DC6"/>
    <w:rsid w:val="00AD1DEB"/>
    <w:rsid w:val="00AD1E0B"/>
    <w:rsid w:val="00AD1E11"/>
    <w:rsid w:val="00AD1E43"/>
    <w:rsid w:val="00AD1E6F"/>
    <w:rsid w:val="00AD1EB2"/>
    <w:rsid w:val="00AD1EDF"/>
    <w:rsid w:val="00AD1FF5"/>
    <w:rsid w:val="00AD2043"/>
    <w:rsid w:val="00AD206E"/>
    <w:rsid w:val="00AD20A3"/>
    <w:rsid w:val="00AD20F0"/>
    <w:rsid w:val="00AD2365"/>
    <w:rsid w:val="00AD23A3"/>
    <w:rsid w:val="00AD23BF"/>
    <w:rsid w:val="00AD23E0"/>
    <w:rsid w:val="00AD24A9"/>
    <w:rsid w:val="00AD25D6"/>
    <w:rsid w:val="00AD25F6"/>
    <w:rsid w:val="00AD2678"/>
    <w:rsid w:val="00AD270F"/>
    <w:rsid w:val="00AD2724"/>
    <w:rsid w:val="00AD274D"/>
    <w:rsid w:val="00AD278F"/>
    <w:rsid w:val="00AD28A7"/>
    <w:rsid w:val="00AD28DB"/>
    <w:rsid w:val="00AD293B"/>
    <w:rsid w:val="00AD2A29"/>
    <w:rsid w:val="00AD2A2E"/>
    <w:rsid w:val="00AD2A5A"/>
    <w:rsid w:val="00AD2AAB"/>
    <w:rsid w:val="00AD2B39"/>
    <w:rsid w:val="00AD2B56"/>
    <w:rsid w:val="00AD2B73"/>
    <w:rsid w:val="00AD2BE1"/>
    <w:rsid w:val="00AD2BE6"/>
    <w:rsid w:val="00AD2C84"/>
    <w:rsid w:val="00AD2C9F"/>
    <w:rsid w:val="00AD2E3B"/>
    <w:rsid w:val="00AD2E73"/>
    <w:rsid w:val="00AD2EA5"/>
    <w:rsid w:val="00AD2EE8"/>
    <w:rsid w:val="00AD2F28"/>
    <w:rsid w:val="00AD3010"/>
    <w:rsid w:val="00AD3138"/>
    <w:rsid w:val="00AD31BB"/>
    <w:rsid w:val="00AD3296"/>
    <w:rsid w:val="00AD329B"/>
    <w:rsid w:val="00AD32A7"/>
    <w:rsid w:val="00AD32D4"/>
    <w:rsid w:val="00AD33F5"/>
    <w:rsid w:val="00AD34A6"/>
    <w:rsid w:val="00AD34B8"/>
    <w:rsid w:val="00AD34FA"/>
    <w:rsid w:val="00AD360F"/>
    <w:rsid w:val="00AD3699"/>
    <w:rsid w:val="00AD36E8"/>
    <w:rsid w:val="00AD385F"/>
    <w:rsid w:val="00AD38BC"/>
    <w:rsid w:val="00AD39D3"/>
    <w:rsid w:val="00AD3A2A"/>
    <w:rsid w:val="00AD3A3A"/>
    <w:rsid w:val="00AD3B2C"/>
    <w:rsid w:val="00AD3B6F"/>
    <w:rsid w:val="00AD3BB4"/>
    <w:rsid w:val="00AD3BBC"/>
    <w:rsid w:val="00AD3C39"/>
    <w:rsid w:val="00AD3CC3"/>
    <w:rsid w:val="00AD3D67"/>
    <w:rsid w:val="00AD3D6E"/>
    <w:rsid w:val="00AD3DBA"/>
    <w:rsid w:val="00AD3E7B"/>
    <w:rsid w:val="00AD3F85"/>
    <w:rsid w:val="00AD40C2"/>
    <w:rsid w:val="00AD40F3"/>
    <w:rsid w:val="00AD41FF"/>
    <w:rsid w:val="00AD4247"/>
    <w:rsid w:val="00AD4257"/>
    <w:rsid w:val="00AD4347"/>
    <w:rsid w:val="00AD435C"/>
    <w:rsid w:val="00AD4392"/>
    <w:rsid w:val="00AD4434"/>
    <w:rsid w:val="00AD45E7"/>
    <w:rsid w:val="00AD476C"/>
    <w:rsid w:val="00AD4773"/>
    <w:rsid w:val="00AD4797"/>
    <w:rsid w:val="00AD47AB"/>
    <w:rsid w:val="00AD47D4"/>
    <w:rsid w:val="00AD487D"/>
    <w:rsid w:val="00AD48CA"/>
    <w:rsid w:val="00AD496B"/>
    <w:rsid w:val="00AD49AC"/>
    <w:rsid w:val="00AD49C1"/>
    <w:rsid w:val="00AD4A06"/>
    <w:rsid w:val="00AD4A61"/>
    <w:rsid w:val="00AD4A82"/>
    <w:rsid w:val="00AD4ABB"/>
    <w:rsid w:val="00AD4ADE"/>
    <w:rsid w:val="00AD4ADF"/>
    <w:rsid w:val="00AD4AFC"/>
    <w:rsid w:val="00AD4B17"/>
    <w:rsid w:val="00AD4B4F"/>
    <w:rsid w:val="00AD4CA2"/>
    <w:rsid w:val="00AD4CDD"/>
    <w:rsid w:val="00AD4E10"/>
    <w:rsid w:val="00AD511B"/>
    <w:rsid w:val="00AD511E"/>
    <w:rsid w:val="00AD5153"/>
    <w:rsid w:val="00AD51AE"/>
    <w:rsid w:val="00AD51C0"/>
    <w:rsid w:val="00AD5209"/>
    <w:rsid w:val="00AD520C"/>
    <w:rsid w:val="00AD5258"/>
    <w:rsid w:val="00AD527B"/>
    <w:rsid w:val="00AD52CA"/>
    <w:rsid w:val="00AD532A"/>
    <w:rsid w:val="00AD5375"/>
    <w:rsid w:val="00AD5387"/>
    <w:rsid w:val="00AD5388"/>
    <w:rsid w:val="00AD53D3"/>
    <w:rsid w:val="00AD5425"/>
    <w:rsid w:val="00AD5494"/>
    <w:rsid w:val="00AD55EC"/>
    <w:rsid w:val="00AD569C"/>
    <w:rsid w:val="00AD573F"/>
    <w:rsid w:val="00AD57E5"/>
    <w:rsid w:val="00AD5945"/>
    <w:rsid w:val="00AD596E"/>
    <w:rsid w:val="00AD5979"/>
    <w:rsid w:val="00AD599A"/>
    <w:rsid w:val="00AD59F6"/>
    <w:rsid w:val="00AD5B12"/>
    <w:rsid w:val="00AD5C6A"/>
    <w:rsid w:val="00AD5D1D"/>
    <w:rsid w:val="00AD5D49"/>
    <w:rsid w:val="00AD5DA0"/>
    <w:rsid w:val="00AD5E15"/>
    <w:rsid w:val="00AD5E2C"/>
    <w:rsid w:val="00AD5E2D"/>
    <w:rsid w:val="00AD5E69"/>
    <w:rsid w:val="00AD5E7B"/>
    <w:rsid w:val="00AD5EEB"/>
    <w:rsid w:val="00AD5F80"/>
    <w:rsid w:val="00AD5F8A"/>
    <w:rsid w:val="00AD5FA7"/>
    <w:rsid w:val="00AD6004"/>
    <w:rsid w:val="00AD6010"/>
    <w:rsid w:val="00AD60A4"/>
    <w:rsid w:val="00AD60DC"/>
    <w:rsid w:val="00AD612E"/>
    <w:rsid w:val="00AD619D"/>
    <w:rsid w:val="00AD6273"/>
    <w:rsid w:val="00AD62FD"/>
    <w:rsid w:val="00AD6321"/>
    <w:rsid w:val="00AD6360"/>
    <w:rsid w:val="00AD6376"/>
    <w:rsid w:val="00AD644E"/>
    <w:rsid w:val="00AD6467"/>
    <w:rsid w:val="00AD6493"/>
    <w:rsid w:val="00AD64BC"/>
    <w:rsid w:val="00AD64BF"/>
    <w:rsid w:val="00AD656F"/>
    <w:rsid w:val="00AD65BF"/>
    <w:rsid w:val="00AD65F5"/>
    <w:rsid w:val="00AD666D"/>
    <w:rsid w:val="00AD6671"/>
    <w:rsid w:val="00AD669C"/>
    <w:rsid w:val="00AD66AA"/>
    <w:rsid w:val="00AD66B9"/>
    <w:rsid w:val="00AD67F0"/>
    <w:rsid w:val="00AD67F3"/>
    <w:rsid w:val="00AD6831"/>
    <w:rsid w:val="00AD6965"/>
    <w:rsid w:val="00AD6986"/>
    <w:rsid w:val="00AD6A28"/>
    <w:rsid w:val="00AD6A87"/>
    <w:rsid w:val="00AD6A8B"/>
    <w:rsid w:val="00AD6A96"/>
    <w:rsid w:val="00AD6AA3"/>
    <w:rsid w:val="00AD6B2C"/>
    <w:rsid w:val="00AD6CA1"/>
    <w:rsid w:val="00AD6D0D"/>
    <w:rsid w:val="00AD6D85"/>
    <w:rsid w:val="00AD6E87"/>
    <w:rsid w:val="00AD6E97"/>
    <w:rsid w:val="00AD6F1D"/>
    <w:rsid w:val="00AD705E"/>
    <w:rsid w:val="00AD70B5"/>
    <w:rsid w:val="00AD70D5"/>
    <w:rsid w:val="00AD712C"/>
    <w:rsid w:val="00AD714F"/>
    <w:rsid w:val="00AD71BF"/>
    <w:rsid w:val="00AD7217"/>
    <w:rsid w:val="00AD7280"/>
    <w:rsid w:val="00AD7283"/>
    <w:rsid w:val="00AD72A3"/>
    <w:rsid w:val="00AD72A4"/>
    <w:rsid w:val="00AD7361"/>
    <w:rsid w:val="00AD73F1"/>
    <w:rsid w:val="00AD761A"/>
    <w:rsid w:val="00AD7641"/>
    <w:rsid w:val="00AD76DD"/>
    <w:rsid w:val="00AD78E4"/>
    <w:rsid w:val="00AD7909"/>
    <w:rsid w:val="00AD793A"/>
    <w:rsid w:val="00AD7C5C"/>
    <w:rsid w:val="00AD7D13"/>
    <w:rsid w:val="00AD7D77"/>
    <w:rsid w:val="00AD7EAA"/>
    <w:rsid w:val="00AD7FAC"/>
    <w:rsid w:val="00AE0003"/>
    <w:rsid w:val="00AE0019"/>
    <w:rsid w:val="00AE0245"/>
    <w:rsid w:val="00AE02AD"/>
    <w:rsid w:val="00AE02D5"/>
    <w:rsid w:val="00AE02D6"/>
    <w:rsid w:val="00AE0376"/>
    <w:rsid w:val="00AE03B1"/>
    <w:rsid w:val="00AE08D4"/>
    <w:rsid w:val="00AE08F4"/>
    <w:rsid w:val="00AE0928"/>
    <w:rsid w:val="00AE09ED"/>
    <w:rsid w:val="00AE09F3"/>
    <w:rsid w:val="00AE0AB3"/>
    <w:rsid w:val="00AE0AEE"/>
    <w:rsid w:val="00AE0B4E"/>
    <w:rsid w:val="00AE0BF6"/>
    <w:rsid w:val="00AE0C05"/>
    <w:rsid w:val="00AE0C63"/>
    <w:rsid w:val="00AE0C8D"/>
    <w:rsid w:val="00AE0D4E"/>
    <w:rsid w:val="00AE0DE4"/>
    <w:rsid w:val="00AE0E46"/>
    <w:rsid w:val="00AE0E72"/>
    <w:rsid w:val="00AE0F3A"/>
    <w:rsid w:val="00AE0F71"/>
    <w:rsid w:val="00AE1095"/>
    <w:rsid w:val="00AE11A4"/>
    <w:rsid w:val="00AE11FE"/>
    <w:rsid w:val="00AE12F5"/>
    <w:rsid w:val="00AE1358"/>
    <w:rsid w:val="00AE13A6"/>
    <w:rsid w:val="00AE13C7"/>
    <w:rsid w:val="00AE13F9"/>
    <w:rsid w:val="00AE14B4"/>
    <w:rsid w:val="00AE1514"/>
    <w:rsid w:val="00AE17F3"/>
    <w:rsid w:val="00AE1823"/>
    <w:rsid w:val="00AE1839"/>
    <w:rsid w:val="00AE1861"/>
    <w:rsid w:val="00AE18C4"/>
    <w:rsid w:val="00AE19A5"/>
    <w:rsid w:val="00AE19B9"/>
    <w:rsid w:val="00AE19F3"/>
    <w:rsid w:val="00AE1A44"/>
    <w:rsid w:val="00AE1A60"/>
    <w:rsid w:val="00AE1A90"/>
    <w:rsid w:val="00AE1ACB"/>
    <w:rsid w:val="00AE1C4B"/>
    <w:rsid w:val="00AE1D6F"/>
    <w:rsid w:val="00AE1D7E"/>
    <w:rsid w:val="00AE1E64"/>
    <w:rsid w:val="00AE1E76"/>
    <w:rsid w:val="00AE1F0C"/>
    <w:rsid w:val="00AE1F23"/>
    <w:rsid w:val="00AE1FD1"/>
    <w:rsid w:val="00AE2018"/>
    <w:rsid w:val="00AE20AA"/>
    <w:rsid w:val="00AE2267"/>
    <w:rsid w:val="00AE233B"/>
    <w:rsid w:val="00AE238F"/>
    <w:rsid w:val="00AE2477"/>
    <w:rsid w:val="00AE24D5"/>
    <w:rsid w:val="00AE2561"/>
    <w:rsid w:val="00AE2584"/>
    <w:rsid w:val="00AE25F5"/>
    <w:rsid w:val="00AE2618"/>
    <w:rsid w:val="00AE2662"/>
    <w:rsid w:val="00AE269D"/>
    <w:rsid w:val="00AE26AB"/>
    <w:rsid w:val="00AE26E4"/>
    <w:rsid w:val="00AE27F7"/>
    <w:rsid w:val="00AE2809"/>
    <w:rsid w:val="00AE282E"/>
    <w:rsid w:val="00AE284C"/>
    <w:rsid w:val="00AE2969"/>
    <w:rsid w:val="00AE29EB"/>
    <w:rsid w:val="00AE2A0C"/>
    <w:rsid w:val="00AE2B07"/>
    <w:rsid w:val="00AE2BC1"/>
    <w:rsid w:val="00AE2C1B"/>
    <w:rsid w:val="00AE2C56"/>
    <w:rsid w:val="00AE2C73"/>
    <w:rsid w:val="00AE2D03"/>
    <w:rsid w:val="00AE2D05"/>
    <w:rsid w:val="00AE2D1A"/>
    <w:rsid w:val="00AE2ED7"/>
    <w:rsid w:val="00AE2F12"/>
    <w:rsid w:val="00AE2F14"/>
    <w:rsid w:val="00AE2F3B"/>
    <w:rsid w:val="00AE3114"/>
    <w:rsid w:val="00AE312C"/>
    <w:rsid w:val="00AE3138"/>
    <w:rsid w:val="00AE314E"/>
    <w:rsid w:val="00AE3161"/>
    <w:rsid w:val="00AE3163"/>
    <w:rsid w:val="00AE3198"/>
    <w:rsid w:val="00AE31B2"/>
    <w:rsid w:val="00AE31C1"/>
    <w:rsid w:val="00AE3250"/>
    <w:rsid w:val="00AE330E"/>
    <w:rsid w:val="00AE334A"/>
    <w:rsid w:val="00AE337F"/>
    <w:rsid w:val="00AE338C"/>
    <w:rsid w:val="00AE344B"/>
    <w:rsid w:val="00AE3510"/>
    <w:rsid w:val="00AE351A"/>
    <w:rsid w:val="00AE3562"/>
    <w:rsid w:val="00AE35FB"/>
    <w:rsid w:val="00AE3609"/>
    <w:rsid w:val="00AE37E3"/>
    <w:rsid w:val="00AE38A3"/>
    <w:rsid w:val="00AE38F2"/>
    <w:rsid w:val="00AE38FA"/>
    <w:rsid w:val="00AE3AE9"/>
    <w:rsid w:val="00AE3BA2"/>
    <w:rsid w:val="00AE3BCB"/>
    <w:rsid w:val="00AE3C8A"/>
    <w:rsid w:val="00AE3E29"/>
    <w:rsid w:val="00AE3F1D"/>
    <w:rsid w:val="00AE3F2F"/>
    <w:rsid w:val="00AE401A"/>
    <w:rsid w:val="00AE4085"/>
    <w:rsid w:val="00AE40AE"/>
    <w:rsid w:val="00AE40D4"/>
    <w:rsid w:val="00AE4118"/>
    <w:rsid w:val="00AE414C"/>
    <w:rsid w:val="00AE4231"/>
    <w:rsid w:val="00AE4237"/>
    <w:rsid w:val="00AE426F"/>
    <w:rsid w:val="00AE4273"/>
    <w:rsid w:val="00AE4277"/>
    <w:rsid w:val="00AE4346"/>
    <w:rsid w:val="00AE43FC"/>
    <w:rsid w:val="00AE4588"/>
    <w:rsid w:val="00AE45FE"/>
    <w:rsid w:val="00AE45FF"/>
    <w:rsid w:val="00AE464D"/>
    <w:rsid w:val="00AE4699"/>
    <w:rsid w:val="00AE46BE"/>
    <w:rsid w:val="00AE48E4"/>
    <w:rsid w:val="00AE48EB"/>
    <w:rsid w:val="00AE4972"/>
    <w:rsid w:val="00AE497E"/>
    <w:rsid w:val="00AE49CE"/>
    <w:rsid w:val="00AE49F9"/>
    <w:rsid w:val="00AE4A10"/>
    <w:rsid w:val="00AE4A12"/>
    <w:rsid w:val="00AE4AE5"/>
    <w:rsid w:val="00AE4B4B"/>
    <w:rsid w:val="00AE4B79"/>
    <w:rsid w:val="00AE4B8E"/>
    <w:rsid w:val="00AE4C10"/>
    <w:rsid w:val="00AE4D34"/>
    <w:rsid w:val="00AE4D76"/>
    <w:rsid w:val="00AE4DC1"/>
    <w:rsid w:val="00AE4E80"/>
    <w:rsid w:val="00AE4F00"/>
    <w:rsid w:val="00AE4F12"/>
    <w:rsid w:val="00AE4F1E"/>
    <w:rsid w:val="00AE4F30"/>
    <w:rsid w:val="00AE4FDD"/>
    <w:rsid w:val="00AE502C"/>
    <w:rsid w:val="00AE51C4"/>
    <w:rsid w:val="00AE527C"/>
    <w:rsid w:val="00AE5364"/>
    <w:rsid w:val="00AE53E7"/>
    <w:rsid w:val="00AE54C4"/>
    <w:rsid w:val="00AE563E"/>
    <w:rsid w:val="00AE5670"/>
    <w:rsid w:val="00AE5747"/>
    <w:rsid w:val="00AE57D4"/>
    <w:rsid w:val="00AE581F"/>
    <w:rsid w:val="00AE5883"/>
    <w:rsid w:val="00AE5996"/>
    <w:rsid w:val="00AE59B3"/>
    <w:rsid w:val="00AE5ACE"/>
    <w:rsid w:val="00AE5B24"/>
    <w:rsid w:val="00AE5BFE"/>
    <w:rsid w:val="00AE5C60"/>
    <w:rsid w:val="00AE5D0D"/>
    <w:rsid w:val="00AE5DD4"/>
    <w:rsid w:val="00AE5DD9"/>
    <w:rsid w:val="00AE5EAE"/>
    <w:rsid w:val="00AE5EFB"/>
    <w:rsid w:val="00AE5F17"/>
    <w:rsid w:val="00AE5F43"/>
    <w:rsid w:val="00AE6031"/>
    <w:rsid w:val="00AE603D"/>
    <w:rsid w:val="00AE6074"/>
    <w:rsid w:val="00AE60C2"/>
    <w:rsid w:val="00AE61E7"/>
    <w:rsid w:val="00AE6206"/>
    <w:rsid w:val="00AE6247"/>
    <w:rsid w:val="00AE63C3"/>
    <w:rsid w:val="00AE63EA"/>
    <w:rsid w:val="00AE640E"/>
    <w:rsid w:val="00AE6414"/>
    <w:rsid w:val="00AE642C"/>
    <w:rsid w:val="00AE6504"/>
    <w:rsid w:val="00AE653A"/>
    <w:rsid w:val="00AE656A"/>
    <w:rsid w:val="00AE65EC"/>
    <w:rsid w:val="00AE6648"/>
    <w:rsid w:val="00AE667C"/>
    <w:rsid w:val="00AE672D"/>
    <w:rsid w:val="00AE6750"/>
    <w:rsid w:val="00AE6795"/>
    <w:rsid w:val="00AE6940"/>
    <w:rsid w:val="00AE6A06"/>
    <w:rsid w:val="00AE6AAE"/>
    <w:rsid w:val="00AE6B21"/>
    <w:rsid w:val="00AE6B50"/>
    <w:rsid w:val="00AE6B81"/>
    <w:rsid w:val="00AE6B95"/>
    <w:rsid w:val="00AE6BFC"/>
    <w:rsid w:val="00AE6D2A"/>
    <w:rsid w:val="00AE6DD9"/>
    <w:rsid w:val="00AE6ECC"/>
    <w:rsid w:val="00AE6F1D"/>
    <w:rsid w:val="00AE6F5A"/>
    <w:rsid w:val="00AE700D"/>
    <w:rsid w:val="00AE703B"/>
    <w:rsid w:val="00AE704B"/>
    <w:rsid w:val="00AE7116"/>
    <w:rsid w:val="00AE7159"/>
    <w:rsid w:val="00AE719E"/>
    <w:rsid w:val="00AE732B"/>
    <w:rsid w:val="00AE73B9"/>
    <w:rsid w:val="00AE74BE"/>
    <w:rsid w:val="00AE755B"/>
    <w:rsid w:val="00AE7583"/>
    <w:rsid w:val="00AE7584"/>
    <w:rsid w:val="00AE75DC"/>
    <w:rsid w:val="00AE75DD"/>
    <w:rsid w:val="00AE762B"/>
    <w:rsid w:val="00AE767D"/>
    <w:rsid w:val="00AE76E3"/>
    <w:rsid w:val="00AE77B9"/>
    <w:rsid w:val="00AE7802"/>
    <w:rsid w:val="00AE7934"/>
    <w:rsid w:val="00AE7A2B"/>
    <w:rsid w:val="00AE7A3A"/>
    <w:rsid w:val="00AE7ACC"/>
    <w:rsid w:val="00AE7B04"/>
    <w:rsid w:val="00AE7BBB"/>
    <w:rsid w:val="00AE7C8F"/>
    <w:rsid w:val="00AE7D56"/>
    <w:rsid w:val="00AE7D7A"/>
    <w:rsid w:val="00AE7E55"/>
    <w:rsid w:val="00AE7EA3"/>
    <w:rsid w:val="00AE7F2E"/>
    <w:rsid w:val="00AF012A"/>
    <w:rsid w:val="00AF0199"/>
    <w:rsid w:val="00AF028B"/>
    <w:rsid w:val="00AF02BB"/>
    <w:rsid w:val="00AF035D"/>
    <w:rsid w:val="00AF0364"/>
    <w:rsid w:val="00AF04A7"/>
    <w:rsid w:val="00AF04D8"/>
    <w:rsid w:val="00AF04F4"/>
    <w:rsid w:val="00AF0555"/>
    <w:rsid w:val="00AF0576"/>
    <w:rsid w:val="00AF07B5"/>
    <w:rsid w:val="00AF0992"/>
    <w:rsid w:val="00AF09BA"/>
    <w:rsid w:val="00AF0AD0"/>
    <w:rsid w:val="00AF0C07"/>
    <w:rsid w:val="00AF0D31"/>
    <w:rsid w:val="00AF0DA3"/>
    <w:rsid w:val="00AF0DCF"/>
    <w:rsid w:val="00AF0F6D"/>
    <w:rsid w:val="00AF0F9C"/>
    <w:rsid w:val="00AF1084"/>
    <w:rsid w:val="00AF10A5"/>
    <w:rsid w:val="00AF10F8"/>
    <w:rsid w:val="00AF1163"/>
    <w:rsid w:val="00AF1215"/>
    <w:rsid w:val="00AF121A"/>
    <w:rsid w:val="00AF12C8"/>
    <w:rsid w:val="00AF1431"/>
    <w:rsid w:val="00AF14A6"/>
    <w:rsid w:val="00AF14C3"/>
    <w:rsid w:val="00AF1527"/>
    <w:rsid w:val="00AF1570"/>
    <w:rsid w:val="00AF1746"/>
    <w:rsid w:val="00AF17F0"/>
    <w:rsid w:val="00AF1819"/>
    <w:rsid w:val="00AF1824"/>
    <w:rsid w:val="00AF18DC"/>
    <w:rsid w:val="00AF1955"/>
    <w:rsid w:val="00AF1967"/>
    <w:rsid w:val="00AF1C78"/>
    <w:rsid w:val="00AF1CCB"/>
    <w:rsid w:val="00AF1DA2"/>
    <w:rsid w:val="00AF1DFE"/>
    <w:rsid w:val="00AF1E7C"/>
    <w:rsid w:val="00AF1EF4"/>
    <w:rsid w:val="00AF1F75"/>
    <w:rsid w:val="00AF1FF6"/>
    <w:rsid w:val="00AF2011"/>
    <w:rsid w:val="00AF2051"/>
    <w:rsid w:val="00AF2063"/>
    <w:rsid w:val="00AF20AB"/>
    <w:rsid w:val="00AF21A0"/>
    <w:rsid w:val="00AF220E"/>
    <w:rsid w:val="00AF2296"/>
    <w:rsid w:val="00AF22BE"/>
    <w:rsid w:val="00AF22FB"/>
    <w:rsid w:val="00AF239A"/>
    <w:rsid w:val="00AF2577"/>
    <w:rsid w:val="00AF25DA"/>
    <w:rsid w:val="00AF260B"/>
    <w:rsid w:val="00AF2619"/>
    <w:rsid w:val="00AF2627"/>
    <w:rsid w:val="00AF27B0"/>
    <w:rsid w:val="00AF2841"/>
    <w:rsid w:val="00AF2849"/>
    <w:rsid w:val="00AF2863"/>
    <w:rsid w:val="00AF28E6"/>
    <w:rsid w:val="00AF28FB"/>
    <w:rsid w:val="00AF29BF"/>
    <w:rsid w:val="00AF29F7"/>
    <w:rsid w:val="00AF2A10"/>
    <w:rsid w:val="00AF2B31"/>
    <w:rsid w:val="00AF2BD5"/>
    <w:rsid w:val="00AF2CDA"/>
    <w:rsid w:val="00AF2CF5"/>
    <w:rsid w:val="00AF2DBF"/>
    <w:rsid w:val="00AF2E6A"/>
    <w:rsid w:val="00AF2E78"/>
    <w:rsid w:val="00AF2E92"/>
    <w:rsid w:val="00AF2FAA"/>
    <w:rsid w:val="00AF3008"/>
    <w:rsid w:val="00AF304B"/>
    <w:rsid w:val="00AF30BD"/>
    <w:rsid w:val="00AF317A"/>
    <w:rsid w:val="00AF31C4"/>
    <w:rsid w:val="00AF31E2"/>
    <w:rsid w:val="00AF3265"/>
    <w:rsid w:val="00AF3274"/>
    <w:rsid w:val="00AF32CA"/>
    <w:rsid w:val="00AF3589"/>
    <w:rsid w:val="00AF35A0"/>
    <w:rsid w:val="00AF35B4"/>
    <w:rsid w:val="00AF35F7"/>
    <w:rsid w:val="00AF36FB"/>
    <w:rsid w:val="00AF3706"/>
    <w:rsid w:val="00AF37C8"/>
    <w:rsid w:val="00AF381D"/>
    <w:rsid w:val="00AF386E"/>
    <w:rsid w:val="00AF3891"/>
    <w:rsid w:val="00AF38B2"/>
    <w:rsid w:val="00AF3903"/>
    <w:rsid w:val="00AF3ADD"/>
    <w:rsid w:val="00AF3BF3"/>
    <w:rsid w:val="00AF3C21"/>
    <w:rsid w:val="00AF3C69"/>
    <w:rsid w:val="00AF3CBE"/>
    <w:rsid w:val="00AF3D19"/>
    <w:rsid w:val="00AF3D33"/>
    <w:rsid w:val="00AF3DE4"/>
    <w:rsid w:val="00AF3DEB"/>
    <w:rsid w:val="00AF3F6E"/>
    <w:rsid w:val="00AF3F87"/>
    <w:rsid w:val="00AF3FB3"/>
    <w:rsid w:val="00AF3FB7"/>
    <w:rsid w:val="00AF3FE9"/>
    <w:rsid w:val="00AF4091"/>
    <w:rsid w:val="00AF41D7"/>
    <w:rsid w:val="00AF427F"/>
    <w:rsid w:val="00AF42A1"/>
    <w:rsid w:val="00AF42E8"/>
    <w:rsid w:val="00AF4318"/>
    <w:rsid w:val="00AF4411"/>
    <w:rsid w:val="00AF4547"/>
    <w:rsid w:val="00AF4635"/>
    <w:rsid w:val="00AF46EF"/>
    <w:rsid w:val="00AF4732"/>
    <w:rsid w:val="00AF4775"/>
    <w:rsid w:val="00AF47A2"/>
    <w:rsid w:val="00AF47FA"/>
    <w:rsid w:val="00AF4877"/>
    <w:rsid w:val="00AF48A9"/>
    <w:rsid w:val="00AF48C4"/>
    <w:rsid w:val="00AF48D5"/>
    <w:rsid w:val="00AF498D"/>
    <w:rsid w:val="00AF4BD6"/>
    <w:rsid w:val="00AF4D81"/>
    <w:rsid w:val="00AF4D85"/>
    <w:rsid w:val="00AF4DAE"/>
    <w:rsid w:val="00AF4FDC"/>
    <w:rsid w:val="00AF5031"/>
    <w:rsid w:val="00AF50DB"/>
    <w:rsid w:val="00AF523B"/>
    <w:rsid w:val="00AF5253"/>
    <w:rsid w:val="00AF52A5"/>
    <w:rsid w:val="00AF52C6"/>
    <w:rsid w:val="00AF52F0"/>
    <w:rsid w:val="00AF5316"/>
    <w:rsid w:val="00AF53BD"/>
    <w:rsid w:val="00AF5461"/>
    <w:rsid w:val="00AF54CC"/>
    <w:rsid w:val="00AF54FB"/>
    <w:rsid w:val="00AF5629"/>
    <w:rsid w:val="00AF5661"/>
    <w:rsid w:val="00AF569C"/>
    <w:rsid w:val="00AF56C1"/>
    <w:rsid w:val="00AF5700"/>
    <w:rsid w:val="00AF570D"/>
    <w:rsid w:val="00AF571E"/>
    <w:rsid w:val="00AF578F"/>
    <w:rsid w:val="00AF585B"/>
    <w:rsid w:val="00AF588C"/>
    <w:rsid w:val="00AF591A"/>
    <w:rsid w:val="00AF593D"/>
    <w:rsid w:val="00AF5975"/>
    <w:rsid w:val="00AF5A3A"/>
    <w:rsid w:val="00AF5AC0"/>
    <w:rsid w:val="00AF5B2E"/>
    <w:rsid w:val="00AF5BF7"/>
    <w:rsid w:val="00AF5C55"/>
    <w:rsid w:val="00AF5C83"/>
    <w:rsid w:val="00AF5CCC"/>
    <w:rsid w:val="00AF5DA7"/>
    <w:rsid w:val="00AF5E02"/>
    <w:rsid w:val="00AF5E6D"/>
    <w:rsid w:val="00AF5EA4"/>
    <w:rsid w:val="00AF6136"/>
    <w:rsid w:val="00AF6141"/>
    <w:rsid w:val="00AF6146"/>
    <w:rsid w:val="00AF61E3"/>
    <w:rsid w:val="00AF6202"/>
    <w:rsid w:val="00AF6389"/>
    <w:rsid w:val="00AF639E"/>
    <w:rsid w:val="00AF63D3"/>
    <w:rsid w:val="00AF6416"/>
    <w:rsid w:val="00AF6495"/>
    <w:rsid w:val="00AF653C"/>
    <w:rsid w:val="00AF65F3"/>
    <w:rsid w:val="00AF6697"/>
    <w:rsid w:val="00AF6804"/>
    <w:rsid w:val="00AF6810"/>
    <w:rsid w:val="00AF6827"/>
    <w:rsid w:val="00AF68CA"/>
    <w:rsid w:val="00AF6A08"/>
    <w:rsid w:val="00AF6B1E"/>
    <w:rsid w:val="00AF6B4A"/>
    <w:rsid w:val="00AF6BD4"/>
    <w:rsid w:val="00AF6BDE"/>
    <w:rsid w:val="00AF6C22"/>
    <w:rsid w:val="00AF6C29"/>
    <w:rsid w:val="00AF6C37"/>
    <w:rsid w:val="00AF6C45"/>
    <w:rsid w:val="00AF6C4E"/>
    <w:rsid w:val="00AF6C61"/>
    <w:rsid w:val="00AF6C71"/>
    <w:rsid w:val="00AF6C9C"/>
    <w:rsid w:val="00AF6CA1"/>
    <w:rsid w:val="00AF6CF4"/>
    <w:rsid w:val="00AF6D4A"/>
    <w:rsid w:val="00AF6D52"/>
    <w:rsid w:val="00AF6DBF"/>
    <w:rsid w:val="00AF6ED5"/>
    <w:rsid w:val="00AF6F0F"/>
    <w:rsid w:val="00AF6FD1"/>
    <w:rsid w:val="00AF7090"/>
    <w:rsid w:val="00AF70B9"/>
    <w:rsid w:val="00AF712D"/>
    <w:rsid w:val="00AF71EA"/>
    <w:rsid w:val="00AF7212"/>
    <w:rsid w:val="00AF7224"/>
    <w:rsid w:val="00AF7338"/>
    <w:rsid w:val="00AF7371"/>
    <w:rsid w:val="00AF74E3"/>
    <w:rsid w:val="00AF7509"/>
    <w:rsid w:val="00AF7544"/>
    <w:rsid w:val="00AF75DB"/>
    <w:rsid w:val="00AF76EB"/>
    <w:rsid w:val="00AF77B1"/>
    <w:rsid w:val="00AF785E"/>
    <w:rsid w:val="00AF7865"/>
    <w:rsid w:val="00AF78B4"/>
    <w:rsid w:val="00AF78C0"/>
    <w:rsid w:val="00AF7949"/>
    <w:rsid w:val="00AF7985"/>
    <w:rsid w:val="00AF79AE"/>
    <w:rsid w:val="00AF7A0F"/>
    <w:rsid w:val="00AF7A7F"/>
    <w:rsid w:val="00AF7AD8"/>
    <w:rsid w:val="00AF7B82"/>
    <w:rsid w:val="00AF7BA0"/>
    <w:rsid w:val="00AF7BAD"/>
    <w:rsid w:val="00AF7C2D"/>
    <w:rsid w:val="00AF7CD0"/>
    <w:rsid w:val="00AF7D8E"/>
    <w:rsid w:val="00AF7DC6"/>
    <w:rsid w:val="00B0004F"/>
    <w:rsid w:val="00B00059"/>
    <w:rsid w:val="00B000E9"/>
    <w:rsid w:val="00B001AA"/>
    <w:rsid w:val="00B00290"/>
    <w:rsid w:val="00B00325"/>
    <w:rsid w:val="00B00410"/>
    <w:rsid w:val="00B00438"/>
    <w:rsid w:val="00B004D9"/>
    <w:rsid w:val="00B0058A"/>
    <w:rsid w:val="00B005EF"/>
    <w:rsid w:val="00B006E1"/>
    <w:rsid w:val="00B007E8"/>
    <w:rsid w:val="00B00815"/>
    <w:rsid w:val="00B0098D"/>
    <w:rsid w:val="00B009EC"/>
    <w:rsid w:val="00B00A2A"/>
    <w:rsid w:val="00B00A99"/>
    <w:rsid w:val="00B00B2F"/>
    <w:rsid w:val="00B00B35"/>
    <w:rsid w:val="00B00BF4"/>
    <w:rsid w:val="00B00C16"/>
    <w:rsid w:val="00B00CF7"/>
    <w:rsid w:val="00B00D04"/>
    <w:rsid w:val="00B00D1C"/>
    <w:rsid w:val="00B00D2F"/>
    <w:rsid w:val="00B00EF3"/>
    <w:rsid w:val="00B00F02"/>
    <w:rsid w:val="00B00F31"/>
    <w:rsid w:val="00B00FCF"/>
    <w:rsid w:val="00B00FFA"/>
    <w:rsid w:val="00B01045"/>
    <w:rsid w:val="00B01079"/>
    <w:rsid w:val="00B010D4"/>
    <w:rsid w:val="00B01110"/>
    <w:rsid w:val="00B01386"/>
    <w:rsid w:val="00B0140F"/>
    <w:rsid w:val="00B019DA"/>
    <w:rsid w:val="00B019FF"/>
    <w:rsid w:val="00B01A3F"/>
    <w:rsid w:val="00B01A47"/>
    <w:rsid w:val="00B01B75"/>
    <w:rsid w:val="00B01C3E"/>
    <w:rsid w:val="00B01D6F"/>
    <w:rsid w:val="00B01DE6"/>
    <w:rsid w:val="00B01E50"/>
    <w:rsid w:val="00B01EE1"/>
    <w:rsid w:val="00B01F11"/>
    <w:rsid w:val="00B01F98"/>
    <w:rsid w:val="00B02149"/>
    <w:rsid w:val="00B02194"/>
    <w:rsid w:val="00B021AD"/>
    <w:rsid w:val="00B02210"/>
    <w:rsid w:val="00B02244"/>
    <w:rsid w:val="00B02320"/>
    <w:rsid w:val="00B024E6"/>
    <w:rsid w:val="00B02505"/>
    <w:rsid w:val="00B0262D"/>
    <w:rsid w:val="00B026AC"/>
    <w:rsid w:val="00B027FC"/>
    <w:rsid w:val="00B0280D"/>
    <w:rsid w:val="00B0282C"/>
    <w:rsid w:val="00B02934"/>
    <w:rsid w:val="00B02982"/>
    <w:rsid w:val="00B02AC2"/>
    <w:rsid w:val="00B02B1E"/>
    <w:rsid w:val="00B02B36"/>
    <w:rsid w:val="00B02BFC"/>
    <w:rsid w:val="00B02C4C"/>
    <w:rsid w:val="00B02DD4"/>
    <w:rsid w:val="00B02DEB"/>
    <w:rsid w:val="00B02EEB"/>
    <w:rsid w:val="00B02FBE"/>
    <w:rsid w:val="00B03004"/>
    <w:rsid w:val="00B03172"/>
    <w:rsid w:val="00B03179"/>
    <w:rsid w:val="00B0318A"/>
    <w:rsid w:val="00B03228"/>
    <w:rsid w:val="00B033B2"/>
    <w:rsid w:val="00B034C9"/>
    <w:rsid w:val="00B034EB"/>
    <w:rsid w:val="00B034FC"/>
    <w:rsid w:val="00B0350F"/>
    <w:rsid w:val="00B0357D"/>
    <w:rsid w:val="00B0359C"/>
    <w:rsid w:val="00B035DC"/>
    <w:rsid w:val="00B0361C"/>
    <w:rsid w:val="00B036BF"/>
    <w:rsid w:val="00B0377A"/>
    <w:rsid w:val="00B037DE"/>
    <w:rsid w:val="00B037E0"/>
    <w:rsid w:val="00B03828"/>
    <w:rsid w:val="00B03837"/>
    <w:rsid w:val="00B03869"/>
    <w:rsid w:val="00B03927"/>
    <w:rsid w:val="00B03961"/>
    <w:rsid w:val="00B03971"/>
    <w:rsid w:val="00B03A55"/>
    <w:rsid w:val="00B03AAA"/>
    <w:rsid w:val="00B03AE2"/>
    <w:rsid w:val="00B03B5B"/>
    <w:rsid w:val="00B03B6E"/>
    <w:rsid w:val="00B03C17"/>
    <w:rsid w:val="00B03C62"/>
    <w:rsid w:val="00B03C7B"/>
    <w:rsid w:val="00B03D0A"/>
    <w:rsid w:val="00B03E54"/>
    <w:rsid w:val="00B03EB9"/>
    <w:rsid w:val="00B040EA"/>
    <w:rsid w:val="00B0426A"/>
    <w:rsid w:val="00B043BA"/>
    <w:rsid w:val="00B04418"/>
    <w:rsid w:val="00B04443"/>
    <w:rsid w:val="00B045D8"/>
    <w:rsid w:val="00B04633"/>
    <w:rsid w:val="00B0464E"/>
    <w:rsid w:val="00B047D4"/>
    <w:rsid w:val="00B047D5"/>
    <w:rsid w:val="00B048A3"/>
    <w:rsid w:val="00B04905"/>
    <w:rsid w:val="00B049DA"/>
    <w:rsid w:val="00B04A04"/>
    <w:rsid w:val="00B04B3C"/>
    <w:rsid w:val="00B04B78"/>
    <w:rsid w:val="00B04BB2"/>
    <w:rsid w:val="00B04C7C"/>
    <w:rsid w:val="00B04CE0"/>
    <w:rsid w:val="00B04D7C"/>
    <w:rsid w:val="00B04E9E"/>
    <w:rsid w:val="00B04ED6"/>
    <w:rsid w:val="00B04F41"/>
    <w:rsid w:val="00B05069"/>
    <w:rsid w:val="00B050B5"/>
    <w:rsid w:val="00B05273"/>
    <w:rsid w:val="00B052C4"/>
    <w:rsid w:val="00B053F3"/>
    <w:rsid w:val="00B0551A"/>
    <w:rsid w:val="00B05565"/>
    <w:rsid w:val="00B055CD"/>
    <w:rsid w:val="00B05662"/>
    <w:rsid w:val="00B05699"/>
    <w:rsid w:val="00B056B7"/>
    <w:rsid w:val="00B05772"/>
    <w:rsid w:val="00B05789"/>
    <w:rsid w:val="00B057DF"/>
    <w:rsid w:val="00B05884"/>
    <w:rsid w:val="00B059DF"/>
    <w:rsid w:val="00B059E4"/>
    <w:rsid w:val="00B05A01"/>
    <w:rsid w:val="00B05A26"/>
    <w:rsid w:val="00B05A50"/>
    <w:rsid w:val="00B05A95"/>
    <w:rsid w:val="00B05BEE"/>
    <w:rsid w:val="00B05D23"/>
    <w:rsid w:val="00B05D36"/>
    <w:rsid w:val="00B05D89"/>
    <w:rsid w:val="00B05DC5"/>
    <w:rsid w:val="00B05DE9"/>
    <w:rsid w:val="00B05E26"/>
    <w:rsid w:val="00B05F1E"/>
    <w:rsid w:val="00B05FA9"/>
    <w:rsid w:val="00B0602E"/>
    <w:rsid w:val="00B0605D"/>
    <w:rsid w:val="00B06067"/>
    <w:rsid w:val="00B061C1"/>
    <w:rsid w:val="00B062B1"/>
    <w:rsid w:val="00B062EC"/>
    <w:rsid w:val="00B063F1"/>
    <w:rsid w:val="00B064B3"/>
    <w:rsid w:val="00B064E8"/>
    <w:rsid w:val="00B0650B"/>
    <w:rsid w:val="00B06650"/>
    <w:rsid w:val="00B06697"/>
    <w:rsid w:val="00B066CB"/>
    <w:rsid w:val="00B06775"/>
    <w:rsid w:val="00B06783"/>
    <w:rsid w:val="00B067A1"/>
    <w:rsid w:val="00B067AD"/>
    <w:rsid w:val="00B06854"/>
    <w:rsid w:val="00B06979"/>
    <w:rsid w:val="00B0697F"/>
    <w:rsid w:val="00B069B5"/>
    <w:rsid w:val="00B06A0F"/>
    <w:rsid w:val="00B06A43"/>
    <w:rsid w:val="00B06A5C"/>
    <w:rsid w:val="00B06A5D"/>
    <w:rsid w:val="00B06ABB"/>
    <w:rsid w:val="00B06B60"/>
    <w:rsid w:val="00B06CBF"/>
    <w:rsid w:val="00B06D33"/>
    <w:rsid w:val="00B06DD7"/>
    <w:rsid w:val="00B06E16"/>
    <w:rsid w:val="00B06E1E"/>
    <w:rsid w:val="00B06EFE"/>
    <w:rsid w:val="00B06F06"/>
    <w:rsid w:val="00B06F3B"/>
    <w:rsid w:val="00B07035"/>
    <w:rsid w:val="00B070B2"/>
    <w:rsid w:val="00B070EC"/>
    <w:rsid w:val="00B07115"/>
    <w:rsid w:val="00B07121"/>
    <w:rsid w:val="00B07227"/>
    <w:rsid w:val="00B07255"/>
    <w:rsid w:val="00B072D1"/>
    <w:rsid w:val="00B07347"/>
    <w:rsid w:val="00B07367"/>
    <w:rsid w:val="00B073D4"/>
    <w:rsid w:val="00B0746E"/>
    <w:rsid w:val="00B07491"/>
    <w:rsid w:val="00B077A9"/>
    <w:rsid w:val="00B078B7"/>
    <w:rsid w:val="00B07904"/>
    <w:rsid w:val="00B0794E"/>
    <w:rsid w:val="00B07974"/>
    <w:rsid w:val="00B079DE"/>
    <w:rsid w:val="00B07A10"/>
    <w:rsid w:val="00B07B16"/>
    <w:rsid w:val="00B07B22"/>
    <w:rsid w:val="00B07BF3"/>
    <w:rsid w:val="00B07CA2"/>
    <w:rsid w:val="00B07CEF"/>
    <w:rsid w:val="00B07D5A"/>
    <w:rsid w:val="00B07D82"/>
    <w:rsid w:val="00B07DB6"/>
    <w:rsid w:val="00B07E8B"/>
    <w:rsid w:val="00B07ED2"/>
    <w:rsid w:val="00B07F4B"/>
    <w:rsid w:val="00B10002"/>
    <w:rsid w:val="00B10019"/>
    <w:rsid w:val="00B10062"/>
    <w:rsid w:val="00B100DF"/>
    <w:rsid w:val="00B100F5"/>
    <w:rsid w:val="00B101D9"/>
    <w:rsid w:val="00B101FA"/>
    <w:rsid w:val="00B10389"/>
    <w:rsid w:val="00B103B2"/>
    <w:rsid w:val="00B103CD"/>
    <w:rsid w:val="00B104FA"/>
    <w:rsid w:val="00B1054A"/>
    <w:rsid w:val="00B105DD"/>
    <w:rsid w:val="00B10634"/>
    <w:rsid w:val="00B107DC"/>
    <w:rsid w:val="00B107E4"/>
    <w:rsid w:val="00B1082A"/>
    <w:rsid w:val="00B1083C"/>
    <w:rsid w:val="00B108F4"/>
    <w:rsid w:val="00B10963"/>
    <w:rsid w:val="00B10C38"/>
    <w:rsid w:val="00B10CD7"/>
    <w:rsid w:val="00B10D68"/>
    <w:rsid w:val="00B10E56"/>
    <w:rsid w:val="00B10E9A"/>
    <w:rsid w:val="00B10EAF"/>
    <w:rsid w:val="00B10FA2"/>
    <w:rsid w:val="00B11070"/>
    <w:rsid w:val="00B110E1"/>
    <w:rsid w:val="00B110EF"/>
    <w:rsid w:val="00B110F1"/>
    <w:rsid w:val="00B111E6"/>
    <w:rsid w:val="00B1124B"/>
    <w:rsid w:val="00B11260"/>
    <w:rsid w:val="00B112CC"/>
    <w:rsid w:val="00B112F8"/>
    <w:rsid w:val="00B11395"/>
    <w:rsid w:val="00B113D6"/>
    <w:rsid w:val="00B113DB"/>
    <w:rsid w:val="00B11433"/>
    <w:rsid w:val="00B114A9"/>
    <w:rsid w:val="00B1155C"/>
    <w:rsid w:val="00B11598"/>
    <w:rsid w:val="00B115B9"/>
    <w:rsid w:val="00B1163B"/>
    <w:rsid w:val="00B11643"/>
    <w:rsid w:val="00B116AD"/>
    <w:rsid w:val="00B116B5"/>
    <w:rsid w:val="00B11770"/>
    <w:rsid w:val="00B1177F"/>
    <w:rsid w:val="00B11791"/>
    <w:rsid w:val="00B11840"/>
    <w:rsid w:val="00B1186A"/>
    <w:rsid w:val="00B118BF"/>
    <w:rsid w:val="00B119AA"/>
    <w:rsid w:val="00B11A28"/>
    <w:rsid w:val="00B11AA7"/>
    <w:rsid w:val="00B11B10"/>
    <w:rsid w:val="00B11B5C"/>
    <w:rsid w:val="00B11BB4"/>
    <w:rsid w:val="00B11BE8"/>
    <w:rsid w:val="00B11C21"/>
    <w:rsid w:val="00B11CC8"/>
    <w:rsid w:val="00B11CFB"/>
    <w:rsid w:val="00B11D80"/>
    <w:rsid w:val="00B11DD5"/>
    <w:rsid w:val="00B11EF8"/>
    <w:rsid w:val="00B11F9F"/>
    <w:rsid w:val="00B11FF6"/>
    <w:rsid w:val="00B11FFB"/>
    <w:rsid w:val="00B12092"/>
    <w:rsid w:val="00B1209A"/>
    <w:rsid w:val="00B120B6"/>
    <w:rsid w:val="00B1219A"/>
    <w:rsid w:val="00B12284"/>
    <w:rsid w:val="00B1240F"/>
    <w:rsid w:val="00B125E6"/>
    <w:rsid w:val="00B125F4"/>
    <w:rsid w:val="00B12612"/>
    <w:rsid w:val="00B126FE"/>
    <w:rsid w:val="00B12709"/>
    <w:rsid w:val="00B1271C"/>
    <w:rsid w:val="00B1278B"/>
    <w:rsid w:val="00B12798"/>
    <w:rsid w:val="00B12886"/>
    <w:rsid w:val="00B128C7"/>
    <w:rsid w:val="00B129A7"/>
    <w:rsid w:val="00B12A1A"/>
    <w:rsid w:val="00B12AA4"/>
    <w:rsid w:val="00B12ACE"/>
    <w:rsid w:val="00B12C5D"/>
    <w:rsid w:val="00B12C75"/>
    <w:rsid w:val="00B12CAD"/>
    <w:rsid w:val="00B12CC0"/>
    <w:rsid w:val="00B12D07"/>
    <w:rsid w:val="00B12D79"/>
    <w:rsid w:val="00B12D7E"/>
    <w:rsid w:val="00B12DA1"/>
    <w:rsid w:val="00B12DBB"/>
    <w:rsid w:val="00B12DC5"/>
    <w:rsid w:val="00B12DDC"/>
    <w:rsid w:val="00B12E04"/>
    <w:rsid w:val="00B12EC8"/>
    <w:rsid w:val="00B12F10"/>
    <w:rsid w:val="00B13008"/>
    <w:rsid w:val="00B13048"/>
    <w:rsid w:val="00B13075"/>
    <w:rsid w:val="00B13097"/>
    <w:rsid w:val="00B1314B"/>
    <w:rsid w:val="00B13162"/>
    <w:rsid w:val="00B13203"/>
    <w:rsid w:val="00B1322F"/>
    <w:rsid w:val="00B132C5"/>
    <w:rsid w:val="00B132CF"/>
    <w:rsid w:val="00B13302"/>
    <w:rsid w:val="00B1332F"/>
    <w:rsid w:val="00B1338E"/>
    <w:rsid w:val="00B133D5"/>
    <w:rsid w:val="00B13499"/>
    <w:rsid w:val="00B1352A"/>
    <w:rsid w:val="00B13600"/>
    <w:rsid w:val="00B1362C"/>
    <w:rsid w:val="00B1363F"/>
    <w:rsid w:val="00B13749"/>
    <w:rsid w:val="00B137BB"/>
    <w:rsid w:val="00B137EE"/>
    <w:rsid w:val="00B13945"/>
    <w:rsid w:val="00B13953"/>
    <w:rsid w:val="00B139B5"/>
    <w:rsid w:val="00B13B86"/>
    <w:rsid w:val="00B13C0A"/>
    <w:rsid w:val="00B13C41"/>
    <w:rsid w:val="00B13C86"/>
    <w:rsid w:val="00B13CCA"/>
    <w:rsid w:val="00B13EB7"/>
    <w:rsid w:val="00B13ECB"/>
    <w:rsid w:val="00B13F96"/>
    <w:rsid w:val="00B14008"/>
    <w:rsid w:val="00B1407B"/>
    <w:rsid w:val="00B1414D"/>
    <w:rsid w:val="00B141DB"/>
    <w:rsid w:val="00B142C6"/>
    <w:rsid w:val="00B143BE"/>
    <w:rsid w:val="00B143DE"/>
    <w:rsid w:val="00B143F3"/>
    <w:rsid w:val="00B14424"/>
    <w:rsid w:val="00B144DA"/>
    <w:rsid w:val="00B144DB"/>
    <w:rsid w:val="00B145E1"/>
    <w:rsid w:val="00B14771"/>
    <w:rsid w:val="00B14920"/>
    <w:rsid w:val="00B14945"/>
    <w:rsid w:val="00B14A18"/>
    <w:rsid w:val="00B14A63"/>
    <w:rsid w:val="00B14AAB"/>
    <w:rsid w:val="00B14AF6"/>
    <w:rsid w:val="00B14BBE"/>
    <w:rsid w:val="00B14BFA"/>
    <w:rsid w:val="00B14CD4"/>
    <w:rsid w:val="00B14DAF"/>
    <w:rsid w:val="00B14E6A"/>
    <w:rsid w:val="00B14FF1"/>
    <w:rsid w:val="00B15016"/>
    <w:rsid w:val="00B1510B"/>
    <w:rsid w:val="00B15228"/>
    <w:rsid w:val="00B15236"/>
    <w:rsid w:val="00B15258"/>
    <w:rsid w:val="00B1529F"/>
    <w:rsid w:val="00B152DD"/>
    <w:rsid w:val="00B15343"/>
    <w:rsid w:val="00B15372"/>
    <w:rsid w:val="00B153B0"/>
    <w:rsid w:val="00B154A2"/>
    <w:rsid w:val="00B154E2"/>
    <w:rsid w:val="00B154FF"/>
    <w:rsid w:val="00B1554D"/>
    <w:rsid w:val="00B1567A"/>
    <w:rsid w:val="00B15696"/>
    <w:rsid w:val="00B15743"/>
    <w:rsid w:val="00B158BC"/>
    <w:rsid w:val="00B15909"/>
    <w:rsid w:val="00B15925"/>
    <w:rsid w:val="00B15989"/>
    <w:rsid w:val="00B159D9"/>
    <w:rsid w:val="00B15A20"/>
    <w:rsid w:val="00B15B1C"/>
    <w:rsid w:val="00B15B1F"/>
    <w:rsid w:val="00B15BA6"/>
    <w:rsid w:val="00B15C31"/>
    <w:rsid w:val="00B15C3C"/>
    <w:rsid w:val="00B15C49"/>
    <w:rsid w:val="00B15C4F"/>
    <w:rsid w:val="00B15C55"/>
    <w:rsid w:val="00B15EF8"/>
    <w:rsid w:val="00B15F91"/>
    <w:rsid w:val="00B16005"/>
    <w:rsid w:val="00B1601C"/>
    <w:rsid w:val="00B1609F"/>
    <w:rsid w:val="00B160CF"/>
    <w:rsid w:val="00B161FC"/>
    <w:rsid w:val="00B16212"/>
    <w:rsid w:val="00B16232"/>
    <w:rsid w:val="00B1629E"/>
    <w:rsid w:val="00B1633D"/>
    <w:rsid w:val="00B164D7"/>
    <w:rsid w:val="00B1668E"/>
    <w:rsid w:val="00B16729"/>
    <w:rsid w:val="00B1672F"/>
    <w:rsid w:val="00B16951"/>
    <w:rsid w:val="00B16A55"/>
    <w:rsid w:val="00B16A8E"/>
    <w:rsid w:val="00B16AA9"/>
    <w:rsid w:val="00B16B30"/>
    <w:rsid w:val="00B16B78"/>
    <w:rsid w:val="00B16C23"/>
    <w:rsid w:val="00B16D2D"/>
    <w:rsid w:val="00B16D3F"/>
    <w:rsid w:val="00B16D43"/>
    <w:rsid w:val="00B16E47"/>
    <w:rsid w:val="00B16EB6"/>
    <w:rsid w:val="00B1704A"/>
    <w:rsid w:val="00B1709F"/>
    <w:rsid w:val="00B170AB"/>
    <w:rsid w:val="00B1716F"/>
    <w:rsid w:val="00B17363"/>
    <w:rsid w:val="00B17432"/>
    <w:rsid w:val="00B17498"/>
    <w:rsid w:val="00B17535"/>
    <w:rsid w:val="00B175DE"/>
    <w:rsid w:val="00B175EC"/>
    <w:rsid w:val="00B175F9"/>
    <w:rsid w:val="00B17656"/>
    <w:rsid w:val="00B17748"/>
    <w:rsid w:val="00B1775C"/>
    <w:rsid w:val="00B17774"/>
    <w:rsid w:val="00B17842"/>
    <w:rsid w:val="00B17865"/>
    <w:rsid w:val="00B1789F"/>
    <w:rsid w:val="00B17968"/>
    <w:rsid w:val="00B179F5"/>
    <w:rsid w:val="00B17A41"/>
    <w:rsid w:val="00B17B0A"/>
    <w:rsid w:val="00B17C6D"/>
    <w:rsid w:val="00B17CC3"/>
    <w:rsid w:val="00B17D1F"/>
    <w:rsid w:val="00B17DD3"/>
    <w:rsid w:val="00B17E4A"/>
    <w:rsid w:val="00B17E9D"/>
    <w:rsid w:val="00B17EA2"/>
    <w:rsid w:val="00B17EEA"/>
    <w:rsid w:val="00B17F02"/>
    <w:rsid w:val="00B17F78"/>
    <w:rsid w:val="00B17F7A"/>
    <w:rsid w:val="00B17F90"/>
    <w:rsid w:val="00B200B0"/>
    <w:rsid w:val="00B200D3"/>
    <w:rsid w:val="00B201F5"/>
    <w:rsid w:val="00B2031E"/>
    <w:rsid w:val="00B20351"/>
    <w:rsid w:val="00B204A5"/>
    <w:rsid w:val="00B204F9"/>
    <w:rsid w:val="00B2053E"/>
    <w:rsid w:val="00B207A4"/>
    <w:rsid w:val="00B207D6"/>
    <w:rsid w:val="00B208F3"/>
    <w:rsid w:val="00B208F5"/>
    <w:rsid w:val="00B20917"/>
    <w:rsid w:val="00B20960"/>
    <w:rsid w:val="00B2096A"/>
    <w:rsid w:val="00B209C0"/>
    <w:rsid w:val="00B209D3"/>
    <w:rsid w:val="00B209E6"/>
    <w:rsid w:val="00B20A0D"/>
    <w:rsid w:val="00B20A44"/>
    <w:rsid w:val="00B20A72"/>
    <w:rsid w:val="00B20A90"/>
    <w:rsid w:val="00B20B20"/>
    <w:rsid w:val="00B20B77"/>
    <w:rsid w:val="00B20BC8"/>
    <w:rsid w:val="00B20BC9"/>
    <w:rsid w:val="00B20C43"/>
    <w:rsid w:val="00B20C87"/>
    <w:rsid w:val="00B20CA6"/>
    <w:rsid w:val="00B20DF2"/>
    <w:rsid w:val="00B20E76"/>
    <w:rsid w:val="00B20ECD"/>
    <w:rsid w:val="00B20F3B"/>
    <w:rsid w:val="00B21013"/>
    <w:rsid w:val="00B21039"/>
    <w:rsid w:val="00B210D0"/>
    <w:rsid w:val="00B21158"/>
    <w:rsid w:val="00B21159"/>
    <w:rsid w:val="00B21288"/>
    <w:rsid w:val="00B2130A"/>
    <w:rsid w:val="00B2140E"/>
    <w:rsid w:val="00B21411"/>
    <w:rsid w:val="00B214FD"/>
    <w:rsid w:val="00B21654"/>
    <w:rsid w:val="00B2169E"/>
    <w:rsid w:val="00B216D4"/>
    <w:rsid w:val="00B21839"/>
    <w:rsid w:val="00B2183D"/>
    <w:rsid w:val="00B21851"/>
    <w:rsid w:val="00B2192F"/>
    <w:rsid w:val="00B21A2E"/>
    <w:rsid w:val="00B21AA3"/>
    <w:rsid w:val="00B21AB7"/>
    <w:rsid w:val="00B21CC8"/>
    <w:rsid w:val="00B21D08"/>
    <w:rsid w:val="00B21D5F"/>
    <w:rsid w:val="00B21D84"/>
    <w:rsid w:val="00B21F1C"/>
    <w:rsid w:val="00B21F25"/>
    <w:rsid w:val="00B21F2F"/>
    <w:rsid w:val="00B2203B"/>
    <w:rsid w:val="00B22059"/>
    <w:rsid w:val="00B22088"/>
    <w:rsid w:val="00B220CF"/>
    <w:rsid w:val="00B2217D"/>
    <w:rsid w:val="00B221D7"/>
    <w:rsid w:val="00B22249"/>
    <w:rsid w:val="00B2247D"/>
    <w:rsid w:val="00B224B9"/>
    <w:rsid w:val="00B224C3"/>
    <w:rsid w:val="00B22503"/>
    <w:rsid w:val="00B2253D"/>
    <w:rsid w:val="00B22575"/>
    <w:rsid w:val="00B225D9"/>
    <w:rsid w:val="00B225F8"/>
    <w:rsid w:val="00B2260A"/>
    <w:rsid w:val="00B22670"/>
    <w:rsid w:val="00B227A6"/>
    <w:rsid w:val="00B22809"/>
    <w:rsid w:val="00B2290F"/>
    <w:rsid w:val="00B2292B"/>
    <w:rsid w:val="00B22973"/>
    <w:rsid w:val="00B22A0C"/>
    <w:rsid w:val="00B22AF5"/>
    <w:rsid w:val="00B22B29"/>
    <w:rsid w:val="00B22BDA"/>
    <w:rsid w:val="00B22C04"/>
    <w:rsid w:val="00B22D35"/>
    <w:rsid w:val="00B22D8C"/>
    <w:rsid w:val="00B22EC6"/>
    <w:rsid w:val="00B22ED1"/>
    <w:rsid w:val="00B22EE5"/>
    <w:rsid w:val="00B2302D"/>
    <w:rsid w:val="00B2305E"/>
    <w:rsid w:val="00B23109"/>
    <w:rsid w:val="00B231C9"/>
    <w:rsid w:val="00B231D2"/>
    <w:rsid w:val="00B23219"/>
    <w:rsid w:val="00B2329D"/>
    <w:rsid w:val="00B232BA"/>
    <w:rsid w:val="00B2330B"/>
    <w:rsid w:val="00B2334E"/>
    <w:rsid w:val="00B23367"/>
    <w:rsid w:val="00B23380"/>
    <w:rsid w:val="00B2342A"/>
    <w:rsid w:val="00B23496"/>
    <w:rsid w:val="00B23510"/>
    <w:rsid w:val="00B235BA"/>
    <w:rsid w:val="00B236E3"/>
    <w:rsid w:val="00B2370B"/>
    <w:rsid w:val="00B2379C"/>
    <w:rsid w:val="00B23824"/>
    <w:rsid w:val="00B2387A"/>
    <w:rsid w:val="00B238FC"/>
    <w:rsid w:val="00B2391F"/>
    <w:rsid w:val="00B239E7"/>
    <w:rsid w:val="00B23A40"/>
    <w:rsid w:val="00B23B20"/>
    <w:rsid w:val="00B23BAD"/>
    <w:rsid w:val="00B23C1D"/>
    <w:rsid w:val="00B23CBE"/>
    <w:rsid w:val="00B23CC3"/>
    <w:rsid w:val="00B23D82"/>
    <w:rsid w:val="00B23DB7"/>
    <w:rsid w:val="00B23EC8"/>
    <w:rsid w:val="00B23EEF"/>
    <w:rsid w:val="00B23F08"/>
    <w:rsid w:val="00B23F37"/>
    <w:rsid w:val="00B23FC8"/>
    <w:rsid w:val="00B240C5"/>
    <w:rsid w:val="00B2410B"/>
    <w:rsid w:val="00B2413F"/>
    <w:rsid w:val="00B2414D"/>
    <w:rsid w:val="00B2418F"/>
    <w:rsid w:val="00B241C8"/>
    <w:rsid w:val="00B241DA"/>
    <w:rsid w:val="00B24284"/>
    <w:rsid w:val="00B242C2"/>
    <w:rsid w:val="00B242FD"/>
    <w:rsid w:val="00B24324"/>
    <w:rsid w:val="00B24518"/>
    <w:rsid w:val="00B24673"/>
    <w:rsid w:val="00B24826"/>
    <w:rsid w:val="00B248A0"/>
    <w:rsid w:val="00B2493C"/>
    <w:rsid w:val="00B249CB"/>
    <w:rsid w:val="00B24A30"/>
    <w:rsid w:val="00B24B55"/>
    <w:rsid w:val="00B24BCF"/>
    <w:rsid w:val="00B24C1B"/>
    <w:rsid w:val="00B24C23"/>
    <w:rsid w:val="00B24C2C"/>
    <w:rsid w:val="00B24C78"/>
    <w:rsid w:val="00B24D05"/>
    <w:rsid w:val="00B24D10"/>
    <w:rsid w:val="00B24DF6"/>
    <w:rsid w:val="00B24E81"/>
    <w:rsid w:val="00B24EBD"/>
    <w:rsid w:val="00B24EC5"/>
    <w:rsid w:val="00B24EE2"/>
    <w:rsid w:val="00B25135"/>
    <w:rsid w:val="00B251B9"/>
    <w:rsid w:val="00B252C2"/>
    <w:rsid w:val="00B2533C"/>
    <w:rsid w:val="00B253C9"/>
    <w:rsid w:val="00B253CF"/>
    <w:rsid w:val="00B2544F"/>
    <w:rsid w:val="00B2546B"/>
    <w:rsid w:val="00B2546F"/>
    <w:rsid w:val="00B2549B"/>
    <w:rsid w:val="00B254F0"/>
    <w:rsid w:val="00B2551D"/>
    <w:rsid w:val="00B255B4"/>
    <w:rsid w:val="00B255B9"/>
    <w:rsid w:val="00B255E9"/>
    <w:rsid w:val="00B25641"/>
    <w:rsid w:val="00B25659"/>
    <w:rsid w:val="00B2565D"/>
    <w:rsid w:val="00B25699"/>
    <w:rsid w:val="00B2575F"/>
    <w:rsid w:val="00B258D5"/>
    <w:rsid w:val="00B25966"/>
    <w:rsid w:val="00B25972"/>
    <w:rsid w:val="00B25A04"/>
    <w:rsid w:val="00B25A4E"/>
    <w:rsid w:val="00B25A66"/>
    <w:rsid w:val="00B25A8E"/>
    <w:rsid w:val="00B25BD2"/>
    <w:rsid w:val="00B25C31"/>
    <w:rsid w:val="00B25D14"/>
    <w:rsid w:val="00B25DF2"/>
    <w:rsid w:val="00B25F14"/>
    <w:rsid w:val="00B25F1A"/>
    <w:rsid w:val="00B25F6D"/>
    <w:rsid w:val="00B26102"/>
    <w:rsid w:val="00B26181"/>
    <w:rsid w:val="00B261F8"/>
    <w:rsid w:val="00B26251"/>
    <w:rsid w:val="00B26269"/>
    <w:rsid w:val="00B26281"/>
    <w:rsid w:val="00B26284"/>
    <w:rsid w:val="00B262E4"/>
    <w:rsid w:val="00B263B1"/>
    <w:rsid w:val="00B263E2"/>
    <w:rsid w:val="00B264B0"/>
    <w:rsid w:val="00B264D3"/>
    <w:rsid w:val="00B264DE"/>
    <w:rsid w:val="00B26556"/>
    <w:rsid w:val="00B2661F"/>
    <w:rsid w:val="00B2664D"/>
    <w:rsid w:val="00B26772"/>
    <w:rsid w:val="00B267E5"/>
    <w:rsid w:val="00B26858"/>
    <w:rsid w:val="00B268CF"/>
    <w:rsid w:val="00B2690C"/>
    <w:rsid w:val="00B2692C"/>
    <w:rsid w:val="00B26AAE"/>
    <w:rsid w:val="00B26AF2"/>
    <w:rsid w:val="00B26B07"/>
    <w:rsid w:val="00B26B19"/>
    <w:rsid w:val="00B26B62"/>
    <w:rsid w:val="00B26B80"/>
    <w:rsid w:val="00B26C03"/>
    <w:rsid w:val="00B26C09"/>
    <w:rsid w:val="00B26C68"/>
    <w:rsid w:val="00B26C6F"/>
    <w:rsid w:val="00B26D43"/>
    <w:rsid w:val="00B26E00"/>
    <w:rsid w:val="00B2721A"/>
    <w:rsid w:val="00B27301"/>
    <w:rsid w:val="00B2731D"/>
    <w:rsid w:val="00B274BE"/>
    <w:rsid w:val="00B2757A"/>
    <w:rsid w:val="00B2758D"/>
    <w:rsid w:val="00B27605"/>
    <w:rsid w:val="00B27662"/>
    <w:rsid w:val="00B2781B"/>
    <w:rsid w:val="00B27821"/>
    <w:rsid w:val="00B2782A"/>
    <w:rsid w:val="00B278D9"/>
    <w:rsid w:val="00B27922"/>
    <w:rsid w:val="00B27AB9"/>
    <w:rsid w:val="00B27ABC"/>
    <w:rsid w:val="00B27B31"/>
    <w:rsid w:val="00B27B39"/>
    <w:rsid w:val="00B27BB1"/>
    <w:rsid w:val="00B27BB2"/>
    <w:rsid w:val="00B27BE2"/>
    <w:rsid w:val="00B27ED9"/>
    <w:rsid w:val="00B27F0E"/>
    <w:rsid w:val="00B27F57"/>
    <w:rsid w:val="00B27F95"/>
    <w:rsid w:val="00B27FC4"/>
    <w:rsid w:val="00B300F7"/>
    <w:rsid w:val="00B3018D"/>
    <w:rsid w:val="00B301C8"/>
    <w:rsid w:val="00B301CC"/>
    <w:rsid w:val="00B301F1"/>
    <w:rsid w:val="00B30237"/>
    <w:rsid w:val="00B3023B"/>
    <w:rsid w:val="00B3024A"/>
    <w:rsid w:val="00B3044D"/>
    <w:rsid w:val="00B304C7"/>
    <w:rsid w:val="00B305D6"/>
    <w:rsid w:val="00B30614"/>
    <w:rsid w:val="00B30639"/>
    <w:rsid w:val="00B30645"/>
    <w:rsid w:val="00B306C0"/>
    <w:rsid w:val="00B30726"/>
    <w:rsid w:val="00B30761"/>
    <w:rsid w:val="00B307C0"/>
    <w:rsid w:val="00B307D2"/>
    <w:rsid w:val="00B30854"/>
    <w:rsid w:val="00B30868"/>
    <w:rsid w:val="00B3086D"/>
    <w:rsid w:val="00B308F7"/>
    <w:rsid w:val="00B3091C"/>
    <w:rsid w:val="00B30A02"/>
    <w:rsid w:val="00B30AA6"/>
    <w:rsid w:val="00B30AFF"/>
    <w:rsid w:val="00B30B5F"/>
    <w:rsid w:val="00B30B77"/>
    <w:rsid w:val="00B30BB5"/>
    <w:rsid w:val="00B30BDE"/>
    <w:rsid w:val="00B30BF6"/>
    <w:rsid w:val="00B30C27"/>
    <w:rsid w:val="00B30CA1"/>
    <w:rsid w:val="00B30CAA"/>
    <w:rsid w:val="00B30D1E"/>
    <w:rsid w:val="00B30D92"/>
    <w:rsid w:val="00B30D9F"/>
    <w:rsid w:val="00B30E05"/>
    <w:rsid w:val="00B30FBB"/>
    <w:rsid w:val="00B31041"/>
    <w:rsid w:val="00B310BF"/>
    <w:rsid w:val="00B310CC"/>
    <w:rsid w:val="00B310EB"/>
    <w:rsid w:val="00B3111B"/>
    <w:rsid w:val="00B311C9"/>
    <w:rsid w:val="00B3121D"/>
    <w:rsid w:val="00B3129F"/>
    <w:rsid w:val="00B31340"/>
    <w:rsid w:val="00B3134F"/>
    <w:rsid w:val="00B313A1"/>
    <w:rsid w:val="00B313D8"/>
    <w:rsid w:val="00B313DD"/>
    <w:rsid w:val="00B31432"/>
    <w:rsid w:val="00B314DC"/>
    <w:rsid w:val="00B315A3"/>
    <w:rsid w:val="00B315D1"/>
    <w:rsid w:val="00B316E7"/>
    <w:rsid w:val="00B31A4B"/>
    <w:rsid w:val="00B31AEF"/>
    <w:rsid w:val="00B31B90"/>
    <w:rsid w:val="00B31C24"/>
    <w:rsid w:val="00B31D3A"/>
    <w:rsid w:val="00B31D5D"/>
    <w:rsid w:val="00B31D97"/>
    <w:rsid w:val="00B31DA6"/>
    <w:rsid w:val="00B31DF8"/>
    <w:rsid w:val="00B31E02"/>
    <w:rsid w:val="00B31E0B"/>
    <w:rsid w:val="00B31E23"/>
    <w:rsid w:val="00B31E7E"/>
    <w:rsid w:val="00B32038"/>
    <w:rsid w:val="00B32067"/>
    <w:rsid w:val="00B320BC"/>
    <w:rsid w:val="00B320FE"/>
    <w:rsid w:val="00B32125"/>
    <w:rsid w:val="00B32241"/>
    <w:rsid w:val="00B322A3"/>
    <w:rsid w:val="00B32324"/>
    <w:rsid w:val="00B32422"/>
    <w:rsid w:val="00B3272F"/>
    <w:rsid w:val="00B32760"/>
    <w:rsid w:val="00B327A2"/>
    <w:rsid w:val="00B3284D"/>
    <w:rsid w:val="00B32922"/>
    <w:rsid w:val="00B329E9"/>
    <w:rsid w:val="00B32A17"/>
    <w:rsid w:val="00B32A67"/>
    <w:rsid w:val="00B32B14"/>
    <w:rsid w:val="00B32BC4"/>
    <w:rsid w:val="00B32BF8"/>
    <w:rsid w:val="00B32CBF"/>
    <w:rsid w:val="00B32D4B"/>
    <w:rsid w:val="00B32D61"/>
    <w:rsid w:val="00B32D7B"/>
    <w:rsid w:val="00B32E00"/>
    <w:rsid w:val="00B32E1B"/>
    <w:rsid w:val="00B32E60"/>
    <w:rsid w:val="00B32ED4"/>
    <w:rsid w:val="00B32EDF"/>
    <w:rsid w:val="00B32F0D"/>
    <w:rsid w:val="00B32F2E"/>
    <w:rsid w:val="00B330EF"/>
    <w:rsid w:val="00B33139"/>
    <w:rsid w:val="00B331FC"/>
    <w:rsid w:val="00B3324E"/>
    <w:rsid w:val="00B333FD"/>
    <w:rsid w:val="00B335D4"/>
    <w:rsid w:val="00B336BE"/>
    <w:rsid w:val="00B3377F"/>
    <w:rsid w:val="00B337FC"/>
    <w:rsid w:val="00B3385E"/>
    <w:rsid w:val="00B338D8"/>
    <w:rsid w:val="00B339C0"/>
    <w:rsid w:val="00B33A34"/>
    <w:rsid w:val="00B33A40"/>
    <w:rsid w:val="00B33A5D"/>
    <w:rsid w:val="00B33BB1"/>
    <w:rsid w:val="00B33BEA"/>
    <w:rsid w:val="00B33C08"/>
    <w:rsid w:val="00B33CB3"/>
    <w:rsid w:val="00B33CBB"/>
    <w:rsid w:val="00B33D21"/>
    <w:rsid w:val="00B33D71"/>
    <w:rsid w:val="00B33DAD"/>
    <w:rsid w:val="00B33E0E"/>
    <w:rsid w:val="00B33EF3"/>
    <w:rsid w:val="00B33F3C"/>
    <w:rsid w:val="00B3402C"/>
    <w:rsid w:val="00B34035"/>
    <w:rsid w:val="00B34124"/>
    <w:rsid w:val="00B34171"/>
    <w:rsid w:val="00B34233"/>
    <w:rsid w:val="00B342F2"/>
    <w:rsid w:val="00B3455E"/>
    <w:rsid w:val="00B34563"/>
    <w:rsid w:val="00B3458E"/>
    <w:rsid w:val="00B345F4"/>
    <w:rsid w:val="00B34765"/>
    <w:rsid w:val="00B3481C"/>
    <w:rsid w:val="00B3481D"/>
    <w:rsid w:val="00B3483B"/>
    <w:rsid w:val="00B3484B"/>
    <w:rsid w:val="00B34870"/>
    <w:rsid w:val="00B3489E"/>
    <w:rsid w:val="00B34A02"/>
    <w:rsid w:val="00B34B07"/>
    <w:rsid w:val="00B34CBB"/>
    <w:rsid w:val="00B34D16"/>
    <w:rsid w:val="00B34D41"/>
    <w:rsid w:val="00B34E59"/>
    <w:rsid w:val="00B34EA9"/>
    <w:rsid w:val="00B34EFD"/>
    <w:rsid w:val="00B34F70"/>
    <w:rsid w:val="00B35131"/>
    <w:rsid w:val="00B3513B"/>
    <w:rsid w:val="00B35196"/>
    <w:rsid w:val="00B352C3"/>
    <w:rsid w:val="00B352E9"/>
    <w:rsid w:val="00B35364"/>
    <w:rsid w:val="00B3539E"/>
    <w:rsid w:val="00B353A8"/>
    <w:rsid w:val="00B3549E"/>
    <w:rsid w:val="00B355F3"/>
    <w:rsid w:val="00B3566F"/>
    <w:rsid w:val="00B3567D"/>
    <w:rsid w:val="00B35742"/>
    <w:rsid w:val="00B35751"/>
    <w:rsid w:val="00B3576B"/>
    <w:rsid w:val="00B3577B"/>
    <w:rsid w:val="00B3579C"/>
    <w:rsid w:val="00B35806"/>
    <w:rsid w:val="00B3584F"/>
    <w:rsid w:val="00B358AA"/>
    <w:rsid w:val="00B35933"/>
    <w:rsid w:val="00B359DF"/>
    <w:rsid w:val="00B35A33"/>
    <w:rsid w:val="00B35A3A"/>
    <w:rsid w:val="00B35BCB"/>
    <w:rsid w:val="00B35C73"/>
    <w:rsid w:val="00B35C95"/>
    <w:rsid w:val="00B35D98"/>
    <w:rsid w:val="00B35F08"/>
    <w:rsid w:val="00B35F7E"/>
    <w:rsid w:val="00B35F8E"/>
    <w:rsid w:val="00B35FA4"/>
    <w:rsid w:val="00B36109"/>
    <w:rsid w:val="00B36144"/>
    <w:rsid w:val="00B3615A"/>
    <w:rsid w:val="00B362A3"/>
    <w:rsid w:val="00B36356"/>
    <w:rsid w:val="00B363E7"/>
    <w:rsid w:val="00B3656B"/>
    <w:rsid w:val="00B36584"/>
    <w:rsid w:val="00B3658A"/>
    <w:rsid w:val="00B36595"/>
    <w:rsid w:val="00B36745"/>
    <w:rsid w:val="00B36746"/>
    <w:rsid w:val="00B3675B"/>
    <w:rsid w:val="00B367B7"/>
    <w:rsid w:val="00B367C8"/>
    <w:rsid w:val="00B36811"/>
    <w:rsid w:val="00B36823"/>
    <w:rsid w:val="00B36832"/>
    <w:rsid w:val="00B368AF"/>
    <w:rsid w:val="00B368C5"/>
    <w:rsid w:val="00B368E4"/>
    <w:rsid w:val="00B3699D"/>
    <w:rsid w:val="00B369D6"/>
    <w:rsid w:val="00B36A0A"/>
    <w:rsid w:val="00B36A6B"/>
    <w:rsid w:val="00B36ACE"/>
    <w:rsid w:val="00B36C20"/>
    <w:rsid w:val="00B36C27"/>
    <w:rsid w:val="00B36C97"/>
    <w:rsid w:val="00B36CE3"/>
    <w:rsid w:val="00B36CFC"/>
    <w:rsid w:val="00B36DDB"/>
    <w:rsid w:val="00B36F0C"/>
    <w:rsid w:val="00B36F6D"/>
    <w:rsid w:val="00B36FDE"/>
    <w:rsid w:val="00B3700B"/>
    <w:rsid w:val="00B371DF"/>
    <w:rsid w:val="00B3720B"/>
    <w:rsid w:val="00B374C1"/>
    <w:rsid w:val="00B37520"/>
    <w:rsid w:val="00B37611"/>
    <w:rsid w:val="00B37635"/>
    <w:rsid w:val="00B376DC"/>
    <w:rsid w:val="00B376F8"/>
    <w:rsid w:val="00B37745"/>
    <w:rsid w:val="00B37798"/>
    <w:rsid w:val="00B377EC"/>
    <w:rsid w:val="00B377F4"/>
    <w:rsid w:val="00B37880"/>
    <w:rsid w:val="00B3792E"/>
    <w:rsid w:val="00B37930"/>
    <w:rsid w:val="00B37944"/>
    <w:rsid w:val="00B379AD"/>
    <w:rsid w:val="00B37AB3"/>
    <w:rsid w:val="00B37B40"/>
    <w:rsid w:val="00B37C18"/>
    <w:rsid w:val="00B37C1D"/>
    <w:rsid w:val="00B37D45"/>
    <w:rsid w:val="00B37E9E"/>
    <w:rsid w:val="00B37FE2"/>
    <w:rsid w:val="00B40009"/>
    <w:rsid w:val="00B401D4"/>
    <w:rsid w:val="00B4021A"/>
    <w:rsid w:val="00B40220"/>
    <w:rsid w:val="00B40294"/>
    <w:rsid w:val="00B402AD"/>
    <w:rsid w:val="00B402CC"/>
    <w:rsid w:val="00B402F6"/>
    <w:rsid w:val="00B40308"/>
    <w:rsid w:val="00B40309"/>
    <w:rsid w:val="00B40314"/>
    <w:rsid w:val="00B40330"/>
    <w:rsid w:val="00B40351"/>
    <w:rsid w:val="00B404F6"/>
    <w:rsid w:val="00B40539"/>
    <w:rsid w:val="00B40581"/>
    <w:rsid w:val="00B4064D"/>
    <w:rsid w:val="00B40667"/>
    <w:rsid w:val="00B406DC"/>
    <w:rsid w:val="00B406DE"/>
    <w:rsid w:val="00B406FF"/>
    <w:rsid w:val="00B4070B"/>
    <w:rsid w:val="00B407ED"/>
    <w:rsid w:val="00B40868"/>
    <w:rsid w:val="00B40888"/>
    <w:rsid w:val="00B40890"/>
    <w:rsid w:val="00B4099D"/>
    <w:rsid w:val="00B40AEF"/>
    <w:rsid w:val="00B40BC4"/>
    <w:rsid w:val="00B40BFE"/>
    <w:rsid w:val="00B40C81"/>
    <w:rsid w:val="00B40CA5"/>
    <w:rsid w:val="00B40CB3"/>
    <w:rsid w:val="00B40D56"/>
    <w:rsid w:val="00B40F0A"/>
    <w:rsid w:val="00B40F28"/>
    <w:rsid w:val="00B40F31"/>
    <w:rsid w:val="00B40FBF"/>
    <w:rsid w:val="00B41078"/>
    <w:rsid w:val="00B4109A"/>
    <w:rsid w:val="00B4109D"/>
    <w:rsid w:val="00B41152"/>
    <w:rsid w:val="00B41198"/>
    <w:rsid w:val="00B411DF"/>
    <w:rsid w:val="00B41286"/>
    <w:rsid w:val="00B4130D"/>
    <w:rsid w:val="00B4136D"/>
    <w:rsid w:val="00B41428"/>
    <w:rsid w:val="00B4143A"/>
    <w:rsid w:val="00B414CA"/>
    <w:rsid w:val="00B414CB"/>
    <w:rsid w:val="00B41615"/>
    <w:rsid w:val="00B416C0"/>
    <w:rsid w:val="00B41753"/>
    <w:rsid w:val="00B4177D"/>
    <w:rsid w:val="00B418A6"/>
    <w:rsid w:val="00B418FE"/>
    <w:rsid w:val="00B4194C"/>
    <w:rsid w:val="00B41990"/>
    <w:rsid w:val="00B41999"/>
    <w:rsid w:val="00B41AC0"/>
    <w:rsid w:val="00B41B7E"/>
    <w:rsid w:val="00B41BAF"/>
    <w:rsid w:val="00B41BF4"/>
    <w:rsid w:val="00B41BFD"/>
    <w:rsid w:val="00B41C79"/>
    <w:rsid w:val="00B41D05"/>
    <w:rsid w:val="00B41D95"/>
    <w:rsid w:val="00B41DA1"/>
    <w:rsid w:val="00B41DBC"/>
    <w:rsid w:val="00B41E15"/>
    <w:rsid w:val="00B41E66"/>
    <w:rsid w:val="00B41EB1"/>
    <w:rsid w:val="00B41EDC"/>
    <w:rsid w:val="00B41F0C"/>
    <w:rsid w:val="00B41F15"/>
    <w:rsid w:val="00B4206B"/>
    <w:rsid w:val="00B420E7"/>
    <w:rsid w:val="00B421F8"/>
    <w:rsid w:val="00B4227B"/>
    <w:rsid w:val="00B42335"/>
    <w:rsid w:val="00B42480"/>
    <w:rsid w:val="00B4254A"/>
    <w:rsid w:val="00B4259C"/>
    <w:rsid w:val="00B425DA"/>
    <w:rsid w:val="00B425F7"/>
    <w:rsid w:val="00B42691"/>
    <w:rsid w:val="00B42763"/>
    <w:rsid w:val="00B427C4"/>
    <w:rsid w:val="00B427F2"/>
    <w:rsid w:val="00B42857"/>
    <w:rsid w:val="00B428DD"/>
    <w:rsid w:val="00B4290B"/>
    <w:rsid w:val="00B42946"/>
    <w:rsid w:val="00B42961"/>
    <w:rsid w:val="00B4298C"/>
    <w:rsid w:val="00B429CF"/>
    <w:rsid w:val="00B429FA"/>
    <w:rsid w:val="00B42AE7"/>
    <w:rsid w:val="00B42B2E"/>
    <w:rsid w:val="00B42BEF"/>
    <w:rsid w:val="00B42E23"/>
    <w:rsid w:val="00B42E95"/>
    <w:rsid w:val="00B42FB3"/>
    <w:rsid w:val="00B43080"/>
    <w:rsid w:val="00B43349"/>
    <w:rsid w:val="00B43373"/>
    <w:rsid w:val="00B4342B"/>
    <w:rsid w:val="00B43444"/>
    <w:rsid w:val="00B4362C"/>
    <w:rsid w:val="00B43653"/>
    <w:rsid w:val="00B4371E"/>
    <w:rsid w:val="00B43758"/>
    <w:rsid w:val="00B438A9"/>
    <w:rsid w:val="00B438BE"/>
    <w:rsid w:val="00B43A01"/>
    <w:rsid w:val="00B43AD7"/>
    <w:rsid w:val="00B43AFE"/>
    <w:rsid w:val="00B43B9D"/>
    <w:rsid w:val="00B43BEC"/>
    <w:rsid w:val="00B43C8E"/>
    <w:rsid w:val="00B43F1C"/>
    <w:rsid w:val="00B43F8E"/>
    <w:rsid w:val="00B44084"/>
    <w:rsid w:val="00B4408B"/>
    <w:rsid w:val="00B4408C"/>
    <w:rsid w:val="00B4413B"/>
    <w:rsid w:val="00B441AF"/>
    <w:rsid w:val="00B441B9"/>
    <w:rsid w:val="00B441F4"/>
    <w:rsid w:val="00B44254"/>
    <w:rsid w:val="00B44354"/>
    <w:rsid w:val="00B4439C"/>
    <w:rsid w:val="00B443DE"/>
    <w:rsid w:val="00B443ED"/>
    <w:rsid w:val="00B4440F"/>
    <w:rsid w:val="00B444A3"/>
    <w:rsid w:val="00B44526"/>
    <w:rsid w:val="00B44638"/>
    <w:rsid w:val="00B44678"/>
    <w:rsid w:val="00B448CD"/>
    <w:rsid w:val="00B44A1F"/>
    <w:rsid w:val="00B44A27"/>
    <w:rsid w:val="00B44A65"/>
    <w:rsid w:val="00B44B72"/>
    <w:rsid w:val="00B44C5D"/>
    <w:rsid w:val="00B44CFC"/>
    <w:rsid w:val="00B44CFE"/>
    <w:rsid w:val="00B44DEC"/>
    <w:rsid w:val="00B45020"/>
    <w:rsid w:val="00B4505D"/>
    <w:rsid w:val="00B451EC"/>
    <w:rsid w:val="00B45270"/>
    <w:rsid w:val="00B45290"/>
    <w:rsid w:val="00B452C3"/>
    <w:rsid w:val="00B452CE"/>
    <w:rsid w:val="00B45328"/>
    <w:rsid w:val="00B453C4"/>
    <w:rsid w:val="00B4542B"/>
    <w:rsid w:val="00B45612"/>
    <w:rsid w:val="00B456A9"/>
    <w:rsid w:val="00B45776"/>
    <w:rsid w:val="00B457E9"/>
    <w:rsid w:val="00B45A4E"/>
    <w:rsid w:val="00B45A5E"/>
    <w:rsid w:val="00B45B6A"/>
    <w:rsid w:val="00B45C24"/>
    <w:rsid w:val="00B45C57"/>
    <w:rsid w:val="00B45D38"/>
    <w:rsid w:val="00B45D72"/>
    <w:rsid w:val="00B45DFB"/>
    <w:rsid w:val="00B45F50"/>
    <w:rsid w:val="00B45FE8"/>
    <w:rsid w:val="00B45FEE"/>
    <w:rsid w:val="00B4604B"/>
    <w:rsid w:val="00B460A9"/>
    <w:rsid w:val="00B460BC"/>
    <w:rsid w:val="00B460D6"/>
    <w:rsid w:val="00B460E5"/>
    <w:rsid w:val="00B46186"/>
    <w:rsid w:val="00B461D4"/>
    <w:rsid w:val="00B46226"/>
    <w:rsid w:val="00B462F5"/>
    <w:rsid w:val="00B462F8"/>
    <w:rsid w:val="00B4630D"/>
    <w:rsid w:val="00B4634A"/>
    <w:rsid w:val="00B46485"/>
    <w:rsid w:val="00B46498"/>
    <w:rsid w:val="00B464F4"/>
    <w:rsid w:val="00B465D1"/>
    <w:rsid w:val="00B4683E"/>
    <w:rsid w:val="00B4684D"/>
    <w:rsid w:val="00B4694C"/>
    <w:rsid w:val="00B469C6"/>
    <w:rsid w:val="00B469E3"/>
    <w:rsid w:val="00B46A9B"/>
    <w:rsid w:val="00B46BA8"/>
    <w:rsid w:val="00B46BBA"/>
    <w:rsid w:val="00B46BD5"/>
    <w:rsid w:val="00B46C6F"/>
    <w:rsid w:val="00B46CB4"/>
    <w:rsid w:val="00B46D9D"/>
    <w:rsid w:val="00B46E3B"/>
    <w:rsid w:val="00B46E3F"/>
    <w:rsid w:val="00B46EE7"/>
    <w:rsid w:val="00B4703E"/>
    <w:rsid w:val="00B470D3"/>
    <w:rsid w:val="00B470EC"/>
    <w:rsid w:val="00B4719D"/>
    <w:rsid w:val="00B471E0"/>
    <w:rsid w:val="00B471F3"/>
    <w:rsid w:val="00B47239"/>
    <w:rsid w:val="00B472C6"/>
    <w:rsid w:val="00B4733C"/>
    <w:rsid w:val="00B473D7"/>
    <w:rsid w:val="00B4742F"/>
    <w:rsid w:val="00B475B0"/>
    <w:rsid w:val="00B47628"/>
    <w:rsid w:val="00B4770B"/>
    <w:rsid w:val="00B47779"/>
    <w:rsid w:val="00B478A4"/>
    <w:rsid w:val="00B478F5"/>
    <w:rsid w:val="00B47914"/>
    <w:rsid w:val="00B47936"/>
    <w:rsid w:val="00B47962"/>
    <w:rsid w:val="00B47AC0"/>
    <w:rsid w:val="00B47B81"/>
    <w:rsid w:val="00B47BA1"/>
    <w:rsid w:val="00B47C87"/>
    <w:rsid w:val="00B47CAE"/>
    <w:rsid w:val="00B47CB3"/>
    <w:rsid w:val="00B47D0B"/>
    <w:rsid w:val="00B47E6A"/>
    <w:rsid w:val="00B47FB2"/>
    <w:rsid w:val="00B500DA"/>
    <w:rsid w:val="00B50102"/>
    <w:rsid w:val="00B5010C"/>
    <w:rsid w:val="00B5018A"/>
    <w:rsid w:val="00B50218"/>
    <w:rsid w:val="00B502A0"/>
    <w:rsid w:val="00B503E0"/>
    <w:rsid w:val="00B5046E"/>
    <w:rsid w:val="00B504B3"/>
    <w:rsid w:val="00B504D0"/>
    <w:rsid w:val="00B50644"/>
    <w:rsid w:val="00B506DD"/>
    <w:rsid w:val="00B50920"/>
    <w:rsid w:val="00B50985"/>
    <w:rsid w:val="00B509A7"/>
    <w:rsid w:val="00B509E7"/>
    <w:rsid w:val="00B509EB"/>
    <w:rsid w:val="00B50A1B"/>
    <w:rsid w:val="00B50AB6"/>
    <w:rsid w:val="00B50AE7"/>
    <w:rsid w:val="00B50B5C"/>
    <w:rsid w:val="00B50C6D"/>
    <w:rsid w:val="00B50E3C"/>
    <w:rsid w:val="00B50E78"/>
    <w:rsid w:val="00B50EC6"/>
    <w:rsid w:val="00B50F49"/>
    <w:rsid w:val="00B51002"/>
    <w:rsid w:val="00B5101C"/>
    <w:rsid w:val="00B51108"/>
    <w:rsid w:val="00B5111F"/>
    <w:rsid w:val="00B51144"/>
    <w:rsid w:val="00B511B4"/>
    <w:rsid w:val="00B512C9"/>
    <w:rsid w:val="00B5134C"/>
    <w:rsid w:val="00B5137B"/>
    <w:rsid w:val="00B51385"/>
    <w:rsid w:val="00B5146F"/>
    <w:rsid w:val="00B5150F"/>
    <w:rsid w:val="00B51622"/>
    <w:rsid w:val="00B516D4"/>
    <w:rsid w:val="00B516E7"/>
    <w:rsid w:val="00B517C9"/>
    <w:rsid w:val="00B51A15"/>
    <w:rsid w:val="00B51AA5"/>
    <w:rsid w:val="00B51B56"/>
    <w:rsid w:val="00B51C95"/>
    <w:rsid w:val="00B51D7B"/>
    <w:rsid w:val="00B51DE7"/>
    <w:rsid w:val="00B51F14"/>
    <w:rsid w:val="00B51F72"/>
    <w:rsid w:val="00B51F7A"/>
    <w:rsid w:val="00B51FC0"/>
    <w:rsid w:val="00B52049"/>
    <w:rsid w:val="00B521F8"/>
    <w:rsid w:val="00B52273"/>
    <w:rsid w:val="00B52288"/>
    <w:rsid w:val="00B522C2"/>
    <w:rsid w:val="00B52305"/>
    <w:rsid w:val="00B52354"/>
    <w:rsid w:val="00B523D2"/>
    <w:rsid w:val="00B524A1"/>
    <w:rsid w:val="00B524E2"/>
    <w:rsid w:val="00B52557"/>
    <w:rsid w:val="00B5257B"/>
    <w:rsid w:val="00B52630"/>
    <w:rsid w:val="00B52684"/>
    <w:rsid w:val="00B52688"/>
    <w:rsid w:val="00B5271F"/>
    <w:rsid w:val="00B5277A"/>
    <w:rsid w:val="00B527BA"/>
    <w:rsid w:val="00B5281B"/>
    <w:rsid w:val="00B52825"/>
    <w:rsid w:val="00B52861"/>
    <w:rsid w:val="00B52892"/>
    <w:rsid w:val="00B529A6"/>
    <w:rsid w:val="00B52A24"/>
    <w:rsid w:val="00B52A83"/>
    <w:rsid w:val="00B52B16"/>
    <w:rsid w:val="00B52B3D"/>
    <w:rsid w:val="00B52B86"/>
    <w:rsid w:val="00B52C02"/>
    <w:rsid w:val="00B52C22"/>
    <w:rsid w:val="00B52CA8"/>
    <w:rsid w:val="00B52D00"/>
    <w:rsid w:val="00B52D09"/>
    <w:rsid w:val="00B52E42"/>
    <w:rsid w:val="00B52EDF"/>
    <w:rsid w:val="00B52EF1"/>
    <w:rsid w:val="00B52EF7"/>
    <w:rsid w:val="00B52F06"/>
    <w:rsid w:val="00B52F6C"/>
    <w:rsid w:val="00B52FB5"/>
    <w:rsid w:val="00B53060"/>
    <w:rsid w:val="00B530E8"/>
    <w:rsid w:val="00B53117"/>
    <w:rsid w:val="00B531F9"/>
    <w:rsid w:val="00B5322A"/>
    <w:rsid w:val="00B5323A"/>
    <w:rsid w:val="00B532F8"/>
    <w:rsid w:val="00B533A1"/>
    <w:rsid w:val="00B533B4"/>
    <w:rsid w:val="00B533BB"/>
    <w:rsid w:val="00B5342C"/>
    <w:rsid w:val="00B534EF"/>
    <w:rsid w:val="00B534FC"/>
    <w:rsid w:val="00B535AD"/>
    <w:rsid w:val="00B53619"/>
    <w:rsid w:val="00B53665"/>
    <w:rsid w:val="00B53682"/>
    <w:rsid w:val="00B53687"/>
    <w:rsid w:val="00B536A1"/>
    <w:rsid w:val="00B53779"/>
    <w:rsid w:val="00B537C6"/>
    <w:rsid w:val="00B53802"/>
    <w:rsid w:val="00B53807"/>
    <w:rsid w:val="00B53845"/>
    <w:rsid w:val="00B5385B"/>
    <w:rsid w:val="00B53925"/>
    <w:rsid w:val="00B53954"/>
    <w:rsid w:val="00B5396A"/>
    <w:rsid w:val="00B539DF"/>
    <w:rsid w:val="00B53A82"/>
    <w:rsid w:val="00B53B5E"/>
    <w:rsid w:val="00B53C08"/>
    <w:rsid w:val="00B53CFE"/>
    <w:rsid w:val="00B53D0A"/>
    <w:rsid w:val="00B53D27"/>
    <w:rsid w:val="00B53D86"/>
    <w:rsid w:val="00B53E3F"/>
    <w:rsid w:val="00B53ECB"/>
    <w:rsid w:val="00B53F2C"/>
    <w:rsid w:val="00B53F4B"/>
    <w:rsid w:val="00B54014"/>
    <w:rsid w:val="00B54269"/>
    <w:rsid w:val="00B5435F"/>
    <w:rsid w:val="00B54406"/>
    <w:rsid w:val="00B5444B"/>
    <w:rsid w:val="00B54478"/>
    <w:rsid w:val="00B544BB"/>
    <w:rsid w:val="00B544BF"/>
    <w:rsid w:val="00B5454E"/>
    <w:rsid w:val="00B545F8"/>
    <w:rsid w:val="00B54654"/>
    <w:rsid w:val="00B5471E"/>
    <w:rsid w:val="00B5473F"/>
    <w:rsid w:val="00B547A5"/>
    <w:rsid w:val="00B547A7"/>
    <w:rsid w:val="00B547BB"/>
    <w:rsid w:val="00B547E0"/>
    <w:rsid w:val="00B548D4"/>
    <w:rsid w:val="00B54988"/>
    <w:rsid w:val="00B54991"/>
    <w:rsid w:val="00B549B6"/>
    <w:rsid w:val="00B549C1"/>
    <w:rsid w:val="00B54A11"/>
    <w:rsid w:val="00B54A3A"/>
    <w:rsid w:val="00B54AF0"/>
    <w:rsid w:val="00B54CB7"/>
    <w:rsid w:val="00B54D6E"/>
    <w:rsid w:val="00B54D84"/>
    <w:rsid w:val="00B54DBE"/>
    <w:rsid w:val="00B54EDA"/>
    <w:rsid w:val="00B55039"/>
    <w:rsid w:val="00B55063"/>
    <w:rsid w:val="00B550A5"/>
    <w:rsid w:val="00B550FB"/>
    <w:rsid w:val="00B551F6"/>
    <w:rsid w:val="00B551FF"/>
    <w:rsid w:val="00B5534B"/>
    <w:rsid w:val="00B553E8"/>
    <w:rsid w:val="00B554F8"/>
    <w:rsid w:val="00B55583"/>
    <w:rsid w:val="00B555D3"/>
    <w:rsid w:val="00B5560D"/>
    <w:rsid w:val="00B55621"/>
    <w:rsid w:val="00B55641"/>
    <w:rsid w:val="00B5568B"/>
    <w:rsid w:val="00B557A0"/>
    <w:rsid w:val="00B557F5"/>
    <w:rsid w:val="00B55858"/>
    <w:rsid w:val="00B559CD"/>
    <w:rsid w:val="00B559F2"/>
    <w:rsid w:val="00B55AEC"/>
    <w:rsid w:val="00B55B59"/>
    <w:rsid w:val="00B55C43"/>
    <w:rsid w:val="00B55D20"/>
    <w:rsid w:val="00B55D29"/>
    <w:rsid w:val="00B55DEB"/>
    <w:rsid w:val="00B55E5A"/>
    <w:rsid w:val="00B55E74"/>
    <w:rsid w:val="00B55EF9"/>
    <w:rsid w:val="00B560EB"/>
    <w:rsid w:val="00B56167"/>
    <w:rsid w:val="00B56264"/>
    <w:rsid w:val="00B564D0"/>
    <w:rsid w:val="00B56593"/>
    <w:rsid w:val="00B565B3"/>
    <w:rsid w:val="00B56650"/>
    <w:rsid w:val="00B56778"/>
    <w:rsid w:val="00B567A8"/>
    <w:rsid w:val="00B567B5"/>
    <w:rsid w:val="00B56871"/>
    <w:rsid w:val="00B56881"/>
    <w:rsid w:val="00B568BA"/>
    <w:rsid w:val="00B568CC"/>
    <w:rsid w:val="00B569A2"/>
    <w:rsid w:val="00B569FD"/>
    <w:rsid w:val="00B56B4F"/>
    <w:rsid w:val="00B56B78"/>
    <w:rsid w:val="00B56B97"/>
    <w:rsid w:val="00B56BC8"/>
    <w:rsid w:val="00B56C64"/>
    <w:rsid w:val="00B56CE7"/>
    <w:rsid w:val="00B56CE8"/>
    <w:rsid w:val="00B56E33"/>
    <w:rsid w:val="00B56F1B"/>
    <w:rsid w:val="00B56F33"/>
    <w:rsid w:val="00B56F69"/>
    <w:rsid w:val="00B56F86"/>
    <w:rsid w:val="00B56F94"/>
    <w:rsid w:val="00B57230"/>
    <w:rsid w:val="00B57264"/>
    <w:rsid w:val="00B57629"/>
    <w:rsid w:val="00B57666"/>
    <w:rsid w:val="00B576CC"/>
    <w:rsid w:val="00B578B4"/>
    <w:rsid w:val="00B578F0"/>
    <w:rsid w:val="00B57993"/>
    <w:rsid w:val="00B579DE"/>
    <w:rsid w:val="00B57A63"/>
    <w:rsid w:val="00B57B98"/>
    <w:rsid w:val="00B57BA4"/>
    <w:rsid w:val="00B57C28"/>
    <w:rsid w:val="00B57D12"/>
    <w:rsid w:val="00B60017"/>
    <w:rsid w:val="00B60057"/>
    <w:rsid w:val="00B6015E"/>
    <w:rsid w:val="00B60167"/>
    <w:rsid w:val="00B6019A"/>
    <w:rsid w:val="00B60210"/>
    <w:rsid w:val="00B6023F"/>
    <w:rsid w:val="00B6024C"/>
    <w:rsid w:val="00B603B9"/>
    <w:rsid w:val="00B6044A"/>
    <w:rsid w:val="00B6054A"/>
    <w:rsid w:val="00B60615"/>
    <w:rsid w:val="00B606C4"/>
    <w:rsid w:val="00B60757"/>
    <w:rsid w:val="00B607C4"/>
    <w:rsid w:val="00B607D7"/>
    <w:rsid w:val="00B60866"/>
    <w:rsid w:val="00B609D6"/>
    <w:rsid w:val="00B60A3D"/>
    <w:rsid w:val="00B60A94"/>
    <w:rsid w:val="00B60AD0"/>
    <w:rsid w:val="00B60ADF"/>
    <w:rsid w:val="00B60AF0"/>
    <w:rsid w:val="00B60B31"/>
    <w:rsid w:val="00B60BB0"/>
    <w:rsid w:val="00B60C99"/>
    <w:rsid w:val="00B60CE2"/>
    <w:rsid w:val="00B60CE7"/>
    <w:rsid w:val="00B60CE8"/>
    <w:rsid w:val="00B60D7B"/>
    <w:rsid w:val="00B60D8B"/>
    <w:rsid w:val="00B60E0A"/>
    <w:rsid w:val="00B60E0E"/>
    <w:rsid w:val="00B60E5A"/>
    <w:rsid w:val="00B60EB0"/>
    <w:rsid w:val="00B60F26"/>
    <w:rsid w:val="00B60FB6"/>
    <w:rsid w:val="00B60FEA"/>
    <w:rsid w:val="00B61007"/>
    <w:rsid w:val="00B61073"/>
    <w:rsid w:val="00B61082"/>
    <w:rsid w:val="00B610F4"/>
    <w:rsid w:val="00B6115F"/>
    <w:rsid w:val="00B611A5"/>
    <w:rsid w:val="00B612D4"/>
    <w:rsid w:val="00B612F6"/>
    <w:rsid w:val="00B6130D"/>
    <w:rsid w:val="00B61341"/>
    <w:rsid w:val="00B6135C"/>
    <w:rsid w:val="00B6138A"/>
    <w:rsid w:val="00B61518"/>
    <w:rsid w:val="00B61584"/>
    <w:rsid w:val="00B615FF"/>
    <w:rsid w:val="00B6161B"/>
    <w:rsid w:val="00B61679"/>
    <w:rsid w:val="00B616C0"/>
    <w:rsid w:val="00B616CE"/>
    <w:rsid w:val="00B616FB"/>
    <w:rsid w:val="00B61718"/>
    <w:rsid w:val="00B61726"/>
    <w:rsid w:val="00B617DA"/>
    <w:rsid w:val="00B6187A"/>
    <w:rsid w:val="00B61888"/>
    <w:rsid w:val="00B618C1"/>
    <w:rsid w:val="00B6196F"/>
    <w:rsid w:val="00B61974"/>
    <w:rsid w:val="00B619EB"/>
    <w:rsid w:val="00B61A0A"/>
    <w:rsid w:val="00B61B51"/>
    <w:rsid w:val="00B61BA3"/>
    <w:rsid w:val="00B61BCA"/>
    <w:rsid w:val="00B61C12"/>
    <w:rsid w:val="00B61C7E"/>
    <w:rsid w:val="00B61C87"/>
    <w:rsid w:val="00B61C92"/>
    <w:rsid w:val="00B61CA7"/>
    <w:rsid w:val="00B61D57"/>
    <w:rsid w:val="00B61D77"/>
    <w:rsid w:val="00B61E0C"/>
    <w:rsid w:val="00B61E51"/>
    <w:rsid w:val="00B61E96"/>
    <w:rsid w:val="00B61EE7"/>
    <w:rsid w:val="00B61F14"/>
    <w:rsid w:val="00B620E0"/>
    <w:rsid w:val="00B6212D"/>
    <w:rsid w:val="00B6233E"/>
    <w:rsid w:val="00B6242A"/>
    <w:rsid w:val="00B62496"/>
    <w:rsid w:val="00B624B4"/>
    <w:rsid w:val="00B62515"/>
    <w:rsid w:val="00B625CE"/>
    <w:rsid w:val="00B625E6"/>
    <w:rsid w:val="00B62622"/>
    <w:rsid w:val="00B62757"/>
    <w:rsid w:val="00B62758"/>
    <w:rsid w:val="00B62795"/>
    <w:rsid w:val="00B62854"/>
    <w:rsid w:val="00B62975"/>
    <w:rsid w:val="00B6297F"/>
    <w:rsid w:val="00B62994"/>
    <w:rsid w:val="00B62AAA"/>
    <w:rsid w:val="00B62AC1"/>
    <w:rsid w:val="00B62B43"/>
    <w:rsid w:val="00B62B9E"/>
    <w:rsid w:val="00B62C2A"/>
    <w:rsid w:val="00B62C6B"/>
    <w:rsid w:val="00B62D3B"/>
    <w:rsid w:val="00B62DC3"/>
    <w:rsid w:val="00B62DF4"/>
    <w:rsid w:val="00B62EE8"/>
    <w:rsid w:val="00B62EED"/>
    <w:rsid w:val="00B631D2"/>
    <w:rsid w:val="00B6324C"/>
    <w:rsid w:val="00B63264"/>
    <w:rsid w:val="00B63288"/>
    <w:rsid w:val="00B632A7"/>
    <w:rsid w:val="00B632C1"/>
    <w:rsid w:val="00B632EE"/>
    <w:rsid w:val="00B63339"/>
    <w:rsid w:val="00B63402"/>
    <w:rsid w:val="00B63456"/>
    <w:rsid w:val="00B634A3"/>
    <w:rsid w:val="00B63554"/>
    <w:rsid w:val="00B637F4"/>
    <w:rsid w:val="00B639D7"/>
    <w:rsid w:val="00B63A1E"/>
    <w:rsid w:val="00B63A8B"/>
    <w:rsid w:val="00B63AA0"/>
    <w:rsid w:val="00B63ADF"/>
    <w:rsid w:val="00B63B5C"/>
    <w:rsid w:val="00B63D37"/>
    <w:rsid w:val="00B63DF9"/>
    <w:rsid w:val="00B63E55"/>
    <w:rsid w:val="00B63EEC"/>
    <w:rsid w:val="00B63F33"/>
    <w:rsid w:val="00B64070"/>
    <w:rsid w:val="00B64071"/>
    <w:rsid w:val="00B6414E"/>
    <w:rsid w:val="00B64221"/>
    <w:rsid w:val="00B64522"/>
    <w:rsid w:val="00B645B0"/>
    <w:rsid w:val="00B6460F"/>
    <w:rsid w:val="00B64622"/>
    <w:rsid w:val="00B6467A"/>
    <w:rsid w:val="00B6474F"/>
    <w:rsid w:val="00B647AA"/>
    <w:rsid w:val="00B64812"/>
    <w:rsid w:val="00B64828"/>
    <w:rsid w:val="00B6484A"/>
    <w:rsid w:val="00B6487C"/>
    <w:rsid w:val="00B64887"/>
    <w:rsid w:val="00B648D8"/>
    <w:rsid w:val="00B64945"/>
    <w:rsid w:val="00B64979"/>
    <w:rsid w:val="00B64A0B"/>
    <w:rsid w:val="00B64A57"/>
    <w:rsid w:val="00B64ACA"/>
    <w:rsid w:val="00B64BE5"/>
    <w:rsid w:val="00B64C7F"/>
    <w:rsid w:val="00B64CA2"/>
    <w:rsid w:val="00B64D39"/>
    <w:rsid w:val="00B64D59"/>
    <w:rsid w:val="00B64DB6"/>
    <w:rsid w:val="00B64E15"/>
    <w:rsid w:val="00B64EA1"/>
    <w:rsid w:val="00B64F37"/>
    <w:rsid w:val="00B64F3F"/>
    <w:rsid w:val="00B64FBC"/>
    <w:rsid w:val="00B64FC5"/>
    <w:rsid w:val="00B65122"/>
    <w:rsid w:val="00B65188"/>
    <w:rsid w:val="00B6523B"/>
    <w:rsid w:val="00B65482"/>
    <w:rsid w:val="00B65595"/>
    <w:rsid w:val="00B65675"/>
    <w:rsid w:val="00B6572F"/>
    <w:rsid w:val="00B65824"/>
    <w:rsid w:val="00B65834"/>
    <w:rsid w:val="00B65841"/>
    <w:rsid w:val="00B65899"/>
    <w:rsid w:val="00B65950"/>
    <w:rsid w:val="00B65BE6"/>
    <w:rsid w:val="00B65C72"/>
    <w:rsid w:val="00B65CF1"/>
    <w:rsid w:val="00B65DEE"/>
    <w:rsid w:val="00B65E06"/>
    <w:rsid w:val="00B65E9E"/>
    <w:rsid w:val="00B65ED8"/>
    <w:rsid w:val="00B65F3F"/>
    <w:rsid w:val="00B65F7A"/>
    <w:rsid w:val="00B65F87"/>
    <w:rsid w:val="00B660D3"/>
    <w:rsid w:val="00B661B5"/>
    <w:rsid w:val="00B66253"/>
    <w:rsid w:val="00B66281"/>
    <w:rsid w:val="00B66284"/>
    <w:rsid w:val="00B66389"/>
    <w:rsid w:val="00B663EE"/>
    <w:rsid w:val="00B66417"/>
    <w:rsid w:val="00B66468"/>
    <w:rsid w:val="00B664A5"/>
    <w:rsid w:val="00B664D5"/>
    <w:rsid w:val="00B665AE"/>
    <w:rsid w:val="00B66668"/>
    <w:rsid w:val="00B66684"/>
    <w:rsid w:val="00B666C8"/>
    <w:rsid w:val="00B66750"/>
    <w:rsid w:val="00B6694A"/>
    <w:rsid w:val="00B669B7"/>
    <w:rsid w:val="00B66A5F"/>
    <w:rsid w:val="00B66B92"/>
    <w:rsid w:val="00B66C1C"/>
    <w:rsid w:val="00B66C6F"/>
    <w:rsid w:val="00B66DCD"/>
    <w:rsid w:val="00B66E5E"/>
    <w:rsid w:val="00B66F39"/>
    <w:rsid w:val="00B66F68"/>
    <w:rsid w:val="00B66F9C"/>
    <w:rsid w:val="00B67072"/>
    <w:rsid w:val="00B6707B"/>
    <w:rsid w:val="00B67143"/>
    <w:rsid w:val="00B6716B"/>
    <w:rsid w:val="00B67189"/>
    <w:rsid w:val="00B67203"/>
    <w:rsid w:val="00B6721C"/>
    <w:rsid w:val="00B67282"/>
    <w:rsid w:val="00B67391"/>
    <w:rsid w:val="00B6744D"/>
    <w:rsid w:val="00B674B7"/>
    <w:rsid w:val="00B674F7"/>
    <w:rsid w:val="00B67530"/>
    <w:rsid w:val="00B67587"/>
    <w:rsid w:val="00B67644"/>
    <w:rsid w:val="00B6766F"/>
    <w:rsid w:val="00B677E0"/>
    <w:rsid w:val="00B678AF"/>
    <w:rsid w:val="00B678D9"/>
    <w:rsid w:val="00B67915"/>
    <w:rsid w:val="00B67A04"/>
    <w:rsid w:val="00B67AD9"/>
    <w:rsid w:val="00B67B25"/>
    <w:rsid w:val="00B67B5E"/>
    <w:rsid w:val="00B67BDF"/>
    <w:rsid w:val="00B67C5C"/>
    <w:rsid w:val="00B67C91"/>
    <w:rsid w:val="00B67C9B"/>
    <w:rsid w:val="00B67CF7"/>
    <w:rsid w:val="00B67CF9"/>
    <w:rsid w:val="00B67CFC"/>
    <w:rsid w:val="00B67D1F"/>
    <w:rsid w:val="00B67D2E"/>
    <w:rsid w:val="00B67D49"/>
    <w:rsid w:val="00B67F47"/>
    <w:rsid w:val="00B700C9"/>
    <w:rsid w:val="00B70125"/>
    <w:rsid w:val="00B70151"/>
    <w:rsid w:val="00B70187"/>
    <w:rsid w:val="00B70196"/>
    <w:rsid w:val="00B7019C"/>
    <w:rsid w:val="00B701EB"/>
    <w:rsid w:val="00B70232"/>
    <w:rsid w:val="00B70234"/>
    <w:rsid w:val="00B70298"/>
    <w:rsid w:val="00B70332"/>
    <w:rsid w:val="00B70372"/>
    <w:rsid w:val="00B7039A"/>
    <w:rsid w:val="00B703CA"/>
    <w:rsid w:val="00B704CC"/>
    <w:rsid w:val="00B704F2"/>
    <w:rsid w:val="00B70512"/>
    <w:rsid w:val="00B70528"/>
    <w:rsid w:val="00B705C0"/>
    <w:rsid w:val="00B70651"/>
    <w:rsid w:val="00B706E6"/>
    <w:rsid w:val="00B70877"/>
    <w:rsid w:val="00B70996"/>
    <w:rsid w:val="00B70A8E"/>
    <w:rsid w:val="00B70AB8"/>
    <w:rsid w:val="00B70B6F"/>
    <w:rsid w:val="00B70B92"/>
    <w:rsid w:val="00B70CCE"/>
    <w:rsid w:val="00B70CEA"/>
    <w:rsid w:val="00B70D05"/>
    <w:rsid w:val="00B70D30"/>
    <w:rsid w:val="00B70E57"/>
    <w:rsid w:val="00B70FED"/>
    <w:rsid w:val="00B710DC"/>
    <w:rsid w:val="00B711C3"/>
    <w:rsid w:val="00B711CE"/>
    <w:rsid w:val="00B711F2"/>
    <w:rsid w:val="00B712BC"/>
    <w:rsid w:val="00B713B8"/>
    <w:rsid w:val="00B714AD"/>
    <w:rsid w:val="00B714ED"/>
    <w:rsid w:val="00B715FE"/>
    <w:rsid w:val="00B71686"/>
    <w:rsid w:val="00B71705"/>
    <w:rsid w:val="00B7177E"/>
    <w:rsid w:val="00B7178F"/>
    <w:rsid w:val="00B717DD"/>
    <w:rsid w:val="00B71813"/>
    <w:rsid w:val="00B71829"/>
    <w:rsid w:val="00B7186C"/>
    <w:rsid w:val="00B71877"/>
    <w:rsid w:val="00B718B9"/>
    <w:rsid w:val="00B718F8"/>
    <w:rsid w:val="00B718FA"/>
    <w:rsid w:val="00B71A4B"/>
    <w:rsid w:val="00B71AA8"/>
    <w:rsid w:val="00B71ACA"/>
    <w:rsid w:val="00B71B5F"/>
    <w:rsid w:val="00B71D8A"/>
    <w:rsid w:val="00B71E2B"/>
    <w:rsid w:val="00B71EF9"/>
    <w:rsid w:val="00B71EFB"/>
    <w:rsid w:val="00B71F4B"/>
    <w:rsid w:val="00B71F8B"/>
    <w:rsid w:val="00B71FD0"/>
    <w:rsid w:val="00B72022"/>
    <w:rsid w:val="00B72148"/>
    <w:rsid w:val="00B72171"/>
    <w:rsid w:val="00B72173"/>
    <w:rsid w:val="00B7222C"/>
    <w:rsid w:val="00B7247D"/>
    <w:rsid w:val="00B7248A"/>
    <w:rsid w:val="00B72523"/>
    <w:rsid w:val="00B725B2"/>
    <w:rsid w:val="00B72636"/>
    <w:rsid w:val="00B7268E"/>
    <w:rsid w:val="00B727A5"/>
    <w:rsid w:val="00B72855"/>
    <w:rsid w:val="00B729A7"/>
    <w:rsid w:val="00B729E4"/>
    <w:rsid w:val="00B72A7E"/>
    <w:rsid w:val="00B72AFD"/>
    <w:rsid w:val="00B72B70"/>
    <w:rsid w:val="00B72BEC"/>
    <w:rsid w:val="00B72C29"/>
    <w:rsid w:val="00B72C8D"/>
    <w:rsid w:val="00B72CD3"/>
    <w:rsid w:val="00B72CF8"/>
    <w:rsid w:val="00B72D96"/>
    <w:rsid w:val="00B72E27"/>
    <w:rsid w:val="00B72E29"/>
    <w:rsid w:val="00B72E58"/>
    <w:rsid w:val="00B72E5E"/>
    <w:rsid w:val="00B72F17"/>
    <w:rsid w:val="00B72F1E"/>
    <w:rsid w:val="00B730AD"/>
    <w:rsid w:val="00B730EA"/>
    <w:rsid w:val="00B73113"/>
    <w:rsid w:val="00B7318D"/>
    <w:rsid w:val="00B7319A"/>
    <w:rsid w:val="00B73207"/>
    <w:rsid w:val="00B73269"/>
    <w:rsid w:val="00B73295"/>
    <w:rsid w:val="00B732BE"/>
    <w:rsid w:val="00B73373"/>
    <w:rsid w:val="00B73449"/>
    <w:rsid w:val="00B73535"/>
    <w:rsid w:val="00B7354F"/>
    <w:rsid w:val="00B73577"/>
    <w:rsid w:val="00B73591"/>
    <w:rsid w:val="00B7362D"/>
    <w:rsid w:val="00B7363D"/>
    <w:rsid w:val="00B736DD"/>
    <w:rsid w:val="00B73741"/>
    <w:rsid w:val="00B737B9"/>
    <w:rsid w:val="00B73801"/>
    <w:rsid w:val="00B738AD"/>
    <w:rsid w:val="00B739DC"/>
    <w:rsid w:val="00B73A67"/>
    <w:rsid w:val="00B73ADC"/>
    <w:rsid w:val="00B73C4E"/>
    <w:rsid w:val="00B73CA3"/>
    <w:rsid w:val="00B73CB4"/>
    <w:rsid w:val="00B73CBC"/>
    <w:rsid w:val="00B73CD5"/>
    <w:rsid w:val="00B73CF2"/>
    <w:rsid w:val="00B73D6A"/>
    <w:rsid w:val="00B73D8E"/>
    <w:rsid w:val="00B73E52"/>
    <w:rsid w:val="00B73E5C"/>
    <w:rsid w:val="00B73EB3"/>
    <w:rsid w:val="00B73ED0"/>
    <w:rsid w:val="00B73F06"/>
    <w:rsid w:val="00B73FC4"/>
    <w:rsid w:val="00B73FD6"/>
    <w:rsid w:val="00B73FE8"/>
    <w:rsid w:val="00B7406F"/>
    <w:rsid w:val="00B74084"/>
    <w:rsid w:val="00B741AC"/>
    <w:rsid w:val="00B741E9"/>
    <w:rsid w:val="00B743CF"/>
    <w:rsid w:val="00B7441E"/>
    <w:rsid w:val="00B74524"/>
    <w:rsid w:val="00B74582"/>
    <w:rsid w:val="00B7460E"/>
    <w:rsid w:val="00B7461B"/>
    <w:rsid w:val="00B74660"/>
    <w:rsid w:val="00B74672"/>
    <w:rsid w:val="00B74721"/>
    <w:rsid w:val="00B7484C"/>
    <w:rsid w:val="00B748BE"/>
    <w:rsid w:val="00B7496E"/>
    <w:rsid w:val="00B749D0"/>
    <w:rsid w:val="00B74A09"/>
    <w:rsid w:val="00B74A16"/>
    <w:rsid w:val="00B74A58"/>
    <w:rsid w:val="00B74A93"/>
    <w:rsid w:val="00B74AC9"/>
    <w:rsid w:val="00B74BB2"/>
    <w:rsid w:val="00B74DCE"/>
    <w:rsid w:val="00B74DFD"/>
    <w:rsid w:val="00B74E3E"/>
    <w:rsid w:val="00B74E73"/>
    <w:rsid w:val="00B74E9A"/>
    <w:rsid w:val="00B74EA2"/>
    <w:rsid w:val="00B74EA9"/>
    <w:rsid w:val="00B75041"/>
    <w:rsid w:val="00B75081"/>
    <w:rsid w:val="00B75082"/>
    <w:rsid w:val="00B750AF"/>
    <w:rsid w:val="00B7511B"/>
    <w:rsid w:val="00B7514A"/>
    <w:rsid w:val="00B7516B"/>
    <w:rsid w:val="00B751A4"/>
    <w:rsid w:val="00B75364"/>
    <w:rsid w:val="00B75399"/>
    <w:rsid w:val="00B75464"/>
    <w:rsid w:val="00B754D2"/>
    <w:rsid w:val="00B75653"/>
    <w:rsid w:val="00B757B2"/>
    <w:rsid w:val="00B757D3"/>
    <w:rsid w:val="00B757E8"/>
    <w:rsid w:val="00B7583D"/>
    <w:rsid w:val="00B75865"/>
    <w:rsid w:val="00B75886"/>
    <w:rsid w:val="00B759CA"/>
    <w:rsid w:val="00B75A3E"/>
    <w:rsid w:val="00B75AF3"/>
    <w:rsid w:val="00B75C41"/>
    <w:rsid w:val="00B75CC6"/>
    <w:rsid w:val="00B75CD0"/>
    <w:rsid w:val="00B75D41"/>
    <w:rsid w:val="00B75E38"/>
    <w:rsid w:val="00B75E7D"/>
    <w:rsid w:val="00B75FBF"/>
    <w:rsid w:val="00B75FE6"/>
    <w:rsid w:val="00B7610B"/>
    <w:rsid w:val="00B76147"/>
    <w:rsid w:val="00B7614E"/>
    <w:rsid w:val="00B7619D"/>
    <w:rsid w:val="00B761FD"/>
    <w:rsid w:val="00B762CB"/>
    <w:rsid w:val="00B762ED"/>
    <w:rsid w:val="00B76392"/>
    <w:rsid w:val="00B763D3"/>
    <w:rsid w:val="00B763DF"/>
    <w:rsid w:val="00B76433"/>
    <w:rsid w:val="00B7643B"/>
    <w:rsid w:val="00B766F8"/>
    <w:rsid w:val="00B76712"/>
    <w:rsid w:val="00B767B9"/>
    <w:rsid w:val="00B76819"/>
    <w:rsid w:val="00B7685D"/>
    <w:rsid w:val="00B7695A"/>
    <w:rsid w:val="00B769EF"/>
    <w:rsid w:val="00B76A20"/>
    <w:rsid w:val="00B76B15"/>
    <w:rsid w:val="00B76B4D"/>
    <w:rsid w:val="00B76B73"/>
    <w:rsid w:val="00B76C4B"/>
    <w:rsid w:val="00B76C68"/>
    <w:rsid w:val="00B76C84"/>
    <w:rsid w:val="00B76D0C"/>
    <w:rsid w:val="00B76D51"/>
    <w:rsid w:val="00B76DCC"/>
    <w:rsid w:val="00B76DE9"/>
    <w:rsid w:val="00B76DEF"/>
    <w:rsid w:val="00B76E1B"/>
    <w:rsid w:val="00B76E20"/>
    <w:rsid w:val="00B76F6A"/>
    <w:rsid w:val="00B77031"/>
    <w:rsid w:val="00B7703D"/>
    <w:rsid w:val="00B770C3"/>
    <w:rsid w:val="00B7716F"/>
    <w:rsid w:val="00B77308"/>
    <w:rsid w:val="00B77360"/>
    <w:rsid w:val="00B773C3"/>
    <w:rsid w:val="00B773D4"/>
    <w:rsid w:val="00B77677"/>
    <w:rsid w:val="00B77742"/>
    <w:rsid w:val="00B7776D"/>
    <w:rsid w:val="00B77888"/>
    <w:rsid w:val="00B77960"/>
    <w:rsid w:val="00B77980"/>
    <w:rsid w:val="00B77B1C"/>
    <w:rsid w:val="00B77CC0"/>
    <w:rsid w:val="00B77CC7"/>
    <w:rsid w:val="00B77DBF"/>
    <w:rsid w:val="00B77EC2"/>
    <w:rsid w:val="00B77ECD"/>
    <w:rsid w:val="00B77F61"/>
    <w:rsid w:val="00B77F85"/>
    <w:rsid w:val="00B800E2"/>
    <w:rsid w:val="00B80179"/>
    <w:rsid w:val="00B8020B"/>
    <w:rsid w:val="00B80217"/>
    <w:rsid w:val="00B8024E"/>
    <w:rsid w:val="00B80316"/>
    <w:rsid w:val="00B8048C"/>
    <w:rsid w:val="00B804C9"/>
    <w:rsid w:val="00B80652"/>
    <w:rsid w:val="00B806F8"/>
    <w:rsid w:val="00B8070A"/>
    <w:rsid w:val="00B80744"/>
    <w:rsid w:val="00B807DA"/>
    <w:rsid w:val="00B80833"/>
    <w:rsid w:val="00B808FE"/>
    <w:rsid w:val="00B8093E"/>
    <w:rsid w:val="00B80A23"/>
    <w:rsid w:val="00B80ACE"/>
    <w:rsid w:val="00B80B9A"/>
    <w:rsid w:val="00B80D56"/>
    <w:rsid w:val="00B80D7B"/>
    <w:rsid w:val="00B80DDD"/>
    <w:rsid w:val="00B80E00"/>
    <w:rsid w:val="00B80EC7"/>
    <w:rsid w:val="00B80F6C"/>
    <w:rsid w:val="00B81028"/>
    <w:rsid w:val="00B810AE"/>
    <w:rsid w:val="00B81110"/>
    <w:rsid w:val="00B81111"/>
    <w:rsid w:val="00B8114C"/>
    <w:rsid w:val="00B812E7"/>
    <w:rsid w:val="00B81301"/>
    <w:rsid w:val="00B81311"/>
    <w:rsid w:val="00B814F1"/>
    <w:rsid w:val="00B8151C"/>
    <w:rsid w:val="00B81671"/>
    <w:rsid w:val="00B816FD"/>
    <w:rsid w:val="00B8172B"/>
    <w:rsid w:val="00B81742"/>
    <w:rsid w:val="00B818CC"/>
    <w:rsid w:val="00B8190D"/>
    <w:rsid w:val="00B81924"/>
    <w:rsid w:val="00B81A50"/>
    <w:rsid w:val="00B81A6B"/>
    <w:rsid w:val="00B81ABA"/>
    <w:rsid w:val="00B81ABC"/>
    <w:rsid w:val="00B81BA7"/>
    <w:rsid w:val="00B81C21"/>
    <w:rsid w:val="00B81C76"/>
    <w:rsid w:val="00B81C8F"/>
    <w:rsid w:val="00B81C9F"/>
    <w:rsid w:val="00B81D8D"/>
    <w:rsid w:val="00B81E54"/>
    <w:rsid w:val="00B81F22"/>
    <w:rsid w:val="00B81F57"/>
    <w:rsid w:val="00B81FD9"/>
    <w:rsid w:val="00B8207C"/>
    <w:rsid w:val="00B820CB"/>
    <w:rsid w:val="00B820DF"/>
    <w:rsid w:val="00B82227"/>
    <w:rsid w:val="00B8224F"/>
    <w:rsid w:val="00B823E2"/>
    <w:rsid w:val="00B8240A"/>
    <w:rsid w:val="00B82423"/>
    <w:rsid w:val="00B82445"/>
    <w:rsid w:val="00B8264F"/>
    <w:rsid w:val="00B82668"/>
    <w:rsid w:val="00B826F3"/>
    <w:rsid w:val="00B82708"/>
    <w:rsid w:val="00B82762"/>
    <w:rsid w:val="00B8289F"/>
    <w:rsid w:val="00B828FD"/>
    <w:rsid w:val="00B829D1"/>
    <w:rsid w:val="00B82A36"/>
    <w:rsid w:val="00B82A7E"/>
    <w:rsid w:val="00B82ABF"/>
    <w:rsid w:val="00B82BD6"/>
    <w:rsid w:val="00B82C28"/>
    <w:rsid w:val="00B82C79"/>
    <w:rsid w:val="00B82C90"/>
    <w:rsid w:val="00B82CBB"/>
    <w:rsid w:val="00B82D18"/>
    <w:rsid w:val="00B82D49"/>
    <w:rsid w:val="00B82DB3"/>
    <w:rsid w:val="00B82DDD"/>
    <w:rsid w:val="00B82DEF"/>
    <w:rsid w:val="00B82E03"/>
    <w:rsid w:val="00B82F96"/>
    <w:rsid w:val="00B82FAE"/>
    <w:rsid w:val="00B83023"/>
    <w:rsid w:val="00B831ED"/>
    <w:rsid w:val="00B832FE"/>
    <w:rsid w:val="00B833F1"/>
    <w:rsid w:val="00B83487"/>
    <w:rsid w:val="00B8353B"/>
    <w:rsid w:val="00B8356E"/>
    <w:rsid w:val="00B8369B"/>
    <w:rsid w:val="00B836E3"/>
    <w:rsid w:val="00B8370E"/>
    <w:rsid w:val="00B83775"/>
    <w:rsid w:val="00B837A6"/>
    <w:rsid w:val="00B837FA"/>
    <w:rsid w:val="00B83804"/>
    <w:rsid w:val="00B83874"/>
    <w:rsid w:val="00B8394A"/>
    <w:rsid w:val="00B83A3A"/>
    <w:rsid w:val="00B83A8F"/>
    <w:rsid w:val="00B83AF5"/>
    <w:rsid w:val="00B83B14"/>
    <w:rsid w:val="00B83B41"/>
    <w:rsid w:val="00B83BE0"/>
    <w:rsid w:val="00B83BED"/>
    <w:rsid w:val="00B83C36"/>
    <w:rsid w:val="00B83C89"/>
    <w:rsid w:val="00B83DF3"/>
    <w:rsid w:val="00B83E01"/>
    <w:rsid w:val="00B83E25"/>
    <w:rsid w:val="00B83E8B"/>
    <w:rsid w:val="00B83F3C"/>
    <w:rsid w:val="00B84010"/>
    <w:rsid w:val="00B84020"/>
    <w:rsid w:val="00B840DF"/>
    <w:rsid w:val="00B84276"/>
    <w:rsid w:val="00B84369"/>
    <w:rsid w:val="00B84375"/>
    <w:rsid w:val="00B843A4"/>
    <w:rsid w:val="00B8440B"/>
    <w:rsid w:val="00B84436"/>
    <w:rsid w:val="00B84599"/>
    <w:rsid w:val="00B845C2"/>
    <w:rsid w:val="00B84671"/>
    <w:rsid w:val="00B8469D"/>
    <w:rsid w:val="00B846D2"/>
    <w:rsid w:val="00B84774"/>
    <w:rsid w:val="00B847F4"/>
    <w:rsid w:val="00B84865"/>
    <w:rsid w:val="00B8486F"/>
    <w:rsid w:val="00B8490C"/>
    <w:rsid w:val="00B84952"/>
    <w:rsid w:val="00B849DD"/>
    <w:rsid w:val="00B84A15"/>
    <w:rsid w:val="00B84AB1"/>
    <w:rsid w:val="00B84D27"/>
    <w:rsid w:val="00B84E38"/>
    <w:rsid w:val="00B84ED1"/>
    <w:rsid w:val="00B8509C"/>
    <w:rsid w:val="00B8509D"/>
    <w:rsid w:val="00B850B8"/>
    <w:rsid w:val="00B85131"/>
    <w:rsid w:val="00B8515F"/>
    <w:rsid w:val="00B85169"/>
    <w:rsid w:val="00B851BF"/>
    <w:rsid w:val="00B85254"/>
    <w:rsid w:val="00B85264"/>
    <w:rsid w:val="00B85278"/>
    <w:rsid w:val="00B854BC"/>
    <w:rsid w:val="00B854CE"/>
    <w:rsid w:val="00B85513"/>
    <w:rsid w:val="00B8554E"/>
    <w:rsid w:val="00B85630"/>
    <w:rsid w:val="00B85638"/>
    <w:rsid w:val="00B85665"/>
    <w:rsid w:val="00B85740"/>
    <w:rsid w:val="00B857EC"/>
    <w:rsid w:val="00B8581D"/>
    <w:rsid w:val="00B85851"/>
    <w:rsid w:val="00B858F7"/>
    <w:rsid w:val="00B859E5"/>
    <w:rsid w:val="00B859F0"/>
    <w:rsid w:val="00B85A3F"/>
    <w:rsid w:val="00B85A5A"/>
    <w:rsid w:val="00B85A81"/>
    <w:rsid w:val="00B85AAA"/>
    <w:rsid w:val="00B85AC4"/>
    <w:rsid w:val="00B85ADD"/>
    <w:rsid w:val="00B85BDF"/>
    <w:rsid w:val="00B85D2A"/>
    <w:rsid w:val="00B85D48"/>
    <w:rsid w:val="00B85DB2"/>
    <w:rsid w:val="00B85E42"/>
    <w:rsid w:val="00B85F06"/>
    <w:rsid w:val="00B85F50"/>
    <w:rsid w:val="00B85F83"/>
    <w:rsid w:val="00B85F9A"/>
    <w:rsid w:val="00B85FA3"/>
    <w:rsid w:val="00B85FBB"/>
    <w:rsid w:val="00B86015"/>
    <w:rsid w:val="00B86042"/>
    <w:rsid w:val="00B86222"/>
    <w:rsid w:val="00B86255"/>
    <w:rsid w:val="00B862AB"/>
    <w:rsid w:val="00B862EE"/>
    <w:rsid w:val="00B86348"/>
    <w:rsid w:val="00B863A9"/>
    <w:rsid w:val="00B863AD"/>
    <w:rsid w:val="00B863D9"/>
    <w:rsid w:val="00B8642B"/>
    <w:rsid w:val="00B864B1"/>
    <w:rsid w:val="00B864F2"/>
    <w:rsid w:val="00B865C2"/>
    <w:rsid w:val="00B8660D"/>
    <w:rsid w:val="00B86693"/>
    <w:rsid w:val="00B86790"/>
    <w:rsid w:val="00B867BF"/>
    <w:rsid w:val="00B8686B"/>
    <w:rsid w:val="00B868FB"/>
    <w:rsid w:val="00B86A1E"/>
    <w:rsid w:val="00B86A47"/>
    <w:rsid w:val="00B86AA8"/>
    <w:rsid w:val="00B86AC5"/>
    <w:rsid w:val="00B86B98"/>
    <w:rsid w:val="00B86BC7"/>
    <w:rsid w:val="00B86BF5"/>
    <w:rsid w:val="00B86C13"/>
    <w:rsid w:val="00B86CED"/>
    <w:rsid w:val="00B86D54"/>
    <w:rsid w:val="00B86F6C"/>
    <w:rsid w:val="00B86F81"/>
    <w:rsid w:val="00B86FDF"/>
    <w:rsid w:val="00B87020"/>
    <w:rsid w:val="00B871BA"/>
    <w:rsid w:val="00B8729B"/>
    <w:rsid w:val="00B8732F"/>
    <w:rsid w:val="00B8733F"/>
    <w:rsid w:val="00B87424"/>
    <w:rsid w:val="00B8746D"/>
    <w:rsid w:val="00B87607"/>
    <w:rsid w:val="00B87636"/>
    <w:rsid w:val="00B8769E"/>
    <w:rsid w:val="00B8772E"/>
    <w:rsid w:val="00B877A2"/>
    <w:rsid w:val="00B8785B"/>
    <w:rsid w:val="00B878C6"/>
    <w:rsid w:val="00B878E1"/>
    <w:rsid w:val="00B87A0A"/>
    <w:rsid w:val="00B87BD2"/>
    <w:rsid w:val="00B87BE0"/>
    <w:rsid w:val="00B87C20"/>
    <w:rsid w:val="00B87D09"/>
    <w:rsid w:val="00B87D2E"/>
    <w:rsid w:val="00B87E38"/>
    <w:rsid w:val="00B87F27"/>
    <w:rsid w:val="00B9000F"/>
    <w:rsid w:val="00B90138"/>
    <w:rsid w:val="00B902BC"/>
    <w:rsid w:val="00B9034F"/>
    <w:rsid w:val="00B9038C"/>
    <w:rsid w:val="00B903CE"/>
    <w:rsid w:val="00B904A9"/>
    <w:rsid w:val="00B90505"/>
    <w:rsid w:val="00B90549"/>
    <w:rsid w:val="00B90561"/>
    <w:rsid w:val="00B906EF"/>
    <w:rsid w:val="00B909BB"/>
    <w:rsid w:val="00B909EF"/>
    <w:rsid w:val="00B90AF3"/>
    <w:rsid w:val="00B90B22"/>
    <w:rsid w:val="00B90B36"/>
    <w:rsid w:val="00B90B5E"/>
    <w:rsid w:val="00B90B64"/>
    <w:rsid w:val="00B90B98"/>
    <w:rsid w:val="00B90C24"/>
    <w:rsid w:val="00B90C40"/>
    <w:rsid w:val="00B90C66"/>
    <w:rsid w:val="00B90CF2"/>
    <w:rsid w:val="00B90DA7"/>
    <w:rsid w:val="00B90E15"/>
    <w:rsid w:val="00B90E7F"/>
    <w:rsid w:val="00B90E93"/>
    <w:rsid w:val="00B90FFC"/>
    <w:rsid w:val="00B910B8"/>
    <w:rsid w:val="00B910BF"/>
    <w:rsid w:val="00B91166"/>
    <w:rsid w:val="00B911E8"/>
    <w:rsid w:val="00B9132A"/>
    <w:rsid w:val="00B91379"/>
    <w:rsid w:val="00B9138C"/>
    <w:rsid w:val="00B91412"/>
    <w:rsid w:val="00B9141B"/>
    <w:rsid w:val="00B91441"/>
    <w:rsid w:val="00B9147B"/>
    <w:rsid w:val="00B9150F"/>
    <w:rsid w:val="00B9159C"/>
    <w:rsid w:val="00B915A5"/>
    <w:rsid w:val="00B915F5"/>
    <w:rsid w:val="00B91762"/>
    <w:rsid w:val="00B917C1"/>
    <w:rsid w:val="00B917E8"/>
    <w:rsid w:val="00B91837"/>
    <w:rsid w:val="00B91840"/>
    <w:rsid w:val="00B918D4"/>
    <w:rsid w:val="00B91932"/>
    <w:rsid w:val="00B91998"/>
    <w:rsid w:val="00B91AB5"/>
    <w:rsid w:val="00B91B48"/>
    <w:rsid w:val="00B91B4B"/>
    <w:rsid w:val="00B91C7B"/>
    <w:rsid w:val="00B91C8D"/>
    <w:rsid w:val="00B91D0A"/>
    <w:rsid w:val="00B91E40"/>
    <w:rsid w:val="00B91EB0"/>
    <w:rsid w:val="00B91ED7"/>
    <w:rsid w:val="00B91EF1"/>
    <w:rsid w:val="00B91F33"/>
    <w:rsid w:val="00B91FE3"/>
    <w:rsid w:val="00B92069"/>
    <w:rsid w:val="00B92075"/>
    <w:rsid w:val="00B92173"/>
    <w:rsid w:val="00B92296"/>
    <w:rsid w:val="00B922C7"/>
    <w:rsid w:val="00B922D5"/>
    <w:rsid w:val="00B922E9"/>
    <w:rsid w:val="00B923AE"/>
    <w:rsid w:val="00B9244D"/>
    <w:rsid w:val="00B9246B"/>
    <w:rsid w:val="00B92501"/>
    <w:rsid w:val="00B9257F"/>
    <w:rsid w:val="00B9260C"/>
    <w:rsid w:val="00B92B6B"/>
    <w:rsid w:val="00B92BA5"/>
    <w:rsid w:val="00B92C0B"/>
    <w:rsid w:val="00B92C12"/>
    <w:rsid w:val="00B92CA8"/>
    <w:rsid w:val="00B92D61"/>
    <w:rsid w:val="00B92DCC"/>
    <w:rsid w:val="00B92DCD"/>
    <w:rsid w:val="00B92DD0"/>
    <w:rsid w:val="00B92DDB"/>
    <w:rsid w:val="00B92F97"/>
    <w:rsid w:val="00B92FD8"/>
    <w:rsid w:val="00B9302B"/>
    <w:rsid w:val="00B930B3"/>
    <w:rsid w:val="00B930E1"/>
    <w:rsid w:val="00B93113"/>
    <w:rsid w:val="00B9311D"/>
    <w:rsid w:val="00B93148"/>
    <w:rsid w:val="00B93174"/>
    <w:rsid w:val="00B93268"/>
    <w:rsid w:val="00B9328C"/>
    <w:rsid w:val="00B932B3"/>
    <w:rsid w:val="00B9342A"/>
    <w:rsid w:val="00B9348E"/>
    <w:rsid w:val="00B934E6"/>
    <w:rsid w:val="00B93695"/>
    <w:rsid w:val="00B937A8"/>
    <w:rsid w:val="00B9387F"/>
    <w:rsid w:val="00B938A9"/>
    <w:rsid w:val="00B93A3B"/>
    <w:rsid w:val="00B93AB4"/>
    <w:rsid w:val="00B93B16"/>
    <w:rsid w:val="00B93BBA"/>
    <w:rsid w:val="00B93C63"/>
    <w:rsid w:val="00B93C91"/>
    <w:rsid w:val="00B93CA0"/>
    <w:rsid w:val="00B93DCE"/>
    <w:rsid w:val="00B93DDC"/>
    <w:rsid w:val="00B93F36"/>
    <w:rsid w:val="00B93FFF"/>
    <w:rsid w:val="00B94021"/>
    <w:rsid w:val="00B94122"/>
    <w:rsid w:val="00B9415C"/>
    <w:rsid w:val="00B941FB"/>
    <w:rsid w:val="00B94261"/>
    <w:rsid w:val="00B942AA"/>
    <w:rsid w:val="00B94387"/>
    <w:rsid w:val="00B943C2"/>
    <w:rsid w:val="00B943EA"/>
    <w:rsid w:val="00B943F3"/>
    <w:rsid w:val="00B94419"/>
    <w:rsid w:val="00B94465"/>
    <w:rsid w:val="00B94485"/>
    <w:rsid w:val="00B944CD"/>
    <w:rsid w:val="00B944DA"/>
    <w:rsid w:val="00B9456F"/>
    <w:rsid w:val="00B94639"/>
    <w:rsid w:val="00B946D4"/>
    <w:rsid w:val="00B94710"/>
    <w:rsid w:val="00B94776"/>
    <w:rsid w:val="00B94797"/>
    <w:rsid w:val="00B948C0"/>
    <w:rsid w:val="00B9492C"/>
    <w:rsid w:val="00B949F5"/>
    <w:rsid w:val="00B94AA8"/>
    <w:rsid w:val="00B94B19"/>
    <w:rsid w:val="00B94B62"/>
    <w:rsid w:val="00B94B7E"/>
    <w:rsid w:val="00B94C1A"/>
    <w:rsid w:val="00B94C3D"/>
    <w:rsid w:val="00B94DFB"/>
    <w:rsid w:val="00B94E10"/>
    <w:rsid w:val="00B94E2B"/>
    <w:rsid w:val="00B94EBC"/>
    <w:rsid w:val="00B94F53"/>
    <w:rsid w:val="00B94F58"/>
    <w:rsid w:val="00B950B7"/>
    <w:rsid w:val="00B95187"/>
    <w:rsid w:val="00B9518F"/>
    <w:rsid w:val="00B951FD"/>
    <w:rsid w:val="00B9520F"/>
    <w:rsid w:val="00B95266"/>
    <w:rsid w:val="00B95369"/>
    <w:rsid w:val="00B95372"/>
    <w:rsid w:val="00B95446"/>
    <w:rsid w:val="00B9544B"/>
    <w:rsid w:val="00B95594"/>
    <w:rsid w:val="00B9564D"/>
    <w:rsid w:val="00B956E4"/>
    <w:rsid w:val="00B956FF"/>
    <w:rsid w:val="00B9579C"/>
    <w:rsid w:val="00B957B6"/>
    <w:rsid w:val="00B957BD"/>
    <w:rsid w:val="00B957F4"/>
    <w:rsid w:val="00B95965"/>
    <w:rsid w:val="00B95973"/>
    <w:rsid w:val="00B95B3C"/>
    <w:rsid w:val="00B95BCC"/>
    <w:rsid w:val="00B95C6B"/>
    <w:rsid w:val="00B95CFD"/>
    <w:rsid w:val="00B95D26"/>
    <w:rsid w:val="00B95D6B"/>
    <w:rsid w:val="00B95E65"/>
    <w:rsid w:val="00B95EC4"/>
    <w:rsid w:val="00B96139"/>
    <w:rsid w:val="00B9619A"/>
    <w:rsid w:val="00B962D4"/>
    <w:rsid w:val="00B96375"/>
    <w:rsid w:val="00B9639D"/>
    <w:rsid w:val="00B963BD"/>
    <w:rsid w:val="00B963E9"/>
    <w:rsid w:val="00B964FF"/>
    <w:rsid w:val="00B965C0"/>
    <w:rsid w:val="00B96628"/>
    <w:rsid w:val="00B96669"/>
    <w:rsid w:val="00B967C2"/>
    <w:rsid w:val="00B9684B"/>
    <w:rsid w:val="00B96884"/>
    <w:rsid w:val="00B969D4"/>
    <w:rsid w:val="00B96A0A"/>
    <w:rsid w:val="00B96B4A"/>
    <w:rsid w:val="00B96B7B"/>
    <w:rsid w:val="00B96C9A"/>
    <w:rsid w:val="00B96CA5"/>
    <w:rsid w:val="00B96CBA"/>
    <w:rsid w:val="00B96CC7"/>
    <w:rsid w:val="00B96D0C"/>
    <w:rsid w:val="00B96DD4"/>
    <w:rsid w:val="00B96E3C"/>
    <w:rsid w:val="00B96EC8"/>
    <w:rsid w:val="00B96ECF"/>
    <w:rsid w:val="00B96EF7"/>
    <w:rsid w:val="00B96F88"/>
    <w:rsid w:val="00B96FA1"/>
    <w:rsid w:val="00B96FC7"/>
    <w:rsid w:val="00B97020"/>
    <w:rsid w:val="00B970D7"/>
    <w:rsid w:val="00B97110"/>
    <w:rsid w:val="00B9711C"/>
    <w:rsid w:val="00B97129"/>
    <w:rsid w:val="00B971D0"/>
    <w:rsid w:val="00B9725B"/>
    <w:rsid w:val="00B9732C"/>
    <w:rsid w:val="00B973EF"/>
    <w:rsid w:val="00B974F7"/>
    <w:rsid w:val="00B975E1"/>
    <w:rsid w:val="00B9760F"/>
    <w:rsid w:val="00B9776A"/>
    <w:rsid w:val="00B977AC"/>
    <w:rsid w:val="00B977C8"/>
    <w:rsid w:val="00B97835"/>
    <w:rsid w:val="00B97873"/>
    <w:rsid w:val="00B97934"/>
    <w:rsid w:val="00B97972"/>
    <w:rsid w:val="00B97A78"/>
    <w:rsid w:val="00B97AD8"/>
    <w:rsid w:val="00B97B8C"/>
    <w:rsid w:val="00B97BF3"/>
    <w:rsid w:val="00B97C16"/>
    <w:rsid w:val="00B97C28"/>
    <w:rsid w:val="00B97C53"/>
    <w:rsid w:val="00B97D42"/>
    <w:rsid w:val="00B97D5B"/>
    <w:rsid w:val="00B97D6D"/>
    <w:rsid w:val="00B97DA6"/>
    <w:rsid w:val="00B97DA9"/>
    <w:rsid w:val="00B97E04"/>
    <w:rsid w:val="00B97EBF"/>
    <w:rsid w:val="00B97ED6"/>
    <w:rsid w:val="00B97FC5"/>
    <w:rsid w:val="00BA006E"/>
    <w:rsid w:val="00BA00B7"/>
    <w:rsid w:val="00BA01DA"/>
    <w:rsid w:val="00BA032E"/>
    <w:rsid w:val="00BA034F"/>
    <w:rsid w:val="00BA03ED"/>
    <w:rsid w:val="00BA049C"/>
    <w:rsid w:val="00BA04FD"/>
    <w:rsid w:val="00BA0567"/>
    <w:rsid w:val="00BA05B4"/>
    <w:rsid w:val="00BA05ED"/>
    <w:rsid w:val="00BA06D0"/>
    <w:rsid w:val="00BA06D2"/>
    <w:rsid w:val="00BA06DE"/>
    <w:rsid w:val="00BA084C"/>
    <w:rsid w:val="00BA0890"/>
    <w:rsid w:val="00BA08BA"/>
    <w:rsid w:val="00BA0A51"/>
    <w:rsid w:val="00BA0A89"/>
    <w:rsid w:val="00BA0AA7"/>
    <w:rsid w:val="00BA0B32"/>
    <w:rsid w:val="00BA0C51"/>
    <w:rsid w:val="00BA0CE8"/>
    <w:rsid w:val="00BA0D25"/>
    <w:rsid w:val="00BA0E1B"/>
    <w:rsid w:val="00BA0FA5"/>
    <w:rsid w:val="00BA0FE3"/>
    <w:rsid w:val="00BA107F"/>
    <w:rsid w:val="00BA1152"/>
    <w:rsid w:val="00BA1178"/>
    <w:rsid w:val="00BA1269"/>
    <w:rsid w:val="00BA12B1"/>
    <w:rsid w:val="00BA12B8"/>
    <w:rsid w:val="00BA1344"/>
    <w:rsid w:val="00BA1366"/>
    <w:rsid w:val="00BA14B8"/>
    <w:rsid w:val="00BA14CF"/>
    <w:rsid w:val="00BA156C"/>
    <w:rsid w:val="00BA1596"/>
    <w:rsid w:val="00BA15A0"/>
    <w:rsid w:val="00BA15BA"/>
    <w:rsid w:val="00BA15CA"/>
    <w:rsid w:val="00BA1624"/>
    <w:rsid w:val="00BA16E0"/>
    <w:rsid w:val="00BA17E7"/>
    <w:rsid w:val="00BA1814"/>
    <w:rsid w:val="00BA1968"/>
    <w:rsid w:val="00BA19DD"/>
    <w:rsid w:val="00BA1A79"/>
    <w:rsid w:val="00BA1B5C"/>
    <w:rsid w:val="00BA1BE3"/>
    <w:rsid w:val="00BA1E0D"/>
    <w:rsid w:val="00BA1E8E"/>
    <w:rsid w:val="00BA1EA3"/>
    <w:rsid w:val="00BA1F7D"/>
    <w:rsid w:val="00BA1F9C"/>
    <w:rsid w:val="00BA2061"/>
    <w:rsid w:val="00BA2072"/>
    <w:rsid w:val="00BA20B5"/>
    <w:rsid w:val="00BA20FB"/>
    <w:rsid w:val="00BA2105"/>
    <w:rsid w:val="00BA22A6"/>
    <w:rsid w:val="00BA235A"/>
    <w:rsid w:val="00BA237B"/>
    <w:rsid w:val="00BA2388"/>
    <w:rsid w:val="00BA2423"/>
    <w:rsid w:val="00BA244F"/>
    <w:rsid w:val="00BA24E7"/>
    <w:rsid w:val="00BA26FA"/>
    <w:rsid w:val="00BA2714"/>
    <w:rsid w:val="00BA27AD"/>
    <w:rsid w:val="00BA2808"/>
    <w:rsid w:val="00BA28E7"/>
    <w:rsid w:val="00BA29C3"/>
    <w:rsid w:val="00BA2A1D"/>
    <w:rsid w:val="00BA2B18"/>
    <w:rsid w:val="00BA2B2B"/>
    <w:rsid w:val="00BA2BCE"/>
    <w:rsid w:val="00BA2D6B"/>
    <w:rsid w:val="00BA2D9E"/>
    <w:rsid w:val="00BA2DD2"/>
    <w:rsid w:val="00BA2ED3"/>
    <w:rsid w:val="00BA2F6C"/>
    <w:rsid w:val="00BA2F9C"/>
    <w:rsid w:val="00BA3009"/>
    <w:rsid w:val="00BA306F"/>
    <w:rsid w:val="00BA3071"/>
    <w:rsid w:val="00BA3108"/>
    <w:rsid w:val="00BA3143"/>
    <w:rsid w:val="00BA3178"/>
    <w:rsid w:val="00BA31D8"/>
    <w:rsid w:val="00BA3233"/>
    <w:rsid w:val="00BA32BE"/>
    <w:rsid w:val="00BA33B8"/>
    <w:rsid w:val="00BA33CD"/>
    <w:rsid w:val="00BA3458"/>
    <w:rsid w:val="00BA3459"/>
    <w:rsid w:val="00BA3468"/>
    <w:rsid w:val="00BA3578"/>
    <w:rsid w:val="00BA35F1"/>
    <w:rsid w:val="00BA361D"/>
    <w:rsid w:val="00BA37AC"/>
    <w:rsid w:val="00BA37C9"/>
    <w:rsid w:val="00BA37E1"/>
    <w:rsid w:val="00BA3895"/>
    <w:rsid w:val="00BA394A"/>
    <w:rsid w:val="00BA39AF"/>
    <w:rsid w:val="00BA39B6"/>
    <w:rsid w:val="00BA3A67"/>
    <w:rsid w:val="00BA3A9A"/>
    <w:rsid w:val="00BA3AB4"/>
    <w:rsid w:val="00BA3AD0"/>
    <w:rsid w:val="00BA3B41"/>
    <w:rsid w:val="00BA3B68"/>
    <w:rsid w:val="00BA3D59"/>
    <w:rsid w:val="00BA3D74"/>
    <w:rsid w:val="00BA3EAA"/>
    <w:rsid w:val="00BA3F80"/>
    <w:rsid w:val="00BA3FA6"/>
    <w:rsid w:val="00BA4006"/>
    <w:rsid w:val="00BA4067"/>
    <w:rsid w:val="00BA41BE"/>
    <w:rsid w:val="00BA42FC"/>
    <w:rsid w:val="00BA435C"/>
    <w:rsid w:val="00BA438A"/>
    <w:rsid w:val="00BA43CB"/>
    <w:rsid w:val="00BA4444"/>
    <w:rsid w:val="00BA44FA"/>
    <w:rsid w:val="00BA45FD"/>
    <w:rsid w:val="00BA4628"/>
    <w:rsid w:val="00BA46E0"/>
    <w:rsid w:val="00BA4703"/>
    <w:rsid w:val="00BA47AE"/>
    <w:rsid w:val="00BA489A"/>
    <w:rsid w:val="00BA48A6"/>
    <w:rsid w:val="00BA48F7"/>
    <w:rsid w:val="00BA492B"/>
    <w:rsid w:val="00BA4945"/>
    <w:rsid w:val="00BA4A1D"/>
    <w:rsid w:val="00BA4A3D"/>
    <w:rsid w:val="00BA4A71"/>
    <w:rsid w:val="00BA4B46"/>
    <w:rsid w:val="00BA4B78"/>
    <w:rsid w:val="00BA4CB1"/>
    <w:rsid w:val="00BA4D15"/>
    <w:rsid w:val="00BA4EEB"/>
    <w:rsid w:val="00BA4F62"/>
    <w:rsid w:val="00BA4F9C"/>
    <w:rsid w:val="00BA508A"/>
    <w:rsid w:val="00BA50C2"/>
    <w:rsid w:val="00BA51A6"/>
    <w:rsid w:val="00BA5291"/>
    <w:rsid w:val="00BA5358"/>
    <w:rsid w:val="00BA537C"/>
    <w:rsid w:val="00BA5436"/>
    <w:rsid w:val="00BA54BF"/>
    <w:rsid w:val="00BA54FC"/>
    <w:rsid w:val="00BA5597"/>
    <w:rsid w:val="00BA55AB"/>
    <w:rsid w:val="00BA5628"/>
    <w:rsid w:val="00BA56D1"/>
    <w:rsid w:val="00BA56F4"/>
    <w:rsid w:val="00BA5719"/>
    <w:rsid w:val="00BA575D"/>
    <w:rsid w:val="00BA57F5"/>
    <w:rsid w:val="00BA586B"/>
    <w:rsid w:val="00BA58BA"/>
    <w:rsid w:val="00BA58CD"/>
    <w:rsid w:val="00BA58D6"/>
    <w:rsid w:val="00BA5AC5"/>
    <w:rsid w:val="00BA5B25"/>
    <w:rsid w:val="00BA5B3A"/>
    <w:rsid w:val="00BA5BDC"/>
    <w:rsid w:val="00BA5BE8"/>
    <w:rsid w:val="00BA5BF0"/>
    <w:rsid w:val="00BA5C1B"/>
    <w:rsid w:val="00BA5CAF"/>
    <w:rsid w:val="00BA5CB1"/>
    <w:rsid w:val="00BA5D40"/>
    <w:rsid w:val="00BA5E2C"/>
    <w:rsid w:val="00BA5E5E"/>
    <w:rsid w:val="00BA5F76"/>
    <w:rsid w:val="00BA5F97"/>
    <w:rsid w:val="00BA6069"/>
    <w:rsid w:val="00BA606F"/>
    <w:rsid w:val="00BA610E"/>
    <w:rsid w:val="00BA6164"/>
    <w:rsid w:val="00BA61C6"/>
    <w:rsid w:val="00BA6224"/>
    <w:rsid w:val="00BA63C2"/>
    <w:rsid w:val="00BA63E8"/>
    <w:rsid w:val="00BA63E9"/>
    <w:rsid w:val="00BA63EF"/>
    <w:rsid w:val="00BA641A"/>
    <w:rsid w:val="00BA649D"/>
    <w:rsid w:val="00BA64F8"/>
    <w:rsid w:val="00BA6524"/>
    <w:rsid w:val="00BA66B6"/>
    <w:rsid w:val="00BA67B4"/>
    <w:rsid w:val="00BA67F3"/>
    <w:rsid w:val="00BA6882"/>
    <w:rsid w:val="00BA6971"/>
    <w:rsid w:val="00BA6A54"/>
    <w:rsid w:val="00BA6AF4"/>
    <w:rsid w:val="00BA6B83"/>
    <w:rsid w:val="00BA6B84"/>
    <w:rsid w:val="00BA6B97"/>
    <w:rsid w:val="00BA6C02"/>
    <w:rsid w:val="00BA6D45"/>
    <w:rsid w:val="00BA6DD5"/>
    <w:rsid w:val="00BA6E9E"/>
    <w:rsid w:val="00BA6EBC"/>
    <w:rsid w:val="00BA6F20"/>
    <w:rsid w:val="00BA6FA2"/>
    <w:rsid w:val="00BA6FD4"/>
    <w:rsid w:val="00BA7060"/>
    <w:rsid w:val="00BA714E"/>
    <w:rsid w:val="00BA7169"/>
    <w:rsid w:val="00BA71A4"/>
    <w:rsid w:val="00BA7244"/>
    <w:rsid w:val="00BA7252"/>
    <w:rsid w:val="00BA7280"/>
    <w:rsid w:val="00BA734D"/>
    <w:rsid w:val="00BA7355"/>
    <w:rsid w:val="00BA7452"/>
    <w:rsid w:val="00BA745F"/>
    <w:rsid w:val="00BA7521"/>
    <w:rsid w:val="00BA7546"/>
    <w:rsid w:val="00BA758C"/>
    <w:rsid w:val="00BA7606"/>
    <w:rsid w:val="00BA761B"/>
    <w:rsid w:val="00BA761D"/>
    <w:rsid w:val="00BA7673"/>
    <w:rsid w:val="00BA7695"/>
    <w:rsid w:val="00BA76E5"/>
    <w:rsid w:val="00BA770F"/>
    <w:rsid w:val="00BA7717"/>
    <w:rsid w:val="00BA78D2"/>
    <w:rsid w:val="00BA7A16"/>
    <w:rsid w:val="00BA7A4B"/>
    <w:rsid w:val="00BA7B0A"/>
    <w:rsid w:val="00BA7B2D"/>
    <w:rsid w:val="00BA7D56"/>
    <w:rsid w:val="00BA7D94"/>
    <w:rsid w:val="00BA7E50"/>
    <w:rsid w:val="00BA7FCA"/>
    <w:rsid w:val="00BB0015"/>
    <w:rsid w:val="00BB00BE"/>
    <w:rsid w:val="00BB00DD"/>
    <w:rsid w:val="00BB0229"/>
    <w:rsid w:val="00BB0278"/>
    <w:rsid w:val="00BB0355"/>
    <w:rsid w:val="00BB0525"/>
    <w:rsid w:val="00BB07AC"/>
    <w:rsid w:val="00BB07B1"/>
    <w:rsid w:val="00BB0884"/>
    <w:rsid w:val="00BB08BC"/>
    <w:rsid w:val="00BB090A"/>
    <w:rsid w:val="00BB090F"/>
    <w:rsid w:val="00BB0998"/>
    <w:rsid w:val="00BB09B3"/>
    <w:rsid w:val="00BB09D2"/>
    <w:rsid w:val="00BB0A35"/>
    <w:rsid w:val="00BB0A3A"/>
    <w:rsid w:val="00BB0A73"/>
    <w:rsid w:val="00BB0A96"/>
    <w:rsid w:val="00BB0AB3"/>
    <w:rsid w:val="00BB0ABD"/>
    <w:rsid w:val="00BB0B0D"/>
    <w:rsid w:val="00BB0BC1"/>
    <w:rsid w:val="00BB0BCC"/>
    <w:rsid w:val="00BB0BD9"/>
    <w:rsid w:val="00BB0C2B"/>
    <w:rsid w:val="00BB0C67"/>
    <w:rsid w:val="00BB0CBB"/>
    <w:rsid w:val="00BB0D5D"/>
    <w:rsid w:val="00BB0DCF"/>
    <w:rsid w:val="00BB0FDF"/>
    <w:rsid w:val="00BB0FE2"/>
    <w:rsid w:val="00BB0FFA"/>
    <w:rsid w:val="00BB1055"/>
    <w:rsid w:val="00BB1106"/>
    <w:rsid w:val="00BB11C3"/>
    <w:rsid w:val="00BB124E"/>
    <w:rsid w:val="00BB1261"/>
    <w:rsid w:val="00BB1321"/>
    <w:rsid w:val="00BB136C"/>
    <w:rsid w:val="00BB138B"/>
    <w:rsid w:val="00BB1427"/>
    <w:rsid w:val="00BB1546"/>
    <w:rsid w:val="00BB15A6"/>
    <w:rsid w:val="00BB1657"/>
    <w:rsid w:val="00BB16CC"/>
    <w:rsid w:val="00BB1848"/>
    <w:rsid w:val="00BB1896"/>
    <w:rsid w:val="00BB1A6D"/>
    <w:rsid w:val="00BB1AA3"/>
    <w:rsid w:val="00BB1B6C"/>
    <w:rsid w:val="00BB1C35"/>
    <w:rsid w:val="00BB1D1F"/>
    <w:rsid w:val="00BB1D35"/>
    <w:rsid w:val="00BB1D37"/>
    <w:rsid w:val="00BB1F01"/>
    <w:rsid w:val="00BB2022"/>
    <w:rsid w:val="00BB206D"/>
    <w:rsid w:val="00BB20FA"/>
    <w:rsid w:val="00BB2109"/>
    <w:rsid w:val="00BB21F6"/>
    <w:rsid w:val="00BB22E0"/>
    <w:rsid w:val="00BB2314"/>
    <w:rsid w:val="00BB2349"/>
    <w:rsid w:val="00BB2430"/>
    <w:rsid w:val="00BB247F"/>
    <w:rsid w:val="00BB24B9"/>
    <w:rsid w:val="00BB24DC"/>
    <w:rsid w:val="00BB24F9"/>
    <w:rsid w:val="00BB251B"/>
    <w:rsid w:val="00BB253D"/>
    <w:rsid w:val="00BB254A"/>
    <w:rsid w:val="00BB25AA"/>
    <w:rsid w:val="00BB26E3"/>
    <w:rsid w:val="00BB2702"/>
    <w:rsid w:val="00BB2884"/>
    <w:rsid w:val="00BB28FB"/>
    <w:rsid w:val="00BB2918"/>
    <w:rsid w:val="00BB2984"/>
    <w:rsid w:val="00BB29FF"/>
    <w:rsid w:val="00BB2AC4"/>
    <w:rsid w:val="00BB2B88"/>
    <w:rsid w:val="00BB2C1B"/>
    <w:rsid w:val="00BB2CA1"/>
    <w:rsid w:val="00BB2D37"/>
    <w:rsid w:val="00BB2DAD"/>
    <w:rsid w:val="00BB2DB6"/>
    <w:rsid w:val="00BB2EF5"/>
    <w:rsid w:val="00BB2F19"/>
    <w:rsid w:val="00BB2F6B"/>
    <w:rsid w:val="00BB304C"/>
    <w:rsid w:val="00BB3081"/>
    <w:rsid w:val="00BB3136"/>
    <w:rsid w:val="00BB317A"/>
    <w:rsid w:val="00BB3224"/>
    <w:rsid w:val="00BB322A"/>
    <w:rsid w:val="00BB3255"/>
    <w:rsid w:val="00BB325F"/>
    <w:rsid w:val="00BB32E5"/>
    <w:rsid w:val="00BB3447"/>
    <w:rsid w:val="00BB3473"/>
    <w:rsid w:val="00BB34EC"/>
    <w:rsid w:val="00BB3540"/>
    <w:rsid w:val="00BB3648"/>
    <w:rsid w:val="00BB3658"/>
    <w:rsid w:val="00BB370B"/>
    <w:rsid w:val="00BB3814"/>
    <w:rsid w:val="00BB381E"/>
    <w:rsid w:val="00BB3893"/>
    <w:rsid w:val="00BB3914"/>
    <w:rsid w:val="00BB39EB"/>
    <w:rsid w:val="00BB3B4E"/>
    <w:rsid w:val="00BB3BD5"/>
    <w:rsid w:val="00BB3BE3"/>
    <w:rsid w:val="00BB3C3C"/>
    <w:rsid w:val="00BB3C42"/>
    <w:rsid w:val="00BB3C47"/>
    <w:rsid w:val="00BB3C78"/>
    <w:rsid w:val="00BB3C7F"/>
    <w:rsid w:val="00BB3C87"/>
    <w:rsid w:val="00BB3C96"/>
    <w:rsid w:val="00BB3DF9"/>
    <w:rsid w:val="00BB3ED4"/>
    <w:rsid w:val="00BB3EEB"/>
    <w:rsid w:val="00BB3F1B"/>
    <w:rsid w:val="00BB3F26"/>
    <w:rsid w:val="00BB3F89"/>
    <w:rsid w:val="00BB3FD7"/>
    <w:rsid w:val="00BB405A"/>
    <w:rsid w:val="00BB40AA"/>
    <w:rsid w:val="00BB40C1"/>
    <w:rsid w:val="00BB410C"/>
    <w:rsid w:val="00BB4115"/>
    <w:rsid w:val="00BB4126"/>
    <w:rsid w:val="00BB4287"/>
    <w:rsid w:val="00BB42D1"/>
    <w:rsid w:val="00BB42E7"/>
    <w:rsid w:val="00BB43D2"/>
    <w:rsid w:val="00BB44D0"/>
    <w:rsid w:val="00BB463B"/>
    <w:rsid w:val="00BB46B4"/>
    <w:rsid w:val="00BB4736"/>
    <w:rsid w:val="00BB476C"/>
    <w:rsid w:val="00BB47B7"/>
    <w:rsid w:val="00BB4820"/>
    <w:rsid w:val="00BB483A"/>
    <w:rsid w:val="00BB483D"/>
    <w:rsid w:val="00BB4939"/>
    <w:rsid w:val="00BB4992"/>
    <w:rsid w:val="00BB4A3C"/>
    <w:rsid w:val="00BB4A71"/>
    <w:rsid w:val="00BB4ADC"/>
    <w:rsid w:val="00BB4AE9"/>
    <w:rsid w:val="00BB4B8D"/>
    <w:rsid w:val="00BB4B9C"/>
    <w:rsid w:val="00BB4BC5"/>
    <w:rsid w:val="00BB4C00"/>
    <w:rsid w:val="00BB4C2C"/>
    <w:rsid w:val="00BB4CC3"/>
    <w:rsid w:val="00BB4D52"/>
    <w:rsid w:val="00BB4DC7"/>
    <w:rsid w:val="00BB4E0A"/>
    <w:rsid w:val="00BB4EC4"/>
    <w:rsid w:val="00BB4EDB"/>
    <w:rsid w:val="00BB4FAE"/>
    <w:rsid w:val="00BB4FF1"/>
    <w:rsid w:val="00BB5015"/>
    <w:rsid w:val="00BB50AA"/>
    <w:rsid w:val="00BB514E"/>
    <w:rsid w:val="00BB5218"/>
    <w:rsid w:val="00BB5351"/>
    <w:rsid w:val="00BB53CD"/>
    <w:rsid w:val="00BB5526"/>
    <w:rsid w:val="00BB5535"/>
    <w:rsid w:val="00BB557C"/>
    <w:rsid w:val="00BB5599"/>
    <w:rsid w:val="00BB5675"/>
    <w:rsid w:val="00BB56E3"/>
    <w:rsid w:val="00BB5754"/>
    <w:rsid w:val="00BB5761"/>
    <w:rsid w:val="00BB577C"/>
    <w:rsid w:val="00BB57B1"/>
    <w:rsid w:val="00BB5821"/>
    <w:rsid w:val="00BB5829"/>
    <w:rsid w:val="00BB583A"/>
    <w:rsid w:val="00BB598C"/>
    <w:rsid w:val="00BB59D4"/>
    <w:rsid w:val="00BB5A24"/>
    <w:rsid w:val="00BB5AF5"/>
    <w:rsid w:val="00BB5C2E"/>
    <w:rsid w:val="00BB5CA1"/>
    <w:rsid w:val="00BB5E3C"/>
    <w:rsid w:val="00BB5EA7"/>
    <w:rsid w:val="00BB5ECD"/>
    <w:rsid w:val="00BB5ECF"/>
    <w:rsid w:val="00BB5F8A"/>
    <w:rsid w:val="00BB6068"/>
    <w:rsid w:val="00BB628C"/>
    <w:rsid w:val="00BB6291"/>
    <w:rsid w:val="00BB62BE"/>
    <w:rsid w:val="00BB6346"/>
    <w:rsid w:val="00BB63A5"/>
    <w:rsid w:val="00BB63E6"/>
    <w:rsid w:val="00BB6439"/>
    <w:rsid w:val="00BB64D6"/>
    <w:rsid w:val="00BB64FF"/>
    <w:rsid w:val="00BB6673"/>
    <w:rsid w:val="00BB66FB"/>
    <w:rsid w:val="00BB67DF"/>
    <w:rsid w:val="00BB68C9"/>
    <w:rsid w:val="00BB68F8"/>
    <w:rsid w:val="00BB6900"/>
    <w:rsid w:val="00BB6921"/>
    <w:rsid w:val="00BB6AA8"/>
    <w:rsid w:val="00BB6AD5"/>
    <w:rsid w:val="00BB6AE1"/>
    <w:rsid w:val="00BB6B66"/>
    <w:rsid w:val="00BB6B8E"/>
    <w:rsid w:val="00BB6BA6"/>
    <w:rsid w:val="00BB6C15"/>
    <w:rsid w:val="00BB6D6F"/>
    <w:rsid w:val="00BB6D83"/>
    <w:rsid w:val="00BB6DE6"/>
    <w:rsid w:val="00BB6E01"/>
    <w:rsid w:val="00BB6E1C"/>
    <w:rsid w:val="00BB6ED7"/>
    <w:rsid w:val="00BB6EEB"/>
    <w:rsid w:val="00BB6F9D"/>
    <w:rsid w:val="00BB70D4"/>
    <w:rsid w:val="00BB70D8"/>
    <w:rsid w:val="00BB70EB"/>
    <w:rsid w:val="00BB7190"/>
    <w:rsid w:val="00BB7304"/>
    <w:rsid w:val="00BB731F"/>
    <w:rsid w:val="00BB741D"/>
    <w:rsid w:val="00BB7424"/>
    <w:rsid w:val="00BB74F1"/>
    <w:rsid w:val="00BB7597"/>
    <w:rsid w:val="00BB75B2"/>
    <w:rsid w:val="00BB75C9"/>
    <w:rsid w:val="00BB75F1"/>
    <w:rsid w:val="00BB76FA"/>
    <w:rsid w:val="00BB7728"/>
    <w:rsid w:val="00BB7754"/>
    <w:rsid w:val="00BB77C0"/>
    <w:rsid w:val="00BB7816"/>
    <w:rsid w:val="00BB7834"/>
    <w:rsid w:val="00BB789E"/>
    <w:rsid w:val="00BB7A1B"/>
    <w:rsid w:val="00BB7AC5"/>
    <w:rsid w:val="00BB7AD8"/>
    <w:rsid w:val="00BB7B28"/>
    <w:rsid w:val="00BB7BAC"/>
    <w:rsid w:val="00BB7C1B"/>
    <w:rsid w:val="00BB7CD6"/>
    <w:rsid w:val="00BB7D63"/>
    <w:rsid w:val="00BB7D7A"/>
    <w:rsid w:val="00BB7D7D"/>
    <w:rsid w:val="00BB7DCF"/>
    <w:rsid w:val="00BB7E0F"/>
    <w:rsid w:val="00BB7E18"/>
    <w:rsid w:val="00BB7EA9"/>
    <w:rsid w:val="00BB7F62"/>
    <w:rsid w:val="00BB7F68"/>
    <w:rsid w:val="00BC0133"/>
    <w:rsid w:val="00BC015D"/>
    <w:rsid w:val="00BC01B0"/>
    <w:rsid w:val="00BC022B"/>
    <w:rsid w:val="00BC025C"/>
    <w:rsid w:val="00BC038E"/>
    <w:rsid w:val="00BC045E"/>
    <w:rsid w:val="00BC06E1"/>
    <w:rsid w:val="00BC06E4"/>
    <w:rsid w:val="00BC07B4"/>
    <w:rsid w:val="00BC0800"/>
    <w:rsid w:val="00BC0C0F"/>
    <w:rsid w:val="00BC0C37"/>
    <w:rsid w:val="00BC0D44"/>
    <w:rsid w:val="00BC0D51"/>
    <w:rsid w:val="00BC0F0C"/>
    <w:rsid w:val="00BC102D"/>
    <w:rsid w:val="00BC10C2"/>
    <w:rsid w:val="00BC10FD"/>
    <w:rsid w:val="00BC118E"/>
    <w:rsid w:val="00BC11A9"/>
    <w:rsid w:val="00BC121C"/>
    <w:rsid w:val="00BC14F3"/>
    <w:rsid w:val="00BC1517"/>
    <w:rsid w:val="00BC1525"/>
    <w:rsid w:val="00BC1573"/>
    <w:rsid w:val="00BC159D"/>
    <w:rsid w:val="00BC16A0"/>
    <w:rsid w:val="00BC1758"/>
    <w:rsid w:val="00BC1762"/>
    <w:rsid w:val="00BC178E"/>
    <w:rsid w:val="00BC1937"/>
    <w:rsid w:val="00BC1A2A"/>
    <w:rsid w:val="00BC1A60"/>
    <w:rsid w:val="00BC1C58"/>
    <w:rsid w:val="00BC1D90"/>
    <w:rsid w:val="00BC1DA7"/>
    <w:rsid w:val="00BC1DFB"/>
    <w:rsid w:val="00BC1E4F"/>
    <w:rsid w:val="00BC1E90"/>
    <w:rsid w:val="00BC1F67"/>
    <w:rsid w:val="00BC1F86"/>
    <w:rsid w:val="00BC1FAA"/>
    <w:rsid w:val="00BC2086"/>
    <w:rsid w:val="00BC20E4"/>
    <w:rsid w:val="00BC20F8"/>
    <w:rsid w:val="00BC2180"/>
    <w:rsid w:val="00BC2183"/>
    <w:rsid w:val="00BC22FE"/>
    <w:rsid w:val="00BC2395"/>
    <w:rsid w:val="00BC2469"/>
    <w:rsid w:val="00BC2533"/>
    <w:rsid w:val="00BC2640"/>
    <w:rsid w:val="00BC269B"/>
    <w:rsid w:val="00BC26C1"/>
    <w:rsid w:val="00BC2733"/>
    <w:rsid w:val="00BC27A3"/>
    <w:rsid w:val="00BC27DC"/>
    <w:rsid w:val="00BC290E"/>
    <w:rsid w:val="00BC291D"/>
    <w:rsid w:val="00BC2A1B"/>
    <w:rsid w:val="00BC2AEB"/>
    <w:rsid w:val="00BC2B0B"/>
    <w:rsid w:val="00BC2B1B"/>
    <w:rsid w:val="00BC2BBB"/>
    <w:rsid w:val="00BC2CCB"/>
    <w:rsid w:val="00BC2D1E"/>
    <w:rsid w:val="00BC2D31"/>
    <w:rsid w:val="00BC2D49"/>
    <w:rsid w:val="00BC2DA7"/>
    <w:rsid w:val="00BC2DF0"/>
    <w:rsid w:val="00BC2E3A"/>
    <w:rsid w:val="00BC2E55"/>
    <w:rsid w:val="00BC2E67"/>
    <w:rsid w:val="00BC2E9B"/>
    <w:rsid w:val="00BC2FE3"/>
    <w:rsid w:val="00BC301B"/>
    <w:rsid w:val="00BC3095"/>
    <w:rsid w:val="00BC319A"/>
    <w:rsid w:val="00BC3264"/>
    <w:rsid w:val="00BC32B6"/>
    <w:rsid w:val="00BC331E"/>
    <w:rsid w:val="00BC34FF"/>
    <w:rsid w:val="00BC3784"/>
    <w:rsid w:val="00BC37CB"/>
    <w:rsid w:val="00BC37E0"/>
    <w:rsid w:val="00BC37FA"/>
    <w:rsid w:val="00BC389C"/>
    <w:rsid w:val="00BC3935"/>
    <w:rsid w:val="00BC39F1"/>
    <w:rsid w:val="00BC39F2"/>
    <w:rsid w:val="00BC3A8F"/>
    <w:rsid w:val="00BC3BDF"/>
    <w:rsid w:val="00BC3C65"/>
    <w:rsid w:val="00BC3C73"/>
    <w:rsid w:val="00BC3CDC"/>
    <w:rsid w:val="00BC3CED"/>
    <w:rsid w:val="00BC3DAB"/>
    <w:rsid w:val="00BC3DBF"/>
    <w:rsid w:val="00BC3DCF"/>
    <w:rsid w:val="00BC3E8D"/>
    <w:rsid w:val="00BC3F3A"/>
    <w:rsid w:val="00BC3FEA"/>
    <w:rsid w:val="00BC4067"/>
    <w:rsid w:val="00BC41B9"/>
    <w:rsid w:val="00BC426C"/>
    <w:rsid w:val="00BC42B6"/>
    <w:rsid w:val="00BC4405"/>
    <w:rsid w:val="00BC451C"/>
    <w:rsid w:val="00BC459C"/>
    <w:rsid w:val="00BC45A5"/>
    <w:rsid w:val="00BC4602"/>
    <w:rsid w:val="00BC4607"/>
    <w:rsid w:val="00BC467B"/>
    <w:rsid w:val="00BC4681"/>
    <w:rsid w:val="00BC4910"/>
    <w:rsid w:val="00BC4929"/>
    <w:rsid w:val="00BC4B75"/>
    <w:rsid w:val="00BC4CFC"/>
    <w:rsid w:val="00BC4DAD"/>
    <w:rsid w:val="00BC4DBB"/>
    <w:rsid w:val="00BC4DCA"/>
    <w:rsid w:val="00BC4E77"/>
    <w:rsid w:val="00BC4F0E"/>
    <w:rsid w:val="00BC4F57"/>
    <w:rsid w:val="00BC4F58"/>
    <w:rsid w:val="00BC4F69"/>
    <w:rsid w:val="00BC503B"/>
    <w:rsid w:val="00BC5094"/>
    <w:rsid w:val="00BC5187"/>
    <w:rsid w:val="00BC52A0"/>
    <w:rsid w:val="00BC532E"/>
    <w:rsid w:val="00BC532F"/>
    <w:rsid w:val="00BC537A"/>
    <w:rsid w:val="00BC5557"/>
    <w:rsid w:val="00BC5575"/>
    <w:rsid w:val="00BC5685"/>
    <w:rsid w:val="00BC5689"/>
    <w:rsid w:val="00BC56C9"/>
    <w:rsid w:val="00BC576B"/>
    <w:rsid w:val="00BC5805"/>
    <w:rsid w:val="00BC5837"/>
    <w:rsid w:val="00BC589F"/>
    <w:rsid w:val="00BC58AB"/>
    <w:rsid w:val="00BC5984"/>
    <w:rsid w:val="00BC5ABB"/>
    <w:rsid w:val="00BC5ADE"/>
    <w:rsid w:val="00BC5C18"/>
    <w:rsid w:val="00BC5C3D"/>
    <w:rsid w:val="00BC5C49"/>
    <w:rsid w:val="00BC5C55"/>
    <w:rsid w:val="00BC5CC4"/>
    <w:rsid w:val="00BC5D13"/>
    <w:rsid w:val="00BC5EA9"/>
    <w:rsid w:val="00BC5F3A"/>
    <w:rsid w:val="00BC5FBB"/>
    <w:rsid w:val="00BC5FE6"/>
    <w:rsid w:val="00BC604C"/>
    <w:rsid w:val="00BC6188"/>
    <w:rsid w:val="00BC61A5"/>
    <w:rsid w:val="00BC630A"/>
    <w:rsid w:val="00BC6320"/>
    <w:rsid w:val="00BC6333"/>
    <w:rsid w:val="00BC636F"/>
    <w:rsid w:val="00BC6383"/>
    <w:rsid w:val="00BC63FB"/>
    <w:rsid w:val="00BC63FE"/>
    <w:rsid w:val="00BC65E9"/>
    <w:rsid w:val="00BC6629"/>
    <w:rsid w:val="00BC665C"/>
    <w:rsid w:val="00BC67BE"/>
    <w:rsid w:val="00BC6852"/>
    <w:rsid w:val="00BC69EC"/>
    <w:rsid w:val="00BC6A49"/>
    <w:rsid w:val="00BC6A58"/>
    <w:rsid w:val="00BC6B1D"/>
    <w:rsid w:val="00BC6E32"/>
    <w:rsid w:val="00BC6F9A"/>
    <w:rsid w:val="00BC7065"/>
    <w:rsid w:val="00BC7077"/>
    <w:rsid w:val="00BC7134"/>
    <w:rsid w:val="00BC7198"/>
    <w:rsid w:val="00BC71C8"/>
    <w:rsid w:val="00BC71F3"/>
    <w:rsid w:val="00BC723B"/>
    <w:rsid w:val="00BC723C"/>
    <w:rsid w:val="00BC728D"/>
    <w:rsid w:val="00BC72D3"/>
    <w:rsid w:val="00BC730F"/>
    <w:rsid w:val="00BC739D"/>
    <w:rsid w:val="00BC73AB"/>
    <w:rsid w:val="00BC73C3"/>
    <w:rsid w:val="00BC7481"/>
    <w:rsid w:val="00BC752B"/>
    <w:rsid w:val="00BC7568"/>
    <w:rsid w:val="00BC75BC"/>
    <w:rsid w:val="00BC77C9"/>
    <w:rsid w:val="00BC7A27"/>
    <w:rsid w:val="00BC7AA6"/>
    <w:rsid w:val="00BC7ACB"/>
    <w:rsid w:val="00BC7B60"/>
    <w:rsid w:val="00BC7BEE"/>
    <w:rsid w:val="00BC7C4E"/>
    <w:rsid w:val="00BC7CB8"/>
    <w:rsid w:val="00BC7CC2"/>
    <w:rsid w:val="00BC7E0D"/>
    <w:rsid w:val="00BC7E79"/>
    <w:rsid w:val="00BC7ECC"/>
    <w:rsid w:val="00BC7F18"/>
    <w:rsid w:val="00BC7FA8"/>
    <w:rsid w:val="00BD0083"/>
    <w:rsid w:val="00BD0127"/>
    <w:rsid w:val="00BD0260"/>
    <w:rsid w:val="00BD02A9"/>
    <w:rsid w:val="00BD03BC"/>
    <w:rsid w:val="00BD03BF"/>
    <w:rsid w:val="00BD03C9"/>
    <w:rsid w:val="00BD03D1"/>
    <w:rsid w:val="00BD0469"/>
    <w:rsid w:val="00BD048D"/>
    <w:rsid w:val="00BD0560"/>
    <w:rsid w:val="00BD057E"/>
    <w:rsid w:val="00BD06A7"/>
    <w:rsid w:val="00BD0713"/>
    <w:rsid w:val="00BD07A0"/>
    <w:rsid w:val="00BD07A5"/>
    <w:rsid w:val="00BD086A"/>
    <w:rsid w:val="00BD0881"/>
    <w:rsid w:val="00BD08E0"/>
    <w:rsid w:val="00BD0937"/>
    <w:rsid w:val="00BD095B"/>
    <w:rsid w:val="00BD09DA"/>
    <w:rsid w:val="00BD0A47"/>
    <w:rsid w:val="00BD0AFC"/>
    <w:rsid w:val="00BD0B5A"/>
    <w:rsid w:val="00BD0B68"/>
    <w:rsid w:val="00BD0B84"/>
    <w:rsid w:val="00BD0BB4"/>
    <w:rsid w:val="00BD0BD8"/>
    <w:rsid w:val="00BD0C1A"/>
    <w:rsid w:val="00BD0C9B"/>
    <w:rsid w:val="00BD0D7A"/>
    <w:rsid w:val="00BD0DCF"/>
    <w:rsid w:val="00BD0DD5"/>
    <w:rsid w:val="00BD0EFA"/>
    <w:rsid w:val="00BD0F54"/>
    <w:rsid w:val="00BD10B1"/>
    <w:rsid w:val="00BD10CC"/>
    <w:rsid w:val="00BD10F1"/>
    <w:rsid w:val="00BD11EE"/>
    <w:rsid w:val="00BD1216"/>
    <w:rsid w:val="00BD12A9"/>
    <w:rsid w:val="00BD130A"/>
    <w:rsid w:val="00BD14DD"/>
    <w:rsid w:val="00BD1507"/>
    <w:rsid w:val="00BD1530"/>
    <w:rsid w:val="00BD157A"/>
    <w:rsid w:val="00BD15BB"/>
    <w:rsid w:val="00BD15BD"/>
    <w:rsid w:val="00BD1692"/>
    <w:rsid w:val="00BD175C"/>
    <w:rsid w:val="00BD17D9"/>
    <w:rsid w:val="00BD1990"/>
    <w:rsid w:val="00BD19CA"/>
    <w:rsid w:val="00BD1AA7"/>
    <w:rsid w:val="00BD1AF9"/>
    <w:rsid w:val="00BD1C0D"/>
    <w:rsid w:val="00BD1C3E"/>
    <w:rsid w:val="00BD1C85"/>
    <w:rsid w:val="00BD1CF1"/>
    <w:rsid w:val="00BD1D1B"/>
    <w:rsid w:val="00BD1EAE"/>
    <w:rsid w:val="00BD2075"/>
    <w:rsid w:val="00BD21FC"/>
    <w:rsid w:val="00BD2326"/>
    <w:rsid w:val="00BD245A"/>
    <w:rsid w:val="00BD2566"/>
    <w:rsid w:val="00BD25E4"/>
    <w:rsid w:val="00BD262B"/>
    <w:rsid w:val="00BD2728"/>
    <w:rsid w:val="00BD27C3"/>
    <w:rsid w:val="00BD27CA"/>
    <w:rsid w:val="00BD27FA"/>
    <w:rsid w:val="00BD29FE"/>
    <w:rsid w:val="00BD2A31"/>
    <w:rsid w:val="00BD2A46"/>
    <w:rsid w:val="00BD2ACB"/>
    <w:rsid w:val="00BD2C0B"/>
    <w:rsid w:val="00BD2C2D"/>
    <w:rsid w:val="00BD2C86"/>
    <w:rsid w:val="00BD2C9A"/>
    <w:rsid w:val="00BD2CE7"/>
    <w:rsid w:val="00BD2D42"/>
    <w:rsid w:val="00BD2E6F"/>
    <w:rsid w:val="00BD2EED"/>
    <w:rsid w:val="00BD2F97"/>
    <w:rsid w:val="00BD2FED"/>
    <w:rsid w:val="00BD3031"/>
    <w:rsid w:val="00BD3177"/>
    <w:rsid w:val="00BD3263"/>
    <w:rsid w:val="00BD328F"/>
    <w:rsid w:val="00BD3318"/>
    <w:rsid w:val="00BD33CE"/>
    <w:rsid w:val="00BD3436"/>
    <w:rsid w:val="00BD3517"/>
    <w:rsid w:val="00BD3555"/>
    <w:rsid w:val="00BD35DD"/>
    <w:rsid w:val="00BD35FD"/>
    <w:rsid w:val="00BD36D1"/>
    <w:rsid w:val="00BD3749"/>
    <w:rsid w:val="00BD377D"/>
    <w:rsid w:val="00BD3828"/>
    <w:rsid w:val="00BD386D"/>
    <w:rsid w:val="00BD38B2"/>
    <w:rsid w:val="00BD3951"/>
    <w:rsid w:val="00BD39CB"/>
    <w:rsid w:val="00BD39E0"/>
    <w:rsid w:val="00BD3A7F"/>
    <w:rsid w:val="00BD3AF1"/>
    <w:rsid w:val="00BD3B33"/>
    <w:rsid w:val="00BD3CE3"/>
    <w:rsid w:val="00BD3D00"/>
    <w:rsid w:val="00BD3D87"/>
    <w:rsid w:val="00BD3DCF"/>
    <w:rsid w:val="00BD3E02"/>
    <w:rsid w:val="00BD3ED5"/>
    <w:rsid w:val="00BD3EFF"/>
    <w:rsid w:val="00BD401C"/>
    <w:rsid w:val="00BD4037"/>
    <w:rsid w:val="00BD40EE"/>
    <w:rsid w:val="00BD40FE"/>
    <w:rsid w:val="00BD411F"/>
    <w:rsid w:val="00BD41BC"/>
    <w:rsid w:val="00BD421A"/>
    <w:rsid w:val="00BD4239"/>
    <w:rsid w:val="00BD4263"/>
    <w:rsid w:val="00BD437E"/>
    <w:rsid w:val="00BD4396"/>
    <w:rsid w:val="00BD43B4"/>
    <w:rsid w:val="00BD4414"/>
    <w:rsid w:val="00BD441A"/>
    <w:rsid w:val="00BD4423"/>
    <w:rsid w:val="00BD4434"/>
    <w:rsid w:val="00BD455E"/>
    <w:rsid w:val="00BD45F5"/>
    <w:rsid w:val="00BD462E"/>
    <w:rsid w:val="00BD463B"/>
    <w:rsid w:val="00BD465D"/>
    <w:rsid w:val="00BD47F5"/>
    <w:rsid w:val="00BD486A"/>
    <w:rsid w:val="00BD488A"/>
    <w:rsid w:val="00BD488B"/>
    <w:rsid w:val="00BD48C1"/>
    <w:rsid w:val="00BD49B6"/>
    <w:rsid w:val="00BD4A73"/>
    <w:rsid w:val="00BD4C0B"/>
    <w:rsid w:val="00BD4CEE"/>
    <w:rsid w:val="00BD4D3B"/>
    <w:rsid w:val="00BD4DDC"/>
    <w:rsid w:val="00BD4E5C"/>
    <w:rsid w:val="00BD4EA5"/>
    <w:rsid w:val="00BD4F35"/>
    <w:rsid w:val="00BD4F3E"/>
    <w:rsid w:val="00BD4F4B"/>
    <w:rsid w:val="00BD4F61"/>
    <w:rsid w:val="00BD5116"/>
    <w:rsid w:val="00BD541C"/>
    <w:rsid w:val="00BD5427"/>
    <w:rsid w:val="00BD544A"/>
    <w:rsid w:val="00BD5472"/>
    <w:rsid w:val="00BD54A1"/>
    <w:rsid w:val="00BD5528"/>
    <w:rsid w:val="00BD5533"/>
    <w:rsid w:val="00BD5599"/>
    <w:rsid w:val="00BD566E"/>
    <w:rsid w:val="00BD567D"/>
    <w:rsid w:val="00BD5699"/>
    <w:rsid w:val="00BD57CC"/>
    <w:rsid w:val="00BD57F2"/>
    <w:rsid w:val="00BD5865"/>
    <w:rsid w:val="00BD589B"/>
    <w:rsid w:val="00BD5923"/>
    <w:rsid w:val="00BD5A60"/>
    <w:rsid w:val="00BD5B38"/>
    <w:rsid w:val="00BD5B84"/>
    <w:rsid w:val="00BD5BA0"/>
    <w:rsid w:val="00BD5BD4"/>
    <w:rsid w:val="00BD5C46"/>
    <w:rsid w:val="00BD5C62"/>
    <w:rsid w:val="00BD5D4E"/>
    <w:rsid w:val="00BD5F80"/>
    <w:rsid w:val="00BD5FB5"/>
    <w:rsid w:val="00BD5FF0"/>
    <w:rsid w:val="00BD600A"/>
    <w:rsid w:val="00BD6032"/>
    <w:rsid w:val="00BD60A2"/>
    <w:rsid w:val="00BD61DA"/>
    <w:rsid w:val="00BD62E7"/>
    <w:rsid w:val="00BD6325"/>
    <w:rsid w:val="00BD6399"/>
    <w:rsid w:val="00BD63E0"/>
    <w:rsid w:val="00BD642E"/>
    <w:rsid w:val="00BD64F8"/>
    <w:rsid w:val="00BD6681"/>
    <w:rsid w:val="00BD6707"/>
    <w:rsid w:val="00BD6776"/>
    <w:rsid w:val="00BD68C5"/>
    <w:rsid w:val="00BD690D"/>
    <w:rsid w:val="00BD699E"/>
    <w:rsid w:val="00BD69D1"/>
    <w:rsid w:val="00BD6B24"/>
    <w:rsid w:val="00BD6CBA"/>
    <w:rsid w:val="00BD6D3E"/>
    <w:rsid w:val="00BD6DDA"/>
    <w:rsid w:val="00BD6F29"/>
    <w:rsid w:val="00BD6F69"/>
    <w:rsid w:val="00BD6F88"/>
    <w:rsid w:val="00BD6FA2"/>
    <w:rsid w:val="00BD6FA4"/>
    <w:rsid w:val="00BD6FD0"/>
    <w:rsid w:val="00BD6FFF"/>
    <w:rsid w:val="00BD7019"/>
    <w:rsid w:val="00BD711B"/>
    <w:rsid w:val="00BD71B5"/>
    <w:rsid w:val="00BD720A"/>
    <w:rsid w:val="00BD725E"/>
    <w:rsid w:val="00BD72A1"/>
    <w:rsid w:val="00BD72C4"/>
    <w:rsid w:val="00BD72C5"/>
    <w:rsid w:val="00BD7321"/>
    <w:rsid w:val="00BD73E1"/>
    <w:rsid w:val="00BD73F6"/>
    <w:rsid w:val="00BD740D"/>
    <w:rsid w:val="00BD74DE"/>
    <w:rsid w:val="00BD7564"/>
    <w:rsid w:val="00BD75AF"/>
    <w:rsid w:val="00BD774F"/>
    <w:rsid w:val="00BD7861"/>
    <w:rsid w:val="00BD7873"/>
    <w:rsid w:val="00BD7ACC"/>
    <w:rsid w:val="00BD7C50"/>
    <w:rsid w:val="00BD7CEE"/>
    <w:rsid w:val="00BD7D95"/>
    <w:rsid w:val="00BD7DB6"/>
    <w:rsid w:val="00BD7DCA"/>
    <w:rsid w:val="00BD7DD6"/>
    <w:rsid w:val="00BD7E51"/>
    <w:rsid w:val="00BD7F09"/>
    <w:rsid w:val="00BD7F4A"/>
    <w:rsid w:val="00BD7FDC"/>
    <w:rsid w:val="00BE0018"/>
    <w:rsid w:val="00BE00B1"/>
    <w:rsid w:val="00BE012E"/>
    <w:rsid w:val="00BE026B"/>
    <w:rsid w:val="00BE030D"/>
    <w:rsid w:val="00BE0367"/>
    <w:rsid w:val="00BE0395"/>
    <w:rsid w:val="00BE03DB"/>
    <w:rsid w:val="00BE0513"/>
    <w:rsid w:val="00BE0576"/>
    <w:rsid w:val="00BE05FE"/>
    <w:rsid w:val="00BE064B"/>
    <w:rsid w:val="00BE06A4"/>
    <w:rsid w:val="00BE0794"/>
    <w:rsid w:val="00BE07A9"/>
    <w:rsid w:val="00BE07F7"/>
    <w:rsid w:val="00BE0872"/>
    <w:rsid w:val="00BE087F"/>
    <w:rsid w:val="00BE08DD"/>
    <w:rsid w:val="00BE09B9"/>
    <w:rsid w:val="00BE0AB2"/>
    <w:rsid w:val="00BE0B12"/>
    <w:rsid w:val="00BE0C19"/>
    <w:rsid w:val="00BE0CBB"/>
    <w:rsid w:val="00BE0D19"/>
    <w:rsid w:val="00BE0D8B"/>
    <w:rsid w:val="00BE0D8D"/>
    <w:rsid w:val="00BE0E0D"/>
    <w:rsid w:val="00BE0E2B"/>
    <w:rsid w:val="00BE0E3A"/>
    <w:rsid w:val="00BE0E81"/>
    <w:rsid w:val="00BE0EAC"/>
    <w:rsid w:val="00BE0F65"/>
    <w:rsid w:val="00BE0F7B"/>
    <w:rsid w:val="00BE0FA6"/>
    <w:rsid w:val="00BE0FBF"/>
    <w:rsid w:val="00BE1006"/>
    <w:rsid w:val="00BE1017"/>
    <w:rsid w:val="00BE1058"/>
    <w:rsid w:val="00BE10A6"/>
    <w:rsid w:val="00BE1249"/>
    <w:rsid w:val="00BE12A0"/>
    <w:rsid w:val="00BE12F5"/>
    <w:rsid w:val="00BE1387"/>
    <w:rsid w:val="00BE13E2"/>
    <w:rsid w:val="00BE17D4"/>
    <w:rsid w:val="00BE1880"/>
    <w:rsid w:val="00BE1908"/>
    <w:rsid w:val="00BE194D"/>
    <w:rsid w:val="00BE19CC"/>
    <w:rsid w:val="00BE1A05"/>
    <w:rsid w:val="00BE1A58"/>
    <w:rsid w:val="00BE1ABE"/>
    <w:rsid w:val="00BE1ADE"/>
    <w:rsid w:val="00BE1B02"/>
    <w:rsid w:val="00BE1B0E"/>
    <w:rsid w:val="00BE1B22"/>
    <w:rsid w:val="00BE1B58"/>
    <w:rsid w:val="00BE1C72"/>
    <w:rsid w:val="00BE1CC1"/>
    <w:rsid w:val="00BE1CF6"/>
    <w:rsid w:val="00BE1D70"/>
    <w:rsid w:val="00BE1D7D"/>
    <w:rsid w:val="00BE1EC2"/>
    <w:rsid w:val="00BE1F36"/>
    <w:rsid w:val="00BE1FC8"/>
    <w:rsid w:val="00BE2215"/>
    <w:rsid w:val="00BE2366"/>
    <w:rsid w:val="00BE2614"/>
    <w:rsid w:val="00BE262B"/>
    <w:rsid w:val="00BE2675"/>
    <w:rsid w:val="00BE26B2"/>
    <w:rsid w:val="00BE282B"/>
    <w:rsid w:val="00BE285A"/>
    <w:rsid w:val="00BE2864"/>
    <w:rsid w:val="00BE28BE"/>
    <w:rsid w:val="00BE2922"/>
    <w:rsid w:val="00BE2951"/>
    <w:rsid w:val="00BE2958"/>
    <w:rsid w:val="00BE297A"/>
    <w:rsid w:val="00BE29B3"/>
    <w:rsid w:val="00BE29B6"/>
    <w:rsid w:val="00BE2BF1"/>
    <w:rsid w:val="00BE2C2E"/>
    <w:rsid w:val="00BE2D34"/>
    <w:rsid w:val="00BE2D4B"/>
    <w:rsid w:val="00BE2D55"/>
    <w:rsid w:val="00BE2D56"/>
    <w:rsid w:val="00BE2DE5"/>
    <w:rsid w:val="00BE2EF5"/>
    <w:rsid w:val="00BE2FB4"/>
    <w:rsid w:val="00BE2FC4"/>
    <w:rsid w:val="00BE3010"/>
    <w:rsid w:val="00BE3015"/>
    <w:rsid w:val="00BE3030"/>
    <w:rsid w:val="00BE3074"/>
    <w:rsid w:val="00BE3165"/>
    <w:rsid w:val="00BE318C"/>
    <w:rsid w:val="00BE31B0"/>
    <w:rsid w:val="00BE33F9"/>
    <w:rsid w:val="00BE343E"/>
    <w:rsid w:val="00BE354E"/>
    <w:rsid w:val="00BE3568"/>
    <w:rsid w:val="00BE3576"/>
    <w:rsid w:val="00BE35B0"/>
    <w:rsid w:val="00BE3602"/>
    <w:rsid w:val="00BE3623"/>
    <w:rsid w:val="00BE3631"/>
    <w:rsid w:val="00BE3669"/>
    <w:rsid w:val="00BE369E"/>
    <w:rsid w:val="00BE36E3"/>
    <w:rsid w:val="00BE3768"/>
    <w:rsid w:val="00BE379F"/>
    <w:rsid w:val="00BE39BC"/>
    <w:rsid w:val="00BE3A5C"/>
    <w:rsid w:val="00BE3AF0"/>
    <w:rsid w:val="00BE3B6B"/>
    <w:rsid w:val="00BE3B6C"/>
    <w:rsid w:val="00BE3C44"/>
    <w:rsid w:val="00BE3C49"/>
    <w:rsid w:val="00BE3D4D"/>
    <w:rsid w:val="00BE3DA4"/>
    <w:rsid w:val="00BE3F01"/>
    <w:rsid w:val="00BE3F2C"/>
    <w:rsid w:val="00BE3F45"/>
    <w:rsid w:val="00BE3F94"/>
    <w:rsid w:val="00BE3FF4"/>
    <w:rsid w:val="00BE4071"/>
    <w:rsid w:val="00BE408D"/>
    <w:rsid w:val="00BE40A2"/>
    <w:rsid w:val="00BE40D0"/>
    <w:rsid w:val="00BE41C1"/>
    <w:rsid w:val="00BE41CB"/>
    <w:rsid w:val="00BE4392"/>
    <w:rsid w:val="00BE442D"/>
    <w:rsid w:val="00BE4520"/>
    <w:rsid w:val="00BE46A1"/>
    <w:rsid w:val="00BE46BE"/>
    <w:rsid w:val="00BE4760"/>
    <w:rsid w:val="00BE4881"/>
    <w:rsid w:val="00BE48C3"/>
    <w:rsid w:val="00BE4989"/>
    <w:rsid w:val="00BE4990"/>
    <w:rsid w:val="00BE49D8"/>
    <w:rsid w:val="00BE4C11"/>
    <w:rsid w:val="00BE4D0D"/>
    <w:rsid w:val="00BE4D6A"/>
    <w:rsid w:val="00BE4DD6"/>
    <w:rsid w:val="00BE4DE8"/>
    <w:rsid w:val="00BE50B2"/>
    <w:rsid w:val="00BE50D9"/>
    <w:rsid w:val="00BE52C3"/>
    <w:rsid w:val="00BE543E"/>
    <w:rsid w:val="00BE5481"/>
    <w:rsid w:val="00BE5497"/>
    <w:rsid w:val="00BE54BB"/>
    <w:rsid w:val="00BE55DE"/>
    <w:rsid w:val="00BE560D"/>
    <w:rsid w:val="00BE5653"/>
    <w:rsid w:val="00BE5778"/>
    <w:rsid w:val="00BE57FF"/>
    <w:rsid w:val="00BE5BE3"/>
    <w:rsid w:val="00BE5CCD"/>
    <w:rsid w:val="00BE5D40"/>
    <w:rsid w:val="00BE5D51"/>
    <w:rsid w:val="00BE5DAA"/>
    <w:rsid w:val="00BE5DFE"/>
    <w:rsid w:val="00BE5F11"/>
    <w:rsid w:val="00BE5F19"/>
    <w:rsid w:val="00BE5FCC"/>
    <w:rsid w:val="00BE6159"/>
    <w:rsid w:val="00BE61FC"/>
    <w:rsid w:val="00BE6254"/>
    <w:rsid w:val="00BE62E1"/>
    <w:rsid w:val="00BE63A1"/>
    <w:rsid w:val="00BE640F"/>
    <w:rsid w:val="00BE647D"/>
    <w:rsid w:val="00BE64AF"/>
    <w:rsid w:val="00BE65DA"/>
    <w:rsid w:val="00BE6671"/>
    <w:rsid w:val="00BE66B4"/>
    <w:rsid w:val="00BE67EC"/>
    <w:rsid w:val="00BE67FD"/>
    <w:rsid w:val="00BE6832"/>
    <w:rsid w:val="00BE6981"/>
    <w:rsid w:val="00BE69A1"/>
    <w:rsid w:val="00BE69BD"/>
    <w:rsid w:val="00BE6A21"/>
    <w:rsid w:val="00BE6A4E"/>
    <w:rsid w:val="00BE6A6A"/>
    <w:rsid w:val="00BE6AC4"/>
    <w:rsid w:val="00BE6AF4"/>
    <w:rsid w:val="00BE6C5B"/>
    <w:rsid w:val="00BE6D2A"/>
    <w:rsid w:val="00BE6DC7"/>
    <w:rsid w:val="00BE6DE2"/>
    <w:rsid w:val="00BE6ED2"/>
    <w:rsid w:val="00BE6EFC"/>
    <w:rsid w:val="00BE6F64"/>
    <w:rsid w:val="00BE6F87"/>
    <w:rsid w:val="00BE705B"/>
    <w:rsid w:val="00BE70D8"/>
    <w:rsid w:val="00BE7134"/>
    <w:rsid w:val="00BE71D6"/>
    <w:rsid w:val="00BE731C"/>
    <w:rsid w:val="00BE7334"/>
    <w:rsid w:val="00BE73A6"/>
    <w:rsid w:val="00BE73D7"/>
    <w:rsid w:val="00BE7434"/>
    <w:rsid w:val="00BE746D"/>
    <w:rsid w:val="00BE74A6"/>
    <w:rsid w:val="00BE7572"/>
    <w:rsid w:val="00BE75CE"/>
    <w:rsid w:val="00BE777D"/>
    <w:rsid w:val="00BE7829"/>
    <w:rsid w:val="00BE782F"/>
    <w:rsid w:val="00BE791B"/>
    <w:rsid w:val="00BE791D"/>
    <w:rsid w:val="00BE793A"/>
    <w:rsid w:val="00BE797E"/>
    <w:rsid w:val="00BE799E"/>
    <w:rsid w:val="00BE7A07"/>
    <w:rsid w:val="00BE7A45"/>
    <w:rsid w:val="00BE7A51"/>
    <w:rsid w:val="00BE7B7B"/>
    <w:rsid w:val="00BE7BD1"/>
    <w:rsid w:val="00BE7CE9"/>
    <w:rsid w:val="00BE7D4B"/>
    <w:rsid w:val="00BE7DA9"/>
    <w:rsid w:val="00BE7EA5"/>
    <w:rsid w:val="00BE7FAF"/>
    <w:rsid w:val="00BF00AB"/>
    <w:rsid w:val="00BF00F7"/>
    <w:rsid w:val="00BF01B4"/>
    <w:rsid w:val="00BF01EC"/>
    <w:rsid w:val="00BF035D"/>
    <w:rsid w:val="00BF0406"/>
    <w:rsid w:val="00BF0418"/>
    <w:rsid w:val="00BF047D"/>
    <w:rsid w:val="00BF051F"/>
    <w:rsid w:val="00BF073F"/>
    <w:rsid w:val="00BF07B4"/>
    <w:rsid w:val="00BF0835"/>
    <w:rsid w:val="00BF0890"/>
    <w:rsid w:val="00BF0895"/>
    <w:rsid w:val="00BF0936"/>
    <w:rsid w:val="00BF096F"/>
    <w:rsid w:val="00BF097D"/>
    <w:rsid w:val="00BF0988"/>
    <w:rsid w:val="00BF0A85"/>
    <w:rsid w:val="00BF0AA1"/>
    <w:rsid w:val="00BF0B0D"/>
    <w:rsid w:val="00BF0B8D"/>
    <w:rsid w:val="00BF0BC4"/>
    <w:rsid w:val="00BF0CA4"/>
    <w:rsid w:val="00BF0D26"/>
    <w:rsid w:val="00BF0D5A"/>
    <w:rsid w:val="00BF0DCE"/>
    <w:rsid w:val="00BF0E9D"/>
    <w:rsid w:val="00BF0FCC"/>
    <w:rsid w:val="00BF100F"/>
    <w:rsid w:val="00BF113C"/>
    <w:rsid w:val="00BF11B7"/>
    <w:rsid w:val="00BF11F3"/>
    <w:rsid w:val="00BF122A"/>
    <w:rsid w:val="00BF1334"/>
    <w:rsid w:val="00BF134F"/>
    <w:rsid w:val="00BF1380"/>
    <w:rsid w:val="00BF1459"/>
    <w:rsid w:val="00BF147D"/>
    <w:rsid w:val="00BF14AE"/>
    <w:rsid w:val="00BF1550"/>
    <w:rsid w:val="00BF1621"/>
    <w:rsid w:val="00BF1682"/>
    <w:rsid w:val="00BF1717"/>
    <w:rsid w:val="00BF177D"/>
    <w:rsid w:val="00BF1856"/>
    <w:rsid w:val="00BF18ED"/>
    <w:rsid w:val="00BF190C"/>
    <w:rsid w:val="00BF196A"/>
    <w:rsid w:val="00BF19D9"/>
    <w:rsid w:val="00BF1B46"/>
    <w:rsid w:val="00BF1BAC"/>
    <w:rsid w:val="00BF1BF1"/>
    <w:rsid w:val="00BF1C04"/>
    <w:rsid w:val="00BF1C3C"/>
    <w:rsid w:val="00BF1DA1"/>
    <w:rsid w:val="00BF1DB9"/>
    <w:rsid w:val="00BF1E89"/>
    <w:rsid w:val="00BF1EA3"/>
    <w:rsid w:val="00BF1EF4"/>
    <w:rsid w:val="00BF1F06"/>
    <w:rsid w:val="00BF1F36"/>
    <w:rsid w:val="00BF1FCD"/>
    <w:rsid w:val="00BF1FE4"/>
    <w:rsid w:val="00BF2039"/>
    <w:rsid w:val="00BF2048"/>
    <w:rsid w:val="00BF21A4"/>
    <w:rsid w:val="00BF221F"/>
    <w:rsid w:val="00BF2270"/>
    <w:rsid w:val="00BF2294"/>
    <w:rsid w:val="00BF22C6"/>
    <w:rsid w:val="00BF2326"/>
    <w:rsid w:val="00BF24F4"/>
    <w:rsid w:val="00BF255C"/>
    <w:rsid w:val="00BF25D0"/>
    <w:rsid w:val="00BF25FC"/>
    <w:rsid w:val="00BF26AC"/>
    <w:rsid w:val="00BF277A"/>
    <w:rsid w:val="00BF27AC"/>
    <w:rsid w:val="00BF27E3"/>
    <w:rsid w:val="00BF2844"/>
    <w:rsid w:val="00BF2887"/>
    <w:rsid w:val="00BF2A0D"/>
    <w:rsid w:val="00BF2A50"/>
    <w:rsid w:val="00BF2A69"/>
    <w:rsid w:val="00BF2B89"/>
    <w:rsid w:val="00BF2B8F"/>
    <w:rsid w:val="00BF2BB8"/>
    <w:rsid w:val="00BF2C04"/>
    <w:rsid w:val="00BF2C29"/>
    <w:rsid w:val="00BF2D7F"/>
    <w:rsid w:val="00BF2DF6"/>
    <w:rsid w:val="00BF2F9C"/>
    <w:rsid w:val="00BF3047"/>
    <w:rsid w:val="00BF30E0"/>
    <w:rsid w:val="00BF3102"/>
    <w:rsid w:val="00BF3442"/>
    <w:rsid w:val="00BF34AA"/>
    <w:rsid w:val="00BF36A1"/>
    <w:rsid w:val="00BF36D8"/>
    <w:rsid w:val="00BF3781"/>
    <w:rsid w:val="00BF378D"/>
    <w:rsid w:val="00BF38D5"/>
    <w:rsid w:val="00BF391C"/>
    <w:rsid w:val="00BF3A16"/>
    <w:rsid w:val="00BF3AF6"/>
    <w:rsid w:val="00BF3C9F"/>
    <w:rsid w:val="00BF3CDA"/>
    <w:rsid w:val="00BF3D32"/>
    <w:rsid w:val="00BF3EBF"/>
    <w:rsid w:val="00BF3FED"/>
    <w:rsid w:val="00BF4010"/>
    <w:rsid w:val="00BF4017"/>
    <w:rsid w:val="00BF4072"/>
    <w:rsid w:val="00BF40A1"/>
    <w:rsid w:val="00BF4137"/>
    <w:rsid w:val="00BF4147"/>
    <w:rsid w:val="00BF4177"/>
    <w:rsid w:val="00BF426D"/>
    <w:rsid w:val="00BF427B"/>
    <w:rsid w:val="00BF4356"/>
    <w:rsid w:val="00BF43F2"/>
    <w:rsid w:val="00BF4417"/>
    <w:rsid w:val="00BF4519"/>
    <w:rsid w:val="00BF4557"/>
    <w:rsid w:val="00BF4600"/>
    <w:rsid w:val="00BF4636"/>
    <w:rsid w:val="00BF4661"/>
    <w:rsid w:val="00BF46C8"/>
    <w:rsid w:val="00BF4706"/>
    <w:rsid w:val="00BF4737"/>
    <w:rsid w:val="00BF47E0"/>
    <w:rsid w:val="00BF4818"/>
    <w:rsid w:val="00BF48D1"/>
    <w:rsid w:val="00BF49A2"/>
    <w:rsid w:val="00BF4A61"/>
    <w:rsid w:val="00BF4ADF"/>
    <w:rsid w:val="00BF4BB9"/>
    <w:rsid w:val="00BF4BE3"/>
    <w:rsid w:val="00BF4C44"/>
    <w:rsid w:val="00BF4C4E"/>
    <w:rsid w:val="00BF4CE4"/>
    <w:rsid w:val="00BF4F41"/>
    <w:rsid w:val="00BF4F5C"/>
    <w:rsid w:val="00BF4F7E"/>
    <w:rsid w:val="00BF5198"/>
    <w:rsid w:val="00BF51A4"/>
    <w:rsid w:val="00BF51D1"/>
    <w:rsid w:val="00BF520C"/>
    <w:rsid w:val="00BF5248"/>
    <w:rsid w:val="00BF52B7"/>
    <w:rsid w:val="00BF52E9"/>
    <w:rsid w:val="00BF5486"/>
    <w:rsid w:val="00BF553C"/>
    <w:rsid w:val="00BF5595"/>
    <w:rsid w:val="00BF5630"/>
    <w:rsid w:val="00BF5709"/>
    <w:rsid w:val="00BF5870"/>
    <w:rsid w:val="00BF5996"/>
    <w:rsid w:val="00BF5A12"/>
    <w:rsid w:val="00BF5AE8"/>
    <w:rsid w:val="00BF5BA1"/>
    <w:rsid w:val="00BF5D24"/>
    <w:rsid w:val="00BF5D36"/>
    <w:rsid w:val="00BF5D7D"/>
    <w:rsid w:val="00BF5F32"/>
    <w:rsid w:val="00BF5FB1"/>
    <w:rsid w:val="00BF5FF9"/>
    <w:rsid w:val="00BF6019"/>
    <w:rsid w:val="00BF6080"/>
    <w:rsid w:val="00BF60B0"/>
    <w:rsid w:val="00BF6157"/>
    <w:rsid w:val="00BF62FA"/>
    <w:rsid w:val="00BF6334"/>
    <w:rsid w:val="00BF6381"/>
    <w:rsid w:val="00BF6409"/>
    <w:rsid w:val="00BF649E"/>
    <w:rsid w:val="00BF6506"/>
    <w:rsid w:val="00BF6611"/>
    <w:rsid w:val="00BF6652"/>
    <w:rsid w:val="00BF6740"/>
    <w:rsid w:val="00BF67C3"/>
    <w:rsid w:val="00BF6857"/>
    <w:rsid w:val="00BF685A"/>
    <w:rsid w:val="00BF68A2"/>
    <w:rsid w:val="00BF68E1"/>
    <w:rsid w:val="00BF6950"/>
    <w:rsid w:val="00BF6A41"/>
    <w:rsid w:val="00BF6ADB"/>
    <w:rsid w:val="00BF6B53"/>
    <w:rsid w:val="00BF6BE9"/>
    <w:rsid w:val="00BF6C6D"/>
    <w:rsid w:val="00BF6E38"/>
    <w:rsid w:val="00BF6EA5"/>
    <w:rsid w:val="00BF6F06"/>
    <w:rsid w:val="00BF6F99"/>
    <w:rsid w:val="00BF708E"/>
    <w:rsid w:val="00BF71C4"/>
    <w:rsid w:val="00BF71C5"/>
    <w:rsid w:val="00BF73F3"/>
    <w:rsid w:val="00BF7412"/>
    <w:rsid w:val="00BF741D"/>
    <w:rsid w:val="00BF7428"/>
    <w:rsid w:val="00BF7458"/>
    <w:rsid w:val="00BF749C"/>
    <w:rsid w:val="00BF74F6"/>
    <w:rsid w:val="00BF762B"/>
    <w:rsid w:val="00BF7685"/>
    <w:rsid w:val="00BF771A"/>
    <w:rsid w:val="00BF7733"/>
    <w:rsid w:val="00BF781F"/>
    <w:rsid w:val="00BF78CF"/>
    <w:rsid w:val="00BF796D"/>
    <w:rsid w:val="00BF7987"/>
    <w:rsid w:val="00BF7A07"/>
    <w:rsid w:val="00BF7A9F"/>
    <w:rsid w:val="00BF7B23"/>
    <w:rsid w:val="00BF7BBA"/>
    <w:rsid w:val="00BF7BE4"/>
    <w:rsid w:val="00BF7BEC"/>
    <w:rsid w:val="00BF7BF8"/>
    <w:rsid w:val="00BF7CD3"/>
    <w:rsid w:val="00BF7D51"/>
    <w:rsid w:val="00BF7DE0"/>
    <w:rsid w:val="00BF7DF2"/>
    <w:rsid w:val="00BF7E3C"/>
    <w:rsid w:val="00BF7E63"/>
    <w:rsid w:val="00BF7EFD"/>
    <w:rsid w:val="00BF7F48"/>
    <w:rsid w:val="00C00144"/>
    <w:rsid w:val="00C001AB"/>
    <w:rsid w:val="00C001F0"/>
    <w:rsid w:val="00C00207"/>
    <w:rsid w:val="00C003A8"/>
    <w:rsid w:val="00C0040B"/>
    <w:rsid w:val="00C00459"/>
    <w:rsid w:val="00C004CA"/>
    <w:rsid w:val="00C0051D"/>
    <w:rsid w:val="00C00772"/>
    <w:rsid w:val="00C007B7"/>
    <w:rsid w:val="00C0087A"/>
    <w:rsid w:val="00C00934"/>
    <w:rsid w:val="00C0099D"/>
    <w:rsid w:val="00C00BC5"/>
    <w:rsid w:val="00C00C1F"/>
    <w:rsid w:val="00C00DB3"/>
    <w:rsid w:val="00C00E45"/>
    <w:rsid w:val="00C00F07"/>
    <w:rsid w:val="00C00FB7"/>
    <w:rsid w:val="00C00FBF"/>
    <w:rsid w:val="00C01056"/>
    <w:rsid w:val="00C010C3"/>
    <w:rsid w:val="00C01164"/>
    <w:rsid w:val="00C01214"/>
    <w:rsid w:val="00C012DA"/>
    <w:rsid w:val="00C0133B"/>
    <w:rsid w:val="00C013EF"/>
    <w:rsid w:val="00C01407"/>
    <w:rsid w:val="00C01497"/>
    <w:rsid w:val="00C014A5"/>
    <w:rsid w:val="00C014B5"/>
    <w:rsid w:val="00C014D0"/>
    <w:rsid w:val="00C01582"/>
    <w:rsid w:val="00C0162B"/>
    <w:rsid w:val="00C01643"/>
    <w:rsid w:val="00C0165B"/>
    <w:rsid w:val="00C01704"/>
    <w:rsid w:val="00C017FD"/>
    <w:rsid w:val="00C019EF"/>
    <w:rsid w:val="00C01C2A"/>
    <w:rsid w:val="00C01C48"/>
    <w:rsid w:val="00C01CC8"/>
    <w:rsid w:val="00C01D0D"/>
    <w:rsid w:val="00C01D22"/>
    <w:rsid w:val="00C01D3E"/>
    <w:rsid w:val="00C01D59"/>
    <w:rsid w:val="00C01EC1"/>
    <w:rsid w:val="00C01EF0"/>
    <w:rsid w:val="00C01FCF"/>
    <w:rsid w:val="00C01FD9"/>
    <w:rsid w:val="00C022A7"/>
    <w:rsid w:val="00C022E6"/>
    <w:rsid w:val="00C02328"/>
    <w:rsid w:val="00C02350"/>
    <w:rsid w:val="00C023EC"/>
    <w:rsid w:val="00C0240C"/>
    <w:rsid w:val="00C02483"/>
    <w:rsid w:val="00C02508"/>
    <w:rsid w:val="00C0250B"/>
    <w:rsid w:val="00C025A8"/>
    <w:rsid w:val="00C025D9"/>
    <w:rsid w:val="00C025E6"/>
    <w:rsid w:val="00C02642"/>
    <w:rsid w:val="00C02736"/>
    <w:rsid w:val="00C027F7"/>
    <w:rsid w:val="00C0281E"/>
    <w:rsid w:val="00C02871"/>
    <w:rsid w:val="00C0288E"/>
    <w:rsid w:val="00C02A6D"/>
    <w:rsid w:val="00C02AC6"/>
    <w:rsid w:val="00C02AC7"/>
    <w:rsid w:val="00C02B1B"/>
    <w:rsid w:val="00C02BBA"/>
    <w:rsid w:val="00C02C39"/>
    <w:rsid w:val="00C02CDE"/>
    <w:rsid w:val="00C02D2C"/>
    <w:rsid w:val="00C02D3A"/>
    <w:rsid w:val="00C02D76"/>
    <w:rsid w:val="00C02D8E"/>
    <w:rsid w:val="00C02DAA"/>
    <w:rsid w:val="00C02E1E"/>
    <w:rsid w:val="00C02F7E"/>
    <w:rsid w:val="00C02F94"/>
    <w:rsid w:val="00C03007"/>
    <w:rsid w:val="00C03036"/>
    <w:rsid w:val="00C03051"/>
    <w:rsid w:val="00C030FC"/>
    <w:rsid w:val="00C0310E"/>
    <w:rsid w:val="00C03203"/>
    <w:rsid w:val="00C03243"/>
    <w:rsid w:val="00C032F8"/>
    <w:rsid w:val="00C034AE"/>
    <w:rsid w:val="00C034C8"/>
    <w:rsid w:val="00C034DA"/>
    <w:rsid w:val="00C03560"/>
    <w:rsid w:val="00C03564"/>
    <w:rsid w:val="00C03590"/>
    <w:rsid w:val="00C03612"/>
    <w:rsid w:val="00C03639"/>
    <w:rsid w:val="00C036BB"/>
    <w:rsid w:val="00C036D6"/>
    <w:rsid w:val="00C03894"/>
    <w:rsid w:val="00C038B3"/>
    <w:rsid w:val="00C03A8C"/>
    <w:rsid w:val="00C03ACD"/>
    <w:rsid w:val="00C03AE8"/>
    <w:rsid w:val="00C03AFE"/>
    <w:rsid w:val="00C03AFF"/>
    <w:rsid w:val="00C03C16"/>
    <w:rsid w:val="00C03C3B"/>
    <w:rsid w:val="00C03D40"/>
    <w:rsid w:val="00C03E95"/>
    <w:rsid w:val="00C03ED3"/>
    <w:rsid w:val="00C03EF0"/>
    <w:rsid w:val="00C03F3F"/>
    <w:rsid w:val="00C03F86"/>
    <w:rsid w:val="00C0404B"/>
    <w:rsid w:val="00C04084"/>
    <w:rsid w:val="00C040B7"/>
    <w:rsid w:val="00C04120"/>
    <w:rsid w:val="00C04125"/>
    <w:rsid w:val="00C0424F"/>
    <w:rsid w:val="00C04264"/>
    <w:rsid w:val="00C04278"/>
    <w:rsid w:val="00C04279"/>
    <w:rsid w:val="00C04324"/>
    <w:rsid w:val="00C043D4"/>
    <w:rsid w:val="00C04419"/>
    <w:rsid w:val="00C044F6"/>
    <w:rsid w:val="00C0456C"/>
    <w:rsid w:val="00C045AD"/>
    <w:rsid w:val="00C045B5"/>
    <w:rsid w:val="00C046A5"/>
    <w:rsid w:val="00C046DE"/>
    <w:rsid w:val="00C04797"/>
    <w:rsid w:val="00C047F3"/>
    <w:rsid w:val="00C048A7"/>
    <w:rsid w:val="00C048CE"/>
    <w:rsid w:val="00C04914"/>
    <w:rsid w:val="00C04941"/>
    <w:rsid w:val="00C049FA"/>
    <w:rsid w:val="00C04A1B"/>
    <w:rsid w:val="00C04A2D"/>
    <w:rsid w:val="00C04A58"/>
    <w:rsid w:val="00C04A5A"/>
    <w:rsid w:val="00C04B36"/>
    <w:rsid w:val="00C04BF5"/>
    <w:rsid w:val="00C04CD1"/>
    <w:rsid w:val="00C04CE5"/>
    <w:rsid w:val="00C04D25"/>
    <w:rsid w:val="00C04D29"/>
    <w:rsid w:val="00C04F12"/>
    <w:rsid w:val="00C0500B"/>
    <w:rsid w:val="00C050EC"/>
    <w:rsid w:val="00C05245"/>
    <w:rsid w:val="00C05258"/>
    <w:rsid w:val="00C0526E"/>
    <w:rsid w:val="00C052B6"/>
    <w:rsid w:val="00C052CE"/>
    <w:rsid w:val="00C0531E"/>
    <w:rsid w:val="00C0533D"/>
    <w:rsid w:val="00C053C4"/>
    <w:rsid w:val="00C054D3"/>
    <w:rsid w:val="00C05515"/>
    <w:rsid w:val="00C05565"/>
    <w:rsid w:val="00C056E9"/>
    <w:rsid w:val="00C058E0"/>
    <w:rsid w:val="00C05A06"/>
    <w:rsid w:val="00C05BF3"/>
    <w:rsid w:val="00C05E0A"/>
    <w:rsid w:val="00C05E64"/>
    <w:rsid w:val="00C05EC0"/>
    <w:rsid w:val="00C05F1A"/>
    <w:rsid w:val="00C05F1C"/>
    <w:rsid w:val="00C05F2F"/>
    <w:rsid w:val="00C05F63"/>
    <w:rsid w:val="00C05F7C"/>
    <w:rsid w:val="00C05FA7"/>
    <w:rsid w:val="00C06076"/>
    <w:rsid w:val="00C06165"/>
    <w:rsid w:val="00C061E6"/>
    <w:rsid w:val="00C0621F"/>
    <w:rsid w:val="00C06226"/>
    <w:rsid w:val="00C0625A"/>
    <w:rsid w:val="00C0627C"/>
    <w:rsid w:val="00C062C3"/>
    <w:rsid w:val="00C06338"/>
    <w:rsid w:val="00C06342"/>
    <w:rsid w:val="00C0634A"/>
    <w:rsid w:val="00C06469"/>
    <w:rsid w:val="00C0648E"/>
    <w:rsid w:val="00C06522"/>
    <w:rsid w:val="00C065BE"/>
    <w:rsid w:val="00C065C3"/>
    <w:rsid w:val="00C0662D"/>
    <w:rsid w:val="00C0679F"/>
    <w:rsid w:val="00C0680A"/>
    <w:rsid w:val="00C06847"/>
    <w:rsid w:val="00C068D3"/>
    <w:rsid w:val="00C06945"/>
    <w:rsid w:val="00C06A38"/>
    <w:rsid w:val="00C06ACE"/>
    <w:rsid w:val="00C06B3A"/>
    <w:rsid w:val="00C06B58"/>
    <w:rsid w:val="00C06BD0"/>
    <w:rsid w:val="00C06C66"/>
    <w:rsid w:val="00C06C68"/>
    <w:rsid w:val="00C06CCE"/>
    <w:rsid w:val="00C06D59"/>
    <w:rsid w:val="00C06DA5"/>
    <w:rsid w:val="00C06E00"/>
    <w:rsid w:val="00C06E86"/>
    <w:rsid w:val="00C06EA7"/>
    <w:rsid w:val="00C06EED"/>
    <w:rsid w:val="00C06F0C"/>
    <w:rsid w:val="00C06F9D"/>
    <w:rsid w:val="00C06FE5"/>
    <w:rsid w:val="00C07016"/>
    <w:rsid w:val="00C07084"/>
    <w:rsid w:val="00C070D2"/>
    <w:rsid w:val="00C071C3"/>
    <w:rsid w:val="00C071CD"/>
    <w:rsid w:val="00C072D2"/>
    <w:rsid w:val="00C07337"/>
    <w:rsid w:val="00C074B5"/>
    <w:rsid w:val="00C075B8"/>
    <w:rsid w:val="00C075E6"/>
    <w:rsid w:val="00C07645"/>
    <w:rsid w:val="00C07692"/>
    <w:rsid w:val="00C076E9"/>
    <w:rsid w:val="00C07719"/>
    <w:rsid w:val="00C0774F"/>
    <w:rsid w:val="00C077E9"/>
    <w:rsid w:val="00C078DC"/>
    <w:rsid w:val="00C07932"/>
    <w:rsid w:val="00C07996"/>
    <w:rsid w:val="00C079AF"/>
    <w:rsid w:val="00C07A61"/>
    <w:rsid w:val="00C07AED"/>
    <w:rsid w:val="00C07B05"/>
    <w:rsid w:val="00C07B30"/>
    <w:rsid w:val="00C07B9A"/>
    <w:rsid w:val="00C07BE4"/>
    <w:rsid w:val="00C07BED"/>
    <w:rsid w:val="00C07C07"/>
    <w:rsid w:val="00C07CAC"/>
    <w:rsid w:val="00C07CCD"/>
    <w:rsid w:val="00C07D5D"/>
    <w:rsid w:val="00C07D9D"/>
    <w:rsid w:val="00C07DBB"/>
    <w:rsid w:val="00C07DCC"/>
    <w:rsid w:val="00C07E7D"/>
    <w:rsid w:val="00C07F67"/>
    <w:rsid w:val="00C07FCE"/>
    <w:rsid w:val="00C100A9"/>
    <w:rsid w:val="00C10100"/>
    <w:rsid w:val="00C101C4"/>
    <w:rsid w:val="00C102E5"/>
    <w:rsid w:val="00C1033E"/>
    <w:rsid w:val="00C103A9"/>
    <w:rsid w:val="00C1042B"/>
    <w:rsid w:val="00C10473"/>
    <w:rsid w:val="00C10593"/>
    <w:rsid w:val="00C106C4"/>
    <w:rsid w:val="00C106F5"/>
    <w:rsid w:val="00C10717"/>
    <w:rsid w:val="00C10733"/>
    <w:rsid w:val="00C1074E"/>
    <w:rsid w:val="00C10923"/>
    <w:rsid w:val="00C10994"/>
    <w:rsid w:val="00C109BF"/>
    <w:rsid w:val="00C10A04"/>
    <w:rsid w:val="00C10A18"/>
    <w:rsid w:val="00C10A55"/>
    <w:rsid w:val="00C10B26"/>
    <w:rsid w:val="00C10BE6"/>
    <w:rsid w:val="00C10C61"/>
    <w:rsid w:val="00C10C71"/>
    <w:rsid w:val="00C10CE0"/>
    <w:rsid w:val="00C10D0A"/>
    <w:rsid w:val="00C10D57"/>
    <w:rsid w:val="00C10D70"/>
    <w:rsid w:val="00C10DA5"/>
    <w:rsid w:val="00C10DA8"/>
    <w:rsid w:val="00C10E67"/>
    <w:rsid w:val="00C10EDB"/>
    <w:rsid w:val="00C10EF4"/>
    <w:rsid w:val="00C10F86"/>
    <w:rsid w:val="00C10FCE"/>
    <w:rsid w:val="00C11017"/>
    <w:rsid w:val="00C11092"/>
    <w:rsid w:val="00C110E5"/>
    <w:rsid w:val="00C11112"/>
    <w:rsid w:val="00C112A4"/>
    <w:rsid w:val="00C1133A"/>
    <w:rsid w:val="00C11362"/>
    <w:rsid w:val="00C1139B"/>
    <w:rsid w:val="00C1153F"/>
    <w:rsid w:val="00C115F2"/>
    <w:rsid w:val="00C11727"/>
    <w:rsid w:val="00C11733"/>
    <w:rsid w:val="00C11778"/>
    <w:rsid w:val="00C117E6"/>
    <w:rsid w:val="00C11840"/>
    <w:rsid w:val="00C11898"/>
    <w:rsid w:val="00C118CF"/>
    <w:rsid w:val="00C118E5"/>
    <w:rsid w:val="00C11912"/>
    <w:rsid w:val="00C11936"/>
    <w:rsid w:val="00C11981"/>
    <w:rsid w:val="00C11988"/>
    <w:rsid w:val="00C11989"/>
    <w:rsid w:val="00C119D0"/>
    <w:rsid w:val="00C11A6D"/>
    <w:rsid w:val="00C11BF2"/>
    <w:rsid w:val="00C11C5D"/>
    <w:rsid w:val="00C11D55"/>
    <w:rsid w:val="00C11DD3"/>
    <w:rsid w:val="00C11E0B"/>
    <w:rsid w:val="00C11E4E"/>
    <w:rsid w:val="00C11EB0"/>
    <w:rsid w:val="00C11F29"/>
    <w:rsid w:val="00C12138"/>
    <w:rsid w:val="00C1216D"/>
    <w:rsid w:val="00C121A0"/>
    <w:rsid w:val="00C121E8"/>
    <w:rsid w:val="00C1240A"/>
    <w:rsid w:val="00C12429"/>
    <w:rsid w:val="00C12507"/>
    <w:rsid w:val="00C125A2"/>
    <w:rsid w:val="00C125B9"/>
    <w:rsid w:val="00C126B7"/>
    <w:rsid w:val="00C12843"/>
    <w:rsid w:val="00C12912"/>
    <w:rsid w:val="00C129E2"/>
    <w:rsid w:val="00C12B41"/>
    <w:rsid w:val="00C12BAA"/>
    <w:rsid w:val="00C12BD1"/>
    <w:rsid w:val="00C12C19"/>
    <w:rsid w:val="00C12C23"/>
    <w:rsid w:val="00C12D6F"/>
    <w:rsid w:val="00C12D95"/>
    <w:rsid w:val="00C12DDD"/>
    <w:rsid w:val="00C12DF4"/>
    <w:rsid w:val="00C12EBA"/>
    <w:rsid w:val="00C12F70"/>
    <w:rsid w:val="00C132B8"/>
    <w:rsid w:val="00C13340"/>
    <w:rsid w:val="00C1338C"/>
    <w:rsid w:val="00C13405"/>
    <w:rsid w:val="00C13435"/>
    <w:rsid w:val="00C13458"/>
    <w:rsid w:val="00C13484"/>
    <w:rsid w:val="00C135B0"/>
    <w:rsid w:val="00C135E1"/>
    <w:rsid w:val="00C13609"/>
    <w:rsid w:val="00C1362C"/>
    <w:rsid w:val="00C13673"/>
    <w:rsid w:val="00C137A6"/>
    <w:rsid w:val="00C13834"/>
    <w:rsid w:val="00C1384F"/>
    <w:rsid w:val="00C13860"/>
    <w:rsid w:val="00C13879"/>
    <w:rsid w:val="00C13A1B"/>
    <w:rsid w:val="00C13A5E"/>
    <w:rsid w:val="00C13AF2"/>
    <w:rsid w:val="00C13D59"/>
    <w:rsid w:val="00C13E5B"/>
    <w:rsid w:val="00C13EDF"/>
    <w:rsid w:val="00C13EF7"/>
    <w:rsid w:val="00C13F61"/>
    <w:rsid w:val="00C13FB6"/>
    <w:rsid w:val="00C13FEC"/>
    <w:rsid w:val="00C14039"/>
    <w:rsid w:val="00C1403B"/>
    <w:rsid w:val="00C140EF"/>
    <w:rsid w:val="00C14198"/>
    <w:rsid w:val="00C141A1"/>
    <w:rsid w:val="00C14201"/>
    <w:rsid w:val="00C1425A"/>
    <w:rsid w:val="00C14260"/>
    <w:rsid w:val="00C14312"/>
    <w:rsid w:val="00C1436C"/>
    <w:rsid w:val="00C14588"/>
    <w:rsid w:val="00C145A1"/>
    <w:rsid w:val="00C145B1"/>
    <w:rsid w:val="00C1462C"/>
    <w:rsid w:val="00C147BA"/>
    <w:rsid w:val="00C147D3"/>
    <w:rsid w:val="00C14981"/>
    <w:rsid w:val="00C14A3C"/>
    <w:rsid w:val="00C14AD3"/>
    <w:rsid w:val="00C14BDD"/>
    <w:rsid w:val="00C14DBE"/>
    <w:rsid w:val="00C14EEA"/>
    <w:rsid w:val="00C14FD5"/>
    <w:rsid w:val="00C14FF2"/>
    <w:rsid w:val="00C15025"/>
    <w:rsid w:val="00C15032"/>
    <w:rsid w:val="00C1509E"/>
    <w:rsid w:val="00C150A2"/>
    <w:rsid w:val="00C15133"/>
    <w:rsid w:val="00C15251"/>
    <w:rsid w:val="00C1534B"/>
    <w:rsid w:val="00C15365"/>
    <w:rsid w:val="00C153EA"/>
    <w:rsid w:val="00C1541D"/>
    <w:rsid w:val="00C15463"/>
    <w:rsid w:val="00C15556"/>
    <w:rsid w:val="00C15631"/>
    <w:rsid w:val="00C15978"/>
    <w:rsid w:val="00C159E1"/>
    <w:rsid w:val="00C159FE"/>
    <w:rsid w:val="00C15A12"/>
    <w:rsid w:val="00C15B2B"/>
    <w:rsid w:val="00C15B69"/>
    <w:rsid w:val="00C15B81"/>
    <w:rsid w:val="00C15BAF"/>
    <w:rsid w:val="00C15C06"/>
    <w:rsid w:val="00C15C12"/>
    <w:rsid w:val="00C15CA0"/>
    <w:rsid w:val="00C15D33"/>
    <w:rsid w:val="00C15D3B"/>
    <w:rsid w:val="00C15D64"/>
    <w:rsid w:val="00C15EE5"/>
    <w:rsid w:val="00C15EF9"/>
    <w:rsid w:val="00C16026"/>
    <w:rsid w:val="00C16072"/>
    <w:rsid w:val="00C1607D"/>
    <w:rsid w:val="00C160AC"/>
    <w:rsid w:val="00C160B5"/>
    <w:rsid w:val="00C16130"/>
    <w:rsid w:val="00C16236"/>
    <w:rsid w:val="00C16243"/>
    <w:rsid w:val="00C16295"/>
    <w:rsid w:val="00C162E3"/>
    <w:rsid w:val="00C162ED"/>
    <w:rsid w:val="00C16318"/>
    <w:rsid w:val="00C1635C"/>
    <w:rsid w:val="00C16459"/>
    <w:rsid w:val="00C16485"/>
    <w:rsid w:val="00C16581"/>
    <w:rsid w:val="00C165BD"/>
    <w:rsid w:val="00C16650"/>
    <w:rsid w:val="00C166A9"/>
    <w:rsid w:val="00C167D0"/>
    <w:rsid w:val="00C16833"/>
    <w:rsid w:val="00C16848"/>
    <w:rsid w:val="00C16850"/>
    <w:rsid w:val="00C168E1"/>
    <w:rsid w:val="00C16933"/>
    <w:rsid w:val="00C1693E"/>
    <w:rsid w:val="00C16AC9"/>
    <w:rsid w:val="00C16ACF"/>
    <w:rsid w:val="00C16AE0"/>
    <w:rsid w:val="00C16AFB"/>
    <w:rsid w:val="00C16B47"/>
    <w:rsid w:val="00C16B58"/>
    <w:rsid w:val="00C16B92"/>
    <w:rsid w:val="00C16BD0"/>
    <w:rsid w:val="00C16C0F"/>
    <w:rsid w:val="00C16C45"/>
    <w:rsid w:val="00C16C6D"/>
    <w:rsid w:val="00C16C86"/>
    <w:rsid w:val="00C16D15"/>
    <w:rsid w:val="00C16E90"/>
    <w:rsid w:val="00C16EE6"/>
    <w:rsid w:val="00C16FF1"/>
    <w:rsid w:val="00C1704F"/>
    <w:rsid w:val="00C170CA"/>
    <w:rsid w:val="00C17292"/>
    <w:rsid w:val="00C172FA"/>
    <w:rsid w:val="00C17313"/>
    <w:rsid w:val="00C17324"/>
    <w:rsid w:val="00C17363"/>
    <w:rsid w:val="00C1744F"/>
    <w:rsid w:val="00C174DA"/>
    <w:rsid w:val="00C17585"/>
    <w:rsid w:val="00C17673"/>
    <w:rsid w:val="00C17695"/>
    <w:rsid w:val="00C176C2"/>
    <w:rsid w:val="00C176EC"/>
    <w:rsid w:val="00C1775E"/>
    <w:rsid w:val="00C177FC"/>
    <w:rsid w:val="00C17895"/>
    <w:rsid w:val="00C1798A"/>
    <w:rsid w:val="00C179FC"/>
    <w:rsid w:val="00C17A01"/>
    <w:rsid w:val="00C17A40"/>
    <w:rsid w:val="00C17A63"/>
    <w:rsid w:val="00C17ADE"/>
    <w:rsid w:val="00C17AE4"/>
    <w:rsid w:val="00C17D0F"/>
    <w:rsid w:val="00C17D5A"/>
    <w:rsid w:val="00C17E2D"/>
    <w:rsid w:val="00C17E69"/>
    <w:rsid w:val="00C17E6D"/>
    <w:rsid w:val="00C17E8C"/>
    <w:rsid w:val="00C17EDB"/>
    <w:rsid w:val="00C17F8A"/>
    <w:rsid w:val="00C17FE3"/>
    <w:rsid w:val="00C2004C"/>
    <w:rsid w:val="00C2004E"/>
    <w:rsid w:val="00C20086"/>
    <w:rsid w:val="00C2008B"/>
    <w:rsid w:val="00C200B9"/>
    <w:rsid w:val="00C200BA"/>
    <w:rsid w:val="00C2013A"/>
    <w:rsid w:val="00C20160"/>
    <w:rsid w:val="00C20170"/>
    <w:rsid w:val="00C2029F"/>
    <w:rsid w:val="00C203B2"/>
    <w:rsid w:val="00C20408"/>
    <w:rsid w:val="00C204CB"/>
    <w:rsid w:val="00C20546"/>
    <w:rsid w:val="00C205AA"/>
    <w:rsid w:val="00C205C8"/>
    <w:rsid w:val="00C205F0"/>
    <w:rsid w:val="00C20691"/>
    <w:rsid w:val="00C20761"/>
    <w:rsid w:val="00C207E6"/>
    <w:rsid w:val="00C20814"/>
    <w:rsid w:val="00C20815"/>
    <w:rsid w:val="00C2084B"/>
    <w:rsid w:val="00C2086B"/>
    <w:rsid w:val="00C20970"/>
    <w:rsid w:val="00C20AFA"/>
    <w:rsid w:val="00C20AFB"/>
    <w:rsid w:val="00C20B0A"/>
    <w:rsid w:val="00C20BE5"/>
    <w:rsid w:val="00C20BF2"/>
    <w:rsid w:val="00C20C73"/>
    <w:rsid w:val="00C20D42"/>
    <w:rsid w:val="00C20D4B"/>
    <w:rsid w:val="00C20DBC"/>
    <w:rsid w:val="00C20DDD"/>
    <w:rsid w:val="00C20DE7"/>
    <w:rsid w:val="00C20F79"/>
    <w:rsid w:val="00C20F88"/>
    <w:rsid w:val="00C20F92"/>
    <w:rsid w:val="00C20FB0"/>
    <w:rsid w:val="00C20FC1"/>
    <w:rsid w:val="00C21140"/>
    <w:rsid w:val="00C21183"/>
    <w:rsid w:val="00C21198"/>
    <w:rsid w:val="00C2119F"/>
    <w:rsid w:val="00C2121E"/>
    <w:rsid w:val="00C2124F"/>
    <w:rsid w:val="00C2128C"/>
    <w:rsid w:val="00C212F4"/>
    <w:rsid w:val="00C21346"/>
    <w:rsid w:val="00C213FD"/>
    <w:rsid w:val="00C214EB"/>
    <w:rsid w:val="00C21570"/>
    <w:rsid w:val="00C215C4"/>
    <w:rsid w:val="00C216D4"/>
    <w:rsid w:val="00C2175E"/>
    <w:rsid w:val="00C21773"/>
    <w:rsid w:val="00C217D1"/>
    <w:rsid w:val="00C2183E"/>
    <w:rsid w:val="00C2183F"/>
    <w:rsid w:val="00C21849"/>
    <w:rsid w:val="00C2184E"/>
    <w:rsid w:val="00C219DB"/>
    <w:rsid w:val="00C21A20"/>
    <w:rsid w:val="00C21A58"/>
    <w:rsid w:val="00C21A8B"/>
    <w:rsid w:val="00C21AA8"/>
    <w:rsid w:val="00C21AC1"/>
    <w:rsid w:val="00C21B0F"/>
    <w:rsid w:val="00C21B68"/>
    <w:rsid w:val="00C21BD1"/>
    <w:rsid w:val="00C21C29"/>
    <w:rsid w:val="00C21D19"/>
    <w:rsid w:val="00C21D4C"/>
    <w:rsid w:val="00C21D57"/>
    <w:rsid w:val="00C21DC2"/>
    <w:rsid w:val="00C21DE0"/>
    <w:rsid w:val="00C21E83"/>
    <w:rsid w:val="00C21F46"/>
    <w:rsid w:val="00C21F8F"/>
    <w:rsid w:val="00C21FB4"/>
    <w:rsid w:val="00C220C9"/>
    <w:rsid w:val="00C220D9"/>
    <w:rsid w:val="00C2211A"/>
    <w:rsid w:val="00C22175"/>
    <w:rsid w:val="00C2222B"/>
    <w:rsid w:val="00C22299"/>
    <w:rsid w:val="00C2237B"/>
    <w:rsid w:val="00C22383"/>
    <w:rsid w:val="00C223E1"/>
    <w:rsid w:val="00C2241F"/>
    <w:rsid w:val="00C2265F"/>
    <w:rsid w:val="00C22737"/>
    <w:rsid w:val="00C22817"/>
    <w:rsid w:val="00C22893"/>
    <w:rsid w:val="00C228CC"/>
    <w:rsid w:val="00C228E3"/>
    <w:rsid w:val="00C228F4"/>
    <w:rsid w:val="00C2294D"/>
    <w:rsid w:val="00C229EE"/>
    <w:rsid w:val="00C229FE"/>
    <w:rsid w:val="00C22A0F"/>
    <w:rsid w:val="00C22A71"/>
    <w:rsid w:val="00C22C2D"/>
    <w:rsid w:val="00C22C32"/>
    <w:rsid w:val="00C22CDB"/>
    <w:rsid w:val="00C22D1D"/>
    <w:rsid w:val="00C22DE5"/>
    <w:rsid w:val="00C22EFA"/>
    <w:rsid w:val="00C22F27"/>
    <w:rsid w:val="00C22F29"/>
    <w:rsid w:val="00C22F2D"/>
    <w:rsid w:val="00C22F71"/>
    <w:rsid w:val="00C23011"/>
    <w:rsid w:val="00C2318B"/>
    <w:rsid w:val="00C231D7"/>
    <w:rsid w:val="00C23396"/>
    <w:rsid w:val="00C233DA"/>
    <w:rsid w:val="00C23436"/>
    <w:rsid w:val="00C23462"/>
    <w:rsid w:val="00C23481"/>
    <w:rsid w:val="00C2352A"/>
    <w:rsid w:val="00C235C1"/>
    <w:rsid w:val="00C2380E"/>
    <w:rsid w:val="00C23924"/>
    <w:rsid w:val="00C23972"/>
    <w:rsid w:val="00C23997"/>
    <w:rsid w:val="00C23B9C"/>
    <w:rsid w:val="00C23BCF"/>
    <w:rsid w:val="00C23BF5"/>
    <w:rsid w:val="00C23C28"/>
    <w:rsid w:val="00C23C55"/>
    <w:rsid w:val="00C23CE6"/>
    <w:rsid w:val="00C23D54"/>
    <w:rsid w:val="00C23D79"/>
    <w:rsid w:val="00C23EAE"/>
    <w:rsid w:val="00C23F8C"/>
    <w:rsid w:val="00C23FC8"/>
    <w:rsid w:val="00C24044"/>
    <w:rsid w:val="00C2407C"/>
    <w:rsid w:val="00C2409B"/>
    <w:rsid w:val="00C240AA"/>
    <w:rsid w:val="00C240D4"/>
    <w:rsid w:val="00C24127"/>
    <w:rsid w:val="00C24176"/>
    <w:rsid w:val="00C241A1"/>
    <w:rsid w:val="00C2429A"/>
    <w:rsid w:val="00C242B2"/>
    <w:rsid w:val="00C243B7"/>
    <w:rsid w:val="00C24406"/>
    <w:rsid w:val="00C244A6"/>
    <w:rsid w:val="00C24686"/>
    <w:rsid w:val="00C246AC"/>
    <w:rsid w:val="00C24712"/>
    <w:rsid w:val="00C2475F"/>
    <w:rsid w:val="00C2485E"/>
    <w:rsid w:val="00C24878"/>
    <w:rsid w:val="00C24A5A"/>
    <w:rsid w:val="00C24AAB"/>
    <w:rsid w:val="00C24AB3"/>
    <w:rsid w:val="00C24AD1"/>
    <w:rsid w:val="00C24B44"/>
    <w:rsid w:val="00C24C31"/>
    <w:rsid w:val="00C24C39"/>
    <w:rsid w:val="00C24C77"/>
    <w:rsid w:val="00C24D4A"/>
    <w:rsid w:val="00C24DE2"/>
    <w:rsid w:val="00C24E78"/>
    <w:rsid w:val="00C24E91"/>
    <w:rsid w:val="00C24EC6"/>
    <w:rsid w:val="00C24F16"/>
    <w:rsid w:val="00C25020"/>
    <w:rsid w:val="00C2504C"/>
    <w:rsid w:val="00C2505C"/>
    <w:rsid w:val="00C25074"/>
    <w:rsid w:val="00C250F9"/>
    <w:rsid w:val="00C2512D"/>
    <w:rsid w:val="00C25152"/>
    <w:rsid w:val="00C252B7"/>
    <w:rsid w:val="00C25306"/>
    <w:rsid w:val="00C25375"/>
    <w:rsid w:val="00C25453"/>
    <w:rsid w:val="00C25515"/>
    <w:rsid w:val="00C25536"/>
    <w:rsid w:val="00C25566"/>
    <w:rsid w:val="00C256AD"/>
    <w:rsid w:val="00C25707"/>
    <w:rsid w:val="00C25789"/>
    <w:rsid w:val="00C2578D"/>
    <w:rsid w:val="00C257CB"/>
    <w:rsid w:val="00C25855"/>
    <w:rsid w:val="00C258A3"/>
    <w:rsid w:val="00C25974"/>
    <w:rsid w:val="00C2597C"/>
    <w:rsid w:val="00C25982"/>
    <w:rsid w:val="00C259BB"/>
    <w:rsid w:val="00C25AA7"/>
    <w:rsid w:val="00C25AFA"/>
    <w:rsid w:val="00C25B3F"/>
    <w:rsid w:val="00C25D32"/>
    <w:rsid w:val="00C25D7A"/>
    <w:rsid w:val="00C25DA8"/>
    <w:rsid w:val="00C25E0D"/>
    <w:rsid w:val="00C25E60"/>
    <w:rsid w:val="00C25EB2"/>
    <w:rsid w:val="00C25EEA"/>
    <w:rsid w:val="00C25EFB"/>
    <w:rsid w:val="00C25F85"/>
    <w:rsid w:val="00C26020"/>
    <w:rsid w:val="00C260D8"/>
    <w:rsid w:val="00C2619C"/>
    <w:rsid w:val="00C2630C"/>
    <w:rsid w:val="00C26346"/>
    <w:rsid w:val="00C2635A"/>
    <w:rsid w:val="00C2641A"/>
    <w:rsid w:val="00C265B2"/>
    <w:rsid w:val="00C265F8"/>
    <w:rsid w:val="00C265FC"/>
    <w:rsid w:val="00C26614"/>
    <w:rsid w:val="00C2668D"/>
    <w:rsid w:val="00C2668E"/>
    <w:rsid w:val="00C266F8"/>
    <w:rsid w:val="00C2676D"/>
    <w:rsid w:val="00C26841"/>
    <w:rsid w:val="00C26850"/>
    <w:rsid w:val="00C26870"/>
    <w:rsid w:val="00C26A0A"/>
    <w:rsid w:val="00C26B15"/>
    <w:rsid w:val="00C26BFB"/>
    <w:rsid w:val="00C26C9B"/>
    <w:rsid w:val="00C26E2F"/>
    <w:rsid w:val="00C26EBA"/>
    <w:rsid w:val="00C26ED5"/>
    <w:rsid w:val="00C26F02"/>
    <w:rsid w:val="00C270E2"/>
    <w:rsid w:val="00C2721A"/>
    <w:rsid w:val="00C2724F"/>
    <w:rsid w:val="00C27257"/>
    <w:rsid w:val="00C2726F"/>
    <w:rsid w:val="00C272E3"/>
    <w:rsid w:val="00C273D3"/>
    <w:rsid w:val="00C27455"/>
    <w:rsid w:val="00C275B5"/>
    <w:rsid w:val="00C275C6"/>
    <w:rsid w:val="00C275D3"/>
    <w:rsid w:val="00C27641"/>
    <w:rsid w:val="00C276EB"/>
    <w:rsid w:val="00C27706"/>
    <w:rsid w:val="00C2776B"/>
    <w:rsid w:val="00C278AD"/>
    <w:rsid w:val="00C278C0"/>
    <w:rsid w:val="00C27941"/>
    <w:rsid w:val="00C27943"/>
    <w:rsid w:val="00C27C23"/>
    <w:rsid w:val="00C27C3E"/>
    <w:rsid w:val="00C27D6E"/>
    <w:rsid w:val="00C27D7E"/>
    <w:rsid w:val="00C27D9C"/>
    <w:rsid w:val="00C27E27"/>
    <w:rsid w:val="00C27E9F"/>
    <w:rsid w:val="00C27EB8"/>
    <w:rsid w:val="00C27F11"/>
    <w:rsid w:val="00C27F25"/>
    <w:rsid w:val="00C30046"/>
    <w:rsid w:val="00C30077"/>
    <w:rsid w:val="00C300B9"/>
    <w:rsid w:val="00C301D4"/>
    <w:rsid w:val="00C30257"/>
    <w:rsid w:val="00C30322"/>
    <w:rsid w:val="00C3040B"/>
    <w:rsid w:val="00C3043A"/>
    <w:rsid w:val="00C30482"/>
    <w:rsid w:val="00C304E4"/>
    <w:rsid w:val="00C3052B"/>
    <w:rsid w:val="00C305D3"/>
    <w:rsid w:val="00C305EB"/>
    <w:rsid w:val="00C306A3"/>
    <w:rsid w:val="00C306D9"/>
    <w:rsid w:val="00C30834"/>
    <w:rsid w:val="00C3084D"/>
    <w:rsid w:val="00C30899"/>
    <w:rsid w:val="00C308CF"/>
    <w:rsid w:val="00C308DA"/>
    <w:rsid w:val="00C3090D"/>
    <w:rsid w:val="00C30A1B"/>
    <w:rsid w:val="00C30A93"/>
    <w:rsid w:val="00C30AC8"/>
    <w:rsid w:val="00C30BD6"/>
    <w:rsid w:val="00C30C1C"/>
    <w:rsid w:val="00C30CA5"/>
    <w:rsid w:val="00C30CDA"/>
    <w:rsid w:val="00C30CFC"/>
    <w:rsid w:val="00C30D35"/>
    <w:rsid w:val="00C30D7C"/>
    <w:rsid w:val="00C30EEF"/>
    <w:rsid w:val="00C30F8E"/>
    <w:rsid w:val="00C310C8"/>
    <w:rsid w:val="00C3113A"/>
    <w:rsid w:val="00C311E0"/>
    <w:rsid w:val="00C31208"/>
    <w:rsid w:val="00C3123A"/>
    <w:rsid w:val="00C312B3"/>
    <w:rsid w:val="00C312EC"/>
    <w:rsid w:val="00C313C4"/>
    <w:rsid w:val="00C313CC"/>
    <w:rsid w:val="00C31441"/>
    <w:rsid w:val="00C31484"/>
    <w:rsid w:val="00C314EE"/>
    <w:rsid w:val="00C31509"/>
    <w:rsid w:val="00C3155A"/>
    <w:rsid w:val="00C315E6"/>
    <w:rsid w:val="00C3167D"/>
    <w:rsid w:val="00C31711"/>
    <w:rsid w:val="00C31747"/>
    <w:rsid w:val="00C31764"/>
    <w:rsid w:val="00C317F7"/>
    <w:rsid w:val="00C3182A"/>
    <w:rsid w:val="00C319B5"/>
    <w:rsid w:val="00C319BD"/>
    <w:rsid w:val="00C31A65"/>
    <w:rsid w:val="00C31A68"/>
    <w:rsid w:val="00C31BAE"/>
    <w:rsid w:val="00C31D25"/>
    <w:rsid w:val="00C31E3C"/>
    <w:rsid w:val="00C31EF0"/>
    <w:rsid w:val="00C31EF4"/>
    <w:rsid w:val="00C31FA5"/>
    <w:rsid w:val="00C32049"/>
    <w:rsid w:val="00C32066"/>
    <w:rsid w:val="00C320B7"/>
    <w:rsid w:val="00C32156"/>
    <w:rsid w:val="00C3217B"/>
    <w:rsid w:val="00C321F1"/>
    <w:rsid w:val="00C3233A"/>
    <w:rsid w:val="00C32376"/>
    <w:rsid w:val="00C32467"/>
    <w:rsid w:val="00C3254D"/>
    <w:rsid w:val="00C325AB"/>
    <w:rsid w:val="00C326F1"/>
    <w:rsid w:val="00C327BC"/>
    <w:rsid w:val="00C32803"/>
    <w:rsid w:val="00C32809"/>
    <w:rsid w:val="00C3287A"/>
    <w:rsid w:val="00C32903"/>
    <w:rsid w:val="00C3297E"/>
    <w:rsid w:val="00C329B5"/>
    <w:rsid w:val="00C32A89"/>
    <w:rsid w:val="00C32A9B"/>
    <w:rsid w:val="00C32AA7"/>
    <w:rsid w:val="00C32CC4"/>
    <w:rsid w:val="00C32E7A"/>
    <w:rsid w:val="00C32F12"/>
    <w:rsid w:val="00C32FBE"/>
    <w:rsid w:val="00C3300A"/>
    <w:rsid w:val="00C33049"/>
    <w:rsid w:val="00C33074"/>
    <w:rsid w:val="00C33112"/>
    <w:rsid w:val="00C33114"/>
    <w:rsid w:val="00C3312A"/>
    <w:rsid w:val="00C3322C"/>
    <w:rsid w:val="00C33289"/>
    <w:rsid w:val="00C3329A"/>
    <w:rsid w:val="00C332FB"/>
    <w:rsid w:val="00C33308"/>
    <w:rsid w:val="00C33339"/>
    <w:rsid w:val="00C33394"/>
    <w:rsid w:val="00C333C3"/>
    <w:rsid w:val="00C333F9"/>
    <w:rsid w:val="00C3346D"/>
    <w:rsid w:val="00C334A8"/>
    <w:rsid w:val="00C334E4"/>
    <w:rsid w:val="00C3367E"/>
    <w:rsid w:val="00C336C3"/>
    <w:rsid w:val="00C33796"/>
    <w:rsid w:val="00C3381B"/>
    <w:rsid w:val="00C3392F"/>
    <w:rsid w:val="00C339A0"/>
    <w:rsid w:val="00C33BD5"/>
    <w:rsid w:val="00C33C0E"/>
    <w:rsid w:val="00C33C48"/>
    <w:rsid w:val="00C33CD6"/>
    <w:rsid w:val="00C33D33"/>
    <w:rsid w:val="00C33D3D"/>
    <w:rsid w:val="00C33DAD"/>
    <w:rsid w:val="00C33DC1"/>
    <w:rsid w:val="00C33DCF"/>
    <w:rsid w:val="00C33E13"/>
    <w:rsid w:val="00C33ED7"/>
    <w:rsid w:val="00C33FB2"/>
    <w:rsid w:val="00C33FF5"/>
    <w:rsid w:val="00C34005"/>
    <w:rsid w:val="00C34008"/>
    <w:rsid w:val="00C340FB"/>
    <w:rsid w:val="00C34114"/>
    <w:rsid w:val="00C341DA"/>
    <w:rsid w:val="00C3420F"/>
    <w:rsid w:val="00C342A6"/>
    <w:rsid w:val="00C34315"/>
    <w:rsid w:val="00C3431C"/>
    <w:rsid w:val="00C3453F"/>
    <w:rsid w:val="00C34547"/>
    <w:rsid w:val="00C346A0"/>
    <w:rsid w:val="00C3484A"/>
    <w:rsid w:val="00C348EB"/>
    <w:rsid w:val="00C348F5"/>
    <w:rsid w:val="00C34964"/>
    <w:rsid w:val="00C34AC7"/>
    <w:rsid w:val="00C34AF7"/>
    <w:rsid w:val="00C34C24"/>
    <w:rsid w:val="00C34C3A"/>
    <w:rsid w:val="00C34C6E"/>
    <w:rsid w:val="00C34C82"/>
    <w:rsid w:val="00C34CD2"/>
    <w:rsid w:val="00C34D50"/>
    <w:rsid w:val="00C34D7D"/>
    <w:rsid w:val="00C34D82"/>
    <w:rsid w:val="00C34E2C"/>
    <w:rsid w:val="00C34F60"/>
    <w:rsid w:val="00C34F86"/>
    <w:rsid w:val="00C34FA3"/>
    <w:rsid w:val="00C35113"/>
    <w:rsid w:val="00C35142"/>
    <w:rsid w:val="00C35143"/>
    <w:rsid w:val="00C3514B"/>
    <w:rsid w:val="00C3519D"/>
    <w:rsid w:val="00C351D7"/>
    <w:rsid w:val="00C3521A"/>
    <w:rsid w:val="00C352D2"/>
    <w:rsid w:val="00C35375"/>
    <w:rsid w:val="00C3539F"/>
    <w:rsid w:val="00C353A3"/>
    <w:rsid w:val="00C35496"/>
    <w:rsid w:val="00C35519"/>
    <w:rsid w:val="00C355D5"/>
    <w:rsid w:val="00C3560E"/>
    <w:rsid w:val="00C3563F"/>
    <w:rsid w:val="00C35659"/>
    <w:rsid w:val="00C35679"/>
    <w:rsid w:val="00C35705"/>
    <w:rsid w:val="00C35785"/>
    <w:rsid w:val="00C357B9"/>
    <w:rsid w:val="00C357D9"/>
    <w:rsid w:val="00C357F0"/>
    <w:rsid w:val="00C35864"/>
    <w:rsid w:val="00C3593D"/>
    <w:rsid w:val="00C35CE1"/>
    <w:rsid w:val="00C35D21"/>
    <w:rsid w:val="00C35D43"/>
    <w:rsid w:val="00C35D76"/>
    <w:rsid w:val="00C35D8C"/>
    <w:rsid w:val="00C35DCE"/>
    <w:rsid w:val="00C35E3E"/>
    <w:rsid w:val="00C35E70"/>
    <w:rsid w:val="00C35E8F"/>
    <w:rsid w:val="00C35ED0"/>
    <w:rsid w:val="00C35F47"/>
    <w:rsid w:val="00C35FFA"/>
    <w:rsid w:val="00C36029"/>
    <w:rsid w:val="00C36043"/>
    <w:rsid w:val="00C36048"/>
    <w:rsid w:val="00C36243"/>
    <w:rsid w:val="00C3634F"/>
    <w:rsid w:val="00C36437"/>
    <w:rsid w:val="00C364E5"/>
    <w:rsid w:val="00C365D7"/>
    <w:rsid w:val="00C3667B"/>
    <w:rsid w:val="00C36697"/>
    <w:rsid w:val="00C3677C"/>
    <w:rsid w:val="00C3679E"/>
    <w:rsid w:val="00C367B4"/>
    <w:rsid w:val="00C367C4"/>
    <w:rsid w:val="00C36803"/>
    <w:rsid w:val="00C36804"/>
    <w:rsid w:val="00C3680A"/>
    <w:rsid w:val="00C3685F"/>
    <w:rsid w:val="00C36A27"/>
    <w:rsid w:val="00C36AD5"/>
    <w:rsid w:val="00C36B27"/>
    <w:rsid w:val="00C36C5E"/>
    <w:rsid w:val="00C36CB6"/>
    <w:rsid w:val="00C36CC4"/>
    <w:rsid w:val="00C36D0B"/>
    <w:rsid w:val="00C36EDF"/>
    <w:rsid w:val="00C36F3F"/>
    <w:rsid w:val="00C36F46"/>
    <w:rsid w:val="00C36FD2"/>
    <w:rsid w:val="00C370CA"/>
    <w:rsid w:val="00C370CB"/>
    <w:rsid w:val="00C370FA"/>
    <w:rsid w:val="00C37222"/>
    <w:rsid w:val="00C37236"/>
    <w:rsid w:val="00C37267"/>
    <w:rsid w:val="00C372A6"/>
    <w:rsid w:val="00C372E1"/>
    <w:rsid w:val="00C37377"/>
    <w:rsid w:val="00C373B3"/>
    <w:rsid w:val="00C373FC"/>
    <w:rsid w:val="00C3754B"/>
    <w:rsid w:val="00C37576"/>
    <w:rsid w:val="00C376BA"/>
    <w:rsid w:val="00C377E0"/>
    <w:rsid w:val="00C37806"/>
    <w:rsid w:val="00C3788E"/>
    <w:rsid w:val="00C3797A"/>
    <w:rsid w:val="00C37994"/>
    <w:rsid w:val="00C37B99"/>
    <w:rsid w:val="00C37C15"/>
    <w:rsid w:val="00C37C57"/>
    <w:rsid w:val="00C37D41"/>
    <w:rsid w:val="00C37E15"/>
    <w:rsid w:val="00C37EFF"/>
    <w:rsid w:val="00C38933"/>
    <w:rsid w:val="00C40099"/>
    <w:rsid w:val="00C400DF"/>
    <w:rsid w:val="00C4033E"/>
    <w:rsid w:val="00C4035C"/>
    <w:rsid w:val="00C40364"/>
    <w:rsid w:val="00C40499"/>
    <w:rsid w:val="00C404E7"/>
    <w:rsid w:val="00C405EC"/>
    <w:rsid w:val="00C405F2"/>
    <w:rsid w:val="00C40643"/>
    <w:rsid w:val="00C40690"/>
    <w:rsid w:val="00C4077F"/>
    <w:rsid w:val="00C407C5"/>
    <w:rsid w:val="00C4086E"/>
    <w:rsid w:val="00C408C1"/>
    <w:rsid w:val="00C409A4"/>
    <w:rsid w:val="00C40A96"/>
    <w:rsid w:val="00C40C4A"/>
    <w:rsid w:val="00C40C59"/>
    <w:rsid w:val="00C40CD4"/>
    <w:rsid w:val="00C40CD9"/>
    <w:rsid w:val="00C40E26"/>
    <w:rsid w:val="00C40E32"/>
    <w:rsid w:val="00C40EA8"/>
    <w:rsid w:val="00C40EE1"/>
    <w:rsid w:val="00C40FC8"/>
    <w:rsid w:val="00C4100E"/>
    <w:rsid w:val="00C4101C"/>
    <w:rsid w:val="00C41119"/>
    <w:rsid w:val="00C41141"/>
    <w:rsid w:val="00C41226"/>
    <w:rsid w:val="00C41373"/>
    <w:rsid w:val="00C413F8"/>
    <w:rsid w:val="00C413FD"/>
    <w:rsid w:val="00C4152D"/>
    <w:rsid w:val="00C4169D"/>
    <w:rsid w:val="00C416B7"/>
    <w:rsid w:val="00C416C3"/>
    <w:rsid w:val="00C4170F"/>
    <w:rsid w:val="00C4173F"/>
    <w:rsid w:val="00C41745"/>
    <w:rsid w:val="00C417D4"/>
    <w:rsid w:val="00C417E8"/>
    <w:rsid w:val="00C41835"/>
    <w:rsid w:val="00C41889"/>
    <w:rsid w:val="00C41A65"/>
    <w:rsid w:val="00C41AEE"/>
    <w:rsid w:val="00C41B47"/>
    <w:rsid w:val="00C41BCE"/>
    <w:rsid w:val="00C41BD3"/>
    <w:rsid w:val="00C41C27"/>
    <w:rsid w:val="00C41C98"/>
    <w:rsid w:val="00C41CE7"/>
    <w:rsid w:val="00C41D5F"/>
    <w:rsid w:val="00C41E67"/>
    <w:rsid w:val="00C41EA5"/>
    <w:rsid w:val="00C41F8A"/>
    <w:rsid w:val="00C41F96"/>
    <w:rsid w:val="00C41FBD"/>
    <w:rsid w:val="00C42048"/>
    <w:rsid w:val="00C420BC"/>
    <w:rsid w:val="00C42293"/>
    <w:rsid w:val="00C422D3"/>
    <w:rsid w:val="00C422D4"/>
    <w:rsid w:val="00C42395"/>
    <w:rsid w:val="00C42499"/>
    <w:rsid w:val="00C424B5"/>
    <w:rsid w:val="00C42506"/>
    <w:rsid w:val="00C42549"/>
    <w:rsid w:val="00C42667"/>
    <w:rsid w:val="00C42780"/>
    <w:rsid w:val="00C428D8"/>
    <w:rsid w:val="00C428DF"/>
    <w:rsid w:val="00C429ED"/>
    <w:rsid w:val="00C42A32"/>
    <w:rsid w:val="00C42AB9"/>
    <w:rsid w:val="00C42AF3"/>
    <w:rsid w:val="00C42AF7"/>
    <w:rsid w:val="00C42BD7"/>
    <w:rsid w:val="00C42BE4"/>
    <w:rsid w:val="00C42C22"/>
    <w:rsid w:val="00C42C2F"/>
    <w:rsid w:val="00C42E58"/>
    <w:rsid w:val="00C42EAB"/>
    <w:rsid w:val="00C430C3"/>
    <w:rsid w:val="00C431A0"/>
    <w:rsid w:val="00C431B6"/>
    <w:rsid w:val="00C431DB"/>
    <w:rsid w:val="00C43250"/>
    <w:rsid w:val="00C43289"/>
    <w:rsid w:val="00C432E8"/>
    <w:rsid w:val="00C4332E"/>
    <w:rsid w:val="00C4337F"/>
    <w:rsid w:val="00C433B4"/>
    <w:rsid w:val="00C43555"/>
    <w:rsid w:val="00C43627"/>
    <w:rsid w:val="00C43745"/>
    <w:rsid w:val="00C437F7"/>
    <w:rsid w:val="00C43817"/>
    <w:rsid w:val="00C43828"/>
    <w:rsid w:val="00C43887"/>
    <w:rsid w:val="00C438EA"/>
    <w:rsid w:val="00C438F3"/>
    <w:rsid w:val="00C43929"/>
    <w:rsid w:val="00C43961"/>
    <w:rsid w:val="00C4396B"/>
    <w:rsid w:val="00C4396D"/>
    <w:rsid w:val="00C43997"/>
    <w:rsid w:val="00C439BD"/>
    <w:rsid w:val="00C43B06"/>
    <w:rsid w:val="00C43BC1"/>
    <w:rsid w:val="00C43C44"/>
    <w:rsid w:val="00C43C96"/>
    <w:rsid w:val="00C43D72"/>
    <w:rsid w:val="00C43DD4"/>
    <w:rsid w:val="00C43E73"/>
    <w:rsid w:val="00C43E7D"/>
    <w:rsid w:val="00C43ED8"/>
    <w:rsid w:val="00C43F7B"/>
    <w:rsid w:val="00C440AB"/>
    <w:rsid w:val="00C440AD"/>
    <w:rsid w:val="00C440E0"/>
    <w:rsid w:val="00C44251"/>
    <w:rsid w:val="00C442CA"/>
    <w:rsid w:val="00C443BE"/>
    <w:rsid w:val="00C44469"/>
    <w:rsid w:val="00C4451C"/>
    <w:rsid w:val="00C445C4"/>
    <w:rsid w:val="00C445F6"/>
    <w:rsid w:val="00C4460D"/>
    <w:rsid w:val="00C446CC"/>
    <w:rsid w:val="00C44713"/>
    <w:rsid w:val="00C447E6"/>
    <w:rsid w:val="00C4496A"/>
    <w:rsid w:val="00C44A1E"/>
    <w:rsid w:val="00C44A89"/>
    <w:rsid w:val="00C44AAB"/>
    <w:rsid w:val="00C44BAF"/>
    <w:rsid w:val="00C44BC2"/>
    <w:rsid w:val="00C44BEE"/>
    <w:rsid w:val="00C44E58"/>
    <w:rsid w:val="00C44EC9"/>
    <w:rsid w:val="00C44EEB"/>
    <w:rsid w:val="00C44EFC"/>
    <w:rsid w:val="00C44F13"/>
    <w:rsid w:val="00C44FCA"/>
    <w:rsid w:val="00C450D9"/>
    <w:rsid w:val="00C4511E"/>
    <w:rsid w:val="00C4529C"/>
    <w:rsid w:val="00C45329"/>
    <w:rsid w:val="00C45388"/>
    <w:rsid w:val="00C453B1"/>
    <w:rsid w:val="00C455FF"/>
    <w:rsid w:val="00C4572A"/>
    <w:rsid w:val="00C45761"/>
    <w:rsid w:val="00C45763"/>
    <w:rsid w:val="00C457A1"/>
    <w:rsid w:val="00C458BF"/>
    <w:rsid w:val="00C45978"/>
    <w:rsid w:val="00C4597C"/>
    <w:rsid w:val="00C459EE"/>
    <w:rsid w:val="00C45A75"/>
    <w:rsid w:val="00C45A88"/>
    <w:rsid w:val="00C45AB8"/>
    <w:rsid w:val="00C45AD6"/>
    <w:rsid w:val="00C45B47"/>
    <w:rsid w:val="00C45B7E"/>
    <w:rsid w:val="00C45B88"/>
    <w:rsid w:val="00C45BE6"/>
    <w:rsid w:val="00C45C48"/>
    <w:rsid w:val="00C45D93"/>
    <w:rsid w:val="00C45DDC"/>
    <w:rsid w:val="00C46050"/>
    <w:rsid w:val="00C460A3"/>
    <w:rsid w:val="00C461B9"/>
    <w:rsid w:val="00C461E5"/>
    <w:rsid w:val="00C46221"/>
    <w:rsid w:val="00C46273"/>
    <w:rsid w:val="00C46344"/>
    <w:rsid w:val="00C4639A"/>
    <w:rsid w:val="00C4640C"/>
    <w:rsid w:val="00C46443"/>
    <w:rsid w:val="00C46472"/>
    <w:rsid w:val="00C46487"/>
    <w:rsid w:val="00C464BC"/>
    <w:rsid w:val="00C464CD"/>
    <w:rsid w:val="00C465A7"/>
    <w:rsid w:val="00C465B9"/>
    <w:rsid w:val="00C4666D"/>
    <w:rsid w:val="00C4668F"/>
    <w:rsid w:val="00C466A0"/>
    <w:rsid w:val="00C466D2"/>
    <w:rsid w:val="00C466E9"/>
    <w:rsid w:val="00C466F0"/>
    <w:rsid w:val="00C46797"/>
    <w:rsid w:val="00C467ED"/>
    <w:rsid w:val="00C4688A"/>
    <w:rsid w:val="00C468CD"/>
    <w:rsid w:val="00C469F0"/>
    <w:rsid w:val="00C46A49"/>
    <w:rsid w:val="00C46A6A"/>
    <w:rsid w:val="00C46ACC"/>
    <w:rsid w:val="00C46B71"/>
    <w:rsid w:val="00C46BF0"/>
    <w:rsid w:val="00C46D01"/>
    <w:rsid w:val="00C46D82"/>
    <w:rsid w:val="00C46E0A"/>
    <w:rsid w:val="00C46EA9"/>
    <w:rsid w:val="00C46F17"/>
    <w:rsid w:val="00C46FA5"/>
    <w:rsid w:val="00C4703F"/>
    <w:rsid w:val="00C47042"/>
    <w:rsid w:val="00C47043"/>
    <w:rsid w:val="00C470FC"/>
    <w:rsid w:val="00C47163"/>
    <w:rsid w:val="00C472D6"/>
    <w:rsid w:val="00C4730F"/>
    <w:rsid w:val="00C47393"/>
    <w:rsid w:val="00C47395"/>
    <w:rsid w:val="00C473E2"/>
    <w:rsid w:val="00C4744A"/>
    <w:rsid w:val="00C47472"/>
    <w:rsid w:val="00C474B7"/>
    <w:rsid w:val="00C47576"/>
    <w:rsid w:val="00C475DF"/>
    <w:rsid w:val="00C4765C"/>
    <w:rsid w:val="00C476E1"/>
    <w:rsid w:val="00C476E2"/>
    <w:rsid w:val="00C4774F"/>
    <w:rsid w:val="00C47797"/>
    <w:rsid w:val="00C477DB"/>
    <w:rsid w:val="00C478B1"/>
    <w:rsid w:val="00C4798E"/>
    <w:rsid w:val="00C47B25"/>
    <w:rsid w:val="00C47B53"/>
    <w:rsid w:val="00C47B6A"/>
    <w:rsid w:val="00C47BCF"/>
    <w:rsid w:val="00C47C3A"/>
    <w:rsid w:val="00C47C5F"/>
    <w:rsid w:val="00C47C89"/>
    <w:rsid w:val="00C47CD0"/>
    <w:rsid w:val="00C47CF6"/>
    <w:rsid w:val="00C47D2E"/>
    <w:rsid w:val="00C47D37"/>
    <w:rsid w:val="00C47D77"/>
    <w:rsid w:val="00C47DF7"/>
    <w:rsid w:val="00C47E0D"/>
    <w:rsid w:val="00C47E49"/>
    <w:rsid w:val="00C47EC6"/>
    <w:rsid w:val="00C47F6C"/>
    <w:rsid w:val="00C50038"/>
    <w:rsid w:val="00C50080"/>
    <w:rsid w:val="00C5008C"/>
    <w:rsid w:val="00C50092"/>
    <w:rsid w:val="00C500C3"/>
    <w:rsid w:val="00C500C4"/>
    <w:rsid w:val="00C50257"/>
    <w:rsid w:val="00C502D7"/>
    <w:rsid w:val="00C5038D"/>
    <w:rsid w:val="00C5040E"/>
    <w:rsid w:val="00C50490"/>
    <w:rsid w:val="00C50602"/>
    <w:rsid w:val="00C50647"/>
    <w:rsid w:val="00C50664"/>
    <w:rsid w:val="00C506A9"/>
    <w:rsid w:val="00C506F6"/>
    <w:rsid w:val="00C5073F"/>
    <w:rsid w:val="00C50828"/>
    <w:rsid w:val="00C508CD"/>
    <w:rsid w:val="00C50966"/>
    <w:rsid w:val="00C5099A"/>
    <w:rsid w:val="00C50A57"/>
    <w:rsid w:val="00C50BE9"/>
    <w:rsid w:val="00C50BED"/>
    <w:rsid w:val="00C50D0D"/>
    <w:rsid w:val="00C50D10"/>
    <w:rsid w:val="00C50D1C"/>
    <w:rsid w:val="00C50E32"/>
    <w:rsid w:val="00C50EC0"/>
    <w:rsid w:val="00C50FBD"/>
    <w:rsid w:val="00C51013"/>
    <w:rsid w:val="00C5124A"/>
    <w:rsid w:val="00C51268"/>
    <w:rsid w:val="00C51336"/>
    <w:rsid w:val="00C51370"/>
    <w:rsid w:val="00C51390"/>
    <w:rsid w:val="00C51397"/>
    <w:rsid w:val="00C513AA"/>
    <w:rsid w:val="00C5148F"/>
    <w:rsid w:val="00C514BF"/>
    <w:rsid w:val="00C51531"/>
    <w:rsid w:val="00C51564"/>
    <w:rsid w:val="00C51577"/>
    <w:rsid w:val="00C516AD"/>
    <w:rsid w:val="00C516C6"/>
    <w:rsid w:val="00C516E4"/>
    <w:rsid w:val="00C5175A"/>
    <w:rsid w:val="00C517C9"/>
    <w:rsid w:val="00C51810"/>
    <w:rsid w:val="00C518A6"/>
    <w:rsid w:val="00C518D7"/>
    <w:rsid w:val="00C51907"/>
    <w:rsid w:val="00C5194E"/>
    <w:rsid w:val="00C51C89"/>
    <w:rsid w:val="00C51DC9"/>
    <w:rsid w:val="00C51E68"/>
    <w:rsid w:val="00C51E70"/>
    <w:rsid w:val="00C51EF8"/>
    <w:rsid w:val="00C51FEF"/>
    <w:rsid w:val="00C5206E"/>
    <w:rsid w:val="00C52085"/>
    <w:rsid w:val="00C520DD"/>
    <w:rsid w:val="00C52120"/>
    <w:rsid w:val="00C52174"/>
    <w:rsid w:val="00C521B1"/>
    <w:rsid w:val="00C52277"/>
    <w:rsid w:val="00C522DD"/>
    <w:rsid w:val="00C522F2"/>
    <w:rsid w:val="00C5241A"/>
    <w:rsid w:val="00C52477"/>
    <w:rsid w:val="00C524D5"/>
    <w:rsid w:val="00C525B1"/>
    <w:rsid w:val="00C526CB"/>
    <w:rsid w:val="00C52781"/>
    <w:rsid w:val="00C52926"/>
    <w:rsid w:val="00C5293E"/>
    <w:rsid w:val="00C52988"/>
    <w:rsid w:val="00C529D5"/>
    <w:rsid w:val="00C52A09"/>
    <w:rsid w:val="00C52A21"/>
    <w:rsid w:val="00C52A4C"/>
    <w:rsid w:val="00C52A71"/>
    <w:rsid w:val="00C52AC2"/>
    <w:rsid w:val="00C52AFB"/>
    <w:rsid w:val="00C52B66"/>
    <w:rsid w:val="00C52C90"/>
    <w:rsid w:val="00C52CF5"/>
    <w:rsid w:val="00C52D37"/>
    <w:rsid w:val="00C52E10"/>
    <w:rsid w:val="00C52E94"/>
    <w:rsid w:val="00C52F44"/>
    <w:rsid w:val="00C530F4"/>
    <w:rsid w:val="00C53171"/>
    <w:rsid w:val="00C531AC"/>
    <w:rsid w:val="00C531C0"/>
    <w:rsid w:val="00C531EE"/>
    <w:rsid w:val="00C532B3"/>
    <w:rsid w:val="00C532CA"/>
    <w:rsid w:val="00C53378"/>
    <w:rsid w:val="00C533A0"/>
    <w:rsid w:val="00C533B2"/>
    <w:rsid w:val="00C53483"/>
    <w:rsid w:val="00C534F5"/>
    <w:rsid w:val="00C535EF"/>
    <w:rsid w:val="00C536A0"/>
    <w:rsid w:val="00C537A9"/>
    <w:rsid w:val="00C5380B"/>
    <w:rsid w:val="00C539AC"/>
    <w:rsid w:val="00C53AAD"/>
    <w:rsid w:val="00C53B85"/>
    <w:rsid w:val="00C53BCF"/>
    <w:rsid w:val="00C53BDB"/>
    <w:rsid w:val="00C53C18"/>
    <w:rsid w:val="00C53C68"/>
    <w:rsid w:val="00C53D55"/>
    <w:rsid w:val="00C53D67"/>
    <w:rsid w:val="00C53DBB"/>
    <w:rsid w:val="00C53EF4"/>
    <w:rsid w:val="00C53FD2"/>
    <w:rsid w:val="00C53FDF"/>
    <w:rsid w:val="00C54098"/>
    <w:rsid w:val="00C540B3"/>
    <w:rsid w:val="00C540E6"/>
    <w:rsid w:val="00C5413D"/>
    <w:rsid w:val="00C54142"/>
    <w:rsid w:val="00C54278"/>
    <w:rsid w:val="00C542CE"/>
    <w:rsid w:val="00C542E5"/>
    <w:rsid w:val="00C54343"/>
    <w:rsid w:val="00C54394"/>
    <w:rsid w:val="00C54404"/>
    <w:rsid w:val="00C5449A"/>
    <w:rsid w:val="00C544B2"/>
    <w:rsid w:val="00C54572"/>
    <w:rsid w:val="00C5459E"/>
    <w:rsid w:val="00C54619"/>
    <w:rsid w:val="00C5466B"/>
    <w:rsid w:val="00C5467A"/>
    <w:rsid w:val="00C5468D"/>
    <w:rsid w:val="00C5468E"/>
    <w:rsid w:val="00C546D5"/>
    <w:rsid w:val="00C54703"/>
    <w:rsid w:val="00C54731"/>
    <w:rsid w:val="00C54793"/>
    <w:rsid w:val="00C54878"/>
    <w:rsid w:val="00C5487D"/>
    <w:rsid w:val="00C548BB"/>
    <w:rsid w:val="00C548EF"/>
    <w:rsid w:val="00C54917"/>
    <w:rsid w:val="00C549AA"/>
    <w:rsid w:val="00C54A71"/>
    <w:rsid w:val="00C54B7D"/>
    <w:rsid w:val="00C54B82"/>
    <w:rsid w:val="00C54BBE"/>
    <w:rsid w:val="00C54DF9"/>
    <w:rsid w:val="00C54E39"/>
    <w:rsid w:val="00C54E66"/>
    <w:rsid w:val="00C54E8A"/>
    <w:rsid w:val="00C54FC2"/>
    <w:rsid w:val="00C55003"/>
    <w:rsid w:val="00C550E3"/>
    <w:rsid w:val="00C550ED"/>
    <w:rsid w:val="00C55103"/>
    <w:rsid w:val="00C5521C"/>
    <w:rsid w:val="00C552CA"/>
    <w:rsid w:val="00C553C5"/>
    <w:rsid w:val="00C553C7"/>
    <w:rsid w:val="00C5547E"/>
    <w:rsid w:val="00C55483"/>
    <w:rsid w:val="00C554F2"/>
    <w:rsid w:val="00C55588"/>
    <w:rsid w:val="00C555A0"/>
    <w:rsid w:val="00C55605"/>
    <w:rsid w:val="00C5571F"/>
    <w:rsid w:val="00C5588D"/>
    <w:rsid w:val="00C55985"/>
    <w:rsid w:val="00C559E0"/>
    <w:rsid w:val="00C559E7"/>
    <w:rsid w:val="00C559F5"/>
    <w:rsid w:val="00C55A12"/>
    <w:rsid w:val="00C55A48"/>
    <w:rsid w:val="00C55AE0"/>
    <w:rsid w:val="00C55B48"/>
    <w:rsid w:val="00C55BA1"/>
    <w:rsid w:val="00C55BCB"/>
    <w:rsid w:val="00C55CB0"/>
    <w:rsid w:val="00C55DBA"/>
    <w:rsid w:val="00C55EC4"/>
    <w:rsid w:val="00C55ECC"/>
    <w:rsid w:val="00C55F32"/>
    <w:rsid w:val="00C55FDA"/>
    <w:rsid w:val="00C56162"/>
    <w:rsid w:val="00C56248"/>
    <w:rsid w:val="00C56400"/>
    <w:rsid w:val="00C5642F"/>
    <w:rsid w:val="00C56475"/>
    <w:rsid w:val="00C565B1"/>
    <w:rsid w:val="00C56679"/>
    <w:rsid w:val="00C568BA"/>
    <w:rsid w:val="00C568C9"/>
    <w:rsid w:val="00C56966"/>
    <w:rsid w:val="00C569A7"/>
    <w:rsid w:val="00C569CD"/>
    <w:rsid w:val="00C56A6E"/>
    <w:rsid w:val="00C56AE6"/>
    <w:rsid w:val="00C56BB6"/>
    <w:rsid w:val="00C56C28"/>
    <w:rsid w:val="00C56C42"/>
    <w:rsid w:val="00C56CB6"/>
    <w:rsid w:val="00C56CD6"/>
    <w:rsid w:val="00C56D95"/>
    <w:rsid w:val="00C56DC4"/>
    <w:rsid w:val="00C56E49"/>
    <w:rsid w:val="00C56F36"/>
    <w:rsid w:val="00C56FB1"/>
    <w:rsid w:val="00C570AC"/>
    <w:rsid w:val="00C5718D"/>
    <w:rsid w:val="00C57194"/>
    <w:rsid w:val="00C571E4"/>
    <w:rsid w:val="00C57245"/>
    <w:rsid w:val="00C57338"/>
    <w:rsid w:val="00C5737A"/>
    <w:rsid w:val="00C5737C"/>
    <w:rsid w:val="00C573EA"/>
    <w:rsid w:val="00C57421"/>
    <w:rsid w:val="00C57435"/>
    <w:rsid w:val="00C57480"/>
    <w:rsid w:val="00C575DD"/>
    <w:rsid w:val="00C57631"/>
    <w:rsid w:val="00C57639"/>
    <w:rsid w:val="00C57721"/>
    <w:rsid w:val="00C57733"/>
    <w:rsid w:val="00C5787A"/>
    <w:rsid w:val="00C5798D"/>
    <w:rsid w:val="00C579B7"/>
    <w:rsid w:val="00C579BB"/>
    <w:rsid w:val="00C57B9D"/>
    <w:rsid w:val="00C57C78"/>
    <w:rsid w:val="00C57D23"/>
    <w:rsid w:val="00C57E00"/>
    <w:rsid w:val="00C57E5E"/>
    <w:rsid w:val="00C57E62"/>
    <w:rsid w:val="00C57E84"/>
    <w:rsid w:val="00C57F1C"/>
    <w:rsid w:val="00C57FDE"/>
    <w:rsid w:val="00C60059"/>
    <w:rsid w:val="00C60127"/>
    <w:rsid w:val="00C60144"/>
    <w:rsid w:val="00C601A3"/>
    <w:rsid w:val="00C60207"/>
    <w:rsid w:val="00C60231"/>
    <w:rsid w:val="00C6024A"/>
    <w:rsid w:val="00C602B3"/>
    <w:rsid w:val="00C60377"/>
    <w:rsid w:val="00C6043B"/>
    <w:rsid w:val="00C60499"/>
    <w:rsid w:val="00C6056D"/>
    <w:rsid w:val="00C60576"/>
    <w:rsid w:val="00C60604"/>
    <w:rsid w:val="00C60677"/>
    <w:rsid w:val="00C606B4"/>
    <w:rsid w:val="00C606FF"/>
    <w:rsid w:val="00C6075F"/>
    <w:rsid w:val="00C607B0"/>
    <w:rsid w:val="00C60837"/>
    <w:rsid w:val="00C60867"/>
    <w:rsid w:val="00C60913"/>
    <w:rsid w:val="00C60A3A"/>
    <w:rsid w:val="00C60A96"/>
    <w:rsid w:val="00C60B09"/>
    <w:rsid w:val="00C60B4F"/>
    <w:rsid w:val="00C60B5B"/>
    <w:rsid w:val="00C60C96"/>
    <w:rsid w:val="00C60CD5"/>
    <w:rsid w:val="00C60D27"/>
    <w:rsid w:val="00C60E3F"/>
    <w:rsid w:val="00C60E8B"/>
    <w:rsid w:val="00C60EAD"/>
    <w:rsid w:val="00C60F26"/>
    <w:rsid w:val="00C60FC4"/>
    <w:rsid w:val="00C60FE5"/>
    <w:rsid w:val="00C61010"/>
    <w:rsid w:val="00C6102A"/>
    <w:rsid w:val="00C61044"/>
    <w:rsid w:val="00C61117"/>
    <w:rsid w:val="00C61190"/>
    <w:rsid w:val="00C6128E"/>
    <w:rsid w:val="00C61299"/>
    <w:rsid w:val="00C612EA"/>
    <w:rsid w:val="00C61318"/>
    <w:rsid w:val="00C614FB"/>
    <w:rsid w:val="00C6154D"/>
    <w:rsid w:val="00C615D1"/>
    <w:rsid w:val="00C616D0"/>
    <w:rsid w:val="00C6175F"/>
    <w:rsid w:val="00C61776"/>
    <w:rsid w:val="00C61869"/>
    <w:rsid w:val="00C6187C"/>
    <w:rsid w:val="00C618C9"/>
    <w:rsid w:val="00C61942"/>
    <w:rsid w:val="00C6194F"/>
    <w:rsid w:val="00C619B8"/>
    <w:rsid w:val="00C61A50"/>
    <w:rsid w:val="00C61B79"/>
    <w:rsid w:val="00C61BD4"/>
    <w:rsid w:val="00C61BDC"/>
    <w:rsid w:val="00C61BF0"/>
    <w:rsid w:val="00C61BFA"/>
    <w:rsid w:val="00C61C9D"/>
    <w:rsid w:val="00C61D19"/>
    <w:rsid w:val="00C61DC4"/>
    <w:rsid w:val="00C61E19"/>
    <w:rsid w:val="00C61E33"/>
    <w:rsid w:val="00C61FA2"/>
    <w:rsid w:val="00C61FDB"/>
    <w:rsid w:val="00C61FE4"/>
    <w:rsid w:val="00C620D4"/>
    <w:rsid w:val="00C620E7"/>
    <w:rsid w:val="00C621A0"/>
    <w:rsid w:val="00C62223"/>
    <w:rsid w:val="00C62227"/>
    <w:rsid w:val="00C6223A"/>
    <w:rsid w:val="00C622AA"/>
    <w:rsid w:val="00C622CC"/>
    <w:rsid w:val="00C62401"/>
    <w:rsid w:val="00C6241A"/>
    <w:rsid w:val="00C62435"/>
    <w:rsid w:val="00C62472"/>
    <w:rsid w:val="00C624DE"/>
    <w:rsid w:val="00C6255A"/>
    <w:rsid w:val="00C625C2"/>
    <w:rsid w:val="00C625E9"/>
    <w:rsid w:val="00C62652"/>
    <w:rsid w:val="00C628CC"/>
    <w:rsid w:val="00C628CF"/>
    <w:rsid w:val="00C6295F"/>
    <w:rsid w:val="00C62A28"/>
    <w:rsid w:val="00C62AAB"/>
    <w:rsid w:val="00C62AF0"/>
    <w:rsid w:val="00C62B09"/>
    <w:rsid w:val="00C62B15"/>
    <w:rsid w:val="00C62B70"/>
    <w:rsid w:val="00C62BE4"/>
    <w:rsid w:val="00C62C45"/>
    <w:rsid w:val="00C62CA6"/>
    <w:rsid w:val="00C62CAE"/>
    <w:rsid w:val="00C62D68"/>
    <w:rsid w:val="00C62E01"/>
    <w:rsid w:val="00C62FD9"/>
    <w:rsid w:val="00C62FEC"/>
    <w:rsid w:val="00C63110"/>
    <w:rsid w:val="00C6316E"/>
    <w:rsid w:val="00C631E7"/>
    <w:rsid w:val="00C631FB"/>
    <w:rsid w:val="00C6322C"/>
    <w:rsid w:val="00C6325F"/>
    <w:rsid w:val="00C63296"/>
    <w:rsid w:val="00C63368"/>
    <w:rsid w:val="00C633F1"/>
    <w:rsid w:val="00C633F8"/>
    <w:rsid w:val="00C6346C"/>
    <w:rsid w:val="00C635B9"/>
    <w:rsid w:val="00C63661"/>
    <w:rsid w:val="00C6367D"/>
    <w:rsid w:val="00C6368F"/>
    <w:rsid w:val="00C636EA"/>
    <w:rsid w:val="00C63774"/>
    <w:rsid w:val="00C637EE"/>
    <w:rsid w:val="00C63843"/>
    <w:rsid w:val="00C63849"/>
    <w:rsid w:val="00C638EE"/>
    <w:rsid w:val="00C63934"/>
    <w:rsid w:val="00C63943"/>
    <w:rsid w:val="00C6395A"/>
    <w:rsid w:val="00C6396F"/>
    <w:rsid w:val="00C63987"/>
    <w:rsid w:val="00C63A7F"/>
    <w:rsid w:val="00C63ADD"/>
    <w:rsid w:val="00C63BE2"/>
    <w:rsid w:val="00C63C06"/>
    <w:rsid w:val="00C63C3A"/>
    <w:rsid w:val="00C63C72"/>
    <w:rsid w:val="00C63CA3"/>
    <w:rsid w:val="00C63CF1"/>
    <w:rsid w:val="00C63CFA"/>
    <w:rsid w:val="00C63E3E"/>
    <w:rsid w:val="00C63E9A"/>
    <w:rsid w:val="00C63EF6"/>
    <w:rsid w:val="00C63F20"/>
    <w:rsid w:val="00C63FE0"/>
    <w:rsid w:val="00C64025"/>
    <w:rsid w:val="00C640A6"/>
    <w:rsid w:val="00C6410F"/>
    <w:rsid w:val="00C6415B"/>
    <w:rsid w:val="00C64187"/>
    <w:rsid w:val="00C64222"/>
    <w:rsid w:val="00C64295"/>
    <w:rsid w:val="00C64446"/>
    <w:rsid w:val="00C644BF"/>
    <w:rsid w:val="00C644ED"/>
    <w:rsid w:val="00C645AE"/>
    <w:rsid w:val="00C645F7"/>
    <w:rsid w:val="00C6460D"/>
    <w:rsid w:val="00C646BB"/>
    <w:rsid w:val="00C64701"/>
    <w:rsid w:val="00C64715"/>
    <w:rsid w:val="00C6472C"/>
    <w:rsid w:val="00C6475B"/>
    <w:rsid w:val="00C64813"/>
    <w:rsid w:val="00C6491A"/>
    <w:rsid w:val="00C6494F"/>
    <w:rsid w:val="00C64A17"/>
    <w:rsid w:val="00C64A2C"/>
    <w:rsid w:val="00C64B3B"/>
    <w:rsid w:val="00C64B42"/>
    <w:rsid w:val="00C64B8F"/>
    <w:rsid w:val="00C64C24"/>
    <w:rsid w:val="00C64CC5"/>
    <w:rsid w:val="00C64CDA"/>
    <w:rsid w:val="00C64D59"/>
    <w:rsid w:val="00C64D8D"/>
    <w:rsid w:val="00C64DAD"/>
    <w:rsid w:val="00C64E1A"/>
    <w:rsid w:val="00C64EBA"/>
    <w:rsid w:val="00C64EF3"/>
    <w:rsid w:val="00C64F0F"/>
    <w:rsid w:val="00C64F10"/>
    <w:rsid w:val="00C64F94"/>
    <w:rsid w:val="00C64FBC"/>
    <w:rsid w:val="00C65025"/>
    <w:rsid w:val="00C6504D"/>
    <w:rsid w:val="00C650DD"/>
    <w:rsid w:val="00C65112"/>
    <w:rsid w:val="00C6523F"/>
    <w:rsid w:val="00C65250"/>
    <w:rsid w:val="00C653B8"/>
    <w:rsid w:val="00C653D3"/>
    <w:rsid w:val="00C653E5"/>
    <w:rsid w:val="00C65453"/>
    <w:rsid w:val="00C65559"/>
    <w:rsid w:val="00C65603"/>
    <w:rsid w:val="00C65637"/>
    <w:rsid w:val="00C65656"/>
    <w:rsid w:val="00C65774"/>
    <w:rsid w:val="00C65825"/>
    <w:rsid w:val="00C658A6"/>
    <w:rsid w:val="00C6597C"/>
    <w:rsid w:val="00C65986"/>
    <w:rsid w:val="00C65A6F"/>
    <w:rsid w:val="00C65B13"/>
    <w:rsid w:val="00C65B62"/>
    <w:rsid w:val="00C65BF6"/>
    <w:rsid w:val="00C65D08"/>
    <w:rsid w:val="00C65D33"/>
    <w:rsid w:val="00C65D37"/>
    <w:rsid w:val="00C65DA5"/>
    <w:rsid w:val="00C65DE4"/>
    <w:rsid w:val="00C65E02"/>
    <w:rsid w:val="00C65E99"/>
    <w:rsid w:val="00C65F30"/>
    <w:rsid w:val="00C65FA0"/>
    <w:rsid w:val="00C6627B"/>
    <w:rsid w:val="00C66301"/>
    <w:rsid w:val="00C66334"/>
    <w:rsid w:val="00C663BC"/>
    <w:rsid w:val="00C663E2"/>
    <w:rsid w:val="00C664A6"/>
    <w:rsid w:val="00C6652C"/>
    <w:rsid w:val="00C6654C"/>
    <w:rsid w:val="00C6654F"/>
    <w:rsid w:val="00C665EB"/>
    <w:rsid w:val="00C666F3"/>
    <w:rsid w:val="00C66802"/>
    <w:rsid w:val="00C66858"/>
    <w:rsid w:val="00C668B1"/>
    <w:rsid w:val="00C66918"/>
    <w:rsid w:val="00C6691C"/>
    <w:rsid w:val="00C66972"/>
    <w:rsid w:val="00C669C5"/>
    <w:rsid w:val="00C669D6"/>
    <w:rsid w:val="00C66B1B"/>
    <w:rsid w:val="00C66B44"/>
    <w:rsid w:val="00C66B90"/>
    <w:rsid w:val="00C66CC2"/>
    <w:rsid w:val="00C66DDD"/>
    <w:rsid w:val="00C66F09"/>
    <w:rsid w:val="00C66F73"/>
    <w:rsid w:val="00C66FC5"/>
    <w:rsid w:val="00C67068"/>
    <w:rsid w:val="00C670A6"/>
    <w:rsid w:val="00C670B3"/>
    <w:rsid w:val="00C671EF"/>
    <w:rsid w:val="00C67202"/>
    <w:rsid w:val="00C67263"/>
    <w:rsid w:val="00C672D4"/>
    <w:rsid w:val="00C6731A"/>
    <w:rsid w:val="00C67456"/>
    <w:rsid w:val="00C675B9"/>
    <w:rsid w:val="00C675CB"/>
    <w:rsid w:val="00C676D1"/>
    <w:rsid w:val="00C67799"/>
    <w:rsid w:val="00C677C0"/>
    <w:rsid w:val="00C6780E"/>
    <w:rsid w:val="00C67822"/>
    <w:rsid w:val="00C67879"/>
    <w:rsid w:val="00C679FC"/>
    <w:rsid w:val="00C67AD3"/>
    <w:rsid w:val="00C67B0A"/>
    <w:rsid w:val="00C67B59"/>
    <w:rsid w:val="00C67B5F"/>
    <w:rsid w:val="00C67BE5"/>
    <w:rsid w:val="00C67C22"/>
    <w:rsid w:val="00C67C2F"/>
    <w:rsid w:val="00C67D0A"/>
    <w:rsid w:val="00C67D31"/>
    <w:rsid w:val="00C67DE3"/>
    <w:rsid w:val="00C67EF3"/>
    <w:rsid w:val="00C67FA8"/>
    <w:rsid w:val="00C67FD3"/>
    <w:rsid w:val="00C700AE"/>
    <w:rsid w:val="00C700BD"/>
    <w:rsid w:val="00C701A9"/>
    <w:rsid w:val="00C701B2"/>
    <w:rsid w:val="00C701DD"/>
    <w:rsid w:val="00C70202"/>
    <w:rsid w:val="00C7023E"/>
    <w:rsid w:val="00C70264"/>
    <w:rsid w:val="00C70330"/>
    <w:rsid w:val="00C70464"/>
    <w:rsid w:val="00C70475"/>
    <w:rsid w:val="00C7048E"/>
    <w:rsid w:val="00C704B9"/>
    <w:rsid w:val="00C704D8"/>
    <w:rsid w:val="00C704EA"/>
    <w:rsid w:val="00C70571"/>
    <w:rsid w:val="00C7065C"/>
    <w:rsid w:val="00C7065F"/>
    <w:rsid w:val="00C7078D"/>
    <w:rsid w:val="00C707C0"/>
    <w:rsid w:val="00C707EC"/>
    <w:rsid w:val="00C70900"/>
    <w:rsid w:val="00C7090D"/>
    <w:rsid w:val="00C70AF3"/>
    <w:rsid w:val="00C70B54"/>
    <w:rsid w:val="00C70BB6"/>
    <w:rsid w:val="00C70C24"/>
    <w:rsid w:val="00C70C46"/>
    <w:rsid w:val="00C70C96"/>
    <w:rsid w:val="00C70CDC"/>
    <w:rsid w:val="00C70D82"/>
    <w:rsid w:val="00C70E5D"/>
    <w:rsid w:val="00C70E9D"/>
    <w:rsid w:val="00C70ED5"/>
    <w:rsid w:val="00C70F69"/>
    <w:rsid w:val="00C70F7F"/>
    <w:rsid w:val="00C70FA4"/>
    <w:rsid w:val="00C71024"/>
    <w:rsid w:val="00C71068"/>
    <w:rsid w:val="00C710F6"/>
    <w:rsid w:val="00C710FB"/>
    <w:rsid w:val="00C7110C"/>
    <w:rsid w:val="00C7112C"/>
    <w:rsid w:val="00C7114A"/>
    <w:rsid w:val="00C71159"/>
    <w:rsid w:val="00C7118A"/>
    <w:rsid w:val="00C711F4"/>
    <w:rsid w:val="00C712D9"/>
    <w:rsid w:val="00C71300"/>
    <w:rsid w:val="00C71378"/>
    <w:rsid w:val="00C713D7"/>
    <w:rsid w:val="00C7141C"/>
    <w:rsid w:val="00C71437"/>
    <w:rsid w:val="00C71442"/>
    <w:rsid w:val="00C7146E"/>
    <w:rsid w:val="00C7150A"/>
    <w:rsid w:val="00C71614"/>
    <w:rsid w:val="00C71646"/>
    <w:rsid w:val="00C71758"/>
    <w:rsid w:val="00C717E9"/>
    <w:rsid w:val="00C717FA"/>
    <w:rsid w:val="00C71811"/>
    <w:rsid w:val="00C71971"/>
    <w:rsid w:val="00C71973"/>
    <w:rsid w:val="00C7198F"/>
    <w:rsid w:val="00C719E4"/>
    <w:rsid w:val="00C71A58"/>
    <w:rsid w:val="00C71AD0"/>
    <w:rsid w:val="00C71AE5"/>
    <w:rsid w:val="00C71AF8"/>
    <w:rsid w:val="00C71B33"/>
    <w:rsid w:val="00C71C4D"/>
    <w:rsid w:val="00C71C57"/>
    <w:rsid w:val="00C71D49"/>
    <w:rsid w:val="00C71DE7"/>
    <w:rsid w:val="00C71EEF"/>
    <w:rsid w:val="00C71F45"/>
    <w:rsid w:val="00C71FB8"/>
    <w:rsid w:val="00C72088"/>
    <w:rsid w:val="00C7221C"/>
    <w:rsid w:val="00C722B0"/>
    <w:rsid w:val="00C722E5"/>
    <w:rsid w:val="00C7234E"/>
    <w:rsid w:val="00C723C1"/>
    <w:rsid w:val="00C7246A"/>
    <w:rsid w:val="00C724DE"/>
    <w:rsid w:val="00C725BF"/>
    <w:rsid w:val="00C72640"/>
    <w:rsid w:val="00C726AD"/>
    <w:rsid w:val="00C726B7"/>
    <w:rsid w:val="00C72780"/>
    <w:rsid w:val="00C727AF"/>
    <w:rsid w:val="00C72865"/>
    <w:rsid w:val="00C729BE"/>
    <w:rsid w:val="00C72AB9"/>
    <w:rsid w:val="00C72B0C"/>
    <w:rsid w:val="00C72B24"/>
    <w:rsid w:val="00C72D03"/>
    <w:rsid w:val="00C72E11"/>
    <w:rsid w:val="00C72E23"/>
    <w:rsid w:val="00C72EEA"/>
    <w:rsid w:val="00C72F20"/>
    <w:rsid w:val="00C72F31"/>
    <w:rsid w:val="00C72F53"/>
    <w:rsid w:val="00C72FFE"/>
    <w:rsid w:val="00C7301D"/>
    <w:rsid w:val="00C73131"/>
    <w:rsid w:val="00C73155"/>
    <w:rsid w:val="00C73159"/>
    <w:rsid w:val="00C73174"/>
    <w:rsid w:val="00C73181"/>
    <w:rsid w:val="00C73371"/>
    <w:rsid w:val="00C733D6"/>
    <w:rsid w:val="00C73439"/>
    <w:rsid w:val="00C7345C"/>
    <w:rsid w:val="00C73512"/>
    <w:rsid w:val="00C735D8"/>
    <w:rsid w:val="00C735E6"/>
    <w:rsid w:val="00C7363D"/>
    <w:rsid w:val="00C736BA"/>
    <w:rsid w:val="00C73782"/>
    <w:rsid w:val="00C73872"/>
    <w:rsid w:val="00C738DE"/>
    <w:rsid w:val="00C738E1"/>
    <w:rsid w:val="00C7391B"/>
    <w:rsid w:val="00C73A03"/>
    <w:rsid w:val="00C73A10"/>
    <w:rsid w:val="00C73A16"/>
    <w:rsid w:val="00C73A34"/>
    <w:rsid w:val="00C73A38"/>
    <w:rsid w:val="00C73A7A"/>
    <w:rsid w:val="00C73B1F"/>
    <w:rsid w:val="00C73B2B"/>
    <w:rsid w:val="00C73B7D"/>
    <w:rsid w:val="00C73BCE"/>
    <w:rsid w:val="00C73C57"/>
    <w:rsid w:val="00C73CED"/>
    <w:rsid w:val="00C73D67"/>
    <w:rsid w:val="00C73D73"/>
    <w:rsid w:val="00C73DEB"/>
    <w:rsid w:val="00C73F58"/>
    <w:rsid w:val="00C73FA4"/>
    <w:rsid w:val="00C73FCA"/>
    <w:rsid w:val="00C73FF0"/>
    <w:rsid w:val="00C73FFD"/>
    <w:rsid w:val="00C740DC"/>
    <w:rsid w:val="00C74198"/>
    <w:rsid w:val="00C741DD"/>
    <w:rsid w:val="00C74223"/>
    <w:rsid w:val="00C74241"/>
    <w:rsid w:val="00C742D6"/>
    <w:rsid w:val="00C74312"/>
    <w:rsid w:val="00C74323"/>
    <w:rsid w:val="00C74391"/>
    <w:rsid w:val="00C7445F"/>
    <w:rsid w:val="00C744E9"/>
    <w:rsid w:val="00C746FA"/>
    <w:rsid w:val="00C74774"/>
    <w:rsid w:val="00C747EF"/>
    <w:rsid w:val="00C7481B"/>
    <w:rsid w:val="00C7493B"/>
    <w:rsid w:val="00C749DA"/>
    <w:rsid w:val="00C749E5"/>
    <w:rsid w:val="00C749FD"/>
    <w:rsid w:val="00C74A04"/>
    <w:rsid w:val="00C74A59"/>
    <w:rsid w:val="00C74A7E"/>
    <w:rsid w:val="00C74A9E"/>
    <w:rsid w:val="00C74D46"/>
    <w:rsid w:val="00C74D8A"/>
    <w:rsid w:val="00C74F00"/>
    <w:rsid w:val="00C74F2F"/>
    <w:rsid w:val="00C74F44"/>
    <w:rsid w:val="00C74FD5"/>
    <w:rsid w:val="00C75025"/>
    <w:rsid w:val="00C7502B"/>
    <w:rsid w:val="00C75033"/>
    <w:rsid w:val="00C751C0"/>
    <w:rsid w:val="00C7520F"/>
    <w:rsid w:val="00C75250"/>
    <w:rsid w:val="00C754A2"/>
    <w:rsid w:val="00C754DA"/>
    <w:rsid w:val="00C754E8"/>
    <w:rsid w:val="00C754F0"/>
    <w:rsid w:val="00C755EC"/>
    <w:rsid w:val="00C756EF"/>
    <w:rsid w:val="00C7584D"/>
    <w:rsid w:val="00C7589C"/>
    <w:rsid w:val="00C758DE"/>
    <w:rsid w:val="00C75954"/>
    <w:rsid w:val="00C75958"/>
    <w:rsid w:val="00C759FC"/>
    <w:rsid w:val="00C75A84"/>
    <w:rsid w:val="00C75C0B"/>
    <w:rsid w:val="00C75C20"/>
    <w:rsid w:val="00C75CD4"/>
    <w:rsid w:val="00C75D4E"/>
    <w:rsid w:val="00C75D8A"/>
    <w:rsid w:val="00C75DA5"/>
    <w:rsid w:val="00C75DD8"/>
    <w:rsid w:val="00C75EC0"/>
    <w:rsid w:val="00C75ECE"/>
    <w:rsid w:val="00C75F18"/>
    <w:rsid w:val="00C760EC"/>
    <w:rsid w:val="00C7617F"/>
    <w:rsid w:val="00C76193"/>
    <w:rsid w:val="00C76244"/>
    <w:rsid w:val="00C7629C"/>
    <w:rsid w:val="00C76333"/>
    <w:rsid w:val="00C76358"/>
    <w:rsid w:val="00C7635D"/>
    <w:rsid w:val="00C76570"/>
    <w:rsid w:val="00C76591"/>
    <w:rsid w:val="00C76653"/>
    <w:rsid w:val="00C767B3"/>
    <w:rsid w:val="00C767E5"/>
    <w:rsid w:val="00C76951"/>
    <w:rsid w:val="00C76970"/>
    <w:rsid w:val="00C7699F"/>
    <w:rsid w:val="00C76B1B"/>
    <w:rsid w:val="00C76B83"/>
    <w:rsid w:val="00C76BDA"/>
    <w:rsid w:val="00C76BEC"/>
    <w:rsid w:val="00C76BF0"/>
    <w:rsid w:val="00C76BF8"/>
    <w:rsid w:val="00C76C1B"/>
    <w:rsid w:val="00C76C97"/>
    <w:rsid w:val="00C76D56"/>
    <w:rsid w:val="00C76ECD"/>
    <w:rsid w:val="00C76ED3"/>
    <w:rsid w:val="00C77048"/>
    <w:rsid w:val="00C7707D"/>
    <w:rsid w:val="00C770AD"/>
    <w:rsid w:val="00C7710D"/>
    <w:rsid w:val="00C771A6"/>
    <w:rsid w:val="00C771FF"/>
    <w:rsid w:val="00C77403"/>
    <w:rsid w:val="00C77444"/>
    <w:rsid w:val="00C7748A"/>
    <w:rsid w:val="00C774F3"/>
    <w:rsid w:val="00C77536"/>
    <w:rsid w:val="00C77562"/>
    <w:rsid w:val="00C775B5"/>
    <w:rsid w:val="00C77638"/>
    <w:rsid w:val="00C77669"/>
    <w:rsid w:val="00C7769C"/>
    <w:rsid w:val="00C776CC"/>
    <w:rsid w:val="00C77942"/>
    <w:rsid w:val="00C77B8C"/>
    <w:rsid w:val="00C77C3F"/>
    <w:rsid w:val="00C77C7A"/>
    <w:rsid w:val="00C77D25"/>
    <w:rsid w:val="00C77E4E"/>
    <w:rsid w:val="00C77F8B"/>
    <w:rsid w:val="00C77F92"/>
    <w:rsid w:val="00C77FEC"/>
    <w:rsid w:val="00C8001A"/>
    <w:rsid w:val="00C80050"/>
    <w:rsid w:val="00C800A5"/>
    <w:rsid w:val="00C80125"/>
    <w:rsid w:val="00C801E6"/>
    <w:rsid w:val="00C801F2"/>
    <w:rsid w:val="00C80209"/>
    <w:rsid w:val="00C8028F"/>
    <w:rsid w:val="00C802DF"/>
    <w:rsid w:val="00C803BB"/>
    <w:rsid w:val="00C804DF"/>
    <w:rsid w:val="00C804E6"/>
    <w:rsid w:val="00C80504"/>
    <w:rsid w:val="00C80537"/>
    <w:rsid w:val="00C805C4"/>
    <w:rsid w:val="00C805F2"/>
    <w:rsid w:val="00C806E1"/>
    <w:rsid w:val="00C80775"/>
    <w:rsid w:val="00C8077D"/>
    <w:rsid w:val="00C8080B"/>
    <w:rsid w:val="00C80829"/>
    <w:rsid w:val="00C80936"/>
    <w:rsid w:val="00C80984"/>
    <w:rsid w:val="00C80A01"/>
    <w:rsid w:val="00C80A2E"/>
    <w:rsid w:val="00C80A7E"/>
    <w:rsid w:val="00C80AC5"/>
    <w:rsid w:val="00C80B70"/>
    <w:rsid w:val="00C80BAE"/>
    <w:rsid w:val="00C80BC3"/>
    <w:rsid w:val="00C80C0B"/>
    <w:rsid w:val="00C80C13"/>
    <w:rsid w:val="00C80DBC"/>
    <w:rsid w:val="00C80E08"/>
    <w:rsid w:val="00C80E3A"/>
    <w:rsid w:val="00C80E79"/>
    <w:rsid w:val="00C80EE2"/>
    <w:rsid w:val="00C80F92"/>
    <w:rsid w:val="00C81033"/>
    <w:rsid w:val="00C81355"/>
    <w:rsid w:val="00C81370"/>
    <w:rsid w:val="00C81394"/>
    <w:rsid w:val="00C8139C"/>
    <w:rsid w:val="00C813E3"/>
    <w:rsid w:val="00C8142D"/>
    <w:rsid w:val="00C81452"/>
    <w:rsid w:val="00C81545"/>
    <w:rsid w:val="00C81603"/>
    <w:rsid w:val="00C81639"/>
    <w:rsid w:val="00C8163A"/>
    <w:rsid w:val="00C8165A"/>
    <w:rsid w:val="00C8167E"/>
    <w:rsid w:val="00C81827"/>
    <w:rsid w:val="00C8187F"/>
    <w:rsid w:val="00C818A7"/>
    <w:rsid w:val="00C81A0C"/>
    <w:rsid w:val="00C81A26"/>
    <w:rsid w:val="00C81A5A"/>
    <w:rsid w:val="00C81A7E"/>
    <w:rsid w:val="00C81B2E"/>
    <w:rsid w:val="00C81B30"/>
    <w:rsid w:val="00C81B34"/>
    <w:rsid w:val="00C81C02"/>
    <w:rsid w:val="00C81C89"/>
    <w:rsid w:val="00C81CA4"/>
    <w:rsid w:val="00C81DFE"/>
    <w:rsid w:val="00C82074"/>
    <w:rsid w:val="00C820AA"/>
    <w:rsid w:val="00C821AD"/>
    <w:rsid w:val="00C82259"/>
    <w:rsid w:val="00C8229C"/>
    <w:rsid w:val="00C822C5"/>
    <w:rsid w:val="00C8234C"/>
    <w:rsid w:val="00C823D4"/>
    <w:rsid w:val="00C82426"/>
    <w:rsid w:val="00C824E5"/>
    <w:rsid w:val="00C824F8"/>
    <w:rsid w:val="00C8254B"/>
    <w:rsid w:val="00C8268C"/>
    <w:rsid w:val="00C827B9"/>
    <w:rsid w:val="00C827C0"/>
    <w:rsid w:val="00C8283E"/>
    <w:rsid w:val="00C8288E"/>
    <w:rsid w:val="00C828BA"/>
    <w:rsid w:val="00C828D5"/>
    <w:rsid w:val="00C82974"/>
    <w:rsid w:val="00C82987"/>
    <w:rsid w:val="00C829BB"/>
    <w:rsid w:val="00C82A54"/>
    <w:rsid w:val="00C82AD9"/>
    <w:rsid w:val="00C82BA0"/>
    <w:rsid w:val="00C82BB8"/>
    <w:rsid w:val="00C82C80"/>
    <w:rsid w:val="00C82CB0"/>
    <w:rsid w:val="00C82D54"/>
    <w:rsid w:val="00C82DBC"/>
    <w:rsid w:val="00C82DF3"/>
    <w:rsid w:val="00C82E0A"/>
    <w:rsid w:val="00C82E60"/>
    <w:rsid w:val="00C82E7B"/>
    <w:rsid w:val="00C82E7E"/>
    <w:rsid w:val="00C82F04"/>
    <w:rsid w:val="00C82F1C"/>
    <w:rsid w:val="00C82F1F"/>
    <w:rsid w:val="00C82F82"/>
    <w:rsid w:val="00C8304D"/>
    <w:rsid w:val="00C83057"/>
    <w:rsid w:val="00C83058"/>
    <w:rsid w:val="00C8305D"/>
    <w:rsid w:val="00C830D6"/>
    <w:rsid w:val="00C83271"/>
    <w:rsid w:val="00C8333B"/>
    <w:rsid w:val="00C83366"/>
    <w:rsid w:val="00C833CE"/>
    <w:rsid w:val="00C83452"/>
    <w:rsid w:val="00C83461"/>
    <w:rsid w:val="00C834E0"/>
    <w:rsid w:val="00C834F2"/>
    <w:rsid w:val="00C8356F"/>
    <w:rsid w:val="00C83585"/>
    <w:rsid w:val="00C8362C"/>
    <w:rsid w:val="00C8363A"/>
    <w:rsid w:val="00C8374E"/>
    <w:rsid w:val="00C838AC"/>
    <w:rsid w:val="00C839E8"/>
    <w:rsid w:val="00C83A44"/>
    <w:rsid w:val="00C83B20"/>
    <w:rsid w:val="00C83B5C"/>
    <w:rsid w:val="00C83B8F"/>
    <w:rsid w:val="00C83B96"/>
    <w:rsid w:val="00C83B9C"/>
    <w:rsid w:val="00C83CCB"/>
    <w:rsid w:val="00C83D06"/>
    <w:rsid w:val="00C83D65"/>
    <w:rsid w:val="00C83E11"/>
    <w:rsid w:val="00C83E1E"/>
    <w:rsid w:val="00C83E97"/>
    <w:rsid w:val="00C83F0E"/>
    <w:rsid w:val="00C83F7E"/>
    <w:rsid w:val="00C83F9D"/>
    <w:rsid w:val="00C84026"/>
    <w:rsid w:val="00C8411D"/>
    <w:rsid w:val="00C84127"/>
    <w:rsid w:val="00C8415F"/>
    <w:rsid w:val="00C84194"/>
    <w:rsid w:val="00C84198"/>
    <w:rsid w:val="00C841DA"/>
    <w:rsid w:val="00C842B8"/>
    <w:rsid w:val="00C84360"/>
    <w:rsid w:val="00C843A7"/>
    <w:rsid w:val="00C843BA"/>
    <w:rsid w:val="00C844C2"/>
    <w:rsid w:val="00C844E6"/>
    <w:rsid w:val="00C84570"/>
    <w:rsid w:val="00C845D1"/>
    <w:rsid w:val="00C845EF"/>
    <w:rsid w:val="00C84671"/>
    <w:rsid w:val="00C846F2"/>
    <w:rsid w:val="00C8470A"/>
    <w:rsid w:val="00C84717"/>
    <w:rsid w:val="00C84734"/>
    <w:rsid w:val="00C84758"/>
    <w:rsid w:val="00C84774"/>
    <w:rsid w:val="00C8488C"/>
    <w:rsid w:val="00C848E2"/>
    <w:rsid w:val="00C848E3"/>
    <w:rsid w:val="00C84981"/>
    <w:rsid w:val="00C8498B"/>
    <w:rsid w:val="00C849C8"/>
    <w:rsid w:val="00C84A02"/>
    <w:rsid w:val="00C84A97"/>
    <w:rsid w:val="00C84AA4"/>
    <w:rsid w:val="00C84B1D"/>
    <w:rsid w:val="00C84C1B"/>
    <w:rsid w:val="00C84C21"/>
    <w:rsid w:val="00C84DA2"/>
    <w:rsid w:val="00C84EE8"/>
    <w:rsid w:val="00C85029"/>
    <w:rsid w:val="00C850D0"/>
    <w:rsid w:val="00C850E4"/>
    <w:rsid w:val="00C850EE"/>
    <w:rsid w:val="00C8517A"/>
    <w:rsid w:val="00C851B2"/>
    <w:rsid w:val="00C851BF"/>
    <w:rsid w:val="00C851E1"/>
    <w:rsid w:val="00C85233"/>
    <w:rsid w:val="00C85248"/>
    <w:rsid w:val="00C852B0"/>
    <w:rsid w:val="00C8539C"/>
    <w:rsid w:val="00C853CE"/>
    <w:rsid w:val="00C85559"/>
    <w:rsid w:val="00C857E3"/>
    <w:rsid w:val="00C8587D"/>
    <w:rsid w:val="00C85892"/>
    <w:rsid w:val="00C85914"/>
    <w:rsid w:val="00C85947"/>
    <w:rsid w:val="00C85A3C"/>
    <w:rsid w:val="00C85A8E"/>
    <w:rsid w:val="00C85B1F"/>
    <w:rsid w:val="00C85CA8"/>
    <w:rsid w:val="00C85E1D"/>
    <w:rsid w:val="00C85E4E"/>
    <w:rsid w:val="00C85E77"/>
    <w:rsid w:val="00C85ED3"/>
    <w:rsid w:val="00C85EE3"/>
    <w:rsid w:val="00C85F94"/>
    <w:rsid w:val="00C85F95"/>
    <w:rsid w:val="00C860C3"/>
    <w:rsid w:val="00C86164"/>
    <w:rsid w:val="00C861EF"/>
    <w:rsid w:val="00C86263"/>
    <w:rsid w:val="00C86271"/>
    <w:rsid w:val="00C863CA"/>
    <w:rsid w:val="00C86414"/>
    <w:rsid w:val="00C864A8"/>
    <w:rsid w:val="00C86603"/>
    <w:rsid w:val="00C8660E"/>
    <w:rsid w:val="00C86629"/>
    <w:rsid w:val="00C86691"/>
    <w:rsid w:val="00C86713"/>
    <w:rsid w:val="00C867C7"/>
    <w:rsid w:val="00C8680F"/>
    <w:rsid w:val="00C86823"/>
    <w:rsid w:val="00C86832"/>
    <w:rsid w:val="00C8683B"/>
    <w:rsid w:val="00C86841"/>
    <w:rsid w:val="00C868B7"/>
    <w:rsid w:val="00C8696F"/>
    <w:rsid w:val="00C86975"/>
    <w:rsid w:val="00C86996"/>
    <w:rsid w:val="00C869D3"/>
    <w:rsid w:val="00C869E7"/>
    <w:rsid w:val="00C869F6"/>
    <w:rsid w:val="00C86A22"/>
    <w:rsid w:val="00C86A35"/>
    <w:rsid w:val="00C86A9E"/>
    <w:rsid w:val="00C86C40"/>
    <w:rsid w:val="00C86C48"/>
    <w:rsid w:val="00C86C95"/>
    <w:rsid w:val="00C86CA7"/>
    <w:rsid w:val="00C86CAE"/>
    <w:rsid w:val="00C86CC2"/>
    <w:rsid w:val="00C86CEF"/>
    <w:rsid w:val="00C86D22"/>
    <w:rsid w:val="00C86D9A"/>
    <w:rsid w:val="00C86DF1"/>
    <w:rsid w:val="00C86E54"/>
    <w:rsid w:val="00C86E69"/>
    <w:rsid w:val="00C86E88"/>
    <w:rsid w:val="00C86EE8"/>
    <w:rsid w:val="00C86F1C"/>
    <w:rsid w:val="00C86F37"/>
    <w:rsid w:val="00C86F83"/>
    <w:rsid w:val="00C87046"/>
    <w:rsid w:val="00C87092"/>
    <w:rsid w:val="00C870A5"/>
    <w:rsid w:val="00C870C0"/>
    <w:rsid w:val="00C87186"/>
    <w:rsid w:val="00C87259"/>
    <w:rsid w:val="00C872EC"/>
    <w:rsid w:val="00C874A7"/>
    <w:rsid w:val="00C874B7"/>
    <w:rsid w:val="00C874C9"/>
    <w:rsid w:val="00C874D1"/>
    <w:rsid w:val="00C875D2"/>
    <w:rsid w:val="00C87626"/>
    <w:rsid w:val="00C87628"/>
    <w:rsid w:val="00C877A3"/>
    <w:rsid w:val="00C87804"/>
    <w:rsid w:val="00C87814"/>
    <w:rsid w:val="00C87841"/>
    <w:rsid w:val="00C878F8"/>
    <w:rsid w:val="00C87952"/>
    <w:rsid w:val="00C8798A"/>
    <w:rsid w:val="00C879A1"/>
    <w:rsid w:val="00C87A77"/>
    <w:rsid w:val="00C87AE8"/>
    <w:rsid w:val="00C87AF2"/>
    <w:rsid w:val="00C87B1E"/>
    <w:rsid w:val="00C87C46"/>
    <w:rsid w:val="00C87C66"/>
    <w:rsid w:val="00C87CC9"/>
    <w:rsid w:val="00C87CD5"/>
    <w:rsid w:val="00C87DB5"/>
    <w:rsid w:val="00C87F2D"/>
    <w:rsid w:val="00C87F59"/>
    <w:rsid w:val="00C87F9C"/>
    <w:rsid w:val="00C90024"/>
    <w:rsid w:val="00C90112"/>
    <w:rsid w:val="00C90115"/>
    <w:rsid w:val="00C901BC"/>
    <w:rsid w:val="00C90218"/>
    <w:rsid w:val="00C903BA"/>
    <w:rsid w:val="00C90424"/>
    <w:rsid w:val="00C9042E"/>
    <w:rsid w:val="00C905C0"/>
    <w:rsid w:val="00C905EC"/>
    <w:rsid w:val="00C90652"/>
    <w:rsid w:val="00C907E8"/>
    <w:rsid w:val="00C908D3"/>
    <w:rsid w:val="00C908E9"/>
    <w:rsid w:val="00C90904"/>
    <w:rsid w:val="00C90964"/>
    <w:rsid w:val="00C909B9"/>
    <w:rsid w:val="00C90A38"/>
    <w:rsid w:val="00C90AD3"/>
    <w:rsid w:val="00C90C10"/>
    <w:rsid w:val="00C90C60"/>
    <w:rsid w:val="00C90C99"/>
    <w:rsid w:val="00C90ED5"/>
    <w:rsid w:val="00C90F7A"/>
    <w:rsid w:val="00C90FA6"/>
    <w:rsid w:val="00C90FF3"/>
    <w:rsid w:val="00C9115B"/>
    <w:rsid w:val="00C91177"/>
    <w:rsid w:val="00C911E8"/>
    <w:rsid w:val="00C91250"/>
    <w:rsid w:val="00C91266"/>
    <w:rsid w:val="00C91291"/>
    <w:rsid w:val="00C91327"/>
    <w:rsid w:val="00C913C9"/>
    <w:rsid w:val="00C914B6"/>
    <w:rsid w:val="00C915B9"/>
    <w:rsid w:val="00C915EE"/>
    <w:rsid w:val="00C91648"/>
    <w:rsid w:val="00C91651"/>
    <w:rsid w:val="00C916DC"/>
    <w:rsid w:val="00C916E3"/>
    <w:rsid w:val="00C917A6"/>
    <w:rsid w:val="00C917E5"/>
    <w:rsid w:val="00C91884"/>
    <w:rsid w:val="00C91907"/>
    <w:rsid w:val="00C91916"/>
    <w:rsid w:val="00C91949"/>
    <w:rsid w:val="00C91950"/>
    <w:rsid w:val="00C919E0"/>
    <w:rsid w:val="00C91A19"/>
    <w:rsid w:val="00C91A70"/>
    <w:rsid w:val="00C91BF7"/>
    <w:rsid w:val="00C91C37"/>
    <w:rsid w:val="00C91C55"/>
    <w:rsid w:val="00C91D61"/>
    <w:rsid w:val="00C91F93"/>
    <w:rsid w:val="00C91FAD"/>
    <w:rsid w:val="00C91FC4"/>
    <w:rsid w:val="00C91FDF"/>
    <w:rsid w:val="00C92092"/>
    <w:rsid w:val="00C92093"/>
    <w:rsid w:val="00C92192"/>
    <w:rsid w:val="00C921E2"/>
    <w:rsid w:val="00C921F1"/>
    <w:rsid w:val="00C922F5"/>
    <w:rsid w:val="00C924C6"/>
    <w:rsid w:val="00C924D6"/>
    <w:rsid w:val="00C9252F"/>
    <w:rsid w:val="00C92531"/>
    <w:rsid w:val="00C925A3"/>
    <w:rsid w:val="00C92726"/>
    <w:rsid w:val="00C9276F"/>
    <w:rsid w:val="00C928C1"/>
    <w:rsid w:val="00C928D6"/>
    <w:rsid w:val="00C92938"/>
    <w:rsid w:val="00C929C3"/>
    <w:rsid w:val="00C929FA"/>
    <w:rsid w:val="00C92A03"/>
    <w:rsid w:val="00C92A6E"/>
    <w:rsid w:val="00C92A81"/>
    <w:rsid w:val="00C92B2D"/>
    <w:rsid w:val="00C92B3D"/>
    <w:rsid w:val="00C92B9D"/>
    <w:rsid w:val="00C92C11"/>
    <w:rsid w:val="00C92D22"/>
    <w:rsid w:val="00C92D32"/>
    <w:rsid w:val="00C92DCA"/>
    <w:rsid w:val="00C92F21"/>
    <w:rsid w:val="00C92F48"/>
    <w:rsid w:val="00C92FB0"/>
    <w:rsid w:val="00C92FF9"/>
    <w:rsid w:val="00C930A2"/>
    <w:rsid w:val="00C930BD"/>
    <w:rsid w:val="00C931FA"/>
    <w:rsid w:val="00C93241"/>
    <w:rsid w:val="00C932B0"/>
    <w:rsid w:val="00C932FE"/>
    <w:rsid w:val="00C93311"/>
    <w:rsid w:val="00C93318"/>
    <w:rsid w:val="00C936C6"/>
    <w:rsid w:val="00C937E0"/>
    <w:rsid w:val="00C9380F"/>
    <w:rsid w:val="00C9382A"/>
    <w:rsid w:val="00C9387B"/>
    <w:rsid w:val="00C938AD"/>
    <w:rsid w:val="00C9391B"/>
    <w:rsid w:val="00C939CD"/>
    <w:rsid w:val="00C93B2B"/>
    <w:rsid w:val="00C93B34"/>
    <w:rsid w:val="00C93BE1"/>
    <w:rsid w:val="00C93C37"/>
    <w:rsid w:val="00C93C57"/>
    <w:rsid w:val="00C93CA8"/>
    <w:rsid w:val="00C93CC9"/>
    <w:rsid w:val="00C93CDE"/>
    <w:rsid w:val="00C93D94"/>
    <w:rsid w:val="00C93E17"/>
    <w:rsid w:val="00C93E6B"/>
    <w:rsid w:val="00C93EA1"/>
    <w:rsid w:val="00C93F6B"/>
    <w:rsid w:val="00C940A3"/>
    <w:rsid w:val="00C94231"/>
    <w:rsid w:val="00C94246"/>
    <w:rsid w:val="00C94298"/>
    <w:rsid w:val="00C9429D"/>
    <w:rsid w:val="00C942A7"/>
    <w:rsid w:val="00C942FC"/>
    <w:rsid w:val="00C9435E"/>
    <w:rsid w:val="00C9443B"/>
    <w:rsid w:val="00C94485"/>
    <w:rsid w:val="00C944D4"/>
    <w:rsid w:val="00C944F7"/>
    <w:rsid w:val="00C9452B"/>
    <w:rsid w:val="00C9456E"/>
    <w:rsid w:val="00C94588"/>
    <w:rsid w:val="00C9459E"/>
    <w:rsid w:val="00C945A0"/>
    <w:rsid w:val="00C94627"/>
    <w:rsid w:val="00C9463D"/>
    <w:rsid w:val="00C946F3"/>
    <w:rsid w:val="00C9477F"/>
    <w:rsid w:val="00C94796"/>
    <w:rsid w:val="00C947C8"/>
    <w:rsid w:val="00C94802"/>
    <w:rsid w:val="00C94808"/>
    <w:rsid w:val="00C94810"/>
    <w:rsid w:val="00C94826"/>
    <w:rsid w:val="00C94849"/>
    <w:rsid w:val="00C9486B"/>
    <w:rsid w:val="00C948F1"/>
    <w:rsid w:val="00C948FC"/>
    <w:rsid w:val="00C9496B"/>
    <w:rsid w:val="00C94A16"/>
    <w:rsid w:val="00C94A1F"/>
    <w:rsid w:val="00C94AD2"/>
    <w:rsid w:val="00C94B5E"/>
    <w:rsid w:val="00C94B6A"/>
    <w:rsid w:val="00C94C77"/>
    <w:rsid w:val="00C94D7B"/>
    <w:rsid w:val="00C94ECC"/>
    <w:rsid w:val="00C94ED6"/>
    <w:rsid w:val="00C94F0A"/>
    <w:rsid w:val="00C94F7C"/>
    <w:rsid w:val="00C94FA0"/>
    <w:rsid w:val="00C94FE0"/>
    <w:rsid w:val="00C9501B"/>
    <w:rsid w:val="00C95108"/>
    <w:rsid w:val="00C95199"/>
    <w:rsid w:val="00C9519F"/>
    <w:rsid w:val="00C95226"/>
    <w:rsid w:val="00C952A3"/>
    <w:rsid w:val="00C952F7"/>
    <w:rsid w:val="00C95332"/>
    <w:rsid w:val="00C95354"/>
    <w:rsid w:val="00C953FD"/>
    <w:rsid w:val="00C95427"/>
    <w:rsid w:val="00C954BB"/>
    <w:rsid w:val="00C9567B"/>
    <w:rsid w:val="00C956C3"/>
    <w:rsid w:val="00C95709"/>
    <w:rsid w:val="00C95778"/>
    <w:rsid w:val="00C95820"/>
    <w:rsid w:val="00C9583B"/>
    <w:rsid w:val="00C9587C"/>
    <w:rsid w:val="00C958F0"/>
    <w:rsid w:val="00C9590F"/>
    <w:rsid w:val="00C9591C"/>
    <w:rsid w:val="00C95925"/>
    <w:rsid w:val="00C959B0"/>
    <w:rsid w:val="00C959C4"/>
    <w:rsid w:val="00C95A93"/>
    <w:rsid w:val="00C95AD1"/>
    <w:rsid w:val="00C95C63"/>
    <w:rsid w:val="00C95C9F"/>
    <w:rsid w:val="00C95DB0"/>
    <w:rsid w:val="00C95DE4"/>
    <w:rsid w:val="00C95E0C"/>
    <w:rsid w:val="00C95E41"/>
    <w:rsid w:val="00C95E52"/>
    <w:rsid w:val="00C95EA7"/>
    <w:rsid w:val="00C95EEC"/>
    <w:rsid w:val="00C95F23"/>
    <w:rsid w:val="00C95F25"/>
    <w:rsid w:val="00C95F3D"/>
    <w:rsid w:val="00C96038"/>
    <w:rsid w:val="00C96104"/>
    <w:rsid w:val="00C96192"/>
    <w:rsid w:val="00C9636F"/>
    <w:rsid w:val="00C964A3"/>
    <w:rsid w:val="00C964F6"/>
    <w:rsid w:val="00C9651B"/>
    <w:rsid w:val="00C9653E"/>
    <w:rsid w:val="00C965A8"/>
    <w:rsid w:val="00C96614"/>
    <w:rsid w:val="00C966A3"/>
    <w:rsid w:val="00C966B7"/>
    <w:rsid w:val="00C966F5"/>
    <w:rsid w:val="00C9679C"/>
    <w:rsid w:val="00C96813"/>
    <w:rsid w:val="00C96880"/>
    <w:rsid w:val="00C96930"/>
    <w:rsid w:val="00C969D0"/>
    <w:rsid w:val="00C96AE9"/>
    <w:rsid w:val="00C96B02"/>
    <w:rsid w:val="00C96B22"/>
    <w:rsid w:val="00C96B3A"/>
    <w:rsid w:val="00C96B5A"/>
    <w:rsid w:val="00C96C38"/>
    <w:rsid w:val="00C96C4E"/>
    <w:rsid w:val="00C96C54"/>
    <w:rsid w:val="00C96C8C"/>
    <w:rsid w:val="00C96E76"/>
    <w:rsid w:val="00C96F5A"/>
    <w:rsid w:val="00C97020"/>
    <w:rsid w:val="00C9705F"/>
    <w:rsid w:val="00C970E4"/>
    <w:rsid w:val="00C97310"/>
    <w:rsid w:val="00C973CD"/>
    <w:rsid w:val="00C973D9"/>
    <w:rsid w:val="00C973FC"/>
    <w:rsid w:val="00C97526"/>
    <w:rsid w:val="00C9757D"/>
    <w:rsid w:val="00C97580"/>
    <w:rsid w:val="00C97596"/>
    <w:rsid w:val="00C9769D"/>
    <w:rsid w:val="00C97758"/>
    <w:rsid w:val="00C977C0"/>
    <w:rsid w:val="00C978A3"/>
    <w:rsid w:val="00C97A0D"/>
    <w:rsid w:val="00C97A1D"/>
    <w:rsid w:val="00C97A58"/>
    <w:rsid w:val="00C97B82"/>
    <w:rsid w:val="00C97BC4"/>
    <w:rsid w:val="00C97C7A"/>
    <w:rsid w:val="00C97D7C"/>
    <w:rsid w:val="00C97D80"/>
    <w:rsid w:val="00C97E0A"/>
    <w:rsid w:val="00C97E97"/>
    <w:rsid w:val="00C97EAF"/>
    <w:rsid w:val="00C97EC4"/>
    <w:rsid w:val="00C97EFB"/>
    <w:rsid w:val="00C97F4A"/>
    <w:rsid w:val="00C97FBA"/>
    <w:rsid w:val="00C97FD9"/>
    <w:rsid w:val="00CA0185"/>
    <w:rsid w:val="00CA01C8"/>
    <w:rsid w:val="00CA028F"/>
    <w:rsid w:val="00CA03B0"/>
    <w:rsid w:val="00CA0436"/>
    <w:rsid w:val="00CA0488"/>
    <w:rsid w:val="00CA04D3"/>
    <w:rsid w:val="00CA04D4"/>
    <w:rsid w:val="00CA04E0"/>
    <w:rsid w:val="00CA057A"/>
    <w:rsid w:val="00CA05CF"/>
    <w:rsid w:val="00CA05F3"/>
    <w:rsid w:val="00CA0608"/>
    <w:rsid w:val="00CA0689"/>
    <w:rsid w:val="00CA0720"/>
    <w:rsid w:val="00CA0778"/>
    <w:rsid w:val="00CA081C"/>
    <w:rsid w:val="00CA08C7"/>
    <w:rsid w:val="00CA08F2"/>
    <w:rsid w:val="00CA0900"/>
    <w:rsid w:val="00CA091D"/>
    <w:rsid w:val="00CA0978"/>
    <w:rsid w:val="00CA09CD"/>
    <w:rsid w:val="00CA0A43"/>
    <w:rsid w:val="00CA0AA6"/>
    <w:rsid w:val="00CA0AF6"/>
    <w:rsid w:val="00CA0B4B"/>
    <w:rsid w:val="00CA0B4D"/>
    <w:rsid w:val="00CA0C14"/>
    <w:rsid w:val="00CA0D13"/>
    <w:rsid w:val="00CA0D90"/>
    <w:rsid w:val="00CA0DC3"/>
    <w:rsid w:val="00CA0DF1"/>
    <w:rsid w:val="00CA0E28"/>
    <w:rsid w:val="00CA0E43"/>
    <w:rsid w:val="00CA0E8B"/>
    <w:rsid w:val="00CA0EA0"/>
    <w:rsid w:val="00CA101D"/>
    <w:rsid w:val="00CA1094"/>
    <w:rsid w:val="00CA11A5"/>
    <w:rsid w:val="00CA11BE"/>
    <w:rsid w:val="00CA120E"/>
    <w:rsid w:val="00CA1259"/>
    <w:rsid w:val="00CA1306"/>
    <w:rsid w:val="00CA142E"/>
    <w:rsid w:val="00CA1430"/>
    <w:rsid w:val="00CA146A"/>
    <w:rsid w:val="00CA1548"/>
    <w:rsid w:val="00CA15AF"/>
    <w:rsid w:val="00CA15E1"/>
    <w:rsid w:val="00CA15ED"/>
    <w:rsid w:val="00CA1626"/>
    <w:rsid w:val="00CA16E8"/>
    <w:rsid w:val="00CA173C"/>
    <w:rsid w:val="00CA1806"/>
    <w:rsid w:val="00CA180D"/>
    <w:rsid w:val="00CA1824"/>
    <w:rsid w:val="00CA1879"/>
    <w:rsid w:val="00CA18CB"/>
    <w:rsid w:val="00CA196B"/>
    <w:rsid w:val="00CA1994"/>
    <w:rsid w:val="00CA19B9"/>
    <w:rsid w:val="00CA19F8"/>
    <w:rsid w:val="00CA1AB8"/>
    <w:rsid w:val="00CA1ADA"/>
    <w:rsid w:val="00CA1B0A"/>
    <w:rsid w:val="00CA1D07"/>
    <w:rsid w:val="00CA1D86"/>
    <w:rsid w:val="00CA1DAD"/>
    <w:rsid w:val="00CA1DB3"/>
    <w:rsid w:val="00CA1DE5"/>
    <w:rsid w:val="00CA1DFE"/>
    <w:rsid w:val="00CA1F0E"/>
    <w:rsid w:val="00CA2126"/>
    <w:rsid w:val="00CA217B"/>
    <w:rsid w:val="00CA234D"/>
    <w:rsid w:val="00CA23A3"/>
    <w:rsid w:val="00CA25C5"/>
    <w:rsid w:val="00CA2748"/>
    <w:rsid w:val="00CA2786"/>
    <w:rsid w:val="00CA27E2"/>
    <w:rsid w:val="00CA27E5"/>
    <w:rsid w:val="00CA280B"/>
    <w:rsid w:val="00CA2939"/>
    <w:rsid w:val="00CA2A92"/>
    <w:rsid w:val="00CA2B09"/>
    <w:rsid w:val="00CA2B4C"/>
    <w:rsid w:val="00CA2B7C"/>
    <w:rsid w:val="00CA2C21"/>
    <w:rsid w:val="00CA2C54"/>
    <w:rsid w:val="00CA2C64"/>
    <w:rsid w:val="00CA2CBD"/>
    <w:rsid w:val="00CA2DE6"/>
    <w:rsid w:val="00CA2F76"/>
    <w:rsid w:val="00CA2F8C"/>
    <w:rsid w:val="00CA2FFB"/>
    <w:rsid w:val="00CA3073"/>
    <w:rsid w:val="00CA3109"/>
    <w:rsid w:val="00CA3175"/>
    <w:rsid w:val="00CA3220"/>
    <w:rsid w:val="00CA3223"/>
    <w:rsid w:val="00CA322E"/>
    <w:rsid w:val="00CA3246"/>
    <w:rsid w:val="00CA3257"/>
    <w:rsid w:val="00CA328E"/>
    <w:rsid w:val="00CA339B"/>
    <w:rsid w:val="00CA339F"/>
    <w:rsid w:val="00CA33D2"/>
    <w:rsid w:val="00CA3519"/>
    <w:rsid w:val="00CA356C"/>
    <w:rsid w:val="00CA35CA"/>
    <w:rsid w:val="00CA35E8"/>
    <w:rsid w:val="00CA35F6"/>
    <w:rsid w:val="00CA3695"/>
    <w:rsid w:val="00CA36A0"/>
    <w:rsid w:val="00CA3737"/>
    <w:rsid w:val="00CA3782"/>
    <w:rsid w:val="00CA378F"/>
    <w:rsid w:val="00CA37CD"/>
    <w:rsid w:val="00CA3869"/>
    <w:rsid w:val="00CA386B"/>
    <w:rsid w:val="00CA38FE"/>
    <w:rsid w:val="00CA39E5"/>
    <w:rsid w:val="00CA3A24"/>
    <w:rsid w:val="00CA3AA4"/>
    <w:rsid w:val="00CA3AB2"/>
    <w:rsid w:val="00CA3ACD"/>
    <w:rsid w:val="00CA3B50"/>
    <w:rsid w:val="00CA3B6B"/>
    <w:rsid w:val="00CA3B85"/>
    <w:rsid w:val="00CA3B86"/>
    <w:rsid w:val="00CA3C94"/>
    <w:rsid w:val="00CA3D42"/>
    <w:rsid w:val="00CA3DDA"/>
    <w:rsid w:val="00CA3DDF"/>
    <w:rsid w:val="00CA3E47"/>
    <w:rsid w:val="00CA3E87"/>
    <w:rsid w:val="00CA401B"/>
    <w:rsid w:val="00CA4029"/>
    <w:rsid w:val="00CA40A6"/>
    <w:rsid w:val="00CA40F1"/>
    <w:rsid w:val="00CA41E1"/>
    <w:rsid w:val="00CA41E3"/>
    <w:rsid w:val="00CA4218"/>
    <w:rsid w:val="00CA42C0"/>
    <w:rsid w:val="00CA42EC"/>
    <w:rsid w:val="00CA4522"/>
    <w:rsid w:val="00CA45DA"/>
    <w:rsid w:val="00CA478A"/>
    <w:rsid w:val="00CA492E"/>
    <w:rsid w:val="00CA4956"/>
    <w:rsid w:val="00CA499B"/>
    <w:rsid w:val="00CA499E"/>
    <w:rsid w:val="00CA4CBC"/>
    <w:rsid w:val="00CA4D01"/>
    <w:rsid w:val="00CA4E83"/>
    <w:rsid w:val="00CA502E"/>
    <w:rsid w:val="00CA516C"/>
    <w:rsid w:val="00CA528A"/>
    <w:rsid w:val="00CA53A6"/>
    <w:rsid w:val="00CA53C8"/>
    <w:rsid w:val="00CA53CC"/>
    <w:rsid w:val="00CA53D7"/>
    <w:rsid w:val="00CA544A"/>
    <w:rsid w:val="00CA554E"/>
    <w:rsid w:val="00CA566C"/>
    <w:rsid w:val="00CA56BD"/>
    <w:rsid w:val="00CA57D9"/>
    <w:rsid w:val="00CA58B9"/>
    <w:rsid w:val="00CA59F1"/>
    <w:rsid w:val="00CA5A22"/>
    <w:rsid w:val="00CA5B0C"/>
    <w:rsid w:val="00CA5C57"/>
    <w:rsid w:val="00CA5CA0"/>
    <w:rsid w:val="00CA5D23"/>
    <w:rsid w:val="00CA5D63"/>
    <w:rsid w:val="00CA5DEF"/>
    <w:rsid w:val="00CA5E97"/>
    <w:rsid w:val="00CA5F14"/>
    <w:rsid w:val="00CA5FBB"/>
    <w:rsid w:val="00CA5FD8"/>
    <w:rsid w:val="00CA6153"/>
    <w:rsid w:val="00CA61FE"/>
    <w:rsid w:val="00CA6207"/>
    <w:rsid w:val="00CA6239"/>
    <w:rsid w:val="00CA626B"/>
    <w:rsid w:val="00CA6312"/>
    <w:rsid w:val="00CA631B"/>
    <w:rsid w:val="00CA6447"/>
    <w:rsid w:val="00CA6588"/>
    <w:rsid w:val="00CA66C9"/>
    <w:rsid w:val="00CA68A2"/>
    <w:rsid w:val="00CA697E"/>
    <w:rsid w:val="00CA6B0A"/>
    <w:rsid w:val="00CA6B32"/>
    <w:rsid w:val="00CA6BBC"/>
    <w:rsid w:val="00CA6C86"/>
    <w:rsid w:val="00CA6D24"/>
    <w:rsid w:val="00CA6D7D"/>
    <w:rsid w:val="00CA6DA6"/>
    <w:rsid w:val="00CA6DAB"/>
    <w:rsid w:val="00CA6DB3"/>
    <w:rsid w:val="00CA6DD3"/>
    <w:rsid w:val="00CA6F5F"/>
    <w:rsid w:val="00CA6F70"/>
    <w:rsid w:val="00CA6FB7"/>
    <w:rsid w:val="00CA71C3"/>
    <w:rsid w:val="00CA723C"/>
    <w:rsid w:val="00CA732F"/>
    <w:rsid w:val="00CA735C"/>
    <w:rsid w:val="00CA7380"/>
    <w:rsid w:val="00CA7381"/>
    <w:rsid w:val="00CA739A"/>
    <w:rsid w:val="00CA740C"/>
    <w:rsid w:val="00CA741B"/>
    <w:rsid w:val="00CA752C"/>
    <w:rsid w:val="00CA75D6"/>
    <w:rsid w:val="00CA76F8"/>
    <w:rsid w:val="00CA7758"/>
    <w:rsid w:val="00CA78F2"/>
    <w:rsid w:val="00CA7944"/>
    <w:rsid w:val="00CA7984"/>
    <w:rsid w:val="00CA7B0E"/>
    <w:rsid w:val="00CA7BFB"/>
    <w:rsid w:val="00CA7D8D"/>
    <w:rsid w:val="00CA7DF8"/>
    <w:rsid w:val="00CA7E42"/>
    <w:rsid w:val="00CA7E60"/>
    <w:rsid w:val="00CA7E69"/>
    <w:rsid w:val="00CA7E80"/>
    <w:rsid w:val="00CA7EAE"/>
    <w:rsid w:val="00CA7EEC"/>
    <w:rsid w:val="00CA7FD3"/>
    <w:rsid w:val="00CB0061"/>
    <w:rsid w:val="00CB006B"/>
    <w:rsid w:val="00CB0297"/>
    <w:rsid w:val="00CB02EC"/>
    <w:rsid w:val="00CB03A3"/>
    <w:rsid w:val="00CB04D1"/>
    <w:rsid w:val="00CB04FE"/>
    <w:rsid w:val="00CB0512"/>
    <w:rsid w:val="00CB059A"/>
    <w:rsid w:val="00CB05C9"/>
    <w:rsid w:val="00CB0607"/>
    <w:rsid w:val="00CB06BC"/>
    <w:rsid w:val="00CB06D6"/>
    <w:rsid w:val="00CB0759"/>
    <w:rsid w:val="00CB0769"/>
    <w:rsid w:val="00CB07E8"/>
    <w:rsid w:val="00CB085B"/>
    <w:rsid w:val="00CB08AA"/>
    <w:rsid w:val="00CB08EE"/>
    <w:rsid w:val="00CB090A"/>
    <w:rsid w:val="00CB090E"/>
    <w:rsid w:val="00CB0982"/>
    <w:rsid w:val="00CB0999"/>
    <w:rsid w:val="00CB0C0B"/>
    <w:rsid w:val="00CB0D2A"/>
    <w:rsid w:val="00CB0DF9"/>
    <w:rsid w:val="00CB0E3C"/>
    <w:rsid w:val="00CB0E59"/>
    <w:rsid w:val="00CB10B6"/>
    <w:rsid w:val="00CB11A1"/>
    <w:rsid w:val="00CB11CC"/>
    <w:rsid w:val="00CB120F"/>
    <w:rsid w:val="00CB1270"/>
    <w:rsid w:val="00CB12B4"/>
    <w:rsid w:val="00CB1304"/>
    <w:rsid w:val="00CB135E"/>
    <w:rsid w:val="00CB13B5"/>
    <w:rsid w:val="00CB1465"/>
    <w:rsid w:val="00CB156A"/>
    <w:rsid w:val="00CB158C"/>
    <w:rsid w:val="00CB1609"/>
    <w:rsid w:val="00CB1630"/>
    <w:rsid w:val="00CB1674"/>
    <w:rsid w:val="00CB16E9"/>
    <w:rsid w:val="00CB1707"/>
    <w:rsid w:val="00CB17E9"/>
    <w:rsid w:val="00CB17FC"/>
    <w:rsid w:val="00CB1820"/>
    <w:rsid w:val="00CB1890"/>
    <w:rsid w:val="00CB1971"/>
    <w:rsid w:val="00CB1995"/>
    <w:rsid w:val="00CB19D4"/>
    <w:rsid w:val="00CB1A1C"/>
    <w:rsid w:val="00CB1A4E"/>
    <w:rsid w:val="00CB1ADA"/>
    <w:rsid w:val="00CB1B08"/>
    <w:rsid w:val="00CB1BBD"/>
    <w:rsid w:val="00CB1BF9"/>
    <w:rsid w:val="00CB1C2E"/>
    <w:rsid w:val="00CB1C46"/>
    <w:rsid w:val="00CB1CE6"/>
    <w:rsid w:val="00CB1D0F"/>
    <w:rsid w:val="00CB1E28"/>
    <w:rsid w:val="00CB1E5B"/>
    <w:rsid w:val="00CB1F2F"/>
    <w:rsid w:val="00CB1F91"/>
    <w:rsid w:val="00CB1FC9"/>
    <w:rsid w:val="00CB20E0"/>
    <w:rsid w:val="00CB213C"/>
    <w:rsid w:val="00CB214B"/>
    <w:rsid w:val="00CB2157"/>
    <w:rsid w:val="00CB21E0"/>
    <w:rsid w:val="00CB2277"/>
    <w:rsid w:val="00CB22DA"/>
    <w:rsid w:val="00CB237C"/>
    <w:rsid w:val="00CB2453"/>
    <w:rsid w:val="00CB25B7"/>
    <w:rsid w:val="00CB261E"/>
    <w:rsid w:val="00CB2654"/>
    <w:rsid w:val="00CB26CE"/>
    <w:rsid w:val="00CB2844"/>
    <w:rsid w:val="00CB28BC"/>
    <w:rsid w:val="00CB2933"/>
    <w:rsid w:val="00CB2948"/>
    <w:rsid w:val="00CB29E0"/>
    <w:rsid w:val="00CB2A03"/>
    <w:rsid w:val="00CB2A31"/>
    <w:rsid w:val="00CB2A92"/>
    <w:rsid w:val="00CB2B0D"/>
    <w:rsid w:val="00CB2BD9"/>
    <w:rsid w:val="00CB2C32"/>
    <w:rsid w:val="00CB2CB8"/>
    <w:rsid w:val="00CB2D59"/>
    <w:rsid w:val="00CB2DAB"/>
    <w:rsid w:val="00CB2E1D"/>
    <w:rsid w:val="00CB2EAB"/>
    <w:rsid w:val="00CB2F19"/>
    <w:rsid w:val="00CB2F97"/>
    <w:rsid w:val="00CB2FA5"/>
    <w:rsid w:val="00CB2FDA"/>
    <w:rsid w:val="00CB30B3"/>
    <w:rsid w:val="00CB31C0"/>
    <w:rsid w:val="00CB31EC"/>
    <w:rsid w:val="00CB3204"/>
    <w:rsid w:val="00CB3215"/>
    <w:rsid w:val="00CB32F9"/>
    <w:rsid w:val="00CB3301"/>
    <w:rsid w:val="00CB3319"/>
    <w:rsid w:val="00CB3477"/>
    <w:rsid w:val="00CB34E3"/>
    <w:rsid w:val="00CB353D"/>
    <w:rsid w:val="00CB3563"/>
    <w:rsid w:val="00CB3638"/>
    <w:rsid w:val="00CB3692"/>
    <w:rsid w:val="00CB36DB"/>
    <w:rsid w:val="00CB36FB"/>
    <w:rsid w:val="00CB376B"/>
    <w:rsid w:val="00CB385D"/>
    <w:rsid w:val="00CB38A4"/>
    <w:rsid w:val="00CB3A32"/>
    <w:rsid w:val="00CB3B06"/>
    <w:rsid w:val="00CB3C3D"/>
    <w:rsid w:val="00CB3C49"/>
    <w:rsid w:val="00CB3E53"/>
    <w:rsid w:val="00CB3EF2"/>
    <w:rsid w:val="00CB3F1A"/>
    <w:rsid w:val="00CB3F6B"/>
    <w:rsid w:val="00CB40E6"/>
    <w:rsid w:val="00CB4192"/>
    <w:rsid w:val="00CB423A"/>
    <w:rsid w:val="00CB427C"/>
    <w:rsid w:val="00CB4291"/>
    <w:rsid w:val="00CB434A"/>
    <w:rsid w:val="00CB43F5"/>
    <w:rsid w:val="00CB4432"/>
    <w:rsid w:val="00CB44F0"/>
    <w:rsid w:val="00CB4505"/>
    <w:rsid w:val="00CB4524"/>
    <w:rsid w:val="00CB4557"/>
    <w:rsid w:val="00CB455D"/>
    <w:rsid w:val="00CB4755"/>
    <w:rsid w:val="00CB47BF"/>
    <w:rsid w:val="00CB4849"/>
    <w:rsid w:val="00CB4932"/>
    <w:rsid w:val="00CB4966"/>
    <w:rsid w:val="00CB4A52"/>
    <w:rsid w:val="00CB4A6F"/>
    <w:rsid w:val="00CB4AB0"/>
    <w:rsid w:val="00CB4B73"/>
    <w:rsid w:val="00CB4BC1"/>
    <w:rsid w:val="00CB4C16"/>
    <w:rsid w:val="00CB4C26"/>
    <w:rsid w:val="00CB4C5C"/>
    <w:rsid w:val="00CB4C77"/>
    <w:rsid w:val="00CB4CF5"/>
    <w:rsid w:val="00CB4CF6"/>
    <w:rsid w:val="00CB4D03"/>
    <w:rsid w:val="00CB4D8A"/>
    <w:rsid w:val="00CB4DF5"/>
    <w:rsid w:val="00CB4EF1"/>
    <w:rsid w:val="00CB4F0D"/>
    <w:rsid w:val="00CB4F86"/>
    <w:rsid w:val="00CB4F9F"/>
    <w:rsid w:val="00CB5002"/>
    <w:rsid w:val="00CB5110"/>
    <w:rsid w:val="00CB5192"/>
    <w:rsid w:val="00CB5204"/>
    <w:rsid w:val="00CB523D"/>
    <w:rsid w:val="00CB5270"/>
    <w:rsid w:val="00CB536C"/>
    <w:rsid w:val="00CB5407"/>
    <w:rsid w:val="00CB5442"/>
    <w:rsid w:val="00CB5468"/>
    <w:rsid w:val="00CB547C"/>
    <w:rsid w:val="00CB549F"/>
    <w:rsid w:val="00CB54B1"/>
    <w:rsid w:val="00CB550F"/>
    <w:rsid w:val="00CB55F5"/>
    <w:rsid w:val="00CB5603"/>
    <w:rsid w:val="00CB5611"/>
    <w:rsid w:val="00CB5635"/>
    <w:rsid w:val="00CB566B"/>
    <w:rsid w:val="00CB5678"/>
    <w:rsid w:val="00CB5705"/>
    <w:rsid w:val="00CB57D3"/>
    <w:rsid w:val="00CB57D6"/>
    <w:rsid w:val="00CB57E8"/>
    <w:rsid w:val="00CB57F5"/>
    <w:rsid w:val="00CB5814"/>
    <w:rsid w:val="00CB5840"/>
    <w:rsid w:val="00CB5865"/>
    <w:rsid w:val="00CB58AB"/>
    <w:rsid w:val="00CB58E5"/>
    <w:rsid w:val="00CB5AB3"/>
    <w:rsid w:val="00CB5B52"/>
    <w:rsid w:val="00CB5B9C"/>
    <w:rsid w:val="00CB5C92"/>
    <w:rsid w:val="00CB5D16"/>
    <w:rsid w:val="00CB5D25"/>
    <w:rsid w:val="00CB5D2A"/>
    <w:rsid w:val="00CB5DDE"/>
    <w:rsid w:val="00CB5DEC"/>
    <w:rsid w:val="00CB5F7F"/>
    <w:rsid w:val="00CB619E"/>
    <w:rsid w:val="00CB6203"/>
    <w:rsid w:val="00CB6250"/>
    <w:rsid w:val="00CB63D8"/>
    <w:rsid w:val="00CB63F4"/>
    <w:rsid w:val="00CB6486"/>
    <w:rsid w:val="00CB64E2"/>
    <w:rsid w:val="00CB6559"/>
    <w:rsid w:val="00CB6561"/>
    <w:rsid w:val="00CB6624"/>
    <w:rsid w:val="00CB6696"/>
    <w:rsid w:val="00CB66A3"/>
    <w:rsid w:val="00CB67AC"/>
    <w:rsid w:val="00CB67BD"/>
    <w:rsid w:val="00CB67C5"/>
    <w:rsid w:val="00CB681A"/>
    <w:rsid w:val="00CB6959"/>
    <w:rsid w:val="00CB69CA"/>
    <w:rsid w:val="00CB6B4A"/>
    <w:rsid w:val="00CB6B93"/>
    <w:rsid w:val="00CB6BCB"/>
    <w:rsid w:val="00CB6C48"/>
    <w:rsid w:val="00CB6C5B"/>
    <w:rsid w:val="00CB6C67"/>
    <w:rsid w:val="00CB6C86"/>
    <w:rsid w:val="00CB6CA8"/>
    <w:rsid w:val="00CB6D45"/>
    <w:rsid w:val="00CB6DF3"/>
    <w:rsid w:val="00CB6E04"/>
    <w:rsid w:val="00CB6EC5"/>
    <w:rsid w:val="00CB6F6E"/>
    <w:rsid w:val="00CB6F70"/>
    <w:rsid w:val="00CB6FC4"/>
    <w:rsid w:val="00CB7108"/>
    <w:rsid w:val="00CB7185"/>
    <w:rsid w:val="00CB71EA"/>
    <w:rsid w:val="00CB71EC"/>
    <w:rsid w:val="00CB7405"/>
    <w:rsid w:val="00CB74C2"/>
    <w:rsid w:val="00CB752A"/>
    <w:rsid w:val="00CB7589"/>
    <w:rsid w:val="00CB75B2"/>
    <w:rsid w:val="00CB7631"/>
    <w:rsid w:val="00CB7712"/>
    <w:rsid w:val="00CB7734"/>
    <w:rsid w:val="00CB7887"/>
    <w:rsid w:val="00CB78F5"/>
    <w:rsid w:val="00CB791E"/>
    <w:rsid w:val="00CB795D"/>
    <w:rsid w:val="00CB79E3"/>
    <w:rsid w:val="00CB7A1F"/>
    <w:rsid w:val="00CB7AC0"/>
    <w:rsid w:val="00CB7AF7"/>
    <w:rsid w:val="00CB7B5D"/>
    <w:rsid w:val="00CB7BBE"/>
    <w:rsid w:val="00CB7BE4"/>
    <w:rsid w:val="00CB7C11"/>
    <w:rsid w:val="00CB7C78"/>
    <w:rsid w:val="00CB7CE5"/>
    <w:rsid w:val="00CB7DAD"/>
    <w:rsid w:val="00CB7DE8"/>
    <w:rsid w:val="00CB7E8B"/>
    <w:rsid w:val="00CB7EA8"/>
    <w:rsid w:val="00CB7EC3"/>
    <w:rsid w:val="00CB7F5A"/>
    <w:rsid w:val="00CB7FB2"/>
    <w:rsid w:val="00CB7FD2"/>
    <w:rsid w:val="00CC0044"/>
    <w:rsid w:val="00CC00BF"/>
    <w:rsid w:val="00CC00E9"/>
    <w:rsid w:val="00CC00F5"/>
    <w:rsid w:val="00CC0184"/>
    <w:rsid w:val="00CC0293"/>
    <w:rsid w:val="00CC02B1"/>
    <w:rsid w:val="00CC02C1"/>
    <w:rsid w:val="00CC0332"/>
    <w:rsid w:val="00CC0395"/>
    <w:rsid w:val="00CC039F"/>
    <w:rsid w:val="00CC03AA"/>
    <w:rsid w:val="00CC0457"/>
    <w:rsid w:val="00CC0476"/>
    <w:rsid w:val="00CC0563"/>
    <w:rsid w:val="00CC06D4"/>
    <w:rsid w:val="00CC0785"/>
    <w:rsid w:val="00CC07F4"/>
    <w:rsid w:val="00CC0906"/>
    <w:rsid w:val="00CC0A2E"/>
    <w:rsid w:val="00CC0A94"/>
    <w:rsid w:val="00CC0AF0"/>
    <w:rsid w:val="00CC0BA5"/>
    <w:rsid w:val="00CC0C00"/>
    <w:rsid w:val="00CC0C11"/>
    <w:rsid w:val="00CC0CA0"/>
    <w:rsid w:val="00CC0CF0"/>
    <w:rsid w:val="00CC0D8A"/>
    <w:rsid w:val="00CC0DF6"/>
    <w:rsid w:val="00CC0F54"/>
    <w:rsid w:val="00CC0F6E"/>
    <w:rsid w:val="00CC0F87"/>
    <w:rsid w:val="00CC0FC3"/>
    <w:rsid w:val="00CC1016"/>
    <w:rsid w:val="00CC1085"/>
    <w:rsid w:val="00CC10E3"/>
    <w:rsid w:val="00CC1141"/>
    <w:rsid w:val="00CC1146"/>
    <w:rsid w:val="00CC1304"/>
    <w:rsid w:val="00CC131F"/>
    <w:rsid w:val="00CC1350"/>
    <w:rsid w:val="00CC136E"/>
    <w:rsid w:val="00CC139D"/>
    <w:rsid w:val="00CC142D"/>
    <w:rsid w:val="00CC142F"/>
    <w:rsid w:val="00CC1440"/>
    <w:rsid w:val="00CC149E"/>
    <w:rsid w:val="00CC14EF"/>
    <w:rsid w:val="00CC166D"/>
    <w:rsid w:val="00CC16AB"/>
    <w:rsid w:val="00CC16B7"/>
    <w:rsid w:val="00CC1739"/>
    <w:rsid w:val="00CC176C"/>
    <w:rsid w:val="00CC18E3"/>
    <w:rsid w:val="00CC1917"/>
    <w:rsid w:val="00CC192B"/>
    <w:rsid w:val="00CC19A7"/>
    <w:rsid w:val="00CC19B9"/>
    <w:rsid w:val="00CC19D5"/>
    <w:rsid w:val="00CC1AD0"/>
    <w:rsid w:val="00CC1B18"/>
    <w:rsid w:val="00CC1B89"/>
    <w:rsid w:val="00CC1C89"/>
    <w:rsid w:val="00CC1CA4"/>
    <w:rsid w:val="00CC1CC1"/>
    <w:rsid w:val="00CC1CC5"/>
    <w:rsid w:val="00CC1E25"/>
    <w:rsid w:val="00CC1E83"/>
    <w:rsid w:val="00CC1FD9"/>
    <w:rsid w:val="00CC1FEA"/>
    <w:rsid w:val="00CC20B9"/>
    <w:rsid w:val="00CC2160"/>
    <w:rsid w:val="00CC218F"/>
    <w:rsid w:val="00CC2299"/>
    <w:rsid w:val="00CC242B"/>
    <w:rsid w:val="00CC267A"/>
    <w:rsid w:val="00CC269A"/>
    <w:rsid w:val="00CC29DB"/>
    <w:rsid w:val="00CC2AE8"/>
    <w:rsid w:val="00CC2B8D"/>
    <w:rsid w:val="00CC2CBE"/>
    <w:rsid w:val="00CC2E05"/>
    <w:rsid w:val="00CC2E32"/>
    <w:rsid w:val="00CC2EF4"/>
    <w:rsid w:val="00CC2FCE"/>
    <w:rsid w:val="00CC2FD1"/>
    <w:rsid w:val="00CC2FF1"/>
    <w:rsid w:val="00CC3011"/>
    <w:rsid w:val="00CC302A"/>
    <w:rsid w:val="00CC302E"/>
    <w:rsid w:val="00CC321E"/>
    <w:rsid w:val="00CC3259"/>
    <w:rsid w:val="00CC329B"/>
    <w:rsid w:val="00CC3400"/>
    <w:rsid w:val="00CC34E0"/>
    <w:rsid w:val="00CC34F3"/>
    <w:rsid w:val="00CC3551"/>
    <w:rsid w:val="00CC35BA"/>
    <w:rsid w:val="00CC35CA"/>
    <w:rsid w:val="00CC35D2"/>
    <w:rsid w:val="00CC3623"/>
    <w:rsid w:val="00CC386E"/>
    <w:rsid w:val="00CC3880"/>
    <w:rsid w:val="00CC3948"/>
    <w:rsid w:val="00CC39D7"/>
    <w:rsid w:val="00CC3A44"/>
    <w:rsid w:val="00CC3A4D"/>
    <w:rsid w:val="00CC3B59"/>
    <w:rsid w:val="00CC3BCF"/>
    <w:rsid w:val="00CC3C47"/>
    <w:rsid w:val="00CC3CD2"/>
    <w:rsid w:val="00CC3E9E"/>
    <w:rsid w:val="00CC3EA6"/>
    <w:rsid w:val="00CC3EF8"/>
    <w:rsid w:val="00CC3F4B"/>
    <w:rsid w:val="00CC3F77"/>
    <w:rsid w:val="00CC3FC0"/>
    <w:rsid w:val="00CC3FFF"/>
    <w:rsid w:val="00CC4032"/>
    <w:rsid w:val="00CC40D2"/>
    <w:rsid w:val="00CC41A8"/>
    <w:rsid w:val="00CC41D1"/>
    <w:rsid w:val="00CC4249"/>
    <w:rsid w:val="00CC4361"/>
    <w:rsid w:val="00CC4454"/>
    <w:rsid w:val="00CC4486"/>
    <w:rsid w:val="00CC4599"/>
    <w:rsid w:val="00CC461B"/>
    <w:rsid w:val="00CC4808"/>
    <w:rsid w:val="00CC48C2"/>
    <w:rsid w:val="00CC48D4"/>
    <w:rsid w:val="00CC492F"/>
    <w:rsid w:val="00CC4A03"/>
    <w:rsid w:val="00CC4BF0"/>
    <w:rsid w:val="00CC4C2B"/>
    <w:rsid w:val="00CC4D1D"/>
    <w:rsid w:val="00CC4D2E"/>
    <w:rsid w:val="00CC4D75"/>
    <w:rsid w:val="00CC4FBE"/>
    <w:rsid w:val="00CC5003"/>
    <w:rsid w:val="00CC5113"/>
    <w:rsid w:val="00CC514C"/>
    <w:rsid w:val="00CC5192"/>
    <w:rsid w:val="00CC528A"/>
    <w:rsid w:val="00CC53A4"/>
    <w:rsid w:val="00CC540F"/>
    <w:rsid w:val="00CC544C"/>
    <w:rsid w:val="00CC5454"/>
    <w:rsid w:val="00CC5498"/>
    <w:rsid w:val="00CC54AD"/>
    <w:rsid w:val="00CC54F9"/>
    <w:rsid w:val="00CC5531"/>
    <w:rsid w:val="00CC5562"/>
    <w:rsid w:val="00CC557B"/>
    <w:rsid w:val="00CC55AA"/>
    <w:rsid w:val="00CC55FA"/>
    <w:rsid w:val="00CC56B7"/>
    <w:rsid w:val="00CC5A7E"/>
    <w:rsid w:val="00CC5AF3"/>
    <w:rsid w:val="00CC5B57"/>
    <w:rsid w:val="00CC5B71"/>
    <w:rsid w:val="00CC5CA0"/>
    <w:rsid w:val="00CC5DC6"/>
    <w:rsid w:val="00CC5E96"/>
    <w:rsid w:val="00CC5EC7"/>
    <w:rsid w:val="00CC5F50"/>
    <w:rsid w:val="00CC6059"/>
    <w:rsid w:val="00CC60EB"/>
    <w:rsid w:val="00CC6170"/>
    <w:rsid w:val="00CC617D"/>
    <w:rsid w:val="00CC61C0"/>
    <w:rsid w:val="00CC6244"/>
    <w:rsid w:val="00CC6264"/>
    <w:rsid w:val="00CC62E4"/>
    <w:rsid w:val="00CC6345"/>
    <w:rsid w:val="00CC63AC"/>
    <w:rsid w:val="00CC6582"/>
    <w:rsid w:val="00CC65C5"/>
    <w:rsid w:val="00CC66B9"/>
    <w:rsid w:val="00CC66EC"/>
    <w:rsid w:val="00CC66F2"/>
    <w:rsid w:val="00CC6735"/>
    <w:rsid w:val="00CC6749"/>
    <w:rsid w:val="00CC677D"/>
    <w:rsid w:val="00CC68A1"/>
    <w:rsid w:val="00CC68D0"/>
    <w:rsid w:val="00CC693E"/>
    <w:rsid w:val="00CC6967"/>
    <w:rsid w:val="00CC6968"/>
    <w:rsid w:val="00CC69A9"/>
    <w:rsid w:val="00CC6A07"/>
    <w:rsid w:val="00CC6A54"/>
    <w:rsid w:val="00CC6A61"/>
    <w:rsid w:val="00CC6ADB"/>
    <w:rsid w:val="00CC6B31"/>
    <w:rsid w:val="00CC6B54"/>
    <w:rsid w:val="00CC6C25"/>
    <w:rsid w:val="00CC6C30"/>
    <w:rsid w:val="00CC6C4C"/>
    <w:rsid w:val="00CC6D55"/>
    <w:rsid w:val="00CC6DD0"/>
    <w:rsid w:val="00CC6DDE"/>
    <w:rsid w:val="00CC6E11"/>
    <w:rsid w:val="00CC6E37"/>
    <w:rsid w:val="00CC6E49"/>
    <w:rsid w:val="00CC6E59"/>
    <w:rsid w:val="00CC6E8B"/>
    <w:rsid w:val="00CC6EE2"/>
    <w:rsid w:val="00CC6EFB"/>
    <w:rsid w:val="00CC6F8F"/>
    <w:rsid w:val="00CC6FF1"/>
    <w:rsid w:val="00CC6FFD"/>
    <w:rsid w:val="00CC714F"/>
    <w:rsid w:val="00CC722B"/>
    <w:rsid w:val="00CC7333"/>
    <w:rsid w:val="00CC7399"/>
    <w:rsid w:val="00CC73B9"/>
    <w:rsid w:val="00CC7437"/>
    <w:rsid w:val="00CC7523"/>
    <w:rsid w:val="00CC756B"/>
    <w:rsid w:val="00CC75BC"/>
    <w:rsid w:val="00CC75C1"/>
    <w:rsid w:val="00CC7715"/>
    <w:rsid w:val="00CC778C"/>
    <w:rsid w:val="00CC7852"/>
    <w:rsid w:val="00CC7892"/>
    <w:rsid w:val="00CC78D6"/>
    <w:rsid w:val="00CC7953"/>
    <w:rsid w:val="00CC7992"/>
    <w:rsid w:val="00CC7AD4"/>
    <w:rsid w:val="00CC7ADF"/>
    <w:rsid w:val="00CC7B1B"/>
    <w:rsid w:val="00CC7B53"/>
    <w:rsid w:val="00CC7BDE"/>
    <w:rsid w:val="00CC7BE0"/>
    <w:rsid w:val="00CC7CB1"/>
    <w:rsid w:val="00CC7D0B"/>
    <w:rsid w:val="00CC7D84"/>
    <w:rsid w:val="00CC7DFA"/>
    <w:rsid w:val="00CC7E3A"/>
    <w:rsid w:val="00CC7E86"/>
    <w:rsid w:val="00CC7E97"/>
    <w:rsid w:val="00CC7EE2"/>
    <w:rsid w:val="00CD0004"/>
    <w:rsid w:val="00CD0127"/>
    <w:rsid w:val="00CD019F"/>
    <w:rsid w:val="00CD0230"/>
    <w:rsid w:val="00CD0291"/>
    <w:rsid w:val="00CD035B"/>
    <w:rsid w:val="00CD03DC"/>
    <w:rsid w:val="00CD04CC"/>
    <w:rsid w:val="00CD0509"/>
    <w:rsid w:val="00CD054E"/>
    <w:rsid w:val="00CD0604"/>
    <w:rsid w:val="00CD0607"/>
    <w:rsid w:val="00CD061B"/>
    <w:rsid w:val="00CD061F"/>
    <w:rsid w:val="00CD065A"/>
    <w:rsid w:val="00CD0706"/>
    <w:rsid w:val="00CD08AC"/>
    <w:rsid w:val="00CD09D2"/>
    <w:rsid w:val="00CD0A2F"/>
    <w:rsid w:val="00CD0A34"/>
    <w:rsid w:val="00CD0AED"/>
    <w:rsid w:val="00CD0B1E"/>
    <w:rsid w:val="00CD0B3C"/>
    <w:rsid w:val="00CD0CCE"/>
    <w:rsid w:val="00CD0DB0"/>
    <w:rsid w:val="00CD0E12"/>
    <w:rsid w:val="00CD0ED2"/>
    <w:rsid w:val="00CD0EEA"/>
    <w:rsid w:val="00CD0FA4"/>
    <w:rsid w:val="00CD1086"/>
    <w:rsid w:val="00CD10A7"/>
    <w:rsid w:val="00CD1125"/>
    <w:rsid w:val="00CD113A"/>
    <w:rsid w:val="00CD11FB"/>
    <w:rsid w:val="00CD1437"/>
    <w:rsid w:val="00CD143E"/>
    <w:rsid w:val="00CD14CF"/>
    <w:rsid w:val="00CD15AD"/>
    <w:rsid w:val="00CD160F"/>
    <w:rsid w:val="00CD164D"/>
    <w:rsid w:val="00CD1700"/>
    <w:rsid w:val="00CD17E2"/>
    <w:rsid w:val="00CD17EB"/>
    <w:rsid w:val="00CD18DF"/>
    <w:rsid w:val="00CD1A62"/>
    <w:rsid w:val="00CD1B38"/>
    <w:rsid w:val="00CD1B66"/>
    <w:rsid w:val="00CD1B9C"/>
    <w:rsid w:val="00CD1BE9"/>
    <w:rsid w:val="00CD1C03"/>
    <w:rsid w:val="00CD1C49"/>
    <w:rsid w:val="00CD1C74"/>
    <w:rsid w:val="00CD1CC6"/>
    <w:rsid w:val="00CD1D47"/>
    <w:rsid w:val="00CD1DCA"/>
    <w:rsid w:val="00CD1E43"/>
    <w:rsid w:val="00CD1EBE"/>
    <w:rsid w:val="00CD1F0B"/>
    <w:rsid w:val="00CD2025"/>
    <w:rsid w:val="00CD2182"/>
    <w:rsid w:val="00CD2193"/>
    <w:rsid w:val="00CD21A8"/>
    <w:rsid w:val="00CD2217"/>
    <w:rsid w:val="00CD22F6"/>
    <w:rsid w:val="00CD245C"/>
    <w:rsid w:val="00CD246D"/>
    <w:rsid w:val="00CD24C9"/>
    <w:rsid w:val="00CD24CE"/>
    <w:rsid w:val="00CD2563"/>
    <w:rsid w:val="00CD26BB"/>
    <w:rsid w:val="00CD2723"/>
    <w:rsid w:val="00CD2776"/>
    <w:rsid w:val="00CD2950"/>
    <w:rsid w:val="00CD2B28"/>
    <w:rsid w:val="00CD2B9C"/>
    <w:rsid w:val="00CD2E19"/>
    <w:rsid w:val="00CD2EAD"/>
    <w:rsid w:val="00CD2ED5"/>
    <w:rsid w:val="00CD2EFB"/>
    <w:rsid w:val="00CD2F38"/>
    <w:rsid w:val="00CD2FB8"/>
    <w:rsid w:val="00CD3016"/>
    <w:rsid w:val="00CD30BC"/>
    <w:rsid w:val="00CD3128"/>
    <w:rsid w:val="00CD3165"/>
    <w:rsid w:val="00CD31C8"/>
    <w:rsid w:val="00CD32A3"/>
    <w:rsid w:val="00CD32AC"/>
    <w:rsid w:val="00CD333B"/>
    <w:rsid w:val="00CD336C"/>
    <w:rsid w:val="00CD346B"/>
    <w:rsid w:val="00CD34DA"/>
    <w:rsid w:val="00CD358A"/>
    <w:rsid w:val="00CD35D7"/>
    <w:rsid w:val="00CD366C"/>
    <w:rsid w:val="00CD36D9"/>
    <w:rsid w:val="00CD3707"/>
    <w:rsid w:val="00CD37FC"/>
    <w:rsid w:val="00CD3842"/>
    <w:rsid w:val="00CD3876"/>
    <w:rsid w:val="00CD38AF"/>
    <w:rsid w:val="00CD393C"/>
    <w:rsid w:val="00CD399B"/>
    <w:rsid w:val="00CD39C9"/>
    <w:rsid w:val="00CD39E6"/>
    <w:rsid w:val="00CD39FF"/>
    <w:rsid w:val="00CD3A5E"/>
    <w:rsid w:val="00CD3A67"/>
    <w:rsid w:val="00CD3A7C"/>
    <w:rsid w:val="00CD3B63"/>
    <w:rsid w:val="00CD3D2C"/>
    <w:rsid w:val="00CD3DE6"/>
    <w:rsid w:val="00CD3E1B"/>
    <w:rsid w:val="00CD3E2B"/>
    <w:rsid w:val="00CD3EB4"/>
    <w:rsid w:val="00CD3EC5"/>
    <w:rsid w:val="00CD3ED4"/>
    <w:rsid w:val="00CD3F15"/>
    <w:rsid w:val="00CD3F56"/>
    <w:rsid w:val="00CD4045"/>
    <w:rsid w:val="00CD4053"/>
    <w:rsid w:val="00CD40DC"/>
    <w:rsid w:val="00CD4168"/>
    <w:rsid w:val="00CD4184"/>
    <w:rsid w:val="00CD41DA"/>
    <w:rsid w:val="00CD420D"/>
    <w:rsid w:val="00CD4266"/>
    <w:rsid w:val="00CD4282"/>
    <w:rsid w:val="00CD428B"/>
    <w:rsid w:val="00CD430F"/>
    <w:rsid w:val="00CD44A1"/>
    <w:rsid w:val="00CD44B1"/>
    <w:rsid w:val="00CD44EC"/>
    <w:rsid w:val="00CD450E"/>
    <w:rsid w:val="00CD46C3"/>
    <w:rsid w:val="00CD47CE"/>
    <w:rsid w:val="00CD48EC"/>
    <w:rsid w:val="00CD48ED"/>
    <w:rsid w:val="00CD4A6B"/>
    <w:rsid w:val="00CD4C01"/>
    <w:rsid w:val="00CD4C61"/>
    <w:rsid w:val="00CD4CFB"/>
    <w:rsid w:val="00CD4D1C"/>
    <w:rsid w:val="00CD4DD2"/>
    <w:rsid w:val="00CD4E05"/>
    <w:rsid w:val="00CD4E2C"/>
    <w:rsid w:val="00CD4E7B"/>
    <w:rsid w:val="00CD4EA9"/>
    <w:rsid w:val="00CD4F54"/>
    <w:rsid w:val="00CD4F57"/>
    <w:rsid w:val="00CD4FD3"/>
    <w:rsid w:val="00CD506A"/>
    <w:rsid w:val="00CD511D"/>
    <w:rsid w:val="00CD51DF"/>
    <w:rsid w:val="00CD52C6"/>
    <w:rsid w:val="00CD52D8"/>
    <w:rsid w:val="00CD535D"/>
    <w:rsid w:val="00CD5374"/>
    <w:rsid w:val="00CD539B"/>
    <w:rsid w:val="00CD53C4"/>
    <w:rsid w:val="00CD54FC"/>
    <w:rsid w:val="00CD5540"/>
    <w:rsid w:val="00CD55D7"/>
    <w:rsid w:val="00CD5663"/>
    <w:rsid w:val="00CD56AE"/>
    <w:rsid w:val="00CD56D8"/>
    <w:rsid w:val="00CD58D3"/>
    <w:rsid w:val="00CD5927"/>
    <w:rsid w:val="00CD5948"/>
    <w:rsid w:val="00CD59EA"/>
    <w:rsid w:val="00CD5A45"/>
    <w:rsid w:val="00CD5A58"/>
    <w:rsid w:val="00CD5AA0"/>
    <w:rsid w:val="00CD5B38"/>
    <w:rsid w:val="00CD5B5B"/>
    <w:rsid w:val="00CD5B68"/>
    <w:rsid w:val="00CD5BCF"/>
    <w:rsid w:val="00CD5C20"/>
    <w:rsid w:val="00CD5C29"/>
    <w:rsid w:val="00CD5D11"/>
    <w:rsid w:val="00CD5E2E"/>
    <w:rsid w:val="00CD5E51"/>
    <w:rsid w:val="00CD5ED7"/>
    <w:rsid w:val="00CD5F25"/>
    <w:rsid w:val="00CD5F6F"/>
    <w:rsid w:val="00CD5FED"/>
    <w:rsid w:val="00CD60D6"/>
    <w:rsid w:val="00CD61C1"/>
    <w:rsid w:val="00CD61EE"/>
    <w:rsid w:val="00CD61F7"/>
    <w:rsid w:val="00CD6261"/>
    <w:rsid w:val="00CD6501"/>
    <w:rsid w:val="00CD655C"/>
    <w:rsid w:val="00CD65CC"/>
    <w:rsid w:val="00CD65E0"/>
    <w:rsid w:val="00CD65E9"/>
    <w:rsid w:val="00CD6604"/>
    <w:rsid w:val="00CD6619"/>
    <w:rsid w:val="00CD665B"/>
    <w:rsid w:val="00CD668D"/>
    <w:rsid w:val="00CD672E"/>
    <w:rsid w:val="00CD673D"/>
    <w:rsid w:val="00CD6762"/>
    <w:rsid w:val="00CD6992"/>
    <w:rsid w:val="00CD69B0"/>
    <w:rsid w:val="00CD69E9"/>
    <w:rsid w:val="00CD6A00"/>
    <w:rsid w:val="00CD6B87"/>
    <w:rsid w:val="00CD6BB5"/>
    <w:rsid w:val="00CD6C08"/>
    <w:rsid w:val="00CD6CBB"/>
    <w:rsid w:val="00CD6DE5"/>
    <w:rsid w:val="00CD6E37"/>
    <w:rsid w:val="00CD6E50"/>
    <w:rsid w:val="00CD6E94"/>
    <w:rsid w:val="00CD6F24"/>
    <w:rsid w:val="00CD6FA6"/>
    <w:rsid w:val="00CD709C"/>
    <w:rsid w:val="00CD7209"/>
    <w:rsid w:val="00CD7321"/>
    <w:rsid w:val="00CD7341"/>
    <w:rsid w:val="00CD73AE"/>
    <w:rsid w:val="00CD73CA"/>
    <w:rsid w:val="00CD73FA"/>
    <w:rsid w:val="00CD7485"/>
    <w:rsid w:val="00CD74F3"/>
    <w:rsid w:val="00CD7508"/>
    <w:rsid w:val="00CD7578"/>
    <w:rsid w:val="00CD7589"/>
    <w:rsid w:val="00CD75D0"/>
    <w:rsid w:val="00CD7698"/>
    <w:rsid w:val="00CD771D"/>
    <w:rsid w:val="00CD77A1"/>
    <w:rsid w:val="00CD77F9"/>
    <w:rsid w:val="00CD792D"/>
    <w:rsid w:val="00CD7944"/>
    <w:rsid w:val="00CD7963"/>
    <w:rsid w:val="00CD79F4"/>
    <w:rsid w:val="00CD7B36"/>
    <w:rsid w:val="00CD7B37"/>
    <w:rsid w:val="00CD7C08"/>
    <w:rsid w:val="00CD7C33"/>
    <w:rsid w:val="00CD7C73"/>
    <w:rsid w:val="00CD7E6A"/>
    <w:rsid w:val="00CD7E8D"/>
    <w:rsid w:val="00CD7ED8"/>
    <w:rsid w:val="00CD7EE3"/>
    <w:rsid w:val="00CD7EE6"/>
    <w:rsid w:val="00CD7FAC"/>
    <w:rsid w:val="00CE002E"/>
    <w:rsid w:val="00CE0036"/>
    <w:rsid w:val="00CE0087"/>
    <w:rsid w:val="00CE011A"/>
    <w:rsid w:val="00CE0194"/>
    <w:rsid w:val="00CE01B6"/>
    <w:rsid w:val="00CE04ED"/>
    <w:rsid w:val="00CE0527"/>
    <w:rsid w:val="00CE060E"/>
    <w:rsid w:val="00CE0616"/>
    <w:rsid w:val="00CE063B"/>
    <w:rsid w:val="00CE0694"/>
    <w:rsid w:val="00CE0721"/>
    <w:rsid w:val="00CE07C4"/>
    <w:rsid w:val="00CE07E0"/>
    <w:rsid w:val="00CE0802"/>
    <w:rsid w:val="00CE090E"/>
    <w:rsid w:val="00CE0967"/>
    <w:rsid w:val="00CE09A8"/>
    <w:rsid w:val="00CE09D7"/>
    <w:rsid w:val="00CE0A65"/>
    <w:rsid w:val="00CE0DD7"/>
    <w:rsid w:val="00CE0ED0"/>
    <w:rsid w:val="00CE0FE2"/>
    <w:rsid w:val="00CE0FEA"/>
    <w:rsid w:val="00CE108E"/>
    <w:rsid w:val="00CE1139"/>
    <w:rsid w:val="00CE11BE"/>
    <w:rsid w:val="00CE11CE"/>
    <w:rsid w:val="00CE122E"/>
    <w:rsid w:val="00CE12F8"/>
    <w:rsid w:val="00CE1343"/>
    <w:rsid w:val="00CE13D5"/>
    <w:rsid w:val="00CE13FE"/>
    <w:rsid w:val="00CE1419"/>
    <w:rsid w:val="00CE15B7"/>
    <w:rsid w:val="00CE16BB"/>
    <w:rsid w:val="00CE171E"/>
    <w:rsid w:val="00CE194B"/>
    <w:rsid w:val="00CE196E"/>
    <w:rsid w:val="00CE1A68"/>
    <w:rsid w:val="00CE1B88"/>
    <w:rsid w:val="00CE1C8A"/>
    <w:rsid w:val="00CE1C98"/>
    <w:rsid w:val="00CE1D94"/>
    <w:rsid w:val="00CE1E01"/>
    <w:rsid w:val="00CE1F6A"/>
    <w:rsid w:val="00CE1FA3"/>
    <w:rsid w:val="00CE20EB"/>
    <w:rsid w:val="00CE2284"/>
    <w:rsid w:val="00CE22A4"/>
    <w:rsid w:val="00CE2419"/>
    <w:rsid w:val="00CE2474"/>
    <w:rsid w:val="00CE2519"/>
    <w:rsid w:val="00CE253F"/>
    <w:rsid w:val="00CE25EB"/>
    <w:rsid w:val="00CE2651"/>
    <w:rsid w:val="00CE2783"/>
    <w:rsid w:val="00CE279F"/>
    <w:rsid w:val="00CE27C7"/>
    <w:rsid w:val="00CE27CA"/>
    <w:rsid w:val="00CE27EA"/>
    <w:rsid w:val="00CE2838"/>
    <w:rsid w:val="00CE29E1"/>
    <w:rsid w:val="00CE2A78"/>
    <w:rsid w:val="00CE2B78"/>
    <w:rsid w:val="00CE2B8A"/>
    <w:rsid w:val="00CE2BE5"/>
    <w:rsid w:val="00CE2C45"/>
    <w:rsid w:val="00CE2C81"/>
    <w:rsid w:val="00CE2E43"/>
    <w:rsid w:val="00CE2E78"/>
    <w:rsid w:val="00CE2ECE"/>
    <w:rsid w:val="00CE2F3D"/>
    <w:rsid w:val="00CE2F42"/>
    <w:rsid w:val="00CE308A"/>
    <w:rsid w:val="00CE311E"/>
    <w:rsid w:val="00CE31FF"/>
    <w:rsid w:val="00CE3204"/>
    <w:rsid w:val="00CE328D"/>
    <w:rsid w:val="00CE329A"/>
    <w:rsid w:val="00CE3324"/>
    <w:rsid w:val="00CE3331"/>
    <w:rsid w:val="00CE3382"/>
    <w:rsid w:val="00CE33BC"/>
    <w:rsid w:val="00CE33F9"/>
    <w:rsid w:val="00CE3421"/>
    <w:rsid w:val="00CE3493"/>
    <w:rsid w:val="00CE34C1"/>
    <w:rsid w:val="00CE34F2"/>
    <w:rsid w:val="00CE3518"/>
    <w:rsid w:val="00CE356E"/>
    <w:rsid w:val="00CE35BE"/>
    <w:rsid w:val="00CE363A"/>
    <w:rsid w:val="00CE3651"/>
    <w:rsid w:val="00CE36A2"/>
    <w:rsid w:val="00CE36BB"/>
    <w:rsid w:val="00CE372C"/>
    <w:rsid w:val="00CE37C6"/>
    <w:rsid w:val="00CE386E"/>
    <w:rsid w:val="00CE3877"/>
    <w:rsid w:val="00CE3894"/>
    <w:rsid w:val="00CE397D"/>
    <w:rsid w:val="00CE39F1"/>
    <w:rsid w:val="00CE3A9E"/>
    <w:rsid w:val="00CE3B20"/>
    <w:rsid w:val="00CE3B60"/>
    <w:rsid w:val="00CE3BFB"/>
    <w:rsid w:val="00CE3C23"/>
    <w:rsid w:val="00CE3CC3"/>
    <w:rsid w:val="00CE3E44"/>
    <w:rsid w:val="00CE3F6F"/>
    <w:rsid w:val="00CE3FA3"/>
    <w:rsid w:val="00CE3FD9"/>
    <w:rsid w:val="00CE4079"/>
    <w:rsid w:val="00CE408B"/>
    <w:rsid w:val="00CE4091"/>
    <w:rsid w:val="00CE4092"/>
    <w:rsid w:val="00CE40D4"/>
    <w:rsid w:val="00CE40FC"/>
    <w:rsid w:val="00CE411A"/>
    <w:rsid w:val="00CE418B"/>
    <w:rsid w:val="00CE4201"/>
    <w:rsid w:val="00CE423B"/>
    <w:rsid w:val="00CE4298"/>
    <w:rsid w:val="00CE4347"/>
    <w:rsid w:val="00CE441A"/>
    <w:rsid w:val="00CE44AF"/>
    <w:rsid w:val="00CE4574"/>
    <w:rsid w:val="00CE45FC"/>
    <w:rsid w:val="00CE4623"/>
    <w:rsid w:val="00CE468D"/>
    <w:rsid w:val="00CE46B9"/>
    <w:rsid w:val="00CE46E5"/>
    <w:rsid w:val="00CE47D7"/>
    <w:rsid w:val="00CE483E"/>
    <w:rsid w:val="00CE4863"/>
    <w:rsid w:val="00CE4991"/>
    <w:rsid w:val="00CE49A0"/>
    <w:rsid w:val="00CE49DD"/>
    <w:rsid w:val="00CE49F4"/>
    <w:rsid w:val="00CE4A70"/>
    <w:rsid w:val="00CE4D2B"/>
    <w:rsid w:val="00CE4EF7"/>
    <w:rsid w:val="00CE4FE4"/>
    <w:rsid w:val="00CE4FFD"/>
    <w:rsid w:val="00CE50B0"/>
    <w:rsid w:val="00CE50DC"/>
    <w:rsid w:val="00CE5171"/>
    <w:rsid w:val="00CE51B2"/>
    <w:rsid w:val="00CE523E"/>
    <w:rsid w:val="00CE528E"/>
    <w:rsid w:val="00CE52D6"/>
    <w:rsid w:val="00CE53D2"/>
    <w:rsid w:val="00CE5421"/>
    <w:rsid w:val="00CE54C1"/>
    <w:rsid w:val="00CE54C7"/>
    <w:rsid w:val="00CE55B7"/>
    <w:rsid w:val="00CE5630"/>
    <w:rsid w:val="00CE5699"/>
    <w:rsid w:val="00CE56EF"/>
    <w:rsid w:val="00CE57F0"/>
    <w:rsid w:val="00CE57F2"/>
    <w:rsid w:val="00CE57FB"/>
    <w:rsid w:val="00CE584F"/>
    <w:rsid w:val="00CE5945"/>
    <w:rsid w:val="00CE594B"/>
    <w:rsid w:val="00CE5A06"/>
    <w:rsid w:val="00CE5A42"/>
    <w:rsid w:val="00CE5AB1"/>
    <w:rsid w:val="00CE5AF9"/>
    <w:rsid w:val="00CE5C60"/>
    <w:rsid w:val="00CE5C72"/>
    <w:rsid w:val="00CE5C98"/>
    <w:rsid w:val="00CE5D45"/>
    <w:rsid w:val="00CE5DE7"/>
    <w:rsid w:val="00CE5E0B"/>
    <w:rsid w:val="00CE5E81"/>
    <w:rsid w:val="00CE5F20"/>
    <w:rsid w:val="00CE5F71"/>
    <w:rsid w:val="00CE5FD1"/>
    <w:rsid w:val="00CE6071"/>
    <w:rsid w:val="00CE6088"/>
    <w:rsid w:val="00CE60C6"/>
    <w:rsid w:val="00CE6148"/>
    <w:rsid w:val="00CE624F"/>
    <w:rsid w:val="00CE6311"/>
    <w:rsid w:val="00CE63B2"/>
    <w:rsid w:val="00CE6497"/>
    <w:rsid w:val="00CE64C4"/>
    <w:rsid w:val="00CE65BD"/>
    <w:rsid w:val="00CE65C8"/>
    <w:rsid w:val="00CE66AE"/>
    <w:rsid w:val="00CE676D"/>
    <w:rsid w:val="00CE678C"/>
    <w:rsid w:val="00CE67CD"/>
    <w:rsid w:val="00CE67E6"/>
    <w:rsid w:val="00CE685B"/>
    <w:rsid w:val="00CE6A26"/>
    <w:rsid w:val="00CE6ADB"/>
    <w:rsid w:val="00CE6AE2"/>
    <w:rsid w:val="00CE6B20"/>
    <w:rsid w:val="00CE6BAA"/>
    <w:rsid w:val="00CE6CE7"/>
    <w:rsid w:val="00CE6DB0"/>
    <w:rsid w:val="00CE6E05"/>
    <w:rsid w:val="00CE6EEB"/>
    <w:rsid w:val="00CE6EFC"/>
    <w:rsid w:val="00CE6F44"/>
    <w:rsid w:val="00CE6F4D"/>
    <w:rsid w:val="00CE6FBE"/>
    <w:rsid w:val="00CE708C"/>
    <w:rsid w:val="00CE70C9"/>
    <w:rsid w:val="00CE7157"/>
    <w:rsid w:val="00CE7160"/>
    <w:rsid w:val="00CE7199"/>
    <w:rsid w:val="00CE71B3"/>
    <w:rsid w:val="00CE7264"/>
    <w:rsid w:val="00CE72C7"/>
    <w:rsid w:val="00CE731A"/>
    <w:rsid w:val="00CE7361"/>
    <w:rsid w:val="00CE73A9"/>
    <w:rsid w:val="00CE740B"/>
    <w:rsid w:val="00CE7509"/>
    <w:rsid w:val="00CE7556"/>
    <w:rsid w:val="00CE75CB"/>
    <w:rsid w:val="00CE75E2"/>
    <w:rsid w:val="00CE7649"/>
    <w:rsid w:val="00CE7709"/>
    <w:rsid w:val="00CE7801"/>
    <w:rsid w:val="00CE7803"/>
    <w:rsid w:val="00CE780D"/>
    <w:rsid w:val="00CE7820"/>
    <w:rsid w:val="00CE7889"/>
    <w:rsid w:val="00CE7943"/>
    <w:rsid w:val="00CE794D"/>
    <w:rsid w:val="00CE79C7"/>
    <w:rsid w:val="00CE7AC2"/>
    <w:rsid w:val="00CE7B0C"/>
    <w:rsid w:val="00CE7B70"/>
    <w:rsid w:val="00CE7BAB"/>
    <w:rsid w:val="00CE7D66"/>
    <w:rsid w:val="00CE7DE5"/>
    <w:rsid w:val="00CE7E92"/>
    <w:rsid w:val="00CE7ECF"/>
    <w:rsid w:val="00CE7F05"/>
    <w:rsid w:val="00CF0039"/>
    <w:rsid w:val="00CF013A"/>
    <w:rsid w:val="00CF018E"/>
    <w:rsid w:val="00CF0193"/>
    <w:rsid w:val="00CF0227"/>
    <w:rsid w:val="00CF024B"/>
    <w:rsid w:val="00CF0275"/>
    <w:rsid w:val="00CF032E"/>
    <w:rsid w:val="00CF038C"/>
    <w:rsid w:val="00CF038F"/>
    <w:rsid w:val="00CF03EC"/>
    <w:rsid w:val="00CF046C"/>
    <w:rsid w:val="00CF0519"/>
    <w:rsid w:val="00CF0530"/>
    <w:rsid w:val="00CF0557"/>
    <w:rsid w:val="00CF055D"/>
    <w:rsid w:val="00CF05C9"/>
    <w:rsid w:val="00CF073C"/>
    <w:rsid w:val="00CF0824"/>
    <w:rsid w:val="00CF08FF"/>
    <w:rsid w:val="00CF092A"/>
    <w:rsid w:val="00CF0971"/>
    <w:rsid w:val="00CF09C7"/>
    <w:rsid w:val="00CF09EF"/>
    <w:rsid w:val="00CF0A4F"/>
    <w:rsid w:val="00CF0B00"/>
    <w:rsid w:val="00CF0B04"/>
    <w:rsid w:val="00CF0BC6"/>
    <w:rsid w:val="00CF0CEE"/>
    <w:rsid w:val="00CF0E4D"/>
    <w:rsid w:val="00CF0F2E"/>
    <w:rsid w:val="00CF0F50"/>
    <w:rsid w:val="00CF0FEB"/>
    <w:rsid w:val="00CF1002"/>
    <w:rsid w:val="00CF1033"/>
    <w:rsid w:val="00CF10DD"/>
    <w:rsid w:val="00CF1117"/>
    <w:rsid w:val="00CF111B"/>
    <w:rsid w:val="00CF1124"/>
    <w:rsid w:val="00CF116B"/>
    <w:rsid w:val="00CF11BD"/>
    <w:rsid w:val="00CF1222"/>
    <w:rsid w:val="00CF124C"/>
    <w:rsid w:val="00CF125F"/>
    <w:rsid w:val="00CF1293"/>
    <w:rsid w:val="00CF1350"/>
    <w:rsid w:val="00CF137E"/>
    <w:rsid w:val="00CF1477"/>
    <w:rsid w:val="00CF14E2"/>
    <w:rsid w:val="00CF1643"/>
    <w:rsid w:val="00CF16DB"/>
    <w:rsid w:val="00CF16E7"/>
    <w:rsid w:val="00CF1793"/>
    <w:rsid w:val="00CF1882"/>
    <w:rsid w:val="00CF190D"/>
    <w:rsid w:val="00CF193D"/>
    <w:rsid w:val="00CF1A06"/>
    <w:rsid w:val="00CF1A5B"/>
    <w:rsid w:val="00CF1B27"/>
    <w:rsid w:val="00CF1B63"/>
    <w:rsid w:val="00CF1D74"/>
    <w:rsid w:val="00CF1DB2"/>
    <w:rsid w:val="00CF1DB8"/>
    <w:rsid w:val="00CF1DFD"/>
    <w:rsid w:val="00CF1E75"/>
    <w:rsid w:val="00CF1FBE"/>
    <w:rsid w:val="00CF1FC3"/>
    <w:rsid w:val="00CF202C"/>
    <w:rsid w:val="00CF203B"/>
    <w:rsid w:val="00CF207F"/>
    <w:rsid w:val="00CF2116"/>
    <w:rsid w:val="00CF212F"/>
    <w:rsid w:val="00CF2184"/>
    <w:rsid w:val="00CF21BA"/>
    <w:rsid w:val="00CF22F7"/>
    <w:rsid w:val="00CF23D2"/>
    <w:rsid w:val="00CF23E4"/>
    <w:rsid w:val="00CF241A"/>
    <w:rsid w:val="00CF248E"/>
    <w:rsid w:val="00CF24A8"/>
    <w:rsid w:val="00CF2545"/>
    <w:rsid w:val="00CF261F"/>
    <w:rsid w:val="00CF262E"/>
    <w:rsid w:val="00CF2691"/>
    <w:rsid w:val="00CF277D"/>
    <w:rsid w:val="00CF2939"/>
    <w:rsid w:val="00CF2994"/>
    <w:rsid w:val="00CF2A8A"/>
    <w:rsid w:val="00CF2B71"/>
    <w:rsid w:val="00CF2BE6"/>
    <w:rsid w:val="00CF2C67"/>
    <w:rsid w:val="00CF2CBF"/>
    <w:rsid w:val="00CF2CC3"/>
    <w:rsid w:val="00CF2CDD"/>
    <w:rsid w:val="00CF2CE4"/>
    <w:rsid w:val="00CF2E01"/>
    <w:rsid w:val="00CF2E1B"/>
    <w:rsid w:val="00CF2F28"/>
    <w:rsid w:val="00CF2F78"/>
    <w:rsid w:val="00CF2FAC"/>
    <w:rsid w:val="00CF2FF9"/>
    <w:rsid w:val="00CF3010"/>
    <w:rsid w:val="00CF30E1"/>
    <w:rsid w:val="00CF3152"/>
    <w:rsid w:val="00CF3160"/>
    <w:rsid w:val="00CF316F"/>
    <w:rsid w:val="00CF31AE"/>
    <w:rsid w:val="00CF349F"/>
    <w:rsid w:val="00CF34FD"/>
    <w:rsid w:val="00CF354E"/>
    <w:rsid w:val="00CF3590"/>
    <w:rsid w:val="00CF35E5"/>
    <w:rsid w:val="00CF3608"/>
    <w:rsid w:val="00CF365A"/>
    <w:rsid w:val="00CF3818"/>
    <w:rsid w:val="00CF3851"/>
    <w:rsid w:val="00CF39D6"/>
    <w:rsid w:val="00CF39D8"/>
    <w:rsid w:val="00CF3A23"/>
    <w:rsid w:val="00CF3A26"/>
    <w:rsid w:val="00CF3A46"/>
    <w:rsid w:val="00CF3A97"/>
    <w:rsid w:val="00CF3B02"/>
    <w:rsid w:val="00CF3BAA"/>
    <w:rsid w:val="00CF3BBE"/>
    <w:rsid w:val="00CF3BC2"/>
    <w:rsid w:val="00CF3C50"/>
    <w:rsid w:val="00CF3C6D"/>
    <w:rsid w:val="00CF3C8F"/>
    <w:rsid w:val="00CF3CA2"/>
    <w:rsid w:val="00CF3CAA"/>
    <w:rsid w:val="00CF3D8F"/>
    <w:rsid w:val="00CF3DAE"/>
    <w:rsid w:val="00CF3E00"/>
    <w:rsid w:val="00CF3E01"/>
    <w:rsid w:val="00CF3E3F"/>
    <w:rsid w:val="00CF3E9D"/>
    <w:rsid w:val="00CF3F4B"/>
    <w:rsid w:val="00CF3F79"/>
    <w:rsid w:val="00CF40A7"/>
    <w:rsid w:val="00CF40CE"/>
    <w:rsid w:val="00CF4136"/>
    <w:rsid w:val="00CF41B4"/>
    <w:rsid w:val="00CF4203"/>
    <w:rsid w:val="00CF4282"/>
    <w:rsid w:val="00CF42BA"/>
    <w:rsid w:val="00CF42DE"/>
    <w:rsid w:val="00CF432D"/>
    <w:rsid w:val="00CF436D"/>
    <w:rsid w:val="00CF43AC"/>
    <w:rsid w:val="00CF43D8"/>
    <w:rsid w:val="00CF4447"/>
    <w:rsid w:val="00CF4486"/>
    <w:rsid w:val="00CF44A5"/>
    <w:rsid w:val="00CF44BA"/>
    <w:rsid w:val="00CF44D4"/>
    <w:rsid w:val="00CF44FC"/>
    <w:rsid w:val="00CF45C4"/>
    <w:rsid w:val="00CF4652"/>
    <w:rsid w:val="00CF4664"/>
    <w:rsid w:val="00CF4682"/>
    <w:rsid w:val="00CF46E4"/>
    <w:rsid w:val="00CF47C7"/>
    <w:rsid w:val="00CF48DC"/>
    <w:rsid w:val="00CF4A58"/>
    <w:rsid w:val="00CF4ADE"/>
    <w:rsid w:val="00CF4CF8"/>
    <w:rsid w:val="00CF4D8C"/>
    <w:rsid w:val="00CF4E02"/>
    <w:rsid w:val="00CF4E9E"/>
    <w:rsid w:val="00CF4F9B"/>
    <w:rsid w:val="00CF4FA5"/>
    <w:rsid w:val="00CF509C"/>
    <w:rsid w:val="00CF50B1"/>
    <w:rsid w:val="00CF5175"/>
    <w:rsid w:val="00CF51C2"/>
    <w:rsid w:val="00CF51C3"/>
    <w:rsid w:val="00CF521E"/>
    <w:rsid w:val="00CF5296"/>
    <w:rsid w:val="00CF5435"/>
    <w:rsid w:val="00CF5557"/>
    <w:rsid w:val="00CF556A"/>
    <w:rsid w:val="00CF568F"/>
    <w:rsid w:val="00CF56EA"/>
    <w:rsid w:val="00CF5708"/>
    <w:rsid w:val="00CF575D"/>
    <w:rsid w:val="00CF5843"/>
    <w:rsid w:val="00CF5934"/>
    <w:rsid w:val="00CF5A1E"/>
    <w:rsid w:val="00CF5AB0"/>
    <w:rsid w:val="00CF5AF2"/>
    <w:rsid w:val="00CF5B65"/>
    <w:rsid w:val="00CF5CCE"/>
    <w:rsid w:val="00CF5CD8"/>
    <w:rsid w:val="00CF5D5C"/>
    <w:rsid w:val="00CF5EC2"/>
    <w:rsid w:val="00CF5F12"/>
    <w:rsid w:val="00CF5F5C"/>
    <w:rsid w:val="00CF5FA9"/>
    <w:rsid w:val="00CF5FB2"/>
    <w:rsid w:val="00CF5FBA"/>
    <w:rsid w:val="00CF5FC4"/>
    <w:rsid w:val="00CF6011"/>
    <w:rsid w:val="00CF617B"/>
    <w:rsid w:val="00CF63A4"/>
    <w:rsid w:val="00CF64FD"/>
    <w:rsid w:val="00CF65B0"/>
    <w:rsid w:val="00CF6624"/>
    <w:rsid w:val="00CF663C"/>
    <w:rsid w:val="00CF6659"/>
    <w:rsid w:val="00CF6771"/>
    <w:rsid w:val="00CF67EF"/>
    <w:rsid w:val="00CF680A"/>
    <w:rsid w:val="00CF6857"/>
    <w:rsid w:val="00CF687D"/>
    <w:rsid w:val="00CF696F"/>
    <w:rsid w:val="00CF6A80"/>
    <w:rsid w:val="00CF6B8E"/>
    <w:rsid w:val="00CF6B98"/>
    <w:rsid w:val="00CF6BD2"/>
    <w:rsid w:val="00CF6C2C"/>
    <w:rsid w:val="00CF6C33"/>
    <w:rsid w:val="00CF6CC6"/>
    <w:rsid w:val="00CF6D33"/>
    <w:rsid w:val="00CF6D36"/>
    <w:rsid w:val="00CF6D80"/>
    <w:rsid w:val="00CF6D87"/>
    <w:rsid w:val="00CF6D8E"/>
    <w:rsid w:val="00CF6DD0"/>
    <w:rsid w:val="00CF6DDE"/>
    <w:rsid w:val="00CF6E83"/>
    <w:rsid w:val="00CF706F"/>
    <w:rsid w:val="00CF70BC"/>
    <w:rsid w:val="00CF711B"/>
    <w:rsid w:val="00CF72D9"/>
    <w:rsid w:val="00CF73AC"/>
    <w:rsid w:val="00CF7450"/>
    <w:rsid w:val="00CF74D9"/>
    <w:rsid w:val="00CF74DB"/>
    <w:rsid w:val="00CF756C"/>
    <w:rsid w:val="00CF7754"/>
    <w:rsid w:val="00CF77A0"/>
    <w:rsid w:val="00CF77C1"/>
    <w:rsid w:val="00CF77F8"/>
    <w:rsid w:val="00CF790F"/>
    <w:rsid w:val="00CF7948"/>
    <w:rsid w:val="00CF79C4"/>
    <w:rsid w:val="00CF79DE"/>
    <w:rsid w:val="00CF79E4"/>
    <w:rsid w:val="00CF7A22"/>
    <w:rsid w:val="00CF7BD0"/>
    <w:rsid w:val="00CF7C62"/>
    <w:rsid w:val="00CF7CD0"/>
    <w:rsid w:val="00CF7DE4"/>
    <w:rsid w:val="00CF7E27"/>
    <w:rsid w:val="00CF7E6B"/>
    <w:rsid w:val="00CF7E95"/>
    <w:rsid w:val="00CF7F30"/>
    <w:rsid w:val="00D00021"/>
    <w:rsid w:val="00D000DE"/>
    <w:rsid w:val="00D0017B"/>
    <w:rsid w:val="00D00206"/>
    <w:rsid w:val="00D00240"/>
    <w:rsid w:val="00D00408"/>
    <w:rsid w:val="00D0040F"/>
    <w:rsid w:val="00D0047E"/>
    <w:rsid w:val="00D004CE"/>
    <w:rsid w:val="00D00585"/>
    <w:rsid w:val="00D005DD"/>
    <w:rsid w:val="00D0064C"/>
    <w:rsid w:val="00D006B7"/>
    <w:rsid w:val="00D006F6"/>
    <w:rsid w:val="00D00710"/>
    <w:rsid w:val="00D00730"/>
    <w:rsid w:val="00D00841"/>
    <w:rsid w:val="00D00857"/>
    <w:rsid w:val="00D008C3"/>
    <w:rsid w:val="00D00960"/>
    <w:rsid w:val="00D00969"/>
    <w:rsid w:val="00D009B1"/>
    <w:rsid w:val="00D00AB8"/>
    <w:rsid w:val="00D00AE0"/>
    <w:rsid w:val="00D00B4C"/>
    <w:rsid w:val="00D00C33"/>
    <w:rsid w:val="00D00C38"/>
    <w:rsid w:val="00D00C78"/>
    <w:rsid w:val="00D00D6A"/>
    <w:rsid w:val="00D00F1B"/>
    <w:rsid w:val="00D00F28"/>
    <w:rsid w:val="00D00F79"/>
    <w:rsid w:val="00D00FBA"/>
    <w:rsid w:val="00D0106C"/>
    <w:rsid w:val="00D010AD"/>
    <w:rsid w:val="00D01199"/>
    <w:rsid w:val="00D011D2"/>
    <w:rsid w:val="00D01225"/>
    <w:rsid w:val="00D01349"/>
    <w:rsid w:val="00D0139F"/>
    <w:rsid w:val="00D014A1"/>
    <w:rsid w:val="00D01500"/>
    <w:rsid w:val="00D01646"/>
    <w:rsid w:val="00D01666"/>
    <w:rsid w:val="00D0167A"/>
    <w:rsid w:val="00D016C1"/>
    <w:rsid w:val="00D016F5"/>
    <w:rsid w:val="00D0179A"/>
    <w:rsid w:val="00D017AC"/>
    <w:rsid w:val="00D018D5"/>
    <w:rsid w:val="00D019B8"/>
    <w:rsid w:val="00D019E4"/>
    <w:rsid w:val="00D01B2A"/>
    <w:rsid w:val="00D01BB4"/>
    <w:rsid w:val="00D01C32"/>
    <w:rsid w:val="00D01C83"/>
    <w:rsid w:val="00D01C8A"/>
    <w:rsid w:val="00D01C99"/>
    <w:rsid w:val="00D01CE2"/>
    <w:rsid w:val="00D01E06"/>
    <w:rsid w:val="00D01EE7"/>
    <w:rsid w:val="00D01EF5"/>
    <w:rsid w:val="00D01F3C"/>
    <w:rsid w:val="00D01F4E"/>
    <w:rsid w:val="00D01F60"/>
    <w:rsid w:val="00D01FC6"/>
    <w:rsid w:val="00D01FEE"/>
    <w:rsid w:val="00D0216A"/>
    <w:rsid w:val="00D02182"/>
    <w:rsid w:val="00D02248"/>
    <w:rsid w:val="00D02250"/>
    <w:rsid w:val="00D0229B"/>
    <w:rsid w:val="00D022F6"/>
    <w:rsid w:val="00D02305"/>
    <w:rsid w:val="00D02318"/>
    <w:rsid w:val="00D023E9"/>
    <w:rsid w:val="00D02413"/>
    <w:rsid w:val="00D0257B"/>
    <w:rsid w:val="00D025D6"/>
    <w:rsid w:val="00D02659"/>
    <w:rsid w:val="00D02672"/>
    <w:rsid w:val="00D026F1"/>
    <w:rsid w:val="00D026F8"/>
    <w:rsid w:val="00D02755"/>
    <w:rsid w:val="00D0275E"/>
    <w:rsid w:val="00D027C9"/>
    <w:rsid w:val="00D02800"/>
    <w:rsid w:val="00D02849"/>
    <w:rsid w:val="00D028ED"/>
    <w:rsid w:val="00D028F5"/>
    <w:rsid w:val="00D02A49"/>
    <w:rsid w:val="00D02A5C"/>
    <w:rsid w:val="00D02AA5"/>
    <w:rsid w:val="00D02AB9"/>
    <w:rsid w:val="00D02B0E"/>
    <w:rsid w:val="00D02B1E"/>
    <w:rsid w:val="00D02B5D"/>
    <w:rsid w:val="00D02BAD"/>
    <w:rsid w:val="00D02BAE"/>
    <w:rsid w:val="00D02C01"/>
    <w:rsid w:val="00D02C6F"/>
    <w:rsid w:val="00D02C8D"/>
    <w:rsid w:val="00D02D11"/>
    <w:rsid w:val="00D02D99"/>
    <w:rsid w:val="00D02F28"/>
    <w:rsid w:val="00D02F60"/>
    <w:rsid w:val="00D02F76"/>
    <w:rsid w:val="00D03088"/>
    <w:rsid w:val="00D0309A"/>
    <w:rsid w:val="00D030FB"/>
    <w:rsid w:val="00D03194"/>
    <w:rsid w:val="00D0320C"/>
    <w:rsid w:val="00D03355"/>
    <w:rsid w:val="00D0341F"/>
    <w:rsid w:val="00D03486"/>
    <w:rsid w:val="00D0356E"/>
    <w:rsid w:val="00D03653"/>
    <w:rsid w:val="00D03673"/>
    <w:rsid w:val="00D03697"/>
    <w:rsid w:val="00D03723"/>
    <w:rsid w:val="00D0377A"/>
    <w:rsid w:val="00D037A8"/>
    <w:rsid w:val="00D0388B"/>
    <w:rsid w:val="00D03961"/>
    <w:rsid w:val="00D0399F"/>
    <w:rsid w:val="00D039E1"/>
    <w:rsid w:val="00D03A2E"/>
    <w:rsid w:val="00D03B9A"/>
    <w:rsid w:val="00D03D6F"/>
    <w:rsid w:val="00D03E55"/>
    <w:rsid w:val="00D03E61"/>
    <w:rsid w:val="00D03EB7"/>
    <w:rsid w:val="00D03F14"/>
    <w:rsid w:val="00D03F36"/>
    <w:rsid w:val="00D0403A"/>
    <w:rsid w:val="00D041C9"/>
    <w:rsid w:val="00D0429B"/>
    <w:rsid w:val="00D043D7"/>
    <w:rsid w:val="00D04442"/>
    <w:rsid w:val="00D044E0"/>
    <w:rsid w:val="00D0451C"/>
    <w:rsid w:val="00D04547"/>
    <w:rsid w:val="00D04724"/>
    <w:rsid w:val="00D047D8"/>
    <w:rsid w:val="00D04824"/>
    <w:rsid w:val="00D04844"/>
    <w:rsid w:val="00D048B6"/>
    <w:rsid w:val="00D048C8"/>
    <w:rsid w:val="00D048FD"/>
    <w:rsid w:val="00D0493C"/>
    <w:rsid w:val="00D04949"/>
    <w:rsid w:val="00D0499E"/>
    <w:rsid w:val="00D04A57"/>
    <w:rsid w:val="00D04AB0"/>
    <w:rsid w:val="00D04AD6"/>
    <w:rsid w:val="00D04B56"/>
    <w:rsid w:val="00D04B7F"/>
    <w:rsid w:val="00D04C4B"/>
    <w:rsid w:val="00D04C9D"/>
    <w:rsid w:val="00D04D6B"/>
    <w:rsid w:val="00D04D78"/>
    <w:rsid w:val="00D04E18"/>
    <w:rsid w:val="00D04ED7"/>
    <w:rsid w:val="00D05025"/>
    <w:rsid w:val="00D0503A"/>
    <w:rsid w:val="00D0503B"/>
    <w:rsid w:val="00D05094"/>
    <w:rsid w:val="00D0511B"/>
    <w:rsid w:val="00D05128"/>
    <w:rsid w:val="00D05137"/>
    <w:rsid w:val="00D05153"/>
    <w:rsid w:val="00D051D6"/>
    <w:rsid w:val="00D051FD"/>
    <w:rsid w:val="00D05205"/>
    <w:rsid w:val="00D05207"/>
    <w:rsid w:val="00D0525E"/>
    <w:rsid w:val="00D052E5"/>
    <w:rsid w:val="00D0549C"/>
    <w:rsid w:val="00D054C4"/>
    <w:rsid w:val="00D05589"/>
    <w:rsid w:val="00D05647"/>
    <w:rsid w:val="00D056AA"/>
    <w:rsid w:val="00D057B0"/>
    <w:rsid w:val="00D057E0"/>
    <w:rsid w:val="00D05835"/>
    <w:rsid w:val="00D059A1"/>
    <w:rsid w:val="00D059CB"/>
    <w:rsid w:val="00D05A07"/>
    <w:rsid w:val="00D05A57"/>
    <w:rsid w:val="00D05A95"/>
    <w:rsid w:val="00D05B08"/>
    <w:rsid w:val="00D05C4E"/>
    <w:rsid w:val="00D05C87"/>
    <w:rsid w:val="00D05CAE"/>
    <w:rsid w:val="00D05DA1"/>
    <w:rsid w:val="00D05DEB"/>
    <w:rsid w:val="00D05EC7"/>
    <w:rsid w:val="00D05F61"/>
    <w:rsid w:val="00D06072"/>
    <w:rsid w:val="00D060B7"/>
    <w:rsid w:val="00D06235"/>
    <w:rsid w:val="00D0634A"/>
    <w:rsid w:val="00D063A7"/>
    <w:rsid w:val="00D063EB"/>
    <w:rsid w:val="00D06420"/>
    <w:rsid w:val="00D0648C"/>
    <w:rsid w:val="00D064E0"/>
    <w:rsid w:val="00D06507"/>
    <w:rsid w:val="00D06593"/>
    <w:rsid w:val="00D06596"/>
    <w:rsid w:val="00D0664C"/>
    <w:rsid w:val="00D0666D"/>
    <w:rsid w:val="00D066E0"/>
    <w:rsid w:val="00D066FF"/>
    <w:rsid w:val="00D068AA"/>
    <w:rsid w:val="00D06915"/>
    <w:rsid w:val="00D069A1"/>
    <w:rsid w:val="00D069E7"/>
    <w:rsid w:val="00D069F7"/>
    <w:rsid w:val="00D06A51"/>
    <w:rsid w:val="00D06ACC"/>
    <w:rsid w:val="00D06C82"/>
    <w:rsid w:val="00D06CC3"/>
    <w:rsid w:val="00D06D2D"/>
    <w:rsid w:val="00D06D67"/>
    <w:rsid w:val="00D06E2F"/>
    <w:rsid w:val="00D06EBC"/>
    <w:rsid w:val="00D06EF1"/>
    <w:rsid w:val="00D06F5D"/>
    <w:rsid w:val="00D06FA6"/>
    <w:rsid w:val="00D07016"/>
    <w:rsid w:val="00D07086"/>
    <w:rsid w:val="00D072B3"/>
    <w:rsid w:val="00D07301"/>
    <w:rsid w:val="00D07310"/>
    <w:rsid w:val="00D07371"/>
    <w:rsid w:val="00D074D7"/>
    <w:rsid w:val="00D07531"/>
    <w:rsid w:val="00D07553"/>
    <w:rsid w:val="00D0755E"/>
    <w:rsid w:val="00D0768F"/>
    <w:rsid w:val="00D07699"/>
    <w:rsid w:val="00D076DC"/>
    <w:rsid w:val="00D0775B"/>
    <w:rsid w:val="00D0777A"/>
    <w:rsid w:val="00D07848"/>
    <w:rsid w:val="00D07897"/>
    <w:rsid w:val="00D07958"/>
    <w:rsid w:val="00D07973"/>
    <w:rsid w:val="00D079C6"/>
    <w:rsid w:val="00D079C9"/>
    <w:rsid w:val="00D079DF"/>
    <w:rsid w:val="00D07A09"/>
    <w:rsid w:val="00D07A8A"/>
    <w:rsid w:val="00D07AC3"/>
    <w:rsid w:val="00D07B1A"/>
    <w:rsid w:val="00D07C03"/>
    <w:rsid w:val="00D07C04"/>
    <w:rsid w:val="00D07C39"/>
    <w:rsid w:val="00D07C67"/>
    <w:rsid w:val="00D07C8E"/>
    <w:rsid w:val="00D07CD9"/>
    <w:rsid w:val="00D07D53"/>
    <w:rsid w:val="00D07D61"/>
    <w:rsid w:val="00D07E48"/>
    <w:rsid w:val="00D07F10"/>
    <w:rsid w:val="00D07F3A"/>
    <w:rsid w:val="00D07FD9"/>
    <w:rsid w:val="00D07FFD"/>
    <w:rsid w:val="00D10062"/>
    <w:rsid w:val="00D10087"/>
    <w:rsid w:val="00D101D6"/>
    <w:rsid w:val="00D101F6"/>
    <w:rsid w:val="00D101FD"/>
    <w:rsid w:val="00D10245"/>
    <w:rsid w:val="00D1026D"/>
    <w:rsid w:val="00D10280"/>
    <w:rsid w:val="00D1033A"/>
    <w:rsid w:val="00D10372"/>
    <w:rsid w:val="00D1048E"/>
    <w:rsid w:val="00D104F4"/>
    <w:rsid w:val="00D10522"/>
    <w:rsid w:val="00D10537"/>
    <w:rsid w:val="00D105B9"/>
    <w:rsid w:val="00D105FC"/>
    <w:rsid w:val="00D106A7"/>
    <w:rsid w:val="00D106EF"/>
    <w:rsid w:val="00D106F9"/>
    <w:rsid w:val="00D107BB"/>
    <w:rsid w:val="00D1081A"/>
    <w:rsid w:val="00D109AC"/>
    <w:rsid w:val="00D109E1"/>
    <w:rsid w:val="00D109F0"/>
    <w:rsid w:val="00D10A39"/>
    <w:rsid w:val="00D10AE3"/>
    <w:rsid w:val="00D10B01"/>
    <w:rsid w:val="00D10B79"/>
    <w:rsid w:val="00D10CBA"/>
    <w:rsid w:val="00D10D5A"/>
    <w:rsid w:val="00D10E11"/>
    <w:rsid w:val="00D10F8F"/>
    <w:rsid w:val="00D10FB9"/>
    <w:rsid w:val="00D110BF"/>
    <w:rsid w:val="00D110D3"/>
    <w:rsid w:val="00D110E5"/>
    <w:rsid w:val="00D111AA"/>
    <w:rsid w:val="00D111E9"/>
    <w:rsid w:val="00D11231"/>
    <w:rsid w:val="00D11313"/>
    <w:rsid w:val="00D11318"/>
    <w:rsid w:val="00D11374"/>
    <w:rsid w:val="00D11395"/>
    <w:rsid w:val="00D113A8"/>
    <w:rsid w:val="00D113CA"/>
    <w:rsid w:val="00D11439"/>
    <w:rsid w:val="00D1145F"/>
    <w:rsid w:val="00D114BD"/>
    <w:rsid w:val="00D114C9"/>
    <w:rsid w:val="00D1155D"/>
    <w:rsid w:val="00D115A0"/>
    <w:rsid w:val="00D115D8"/>
    <w:rsid w:val="00D1161F"/>
    <w:rsid w:val="00D11660"/>
    <w:rsid w:val="00D116AB"/>
    <w:rsid w:val="00D116D3"/>
    <w:rsid w:val="00D11729"/>
    <w:rsid w:val="00D1174F"/>
    <w:rsid w:val="00D117AC"/>
    <w:rsid w:val="00D1182D"/>
    <w:rsid w:val="00D1189B"/>
    <w:rsid w:val="00D11994"/>
    <w:rsid w:val="00D11ACE"/>
    <w:rsid w:val="00D11B25"/>
    <w:rsid w:val="00D11C4D"/>
    <w:rsid w:val="00D11CED"/>
    <w:rsid w:val="00D11D05"/>
    <w:rsid w:val="00D11D96"/>
    <w:rsid w:val="00D11D9F"/>
    <w:rsid w:val="00D11DB7"/>
    <w:rsid w:val="00D11DF6"/>
    <w:rsid w:val="00D11E02"/>
    <w:rsid w:val="00D11E6C"/>
    <w:rsid w:val="00D11F56"/>
    <w:rsid w:val="00D11FB9"/>
    <w:rsid w:val="00D12097"/>
    <w:rsid w:val="00D12138"/>
    <w:rsid w:val="00D12147"/>
    <w:rsid w:val="00D12426"/>
    <w:rsid w:val="00D12437"/>
    <w:rsid w:val="00D12507"/>
    <w:rsid w:val="00D12564"/>
    <w:rsid w:val="00D12581"/>
    <w:rsid w:val="00D12721"/>
    <w:rsid w:val="00D12757"/>
    <w:rsid w:val="00D12760"/>
    <w:rsid w:val="00D12839"/>
    <w:rsid w:val="00D1283B"/>
    <w:rsid w:val="00D128CB"/>
    <w:rsid w:val="00D12936"/>
    <w:rsid w:val="00D129CB"/>
    <w:rsid w:val="00D12A63"/>
    <w:rsid w:val="00D12AA0"/>
    <w:rsid w:val="00D12AD4"/>
    <w:rsid w:val="00D12B2E"/>
    <w:rsid w:val="00D12B91"/>
    <w:rsid w:val="00D12BAA"/>
    <w:rsid w:val="00D12BFC"/>
    <w:rsid w:val="00D12C41"/>
    <w:rsid w:val="00D12C5C"/>
    <w:rsid w:val="00D12C6C"/>
    <w:rsid w:val="00D12D90"/>
    <w:rsid w:val="00D12DA2"/>
    <w:rsid w:val="00D12EA5"/>
    <w:rsid w:val="00D12F8B"/>
    <w:rsid w:val="00D13046"/>
    <w:rsid w:val="00D1307C"/>
    <w:rsid w:val="00D1317F"/>
    <w:rsid w:val="00D131A4"/>
    <w:rsid w:val="00D13223"/>
    <w:rsid w:val="00D13247"/>
    <w:rsid w:val="00D132A6"/>
    <w:rsid w:val="00D132B9"/>
    <w:rsid w:val="00D1330C"/>
    <w:rsid w:val="00D1336F"/>
    <w:rsid w:val="00D13384"/>
    <w:rsid w:val="00D134A6"/>
    <w:rsid w:val="00D1352B"/>
    <w:rsid w:val="00D135D8"/>
    <w:rsid w:val="00D135DE"/>
    <w:rsid w:val="00D135E4"/>
    <w:rsid w:val="00D137E5"/>
    <w:rsid w:val="00D13865"/>
    <w:rsid w:val="00D138A3"/>
    <w:rsid w:val="00D1393E"/>
    <w:rsid w:val="00D139B8"/>
    <w:rsid w:val="00D139DC"/>
    <w:rsid w:val="00D13AAA"/>
    <w:rsid w:val="00D13BF2"/>
    <w:rsid w:val="00D13C53"/>
    <w:rsid w:val="00D13CC8"/>
    <w:rsid w:val="00D13CFA"/>
    <w:rsid w:val="00D13D56"/>
    <w:rsid w:val="00D13D95"/>
    <w:rsid w:val="00D13F35"/>
    <w:rsid w:val="00D13FB8"/>
    <w:rsid w:val="00D13FE3"/>
    <w:rsid w:val="00D14085"/>
    <w:rsid w:val="00D140CB"/>
    <w:rsid w:val="00D140D4"/>
    <w:rsid w:val="00D14111"/>
    <w:rsid w:val="00D1416A"/>
    <w:rsid w:val="00D142AD"/>
    <w:rsid w:val="00D142FD"/>
    <w:rsid w:val="00D1430E"/>
    <w:rsid w:val="00D14385"/>
    <w:rsid w:val="00D1438E"/>
    <w:rsid w:val="00D143BF"/>
    <w:rsid w:val="00D144AC"/>
    <w:rsid w:val="00D146B9"/>
    <w:rsid w:val="00D146EE"/>
    <w:rsid w:val="00D146F2"/>
    <w:rsid w:val="00D14769"/>
    <w:rsid w:val="00D14783"/>
    <w:rsid w:val="00D14815"/>
    <w:rsid w:val="00D14882"/>
    <w:rsid w:val="00D148DC"/>
    <w:rsid w:val="00D14994"/>
    <w:rsid w:val="00D14A48"/>
    <w:rsid w:val="00D14AE6"/>
    <w:rsid w:val="00D14B0D"/>
    <w:rsid w:val="00D14BE4"/>
    <w:rsid w:val="00D14CB5"/>
    <w:rsid w:val="00D14D60"/>
    <w:rsid w:val="00D14DCD"/>
    <w:rsid w:val="00D14E19"/>
    <w:rsid w:val="00D14E28"/>
    <w:rsid w:val="00D14F5D"/>
    <w:rsid w:val="00D14FC8"/>
    <w:rsid w:val="00D14FF9"/>
    <w:rsid w:val="00D15184"/>
    <w:rsid w:val="00D15212"/>
    <w:rsid w:val="00D15292"/>
    <w:rsid w:val="00D1533F"/>
    <w:rsid w:val="00D1534F"/>
    <w:rsid w:val="00D153DF"/>
    <w:rsid w:val="00D15544"/>
    <w:rsid w:val="00D15561"/>
    <w:rsid w:val="00D1564B"/>
    <w:rsid w:val="00D15740"/>
    <w:rsid w:val="00D15827"/>
    <w:rsid w:val="00D15888"/>
    <w:rsid w:val="00D158B3"/>
    <w:rsid w:val="00D159B8"/>
    <w:rsid w:val="00D15A2F"/>
    <w:rsid w:val="00D15B7D"/>
    <w:rsid w:val="00D15D06"/>
    <w:rsid w:val="00D15D0C"/>
    <w:rsid w:val="00D15D33"/>
    <w:rsid w:val="00D15DA2"/>
    <w:rsid w:val="00D15DE7"/>
    <w:rsid w:val="00D15E9E"/>
    <w:rsid w:val="00D15EF8"/>
    <w:rsid w:val="00D15FFC"/>
    <w:rsid w:val="00D160C9"/>
    <w:rsid w:val="00D1613E"/>
    <w:rsid w:val="00D16164"/>
    <w:rsid w:val="00D16226"/>
    <w:rsid w:val="00D16301"/>
    <w:rsid w:val="00D16399"/>
    <w:rsid w:val="00D1639C"/>
    <w:rsid w:val="00D16467"/>
    <w:rsid w:val="00D164A2"/>
    <w:rsid w:val="00D164A7"/>
    <w:rsid w:val="00D164C3"/>
    <w:rsid w:val="00D166D2"/>
    <w:rsid w:val="00D168BB"/>
    <w:rsid w:val="00D168E5"/>
    <w:rsid w:val="00D16909"/>
    <w:rsid w:val="00D16994"/>
    <w:rsid w:val="00D16A5F"/>
    <w:rsid w:val="00D16A66"/>
    <w:rsid w:val="00D16B13"/>
    <w:rsid w:val="00D16E28"/>
    <w:rsid w:val="00D16F00"/>
    <w:rsid w:val="00D16F1E"/>
    <w:rsid w:val="00D17007"/>
    <w:rsid w:val="00D17142"/>
    <w:rsid w:val="00D171CC"/>
    <w:rsid w:val="00D1720C"/>
    <w:rsid w:val="00D17556"/>
    <w:rsid w:val="00D175F0"/>
    <w:rsid w:val="00D175FB"/>
    <w:rsid w:val="00D17609"/>
    <w:rsid w:val="00D176DB"/>
    <w:rsid w:val="00D177CA"/>
    <w:rsid w:val="00D17839"/>
    <w:rsid w:val="00D17956"/>
    <w:rsid w:val="00D179A6"/>
    <w:rsid w:val="00D179BD"/>
    <w:rsid w:val="00D17B06"/>
    <w:rsid w:val="00D17BD7"/>
    <w:rsid w:val="00D17C44"/>
    <w:rsid w:val="00D17CED"/>
    <w:rsid w:val="00D17D14"/>
    <w:rsid w:val="00D17DD0"/>
    <w:rsid w:val="00D17F39"/>
    <w:rsid w:val="00D17F3A"/>
    <w:rsid w:val="00D17F70"/>
    <w:rsid w:val="00D17FBF"/>
    <w:rsid w:val="00D2003B"/>
    <w:rsid w:val="00D20093"/>
    <w:rsid w:val="00D200EF"/>
    <w:rsid w:val="00D200FD"/>
    <w:rsid w:val="00D20106"/>
    <w:rsid w:val="00D201BA"/>
    <w:rsid w:val="00D201E2"/>
    <w:rsid w:val="00D20335"/>
    <w:rsid w:val="00D2040E"/>
    <w:rsid w:val="00D2048D"/>
    <w:rsid w:val="00D2050E"/>
    <w:rsid w:val="00D20563"/>
    <w:rsid w:val="00D20600"/>
    <w:rsid w:val="00D2069D"/>
    <w:rsid w:val="00D206C0"/>
    <w:rsid w:val="00D207DA"/>
    <w:rsid w:val="00D20905"/>
    <w:rsid w:val="00D20A5A"/>
    <w:rsid w:val="00D20A5D"/>
    <w:rsid w:val="00D20A67"/>
    <w:rsid w:val="00D20B63"/>
    <w:rsid w:val="00D20B9B"/>
    <w:rsid w:val="00D20BE8"/>
    <w:rsid w:val="00D20CFC"/>
    <w:rsid w:val="00D20E0C"/>
    <w:rsid w:val="00D20E29"/>
    <w:rsid w:val="00D20F06"/>
    <w:rsid w:val="00D20F25"/>
    <w:rsid w:val="00D210A3"/>
    <w:rsid w:val="00D21183"/>
    <w:rsid w:val="00D211F8"/>
    <w:rsid w:val="00D212C3"/>
    <w:rsid w:val="00D212CC"/>
    <w:rsid w:val="00D2133E"/>
    <w:rsid w:val="00D213F6"/>
    <w:rsid w:val="00D213FA"/>
    <w:rsid w:val="00D2144B"/>
    <w:rsid w:val="00D214A3"/>
    <w:rsid w:val="00D21539"/>
    <w:rsid w:val="00D2156A"/>
    <w:rsid w:val="00D21582"/>
    <w:rsid w:val="00D215E1"/>
    <w:rsid w:val="00D2171A"/>
    <w:rsid w:val="00D218AE"/>
    <w:rsid w:val="00D2195F"/>
    <w:rsid w:val="00D21A1F"/>
    <w:rsid w:val="00D21B69"/>
    <w:rsid w:val="00D21B71"/>
    <w:rsid w:val="00D21BB1"/>
    <w:rsid w:val="00D21D18"/>
    <w:rsid w:val="00D21DBB"/>
    <w:rsid w:val="00D21DC8"/>
    <w:rsid w:val="00D21E2E"/>
    <w:rsid w:val="00D21E42"/>
    <w:rsid w:val="00D21F70"/>
    <w:rsid w:val="00D21F71"/>
    <w:rsid w:val="00D21F90"/>
    <w:rsid w:val="00D21F96"/>
    <w:rsid w:val="00D21FAA"/>
    <w:rsid w:val="00D21FC3"/>
    <w:rsid w:val="00D22041"/>
    <w:rsid w:val="00D2206A"/>
    <w:rsid w:val="00D220E9"/>
    <w:rsid w:val="00D22319"/>
    <w:rsid w:val="00D223AA"/>
    <w:rsid w:val="00D223FA"/>
    <w:rsid w:val="00D224D0"/>
    <w:rsid w:val="00D22597"/>
    <w:rsid w:val="00D225C3"/>
    <w:rsid w:val="00D225C6"/>
    <w:rsid w:val="00D225D2"/>
    <w:rsid w:val="00D22603"/>
    <w:rsid w:val="00D2267B"/>
    <w:rsid w:val="00D22741"/>
    <w:rsid w:val="00D22766"/>
    <w:rsid w:val="00D227C6"/>
    <w:rsid w:val="00D227F5"/>
    <w:rsid w:val="00D2282D"/>
    <w:rsid w:val="00D22882"/>
    <w:rsid w:val="00D22968"/>
    <w:rsid w:val="00D229DE"/>
    <w:rsid w:val="00D22A33"/>
    <w:rsid w:val="00D22AA0"/>
    <w:rsid w:val="00D22ACC"/>
    <w:rsid w:val="00D22BB2"/>
    <w:rsid w:val="00D22C38"/>
    <w:rsid w:val="00D22C45"/>
    <w:rsid w:val="00D22D3F"/>
    <w:rsid w:val="00D22D4A"/>
    <w:rsid w:val="00D22DF3"/>
    <w:rsid w:val="00D22DFD"/>
    <w:rsid w:val="00D22ED3"/>
    <w:rsid w:val="00D22F39"/>
    <w:rsid w:val="00D22F61"/>
    <w:rsid w:val="00D23032"/>
    <w:rsid w:val="00D23073"/>
    <w:rsid w:val="00D2310B"/>
    <w:rsid w:val="00D23151"/>
    <w:rsid w:val="00D23179"/>
    <w:rsid w:val="00D231EE"/>
    <w:rsid w:val="00D23209"/>
    <w:rsid w:val="00D2320D"/>
    <w:rsid w:val="00D23267"/>
    <w:rsid w:val="00D23276"/>
    <w:rsid w:val="00D23299"/>
    <w:rsid w:val="00D232D3"/>
    <w:rsid w:val="00D2334C"/>
    <w:rsid w:val="00D23498"/>
    <w:rsid w:val="00D235C7"/>
    <w:rsid w:val="00D2366D"/>
    <w:rsid w:val="00D236BB"/>
    <w:rsid w:val="00D23735"/>
    <w:rsid w:val="00D2385B"/>
    <w:rsid w:val="00D2385F"/>
    <w:rsid w:val="00D238CD"/>
    <w:rsid w:val="00D239A6"/>
    <w:rsid w:val="00D239DB"/>
    <w:rsid w:val="00D23AE0"/>
    <w:rsid w:val="00D23EB3"/>
    <w:rsid w:val="00D23F1D"/>
    <w:rsid w:val="00D23F60"/>
    <w:rsid w:val="00D23FA1"/>
    <w:rsid w:val="00D24039"/>
    <w:rsid w:val="00D2405F"/>
    <w:rsid w:val="00D2420F"/>
    <w:rsid w:val="00D2430A"/>
    <w:rsid w:val="00D2432E"/>
    <w:rsid w:val="00D245EC"/>
    <w:rsid w:val="00D24607"/>
    <w:rsid w:val="00D24669"/>
    <w:rsid w:val="00D2467C"/>
    <w:rsid w:val="00D24732"/>
    <w:rsid w:val="00D24741"/>
    <w:rsid w:val="00D24788"/>
    <w:rsid w:val="00D2479C"/>
    <w:rsid w:val="00D24814"/>
    <w:rsid w:val="00D24880"/>
    <w:rsid w:val="00D24888"/>
    <w:rsid w:val="00D24897"/>
    <w:rsid w:val="00D2492A"/>
    <w:rsid w:val="00D24A3A"/>
    <w:rsid w:val="00D24A8B"/>
    <w:rsid w:val="00D24ACB"/>
    <w:rsid w:val="00D24BBA"/>
    <w:rsid w:val="00D24C64"/>
    <w:rsid w:val="00D24C98"/>
    <w:rsid w:val="00D24CAD"/>
    <w:rsid w:val="00D24CCD"/>
    <w:rsid w:val="00D24CDA"/>
    <w:rsid w:val="00D24D5E"/>
    <w:rsid w:val="00D24ED5"/>
    <w:rsid w:val="00D24EDB"/>
    <w:rsid w:val="00D24F4E"/>
    <w:rsid w:val="00D24F84"/>
    <w:rsid w:val="00D25120"/>
    <w:rsid w:val="00D25146"/>
    <w:rsid w:val="00D251B0"/>
    <w:rsid w:val="00D25223"/>
    <w:rsid w:val="00D25311"/>
    <w:rsid w:val="00D253CB"/>
    <w:rsid w:val="00D253DA"/>
    <w:rsid w:val="00D2557E"/>
    <w:rsid w:val="00D255A3"/>
    <w:rsid w:val="00D2560B"/>
    <w:rsid w:val="00D256A8"/>
    <w:rsid w:val="00D256C2"/>
    <w:rsid w:val="00D25981"/>
    <w:rsid w:val="00D259CE"/>
    <w:rsid w:val="00D25A45"/>
    <w:rsid w:val="00D25A53"/>
    <w:rsid w:val="00D25AC2"/>
    <w:rsid w:val="00D25B61"/>
    <w:rsid w:val="00D25BD2"/>
    <w:rsid w:val="00D25D12"/>
    <w:rsid w:val="00D25DEC"/>
    <w:rsid w:val="00D25E6C"/>
    <w:rsid w:val="00D25EC8"/>
    <w:rsid w:val="00D25F2F"/>
    <w:rsid w:val="00D25F76"/>
    <w:rsid w:val="00D26367"/>
    <w:rsid w:val="00D263B6"/>
    <w:rsid w:val="00D2645B"/>
    <w:rsid w:val="00D2649B"/>
    <w:rsid w:val="00D26553"/>
    <w:rsid w:val="00D26558"/>
    <w:rsid w:val="00D2655C"/>
    <w:rsid w:val="00D265B0"/>
    <w:rsid w:val="00D26606"/>
    <w:rsid w:val="00D26609"/>
    <w:rsid w:val="00D26614"/>
    <w:rsid w:val="00D2662E"/>
    <w:rsid w:val="00D267C0"/>
    <w:rsid w:val="00D2680E"/>
    <w:rsid w:val="00D26814"/>
    <w:rsid w:val="00D26867"/>
    <w:rsid w:val="00D26928"/>
    <w:rsid w:val="00D26940"/>
    <w:rsid w:val="00D2699F"/>
    <w:rsid w:val="00D269C8"/>
    <w:rsid w:val="00D26B2F"/>
    <w:rsid w:val="00D26B42"/>
    <w:rsid w:val="00D26B80"/>
    <w:rsid w:val="00D26BA9"/>
    <w:rsid w:val="00D26C19"/>
    <w:rsid w:val="00D26CFA"/>
    <w:rsid w:val="00D26DEC"/>
    <w:rsid w:val="00D26E64"/>
    <w:rsid w:val="00D26ED8"/>
    <w:rsid w:val="00D26F36"/>
    <w:rsid w:val="00D26F4B"/>
    <w:rsid w:val="00D26FBF"/>
    <w:rsid w:val="00D2703D"/>
    <w:rsid w:val="00D270CA"/>
    <w:rsid w:val="00D27139"/>
    <w:rsid w:val="00D271A6"/>
    <w:rsid w:val="00D271DB"/>
    <w:rsid w:val="00D27280"/>
    <w:rsid w:val="00D27494"/>
    <w:rsid w:val="00D2749C"/>
    <w:rsid w:val="00D274D0"/>
    <w:rsid w:val="00D2755A"/>
    <w:rsid w:val="00D275D4"/>
    <w:rsid w:val="00D275DA"/>
    <w:rsid w:val="00D27640"/>
    <w:rsid w:val="00D276B4"/>
    <w:rsid w:val="00D2778B"/>
    <w:rsid w:val="00D27792"/>
    <w:rsid w:val="00D2797B"/>
    <w:rsid w:val="00D279E2"/>
    <w:rsid w:val="00D27A49"/>
    <w:rsid w:val="00D27A62"/>
    <w:rsid w:val="00D27A9C"/>
    <w:rsid w:val="00D27B87"/>
    <w:rsid w:val="00D27BC2"/>
    <w:rsid w:val="00D27BF2"/>
    <w:rsid w:val="00D27C51"/>
    <w:rsid w:val="00D27DA8"/>
    <w:rsid w:val="00D27E02"/>
    <w:rsid w:val="00D27E69"/>
    <w:rsid w:val="00D27EED"/>
    <w:rsid w:val="00D301FB"/>
    <w:rsid w:val="00D302A8"/>
    <w:rsid w:val="00D302AD"/>
    <w:rsid w:val="00D303D1"/>
    <w:rsid w:val="00D30489"/>
    <w:rsid w:val="00D30491"/>
    <w:rsid w:val="00D30588"/>
    <w:rsid w:val="00D30597"/>
    <w:rsid w:val="00D305FB"/>
    <w:rsid w:val="00D306D1"/>
    <w:rsid w:val="00D307A2"/>
    <w:rsid w:val="00D307ED"/>
    <w:rsid w:val="00D308B0"/>
    <w:rsid w:val="00D309C3"/>
    <w:rsid w:val="00D30C62"/>
    <w:rsid w:val="00D30D0D"/>
    <w:rsid w:val="00D30DFA"/>
    <w:rsid w:val="00D30E56"/>
    <w:rsid w:val="00D30EB8"/>
    <w:rsid w:val="00D30F8F"/>
    <w:rsid w:val="00D3112B"/>
    <w:rsid w:val="00D3113D"/>
    <w:rsid w:val="00D31238"/>
    <w:rsid w:val="00D312D4"/>
    <w:rsid w:val="00D31401"/>
    <w:rsid w:val="00D3142B"/>
    <w:rsid w:val="00D314DC"/>
    <w:rsid w:val="00D3155A"/>
    <w:rsid w:val="00D3156E"/>
    <w:rsid w:val="00D315FC"/>
    <w:rsid w:val="00D31648"/>
    <w:rsid w:val="00D316D7"/>
    <w:rsid w:val="00D316FE"/>
    <w:rsid w:val="00D3173E"/>
    <w:rsid w:val="00D31775"/>
    <w:rsid w:val="00D318E1"/>
    <w:rsid w:val="00D31946"/>
    <w:rsid w:val="00D319DA"/>
    <w:rsid w:val="00D319ED"/>
    <w:rsid w:val="00D319F3"/>
    <w:rsid w:val="00D31B9B"/>
    <w:rsid w:val="00D31BCC"/>
    <w:rsid w:val="00D31BCF"/>
    <w:rsid w:val="00D31C05"/>
    <w:rsid w:val="00D31C2B"/>
    <w:rsid w:val="00D31C30"/>
    <w:rsid w:val="00D31C8B"/>
    <w:rsid w:val="00D31DEA"/>
    <w:rsid w:val="00D31E0E"/>
    <w:rsid w:val="00D31E44"/>
    <w:rsid w:val="00D31E5D"/>
    <w:rsid w:val="00D31EB5"/>
    <w:rsid w:val="00D32009"/>
    <w:rsid w:val="00D320DB"/>
    <w:rsid w:val="00D3211B"/>
    <w:rsid w:val="00D32181"/>
    <w:rsid w:val="00D32285"/>
    <w:rsid w:val="00D322B2"/>
    <w:rsid w:val="00D322EB"/>
    <w:rsid w:val="00D323AF"/>
    <w:rsid w:val="00D3248C"/>
    <w:rsid w:val="00D3255E"/>
    <w:rsid w:val="00D325B2"/>
    <w:rsid w:val="00D32651"/>
    <w:rsid w:val="00D3265D"/>
    <w:rsid w:val="00D326EC"/>
    <w:rsid w:val="00D3273B"/>
    <w:rsid w:val="00D327AA"/>
    <w:rsid w:val="00D327B3"/>
    <w:rsid w:val="00D32805"/>
    <w:rsid w:val="00D328A8"/>
    <w:rsid w:val="00D32A15"/>
    <w:rsid w:val="00D32B97"/>
    <w:rsid w:val="00D32C90"/>
    <w:rsid w:val="00D32CB0"/>
    <w:rsid w:val="00D32D0A"/>
    <w:rsid w:val="00D32D52"/>
    <w:rsid w:val="00D32DDE"/>
    <w:rsid w:val="00D32E0A"/>
    <w:rsid w:val="00D32E4D"/>
    <w:rsid w:val="00D32E75"/>
    <w:rsid w:val="00D33047"/>
    <w:rsid w:val="00D331A6"/>
    <w:rsid w:val="00D331B4"/>
    <w:rsid w:val="00D331B8"/>
    <w:rsid w:val="00D331F0"/>
    <w:rsid w:val="00D33257"/>
    <w:rsid w:val="00D332F8"/>
    <w:rsid w:val="00D33320"/>
    <w:rsid w:val="00D333C7"/>
    <w:rsid w:val="00D3342F"/>
    <w:rsid w:val="00D3346E"/>
    <w:rsid w:val="00D3347F"/>
    <w:rsid w:val="00D334B7"/>
    <w:rsid w:val="00D3356B"/>
    <w:rsid w:val="00D33668"/>
    <w:rsid w:val="00D3366E"/>
    <w:rsid w:val="00D3367A"/>
    <w:rsid w:val="00D33795"/>
    <w:rsid w:val="00D33866"/>
    <w:rsid w:val="00D338E9"/>
    <w:rsid w:val="00D33ACB"/>
    <w:rsid w:val="00D33B53"/>
    <w:rsid w:val="00D33B55"/>
    <w:rsid w:val="00D33BAA"/>
    <w:rsid w:val="00D33BCE"/>
    <w:rsid w:val="00D33BDB"/>
    <w:rsid w:val="00D33C31"/>
    <w:rsid w:val="00D33CA3"/>
    <w:rsid w:val="00D33E19"/>
    <w:rsid w:val="00D33EED"/>
    <w:rsid w:val="00D33F33"/>
    <w:rsid w:val="00D33F90"/>
    <w:rsid w:val="00D33FF8"/>
    <w:rsid w:val="00D3400D"/>
    <w:rsid w:val="00D34092"/>
    <w:rsid w:val="00D340A7"/>
    <w:rsid w:val="00D34119"/>
    <w:rsid w:val="00D34129"/>
    <w:rsid w:val="00D34170"/>
    <w:rsid w:val="00D341F8"/>
    <w:rsid w:val="00D3424F"/>
    <w:rsid w:val="00D342E7"/>
    <w:rsid w:val="00D3432A"/>
    <w:rsid w:val="00D343A3"/>
    <w:rsid w:val="00D34419"/>
    <w:rsid w:val="00D34454"/>
    <w:rsid w:val="00D34462"/>
    <w:rsid w:val="00D3453D"/>
    <w:rsid w:val="00D3454E"/>
    <w:rsid w:val="00D34552"/>
    <w:rsid w:val="00D3458D"/>
    <w:rsid w:val="00D346F2"/>
    <w:rsid w:val="00D346F3"/>
    <w:rsid w:val="00D34752"/>
    <w:rsid w:val="00D3479C"/>
    <w:rsid w:val="00D347FB"/>
    <w:rsid w:val="00D348FC"/>
    <w:rsid w:val="00D34963"/>
    <w:rsid w:val="00D3496F"/>
    <w:rsid w:val="00D34971"/>
    <w:rsid w:val="00D34A4D"/>
    <w:rsid w:val="00D34BF3"/>
    <w:rsid w:val="00D34C51"/>
    <w:rsid w:val="00D34D1A"/>
    <w:rsid w:val="00D34D83"/>
    <w:rsid w:val="00D34FA0"/>
    <w:rsid w:val="00D35015"/>
    <w:rsid w:val="00D3531D"/>
    <w:rsid w:val="00D353F3"/>
    <w:rsid w:val="00D35478"/>
    <w:rsid w:val="00D356A4"/>
    <w:rsid w:val="00D356A8"/>
    <w:rsid w:val="00D35777"/>
    <w:rsid w:val="00D35790"/>
    <w:rsid w:val="00D357B7"/>
    <w:rsid w:val="00D357BC"/>
    <w:rsid w:val="00D35802"/>
    <w:rsid w:val="00D35855"/>
    <w:rsid w:val="00D35917"/>
    <w:rsid w:val="00D35AFA"/>
    <w:rsid w:val="00D35B4B"/>
    <w:rsid w:val="00D35B53"/>
    <w:rsid w:val="00D35B73"/>
    <w:rsid w:val="00D35C5D"/>
    <w:rsid w:val="00D35D19"/>
    <w:rsid w:val="00D35D78"/>
    <w:rsid w:val="00D35E48"/>
    <w:rsid w:val="00D35EE3"/>
    <w:rsid w:val="00D35EE7"/>
    <w:rsid w:val="00D35EF0"/>
    <w:rsid w:val="00D35F17"/>
    <w:rsid w:val="00D35F1B"/>
    <w:rsid w:val="00D35F65"/>
    <w:rsid w:val="00D35F6D"/>
    <w:rsid w:val="00D36067"/>
    <w:rsid w:val="00D3611D"/>
    <w:rsid w:val="00D36197"/>
    <w:rsid w:val="00D36268"/>
    <w:rsid w:val="00D362F9"/>
    <w:rsid w:val="00D36374"/>
    <w:rsid w:val="00D364A8"/>
    <w:rsid w:val="00D36525"/>
    <w:rsid w:val="00D3658D"/>
    <w:rsid w:val="00D365B7"/>
    <w:rsid w:val="00D36608"/>
    <w:rsid w:val="00D3666C"/>
    <w:rsid w:val="00D366AD"/>
    <w:rsid w:val="00D366CE"/>
    <w:rsid w:val="00D36752"/>
    <w:rsid w:val="00D3678E"/>
    <w:rsid w:val="00D367AA"/>
    <w:rsid w:val="00D36828"/>
    <w:rsid w:val="00D3685E"/>
    <w:rsid w:val="00D368D1"/>
    <w:rsid w:val="00D36938"/>
    <w:rsid w:val="00D36AB8"/>
    <w:rsid w:val="00D36B19"/>
    <w:rsid w:val="00D36C25"/>
    <w:rsid w:val="00D36C48"/>
    <w:rsid w:val="00D36C56"/>
    <w:rsid w:val="00D36C96"/>
    <w:rsid w:val="00D36CE0"/>
    <w:rsid w:val="00D36CE7"/>
    <w:rsid w:val="00D36E1C"/>
    <w:rsid w:val="00D36E6F"/>
    <w:rsid w:val="00D36EC5"/>
    <w:rsid w:val="00D36F66"/>
    <w:rsid w:val="00D36F89"/>
    <w:rsid w:val="00D36FAF"/>
    <w:rsid w:val="00D37038"/>
    <w:rsid w:val="00D3703E"/>
    <w:rsid w:val="00D370E3"/>
    <w:rsid w:val="00D371DD"/>
    <w:rsid w:val="00D37221"/>
    <w:rsid w:val="00D372B3"/>
    <w:rsid w:val="00D37305"/>
    <w:rsid w:val="00D37396"/>
    <w:rsid w:val="00D373FD"/>
    <w:rsid w:val="00D37510"/>
    <w:rsid w:val="00D37513"/>
    <w:rsid w:val="00D37598"/>
    <w:rsid w:val="00D375DC"/>
    <w:rsid w:val="00D3770D"/>
    <w:rsid w:val="00D3779B"/>
    <w:rsid w:val="00D377BE"/>
    <w:rsid w:val="00D37821"/>
    <w:rsid w:val="00D37873"/>
    <w:rsid w:val="00D3790C"/>
    <w:rsid w:val="00D37910"/>
    <w:rsid w:val="00D3795B"/>
    <w:rsid w:val="00D379B3"/>
    <w:rsid w:val="00D379E4"/>
    <w:rsid w:val="00D37A50"/>
    <w:rsid w:val="00D37A68"/>
    <w:rsid w:val="00D37B11"/>
    <w:rsid w:val="00D37BA1"/>
    <w:rsid w:val="00D37C11"/>
    <w:rsid w:val="00D37C45"/>
    <w:rsid w:val="00D37C6C"/>
    <w:rsid w:val="00D37CC5"/>
    <w:rsid w:val="00D37D44"/>
    <w:rsid w:val="00D37D6E"/>
    <w:rsid w:val="00D37E10"/>
    <w:rsid w:val="00D37E51"/>
    <w:rsid w:val="00D37EA6"/>
    <w:rsid w:val="00D37ECA"/>
    <w:rsid w:val="00D37FC6"/>
    <w:rsid w:val="00D400BD"/>
    <w:rsid w:val="00D40126"/>
    <w:rsid w:val="00D4015B"/>
    <w:rsid w:val="00D40163"/>
    <w:rsid w:val="00D40194"/>
    <w:rsid w:val="00D401C8"/>
    <w:rsid w:val="00D40219"/>
    <w:rsid w:val="00D40367"/>
    <w:rsid w:val="00D403C9"/>
    <w:rsid w:val="00D40429"/>
    <w:rsid w:val="00D404BF"/>
    <w:rsid w:val="00D40512"/>
    <w:rsid w:val="00D4053E"/>
    <w:rsid w:val="00D405BD"/>
    <w:rsid w:val="00D40623"/>
    <w:rsid w:val="00D406D0"/>
    <w:rsid w:val="00D40742"/>
    <w:rsid w:val="00D4077E"/>
    <w:rsid w:val="00D407A8"/>
    <w:rsid w:val="00D40841"/>
    <w:rsid w:val="00D4085B"/>
    <w:rsid w:val="00D4094E"/>
    <w:rsid w:val="00D4099C"/>
    <w:rsid w:val="00D409E8"/>
    <w:rsid w:val="00D40A7C"/>
    <w:rsid w:val="00D40A83"/>
    <w:rsid w:val="00D40BAB"/>
    <w:rsid w:val="00D40C0F"/>
    <w:rsid w:val="00D40C56"/>
    <w:rsid w:val="00D40C9B"/>
    <w:rsid w:val="00D40CC5"/>
    <w:rsid w:val="00D40DD9"/>
    <w:rsid w:val="00D40DE4"/>
    <w:rsid w:val="00D40DEB"/>
    <w:rsid w:val="00D410C2"/>
    <w:rsid w:val="00D41155"/>
    <w:rsid w:val="00D411FC"/>
    <w:rsid w:val="00D4124C"/>
    <w:rsid w:val="00D41274"/>
    <w:rsid w:val="00D41276"/>
    <w:rsid w:val="00D41321"/>
    <w:rsid w:val="00D4136E"/>
    <w:rsid w:val="00D4139D"/>
    <w:rsid w:val="00D41415"/>
    <w:rsid w:val="00D41419"/>
    <w:rsid w:val="00D41475"/>
    <w:rsid w:val="00D414E3"/>
    <w:rsid w:val="00D415B2"/>
    <w:rsid w:val="00D415B5"/>
    <w:rsid w:val="00D4162B"/>
    <w:rsid w:val="00D41649"/>
    <w:rsid w:val="00D41667"/>
    <w:rsid w:val="00D4170C"/>
    <w:rsid w:val="00D4171F"/>
    <w:rsid w:val="00D41747"/>
    <w:rsid w:val="00D418F4"/>
    <w:rsid w:val="00D41914"/>
    <w:rsid w:val="00D41980"/>
    <w:rsid w:val="00D419EC"/>
    <w:rsid w:val="00D41A0E"/>
    <w:rsid w:val="00D41A78"/>
    <w:rsid w:val="00D41A94"/>
    <w:rsid w:val="00D41AC4"/>
    <w:rsid w:val="00D41AFD"/>
    <w:rsid w:val="00D41B2F"/>
    <w:rsid w:val="00D41B6C"/>
    <w:rsid w:val="00D41BFC"/>
    <w:rsid w:val="00D41C94"/>
    <w:rsid w:val="00D41CF0"/>
    <w:rsid w:val="00D41DE7"/>
    <w:rsid w:val="00D41E29"/>
    <w:rsid w:val="00D41EB1"/>
    <w:rsid w:val="00D41F36"/>
    <w:rsid w:val="00D41F7B"/>
    <w:rsid w:val="00D41F80"/>
    <w:rsid w:val="00D41FE8"/>
    <w:rsid w:val="00D42074"/>
    <w:rsid w:val="00D420AD"/>
    <w:rsid w:val="00D4213F"/>
    <w:rsid w:val="00D421F0"/>
    <w:rsid w:val="00D4223E"/>
    <w:rsid w:val="00D42266"/>
    <w:rsid w:val="00D4231B"/>
    <w:rsid w:val="00D4234F"/>
    <w:rsid w:val="00D423C9"/>
    <w:rsid w:val="00D42638"/>
    <w:rsid w:val="00D4263C"/>
    <w:rsid w:val="00D42653"/>
    <w:rsid w:val="00D42666"/>
    <w:rsid w:val="00D42713"/>
    <w:rsid w:val="00D42719"/>
    <w:rsid w:val="00D4272D"/>
    <w:rsid w:val="00D428C5"/>
    <w:rsid w:val="00D428EB"/>
    <w:rsid w:val="00D4297E"/>
    <w:rsid w:val="00D429F8"/>
    <w:rsid w:val="00D42A83"/>
    <w:rsid w:val="00D42B20"/>
    <w:rsid w:val="00D42B78"/>
    <w:rsid w:val="00D42BD0"/>
    <w:rsid w:val="00D42C07"/>
    <w:rsid w:val="00D42C33"/>
    <w:rsid w:val="00D42C36"/>
    <w:rsid w:val="00D42E9F"/>
    <w:rsid w:val="00D42ED3"/>
    <w:rsid w:val="00D42F41"/>
    <w:rsid w:val="00D42FC0"/>
    <w:rsid w:val="00D4306B"/>
    <w:rsid w:val="00D43125"/>
    <w:rsid w:val="00D43154"/>
    <w:rsid w:val="00D431DD"/>
    <w:rsid w:val="00D4323F"/>
    <w:rsid w:val="00D43298"/>
    <w:rsid w:val="00D43302"/>
    <w:rsid w:val="00D43386"/>
    <w:rsid w:val="00D434C3"/>
    <w:rsid w:val="00D43546"/>
    <w:rsid w:val="00D43550"/>
    <w:rsid w:val="00D43571"/>
    <w:rsid w:val="00D43579"/>
    <w:rsid w:val="00D435BD"/>
    <w:rsid w:val="00D435E8"/>
    <w:rsid w:val="00D4362C"/>
    <w:rsid w:val="00D436FA"/>
    <w:rsid w:val="00D43862"/>
    <w:rsid w:val="00D438AE"/>
    <w:rsid w:val="00D438D5"/>
    <w:rsid w:val="00D43A66"/>
    <w:rsid w:val="00D43B92"/>
    <w:rsid w:val="00D43BCF"/>
    <w:rsid w:val="00D43BDF"/>
    <w:rsid w:val="00D43C3D"/>
    <w:rsid w:val="00D43CDE"/>
    <w:rsid w:val="00D43DA7"/>
    <w:rsid w:val="00D43ED5"/>
    <w:rsid w:val="00D43FB8"/>
    <w:rsid w:val="00D4400F"/>
    <w:rsid w:val="00D4402E"/>
    <w:rsid w:val="00D44123"/>
    <w:rsid w:val="00D441A2"/>
    <w:rsid w:val="00D441EE"/>
    <w:rsid w:val="00D44288"/>
    <w:rsid w:val="00D44291"/>
    <w:rsid w:val="00D4446C"/>
    <w:rsid w:val="00D444D9"/>
    <w:rsid w:val="00D4453E"/>
    <w:rsid w:val="00D4465B"/>
    <w:rsid w:val="00D446B1"/>
    <w:rsid w:val="00D4478B"/>
    <w:rsid w:val="00D447AF"/>
    <w:rsid w:val="00D447EE"/>
    <w:rsid w:val="00D4485E"/>
    <w:rsid w:val="00D44865"/>
    <w:rsid w:val="00D448B2"/>
    <w:rsid w:val="00D44A4A"/>
    <w:rsid w:val="00D44B02"/>
    <w:rsid w:val="00D44B59"/>
    <w:rsid w:val="00D44C11"/>
    <w:rsid w:val="00D44C3D"/>
    <w:rsid w:val="00D44C51"/>
    <w:rsid w:val="00D44C65"/>
    <w:rsid w:val="00D44C82"/>
    <w:rsid w:val="00D44CDF"/>
    <w:rsid w:val="00D44CF8"/>
    <w:rsid w:val="00D44E49"/>
    <w:rsid w:val="00D44FE9"/>
    <w:rsid w:val="00D45029"/>
    <w:rsid w:val="00D4518B"/>
    <w:rsid w:val="00D45192"/>
    <w:rsid w:val="00D4539B"/>
    <w:rsid w:val="00D453C3"/>
    <w:rsid w:val="00D454F8"/>
    <w:rsid w:val="00D45576"/>
    <w:rsid w:val="00D45825"/>
    <w:rsid w:val="00D45933"/>
    <w:rsid w:val="00D45944"/>
    <w:rsid w:val="00D45993"/>
    <w:rsid w:val="00D459BC"/>
    <w:rsid w:val="00D45A35"/>
    <w:rsid w:val="00D45A90"/>
    <w:rsid w:val="00D45A92"/>
    <w:rsid w:val="00D45ACA"/>
    <w:rsid w:val="00D45B6E"/>
    <w:rsid w:val="00D45BA4"/>
    <w:rsid w:val="00D45BA6"/>
    <w:rsid w:val="00D45C0B"/>
    <w:rsid w:val="00D45CAC"/>
    <w:rsid w:val="00D45CD4"/>
    <w:rsid w:val="00D45D83"/>
    <w:rsid w:val="00D45D85"/>
    <w:rsid w:val="00D45E11"/>
    <w:rsid w:val="00D45FBA"/>
    <w:rsid w:val="00D45FCB"/>
    <w:rsid w:val="00D4627A"/>
    <w:rsid w:val="00D46284"/>
    <w:rsid w:val="00D46303"/>
    <w:rsid w:val="00D46329"/>
    <w:rsid w:val="00D46402"/>
    <w:rsid w:val="00D4643D"/>
    <w:rsid w:val="00D464B7"/>
    <w:rsid w:val="00D46571"/>
    <w:rsid w:val="00D46681"/>
    <w:rsid w:val="00D466B9"/>
    <w:rsid w:val="00D466E0"/>
    <w:rsid w:val="00D4690A"/>
    <w:rsid w:val="00D469F5"/>
    <w:rsid w:val="00D46A09"/>
    <w:rsid w:val="00D46A6C"/>
    <w:rsid w:val="00D46AB8"/>
    <w:rsid w:val="00D46B43"/>
    <w:rsid w:val="00D46BA6"/>
    <w:rsid w:val="00D46C10"/>
    <w:rsid w:val="00D46C2B"/>
    <w:rsid w:val="00D46C2D"/>
    <w:rsid w:val="00D46C9D"/>
    <w:rsid w:val="00D46D09"/>
    <w:rsid w:val="00D46D18"/>
    <w:rsid w:val="00D46E86"/>
    <w:rsid w:val="00D46EDE"/>
    <w:rsid w:val="00D46EF8"/>
    <w:rsid w:val="00D4709C"/>
    <w:rsid w:val="00D47264"/>
    <w:rsid w:val="00D473B6"/>
    <w:rsid w:val="00D47401"/>
    <w:rsid w:val="00D47443"/>
    <w:rsid w:val="00D475CF"/>
    <w:rsid w:val="00D475D8"/>
    <w:rsid w:val="00D47691"/>
    <w:rsid w:val="00D476E8"/>
    <w:rsid w:val="00D47724"/>
    <w:rsid w:val="00D47733"/>
    <w:rsid w:val="00D47743"/>
    <w:rsid w:val="00D4787B"/>
    <w:rsid w:val="00D47917"/>
    <w:rsid w:val="00D47A3B"/>
    <w:rsid w:val="00D47A8A"/>
    <w:rsid w:val="00D47AFB"/>
    <w:rsid w:val="00D47B7C"/>
    <w:rsid w:val="00D47B90"/>
    <w:rsid w:val="00D47BE1"/>
    <w:rsid w:val="00D47C04"/>
    <w:rsid w:val="00D47D08"/>
    <w:rsid w:val="00D47E69"/>
    <w:rsid w:val="00D47EF9"/>
    <w:rsid w:val="00D47F4B"/>
    <w:rsid w:val="00D500F8"/>
    <w:rsid w:val="00D5011E"/>
    <w:rsid w:val="00D501B5"/>
    <w:rsid w:val="00D50202"/>
    <w:rsid w:val="00D50292"/>
    <w:rsid w:val="00D502B9"/>
    <w:rsid w:val="00D502F0"/>
    <w:rsid w:val="00D50395"/>
    <w:rsid w:val="00D5044C"/>
    <w:rsid w:val="00D504A2"/>
    <w:rsid w:val="00D5050A"/>
    <w:rsid w:val="00D5053C"/>
    <w:rsid w:val="00D505C9"/>
    <w:rsid w:val="00D506A7"/>
    <w:rsid w:val="00D50761"/>
    <w:rsid w:val="00D50762"/>
    <w:rsid w:val="00D507D0"/>
    <w:rsid w:val="00D508AA"/>
    <w:rsid w:val="00D508CA"/>
    <w:rsid w:val="00D5093E"/>
    <w:rsid w:val="00D50A2F"/>
    <w:rsid w:val="00D50AB7"/>
    <w:rsid w:val="00D50AFB"/>
    <w:rsid w:val="00D50BA9"/>
    <w:rsid w:val="00D50BAA"/>
    <w:rsid w:val="00D50C9C"/>
    <w:rsid w:val="00D50CCA"/>
    <w:rsid w:val="00D50D97"/>
    <w:rsid w:val="00D50DC8"/>
    <w:rsid w:val="00D50DF9"/>
    <w:rsid w:val="00D50DFC"/>
    <w:rsid w:val="00D50E23"/>
    <w:rsid w:val="00D50E2F"/>
    <w:rsid w:val="00D50E9C"/>
    <w:rsid w:val="00D50F5B"/>
    <w:rsid w:val="00D51049"/>
    <w:rsid w:val="00D51069"/>
    <w:rsid w:val="00D51134"/>
    <w:rsid w:val="00D51182"/>
    <w:rsid w:val="00D512F2"/>
    <w:rsid w:val="00D5130F"/>
    <w:rsid w:val="00D51347"/>
    <w:rsid w:val="00D5135E"/>
    <w:rsid w:val="00D5138E"/>
    <w:rsid w:val="00D51653"/>
    <w:rsid w:val="00D51684"/>
    <w:rsid w:val="00D51685"/>
    <w:rsid w:val="00D51804"/>
    <w:rsid w:val="00D51871"/>
    <w:rsid w:val="00D518E3"/>
    <w:rsid w:val="00D518E5"/>
    <w:rsid w:val="00D51947"/>
    <w:rsid w:val="00D5199D"/>
    <w:rsid w:val="00D51ACB"/>
    <w:rsid w:val="00D51AF7"/>
    <w:rsid w:val="00D51B14"/>
    <w:rsid w:val="00D51B4E"/>
    <w:rsid w:val="00D51C63"/>
    <w:rsid w:val="00D51D10"/>
    <w:rsid w:val="00D51D41"/>
    <w:rsid w:val="00D51E1E"/>
    <w:rsid w:val="00D51E2C"/>
    <w:rsid w:val="00D51EE0"/>
    <w:rsid w:val="00D51F2C"/>
    <w:rsid w:val="00D52027"/>
    <w:rsid w:val="00D5202D"/>
    <w:rsid w:val="00D52094"/>
    <w:rsid w:val="00D520CB"/>
    <w:rsid w:val="00D52198"/>
    <w:rsid w:val="00D521D1"/>
    <w:rsid w:val="00D523E9"/>
    <w:rsid w:val="00D52549"/>
    <w:rsid w:val="00D525B3"/>
    <w:rsid w:val="00D5262B"/>
    <w:rsid w:val="00D526AC"/>
    <w:rsid w:val="00D52730"/>
    <w:rsid w:val="00D52779"/>
    <w:rsid w:val="00D52806"/>
    <w:rsid w:val="00D52808"/>
    <w:rsid w:val="00D52898"/>
    <w:rsid w:val="00D5291A"/>
    <w:rsid w:val="00D529F7"/>
    <w:rsid w:val="00D52AB6"/>
    <w:rsid w:val="00D52C29"/>
    <w:rsid w:val="00D52C42"/>
    <w:rsid w:val="00D52C91"/>
    <w:rsid w:val="00D52CBF"/>
    <w:rsid w:val="00D52CC0"/>
    <w:rsid w:val="00D52EC0"/>
    <w:rsid w:val="00D52F61"/>
    <w:rsid w:val="00D52FA4"/>
    <w:rsid w:val="00D53025"/>
    <w:rsid w:val="00D5309B"/>
    <w:rsid w:val="00D530D0"/>
    <w:rsid w:val="00D530D4"/>
    <w:rsid w:val="00D53147"/>
    <w:rsid w:val="00D53186"/>
    <w:rsid w:val="00D531A6"/>
    <w:rsid w:val="00D532AA"/>
    <w:rsid w:val="00D532C2"/>
    <w:rsid w:val="00D532D2"/>
    <w:rsid w:val="00D532D5"/>
    <w:rsid w:val="00D534C2"/>
    <w:rsid w:val="00D534CC"/>
    <w:rsid w:val="00D53512"/>
    <w:rsid w:val="00D535B6"/>
    <w:rsid w:val="00D53775"/>
    <w:rsid w:val="00D537BB"/>
    <w:rsid w:val="00D537C9"/>
    <w:rsid w:val="00D53839"/>
    <w:rsid w:val="00D538D3"/>
    <w:rsid w:val="00D53914"/>
    <w:rsid w:val="00D53922"/>
    <w:rsid w:val="00D53998"/>
    <w:rsid w:val="00D539EF"/>
    <w:rsid w:val="00D53AC0"/>
    <w:rsid w:val="00D53B1A"/>
    <w:rsid w:val="00D53B1B"/>
    <w:rsid w:val="00D53C83"/>
    <w:rsid w:val="00D53CF6"/>
    <w:rsid w:val="00D53DBD"/>
    <w:rsid w:val="00D53DC4"/>
    <w:rsid w:val="00D53E2C"/>
    <w:rsid w:val="00D53F19"/>
    <w:rsid w:val="00D53F64"/>
    <w:rsid w:val="00D53FC8"/>
    <w:rsid w:val="00D53FCC"/>
    <w:rsid w:val="00D53FF2"/>
    <w:rsid w:val="00D53FF9"/>
    <w:rsid w:val="00D54080"/>
    <w:rsid w:val="00D540A0"/>
    <w:rsid w:val="00D5411C"/>
    <w:rsid w:val="00D541F5"/>
    <w:rsid w:val="00D54295"/>
    <w:rsid w:val="00D543B5"/>
    <w:rsid w:val="00D543B9"/>
    <w:rsid w:val="00D543FF"/>
    <w:rsid w:val="00D54432"/>
    <w:rsid w:val="00D5444C"/>
    <w:rsid w:val="00D544B3"/>
    <w:rsid w:val="00D54561"/>
    <w:rsid w:val="00D5456C"/>
    <w:rsid w:val="00D54572"/>
    <w:rsid w:val="00D54611"/>
    <w:rsid w:val="00D54658"/>
    <w:rsid w:val="00D546A2"/>
    <w:rsid w:val="00D54798"/>
    <w:rsid w:val="00D547DF"/>
    <w:rsid w:val="00D54868"/>
    <w:rsid w:val="00D548BE"/>
    <w:rsid w:val="00D54950"/>
    <w:rsid w:val="00D5496C"/>
    <w:rsid w:val="00D54C44"/>
    <w:rsid w:val="00D54DB8"/>
    <w:rsid w:val="00D54E16"/>
    <w:rsid w:val="00D54E50"/>
    <w:rsid w:val="00D54E6A"/>
    <w:rsid w:val="00D54E78"/>
    <w:rsid w:val="00D54F13"/>
    <w:rsid w:val="00D550A5"/>
    <w:rsid w:val="00D5521E"/>
    <w:rsid w:val="00D55220"/>
    <w:rsid w:val="00D55229"/>
    <w:rsid w:val="00D55234"/>
    <w:rsid w:val="00D55261"/>
    <w:rsid w:val="00D55287"/>
    <w:rsid w:val="00D552C3"/>
    <w:rsid w:val="00D5530D"/>
    <w:rsid w:val="00D553BF"/>
    <w:rsid w:val="00D553EC"/>
    <w:rsid w:val="00D55406"/>
    <w:rsid w:val="00D55441"/>
    <w:rsid w:val="00D55486"/>
    <w:rsid w:val="00D554CA"/>
    <w:rsid w:val="00D554FB"/>
    <w:rsid w:val="00D55551"/>
    <w:rsid w:val="00D555BE"/>
    <w:rsid w:val="00D5576F"/>
    <w:rsid w:val="00D558F9"/>
    <w:rsid w:val="00D55926"/>
    <w:rsid w:val="00D55B49"/>
    <w:rsid w:val="00D55BBD"/>
    <w:rsid w:val="00D55C90"/>
    <w:rsid w:val="00D55CA9"/>
    <w:rsid w:val="00D55DD4"/>
    <w:rsid w:val="00D55DDD"/>
    <w:rsid w:val="00D55DE9"/>
    <w:rsid w:val="00D55E10"/>
    <w:rsid w:val="00D55E49"/>
    <w:rsid w:val="00D55E6E"/>
    <w:rsid w:val="00D55E6F"/>
    <w:rsid w:val="00D55EA1"/>
    <w:rsid w:val="00D55F95"/>
    <w:rsid w:val="00D56082"/>
    <w:rsid w:val="00D56201"/>
    <w:rsid w:val="00D56215"/>
    <w:rsid w:val="00D5626F"/>
    <w:rsid w:val="00D562CD"/>
    <w:rsid w:val="00D56327"/>
    <w:rsid w:val="00D563C8"/>
    <w:rsid w:val="00D5644D"/>
    <w:rsid w:val="00D56481"/>
    <w:rsid w:val="00D56494"/>
    <w:rsid w:val="00D564BF"/>
    <w:rsid w:val="00D564C9"/>
    <w:rsid w:val="00D564F5"/>
    <w:rsid w:val="00D56509"/>
    <w:rsid w:val="00D56567"/>
    <w:rsid w:val="00D56753"/>
    <w:rsid w:val="00D5682B"/>
    <w:rsid w:val="00D56904"/>
    <w:rsid w:val="00D5691D"/>
    <w:rsid w:val="00D569A2"/>
    <w:rsid w:val="00D569BF"/>
    <w:rsid w:val="00D569D9"/>
    <w:rsid w:val="00D56B4B"/>
    <w:rsid w:val="00D56C23"/>
    <w:rsid w:val="00D56C47"/>
    <w:rsid w:val="00D56C6F"/>
    <w:rsid w:val="00D56CB6"/>
    <w:rsid w:val="00D56D88"/>
    <w:rsid w:val="00D56ED1"/>
    <w:rsid w:val="00D56EDA"/>
    <w:rsid w:val="00D56EE1"/>
    <w:rsid w:val="00D56F6D"/>
    <w:rsid w:val="00D56FA7"/>
    <w:rsid w:val="00D56FD9"/>
    <w:rsid w:val="00D57069"/>
    <w:rsid w:val="00D57099"/>
    <w:rsid w:val="00D5736B"/>
    <w:rsid w:val="00D5743B"/>
    <w:rsid w:val="00D57453"/>
    <w:rsid w:val="00D5754D"/>
    <w:rsid w:val="00D57573"/>
    <w:rsid w:val="00D576F7"/>
    <w:rsid w:val="00D577B3"/>
    <w:rsid w:val="00D578CE"/>
    <w:rsid w:val="00D57930"/>
    <w:rsid w:val="00D57938"/>
    <w:rsid w:val="00D57B08"/>
    <w:rsid w:val="00D57B31"/>
    <w:rsid w:val="00D57B49"/>
    <w:rsid w:val="00D57B59"/>
    <w:rsid w:val="00D57C54"/>
    <w:rsid w:val="00D57C8D"/>
    <w:rsid w:val="00D57D0A"/>
    <w:rsid w:val="00D57DB8"/>
    <w:rsid w:val="00D57EBB"/>
    <w:rsid w:val="00D57F46"/>
    <w:rsid w:val="00D57FDE"/>
    <w:rsid w:val="00D600CD"/>
    <w:rsid w:val="00D60160"/>
    <w:rsid w:val="00D6023D"/>
    <w:rsid w:val="00D602F6"/>
    <w:rsid w:val="00D60404"/>
    <w:rsid w:val="00D6043A"/>
    <w:rsid w:val="00D604E7"/>
    <w:rsid w:val="00D60578"/>
    <w:rsid w:val="00D605C1"/>
    <w:rsid w:val="00D605C2"/>
    <w:rsid w:val="00D6075F"/>
    <w:rsid w:val="00D60794"/>
    <w:rsid w:val="00D6083F"/>
    <w:rsid w:val="00D60869"/>
    <w:rsid w:val="00D6088D"/>
    <w:rsid w:val="00D60894"/>
    <w:rsid w:val="00D60908"/>
    <w:rsid w:val="00D6090C"/>
    <w:rsid w:val="00D6092F"/>
    <w:rsid w:val="00D609B6"/>
    <w:rsid w:val="00D609C6"/>
    <w:rsid w:val="00D60A10"/>
    <w:rsid w:val="00D60A7A"/>
    <w:rsid w:val="00D60B64"/>
    <w:rsid w:val="00D60B8C"/>
    <w:rsid w:val="00D60BAF"/>
    <w:rsid w:val="00D60CA7"/>
    <w:rsid w:val="00D60D86"/>
    <w:rsid w:val="00D60E21"/>
    <w:rsid w:val="00D60F01"/>
    <w:rsid w:val="00D60FB4"/>
    <w:rsid w:val="00D6105C"/>
    <w:rsid w:val="00D6109A"/>
    <w:rsid w:val="00D610BD"/>
    <w:rsid w:val="00D61142"/>
    <w:rsid w:val="00D61146"/>
    <w:rsid w:val="00D612AC"/>
    <w:rsid w:val="00D612C2"/>
    <w:rsid w:val="00D6151A"/>
    <w:rsid w:val="00D61639"/>
    <w:rsid w:val="00D616B0"/>
    <w:rsid w:val="00D617C5"/>
    <w:rsid w:val="00D61919"/>
    <w:rsid w:val="00D61A36"/>
    <w:rsid w:val="00D61AE1"/>
    <w:rsid w:val="00D61B36"/>
    <w:rsid w:val="00D61B59"/>
    <w:rsid w:val="00D61BE4"/>
    <w:rsid w:val="00D61C6B"/>
    <w:rsid w:val="00D61D46"/>
    <w:rsid w:val="00D61D5F"/>
    <w:rsid w:val="00D61D6D"/>
    <w:rsid w:val="00D61D88"/>
    <w:rsid w:val="00D61E2B"/>
    <w:rsid w:val="00D61EEB"/>
    <w:rsid w:val="00D61EF4"/>
    <w:rsid w:val="00D62006"/>
    <w:rsid w:val="00D6204D"/>
    <w:rsid w:val="00D6210C"/>
    <w:rsid w:val="00D62156"/>
    <w:rsid w:val="00D62210"/>
    <w:rsid w:val="00D62244"/>
    <w:rsid w:val="00D6233C"/>
    <w:rsid w:val="00D623D1"/>
    <w:rsid w:val="00D6243A"/>
    <w:rsid w:val="00D6255C"/>
    <w:rsid w:val="00D625CF"/>
    <w:rsid w:val="00D625E2"/>
    <w:rsid w:val="00D62618"/>
    <w:rsid w:val="00D62679"/>
    <w:rsid w:val="00D626A9"/>
    <w:rsid w:val="00D626CA"/>
    <w:rsid w:val="00D626D8"/>
    <w:rsid w:val="00D626F9"/>
    <w:rsid w:val="00D62798"/>
    <w:rsid w:val="00D627B8"/>
    <w:rsid w:val="00D627E1"/>
    <w:rsid w:val="00D6281D"/>
    <w:rsid w:val="00D62844"/>
    <w:rsid w:val="00D6286E"/>
    <w:rsid w:val="00D628B4"/>
    <w:rsid w:val="00D628E9"/>
    <w:rsid w:val="00D62931"/>
    <w:rsid w:val="00D6293E"/>
    <w:rsid w:val="00D6298B"/>
    <w:rsid w:val="00D6298C"/>
    <w:rsid w:val="00D62AB9"/>
    <w:rsid w:val="00D62ABB"/>
    <w:rsid w:val="00D62B1B"/>
    <w:rsid w:val="00D62B8A"/>
    <w:rsid w:val="00D62C00"/>
    <w:rsid w:val="00D62CB4"/>
    <w:rsid w:val="00D62CD9"/>
    <w:rsid w:val="00D62D2F"/>
    <w:rsid w:val="00D62E20"/>
    <w:rsid w:val="00D62E98"/>
    <w:rsid w:val="00D62F14"/>
    <w:rsid w:val="00D62FC3"/>
    <w:rsid w:val="00D62FE7"/>
    <w:rsid w:val="00D63048"/>
    <w:rsid w:val="00D630EC"/>
    <w:rsid w:val="00D6315E"/>
    <w:rsid w:val="00D6318C"/>
    <w:rsid w:val="00D63204"/>
    <w:rsid w:val="00D63261"/>
    <w:rsid w:val="00D6328C"/>
    <w:rsid w:val="00D6330C"/>
    <w:rsid w:val="00D633C5"/>
    <w:rsid w:val="00D633C8"/>
    <w:rsid w:val="00D633E5"/>
    <w:rsid w:val="00D633ED"/>
    <w:rsid w:val="00D6343C"/>
    <w:rsid w:val="00D63451"/>
    <w:rsid w:val="00D634E0"/>
    <w:rsid w:val="00D635A2"/>
    <w:rsid w:val="00D635A7"/>
    <w:rsid w:val="00D636B4"/>
    <w:rsid w:val="00D636D5"/>
    <w:rsid w:val="00D6378C"/>
    <w:rsid w:val="00D6378E"/>
    <w:rsid w:val="00D637DB"/>
    <w:rsid w:val="00D63830"/>
    <w:rsid w:val="00D6383C"/>
    <w:rsid w:val="00D63947"/>
    <w:rsid w:val="00D63A4E"/>
    <w:rsid w:val="00D63AA8"/>
    <w:rsid w:val="00D63BEA"/>
    <w:rsid w:val="00D63BF3"/>
    <w:rsid w:val="00D63C04"/>
    <w:rsid w:val="00D63CB2"/>
    <w:rsid w:val="00D63CF5"/>
    <w:rsid w:val="00D63CF8"/>
    <w:rsid w:val="00D63D2F"/>
    <w:rsid w:val="00D63DA3"/>
    <w:rsid w:val="00D63E01"/>
    <w:rsid w:val="00D63F81"/>
    <w:rsid w:val="00D63FBE"/>
    <w:rsid w:val="00D64022"/>
    <w:rsid w:val="00D64068"/>
    <w:rsid w:val="00D640C6"/>
    <w:rsid w:val="00D640F8"/>
    <w:rsid w:val="00D64265"/>
    <w:rsid w:val="00D642A1"/>
    <w:rsid w:val="00D6445C"/>
    <w:rsid w:val="00D644BD"/>
    <w:rsid w:val="00D644CA"/>
    <w:rsid w:val="00D644D2"/>
    <w:rsid w:val="00D64526"/>
    <w:rsid w:val="00D645E3"/>
    <w:rsid w:val="00D6462E"/>
    <w:rsid w:val="00D64654"/>
    <w:rsid w:val="00D6467E"/>
    <w:rsid w:val="00D64728"/>
    <w:rsid w:val="00D647B8"/>
    <w:rsid w:val="00D647DE"/>
    <w:rsid w:val="00D648B2"/>
    <w:rsid w:val="00D64916"/>
    <w:rsid w:val="00D64AE5"/>
    <w:rsid w:val="00D64AE9"/>
    <w:rsid w:val="00D64B14"/>
    <w:rsid w:val="00D64BB4"/>
    <w:rsid w:val="00D64BF4"/>
    <w:rsid w:val="00D64C28"/>
    <w:rsid w:val="00D64C44"/>
    <w:rsid w:val="00D64DAB"/>
    <w:rsid w:val="00D64E5B"/>
    <w:rsid w:val="00D64EF7"/>
    <w:rsid w:val="00D64EFB"/>
    <w:rsid w:val="00D64F8B"/>
    <w:rsid w:val="00D6502C"/>
    <w:rsid w:val="00D650F3"/>
    <w:rsid w:val="00D65134"/>
    <w:rsid w:val="00D6518E"/>
    <w:rsid w:val="00D6523E"/>
    <w:rsid w:val="00D652C7"/>
    <w:rsid w:val="00D652D7"/>
    <w:rsid w:val="00D65400"/>
    <w:rsid w:val="00D654F9"/>
    <w:rsid w:val="00D655A9"/>
    <w:rsid w:val="00D6572D"/>
    <w:rsid w:val="00D657A1"/>
    <w:rsid w:val="00D657AA"/>
    <w:rsid w:val="00D657CD"/>
    <w:rsid w:val="00D65842"/>
    <w:rsid w:val="00D6589F"/>
    <w:rsid w:val="00D6595C"/>
    <w:rsid w:val="00D659E1"/>
    <w:rsid w:val="00D65A8C"/>
    <w:rsid w:val="00D65B5E"/>
    <w:rsid w:val="00D65C17"/>
    <w:rsid w:val="00D65C69"/>
    <w:rsid w:val="00D65C7E"/>
    <w:rsid w:val="00D65D95"/>
    <w:rsid w:val="00D65E4C"/>
    <w:rsid w:val="00D65EA8"/>
    <w:rsid w:val="00D6606A"/>
    <w:rsid w:val="00D660A0"/>
    <w:rsid w:val="00D66114"/>
    <w:rsid w:val="00D66223"/>
    <w:rsid w:val="00D6622F"/>
    <w:rsid w:val="00D662EE"/>
    <w:rsid w:val="00D66411"/>
    <w:rsid w:val="00D66490"/>
    <w:rsid w:val="00D66492"/>
    <w:rsid w:val="00D66497"/>
    <w:rsid w:val="00D665B9"/>
    <w:rsid w:val="00D665CA"/>
    <w:rsid w:val="00D66760"/>
    <w:rsid w:val="00D667B5"/>
    <w:rsid w:val="00D6683C"/>
    <w:rsid w:val="00D66892"/>
    <w:rsid w:val="00D668FC"/>
    <w:rsid w:val="00D6691E"/>
    <w:rsid w:val="00D66974"/>
    <w:rsid w:val="00D6697D"/>
    <w:rsid w:val="00D6699C"/>
    <w:rsid w:val="00D66A84"/>
    <w:rsid w:val="00D66B6D"/>
    <w:rsid w:val="00D66BA9"/>
    <w:rsid w:val="00D66BFA"/>
    <w:rsid w:val="00D66C67"/>
    <w:rsid w:val="00D66C9C"/>
    <w:rsid w:val="00D66CF3"/>
    <w:rsid w:val="00D66D7C"/>
    <w:rsid w:val="00D66D85"/>
    <w:rsid w:val="00D66E66"/>
    <w:rsid w:val="00D66E91"/>
    <w:rsid w:val="00D66F15"/>
    <w:rsid w:val="00D66F41"/>
    <w:rsid w:val="00D66F8A"/>
    <w:rsid w:val="00D66FDE"/>
    <w:rsid w:val="00D66FF1"/>
    <w:rsid w:val="00D6711B"/>
    <w:rsid w:val="00D671D2"/>
    <w:rsid w:val="00D67296"/>
    <w:rsid w:val="00D67354"/>
    <w:rsid w:val="00D67357"/>
    <w:rsid w:val="00D6737E"/>
    <w:rsid w:val="00D673A1"/>
    <w:rsid w:val="00D67557"/>
    <w:rsid w:val="00D67575"/>
    <w:rsid w:val="00D675DD"/>
    <w:rsid w:val="00D6761B"/>
    <w:rsid w:val="00D6761E"/>
    <w:rsid w:val="00D67681"/>
    <w:rsid w:val="00D6779B"/>
    <w:rsid w:val="00D677DB"/>
    <w:rsid w:val="00D67816"/>
    <w:rsid w:val="00D67822"/>
    <w:rsid w:val="00D678CB"/>
    <w:rsid w:val="00D67916"/>
    <w:rsid w:val="00D679C8"/>
    <w:rsid w:val="00D679F2"/>
    <w:rsid w:val="00D67A87"/>
    <w:rsid w:val="00D67BED"/>
    <w:rsid w:val="00D67CBB"/>
    <w:rsid w:val="00D67CC8"/>
    <w:rsid w:val="00D67CF6"/>
    <w:rsid w:val="00D67D7B"/>
    <w:rsid w:val="00D67D84"/>
    <w:rsid w:val="00D67D88"/>
    <w:rsid w:val="00D67E51"/>
    <w:rsid w:val="00D7022D"/>
    <w:rsid w:val="00D702AC"/>
    <w:rsid w:val="00D702D4"/>
    <w:rsid w:val="00D7036E"/>
    <w:rsid w:val="00D703A9"/>
    <w:rsid w:val="00D703BE"/>
    <w:rsid w:val="00D704CD"/>
    <w:rsid w:val="00D70512"/>
    <w:rsid w:val="00D70557"/>
    <w:rsid w:val="00D706B1"/>
    <w:rsid w:val="00D70A48"/>
    <w:rsid w:val="00D70AC8"/>
    <w:rsid w:val="00D70B77"/>
    <w:rsid w:val="00D70BB9"/>
    <w:rsid w:val="00D70BD3"/>
    <w:rsid w:val="00D70BED"/>
    <w:rsid w:val="00D70C9D"/>
    <w:rsid w:val="00D70CAF"/>
    <w:rsid w:val="00D70D4C"/>
    <w:rsid w:val="00D70E8C"/>
    <w:rsid w:val="00D70EE1"/>
    <w:rsid w:val="00D70F6E"/>
    <w:rsid w:val="00D70FDF"/>
    <w:rsid w:val="00D71041"/>
    <w:rsid w:val="00D7121E"/>
    <w:rsid w:val="00D712BA"/>
    <w:rsid w:val="00D71374"/>
    <w:rsid w:val="00D713AF"/>
    <w:rsid w:val="00D713B4"/>
    <w:rsid w:val="00D71406"/>
    <w:rsid w:val="00D7142C"/>
    <w:rsid w:val="00D71455"/>
    <w:rsid w:val="00D7145F"/>
    <w:rsid w:val="00D71552"/>
    <w:rsid w:val="00D71567"/>
    <w:rsid w:val="00D715B7"/>
    <w:rsid w:val="00D715B8"/>
    <w:rsid w:val="00D715D9"/>
    <w:rsid w:val="00D715FC"/>
    <w:rsid w:val="00D7162A"/>
    <w:rsid w:val="00D717A2"/>
    <w:rsid w:val="00D7189A"/>
    <w:rsid w:val="00D71985"/>
    <w:rsid w:val="00D719F1"/>
    <w:rsid w:val="00D71A10"/>
    <w:rsid w:val="00D71B08"/>
    <w:rsid w:val="00D71BE3"/>
    <w:rsid w:val="00D71CCF"/>
    <w:rsid w:val="00D71DC6"/>
    <w:rsid w:val="00D71E02"/>
    <w:rsid w:val="00D71E4F"/>
    <w:rsid w:val="00D71FAF"/>
    <w:rsid w:val="00D720C8"/>
    <w:rsid w:val="00D720E0"/>
    <w:rsid w:val="00D72154"/>
    <w:rsid w:val="00D7216D"/>
    <w:rsid w:val="00D7218A"/>
    <w:rsid w:val="00D7222D"/>
    <w:rsid w:val="00D7224A"/>
    <w:rsid w:val="00D722BF"/>
    <w:rsid w:val="00D72384"/>
    <w:rsid w:val="00D723F7"/>
    <w:rsid w:val="00D72422"/>
    <w:rsid w:val="00D7244C"/>
    <w:rsid w:val="00D7256D"/>
    <w:rsid w:val="00D725CB"/>
    <w:rsid w:val="00D7268B"/>
    <w:rsid w:val="00D726F9"/>
    <w:rsid w:val="00D727D3"/>
    <w:rsid w:val="00D7280C"/>
    <w:rsid w:val="00D72911"/>
    <w:rsid w:val="00D7294D"/>
    <w:rsid w:val="00D7295B"/>
    <w:rsid w:val="00D72A55"/>
    <w:rsid w:val="00D72AF9"/>
    <w:rsid w:val="00D72BC5"/>
    <w:rsid w:val="00D72D35"/>
    <w:rsid w:val="00D72DCD"/>
    <w:rsid w:val="00D72E1B"/>
    <w:rsid w:val="00D72EDC"/>
    <w:rsid w:val="00D72F3E"/>
    <w:rsid w:val="00D72FD3"/>
    <w:rsid w:val="00D73144"/>
    <w:rsid w:val="00D731A4"/>
    <w:rsid w:val="00D732F8"/>
    <w:rsid w:val="00D73383"/>
    <w:rsid w:val="00D7340E"/>
    <w:rsid w:val="00D734D9"/>
    <w:rsid w:val="00D73670"/>
    <w:rsid w:val="00D7368E"/>
    <w:rsid w:val="00D73759"/>
    <w:rsid w:val="00D73800"/>
    <w:rsid w:val="00D73801"/>
    <w:rsid w:val="00D73879"/>
    <w:rsid w:val="00D73941"/>
    <w:rsid w:val="00D73977"/>
    <w:rsid w:val="00D73AF5"/>
    <w:rsid w:val="00D73B2D"/>
    <w:rsid w:val="00D73B43"/>
    <w:rsid w:val="00D73B64"/>
    <w:rsid w:val="00D73B90"/>
    <w:rsid w:val="00D73BF6"/>
    <w:rsid w:val="00D73C7B"/>
    <w:rsid w:val="00D73DAE"/>
    <w:rsid w:val="00D73EB4"/>
    <w:rsid w:val="00D74065"/>
    <w:rsid w:val="00D74191"/>
    <w:rsid w:val="00D7421E"/>
    <w:rsid w:val="00D742BE"/>
    <w:rsid w:val="00D742CB"/>
    <w:rsid w:val="00D74633"/>
    <w:rsid w:val="00D74694"/>
    <w:rsid w:val="00D746AB"/>
    <w:rsid w:val="00D746C8"/>
    <w:rsid w:val="00D7471A"/>
    <w:rsid w:val="00D74739"/>
    <w:rsid w:val="00D74795"/>
    <w:rsid w:val="00D7483F"/>
    <w:rsid w:val="00D748D6"/>
    <w:rsid w:val="00D748F5"/>
    <w:rsid w:val="00D74999"/>
    <w:rsid w:val="00D749E3"/>
    <w:rsid w:val="00D74AA5"/>
    <w:rsid w:val="00D74AB4"/>
    <w:rsid w:val="00D74B8D"/>
    <w:rsid w:val="00D74BB0"/>
    <w:rsid w:val="00D74D19"/>
    <w:rsid w:val="00D74D41"/>
    <w:rsid w:val="00D74DEF"/>
    <w:rsid w:val="00D74F05"/>
    <w:rsid w:val="00D74F24"/>
    <w:rsid w:val="00D74F58"/>
    <w:rsid w:val="00D7501E"/>
    <w:rsid w:val="00D750CF"/>
    <w:rsid w:val="00D75121"/>
    <w:rsid w:val="00D7516C"/>
    <w:rsid w:val="00D751D8"/>
    <w:rsid w:val="00D751E4"/>
    <w:rsid w:val="00D752A5"/>
    <w:rsid w:val="00D752B9"/>
    <w:rsid w:val="00D752C3"/>
    <w:rsid w:val="00D75318"/>
    <w:rsid w:val="00D753FA"/>
    <w:rsid w:val="00D75403"/>
    <w:rsid w:val="00D75554"/>
    <w:rsid w:val="00D75568"/>
    <w:rsid w:val="00D75586"/>
    <w:rsid w:val="00D755A9"/>
    <w:rsid w:val="00D755BE"/>
    <w:rsid w:val="00D756B1"/>
    <w:rsid w:val="00D757E3"/>
    <w:rsid w:val="00D75853"/>
    <w:rsid w:val="00D75896"/>
    <w:rsid w:val="00D759C7"/>
    <w:rsid w:val="00D759E7"/>
    <w:rsid w:val="00D75A51"/>
    <w:rsid w:val="00D75A5E"/>
    <w:rsid w:val="00D75A89"/>
    <w:rsid w:val="00D75A93"/>
    <w:rsid w:val="00D75A97"/>
    <w:rsid w:val="00D75AE5"/>
    <w:rsid w:val="00D75BD6"/>
    <w:rsid w:val="00D75C4D"/>
    <w:rsid w:val="00D75C7C"/>
    <w:rsid w:val="00D75C8D"/>
    <w:rsid w:val="00D75C97"/>
    <w:rsid w:val="00D75CA7"/>
    <w:rsid w:val="00D75CEE"/>
    <w:rsid w:val="00D75D13"/>
    <w:rsid w:val="00D75DEA"/>
    <w:rsid w:val="00D75F50"/>
    <w:rsid w:val="00D75F96"/>
    <w:rsid w:val="00D75FE4"/>
    <w:rsid w:val="00D75FE8"/>
    <w:rsid w:val="00D76018"/>
    <w:rsid w:val="00D760E0"/>
    <w:rsid w:val="00D76211"/>
    <w:rsid w:val="00D76351"/>
    <w:rsid w:val="00D763AB"/>
    <w:rsid w:val="00D763B4"/>
    <w:rsid w:val="00D763E6"/>
    <w:rsid w:val="00D764E0"/>
    <w:rsid w:val="00D76593"/>
    <w:rsid w:val="00D765B1"/>
    <w:rsid w:val="00D765F8"/>
    <w:rsid w:val="00D76711"/>
    <w:rsid w:val="00D76735"/>
    <w:rsid w:val="00D767E2"/>
    <w:rsid w:val="00D768E0"/>
    <w:rsid w:val="00D7693B"/>
    <w:rsid w:val="00D76AAA"/>
    <w:rsid w:val="00D76ADB"/>
    <w:rsid w:val="00D76B07"/>
    <w:rsid w:val="00D76B25"/>
    <w:rsid w:val="00D76B55"/>
    <w:rsid w:val="00D76BD1"/>
    <w:rsid w:val="00D76C92"/>
    <w:rsid w:val="00D76CF5"/>
    <w:rsid w:val="00D76D07"/>
    <w:rsid w:val="00D76D32"/>
    <w:rsid w:val="00D76D99"/>
    <w:rsid w:val="00D76EA8"/>
    <w:rsid w:val="00D76F55"/>
    <w:rsid w:val="00D76FCF"/>
    <w:rsid w:val="00D7702C"/>
    <w:rsid w:val="00D770CF"/>
    <w:rsid w:val="00D7713F"/>
    <w:rsid w:val="00D771DD"/>
    <w:rsid w:val="00D772B7"/>
    <w:rsid w:val="00D772C1"/>
    <w:rsid w:val="00D772CD"/>
    <w:rsid w:val="00D77305"/>
    <w:rsid w:val="00D773D2"/>
    <w:rsid w:val="00D77419"/>
    <w:rsid w:val="00D7741C"/>
    <w:rsid w:val="00D774F1"/>
    <w:rsid w:val="00D77538"/>
    <w:rsid w:val="00D77589"/>
    <w:rsid w:val="00D77593"/>
    <w:rsid w:val="00D775BF"/>
    <w:rsid w:val="00D775C6"/>
    <w:rsid w:val="00D7765C"/>
    <w:rsid w:val="00D77849"/>
    <w:rsid w:val="00D7784A"/>
    <w:rsid w:val="00D77865"/>
    <w:rsid w:val="00D77885"/>
    <w:rsid w:val="00D778B2"/>
    <w:rsid w:val="00D778D5"/>
    <w:rsid w:val="00D779F5"/>
    <w:rsid w:val="00D77A79"/>
    <w:rsid w:val="00D77A83"/>
    <w:rsid w:val="00D77A89"/>
    <w:rsid w:val="00D77B07"/>
    <w:rsid w:val="00D77B3E"/>
    <w:rsid w:val="00D77B5D"/>
    <w:rsid w:val="00D77D0C"/>
    <w:rsid w:val="00D77E4B"/>
    <w:rsid w:val="00D77E58"/>
    <w:rsid w:val="00D77F4D"/>
    <w:rsid w:val="00D77FA9"/>
    <w:rsid w:val="00D8026A"/>
    <w:rsid w:val="00D80294"/>
    <w:rsid w:val="00D802DB"/>
    <w:rsid w:val="00D802F0"/>
    <w:rsid w:val="00D802FE"/>
    <w:rsid w:val="00D80348"/>
    <w:rsid w:val="00D80529"/>
    <w:rsid w:val="00D80647"/>
    <w:rsid w:val="00D8073B"/>
    <w:rsid w:val="00D80763"/>
    <w:rsid w:val="00D808A5"/>
    <w:rsid w:val="00D80A26"/>
    <w:rsid w:val="00D80AD8"/>
    <w:rsid w:val="00D80B19"/>
    <w:rsid w:val="00D80B39"/>
    <w:rsid w:val="00D80B58"/>
    <w:rsid w:val="00D80C23"/>
    <w:rsid w:val="00D80C7F"/>
    <w:rsid w:val="00D80CD7"/>
    <w:rsid w:val="00D80D1C"/>
    <w:rsid w:val="00D80D54"/>
    <w:rsid w:val="00D80D6A"/>
    <w:rsid w:val="00D80E02"/>
    <w:rsid w:val="00D80E80"/>
    <w:rsid w:val="00D80EE7"/>
    <w:rsid w:val="00D80FA9"/>
    <w:rsid w:val="00D80FAD"/>
    <w:rsid w:val="00D80FBE"/>
    <w:rsid w:val="00D81091"/>
    <w:rsid w:val="00D810D5"/>
    <w:rsid w:val="00D811C7"/>
    <w:rsid w:val="00D812A6"/>
    <w:rsid w:val="00D812C7"/>
    <w:rsid w:val="00D812D5"/>
    <w:rsid w:val="00D8137E"/>
    <w:rsid w:val="00D81557"/>
    <w:rsid w:val="00D81562"/>
    <w:rsid w:val="00D815ED"/>
    <w:rsid w:val="00D8178E"/>
    <w:rsid w:val="00D817B6"/>
    <w:rsid w:val="00D81874"/>
    <w:rsid w:val="00D81891"/>
    <w:rsid w:val="00D818ED"/>
    <w:rsid w:val="00D8195A"/>
    <w:rsid w:val="00D81999"/>
    <w:rsid w:val="00D819D0"/>
    <w:rsid w:val="00D81A36"/>
    <w:rsid w:val="00D81B7C"/>
    <w:rsid w:val="00D81C8D"/>
    <w:rsid w:val="00D81D1B"/>
    <w:rsid w:val="00D81D70"/>
    <w:rsid w:val="00D81D82"/>
    <w:rsid w:val="00D81E2F"/>
    <w:rsid w:val="00D81EB7"/>
    <w:rsid w:val="00D81EBB"/>
    <w:rsid w:val="00D82045"/>
    <w:rsid w:val="00D8204F"/>
    <w:rsid w:val="00D8216B"/>
    <w:rsid w:val="00D8222D"/>
    <w:rsid w:val="00D82248"/>
    <w:rsid w:val="00D8226D"/>
    <w:rsid w:val="00D8241B"/>
    <w:rsid w:val="00D82429"/>
    <w:rsid w:val="00D8244E"/>
    <w:rsid w:val="00D82553"/>
    <w:rsid w:val="00D82582"/>
    <w:rsid w:val="00D825C0"/>
    <w:rsid w:val="00D825DF"/>
    <w:rsid w:val="00D82652"/>
    <w:rsid w:val="00D8274D"/>
    <w:rsid w:val="00D82838"/>
    <w:rsid w:val="00D8288E"/>
    <w:rsid w:val="00D828F1"/>
    <w:rsid w:val="00D82951"/>
    <w:rsid w:val="00D82998"/>
    <w:rsid w:val="00D829F5"/>
    <w:rsid w:val="00D82BC6"/>
    <w:rsid w:val="00D82E2F"/>
    <w:rsid w:val="00D82F24"/>
    <w:rsid w:val="00D82F82"/>
    <w:rsid w:val="00D83011"/>
    <w:rsid w:val="00D8305C"/>
    <w:rsid w:val="00D83067"/>
    <w:rsid w:val="00D830E2"/>
    <w:rsid w:val="00D830E9"/>
    <w:rsid w:val="00D830FB"/>
    <w:rsid w:val="00D8314E"/>
    <w:rsid w:val="00D83286"/>
    <w:rsid w:val="00D832E5"/>
    <w:rsid w:val="00D832F8"/>
    <w:rsid w:val="00D83304"/>
    <w:rsid w:val="00D83401"/>
    <w:rsid w:val="00D834ED"/>
    <w:rsid w:val="00D834FF"/>
    <w:rsid w:val="00D8361B"/>
    <w:rsid w:val="00D8362C"/>
    <w:rsid w:val="00D83645"/>
    <w:rsid w:val="00D836A5"/>
    <w:rsid w:val="00D837BA"/>
    <w:rsid w:val="00D8385B"/>
    <w:rsid w:val="00D83AAE"/>
    <w:rsid w:val="00D83AB8"/>
    <w:rsid w:val="00D83AD7"/>
    <w:rsid w:val="00D83B0A"/>
    <w:rsid w:val="00D83B15"/>
    <w:rsid w:val="00D83B35"/>
    <w:rsid w:val="00D83C83"/>
    <w:rsid w:val="00D83CA2"/>
    <w:rsid w:val="00D84091"/>
    <w:rsid w:val="00D840BD"/>
    <w:rsid w:val="00D8411C"/>
    <w:rsid w:val="00D84127"/>
    <w:rsid w:val="00D84200"/>
    <w:rsid w:val="00D84260"/>
    <w:rsid w:val="00D842D1"/>
    <w:rsid w:val="00D842F0"/>
    <w:rsid w:val="00D8434A"/>
    <w:rsid w:val="00D843B7"/>
    <w:rsid w:val="00D843EF"/>
    <w:rsid w:val="00D845CE"/>
    <w:rsid w:val="00D846B0"/>
    <w:rsid w:val="00D846C4"/>
    <w:rsid w:val="00D846ED"/>
    <w:rsid w:val="00D847F3"/>
    <w:rsid w:val="00D84802"/>
    <w:rsid w:val="00D8481F"/>
    <w:rsid w:val="00D8486F"/>
    <w:rsid w:val="00D8490D"/>
    <w:rsid w:val="00D84946"/>
    <w:rsid w:val="00D849C4"/>
    <w:rsid w:val="00D84A15"/>
    <w:rsid w:val="00D84A47"/>
    <w:rsid w:val="00D84A7C"/>
    <w:rsid w:val="00D84ABA"/>
    <w:rsid w:val="00D84BC5"/>
    <w:rsid w:val="00D84C0F"/>
    <w:rsid w:val="00D84CB8"/>
    <w:rsid w:val="00D84D14"/>
    <w:rsid w:val="00D84D90"/>
    <w:rsid w:val="00D84E06"/>
    <w:rsid w:val="00D84E29"/>
    <w:rsid w:val="00D84EF4"/>
    <w:rsid w:val="00D84FE3"/>
    <w:rsid w:val="00D8500A"/>
    <w:rsid w:val="00D8506F"/>
    <w:rsid w:val="00D8507E"/>
    <w:rsid w:val="00D85121"/>
    <w:rsid w:val="00D8514E"/>
    <w:rsid w:val="00D85196"/>
    <w:rsid w:val="00D851A7"/>
    <w:rsid w:val="00D851E3"/>
    <w:rsid w:val="00D8530A"/>
    <w:rsid w:val="00D8538D"/>
    <w:rsid w:val="00D853A1"/>
    <w:rsid w:val="00D85441"/>
    <w:rsid w:val="00D85466"/>
    <w:rsid w:val="00D85511"/>
    <w:rsid w:val="00D85614"/>
    <w:rsid w:val="00D8569A"/>
    <w:rsid w:val="00D8575F"/>
    <w:rsid w:val="00D857D9"/>
    <w:rsid w:val="00D857DE"/>
    <w:rsid w:val="00D85855"/>
    <w:rsid w:val="00D85884"/>
    <w:rsid w:val="00D85947"/>
    <w:rsid w:val="00D8594E"/>
    <w:rsid w:val="00D85962"/>
    <w:rsid w:val="00D859D6"/>
    <w:rsid w:val="00D85A41"/>
    <w:rsid w:val="00D85AAC"/>
    <w:rsid w:val="00D85ADE"/>
    <w:rsid w:val="00D85AE9"/>
    <w:rsid w:val="00D85C65"/>
    <w:rsid w:val="00D85CA6"/>
    <w:rsid w:val="00D85CB6"/>
    <w:rsid w:val="00D85CCB"/>
    <w:rsid w:val="00D85D61"/>
    <w:rsid w:val="00D85D79"/>
    <w:rsid w:val="00D85E47"/>
    <w:rsid w:val="00D85F9F"/>
    <w:rsid w:val="00D85FB9"/>
    <w:rsid w:val="00D86064"/>
    <w:rsid w:val="00D86197"/>
    <w:rsid w:val="00D861C5"/>
    <w:rsid w:val="00D861CA"/>
    <w:rsid w:val="00D861DE"/>
    <w:rsid w:val="00D861E3"/>
    <w:rsid w:val="00D8620F"/>
    <w:rsid w:val="00D86236"/>
    <w:rsid w:val="00D86308"/>
    <w:rsid w:val="00D86455"/>
    <w:rsid w:val="00D864DF"/>
    <w:rsid w:val="00D86553"/>
    <w:rsid w:val="00D8657D"/>
    <w:rsid w:val="00D8663E"/>
    <w:rsid w:val="00D866FF"/>
    <w:rsid w:val="00D8677B"/>
    <w:rsid w:val="00D86828"/>
    <w:rsid w:val="00D86900"/>
    <w:rsid w:val="00D869F0"/>
    <w:rsid w:val="00D86A9D"/>
    <w:rsid w:val="00D86B58"/>
    <w:rsid w:val="00D86B97"/>
    <w:rsid w:val="00D86BB3"/>
    <w:rsid w:val="00D86BCC"/>
    <w:rsid w:val="00D86BFA"/>
    <w:rsid w:val="00D86C46"/>
    <w:rsid w:val="00D86C4C"/>
    <w:rsid w:val="00D86CAB"/>
    <w:rsid w:val="00D86CB6"/>
    <w:rsid w:val="00D86DD7"/>
    <w:rsid w:val="00D86E88"/>
    <w:rsid w:val="00D86E97"/>
    <w:rsid w:val="00D86F3D"/>
    <w:rsid w:val="00D86FAF"/>
    <w:rsid w:val="00D86FF4"/>
    <w:rsid w:val="00D87089"/>
    <w:rsid w:val="00D870F5"/>
    <w:rsid w:val="00D87129"/>
    <w:rsid w:val="00D87139"/>
    <w:rsid w:val="00D87269"/>
    <w:rsid w:val="00D87329"/>
    <w:rsid w:val="00D873E4"/>
    <w:rsid w:val="00D873E7"/>
    <w:rsid w:val="00D87498"/>
    <w:rsid w:val="00D87564"/>
    <w:rsid w:val="00D875C1"/>
    <w:rsid w:val="00D875E2"/>
    <w:rsid w:val="00D8768C"/>
    <w:rsid w:val="00D876E8"/>
    <w:rsid w:val="00D8770D"/>
    <w:rsid w:val="00D8770E"/>
    <w:rsid w:val="00D8780D"/>
    <w:rsid w:val="00D87890"/>
    <w:rsid w:val="00D87960"/>
    <w:rsid w:val="00D879F8"/>
    <w:rsid w:val="00D87A7E"/>
    <w:rsid w:val="00D87AA9"/>
    <w:rsid w:val="00D87B3D"/>
    <w:rsid w:val="00D87C61"/>
    <w:rsid w:val="00D87D1D"/>
    <w:rsid w:val="00D87D30"/>
    <w:rsid w:val="00D87DB9"/>
    <w:rsid w:val="00D87E8F"/>
    <w:rsid w:val="00D87EBA"/>
    <w:rsid w:val="00D87EDD"/>
    <w:rsid w:val="00D87EF3"/>
    <w:rsid w:val="00D87F25"/>
    <w:rsid w:val="00D87FF3"/>
    <w:rsid w:val="00D90000"/>
    <w:rsid w:val="00D90032"/>
    <w:rsid w:val="00D901F7"/>
    <w:rsid w:val="00D902E5"/>
    <w:rsid w:val="00D90383"/>
    <w:rsid w:val="00D903D7"/>
    <w:rsid w:val="00D90419"/>
    <w:rsid w:val="00D9041F"/>
    <w:rsid w:val="00D9046F"/>
    <w:rsid w:val="00D90473"/>
    <w:rsid w:val="00D90517"/>
    <w:rsid w:val="00D90546"/>
    <w:rsid w:val="00D90578"/>
    <w:rsid w:val="00D905C7"/>
    <w:rsid w:val="00D9063D"/>
    <w:rsid w:val="00D9069C"/>
    <w:rsid w:val="00D9070C"/>
    <w:rsid w:val="00D90711"/>
    <w:rsid w:val="00D907A5"/>
    <w:rsid w:val="00D907C8"/>
    <w:rsid w:val="00D907D9"/>
    <w:rsid w:val="00D9086C"/>
    <w:rsid w:val="00D9089C"/>
    <w:rsid w:val="00D90932"/>
    <w:rsid w:val="00D9094B"/>
    <w:rsid w:val="00D9098F"/>
    <w:rsid w:val="00D909CB"/>
    <w:rsid w:val="00D909DC"/>
    <w:rsid w:val="00D90A85"/>
    <w:rsid w:val="00D90B02"/>
    <w:rsid w:val="00D90B34"/>
    <w:rsid w:val="00D90B48"/>
    <w:rsid w:val="00D90BEC"/>
    <w:rsid w:val="00D90CAE"/>
    <w:rsid w:val="00D90CB0"/>
    <w:rsid w:val="00D90CC5"/>
    <w:rsid w:val="00D90F11"/>
    <w:rsid w:val="00D90FB7"/>
    <w:rsid w:val="00D91079"/>
    <w:rsid w:val="00D910C0"/>
    <w:rsid w:val="00D91105"/>
    <w:rsid w:val="00D91173"/>
    <w:rsid w:val="00D91298"/>
    <w:rsid w:val="00D912A2"/>
    <w:rsid w:val="00D91511"/>
    <w:rsid w:val="00D91560"/>
    <w:rsid w:val="00D91625"/>
    <w:rsid w:val="00D91782"/>
    <w:rsid w:val="00D917D4"/>
    <w:rsid w:val="00D917DB"/>
    <w:rsid w:val="00D917E5"/>
    <w:rsid w:val="00D9182D"/>
    <w:rsid w:val="00D91948"/>
    <w:rsid w:val="00D91A27"/>
    <w:rsid w:val="00D91B57"/>
    <w:rsid w:val="00D91BF5"/>
    <w:rsid w:val="00D91E7A"/>
    <w:rsid w:val="00D91ECE"/>
    <w:rsid w:val="00D91F14"/>
    <w:rsid w:val="00D91F4F"/>
    <w:rsid w:val="00D91FA9"/>
    <w:rsid w:val="00D92079"/>
    <w:rsid w:val="00D920A1"/>
    <w:rsid w:val="00D920F9"/>
    <w:rsid w:val="00D9210B"/>
    <w:rsid w:val="00D92158"/>
    <w:rsid w:val="00D92192"/>
    <w:rsid w:val="00D921D3"/>
    <w:rsid w:val="00D921D4"/>
    <w:rsid w:val="00D92286"/>
    <w:rsid w:val="00D92406"/>
    <w:rsid w:val="00D92428"/>
    <w:rsid w:val="00D92736"/>
    <w:rsid w:val="00D9274A"/>
    <w:rsid w:val="00D92834"/>
    <w:rsid w:val="00D9285F"/>
    <w:rsid w:val="00D929C9"/>
    <w:rsid w:val="00D92A19"/>
    <w:rsid w:val="00D92AEA"/>
    <w:rsid w:val="00D92BB3"/>
    <w:rsid w:val="00D92CBE"/>
    <w:rsid w:val="00D92CCC"/>
    <w:rsid w:val="00D92D9B"/>
    <w:rsid w:val="00D92DCA"/>
    <w:rsid w:val="00D92F00"/>
    <w:rsid w:val="00D92F9A"/>
    <w:rsid w:val="00D92FF3"/>
    <w:rsid w:val="00D9300D"/>
    <w:rsid w:val="00D930E0"/>
    <w:rsid w:val="00D93148"/>
    <w:rsid w:val="00D93218"/>
    <w:rsid w:val="00D93220"/>
    <w:rsid w:val="00D93241"/>
    <w:rsid w:val="00D9327E"/>
    <w:rsid w:val="00D932AE"/>
    <w:rsid w:val="00D933CA"/>
    <w:rsid w:val="00D93416"/>
    <w:rsid w:val="00D934B9"/>
    <w:rsid w:val="00D93559"/>
    <w:rsid w:val="00D93574"/>
    <w:rsid w:val="00D93671"/>
    <w:rsid w:val="00D938EA"/>
    <w:rsid w:val="00D93919"/>
    <w:rsid w:val="00D93944"/>
    <w:rsid w:val="00D93A17"/>
    <w:rsid w:val="00D93A3F"/>
    <w:rsid w:val="00D93A6E"/>
    <w:rsid w:val="00D93AC0"/>
    <w:rsid w:val="00D93B02"/>
    <w:rsid w:val="00D93C27"/>
    <w:rsid w:val="00D93C4F"/>
    <w:rsid w:val="00D93C95"/>
    <w:rsid w:val="00D93D43"/>
    <w:rsid w:val="00D93E02"/>
    <w:rsid w:val="00D93E3C"/>
    <w:rsid w:val="00D93FB9"/>
    <w:rsid w:val="00D94058"/>
    <w:rsid w:val="00D9407D"/>
    <w:rsid w:val="00D940EC"/>
    <w:rsid w:val="00D9413E"/>
    <w:rsid w:val="00D94183"/>
    <w:rsid w:val="00D941C7"/>
    <w:rsid w:val="00D942A8"/>
    <w:rsid w:val="00D942F1"/>
    <w:rsid w:val="00D943C6"/>
    <w:rsid w:val="00D94445"/>
    <w:rsid w:val="00D94452"/>
    <w:rsid w:val="00D945B6"/>
    <w:rsid w:val="00D945ED"/>
    <w:rsid w:val="00D9461C"/>
    <w:rsid w:val="00D94692"/>
    <w:rsid w:val="00D946CA"/>
    <w:rsid w:val="00D946FD"/>
    <w:rsid w:val="00D94851"/>
    <w:rsid w:val="00D9485B"/>
    <w:rsid w:val="00D94930"/>
    <w:rsid w:val="00D949C5"/>
    <w:rsid w:val="00D94A86"/>
    <w:rsid w:val="00D94A9B"/>
    <w:rsid w:val="00D94AAA"/>
    <w:rsid w:val="00D94B32"/>
    <w:rsid w:val="00D94B41"/>
    <w:rsid w:val="00D94B77"/>
    <w:rsid w:val="00D94B7A"/>
    <w:rsid w:val="00D94BB9"/>
    <w:rsid w:val="00D94C9F"/>
    <w:rsid w:val="00D94CA8"/>
    <w:rsid w:val="00D94D5B"/>
    <w:rsid w:val="00D94DBA"/>
    <w:rsid w:val="00D94E13"/>
    <w:rsid w:val="00D94E52"/>
    <w:rsid w:val="00D94EEB"/>
    <w:rsid w:val="00D94F76"/>
    <w:rsid w:val="00D94FAB"/>
    <w:rsid w:val="00D95094"/>
    <w:rsid w:val="00D950AA"/>
    <w:rsid w:val="00D95176"/>
    <w:rsid w:val="00D951D1"/>
    <w:rsid w:val="00D95218"/>
    <w:rsid w:val="00D9522F"/>
    <w:rsid w:val="00D952CD"/>
    <w:rsid w:val="00D952DE"/>
    <w:rsid w:val="00D95318"/>
    <w:rsid w:val="00D9531E"/>
    <w:rsid w:val="00D9538B"/>
    <w:rsid w:val="00D953FF"/>
    <w:rsid w:val="00D95465"/>
    <w:rsid w:val="00D954F9"/>
    <w:rsid w:val="00D95503"/>
    <w:rsid w:val="00D9554C"/>
    <w:rsid w:val="00D955A4"/>
    <w:rsid w:val="00D95669"/>
    <w:rsid w:val="00D95715"/>
    <w:rsid w:val="00D9573A"/>
    <w:rsid w:val="00D95773"/>
    <w:rsid w:val="00D957E2"/>
    <w:rsid w:val="00D9589B"/>
    <w:rsid w:val="00D959E8"/>
    <w:rsid w:val="00D95A7A"/>
    <w:rsid w:val="00D95AA4"/>
    <w:rsid w:val="00D95B25"/>
    <w:rsid w:val="00D95B80"/>
    <w:rsid w:val="00D95BBF"/>
    <w:rsid w:val="00D95C44"/>
    <w:rsid w:val="00D95D50"/>
    <w:rsid w:val="00D95D97"/>
    <w:rsid w:val="00D95E5B"/>
    <w:rsid w:val="00D95E71"/>
    <w:rsid w:val="00D95F8B"/>
    <w:rsid w:val="00D95FE4"/>
    <w:rsid w:val="00D960BC"/>
    <w:rsid w:val="00D96142"/>
    <w:rsid w:val="00D96213"/>
    <w:rsid w:val="00D9632D"/>
    <w:rsid w:val="00D96343"/>
    <w:rsid w:val="00D96360"/>
    <w:rsid w:val="00D96411"/>
    <w:rsid w:val="00D964F4"/>
    <w:rsid w:val="00D965DF"/>
    <w:rsid w:val="00D965EF"/>
    <w:rsid w:val="00D9669C"/>
    <w:rsid w:val="00D967FA"/>
    <w:rsid w:val="00D967FE"/>
    <w:rsid w:val="00D96898"/>
    <w:rsid w:val="00D968D3"/>
    <w:rsid w:val="00D9692A"/>
    <w:rsid w:val="00D9697C"/>
    <w:rsid w:val="00D969BE"/>
    <w:rsid w:val="00D96A94"/>
    <w:rsid w:val="00D96AB3"/>
    <w:rsid w:val="00D96B75"/>
    <w:rsid w:val="00D96B76"/>
    <w:rsid w:val="00D96BB8"/>
    <w:rsid w:val="00D96C5C"/>
    <w:rsid w:val="00D96D33"/>
    <w:rsid w:val="00D96D46"/>
    <w:rsid w:val="00D96E08"/>
    <w:rsid w:val="00D96F68"/>
    <w:rsid w:val="00D97048"/>
    <w:rsid w:val="00D97202"/>
    <w:rsid w:val="00D9720A"/>
    <w:rsid w:val="00D972A8"/>
    <w:rsid w:val="00D97371"/>
    <w:rsid w:val="00D97373"/>
    <w:rsid w:val="00D973AA"/>
    <w:rsid w:val="00D97483"/>
    <w:rsid w:val="00D97497"/>
    <w:rsid w:val="00D974DB"/>
    <w:rsid w:val="00D97675"/>
    <w:rsid w:val="00D9771D"/>
    <w:rsid w:val="00D9776D"/>
    <w:rsid w:val="00D977E5"/>
    <w:rsid w:val="00D97897"/>
    <w:rsid w:val="00D9793E"/>
    <w:rsid w:val="00D9799A"/>
    <w:rsid w:val="00D979E1"/>
    <w:rsid w:val="00D97A85"/>
    <w:rsid w:val="00D97B32"/>
    <w:rsid w:val="00D97B65"/>
    <w:rsid w:val="00D97B6C"/>
    <w:rsid w:val="00D97B9F"/>
    <w:rsid w:val="00D97C81"/>
    <w:rsid w:val="00D97D1E"/>
    <w:rsid w:val="00D97D44"/>
    <w:rsid w:val="00D97D97"/>
    <w:rsid w:val="00D97E95"/>
    <w:rsid w:val="00D97F7B"/>
    <w:rsid w:val="00D97F7F"/>
    <w:rsid w:val="00D97FA1"/>
    <w:rsid w:val="00DA006F"/>
    <w:rsid w:val="00DA00C6"/>
    <w:rsid w:val="00DA015B"/>
    <w:rsid w:val="00DA015C"/>
    <w:rsid w:val="00DA0195"/>
    <w:rsid w:val="00DA019F"/>
    <w:rsid w:val="00DA0234"/>
    <w:rsid w:val="00DA029F"/>
    <w:rsid w:val="00DA0362"/>
    <w:rsid w:val="00DA03A9"/>
    <w:rsid w:val="00DA03D5"/>
    <w:rsid w:val="00DA0526"/>
    <w:rsid w:val="00DA05A2"/>
    <w:rsid w:val="00DA05BF"/>
    <w:rsid w:val="00DA05E4"/>
    <w:rsid w:val="00DA062F"/>
    <w:rsid w:val="00DA0732"/>
    <w:rsid w:val="00DA07BC"/>
    <w:rsid w:val="00DA07CF"/>
    <w:rsid w:val="00DA07D4"/>
    <w:rsid w:val="00DA080E"/>
    <w:rsid w:val="00DA08DE"/>
    <w:rsid w:val="00DA0927"/>
    <w:rsid w:val="00DA09DF"/>
    <w:rsid w:val="00DA0A53"/>
    <w:rsid w:val="00DA0ACC"/>
    <w:rsid w:val="00DA0B26"/>
    <w:rsid w:val="00DA0B6C"/>
    <w:rsid w:val="00DA0BAC"/>
    <w:rsid w:val="00DA0CB9"/>
    <w:rsid w:val="00DA0E63"/>
    <w:rsid w:val="00DA0E72"/>
    <w:rsid w:val="00DA0EFA"/>
    <w:rsid w:val="00DA10D4"/>
    <w:rsid w:val="00DA1188"/>
    <w:rsid w:val="00DA1304"/>
    <w:rsid w:val="00DA13B8"/>
    <w:rsid w:val="00DA14AF"/>
    <w:rsid w:val="00DA14D6"/>
    <w:rsid w:val="00DA154B"/>
    <w:rsid w:val="00DA156C"/>
    <w:rsid w:val="00DA1644"/>
    <w:rsid w:val="00DA16C4"/>
    <w:rsid w:val="00DA1759"/>
    <w:rsid w:val="00DA17A9"/>
    <w:rsid w:val="00DA1835"/>
    <w:rsid w:val="00DA18B2"/>
    <w:rsid w:val="00DA19DD"/>
    <w:rsid w:val="00DA1A4E"/>
    <w:rsid w:val="00DA1BAE"/>
    <w:rsid w:val="00DA1C85"/>
    <w:rsid w:val="00DA1CEE"/>
    <w:rsid w:val="00DA1D07"/>
    <w:rsid w:val="00DA1D9F"/>
    <w:rsid w:val="00DA1EDD"/>
    <w:rsid w:val="00DA1F1B"/>
    <w:rsid w:val="00DA1F3F"/>
    <w:rsid w:val="00DA1FDD"/>
    <w:rsid w:val="00DA2027"/>
    <w:rsid w:val="00DA20D3"/>
    <w:rsid w:val="00DA2170"/>
    <w:rsid w:val="00DA218E"/>
    <w:rsid w:val="00DA220B"/>
    <w:rsid w:val="00DA22B1"/>
    <w:rsid w:val="00DA2343"/>
    <w:rsid w:val="00DA2346"/>
    <w:rsid w:val="00DA2350"/>
    <w:rsid w:val="00DA2386"/>
    <w:rsid w:val="00DA2453"/>
    <w:rsid w:val="00DA2521"/>
    <w:rsid w:val="00DA264B"/>
    <w:rsid w:val="00DA2668"/>
    <w:rsid w:val="00DA26AC"/>
    <w:rsid w:val="00DA26E0"/>
    <w:rsid w:val="00DA26F6"/>
    <w:rsid w:val="00DA2715"/>
    <w:rsid w:val="00DA2802"/>
    <w:rsid w:val="00DA2817"/>
    <w:rsid w:val="00DA2918"/>
    <w:rsid w:val="00DA2928"/>
    <w:rsid w:val="00DA2956"/>
    <w:rsid w:val="00DA2A34"/>
    <w:rsid w:val="00DA2AC3"/>
    <w:rsid w:val="00DA2AF5"/>
    <w:rsid w:val="00DA2B12"/>
    <w:rsid w:val="00DA2BC9"/>
    <w:rsid w:val="00DA2C08"/>
    <w:rsid w:val="00DA2C41"/>
    <w:rsid w:val="00DA2CE4"/>
    <w:rsid w:val="00DA2CFD"/>
    <w:rsid w:val="00DA2DB7"/>
    <w:rsid w:val="00DA2DF4"/>
    <w:rsid w:val="00DA2E6E"/>
    <w:rsid w:val="00DA2EC1"/>
    <w:rsid w:val="00DA2ECE"/>
    <w:rsid w:val="00DA2F41"/>
    <w:rsid w:val="00DA2F49"/>
    <w:rsid w:val="00DA2F8C"/>
    <w:rsid w:val="00DA3052"/>
    <w:rsid w:val="00DA30DB"/>
    <w:rsid w:val="00DA313E"/>
    <w:rsid w:val="00DA3185"/>
    <w:rsid w:val="00DA31BD"/>
    <w:rsid w:val="00DA31C0"/>
    <w:rsid w:val="00DA31E1"/>
    <w:rsid w:val="00DA321B"/>
    <w:rsid w:val="00DA325B"/>
    <w:rsid w:val="00DA3284"/>
    <w:rsid w:val="00DA32A7"/>
    <w:rsid w:val="00DA32BE"/>
    <w:rsid w:val="00DA3350"/>
    <w:rsid w:val="00DA3395"/>
    <w:rsid w:val="00DA33E5"/>
    <w:rsid w:val="00DA3532"/>
    <w:rsid w:val="00DA358C"/>
    <w:rsid w:val="00DA3656"/>
    <w:rsid w:val="00DA3668"/>
    <w:rsid w:val="00DA368F"/>
    <w:rsid w:val="00DA373E"/>
    <w:rsid w:val="00DA37A5"/>
    <w:rsid w:val="00DA395F"/>
    <w:rsid w:val="00DA3A08"/>
    <w:rsid w:val="00DA3C08"/>
    <w:rsid w:val="00DA3C12"/>
    <w:rsid w:val="00DA3D72"/>
    <w:rsid w:val="00DA3EDA"/>
    <w:rsid w:val="00DA3EE8"/>
    <w:rsid w:val="00DA3F1D"/>
    <w:rsid w:val="00DA4013"/>
    <w:rsid w:val="00DA404A"/>
    <w:rsid w:val="00DA4116"/>
    <w:rsid w:val="00DA414F"/>
    <w:rsid w:val="00DA42E0"/>
    <w:rsid w:val="00DA433D"/>
    <w:rsid w:val="00DA43EF"/>
    <w:rsid w:val="00DA451B"/>
    <w:rsid w:val="00DA453D"/>
    <w:rsid w:val="00DA4544"/>
    <w:rsid w:val="00DA46CD"/>
    <w:rsid w:val="00DA4748"/>
    <w:rsid w:val="00DA4792"/>
    <w:rsid w:val="00DA4822"/>
    <w:rsid w:val="00DA48DF"/>
    <w:rsid w:val="00DA48FA"/>
    <w:rsid w:val="00DA4971"/>
    <w:rsid w:val="00DA49B8"/>
    <w:rsid w:val="00DA49DF"/>
    <w:rsid w:val="00DA4BA9"/>
    <w:rsid w:val="00DA4BE5"/>
    <w:rsid w:val="00DA4C7D"/>
    <w:rsid w:val="00DA4CB1"/>
    <w:rsid w:val="00DA4D35"/>
    <w:rsid w:val="00DA4E44"/>
    <w:rsid w:val="00DA4FA1"/>
    <w:rsid w:val="00DA50FF"/>
    <w:rsid w:val="00DA5149"/>
    <w:rsid w:val="00DA526D"/>
    <w:rsid w:val="00DA52F6"/>
    <w:rsid w:val="00DA5422"/>
    <w:rsid w:val="00DA543E"/>
    <w:rsid w:val="00DA54C8"/>
    <w:rsid w:val="00DA54DC"/>
    <w:rsid w:val="00DA5721"/>
    <w:rsid w:val="00DA5784"/>
    <w:rsid w:val="00DA5831"/>
    <w:rsid w:val="00DA583B"/>
    <w:rsid w:val="00DA589F"/>
    <w:rsid w:val="00DA58B6"/>
    <w:rsid w:val="00DA58D7"/>
    <w:rsid w:val="00DA58E7"/>
    <w:rsid w:val="00DA5930"/>
    <w:rsid w:val="00DA5AA0"/>
    <w:rsid w:val="00DA5B5C"/>
    <w:rsid w:val="00DA5D48"/>
    <w:rsid w:val="00DA5D4D"/>
    <w:rsid w:val="00DA5DBB"/>
    <w:rsid w:val="00DA5DE3"/>
    <w:rsid w:val="00DA5EA1"/>
    <w:rsid w:val="00DA5EA4"/>
    <w:rsid w:val="00DA5EF6"/>
    <w:rsid w:val="00DA5EFB"/>
    <w:rsid w:val="00DA5F50"/>
    <w:rsid w:val="00DA5FAC"/>
    <w:rsid w:val="00DA60CC"/>
    <w:rsid w:val="00DA627C"/>
    <w:rsid w:val="00DA6288"/>
    <w:rsid w:val="00DA62A6"/>
    <w:rsid w:val="00DA62D9"/>
    <w:rsid w:val="00DA62EE"/>
    <w:rsid w:val="00DA6324"/>
    <w:rsid w:val="00DA641E"/>
    <w:rsid w:val="00DA649E"/>
    <w:rsid w:val="00DA64D0"/>
    <w:rsid w:val="00DA64F7"/>
    <w:rsid w:val="00DA655C"/>
    <w:rsid w:val="00DA6637"/>
    <w:rsid w:val="00DA6826"/>
    <w:rsid w:val="00DA6959"/>
    <w:rsid w:val="00DA6A09"/>
    <w:rsid w:val="00DA6A0C"/>
    <w:rsid w:val="00DA6B1B"/>
    <w:rsid w:val="00DA6B73"/>
    <w:rsid w:val="00DA6BCD"/>
    <w:rsid w:val="00DA6C61"/>
    <w:rsid w:val="00DA6C71"/>
    <w:rsid w:val="00DA6C92"/>
    <w:rsid w:val="00DA6D90"/>
    <w:rsid w:val="00DA6DF6"/>
    <w:rsid w:val="00DA6EB2"/>
    <w:rsid w:val="00DA6FD5"/>
    <w:rsid w:val="00DA702A"/>
    <w:rsid w:val="00DA711E"/>
    <w:rsid w:val="00DA713C"/>
    <w:rsid w:val="00DA71D6"/>
    <w:rsid w:val="00DA7209"/>
    <w:rsid w:val="00DA7235"/>
    <w:rsid w:val="00DA7296"/>
    <w:rsid w:val="00DA733C"/>
    <w:rsid w:val="00DA743D"/>
    <w:rsid w:val="00DA7451"/>
    <w:rsid w:val="00DA7497"/>
    <w:rsid w:val="00DA74E9"/>
    <w:rsid w:val="00DA75C1"/>
    <w:rsid w:val="00DA767D"/>
    <w:rsid w:val="00DA7739"/>
    <w:rsid w:val="00DA777A"/>
    <w:rsid w:val="00DA7841"/>
    <w:rsid w:val="00DA7A1F"/>
    <w:rsid w:val="00DA7A8D"/>
    <w:rsid w:val="00DA7ABB"/>
    <w:rsid w:val="00DA7BAA"/>
    <w:rsid w:val="00DA7BF5"/>
    <w:rsid w:val="00DA7C9C"/>
    <w:rsid w:val="00DA7CE6"/>
    <w:rsid w:val="00DA7DE7"/>
    <w:rsid w:val="00DA7E8A"/>
    <w:rsid w:val="00DA7EED"/>
    <w:rsid w:val="00DA7FCA"/>
    <w:rsid w:val="00DB0007"/>
    <w:rsid w:val="00DB01C8"/>
    <w:rsid w:val="00DB01F8"/>
    <w:rsid w:val="00DB0218"/>
    <w:rsid w:val="00DB023A"/>
    <w:rsid w:val="00DB0308"/>
    <w:rsid w:val="00DB03FF"/>
    <w:rsid w:val="00DB049A"/>
    <w:rsid w:val="00DB055B"/>
    <w:rsid w:val="00DB05CE"/>
    <w:rsid w:val="00DB073B"/>
    <w:rsid w:val="00DB0821"/>
    <w:rsid w:val="00DB0861"/>
    <w:rsid w:val="00DB08AE"/>
    <w:rsid w:val="00DB08F9"/>
    <w:rsid w:val="00DB0940"/>
    <w:rsid w:val="00DB096F"/>
    <w:rsid w:val="00DB09D4"/>
    <w:rsid w:val="00DB0A24"/>
    <w:rsid w:val="00DB0A38"/>
    <w:rsid w:val="00DB0AEC"/>
    <w:rsid w:val="00DB0B19"/>
    <w:rsid w:val="00DB0BB3"/>
    <w:rsid w:val="00DB0C05"/>
    <w:rsid w:val="00DB0C11"/>
    <w:rsid w:val="00DB0CF4"/>
    <w:rsid w:val="00DB0D9C"/>
    <w:rsid w:val="00DB0DDC"/>
    <w:rsid w:val="00DB0E20"/>
    <w:rsid w:val="00DB0E2B"/>
    <w:rsid w:val="00DB0E84"/>
    <w:rsid w:val="00DB0F7A"/>
    <w:rsid w:val="00DB1071"/>
    <w:rsid w:val="00DB10D9"/>
    <w:rsid w:val="00DB116B"/>
    <w:rsid w:val="00DB123F"/>
    <w:rsid w:val="00DB12AA"/>
    <w:rsid w:val="00DB1352"/>
    <w:rsid w:val="00DB136E"/>
    <w:rsid w:val="00DB137C"/>
    <w:rsid w:val="00DB1495"/>
    <w:rsid w:val="00DB1497"/>
    <w:rsid w:val="00DB1537"/>
    <w:rsid w:val="00DB1607"/>
    <w:rsid w:val="00DB16CD"/>
    <w:rsid w:val="00DB16ED"/>
    <w:rsid w:val="00DB1702"/>
    <w:rsid w:val="00DB1770"/>
    <w:rsid w:val="00DB17EB"/>
    <w:rsid w:val="00DB1830"/>
    <w:rsid w:val="00DB18A6"/>
    <w:rsid w:val="00DB19E4"/>
    <w:rsid w:val="00DB1A12"/>
    <w:rsid w:val="00DB1A8E"/>
    <w:rsid w:val="00DB1AE5"/>
    <w:rsid w:val="00DB1AE9"/>
    <w:rsid w:val="00DB1BA8"/>
    <w:rsid w:val="00DB1C10"/>
    <w:rsid w:val="00DB1C5E"/>
    <w:rsid w:val="00DB1C9E"/>
    <w:rsid w:val="00DB1CDE"/>
    <w:rsid w:val="00DB1D6F"/>
    <w:rsid w:val="00DB1E30"/>
    <w:rsid w:val="00DB1E96"/>
    <w:rsid w:val="00DB1E98"/>
    <w:rsid w:val="00DB1F2F"/>
    <w:rsid w:val="00DB2034"/>
    <w:rsid w:val="00DB2066"/>
    <w:rsid w:val="00DB20C3"/>
    <w:rsid w:val="00DB20DD"/>
    <w:rsid w:val="00DB2137"/>
    <w:rsid w:val="00DB21C5"/>
    <w:rsid w:val="00DB2260"/>
    <w:rsid w:val="00DB22C8"/>
    <w:rsid w:val="00DB23B6"/>
    <w:rsid w:val="00DB23FA"/>
    <w:rsid w:val="00DB2451"/>
    <w:rsid w:val="00DB2463"/>
    <w:rsid w:val="00DB2496"/>
    <w:rsid w:val="00DB24BE"/>
    <w:rsid w:val="00DB24D4"/>
    <w:rsid w:val="00DB252F"/>
    <w:rsid w:val="00DB25D4"/>
    <w:rsid w:val="00DB2656"/>
    <w:rsid w:val="00DB2661"/>
    <w:rsid w:val="00DB28C0"/>
    <w:rsid w:val="00DB2B6A"/>
    <w:rsid w:val="00DB2B7F"/>
    <w:rsid w:val="00DB2C95"/>
    <w:rsid w:val="00DB2CA7"/>
    <w:rsid w:val="00DB2CD6"/>
    <w:rsid w:val="00DB2D66"/>
    <w:rsid w:val="00DB2E07"/>
    <w:rsid w:val="00DB2EAB"/>
    <w:rsid w:val="00DB2ECC"/>
    <w:rsid w:val="00DB2F9B"/>
    <w:rsid w:val="00DB2FE6"/>
    <w:rsid w:val="00DB303C"/>
    <w:rsid w:val="00DB306F"/>
    <w:rsid w:val="00DB30A3"/>
    <w:rsid w:val="00DB310C"/>
    <w:rsid w:val="00DB3143"/>
    <w:rsid w:val="00DB3240"/>
    <w:rsid w:val="00DB32AE"/>
    <w:rsid w:val="00DB333C"/>
    <w:rsid w:val="00DB3388"/>
    <w:rsid w:val="00DB33B0"/>
    <w:rsid w:val="00DB33C2"/>
    <w:rsid w:val="00DB33C9"/>
    <w:rsid w:val="00DB33FF"/>
    <w:rsid w:val="00DB3449"/>
    <w:rsid w:val="00DB351B"/>
    <w:rsid w:val="00DB358D"/>
    <w:rsid w:val="00DB363A"/>
    <w:rsid w:val="00DB3763"/>
    <w:rsid w:val="00DB378F"/>
    <w:rsid w:val="00DB37A0"/>
    <w:rsid w:val="00DB37C2"/>
    <w:rsid w:val="00DB3830"/>
    <w:rsid w:val="00DB3839"/>
    <w:rsid w:val="00DB3841"/>
    <w:rsid w:val="00DB388C"/>
    <w:rsid w:val="00DB38A5"/>
    <w:rsid w:val="00DB392A"/>
    <w:rsid w:val="00DB393F"/>
    <w:rsid w:val="00DB396A"/>
    <w:rsid w:val="00DB39C8"/>
    <w:rsid w:val="00DB3CE1"/>
    <w:rsid w:val="00DB3DA7"/>
    <w:rsid w:val="00DB3E2F"/>
    <w:rsid w:val="00DB3E9C"/>
    <w:rsid w:val="00DB3F17"/>
    <w:rsid w:val="00DB3F73"/>
    <w:rsid w:val="00DB4034"/>
    <w:rsid w:val="00DB40AE"/>
    <w:rsid w:val="00DB40F8"/>
    <w:rsid w:val="00DB40FA"/>
    <w:rsid w:val="00DB413B"/>
    <w:rsid w:val="00DB4148"/>
    <w:rsid w:val="00DB4221"/>
    <w:rsid w:val="00DB4236"/>
    <w:rsid w:val="00DB42A1"/>
    <w:rsid w:val="00DB43B1"/>
    <w:rsid w:val="00DB4448"/>
    <w:rsid w:val="00DB44F5"/>
    <w:rsid w:val="00DB450B"/>
    <w:rsid w:val="00DB4543"/>
    <w:rsid w:val="00DB4673"/>
    <w:rsid w:val="00DB47E9"/>
    <w:rsid w:val="00DB482A"/>
    <w:rsid w:val="00DB489D"/>
    <w:rsid w:val="00DB48CB"/>
    <w:rsid w:val="00DB4989"/>
    <w:rsid w:val="00DB49EB"/>
    <w:rsid w:val="00DB4A17"/>
    <w:rsid w:val="00DB4AA0"/>
    <w:rsid w:val="00DB4B40"/>
    <w:rsid w:val="00DB4B61"/>
    <w:rsid w:val="00DB4B7C"/>
    <w:rsid w:val="00DB4B89"/>
    <w:rsid w:val="00DB4BC9"/>
    <w:rsid w:val="00DB4BD5"/>
    <w:rsid w:val="00DB4C86"/>
    <w:rsid w:val="00DB4C88"/>
    <w:rsid w:val="00DB4CA0"/>
    <w:rsid w:val="00DB4EDD"/>
    <w:rsid w:val="00DB4FF6"/>
    <w:rsid w:val="00DB5068"/>
    <w:rsid w:val="00DB50D8"/>
    <w:rsid w:val="00DB51AF"/>
    <w:rsid w:val="00DB5234"/>
    <w:rsid w:val="00DB5337"/>
    <w:rsid w:val="00DB5341"/>
    <w:rsid w:val="00DB5364"/>
    <w:rsid w:val="00DB543E"/>
    <w:rsid w:val="00DB54AD"/>
    <w:rsid w:val="00DB5500"/>
    <w:rsid w:val="00DB5551"/>
    <w:rsid w:val="00DB55B5"/>
    <w:rsid w:val="00DB5674"/>
    <w:rsid w:val="00DB568B"/>
    <w:rsid w:val="00DB5738"/>
    <w:rsid w:val="00DB573F"/>
    <w:rsid w:val="00DB582F"/>
    <w:rsid w:val="00DB5882"/>
    <w:rsid w:val="00DB58F3"/>
    <w:rsid w:val="00DB5AE3"/>
    <w:rsid w:val="00DB5B18"/>
    <w:rsid w:val="00DB5B3E"/>
    <w:rsid w:val="00DB5C4D"/>
    <w:rsid w:val="00DB5C80"/>
    <w:rsid w:val="00DB5D32"/>
    <w:rsid w:val="00DB5DEB"/>
    <w:rsid w:val="00DB5E6F"/>
    <w:rsid w:val="00DB5E9B"/>
    <w:rsid w:val="00DB5FAB"/>
    <w:rsid w:val="00DB5FDA"/>
    <w:rsid w:val="00DB6017"/>
    <w:rsid w:val="00DB60F8"/>
    <w:rsid w:val="00DB61AB"/>
    <w:rsid w:val="00DB6248"/>
    <w:rsid w:val="00DB6292"/>
    <w:rsid w:val="00DB629F"/>
    <w:rsid w:val="00DB62BC"/>
    <w:rsid w:val="00DB6302"/>
    <w:rsid w:val="00DB636E"/>
    <w:rsid w:val="00DB64CF"/>
    <w:rsid w:val="00DB6535"/>
    <w:rsid w:val="00DB6586"/>
    <w:rsid w:val="00DB65C9"/>
    <w:rsid w:val="00DB65F8"/>
    <w:rsid w:val="00DB6684"/>
    <w:rsid w:val="00DB66B9"/>
    <w:rsid w:val="00DB670C"/>
    <w:rsid w:val="00DB6727"/>
    <w:rsid w:val="00DB67B8"/>
    <w:rsid w:val="00DB67D1"/>
    <w:rsid w:val="00DB6899"/>
    <w:rsid w:val="00DB68B5"/>
    <w:rsid w:val="00DB68BD"/>
    <w:rsid w:val="00DB68D7"/>
    <w:rsid w:val="00DB6933"/>
    <w:rsid w:val="00DB699A"/>
    <w:rsid w:val="00DB69E4"/>
    <w:rsid w:val="00DB6B64"/>
    <w:rsid w:val="00DB6BDA"/>
    <w:rsid w:val="00DB6CBC"/>
    <w:rsid w:val="00DB6D7C"/>
    <w:rsid w:val="00DB6DDC"/>
    <w:rsid w:val="00DB6DE0"/>
    <w:rsid w:val="00DB6ED7"/>
    <w:rsid w:val="00DB6F2A"/>
    <w:rsid w:val="00DB6F30"/>
    <w:rsid w:val="00DB6FC6"/>
    <w:rsid w:val="00DB6FE1"/>
    <w:rsid w:val="00DB6FEB"/>
    <w:rsid w:val="00DB7023"/>
    <w:rsid w:val="00DB70FA"/>
    <w:rsid w:val="00DB711C"/>
    <w:rsid w:val="00DB7148"/>
    <w:rsid w:val="00DB729D"/>
    <w:rsid w:val="00DB7307"/>
    <w:rsid w:val="00DB7314"/>
    <w:rsid w:val="00DB7317"/>
    <w:rsid w:val="00DB7388"/>
    <w:rsid w:val="00DB74A0"/>
    <w:rsid w:val="00DB7533"/>
    <w:rsid w:val="00DB755E"/>
    <w:rsid w:val="00DB75A0"/>
    <w:rsid w:val="00DB76E5"/>
    <w:rsid w:val="00DB770C"/>
    <w:rsid w:val="00DB7785"/>
    <w:rsid w:val="00DB7819"/>
    <w:rsid w:val="00DB7863"/>
    <w:rsid w:val="00DB78A3"/>
    <w:rsid w:val="00DB7A1F"/>
    <w:rsid w:val="00DB7A26"/>
    <w:rsid w:val="00DB7AE1"/>
    <w:rsid w:val="00DB7B23"/>
    <w:rsid w:val="00DB7B5A"/>
    <w:rsid w:val="00DB7B73"/>
    <w:rsid w:val="00DB7B9C"/>
    <w:rsid w:val="00DB7C07"/>
    <w:rsid w:val="00DB7D39"/>
    <w:rsid w:val="00DB7E03"/>
    <w:rsid w:val="00DB7E2C"/>
    <w:rsid w:val="00DB7E41"/>
    <w:rsid w:val="00DB7EF0"/>
    <w:rsid w:val="00DB7EFC"/>
    <w:rsid w:val="00DC008A"/>
    <w:rsid w:val="00DC00B0"/>
    <w:rsid w:val="00DC0170"/>
    <w:rsid w:val="00DC0293"/>
    <w:rsid w:val="00DC03C8"/>
    <w:rsid w:val="00DC04BE"/>
    <w:rsid w:val="00DC050E"/>
    <w:rsid w:val="00DC054E"/>
    <w:rsid w:val="00DC0574"/>
    <w:rsid w:val="00DC05E4"/>
    <w:rsid w:val="00DC05E6"/>
    <w:rsid w:val="00DC0685"/>
    <w:rsid w:val="00DC0700"/>
    <w:rsid w:val="00DC0810"/>
    <w:rsid w:val="00DC08AA"/>
    <w:rsid w:val="00DC08B5"/>
    <w:rsid w:val="00DC08C9"/>
    <w:rsid w:val="00DC08E8"/>
    <w:rsid w:val="00DC09A5"/>
    <w:rsid w:val="00DC09CE"/>
    <w:rsid w:val="00DC09E0"/>
    <w:rsid w:val="00DC0AAC"/>
    <w:rsid w:val="00DC0ADD"/>
    <w:rsid w:val="00DC0B0A"/>
    <w:rsid w:val="00DC0B71"/>
    <w:rsid w:val="00DC0BE7"/>
    <w:rsid w:val="00DC0C10"/>
    <w:rsid w:val="00DC0C95"/>
    <w:rsid w:val="00DC0D48"/>
    <w:rsid w:val="00DC0E3C"/>
    <w:rsid w:val="00DC0EAB"/>
    <w:rsid w:val="00DC0F35"/>
    <w:rsid w:val="00DC10AA"/>
    <w:rsid w:val="00DC10D9"/>
    <w:rsid w:val="00DC116D"/>
    <w:rsid w:val="00DC1183"/>
    <w:rsid w:val="00DC11C8"/>
    <w:rsid w:val="00DC126B"/>
    <w:rsid w:val="00DC12C6"/>
    <w:rsid w:val="00DC1455"/>
    <w:rsid w:val="00DC1483"/>
    <w:rsid w:val="00DC1491"/>
    <w:rsid w:val="00DC1519"/>
    <w:rsid w:val="00DC15E7"/>
    <w:rsid w:val="00DC1604"/>
    <w:rsid w:val="00DC160E"/>
    <w:rsid w:val="00DC16A0"/>
    <w:rsid w:val="00DC16B0"/>
    <w:rsid w:val="00DC16D2"/>
    <w:rsid w:val="00DC16F0"/>
    <w:rsid w:val="00DC1807"/>
    <w:rsid w:val="00DC186B"/>
    <w:rsid w:val="00DC18A4"/>
    <w:rsid w:val="00DC1937"/>
    <w:rsid w:val="00DC195B"/>
    <w:rsid w:val="00DC1A0E"/>
    <w:rsid w:val="00DC1B84"/>
    <w:rsid w:val="00DC1BDB"/>
    <w:rsid w:val="00DC1BEC"/>
    <w:rsid w:val="00DC1C19"/>
    <w:rsid w:val="00DC1C34"/>
    <w:rsid w:val="00DC1C52"/>
    <w:rsid w:val="00DC1C61"/>
    <w:rsid w:val="00DC1CB7"/>
    <w:rsid w:val="00DC1CEB"/>
    <w:rsid w:val="00DC1CEE"/>
    <w:rsid w:val="00DC1E10"/>
    <w:rsid w:val="00DC1E6F"/>
    <w:rsid w:val="00DC21E0"/>
    <w:rsid w:val="00DC2235"/>
    <w:rsid w:val="00DC22F2"/>
    <w:rsid w:val="00DC230F"/>
    <w:rsid w:val="00DC2312"/>
    <w:rsid w:val="00DC2366"/>
    <w:rsid w:val="00DC23B1"/>
    <w:rsid w:val="00DC23CE"/>
    <w:rsid w:val="00DC23DA"/>
    <w:rsid w:val="00DC258F"/>
    <w:rsid w:val="00DC25A7"/>
    <w:rsid w:val="00DC265B"/>
    <w:rsid w:val="00DC2750"/>
    <w:rsid w:val="00DC2767"/>
    <w:rsid w:val="00DC27EC"/>
    <w:rsid w:val="00DC288B"/>
    <w:rsid w:val="00DC2935"/>
    <w:rsid w:val="00DC2A00"/>
    <w:rsid w:val="00DC2A7E"/>
    <w:rsid w:val="00DC2A8B"/>
    <w:rsid w:val="00DC2ACF"/>
    <w:rsid w:val="00DC2B73"/>
    <w:rsid w:val="00DC2D46"/>
    <w:rsid w:val="00DC2DBF"/>
    <w:rsid w:val="00DC2E60"/>
    <w:rsid w:val="00DC2E9B"/>
    <w:rsid w:val="00DC2F57"/>
    <w:rsid w:val="00DC2FBD"/>
    <w:rsid w:val="00DC30A8"/>
    <w:rsid w:val="00DC312B"/>
    <w:rsid w:val="00DC31BA"/>
    <w:rsid w:val="00DC31EB"/>
    <w:rsid w:val="00DC31EF"/>
    <w:rsid w:val="00DC3216"/>
    <w:rsid w:val="00DC3291"/>
    <w:rsid w:val="00DC330D"/>
    <w:rsid w:val="00DC3454"/>
    <w:rsid w:val="00DC35CB"/>
    <w:rsid w:val="00DC35F0"/>
    <w:rsid w:val="00DC361C"/>
    <w:rsid w:val="00DC36F8"/>
    <w:rsid w:val="00DC375C"/>
    <w:rsid w:val="00DC37F6"/>
    <w:rsid w:val="00DC387B"/>
    <w:rsid w:val="00DC3884"/>
    <w:rsid w:val="00DC38CA"/>
    <w:rsid w:val="00DC3A04"/>
    <w:rsid w:val="00DC3B04"/>
    <w:rsid w:val="00DC3C0D"/>
    <w:rsid w:val="00DC3D01"/>
    <w:rsid w:val="00DC3E0F"/>
    <w:rsid w:val="00DC3E22"/>
    <w:rsid w:val="00DC3E76"/>
    <w:rsid w:val="00DC3EC5"/>
    <w:rsid w:val="00DC3F58"/>
    <w:rsid w:val="00DC3F99"/>
    <w:rsid w:val="00DC3FC0"/>
    <w:rsid w:val="00DC402D"/>
    <w:rsid w:val="00DC4037"/>
    <w:rsid w:val="00DC405C"/>
    <w:rsid w:val="00DC417E"/>
    <w:rsid w:val="00DC41A2"/>
    <w:rsid w:val="00DC41D9"/>
    <w:rsid w:val="00DC41EE"/>
    <w:rsid w:val="00DC4218"/>
    <w:rsid w:val="00DC425B"/>
    <w:rsid w:val="00DC426E"/>
    <w:rsid w:val="00DC428D"/>
    <w:rsid w:val="00DC4375"/>
    <w:rsid w:val="00DC440F"/>
    <w:rsid w:val="00DC4464"/>
    <w:rsid w:val="00DC4594"/>
    <w:rsid w:val="00DC472D"/>
    <w:rsid w:val="00DC489B"/>
    <w:rsid w:val="00DC4926"/>
    <w:rsid w:val="00DC4937"/>
    <w:rsid w:val="00DC4970"/>
    <w:rsid w:val="00DC49FC"/>
    <w:rsid w:val="00DC4B9A"/>
    <w:rsid w:val="00DC4DB2"/>
    <w:rsid w:val="00DC4DD0"/>
    <w:rsid w:val="00DC4ECA"/>
    <w:rsid w:val="00DC4EE1"/>
    <w:rsid w:val="00DC4F0D"/>
    <w:rsid w:val="00DC4F5D"/>
    <w:rsid w:val="00DC4FB7"/>
    <w:rsid w:val="00DC506B"/>
    <w:rsid w:val="00DC512C"/>
    <w:rsid w:val="00DC513F"/>
    <w:rsid w:val="00DC51CD"/>
    <w:rsid w:val="00DC5237"/>
    <w:rsid w:val="00DC52A1"/>
    <w:rsid w:val="00DC52AE"/>
    <w:rsid w:val="00DC52B6"/>
    <w:rsid w:val="00DC52D4"/>
    <w:rsid w:val="00DC530C"/>
    <w:rsid w:val="00DC54D5"/>
    <w:rsid w:val="00DC55A3"/>
    <w:rsid w:val="00DC55DB"/>
    <w:rsid w:val="00DC5634"/>
    <w:rsid w:val="00DC5644"/>
    <w:rsid w:val="00DC5685"/>
    <w:rsid w:val="00DC570D"/>
    <w:rsid w:val="00DC57AA"/>
    <w:rsid w:val="00DC57FD"/>
    <w:rsid w:val="00DC580E"/>
    <w:rsid w:val="00DC580F"/>
    <w:rsid w:val="00DC58C1"/>
    <w:rsid w:val="00DC58E2"/>
    <w:rsid w:val="00DC5A34"/>
    <w:rsid w:val="00DC5C41"/>
    <w:rsid w:val="00DC5C61"/>
    <w:rsid w:val="00DC5C77"/>
    <w:rsid w:val="00DC5C98"/>
    <w:rsid w:val="00DC5D26"/>
    <w:rsid w:val="00DC5D51"/>
    <w:rsid w:val="00DC5F61"/>
    <w:rsid w:val="00DC5FF6"/>
    <w:rsid w:val="00DC6038"/>
    <w:rsid w:val="00DC60BD"/>
    <w:rsid w:val="00DC60EA"/>
    <w:rsid w:val="00DC615C"/>
    <w:rsid w:val="00DC616D"/>
    <w:rsid w:val="00DC61AC"/>
    <w:rsid w:val="00DC61F2"/>
    <w:rsid w:val="00DC62B4"/>
    <w:rsid w:val="00DC62DB"/>
    <w:rsid w:val="00DC63AC"/>
    <w:rsid w:val="00DC6474"/>
    <w:rsid w:val="00DC64D5"/>
    <w:rsid w:val="00DC658F"/>
    <w:rsid w:val="00DC65EB"/>
    <w:rsid w:val="00DC6637"/>
    <w:rsid w:val="00DC6651"/>
    <w:rsid w:val="00DC66D8"/>
    <w:rsid w:val="00DC66F9"/>
    <w:rsid w:val="00DC6769"/>
    <w:rsid w:val="00DC6816"/>
    <w:rsid w:val="00DC68DB"/>
    <w:rsid w:val="00DC69F9"/>
    <w:rsid w:val="00DC6A48"/>
    <w:rsid w:val="00DC6A7F"/>
    <w:rsid w:val="00DC6AE3"/>
    <w:rsid w:val="00DC6B0B"/>
    <w:rsid w:val="00DC6B4E"/>
    <w:rsid w:val="00DC6CE0"/>
    <w:rsid w:val="00DC6CF2"/>
    <w:rsid w:val="00DC6CFE"/>
    <w:rsid w:val="00DC6E1A"/>
    <w:rsid w:val="00DC7051"/>
    <w:rsid w:val="00DC70AE"/>
    <w:rsid w:val="00DC70C5"/>
    <w:rsid w:val="00DC70E1"/>
    <w:rsid w:val="00DC7133"/>
    <w:rsid w:val="00DC71AD"/>
    <w:rsid w:val="00DC7217"/>
    <w:rsid w:val="00DC7313"/>
    <w:rsid w:val="00DC73BD"/>
    <w:rsid w:val="00DC740C"/>
    <w:rsid w:val="00DC7492"/>
    <w:rsid w:val="00DC767E"/>
    <w:rsid w:val="00DC76A9"/>
    <w:rsid w:val="00DC76B5"/>
    <w:rsid w:val="00DC7788"/>
    <w:rsid w:val="00DC7791"/>
    <w:rsid w:val="00DC788F"/>
    <w:rsid w:val="00DC789F"/>
    <w:rsid w:val="00DC78B7"/>
    <w:rsid w:val="00DC7926"/>
    <w:rsid w:val="00DC79A0"/>
    <w:rsid w:val="00DC79C2"/>
    <w:rsid w:val="00DC79DC"/>
    <w:rsid w:val="00DC7A67"/>
    <w:rsid w:val="00DC7B40"/>
    <w:rsid w:val="00DC7B4E"/>
    <w:rsid w:val="00DC7C16"/>
    <w:rsid w:val="00DC7C74"/>
    <w:rsid w:val="00DC7CBE"/>
    <w:rsid w:val="00DC7D49"/>
    <w:rsid w:val="00DC7E16"/>
    <w:rsid w:val="00DC7E4F"/>
    <w:rsid w:val="00DC7E70"/>
    <w:rsid w:val="00DD0057"/>
    <w:rsid w:val="00DD0089"/>
    <w:rsid w:val="00DD0172"/>
    <w:rsid w:val="00DD0358"/>
    <w:rsid w:val="00DD0389"/>
    <w:rsid w:val="00DD03E9"/>
    <w:rsid w:val="00DD03F9"/>
    <w:rsid w:val="00DD04E2"/>
    <w:rsid w:val="00DD061E"/>
    <w:rsid w:val="00DD0626"/>
    <w:rsid w:val="00DD077F"/>
    <w:rsid w:val="00DD079E"/>
    <w:rsid w:val="00DD07CD"/>
    <w:rsid w:val="00DD0834"/>
    <w:rsid w:val="00DD08B5"/>
    <w:rsid w:val="00DD08C9"/>
    <w:rsid w:val="00DD0A2C"/>
    <w:rsid w:val="00DD0AA6"/>
    <w:rsid w:val="00DD0AAC"/>
    <w:rsid w:val="00DD0ACD"/>
    <w:rsid w:val="00DD0C00"/>
    <w:rsid w:val="00DD0C64"/>
    <w:rsid w:val="00DD0DDC"/>
    <w:rsid w:val="00DD0E29"/>
    <w:rsid w:val="00DD0F12"/>
    <w:rsid w:val="00DD0FA1"/>
    <w:rsid w:val="00DD0FF4"/>
    <w:rsid w:val="00DD10D9"/>
    <w:rsid w:val="00DD10FF"/>
    <w:rsid w:val="00DD1161"/>
    <w:rsid w:val="00DD1295"/>
    <w:rsid w:val="00DD129F"/>
    <w:rsid w:val="00DD12C1"/>
    <w:rsid w:val="00DD12E9"/>
    <w:rsid w:val="00DD1457"/>
    <w:rsid w:val="00DD149C"/>
    <w:rsid w:val="00DD14F7"/>
    <w:rsid w:val="00DD1503"/>
    <w:rsid w:val="00DD1550"/>
    <w:rsid w:val="00DD15A6"/>
    <w:rsid w:val="00DD15D9"/>
    <w:rsid w:val="00DD15E2"/>
    <w:rsid w:val="00DD15F5"/>
    <w:rsid w:val="00DD1769"/>
    <w:rsid w:val="00DD17F0"/>
    <w:rsid w:val="00DD189C"/>
    <w:rsid w:val="00DD18A2"/>
    <w:rsid w:val="00DD18FA"/>
    <w:rsid w:val="00DD1988"/>
    <w:rsid w:val="00DD19AF"/>
    <w:rsid w:val="00DD1A51"/>
    <w:rsid w:val="00DD1A79"/>
    <w:rsid w:val="00DD1AD4"/>
    <w:rsid w:val="00DD1AE6"/>
    <w:rsid w:val="00DD1B04"/>
    <w:rsid w:val="00DD1B5B"/>
    <w:rsid w:val="00DD1B5E"/>
    <w:rsid w:val="00DD1BAC"/>
    <w:rsid w:val="00DD1BB3"/>
    <w:rsid w:val="00DD1CB3"/>
    <w:rsid w:val="00DD1CE1"/>
    <w:rsid w:val="00DD1D47"/>
    <w:rsid w:val="00DD1D5C"/>
    <w:rsid w:val="00DD1F6C"/>
    <w:rsid w:val="00DD1F72"/>
    <w:rsid w:val="00DD2090"/>
    <w:rsid w:val="00DD2190"/>
    <w:rsid w:val="00DD21BD"/>
    <w:rsid w:val="00DD2236"/>
    <w:rsid w:val="00DD2359"/>
    <w:rsid w:val="00DD2363"/>
    <w:rsid w:val="00DD2448"/>
    <w:rsid w:val="00DD2450"/>
    <w:rsid w:val="00DD2497"/>
    <w:rsid w:val="00DD250E"/>
    <w:rsid w:val="00DD2569"/>
    <w:rsid w:val="00DD2589"/>
    <w:rsid w:val="00DD25D7"/>
    <w:rsid w:val="00DD2612"/>
    <w:rsid w:val="00DD2621"/>
    <w:rsid w:val="00DD263F"/>
    <w:rsid w:val="00DD2710"/>
    <w:rsid w:val="00DD283C"/>
    <w:rsid w:val="00DD28A0"/>
    <w:rsid w:val="00DD2927"/>
    <w:rsid w:val="00DD2949"/>
    <w:rsid w:val="00DD2959"/>
    <w:rsid w:val="00DD29DC"/>
    <w:rsid w:val="00DD2A44"/>
    <w:rsid w:val="00DD2B04"/>
    <w:rsid w:val="00DD2B90"/>
    <w:rsid w:val="00DD2C90"/>
    <w:rsid w:val="00DD2D79"/>
    <w:rsid w:val="00DD2E05"/>
    <w:rsid w:val="00DD2E1C"/>
    <w:rsid w:val="00DD2E4F"/>
    <w:rsid w:val="00DD2E87"/>
    <w:rsid w:val="00DD2EA7"/>
    <w:rsid w:val="00DD2FB4"/>
    <w:rsid w:val="00DD314F"/>
    <w:rsid w:val="00DD319E"/>
    <w:rsid w:val="00DD31E9"/>
    <w:rsid w:val="00DD3441"/>
    <w:rsid w:val="00DD349F"/>
    <w:rsid w:val="00DD34B9"/>
    <w:rsid w:val="00DD34EE"/>
    <w:rsid w:val="00DD35C9"/>
    <w:rsid w:val="00DD3623"/>
    <w:rsid w:val="00DD36E6"/>
    <w:rsid w:val="00DD377F"/>
    <w:rsid w:val="00DD37B5"/>
    <w:rsid w:val="00DD3807"/>
    <w:rsid w:val="00DD380A"/>
    <w:rsid w:val="00DD380B"/>
    <w:rsid w:val="00DD38AC"/>
    <w:rsid w:val="00DD38E2"/>
    <w:rsid w:val="00DD38F5"/>
    <w:rsid w:val="00DD38F7"/>
    <w:rsid w:val="00DD399B"/>
    <w:rsid w:val="00DD39EC"/>
    <w:rsid w:val="00DD3AAA"/>
    <w:rsid w:val="00DD3AC4"/>
    <w:rsid w:val="00DD3B55"/>
    <w:rsid w:val="00DD3B88"/>
    <w:rsid w:val="00DD3BCA"/>
    <w:rsid w:val="00DD3CBD"/>
    <w:rsid w:val="00DD3D2B"/>
    <w:rsid w:val="00DD3D66"/>
    <w:rsid w:val="00DD3D74"/>
    <w:rsid w:val="00DD3D84"/>
    <w:rsid w:val="00DD3D99"/>
    <w:rsid w:val="00DD3E61"/>
    <w:rsid w:val="00DD3F5E"/>
    <w:rsid w:val="00DD4084"/>
    <w:rsid w:val="00DD40A4"/>
    <w:rsid w:val="00DD4214"/>
    <w:rsid w:val="00DD42BF"/>
    <w:rsid w:val="00DD4364"/>
    <w:rsid w:val="00DD4382"/>
    <w:rsid w:val="00DD4404"/>
    <w:rsid w:val="00DD4494"/>
    <w:rsid w:val="00DD45B4"/>
    <w:rsid w:val="00DD470C"/>
    <w:rsid w:val="00DD4722"/>
    <w:rsid w:val="00DD476E"/>
    <w:rsid w:val="00DD47B2"/>
    <w:rsid w:val="00DD47B6"/>
    <w:rsid w:val="00DD47D0"/>
    <w:rsid w:val="00DD4890"/>
    <w:rsid w:val="00DD48AD"/>
    <w:rsid w:val="00DD48AE"/>
    <w:rsid w:val="00DD48F8"/>
    <w:rsid w:val="00DD4907"/>
    <w:rsid w:val="00DD4960"/>
    <w:rsid w:val="00DD4A4C"/>
    <w:rsid w:val="00DD4A71"/>
    <w:rsid w:val="00DD4B28"/>
    <w:rsid w:val="00DD4B82"/>
    <w:rsid w:val="00DD4BEF"/>
    <w:rsid w:val="00DD4C22"/>
    <w:rsid w:val="00DD4C81"/>
    <w:rsid w:val="00DD4C85"/>
    <w:rsid w:val="00DD4D38"/>
    <w:rsid w:val="00DD4D76"/>
    <w:rsid w:val="00DD4D98"/>
    <w:rsid w:val="00DD4D9B"/>
    <w:rsid w:val="00DD4DCE"/>
    <w:rsid w:val="00DD4DE4"/>
    <w:rsid w:val="00DD4E19"/>
    <w:rsid w:val="00DD4E31"/>
    <w:rsid w:val="00DD4E34"/>
    <w:rsid w:val="00DD4E63"/>
    <w:rsid w:val="00DD4F35"/>
    <w:rsid w:val="00DD4F86"/>
    <w:rsid w:val="00DD4F9C"/>
    <w:rsid w:val="00DD4FF0"/>
    <w:rsid w:val="00DD500D"/>
    <w:rsid w:val="00DD50B8"/>
    <w:rsid w:val="00DD51D5"/>
    <w:rsid w:val="00DD52C2"/>
    <w:rsid w:val="00DD52C5"/>
    <w:rsid w:val="00DD53C5"/>
    <w:rsid w:val="00DD544C"/>
    <w:rsid w:val="00DD548F"/>
    <w:rsid w:val="00DD54A9"/>
    <w:rsid w:val="00DD552C"/>
    <w:rsid w:val="00DD55C7"/>
    <w:rsid w:val="00DD5617"/>
    <w:rsid w:val="00DD5668"/>
    <w:rsid w:val="00DD568E"/>
    <w:rsid w:val="00DD58B6"/>
    <w:rsid w:val="00DD5977"/>
    <w:rsid w:val="00DD59EC"/>
    <w:rsid w:val="00DD5A3D"/>
    <w:rsid w:val="00DD5ADE"/>
    <w:rsid w:val="00DD5AE3"/>
    <w:rsid w:val="00DD5AEA"/>
    <w:rsid w:val="00DD5BA7"/>
    <w:rsid w:val="00DD5BDD"/>
    <w:rsid w:val="00DD5C14"/>
    <w:rsid w:val="00DD5C3A"/>
    <w:rsid w:val="00DD5D87"/>
    <w:rsid w:val="00DD5E90"/>
    <w:rsid w:val="00DD5EE9"/>
    <w:rsid w:val="00DD5F3E"/>
    <w:rsid w:val="00DD6018"/>
    <w:rsid w:val="00DD6045"/>
    <w:rsid w:val="00DD6053"/>
    <w:rsid w:val="00DD610E"/>
    <w:rsid w:val="00DD61A2"/>
    <w:rsid w:val="00DD61BB"/>
    <w:rsid w:val="00DD6226"/>
    <w:rsid w:val="00DD6234"/>
    <w:rsid w:val="00DD6249"/>
    <w:rsid w:val="00DD62B3"/>
    <w:rsid w:val="00DD62DD"/>
    <w:rsid w:val="00DD62EF"/>
    <w:rsid w:val="00DD6302"/>
    <w:rsid w:val="00DD6346"/>
    <w:rsid w:val="00DD638B"/>
    <w:rsid w:val="00DD646D"/>
    <w:rsid w:val="00DD6492"/>
    <w:rsid w:val="00DD64AB"/>
    <w:rsid w:val="00DD6615"/>
    <w:rsid w:val="00DD6745"/>
    <w:rsid w:val="00DD68E8"/>
    <w:rsid w:val="00DD6902"/>
    <w:rsid w:val="00DD697A"/>
    <w:rsid w:val="00DD6A07"/>
    <w:rsid w:val="00DD6B5F"/>
    <w:rsid w:val="00DD6BAF"/>
    <w:rsid w:val="00DD6BFC"/>
    <w:rsid w:val="00DD6D0D"/>
    <w:rsid w:val="00DD6D0E"/>
    <w:rsid w:val="00DD6F4B"/>
    <w:rsid w:val="00DD6F74"/>
    <w:rsid w:val="00DD7068"/>
    <w:rsid w:val="00DD7078"/>
    <w:rsid w:val="00DD708E"/>
    <w:rsid w:val="00DD70C4"/>
    <w:rsid w:val="00DD715E"/>
    <w:rsid w:val="00DD7164"/>
    <w:rsid w:val="00DD7172"/>
    <w:rsid w:val="00DD7271"/>
    <w:rsid w:val="00DD7388"/>
    <w:rsid w:val="00DD738E"/>
    <w:rsid w:val="00DD741D"/>
    <w:rsid w:val="00DD7600"/>
    <w:rsid w:val="00DD760F"/>
    <w:rsid w:val="00DD77A8"/>
    <w:rsid w:val="00DD77C2"/>
    <w:rsid w:val="00DD7809"/>
    <w:rsid w:val="00DD780F"/>
    <w:rsid w:val="00DD788D"/>
    <w:rsid w:val="00DD78BB"/>
    <w:rsid w:val="00DD79EF"/>
    <w:rsid w:val="00DD79F3"/>
    <w:rsid w:val="00DD7A17"/>
    <w:rsid w:val="00DD7A38"/>
    <w:rsid w:val="00DD7A62"/>
    <w:rsid w:val="00DD7B20"/>
    <w:rsid w:val="00DD7D51"/>
    <w:rsid w:val="00DD7EEB"/>
    <w:rsid w:val="00DD7EF0"/>
    <w:rsid w:val="00DD7F89"/>
    <w:rsid w:val="00DD7FBF"/>
    <w:rsid w:val="00DE0049"/>
    <w:rsid w:val="00DE00BC"/>
    <w:rsid w:val="00DE00DA"/>
    <w:rsid w:val="00DE00FB"/>
    <w:rsid w:val="00DE01F6"/>
    <w:rsid w:val="00DE020C"/>
    <w:rsid w:val="00DE02C4"/>
    <w:rsid w:val="00DE02F4"/>
    <w:rsid w:val="00DE03DE"/>
    <w:rsid w:val="00DE05B8"/>
    <w:rsid w:val="00DE0619"/>
    <w:rsid w:val="00DE06C4"/>
    <w:rsid w:val="00DE087A"/>
    <w:rsid w:val="00DE0958"/>
    <w:rsid w:val="00DE0A55"/>
    <w:rsid w:val="00DE0A61"/>
    <w:rsid w:val="00DE0B31"/>
    <w:rsid w:val="00DE0C05"/>
    <w:rsid w:val="00DE0C31"/>
    <w:rsid w:val="00DE0C40"/>
    <w:rsid w:val="00DE0CD0"/>
    <w:rsid w:val="00DE0DBF"/>
    <w:rsid w:val="00DE0DC8"/>
    <w:rsid w:val="00DE0DEE"/>
    <w:rsid w:val="00DE0E1C"/>
    <w:rsid w:val="00DE0E2D"/>
    <w:rsid w:val="00DE0F00"/>
    <w:rsid w:val="00DE11CD"/>
    <w:rsid w:val="00DE11EF"/>
    <w:rsid w:val="00DE12CB"/>
    <w:rsid w:val="00DE12DC"/>
    <w:rsid w:val="00DE1494"/>
    <w:rsid w:val="00DE14F6"/>
    <w:rsid w:val="00DE1516"/>
    <w:rsid w:val="00DE1551"/>
    <w:rsid w:val="00DE1593"/>
    <w:rsid w:val="00DE1686"/>
    <w:rsid w:val="00DE17F2"/>
    <w:rsid w:val="00DE1864"/>
    <w:rsid w:val="00DE1865"/>
    <w:rsid w:val="00DE191E"/>
    <w:rsid w:val="00DE19D3"/>
    <w:rsid w:val="00DE1AEE"/>
    <w:rsid w:val="00DE1B84"/>
    <w:rsid w:val="00DE1CC9"/>
    <w:rsid w:val="00DE1DC2"/>
    <w:rsid w:val="00DE1EA2"/>
    <w:rsid w:val="00DE1F0A"/>
    <w:rsid w:val="00DE1F8B"/>
    <w:rsid w:val="00DE219E"/>
    <w:rsid w:val="00DE21BF"/>
    <w:rsid w:val="00DE2250"/>
    <w:rsid w:val="00DE2265"/>
    <w:rsid w:val="00DE229C"/>
    <w:rsid w:val="00DE22E1"/>
    <w:rsid w:val="00DE2376"/>
    <w:rsid w:val="00DE2447"/>
    <w:rsid w:val="00DE2486"/>
    <w:rsid w:val="00DE251A"/>
    <w:rsid w:val="00DE2584"/>
    <w:rsid w:val="00DE25BF"/>
    <w:rsid w:val="00DE274F"/>
    <w:rsid w:val="00DE2842"/>
    <w:rsid w:val="00DE28DD"/>
    <w:rsid w:val="00DE292B"/>
    <w:rsid w:val="00DE29AC"/>
    <w:rsid w:val="00DE2A57"/>
    <w:rsid w:val="00DE2B3A"/>
    <w:rsid w:val="00DE2C04"/>
    <w:rsid w:val="00DE2D03"/>
    <w:rsid w:val="00DE2D0E"/>
    <w:rsid w:val="00DE2E94"/>
    <w:rsid w:val="00DE2EB4"/>
    <w:rsid w:val="00DE2ED4"/>
    <w:rsid w:val="00DE2F1C"/>
    <w:rsid w:val="00DE304D"/>
    <w:rsid w:val="00DE31AC"/>
    <w:rsid w:val="00DE31E0"/>
    <w:rsid w:val="00DE3297"/>
    <w:rsid w:val="00DE330F"/>
    <w:rsid w:val="00DE343D"/>
    <w:rsid w:val="00DE34EB"/>
    <w:rsid w:val="00DE360F"/>
    <w:rsid w:val="00DE3669"/>
    <w:rsid w:val="00DE36A6"/>
    <w:rsid w:val="00DE36B6"/>
    <w:rsid w:val="00DE3899"/>
    <w:rsid w:val="00DE38AF"/>
    <w:rsid w:val="00DE38C2"/>
    <w:rsid w:val="00DE392F"/>
    <w:rsid w:val="00DE3953"/>
    <w:rsid w:val="00DE3960"/>
    <w:rsid w:val="00DE39D4"/>
    <w:rsid w:val="00DE3A4D"/>
    <w:rsid w:val="00DE3B7D"/>
    <w:rsid w:val="00DE3BB8"/>
    <w:rsid w:val="00DE3BC2"/>
    <w:rsid w:val="00DE3BFC"/>
    <w:rsid w:val="00DE3C84"/>
    <w:rsid w:val="00DE3C96"/>
    <w:rsid w:val="00DE3CD0"/>
    <w:rsid w:val="00DE3D00"/>
    <w:rsid w:val="00DE3E00"/>
    <w:rsid w:val="00DE3E8D"/>
    <w:rsid w:val="00DE3ED6"/>
    <w:rsid w:val="00DE3F22"/>
    <w:rsid w:val="00DE3FA7"/>
    <w:rsid w:val="00DE4012"/>
    <w:rsid w:val="00DE4033"/>
    <w:rsid w:val="00DE428A"/>
    <w:rsid w:val="00DE42BD"/>
    <w:rsid w:val="00DE43BA"/>
    <w:rsid w:val="00DE43D3"/>
    <w:rsid w:val="00DE4429"/>
    <w:rsid w:val="00DE4442"/>
    <w:rsid w:val="00DE449A"/>
    <w:rsid w:val="00DE44E8"/>
    <w:rsid w:val="00DE4555"/>
    <w:rsid w:val="00DE4574"/>
    <w:rsid w:val="00DE45B8"/>
    <w:rsid w:val="00DE47BE"/>
    <w:rsid w:val="00DE47ED"/>
    <w:rsid w:val="00DE47F0"/>
    <w:rsid w:val="00DE481D"/>
    <w:rsid w:val="00DE4944"/>
    <w:rsid w:val="00DE494A"/>
    <w:rsid w:val="00DE499C"/>
    <w:rsid w:val="00DE49AE"/>
    <w:rsid w:val="00DE4BFD"/>
    <w:rsid w:val="00DE4CB7"/>
    <w:rsid w:val="00DE4E29"/>
    <w:rsid w:val="00DE4EE3"/>
    <w:rsid w:val="00DE4F26"/>
    <w:rsid w:val="00DE4F40"/>
    <w:rsid w:val="00DE4F97"/>
    <w:rsid w:val="00DE4F9B"/>
    <w:rsid w:val="00DE5009"/>
    <w:rsid w:val="00DE50A5"/>
    <w:rsid w:val="00DE50CD"/>
    <w:rsid w:val="00DE5128"/>
    <w:rsid w:val="00DE515B"/>
    <w:rsid w:val="00DE51AE"/>
    <w:rsid w:val="00DE51B3"/>
    <w:rsid w:val="00DE522E"/>
    <w:rsid w:val="00DE52A7"/>
    <w:rsid w:val="00DE5349"/>
    <w:rsid w:val="00DE5410"/>
    <w:rsid w:val="00DE5414"/>
    <w:rsid w:val="00DE5479"/>
    <w:rsid w:val="00DE54CD"/>
    <w:rsid w:val="00DE54FE"/>
    <w:rsid w:val="00DE5623"/>
    <w:rsid w:val="00DE578B"/>
    <w:rsid w:val="00DE57EB"/>
    <w:rsid w:val="00DE5803"/>
    <w:rsid w:val="00DE5804"/>
    <w:rsid w:val="00DE5869"/>
    <w:rsid w:val="00DE58C7"/>
    <w:rsid w:val="00DE59DB"/>
    <w:rsid w:val="00DE5AAB"/>
    <w:rsid w:val="00DE5AE9"/>
    <w:rsid w:val="00DE5AEF"/>
    <w:rsid w:val="00DE5BBD"/>
    <w:rsid w:val="00DE5BE4"/>
    <w:rsid w:val="00DE5C22"/>
    <w:rsid w:val="00DE5C2A"/>
    <w:rsid w:val="00DE5C4F"/>
    <w:rsid w:val="00DE5CA5"/>
    <w:rsid w:val="00DE5CFD"/>
    <w:rsid w:val="00DE5D02"/>
    <w:rsid w:val="00DE5D63"/>
    <w:rsid w:val="00DE5DC8"/>
    <w:rsid w:val="00DE5E01"/>
    <w:rsid w:val="00DE5E4D"/>
    <w:rsid w:val="00DE5EBA"/>
    <w:rsid w:val="00DE611F"/>
    <w:rsid w:val="00DE6296"/>
    <w:rsid w:val="00DE637A"/>
    <w:rsid w:val="00DE6477"/>
    <w:rsid w:val="00DE64BF"/>
    <w:rsid w:val="00DE64E3"/>
    <w:rsid w:val="00DE663C"/>
    <w:rsid w:val="00DE66BE"/>
    <w:rsid w:val="00DE685F"/>
    <w:rsid w:val="00DE6909"/>
    <w:rsid w:val="00DE693B"/>
    <w:rsid w:val="00DE6966"/>
    <w:rsid w:val="00DE697B"/>
    <w:rsid w:val="00DE6CE0"/>
    <w:rsid w:val="00DE6D3D"/>
    <w:rsid w:val="00DE6ED1"/>
    <w:rsid w:val="00DE6F1F"/>
    <w:rsid w:val="00DE6FE9"/>
    <w:rsid w:val="00DE6FEE"/>
    <w:rsid w:val="00DE704F"/>
    <w:rsid w:val="00DE7177"/>
    <w:rsid w:val="00DE71B8"/>
    <w:rsid w:val="00DE726B"/>
    <w:rsid w:val="00DE72CB"/>
    <w:rsid w:val="00DE7435"/>
    <w:rsid w:val="00DE746E"/>
    <w:rsid w:val="00DE759B"/>
    <w:rsid w:val="00DE75C8"/>
    <w:rsid w:val="00DE7725"/>
    <w:rsid w:val="00DE7746"/>
    <w:rsid w:val="00DE77B7"/>
    <w:rsid w:val="00DE783C"/>
    <w:rsid w:val="00DE7851"/>
    <w:rsid w:val="00DE786E"/>
    <w:rsid w:val="00DE7876"/>
    <w:rsid w:val="00DE78E9"/>
    <w:rsid w:val="00DE78EB"/>
    <w:rsid w:val="00DE794C"/>
    <w:rsid w:val="00DE79AD"/>
    <w:rsid w:val="00DE79DA"/>
    <w:rsid w:val="00DE7ADD"/>
    <w:rsid w:val="00DE7AF9"/>
    <w:rsid w:val="00DE7B52"/>
    <w:rsid w:val="00DE7BFA"/>
    <w:rsid w:val="00DE7C11"/>
    <w:rsid w:val="00DE7CA2"/>
    <w:rsid w:val="00DE7D3E"/>
    <w:rsid w:val="00DE7E1F"/>
    <w:rsid w:val="00DE7F35"/>
    <w:rsid w:val="00DE7F58"/>
    <w:rsid w:val="00DE7FB0"/>
    <w:rsid w:val="00DF00D5"/>
    <w:rsid w:val="00DF00F4"/>
    <w:rsid w:val="00DF0237"/>
    <w:rsid w:val="00DF027E"/>
    <w:rsid w:val="00DF028A"/>
    <w:rsid w:val="00DF0439"/>
    <w:rsid w:val="00DF0465"/>
    <w:rsid w:val="00DF052B"/>
    <w:rsid w:val="00DF05AF"/>
    <w:rsid w:val="00DF067C"/>
    <w:rsid w:val="00DF0685"/>
    <w:rsid w:val="00DF0731"/>
    <w:rsid w:val="00DF0744"/>
    <w:rsid w:val="00DF079D"/>
    <w:rsid w:val="00DF080A"/>
    <w:rsid w:val="00DF094C"/>
    <w:rsid w:val="00DF097A"/>
    <w:rsid w:val="00DF0ACC"/>
    <w:rsid w:val="00DF0AFF"/>
    <w:rsid w:val="00DF0B3C"/>
    <w:rsid w:val="00DF0B75"/>
    <w:rsid w:val="00DF0BB4"/>
    <w:rsid w:val="00DF0C0F"/>
    <w:rsid w:val="00DF0C41"/>
    <w:rsid w:val="00DF0CBF"/>
    <w:rsid w:val="00DF0CCA"/>
    <w:rsid w:val="00DF0D58"/>
    <w:rsid w:val="00DF0D79"/>
    <w:rsid w:val="00DF0D8E"/>
    <w:rsid w:val="00DF0F04"/>
    <w:rsid w:val="00DF0F4B"/>
    <w:rsid w:val="00DF0FDA"/>
    <w:rsid w:val="00DF0FDB"/>
    <w:rsid w:val="00DF1003"/>
    <w:rsid w:val="00DF101B"/>
    <w:rsid w:val="00DF1057"/>
    <w:rsid w:val="00DF1160"/>
    <w:rsid w:val="00DF135D"/>
    <w:rsid w:val="00DF1465"/>
    <w:rsid w:val="00DF14DE"/>
    <w:rsid w:val="00DF15B2"/>
    <w:rsid w:val="00DF16A3"/>
    <w:rsid w:val="00DF16BA"/>
    <w:rsid w:val="00DF16D1"/>
    <w:rsid w:val="00DF16D8"/>
    <w:rsid w:val="00DF1823"/>
    <w:rsid w:val="00DF1879"/>
    <w:rsid w:val="00DF1937"/>
    <w:rsid w:val="00DF193C"/>
    <w:rsid w:val="00DF1964"/>
    <w:rsid w:val="00DF1A48"/>
    <w:rsid w:val="00DF1A8E"/>
    <w:rsid w:val="00DF1ABA"/>
    <w:rsid w:val="00DF1B07"/>
    <w:rsid w:val="00DF1B2D"/>
    <w:rsid w:val="00DF1B37"/>
    <w:rsid w:val="00DF1B9F"/>
    <w:rsid w:val="00DF1C18"/>
    <w:rsid w:val="00DF1CD1"/>
    <w:rsid w:val="00DF1D23"/>
    <w:rsid w:val="00DF1D7E"/>
    <w:rsid w:val="00DF1DDF"/>
    <w:rsid w:val="00DF1E2D"/>
    <w:rsid w:val="00DF1F1B"/>
    <w:rsid w:val="00DF1F28"/>
    <w:rsid w:val="00DF1FA7"/>
    <w:rsid w:val="00DF1FD9"/>
    <w:rsid w:val="00DF208D"/>
    <w:rsid w:val="00DF234A"/>
    <w:rsid w:val="00DF2361"/>
    <w:rsid w:val="00DF23CB"/>
    <w:rsid w:val="00DF23CC"/>
    <w:rsid w:val="00DF24EC"/>
    <w:rsid w:val="00DF2571"/>
    <w:rsid w:val="00DF270D"/>
    <w:rsid w:val="00DF295E"/>
    <w:rsid w:val="00DF2968"/>
    <w:rsid w:val="00DF2AEA"/>
    <w:rsid w:val="00DF2B16"/>
    <w:rsid w:val="00DF2B57"/>
    <w:rsid w:val="00DF2B69"/>
    <w:rsid w:val="00DF2B6B"/>
    <w:rsid w:val="00DF2BB5"/>
    <w:rsid w:val="00DF2C47"/>
    <w:rsid w:val="00DF2C61"/>
    <w:rsid w:val="00DF2CBD"/>
    <w:rsid w:val="00DF2CC1"/>
    <w:rsid w:val="00DF2D2C"/>
    <w:rsid w:val="00DF2D70"/>
    <w:rsid w:val="00DF2ECD"/>
    <w:rsid w:val="00DF2F03"/>
    <w:rsid w:val="00DF2F9B"/>
    <w:rsid w:val="00DF310E"/>
    <w:rsid w:val="00DF3156"/>
    <w:rsid w:val="00DF31DB"/>
    <w:rsid w:val="00DF3286"/>
    <w:rsid w:val="00DF3338"/>
    <w:rsid w:val="00DF337C"/>
    <w:rsid w:val="00DF33C4"/>
    <w:rsid w:val="00DF34CC"/>
    <w:rsid w:val="00DF3582"/>
    <w:rsid w:val="00DF3627"/>
    <w:rsid w:val="00DF36A6"/>
    <w:rsid w:val="00DF36B3"/>
    <w:rsid w:val="00DF370C"/>
    <w:rsid w:val="00DF382C"/>
    <w:rsid w:val="00DF38AA"/>
    <w:rsid w:val="00DF3913"/>
    <w:rsid w:val="00DF39B3"/>
    <w:rsid w:val="00DF3AA2"/>
    <w:rsid w:val="00DF3AF9"/>
    <w:rsid w:val="00DF3B14"/>
    <w:rsid w:val="00DF3B3E"/>
    <w:rsid w:val="00DF3B59"/>
    <w:rsid w:val="00DF3B8E"/>
    <w:rsid w:val="00DF3CB6"/>
    <w:rsid w:val="00DF3D30"/>
    <w:rsid w:val="00DF3D7B"/>
    <w:rsid w:val="00DF3D82"/>
    <w:rsid w:val="00DF3E27"/>
    <w:rsid w:val="00DF4079"/>
    <w:rsid w:val="00DF415A"/>
    <w:rsid w:val="00DF4172"/>
    <w:rsid w:val="00DF4250"/>
    <w:rsid w:val="00DF4268"/>
    <w:rsid w:val="00DF4269"/>
    <w:rsid w:val="00DF4292"/>
    <w:rsid w:val="00DF42B2"/>
    <w:rsid w:val="00DF439C"/>
    <w:rsid w:val="00DF44E9"/>
    <w:rsid w:val="00DF44EF"/>
    <w:rsid w:val="00DF4582"/>
    <w:rsid w:val="00DF458D"/>
    <w:rsid w:val="00DF45AF"/>
    <w:rsid w:val="00DF45EA"/>
    <w:rsid w:val="00DF45F0"/>
    <w:rsid w:val="00DF4619"/>
    <w:rsid w:val="00DF4810"/>
    <w:rsid w:val="00DF481B"/>
    <w:rsid w:val="00DF4849"/>
    <w:rsid w:val="00DF4905"/>
    <w:rsid w:val="00DF4958"/>
    <w:rsid w:val="00DF496B"/>
    <w:rsid w:val="00DF4B45"/>
    <w:rsid w:val="00DF4CBE"/>
    <w:rsid w:val="00DF4D09"/>
    <w:rsid w:val="00DF4D25"/>
    <w:rsid w:val="00DF4D3B"/>
    <w:rsid w:val="00DF4D3E"/>
    <w:rsid w:val="00DF4D53"/>
    <w:rsid w:val="00DF4D67"/>
    <w:rsid w:val="00DF4DCE"/>
    <w:rsid w:val="00DF4E37"/>
    <w:rsid w:val="00DF4E38"/>
    <w:rsid w:val="00DF4E4C"/>
    <w:rsid w:val="00DF4E64"/>
    <w:rsid w:val="00DF4F46"/>
    <w:rsid w:val="00DF4F6F"/>
    <w:rsid w:val="00DF4FB3"/>
    <w:rsid w:val="00DF502A"/>
    <w:rsid w:val="00DF5162"/>
    <w:rsid w:val="00DF5183"/>
    <w:rsid w:val="00DF51DF"/>
    <w:rsid w:val="00DF52DA"/>
    <w:rsid w:val="00DF5346"/>
    <w:rsid w:val="00DF53B2"/>
    <w:rsid w:val="00DF54D5"/>
    <w:rsid w:val="00DF553D"/>
    <w:rsid w:val="00DF5641"/>
    <w:rsid w:val="00DF566F"/>
    <w:rsid w:val="00DF57DA"/>
    <w:rsid w:val="00DF58D4"/>
    <w:rsid w:val="00DF58E9"/>
    <w:rsid w:val="00DF58FE"/>
    <w:rsid w:val="00DF59FD"/>
    <w:rsid w:val="00DF5A06"/>
    <w:rsid w:val="00DF5A83"/>
    <w:rsid w:val="00DF5B2A"/>
    <w:rsid w:val="00DF5B2F"/>
    <w:rsid w:val="00DF5B77"/>
    <w:rsid w:val="00DF5CAF"/>
    <w:rsid w:val="00DF5CCD"/>
    <w:rsid w:val="00DF5EA7"/>
    <w:rsid w:val="00DF5F87"/>
    <w:rsid w:val="00DF5FFB"/>
    <w:rsid w:val="00DF6050"/>
    <w:rsid w:val="00DF6057"/>
    <w:rsid w:val="00DF60AA"/>
    <w:rsid w:val="00DF6414"/>
    <w:rsid w:val="00DF64F1"/>
    <w:rsid w:val="00DF6606"/>
    <w:rsid w:val="00DF680B"/>
    <w:rsid w:val="00DF6846"/>
    <w:rsid w:val="00DF68AB"/>
    <w:rsid w:val="00DF6953"/>
    <w:rsid w:val="00DF6999"/>
    <w:rsid w:val="00DF69CC"/>
    <w:rsid w:val="00DF6A7F"/>
    <w:rsid w:val="00DF6B48"/>
    <w:rsid w:val="00DF6B4A"/>
    <w:rsid w:val="00DF6B5E"/>
    <w:rsid w:val="00DF6C11"/>
    <w:rsid w:val="00DF6C8F"/>
    <w:rsid w:val="00DF6CD4"/>
    <w:rsid w:val="00DF6CF3"/>
    <w:rsid w:val="00DF6D09"/>
    <w:rsid w:val="00DF6DCA"/>
    <w:rsid w:val="00DF6DCD"/>
    <w:rsid w:val="00DF6E01"/>
    <w:rsid w:val="00DF6E50"/>
    <w:rsid w:val="00DF6FE9"/>
    <w:rsid w:val="00DF701D"/>
    <w:rsid w:val="00DF7055"/>
    <w:rsid w:val="00DF70CB"/>
    <w:rsid w:val="00DF7176"/>
    <w:rsid w:val="00DF71BD"/>
    <w:rsid w:val="00DF71D8"/>
    <w:rsid w:val="00DF71DD"/>
    <w:rsid w:val="00DF7254"/>
    <w:rsid w:val="00DF72E3"/>
    <w:rsid w:val="00DF7321"/>
    <w:rsid w:val="00DF732F"/>
    <w:rsid w:val="00DF7476"/>
    <w:rsid w:val="00DF748A"/>
    <w:rsid w:val="00DF7533"/>
    <w:rsid w:val="00DF75B0"/>
    <w:rsid w:val="00DF7610"/>
    <w:rsid w:val="00DF765F"/>
    <w:rsid w:val="00DF76F3"/>
    <w:rsid w:val="00DF77A5"/>
    <w:rsid w:val="00DF77F2"/>
    <w:rsid w:val="00DF780D"/>
    <w:rsid w:val="00DF783E"/>
    <w:rsid w:val="00DF7866"/>
    <w:rsid w:val="00DF7868"/>
    <w:rsid w:val="00DF78A7"/>
    <w:rsid w:val="00DF78F3"/>
    <w:rsid w:val="00DF7910"/>
    <w:rsid w:val="00DF795E"/>
    <w:rsid w:val="00DF79D6"/>
    <w:rsid w:val="00DF7A10"/>
    <w:rsid w:val="00DF7A75"/>
    <w:rsid w:val="00DF7B37"/>
    <w:rsid w:val="00DF7BB7"/>
    <w:rsid w:val="00DF7C9B"/>
    <w:rsid w:val="00DF7CA1"/>
    <w:rsid w:val="00DF7CAF"/>
    <w:rsid w:val="00DF7CDA"/>
    <w:rsid w:val="00DF7D16"/>
    <w:rsid w:val="00DF7D3D"/>
    <w:rsid w:val="00DF7EBB"/>
    <w:rsid w:val="00DF7F3D"/>
    <w:rsid w:val="00DF7F72"/>
    <w:rsid w:val="00E0016C"/>
    <w:rsid w:val="00E001E7"/>
    <w:rsid w:val="00E002F6"/>
    <w:rsid w:val="00E0030F"/>
    <w:rsid w:val="00E003DE"/>
    <w:rsid w:val="00E00476"/>
    <w:rsid w:val="00E004A8"/>
    <w:rsid w:val="00E004B6"/>
    <w:rsid w:val="00E005E0"/>
    <w:rsid w:val="00E00609"/>
    <w:rsid w:val="00E006D8"/>
    <w:rsid w:val="00E00727"/>
    <w:rsid w:val="00E007D6"/>
    <w:rsid w:val="00E00800"/>
    <w:rsid w:val="00E00968"/>
    <w:rsid w:val="00E00ACF"/>
    <w:rsid w:val="00E00AD7"/>
    <w:rsid w:val="00E00ADB"/>
    <w:rsid w:val="00E00B05"/>
    <w:rsid w:val="00E00B45"/>
    <w:rsid w:val="00E00BDD"/>
    <w:rsid w:val="00E00C57"/>
    <w:rsid w:val="00E00CEC"/>
    <w:rsid w:val="00E00D0F"/>
    <w:rsid w:val="00E00D54"/>
    <w:rsid w:val="00E00D8C"/>
    <w:rsid w:val="00E00E92"/>
    <w:rsid w:val="00E00EBE"/>
    <w:rsid w:val="00E00F6D"/>
    <w:rsid w:val="00E00F9E"/>
    <w:rsid w:val="00E01089"/>
    <w:rsid w:val="00E010CF"/>
    <w:rsid w:val="00E0110E"/>
    <w:rsid w:val="00E011BE"/>
    <w:rsid w:val="00E01223"/>
    <w:rsid w:val="00E01243"/>
    <w:rsid w:val="00E01262"/>
    <w:rsid w:val="00E01330"/>
    <w:rsid w:val="00E0137A"/>
    <w:rsid w:val="00E0139A"/>
    <w:rsid w:val="00E013B3"/>
    <w:rsid w:val="00E013C5"/>
    <w:rsid w:val="00E013DF"/>
    <w:rsid w:val="00E015D2"/>
    <w:rsid w:val="00E0162D"/>
    <w:rsid w:val="00E016B6"/>
    <w:rsid w:val="00E016C6"/>
    <w:rsid w:val="00E016F3"/>
    <w:rsid w:val="00E016F7"/>
    <w:rsid w:val="00E0178B"/>
    <w:rsid w:val="00E017A9"/>
    <w:rsid w:val="00E0181D"/>
    <w:rsid w:val="00E018A8"/>
    <w:rsid w:val="00E01930"/>
    <w:rsid w:val="00E019F4"/>
    <w:rsid w:val="00E01B3E"/>
    <w:rsid w:val="00E01C4E"/>
    <w:rsid w:val="00E01CB8"/>
    <w:rsid w:val="00E01CCB"/>
    <w:rsid w:val="00E01DA4"/>
    <w:rsid w:val="00E01DCF"/>
    <w:rsid w:val="00E01E39"/>
    <w:rsid w:val="00E01E73"/>
    <w:rsid w:val="00E01FAE"/>
    <w:rsid w:val="00E01FCC"/>
    <w:rsid w:val="00E0205F"/>
    <w:rsid w:val="00E020E1"/>
    <w:rsid w:val="00E0223A"/>
    <w:rsid w:val="00E0227C"/>
    <w:rsid w:val="00E022BA"/>
    <w:rsid w:val="00E0230D"/>
    <w:rsid w:val="00E02376"/>
    <w:rsid w:val="00E023A5"/>
    <w:rsid w:val="00E0244B"/>
    <w:rsid w:val="00E0246F"/>
    <w:rsid w:val="00E02736"/>
    <w:rsid w:val="00E02756"/>
    <w:rsid w:val="00E02763"/>
    <w:rsid w:val="00E02769"/>
    <w:rsid w:val="00E02878"/>
    <w:rsid w:val="00E029A1"/>
    <w:rsid w:val="00E029A4"/>
    <w:rsid w:val="00E029E1"/>
    <w:rsid w:val="00E02A0C"/>
    <w:rsid w:val="00E02A87"/>
    <w:rsid w:val="00E02AEF"/>
    <w:rsid w:val="00E02B1A"/>
    <w:rsid w:val="00E02B40"/>
    <w:rsid w:val="00E02BBA"/>
    <w:rsid w:val="00E02C2E"/>
    <w:rsid w:val="00E02D66"/>
    <w:rsid w:val="00E02E17"/>
    <w:rsid w:val="00E02E6B"/>
    <w:rsid w:val="00E02E8F"/>
    <w:rsid w:val="00E02ED4"/>
    <w:rsid w:val="00E02EDB"/>
    <w:rsid w:val="00E02F43"/>
    <w:rsid w:val="00E02FFC"/>
    <w:rsid w:val="00E03045"/>
    <w:rsid w:val="00E0325E"/>
    <w:rsid w:val="00E0329E"/>
    <w:rsid w:val="00E033E7"/>
    <w:rsid w:val="00E03422"/>
    <w:rsid w:val="00E037A0"/>
    <w:rsid w:val="00E037EC"/>
    <w:rsid w:val="00E03809"/>
    <w:rsid w:val="00E03837"/>
    <w:rsid w:val="00E038A3"/>
    <w:rsid w:val="00E038A8"/>
    <w:rsid w:val="00E038BE"/>
    <w:rsid w:val="00E03A06"/>
    <w:rsid w:val="00E03ACA"/>
    <w:rsid w:val="00E03AFF"/>
    <w:rsid w:val="00E03C57"/>
    <w:rsid w:val="00E03D03"/>
    <w:rsid w:val="00E03DEF"/>
    <w:rsid w:val="00E03E7D"/>
    <w:rsid w:val="00E03E87"/>
    <w:rsid w:val="00E03EA3"/>
    <w:rsid w:val="00E03EFC"/>
    <w:rsid w:val="00E0407A"/>
    <w:rsid w:val="00E04108"/>
    <w:rsid w:val="00E0411B"/>
    <w:rsid w:val="00E04131"/>
    <w:rsid w:val="00E04183"/>
    <w:rsid w:val="00E042C4"/>
    <w:rsid w:val="00E04481"/>
    <w:rsid w:val="00E044EB"/>
    <w:rsid w:val="00E0454B"/>
    <w:rsid w:val="00E04566"/>
    <w:rsid w:val="00E04585"/>
    <w:rsid w:val="00E0464C"/>
    <w:rsid w:val="00E046DF"/>
    <w:rsid w:val="00E04745"/>
    <w:rsid w:val="00E0474F"/>
    <w:rsid w:val="00E0478F"/>
    <w:rsid w:val="00E047D4"/>
    <w:rsid w:val="00E047F3"/>
    <w:rsid w:val="00E047FD"/>
    <w:rsid w:val="00E048DD"/>
    <w:rsid w:val="00E048F2"/>
    <w:rsid w:val="00E0491A"/>
    <w:rsid w:val="00E0497A"/>
    <w:rsid w:val="00E04B9A"/>
    <w:rsid w:val="00E04BC7"/>
    <w:rsid w:val="00E04C08"/>
    <w:rsid w:val="00E04C36"/>
    <w:rsid w:val="00E04C7B"/>
    <w:rsid w:val="00E04CDA"/>
    <w:rsid w:val="00E04DE7"/>
    <w:rsid w:val="00E04E15"/>
    <w:rsid w:val="00E04F0A"/>
    <w:rsid w:val="00E04F75"/>
    <w:rsid w:val="00E04F8B"/>
    <w:rsid w:val="00E04FDB"/>
    <w:rsid w:val="00E0503F"/>
    <w:rsid w:val="00E0504F"/>
    <w:rsid w:val="00E050B7"/>
    <w:rsid w:val="00E050B9"/>
    <w:rsid w:val="00E05205"/>
    <w:rsid w:val="00E05224"/>
    <w:rsid w:val="00E052C5"/>
    <w:rsid w:val="00E052EE"/>
    <w:rsid w:val="00E05350"/>
    <w:rsid w:val="00E05393"/>
    <w:rsid w:val="00E05434"/>
    <w:rsid w:val="00E05449"/>
    <w:rsid w:val="00E0544C"/>
    <w:rsid w:val="00E05497"/>
    <w:rsid w:val="00E054A3"/>
    <w:rsid w:val="00E054E3"/>
    <w:rsid w:val="00E05572"/>
    <w:rsid w:val="00E055A3"/>
    <w:rsid w:val="00E055CA"/>
    <w:rsid w:val="00E055CE"/>
    <w:rsid w:val="00E055F4"/>
    <w:rsid w:val="00E0562E"/>
    <w:rsid w:val="00E0567B"/>
    <w:rsid w:val="00E056ED"/>
    <w:rsid w:val="00E05705"/>
    <w:rsid w:val="00E05751"/>
    <w:rsid w:val="00E0576B"/>
    <w:rsid w:val="00E057BC"/>
    <w:rsid w:val="00E057E4"/>
    <w:rsid w:val="00E0586D"/>
    <w:rsid w:val="00E05A1A"/>
    <w:rsid w:val="00E05A68"/>
    <w:rsid w:val="00E05AF9"/>
    <w:rsid w:val="00E05C20"/>
    <w:rsid w:val="00E05CA8"/>
    <w:rsid w:val="00E05CBD"/>
    <w:rsid w:val="00E05D7F"/>
    <w:rsid w:val="00E05DE4"/>
    <w:rsid w:val="00E05E1A"/>
    <w:rsid w:val="00E05EC5"/>
    <w:rsid w:val="00E06076"/>
    <w:rsid w:val="00E061F3"/>
    <w:rsid w:val="00E06224"/>
    <w:rsid w:val="00E06402"/>
    <w:rsid w:val="00E06409"/>
    <w:rsid w:val="00E06442"/>
    <w:rsid w:val="00E0649D"/>
    <w:rsid w:val="00E06553"/>
    <w:rsid w:val="00E065D3"/>
    <w:rsid w:val="00E06616"/>
    <w:rsid w:val="00E0661E"/>
    <w:rsid w:val="00E06750"/>
    <w:rsid w:val="00E06878"/>
    <w:rsid w:val="00E068A9"/>
    <w:rsid w:val="00E06903"/>
    <w:rsid w:val="00E069A2"/>
    <w:rsid w:val="00E069F2"/>
    <w:rsid w:val="00E06A41"/>
    <w:rsid w:val="00E06A95"/>
    <w:rsid w:val="00E06B09"/>
    <w:rsid w:val="00E06B41"/>
    <w:rsid w:val="00E06C3D"/>
    <w:rsid w:val="00E06CCC"/>
    <w:rsid w:val="00E06E3A"/>
    <w:rsid w:val="00E06F12"/>
    <w:rsid w:val="00E0703D"/>
    <w:rsid w:val="00E070A0"/>
    <w:rsid w:val="00E0719E"/>
    <w:rsid w:val="00E071A2"/>
    <w:rsid w:val="00E071C9"/>
    <w:rsid w:val="00E071DF"/>
    <w:rsid w:val="00E071EA"/>
    <w:rsid w:val="00E0723E"/>
    <w:rsid w:val="00E07252"/>
    <w:rsid w:val="00E0729F"/>
    <w:rsid w:val="00E07300"/>
    <w:rsid w:val="00E07329"/>
    <w:rsid w:val="00E07469"/>
    <w:rsid w:val="00E074A1"/>
    <w:rsid w:val="00E0753C"/>
    <w:rsid w:val="00E07553"/>
    <w:rsid w:val="00E076C5"/>
    <w:rsid w:val="00E07833"/>
    <w:rsid w:val="00E0794B"/>
    <w:rsid w:val="00E0796C"/>
    <w:rsid w:val="00E0799D"/>
    <w:rsid w:val="00E079D3"/>
    <w:rsid w:val="00E07A9C"/>
    <w:rsid w:val="00E07B37"/>
    <w:rsid w:val="00E07B51"/>
    <w:rsid w:val="00E07B6D"/>
    <w:rsid w:val="00E07B9C"/>
    <w:rsid w:val="00E07BC9"/>
    <w:rsid w:val="00E07C94"/>
    <w:rsid w:val="00E07CCF"/>
    <w:rsid w:val="00E07D22"/>
    <w:rsid w:val="00E07D23"/>
    <w:rsid w:val="00E07D52"/>
    <w:rsid w:val="00E07E40"/>
    <w:rsid w:val="00E07FCD"/>
    <w:rsid w:val="00E10096"/>
    <w:rsid w:val="00E100BA"/>
    <w:rsid w:val="00E100BC"/>
    <w:rsid w:val="00E10166"/>
    <w:rsid w:val="00E101B8"/>
    <w:rsid w:val="00E1022E"/>
    <w:rsid w:val="00E10248"/>
    <w:rsid w:val="00E1037E"/>
    <w:rsid w:val="00E1048F"/>
    <w:rsid w:val="00E105C6"/>
    <w:rsid w:val="00E1063F"/>
    <w:rsid w:val="00E10658"/>
    <w:rsid w:val="00E10727"/>
    <w:rsid w:val="00E10823"/>
    <w:rsid w:val="00E1086D"/>
    <w:rsid w:val="00E1095A"/>
    <w:rsid w:val="00E10A59"/>
    <w:rsid w:val="00E10A74"/>
    <w:rsid w:val="00E10A86"/>
    <w:rsid w:val="00E10A95"/>
    <w:rsid w:val="00E10AD5"/>
    <w:rsid w:val="00E10B09"/>
    <w:rsid w:val="00E10B64"/>
    <w:rsid w:val="00E10B7E"/>
    <w:rsid w:val="00E10B97"/>
    <w:rsid w:val="00E10BF0"/>
    <w:rsid w:val="00E10C5D"/>
    <w:rsid w:val="00E10C84"/>
    <w:rsid w:val="00E10CA7"/>
    <w:rsid w:val="00E10CB2"/>
    <w:rsid w:val="00E10CD3"/>
    <w:rsid w:val="00E10DEB"/>
    <w:rsid w:val="00E10ED6"/>
    <w:rsid w:val="00E10F16"/>
    <w:rsid w:val="00E10F44"/>
    <w:rsid w:val="00E10F4F"/>
    <w:rsid w:val="00E10F5D"/>
    <w:rsid w:val="00E110B5"/>
    <w:rsid w:val="00E110FD"/>
    <w:rsid w:val="00E11102"/>
    <w:rsid w:val="00E11147"/>
    <w:rsid w:val="00E112F3"/>
    <w:rsid w:val="00E112FE"/>
    <w:rsid w:val="00E11361"/>
    <w:rsid w:val="00E115A4"/>
    <w:rsid w:val="00E115A7"/>
    <w:rsid w:val="00E115A9"/>
    <w:rsid w:val="00E11676"/>
    <w:rsid w:val="00E1176B"/>
    <w:rsid w:val="00E117B9"/>
    <w:rsid w:val="00E117BD"/>
    <w:rsid w:val="00E1193E"/>
    <w:rsid w:val="00E11A2B"/>
    <w:rsid w:val="00E11A9D"/>
    <w:rsid w:val="00E11AD3"/>
    <w:rsid w:val="00E11B91"/>
    <w:rsid w:val="00E11C99"/>
    <w:rsid w:val="00E11D1D"/>
    <w:rsid w:val="00E11D1E"/>
    <w:rsid w:val="00E11DFB"/>
    <w:rsid w:val="00E11E00"/>
    <w:rsid w:val="00E11E95"/>
    <w:rsid w:val="00E1201E"/>
    <w:rsid w:val="00E1207C"/>
    <w:rsid w:val="00E12116"/>
    <w:rsid w:val="00E121D5"/>
    <w:rsid w:val="00E121E8"/>
    <w:rsid w:val="00E121FB"/>
    <w:rsid w:val="00E1220F"/>
    <w:rsid w:val="00E12247"/>
    <w:rsid w:val="00E12275"/>
    <w:rsid w:val="00E12301"/>
    <w:rsid w:val="00E1244D"/>
    <w:rsid w:val="00E12529"/>
    <w:rsid w:val="00E12532"/>
    <w:rsid w:val="00E12606"/>
    <w:rsid w:val="00E1265A"/>
    <w:rsid w:val="00E12721"/>
    <w:rsid w:val="00E12747"/>
    <w:rsid w:val="00E12771"/>
    <w:rsid w:val="00E1280D"/>
    <w:rsid w:val="00E12920"/>
    <w:rsid w:val="00E12944"/>
    <w:rsid w:val="00E1294D"/>
    <w:rsid w:val="00E12B97"/>
    <w:rsid w:val="00E12C02"/>
    <w:rsid w:val="00E12C30"/>
    <w:rsid w:val="00E12C55"/>
    <w:rsid w:val="00E12CA3"/>
    <w:rsid w:val="00E12CBE"/>
    <w:rsid w:val="00E12D00"/>
    <w:rsid w:val="00E12D1A"/>
    <w:rsid w:val="00E12D7A"/>
    <w:rsid w:val="00E12F67"/>
    <w:rsid w:val="00E12FCA"/>
    <w:rsid w:val="00E12FE0"/>
    <w:rsid w:val="00E13009"/>
    <w:rsid w:val="00E13180"/>
    <w:rsid w:val="00E131F1"/>
    <w:rsid w:val="00E131F3"/>
    <w:rsid w:val="00E1328B"/>
    <w:rsid w:val="00E1332D"/>
    <w:rsid w:val="00E1338F"/>
    <w:rsid w:val="00E133A7"/>
    <w:rsid w:val="00E133DD"/>
    <w:rsid w:val="00E134DE"/>
    <w:rsid w:val="00E1350A"/>
    <w:rsid w:val="00E13591"/>
    <w:rsid w:val="00E135B9"/>
    <w:rsid w:val="00E13681"/>
    <w:rsid w:val="00E1379C"/>
    <w:rsid w:val="00E137B8"/>
    <w:rsid w:val="00E137BA"/>
    <w:rsid w:val="00E137E5"/>
    <w:rsid w:val="00E137EC"/>
    <w:rsid w:val="00E1383A"/>
    <w:rsid w:val="00E13894"/>
    <w:rsid w:val="00E13899"/>
    <w:rsid w:val="00E138F3"/>
    <w:rsid w:val="00E13A77"/>
    <w:rsid w:val="00E13B2C"/>
    <w:rsid w:val="00E13B6B"/>
    <w:rsid w:val="00E13C19"/>
    <w:rsid w:val="00E13C48"/>
    <w:rsid w:val="00E13C95"/>
    <w:rsid w:val="00E13C96"/>
    <w:rsid w:val="00E13CC9"/>
    <w:rsid w:val="00E13CE2"/>
    <w:rsid w:val="00E13D48"/>
    <w:rsid w:val="00E13E67"/>
    <w:rsid w:val="00E13F0E"/>
    <w:rsid w:val="00E13F56"/>
    <w:rsid w:val="00E13F64"/>
    <w:rsid w:val="00E13FF9"/>
    <w:rsid w:val="00E1403A"/>
    <w:rsid w:val="00E14075"/>
    <w:rsid w:val="00E1408B"/>
    <w:rsid w:val="00E140C3"/>
    <w:rsid w:val="00E140D6"/>
    <w:rsid w:val="00E1416F"/>
    <w:rsid w:val="00E14224"/>
    <w:rsid w:val="00E14294"/>
    <w:rsid w:val="00E14455"/>
    <w:rsid w:val="00E1445F"/>
    <w:rsid w:val="00E1466D"/>
    <w:rsid w:val="00E1470F"/>
    <w:rsid w:val="00E147E2"/>
    <w:rsid w:val="00E147EB"/>
    <w:rsid w:val="00E148C8"/>
    <w:rsid w:val="00E149B3"/>
    <w:rsid w:val="00E14A41"/>
    <w:rsid w:val="00E14A95"/>
    <w:rsid w:val="00E14B8D"/>
    <w:rsid w:val="00E14C7C"/>
    <w:rsid w:val="00E14D12"/>
    <w:rsid w:val="00E14E52"/>
    <w:rsid w:val="00E14E5D"/>
    <w:rsid w:val="00E14FCB"/>
    <w:rsid w:val="00E14FCC"/>
    <w:rsid w:val="00E1501D"/>
    <w:rsid w:val="00E15098"/>
    <w:rsid w:val="00E150F1"/>
    <w:rsid w:val="00E1516E"/>
    <w:rsid w:val="00E1518A"/>
    <w:rsid w:val="00E15223"/>
    <w:rsid w:val="00E15225"/>
    <w:rsid w:val="00E15247"/>
    <w:rsid w:val="00E1527A"/>
    <w:rsid w:val="00E153B4"/>
    <w:rsid w:val="00E153D2"/>
    <w:rsid w:val="00E15412"/>
    <w:rsid w:val="00E15549"/>
    <w:rsid w:val="00E15597"/>
    <w:rsid w:val="00E1564C"/>
    <w:rsid w:val="00E15664"/>
    <w:rsid w:val="00E156B5"/>
    <w:rsid w:val="00E156E5"/>
    <w:rsid w:val="00E157B2"/>
    <w:rsid w:val="00E157BD"/>
    <w:rsid w:val="00E15808"/>
    <w:rsid w:val="00E15839"/>
    <w:rsid w:val="00E1585A"/>
    <w:rsid w:val="00E1587B"/>
    <w:rsid w:val="00E159C6"/>
    <w:rsid w:val="00E15A54"/>
    <w:rsid w:val="00E15A8D"/>
    <w:rsid w:val="00E15AB6"/>
    <w:rsid w:val="00E15B2B"/>
    <w:rsid w:val="00E15B8C"/>
    <w:rsid w:val="00E15C93"/>
    <w:rsid w:val="00E15D8D"/>
    <w:rsid w:val="00E15DC0"/>
    <w:rsid w:val="00E15E7D"/>
    <w:rsid w:val="00E16026"/>
    <w:rsid w:val="00E16049"/>
    <w:rsid w:val="00E16062"/>
    <w:rsid w:val="00E1612B"/>
    <w:rsid w:val="00E16475"/>
    <w:rsid w:val="00E164A9"/>
    <w:rsid w:val="00E164FA"/>
    <w:rsid w:val="00E1655F"/>
    <w:rsid w:val="00E165F2"/>
    <w:rsid w:val="00E16626"/>
    <w:rsid w:val="00E16629"/>
    <w:rsid w:val="00E1662D"/>
    <w:rsid w:val="00E1663F"/>
    <w:rsid w:val="00E1666B"/>
    <w:rsid w:val="00E1668A"/>
    <w:rsid w:val="00E166A7"/>
    <w:rsid w:val="00E1682E"/>
    <w:rsid w:val="00E1691E"/>
    <w:rsid w:val="00E16957"/>
    <w:rsid w:val="00E1699D"/>
    <w:rsid w:val="00E16A25"/>
    <w:rsid w:val="00E16A4A"/>
    <w:rsid w:val="00E16AC4"/>
    <w:rsid w:val="00E16BAE"/>
    <w:rsid w:val="00E16BF0"/>
    <w:rsid w:val="00E16C4F"/>
    <w:rsid w:val="00E16C7D"/>
    <w:rsid w:val="00E16DFA"/>
    <w:rsid w:val="00E16E8E"/>
    <w:rsid w:val="00E16F7B"/>
    <w:rsid w:val="00E16FCC"/>
    <w:rsid w:val="00E16FE8"/>
    <w:rsid w:val="00E1702C"/>
    <w:rsid w:val="00E171BF"/>
    <w:rsid w:val="00E171D1"/>
    <w:rsid w:val="00E171E7"/>
    <w:rsid w:val="00E1723A"/>
    <w:rsid w:val="00E17324"/>
    <w:rsid w:val="00E173BF"/>
    <w:rsid w:val="00E174EC"/>
    <w:rsid w:val="00E175F4"/>
    <w:rsid w:val="00E175FE"/>
    <w:rsid w:val="00E17641"/>
    <w:rsid w:val="00E1769C"/>
    <w:rsid w:val="00E1769F"/>
    <w:rsid w:val="00E176EB"/>
    <w:rsid w:val="00E1771A"/>
    <w:rsid w:val="00E178DE"/>
    <w:rsid w:val="00E17911"/>
    <w:rsid w:val="00E179D2"/>
    <w:rsid w:val="00E179DD"/>
    <w:rsid w:val="00E179E5"/>
    <w:rsid w:val="00E17A6F"/>
    <w:rsid w:val="00E17B3D"/>
    <w:rsid w:val="00E17B78"/>
    <w:rsid w:val="00E17BB8"/>
    <w:rsid w:val="00E17BBF"/>
    <w:rsid w:val="00E17BD4"/>
    <w:rsid w:val="00E17CC7"/>
    <w:rsid w:val="00E17D0B"/>
    <w:rsid w:val="00E17E6D"/>
    <w:rsid w:val="00E17E8E"/>
    <w:rsid w:val="00E17E9B"/>
    <w:rsid w:val="00E17EB4"/>
    <w:rsid w:val="00E17ECC"/>
    <w:rsid w:val="00E17F22"/>
    <w:rsid w:val="00E17F61"/>
    <w:rsid w:val="00E17FB1"/>
    <w:rsid w:val="00E20161"/>
    <w:rsid w:val="00E20175"/>
    <w:rsid w:val="00E201BA"/>
    <w:rsid w:val="00E20281"/>
    <w:rsid w:val="00E2031A"/>
    <w:rsid w:val="00E203F5"/>
    <w:rsid w:val="00E20412"/>
    <w:rsid w:val="00E2046A"/>
    <w:rsid w:val="00E20496"/>
    <w:rsid w:val="00E204A2"/>
    <w:rsid w:val="00E20597"/>
    <w:rsid w:val="00E205B7"/>
    <w:rsid w:val="00E20615"/>
    <w:rsid w:val="00E20633"/>
    <w:rsid w:val="00E20755"/>
    <w:rsid w:val="00E2076D"/>
    <w:rsid w:val="00E20781"/>
    <w:rsid w:val="00E207A3"/>
    <w:rsid w:val="00E208A4"/>
    <w:rsid w:val="00E20931"/>
    <w:rsid w:val="00E2096D"/>
    <w:rsid w:val="00E209A1"/>
    <w:rsid w:val="00E209EC"/>
    <w:rsid w:val="00E20A32"/>
    <w:rsid w:val="00E20AD9"/>
    <w:rsid w:val="00E20AEB"/>
    <w:rsid w:val="00E20BA9"/>
    <w:rsid w:val="00E20C5A"/>
    <w:rsid w:val="00E20D21"/>
    <w:rsid w:val="00E20D89"/>
    <w:rsid w:val="00E20D96"/>
    <w:rsid w:val="00E20DBD"/>
    <w:rsid w:val="00E20DC8"/>
    <w:rsid w:val="00E20DF2"/>
    <w:rsid w:val="00E20E60"/>
    <w:rsid w:val="00E2101C"/>
    <w:rsid w:val="00E210EE"/>
    <w:rsid w:val="00E210F6"/>
    <w:rsid w:val="00E211B7"/>
    <w:rsid w:val="00E2121C"/>
    <w:rsid w:val="00E212D1"/>
    <w:rsid w:val="00E21380"/>
    <w:rsid w:val="00E21385"/>
    <w:rsid w:val="00E2142D"/>
    <w:rsid w:val="00E2145D"/>
    <w:rsid w:val="00E21482"/>
    <w:rsid w:val="00E21523"/>
    <w:rsid w:val="00E2167A"/>
    <w:rsid w:val="00E218F5"/>
    <w:rsid w:val="00E2190A"/>
    <w:rsid w:val="00E2192E"/>
    <w:rsid w:val="00E21935"/>
    <w:rsid w:val="00E21A31"/>
    <w:rsid w:val="00E21A43"/>
    <w:rsid w:val="00E21B80"/>
    <w:rsid w:val="00E21BA6"/>
    <w:rsid w:val="00E21BA9"/>
    <w:rsid w:val="00E21D4A"/>
    <w:rsid w:val="00E21EFE"/>
    <w:rsid w:val="00E21F6B"/>
    <w:rsid w:val="00E21FB7"/>
    <w:rsid w:val="00E220BA"/>
    <w:rsid w:val="00E220C9"/>
    <w:rsid w:val="00E22132"/>
    <w:rsid w:val="00E22257"/>
    <w:rsid w:val="00E22460"/>
    <w:rsid w:val="00E224D1"/>
    <w:rsid w:val="00E22585"/>
    <w:rsid w:val="00E22588"/>
    <w:rsid w:val="00E22692"/>
    <w:rsid w:val="00E227C5"/>
    <w:rsid w:val="00E22803"/>
    <w:rsid w:val="00E22882"/>
    <w:rsid w:val="00E228E1"/>
    <w:rsid w:val="00E2295A"/>
    <w:rsid w:val="00E22A44"/>
    <w:rsid w:val="00E22A8E"/>
    <w:rsid w:val="00E22B10"/>
    <w:rsid w:val="00E22B5F"/>
    <w:rsid w:val="00E22C05"/>
    <w:rsid w:val="00E22C4C"/>
    <w:rsid w:val="00E22E3E"/>
    <w:rsid w:val="00E22E5F"/>
    <w:rsid w:val="00E22E63"/>
    <w:rsid w:val="00E22E6C"/>
    <w:rsid w:val="00E22EA2"/>
    <w:rsid w:val="00E22F68"/>
    <w:rsid w:val="00E22F72"/>
    <w:rsid w:val="00E2311F"/>
    <w:rsid w:val="00E23165"/>
    <w:rsid w:val="00E231B4"/>
    <w:rsid w:val="00E231E3"/>
    <w:rsid w:val="00E23216"/>
    <w:rsid w:val="00E2321C"/>
    <w:rsid w:val="00E2329B"/>
    <w:rsid w:val="00E232D6"/>
    <w:rsid w:val="00E233F6"/>
    <w:rsid w:val="00E237EB"/>
    <w:rsid w:val="00E23892"/>
    <w:rsid w:val="00E238E3"/>
    <w:rsid w:val="00E2395A"/>
    <w:rsid w:val="00E23AC6"/>
    <w:rsid w:val="00E23B47"/>
    <w:rsid w:val="00E23D16"/>
    <w:rsid w:val="00E23D28"/>
    <w:rsid w:val="00E23D71"/>
    <w:rsid w:val="00E23E10"/>
    <w:rsid w:val="00E23EA6"/>
    <w:rsid w:val="00E23F62"/>
    <w:rsid w:val="00E23FCF"/>
    <w:rsid w:val="00E24080"/>
    <w:rsid w:val="00E24158"/>
    <w:rsid w:val="00E241A2"/>
    <w:rsid w:val="00E2422B"/>
    <w:rsid w:val="00E2427B"/>
    <w:rsid w:val="00E242A9"/>
    <w:rsid w:val="00E24338"/>
    <w:rsid w:val="00E244D2"/>
    <w:rsid w:val="00E2450D"/>
    <w:rsid w:val="00E246F7"/>
    <w:rsid w:val="00E24786"/>
    <w:rsid w:val="00E24800"/>
    <w:rsid w:val="00E2480A"/>
    <w:rsid w:val="00E248B1"/>
    <w:rsid w:val="00E249E5"/>
    <w:rsid w:val="00E249FC"/>
    <w:rsid w:val="00E24AB2"/>
    <w:rsid w:val="00E24BCC"/>
    <w:rsid w:val="00E24C28"/>
    <w:rsid w:val="00E24C2F"/>
    <w:rsid w:val="00E24C7C"/>
    <w:rsid w:val="00E24D3B"/>
    <w:rsid w:val="00E24E3D"/>
    <w:rsid w:val="00E24ECF"/>
    <w:rsid w:val="00E24F20"/>
    <w:rsid w:val="00E24F2D"/>
    <w:rsid w:val="00E24FEF"/>
    <w:rsid w:val="00E2510D"/>
    <w:rsid w:val="00E2513F"/>
    <w:rsid w:val="00E2516A"/>
    <w:rsid w:val="00E251AA"/>
    <w:rsid w:val="00E25231"/>
    <w:rsid w:val="00E252A4"/>
    <w:rsid w:val="00E252CC"/>
    <w:rsid w:val="00E25670"/>
    <w:rsid w:val="00E256CC"/>
    <w:rsid w:val="00E25746"/>
    <w:rsid w:val="00E2578B"/>
    <w:rsid w:val="00E257DA"/>
    <w:rsid w:val="00E257FE"/>
    <w:rsid w:val="00E2594E"/>
    <w:rsid w:val="00E25980"/>
    <w:rsid w:val="00E259AC"/>
    <w:rsid w:val="00E259C0"/>
    <w:rsid w:val="00E25A82"/>
    <w:rsid w:val="00E25B22"/>
    <w:rsid w:val="00E25C27"/>
    <w:rsid w:val="00E25CBD"/>
    <w:rsid w:val="00E25CC0"/>
    <w:rsid w:val="00E25D3B"/>
    <w:rsid w:val="00E25DC7"/>
    <w:rsid w:val="00E25E88"/>
    <w:rsid w:val="00E25E94"/>
    <w:rsid w:val="00E25E9A"/>
    <w:rsid w:val="00E25EBE"/>
    <w:rsid w:val="00E25F0A"/>
    <w:rsid w:val="00E26086"/>
    <w:rsid w:val="00E2608F"/>
    <w:rsid w:val="00E2618A"/>
    <w:rsid w:val="00E26226"/>
    <w:rsid w:val="00E26283"/>
    <w:rsid w:val="00E262BE"/>
    <w:rsid w:val="00E26304"/>
    <w:rsid w:val="00E26338"/>
    <w:rsid w:val="00E26348"/>
    <w:rsid w:val="00E26349"/>
    <w:rsid w:val="00E263D3"/>
    <w:rsid w:val="00E263D4"/>
    <w:rsid w:val="00E264A3"/>
    <w:rsid w:val="00E264B5"/>
    <w:rsid w:val="00E264C8"/>
    <w:rsid w:val="00E26539"/>
    <w:rsid w:val="00E265BF"/>
    <w:rsid w:val="00E26603"/>
    <w:rsid w:val="00E2665E"/>
    <w:rsid w:val="00E2687A"/>
    <w:rsid w:val="00E268CA"/>
    <w:rsid w:val="00E26910"/>
    <w:rsid w:val="00E2697D"/>
    <w:rsid w:val="00E269C8"/>
    <w:rsid w:val="00E26B05"/>
    <w:rsid w:val="00E26B0C"/>
    <w:rsid w:val="00E26B34"/>
    <w:rsid w:val="00E26B37"/>
    <w:rsid w:val="00E26B38"/>
    <w:rsid w:val="00E26B56"/>
    <w:rsid w:val="00E26BC7"/>
    <w:rsid w:val="00E26BDC"/>
    <w:rsid w:val="00E26C1C"/>
    <w:rsid w:val="00E26C59"/>
    <w:rsid w:val="00E26D47"/>
    <w:rsid w:val="00E26DBA"/>
    <w:rsid w:val="00E26ED4"/>
    <w:rsid w:val="00E26F91"/>
    <w:rsid w:val="00E26FA2"/>
    <w:rsid w:val="00E271D6"/>
    <w:rsid w:val="00E2727C"/>
    <w:rsid w:val="00E272C6"/>
    <w:rsid w:val="00E27326"/>
    <w:rsid w:val="00E273E9"/>
    <w:rsid w:val="00E27586"/>
    <w:rsid w:val="00E27678"/>
    <w:rsid w:val="00E276BB"/>
    <w:rsid w:val="00E276C1"/>
    <w:rsid w:val="00E27725"/>
    <w:rsid w:val="00E277D2"/>
    <w:rsid w:val="00E277FA"/>
    <w:rsid w:val="00E27848"/>
    <w:rsid w:val="00E2791F"/>
    <w:rsid w:val="00E27A9E"/>
    <w:rsid w:val="00E27ADA"/>
    <w:rsid w:val="00E27B21"/>
    <w:rsid w:val="00E27B69"/>
    <w:rsid w:val="00E27BB1"/>
    <w:rsid w:val="00E27C0B"/>
    <w:rsid w:val="00E27C17"/>
    <w:rsid w:val="00E27C3B"/>
    <w:rsid w:val="00E27C42"/>
    <w:rsid w:val="00E27C91"/>
    <w:rsid w:val="00E27CBC"/>
    <w:rsid w:val="00E27D25"/>
    <w:rsid w:val="00E27DBA"/>
    <w:rsid w:val="00E27F47"/>
    <w:rsid w:val="00E3001C"/>
    <w:rsid w:val="00E301C2"/>
    <w:rsid w:val="00E3028A"/>
    <w:rsid w:val="00E3032C"/>
    <w:rsid w:val="00E3032D"/>
    <w:rsid w:val="00E30353"/>
    <w:rsid w:val="00E304D0"/>
    <w:rsid w:val="00E3065F"/>
    <w:rsid w:val="00E306CA"/>
    <w:rsid w:val="00E306EF"/>
    <w:rsid w:val="00E30789"/>
    <w:rsid w:val="00E30840"/>
    <w:rsid w:val="00E30870"/>
    <w:rsid w:val="00E309E0"/>
    <w:rsid w:val="00E30A0D"/>
    <w:rsid w:val="00E30A77"/>
    <w:rsid w:val="00E30B43"/>
    <w:rsid w:val="00E30CFB"/>
    <w:rsid w:val="00E30D8D"/>
    <w:rsid w:val="00E30E17"/>
    <w:rsid w:val="00E30E64"/>
    <w:rsid w:val="00E30EE2"/>
    <w:rsid w:val="00E30EEC"/>
    <w:rsid w:val="00E30F29"/>
    <w:rsid w:val="00E30FB7"/>
    <w:rsid w:val="00E30FFB"/>
    <w:rsid w:val="00E3117E"/>
    <w:rsid w:val="00E311C5"/>
    <w:rsid w:val="00E311EF"/>
    <w:rsid w:val="00E3121A"/>
    <w:rsid w:val="00E312A8"/>
    <w:rsid w:val="00E31378"/>
    <w:rsid w:val="00E31437"/>
    <w:rsid w:val="00E3160D"/>
    <w:rsid w:val="00E31660"/>
    <w:rsid w:val="00E317B8"/>
    <w:rsid w:val="00E3188C"/>
    <w:rsid w:val="00E318E0"/>
    <w:rsid w:val="00E318E2"/>
    <w:rsid w:val="00E31A74"/>
    <w:rsid w:val="00E31AD0"/>
    <w:rsid w:val="00E31AE7"/>
    <w:rsid w:val="00E31AF4"/>
    <w:rsid w:val="00E31B48"/>
    <w:rsid w:val="00E31D63"/>
    <w:rsid w:val="00E31D7F"/>
    <w:rsid w:val="00E31DAB"/>
    <w:rsid w:val="00E31DD5"/>
    <w:rsid w:val="00E31E65"/>
    <w:rsid w:val="00E31EAC"/>
    <w:rsid w:val="00E31F65"/>
    <w:rsid w:val="00E31F9E"/>
    <w:rsid w:val="00E32100"/>
    <w:rsid w:val="00E32179"/>
    <w:rsid w:val="00E32182"/>
    <w:rsid w:val="00E322C2"/>
    <w:rsid w:val="00E32320"/>
    <w:rsid w:val="00E32384"/>
    <w:rsid w:val="00E32391"/>
    <w:rsid w:val="00E323C5"/>
    <w:rsid w:val="00E323E6"/>
    <w:rsid w:val="00E32403"/>
    <w:rsid w:val="00E3248C"/>
    <w:rsid w:val="00E324B6"/>
    <w:rsid w:val="00E3255A"/>
    <w:rsid w:val="00E3255F"/>
    <w:rsid w:val="00E32591"/>
    <w:rsid w:val="00E32672"/>
    <w:rsid w:val="00E326BA"/>
    <w:rsid w:val="00E32713"/>
    <w:rsid w:val="00E32736"/>
    <w:rsid w:val="00E32827"/>
    <w:rsid w:val="00E32923"/>
    <w:rsid w:val="00E329B0"/>
    <w:rsid w:val="00E32AF8"/>
    <w:rsid w:val="00E32B25"/>
    <w:rsid w:val="00E32B39"/>
    <w:rsid w:val="00E32B80"/>
    <w:rsid w:val="00E32D02"/>
    <w:rsid w:val="00E32D81"/>
    <w:rsid w:val="00E32DB2"/>
    <w:rsid w:val="00E32E5D"/>
    <w:rsid w:val="00E32E82"/>
    <w:rsid w:val="00E32E83"/>
    <w:rsid w:val="00E32EBE"/>
    <w:rsid w:val="00E32F8E"/>
    <w:rsid w:val="00E330CA"/>
    <w:rsid w:val="00E33174"/>
    <w:rsid w:val="00E33183"/>
    <w:rsid w:val="00E332A3"/>
    <w:rsid w:val="00E3330E"/>
    <w:rsid w:val="00E3356D"/>
    <w:rsid w:val="00E3364E"/>
    <w:rsid w:val="00E336E6"/>
    <w:rsid w:val="00E33756"/>
    <w:rsid w:val="00E337F1"/>
    <w:rsid w:val="00E33847"/>
    <w:rsid w:val="00E338EB"/>
    <w:rsid w:val="00E33989"/>
    <w:rsid w:val="00E33A0E"/>
    <w:rsid w:val="00E33B03"/>
    <w:rsid w:val="00E33BB7"/>
    <w:rsid w:val="00E33D6D"/>
    <w:rsid w:val="00E33DC7"/>
    <w:rsid w:val="00E33E1B"/>
    <w:rsid w:val="00E33F43"/>
    <w:rsid w:val="00E33FAF"/>
    <w:rsid w:val="00E340A7"/>
    <w:rsid w:val="00E34105"/>
    <w:rsid w:val="00E3413A"/>
    <w:rsid w:val="00E341D9"/>
    <w:rsid w:val="00E342E3"/>
    <w:rsid w:val="00E34476"/>
    <w:rsid w:val="00E3459F"/>
    <w:rsid w:val="00E345A5"/>
    <w:rsid w:val="00E345CD"/>
    <w:rsid w:val="00E34630"/>
    <w:rsid w:val="00E346E6"/>
    <w:rsid w:val="00E347F9"/>
    <w:rsid w:val="00E34872"/>
    <w:rsid w:val="00E34905"/>
    <w:rsid w:val="00E34941"/>
    <w:rsid w:val="00E34987"/>
    <w:rsid w:val="00E34A01"/>
    <w:rsid w:val="00E34A65"/>
    <w:rsid w:val="00E34A77"/>
    <w:rsid w:val="00E34B61"/>
    <w:rsid w:val="00E34CB5"/>
    <w:rsid w:val="00E34CC7"/>
    <w:rsid w:val="00E34CFC"/>
    <w:rsid w:val="00E34DD6"/>
    <w:rsid w:val="00E34E75"/>
    <w:rsid w:val="00E34F43"/>
    <w:rsid w:val="00E34F4F"/>
    <w:rsid w:val="00E34F87"/>
    <w:rsid w:val="00E3504D"/>
    <w:rsid w:val="00E3506C"/>
    <w:rsid w:val="00E35071"/>
    <w:rsid w:val="00E3507A"/>
    <w:rsid w:val="00E350D5"/>
    <w:rsid w:val="00E3510B"/>
    <w:rsid w:val="00E35141"/>
    <w:rsid w:val="00E351D9"/>
    <w:rsid w:val="00E351F2"/>
    <w:rsid w:val="00E352A6"/>
    <w:rsid w:val="00E352B3"/>
    <w:rsid w:val="00E352BB"/>
    <w:rsid w:val="00E353A6"/>
    <w:rsid w:val="00E353DF"/>
    <w:rsid w:val="00E3555A"/>
    <w:rsid w:val="00E35597"/>
    <w:rsid w:val="00E356ED"/>
    <w:rsid w:val="00E35729"/>
    <w:rsid w:val="00E35738"/>
    <w:rsid w:val="00E35757"/>
    <w:rsid w:val="00E3577F"/>
    <w:rsid w:val="00E3580F"/>
    <w:rsid w:val="00E35832"/>
    <w:rsid w:val="00E3587D"/>
    <w:rsid w:val="00E358B5"/>
    <w:rsid w:val="00E35931"/>
    <w:rsid w:val="00E35999"/>
    <w:rsid w:val="00E35AF9"/>
    <w:rsid w:val="00E35CD2"/>
    <w:rsid w:val="00E35CE6"/>
    <w:rsid w:val="00E35D27"/>
    <w:rsid w:val="00E35D82"/>
    <w:rsid w:val="00E35E1C"/>
    <w:rsid w:val="00E35E6F"/>
    <w:rsid w:val="00E35E8C"/>
    <w:rsid w:val="00E35EBF"/>
    <w:rsid w:val="00E35F3E"/>
    <w:rsid w:val="00E3601C"/>
    <w:rsid w:val="00E360AA"/>
    <w:rsid w:val="00E360C8"/>
    <w:rsid w:val="00E3619F"/>
    <w:rsid w:val="00E3620E"/>
    <w:rsid w:val="00E36219"/>
    <w:rsid w:val="00E36263"/>
    <w:rsid w:val="00E3626B"/>
    <w:rsid w:val="00E36286"/>
    <w:rsid w:val="00E362BD"/>
    <w:rsid w:val="00E363EB"/>
    <w:rsid w:val="00E36585"/>
    <w:rsid w:val="00E36630"/>
    <w:rsid w:val="00E366AC"/>
    <w:rsid w:val="00E366E1"/>
    <w:rsid w:val="00E367A0"/>
    <w:rsid w:val="00E367B0"/>
    <w:rsid w:val="00E367B9"/>
    <w:rsid w:val="00E36868"/>
    <w:rsid w:val="00E3689A"/>
    <w:rsid w:val="00E368AC"/>
    <w:rsid w:val="00E36900"/>
    <w:rsid w:val="00E3690F"/>
    <w:rsid w:val="00E3695C"/>
    <w:rsid w:val="00E36978"/>
    <w:rsid w:val="00E369D6"/>
    <w:rsid w:val="00E36AA3"/>
    <w:rsid w:val="00E36AB6"/>
    <w:rsid w:val="00E36C2C"/>
    <w:rsid w:val="00E36D12"/>
    <w:rsid w:val="00E36D8F"/>
    <w:rsid w:val="00E36E36"/>
    <w:rsid w:val="00E36F24"/>
    <w:rsid w:val="00E36F45"/>
    <w:rsid w:val="00E36F5C"/>
    <w:rsid w:val="00E36FA8"/>
    <w:rsid w:val="00E36FC0"/>
    <w:rsid w:val="00E3701F"/>
    <w:rsid w:val="00E37038"/>
    <w:rsid w:val="00E37080"/>
    <w:rsid w:val="00E37211"/>
    <w:rsid w:val="00E37286"/>
    <w:rsid w:val="00E3744C"/>
    <w:rsid w:val="00E375B2"/>
    <w:rsid w:val="00E375B5"/>
    <w:rsid w:val="00E37757"/>
    <w:rsid w:val="00E377A9"/>
    <w:rsid w:val="00E377C1"/>
    <w:rsid w:val="00E3787D"/>
    <w:rsid w:val="00E379EF"/>
    <w:rsid w:val="00E379F8"/>
    <w:rsid w:val="00E37A33"/>
    <w:rsid w:val="00E37A34"/>
    <w:rsid w:val="00E37A52"/>
    <w:rsid w:val="00E37BBF"/>
    <w:rsid w:val="00E37BC3"/>
    <w:rsid w:val="00E37C18"/>
    <w:rsid w:val="00E37C5C"/>
    <w:rsid w:val="00E37C97"/>
    <w:rsid w:val="00E37CA5"/>
    <w:rsid w:val="00E37CE5"/>
    <w:rsid w:val="00E37D4E"/>
    <w:rsid w:val="00E37D8D"/>
    <w:rsid w:val="00E37F52"/>
    <w:rsid w:val="00E37F59"/>
    <w:rsid w:val="00E4003A"/>
    <w:rsid w:val="00E401A5"/>
    <w:rsid w:val="00E401C4"/>
    <w:rsid w:val="00E401FE"/>
    <w:rsid w:val="00E40219"/>
    <w:rsid w:val="00E40312"/>
    <w:rsid w:val="00E40328"/>
    <w:rsid w:val="00E403E9"/>
    <w:rsid w:val="00E403EF"/>
    <w:rsid w:val="00E405CB"/>
    <w:rsid w:val="00E405F0"/>
    <w:rsid w:val="00E4068D"/>
    <w:rsid w:val="00E40752"/>
    <w:rsid w:val="00E407C7"/>
    <w:rsid w:val="00E40810"/>
    <w:rsid w:val="00E4081B"/>
    <w:rsid w:val="00E409AE"/>
    <w:rsid w:val="00E40A26"/>
    <w:rsid w:val="00E40B2E"/>
    <w:rsid w:val="00E40BD1"/>
    <w:rsid w:val="00E40C0A"/>
    <w:rsid w:val="00E40CCC"/>
    <w:rsid w:val="00E40D0C"/>
    <w:rsid w:val="00E40DBF"/>
    <w:rsid w:val="00E40DF6"/>
    <w:rsid w:val="00E40DFF"/>
    <w:rsid w:val="00E40ECA"/>
    <w:rsid w:val="00E40ED1"/>
    <w:rsid w:val="00E40EEE"/>
    <w:rsid w:val="00E41179"/>
    <w:rsid w:val="00E41199"/>
    <w:rsid w:val="00E411A8"/>
    <w:rsid w:val="00E411C5"/>
    <w:rsid w:val="00E4134B"/>
    <w:rsid w:val="00E41383"/>
    <w:rsid w:val="00E413AF"/>
    <w:rsid w:val="00E413B1"/>
    <w:rsid w:val="00E413C4"/>
    <w:rsid w:val="00E41420"/>
    <w:rsid w:val="00E41440"/>
    <w:rsid w:val="00E41518"/>
    <w:rsid w:val="00E41668"/>
    <w:rsid w:val="00E417D5"/>
    <w:rsid w:val="00E417DB"/>
    <w:rsid w:val="00E417E1"/>
    <w:rsid w:val="00E417E9"/>
    <w:rsid w:val="00E4190F"/>
    <w:rsid w:val="00E41965"/>
    <w:rsid w:val="00E41983"/>
    <w:rsid w:val="00E41998"/>
    <w:rsid w:val="00E419C4"/>
    <w:rsid w:val="00E41AD3"/>
    <w:rsid w:val="00E41AD9"/>
    <w:rsid w:val="00E41B04"/>
    <w:rsid w:val="00E41B13"/>
    <w:rsid w:val="00E41B2E"/>
    <w:rsid w:val="00E41E3F"/>
    <w:rsid w:val="00E41E56"/>
    <w:rsid w:val="00E41E81"/>
    <w:rsid w:val="00E41F5C"/>
    <w:rsid w:val="00E41FE9"/>
    <w:rsid w:val="00E41FF4"/>
    <w:rsid w:val="00E42038"/>
    <w:rsid w:val="00E42143"/>
    <w:rsid w:val="00E42219"/>
    <w:rsid w:val="00E422B5"/>
    <w:rsid w:val="00E423F4"/>
    <w:rsid w:val="00E42412"/>
    <w:rsid w:val="00E4244A"/>
    <w:rsid w:val="00E424BF"/>
    <w:rsid w:val="00E424CA"/>
    <w:rsid w:val="00E42590"/>
    <w:rsid w:val="00E42598"/>
    <w:rsid w:val="00E425FA"/>
    <w:rsid w:val="00E42678"/>
    <w:rsid w:val="00E4267C"/>
    <w:rsid w:val="00E42695"/>
    <w:rsid w:val="00E4271C"/>
    <w:rsid w:val="00E4274C"/>
    <w:rsid w:val="00E42793"/>
    <w:rsid w:val="00E427DD"/>
    <w:rsid w:val="00E428AA"/>
    <w:rsid w:val="00E428BE"/>
    <w:rsid w:val="00E428BF"/>
    <w:rsid w:val="00E428D7"/>
    <w:rsid w:val="00E429CB"/>
    <w:rsid w:val="00E42A32"/>
    <w:rsid w:val="00E42A50"/>
    <w:rsid w:val="00E42A59"/>
    <w:rsid w:val="00E42A96"/>
    <w:rsid w:val="00E42B15"/>
    <w:rsid w:val="00E42B24"/>
    <w:rsid w:val="00E42B30"/>
    <w:rsid w:val="00E42B3B"/>
    <w:rsid w:val="00E42B45"/>
    <w:rsid w:val="00E42B5A"/>
    <w:rsid w:val="00E42C08"/>
    <w:rsid w:val="00E42C51"/>
    <w:rsid w:val="00E42D2C"/>
    <w:rsid w:val="00E42D3D"/>
    <w:rsid w:val="00E42D7E"/>
    <w:rsid w:val="00E42ED7"/>
    <w:rsid w:val="00E42FC8"/>
    <w:rsid w:val="00E42FEA"/>
    <w:rsid w:val="00E42FEC"/>
    <w:rsid w:val="00E43051"/>
    <w:rsid w:val="00E43057"/>
    <w:rsid w:val="00E4314C"/>
    <w:rsid w:val="00E43187"/>
    <w:rsid w:val="00E431E2"/>
    <w:rsid w:val="00E431FC"/>
    <w:rsid w:val="00E4323C"/>
    <w:rsid w:val="00E432A8"/>
    <w:rsid w:val="00E433E5"/>
    <w:rsid w:val="00E433F9"/>
    <w:rsid w:val="00E43445"/>
    <w:rsid w:val="00E43478"/>
    <w:rsid w:val="00E434A5"/>
    <w:rsid w:val="00E43505"/>
    <w:rsid w:val="00E4350B"/>
    <w:rsid w:val="00E43776"/>
    <w:rsid w:val="00E43778"/>
    <w:rsid w:val="00E437F9"/>
    <w:rsid w:val="00E43912"/>
    <w:rsid w:val="00E43933"/>
    <w:rsid w:val="00E4397B"/>
    <w:rsid w:val="00E43B2C"/>
    <w:rsid w:val="00E43E04"/>
    <w:rsid w:val="00E43E66"/>
    <w:rsid w:val="00E43EAF"/>
    <w:rsid w:val="00E43F18"/>
    <w:rsid w:val="00E43F39"/>
    <w:rsid w:val="00E43FB1"/>
    <w:rsid w:val="00E44064"/>
    <w:rsid w:val="00E440B5"/>
    <w:rsid w:val="00E440CE"/>
    <w:rsid w:val="00E44183"/>
    <w:rsid w:val="00E441BE"/>
    <w:rsid w:val="00E441C9"/>
    <w:rsid w:val="00E441EC"/>
    <w:rsid w:val="00E441F7"/>
    <w:rsid w:val="00E44384"/>
    <w:rsid w:val="00E44397"/>
    <w:rsid w:val="00E44454"/>
    <w:rsid w:val="00E44572"/>
    <w:rsid w:val="00E4468B"/>
    <w:rsid w:val="00E446B5"/>
    <w:rsid w:val="00E44721"/>
    <w:rsid w:val="00E44794"/>
    <w:rsid w:val="00E4488E"/>
    <w:rsid w:val="00E44917"/>
    <w:rsid w:val="00E4496B"/>
    <w:rsid w:val="00E44A15"/>
    <w:rsid w:val="00E44AE8"/>
    <w:rsid w:val="00E44AF9"/>
    <w:rsid w:val="00E44B5C"/>
    <w:rsid w:val="00E44B83"/>
    <w:rsid w:val="00E44BB7"/>
    <w:rsid w:val="00E44BC6"/>
    <w:rsid w:val="00E44E19"/>
    <w:rsid w:val="00E44E64"/>
    <w:rsid w:val="00E44EA2"/>
    <w:rsid w:val="00E44F6D"/>
    <w:rsid w:val="00E45073"/>
    <w:rsid w:val="00E45109"/>
    <w:rsid w:val="00E451B8"/>
    <w:rsid w:val="00E45247"/>
    <w:rsid w:val="00E4527A"/>
    <w:rsid w:val="00E45450"/>
    <w:rsid w:val="00E454EC"/>
    <w:rsid w:val="00E45509"/>
    <w:rsid w:val="00E455DA"/>
    <w:rsid w:val="00E456EA"/>
    <w:rsid w:val="00E457B1"/>
    <w:rsid w:val="00E4583C"/>
    <w:rsid w:val="00E45950"/>
    <w:rsid w:val="00E459F8"/>
    <w:rsid w:val="00E45A1E"/>
    <w:rsid w:val="00E45A72"/>
    <w:rsid w:val="00E45AB9"/>
    <w:rsid w:val="00E45B2C"/>
    <w:rsid w:val="00E45B8C"/>
    <w:rsid w:val="00E45BCA"/>
    <w:rsid w:val="00E45CB9"/>
    <w:rsid w:val="00E45CD1"/>
    <w:rsid w:val="00E45D49"/>
    <w:rsid w:val="00E45D88"/>
    <w:rsid w:val="00E45DAB"/>
    <w:rsid w:val="00E45E60"/>
    <w:rsid w:val="00E45F0D"/>
    <w:rsid w:val="00E45F40"/>
    <w:rsid w:val="00E45F8E"/>
    <w:rsid w:val="00E4601A"/>
    <w:rsid w:val="00E4607C"/>
    <w:rsid w:val="00E460D1"/>
    <w:rsid w:val="00E462D1"/>
    <w:rsid w:val="00E46307"/>
    <w:rsid w:val="00E46369"/>
    <w:rsid w:val="00E4636D"/>
    <w:rsid w:val="00E4642E"/>
    <w:rsid w:val="00E46462"/>
    <w:rsid w:val="00E46592"/>
    <w:rsid w:val="00E4659C"/>
    <w:rsid w:val="00E465A0"/>
    <w:rsid w:val="00E465CF"/>
    <w:rsid w:val="00E46618"/>
    <w:rsid w:val="00E466E3"/>
    <w:rsid w:val="00E466E5"/>
    <w:rsid w:val="00E467C2"/>
    <w:rsid w:val="00E46842"/>
    <w:rsid w:val="00E4688E"/>
    <w:rsid w:val="00E468B1"/>
    <w:rsid w:val="00E4692A"/>
    <w:rsid w:val="00E469A5"/>
    <w:rsid w:val="00E469C9"/>
    <w:rsid w:val="00E46A52"/>
    <w:rsid w:val="00E46A88"/>
    <w:rsid w:val="00E46A9D"/>
    <w:rsid w:val="00E46AA6"/>
    <w:rsid w:val="00E46AF0"/>
    <w:rsid w:val="00E46B0C"/>
    <w:rsid w:val="00E46B0E"/>
    <w:rsid w:val="00E46B65"/>
    <w:rsid w:val="00E46BF5"/>
    <w:rsid w:val="00E46C53"/>
    <w:rsid w:val="00E46C6F"/>
    <w:rsid w:val="00E46CD0"/>
    <w:rsid w:val="00E46CE7"/>
    <w:rsid w:val="00E46D7A"/>
    <w:rsid w:val="00E46DFE"/>
    <w:rsid w:val="00E46E1C"/>
    <w:rsid w:val="00E46E77"/>
    <w:rsid w:val="00E46ECC"/>
    <w:rsid w:val="00E46ED0"/>
    <w:rsid w:val="00E46F0B"/>
    <w:rsid w:val="00E46F77"/>
    <w:rsid w:val="00E46FC2"/>
    <w:rsid w:val="00E46FCB"/>
    <w:rsid w:val="00E47183"/>
    <w:rsid w:val="00E4719E"/>
    <w:rsid w:val="00E4736B"/>
    <w:rsid w:val="00E473EF"/>
    <w:rsid w:val="00E474C0"/>
    <w:rsid w:val="00E474C4"/>
    <w:rsid w:val="00E474FC"/>
    <w:rsid w:val="00E47602"/>
    <w:rsid w:val="00E47629"/>
    <w:rsid w:val="00E4764A"/>
    <w:rsid w:val="00E47692"/>
    <w:rsid w:val="00E4772F"/>
    <w:rsid w:val="00E47887"/>
    <w:rsid w:val="00E478C0"/>
    <w:rsid w:val="00E478E6"/>
    <w:rsid w:val="00E47904"/>
    <w:rsid w:val="00E47951"/>
    <w:rsid w:val="00E47977"/>
    <w:rsid w:val="00E479AE"/>
    <w:rsid w:val="00E47B04"/>
    <w:rsid w:val="00E47C56"/>
    <w:rsid w:val="00E47C76"/>
    <w:rsid w:val="00E47CDB"/>
    <w:rsid w:val="00E47D51"/>
    <w:rsid w:val="00E47DED"/>
    <w:rsid w:val="00E47DF3"/>
    <w:rsid w:val="00E47E92"/>
    <w:rsid w:val="00E47ED9"/>
    <w:rsid w:val="00E47FCE"/>
    <w:rsid w:val="00E50164"/>
    <w:rsid w:val="00E50183"/>
    <w:rsid w:val="00E50454"/>
    <w:rsid w:val="00E50457"/>
    <w:rsid w:val="00E50536"/>
    <w:rsid w:val="00E50561"/>
    <w:rsid w:val="00E505A1"/>
    <w:rsid w:val="00E50689"/>
    <w:rsid w:val="00E5068A"/>
    <w:rsid w:val="00E506BB"/>
    <w:rsid w:val="00E50721"/>
    <w:rsid w:val="00E50896"/>
    <w:rsid w:val="00E509AA"/>
    <w:rsid w:val="00E50A47"/>
    <w:rsid w:val="00E50A55"/>
    <w:rsid w:val="00E50A67"/>
    <w:rsid w:val="00E50AA7"/>
    <w:rsid w:val="00E50AFA"/>
    <w:rsid w:val="00E50B0C"/>
    <w:rsid w:val="00E50B6C"/>
    <w:rsid w:val="00E50BA9"/>
    <w:rsid w:val="00E50C47"/>
    <w:rsid w:val="00E50C8B"/>
    <w:rsid w:val="00E50CE0"/>
    <w:rsid w:val="00E50D41"/>
    <w:rsid w:val="00E50D56"/>
    <w:rsid w:val="00E50E49"/>
    <w:rsid w:val="00E50F1F"/>
    <w:rsid w:val="00E50F67"/>
    <w:rsid w:val="00E50F87"/>
    <w:rsid w:val="00E50FCC"/>
    <w:rsid w:val="00E5100D"/>
    <w:rsid w:val="00E5111A"/>
    <w:rsid w:val="00E512A6"/>
    <w:rsid w:val="00E51317"/>
    <w:rsid w:val="00E513CD"/>
    <w:rsid w:val="00E5145F"/>
    <w:rsid w:val="00E5146B"/>
    <w:rsid w:val="00E5152C"/>
    <w:rsid w:val="00E51544"/>
    <w:rsid w:val="00E5157D"/>
    <w:rsid w:val="00E517A1"/>
    <w:rsid w:val="00E517B5"/>
    <w:rsid w:val="00E51865"/>
    <w:rsid w:val="00E518FC"/>
    <w:rsid w:val="00E51925"/>
    <w:rsid w:val="00E51943"/>
    <w:rsid w:val="00E5197E"/>
    <w:rsid w:val="00E519AC"/>
    <w:rsid w:val="00E519D3"/>
    <w:rsid w:val="00E51A3A"/>
    <w:rsid w:val="00E51BF6"/>
    <w:rsid w:val="00E51C33"/>
    <w:rsid w:val="00E51D2D"/>
    <w:rsid w:val="00E51E29"/>
    <w:rsid w:val="00E51E7A"/>
    <w:rsid w:val="00E5204D"/>
    <w:rsid w:val="00E520CC"/>
    <w:rsid w:val="00E5219E"/>
    <w:rsid w:val="00E52208"/>
    <w:rsid w:val="00E52279"/>
    <w:rsid w:val="00E522AC"/>
    <w:rsid w:val="00E52787"/>
    <w:rsid w:val="00E528A4"/>
    <w:rsid w:val="00E52DB7"/>
    <w:rsid w:val="00E52E77"/>
    <w:rsid w:val="00E52F2C"/>
    <w:rsid w:val="00E52F74"/>
    <w:rsid w:val="00E52FCE"/>
    <w:rsid w:val="00E530BF"/>
    <w:rsid w:val="00E53295"/>
    <w:rsid w:val="00E532AA"/>
    <w:rsid w:val="00E532B6"/>
    <w:rsid w:val="00E53350"/>
    <w:rsid w:val="00E533C5"/>
    <w:rsid w:val="00E5349F"/>
    <w:rsid w:val="00E5359D"/>
    <w:rsid w:val="00E535B0"/>
    <w:rsid w:val="00E53601"/>
    <w:rsid w:val="00E53637"/>
    <w:rsid w:val="00E5369C"/>
    <w:rsid w:val="00E536CD"/>
    <w:rsid w:val="00E537B1"/>
    <w:rsid w:val="00E537C5"/>
    <w:rsid w:val="00E537C8"/>
    <w:rsid w:val="00E5387D"/>
    <w:rsid w:val="00E539EF"/>
    <w:rsid w:val="00E53A2D"/>
    <w:rsid w:val="00E53AD8"/>
    <w:rsid w:val="00E53B93"/>
    <w:rsid w:val="00E53BE7"/>
    <w:rsid w:val="00E53C80"/>
    <w:rsid w:val="00E53C8A"/>
    <w:rsid w:val="00E53DD6"/>
    <w:rsid w:val="00E53DF3"/>
    <w:rsid w:val="00E53E74"/>
    <w:rsid w:val="00E53F38"/>
    <w:rsid w:val="00E53FAE"/>
    <w:rsid w:val="00E53FAF"/>
    <w:rsid w:val="00E5403A"/>
    <w:rsid w:val="00E5410A"/>
    <w:rsid w:val="00E54141"/>
    <w:rsid w:val="00E54161"/>
    <w:rsid w:val="00E54181"/>
    <w:rsid w:val="00E54182"/>
    <w:rsid w:val="00E542F9"/>
    <w:rsid w:val="00E54306"/>
    <w:rsid w:val="00E54363"/>
    <w:rsid w:val="00E543B0"/>
    <w:rsid w:val="00E54407"/>
    <w:rsid w:val="00E54581"/>
    <w:rsid w:val="00E5468A"/>
    <w:rsid w:val="00E54691"/>
    <w:rsid w:val="00E54749"/>
    <w:rsid w:val="00E5479D"/>
    <w:rsid w:val="00E547BD"/>
    <w:rsid w:val="00E54801"/>
    <w:rsid w:val="00E5484A"/>
    <w:rsid w:val="00E548C3"/>
    <w:rsid w:val="00E548CA"/>
    <w:rsid w:val="00E548D2"/>
    <w:rsid w:val="00E5495B"/>
    <w:rsid w:val="00E54962"/>
    <w:rsid w:val="00E54A1B"/>
    <w:rsid w:val="00E54A84"/>
    <w:rsid w:val="00E54B92"/>
    <w:rsid w:val="00E54C23"/>
    <w:rsid w:val="00E54D92"/>
    <w:rsid w:val="00E54DC0"/>
    <w:rsid w:val="00E54E9D"/>
    <w:rsid w:val="00E54F77"/>
    <w:rsid w:val="00E5507C"/>
    <w:rsid w:val="00E5519A"/>
    <w:rsid w:val="00E551E8"/>
    <w:rsid w:val="00E55279"/>
    <w:rsid w:val="00E552A5"/>
    <w:rsid w:val="00E552D6"/>
    <w:rsid w:val="00E55335"/>
    <w:rsid w:val="00E553CC"/>
    <w:rsid w:val="00E55413"/>
    <w:rsid w:val="00E55437"/>
    <w:rsid w:val="00E55468"/>
    <w:rsid w:val="00E554AF"/>
    <w:rsid w:val="00E5553B"/>
    <w:rsid w:val="00E5556E"/>
    <w:rsid w:val="00E5557F"/>
    <w:rsid w:val="00E55610"/>
    <w:rsid w:val="00E55654"/>
    <w:rsid w:val="00E55659"/>
    <w:rsid w:val="00E5583C"/>
    <w:rsid w:val="00E55ABC"/>
    <w:rsid w:val="00E55B09"/>
    <w:rsid w:val="00E55C18"/>
    <w:rsid w:val="00E55CE7"/>
    <w:rsid w:val="00E55D54"/>
    <w:rsid w:val="00E55E0C"/>
    <w:rsid w:val="00E55E80"/>
    <w:rsid w:val="00E55F17"/>
    <w:rsid w:val="00E55F57"/>
    <w:rsid w:val="00E55FB6"/>
    <w:rsid w:val="00E56038"/>
    <w:rsid w:val="00E5605E"/>
    <w:rsid w:val="00E56080"/>
    <w:rsid w:val="00E5625D"/>
    <w:rsid w:val="00E56308"/>
    <w:rsid w:val="00E56338"/>
    <w:rsid w:val="00E56399"/>
    <w:rsid w:val="00E56452"/>
    <w:rsid w:val="00E5647D"/>
    <w:rsid w:val="00E56522"/>
    <w:rsid w:val="00E5657C"/>
    <w:rsid w:val="00E565F2"/>
    <w:rsid w:val="00E566EB"/>
    <w:rsid w:val="00E5677A"/>
    <w:rsid w:val="00E567A1"/>
    <w:rsid w:val="00E567C4"/>
    <w:rsid w:val="00E5682E"/>
    <w:rsid w:val="00E56866"/>
    <w:rsid w:val="00E568E2"/>
    <w:rsid w:val="00E568F5"/>
    <w:rsid w:val="00E56941"/>
    <w:rsid w:val="00E56970"/>
    <w:rsid w:val="00E5698E"/>
    <w:rsid w:val="00E569A6"/>
    <w:rsid w:val="00E569D0"/>
    <w:rsid w:val="00E56A45"/>
    <w:rsid w:val="00E56B86"/>
    <w:rsid w:val="00E56BDE"/>
    <w:rsid w:val="00E56C08"/>
    <w:rsid w:val="00E56C17"/>
    <w:rsid w:val="00E56C29"/>
    <w:rsid w:val="00E56CCF"/>
    <w:rsid w:val="00E56D0E"/>
    <w:rsid w:val="00E56DCC"/>
    <w:rsid w:val="00E56DE6"/>
    <w:rsid w:val="00E56E0E"/>
    <w:rsid w:val="00E56E54"/>
    <w:rsid w:val="00E56EB0"/>
    <w:rsid w:val="00E56FF4"/>
    <w:rsid w:val="00E57213"/>
    <w:rsid w:val="00E57251"/>
    <w:rsid w:val="00E57268"/>
    <w:rsid w:val="00E57271"/>
    <w:rsid w:val="00E57272"/>
    <w:rsid w:val="00E57277"/>
    <w:rsid w:val="00E57467"/>
    <w:rsid w:val="00E57488"/>
    <w:rsid w:val="00E5755D"/>
    <w:rsid w:val="00E5758C"/>
    <w:rsid w:val="00E575A8"/>
    <w:rsid w:val="00E5786D"/>
    <w:rsid w:val="00E578FB"/>
    <w:rsid w:val="00E57962"/>
    <w:rsid w:val="00E57976"/>
    <w:rsid w:val="00E579A5"/>
    <w:rsid w:val="00E579B6"/>
    <w:rsid w:val="00E57A17"/>
    <w:rsid w:val="00E57A53"/>
    <w:rsid w:val="00E57A68"/>
    <w:rsid w:val="00E57A9C"/>
    <w:rsid w:val="00E57AEB"/>
    <w:rsid w:val="00E57B16"/>
    <w:rsid w:val="00E57C20"/>
    <w:rsid w:val="00E57C32"/>
    <w:rsid w:val="00E57CAB"/>
    <w:rsid w:val="00E57CE9"/>
    <w:rsid w:val="00E57CEE"/>
    <w:rsid w:val="00E57CF6"/>
    <w:rsid w:val="00E57D64"/>
    <w:rsid w:val="00E57D8B"/>
    <w:rsid w:val="00E57E82"/>
    <w:rsid w:val="00E57EC2"/>
    <w:rsid w:val="00E57EF0"/>
    <w:rsid w:val="00E57FD9"/>
    <w:rsid w:val="00E60012"/>
    <w:rsid w:val="00E600FD"/>
    <w:rsid w:val="00E60166"/>
    <w:rsid w:val="00E601BA"/>
    <w:rsid w:val="00E601DB"/>
    <w:rsid w:val="00E60216"/>
    <w:rsid w:val="00E602BF"/>
    <w:rsid w:val="00E602C0"/>
    <w:rsid w:val="00E60483"/>
    <w:rsid w:val="00E604B8"/>
    <w:rsid w:val="00E60508"/>
    <w:rsid w:val="00E6057D"/>
    <w:rsid w:val="00E60603"/>
    <w:rsid w:val="00E60664"/>
    <w:rsid w:val="00E6072C"/>
    <w:rsid w:val="00E60738"/>
    <w:rsid w:val="00E6075D"/>
    <w:rsid w:val="00E6079B"/>
    <w:rsid w:val="00E60910"/>
    <w:rsid w:val="00E609D3"/>
    <w:rsid w:val="00E60A49"/>
    <w:rsid w:val="00E60A60"/>
    <w:rsid w:val="00E60A85"/>
    <w:rsid w:val="00E60AB4"/>
    <w:rsid w:val="00E60B36"/>
    <w:rsid w:val="00E60B6B"/>
    <w:rsid w:val="00E60BCC"/>
    <w:rsid w:val="00E60BF2"/>
    <w:rsid w:val="00E60C29"/>
    <w:rsid w:val="00E60CB7"/>
    <w:rsid w:val="00E60CC7"/>
    <w:rsid w:val="00E60CCD"/>
    <w:rsid w:val="00E60D60"/>
    <w:rsid w:val="00E60D73"/>
    <w:rsid w:val="00E60DDA"/>
    <w:rsid w:val="00E60E70"/>
    <w:rsid w:val="00E60EEA"/>
    <w:rsid w:val="00E60F1C"/>
    <w:rsid w:val="00E60F49"/>
    <w:rsid w:val="00E60F6B"/>
    <w:rsid w:val="00E60F99"/>
    <w:rsid w:val="00E61007"/>
    <w:rsid w:val="00E610CE"/>
    <w:rsid w:val="00E6114B"/>
    <w:rsid w:val="00E61205"/>
    <w:rsid w:val="00E612F6"/>
    <w:rsid w:val="00E6133C"/>
    <w:rsid w:val="00E6138D"/>
    <w:rsid w:val="00E613C5"/>
    <w:rsid w:val="00E613D9"/>
    <w:rsid w:val="00E613FA"/>
    <w:rsid w:val="00E6145A"/>
    <w:rsid w:val="00E6147F"/>
    <w:rsid w:val="00E614A8"/>
    <w:rsid w:val="00E61592"/>
    <w:rsid w:val="00E615F1"/>
    <w:rsid w:val="00E6168D"/>
    <w:rsid w:val="00E616FD"/>
    <w:rsid w:val="00E61712"/>
    <w:rsid w:val="00E61818"/>
    <w:rsid w:val="00E6182F"/>
    <w:rsid w:val="00E61910"/>
    <w:rsid w:val="00E619B7"/>
    <w:rsid w:val="00E619D9"/>
    <w:rsid w:val="00E61A0C"/>
    <w:rsid w:val="00E61B89"/>
    <w:rsid w:val="00E61B92"/>
    <w:rsid w:val="00E61BF0"/>
    <w:rsid w:val="00E61C9D"/>
    <w:rsid w:val="00E61CAC"/>
    <w:rsid w:val="00E61CC4"/>
    <w:rsid w:val="00E61D0F"/>
    <w:rsid w:val="00E61DCE"/>
    <w:rsid w:val="00E61E70"/>
    <w:rsid w:val="00E61EB0"/>
    <w:rsid w:val="00E61F7E"/>
    <w:rsid w:val="00E61F8A"/>
    <w:rsid w:val="00E61FDF"/>
    <w:rsid w:val="00E620B7"/>
    <w:rsid w:val="00E62119"/>
    <w:rsid w:val="00E62129"/>
    <w:rsid w:val="00E62152"/>
    <w:rsid w:val="00E6215B"/>
    <w:rsid w:val="00E62245"/>
    <w:rsid w:val="00E62337"/>
    <w:rsid w:val="00E6236F"/>
    <w:rsid w:val="00E62381"/>
    <w:rsid w:val="00E6241B"/>
    <w:rsid w:val="00E624F7"/>
    <w:rsid w:val="00E624FD"/>
    <w:rsid w:val="00E625FB"/>
    <w:rsid w:val="00E626BD"/>
    <w:rsid w:val="00E626C4"/>
    <w:rsid w:val="00E62729"/>
    <w:rsid w:val="00E6285E"/>
    <w:rsid w:val="00E62888"/>
    <w:rsid w:val="00E628AC"/>
    <w:rsid w:val="00E6290E"/>
    <w:rsid w:val="00E6297C"/>
    <w:rsid w:val="00E62A6F"/>
    <w:rsid w:val="00E62ABA"/>
    <w:rsid w:val="00E62AD0"/>
    <w:rsid w:val="00E62AEA"/>
    <w:rsid w:val="00E62B9F"/>
    <w:rsid w:val="00E62CC9"/>
    <w:rsid w:val="00E62CDD"/>
    <w:rsid w:val="00E62D6D"/>
    <w:rsid w:val="00E62DE7"/>
    <w:rsid w:val="00E62E5D"/>
    <w:rsid w:val="00E62EA2"/>
    <w:rsid w:val="00E62EBB"/>
    <w:rsid w:val="00E62ECA"/>
    <w:rsid w:val="00E62F2E"/>
    <w:rsid w:val="00E62F36"/>
    <w:rsid w:val="00E62F45"/>
    <w:rsid w:val="00E62FA0"/>
    <w:rsid w:val="00E62FB1"/>
    <w:rsid w:val="00E62FE7"/>
    <w:rsid w:val="00E63081"/>
    <w:rsid w:val="00E63088"/>
    <w:rsid w:val="00E630C0"/>
    <w:rsid w:val="00E6320A"/>
    <w:rsid w:val="00E63271"/>
    <w:rsid w:val="00E63321"/>
    <w:rsid w:val="00E63330"/>
    <w:rsid w:val="00E63359"/>
    <w:rsid w:val="00E633CC"/>
    <w:rsid w:val="00E633EF"/>
    <w:rsid w:val="00E634CE"/>
    <w:rsid w:val="00E63509"/>
    <w:rsid w:val="00E63544"/>
    <w:rsid w:val="00E63577"/>
    <w:rsid w:val="00E63657"/>
    <w:rsid w:val="00E63734"/>
    <w:rsid w:val="00E6373B"/>
    <w:rsid w:val="00E63765"/>
    <w:rsid w:val="00E6387F"/>
    <w:rsid w:val="00E63900"/>
    <w:rsid w:val="00E6394F"/>
    <w:rsid w:val="00E6397B"/>
    <w:rsid w:val="00E639D9"/>
    <w:rsid w:val="00E639F2"/>
    <w:rsid w:val="00E63A1A"/>
    <w:rsid w:val="00E63A57"/>
    <w:rsid w:val="00E63A59"/>
    <w:rsid w:val="00E63B0E"/>
    <w:rsid w:val="00E63B9D"/>
    <w:rsid w:val="00E63C23"/>
    <w:rsid w:val="00E63CB9"/>
    <w:rsid w:val="00E63CF6"/>
    <w:rsid w:val="00E63D4C"/>
    <w:rsid w:val="00E63D8A"/>
    <w:rsid w:val="00E63E98"/>
    <w:rsid w:val="00E63F74"/>
    <w:rsid w:val="00E64075"/>
    <w:rsid w:val="00E6407F"/>
    <w:rsid w:val="00E640D3"/>
    <w:rsid w:val="00E64110"/>
    <w:rsid w:val="00E64153"/>
    <w:rsid w:val="00E6429B"/>
    <w:rsid w:val="00E642EF"/>
    <w:rsid w:val="00E643D5"/>
    <w:rsid w:val="00E6442A"/>
    <w:rsid w:val="00E64443"/>
    <w:rsid w:val="00E64505"/>
    <w:rsid w:val="00E6451D"/>
    <w:rsid w:val="00E64614"/>
    <w:rsid w:val="00E646AD"/>
    <w:rsid w:val="00E646FF"/>
    <w:rsid w:val="00E64719"/>
    <w:rsid w:val="00E6472B"/>
    <w:rsid w:val="00E64730"/>
    <w:rsid w:val="00E64806"/>
    <w:rsid w:val="00E64821"/>
    <w:rsid w:val="00E64839"/>
    <w:rsid w:val="00E64843"/>
    <w:rsid w:val="00E64879"/>
    <w:rsid w:val="00E64897"/>
    <w:rsid w:val="00E6490D"/>
    <w:rsid w:val="00E6498A"/>
    <w:rsid w:val="00E64A0E"/>
    <w:rsid w:val="00E64AD1"/>
    <w:rsid w:val="00E64CAB"/>
    <w:rsid w:val="00E64ED2"/>
    <w:rsid w:val="00E64FEB"/>
    <w:rsid w:val="00E65010"/>
    <w:rsid w:val="00E650F0"/>
    <w:rsid w:val="00E65125"/>
    <w:rsid w:val="00E651FB"/>
    <w:rsid w:val="00E65245"/>
    <w:rsid w:val="00E65305"/>
    <w:rsid w:val="00E6537E"/>
    <w:rsid w:val="00E653A8"/>
    <w:rsid w:val="00E653E3"/>
    <w:rsid w:val="00E6550B"/>
    <w:rsid w:val="00E6550E"/>
    <w:rsid w:val="00E65548"/>
    <w:rsid w:val="00E655B4"/>
    <w:rsid w:val="00E655D3"/>
    <w:rsid w:val="00E655DD"/>
    <w:rsid w:val="00E65601"/>
    <w:rsid w:val="00E656AE"/>
    <w:rsid w:val="00E6570A"/>
    <w:rsid w:val="00E6582A"/>
    <w:rsid w:val="00E65906"/>
    <w:rsid w:val="00E6592C"/>
    <w:rsid w:val="00E65A0B"/>
    <w:rsid w:val="00E65A5B"/>
    <w:rsid w:val="00E65AD1"/>
    <w:rsid w:val="00E65B1A"/>
    <w:rsid w:val="00E65B27"/>
    <w:rsid w:val="00E65B5D"/>
    <w:rsid w:val="00E65B74"/>
    <w:rsid w:val="00E65BB8"/>
    <w:rsid w:val="00E65C05"/>
    <w:rsid w:val="00E65C15"/>
    <w:rsid w:val="00E65C18"/>
    <w:rsid w:val="00E65CB5"/>
    <w:rsid w:val="00E65E0A"/>
    <w:rsid w:val="00E65E1C"/>
    <w:rsid w:val="00E65E38"/>
    <w:rsid w:val="00E65ED6"/>
    <w:rsid w:val="00E65EE7"/>
    <w:rsid w:val="00E65F82"/>
    <w:rsid w:val="00E65F83"/>
    <w:rsid w:val="00E65FCF"/>
    <w:rsid w:val="00E6602F"/>
    <w:rsid w:val="00E66051"/>
    <w:rsid w:val="00E66089"/>
    <w:rsid w:val="00E6609E"/>
    <w:rsid w:val="00E660EB"/>
    <w:rsid w:val="00E660F7"/>
    <w:rsid w:val="00E66147"/>
    <w:rsid w:val="00E6620A"/>
    <w:rsid w:val="00E66412"/>
    <w:rsid w:val="00E66485"/>
    <w:rsid w:val="00E6653A"/>
    <w:rsid w:val="00E6660E"/>
    <w:rsid w:val="00E666FE"/>
    <w:rsid w:val="00E66747"/>
    <w:rsid w:val="00E667DE"/>
    <w:rsid w:val="00E66835"/>
    <w:rsid w:val="00E668CB"/>
    <w:rsid w:val="00E6693F"/>
    <w:rsid w:val="00E6696A"/>
    <w:rsid w:val="00E669C6"/>
    <w:rsid w:val="00E66A4E"/>
    <w:rsid w:val="00E66BAA"/>
    <w:rsid w:val="00E66C6E"/>
    <w:rsid w:val="00E66CDE"/>
    <w:rsid w:val="00E66D0F"/>
    <w:rsid w:val="00E66DED"/>
    <w:rsid w:val="00E66E4C"/>
    <w:rsid w:val="00E66E4D"/>
    <w:rsid w:val="00E66E6F"/>
    <w:rsid w:val="00E67066"/>
    <w:rsid w:val="00E670A6"/>
    <w:rsid w:val="00E67115"/>
    <w:rsid w:val="00E6723F"/>
    <w:rsid w:val="00E672D6"/>
    <w:rsid w:val="00E67371"/>
    <w:rsid w:val="00E6739C"/>
    <w:rsid w:val="00E6744A"/>
    <w:rsid w:val="00E67706"/>
    <w:rsid w:val="00E677C3"/>
    <w:rsid w:val="00E677DB"/>
    <w:rsid w:val="00E678CA"/>
    <w:rsid w:val="00E678FC"/>
    <w:rsid w:val="00E67933"/>
    <w:rsid w:val="00E679C4"/>
    <w:rsid w:val="00E679DF"/>
    <w:rsid w:val="00E67A31"/>
    <w:rsid w:val="00E67BA7"/>
    <w:rsid w:val="00E67BD4"/>
    <w:rsid w:val="00E67C55"/>
    <w:rsid w:val="00E67CC6"/>
    <w:rsid w:val="00E67E61"/>
    <w:rsid w:val="00E67E67"/>
    <w:rsid w:val="00E67EAC"/>
    <w:rsid w:val="00E67F06"/>
    <w:rsid w:val="00E67FB4"/>
    <w:rsid w:val="00E700BB"/>
    <w:rsid w:val="00E7021C"/>
    <w:rsid w:val="00E702CB"/>
    <w:rsid w:val="00E70307"/>
    <w:rsid w:val="00E7030D"/>
    <w:rsid w:val="00E703C1"/>
    <w:rsid w:val="00E703E7"/>
    <w:rsid w:val="00E704E5"/>
    <w:rsid w:val="00E704EA"/>
    <w:rsid w:val="00E70547"/>
    <w:rsid w:val="00E7065D"/>
    <w:rsid w:val="00E706F8"/>
    <w:rsid w:val="00E70778"/>
    <w:rsid w:val="00E708DD"/>
    <w:rsid w:val="00E7092B"/>
    <w:rsid w:val="00E709BB"/>
    <w:rsid w:val="00E709FB"/>
    <w:rsid w:val="00E70A8C"/>
    <w:rsid w:val="00E70AF9"/>
    <w:rsid w:val="00E70B66"/>
    <w:rsid w:val="00E70B87"/>
    <w:rsid w:val="00E70BE7"/>
    <w:rsid w:val="00E70C48"/>
    <w:rsid w:val="00E70E2C"/>
    <w:rsid w:val="00E70E5D"/>
    <w:rsid w:val="00E70E8F"/>
    <w:rsid w:val="00E70EB9"/>
    <w:rsid w:val="00E70F93"/>
    <w:rsid w:val="00E710C5"/>
    <w:rsid w:val="00E711E3"/>
    <w:rsid w:val="00E711E5"/>
    <w:rsid w:val="00E711E7"/>
    <w:rsid w:val="00E7127F"/>
    <w:rsid w:val="00E712BC"/>
    <w:rsid w:val="00E712BF"/>
    <w:rsid w:val="00E712C8"/>
    <w:rsid w:val="00E712FE"/>
    <w:rsid w:val="00E71436"/>
    <w:rsid w:val="00E71470"/>
    <w:rsid w:val="00E714AE"/>
    <w:rsid w:val="00E714DC"/>
    <w:rsid w:val="00E71578"/>
    <w:rsid w:val="00E7164A"/>
    <w:rsid w:val="00E716DE"/>
    <w:rsid w:val="00E716F6"/>
    <w:rsid w:val="00E7179A"/>
    <w:rsid w:val="00E717C8"/>
    <w:rsid w:val="00E71856"/>
    <w:rsid w:val="00E718DF"/>
    <w:rsid w:val="00E71953"/>
    <w:rsid w:val="00E71A12"/>
    <w:rsid w:val="00E71A55"/>
    <w:rsid w:val="00E71BCD"/>
    <w:rsid w:val="00E71BF2"/>
    <w:rsid w:val="00E71D00"/>
    <w:rsid w:val="00E71D15"/>
    <w:rsid w:val="00E71D6B"/>
    <w:rsid w:val="00E71F12"/>
    <w:rsid w:val="00E72050"/>
    <w:rsid w:val="00E720A9"/>
    <w:rsid w:val="00E72107"/>
    <w:rsid w:val="00E7225E"/>
    <w:rsid w:val="00E722A0"/>
    <w:rsid w:val="00E72325"/>
    <w:rsid w:val="00E724CC"/>
    <w:rsid w:val="00E72545"/>
    <w:rsid w:val="00E72558"/>
    <w:rsid w:val="00E726A5"/>
    <w:rsid w:val="00E726AC"/>
    <w:rsid w:val="00E7273F"/>
    <w:rsid w:val="00E7275A"/>
    <w:rsid w:val="00E727D6"/>
    <w:rsid w:val="00E72830"/>
    <w:rsid w:val="00E728AF"/>
    <w:rsid w:val="00E728B8"/>
    <w:rsid w:val="00E729A2"/>
    <w:rsid w:val="00E729AA"/>
    <w:rsid w:val="00E729F0"/>
    <w:rsid w:val="00E72A2E"/>
    <w:rsid w:val="00E72A86"/>
    <w:rsid w:val="00E72CEC"/>
    <w:rsid w:val="00E72D22"/>
    <w:rsid w:val="00E72E50"/>
    <w:rsid w:val="00E72EAA"/>
    <w:rsid w:val="00E72EB0"/>
    <w:rsid w:val="00E72ED6"/>
    <w:rsid w:val="00E72F97"/>
    <w:rsid w:val="00E73051"/>
    <w:rsid w:val="00E73064"/>
    <w:rsid w:val="00E730BA"/>
    <w:rsid w:val="00E730D8"/>
    <w:rsid w:val="00E730ED"/>
    <w:rsid w:val="00E7310E"/>
    <w:rsid w:val="00E73124"/>
    <w:rsid w:val="00E73156"/>
    <w:rsid w:val="00E731FC"/>
    <w:rsid w:val="00E7321D"/>
    <w:rsid w:val="00E73253"/>
    <w:rsid w:val="00E732CA"/>
    <w:rsid w:val="00E73341"/>
    <w:rsid w:val="00E7336A"/>
    <w:rsid w:val="00E73404"/>
    <w:rsid w:val="00E734F9"/>
    <w:rsid w:val="00E734FE"/>
    <w:rsid w:val="00E73574"/>
    <w:rsid w:val="00E735C7"/>
    <w:rsid w:val="00E7361D"/>
    <w:rsid w:val="00E73670"/>
    <w:rsid w:val="00E73674"/>
    <w:rsid w:val="00E7369D"/>
    <w:rsid w:val="00E736DC"/>
    <w:rsid w:val="00E73758"/>
    <w:rsid w:val="00E7375E"/>
    <w:rsid w:val="00E737D5"/>
    <w:rsid w:val="00E738BC"/>
    <w:rsid w:val="00E738C4"/>
    <w:rsid w:val="00E738E4"/>
    <w:rsid w:val="00E73912"/>
    <w:rsid w:val="00E73996"/>
    <w:rsid w:val="00E739C1"/>
    <w:rsid w:val="00E739C8"/>
    <w:rsid w:val="00E73A03"/>
    <w:rsid w:val="00E73B01"/>
    <w:rsid w:val="00E73CAA"/>
    <w:rsid w:val="00E73E04"/>
    <w:rsid w:val="00E73E94"/>
    <w:rsid w:val="00E73F57"/>
    <w:rsid w:val="00E73FF0"/>
    <w:rsid w:val="00E73FF1"/>
    <w:rsid w:val="00E73FFE"/>
    <w:rsid w:val="00E74011"/>
    <w:rsid w:val="00E740D2"/>
    <w:rsid w:val="00E7415E"/>
    <w:rsid w:val="00E741C6"/>
    <w:rsid w:val="00E74228"/>
    <w:rsid w:val="00E74253"/>
    <w:rsid w:val="00E74260"/>
    <w:rsid w:val="00E742A4"/>
    <w:rsid w:val="00E742B4"/>
    <w:rsid w:val="00E742DB"/>
    <w:rsid w:val="00E74333"/>
    <w:rsid w:val="00E74377"/>
    <w:rsid w:val="00E743A3"/>
    <w:rsid w:val="00E7443D"/>
    <w:rsid w:val="00E74452"/>
    <w:rsid w:val="00E744D8"/>
    <w:rsid w:val="00E74515"/>
    <w:rsid w:val="00E74528"/>
    <w:rsid w:val="00E7453C"/>
    <w:rsid w:val="00E7454F"/>
    <w:rsid w:val="00E7457E"/>
    <w:rsid w:val="00E7458C"/>
    <w:rsid w:val="00E745B9"/>
    <w:rsid w:val="00E7467B"/>
    <w:rsid w:val="00E746C8"/>
    <w:rsid w:val="00E746FD"/>
    <w:rsid w:val="00E74719"/>
    <w:rsid w:val="00E747DE"/>
    <w:rsid w:val="00E747F1"/>
    <w:rsid w:val="00E747FF"/>
    <w:rsid w:val="00E74870"/>
    <w:rsid w:val="00E7496B"/>
    <w:rsid w:val="00E749CE"/>
    <w:rsid w:val="00E749E3"/>
    <w:rsid w:val="00E74A14"/>
    <w:rsid w:val="00E74A7E"/>
    <w:rsid w:val="00E74A89"/>
    <w:rsid w:val="00E74AAC"/>
    <w:rsid w:val="00E74BBC"/>
    <w:rsid w:val="00E74C3C"/>
    <w:rsid w:val="00E74C64"/>
    <w:rsid w:val="00E74CC2"/>
    <w:rsid w:val="00E74CCE"/>
    <w:rsid w:val="00E74CDF"/>
    <w:rsid w:val="00E74CFF"/>
    <w:rsid w:val="00E74D66"/>
    <w:rsid w:val="00E74E2E"/>
    <w:rsid w:val="00E74E9D"/>
    <w:rsid w:val="00E74F09"/>
    <w:rsid w:val="00E74F47"/>
    <w:rsid w:val="00E75033"/>
    <w:rsid w:val="00E75086"/>
    <w:rsid w:val="00E750E3"/>
    <w:rsid w:val="00E751A3"/>
    <w:rsid w:val="00E751C2"/>
    <w:rsid w:val="00E751D9"/>
    <w:rsid w:val="00E751E4"/>
    <w:rsid w:val="00E75205"/>
    <w:rsid w:val="00E75221"/>
    <w:rsid w:val="00E752F4"/>
    <w:rsid w:val="00E7534B"/>
    <w:rsid w:val="00E75366"/>
    <w:rsid w:val="00E753AA"/>
    <w:rsid w:val="00E7540A"/>
    <w:rsid w:val="00E7546F"/>
    <w:rsid w:val="00E75493"/>
    <w:rsid w:val="00E754B4"/>
    <w:rsid w:val="00E754CB"/>
    <w:rsid w:val="00E754CC"/>
    <w:rsid w:val="00E754E0"/>
    <w:rsid w:val="00E754F3"/>
    <w:rsid w:val="00E7552D"/>
    <w:rsid w:val="00E75580"/>
    <w:rsid w:val="00E7558E"/>
    <w:rsid w:val="00E755AA"/>
    <w:rsid w:val="00E755F2"/>
    <w:rsid w:val="00E75691"/>
    <w:rsid w:val="00E75742"/>
    <w:rsid w:val="00E7590B"/>
    <w:rsid w:val="00E75AD9"/>
    <w:rsid w:val="00E75B00"/>
    <w:rsid w:val="00E75BBE"/>
    <w:rsid w:val="00E75BC7"/>
    <w:rsid w:val="00E75BD0"/>
    <w:rsid w:val="00E75C22"/>
    <w:rsid w:val="00E75CBF"/>
    <w:rsid w:val="00E75DC7"/>
    <w:rsid w:val="00E75E48"/>
    <w:rsid w:val="00E75EDC"/>
    <w:rsid w:val="00E75FB4"/>
    <w:rsid w:val="00E75FBB"/>
    <w:rsid w:val="00E76028"/>
    <w:rsid w:val="00E76040"/>
    <w:rsid w:val="00E761C9"/>
    <w:rsid w:val="00E7626D"/>
    <w:rsid w:val="00E76286"/>
    <w:rsid w:val="00E762BF"/>
    <w:rsid w:val="00E76304"/>
    <w:rsid w:val="00E76311"/>
    <w:rsid w:val="00E76375"/>
    <w:rsid w:val="00E76445"/>
    <w:rsid w:val="00E76648"/>
    <w:rsid w:val="00E7665F"/>
    <w:rsid w:val="00E76662"/>
    <w:rsid w:val="00E76685"/>
    <w:rsid w:val="00E76818"/>
    <w:rsid w:val="00E76947"/>
    <w:rsid w:val="00E769E8"/>
    <w:rsid w:val="00E76A70"/>
    <w:rsid w:val="00E76B4E"/>
    <w:rsid w:val="00E76BCE"/>
    <w:rsid w:val="00E76CCE"/>
    <w:rsid w:val="00E76D55"/>
    <w:rsid w:val="00E76DAE"/>
    <w:rsid w:val="00E76E6C"/>
    <w:rsid w:val="00E76F23"/>
    <w:rsid w:val="00E76F61"/>
    <w:rsid w:val="00E77018"/>
    <w:rsid w:val="00E7702A"/>
    <w:rsid w:val="00E7706E"/>
    <w:rsid w:val="00E7707F"/>
    <w:rsid w:val="00E7717B"/>
    <w:rsid w:val="00E77232"/>
    <w:rsid w:val="00E7734B"/>
    <w:rsid w:val="00E77467"/>
    <w:rsid w:val="00E7746C"/>
    <w:rsid w:val="00E7749D"/>
    <w:rsid w:val="00E7749F"/>
    <w:rsid w:val="00E774C3"/>
    <w:rsid w:val="00E77653"/>
    <w:rsid w:val="00E77658"/>
    <w:rsid w:val="00E77698"/>
    <w:rsid w:val="00E776CF"/>
    <w:rsid w:val="00E77706"/>
    <w:rsid w:val="00E777DB"/>
    <w:rsid w:val="00E77851"/>
    <w:rsid w:val="00E77896"/>
    <w:rsid w:val="00E7789C"/>
    <w:rsid w:val="00E7798F"/>
    <w:rsid w:val="00E779DE"/>
    <w:rsid w:val="00E77A4F"/>
    <w:rsid w:val="00E77B0D"/>
    <w:rsid w:val="00E77B6B"/>
    <w:rsid w:val="00E77B80"/>
    <w:rsid w:val="00E77C2D"/>
    <w:rsid w:val="00E77C6E"/>
    <w:rsid w:val="00E77C71"/>
    <w:rsid w:val="00E77CA8"/>
    <w:rsid w:val="00E77CDB"/>
    <w:rsid w:val="00E77D0B"/>
    <w:rsid w:val="00E77D3D"/>
    <w:rsid w:val="00E77D8C"/>
    <w:rsid w:val="00E77E08"/>
    <w:rsid w:val="00E77E48"/>
    <w:rsid w:val="00E77E85"/>
    <w:rsid w:val="00E8002E"/>
    <w:rsid w:val="00E800A0"/>
    <w:rsid w:val="00E80289"/>
    <w:rsid w:val="00E802B1"/>
    <w:rsid w:val="00E8035E"/>
    <w:rsid w:val="00E8035F"/>
    <w:rsid w:val="00E803EB"/>
    <w:rsid w:val="00E803F9"/>
    <w:rsid w:val="00E804DB"/>
    <w:rsid w:val="00E8052B"/>
    <w:rsid w:val="00E8061F"/>
    <w:rsid w:val="00E8068A"/>
    <w:rsid w:val="00E806D2"/>
    <w:rsid w:val="00E8088C"/>
    <w:rsid w:val="00E808A7"/>
    <w:rsid w:val="00E808D5"/>
    <w:rsid w:val="00E80905"/>
    <w:rsid w:val="00E80941"/>
    <w:rsid w:val="00E8095D"/>
    <w:rsid w:val="00E8099E"/>
    <w:rsid w:val="00E809A0"/>
    <w:rsid w:val="00E809AA"/>
    <w:rsid w:val="00E80AC1"/>
    <w:rsid w:val="00E80BCA"/>
    <w:rsid w:val="00E80BD8"/>
    <w:rsid w:val="00E80C10"/>
    <w:rsid w:val="00E80D76"/>
    <w:rsid w:val="00E80EB2"/>
    <w:rsid w:val="00E80F9C"/>
    <w:rsid w:val="00E80FAB"/>
    <w:rsid w:val="00E81097"/>
    <w:rsid w:val="00E810B8"/>
    <w:rsid w:val="00E8111F"/>
    <w:rsid w:val="00E81157"/>
    <w:rsid w:val="00E816A9"/>
    <w:rsid w:val="00E8171A"/>
    <w:rsid w:val="00E81947"/>
    <w:rsid w:val="00E81B93"/>
    <w:rsid w:val="00E81BA6"/>
    <w:rsid w:val="00E81BEF"/>
    <w:rsid w:val="00E81C4F"/>
    <w:rsid w:val="00E81CDD"/>
    <w:rsid w:val="00E81D22"/>
    <w:rsid w:val="00E81D98"/>
    <w:rsid w:val="00E81DD8"/>
    <w:rsid w:val="00E81E49"/>
    <w:rsid w:val="00E81F26"/>
    <w:rsid w:val="00E8202C"/>
    <w:rsid w:val="00E820D8"/>
    <w:rsid w:val="00E820E1"/>
    <w:rsid w:val="00E8211A"/>
    <w:rsid w:val="00E821CB"/>
    <w:rsid w:val="00E823A0"/>
    <w:rsid w:val="00E823BB"/>
    <w:rsid w:val="00E8243B"/>
    <w:rsid w:val="00E8249F"/>
    <w:rsid w:val="00E824DA"/>
    <w:rsid w:val="00E82539"/>
    <w:rsid w:val="00E825BA"/>
    <w:rsid w:val="00E826D7"/>
    <w:rsid w:val="00E826EB"/>
    <w:rsid w:val="00E82779"/>
    <w:rsid w:val="00E827A7"/>
    <w:rsid w:val="00E827BA"/>
    <w:rsid w:val="00E828E9"/>
    <w:rsid w:val="00E82919"/>
    <w:rsid w:val="00E829D1"/>
    <w:rsid w:val="00E82B09"/>
    <w:rsid w:val="00E82B77"/>
    <w:rsid w:val="00E82CC0"/>
    <w:rsid w:val="00E82CED"/>
    <w:rsid w:val="00E82D90"/>
    <w:rsid w:val="00E82DA9"/>
    <w:rsid w:val="00E82FF3"/>
    <w:rsid w:val="00E831FC"/>
    <w:rsid w:val="00E83222"/>
    <w:rsid w:val="00E83317"/>
    <w:rsid w:val="00E83332"/>
    <w:rsid w:val="00E83382"/>
    <w:rsid w:val="00E83424"/>
    <w:rsid w:val="00E834C0"/>
    <w:rsid w:val="00E834E2"/>
    <w:rsid w:val="00E835F5"/>
    <w:rsid w:val="00E8371D"/>
    <w:rsid w:val="00E83755"/>
    <w:rsid w:val="00E837F8"/>
    <w:rsid w:val="00E8382B"/>
    <w:rsid w:val="00E83A5F"/>
    <w:rsid w:val="00E83A6F"/>
    <w:rsid w:val="00E83AA2"/>
    <w:rsid w:val="00E83ABD"/>
    <w:rsid w:val="00E83B59"/>
    <w:rsid w:val="00E83C95"/>
    <w:rsid w:val="00E83D12"/>
    <w:rsid w:val="00E83D71"/>
    <w:rsid w:val="00E83D8A"/>
    <w:rsid w:val="00E83E04"/>
    <w:rsid w:val="00E83EDE"/>
    <w:rsid w:val="00E83F1B"/>
    <w:rsid w:val="00E8404A"/>
    <w:rsid w:val="00E8407B"/>
    <w:rsid w:val="00E840B7"/>
    <w:rsid w:val="00E840F4"/>
    <w:rsid w:val="00E841AD"/>
    <w:rsid w:val="00E841B6"/>
    <w:rsid w:val="00E841C1"/>
    <w:rsid w:val="00E841E4"/>
    <w:rsid w:val="00E842F0"/>
    <w:rsid w:val="00E8430D"/>
    <w:rsid w:val="00E84374"/>
    <w:rsid w:val="00E843C3"/>
    <w:rsid w:val="00E8443C"/>
    <w:rsid w:val="00E8446D"/>
    <w:rsid w:val="00E84589"/>
    <w:rsid w:val="00E845A9"/>
    <w:rsid w:val="00E8461B"/>
    <w:rsid w:val="00E846A4"/>
    <w:rsid w:val="00E846CD"/>
    <w:rsid w:val="00E84736"/>
    <w:rsid w:val="00E84828"/>
    <w:rsid w:val="00E8482D"/>
    <w:rsid w:val="00E84C10"/>
    <w:rsid w:val="00E84C3A"/>
    <w:rsid w:val="00E84CAB"/>
    <w:rsid w:val="00E84CD1"/>
    <w:rsid w:val="00E84CD8"/>
    <w:rsid w:val="00E84CEA"/>
    <w:rsid w:val="00E84D1D"/>
    <w:rsid w:val="00E84E28"/>
    <w:rsid w:val="00E84E79"/>
    <w:rsid w:val="00E84EB7"/>
    <w:rsid w:val="00E84ED1"/>
    <w:rsid w:val="00E84F55"/>
    <w:rsid w:val="00E85050"/>
    <w:rsid w:val="00E85179"/>
    <w:rsid w:val="00E851C6"/>
    <w:rsid w:val="00E85269"/>
    <w:rsid w:val="00E852CF"/>
    <w:rsid w:val="00E853B8"/>
    <w:rsid w:val="00E853EB"/>
    <w:rsid w:val="00E85435"/>
    <w:rsid w:val="00E85462"/>
    <w:rsid w:val="00E855E6"/>
    <w:rsid w:val="00E85605"/>
    <w:rsid w:val="00E85622"/>
    <w:rsid w:val="00E85625"/>
    <w:rsid w:val="00E85637"/>
    <w:rsid w:val="00E8568E"/>
    <w:rsid w:val="00E85711"/>
    <w:rsid w:val="00E857B0"/>
    <w:rsid w:val="00E858B1"/>
    <w:rsid w:val="00E85978"/>
    <w:rsid w:val="00E859CB"/>
    <w:rsid w:val="00E85A1B"/>
    <w:rsid w:val="00E85A69"/>
    <w:rsid w:val="00E85A7B"/>
    <w:rsid w:val="00E85AE8"/>
    <w:rsid w:val="00E85AF2"/>
    <w:rsid w:val="00E85B32"/>
    <w:rsid w:val="00E85BE4"/>
    <w:rsid w:val="00E85C1F"/>
    <w:rsid w:val="00E85C80"/>
    <w:rsid w:val="00E85D0C"/>
    <w:rsid w:val="00E85D98"/>
    <w:rsid w:val="00E85F59"/>
    <w:rsid w:val="00E8601A"/>
    <w:rsid w:val="00E860A9"/>
    <w:rsid w:val="00E860D9"/>
    <w:rsid w:val="00E86158"/>
    <w:rsid w:val="00E8616B"/>
    <w:rsid w:val="00E861ED"/>
    <w:rsid w:val="00E86256"/>
    <w:rsid w:val="00E86278"/>
    <w:rsid w:val="00E862D8"/>
    <w:rsid w:val="00E862E4"/>
    <w:rsid w:val="00E8636C"/>
    <w:rsid w:val="00E8637C"/>
    <w:rsid w:val="00E863CC"/>
    <w:rsid w:val="00E86485"/>
    <w:rsid w:val="00E8652D"/>
    <w:rsid w:val="00E86541"/>
    <w:rsid w:val="00E86547"/>
    <w:rsid w:val="00E8676D"/>
    <w:rsid w:val="00E86781"/>
    <w:rsid w:val="00E868C1"/>
    <w:rsid w:val="00E868F0"/>
    <w:rsid w:val="00E86912"/>
    <w:rsid w:val="00E86A44"/>
    <w:rsid w:val="00E86A8B"/>
    <w:rsid w:val="00E86BC5"/>
    <w:rsid w:val="00E86BC7"/>
    <w:rsid w:val="00E86C19"/>
    <w:rsid w:val="00E86C5D"/>
    <w:rsid w:val="00E86C60"/>
    <w:rsid w:val="00E86C89"/>
    <w:rsid w:val="00E86CC2"/>
    <w:rsid w:val="00E86DBE"/>
    <w:rsid w:val="00E86EC3"/>
    <w:rsid w:val="00E86EF4"/>
    <w:rsid w:val="00E870C1"/>
    <w:rsid w:val="00E87134"/>
    <w:rsid w:val="00E871AC"/>
    <w:rsid w:val="00E871DA"/>
    <w:rsid w:val="00E872BE"/>
    <w:rsid w:val="00E87337"/>
    <w:rsid w:val="00E8738C"/>
    <w:rsid w:val="00E873E9"/>
    <w:rsid w:val="00E87439"/>
    <w:rsid w:val="00E8752C"/>
    <w:rsid w:val="00E87558"/>
    <w:rsid w:val="00E875FB"/>
    <w:rsid w:val="00E87606"/>
    <w:rsid w:val="00E87734"/>
    <w:rsid w:val="00E877D9"/>
    <w:rsid w:val="00E87833"/>
    <w:rsid w:val="00E87848"/>
    <w:rsid w:val="00E8784A"/>
    <w:rsid w:val="00E87970"/>
    <w:rsid w:val="00E87975"/>
    <w:rsid w:val="00E87A32"/>
    <w:rsid w:val="00E87A9B"/>
    <w:rsid w:val="00E87ABF"/>
    <w:rsid w:val="00E87B32"/>
    <w:rsid w:val="00E87B84"/>
    <w:rsid w:val="00E87BBA"/>
    <w:rsid w:val="00E87C2B"/>
    <w:rsid w:val="00E87C89"/>
    <w:rsid w:val="00E87CFD"/>
    <w:rsid w:val="00E87D65"/>
    <w:rsid w:val="00E87D6B"/>
    <w:rsid w:val="00E87D73"/>
    <w:rsid w:val="00E87DCE"/>
    <w:rsid w:val="00E87DE5"/>
    <w:rsid w:val="00E87E0E"/>
    <w:rsid w:val="00E87F64"/>
    <w:rsid w:val="00E900A1"/>
    <w:rsid w:val="00E900CE"/>
    <w:rsid w:val="00E90264"/>
    <w:rsid w:val="00E90323"/>
    <w:rsid w:val="00E90344"/>
    <w:rsid w:val="00E90373"/>
    <w:rsid w:val="00E90462"/>
    <w:rsid w:val="00E90468"/>
    <w:rsid w:val="00E905F3"/>
    <w:rsid w:val="00E9066C"/>
    <w:rsid w:val="00E9066F"/>
    <w:rsid w:val="00E90675"/>
    <w:rsid w:val="00E906E9"/>
    <w:rsid w:val="00E9071D"/>
    <w:rsid w:val="00E90755"/>
    <w:rsid w:val="00E907BB"/>
    <w:rsid w:val="00E907FF"/>
    <w:rsid w:val="00E9083D"/>
    <w:rsid w:val="00E90904"/>
    <w:rsid w:val="00E909D9"/>
    <w:rsid w:val="00E90A5A"/>
    <w:rsid w:val="00E90A8F"/>
    <w:rsid w:val="00E90AF7"/>
    <w:rsid w:val="00E90B04"/>
    <w:rsid w:val="00E90B9B"/>
    <w:rsid w:val="00E90C1E"/>
    <w:rsid w:val="00E90C6C"/>
    <w:rsid w:val="00E90CA6"/>
    <w:rsid w:val="00E90CFF"/>
    <w:rsid w:val="00E90D04"/>
    <w:rsid w:val="00E90D72"/>
    <w:rsid w:val="00E90E71"/>
    <w:rsid w:val="00E90E76"/>
    <w:rsid w:val="00E90F5E"/>
    <w:rsid w:val="00E90FF8"/>
    <w:rsid w:val="00E910C3"/>
    <w:rsid w:val="00E91160"/>
    <w:rsid w:val="00E91197"/>
    <w:rsid w:val="00E911E1"/>
    <w:rsid w:val="00E91211"/>
    <w:rsid w:val="00E91245"/>
    <w:rsid w:val="00E91264"/>
    <w:rsid w:val="00E912D4"/>
    <w:rsid w:val="00E91304"/>
    <w:rsid w:val="00E9146B"/>
    <w:rsid w:val="00E914D0"/>
    <w:rsid w:val="00E91544"/>
    <w:rsid w:val="00E91559"/>
    <w:rsid w:val="00E915F0"/>
    <w:rsid w:val="00E91653"/>
    <w:rsid w:val="00E91661"/>
    <w:rsid w:val="00E91682"/>
    <w:rsid w:val="00E9176A"/>
    <w:rsid w:val="00E9178D"/>
    <w:rsid w:val="00E917E9"/>
    <w:rsid w:val="00E91833"/>
    <w:rsid w:val="00E91981"/>
    <w:rsid w:val="00E919EA"/>
    <w:rsid w:val="00E91A3C"/>
    <w:rsid w:val="00E91A47"/>
    <w:rsid w:val="00E91A58"/>
    <w:rsid w:val="00E91AD9"/>
    <w:rsid w:val="00E91B1A"/>
    <w:rsid w:val="00E91CA5"/>
    <w:rsid w:val="00E91CCC"/>
    <w:rsid w:val="00E91CF0"/>
    <w:rsid w:val="00E91D2A"/>
    <w:rsid w:val="00E91D41"/>
    <w:rsid w:val="00E91DB1"/>
    <w:rsid w:val="00E91F49"/>
    <w:rsid w:val="00E91FA4"/>
    <w:rsid w:val="00E920A6"/>
    <w:rsid w:val="00E92225"/>
    <w:rsid w:val="00E9228B"/>
    <w:rsid w:val="00E922BE"/>
    <w:rsid w:val="00E923FA"/>
    <w:rsid w:val="00E9241D"/>
    <w:rsid w:val="00E92456"/>
    <w:rsid w:val="00E925F5"/>
    <w:rsid w:val="00E926B2"/>
    <w:rsid w:val="00E9287C"/>
    <w:rsid w:val="00E928EF"/>
    <w:rsid w:val="00E929BA"/>
    <w:rsid w:val="00E92BDB"/>
    <w:rsid w:val="00E92C30"/>
    <w:rsid w:val="00E92CBC"/>
    <w:rsid w:val="00E92D1C"/>
    <w:rsid w:val="00E92DC2"/>
    <w:rsid w:val="00E92DE1"/>
    <w:rsid w:val="00E92E96"/>
    <w:rsid w:val="00E92ED7"/>
    <w:rsid w:val="00E92F86"/>
    <w:rsid w:val="00E92FE7"/>
    <w:rsid w:val="00E93055"/>
    <w:rsid w:val="00E9314B"/>
    <w:rsid w:val="00E9315A"/>
    <w:rsid w:val="00E931C3"/>
    <w:rsid w:val="00E93291"/>
    <w:rsid w:val="00E9330C"/>
    <w:rsid w:val="00E9331B"/>
    <w:rsid w:val="00E9331F"/>
    <w:rsid w:val="00E93351"/>
    <w:rsid w:val="00E933BF"/>
    <w:rsid w:val="00E93463"/>
    <w:rsid w:val="00E934D1"/>
    <w:rsid w:val="00E9354A"/>
    <w:rsid w:val="00E93589"/>
    <w:rsid w:val="00E935B9"/>
    <w:rsid w:val="00E93605"/>
    <w:rsid w:val="00E93739"/>
    <w:rsid w:val="00E937F7"/>
    <w:rsid w:val="00E93898"/>
    <w:rsid w:val="00E9392B"/>
    <w:rsid w:val="00E93A08"/>
    <w:rsid w:val="00E93A21"/>
    <w:rsid w:val="00E93A4B"/>
    <w:rsid w:val="00E93B06"/>
    <w:rsid w:val="00E93B59"/>
    <w:rsid w:val="00E93B6F"/>
    <w:rsid w:val="00E93B76"/>
    <w:rsid w:val="00E93BE2"/>
    <w:rsid w:val="00E93C39"/>
    <w:rsid w:val="00E93C9C"/>
    <w:rsid w:val="00E93C9F"/>
    <w:rsid w:val="00E93CAD"/>
    <w:rsid w:val="00E93D19"/>
    <w:rsid w:val="00E93D36"/>
    <w:rsid w:val="00E93D56"/>
    <w:rsid w:val="00E93EF3"/>
    <w:rsid w:val="00E940D3"/>
    <w:rsid w:val="00E940D6"/>
    <w:rsid w:val="00E941E8"/>
    <w:rsid w:val="00E94230"/>
    <w:rsid w:val="00E9428D"/>
    <w:rsid w:val="00E942A7"/>
    <w:rsid w:val="00E942BB"/>
    <w:rsid w:val="00E94519"/>
    <w:rsid w:val="00E9458C"/>
    <w:rsid w:val="00E94597"/>
    <w:rsid w:val="00E94695"/>
    <w:rsid w:val="00E94753"/>
    <w:rsid w:val="00E947FB"/>
    <w:rsid w:val="00E949C6"/>
    <w:rsid w:val="00E94A4F"/>
    <w:rsid w:val="00E94A64"/>
    <w:rsid w:val="00E94AAD"/>
    <w:rsid w:val="00E94B56"/>
    <w:rsid w:val="00E94B65"/>
    <w:rsid w:val="00E94B97"/>
    <w:rsid w:val="00E94C08"/>
    <w:rsid w:val="00E94C0F"/>
    <w:rsid w:val="00E94CA6"/>
    <w:rsid w:val="00E94CF7"/>
    <w:rsid w:val="00E94D25"/>
    <w:rsid w:val="00E94EFC"/>
    <w:rsid w:val="00E95050"/>
    <w:rsid w:val="00E95180"/>
    <w:rsid w:val="00E951A7"/>
    <w:rsid w:val="00E952AF"/>
    <w:rsid w:val="00E952CE"/>
    <w:rsid w:val="00E95375"/>
    <w:rsid w:val="00E953AB"/>
    <w:rsid w:val="00E95448"/>
    <w:rsid w:val="00E95450"/>
    <w:rsid w:val="00E954DE"/>
    <w:rsid w:val="00E95507"/>
    <w:rsid w:val="00E95591"/>
    <w:rsid w:val="00E956F8"/>
    <w:rsid w:val="00E956FD"/>
    <w:rsid w:val="00E957A0"/>
    <w:rsid w:val="00E959C0"/>
    <w:rsid w:val="00E959EE"/>
    <w:rsid w:val="00E959EF"/>
    <w:rsid w:val="00E95A3F"/>
    <w:rsid w:val="00E95A64"/>
    <w:rsid w:val="00E95A98"/>
    <w:rsid w:val="00E95C5F"/>
    <w:rsid w:val="00E95CD5"/>
    <w:rsid w:val="00E95D74"/>
    <w:rsid w:val="00E95E16"/>
    <w:rsid w:val="00E95EF7"/>
    <w:rsid w:val="00E9605C"/>
    <w:rsid w:val="00E9609E"/>
    <w:rsid w:val="00E960A9"/>
    <w:rsid w:val="00E960ED"/>
    <w:rsid w:val="00E96126"/>
    <w:rsid w:val="00E96231"/>
    <w:rsid w:val="00E96256"/>
    <w:rsid w:val="00E9628F"/>
    <w:rsid w:val="00E9638F"/>
    <w:rsid w:val="00E963A0"/>
    <w:rsid w:val="00E96495"/>
    <w:rsid w:val="00E9649F"/>
    <w:rsid w:val="00E964C1"/>
    <w:rsid w:val="00E965B3"/>
    <w:rsid w:val="00E9662D"/>
    <w:rsid w:val="00E9666B"/>
    <w:rsid w:val="00E967D9"/>
    <w:rsid w:val="00E96821"/>
    <w:rsid w:val="00E9685A"/>
    <w:rsid w:val="00E96864"/>
    <w:rsid w:val="00E9691D"/>
    <w:rsid w:val="00E96A64"/>
    <w:rsid w:val="00E96BF5"/>
    <w:rsid w:val="00E96C0E"/>
    <w:rsid w:val="00E96C1B"/>
    <w:rsid w:val="00E96C69"/>
    <w:rsid w:val="00E96D64"/>
    <w:rsid w:val="00E96DCD"/>
    <w:rsid w:val="00E96E79"/>
    <w:rsid w:val="00E96EFB"/>
    <w:rsid w:val="00E97010"/>
    <w:rsid w:val="00E970B5"/>
    <w:rsid w:val="00E970DD"/>
    <w:rsid w:val="00E97140"/>
    <w:rsid w:val="00E971A0"/>
    <w:rsid w:val="00E9720E"/>
    <w:rsid w:val="00E972DF"/>
    <w:rsid w:val="00E97396"/>
    <w:rsid w:val="00E973C4"/>
    <w:rsid w:val="00E9741F"/>
    <w:rsid w:val="00E97516"/>
    <w:rsid w:val="00E975EA"/>
    <w:rsid w:val="00E976B9"/>
    <w:rsid w:val="00E976E7"/>
    <w:rsid w:val="00E976EA"/>
    <w:rsid w:val="00E97712"/>
    <w:rsid w:val="00E97718"/>
    <w:rsid w:val="00E9773D"/>
    <w:rsid w:val="00E97740"/>
    <w:rsid w:val="00E977FB"/>
    <w:rsid w:val="00E97811"/>
    <w:rsid w:val="00E97839"/>
    <w:rsid w:val="00E9788D"/>
    <w:rsid w:val="00E97A72"/>
    <w:rsid w:val="00E97A84"/>
    <w:rsid w:val="00E97AF0"/>
    <w:rsid w:val="00E97B07"/>
    <w:rsid w:val="00E97D81"/>
    <w:rsid w:val="00E97D83"/>
    <w:rsid w:val="00E97DB1"/>
    <w:rsid w:val="00E97DD9"/>
    <w:rsid w:val="00E97ECE"/>
    <w:rsid w:val="00E97EE3"/>
    <w:rsid w:val="00E97FE7"/>
    <w:rsid w:val="00EA001F"/>
    <w:rsid w:val="00EA0036"/>
    <w:rsid w:val="00EA0059"/>
    <w:rsid w:val="00EA00AB"/>
    <w:rsid w:val="00EA020B"/>
    <w:rsid w:val="00EA0269"/>
    <w:rsid w:val="00EA030F"/>
    <w:rsid w:val="00EA04CF"/>
    <w:rsid w:val="00EA055C"/>
    <w:rsid w:val="00EA06CE"/>
    <w:rsid w:val="00EA06DC"/>
    <w:rsid w:val="00EA076F"/>
    <w:rsid w:val="00EA079B"/>
    <w:rsid w:val="00EA07B0"/>
    <w:rsid w:val="00EA07B3"/>
    <w:rsid w:val="00EA07F9"/>
    <w:rsid w:val="00EA08FC"/>
    <w:rsid w:val="00EA092C"/>
    <w:rsid w:val="00EA0A2E"/>
    <w:rsid w:val="00EA0A44"/>
    <w:rsid w:val="00EA0AE4"/>
    <w:rsid w:val="00EA0B10"/>
    <w:rsid w:val="00EA0B3D"/>
    <w:rsid w:val="00EA0B4B"/>
    <w:rsid w:val="00EA0B96"/>
    <w:rsid w:val="00EA0BA2"/>
    <w:rsid w:val="00EA0C31"/>
    <w:rsid w:val="00EA0C3C"/>
    <w:rsid w:val="00EA0CF1"/>
    <w:rsid w:val="00EA0E05"/>
    <w:rsid w:val="00EA0EC4"/>
    <w:rsid w:val="00EA0ECF"/>
    <w:rsid w:val="00EA0F61"/>
    <w:rsid w:val="00EA0FA3"/>
    <w:rsid w:val="00EA1055"/>
    <w:rsid w:val="00EA1081"/>
    <w:rsid w:val="00EA10A7"/>
    <w:rsid w:val="00EA122D"/>
    <w:rsid w:val="00EA1288"/>
    <w:rsid w:val="00EA1344"/>
    <w:rsid w:val="00EA156C"/>
    <w:rsid w:val="00EA17CB"/>
    <w:rsid w:val="00EA1828"/>
    <w:rsid w:val="00EA1917"/>
    <w:rsid w:val="00EA192E"/>
    <w:rsid w:val="00EA1A61"/>
    <w:rsid w:val="00EA1AFE"/>
    <w:rsid w:val="00EA1B01"/>
    <w:rsid w:val="00EA1C39"/>
    <w:rsid w:val="00EA1CA7"/>
    <w:rsid w:val="00EA1E16"/>
    <w:rsid w:val="00EA1E2D"/>
    <w:rsid w:val="00EA1E46"/>
    <w:rsid w:val="00EA1E5B"/>
    <w:rsid w:val="00EA1F66"/>
    <w:rsid w:val="00EA20F0"/>
    <w:rsid w:val="00EA21BF"/>
    <w:rsid w:val="00EA21CF"/>
    <w:rsid w:val="00EA221A"/>
    <w:rsid w:val="00EA2276"/>
    <w:rsid w:val="00EA2327"/>
    <w:rsid w:val="00EA2374"/>
    <w:rsid w:val="00EA237E"/>
    <w:rsid w:val="00EA2468"/>
    <w:rsid w:val="00EA2491"/>
    <w:rsid w:val="00EA249A"/>
    <w:rsid w:val="00EA2507"/>
    <w:rsid w:val="00EA2511"/>
    <w:rsid w:val="00EA253B"/>
    <w:rsid w:val="00EA25B7"/>
    <w:rsid w:val="00EA25DC"/>
    <w:rsid w:val="00EA263F"/>
    <w:rsid w:val="00EA26CC"/>
    <w:rsid w:val="00EA273C"/>
    <w:rsid w:val="00EA277E"/>
    <w:rsid w:val="00EA2789"/>
    <w:rsid w:val="00EA287F"/>
    <w:rsid w:val="00EA28A1"/>
    <w:rsid w:val="00EA28BC"/>
    <w:rsid w:val="00EA298C"/>
    <w:rsid w:val="00EA29C3"/>
    <w:rsid w:val="00EA2B2E"/>
    <w:rsid w:val="00EA2D0F"/>
    <w:rsid w:val="00EA2D2E"/>
    <w:rsid w:val="00EA2DD9"/>
    <w:rsid w:val="00EA2EA7"/>
    <w:rsid w:val="00EA2ED9"/>
    <w:rsid w:val="00EA2F57"/>
    <w:rsid w:val="00EA3172"/>
    <w:rsid w:val="00EA31A5"/>
    <w:rsid w:val="00EA31A9"/>
    <w:rsid w:val="00EA330C"/>
    <w:rsid w:val="00EA33BB"/>
    <w:rsid w:val="00EA33D0"/>
    <w:rsid w:val="00EA3419"/>
    <w:rsid w:val="00EA3441"/>
    <w:rsid w:val="00EA3461"/>
    <w:rsid w:val="00EA36F9"/>
    <w:rsid w:val="00EA376C"/>
    <w:rsid w:val="00EA38DA"/>
    <w:rsid w:val="00EA3A13"/>
    <w:rsid w:val="00EA3A27"/>
    <w:rsid w:val="00EA3AE1"/>
    <w:rsid w:val="00EA3B0D"/>
    <w:rsid w:val="00EA3B37"/>
    <w:rsid w:val="00EA3CD8"/>
    <w:rsid w:val="00EA3CEB"/>
    <w:rsid w:val="00EA3CEE"/>
    <w:rsid w:val="00EA3DA8"/>
    <w:rsid w:val="00EA3DDC"/>
    <w:rsid w:val="00EA3DFE"/>
    <w:rsid w:val="00EA3E2E"/>
    <w:rsid w:val="00EA3E73"/>
    <w:rsid w:val="00EA3F7F"/>
    <w:rsid w:val="00EA3FE2"/>
    <w:rsid w:val="00EA4047"/>
    <w:rsid w:val="00EA40BB"/>
    <w:rsid w:val="00EA4129"/>
    <w:rsid w:val="00EA4162"/>
    <w:rsid w:val="00EA426E"/>
    <w:rsid w:val="00EA42BF"/>
    <w:rsid w:val="00EA4407"/>
    <w:rsid w:val="00EA4469"/>
    <w:rsid w:val="00EA4536"/>
    <w:rsid w:val="00EA468C"/>
    <w:rsid w:val="00EA4733"/>
    <w:rsid w:val="00EA484D"/>
    <w:rsid w:val="00EA49BE"/>
    <w:rsid w:val="00EA4A66"/>
    <w:rsid w:val="00EA4B31"/>
    <w:rsid w:val="00EA4C18"/>
    <w:rsid w:val="00EA4C3F"/>
    <w:rsid w:val="00EA4C7E"/>
    <w:rsid w:val="00EA4CA3"/>
    <w:rsid w:val="00EA4CF2"/>
    <w:rsid w:val="00EA4D95"/>
    <w:rsid w:val="00EA4E04"/>
    <w:rsid w:val="00EA4E2C"/>
    <w:rsid w:val="00EA4EA8"/>
    <w:rsid w:val="00EA4EE5"/>
    <w:rsid w:val="00EA4FF8"/>
    <w:rsid w:val="00EA5017"/>
    <w:rsid w:val="00EA503B"/>
    <w:rsid w:val="00EA50BB"/>
    <w:rsid w:val="00EA5251"/>
    <w:rsid w:val="00EA5419"/>
    <w:rsid w:val="00EA5443"/>
    <w:rsid w:val="00EA544F"/>
    <w:rsid w:val="00EA5521"/>
    <w:rsid w:val="00EA5535"/>
    <w:rsid w:val="00EA55FF"/>
    <w:rsid w:val="00EA56CD"/>
    <w:rsid w:val="00EA570D"/>
    <w:rsid w:val="00EA585B"/>
    <w:rsid w:val="00EA586E"/>
    <w:rsid w:val="00EA596B"/>
    <w:rsid w:val="00EA598F"/>
    <w:rsid w:val="00EA5A90"/>
    <w:rsid w:val="00EA5B2B"/>
    <w:rsid w:val="00EA5B3B"/>
    <w:rsid w:val="00EA5B4C"/>
    <w:rsid w:val="00EA5BF2"/>
    <w:rsid w:val="00EA5C35"/>
    <w:rsid w:val="00EA5C96"/>
    <w:rsid w:val="00EA5DC1"/>
    <w:rsid w:val="00EA5DE7"/>
    <w:rsid w:val="00EA5E0A"/>
    <w:rsid w:val="00EA5E75"/>
    <w:rsid w:val="00EA5EF2"/>
    <w:rsid w:val="00EA61C4"/>
    <w:rsid w:val="00EA62BE"/>
    <w:rsid w:val="00EA62D6"/>
    <w:rsid w:val="00EA63B9"/>
    <w:rsid w:val="00EA63E3"/>
    <w:rsid w:val="00EA6508"/>
    <w:rsid w:val="00EA65A1"/>
    <w:rsid w:val="00EA660A"/>
    <w:rsid w:val="00EA6644"/>
    <w:rsid w:val="00EA6791"/>
    <w:rsid w:val="00EA67BB"/>
    <w:rsid w:val="00EA6880"/>
    <w:rsid w:val="00EA68E5"/>
    <w:rsid w:val="00EA691B"/>
    <w:rsid w:val="00EA694F"/>
    <w:rsid w:val="00EA69DB"/>
    <w:rsid w:val="00EA6A00"/>
    <w:rsid w:val="00EA6A26"/>
    <w:rsid w:val="00EA6A3A"/>
    <w:rsid w:val="00EA6A59"/>
    <w:rsid w:val="00EA6B43"/>
    <w:rsid w:val="00EA6B8E"/>
    <w:rsid w:val="00EA6BF2"/>
    <w:rsid w:val="00EA6BFD"/>
    <w:rsid w:val="00EA6C7F"/>
    <w:rsid w:val="00EA6CEF"/>
    <w:rsid w:val="00EA6D56"/>
    <w:rsid w:val="00EA6D98"/>
    <w:rsid w:val="00EA6E28"/>
    <w:rsid w:val="00EA6ED1"/>
    <w:rsid w:val="00EA701F"/>
    <w:rsid w:val="00EA7138"/>
    <w:rsid w:val="00EA72D4"/>
    <w:rsid w:val="00EA7397"/>
    <w:rsid w:val="00EA73C1"/>
    <w:rsid w:val="00EA740F"/>
    <w:rsid w:val="00EA7534"/>
    <w:rsid w:val="00EA75C0"/>
    <w:rsid w:val="00EA76FB"/>
    <w:rsid w:val="00EA774B"/>
    <w:rsid w:val="00EA77FA"/>
    <w:rsid w:val="00EA7808"/>
    <w:rsid w:val="00EA7850"/>
    <w:rsid w:val="00EA78D8"/>
    <w:rsid w:val="00EA78FC"/>
    <w:rsid w:val="00EA7A6B"/>
    <w:rsid w:val="00EA7B21"/>
    <w:rsid w:val="00EA7BE4"/>
    <w:rsid w:val="00EA7C4D"/>
    <w:rsid w:val="00EA7C5C"/>
    <w:rsid w:val="00EA7C95"/>
    <w:rsid w:val="00EA7D12"/>
    <w:rsid w:val="00EA7D59"/>
    <w:rsid w:val="00EA7DCC"/>
    <w:rsid w:val="00EA7DD6"/>
    <w:rsid w:val="00EA7E40"/>
    <w:rsid w:val="00EA7F22"/>
    <w:rsid w:val="00EA7FB1"/>
    <w:rsid w:val="00EA7FDE"/>
    <w:rsid w:val="00EB00AB"/>
    <w:rsid w:val="00EB0203"/>
    <w:rsid w:val="00EB027C"/>
    <w:rsid w:val="00EB0296"/>
    <w:rsid w:val="00EB057E"/>
    <w:rsid w:val="00EB05C4"/>
    <w:rsid w:val="00EB064D"/>
    <w:rsid w:val="00EB068E"/>
    <w:rsid w:val="00EB0705"/>
    <w:rsid w:val="00EB0708"/>
    <w:rsid w:val="00EB0736"/>
    <w:rsid w:val="00EB0772"/>
    <w:rsid w:val="00EB083F"/>
    <w:rsid w:val="00EB0870"/>
    <w:rsid w:val="00EB08F4"/>
    <w:rsid w:val="00EB091E"/>
    <w:rsid w:val="00EB0950"/>
    <w:rsid w:val="00EB0B23"/>
    <w:rsid w:val="00EB0CF8"/>
    <w:rsid w:val="00EB0D69"/>
    <w:rsid w:val="00EB0E57"/>
    <w:rsid w:val="00EB0EFA"/>
    <w:rsid w:val="00EB10B6"/>
    <w:rsid w:val="00EB11A2"/>
    <w:rsid w:val="00EB11EC"/>
    <w:rsid w:val="00EB12E7"/>
    <w:rsid w:val="00EB1348"/>
    <w:rsid w:val="00EB1422"/>
    <w:rsid w:val="00EB144F"/>
    <w:rsid w:val="00EB1456"/>
    <w:rsid w:val="00EB1485"/>
    <w:rsid w:val="00EB158F"/>
    <w:rsid w:val="00EB1598"/>
    <w:rsid w:val="00EB1611"/>
    <w:rsid w:val="00EB17AA"/>
    <w:rsid w:val="00EB17CC"/>
    <w:rsid w:val="00EB17D1"/>
    <w:rsid w:val="00EB17EC"/>
    <w:rsid w:val="00EB18F8"/>
    <w:rsid w:val="00EB1916"/>
    <w:rsid w:val="00EB19C0"/>
    <w:rsid w:val="00EB19DD"/>
    <w:rsid w:val="00EB1B45"/>
    <w:rsid w:val="00EB1B79"/>
    <w:rsid w:val="00EB1B9D"/>
    <w:rsid w:val="00EB1C82"/>
    <w:rsid w:val="00EB1C90"/>
    <w:rsid w:val="00EB1E0B"/>
    <w:rsid w:val="00EB1F03"/>
    <w:rsid w:val="00EB1F50"/>
    <w:rsid w:val="00EB1F77"/>
    <w:rsid w:val="00EB1F78"/>
    <w:rsid w:val="00EB1FB4"/>
    <w:rsid w:val="00EB1FBD"/>
    <w:rsid w:val="00EB1FE8"/>
    <w:rsid w:val="00EB1FFF"/>
    <w:rsid w:val="00EB2045"/>
    <w:rsid w:val="00EB2101"/>
    <w:rsid w:val="00EB210A"/>
    <w:rsid w:val="00EB2142"/>
    <w:rsid w:val="00EB2318"/>
    <w:rsid w:val="00EB23A3"/>
    <w:rsid w:val="00EB23C4"/>
    <w:rsid w:val="00EB24CA"/>
    <w:rsid w:val="00EB256C"/>
    <w:rsid w:val="00EB25E1"/>
    <w:rsid w:val="00EB26E6"/>
    <w:rsid w:val="00EB26EC"/>
    <w:rsid w:val="00EB2711"/>
    <w:rsid w:val="00EB2730"/>
    <w:rsid w:val="00EB2778"/>
    <w:rsid w:val="00EB2834"/>
    <w:rsid w:val="00EB284A"/>
    <w:rsid w:val="00EB287A"/>
    <w:rsid w:val="00EB28E2"/>
    <w:rsid w:val="00EB29EB"/>
    <w:rsid w:val="00EB2A23"/>
    <w:rsid w:val="00EB2A8F"/>
    <w:rsid w:val="00EB2B71"/>
    <w:rsid w:val="00EB2C89"/>
    <w:rsid w:val="00EB2D1C"/>
    <w:rsid w:val="00EB2DD3"/>
    <w:rsid w:val="00EB2E5C"/>
    <w:rsid w:val="00EB2E68"/>
    <w:rsid w:val="00EB2F18"/>
    <w:rsid w:val="00EB2F30"/>
    <w:rsid w:val="00EB303B"/>
    <w:rsid w:val="00EB30A7"/>
    <w:rsid w:val="00EB30BC"/>
    <w:rsid w:val="00EB30D6"/>
    <w:rsid w:val="00EB30DE"/>
    <w:rsid w:val="00EB30FC"/>
    <w:rsid w:val="00EB312D"/>
    <w:rsid w:val="00EB3212"/>
    <w:rsid w:val="00EB3252"/>
    <w:rsid w:val="00EB32FC"/>
    <w:rsid w:val="00EB3340"/>
    <w:rsid w:val="00EB3438"/>
    <w:rsid w:val="00EB3455"/>
    <w:rsid w:val="00EB3457"/>
    <w:rsid w:val="00EB34AB"/>
    <w:rsid w:val="00EB34E9"/>
    <w:rsid w:val="00EB35A7"/>
    <w:rsid w:val="00EB3713"/>
    <w:rsid w:val="00EB37E7"/>
    <w:rsid w:val="00EB396E"/>
    <w:rsid w:val="00EB399D"/>
    <w:rsid w:val="00EB3AAB"/>
    <w:rsid w:val="00EB3AAD"/>
    <w:rsid w:val="00EB3AB4"/>
    <w:rsid w:val="00EB3ABB"/>
    <w:rsid w:val="00EB3B23"/>
    <w:rsid w:val="00EB3B45"/>
    <w:rsid w:val="00EB3B66"/>
    <w:rsid w:val="00EB3BD0"/>
    <w:rsid w:val="00EB3BD9"/>
    <w:rsid w:val="00EB3C75"/>
    <w:rsid w:val="00EB3CCB"/>
    <w:rsid w:val="00EB3D12"/>
    <w:rsid w:val="00EB3D4D"/>
    <w:rsid w:val="00EB3D63"/>
    <w:rsid w:val="00EB3E1C"/>
    <w:rsid w:val="00EB3EB4"/>
    <w:rsid w:val="00EB3F62"/>
    <w:rsid w:val="00EB3F75"/>
    <w:rsid w:val="00EB3FB7"/>
    <w:rsid w:val="00EB403E"/>
    <w:rsid w:val="00EB41C9"/>
    <w:rsid w:val="00EB41FF"/>
    <w:rsid w:val="00EB4301"/>
    <w:rsid w:val="00EB432B"/>
    <w:rsid w:val="00EB44A8"/>
    <w:rsid w:val="00EB4503"/>
    <w:rsid w:val="00EB4536"/>
    <w:rsid w:val="00EB4546"/>
    <w:rsid w:val="00EB45CE"/>
    <w:rsid w:val="00EB463E"/>
    <w:rsid w:val="00EB46D5"/>
    <w:rsid w:val="00EB46F8"/>
    <w:rsid w:val="00EB4746"/>
    <w:rsid w:val="00EB47C0"/>
    <w:rsid w:val="00EB4850"/>
    <w:rsid w:val="00EB4857"/>
    <w:rsid w:val="00EB48AD"/>
    <w:rsid w:val="00EB4990"/>
    <w:rsid w:val="00EB4AB6"/>
    <w:rsid w:val="00EB4B30"/>
    <w:rsid w:val="00EB4B8F"/>
    <w:rsid w:val="00EB4C7C"/>
    <w:rsid w:val="00EB4CBC"/>
    <w:rsid w:val="00EB4ED4"/>
    <w:rsid w:val="00EB50D9"/>
    <w:rsid w:val="00EB50E6"/>
    <w:rsid w:val="00EB5203"/>
    <w:rsid w:val="00EB522A"/>
    <w:rsid w:val="00EB5301"/>
    <w:rsid w:val="00EB538A"/>
    <w:rsid w:val="00EB53A6"/>
    <w:rsid w:val="00EB54F8"/>
    <w:rsid w:val="00EB553F"/>
    <w:rsid w:val="00EB55F2"/>
    <w:rsid w:val="00EB56DF"/>
    <w:rsid w:val="00EB56FB"/>
    <w:rsid w:val="00EB5743"/>
    <w:rsid w:val="00EB57F7"/>
    <w:rsid w:val="00EB595D"/>
    <w:rsid w:val="00EB5CF9"/>
    <w:rsid w:val="00EB5D8E"/>
    <w:rsid w:val="00EB5DC7"/>
    <w:rsid w:val="00EB5DF1"/>
    <w:rsid w:val="00EB5DF6"/>
    <w:rsid w:val="00EB5E59"/>
    <w:rsid w:val="00EB5F4F"/>
    <w:rsid w:val="00EB602C"/>
    <w:rsid w:val="00EB6053"/>
    <w:rsid w:val="00EB60C2"/>
    <w:rsid w:val="00EB6184"/>
    <w:rsid w:val="00EB618F"/>
    <w:rsid w:val="00EB6215"/>
    <w:rsid w:val="00EB63A6"/>
    <w:rsid w:val="00EB63D1"/>
    <w:rsid w:val="00EB6402"/>
    <w:rsid w:val="00EB6441"/>
    <w:rsid w:val="00EB6504"/>
    <w:rsid w:val="00EB66C8"/>
    <w:rsid w:val="00EB6777"/>
    <w:rsid w:val="00EB6831"/>
    <w:rsid w:val="00EB687A"/>
    <w:rsid w:val="00EB692D"/>
    <w:rsid w:val="00EB6933"/>
    <w:rsid w:val="00EB6952"/>
    <w:rsid w:val="00EB696E"/>
    <w:rsid w:val="00EB6983"/>
    <w:rsid w:val="00EB69BE"/>
    <w:rsid w:val="00EB69CB"/>
    <w:rsid w:val="00EB6A20"/>
    <w:rsid w:val="00EB6A22"/>
    <w:rsid w:val="00EB6ABB"/>
    <w:rsid w:val="00EB6BD2"/>
    <w:rsid w:val="00EB6C40"/>
    <w:rsid w:val="00EB6C91"/>
    <w:rsid w:val="00EB6CFC"/>
    <w:rsid w:val="00EB6DAA"/>
    <w:rsid w:val="00EB6DAB"/>
    <w:rsid w:val="00EB6EED"/>
    <w:rsid w:val="00EB7032"/>
    <w:rsid w:val="00EB703B"/>
    <w:rsid w:val="00EB723D"/>
    <w:rsid w:val="00EB72E2"/>
    <w:rsid w:val="00EB7354"/>
    <w:rsid w:val="00EB7365"/>
    <w:rsid w:val="00EB738D"/>
    <w:rsid w:val="00EB7403"/>
    <w:rsid w:val="00EB7449"/>
    <w:rsid w:val="00EB7471"/>
    <w:rsid w:val="00EB748F"/>
    <w:rsid w:val="00EB7492"/>
    <w:rsid w:val="00EB74CB"/>
    <w:rsid w:val="00EB74E9"/>
    <w:rsid w:val="00EB7561"/>
    <w:rsid w:val="00EB75F9"/>
    <w:rsid w:val="00EB776C"/>
    <w:rsid w:val="00EB778A"/>
    <w:rsid w:val="00EB779E"/>
    <w:rsid w:val="00EB77D5"/>
    <w:rsid w:val="00EB78CD"/>
    <w:rsid w:val="00EB78D5"/>
    <w:rsid w:val="00EB78DD"/>
    <w:rsid w:val="00EB7983"/>
    <w:rsid w:val="00EB7A7B"/>
    <w:rsid w:val="00EB7B2A"/>
    <w:rsid w:val="00EB7B93"/>
    <w:rsid w:val="00EB7C30"/>
    <w:rsid w:val="00EB7CD5"/>
    <w:rsid w:val="00EB7F07"/>
    <w:rsid w:val="00EB7FBC"/>
    <w:rsid w:val="00EC0015"/>
    <w:rsid w:val="00EC00AA"/>
    <w:rsid w:val="00EC026C"/>
    <w:rsid w:val="00EC0281"/>
    <w:rsid w:val="00EC036D"/>
    <w:rsid w:val="00EC03A0"/>
    <w:rsid w:val="00EC0409"/>
    <w:rsid w:val="00EC040B"/>
    <w:rsid w:val="00EC0442"/>
    <w:rsid w:val="00EC045F"/>
    <w:rsid w:val="00EC0482"/>
    <w:rsid w:val="00EC04FD"/>
    <w:rsid w:val="00EC0581"/>
    <w:rsid w:val="00EC05B4"/>
    <w:rsid w:val="00EC06FE"/>
    <w:rsid w:val="00EC07CB"/>
    <w:rsid w:val="00EC07ED"/>
    <w:rsid w:val="00EC08EE"/>
    <w:rsid w:val="00EC09F0"/>
    <w:rsid w:val="00EC0B6E"/>
    <w:rsid w:val="00EC0C14"/>
    <w:rsid w:val="00EC0C2B"/>
    <w:rsid w:val="00EC0CA0"/>
    <w:rsid w:val="00EC0DAD"/>
    <w:rsid w:val="00EC0EB9"/>
    <w:rsid w:val="00EC0EDA"/>
    <w:rsid w:val="00EC0EE6"/>
    <w:rsid w:val="00EC0EE7"/>
    <w:rsid w:val="00EC0FDD"/>
    <w:rsid w:val="00EC0FF2"/>
    <w:rsid w:val="00EC1023"/>
    <w:rsid w:val="00EC1024"/>
    <w:rsid w:val="00EC108C"/>
    <w:rsid w:val="00EC112C"/>
    <w:rsid w:val="00EC1263"/>
    <w:rsid w:val="00EC126D"/>
    <w:rsid w:val="00EC142D"/>
    <w:rsid w:val="00EC14C1"/>
    <w:rsid w:val="00EC1504"/>
    <w:rsid w:val="00EC15A2"/>
    <w:rsid w:val="00EC1615"/>
    <w:rsid w:val="00EC1675"/>
    <w:rsid w:val="00EC16BC"/>
    <w:rsid w:val="00EC16F2"/>
    <w:rsid w:val="00EC17C8"/>
    <w:rsid w:val="00EC17F2"/>
    <w:rsid w:val="00EC181E"/>
    <w:rsid w:val="00EC186E"/>
    <w:rsid w:val="00EC193C"/>
    <w:rsid w:val="00EC1AAE"/>
    <w:rsid w:val="00EC1AC6"/>
    <w:rsid w:val="00EC1B77"/>
    <w:rsid w:val="00EC1BCF"/>
    <w:rsid w:val="00EC1BEA"/>
    <w:rsid w:val="00EC1CAA"/>
    <w:rsid w:val="00EC1CBF"/>
    <w:rsid w:val="00EC1DA5"/>
    <w:rsid w:val="00EC1DF0"/>
    <w:rsid w:val="00EC1F0A"/>
    <w:rsid w:val="00EC1F7F"/>
    <w:rsid w:val="00EC1FB9"/>
    <w:rsid w:val="00EC202D"/>
    <w:rsid w:val="00EC20CE"/>
    <w:rsid w:val="00EC20D6"/>
    <w:rsid w:val="00EC222B"/>
    <w:rsid w:val="00EC22CF"/>
    <w:rsid w:val="00EC2329"/>
    <w:rsid w:val="00EC232B"/>
    <w:rsid w:val="00EC2339"/>
    <w:rsid w:val="00EC2363"/>
    <w:rsid w:val="00EC2422"/>
    <w:rsid w:val="00EC2527"/>
    <w:rsid w:val="00EC2550"/>
    <w:rsid w:val="00EC2553"/>
    <w:rsid w:val="00EC255A"/>
    <w:rsid w:val="00EC257C"/>
    <w:rsid w:val="00EC263C"/>
    <w:rsid w:val="00EC2711"/>
    <w:rsid w:val="00EC27FB"/>
    <w:rsid w:val="00EC281C"/>
    <w:rsid w:val="00EC282B"/>
    <w:rsid w:val="00EC284E"/>
    <w:rsid w:val="00EC2876"/>
    <w:rsid w:val="00EC291A"/>
    <w:rsid w:val="00EC292C"/>
    <w:rsid w:val="00EC29B6"/>
    <w:rsid w:val="00EC29E8"/>
    <w:rsid w:val="00EC2A9A"/>
    <w:rsid w:val="00EC2AAF"/>
    <w:rsid w:val="00EC2AF0"/>
    <w:rsid w:val="00EC2AF5"/>
    <w:rsid w:val="00EC2BCD"/>
    <w:rsid w:val="00EC2CA1"/>
    <w:rsid w:val="00EC2D37"/>
    <w:rsid w:val="00EC2D8A"/>
    <w:rsid w:val="00EC2DBB"/>
    <w:rsid w:val="00EC2E67"/>
    <w:rsid w:val="00EC2F31"/>
    <w:rsid w:val="00EC2F57"/>
    <w:rsid w:val="00EC2FE6"/>
    <w:rsid w:val="00EC30B4"/>
    <w:rsid w:val="00EC30C6"/>
    <w:rsid w:val="00EC31D7"/>
    <w:rsid w:val="00EC3229"/>
    <w:rsid w:val="00EC3383"/>
    <w:rsid w:val="00EC339B"/>
    <w:rsid w:val="00EC33D4"/>
    <w:rsid w:val="00EC3414"/>
    <w:rsid w:val="00EC3526"/>
    <w:rsid w:val="00EC354C"/>
    <w:rsid w:val="00EC3574"/>
    <w:rsid w:val="00EC35FD"/>
    <w:rsid w:val="00EC3606"/>
    <w:rsid w:val="00EC3666"/>
    <w:rsid w:val="00EC371E"/>
    <w:rsid w:val="00EC385B"/>
    <w:rsid w:val="00EC38DD"/>
    <w:rsid w:val="00EC39C5"/>
    <w:rsid w:val="00EC3AF2"/>
    <w:rsid w:val="00EC3D8D"/>
    <w:rsid w:val="00EC3DC0"/>
    <w:rsid w:val="00EC3DCA"/>
    <w:rsid w:val="00EC3DDF"/>
    <w:rsid w:val="00EC4114"/>
    <w:rsid w:val="00EC4127"/>
    <w:rsid w:val="00EC42BC"/>
    <w:rsid w:val="00EC4484"/>
    <w:rsid w:val="00EC44B3"/>
    <w:rsid w:val="00EC450E"/>
    <w:rsid w:val="00EC45F1"/>
    <w:rsid w:val="00EC45F5"/>
    <w:rsid w:val="00EC461C"/>
    <w:rsid w:val="00EC4622"/>
    <w:rsid w:val="00EC465A"/>
    <w:rsid w:val="00EC465D"/>
    <w:rsid w:val="00EC4682"/>
    <w:rsid w:val="00EC4815"/>
    <w:rsid w:val="00EC4893"/>
    <w:rsid w:val="00EC48C2"/>
    <w:rsid w:val="00EC49C8"/>
    <w:rsid w:val="00EC49CC"/>
    <w:rsid w:val="00EC4AF9"/>
    <w:rsid w:val="00EC4B68"/>
    <w:rsid w:val="00EC4B8F"/>
    <w:rsid w:val="00EC4BFC"/>
    <w:rsid w:val="00EC4C47"/>
    <w:rsid w:val="00EC5083"/>
    <w:rsid w:val="00EC50FB"/>
    <w:rsid w:val="00EC51A8"/>
    <w:rsid w:val="00EC51D0"/>
    <w:rsid w:val="00EC51F9"/>
    <w:rsid w:val="00EC52DF"/>
    <w:rsid w:val="00EC5309"/>
    <w:rsid w:val="00EC5334"/>
    <w:rsid w:val="00EC533C"/>
    <w:rsid w:val="00EC53B4"/>
    <w:rsid w:val="00EC53B5"/>
    <w:rsid w:val="00EC53BE"/>
    <w:rsid w:val="00EC53C2"/>
    <w:rsid w:val="00EC53FE"/>
    <w:rsid w:val="00EC542C"/>
    <w:rsid w:val="00EC543E"/>
    <w:rsid w:val="00EC560C"/>
    <w:rsid w:val="00EC56DB"/>
    <w:rsid w:val="00EC5769"/>
    <w:rsid w:val="00EC57BD"/>
    <w:rsid w:val="00EC5810"/>
    <w:rsid w:val="00EC584C"/>
    <w:rsid w:val="00EC5878"/>
    <w:rsid w:val="00EC58E8"/>
    <w:rsid w:val="00EC593C"/>
    <w:rsid w:val="00EC5974"/>
    <w:rsid w:val="00EC5A6B"/>
    <w:rsid w:val="00EC5AB8"/>
    <w:rsid w:val="00EC5ACA"/>
    <w:rsid w:val="00EC5AF2"/>
    <w:rsid w:val="00EC5B29"/>
    <w:rsid w:val="00EC5B93"/>
    <w:rsid w:val="00EC5BEF"/>
    <w:rsid w:val="00EC5C11"/>
    <w:rsid w:val="00EC5CA9"/>
    <w:rsid w:val="00EC5D42"/>
    <w:rsid w:val="00EC5E73"/>
    <w:rsid w:val="00EC5E75"/>
    <w:rsid w:val="00EC5EAC"/>
    <w:rsid w:val="00EC5EE2"/>
    <w:rsid w:val="00EC6086"/>
    <w:rsid w:val="00EC6159"/>
    <w:rsid w:val="00EC6223"/>
    <w:rsid w:val="00EC6323"/>
    <w:rsid w:val="00EC64D4"/>
    <w:rsid w:val="00EC6658"/>
    <w:rsid w:val="00EC669F"/>
    <w:rsid w:val="00EC6783"/>
    <w:rsid w:val="00EC67BF"/>
    <w:rsid w:val="00EC67C0"/>
    <w:rsid w:val="00EC6976"/>
    <w:rsid w:val="00EC69C3"/>
    <w:rsid w:val="00EC6A55"/>
    <w:rsid w:val="00EC6A85"/>
    <w:rsid w:val="00EC6AC4"/>
    <w:rsid w:val="00EC6ACE"/>
    <w:rsid w:val="00EC6B1D"/>
    <w:rsid w:val="00EC6C53"/>
    <w:rsid w:val="00EC6CC2"/>
    <w:rsid w:val="00EC6EEF"/>
    <w:rsid w:val="00EC6F50"/>
    <w:rsid w:val="00EC702A"/>
    <w:rsid w:val="00EC7150"/>
    <w:rsid w:val="00EC7191"/>
    <w:rsid w:val="00EC7218"/>
    <w:rsid w:val="00EC7262"/>
    <w:rsid w:val="00EC72C8"/>
    <w:rsid w:val="00EC739E"/>
    <w:rsid w:val="00EC755C"/>
    <w:rsid w:val="00EC7571"/>
    <w:rsid w:val="00EC76ED"/>
    <w:rsid w:val="00EC7911"/>
    <w:rsid w:val="00EC791E"/>
    <w:rsid w:val="00EC7932"/>
    <w:rsid w:val="00EC794E"/>
    <w:rsid w:val="00EC799C"/>
    <w:rsid w:val="00EC79E0"/>
    <w:rsid w:val="00EC7A2D"/>
    <w:rsid w:val="00EC7AB1"/>
    <w:rsid w:val="00EC7AC1"/>
    <w:rsid w:val="00EC7B65"/>
    <w:rsid w:val="00EC7B98"/>
    <w:rsid w:val="00EC7BE3"/>
    <w:rsid w:val="00EC7D3A"/>
    <w:rsid w:val="00EC7D88"/>
    <w:rsid w:val="00EC7ED1"/>
    <w:rsid w:val="00ED0003"/>
    <w:rsid w:val="00ED005E"/>
    <w:rsid w:val="00ED016A"/>
    <w:rsid w:val="00ED02A0"/>
    <w:rsid w:val="00ED02C4"/>
    <w:rsid w:val="00ED039E"/>
    <w:rsid w:val="00ED03FD"/>
    <w:rsid w:val="00ED0545"/>
    <w:rsid w:val="00ED0550"/>
    <w:rsid w:val="00ED0556"/>
    <w:rsid w:val="00ED05B7"/>
    <w:rsid w:val="00ED0603"/>
    <w:rsid w:val="00ED0640"/>
    <w:rsid w:val="00ED069D"/>
    <w:rsid w:val="00ED06B4"/>
    <w:rsid w:val="00ED06D2"/>
    <w:rsid w:val="00ED0820"/>
    <w:rsid w:val="00ED08D4"/>
    <w:rsid w:val="00ED0983"/>
    <w:rsid w:val="00ED0A55"/>
    <w:rsid w:val="00ED0ADE"/>
    <w:rsid w:val="00ED0B34"/>
    <w:rsid w:val="00ED0CB9"/>
    <w:rsid w:val="00ED0D5C"/>
    <w:rsid w:val="00ED0DA6"/>
    <w:rsid w:val="00ED0E27"/>
    <w:rsid w:val="00ED0E52"/>
    <w:rsid w:val="00ED0F01"/>
    <w:rsid w:val="00ED0F1C"/>
    <w:rsid w:val="00ED101F"/>
    <w:rsid w:val="00ED12AA"/>
    <w:rsid w:val="00ED1399"/>
    <w:rsid w:val="00ED13AD"/>
    <w:rsid w:val="00ED1492"/>
    <w:rsid w:val="00ED14D4"/>
    <w:rsid w:val="00ED1592"/>
    <w:rsid w:val="00ED1612"/>
    <w:rsid w:val="00ED1751"/>
    <w:rsid w:val="00ED1778"/>
    <w:rsid w:val="00ED17B6"/>
    <w:rsid w:val="00ED17DD"/>
    <w:rsid w:val="00ED17EF"/>
    <w:rsid w:val="00ED1838"/>
    <w:rsid w:val="00ED1850"/>
    <w:rsid w:val="00ED1898"/>
    <w:rsid w:val="00ED1921"/>
    <w:rsid w:val="00ED1983"/>
    <w:rsid w:val="00ED1A25"/>
    <w:rsid w:val="00ED1A2B"/>
    <w:rsid w:val="00ED1B6E"/>
    <w:rsid w:val="00ED1B7F"/>
    <w:rsid w:val="00ED1BBF"/>
    <w:rsid w:val="00ED1CEB"/>
    <w:rsid w:val="00ED1CF6"/>
    <w:rsid w:val="00ED1D96"/>
    <w:rsid w:val="00ED1DA6"/>
    <w:rsid w:val="00ED1E26"/>
    <w:rsid w:val="00ED1E53"/>
    <w:rsid w:val="00ED1EC7"/>
    <w:rsid w:val="00ED1F00"/>
    <w:rsid w:val="00ED1F0B"/>
    <w:rsid w:val="00ED1F1E"/>
    <w:rsid w:val="00ED2086"/>
    <w:rsid w:val="00ED2406"/>
    <w:rsid w:val="00ED243E"/>
    <w:rsid w:val="00ED2468"/>
    <w:rsid w:val="00ED2475"/>
    <w:rsid w:val="00ED24B3"/>
    <w:rsid w:val="00ED2582"/>
    <w:rsid w:val="00ED258C"/>
    <w:rsid w:val="00ED25EE"/>
    <w:rsid w:val="00ED2666"/>
    <w:rsid w:val="00ED2698"/>
    <w:rsid w:val="00ED277F"/>
    <w:rsid w:val="00ED278C"/>
    <w:rsid w:val="00ED28EE"/>
    <w:rsid w:val="00ED2ADF"/>
    <w:rsid w:val="00ED2B9D"/>
    <w:rsid w:val="00ED2D64"/>
    <w:rsid w:val="00ED2E66"/>
    <w:rsid w:val="00ED2E73"/>
    <w:rsid w:val="00ED310C"/>
    <w:rsid w:val="00ED312A"/>
    <w:rsid w:val="00ED31FE"/>
    <w:rsid w:val="00ED3293"/>
    <w:rsid w:val="00ED32A2"/>
    <w:rsid w:val="00ED3308"/>
    <w:rsid w:val="00ED3317"/>
    <w:rsid w:val="00ED3347"/>
    <w:rsid w:val="00ED347E"/>
    <w:rsid w:val="00ED3560"/>
    <w:rsid w:val="00ED3594"/>
    <w:rsid w:val="00ED368D"/>
    <w:rsid w:val="00ED3720"/>
    <w:rsid w:val="00ED3747"/>
    <w:rsid w:val="00ED374B"/>
    <w:rsid w:val="00ED374F"/>
    <w:rsid w:val="00ED375F"/>
    <w:rsid w:val="00ED3816"/>
    <w:rsid w:val="00ED3876"/>
    <w:rsid w:val="00ED3906"/>
    <w:rsid w:val="00ED39B1"/>
    <w:rsid w:val="00ED3A1E"/>
    <w:rsid w:val="00ED3AD3"/>
    <w:rsid w:val="00ED3B9F"/>
    <w:rsid w:val="00ED3BE4"/>
    <w:rsid w:val="00ED3C20"/>
    <w:rsid w:val="00ED3C4C"/>
    <w:rsid w:val="00ED3ED6"/>
    <w:rsid w:val="00ED3F2A"/>
    <w:rsid w:val="00ED3FEE"/>
    <w:rsid w:val="00ED4052"/>
    <w:rsid w:val="00ED40F5"/>
    <w:rsid w:val="00ED4104"/>
    <w:rsid w:val="00ED4119"/>
    <w:rsid w:val="00ED422F"/>
    <w:rsid w:val="00ED431C"/>
    <w:rsid w:val="00ED43EE"/>
    <w:rsid w:val="00ED4528"/>
    <w:rsid w:val="00ED4545"/>
    <w:rsid w:val="00ED45ED"/>
    <w:rsid w:val="00ED46FF"/>
    <w:rsid w:val="00ED4768"/>
    <w:rsid w:val="00ED4770"/>
    <w:rsid w:val="00ED479C"/>
    <w:rsid w:val="00ED487E"/>
    <w:rsid w:val="00ED48B8"/>
    <w:rsid w:val="00ED4958"/>
    <w:rsid w:val="00ED4A37"/>
    <w:rsid w:val="00ED4A3B"/>
    <w:rsid w:val="00ED4B5A"/>
    <w:rsid w:val="00ED4BB3"/>
    <w:rsid w:val="00ED4D18"/>
    <w:rsid w:val="00ED4D1E"/>
    <w:rsid w:val="00ED4E10"/>
    <w:rsid w:val="00ED4EA0"/>
    <w:rsid w:val="00ED5033"/>
    <w:rsid w:val="00ED5060"/>
    <w:rsid w:val="00ED508E"/>
    <w:rsid w:val="00ED5124"/>
    <w:rsid w:val="00ED514D"/>
    <w:rsid w:val="00ED5237"/>
    <w:rsid w:val="00ED5239"/>
    <w:rsid w:val="00ED52F1"/>
    <w:rsid w:val="00ED5473"/>
    <w:rsid w:val="00ED5492"/>
    <w:rsid w:val="00ED5538"/>
    <w:rsid w:val="00ED562C"/>
    <w:rsid w:val="00ED563D"/>
    <w:rsid w:val="00ED5681"/>
    <w:rsid w:val="00ED56B9"/>
    <w:rsid w:val="00ED56BB"/>
    <w:rsid w:val="00ED5722"/>
    <w:rsid w:val="00ED5772"/>
    <w:rsid w:val="00ED5787"/>
    <w:rsid w:val="00ED58BD"/>
    <w:rsid w:val="00ED590E"/>
    <w:rsid w:val="00ED59F9"/>
    <w:rsid w:val="00ED5A6F"/>
    <w:rsid w:val="00ED5A7D"/>
    <w:rsid w:val="00ED5B5F"/>
    <w:rsid w:val="00ED5B97"/>
    <w:rsid w:val="00ED5C0D"/>
    <w:rsid w:val="00ED5C8D"/>
    <w:rsid w:val="00ED5CE3"/>
    <w:rsid w:val="00ED5D27"/>
    <w:rsid w:val="00ED5D5D"/>
    <w:rsid w:val="00ED5DBB"/>
    <w:rsid w:val="00ED5EC1"/>
    <w:rsid w:val="00ED5F8D"/>
    <w:rsid w:val="00ED60EE"/>
    <w:rsid w:val="00ED6190"/>
    <w:rsid w:val="00ED6217"/>
    <w:rsid w:val="00ED622C"/>
    <w:rsid w:val="00ED625F"/>
    <w:rsid w:val="00ED630D"/>
    <w:rsid w:val="00ED635F"/>
    <w:rsid w:val="00ED63C7"/>
    <w:rsid w:val="00ED63DF"/>
    <w:rsid w:val="00ED643D"/>
    <w:rsid w:val="00ED647E"/>
    <w:rsid w:val="00ED64DE"/>
    <w:rsid w:val="00ED6539"/>
    <w:rsid w:val="00ED656F"/>
    <w:rsid w:val="00ED6658"/>
    <w:rsid w:val="00ED6683"/>
    <w:rsid w:val="00ED6688"/>
    <w:rsid w:val="00ED675F"/>
    <w:rsid w:val="00ED6799"/>
    <w:rsid w:val="00ED683A"/>
    <w:rsid w:val="00ED685C"/>
    <w:rsid w:val="00ED6879"/>
    <w:rsid w:val="00ED6982"/>
    <w:rsid w:val="00ED69D5"/>
    <w:rsid w:val="00ED69E4"/>
    <w:rsid w:val="00ED6A23"/>
    <w:rsid w:val="00ED6A7C"/>
    <w:rsid w:val="00ED6AF4"/>
    <w:rsid w:val="00ED6B72"/>
    <w:rsid w:val="00ED6C80"/>
    <w:rsid w:val="00ED6CA6"/>
    <w:rsid w:val="00ED6DDA"/>
    <w:rsid w:val="00ED6E3F"/>
    <w:rsid w:val="00ED7001"/>
    <w:rsid w:val="00ED7039"/>
    <w:rsid w:val="00ED7129"/>
    <w:rsid w:val="00ED7195"/>
    <w:rsid w:val="00ED71A9"/>
    <w:rsid w:val="00ED71CA"/>
    <w:rsid w:val="00ED7291"/>
    <w:rsid w:val="00ED729F"/>
    <w:rsid w:val="00ED72AC"/>
    <w:rsid w:val="00ED72D4"/>
    <w:rsid w:val="00ED75ED"/>
    <w:rsid w:val="00ED7768"/>
    <w:rsid w:val="00ED7772"/>
    <w:rsid w:val="00ED77F1"/>
    <w:rsid w:val="00ED792A"/>
    <w:rsid w:val="00ED796B"/>
    <w:rsid w:val="00ED7A6E"/>
    <w:rsid w:val="00ED7ABE"/>
    <w:rsid w:val="00ED7AEC"/>
    <w:rsid w:val="00ED7B36"/>
    <w:rsid w:val="00ED7B55"/>
    <w:rsid w:val="00ED7BAC"/>
    <w:rsid w:val="00ED7C3A"/>
    <w:rsid w:val="00ED7CCC"/>
    <w:rsid w:val="00ED7E56"/>
    <w:rsid w:val="00ED7E93"/>
    <w:rsid w:val="00ED7EC3"/>
    <w:rsid w:val="00ED7F7D"/>
    <w:rsid w:val="00EE010F"/>
    <w:rsid w:val="00EE01EC"/>
    <w:rsid w:val="00EE0203"/>
    <w:rsid w:val="00EE020C"/>
    <w:rsid w:val="00EE0270"/>
    <w:rsid w:val="00EE02EB"/>
    <w:rsid w:val="00EE031D"/>
    <w:rsid w:val="00EE034E"/>
    <w:rsid w:val="00EE0385"/>
    <w:rsid w:val="00EE039A"/>
    <w:rsid w:val="00EE0551"/>
    <w:rsid w:val="00EE0622"/>
    <w:rsid w:val="00EE0682"/>
    <w:rsid w:val="00EE06C1"/>
    <w:rsid w:val="00EE07D0"/>
    <w:rsid w:val="00EE081F"/>
    <w:rsid w:val="00EE0873"/>
    <w:rsid w:val="00EE0883"/>
    <w:rsid w:val="00EE08B5"/>
    <w:rsid w:val="00EE08C1"/>
    <w:rsid w:val="00EE0957"/>
    <w:rsid w:val="00EE09E9"/>
    <w:rsid w:val="00EE0A15"/>
    <w:rsid w:val="00EE0A17"/>
    <w:rsid w:val="00EE0A32"/>
    <w:rsid w:val="00EE0A73"/>
    <w:rsid w:val="00EE0AD4"/>
    <w:rsid w:val="00EE0B0A"/>
    <w:rsid w:val="00EE0B3E"/>
    <w:rsid w:val="00EE0B55"/>
    <w:rsid w:val="00EE0B90"/>
    <w:rsid w:val="00EE0CB9"/>
    <w:rsid w:val="00EE0D7E"/>
    <w:rsid w:val="00EE0DAA"/>
    <w:rsid w:val="00EE0DB9"/>
    <w:rsid w:val="00EE0DE2"/>
    <w:rsid w:val="00EE0E2A"/>
    <w:rsid w:val="00EE0E3B"/>
    <w:rsid w:val="00EE0E52"/>
    <w:rsid w:val="00EE0F35"/>
    <w:rsid w:val="00EE0F50"/>
    <w:rsid w:val="00EE0F85"/>
    <w:rsid w:val="00EE0F8E"/>
    <w:rsid w:val="00EE11BB"/>
    <w:rsid w:val="00EE1463"/>
    <w:rsid w:val="00EE1467"/>
    <w:rsid w:val="00EE1508"/>
    <w:rsid w:val="00EE158A"/>
    <w:rsid w:val="00EE158E"/>
    <w:rsid w:val="00EE159B"/>
    <w:rsid w:val="00EE15FC"/>
    <w:rsid w:val="00EE1670"/>
    <w:rsid w:val="00EE16B8"/>
    <w:rsid w:val="00EE1771"/>
    <w:rsid w:val="00EE17A3"/>
    <w:rsid w:val="00EE17AF"/>
    <w:rsid w:val="00EE18A0"/>
    <w:rsid w:val="00EE18B3"/>
    <w:rsid w:val="00EE197B"/>
    <w:rsid w:val="00EE19BF"/>
    <w:rsid w:val="00EE1AFF"/>
    <w:rsid w:val="00EE1B6D"/>
    <w:rsid w:val="00EE1B84"/>
    <w:rsid w:val="00EE1C17"/>
    <w:rsid w:val="00EE1CEF"/>
    <w:rsid w:val="00EE1D57"/>
    <w:rsid w:val="00EE1DF1"/>
    <w:rsid w:val="00EE1E3D"/>
    <w:rsid w:val="00EE1E5D"/>
    <w:rsid w:val="00EE1E62"/>
    <w:rsid w:val="00EE1F2E"/>
    <w:rsid w:val="00EE1F62"/>
    <w:rsid w:val="00EE1F6C"/>
    <w:rsid w:val="00EE20CA"/>
    <w:rsid w:val="00EE2217"/>
    <w:rsid w:val="00EE2227"/>
    <w:rsid w:val="00EE227D"/>
    <w:rsid w:val="00EE2396"/>
    <w:rsid w:val="00EE23A6"/>
    <w:rsid w:val="00EE23EA"/>
    <w:rsid w:val="00EE23EE"/>
    <w:rsid w:val="00EE2485"/>
    <w:rsid w:val="00EE2504"/>
    <w:rsid w:val="00EE2546"/>
    <w:rsid w:val="00EE2554"/>
    <w:rsid w:val="00EE260F"/>
    <w:rsid w:val="00EE2621"/>
    <w:rsid w:val="00EE26DE"/>
    <w:rsid w:val="00EE297D"/>
    <w:rsid w:val="00EE2992"/>
    <w:rsid w:val="00EE2A44"/>
    <w:rsid w:val="00EE2AE7"/>
    <w:rsid w:val="00EE2BB7"/>
    <w:rsid w:val="00EE2C21"/>
    <w:rsid w:val="00EE2CD7"/>
    <w:rsid w:val="00EE2CE7"/>
    <w:rsid w:val="00EE2CE9"/>
    <w:rsid w:val="00EE2D14"/>
    <w:rsid w:val="00EE2D3B"/>
    <w:rsid w:val="00EE2D75"/>
    <w:rsid w:val="00EE2EC9"/>
    <w:rsid w:val="00EE2F01"/>
    <w:rsid w:val="00EE2F31"/>
    <w:rsid w:val="00EE2FC4"/>
    <w:rsid w:val="00EE3038"/>
    <w:rsid w:val="00EE322F"/>
    <w:rsid w:val="00EE3299"/>
    <w:rsid w:val="00EE32B5"/>
    <w:rsid w:val="00EE32F2"/>
    <w:rsid w:val="00EE335B"/>
    <w:rsid w:val="00EE33A9"/>
    <w:rsid w:val="00EE3456"/>
    <w:rsid w:val="00EE3557"/>
    <w:rsid w:val="00EE3580"/>
    <w:rsid w:val="00EE3591"/>
    <w:rsid w:val="00EE359A"/>
    <w:rsid w:val="00EE35D6"/>
    <w:rsid w:val="00EE3685"/>
    <w:rsid w:val="00EE37A6"/>
    <w:rsid w:val="00EE3827"/>
    <w:rsid w:val="00EE38B0"/>
    <w:rsid w:val="00EE3907"/>
    <w:rsid w:val="00EE395D"/>
    <w:rsid w:val="00EE39CF"/>
    <w:rsid w:val="00EE39EE"/>
    <w:rsid w:val="00EE3A8F"/>
    <w:rsid w:val="00EE3C50"/>
    <w:rsid w:val="00EE3CD4"/>
    <w:rsid w:val="00EE3D50"/>
    <w:rsid w:val="00EE3DF7"/>
    <w:rsid w:val="00EE3ED9"/>
    <w:rsid w:val="00EE3F68"/>
    <w:rsid w:val="00EE4010"/>
    <w:rsid w:val="00EE403E"/>
    <w:rsid w:val="00EE4097"/>
    <w:rsid w:val="00EE41A5"/>
    <w:rsid w:val="00EE43FB"/>
    <w:rsid w:val="00EE440F"/>
    <w:rsid w:val="00EE450C"/>
    <w:rsid w:val="00EE4543"/>
    <w:rsid w:val="00EE4733"/>
    <w:rsid w:val="00EE478E"/>
    <w:rsid w:val="00EE4905"/>
    <w:rsid w:val="00EE492C"/>
    <w:rsid w:val="00EE497A"/>
    <w:rsid w:val="00EE4A1A"/>
    <w:rsid w:val="00EE4A1F"/>
    <w:rsid w:val="00EE4ABC"/>
    <w:rsid w:val="00EE4AE3"/>
    <w:rsid w:val="00EE4C00"/>
    <w:rsid w:val="00EE4C0F"/>
    <w:rsid w:val="00EE4C68"/>
    <w:rsid w:val="00EE4C83"/>
    <w:rsid w:val="00EE4CF3"/>
    <w:rsid w:val="00EE4E36"/>
    <w:rsid w:val="00EE4E53"/>
    <w:rsid w:val="00EE4E56"/>
    <w:rsid w:val="00EE4E65"/>
    <w:rsid w:val="00EE4F2C"/>
    <w:rsid w:val="00EE50A0"/>
    <w:rsid w:val="00EE51A7"/>
    <w:rsid w:val="00EE51FA"/>
    <w:rsid w:val="00EE522D"/>
    <w:rsid w:val="00EE52F5"/>
    <w:rsid w:val="00EE542B"/>
    <w:rsid w:val="00EE5445"/>
    <w:rsid w:val="00EE5449"/>
    <w:rsid w:val="00EE544A"/>
    <w:rsid w:val="00EE544C"/>
    <w:rsid w:val="00EE54BE"/>
    <w:rsid w:val="00EE5516"/>
    <w:rsid w:val="00EE5588"/>
    <w:rsid w:val="00EE567F"/>
    <w:rsid w:val="00EE56C0"/>
    <w:rsid w:val="00EE5718"/>
    <w:rsid w:val="00EE578A"/>
    <w:rsid w:val="00EE5804"/>
    <w:rsid w:val="00EE58A0"/>
    <w:rsid w:val="00EE58D7"/>
    <w:rsid w:val="00EE5A26"/>
    <w:rsid w:val="00EE5ACD"/>
    <w:rsid w:val="00EE5B1E"/>
    <w:rsid w:val="00EE5B8C"/>
    <w:rsid w:val="00EE5C19"/>
    <w:rsid w:val="00EE5C7A"/>
    <w:rsid w:val="00EE5D76"/>
    <w:rsid w:val="00EE5E0A"/>
    <w:rsid w:val="00EE5E45"/>
    <w:rsid w:val="00EE5EE5"/>
    <w:rsid w:val="00EE5F88"/>
    <w:rsid w:val="00EE5F8B"/>
    <w:rsid w:val="00EE600F"/>
    <w:rsid w:val="00EE6142"/>
    <w:rsid w:val="00EE6331"/>
    <w:rsid w:val="00EE6362"/>
    <w:rsid w:val="00EE63FE"/>
    <w:rsid w:val="00EE640E"/>
    <w:rsid w:val="00EE65AF"/>
    <w:rsid w:val="00EE65B4"/>
    <w:rsid w:val="00EE65D2"/>
    <w:rsid w:val="00EE65D4"/>
    <w:rsid w:val="00EE6617"/>
    <w:rsid w:val="00EE66A9"/>
    <w:rsid w:val="00EE66DC"/>
    <w:rsid w:val="00EE67BF"/>
    <w:rsid w:val="00EE67E3"/>
    <w:rsid w:val="00EE680B"/>
    <w:rsid w:val="00EE6852"/>
    <w:rsid w:val="00EE6855"/>
    <w:rsid w:val="00EE68E6"/>
    <w:rsid w:val="00EE68EB"/>
    <w:rsid w:val="00EE697B"/>
    <w:rsid w:val="00EE69F4"/>
    <w:rsid w:val="00EE6BCB"/>
    <w:rsid w:val="00EE6C63"/>
    <w:rsid w:val="00EE6C70"/>
    <w:rsid w:val="00EE6C77"/>
    <w:rsid w:val="00EE6E7D"/>
    <w:rsid w:val="00EE6EE9"/>
    <w:rsid w:val="00EE6F58"/>
    <w:rsid w:val="00EE7047"/>
    <w:rsid w:val="00EE7236"/>
    <w:rsid w:val="00EE7498"/>
    <w:rsid w:val="00EE74BC"/>
    <w:rsid w:val="00EE74FC"/>
    <w:rsid w:val="00EE752E"/>
    <w:rsid w:val="00EE76DF"/>
    <w:rsid w:val="00EE76FB"/>
    <w:rsid w:val="00EE7716"/>
    <w:rsid w:val="00EE773A"/>
    <w:rsid w:val="00EE7764"/>
    <w:rsid w:val="00EE77A0"/>
    <w:rsid w:val="00EE77AA"/>
    <w:rsid w:val="00EE77BD"/>
    <w:rsid w:val="00EE7849"/>
    <w:rsid w:val="00EE795B"/>
    <w:rsid w:val="00EE79C1"/>
    <w:rsid w:val="00EE7A5B"/>
    <w:rsid w:val="00EE7A6C"/>
    <w:rsid w:val="00EE7AA8"/>
    <w:rsid w:val="00EE7C04"/>
    <w:rsid w:val="00EE7C50"/>
    <w:rsid w:val="00EE7CBD"/>
    <w:rsid w:val="00EE7D5C"/>
    <w:rsid w:val="00EE7DBD"/>
    <w:rsid w:val="00EE7DEE"/>
    <w:rsid w:val="00EE7E97"/>
    <w:rsid w:val="00EE7F05"/>
    <w:rsid w:val="00EE7F8C"/>
    <w:rsid w:val="00EE7FE1"/>
    <w:rsid w:val="00EE7FF7"/>
    <w:rsid w:val="00EF00CD"/>
    <w:rsid w:val="00EF01A9"/>
    <w:rsid w:val="00EF01F2"/>
    <w:rsid w:val="00EF0476"/>
    <w:rsid w:val="00EF0574"/>
    <w:rsid w:val="00EF05A8"/>
    <w:rsid w:val="00EF05AE"/>
    <w:rsid w:val="00EF0848"/>
    <w:rsid w:val="00EF084A"/>
    <w:rsid w:val="00EF087B"/>
    <w:rsid w:val="00EF0914"/>
    <w:rsid w:val="00EF09DF"/>
    <w:rsid w:val="00EF0A2E"/>
    <w:rsid w:val="00EF0AF3"/>
    <w:rsid w:val="00EF0AFE"/>
    <w:rsid w:val="00EF0B62"/>
    <w:rsid w:val="00EF0B91"/>
    <w:rsid w:val="00EF0B98"/>
    <w:rsid w:val="00EF0D12"/>
    <w:rsid w:val="00EF0E6F"/>
    <w:rsid w:val="00EF0E89"/>
    <w:rsid w:val="00EF0F1B"/>
    <w:rsid w:val="00EF0F24"/>
    <w:rsid w:val="00EF0FE1"/>
    <w:rsid w:val="00EF102F"/>
    <w:rsid w:val="00EF106C"/>
    <w:rsid w:val="00EF1186"/>
    <w:rsid w:val="00EF125E"/>
    <w:rsid w:val="00EF12CE"/>
    <w:rsid w:val="00EF13A3"/>
    <w:rsid w:val="00EF1402"/>
    <w:rsid w:val="00EF1449"/>
    <w:rsid w:val="00EF147F"/>
    <w:rsid w:val="00EF1521"/>
    <w:rsid w:val="00EF15A8"/>
    <w:rsid w:val="00EF1725"/>
    <w:rsid w:val="00EF1782"/>
    <w:rsid w:val="00EF1837"/>
    <w:rsid w:val="00EF189B"/>
    <w:rsid w:val="00EF19BE"/>
    <w:rsid w:val="00EF1A91"/>
    <w:rsid w:val="00EF1AB7"/>
    <w:rsid w:val="00EF1BB8"/>
    <w:rsid w:val="00EF1BDD"/>
    <w:rsid w:val="00EF1BE1"/>
    <w:rsid w:val="00EF1C87"/>
    <w:rsid w:val="00EF1C99"/>
    <w:rsid w:val="00EF1D6B"/>
    <w:rsid w:val="00EF1DAB"/>
    <w:rsid w:val="00EF1DC7"/>
    <w:rsid w:val="00EF1DF7"/>
    <w:rsid w:val="00EF1E94"/>
    <w:rsid w:val="00EF1F0C"/>
    <w:rsid w:val="00EF1F49"/>
    <w:rsid w:val="00EF1F4D"/>
    <w:rsid w:val="00EF1F82"/>
    <w:rsid w:val="00EF1FE5"/>
    <w:rsid w:val="00EF2128"/>
    <w:rsid w:val="00EF22AF"/>
    <w:rsid w:val="00EF232B"/>
    <w:rsid w:val="00EF23DD"/>
    <w:rsid w:val="00EF23E2"/>
    <w:rsid w:val="00EF2482"/>
    <w:rsid w:val="00EF24A4"/>
    <w:rsid w:val="00EF255F"/>
    <w:rsid w:val="00EF25B2"/>
    <w:rsid w:val="00EF2638"/>
    <w:rsid w:val="00EF2697"/>
    <w:rsid w:val="00EF2783"/>
    <w:rsid w:val="00EF2801"/>
    <w:rsid w:val="00EF285F"/>
    <w:rsid w:val="00EF29AA"/>
    <w:rsid w:val="00EF2A3E"/>
    <w:rsid w:val="00EF2BD0"/>
    <w:rsid w:val="00EF2C13"/>
    <w:rsid w:val="00EF2C71"/>
    <w:rsid w:val="00EF2CF2"/>
    <w:rsid w:val="00EF2CF5"/>
    <w:rsid w:val="00EF2D08"/>
    <w:rsid w:val="00EF2DB0"/>
    <w:rsid w:val="00EF2E04"/>
    <w:rsid w:val="00EF2EE6"/>
    <w:rsid w:val="00EF2F03"/>
    <w:rsid w:val="00EF2F5A"/>
    <w:rsid w:val="00EF3027"/>
    <w:rsid w:val="00EF306F"/>
    <w:rsid w:val="00EF3094"/>
    <w:rsid w:val="00EF3254"/>
    <w:rsid w:val="00EF3262"/>
    <w:rsid w:val="00EF3277"/>
    <w:rsid w:val="00EF328D"/>
    <w:rsid w:val="00EF329E"/>
    <w:rsid w:val="00EF3417"/>
    <w:rsid w:val="00EF35B2"/>
    <w:rsid w:val="00EF35CC"/>
    <w:rsid w:val="00EF35CE"/>
    <w:rsid w:val="00EF3716"/>
    <w:rsid w:val="00EF374E"/>
    <w:rsid w:val="00EF377E"/>
    <w:rsid w:val="00EF37D6"/>
    <w:rsid w:val="00EF396A"/>
    <w:rsid w:val="00EF39E8"/>
    <w:rsid w:val="00EF39FD"/>
    <w:rsid w:val="00EF3A07"/>
    <w:rsid w:val="00EF3A2E"/>
    <w:rsid w:val="00EF3A7B"/>
    <w:rsid w:val="00EF3B7E"/>
    <w:rsid w:val="00EF3BB4"/>
    <w:rsid w:val="00EF3CA6"/>
    <w:rsid w:val="00EF3F08"/>
    <w:rsid w:val="00EF3F6E"/>
    <w:rsid w:val="00EF3FE9"/>
    <w:rsid w:val="00EF400B"/>
    <w:rsid w:val="00EF4058"/>
    <w:rsid w:val="00EF4079"/>
    <w:rsid w:val="00EF418B"/>
    <w:rsid w:val="00EF4336"/>
    <w:rsid w:val="00EF4468"/>
    <w:rsid w:val="00EF4558"/>
    <w:rsid w:val="00EF46D0"/>
    <w:rsid w:val="00EF4729"/>
    <w:rsid w:val="00EF474C"/>
    <w:rsid w:val="00EF4759"/>
    <w:rsid w:val="00EF47F5"/>
    <w:rsid w:val="00EF48F9"/>
    <w:rsid w:val="00EF490D"/>
    <w:rsid w:val="00EF4918"/>
    <w:rsid w:val="00EF4946"/>
    <w:rsid w:val="00EF49F0"/>
    <w:rsid w:val="00EF49FD"/>
    <w:rsid w:val="00EF4AA4"/>
    <w:rsid w:val="00EF4AD3"/>
    <w:rsid w:val="00EF4B6C"/>
    <w:rsid w:val="00EF4BD2"/>
    <w:rsid w:val="00EF4C7F"/>
    <w:rsid w:val="00EF4DC4"/>
    <w:rsid w:val="00EF4DC8"/>
    <w:rsid w:val="00EF4E1C"/>
    <w:rsid w:val="00EF4E36"/>
    <w:rsid w:val="00EF4F22"/>
    <w:rsid w:val="00EF5021"/>
    <w:rsid w:val="00EF5058"/>
    <w:rsid w:val="00EF508E"/>
    <w:rsid w:val="00EF50B7"/>
    <w:rsid w:val="00EF52AE"/>
    <w:rsid w:val="00EF533A"/>
    <w:rsid w:val="00EF5378"/>
    <w:rsid w:val="00EF5459"/>
    <w:rsid w:val="00EF5617"/>
    <w:rsid w:val="00EF56AF"/>
    <w:rsid w:val="00EF578F"/>
    <w:rsid w:val="00EF5795"/>
    <w:rsid w:val="00EF57DA"/>
    <w:rsid w:val="00EF57E1"/>
    <w:rsid w:val="00EF5849"/>
    <w:rsid w:val="00EF585B"/>
    <w:rsid w:val="00EF58B6"/>
    <w:rsid w:val="00EF5942"/>
    <w:rsid w:val="00EF5968"/>
    <w:rsid w:val="00EF5A0A"/>
    <w:rsid w:val="00EF5A3C"/>
    <w:rsid w:val="00EF5A65"/>
    <w:rsid w:val="00EF5BBD"/>
    <w:rsid w:val="00EF5D78"/>
    <w:rsid w:val="00EF5E09"/>
    <w:rsid w:val="00EF5E2E"/>
    <w:rsid w:val="00EF5F12"/>
    <w:rsid w:val="00EF5F26"/>
    <w:rsid w:val="00EF5F2B"/>
    <w:rsid w:val="00EF6008"/>
    <w:rsid w:val="00EF6016"/>
    <w:rsid w:val="00EF6060"/>
    <w:rsid w:val="00EF6115"/>
    <w:rsid w:val="00EF6183"/>
    <w:rsid w:val="00EF6193"/>
    <w:rsid w:val="00EF629B"/>
    <w:rsid w:val="00EF62D3"/>
    <w:rsid w:val="00EF634A"/>
    <w:rsid w:val="00EF63DA"/>
    <w:rsid w:val="00EF63FA"/>
    <w:rsid w:val="00EF6444"/>
    <w:rsid w:val="00EF64D7"/>
    <w:rsid w:val="00EF64EF"/>
    <w:rsid w:val="00EF6504"/>
    <w:rsid w:val="00EF653B"/>
    <w:rsid w:val="00EF6591"/>
    <w:rsid w:val="00EF65DB"/>
    <w:rsid w:val="00EF65F4"/>
    <w:rsid w:val="00EF65F9"/>
    <w:rsid w:val="00EF660C"/>
    <w:rsid w:val="00EF66C7"/>
    <w:rsid w:val="00EF66EB"/>
    <w:rsid w:val="00EF676A"/>
    <w:rsid w:val="00EF67BB"/>
    <w:rsid w:val="00EF6A49"/>
    <w:rsid w:val="00EF6A81"/>
    <w:rsid w:val="00EF6B24"/>
    <w:rsid w:val="00EF6B5C"/>
    <w:rsid w:val="00EF6B82"/>
    <w:rsid w:val="00EF6BC9"/>
    <w:rsid w:val="00EF6C2B"/>
    <w:rsid w:val="00EF6CFE"/>
    <w:rsid w:val="00EF6D30"/>
    <w:rsid w:val="00EF6DA1"/>
    <w:rsid w:val="00EF6FE7"/>
    <w:rsid w:val="00EF7074"/>
    <w:rsid w:val="00EF707F"/>
    <w:rsid w:val="00EF70A9"/>
    <w:rsid w:val="00EF70F2"/>
    <w:rsid w:val="00EF7179"/>
    <w:rsid w:val="00EF71F2"/>
    <w:rsid w:val="00EF7255"/>
    <w:rsid w:val="00EF72AE"/>
    <w:rsid w:val="00EF72BE"/>
    <w:rsid w:val="00EF740A"/>
    <w:rsid w:val="00EF740E"/>
    <w:rsid w:val="00EF7420"/>
    <w:rsid w:val="00EF74AC"/>
    <w:rsid w:val="00EF74BB"/>
    <w:rsid w:val="00EF754B"/>
    <w:rsid w:val="00EF7552"/>
    <w:rsid w:val="00EF75A8"/>
    <w:rsid w:val="00EF75B7"/>
    <w:rsid w:val="00EF760C"/>
    <w:rsid w:val="00EF7690"/>
    <w:rsid w:val="00EF76A8"/>
    <w:rsid w:val="00EF76BE"/>
    <w:rsid w:val="00EF779A"/>
    <w:rsid w:val="00EF77B8"/>
    <w:rsid w:val="00EF7844"/>
    <w:rsid w:val="00EF7914"/>
    <w:rsid w:val="00EF79A8"/>
    <w:rsid w:val="00EF79C7"/>
    <w:rsid w:val="00EF79D8"/>
    <w:rsid w:val="00EF7B13"/>
    <w:rsid w:val="00EF7BFF"/>
    <w:rsid w:val="00EF7C41"/>
    <w:rsid w:val="00EF7C56"/>
    <w:rsid w:val="00EF7E14"/>
    <w:rsid w:val="00EF7EB2"/>
    <w:rsid w:val="00EF7F1F"/>
    <w:rsid w:val="00EF7F93"/>
    <w:rsid w:val="00EF7FA7"/>
    <w:rsid w:val="00F000C5"/>
    <w:rsid w:val="00F0012A"/>
    <w:rsid w:val="00F00133"/>
    <w:rsid w:val="00F00265"/>
    <w:rsid w:val="00F00278"/>
    <w:rsid w:val="00F00289"/>
    <w:rsid w:val="00F002AB"/>
    <w:rsid w:val="00F00357"/>
    <w:rsid w:val="00F00370"/>
    <w:rsid w:val="00F00375"/>
    <w:rsid w:val="00F00384"/>
    <w:rsid w:val="00F004C6"/>
    <w:rsid w:val="00F004F6"/>
    <w:rsid w:val="00F00595"/>
    <w:rsid w:val="00F0063A"/>
    <w:rsid w:val="00F00654"/>
    <w:rsid w:val="00F00680"/>
    <w:rsid w:val="00F0069F"/>
    <w:rsid w:val="00F00815"/>
    <w:rsid w:val="00F00877"/>
    <w:rsid w:val="00F0096B"/>
    <w:rsid w:val="00F00A43"/>
    <w:rsid w:val="00F00A67"/>
    <w:rsid w:val="00F00AF0"/>
    <w:rsid w:val="00F00B40"/>
    <w:rsid w:val="00F00B70"/>
    <w:rsid w:val="00F00BB3"/>
    <w:rsid w:val="00F00C0C"/>
    <w:rsid w:val="00F00C59"/>
    <w:rsid w:val="00F00C5B"/>
    <w:rsid w:val="00F00D41"/>
    <w:rsid w:val="00F00E3A"/>
    <w:rsid w:val="00F00E50"/>
    <w:rsid w:val="00F00F65"/>
    <w:rsid w:val="00F00FB9"/>
    <w:rsid w:val="00F00FE0"/>
    <w:rsid w:val="00F01034"/>
    <w:rsid w:val="00F01059"/>
    <w:rsid w:val="00F01197"/>
    <w:rsid w:val="00F011F7"/>
    <w:rsid w:val="00F01217"/>
    <w:rsid w:val="00F01355"/>
    <w:rsid w:val="00F0140A"/>
    <w:rsid w:val="00F01593"/>
    <w:rsid w:val="00F015DC"/>
    <w:rsid w:val="00F0161C"/>
    <w:rsid w:val="00F01665"/>
    <w:rsid w:val="00F01674"/>
    <w:rsid w:val="00F016FE"/>
    <w:rsid w:val="00F01756"/>
    <w:rsid w:val="00F0176B"/>
    <w:rsid w:val="00F017D2"/>
    <w:rsid w:val="00F01861"/>
    <w:rsid w:val="00F0188E"/>
    <w:rsid w:val="00F0199B"/>
    <w:rsid w:val="00F019BF"/>
    <w:rsid w:val="00F019D2"/>
    <w:rsid w:val="00F019E2"/>
    <w:rsid w:val="00F01A56"/>
    <w:rsid w:val="00F01B1B"/>
    <w:rsid w:val="00F01BAA"/>
    <w:rsid w:val="00F01BEA"/>
    <w:rsid w:val="00F01C67"/>
    <w:rsid w:val="00F01C73"/>
    <w:rsid w:val="00F01D1D"/>
    <w:rsid w:val="00F01DB0"/>
    <w:rsid w:val="00F01DFE"/>
    <w:rsid w:val="00F01E4D"/>
    <w:rsid w:val="00F0202B"/>
    <w:rsid w:val="00F02040"/>
    <w:rsid w:val="00F0205E"/>
    <w:rsid w:val="00F0209E"/>
    <w:rsid w:val="00F020B0"/>
    <w:rsid w:val="00F0210A"/>
    <w:rsid w:val="00F02172"/>
    <w:rsid w:val="00F02244"/>
    <w:rsid w:val="00F02269"/>
    <w:rsid w:val="00F022B3"/>
    <w:rsid w:val="00F02306"/>
    <w:rsid w:val="00F02314"/>
    <w:rsid w:val="00F02352"/>
    <w:rsid w:val="00F0247C"/>
    <w:rsid w:val="00F0248E"/>
    <w:rsid w:val="00F024E1"/>
    <w:rsid w:val="00F025B8"/>
    <w:rsid w:val="00F02608"/>
    <w:rsid w:val="00F0260B"/>
    <w:rsid w:val="00F0261B"/>
    <w:rsid w:val="00F0261C"/>
    <w:rsid w:val="00F0263B"/>
    <w:rsid w:val="00F026F3"/>
    <w:rsid w:val="00F0274C"/>
    <w:rsid w:val="00F0277A"/>
    <w:rsid w:val="00F0292D"/>
    <w:rsid w:val="00F0296E"/>
    <w:rsid w:val="00F029CF"/>
    <w:rsid w:val="00F029DA"/>
    <w:rsid w:val="00F029E5"/>
    <w:rsid w:val="00F02AF4"/>
    <w:rsid w:val="00F02B4C"/>
    <w:rsid w:val="00F02C0C"/>
    <w:rsid w:val="00F02D06"/>
    <w:rsid w:val="00F02D43"/>
    <w:rsid w:val="00F02D9F"/>
    <w:rsid w:val="00F02E49"/>
    <w:rsid w:val="00F02E59"/>
    <w:rsid w:val="00F02E90"/>
    <w:rsid w:val="00F02ED8"/>
    <w:rsid w:val="00F02F92"/>
    <w:rsid w:val="00F02FE8"/>
    <w:rsid w:val="00F03023"/>
    <w:rsid w:val="00F03093"/>
    <w:rsid w:val="00F03176"/>
    <w:rsid w:val="00F03270"/>
    <w:rsid w:val="00F0327B"/>
    <w:rsid w:val="00F03297"/>
    <w:rsid w:val="00F032C4"/>
    <w:rsid w:val="00F032C6"/>
    <w:rsid w:val="00F03410"/>
    <w:rsid w:val="00F034CF"/>
    <w:rsid w:val="00F0357B"/>
    <w:rsid w:val="00F03582"/>
    <w:rsid w:val="00F0359A"/>
    <w:rsid w:val="00F036C2"/>
    <w:rsid w:val="00F037A7"/>
    <w:rsid w:val="00F03833"/>
    <w:rsid w:val="00F03875"/>
    <w:rsid w:val="00F038B5"/>
    <w:rsid w:val="00F038DA"/>
    <w:rsid w:val="00F038EF"/>
    <w:rsid w:val="00F038F7"/>
    <w:rsid w:val="00F0398B"/>
    <w:rsid w:val="00F03A02"/>
    <w:rsid w:val="00F03A51"/>
    <w:rsid w:val="00F03A78"/>
    <w:rsid w:val="00F03B96"/>
    <w:rsid w:val="00F03BFB"/>
    <w:rsid w:val="00F03CE5"/>
    <w:rsid w:val="00F03CEE"/>
    <w:rsid w:val="00F03D2D"/>
    <w:rsid w:val="00F03D9F"/>
    <w:rsid w:val="00F03DC0"/>
    <w:rsid w:val="00F0405F"/>
    <w:rsid w:val="00F04180"/>
    <w:rsid w:val="00F041A1"/>
    <w:rsid w:val="00F0425F"/>
    <w:rsid w:val="00F04266"/>
    <w:rsid w:val="00F042B2"/>
    <w:rsid w:val="00F04362"/>
    <w:rsid w:val="00F04385"/>
    <w:rsid w:val="00F043A6"/>
    <w:rsid w:val="00F043D7"/>
    <w:rsid w:val="00F044CE"/>
    <w:rsid w:val="00F04571"/>
    <w:rsid w:val="00F045F5"/>
    <w:rsid w:val="00F045FA"/>
    <w:rsid w:val="00F04664"/>
    <w:rsid w:val="00F0468C"/>
    <w:rsid w:val="00F046A7"/>
    <w:rsid w:val="00F0474A"/>
    <w:rsid w:val="00F0474D"/>
    <w:rsid w:val="00F04758"/>
    <w:rsid w:val="00F047EE"/>
    <w:rsid w:val="00F0498D"/>
    <w:rsid w:val="00F049B6"/>
    <w:rsid w:val="00F049D1"/>
    <w:rsid w:val="00F04A1E"/>
    <w:rsid w:val="00F04ACA"/>
    <w:rsid w:val="00F04BDF"/>
    <w:rsid w:val="00F04C28"/>
    <w:rsid w:val="00F04C29"/>
    <w:rsid w:val="00F04C40"/>
    <w:rsid w:val="00F04CC3"/>
    <w:rsid w:val="00F04D58"/>
    <w:rsid w:val="00F04DE4"/>
    <w:rsid w:val="00F04F63"/>
    <w:rsid w:val="00F04FF3"/>
    <w:rsid w:val="00F05026"/>
    <w:rsid w:val="00F0512B"/>
    <w:rsid w:val="00F051ED"/>
    <w:rsid w:val="00F05245"/>
    <w:rsid w:val="00F0528E"/>
    <w:rsid w:val="00F0528F"/>
    <w:rsid w:val="00F052E3"/>
    <w:rsid w:val="00F052F3"/>
    <w:rsid w:val="00F0538C"/>
    <w:rsid w:val="00F054D6"/>
    <w:rsid w:val="00F0557E"/>
    <w:rsid w:val="00F055DE"/>
    <w:rsid w:val="00F05614"/>
    <w:rsid w:val="00F0578F"/>
    <w:rsid w:val="00F058E7"/>
    <w:rsid w:val="00F059F9"/>
    <w:rsid w:val="00F05B40"/>
    <w:rsid w:val="00F05B7F"/>
    <w:rsid w:val="00F05BAD"/>
    <w:rsid w:val="00F05BCB"/>
    <w:rsid w:val="00F05C7D"/>
    <w:rsid w:val="00F05CFF"/>
    <w:rsid w:val="00F05D87"/>
    <w:rsid w:val="00F05EFC"/>
    <w:rsid w:val="00F05F48"/>
    <w:rsid w:val="00F05F8D"/>
    <w:rsid w:val="00F05F95"/>
    <w:rsid w:val="00F05FB4"/>
    <w:rsid w:val="00F05FEC"/>
    <w:rsid w:val="00F060CC"/>
    <w:rsid w:val="00F06137"/>
    <w:rsid w:val="00F061FB"/>
    <w:rsid w:val="00F0621D"/>
    <w:rsid w:val="00F062C7"/>
    <w:rsid w:val="00F06353"/>
    <w:rsid w:val="00F06444"/>
    <w:rsid w:val="00F06449"/>
    <w:rsid w:val="00F06530"/>
    <w:rsid w:val="00F0653D"/>
    <w:rsid w:val="00F0654C"/>
    <w:rsid w:val="00F065B2"/>
    <w:rsid w:val="00F0661C"/>
    <w:rsid w:val="00F0687B"/>
    <w:rsid w:val="00F06945"/>
    <w:rsid w:val="00F0696B"/>
    <w:rsid w:val="00F0699E"/>
    <w:rsid w:val="00F06A71"/>
    <w:rsid w:val="00F06C96"/>
    <w:rsid w:val="00F06CD2"/>
    <w:rsid w:val="00F06D1F"/>
    <w:rsid w:val="00F06E7B"/>
    <w:rsid w:val="00F06F06"/>
    <w:rsid w:val="00F06F9D"/>
    <w:rsid w:val="00F06FD5"/>
    <w:rsid w:val="00F06FEC"/>
    <w:rsid w:val="00F06FF0"/>
    <w:rsid w:val="00F07039"/>
    <w:rsid w:val="00F07239"/>
    <w:rsid w:val="00F0724A"/>
    <w:rsid w:val="00F0724E"/>
    <w:rsid w:val="00F07319"/>
    <w:rsid w:val="00F07325"/>
    <w:rsid w:val="00F07380"/>
    <w:rsid w:val="00F0738C"/>
    <w:rsid w:val="00F07415"/>
    <w:rsid w:val="00F0748B"/>
    <w:rsid w:val="00F074D5"/>
    <w:rsid w:val="00F075C7"/>
    <w:rsid w:val="00F0767F"/>
    <w:rsid w:val="00F076E2"/>
    <w:rsid w:val="00F077AF"/>
    <w:rsid w:val="00F077E8"/>
    <w:rsid w:val="00F07862"/>
    <w:rsid w:val="00F0796D"/>
    <w:rsid w:val="00F079E9"/>
    <w:rsid w:val="00F07A1F"/>
    <w:rsid w:val="00F07B70"/>
    <w:rsid w:val="00F07B87"/>
    <w:rsid w:val="00F07C2C"/>
    <w:rsid w:val="00F07D3C"/>
    <w:rsid w:val="00F07D74"/>
    <w:rsid w:val="00F07DAC"/>
    <w:rsid w:val="00F07E31"/>
    <w:rsid w:val="00F07EF1"/>
    <w:rsid w:val="00F07F7F"/>
    <w:rsid w:val="00F10015"/>
    <w:rsid w:val="00F10023"/>
    <w:rsid w:val="00F100D2"/>
    <w:rsid w:val="00F100E0"/>
    <w:rsid w:val="00F100F2"/>
    <w:rsid w:val="00F10137"/>
    <w:rsid w:val="00F102E6"/>
    <w:rsid w:val="00F102F1"/>
    <w:rsid w:val="00F10331"/>
    <w:rsid w:val="00F10346"/>
    <w:rsid w:val="00F10475"/>
    <w:rsid w:val="00F104D7"/>
    <w:rsid w:val="00F1056A"/>
    <w:rsid w:val="00F1059A"/>
    <w:rsid w:val="00F1059B"/>
    <w:rsid w:val="00F1064C"/>
    <w:rsid w:val="00F106D2"/>
    <w:rsid w:val="00F106EA"/>
    <w:rsid w:val="00F1079D"/>
    <w:rsid w:val="00F10885"/>
    <w:rsid w:val="00F109BD"/>
    <w:rsid w:val="00F109D2"/>
    <w:rsid w:val="00F10A53"/>
    <w:rsid w:val="00F10A94"/>
    <w:rsid w:val="00F10B09"/>
    <w:rsid w:val="00F10B8C"/>
    <w:rsid w:val="00F10BA1"/>
    <w:rsid w:val="00F10BFC"/>
    <w:rsid w:val="00F10C2F"/>
    <w:rsid w:val="00F10D8A"/>
    <w:rsid w:val="00F10DBA"/>
    <w:rsid w:val="00F10DE5"/>
    <w:rsid w:val="00F10E24"/>
    <w:rsid w:val="00F10E86"/>
    <w:rsid w:val="00F10EC4"/>
    <w:rsid w:val="00F10F77"/>
    <w:rsid w:val="00F1104F"/>
    <w:rsid w:val="00F11061"/>
    <w:rsid w:val="00F110E9"/>
    <w:rsid w:val="00F1111C"/>
    <w:rsid w:val="00F1112A"/>
    <w:rsid w:val="00F111D3"/>
    <w:rsid w:val="00F11237"/>
    <w:rsid w:val="00F1125E"/>
    <w:rsid w:val="00F1128E"/>
    <w:rsid w:val="00F112B6"/>
    <w:rsid w:val="00F112DD"/>
    <w:rsid w:val="00F11315"/>
    <w:rsid w:val="00F1133C"/>
    <w:rsid w:val="00F11363"/>
    <w:rsid w:val="00F11387"/>
    <w:rsid w:val="00F11674"/>
    <w:rsid w:val="00F11700"/>
    <w:rsid w:val="00F11762"/>
    <w:rsid w:val="00F11836"/>
    <w:rsid w:val="00F1188E"/>
    <w:rsid w:val="00F118E4"/>
    <w:rsid w:val="00F1195E"/>
    <w:rsid w:val="00F119C7"/>
    <w:rsid w:val="00F11A1C"/>
    <w:rsid w:val="00F11A4E"/>
    <w:rsid w:val="00F11B9A"/>
    <w:rsid w:val="00F11C20"/>
    <w:rsid w:val="00F11C39"/>
    <w:rsid w:val="00F11EA4"/>
    <w:rsid w:val="00F11F58"/>
    <w:rsid w:val="00F11FCE"/>
    <w:rsid w:val="00F1206B"/>
    <w:rsid w:val="00F12072"/>
    <w:rsid w:val="00F121B1"/>
    <w:rsid w:val="00F121B4"/>
    <w:rsid w:val="00F123AD"/>
    <w:rsid w:val="00F12428"/>
    <w:rsid w:val="00F12432"/>
    <w:rsid w:val="00F12479"/>
    <w:rsid w:val="00F12484"/>
    <w:rsid w:val="00F1248A"/>
    <w:rsid w:val="00F124F6"/>
    <w:rsid w:val="00F12555"/>
    <w:rsid w:val="00F12575"/>
    <w:rsid w:val="00F12586"/>
    <w:rsid w:val="00F125D9"/>
    <w:rsid w:val="00F125E0"/>
    <w:rsid w:val="00F1263F"/>
    <w:rsid w:val="00F126F6"/>
    <w:rsid w:val="00F1273B"/>
    <w:rsid w:val="00F12756"/>
    <w:rsid w:val="00F128A8"/>
    <w:rsid w:val="00F12A08"/>
    <w:rsid w:val="00F12A3B"/>
    <w:rsid w:val="00F12A83"/>
    <w:rsid w:val="00F12A95"/>
    <w:rsid w:val="00F12AAA"/>
    <w:rsid w:val="00F12AF1"/>
    <w:rsid w:val="00F12B53"/>
    <w:rsid w:val="00F12BC6"/>
    <w:rsid w:val="00F12C70"/>
    <w:rsid w:val="00F12C94"/>
    <w:rsid w:val="00F12D15"/>
    <w:rsid w:val="00F12DC7"/>
    <w:rsid w:val="00F12DCF"/>
    <w:rsid w:val="00F12DF2"/>
    <w:rsid w:val="00F12DFE"/>
    <w:rsid w:val="00F13084"/>
    <w:rsid w:val="00F130A9"/>
    <w:rsid w:val="00F130CA"/>
    <w:rsid w:val="00F1310A"/>
    <w:rsid w:val="00F131F7"/>
    <w:rsid w:val="00F132B0"/>
    <w:rsid w:val="00F132C4"/>
    <w:rsid w:val="00F133F2"/>
    <w:rsid w:val="00F134C6"/>
    <w:rsid w:val="00F135CD"/>
    <w:rsid w:val="00F135D7"/>
    <w:rsid w:val="00F136F4"/>
    <w:rsid w:val="00F13739"/>
    <w:rsid w:val="00F13768"/>
    <w:rsid w:val="00F1379C"/>
    <w:rsid w:val="00F13990"/>
    <w:rsid w:val="00F13994"/>
    <w:rsid w:val="00F139C5"/>
    <w:rsid w:val="00F13A13"/>
    <w:rsid w:val="00F13A34"/>
    <w:rsid w:val="00F13A3A"/>
    <w:rsid w:val="00F13A5D"/>
    <w:rsid w:val="00F13C15"/>
    <w:rsid w:val="00F13C41"/>
    <w:rsid w:val="00F13D53"/>
    <w:rsid w:val="00F13DDF"/>
    <w:rsid w:val="00F13E19"/>
    <w:rsid w:val="00F13E2A"/>
    <w:rsid w:val="00F13F1C"/>
    <w:rsid w:val="00F13F94"/>
    <w:rsid w:val="00F1405E"/>
    <w:rsid w:val="00F14091"/>
    <w:rsid w:val="00F14145"/>
    <w:rsid w:val="00F14157"/>
    <w:rsid w:val="00F14158"/>
    <w:rsid w:val="00F1415E"/>
    <w:rsid w:val="00F1417C"/>
    <w:rsid w:val="00F141EF"/>
    <w:rsid w:val="00F1427A"/>
    <w:rsid w:val="00F142A4"/>
    <w:rsid w:val="00F142A7"/>
    <w:rsid w:val="00F1433F"/>
    <w:rsid w:val="00F144EA"/>
    <w:rsid w:val="00F1451B"/>
    <w:rsid w:val="00F1451C"/>
    <w:rsid w:val="00F14552"/>
    <w:rsid w:val="00F146DD"/>
    <w:rsid w:val="00F147B1"/>
    <w:rsid w:val="00F1482D"/>
    <w:rsid w:val="00F14879"/>
    <w:rsid w:val="00F148D8"/>
    <w:rsid w:val="00F14913"/>
    <w:rsid w:val="00F149C4"/>
    <w:rsid w:val="00F14A22"/>
    <w:rsid w:val="00F14AE2"/>
    <w:rsid w:val="00F14B2A"/>
    <w:rsid w:val="00F14BD5"/>
    <w:rsid w:val="00F14C28"/>
    <w:rsid w:val="00F14CA0"/>
    <w:rsid w:val="00F14D02"/>
    <w:rsid w:val="00F14ECC"/>
    <w:rsid w:val="00F14ED7"/>
    <w:rsid w:val="00F14F2C"/>
    <w:rsid w:val="00F14FA4"/>
    <w:rsid w:val="00F15014"/>
    <w:rsid w:val="00F15067"/>
    <w:rsid w:val="00F15093"/>
    <w:rsid w:val="00F150D9"/>
    <w:rsid w:val="00F1514E"/>
    <w:rsid w:val="00F15179"/>
    <w:rsid w:val="00F1518E"/>
    <w:rsid w:val="00F151DE"/>
    <w:rsid w:val="00F152C2"/>
    <w:rsid w:val="00F153B6"/>
    <w:rsid w:val="00F153C6"/>
    <w:rsid w:val="00F15480"/>
    <w:rsid w:val="00F155BC"/>
    <w:rsid w:val="00F15680"/>
    <w:rsid w:val="00F156AD"/>
    <w:rsid w:val="00F15727"/>
    <w:rsid w:val="00F15732"/>
    <w:rsid w:val="00F15786"/>
    <w:rsid w:val="00F1578F"/>
    <w:rsid w:val="00F1589C"/>
    <w:rsid w:val="00F158CF"/>
    <w:rsid w:val="00F15929"/>
    <w:rsid w:val="00F1593D"/>
    <w:rsid w:val="00F15991"/>
    <w:rsid w:val="00F15A09"/>
    <w:rsid w:val="00F15A44"/>
    <w:rsid w:val="00F15B6A"/>
    <w:rsid w:val="00F15BBB"/>
    <w:rsid w:val="00F15C6E"/>
    <w:rsid w:val="00F15CAF"/>
    <w:rsid w:val="00F15CFA"/>
    <w:rsid w:val="00F15DBC"/>
    <w:rsid w:val="00F15DC2"/>
    <w:rsid w:val="00F15DE2"/>
    <w:rsid w:val="00F15E23"/>
    <w:rsid w:val="00F15E2B"/>
    <w:rsid w:val="00F15EC6"/>
    <w:rsid w:val="00F15F08"/>
    <w:rsid w:val="00F15FBB"/>
    <w:rsid w:val="00F16007"/>
    <w:rsid w:val="00F1609B"/>
    <w:rsid w:val="00F160C1"/>
    <w:rsid w:val="00F160DE"/>
    <w:rsid w:val="00F16302"/>
    <w:rsid w:val="00F16332"/>
    <w:rsid w:val="00F163FD"/>
    <w:rsid w:val="00F16487"/>
    <w:rsid w:val="00F16555"/>
    <w:rsid w:val="00F1657A"/>
    <w:rsid w:val="00F16605"/>
    <w:rsid w:val="00F16646"/>
    <w:rsid w:val="00F166A3"/>
    <w:rsid w:val="00F1671E"/>
    <w:rsid w:val="00F1674A"/>
    <w:rsid w:val="00F16774"/>
    <w:rsid w:val="00F1677E"/>
    <w:rsid w:val="00F167D6"/>
    <w:rsid w:val="00F167E5"/>
    <w:rsid w:val="00F1684F"/>
    <w:rsid w:val="00F168AE"/>
    <w:rsid w:val="00F168B1"/>
    <w:rsid w:val="00F16926"/>
    <w:rsid w:val="00F16936"/>
    <w:rsid w:val="00F169B7"/>
    <w:rsid w:val="00F16A55"/>
    <w:rsid w:val="00F16AC0"/>
    <w:rsid w:val="00F16B8F"/>
    <w:rsid w:val="00F16BF1"/>
    <w:rsid w:val="00F16D37"/>
    <w:rsid w:val="00F16D41"/>
    <w:rsid w:val="00F16D44"/>
    <w:rsid w:val="00F16ED9"/>
    <w:rsid w:val="00F16FCA"/>
    <w:rsid w:val="00F170C4"/>
    <w:rsid w:val="00F17104"/>
    <w:rsid w:val="00F171FB"/>
    <w:rsid w:val="00F17216"/>
    <w:rsid w:val="00F17225"/>
    <w:rsid w:val="00F172C8"/>
    <w:rsid w:val="00F17312"/>
    <w:rsid w:val="00F173A3"/>
    <w:rsid w:val="00F173D0"/>
    <w:rsid w:val="00F17459"/>
    <w:rsid w:val="00F17474"/>
    <w:rsid w:val="00F17475"/>
    <w:rsid w:val="00F1747D"/>
    <w:rsid w:val="00F17583"/>
    <w:rsid w:val="00F17633"/>
    <w:rsid w:val="00F17728"/>
    <w:rsid w:val="00F17772"/>
    <w:rsid w:val="00F177CB"/>
    <w:rsid w:val="00F178F8"/>
    <w:rsid w:val="00F17950"/>
    <w:rsid w:val="00F17B1D"/>
    <w:rsid w:val="00F17BBF"/>
    <w:rsid w:val="00F17CDD"/>
    <w:rsid w:val="00F17D0C"/>
    <w:rsid w:val="00F17E56"/>
    <w:rsid w:val="00F17F47"/>
    <w:rsid w:val="00F17FF8"/>
    <w:rsid w:val="00F20036"/>
    <w:rsid w:val="00F2008F"/>
    <w:rsid w:val="00F200F1"/>
    <w:rsid w:val="00F2012A"/>
    <w:rsid w:val="00F20131"/>
    <w:rsid w:val="00F20135"/>
    <w:rsid w:val="00F2013D"/>
    <w:rsid w:val="00F201A9"/>
    <w:rsid w:val="00F20214"/>
    <w:rsid w:val="00F20266"/>
    <w:rsid w:val="00F2027A"/>
    <w:rsid w:val="00F20345"/>
    <w:rsid w:val="00F20387"/>
    <w:rsid w:val="00F20439"/>
    <w:rsid w:val="00F20514"/>
    <w:rsid w:val="00F20626"/>
    <w:rsid w:val="00F20680"/>
    <w:rsid w:val="00F20750"/>
    <w:rsid w:val="00F207AB"/>
    <w:rsid w:val="00F207FC"/>
    <w:rsid w:val="00F2087D"/>
    <w:rsid w:val="00F20895"/>
    <w:rsid w:val="00F208BF"/>
    <w:rsid w:val="00F20921"/>
    <w:rsid w:val="00F2098B"/>
    <w:rsid w:val="00F20BA5"/>
    <w:rsid w:val="00F20C49"/>
    <w:rsid w:val="00F20C64"/>
    <w:rsid w:val="00F20CC4"/>
    <w:rsid w:val="00F20D3A"/>
    <w:rsid w:val="00F20E6A"/>
    <w:rsid w:val="00F21031"/>
    <w:rsid w:val="00F2105C"/>
    <w:rsid w:val="00F21142"/>
    <w:rsid w:val="00F211E3"/>
    <w:rsid w:val="00F211F2"/>
    <w:rsid w:val="00F21229"/>
    <w:rsid w:val="00F212D2"/>
    <w:rsid w:val="00F212FA"/>
    <w:rsid w:val="00F212FE"/>
    <w:rsid w:val="00F213B4"/>
    <w:rsid w:val="00F21403"/>
    <w:rsid w:val="00F21439"/>
    <w:rsid w:val="00F21470"/>
    <w:rsid w:val="00F21475"/>
    <w:rsid w:val="00F2147E"/>
    <w:rsid w:val="00F214C2"/>
    <w:rsid w:val="00F215B3"/>
    <w:rsid w:val="00F21649"/>
    <w:rsid w:val="00F21658"/>
    <w:rsid w:val="00F21690"/>
    <w:rsid w:val="00F216A6"/>
    <w:rsid w:val="00F21745"/>
    <w:rsid w:val="00F218F2"/>
    <w:rsid w:val="00F21956"/>
    <w:rsid w:val="00F21964"/>
    <w:rsid w:val="00F219FC"/>
    <w:rsid w:val="00F21A1B"/>
    <w:rsid w:val="00F21C8E"/>
    <w:rsid w:val="00F21E20"/>
    <w:rsid w:val="00F21E91"/>
    <w:rsid w:val="00F21FE4"/>
    <w:rsid w:val="00F22087"/>
    <w:rsid w:val="00F222E9"/>
    <w:rsid w:val="00F22394"/>
    <w:rsid w:val="00F22396"/>
    <w:rsid w:val="00F22471"/>
    <w:rsid w:val="00F22474"/>
    <w:rsid w:val="00F224E2"/>
    <w:rsid w:val="00F224F7"/>
    <w:rsid w:val="00F22501"/>
    <w:rsid w:val="00F22534"/>
    <w:rsid w:val="00F22537"/>
    <w:rsid w:val="00F22577"/>
    <w:rsid w:val="00F225E0"/>
    <w:rsid w:val="00F225E9"/>
    <w:rsid w:val="00F22642"/>
    <w:rsid w:val="00F2268C"/>
    <w:rsid w:val="00F226D7"/>
    <w:rsid w:val="00F2277A"/>
    <w:rsid w:val="00F227A3"/>
    <w:rsid w:val="00F227D5"/>
    <w:rsid w:val="00F22954"/>
    <w:rsid w:val="00F22971"/>
    <w:rsid w:val="00F22A83"/>
    <w:rsid w:val="00F22AA2"/>
    <w:rsid w:val="00F22ABA"/>
    <w:rsid w:val="00F22ADE"/>
    <w:rsid w:val="00F22C23"/>
    <w:rsid w:val="00F22C75"/>
    <w:rsid w:val="00F22CB9"/>
    <w:rsid w:val="00F22D9D"/>
    <w:rsid w:val="00F22E05"/>
    <w:rsid w:val="00F22E22"/>
    <w:rsid w:val="00F22ED9"/>
    <w:rsid w:val="00F23035"/>
    <w:rsid w:val="00F2318F"/>
    <w:rsid w:val="00F231CD"/>
    <w:rsid w:val="00F231E8"/>
    <w:rsid w:val="00F23469"/>
    <w:rsid w:val="00F234EC"/>
    <w:rsid w:val="00F2354C"/>
    <w:rsid w:val="00F23648"/>
    <w:rsid w:val="00F2367C"/>
    <w:rsid w:val="00F236F0"/>
    <w:rsid w:val="00F236F9"/>
    <w:rsid w:val="00F2376E"/>
    <w:rsid w:val="00F2380A"/>
    <w:rsid w:val="00F238FF"/>
    <w:rsid w:val="00F23944"/>
    <w:rsid w:val="00F23A02"/>
    <w:rsid w:val="00F23A26"/>
    <w:rsid w:val="00F23A99"/>
    <w:rsid w:val="00F23AE8"/>
    <w:rsid w:val="00F23B19"/>
    <w:rsid w:val="00F23B46"/>
    <w:rsid w:val="00F23BA0"/>
    <w:rsid w:val="00F23BE1"/>
    <w:rsid w:val="00F23CBB"/>
    <w:rsid w:val="00F23D12"/>
    <w:rsid w:val="00F23D26"/>
    <w:rsid w:val="00F23E03"/>
    <w:rsid w:val="00F24076"/>
    <w:rsid w:val="00F240CA"/>
    <w:rsid w:val="00F2413C"/>
    <w:rsid w:val="00F241B0"/>
    <w:rsid w:val="00F241E4"/>
    <w:rsid w:val="00F24249"/>
    <w:rsid w:val="00F242DD"/>
    <w:rsid w:val="00F242E6"/>
    <w:rsid w:val="00F243B6"/>
    <w:rsid w:val="00F244A1"/>
    <w:rsid w:val="00F24524"/>
    <w:rsid w:val="00F24526"/>
    <w:rsid w:val="00F2456E"/>
    <w:rsid w:val="00F245B2"/>
    <w:rsid w:val="00F24602"/>
    <w:rsid w:val="00F246A5"/>
    <w:rsid w:val="00F2473C"/>
    <w:rsid w:val="00F2473F"/>
    <w:rsid w:val="00F24A14"/>
    <w:rsid w:val="00F24B6E"/>
    <w:rsid w:val="00F24B85"/>
    <w:rsid w:val="00F24C0C"/>
    <w:rsid w:val="00F24C28"/>
    <w:rsid w:val="00F24C30"/>
    <w:rsid w:val="00F24C7D"/>
    <w:rsid w:val="00F24E10"/>
    <w:rsid w:val="00F24E52"/>
    <w:rsid w:val="00F24E70"/>
    <w:rsid w:val="00F24EBA"/>
    <w:rsid w:val="00F24F6F"/>
    <w:rsid w:val="00F25033"/>
    <w:rsid w:val="00F25078"/>
    <w:rsid w:val="00F2511D"/>
    <w:rsid w:val="00F254E9"/>
    <w:rsid w:val="00F25569"/>
    <w:rsid w:val="00F25573"/>
    <w:rsid w:val="00F25615"/>
    <w:rsid w:val="00F25678"/>
    <w:rsid w:val="00F2581A"/>
    <w:rsid w:val="00F258AB"/>
    <w:rsid w:val="00F25964"/>
    <w:rsid w:val="00F259D8"/>
    <w:rsid w:val="00F25A7B"/>
    <w:rsid w:val="00F25AB2"/>
    <w:rsid w:val="00F25B6E"/>
    <w:rsid w:val="00F25D10"/>
    <w:rsid w:val="00F25D31"/>
    <w:rsid w:val="00F25D36"/>
    <w:rsid w:val="00F25D8F"/>
    <w:rsid w:val="00F25DD7"/>
    <w:rsid w:val="00F25DE7"/>
    <w:rsid w:val="00F25E3C"/>
    <w:rsid w:val="00F25F7A"/>
    <w:rsid w:val="00F25F7E"/>
    <w:rsid w:val="00F25F7F"/>
    <w:rsid w:val="00F25FB3"/>
    <w:rsid w:val="00F25FD6"/>
    <w:rsid w:val="00F25FF2"/>
    <w:rsid w:val="00F2606E"/>
    <w:rsid w:val="00F262A1"/>
    <w:rsid w:val="00F2645D"/>
    <w:rsid w:val="00F26484"/>
    <w:rsid w:val="00F264DA"/>
    <w:rsid w:val="00F264FE"/>
    <w:rsid w:val="00F2653D"/>
    <w:rsid w:val="00F265B8"/>
    <w:rsid w:val="00F265C3"/>
    <w:rsid w:val="00F265F3"/>
    <w:rsid w:val="00F26633"/>
    <w:rsid w:val="00F2674C"/>
    <w:rsid w:val="00F267CA"/>
    <w:rsid w:val="00F2685E"/>
    <w:rsid w:val="00F26886"/>
    <w:rsid w:val="00F268B6"/>
    <w:rsid w:val="00F26963"/>
    <w:rsid w:val="00F26977"/>
    <w:rsid w:val="00F2699D"/>
    <w:rsid w:val="00F269C2"/>
    <w:rsid w:val="00F269F0"/>
    <w:rsid w:val="00F26A0A"/>
    <w:rsid w:val="00F26AF7"/>
    <w:rsid w:val="00F26B46"/>
    <w:rsid w:val="00F26C10"/>
    <w:rsid w:val="00F26C55"/>
    <w:rsid w:val="00F26CCF"/>
    <w:rsid w:val="00F26D49"/>
    <w:rsid w:val="00F26D9B"/>
    <w:rsid w:val="00F26DE0"/>
    <w:rsid w:val="00F26E6C"/>
    <w:rsid w:val="00F26EFB"/>
    <w:rsid w:val="00F26F6D"/>
    <w:rsid w:val="00F26F8E"/>
    <w:rsid w:val="00F27065"/>
    <w:rsid w:val="00F27068"/>
    <w:rsid w:val="00F270FF"/>
    <w:rsid w:val="00F27162"/>
    <w:rsid w:val="00F27188"/>
    <w:rsid w:val="00F2721C"/>
    <w:rsid w:val="00F272A9"/>
    <w:rsid w:val="00F272CB"/>
    <w:rsid w:val="00F2734D"/>
    <w:rsid w:val="00F27426"/>
    <w:rsid w:val="00F27490"/>
    <w:rsid w:val="00F274E7"/>
    <w:rsid w:val="00F2752B"/>
    <w:rsid w:val="00F27600"/>
    <w:rsid w:val="00F276C8"/>
    <w:rsid w:val="00F2770B"/>
    <w:rsid w:val="00F2783D"/>
    <w:rsid w:val="00F27856"/>
    <w:rsid w:val="00F27863"/>
    <w:rsid w:val="00F2787D"/>
    <w:rsid w:val="00F27B83"/>
    <w:rsid w:val="00F27C50"/>
    <w:rsid w:val="00F27E22"/>
    <w:rsid w:val="00F27E23"/>
    <w:rsid w:val="00F27E34"/>
    <w:rsid w:val="00F27EE7"/>
    <w:rsid w:val="00F27F56"/>
    <w:rsid w:val="00F27F82"/>
    <w:rsid w:val="00F3003F"/>
    <w:rsid w:val="00F300B7"/>
    <w:rsid w:val="00F301CC"/>
    <w:rsid w:val="00F302BE"/>
    <w:rsid w:val="00F302CE"/>
    <w:rsid w:val="00F30333"/>
    <w:rsid w:val="00F3036F"/>
    <w:rsid w:val="00F30450"/>
    <w:rsid w:val="00F30551"/>
    <w:rsid w:val="00F305AF"/>
    <w:rsid w:val="00F305C8"/>
    <w:rsid w:val="00F30691"/>
    <w:rsid w:val="00F306CA"/>
    <w:rsid w:val="00F306D9"/>
    <w:rsid w:val="00F30742"/>
    <w:rsid w:val="00F30858"/>
    <w:rsid w:val="00F308A8"/>
    <w:rsid w:val="00F308AB"/>
    <w:rsid w:val="00F3094E"/>
    <w:rsid w:val="00F30978"/>
    <w:rsid w:val="00F309A5"/>
    <w:rsid w:val="00F30AAD"/>
    <w:rsid w:val="00F30B33"/>
    <w:rsid w:val="00F30B38"/>
    <w:rsid w:val="00F30BC0"/>
    <w:rsid w:val="00F30BD0"/>
    <w:rsid w:val="00F30BD2"/>
    <w:rsid w:val="00F30CCA"/>
    <w:rsid w:val="00F30CFC"/>
    <w:rsid w:val="00F30D54"/>
    <w:rsid w:val="00F30D81"/>
    <w:rsid w:val="00F30D9C"/>
    <w:rsid w:val="00F30E71"/>
    <w:rsid w:val="00F30EAE"/>
    <w:rsid w:val="00F30F29"/>
    <w:rsid w:val="00F31006"/>
    <w:rsid w:val="00F31042"/>
    <w:rsid w:val="00F31098"/>
    <w:rsid w:val="00F31221"/>
    <w:rsid w:val="00F3124C"/>
    <w:rsid w:val="00F313F9"/>
    <w:rsid w:val="00F31422"/>
    <w:rsid w:val="00F314A3"/>
    <w:rsid w:val="00F314E6"/>
    <w:rsid w:val="00F314F0"/>
    <w:rsid w:val="00F31551"/>
    <w:rsid w:val="00F315C6"/>
    <w:rsid w:val="00F3163A"/>
    <w:rsid w:val="00F31702"/>
    <w:rsid w:val="00F31726"/>
    <w:rsid w:val="00F3178E"/>
    <w:rsid w:val="00F317D9"/>
    <w:rsid w:val="00F31826"/>
    <w:rsid w:val="00F3190E"/>
    <w:rsid w:val="00F3194B"/>
    <w:rsid w:val="00F319F4"/>
    <w:rsid w:val="00F31B11"/>
    <w:rsid w:val="00F31B24"/>
    <w:rsid w:val="00F31B3B"/>
    <w:rsid w:val="00F31C31"/>
    <w:rsid w:val="00F31C3B"/>
    <w:rsid w:val="00F31C4E"/>
    <w:rsid w:val="00F31D37"/>
    <w:rsid w:val="00F31D5E"/>
    <w:rsid w:val="00F31DF9"/>
    <w:rsid w:val="00F31E88"/>
    <w:rsid w:val="00F31F2E"/>
    <w:rsid w:val="00F31F35"/>
    <w:rsid w:val="00F31FE4"/>
    <w:rsid w:val="00F3207F"/>
    <w:rsid w:val="00F32089"/>
    <w:rsid w:val="00F321A2"/>
    <w:rsid w:val="00F32256"/>
    <w:rsid w:val="00F322AF"/>
    <w:rsid w:val="00F322B0"/>
    <w:rsid w:val="00F32319"/>
    <w:rsid w:val="00F3231C"/>
    <w:rsid w:val="00F32324"/>
    <w:rsid w:val="00F32333"/>
    <w:rsid w:val="00F32361"/>
    <w:rsid w:val="00F3238E"/>
    <w:rsid w:val="00F324C1"/>
    <w:rsid w:val="00F324CF"/>
    <w:rsid w:val="00F32500"/>
    <w:rsid w:val="00F32536"/>
    <w:rsid w:val="00F326FF"/>
    <w:rsid w:val="00F3292D"/>
    <w:rsid w:val="00F32980"/>
    <w:rsid w:val="00F32B7A"/>
    <w:rsid w:val="00F32B80"/>
    <w:rsid w:val="00F32C28"/>
    <w:rsid w:val="00F32C5D"/>
    <w:rsid w:val="00F32CC9"/>
    <w:rsid w:val="00F32CDB"/>
    <w:rsid w:val="00F32D97"/>
    <w:rsid w:val="00F32DC0"/>
    <w:rsid w:val="00F32E41"/>
    <w:rsid w:val="00F32E96"/>
    <w:rsid w:val="00F32F19"/>
    <w:rsid w:val="00F32F64"/>
    <w:rsid w:val="00F32F71"/>
    <w:rsid w:val="00F32F75"/>
    <w:rsid w:val="00F33004"/>
    <w:rsid w:val="00F33041"/>
    <w:rsid w:val="00F33086"/>
    <w:rsid w:val="00F33290"/>
    <w:rsid w:val="00F332C2"/>
    <w:rsid w:val="00F3333F"/>
    <w:rsid w:val="00F3335D"/>
    <w:rsid w:val="00F333DB"/>
    <w:rsid w:val="00F33410"/>
    <w:rsid w:val="00F33482"/>
    <w:rsid w:val="00F335B4"/>
    <w:rsid w:val="00F335D1"/>
    <w:rsid w:val="00F336C8"/>
    <w:rsid w:val="00F3374E"/>
    <w:rsid w:val="00F33754"/>
    <w:rsid w:val="00F3383F"/>
    <w:rsid w:val="00F33911"/>
    <w:rsid w:val="00F3397A"/>
    <w:rsid w:val="00F339BB"/>
    <w:rsid w:val="00F33AA0"/>
    <w:rsid w:val="00F33AB2"/>
    <w:rsid w:val="00F33B40"/>
    <w:rsid w:val="00F33C6B"/>
    <w:rsid w:val="00F33C8A"/>
    <w:rsid w:val="00F33DCE"/>
    <w:rsid w:val="00F33EB4"/>
    <w:rsid w:val="00F33F46"/>
    <w:rsid w:val="00F33FD2"/>
    <w:rsid w:val="00F3404C"/>
    <w:rsid w:val="00F34162"/>
    <w:rsid w:val="00F34276"/>
    <w:rsid w:val="00F34298"/>
    <w:rsid w:val="00F342A9"/>
    <w:rsid w:val="00F343AB"/>
    <w:rsid w:val="00F34443"/>
    <w:rsid w:val="00F34453"/>
    <w:rsid w:val="00F3448C"/>
    <w:rsid w:val="00F34508"/>
    <w:rsid w:val="00F34550"/>
    <w:rsid w:val="00F3455B"/>
    <w:rsid w:val="00F345C2"/>
    <w:rsid w:val="00F345CD"/>
    <w:rsid w:val="00F34805"/>
    <w:rsid w:val="00F3485D"/>
    <w:rsid w:val="00F34862"/>
    <w:rsid w:val="00F348A9"/>
    <w:rsid w:val="00F348DB"/>
    <w:rsid w:val="00F34926"/>
    <w:rsid w:val="00F3494E"/>
    <w:rsid w:val="00F349DE"/>
    <w:rsid w:val="00F349F3"/>
    <w:rsid w:val="00F34A50"/>
    <w:rsid w:val="00F34AA6"/>
    <w:rsid w:val="00F34B58"/>
    <w:rsid w:val="00F34C1E"/>
    <w:rsid w:val="00F34C42"/>
    <w:rsid w:val="00F34D01"/>
    <w:rsid w:val="00F34EFB"/>
    <w:rsid w:val="00F34FD4"/>
    <w:rsid w:val="00F34FF3"/>
    <w:rsid w:val="00F34FFD"/>
    <w:rsid w:val="00F3501E"/>
    <w:rsid w:val="00F35079"/>
    <w:rsid w:val="00F351BA"/>
    <w:rsid w:val="00F352DB"/>
    <w:rsid w:val="00F3531E"/>
    <w:rsid w:val="00F35391"/>
    <w:rsid w:val="00F35412"/>
    <w:rsid w:val="00F3547C"/>
    <w:rsid w:val="00F354D1"/>
    <w:rsid w:val="00F354E1"/>
    <w:rsid w:val="00F354FD"/>
    <w:rsid w:val="00F35500"/>
    <w:rsid w:val="00F35527"/>
    <w:rsid w:val="00F3552B"/>
    <w:rsid w:val="00F3556E"/>
    <w:rsid w:val="00F3557B"/>
    <w:rsid w:val="00F355A4"/>
    <w:rsid w:val="00F35661"/>
    <w:rsid w:val="00F35679"/>
    <w:rsid w:val="00F35683"/>
    <w:rsid w:val="00F356C9"/>
    <w:rsid w:val="00F35743"/>
    <w:rsid w:val="00F358C5"/>
    <w:rsid w:val="00F35A0D"/>
    <w:rsid w:val="00F35A2D"/>
    <w:rsid w:val="00F35B17"/>
    <w:rsid w:val="00F35BD1"/>
    <w:rsid w:val="00F35C7E"/>
    <w:rsid w:val="00F35CDB"/>
    <w:rsid w:val="00F35D8A"/>
    <w:rsid w:val="00F35E76"/>
    <w:rsid w:val="00F35F6A"/>
    <w:rsid w:val="00F35F81"/>
    <w:rsid w:val="00F360A1"/>
    <w:rsid w:val="00F360AD"/>
    <w:rsid w:val="00F36285"/>
    <w:rsid w:val="00F363BE"/>
    <w:rsid w:val="00F363D5"/>
    <w:rsid w:val="00F36451"/>
    <w:rsid w:val="00F36519"/>
    <w:rsid w:val="00F36565"/>
    <w:rsid w:val="00F365DE"/>
    <w:rsid w:val="00F36661"/>
    <w:rsid w:val="00F3669B"/>
    <w:rsid w:val="00F366A0"/>
    <w:rsid w:val="00F366DE"/>
    <w:rsid w:val="00F36802"/>
    <w:rsid w:val="00F3683B"/>
    <w:rsid w:val="00F3694E"/>
    <w:rsid w:val="00F369E3"/>
    <w:rsid w:val="00F36A20"/>
    <w:rsid w:val="00F36A37"/>
    <w:rsid w:val="00F36B9E"/>
    <w:rsid w:val="00F36CD7"/>
    <w:rsid w:val="00F36D6F"/>
    <w:rsid w:val="00F36DD4"/>
    <w:rsid w:val="00F36DD8"/>
    <w:rsid w:val="00F36ECD"/>
    <w:rsid w:val="00F36ED6"/>
    <w:rsid w:val="00F36EDD"/>
    <w:rsid w:val="00F36F34"/>
    <w:rsid w:val="00F36F36"/>
    <w:rsid w:val="00F3706F"/>
    <w:rsid w:val="00F370D5"/>
    <w:rsid w:val="00F371F2"/>
    <w:rsid w:val="00F3732D"/>
    <w:rsid w:val="00F37342"/>
    <w:rsid w:val="00F3735C"/>
    <w:rsid w:val="00F374E2"/>
    <w:rsid w:val="00F374FD"/>
    <w:rsid w:val="00F37554"/>
    <w:rsid w:val="00F375ED"/>
    <w:rsid w:val="00F3765B"/>
    <w:rsid w:val="00F3766D"/>
    <w:rsid w:val="00F37717"/>
    <w:rsid w:val="00F377ED"/>
    <w:rsid w:val="00F37877"/>
    <w:rsid w:val="00F37896"/>
    <w:rsid w:val="00F3796A"/>
    <w:rsid w:val="00F37A0F"/>
    <w:rsid w:val="00F37A35"/>
    <w:rsid w:val="00F37A77"/>
    <w:rsid w:val="00F37A82"/>
    <w:rsid w:val="00F37B78"/>
    <w:rsid w:val="00F37BEB"/>
    <w:rsid w:val="00F37C19"/>
    <w:rsid w:val="00F37C28"/>
    <w:rsid w:val="00F37CDB"/>
    <w:rsid w:val="00F37D00"/>
    <w:rsid w:val="00F37DA6"/>
    <w:rsid w:val="00F37DB7"/>
    <w:rsid w:val="00F37E0C"/>
    <w:rsid w:val="00F37E10"/>
    <w:rsid w:val="00F37E15"/>
    <w:rsid w:val="00F37F82"/>
    <w:rsid w:val="00F37FD7"/>
    <w:rsid w:val="00F40011"/>
    <w:rsid w:val="00F400FA"/>
    <w:rsid w:val="00F4013A"/>
    <w:rsid w:val="00F4016A"/>
    <w:rsid w:val="00F401C7"/>
    <w:rsid w:val="00F40266"/>
    <w:rsid w:val="00F402B6"/>
    <w:rsid w:val="00F4036C"/>
    <w:rsid w:val="00F40452"/>
    <w:rsid w:val="00F4047A"/>
    <w:rsid w:val="00F405B9"/>
    <w:rsid w:val="00F405BF"/>
    <w:rsid w:val="00F40638"/>
    <w:rsid w:val="00F40655"/>
    <w:rsid w:val="00F406E6"/>
    <w:rsid w:val="00F4096D"/>
    <w:rsid w:val="00F409F9"/>
    <w:rsid w:val="00F40A41"/>
    <w:rsid w:val="00F40AF8"/>
    <w:rsid w:val="00F40B79"/>
    <w:rsid w:val="00F40BBF"/>
    <w:rsid w:val="00F40C0B"/>
    <w:rsid w:val="00F40C87"/>
    <w:rsid w:val="00F40D05"/>
    <w:rsid w:val="00F40D9F"/>
    <w:rsid w:val="00F40E0C"/>
    <w:rsid w:val="00F40FB9"/>
    <w:rsid w:val="00F40FBD"/>
    <w:rsid w:val="00F41009"/>
    <w:rsid w:val="00F41041"/>
    <w:rsid w:val="00F41157"/>
    <w:rsid w:val="00F4117F"/>
    <w:rsid w:val="00F4125A"/>
    <w:rsid w:val="00F41301"/>
    <w:rsid w:val="00F4135C"/>
    <w:rsid w:val="00F4137D"/>
    <w:rsid w:val="00F41417"/>
    <w:rsid w:val="00F41443"/>
    <w:rsid w:val="00F41493"/>
    <w:rsid w:val="00F41506"/>
    <w:rsid w:val="00F416E2"/>
    <w:rsid w:val="00F4182A"/>
    <w:rsid w:val="00F41A05"/>
    <w:rsid w:val="00F41A31"/>
    <w:rsid w:val="00F41B6E"/>
    <w:rsid w:val="00F41C80"/>
    <w:rsid w:val="00F41C93"/>
    <w:rsid w:val="00F41CB1"/>
    <w:rsid w:val="00F41D91"/>
    <w:rsid w:val="00F41EB5"/>
    <w:rsid w:val="00F41ED6"/>
    <w:rsid w:val="00F42026"/>
    <w:rsid w:val="00F4202B"/>
    <w:rsid w:val="00F420E8"/>
    <w:rsid w:val="00F42190"/>
    <w:rsid w:val="00F421CB"/>
    <w:rsid w:val="00F4226E"/>
    <w:rsid w:val="00F422C4"/>
    <w:rsid w:val="00F42304"/>
    <w:rsid w:val="00F42339"/>
    <w:rsid w:val="00F42427"/>
    <w:rsid w:val="00F4254B"/>
    <w:rsid w:val="00F425FC"/>
    <w:rsid w:val="00F4268D"/>
    <w:rsid w:val="00F42746"/>
    <w:rsid w:val="00F4274B"/>
    <w:rsid w:val="00F42823"/>
    <w:rsid w:val="00F428A1"/>
    <w:rsid w:val="00F428AF"/>
    <w:rsid w:val="00F42917"/>
    <w:rsid w:val="00F42960"/>
    <w:rsid w:val="00F42977"/>
    <w:rsid w:val="00F42A21"/>
    <w:rsid w:val="00F42A92"/>
    <w:rsid w:val="00F42AA6"/>
    <w:rsid w:val="00F42B46"/>
    <w:rsid w:val="00F42BE6"/>
    <w:rsid w:val="00F42D5A"/>
    <w:rsid w:val="00F42DB6"/>
    <w:rsid w:val="00F42E17"/>
    <w:rsid w:val="00F42E38"/>
    <w:rsid w:val="00F42EBB"/>
    <w:rsid w:val="00F42ECE"/>
    <w:rsid w:val="00F42EEA"/>
    <w:rsid w:val="00F42EFD"/>
    <w:rsid w:val="00F42F11"/>
    <w:rsid w:val="00F42F1F"/>
    <w:rsid w:val="00F4318E"/>
    <w:rsid w:val="00F431CA"/>
    <w:rsid w:val="00F4321B"/>
    <w:rsid w:val="00F4324A"/>
    <w:rsid w:val="00F43300"/>
    <w:rsid w:val="00F4334A"/>
    <w:rsid w:val="00F43376"/>
    <w:rsid w:val="00F433AD"/>
    <w:rsid w:val="00F433B6"/>
    <w:rsid w:val="00F433C6"/>
    <w:rsid w:val="00F43425"/>
    <w:rsid w:val="00F4345F"/>
    <w:rsid w:val="00F43526"/>
    <w:rsid w:val="00F43582"/>
    <w:rsid w:val="00F43706"/>
    <w:rsid w:val="00F437BF"/>
    <w:rsid w:val="00F437F2"/>
    <w:rsid w:val="00F43884"/>
    <w:rsid w:val="00F439AA"/>
    <w:rsid w:val="00F43A23"/>
    <w:rsid w:val="00F43AA3"/>
    <w:rsid w:val="00F43ADC"/>
    <w:rsid w:val="00F43B20"/>
    <w:rsid w:val="00F43C2A"/>
    <w:rsid w:val="00F43C64"/>
    <w:rsid w:val="00F43DEC"/>
    <w:rsid w:val="00F43E2F"/>
    <w:rsid w:val="00F43F14"/>
    <w:rsid w:val="00F43F4D"/>
    <w:rsid w:val="00F43F66"/>
    <w:rsid w:val="00F43F7B"/>
    <w:rsid w:val="00F43F8E"/>
    <w:rsid w:val="00F43FD1"/>
    <w:rsid w:val="00F44069"/>
    <w:rsid w:val="00F44124"/>
    <w:rsid w:val="00F44188"/>
    <w:rsid w:val="00F44287"/>
    <w:rsid w:val="00F442BC"/>
    <w:rsid w:val="00F4434F"/>
    <w:rsid w:val="00F443CF"/>
    <w:rsid w:val="00F44418"/>
    <w:rsid w:val="00F44503"/>
    <w:rsid w:val="00F4458C"/>
    <w:rsid w:val="00F44656"/>
    <w:rsid w:val="00F44718"/>
    <w:rsid w:val="00F4471A"/>
    <w:rsid w:val="00F44791"/>
    <w:rsid w:val="00F447EA"/>
    <w:rsid w:val="00F44881"/>
    <w:rsid w:val="00F4489B"/>
    <w:rsid w:val="00F448D2"/>
    <w:rsid w:val="00F44934"/>
    <w:rsid w:val="00F449D0"/>
    <w:rsid w:val="00F44A1D"/>
    <w:rsid w:val="00F44BE2"/>
    <w:rsid w:val="00F44CDC"/>
    <w:rsid w:val="00F44F70"/>
    <w:rsid w:val="00F44F87"/>
    <w:rsid w:val="00F45008"/>
    <w:rsid w:val="00F45028"/>
    <w:rsid w:val="00F450A8"/>
    <w:rsid w:val="00F4511F"/>
    <w:rsid w:val="00F45122"/>
    <w:rsid w:val="00F4513B"/>
    <w:rsid w:val="00F45186"/>
    <w:rsid w:val="00F451A7"/>
    <w:rsid w:val="00F4528A"/>
    <w:rsid w:val="00F4534D"/>
    <w:rsid w:val="00F4552F"/>
    <w:rsid w:val="00F455A8"/>
    <w:rsid w:val="00F4573B"/>
    <w:rsid w:val="00F457ED"/>
    <w:rsid w:val="00F45862"/>
    <w:rsid w:val="00F458CD"/>
    <w:rsid w:val="00F459E1"/>
    <w:rsid w:val="00F459EE"/>
    <w:rsid w:val="00F45A01"/>
    <w:rsid w:val="00F45B70"/>
    <w:rsid w:val="00F45C15"/>
    <w:rsid w:val="00F45C8F"/>
    <w:rsid w:val="00F45C92"/>
    <w:rsid w:val="00F45D8B"/>
    <w:rsid w:val="00F45DF4"/>
    <w:rsid w:val="00F45E2F"/>
    <w:rsid w:val="00F45F20"/>
    <w:rsid w:val="00F4601F"/>
    <w:rsid w:val="00F46108"/>
    <w:rsid w:val="00F4610B"/>
    <w:rsid w:val="00F46125"/>
    <w:rsid w:val="00F4615D"/>
    <w:rsid w:val="00F461A4"/>
    <w:rsid w:val="00F46266"/>
    <w:rsid w:val="00F46271"/>
    <w:rsid w:val="00F46327"/>
    <w:rsid w:val="00F46392"/>
    <w:rsid w:val="00F4644D"/>
    <w:rsid w:val="00F46469"/>
    <w:rsid w:val="00F46492"/>
    <w:rsid w:val="00F46589"/>
    <w:rsid w:val="00F46609"/>
    <w:rsid w:val="00F46830"/>
    <w:rsid w:val="00F4684C"/>
    <w:rsid w:val="00F46955"/>
    <w:rsid w:val="00F469B9"/>
    <w:rsid w:val="00F469F0"/>
    <w:rsid w:val="00F46A50"/>
    <w:rsid w:val="00F46B37"/>
    <w:rsid w:val="00F46BC0"/>
    <w:rsid w:val="00F46C09"/>
    <w:rsid w:val="00F46CB3"/>
    <w:rsid w:val="00F46D09"/>
    <w:rsid w:val="00F46DDE"/>
    <w:rsid w:val="00F46E12"/>
    <w:rsid w:val="00F46E23"/>
    <w:rsid w:val="00F46E2F"/>
    <w:rsid w:val="00F46E79"/>
    <w:rsid w:val="00F46E98"/>
    <w:rsid w:val="00F46F02"/>
    <w:rsid w:val="00F46F50"/>
    <w:rsid w:val="00F470D4"/>
    <w:rsid w:val="00F47196"/>
    <w:rsid w:val="00F4721C"/>
    <w:rsid w:val="00F472F3"/>
    <w:rsid w:val="00F473DA"/>
    <w:rsid w:val="00F47409"/>
    <w:rsid w:val="00F4742D"/>
    <w:rsid w:val="00F4742E"/>
    <w:rsid w:val="00F4749C"/>
    <w:rsid w:val="00F474C7"/>
    <w:rsid w:val="00F47636"/>
    <w:rsid w:val="00F47720"/>
    <w:rsid w:val="00F47818"/>
    <w:rsid w:val="00F47841"/>
    <w:rsid w:val="00F47A39"/>
    <w:rsid w:val="00F47A75"/>
    <w:rsid w:val="00F47A76"/>
    <w:rsid w:val="00F47A87"/>
    <w:rsid w:val="00F47AF1"/>
    <w:rsid w:val="00F47BEB"/>
    <w:rsid w:val="00F47C37"/>
    <w:rsid w:val="00F47D0F"/>
    <w:rsid w:val="00F47D9C"/>
    <w:rsid w:val="00F47DC0"/>
    <w:rsid w:val="00F47E02"/>
    <w:rsid w:val="00F47E1B"/>
    <w:rsid w:val="00F47E24"/>
    <w:rsid w:val="00F47E95"/>
    <w:rsid w:val="00F47EA2"/>
    <w:rsid w:val="00F47ECD"/>
    <w:rsid w:val="00F47F3B"/>
    <w:rsid w:val="00F47F8E"/>
    <w:rsid w:val="00F47FB8"/>
    <w:rsid w:val="00F50151"/>
    <w:rsid w:val="00F50180"/>
    <w:rsid w:val="00F50242"/>
    <w:rsid w:val="00F50258"/>
    <w:rsid w:val="00F502A3"/>
    <w:rsid w:val="00F5031A"/>
    <w:rsid w:val="00F504A1"/>
    <w:rsid w:val="00F5051C"/>
    <w:rsid w:val="00F50532"/>
    <w:rsid w:val="00F5064C"/>
    <w:rsid w:val="00F5068F"/>
    <w:rsid w:val="00F506CF"/>
    <w:rsid w:val="00F5071F"/>
    <w:rsid w:val="00F507F9"/>
    <w:rsid w:val="00F50839"/>
    <w:rsid w:val="00F509E5"/>
    <w:rsid w:val="00F50A52"/>
    <w:rsid w:val="00F50B0B"/>
    <w:rsid w:val="00F50B75"/>
    <w:rsid w:val="00F50C51"/>
    <w:rsid w:val="00F50C93"/>
    <w:rsid w:val="00F50CF1"/>
    <w:rsid w:val="00F50D61"/>
    <w:rsid w:val="00F50DF2"/>
    <w:rsid w:val="00F50E59"/>
    <w:rsid w:val="00F50FD6"/>
    <w:rsid w:val="00F5100A"/>
    <w:rsid w:val="00F51073"/>
    <w:rsid w:val="00F51074"/>
    <w:rsid w:val="00F510BD"/>
    <w:rsid w:val="00F5124D"/>
    <w:rsid w:val="00F512AC"/>
    <w:rsid w:val="00F51376"/>
    <w:rsid w:val="00F5145C"/>
    <w:rsid w:val="00F514BD"/>
    <w:rsid w:val="00F514E6"/>
    <w:rsid w:val="00F5166D"/>
    <w:rsid w:val="00F51727"/>
    <w:rsid w:val="00F51755"/>
    <w:rsid w:val="00F517DA"/>
    <w:rsid w:val="00F518CE"/>
    <w:rsid w:val="00F5190C"/>
    <w:rsid w:val="00F51946"/>
    <w:rsid w:val="00F519DA"/>
    <w:rsid w:val="00F51C9C"/>
    <w:rsid w:val="00F51D9E"/>
    <w:rsid w:val="00F51E68"/>
    <w:rsid w:val="00F51E71"/>
    <w:rsid w:val="00F51EC0"/>
    <w:rsid w:val="00F51EC2"/>
    <w:rsid w:val="00F51ED3"/>
    <w:rsid w:val="00F51F67"/>
    <w:rsid w:val="00F52038"/>
    <w:rsid w:val="00F5219D"/>
    <w:rsid w:val="00F521C6"/>
    <w:rsid w:val="00F52272"/>
    <w:rsid w:val="00F523F0"/>
    <w:rsid w:val="00F52431"/>
    <w:rsid w:val="00F5276F"/>
    <w:rsid w:val="00F527C4"/>
    <w:rsid w:val="00F528B3"/>
    <w:rsid w:val="00F528C0"/>
    <w:rsid w:val="00F528C9"/>
    <w:rsid w:val="00F52947"/>
    <w:rsid w:val="00F52B22"/>
    <w:rsid w:val="00F52BDA"/>
    <w:rsid w:val="00F52BE4"/>
    <w:rsid w:val="00F52C10"/>
    <w:rsid w:val="00F52C5B"/>
    <w:rsid w:val="00F52C65"/>
    <w:rsid w:val="00F52CB1"/>
    <w:rsid w:val="00F52CB3"/>
    <w:rsid w:val="00F52D46"/>
    <w:rsid w:val="00F52D54"/>
    <w:rsid w:val="00F52D57"/>
    <w:rsid w:val="00F52DB3"/>
    <w:rsid w:val="00F52DE8"/>
    <w:rsid w:val="00F52DFF"/>
    <w:rsid w:val="00F52EDB"/>
    <w:rsid w:val="00F52EE7"/>
    <w:rsid w:val="00F52F24"/>
    <w:rsid w:val="00F52F51"/>
    <w:rsid w:val="00F52FCD"/>
    <w:rsid w:val="00F53015"/>
    <w:rsid w:val="00F5308A"/>
    <w:rsid w:val="00F53090"/>
    <w:rsid w:val="00F53093"/>
    <w:rsid w:val="00F530D1"/>
    <w:rsid w:val="00F530E8"/>
    <w:rsid w:val="00F530FE"/>
    <w:rsid w:val="00F5313C"/>
    <w:rsid w:val="00F5313D"/>
    <w:rsid w:val="00F5314F"/>
    <w:rsid w:val="00F53176"/>
    <w:rsid w:val="00F53185"/>
    <w:rsid w:val="00F531AF"/>
    <w:rsid w:val="00F53215"/>
    <w:rsid w:val="00F5326A"/>
    <w:rsid w:val="00F5334D"/>
    <w:rsid w:val="00F533FB"/>
    <w:rsid w:val="00F534AD"/>
    <w:rsid w:val="00F5357B"/>
    <w:rsid w:val="00F535AE"/>
    <w:rsid w:val="00F5369F"/>
    <w:rsid w:val="00F5375E"/>
    <w:rsid w:val="00F537D8"/>
    <w:rsid w:val="00F53820"/>
    <w:rsid w:val="00F53861"/>
    <w:rsid w:val="00F538B0"/>
    <w:rsid w:val="00F538D8"/>
    <w:rsid w:val="00F5392F"/>
    <w:rsid w:val="00F5394C"/>
    <w:rsid w:val="00F53970"/>
    <w:rsid w:val="00F53977"/>
    <w:rsid w:val="00F539B6"/>
    <w:rsid w:val="00F539DA"/>
    <w:rsid w:val="00F53B8B"/>
    <w:rsid w:val="00F53BD2"/>
    <w:rsid w:val="00F53C63"/>
    <w:rsid w:val="00F53C6E"/>
    <w:rsid w:val="00F53CE6"/>
    <w:rsid w:val="00F53D03"/>
    <w:rsid w:val="00F53DE2"/>
    <w:rsid w:val="00F53EC6"/>
    <w:rsid w:val="00F53FFC"/>
    <w:rsid w:val="00F53FFD"/>
    <w:rsid w:val="00F54078"/>
    <w:rsid w:val="00F54160"/>
    <w:rsid w:val="00F54165"/>
    <w:rsid w:val="00F54245"/>
    <w:rsid w:val="00F54248"/>
    <w:rsid w:val="00F54433"/>
    <w:rsid w:val="00F54477"/>
    <w:rsid w:val="00F545A4"/>
    <w:rsid w:val="00F545D5"/>
    <w:rsid w:val="00F546A6"/>
    <w:rsid w:val="00F546AD"/>
    <w:rsid w:val="00F54821"/>
    <w:rsid w:val="00F54833"/>
    <w:rsid w:val="00F54861"/>
    <w:rsid w:val="00F54874"/>
    <w:rsid w:val="00F548A6"/>
    <w:rsid w:val="00F548C4"/>
    <w:rsid w:val="00F54A59"/>
    <w:rsid w:val="00F54B34"/>
    <w:rsid w:val="00F54BB3"/>
    <w:rsid w:val="00F54D3C"/>
    <w:rsid w:val="00F54D6E"/>
    <w:rsid w:val="00F54D95"/>
    <w:rsid w:val="00F54DBD"/>
    <w:rsid w:val="00F54E0F"/>
    <w:rsid w:val="00F54F35"/>
    <w:rsid w:val="00F54FF8"/>
    <w:rsid w:val="00F55006"/>
    <w:rsid w:val="00F55027"/>
    <w:rsid w:val="00F55064"/>
    <w:rsid w:val="00F550DD"/>
    <w:rsid w:val="00F55137"/>
    <w:rsid w:val="00F55163"/>
    <w:rsid w:val="00F551A3"/>
    <w:rsid w:val="00F55251"/>
    <w:rsid w:val="00F55254"/>
    <w:rsid w:val="00F5529F"/>
    <w:rsid w:val="00F552A8"/>
    <w:rsid w:val="00F552D1"/>
    <w:rsid w:val="00F55348"/>
    <w:rsid w:val="00F55354"/>
    <w:rsid w:val="00F5544C"/>
    <w:rsid w:val="00F554C6"/>
    <w:rsid w:val="00F5553E"/>
    <w:rsid w:val="00F555A0"/>
    <w:rsid w:val="00F55611"/>
    <w:rsid w:val="00F5564F"/>
    <w:rsid w:val="00F556B5"/>
    <w:rsid w:val="00F557E5"/>
    <w:rsid w:val="00F558A5"/>
    <w:rsid w:val="00F558B7"/>
    <w:rsid w:val="00F55941"/>
    <w:rsid w:val="00F559B8"/>
    <w:rsid w:val="00F559E2"/>
    <w:rsid w:val="00F55A01"/>
    <w:rsid w:val="00F55A39"/>
    <w:rsid w:val="00F55AA9"/>
    <w:rsid w:val="00F55ABB"/>
    <w:rsid w:val="00F55AF1"/>
    <w:rsid w:val="00F55B2D"/>
    <w:rsid w:val="00F55B30"/>
    <w:rsid w:val="00F55C17"/>
    <w:rsid w:val="00F55C9D"/>
    <w:rsid w:val="00F55CAE"/>
    <w:rsid w:val="00F55D0D"/>
    <w:rsid w:val="00F55D21"/>
    <w:rsid w:val="00F55D36"/>
    <w:rsid w:val="00F55E83"/>
    <w:rsid w:val="00F55FCA"/>
    <w:rsid w:val="00F56011"/>
    <w:rsid w:val="00F56013"/>
    <w:rsid w:val="00F56021"/>
    <w:rsid w:val="00F5603D"/>
    <w:rsid w:val="00F5604D"/>
    <w:rsid w:val="00F560D7"/>
    <w:rsid w:val="00F56110"/>
    <w:rsid w:val="00F56112"/>
    <w:rsid w:val="00F562C4"/>
    <w:rsid w:val="00F563BB"/>
    <w:rsid w:val="00F564A3"/>
    <w:rsid w:val="00F564F6"/>
    <w:rsid w:val="00F5651C"/>
    <w:rsid w:val="00F5653F"/>
    <w:rsid w:val="00F56574"/>
    <w:rsid w:val="00F56610"/>
    <w:rsid w:val="00F566C1"/>
    <w:rsid w:val="00F56702"/>
    <w:rsid w:val="00F5675C"/>
    <w:rsid w:val="00F5678F"/>
    <w:rsid w:val="00F56871"/>
    <w:rsid w:val="00F568D5"/>
    <w:rsid w:val="00F5697F"/>
    <w:rsid w:val="00F56A08"/>
    <w:rsid w:val="00F56B0E"/>
    <w:rsid w:val="00F56BCB"/>
    <w:rsid w:val="00F56CA6"/>
    <w:rsid w:val="00F56DF8"/>
    <w:rsid w:val="00F56E5A"/>
    <w:rsid w:val="00F56EA3"/>
    <w:rsid w:val="00F56F31"/>
    <w:rsid w:val="00F56F69"/>
    <w:rsid w:val="00F56F8B"/>
    <w:rsid w:val="00F56FBF"/>
    <w:rsid w:val="00F5706C"/>
    <w:rsid w:val="00F570D6"/>
    <w:rsid w:val="00F57189"/>
    <w:rsid w:val="00F5719B"/>
    <w:rsid w:val="00F571A9"/>
    <w:rsid w:val="00F571FC"/>
    <w:rsid w:val="00F5722B"/>
    <w:rsid w:val="00F57231"/>
    <w:rsid w:val="00F57252"/>
    <w:rsid w:val="00F572D5"/>
    <w:rsid w:val="00F5731D"/>
    <w:rsid w:val="00F5739A"/>
    <w:rsid w:val="00F5741E"/>
    <w:rsid w:val="00F5743B"/>
    <w:rsid w:val="00F57442"/>
    <w:rsid w:val="00F5747B"/>
    <w:rsid w:val="00F574B9"/>
    <w:rsid w:val="00F57597"/>
    <w:rsid w:val="00F575BE"/>
    <w:rsid w:val="00F576F8"/>
    <w:rsid w:val="00F57704"/>
    <w:rsid w:val="00F57874"/>
    <w:rsid w:val="00F578DF"/>
    <w:rsid w:val="00F57A1E"/>
    <w:rsid w:val="00F57A8D"/>
    <w:rsid w:val="00F57AF7"/>
    <w:rsid w:val="00F57B1A"/>
    <w:rsid w:val="00F57C33"/>
    <w:rsid w:val="00F57C68"/>
    <w:rsid w:val="00F57CB2"/>
    <w:rsid w:val="00F57CCF"/>
    <w:rsid w:val="00F57D46"/>
    <w:rsid w:val="00F57DCF"/>
    <w:rsid w:val="00F57EE8"/>
    <w:rsid w:val="00F57F16"/>
    <w:rsid w:val="00F57FD3"/>
    <w:rsid w:val="00F57FF7"/>
    <w:rsid w:val="00F60000"/>
    <w:rsid w:val="00F6001A"/>
    <w:rsid w:val="00F600DC"/>
    <w:rsid w:val="00F600EB"/>
    <w:rsid w:val="00F6017C"/>
    <w:rsid w:val="00F60187"/>
    <w:rsid w:val="00F60189"/>
    <w:rsid w:val="00F601F5"/>
    <w:rsid w:val="00F60202"/>
    <w:rsid w:val="00F6021A"/>
    <w:rsid w:val="00F602AE"/>
    <w:rsid w:val="00F60335"/>
    <w:rsid w:val="00F60359"/>
    <w:rsid w:val="00F6037A"/>
    <w:rsid w:val="00F603AC"/>
    <w:rsid w:val="00F603C8"/>
    <w:rsid w:val="00F60490"/>
    <w:rsid w:val="00F60517"/>
    <w:rsid w:val="00F605AD"/>
    <w:rsid w:val="00F6064B"/>
    <w:rsid w:val="00F6069E"/>
    <w:rsid w:val="00F607D9"/>
    <w:rsid w:val="00F60928"/>
    <w:rsid w:val="00F60978"/>
    <w:rsid w:val="00F60A29"/>
    <w:rsid w:val="00F60C8D"/>
    <w:rsid w:val="00F60CBA"/>
    <w:rsid w:val="00F60CF3"/>
    <w:rsid w:val="00F60DD3"/>
    <w:rsid w:val="00F60E48"/>
    <w:rsid w:val="00F60E62"/>
    <w:rsid w:val="00F60F9E"/>
    <w:rsid w:val="00F60FBD"/>
    <w:rsid w:val="00F6100C"/>
    <w:rsid w:val="00F610A3"/>
    <w:rsid w:val="00F610FC"/>
    <w:rsid w:val="00F6117C"/>
    <w:rsid w:val="00F611BA"/>
    <w:rsid w:val="00F6124B"/>
    <w:rsid w:val="00F612DA"/>
    <w:rsid w:val="00F61333"/>
    <w:rsid w:val="00F61339"/>
    <w:rsid w:val="00F61369"/>
    <w:rsid w:val="00F61395"/>
    <w:rsid w:val="00F613AE"/>
    <w:rsid w:val="00F613B1"/>
    <w:rsid w:val="00F615F3"/>
    <w:rsid w:val="00F616C6"/>
    <w:rsid w:val="00F61793"/>
    <w:rsid w:val="00F6180B"/>
    <w:rsid w:val="00F61863"/>
    <w:rsid w:val="00F61872"/>
    <w:rsid w:val="00F618E9"/>
    <w:rsid w:val="00F619A1"/>
    <w:rsid w:val="00F619FA"/>
    <w:rsid w:val="00F61A1A"/>
    <w:rsid w:val="00F61ACC"/>
    <w:rsid w:val="00F61B1A"/>
    <w:rsid w:val="00F61CC2"/>
    <w:rsid w:val="00F61CF7"/>
    <w:rsid w:val="00F61D11"/>
    <w:rsid w:val="00F61DB4"/>
    <w:rsid w:val="00F61DEF"/>
    <w:rsid w:val="00F61E91"/>
    <w:rsid w:val="00F61F3A"/>
    <w:rsid w:val="00F61F6F"/>
    <w:rsid w:val="00F61FAE"/>
    <w:rsid w:val="00F62023"/>
    <w:rsid w:val="00F62054"/>
    <w:rsid w:val="00F621C7"/>
    <w:rsid w:val="00F6226D"/>
    <w:rsid w:val="00F62340"/>
    <w:rsid w:val="00F62355"/>
    <w:rsid w:val="00F623A1"/>
    <w:rsid w:val="00F62423"/>
    <w:rsid w:val="00F624A8"/>
    <w:rsid w:val="00F624F8"/>
    <w:rsid w:val="00F62506"/>
    <w:rsid w:val="00F62541"/>
    <w:rsid w:val="00F62586"/>
    <w:rsid w:val="00F6260E"/>
    <w:rsid w:val="00F62625"/>
    <w:rsid w:val="00F62642"/>
    <w:rsid w:val="00F62690"/>
    <w:rsid w:val="00F62887"/>
    <w:rsid w:val="00F62B1A"/>
    <w:rsid w:val="00F62B67"/>
    <w:rsid w:val="00F62B94"/>
    <w:rsid w:val="00F62BBF"/>
    <w:rsid w:val="00F62BC2"/>
    <w:rsid w:val="00F62BE1"/>
    <w:rsid w:val="00F62C1A"/>
    <w:rsid w:val="00F62C6A"/>
    <w:rsid w:val="00F62C92"/>
    <w:rsid w:val="00F62D1E"/>
    <w:rsid w:val="00F62E27"/>
    <w:rsid w:val="00F62F78"/>
    <w:rsid w:val="00F630A9"/>
    <w:rsid w:val="00F630B8"/>
    <w:rsid w:val="00F631ED"/>
    <w:rsid w:val="00F63297"/>
    <w:rsid w:val="00F632B2"/>
    <w:rsid w:val="00F6342C"/>
    <w:rsid w:val="00F63452"/>
    <w:rsid w:val="00F63612"/>
    <w:rsid w:val="00F636E9"/>
    <w:rsid w:val="00F63802"/>
    <w:rsid w:val="00F638A3"/>
    <w:rsid w:val="00F638D0"/>
    <w:rsid w:val="00F63901"/>
    <w:rsid w:val="00F63A33"/>
    <w:rsid w:val="00F63A7A"/>
    <w:rsid w:val="00F63BA2"/>
    <w:rsid w:val="00F63BBF"/>
    <w:rsid w:val="00F63BCF"/>
    <w:rsid w:val="00F63BDD"/>
    <w:rsid w:val="00F63C76"/>
    <w:rsid w:val="00F63D1D"/>
    <w:rsid w:val="00F63D4E"/>
    <w:rsid w:val="00F63D7D"/>
    <w:rsid w:val="00F63DD1"/>
    <w:rsid w:val="00F63E19"/>
    <w:rsid w:val="00F63E26"/>
    <w:rsid w:val="00F63E71"/>
    <w:rsid w:val="00F63FF7"/>
    <w:rsid w:val="00F6402B"/>
    <w:rsid w:val="00F64056"/>
    <w:rsid w:val="00F640C8"/>
    <w:rsid w:val="00F640EF"/>
    <w:rsid w:val="00F64121"/>
    <w:rsid w:val="00F641AC"/>
    <w:rsid w:val="00F641CD"/>
    <w:rsid w:val="00F6423E"/>
    <w:rsid w:val="00F642F3"/>
    <w:rsid w:val="00F64382"/>
    <w:rsid w:val="00F643DC"/>
    <w:rsid w:val="00F64410"/>
    <w:rsid w:val="00F64459"/>
    <w:rsid w:val="00F64489"/>
    <w:rsid w:val="00F644CB"/>
    <w:rsid w:val="00F644F9"/>
    <w:rsid w:val="00F64507"/>
    <w:rsid w:val="00F64516"/>
    <w:rsid w:val="00F646EE"/>
    <w:rsid w:val="00F64821"/>
    <w:rsid w:val="00F6485D"/>
    <w:rsid w:val="00F648F5"/>
    <w:rsid w:val="00F6499A"/>
    <w:rsid w:val="00F64A33"/>
    <w:rsid w:val="00F64C28"/>
    <w:rsid w:val="00F64CE5"/>
    <w:rsid w:val="00F64CEC"/>
    <w:rsid w:val="00F64D01"/>
    <w:rsid w:val="00F64D1A"/>
    <w:rsid w:val="00F64E52"/>
    <w:rsid w:val="00F64E6C"/>
    <w:rsid w:val="00F64F6A"/>
    <w:rsid w:val="00F64FB1"/>
    <w:rsid w:val="00F6502D"/>
    <w:rsid w:val="00F650BB"/>
    <w:rsid w:val="00F650D3"/>
    <w:rsid w:val="00F6510F"/>
    <w:rsid w:val="00F65135"/>
    <w:rsid w:val="00F65139"/>
    <w:rsid w:val="00F6513F"/>
    <w:rsid w:val="00F652AD"/>
    <w:rsid w:val="00F652FB"/>
    <w:rsid w:val="00F652FD"/>
    <w:rsid w:val="00F65394"/>
    <w:rsid w:val="00F653F4"/>
    <w:rsid w:val="00F65523"/>
    <w:rsid w:val="00F655AA"/>
    <w:rsid w:val="00F65609"/>
    <w:rsid w:val="00F6560E"/>
    <w:rsid w:val="00F6562A"/>
    <w:rsid w:val="00F6569B"/>
    <w:rsid w:val="00F65880"/>
    <w:rsid w:val="00F65A21"/>
    <w:rsid w:val="00F65B32"/>
    <w:rsid w:val="00F65BC8"/>
    <w:rsid w:val="00F65BD9"/>
    <w:rsid w:val="00F65D40"/>
    <w:rsid w:val="00F65EC0"/>
    <w:rsid w:val="00F65F31"/>
    <w:rsid w:val="00F65F47"/>
    <w:rsid w:val="00F66090"/>
    <w:rsid w:val="00F66146"/>
    <w:rsid w:val="00F661DB"/>
    <w:rsid w:val="00F661E6"/>
    <w:rsid w:val="00F66225"/>
    <w:rsid w:val="00F6623B"/>
    <w:rsid w:val="00F66244"/>
    <w:rsid w:val="00F662D8"/>
    <w:rsid w:val="00F662F0"/>
    <w:rsid w:val="00F6631C"/>
    <w:rsid w:val="00F66390"/>
    <w:rsid w:val="00F663C5"/>
    <w:rsid w:val="00F663C8"/>
    <w:rsid w:val="00F664E5"/>
    <w:rsid w:val="00F665B7"/>
    <w:rsid w:val="00F66656"/>
    <w:rsid w:val="00F6668C"/>
    <w:rsid w:val="00F666D6"/>
    <w:rsid w:val="00F66718"/>
    <w:rsid w:val="00F6676D"/>
    <w:rsid w:val="00F667A4"/>
    <w:rsid w:val="00F669B5"/>
    <w:rsid w:val="00F669B7"/>
    <w:rsid w:val="00F66AB1"/>
    <w:rsid w:val="00F66AE5"/>
    <w:rsid w:val="00F66B8D"/>
    <w:rsid w:val="00F66C4B"/>
    <w:rsid w:val="00F66C5F"/>
    <w:rsid w:val="00F66C60"/>
    <w:rsid w:val="00F66CC9"/>
    <w:rsid w:val="00F66E45"/>
    <w:rsid w:val="00F66FD6"/>
    <w:rsid w:val="00F67193"/>
    <w:rsid w:val="00F671D5"/>
    <w:rsid w:val="00F67221"/>
    <w:rsid w:val="00F67223"/>
    <w:rsid w:val="00F67224"/>
    <w:rsid w:val="00F6722D"/>
    <w:rsid w:val="00F672EE"/>
    <w:rsid w:val="00F672FC"/>
    <w:rsid w:val="00F67318"/>
    <w:rsid w:val="00F67334"/>
    <w:rsid w:val="00F67340"/>
    <w:rsid w:val="00F67363"/>
    <w:rsid w:val="00F67501"/>
    <w:rsid w:val="00F675AE"/>
    <w:rsid w:val="00F675D8"/>
    <w:rsid w:val="00F6772A"/>
    <w:rsid w:val="00F6779C"/>
    <w:rsid w:val="00F67818"/>
    <w:rsid w:val="00F67C34"/>
    <w:rsid w:val="00F67E5C"/>
    <w:rsid w:val="00F67E7B"/>
    <w:rsid w:val="00F67EA6"/>
    <w:rsid w:val="00F67FCF"/>
    <w:rsid w:val="00F7003B"/>
    <w:rsid w:val="00F700F6"/>
    <w:rsid w:val="00F701BE"/>
    <w:rsid w:val="00F70217"/>
    <w:rsid w:val="00F70242"/>
    <w:rsid w:val="00F70244"/>
    <w:rsid w:val="00F70291"/>
    <w:rsid w:val="00F70292"/>
    <w:rsid w:val="00F702D4"/>
    <w:rsid w:val="00F702F2"/>
    <w:rsid w:val="00F703F1"/>
    <w:rsid w:val="00F70424"/>
    <w:rsid w:val="00F704F0"/>
    <w:rsid w:val="00F7058D"/>
    <w:rsid w:val="00F70595"/>
    <w:rsid w:val="00F70665"/>
    <w:rsid w:val="00F706D0"/>
    <w:rsid w:val="00F70700"/>
    <w:rsid w:val="00F70799"/>
    <w:rsid w:val="00F70804"/>
    <w:rsid w:val="00F70871"/>
    <w:rsid w:val="00F70907"/>
    <w:rsid w:val="00F7092A"/>
    <w:rsid w:val="00F709DA"/>
    <w:rsid w:val="00F70BC3"/>
    <w:rsid w:val="00F70CDE"/>
    <w:rsid w:val="00F70CEC"/>
    <w:rsid w:val="00F70D94"/>
    <w:rsid w:val="00F70DE9"/>
    <w:rsid w:val="00F70E95"/>
    <w:rsid w:val="00F70EEE"/>
    <w:rsid w:val="00F70EF7"/>
    <w:rsid w:val="00F70F46"/>
    <w:rsid w:val="00F70FA5"/>
    <w:rsid w:val="00F70FB7"/>
    <w:rsid w:val="00F7100D"/>
    <w:rsid w:val="00F71016"/>
    <w:rsid w:val="00F7109B"/>
    <w:rsid w:val="00F71153"/>
    <w:rsid w:val="00F71175"/>
    <w:rsid w:val="00F713F5"/>
    <w:rsid w:val="00F71461"/>
    <w:rsid w:val="00F71824"/>
    <w:rsid w:val="00F71A47"/>
    <w:rsid w:val="00F71AC3"/>
    <w:rsid w:val="00F71B10"/>
    <w:rsid w:val="00F71B44"/>
    <w:rsid w:val="00F71B58"/>
    <w:rsid w:val="00F71B5C"/>
    <w:rsid w:val="00F71B89"/>
    <w:rsid w:val="00F71C7D"/>
    <w:rsid w:val="00F71D6D"/>
    <w:rsid w:val="00F71F09"/>
    <w:rsid w:val="00F71F33"/>
    <w:rsid w:val="00F72031"/>
    <w:rsid w:val="00F722B7"/>
    <w:rsid w:val="00F722DF"/>
    <w:rsid w:val="00F72350"/>
    <w:rsid w:val="00F724AA"/>
    <w:rsid w:val="00F724B4"/>
    <w:rsid w:val="00F72571"/>
    <w:rsid w:val="00F7279C"/>
    <w:rsid w:val="00F72903"/>
    <w:rsid w:val="00F72931"/>
    <w:rsid w:val="00F72988"/>
    <w:rsid w:val="00F72AB5"/>
    <w:rsid w:val="00F72AFA"/>
    <w:rsid w:val="00F72B0E"/>
    <w:rsid w:val="00F72B3C"/>
    <w:rsid w:val="00F72BD6"/>
    <w:rsid w:val="00F72C6C"/>
    <w:rsid w:val="00F72CD2"/>
    <w:rsid w:val="00F72DBB"/>
    <w:rsid w:val="00F72DF6"/>
    <w:rsid w:val="00F72EA5"/>
    <w:rsid w:val="00F72EB1"/>
    <w:rsid w:val="00F72EFA"/>
    <w:rsid w:val="00F73066"/>
    <w:rsid w:val="00F73241"/>
    <w:rsid w:val="00F73266"/>
    <w:rsid w:val="00F7348A"/>
    <w:rsid w:val="00F734CC"/>
    <w:rsid w:val="00F73574"/>
    <w:rsid w:val="00F73626"/>
    <w:rsid w:val="00F7362A"/>
    <w:rsid w:val="00F73640"/>
    <w:rsid w:val="00F73699"/>
    <w:rsid w:val="00F736CB"/>
    <w:rsid w:val="00F736EF"/>
    <w:rsid w:val="00F7374D"/>
    <w:rsid w:val="00F73760"/>
    <w:rsid w:val="00F737F0"/>
    <w:rsid w:val="00F7383A"/>
    <w:rsid w:val="00F73867"/>
    <w:rsid w:val="00F73B29"/>
    <w:rsid w:val="00F73B5B"/>
    <w:rsid w:val="00F73B69"/>
    <w:rsid w:val="00F73BB3"/>
    <w:rsid w:val="00F73C39"/>
    <w:rsid w:val="00F73C9A"/>
    <w:rsid w:val="00F73CCB"/>
    <w:rsid w:val="00F73D00"/>
    <w:rsid w:val="00F73DE8"/>
    <w:rsid w:val="00F73DF5"/>
    <w:rsid w:val="00F73E1C"/>
    <w:rsid w:val="00F73E26"/>
    <w:rsid w:val="00F73E37"/>
    <w:rsid w:val="00F73FA5"/>
    <w:rsid w:val="00F73FBE"/>
    <w:rsid w:val="00F7400B"/>
    <w:rsid w:val="00F7407F"/>
    <w:rsid w:val="00F74089"/>
    <w:rsid w:val="00F740C9"/>
    <w:rsid w:val="00F740D3"/>
    <w:rsid w:val="00F74162"/>
    <w:rsid w:val="00F74192"/>
    <w:rsid w:val="00F741C1"/>
    <w:rsid w:val="00F742F9"/>
    <w:rsid w:val="00F7431B"/>
    <w:rsid w:val="00F74385"/>
    <w:rsid w:val="00F74461"/>
    <w:rsid w:val="00F74474"/>
    <w:rsid w:val="00F744B6"/>
    <w:rsid w:val="00F744D3"/>
    <w:rsid w:val="00F744D4"/>
    <w:rsid w:val="00F744DB"/>
    <w:rsid w:val="00F74512"/>
    <w:rsid w:val="00F74521"/>
    <w:rsid w:val="00F74622"/>
    <w:rsid w:val="00F74659"/>
    <w:rsid w:val="00F747CE"/>
    <w:rsid w:val="00F747D0"/>
    <w:rsid w:val="00F74817"/>
    <w:rsid w:val="00F748D3"/>
    <w:rsid w:val="00F74949"/>
    <w:rsid w:val="00F74964"/>
    <w:rsid w:val="00F74A01"/>
    <w:rsid w:val="00F74A0C"/>
    <w:rsid w:val="00F74ACA"/>
    <w:rsid w:val="00F74B3E"/>
    <w:rsid w:val="00F74B4A"/>
    <w:rsid w:val="00F74C05"/>
    <w:rsid w:val="00F74C11"/>
    <w:rsid w:val="00F74F1B"/>
    <w:rsid w:val="00F74F6C"/>
    <w:rsid w:val="00F74F9D"/>
    <w:rsid w:val="00F75057"/>
    <w:rsid w:val="00F7505D"/>
    <w:rsid w:val="00F75099"/>
    <w:rsid w:val="00F751AE"/>
    <w:rsid w:val="00F75238"/>
    <w:rsid w:val="00F75273"/>
    <w:rsid w:val="00F75305"/>
    <w:rsid w:val="00F75307"/>
    <w:rsid w:val="00F7531C"/>
    <w:rsid w:val="00F7535A"/>
    <w:rsid w:val="00F75400"/>
    <w:rsid w:val="00F7556B"/>
    <w:rsid w:val="00F7559F"/>
    <w:rsid w:val="00F755D7"/>
    <w:rsid w:val="00F755DE"/>
    <w:rsid w:val="00F7566B"/>
    <w:rsid w:val="00F75682"/>
    <w:rsid w:val="00F756BF"/>
    <w:rsid w:val="00F757AB"/>
    <w:rsid w:val="00F757D6"/>
    <w:rsid w:val="00F75860"/>
    <w:rsid w:val="00F758B8"/>
    <w:rsid w:val="00F75917"/>
    <w:rsid w:val="00F759A3"/>
    <w:rsid w:val="00F759CC"/>
    <w:rsid w:val="00F75A14"/>
    <w:rsid w:val="00F75A3F"/>
    <w:rsid w:val="00F75AB2"/>
    <w:rsid w:val="00F75AF5"/>
    <w:rsid w:val="00F75BB9"/>
    <w:rsid w:val="00F75BDE"/>
    <w:rsid w:val="00F75D97"/>
    <w:rsid w:val="00F75ECA"/>
    <w:rsid w:val="00F75F13"/>
    <w:rsid w:val="00F75FAD"/>
    <w:rsid w:val="00F75FFD"/>
    <w:rsid w:val="00F76112"/>
    <w:rsid w:val="00F76141"/>
    <w:rsid w:val="00F76165"/>
    <w:rsid w:val="00F76181"/>
    <w:rsid w:val="00F761F7"/>
    <w:rsid w:val="00F76294"/>
    <w:rsid w:val="00F7636A"/>
    <w:rsid w:val="00F7655C"/>
    <w:rsid w:val="00F7671D"/>
    <w:rsid w:val="00F76808"/>
    <w:rsid w:val="00F7683C"/>
    <w:rsid w:val="00F76913"/>
    <w:rsid w:val="00F76929"/>
    <w:rsid w:val="00F76932"/>
    <w:rsid w:val="00F76996"/>
    <w:rsid w:val="00F769D0"/>
    <w:rsid w:val="00F76A00"/>
    <w:rsid w:val="00F76A20"/>
    <w:rsid w:val="00F76A30"/>
    <w:rsid w:val="00F76AA3"/>
    <w:rsid w:val="00F76B02"/>
    <w:rsid w:val="00F76B12"/>
    <w:rsid w:val="00F76BA9"/>
    <w:rsid w:val="00F76C25"/>
    <w:rsid w:val="00F76C88"/>
    <w:rsid w:val="00F76CBA"/>
    <w:rsid w:val="00F76CEF"/>
    <w:rsid w:val="00F76D24"/>
    <w:rsid w:val="00F76D8A"/>
    <w:rsid w:val="00F76DD9"/>
    <w:rsid w:val="00F76E15"/>
    <w:rsid w:val="00F76E34"/>
    <w:rsid w:val="00F76ECB"/>
    <w:rsid w:val="00F76F57"/>
    <w:rsid w:val="00F76FA1"/>
    <w:rsid w:val="00F77035"/>
    <w:rsid w:val="00F77053"/>
    <w:rsid w:val="00F770DC"/>
    <w:rsid w:val="00F77131"/>
    <w:rsid w:val="00F772BE"/>
    <w:rsid w:val="00F77438"/>
    <w:rsid w:val="00F77445"/>
    <w:rsid w:val="00F77476"/>
    <w:rsid w:val="00F774E3"/>
    <w:rsid w:val="00F7755C"/>
    <w:rsid w:val="00F77647"/>
    <w:rsid w:val="00F776DA"/>
    <w:rsid w:val="00F77751"/>
    <w:rsid w:val="00F777D8"/>
    <w:rsid w:val="00F7794F"/>
    <w:rsid w:val="00F779A4"/>
    <w:rsid w:val="00F779D5"/>
    <w:rsid w:val="00F779F8"/>
    <w:rsid w:val="00F77A3C"/>
    <w:rsid w:val="00F77A8B"/>
    <w:rsid w:val="00F77AEC"/>
    <w:rsid w:val="00F77B13"/>
    <w:rsid w:val="00F77B33"/>
    <w:rsid w:val="00F77B49"/>
    <w:rsid w:val="00F77B59"/>
    <w:rsid w:val="00F77B82"/>
    <w:rsid w:val="00F77BC7"/>
    <w:rsid w:val="00F77E24"/>
    <w:rsid w:val="00F77F0A"/>
    <w:rsid w:val="00F77F44"/>
    <w:rsid w:val="00F77F95"/>
    <w:rsid w:val="00F80012"/>
    <w:rsid w:val="00F8017A"/>
    <w:rsid w:val="00F80199"/>
    <w:rsid w:val="00F801AC"/>
    <w:rsid w:val="00F801AD"/>
    <w:rsid w:val="00F80257"/>
    <w:rsid w:val="00F802C7"/>
    <w:rsid w:val="00F8030E"/>
    <w:rsid w:val="00F80327"/>
    <w:rsid w:val="00F80390"/>
    <w:rsid w:val="00F803BD"/>
    <w:rsid w:val="00F80402"/>
    <w:rsid w:val="00F8040E"/>
    <w:rsid w:val="00F80533"/>
    <w:rsid w:val="00F80535"/>
    <w:rsid w:val="00F8069D"/>
    <w:rsid w:val="00F8078F"/>
    <w:rsid w:val="00F807D5"/>
    <w:rsid w:val="00F80849"/>
    <w:rsid w:val="00F8085A"/>
    <w:rsid w:val="00F80887"/>
    <w:rsid w:val="00F8089C"/>
    <w:rsid w:val="00F80910"/>
    <w:rsid w:val="00F8094C"/>
    <w:rsid w:val="00F80990"/>
    <w:rsid w:val="00F80998"/>
    <w:rsid w:val="00F809BB"/>
    <w:rsid w:val="00F809BF"/>
    <w:rsid w:val="00F80BD8"/>
    <w:rsid w:val="00F80C4E"/>
    <w:rsid w:val="00F80CE6"/>
    <w:rsid w:val="00F80CE9"/>
    <w:rsid w:val="00F80D1D"/>
    <w:rsid w:val="00F80D37"/>
    <w:rsid w:val="00F80D46"/>
    <w:rsid w:val="00F80EBA"/>
    <w:rsid w:val="00F80FF3"/>
    <w:rsid w:val="00F8101D"/>
    <w:rsid w:val="00F81028"/>
    <w:rsid w:val="00F810BB"/>
    <w:rsid w:val="00F810F7"/>
    <w:rsid w:val="00F81113"/>
    <w:rsid w:val="00F8116D"/>
    <w:rsid w:val="00F81234"/>
    <w:rsid w:val="00F812C2"/>
    <w:rsid w:val="00F812CD"/>
    <w:rsid w:val="00F8148B"/>
    <w:rsid w:val="00F814EC"/>
    <w:rsid w:val="00F81535"/>
    <w:rsid w:val="00F8156B"/>
    <w:rsid w:val="00F8158D"/>
    <w:rsid w:val="00F815BF"/>
    <w:rsid w:val="00F8160E"/>
    <w:rsid w:val="00F8165F"/>
    <w:rsid w:val="00F81741"/>
    <w:rsid w:val="00F8179E"/>
    <w:rsid w:val="00F8181B"/>
    <w:rsid w:val="00F8184C"/>
    <w:rsid w:val="00F81947"/>
    <w:rsid w:val="00F819EF"/>
    <w:rsid w:val="00F81A4A"/>
    <w:rsid w:val="00F81A86"/>
    <w:rsid w:val="00F81A95"/>
    <w:rsid w:val="00F81B94"/>
    <w:rsid w:val="00F81BAF"/>
    <w:rsid w:val="00F81C12"/>
    <w:rsid w:val="00F81C32"/>
    <w:rsid w:val="00F81C76"/>
    <w:rsid w:val="00F81DBC"/>
    <w:rsid w:val="00F81E1A"/>
    <w:rsid w:val="00F81EC2"/>
    <w:rsid w:val="00F81F8B"/>
    <w:rsid w:val="00F8203F"/>
    <w:rsid w:val="00F820AB"/>
    <w:rsid w:val="00F82255"/>
    <w:rsid w:val="00F82271"/>
    <w:rsid w:val="00F82305"/>
    <w:rsid w:val="00F82396"/>
    <w:rsid w:val="00F8242C"/>
    <w:rsid w:val="00F82438"/>
    <w:rsid w:val="00F82547"/>
    <w:rsid w:val="00F825D0"/>
    <w:rsid w:val="00F8260A"/>
    <w:rsid w:val="00F82640"/>
    <w:rsid w:val="00F82686"/>
    <w:rsid w:val="00F8273B"/>
    <w:rsid w:val="00F8273E"/>
    <w:rsid w:val="00F82772"/>
    <w:rsid w:val="00F82853"/>
    <w:rsid w:val="00F82879"/>
    <w:rsid w:val="00F8292A"/>
    <w:rsid w:val="00F8292C"/>
    <w:rsid w:val="00F829AC"/>
    <w:rsid w:val="00F829F2"/>
    <w:rsid w:val="00F82AFC"/>
    <w:rsid w:val="00F82C2C"/>
    <w:rsid w:val="00F82DEF"/>
    <w:rsid w:val="00F82E9E"/>
    <w:rsid w:val="00F82EBC"/>
    <w:rsid w:val="00F82F27"/>
    <w:rsid w:val="00F82FBB"/>
    <w:rsid w:val="00F83003"/>
    <w:rsid w:val="00F8314F"/>
    <w:rsid w:val="00F8315B"/>
    <w:rsid w:val="00F83199"/>
    <w:rsid w:val="00F831A4"/>
    <w:rsid w:val="00F832BA"/>
    <w:rsid w:val="00F832E0"/>
    <w:rsid w:val="00F8333F"/>
    <w:rsid w:val="00F83380"/>
    <w:rsid w:val="00F83566"/>
    <w:rsid w:val="00F835DD"/>
    <w:rsid w:val="00F8363E"/>
    <w:rsid w:val="00F83662"/>
    <w:rsid w:val="00F83736"/>
    <w:rsid w:val="00F837F4"/>
    <w:rsid w:val="00F83A0C"/>
    <w:rsid w:val="00F83A1B"/>
    <w:rsid w:val="00F83AD6"/>
    <w:rsid w:val="00F83BB5"/>
    <w:rsid w:val="00F83BDF"/>
    <w:rsid w:val="00F83C5A"/>
    <w:rsid w:val="00F83D8B"/>
    <w:rsid w:val="00F83DC9"/>
    <w:rsid w:val="00F83E0B"/>
    <w:rsid w:val="00F83EB3"/>
    <w:rsid w:val="00F83EEB"/>
    <w:rsid w:val="00F83F95"/>
    <w:rsid w:val="00F83FC7"/>
    <w:rsid w:val="00F8408E"/>
    <w:rsid w:val="00F840D7"/>
    <w:rsid w:val="00F840E2"/>
    <w:rsid w:val="00F840EE"/>
    <w:rsid w:val="00F84117"/>
    <w:rsid w:val="00F84146"/>
    <w:rsid w:val="00F842B3"/>
    <w:rsid w:val="00F842F6"/>
    <w:rsid w:val="00F843B9"/>
    <w:rsid w:val="00F84400"/>
    <w:rsid w:val="00F84429"/>
    <w:rsid w:val="00F84433"/>
    <w:rsid w:val="00F844F2"/>
    <w:rsid w:val="00F84548"/>
    <w:rsid w:val="00F845F9"/>
    <w:rsid w:val="00F84692"/>
    <w:rsid w:val="00F846D5"/>
    <w:rsid w:val="00F846EA"/>
    <w:rsid w:val="00F84782"/>
    <w:rsid w:val="00F847FD"/>
    <w:rsid w:val="00F8481B"/>
    <w:rsid w:val="00F84839"/>
    <w:rsid w:val="00F848D3"/>
    <w:rsid w:val="00F8494F"/>
    <w:rsid w:val="00F849B3"/>
    <w:rsid w:val="00F849BB"/>
    <w:rsid w:val="00F84A9A"/>
    <w:rsid w:val="00F84AAD"/>
    <w:rsid w:val="00F84DE4"/>
    <w:rsid w:val="00F84E82"/>
    <w:rsid w:val="00F84EBF"/>
    <w:rsid w:val="00F850DE"/>
    <w:rsid w:val="00F8516B"/>
    <w:rsid w:val="00F85196"/>
    <w:rsid w:val="00F851CA"/>
    <w:rsid w:val="00F8522F"/>
    <w:rsid w:val="00F853A6"/>
    <w:rsid w:val="00F8540A"/>
    <w:rsid w:val="00F85540"/>
    <w:rsid w:val="00F855D0"/>
    <w:rsid w:val="00F855EB"/>
    <w:rsid w:val="00F85725"/>
    <w:rsid w:val="00F8573D"/>
    <w:rsid w:val="00F85753"/>
    <w:rsid w:val="00F8578B"/>
    <w:rsid w:val="00F85793"/>
    <w:rsid w:val="00F8586F"/>
    <w:rsid w:val="00F85A1B"/>
    <w:rsid w:val="00F85B52"/>
    <w:rsid w:val="00F85BF1"/>
    <w:rsid w:val="00F85CAF"/>
    <w:rsid w:val="00F85D66"/>
    <w:rsid w:val="00F85F09"/>
    <w:rsid w:val="00F85FC0"/>
    <w:rsid w:val="00F86121"/>
    <w:rsid w:val="00F86165"/>
    <w:rsid w:val="00F86227"/>
    <w:rsid w:val="00F862BE"/>
    <w:rsid w:val="00F86376"/>
    <w:rsid w:val="00F864F4"/>
    <w:rsid w:val="00F864F8"/>
    <w:rsid w:val="00F8655A"/>
    <w:rsid w:val="00F86774"/>
    <w:rsid w:val="00F867A2"/>
    <w:rsid w:val="00F867AD"/>
    <w:rsid w:val="00F868D5"/>
    <w:rsid w:val="00F868DC"/>
    <w:rsid w:val="00F868F6"/>
    <w:rsid w:val="00F86931"/>
    <w:rsid w:val="00F86AB6"/>
    <w:rsid w:val="00F86AD5"/>
    <w:rsid w:val="00F86B23"/>
    <w:rsid w:val="00F86C18"/>
    <w:rsid w:val="00F86C51"/>
    <w:rsid w:val="00F86C76"/>
    <w:rsid w:val="00F86D31"/>
    <w:rsid w:val="00F86D44"/>
    <w:rsid w:val="00F86D60"/>
    <w:rsid w:val="00F86D79"/>
    <w:rsid w:val="00F86D7F"/>
    <w:rsid w:val="00F86DBC"/>
    <w:rsid w:val="00F86E73"/>
    <w:rsid w:val="00F87047"/>
    <w:rsid w:val="00F870B0"/>
    <w:rsid w:val="00F870B2"/>
    <w:rsid w:val="00F87117"/>
    <w:rsid w:val="00F87256"/>
    <w:rsid w:val="00F872CE"/>
    <w:rsid w:val="00F872E3"/>
    <w:rsid w:val="00F872FA"/>
    <w:rsid w:val="00F87335"/>
    <w:rsid w:val="00F873D2"/>
    <w:rsid w:val="00F87408"/>
    <w:rsid w:val="00F8747E"/>
    <w:rsid w:val="00F8756B"/>
    <w:rsid w:val="00F876EF"/>
    <w:rsid w:val="00F8771E"/>
    <w:rsid w:val="00F87730"/>
    <w:rsid w:val="00F877AB"/>
    <w:rsid w:val="00F877B5"/>
    <w:rsid w:val="00F877F7"/>
    <w:rsid w:val="00F87945"/>
    <w:rsid w:val="00F879A8"/>
    <w:rsid w:val="00F879C7"/>
    <w:rsid w:val="00F87A3D"/>
    <w:rsid w:val="00F87A4A"/>
    <w:rsid w:val="00F87BC4"/>
    <w:rsid w:val="00F87BEA"/>
    <w:rsid w:val="00F87C28"/>
    <w:rsid w:val="00F87DD9"/>
    <w:rsid w:val="00F87DF6"/>
    <w:rsid w:val="00F87F3F"/>
    <w:rsid w:val="00F87F58"/>
    <w:rsid w:val="00F87F96"/>
    <w:rsid w:val="00F87F97"/>
    <w:rsid w:val="00F90115"/>
    <w:rsid w:val="00F9019A"/>
    <w:rsid w:val="00F901CC"/>
    <w:rsid w:val="00F901D5"/>
    <w:rsid w:val="00F90262"/>
    <w:rsid w:val="00F90338"/>
    <w:rsid w:val="00F9039C"/>
    <w:rsid w:val="00F903CF"/>
    <w:rsid w:val="00F903DF"/>
    <w:rsid w:val="00F90519"/>
    <w:rsid w:val="00F90543"/>
    <w:rsid w:val="00F9072B"/>
    <w:rsid w:val="00F9074F"/>
    <w:rsid w:val="00F90751"/>
    <w:rsid w:val="00F9083E"/>
    <w:rsid w:val="00F90843"/>
    <w:rsid w:val="00F909B3"/>
    <w:rsid w:val="00F909FC"/>
    <w:rsid w:val="00F90BAC"/>
    <w:rsid w:val="00F90C3E"/>
    <w:rsid w:val="00F90CC3"/>
    <w:rsid w:val="00F90DBA"/>
    <w:rsid w:val="00F90E5D"/>
    <w:rsid w:val="00F90E80"/>
    <w:rsid w:val="00F90FBC"/>
    <w:rsid w:val="00F90FEB"/>
    <w:rsid w:val="00F91014"/>
    <w:rsid w:val="00F91026"/>
    <w:rsid w:val="00F91049"/>
    <w:rsid w:val="00F911B5"/>
    <w:rsid w:val="00F91207"/>
    <w:rsid w:val="00F91350"/>
    <w:rsid w:val="00F91354"/>
    <w:rsid w:val="00F91388"/>
    <w:rsid w:val="00F913DC"/>
    <w:rsid w:val="00F9148E"/>
    <w:rsid w:val="00F9149A"/>
    <w:rsid w:val="00F91507"/>
    <w:rsid w:val="00F9158C"/>
    <w:rsid w:val="00F915AA"/>
    <w:rsid w:val="00F915F0"/>
    <w:rsid w:val="00F91701"/>
    <w:rsid w:val="00F9179B"/>
    <w:rsid w:val="00F91804"/>
    <w:rsid w:val="00F91834"/>
    <w:rsid w:val="00F918A3"/>
    <w:rsid w:val="00F91A30"/>
    <w:rsid w:val="00F91C4A"/>
    <w:rsid w:val="00F91C54"/>
    <w:rsid w:val="00F91D9E"/>
    <w:rsid w:val="00F91E4E"/>
    <w:rsid w:val="00F91E53"/>
    <w:rsid w:val="00F91E6C"/>
    <w:rsid w:val="00F91EC9"/>
    <w:rsid w:val="00F91EDF"/>
    <w:rsid w:val="00F91F46"/>
    <w:rsid w:val="00F91F5B"/>
    <w:rsid w:val="00F92007"/>
    <w:rsid w:val="00F9205A"/>
    <w:rsid w:val="00F92085"/>
    <w:rsid w:val="00F922CF"/>
    <w:rsid w:val="00F92354"/>
    <w:rsid w:val="00F923F9"/>
    <w:rsid w:val="00F92468"/>
    <w:rsid w:val="00F924A1"/>
    <w:rsid w:val="00F924D0"/>
    <w:rsid w:val="00F924D4"/>
    <w:rsid w:val="00F9258E"/>
    <w:rsid w:val="00F925F0"/>
    <w:rsid w:val="00F9266A"/>
    <w:rsid w:val="00F9267F"/>
    <w:rsid w:val="00F92754"/>
    <w:rsid w:val="00F927AB"/>
    <w:rsid w:val="00F927DD"/>
    <w:rsid w:val="00F92814"/>
    <w:rsid w:val="00F92889"/>
    <w:rsid w:val="00F92939"/>
    <w:rsid w:val="00F929B7"/>
    <w:rsid w:val="00F92A30"/>
    <w:rsid w:val="00F92B5D"/>
    <w:rsid w:val="00F92B63"/>
    <w:rsid w:val="00F92B68"/>
    <w:rsid w:val="00F92BDB"/>
    <w:rsid w:val="00F92CED"/>
    <w:rsid w:val="00F92D7C"/>
    <w:rsid w:val="00F92D87"/>
    <w:rsid w:val="00F92D9F"/>
    <w:rsid w:val="00F92EED"/>
    <w:rsid w:val="00F92F68"/>
    <w:rsid w:val="00F92FA6"/>
    <w:rsid w:val="00F9308F"/>
    <w:rsid w:val="00F9309B"/>
    <w:rsid w:val="00F930B1"/>
    <w:rsid w:val="00F930C9"/>
    <w:rsid w:val="00F93171"/>
    <w:rsid w:val="00F93187"/>
    <w:rsid w:val="00F9320E"/>
    <w:rsid w:val="00F932D0"/>
    <w:rsid w:val="00F932EA"/>
    <w:rsid w:val="00F933C5"/>
    <w:rsid w:val="00F9359E"/>
    <w:rsid w:val="00F9365B"/>
    <w:rsid w:val="00F9370B"/>
    <w:rsid w:val="00F93807"/>
    <w:rsid w:val="00F938CF"/>
    <w:rsid w:val="00F938FB"/>
    <w:rsid w:val="00F93967"/>
    <w:rsid w:val="00F939B1"/>
    <w:rsid w:val="00F93AE9"/>
    <w:rsid w:val="00F93BBD"/>
    <w:rsid w:val="00F93BF5"/>
    <w:rsid w:val="00F93C24"/>
    <w:rsid w:val="00F93C9E"/>
    <w:rsid w:val="00F93CD0"/>
    <w:rsid w:val="00F93D2D"/>
    <w:rsid w:val="00F93DB7"/>
    <w:rsid w:val="00F93DC4"/>
    <w:rsid w:val="00F93E62"/>
    <w:rsid w:val="00F93E6C"/>
    <w:rsid w:val="00F93E70"/>
    <w:rsid w:val="00F93EC7"/>
    <w:rsid w:val="00F93ED1"/>
    <w:rsid w:val="00F93FAF"/>
    <w:rsid w:val="00F9400B"/>
    <w:rsid w:val="00F94025"/>
    <w:rsid w:val="00F94119"/>
    <w:rsid w:val="00F941B5"/>
    <w:rsid w:val="00F942D8"/>
    <w:rsid w:val="00F942E8"/>
    <w:rsid w:val="00F94474"/>
    <w:rsid w:val="00F944BD"/>
    <w:rsid w:val="00F944E6"/>
    <w:rsid w:val="00F9458E"/>
    <w:rsid w:val="00F9464C"/>
    <w:rsid w:val="00F9468B"/>
    <w:rsid w:val="00F946B5"/>
    <w:rsid w:val="00F947A5"/>
    <w:rsid w:val="00F94882"/>
    <w:rsid w:val="00F9489C"/>
    <w:rsid w:val="00F94917"/>
    <w:rsid w:val="00F94943"/>
    <w:rsid w:val="00F949A5"/>
    <w:rsid w:val="00F94A2D"/>
    <w:rsid w:val="00F94A47"/>
    <w:rsid w:val="00F94A4C"/>
    <w:rsid w:val="00F94ACE"/>
    <w:rsid w:val="00F94AF6"/>
    <w:rsid w:val="00F94B09"/>
    <w:rsid w:val="00F94B24"/>
    <w:rsid w:val="00F94B73"/>
    <w:rsid w:val="00F94BB4"/>
    <w:rsid w:val="00F94CDD"/>
    <w:rsid w:val="00F94DCF"/>
    <w:rsid w:val="00F94F35"/>
    <w:rsid w:val="00F94F42"/>
    <w:rsid w:val="00F94FBE"/>
    <w:rsid w:val="00F94FDE"/>
    <w:rsid w:val="00F94FE6"/>
    <w:rsid w:val="00F94FEB"/>
    <w:rsid w:val="00F9501A"/>
    <w:rsid w:val="00F950A1"/>
    <w:rsid w:val="00F950C6"/>
    <w:rsid w:val="00F9511C"/>
    <w:rsid w:val="00F951A1"/>
    <w:rsid w:val="00F951D4"/>
    <w:rsid w:val="00F9521C"/>
    <w:rsid w:val="00F95284"/>
    <w:rsid w:val="00F952F3"/>
    <w:rsid w:val="00F95430"/>
    <w:rsid w:val="00F9544D"/>
    <w:rsid w:val="00F95683"/>
    <w:rsid w:val="00F95692"/>
    <w:rsid w:val="00F95758"/>
    <w:rsid w:val="00F9583F"/>
    <w:rsid w:val="00F95874"/>
    <w:rsid w:val="00F958B5"/>
    <w:rsid w:val="00F958B8"/>
    <w:rsid w:val="00F95913"/>
    <w:rsid w:val="00F95939"/>
    <w:rsid w:val="00F95A25"/>
    <w:rsid w:val="00F95B57"/>
    <w:rsid w:val="00F95B96"/>
    <w:rsid w:val="00F95BB1"/>
    <w:rsid w:val="00F95BCB"/>
    <w:rsid w:val="00F95C61"/>
    <w:rsid w:val="00F95D19"/>
    <w:rsid w:val="00F95F12"/>
    <w:rsid w:val="00F95F9C"/>
    <w:rsid w:val="00F960AA"/>
    <w:rsid w:val="00F960C8"/>
    <w:rsid w:val="00F96334"/>
    <w:rsid w:val="00F96363"/>
    <w:rsid w:val="00F96430"/>
    <w:rsid w:val="00F964AB"/>
    <w:rsid w:val="00F964AF"/>
    <w:rsid w:val="00F96546"/>
    <w:rsid w:val="00F9657E"/>
    <w:rsid w:val="00F965B6"/>
    <w:rsid w:val="00F965D8"/>
    <w:rsid w:val="00F96603"/>
    <w:rsid w:val="00F966A3"/>
    <w:rsid w:val="00F96789"/>
    <w:rsid w:val="00F96813"/>
    <w:rsid w:val="00F96889"/>
    <w:rsid w:val="00F969DE"/>
    <w:rsid w:val="00F969FC"/>
    <w:rsid w:val="00F96A07"/>
    <w:rsid w:val="00F96AAA"/>
    <w:rsid w:val="00F96AB2"/>
    <w:rsid w:val="00F96AC5"/>
    <w:rsid w:val="00F96B28"/>
    <w:rsid w:val="00F96E28"/>
    <w:rsid w:val="00F96E34"/>
    <w:rsid w:val="00F96EC6"/>
    <w:rsid w:val="00F96F8B"/>
    <w:rsid w:val="00F96FED"/>
    <w:rsid w:val="00F97020"/>
    <w:rsid w:val="00F97101"/>
    <w:rsid w:val="00F9713B"/>
    <w:rsid w:val="00F97160"/>
    <w:rsid w:val="00F97163"/>
    <w:rsid w:val="00F971B2"/>
    <w:rsid w:val="00F971EC"/>
    <w:rsid w:val="00F97274"/>
    <w:rsid w:val="00F972CD"/>
    <w:rsid w:val="00F972FC"/>
    <w:rsid w:val="00F9731A"/>
    <w:rsid w:val="00F973E4"/>
    <w:rsid w:val="00F9746B"/>
    <w:rsid w:val="00F974EF"/>
    <w:rsid w:val="00F97503"/>
    <w:rsid w:val="00F9758A"/>
    <w:rsid w:val="00F97666"/>
    <w:rsid w:val="00F976AD"/>
    <w:rsid w:val="00F976E3"/>
    <w:rsid w:val="00F9773D"/>
    <w:rsid w:val="00F977F8"/>
    <w:rsid w:val="00F97858"/>
    <w:rsid w:val="00F97994"/>
    <w:rsid w:val="00F97A56"/>
    <w:rsid w:val="00F97B4D"/>
    <w:rsid w:val="00F97C34"/>
    <w:rsid w:val="00F97CC6"/>
    <w:rsid w:val="00F97CDB"/>
    <w:rsid w:val="00F97D14"/>
    <w:rsid w:val="00F97D72"/>
    <w:rsid w:val="00F97E4F"/>
    <w:rsid w:val="00F97FB4"/>
    <w:rsid w:val="00F97FDD"/>
    <w:rsid w:val="00FA000E"/>
    <w:rsid w:val="00FA01EF"/>
    <w:rsid w:val="00FA01FC"/>
    <w:rsid w:val="00FA032B"/>
    <w:rsid w:val="00FA03E5"/>
    <w:rsid w:val="00FA042C"/>
    <w:rsid w:val="00FA0454"/>
    <w:rsid w:val="00FA0469"/>
    <w:rsid w:val="00FA04FA"/>
    <w:rsid w:val="00FA052E"/>
    <w:rsid w:val="00FA0574"/>
    <w:rsid w:val="00FA05F2"/>
    <w:rsid w:val="00FA062B"/>
    <w:rsid w:val="00FA06F0"/>
    <w:rsid w:val="00FA06FD"/>
    <w:rsid w:val="00FA06FF"/>
    <w:rsid w:val="00FA07E1"/>
    <w:rsid w:val="00FA0800"/>
    <w:rsid w:val="00FA081F"/>
    <w:rsid w:val="00FA0868"/>
    <w:rsid w:val="00FA0A40"/>
    <w:rsid w:val="00FA0A7D"/>
    <w:rsid w:val="00FA0B10"/>
    <w:rsid w:val="00FA0C19"/>
    <w:rsid w:val="00FA0C44"/>
    <w:rsid w:val="00FA0C87"/>
    <w:rsid w:val="00FA0CD7"/>
    <w:rsid w:val="00FA0E4E"/>
    <w:rsid w:val="00FA0F9E"/>
    <w:rsid w:val="00FA0FD2"/>
    <w:rsid w:val="00FA0FF7"/>
    <w:rsid w:val="00FA1006"/>
    <w:rsid w:val="00FA1036"/>
    <w:rsid w:val="00FA1052"/>
    <w:rsid w:val="00FA10A9"/>
    <w:rsid w:val="00FA11A5"/>
    <w:rsid w:val="00FA137A"/>
    <w:rsid w:val="00FA1399"/>
    <w:rsid w:val="00FA13AB"/>
    <w:rsid w:val="00FA13CE"/>
    <w:rsid w:val="00FA145D"/>
    <w:rsid w:val="00FA14C9"/>
    <w:rsid w:val="00FA15E1"/>
    <w:rsid w:val="00FA15EC"/>
    <w:rsid w:val="00FA1672"/>
    <w:rsid w:val="00FA167D"/>
    <w:rsid w:val="00FA16C9"/>
    <w:rsid w:val="00FA182E"/>
    <w:rsid w:val="00FA1927"/>
    <w:rsid w:val="00FA1AA2"/>
    <w:rsid w:val="00FA1ABD"/>
    <w:rsid w:val="00FA1B0A"/>
    <w:rsid w:val="00FA1B63"/>
    <w:rsid w:val="00FA1E3B"/>
    <w:rsid w:val="00FA1E8D"/>
    <w:rsid w:val="00FA1EA6"/>
    <w:rsid w:val="00FA1EFA"/>
    <w:rsid w:val="00FA1EFD"/>
    <w:rsid w:val="00FA1F25"/>
    <w:rsid w:val="00FA20E3"/>
    <w:rsid w:val="00FA2135"/>
    <w:rsid w:val="00FA21AD"/>
    <w:rsid w:val="00FA21CB"/>
    <w:rsid w:val="00FA225F"/>
    <w:rsid w:val="00FA251C"/>
    <w:rsid w:val="00FA254A"/>
    <w:rsid w:val="00FA265D"/>
    <w:rsid w:val="00FA271A"/>
    <w:rsid w:val="00FA2759"/>
    <w:rsid w:val="00FA28F6"/>
    <w:rsid w:val="00FA291B"/>
    <w:rsid w:val="00FA2993"/>
    <w:rsid w:val="00FA29B9"/>
    <w:rsid w:val="00FA2A6C"/>
    <w:rsid w:val="00FA2AB1"/>
    <w:rsid w:val="00FA2BE6"/>
    <w:rsid w:val="00FA2D18"/>
    <w:rsid w:val="00FA2DDE"/>
    <w:rsid w:val="00FA2DED"/>
    <w:rsid w:val="00FA2E3F"/>
    <w:rsid w:val="00FA2EBC"/>
    <w:rsid w:val="00FA2F1D"/>
    <w:rsid w:val="00FA2F2C"/>
    <w:rsid w:val="00FA2F87"/>
    <w:rsid w:val="00FA2F96"/>
    <w:rsid w:val="00FA2FD1"/>
    <w:rsid w:val="00FA2FF5"/>
    <w:rsid w:val="00FA303B"/>
    <w:rsid w:val="00FA3105"/>
    <w:rsid w:val="00FA311A"/>
    <w:rsid w:val="00FA3137"/>
    <w:rsid w:val="00FA318D"/>
    <w:rsid w:val="00FA31D9"/>
    <w:rsid w:val="00FA31E0"/>
    <w:rsid w:val="00FA3211"/>
    <w:rsid w:val="00FA32A2"/>
    <w:rsid w:val="00FA33AD"/>
    <w:rsid w:val="00FA34CA"/>
    <w:rsid w:val="00FA3528"/>
    <w:rsid w:val="00FA3552"/>
    <w:rsid w:val="00FA3602"/>
    <w:rsid w:val="00FA3650"/>
    <w:rsid w:val="00FA3691"/>
    <w:rsid w:val="00FA3721"/>
    <w:rsid w:val="00FA37F4"/>
    <w:rsid w:val="00FA38BD"/>
    <w:rsid w:val="00FA394C"/>
    <w:rsid w:val="00FA3A4A"/>
    <w:rsid w:val="00FA3A53"/>
    <w:rsid w:val="00FA3B84"/>
    <w:rsid w:val="00FA3BE6"/>
    <w:rsid w:val="00FA3C81"/>
    <w:rsid w:val="00FA3C91"/>
    <w:rsid w:val="00FA3CCB"/>
    <w:rsid w:val="00FA3D0F"/>
    <w:rsid w:val="00FA3DF4"/>
    <w:rsid w:val="00FA3E37"/>
    <w:rsid w:val="00FA3E63"/>
    <w:rsid w:val="00FA40A8"/>
    <w:rsid w:val="00FA41E2"/>
    <w:rsid w:val="00FA4318"/>
    <w:rsid w:val="00FA4387"/>
    <w:rsid w:val="00FA4404"/>
    <w:rsid w:val="00FA4472"/>
    <w:rsid w:val="00FA45B1"/>
    <w:rsid w:val="00FA468A"/>
    <w:rsid w:val="00FA46D9"/>
    <w:rsid w:val="00FA46F8"/>
    <w:rsid w:val="00FA4719"/>
    <w:rsid w:val="00FA4737"/>
    <w:rsid w:val="00FA485F"/>
    <w:rsid w:val="00FA48A0"/>
    <w:rsid w:val="00FA48B0"/>
    <w:rsid w:val="00FA48D3"/>
    <w:rsid w:val="00FA48F9"/>
    <w:rsid w:val="00FA496A"/>
    <w:rsid w:val="00FA49CC"/>
    <w:rsid w:val="00FA4A00"/>
    <w:rsid w:val="00FA4A5B"/>
    <w:rsid w:val="00FA4AD9"/>
    <w:rsid w:val="00FA4AFD"/>
    <w:rsid w:val="00FA4B20"/>
    <w:rsid w:val="00FA4BEA"/>
    <w:rsid w:val="00FA4CB9"/>
    <w:rsid w:val="00FA4CDF"/>
    <w:rsid w:val="00FA4D37"/>
    <w:rsid w:val="00FA4D4C"/>
    <w:rsid w:val="00FA4D51"/>
    <w:rsid w:val="00FA4F4A"/>
    <w:rsid w:val="00FA4F85"/>
    <w:rsid w:val="00FA500C"/>
    <w:rsid w:val="00FA50B3"/>
    <w:rsid w:val="00FA50DE"/>
    <w:rsid w:val="00FA50EE"/>
    <w:rsid w:val="00FA513D"/>
    <w:rsid w:val="00FA51C2"/>
    <w:rsid w:val="00FA538E"/>
    <w:rsid w:val="00FA53C4"/>
    <w:rsid w:val="00FA53D1"/>
    <w:rsid w:val="00FA53E3"/>
    <w:rsid w:val="00FA5494"/>
    <w:rsid w:val="00FA5644"/>
    <w:rsid w:val="00FA57C5"/>
    <w:rsid w:val="00FA57D3"/>
    <w:rsid w:val="00FA583D"/>
    <w:rsid w:val="00FA586F"/>
    <w:rsid w:val="00FA58C3"/>
    <w:rsid w:val="00FA58FC"/>
    <w:rsid w:val="00FA59B1"/>
    <w:rsid w:val="00FA5AB5"/>
    <w:rsid w:val="00FA5AC3"/>
    <w:rsid w:val="00FA5B6C"/>
    <w:rsid w:val="00FA5C6F"/>
    <w:rsid w:val="00FA5E61"/>
    <w:rsid w:val="00FA5E6C"/>
    <w:rsid w:val="00FA5EBB"/>
    <w:rsid w:val="00FA5EBE"/>
    <w:rsid w:val="00FA5EE1"/>
    <w:rsid w:val="00FA5EFE"/>
    <w:rsid w:val="00FA5F22"/>
    <w:rsid w:val="00FA5F4B"/>
    <w:rsid w:val="00FA6057"/>
    <w:rsid w:val="00FA60A3"/>
    <w:rsid w:val="00FA60A9"/>
    <w:rsid w:val="00FA61DD"/>
    <w:rsid w:val="00FA632A"/>
    <w:rsid w:val="00FA63E0"/>
    <w:rsid w:val="00FA6442"/>
    <w:rsid w:val="00FA64D7"/>
    <w:rsid w:val="00FA6572"/>
    <w:rsid w:val="00FA6603"/>
    <w:rsid w:val="00FA662D"/>
    <w:rsid w:val="00FA666C"/>
    <w:rsid w:val="00FA6723"/>
    <w:rsid w:val="00FA6742"/>
    <w:rsid w:val="00FA6964"/>
    <w:rsid w:val="00FA69CE"/>
    <w:rsid w:val="00FA6A19"/>
    <w:rsid w:val="00FA6A6E"/>
    <w:rsid w:val="00FA6B33"/>
    <w:rsid w:val="00FA6B75"/>
    <w:rsid w:val="00FA6B98"/>
    <w:rsid w:val="00FA6BB4"/>
    <w:rsid w:val="00FA6BD3"/>
    <w:rsid w:val="00FA6E68"/>
    <w:rsid w:val="00FA6E88"/>
    <w:rsid w:val="00FA6E8E"/>
    <w:rsid w:val="00FA6F8D"/>
    <w:rsid w:val="00FA6FEA"/>
    <w:rsid w:val="00FA7197"/>
    <w:rsid w:val="00FA71A7"/>
    <w:rsid w:val="00FA7201"/>
    <w:rsid w:val="00FA723F"/>
    <w:rsid w:val="00FA7252"/>
    <w:rsid w:val="00FA7345"/>
    <w:rsid w:val="00FA7370"/>
    <w:rsid w:val="00FA73A5"/>
    <w:rsid w:val="00FA73C4"/>
    <w:rsid w:val="00FA7509"/>
    <w:rsid w:val="00FA7576"/>
    <w:rsid w:val="00FA75D1"/>
    <w:rsid w:val="00FA75D5"/>
    <w:rsid w:val="00FA7624"/>
    <w:rsid w:val="00FA766B"/>
    <w:rsid w:val="00FA7670"/>
    <w:rsid w:val="00FA779E"/>
    <w:rsid w:val="00FA77EA"/>
    <w:rsid w:val="00FA780B"/>
    <w:rsid w:val="00FA7817"/>
    <w:rsid w:val="00FA7906"/>
    <w:rsid w:val="00FA794F"/>
    <w:rsid w:val="00FA79CC"/>
    <w:rsid w:val="00FA7A23"/>
    <w:rsid w:val="00FA7C39"/>
    <w:rsid w:val="00FA7C85"/>
    <w:rsid w:val="00FA7C9F"/>
    <w:rsid w:val="00FA7D04"/>
    <w:rsid w:val="00FA7E23"/>
    <w:rsid w:val="00FA7E76"/>
    <w:rsid w:val="00FA7EB4"/>
    <w:rsid w:val="00FA7F83"/>
    <w:rsid w:val="00FB0103"/>
    <w:rsid w:val="00FB012E"/>
    <w:rsid w:val="00FB0144"/>
    <w:rsid w:val="00FB021F"/>
    <w:rsid w:val="00FB0269"/>
    <w:rsid w:val="00FB02BA"/>
    <w:rsid w:val="00FB02C8"/>
    <w:rsid w:val="00FB0380"/>
    <w:rsid w:val="00FB043D"/>
    <w:rsid w:val="00FB0476"/>
    <w:rsid w:val="00FB059B"/>
    <w:rsid w:val="00FB059F"/>
    <w:rsid w:val="00FB060F"/>
    <w:rsid w:val="00FB062A"/>
    <w:rsid w:val="00FB079F"/>
    <w:rsid w:val="00FB07AB"/>
    <w:rsid w:val="00FB0828"/>
    <w:rsid w:val="00FB0872"/>
    <w:rsid w:val="00FB08A8"/>
    <w:rsid w:val="00FB0945"/>
    <w:rsid w:val="00FB0954"/>
    <w:rsid w:val="00FB099F"/>
    <w:rsid w:val="00FB09C2"/>
    <w:rsid w:val="00FB09C7"/>
    <w:rsid w:val="00FB09F7"/>
    <w:rsid w:val="00FB0A52"/>
    <w:rsid w:val="00FB0AC9"/>
    <w:rsid w:val="00FB0C09"/>
    <w:rsid w:val="00FB0CA6"/>
    <w:rsid w:val="00FB0CCC"/>
    <w:rsid w:val="00FB0D32"/>
    <w:rsid w:val="00FB0E2F"/>
    <w:rsid w:val="00FB0EEF"/>
    <w:rsid w:val="00FB0F23"/>
    <w:rsid w:val="00FB0F90"/>
    <w:rsid w:val="00FB0FCF"/>
    <w:rsid w:val="00FB1096"/>
    <w:rsid w:val="00FB1139"/>
    <w:rsid w:val="00FB11DF"/>
    <w:rsid w:val="00FB1269"/>
    <w:rsid w:val="00FB12DC"/>
    <w:rsid w:val="00FB136D"/>
    <w:rsid w:val="00FB14A4"/>
    <w:rsid w:val="00FB14C9"/>
    <w:rsid w:val="00FB14D7"/>
    <w:rsid w:val="00FB14DA"/>
    <w:rsid w:val="00FB150D"/>
    <w:rsid w:val="00FB157D"/>
    <w:rsid w:val="00FB1608"/>
    <w:rsid w:val="00FB1709"/>
    <w:rsid w:val="00FB188D"/>
    <w:rsid w:val="00FB18D1"/>
    <w:rsid w:val="00FB18D5"/>
    <w:rsid w:val="00FB18ED"/>
    <w:rsid w:val="00FB1A41"/>
    <w:rsid w:val="00FB1ADC"/>
    <w:rsid w:val="00FB1B67"/>
    <w:rsid w:val="00FB1C48"/>
    <w:rsid w:val="00FB1CB0"/>
    <w:rsid w:val="00FB1CC6"/>
    <w:rsid w:val="00FB1CE0"/>
    <w:rsid w:val="00FB1CF1"/>
    <w:rsid w:val="00FB1CFE"/>
    <w:rsid w:val="00FB1D53"/>
    <w:rsid w:val="00FB1D8B"/>
    <w:rsid w:val="00FB1E6D"/>
    <w:rsid w:val="00FB1F26"/>
    <w:rsid w:val="00FB1F9F"/>
    <w:rsid w:val="00FB1FB0"/>
    <w:rsid w:val="00FB2161"/>
    <w:rsid w:val="00FB21B3"/>
    <w:rsid w:val="00FB21F1"/>
    <w:rsid w:val="00FB21F9"/>
    <w:rsid w:val="00FB2230"/>
    <w:rsid w:val="00FB2259"/>
    <w:rsid w:val="00FB22A0"/>
    <w:rsid w:val="00FB22B1"/>
    <w:rsid w:val="00FB22FF"/>
    <w:rsid w:val="00FB2354"/>
    <w:rsid w:val="00FB241B"/>
    <w:rsid w:val="00FB2529"/>
    <w:rsid w:val="00FB259A"/>
    <w:rsid w:val="00FB259D"/>
    <w:rsid w:val="00FB26AB"/>
    <w:rsid w:val="00FB26C4"/>
    <w:rsid w:val="00FB26FD"/>
    <w:rsid w:val="00FB27FA"/>
    <w:rsid w:val="00FB2861"/>
    <w:rsid w:val="00FB28DA"/>
    <w:rsid w:val="00FB2963"/>
    <w:rsid w:val="00FB2A3E"/>
    <w:rsid w:val="00FB2AAF"/>
    <w:rsid w:val="00FB2AF3"/>
    <w:rsid w:val="00FB2B0F"/>
    <w:rsid w:val="00FB2B43"/>
    <w:rsid w:val="00FB2C1A"/>
    <w:rsid w:val="00FB2D49"/>
    <w:rsid w:val="00FB2D56"/>
    <w:rsid w:val="00FB2E3C"/>
    <w:rsid w:val="00FB2EB3"/>
    <w:rsid w:val="00FB2F1F"/>
    <w:rsid w:val="00FB31CD"/>
    <w:rsid w:val="00FB3309"/>
    <w:rsid w:val="00FB344A"/>
    <w:rsid w:val="00FB3481"/>
    <w:rsid w:val="00FB35DF"/>
    <w:rsid w:val="00FB3638"/>
    <w:rsid w:val="00FB371D"/>
    <w:rsid w:val="00FB376B"/>
    <w:rsid w:val="00FB37F9"/>
    <w:rsid w:val="00FB37FB"/>
    <w:rsid w:val="00FB3840"/>
    <w:rsid w:val="00FB393E"/>
    <w:rsid w:val="00FB396B"/>
    <w:rsid w:val="00FB39E2"/>
    <w:rsid w:val="00FB3A67"/>
    <w:rsid w:val="00FB3A6A"/>
    <w:rsid w:val="00FB3AE5"/>
    <w:rsid w:val="00FB3B2F"/>
    <w:rsid w:val="00FB3B3C"/>
    <w:rsid w:val="00FB3C36"/>
    <w:rsid w:val="00FB3C6D"/>
    <w:rsid w:val="00FB3E1E"/>
    <w:rsid w:val="00FB3E2D"/>
    <w:rsid w:val="00FB3E47"/>
    <w:rsid w:val="00FB3E5B"/>
    <w:rsid w:val="00FB3E6A"/>
    <w:rsid w:val="00FB3EA3"/>
    <w:rsid w:val="00FB3EFD"/>
    <w:rsid w:val="00FB3F75"/>
    <w:rsid w:val="00FB4132"/>
    <w:rsid w:val="00FB434E"/>
    <w:rsid w:val="00FB43A3"/>
    <w:rsid w:val="00FB4448"/>
    <w:rsid w:val="00FB44D4"/>
    <w:rsid w:val="00FB4518"/>
    <w:rsid w:val="00FB452E"/>
    <w:rsid w:val="00FB4580"/>
    <w:rsid w:val="00FB45D4"/>
    <w:rsid w:val="00FB460B"/>
    <w:rsid w:val="00FB4696"/>
    <w:rsid w:val="00FB46AE"/>
    <w:rsid w:val="00FB47F1"/>
    <w:rsid w:val="00FB497B"/>
    <w:rsid w:val="00FB49E1"/>
    <w:rsid w:val="00FB4B01"/>
    <w:rsid w:val="00FB4BA7"/>
    <w:rsid w:val="00FB4C01"/>
    <w:rsid w:val="00FB4C59"/>
    <w:rsid w:val="00FB4CB8"/>
    <w:rsid w:val="00FB4D0F"/>
    <w:rsid w:val="00FB4E0C"/>
    <w:rsid w:val="00FB4E6F"/>
    <w:rsid w:val="00FB4F14"/>
    <w:rsid w:val="00FB50A4"/>
    <w:rsid w:val="00FB50A5"/>
    <w:rsid w:val="00FB50E9"/>
    <w:rsid w:val="00FB51FA"/>
    <w:rsid w:val="00FB5223"/>
    <w:rsid w:val="00FB522D"/>
    <w:rsid w:val="00FB5330"/>
    <w:rsid w:val="00FB5345"/>
    <w:rsid w:val="00FB5669"/>
    <w:rsid w:val="00FB566B"/>
    <w:rsid w:val="00FB57CB"/>
    <w:rsid w:val="00FB57F4"/>
    <w:rsid w:val="00FB5834"/>
    <w:rsid w:val="00FB583B"/>
    <w:rsid w:val="00FB58B8"/>
    <w:rsid w:val="00FB58C5"/>
    <w:rsid w:val="00FB5932"/>
    <w:rsid w:val="00FB5A52"/>
    <w:rsid w:val="00FB5BFE"/>
    <w:rsid w:val="00FB5C37"/>
    <w:rsid w:val="00FB5C3E"/>
    <w:rsid w:val="00FB5C7A"/>
    <w:rsid w:val="00FB5D23"/>
    <w:rsid w:val="00FB5DC8"/>
    <w:rsid w:val="00FB5EC4"/>
    <w:rsid w:val="00FB5EE3"/>
    <w:rsid w:val="00FB5F00"/>
    <w:rsid w:val="00FB5F24"/>
    <w:rsid w:val="00FB5F40"/>
    <w:rsid w:val="00FB5F5A"/>
    <w:rsid w:val="00FB6026"/>
    <w:rsid w:val="00FB602E"/>
    <w:rsid w:val="00FB6030"/>
    <w:rsid w:val="00FB6043"/>
    <w:rsid w:val="00FB604A"/>
    <w:rsid w:val="00FB610F"/>
    <w:rsid w:val="00FB61ED"/>
    <w:rsid w:val="00FB62A9"/>
    <w:rsid w:val="00FB62FC"/>
    <w:rsid w:val="00FB631B"/>
    <w:rsid w:val="00FB6330"/>
    <w:rsid w:val="00FB6423"/>
    <w:rsid w:val="00FB6440"/>
    <w:rsid w:val="00FB6492"/>
    <w:rsid w:val="00FB657C"/>
    <w:rsid w:val="00FB658E"/>
    <w:rsid w:val="00FB6710"/>
    <w:rsid w:val="00FB6815"/>
    <w:rsid w:val="00FB691C"/>
    <w:rsid w:val="00FB6970"/>
    <w:rsid w:val="00FB697D"/>
    <w:rsid w:val="00FB69A5"/>
    <w:rsid w:val="00FB6A08"/>
    <w:rsid w:val="00FB6A9D"/>
    <w:rsid w:val="00FB6AAE"/>
    <w:rsid w:val="00FB6ABF"/>
    <w:rsid w:val="00FB6AD6"/>
    <w:rsid w:val="00FB6B74"/>
    <w:rsid w:val="00FB6B75"/>
    <w:rsid w:val="00FB6C4A"/>
    <w:rsid w:val="00FB6D04"/>
    <w:rsid w:val="00FB6D33"/>
    <w:rsid w:val="00FB6DAD"/>
    <w:rsid w:val="00FB6DE8"/>
    <w:rsid w:val="00FB6E25"/>
    <w:rsid w:val="00FB6E94"/>
    <w:rsid w:val="00FB6F4C"/>
    <w:rsid w:val="00FB6FD3"/>
    <w:rsid w:val="00FB6FF5"/>
    <w:rsid w:val="00FB7063"/>
    <w:rsid w:val="00FB709B"/>
    <w:rsid w:val="00FB7156"/>
    <w:rsid w:val="00FB728D"/>
    <w:rsid w:val="00FB72B8"/>
    <w:rsid w:val="00FB73EF"/>
    <w:rsid w:val="00FB7413"/>
    <w:rsid w:val="00FB74A9"/>
    <w:rsid w:val="00FB74FA"/>
    <w:rsid w:val="00FB7520"/>
    <w:rsid w:val="00FB75D3"/>
    <w:rsid w:val="00FB75E7"/>
    <w:rsid w:val="00FB7672"/>
    <w:rsid w:val="00FB77B2"/>
    <w:rsid w:val="00FB7823"/>
    <w:rsid w:val="00FB78F3"/>
    <w:rsid w:val="00FB790C"/>
    <w:rsid w:val="00FB7999"/>
    <w:rsid w:val="00FB799C"/>
    <w:rsid w:val="00FB7AC7"/>
    <w:rsid w:val="00FB7B37"/>
    <w:rsid w:val="00FB7B84"/>
    <w:rsid w:val="00FB7BA3"/>
    <w:rsid w:val="00FB7C19"/>
    <w:rsid w:val="00FB7D82"/>
    <w:rsid w:val="00FB7E08"/>
    <w:rsid w:val="00FB7E88"/>
    <w:rsid w:val="00FB7E98"/>
    <w:rsid w:val="00FC0034"/>
    <w:rsid w:val="00FC0116"/>
    <w:rsid w:val="00FC0180"/>
    <w:rsid w:val="00FC01A8"/>
    <w:rsid w:val="00FC023B"/>
    <w:rsid w:val="00FC0249"/>
    <w:rsid w:val="00FC04A7"/>
    <w:rsid w:val="00FC0702"/>
    <w:rsid w:val="00FC072A"/>
    <w:rsid w:val="00FC078E"/>
    <w:rsid w:val="00FC079A"/>
    <w:rsid w:val="00FC0848"/>
    <w:rsid w:val="00FC0849"/>
    <w:rsid w:val="00FC0A33"/>
    <w:rsid w:val="00FC0AE8"/>
    <w:rsid w:val="00FC0BB1"/>
    <w:rsid w:val="00FC0BF1"/>
    <w:rsid w:val="00FC0C1D"/>
    <w:rsid w:val="00FC0C88"/>
    <w:rsid w:val="00FC0CA1"/>
    <w:rsid w:val="00FC0CA5"/>
    <w:rsid w:val="00FC0CDE"/>
    <w:rsid w:val="00FC0DE4"/>
    <w:rsid w:val="00FC0EBB"/>
    <w:rsid w:val="00FC0F1E"/>
    <w:rsid w:val="00FC0F8B"/>
    <w:rsid w:val="00FC0FC0"/>
    <w:rsid w:val="00FC1116"/>
    <w:rsid w:val="00FC115E"/>
    <w:rsid w:val="00FC1372"/>
    <w:rsid w:val="00FC13EF"/>
    <w:rsid w:val="00FC145E"/>
    <w:rsid w:val="00FC163F"/>
    <w:rsid w:val="00FC16F4"/>
    <w:rsid w:val="00FC1764"/>
    <w:rsid w:val="00FC1772"/>
    <w:rsid w:val="00FC17BC"/>
    <w:rsid w:val="00FC18A9"/>
    <w:rsid w:val="00FC18B6"/>
    <w:rsid w:val="00FC19EE"/>
    <w:rsid w:val="00FC1A69"/>
    <w:rsid w:val="00FC1AAC"/>
    <w:rsid w:val="00FC1AD5"/>
    <w:rsid w:val="00FC1C9C"/>
    <w:rsid w:val="00FC1D1E"/>
    <w:rsid w:val="00FC1E43"/>
    <w:rsid w:val="00FC1F05"/>
    <w:rsid w:val="00FC1F19"/>
    <w:rsid w:val="00FC1FFA"/>
    <w:rsid w:val="00FC213A"/>
    <w:rsid w:val="00FC21F4"/>
    <w:rsid w:val="00FC22FD"/>
    <w:rsid w:val="00FC23A7"/>
    <w:rsid w:val="00FC23FC"/>
    <w:rsid w:val="00FC2471"/>
    <w:rsid w:val="00FC2489"/>
    <w:rsid w:val="00FC24B2"/>
    <w:rsid w:val="00FC24C4"/>
    <w:rsid w:val="00FC24F2"/>
    <w:rsid w:val="00FC24F4"/>
    <w:rsid w:val="00FC2585"/>
    <w:rsid w:val="00FC25DB"/>
    <w:rsid w:val="00FC25FA"/>
    <w:rsid w:val="00FC2674"/>
    <w:rsid w:val="00FC268B"/>
    <w:rsid w:val="00FC26DD"/>
    <w:rsid w:val="00FC26FB"/>
    <w:rsid w:val="00FC276D"/>
    <w:rsid w:val="00FC277A"/>
    <w:rsid w:val="00FC2860"/>
    <w:rsid w:val="00FC28F2"/>
    <w:rsid w:val="00FC2A60"/>
    <w:rsid w:val="00FC2C33"/>
    <w:rsid w:val="00FC2D23"/>
    <w:rsid w:val="00FC2D3C"/>
    <w:rsid w:val="00FC2D98"/>
    <w:rsid w:val="00FC2EFD"/>
    <w:rsid w:val="00FC2FC8"/>
    <w:rsid w:val="00FC3286"/>
    <w:rsid w:val="00FC329F"/>
    <w:rsid w:val="00FC330C"/>
    <w:rsid w:val="00FC3366"/>
    <w:rsid w:val="00FC336E"/>
    <w:rsid w:val="00FC33A8"/>
    <w:rsid w:val="00FC33CD"/>
    <w:rsid w:val="00FC342C"/>
    <w:rsid w:val="00FC344A"/>
    <w:rsid w:val="00FC3561"/>
    <w:rsid w:val="00FC3588"/>
    <w:rsid w:val="00FC36E4"/>
    <w:rsid w:val="00FC3750"/>
    <w:rsid w:val="00FC37D0"/>
    <w:rsid w:val="00FC3A7E"/>
    <w:rsid w:val="00FC3B20"/>
    <w:rsid w:val="00FC3BD7"/>
    <w:rsid w:val="00FC3C4C"/>
    <w:rsid w:val="00FC3C4D"/>
    <w:rsid w:val="00FC3C5B"/>
    <w:rsid w:val="00FC3CA0"/>
    <w:rsid w:val="00FC3DBD"/>
    <w:rsid w:val="00FC3E5A"/>
    <w:rsid w:val="00FC3EBA"/>
    <w:rsid w:val="00FC3F15"/>
    <w:rsid w:val="00FC3F28"/>
    <w:rsid w:val="00FC3F8D"/>
    <w:rsid w:val="00FC4084"/>
    <w:rsid w:val="00FC4099"/>
    <w:rsid w:val="00FC40B0"/>
    <w:rsid w:val="00FC40BE"/>
    <w:rsid w:val="00FC40C9"/>
    <w:rsid w:val="00FC40E6"/>
    <w:rsid w:val="00FC421B"/>
    <w:rsid w:val="00FC424F"/>
    <w:rsid w:val="00FC4270"/>
    <w:rsid w:val="00FC429C"/>
    <w:rsid w:val="00FC42C3"/>
    <w:rsid w:val="00FC4321"/>
    <w:rsid w:val="00FC43DB"/>
    <w:rsid w:val="00FC4406"/>
    <w:rsid w:val="00FC4408"/>
    <w:rsid w:val="00FC446F"/>
    <w:rsid w:val="00FC4752"/>
    <w:rsid w:val="00FC4754"/>
    <w:rsid w:val="00FC4771"/>
    <w:rsid w:val="00FC4818"/>
    <w:rsid w:val="00FC4894"/>
    <w:rsid w:val="00FC4976"/>
    <w:rsid w:val="00FC4994"/>
    <w:rsid w:val="00FC49E6"/>
    <w:rsid w:val="00FC4A33"/>
    <w:rsid w:val="00FC4A74"/>
    <w:rsid w:val="00FC4A7E"/>
    <w:rsid w:val="00FC4AD5"/>
    <w:rsid w:val="00FC4AFC"/>
    <w:rsid w:val="00FC4C7F"/>
    <w:rsid w:val="00FC4CDF"/>
    <w:rsid w:val="00FC4DB1"/>
    <w:rsid w:val="00FC4DD6"/>
    <w:rsid w:val="00FC4EA5"/>
    <w:rsid w:val="00FC4EED"/>
    <w:rsid w:val="00FC4F24"/>
    <w:rsid w:val="00FC4F2E"/>
    <w:rsid w:val="00FC4FCF"/>
    <w:rsid w:val="00FC5011"/>
    <w:rsid w:val="00FC5096"/>
    <w:rsid w:val="00FC50BC"/>
    <w:rsid w:val="00FC50F1"/>
    <w:rsid w:val="00FC5142"/>
    <w:rsid w:val="00FC5148"/>
    <w:rsid w:val="00FC51A4"/>
    <w:rsid w:val="00FC520D"/>
    <w:rsid w:val="00FC5490"/>
    <w:rsid w:val="00FC55CA"/>
    <w:rsid w:val="00FC561C"/>
    <w:rsid w:val="00FC564D"/>
    <w:rsid w:val="00FC5744"/>
    <w:rsid w:val="00FC5900"/>
    <w:rsid w:val="00FC592D"/>
    <w:rsid w:val="00FC598E"/>
    <w:rsid w:val="00FC5A02"/>
    <w:rsid w:val="00FC5A71"/>
    <w:rsid w:val="00FC5A75"/>
    <w:rsid w:val="00FC5AC6"/>
    <w:rsid w:val="00FC5BB2"/>
    <w:rsid w:val="00FC5E6A"/>
    <w:rsid w:val="00FC5E6D"/>
    <w:rsid w:val="00FC5ECD"/>
    <w:rsid w:val="00FC5EE4"/>
    <w:rsid w:val="00FC5F98"/>
    <w:rsid w:val="00FC5FCC"/>
    <w:rsid w:val="00FC6000"/>
    <w:rsid w:val="00FC6017"/>
    <w:rsid w:val="00FC601D"/>
    <w:rsid w:val="00FC6070"/>
    <w:rsid w:val="00FC60D1"/>
    <w:rsid w:val="00FC615A"/>
    <w:rsid w:val="00FC61A5"/>
    <w:rsid w:val="00FC6232"/>
    <w:rsid w:val="00FC63BD"/>
    <w:rsid w:val="00FC63C5"/>
    <w:rsid w:val="00FC6471"/>
    <w:rsid w:val="00FC649C"/>
    <w:rsid w:val="00FC6567"/>
    <w:rsid w:val="00FC6616"/>
    <w:rsid w:val="00FC669B"/>
    <w:rsid w:val="00FC66F0"/>
    <w:rsid w:val="00FC6758"/>
    <w:rsid w:val="00FC675A"/>
    <w:rsid w:val="00FC6765"/>
    <w:rsid w:val="00FC6963"/>
    <w:rsid w:val="00FC69BD"/>
    <w:rsid w:val="00FC6A98"/>
    <w:rsid w:val="00FC6B40"/>
    <w:rsid w:val="00FC6B75"/>
    <w:rsid w:val="00FC6DD6"/>
    <w:rsid w:val="00FC6DDB"/>
    <w:rsid w:val="00FC6E67"/>
    <w:rsid w:val="00FC6F07"/>
    <w:rsid w:val="00FC6F62"/>
    <w:rsid w:val="00FC7142"/>
    <w:rsid w:val="00FC716C"/>
    <w:rsid w:val="00FC7191"/>
    <w:rsid w:val="00FC71C6"/>
    <w:rsid w:val="00FC7254"/>
    <w:rsid w:val="00FC72CE"/>
    <w:rsid w:val="00FC72DD"/>
    <w:rsid w:val="00FC7397"/>
    <w:rsid w:val="00FC73D6"/>
    <w:rsid w:val="00FC74BA"/>
    <w:rsid w:val="00FC7532"/>
    <w:rsid w:val="00FC7625"/>
    <w:rsid w:val="00FC767E"/>
    <w:rsid w:val="00FC768E"/>
    <w:rsid w:val="00FC76D8"/>
    <w:rsid w:val="00FC76E7"/>
    <w:rsid w:val="00FC7717"/>
    <w:rsid w:val="00FC777C"/>
    <w:rsid w:val="00FC7801"/>
    <w:rsid w:val="00FC7A01"/>
    <w:rsid w:val="00FC7A2D"/>
    <w:rsid w:val="00FC7AEE"/>
    <w:rsid w:val="00FC7DD1"/>
    <w:rsid w:val="00FC7E5A"/>
    <w:rsid w:val="00FC7E9E"/>
    <w:rsid w:val="00FC7F8B"/>
    <w:rsid w:val="00FD0059"/>
    <w:rsid w:val="00FD0163"/>
    <w:rsid w:val="00FD0322"/>
    <w:rsid w:val="00FD035E"/>
    <w:rsid w:val="00FD03DB"/>
    <w:rsid w:val="00FD0576"/>
    <w:rsid w:val="00FD0584"/>
    <w:rsid w:val="00FD06A7"/>
    <w:rsid w:val="00FD06D8"/>
    <w:rsid w:val="00FD07FD"/>
    <w:rsid w:val="00FD08CE"/>
    <w:rsid w:val="00FD0925"/>
    <w:rsid w:val="00FD096F"/>
    <w:rsid w:val="00FD0973"/>
    <w:rsid w:val="00FD0A24"/>
    <w:rsid w:val="00FD0A28"/>
    <w:rsid w:val="00FD0A6C"/>
    <w:rsid w:val="00FD0A85"/>
    <w:rsid w:val="00FD0AD8"/>
    <w:rsid w:val="00FD0B96"/>
    <w:rsid w:val="00FD0BC6"/>
    <w:rsid w:val="00FD0CA1"/>
    <w:rsid w:val="00FD0CA8"/>
    <w:rsid w:val="00FD0CBD"/>
    <w:rsid w:val="00FD0E47"/>
    <w:rsid w:val="00FD0EA1"/>
    <w:rsid w:val="00FD0FC9"/>
    <w:rsid w:val="00FD105C"/>
    <w:rsid w:val="00FD1148"/>
    <w:rsid w:val="00FD11FA"/>
    <w:rsid w:val="00FD13F7"/>
    <w:rsid w:val="00FD1556"/>
    <w:rsid w:val="00FD167E"/>
    <w:rsid w:val="00FD1686"/>
    <w:rsid w:val="00FD1697"/>
    <w:rsid w:val="00FD16CC"/>
    <w:rsid w:val="00FD1853"/>
    <w:rsid w:val="00FD18F7"/>
    <w:rsid w:val="00FD198A"/>
    <w:rsid w:val="00FD1A34"/>
    <w:rsid w:val="00FD1B01"/>
    <w:rsid w:val="00FD1B95"/>
    <w:rsid w:val="00FD1BC5"/>
    <w:rsid w:val="00FD1BCC"/>
    <w:rsid w:val="00FD1C73"/>
    <w:rsid w:val="00FD1CCC"/>
    <w:rsid w:val="00FD1D37"/>
    <w:rsid w:val="00FD1DFC"/>
    <w:rsid w:val="00FD1E38"/>
    <w:rsid w:val="00FD1E85"/>
    <w:rsid w:val="00FD1EAA"/>
    <w:rsid w:val="00FD1F7E"/>
    <w:rsid w:val="00FD203D"/>
    <w:rsid w:val="00FD2097"/>
    <w:rsid w:val="00FD2133"/>
    <w:rsid w:val="00FD21A1"/>
    <w:rsid w:val="00FD2273"/>
    <w:rsid w:val="00FD2298"/>
    <w:rsid w:val="00FD22F5"/>
    <w:rsid w:val="00FD2348"/>
    <w:rsid w:val="00FD237C"/>
    <w:rsid w:val="00FD237F"/>
    <w:rsid w:val="00FD23A5"/>
    <w:rsid w:val="00FD2427"/>
    <w:rsid w:val="00FD24EC"/>
    <w:rsid w:val="00FD2513"/>
    <w:rsid w:val="00FD2678"/>
    <w:rsid w:val="00FD2704"/>
    <w:rsid w:val="00FD274F"/>
    <w:rsid w:val="00FD2792"/>
    <w:rsid w:val="00FD285B"/>
    <w:rsid w:val="00FD28DD"/>
    <w:rsid w:val="00FD2A85"/>
    <w:rsid w:val="00FD2AA3"/>
    <w:rsid w:val="00FD2AD4"/>
    <w:rsid w:val="00FD2AE4"/>
    <w:rsid w:val="00FD2B13"/>
    <w:rsid w:val="00FD2B49"/>
    <w:rsid w:val="00FD2B52"/>
    <w:rsid w:val="00FD2B78"/>
    <w:rsid w:val="00FD2BF8"/>
    <w:rsid w:val="00FD2C0B"/>
    <w:rsid w:val="00FD2D0D"/>
    <w:rsid w:val="00FD2D1D"/>
    <w:rsid w:val="00FD2D97"/>
    <w:rsid w:val="00FD2EF0"/>
    <w:rsid w:val="00FD30F2"/>
    <w:rsid w:val="00FD323A"/>
    <w:rsid w:val="00FD3258"/>
    <w:rsid w:val="00FD32A0"/>
    <w:rsid w:val="00FD331C"/>
    <w:rsid w:val="00FD333D"/>
    <w:rsid w:val="00FD336C"/>
    <w:rsid w:val="00FD338F"/>
    <w:rsid w:val="00FD33E2"/>
    <w:rsid w:val="00FD3436"/>
    <w:rsid w:val="00FD34C4"/>
    <w:rsid w:val="00FD34D7"/>
    <w:rsid w:val="00FD3626"/>
    <w:rsid w:val="00FD37BE"/>
    <w:rsid w:val="00FD383B"/>
    <w:rsid w:val="00FD3872"/>
    <w:rsid w:val="00FD3883"/>
    <w:rsid w:val="00FD3AC5"/>
    <w:rsid w:val="00FD3B0F"/>
    <w:rsid w:val="00FD3C03"/>
    <w:rsid w:val="00FD3C4E"/>
    <w:rsid w:val="00FD3C76"/>
    <w:rsid w:val="00FD3D14"/>
    <w:rsid w:val="00FD3E16"/>
    <w:rsid w:val="00FD3E84"/>
    <w:rsid w:val="00FD3E95"/>
    <w:rsid w:val="00FD4011"/>
    <w:rsid w:val="00FD4012"/>
    <w:rsid w:val="00FD4155"/>
    <w:rsid w:val="00FD41C5"/>
    <w:rsid w:val="00FD41D5"/>
    <w:rsid w:val="00FD4200"/>
    <w:rsid w:val="00FD434D"/>
    <w:rsid w:val="00FD4610"/>
    <w:rsid w:val="00FD46C6"/>
    <w:rsid w:val="00FD4771"/>
    <w:rsid w:val="00FD484C"/>
    <w:rsid w:val="00FD4859"/>
    <w:rsid w:val="00FD486F"/>
    <w:rsid w:val="00FD4881"/>
    <w:rsid w:val="00FD4898"/>
    <w:rsid w:val="00FD48B7"/>
    <w:rsid w:val="00FD48CF"/>
    <w:rsid w:val="00FD49C5"/>
    <w:rsid w:val="00FD49D5"/>
    <w:rsid w:val="00FD4A35"/>
    <w:rsid w:val="00FD4A4A"/>
    <w:rsid w:val="00FD4A6B"/>
    <w:rsid w:val="00FD4AB5"/>
    <w:rsid w:val="00FD4ADD"/>
    <w:rsid w:val="00FD4BA4"/>
    <w:rsid w:val="00FD4BA9"/>
    <w:rsid w:val="00FD4BB5"/>
    <w:rsid w:val="00FD4CC1"/>
    <w:rsid w:val="00FD4DFD"/>
    <w:rsid w:val="00FD4EC8"/>
    <w:rsid w:val="00FD4F2A"/>
    <w:rsid w:val="00FD5042"/>
    <w:rsid w:val="00FD5089"/>
    <w:rsid w:val="00FD50DD"/>
    <w:rsid w:val="00FD50F1"/>
    <w:rsid w:val="00FD5104"/>
    <w:rsid w:val="00FD512D"/>
    <w:rsid w:val="00FD513C"/>
    <w:rsid w:val="00FD5195"/>
    <w:rsid w:val="00FD519C"/>
    <w:rsid w:val="00FD52A9"/>
    <w:rsid w:val="00FD535D"/>
    <w:rsid w:val="00FD53FC"/>
    <w:rsid w:val="00FD5428"/>
    <w:rsid w:val="00FD5442"/>
    <w:rsid w:val="00FD544D"/>
    <w:rsid w:val="00FD5495"/>
    <w:rsid w:val="00FD5561"/>
    <w:rsid w:val="00FD5582"/>
    <w:rsid w:val="00FD569C"/>
    <w:rsid w:val="00FD56B6"/>
    <w:rsid w:val="00FD584E"/>
    <w:rsid w:val="00FD58CB"/>
    <w:rsid w:val="00FD5993"/>
    <w:rsid w:val="00FD59E2"/>
    <w:rsid w:val="00FD5A1C"/>
    <w:rsid w:val="00FD5A49"/>
    <w:rsid w:val="00FD5B4B"/>
    <w:rsid w:val="00FD5BD0"/>
    <w:rsid w:val="00FD5DD1"/>
    <w:rsid w:val="00FD5E1E"/>
    <w:rsid w:val="00FD5E83"/>
    <w:rsid w:val="00FD5FBC"/>
    <w:rsid w:val="00FD5FF1"/>
    <w:rsid w:val="00FD6038"/>
    <w:rsid w:val="00FD61CC"/>
    <w:rsid w:val="00FD6261"/>
    <w:rsid w:val="00FD633A"/>
    <w:rsid w:val="00FD6352"/>
    <w:rsid w:val="00FD652C"/>
    <w:rsid w:val="00FD669F"/>
    <w:rsid w:val="00FD673F"/>
    <w:rsid w:val="00FD67F4"/>
    <w:rsid w:val="00FD6817"/>
    <w:rsid w:val="00FD690F"/>
    <w:rsid w:val="00FD6941"/>
    <w:rsid w:val="00FD696E"/>
    <w:rsid w:val="00FD698F"/>
    <w:rsid w:val="00FD6991"/>
    <w:rsid w:val="00FD6A5B"/>
    <w:rsid w:val="00FD6A69"/>
    <w:rsid w:val="00FD6A6D"/>
    <w:rsid w:val="00FD6B6A"/>
    <w:rsid w:val="00FD6BA1"/>
    <w:rsid w:val="00FD6BBB"/>
    <w:rsid w:val="00FD6D82"/>
    <w:rsid w:val="00FD6DB2"/>
    <w:rsid w:val="00FD6DC1"/>
    <w:rsid w:val="00FD6DF7"/>
    <w:rsid w:val="00FD6E38"/>
    <w:rsid w:val="00FD6E96"/>
    <w:rsid w:val="00FD6F71"/>
    <w:rsid w:val="00FD6F9B"/>
    <w:rsid w:val="00FD6F9D"/>
    <w:rsid w:val="00FD6FBD"/>
    <w:rsid w:val="00FD7053"/>
    <w:rsid w:val="00FD7125"/>
    <w:rsid w:val="00FD719F"/>
    <w:rsid w:val="00FD7213"/>
    <w:rsid w:val="00FD745A"/>
    <w:rsid w:val="00FD747A"/>
    <w:rsid w:val="00FD7555"/>
    <w:rsid w:val="00FD7594"/>
    <w:rsid w:val="00FD7628"/>
    <w:rsid w:val="00FD7640"/>
    <w:rsid w:val="00FD7662"/>
    <w:rsid w:val="00FD76D2"/>
    <w:rsid w:val="00FD76E8"/>
    <w:rsid w:val="00FD76F0"/>
    <w:rsid w:val="00FD7714"/>
    <w:rsid w:val="00FD77CF"/>
    <w:rsid w:val="00FD77DA"/>
    <w:rsid w:val="00FD7893"/>
    <w:rsid w:val="00FD7913"/>
    <w:rsid w:val="00FD7ABE"/>
    <w:rsid w:val="00FD7B89"/>
    <w:rsid w:val="00FD7B8B"/>
    <w:rsid w:val="00FD7BA5"/>
    <w:rsid w:val="00FD7C46"/>
    <w:rsid w:val="00FD7C5A"/>
    <w:rsid w:val="00FD7C60"/>
    <w:rsid w:val="00FD7D81"/>
    <w:rsid w:val="00FD7DA3"/>
    <w:rsid w:val="00FD7DB3"/>
    <w:rsid w:val="00FD7DB6"/>
    <w:rsid w:val="00FD7DDB"/>
    <w:rsid w:val="00FD7E92"/>
    <w:rsid w:val="00FD7F10"/>
    <w:rsid w:val="00FD7F67"/>
    <w:rsid w:val="00FE018B"/>
    <w:rsid w:val="00FE0371"/>
    <w:rsid w:val="00FE03DE"/>
    <w:rsid w:val="00FE0420"/>
    <w:rsid w:val="00FE04E4"/>
    <w:rsid w:val="00FE0514"/>
    <w:rsid w:val="00FE0606"/>
    <w:rsid w:val="00FE0655"/>
    <w:rsid w:val="00FE0660"/>
    <w:rsid w:val="00FE06AF"/>
    <w:rsid w:val="00FE0717"/>
    <w:rsid w:val="00FE07D1"/>
    <w:rsid w:val="00FE0851"/>
    <w:rsid w:val="00FE094D"/>
    <w:rsid w:val="00FE0A90"/>
    <w:rsid w:val="00FE0AC8"/>
    <w:rsid w:val="00FE0B0B"/>
    <w:rsid w:val="00FE0BCC"/>
    <w:rsid w:val="00FE0BE2"/>
    <w:rsid w:val="00FE0C3F"/>
    <w:rsid w:val="00FE0C6A"/>
    <w:rsid w:val="00FE0DB3"/>
    <w:rsid w:val="00FE101F"/>
    <w:rsid w:val="00FE103C"/>
    <w:rsid w:val="00FE10BD"/>
    <w:rsid w:val="00FE10CB"/>
    <w:rsid w:val="00FE11FC"/>
    <w:rsid w:val="00FE1259"/>
    <w:rsid w:val="00FE128E"/>
    <w:rsid w:val="00FE132E"/>
    <w:rsid w:val="00FE137D"/>
    <w:rsid w:val="00FE140B"/>
    <w:rsid w:val="00FE1418"/>
    <w:rsid w:val="00FE1462"/>
    <w:rsid w:val="00FE14D3"/>
    <w:rsid w:val="00FE15CE"/>
    <w:rsid w:val="00FE1606"/>
    <w:rsid w:val="00FE1654"/>
    <w:rsid w:val="00FE190B"/>
    <w:rsid w:val="00FE1B2E"/>
    <w:rsid w:val="00FE1B7A"/>
    <w:rsid w:val="00FE1B85"/>
    <w:rsid w:val="00FE1CD2"/>
    <w:rsid w:val="00FE1D91"/>
    <w:rsid w:val="00FE1EFA"/>
    <w:rsid w:val="00FE1FBF"/>
    <w:rsid w:val="00FE20D2"/>
    <w:rsid w:val="00FE2169"/>
    <w:rsid w:val="00FE21DF"/>
    <w:rsid w:val="00FE226A"/>
    <w:rsid w:val="00FE2286"/>
    <w:rsid w:val="00FE22B1"/>
    <w:rsid w:val="00FE26CB"/>
    <w:rsid w:val="00FE2856"/>
    <w:rsid w:val="00FE2887"/>
    <w:rsid w:val="00FE293F"/>
    <w:rsid w:val="00FE2A1D"/>
    <w:rsid w:val="00FE2A64"/>
    <w:rsid w:val="00FE2AE8"/>
    <w:rsid w:val="00FE2B19"/>
    <w:rsid w:val="00FE2C59"/>
    <w:rsid w:val="00FE2E44"/>
    <w:rsid w:val="00FE2E82"/>
    <w:rsid w:val="00FE2EAB"/>
    <w:rsid w:val="00FE2ED5"/>
    <w:rsid w:val="00FE2EF1"/>
    <w:rsid w:val="00FE2F02"/>
    <w:rsid w:val="00FE2FC3"/>
    <w:rsid w:val="00FE306D"/>
    <w:rsid w:val="00FE30DB"/>
    <w:rsid w:val="00FE312B"/>
    <w:rsid w:val="00FE3159"/>
    <w:rsid w:val="00FE317A"/>
    <w:rsid w:val="00FE3189"/>
    <w:rsid w:val="00FE31A4"/>
    <w:rsid w:val="00FE31CF"/>
    <w:rsid w:val="00FE3258"/>
    <w:rsid w:val="00FE325B"/>
    <w:rsid w:val="00FE326C"/>
    <w:rsid w:val="00FE32A5"/>
    <w:rsid w:val="00FE32C8"/>
    <w:rsid w:val="00FE3361"/>
    <w:rsid w:val="00FE3367"/>
    <w:rsid w:val="00FE33D5"/>
    <w:rsid w:val="00FE34B5"/>
    <w:rsid w:val="00FE3528"/>
    <w:rsid w:val="00FE3594"/>
    <w:rsid w:val="00FE35CD"/>
    <w:rsid w:val="00FE35CE"/>
    <w:rsid w:val="00FE35E2"/>
    <w:rsid w:val="00FE36D1"/>
    <w:rsid w:val="00FE373E"/>
    <w:rsid w:val="00FE375D"/>
    <w:rsid w:val="00FE377B"/>
    <w:rsid w:val="00FE37AA"/>
    <w:rsid w:val="00FE381F"/>
    <w:rsid w:val="00FE38CC"/>
    <w:rsid w:val="00FE39E5"/>
    <w:rsid w:val="00FE3A2B"/>
    <w:rsid w:val="00FE3B0D"/>
    <w:rsid w:val="00FE3B61"/>
    <w:rsid w:val="00FE3BA6"/>
    <w:rsid w:val="00FE3BB4"/>
    <w:rsid w:val="00FE3CB9"/>
    <w:rsid w:val="00FE3DD9"/>
    <w:rsid w:val="00FE3E43"/>
    <w:rsid w:val="00FE3E84"/>
    <w:rsid w:val="00FE3EBB"/>
    <w:rsid w:val="00FE3EEA"/>
    <w:rsid w:val="00FE3F39"/>
    <w:rsid w:val="00FE4023"/>
    <w:rsid w:val="00FE402B"/>
    <w:rsid w:val="00FE4034"/>
    <w:rsid w:val="00FE40DD"/>
    <w:rsid w:val="00FE4171"/>
    <w:rsid w:val="00FE4282"/>
    <w:rsid w:val="00FE42BB"/>
    <w:rsid w:val="00FE4380"/>
    <w:rsid w:val="00FE4430"/>
    <w:rsid w:val="00FE447E"/>
    <w:rsid w:val="00FE448A"/>
    <w:rsid w:val="00FE44EB"/>
    <w:rsid w:val="00FE4597"/>
    <w:rsid w:val="00FE461D"/>
    <w:rsid w:val="00FE4678"/>
    <w:rsid w:val="00FE481D"/>
    <w:rsid w:val="00FE48E0"/>
    <w:rsid w:val="00FE4A62"/>
    <w:rsid w:val="00FE4AED"/>
    <w:rsid w:val="00FE4BA7"/>
    <w:rsid w:val="00FE4CDA"/>
    <w:rsid w:val="00FE4CFF"/>
    <w:rsid w:val="00FE4EA7"/>
    <w:rsid w:val="00FE4FD6"/>
    <w:rsid w:val="00FE4FDF"/>
    <w:rsid w:val="00FE4FE2"/>
    <w:rsid w:val="00FE502C"/>
    <w:rsid w:val="00FE51C3"/>
    <w:rsid w:val="00FE51EB"/>
    <w:rsid w:val="00FE5275"/>
    <w:rsid w:val="00FE5299"/>
    <w:rsid w:val="00FE5400"/>
    <w:rsid w:val="00FE542F"/>
    <w:rsid w:val="00FE54BA"/>
    <w:rsid w:val="00FE5531"/>
    <w:rsid w:val="00FE55AA"/>
    <w:rsid w:val="00FE55B4"/>
    <w:rsid w:val="00FE55D7"/>
    <w:rsid w:val="00FE563B"/>
    <w:rsid w:val="00FE563D"/>
    <w:rsid w:val="00FE564E"/>
    <w:rsid w:val="00FE56D0"/>
    <w:rsid w:val="00FE579C"/>
    <w:rsid w:val="00FE57C7"/>
    <w:rsid w:val="00FE58EB"/>
    <w:rsid w:val="00FE594E"/>
    <w:rsid w:val="00FE5A68"/>
    <w:rsid w:val="00FE5B1C"/>
    <w:rsid w:val="00FE5B39"/>
    <w:rsid w:val="00FE5B55"/>
    <w:rsid w:val="00FE5BEE"/>
    <w:rsid w:val="00FE5BFD"/>
    <w:rsid w:val="00FE5BFE"/>
    <w:rsid w:val="00FE5C3A"/>
    <w:rsid w:val="00FE5CBE"/>
    <w:rsid w:val="00FE5D05"/>
    <w:rsid w:val="00FE5DC1"/>
    <w:rsid w:val="00FE5E28"/>
    <w:rsid w:val="00FE5EA7"/>
    <w:rsid w:val="00FE5F8A"/>
    <w:rsid w:val="00FE5FBD"/>
    <w:rsid w:val="00FE607E"/>
    <w:rsid w:val="00FE608B"/>
    <w:rsid w:val="00FE60A2"/>
    <w:rsid w:val="00FE60BE"/>
    <w:rsid w:val="00FE61A5"/>
    <w:rsid w:val="00FE6250"/>
    <w:rsid w:val="00FE6254"/>
    <w:rsid w:val="00FE6288"/>
    <w:rsid w:val="00FE62DE"/>
    <w:rsid w:val="00FE62F6"/>
    <w:rsid w:val="00FE6343"/>
    <w:rsid w:val="00FE6370"/>
    <w:rsid w:val="00FE64D6"/>
    <w:rsid w:val="00FE651B"/>
    <w:rsid w:val="00FE6527"/>
    <w:rsid w:val="00FE652A"/>
    <w:rsid w:val="00FE65BE"/>
    <w:rsid w:val="00FE65F5"/>
    <w:rsid w:val="00FE67EF"/>
    <w:rsid w:val="00FE67F3"/>
    <w:rsid w:val="00FE69A3"/>
    <w:rsid w:val="00FE6B43"/>
    <w:rsid w:val="00FE6B4B"/>
    <w:rsid w:val="00FE6BB7"/>
    <w:rsid w:val="00FE6C1A"/>
    <w:rsid w:val="00FE6C81"/>
    <w:rsid w:val="00FE6CC8"/>
    <w:rsid w:val="00FE6CD0"/>
    <w:rsid w:val="00FE6D04"/>
    <w:rsid w:val="00FE6DBB"/>
    <w:rsid w:val="00FE6E05"/>
    <w:rsid w:val="00FE6E19"/>
    <w:rsid w:val="00FE6E50"/>
    <w:rsid w:val="00FE6EF6"/>
    <w:rsid w:val="00FE6F0E"/>
    <w:rsid w:val="00FE6F57"/>
    <w:rsid w:val="00FE705C"/>
    <w:rsid w:val="00FE70D8"/>
    <w:rsid w:val="00FE7145"/>
    <w:rsid w:val="00FE7237"/>
    <w:rsid w:val="00FE7304"/>
    <w:rsid w:val="00FE7391"/>
    <w:rsid w:val="00FE7393"/>
    <w:rsid w:val="00FE73D4"/>
    <w:rsid w:val="00FE74C5"/>
    <w:rsid w:val="00FE75D0"/>
    <w:rsid w:val="00FE75EB"/>
    <w:rsid w:val="00FE7610"/>
    <w:rsid w:val="00FE7669"/>
    <w:rsid w:val="00FE7890"/>
    <w:rsid w:val="00FE7906"/>
    <w:rsid w:val="00FE79AF"/>
    <w:rsid w:val="00FE79F7"/>
    <w:rsid w:val="00FE79FD"/>
    <w:rsid w:val="00FE7A07"/>
    <w:rsid w:val="00FE7A40"/>
    <w:rsid w:val="00FE7AF0"/>
    <w:rsid w:val="00FE7B84"/>
    <w:rsid w:val="00FE7C9C"/>
    <w:rsid w:val="00FE7CFB"/>
    <w:rsid w:val="00FE7D34"/>
    <w:rsid w:val="00FE7DE0"/>
    <w:rsid w:val="00FE7E16"/>
    <w:rsid w:val="00FE7E23"/>
    <w:rsid w:val="00FE7FD6"/>
    <w:rsid w:val="00FF0117"/>
    <w:rsid w:val="00FF0141"/>
    <w:rsid w:val="00FF0155"/>
    <w:rsid w:val="00FF0251"/>
    <w:rsid w:val="00FF028A"/>
    <w:rsid w:val="00FF0335"/>
    <w:rsid w:val="00FF033E"/>
    <w:rsid w:val="00FF03CB"/>
    <w:rsid w:val="00FF050F"/>
    <w:rsid w:val="00FF056D"/>
    <w:rsid w:val="00FF06FD"/>
    <w:rsid w:val="00FF0863"/>
    <w:rsid w:val="00FF0878"/>
    <w:rsid w:val="00FF088B"/>
    <w:rsid w:val="00FF08E7"/>
    <w:rsid w:val="00FF0921"/>
    <w:rsid w:val="00FF0950"/>
    <w:rsid w:val="00FF0987"/>
    <w:rsid w:val="00FF09A6"/>
    <w:rsid w:val="00FF09E8"/>
    <w:rsid w:val="00FF0A68"/>
    <w:rsid w:val="00FF0CBF"/>
    <w:rsid w:val="00FF0E62"/>
    <w:rsid w:val="00FF0EA7"/>
    <w:rsid w:val="00FF0F38"/>
    <w:rsid w:val="00FF0F8C"/>
    <w:rsid w:val="00FF0FAA"/>
    <w:rsid w:val="00FF1061"/>
    <w:rsid w:val="00FF1076"/>
    <w:rsid w:val="00FF11C9"/>
    <w:rsid w:val="00FF129B"/>
    <w:rsid w:val="00FF129F"/>
    <w:rsid w:val="00FF12E9"/>
    <w:rsid w:val="00FF136E"/>
    <w:rsid w:val="00FF139E"/>
    <w:rsid w:val="00FF1431"/>
    <w:rsid w:val="00FF1444"/>
    <w:rsid w:val="00FF1472"/>
    <w:rsid w:val="00FF1478"/>
    <w:rsid w:val="00FF148F"/>
    <w:rsid w:val="00FF1501"/>
    <w:rsid w:val="00FF1563"/>
    <w:rsid w:val="00FF159F"/>
    <w:rsid w:val="00FF17D5"/>
    <w:rsid w:val="00FF17DF"/>
    <w:rsid w:val="00FF1807"/>
    <w:rsid w:val="00FF183D"/>
    <w:rsid w:val="00FF18EE"/>
    <w:rsid w:val="00FF199A"/>
    <w:rsid w:val="00FF1A32"/>
    <w:rsid w:val="00FF1AD2"/>
    <w:rsid w:val="00FF1C26"/>
    <w:rsid w:val="00FF1CE2"/>
    <w:rsid w:val="00FF1DD7"/>
    <w:rsid w:val="00FF1DFD"/>
    <w:rsid w:val="00FF1E7C"/>
    <w:rsid w:val="00FF1F9C"/>
    <w:rsid w:val="00FF1FA1"/>
    <w:rsid w:val="00FF201A"/>
    <w:rsid w:val="00FF20AE"/>
    <w:rsid w:val="00FF20EB"/>
    <w:rsid w:val="00FF2137"/>
    <w:rsid w:val="00FF21A4"/>
    <w:rsid w:val="00FF21E9"/>
    <w:rsid w:val="00FF23A1"/>
    <w:rsid w:val="00FF2425"/>
    <w:rsid w:val="00FF24B4"/>
    <w:rsid w:val="00FF2505"/>
    <w:rsid w:val="00FF2525"/>
    <w:rsid w:val="00FF254D"/>
    <w:rsid w:val="00FF2559"/>
    <w:rsid w:val="00FF25AF"/>
    <w:rsid w:val="00FF260C"/>
    <w:rsid w:val="00FF2660"/>
    <w:rsid w:val="00FF26B9"/>
    <w:rsid w:val="00FF271C"/>
    <w:rsid w:val="00FF27CE"/>
    <w:rsid w:val="00FF282C"/>
    <w:rsid w:val="00FF28BB"/>
    <w:rsid w:val="00FF28BC"/>
    <w:rsid w:val="00FF292B"/>
    <w:rsid w:val="00FF298C"/>
    <w:rsid w:val="00FF29D7"/>
    <w:rsid w:val="00FF2A10"/>
    <w:rsid w:val="00FF2A42"/>
    <w:rsid w:val="00FF2AC5"/>
    <w:rsid w:val="00FF2B09"/>
    <w:rsid w:val="00FF2B19"/>
    <w:rsid w:val="00FF2B6A"/>
    <w:rsid w:val="00FF2DFB"/>
    <w:rsid w:val="00FF2F04"/>
    <w:rsid w:val="00FF2F13"/>
    <w:rsid w:val="00FF2F99"/>
    <w:rsid w:val="00FF2FD8"/>
    <w:rsid w:val="00FF2FF8"/>
    <w:rsid w:val="00FF3117"/>
    <w:rsid w:val="00FF3260"/>
    <w:rsid w:val="00FF3264"/>
    <w:rsid w:val="00FF3271"/>
    <w:rsid w:val="00FF3281"/>
    <w:rsid w:val="00FF3285"/>
    <w:rsid w:val="00FF3292"/>
    <w:rsid w:val="00FF32E7"/>
    <w:rsid w:val="00FF3315"/>
    <w:rsid w:val="00FF3374"/>
    <w:rsid w:val="00FF339F"/>
    <w:rsid w:val="00FF33BE"/>
    <w:rsid w:val="00FF3537"/>
    <w:rsid w:val="00FF35BA"/>
    <w:rsid w:val="00FF367D"/>
    <w:rsid w:val="00FF3685"/>
    <w:rsid w:val="00FF36D5"/>
    <w:rsid w:val="00FF37D9"/>
    <w:rsid w:val="00FF37E7"/>
    <w:rsid w:val="00FF3806"/>
    <w:rsid w:val="00FF386E"/>
    <w:rsid w:val="00FF393D"/>
    <w:rsid w:val="00FF3951"/>
    <w:rsid w:val="00FF3A08"/>
    <w:rsid w:val="00FF3AB2"/>
    <w:rsid w:val="00FF3AEC"/>
    <w:rsid w:val="00FF3B24"/>
    <w:rsid w:val="00FF3BA1"/>
    <w:rsid w:val="00FF3BBE"/>
    <w:rsid w:val="00FF3C36"/>
    <w:rsid w:val="00FF3C4B"/>
    <w:rsid w:val="00FF3C86"/>
    <w:rsid w:val="00FF3D2E"/>
    <w:rsid w:val="00FF3D3F"/>
    <w:rsid w:val="00FF3D9D"/>
    <w:rsid w:val="00FF3E19"/>
    <w:rsid w:val="00FF3E32"/>
    <w:rsid w:val="00FF3E47"/>
    <w:rsid w:val="00FF3FE2"/>
    <w:rsid w:val="00FF4099"/>
    <w:rsid w:val="00FF40BE"/>
    <w:rsid w:val="00FF40CE"/>
    <w:rsid w:val="00FF4257"/>
    <w:rsid w:val="00FF426E"/>
    <w:rsid w:val="00FF4280"/>
    <w:rsid w:val="00FF42F2"/>
    <w:rsid w:val="00FF4341"/>
    <w:rsid w:val="00FF4346"/>
    <w:rsid w:val="00FF43B2"/>
    <w:rsid w:val="00FF43E4"/>
    <w:rsid w:val="00FF4454"/>
    <w:rsid w:val="00FF448D"/>
    <w:rsid w:val="00FF44E6"/>
    <w:rsid w:val="00FF4530"/>
    <w:rsid w:val="00FF458E"/>
    <w:rsid w:val="00FF4590"/>
    <w:rsid w:val="00FF45F7"/>
    <w:rsid w:val="00FF4732"/>
    <w:rsid w:val="00FF4745"/>
    <w:rsid w:val="00FF475B"/>
    <w:rsid w:val="00FF482E"/>
    <w:rsid w:val="00FF4864"/>
    <w:rsid w:val="00FF48CD"/>
    <w:rsid w:val="00FF48D5"/>
    <w:rsid w:val="00FF49B4"/>
    <w:rsid w:val="00FF4AB2"/>
    <w:rsid w:val="00FF4AC0"/>
    <w:rsid w:val="00FF4B12"/>
    <w:rsid w:val="00FF4B5A"/>
    <w:rsid w:val="00FF4B90"/>
    <w:rsid w:val="00FF4C8F"/>
    <w:rsid w:val="00FF4CA2"/>
    <w:rsid w:val="00FF4D1C"/>
    <w:rsid w:val="00FF4DAC"/>
    <w:rsid w:val="00FF4DB6"/>
    <w:rsid w:val="00FF4E12"/>
    <w:rsid w:val="00FF4E45"/>
    <w:rsid w:val="00FF4E4F"/>
    <w:rsid w:val="00FF4E80"/>
    <w:rsid w:val="00FF4E91"/>
    <w:rsid w:val="00FF4EAA"/>
    <w:rsid w:val="00FF511B"/>
    <w:rsid w:val="00FF511F"/>
    <w:rsid w:val="00FF5127"/>
    <w:rsid w:val="00FF5155"/>
    <w:rsid w:val="00FF51BA"/>
    <w:rsid w:val="00FF51D2"/>
    <w:rsid w:val="00FF5206"/>
    <w:rsid w:val="00FF5262"/>
    <w:rsid w:val="00FF558B"/>
    <w:rsid w:val="00FF55B6"/>
    <w:rsid w:val="00FF5629"/>
    <w:rsid w:val="00FF5786"/>
    <w:rsid w:val="00FF57BE"/>
    <w:rsid w:val="00FF57DB"/>
    <w:rsid w:val="00FF57EE"/>
    <w:rsid w:val="00FF5914"/>
    <w:rsid w:val="00FF5943"/>
    <w:rsid w:val="00FF597C"/>
    <w:rsid w:val="00FF5A1D"/>
    <w:rsid w:val="00FF5A66"/>
    <w:rsid w:val="00FF5A95"/>
    <w:rsid w:val="00FF5BA2"/>
    <w:rsid w:val="00FF5CE8"/>
    <w:rsid w:val="00FF5D28"/>
    <w:rsid w:val="00FF5D34"/>
    <w:rsid w:val="00FF5D44"/>
    <w:rsid w:val="00FF5D59"/>
    <w:rsid w:val="00FF5D87"/>
    <w:rsid w:val="00FF5DB9"/>
    <w:rsid w:val="00FF5DC9"/>
    <w:rsid w:val="00FF5DDC"/>
    <w:rsid w:val="00FF5E2E"/>
    <w:rsid w:val="00FF5F3E"/>
    <w:rsid w:val="00FF5F9B"/>
    <w:rsid w:val="00FF609E"/>
    <w:rsid w:val="00FF60E1"/>
    <w:rsid w:val="00FF60F0"/>
    <w:rsid w:val="00FF6146"/>
    <w:rsid w:val="00FF6253"/>
    <w:rsid w:val="00FF6269"/>
    <w:rsid w:val="00FF628A"/>
    <w:rsid w:val="00FF628B"/>
    <w:rsid w:val="00FF6295"/>
    <w:rsid w:val="00FF6386"/>
    <w:rsid w:val="00FF6413"/>
    <w:rsid w:val="00FF643B"/>
    <w:rsid w:val="00FF6460"/>
    <w:rsid w:val="00FF6490"/>
    <w:rsid w:val="00FF6498"/>
    <w:rsid w:val="00FF6523"/>
    <w:rsid w:val="00FF6598"/>
    <w:rsid w:val="00FF65EA"/>
    <w:rsid w:val="00FF6694"/>
    <w:rsid w:val="00FF6695"/>
    <w:rsid w:val="00FF6767"/>
    <w:rsid w:val="00FF6778"/>
    <w:rsid w:val="00FF6AFB"/>
    <w:rsid w:val="00FF6B05"/>
    <w:rsid w:val="00FF6BA7"/>
    <w:rsid w:val="00FF6D26"/>
    <w:rsid w:val="00FF6DEB"/>
    <w:rsid w:val="00FF6DF6"/>
    <w:rsid w:val="00FF6F1E"/>
    <w:rsid w:val="00FF6F4B"/>
    <w:rsid w:val="00FF6FC6"/>
    <w:rsid w:val="00FF70C1"/>
    <w:rsid w:val="00FF710E"/>
    <w:rsid w:val="00FF71AB"/>
    <w:rsid w:val="00FF7432"/>
    <w:rsid w:val="00FF749F"/>
    <w:rsid w:val="00FF74AA"/>
    <w:rsid w:val="00FF756F"/>
    <w:rsid w:val="00FF75A0"/>
    <w:rsid w:val="00FF75B1"/>
    <w:rsid w:val="00FF76B9"/>
    <w:rsid w:val="00FF76D0"/>
    <w:rsid w:val="00FF76E8"/>
    <w:rsid w:val="00FF7770"/>
    <w:rsid w:val="00FF789C"/>
    <w:rsid w:val="00FF78A3"/>
    <w:rsid w:val="00FF7A03"/>
    <w:rsid w:val="00FF7A7B"/>
    <w:rsid w:val="00FF7B02"/>
    <w:rsid w:val="00FF7B19"/>
    <w:rsid w:val="00FF7B74"/>
    <w:rsid w:val="00FF7C09"/>
    <w:rsid w:val="00FF7C97"/>
    <w:rsid w:val="00FF7CF2"/>
    <w:rsid w:val="00FF7E03"/>
    <w:rsid w:val="00FF7E61"/>
    <w:rsid w:val="00FF7EE5"/>
    <w:rsid w:val="00FF7F72"/>
    <w:rsid w:val="01F4B5EC"/>
    <w:rsid w:val="02290007"/>
    <w:rsid w:val="022FA267"/>
    <w:rsid w:val="02559539"/>
    <w:rsid w:val="02F2D384"/>
    <w:rsid w:val="03085ED7"/>
    <w:rsid w:val="031FE729"/>
    <w:rsid w:val="0414D2DB"/>
    <w:rsid w:val="054703CF"/>
    <w:rsid w:val="05D5B4B7"/>
    <w:rsid w:val="0632336E"/>
    <w:rsid w:val="067BA845"/>
    <w:rsid w:val="06DED5B7"/>
    <w:rsid w:val="07445663"/>
    <w:rsid w:val="07DF4D3A"/>
    <w:rsid w:val="07EFA07D"/>
    <w:rsid w:val="0803FA4C"/>
    <w:rsid w:val="08C1E900"/>
    <w:rsid w:val="09040F1B"/>
    <w:rsid w:val="09644F01"/>
    <w:rsid w:val="0A4872D1"/>
    <w:rsid w:val="0A4C5C4C"/>
    <w:rsid w:val="0AAAC2DA"/>
    <w:rsid w:val="0B895629"/>
    <w:rsid w:val="0BB1921A"/>
    <w:rsid w:val="0C2C8839"/>
    <w:rsid w:val="0C56DC29"/>
    <w:rsid w:val="0D454E5C"/>
    <w:rsid w:val="0E4AEA94"/>
    <w:rsid w:val="0E6616CB"/>
    <w:rsid w:val="0E863155"/>
    <w:rsid w:val="0EBC91A2"/>
    <w:rsid w:val="0FC7DADD"/>
    <w:rsid w:val="1062E421"/>
    <w:rsid w:val="107E3E7D"/>
    <w:rsid w:val="10BB9DD0"/>
    <w:rsid w:val="12A27CBB"/>
    <w:rsid w:val="12B0EEE6"/>
    <w:rsid w:val="12E72850"/>
    <w:rsid w:val="13806114"/>
    <w:rsid w:val="140DB06F"/>
    <w:rsid w:val="142E9FB7"/>
    <w:rsid w:val="14351A3A"/>
    <w:rsid w:val="143B2C61"/>
    <w:rsid w:val="146BDBF1"/>
    <w:rsid w:val="149F3FD2"/>
    <w:rsid w:val="14AA8011"/>
    <w:rsid w:val="14DF13FF"/>
    <w:rsid w:val="14FC7C4C"/>
    <w:rsid w:val="151B455D"/>
    <w:rsid w:val="156DD682"/>
    <w:rsid w:val="15A36EA2"/>
    <w:rsid w:val="15F7B518"/>
    <w:rsid w:val="16010F67"/>
    <w:rsid w:val="164BFB29"/>
    <w:rsid w:val="168FF478"/>
    <w:rsid w:val="1697B535"/>
    <w:rsid w:val="1711B6F7"/>
    <w:rsid w:val="17938579"/>
    <w:rsid w:val="18567011"/>
    <w:rsid w:val="18D2B3E5"/>
    <w:rsid w:val="1A78900E"/>
    <w:rsid w:val="1ABCFAFA"/>
    <w:rsid w:val="1AFDDD42"/>
    <w:rsid w:val="1B31820C"/>
    <w:rsid w:val="1C1F7EB2"/>
    <w:rsid w:val="1C4DC080"/>
    <w:rsid w:val="1C7D04A4"/>
    <w:rsid w:val="1CD621C2"/>
    <w:rsid w:val="1D33F43B"/>
    <w:rsid w:val="1D63DC0E"/>
    <w:rsid w:val="1D80CCD5"/>
    <w:rsid w:val="1D8F4045"/>
    <w:rsid w:val="1D9E46C6"/>
    <w:rsid w:val="1DD025C9"/>
    <w:rsid w:val="1DD9EF23"/>
    <w:rsid w:val="1E9D3C17"/>
    <w:rsid w:val="1F44DEEA"/>
    <w:rsid w:val="1F4FECFC"/>
    <w:rsid w:val="1F75BF84"/>
    <w:rsid w:val="1FC84C7C"/>
    <w:rsid w:val="205AF450"/>
    <w:rsid w:val="206F35D4"/>
    <w:rsid w:val="20AFFDB9"/>
    <w:rsid w:val="21B98AB1"/>
    <w:rsid w:val="21CBB846"/>
    <w:rsid w:val="222024C8"/>
    <w:rsid w:val="22CAFD9A"/>
    <w:rsid w:val="22F4E192"/>
    <w:rsid w:val="230EBAA4"/>
    <w:rsid w:val="23A76DCE"/>
    <w:rsid w:val="23C59A5D"/>
    <w:rsid w:val="2400A5DC"/>
    <w:rsid w:val="240F3133"/>
    <w:rsid w:val="24270898"/>
    <w:rsid w:val="247B73F6"/>
    <w:rsid w:val="2493FA17"/>
    <w:rsid w:val="24C1F0D6"/>
    <w:rsid w:val="24ECD1FE"/>
    <w:rsid w:val="250B92FD"/>
    <w:rsid w:val="2599B0F5"/>
    <w:rsid w:val="25EF0C32"/>
    <w:rsid w:val="26552DB1"/>
    <w:rsid w:val="267434B3"/>
    <w:rsid w:val="26BE8877"/>
    <w:rsid w:val="26DDBF30"/>
    <w:rsid w:val="27019BD5"/>
    <w:rsid w:val="270319C4"/>
    <w:rsid w:val="271972DB"/>
    <w:rsid w:val="278C91D5"/>
    <w:rsid w:val="27CC548B"/>
    <w:rsid w:val="27F0FE12"/>
    <w:rsid w:val="281B9DB4"/>
    <w:rsid w:val="2956F9B1"/>
    <w:rsid w:val="2978FB64"/>
    <w:rsid w:val="2A39B246"/>
    <w:rsid w:val="2A5AF553"/>
    <w:rsid w:val="2AFC9E8A"/>
    <w:rsid w:val="2B95E9D6"/>
    <w:rsid w:val="2BAF11ED"/>
    <w:rsid w:val="2BE7B4BA"/>
    <w:rsid w:val="2C0EB46B"/>
    <w:rsid w:val="2C21A8F4"/>
    <w:rsid w:val="2C6F45E4"/>
    <w:rsid w:val="2C7C89F2"/>
    <w:rsid w:val="2CA6D16A"/>
    <w:rsid w:val="2D898B67"/>
    <w:rsid w:val="2DFC73E2"/>
    <w:rsid w:val="2E9C1A0F"/>
    <w:rsid w:val="2EDFC1D1"/>
    <w:rsid w:val="2EDFE20E"/>
    <w:rsid w:val="2F3AF755"/>
    <w:rsid w:val="2FD51075"/>
    <w:rsid w:val="3001EE9C"/>
    <w:rsid w:val="326CB5E8"/>
    <w:rsid w:val="32A75432"/>
    <w:rsid w:val="32BEA22D"/>
    <w:rsid w:val="33398F5E"/>
    <w:rsid w:val="3395FBF7"/>
    <w:rsid w:val="33C7712A"/>
    <w:rsid w:val="34D96CB1"/>
    <w:rsid w:val="352B857F"/>
    <w:rsid w:val="3533E818"/>
    <w:rsid w:val="355A882F"/>
    <w:rsid w:val="35C5C8B3"/>
    <w:rsid w:val="35C922B2"/>
    <w:rsid w:val="361A0533"/>
    <w:rsid w:val="3652291E"/>
    <w:rsid w:val="36B3D4C5"/>
    <w:rsid w:val="37093974"/>
    <w:rsid w:val="37603E40"/>
    <w:rsid w:val="3777940A"/>
    <w:rsid w:val="37AEDD9C"/>
    <w:rsid w:val="3828CF4D"/>
    <w:rsid w:val="39E6C1CD"/>
    <w:rsid w:val="3A293DD6"/>
    <w:rsid w:val="3B8100B2"/>
    <w:rsid w:val="3BCDA7AF"/>
    <w:rsid w:val="3C116FAE"/>
    <w:rsid w:val="3CEDDB94"/>
    <w:rsid w:val="3DEF1B88"/>
    <w:rsid w:val="3E7A3E37"/>
    <w:rsid w:val="3E7A6F84"/>
    <w:rsid w:val="3F668BB5"/>
    <w:rsid w:val="3FA9D60D"/>
    <w:rsid w:val="40046E91"/>
    <w:rsid w:val="413BDF3B"/>
    <w:rsid w:val="41C37F72"/>
    <w:rsid w:val="42015227"/>
    <w:rsid w:val="424E238B"/>
    <w:rsid w:val="428E7D5D"/>
    <w:rsid w:val="4292F094"/>
    <w:rsid w:val="42A900D4"/>
    <w:rsid w:val="42F75653"/>
    <w:rsid w:val="4336DFF6"/>
    <w:rsid w:val="43440F18"/>
    <w:rsid w:val="43A744FA"/>
    <w:rsid w:val="43EAF47A"/>
    <w:rsid w:val="440338A1"/>
    <w:rsid w:val="44364C0E"/>
    <w:rsid w:val="447F2C67"/>
    <w:rsid w:val="44B99538"/>
    <w:rsid w:val="44FB2034"/>
    <w:rsid w:val="4520C874"/>
    <w:rsid w:val="45295BA1"/>
    <w:rsid w:val="4539DCD8"/>
    <w:rsid w:val="45811954"/>
    <w:rsid w:val="45D6C195"/>
    <w:rsid w:val="464F865F"/>
    <w:rsid w:val="46AC14E7"/>
    <w:rsid w:val="46B4026D"/>
    <w:rsid w:val="46D12F00"/>
    <w:rsid w:val="485DD2D2"/>
    <w:rsid w:val="4872373C"/>
    <w:rsid w:val="48F72862"/>
    <w:rsid w:val="49F8D8AC"/>
    <w:rsid w:val="4A08C68E"/>
    <w:rsid w:val="4AE73D05"/>
    <w:rsid w:val="4B1C09E9"/>
    <w:rsid w:val="4C5A20A0"/>
    <w:rsid w:val="4D1A12CE"/>
    <w:rsid w:val="4D2B03D9"/>
    <w:rsid w:val="4DFC3388"/>
    <w:rsid w:val="4E609D6D"/>
    <w:rsid w:val="4EBEFEAA"/>
    <w:rsid w:val="4F09A48E"/>
    <w:rsid w:val="4F0C25FF"/>
    <w:rsid w:val="4F6161EA"/>
    <w:rsid w:val="500D2868"/>
    <w:rsid w:val="50414AC1"/>
    <w:rsid w:val="516257BE"/>
    <w:rsid w:val="51A32569"/>
    <w:rsid w:val="51BFDDD1"/>
    <w:rsid w:val="51ECCF50"/>
    <w:rsid w:val="53E57900"/>
    <w:rsid w:val="540A5441"/>
    <w:rsid w:val="5507910B"/>
    <w:rsid w:val="55C1B8C6"/>
    <w:rsid w:val="55C5286D"/>
    <w:rsid w:val="5604F6B8"/>
    <w:rsid w:val="5634E226"/>
    <w:rsid w:val="563C301A"/>
    <w:rsid w:val="563D8DBB"/>
    <w:rsid w:val="56DD97D8"/>
    <w:rsid w:val="57460D02"/>
    <w:rsid w:val="5760F8CE"/>
    <w:rsid w:val="57E68C14"/>
    <w:rsid w:val="580DCBA7"/>
    <w:rsid w:val="582B5067"/>
    <w:rsid w:val="59539BE9"/>
    <w:rsid w:val="59B63882"/>
    <w:rsid w:val="59FAF19D"/>
    <w:rsid w:val="5B4DD39C"/>
    <w:rsid w:val="5B63BA3E"/>
    <w:rsid w:val="5BD3AADC"/>
    <w:rsid w:val="5BE9D97F"/>
    <w:rsid w:val="5CB1273A"/>
    <w:rsid w:val="5CB1C7F9"/>
    <w:rsid w:val="5D272042"/>
    <w:rsid w:val="5D2F736F"/>
    <w:rsid w:val="5D65E02A"/>
    <w:rsid w:val="5DDDB3E0"/>
    <w:rsid w:val="5E9D75E0"/>
    <w:rsid w:val="5F5837A4"/>
    <w:rsid w:val="5FEFA0FD"/>
    <w:rsid w:val="5FF8100A"/>
    <w:rsid w:val="604C01BE"/>
    <w:rsid w:val="6078FE91"/>
    <w:rsid w:val="60EF9B6E"/>
    <w:rsid w:val="615EBF43"/>
    <w:rsid w:val="616021BB"/>
    <w:rsid w:val="61703050"/>
    <w:rsid w:val="62CA5163"/>
    <w:rsid w:val="632EAB8D"/>
    <w:rsid w:val="63DAFF68"/>
    <w:rsid w:val="6411D89A"/>
    <w:rsid w:val="642382BF"/>
    <w:rsid w:val="64876AFF"/>
    <w:rsid w:val="650022BC"/>
    <w:rsid w:val="652B5143"/>
    <w:rsid w:val="65F8820D"/>
    <w:rsid w:val="66ADCAFD"/>
    <w:rsid w:val="67C5AE21"/>
    <w:rsid w:val="680F2956"/>
    <w:rsid w:val="681DB398"/>
    <w:rsid w:val="686399CE"/>
    <w:rsid w:val="688EF64F"/>
    <w:rsid w:val="68BEC5D6"/>
    <w:rsid w:val="68F26F89"/>
    <w:rsid w:val="69BE3AAE"/>
    <w:rsid w:val="69DC9D69"/>
    <w:rsid w:val="69E6546F"/>
    <w:rsid w:val="69FF33F2"/>
    <w:rsid w:val="6A6A1ADF"/>
    <w:rsid w:val="6AA66613"/>
    <w:rsid w:val="6B4A25A9"/>
    <w:rsid w:val="6C452982"/>
    <w:rsid w:val="6C56DDE3"/>
    <w:rsid w:val="6C8ED2A1"/>
    <w:rsid w:val="6D272EA3"/>
    <w:rsid w:val="6E260DD6"/>
    <w:rsid w:val="6EA3B4D5"/>
    <w:rsid w:val="6F89683C"/>
    <w:rsid w:val="6F8BA21D"/>
    <w:rsid w:val="70355180"/>
    <w:rsid w:val="709708CA"/>
    <w:rsid w:val="70BCEA1D"/>
    <w:rsid w:val="70FECF9D"/>
    <w:rsid w:val="7360B1BC"/>
    <w:rsid w:val="73B35012"/>
    <w:rsid w:val="73B4F8FA"/>
    <w:rsid w:val="7467FE57"/>
    <w:rsid w:val="74803F42"/>
    <w:rsid w:val="7486587C"/>
    <w:rsid w:val="7550D2B4"/>
    <w:rsid w:val="758A4745"/>
    <w:rsid w:val="75C0696B"/>
    <w:rsid w:val="75C5D4F9"/>
    <w:rsid w:val="75E58A78"/>
    <w:rsid w:val="761A1A5D"/>
    <w:rsid w:val="762138D2"/>
    <w:rsid w:val="7627DE38"/>
    <w:rsid w:val="76353C92"/>
    <w:rsid w:val="769C9A88"/>
    <w:rsid w:val="77829165"/>
    <w:rsid w:val="77F22C9C"/>
    <w:rsid w:val="784745D9"/>
    <w:rsid w:val="7868A112"/>
    <w:rsid w:val="78770F09"/>
    <w:rsid w:val="7894E867"/>
    <w:rsid w:val="79315216"/>
    <w:rsid w:val="7953B065"/>
    <w:rsid w:val="796CD8C2"/>
    <w:rsid w:val="797AA4ED"/>
    <w:rsid w:val="799BA995"/>
    <w:rsid w:val="7A0AAC58"/>
    <w:rsid w:val="7AA87F04"/>
    <w:rsid w:val="7AEF80C6"/>
    <w:rsid w:val="7C0B7AC4"/>
    <w:rsid w:val="7CD9D1AB"/>
    <w:rsid w:val="7DCEAA28"/>
    <w:rsid w:val="7ED71C7C"/>
    <w:rsid w:val="7F300BDE"/>
    <w:rsid w:val="7F3B8698"/>
    <w:rsid w:val="7F6C90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4613C"/>
  <w15:docId w15:val="{C4DD96C6-4E02-4100-96B0-7678CB01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EBE"/>
    <w:rPr>
      <w:sz w:val="24"/>
      <w:szCs w:val="24"/>
    </w:rPr>
  </w:style>
  <w:style w:type="paragraph" w:styleId="Heading1">
    <w:name w:val="heading 1"/>
    <w:basedOn w:val="Normal"/>
    <w:next w:val="Normal"/>
    <w:link w:val="Heading1Char"/>
    <w:autoRedefine/>
    <w:uiPriority w:val="99"/>
    <w:qFormat/>
    <w:rsid w:val="00FD237F"/>
    <w:pPr>
      <w:tabs>
        <w:tab w:val="center" w:pos="7285"/>
      </w:tabs>
      <w:spacing w:before="240" w:after="240"/>
      <w:jc w:val="both"/>
      <w:outlineLvl w:val="0"/>
    </w:pPr>
    <w:rPr>
      <w:rFonts w:ascii="CAIXA Std Book" w:hAnsi="CAIXA Std Book" w:cs="Arial"/>
      <w:b/>
      <w:color w:val="005CA9"/>
    </w:rPr>
  </w:style>
  <w:style w:type="paragraph" w:styleId="Heading2">
    <w:name w:val="heading 2"/>
    <w:basedOn w:val="Normal"/>
    <w:next w:val="Normal"/>
    <w:link w:val="Heading2Char"/>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Heading3">
    <w:name w:val="heading 3"/>
    <w:basedOn w:val="Normal3"/>
    <w:next w:val="Normal"/>
    <w:link w:val="Heading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Heading6">
    <w:name w:val="heading 6"/>
    <w:basedOn w:val="Normal"/>
    <w:next w:val="Normal"/>
    <w:link w:val="Heading6Char"/>
    <w:uiPriority w:val="99"/>
    <w:qFormat/>
    <w:rsid w:val="001807DB"/>
    <w:pPr>
      <w:spacing w:before="240" w:after="60"/>
      <w:outlineLvl w:val="5"/>
    </w:pPr>
    <w:rPr>
      <w:rFonts w:ascii="Symbol" w:hAnsi="Symbol"/>
      <w:b/>
      <w:bCs/>
      <w:sz w:val="20"/>
      <w:szCs w:val="20"/>
    </w:rPr>
  </w:style>
  <w:style w:type="paragraph" w:styleId="Heading8">
    <w:name w:val="heading 8"/>
    <w:basedOn w:val="Normal"/>
    <w:next w:val="Normal"/>
    <w:link w:val="Heading8Char"/>
    <w:uiPriority w:val="99"/>
    <w:qFormat/>
    <w:rsid w:val="00117D35"/>
    <w:pPr>
      <w:keepNext/>
      <w:autoSpaceDE w:val="0"/>
      <w:autoSpaceDN w:val="0"/>
      <w:adjustRightInd w:val="0"/>
      <w:ind w:left="720" w:hanging="720"/>
      <w:outlineLvl w:val="7"/>
    </w:pPr>
    <w:rPr>
      <w:rFonts w:ascii="Symbol" w:hAnsi="Symbol"/>
      <w:i/>
      <w:iCs/>
    </w:rPr>
  </w:style>
  <w:style w:type="paragraph" w:styleId="Heading9">
    <w:name w:val="heading 9"/>
    <w:basedOn w:val="Normal"/>
    <w:next w:val="Normal"/>
    <w:link w:val="Heading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0B09"/>
    <w:rPr>
      <w:rFonts w:ascii="CAIXA Std Book" w:hAnsi="CAIXA Std Book" w:cs="Arial"/>
      <w:b/>
      <w:color w:val="005CA9"/>
      <w:sz w:val="24"/>
      <w:szCs w:val="24"/>
    </w:rPr>
  </w:style>
  <w:style w:type="character" w:customStyle="1" w:styleId="Heading2Char">
    <w:name w:val="Heading 2 Char"/>
    <w:basedOn w:val="DefaultParagraphFont"/>
    <w:link w:val="Heading2"/>
    <w:uiPriority w:val="99"/>
    <w:locked/>
    <w:rsid w:val="00883019"/>
    <w:rPr>
      <w:rFonts w:ascii="Arial" w:hAnsi="Arial" w:cs="Times New Roman"/>
      <w:b/>
      <w:color w:val="1F4E79"/>
    </w:rPr>
  </w:style>
  <w:style w:type="character" w:customStyle="1" w:styleId="Heading3Char">
    <w:name w:val="Heading 3 Char"/>
    <w:basedOn w:val="DefaultParagraphFont"/>
    <w:link w:val="Heading3"/>
    <w:uiPriority w:val="99"/>
    <w:locked/>
    <w:rsid w:val="00FF4AB2"/>
    <w:rPr>
      <w:rFonts w:ascii="Cambria" w:hAnsi="Cambria" w:cs="Times New Roman"/>
      <w:b/>
      <w:sz w:val="26"/>
    </w:rPr>
  </w:style>
  <w:style w:type="character" w:customStyle="1" w:styleId="Heading6Char">
    <w:name w:val="Heading 6 Char"/>
    <w:basedOn w:val="DefaultParagraphFont"/>
    <w:link w:val="Heading6"/>
    <w:uiPriority w:val="99"/>
    <w:locked/>
    <w:rsid w:val="00FF4AB2"/>
    <w:rPr>
      <w:rFonts w:ascii="Symbol" w:hAnsi="Symbol"/>
      <w:b/>
      <w:bCs/>
      <w:sz w:val="20"/>
      <w:szCs w:val="20"/>
    </w:rPr>
  </w:style>
  <w:style w:type="character" w:customStyle="1" w:styleId="Heading8Char">
    <w:name w:val="Heading 8 Char"/>
    <w:basedOn w:val="DefaultParagraphFont"/>
    <w:link w:val="Heading8"/>
    <w:uiPriority w:val="99"/>
    <w:locked/>
    <w:rsid w:val="00FF4AB2"/>
    <w:rPr>
      <w:rFonts w:ascii="Symbol" w:hAnsi="Symbol"/>
      <w:i/>
      <w:iCs/>
      <w:sz w:val="24"/>
      <w:szCs w:val="24"/>
    </w:rPr>
  </w:style>
  <w:style w:type="character" w:customStyle="1" w:styleId="Heading9Char">
    <w:name w:val="Heading 9 Char"/>
    <w:basedOn w:val="DefaultParagraphFont"/>
    <w:link w:val="Heading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clear" w:pos="600"/>
        <w:tab w:val="num" w:pos="360"/>
        <w:tab w:val="left" w:pos="480"/>
      </w:tabs>
      <w:spacing w:before="120"/>
      <w:ind w:left="0" w:firstLine="0"/>
      <w:jc w:val="both"/>
      <w:outlineLvl w:val="1"/>
    </w:pPr>
    <w:rPr>
      <w:spacing w:val="10"/>
      <w:sz w:val="18"/>
    </w:rPr>
  </w:style>
  <w:style w:type="paragraph" w:customStyle="1" w:styleId="EstiloTtulo3esquerda">
    <w:name w:val="Estilo Título 3 + À esquerda"/>
    <w:basedOn w:val="Heading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Heading2"/>
    <w:next w:val="Heading2"/>
    <w:autoRedefine/>
    <w:uiPriority w:val="99"/>
    <w:rsid w:val="00765E13"/>
    <w:rPr>
      <w:bCs/>
      <w:color w:val="000000"/>
      <w:szCs w:val="22"/>
    </w:rPr>
  </w:style>
  <w:style w:type="paragraph" w:customStyle="1" w:styleId="Estilo2">
    <w:name w:val="Estilo2"/>
    <w:basedOn w:val="ListNumber"/>
    <w:next w:val="Normal"/>
    <w:autoRedefine/>
    <w:uiPriority w:val="99"/>
    <w:rsid w:val="00765E13"/>
    <w:pPr>
      <w:tabs>
        <w:tab w:val="clear" w:pos="1240"/>
        <w:tab w:val="num" w:pos="992"/>
      </w:tabs>
      <w:spacing w:before="240" w:after="240"/>
      <w:ind w:left="992" w:hanging="992"/>
    </w:pPr>
  </w:style>
  <w:style w:type="paragraph" w:styleId="ListNumber">
    <w:name w:val="List Number"/>
    <w:basedOn w:val="Normal"/>
    <w:uiPriority w:val="99"/>
    <w:rsid w:val="00765E13"/>
    <w:pPr>
      <w:tabs>
        <w:tab w:val="num" w:pos="1240"/>
      </w:tabs>
      <w:ind w:left="1240" w:hanging="360"/>
    </w:pPr>
  </w:style>
  <w:style w:type="table" w:styleId="TableList1">
    <w:name w:val="Table List 1"/>
    <w:basedOn w:val="Table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Heading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Header">
    <w:name w:val="header"/>
    <w:basedOn w:val="Normal"/>
    <w:link w:val="HeaderChar"/>
    <w:rsid w:val="006A1C67"/>
    <w:pPr>
      <w:tabs>
        <w:tab w:val="center" w:pos="4252"/>
        <w:tab w:val="right" w:pos="8504"/>
      </w:tabs>
    </w:pPr>
    <w:rPr>
      <w:szCs w:val="20"/>
    </w:rPr>
  </w:style>
  <w:style w:type="character" w:customStyle="1" w:styleId="HeaderChar">
    <w:name w:val="Header Char"/>
    <w:basedOn w:val="DefaultParagraphFont"/>
    <w:link w:val="Header"/>
    <w:locked/>
    <w:rsid w:val="00117D35"/>
    <w:rPr>
      <w:rFonts w:ascii="Arial" w:hAnsi="Arial" w:cs="Times New Roman"/>
      <w:sz w:val="22"/>
      <w:lang w:val="pt-BR" w:eastAsia="pt-BR"/>
    </w:rPr>
  </w:style>
  <w:style w:type="paragraph" w:styleId="Footer">
    <w:name w:val="footer"/>
    <w:basedOn w:val="Normal"/>
    <w:link w:val="FooterChar"/>
    <w:uiPriority w:val="99"/>
    <w:rsid w:val="006A1C67"/>
    <w:pPr>
      <w:tabs>
        <w:tab w:val="center" w:pos="4252"/>
        <w:tab w:val="right" w:pos="8504"/>
      </w:tabs>
    </w:pPr>
  </w:style>
  <w:style w:type="character" w:customStyle="1" w:styleId="FooterChar">
    <w:name w:val="Footer Char"/>
    <w:basedOn w:val="DefaultParagraphFont"/>
    <w:link w:val="Footer"/>
    <w:uiPriority w:val="99"/>
    <w:locked/>
    <w:rsid w:val="009B5F47"/>
    <w:rPr>
      <w:rFonts w:ascii="Arial" w:hAnsi="Arial" w:cs="Times New Roman"/>
      <w:sz w:val="22"/>
    </w:rPr>
  </w:style>
  <w:style w:type="character" w:customStyle="1" w:styleId="spelle">
    <w:name w:val="spelle"/>
    <w:uiPriority w:val="99"/>
    <w:rsid w:val="006A1C67"/>
  </w:style>
  <w:style w:type="character" w:styleId="PageNumber">
    <w:name w:val="page number"/>
    <w:basedOn w:val="DefaultParagraphFont"/>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TOC1">
    <w:name w:val="toc 1"/>
    <w:basedOn w:val="Normal"/>
    <w:next w:val="Normal"/>
    <w:autoRedefine/>
    <w:uiPriority w:val="39"/>
    <w:rsid w:val="00FF23A1"/>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DefaultParagraphFont"/>
    <w:uiPriority w:val="99"/>
    <w:rsid w:val="006066B4"/>
    <w:rPr>
      <w:rFonts w:cs="Times New Roman"/>
      <w:color w:val="0000FF"/>
      <w:u w:val="single"/>
    </w:rPr>
  </w:style>
  <w:style w:type="table" w:styleId="TableGrid">
    <w:name w:val="Table Grid"/>
    <w:basedOn w:val="TableNormal"/>
    <w:uiPriority w:val="9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BodyText">
    <w:name w:val="Body Text"/>
    <w:aliases w:val="bt"/>
    <w:basedOn w:val="Normal"/>
    <w:link w:val="BodyTextChar"/>
    <w:uiPriority w:val="1"/>
    <w:qFormat/>
    <w:rsid w:val="00117D35"/>
    <w:pPr>
      <w:suppressAutoHyphens/>
      <w:autoSpaceDE w:val="0"/>
      <w:autoSpaceDN w:val="0"/>
      <w:adjustRightInd w:val="0"/>
      <w:jc w:val="both"/>
    </w:pPr>
    <w:rPr>
      <w:sz w:val="20"/>
      <w:szCs w:val="20"/>
    </w:rPr>
  </w:style>
  <w:style w:type="character" w:customStyle="1" w:styleId="BodyTextChar">
    <w:name w:val="Body Text Char"/>
    <w:aliases w:val="bt Char"/>
    <w:basedOn w:val="DefaultParagraphFont"/>
    <w:link w:val="BodyText"/>
    <w:uiPriority w:val="1"/>
    <w:locked/>
    <w:rsid w:val="00FF4AB2"/>
    <w:rPr>
      <w:rFonts w:ascii="Arial" w:hAnsi="Arial" w:cs="Times New Roman"/>
    </w:rPr>
  </w:style>
  <w:style w:type="paragraph" w:styleId="BodyTextIndent">
    <w:name w:val="Body Text Indent"/>
    <w:basedOn w:val="Normal"/>
    <w:link w:val="BodyTextIndentChar"/>
    <w:uiPriority w:val="99"/>
    <w:rsid w:val="00117D35"/>
    <w:pPr>
      <w:spacing w:line="264" w:lineRule="auto"/>
      <w:ind w:hanging="709"/>
    </w:pPr>
    <w:rPr>
      <w:sz w:val="20"/>
      <w:szCs w:val="20"/>
    </w:rPr>
  </w:style>
  <w:style w:type="character" w:customStyle="1" w:styleId="BodyTextIndentChar">
    <w:name w:val="Body Text Indent Char"/>
    <w:basedOn w:val="DefaultParagraphFont"/>
    <w:link w:val="BodyTextIndent"/>
    <w:uiPriority w:val="99"/>
    <w:locked/>
    <w:rsid w:val="00FF4AB2"/>
    <w:rPr>
      <w:rFonts w:ascii="Arial" w:hAnsi="Arial" w:cs="Times New Roman"/>
    </w:rPr>
  </w:style>
  <w:style w:type="paragraph" w:styleId="BodyText2">
    <w:name w:val="Body Text 2"/>
    <w:basedOn w:val="Normal"/>
    <w:link w:val="BodyText2Char"/>
    <w:uiPriority w:val="99"/>
    <w:rsid w:val="00117D35"/>
    <w:pPr>
      <w:autoSpaceDE w:val="0"/>
      <w:autoSpaceDN w:val="0"/>
      <w:adjustRightInd w:val="0"/>
      <w:jc w:val="both"/>
    </w:pPr>
    <w:rPr>
      <w:sz w:val="20"/>
      <w:szCs w:val="20"/>
    </w:rPr>
  </w:style>
  <w:style w:type="character" w:customStyle="1" w:styleId="BodyText2Char">
    <w:name w:val="Body Text 2 Char"/>
    <w:basedOn w:val="DefaultParagraphFont"/>
    <w:link w:val="BodyText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117D35"/>
    <w:rPr>
      <w:rFonts w:cs="Times New Roman"/>
      <w:b/>
    </w:rPr>
  </w:style>
  <w:style w:type="paragraph" w:styleId="CommentText">
    <w:name w:val="annotation text"/>
    <w:basedOn w:val="Normal"/>
    <w:link w:val="CommentTextChar"/>
    <w:uiPriority w:val="99"/>
    <w:semiHidden/>
    <w:rsid w:val="00117D35"/>
    <w:rPr>
      <w:sz w:val="20"/>
      <w:szCs w:val="20"/>
    </w:rPr>
  </w:style>
  <w:style w:type="character" w:customStyle="1" w:styleId="CommentTextChar">
    <w:name w:val="Comment Text Char"/>
    <w:basedOn w:val="DefaultParagraphFont"/>
    <w:link w:val="CommentText"/>
    <w:uiPriority w:val="99"/>
    <w:semiHidden/>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BodyTextIndent3">
    <w:name w:val="Body Text Indent 3"/>
    <w:basedOn w:val="Normal"/>
    <w:link w:val="BodyTextIndent3Char"/>
    <w:uiPriority w:val="99"/>
    <w:rsid w:val="00117D3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BalloonText">
    <w:name w:val="Balloon Text"/>
    <w:basedOn w:val="Normal"/>
    <w:link w:val="BalloonTextChar"/>
    <w:uiPriority w:val="99"/>
    <w:semiHidden/>
    <w:rsid w:val="00304A4D"/>
    <w:rPr>
      <w:sz w:val="16"/>
      <w:szCs w:val="20"/>
    </w:rPr>
  </w:style>
  <w:style w:type="character" w:customStyle="1" w:styleId="BalloonTextChar">
    <w:name w:val="Balloon Text Char"/>
    <w:basedOn w:val="DefaultParagraphFont"/>
    <w:link w:val="BalloonText"/>
    <w:uiPriority w:val="99"/>
    <w:semiHidden/>
    <w:locked/>
    <w:rsid w:val="00304A4D"/>
    <w:rPr>
      <w:sz w:val="16"/>
      <w:szCs w:val="20"/>
    </w:rPr>
  </w:style>
  <w:style w:type="paragraph" w:styleId="BodyTextIndent2">
    <w:name w:val="Body Text Indent 2"/>
    <w:basedOn w:val="Normal"/>
    <w:link w:val="BodyTextIndent2Char"/>
    <w:uiPriority w:val="99"/>
    <w:rsid w:val="00117D35"/>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FF4AB2"/>
    <w:rPr>
      <w:rFonts w:ascii="Arial" w:hAnsi="Arial" w:cs="Times New Roman"/>
    </w:rPr>
  </w:style>
  <w:style w:type="paragraph" w:styleId="z-TopofForm">
    <w:name w:val="HTML Top of Form"/>
    <w:basedOn w:val="Normal"/>
    <w:next w:val="Normal"/>
    <w:link w:val="z-TopofFormChar"/>
    <w:hidden/>
    <w:uiPriority w:val="99"/>
    <w:rsid w:val="00117D35"/>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locked/>
    <w:rsid w:val="00FF4AB2"/>
    <w:rPr>
      <w:rFonts w:ascii="Arial" w:hAnsi="Arial" w:cs="Times New Roman"/>
      <w:vanish/>
      <w:sz w:val="16"/>
    </w:rPr>
  </w:style>
  <w:style w:type="paragraph" w:styleId="z-BottomofForm">
    <w:name w:val="HTML Bottom of Form"/>
    <w:basedOn w:val="Normal"/>
    <w:next w:val="Normal"/>
    <w:link w:val="z-BottomofFormChar"/>
    <w:hidden/>
    <w:uiPriority w:val="99"/>
    <w:rsid w:val="00117D35"/>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Emphasis">
    <w:name w:val="Emphasis"/>
    <w:basedOn w:val="DefaultParagraphFont"/>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Heading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Heading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Caption">
    <w:name w:val="caption"/>
    <w:basedOn w:val="Normal"/>
    <w:next w:val="Normal"/>
    <w:uiPriority w:val="99"/>
    <w:qFormat/>
    <w:rsid w:val="00E13180"/>
    <w:rPr>
      <w:b/>
      <w:bCs/>
      <w:sz w:val="20"/>
      <w:szCs w:val="20"/>
    </w:rPr>
  </w:style>
  <w:style w:type="paragraph" w:styleId="Revision">
    <w:name w:val="Revision"/>
    <w:hidden/>
    <w:uiPriority w:val="99"/>
    <w:semiHidden/>
    <w:rsid w:val="00C60FE5"/>
    <w:rPr>
      <w:rFonts w:ascii="Cambria Math" w:hAnsi="Cambria Math" w:cs="Cambria Math"/>
    </w:rPr>
  </w:style>
  <w:style w:type="table" w:styleId="TableContemporary">
    <w:name w:val="Table Contemporary"/>
    <w:basedOn w:val="Table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lassic1">
    <w:name w:val="Table Classic 1"/>
    <w:aliases w:val="TABELA BASE"/>
    <w:basedOn w:val="Table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ListParagraph">
    <w:name w:val="List Paragraph"/>
    <w:aliases w:val="Meu,Answer Bullet,Itemização"/>
    <w:basedOn w:val="Normal"/>
    <w:link w:val="ListParagraph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CommentReference">
    <w:name w:val="annotation reference"/>
    <w:basedOn w:val="DefaultParagraphFont"/>
    <w:uiPriority w:val="99"/>
    <w:locked/>
    <w:rsid w:val="00E23892"/>
    <w:rPr>
      <w:rFonts w:cs="Times New Roman"/>
      <w:sz w:val="16"/>
      <w:szCs w:val="16"/>
    </w:rPr>
  </w:style>
  <w:style w:type="paragraph" w:styleId="CommentSubject">
    <w:name w:val="annotation subject"/>
    <w:basedOn w:val="CommentText"/>
    <w:next w:val="CommentText"/>
    <w:link w:val="CommentSubjectChar"/>
    <w:uiPriority w:val="99"/>
    <w:semiHidden/>
    <w:locked/>
    <w:rsid w:val="00E23892"/>
    <w:rPr>
      <w:rFonts w:cs="Arial"/>
      <w:b/>
      <w:bCs/>
    </w:rPr>
  </w:style>
  <w:style w:type="character" w:customStyle="1" w:styleId="CommentSubjectChar">
    <w:name w:val="Comment Subject Char"/>
    <w:basedOn w:val="CommentTextChar"/>
    <w:link w:val="CommentSubject"/>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SubtleEmphasis">
    <w:name w:val="Subtle Emphasis"/>
    <w:basedOn w:val="DefaultParagraphFont"/>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DefaultParagraphFont"/>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DefaultParagraphFont"/>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NoSpacing">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DefaultParagraphFont"/>
    <w:link w:val="072-Rodapdatabela"/>
    <w:rsid w:val="00DF23CC"/>
    <w:rPr>
      <w:rFonts w:ascii="Arial" w:hAnsi="Arial"/>
      <w:sz w:val="14"/>
      <w:szCs w:val="18"/>
    </w:rPr>
  </w:style>
  <w:style w:type="character" w:customStyle="1" w:styleId="st1">
    <w:name w:val="st1"/>
    <w:basedOn w:val="DefaultParagraphFont"/>
    <w:rsid w:val="00572B9E"/>
  </w:style>
  <w:style w:type="character" w:customStyle="1" w:styleId="wordsection1Char">
    <w:name w:val="wordsection1 Char"/>
    <w:basedOn w:val="DefaultParagraphFont"/>
    <w:link w:val="wordsection1"/>
    <w:uiPriority w:val="99"/>
    <w:locked/>
    <w:rsid w:val="00CB04D1"/>
    <w:rPr>
      <w:rFonts w:eastAsiaTheme="minorHAnsi"/>
      <w:sz w:val="24"/>
      <w:szCs w:val="24"/>
    </w:rPr>
  </w:style>
  <w:style w:type="character" w:customStyle="1" w:styleId="ilfuvd">
    <w:name w:val="ilfuvd"/>
    <w:basedOn w:val="DefaultParagraphFont"/>
    <w:rsid w:val="00C645F7"/>
  </w:style>
  <w:style w:type="character" w:customStyle="1" w:styleId="ListParagraphChar">
    <w:name w:val="List Paragraph Char"/>
    <w:aliases w:val="Meu Char,Answer Bullet Char,Itemização Char"/>
    <w:basedOn w:val="DefaultParagraphFont"/>
    <w:link w:val="ListParagraph"/>
    <w:uiPriority w:val="34"/>
    <w:qFormat/>
    <w:rsid w:val="005D278C"/>
    <w:rPr>
      <w:rFonts w:ascii="Arial" w:hAnsi="Arial" w:cs="Arial"/>
    </w:rPr>
  </w:style>
  <w:style w:type="paragraph" w:styleId="FootnoteText">
    <w:name w:val="footnote text"/>
    <w:basedOn w:val="Normal"/>
    <w:link w:val="FootnoteTextChar"/>
    <w:uiPriority w:val="99"/>
    <w:semiHidden/>
    <w:unhideWhenUsed/>
    <w:locked/>
    <w:rsid w:val="0019155E"/>
    <w:rPr>
      <w:sz w:val="20"/>
      <w:szCs w:val="20"/>
    </w:rPr>
  </w:style>
  <w:style w:type="character" w:customStyle="1" w:styleId="FootnoteTextChar">
    <w:name w:val="Footnote Text Char"/>
    <w:basedOn w:val="DefaultParagraphFont"/>
    <w:link w:val="FootnoteText"/>
    <w:uiPriority w:val="99"/>
    <w:semiHidden/>
    <w:rsid w:val="0019155E"/>
    <w:rPr>
      <w:rFonts w:ascii="Arial" w:hAnsi="Arial" w:cs="Arial"/>
      <w:sz w:val="20"/>
      <w:szCs w:val="20"/>
    </w:rPr>
  </w:style>
  <w:style w:type="character" w:styleId="FootnoteReference">
    <w:name w:val="footnote reference"/>
    <w:basedOn w:val="DefaultParagraphFont"/>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DefaultParagraphFont"/>
    <w:uiPriority w:val="1"/>
    <w:semiHidden/>
    <w:rsid w:val="008C3487"/>
    <w:rPr>
      <w:rFonts w:ascii="Cambria Math" w:hAnsi="Cambria Math" w:cs="Cambria Math"/>
    </w:rPr>
  </w:style>
  <w:style w:type="character" w:styleId="UnresolvedMention">
    <w:name w:val="Unresolved Mention"/>
    <w:basedOn w:val="DefaultParagraphFont"/>
    <w:uiPriority w:val="99"/>
    <w:unhideWhenUsed/>
    <w:rsid w:val="004C1966"/>
    <w:rPr>
      <w:color w:val="605E5C"/>
      <w:shd w:val="clear" w:color="auto" w:fill="E1DFDD"/>
    </w:rPr>
  </w:style>
  <w:style w:type="character" w:customStyle="1" w:styleId="050-TextoPadroChar">
    <w:name w:val="050 - Texto Padrão Char"/>
    <w:basedOn w:val="DefaultParagraphFont"/>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DefaultParagraphFont"/>
    <w:rsid w:val="00594BD0"/>
  </w:style>
  <w:style w:type="character" w:customStyle="1" w:styleId="e24kjd">
    <w:name w:val="e24kjd"/>
    <w:basedOn w:val="DefaultParagraphFont"/>
    <w:rsid w:val="00EC2363"/>
  </w:style>
  <w:style w:type="paragraph" w:styleId="Title">
    <w:name w:val="Title"/>
    <w:basedOn w:val="Normal"/>
    <w:next w:val="Normal"/>
    <w:link w:val="TitleChar"/>
    <w:qFormat/>
    <w:rsid w:val="00115D0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link w:val="030-SubttulodeDocumentoChar"/>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Heading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22"/>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HTMLPreformatted">
    <w:name w:val="HTML Preformatted"/>
    <w:basedOn w:val="Normal"/>
    <w:link w:val="HTMLPreformatted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4C13"/>
    <w:rPr>
      <w:rFonts w:ascii="Courier New" w:eastAsia="Times New Roman" w:hAnsi="Courier New" w:cs="Courier New"/>
      <w:sz w:val="20"/>
      <w:szCs w:val="20"/>
    </w:rPr>
  </w:style>
  <w:style w:type="character" w:customStyle="1" w:styleId="y2iqfc">
    <w:name w:val="y2iqfc"/>
    <w:basedOn w:val="DefaultParagraphFont"/>
    <w:rsid w:val="00574C13"/>
  </w:style>
  <w:style w:type="paragraph" w:customStyle="1" w:styleId="content-textcontainer">
    <w:name w:val="content-text__container"/>
    <w:basedOn w:val="Normal"/>
    <w:rsid w:val="00134B23"/>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292763"/>
  </w:style>
  <w:style w:type="character" w:customStyle="1" w:styleId="ui-provider">
    <w:name w:val="ui-provider"/>
    <w:basedOn w:val="DefaultParagraphFont"/>
    <w:rsid w:val="004E69EA"/>
  </w:style>
  <w:style w:type="paragraph" w:customStyle="1" w:styleId="paragraph">
    <w:name w:val="paragraph"/>
    <w:basedOn w:val="Normal"/>
    <w:rsid w:val="00DD4890"/>
    <w:pPr>
      <w:spacing w:before="100" w:beforeAutospacing="1" w:after="100" w:afterAutospacing="1"/>
    </w:pPr>
    <w:rPr>
      <w:rFonts w:ascii="Times New Roman" w:eastAsia="Times New Roman" w:hAnsi="Times New Roman" w:cs="Times New Roman"/>
    </w:rPr>
  </w:style>
  <w:style w:type="paragraph" w:customStyle="1" w:styleId="057-Listanrromano">
    <w:name w:val="057 - Lista nr romano"/>
    <w:basedOn w:val="050-TextoPadro"/>
    <w:qFormat/>
    <w:rsid w:val="001F7ECF"/>
    <w:pPr>
      <w:tabs>
        <w:tab w:val="num" w:pos="360"/>
      </w:tabs>
      <w:spacing w:before="0" w:after="0" w:line="240" w:lineRule="auto"/>
    </w:pPr>
    <w:rPr>
      <w:rFonts w:ascii="BancoDoBrasil Textos" w:hAnsi="BancoDoBrasil Textos"/>
      <w:sz w:val="22"/>
      <w:szCs w:val="22"/>
    </w:rPr>
  </w:style>
  <w:style w:type="character" w:customStyle="1" w:styleId="030-SubttulodeDocumentoChar">
    <w:name w:val="030 - Subtítulo de Documento Char"/>
    <w:basedOn w:val="050-TextoPadroChar"/>
    <w:link w:val="030-SubttulodeDocumento"/>
    <w:locked/>
    <w:rsid w:val="001F7ECF"/>
    <w:rPr>
      <w:rFonts w:ascii="Cambria Math" w:hAnsi="Cambria Math"/>
      <w:b/>
      <w:sz w:val="20"/>
      <w:szCs w:val="18"/>
    </w:rPr>
  </w:style>
  <w:style w:type="paragraph" w:customStyle="1" w:styleId="xmsonormal">
    <w:name w:val="x_msonormal"/>
    <w:basedOn w:val="Normal"/>
    <w:rsid w:val="00F2105C"/>
    <w:pPr>
      <w:spacing w:before="100" w:beforeAutospacing="1" w:after="100" w:afterAutospacing="1"/>
    </w:pPr>
    <w:rPr>
      <w:rFonts w:ascii="Calibri" w:eastAsiaTheme="minorHAnsi" w:hAnsi="Calibri" w:cs="Calibri"/>
      <w:sz w:val="22"/>
      <w:szCs w:val="22"/>
    </w:rPr>
  </w:style>
  <w:style w:type="paragraph" w:customStyle="1" w:styleId="Ttulo1Leo">
    <w:name w:val="Título1_Leo"/>
    <w:basedOn w:val="TOC1"/>
    <w:qFormat/>
    <w:rsid w:val="008566EF"/>
    <w:pPr>
      <w:widowControl w:val="0"/>
      <w:tabs>
        <w:tab w:val="clear" w:pos="990"/>
        <w:tab w:val="clear" w:pos="1210"/>
        <w:tab w:val="clear" w:pos="9639"/>
      </w:tabs>
      <w:spacing w:before="120" w:after="0"/>
    </w:pPr>
    <w:rPr>
      <w:rFonts w:ascii="Calibri Light" w:eastAsia="Arial" w:hAnsi="Calibri Light" w:cs="Arial"/>
      <w:b/>
      <w:bCs/>
      <w:noProof w:val="0"/>
      <w:color w:val="2F75B5"/>
      <w:sz w:val="28"/>
      <w:lang w:val="en-US" w:eastAsia="en-US"/>
    </w:rPr>
  </w:style>
  <w:style w:type="character" w:styleId="Mention">
    <w:name w:val="Mention"/>
    <w:basedOn w:val="DefaultParagraphFont"/>
    <w:uiPriority w:val="99"/>
    <w:unhideWhenUsed/>
    <w:rsid w:val="00E90323"/>
    <w:rPr>
      <w:color w:val="2B579A"/>
      <w:shd w:val="clear" w:color="auto" w:fill="E1DFDD"/>
    </w:rPr>
  </w:style>
  <w:style w:type="paragraph" w:customStyle="1" w:styleId="Pargrafobsico">
    <w:name w:val="[Parágrafo básico]"/>
    <w:basedOn w:val="Normal"/>
    <w:uiPriority w:val="99"/>
    <w:rsid w:val="008A627E"/>
    <w:pPr>
      <w:widowControl w:val="0"/>
      <w:spacing w:before="288" w:after="120"/>
      <w:jc w:val="both"/>
    </w:pPr>
    <w:rPr>
      <w:rFonts w:ascii="Futura Std Book" w:eastAsiaTheme="minorHAnsi" w:hAnsi="Futura Std Book" w:cs="Arial"/>
      <w:noProof/>
      <w:color w:val="0066B2"/>
      <w:sz w:val="22"/>
    </w:rPr>
  </w:style>
  <w:style w:type="paragraph" w:customStyle="1" w:styleId="pf0">
    <w:name w:val="pf0"/>
    <w:basedOn w:val="Normal"/>
    <w:rsid w:val="00B37B40"/>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B37B40"/>
    <w:rPr>
      <w:rFonts w:ascii="Segoe UI" w:hAnsi="Segoe UI" w:cs="Segoe UI" w:hint="default"/>
      <w:sz w:val="18"/>
      <w:szCs w:val="18"/>
    </w:rPr>
  </w:style>
  <w:style w:type="paragraph" w:customStyle="1" w:styleId="13Subttulo">
    <w:name w:val="13. Subtítulo"/>
    <w:basedOn w:val="Normal"/>
    <w:rsid w:val="00C668B1"/>
    <w:pPr>
      <w:spacing w:before="140" w:after="400" w:line="260" w:lineRule="atLeast"/>
      <w:ind w:hanging="720"/>
    </w:pPr>
    <w:rPr>
      <w:rFonts w:ascii="Times" w:eastAsia="Times New Roman" w:hAnsi="Times" w:cs="Times New Roman"/>
      <w:b/>
      <w:sz w:val="26"/>
      <w:szCs w:val="20"/>
      <w:lang w:val="en-US"/>
    </w:rPr>
  </w:style>
  <w:style w:type="table" w:customStyle="1" w:styleId="Tabelacomgrade1">
    <w:name w:val="Tabela com grade1"/>
    <w:basedOn w:val="TableNormal"/>
    <w:next w:val="TableGrid"/>
    <w:rsid w:val="001E2E2F"/>
    <w:pPr>
      <w:keepLines/>
      <w:spacing w:before="60"/>
    </w:pPr>
    <w:rPr>
      <w:rFonts w:ascii="Arial" w:eastAsia="Times New Roman" w:hAnsi="Arial"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364">
      <w:bodyDiv w:val="1"/>
      <w:marLeft w:val="0"/>
      <w:marRight w:val="0"/>
      <w:marTop w:val="0"/>
      <w:marBottom w:val="0"/>
      <w:divBdr>
        <w:top w:val="none" w:sz="0" w:space="0" w:color="auto"/>
        <w:left w:val="none" w:sz="0" w:space="0" w:color="auto"/>
        <w:bottom w:val="none" w:sz="0" w:space="0" w:color="auto"/>
        <w:right w:val="none" w:sz="0" w:space="0" w:color="auto"/>
      </w:divBdr>
    </w:div>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1056009">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531550">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226939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541770">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463261">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619834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8577589">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581234">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273018">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78149">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8723670">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0735396">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0665">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090232">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565595">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776580">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856252">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79134429">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192574">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4808241">
      <w:bodyDiv w:val="1"/>
      <w:marLeft w:val="0"/>
      <w:marRight w:val="0"/>
      <w:marTop w:val="0"/>
      <w:marBottom w:val="0"/>
      <w:divBdr>
        <w:top w:val="none" w:sz="0" w:space="0" w:color="auto"/>
        <w:left w:val="none" w:sz="0" w:space="0" w:color="auto"/>
        <w:bottom w:val="none" w:sz="0" w:space="0" w:color="auto"/>
        <w:right w:val="none" w:sz="0" w:space="0" w:color="auto"/>
      </w:divBdr>
      <w:divsChild>
        <w:div w:id="11954965">
          <w:marLeft w:val="0"/>
          <w:marRight w:val="0"/>
          <w:marTop w:val="0"/>
          <w:marBottom w:val="0"/>
          <w:divBdr>
            <w:top w:val="none" w:sz="0" w:space="0" w:color="auto"/>
            <w:left w:val="none" w:sz="0" w:space="0" w:color="auto"/>
            <w:bottom w:val="none" w:sz="0" w:space="0" w:color="auto"/>
            <w:right w:val="none" w:sz="0" w:space="0" w:color="auto"/>
          </w:divBdr>
          <w:divsChild>
            <w:div w:id="168373942">
              <w:marLeft w:val="0"/>
              <w:marRight w:val="0"/>
              <w:marTop w:val="0"/>
              <w:marBottom w:val="0"/>
              <w:divBdr>
                <w:top w:val="none" w:sz="0" w:space="0" w:color="auto"/>
                <w:left w:val="none" w:sz="0" w:space="0" w:color="auto"/>
                <w:bottom w:val="none" w:sz="0" w:space="0" w:color="auto"/>
                <w:right w:val="none" w:sz="0" w:space="0" w:color="auto"/>
              </w:divBdr>
            </w:div>
          </w:divsChild>
        </w:div>
        <w:div w:id="28603702">
          <w:marLeft w:val="0"/>
          <w:marRight w:val="0"/>
          <w:marTop w:val="0"/>
          <w:marBottom w:val="0"/>
          <w:divBdr>
            <w:top w:val="none" w:sz="0" w:space="0" w:color="auto"/>
            <w:left w:val="none" w:sz="0" w:space="0" w:color="auto"/>
            <w:bottom w:val="none" w:sz="0" w:space="0" w:color="auto"/>
            <w:right w:val="none" w:sz="0" w:space="0" w:color="auto"/>
          </w:divBdr>
          <w:divsChild>
            <w:div w:id="2029257134">
              <w:marLeft w:val="0"/>
              <w:marRight w:val="0"/>
              <w:marTop w:val="0"/>
              <w:marBottom w:val="0"/>
              <w:divBdr>
                <w:top w:val="none" w:sz="0" w:space="0" w:color="auto"/>
                <w:left w:val="none" w:sz="0" w:space="0" w:color="auto"/>
                <w:bottom w:val="none" w:sz="0" w:space="0" w:color="auto"/>
                <w:right w:val="none" w:sz="0" w:space="0" w:color="auto"/>
              </w:divBdr>
            </w:div>
          </w:divsChild>
        </w:div>
        <w:div w:id="47069308">
          <w:marLeft w:val="0"/>
          <w:marRight w:val="0"/>
          <w:marTop w:val="0"/>
          <w:marBottom w:val="0"/>
          <w:divBdr>
            <w:top w:val="none" w:sz="0" w:space="0" w:color="auto"/>
            <w:left w:val="none" w:sz="0" w:space="0" w:color="auto"/>
            <w:bottom w:val="none" w:sz="0" w:space="0" w:color="auto"/>
            <w:right w:val="none" w:sz="0" w:space="0" w:color="auto"/>
          </w:divBdr>
          <w:divsChild>
            <w:div w:id="248850685">
              <w:marLeft w:val="0"/>
              <w:marRight w:val="0"/>
              <w:marTop w:val="0"/>
              <w:marBottom w:val="0"/>
              <w:divBdr>
                <w:top w:val="none" w:sz="0" w:space="0" w:color="auto"/>
                <w:left w:val="none" w:sz="0" w:space="0" w:color="auto"/>
                <w:bottom w:val="none" w:sz="0" w:space="0" w:color="auto"/>
                <w:right w:val="none" w:sz="0" w:space="0" w:color="auto"/>
              </w:divBdr>
            </w:div>
          </w:divsChild>
        </w:div>
        <w:div w:id="66539981">
          <w:marLeft w:val="0"/>
          <w:marRight w:val="0"/>
          <w:marTop w:val="0"/>
          <w:marBottom w:val="0"/>
          <w:divBdr>
            <w:top w:val="none" w:sz="0" w:space="0" w:color="auto"/>
            <w:left w:val="none" w:sz="0" w:space="0" w:color="auto"/>
            <w:bottom w:val="none" w:sz="0" w:space="0" w:color="auto"/>
            <w:right w:val="none" w:sz="0" w:space="0" w:color="auto"/>
          </w:divBdr>
          <w:divsChild>
            <w:div w:id="688260974">
              <w:marLeft w:val="0"/>
              <w:marRight w:val="0"/>
              <w:marTop w:val="0"/>
              <w:marBottom w:val="0"/>
              <w:divBdr>
                <w:top w:val="none" w:sz="0" w:space="0" w:color="auto"/>
                <w:left w:val="none" w:sz="0" w:space="0" w:color="auto"/>
                <w:bottom w:val="none" w:sz="0" w:space="0" w:color="auto"/>
                <w:right w:val="none" w:sz="0" w:space="0" w:color="auto"/>
              </w:divBdr>
            </w:div>
          </w:divsChild>
        </w:div>
        <w:div w:id="66999279">
          <w:marLeft w:val="0"/>
          <w:marRight w:val="0"/>
          <w:marTop w:val="0"/>
          <w:marBottom w:val="0"/>
          <w:divBdr>
            <w:top w:val="none" w:sz="0" w:space="0" w:color="auto"/>
            <w:left w:val="none" w:sz="0" w:space="0" w:color="auto"/>
            <w:bottom w:val="none" w:sz="0" w:space="0" w:color="auto"/>
            <w:right w:val="none" w:sz="0" w:space="0" w:color="auto"/>
          </w:divBdr>
          <w:divsChild>
            <w:div w:id="1667242880">
              <w:marLeft w:val="0"/>
              <w:marRight w:val="0"/>
              <w:marTop w:val="0"/>
              <w:marBottom w:val="0"/>
              <w:divBdr>
                <w:top w:val="none" w:sz="0" w:space="0" w:color="auto"/>
                <w:left w:val="none" w:sz="0" w:space="0" w:color="auto"/>
                <w:bottom w:val="none" w:sz="0" w:space="0" w:color="auto"/>
                <w:right w:val="none" w:sz="0" w:space="0" w:color="auto"/>
              </w:divBdr>
            </w:div>
          </w:divsChild>
        </w:div>
        <w:div w:id="119956894">
          <w:marLeft w:val="0"/>
          <w:marRight w:val="0"/>
          <w:marTop w:val="0"/>
          <w:marBottom w:val="0"/>
          <w:divBdr>
            <w:top w:val="none" w:sz="0" w:space="0" w:color="auto"/>
            <w:left w:val="none" w:sz="0" w:space="0" w:color="auto"/>
            <w:bottom w:val="none" w:sz="0" w:space="0" w:color="auto"/>
            <w:right w:val="none" w:sz="0" w:space="0" w:color="auto"/>
          </w:divBdr>
          <w:divsChild>
            <w:div w:id="1757287709">
              <w:marLeft w:val="0"/>
              <w:marRight w:val="0"/>
              <w:marTop w:val="0"/>
              <w:marBottom w:val="0"/>
              <w:divBdr>
                <w:top w:val="none" w:sz="0" w:space="0" w:color="auto"/>
                <w:left w:val="none" w:sz="0" w:space="0" w:color="auto"/>
                <w:bottom w:val="none" w:sz="0" w:space="0" w:color="auto"/>
                <w:right w:val="none" w:sz="0" w:space="0" w:color="auto"/>
              </w:divBdr>
            </w:div>
          </w:divsChild>
        </w:div>
        <w:div w:id="166139712">
          <w:marLeft w:val="0"/>
          <w:marRight w:val="0"/>
          <w:marTop w:val="0"/>
          <w:marBottom w:val="0"/>
          <w:divBdr>
            <w:top w:val="none" w:sz="0" w:space="0" w:color="auto"/>
            <w:left w:val="none" w:sz="0" w:space="0" w:color="auto"/>
            <w:bottom w:val="none" w:sz="0" w:space="0" w:color="auto"/>
            <w:right w:val="none" w:sz="0" w:space="0" w:color="auto"/>
          </w:divBdr>
          <w:divsChild>
            <w:div w:id="2019382488">
              <w:marLeft w:val="0"/>
              <w:marRight w:val="0"/>
              <w:marTop w:val="0"/>
              <w:marBottom w:val="0"/>
              <w:divBdr>
                <w:top w:val="none" w:sz="0" w:space="0" w:color="auto"/>
                <w:left w:val="none" w:sz="0" w:space="0" w:color="auto"/>
                <w:bottom w:val="none" w:sz="0" w:space="0" w:color="auto"/>
                <w:right w:val="none" w:sz="0" w:space="0" w:color="auto"/>
              </w:divBdr>
            </w:div>
          </w:divsChild>
        </w:div>
        <w:div w:id="169873100">
          <w:marLeft w:val="0"/>
          <w:marRight w:val="0"/>
          <w:marTop w:val="0"/>
          <w:marBottom w:val="0"/>
          <w:divBdr>
            <w:top w:val="none" w:sz="0" w:space="0" w:color="auto"/>
            <w:left w:val="none" w:sz="0" w:space="0" w:color="auto"/>
            <w:bottom w:val="none" w:sz="0" w:space="0" w:color="auto"/>
            <w:right w:val="none" w:sz="0" w:space="0" w:color="auto"/>
          </w:divBdr>
          <w:divsChild>
            <w:div w:id="866721190">
              <w:marLeft w:val="0"/>
              <w:marRight w:val="0"/>
              <w:marTop w:val="0"/>
              <w:marBottom w:val="0"/>
              <w:divBdr>
                <w:top w:val="none" w:sz="0" w:space="0" w:color="auto"/>
                <w:left w:val="none" w:sz="0" w:space="0" w:color="auto"/>
                <w:bottom w:val="none" w:sz="0" w:space="0" w:color="auto"/>
                <w:right w:val="none" w:sz="0" w:space="0" w:color="auto"/>
              </w:divBdr>
            </w:div>
          </w:divsChild>
        </w:div>
        <w:div w:id="212472801">
          <w:marLeft w:val="0"/>
          <w:marRight w:val="0"/>
          <w:marTop w:val="0"/>
          <w:marBottom w:val="0"/>
          <w:divBdr>
            <w:top w:val="none" w:sz="0" w:space="0" w:color="auto"/>
            <w:left w:val="none" w:sz="0" w:space="0" w:color="auto"/>
            <w:bottom w:val="none" w:sz="0" w:space="0" w:color="auto"/>
            <w:right w:val="none" w:sz="0" w:space="0" w:color="auto"/>
          </w:divBdr>
          <w:divsChild>
            <w:div w:id="706641309">
              <w:marLeft w:val="0"/>
              <w:marRight w:val="0"/>
              <w:marTop w:val="0"/>
              <w:marBottom w:val="0"/>
              <w:divBdr>
                <w:top w:val="none" w:sz="0" w:space="0" w:color="auto"/>
                <w:left w:val="none" w:sz="0" w:space="0" w:color="auto"/>
                <w:bottom w:val="none" w:sz="0" w:space="0" w:color="auto"/>
                <w:right w:val="none" w:sz="0" w:space="0" w:color="auto"/>
              </w:divBdr>
            </w:div>
          </w:divsChild>
        </w:div>
        <w:div w:id="219489129">
          <w:marLeft w:val="0"/>
          <w:marRight w:val="0"/>
          <w:marTop w:val="0"/>
          <w:marBottom w:val="0"/>
          <w:divBdr>
            <w:top w:val="none" w:sz="0" w:space="0" w:color="auto"/>
            <w:left w:val="none" w:sz="0" w:space="0" w:color="auto"/>
            <w:bottom w:val="none" w:sz="0" w:space="0" w:color="auto"/>
            <w:right w:val="none" w:sz="0" w:space="0" w:color="auto"/>
          </w:divBdr>
          <w:divsChild>
            <w:div w:id="1687515368">
              <w:marLeft w:val="0"/>
              <w:marRight w:val="0"/>
              <w:marTop w:val="0"/>
              <w:marBottom w:val="0"/>
              <w:divBdr>
                <w:top w:val="none" w:sz="0" w:space="0" w:color="auto"/>
                <w:left w:val="none" w:sz="0" w:space="0" w:color="auto"/>
                <w:bottom w:val="none" w:sz="0" w:space="0" w:color="auto"/>
                <w:right w:val="none" w:sz="0" w:space="0" w:color="auto"/>
              </w:divBdr>
            </w:div>
          </w:divsChild>
        </w:div>
        <w:div w:id="227352010">
          <w:marLeft w:val="0"/>
          <w:marRight w:val="0"/>
          <w:marTop w:val="0"/>
          <w:marBottom w:val="0"/>
          <w:divBdr>
            <w:top w:val="none" w:sz="0" w:space="0" w:color="auto"/>
            <w:left w:val="none" w:sz="0" w:space="0" w:color="auto"/>
            <w:bottom w:val="none" w:sz="0" w:space="0" w:color="auto"/>
            <w:right w:val="none" w:sz="0" w:space="0" w:color="auto"/>
          </w:divBdr>
          <w:divsChild>
            <w:div w:id="179587114">
              <w:marLeft w:val="0"/>
              <w:marRight w:val="0"/>
              <w:marTop w:val="0"/>
              <w:marBottom w:val="0"/>
              <w:divBdr>
                <w:top w:val="none" w:sz="0" w:space="0" w:color="auto"/>
                <w:left w:val="none" w:sz="0" w:space="0" w:color="auto"/>
                <w:bottom w:val="none" w:sz="0" w:space="0" w:color="auto"/>
                <w:right w:val="none" w:sz="0" w:space="0" w:color="auto"/>
              </w:divBdr>
            </w:div>
          </w:divsChild>
        </w:div>
        <w:div w:id="230896771">
          <w:marLeft w:val="0"/>
          <w:marRight w:val="0"/>
          <w:marTop w:val="0"/>
          <w:marBottom w:val="0"/>
          <w:divBdr>
            <w:top w:val="none" w:sz="0" w:space="0" w:color="auto"/>
            <w:left w:val="none" w:sz="0" w:space="0" w:color="auto"/>
            <w:bottom w:val="none" w:sz="0" w:space="0" w:color="auto"/>
            <w:right w:val="none" w:sz="0" w:space="0" w:color="auto"/>
          </w:divBdr>
          <w:divsChild>
            <w:div w:id="479468192">
              <w:marLeft w:val="0"/>
              <w:marRight w:val="0"/>
              <w:marTop w:val="0"/>
              <w:marBottom w:val="0"/>
              <w:divBdr>
                <w:top w:val="none" w:sz="0" w:space="0" w:color="auto"/>
                <w:left w:val="none" w:sz="0" w:space="0" w:color="auto"/>
                <w:bottom w:val="none" w:sz="0" w:space="0" w:color="auto"/>
                <w:right w:val="none" w:sz="0" w:space="0" w:color="auto"/>
              </w:divBdr>
            </w:div>
          </w:divsChild>
        </w:div>
        <w:div w:id="238831314">
          <w:marLeft w:val="0"/>
          <w:marRight w:val="0"/>
          <w:marTop w:val="0"/>
          <w:marBottom w:val="0"/>
          <w:divBdr>
            <w:top w:val="none" w:sz="0" w:space="0" w:color="auto"/>
            <w:left w:val="none" w:sz="0" w:space="0" w:color="auto"/>
            <w:bottom w:val="none" w:sz="0" w:space="0" w:color="auto"/>
            <w:right w:val="none" w:sz="0" w:space="0" w:color="auto"/>
          </w:divBdr>
          <w:divsChild>
            <w:div w:id="268392167">
              <w:marLeft w:val="0"/>
              <w:marRight w:val="0"/>
              <w:marTop w:val="0"/>
              <w:marBottom w:val="0"/>
              <w:divBdr>
                <w:top w:val="none" w:sz="0" w:space="0" w:color="auto"/>
                <w:left w:val="none" w:sz="0" w:space="0" w:color="auto"/>
                <w:bottom w:val="none" w:sz="0" w:space="0" w:color="auto"/>
                <w:right w:val="none" w:sz="0" w:space="0" w:color="auto"/>
              </w:divBdr>
            </w:div>
          </w:divsChild>
        </w:div>
        <w:div w:id="253439891">
          <w:marLeft w:val="0"/>
          <w:marRight w:val="0"/>
          <w:marTop w:val="0"/>
          <w:marBottom w:val="0"/>
          <w:divBdr>
            <w:top w:val="none" w:sz="0" w:space="0" w:color="auto"/>
            <w:left w:val="none" w:sz="0" w:space="0" w:color="auto"/>
            <w:bottom w:val="none" w:sz="0" w:space="0" w:color="auto"/>
            <w:right w:val="none" w:sz="0" w:space="0" w:color="auto"/>
          </w:divBdr>
          <w:divsChild>
            <w:div w:id="1374421816">
              <w:marLeft w:val="0"/>
              <w:marRight w:val="0"/>
              <w:marTop w:val="0"/>
              <w:marBottom w:val="0"/>
              <w:divBdr>
                <w:top w:val="none" w:sz="0" w:space="0" w:color="auto"/>
                <w:left w:val="none" w:sz="0" w:space="0" w:color="auto"/>
                <w:bottom w:val="none" w:sz="0" w:space="0" w:color="auto"/>
                <w:right w:val="none" w:sz="0" w:space="0" w:color="auto"/>
              </w:divBdr>
            </w:div>
          </w:divsChild>
        </w:div>
        <w:div w:id="308828480">
          <w:marLeft w:val="0"/>
          <w:marRight w:val="0"/>
          <w:marTop w:val="0"/>
          <w:marBottom w:val="0"/>
          <w:divBdr>
            <w:top w:val="none" w:sz="0" w:space="0" w:color="auto"/>
            <w:left w:val="none" w:sz="0" w:space="0" w:color="auto"/>
            <w:bottom w:val="none" w:sz="0" w:space="0" w:color="auto"/>
            <w:right w:val="none" w:sz="0" w:space="0" w:color="auto"/>
          </w:divBdr>
          <w:divsChild>
            <w:div w:id="355738597">
              <w:marLeft w:val="0"/>
              <w:marRight w:val="0"/>
              <w:marTop w:val="0"/>
              <w:marBottom w:val="0"/>
              <w:divBdr>
                <w:top w:val="none" w:sz="0" w:space="0" w:color="auto"/>
                <w:left w:val="none" w:sz="0" w:space="0" w:color="auto"/>
                <w:bottom w:val="none" w:sz="0" w:space="0" w:color="auto"/>
                <w:right w:val="none" w:sz="0" w:space="0" w:color="auto"/>
              </w:divBdr>
            </w:div>
          </w:divsChild>
        </w:div>
        <w:div w:id="323168156">
          <w:marLeft w:val="0"/>
          <w:marRight w:val="0"/>
          <w:marTop w:val="0"/>
          <w:marBottom w:val="0"/>
          <w:divBdr>
            <w:top w:val="none" w:sz="0" w:space="0" w:color="auto"/>
            <w:left w:val="none" w:sz="0" w:space="0" w:color="auto"/>
            <w:bottom w:val="none" w:sz="0" w:space="0" w:color="auto"/>
            <w:right w:val="none" w:sz="0" w:space="0" w:color="auto"/>
          </w:divBdr>
          <w:divsChild>
            <w:div w:id="319697981">
              <w:marLeft w:val="0"/>
              <w:marRight w:val="0"/>
              <w:marTop w:val="0"/>
              <w:marBottom w:val="0"/>
              <w:divBdr>
                <w:top w:val="none" w:sz="0" w:space="0" w:color="auto"/>
                <w:left w:val="none" w:sz="0" w:space="0" w:color="auto"/>
                <w:bottom w:val="none" w:sz="0" w:space="0" w:color="auto"/>
                <w:right w:val="none" w:sz="0" w:space="0" w:color="auto"/>
              </w:divBdr>
            </w:div>
          </w:divsChild>
        </w:div>
        <w:div w:id="374426197">
          <w:marLeft w:val="0"/>
          <w:marRight w:val="0"/>
          <w:marTop w:val="0"/>
          <w:marBottom w:val="0"/>
          <w:divBdr>
            <w:top w:val="none" w:sz="0" w:space="0" w:color="auto"/>
            <w:left w:val="none" w:sz="0" w:space="0" w:color="auto"/>
            <w:bottom w:val="none" w:sz="0" w:space="0" w:color="auto"/>
            <w:right w:val="none" w:sz="0" w:space="0" w:color="auto"/>
          </w:divBdr>
          <w:divsChild>
            <w:div w:id="2094549955">
              <w:marLeft w:val="0"/>
              <w:marRight w:val="0"/>
              <w:marTop w:val="0"/>
              <w:marBottom w:val="0"/>
              <w:divBdr>
                <w:top w:val="none" w:sz="0" w:space="0" w:color="auto"/>
                <w:left w:val="none" w:sz="0" w:space="0" w:color="auto"/>
                <w:bottom w:val="none" w:sz="0" w:space="0" w:color="auto"/>
                <w:right w:val="none" w:sz="0" w:space="0" w:color="auto"/>
              </w:divBdr>
            </w:div>
          </w:divsChild>
        </w:div>
        <w:div w:id="376971967">
          <w:marLeft w:val="0"/>
          <w:marRight w:val="0"/>
          <w:marTop w:val="0"/>
          <w:marBottom w:val="0"/>
          <w:divBdr>
            <w:top w:val="none" w:sz="0" w:space="0" w:color="auto"/>
            <w:left w:val="none" w:sz="0" w:space="0" w:color="auto"/>
            <w:bottom w:val="none" w:sz="0" w:space="0" w:color="auto"/>
            <w:right w:val="none" w:sz="0" w:space="0" w:color="auto"/>
          </w:divBdr>
          <w:divsChild>
            <w:div w:id="105271833">
              <w:marLeft w:val="0"/>
              <w:marRight w:val="0"/>
              <w:marTop w:val="0"/>
              <w:marBottom w:val="0"/>
              <w:divBdr>
                <w:top w:val="none" w:sz="0" w:space="0" w:color="auto"/>
                <w:left w:val="none" w:sz="0" w:space="0" w:color="auto"/>
                <w:bottom w:val="none" w:sz="0" w:space="0" w:color="auto"/>
                <w:right w:val="none" w:sz="0" w:space="0" w:color="auto"/>
              </w:divBdr>
            </w:div>
          </w:divsChild>
        </w:div>
        <w:div w:id="411585414">
          <w:marLeft w:val="0"/>
          <w:marRight w:val="0"/>
          <w:marTop w:val="0"/>
          <w:marBottom w:val="0"/>
          <w:divBdr>
            <w:top w:val="none" w:sz="0" w:space="0" w:color="auto"/>
            <w:left w:val="none" w:sz="0" w:space="0" w:color="auto"/>
            <w:bottom w:val="none" w:sz="0" w:space="0" w:color="auto"/>
            <w:right w:val="none" w:sz="0" w:space="0" w:color="auto"/>
          </w:divBdr>
          <w:divsChild>
            <w:div w:id="2078816260">
              <w:marLeft w:val="0"/>
              <w:marRight w:val="0"/>
              <w:marTop w:val="0"/>
              <w:marBottom w:val="0"/>
              <w:divBdr>
                <w:top w:val="none" w:sz="0" w:space="0" w:color="auto"/>
                <w:left w:val="none" w:sz="0" w:space="0" w:color="auto"/>
                <w:bottom w:val="none" w:sz="0" w:space="0" w:color="auto"/>
                <w:right w:val="none" w:sz="0" w:space="0" w:color="auto"/>
              </w:divBdr>
            </w:div>
          </w:divsChild>
        </w:div>
        <w:div w:id="419177072">
          <w:marLeft w:val="0"/>
          <w:marRight w:val="0"/>
          <w:marTop w:val="0"/>
          <w:marBottom w:val="0"/>
          <w:divBdr>
            <w:top w:val="none" w:sz="0" w:space="0" w:color="auto"/>
            <w:left w:val="none" w:sz="0" w:space="0" w:color="auto"/>
            <w:bottom w:val="none" w:sz="0" w:space="0" w:color="auto"/>
            <w:right w:val="none" w:sz="0" w:space="0" w:color="auto"/>
          </w:divBdr>
          <w:divsChild>
            <w:div w:id="238754221">
              <w:marLeft w:val="0"/>
              <w:marRight w:val="0"/>
              <w:marTop w:val="0"/>
              <w:marBottom w:val="0"/>
              <w:divBdr>
                <w:top w:val="none" w:sz="0" w:space="0" w:color="auto"/>
                <w:left w:val="none" w:sz="0" w:space="0" w:color="auto"/>
                <w:bottom w:val="none" w:sz="0" w:space="0" w:color="auto"/>
                <w:right w:val="none" w:sz="0" w:space="0" w:color="auto"/>
              </w:divBdr>
            </w:div>
          </w:divsChild>
        </w:div>
        <w:div w:id="439107138">
          <w:marLeft w:val="0"/>
          <w:marRight w:val="0"/>
          <w:marTop w:val="0"/>
          <w:marBottom w:val="0"/>
          <w:divBdr>
            <w:top w:val="none" w:sz="0" w:space="0" w:color="auto"/>
            <w:left w:val="none" w:sz="0" w:space="0" w:color="auto"/>
            <w:bottom w:val="none" w:sz="0" w:space="0" w:color="auto"/>
            <w:right w:val="none" w:sz="0" w:space="0" w:color="auto"/>
          </w:divBdr>
          <w:divsChild>
            <w:div w:id="1038697567">
              <w:marLeft w:val="0"/>
              <w:marRight w:val="0"/>
              <w:marTop w:val="0"/>
              <w:marBottom w:val="0"/>
              <w:divBdr>
                <w:top w:val="none" w:sz="0" w:space="0" w:color="auto"/>
                <w:left w:val="none" w:sz="0" w:space="0" w:color="auto"/>
                <w:bottom w:val="none" w:sz="0" w:space="0" w:color="auto"/>
                <w:right w:val="none" w:sz="0" w:space="0" w:color="auto"/>
              </w:divBdr>
            </w:div>
          </w:divsChild>
        </w:div>
        <w:div w:id="448207334">
          <w:marLeft w:val="0"/>
          <w:marRight w:val="0"/>
          <w:marTop w:val="0"/>
          <w:marBottom w:val="0"/>
          <w:divBdr>
            <w:top w:val="none" w:sz="0" w:space="0" w:color="auto"/>
            <w:left w:val="none" w:sz="0" w:space="0" w:color="auto"/>
            <w:bottom w:val="none" w:sz="0" w:space="0" w:color="auto"/>
            <w:right w:val="none" w:sz="0" w:space="0" w:color="auto"/>
          </w:divBdr>
          <w:divsChild>
            <w:div w:id="1218735362">
              <w:marLeft w:val="0"/>
              <w:marRight w:val="0"/>
              <w:marTop w:val="0"/>
              <w:marBottom w:val="0"/>
              <w:divBdr>
                <w:top w:val="none" w:sz="0" w:space="0" w:color="auto"/>
                <w:left w:val="none" w:sz="0" w:space="0" w:color="auto"/>
                <w:bottom w:val="none" w:sz="0" w:space="0" w:color="auto"/>
                <w:right w:val="none" w:sz="0" w:space="0" w:color="auto"/>
              </w:divBdr>
            </w:div>
          </w:divsChild>
        </w:div>
        <w:div w:id="462693038">
          <w:marLeft w:val="0"/>
          <w:marRight w:val="0"/>
          <w:marTop w:val="0"/>
          <w:marBottom w:val="0"/>
          <w:divBdr>
            <w:top w:val="none" w:sz="0" w:space="0" w:color="auto"/>
            <w:left w:val="none" w:sz="0" w:space="0" w:color="auto"/>
            <w:bottom w:val="none" w:sz="0" w:space="0" w:color="auto"/>
            <w:right w:val="none" w:sz="0" w:space="0" w:color="auto"/>
          </w:divBdr>
          <w:divsChild>
            <w:div w:id="7878650">
              <w:marLeft w:val="0"/>
              <w:marRight w:val="0"/>
              <w:marTop w:val="0"/>
              <w:marBottom w:val="0"/>
              <w:divBdr>
                <w:top w:val="none" w:sz="0" w:space="0" w:color="auto"/>
                <w:left w:val="none" w:sz="0" w:space="0" w:color="auto"/>
                <w:bottom w:val="none" w:sz="0" w:space="0" w:color="auto"/>
                <w:right w:val="none" w:sz="0" w:space="0" w:color="auto"/>
              </w:divBdr>
            </w:div>
          </w:divsChild>
        </w:div>
        <w:div w:id="465271154">
          <w:marLeft w:val="0"/>
          <w:marRight w:val="0"/>
          <w:marTop w:val="0"/>
          <w:marBottom w:val="0"/>
          <w:divBdr>
            <w:top w:val="none" w:sz="0" w:space="0" w:color="auto"/>
            <w:left w:val="none" w:sz="0" w:space="0" w:color="auto"/>
            <w:bottom w:val="none" w:sz="0" w:space="0" w:color="auto"/>
            <w:right w:val="none" w:sz="0" w:space="0" w:color="auto"/>
          </w:divBdr>
          <w:divsChild>
            <w:div w:id="717363035">
              <w:marLeft w:val="0"/>
              <w:marRight w:val="0"/>
              <w:marTop w:val="0"/>
              <w:marBottom w:val="0"/>
              <w:divBdr>
                <w:top w:val="none" w:sz="0" w:space="0" w:color="auto"/>
                <w:left w:val="none" w:sz="0" w:space="0" w:color="auto"/>
                <w:bottom w:val="none" w:sz="0" w:space="0" w:color="auto"/>
                <w:right w:val="none" w:sz="0" w:space="0" w:color="auto"/>
              </w:divBdr>
            </w:div>
          </w:divsChild>
        </w:div>
        <w:div w:id="467822396">
          <w:marLeft w:val="0"/>
          <w:marRight w:val="0"/>
          <w:marTop w:val="0"/>
          <w:marBottom w:val="0"/>
          <w:divBdr>
            <w:top w:val="none" w:sz="0" w:space="0" w:color="auto"/>
            <w:left w:val="none" w:sz="0" w:space="0" w:color="auto"/>
            <w:bottom w:val="none" w:sz="0" w:space="0" w:color="auto"/>
            <w:right w:val="none" w:sz="0" w:space="0" w:color="auto"/>
          </w:divBdr>
          <w:divsChild>
            <w:div w:id="817184159">
              <w:marLeft w:val="0"/>
              <w:marRight w:val="0"/>
              <w:marTop w:val="0"/>
              <w:marBottom w:val="0"/>
              <w:divBdr>
                <w:top w:val="none" w:sz="0" w:space="0" w:color="auto"/>
                <w:left w:val="none" w:sz="0" w:space="0" w:color="auto"/>
                <w:bottom w:val="none" w:sz="0" w:space="0" w:color="auto"/>
                <w:right w:val="none" w:sz="0" w:space="0" w:color="auto"/>
              </w:divBdr>
            </w:div>
          </w:divsChild>
        </w:div>
        <w:div w:id="479006067">
          <w:marLeft w:val="0"/>
          <w:marRight w:val="0"/>
          <w:marTop w:val="0"/>
          <w:marBottom w:val="0"/>
          <w:divBdr>
            <w:top w:val="none" w:sz="0" w:space="0" w:color="auto"/>
            <w:left w:val="none" w:sz="0" w:space="0" w:color="auto"/>
            <w:bottom w:val="none" w:sz="0" w:space="0" w:color="auto"/>
            <w:right w:val="none" w:sz="0" w:space="0" w:color="auto"/>
          </w:divBdr>
          <w:divsChild>
            <w:div w:id="1670013980">
              <w:marLeft w:val="0"/>
              <w:marRight w:val="0"/>
              <w:marTop w:val="0"/>
              <w:marBottom w:val="0"/>
              <w:divBdr>
                <w:top w:val="none" w:sz="0" w:space="0" w:color="auto"/>
                <w:left w:val="none" w:sz="0" w:space="0" w:color="auto"/>
                <w:bottom w:val="none" w:sz="0" w:space="0" w:color="auto"/>
                <w:right w:val="none" w:sz="0" w:space="0" w:color="auto"/>
              </w:divBdr>
            </w:div>
          </w:divsChild>
        </w:div>
        <w:div w:id="496270635">
          <w:marLeft w:val="0"/>
          <w:marRight w:val="0"/>
          <w:marTop w:val="0"/>
          <w:marBottom w:val="0"/>
          <w:divBdr>
            <w:top w:val="none" w:sz="0" w:space="0" w:color="auto"/>
            <w:left w:val="none" w:sz="0" w:space="0" w:color="auto"/>
            <w:bottom w:val="none" w:sz="0" w:space="0" w:color="auto"/>
            <w:right w:val="none" w:sz="0" w:space="0" w:color="auto"/>
          </w:divBdr>
          <w:divsChild>
            <w:div w:id="1773478521">
              <w:marLeft w:val="0"/>
              <w:marRight w:val="0"/>
              <w:marTop w:val="0"/>
              <w:marBottom w:val="0"/>
              <w:divBdr>
                <w:top w:val="none" w:sz="0" w:space="0" w:color="auto"/>
                <w:left w:val="none" w:sz="0" w:space="0" w:color="auto"/>
                <w:bottom w:val="none" w:sz="0" w:space="0" w:color="auto"/>
                <w:right w:val="none" w:sz="0" w:space="0" w:color="auto"/>
              </w:divBdr>
            </w:div>
          </w:divsChild>
        </w:div>
        <w:div w:id="498153080">
          <w:marLeft w:val="0"/>
          <w:marRight w:val="0"/>
          <w:marTop w:val="0"/>
          <w:marBottom w:val="0"/>
          <w:divBdr>
            <w:top w:val="none" w:sz="0" w:space="0" w:color="auto"/>
            <w:left w:val="none" w:sz="0" w:space="0" w:color="auto"/>
            <w:bottom w:val="none" w:sz="0" w:space="0" w:color="auto"/>
            <w:right w:val="none" w:sz="0" w:space="0" w:color="auto"/>
          </w:divBdr>
          <w:divsChild>
            <w:div w:id="1320385439">
              <w:marLeft w:val="0"/>
              <w:marRight w:val="0"/>
              <w:marTop w:val="0"/>
              <w:marBottom w:val="0"/>
              <w:divBdr>
                <w:top w:val="none" w:sz="0" w:space="0" w:color="auto"/>
                <w:left w:val="none" w:sz="0" w:space="0" w:color="auto"/>
                <w:bottom w:val="none" w:sz="0" w:space="0" w:color="auto"/>
                <w:right w:val="none" w:sz="0" w:space="0" w:color="auto"/>
              </w:divBdr>
            </w:div>
          </w:divsChild>
        </w:div>
        <w:div w:id="508452479">
          <w:marLeft w:val="0"/>
          <w:marRight w:val="0"/>
          <w:marTop w:val="0"/>
          <w:marBottom w:val="0"/>
          <w:divBdr>
            <w:top w:val="none" w:sz="0" w:space="0" w:color="auto"/>
            <w:left w:val="none" w:sz="0" w:space="0" w:color="auto"/>
            <w:bottom w:val="none" w:sz="0" w:space="0" w:color="auto"/>
            <w:right w:val="none" w:sz="0" w:space="0" w:color="auto"/>
          </w:divBdr>
          <w:divsChild>
            <w:div w:id="1355352219">
              <w:marLeft w:val="0"/>
              <w:marRight w:val="0"/>
              <w:marTop w:val="0"/>
              <w:marBottom w:val="0"/>
              <w:divBdr>
                <w:top w:val="none" w:sz="0" w:space="0" w:color="auto"/>
                <w:left w:val="none" w:sz="0" w:space="0" w:color="auto"/>
                <w:bottom w:val="none" w:sz="0" w:space="0" w:color="auto"/>
                <w:right w:val="none" w:sz="0" w:space="0" w:color="auto"/>
              </w:divBdr>
            </w:div>
          </w:divsChild>
        </w:div>
        <w:div w:id="607587851">
          <w:marLeft w:val="0"/>
          <w:marRight w:val="0"/>
          <w:marTop w:val="0"/>
          <w:marBottom w:val="0"/>
          <w:divBdr>
            <w:top w:val="none" w:sz="0" w:space="0" w:color="auto"/>
            <w:left w:val="none" w:sz="0" w:space="0" w:color="auto"/>
            <w:bottom w:val="none" w:sz="0" w:space="0" w:color="auto"/>
            <w:right w:val="none" w:sz="0" w:space="0" w:color="auto"/>
          </w:divBdr>
          <w:divsChild>
            <w:div w:id="1097629589">
              <w:marLeft w:val="0"/>
              <w:marRight w:val="0"/>
              <w:marTop w:val="0"/>
              <w:marBottom w:val="0"/>
              <w:divBdr>
                <w:top w:val="none" w:sz="0" w:space="0" w:color="auto"/>
                <w:left w:val="none" w:sz="0" w:space="0" w:color="auto"/>
                <w:bottom w:val="none" w:sz="0" w:space="0" w:color="auto"/>
                <w:right w:val="none" w:sz="0" w:space="0" w:color="auto"/>
              </w:divBdr>
            </w:div>
          </w:divsChild>
        </w:div>
        <w:div w:id="663898712">
          <w:marLeft w:val="0"/>
          <w:marRight w:val="0"/>
          <w:marTop w:val="0"/>
          <w:marBottom w:val="0"/>
          <w:divBdr>
            <w:top w:val="none" w:sz="0" w:space="0" w:color="auto"/>
            <w:left w:val="none" w:sz="0" w:space="0" w:color="auto"/>
            <w:bottom w:val="none" w:sz="0" w:space="0" w:color="auto"/>
            <w:right w:val="none" w:sz="0" w:space="0" w:color="auto"/>
          </w:divBdr>
          <w:divsChild>
            <w:div w:id="326985596">
              <w:marLeft w:val="0"/>
              <w:marRight w:val="0"/>
              <w:marTop w:val="0"/>
              <w:marBottom w:val="0"/>
              <w:divBdr>
                <w:top w:val="none" w:sz="0" w:space="0" w:color="auto"/>
                <w:left w:val="none" w:sz="0" w:space="0" w:color="auto"/>
                <w:bottom w:val="none" w:sz="0" w:space="0" w:color="auto"/>
                <w:right w:val="none" w:sz="0" w:space="0" w:color="auto"/>
              </w:divBdr>
            </w:div>
          </w:divsChild>
        </w:div>
        <w:div w:id="675958313">
          <w:marLeft w:val="0"/>
          <w:marRight w:val="0"/>
          <w:marTop w:val="0"/>
          <w:marBottom w:val="0"/>
          <w:divBdr>
            <w:top w:val="none" w:sz="0" w:space="0" w:color="auto"/>
            <w:left w:val="none" w:sz="0" w:space="0" w:color="auto"/>
            <w:bottom w:val="none" w:sz="0" w:space="0" w:color="auto"/>
            <w:right w:val="none" w:sz="0" w:space="0" w:color="auto"/>
          </w:divBdr>
          <w:divsChild>
            <w:div w:id="571543267">
              <w:marLeft w:val="0"/>
              <w:marRight w:val="0"/>
              <w:marTop w:val="0"/>
              <w:marBottom w:val="0"/>
              <w:divBdr>
                <w:top w:val="none" w:sz="0" w:space="0" w:color="auto"/>
                <w:left w:val="none" w:sz="0" w:space="0" w:color="auto"/>
                <w:bottom w:val="none" w:sz="0" w:space="0" w:color="auto"/>
                <w:right w:val="none" w:sz="0" w:space="0" w:color="auto"/>
              </w:divBdr>
            </w:div>
          </w:divsChild>
        </w:div>
        <w:div w:id="679817883">
          <w:marLeft w:val="0"/>
          <w:marRight w:val="0"/>
          <w:marTop w:val="0"/>
          <w:marBottom w:val="0"/>
          <w:divBdr>
            <w:top w:val="none" w:sz="0" w:space="0" w:color="auto"/>
            <w:left w:val="none" w:sz="0" w:space="0" w:color="auto"/>
            <w:bottom w:val="none" w:sz="0" w:space="0" w:color="auto"/>
            <w:right w:val="none" w:sz="0" w:space="0" w:color="auto"/>
          </w:divBdr>
          <w:divsChild>
            <w:div w:id="1578326894">
              <w:marLeft w:val="0"/>
              <w:marRight w:val="0"/>
              <w:marTop w:val="0"/>
              <w:marBottom w:val="0"/>
              <w:divBdr>
                <w:top w:val="none" w:sz="0" w:space="0" w:color="auto"/>
                <w:left w:val="none" w:sz="0" w:space="0" w:color="auto"/>
                <w:bottom w:val="none" w:sz="0" w:space="0" w:color="auto"/>
                <w:right w:val="none" w:sz="0" w:space="0" w:color="auto"/>
              </w:divBdr>
            </w:div>
          </w:divsChild>
        </w:div>
        <w:div w:id="684944363">
          <w:marLeft w:val="0"/>
          <w:marRight w:val="0"/>
          <w:marTop w:val="0"/>
          <w:marBottom w:val="0"/>
          <w:divBdr>
            <w:top w:val="none" w:sz="0" w:space="0" w:color="auto"/>
            <w:left w:val="none" w:sz="0" w:space="0" w:color="auto"/>
            <w:bottom w:val="none" w:sz="0" w:space="0" w:color="auto"/>
            <w:right w:val="none" w:sz="0" w:space="0" w:color="auto"/>
          </w:divBdr>
          <w:divsChild>
            <w:div w:id="1011570125">
              <w:marLeft w:val="0"/>
              <w:marRight w:val="0"/>
              <w:marTop w:val="0"/>
              <w:marBottom w:val="0"/>
              <w:divBdr>
                <w:top w:val="none" w:sz="0" w:space="0" w:color="auto"/>
                <w:left w:val="none" w:sz="0" w:space="0" w:color="auto"/>
                <w:bottom w:val="none" w:sz="0" w:space="0" w:color="auto"/>
                <w:right w:val="none" w:sz="0" w:space="0" w:color="auto"/>
              </w:divBdr>
            </w:div>
          </w:divsChild>
        </w:div>
        <w:div w:id="701367745">
          <w:marLeft w:val="0"/>
          <w:marRight w:val="0"/>
          <w:marTop w:val="0"/>
          <w:marBottom w:val="0"/>
          <w:divBdr>
            <w:top w:val="none" w:sz="0" w:space="0" w:color="auto"/>
            <w:left w:val="none" w:sz="0" w:space="0" w:color="auto"/>
            <w:bottom w:val="none" w:sz="0" w:space="0" w:color="auto"/>
            <w:right w:val="none" w:sz="0" w:space="0" w:color="auto"/>
          </w:divBdr>
          <w:divsChild>
            <w:div w:id="538250772">
              <w:marLeft w:val="0"/>
              <w:marRight w:val="0"/>
              <w:marTop w:val="0"/>
              <w:marBottom w:val="0"/>
              <w:divBdr>
                <w:top w:val="none" w:sz="0" w:space="0" w:color="auto"/>
                <w:left w:val="none" w:sz="0" w:space="0" w:color="auto"/>
                <w:bottom w:val="none" w:sz="0" w:space="0" w:color="auto"/>
                <w:right w:val="none" w:sz="0" w:space="0" w:color="auto"/>
              </w:divBdr>
            </w:div>
          </w:divsChild>
        </w:div>
        <w:div w:id="717555757">
          <w:marLeft w:val="0"/>
          <w:marRight w:val="0"/>
          <w:marTop w:val="0"/>
          <w:marBottom w:val="0"/>
          <w:divBdr>
            <w:top w:val="none" w:sz="0" w:space="0" w:color="auto"/>
            <w:left w:val="none" w:sz="0" w:space="0" w:color="auto"/>
            <w:bottom w:val="none" w:sz="0" w:space="0" w:color="auto"/>
            <w:right w:val="none" w:sz="0" w:space="0" w:color="auto"/>
          </w:divBdr>
          <w:divsChild>
            <w:div w:id="507448262">
              <w:marLeft w:val="0"/>
              <w:marRight w:val="0"/>
              <w:marTop w:val="0"/>
              <w:marBottom w:val="0"/>
              <w:divBdr>
                <w:top w:val="none" w:sz="0" w:space="0" w:color="auto"/>
                <w:left w:val="none" w:sz="0" w:space="0" w:color="auto"/>
                <w:bottom w:val="none" w:sz="0" w:space="0" w:color="auto"/>
                <w:right w:val="none" w:sz="0" w:space="0" w:color="auto"/>
              </w:divBdr>
            </w:div>
          </w:divsChild>
        </w:div>
        <w:div w:id="728114091">
          <w:marLeft w:val="0"/>
          <w:marRight w:val="0"/>
          <w:marTop w:val="0"/>
          <w:marBottom w:val="0"/>
          <w:divBdr>
            <w:top w:val="none" w:sz="0" w:space="0" w:color="auto"/>
            <w:left w:val="none" w:sz="0" w:space="0" w:color="auto"/>
            <w:bottom w:val="none" w:sz="0" w:space="0" w:color="auto"/>
            <w:right w:val="none" w:sz="0" w:space="0" w:color="auto"/>
          </w:divBdr>
          <w:divsChild>
            <w:div w:id="1423642539">
              <w:marLeft w:val="0"/>
              <w:marRight w:val="0"/>
              <w:marTop w:val="0"/>
              <w:marBottom w:val="0"/>
              <w:divBdr>
                <w:top w:val="none" w:sz="0" w:space="0" w:color="auto"/>
                <w:left w:val="none" w:sz="0" w:space="0" w:color="auto"/>
                <w:bottom w:val="none" w:sz="0" w:space="0" w:color="auto"/>
                <w:right w:val="none" w:sz="0" w:space="0" w:color="auto"/>
              </w:divBdr>
            </w:div>
          </w:divsChild>
        </w:div>
        <w:div w:id="806702687">
          <w:marLeft w:val="0"/>
          <w:marRight w:val="0"/>
          <w:marTop w:val="0"/>
          <w:marBottom w:val="0"/>
          <w:divBdr>
            <w:top w:val="none" w:sz="0" w:space="0" w:color="auto"/>
            <w:left w:val="none" w:sz="0" w:space="0" w:color="auto"/>
            <w:bottom w:val="none" w:sz="0" w:space="0" w:color="auto"/>
            <w:right w:val="none" w:sz="0" w:space="0" w:color="auto"/>
          </w:divBdr>
          <w:divsChild>
            <w:div w:id="876510608">
              <w:marLeft w:val="0"/>
              <w:marRight w:val="0"/>
              <w:marTop w:val="0"/>
              <w:marBottom w:val="0"/>
              <w:divBdr>
                <w:top w:val="none" w:sz="0" w:space="0" w:color="auto"/>
                <w:left w:val="none" w:sz="0" w:space="0" w:color="auto"/>
                <w:bottom w:val="none" w:sz="0" w:space="0" w:color="auto"/>
                <w:right w:val="none" w:sz="0" w:space="0" w:color="auto"/>
              </w:divBdr>
            </w:div>
          </w:divsChild>
        </w:div>
        <w:div w:id="819077801">
          <w:marLeft w:val="0"/>
          <w:marRight w:val="0"/>
          <w:marTop w:val="0"/>
          <w:marBottom w:val="0"/>
          <w:divBdr>
            <w:top w:val="none" w:sz="0" w:space="0" w:color="auto"/>
            <w:left w:val="none" w:sz="0" w:space="0" w:color="auto"/>
            <w:bottom w:val="none" w:sz="0" w:space="0" w:color="auto"/>
            <w:right w:val="none" w:sz="0" w:space="0" w:color="auto"/>
          </w:divBdr>
          <w:divsChild>
            <w:div w:id="876310867">
              <w:marLeft w:val="0"/>
              <w:marRight w:val="0"/>
              <w:marTop w:val="0"/>
              <w:marBottom w:val="0"/>
              <w:divBdr>
                <w:top w:val="none" w:sz="0" w:space="0" w:color="auto"/>
                <w:left w:val="none" w:sz="0" w:space="0" w:color="auto"/>
                <w:bottom w:val="none" w:sz="0" w:space="0" w:color="auto"/>
                <w:right w:val="none" w:sz="0" w:space="0" w:color="auto"/>
              </w:divBdr>
            </w:div>
          </w:divsChild>
        </w:div>
        <w:div w:id="876816414">
          <w:marLeft w:val="0"/>
          <w:marRight w:val="0"/>
          <w:marTop w:val="0"/>
          <w:marBottom w:val="0"/>
          <w:divBdr>
            <w:top w:val="none" w:sz="0" w:space="0" w:color="auto"/>
            <w:left w:val="none" w:sz="0" w:space="0" w:color="auto"/>
            <w:bottom w:val="none" w:sz="0" w:space="0" w:color="auto"/>
            <w:right w:val="none" w:sz="0" w:space="0" w:color="auto"/>
          </w:divBdr>
          <w:divsChild>
            <w:div w:id="297033739">
              <w:marLeft w:val="0"/>
              <w:marRight w:val="0"/>
              <w:marTop w:val="0"/>
              <w:marBottom w:val="0"/>
              <w:divBdr>
                <w:top w:val="none" w:sz="0" w:space="0" w:color="auto"/>
                <w:left w:val="none" w:sz="0" w:space="0" w:color="auto"/>
                <w:bottom w:val="none" w:sz="0" w:space="0" w:color="auto"/>
                <w:right w:val="none" w:sz="0" w:space="0" w:color="auto"/>
              </w:divBdr>
            </w:div>
          </w:divsChild>
        </w:div>
        <w:div w:id="885024949">
          <w:marLeft w:val="0"/>
          <w:marRight w:val="0"/>
          <w:marTop w:val="0"/>
          <w:marBottom w:val="0"/>
          <w:divBdr>
            <w:top w:val="none" w:sz="0" w:space="0" w:color="auto"/>
            <w:left w:val="none" w:sz="0" w:space="0" w:color="auto"/>
            <w:bottom w:val="none" w:sz="0" w:space="0" w:color="auto"/>
            <w:right w:val="none" w:sz="0" w:space="0" w:color="auto"/>
          </w:divBdr>
          <w:divsChild>
            <w:div w:id="31003464">
              <w:marLeft w:val="0"/>
              <w:marRight w:val="0"/>
              <w:marTop w:val="0"/>
              <w:marBottom w:val="0"/>
              <w:divBdr>
                <w:top w:val="none" w:sz="0" w:space="0" w:color="auto"/>
                <w:left w:val="none" w:sz="0" w:space="0" w:color="auto"/>
                <w:bottom w:val="none" w:sz="0" w:space="0" w:color="auto"/>
                <w:right w:val="none" w:sz="0" w:space="0" w:color="auto"/>
              </w:divBdr>
            </w:div>
          </w:divsChild>
        </w:div>
        <w:div w:id="888150067">
          <w:marLeft w:val="0"/>
          <w:marRight w:val="0"/>
          <w:marTop w:val="0"/>
          <w:marBottom w:val="0"/>
          <w:divBdr>
            <w:top w:val="none" w:sz="0" w:space="0" w:color="auto"/>
            <w:left w:val="none" w:sz="0" w:space="0" w:color="auto"/>
            <w:bottom w:val="none" w:sz="0" w:space="0" w:color="auto"/>
            <w:right w:val="none" w:sz="0" w:space="0" w:color="auto"/>
          </w:divBdr>
          <w:divsChild>
            <w:div w:id="1741367490">
              <w:marLeft w:val="0"/>
              <w:marRight w:val="0"/>
              <w:marTop w:val="0"/>
              <w:marBottom w:val="0"/>
              <w:divBdr>
                <w:top w:val="none" w:sz="0" w:space="0" w:color="auto"/>
                <w:left w:val="none" w:sz="0" w:space="0" w:color="auto"/>
                <w:bottom w:val="none" w:sz="0" w:space="0" w:color="auto"/>
                <w:right w:val="none" w:sz="0" w:space="0" w:color="auto"/>
              </w:divBdr>
            </w:div>
          </w:divsChild>
        </w:div>
        <w:div w:id="907615099">
          <w:marLeft w:val="0"/>
          <w:marRight w:val="0"/>
          <w:marTop w:val="0"/>
          <w:marBottom w:val="0"/>
          <w:divBdr>
            <w:top w:val="none" w:sz="0" w:space="0" w:color="auto"/>
            <w:left w:val="none" w:sz="0" w:space="0" w:color="auto"/>
            <w:bottom w:val="none" w:sz="0" w:space="0" w:color="auto"/>
            <w:right w:val="none" w:sz="0" w:space="0" w:color="auto"/>
          </w:divBdr>
          <w:divsChild>
            <w:div w:id="1022898127">
              <w:marLeft w:val="0"/>
              <w:marRight w:val="0"/>
              <w:marTop w:val="0"/>
              <w:marBottom w:val="0"/>
              <w:divBdr>
                <w:top w:val="none" w:sz="0" w:space="0" w:color="auto"/>
                <w:left w:val="none" w:sz="0" w:space="0" w:color="auto"/>
                <w:bottom w:val="none" w:sz="0" w:space="0" w:color="auto"/>
                <w:right w:val="none" w:sz="0" w:space="0" w:color="auto"/>
              </w:divBdr>
            </w:div>
          </w:divsChild>
        </w:div>
        <w:div w:id="919603261">
          <w:marLeft w:val="0"/>
          <w:marRight w:val="0"/>
          <w:marTop w:val="0"/>
          <w:marBottom w:val="0"/>
          <w:divBdr>
            <w:top w:val="none" w:sz="0" w:space="0" w:color="auto"/>
            <w:left w:val="none" w:sz="0" w:space="0" w:color="auto"/>
            <w:bottom w:val="none" w:sz="0" w:space="0" w:color="auto"/>
            <w:right w:val="none" w:sz="0" w:space="0" w:color="auto"/>
          </w:divBdr>
          <w:divsChild>
            <w:div w:id="292755896">
              <w:marLeft w:val="0"/>
              <w:marRight w:val="0"/>
              <w:marTop w:val="0"/>
              <w:marBottom w:val="0"/>
              <w:divBdr>
                <w:top w:val="none" w:sz="0" w:space="0" w:color="auto"/>
                <w:left w:val="none" w:sz="0" w:space="0" w:color="auto"/>
                <w:bottom w:val="none" w:sz="0" w:space="0" w:color="auto"/>
                <w:right w:val="none" w:sz="0" w:space="0" w:color="auto"/>
              </w:divBdr>
            </w:div>
          </w:divsChild>
        </w:div>
        <w:div w:id="924345302">
          <w:marLeft w:val="0"/>
          <w:marRight w:val="0"/>
          <w:marTop w:val="0"/>
          <w:marBottom w:val="0"/>
          <w:divBdr>
            <w:top w:val="none" w:sz="0" w:space="0" w:color="auto"/>
            <w:left w:val="none" w:sz="0" w:space="0" w:color="auto"/>
            <w:bottom w:val="none" w:sz="0" w:space="0" w:color="auto"/>
            <w:right w:val="none" w:sz="0" w:space="0" w:color="auto"/>
          </w:divBdr>
          <w:divsChild>
            <w:div w:id="1405369153">
              <w:marLeft w:val="0"/>
              <w:marRight w:val="0"/>
              <w:marTop w:val="0"/>
              <w:marBottom w:val="0"/>
              <w:divBdr>
                <w:top w:val="none" w:sz="0" w:space="0" w:color="auto"/>
                <w:left w:val="none" w:sz="0" w:space="0" w:color="auto"/>
                <w:bottom w:val="none" w:sz="0" w:space="0" w:color="auto"/>
                <w:right w:val="none" w:sz="0" w:space="0" w:color="auto"/>
              </w:divBdr>
            </w:div>
          </w:divsChild>
        </w:div>
        <w:div w:id="926503389">
          <w:marLeft w:val="0"/>
          <w:marRight w:val="0"/>
          <w:marTop w:val="0"/>
          <w:marBottom w:val="0"/>
          <w:divBdr>
            <w:top w:val="none" w:sz="0" w:space="0" w:color="auto"/>
            <w:left w:val="none" w:sz="0" w:space="0" w:color="auto"/>
            <w:bottom w:val="none" w:sz="0" w:space="0" w:color="auto"/>
            <w:right w:val="none" w:sz="0" w:space="0" w:color="auto"/>
          </w:divBdr>
          <w:divsChild>
            <w:div w:id="913586291">
              <w:marLeft w:val="0"/>
              <w:marRight w:val="0"/>
              <w:marTop w:val="0"/>
              <w:marBottom w:val="0"/>
              <w:divBdr>
                <w:top w:val="none" w:sz="0" w:space="0" w:color="auto"/>
                <w:left w:val="none" w:sz="0" w:space="0" w:color="auto"/>
                <w:bottom w:val="none" w:sz="0" w:space="0" w:color="auto"/>
                <w:right w:val="none" w:sz="0" w:space="0" w:color="auto"/>
              </w:divBdr>
            </w:div>
          </w:divsChild>
        </w:div>
        <w:div w:id="942958444">
          <w:marLeft w:val="0"/>
          <w:marRight w:val="0"/>
          <w:marTop w:val="0"/>
          <w:marBottom w:val="0"/>
          <w:divBdr>
            <w:top w:val="none" w:sz="0" w:space="0" w:color="auto"/>
            <w:left w:val="none" w:sz="0" w:space="0" w:color="auto"/>
            <w:bottom w:val="none" w:sz="0" w:space="0" w:color="auto"/>
            <w:right w:val="none" w:sz="0" w:space="0" w:color="auto"/>
          </w:divBdr>
          <w:divsChild>
            <w:div w:id="1577351568">
              <w:marLeft w:val="0"/>
              <w:marRight w:val="0"/>
              <w:marTop w:val="0"/>
              <w:marBottom w:val="0"/>
              <w:divBdr>
                <w:top w:val="none" w:sz="0" w:space="0" w:color="auto"/>
                <w:left w:val="none" w:sz="0" w:space="0" w:color="auto"/>
                <w:bottom w:val="none" w:sz="0" w:space="0" w:color="auto"/>
                <w:right w:val="none" w:sz="0" w:space="0" w:color="auto"/>
              </w:divBdr>
            </w:div>
          </w:divsChild>
        </w:div>
        <w:div w:id="949363559">
          <w:marLeft w:val="0"/>
          <w:marRight w:val="0"/>
          <w:marTop w:val="0"/>
          <w:marBottom w:val="0"/>
          <w:divBdr>
            <w:top w:val="none" w:sz="0" w:space="0" w:color="auto"/>
            <w:left w:val="none" w:sz="0" w:space="0" w:color="auto"/>
            <w:bottom w:val="none" w:sz="0" w:space="0" w:color="auto"/>
            <w:right w:val="none" w:sz="0" w:space="0" w:color="auto"/>
          </w:divBdr>
          <w:divsChild>
            <w:div w:id="1460957433">
              <w:marLeft w:val="0"/>
              <w:marRight w:val="0"/>
              <w:marTop w:val="0"/>
              <w:marBottom w:val="0"/>
              <w:divBdr>
                <w:top w:val="none" w:sz="0" w:space="0" w:color="auto"/>
                <w:left w:val="none" w:sz="0" w:space="0" w:color="auto"/>
                <w:bottom w:val="none" w:sz="0" w:space="0" w:color="auto"/>
                <w:right w:val="none" w:sz="0" w:space="0" w:color="auto"/>
              </w:divBdr>
            </w:div>
          </w:divsChild>
        </w:div>
        <w:div w:id="958992301">
          <w:marLeft w:val="0"/>
          <w:marRight w:val="0"/>
          <w:marTop w:val="0"/>
          <w:marBottom w:val="0"/>
          <w:divBdr>
            <w:top w:val="none" w:sz="0" w:space="0" w:color="auto"/>
            <w:left w:val="none" w:sz="0" w:space="0" w:color="auto"/>
            <w:bottom w:val="none" w:sz="0" w:space="0" w:color="auto"/>
            <w:right w:val="none" w:sz="0" w:space="0" w:color="auto"/>
          </w:divBdr>
          <w:divsChild>
            <w:div w:id="965159123">
              <w:marLeft w:val="0"/>
              <w:marRight w:val="0"/>
              <w:marTop w:val="0"/>
              <w:marBottom w:val="0"/>
              <w:divBdr>
                <w:top w:val="none" w:sz="0" w:space="0" w:color="auto"/>
                <w:left w:val="none" w:sz="0" w:space="0" w:color="auto"/>
                <w:bottom w:val="none" w:sz="0" w:space="0" w:color="auto"/>
                <w:right w:val="none" w:sz="0" w:space="0" w:color="auto"/>
              </w:divBdr>
            </w:div>
          </w:divsChild>
        </w:div>
        <w:div w:id="973826904">
          <w:marLeft w:val="0"/>
          <w:marRight w:val="0"/>
          <w:marTop w:val="0"/>
          <w:marBottom w:val="0"/>
          <w:divBdr>
            <w:top w:val="none" w:sz="0" w:space="0" w:color="auto"/>
            <w:left w:val="none" w:sz="0" w:space="0" w:color="auto"/>
            <w:bottom w:val="none" w:sz="0" w:space="0" w:color="auto"/>
            <w:right w:val="none" w:sz="0" w:space="0" w:color="auto"/>
          </w:divBdr>
          <w:divsChild>
            <w:div w:id="1102333862">
              <w:marLeft w:val="0"/>
              <w:marRight w:val="0"/>
              <w:marTop w:val="0"/>
              <w:marBottom w:val="0"/>
              <w:divBdr>
                <w:top w:val="none" w:sz="0" w:space="0" w:color="auto"/>
                <w:left w:val="none" w:sz="0" w:space="0" w:color="auto"/>
                <w:bottom w:val="none" w:sz="0" w:space="0" w:color="auto"/>
                <w:right w:val="none" w:sz="0" w:space="0" w:color="auto"/>
              </w:divBdr>
            </w:div>
          </w:divsChild>
        </w:div>
        <w:div w:id="978459602">
          <w:marLeft w:val="0"/>
          <w:marRight w:val="0"/>
          <w:marTop w:val="0"/>
          <w:marBottom w:val="0"/>
          <w:divBdr>
            <w:top w:val="none" w:sz="0" w:space="0" w:color="auto"/>
            <w:left w:val="none" w:sz="0" w:space="0" w:color="auto"/>
            <w:bottom w:val="none" w:sz="0" w:space="0" w:color="auto"/>
            <w:right w:val="none" w:sz="0" w:space="0" w:color="auto"/>
          </w:divBdr>
          <w:divsChild>
            <w:div w:id="1696495963">
              <w:marLeft w:val="0"/>
              <w:marRight w:val="0"/>
              <w:marTop w:val="0"/>
              <w:marBottom w:val="0"/>
              <w:divBdr>
                <w:top w:val="none" w:sz="0" w:space="0" w:color="auto"/>
                <w:left w:val="none" w:sz="0" w:space="0" w:color="auto"/>
                <w:bottom w:val="none" w:sz="0" w:space="0" w:color="auto"/>
                <w:right w:val="none" w:sz="0" w:space="0" w:color="auto"/>
              </w:divBdr>
            </w:div>
          </w:divsChild>
        </w:div>
        <w:div w:id="985550495">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1004239832">
          <w:marLeft w:val="0"/>
          <w:marRight w:val="0"/>
          <w:marTop w:val="0"/>
          <w:marBottom w:val="0"/>
          <w:divBdr>
            <w:top w:val="none" w:sz="0" w:space="0" w:color="auto"/>
            <w:left w:val="none" w:sz="0" w:space="0" w:color="auto"/>
            <w:bottom w:val="none" w:sz="0" w:space="0" w:color="auto"/>
            <w:right w:val="none" w:sz="0" w:space="0" w:color="auto"/>
          </w:divBdr>
          <w:divsChild>
            <w:div w:id="1222474021">
              <w:marLeft w:val="0"/>
              <w:marRight w:val="0"/>
              <w:marTop w:val="0"/>
              <w:marBottom w:val="0"/>
              <w:divBdr>
                <w:top w:val="none" w:sz="0" w:space="0" w:color="auto"/>
                <w:left w:val="none" w:sz="0" w:space="0" w:color="auto"/>
                <w:bottom w:val="none" w:sz="0" w:space="0" w:color="auto"/>
                <w:right w:val="none" w:sz="0" w:space="0" w:color="auto"/>
              </w:divBdr>
            </w:div>
          </w:divsChild>
        </w:div>
        <w:div w:id="1008291287">
          <w:marLeft w:val="0"/>
          <w:marRight w:val="0"/>
          <w:marTop w:val="0"/>
          <w:marBottom w:val="0"/>
          <w:divBdr>
            <w:top w:val="none" w:sz="0" w:space="0" w:color="auto"/>
            <w:left w:val="none" w:sz="0" w:space="0" w:color="auto"/>
            <w:bottom w:val="none" w:sz="0" w:space="0" w:color="auto"/>
            <w:right w:val="none" w:sz="0" w:space="0" w:color="auto"/>
          </w:divBdr>
          <w:divsChild>
            <w:div w:id="1402563019">
              <w:marLeft w:val="0"/>
              <w:marRight w:val="0"/>
              <w:marTop w:val="0"/>
              <w:marBottom w:val="0"/>
              <w:divBdr>
                <w:top w:val="none" w:sz="0" w:space="0" w:color="auto"/>
                <w:left w:val="none" w:sz="0" w:space="0" w:color="auto"/>
                <w:bottom w:val="none" w:sz="0" w:space="0" w:color="auto"/>
                <w:right w:val="none" w:sz="0" w:space="0" w:color="auto"/>
              </w:divBdr>
            </w:div>
          </w:divsChild>
        </w:div>
        <w:div w:id="1019086728">
          <w:marLeft w:val="0"/>
          <w:marRight w:val="0"/>
          <w:marTop w:val="0"/>
          <w:marBottom w:val="0"/>
          <w:divBdr>
            <w:top w:val="none" w:sz="0" w:space="0" w:color="auto"/>
            <w:left w:val="none" w:sz="0" w:space="0" w:color="auto"/>
            <w:bottom w:val="none" w:sz="0" w:space="0" w:color="auto"/>
            <w:right w:val="none" w:sz="0" w:space="0" w:color="auto"/>
          </w:divBdr>
          <w:divsChild>
            <w:div w:id="980312129">
              <w:marLeft w:val="0"/>
              <w:marRight w:val="0"/>
              <w:marTop w:val="0"/>
              <w:marBottom w:val="0"/>
              <w:divBdr>
                <w:top w:val="none" w:sz="0" w:space="0" w:color="auto"/>
                <w:left w:val="none" w:sz="0" w:space="0" w:color="auto"/>
                <w:bottom w:val="none" w:sz="0" w:space="0" w:color="auto"/>
                <w:right w:val="none" w:sz="0" w:space="0" w:color="auto"/>
              </w:divBdr>
            </w:div>
          </w:divsChild>
        </w:div>
        <w:div w:id="1021205379">
          <w:marLeft w:val="0"/>
          <w:marRight w:val="0"/>
          <w:marTop w:val="0"/>
          <w:marBottom w:val="0"/>
          <w:divBdr>
            <w:top w:val="none" w:sz="0" w:space="0" w:color="auto"/>
            <w:left w:val="none" w:sz="0" w:space="0" w:color="auto"/>
            <w:bottom w:val="none" w:sz="0" w:space="0" w:color="auto"/>
            <w:right w:val="none" w:sz="0" w:space="0" w:color="auto"/>
          </w:divBdr>
          <w:divsChild>
            <w:div w:id="304505628">
              <w:marLeft w:val="0"/>
              <w:marRight w:val="0"/>
              <w:marTop w:val="0"/>
              <w:marBottom w:val="0"/>
              <w:divBdr>
                <w:top w:val="none" w:sz="0" w:space="0" w:color="auto"/>
                <w:left w:val="none" w:sz="0" w:space="0" w:color="auto"/>
                <w:bottom w:val="none" w:sz="0" w:space="0" w:color="auto"/>
                <w:right w:val="none" w:sz="0" w:space="0" w:color="auto"/>
              </w:divBdr>
            </w:div>
          </w:divsChild>
        </w:div>
        <w:div w:id="1026758071">
          <w:marLeft w:val="0"/>
          <w:marRight w:val="0"/>
          <w:marTop w:val="0"/>
          <w:marBottom w:val="0"/>
          <w:divBdr>
            <w:top w:val="none" w:sz="0" w:space="0" w:color="auto"/>
            <w:left w:val="none" w:sz="0" w:space="0" w:color="auto"/>
            <w:bottom w:val="none" w:sz="0" w:space="0" w:color="auto"/>
            <w:right w:val="none" w:sz="0" w:space="0" w:color="auto"/>
          </w:divBdr>
          <w:divsChild>
            <w:div w:id="854228288">
              <w:marLeft w:val="0"/>
              <w:marRight w:val="0"/>
              <w:marTop w:val="0"/>
              <w:marBottom w:val="0"/>
              <w:divBdr>
                <w:top w:val="none" w:sz="0" w:space="0" w:color="auto"/>
                <w:left w:val="none" w:sz="0" w:space="0" w:color="auto"/>
                <w:bottom w:val="none" w:sz="0" w:space="0" w:color="auto"/>
                <w:right w:val="none" w:sz="0" w:space="0" w:color="auto"/>
              </w:divBdr>
            </w:div>
          </w:divsChild>
        </w:div>
        <w:div w:id="1037315781">
          <w:marLeft w:val="0"/>
          <w:marRight w:val="0"/>
          <w:marTop w:val="0"/>
          <w:marBottom w:val="0"/>
          <w:divBdr>
            <w:top w:val="none" w:sz="0" w:space="0" w:color="auto"/>
            <w:left w:val="none" w:sz="0" w:space="0" w:color="auto"/>
            <w:bottom w:val="none" w:sz="0" w:space="0" w:color="auto"/>
            <w:right w:val="none" w:sz="0" w:space="0" w:color="auto"/>
          </w:divBdr>
          <w:divsChild>
            <w:div w:id="1066419079">
              <w:marLeft w:val="0"/>
              <w:marRight w:val="0"/>
              <w:marTop w:val="0"/>
              <w:marBottom w:val="0"/>
              <w:divBdr>
                <w:top w:val="none" w:sz="0" w:space="0" w:color="auto"/>
                <w:left w:val="none" w:sz="0" w:space="0" w:color="auto"/>
                <w:bottom w:val="none" w:sz="0" w:space="0" w:color="auto"/>
                <w:right w:val="none" w:sz="0" w:space="0" w:color="auto"/>
              </w:divBdr>
            </w:div>
          </w:divsChild>
        </w:div>
        <w:div w:id="1051424407">
          <w:marLeft w:val="0"/>
          <w:marRight w:val="0"/>
          <w:marTop w:val="0"/>
          <w:marBottom w:val="0"/>
          <w:divBdr>
            <w:top w:val="none" w:sz="0" w:space="0" w:color="auto"/>
            <w:left w:val="none" w:sz="0" w:space="0" w:color="auto"/>
            <w:bottom w:val="none" w:sz="0" w:space="0" w:color="auto"/>
            <w:right w:val="none" w:sz="0" w:space="0" w:color="auto"/>
          </w:divBdr>
          <w:divsChild>
            <w:div w:id="837114054">
              <w:marLeft w:val="0"/>
              <w:marRight w:val="0"/>
              <w:marTop w:val="0"/>
              <w:marBottom w:val="0"/>
              <w:divBdr>
                <w:top w:val="none" w:sz="0" w:space="0" w:color="auto"/>
                <w:left w:val="none" w:sz="0" w:space="0" w:color="auto"/>
                <w:bottom w:val="none" w:sz="0" w:space="0" w:color="auto"/>
                <w:right w:val="none" w:sz="0" w:space="0" w:color="auto"/>
              </w:divBdr>
            </w:div>
          </w:divsChild>
        </w:div>
        <w:div w:id="1062143824">
          <w:marLeft w:val="0"/>
          <w:marRight w:val="0"/>
          <w:marTop w:val="0"/>
          <w:marBottom w:val="0"/>
          <w:divBdr>
            <w:top w:val="none" w:sz="0" w:space="0" w:color="auto"/>
            <w:left w:val="none" w:sz="0" w:space="0" w:color="auto"/>
            <w:bottom w:val="none" w:sz="0" w:space="0" w:color="auto"/>
            <w:right w:val="none" w:sz="0" w:space="0" w:color="auto"/>
          </w:divBdr>
          <w:divsChild>
            <w:div w:id="502161530">
              <w:marLeft w:val="0"/>
              <w:marRight w:val="0"/>
              <w:marTop w:val="0"/>
              <w:marBottom w:val="0"/>
              <w:divBdr>
                <w:top w:val="none" w:sz="0" w:space="0" w:color="auto"/>
                <w:left w:val="none" w:sz="0" w:space="0" w:color="auto"/>
                <w:bottom w:val="none" w:sz="0" w:space="0" w:color="auto"/>
                <w:right w:val="none" w:sz="0" w:space="0" w:color="auto"/>
              </w:divBdr>
            </w:div>
          </w:divsChild>
        </w:div>
        <w:div w:id="1068725523">
          <w:marLeft w:val="0"/>
          <w:marRight w:val="0"/>
          <w:marTop w:val="0"/>
          <w:marBottom w:val="0"/>
          <w:divBdr>
            <w:top w:val="none" w:sz="0" w:space="0" w:color="auto"/>
            <w:left w:val="none" w:sz="0" w:space="0" w:color="auto"/>
            <w:bottom w:val="none" w:sz="0" w:space="0" w:color="auto"/>
            <w:right w:val="none" w:sz="0" w:space="0" w:color="auto"/>
          </w:divBdr>
          <w:divsChild>
            <w:div w:id="1038746229">
              <w:marLeft w:val="0"/>
              <w:marRight w:val="0"/>
              <w:marTop w:val="0"/>
              <w:marBottom w:val="0"/>
              <w:divBdr>
                <w:top w:val="none" w:sz="0" w:space="0" w:color="auto"/>
                <w:left w:val="none" w:sz="0" w:space="0" w:color="auto"/>
                <w:bottom w:val="none" w:sz="0" w:space="0" w:color="auto"/>
                <w:right w:val="none" w:sz="0" w:space="0" w:color="auto"/>
              </w:divBdr>
            </w:div>
          </w:divsChild>
        </w:div>
        <w:div w:id="1090737554">
          <w:marLeft w:val="0"/>
          <w:marRight w:val="0"/>
          <w:marTop w:val="0"/>
          <w:marBottom w:val="0"/>
          <w:divBdr>
            <w:top w:val="none" w:sz="0" w:space="0" w:color="auto"/>
            <w:left w:val="none" w:sz="0" w:space="0" w:color="auto"/>
            <w:bottom w:val="none" w:sz="0" w:space="0" w:color="auto"/>
            <w:right w:val="none" w:sz="0" w:space="0" w:color="auto"/>
          </w:divBdr>
          <w:divsChild>
            <w:div w:id="588581957">
              <w:marLeft w:val="0"/>
              <w:marRight w:val="0"/>
              <w:marTop w:val="0"/>
              <w:marBottom w:val="0"/>
              <w:divBdr>
                <w:top w:val="none" w:sz="0" w:space="0" w:color="auto"/>
                <w:left w:val="none" w:sz="0" w:space="0" w:color="auto"/>
                <w:bottom w:val="none" w:sz="0" w:space="0" w:color="auto"/>
                <w:right w:val="none" w:sz="0" w:space="0" w:color="auto"/>
              </w:divBdr>
            </w:div>
          </w:divsChild>
        </w:div>
        <w:div w:id="1095705652">
          <w:marLeft w:val="0"/>
          <w:marRight w:val="0"/>
          <w:marTop w:val="0"/>
          <w:marBottom w:val="0"/>
          <w:divBdr>
            <w:top w:val="none" w:sz="0" w:space="0" w:color="auto"/>
            <w:left w:val="none" w:sz="0" w:space="0" w:color="auto"/>
            <w:bottom w:val="none" w:sz="0" w:space="0" w:color="auto"/>
            <w:right w:val="none" w:sz="0" w:space="0" w:color="auto"/>
          </w:divBdr>
          <w:divsChild>
            <w:div w:id="2074691117">
              <w:marLeft w:val="0"/>
              <w:marRight w:val="0"/>
              <w:marTop w:val="0"/>
              <w:marBottom w:val="0"/>
              <w:divBdr>
                <w:top w:val="none" w:sz="0" w:space="0" w:color="auto"/>
                <w:left w:val="none" w:sz="0" w:space="0" w:color="auto"/>
                <w:bottom w:val="none" w:sz="0" w:space="0" w:color="auto"/>
                <w:right w:val="none" w:sz="0" w:space="0" w:color="auto"/>
              </w:divBdr>
            </w:div>
          </w:divsChild>
        </w:div>
        <w:div w:id="1096947033">
          <w:marLeft w:val="0"/>
          <w:marRight w:val="0"/>
          <w:marTop w:val="0"/>
          <w:marBottom w:val="0"/>
          <w:divBdr>
            <w:top w:val="none" w:sz="0" w:space="0" w:color="auto"/>
            <w:left w:val="none" w:sz="0" w:space="0" w:color="auto"/>
            <w:bottom w:val="none" w:sz="0" w:space="0" w:color="auto"/>
            <w:right w:val="none" w:sz="0" w:space="0" w:color="auto"/>
          </w:divBdr>
          <w:divsChild>
            <w:div w:id="2046366459">
              <w:marLeft w:val="0"/>
              <w:marRight w:val="0"/>
              <w:marTop w:val="0"/>
              <w:marBottom w:val="0"/>
              <w:divBdr>
                <w:top w:val="none" w:sz="0" w:space="0" w:color="auto"/>
                <w:left w:val="none" w:sz="0" w:space="0" w:color="auto"/>
                <w:bottom w:val="none" w:sz="0" w:space="0" w:color="auto"/>
                <w:right w:val="none" w:sz="0" w:space="0" w:color="auto"/>
              </w:divBdr>
            </w:div>
          </w:divsChild>
        </w:div>
        <w:div w:id="1100104632">
          <w:marLeft w:val="0"/>
          <w:marRight w:val="0"/>
          <w:marTop w:val="0"/>
          <w:marBottom w:val="0"/>
          <w:divBdr>
            <w:top w:val="none" w:sz="0" w:space="0" w:color="auto"/>
            <w:left w:val="none" w:sz="0" w:space="0" w:color="auto"/>
            <w:bottom w:val="none" w:sz="0" w:space="0" w:color="auto"/>
            <w:right w:val="none" w:sz="0" w:space="0" w:color="auto"/>
          </w:divBdr>
          <w:divsChild>
            <w:div w:id="394202031">
              <w:marLeft w:val="0"/>
              <w:marRight w:val="0"/>
              <w:marTop w:val="0"/>
              <w:marBottom w:val="0"/>
              <w:divBdr>
                <w:top w:val="none" w:sz="0" w:space="0" w:color="auto"/>
                <w:left w:val="none" w:sz="0" w:space="0" w:color="auto"/>
                <w:bottom w:val="none" w:sz="0" w:space="0" w:color="auto"/>
                <w:right w:val="none" w:sz="0" w:space="0" w:color="auto"/>
              </w:divBdr>
            </w:div>
          </w:divsChild>
        </w:div>
        <w:div w:id="1107502475">
          <w:marLeft w:val="0"/>
          <w:marRight w:val="0"/>
          <w:marTop w:val="0"/>
          <w:marBottom w:val="0"/>
          <w:divBdr>
            <w:top w:val="none" w:sz="0" w:space="0" w:color="auto"/>
            <w:left w:val="none" w:sz="0" w:space="0" w:color="auto"/>
            <w:bottom w:val="none" w:sz="0" w:space="0" w:color="auto"/>
            <w:right w:val="none" w:sz="0" w:space="0" w:color="auto"/>
          </w:divBdr>
          <w:divsChild>
            <w:div w:id="1998803255">
              <w:marLeft w:val="0"/>
              <w:marRight w:val="0"/>
              <w:marTop w:val="0"/>
              <w:marBottom w:val="0"/>
              <w:divBdr>
                <w:top w:val="none" w:sz="0" w:space="0" w:color="auto"/>
                <w:left w:val="none" w:sz="0" w:space="0" w:color="auto"/>
                <w:bottom w:val="none" w:sz="0" w:space="0" w:color="auto"/>
                <w:right w:val="none" w:sz="0" w:space="0" w:color="auto"/>
              </w:divBdr>
            </w:div>
          </w:divsChild>
        </w:div>
        <w:div w:id="1140685635">
          <w:marLeft w:val="0"/>
          <w:marRight w:val="0"/>
          <w:marTop w:val="0"/>
          <w:marBottom w:val="0"/>
          <w:divBdr>
            <w:top w:val="none" w:sz="0" w:space="0" w:color="auto"/>
            <w:left w:val="none" w:sz="0" w:space="0" w:color="auto"/>
            <w:bottom w:val="none" w:sz="0" w:space="0" w:color="auto"/>
            <w:right w:val="none" w:sz="0" w:space="0" w:color="auto"/>
          </w:divBdr>
          <w:divsChild>
            <w:div w:id="1422338876">
              <w:marLeft w:val="0"/>
              <w:marRight w:val="0"/>
              <w:marTop w:val="0"/>
              <w:marBottom w:val="0"/>
              <w:divBdr>
                <w:top w:val="none" w:sz="0" w:space="0" w:color="auto"/>
                <w:left w:val="none" w:sz="0" w:space="0" w:color="auto"/>
                <w:bottom w:val="none" w:sz="0" w:space="0" w:color="auto"/>
                <w:right w:val="none" w:sz="0" w:space="0" w:color="auto"/>
              </w:divBdr>
            </w:div>
          </w:divsChild>
        </w:div>
        <w:div w:id="1140999688">
          <w:marLeft w:val="0"/>
          <w:marRight w:val="0"/>
          <w:marTop w:val="0"/>
          <w:marBottom w:val="0"/>
          <w:divBdr>
            <w:top w:val="none" w:sz="0" w:space="0" w:color="auto"/>
            <w:left w:val="none" w:sz="0" w:space="0" w:color="auto"/>
            <w:bottom w:val="none" w:sz="0" w:space="0" w:color="auto"/>
            <w:right w:val="none" w:sz="0" w:space="0" w:color="auto"/>
          </w:divBdr>
          <w:divsChild>
            <w:div w:id="418675415">
              <w:marLeft w:val="0"/>
              <w:marRight w:val="0"/>
              <w:marTop w:val="0"/>
              <w:marBottom w:val="0"/>
              <w:divBdr>
                <w:top w:val="none" w:sz="0" w:space="0" w:color="auto"/>
                <w:left w:val="none" w:sz="0" w:space="0" w:color="auto"/>
                <w:bottom w:val="none" w:sz="0" w:space="0" w:color="auto"/>
                <w:right w:val="none" w:sz="0" w:space="0" w:color="auto"/>
              </w:divBdr>
            </w:div>
          </w:divsChild>
        </w:div>
        <w:div w:id="1213343538">
          <w:marLeft w:val="0"/>
          <w:marRight w:val="0"/>
          <w:marTop w:val="0"/>
          <w:marBottom w:val="0"/>
          <w:divBdr>
            <w:top w:val="none" w:sz="0" w:space="0" w:color="auto"/>
            <w:left w:val="none" w:sz="0" w:space="0" w:color="auto"/>
            <w:bottom w:val="none" w:sz="0" w:space="0" w:color="auto"/>
            <w:right w:val="none" w:sz="0" w:space="0" w:color="auto"/>
          </w:divBdr>
          <w:divsChild>
            <w:div w:id="276761980">
              <w:marLeft w:val="0"/>
              <w:marRight w:val="0"/>
              <w:marTop w:val="0"/>
              <w:marBottom w:val="0"/>
              <w:divBdr>
                <w:top w:val="none" w:sz="0" w:space="0" w:color="auto"/>
                <w:left w:val="none" w:sz="0" w:space="0" w:color="auto"/>
                <w:bottom w:val="none" w:sz="0" w:space="0" w:color="auto"/>
                <w:right w:val="none" w:sz="0" w:space="0" w:color="auto"/>
              </w:divBdr>
            </w:div>
          </w:divsChild>
        </w:div>
        <w:div w:id="1250777190">
          <w:marLeft w:val="0"/>
          <w:marRight w:val="0"/>
          <w:marTop w:val="0"/>
          <w:marBottom w:val="0"/>
          <w:divBdr>
            <w:top w:val="none" w:sz="0" w:space="0" w:color="auto"/>
            <w:left w:val="none" w:sz="0" w:space="0" w:color="auto"/>
            <w:bottom w:val="none" w:sz="0" w:space="0" w:color="auto"/>
            <w:right w:val="none" w:sz="0" w:space="0" w:color="auto"/>
          </w:divBdr>
          <w:divsChild>
            <w:div w:id="954362839">
              <w:marLeft w:val="0"/>
              <w:marRight w:val="0"/>
              <w:marTop w:val="0"/>
              <w:marBottom w:val="0"/>
              <w:divBdr>
                <w:top w:val="none" w:sz="0" w:space="0" w:color="auto"/>
                <w:left w:val="none" w:sz="0" w:space="0" w:color="auto"/>
                <w:bottom w:val="none" w:sz="0" w:space="0" w:color="auto"/>
                <w:right w:val="none" w:sz="0" w:space="0" w:color="auto"/>
              </w:divBdr>
            </w:div>
          </w:divsChild>
        </w:div>
        <w:div w:id="1260018279">
          <w:marLeft w:val="0"/>
          <w:marRight w:val="0"/>
          <w:marTop w:val="0"/>
          <w:marBottom w:val="0"/>
          <w:divBdr>
            <w:top w:val="none" w:sz="0" w:space="0" w:color="auto"/>
            <w:left w:val="none" w:sz="0" w:space="0" w:color="auto"/>
            <w:bottom w:val="none" w:sz="0" w:space="0" w:color="auto"/>
            <w:right w:val="none" w:sz="0" w:space="0" w:color="auto"/>
          </w:divBdr>
          <w:divsChild>
            <w:div w:id="264386352">
              <w:marLeft w:val="0"/>
              <w:marRight w:val="0"/>
              <w:marTop w:val="0"/>
              <w:marBottom w:val="0"/>
              <w:divBdr>
                <w:top w:val="none" w:sz="0" w:space="0" w:color="auto"/>
                <w:left w:val="none" w:sz="0" w:space="0" w:color="auto"/>
                <w:bottom w:val="none" w:sz="0" w:space="0" w:color="auto"/>
                <w:right w:val="none" w:sz="0" w:space="0" w:color="auto"/>
              </w:divBdr>
            </w:div>
          </w:divsChild>
        </w:div>
        <w:div w:id="1264218089">
          <w:marLeft w:val="0"/>
          <w:marRight w:val="0"/>
          <w:marTop w:val="0"/>
          <w:marBottom w:val="0"/>
          <w:divBdr>
            <w:top w:val="none" w:sz="0" w:space="0" w:color="auto"/>
            <w:left w:val="none" w:sz="0" w:space="0" w:color="auto"/>
            <w:bottom w:val="none" w:sz="0" w:space="0" w:color="auto"/>
            <w:right w:val="none" w:sz="0" w:space="0" w:color="auto"/>
          </w:divBdr>
          <w:divsChild>
            <w:div w:id="1517620790">
              <w:marLeft w:val="0"/>
              <w:marRight w:val="0"/>
              <w:marTop w:val="0"/>
              <w:marBottom w:val="0"/>
              <w:divBdr>
                <w:top w:val="none" w:sz="0" w:space="0" w:color="auto"/>
                <w:left w:val="none" w:sz="0" w:space="0" w:color="auto"/>
                <w:bottom w:val="none" w:sz="0" w:space="0" w:color="auto"/>
                <w:right w:val="none" w:sz="0" w:space="0" w:color="auto"/>
              </w:divBdr>
            </w:div>
          </w:divsChild>
        </w:div>
        <w:div w:id="1297760070">
          <w:marLeft w:val="0"/>
          <w:marRight w:val="0"/>
          <w:marTop w:val="0"/>
          <w:marBottom w:val="0"/>
          <w:divBdr>
            <w:top w:val="none" w:sz="0" w:space="0" w:color="auto"/>
            <w:left w:val="none" w:sz="0" w:space="0" w:color="auto"/>
            <w:bottom w:val="none" w:sz="0" w:space="0" w:color="auto"/>
            <w:right w:val="none" w:sz="0" w:space="0" w:color="auto"/>
          </w:divBdr>
          <w:divsChild>
            <w:div w:id="681707102">
              <w:marLeft w:val="0"/>
              <w:marRight w:val="0"/>
              <w:marTop w:val="0"/>
              <w:marBottom w:val="0"/>
              <w:divBdr>
                <w:top w:val="none" w:sz="0" w:space="0" w:color="auto"/>
                <w:left w:val="none" w:sz="0" w:space="0" w:color="auto"/>
                <w:bottom w:val="none" w:sz="0" w:space="0" w:color="auto"/>
                <w:right w:val="none" w:sz="0" w:space="0" w:color="auto"/>
              </w:divBdr>
            </w:div>
          </w:divsChild>
        </w:div>
        <w:div w:id="1305962486">
          <w:marLeft w:val="0"/>
          <w:marRight w:val="0"/>
          <w:marTop w:val="0"/>
          <w:marBottom w:val="0"/>
          <w:divBdr>
            <w:top w:val="none" w:sz="0" w:space="0" w:color="auto"/>
            <w:left w:val="none" w:sz="0" w:space="0" w:color="auto"/>
            <w:bottom w:val="none" w:sz="0" w:space="0" w:color="auto"/>
            <w:right w:val="none" w:sz="0" w:space="0" w:color="auto"/>
          </w:divBdr>
          <w:divsChild>
            <w:div w:id="37972297">
              <w:marLeft w:val="0"/>
              <w:marRight w:val="0"/>
              <w:marTop w:val="0"/>
              <w:marBottom w:val="0"/>
              <w:divBdr>
                <w:top w:val="none" w:sz="0" w:space="0" w:color="auto"/>
                <w:left w:val="none" w:sz="0" w:space="0" w:color="auto"/>
                <w:bottom w:val="none" w:sz="0" w:space="0" w:color="auto"/>
                <w:right w:val="none" w:sz="0" w:space="0" w:color="auto"/>
              </w:divBdr>
            </w:div>
          </w:divsChild>
        </w:div>
        <w:div w:id="1316295641">
          <w:marLeft w:val="0"/>
          <w:marRight w:val="0"/>
          <w:marTop w:val="0"/>
          <w:marBottom w:val="0"/>
          <w:divBdr>
            <w:top w:val="none" w:sz="0" w:space="0" w:color="auto"/>
            <w:left w:val="none" w:sz="0" w:space="0" w:color="auto"/>
            <w:bottom w:val="none" w:sz="0" w:space="0" w:color="auto"/>
            <w:right w:val="none" w:sz="0" w:space="0" w:color="auto"/>
          </w:divBdr>
          <w:divsChild>
            <w:div w:id="586504357">
              <w:marLeft w:val="0"/>
              <w:marRight w:val="0"/>
              <w:marTop w:val="0"/>
              <w:marBottom w:val="0"/>
              <w:divBdr>
                <w:top w:val="none" w:sz="0" w:space="0" w:color="auto"/>
                <w:left w:val="none" w:sz="0" w:space="0" w:color="auto"/>
                <w:bottom w:val="none" w:sz="0" w:space="0" w:color="auto"/>
                <w:right w:val="none" w:sz="0" w:space="0" w:color="auto"/>
              </w:divBdr>
            </w:div>
          </w:divsChild>
        </w:div>
        <w:div w:id="1319187547">
          <w:marLeft w:val="0"/>
          <w:marRight w:val="0"/>
          <w:marTop w:val="0"/>
          <w:marBottom w:val="0"/>
          <w:divBdr>
            <w:top w:val="none" w:sz="0" w:space="0" w:color="auto"/>
            <w:left w:val="none" w:sz="0" w:space="0" w:color="auto"/>
            <w:bottom w:val="none" w:sz="0" w:space="0" w:color="auto"/>
            <w:right w:val="none" w:sz="0" w:space="0" w:color="auto"/>
          </w:divBdr>
          <w:divsChild>
            <w:div w:id="306324731">
              <w:marLeft w:val="0"/>
              <w:marRight w:val="0"/>
              <w:marTop w:val="0"/>
              <w:marBottom w:val="0"/>
              <w:divBdr>
                <w:top w:val="none" w:sz="0" w:space="0" w:color="auto"/>
                <w:left w:val="none" w:sz="0" w:space="0" w:color="auto"/>
                <w:bottom w:val="none" w:sz="0" w:space="0" w:color="auto"/>
                <w:right w:val="none" w:sz="0" w:space="0" w:color="auto"/>
              </w:divBdr>
            </w:div>
          </w:divsChild>
        </w:div>
        <w:div w:id="1393504898">
          <w:marLeft w:val="0"/>
          <w:marRight w:val="0"/>
          <w:marTop w:val="0"/>
          <w:marBottom w:val="0"/>
          <w:divBdr>
            <w:top w:val="none" w:sz="0" w:space="0" w:color="auto"/>
            <w:left w:val="none" w:sz="0" w:space="0" w:color="auto"/>
            <w:bottom w:val="none" w:sz="0" w:space="0" w:color="auto"/>
            <w:right w:val="none" w:sz="0" w:space="0" w:color="auto"/>
          </w:divBdr>
          <w:divsChild>
            <w:div w:id="570849210">
              <w:marLeft w:val="0"/>
              <w:marRight w:val="0"/>
              <w:marTop w:val="0"/>
              <w:marBottom w:val="0"/>
              <w:divBdr>
                <w:top w:val="none" w:sz="0" w:space="0" w:color="auto"/>
                <w:left w:val="none" w:sz="0" w:space="0" w:color="auto"/>
                <w:bottom w:val="none" w:sz="0" w:space="0" w:color="auto"/>
                <w:right w:val="none" w:sz="0" w:space="0" w:color="auto"/>
              </w:divBdr>
            </w:div>
          </w:divsChild>
        </w:div>
        <w:div w:id="1403718292">
          <w:marLeft w:val="0"/>
          <w:marRight w:val="0"/>
          <w:marTop w:val="0"/>
          <w:marBottom w:val="0"/>
          <w:divBdr>
            <w:top w:val="none" w:sz="0" w:space="0" w:color="auto"/>
            <w:left w:val="none" w:sz="0" w:space="0" w:color="auto"/>
            <w:bottom w:val="none" w:sz="0" w:space="0" w:color="auto"/>
            <w:right w:val="none" w:sz="0" w:space="0" w:color="auto"/>
          </w:divBdr>
          <w:divsChild>
            <w:div w:id="385763639">
              <w:marLeft w:val="0"/>
              <w:marRight w:val="0"/>
              <w:marTop w:val="0"/>
              <w:marBottom w:val="0"/>
              <w:divBdr>
                <w:top w:val="none" w:sz="0" w:space="0" w:color="auto"/>
                <w:left w:val="none" w:sz="0" w:space="0" w:color="auto"/>
                <w:bottom w:val="none" w:sz="0" w:space="0" w:color="auto"/>
                <w:right w:val="none" w:sz="0" w:space="0" w:color="auto"/>
              </w:divBdr>
            </w:div>
          </w:divsChild>
        </w:div>
        <w:div w:id="1403798573">
          <w:marLeft w:val="0"/>
          <w:marRight w:val="0"/>
          <w:marTop w:val="0"/>
          <w:marBottom w:val="0"/>
          <w:divBdr>
            <w:top w:val="none" w:sz="0" w:space="0" w:color="auto"/>
            <w:left w:val="none" w:sz="0" w:space="0" w:color="auto"/>
            <w:bottom w:val="none" w:sz="0" w:space="0" w:color="auto"/>
            <w:right w:val="none" w:sz="0" w:space="0" w:color="auto"/>
          </w:divBdr>
          <w:divsChild>
            <w:div w:id="751850794">
              <w:marLeft w:val="0"/>
              <w:marRight w:val="0"/>
              <w:marTop w:val="0"/>
              <w:marBottom w:val="0"/>
              <w:divBdr>
                <w:top w:val="none" w:sz="0" w:space="0" w:color="auto"/>
                <w:left w:val="none" w:sz="0" w:space="0" w:color="auto"/>
                <w:bottom w:val="none" w:sz="0" w:space="0" w:color="auto"/>
                <w:right w:val="none" w:sz="0" w:space="0" w:color="auto"/>
              </w:divBdr>
            </w:div>
          </w:divsChild>
        </w:div>
        <w:div w:id="1437602963">
          <w:marLeft w:val="0"/>
          <w:marRight w:val="0"/>
          <w:marTop w:val="0"/>
          <w:marBottom w:val="0"/>
          <w:divBdr>
            <w:top w:val="none" w:sz="0" w:space="0" w:color="auto"/>
            <w:left w:val="none" w:sz="0" w:space="0" w:color="auto"/>
            <w:bottom w:val="none" w:sz="0" w:space="0" w:color="auto"/>
            <w:right w:val="none" w:sz="0" w:space="0" w:color="auto"/>
          </w:divBdr>
          <w:divsChild>
            <w:div w:id="1712226272">
              <w:marLeft w:val="0"/>
              <w:marRight w:val="0"/>
              <w:marTop w:val="0"/>
              <w:marBottom w:val="0"/>
              <w:divBdr>
                <w:top w:val="none" w:sz="0" w:space="0" w:color="auto"/>
                <w:left w:val="none" w:sz="0" w:space="0" w:color="auto"/>
                <w:bottom w:val="none" w:sz="0" w:space="0" w:color="auto"/>
                <w:right w:val="none" w:sz="0" w:space="0" w:color="auto"/>
              </w:divBdr>
            </w:div>
          </w:divsChild>
        </w:div>
        <w:div w:id="1444226002">
          <w:marLeft w:val="0"/>
          <w:marRight w:val="0"/>
          <w:marTop w:val="0"/>
          <w:marBottom w:val="0"/>
          <w:divBdr>
            <w:top w:val="none" w:sz="0" w:space="0" w:color="auto"/>
            <w:left w:val="none" w:sz="0" w:space="0" w:color="auto"/>
            <w:bottom w:val="none" w:sz="0" w:space="0" w:color="auto"/>
            <w:right w:val="none" w:sz="0" w:space="0" w:color="auto"/>
          </w:divBdr>
          <w:divsChild>
            <w:div w:id="168837137">
              <w:marLeft w:val="0"/>
              <w:marRight w:val="0"/>
              <w:marTop w:val="0"/>
              <w:marBottom w:val="0"/>
              <w:divBdr>
                <w:top w:val="none" w:sz="0" w:space="0" w:color="auto"/>
                <w:left w:val="none" w:sz="0" w:space="0" w:color="auto"/>
                <w:bottom w:val="none" w:sz="0" w:space="0" w:color="auto"/>
                <w:right w:val="none" w:sz="0" w:space="0" w:color="auto"/>
              </w:divBdr>
            </w:div>
          </w:divsChild>
        </w:div>
        <w:div w:id="1465810683">
          <w:marLeft w:val="0"/>
          <w:marRight w:val="0"/>
          <w:marTop w:val="0"/>
          <w:marBottom w:val="0"/>
          <w:divBdr>
            <w:top w:val="none" w:sz="0" w:space="0" w:color="auto"/>
            <w:left w:val="none" w:sz="0" w:space="0" w:color="auto"/>
            <w:bottom w:val="none" w:sz="0" w:space="0" w:color="auto"/>
            <w:right w:val="none" w:sz="0" w:space="0" w:color="auto"/>
          </w:divBdr>
          <w:divsChild>
            <w:div w:id="396057075">
              <w:marLeft w:val="0"/>
              <w:marRight w:val="0"/>
              <w:marTop w:val="0"/>
              <w:marBottom w:val="0"/>
              <w:divBdr>
                <w:top w:val="none" w:sz="0" w:space="0" w:color="auto"/>
                <w:left w:val="none" w:sz="0" w:space="0" w:color="auto"/>
                <w:bottom w:val="none" w:sz="0" w:space="0" w:color="auto"/>
                <w:right w:val="none" w:sz="0" w:space="0" w:color="auto"/>
              </w:divBdr>
            </w:div>
          </w:divsChild>
        </w:div>
        <w:div w:id="1483037109">
          <w:marLeft w:val="0"/>
          <w:marRight w:val="0"/>
          <w:marTop w:val="0"/>
          <w:marBottom w:val="0"/>
          <w:divBdr>
            <w:top w:val="none" w:sz="0" w:space="0" w:color="auto"/>
            <w:left w:val="none" w:sz="0" w:space="0" w:color="auto"/>
            <w:bottom w:val="none" w:sz="0" w:space="0" w:color="auto"/>
            <w:right w:val="none" w:sz="0" w:space="0" w:color="auto"/>
          </w:divBdr>
          <w:divsChild>
            <w:div w:id="1706981734">
              <w:marLeft w:val="0"/>
              <w:marRight w:val="0"/>
              <w:marTop w:val="0"/>
              <w:marBottom w:val="0"/>
              <w:divBdr>
                <w:top w:val="none" w:sz="0" w:space="0" w:color="auto"/>
                <w:left w:val="none" w:sz="0" w:space="0" w:color="auto"/>
                <w:bottom w:val="none" w:sz="0" w:space="0" w:color="auto"/>
                <w:right w:val="none" w:sz="0" w:space="0" w:color="auto"/>
              </w:divBdr>
            </w:div>
          </w:divsChild>
        </w:div>
        <w:div w:id="1487358271">
          <w:marLeft w:val="0"/>
          <w:marRight w:val="0"/>
          <w:marTop w:val="0"/>
          <w:marBottom w:val="0"/>
          <w:divBdr>
            <w:top w:val="none" w:sz="0" w:space="0" w:color="auto"/>
            <w:left w:val="none" w:sz="0" w:space="0" w:color="auto"/>
            <w:bottom w:val="none" w:sz="0" w:space="0" w:color="auto"/>
            <w:right w:val="none" w:sz="0" w:space="0" w:color="auto"/>
          </w:divBdr>
          <w:divsChild>
            <w:div w:id="2146047003">
              <w:marLeft w:val="0"/>
              <w:marRight w:val="0"/>
              <w:marTop w:val="0"/>
              <w:marBottom w:val="0"/>
              <w:divBdr>
                <w:top w:val="none" w:sz="0" w:space="0" w:color="auto"/>
                <w:left w:val="none" w:sz="0" w:space="0" w:color="auto"/>
                <w:bottom w:val="none" w:sz="0" w:space="0" w:color="auto"/>
                <w:right w:val="none" w:sz="0" w:space="0" w:color="auto"/>
              </w:divBdr>
            </w:div>
          </w:divsChild>
        </w:div>
        <w:div w:id="1500733938">
          <w:marLeft w:val="0"/>
          <w:marRight w:val="0"/>
          <w:marTop w:val="0"/>
          <w:marBottom w:val="0"/>
          <w:divBdr>
            <w:top w:val="none" w:sz="0" w:space="0" w:color="auto"/>
            <w:left w:val="none" w:sz="0" w:space="0" w:color="auto"/>
            <w:bottom w:val="none" w:sz="0" w:space="0" w:color="auto"/>
            <w:right w:val="none" w:sz="0" w:space="0" w:color="auto"/>
          </w:divBdr>
          <w:divsChild>
            <w:div w:id="212737168">
              <w:marLeft w:val="0"/>
              <w:marRight w:val="0"/>
              <w:marTop w:val="0"/>
              <w:marBottom w:val="0"/>
              <w:divBdr>
                <w:top w:val="none" w:sz="0" w:space="0" w:color="auto"/>
                <w:left w:val="none" w:sz="0" w:space="0" w:color="auto"/>
                <w:bottom w:val="none" w:sz="0" w:space="0" w:color="auto"/>
                <w:right w:val="none" w:sz="0" w:space="0" w:color="auto"/>
              </w:divBdr>
            </w:div>
          </w:divsChild>
        </w:div>
        <w:div w:id="1511867838">
          <w:marLeft w:val="0"/>
          <w:marRight w:val="0"/>
          <w:marTop w:val="0"/>
          <w:marBottom w:val="0"/>
          <w:divBdr>
            <w:top w:val="none" w:sz="0" w:space="0" w:color="auto"/>
            <w:left w:val="none" w:sz="0" w:space="0" w:color="auto"/>
            <w:bottom w:val="none" w:sz="0" w:space="0" w:color="auto"/>
            <w:right w:val="none" w:sz="0" w:space="0" w:color="auto"/>
          </w:divBdr>
          <w:divsChild>
            <w:div w:id="1042636338">
              <w:marLeft w:val="0"/>
              <w:marRight w:val="0"/>
              <w:marTop w:val="0"/>
              <w:marBottom w:val="0"/>
              <w:divBdr>
                <w:top w:val="none" w:sz="0" w:space="0" w:color="auto"/>
                <w:left w:val="none" w:sz="0" w:space="0" w:color="auto"/>
                <w:bottom w:val="none" w:sz="0" w:space="0" w:color="auto"/>
                <w:right w:val="none" w:sz="0" w:space="0" w:color="auto"/>
              </w:divBdr>
            </w:div>
          </w:divsChild>
        </w:div>
        <w:div w:id="1558317125">
          <w:marLeft w:val="0"/>
          <w:marRight w:val="0"/>
          <w:marTop w:val="0"/>
          <w:marBottom w:val="0"/>
          <w:divBdr>
            <w:top w:val="none" w:sz="0" w:space="0" w:color="auto"/>
            <w:left w:val="none" w:sz="0" w:space="0" w:color="auto"/>
            <w:bottom w:val="none" w:sz="0" w:space="0" w:color="auto"/>
            <w:right w:val="none" w:sz="0" w:space="0" w:color="auto"/>
          </w:divBdr>
          <w:divsChild>
            <w:div w:id="1225336674">
              <w:marLeft w:val="0"/>
              <w:marRight w:val="0"/>
              <w:marTop w:val="0"/>
              <w:marBottom w:val="0"/>
              <w:divBdr>
                <w:top w:val="none" w:sz="0" w:space="0" w:color="auto"/>
                <w:left w:val="none" w:sz="0" w:space="0" w:color="auto"/>
                <w:bottom w:val="none" w:sz="0" w:space="0" w:color="auto"/>
                <w:right w:val="none" w:sz="0" w:space="0" w:color="auto"/>
              </w:divBdr>
            </w:div>
          </w:divsChild>
        </w:div>
        <w:div w:id="1561746420">
          <w:marLeft w:val="0"/>
          <w:marRight w:val="0"/>
          <w:marTop w:val="0"/>
          <w:marBottom w:val="0"/>
          <w:divBdr>
            <w:top w:val="none" w:sz="0" w:space="0" w:color="auto"/>
            <w:left w:val="none" w:sz="0" w:space="0" w:color="auto"/>
            <w:bottom w:val="none" w:sz="0" w:space="0" w:color="auto"/>
            <w:right w:val="none" w:sz="0" w:space="0" w:color="auto"/>
          </w:divBdr>
          <w:divsChild>
            <w:div w:id="26489111">
              <w:marLeft w:val="0"/>
              <w:marRight w:val="0"/>
              <w:marTop w:val="0"/>
              <w:marBottom w:val="0"/>
              <w:divBdr>
                <w:top w:val="none" w:sz="0" w:space="0" w:color="auto"/>
                <w:left w:val="none" w:sz="0" w:space="0" w:color="auto"/>
                <w:bottom w:val="none" w:sz="0" w:space="0" w:color="auto"/>
                <w:right w:val="none" w:sz="0" w:space="0" w:color="auto"/>
              </w:divBdr>
            </w:div>
          </w:divsChild>
        </w:div>
        <w:div w:id="1576552908">
          <w:marLeft w:val="0"/>
          <w:marRight w:val="0"/>
          <w:marTop w:val="0"/>
          <w:marBottom w:val="0"/>
          <w:divBdr>
            <w:top w:val="none" w:sz="0" w:space="0" w:color="auto"/>
            <w:left w:val="none" w:sz="0" w:space="0" w:color="auto"/>
            <w:bottom w:val="none" w:sz="0" w:space="0" w:color="auto"/>
            <w:right w:val="none" w:sz="0" w:space="0" w:color="auto"/>
          </w:divBdr>
          <w:divsChild>
            <w:div w:id="867065525">
              <w:marLeft w:val="0"/>
              <w:marRight w:val="0"/>
              <w:marTop w:val="0"/>
              <w:marBottom w:val="0"/>
              <w:divBdr>
                <w:top w:val="none" w:sz="0" w:space="0" w:color="auto"/>
                <w:left w:val="none" w:sz="0" w:space="0" w:color="auto"/>
                <w:bottom w:val="none" w:sz="0" w:space="0" w:color="auto"/>
                <w:right w:val="none" w:sz="0" w:space="0" w:color="auto"/>
              </w:divBdr>
            </w:div>
          </w:divsChild>
        </w:div>
        <w:div w:id="1588272900">
          <w:marLeft w:val="0"/>
          <w:marRight w:val="0"/>
          <w:marTop w:val="0"/>
          <w:marBottom w:val="0"/>
          <w:divBdr>
            <w:top w:val="none" w:sz="0" w:space="0" w:color="auto"/>
            <w:left w:val="none" w:sz="0" w:space="0" w:color="auto"/>
            <w:bottom w:val="none" w:sz="0" w:space="0" w:color="auto"/>
            <w:right w:val="none" w:sz="0" w:space="0" w:color="auto"/>
          </w:divBdr>
          <w:divsChild>
            <w:div w:id="1452287114">
              <w:marLeft w:val="0"/>
              <w:marRight w:val="0"/>
              <w:marTop w:val="0"/>
              <w:marBottom w:val="0"/>
              <w:divBdr>
                <w:top w:val="none" w:sz="0" w:space="0" w:color="auto"/>
                <w:left w:val="none" w:sz="0" w:space="0" w:color="auto"/>
                <w:bottom w:val="none" w:sz="0" w:space="0" w:color="auto"/>
                <w:right w:val="none" w:sz="0" w:space="0" w:color="auto"/>
              </w:divBdr>
            </w:div>
          </w:divsChild>
        </w:div>
        <w:div w:id="1589342788">
          <w:marLeft w:val="0"/>
          <w:marRight w:val="0"/>
          <w:marTop w:val="0"/>
          <w:marBottom w:val="0"/>
          <w:divBdr>
            <w:top w:val="none" w:sz="0" w:space="0" w:color="auto"/>
            <w:left w:val="none" w:sz="0" w:space="0" w:color="auto"/>
            <w:bottom w:val="none" w:sz="0" w:space="0" w:color="auto"/>
            <w:right w:val="none" w:sz="0" w:space="0" w:color="auto"/>
          </w:divBdr>
          <w:divsChild>
            <w:div w:id="1163546959">
              <w:marLeft w:val="0"/>
              <w:marRight w:val="0"/>
              <w:marTop w:val="0"/>
              <w:marBottom w:val="0"/>
              <w:divBdr>
                <w:top w:val="none" w:sz="0" w:space="0" w:color="auto"/>
                <w:left w:val="none" w:sz="0" w:space="0" w:color="auto"/>
                <w:bottom w:val="none" w:sz="0" w:space="0" w:color="auto"/>
                <w:right w:val="none" w:sz="0" w:space="0" w:color="auto"/>
              </w:divBdr>
            </w:div>
          </w:divsChild>
        </w:div>
        <w:div w:id="1590651338">
          <w:marLeft w:val="0"/>
          <w:marRight w:val="0"/>
          <w:marTop w:val="0"/>
          <w:marBottom w:val="0"/>
          <w:divBdr>
            <w:top w:val="none" w:sz="0" w:space="0" w:color="auto"/>
            <w:left w:val="none" w:sz="0" w:space="0" w:color="auto"/>
            <w:bottom w:val="none" w:sz="0" w:space="0" w:color="auto"/>
            <w:right w:val="none" w:sz="0" w:space="0" w:color="auto"/>
          </w:divBdr>
          <w:divsChild>
            <w:div w:id="1043289934">
              <w:marLeft w:val="0"/>
              <w:marRight w:val="0"/>
              <w:marTop w:val="0"/>
              <w:marBottom w:val="0"/>
              <w:divBdr>
                <w:top w:val="none" w:sz="0" w:space="0" w:color="auto"/>
                <w:left w:val="none" w:sz="0" w:space="0" w:color="auto"/>
                <w:bottom w:val="none" w:sz="0" w:space="0" w:color="auto"/>
                <w:right w:val="none" w:sz="0" w:space="0" w:color="auto"/>
              </w:divBdr>
            </w:div>
          </w:divsChild>
        </w:div>
        <w:div w:id="1605116273">
          <w:marLeft w:val="0"/>
          <w:marRight w:val="0"/>
          <w:marTop w:val="0"/>
          <w:marBottom w:val="0"/>
          <w:divBdr>
            <w:top w:val="none" w:sz="0" w:space="0" w:color="auto"/>
            <w:left w:val="none" w:sz="0" w:space="0" w:color="auto"/>
            <w:bottom w:val="none" w:sz="0" w:space="0" w:color="auto"/>
            <w:right w:val="none" w:sz="0" w:space="0" w:color="auto"/>
          </w:divBdr>
          <w:divsChild>
            <w:div w:id="259416807">
              <w:marLeft w:val="0"/>
              <w:marRight w:val="0"/>
              <w:marTop w:val="0"/>
              <w:marBottom w:val="0"/>
              <w:divBdr>
                <w:top w:val="none" w:sz="0" w:space="0" w:color="auto"/>
                <w:left w:val="none" w:sz="0" w:space="0" w:color="auto"/>
                <w:bottom w:val="none" w:sz="0" w:space="0" w:color="auto"/>
                <w:right w:val="none" w:sz="0" w:space="0" w:color="auto"/>
              </w:divBdr>
            </w:div>
          </w:divsChild>
        </w:div>
        <w:div w:id="1615986941">
          <w:marLeft w:val="0"/>
          <w:marRight w:val="0"/>
          <w:marTop w:val="0"/>
          <w:marBottom w:val="0"/>
          <w:divBdr>
            <w:top w:val="none" w:sz="0" w:space="0" w:color="auto"/>
            <w:left w:val="none" w:sz="0" w:space="0" w:color="auto"/>
            <w:bottom w:val="none" w:sz="0" w:space="0" w:color="auto"/>
            <w:right w:val="none" w:sz="0" w:space="0" w:color="auto"/>
          </w:divBdr>
          <w:divsChild>
            <w:div w:id="1191533924">
              <w:marLeft w:val="0"/>
              <w:marRight w:val="0"/>
              <w:marTop w:val="0"/>
              <w:marBottom w:val="0"/>
              <w:divBdr>
                <w:top w:val="none" w:sz="0" w:space="0" w:color="auto"/>
                <w:left w:val="none" w:sz="0" w:space="0" w:color="auto"/>
                <w:bottom w:val="none" w:sz="0" w:space="0" w:color="auto"/>
                <w:right w:val="none" w:sz="0" w:space="0" w:color="auto"/>
              </w:divBdr>
            </w:div>
          </w:divsChild>
        </w:div>
        <w:div w:id="1639846420">
          <w:marLeft w:val="0"/>
          <w:marRight w:val="0"/>
          <w:marTop w:val="0"/>
          <w:marBottom w:val="0"/>
          <w:divBdr>
            <w:top w:val="none" w:sz="0" w:space="0" w:color="auto"/>
            <w:left w:val="none" w:sz="0" w:space="0" w:color="auto"/>
            <w:bottom w:val="none" w:sz="0" w:space="0" w:color="auto"/>
            <w:right w:val="none" w:sz="0" w:space="0" w:color="auto"/>
          </w:divBdr>
          <w:divsChild>
            <w:div w:id="88039660">
              <w:marLeft w:val="0"/>
              <w:marRight w:val="0"/>
              <w:marTop w:val="0"/>
              <w:marBottom w:val="0"/>
              <w:divBdr>
                <w:top w:val="none" w:sz="0" w:space="0" w:color="auto"/>
                <w:left w:val="none" w:sz="0" w:space="0" w:color="auto"/>
                <w:bottom w:val="none" w:sz="0" w:space="0" w:color="auto"/>
                <w:right w:val="none" w:sz="0" w:space="0" w:color="auto"/>
              </w:divBdr>
            </w:div>
          </w:divsChild>
        </w:div>
        <w:div w:id="1676230256">
          <w:marLeft w:val="0"/>
          <w:marRight w:val="0"/>
          <w:marTop w:val="0"/>
          <w:marBottom w:val="0"/>
          <w:divBdr>
            <w:top w:val="none" w:sz="0" w:space="0" w:color="auto"/>
            <w:left w:val="none" w:sz="0" w:space="0" w:color="auto"/>
            <w:bottom w:val="none" w:sz="0" w:space="0" w:color="auto"/>
            <w:right w:val="none" w:sz="0" w:space="0" w:color="auto"/>
          </w:divBdr>
          <w:divsChild>
            <w:div w:id="2058046218">
              <w:marLeft w:val="0"/>
              <w:marRight w:val="0"/>
              <w:marTop w:val="0"/>
              <w:marBottom w:val="0"/>
              <w:divBdr>
                <w:top w:val="none" w:sz="0" w:space="0" w:color="auto"/>
                <w:left w:val="none" w:sz="0" w:space="0" w:color="auto"/>
                <w:bottom w:val="none" w:sz="0" w:space="0" w:color="auto"/>
                <w:right w:val="none" w:sz="0" w:space="0" w:color="auto"/>
              </w:divBdr>
            </w:div>
          </w:divsChild>
        </w:div>
        <w:div w:id="1683316967">
          <w:marLeft w:val="0"/>
          <w:marRight w:val="0"/>
          <w:marTop w:val="0"/>
          <w:marBottom w:val="0"/>
          <w:divBdr>
            <w:top w:val="none" w:sz="0" w:space="0" w:color="auto"/>
            <w:left w:val="none" w:sz="0" w:space="0" w:color="auto"/>
            <w:bottom w:val="none" w:sz="0" w:space="0" w:color="auto"/>
            <w:right w:val="none" w:sz="0" w:space="0" w:color="auto"/>
          </w:divBdr>
          <w:divsChild>
            <w:div w:id="1395544329">
              <w:marLeft w:val="0"/>
              <w:marRight w:val="0"/>
              <w:marTop w:val="0"/>
              <w:marBottom w:val="0"/>
              <w:divBdr>
                <w:top w:val="none" w:sz="0" w:space="0" w:color="auto"/>
                <w:left w:val="none" w:sz="0" w:space="0" w:color="auto"/>
                <w:bottom w:val="none" w:sz="0" w:space="0" w:color="auto"/>
                <w:right w:val="none" w:sz="0" w:space="0" w:color="auto"/>
              </w:divBdr>
            </w:div>
          </w:divsChild>
        </w:div>
        <w:div w:id="1688679175">
          <w:marLeft w:val="0"/>
          <w:marRight w:val="0"/>
          <w:marTop w:val="0"/>
          <w:marBottom w:val="0"/>
          <w:divBdr>
            <w:top w:val="none" w:sz="0" w:space="0" w:color="auto"/>
            <w:left w:val="none" w:sz="0" w:space="0" w:color="auto"/>
            <w:bottom w:val="none" w:sz="0" w:space="0" w:color="auto"/>
            <w:right w:val="none" w:sz="0" w:space="0" w:color="auto"/>
          </w:divBdr>
          <w:divsChild>
            <w:div w:id="556674074">
              <w:marLeft w:val="0"/>
              <w:marRight w:val="0"/>
              <w:marTop w:val="0"/>
              <w:marBottom w:val="0"/>
              <w:divBdr>
                <w:top w:val="none" w:sz="0" w:space="0" w:color="auto"/>
                <w:left w:val="none" w:sz="0" w:space="0" w:color="auto"/>
                <w:bottom w:val="none" w:sz="0" w:space="0" w:color="auto"/>
                <w:right w:val="none" w:sz="0" w:space="0" w:color="auto"/>
              </w:divBdr>
            </w:div>
          </w:divsChild>
        </w:div>
        <w:div w:id="1709523263">
          <w:marLeft w:val="0"/>
          <w:marRight w:val="0"/>
          <w:marTop w:val="0"/>
          <w:marBottom w:val="0"/>
          <w:divBdr>
            <w:top w:val="none" w:sz="0" w:space="0" w:color="auto"/>
            <w:left w:val="none" w:sz="0" w:space="0" w:color="auto"/>
            <w:bottom w:val="none" w:sz="0" w:space="0" w:color="auto"/>
            <w:right w:val="none" w:sz="0" w:space="0" w:color="auto"/>
          </w:divBdr>
          <w:divsChild>
            <w:div w:id="667252643">
              <w:marLeft w:val="0"/>
              <w:marRight w:val="0"/>
              <w:marTop w:val="0"/>
              <w:marBottom w:val="0"/>
              <w:divBdr>
                <w:top w:val="none" w:sz="0" w:space="0" w:color="auto"/>
                <w:left w:val="none" w:sz="0" w:space="0" w:color="auto"/>
                <w:bottom w:val="none" w:sz="0" w:space="0" w:color="auto"/>
                <w:right w:val="none" w:sz="0" w:space="0" w:color="auto"/>
              </w:divBdr>
            </w:div>
          </w:divsChild>
        </w:div>
        <w:div w:id="1724015843">
          <w:marLeft w:val="0"/>
          <w:marRight w:val="0"/>
          <w:marTop w:val="0"/>
          <w:marBottom w:val="0"/>
          <w:divBdr>
            <w:top w:val="none" w:sz="0" w:space="0" w:color="auto"/>
            <w:left w:val="none" w:sz="0" w:space="0" w:color="auto"/>
            <w:bottom w:val="none" w:sz="0" w:space="0" w:color="auto"/>
            <w:right w:val="none" w:sz="0" w:space="0" w:color="auto"/>
          </w:divBdr>
          <w:divsChild>
            <w:div w:id="1970012710">
              <w:marLeft w:val="0"/>
              <w:marRight w:val="0"/>
              <w:marTop w:val="0"/>
              <w:marBottom w:val="0"/>
              <w:divBdr>
                <w:top w:val="none" w:sz="0" w:space="0" w:color="auto"/>
                <w:left w:val="none" w:sz="0" w:space="0" w:color="auto"/>
                <w:bottom w:val="none" w:sz="0" w:space="0" w:color="auto"/>
                <w:right w:val="none" w:sz="0" w:space="0" w:color="auto"/>
              </w:divBdr>
            </w:div>
          </w:divsChild>
        </w:div>
        <w:div w:id="1743335044">
          <w:marLeft w:val="0"/>
          <w:marRight w:val="0"/>
          <w:marTop w:val="0"/>
          <w:marBottom w:val="0"/>
          <w:divBdr>
            <w:top w:val="none" w:sz="0" w:space="0" w:color="auto"/>
            <w:left w:val="none" w:sz="0" w:space="0" w:color="auto"/>
            <w:bottom w:val="none" w:sz="0" w:space="0" w:color="auto"/>
            <w:right w:val="none" w:sz="0" w:space="0" w:color="auto"/>
          </w:divBdr>
          <w:divsChild>
            <w:div w:id="693044444">
              <w:marLeft w:val="0"/>
              <w:marRight w:val="0"/>
              <w:marTop w:val="0"/>
              <w:marBottom w:val="0"/>
              <w:divBdr>
                <w:top w:val="none" w:sz="0" w:space="0" w:color="auto"/>
                <w:left w:val="none" w:sz="0" w:space="0" w:color="auto"/>
                <w:bottom w:val="none" w:sz="0" w:space="0" w:color="auto"/>
                <w:right w:val="none" w:sz="0" w:space="0" w:color="auto"/>
              </w:divBdr>
            </w:div>
          </w:divsChild>
        </w:div>
        <w:div w:id="1802262527">
          <w:marLeft w:val="0"/>
          <w:marRight w:val="0"/>
          <w:marTop w:val="0"/>
          <w:marBottom w:val="0"/>
          <w:divBdr>
            <w:top w:val="none" w:sz="0" w:space="0" w:color="auto"/>
            <w:left w:val="none" w:sz="0" w:space="0" w:color="auto"/>
            <w:bottom w:val="none" w:sz="0" w:space="0" w:color="auto"/>
            <w:right w:val="none" w:sz="0" w:space="0" w:color="auto"/>
          </w:divBdr>
          <w:divsChild>
            <w:div w:id="867261686">
              <w:marLeft w:val="0"/>
              <w:marRight w:val="0"/>
              <w:marTop w:val="0"/>
              <w:marBottom w:val="0"/>
              <w:divBdr>
                <w:top w:val="none" w:sz="0" w:space="0" w:color="auto"/>
                <w:left w:val="none" w:sz="0" w:space="0" w:color="auto"/>
                <w:bottom w:val="none" w:sz="0" w:space="0" w:color="auto"/>
                <w:right w:val="none" w:sz="0" w:space="0" w:color="auto"/>
              </w:divBdr>
            </w:div>
          </w:divsChild>
        </w:div>
        <w:div w:id="1840388074">
          <w:marLeft w:val="0"/>
          <w:marRight w:val="0"/>
          <w:marTop w:val="0"/>
          <w:marBottom w:val="0"/>
          <w:divBdr>
            <w:top w:val="none" w:sz="0" w:space="0" w:color="auto"/>
            <w:left w:val="none" w:sz="0" w:space="0" w:color="auto"/>
            <w:bottom w:val="none" w:sz="0" w:space="0" w:color="auto"/>
            <w:right w:val="none" w:sz="0" w:space="0" w:color="auto"/>
          </w:divBdr>
          <w:divsChild>
            <w:div w:id="1346976735">
              <w:marLeft w:val="0"/>
              <w:marRight w:val="0"/>
              <w:marTop w:val="0"/>
              <w:marBottom w:val="0"/>
              <w:divBdr>
                <w:top w:val="none" w:sz="0" w:space="0" w:color="auto"/>
                <w:left w:val="none" w:sz="0" w:space="0" w:color="auto"/>
                <w:bottom w:val="none" w:sz="0" w:space="0" w:color="auto"/>
                <w:right w:val="none" w:sz="0" w:space="0" w:color="auto"/>
              </w:divBdr>
            </w:div>
          </w:divsChild>
        </w:div>
        <w:div w:id="1850437614">
          <w:marLeft w:val="0"/>
          <w:marRight w:val="0"/>
          <w:marTop w:val="0"/>
          <w:marBottom w:val="0"/>
          <w:divBdr>
            <w:top w:val="none" w:sz="0" w:space="0" w:color="auto"/>
            <w:left w:val="none" w:sz="0" w:space="0" w:color="auto"/>
            <w:bottom w:val="none" w:sz="0" w:space="0" w:color="auto"/>
            <w:right w:val="none" w:sz="0" w:space="0" w:color="auto"/>
          </w:divBdr>
          <w:divsChild>
            <w:div w:id="1711295403">
              <w:marLeft w:val="0"/>
              <w:marRight w:val="0"/>
              <w:marTop w:val="0"/>
              <w:marBottom w:val="0"/>
              <w:divBdr>
                <w:top w:val="none" w:sz="0" w:space="0" w:color="auto"/>
                <w:left w:val="none" w:sz="0" w:space="0" w:color="auto"/>
                <w:bottom w:val="none" w:sz="0" w:space="0" w:color="auto"/>
                <w:right w:val="none" w:sz="0" w:space="0" w:color="auto"/>
              </w:divBdr>
            </w:div>
          </w:divsChild>
        </w:div>
        <w:div w:id="1878154041">
          <w:marLeft w:val="0"/>
          <w:marRight w:val="0"/>
          <w:marTop w:val="0"/>
          <w:marBottom w:val="0"/>
          <w:divBdr>
            <w:top w:val="none" w:sz="0" w:space="0" w:color="auto"/>
            <w:left w:val="none" w:sz="0" w:space="0" w:color="auto"/>
            <w:bottom w:val="none" w:sz="0" w:space="0" w:color="auto"/>
            <w:right w:val="none" w:sz="0" w:space="0" w:color="auto"/>
          </w:divBdr>
          <w:divsChild>
            <w:div w:id="2085642259">
              <w:marLeft w:val="0"/>
              <w:marRight w:val="0"/>
              <w:marTop w:val="0"/>
              <w:marBottom w:val="0"/>
              <w:divBdr>
                <w:top w:val="none" w:sz="0" w:space="0" w:color="auto"/>
                <w:left w:val="none" w:sz="0" w:space="0" w:color="auto"/>
                <w:bottom w:val="none" w:sz="0" w:space="0" w:color="auto"/>
                <w:right w:val="none" w:sz="0" w:space="0" w:color="auto"/>
              </w:divBdr>
            </w:div>
          </w:divsChild>
        </w:div>
        <w:div w:id="1891647786">
          <w:marLeft w:val="0"/>
          <w:marRight w:val="0"/>
          <w:marTop w:val="0"/>
          <w:marBottom w:val="0"/>
          <w:divBdr>
            <w:top w:val="none" w:sz="0" w:space="0" w:color="auto"/>
            <w:left w:val="none" w:sz="0" w:space="0" w:color="auto"/>
            <w:bottom w:val="none" w:sz="0" w:space="0" w:color="auto"/>
            <w:right w:val="none" w:sz="0" w:space="0" w:color="auto"/>
          </w:divBdr>
          <w:divsChild>
            <w:div w:id="2093118585">
              <w:marLeft w:val="0"/>
              <w:marRight w:val="0"/>
              <w:marTop w:val="0"/>
              <w:marBottom w:val="0"/>
              <w:divBdr>
                <w:top w:val="none" w:sz="0" w:space="0" w:color="auto"/>
                <w:left w:val="none" w:sz="0" w:space="0" w:color="auto"/>
                <w:bottom w:val="none" w:sz="0" w:space="0" w:color="auto"/>
                <w:right w:val="none" w:sz="0" w:space="0" w:color="auto"/>
              </w:divBdr>
            </w:div>
          </w:divsChild>
        </w:div>
        <w:div w:id="1940092594">
          <w:marLeft w:val="0"/>
          <w:marRight w:val="0"/>
          <w:marTop w:val="0"/>
          <w:marBottom w:val="0"/>
          <w:divBdr>
            <w:top w:val="none" w:sz="0" w:space="0" w:color="auto"/>
            <w:left w:val="none" w:sz="0" w:space="0" w:color="auto"/>
            <w:bottom w:val="none" w:sz="0" w:space="0" w:color="auto"/>
            <w:right w:val="none" w:sz="0" w:space="0" w:color="auto"/>
          </w:divBdr>
          <w:divsChild>
            <w:div w:id="1296911605">
              <w:marLeft w:val="0"/>
              <w:marRight w:val="0"/>
              <w:marTop w:val="0"/>
              <w:marBottom w:val="0"/>
              <w:divBdr>
                <w:top w:val="none" w:sz="0" w:space="0" w:color="auto"/>
                <w:left w:val="none" w:sz="0" w:space="0" w:color="auto"/>
                <w:bottom w:val="none" w:sz="0" w:space="0" w:color="auto"/>
                <w:right w:val="none" w:sz="0" w:space="0" w:color="auto"/>
              </w:divBdr>
            </w:div>
          </w:divsChild>
        </w:div>
        <w:div w:id="2024697776">
          <w:marLeft w:val="0"/>
          <w:marRight w:val="0"/>
          <w:marTop w:val="0"/>
          <w:marBottom w:val="0"/>
          <w:divBdr>
            <w:top w:val="none" w:sz="0" w:space="0" w:color="auto"/>
            <w:left w:val="none" w:sz="0" w:space="0" w:color="auto"/>
            <w:bottom w:val="none" w:sz="0" w:space="0" w:color="auto"/>
            <w:right w:val="none" w:sz="0" w:space="0" w:color="auto"/>
          </w:divBdr>
          <w:divsChild>
            <w:div w:id="1239053410">
              <w:marLeft w:val="0"/>
              <w:marRight w:val="0"/>
              <w:marTop w:val="0"/>
              <w:marBottom w:val="0"/>
              <w:divBdr>
                <w:top w:val="none" w:sz="0" w:space="0" w:color="auto"/>
                <w:left w:val="none" w:sz="0" w:space="0" w:color="auto"/>
                <w:bottom w:val="none" w:sz="0" w:space="0" w:color="auto"/>
                <w:right w:val="none" w:sz="0" w:space="0" w:color="auto"/>
              </w:divBdr>
            </w:div>
          </w:divsChild>
        </w:div>
        <w:div w:id="2035181902">
          <w:marLeft w:val="0"/>
          <w:marRight w:val="0"/>
          <w:marTop w:val="0"/>
          <w:marBottom w:val="0"/>
          <w:divBdr>
            <w:top w:val="none" w:sz="0" w:space="0" w:color="auto"/>
            <w:left w:val="none" w:sz="0" w:space="0" w:color="auto"/>
            <w:bottom w:val="none" w:sz="0" w:space="0" w:color="auto"/>
            <w:right w:val="none" w:sz="0" w:space="0" w:color="auto"/>
          </w:divBdr>
          <w:divsChild>
            <w:div w:id="1059282243">
              <w:marLeft w:val="0"/>
              <w:marRight w:val="0"/>
              <w:marTop w:val="0"/>
              <w:marBottom w:val="0"/>
              <w:divBdr>
                <w:top w:val="none" w:sz="0" w:space="0" w:color="auto"/>
                <w:left w:val="none" w:sz="0" w:space="0" w:color="auto"/>
                <w:bottom w:val="none" w:sz="0" w:space="0" w:color="auto"/>
                <w:right w:val="none" w:sz="0" w:space="0" w:color="auto"/>
              </w:divBdr>
            </w:div>
          </w:divsChild>
        </w:div>
        <w:div w:id="2050302930">
          <w:marLeft w:val="0"/>
          <w:marRight w:val="0"/>
          <w:marTop w:val="0"/>
          <w:marBottom w:val="0"/>
          <w:divBdr>
            <w:top w:val="none" w:sz="0" w:space="0" w:color="auto"/>
            <w:left w:val="none" w:sz="0" w:space="0" w:color="auto"/>
            <w:bottom w:val="none" w:sz="0" w:space="0" w:color="auto"/>
            <w:right w:val="none" w:sz="0" w:space="0" w:color="auto"/>
          </w:divBdr>
          <w:divsChild>
            <w:div w:id="356468500">
              <w:marLeft w:val="0"/>
              <w:marRight w:val="0"/>
              <w:marTop w:val="0"/>
              <w:marBottom w:val="0"/>
              <w:divBdr>
                <w:top w:val="none" w:sz="0" w:space="0" w:color="auto"/>
                <w:left w:val="none" w:sz="0" w:space="0" w:color="auto"/>
                <w:bottom w:val="none" w:sz="0" w:space="0" w:color="auto"/>
                <w:right w:val="none" w:sz="0" w:space="0" w:color="auto"/>
              </w:divBdr>
            </w:div>
          </w:divsChild>
        </w:div>
        <w:div w:id="2073311944">
          <w:marLeft w:val="0"/>
          <w:marRight w:val="0"/>
          <w:marTop w:val="0"/>
          <w:marBottom w:val="0"/>
          <w:divBdr>
            <w:top w:val="none" w:sz="0" w:space="0" w:color="auto"/>
            <w:left w:val="none" w:sz="0" w:space="0" w:color="auto"/>
            <w:bottom w:val="none" w:sz="0" w:space="0" w:color="auto"/>
            <w:right w:val="none" w:sz="0" w:space="0" w:color="auto"/>
          </w:divBdr>
          <w:divsChild>
            <w:div w:id="195123990">
              <w:marLeft w:val="0"/>
              <w:marRight w:val="0"/>
              <w:marTop w:val="0"/>
              <w:marBottom w:val="0"/>
              <w:divBdr>
                <w:top w:val="none" w:sz="0" w:space="0" w:color="auto"/>
                <w:left w:val="none" w:sz="0" w:space="0" w:color="auto"/>
                <w:bottom w:val="none" w:sz="0" w:space="0" w:color="auto"/>
                <w:right w:val="none" w:sz="0" w:space="0" w:color="auto"/>
              </w:divBdr>
            </w:div>
          </w:divsChild>
        </w:div>
        <w:div w:id="2088262248">
          <w:marLeft w:val="0"/>
          <w:marRight w:val="0"/>
          <w:marTop w:val="0"/>
          <w:marBottom w:val="0"/>
          <w:divBdr>
            <w:top w:val="none" w:sz="0" w:space="0" w:color="auto"/>
            <w:left w:val="none" w:sz="0" w:space="0" w:color="auto"/>
            <w:bottom w:val="none" w:sz="0" w:space="0" w:color="auto"/>
            <w:right w:val="none" w:sz="0" w:space="0" w:color="auto"/>
          </w:divBdr>
          <w:divsChild>
            <w:div w:id="1195580321">
              <w:marLeft w:val="0"/>
              <w:marRight w:val="0"/>
              <w:marTop w:val="0"/>
              <w:marBottom w:val="0"/>
              <w:divBdr>
                <w:top w:val="none" w:sz="0" w:space="0" w:color="auto"/>
                <w:left w:val="none" w:sz="0" w:space="0" w:color="auto"/>
                <w:bottom w:val="none" w:sz="0" w:space="0" w:color="auto"/>
                <w:right w:val="none" w:sz="0" w:space="0" w:color="auto"/>
              </w:divBdr>
            </w:div>
          </w:divsChild>
        </w:div>
        <w:div w:id="2102796688">
          <w:marLeft w:val="0"/>
          <w:marRight w:val="0"/>
          <w:marTop w:val="0"/>
          <w:marBottom w:val="0"/>
          <w:divBdr>
            <w:top w:val="none" w:sz="0" w:space="0" w:color="auto"/>
            <w:left w:val="none" w:sz="0" w:space="0" w:color="auto"/>
            <w:bottom w:val="none" w:sz="0" w:space="0" w:color="auto"/>
            <w:right w:val="none" w:sz="0" w:space="0" w:color="auto"/>
          </w:divBdr>
          <w:divsChild>
            <w:div w:id="793672873">
              <w:marLeft w:val="0"/>
              <w:marRight w:val="0"/>
              <w:marTop w:val="0"/>
              <w:marBottom w:val="0"/>
              <w:divBdr>
                <w:top w:val="none" w:sz="0" w:space="0" w:color="auto"/>
                <w:left w:val="none" w:sz="0" w:space="0" w:color="auto"/>
                <w:bottom w:val="none" w:sz="0" w:space="0" w:color="auto"/>
                <w:right w:val="none" w:sz="0" w:space="0" w:color="auto"/>
              </w:divBdr>
            </w:div>
          </w:divsChild>
        </w:div>
        <w:div w:id="2107648005">
          <w:marLeft w:val="0"/>
          <w:marRight w:val="0"/>
          <w:marTop w:val="0"/>
          <w:marBottom w:val="0"/>
          <w:divBdr>
            <w:top w:val="none" w:sz="0" w:space="0" w:color="auto"/>
            <w:left w:val="none" w:sz="0" w:space="0" w:color="auto"/>
            <w:bottom w:val="none" w:sz="0" w:space="0" w:color="auto"/>
            <w:right w:val="none" w:sz="0" w:space="0" w:color="auto"/>
          </w:divBdr>
          <w:divsChild>
            <w:div w:id="2116975214">
              <w:marLeft w:val="0"/>
              <w:marRight w:val="0"/>
              <w:marTop w:val="0"/>
              <w:marBottom w:val="0"/>
              <w:divBdr>
                <w:top w:val="none" w:sz="0" w:space="0" w:color="auto"/>
                <w:left w:val="none" w:sz="0" w:space="0" w:color="auto"/>
                <w:bottom w:val="none" w:sz="0" w:space="0" w:color="auto"/>
                <w:right w:val="none" w:sz="0" w:space="0" w:color="auto"/>
              </w:divBdr>
            </w:div>
          </w:divsChild>
        </w:div>
        <w:div w:id="2108691769">
          <w:marLeft w:val="0"/>
          <w:marRight w:val="0"/>
          <w:marTop w:val="0"/>
          <w:marBottom w:val="0"/>
          <w:divBdr>
            <w:top w:val="none" w:sz="0" w:space="0" w:color="auto"/>
            <w:left w:val="none" w:sz="0" w:space="0" w:color="auto"/>
            <w:bottom w:val="none" w:sz="0" w:space="0" w:color="auto"/>
            <w:right w:val="none" w:sz="0" w:space="0" w:color="auto"/>
          </w:divBdr>
          <w:divsChild>
            <w:div w:id="243691164">
              <w:marLeft w:val="0"/>
              <w:marRight w:val="0"/>
              <w:marTop w:val="0"/>
              <w:marBottom w:val="0"/>
              <w:divBdr>
                <w:top w:val="none" w:sz="0" w:space="0" w:color="auto"/>
                <w:left w:val="none" w:sz="0" w:space="0" w:color="auto"/>
                <w:bottom w:val="none" w:sz="0" w:space="0" w:color="auto"/>
                <w:right w:val="none" w:sz="0" w:space="0" w:color="auto"/>
              </w:divBdr>
            </w:div>
          </w:divsChild>
        </w:div>
        <w:div w:id="2121485519">
          <w:marLeft w:val="0"/>
          <w:marRight w:val="0"/>
          <w:marTop w:val="0"/>
          <w:marBottom w:val="0"/>
          <w:divBdr>
            <w:top w:val="none" w:sz="0" w:space="0" w:color="auto"/>
            <w:left w:val="none" w:sz="0" w:space="0" w:color="auto"/>
            <w:bottom w:val="none" w:sz="0" w:space="0" w:color="auto"/>
            <w:right w:val="none" w:sz="0" w:space="0" w:color="auto"/>
          </w:divBdr>
          <w:divsChild>
            <w:div w:id="1403217173">
              <w:marLeft w:val="0"/>
              <w:marRight w:val="0"/>
              <w:marTop w:val="0"/>
              <w:marBottom w:val="0"/>
              <w:divBdr>
                <w:top w:val="none" w:sz="0" w:space="0" w:color="auto"/>
                <w:left w:val="none" w:sz="0" w:space="0" w:color="auto"/>
                <w:bottom w:val="none" w:sz="0" w:space="0" w:color="auto"/>
                <w:right w:val="none" w:sz="0" w:space="0" w:color="auto"/>
              </w:divBdr>
            </w:div>
          </w:divsChild>
        </w:div>
        <w:div w:id="2143961337">
          <w:marLeft w:val="0"/>
          <w:marRight w:val="0"/>
          <w:marTop w:val="0"/>
          <w:marBottom w:val="0"/>
          <w:divBdr>
            <w:top w:val="none" w:sz="0" w:space="0" w:color="auto"/>
            <w:left w:val="none" w:sz="0" w:space="0" w:color="auto"/>
            <w:bottom w:val="none" w:sz="0" w:space="0" w:color="auto"/>
            <w:right w:val="none" w:sz="0" w:space="0" w:color="auto"/>
          </w:divBdr>
          <w:divsChild>
            <w:div w:id="13815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7505575">
      <w:bodyDiv w:val="1"/>
      <w:marLeft w:val="0"/>
      <w:marRight w:val="0"/>
      <w:marTop w:val="0"/>
      <w:marBottom w:val="0"/>
      <w:divBdr>
        <w:top w:val="none" w:sz="0" w:space="0" w:color="auto"/>
        <w:left w:val="none" w:sz="0" w:space="0" w:color="auto"/>
        <w:bottom w:val="none" w:sz="0" w:space="0" w:color="auto"/>
        <w:right w:val="none" w:sz="0" w:space="0" w:color="auto"/>
      </w:divBdr>
    </w:div>
    <w:div w:id="88551844">
      <w:bodyDiv w:val="1"/>
      <w:marLeft w:val="0"/>
      <w:marRight w:val="0"/>
      <w:marTop w:val="0"/>
      <w:marBottom w:val="0"/>
      <w:divBdr>
        <w:top w:val="none" w:sz="0" w:space="0" w:color="auto"/>
        <w:left w:val="none" w:sz="0" w:space="0" w:color="auto"/>
        <w:bottom w:val="none" w:sz="0" w:space="0" w:color="auto"/>
        <w:right w:val="none" w:sz="0" w:space="0" w:color="auto"/>
      </w:divBdr>
    </w:div>
    <w:div w:id="88552612">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7795217">
      <w:bodyDiv w:val="1"/>
      <w:marLeft w:val="0"/>
      <w:marRight w:val="0"/>
      <w:marTop w:val="0"/>
      <w:marBottom w:val="0"/>
      <w:divBdr>
        <w:top w:val="none" w:sz="0" w:space="0" w:color="auto"/>
        <w:left w:val="none" w:sz="0" w:space="0" w:color="auto"/>
        <w:bottom w:val="none" w:sz="0" w:space="0" w:color="auto"/>
        <w:right w:val="none" w:sz="0" w:space="0" w:color="auto"/>
      </w:divBdr>
    </w:div>
    <w:div w:id="98111721">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16641">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148094">
      <w:bodyDiv w:val="1"/>
      <w:marLeft w:val="0"/>
      <w:marRight w:val="0"/>
      <w:marTop w:val="0"/>
      <w:marBottom w:val="0"/>
      <w:divBdr>
        <w:top w:val="none" w:sz="0" w:space="0" w:color="auto"/>
        <w:left w:val="none" w:sz="0" w:space="0" w:color="auto"/>
        <w:bottom w:val="none" w:sz="0" w:space="0" w:color="auto"/>
        <w:right w:val="none" w:sz="0" w:space="0" w:color="auto"/>
      </w:divBdr>
    </w:div>
    <w:div w:id="101196681">
      <w:bodyDiv w:val="1"/>
      <w:marLeft w:val="0"/>
      <w:marRight w:val="0"/>
      <w:marTop w:val="0"/>
      <w:marBottom w:val="0"/>
      <w:divBdr>
        <w:top w:val="none" w:sz="0" w:space="0" w:color="auto"/>
        <w:left w:val="none" w:sz="0" w:space="0" w:color="auto"/>
        <w:bottom w:val="none" w:sz="0" w:space="0" w:color="auto"/>
        <w:right w:val="none" w:sz="0" w:space="0" w:color="auto"/>
      </w:divBdr>
    </w:div>
    <w:div w:id="101846466">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4857871">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7510406">
      <w:bodyDiv w:val="1"/>
      <w:marLeft w:val="0"/>
      <w:marRight w:val="0"/>
      <w:marTop w:val="0"/>
      <w:marBottom w:val="0"/>
      <w:divBdr>
        <w:top w:val="none" w:sz="0" w:space="0" w:color="auto"/>
        <w:left w:val="none" w:sz="0" w:space="0" w:color="auto"/>
        <w:bottom w:val="none" w:sz="0" w:space="0" w:color="auto"/>
        <w:right w:val="none" w:sz="0" w:space="0" w:color="auto"/>
      </w:divBdr>
    </w:div>
    <w:div w:id="108355872">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11637">
      <w:bodyDiv w:val="1"/>
      <w:marLeft w:val="0"/>
      <w:marRight w:val="0"/>
      <w:marTop w:val="0"/>
      <w:marBottom w:val="0"/>
      <w:divBdr>
        <w:top w:val="none" w:sz="0" w:space="0" w:color="auto"/>
        <w:left w:val="none" w:sz="0" w:space="0" w:color="auto"/>
        <w:bottom w:val="none" w:sz="0" w:space="0" w:color="auto"/>
        <w:right w:val="none" w:sz="0" w:space="0" w:color="auto"/>
      </w:divBdr>
      <w:divsChild>
        <w:div w:id="659313105">
          <w:marLeft w:val="0"/>
          <w:marRight w:val="0"/>
          <w:marTop w:val="0"/>
          <w:marBottom w:val="0"/>
          <w:divBdr>
            <w:top w:val="none" w:sz="0" w:space="0" w:color="auto"/>
            <w:left w:val="none" w:sz="0" w:space="0" w:color="auto"/>
            <w:bottom w:val="none" w:sz="0" w:space="0" w:color="auto"/>
            <w:right w:val="none" w:sz="0" w:space="0" w:color="auto"/>
          </w:divBdr>
          <w:divsChild>
            <w:div w:id="226847458">
              <w:marLeft w:val="0"/>
              <w:marRight w:val="0"/>
              <w:marTop w:val="0"/>
              <w:marBottom w:val="0"/>
              <w:divBdr>
                <w:top w:val="none" w:sz="0" w:space="0" w:color="auto"/>
                <w:left w:val="none" w:sz="0" w:space="0" w:color="auto"/>
                <w:bottom w:val="none" w:sz="0" w:space="0" w:color="auto"/>
                <w:right w:val="none" w:sz="0" w:space="0" w:color="auto"/>
              </w:divBdr>
            </w:div>
            <w:div w:id="827791856">
              <w:marLeft w:val="0"/>
              <w:marRight w:val="0"/>
              <w:marTop w:val="0"/>
              <w:marBottom w:val="0"/>
              <w:divBdr>
                <w:top w:val="none" w:sz="0" w:space="0" w:color="auto"/>
                <w:left w:val="none" w:sz="0" w:space="0" w:color="auto"/>
                <w:bottom w:val="none" w:sz="0" w:space="0" w:color="auto"/>
                <w:right w:val="none" w:sz="0" w:space="0" w:color="auto"/>
              </w:divBdr>
            </w:div>
            <w:div w:id="843206667">
              <w:marLeft w:val="0"/>
              <w:marRight w:val="0"/>
              <w:marTop w:val="0"/>
              <w:marBottom w:val="0"/>
              <w:divBdr>
                <w:top w:val="none" w:sz="0" w:space="0" w:color="auto"/>
                <w:left w:val="none" w:sz="0" w:space="0" w:color="auto"/>
                <w:bottom w:val="none" w:sz="0" w:space="0" w:color="auto"/>
                <w:right w:val="none" w:sz="0" w:space="0" w:color="auto"/>
              </w:divBdr>
            </w:div>
            <w:div w:id="1436823022">
              <w:marLeft w:val="0"/>
              <w:marRight w:val="0"/>
              <w:marTop w:val="0"/>
              <w:marBottom w:val="0"/>
              <w:divBdr>
                <w:top w:val="none" w:sz="0" w:space="0" w:color="auto"/>
                <w:left w:val="none" w:sz="0" w:space="0" w:color="auto"/>
                <w:bottom w:val="none" w:sz="0" w:space="0" w:color="auto"/>
                <w:right w:val="none" w:sz="0" w:space="0" w:color="auto"/>
              </w:divBdr>
            </w:div>
          </w:divsChild>
        </w:div>
        <w:div w:id="2014067536">
          <w:marLeft w:val="0"/>
          <w:marRight w:val="0"/>
          <w:marTop w:val="0"/>
          <w:marBottom w:val="0"/>
          <w:divBdr>
            <w:top w:val="none" w:sz="0" w:space="0" w:color="auto"/>
            <w:left w:val="none" w:sz="0" w:space="0" w:color="auto"/>
            <w:bottom w:val="none" w:sz="0" w:space="0" w:color="auto"/>
            <w:right w:val="none" w:sz="0" w:space="0" w:color="auto"/>
          </w:divBdr>
          <w:divsChild>
            <w:div w:id="62221871">
              <w:marLeft w:val="0"/>
              <w:marRight w:val="0"/>
              <w:marTop w:val="0"/>
              <w:marBottom w:val="0"/>
              <w:divBdr>
                <w:top w:val="none" w:sz="0" w:space="0" w:color="auto"/>
                <w:left w:val="none" w:sz="0" w:space="0" w:color="auto"/>
                <w:bottom w:val="none" w:sz="0" w:space="0" w:color="auto"/>
                <w:right w:val="none" w:sz="0" w:space="0" w:color="auto"/>
              </w:divBdr>
            </w:div>
            <w:div w:id="343479784">
              <w:marLeft w:val="0"/>
              <w:marRight w:val="0"/>
              <w:marTop w:val="0"/>
              <w:marBottom w:val="0"/>
              <w:divBdr>
                <w:top w:val="none" w:sz="0" w:space="0" w:color="auto"/>
                <w:left w:val="none" w:sz="0" w:space="0" w:color="auto"/>
                <w:bottom w:val="none" w:sz="0" w:space="0" w:color="auto"/>
                <w:right w:val="none" w:sz="0" w:space="0" w:color="auto"/>
              </w:divBdr>
            </w:div>
            <w:div w:id="806749791">
              <w:marLeft w:val="0"/>
              <w:marRight w:val="0"/>
              <w:marTop w:val="0"/>
              <w:marBottom w:val="0"/>
              <w:divBdr>
                <w:top w:val="none" w:sz="0" w:space="0" w:color="auto"/>
                <w:left w:val="none" w:sz="0" w:space="0" w:color="auto"/>
                <w:bottom w:val="none" w:sz="0" w:space="0" w:color="auto"/>
                <w:right w:val="none" w:sz="0" w:space="0" w:color="auto"/>
              </w:divBdr>
            </w:div>
            <w:div w:id="2057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7458143">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6238239">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8057572">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290455">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3528552">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5463387">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0922544">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008591">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060549">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456280">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2524711">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540482">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155502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101186">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5680619">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7797068">
      <w:bodyDiv w:val="1"/>
      <w:marLeft w:val="0"/>
      <w:marRight w:val="0"/>
      <w:marTop w:val="0"/>
      <w:marBottom w:val="0"/>
      <w:divBdr>
        <w:top w:val="none" w:sz="0" w:space="0" w:color="auto"/>
        <w:left w:val="none" w:sz="0" w:space="0" w:color="auto"/>
        <w:bottom w:val="none" w:sz="0" w:space="0" w:color="auto"/>
        <w:right w:val="none" w:sz="0" w:space="0" w:color="auto"/>
      </w:divBdr>
    </w:div>
    <w:div w:id="168838068">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0803574">
      <w:bodyDiv w:val="1"/>
      <w:marLeft w:val="0"/>
      <w:marRight w:val="0"/>
      <w:marTop w:val="0"/>
      <w:marBottom w:val="0"/>
      <w:divBdr>
        <w:top w:val="none" w:sz="0" w:space="0" w:color="auto"/>
        <w:left w:val="none" w:sz="0" w:space="0" w:color="auto"/>
        <w:bottom w:val="none" w:sz="0" w:space="0" w:color="auto"/>
        <w:right w:val="none" w:sz="0" w:space="0" w:color="auto"/>
      </w:divBdr>
    </w:div>
    <w:div w:id="170881081">
      <w:bodyDiv w:val="1"/>
      <w:marLeft w:val="0"/>
      <w:marRight w:val="0"/>
      <w:marTop w:val="0"/>
      <w:marBottom w:val="0"/>
      <w:divBdr>
        <w:top w:val="none" w:sz="0" w:space="0" w:color="auto"/>
        <w:left w:val="none" w:sz="0" w:space="0" w:color="auto"/>
        <w:bottom w:val="none" w:sz="0" w:space="0" w:color="auto"/>
        <w:right w:val="none" w:sz="0" w:space="0" w:color="auto"/>
      </w:divBdr>
    </w:div>
    <w:div w:id="170992538">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4269174">
      <w:bodyDiv w:val="1"/>
      <w:marLeft w:val="0"/>
      <w:marRight w:val="0"/>
      <w:marTop w:val="0"/>
      <w:marBottom w:val="0"/>
      <w:divBdr>
        <w:top w:val="none" w:sz="0" w:space="0" w:color="auto"/>
        <w:left w:val="none" w:sz="0" w:space="0" w:color="auto"/>
        <w:bottom w:val="none" w:sz="0" w:space="0" w:color="auto"/>
        <w:right w:val="none" w:sz="0" w:space="0" w:color="auto"/>
      </w:divBdr>
    </w:div>
    <w:div w:id="17684677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861005">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501365">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3545763">
      <w:bodyDiv w:val="1"/>
      <w:marLeft w:val="0"/>
      <w:marRight w:val="0"/>
      <w:marTop w:val="0"/>
      <w:marBottom w:val="0"/>
      <w:divBdr>
        <w:top w:val="none" w:sz="0" w:space="0" w:color="auto"/>
        <w:left w:val="none" w:sz="0" w:space="0" w:color="auto"/>
        <w:bottom w:val="none" w:sz="0" w:space="0" w:color="auto"/>
        <w:right w:val="none" w:sz="0" w:space="0" w:color="auto"/>
      </w:divBdr>
    </w:div>
    <w:div w:id="193736975">
      <w:bodyDiv w:val="1"/>
      <w:marLeft w:val="0"/>
      <w:marRight w:val="0"/>
      <w:marTop w:val="0"/>
      <w:marBottom w:val="0"/>
      <w:divBdr>
        <w:top w:val="none" w:sz="0" w:space="0" w:color="auto"/>
        <w:left w:val="none" w:sz="0" w:space="0" w:color="auto"/>
        <w:bottom w:val="none" w:sz="0" w:space="0" w:color="auto"/>
        <w:right w:val="none" w:sz="0" w:space="0" w:color="auto"/>
      </w:divBdr>
      <w:divsChild>
        <w:div w:id="416561268">
          <w:marLeft w:val="0"/>
          <w:marRight w:val="0"/>
          <w:marTop w:val="0"/>
          <w:marBottom w:val="0"/>
          <w:divBdr>
            <w:top w:val="none" w:sz="0" w:space="0" w:color="auto"/>
            <w:left w:val="none" w:sz="0" w:space="0" w:color="auto"/>
            <w:bottom w:val="none" w:sz="0" w:space="0" w:color="auto"/>
            <w:right w:val="none" w:sz="0" w:space="0" w:color="auto"/>
          </w:divBdr>
        </w:div>
        <w:div w:id="563831542">
          <w:marLeft w:val="0"/>
          <w:marRight w:val="0"/>
          <w:marTop w:val="0"/>
          <w:marBottom w:val="0"/>
          <w:divBdr>
            <w:top w:val="none" w:sz="0" w:space="0" w:color="auto"/>
            <w:left w:val="none" w:sz="0" w:space="0" w:color="auto"/>
            <w:bottom w:val="none" w:sz="0" w:space="0" w:color="auto"/>
            <w:right w:val="none" w:sz="0" w:space="0" w:color="auto"/>
          </w:divBdr>
        </w:div>
        <w:div w:id="1701084759">
          <w:marLeft w:val="0"/>
          <w:marRight w:val="0"/>
          <w:marTop w:val="0"/>
          <w:marBottom w:val="0"/>
          <w:divBdr>
            <w:top w:val="none" w:sz="0" w:space="0" w:color="auto"/>
            <w:left w:val="none" w:sz="0" w:space="0" w:color="auto"/>
            <w:bottom w:val="none" w:sz="0" w:space="0" w:color="auto"/>
            <w:right w:val="none" w:sz="0" w:space="0" w:color="auto"/>
          </w:divBdr>
        </w:div>
      </w:divsChild>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4879553">
      <w:bodyDiv w:val="1"/>
      <w:marLeft w:val="0"/>
      <w:marRight w:val="0"/>
      <w:marTop w:val="0"/>
      <w:marBottom w:val="0"/>
      <w:divBdr>
        <w:top w:val="none" w:sz="0" w:space="0" w:color="auto"/>
        <w:left w:val="none" w:sz="0" w:space="0" w:color="auto"/>
        <w:bottom w:val="none" w:sz="0" w:space="0" w:color="auto"/>
        <w:right w:val="none" w:sz="0" w:space="0" w:color="auto"/>
      </w:divBdr>
    </w:div>
    <w:div w:id="206139001">
      <w:bodyDiv w:val="1"/>
      <w:marLeft w:val="0"/>
      <w:marRight w:val="0"/>
      <w:marTop w:val="0"/>
      <w:marBottom w:val="0"/>
      <w:divBdr>
        <w:top w:val="none" w:sz="0" w:space="0" w:color="auto"/>
        <w:left w:val="none" w:sz="0" w:space="0" w:color="auto"/>
        <w:bottom w:val="none" w:sz="0" w:space="0" w:color="auto"/>
        <w:right w:val="none" w:sz="0" w:space="0" w:color="auto"/>
      </w:divBdr>
    </w:div>
    <w:div w:id="206141978">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09735031">
      <w:bodyDiv w:val="1"/>
      <w:marLeft w:val="0"/>
      <w:marRight w:val="0"/>
      <w:marTop w:val="0"/>
      <w:marBottom w:val="0"/>
      <w:divBdr>
        <w:top w:val="none" w:sz="0" w:space="0" w:color="auto"/>
        <w:left w:val="none" w:sz="0" w:space="0" w:color="auto"/>
        <w:bottom w:val="none" w:sz="0" w:space="0" w:color="auto"/>
        <w:right w:val="none" w:sz="0" w:space="0" w:color="auto"/>
      </w:divBdr>
    </w:div>
    <w:div w:id="210460523">
      <w:bodyDiv w:val="1"/>
      <w:marLeft w:val="0"/>
      <w:marRight w:val="0"/>
      <w:marTop w:val="0"/>
      <w:marBottom w:val="0"/>
      <w:divBdr>
        <w:top w:val="none" w:sz="0" w:space="0" w:color="auto"/>
        <w:left w:val="none" w:sz="0" w:space="0" w:color="auto"/>
        <w:bottom w:val="none" w:sz="0" w:space="0" w:color="auto"/>
        <w:right w:val="none" w:sz="0" w:space="0" w:color="auto"/>
      </w:divBdr>
    </w:div>
    <w:div w:id="210657543">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632578">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4857665">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7858285">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2642099">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5652834">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8148768">
      <w:bodyDiv w:val="1"/>
      <w:marLeft w:val="0"/>
      <w:marRight w:val="0"/>
      <w:marTop w:val="0"/>
      <w:marBottom w:val="0"/>
      <w:divBdr>
        <w:top w:val="none" w:sz="0" w:space="0" w:color="auto"/>
        <w:left w:val="none" w:sz="0" w:space="0" w:color="auto"/>
        <w:bottom w:val="none" w:sz="0" w:space="0" w:color="auto"/>
        <w:right w:val="none" w:sz="0" w:space="0" w:color="auto"/>
      </w:divBdr>
    </w:div>
    <w:div w:id="228275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8615742">
      <w:bodyDiv w:val="1"/>
      <w:marLeft w:val="0"/>
      <w:marRight w:val="0"/>
      <w:marTop w:val="0"/>
      <w:marBottom w:val="0"/>
      <w:divBdr>
        <w:top w:val="none" w:sz="0" w:space="0" w:color="auto"/>
        <w:left w:val="none" w:sz="0" w:space="0" w:color="auto"/>
        <w:bottom w:val="none" w:sz="0" w:space="0" w:color="auto"/>
        <w:right w:val="none" w:sz="0" w:space="0" w:color="auto"/>
      </w:divBdr>
    </w:div>
    <w:div w:id="228660191">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351373">
      <w:bodyDiv w:val="1"/>
      <w:marLeft w:val="0"/>
      <w:marRight w:val="0"/>
      <w:marTop w:val="0"/>
      <w:marBottom w:val="0"/>
      <w:divBdr>
        <w:top w:val="none" w:sz="0" w:space="0" w:color="auto"/>
        <w:left w:val="none" w:sz="0" w:space="0" w:color="auto"/>
        <w:bottom w:val="none" w:sz="0" w:space="0" w:color="auto"/>
        <w:right w:val="none" w:sz="0" w:space="0" w:color="auto"/>
      </w:divBdr>
      <w:divsChild>
        <w:div w:id="6754380">
          <w:marLeft w:val="0"/>
          <w:marRight w:val="0"/>
          <w:marTop w:val="0"/>
          <w:marBottom w:val="0"/>
          <w:divBdr>
            <w:top w:val="none" w:sz="0" w:space="0" w:color="auto"/>
            <w:left w:val="none" w:sz="0" w:space="0" w:color="auto"/>
            <w:bottom w:val="none" w:sz="0" w:space="0" w:color="auto"/>
            <w:right w:val="none" w:sz="0" w:space="0" w:color="auto"/>
          </w:divBdr>
          <w:divsChild>
            <w:div w:id="853301961">
              <w:marLeft w:val="0"/>
              <w:marRight w:val="0"/>
              <w:marTop w:val="0"/>
              <w:marBottom w:val="0"/>
              <w:divBdr>
                <w:top w:val="none" w:sz="0" w:space="0" w:color="auto"/>
                <w:left w:val="none" w:sz="0" w:space="0" w:color="auto"/>
                <w:bottom w:val="none" w:sz="0" w:space="0" w:color="auto"/>
                <w:right w:val="none" w:sz="0" w:space="0" w:color="auto"/>
              </w:divBdr>
            </w:div>
          </w:divsChild>
        </w:div>
        <w:div w:id="21443291">
          <w:marLeft w:val="0"/>
          <w:marRight w:val="0"/>
          <w:marTop w:val="0"/>
          <w:marBottom w:val="0"/>
          <w:divBdr>
            <w:top w:val="none" w:sz="0" w:space="0" w:color="auto"/>
            <w:left w:val="none" w:sz="0" w:space="0" w:color="auto"/>
            <w:bottom w:val="none" w:sz="0" w:space="0" w:color="auto"/>
            <w:right w:val="none" w:sz="0" w:space="0" w:color="auto"/>
          </w:divBdr>
          <w:divsChild>
            <w:div w:id="1146631542">
              <w:marLeft w:val="0"/>
              <w:marRight w:val="0"/>
              <w:marTop w:val="0"/>
              <w:marBottom w:val="0"/>
              <w:divBdr>
                <w:top w:val="none" w:sz="0" w:space="0" w:color="auto"/>
                <w:left w:val="none" w:sz="0" w:space="0" w:color="auto"/>
                <w:bottom w:val="none" w:sz="0" w:space="0" w:color="auto"/>
                <w:right w:val="none" w:sz="0" w:space="0" w:color="auto"/>
              </w:divBdr>
            </w:div>
          </w:divsChild>
        </w:div>
        <w:div w:id="48499744">
          <w:marLeft w:val="0"/>
          <w:marRight w:val="0"/>
          <w:marTop w:val="0"/>
          <w:marBottom w:val="0"/>
          <w:divBdr>
            <w:top w:val="none" w:sz="0" w:space="0" w:color="auto"/>
            <w:left w:val="none" w:sz="0" w:space="0" w:color="auto"/>
            <w:bottom w:val="none" w:sz="0" w:space="0" w:color="auto"/>
            <w:right w:val="none" w:sz="0" w:space="0" w:color="auto"/>
          </w:divBdr>
          <w:divsChild>
            <w:div w:id="1878810517">
              <w:marLeft w:val="0"/>
              <w:marRight w:val="0"/>
              <w:marTop w:val="0"/>
              <w:marBottom w:val="0"/>
              <w:divBdr>
                <w:top w:val="none" w:sz="0" w:space="0" w:color="auto"/>
                <w:left w:val="none" w:sz="0" w:space="0" w:color="auto"/>
                <w:bottom w:val="none" w:sz="0" w:space="0" w:color="auto"/>
                <w:right w:val="none" w:sz="0" w:space="0" w:color="auto"/>
              </w:divBdr>
            </w:div>
          </w:divsChild>
        </w:div>
        <w:div w:id="52823131">
          <w:marLeft w:val="0"/>
          <w:marRight w:val="0"/>
          <w:marTop w:val="0"/>
          <w:marBottom w:val="0"/>
          <w:divBdr>
            <w:top w:val="none" w:sz="0" w:space="0" w:color="auto"/>
            <w:left w:val="none" w:sz="0" w:space="0" w:color="auto"/>
            <w:bottom w:val="none" w:sz="0" w:space="0" w:color="auto"/>
            <w:right w:val="none" w:sz="0" w:space="0" w:color="auto"/>
          </w:divBdr>
          <w:divsChild>
            <w:div w:id="1729720621">
              <w:marLeft w:val="0"/>
              <w:marRight w:val="0"/>
              <w:marTop w:val="0"/>
              <w:marBottom w:val="0"/>
              <w:divBdr>
                <w:top w:val="none" w:sz="0" w:space="0" w:color="auto"/>
                <w:left w:val="none" w:sz="0" w:space="0" w:color="auto"/>
                <w:bottom w:val="none" w:sz="0" w:space="0" w:color="auto"/>
                <w:right w:val="none" w:sz="0" w:space="0" w:color="auto"/>
              </w:divBdr>
            </w:div>
          </w:divsChild>
        </w:div>
        <w:div w:id="56436756">
          <w:marLeft w:val="0"/>
          <w:marRight w:val="0"/>
          <w:marTop w:val="0"/>
          <w:marBottom w:val="0"/>
          <w:divBdr>
            <w:top w:val="none" w:sz="0" w:space="0" w:color="auto"/>
            <w:left w:val="none" w:sz="0" w:space="0" w:color="auto"/>
            <w:bottom w:val="none" w:sz="0" w:space="0" w:color="auto"/>
            <w:right w:val="none" w:sz="0" w:space="0" w:color="auto"/>
          </w:divBdr>
          <w:divsChild>
            <w:div w:id="432241516">
              <w:marLeft w:val="0"/>
              <w:marRight w:val="0"/>
              <w:marTop w:val="0"/>
              <w:marBottom w:val="0"/>
              <w:divBdr>
                <w:top w:val="none" w:sz="0" w:space="0" w:color="auto"/>
                <w:left w:val="none" w:sz="0" w:space="0" w:color="auto"/>
                <w:bottom w:val="none" w:sz="0" w:space="0" w:color="auto"/>
                <w:right w:val="none" w:sz="0" w:space="0" w:color="auto"/>
              </w:divBdr>
            </w:div>
          </w:divsChild>
        </w:div>
        <w:div w:id="61412700">
          <w:marLeft w:val="0"/>
          <w:marRight w:val="0"/>
          <w:marTop w:val="0"/>
          <w:marBottom w:val="0"/>
          <w:divBdr>
            <w:top w:val="none" w:sz="0" w:space="0" w:color="auto"/>
            <w:left w:val="none" w:sz="0" w:space="0" w:color="auto"/>
            <w:bottom w:val="none" w:sz="0" w:space="0" w:color="auto"/>
            <w:right w:val="none" w:sz="0" w:space="0" w:color="auto"/>
          </w:divBdr>
          <w:divsChild>
            <w:div w:id="1567259013">
              <w:marLeft w:val="0"/>
              <w:marRight w:val="0"/>
              <w:marTop w:val="0"/>
              <w:marBottom w:val="0"/>
              <w:divBdr>
                <w:top w:val="none" w:sz="0" w:space="0" w:color="auto"/>
                <w:left w:val="none" w:sz="0" w:space="0" w:color="auto"/>
                <w:bottom w:val="none" w:sz="0" w:space="0" w:color="auto"/>
                <w:right w:val="none" w:sz="0" w:space="0" w:color="auto"/>
              </w:divBdr>
            </w:div>
          </w:divsChild>
        </w:div>
        <w:div w:id="64766479">
          <w:marLeft w:val="0"/>
          <w:marRight w:val="0"/>
          <w:marTop w:val="0"/>
          <w:marBottom w:val="0"/>
          <w:divBdr>
            <w:top w:val="none" w:sz="0" w:space="0" w:color="auto"/>
            <w:left w:val="none" w:sz="0" w:space="0" w:color="auto"/>
            <w:bottom w:val="none" w:sz="0" w:space="0" w:color="auto"/>
            <w:right w:val="none" w:sz="0" w:space="0" w:color="auto"/>
          </w:divBdr>
          <w:divsChild>
            <w:div w:id="1269001958">
              <w:marLeft w:val="0"/>
              <w:marRight w:val="0"/>
              <w:marTop w:val="0"/>
              <w:marBottom w:val="0"/>
              <w:divBdr>
                <w:top w:val="none" w:sz="0" w:space="0" w:color="auto"/>
                <w:left w:val="none" w:sz="0" w:space="0" w:color="auto"/>
                <w:bottom w:val="none" w:sz="0" w:space="0" w:color="auto"/>
                <w:right w:val="none" w:sz="0" w:space="0" w:color="auto"/>
              </w:divBdr>
            </w:div>
          </w:divsChild>
        </w:div>
        <w:div w:id="66533874">
          <w:marLeft w:val="0"/>
          <w:marRight w:val="0"/>
          <w:marTop w:val="0"/>
          <w:marBottom w:val="0"/>
          <w:divBdr>
            <w:top w:val="none" w:sz="0" w:space="0" w:color="auto"/>
            <w:left w:val="none" w:sz="0" w:space="0" w:color="auto"/>
            <w:bottom w:val="none" w:sz="0" w:space="0" w:color="auto"/>
            <w:right w:val="none" w:sz="0" w:space="0" w:color="auto"/>
          </w:divBdr>
          <w:divsChild>
            <w:div w:id="1149134552">
              <w:marLeft w:val="0"/>
              <w:marRight w:val="0"/>
              <w:marTop w:val="0"/>
              <w:marBottom w:val="0"/>
              <w:divBdr>
                <w:top w:val="none" w:sz="0" w:space="0" w:color="auto"/>
                <w:left w:val="none" w:sz="0" w:space="0" w:color="auto"/>
                <w:bottom w:val="none" w:sz="0" w:space="0" w:color="auto"/>
                <w:right w:val="none" w:sz="0" w:space="0" w:color="auto"/>
              </w:divBdr>
            </w:div>
          </w:divsChild>
        </w:div>
        <w:div w:id="83111960">
          <w:marLeft w:val="0"/>
          <w:marRight w:val="0"/>
          <w:marTop w:val="0"/>
          <w:marBottom w:val="0"/>
          <w:divBdr>
            <w:top w:val="none" w:sz="0" w:space="0" w:color="auto"/>
            <w:left w:val="none" w:sz="0" w:space="0" w:color="auto"/>
            <w:bottom w:val="none" w:sz="0" w:space="0" w:color="auto"/>
            <w:right w:val="none" w:sz="0" w:space="0" w:color="auto"/>
          </w:divBdr>
          <w:divsChild>
            <w:div w:id="192040258">
              <w:marLeft w:val="0"/>
              <w:marRight w:val="0"/>
              <w:marTop w:val="0"/>
              <w:marBottom w:val="0"/>
              <w:divBdr>
                <w:top w:val="none" w:sz="0" w:space="0" w:color="auto"/>
                <w:left w:val="none" w:sz="0" w:space="0" w:color="auto"/>
                <w:bottom w:val="none" w:sz="0" w:space="0" w:color="auto"/>
                <w:right w:val="none" w:sz="0" w:space="0" w:color="auto"/>
              </w:divBdr>
            </w:div>
          </w:divsChild>
        </w:div>
        <w:div w:id="96680351">
          <w:marLeft w:val="0"/>
          <w:marRight w:val="0"/>
          <w:marTop w:val="0"/>
          <w:marBottom w:val="0"/>
          <w:divBdr>
            <w:top w:val="none" w:sz="0" w:space="0" w:color="auto"/>
            <w:left w:val="none" w:sz="0" w:space="0" w:color="auto"/>
            <w:bottom w:val="none" w:sz="0" w:space="0" w:color="auto"/>
            <w:right w:val="none" w:sz="0" w:space="0" w:color="auto"/>
          </w:divBdr>
          <w:divsChild>
            <w:div w:id="1160805685">
              <w:marLeft w:val="0"/>
              <w:marRight w:val="0"/>
              <w:marTop w:val="0"/>
              <w:marBottom w:val="0"/>
              <w:divBdr>
                <w:top w:val="none" w:sz="0" w:space="0" w:color="auto"/>
                <w:left w:val="none" w:sz="0" w:space="0" w:color="auto"/>
                <w:bottom w:val="none" w:sz="0" w:space="0" w:color="auto"/>
                <w:right w:val="none" w:sz="0" w:space="0" w:color="auto"/>
              </w:divBdr>
            </w:div>
          </w:divsChild>
        </w:div>
        <w:div w:id="98987734">
          <w:marLeft w:val="0"/>
          <w:marRight w:val="0"/>
          <w:marTop w:val="0"/>
          <w:marBottom w:val="0"/>
          <w:divBdr>
            <w:top w:val="none" w:sz="0" w:space="0" w:color="auto"/>
            <w:left w:val="none" w:sz="0" w:space="0" w:color="auto"/>
            <w:bottom w:val="none" w:sz="0" w:space="0" w:color="auto"/>
            <w:right w:val="none" w:sz="0" w:space="0" w:color="auto"/>
          </w:divBdr>
          <w:divsChild>
            <w:div w:id="62142898">
              <w:marLeft w:val="0"/>
              <w:marRight w:val="0"/>
              <w:marTop w:val="0"/>
              <w:marBottom w:val="0"/>
              <w:divBdr>
                <w:top w:val="none" w:sz="0" w:space="0" w:color="auto"/>
                <w:left w:val="none" w:sz="0" w:space="0" w:color="auto"/>
                <w:bottom w:val="none" w:sz="0" w:space="0" w:color="auto"/>
                <w:right w:val="none" w:sz="0" w:space="0" w:color="auto"/>
              </w:divBdr>
            </w:div>
          </w:divsChild>
        </w:div>
        <w:div w:id="99763006">
          <w:marLeft w:val="0"/>
          <w:marRight w:val="0"/>
          <w:marTop w:val="0"/>
          <w:marBottom w:val="0"/>
          <w:divBdr>
            <w:top w:val="none" w:sz="0" w:space="0" w:color="auto"/>
            <w:left w:val="none" w:sz="0" w:space="0" w:color="auto"/>
            <w:bottom w:val="none" w:sz="0" w:space="0" w:color="auto"/>
            <w:right w:val="none" w:sz="0" w:space="0" w:color="auto"/>
          </w:divBdr>
          <w:divsChild>
            <w:div w:id="511456466">
              <w:marLeft w:val="0"/>
              <w:marRight w:val="0"/>
              <w:marTop w:val="0"/>
              <w:marBottom w:val="0"/>
              <w:divBdr>
                <w:top w:val="none" w:sz="0" w:space="0" w:color="auto"/>
                <w:left w:val="none" w:sz="0" w:space="0" w:color="auto"/>
                <w:bottom w:val="none" w:sz="0" w:space="0" w:color="auto"/>
                <w:right w:val="none" w:sz="0" w:space="0" w:color="auto"/>
              </w:divBdr>
            </w:div>
          </w:divsChild>
        </w:div>
        <w:div w:id="106043615">
          <w:marLeft w:val="0"/>
          <w:marRight w:val="0"/>
          <w:marTop w:val="0"/>
          <w:marBottom w:val="0"/>
          <w:divBdr>
            <w:top w:val="none" w:sz="0" w:space="0" w:color="auto"/>
            <w:left w:val="none" w:sz="0" w:space="0" w:color="auto"/>
            <w:bottom w:val="none" w:sz="0" w:space="0" w:color="auto"/>
            <w:right w:val="none" w:sz="0" w:space="0" w:color="auto"/>
          </w:divBdr>
          <w:divsChild>
            <w:div w:id="390271271">
              <w:marLeft w:val="0"/>
              <w:marRight w:val="0"/>
              <w:marTop w:val="0"/>
              <w:marBottom w:val="0"/>
              <w:divBdr>
                <w:top w:val="none" w:sz="0" w:space="0" w:color="auto"/>
                <w:left w:val="none" w:sz="0" w:space="0" w:color="auto"/>
                <w:bottom w:val="none" w:sz="0" w:space="0" w:color="auto"/>
                <w:right w:val="none" w:sz="0" w:space="0" w:color="auto"/>
              </w:divBdr>
            </w:div>
          </w:divsChild>
        </w:div>
        <w:div w:id="109397197">
          <w:marLeft w:val="0"/>
          <w:marRight w:val="0"/>
          <w:marTop w:val="0"/>
          <w:marBottom w:val="0"/>
          <w:divBdr>
            <w:top w:val="none" w:sz="0" w:space="0" w:color="auto"/>
            <w:left w:val="none" w:sz="0" w:space="0" w:color="auto"/>
            <w:bottom w:val="none" w:sz="0" w:space="0" w:color="auto"/>
            <w:right w:val="none" w:sz="0" w:space="0" w:color="auto"/>
          </w:divBdr>
          <w:divsChild>
            <w:div w:id="1464422115">
              <w:marLeft w:val="0"/>
              <w:marRight w:val="0"/>
              <w:marTop w:val="0"/>
              <w:marBottom w:val="0"/>
              <w:divBdr>
                <w:top w:val="none" w:sz="0" w:space="0" w:color="auto"/>
                <w:left w:val="none" w:sz="0" w:space="0" w:color="auto"/>
                <w:bottom w:val="none" w:sz="0" w:space="0" w:color="auto"/>
                <w:right w:val="none" w:sz="0" w:space="0" w:color="auto"/>
              </w:divBdr>
            </w:div>
          </w:divsChild>
        </w:div>
        <w:div w:id="124394813">
          <w:marLeft w:val="0"/>
          <w:marRight w:val="0"/>
          <w:marTop w:val="0"/>
          <w:marBottom w:val="0"/>
          <w:divBdr>
            <w:top w:val="none" w:sz="0" w:space="0" w:color="auto"/>
            <w:left w:val="none" w:sz="0" w:space="0" w:color="auto"/>
            <w:bottom w:val="none" w:sz="0" w:space="0" w:color="auto"/>
            <w:right w:val="none" w:sz="0" w:space="0" w:color="auto"/>
          </w:divBdr>
          <w:divsChild>
            <w:div w:id="1134636642">
              <w:marLeft w:val="0"/>
              <w:marRight w:val="0"/>
              <w:marTop w:val="0"/>
              <w:marBottom w:val="0"/>
              <w:divBdr>
                <w:top w:val="none" w:sz="0" w:space="0" w:color="auto"/>
                <w:left w:val="none" w:sz="0" w:space="0" w:color="auto"/>
                <w:bottom w:val="none" w:sz="0" w:space="0" w:color="auto"/>
                <w:right w:val="none" w:sz="0" w:space="0" w:color="auto"/>
              </w:divBdr>
            </w:div>
          </w:divsChild>
        </w:div>
        <w:div w:id="126749965">
          <w:marLeft w:val="0"/>
          <w:marRight w:val="0"/>
          <w:marTop w:val="0"/>
          <w:marBottom w:val="0"/>
          <w:divBdr>
            <w:top w:val="none" w:sz="0" w:space="0" w:color="auto"/>
            <w:left w:val="none" w:sz="0" w:space="0" w:color="auto"/>
            <w:bottom w:val="none" w:sz="0" w:space="0" w:color="auto"/>
            <w:right w:val="none" w:sz="0" w:space="0" w:color="auto"/>
          </w:divBdr>
          <w:divsChild>
            <w:div w:id="2122843857">
              <w:marLeft w:val="0"/>
              <w:marRight w:val="0"/>
              <w:marTop w:val="0"/>
              <w:marBottom w:val="0"/>
              <w:divBdr>
                <w:top w:val="none" w:sz="0" w:space="0" w:color="auto"/>
                <w:left w:val="none" w:sz="0" w:space="0" w:color="auto"/>
                <w:bottom w:val="none" w:sz="0" w:space="0" w:color="auto"/>
                <w:right w:val="none" w:sz="0" w:space="0" w:color="auto"/>
              </w:divBdr>
            </w:div>
          </w:divsChild>
        </w:div>
        <w:div w:id="130100457">
          <w:marLeft w:val="0"/>
          <w:marRight w:val="0"/>
          <w:marTop w:val="0"/>
          <w:marBottom w:val="0"/>
          <w:divBdr>
            <w:top w:val="none" w:sz="0" w:space="0" w:color="auto"/>
            <w:left w:val="none" w:sz="0" w:space="0" w:color="auto"/>
            <w:bottom w:val="none" w:sz="0" w:space="0" w:color="auto"/>
            <w:right w:val="none" w:sz="0" w:space="0" w:color="auto"/>
          </w:divBdr>
          <w:divsChild>
            <w:div w:id="1616137925">
              <w:marLeft w:val="0"/>
              <w:marRight w:val="0"/>
              <w:marTop w:val="0"/>
              <w:marBottom w:val="0"/>
              <w:divBdr>
                <w:top w:val="none" w:sz="0" w:space="0" w:color="auto"/>
                <w:left w:val="none" w:sz="0" w:space="0" w:color="auto"/>
                <w:bottom w:val="none" w:sz="0" w:space="0" w:color="auto"/>
                <w:right w:val="none" w:sz="0" w:space="0" w:color="auto"/>
              </w:divBdr>
            </w:div>
          </w:divsChild>
        </w:div>
        <w:div w:id="142309251">
          <w:marLeft w:val="0"/>
          <w:marRight w:val="0"/>
          <w:marTop w:val="0"/>
          <w:marBottom w:val="0"/>
          <w:divBdr>
            <w:top w:val="none" w:sz="0" w:space="0" w:color="auto"/>
            <w:left w:val="none" w:sz="0" w:space="0" w:color="auto"/>
            <w:bottom w:val="none" w:sz="0" w:space="0" w:color="auto"/>
            <w:right w:val="none" w:sz="0" w:space="0" w:color="auto"/>
          </w:divBdr>
          <w:divsChild>
            <w:div w:id="2077509570">
              <w:marLeft w:val="0"/>
              <w:marRight w:val="0"/>
              <w:marTop w:val="0"/>
              <w:marBottom w:val="0"/>
              <w:divBdr>
                <w:top w:val="none" w:sz="0" w:space="0" w:color="auto"/>
                <w:left w:val="none" w:sz="0" w:space="0" w:color="auto"/>
                <w:bottom w:val="none" w:sz="0" w:space="0" w:color="auto"/>
                <w:right w:val="none" w:sz="0" w:space="0" w:color="auto"/>
              </w:divBdr>
            </w:div>
          </w:divsChild>
        </w:div>
        <w:div w:id="149292711">
          <w:marLeft w:val="0"/>
          <w:marRight w:val="0"/>
          <w:marTop w:val="0"/>
          <w:marBottom w:val="0"/>
          <w:divBdr>
            <w:top w:val="none" w:sz="0" w:space="0" w:color="auto"/>
            <w:left w:val="none" w:sz="0" w:space="0" w:color="auto"/>
            <w:bottom w:val="none" w:sz="0" w:space="0" w:color="auto"/>
            <w:right w:val="none" w:sz="0" w:space="0" w:color="auto"/>
          </w:divBdr>
          <w:divsChild>
            <w:div w:id="46341232">
              <w:marLeft w:val="0"/>
              <w:marRight w:val="0"/>
              <w:marTop w:val="0"/>
              <w:marBottom w:val="0"/>
              <w:divBdr>
                <w:top w:val="none" w:sz="0" w:space="0" w:color="auto"/>
                <w:left w:val="none" w:sz="0" w:space="0" w:color="auto"/>
                <w:bottom w:val="none" w:sz="0" w:space="0" w:color="auto"/>
                <w:right w:val="none" w:sz="0" w:space="0" w:color="auto"/>
              </w:divBdr>
            </w:div>
          </w:divsChild>
        </w:div>
        <w:div w:id="179979466">
          <w:marLeft w:val="0"/>
          <w:marRight w:val="0"/>
          <w:marTop w:val="0"/>
          <w:marBottom w:val="0"/>
          <w:divBdr>
            <w:top w:val="none" w:sz="0" w:space="0" w:color="auto"/>
            <w:left w:val="none" w:sz="0" w:space="0" w:color="auto"/>
            <w:bottom w:val="none" w:sz="0" w:space="0" w:color="auto"/>
            <w:right w:val="none" w:sz="0" w:space="0" w:color="auto"/>
          </w:divBdr>
          <w:divsChild>
            <w:div w:id="1822043356">
              <w:marLeft w:val="0"/>
              <w:marRight w:val="0"/>
              <w:marTop w:val="0"/>
              <w:marBottom w:val="0"/>
              <w:divBdr>
                <w:top w:val="none" w:sz="0" w:space="0" w:color="auto"/>
                <w:left w:val="none" w:sz="0" w:space="0" w:color="auto"/>
                <w:bottom w:val="none" w:sz="0" w:space="0" w:color="auto"/>
                <w:right w:val="none" w:sz="0" w:space="0" w:color="auto"/>
              </w:divBdr>
            </w:div>
          </w:divsChild>
        </w:div>
        <w:div w:id="183129150">
          <w:marLeft w:val="0"/>
          <w:marRight w:val="0"/>
          <w:marTop w:val="0"/>
          <w:marBottom w:val="0"/>
          <w:divBdr>
            <w:top w:val="none" w:sz="0" w:space="0" w:color="auto"/>
            <w:left w:val="none" w:sz="0" w:space="0" w:color="auto"/>
            <w:bottom w:val="none" w:sz="0" w:space="0" w:color="auto"/>
            <w:right w:val="none" w:sz="0" w:space="0" w:color="auto"/>
          </w:divBdr>
          <w:divsChild>
            <w:div w:id="1097556382">
              <w:marLeft w:val="0"/>
              <w:marRight w:val="0"/>
              <w:marTop w:val="0"/>
              <w:marBottom w:val="0"/>
              <w:divBdr>
                <w:top w:val="none" w:sz="0" w:space="0" w:color="auto"/>
                <w:left w:val="none" w:sz="0" w:space="0" w:color="auto"/>
                <w:bottom w:val="none" w:sz="0" w:space="0" w:color="auto"/>
                <w:right w:val="none" w:sz="0" w:space="0" w:color="auto"/>
              </w:divBdr>
            </w:div>
          </w:divsChild>
        </w:div>
        <w:div w:id="183373519">
          <w:marLeft w:val="0"/>
          <w:marRight w:val="0"/>
          <w:marTop w:val="0"/>
          <w:marBottom w:val="0"/>
          <w:divBdr>
            <w:top w:val="none" w:sz="0" w:space="0" w:color="auto"/>
            <w:left w:val="none" w:sz="0" w:space="0" w:color="auto"/>
            <w:bottom w:val="none" w:sz="0" w:space="0" w:color="auto"/>
            <w:right w:val="none" w:sz="0" w:space="0" w:color="auto"/>
          </w:divBdr>
          <w:divsChild>
            <w:div w:id="1752004730">
              <w:marLeft w:val="0"/>
              <w:marRight w:val="0"/>
              <w:marTop w:val="0"/>
              <w:marBottom w:val="0"/>
              <w:divBdr>
                <w:top w:val="none" w:sz="0" w:space="0" w:color="auto"/>
                <w:left w:val="none" w:sz="0" w:space="0" w:color="auto"/>
                <w:bottom w:val="none" w:sz="0" w:space="0" w:color="auto"/>
                <w:right w:val="none" w:sz="0" w:space="0" w:color="auto"/>
              </w:divBdr>
            </w:div>
          </w:divsChild>
        </w:div>
        <w:div w:id="201597621">
          <w:marLeft w:val="0"/>
          <w:marRight w:val="0"/>
          <w:marTop w:val="0"/>
          <w:marBottom w:val="0"/>
          <w:divBdr>
            <w:top w:val="none" w:sz="0" w:space="0" w:color="auto"/>
            <w:left w:val="none" w:sz="0" w:space="0" w:color="auto"/>
            <w:bottom w:val="none" w:sz="0" w:space="0" w:color="auto"/>
            <w:right w:val="none" w:sz="0" w:space="0" w:color="auto"/>
          </w:divBdr>
          <w:divsChild>
            <w:div w:id="1773889897">
              <w:marLeft w:val="0"/>
              <w:marRight w:val="0"/>
              <w:marTop w:val="0"/>
              <w:marBottom w:val="0"/>
              <w:divBdr>
                <w:top w:val="none" w:sz="0" w:space="0" w:color="auto"/>
                <w:left w:val="none" w:sz="0" w:space="0" w:color="auto"/>
                <w:bottom w:val="none" w:sz="0" w:space="0" w:color="auto"/>
                <w:right w:val="none" w:sz="0" w:space="0" w:color="auto"/>
              </w:divBdr>
            </w:div>
          </w:divsChild>
        </w:div>
        <w:div w:id="204176286">
          <w:marLeft w:val="0"/>
          <w:marRight w:val="0"/>
          <w:marTop w:val="0"/>
          <w:marBottom w:val="0"/>
          <w:divBdr>
            <w:top w:val="none" w:sz="0" w:space="0" w:color="auto"/>
            <w:left w:val="none" w:sz="0" w:space="0" w:color="auto"/>
            <w:bottom w:val="none" w:sz="0" w:space="0" w:color="auto"/>
            <w:right w:val="none" w:sz="0" w:space="0" w:color="auto"/>
          </w:divBdr>
          <w:divsChild>
            <w:div w:id="1676688769">
              <w:marLeft w:val="0"/>
              <w:marRight w:val="0"/>
              <w:marTop w:val="0"/>
              <w:marBottom w:val="0"/>
              <w:divBdr>
                <w:top w:val="none" w:sz="0" w:space="0" w:color="auto"/>
                <w:left w:val="none" w:sz="0" w:space="0" w:color="auto"/>
                <w:bottom w:val="none" w:sz="0" w:space="0" w:color="auto"/>
                <w:right w:val="none" w:sz="0" w:space="0" w:color="auto"/>
              </w:divBdr>
            </w:div>
          </w:divsChild>
        </w:div>
        <w:div w:id="228809753">
          <w:marLeft w:val="0"/>
          <w:marRight w:val="0"/>
          <w:marTop w:val="0"/>
          <w:marBottom w:val="0"/>
          <w:divBdr>
            <w:top w:val="none" w:sz="0" w:space="0" w:color="auto"/>
            <w:left w:val="none" w:sz="0" w:space="0" w:color="auto"/>
            <w:bottom w:val="none" w:sz="0" w:space="0" w:color="auto"/>
            <w:right w:val="none" w:sz="0" w:space="0" w:color="auto"/>
          </w:divBdr>
          <w:divsChild>
            <w:div w:id="219487524">
              <w:marLeft w:val="0"/>
              <w:marRight w:val="0"/>
              <w:marTop w:val="0"/>
              <w:marBottom w:val="0"/>
              <w:divBdr>
                <w:top w:val="none" w:sz="0" w:space="0" w:color="auto"/>
                <w:left w:val="none" w:sz="0" w:space="0" w:color="auto"/>
                <w:bottom w:val="none" w:sz="0" w:space="0" w:color="auto"/>
                <w:right w:val="none" w:sz="0" w:space="0" w:color="auto"/>
              </w:divBdr>
            </w:div>
          </w:divsChild>
        </w:div>
        <w:div w:id="238558988">
          <w:marLeft w:val="0"/>
          <w:marRight w:val="0"/>
          <w:marTop w:val="0"/>
          <w:marBottom w:val="0"/>
          <w:divBdr>
            <w:top w:val="none" w:sz="0" w:space="0" w:color="auto"/>
            <w:left w:val="none" w:sz="0" w:space="0" w:color="auto"/>
            <w:bottom w:val="none" w:sz="0" w:space="0" w:color="auto"/>
            <w:right w:val="none" w:sz="0" w:space="0" w:color="auto"/>
          </w:divBdr>
          <w:divsChild>
            <w:div w:id="1760759239">
              <w:marLeft w:val="0"/>
              <w:marRight w:val="0"/>
              <w:marTop w:val="0"/>
              <w:marBottom w:val="0"/>
              <w:divBdr>
                <w:top w:val="none" w:sz="0" w:space="0" w:color="auto"/>
                <w:left w:val="none" w:sz="0" w:space="0" w:color="auto"/>
                <w:bottom w:val="none" w:sz="0" w:space="0" w:color="auto"/>
                <w:right w:val="none" w:sz="0" w:space="0" w:color="auto"/>
              </w:divBdr>
            </w:div>
          </w:divsChild>
        </w:div>
        <w:div w:id="240142366">
          <w:marLeft w:val="0"/>
          <w:marRight w:val="0"/>
          <w:marTop w:val="0"/>
          <w:marBottom w:val="0"/>
          <w:divBdr>
            <w:top w:val="none" w:sz="0" w:space="0" w:color="auto"/>
            <w:left w:val="none" w:sz="0" w:space="0" w:color="auto"/>
            <w:bottom w:val="none" w:sz="0" w:space="0" w:color="auto"/>
            <w:right w:val="none" w:sz="0" w:space="0" w:color="auto"/>
          </w:divBdr>
          <w:divsChild>
            <w:div w:id="245695739">
              <w:marLeft w:val="0"/>
              <w:marRight w:val="0"/>
              <w:marTop w:val="0"/>
              <w:marBottom w:val="0"/>
              <w:divBdr>
                <w:top w:val="none" w:sz="0" w:space="0" w:color="auto"/>
                <w:left w:val="none" w:sz="0" w:space="0" w:color="auto"/>
                <w:bottom w:val="none" w:sz="0" w:space="0" w:color="auto"/>
                <w:right w:val="none" w:sz="0" w:space="0" w:color="auto"/>
              </w:divBdr>
            </w:div>
          </w:divsChild>
        </w:div>
        <w:div w:id="281695501">
          <w:marLeft w:val="0"/>
          <w:marRight w:val="0"/>
          <w:marTop w:val="0"/>
          <w:marBottom w:val="0"/>
          <w:divBdr>
            <w:top w:val="none" w:sz="0" w:space="0" w:color="auto"/>
            <w:left w:val="none" w:sz="0" w:space="0" w:color="auto"/>
            <w:bottom w:val="none" w:sz="0" w:space="0" w:color="auto"/>
            <w:right w:val="none" w:sz="0" w:space="0" w:color="auto"/>
          </w:divBdr>
          <w:divsChild>
            <w:div w:id="302933113">
              <w:marLeft w:val="0"/>
              <w:marRight w:val="0"/>
              <w:marTop w:val="0"/>
              <w:marBottom w:val="0"/>
              <w:divBdr>
                <w:top w:val="none" w:sz="0" w:space="0" w:color="auto"/>
                <w:left w:val="none" w:sz="0" w:space="0" w:color="auto"/>
                <w:bottom w:val="none" w:sz="0" w:space="0" w:color="auto"/>
                <w:right w:val="none" w:sz="0" w:space="0" w:color="auto"/>
              </w:divBdr>
            </w:div>
          </w:divsChild>
        </w:div>
        <w:div w:id="303704543">
          <w:marLeft w:val="0"/>
          <w:marRight w:val="0"/>
          <w:marTop w:val="0"/>
          <w:marBottom w:val="0"/>
          <w:divBdr>
            <w:top w:val="none" w:sz="0" w:space="0" w:color="auto"/>
            <w:left w:val="none" w:sz="0" w:space="0" w:color="auto"/>
            <w:bottom w:val="none" w:sz="0" w:space="0" w:color="auto"/>
            <w:right w:val="none" w:sz="0" w:space="0" w:color="auto"/>
          </w:divBdr>
          <w:divsChild>
            <w:div w:id="1999994462">
              <w:marLeft w:val="0"/>
              <w:marRight w:val="0"/>
              <w:marTop w:val="0"/>
              <w:marBottom w:val="0"/>
              <w:divBdr>
                <w:top w:val="none" w:sz="0" w:space="0" w:color="auto"/>
                <w:left w:val="none" w:sz="0" w:space="0" w:color="auto"/>
                <w:bottom w:val="none" w:sz="0" w:space="0" w:color="auto"/>
                <w:right w:val="none" w:sz="0" w:space="0" w:color="auto"/>
              </w:divBdr>
            </w:div>
          </w:divsChild>
        </w:div>
        <w:div w:id="311368819">
          <w:marLeft w:val="0"/>
          <w:marRight w:val="0"/>
          <w:marTop w:val="0"/>
          <w:marBottom w:val="0"/>
          <w:divBdr>
            <w:top w:val="none" w:sz="0" w:space="0" w:color="auto"/>
            <w:left w:val="none" w:sz="0" w:space="0" w:color="auto"/>
            <w:bottom w:val="none" w:sz="0" w:space="0" w:color="auto"/>
            <w:right w:val="none" w:sz="0" w:space="0" w:color="auto"/>
          </w:divBdr>
          <w:divsChild>
            <w:div w:id="353580847">
              <w:marLeft w:val="0"/>
              <w:marRight w:val="0"/>
              <w:marTop w:val="0"/>
              <w:marBottom w:val="0"/>
              <w:divBdr>
                <w:top w:val="none" w:sz="0" w:space="0" w:color="auto"/>
                <w:left w:val="none" w:sz="0" w:space="0" w:color="auto"/>
                <w:bottom w:val="none" w:sz="0" w:space="0" w:color="auto"/>
                <w:right w:val="none" w:sz="0" w:space="0" w:color="auto"/>
              </w:divBdr>
            </w:div>
          </w:divsChild>
        </w:div>
        <w:div w:id="319237157">
          <w:marLeft w:val="0"/>
          <w:marRight w:val="0"/>
          <w:marTop w:val="0"/>
          <w:marBottom w:val="0"/>
          <w:divBdr>
            <w:top w:val="none" w:sz="0" w:space="0" w:color="auto"/>
            <w:left w:val="none" w:sz="0" w:space="0" w:color="auto"/>
            <w:bottom w:val="none" w:sz="0" w:space="0" w:color="auto"/>
            <w:right w:val="none" w:sz="0" w:space="0" w:color="auto"/>
          </w:divBdr>
          <w:divsChild>
            <w:div w:id="983658544">
              <w:marLeft w:val="0"/>
              <w:marRight w:val="0"/>
              <w:marTop w:val="0"/>
              <w:marBottom w:val="0"/>
              <w:divBdr>
                <w:top w:val="none" w:sz="0" w:space="0" w:color="auto"/>
                <w:left w:val="none" w:sz="0" w:space="0" w:color="auto"/>
                <w:bottom w:val="none" w:sz="0" w:space="0" w:color="auto"/>
                <w:right w:val="none" w:sz="0" w:space="0" w:color="auto"/>
              </w:divBdr>
            </w:div>
          </w:divsChild>
        </w:div>
        <w:div w:id="328099911">
          <w:marLeft w:val="0"/>
          <w:marRight w:val="0"/>
          <w:marTop w:val="0"/>
          <w:marBottom w:val="0"/>
          <w:divBdr>
            <w:top w:val="none" w:sz="0" w:space="0" w:color="auto"/>
            <w:left w:val="none" w:sz="0" w:space="0" w:color="auto"/>
            <w:bottom w:val="none" w:sz="0" w:space="0" w:color="auto"/>
            <w:right w:val="none" w:sz="0" w:space="0" w:color="auto"/>
          </w:divBdr>
          <w:divsChild>
            <w:div w:id="2060977463">
              <w:marLeft w:val="0"/>
              <w:marRight w:val="0"/>
              <w:marTop w:val="0"/>
              <w:marBottom w:val="0"/>
              <w:divBdr>
                <w:top w:val="none" w:sz="0" w:space="0" w:color="auto"/>
                <w:left w:val="none" w:sz="0" w:space="0" w:color="auto"/>
                <w:bottom w:val="none" w:sz="0" w:space="0" w:color="auto"/>
                <w:right w:val="none" w:sz="0" w:space="0" w:color="auto"/>
              </w:divBdr>
            </w:div>
          </w:divsChild>
        </w:div>
        <w:div w:id="355891803">
          <w:marLeft w:val="0"/>
          <w:marRight w:val="0"/>
          <w:marTop w:val="0"/>
          <w:marBottom w:val="0"/>
          <w:divBdr>
            <w:top w:val="none" w:sz="0" w:space="0" w:color="auto"/>
            <w:left w:val="none" w:sz="0" w:space="0" w:color="auto"/>
            <w:bottom w:val="none" w:sz="0" w:space="0" w:color="auto"/>
            <w:right w:val="none" w:sz="0" w:space="0" w:color="auto"/>
          </w:divBdr>
          <w:divsChild>
            <w:div w:id="1488548989">
              <w:marLeft w:val="0"/>
              <w:marRight w:val="0"/>
              <w:marTop w:val="0"/>
              <w:marBottom w:val="0"/>
              <w:divBdr>
                <w:top w:val="none" w:sz="0" w:space="0" w:color="auto"/>
                <w:left w:val="none" w:sz="0" w:space="0" w:color="auto"/>
                <w:bottom w:val="none" w:sz="0" w:space="0" w:color="auto"/>
                <w:right w:val="none" w:sz="0" w:space="0" w:color="auto"/>
              </w:divBdr>
            </w:div>
          </w:divsChild>
        </w:div>
        <w:div w:id="360057156">
          <w:marLeft w:val="0"/>
          <w:marRight w:val="0"/>
          <w:marTop w:val="0"/>
          <w:marBottom w:val="0"/>
          <w:divBdr>
            <w:top w:val="none" w:sz="0" w:space="0" w:color="auto"/>
            <w:left w:val="none" w:sz="0" w:space="0" w:color="auto"/>
            <w:bottom w:val="none" w:sz="0" w:space="0" w:color="auto"/>
            <w:right w:val="none" w:sz="0" w:space="0" w:color="auto"/>
          </w:divBdr>
          <w:divsChild>
            <w:div w:id="1040129123">
              <w:marLeft w:val="0"/>
              <w:marRight w:val="0"/>
              <w:marTop w:val="0"/>
              <w:marBottom w:val="0"/>
              <w:divBdr>
                <w:top w:val="none" w:sz="0" w:space="0" w:color="auto"/>
                <w:left w:val="none" w:sz="0" w:space="0" w:color="auto"/>
                <w:bottom w:val="none" w:sz="0" w:space="0" w:color="auto"/>
                <w:right w:val="none" w:sz="0" w:space="0" w:color="auto"/>
              </w:divBdr>
            </w:div>
          </w:divsChild>
        </w:div>
        <w:div w:id="380250495">
          <w:marLeft w:val="0"/>
          <w:marRight w:val="0"/>
          <w:marTop w:val="0"/>
          <w:marBottom w:val="0"/>
          <w:divBdr>
            <w:top w:val="none" w:sz="0" w:space="0" w:color="auto"/>
            <w:left w:val="none" w:sz="0" w:space="0" w:color="auto"/>
            <w:bottom w:val="none" w:sz="0" w:space="0" w:color="auto"/>
            <w:right w:val="none" w:sz="0" w:space="0" w:color="auto"/>
          </w:divBdr>
          <w:divsChild>
            <w:div w:id="198204800">
              <w:marLeft w:val="0"/>
              <w:marRight w:val="0"/>
              <w:marTop w:val="0"/>
              <w:marBottom w:val="0"/>
              <w:divBdr>
                <w:top w:val="none" w:sz="0" w:space="0" w:color="auto"/>
                <w:left w:val="none" w:sz="0" w:space="0" w:color="auto"/>
                <w:bottom w:val="none" w:sz="0" w:space="0" w:color="auto"/>
                <w:right w:val="none" w:sz="0" w:space="0" w:color="auto"/>
              </w:divBdr>
            </w:div>
          </w:divsChild>
        </w:div>
        <w:div w:id="380903393">
          <w:marLeft w:val="0"/>
          <w:marRight w:val="0"/>
          <w:marTop w:val="0"/>
          <w:marBottom w:val="0"/>
          <w:divBdr>
            <w:top w:val="none" w:sz="0" w:space="0" w:color="auto"/>
            <w:left w:val="none" w:sz="0" w:space="0" w:color="auto"/>
            <w:bottom w:val="none" w:sz="0" w:space="0" w:color="auto"/>
            <w:right w:val="none" w:sz="0" w:space="0" w:color="auto"/>
          </w:divBdr>
          <w:divsChild>
            <w:div w:id="457069381">
              <w:marLeft w:val="0"/>
              <w:marRight w:val="0"/>
              <w:marTop w:val="0"/>
              <w:marBottom w:val="0"/>
              <w:divBdr>
                <w:top w:val="none" w:sz="0" w:space="0" w:color="auto"/>
                <w:left w:val="none" w:sz="0" w:space="0" w:color="auto"/>
                <w:bottom w:val="none" w:sz="0" w:space="0" w:color="auto"/>
                <w:right w:val="none" w:sz="0" w:space="0" w:color="auto"/>
              </w:divBdr>
            </w:div>
          </w:divsChild>
        </w:div>
        <w:div w:id="388916269">
          <w:marLeft w:val="0"/>
          <w:marRight w:val="0"/>
          <w:marTop w:val="0"/>
          <w:marBottom w:val="0"/>
          <w:divBdr>
            <w:top w:val="none" w:sz="0" w:space="0" w:color="auto"/>
            <w:left w:val="none" w:sz="0" w:space="0" w:color="auto"/>
            <w:bottom w:val="none" w:sz="0" w:space="0" w:color="auto"/>
            <w:right w:val="none" w:sz="0" w:space="0" w:color="auto"/>
          </w:divBdr>
          <w:divsChild>
            <w:div w:id="518198454">
              <w:marLeft w:val="0"/>
              <w:marRight w:val="0"/>
              <w:marTop w:val="0"/>
              <w:marBottom w:val="0"/>
              <w:divBdr>
                <w:top w:val="none" w:sz="0" w:space="0" w:color="auto"/>
                <w:left w:val="none" w:sz="0" w:space="0" w:color="auto"/>
                <w:bottom w:val="none" w:sz="0" w:space="0" w:color="auto"/>
                <w:right w:val="none" w:sz="0" w:space="0" w:color="auto"/>
              </w:divBdr>
            </w:div>
          </w:divsChild>
        </w:div>
        <w:div w:id="391538049">
          <w:marLeft w:val="0"/>
          <w:marRight w:val="0"/>
          <w:marTop w:val="0"/>
          <w:marBottom w:val="0"/>
          <w:divBdr>
            <w:top w:val="none" w:sz="0" w:space="0" w:color="auto"/>
            <w:left w:val="none" w:sz="0" w:space="0" w:color="auto"/>
            <w:bottom w:val="none" w:sz="0" w:space="0" w:color="auto"/>
            <w:right w:val="none" w:sz="0" w:space="0" w:color="auto"/>
          </w:divBdr>
          <w:divsChild>
            <w:div w:id="2109302398">
              <w:marLeft w:val="0"/>
              <w:marRight w:val="0"/>
              <w:marTop w:val="0"/>
              <w:marBottom w:val="0"/>
              <w:divBdr>
                <w:top w:val="none" w:sz="0" w:space="0" w:color="auto"/>
                <w:left w:val="none" w:sz="0" w:space="0" w:color="auto"/>
                <w:bottom w:val="none" w:sz="0" w:space="0" w:color="auto"/>
                <w:right w:val="none" w:sz="0" w:space="0" w:color="auto"/>
              </w:divBdr>
            </w:div>
          </w:divsChild>
        </w:div>
        <w:div w:id="392896940">
          <w:marLeft w:val="0"/>
          <w:marRight w:val="0"/>
          <w:marTop w:val="0"/>
          <w:marBottom w:val="0"/>
          <w:divBdr>
            <w:top w:val="none" w:sz="0" w:space="0" w:color="auto"/>
            <w:left w:val="none" w:sz="0" w:space="0" w:color="auto"/>
            <w:bottom w:val="none" w:sz="0" w:space="0" w:color="auto"/>
            <w:right w:val="none" w:sz="0" w:space="0" w:color="auto"/>
          </w:divBdr>
          <w:divsChild>
            <w:div w:id="480075546">
              <w:marLeft w:val="0"/>
              <w:marRight w:val="0"/>
              <w:marTop w:val="0"/>
              <w:marBottom w:val="0"/>
              <w:divBdr>
                <w:top w:val="none" w:sz="0" w:space="0" w:color="auto"/>
                <w:left w:val="none" w:sz="0" w:space="0" w:color="auto"/>
                <w:bottom w:val="none" w:sz="0" w:space="0" w:color="auto"/>
                <w:right w:val="none" w:sz="0" w:space="0" w:color="auto"/>
              </w:divBdr>
            </w:div>
          </w:divsChild>
        </w:div>
        <w:div w:id="396972727">
          <w:marLeft w:val="0"/>
          <w:marRight w:val="0"/>
          <w:marTop w:val="0"/>
          <w:marBottom w:val="0"/>
          <w:divBdr>
            <w:top w:val="none" w:sz="0" w:space="0" w:color="auto"/>
            <w:left w:val="none" w:sz="0" w:space="0" w:color="auto"/>
            <w:bottom w:val="none" w:sz="0" w:space="0" w:color="auto"/>
            <w:right w:val="none" w:sz="0" w:space="0" w:color="auto"/>
          </w:divBdr>
          <w:divsChild>
            <w:div w:id="624697190">
              <w:marLeft w:val="0"/>
              <w:marRight w:val="0"/>
              <w:marTop w:val="0"/>
              <w:marBottom w:val="0"/>
              <w:divBdr>
                <w:top w:val="none" w:sz="0" w:space="0" w:color="auto"/>
                <w:left w:val="none" w:sz="0" w:space="0" w:color="auto"/>
                <w:bottom w:val="none" w:sz="0" w:space="0" w:color="auto"/>
                <w:right w:val="none" w:sz="0" w:space="0" w:color="auto"/>
              </w:divBdr>
            </w:div>
          </w:divsChild>
        </w:div>
        <w:div w:id="399060758">
          <w:marLeft w:val="0"/>
          <w:marRight w:val="0"/>
          <w:marTop w:val="0"/>
          <w:marBottom w:val="0"/>
          <w:divBdr>
            <w:top w:val="none" w:sz="0" w:space="0" w:color="auto"/>
            <w:left w:val="none" w:sz="0" w:space="0" w:color="auto"/>
            <w:bottom w:val="none" w:sz="0" w:space="0" w:color="auto"/>
            <w:right w:val="none" w:sz="0" w:space="0" w:color="auto"/>
          </w:divBdr>
          <w:divsChild>
            <w:div w:id="953751160">
              <w:marLeft w:val="0"/>
              <w:marRight w:val="0"/>
              <w:marTop w:val="0"/>
              <w:marBottom w:val="0"/>
              <w:divBdr>
                <w:top w:val="none" w:sz="0" w:space="0" w:color="auto"/>
                <w:left w:val="none" w:sz="0" w:space="0" w:color="auto"/>
                <w:bottom w:val="none" w:sz="0" w:space="0" w:color="auto"/>
                <w:right w:val="none" w:sz="0" w:space="0" w:color="auto"/>
              </w:divBdr>
            </w:div>
          </w:divsChild>
        </w:div>
        <w:div w:id="420494465">
          <w:marLeft w:val="0"/>
          <w:marRight w:val="0"/>
          <w:marTop w:val="0"/>
          <w:marBottom w:val="0"/>
          <w:divBdr>
            <w:top w:val="none" w:sz="0" w:space="0" w:color="auto"/>
            <w:left w:val="none" w:sz="0" w:space="0" w:color="auto"/>
            <w:bottom w:val="none" w:sz="0" w:space="0" w:color="auto"/>
            <w:right w:val="none" w:sz="0" w:space="0" w:color="auto"/>
          </w:divBdr>
          <w:divsChild>
            <w:div w:id="2058310973">
              <w:marLeft w:val="0"/>
              <w:marRight w:val="0"/>
              <w:marTop w:val="0"/>
              <w:marBottom w:val="0"/>
              <w:divBdr>
                <w:top w:val="none" w:sz="0" w:space="0" w:color="auto"/>
                <w:left w:val="none" w:sz="0" w:space="0" w:color="auto"/>
                <w:bottom w:val="none" w:sz="0" w:space="0" w:color="auto"/>
                <w:right w:val="none" w:sz="0" w:space="0" w:color="auto"/>
              </w:divBdr>
            </w:div>
          </w:divsChild>
        </w:div>
        <w:div w:id="423191191">
          <w:marLeft w:val="0"/>
          <w:marRight w:val="0"/>
          <w:marTop w:val="0"/>
          <w:marBottom w:val="0"/>
          <w:divBdr>
            <w:top w:val="none" w:sz="0" w:space="0" w:color="auto"/>
            <w:left w:val="none" w:sz="0" w:space="0" w:color="auto"/>
            <w:bottom w:val="none" w:sz="0" w:space="0" w:color="auto"/>
            <w:right w:val="none" w:sz="0" w:space="0" w:color="auto"/>
          </w:divBdr>
          <w:divsChild>
            <w:div w:id="1068381041">
              <w:marLeft w:val="0"/>
              <w:marRight w:val="0"/>
              <w:marTop w:val="0"/>
              <w:marBottom w:val="0"/>
              <w:divBdr>
                <w:top w:val="none" w:sz="0" w:space="0" w:color="auto"/>
                <w:left w:val="none" w:sz="0" w:space="0" w:color="auto"/>
                <w:bottom w:val="none" w:sz="0" w:space="0" w:color="auto"/>
                <w:right w:val="none" w:sz="0" w:space="0" w:color="auto"/>
              </w:divBdr>
            </w:div>
          </w:divsChild>
        </w:div>
        <w:div w:id="425149153">
          <w:marLeft w:val="0"/>
          <w:marRight w:val="0"/>
          <w:marTop w:val="0"/>
          <w:marBottom w:val="0"/>
          <w:divBdr>
            <w:top w:val="none" w:sz="0" w:space="0" w:color="auto"/>
            <w:left w:val="none" w:sz="0" w:space="0" w:color="auto"/>
            <w:bottom w:val="none" w:sz="0" w:space="0" w:color="auto"/>
            <w:right w:val="none" w:sz="0" w:space="0" w:color="auto"/>
          </w:divBdr>
          <w:divsChild>
            <w:div w:id="1159272187">
              <w:marLeft w:val="0"/>
              <w:marRight w:val="0"/>
              <w:marTop w:val="0"/>
              <w:marBottom w:val="0"/>
              <w:divBdr>
                <w:top w:val="none" w:sz="0" w:space="0" w:color="auto"/>
                <w:left w:val="none" w:sz="0" w:space="0" w:color="auto"/>
                <w:bottom w:val="none" w:sz="0" w:space="0" w:color="auto"/>
                <w:right w:val="none" w:sz="0" w:space="0" w:color="auto"/>
              </w:divBdr>
            </w:div>
          </w:divsChild>
        </w:div>
        <w:div w:id="443962372">
          <w:marLeft w:val="0"/>
          <w:marRight w:val="0"/>
          <w:marTop w:val="0"/>
          <w:marBottom w:val="0"/>
          <w:divBdr>
            <w:top w:val="none" w:sz="0" w:space="0" w:color="auto"/>
            <w:left w:val="none" w:sz="0" w:space="0" w:color="auto"/>
            <w:bottom w:val="none" w:sz="0" w:space="0" w:color="auto"/>
            <w:right w:val="none" w:sz="0" w:space="0" w:color="auto"/>
          </w:divBdr>
          <w:divsChild>
            <w:div w:id="1152215468">
              <w:marLeft w:val="0"/>
              <w:marRight w:val="0"/>
              <w:marTop w:val="0"/>
              <w:marBottom w:val="0"/>
              <w:divBdr>
                <w:top w:val="none" w:sz="0" w:space="0" w:color="auto"/>
                <w:left w:val="none" w:sz="0" w:space="0" w:color="auto"/>
                <w:bottom w:val="none" w:sz="0" w:space="0" w:color="auto"/>
                <w:right w:val="none" w:sz="0" w:space="0" w:color="auto"/>
              </w:divBdr>
            </w:div>
          </w:divsChild>
        </w:div>
        <w:div w:id="475952695">
          <w:marLeft w:val="0"/>
          <w:marRight w:val="0"/>
          <w:marTop w:val="0"/>
          <w:marBottom w:val="0"/>
          <w:divBdr>
            <w:top w:val="none" w:sz="0" w:space="0" w:color="auto"/>
            <w:left w:val="none" w:sz="0" w:space="0" w:color="auto"/>
            <w:bottom w:val="none" w:sz="0" w:space="0" w:color="auto"/>
            <w:right w:val="none" w:sz="0" w:space="0" w:color="auto"/>
          </w:divBdr>
          <w:divsChild>
            <w:div w:id="1816137713">
              <w:marLeft w:val="0"/>
              <w:marRight w:val="0"/>
              <w:marTop w:val="0"/>
              <w:marBottom w:val="0"/>
              <w:divBdr>
                <w:top w:val="none" w:sz="0" w:space="0" w:color="auto"/>
                <w:left w:val="none" w:sz="0" w:space="0" w:color="auto"/>
                <w:bottom w:val="none" w:sz="0" w:space="0" w:color="auto"/>
                <w:right w:val="none" w:sz="0" w:space="0" w:color="auto"/>
              </w:divBdr>
            </w:div>
          </w:divsChild>
        </w:div>
        <w:div w:id="551160277">
          <w:marLeft w:val="0"/>
          <w:marRight w:val="0"/>
          <w:marTop w:val="0"/>
          <w:marBottom w:val="0"/>
          <w:divBdr>
            <w:top w:val="none" w:sz="0" w:space="0" w:color="auto"/>
            <w:left w:val="none" w:sz="0" w:space="0" w:color="auto"/>
            <w:bottom w:val="none" w:sz="0" w:space="0" w:color="auto"/>
            <w:right w:val="none" w:sz="0" w:space="0" w:color="auto"/>
          </w:divBdr>
          <w:divsChild>
            <w:div w:id="1917665052">
              <w:marLeft w:val="0"/>
              <w:marRight w:val="0"/>
              <w:marTop w:val="0"/>
              <w:marBottom w:val="0"/>
              <w:divBdr>
                <w:top w:val="none" w:sz="0" w:space="0" w:color="auto"/>
                <w:left w:val="none" w:sz="0" w:space="0" w:color="auto"/>
                <w:bottom w:val="none" w:sz="0" w:space="0" w:color="auto"/>
                <w:right w:val="none" w:sz="0" w:space="0" w:color="auto"/>
              </w:divBdr>
            </w:div>
          </w:divsChild>
        </w:div>
        <w:div w:id="554658121">
          <w:marLeft w:val="0"/>
          <w:marRight w:val="0"/>
          <w:marTop w:val="0"/>
          <w:marBottom w:val="0"/>
          <w:divBdr>
            <w:top w:val="none" w:sz="0" w:space="0" w:color="auto"/>
            <w:left w:val="none" w:sz="0" w:space="0" w:color="auto"/>
            <w:bottom w:val="none" w:sz="0" w:space="0" w:color="auto"/>
            <w:right w:val="none" w:sz="0" w:space="0" w:color="auto"/>
          </w:divBdr>
          <w:divsChild>
            <w:div w:id="457644952">
              <w:marLeft w:val="0"/>
              <w:marRight w:val="0"/>
              <w:marTop w:val="0"/>
              <w:marBottom w:val="0"/>
              <w:divBdr>
                <w:top w:val="none" w:sz="0" w:space="0" w:color="auto"/>
                <w:left w:val="none" w:sz="0" w:space="0" w:color="auto"/>
                <w:bottom w:val="none" w:sz="0" w:space="0" w:color="auto"/>
                <w:right w:val="none" w:sz="0" w:space="0" w:color="auto"/>
              </w:divBdr>
            </w:div>
          </w:divsChild>
        </w:div>
        <w:div w:id="558828724">
          <w:marLeft w:val="0"/>
          <w:marRight w:val="0"/>
          <w:marTop w:val="0"/>
          <w:marBottom w:val="0"/>
          <w:divBdr>
            <w:top w:val="none" w:sz="0" w:space="0" w:color="auto"/>
            <w:left w:val="none" w:sz="0" w:space="0" w:color="auto"/>
            <w:bottom w:val="none" w:sz="0" w:space="0" w:color="auto"/>
            <w:right w:val="none" w:sz="0" w:space="0" w:color="auto"/>
          </w:divBdr>
          <w:divsChild>
            <w:div w:id="1355307118">
              <w:marLeft w:val="0"/>
              <w:marRight w:val="0"/>
              <w:marTop w:val="0"/>
              <w:marBottom w:val="0"/>
              <w:divBdr>
                <w:top w:val="none" w:sz="0" w:space="0" w:color="auto"/>
                <w:left w:val="none" w:sz="0" w:space="0" w:color="auto"/>
                <w:bottom w:val="none" w:sz="0" w:space="0" w:color="auto"/>
                <w:right w:val="none" w:sz="0" w:space="0" w:color="auto"/>
              </w:divBdr>
            </w:div>
          </w:divsChild>
        </w:div>
        <w:div w:id="569731071">
          <w:marLeft w:val="0"/>
          <w:marRight w:val="0"/>
          <w:marTop w:val="0"/>
          <w:marBottom w:val="0"/>
          <w:divBdr>
            <w:top w:val="none" w:sz="0" w:space="0" w:color="auto"/>
            <w:left w:val="none" w:sz="0" w:space="0" w:color="auto"/>
            <w:bottom w:val="none" w:sz="0" w:space="0" w:color="auto"/>
            <w:right w:val="none" w:sz="0" w:space="0" w:color="auto"/>
          </w:divBdr>
          <w:divsChild>
            <w:div w:id="542326436">
              <w:marLeft w:val="0"/>
              <w:marRight w:val="0"/>
              <w:marTop w:val="0"/>
              <w:marBottom w:val="0"/>
              <w:divBdr>
                <w:top w:val="none" w:sz="0" w:space="0" w:color="auto"/>
                <w:left w:val="none" w:sz="0" w:space="0" w:color="auto"/>
                <w:bottom w:val="none" w:sz="0" w:space="0" w:color="auto"/>
                <w:right w:val="none" w:sz="0" w:space="0" w:color="auto"/>
              </w:divBdr>
            </w:div>
          </w:divsChild>
        </w:div>
        <w:div w:id="571083439">
          <w:marLeft w:val="0"/>
          <w:marRight w:val="0"/>
          <w:marTop w:val="0"/>
          <w:marBottom w:val="0"/>
          <w:divBdr>
            <w:top w:val="none" w:sz="0" w:space="0" w:color="auto"/>
            <w:left w:val="none" w:sz="0" w:space="0" w:color="auto"/>
            <w:bottom w:val="none" w:sz="0" w:space="0" w:color="auto"/>
            <w:right w:val="none" w:sz="0" w:space="0" w:color="auto"/>
          </w:divBdr>
          <w:divsChild>
            <w:div w:id="1130516720">
              <w:marLeft w:val="0"/>
              <w:marRight w:val="0"/>
              <w:marTop w:val="0"/>
              <w:marBottom w:val="0"/>
              <w:divBdr>
                <w:top w:val="none" w:sz="0" w:space="0" w:color="auto"/>
                <w:left w:val="none" w:sz="0" w:space="0" w:color="auto"/>
                <w:bottom w:val="none" w:sz="0" w:space="0" w:color="auto"/>
                <w:right w:val="none" w:sz="0" w:space="0" w:color="auto"/>
              </w:divBdr>
            </w:div>
          </w:divsChild>
        </w:div>
        <w:div w:id="571962224">
          <w:marLeft w:val="0"/>
          <w:marRight w:val="0"/>
          <w:marTop w:val="0"/>
          <w:marBottom w:val="0"/>
          <w:divBdr>
            <w:top w:val="none" w:sz="0" w:space="0" w:color="auto"/>
            <w:left w:val="none" w:sz="0" w:space="0" w:color="auto"/>
            <w:bottom w:val="none" w:sz="0" w:space="0" w:color="auto"/>
            <w:right w:val="none" w:sz="0" w:space="0" w:color="auto"/>
          </w:divBdr>
          <w:divsChild>
            <w:div w:id="548078012">
              <w:marLeft w:val="0"/>
              <w:marRight w:val="0"/>
              <w:marTop w:val="0"/>
              <w:marBottom w:val="0"/>
              <w:divBdr>
                <w:top w:val="none" w:sz="0" w:space="0" w:color="auto"/>
                <w:left w:val="none" w:sz="0" w:space="0" w:color="auto"/>
                <w:bottom w:val="none" w:sz="0" w:space="0" w:color="auto"/>
                <w:right w:val="none" w:sz="0" w:space="0" w:color="auto"/>
              </w:divBdr>
            </w:div>
          </w:divsChild>
        </w:div>
        <w:div w:id="575290450">
          <w:marLeft w:val="0"/>
          <w:marRight w:val="0"/>
          <w:marTop w:val="0"/>
          <w:marBottom w:val="0"/>
          <w:divBdr>
            <w:top w:val="none" w:sz="0" w:space="0" w:color="auto"/>
            <w:left w:val="none" w:sz="0" w:space="0" w:color="auto"/>
            <w:bottom w:val="none" w:sz="0" w:space="0" w:color="auto"/>
            <w:right w:val="none" w:sz="0" w:space="0" w:color="auto"/>
          </w:divBdr>
          <w:divsChild>
            <w:div w:id="419715449">
              <w:marLeft w:val="0"/>
              <w:marRight w:val="0"/>
              <w:marTop w:val="0"/>
              <w:marBottom w:val="0"/>
              <w:divBdr>
                <w:top w:val="none" w:sz="0" w:space="0" w:color="auto"/>
                <w:left w:val="none" w:sz="0" w:space="0" w:color="auto"/>
                <w:bottom w:val="none" w:sz="0" w:space="0" w:color="auto"/>
                <w:right w:val="none" w:sz="0" w:space="0" w:color="auto"/>
              </w:divBdr>
            </w:div>
          </w:divsChild>
        </w:div>
        <w:div w:id="576325771">
          <w:marLeft w:val="0"/>
          <w:marRight w:val="0"/>
          <w:marTop w:val="0"/>
          <w:marBottom w:val="0"/>
          <w:divBdr>
            <w:top w:val="none" w:sz="0" w:space="0" w:color="auto"/>
            <w:left w:val="none" w:sz="0" w:space="0" w:color="auto"/>
            <w:bottom w:val="none" w:sz="0" w:space="0" w:color="auto"/>
            <w:right w:val="none" w:sz="0" w:space="0" w:color="auto"/>
          </w:divBdr>
          <w:divsChild>
            <w:div w:id="368653830">
              <w:marLeft w:val="0"/>
              <w:marRight w:val="0"/>
              <w:marTop w:val="0"/>
              <w:marBottom w:val="0"/>
              <w:divBdr>
                <w:top w:val="none" w:sz="0" w:space="0" w:color="auto"/>
                <w:left w:val="none" w:sz="0" w:space="0" w:color="auto"/>
                <w:bottom w:val="none" w:sz="0" w:space="0" w:color="auto"/>
                <w:right w:val="none" w:sz="0" w:space="0" w:color="auto"/>
              </w:divBdr>
            </w:div>
          </w:divsChild>
        </w:div>
        <w:div w:id="578098478">
          <w:marLeft w:val="0"/>
          <w:marRight w:val="0"/>
          <w:marTop w:val="0"/>
          <w:marBottom w:val="0"/>
          <w:divBdr>
            <w:top w:val="none" w:sz="0" w:space="0" w:color="auto"/>
            <w:left w:val="none" w:sz="0" w:space="0" w:color="auto"/>
            <w:bottom w:val="none" w:sz="0" w:space="0" w:color="auto"/>
            <w:right w:val="none" w:sz="0" w:space="0" w:color="auto"/>
          </w:divBdr>
          <w:divsChild>
            <w:div w:id="1951280399">
              <w:marLeft w:val="0"/>
              <w:marRight w:val="0"/>
              <w:marTop w:val="0"/>
              <w:marBottom w:val="0"/>
              <w:divBdr>
                <w:top w:val="none" w:sz="0" w:space="0" w:color="auto"/>
                <w:left w:val="none" w:sz="0" w:space="0" w:color="auto"/>
                <w:bottom w:val="none" w:sz="0" w:space="0" w:color="auto"/>
                <w:right w:val="none" w:sz="0" w:space="0" w:color="auto"/>
              </w:divBdr>
            </w:div>
          </w:divsChild>
        </w:div>
        <w:div w:id="591934093">
          <w:marLeft w:val="0"/>
          <w:marRight w:val="0"/>
          <w:marTop w:val="0"/>
          <w:marBottom w:val="0"/>
          <w:divBdr>
            <w:top w:val="none" w:sz="0" w:space="0" w:color="auto"/>
            <w:left w:val="none" w:sz="0" w:space="0" w:color="auto"/>
            <w:bottom w:val="none" w:sz="0" w:space="0" w:color="auto"/>
            <w:right w:val="none" w:sz="0" w:space="0" w:color="auto"/>
          </w:divBdr>
          <w:divsChild>
            <w:div w:id="263198379">
              <w:marLeft w:val="0"/>
              <w:marRight w:val="0"/>
              <w:marTop w:val="0"/>
              <w:marBottom w:val="0"/>
              <w:divBdr>
                <w:top w:val="none" w:sz="0" w:space="0" w:color="auto"/>
                <w:left w:val="none" w:sz="0" w:space="0" w:color="auto"/>
                <w:bottom w:val="none" w:sz="0" w:space="0" w:color="auto"/>
                <w:right w:val="none" w:sz="0" w:space="0" w:color="auto"/>
              </w:divBdr>
            </w:div>
          </w:divsChild>
        </w:div>
        <w:div w:id="608704611">
          <w:marLeft w:val="0"/>
          <w:marRight w:val="0"/>
          <w:marTop w:val="0"/>
          <w:marBottom w:val="0"/>
          <w:divBdr>
            <w:top w:val="none" w:sz="0" w:space="0" w:color="auto"/>
            <w:left w:val="none" w:sz="0" w:space="0" w:color="auto"/>
            <w:bottom w:val="none" w:sz="0" w:space="0" w:color="auto"/>
            <w:right w:val="none" w:sz="0" w:space="0" w:color="auto"/>
          </w:divBdr>
          <w:divsChild>
            <w:div w:id="1565919070">
              <w:marLeft w:val="0"/>
              <w:marRight w:val="0"/>
              <w:marTop w:val="0"/>
              <w:marBottom w:val="0"/>
              <w:divBdr>
                <w:top w:val="none" w:sz="0" w:space="0" w:color="auto"/>
                <w:left w:val="none" w:sz="0" w:space="0" w:color="auto"/>
                <w:bottom w:val="none" w:sz="0" w:space="0" w:color="auto"/>
                <w:right w:val="none" w:sz="0" w:space="0" w:color="auto"/>
              </w:divBdr>
            </w:div>
          </w:divsChild>
        </w:div>
        <w:div w:id="609438876">
          <w:marLeft w:val="0"/>
          <w:marRight w:val="0"/>
          <w:marTop w:val="0"/>
          <w:marBottom w:val="0"/>
          <w:divBdr>
            <w:top w:val="none" w:sz="0" w:space="0" w:color="auto"/>
            <w:left w:val="none" w:sz="0" w:space="0" w:color="auto"/>
            <w:bottom w:val="none" w:sz="0" w:space="0" w:color="auto"/>
            <w:right w:val="none" w:sz="0" w:space="0" w:color="auto"/>
          </w:divBdr>
          <w:divsChild>
            <w:div w:id="991173558">
              <w:marLeft w:val="0"/>
              <w:marRight w:val="0"/>
              <w:marTop w:val="0"/>
              <w:marBottom w:val="0"/>
              <w:divBdr>
                <w:top w:val="none" w:sz="0" w:space="0" w:color="auto"/>
                <w:left w:val="none" w:sz="0" w:space="0" w:color="auto"/>
                <w:bottom w:val="none" w:sz="0" w:space="0" w:color="auto"/>
                <w:right w:val="none" w:sz="0" w:space="0" w:color="auto"/>
              </w:divBdr>
            </w:div>
          </w:divsChild>
        </w:div>
        <w:div w:id="617486744">
          <w:marLeft w:val="0"/>
          <w:marRight w:val="0"/>
          <w:marTop w:val="0"/>
          <w:marBottom w:val="0"/>
          <w:divBdr>
            <w:top w:val="none" w:sz="0" w:space="0" w:color="auto"/>
            <w:left w:val="none" w:sz="0" w:space="0" w:color="auto"/>
            <w:bottom w:val="none" w:sz="0" w:space="0" w:color="auto"/>
            <w:right w:val="none" w:sz="0" w:space="0" w:color="auto"/>
          </w:divBdr>
          <w:divsChild>
            <w:div w:id="753673419">
              <w:marLeft w:val="0"/>
              <w:marRight w:val="0"/>
              <w:marTop w:val="0"/>
              <w:marBottom w:val="0"/>
              <w:divBdr>
                <w:top w:val="none" w:sz="0" w:space="0" w:color="auto"/>
                <w:left w:val="none" w:sz="0" w:space="0" w:color="auto"/>
                <w:bottom w:val="none" w:sz="0" w:space="0" w:color="auto"/>
                <w:right w:val="none" w:sz="0" w:space="0" w:color="auto"/>
              </w:divBdr>
            </w:div>
          </w:divsChild>
        </w:div>
        <w:div w:id="625697138">
          <w:marLeft w:val="0"/>
          <w:marRight w:val="0"/>
          <w:marTop w:val="0"/>
          <w:marBottom w:val="0"/>
          <w:divBdr>
            <w:top w:val="none" w:sz="0" w:space="0" w:color="auto"/>
            <w:left w:val="none" w:sz="0" w:space="0" w:color="auto"/>
            <w:bottom w:val="none" w:sz="0" w:space="0" w:color="auto"/>
            <w:right w:val="none" w:sz="0" w:space="0" w:color="auto"/>
          </w:divBdr>
          <w:divsChild>
            <w:div w:id="343829756">
              <w:marLeft w:val="0"/>
              <w:marRight w:val="0"/>
              <w:marTop w:val="0"/>
              <w:marBottom w:val="0"/>
              <w:divBdr>
                <w:top w:val="none" w:sz="0" w:space="0" w:color="auto"/>
                <w:left w:val="none" w:sz="0" w:space="0" w:color="auto"/>
                <w:bottom w:val="none" w:sz="0" w:space="0" w:color="auto"/>
                <w:right w:val="none" w:sz="0" w:space="0" w:color="auto"/>
              </w:divBdr>
            </w:div>
          </w:divsChild>
        </w:div>
        <w:div w:id="630790911">
          <w:marLeft w:val="0"/>
          <w:marRight w:val="0"/>
          <w:marTop w:val="0"/>
          <w:marBottom w:val="0"/>
          <w:divBdr>
            <w:top w:val="none" w:sz="0" w:space="0" w:color="auto"/>
            <w:left w:val="none" w:sz="0" w:space="0" w:color="auto"/>
            <w:bottom w:val="none" w:sz="0" w:space="0" w:color="auto"/>
            <w:right w:val="none" w:sz="0" w:space="0" w:color="auto"/>
          </w:divBdr>
          <w:divsChild>
            <w:div w:id="287012793">
              <w:marLeft w:val="0"/>
              <w:marRight w:val="0"/>
              <w:marTop w:val="0"/>
              <w:marBottom w:val="0"/>
              <w:divBdr>
                <w:top w:val="none" w:sz="0" w:space="0" w:color="auto"/>
                <w:left w:val="none" w:sz="0" w:space="0" w:color="auto"/>
                <w:bottom w:val="none" w:sz="0" w:space="0" w:color="auto"/>
                <w:right w:val="none" w:sz="0" w:space="0" w:color="auto"/>
              </w:divBdr>
            </w:div>
          </w:divsChild>
        </w:div>
        <w:div w:id="634022263">
          <w:marLeft w:val="0"/>
          <w:marRight w:val="0"/>
          <w:marTop w:val="0"/>
          <w:marBottom w:val="0"/>
          <w:divBdr>
            <w:top w:val="none" w:sz="0" w:space="0" w:color="auto"/>
            <w:left w:val="none" w:sz="0" w:space="0" w:color="auto"/>
            <w:bottom w:val="none" w:sz="0" w:space="0" w:color="auto"/>
            <w:right w:val="none" w:sz="0" w:space="0" w:color="auto"/>
          </w:divBdr>
          <w:divsChild>
            <w:div w:id="1129937349">
              <w:marLeft w:val="0"/>
              <w:marRight w:val="0"/>
              <w:marTop w:val="0"/>
              <w:marBottom w:val="0"/>
              <w:divBdr>
                <w:top w:val="none" w:sz="0" w:space="0" w:color="auto"/>
                <w:left w:val="none" w:sz="0" w:space="0" w:color="auto"/>
                <w:bottom w:val="none" w:sz="0" w:space="0" w:color="auto"/>
                <w:right w:val="none" w:sz="0" w:space="0" w:color="auto"/>
              </w:divBdr>
            </w:div>
          </w:divsChild>
        </w:div>
        <w:div w:id="638997212">
          <w:marLeft w:val="0"/>
          <w:marRight w:val="0"/>
          <w:marTop w:val="0"/>
          <w:marBottom w:val="0"/>
          <w:divBdr>
            <w:top w:val="none" w:sz="0" w:space="0" w:color="auto"/>
            <w:left w:val="none" w:sz="0" w:space="0" w:color="auto"/>
            <w:bottom w:val="none" w:sz="0" w:space="0" w:color="auto"/>
            <w:right w:val="none" w:sz="0" w:space="0" w:color="auto"/>
          </w:divBdr>
          <w:divsChild>
            <w:div w:id="1004555017">
              <w:marLeft w:val="0"/>
              <w:marRight w:val="0"/>
              <w:marTop w:val="0"/>
              <w:marBottom w:val="0"/>
              <w:divBdr>
                <w:top w:val="none" w:sz="0" w:space="0" w:color="auto"/>
                <w:left w:val="none" w:sz="0" w:space="0" w:color="auto"/>
                <w:bottom w:val="none" w:sz="0" w:space="0" w:color="auto"/>
                <w:right w:val="none" w:sz="0" w:space="0" w:color="auto"/>
              </w:divBdr>
            </w:div>
          </w:divsChild>
        </w:div>
        <w:div w:id="658846790">
          <w:marLeft w:val="0"/>
          <w:marRight w:val="0"/>
          <w:marTop w:val="0"/>
          <w:marBottom w:val="0"/>
          <w:divBdr>
            <w:top w:val="none" w:sz="0" w:space="0" w:color="auto"/>
            <w:left w:val="none" w:sz="0" w:space="0" w:color="auto"/>
            <w:bottom w:val="none" w:sz="0" w:space="0" w:color="auto"/>
            <w:right w:val="none" w:sz="0" w:space="0" w:color="auto"/>
          </w:divBdr>
          <w:divsChild>
            <w:div w:id="1680278976">
              <w:marLeft w:val="0"/>
              <w:marRight w:val="0"/>
              <w:marTop w:val="0"/>
              <w:marBottom w:val="0"/>
              <w:divBdr>
                <w:top w:val="none" w:sz="0" w:space="0" w:color="auto"/>
                <w:left w:val="none" w:sz="0" w:space="0" w:color="auto"/>
                <w:bottom w:val="none" w:sz="0" w:space="0" w:color="auto"/>
                <w:right w:val="none" w:sz="0" w:space="0" w:color="auto"/>
              </w:divBdr>
            </w:div>
          </w:divsChild>
        </w:div>
        <w:div w:id="695278834">
          <w:marLeft w:val="0"/>
          <w:marRight w:val="0"/>
          <w:marTop w:val="0"/>
          <w:marBottom w:val="0"/>
          <w:divBdr>
            <w:top w:val="none" w:sz="0" w:space="0" w:color="auto"/>
            <w:left w:val="none" w:sz="0" w:space="0" w:color="auto"/>
            <w:bottom w:val="none" w:sz="0" w:space="0" w:color="auto"/>
            <w:right w:val="none" w:sz="0" w:space="0" w:color="auto"/>
          </w:divBdr>
          <w:divsChild>
            <w:div w:id="1165896715">
              <w:marLeft w:val="0"/>
              <w:marRight w:val="0"/>
              <w:marTop w:val="0"/>
              <w:marBottom w:val="0"/>
              <w:divBdr>
                <w:top w:val="none" w:sz="0" w:space="0" w:color="auto"/>
                <w:left w:val="none" w:sz="0" w:space="0" w:color="auto"/>
                <w:bottom w:val="none" w:sz="0" w:space="0" w:color="auto"/>
                <w:right w:val="none" w:sz="0" w:space="0" w:color="auto"/>
              </w:divBdr>
            </w:div>
          </w:divsChild>
        </w:div>
        <w:div w:id="698505199">
          <w:marLeft w:val="0"/>
          <w:marRight w:val="0"/>
          <w:marTop w:val="0"/>
          <w:marBottom w:val="0"/>
          <w:divBdr>
            <w:top w:val="none" w:sz="0" w:space="0" w:color="auto"/>
            <w:left w:val="none" w:sz="0" w:space="0" w:color="auto"/>
            <w:bottom w:val="none" w:sz="0" w:space="0" w:color="auto"/>
            <w:right w:val="none" w:sz="0" w:space="0" w:color="auto"/>
          </w:divBdr>
          <w:divsChild>
            <w:div w:id="282274380">
              <w:marLeft w:val="0"/>
              <w:marRight w:val="0"/>
              <w:marTop w:val="0"/>
              <w:marBottom w:val="0"/>
              <w:divBdr>
                <w:top w:val="none" w:sz="0" w:space="0" w:color="auto"/>
                <w:left w:val="none" w:sz="0" w:space="0" w:color="auto"/>
                <w:bottom w:val="none" w:sz="0" w:space="0" w:color="auto"/>
                <w:right w:val="none" w:sz="0" w:space="0" w:color="auto"/>
              </w:divBdr>
            </w:div>
          </w:divsChild>
        </w:div>
        <w:div w:id="703481488">
          <w:marLeft w:val="0"/>
          <w:marRight w:val="0"/>
          <w:marTop w:val="0"/>
          <w:marBottom w:val="0"/>
          <w:divBdr>
            <w:top w:val="none" w:sz="0" w:space="0" w:color="auto"/>
            <w:left w:val="none" w:sz="0" w:space="0" w:color="auto"/>
            <w:bottom w:val="none" w:sz="0" w:space="0" w:color="auto"/>
            <w:right w:val="none" w:sz="0" w:space="0" w:color="auto"/>
          </w:divBdr>
          <w:divsChild>
            <w:div w:id="2078740218">
              <w:marLeft w:val="0"/>
              <w:marRight w:val="0"/>
              <w:marTop w:val="0"/>
              <w:marBottom w:val="0"/>
              <w:divBdr>
                <w:top w:val="none" w:sz="0" w:space="0" w:color="auto"/>
                <w:left w:val="none" w:sz="0" w:space="0" w:color="auto"/>
                <w:bottom w:val="none" w:sz="0" w:space="0" w:color="auto"/>
                <w:right w:val="none" w:sz="0" w:space="0" w:color="auto"/>
              </w:divBdr>
            </w:div>
          </w:divsChild>
        </w:div>
        <w:div w:id="717708498">
          <w:marLeft w:val="0"/>
          <w:marRight w:val="0"/>
          <w:marTop w:val="0"/>
          <w:marBottom w:val="0"/>
          <w:divBdr>
            <w:top w:val="none" w:sz="0" w:space="0" w:color="auto"/>
            <w:left w:val="none" w:sz="0" w:space="0" w:color="auto"/>
            <w:bottom w:val="none" w:sz="0" w:space="0" w:color="auto"/>
            <w:right w:val="none" w:sz="0" w:space="0" w:color="auto"/>
          </w:divBdr>
          <w:divsChild>
            <w:div w:id="1808546531">
              <w:marLeft w:val="0"/>
              <w:marRight w:val="0"/>
              <w:marTop w:val="0"/>
              <w:marBottom w:val="0"/>
              <w:divBdr>
                <w:top w:val="none" w:sz="0" w:space="0" w:color="auto"/>
                <w:left w:val="none" w:sz="0" w:space="0" w:color="auto"/>
                <w:bottom w:val="none" w:sz="0" w:space="0" w:color="auto"/>
                <w:right w:val="none" w:sz="0" w:space="0" w:color="auto"/>
              </w:divBdr>
            </w:div>
          </w:divsChild>
        </w:div>
        <w:div w:id="728769083">
          <w:marLeft w:val="0"/>
          <w:marRight w:val="0"/>
          <w:marTop w:val="0"/>
          <w:marBottom w:val="0"/>
          <w:divBdr>
            <w:top w:val="none" w:sz="0" w:space="0" w:color="auto"/>
            <w:left w:val="none" w:sz="0" w:space="0" w:color="auto"/>
            <w:bottom w:val="none" w:sz="0" w:space="0" w:color="auto"/>
            <w:right w:val="none" w:sz="0" w:space="0" w:color="auto"/>
          </w:divBdr>
          <w:divsChild>
            <w:div w:id="838807543">
              <w:marLeft w:val="0"/>
              <w:marRight w:val="0"/>
              <w:marTop w:val="0"/>
              <w:marBottom w:val="0"/>
              <w:divBdr>
                <w:top w:val="none" w:sz="0" w:space="0" w:color="auto"/>
                <w:left w:val="none" w:sz="0" w:space="0" w:color="auto"/>
                <w:bottom w:val="none" w:sz="0" w:space="0" w:color="auto"/>
                <w:right w:val="none" w:sz="0" w:space="0" w:color="auto"/>
              </w:divBdr>
            </w:div>
          </w:divsChild>
        </w:div>
        <w:div w:id="732702005">
          <w:marLeft w:val="0"/>
          <w:marRight w:val="0"/>
          <w:marTop w:val="0"/>
          <w:marBottom w:val="0"/>
          <w:divBdr>
            <w:top w:val="none" w:sz="0" w:space="0" w:color="auto"/>
            <w:left w:val="none" w:sz="0" w:space="0" w:color="auto"/>
            <w:bottom w:val="none" w:sz="0" w:space="0" w:color="auto"/>
            <w:right w:val="none" w:sz="0" w:space="0" w:color="auto"/>
          </w:divBdr>
          <w:divsChild>
            <w:div w:id="726221499">
              <w:marLeft w:val="0"/>
              <w:marRight w:val="0"/>
              <w:marTop w:val="0"/>
              <w:marBottom w:val="0"/>
              <w:divBdr>
                <w:top w:val="none" w:sz="0" w:space="0" w:color="auto"/>
                <w:left w:val="none" w:sz="0" w:space="0" w:color="auto"/>
                <w:bottom w:val="none" w:sz="0" w:space="0" w:color="auto"/>
                <w:right w:val="none" w:sz="0" w:space="0" w:color="auto"/>
              </w:divBdr>
            </w:div>
          </w:divsChild>
        </w:div>
        <w:div w:id="739644605">
          <w:marLeft w:val="0"/>
          <w:marRight w:val="0"/>
          <w:marTop w:val="0"/>
          <w:marBottom w:val="0"/>
          <w:divBdr>
            <w:top w:val="none" w:sz="0" w:space="0" w:color="auto"/>
            <w:left w:val="none" w:sz="0" w:space="0" w:color="auto"/>
            <w:bottom w:val="none" w:sz="0" w:space="0" w:color="auto"/>
            <w:right w:val="none" w:sz="0" w:space="0" w:color="auto"/>
          </w:divBdr>
          <w:divsChild>
            <w:div w:id="1052581191">
              <w:marLeft w:val="0"/>
              <w:marRight w:val="0"/>
              <w:marTop w:val="0"/>
              <w:marBottom w:val="0"/>
              <w:divBdr>
                <w:top w:val="none" w:sz="0" w:space="0" w:color="auto"/>
                <w:left w:val="none" w:sz="0" w:space="0" w:color="auto"/>
                <w:bottom w:val="none" w:sz="0" w:space="0" w:color="auto"/>
                <w:right w:val="none" w:sz="0" w:space="0" w:color="auto"/>
              </w:divBdr>
            </w:div>
          </w:divsChild>
        </w:div>
        <w:div w:id="749081109">
          <w:marLeft w:val="0"/>
          <w:marRight w:val="0"/>
          <w:marTop w:val="0"/>
          <w:marBottom w:val="0"/>
          <w:divBdr>
            <w:top w:val="none" w:sz="0" w:space="0" w:color="auto"/>
            <w:left w:val="none" w:sz="0" w:space="0" w:color="auto"/>
            <w:bottom w:val="none" w:sz="0" w:space="0" w:color="auto"/>
            <w:right w:val="none" w:sz="0" w:space="0" w:color="auto"/>
          </w:divBdr>
          <w:divsChild>
            <w:div w:id="535698805">
              <w:marLeft w:val="0"/>
              <w:marRight w:val="0"/>
              <w:marTop w:val="0"/>
              <w:marBottom w:val="0"/>
              <w:divBdr>
                <w:top w:val="none" w:sz="0" w:space="0" w:color="auto"/>
                <w:left w:val="none" w:sz="0" w:space="0" w:color="auto"/>
                <w:bottom w:val="none" w:sz="0" w:space="0" w:color="auto"/>
                <w:right w:val="none" w:sz="0" w:space="0" w:color="auto"/>
              </w:divBdr>
            </w:div>
          </w:divsChild>
        </w:div>
        <w:div w:id="750935314">
          <w:marLeft w:val="0"/>
          <w:marRight w:val="0"/>
          <w:marTop w:val="0"/>
          <w:marBottom w:val="0"/>
          <w:divBdr>
            <w:top w:val="none" w:sz="0" w:space="0" w:color="auto"/>
            <w:left w:val="none" w:sz="0" w:space="0" w:color="auto"/>
            <w:bottom w:val="none" w:sz="0" w:space="0" w:color="auto"/>
            <w:right w:val="none" w:sz="0" w:space="0" w:color="auto"/>
          </w:divBdr>
          <w:divsChild>
            <w:div w:id="2140099995">
              <w:marLeft w:val="0"/>
              <w:marRight w:val="0"/>
              <w:marTop w:val="0"/>
              <w:marBottom w:val="0"/>
              <w:divBdr>
                <w:top w:val="none" w:sz="0" w:space="0" w:color="auto"/>
                <w:left w:val="none" w:sz="0" w:space="0" w:color="auto"/>
                <w:bottom w:val="none" w:sz="0" w:space="0" w:color="auto"/>
                <w:right w:val="none" w:sz="0" w:space="0" w:color="auto"/>
              </w:divBdr>
            </w:div>
          </w:divsChild>
        </w:div>
        <w:div w:id="762796182">
          <w:marLeft w:val="0"/>
          <w:marRight w:val="0"/>
          <w:marTop w:val="0"/>
          <w:marBottom w:val="0"/>
          <w:divBdr>
            <w:top w:val="none" w:sz="0" w:space="0" w:color="auto"/>
            <w:left w:val="none" w:sz="0" w:space="0" w:color="auto"/>
            <w:bottom w:val="none" w:sz="0" w:space="0" w:color="auto"/>
            <w:right w:val="none" w:sz="0" w:space="0" w:color="auto"/>
          </w:divBdr>
          <w:divsChild>
            <w:div w:id="132605400">
              <w:marLeft w:val="0"/>
              <w:marRight w:val="0"/>
              <w:marTop w:val="0"/>
              <w:marBottom w:val="0"/>
              <w:divBdr>
                <w:top w:val="none" w:sz="0" w:space="0" w:color="auto"/>
                <w:left w:val="none" w:sz="0" w:space="0" w:color="auto"/>
                <w:bottom w:val="none" w:sz="0" w:space="0" w:color="auto"/>
                <w:right w:val="none" w:sz="0" w:space="0" w:color="auto"/>
              </w:divBdr>
            </w:div>
          </w:divsChild>
        </w:div>
        <w:div w:id="763300560">
          <w:marLeft w:val="0"/>
          <w:marRight w:val="0"/>
          <w:marTop w:val="0"/>
          <w:marBottom w:val="0"/>
          <w:divBdr>
            <w:top w:val="none" w:sz="0" w:space="0" w:color="auto"/>
            <w:left w:val="none" w:sz="0" w:space="0" w:color="auto"/>
            <w:bottom w:val="none" w:sz="0" w:space="0" w:color="auto"/>
            <w:right w:val="none" w:sz="0" w:space="0" w:color="auto"/>
          </w:divBdr>
          <w:divsChild>
            <w:div w:id="157884169">
              <w:marLeft w:val="0"/>
              <w:marRight w:val="0"/>
              <w:marTop w:val="0"/>
              <w:marBottom w:val="0"/>
              <w:divBdr>
                <w:top w:val="none" w:sz="0" w:space="0" w:color="auto"/>
                <w:left w:val="none" w:sz="0" w:space="0" w:color="auto"/>
                <w:bottom w:val="none" w:sz="0" w:space="0" w:color="auto"/>
                <w:right w:val="none" w:sz="0" w:space="0" w:color="auto"/>
              </w:divBdr>
            </w:div>
          </w:divsChild>
        </w:div>
        <w:div w:id="769351619">
          <w:marLeft w:val="0"/>
          <w:marRight w:val="0"/>
          <w:marTop w:val="0"/>
          <w:marBottom w:val="0"/>
          <w:divBdr>
            <w:top w:val="none" w:sz="0" w:space="0" w:color="auto"/>
            <w:left w:val="none" w:sz="0" w:space="0" w:color="auto"/>
            <w:bottom w:val="none" w:sz="0" w:space="0" w:color="auto"/>
            <w:right w:val="none" w:sz="0" w:space="0" w:color="auto"/>
          </w:divBdr>
          <w:divsChild>
            <w:div w:id="1303120354">
              <w:marLeft w:val="0"/>
              <w:marRight w:val="0"/>
              <w:marTop w:val="0"/>
              <w:marBottom w:val="0"/>
              <w:divBdr>
                <w:top w:val="none" w:sz="0" w:space="0" w:color="auto"/>
                <w:left w:val="none" w:sz="0" w:space="0" w:color="auto"/>
                <w:bottom w:val="none" w:sz="0" w:space="0" w:color="auto"/>
                <w:right w:val="none" w:sz="0" w:space="0" w:color="auto"/>
              </w:divBdr>
            </w:div>
          </w:divsChild>
        </w:div>
        <w:div w:id="773674590">
          <w:marLeft w:val="0"/>
          <w:marRight w:val="0"/>
          <w:marTop w:val="0"/>
          <w:marBottom w:val="0"/>
          <w:divBdr>
            <w:top w:val="none" w:sz="0" w:space="0" w:color="auto"/>
            <w:left w:val="none" w:sz="0" w:space="0" w:color="auto"/>
            <w:bottom w:val="none" w:sz="0" w:space="0" w:color="auto"/>
            <w:right w:val="none" w:sz="0" w:space="0" w:color="auto"/>
          </w:divBdr>
          <w:divsChild>
            <w:div w:id="1339695124">
              <w:marLeft w:val="0"/>
              <w:marRight w:val="0"/>
              <w:marTop w:val="0"/>
              <w:marBottom w:val="0"/>
              <w:divBdr>
                <w:top w:val="none" w:sz="0" w:space="0" w:color="auto"/>
                <w:left w:val="none" w:sz="0" w:space="0" w:color="auto"/>
                <w:bottom w:val="none" w:sz="0" w:space="0" w:color="auto"/>
                <w:right w:val="none" w:sz="0" w:space="0" w:color="auto"/>
              </w:divBdr>
            </w:div>
          </w:divsChild>
        </w:div>
        <w:div w:id="797770603">
          <w:marLeft w:val="0"/>
          <w:marRight w:val="0"/>
          <w:marTop w:val="0"/>
          <w:marBottom w:val="0"/>
          <w:divBdr>
            <w:top w:val="none" w:sz="0" w:space="0" w:color="auto"/>
            <w:left w:val="none" w:sz="0" w:space="0" w:color="auto"/>
            <w:bottom w:val="none" w:sz="0" w:space="0" w:color="auto"/>
            <w:right w:val="none" w:sz="0" w:space="0" w:color="auto"/>
          </w:divBdr>
          <w:divsChild>
            <w:div w:id="1891500964">
              <w:marLeft w:val="0"/>
              <w:marRight w:val="0"/>
              <w:marTop w:val="0"/>
              <w:marBottom w:val="0"/>
              <w:divBdr>
                <w:top w:val="none" w:sz="0" w:space="0" w:color="auto"/>
                <w:left w:val="none" w:sz="0" w:space="0" w:color="auto"/>
                <w:bottom w:val="none" w:sz="0" w:space="0" w:color="auto"/>
                <w:right w:val="none" w:sz="0" w:space="0" w:color="auto"/>
              </w:divBdr>
            </w:div>
          </w:divsChild>
        </w:div>
        <w:div w:id="800339694">
          <w:marLeft w:val="0"/>
          <w:marRight w:val="0"/>
          <w:marTop w:val="0"/>
          <w:marBottom w:val="0"/>
          <w:divBdr>
            <w:top w:val="none" w:sz="0" w:space="0" w:color="auto"/>
            <w:left w:val="none" w:sz="0" w:space="0" w:color="auto"/>
            <w:bottom w:val="none" w:sz="0" w:space="0" w:color="auto"/>
            <w:right w:val="none" w:sz="0" w:space="0" w:color="auto"/>
          </w:divBdr>
          <w:divsChild>
            <w:div w:id="2001470115">
              <w:marLeft w:val="0"/>
              <w:marRight w:val="0"/>
              <w:marTop w:val="0"/>
              <w:marBottom w:val="0"/>
              <w:divBdr>
                <w:top w:val="none" w:sz="0" w:space="0" w:color="auto"/>
                <w:left w:val="none" w:sz="0" w:space="0" w:color="auto"/>
                <w:bottom w:val="none" w:sz="0" w:space="0" w:color="auto"/>
                <w:right w:val="none" w:sz="0" w:space="0" w:color="auto"/>
              </w:divBdr>
            </w:div>
          </w:divsChild>
        </w:div>
        <w:div w:id="818495578">
          <w:marLeft w:val="0"/>
          <w:marRight w:val="0"/>
          <w:marTop w:val="0"/>
          <w:marBottom w:val="0"/>
          <w:divBdr>
            <w:top w:val="none" w:sz="0" w:space="0" w:color="auto"/>
            <w:left w:val="none" w:sz="0" w:space="0" w:color="auto"/>
            <w:bottom w:val="none" w:sz="0" w:space="0" w:color="auto"/>
            <w:right w:val="none" w:sz="0" w:space="0" w:color="auto"/>
          </w:divBdr>
          <w:divsChild>
            <w:div w:id="1184590596">
              <w:marLeft w:val="0"/>
              <w:marRight w:val="0"/>
              <w:marTop w:val="0"/>
              <w:marBottom w:val="0"/>
              <w:divBdr>
                <w:top w:val="none" w:sz="0" w:space="0" w:color="auto"/>
                <w:left w:val="none" w:sz="0" w:space="0" w:color="auto"/>
                <w:bottom w:val="none" w:sz="0" w:space="0" w:color="auto"/>
                <w:right w:val="none" w:sz="0" w:space="0" w:color="auto"/>
              </w:divBdr>
            </w:div>
          </w:divsChild>
        </w:div>
        <w:div w:id="822694488">
          <w:marLeft w:val="0"/>
          <w:marRight w:val="0"/>
          <w:marTop w:val="0"/>
          <w:marBottom w:val="0"/>
          <w:divBdr>
            <w:top w:val="none" w:sz="0" w:space="0" w:color="auto"/>
            <w:left w:val="none" w:sz="0" w:space="0" w:color="auto"/>
            <w:bottom w:val="none" w:sz="0" w:space="0" w:color="auto"/>
            <w:right w:val="none" w:sz="0" w:space="0" w:color="auto"/>
          </w:divBdr>
          <w:divsChild>
            <w:div w:id="19012865">
              <w:marLeft w:val="0"/>
              <w:marRight w:val="0"/>
              <w:marTop w:val="0"/>
              <w:marBottom w:val="0"/>
              <w:divBdr>
                <w:top w:val="none" w:sz="0" w:space="0" w:color="auto"/>
                <w:left w:val="none" w:sz="0" w:space="0" w:color="auto"/>
                <w:bottom w:val="none" w:sz="0" w:space="0" w:color="auto"/>
                <w:right w:val="none" w:sz="0" w:space="0" w:color="auto"/>
              </w:divBdr>
            </w:div>
          </w:divsChild>
        </w:div>
        <w:div w:id="826480817">
          <w:marLeft w:val="0"/>
          <w:marRight w:val="0"/>
          <w:marTop w:val="0"/>
          <w:marBottom w:val="0"/>
          <w:divBdr>
            <w:top w:val="none" w:sz="0" w:space="0" w:color="auto"/>
            <w:left w:val="none" w:sz="0" w:space="0" w:color="auto"/>
            <w:bottom w:val="none" w:sz="0" w:space="0" w:color="auto"/>
            <w:right w:val="none" w:sz="0" w:space="0" w:color="auto"/>
          </w:divBdr>
          <w:divsChild>
            <w:div w:id="268125994">
              <w:marLeft w:val="0"/>
              <w:marRight w:val="0"/>
              <w:marTop w:val="0"/>
              <w:marBottom w:val="0"/>
              <w:divBdr>
                <w:top w:val="none" w:sz="0" w:space="0" w:color="auto"/>
                <w:left w:val="none" w:sz="0" w:space="0" w:color="auto"/>
                <w:bottom w:val="none" w:sz="0" w:space="0" w:color="auto"/>
                <w:right w:val="none" w:sz="0" w:space="0" w:color="auto"/>
              </w:divBdr>
            </w:div>
          </w:divsChild>
        </w:div>
        <w:div w:id="830754178">
          <w:marLeft w:val="0"/>
          <w:marRight w:val="0"/>
          <w:marTop w:val="0"/>
          <w:marBottom w:val="0"/>
          <w:divBdr>
            <w:top w:val="none" w:sz="0" w:space="0" w:color="auto"/>
            <w:left w:val="none" w:sz="0" w:space="0" w:color="auto"/>
            <w:bottom w:val="none" w:sz="0" w:space="0" w:color="auto"/>
            <w:right w:val="none" w:sz="0" w:space="0" w:color="auto"/>
          </w:divBdr>
          <w:divsChild>
            <w:div w:id="2049452306">
              <w:marLeft w:val="0"/>
              <w:marRight w:val="0"/>
              <w:marTop w:val="0"/>
              <w:marBottom w:val="0"/>
              <w:divBdr>
                <w:top w:val="none" w:sz="0" w:space="0" w:color="auto"/>
                <w:left w:val="none" w:sz="0" w:space="0" w:color="auto"/>
                <w:bottom w:val="none" w:sz="0" w:space="0" w:color="auto"/>
                <w:right w:val="none" w:sz="0" w:space="0" w:color="auto"/>
              </w:divBdr>
            </w:div>
          </w:divsChild>
        </w:div>
        <w:div w:id="850416766">
          <w:marLeft w:val="0"/>
          <w:marRight w:val="0"/>
          <w:marTop w:val="0"/>
          <w:marBottom w:val="0"/>
          <w:divBdr>
            <w:top w:val="none" w:sz="0" w:space="0" w:color="auto"/>
            <w:left w:val="none" w:sz="0" w:space="0" w:color="auto"/>
            <w:bottom w:val="none" w:sz="0" w:space="0" w:color="auto"/>
            <w:right w:val="none" w:sz="0" w:space="0" w:color="auto"/>
          </w:divBdr>
          <w:divsChild>
            <w:div w:id="1007748418">
              <w:marLeft w:val="0"/>
              <w:marRight w:val="0"/>
              <w:marTop w:val="0"/>
              <w:marBottom w:val="0"/>
              <w:divBdr>
                <w:top w:val="none" w:sz="0" w:space="0" w:color="auto"/>
                <w:left w:val="none" w:sz="0" w:space="0" w:color="auto"/>
                <w:bottom w:val="none" w:sz="0" w:space="0" w:color="auto"/>
                <w:right w:val="none" w:sz="0" w:space="0" w:color="auto"/>
              </w:divBdr>
            </w:div>
          </w:divsChild>
        </w:div>
        <w:div w:id="858815987">
          <w:marLeft w:val="0"/>
          <w:marRight w:val="0"/>
          <w:marTop w:val="0"/>
          <w:marBottom w:val="0"/>
          <w:divBdr>
            <w:top w:val="none" w:sz="0" w:space="0" w:color="auto"/>
            <w:left w:val="none" w:sz="0" w:space="0" w:color="auto"/>
            <w:bottom w:val="none" w:sz="0" w:space="0" w:color="auto"/>
            <w:right w:val="none" w:sz="0" w:space="0" w:color="auto"/>
          </w:divBdr>
          <w:divsChild>
            <w:div w:id="673338418">
              <w:marLeft w:val="0"/>
              <w:marRight w:val="0"/>
              <w:marTop w:val="0"/>
              <w:marBottom w:val="0"/>
              <w:divBdr>
                <w:top w:val="none" w:sz="0" w:space="0" w:color="auto"/>
                <w:left w:val="none" w:sz="0" w:space="0" w:color="auto"/>
                <w:bottom w:val="none" w:sz="0" w:space="0" w:color="auto"/>
                <w:right w:val="none" w:sz="0" w:space="0" w:color="auto"/>
              </w:divBdr>
            </w:div>
          </w:divsChild>
        </w:div>
        <w:div w:id="860583419">
          <w:marLeft w:val="0"/>
          <w:marRight w:val="0"/>
          <w:marTop w:val="0"/>
          <w:marBottom w:val="0"/>
          <w:divBdr>
            <w:top w:val="none" w:sz="0" w:space="0" w:color="auto"/>
            <w:left w:val="none" w:sz="0" w:space="0" w:color="auto"/>
            <w:bottom w:val="none" w:sz="0" w:space="0" w:color="auto"/>
            <w:right w:val="none" w:sz="0" w:space="0" w:color="auto"/>
          </w:divBdr>
          <w:divsChild>
            <w:div w:id="1067923274">
              <w:marLeft w:val="0"/>
              <w:marRight w:val="0"/>
              <w:marTop w:val="0"/>
              <w:marBottom w:val="0"/>
              <w:divBdr>
                <w:top w:val="none" w:sz="0" w:space="0" w:color="auto"/>
                <w:left w:val="none" w:sz="0" w:space="0" w:color="auto"/>
                <w:bottom w:val="none" w:sz="0" w:space="0" w:color="auto"/>
                <w:right w:val="none" w:sz="0" w:space="0" w:color="auto"/>
              </w:divBdr>
            </w:div>
          </w:divsChild>
        </w:div>
        <w:div w:id="862791799">
          <w:marLeft w:val="0"/>
          <w:marRight w:val="0"/>
          <w:marTop w:val="0"/>
          <w:marBottom w:val="0"/>
          <w:divBdr>
            <w:top w:val="none" w:sz="0" w:space="0" w:color="auto"/>
            <w:left w:val="none" w:sz="0" w:space="0" w:color="auto"/>
            <w:bottom w:val="none" w:sz="0" w:space="0" w:color="auto"/>
            <w:right w:val="none" w:sz="0" w:space="0" w:color="auto"/>
          </w:divBdr>
          <w:divsChild>
            <w:div w:id="1293515179">
              <w:marLeft w:val="0"/>
              <w:marRight w:val="0"/>
              <w:marTop w:val="0"/>
              <w:marBottom w:val="0"/>
              <w:divBdr>
                <w:top w:val="none" w:sz="0" w:space="0" w:color="auto"/>
                <w:left w:val="none" w:sz="0" w:space="0" w:color="auto"/>
                <w:bottom w:val="none" w:sz="0" w:space="0" w:color="auto"/>
                <w:right w:val="none" w:sz="0" w:space="0" w:color="auto"/>
              </w:divBdr>
            </w:div>
          </w:divsChild>
        </w:div>
        <w:div w:id="868880180">
          <w:marLeft w:val="0"/>
          <w:marRight w:val="0"/>
          <w:marTop w:val="0"/>
          <w:marBottom w:val="0"/>
          <w:divBdr>
            <w:top w:val="none" w:sz="0" w:space="0" w:color="auto"/>
            <w:left w:val="none" w:sz="0" w:space="0" w:color="auto"/>
            <w:bottom w:val="none" w:sz="0" w:space="0" w:color="auto"/>
            <w:right w:val="none" w:sz="0" w:space="0" w:color="auto"/>
          </w:divBdr>
          <w:divsChild>
            <w:div w:id="970288320">
              <w:marLeft w:val="0"/>
              <w:marRight w:val="0"/>
              <w:marTop w:val="0"/>
              <w:marBottom w:val="0"/>
              <w:divBdr>
                <w:top w:val="none" w:sz="0" w:space="0" w:color="auto"/>
                <w:left w:val="none" w:sz="0" w:space="0" w:color="auto"/>
                <w:bottom w:val="none" w:sz="0" w:space="0" w:color="auto"/>
                <w:right w:val="none" w:sz="0" w:space="0" w:color="auto"/>
              </w:divBdr>
            </w:div>
          </w:divsChild>
        </w:div>
        <w:div w:id="881281621">
          <w:marLeft w:val="0"/>
          <w:marRight w:val="0"/>
          <w:marTop w:val="0"/>
          <w:marBottom w:val="0"/>
          <w:divBdr>
            <w:top w:val="none" w:sz="0" w:space="0" w:color="auto"/>
            <w:left w:val="none" w:sz="0" w:space="0" w:color="auto"/>
            <w:bottom w:val="none" w:sz="0" w:space="0" w:color="auto"/>
            <w:right w:val="none" w:sz="0" w:space="0" w:color="auto"/>
          </w:divBdr>
          <w:divsChild>
            <w:div w:id="44373795">
              <w:marLeft w:val="0"/>
              <w:marRight w:val="0"/>
              <w:marTop w:val="0"/>
              <w:marBottom w:val="0"/>
              <w:divBdr>
                <w:top w:val="none" w:sz="0" w:space="0" w:color="auto"/>
                <w:left w:val="none" w:sz="0" w:space="0" w:color="auto"/>
                <w:bottom w:val="none" w:sz="0" w:space="0" w:color="auto"/>
                <w:right w:val="none" w:sz="0" w:space="0" w:color="auto"/>
              </w:divBdr>
            </w:div>
          </w:divsChild>
        </w:div>
        <w:div w:id="881482029">
          <w:marLeft w:val="0"/>
          <w:marRight w:val="0"/>
          <w:marTop w:val="0"/>
          <w:marBottom w:val="0"/>
          <w:divBdr>
            <w:top w:val="none" w:sz="0" w:space="0" w:color="auto"/>
            <w:left w:val="none" w:sz="0" w:space="0" w:color="auto"/>
            <w:bottom w:val="none" w:sz="0" w:space="0" w:color="auto"/>
            <w:right w:val="none" w:sz="0" w:space="0" w:color="auto"/>
          </w:divBdr>
          <w:divsChild>
            <w:div w:id="1097486600">
              <w:marLeft w:val="0"/>
              <w:marRight w:val="0"/>
              <w:marTop w:val="0"/>
              <w:marBottom w:val="0"/>
              <w:divBdr>
                <w:top w:val="none" w:sz="0" w:space="0" w:color="auto"/>
                <w:left w:val="none" w:sz="0" w:space="0" w:color="auto"/>
                <w:bottom w:val="none" w:sz="0" w:space="0" w:color="auto"/>
                <w:right w:val="none" w:sz="0" w:space="0" w:color="auto"/>
              </w:divBdr>
            </w:div>
          </w:divsChild>
        </w:div>
        <w:div w:id="892696310">
          <w:marLeft w:val="0"/>
          <w:marRight w:val="0"/>
          <w:marTop w:val="0"/>
          <w:marBottom w:val="0"/>
          <w:divBdr>
            <w:top w:val="none" w:sz="0" w:space="0" w:color="auto"/>
            <w:left w:val="none" w:sz="0" w:space="0" w:color="auto"/>
            <w:bottom w:val="none" w:sz="0" w:space="0" w:color="auto"/>
            <w:right w:val="none" w:sz="0" w:space="0" w:color="auto"/>
          </w:divBdr>
          <w:divsChild>
            <w:div w:id="1666738878">
              <w:marLeft w:val="0"/>
              <w:marRight w:val="0"/>
              <w:marTop w:val="0"/>
              <w:marBottom w:val="0"/>
              <w:divBdr>
                <w:top w:val="none" w:sz="0" w:space="0" w:color="auto"/>
                <w:left w:val="none" w:sz="0" w:space="0" w:color="auto"/>
                <w:bottom w:val="none" w:sz="0" w:space="0" w:color="auto"/>
                <w:right w:val="none" w:sz="0" w:space="0" w:color="auto"/>
              </w:divBdr>
            </w:div>
          </w:divsChild>
        </w:div>
        <w:div w:id="913441265">
          <w:marLeft w:val="0"/>
          <w:marRight w:val="0"/>
          <w:marTop w:val="0"/>
          <w:marBottom w:val="0"/>
          <w:divBdr>
            <w:top w:val="none" w:sz="0" w:space="0" w:color="auto"/>
            <w:left w:val="none" w:sz="0" w:space="0" w:color="auto"/>
            <w:bottom w:val="none" w:sz="0" w:space="0" w:color="auto"/>
            <w:right w:val="none" w:sz="0" w:space="0" w:color="auto"/>
          </w:divBdr>
          <w:divsChild>
            <w:div w:id="688336480">
              <w:marLeft w:val="0"/>
              <w:marRight w:val="0"/>
              <w:marTop w:val="0"/>
              <w:marBottom w:val="0"/>
              <w:divBdr>
                <w:top w:val="none" w:sz="0" w:space="0" w:color="auto"/>
                <w:left w:val="none" w:sz="0" w:space="0" w:color="auto"/>
                <w:bottom w:val="none" w:sz="0" w:space="0" w:color="auto"/>
                <w:right w:val="none" w:sz="0" w:space="0" w:color="auto"/>
              </w:divBdr>
            </w:div>
          </w:divsChild>
        </w:div>
        <w:div w:id="919145911">
          <w:marLeft w:val="0"/>
          <w:marRight w:val="0"/>
          <w:marTop w:val="0"/>
          <w:marBottom w:val="0"/>
          <w:divBdr>
            <w:top w:val="none" w:sz="0" w:space="0" w:color="auto"/>
            <w:left w:val="none" w:sz="0" w:space="0" w:color="auto"/>
            <w:bottom w:val="none" w:sz="0" w:space="0" w:color="auto"/>
            <w:right w:val="none" w:sz="0" w:space="0" w:color="auto"/>
          </w:divBdr>
          <w:divsChild>
            <w:div w:id="195046568">
              <w:marLeft w:val="0"/>
              <w:marRight w:val="0"/>
              <w:marTop w:val="0"/>
              <w:marBottom w:val="0"/>
              <w:divBdr>
                <w:top w:val="none" w:sz="0" w:space="0" w:color="auto"/>
                <w:left w:val="none" w:sz="0" w:space="0" w:color="auto"/>
                <w:bottom w:val="none" w:sz="0" w:space="0" w:color="auto"/>
                <w:right w:val="none" w:sz="0" w:space="0" w:color="auto"/>
              </w:divBdr>
            </w:div>
          </w:divsChild>
        </w:div>
        <w:div w:id="921335318">
          <w:marLeft w:val="0"/>
          <w:marRight w:val="0"/>
          <w:marTop w:val="0"/>
          <w:marBottom w:val="0"/>
          <w:divBdr>
            <w:top w:val="none" w:sz="0" w:space="0" w:color="auto"/>
            <w:left w:val="none" w:sz="0" w:space="0" w:color="auto"/>
            <w:bottom w:val="none" w:sz="0" w:space="0" w:color="auto"/>
            <w:right w:val="none" w:sz="0" w:space="0" w:color="auto"/>
          </w:divBdr>
          <w:divsChild>
            <w:div w:id="584919818">
              <w:marLeft w:val="0"/>
              <w:marRight w:val="0"/>
              <w:marTop w:val="0"/>
              <w:marBottom w:val="0"/>
              <w:divBdr>
                <w:top w:val="none" w:sz="0" w:space="0" w:color="auto"/>
                <w:left w:val="none" w:sz="0" w:space="0" w:color="auto"/>
                <w:bottom w:val="none" w:sz="0" w:space="0" w:color="auto"/>
                <w:right w:val="none" w:sz="0" w:space="0" w:color="auto"/>
              </w:divBdr>
            </w:div>
          </w:divsChild>
        </w:div>
        <w:div w:id="943615442">
          <w:marLeft w:val="0"/>
          <w:marRight w:val="0"/>
          <w:marTop w:val="0"/>
          <w:marBottom w:val="0"/>
          <w:divBdr>
            <w:top w:val="none" w:sz="0" w:space="0" w:color="auto"/>
            <w:left w:val="none" w:sz="0" w:space="0" w:color="auto"/>
            <w:bottom w:val="none" w:sz="0" w:space="0" w:color="auto"/>
            <w:right w:val="none" w:sz="0" w:space="0" w:color="auto"/>
          </w:divBdr>
          <w:divsChild>
            <w:div w:id="1633052487">
              <w:marLeft w:val="0"/>
              <w:marRight w:val="0"/>
              <w:marTop w:val="0"/>
              <w:marBottom w:val="0"/>
              <w:divBdr>
                <w:top w:val="none" w:sz="0" w:space="0" w:color="auto"/>
                <w:left w:val="none" w:sz="0" w:space="0" w:color="auto"/>
                <w:bottom w:val="none" w:sz="0" w:space="0" w:color="auto"/>
                <w:right w:val="none" w:sz="0" w:space="0" w:color="auto"/>
              </w:divBdr>
            </w:div>
          </w:divsChild>
        </w:div>
        <w:div w:id="944850593">
          <w:marLeft w:val="0"/>
          <w:marRight w:val="0"/>
          <w:marTop w:val="0"/>
          <w:marBottom w:val="0"/>
          <w:divBdr>
            <w:top w:val="none" w:sz="0" w:space="0" w:color="auto"/>
            <w:left w:val="none" w:sz="0" w:space="0" w:color="auto"/>
            <w:bottom w:val="none" w:sz="0" w:space="0" w:color="auto"/>
            <w:right w:val="none" w:sz="0" w:space="0" w:color="auto"/>
          </w:divBdr>
          <w:divsChild>
            <w:div w:id="235437370">
              <w:marLeft w:val="0"/>
              <w:marRight w:val="0"/>
              <w:marTop w:val="0"/>
              <w:marBottom w:val="0"/>
              <w:divBdr>
                <w:top w:val="none" w:sz="0" w:space="0" w:color="auto"/>
                <w:left w:val="none" w:sz="0" w:space="0" w:color="auto"/>
                <w:bottom w:val="none" w:sz="0" w:space="0" w:color="auto"/>
                <w:right w:val="none" w:sz="0" w:space="0" w:color="auto"/>
              </w:divBdr>
            </w:div>
          </w:divsChild>
        </w:div>
        <w:div w:id="948776615">
          <w:marLeft w:val="0"/>
          <w:marRight w:val="0"/>
          <w:marTop w:val="0"/>
          <w:marBottom w:val="0"/>
          <w:divBdr>
            <w:top w:val="none" w:sz="0" w:space="0" w:color="auto"/>
            <w:left w:val="none" w:sz="0" w:space="0" w:color="auto"/>
            <w:bottom w:val="none" w:sz="0" w:space="0" w:color="auto"/>
            <w:right w:val="none" w:sz="0" w:space="0" w:color="auto"/>
          </w:divBdr>
          <w:divsChild>
            <w:div w:id="548809589">
              <w:marLeft w:val="0"/>
              <w:marRight w:val="0"/>
              <w:marTop w:val="0"/>
              <w:marBottom w:val="0"/>
              <w:divBdr>
                <w:top w:val="none" w:sz="0" w:space="0" w:color="auto"/>
                <w:left w:val="none" w:sz="0" w:space="0" w:color="auto"/>
                <w:bottom w:val="none" w:sz="0" w:space="0" w:color="auto"/>
                <w:right w:val="none" w:sz="0" w:space="0" w:color="auto"/>
              </w:divBdr>
            </w:div>
          </w:divsChild>
        </w:div>
        <w:div w:id="965890604">
          <w:marLeft w:val="0"/>
          <w:marRight w:val="0"/>
          <w:marTop w:val="0"/>
          <w:marBottom w:val="0"/>
          <w:divBdr>
            <w:top w:val="none" w:sz="0" w:space="0" w:color="auto"/>
            <w:left w:val="none" w:sz="0" w:space="0" w:color="auto"/>
            <w:bottom w:val="none" w:sz="0" w:space="0" w:color="auto"/>
            <w:right w:val="none" w:sz="0" w:space="0" w:color="auto"/>
          </w:divBdr>
          <w:divsChild>
            <w:div w:id="274559389">
              <w:marLeft w:val="0"/>
              <w:marRight w:val="0"/>
              <w:marTop w:val="0"/>
              <w:marBottom w:val="0"/>
              <w:divBdr>
                <w:top w:val="none" w:sz="0" w:space="0" w:color="auto"/>
                <w:left w:val="none" w:sz="0" w:space="0" w:color="auto"/>
                <w:bottom w:val="none" w:sz="0" w:space="0" w:color="auto"/>
                <w:right w:val="none" w:sz="0" w:space="0" w:color="auto"/>
              </w:divBdr>
            </w:div>
          </w:divsChild>
        </w:div>
        <w:div w:id="970358596">
          <w:marLeft w:val="0"/>
          <w:marRight w:val="0"/>
          <w:marTop w:val="0"/>
          <w:marBottom w:val="0"/>
          <w:divBdr>
            <w:top w:val="none" w:sz="0" w:space="0" w:color="auto"/>
            <w:left w:val="none" w:sz="0" w:space="0" w:color="auto"/>
            <w:bottom w:val="none" w:sz="0" w:space="0" w:color="auto"/>
            <w:right w:val="none" w:sz="0" w:space="0" w:color="auto"/>
          </w:divBdr>
          <w:divsChild>
            <w:div w:id="1574272290">
              <w:marLeft w:val="0"/>
              <w:marRight w:val="0"/>
              <w:marTop w:val="0"/>
              <w:marBottom w:val="0"/>
              <w:divBdr>
                <w:top w:val="none" w:sz="0" w:space="0" w:color="auto"/>
                <w:left w:val="none" w:sz="0" w:space="0" w:color="auto"/>
                <w:bottom w:val="none" w:sz="0" w:space="0" w:color="auto"/>
                <w:right w:val="none" w:sz="0" w:space="0" w:color="auto"/>
              </w:divBdr>
            </w:div>
          </w:divsChild>
        </w:div>
        <w:div w:id="971440346">
          <w:marLeft w:val="0"/>
          <w:marRight w:val="0"/>
          <w:marTop w:val="0"/>
          <w:marBottom w:val="0"/>
          <w:divBdr>
            <w:top w:val="none" w:sz="0" w:space="0" w:color="auto"/>
            <w:left w:val="none" w:sz="0" w:space="0" w:color="auto"/>
            <w:bottom w:val="none" w:sz="0" w:space="0" w:color="auto"/>
            <w:right w:val="none" w:sz="0" w:space="0" w:color="auto"/>
          </w:divBdr>
          <w:divsChild>
            <w:div w:id="162091926">
              <w:marLeft w:val="0"/>
              <w:marRight w:val="0"/>
              <w:marTop w:val="0"/>
              <w:marBottom w:val="0"/>
              <w:divBdr>
                <w:top w:val="none" w:sz="0" w:space="0" w:color="auto"/>
                <w:left w:val="none" w:sz="0" w:space="0" w:color="auto"/>
                <w:bottom w:val="none" w:sz="0" w:space="0" w:color="auto"/>
                <w:right w:val="none" w:sz="0" w:space="0" w:color="auto"/>
              </w:divBdr>
            </w:div>
          </w:divsChild>
        </w:div>
        <w:div w:id="983507137">
          <w:marLeft w:val="0"/>
          <w:marRight w:val="0"/>
          <w:marTop w:val="0"/>
          <w:marBottom w:val="0"/>
          <w:divBdr>
            <w:top w:val="none" w:sz="0" w:space="0" w:color="auto"/>
            <w:left w:val="none" w:sz="0" w:space="0" w:color="auto"/>
            <w:bottom w:val="none" w:sz="0" w:space="0" w:color="auto"/>
            <w:right w:val="none" w:sz="0" w:space="0" w:color="auto"/>
          </w:divBdr>
          <w:divsChild>
            <w:div w:id="182793078">
              <w:marLeft w:val="0"/>
              <w:marRight w:val="0"/>
              <w:marTop w:val="0"/>
              <w:marBottom w:val="0"/>
              <w:divBdr>
                <w:top w:val="none" w:sz="0" w:space="0" w:color="auto"/>
                <w:left w:val="none" w:sz="0" w:space="0" w:color="auto"/>
                <w:bottom w:val="none" w:sz="0" w:space="0" w:color="auto"/>
                <w:right w:val="none" w:sz="0" w:space="0" w:color="auto"/>
              </w:divBdr>
            </w:div>
          </w:divsChild>
        </w:div>
        <w:div w:id="985550599">
          <w:marLeft w:val="0"/>
          <w:marRight w:val="0"/>
          <w:marTop w:val="0"/>
          <w:marBottom w:val="0"/>
          <w:divBdr>
            <w:top w:val="none" w:sz="0" w:space="0" w:color="auto"/>
            <w:left w:val="none" w:sz="0" w:space="0" w:color="auto"/>
            <w:bottom w:val="none" w:sz="0" w:space="0" w:color="auto"/>
            <w:right w:val="none" w:sz="0" w:space="0" w:color="auto"/>
          </w:divBdr>
          <w:divsChild>
            <w:div w:id="2100440809">
              <w:marLeft w:val="0"/>
              <w:marRight w:val="0"/>
              <w:marTop w:val="0"/>
              <w:marBottom w:val="0"/>
              <w:divBdr>
                <w:top w:val="none" w:sz="0" w:space="0" w:color="auto"/>
                <w:left w:val="none" w:sz="0" w:space="0" w:color="auto"/>
                <w:bottom w:val="none" w:sz="0" w:space="0" w:color="auto"/>
                <w:right w:val="none" w:sz="0" w:space="0" w:color="auto"/>
              </w:divBdr>
            </w:div>
          </w:divsChild>
        </w:div>
        <w:div w:id="987635923">
          <w:marLeft w:val="0"/>
          <w:marRight w:val="0"/>
          <w:marTop w:val="0"/>
          <w:marBottom w:val="0"/>
          <w:divBdr>
            <w:top w:val="none" w:sz="0" w:space="0" w:color="auto"/>
            <w:left w:val="none" w:sz="0" w:space="0" w:color="auto"/>
            <w:bottom w:val="none" w:sz="0" w:space="0" w:color="auto"/>
            <w:right w:val="none" w:sz="0" w:space="0" w:color="auto"/>
          </w:divBdr>
          <w:divsChild>
            <w:div w:id="399063629">
              <w:marLeft w:val="0"/>
              <w:marRight w:val="0"/>
              <w:marTop w:val="0"/>
              <w:marBottom w:val="0"/>
              <w:divBdr>
                <w:top w:val="none" w:sz="0" w:space="0" w:color="auto"/>
                <w:left w:val="none" w:sz="0" w:space="0" w:color="auto"/>
                <w:bottom w:val="none" w:sz="0" w:space="0" w:color="auto"/>
                <w:right w:val="none" w:sz="0" w:space="0" w:color="auto"/>
              </w:divBdr>
            </w:div>
          </w:divsChild>
        </w:div>
        <w:div w:id="998003976">
          <w:marLeft w:val="0"/>
          <w:marRight w:val="0"/>
          <w:marTop w:val="0"/>
          <w:marBottom w:val="0"/>
          <w:divBdr>
            <w:top w:val="none" w:sz="0" w:space="0" w:color="auto"/>
            <w:left w:val="none" w:sz="0" w:space="0" w:color="auto"/>
            <w:bottom w:val="none" w:sz="0" w:space="0" w:color="auto"/>
            <w:right w:val="none" w:sz="0" w:space="0" w:color="auto"/>
          </w:divBdr>
          <w:divsChild>
            <w:div w:id="718935857">
              <w:marLeft w:val="0"/>
              <w:marRight w:val="0"/>
              <w:marTop w:val="0"/>
              <w:marBottom w:val="0"/>
              <w:divBdr>
                <w:top w:val="none" w:sz="0" w:space="0" w:color="auto"/>
                <w:left w:val="none" w:sz="0" w:space="0" w:color="auto"/>
                <w:bottom w:val="none" w:sz="0" w:space="0" w:color="auto"/>
                <w:right w:val="none" w:sz="0" w:space="0" w:color="auto"/>
              </w:divBdr>
            </w:div>
          </w:divsChild>
        </w:div>
        <w:div w:id="1000961454">
          <w:marLeft w:val="0"/>
          <w:marRight w:val="0"/>
          <w:marTop w:val="0"/>
          <w:marBottom w:val="0"/>
          <w:divBdr>
            <w:top w:val="none" w:sz="0" w:space="0" w:color="auto"/>
            <w:left w:val="none" w:sz="0" w:space="0" w:color="auto"/>
            <w:bottom w:val="none" w:sz="0" w:space="0" w:color="auto"/>
            <w:right w:val="none" w:sz="0" w:space="0" w:color="auto"/>
          </w:divBdr>
          <w:divsChild>
            <w:div w:id="1218276161">
              <w:marLeft w:val="0"/>
              <w:marRight w:val="0"/>
              <w:marTop w:val="0"/>
              <w:marBottom w:val="0"/>
              <w:divBdr>
                <w:top w:val="none" w:sz="0" w:space="0" w:color="auto"/>
                <w:left w:val="none" w:sz="0" w:space="0" w:color="auto"/>
                <w:bottom w:val="none" w:sz="0" w:space="0" w:color="auto"/>
                <w:right w:val="none" w:sz="0" w:space="0" w:color="auto"/>
              </w:divBdr>
            </w:div>
          </w:divsChild>
        </w:div>
        <w:div w:id="1011109032">
          <w:marLeft w:val="0"/>
          <w:marRight w:val="0"/>
          <w:marTop w:val="0"/>
          <w:marBottom w:val="0"/>
          <w:divBdr>
            <w:top w:val="none" w:sz="0" w:space="0" w:color="auto"/>
            <w:left w:val="none" w:sz="0" w:space="0" w:color="auto"/>
            <w:bottom w:val="none" w:sz="0" w:space="0" w:color="auto"/>
            <w:right w:val="none" w:sz="0" w:space="0" w:color="auto"/>
          </w:divBdr>
          <w:divsChild>
            <w:div w:id="1924996850">
              <w:marLeft w:val="0"/>
              <w:marRight w:val="0"/>
              <w:marTop w:val="0"/>
              <w:marBottom w:val="0"/>
              <w:divBdr>
                <w:top w:val="none" w:sz="0" w:space="0" w:color="auto"/>
                <w:left w:val="none" w:sz="0" w:space="0" w:color="auto"/>
                <w:bottom w:val="none" w:sz="0" w:space="0" w:color="auto"/>
                <w:right w:val="none" w:sz="0" w:space="0" w:color="auto"/>
              </w:divBdr>
            </w:div>
          </w:divsChild>
        </w:div>
        <w:div w:id="1015310065">
          <w:marLeft w:val="0"/>
          <w:marRight w:val="0"/>
          <w:marTop w:val="0"/>
          <w:marBottom w:val="0"/>
          <w:divBdr>
            <w:top w:val="none" w:sz="0" w:space="0" w:color="auto"/>
            <w:left w:val="none" w:sz="0" w:space="0" w:color="auto"/>
            <w:bottom w:val="none" w:sz="0" w:space="0" w:color="auto"/>
            <w:right w:val="none" w:sz="0" w:space="0" w:color="auto"/>
          </w:divBdr>
          <w:divsChild>
            <w:div w:id="11687129">
              <w:marLeft w:val="0"/>
              <w:marRight w:val="0"/>
              <w:marTop w:val="0"/>
              <w:marBottom w:val="0"/>
              <w:divBdr>
                <w:top w:val="none" w:sz="0" w:space="0" w:color="auto"/>
                <w:left w:val="none" w:sz="0" w:space="0" w:color="auto"/>
                <w:bottom w:val="none" w:sz="0" w:space="0" w:color="auto"/>
                <w:right w:val="none" w:sz="0" w:space="0" w:color="auto"/>
              </w:divBdr>
            </w:div>
          </w:divsChild>
        </w:div>
        <w:div w:id="1016226382">
          <w:marLeft w:val="0"/>
          <w:marRight w:val="0"/>
          <w:marTop w:val="0"/>
          <w:marBottom w:val="0"/>
          <w:divBdr>
            <w:top w:val="none" w:sz="0" w:space="0" w:color="auto"/>
            <w:left w:val="none" w:sz="0" w:space="0" w:color="auto"/>
            <w:bottom w:val="none" w:sz="0" w:space="0" w:color="auto"/>
            <w:right w:val="none" w:sz="0" w:space="0" w:color="auto"/>
          </w:divBdr>
          <w:divsChild>
            <w:div w:id="423841012">
              <w:marLeft w:val="0"/>
              <w:marRight w:val="0"/>
              <w:marTop w:val="0"/>
              <w:marBottom w:val="0"/>
              <w:divBdr>
                <w:top w:val="none" w:sz="0" w:space="0" w:color="auto"/>
                <w:left w:val="none" w:sz="0" w:space="0" w:color="auto"/>
                <w:bottom w:val="none" w:sz="0" w:space="0" w:color="auto"/>
                <w:right w:val="none" w:sz="0" w:space="0" w:color="auto"/>
              </w:divBdr>
            </w:div>
          </w:divsChild>
        </w:div>
        <w:div w:id="1026907018">
          <w:marLeft w:val="0"/>
          <w:marRight w:val="0"/>
          <w:marTop w:val="0"/>
          <w:marBottom w:val="0"/>
          <w:divBdr>
            <w:top w:val="none" w:sz="0" w:space="0" w:color="auto"/>
            <w:left w:val="none" w:sz="0" w:space="0" w:color="auto"/>
            <w:bottom w:val="none" w:sz="0" w:space="0" w:color="auto"/>
            <w:right w:val="none" w:sz="0" w:space="0" w:color="auto"/>
          </w:divBdr>
          <w:divsChild>
            <w:div w:id="629358178">
              <w:marLeft w:val="0"/>
              <w:marRight w:val="0"/>
              <w:marTop w:val="0"/>
              <w:marBottom w:val="0"/>
              <w:divBdr>
                <w:top w:val="none" w:sz="0" w:space="0" w:color="auto"/>
                <w:left w:val="none" w:sz="0" w:space="0" w:color="auto"/>
                <w:bottom w:val="none" w:sz="0" w:space="0" w:color="auto"/>
                <w:right w:val="none" w:sz="0" w:space="0" w:color="auto"/>
              </w:divBdr>
            </w:div>
          </w:divsChild>
        </w:div>
        <w:div w:id="1033578152">
          <w:marLeft w:val="0"/>
          <w:marRight w:val="0"/>
          <w:marTop w:val="0"/>
          <w:marBottom w:val="0"/>
          <w:divBdr>
            <w:top w:val="none" w:sz="0" w:space="0" w:color="auto"/>
            <w:left w:val="none" w:sz="0" w:space="0" w:color="auto"/>
            <w:bottom w:val="none" w:sz="0" w:space="0" w:color="auto"/>
            <w:right w:val="none" w:sz="0" w:space="0" w:color="auto"/>
          </w:divBdr>
          <w:divsChild>
            <w:div w:id="670723571">
              <w:marLeft w:val="0"/>
              <w:marRight w:val="0"/>
              <w:marTop w:val="0"/>
              <w:marBottom w:val="0"/>
              <w:divBdr>
                <w:top w:val="none" w:sz="0" w:space="0" w:color="auto"/>
                <w:left w:val="none" w:sz="0" w:space="0" w:color="auto"/>
                <w:bottom w:val="none" w:sz="0" w:space="0" w:color="auto"/>
                <w:right w:val="none" w:sz="0" w:space="0" w:color="auto"/>
              </w:divBdr>
            </w:div>
          </w:divsChild>
        </w:div>
        <w:div w:id="1045637425">
          <w:marLeft w:val="0"/>
          <w:marRight w:val="0"/>
          <w:marTop w:val="0"/>
          <w:marBottom w:val="0"/>
          <w:divBdr>
            <w:top w:val="none" w:sz="0" w:space="0" w:color="auto"/>
            <w:left w:val="none" w:sz="0" w:space="0" w:color="auto"/>
            <w:bottom w:val="none" w:sz="0" w:space="0" w:color="auto"/>
            <w:right w:val="none" w:sz="0" w:space="0" w:color="auto"/>
          </w:divBdr>
          <w:divsChild>
            <w:div w:id="1914272014">
              <w:marLeft w:val="0"/>
              <w:marRight w:val="0"/>
              <w:marTop w:val="0"/>
              <w:marBottom w:val="0"/>
              <w:divBdr>
                <w:top w:val="none" w:sz="0" w:space="0" w:color="auto"/>
                <w:left w:val="none" w:sz="0" w:space="0" w:color="auto"/>
                <w:bottom w:val="none" w:sz="0" w:space="0" w:color="auto"/>
                <w:right w:val="none" w:sz="0" w:space="0" w:color="auto"/>
              </w:divBdr>
            </w:div>
          </w:divsChild>
        </w:div>
        <w:div w:id="1048646769">
          <w:marLeft w:val="0"/>
          <w:marRight w:val="0"/>
          <w:marTop w:val="0"/>
          <w:marBottom w:val="0"/>
          <w:divBdr>
            <w:top w:val="none" w:sz="0" w:space="0" w:color="auto"/>
            <w:left w:val="none" w:sz="0" w:space="0" w:color="auto"/>
            <w:bottom w:val="none" w:sz="0" w:space="0" w:color="auto"/>
            <w:right w:val="none" w:sz="0" w:space="0" w:color="auto"/>
          </w:divBdr>
          <w:divsChild>
            <w:div w:id="951326783">
              <w:marLeft w:val="0"/>
              <w:marRight w:val="0"/>
              <w:marTop w:val="0"/>
              <w:marBottom w:val="0"/>
              <w:divBdr>
                <w:top w:val="none" w:sz="0" w:space="0" w:color="auto"/>
                <w:left w:val="none" w:sz="0" w:space="0" w:color="auto"/>
                <w:bottom w:val="none" w:sz="0" w:space="0" w:color="auto"/>
                <w:right w:val="none" w:sz="0" w:space="0" w:color="auto"/>
              </w:divBdr>
            </w:div>
          </w:divsChild>
        </w:div>
        <w:div w:id="1052848765">
          <w:marLeft w:val="0"/>
          <w:marRight w:val="0"/>
          <w:marTop w:val="0"/>
          <w:marBottom w:val="0"/>
          <w:divBdr>
            <w:top w:val="none" w:sz="0" w:space="0" w:color="auto"/>
            <w:left w:val="none" w:sz="0" w:space="0" w:color="auto"/>
            <w:bottom w:val="none" w:sz="0" w:space="0" w:color="auto"/>
            <w:right w:val="none" w:sz="0" w:space="0" w:color="auto"/>
          </w:divBdr>
          <w:divsChild>
            <w:div w:id="181747194">
              <w:marLeft w:val="0"/>
              <w:marRight w:val="0"/>
              <w:marTop w:val="0"/>
              <w:marBottom w:val="0"/>
              <w:divBdr>
                <w:top w:val="none" w:sz="0" w:space="0" w:color="auto"/>
                <w:left w:val="none" w:sz="0" w:space="0" w:color="auto"/>
                <w:bottom w:val="none" w:sz="0" w:space="0" w:color="auto"/>
                <w:right w:val="none" w:sz="0" w:space="0" w:color="auto"/>
              </w:divBdr>
            </w:div>
          </w:divsChild>
        </w:div>
        <w:div w:id="1054544759">
          <w:marLeft w:val="0"/>
          <w:marRight w:val="0"/>
          <w:marTop w:val="0"/>
          <w:marBottom w:val="0"/>
          <w:divBdr>
            <w:top w:val="none" w:sz="0" w:space="0" w:color="auto"/>
            <w:left w:val="none" w:sz="0" w:space="0" w:color="auto"/>
            <w:bottom w:val="none" w:sz="0" w:space="0" w:color="auto"/>
            <w:right w:val="none" w:sz="0" w:space="0" w:color="auto"/>
          </w:divBdr>
          <w:divsChild>
            <w:div w:id="929894449">
              <w:marLeft w:val="0"/>
              <w:marRight w:val="0"/>
              <w:marTop w:val="0"/>
              <w:marBottom w:val="0"/>
              <w:divBdr>
                <w:top w:val="none" w:sz="0" w:space="0" w:color="auto"/>
                <w:left w:val="none" w:sz="0" w:space="0" w:color="auto"/>
                <w:bottom w:val="none" w:sz="0" w:space="0" w:color="auto"/>
                <w:right w:val="none" w:sz="0" w:space="0" w:color="auto"/>
              </w:divBdr>
            </w:div>
          </w:divsChild>
        </w:div>
        <w:div w:id="1058938812">
          <w:marLeft w:val="0"/>
          <w:marRight w:val="0"/>
          <w:marTop w:val="0"/>
          <w:marBottom w:val="0"/>
          <w:divBdr>
            <w:top w:val="none" w:sz="0" w:space="0" w:color="auto"/>
            <w:left w:val="none" w:sz="0" w:space="0" w:color="auto"/>
            <w:bottom w:val="none" w:sz="0" w:space="0" w:color="auto"/>
            <w:right w:val="none" w:sz="0" w:space="0" w:color="auto"/>
          </w:divBdr>
          <w:divsChild>
            <w:div w:id="1488473091">
              <w:marLeft w:val="0"/>
              <w:marRight w:val="0"/>
              <w:marTop w:val="0"/>
              <w:marBottom w:val="0"/>
              <w:divBdr>
                <w:top w:val="none" w:sz="0" w:space="0" w:color="auto"/>
                <w:left w:val="none" w:sz="0" w:space="0" w:color="auto"/>
                <w:bottom w:val="none" w:sz="0" w:space="0" w:color="auto"/>
                <w:right w:val="none" w:sz="0" w:space="0" w:color="auto"/>
              </w:divBdr>
            </w:div>
          </w:divsChild>
        </w:div>
        <w:div w:id="1067413044">
          <w:marLeft w:val="0"/>
          <w:marRight w:val="0"/>
          <w:marTop w:val="0"/>
          <w:marBottom w:val="0"/>
          <w:divBdr>
            <w:top w:val="none" w:sz="0" w:space="0" w:color="auto"/>
            <w:left w:val="none" w:sz="0" w:space="0" w:color="auto"/>
            <w:bottom w:val="none" w:sz="0" w:space="0" w:color="auto"/>
            <w:right w:val="none" w:sz="0" w:space="0" w:color="auto"/>
          </w:divBdr>
          <w:divsChild>
            <w:div w:id="1795908500">
              <w:marLeft w:val="0"/>
              <w:marRight w:val="0"/>
              <w:marTop w:val="0"/>
              <w:marBottom w:val="0"/>
              <w:divBdr>
                <w:top w:val="none" w:sz="0" w:space="0" w:color="auto"/>
                <w:left w:val="none" w:sz="0" w:space="0" w:color="auto"/>
                <w:bottom w:val="none" w:sz="0" w:space="0" w:color="auto"/>
                <w:right w:val="none" w:sz="0" w:space="0" w:color="auto"/>
              </w:divBdr>
            </w:div>
          </w:divsChild>
        </w:div>
        <w:div w:id="1076439615">
          <w:marLeft w:val="0"/>
          <w:marRight w:val="0"/>
          <w:marTop w:val="0"/>
          <w:marBottom w:val="0"/>
          <w:divBdr>
            <w:top w:val="none" w:sz="0" w:space="0" w:color="auto"/>
            <w:left w:val="none" w:sz="0" w:space="0" w:color="auto"/>
            <w:bottom w:val="none" w:sz="0" w:space="0" w:color="auto"/>
            <w:right w:val="none" w:sz="0" w:space="0" w:color="auto"/>
          </w:divBdr>
          <w:divsChild>
            <w:div w:id="2081826300">
              <w:marLeft w:val="0"/>
              <w:marRight w:val="0"/>
              <w:marTop w:val="0"/>
              <w:marBottom w:val="0"/>
              <w:divBdr>
                <w:top w:val="none" w:sz="0" w:space="0" w:color="auto"/>
                <w:left w:val="none" w:sz="0" w:space="0" w:color="auto"/>
                <w:bottom w:val="none" w:sz="0" w:space="0" w:color="auto"/>
                <w:right w:val="none" w:sz="0" w:space="0" w:color="auto"/>
              </w:divBdr>
            </w:div>
          </w:divsChild>
        </w:div>
        <w:div w:id="1081290678">
          <w:marLeft w:val="0"/>
          <w:marRight w:val="0"/>
          <w:marTop w:val="0"/>
          <w:marBottom w:val="0"/>
          <w:divBdr>
            <w:top w:val="none" w:sz="0" w:space="0" w:color="auto"/>
            <w:left w:val="none" w:sz="0" w:space="0" w:color="auto"/>
            <w:bottom w:val="none" w:sz="0" w:space="0" w:color="auto"/>
            <w:right w:val="none" w:sz="0" w:space="0" w:color="auto"/>
          </w:divBdr>
          <w:divsChild>
            <w:div w:id="245960613">
              <w:marLeft w:val="0"/>
              <w:marRight w:val="0"/>
              <w:marTop w:val="0"/>
              <w:marBottom w:val="0"/>
              <w:divBdr>
                <w:top w:val="none" w:sz="0" w:space="0" w:color="auto"/>
                <w:left w:val="none" w:sz="0" w:space="0" w:color="auto"/>
                <w:bottom w:val="none" w:sz="0" w:space="0" w:color="auto"/>
                <w:right w:val="none" w:sz="0" w:space="0" w:color="auto"/>
              </w:divBdr>
            </w:div>
          </w:divsChild>
        </w:div>
        <w:div w:id="1101533635">
          <w:marLeft w:val="0"/>
          <w:marRight w:val="0"/>
          <w:marTop w:val="0"/>
          <w:marBottom w:val="0"/>
          <w:divBdr>
            <w:top w:val="none" w:sz="0" w:space="0" w:color="auto"/>
            <w:left w:val="none" w:sz="0" w:space="0" w:color="auto"/>
            <w:bottom w:val="none" w:sz="0" w:space="0" w:color="auto"/>
            <w:right w:val="none" w:sz="0" w:space="0" w:color="auto"/>
          </w:divBdr>
          <w:divsChild>
            <w:div w:id="963734270">
              <w:marLeft w:val="0"/>
              <w:marRight w:val="0"/>
              <w:marTop w:val="0"/>
              <w:marBottom w:val="0"/>
              <w:divBdr>
                <w:top w:val="none" w:sz="0" w:space="0" w:color="auto"/>
                <w:left w:val="none" w:sz="0" w:space="0" w:color="auto"/>
                <w:bottom w:val="none" w:sz="0" w:space="0" w:color="auto"/>
                <w:right w:val="none" w:sz="0" w:space="0" w:color="auto"/>
              </w:divBdr>
            </w:div>
          </w:divsChild>
        </w:div>
        <w:div w:id="1128553397">
          <w:marLeft w:val="0"/>
          <w:marRight w:val="0"/>
          <w:marTop w:val="0"/>
          <w:marBottom w:val="0"/>
          <w:divBdr>
            <w:top w:val="none" w:sz="0" w:space="0" w:color="auto"/>
            <w:left w:val="none" w:sz="0" w:space="0" w:color="auto"/>
            <w:bottom w:val="none" w:sz="0" w:space="0" w:color="auto"/>
            <w:right w:val="none" w:sz="0" w:space="0" w:color="auto"/>
          </w:divBdr>
          <w:divsChild>
            <w:div w:id="1375344880">
              <w:marLeft w:val="0"/>
              <w:marRight w:val="0"/>
              <w:marTop w:val="0"/>
              <w:marBottom w:val="0"/>
              <w:divBdr>
                <w:top w:val="none" w:sz="0" w:space="0" w:color="auto"/>
                <w:left w:val="none" w:sz="0" w:space="0" w:color="auto"/>
                <w:bottom w:val="none" w:sz="0" w:space="0" w:color="auto"/>
                <w:right w:val="none" w:sz="0" w:space="0" w:color="auto"/>
              </w:divBdr>
            </w:div>
          </w:divsChild>
        </w:div>
        <w:div w:id="1138762374">
          <w:marLeft w:val="0"/>
          <w:marRight w:val="0"/>
          <w:marTop w:val="0"/>
          <w:marBottom w:val="0"/>
          <w:divBdr>
            <w:top w:val="none" w:sz="0" w:space="0" w:color="auto"/>
            <w:left w:val="none" w:sz="0" w:space="0" w:color="auto"/>
            <w:bottom w:val="none" w:sz="0" w:space="0" w:color="auto"/>
            <w:right w:val="none" w:sz="0" w:space="0" w:color="auto"/>
          </w:divBdr>
          <w:divsChild>
            <w:div w:id="235825234">
              <w:marLeft w:val="0"/>
              <w:marRight w:val="0"/>
              <w:marTop w:val="0"/>
              <w:marBottom w:val="0"/>
              <w:divBdr>
                <w:top w:val="none" w:sz="0" w:space="0" w:color="auto"/>
                <w:left w:val="none" w:sz="0" w:space="0" w:color="auto"/>
                <w:bottom w:val="none" w:sz="0" w:space="0" w:color="auto"/>
                <w:right w:val="none" w:sz="0" w:space="0" w:color="auto"/>
              </w:divBdr>
            </w:div>
          </w:divsChild>
        </w:div>
        <w:div w:id="1163744557">
          <w:marLeft w:val="0"/>
          <w:marRight w:val="0"/>
          <w:marTop w:val="0"/>
          <w:marBottom w:val="0"/>
          <w:divBdr>
            <w:top w:val="none" w:sz="0" w:space="0" w:color="auto"/>
            <w:left w:val="none" w:sz="0" w:space="0" w:color="auto"/>
            <w:bottom w:val="none" w:sz="0" w:space="0" w:color="auto"/>
            <w:right w:val="none" w:sz="0" w:space="0" w:color="auto"/>
          </w:divBdr>
          <w:divsChild>
            <w:div w:id="2020503878">
              <w:marLeft w:val="0"/>
              <w:marRight w:val="0"/>
              <w:marTop w:val="0"/>
              <w:marBottom w:val="0"/>
              <w:divBdr>
                <w:top w:val="none" w:sz="0" w:space="0" w:color="auto"/>
                <w:left w:val="none" w:sz="0" w:space="0" w:color="auto"/>
                <w:bottom w:val="none" w:sz="0" w:space="0" w:color="auto"/>
                <w:right w:val="none" w:sz="0" w:space="0" w:color="auto"/>
              </w:divBdr>
            </w:div>
          </w:divsChild>
        </w:div>
        <w:div w:id="1175460529">
          <w:marLeft w:val="0"/>
          <w:marRight w:val="0"/>
          <w:marTop w:val="0"/>
          <w:marBottom w:val="0"/>
          <w:divBdr>
            <w:top w:val="none" w:sz="0" w:space="0" w:color="auto"/>
            <w:left w:val="none" w:sz="0" w:space="0" w:color="auto"/>
            <w:bottom w:val="none" w:sz="0" w:space="0" w:color="auto"/>
            <w:right w:val="none" w:sz="0" w:space="0" w:color="auto"/>
          </w:divBdr>
          <w:divsChild>
            <w:div w:id="971326897">
              <w:marLeft w:val="0"/>
              <w:marRight w:val="0"/>
              <w:marTop w:val="0"/>
              <w:marBottom w:val="0"/>
              <w:divBdr>
                <w:top w:val="none" w:sz="0" w:space="0" w:color="auto"/>
                <w:left w:val="none" w:sz="0" w:space="0" w:color="auto"/>
                <w:bottom w:val="none" w:sz="0" w:space="0" w:color="auto"/>
                <w:right w:val="none" w:sz="0" w:space="0" w:color="auto"/>
              </w:divBdr>
            </w:div>
          </w:divsChild>
        </w:div>
        <w:div w:id="1186137408">
          <w:marLeft w:val="0"/>
          <w:marRight w:val="0"/>
          <w:marTop w:val="0"/>
          <w:marBottom w:val="0"/>
          <w:divBdr>
            <w:top w:val="none" w:sz="0" w:space="0" w:color="auto"/>
            <w:left w:val="none" w:sz="0" w:space="0" w:color="auto"/>
            <w:bottom w:val="none" w:sz="0" w:space="0" w:color="auto"/>
            <w:right w:val="none" w:sz="0" w:space="0" w:color="auto"/>
          </w:divBdr>
          <w:divsChild>
            <w:div w:id="4988558">
              <w:marLeft w:val="0"/>
              <w:marRight w:val="0"/>
              <w:marTop w:val="0"/>
              <w:marBottom w:val="0"/>
              <w:divBdr>
                <w:top w:val="none" w:sz="0" w:space="0" w:color="auto"/>
                <w:left w:val="none" w:sz="0" w:space="0" w:color="auto"/>
                <w:bottom w:val="none" w:sz="0" w:space="0" w:color="auto"/>
                <w:right w:val="none" w:sz="0" w:space="0" w:color="auto"/>
              </w:divBdr>
            </w:div>
          </w:divsChild>
        </w:div>
        <w:div w:id="1187064039">
          <w:marLeft w:val="0"/>
          <w:marRight w:val="0"/>
          <w:marTop w:val="0"/>
          <w:marBottom w:val="0"/>
          <w:divBdr>
            <w:top w:val="none" w:sz="0" w:space="0" w:color="auto"/>
            <w:left w:val="none" w:sz="0" w:space="0" w:color="auto"/>
            <w:bottom w:val="none" w:sz="0" w:space="0" w:color="auto"/>
            <w:right w:val="none" w:sz="0" w:space="0" w:color="auto"/>
          </w:divBdr>
          <w:divsChild>
            <w:div w:id="1430782217">
              <w:marLeft w:val="0"/>
              <w:marRight w:val="0"/>
              <w:marTop w:val="0"/>
              <w:marBottom w:val="0"/>
              <w:divBdr>
                <w:top w:val="none" w:sz="0" w:space="0" w:color="auto"/>
                <w:left w:val="none" w:sz="0" w:space="0" w:color="auto"/>
                <w:bottom w:val="none" w:sz="0" w:space="0" w:color="auto"/>
                <w:right w:val="none" w:sz="0" w:space="0" w:color="auto"/>
              </w:divBdr>
            </w:div>
          </w:divsChild>
        </w:div>
        <w:div w:id="1192651670">
          <w:marLeft w:val="0"/>
          <w:marRight w:val="0"/>
          <w:marTop w:val="0"/>
          <w:marBottom w:val="0"/>
          <w:divBdr>
            <w:top w:val="none" w:sz="0" w:space="0" w:color="auto"/>
            <w:left w:val="none" w:sz="0" w:space="0" w:color="auto"/>
            <w:bottom w:val="none" w:sz="0" w:space="0" w:color="auto"/>
            <w:right w:val="none" w:sz="0" w:space="0" w:color="auto"/>
          </w:divBdr>
          <w:divsChild>
            <w:div w:id="172650312">
              <w:marLeft w:val="0"/>
              <w:marRight w:val="0"/>
              <w:marTop w:val="0"/>
              <w:marBottom w:val="0"/>
              <w:divBdr>
                <w:top w:val="none" w:sz="0" w:space="0" w:color="auto"/>
                <w:left w:val="none" w:sz="0" w:space="0" w:color="auto"/>
                <w:bottom w:val="none" w:sz="0" w:space="0" w:color="auto"/>
                <w:right w:val="none" w:sz="0" w:space="0" w:color="auto"/>
              </w:divBdr>
            </w:div>
          </w:divsChild>
        </w:div>
        <w:div w:id="1193223428">
          <w:marLeft w:val="0"/>
          <w:marRight w:val="0"/>
          <w:marTop w:val="0"/>
          <w:marBottom w:val="0"/>
          <w:divBdr>
            <w:top w:val="none" w:sz="0" w:space="0" w:color="auto"/>
            <w:left w:val="none" w:sz="0" w:space="0" w:color="auto"/>
            <w:bottom w:val="none" w:sz="0" w:space="0" w:color="auto"/>
            <w:right w:val="none" w:sz="0" w:space="0" w:color="auto"/>
          </w:divBdr>
          <w:divsChild>
            <w:div w:id="1244219482">
              <w:marLeft w:val="0"/>
              <w:marRight w:val="0"/>
              <w:marTop w:val="0"/>
              <w:marBottom w:val="0"/>
              <w:divBdr>
                <w:top w:val="none" w:sz="0" w:space="0" w:color="auto"/>
                <w:left w:val="none" w:sz="0" w:space="0" w:color="auto"/>
                <w:bottom w:val="none" w:sz="0" w:space="0" w:color="auto"/>
                <w:right w:val="none" w:sz="0" w:space="0" w:color="auto"/>
              </w:divBdr>
            </w:div>
          </w:divsChild>
        </w:div>
        <w:div w:id="1207134090">
          <w:marLeft w:val="0"/>
          <w:marRight w:val="0"/>
          <w:marTop w:val="0"/>
          <w:marBottom w:val="0"/>
          <w:divBdr>
            <w:top w:val="none" w:sz="0" w:space="0" w:color="auto"/>
            <w:left w:val="none" w:sz="0" w:space="0" w:color="auto"/>
            <w:bottom w:val="none" w:sz="0" w:space="0" w:color="auto"/>
            <w:right w:val="none" w:sz="0" w:space="0" w:color="auto"/>
          </w:divBdr>
          <w:divsChild>
            <w:div w:id="828642280">
              <w:marLeft w:val="0"/>
              <w:marRight w:val="0"/>
              <w:marTop w:val="0"/>
              <w:marBottom w:val="0"/>
              <w:divBdr>
                <w:top w:val="none" w:sz="0" w:space="0" w:color="auto"/>
                <w:left w:val="none" w:sz="0" w:space="0" w:color="auto"/>
                <w:bottom w:val="none" w:sz="0" w:space="0" w:color="auto"/>
                <w:right w:val="none" w:sz="0" w:space="0" w:color="auto"/>
              </w:divBdr>
            </w:div>
          </w:divsChild>
        </w:div>
        <w:div w:id="1219434320">
          <w:marLeft w:val="0"/>
          <w:marRight w:val="0"/>
          <w:marTop w:val="0"/>
          <w:marBottom w:val="0"/>
          <w:divBdr>
            <w:top w:val="none" w:sz="0" w:space="0" w:color="auto"/>
            <w:left w:val="none" w:sz="0" w:space="0" w:color="auto"/>
            <w:bottom w:val="none" w:sz="0" w:space="0" w:color="auto"/>
            <w:right w:val="none" w:sz="0" w:space="0" w:color="auto"/>
          </w:divBdr>
          <w:divsChild>
            <w:div w:id="916595653">
              <w:marLeft w:val="0"/>
              <w:marRight w:val="0"/>
              <w:marTop w:val="0"/>
              <w:marBottom w:val="0"/>
              <w:divBdr>
                <w:top w:val="none" w:sz="0" w:space="0" w:color="auto"/>
                <w:left w:val="none" w:sz="0" w:space="0" w:color="auto"/>
                <w:bottom w:val="none" w:sz="0" w:space="0" w:color="auto"/>
                <w:right w:val="none" w:sz="0" w:space="0" w:color="auto"/>
              </w:divBdr>
            </w:div>
          </w:divsChild>
        </w:div>
        <w:div w:id="1221672582">
          <w:marLeft w:val="0"/>
          <w:marRight w:val="0"/>
          <w:marTop w:val="0"/>
          <w:marBottom w:val="0"/>
          <w:divBdr>
            <w:top w:val="none" w:sz="0" w:space="0" w:color="auto"/>
            <w:left w:val="none" w:sz="0" w:space="0" w:color="auto"/>
            <w:bottom w:val="none" w:sz="0" w:space="0" w:color="auto"/>
            <w:right w:val="none" w:sz="0" w:space="0" w:color="auto"/>
          </w:divBdr>
          <w:divsChild>
            <w:div w:id="861746331">
              <w:marLeft w:val="0"/>
              <w:marRight w:val="0"/>
              <w:marTop w:val="0"/>
              <w:marBottom w:val="0"/>
              <w:divBdr>
                <w:top w:val="none" w:sz="0" w:space="0" w:color="auto"/>
                <w:left w:val="none" w:sz="0" w:space="0" w:color="auto"/>
                <w:bottom w:val="none" w:sz="0" w:space="0" w:color="auto"/>
                <w:right w:val="none" w:sz="0" w:space="0" w:color="auto"/>
              </w:divBdr>
            </w:div>
          </w:divsChild>
        </w:div>
        <w:div w:id="1225601810">
          <w:marLeft w:val="0"/>
          <w:marRight w:val="0"/>
          <w:marTop w:val="0"/>
          <w:marBottom w:val="0"/>
          <w:divBdr>
            <w:top w:val="none" w:sz="0" w:space="0" w:color="auto"/>
            <w:left w:val="none" w:sz="0" w:space="0" w:color="auto"/>
            <w:bottom w:val="none" w:sz="0" w:space="0" w:color="auto"/>
            <w:right w:val="none" w:sz="0" w:space="0" w:color="auto"/>
          </w:divBdr>
          <w:divsChild>
            <w:div w:id="2042047953">
              <w:marLeft w:val="0"/>
              <w:marRight w:val="0"/>
              <w:marTop w:val="0"/>
              <w:marBottom w:val="0"/>
              <w:divBdr>
                <w:top w:val="none" w:sz="0" w:space="0" w:color="auto"/>
                <w:left w:val="none" w:sz="0" w:space="0" w:color="auto"/>
                <w:bottom w:val="none" w:sz="0" w:space="0" w:color="auto"/>
                <w:right w:val="none" w:sz="0" w:space="0" w:color="auto"/>
              </w:divBdr>
            </w:div>
          </w:divsChild>
        </w:div>
        <w:div w:id="1228420556">
          <w:marLeft w:val="0"/>
          <w:marRight w:val="0"/>
          <w:marTop w:val="0"/>
          <w:marBottom w:val="0"/>
          <w:divBdr>
            <w:top w:val="none" w:sz="0" w:space="0" w:color="auto"/>
            <w:left w:val="none" w:sz="0" w:space="0" w:color="auto"/>
            <w:bottom w:val="none" w:sz="0" w:space="0" w:color="auto"/>
            <w:right w:val="none" w:sz="0" w:space="0" w:color="auto"/>
          </w:divBdr>
          <w:divsChild>
            <w:div w:id="1031876807">
              <w:marLeft w:val="0"/>
              <w:marRight w:val="0"/>
              <w:marTop w:val="0"/>
              <w:marBottom w:val="0"/>
              <w:divBdr>
                <w:top w:val="none" w:sz="0" w:space="0" w:color="auto"/>
                <w:left w:val="none" w:sz="0" w:space="0" w:color="auto"/>
                <w:bottom w:val="none" w:sz="0" w:space="0" w:color="auto"/>
                <w:right w:val="none" w:sz="0" w:space="0" w:color="auto"/>
              </w:divBdr>
            </w:div>
          </w:divsChild>
        </w:div>
        <w:div w:id="1229420060">
          <w:marLeft w:val="0"/>
          <w:marRight w:val="0"/>
          <w:marTop w:val="0"/>
          <w:marBottom w:val="0"/>
          <w:divBdr>
            <w:top w:val="none" w:sz="0" w:space="0" w:color="auto"/>
            <w:left w:val="none" w:sz="0" w:space="0" w:color="auto"/>
            <w:bottom w:val="none" w:sz="0" w:space="0" w:color="auto"/>
            <w:right w:val="none" w:sz="0" w:space="0" w:color="auto"/>
          </w:divBdr>
          <w:divsChild>
            <w:div w:id="1717467506">
              <w:marLeft w:val="0"/>
              <w:marRight w:val="0"/>
              <w:marTop w:val="0"/>
              <w:marBottom w:val="0"/>
              <w:divBdr>
                <w:top w:val="none" w:sz="0" w:space="0" w:color="auto"/>
                <w:left w:val="none" w:sz="0" w:space="0" w:color="auto"/>
                <w:bottom w:val="none" w:sz="0" w:space="0" w:color="auto"/>
                <w:right w:val="none" w:sz="0" w:space="0" w:color="auto"/>
              </w:divBdr>
            </w:div>
          </w:divsChild>
        </w:div>
        <w:div w:id="1236932928">
          <w:marLeft w:val="0"/>
          <w:marRight w:val="0"/>
          <w:marTop w:val="0"/>
          <w:marBottom w:val="0"/>
          <w:divBdr>
            <w:top w:val="none" w:sz="0" w:space="0" w:color="auto"/>
            <w:left w:val="none" w:sz="0" w:space="0" w:color="auto"/>
            <w:bottom w:val="none" w:sz="0" w:space="0" w:color="auto"/>
            <w:right w:val="none" w:sz="0" w:space="0" w:color="auto"/>
          </w:divBdr>
          <w:divsChild>
            <w:div w:id="541357486">
              <w:marLeft w:val="0"/>
              <w:marRight w:val="0"/>
              <w:marTop w:val="0"/>
              <w:marBottom w:val="0"/>
              <w:divBdr>
                <w:top w:val="none" w:sz="0" w:space="0" w:color="auto"/>
                <w:left w:val="none" w:sz="0" w:space="0" w:color="auto"/>
                <w:bottom w:val="none" w:sz="0" w:space="0" w:color="auto"/>
                <w:right w:val="none" w:sz="0" w:space="0" w:color="auto"/>
              </w:divBdr>
            </w:div>
          </w:divsChild>
        </w:div>
        <w:div w:id="1244071895">
          <w:marLeft w:val="0"/>
          <w:marRight w:val="0"/>
          <w:marTop w:val="0"/>
          <w:marBottom w:val="0"/>
          <w:divBdr>
            <w:top w:val="none" w:sz="0" w:space="0" w:color="auto"/>
            <w:left w:val="none" w:sz="0" w:space="0" w:color="auto"/>
            <w:bottom w:val="none" w:sz="0" w:space="0" w:color="auto"/>
            <w:right w:val="none" w:sz="0" w:space="0" w:color="auto"/>
          </w:divBdr>
          <w:divsChild>
            <w:div w:id="1667436443">
              <w:marLeft w:val="0"/>
              <w:marRight w:val="0"/>
              <w:marTop w:val="0"/>
              <w:marBottom w:val="0"/>
              <w:divBdr>
                <w:top w:val="none" w:sz="0" w:space="0" w:color="auto"/>
                <w:left w:val="none" w:sz="0" w:space="0" w:color="auto"/>
                <w:bottom w:val="none" w:sz="0" w:space="0" w:color="auto"/>
                <w:right w:val="none" w:sz="0" w:space="0" w:color="auto"/>
              </w:divBdr>
            </w:div>
          </w:divsChild>
        </w:div>
        <w:div w:id="1250193453">
          <w:marLeft w:val="0"/>
          <w:marRight w:val="0"/>
          <w:marTop w:val="0"/>
          <w:marBottom w:val="0"/>
          <w:divBdr>
            <w:top w:val="none" w:sz="0" w:space="0" w:color="auto"/>
            <w:left w:val="none" w:sz="0" w:space="0" w:color="auto"/>
            <w:bottom w:val="none" w:sz="0" w:space="0" w:color="auto"/>
            <w:right w:val="none" w:sz="0" w:space="0" w:color="auto"/>
          </w:divBdr>
          <w:divsChild>
            <w:div w:id="2074888663">
              <w:marLeft w:val="0"/>
              <w:marRight w:val="0"/>
              <w:marTop w:val="0"/>
              <w:marBottom w:val="0"/>
              <w:divBdr>
                <w:top w:val="none" w:sz="0" w:space="0" w:color="auto"/>
                <w:left w:val="none" w:sz="0" w:space="0" w:color="auto"/>
                <w:bottom w:val="none" w:sz="0" w:space="0" w:color="auto"/>
                <w:right w:val="none" w:sz="0" w:space="0" w:color="auto"/>
              </w:divBdr>
            </w:div>
          </w:divsChild>
        </w:div>
        <w:div w:id="1253081078">
          <w:marLeft w:val="0"/>
          <w:marRight w:val="0"/>
          <w:marTop w:val="0"/>
          <w:marBottom w:val="0"/>
          <w:divBdr>
            <w:top w:val="none" w:sz="0" w:space="0" w:color="auto"/>
            <w:left w:val="none" w:sz="0" w:space="0" w:color="auto"/>
            <w:bottom w:val="none" w:sz="0" w:space="0" w:color="auto"/>
            <w:right w:val="none" w:sz="0" w:space="0" w:color="auto"/>
          </w:divBdr>
          <w:divsChild>
            <w:div w:id="1949314603">
              <w:marLeft w:val="0"/>
              <w:marRight w:val="0"/>
              <w:marTop w:val="0"/>
              <w:marBottom w:val="0"/>
              <w:divBdr>
                <w:top w:val="none" w:sz="0" w:space="0" w:color="auto"/>
                <w:left w:val="none" w:sz="0" w:space="0" w:color="auto"/>
                <w:bottom w:val="none" w:sz="0" w:space="0" w:color="auto"/>
                <w:right w:val="none" w:sz="0" w:space="0" w:color="auto"/>
              </w:divBdr>
            </w:div>
          </w:divsChild>
        </w:div>
        <w:div w:id="1258825005">
          <w:marLeft w:val="0"/>
          <w:marRight w:val="0"/>
          <w:marTop w:val="0"/>
          <w:marBottom w:val="0"/>
          <w:divBdr>
            <w:top w:val="none" w:sz="0" w:space="0" w:color="auto"/>
            <w:left w:val="none" w:sz="0" w:space="0" w:color="auto"/>
            <w:bottom w:val="none" w:sz="0" w:space="0" w:color="auto"/>
            <w:right w:val="none" w:sz="0" w:space="0" w:color="auto"/>
          </w:divBdr>
          <w:divsChild>
            <w:div w:id="1679507015">
              <w:marLeft w:val="0"/>
              <w:marRight w:val="0"/>
              <w:marTop w:val="0"/>
              <w:marBottom w:val="0"/>
              <w:divBdr>
                <w:top w:val="none" w:sz="0" w:space="0" w:color="auto"/>
                <w:left w:val="none" w:sz="0" w:space="0" w:color="auto"/>
                <w:bottom w:val="none" w:sz="0" w:space="0" w:color="auto"/>
                <w:right w:val="none" w:sz="0" w:space="0" w:color="auto"/>
              </w:divBdr>
            </w:div>
          </w:divsChild>
        </w:div>
        <w:div w:id="1264143755">
          <w:marLeft w:val="0"/>
          <w:marRight w:val="0"/>
          <w:marTop w:val="0"/>
          <w:marBottom w:val="0"/>
          <w:divBdr>
            <w:top w:val="none" w:sz="0" w:space="0" w:color="auto"/>
            <w:left w:val="none" w:sz="0" w:space="0" w:color="auto"/>
            <w:bottom w:val="none" w:sz="0" w:space="0" w:color="auto"/>
            <w:right w:val="none" w:sz="0" w:space="0" w:color="auto"/>
          </w:divBdr>
          <w:divsChild>
            <w:div w:id="343172138">
              <w:marLeft w:val="0"/>
              <w:marRight w:val="0"/>
              <w:marTop w:val="0"/>
              <w:marBottom w:val="0"/>
              <w:divBdr>
                <w:top w:val="none" w:sz="0" w:space="0" w:color="auto"/>
                <w:left w:val="none" w:sz="0" w:space="0" w:color="auto"/>
                <w:bottom w:val="none" w:sz="0" w:space="0" w:color="auto"/>
                <w:right w:val="none" w:sz="0" w:space="0" w:color="auto"/>
              </w:divBdr>
            </w:div>
          </w:divsChild>
        </w:div>
        <w:div w:id="1275793268">
          <w:marLeft w:val="0"/>
          <w:marRight w:val="0"/>
          <w:marTop w:val="0"/>
          <w:marBottom w:val="0"/>
          <w:divBdr>
            <w:top w:val="none" w:sz="0" w:space="0" w:color="auto"/>
            <w:left w:val="none" w:sz="0" w:space="0" w:color="auto"/>
            <w:bottom w:val="none" w:sz="0" w:space="0" w:color="auto"/>
            <w:right w:val="none" w:sz="0" w:space="0" w:color="auto"/>
          </w:divBdr>
          <w:divsChild>
            <w:div w:id="1891962953">
              <w:marLeft w:val="0"/>
              <w:marRight w:val="0"/>
              <w:marTop w:val="0"/>
              <w:marBottom w:val="0"/>
              <w:divBdr>
                <w:top w:val="none" w:sz="0" w:space="0" w:color="auto"/>
                <w:left w:val="none" w:sz="0" w:space="0" w:color="auto"/>
                <w:bottom w:val="none" w:sz="0" w:space="0" w:color="auto"/>
                <w:right w:val="none" w:sz="0" w:space="0" w:color="auto"/>
              </w:divBdr>
            </w:div>
          </w:divsChild>
        </w:div>
        <w:div w:id="1277638173">
          <w:marLeft w:val="0"/>
          <w:marRight w:val="0"/>
          <w:marTop w:val="0"/>
          <w:marBottom w:val="0"/>
          <w:divBdr>
            <w:top w:val="none" w:sz="0" w:space="0" w:color="auto"/>
            <w:left w:val="none" w:sz="0" w:space="0" w:color="auto"/>
            <w:bottom w:val="none" w:sz="0" w:space="0" w:color="auto"/>
            <w:right w:val="none" w:sz="0" w:space="0" w:color="auto"/>
          </w:divBdr>
          <w:divsChild>
            <w:div w:id="1250575967">
              <w:marLeft w:val="0"/>
              <w:marRight w:val="0"/>
              <w:marTop w:val="0"/>
              <w:marBottom w:val="0"/>
              <w:divBdr>
                <w:top w:val="none" w:sz="0" w:space="0" w:color="auto"/>
                <w:left w:val="none" w:sz="0" w:space="0" w:color="auto"/>
                <w:bottom w:val="none" w:sz="0" w:space="0" w:color="auto"/>
                <w:right w:val="none" w:sz="0" w:space="0" w:color="auto"/>
              </w:divBdr>
            </w:div>
          </w:divsChild>
        </w:div>
        <w:div w:id="1289504949">
          <w:marLeft w:val="0"/>
          <w:marRight w:val="0"/>
          <w:marTop w:val="0"/>
          <w:marBottom w:val="0"/>
          <w:divBdr>
            <w:top w:val="none" w:sz="0" w:space="0" w:color="auto"/>
            <w:left w:val="none" w:sz="0" w:space="0" w:color="auto"/>
            <w:bottom w:val="none" w:sz="0" w:space="0" w:color="auto"/>
            <w:right w:val="none" w:sz="0" w:space="0" w:color="auto"/>
          </w:divBdr>
          <w:divsChild>
            <w:div w:id="1745831963">
              <w:marLeft w:val="0"/>
              <w:marRight w:val="0"/>
              <w:marTop w:val="0"/>
              <w:marBottom w:val="0"/>
              <w:divBdr>
                <w:top w:val="none" w:sz="0" w:space="0" w:color="auto"/>
                <w:left w:val="none" w:sz="0" w:space="0" w:color="auto"/>
                <w:bottom w:val="none" w:sz="0" w:space="0" w:color="auto"/>
                <w:right w:val="none" w:sz="0" w:space="0" w:color="auto"/>
              </w:divBdr>
            </w:div>
          </w:divsChild>
        </w:div>
        <w:div w:id="1316685062">
          <w:marLeft w:val="0"/>
          <w:marRight w:val="0"/>
          <w:marTop w:val="0"/>
          <w:marBottom w:val="0"/>
          <w:divBdr>
            <w:top w:val="none" w:sz="0" w:space="0" w:color="auto"/>
            <w:left w:val="none" w:sz="0" w:space="0" w:color="auto"/>
            <w:bottom w:val="none" w:sz="0" w:space="0" w:color="auto"/>
            <w:right w:val="none" w:sz="0" w:space="0" w:color="auto"/>
          </w:divBdr>
          <w:divsChild>
            <w:div w:id="808210476">
              <w:marLeft w:val="0"/>
              <w:marRight w:val="0"/>
              <w:marTop w:val="0"/>
              <w:marBottom w:val="0"/>
              <w:divBdr>
                <w:top w:val="none" w:sz="0" w:space="0" w:color="auto"/>
                <w:left w:val="none" w:sz="0" w:space="0" w:color="auto"/>
                <w:bottom w:val="none" w:sz="0" w:space="0" w:color="auto"/>
                <w:right w:val="none" w:sz="0" w:space="0" w:color="auto"/>
              </w:divBdr>
            </w:div>
          </w:divsChild>
        </w:div>
        <w:div w:id="1333484479">
          <w:marLeft w:val="0"/>
          <w:marRight w:val="0"/>
          <w:marTop w:val="0"/>
          <w:marBottom w:val="0"/>
          <w:divBdr>
            <w:top w:val="none" w:sz="0" w:space="0" w:color="auto"/>
            <w:left w:val="none" w:sz="0" w:space="0" w:color="auto"/>
            <w:bottom w:val="none" w:sz="0" w:space="0" w:color="auto"/>
            <w:right w:val="none" w:sz="0" w:space="0" w:color="auto"/>
          </w:divBdr>
          <w:divsChild>
            <w:div w:id="726341229">
              <w:marLeft w:val="0"/>
              <w:marRight w:val="0"/>
              <w:marTop w:val="0"/>
              <w:marBottom w:val="0"/>
              <w:divBdr>
                <w:top w:val="none" w:sz="0" w:space="0" w:color="auto"/>
                <w:left w:val="none" w:sz="0" w:space="0" w:color="auto"/>
                <w:bottom w:val="none" w:sz="0" w:space="0" w:color="auto"/>
                <w:right w:val="none" w:sz="0" w:space="0" w:color="auto"/>
              </w:divBdr>
            </w:div>
          </w:divsChild>
        </w:div>
        <w:div w:id="1334458433">
          <w:marLeft w:val="0"/>
          <w:marRight w:val="0"/>
          <w:marTop w:val="0"/>
          <w:marBottom w:val="0"/>
          <w:divBdr>
            <w:top w:val="none" w:sz="0" w:space="0" w:color="auto"/>
            <w:left w:val="none" w:sz="0" w:space="0" w:color="auto"/>
            <w:bottom w:val="none" w:sz="0" w:space="0" w:color="auto"/>
            <w:right w:val="none" w:sz="0" w:space="0" w:color="auto"/>
          </w:divBdr>
          <w:divsChild>
            <w:div w:id="1244099948">
              <w:marLeft w:val="0"/>
              <w:marRight w:val="0"/>
              <w:marTop w:val="0"/>
              <w:marBottom w:val="0"/>
              <w:divBdr>
                <w:top w:val="none" w:sz="0" w:space="0" w:color="auto"/>
                <w:left w:val="none" w:sz="0" w:space="0" w:color="auto"/>
                <w:bottom w:val="none" w:sz="0" w:space="0" w:color="auto"/>
                <w:right w:val="none" w:sz="0" w:space="0" w:color="auto"/>
              </w:divBdr>
            </w:div>
          </w:divsChild>
        </w:div>
        <w:div w:id="1341355111">
          <w:marLeft w:val="0"/>
          <w:marRight w:val="0"/>
          <w:marTop w:val="0"/>
          <w:marBottom w:val="0"/>
          <w:divBdr>
            <w:top w:val="none" w:sz="0" w:space="0" w:color="auto"/>
            <w:left w:val="none" w:sz="0" w:space="0" w:color="auto"/>
            <w:bottom w:val="none" w:sz="0" w:space="0" w:color="auto"/>
            <w:right w:val="none" w:sz="0" w:space="0" w:color="auto"/>
          </w:divBdr>
          <w:divsChild>
            <w:div w:id="438139364">
              <w:marLeft w:val="0"/>
              <w:marRight w:val="0"/>
              <w:marTop w:val="0"/>
              <w:marBottom w:val="0"/>
              <w:divBdr>
                <w:top w:val="none" w:sz="0" w:space="0" w:color="auto"/>
                <w:left w:val="none" w:sz="0" w:space="0" w:color="auto"/>
                <w:bottom w:val="none" w:sz="0" w:space="0" w:color="auto"/>
                <w:right w:val="none" w:sz="0" w:space="0" w:color="auto"/>
              </w:divBdr>
            </w:div>
          </w:divsChild>
        </w:div>
        <w:div w:id="1349793436">
          <w:marLeft w:val="0"/>
          <w:marRight w:val="0"/>
          <w:marTop w:val="0"/>
          <w:marBottom w:val="0"/>
          <w:divBdr>
            <w:top w:val="none" w:sz="0" w:space="0" w:color="auto"/>
            <w:left w:val="none" w:sz="0" w:space="0" w:color="auto"/>
            <w:bottom w:val="none" w:sz="0" w:space="0" w:color="auto"/>
            <w:right w:val="none" w:sz="0" w:space="0" w:color="auto"/>
          </w:divBdr>
          <w:divsChild>
            <w:div w:id="1447306645">
              <w:marLeft w:val="0"/>
              <w:marRight w:val="0"/>
              <w:marTop w:val="0"/>
              <w:marBottom w:val="0"/>
              <w:divBdr>
                <w:top w:val="none" w:sz="0" w:space="0" w:color="auto"/>
                <w:left w:val="none" w:sz="0" w:space="0" w:color="auto"/>
                <w:bottom w:val="none" w:sz="0" w:space="0" w:color="auto"/>
                <w:right w:val="none" w:sz="0" w:space="0" w:color="auto"/>
              </w:divBdr>
            </w:div>
          </w:divsChild>
        </w:div>
        <w:div w:id="1350375428">
          <w:marLeft w:val="0"/>
          <w:marRight w:val="0"/>
          <w:marTop w:val="0"/>
          <w:marBottom w:val="0"/>
          <w:divBdr>
            <w:top w:val="none" w:sz="0" w:space="0" w:color="auto"/>
            <w:left w:val="none" w:sz="0" w:space="0" w:color="auto"/>
            <w:bottom w:val="none" w:sz="0" w:space="0" w:color="auto"/>
            <w:right w:val="none" w:sz="0" w:space="0" w:color="auto"/>
          </w:divBdr>
          <w:divsChild>
            <w:div w:id="799541217">
              <w:marLeft w:val="0"/>
              <w:marRight w:val="0"/>
              <w:marTop w:val="0"/>
              <w:marBottom w:val="0"/>
              <w:divBdr>
                <w:top w:val="none" w:sz="0" w:space="0" w:color="auto"/>
                <w:left w:val="none" w:sz="0" w:space="0" w:color="auto"/>
                <w:bottom w:val="none" w:sz="0" w:space="0" w:color="auto"/>
                <w:right w:val="none" w:sz="0" w:space="0" w:color="auto"/>
              </w:divBdr>
            </w:div>
          </w:divsChild>
        </w:div>
        <w:div w:id="1363677389">
          <w:marLeft w:val="0"/>
          <w:marRight w:val="0"/>
          <w:marTop w:val="0"/>
          <w:marBottom w:val="0"/>
          <w:divBdr>
            <w:top w:val="none" w:sz="0" w:space="0" w:color="auto"/>
            <w:left w:val="none" w:sz="0" w:space="0" w:color="auto"/>
            <w:bottom w:val="none" w:sz="0" w:space="0" w:color="auto"/>
            <w:right w:val="none" w:sz="0" w:space="0" w:color="auto"/>
          </w:divBdr>
          <w:divsChild>
            <w:div w:id="380633517">
              <w:marLeft w:val="0"/>
              <w:marRight w:val="0"/>
              <w:marTop w:val="0"/>
              <w:marBottom w:val="0"/>
              <w:divBdr>
                <w:top w:val="none" w:sz="0" w:space="0" w:color="auto"/>
                <w:left w:val="none" w:sz="0" w:space="0" w:color="auto"/>
                <w:bottom w:val="none" w:sz="0" w:space="0" w:color="auto"/>
                <w:right w:val="none" w:sz="0" w:space="0" w:color="auto"/>
              </w:divBdr>
            </w:div>
          </w:divsChild>
        </w:div>
        <w:div w:id="1373384159">
          <w:marLeft w:val="0"/>
          <w:marRight w:val="0"/>
          <w:marTop w:val="0"/>
          <w:marBottom w:val="0"/>
          <w:divBdr>
            <w:top w:val="none" w:sz="0" w:space="0" w:color="auto"/>
            <w:left w:val="none" w:sz="0" w:space="0" w:color="auto"/>
            <w:bottom w:val="none" w:sz="0" w:space="0" w:color="auto"/>
            <w:right w:val="none" w:sz="0" w:space="0" w:color="auto"/>
          </w:divBdr>
          <w:divsChild>
            <w:div w:id="1192525608">
              <w:marLeft w:val="0"/>
              <w:marRight w:val="0"/>
              <w:marTop w:val="0"/>
              <w:marBottom w:val="0"/>
              <w:divBdr>
                <w:top w:val="none" w:sz="0" w:space="0" w:color="auto"/>
                <w:left w:val="none" w:sz="0" w:space="0" w:color="auto"/>
                <w:bottom w:val="none" w:sz="0" w:space="0" w:color="auto"/>
                <w:right w:val="none" w:sz="0" w:space="0" w:color="auto"/>
              </w:divBdr>
            </w:div>
          </w:divsChild>
        </w:div>
        <w:div w:id="1379624692">
          <w:marLeft w:val="0"/>
          <w:marRight w:val="0"/>
          <w:marTop w:val="0"/>
          <w:marBottom w:val="0"/>
          <w:divBdr>
            <w:top w:val="none" w:sz="0" w:space="0" w:color="auto"/>
            <w:left w:val="none" w:sz="0" w:space="0" w:color="auto"/>
            <w:bottom w:val="none" w:sz="0" w:space="0" w:color="auto"/>
            <w:right w:val="none" w:sz="0" w:space="0" w:color="auto"/>
          </w:divBdr>
          <w:divsChild>
            <w:div w:id="352849940">
              <w:marLeft w:val="0"/>
              <w:marRight w:val="0"/>
              <w:marTop w:val="0"/>
              <w:marBottom w:val="0"/>
              <w:divBdr>
                <w:top w:val="none" w:sz="0" w:space="0" w:color="auto"/>
                <w:left w:val="none" w:sz="0" w:space="0" w:color="auto"/>
                <w:bottom w:val="none" w:sz="0" w:space="0" w:color="auto"/>
                <w:right w:val="none" w:sz="0" w:space="0" w:color="auto"/>
              </w:divBdr>
            </w:div>
          </w:divsChild>
        </w:div>
        <w:div w:id="1380087730">
          <w:marLeft w:val="0"/>
          <w:marRight w:val="0"/>
          <w:marTop w:val="0"/>
          <w:marBottom w:val="0"/>
          <w:divBdr>
            <w:top w:val="none" w:sz="0" w:space="0" w:color="auto"/>
            <w:left w:val="none" w:sz="0" w:space="0" w:color="auto"/>
            <w:bottom w:val="none" w:sz="0" w:space="0" w:color="auto"/>
            <w:right w:val="none" w:sz="0" w:space="0" w:color="auto"/>
          </w:divBdr>
          <w:divsChild>
            <w:div w:id="2046171697">
              <w:marLeft w:val="0"/>
              <w:marRight w:val="0"/>
              <w:marTop w:val="0"/>
              <w:marBottom w:val="0"/>
              <w:divBdr>
                <w:top w:val="none" w:sz="0" w:space="0" w:color="auto"/>
                <w:left w:val="none" w:sz="0" w:space="0" w:color="auto"/>
                <w:bottom w:val="none" w:sz="0" w:space="0" w:color="auto"/>
                <w:right w:val="none" w:sz="0" w:space="0" w:color="auto"/>
              </w:divBdr>
            </w:div>
          </w:divsChild>
        </w:div>
        <w:div w:id="1381713172">
          <w:marLeft w:val="0"/>
          <w:marRight w:val="0"/>
          <w:marTop w:val="0"/>
          <w:marBottom w:val="0"/>
          <w:divBdr>
            <w:top w:val="none" w:sz="0" w:space="0" w:color="auto"/>
            <w:left w:val="none" w:sz="0" w:space="0" w:color="auto"/>
            <w:bottom w:val="none" w:sz="0" w:space="0" w:color="auto"/>
            <w:right w:val="none" w:sz="0" w:space="0" w:color="auto"/>
          </w:divBdr>
          <w:divsChild>
            <w:div w:id="261494611">
              <w:marLeft w:val="0"/>
              <w:marRight w:val="0"/>
              <w:marTop w:val="0"/>
              <w:marBottom w:val="0"/>
              <w:divBdr>
                <w:top w:val="none" w:sz="0" w:space="0" w:color="auto"/>
                <w:left w:val="none" w:sz="0" w:space="0" w:color="auto"/>
                <w:bottom w:val="none" w:sz="0" w:space="0" w:color="auto"/>
                <w:right w:val="none" w:sz="0" w:space="0" w:color="auto"/>
              </w:divBdr>
            </w:div>
          </w:divsChild>
        </w:div>
        <w:div w:id="1385838511">
          <w:marLeft w:val="0"/>
          <w:marRight w:val="0"/>
          <w:marTop w:val="0"/>
          <w:marBottom w:val="0"/>
          <w:divBdr>
            <w:top w:val="none" w:sz="0" w:space="0" w:color="auto"/>
            <w:left w:val="none" w:sz="0" w:space="0" w:color="auto"/>
            <w:bottom w:val="none" w:sz="0" w:space="0" w:color="auto"/>
            <w:right w:val="none" w:sz="0" w:space="0" w:color="auto"/>
          </w:divBdr>
          <w:divsChild>
            <w:div w:id="274364253">
              <w:marLeft w:val="0"/>
              <w:marRight w:val="0"/>
              <w:marTop w:val="0"/>
              <w:marBottom w:val="0"/>
              <w:divBdr>
                <w:top w:val="none" w:sz="0" w:space="0" w:color="auto"/>
                <w:left w:val="none" w:sz="0" w:space="0" w:color="auto"/>
                <w:bottom w:val="none" w:sz="0" w:space="0" w:color="auto"/>
                <w:right w:val="none" w:sz="0" w:space="0" w:color="auto"/>
              </w:divBdr>
            </w:div>
          </w:divsChild>
        </w:div>
        <w:div w:id="1389035972">
          <w:marLeft w:val="0"/>
          <w:marRight w:val="0"/>
          <w:marTop w:val="0"/>
          <w:marBottom w:val="0"/>
          <w:divBdr>
            <w:top w:val="none" w:sz="0" w:space="0" w:color="auto"/>
            <w:left w:val="none" w:sz="0" w:space="0" w:color="auto"/>
            <w:bottom w:val="none" w:sz="0" w:space="0" w:color="auto"/>
            <w:right w:val="none" w:sz="0" w:space="0" w:color="auto"/>
          </w:divBdr>
          <w:divsChild>
            <w:div w:id="882013014">
              <w:marLeft w:val="0"/>
              <w:marRight w:val="0"/>
              <w:marTop w:val="0"/>
              <w:marBottom w:val="0"/>
              <w:divBdr>
                <w:top w:val="none" w:sz="0" w:space="0" w:color="auto"/>
                <w:left w:val="none" w:sz="0" w:space="0" w:color="auto"/>
                <w:bottom w:val="none" w:sz="0" w:space="0" w:color="auto"/>
                <w:right w:val="none" w:sz="0" w:space="0" w:color="auto"/>
              </w:divBdr>
            </w:div>
          </w:divsChild>
        </w:div>
        <w:div w:id="1392197682">
          <w:marLeft w:val="0"/>
          <w:marRight w:val="0"/>
          <w:marTop w:val="0"/>
          <w:marBottom w:val="0"/>
          <w:divBdr>
            <w:top w:val="none" w:sz="0" w:space="0" w:color="auto"/>
            <w:left w:val="none" w:sz="0" w:space="0" w:color="auto"/>
            <w:bottom w:val="none" w:sz="0" w:space="0" w:color="auto"/>
            <w:right w:val="none" w:sz="0" w:space="0" w:color="auto"/>
          </w:divBdr>
          <w:divsChild>
            <w:div w:id="1662537489">
              <w:marLeft w:val="0"/>
              <w:marRight w:val="0"/>
              <w:marTop w:val="0"/>
              <w:marBottom w:val="0"/>
              <w:divBdr>
                <w:top w:val="none" w:sz="0" w:space="0" w:color="auto"/>
                <w:left w:val="none" w:sz="0" w:space="0" w:color="auto"/>
                <w:bottom w:val="none" w:sz="0" w:space="0" w:color="auto"/>
                <w:right w:val="none" w:sz="0" w:space="0" w:color="auto"/>
              </w:divBdr>
            </w:div>
          </w:divsChild>
        </w:div>
        <w:div w:id="1395006359">
          <w:marLeft w:val="0"/>
          <w:marRight w:val="0"/>
          <w:marTop w:val="0"/>
          <w:marBottom w:val="0"/>
          <w:divBdr>
            <w:top w:val="none" w:sz="0" w:space="0" w:color="auto"/>
            <w:left w:val="none" w:sz="0" w:space="0" w:color="auto"/>
            <w:bottom w:val="none" w:sz="0" w:space="0" w:color="auto"/>
            <w:right w:val="none" w:sz="0" w:space="0" w:color="auto"/>
          </w:divBdr>
          <w:divsChild>
            <w:div w:id="946431489">
              <w:marLeft w:val="0"/>
              <w:marRight w:val="0"/>
              <w:marTop w:val="0"/>
              <w:marBottom w:val="0"/>
              <w:divBdr>
                <w:top w:val="none" w:sz="0" w:space="0" w:color="auto"/>
                <w:left w:val="none" w:sz="0" w:space="0" w:color="auto"/>
                <w:bottom w:val="none" w:sz="0" w:space="0" w:color="auto"/>
                <w:right w:val="none" w:sz="0" w:space="0" w:color="auto"/>
              </w:divBdr>
            </w:div>
          </w:divsChild>
        </w:div>
        <w:div w:id="1408183718">
          <w:marLeft w:val="0"/>
          <w:marRight w:val="0"/>
          <w:marTop w:val="0"/>
          <w:marBottom w:val="0"/>
          <w:divBdr>
            <w:top w:val="none" w:sz="0" w:space="0" w:color="auto"/>
            <w:left w:val="none" w:sz="0" w:space="0" w:color="auto"/>
            <w:bottom w:val="none" w:sz="0" w:space="0" w:color="auto"/>
            <w:right w:val="none" w:sz="0" w:space="0" w:color="auto"/>
          </w:divBdr>
          <w:divsChild>
            <w:div w:id="1629554610">
              <w:marLeft w:val="0"/>
              <w:marRight w:val="0"/>
              <w:marTop w:val="0"/>
              <w:marBottom w:val="0"/>
              <w:divBdr>
                <w:top w:val="none" w:sz="0" w:space="0" w:color="auto"/>
                <w:left w:val="none" w:sz="0" w:space="0" w:color="auto"/>
                <w:bottom w:val="none" w:sz="0" w:space="0" w:color="auto"/>
                <w:right w:val="none" w:sz="0" w:space="0" w:color="auto"/>
              </w:divBdr>
            </w:div>
          </w:divsChild>
        </w:div>
        <w:div w:id="1410229843">
          <w:marLeft w:val="0"/>
          <w:marRight w:val="0"/>
          <w:marTop w:val="0"/>
          <w:marBottom w:val="0"/>
          <w:divBdr>
            <w:top w:val="none" w:sz="0" w:space="0" w:color="auto"/>
            <w:left w:val="none" w:sz="0" w:space="0" w:color="auto"/>
            <w:bottom w:val="none" w:sz="0" w:space="0" w:color="auto"/>
            <w:right w:val="none" w:sz="0" w:space="0" w:color="auto"/>
          </w:divBdr>
          <w:divsChild>
            <w:div w:id="301232158">
              <w:marLeft w:val="0"/>
              <w:marRight w:val="0"/>
              <w:marTop w:val="0"/>
              <w:marBottom w:val="0"/>
              <w:divBdr>
                <w:top w:val="none" w:sz="0" w:space="0" w:color="auto"/>
                <w:left w:val="none" w:sz="0" w:space="0" w:color="auto"/>
                <w:bottom w:val="none" w:sz="0" w:space="0" w:color="auto"/>
                <w:right w:val="none" w:sz="0" w:space="0" w:color="auto"/>
              </w:divBdr>
            </w:div>
          </w:divsChild>
        </w:div>
        <w:div w:id="1412000786">
          <w:marLeft w:val="0"/>
          <w:marRight w:val="0"/>
          <w:marTop w:val="0"/>
          <w:marBottom w:val="0"/>
          <w:divBdr>
            <w:top w:val="none" w:sz="0" w:space="0" w:color="auto"/>
            <w:left w:val="none" w:sz="0" w:space="0" w:color="auto"/>
            <w:bottom w:val="none" w:sz="0" w:space="0" w:color="auto"/>
            <w:right w:val="none" w:sz="0" w:space="0" w:color="auto"/>
          </w:divBdr>
          <w:divsChild>
            <w:div w:id="651104349">
              <w:marLeft w:val="0"/>
              <w:marRight w:val="0"/>
              <w:marTop w:val="0"/>
              <w:marBottom w:val="0"/>
              <w:divBdr>
                <w:top w:val="none" w:sz="0" w:space="0" w:color="auto"/>
                <w:left w:val="none" w:sz="0" w:space="0" w:color="auto"/>
                <w:bottom w:val="none" w:sz="0" w:space="0" w:color="auto"/>
                <w:right w:val="none" w:sz="0" w:space="0" w:color="auto"/>
              </w:divBdr>
            </w:div>
          </w:divsChild>
        </w:div>
        <w:div w:id="1427995945">
          <w:marLeft w:val="0"/>
          <w:marRight w:val="0"/>
          <w:marTop w:val="0"/>
          <w:marBottom w:val="0"/>
          <w:divBdr>
            <w:top w:val="none" w:sz="0" w:space="0" w:color="auto"/>
            <w:left w:val="none" w:sz="0" w:space="0" w:color="auto"/>
            <w:bottom w:val="none" w:sz="0" w:space="0" w:color="auto"/>
            <w:right w:val="none" w:sz="0" w:space="0" w:color="auto"/>
          </w:divBdr>
          <w:divsChild>
            <w:div w:id="30302590">
              <w:marLeft w:val="0"/>
              <w:marRight w:val="0"/>
              <w:marTop w:val="0"/>
              <w:marBottom w:val="0"/>
              <w:divBdr>
                <w:top w:val="none" w:sz="0" w:space="0" w:color="auto"/>
                <w:left w:val="none" w:sz="0" w:space="0" w:color="auto"/>
                <w:bottom w:val="none" w:sz="0" w:space="0" w:color="auto"/>
                <w:right w:val="none" w:sz="0" w:space="0" w:color="auto"/>
              </w:divBdr>
            </w:div>
          </w:divsChild>
        </w:div>
        <w:div w:id="1429733569">
          <w:marLeft w:val="0"/>
          <w:marRight w:val="0"/>
          <w:marTop w:val="0"/>
          <w:marBottom w:val="0"/>
          <w:divBdr>
            <w:top w:val="none" w:sz="0" w:space="0" w:color="auto"/>
            <w:left w:val="none" w:sz="0" w:space="0" w:color="auto"/>
            <w:bottom w:val="none" w:sz="0" w:space="0" w:color="auto"/>
            <w:right w:val="none" w:sz="0" w:space="0" w:color="auto"/>
          </w:divBdr>
          <w:divsChild>
            <w:div w:id="247270203">
              <w:marLeft w:val="0"/>
              <w:marRight w:val="0"/>
              <w:marTop w:val="0"/>
              <w:marBottom w:val="0"/>
              <w:divBdr>
                <w:top w:val="none" w:sz="0" w:space="0" w:color="auto"/>
                <w:left w:val="none" w:sz="0" w:space="0" w:color="auto"/>
                <w:bottom w:val="none" w:sz="0" w:space="0" w:color="auto"/>
                <w:right w:val="none" w:sz="0" w:space="0" w:color="auto"/>
              </w:divBdr>
            </w:div>
          </w:divsChild>
        </w:div>
        <w:div w:id="1440444759">
          <w:marLeft w:val="0"/>
          <w:marRight w:val="0"/>
          <w:marTop w:val="0"/>
          <w:marBottom w:val="0"/>
          <w:divBdr>
            <w:top w:val="none" w:sz="0" w:space="0" w:color="auto"/>
            <w:left w:val="none" w:sz="0" w:space="0" w:color="auto"/>
            <w:bottom w:val="none" w:sz="0" w:space="0" w:color="auto"/>
            <w:right w:val="none" w:sz="0" w:space="0" w:color="auto"/>
          </w:divBdr>
          <w:divsChild>
            <w:div w:id="1237548914">
              <w:marLeft w:val="0"/>
              <w:marRight w:val="0"/>
              <w:marTop w:val="0"/>
              <w:marBottom w:val="0"/>
              <w:divBdr>
                <w:top w:val="none" w:sz="0" w:space="0" w:color="auto"/>
                <w:left w:val="none" w:sz="0" w:space="0" w:color="auto"/>
                <w:bottom w:val="none" w:sz="0" w:space="0" w:color="auto"/>
                <w:right w:val="none" w:sz="0" w:space="0" w:color="auto"/>
              </w:divBdr>
            </w:div>
          </w:divsChild>
        </w:div>
        <w:div w:id="1441409736">
          <w:marLeft w:val="0"/>
          <w:marRight w:val="0"/>
          <w:marTop w:val="0"/>
          <w:marBottom w:val="0"/>
          <w:divBdr>
            <w:top w:val="none" w:sz="0" w:space="0" w:color="auto"/>
            <w:left w:val="none" w:sz="0" w:space="0" w:color="auto"/>
            <w:bottom w:val="none" w:sz="0" w:space="0" w:color="auto"/>
            <w:right w:val="none" w:sz="0" w:space="0" w:color="auto"/>
          </w:divBdr>
          <w:divsChild>
            <w:div w:id="1173452951">
              <w:marLeft w:val="0"/>
              <w:marRight w:val="0"/>
              <w:marTop w:val="0"/>
              <w:marBottom w:val="0"/>
              <w:divBdr>
                <w:top w:val="none" w:sz="0" w:space="0" w:color="auto"/>
                <w:left w:val="none" w:sz="0" w:space="0" w:color="auto"/>
                <w:bottom w:val="none" w:sz="0" w:space="0" w:color="auto"/>
                <w:right w:val="none" w:sz="0" w:space="0" w:color="auto"/>
              </w:divBdr>
            </w:div>
          </w:divsChild>
        </w:div>
        <w:div w:id="1449008827">
          <w:marLeft w:val="0"/>
          <w:marRight w:val="0"/>
          <w:marTop w:val="0"/>
          <w:marBottom w:val="0"/>
          <w:divBdr>
            <w:top w:val="none" w:sz="0" w:space="0" w:color="auto"/>
            <w:left w:val="none" w:sz="0" w:space="0" w:color="auto"/>
            <w:bottom w:val="none" w:sz="0" w:space="0" w:color="auto"/>
            <w:right w:val="none" w:sz="0" w:space="0" w:color="auto"/>
          </w:divBdr>
          <w:divsChild>
            <w:div w:id="1368292066">
              <w:marLeft w:val="0"/>
              <w:marRight w:val="0"/>
              <w:marTop w:val="0"/>
              <w:marBottom w:val="0"/>
              <w:divBdr>
                <w:top w:val="none" w:sz="0" w:space="0" w:color="auto"/>
                <w:left w:val="none" w:sz="0" w:space="0" w:color="auto"/>
                <w:bottom w:val="none" w:sz="0" w:space="0" w:color="auto"/>
                <w:right w:val="none" w:sz="0" w:space="0" w:color="auto"/>
              </w:divBdr>
            </w:div>
          </w:divsChild>
        </w:div>
        <w:div w:id="1449854943">
          <w:marLeft w:val="0"/>
          <w:marRight w:val="0"/>
          <w:marTop w:val="0"/>
          <w:marBottom w:val="0"/>
          <w:divBdr>
            <w:top w:val="none" w:sz="0" w:space="0" w:color="auto"/>
            <w:left w:val="none" w:sz="0" w:space="0" w:color="auto"/>
            <w:bottom w:val="none" w:sz="0" w:space="0" w:color="auto"/>
            <w:right w:val="none" w:sz="0" w:space="0" w:color="auto"/>
          </w:divBdr>
          <w:divsChild>
            <w:div w:id="1925609553">
              <w:marLeft w:val="0"/>
              <w:marRight w:val="0"/>
              <w:marTop w:val="0"/>
              <w:marBottom w:val="0"/>
              <w:divBdr>
                <w:top w:val="none" w:sz="0" w:space="0" w:color="auto"/>
                <w:left w:val="none" w:sz="0" w:space="0" w:color="auto"/>
                <w:bottom w:val="none" w:sz="0" w:space="0" w:color="auto"/>
                <w:right w:val="none" w:sz="0" w:space="0" w:color="auto"/>
              </w:divBdr>
            </w:div>
          </w:divsChild>
        </w:div>
        <w:div w:id="1450667042">
          <w:marLeft w:val="0"/>
          <w:marRight w:val="0"/>
          <w:marTop w:val="0"/>
          <w:marBottom w:val="0"/>
          <w:divBdr>
            <w:top w:val="none" w:sz="0" w:space="0" w:color="auto"/>
            <w:left w:val="none" w:sz="0" w:space="0" w:color="auto"/>
            <w:bottom w:val="none" w:sz="0" w:space="0" w:color="auto"/>
            <w:right w:val="none" w:sz="0" w:space="0" w:color="auto"/>
          </w:divBdr>
          <w:divsChild>
            <w:div w:id="928779914">
              <w:marLeft w:val="0"/>
              <w:marRight w:val="0"/>
              <w:marTop w:val="0"/>
              <w:marBottom w:val="0"/>
              <w:divBdr>
                <w:top w:val="none" w:sz="0" w:space="0" w:color="auto"/>
                <w:left w:val="none" w:sz="0" w:space="0" w:color="auto"/>
                <w:bottom w:val="none" w:sz="0" w:space="0" w:color="auto"/>
                <w:right w:val="none" w:sz="0" w:space="0" w:color="auto"/>
              </w:divBdr>
            </w:div>
          </w:divsChild>
        </w:div>
        <w:div w:id="1451044750">
          <w:marLeft w:val="0"/>
          <w:marRight w:val="0"/>
          <w:marTop w:val="0"/>
          <w:marBottom w:val="0"/>
          <w:divBdr>
            <w:top w:val="none" w:sz="0" w:space="0" w:color="auto"/>
            <w:left w:val="none" w:sz="0" w:space="0" w:color="auto"/>
            <w:bottom w:val="none" w:sz="0" w:space="0" w:color="auto"/>
            <w:right w:val="none" w:sz="0" w:space="0" w:color="auto"/>
          </w:divBdr>
          <w:divsChild>
            <w:div w:id="154804549">
              <w:marLeft w:val="0"/>
              <w:marRight w:val="0"/>
              <w:marTop w:val="0"/>
              <w:marBottom w:val="0"/>
              <w:divBdr>
                <w:top w:val="none" w:sz="0" w:space="0" w:color="auto"/>
                <w:left w:val="none" w:sz="0" w:space="0" w:color="auto"/>
                <w:bottom w:val="none" w:sz="0" w:space="0" w:color="auto"/>
                <w:right w:val="none" w:sz="0" w:space="0" w:color="auto"/>
              </w:divBdr>
            </w:div>
          </w:divsChild>
        </w:div>
        <w:div w:id="1452822809">
          <w:marLeft w:val="0"/>
          <w:marRight w:val="0"/>
          <w:marTop w:val="0"/>
          <w:marBottom w:val="0"/>
          <w:divBdr>
            <w:top w:val="none" w:sz="0" w:space="0" w:color="auto"/>
            <w:left w:val="none" w:sz="0" w:space="0" w:color="auto"/>
            <w:bottom w:val="none" w:sz="0" w:space="0" w:color="auto"/>
            <w:right w:val="none" w:sz="0" w:space="0" w:color="auto"/>
          </w:divBdr>
          <w:divsChild>
            <w:div w:id="1198197189">
              <w:marLeft w:val="0"/>
              <w:marRight w:val="0"/>
              <w:marTop w:val="0"/>
              <w:marBottom w:val="0"/>
              <w:divBdr>
                <w:top w:val="none" w:sz="0" w:space="0" w:color="auto"/>
                <w:left w:val="none" w:sz="0" w:space="0" w:color="auto"/>
                <w:bottom w:val="none" w:sz="0" w:space="0" w:color="auto"/>
                <w:right w:val="none" w:sz="0" w:space="0" w:color="auto"/>
              </w:divBdr>
            </w:div>
          </w:divsChild>
        </w:div>
        <w:div w:id="1463840226">
          <w:marLeft w:val="0"/>
          <w:marRight w:val="0"/>
          <w:marTop w:val="0"/>
          <w:marBottom w:val="0"/>
          <w:divBdr>
            <w:top w:val="none" w:sz="0" w:space="0" w:color="auto"/>
            <w:left w:val="none" w:sz="0" w:space="0" w:color="auto"/>
            <w:bottom w:val="none" w:sz="0" w:space="0" w:color="auto"/>
            <w:right w:val="none" w:sz="0" w:space="0" w:color="auto"/>
          </w:divBdr>
          <w:divsChild>
            <w:div w:id="1485858248">
              <w:marLeft w:val="0"/>
              <w:marRight w:val="0"/>
              <w:marTop w:val="0"/>
              <w:marBottom w:val="0"/>
              <w:divBdr>
                <w:top w:val="none" w:sz="0" w:space="0" w:color="auto"/>
                <w:left w:val="none" w:sz="0" w:space="0" w:color="auto"/>
                <w:bottom w:val="none" w:sz="0" w:space="0" w:color="auto"/>
                <w:right w:val="none" w:sz="0" w:space="0" w:color="auto"/>
              </w:divBdr>
            </w:div>
          </w:divsChild>
        </w:div>
        <w:div w:id="1474299128">
          <w:marLeft w:val="0"/>
          <w:marRight w:val="0"/>
          <w:marTop w:val="0"/>
          <w:marBottom w:val="0"/>
          <w:divBdr>
            <w:top w:val="none" w:sz="0" w:space="0" w:color="auto"/>
            <w:left w:val="none" w:sz="0" w:space="0" w:color="auto"/>
            <w:bottom w:val="none" w:sz="0" w:space="0" w:color="auto"/>
            <w:right w:val="none" w:sz="0" w:space="0" w:color="auto"/>
          </w:divBdr>
          <w:divsChild>
            <w:div w:id="207031719">
              <w:marLeft w:val="0"/>
              <w:marRight w:val="0"/>
              <w:marTop w:val="0"/>
              <w:marBottom w:val="0"/>
              <w:divBdr>
                <w:top w:val="none" w:sz="0" w:space="0" w:color="auto"/>
                <w:left w:val="none" w:sz="0" w:space="0" w:color="auto"/>
                <w:bottom w:val="none" w:sz="0" w:space="0" w:color="auto"/>
                <w:right w:val="none" w:sz="0" w:space="0" w:color="auto"/>
              </w:divBdr>
            </w:div>
          </w:divsChild>
        </w:div>
        <w:div w:id="1476722689">
          <w:marLeft w:val="0"/>
          <w:marRight w:val="0"/>
          <w:marTop w:val="0"/>
          <w:marBottom w:val="0"/>
          <w:divBdr>
            <w:top w:val="none" w:sz="0" w:space="0" w:color="auto"/>
            <w:left w:val="none" w:sz="0" w:space="0" w:color="auto"/>
            <w:bottom w:val="none" w:sz="0" w:space="0" w:color="auto"/>
            <w:right w:val="none" w:sz="0" w:space="0" w:color="auto"/>
          </w:divBdr>
          <w:divsChild>
            <w:div w:id="1100101244">
              <w:marLeft w:val="0"/>
              <w:marRight w:val="0"/>
              <w:marTop w:val="0"/>
              <w:marBottom w:val="0"/>
              <w:divBdr>
                <w:top w:val="none" w:sz="0" w:space="0" w:color="auto"/>
                <w:left w:val="none" w:sz="0" w:space="0" w:color="auto"/>
                <w:bottom w:val="none" w:sz="0" w:space="0" w:color="auto"/>
                <w:right w:val="none" w:sz="0" w:space="0" w:color="auto"/>
              </w:divBdr>
            </w:div>
          </w:divsChild>
        </w:div>
        <w:div w:id="1492283911">
          <w:marLeft w:val="0"/>
          <w:marRight w:val="0"/>
          <w:marTop w:val="0"/>
          <w:marBottom w:val="0"/>
          <w:divBdr>
            <w:top w:val="none" w:sz="0" w:space="0" w:color="auto"/>
            <w:left w:val="none" w:sz="0" w:space="0" w:color="auto"/>
            <w:bottom w:val="none" w:sz="0" w:space="0" w:color="auto"/>
            <w:right w:val="none" w:sz="0" w:space="0" w:color="auto"/>
          </w:divBdr>
          <w:divsChild>
            <w:div w:id="431241989">
              <w:marLeft w:val="0"/>
              <w:marRight w:val="0"/>
              <w:marTop w:val="0"/>
              <w:marBottom w:val="0"/>
              <w:divBdr>
                <w:top w:val="none" w:sz="0" w:space="0" w:color="auto"/>
                <w:left w:val="none" w:sz="0" w:space="0" w:color="auto"/>
                <w:bottom w:val="none" w:sz="0" w:space="0" w:color="auto"/>
                <w:right w:val="none" w:sz="0" w:space="0" w:color="auto"/>
              </w:divBdr>
            </w:div>
          </w:divsChild>
        </w:div>
        <w:div w:id="1495493440">
          <w:marLeft w:val="0"/>
          <w:marRight w:val="0"/>
          <w:marTop w:val="0"/>
          <w:marBottom w:val="0"/>
          <w:divBdr>
            <w:top w:val="none" w:sz="0" w:space="0" w:color="auto"/>
            <w:left w:val="none" w:sz="0" w:space="0" w:color="auto"/>
            <w:bottom w:val="none" w:sz="0" w:space="0" w:color="auto"/>
            <w:right w:val="none" w:sz="0" w:space="0" w:color="auto"/>
          </w:divBdr>
          <w:divsChild>
            <w:div w:id="87241837">
              <w:marLeft w:val="0"/>
              <w:marRight w:val="0"/>
              <w:marTop w:val="0"/>
              <w:marBottom w:val="0"/>
              <w:divBdr>
                <w:top w:val="none" w:sz="0" w:space="0" w:color="auto"/>
                <w:left w:val="none" w:sz="0" w:space="0" w:color="auto"/>
                <w:bottom w:val="none" w:sz="0" w:space="0" w:color="auto"/>
                <w:right w:val="none" w:sz="0" w:space="0" w:color="auto"/>
              </w:divBdr>
            </w:div>
          </w:divsChild>
        </w:div>
        <w:div w:id="1496069159">
          <w:marLeft w:val="0"/>
          <w:marRight w:val="0"/>
          <w:marTop w:val="0"/>
          <w:marBottom w:val="0"/>
          <w:divBdr>
            <w:top w:val="none" w:sz="0" w:space="0" w:color="auto"/>
            <w:left w:val="none" w:sz="0" w:space="0" w:color="auto"/>
            <w:bottom w:val="none" w:sz="0" w:space="0" w:color="auto"/>
            <w:right w:val="none" w:sz="0" w:space="0" w:color="auto"/>
          </w:divBdr>
          <w:divsChild>
            <w:div w:id="775096623">
              <w:marLeft w:val="0"/>
              <w:marRight w:val="0"/>
              <w:marTop w:val="0"/>
              <w:marBottom w:val="0"/>
              <w:divBdr>
                <w:top w:val="none" w:sz="0" w:space="0" w:color="auto"/>
                <w:left w:val="none" w:sz="0" w:space="0" w:color="auto"/>
                <w:bottom w:val="none" w:sz="0" w:space="0" w:color="auto"/>
                <w:right w:val="none" w:sz="0" w:space="0" w:color="auto"/>
              </w:divBdr>
            </w:div>
          </w:divsChild>
        </w:div>
        <w:div w:id="1498496801">
          <w:marLeft w:val="0"/>
          <w:marRight w:val="0"/>
          <w:marTop w:val="0"/>
          <w:marBottom w:val="0"/>
          <w:divBdr>
            <w:top w:val="none" w:sz="0" w:space="0" w:color="auto"/>
            <w:left w:val="none" w:sz="0" w:space="0" w:color="auto"/>
            <w:bottom w:val="none" w:sz="0" w:space="0" w:color="auto"/>
            <w:right w:val="none" w:sz="0" w:space="0" w:color="auto"/>
          </w:divBdr>
          <w:divsChild>
            <w:div w:id="638532821">
              <w:marLeft w:val="0"/>
              <w:marRight w:val="0"/>
              <w:marTop w:val="0"/>
              <w:marBottom w:val="0"/>
              <w:divBdr>
                <w:top w:val="none" w:sz="0" w:space="0" w:color="auto"/>
                <w:left w:val="none" w:sz="0" w:space="0" w:color="auto"/>
                <w:bottom w:val="none" w:sz="0" w:space="0" w:color="auto"/>
                <w:right w:val="none" w:sz="0" w:space="0" w:color="auto"/>
              </w:divBdr>
            </w:div>
          </w:divsChild>
        </w:div>
        <w:div w:id="1503932470">
          <w:marLeft w:val="0"/>
          <w:marRight w:val="0"/>
          <w:marTop w:val="0"/>
          <w:marBottom w:val="0"/>
          <w:divBdr>
            <w:top w:val="none" w:sz="0" w:space="0" w:color="auto"/>
            <w:left w:val="none" w:sz="0" w:space="0" w:color="auto"/>
            <w:bottom w:val="none" w:sz="0" w:space="0" w:color="auto"/>
            <w:right w:val="none" w:sz="0" w:space="0" w:color="auto"/>
          </w:divBdr>
          <w:divsChild>
            <w:div w:id="1206673110">
              <w:marLeft w:val="0"/>
              <w:marRight w:val="0"/>
              <w:marTop w:val="0"/>
              <w:marBottom w:val="0"/>
              <w:divBdr>
                <w:top w:val="none" w:sz="0" w:space="0" w:color="auto"/>
                <w:left w:val="none" w:sz="0" w:space="0" w:color="auto"/>
                <w:bottom w:val="none" w:sz="0" w:space="0" w:color="auto"/>
                <w:right w:val="none" w:sz="0" w:space="0" w:color="auto"/>
              </w:divBdr>
            </w:div>
          </w:divsChild>
        </w:div>
        <w:div w:id="1506165509">
          <w:marLeft w:val="0"/>
          <w:marRight w:val="0"/>
          <w:marTop w:val="0"/>
          <w:marBottom w:val="0"/>
          <w:divBdr>
            <w:top w:val="none" w:sz="0" w:space="0" w:color="auto"/>
            <w:left w:val="none" w:sz="0" w:space="0" w:color="auto"/>
            <w:bottom w:val="none" w:sz="0" w:space="0" w:color="auto"/>
            <w:right w:val="none" w:sz="0" w:space="0" w:color="auto"/>
          </w:divBdr>
          <w:divsChild>
            <w:div w:id="1445690726">
              <w:marLeft w:val="0"/>
              <w:marRight w:val="0"/>
              <w:marTop w:val="0"/>
              <w:marBottom w:val="0"/>
              <w:divBdr>
                <w:top w:val="none" w:sz="0" w:space="0" w:color="auto"/>
                <w:left w:val="none" w:sz="0" w:space="0" w:color="auto"/>
                <w:bottom w:val="none" w:sz="0" w:space="0" w:color="auto"/>
                <w:right w:val="none" w:sz="0" w:space="0" w:color="auto"/>
              </w:divBdr>
            </w:div>
          </w:divsChild>
        </w:div>
        <w:div w:id="1509712743">
          <w:marLeft w:val="0"/>
          <w:marRight w:val="0"/>
          <w:marTop w:val="0"/>
          <w:marBottom w:val="0"/>
          <w:divBdr>
            <w:top w:val="none" w:sz="0" w:space="0" w:color="auto"/>
            <w:left w:val="none" w:sz="0" w:space="0" w:color="auto"/>
            <w:bottom w:val="none" w:sz="0" w:space="0" w:color="auto"/>
            <w:right w:val="none" w:sz="0" w:space="0" w:color="auto"/>
          </w:divBdr>
          <w:divsChild>
            <w:div w:id="244078023">
              <w:marLeft w:val="0"/>
              <w:marRight w:val="0"/>
              <w:marTop w:val="0"/>
              <w:marBottom w:val="0"/>
              <w:divBdr>
                <w:top w:val="none" w:sz="0" w:space="0" w:color="auto"/>
                <w:left w:val="none" w:sz="0" w:space="0" w:color="auto"/>
                <w:bottom w:val="none" w:sz="0" w:space="0" w:color="auto"/>
                <w:right w:val="none" w:sz="0" w:space="0" w:color="auto"/>
              </w:divBdr>
            </w:div>
          </w:divsChild>
        </w:div>
        <w:div w:id="1519271888">
          <w:marLeft w:val="0"/>
          <w:marRight w:val="0"/>
          <w:marTop w:val="0"/>
          <w:marBottom w:val="0"/>
          <w:divBdr>
            <w:top w:val="none" w:sz="0" w:space="0" w:color="auto"/>
            <w:left w:val="none" w:sz="0" w:space="0" w:color="auto"/>
            <w:bottom w:val="none" w:sz="0" w:space="0" w:color="auto"/>
            <w:right w:val="none" w:sz="0" w:space="0" w:color="auto"/>
          </w:divBdr>
          <w:divsChild>
            <w:div w:id="948437121">
              <w:marLeft w:val="0"/>
              <w:marRight w:val="0"/>
              <w:marTop w:val="0"/>
              <w:marBottom w:val="0"/>
              <w:divBdr>
                <w:top w:val="none" w:sz="0" w:space="0" w:color="auto"/>
                <w:left w:val="none" w:sz="0" w:space="0" w:color="auto"/>
                <w:bottom w:val="none" w:sz="0" w:space="0" w:color="auto"/>
                <w:right w:val="none" w:sz="0" w:space="0" w:color="auto"/>
              </w:divBdr>
            </w:div>
          </w:divsChild>
        </w:div>
        <w:div w:id="1522627428">
          <w:marLeft w:val="0"/>
          <w:marRight w:val="0"/>
          <w:marTop w:val="0"/>
          <w:marBottom w:val="0"/>
          <w:divBdr>
            <w:top w:val="none" w:sz="0" w:space="0" w:color="auto"/>
            <w:left w:val="none" w:sz="0" w:space="0" w:color="auto"/>
            <w:bottom w:val="none" w:sz="0" w:space="0" w:color="auto"/>
            <w:right w:val="none" w:sz="0" w:space="0" w:color="auto"/>
          </w:divBdr>
          <w:divsChild>
            <w:div w:id="654338508">
              <w:marLeft w:val="0"/>
              <w:marRight w:val="0"/>
              <w:marTop w:val="0"/>
              <w:marBottom w:val="0"/>
              <w:divBdr>
                <w:top w:val="none" w:sz="0" w:space="0" w:color="auto"/>
                <w:left w:val="none" w:sz="0" w:space="0" w:color="auto"/>
                <w:bottom w:val="none" w:sz="0" w:space="0" w:color="auto"/>
                <w:right w:val="none" w:sz="0" w:space="0" w:color="auto"/>
              </w:divBdr>
            </w:div>
          </w:divsChild>
        </w:div>
        <w:div w:id="1535776663">
          <w:marLeft w:val="0"/>
          <w:marRight w:val="0"/>
          <w:marTop w:val="0"/>
          <w:marBottom w:val="0"/>
          <w:divBdr>
            <w:top w:val="none" w:sz="0" w:space="0" w:color="auto"/>
            <w:left w:val="none" w:sz="0" w:space="0" w:color="auto"/>
            <w:bottom w:val="none" w:sz="0" w:space="0" w:color="auto"/>
            <w:right w:val="none" w:sz="0" w:space="0" w:color="auto"/>
          </w:divBdr>
          <w:divsChild>
            <w:div w:id="363363746">
              <w:marLeft w:val="0"/>
              <w:marRight w:val="0"/>
              <w:marTop w:val="0"/>
              <w:marBottom w:val="0"/>
              <w:divBdr>
                <w:top w:val="none" w:sz="0" w:space="0" w:color="auto"/>
                <w:left w:val="none" w:sz="0" w:space="0" w:color="auto"/>
                <w:bottom w:val="none" w:sz="0" w:space="0" w:color="auto"/>
                <w:right w:val="none" w:sz="0" w:space="0" w:color="auto"/>
              </w:divBdr>
            </w:div>
          </w:divsChild>
        </w:div>
        <w:div w:id="1544363306">
          <w:marLeft w:val="0"/>
          <w:marRight w:val="0"/>
          <w:marTop w:val="0"/>
          <w:marBottom w:val="0"/>
          <w:divBdr>
            <w:top w:val="none" w:sz="0" w:space="0" w:color="auto"/>
            <w:left w:val="none" w:sz="0" w:space="0" w:color="auto"/>
            <w:bottom w:val="none" w:sz="0" w:space="0" w:color="auto"/>
            <w:right w:val="none" w:sz="0" w:space="0" w:color="auto"/>
          </w:divBdr>
          <w:divsChild>
            <w:div w:id="799227861">
              <w:marLeft w:val="0"/>
              <w:marRight w:val="0"/>
              <w:marTop w:val="0"/>
              <w:marBottom w:val="0"/>
              <w:divBdr>
                <w:top w:val="none" w:sz="0" w:space="0" w:color="auto"/>
                <w:left w:val="none" w:sz="0" w:space="0" w:color="auto"/>
                <w:bottom w:val="none" w:sz="0" w:space="0" w:color="auto"/>
                <w:right w:val="none" w:sz="0" w:space="0" w:color="auto"/>
              </w:divBdr>
            </w:div>
          </w:divsChild>
        </w:div>
        <w:div w:id="1570727619">
          <w:marLeft w:val="0"/>
          <w:marRight w:val="0"/>
          <w:marTop w:val="0"/>
          <w:marBottom w:val="0"/>
          <w:divBdr>
            <w:top w:val="none" w:sz="0" w:space="0" w:color="auto"/>
            <w:left w:val="none" w:sz="0" w:space="0" w:color="auto"/>
            <w:bottom w:val="none" w:sz="0" w:space="0" w:color="auto"/>
            <w:right w:val="none" w:sz="0" w:space="0" w:color="auto"/>
          </w:divBdr>
          <w:divsChild>
            <w:div w:id="765073932">
              <w:marLeft w:val="0"/>
              <w:marRight w:val="0"/>
              <w:marTop w:val="0"/>
              <w:marBottom w:val="0"/>
              <w:divBdr>
                <w:top w:val="none" w:sz="0" w:space="0" w:color="auto"/>
                <w:left w:val="none" w:sz="0" w:space="0" w:color="auto"/>
                <w:bottom w:val="none" w:sz="0" w:space="0" w:color="auto"/>
                <w:right w:val="none" w:sz="0" w:space="0" w:color="auto"/>
              </w:divBdr>
            </w:div>
          </w:divsChild>
        </w:div>
        <w:div w:id="1571041757">
          <w:marLeft w:val="0"/>
          <w:marRight w:val="0"/>
          <w:marTop w:val="0"/>
          <w:marBottom w:val="0"/>
          <w:divBdr>
            <w:top w:val="none" w:sz="0" w:space="0" w:color="auto"/>
            <w:left w:val="none" w:sz="0" w:space="0" w:color="auto"/>
            <w:bottom w:val="none" w:sz="0" w:space="0" w:color="auto"/>
            <w:right w:val="none" w:sz="0" w:space="0" w:color="auto"/>
          </w:divBdr>
          <w:divsChild>
            <w:div w:id="9642869">
              <w:marLeft w:val="0"/>
              <w:marRight w:val="0"/>
              <w:marTop w:val="0"/>
              <w:marBottom w:val="0"/>
              <w:divBdr>
                <w:top w:val="none" w:sz="0" w:space="0" w:color="auto"/>
                <w:left w:val="none" w:sz="0" w:space="0" w:color="auto"/>
                <w:bottom w:val="none" w:sz="0" w:space="0" w:color="auto"/>
                <w:right w:val="none" w:sz="0" w:space="0" w:color="auto"/>
              </w:divBdr>
            </w:div>
          </w:divsChild>
        </w:div>
        <w:div w:id="1578126187">
          <w:marLeft w:val="0"/>
          <w:marRight w:val="0"/>
          <w:marTop w:val="0"/>
          <w:marBottom w:val="0"/>
          <w:divBdr>
            <w:top w:val="none" w:sz="0" w:space="0" w:color="auto"/>
            <w:left w:val="none" w:sz="0" w:space="0" w:color="auto"/>
            <w:bottom w:val="none" w:sz="0" w:space="0" w:color="auto"/>
            <w:right w:val="none" w:sz="0" w:space="0" w:color="auto"/>
          </w:divBdr>
          <w:divsChild>
            <w:div w:id="155267775">
              <w:marLeft w:val="0"/>
              <w:marRight w:val="0"/>
              <w:marTop w:val="0"/>
              <w:marBottom w:val="0"/>
              <w:divBdr>
                <w:top w:val="none" w:sz="0" w:space="0" w:color="auto"/>
                <w:left w:val="none" w:sz="0" w:space="0" w:color="auto"/>
                <w:bottom w:val="none" w:sz="0" w:space="0" w:color="auto"/>
                <w:right w:val="none" w:sz="0" w:space="0" w:color="auto"/>
              </w:divBdr>
            </w:div>
          </w:divsChild>
        </w:div>
        <w:div w:id="1596595553">
          <w:marLeft w:val="0"/>
          <w:marRight w:val="0"/>
          <w:marTop w:val="0"/>
          <w:marBottom w:val="0"/>
          <w:divBdr>
            <w:top w:val="none" w:sz="0" w:space="0" w:color="auto"/>
            <w:left w:val="none" w:sz="0" w:space="0" w:color="auto"/>
            <w:bottom w:val="none" w:sz="0" w:space="0" w:color="auto"/>
            <w:right w:val="none" w:sz="0" w:space="0" w:color="auto"/>
          </w:divBdr>
          <w:divsChild>
            <w:div w:id="2034575889">
              <w:marLeft w:val="0"/>
              <w:marRight w:val="0"/>
              <w:marTop w:val="0"/>
              <w:marBottom w:val="0"/>
              <w:divBdr>
                <w:top w:val="none" w:sz="0" w:space="0" w:color="auto"/>
                <w:left w:val="none" w:sz="0" w:space="0" w:color="auto"/>
                <w:bottom w:val="none" w:sz="0" w:space="0" w:color="auto"/>
                <w:right w:val="none" w:sz="0" w:space="0" w:color="auto"/>
              </w:divBdr>
            </w:div>
          </w:divsChild>
        </w:div>
        <w:div w:id="1596816668">
          <w:marLeft w:val="0"/>
          <w:marRight w:val="0"/>
          <w:marTop w:val="0"/>
          <w:marBottom w:val="0"/>
          <w:divBdr>
            <w:top w:val="none" w:sz="0" w:space="0" w:color="auto"/>
            <w:left w:val="none" w:sz="0" w:space="0" w:color="auto"/>
            <w:bottom w:val="none" w:sz="0" w:space="0" w:color="auto"/>
            <w:right w:val="none" w:sz="0" w:space="0" w:color="auto"/>
          </w:divBdr>
          <w:divsChild>
            <w:div w:id="136991122">
              <w:marLeft w:val="0"/>
              <w:marRight w:val="0"/>
              <w:marTop w:val="0"/>
              <w:marBottom w:val="0"/>
              <w:divBdr>
                <w:top w:val="none" w:sz="0" w:space="0" w:color="auto"/>
                <w:left w:val="none" w:sz="0" w:space="0" w:color="auto"/>
                <w:bottom w:val="none" w:sz="0" w:space="0" w:color="auto"/>
                <w:right w:val="none" w:sz="0" w:space="0" w:color="auto"/>
              </w:divBdr>
            </w:div>
          </w:divsChild>
        </w:div>
        <w:div w:id="1600865234">
          <w:marLeft w:val="0"/>
          <w:marRight w:val="0"/>
          <w:marTop w:val="0"/>
          <w:marBottom w:val="0"/>
          <w:divBdr>
            <w:top w:val="none" w:sz="0" w:space="0" w:color="auto"/>
            <w:left w:val="none" w:sz="0" w:space="0" w:color="auto"/>
            <w:bottom w:val="none" w:sz="0" w:space="0" w:color="auto"/>
            <w:right w:val="none" w:sz="0" w:space="0" w:color="auto"/>
          </w:divBdr>
          <w:divsChild>
            <w:div w:id="47800109">
              <w:marLeft w:val="0"/>
              <w:marRight w:val="0"/>
              <w:marTop w:val="0"/>
              <w:marBottom w:val="0"/>
              <w:divBdr>
                <w:top w:val="none" w:sz="0" w:space="0" w:color="auto"/>
                <w:left w:val="none" w:sz="0" w:space="0" w:color="auto"/>
                <w:bottom w:val="none" w:sz="0" w:space="0" w:color="auto"/>
                <w:right w:val="none" w:sz="0" w:space="0" w:color="auto"/>
              </w:divBdr>
            </w:div>
          </w:divsChild>
        </w:div>
        <w:div w:id="1602109171">
          <w:marLeft w:val="0"/>
          <w:marRight w:val="0"/>
          <w:marTop w:val="0"/>
          <w:marBottom w:val="0"/>
          <w:divBdr>
            <w:top w:val="none" w:sz="0" w:space="0" w:color="auto"/>
            <w:left w:val="none" w:sz="0" w:space="0" w:color="auto"/>
            <w:bottom w:val="none" w:sz="0" w:space="0" w:color="auto"/>
            <w:right w:val="none" w:sz="0" w:space="0" w:color="auto"/>
          </w:divBdr>
          <w:divsChild>
            <w:div w:id="1162237160">
              <w:marLeft w:val="0"/>
              <w:marRight w:val="0"/>
              <w:marTop w:val="0"/>
              <w:marBottom w:val="0"/>
              <w:divBdr>
                <w:top w:val="none" w:sz="0" w:space="0" w:color="auto"/>
                <w:left w:val="none" w:sz="0" w:space="0" w:color="auto"/>
                <w:bottom w:val="none" w:sz="0" w:space="0" w:color="auto"/>
                <w:right w:val="none" w:sz="0" w:space="0" w:color="auto"/>
              </w:divBdr>
            </w:div>
          </w:divsChild>
        </w:div>
        <w:div w:id="1612861705">
          <w:marLeft w:val="0"/>
          <w:marRight w:val="0"/>
          <w:marTop w:val="0"/>
          <w:marBottom w:val="0"/>
          <w:divBdr>
            <w:top w:val="none" w:sz="0" w:space="0" w:color="auto"/>
            <w:left w:val="none" w:sz="0" w:space="0" w:color="auto"/>
            <w:bottom w:val="none" w:sz="0" w:space="0" w:color="auto"/>
            <w:right w:val="none" w:sz="0" w:space="0" w:color="auto"/>
          </w:divBdr>
          <w:divsChild>
            <w:div w:id="1861893417">
              <w:marLeft w:val="0"/>
              <w:marRight w:val="0"/>
              <w:marTop w:val="0"/>
              <w:marBottom w:val="0"/>
              <w:divBdr>
                <w:top w:val="none" w:sz="0" w:space="0" w:color="auto"/>
                <w:left w:val="none" w:sz="0" w:space="0" w:color="auto"/>
                <w:bottom w:val="none" w:sz="0" w:space="0" w:color="auto"/>
                <w:right w:val="none" w:sz="0" w:space="0" w:color="auto"/>
              </w:divBdr>
            </w:div>
          </w:divsChild>
        </w:div>
        <w:div w:id="1615550817">
          <w:marLeft w:val="0"/>
          <w:marRight w:val="0"/>
          <w:marTop w:val="0"/>
          <w:marBottom w:val="0"/>
          <w:divBdr>
            <w:top w:val="none" w:sz="0" w:space="0" w:color="auto"/>
            <w:left w:val="none" w:sz="0" w:space="0" w:color="auto"/>
            <w:bottom w:val="none" w:sz="0" w:space="0" w:color="auto"/>
            <w:right w:val="none" w:sz="0" w:space="0" w:color="auto"/>
          </w:divBdr>
          <w:divsChild>
            <w:div w:id="336688712">
              <w:marLeft w:val="0"/>
              <w:marRight w:val="0"/>
              <w:marTop w:val="0"/>
              <w:marBottom w:val="0"/>
              <w:divBdr>
                <w:top w:val="none" w:sz="0" w:space="0" w:color="auto"/>
                <w:left w:val="none" w:sz="0" w:space="0" w:color="auto"/>
                <w:bottom w:val="none" w:sz="0" w:space="0" w:color="auto"/>
                <w:right w:val="none" w:sz="0" w:space="0" w:color="auto"/>
              </w:divBdr>
            </w:div>
          </w:divsChild>
        </w:div>
        <w:div w:id="1619919846">
          <w:marLeft w:val="0"/>
          <w:marRight w:val="0"/>
          <w:marTop w:val="0"/>
          <w:marBottom w:val="0"/>
          <w:divBdr>
            <w:top w:val="none" w:sz="0" w:space="0" w:color="auto"/>
            <w:left w:val="none" w:sz="0" w:space="0" w:color="auto"/>
            <w:bottom w:val="none" w:sz="0" w:space="0" w:color="auto"/>
            <w:right w:val="none" w:sz="0" w:space="0" w:color="auto"/>
          </w:divBdr>
          <w:divsChild>
            <w:div w:id="1673989307">
              <w:marLeft w:val="0"/>
              <w:marRight w:val="0"/>
              <w:marTop w:val="0"/>
              <w:marBottom w:val="0"/>
              <w:divBdr>
                <w:top w:val="none" w:sz="0" w:space="0" w:color="auto"/>
                <w:left w:val="none" w:sz="0" w:space="0" w:color="auto"/>
                <w:bottom w:val="none" w:sz="0" w:space="0" w:color="auto"/>
                <w:right w:val="none" w:sz="0" w:space="0" w:color="auto"/>
              </w:divBdr>
            </w:div>
          </w:divsChild>
        </w:div>
        <w:div w:id="1620525660">
          <w:marLeft w:val="0"/>
          <w:marRight w:val="0"/>
          <w:marTop w:val="0"/>
          <w:marBottom w:val="0"/>
          <w:divBdr>
            <w:top w:val="none" w:sz="0" w:space="0" w:color="auto"/>
            <w:left w:val="none" w:sz="0" w:space="0" w:color="auto"/>
            <w:bottom w:val="none" w:sz="0" w:space="0" w:color="auto"/>
            <w:right w:val="none" w:sz="0" w:space="0" w:color="auto"/>
          </w:divBdr>
          <w:divsChild>
            <w:div w:id="1936741084">
              <w:marLeft w:val="0"/>
              <w:marRight w:val="0"/>
              <w:marTop w:val="0"/>
              <w:marBottom w:val="0"/>
              <w:divBdr>
                <w:top w:val="none" w:sz="0" w:space="0" w:color="auto"/>
                <w:left w:val="none" w:sz="0" w:space="0" w:color="auto"/>
                <w:bottom w:val="none" w:sz="0" w:space="0" w:color="auto"/>
                <w:right w:val="none" w:sz="0" w:space="0" w:color="auto"/>
              </w:divBdr>
            </w:div>
          </w:divsChild>
        </w:div>
        <w:div w:id="1621111006">
          <w:marLeft w:val="0"/>
          <w:marRight w:val="0"/>
          <w:marTop w:val="0"/>
          <w:marBottom w:val="0"/>
          <w:divBdr>
            <w:top w:val="none" w:sz="0" w:space="0" w:color="auto"/>
            <w:left w:val="none" w:sz="0" w:space="0" w:color="auto"/>
            <w:bottom w:val="none" w:sz="0" w:space="0" w:color="auto"/>
            <w:right w:val="none" w:sz="0" w:space="0" w:color="auto"/>
          </w:divBdr>
          <w:divsChild>
            <w:div w:id="2028824195">
              <w:marLeft w:val="0"/>
              <w:marRight w:val="0"/>
              <w:marTop w:val="0"/>
              <w:marBottom w:val="0"/>
              <w:divBdr>
                <w:top w:val="none" w:sz="0" w:space="0" w:color="auto"/>
                <w:left w:val="none" w:sz="0" w:space="0" w:color="auto"/>
                <w:bottom w:val="none" w:sz="0" w:space="0" w:color="auto"/>
                <w:right w:val="none" w:sz="0" w:space="0" w:color="auto"/>
              </w:divBdr>
            </w:div>
          </w:divsChild>
        </w:div>
        <w:div w:id="1623075513">
          <w:marLeft w:val="0"/>
          <w:marRight w:val="0"/>
          <w:marTop w:val="0"/>
          <w:marBottom w:val="0"/>
          <w:divBdr>
            <w:top w:val="none" w:sz="0" w:space="0" w:color="auto"/>
            <w:left w:val="none" w:sz="0" w:space="0" w:color="auto"/>
            <w:bottom w:val="none" w:sz="0" w:space="0" w:color="auto"/>
            <w:right w:val="none" w:sz="0" w:space="0" w:color="auto"/>
          </w:divBdr>
          <w:divsChild>
            <w:div w:id="1851144602">
              <w:marLeft w:val="0"/>
              <w:marRight w:val="0"/>
              <w:marTop w:val="0"/>
              <w:marBottom w:val="0"/>
              <w:divBdr>
                <w:top w:val="none" w:sz="0" w:space="0" w:color="auto"/>
                <w:left w:val="none" w:sz="0" w:space="0" w:color="auto"/>
                <w:bottom w:val="none" w:sz="0" w:space="0" w:color="auto"/>
                <w:right w:val="none" w:sz="0" w:space="0" w:color="auto"/>
              </w:divBdr>
            </w:div>
          </w:divsChild>
        </w:div>
        <w:div w:id="1626497136">
          <w:marLeft w:val="0"/>
          <w:marRight w:val="0"/>
          <w:marTop w:val="0"/>
          <w:marBottom w:val="0"/>
          <w:divBdr>
            <w:top w:val="none" w:sz="0" w:space="0" w:color="auto"/>
            <w:left w:val="none" w:sz="0" w:space="0" w:color="auto"/>
            <w:bottom w:val="none" w:sz="0" w:space="0" w:color="auto"/>
            <w:right w:val="none" w:sz="0" w:space="0" w:color="auto"/>
          </w:divBdr>
          <w:divsChild>
            <w:div w:id="297999424">
              <w:marLeft w:val="0"/>
              <w:marRight w:val="0"/>
              <w:marTop w:val="0"/>
              <w:marBottom w:val="0"/>
              <w:divBdr>
                <w:top w:val="none" w:sz="0" w:space="0" w:color="auto"/>
                <w:left w:val="none" w:sz="0" w:space="0" w:color="auto"/>
                <w:bottom w:val="none" w:sz="0" w:space="0" w:color="auto"/>
                <w:right w:val="none" w:sz="0" w:space="0" w:color="auto"/>
              </w:divBdr>
            </w:div>
          </w:divsChild>
        </w:div>
        <w:div w:id="1644381635">
          <w:marLeft w:val="0"/>
          <w:marRight w:val="0"/>
          <w:marTop w:val="0"/>
          <w:marBottom w:val="0"/>
          <w:divBdr>
            <w:top w:val="none" w:sz="0" w:space="0" w:color="auto"/>
            <w:left w:val="none" w:sz="0" w:space="0" w:color="auto"/>
            <w:bottom w:val="none" w:sz="0" w:space="0" w:color="auto"/>
            <w:right w:val="none" w:sz="0" w:space="0" w:color="auto"/>
          </w:divBdr>
          <w:divsChild>
            <w:div w:id="166214566">
              <w:marLeft w:val="0"/>
              <w:marRight w:val="0"/>
              <w:marTop w:val="0"/>
              <w:marBottom w:val="0"/>
              <w:divBdr>
                <w:top w:val="none" w:sz="0" w:space="0" w:color="auto"/>
                <w:left w:val="none" w:sz="0" w:space="0" w:color="auto"/>
                <w:bottom w:val="none" w:sz="0" w:space="0" w:color="auto"/>
                <w:right w:val="none" w:sz="0" w:space="0" w:color="auto"/>
              </w:divBdr>
            </w:div>
          </w:divsChild>
        </w:div>
        <w:div w:id="1670984181">
          <w:marLeft w:val="0"/>
          <w:marRight w:val="0"/>
          <w:marTop w:val="0"/>
          <w:marBottom w:val="0"/>
          <w:divBdr>
            <w:top w:val="none" w:sz="0" w:space="0" w:color="auto"/>
            <w:left w:val="none" w:sz="0" w:space="0" w:color="auto"/>
            <w:bottom w:val="none" w:sz="0" w:space="0" w:color="auto"/>
            <w:right w:val="none" w:sz="0" w:space="0" w:color="auto"/>
          </w:divBdr>
          <w:divsChild>
            <w:div w:id="975839380">
              <w:marLeft w:val="0"/>
              <w:marRight w:val="0"/>
              <w:marTop w:val="0"/>
              <w:marBottom w:val="0"/>
              <w:divBdr>
                <w:top w:val="none" w:sz="0" w:space="0" w:color="auto"/>
                <w:left w:val="none" w:sz="0" w:space="0" w:color="auto"/>
                <w:bottom w:val="none" w:sz="0" w:space="0" w:color="auto"/>
                <w:right w:val="none" w:sz="0" w:space="0" w:color="auto"/>
              </w:divBdr>
            </w:div>
          </w:divsChild>
        </w:div>
        <w:div w:id="1671907460">
          <w:marLeft w:val="0"/>
          <w:marRight w:val="0"/>
          <w:marTop w:val="0"/>
          <w:marBottom w:val="0"/>
          <w:divBdr>
            <w:top w:val="none" w:sz="0" w:space="0" w:color="auto"/>
            <w:left w:val="none" w:sz="0" w:space="0" w:color="auto"/>
            <w:bottom w:val="none" w:sz="0" w:space="0" w:color="auto"/>
            <w:right w:val="none" w:sz="0" w:space="0" w:color="auto"/>
          </w:divBdr>
          <w:divsChild>
            <w:div w:id="192230089">
              <w:marLeft w:val="0"/>
              <w:marRight w:val="0"/>
              <w:marTop w:val="0"/>
              <w:marBottom w:val="0"/>
              <w:divBdr>
                <w:top w:val="none" w:sz="0" w:space="0" w:color="auto"/>
                <w:left w:val="none" w:sz="0" w:space="0" w:color="auto"/>
                <w:bottom w:val="none" w:sz="0" w:space="0" w:color="auto"/>
                <w:right w:val="none" w:sz="0" w:space="0" w:color="auto"/>
              </w:divBdr>
            </w:div>
          </w:divsChild>
        </w:div>
        <w:div w:id="1672641965">
          <w:marLeft w:val="0"/>
          <w:marRight w:val="0"/>
          <w:marTop w:val="0"/>
          <w:marBottom w:val="0"/>
          <w:divBdr>
            <w:top w:val="none" w:sz="0" w:space="0" w:color="auto"/>
            <w:left w:val="none" w:sz="0" w:space="0" w:color="auto"/>
            <w:bottom w:val="none" w:sz="0" w:space="0" w:color="auto"/>
            <w:right w:val="none" w:sz="0" w:space="0" w:color="auto"/>
          </w:divBdr>
          <w:divsChild>
            <w:div w:id="1817338055">
              <w:marLeft w:val="0"/>
              <w:marRight w:val="0"/>
              <w:marTop w:val="0"/>
              <w:marBottom w:val="0"/>
              <w:divBdr>
                <w:top w:val="none" w:sz="0" w:space="0" w:color="auto"/>
                <w:left w:val="none" w:sz="0" w:space="0" w:color="auto"/>
                <w:bottom w:val="none" w:sz="0" w:space="0" w:color="auto"/>
                <w:right w:val="none" w:sz="0" w:space="0" w:color="auto"/>
              </w:divBdr>
            </w:div>
          </w:divsChild>
        </w:div>
        <w:div w:id="1676959245">
          <w:marLeft w:val="0"/>
          <w:marRight w:val="0"/>
          <w:marTop w:val="0"/>
          <w:marBottom w:val="0"/>
          <w:divBdr>
            <w:top w:val="none" w:sz="0" w:space="0" w:color="auto"/>
            <w:left w:val="none" w:sz="0" w:space="0" w:color="auto"/>
            <w:bottom w:val="none" w:sz="0" w:space="0" w:color="auto"/>
            <w:right w:val="none" w:sz="0" w:space="0" w:color="auto"/>
          </w:divBdr>
          <w:divsChild>
            <w:div w:id="1256942412">
              <w:marLeft w:val="0"/>
              <w:marRight w:val="0"/>
              <w:marTop w:val="0"/>
              <w:marBottom w:val="0"/>
              <w:divBdr>
                <w:top w:val="none" w:sz="0" w:space="0" w:color="auto"/>
                <w:left w:val="none" w:sz="0" w:space="0" w:color="auto"/>
                <w:bottom w:val="none" w:sz="0" w:space="0" w:color="auto"/>
                <w:right w:val="none" w:sz="0" w:space="0" w:color="auto"/>
              </w:divBdr>
            </w:div>
          </w:divsChild>
        </w:div>
        <w:div w:id="1679766709">
          <w:marLeft w:val="0"/>
          <w:marRight w:val="0"/>
          <w:marTop w:val="0"/>
          <w:marBottom w:val="0"/>
          <w:divBdr>
            <w:top w:val="none" w:sz="0" w:space="0" w:color="auto"/>
            <w:left w:val="none" w:sz="0" w:space="0" w:color="auto"/>
            <w:bottom w:val="none" w:sz="0" w:space="0" w:color="auto"/>
            <w:right w:val="none" w:sz="0" w:space="0" w:color="auto"/>
          </w:divBdr>
          <w:divsChild>
            <w:div w:id="1924483049">
              <w:marLeft w:val="0"/>
              <w:marRight w:val="0"/>
              <w:marTop w:val="0"/>
              <w:marBottom w:val="0"/>
              <w:divBdr>
                <w:top w:val="none" w:sz="0" w:space="0" w:color="auto"/>
                <w:left w:val="none" w:sz="0" w:space="0" w:color="auto"/>
                <w:bottom w:val="none" w:sz="0" w:space="0" w:color="auto"/>
                <w:right w:val="none" w:sz="0" w:space="0" w:color="auto"/>
              </w:divBdr>
            </w:div>
          </w:divsChild>
        </w:div>
        <w:div w:id="1703091319">
          <w:marLeft w:val="0"/>
          <w:marRight w:val="0"/>
          <w:marTop w:val="0"/>
          <w:marBottom w:val="0"/>
          <w:divBdr>
            <w:top w:val="none" w:sz="0" w:space="0" w:color="auto"/>
            <w:left w:val="none" w:sz="0" w:space="0" w:color="auto"/>
            <w:bottom w:val="none" w:sz="0" w:space="0" w:color="auto"/>
            <w:right w:val="none" w:sz="0" w:space="0" w:color="auto"/>
          </w:divBdr>
          <w:divsChild>
            <w:div w:id="502745309">
              <w:marLeft w:val="0"/>
              <w:marRight w:val="0"/>
              <w:marTop w:val="0"/>
              <w:marBottom w:val="0"/>
              <w:divBdr>
                <w:top w:val="none" w:sz="0" w:space="0" w:color="auto"/>
                <w:left w:val="none" w:sz="0" w:space="0" w:color="auto"/>
                <w:bottom w:val="none" w:sz="0" w:space="0" w:color="auto"/>
                <w:right w:val="none" w:sz="0" w:space="0" w:color="auto"/>
              </w:divBdr>
            </w:div>
          </w:divsChild>
        </w:div>
        <w:div w:id="1731028692">
          <w:marLeft w:val="0"/>
          <w:marRight w:val="0"/>
          <w:marTop w:val="0"/>
          <w:marBottom w:val="0"/>
          <w:divBdr>
            <w:top w:val="none" w:sz="0" w:space="0" w:color="auto"/>
            <w:left w:val="none" w:sz="0" w:space="0" w:color="auto"/>
            <w:bottom w:val="none" w:sz="0" w:space="0" w:color="auto"/>
            <w:right w:val="none" w:sz="0" w:space="0" w:color="auto"/>
          </w:divBdr>
          <w:divsChild>
            <w:div w:id="140468864">
              <w:marLeft w:val="0"/>
              <w:marRight w:val="0"/>
              <w:marTop w:val="0"/>
              <w:marBottom w:val="0"/>
              <w:divBdr>
                <w:top w:val="none" w:sz="0" w:space="0" w:color="auto"/>
                <w:left w:val="none" w:sz="0" w:space="0" w:color="auto"/>
                <w:bottom w:val="none" w:sz="0" w:space="0" w:color="auto"/>
                <w:right w:val="none" w:sz="0" w:space="0" w:color="auto"/>
              </w:divBdr>
            </w:div>
          </w:divsChild>
        </w:div>
        <w:div w:id="1733771087">
          <w:marLeft w:val="0"/>
          <w:marRight w:val="0"/>
          <w:marTop w:val="0"/>
          <w:marBottom w:val="0"/>
          <w:divBdr>
            <w:top w:val="none" w:sz="0" w:space="0" w:color="auto"/>
            <w:left w:val="none" w:sz="0" w:space="0" w:color="auto"/>
            <w:bottom w:val="none" w:sz="0" w:space="0" w:color="auto"/>
            <w:right w:val="none" w:sz="0" w:space="0" w:color="auto"/>
          </w:divBdr>
          <w:divsChild>
            <w:div w:id="614560719">
              <w:marLeft w:val="0"/>
              <w:marRight w:val="0"/>
              <w:marTop w:val="0"/>
              <w:marBottom w:val="0"/>
              <w:divBdr>
                <w:top w:val="none" w:sz="0" w:space="0" w:color="auto"/>
                <w:left w:val="none" w:sz="0" w:space="0" w:color="auto"/>
                <w:bottom w:val="none" w:sz="0" w:space="0" w:color="auto"/>
                <w:right w:val="none" w:sz="0" w:space="0" w:color="auto"/>
              </w:divBdr>
            </w:div>
          </w:divsChild>
        </w:div>
        <w:div w:id="1738243378">
          <w:marLeft w:val="0"/>
          <w:marRight w:val="0"/>
          <w:marTop w:val="0"/>
          <w:marBottom w:val="0"/>
          <w:divBdr>
            <w:top w:val="none" w:sz="0" w:space="0" w:color="auto"/>
            <w:left w:val="none" w:sz="0" w:space="0" w:color="auto"/>
            <w:bottom w:val="none" w:sz="0" w:space="0" w:color="auto"/>
            <w:right w:val="none" w:sz="0" w:space="0" w:color="auto"/>
          </w:divBdr>
          <w:divsChild>
            <w:div w:id="1002969212">
              <w:marLeft w:val="0"/>
              <w:marRight w:val="0"/>
              <w:marTop w:val="0"/>
              <w:marBottom w:val="0"/>
              <w:divBdr>
                <w:top w:val="none" w:sz="0" w:space="0" w:color="auto"/>
                <w:left w:val="none" w:sz="0" w:space="0" w:color="auto"/>
                <w:bottom w:val="none" w:sz="0" w:space="0" w:color="auto"/>
                <w:right w:val="none" w:sz="0" w:space="0" w:color="auto"/>
              </w:divBdr>
            </w:div>
          </w:divsChild>
        </w:div>
        <w:div w:id="1741364764">
          <w:marLeft w:val="0"/>
          <w:marRight w:val="0"/>
          <w:marTop w:val="0"/>
          <w:marBottom w:val="0"/>
          <w:divBdr>
            <w:top w:val="none" w:sz="0" w:space="0" w:color="auto"/>
            <w:left w:val="none" w:sz="0" w:space="0" w:color="auto"/>
            <w:bottom w:val="none" w:sz="0" w:space="0" w:color="auto"/>
            <w:right w:val="none" w:sz="0" w:space="0" w:color="auto"/>
          </w:divBdr>
          <w:divsChild>
            <w:div w:id="570848574">
              <w:marLeft w:val="0"/>
              <w:marRight w:val="0"/>
              <w:marTop w:val="0"/>
              <w:marBottom w:val="0"/>
              <w:divBdr>
                <w:top w:val="none" w:sz="0" w:space="0" w:color="auto"/>
                <w:left w:val="none" w:sz="0" w:space="0" w:color="auto"/>
                <w:bottom w:val="none" w:sz="0" w:space="0" w:color="auto"/>
                <w:right w:val="none" w:sz="0" w:space="0" w:color="auto"/>
              </w:divBdr>
            </w:div>
          </w:divsChild>
        </w:div>
        <w:div w:id="1743214652">
          <w:marLeft w:val="0"/>
          <w:marRight w:val="0"/>
          <w:marTop w:val="0"/>
          <w:marBottom w:val="0"/>
          <w:divBdr>
            <w:top w:val="none" w:sz="0" w:space="0" w:color="auto"/>
            <w:left w:val="none" w:sz="0" w:space="0" w:color="auto"/>
            <w:bottom w:val="none" w:sz="0" w:space="0" w:color="auto"/>
            <w:right w:val="none" w:sz="0" w:space="0" w:color="auto"/>
          </w:divBdr>
          <w:divsChild>
            <w:div w:id="876039656">
              <w:marLeft w:val="0"/>
              <w:marRight w:val="0"/>
              <w:marTop w:val="0"/>
              <w:marBottom w:val="0"/>
              <w:divBdr>
                <w:top w:val="none" w:sz="0" w:space="0" w:color="auto"/>
                <w:left w:val="none" w:sz="0" w:space="0" w:color="auto"/>
                <w:bottom w:val="none" w:sz="0" w:space="0" w:color="auto"/>
                <w:right w:val="none" w:sz="0" w:space="0" w:color="auto"/>
              </w:divBdr>
            </w:div>
          </w:divsChild>
        </w:div>
        <w:div w:id="1748645668">
          <w:marLeft w:val="0"/>
          <w:marRight w:val="0"/>
          <w:marTop w:val="0"/>
          <w:marBottom w:val="0"/>
          <w:divBdr>
            <w:top w:val="none" w:sz="0" w:space="0" w:color="auto"/>
            <w:left w:val="none" w:sz="0" w:space="0" w:color="auto"/>
            <w:bottom w:val="none" w:sz="0" w:space="0" w:color="auto"/>
            <w:right w:val="none" w:sz="0" w:space="0" w:color="auto"/>
          </w:divBdr>
          <w:divsChild>
            <w:div w:id="508252298">
              <w:marLeft w:val="0"/>
              <w:marRight w:val="0"/>
              <w:marTop w:val="0"/>
              <w:marBottom w:val="0"/>
              <w:divBdr>
                <w:top w:val="none" w:sz="0" w:space="0" w:color="auto"/>
                <w:left w:val="none" w:sz="0" w:space="0" w:color="auto"/>
                <w:bottom w:val="none" w:sz="0" w:space="0" w:color="auto"/>
                <w:right w:val="none" w:sz="0" w:space="0" w:color="auto"/>
              </w:divBdr>
            </w:div>
          </w:divsChild>
        </w:div>
        <w:div w:id="1759256491">
          <w:marLeft w:val="0"/>
          <w:marRight w:val="0"/>
          <w:marTop w:val="0"/>
          <w:marBottom w:val="0"/>
          <w:divBdr>
            <w:top w:val="none" w:sz="0" w:space="0" w:color="auto"/>
            <w:left w:val="none" w:sz="0" w:space="0" w:color="auto"/>
            <w:bottom w:val="none" w:sz="0" w:space="0" w:color="auto"/>
            <w:right w:val="none" w:sz="0" w:space="0" w:color="auto"/>
          </w:divBdr>
          <w:divsChild>
            <w:div w:id="2029137769">
              <w:marLeft w:val="0"/>
              <w:marRight w:val="0"/>
              <w:marTop w:val="0"/>
              <w:marBottom w:val="0"/>
              <w:divBdr>
                <w:top w:val="none" w:sz="0" w:space="0" w:color="auto"/>
                <w:left w:val="none" w:sz="0" w:space="0" w:color="auto"/>
                <w:bottom w:val="none" w:sz="0" w:space="0" w:color="auto"/>
                <w:right w:val="none" w:sz="0" w:space="0" w:color="auto"/>
              </w:divBdr>
            </w:div>
          </w:divsChild>
        </w:div>
        <w:div w:id="1760516822">
          <w:marLeft w:val="0"/>
          <w:marRight w:val="0"/>
          <w:marTop w:val="0"/>
          <w:marBottom w:val="0"/>
          <w:divBdr>
            <w:top w:val="none" w:sz="0" w:space="0" w:color="auto"/>
            <w:left w:val="none" w:sz="0" w:space="0" w:color="auto"/>
            <w:bottom w:val="none" w:sz="0" w:space="0" w:color="auto"/>
            <w:right w:val="none" w:sz="0" w:space="0" w:color="auto"/>
          </w:divBdr>
          <w:divsChild>
            <w:div w:id="1687487968">
              <w:marLeft w:val="0"/>
              <w:marRight w:val="0"/>
              <w:marTop w:val="0"/>
              <w:marBottom w:val="0"/>
              <w:divBdr>
                <w:top w:val="none" w:sz="0" w:space="0" w:color="auto"/>
                <w:left w:val="none" w:sz="0" w:space="0" w:color="auto"/>
                <w:bottom w:val="none" w:sz="0" w:space="0" w:color="auto"/>
                <w:right w:val="none" w:sz="0" w:space="0" w:color="auto"/>
              </w:divBdr>
            </w:div>
          </w:divsChild>
        </w:div>
        <w:div w:id="1768966643">
          <w:marLeft w:val="0"/>
          <w:marRight w:val="0"/>
          <w:marTop w:val="0"/>
          <w:marBottom w:val="0"/>
          <w:divBdr>
            <w:top w:val="none" w:sz="0" w:space="0" w:color="auto"/>
            <w:left w:val="none" w:sz="0" w:space="0" w:color="auto"/>
            <w:bottom w:val="none" w:sz="0" w:space="0" w:color="auto"/>
            <w:right w:val="none" w:sz="0" w:space="0" w:color="auto"/>
          </w:divBdr>
          <w:divsChild>
            <w:div w:id="1497380433">
              <w:marLeft w:val="0"/>
              <w:marRight w:val="0"/>
              <w:marTop w:val="0"/>
              <w:marBottom w:val="0"/>
              <w:divBdr>
                <w:top w:val="none" w:sz="0" w:space="0" w:color="auto"/>
                <w:left w:val="none" w:sz="0" w:space="0" w:color="auto"/>
                <w:bottom w:val="none" w:sz="0" w:space="0" w:color="auto"/>
                <w:right w:val="none" w:sz="0" w:space="0" w:color="auto"/>
              </w:divBdr>
            </w:div>
          </w:divsChild>
        </w:div>
        <w:div w:id="1775900027">
          <w:marLeft w:val="0"/>
          <w:marRight w:val="0"/>
          <w:marTop w:val="0"/>
          <w:marBottom w:val="0"/>
          <w:divBdr>
            <w:top w:val="none" w:sz="0" w:space="0" w:color="auto"/>
            <w:left w:val="none" w:sz="0" w:space="0" w:color="auto"/>
            <w:bottom w:val="none" w:sz="0" w:space="0" w:color="auto"/>
            <w:right w:val="none" w:sz="0" w:space="0" w:color="auto"/>
          </w:divBdr>
          <w:divsChild>
            <w:div w:id="307248682">
              <w:marLeft w:val="0"/>
              <w:marRight w:val="0"/>
              <w:marTop w:val="0"/>
              <w:marBottom w:val="0"/>
              <w:divBdr>
                <w:top w:val="none" w:sz="0" w:space="0" w:color="auto"/>
                <w:left w:val="none" w:sz="0" w:space="0" w:color="auto"/>
                <w:bottom w:val="none" w:sz="0" w:space="0" w:color="auto"/>
                <w:right w:val="none" w:sz="0" w:space="0" w:color="auto"/>
              </w:divBdr>
            </w:div>
          </w:divsChild>
        </w:div>
        <w:div w:id="1776092804">
          <w:marLeft w:val="0"/>
          <w:marRight w:val="0"/>
          <w:marTop w:val="0"/>
          <w:marBottom w:val="0"/>
          <w:divBdr>
            <w:top w:val="none" w:sz="0" w:space="0" w:color="auto"/>
            <w:left w:val="none" w:sz="0" w:space="0" w:color="auto"/>
            <w:bottom w:val="none" w:sz="0" w:space="0" w:color="auto"/>
            <w:right w:val="none" w:sz="0" w:space="0" w:color="auto"/>
          </w:divBdr>
          <w:divsChild>
            <w:div w:id="471947803">
              <w:marLeft w:val="0"/>
              <w:marRight w:val="0"/>
              <w:marTop w:val="0"/>
              <w:marBottom w:val="0"/>
              <w:divBdr>
                <w:top w:val="none" w:sz="0" w:space="0" w:color="auto"/>
                <w:left w:val="none" w:sz="0" w:space="0" w:color="auto"/>
                <w:bottom w:val="none" w:sz="0" w:space="0" w:color="auto"/>
                <w:right w:val="none" w:sz="0" w:space="0" w:color="auto"/>
              </w:divBdr>
            </w:div>
          </w:divsChild>
        </w:div>
        <w:div w:id="1793861241">
          <w:marLeft w:val="0"/>
          <w:marRight w:val="0"/>
          <w:marTop w:val="0"/>
          <w:marBottom w:val="0"/>
          <w:divBdr>
            <w:top w:val="none" w:sz="0" w:space="0" w:color="auto"/>
            <w:left w:val="none" w:sz="0" w:space="0" w:color="auto"/>
            <w:bottom w:val="none" w:sz="0" w:space="0" w:color="auto"/>
            <w:right w:val="none" w:sz="0" w:space="0" w:color="auto"/>
          </w:divBdr>
          <w:divsChild>
            <w:div w:id="1254628373">
              <w:marLeft w:val="0"/>
              <w:marRight w:val="0"/>
              <w:marTop w:val="0"/>
              <w:marBottom w:val="0"/>
              <w:divBdr>
                <w:top w:val="none" w:sz="0" w:space="0" w:color="auto"/>
                <w:left w:val="none" w:sz="0" w:space="0" w:color="auto"/>
                <w:bottom w:val="none" w:sz="0" w:space="0" w:color="auto"/>
                <w:right w:val="none" w:sz="0" w:space="0" w:color="auto"/>
              </w:divBdr>
            </w:div>
          </w:divsChild>
        </w:div>
        <w:div w:id="1795252812">
          <w:marLeft w:val="0"/>
          <w:marRight w:val="0"/>
          <w:marTop w:val="0"/>
          <w:marBottom w:val="0"/>
          <w:divBdr>
            <w:top w:val="none" w:sz="0" w:space="0" w:color="auto"/>
            <w:left w:val="none" w:sz="0" w:space="0" w:color="auto"/>
            <w:bottom w:val="none" w:sz="0" w:space="0" w:color="auto"/>
            <w:right w:val="none" w:sz="0" w:space="0" w:color="auto"/>
          </w:divBdr>
          <w:divsChild>
            <w:div w:id="1065840023">
              <w:marLeft w:val="0"/>
              <w:marRight w:val="0"/>
              <w:marTop w:val="0"/>
              <w:marBottom w:val="0"/>
              <w:divBdr>
                <w:top w:val="none" w:sz="0" w:space="0" w:color="auto"/>
                <w:left w:val="none" w:sz="0" w:space="0" w:color="auto"/>
                <w:bottom w:val="none" w:sz="0" w:space="0" w:color="auto"/>
                <w:right w:val="none" w:sz="0" w:space="0" w:color="auto"/>
              </w:divBdr>
            </w:div>
          </w:divsChild>
        </w:div>
        <w:div w:id="1806308750">
          <w:marLeft w:val="0"/>
          <w:marRight w:val="0"/>
          <w:marTop w:val="0"/>
          <w:marBottom w:val="0"/>
          <w:divBdr>
            <w:top w:val="none" w:sz="0" w:space="0" w:color="auto"/>
            <w:left w:val="none" w:sz="0" w:space="0" w:color="auto"/>
            <w:bottom w:val="none" w:sz="0" w:space="0" w:color="auto"/>
            <w:right w:val="none" w:sz="0" w:space="0" w:color="auto"/>
          </w:divBdr>
          <w:divsChild>
            <w:div w:id="1386951726">
              <w:marLeft w:val="0"/>
              <w:marRight w:val="0"/>
              <w:marTop w:val="0"/>
              <w:marBottom w:val="0"/>
              <w:divBdr>
                <w:top w:val="none" w:sz="0" w:space="0" w:color="auto"/>
                <w:left w:val="none" w:sz="0" w:space="0" w:color="auto"/>
                <w:bottom w:val="none" w:sz="0" w:space="0" w:color="auto"/>
                <w:right w:val="none" w:sz="0" w:space="0" w:color="auto"/>
              </w:divBdr>
            </w:div>
          </w:divsChild>
        </w:div>
        <w:div w:id="1815445434">
          <w:marLeft w:val="0"/>
          <w:marRight w:val="0"/>
          <w:marTop w:val="0"/>
          <w:marBottom w:val="0"/>
          <w:divBdr>
            <w:top w:val="none" w:sz="0" w:space="0" w:color="auto"/>
            <w:left w:val="none" w:sz="0" w:space="0" w:color="auto"/>
            <w:bottom w:val="none" w:sz="0" w:space="0" w:color="auto"/>
            <w:right w:val="none" w:sz="0" w:space="0" w:color="auto"/>
          </w:divBdr>
          <w:divsChild>
            <w:div w:id="1178538909">
              <w:marLeft w:val="0"/>
              <w:marRight w:val="0"/>
              <w:marTop w:val="0"/>
              <w:marBottom w:val="0"/>
              <w:divBdr>
                <w:top w:val="none" w:sz="0" w:space="0" w:color="auto"/>
                <w:left w:val="none" w:sz="0" w:space="0" w:color="auto"/>
                <w:bottom w:val="none" w:sz="0" w:space="0" w:color="auto"/>
                <w:right w:val="none" w:sz="0" w:space="0" w:color="auto"/>
              </w:divBdr>
            </w:div>
          </w:divsChild>
        </w:div>
        <w:div w:id="1820460489">
          <w:marLeft w:val="0"/>
          <w:marRight w:val="0"/>
          <w:marTop w:val="0"/>
          <w:marBottom w:val="0"/>
          <w:divBdr>
            <w:top w:val="none" w:sz="0" w:space="0" w:color="auto"/>
            <w:left w:val="none" w:sz="0" w:space="0" w:color="auto"/>
            <w:bottom w:val="none" w:sz="0" w:space="0" w:color="auto"/>
            <w:right w:val="none" w:sz="0" w:space="0" w:color="auto"/>
          </w:divBdr>
          <w:divsChild>
            <w:div w:id="1151289602">
              <w:marLeft w:val="0"/>
              <w:marRight w:val="0"/>
              <w:marTop w:val="0"/>
              <w:marBottom w:val="0"/>
              <w:divBdr>
                <w:top w:val="none" w:sz="0" w:space="0" w:color="auto"/>
                <w:left w:val="none" w:sz="0" w:space="0" w:color="auto"/>
                <w:bottom w:val="none" w:sz="0" w:space="0" w:color="auto"/>
                <w:right w:val="none" w:sz="0" w:space="0" w:color="auto"/>
              </w:divBdr>
            </w:div>
          </w:divsChild>
        </w:div>
        <w:div w:id="1830174687">
          <w:marLeft w:val="0"/>
          <w:marRight w:val="0"/>
          <w:marTop w:val="0"/>
          <w:marBottom w:val="0"/>
          <w:divBdr>
            <w:top w:val="none" w:sz="0" w:space="0" w:color="auto"/>
            <w:left w:val="none" w:sz="0" w:space="0" w:color="auto"/>
            <w:bottom w:val="none" w:sz="0" w:space="0" w:color="auto"/>
            <w:right w:val="none" w:sz="0" w:space="0" w:color="auto"/>
          </w:divBdr>
          <w:divsChild>
            <w:div w:id="836573876">
              <w:marLeft w:val="0"/>
              <w:marRight w:val="0"/>
              <w:marTop w:val="0"/>
              <w:marBottom w:val="0"/>
              <w:divBdr>
                <w:top w:val="none" w:sz="0" w:space="0" w:color="auto"/>
                <w:left w:val="none" w:sz="0" w:space="0" w:color="auto"/>
                <w:bottom w:val="none" w:sz="0" w:space="0" w:color="auto"/>
                <w:right w:val="none" w:sz="0" w:space="0" w:color="auto"/>
              </w:divBdr>
            </w:div>
          </w:divsChild>
        </w:div>
        <w:div w:id="1836459407">
          <w:marLeft w:val="0"/>
          <w:marRight w:val="0"/>
          <w:marTop w:val="0"/>
          <w:marBottom w:val="0"/>
          <w:divBdr>
            <w:top w:val="none" w:sz="0" w:space="0" w:color="auto"/>
            <w:left w:val="none" w:sz="0" w:space="0" w:color="auto"/>
            <w:bottom w:val="none" w:sz="0" w:space="0" w:color="auto"/>
            <w:right w:val="none" w:sz="0" w:space="0" w:color="auto"/>
          </w:divBdr>
          <w:divsChild>
            <w:div w:id="1804419683">
              <w:marLeft w:val="0"/>
              <w:marRight w:val="0"/>
              <w:marTop w:val="0"/>
              <w:marBottom w:val="0"/>
              <w:divBdr>
                <w:top w:val="none" w:sz="0" w:space="0" w:color="auto"/>
                <w:left w:val="none" w:sz="0" w:space="0" w:color="auto"/>
                <w:bottom w:val="none" w:sz="0" w:space="0" w:color="auto"/>
                <w:right w:val="none" w:sz="0" w:space="0" w:color="auto"/>
              </w:divBdr>
            </w:div>
          </w:divsChild>
        </w:div>
        <w:div w:id="1836990579">
          <w:marLeft w:val="0"/>
          <w:marRight w:val="0"/>
          <w:marTop w:val="0"/>
          <w:marBottom w:val="0"/>
          <w:divBdr>
            <w:top w:val="none" w:sz="0" w:space="0" w:color="auto"/>
            <w:left w:val="none" w:sz="0" w:space="0" w:color="auto"/>
            <w:bottom w:val="none" w:sz="0" w:space="0" w:color="auto"/>
            <w:right w:val="none" w:sz="0" w:space="0" w:color="auto"/>
          </w:divBdr>
          <w:divsChild>
            <w:div w:id="395666665">
              <w:marLeft w:val="0"/>
              <w:marRight w:val="0"/>
              <w:marTop w:val="0"/>
              <w:marBottom w:val="0"/>
              <w:divBdr>
                <w:top w:val="none" w:sz="0" w:space="0" w:color="auto"/>
                <w:left w:val="none" w:sz="0" w:space="0" w:color="auto"/>
                <w:bottom w:val="none" w:sz="0" w:space="0" w:color="auto"/>
                <w:right w:val="none" w:sz="0" w:space="0" w:color="auto"/>
              </w:divBdr>
            </w:div>
          </w:divsChild>
        </w:div>
        <w:div w:id="1837113207">
          <w:marLeft w:val="0"/>
          <w:marRight w:val="0"/>
          <w:marTop w:val="0"/>
          <w:marBottom w:val="0"/>
          <w:divBdr>
            <w:top w:val="none" w:sz="0" w:space="0" w:color="auto"/>
            <w:left w:val="none" w:sz="0" w:space="0" w:color="auto"/>
            <w:bottom w:val="none" w:sz="0" w:space="0" w:color="auto"/>
            <w:right w:val="none" w:sz="0" w:space="0" w:color="auto"/>
          </w:divBdr>
          <w:divsChild>
            <w:div w:id="908727647">
              <w:marLeft w:val="0"/>
              <w:marRight w:val="0"/>
              <w:marTop w:val="0"/>
              <w:marBottom w:val="0"/>
              <w:divBdr>
                <w:top w:val="none" w:sz="0" w:space="0" w:color="auto"/>
                <w:left w:val="none" w:sz="0" w:space="0" w:color="auto"/>
                <w:bottom w:val="none" w:sz="0" w:space="0" w:color="auto"/>
                <w:right w:val="none" w:sz="0" w:space="0" w:color="auto"/>
              </w:divBdr>
            </w:div>
          </w:divsChild>
        </w:div>
        <w:div w:id="1837306389">
          <w:marLeft w:val="0"/>
          <w:marRight w:val="0"/>
          <w:marTop w:val="0"/>
          <w:marBottom w:val="0"/>
          <w:divBdr>
            <w:top w:val="none" w:sz="0" w:space="0" w:color="auto"/>
            <w:left w:val="none" w:sz="0" w:space="0" w:color="auto"/>
            <w:bottom w:val="none" w:sz="0" w:space="0" w:color="auto"/>
            <w:right w:val="none" w:sz="0" w:space="0" w:color="auto"/>
          </w:divBdr>
          <w:divsChild>
            <w:div w:id="204218897">
              <w:marLeft w:val="0"/>
              <w:marRight w:val="0"/>
              <w:marTop w:val="0"/>
              <w:marBottom w:val="0"/>
              <w:divBdr>
                <w:top w:val="none" w:sz="0" w:space="0" w:color="auto"/>
                <w:left w:val="none" w:sz="0" w:space="0" w:color="auto"/>
                <w:bottom w:val="none" w:sz="0" w:space="0" w:color="auto"/>
                <w:right w:val="none" w:sz="0" w:space="0" w:color="auto"/>
              </w:divBdr>
            </w:div>
          </w:divsChild>
        </w:div>
        <w:div w:id="1867022069">
          <w:marLeft w:val="0"/>
          <w:marRight w:val="0"/>
          <w:marTop w:val="0"/>
          <w:marBottom w:val="0"/>
          <w:divBdr>
            <w:top w:val="none" w:sz="0" w:space="0" w:color="auto"/>
            <w:left w:val="none" w:sz="0" w:space="0" w:color="auto"/>
            <w:bottom w:val="none" w:sz="0" w:space="0" w:color="auto"/>
            <w:right w:val="none" w:sz="0" w:space="0" w:color="auto"/>
          </w:divBdr>
          <w:divsChild>
            <w:div w:id="357319684">
              <w:marLeft w:val="0"/>
              <w:marRight w:val="0"/>
              <w:marTop w:val="0"/>
              <w:marBottom w:val="0"/>
              <w:divBdr>
                <w:top w:val="none" w:sz="0" w:space="0" w:color="auto"/>
                <w:left w:val="none" w:sz="0" w:space="0" w:color="auto"/>
                <w:bottom w:val="none" w:sz="0" w:space="0" w:color="auto"/>
                <w:right w:val="none" w:sz="0" w:space="0" w:color="auto"/>
              </w:divBdr>
            </w:div>
          </w:divsChild>
        </w:div>
        <w:div w:id="1874226716">
          <w:marLeft w:val="0"/>
          <w:marRight w:val="0"/>
          <w:marTop w:val="0"/>
          <w:marBottom w:val="0"/>
          <w:divBdr>
            <w:top w:val="none" w:sz="0" w:space="0" w:color="auto"/>
            <w:left w:val="none" w:sz="0" w:space="0" w:color="auto"/>
            <w:bottom w:val="none" w:sz="0" w:space="0" w:color="auto"/>
            <w:right w:val="none" w:sz="0" w:space="0" w:color="auto"/>
          </w:divBdr>
          <w:divsChild>
            <w:div w:id="862132032">
              <w:marLeft w:val="0"/>
              <w:marRight w:val="0"/>
              <w:marTop w:val="0"/>
              <w:marBottom w:val="0"/>
              <w:divBdr>
                <w:top w:val="none" w:sz="0" w:space="0" w:color="auto"/>
                <w:left w:val="none" w:sz="0" w:space="0" w:color="auto"/>
                <w:bottom w:val="none" w:sz="0" w:space="0" w:color="auto"/>
                <w:right w:val="none" w:sz="0" w:space="0" w:color="auto"/>
              </w:divBdr>
            </w:div>
          </w:divsChild>
        </w:div>
        <w:div w:id="1879972234">
          <w:marLeft w:val="0"/>
          <w:marRight w:val="0"/>
          <w:marTop w:val="0"/>
          <w:marBottom w:val="0"/>
          <w:divBdr>
            <w:top w:val="none" w:sz="0" w:space="0" w:color="auto"/>
            <w:left w:val="none" w:sz="0" w:space="0" w:color="auto"/>
            <w:bottom w:val="none" w:sz="0" w:space="0" w:color="auto"/>
            <w:right w:val="none" w:sz="0" w:space="0" w:color="auto"/>
          </w:divBdr>
          <w:divsChild>
            <w:div w:id="1824421966">
              <w:marLeft w:val="0"/>
              <w:marRight w:val="0"/>
              <w:marTop w:val="0"/>
              <w:marBottom w:val="0"/>
              <w:divBdr>
                <w:top w:val="none" w:sz="0" w:space="0" w:color="auto"/>
                <w:left w:val="none" w:sz="0" w:space="0" w:color="auto"/>
                <w:bottom w:val="none" w:sz="0" w:space="0" w:color="auto"/>
                <w:right w:val="none" w:sz="0" w:space="0" w:color="auto"/>
              </w:divBdr>
            </w:div>
          </w:divsChild>
        </w:div>
        <w:div w:id="1893539399">
          <w:marLeft w:val="0"/>
          <w:marRight w:val="0"/>
          <w:marTop w:val="0"/>
          <w:marBottom w:val="0"/>
          <w:divBdr>
            <w:top w:val="none" w:sz="0" w:space="0" w:color="auto"/>
            <w:left w:val="none" w:sz="0" w:space="0" w:color="auto"/>
            <w:bottom w:val="none" w:sz="0" w:space="0" w:color="auto"/>
            <w:right w:val="none" w:sz="0" w:space="0" w:color="auto"/>
          </w:divBdr>
          <w:divsChild>
            <w:div w:id="574511196">
              <w:marLeft w:val="0"/>
              <w:marRight w:val="0"/>
              <w:marTop w:val="0"/>
              <w:marBottom w:val="0"/>
              <w:divBdr>
                <w:top w:val="none" w:sz="0" w:space="0" w:color="auto"/>
                <w:left w:val="none" w:sz="0" w:space="0" w:color="auto"/>
                <w:bottom w:val="none" w:sz="0" w:space="0" w:color="auto"/>
                <w:right w:val="none" w:sz="0" w:space="0" w:color="auto"/>
              </w:divBdr>
            </w:div>
          </w:divsChild>
        </w:div>
        <w:div w:id="1896894411">
          <w:marLeft w:val="0"/>
          <w:marRight w:val="0"/>
          <w:marTop w:val="0"/>
          <w:marBottom w:val="0"/>
          <w:divBdr>
            <w:top w:val="none" w:sz="0" w:space="0" w:color="auto"/>
            <w:left w:val="none" w:sz="0" w:space="0" w:color="auto"/>
            <w:bottom w:val="none" w:sz="0" w:space="0" w:color="auto"/>
            <w:right w:val="none" w:sz="0" w:space="0" w:color="auto"/>
          </w:divBdr>
          <w:divsChild>
            <w:div w:id="2016421089">
              <w:marLeft w:val="0"/>
              <w:marRight w:val="0"/>
              <w:marTop w:val="0"/>
              <w:marBottom w:val="0"/>
              <w:divBdr>
                <w:top w:val="none" w:sz="0" w:space="0" w:color="auto"/>
                <w:left w:val="none" w:sz="0" w:space="0" w:color="auto"/>
                <w:bottom w:val="none" w:sz="0" w:space="0" w:color="auto"/>
                <w:right w:val="none" w:sz="0" w:space="0" w:color="auto"/>
              </w:divBdr>
            </w:div>
          </w:divsChild>
        </w:div>
        <w:div w:id="1945529858">
          <w:marLeft w:val="0"/>
          <w:marRight w:val="0"/>
          <w:marTop w:val="0"/>
          <w:marBottom w:val="0"/>
          <w:divBdr>
            <w:top w:val="none" w:sz="0" w:space="0" w:color="auto"/>
            <w:left w:val="none" w:sz="0" w:space="0" w:color="auto"/>
            <w:bottom w:val="none" w:sz="0" w:space="0" w:color="auto"/>
            <w:right w:val="none" w:sz="0" w:space="0" w:color="auto"/>
          </w:divBdr>
          <w:divsChild>
            <w:div w:id="691539481">
              <w:marLeft w:val="0"/>
              <w:marRight w:val="0"/>
              <w:marTop w:val="0"/>
              <w:marBottom w:val="0"/>
              <w:divBdr>
                <w:top w:val="none" w:sz="0" w:space="0" w:color="auto"/>
                <w:left w:val="none" w:sz="0" w:space="0" w:color="auto"/>
                <w:bottom w:val="none" w:sz="0" w:space="0" w:color="auto"/>
                <w:right w:val="none" w:sz="0" w:space="0" w:color="auto"/>
              </w:divBdr>
            </w:div>
          </w:divsChild>
        </w:div>
        <w:div w:id="1957590826">
          <w:marLeft w:val="0"/>
          <w:marRight w:val="0"/>
          <w:marTop w:val="0"/>
          <w:marBottom w:val="0"/>
          <w:divBdr>
            <w:top w:val="none" w:sz="0" w:space="0" w:color="auto"/>
            <w:left w:val="none" w:sz="0" w:space="0" w:color="auto"/>
            <w:bottom w:val="none" w:sz="0" w:space="0" w:color="auto"/>
            <w:right w:val="none" w:sz="0" w:space="0" w:color="auto"/>
          </w:divBdr>
          <w:divsChild>
            <w:div w:id="159321309">
              <w:marLeft w:val="0"/>
              <w:marRight w:val="0"/>
              <w:marTop w:val="0"/>
              <w:marBottom w:val="0"/>
              <w:divBdr>
                <w:top w:val="none" w:sz="0" w:space="0" w:color="auto"/>
                <w:left w:val="none" w:sz="0" w:space="0" w:color="auto"/>
                <w:bottom w:val="none" w:sz="0" w:space="0" w:color="auto"/>
                <w:right w:val="none" w:sz="0" w:space="0" w:color="auto"/>
              </w:divBdr>
            </w:div>
          </w:divsChild>
        </w:div>
        <w:div w:id="1977181960">
          <w:marLeft w:val="0"/>
          <w:marRight w:val="0"/>
          <w:marTop w:val="0"/>
          <w:marBottom w:val="0"/>
          <w:divBdr>
            <w:top w:val="none" w:sz="0" w:space="0" w:color="auto"/>
            <w:left w:val="none" w:sz="0" w:space="0" w:color="auto"/>
            <w:bottom w:val="none" w:sz="0" w:space="0" w:color="auto"/>
            <w:right w:val="none" w:sz="0" w:space="0" w:color="auto"/>
          </w:divBdr>
          <w:divsChild>
            <w:div w:id="53089688">
              <w:marLeft w:val="0"/>
              <w:marRight w:val="0"/>
              <w:marTop w:val="0"/>
              <w:marBottom w:val="0"/>
              <w:divBdr>
                <w:top w:val="none" w:sz="0" w:space="0" w:color="auto"/>
                <w:left w:val="none" w:sz="0" w:space="0" w:color="auto"/>
                <w:bottom w:val="none" w:sz="0" w:space="0" w:color="auto"/>
                <w:right w:val="none" w:sz="0" w:space="0" w:color="auto"/>
              </w:divBdr>
            </w:div>
          </w:divsChild>
        </w:div>
        <w:div w:id="1986352791">
          <w:marLeft w:val="0"/>
          <w:marRight w:val="0"/>
          <w:marTop w:val="0"/>
          <w:marBottom w:val="0"/>
          <w:divBdr>
            <w:top w:val="none" w:sz="0" w:space="0" w:color="auto"/>
            <w:left w:val="none" w:sz="0" w:space="0" w:color="auto"/>
            <w:bottom w:val="none" w:sz="0" w:space="0" w:color="auto"/>
            <w:right w:val="none" w:sz="0" w:space="0" w:color="auto"/>
          </w:divBdr>
          <w:divsChild>
            <w:div w:id="251940269">
              <w:marLeft w:val="0"/>
              <w:marRight w:val="0"/>
              <w:marTop w:val="0"/>
              <w:marBottom w:val="0"/>
              <w:divBdr>
                <w:top w:val="none" w:sz="0" w:space="0" w:color="auto"/>
                <w:left w:val="none" w:sz="0" w:space="0" w:color="auto"/>
                <w:bottom w:val="none" w:sz="0" w:space="0" w:color="auto"/>
                <w:right w:val="none" w:sz="0" w:space="0" w:color="auto"/>
              </w:divBdr>
            </w:div>
          </w:divsChild>
        </w:div>
        <w:div w:id="1994524749">
          <w:marLeft w:val="0"/>
          <w:marRight w:val="0"/>
          <w:marTop w:val="0"/>
          <w:marBottom w:val="0"/>
          <w:divBdr>
            <w:top w:val="none" w:sz="0" w:space="0" w:color="auto"/>
            <w:left w:val="none" w:sz="0" w:space="0" w:color="auto"/>
            <w:bottom w:val="none" w:sz="0" w:space="0" w:color="auto"/>
            <w:right w:val="none" w:sz="0" w:space="0" w:color="auto"/>
          </w:divBdr>
          <w:divsChild>
            <w:div w:id="1550876354">
              <w:marLeft w:val="0"/>
              <w:marRight w:val="0"/>
              <w:marTop w:val="0"/>
              <w:marBottom w:val="0"/>
              <w:divBdr>
                <w:top w:val="none" w:sz="0" w:space="0" w:color="auto"/>
                <w:left w:val="none" w:sz="0" w:space="0" w:color="auto"/>
                <w:bottom w:val="none" w:sz="0" w:space="0" w:color="auto"/>
                <w:right w:val="none" w:sz="0" w:space="0" w:color="auto"/>
              </w:divBdr>
            </w:div>
          </w:divsChild>
        </w:div>
        <w:div w:id="1996717095">
          <w:marLeft w:val="0"/>
          <w:marRight w:val="0"/>
          <w:marTop w:val="0"/>
          <w:marBottom w:val="0"/>
          <w:divBdr>
            <w:top w:val="none" w:sz="0" w:space="0" w:color="auto"/>
            <w:left w:val="none" w:sz="0" w:space="0" w:color="auto"/>
            <w:bottom w:val="none" w:sz="0" w:space="0" w:color="auto"/>
            <w:right w:val="none" w:sz="0" w:space="0" w:color="auto"/>
          </w:divBdr>
          <w:divsChild>
            <w:div w:id="1094790570">
              <w:marLeft w:val="0"/>
              <w:marRight w:val="0"/>
              <w:marTop w:val="0"/>
              <w:marBottom w:val="0"/>
              <w:divBdr>
                <w:top w:val="none" w:sz="0" w:space="0" w:color="auto"/>
                <w:left w:val="none" w:sz="0" w:space="0" w:color="auto"/>
                <w:bottom w:val="none" w:sz="0" w:space="0" w:color="auto"/>
                <w:right w:val="none" w:sz="0" w:space="0" w:color="auto"/>
              </w:divBdr>
            </w:div>
          </w:divsChild>
        </w:div>
        <w:div w:id="2010205323">
          <w:marLeft w:val="0"/>
          <w:marRight w:val="0"/>
          <w:marTop w:val="0"/>
          <w:marBottom w:val="0"/>
          <w:divBdr>
            <w:top w:val="none" w:sz="0" w:space="0" w:color="auto"/>
            <w:left w:val="none" w:sz="0" w:space="0" w:color="auto"/>
            <w:bottom w:val="none" w:sz="0" w:space="0" w:color="auto"/>
            <w:right w:val="none" w:sz="0" w:space="0" w:color="auto"/>
          </w:divBdr>
          <w:divsChild>
            <w:div w:id="654337992">
              <w:marLeft w:val="0"/>
              <w:marRight w:val="0"/>
              <w:marTop w:val="0"/>
              <w:marBottom w:val="0"/>
              <w:divBdr>
                <w:top w:val="none" w:sz="0" w:space="0" w:color="auto"/>
                <w:left w:val="none" w:sz="0" w:space="0" w:color="auto"/>
                <w:bottom w:val="none" w:sz="0" w:space="0" w:color="auto"/>
                <w:right w:val="none" w:sz="0" w:space="0" w:color="auto"/>
              </w:divBdr>
            </w:div>
          </w:divsChild>
        </w:div>
        <w:div w:id="2010669595">
          <w:marLeft w:val="0"/>
          <w:marRight w:val="0"/>
          <w:marTop w:val="0"/>
          <w:marBottom w:val="0"/>
          <w:divBdr>
            <w:top w:val="none" w:sz="0" w:space="0" w:color="auto"/>
            <w:left w:val="none" w:sz="0" w:space="0" w:color="auto"/>
            <w:bottom w:val="none" w:sz="0" w:space="0" w:color="auto"/>
            <w:right w:val="none" w:sz="0" w:space="0" w:color="auto"/>
          </w:divBdr>
          <w:divsChild>
            <w:div w:id="681129891">
              <w:marLeft w:val="0"/>
              <w:marRight w:val="0"/>
              <w:marTop w:val="0"/>
              <w:marBottom w:val="0"/>
              <w:divBdr>
                <w:top w:val="none" w:sz="0" w:space="0" w:color="auto"/>
                <w:left w:val="none" w:sz="0" w:space="0" w:color="auto"/>
                <w:bottom w:val="none" w:sz="0" w:space="0" w:color="auto"/>
                <w:right w:val="none" w:sz="0" w:space="0" w:color="auto"/>
              </w:divBdr>
            </w:div>
          </w:divsChild>
        </w:div>
        <w:div w:id="2016833277">
          <w:marLeft w:val="0"/>
          <w:marRight w:val="0"/>
          <w:marTop w:val="0"/>
          <w:marBottom w:val="0"/>
          <w:divBdr>
            <w:top w:val="none" w:sz="0" w:space="0" w:color="auto"/>
            <w:left w:val="none" w:sz="0" w:space="0" w:color="auto"/>
            <w:bottom w:val="none" w:sz="0" w:space="0" w:color="auto"/>
            <w:right w:val="none" w:sz="0" w:space="0" w:color="auto"/>
          </w:divBdr>
          <w:divsChild>
            <w:div w:id="594633241">
              <w:marLeft w:val="0"/>
              <w:marRight w:val="0"/>
              <w:marTop w:val="0"/>
              <w:marBottom w:val="0"/>
              <w:divBdr>
                <w:top w:val="none" w:sz="0" w:space="0" w:color="auto"/>
                <w:left w:val="none" w:sz="0" w:space="0" w:color="auto"/>
                <w:bottom w:val="none" w:sz="0" w:space="0" w:color="auto"/>
                <w:right w:val="none" w:sz="0" w:space="0" w:color="auto"/>
              </w:divBdr>
            </w:div>
          </w:divsChild>
        </w:div>
        <w:div w:id="2018338578">
          <w:marLeft w:val="0"/>
          <w:marRight w:val="0"/>
          <w:marTop w:val="0"/>
          <w:marBottom w:val="0"/>
          <w:divBdr>
            <w:top w:val="none" w:sz="0" w:space="0" w:color="auto"/>
            <w:left w:val="none" w:sz="0" w:space="0" w:color="auto"/>
            <w:bottom w:val="none" w:sz="0" w:space="0" w:color="auto"/>
            <w:right w:val="none" w:sz="0" w:space="0" w:color="auto"/>
          </w:divBdr>
          <w:divsChild>
            <w:div w:id="149098046">
              <w:marLeft w:val="0"/>
              <w:marRight w:val="0"/>
              <w:marTop w:val="0"/>
              <w:marBottom w:val="0"/>
              <w:divBdr>
                <w:top w:val="none" w:sz="0" w:space="0" w:color="auto"/>
                <w:left w:val="none" w:sz="0" w:space="0" w:color="auto"/>
                <w:bottom w:val="none" w:sz="0" w:space="0" w:color="auto"/>
                <w:right w:val="none" w:sz="0" w:space="0" w:color="auto"/>
              </w:divBdr>
            </w:div>
          </w:divsChild>
        </w:div>
        <w:div w:id="2021155926">
          <w:marLeft w:val="0"/>
          <w:marRight w:val="0"/>
          <w:marTop w:val="0"/>
          <w:marBottom w:val="0"/>
          <w:divBdr>
            <w:top w:val="none" w:sz="0" w:space="0" w:color="auto"/>
            <w:left w:val="none" w:sz="0" w:space="0" w:color="auto"/>
            <w:bottom w:val="none" w:sz="0" w:space="0" w:color="auto"/>
            <w:right w:val="none" w:sz="0" w:space="0" w:color="auto"/>
          </w:divBdr>
          <w:divsChild>
            <w:div w:id="1435128564">
              <w:marLeft w:val="0"/>
              <w:marRight w:val="0"/>
              <w:marTop w:val="0"/>
              <w:marBottom w:val="0"/>
              <w:divBdr>
                <w:top w:val="none" w:sz="0" w:space="0" w:color="auto"/>
                <w:left w:val="none" w:sz="0" w:space="0" w:color="auto"/>
                <w:bottom w:val="none" w:sz="0" w:space="0" w:color="auto"/>
                <w:right w:val="none" w:sz="0" w:space="0" w:color="auto"/>
              </w:divBdr>
            </w:div>
          </w:divsChild>
        </w:div>
        <w:div w:id="2023631112">
          <w:marLeft w:val="0"/>
          <w:marRight w:val="0"/>
          <w:marTop w:val="0"/>
          <w:marBottom w:val="0"/>
          <w:divBdr>
            <w:top w:val="none" w:sz="0" w:space="0" w:color="auto"/>
            <w:left w:val="none" w:sz="0" w:space="0" w:color="auto"/>
            <w:bottom w:val="none" w:sz="0" w:space="0" w:color="auto"/>
            <w:right w:val="none" w:sz="0" w:space="0" w:color="auto"/>
          </w:divBdr>
          <w:divsChild>
            <w:div w:id="65225716">
              <w:marLeft w:val="0"/>
              <w:marRight w:val="0"/>
              <w:marTop w:val="0"/>
              <w:marBottom w:val="0"/>
              <w:divBdr>
                <w:top w:val="none" w:sz="0" w:space="0" w:color="auto"/>
                <w:left w:val="none" w:sz="0" w:space="0" w:color="auto"/>
                <w:bottom w:val="none" w:sz="0" w:space="0" w:color="auto"/>
                <w:right w:val="none" w:sz="0" w:space="0" w:color="auto"/>
              </w:divBdr>
            </w:div>
          </w:divsChild>
        </w:div>
        <w:div w:id="2024552141">
          <w:marLeft w:val="0"/>
          <w:marRight w:val="0"/>
          <w:marTop w:val="0"/>
          <w:marBottom w:val="0"/>
          <w:divBdr>
            <w:top w:val="none" w:sz="0" w:space="0" w:color="auto"/>
            <w:left w:val="none" w:sz="0" w:space="0" w:color="auto"/>
            <w:bottom w:val="none" w:sz="0" w:space="0" w:color="auto"/>
            <w:right w:val="none" w:sz="0" w:space="0" w:color="auto"/>
          </w:divBdr>
          <w:divsChild>
            <w:div w:id="817190367">
              <w:marLeft w:val="0"/>
              <w:marRight w:val="0"/>
              <w:marTop w:val="0"/>
              <w:marBottom w:val="0"/>
              <w:divBdr>
                <w:top w:val="none" w:sz="0" w:space="0" w:color="auto"/>
                <w:left w:val="none" w:sz="0" w:space="0" w:color="auto"/>
                <w:bottom w:val="none" w:sz="0" w:space="0" w:color="auto"/>
                <w:right w:val="none" w:sz="0" w:space="0" w:color="auto"/>
              </w:divBdr>
            </w:div>
          </w:divsChild>
        </w:div>
        <w:div w:id="2028752717">
          <w:marLeft w:val="0"/>
          <w:marRight w:val="0"/>
          <w:marTop w:val="0"/>
          <w:marBottom w:val="0"/>
          <w:divBdr>
            <w:top w:val="none" w:sz="0" w:space="0" w:color="auto"/>
            <w:left w:val="none" w:sz="0" w:space="0" w:color="auto"/>
            <w:bottom w:val="none" w:sz="0" w:space="0" w:color="auto"/>
            <w:right w:val="none" w:sz="0" w:space="0" w:color="auto"/>
          </w:divBdr>
          <w:divsChild>
            <w:div w:id="1942302192">
              <w:marLeft w:val="0"/>
              <w:marRight w:val="0"/>
              <w:marTop w:val="0"/>
              <w:marBottom w:val="0"/>
              <w:divBdr>
                <w:top w:val="none" w:sz="0" w:space="0" w:color="auto"/>
                <w:left w:val="none" w:sz="0" w:space="0" w:color="auto"/>
                <w:bottom w:val="none" w:sz="0" w:space="0" w:color="auto"/>
                <w:right w:val="none" w:sz="0" w:space="0" w:color="auto"/>
              </w:divBdr>
            </w:div>
          </w:divsChild>
        </w:div>
        <w:div w:id="2036886910">
          <w:marLeft w:val="0"/>
          <w:marRight w:val="0"/>
          <w:marTop w:val="0"/>
          <w:marBottom w:val="0"/>
          <w:divBdr>
            <w:top w:val="none" w:sz="0" w:space="0" w:color="auto"/>
            <w:left w:val="none" w:sz="0" w:space="0" w:color="auto"/>
            <w:bottom w:val="none" w:sz="0" w:space="0" w:color="auto"/>
            <w:right w:val="none" w:sz="0" w:space="0" w:color="auto"/>
          </w:divBdr>
          <w:divsChild>
            <w:div w:id="1665011002">
              <w:marLeft w:val="0"/>
              <w:marRight w:val="0"/>
              <w:marTop w:val="0"/>
              <w:marBottom w:val="0"/>
              <w:divBdr>
                <w:top w:val="none" w:sz="0" w:space="0" w:color="auto"/>
                <w:left w:val="none" w:sz="0" w:space="0" w:color="auto"/>
                <w:bottom w:val="none" w:sz="0" w:space="0" w:color="auto"/>
                <w:right w:val="none" w:sz="0" w:space="0" w:color="auto"/>
              </w:divBdr>
            </w:div>
          </w:divsChild>
        </w:div>
        <w:div w:id="2042631326">
          <w:marLeft w:val="0"/>
          <w:marRight w:val="0"/>
          <w:marTop w:val="0"/>
          <w:marBottom w:val="0"/>
          <w:divBdr>
            <w:top w:val="none" w:sz="0" w:space="0" w:color="auto"/>
            <w:left w:val="none" w:sz="0" w:space="0" w:color="auto"/>
            <w:bottom w:val="none" w:sz="0" w:space="0" w:color="auto"/>
            <w:right w:val="none" w:sz="0" w:space="0" w:color="auto"/>
          </w:divBdr>
          <w:divsChild>
            <w:div w:id="1410234179">
              <w:marLeft w:val="0"/>
              <w:marRight w:val="0"/>
              <w:marTop w:val="0"/>
              <w:marBottom w:val="0"/>
              <w:divBdr>
                <w:top w:val="none" w:sz="0" w:space="0" w:color="auto"/>
                <w:left w:val="none" w:sz="0" w:space="0" w:color="auto"/>
                <w:bottom w:val="none" w:sz="0" w:space="0" w:color="auto"/>
                <w:right w:val="none" w:sz="0" w:space="0" w:color="auto"/>
              </w:divBdr>
            </w:div>
          </w:divsChild>
        </w:div>
        <w:div w:id="2045716818">
          <w:marLeft w:val="0"/>
          <w:marRight w:val="0"/>
          <w:marTop w:val="0"/>
          <w:marBottom w:val="0"/>
          <w:divBdr>
            <w:top w:val="none" w:sz="0" w:space="0" w:color="auto"/>
            <w:left w:val="none" w:sz="0" w:space="0" w:color="auto"/>
            <w:bottom w:val="none" w:sz="0" w:space="0" w:color="auto"/>
            <w:right w:val="none" w:sz="0" w:space="0" w:color="auto"/>
          </w:divBdr>
          <w:divsChild>
            <w:div w:id="1109279869">
              <w:marLeft w:val="0"/>
              <w:marRight w:val="0"/>
              <w:marTop w:val="0"/>
              <w:marBottom w:val="0"/>
              <w:divBdr>
                <w:top w:val="none" w:sz="0" w:space="0" w:color="auto"/>
                <w:left w:val="none" w:sz="0" w:space="0" w:color="auto"/>
                <w:bottom w:val="none" w:sz="0" w:space="0" w:color="auto"/>
                <w:right w:val="none" w:sz="0" w:space="0" w:color="auto"/>
              </w:divBdr>
            </w:div>
          </w:divsChild>
        </w:div>
        <w:div w:id="2079134328">
          <w:marLeft w:val="0"/>
          <w:marRight w:val="0"/>
          <w:marTop w:val="0"/>
          <w:marBottom w:val="0"/>
          <w:divBdr>
            <w:top w:val="none" w:sz="0" w:space="0" w:color="auto"/>
            <w:left w:val="none" w:sz="0" w:space="0" w:color="auto"/>
            <w:bottom w:val="none" w:sz="0" w:space="0" w:color="auto"/>
            <w:right w:val="none" w:sz="0" w:space="0" w:color="auto"/>
          </w:divBdr>
          <w:divsChild>
            <w:div w:id="1895506009">
              <w:marLeft w:val="0"/>
              <w:marRight w:val="0"/>
              <w:marTop w:val="0"/>
              <w:marBottom w:val="0"/>
              <w:divBdr>
                <w:top w:val="none" w:sz="0" w:space="0" w:color="auto"/>
                <w:left w:val="none" w:sz="0" w:space="0" w:color="auto"/>
                <w:bottom w:val="none" w:sz="0" w:space="0" w:color="auto"/>
                <w:right w:val="none" w:sz="0" w:space="0" w:color="auto"/>
              </w:divBdr>
            </w:div>
          </w:divsChild>
        </w:div>
        <w:div w:id="2081294333">
          <w:marLeft w:val="0"/>
          <w:marRight w:val="0"/>
          <w:marTop w:val="0"/>
          <w:marBottom w:val="0"/>
          <w:divBdr>
            <w:top w:val="none" w:sz="0" w:space="0" w:color="auto"/>
            <w:left w:val="none" w:sz="0" w:space="0" w:color="auto"/>
            <w:bottom w:val="none" w:sz="0" w:space="0" w:color="auto"/>
            <w:right w:val="none" w:sz="0" w:space="0" w:color="auto"/>
          </w:divBdr>
          <w:divsChild>
            <w:div w:id="447480235">
              <w:marLeft w:val="0"/>
              <w:marRight w:val="0"/>
              <w:marTop w:val="0"/>
              <w:marBottom w:val="0"/>
              <w:divBdr>
                <w:top w:val="none" w:sz="0" w:space="0" w:color="auto"/>
                <w:left w:val="none" w:sz="0" w:space="0" w:color="auto"/>
                <w:bottom w:val="none" w:sz="0" w:space="0" w:color="auto"/>
                <w:right w:val="none" w:sz="0" w:space="0" w:color="auto"/>
              </w:divBdr>
            </w:div>
          </w:divsChild>
        </w:div>
        <w:div w:id="2081636633">
          <w:marLeft w:val="0"/>
          <w:marRight w:val="0"/>
          <w:marTop w:val="0"/>
          <w:marBottom w:val="0"/>
          <w:divBdr>
            <w:top w:val="none" w:sz="0" w:space="0" w:color="auto"/>
            <w:left w:val="none" w:sz="0" w:space="0" w:color="auto"/>
            <w:bottom w:val="none" w:sz="0" w:space="0" w:color="auto"/>
            <w:right w:val="none" w:sz="0" w:space="0" w:color="auto"/>
          </w:divBdr>
          <w:divsChild>
            <w:div w:id="807630896">
              <w:marLeft w:val="0"/>
              <w:marRight w:val="0"/>
              <w:marTop w:val="0"/>
              <w:marBottom w:val="0"/>
              <w:divBdr>
                <w:top w:val="none" w:sz="0" w:space="0" w:color="auto"/>
                <w:left w:val="none" w:sz="0" w:space="0" w:color="auto"/>
                <w:bottom w:val="none" w:sz="0" w:space="0" w:color="auto"/>
                <w:right w:val="none" w:sz="0" w:space="0" w:color="auto"/>
              </w:divBdr>
            </w:div>
          </w:divsChild>
        </w:div>
        <w:div w:id="2087148667">
          <w:marLeft w:val="0"/>
          <w:marRight w:val="0"/>
          <w:marTop w:val="0"/>
          <w:marBottom w:val="0"/>
          <w:divBdr>
            <w:top w:val="none" w:sz="0" w:space="0" w:color="auto"/>
            <w:left w:val="none" w:sz="0" w:space="0" w:color="auto"/>
            <w:bottom w:val="none" w:sz="0" w:space="0" w:color="auto"/>
            <w:right w:val="none" w:sz="0" w:space="0" w:color="auto"/>
          </w:divBdr>
          <w:divsChild>
            <w:div w:id="697464607">
              <w:marLeft w:val="0"/>
              <w:marRight w:val="0"/>
              <w:marTop w:val="0"/>
              <w:marBottom w:val="0"/>
              <w:divBdr>
                <w:top w:val="none" w:sz="0" w:space="0" w:color="auto"/>
                <w:left w:val="none" w:sz="0" w:space="0" w:color="auto"/>
                <w:bottom w:val="none" w:sz="0" w:space="0" w:color="auto"/>
                <w:right w:val="none" w:sz="0" w:space="0" w:color="auto"/>
              </w:divBdr>
            </w:div>
          </w:divsChild>
        </w:div>
        <w:div w:id="2090610949">
          <w:marLeft w:val="0"/>
          <w:marRight w:val="0"/>
          <w:marTop w:val="0"/>
          <w:marBottom w:val="0"/>
          <w:divBdr>
            <w:top w:val="none" w:sz="0" w:space="0" w:color="auto"/>
            <w:left w:val="none" w:sz="0" w:space="0" w:color="auto"/>
            <w:bottom w:val="none" w:sz="0" w:space="0" w:color="auto"/>
            <w:right w:val="none" w:sz="0" w:space="0" w:color="auto"/>
          </w:divBdr>
          <w:divsChild>
            <w:div w:id="97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09701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179156">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385038">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281980">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15321">
      <w:bodyDiv w:val="1"/>
      <w:marLeft w:val="0"/>
      <w:marRight w:val="0"/>
      <w:marTop w:val="0"/>
      <w:marBottom w:val="0"/>
      <w:divBdr>
        <w:top w:val="none" w:sz="0" w:space="0" w:color="auto"/>
        <w:left w:val="none" w:sz="0" w:space="0" w:color="auto"/>
        <w:bottom w:val="none" w:sz="0" w:space="0" w:color="auto"/>
        <w:right w:val="none" w:sz="0" w:space="0" w:color="auto"/>
      </w:divBdr>
      <w:divsChild>
        <w:div w:id="12416511">
          <w:marLeft w:val="0"/>
          <w:marRight w:val="0"/>
          <w:marTop w:val="0"/>
          <w:marBottom w:val="0"/>
          <w:divBdr>
            <w:top w:val="none" w:sz="0" w:space="0" w:color="auto"/>
            <w:left w:val="none" w:sz="0" w:space="0" w:color="auto"/>
            <w:bottom w:val="none" w:sz="0" w:space="0" w:color="auto"/>
            <w:right w:val="none" w:sz="0" w:space="0" w:color="auto"/>
          </w:divBdr>
          <w:divsChild>
            <w:div w:id="1729764304">
              <w:marLeft w:val="0"/>
              <w:marRight w:val="0"/>
              <w:marTop w:val="0"/>
              <w:marBottom w:val="0"/>
              <w:divBdr>
                <w:top w:val="none" w:sz="0" w:space="0" w:color="auto"/>
                <w:left w:val="none" w:sz="0" w:space="0" w:color="auto"/>
                <w:bottom w:val="none" w:sz="0" w:space="0" w:color="auto"/>
                <w:right w:val="none" w:sz="0" w:space="0" w:color="auto"/>
              </w:divBdr>
            </w:div>
          </w:divsChild>
        </w:div>
        <w:div w:id="15740151">
          <w:marLeft w:val="0"/>
          <w:marRight w:val="0"/>
          <w:marTop w:val="0"/>
          <w:marBottom w:val="0"/>
          <w:divBdr>
            <w:top w:val="none" w:sz="0" w:space="0" w:color="auto"/>
            <w:left w:val="none" w:sz="0" w:space="0" w:color="auto"/>
            <w:bottom w:val="none" w:sz="0" w:space="0" w:color="auto"/>
            <w:right w:val="none" w:sz="0" w:space="0" w:color="auto"/>
          </w:divBdr>
          <w:divsChild>
            <w:div w:id="1550070167">
              <w:marLeft w:val="0"/>
              <w:marRight w:val="0"/>
              <w:marTop w:val="0"/>
              <w:marBottom w:val="0"/>
              <w:divBdr>
                <w:top w:val="none" w:sz="0" w:space="0" w:color="auto"/>
                <w:left w:val="none" w:sz="0" w:space="0" w:color="auto"/>
                <w:bottom w:val="none" w:sz="0" w:space="0" w:color="auto"/>
                <w:right w:val="none" w:sz="0" w:space="0" w:color="auto"/>
              </w:divBdr>
            </w:div>
          </w:divsChild>
        </w:div>
        <w:div w:id="28186290">
          <w:marLeft w:val="0"/>
          <w:marRight w:val="0"/>
          <w:marTop w:val="0"/>
          <w:marBottom w:val="0"/>
          <w:divBdr>
            <w:top w:val="none" w:sz="0" w:space="0" w:color="auto"/>
            <w:left w:val="none" w:sz="0" w:space="0" w:color="auto"/>
            <w:bottom w:val="none" w:sz="0" w:space="0" w:color="auto"/>
            <w:right w:val="none" w:sz="0" w:space="0" w:color="auto"/>
          </w:divBdr>
          <w:divsChild>
            <w:div w:id="1573395174">
              <w:marLeft w:val="0"/>
              <w:marRight w:val="0"/>
              <w:marTop w:val="0"/>
              <w:marBottom w:val="0"/>
              <w:divBdr>
                <w:top w:val="none" w:sz="0" w:space="0" w:color="auto"/>
                <w:left w:val="none" w:sz="0" w:space="0" w:color="auto"/>
                <w:bottom w:val="none" w:sz="0" w:space="0" w:color="auto"/>
                <w:right w:val="none" w:sz="0" w:space="0" w:color="auto"/>
              </w:divBdr>
            </w:div>
          </w:divsChild>
        </w:div>
        <w:div w:id="32659927">
          <w:marLeft w:val="0"/>
          <w:marRight w:val="0"/>
          <w:marTop w:val="0"/>
          <w:marBottom w:val="0"/>
          <w:divBdr>
            <w:top w:val="none" w:sz="0" w:space="0" w:color="auto"/>
            <w:left w:val="none" w:sz="0" w:space="0" w:color="auto"/>
            <w:bottom w:val="none" w:sz="0" w:space="0" w:color="auto"/>
            <w:right w:val="none" w:sz="0" w:space="0" w:color="auto"/>
          </w:divBdr>
          <w:divsChild>
            <w:div w:id="1757701304">
              <w:marLeft w:val="0"/>
              <w:marRight w:val="0"/>
              <w:marTop w:val="0"/>
              <w:marBottom w:val="0"/>
              <w:divBdr>
                <w:top w:val="none" w:sz="0" w:space="0" w:color="auto"/>
                <w:left w:val="none" w:sz="0" w:space="0" w:color="auto"/>
                <w:bottom w:val="none" w:sz="0" w:space="0" w:color="auto"/>
                <w:right w:val="none" w:sz="0" w:space="0" w:color="auto"/>
              </w:divBdr>
            </w:div>
          </w:divsChild>
        </w:div>
        <w:div w:id="52198308">
          <w:marLeft w:val="0"/>
          <w:marRight w:val="0"/>
          <w:marTop w:val="0"/>
          <w:marBottom w:val="0"/>
          <w:divBdr>
            <w:top w:val="none" w:sz="0" w:space="0" w:color="auto"/>
            <w:left w:val="none" w:sz="0" w:space="0" w:color="auto"/>
            <w:bottom w:val="none" w:sz="0" w:space="0" w:color="auto"/>
            <w:right w:val="none" w:sz="0" w:space="0" w:color="auto"/>
          </w:divBdr>
          <w:divsChild>
            <w:div w:id="1431316316">
              <w:marLeft w:val="0"/>
              <w:marRight w:val="0"/>
              <w:marTop w:val="0"/>
              <w:marBottom w:val="0"/>
              <w:divBdr>
                <w:top w:val="none" w:sz="0" w:space="0" w:color="auto"/>
                <w:left w:val="none" w:sz="0" w:space="0" w:color="auto"/>
                <w:bottom w:val="none" w:sz="0" w:space="0" w:color="auto"/>
                <w:right w:val="none" w:sz="0" w:space="0" w:color="auto"/>
              </w:divBdr>
            </w:div>
          </w:divsChild>
        </w:div>
        <w:div w:id="68968294">
          <w:marLeft w:val="0"/>
          <w:marRight w:val="0"/>
          <w:marTop w:val="0"/>
          <w:marBottom w:val="0"/>
          <w:divBdr>
            <w:top w:val="none" w:sz="0" w:space="0" w:color="auto"/>
            <w:left w:val="none" w:sz="0" w:space="0" w:color="auto"/>
            <w:bottom w:val="none" w:sz="0" w:space="0" w:color="auto"/>
            <w:right w:val="none" w:sz="0" w:space="0" w:color="auto"/>
          </w:divBdr>
          <w:divsChild>
            <w:div w:id="839539094">
              <w:marLeft w:val="0"/>
              <w:marRight w:val="0"/>
              <w:marTop w:val="0"/>
              <w:marBottom w:val="0"/>
              <w:divBdr>
                <w:top w:val="none" w:sz="0" w:space="0" w:color="auto"/>
                <w:left w:val="none" w:sz="0" w:space="0" w:color="auto"/>
                <w:bottom w:val="none" w:sz="0" w:space="0" w:color="auto"/>
                <w:right w:val="none" w:sz="0" w:space="0" w:color="auto"/>
              </w:divBdr>
            </w:div>
          </w:divsChild>
        </w:div>
        <w:div w:id="73671288">
          <w:marLeft w:val="0"/>
          <w:marRight w:val="0"/>
          <w:marTop w:val="0"/>
          <w:marBottom w:val="0"/>
          <w:divBdr>
            <w:top w:val="none" w:sz="0" w:space="0" w:color="auto"/>
            <w:left w:val="none" w:sz="0" w:space="0" w:color="auto"/>
            <w:bottom w:val="none" w:sz="0" w:space="0" w:color="auto"/>
            <w:right w:val="none" w:sz="0" w:space="0" w:color="auto"/>
          </w:divBdr>
          <w:divsChild>
            <w:div w:id="1141576722">
              <w:marLeft w:val="0"/>
              <w:marRight w:val="0"/>
              <w:marTop w:val="0"/>
              <w:marBottom w:val="0"/>
              <w:divBdr>
                <w:top w:val="none" w:sz="0" w:space="0" w:color="auto"/>
                <w:left w:val="none" w:sz="0" w:space="0" w:color="auto"/>
                <w:bottom w:val="none" w:sz="0" w:space="0" w:color="auto"/>
                <w:right w:val="none" w:sz="0" w:space="0" w:color="auto"/>
              </w:divBdr>
            </w:div>
          </w:divsChild>
        </w:div>
        <w:div w:id="84234259">
          <w:marLeft w:val="0"/>
          <w:marRight w:val="0"/>
          <w:marTop w:val="0"/>
          <w:marBottom w:val="0"/>
          <w:divBdr>
            <w:top w:val="none" w:sz="0" w:space="0" w:color="auto"/>
            <w:left w:val="none" w:sz="0" w:space="0" w:color="auto"/>
            <w:bottom w:val="none" w:sz="0" w:space="0" w:color="auto"/>
            <w:right w:val="none" w:sz="0" w:space="0" w:color="auto"/>
          </w:divBdr>
          <w:divsChild>
            <w:div w:id="913852661">
              <w:marLeft w:val="0"/>
              <w:marRight w:val="0"/>
              <w:marTop w:val="0"/>
              <w:marBottom w:val="0"/>
              <w:divBdr>
                <w:top w:val="none" w:sz="0" w:space="0" w:color="auto"/>
                <w:left w:val="none" w:sz="0" w:space="0" w:color="auto"/>
                <w:bottom w:val="none" w:sz="0" w:space="0" w:color="auto"/>
                <w:right w:val="none" w:sz="0" w:space="0" w:color="auto"/>
              </w:divBdr>
            </w:div>
          </w:divsChild>
        </w:div>
        <w:div w:id="91435612">
          <w:marLeft w:val="0"/>
          <w:marRight w:val="0"/>
          <w:marTop w:val="0"/>
          <w:marBottom w:val="0"/>
          <w:divBdr>
            <w:top w:val="none" w:sz="0" w:space="0" w:color="auto"/>
            <w:left w:val="none" w:sz="0" w:space="0" w:color="auto"/>
            <w:bottom w:val="none" w:sz="0" w:space="0" w:color="auto"/>
            <w:right w:val="none" w:sz="0" w:space="0" w:color="auto"/>
          </w:divBdr>
          <w:divsChild>
            <w:div w:id="39210143">
              <w:marLeft w:val="0"/>
              <w:marRight w:val="0"/>
              <w:marTop w:val="0"/>
              <w:marBottom w:val="0"/>
              <w:divBdr>
                <w:top w:val="none" w:sz="0" w:space="0" w:color="auto"/>
                <w:left w:val="none" w:sz="0" w:space="0" w:color="auto"/>
                <w:bottom w:val="none" w:sz="0" w:space="0" w:color="auto"/>
                <w:right w:val="none" w:sz="0" w:space="0" w:color="auto"/>
              </w:divBdr>
            </w:div>
          </w:divsChild>
        </w:div>
        <w:div w:id="92937471">
          <w:marLeft w:val="0"/>
          <w:marRight w:val="0"/>
          <w:marTop w:val="0"/>
          <w:marBottom w:val="0"/>
          <w:divBdr>
            <w:top w:val="none" w:sz="0" w:space="0" w:color="auto"/>
            <w:left w:val="none" w:sz="0" w:space="0" w:color="auto"/>
            <w:bottom w:val="none" w:sz="0" w:space="0" w:color="auto"/>
            <w:right w:val="none" w:sz="0" w:space="0" w:color="auto"/>
          </w:divBdr>
          <w:divsChild>
            <w:div w:id="1750342972">
              <w:marLeft w:val="0"/>
              <w:marRight w:val="0"/>
              <w:marTop w:val="0"/>
              <w:marBottom w:val="0"/>
              <w:divBdr>
                <w:top w:val="none" w:sz="0" w:space="0" w:color="auto"/>
                <w:left w:val="none" w:sz="0" w:space="0" w:color="auto"/>
                <w:bottom w:val="none" w:sz="0" w:space="0" w:color="auto"/>
                <w:right w:val="none" w:sz="0" w:space="0" w:color="auto"/>
              </w:divBdr>
            </w:div>
          </w:divsChild>
        </w:div>
        <w:div w:id="94517014">
          <w:marLeft w:val="0"/>
          <w:marRight w:val="0"/>
          <w:marTop w:val="0"/>
          <w:marBottom w:val="0"/>
          <w:divBdr>
            <w:top w:val="none" w:sz="0" w:space="0" w:color="auto"/>
            <w:left w:val="none" w:sz="0" w:space="0" w:color="auto"/>
            <w:bottom w:val="none" w:sz="0" w:space="0" w:color="auto"/>
            <w:right w:val="none" w:sz="0" w:space="0" w:color="auto"/>
          </w:divBdr>
          <w:divsChild>
            <w:div w:id="1946838840">
              <w:marLeft w:val="0"/>
              <w:marRight w:val="0"/>
              <w:marTop w:val="0"/>
              <w:marBottom w:val="0"/>
              <w:divBdr>
                <w:top w:val="none" w:sz="0" w:space="0" w:color="auto"/>
                <w:left w:val="none" w:sz="0" w:space="0" w:color="auto"/>
                <w:bottom w:val="none" w:sz="0" w:space="0" w:color="auto"/>
                <w:right w:val="none" w:sz="0" w:space="0" w:color="auto"/>
              </w:divBdr>
            </w:div>
          </w:divsChild>
        </w:div>
        <w:div w:id="108748323">
          <w:marLeft w:val="0"/>
          <w:marRight w:val="0"/>
          <w:marTop w:val="0"/>
          <w:marBottom w:val="0"/>
          <w:divBdr>
            <w:top w:val="none" w:sz="0" w:space="0" w:color="auto"/>
            <w:left w:val="none" w:sz="0" w:space="0" w:color="auto"/>
            <w:bottom w:val="none" w:sz="0" w:space="0" w:color="auto"/>
            <w:right w:val="none" w:sz="0" w:space="0" w:color="auto"/>
          </w:divBdr>
          <w:divsChild>
            <w:div w:id="687028211">
              <w:marLeft w:val="0"/>
              <w:marRight w:val="0"/>
              <w:marTop w:val="0"/>
              <w:marBottom w:val="0"/>
              <w:divBdr>
                <w:top w:val="none" w:sz="0" w:space="0" w:color="auto"/>
                <w:left w:val="none" w:sz="0" w:space="0" w:color="auto"/>
                <w:bottom w:val="none" w:sz="0" w:space="0" w:color="auto"/>
                <w:right w:val="none" w:sz="0" w:space="0" w:color="auto"/>
              </w:divBdr>
            </w:div>
          </w:divsChild>
        </w:div>
        <w:div w:id="121459344">
          <w:marLeft w:val="0"/>
          <w:marRight w:val="0"/>
          <w:marTop w:val="0"/>
          <w:marBottom w:val="0"/>
          <w:divBdr>
            <w:top w:val="none" w:sz="0" w:space="0" w:color="auto"/>
            <w:left w:val="none" w:sz="0" w:space="0" w:color="auto"/>
            <w:bottom w:val="none" w:sz="0" w:space="0" w:color="auto"/>
            <w:right w:val="none" w:sz="0" w:space="0" w:color="auto"/>
          </w:divBdr>
          <w:divsChild>
            <w:div w:id="764960164">
              <w:marLeft w:val="0"/>
              <w:marRight w:val="0"/>
              <w:marTop w:val="0"/>
              <w:marBottom w:val="0"/>
              <w:divBdr>
                <w:top w:val="none" w:sz="0" w:space="0" w:color="auto"/>
                <w:left w:val="none" w:sz="0" w:space="0" w:color="auto"/>
                <w:bottom w:val="none" w:sz="0" w:space="0" w:color="auto"/>
                <w:right w:val="none" w:sz="0" w:space="0" w:color="auto"/>
              </w:divBdr>
            </w:div>
          </w:divsChild>
        </w:div>
        <w:div w:id="160389645">
          <w:marLeft w:val="0"/>
          <w:marRight w:val="0"/>
          <w:marTop w:val="0"/>
          <w:marBottom w:val="0"/>
          <w:divBdr>
            <w:top w:val="none" w:sz="0" w:space="0" w:color="auto"/>
            <w:left w:val="none" w:sz="0" w:space="0" w:color="auto"/>
            <w:bottom w:val="none" w:sz="0" w:space="0" w:color="auto"/>
            <w:right w:val="none" w:sz="0" w:space="0" w:color="auto"/>
          </w:divBdr>
          <w:divsChild>
            <w:div w:id="1029525079">
              <w:marLeft w:val="0"/>
              <w:marRight w:val="0"/>
              <w:marTop w:val="0"/>
              <w:marBottom w:val="0"/>
              <w:divBdr>
                <w:top w:val="none" w:sz="0" w:space="0" w:color="auto"/>
                <w:left w:val="none" w:sz="0" w:space="0" w:color="auto"/>
                <w:bottom w:val="none" w:sz="0" w:space="0" w:color="auto"/>
                <w:right w:val="none" w:sz="0" w:space="0" w:color="auto"/>
              </w:divBdr>
            </w:div>
          </w:divsChild>
        </w:div>
        <w:div w:id="161166711">
          <w:marLeft w:val="0"/>
          <w:marRight w:val="0"/>
          <w:marTop w:val="0"/>
          <w:marBottom w:val="0"/>
          <w:divBdr>
            <w:top w:val="none" w:sz="0" w:space="0" w:color="auto"/>
            <w:left w:val="none" w:sz="0" w:space="0" w:color="auto"/>
            <w:bottom w:val="none" w:sz="0" w:space="0" w:color="auto"/>
            <w:right w:val="none" w:sz="0" w:space="0" w:color="auto"/>
          </w:divBdr>
          <w:divsChild>
            <w:div w:id="1116485870">
              <w:marLeft w:val="0"/>
              <w:marRight w:val="0"/>
              <w:marTop w:val="0"/>
              <w:marBottom w:val="0"/>
              <w:divBdr>
                <w:top w:val="none" w:sz="0" w:space="0" w:color="auto"/>
                <w:left w:val="none" w:sz="0" w:space="0" w:color="auto"/>
                <w:bottom w:val="none" w:sz="0" w:space="0" w:color="auto"/>
                <w:right w:val="none" w:sz="0" w:space="0" w:color="auto"/>
              </w:divBdr>
            </w:div>
          </w:divsChild>
        </w:div>
        <w:div w:id="171605729">
          <w:marLeft w:val="0"/>
          <w:marRight w:val="0"/>
          <w:marTop w:val="0"/>
          <w:marBottom w:val="0"/>
          <w:divBdr>
            <w:top w:val="none" w:sz="0" w:space="0" w:color="auto"/>
            <w:left w:val="none" w:sz="0" w:space="0" w:color="auto"/>
            <w:bottom w:val="none" w:sz="0" w:space="0" w:color="auto"/>
            <w:right w:val="none" w:sz="0" w:space="0" w:color="auto"/>
          </w:divBdr>
          <w:divsChild>
            <w:div w:id="1931234556">
              <w:marLeft w:val="0"/>
              <w:marRight w:val="0"/>
              <w:marTop w:val="0"/>
              <w:marBottom w:val="0"/>
              <w:divBdr>
                <w:top w:val="none" w:sz="0" w:space="0" w:color="auto"/>
                <w:left w:val="none" w:sz="0" w:space="0" w:color="auto"/>
                <w:bottom w:val="none" w:sz="0" w:space="0" w:color="auto"/>
                <w:right w:val="none" w:sz="0" w:space="0" w:color="auto"/>
              </w:divBdr>
            </w:div>
          </w:divsChild>
        </w:div>
        <w:div w:id="185171598">
          <w:marLeft w:val="0"/>
          <w:marRight w:val="0"/>
          <w:marTop w:val="0"/>
          <w:marBottom w:val="0"/>
          <w:divBdr>
            <w:top w:val="none" w:sz="0" w:space="0" w:color="auto"/>
            <w:left w:val="none" w:sz="0" w:space="0" w:color="auto"/>
            <w:bottom w:val="none" w:sz="0" w:space="0" w:color="auto"/>
            <w:right w:val="none" w:sz="0" w:space="0" w:color="auto"/>
          </w:divBdr>
          <w:divsChild>
            <w:div w:id="1853757302">
              <w:marLeft w:val="0"/>
              <w:marRight w:val="0"/>
              <w:marTop w:val="0"/>
              <w:marBottom w:val="0"/>
              <w:divBdr>
                <w:top w:val="none" w:sz="0" w:space="0" w:color="auto"/>
                <w:left w:val="none" w:sz="0" w:space="0" w:color="auto"/>
                <w:bottom w:val="none" w:sz="0" w:space="0" w:color="auto"/>
                <w:right w:val="none" w:sz="0" w:space="0" w:color="auto"/>
              </w:divBdr>
            </w:div>
          </w:divsChild>
        </w:div>
        <w:div w:id="185291315">
          <w:marLeft w:val="0"/>
          <w:marRight w:val="0"/>
          <w:marTop w:val="0"/>
          <w:marBottom w:val="0"/>
          <w:divBdr>
            <w:top w:val="none" w:sz="0" w:space="0" w:color="auto"/>
            <w:left w:val="none" w:sz="0" w:space="0" w:color="auto"/>
            <w:bottom w:val="none" w:sz="0" w:space="0" w:color="auto"/>
            <w:right w:val="none" w:sz="0" w:space="0" w:color="auto"/>
          </w:divBdr>
          <w:divsChild>
            <w:div w:id="946816412">
              <w:marLeft w:val="0"/>
              <w:marRight w:val="0"/>
              <w:marTop w:val="0"/>
              <w:marBottom w:val="0"/>
              <w:divBdr>
                <w:top w:val="none" w:sz="0" w:space="0" w:color="auto"/>
                <w:left w:val="none" w:sz="0" w:space="0" w:color="auto"/>
                <w:bottom w:val="none" w:sz="0" w:space="0" w:color="auto"/>
                <w:right w:val="none" w:sz="0" w:space="0" w:color="auto"/>
              </w:divBdr>
            </w:div>
          </w:divsChild>
        </w:div>
        <w:div w:id="187984432">
          <w:marLeft w:val="0"/>
          <w:marRight w:val="0"/>
          <w:marTop w:val="0"/>
          <w:marBottom w:val="0"/>
          <w:divBdr>
            <w:top w:val="none" w:sz="0" w:space="0" w:color="auto"/>
            <w:left w:val="none" w:sz="0" w:space="0" w:color="auto"/>
            <w:bottom w:val="none" w:sz="0" w:space="0" w:color="auto"/>
            <w:right w:val="none" w:sz="0" w:space="0" w:color="auto"/>
          </w:divBdr>
          <w:divsChild>
            <w:div w:id="1902713514">
              <w:marLeft w:val="0"/>
              <w:marRight w:val="0"/>
              <w:marTop w:val="0"/>
              <w:marBottom w:val="0"/>
              <w:divBdr>
                <w:top w:val="none" w:sz="0" w:space="0" w:color="auto"/>
                <w:left w:val="none" w:sz="0" w:space="0" w:color="auto"/>
                <w:bottom w:val="none" w:sz="0" w:space="0" w:color="auto"/>
                <w:right w:val="none" w:sz="0" w:space="0" w:color="auto"/>
              </w:divBdr>
            </w:div>
          </w:divsChild>
        </w:div>
        <w:div w:id="195630676">
          <w:marLeft w:val="0"/>
          <w:marRight w:val="0"/>
          <w:marTop w:val="0"/>
          <w:marBottom w:val="0"/>
          <w:divBdr>
            <w:top w:val="none" w:sz="0" w:space="0" w:color="auto"/>
            <w:left w:val="none" w:sz="0" w:space="0" w:color="auto"/>
            <w:bottom w:val="none" w:sz="0" w:space="0" w:color="auto"/>
            <w:right w:val="none" w:sz="0" w:space="0" w:color="auto"/>
          </w:divBdr>
          <w:divsChild>
            <w:div w:id="1379284916">
              <w:marLeft w:val="0"/>
              <w:marRight w:val="0"/>
              <w:marTop w:val="0"/>
              <w:marBottom w:val="0"/>
              <w:divBdr>
                <w:top w:val="none" w:sz="0" w:space="0" w:color="auto"/>
                <w:left w:val="none" w:sz="0" w:space="0" w:color="auto"/>
                <w:bottom w:val="none" w:sz="0" w:space="0" w:color="auto"/>
                <w:right w:val="none" w:sz="0" w:space="0" w:color="auto"/>
              </w:divBdr>
            </w:div>
          </w:divsChild>
        </w:div>
        <w:div w:id="201329994">
          <w:marLeft w:val="0"/>
          <w:marRight w:val="0"/>
          <w:marTop w:val="0"/>
          <w:marBottom w:val="0"/>
          <w:divBdr>
            <w:top w:val="none" w:sz="0" w:space="0" w:color="auto"/>
            <w:left w:val="none" w:sz="0" w:space="0" w:color="auto"/>
            <w:bottom w:val="none" w:sz="0" w:space="0" w:color="auto"/>
            <w:right w:val="none" w:sz="0" w:space="0" w:color="auto"/>
          </w:divBdr>
          <w:divsChild>
            <w:div w:id="569000291">
              <w:marLeft w:val="0"/>
              <w:marRight w:val="0"/>
              <w:marTop w:val="0"/>
              <w:marBottom w:val="0"/>
              <w:divBdr>
                <w:top w:val="none" w:sz="0" w:space="0" w:color="auto"/>
                <w:left w:val="none" w:sz="0" w:space="0" w:color="auto"/>
                <w:bottom w:val="none" w:sz="0" w:space="0" w:color="auto"/>
                <w:right w:val="none" w:sz="0" w:space="0" w:color="auto"/>
              </w:divBdr>
            </w:div>
          </w:divsChild>
        </w:div>
        <w:div w:id="210070042">
          <w:marLeft w:val="0"/>
          <w:marRight w:val="0"/>
          <w:marTop w:val="0"/>
          <w:marBottom w:val="0"/>
          <w:divBdr>
            <w:top w:val="none" w:sz="0" w:space="0" w:color="auto"/>
            <w:left w:val="none" w:sz="0" w:space="0" w:color="auto"/>
            <w:bottom w:val="none" w:sz="0" w:space="0" w:color="auto"/>
            <w:right w:val="none" w:sz="0" w:space="0" w:color="auto"/>
          </w:divBdr>
          <w:divsChild>
            <w:div w:id="806052167">
              <w:marLeft w:val="0"/>
              <w:marRight w:val="0"/>
              <w:marTop w:val="0"/>
              <w:marBottom w:val="0"/>
              <w:divBdr>
                <w:top w:val="none" w:sz="0" w:space="0" w:color="auto"/>
                <w:left w:val="none" w:sz="0" w:space="0" w:color="auto"/>
                <w:bottom w:val="none" w:sz="0" w:space="0" w:color="auto"/>
                <w:right w:val="none" w:sz="0" w:space="0" w:color="auto"/>
              </w:divBdr>
            </w:div>
          </w:divsChild>
        </w:div>
        <w:div w:id="226231356">
          <w:marLeft w:val="0"/>
          <w:marRight w:val="0"/>
          <w:marTop w:val="0"/>
          <w:marBottom w:val="0"/>
          <w:divBdr>
            <w:top w:val="none" w:sz="0" w:space="0" w:color="auto"/>
            <w:left w:val="none" w:sz="0" w:space="0" w:color="auto"/>
            <w:bottom w:val="none" w:sz="0" w:space="0" w:color="auto"/>
            <w:right w:val="none" w:sz="0" w:space="0" w:color="auto"/>
          </w:divBdr>
          <w:divsChild>
            <w:div w:id="349141024">
              <w:marLeft w:val="0"/>
              <w:marRight w:val="0"/>
              <w:marTop w:val="0"/>
              <w:marBottom w:val="0"/>
              <w:divBdr>
                <w:top w:val="none" w:sz="0" w:space="0" w:color="auto"/>
                <w:left w:val="none" w:sz="0" w:space="0" w:color="auto"/>
                <w:bottom w:val="none" w:sz="0" w:space="0" w:color="auto"/>
                <w:right w:val="none" w:sz="0" w:space="0" w:color="auto"/>
              </w:divBdr>
            </w:div>
          </w:divsChild>
        </w:div>
        <w:div w:id="229930672">
          <w:marLeft w:val="0"/>
          <w:marRight w:val="0"/>
          <w:marTop w:val="0"/>
          <w:marBottom w:val="0"/>
          <w:divBdr>
            <w:top w:val="none" w:sz="0" w:space="0" w:color="auto"/>
            <w:left w:val="none" w:sz="0" w:space="0" w:color="auto"/>
            <w:bottom w:val="none" w:sz="0" w:space="0" w:color="auto"/>
            <w:right w:val="none" w:sz="0" w:space="0" w:color="auto"/>
          </w:divBdr>
          <w:divsChild>
            <w:div w:id="776875745">
              <w:marLeft w:val="0"/>
              <w:marRight w:val="0"/>
              <w:marTop w:val="0"/>
              <w:marBottom w:val="0"/>
              <w:divBdr>
                <w:top w:val="none" w:sz="0" w:space="0" w:color="auto"/>
                <w:left w:val="none" w:sz="0" w:space="0" w:color="auto"/>
                <w:bottom w:val="none" w:sz="0" w:space="0" w:color="auto"/>
                <w:right w:val="none" w:sz="0" w:space="0" w:color="auto"/>
              </w:divBdr>
            </w:div>
          </w:divsChild>
        </w:div>
        <w:div w:id="241720379">
          <w:marLeft w:val="0"/>
          <w:marRight w:val="0"/>
          <w:marTop w:val="0"/>
          <w:marBottom w:val="0"/>
          <w:divBdr>
            <w:top w:val="none" w:sz="0" w:space="0" w:color="auto"/>
            <w:left w:val="none" w:sz="0" w:space="0" w:color="auto"/>
            <w:bottom w:val="none" w:sz="0" w:space="0" w:color="auto"/>
            <w:right w:val="none" w:sz="0" w:space="0" w:color="auto"/>
          </w:divBdr>
          <w:divsChild>
            <w:div w:id="1736926832">
              <w:marLeft w:val="0"/>
              <w:marRight w:val="0"/>
              <w:marTop w:val="0"/>
              <w:marBottom w:val="0"/>
              <w:divBdr>
                <w:top w:val="none" w:sz="0" w:space="0" w:color="auto"/>
                <w:left w:val="none" w:sz="0" w:space="0" w:color="auto"/>
                <w:bottom w:val="none" w:sz="0" w:space="0" w:color="auto"/>
                <w:right w:val="none" w:sz="0" w:space="0" w:color="auto"/>
              </w:divBdr>
            </w:div>
          </w:divsChild>
        </w:div>
        <w:div w:id="247428565">
          <w:marLeft w:val="0"/>
          <w:marRight w:val="0"/>
          <w:marTop w:val="0"/>
          <w:marBottom w:val="0"/>
          <w:divBdr>
            <w:top w:val="none" w:sz="0" w:space="0" w:color="auto"/>
            <w:left w:val="none" w:sz="0" w:space="0" w:color="auto"/>
            <w:bottom w:val="none" w:sz="0" w:space="0" w:color="auto"/>
            <w:right w:val="none" w:sz="0" w:space="0" w:color="auto"/>
          </w:divBdr>
          <w:divsChild>
            <w:div w:id="481316036">
              <w:marLeft w:val="0"/>
              <w:marRight w:val="0"/>
              <w:marTop w:val="0"/>
              <w:marBottom w:val="0"/>
              <w:divBdr>
                <w:top w:val="none" w:sz="0" w:space="0" w:color="auto"/>
                <w:left w:val="none" w:sz="0" w:space="0" w:color="auto"/>
                <w:bottom w:val="none" w:sz="0" w:space="0" w:color="auto"/>
                <w:right w:val="none" w:sz="0" w:space="0" w:color="auto"/>
              </w:divBdr>
            </w:div>
          </w:divsChild>
        </w:div>
        <w:div w:id="248344359">
          <w:marLeft w:val="0"/>
          <w:marRight w:val="0"/>
          <w:marTop w:val="0"/>
          <w:marBottom w:val="0"/>
          <w:divBdr>
            <w:top w:val="none" w:sz="0" w:space="0" w:color="auto"/>
            <w:left w:val="none" w:sz="0" w:space="0" w:color="auto"/>
            <w:bottom w:val="none" w:sz="0" w:space="0" w:color="auto"/>
            <w:right w:val="none" w:sz="0" w:space="0" w:color="auto"/>
          </w:divBdr>
          <w:divsChild>
            <w:div w:id="51388021">
              <w:marLeft w:val="0"/>
              <w:marRight w:val="0"/>
              <w:marTop w:val="0"/>
              <w:marBottom w:val="0"/>
              <w:divBdr>
                <w:top w:val="none" w:sz="0" w:space="0" w:color="auto"/>
                <w:left w:val="none" w:sz="0" w:space="0" w:color="auto"/>
                <w:bottom w:val="none" w:sz="0" w:space="0" w:color="auto"/>
                <w:right w:val="none" w:sz="0" w:space="0" w:color="auto"/>
              </w:divBdr>
            </w:div>
          </w:divsChild>
        </w:div>
        <w:div w:id="250897872">
          <w:marLeft w:val="0"/>
          <w:marRight w:val="0"/>
          <w:marTop w:val="0"/>
          <w:marBottom w:val="0"/>
          <w:divBdr>
            <w:top w:val="none" w:sz="0" w:space="0" w:color="auto"/>
            <w:left w:val="none" w:sz="0" w:space="0" w:color="auto"/>
            <w:bottom w:val="none" w:sz="0" w:space="0" w:color="auto"/>
            <w:right w:val="none" w:sz="0" w:space="0" w:color="auto"/>
          </w:divBdr>
          <w:divsChild>
            <w:div w:id="842863935">
              <w:marLeft w:val="0"/>
              <w:marRight w:val="0"/>
              <w:marTop w:val="0"/>
              <w:marBottom w:val="0"/>
              <w:divBdr>
                <w:top w:val="none" w:sz="0" w:space="0" w:color="auto"/>
                <w:left w:val="none" w:sz="0" w:space="0" w:color="auto"/>
                <w:bottom w:val="none" w:sz="0" w:space="0" w:color="auto"/>
                <w:right w:val="none" w:sz="0" w:space="0" w:color="auto"/>
              </w:divBdr>
            </w:div>
          </w:divsChild>
        </w:div>
        <w:div w:id="272979190">
          <w:marLeft w:val="0"/>
          <w:marRight w:val="0"/>
          <w:marTop w:val="0"/>
          <w:marBottom w:val="0"/>
          <w:divBdr>
            <w:top w:val="none" w:sz="0" w:space="0" w:color="auto"/>
            <w:left w:val="none" w:sz="0" w:space="0" w:color="auto"/>
            <w:bottom w:val="none" w:sz="0" w:space="0" w:color="auto"/>
            <w:right w:val="none" w:sz="0" w:space="0" w:color="auto"/>
          </w:divBdr>
          <w:divsChild>
            <w:div w:id="1390037615">
              <w:marLeft w:val="0"/>
              <w:marRight w:val="0"/>
              <w:marTop w:val="0"/>
              <w:marBottom w:val="0"/>
              <w:divBdr>
                <w:top w:val="none" w:sz="0" w:space="0" w:color="auto"/>
                <w:left w:val="none" w:sz="0" w:space="0" w:color="auto"/>
                <w:bottom w:val="none" w:sz="0" w:space="0" w:color="auto"/>
                <w:right w:val="none" w:sz="0" w:space="0" w:color="auto"/>
              </w:divBdr>
            </w:div>
          </w:divsChild>
        </w:div>
        <w:div w:id="277807564">
          <w:marLeft w:val="0"/>
          <w:marRight w:val="0"/>
          <w:marTop w:val="0"/>
          <w:marBottom w:val="0"/>
          <w:divBdr>
            <w:top w:val="none" w:sz="0" w:space="0" w:color="auto"/>
            <w:left w:val="none" w:sz="0" w:space="0" w:color="auto"/>
            <w:bottom w:val="none" w:sz="0" w:space="0" w:color="auto"/>
            <w:right w:val="none" w:sz="0" w:space="0" w:color="auto"/>
          </w:divBdr>
          <w:divsChild>
            <w:div w:id="1890605346">
              <w:marLeft w:val="0"/>
              <w:marRight w:val="0"/>
              <w:marTop w:val="0"/>
              <w:marBottom w:val="0"/>
              <w:divBdr>
                <w:top w:val="none" w:sz="0" w:space="0" w:color="auto"/>
                <w:left w:val="none" w:sz="0" w:space="0" w:color="auto"/>
                <w:bottom w:val="none" w:sz="0" w:space="0" w:color="auto"/>
                <w:right w:val="none" w:sz="0" w:space="0" w:color="auto"/>
              </w:divBdr>
            </w:div>
          </w:divsChild>
        </w:div>
        <w:div w:id="288362698">
          <w:marLeft w:val="0"/>
          <w:marRight w:val="0"/>
          <w:marTop w:val="0"/>
          <w:marBottom w:val="0"/>
          <w:divBdr>
            <w:top w:val="none" w:sz="0" w:space="0" w:color="auto"/>
            <w:left w:val="none" w:sz="0" w:space="0" w:color="auto"/>
            <w:bottom w:val="none" w:sz="0" w:space="0" w:color="auto"/>
            <w:right w:val="none" w:sz="0" w:space="0" w:color="auto"/>
          </w:divBdr>
          <w:divsChild>
            <w:div w:id="1973366614">
              <w:marLeft w:val="0"/>
              <w:marRight w:val="0"/>
              <w:marTop w:val="0"/>
              <w:marBottom w:val="0"/>
              <w:divBdr>
                <w:top w:val="none" w:sz="0" w:space="0" w:color="auto"/>
                <w:left w:val="none" w:sz="0" w:space="0" w:color="auto"/>
                <w:bottom w:val="none" w:sz="0" w:space="0" w:color="auto"/>
                <w:right w:val="none" w:sz="0" w:space="0" w:color="auto"/>
              </w:divBdr>
            </w:div>
          </w:divsChild>
        </w:div>
        <w:div w:id="296960691">
          <w:marLeft w:val="0"/>
          <w:marRight w:val="0"/>
          <w:marTop w:val="0"/>
          <w:marBottom w:val="0"/>
          <w:divBdr>
            <w:top w:val="none" w:sz="0" w:space="0" w:color="auto"/>
            <w:left w:val="none" w:sz="0" w:space="0" w:color="auto"/>
            <w:bottom w:val="none" w:sz="0" w:space="0" w:color="auto"/>
            <w:right w:val="none" w:sz="0" w:space="0" w:color="auto"/>
          </w:divBdr>
          <w:divsChild>
            <w:div w:id="1087775236">
              <w:marLeft w:val="0"/>
              <w:marRight w:val="0"/>
              <w:marTop w:val="0"/>
              <w:marBottom w:val="0"/>
              <w:divBdr>
                <w:top w:val="none" w:sz="0" w:space="0" w:color="auto"/>
                <w:left w:val="none" w:sz="0" w:space="0" w:color="auto"/>
                <w:bottom w:val="none" w:sz="0" w:space="0" w:color="auto"/>
                <w:right w:val="none" w:sz="0" w:space="0" w:color="auto"/>
              </w:divBdr>
            </w:div>
          </w:divsChild>
        </w:div>
        <w:div w:id="297733404">
          <w:marLeft w:val="0"/>
          <w:marRight w:val="0"/>
          <w:marTop w:val="0"/>
          <w:marBottom w:val="0"/>
          <w:divBdr>
            <w:top w:val="none" w:sz="0" w:space="0" w:color="auto"/>
            <w:left w:val="none" w:sz="0" w:space="0" w:color="auto"/>
            <w:bottom w:val="none" w:sz="0" w:space="0" w:color="auto"/>
            <w:right w:val="none" w:sz="0" w:space="0" w:color="auto"/>
          </w:divBdr>
          <w:divsChild>
            <w:div w:id="1687708849">
              <w:marLeft w:val="0"/>
              <w:marRight w:val="0"/>
              <w:marTop w:val="0"/>
              <w:marBottom w:val="0"/>
              <w:divBdr>
                <w:top w:val="none" w:sz="0" w:space="0" w:color="auto"/>
                <w:left w:val="none" w:sz="0" w:space="0" w:color="auto"/>
                <w:bottom w:val="none" w:sz="0" w:space="0" w:color="auto"/>
                <w:right w:val="none" w:sz="0" w:space="0" w:color="auto"/>
              </w:divBdr>
            </w:div>
          </w:divsChild>
        </w:div>
        <w:div w:id="297880626">
          <w:marLeft w:val="0"/>
          <w:marRight w:val="0"/>
          <w:marTop w:val="0"/>
          <w:marBottom w:val="0"/>
          <w:divBdr>
            <w:top w:val="none" w:sz="0" w:space="0" w:color="auto"/>
            <w:left w:val="none" w:sz="0" w:space="0" w:color="auto"/>
            <w:bottom w:val="none" w:sz="0" w:space="0" w:color="auto"/>
            <w:right w:val="none" w:sz="0" w:space="0" w:color="auto"/>
          </w:divBdr>
          <w:divsChild>
            <w:div w:id="1054501409">
              <w:marLeft w:val="0"/>
              <w:marRight w:val="0"/>
              <w:marTop w:val="0"/>
              <w:marBottom w:val="0"/>
              <w:divBdr>
                <w:top w:val="none" w:sz="0" w:space="0" w:color="auto"/>
                <w:left w:val="none" w:sz="0" w:space="0" w:color="auto"/>
                <w:bottom w:val="none" w:sz="0" w:space="0" w:color="auto"/>
                <w:right w:val="none" w:sz="0" w:space="0" w:color="auto"/>
              </w:divBdr>
            </w:div>
          </w:divsChild>
        </w:div>
        <w:div w:id="302347034">
          <w:marLeft w:val="0"/>
          <w:marRight w:val="0"/>
          <w:marTop w:val="0"/>
          <w:marBottom w:val="0"/>
          <w:divBdr>
            <w:top w:val="none" w:sz="0" w:space="0" w:color="auto"/>
            <w:left w:val="none" w:sz="0" w:space="0" w:color="auto"/>
            <w:bottom w:val="none" w:sz="0" w:space="0" w:color="auto"/>
            <w:right w:val="none" w:sz="0" w:space="0" w:color="auto"/>
          </w:divBdr>
          <w:divsChild>
            <w:div w:id="84500777">
              <w:marLeft w:val="0"/>
              <w:marRight w:val="0"/>
              <w:marTop w:val="0"/>
              <w:marBottom w:val="0"/>
              <w:divBdr>
                <w:top w:val="none" w:sz="0" w:space="0" w:color="auto"/>
                <w:left w:val="none" w:sz="0" w:space="0" w:color="auto"/>
                <w:bottom w:val="none" w:sz="0" w:space="0" w:color="auto"/>
                <w:right w:val="none" w:sz="0" w:space="0" w:color="auto"/>
              </w:divBdr>
            </w:div>
          </w:divsChild>
        </w:div>
        <w:div w:id="320352223">
          <w:marLeft w:val="0"/>
          <w:marRight w:val="0"/>
          <w:marTop w:val="0"/>
          <w:marBottom w:val="0"/>
          <w:divBdr>
            <w:top w:val="none" w:sz="0" w:space="0" w:color="auto"/>
            <w:left w:val="none" w:sz="0" w:space="0" w:color="auto"/>
            <w:bottom w:val="none" w:sz="0" w:space="0" w:color="auto"/>
            <w:right w:val="none" w:sz="0" w:space="0" w:color="auto"/>
          </w:divBdr>
          <w:divsChild>
            <w:div w:id="321782995">
              <w:marLeft w:val="0"/>
              <w:marRight w:val="0"/>
              <w:marTop w:val="0"/>
              <w:marBottom w:val="0"/>
              <w:divBdr>
                <w:top w:val="none" w:sz="0" w:space="0" w:color="auto"/>
                <w:left w:val="none" w:sz="0" w:space="0" w:color="auto"/>
                <w:bottom w:val="none" w:sz="0" w:space="0" w:color="auto"/>
                <w:right w:val="none" w:sz="0" w:space="0" w:color="auto"/>
              </w:divBdr>
            </w:div>
          </w:divsChild>
        </w:div>
        <w:div w:id="357779356">
          <w:marLeft w:val="0"/>
          <w:marRight w:val="0"/>
          <w:marTop w:val="0"/>
          <w:marBottom w:val="0"/>
          <w:divBdr>
            <w:top w:val="none" w:sz="0" w:space="0" w:color="auto"/>
            <w:left w:val="none" w:sz="0" w:space="0" w:color="auto"/>
            <w:bottom w:val="none" w:sz="0" w:space="0" w:color="auto"/>
            <w:right w:val="none" w:sz="0" w:space="0" w:color="auto"/>
          </w:divBdr>
          <w:divsChild>
            <w:div w:id="2040355934">
              <w:marLeft w:val="0"/>
              <w:marRight w:val="0"/>
              <w:marTop w:val="0"/>
              <w:marBottom w:val="0"/>
              <w:divBdr>
                <w:top w:val="none" w:sz="0" w:space="0" w:color="auto"/>
                <w:left w:val="none" w:sz="0" w:space="0" w:color="auto"/>
                <w:bottom w:val="none" w:sz="0" w:space="0" w:color="auto"/>
                <w:right w:val="none" w:sz="0" w:space="0" w:color="auto"/>
              </w:divBdr>
            </w:div>
          </w:divsChild>
        </w:div>
        <w:div w:id="363136602">
          <w:marLeft w:val="0"/>
          <w:marRight w:val="0"/>
          <w:marTop w:val="0"/>
          <w:marBottom w:val="0"/>
          <w:divBdr>
            <w:top w:val="none" w:sz="0" w:space="0" w:color="auto"/>
            <w:left w:val="none" w:sz="0" w:space="0" w:color="auto"/>
            <w:bottom w:val="none" w:sz="0" w:space="0" w:color="auto"/>
            <w:right w:val="none" w:sz="0" w:space="0" w:color="auto"/>
          </w:divBdr>
          <w:divsChild>
            <w:div w:id="271522308">
              <w:marLeft w:val="0"/>
              <w:marRight w:val="0"/>
              <w:marTop w:val="0"/>
              <w:marBottom w:val="0"/>
              <w:divBdr>
                <w:top w:val="none" w:sz="0" w:space="0" w:color="auto"/>
                <w:left w:val="none" w:sz="0" w:space="0" w:color="auto"/>
                <w:bottom w:val="none" w:sz="0" w:space="0" w:color="auto"/>
                <w:right w:val="none" w:sz="0" w:space="0" w:color="auto"/>
              </w:divBdr>
            </w:div>
          </w:divsChild>
        </w:div>
        <w:div w:id="385758232">
          <w:marLeft w:val="0"/>
          <w:marRight w:val="0"/>
          <w:marTop w:val="0"/>
          <w:marBottom w:val="0"/>
          <w:divBdr>
            <w:top w:val="none" w:sz="0" w:space="0" w:color="auto"/>
            <w:left w:val="none" w:sz="0" w:space="0" w:color="auto"/>
            <w:bottom w:val="none" w:sz="0" w:space="0" w:color="auto"/>
            <w:right w:val="none" w:sz="0" w:space="0" w:color="auto"/>
          </w:divBdr>
          <w:divsChild>
            <w:div w:id="1706518983">
              <w:marLeft w:val="0"/>
              <w:marRight w:val="0"/>
              <w:marTop w:val="0"/>
              <w:marBottom w:val="0"/>
              <w:divBdr>
                <w:top w:val="none" w:sz="0" w:space="0" w:color="auto"/>
                <w:left w:val="none" w:sz="0" w:space="0" w:color="auto"/>
                <w:bottom w:val="none" w:sz="0" w:space="0" w:color="auto"/>
                <w:right w:val="none" w:sz="0" w:space="0" w:color="auto"/>
              </w:divBdr>
            </w:div>
          </w:divsChild>
        </w:div>
        <w:div w:id="387344957">
          <w:marLeft w:val="0"/>
          <w:marRight w:val="0"/>
          <w:marTop w:val="0"/>
          <w:marBottom w:val="0"/>
          <w:divBdr>
            <w:top w:val="none" w:sz="0" w:space="0" w:color="auto"/>
            <w:left w:val="none" w:sz="0" w:space="0" w:color="auto"/>
            <w:bottom w:val="none" w:sz="0" w:space="0" w:color="auto"/>
            <w:right w:val="none" w:sz="0" w:space="0" w:color="auto"/>
          </w:divBdr>
          <w:divsChild>
            <w:div w:id="1647198860">
              <w:marLeft w:val="0"/>
              <w:marRight w:val="0"/>
              <w:marTop w:val="0"/>
              <w:marBottom w:val="0"/>
              <w:divBdr>
                <w:top w:val="none" w:sz="0" w:space="0" w:color="auto"/>
                <w:left w:val="none" w:sz="0" w:space="0" w:color="auto"/>
                <w:bottom w:val="none" w:sz="0" w:space="0" w:color="auto"/>
                <w:right w:val="none" w:sz="0" w:space="0" w:color="auto"/>
              </w:divBdr>
            </w:div>
          </w:divsChild>
        </w:div>
        <w:div w:id="427968689">
          <w:marLeft w:val="0"/>
          <w:marRight w:val="0"/>
          <w:marTop w:val="0"/>
          <w:marBottom w:val="0"/>
          <w:divBdr>
            <w:top w:val="none" w:sz="0" w:space="0" w:color="auto"/>
            <w:left w:val="none" w:sz="0" w:space="0" w:color="auto"/>
            <w:bottom w:val="none" w:sz="0" w:space="0" w:color="auto"/>
            <w:right w:val="none" w:sz="0" w:space="0" w:color="auto"/>
          </w:divBdr>
          <w:divsChild>
            <w:div w:id="964308766">
              <w:marLeft w:val="0"/>
              <w:marRight w:val="0"/>
              <w:marTop w:val="0"/>
              <w:marBottom w:val="0"/>
              <w:divBdr>
                <w:top w:val="none" w:sz="0" w:space="0" w:color="auto"/>
                <w:left w:val="none" w:sz="0" w:space="0" w:color="auto"/>
                <w:bottom w:val="none" w:sz="0" w:space="0" w:color="auto"/>
                <w:right w:val="none" w:sz="0" w:space="0" w:color="auto"/>
              </w:divBdr>
            </w:div>
          </w:divsChild>
        </w:div>
        <w:div w:id="428277825">
          <w:marLeft w:val="0"/>
          <w:marRight w:val="0"/>
          <w:marTop w:val="0"/>
          <w:marBottom w:val="0"/>
          <w:divBdr>
            <w:top w:val="none" w:sz="0" w:space="0" w:color="auto"/>
            <w:left w:val="none" w:sz="0" w:space="0" w:color="auto"/>
            <w:bottom w:val="none" w:sz="0" w:space="0" w:color="auto"/>
            <w:right w:val="none" w:sz="0" w:space="0" w:color="auto"/>
          </w:divBdr>
          <w:divsChild>
            <w:div w:id="97718187">
              <w:marLeft w:val="0"/>
              <w:marRight w:val="0"/>
              <w:marTop w:val="0"/>
              <w:marBottom w:val="0"/>
              <w:divBdr>
                <w:top w:val="none" w:sz="0" w:space="0" w:color="auto"/>
                <w:left w:val="none" w:sz="0" w:space="0" w:color="auto"/>
                <w:bottom w:val="none" w:sz="0" w:space="0" w:color="auto"/>
                <w:right w:val="none" w:sz="0" w:space="0" w:color="auto"/>
              </w:divBdr>
            </w:div>
          </w:divsChild>
        </w:div>
        <w:div w:id="429156267">
          <w:marLeft w:val="0"/>
          <w:marRight w:val="0"/>
          <w:marTop w:val="0"/>
          <w:marBottom w:val="0"/>
          <w:divBdr>
            <w:top w:val="none" w:sz="0" w:space="0" w:color="auto"/>
            <w:left w:val="none" w:sz="0" w:space="0" w:color="auto"/>
            <w:bottom w:val="none" w:sz="0" w:space="0" w:color="auto"/>
            <w:right w:val="none" w:sz="0" w:space="0" w:color="auto"/>
          </w:divBdr>
          <w:divsChild>
            <w:div w:id="1120760070">
              <w:marLeft w:val="0"/>
              <w:marRight w:val="0"/>
              <w:marTop w:val="0"/>
              <w:marBottom w:val="0"/>
              <w:divBdr>
                <w:top w:val="none" w:sz="0" w:space="0" w:color="auto"/>
                <w:left w:val="none" w:sz="0" w:space="0" w:color="auto"/>
                <w:bottom w:val="none" w:sz="0" w:space="0" w:color="auto"/>
                <w:right w:val="none" w:sz="0" w:space="0" w:color="auto"/>
              </w:divBdr>
            </w:div>
          </w:divsChild>
        </w:div>
        <w:div w:id="435950209">
          <w:marLeft w:val="0"/>
          <w:marRight w:val="0"/>
          <w:marTop w:val="0"/>
          <w:marBottom w:val="0"/>
          <w:divBdr>
            <w:top w:val="none" w:sz="0" w:space="0" w:color="auto"/>
            <w:left w:val="none" w:sz="0" w:space="0" w:color="auto"/>
            <w:bottom w:val="none" w:sz="0" w:space="0" w:color="auto"/>
            <w:right w:val="none" w:sz="0" w:space="0" w:color="auto"/>
          </w:divBdr>
          <w:divsChild>
            <w:div w:id="989943244">
              <w:marLeft w:val="0"/>
              <w:marRight w:val="0"/>
              <w:marTop w:val="0"/>
              <w:marBottom w:val="0"/>
              <w:divBdr>
                <w:top w:val="none" w:sz="0" w:space="0" w:color="auto"/>
                <w:left w:val="none" w:sz="0" w:space="0" w:color="auto"/>
                <w:bottom w:val="none" w:sz="0" w:space="0" w:color="auto"/>
                <w:right w:val="none" w:sz="0" w:space="0" w:color="auto"/>
              </w:divBdr>
            </w:div>
          </w:divsChild>
        </w:div>
        <w:div w:id="444736440">
          <w:marLeft w:val="0"/>
          <w:marRight w:val="0"/>
          <w:marTop w:val="0"/>
          <w:marBottom w:val="0"/>
          <w:divBdr>
            <w:top w:val="none" w:sz="0" w:space="0" w:color="auto"/>
            <w:left w:val="none" w:sz="0" w:space="0" w:color="auto"/>
            <w:bottom w:val="none" w:sz="0" w:space="0" w:color="auto"/>
            <w:right w:val="none" w:sz="0" w:space="0" w:color="auto"/>
          </w:divBdr>
          <w:divsChild>
            <w:div w:id="1333527202">
              <w:marLeft w:val="0"/>
              <w:marRight w:val="0"/>
              <w:marTop w:val="0"/>
              <w:marBottom w:val="0"/>
              <w:divBdr>
                <w:top w:val="none" w:sz="0" w:space="0" w:color="auto"/>
                <w:left w:val="none" w:sz="0" w:space="0" w:color="auto"/>
                <w:bottom w:val="none" w:sz="0" w:space="0" w:color="auto"/>
                <w:right w:val="none" w:sz="0" w:space="0" w:color="auto"/>
              </w:divBdr>
            </w:div>
          </w:divsChild>
        </w:div>
        <w:div w:id="450171052">
          <w:marLeft w:val="0"/>
          <w:marRight w:val="0"/>
          <w:marTop w:val="0"/>
          <w:marBottom w:val="0"/>
          <w:divBdr>
            <w:top w:val="none" w:sz="0" w:space="0" w:color="auto"/>
            <w:left w:val="none" w:sz="0" w:space="0" w:color="auto"/>
            <w:bottom w:val="none" w:sz="0" w:space="0" w:color="auto"/>
            <w:right w:val="none" w:sz="0" w:space="0" w:color="auto"/>
          </w:divBdr>
          <w:divsChild>
            <w:div w:id="227307138">
              <w:marLeft w:val="0"/>
              <w:marRight w:val="0"/>
              <w:marTop w:val="0"/>
              <w:marBottom w:val="0"/>
              <w:divBdr>
                <w:top w:val="none" w:sz="0" w:space="0" w:color="auto"/>
                <w:left w:val="none" w:sz="0" w:space="0" w:color="auto"/>
                <w:bottom w:val="none" w:sz="0" w:space="0" w:color="auto"/>
                <w:right w:val="none" w:sz="0" w:space="0" w:color="auto"/>
              </w:divBdr>
            </w:div>
          </w:divsChild>
        </w:div>
        <w:div w:id="456025598">
          <w:marLeft w:val="0"/>
          <w:marRight w:val="0"/>
          <w:marTop w:val="0"/>
          <w:marBottom w:val="0"/>
          <w:divBdr>
            <w:top w:val="none" w:sz="0" w:space="0" w:color="auto"/>
            <w:left w:val="none" w:sz="0" w:space="0" w:color="auto"/>
            <w:bottom w:val="none" w:sz="0" w:space="0" w:color="auto"/>
            <w:right w:val="none" w:sz="0" w:space="0" w:color="auto"/>
          </w:divBdr>
          <w:divsChild>
            <w:div w:id="1732657447">
              <w:marLeft w:val="0"/>
              <w:marRight w:val="0"/>
              <w:marTop w:val="0"/>
              <w:marBottom w:val="0"/>
              <w:divBdr>
                <w:top w:val="none" w:sz="0" w:space="0" w:color="auto"/>
                <w:left w:val="none" w:sz="0" w:space="0" w:color="auto"/>
                <w:bottom w:val="none" w:sz="0" w:space="0" w:color="auto"/>
                <w:right w:val="none" w:sz="0" w:space="0" w:color="auto"/>
              </w:divBdr>
            </w:div>
          </w:divsChild>
        </w:div>
        <w:div w:id="461921144">
          <w:marLeft w:val="0"/>
          <w:marRight w:val="0"/>
          <w:marTop w:val="0"/>
          <w:marBottom w:val="0"/>
          <w:divBdr>
            <w:top w:val="none" w:sz="0" w:space="0" w:color="auto"/>
            <w:left w:val="none" w:sz="0" w:space="0" w:color="auto"/>
            <w:bottom w:val="none" w:sz="0" w:space="0" w:color="auto"/>
            <w:right w:val="none" w:sz="0" w:space="0" w:color="auto"/>
          </w:divBdr>
          <w:divsChild>
            <w:div w:id="144779244">
              <w:marLeft w:val="0"/>
              <w:marRight w:val="0"/>
              <w:marTop w:val="0"/>
              <w:marBottom w:val="0"/>
              <w:divBdr>
                <w:top w:val="none" w:sz="0" w:space="0" w:color="auto"/>
                <w:left w:val="none" w:sz="0" w:space="0" w:color="auto"/>
                <w:bottom w:val="none" w:sz="0" w:space="0" w:color="auto"/>
                <w:right w:val="none" w:sz="0" w:space="0" w:color="auto"/>
              </w:divBdr>
            </w:div>
          </w:divsChild>
        </w:div>
        <w:div w:id="466359738">
          <w:marLeft w:val="0"/>
          <w:marRight w:val="0"/>
          <w:marTop w:val="0"/>
          <w:marBottom w:val="0"/>
          <w:divBdr>
            <w:top w:val="none" w:sz="0" w:space="0" w:color="auto"/>
            <w:left w:val="none" w:sz="0" w:space="0" w:color="auto"/>
            <w:bottom w:val="none" w:sz="0" w:space="0" w:color="auto"/>
            <w:right w:val="none" w:sz="0" w:space="0" w:color="auto"/>
          </w:divBdr>
          <w:divsChild>
            <w:div w:id="276110926">
              <w:marLeft w:val="0"/>
              <w:marRight w:val="0"/>
              <w:marTop w:val="0"/>
              <w:marBottom w:val="0"/>
              <w:divBdr>
                <w:top w:val="none" w:sz="0" w:space="0" w:color="auto"/>
                <w:left w:val="none" w:sz="0" w:space="0" w:color="auto"/>
                <w:bottom w:val="none" w:sz="0" w:space="0" w:color="auto"/>
                <w:right w:val="none" w:sz="0" w:space="0" w:color="auto"/>
              </w:divBdr>
            </w:div>
          </w:divsChild>
        </w:div>
        <w:div w:id="470710603">
          <w:marLeft w:val="0"/>
          <w:marRight w:val="0"/>
          <w:marTop w:val="0"/>
          <w:marBottom w:val="0"/>
          <w:divBdr>
            <w:top w:val="none" w:sz="0" w:space="0" w:color="auto"/>
            <w:left w:val="none" w:sz="0" w:space="0" w:color="auto"/>
            <w:bottom w:val="none" w:sz="0" w:space="0" w:color="auto"/>
            <w:right w:val="none" w:sz="0" w:space="0" w:color="auto"/>
          </w:divBdr>
          <w:divsChild>
            <w:div w:id="1234698764">
              <w:marLeft w:val="0"/>
              <w:marRight w:val="0"/>
              <w:marTop w:val="0"/>
              <w:marBottom w:val="0"/>
              <w:divBdr>
                <w:top w:val="none" w:sz="0" w:space="0" w:color="auto"/>
                <w:left w:val="none" w:sz="0" w:space="0" w:color="auto"/>
                <w:bottom w:val="none" w:sz="0" w:space="0" w:color="auto"/>
                <w:right w:val="none" w:sz="0" w:space="0" w:color="auto"/>
              </w:divBdr>
            </w:div>
          </w:divsChild>
        </w:div>
        <w:div w:id="495609589">
          <w:marLeft w:val="0"/>
          <w:marRight w:val="0"/>
          <w:marTop w:val="0"/>
          <w:marBottom w:val="0"/>
          <w:divBdr>
            <w:top w:val="none" w:sz="0" w:space="0" w:color="auto"/>
            <w:left w:val="none" w:sz="0" w:space="0" w:color="auto"/>
            <w:bottom w:val="none" w:sz="0" w:space="0" w:color="auto"/>
            <w:right w:val="none" w:sz="0" w:space="0" w:color="auto"/>
          </w:divBdr>
          <w:divsChild>
            <w:div w:id="1245920981">
              <w:marLeft w:val="0"/>
              <w:marRight w:val="0"/>
              <w:marTop w:val="0"/>
              <w:marBottom w:val="0"/>
              <w:divBdr>
                <w:top w:val="none" w:sz="0" w:space="0" w:color="auto"/>
                <w:left w:val="none" w:sz="0" w:space="0" w:color="auto"/>
                <w:bottom w:val="none" w:sz="0" w:space="0" w:color="auto"/>
                <w:right w:val="none" w:sz="0" w:space="0" w:color="auto"/>
              </w:divBdr>
            </w:div>
          </w:divsChild>
        </w:div>
        <w:div w:id="520976820">
          <w:marLeft w:val="0"/>
          <w:marRight w:val="0"/>
          <w:marTop w:val="0"/>
          <w:marBottom w:val="0"/>
          <w:divBdr>
            <w:top w:val="none" w:sz="0" w:space="0" w:color="auto"/>
            <w:left w:val="none" w:sz="0" w:space="0" w:color="auto"/>
            <w:bottom w:val="none" w:sz="0" w:space="0" w:color="auto"/>
            <w:right w:val="none" w:sz="0" w:space="0" w:color="auto"/>
          </w:divBdr>
          <w:divsChild>
            <w:div w:id="833759652">
              <w:marLeft w:val="0"/>
              <w:marRight w:val="0"/>
              <w:marTop w:val="0"/>
              <w:marBottom w:val="0"/>
              <w:divBdr>
                <w:top w:val="none" w:sz="0" w:space="0" w:color="auto"/>
                <w:left w:val="none" w:sz="0" w:space="0" w:color="auto"/>
                <w:bottom w:val="none" w:sz="0" w:space="0" w:color="auto"/>
                <w:right w:val="none" w:sz="0" w:space="0" w:color="auto"/>
              </w:divBdr>
            </w:div>
          </w:divsChild>
        </w:div>
        <w:div w:id="528302054">
          <w:marLeft w:val="0"/>
          <w:marRight w:val="0"/>
          <w:marTop w:val="0"/>
          <w:marBottom w:val="0"/>
          <w:divBdr>
            <w:top w:val="none" w:sz="0" w:space="0" w:color="auto"/>
            <w:left w:val="none" w:sz="0" w:space="0" w:color="auto"/>
            <w:bottom w:val="none" w:sz="0" w:space="0" w:color="auto"/>
            <w:right w:val="none" w:sz="0" w:space="0" w:color="auto"/>
          </w:divBdr>
          <w:divsChild>
            <w:div w:id="147329293">
              <w:marLeft w:val="0"/>
              <w:marRight w:val="0"/>
              <w:marTop w:val="0"/>
              <w:marBottom w:val="0"/>
              <w:divBdr>
                <w:top w:val="none" w:sz="0" w:space="0" w:color="auto"/>
                <w:left w:val="none" w:sz="0" w:space="0" w:color="auto"/>
                <w:bottom w:val="none" w:sz="0" w:space="0" w:color="auto"/>
                <w:right w:val="none" w:sz="0" w:space="0" w:color="auto"/>
              </w:divBdr>
            </w:div>
          </w:divsChild>
        </w:div>
        <w:div w:id="532578067">
          <w:marLeft w:val="0"/>
          <w:marRight w:val="0"/>
          <w:marTop w:val="0"/>
          <w:marBottom w:val="0"/>
          <w:divBdr>
            <w:top w:val="none" w:sz="0" w:space="0" w:color="auto"/>
            <w:left w:val="none" w:sz="0" w:space="0" w:color="auto"/>
            <w:bottom w:val="none" w:sz="0" w:space="0" w:color="auto"/>
            <w:right w:val="none" w:sz="0" w:space="0" w:color="auto"/>
          </w:divBdr>
          <w:divsChild>
            <w:div w:id="409232612">
              <w:marLeft w:val="0"/>
              <w:marRight w:val="0"/>
              <w:marTop w:val="0"/>
              <w:marBottom w:val="0"/>
              <w:divBdr>
                <w:top w:val="none" w:sz="0" w:space="0" w:color="auto"/>
                <w:left w:val="none" w:sz="0" w:space="0" w:color="auto"/>
                <w:bottom w:val="none" w:sz="0" w:space="0" w:color="auto"/>
                <w:right w:val="none" w:sz="0" w:space="0" w:color="auto"/>
              </w:divBdr>
            </w:div>
          </w:divsChild>
        </w:div>
        <w:div w:id="537014600">
          <w:marLeft w:val="0"/>
          <w:marRight w:val="0"/>
          <w:marTop w:val="0"/>
          <w:marBottom w:val="0"/>
          <w:divBdr>
            <w:top w:val="none" w:sz="0" w:space="0" w:color="auto"/>
            <w:left w:val="none" w:sz="0" w:space="0" w:color="auto"/>
            <w:bottom w:val="none" w:sz="0" w:space="0" w:color="auto"/>
            <w:right w:val="none" w:sz="0" w:space="0" w:color="auto"/>
          </w:divBdr>
          <w:divsChild>
            <w:div w:id="514609972">
              <w:marLeft w:val="0"/>
              <w:marRight w:val="0"/>
              <w:marTop w:val="0"/>
              <w:marBottom w:val="0"/>
              <w:divBdr>
                <w:top w:val="none" w:sz="0" w:space="0" w:color="auto"/>
                <w:left w:val="none" w:sz="0" w:space="0" w:color="auto"/>
                <w:bottom w:val="none" w:sz="0" w:space="0" w:color="auto"/>
                <w:right w:val="none" w:sz="0" w:space="0" w:color="auto"/>
              </w:divBdr>
            </w:div>
          </w:divsChild>
        </w:div>
        <w:div w:id="544754341">
          <w:marLeft w:val="0"/>
          <w:marRight w:val="0"/>
          <w:marTop w:val="0"/>
          <w:marBottom w:val="0"/>
          <w:divBdr>
            <w:top w:val="none" w:sz="0" w:space="0" w:color="auto"/>
            <w:left w:val="none" w:sz="0" w:space="0" w:color="auto"/>
            <w:bottom w:val="none" w:sz="0" w:space="0" w:color="auto"/>
            <w:right w:val="none" w:sz="0" w:space="0" w:color="auto"/>
          </w:divBdr>
          <w:divsChild>
            <w:div w:id="430902971">
              <w:marLeft w:val="0"/>
              <w:marRight w:val="0"/>
              <w:marTop w:val="0"/>
              <w:marBottom w:val="0"/>
              <w:divBdr>
                <w:top w:val="none" w:sz="0" w:space="0" w:color="auto"/>
                <w:left w:val="none" w:sz="0" w:space="0" w:color="auto"/>
                <w:bottom w:val="none" w:sz="0" w:space="0" w:color="auto"/>
                <w:right w:val="none" w:sz="0" w:space="0" w:color="auto"/>
              </w:divBdr>
            </w:div>
          </w:divsChild>
        </w:div>
        <w:div w:id="558052606">
          <w:marLeft w:val="0"/>
          <w:marRight w:val="0"/>
          <w:marTop w:val="0"/>
          <w:marBottom w:val="0"/>
          <w:divBdr>
            <w:top w:val="none" w:sz="0" w:space="0" w:color="auto"/>
            <w:left w:val="none" w:sz="0" w:space="0" w:color="auto"/>
            <w:bottom w:val="none" w:sz="0" w:space="0" w:color="auto"/>
            <w:right w:val="none" w:sz="0" w:space="0" w:color="auto"/>
          </w:divBdr>
          <w:divsChild>
            <w:div w:id="166528632">
              <w:marLeft w:val="0"/>
              <w:marRight w:val="0"/>
              <w:marTop w:val="0"/>
              <w:marBottom w:val="0"/>
              <w:divBdr>
                <w:top w:val="none" w:sz="0" w:space="0" w:color="auto"/>
                <w:left w:val="none" w:sz="0" w:space="0" w:color="auto"/>
                <w:bottom w:val="none" w:sz="0" w:space="0" w:color="auto"/>
                <w:right w:val="none" w:sz="0" w:space="0" w:color="auto"/>
              </w:divBdr>
            </w:div>
          </w:divsChild>
        </w:div>
        <w:div w:id="560025821">
          <w:marLeft w:val="0"/>
          <w:marRight w:val="0"/>
          <w:marTop w:val="0"/>
          <w:marBottom w:val="0"/>
          <w:divBdr>
            <w:top w:val="none" w:sz="0" w:space="0" w:color="auto"/>
            <w:left w:val="none" w:sz="0" w:space="0" w:color="auto"/>
            <w:bottom w:val="none" w:sz="0" w:space="0" w:color="auto"/>
            <w:right w:val="none" w:sz="0" w:space="0" w:color="auto"/>
          </w:divBdr>
          <w:divsChild>
            <w:div w:id="1643463929">
              <w:marLeft w:val="0"/>
              <w:marRight w:val="0"/>
              <w:marTop w:val="0"/>
              <w:marBottom w:val="0"/>
              <w:divBdr>
                <w:top w:val="none" w:sz="0" w:space="0" w:color="auto"/>
                <w:left w:val="none" w:sz="0" w:space="0" w:color="auto"/>
                <w:bottom w:val="none" w:sz="0" w:space="0" w:color="auto"/>
                <w:right w:val="none" w:sz="0" w:space="0" w:color="auto"/>
              </w:divBdr>
            </w:div>
          </w:divsChild>
        </w:div>
        <w:div w:id="563637526">
          <w:marLeft w:val="0"/>
          <w:marRight w:val="0"/>
          <w:marTop w:val="0"/>
          <w:marBottom w:val="0"/>
          <w:divBdr>
            <w:top w:val="none" w:sz="0" w:space="0" w:color="auto"/>
            <w:left w:val="none" w:sz="0" w:space="0" w:color="auto"/>
            <w:bottom w:val="none" w:sz="0" w:space="0" w:color="auto"/>
            <w:right w:val="none" w:sz="0" w:space="0" w:color="auto"/>
          </w:divBdr>
          <w:divsChild>
            <w:div w:id="1617637086">
              <w:marLeft w:val="0"/>
              <w:marRight w:val="0"/>
              <w:marTop w:val="0"/>
              <w:marBottom w:val="0"/>
              <w:divBdr>
                <w:top w:val="none" w:sz="0" w:space="0" w:color="auto"/>
                <w:left w:val="none" w:sz="0" w:space="0" w:color="auto"/>
                <w:bottom w:val="none" w:sz="0" w:space="0" w:color="auto"/>
                <w:right w:val="none" w:sz="0" w:space="0" w:color="auto"/>
              </w:divBdr>
            </w:div>
          </w:divsChild>
        </w:div>
        <w:div w:id="582490037">
          <w:marLeft w:val="0"/>
          <w:marRight w:val="0"/>
          <w:marTop w:val="0"/>
          <w:marBottom w:val="0"/>
          <w:divBdr>
            <w:top w:val="none" w:sz="0" w:space="0" w:color="auto"/>
            <w:left w:val="none" w:sz="0" w:space="0" w:color="auto"/>
            <w:bottom w:val="none" w:sz="0" w:space="0" w:color="auto"/>
            <w:right w:val="none" w:sz="0" w:space="0" w:color="auto"/>
          </w:divBdr>
          <w:divsChild>
            <w:div w:id="131754756">
              <w:marLeft w:val="0"/>
              <w:marRight w:val="0"/>
              <w:marTop w:val="0"/>
              <w:marBottom w:val="0"/>
              <w:divBdr>
                <w:top w:val="none" w:sz="0" w:space="0" w:color="auto"/>
                <w:left w:val="none" w:sz="0" w:space="0" w:color="auto"/>
                <w:bottom w:val="none" w:sz="0" w:space="0" w:color="auto"/>
                <w:right w:val="none" w:sz="0" w:space="0" w:color="auto"/>
              </w:divBdr>
            </w:div>
          </w:divsChild>
        </w:div>
        <w:div w:id="588657792">
          <w:marLeft w:val="0"/>
          <w:marRight w:val="0"/>
          <w:marTop w:val="0"/>
          <w:marBottom w:val="0"/>
          <w:divBdr>
            <w:top w:val="none" w:sz="0" w:space="0" w:color="auto"/>
            <w:left w:val="none" w:sz="0" w:space="0" w:color="auto"/>
            <w:bottom w:val="none" w:sz="0" w:space="0" w:color="auto"/>
            <w:right w:val="none" w:sz="0" w:space="0" w:color="auto"/>
          </w:divBdr>
          <w:divsChild>
            <w:div w:id="1917090865">
              <w:marLeft w:val="0"/>
              <w:marRight w:val="0"/>
              <w:marTop w:val="0"/>
              <w:marBottom w:val="0"/>
              <w:divBdr>
                <w:top w:val="none" w:sz="0" w:space="0" w:color="auto"/>
                <w:left w:val="none" w:sz="0" w:space="0" w:color="auto"/>
                <w:bottom w:val="none" w:sz="0" w:space="0" w:color="auto"/>
                <w:right w:val="none" w:sz="0" w:space="0" w:color="auto"/>
              </w:divBdr>
            </w:div>
          </w:divsChild>
        </w:div>
        <w:div w:id="594554566">
          <w:marLeft w:val="0"/>
          <w:marRight w:val="0"/>
          <w:marTop w:val="0"/>
          <w:marBottom w:val="0"/>
          <w:divBdr>
            <w:top w:val="none" w:sz="0" w:space="0" w:color="auto"/>
            <w:left w:val="none" w:sz="0" w:space="0" w:color="auto"/>
            <w:bottom w:val="none" w:sz="0" w:space="0" w:color="auto"/>
            <w:right w:val="none" w:sz="0" w:space="0" w:color="auto"/>
          </w:divBdr>
          <w:divsChild>
            <w:div w:id="519977702">
              <w:marLeft w:val="0"/>
              <w:marRight w:val="0"/>
              <w:marTop w:val="0"/>
              <w:marBottom w:val="0"/>
              <w:divBdr>
                <w:top w:val="none" w:sz="0" w:space="0" w:color="auto"/>
                <w:left w:val="none" w:sz="0" w:space="0" w:color="auto"/>
                <w:bottom w:val="none" w:sz="0" w:space="0" w:color="auto"/>
                <w:right w:val="none" w:sz="0" w:space="0" w:color="auto"/>
              </w:divBdr>
            </w:div>
          </w:divsChild>
        </w:div>
        <w:div w:id="626162396">
          <w:marLeft w:val="0"/>
          <w:marRight w:val="0"/>
          <w:marTop w:val="0"/>
          <w:marBottom w:val="0"/>
          <w:divBdr>
            <w:top w:val="none" w:sz="0" w:space="0" w:color="auto"/>
            <w:left w:val="none" w:sz="0" w:space="0" w:color="auto"/>
            <w:bottom w:val="none" w:sz="0" w:space="0" w:color="auto"/>
            <w:right w:val="none" w:sz="0" w:space="0" w:color="auto"/>
          </w:divBdr>
          <w:divsChild>
            <w:div w:id="426584638">
              <w:marLeft w:val="0"/>
              <w:marRight w:val="0"/>
              <w:marTop w:val="0"/>
              <w:marBottom w:val="0"/>
              <w:divBdr>
                <w:top w:val="none" w:sz="0" w:space="0" w:color="auto"/>
                <w:left w:val="none" w:sz="0" w:space="0" w:color="auto"/>
                <w:bottom w:val="none" w:sz="0" w:space="0" w:color="auto"/>
                <w:right w:val="none" w:sz="0" w:space="0" w:color="auto"/>
              </w:divBdr>
            </w:div>
          </w:divsChild>
        </w:div>
        <w:div w:id="635915974">
          <w:marLeft w:val="0"/>
          <w:marRight w:val="0"/>
          <w:marTop w:val="0"/>
          <w:marBottom w:val="0"/>
          <w:divBdr>
            <w:top w:val="none" w:sz="0" w:space="0" w:color="auto"/>
            <w:left w:val="none" w:sz="0" w:space="0" w:color="auto"/>
            <w:bottom w:val="none" w:sz="0" w:space="0" w:color="auto"/>
            <w:right w:val="none" w:sz="0" w:space="0" w:color="auto"/>
          </w:divBdr>
          <w:divsChild>
            <w:div w:id="1064336670">
              <w:marLeft w:val="0"/>
              <w:marRight w:val="0"/>
              <w:marTop w:val="0"/>
              <w:marBottom w:val="0"/>
              <w:divBdr>
                <w:top w:val="none" w:sz="0" w:space="0" w:color="auto"/>
                <w:left w:val="none" w:sz="0" w:space="0" w:color="auto"/>
                <w:bottom w:val="none" w:sz="0" w:space="0" w:color="auto"/>
                <w:right w:val="none" w:sz="0" w:space="0" w:color="auto"/>
              </w:divBdr>
            </w:div>
          </w:divsChild>
        </w:div>
        <w:div w:id="641664583">
          <w:marLeft w:val="0"/>
          <w:marRight w:val="0"/>
          <w:marTop w:val="0"/>
          <w:marBottom w:val="0"/>
          <w:divBdr>
            <w:top w:val="none" w:sz="0" w:space="0" w:color="auto"/>
            <w:left w:val="none" w:sz="0" w:space="0" w:color="auto"/>
            <w:bottom w:val="none" w:sz="0" w:space="0" w:color="auto"/>
            <w:right w:val="none" w:sz="0" w:space="0" w:color="auto"/>
          </w:divBdr>
          <w:divsChild>
            <w:div w:id="670372633">
              <w:marLeft w:val="0"/>
              <w:marRight w:val="0"/>
              <w:marTop w:val="0"/>
              <w:marBottom w:val="0"/>
              <w:divBdr>
                <w:top w:val="none" w:sz="0" w:space="0" w:color="auto"/>
                <w:left w:val="none" w:sz="0" w:space="0" w:color="auto"/>
                <w:bottom w:val="none" w:sz="0" w:space="0" w:color="auto"/>
                <w:right w:val="none" w:sz="0" w:space="0" w:color="auto"/>
              </w:divBdr>
            </w:div>
          </w:divsChild>
        </w:div>
        <w:div w:id="647635431">
          <w:marLeft w:val="0"/>
          <w:marRight w:val="0"/>
          <w:marTop w:val="0"/>
          <w:marBottom w:val="0"/>
          <w:divBdr>
            <w:top w:val="none" w:sz="0" w:space="0" w:color="auto"/>
            <w:left w:val="none" w:sz="0" w:space="0" w:color="auto"/>
            <w:bottom w:val="none" w:sz="0" w:space="0" w:color="auto"/>
            <w:right w:val="none" w:sz="0" w:space="0" w:color="auto"/>
          </w:divBdr>
          <w:divsChild>
            <w:div w:id="608047213">
              <w:marLeft w:val="0"/>
              <w:marRight w:val="0"/>
              <w:marTop w:val="0"/>
              <w:marBottom w:val="0"/>
              <w:divBdr>
                <w:top w:val="none" w:sz="0" w:space="0" w:color="auto"/>
                <w:left w:val="none" w:sz="0" w:space="0" w:color="auto"/>
                <w:bottom w:val="none" w:sz="0" w:space="0" w:color="auto"/>
                <w:right w:val="none" w:sz="0" w:space="0" w:color="auto"/>
              </w:divBdr>
            </w:div>
          </w:divsChild>
        </w:div>
        <w:div w:id="649331906">
          <w:marLeft w:val="0"/>
          <w:marRight w:val="0"/>
          <w:marTop w:val="0"/>
          <w:marBottom w:val="0"/>
          <w:divBdr>
            <w:top w:val="none" w:sz="0" w:space="0" w:color="auto"/>
            <w:left w:val="none" w:sz="0" w:space="0" w:color="auto"/>
            <w:bottom w:val="none" w:sz="0" w:space="0" w:color="auto"/>
            <w:right w:val="none" w:sz="0" w:space="0" w:color="auto"/>
          </w:divBdr>
          <w:divsChild>
            <w:div w:id="474372960">
              <w:marLeft w:val="0"/>
              <w:marRight w:val="0"/>
              <w:marTop w:val="0"/>
              <w:marBottom w:val="0"/>
              <w:divBdr>
                <w:top w:val="none" w:sz="0" w:space="0" w:color="auto"/>
                <w:left w:val="none" w:sz="0" w:space="0" w:color="auto"/>
                <w:bottom w:val="none" w:sz="0" w:space="0" w:color="auto"/>
                <w:right w:val="none" w:sz="0" w:space="0" w:color="auto"/>
              </w:divBdr>
            </w:div>
          </w:divsChild>
        </w:div>
        <w:div w:id="650910718">
          <w:marLeft w:val="0"/>
          <w:marRight w:val="0"/>
          <w:marTop w:val="0"/>
          <w:marBottom w:val="0"/>
          <w:divBdr>
            <w:top w:val="none" w:sz="0" w:space="0" w:color="auto"/>
            <w:left w:val="none" w:sz="0" w:space="0" w:color="auto"/>
            <w:bottom w:val="none" w:sz="0" w:space="0" w:color="auto"/>
            <w:right w:val="none" w:sz="0" w:space="0" w:color="auto"/>
          </w:divBdr>
          <w:divsChild>
            <w:div w:id="949899371">
              <w:marLeft w:val="0"/>
              <w:marRight w:val="0"/>
              <w:marTop w:val="0"/>
              <w:marBottom w:val="0"/>
              <w:divBdr>
                <w:top w:val="none" w:sz="0" w:space="0" w:color="auto"/>
                <w:left w:val="none" w:sz="0" w:space="0" w:color="auto"/>
                <w:bottom w:val="none" w:sz="0" w:space="0" w:color="auto"/>
                <w:right w:val="none" w:sz="0" w:space="0" w:color="auto"/>
              </w:divBdr>
            </w:div>
          </w:divsChild>
        </w:div>
        <w:div w:id="653680930">
          <w:marLeft w:val="0"/>
          <w:marRight w:val="0"/>
          <w:marTop w:val="0"/>
          <w:marBottom w:val="0"/>
          <w:divBdr>
            <w:top w:val="none" w:sz="0" w:space="0" w:color="auto"/>
            <w:left w:val="none" w:sz="0" w:space="0" w:color="auto"/>
            <w:bottom w:val="none" w:sz="0" w:space="0" w:color="auto"/>
            <w:right w:val="none" w:sz="0" w:space="0" w:color="auto"/>
          </w:divBdr>
          <w:divsChild>
            <w:div w:id="216596711">
              <w:marLeft w:val="0"/>
              <w:marRight w:val="0"/>
              <w:marTop w:val="0"/>
              <w:marBottom w:val="0"/>
              <w:divBdr>
                <w:top w:val="none" w:sz="0" w:space="0" w:color="auto"/>
                <w:left w:val="none" w:sz="0" w:space="0" w:color="auto"/>
                <w:bottom w:val="none" w:sz="0" w:space="0" w:color="auto"/>
                <w:right w:val="none" w:sz="0" w:space="0" w:color="auto"/>
              </w:divBdr>
            </w:div>
          </w:divsChild>
        </w:div>
        <w:div w:id="655303781">
          <w:marLeft w:val="0"/>
          <w:marRight w:val="0"/>
          <w:marTop w:val="0"/>
          <w:marBottom w:val="0"/>
          <w:divBdr>
            <w:top w:val="none" w:sz="0" w:space="0" w:color="auto"/>
            <w:left w:val="none" w:sz="0" w:space="0" w:color="auto"/>
            <w:bottom w:val="none" w:sz="0" w:space="0" w:color="auto"/>
            <w:right w:val="none" w:sz="0" w:space="0" w:color="auto"/>
          </w:divBdr>
          <w:divsChild>
            <w:div w:id="148907622">
              <w:marLeft w:val="0"/>
              <w:marRight w:val="0"/>
              <w:marTop w:val="0"/>
              <w:marBottom w:val="0"/>
              <w:divBdr>
                <w:top w:val="none" w:sz="0" w:space="0" w:color="auto"/>
                <w:left w:val="none" w:sz="0" w:space="0" w:color="auto"/>
                <w:bottom w:val="none" w:sz="0" w:space="0" w:color="auto"/>
                <w:right w:val="none" w:sz="0" w:space="0" w:color="auto"/>
              </w:divBdr>
            </w:div>
          </w:divsChild>
        </w:div>
        <w:div w:id="658728039">
          <w:marLeft w:val="0"/>
          <w:marRight w:val="0"/>
          <w:marTop w:val="0"/>
          <w:marBottom w:val="0"/>
          <w:divBdr>
            <w:top w:val="none" w:sz="0" w:space="0" w:color="auto"/>
            <w:left w:val="none" w:sz="0" w:space="0" w:color="auto"/>
            <w:bottom w:val="none" w:sz="0" w:space="0" w:color="auto"/>
            <w:right w:val="none" w:sz="0" w:space="0" w:color="auto"/>
          </w:divBdr>
          <w:divsChild>
            <w:div w:id="1047484767">
              <w:marLeft w:val="0"/>
              <w:marRight w:val="0"/>
              <w:marTop w:val="0"/>
              <w:marBottom w:val="0"/>
              <w:divBdr>
                <w:top w:val="none" w:sz="0" w:space="0" w:color="auto"/>
                <w:left w:val="none" w:sz="0" w:space="0" w:color="auto"/>
                <w:bottom w:val="none" w:sz="0" w:space="0" w:color="auto"/>
                <w:right w:val="none" w:sz="0" w:space="0" w:color="auto"/>
              </w:divBdr>
            </w:div>
          </w:divsChild>
        </w:div>
        <w:div w:id="662322290">
          <w:marLeft w:val="0"/>
          <w:marRight w:val="0"/>
          <w:marTop w:val="0"/>
          <w:marBottom w:val="0"/>
          <w:divBdr>
            <w:top w:val="none" w:sz="0" w:space="0" w:color="auto"/>
            <w:left w:val="none" w:sz="0" w:space="0" w:color="auto"/>
            <w:bottom w:val="none" w:sz="0" w:space="0" w:color="auto"/>
            <w:right w:val="none" w:sz="0" w:space="0" w:color="auto"/>
          </w:divBdr>
          <w:divsChild>
            <w:div w:id="480973923">
              <w:marLeft w:val="0"/>
              <w:marRight w:val="0"/>
              <w:marTop w:val="0"/>
              <w:marBottom w:val="0"/>
              <w:divBdr>
                <w:top w:val="none" w:sz="0" w:space="0" w:color="auto"/>
                <w:left w:val="none" w:sz="0" w:space="0" w:color="auto"/>
                <w:bottom w:val="none" w:sz="0" w:space="0" w:color="auto"/>
                <w:right w:val="none" w:sz="0" w:space="0" w:color="auto"/>
              </w:divBdr>
            </w:div>
          </w:divsChild>
        </w:div>
        <w:div w:id="670645307">
          <w:marLeft w:val="0"/>
          <w:marRight w:val="0"/>
          <w:marTop w:val="0"/>
          <w:marBottom w:val="0"/>
          <w:divBdr>
            <w:top w:val="none" w:sz="0" w:space="0" w:color="auto"/>
            <w:left w:val="none" w:sz="0" w:space="0" w:color="auto"/>
            <w:bottom w:val="none" w:sz="0" w:space="0" w:color="auto"/>
            <w:right w:val="none" w:sz="0" w:space="0" w:color="auto"/>
          </w:divBdr>
          <w:divsChild>
            <w:div w:id="724794705">
              <w:marLeft w:val="0"/>
              <w:marRight w:val="0"/>
              <w:marTop w:val="0"/>
              <w:marBottom w:val="0"/>
              <w:divBdr>
                <w:top w:val="none" w:sz="0" w:space="0" w:color="auto"/>
                <w:left w:val="none" w:sz="0" w:space="0" w:color="auto"/>
                <w:bottom w:val="none" w:sz="0" w:space="0" w:color="auto"/>
                <w:right w:val="none" w:sz="0" w:space="0" w:color="auto"/>
              </w:divBdr>
            </w:div>
          </w:divsChild>
        </w:div>
        <w:div w:id="673841836">
          <w:marLeft w:val="0"/>
          <w:marRight w:val="0"/>
          <w:marTop w:val="0"/>
          <w:marBottom w:val="0"/>
          <w:divBdr>
            <w:top w:val="none" w:sz="0" w:space="0" w:color="auto"/>
            <w:left w:val="none" w:sz="0" w:space="0" w:color="auto"/>
            <w:bottom w:val="none" w:sz="0" w:space="0" w:color="auto"/>
            <w:right w:val="none" w:sz="0" w:space="0" w:color="auto"/>
          </w:divBdr>
          <w:divsChild>
            <w:div w:id="283736444">
              <w:marLeft w:val="0"/>
              <w:marRight w:val="0"/>
              <w:marTop w:val="0"/>
              <w:marBottom w:val="0"/>
              <w:divBdr>
                <w:top w:val="none" w:sz="0" w:space="0" w:color="auto"/>
                <w:left w:val="none" w:sz="0" w:space="0" w:color="auto"/>
                <w:bottom w:val="none" w:sz="0" w:space="0" w:color="auto"/>
                <w:right w:val="none" w:sz="0" w:space="0" w:color="auto"/>
              </w:divBdr>
            </w:div>
          </w:divsChild>
        </w:div>
        <w:div w:id="696780717">
          <w:marLeft w:val="0"/>
          <w:marRight w:val="0"/>
          <w:marTop w:val="0"/>
          <w:marBottom w:val="0"/>
          <w:divBdr>
            <w:top w:val="none" w:sz="0" w:space="0" w:color="auto"/>
            <w:left w:val="none" w:sz="0" w:space="0" w:color="auto"/>
            <w:bottom w:val="none" w:sz="0" w:space="0" w:color="auto"/>
            <w:right w:val="none" w:sz="0" w:space="0" w:color="auto"/>
          </w:divBdr>
          <w:divsChild>
            <w:div w:id="1717581782">
              <w:marLeft w:val="0"/>
              <w:marRight w:val="0"/>
              <w:marTop w:val="0"/>
              <w:marBottom w:val="0"/>
              <w:divBdr>
                <w:top w:val="none" w:sz="0" w:space="0" w:color="auto"/>
                <w:left w:val="none" w:sz="0" w:space="0" w:color="auto"/>
                <w:bottom w:val="none" w:sz="0" w:space="0" w:color="auto"/>
                <w:right w:val="none" w:sz="0" w:space="0" w:color="auto"/>
              </w:divBdr>
            </w:div>
          </w:divsChild>
        </w:div>
        <w:div w:id="706611144">
          <w:marLeft w:val="0"/>
          <w:marRight w:val="0"/>
          <w:marTop w:val="0"/>
          <w:marBottom w:val="0"/>
          <w:divBdr>
            <w:top w:val="none" w:sz="0" w:space="0" w:color="auto"/>
            <w:left w:val="none" w:sz="0" w:space="0" w:color="auto"/>
            <w:bottom w:val="none" w:sz="0" w:space="0" w:color="auto"/>
            <w:right w:val="none" w:sz="0" w:space="0" w:color="auto"/>
          </w:divBdr>
          <w:divsChild>
            <w:div w:id="500006648">
              <w:marLeft w:val="0"/>
              <w:marRight w:val="0"/>
              <w:marTop w:val="0"/>
              <w:marBottom w:val="0"/>
              <w:divBdr>
                <w:top w:val="none" w:sz="0" w:space="0" w:color="auto"/>
                <w:left w:val="none" w:sz="0" w:space="0" w:color="auto"/>
                <w:bottom w:val="none" w:sz="0" w:space="0" w:color="auto"/>
                <w:right w:val="none" w:sz="0" w:space="0" w:color="auto"/>
              </w:divBdr>
            </w:div>
          </w:divsChild>
        </w:div>
        <w:div w:id="712001319">
          <w:marLeft w:val="0"/>
          <w:marRight w:val="0"/>
          <w:marTop w:val="0"/>
          <w:marBottom w:val="0"/>
          <w:divBdr>
            <w:top w:val="none" w:sz="0" w:space="0" w:color="auto"/>
            <w:left w:val="none" w:sz="0" w:space="0" w:color="auto"/>
            <w:bottom w:val="none" w:sz="0" w:space="0" w:color="auto"/>
            <w:right w:val="none" w:sz="0" w:space="0" w:color="auto"/>
          </w:divBdr>
          <w:divsChild>
            <w:div w:id="597520296">
              <w:marLeft w:val="0"/>
              <w:marRight w:val="0"/>
              <w:marTop w:val="0"/>
              <w:marBottom w:val="0"/>
              <w:divBdr>
                <w:top w:val="none" w:sz="0" w:space="0" w:color="auto"/>
                <w:left w:val="none" w:sz="0" w:space="0" w:color="auto"/>
                <w:bottom w:val="none" w:sz="0" w:space="0" w:color="auto"/>
                <w:right w:val="none" w:sz="0" w:space="0" w:color="auto"/>
              </w:divBdr>
            </w:div>
          </w:divsChild>
        </w:div>
        <w:div w:id="728847912">
          <w:marLeft w:val="0"/>
          <w:marRight w:val="0"/>
          <w:marTop w:val="0"/>
          <w:marBottom w:val="0"/>
          <w:divBdr>
            <w:top w:val="none" w:sz="0" w:space="0" w:color="auto"/>
            <w:left w:val="none" w:sz="0" w:space="0" w:color="auto"/>
            <w:bottom w:val="none" w:sz="0" w:space="0" w:color="auto"/>
            <w:right w:val="none" w:sz="0" w:space="0" w:color="auto"/>
          </w:divBdr>
          <w:divsChild>
            <w:div w:id="376708916">
              <w:marLeft w:val="0"/>
              <w:marRight w:val="0"/>
              <w:marTop w:val="0"/>
              <w:marBottom w:val="0"/>
              <w:divBdr>
                <w:top w:val="none" w:sz="0" w:space="0" w:color="auto"/>
                <w:left w:val="none" w:sz="0" w:space="0" w:color="auto"/>
                <w:bottom w:val="none" w:sz="0" w:space="0" w:color="auto"/>
                <w:right w:val="none" w:sz="0" w:space="0" w:color="auto"/>
              </w:divBdr>
            </w:div>
          </w:divsChild>
        </w:div>
        <w:div w:id="729229908">
          <w:marLeft w:val="0"/>
          <w:marRight w:val="0"/>
          <w:marTop w:val="0"/>
          <w:marBottom w:val="0"/>
          <w:divBdr>
            <w:top w:val="none" w:sz="0" w:space="0" w:color="auto"/>
            <w:left w:val="none" w:sz="0" w:space="0" w:color="auto"/>
            <w:bottom w:val="none" w:sz="0" w:space="0" w:color="auto"/>
            <w:right w:val="none" w:sz="0" w:space="0" w:color="auto"/>
          </w:divBdr>
          <w:divsChild>
            <w:div w:id="1611930961">
              <w:marLeft w:val="0"/>
              <w:marRight w:val="0"/>
              <w:marTop w:val="0"/>
              <w:marBottom w:val="0"/>
              <w:divBdr>
                <w:top w:val="none" w:sz="0" w:space="0" w:color="auto"/>
                <w:left w:val="none" w:sz="0" w:space="0" w:color="auto"/>
                <w:bottom w:val="none" w:sz="0" w:space="0" w:color="auto"/>
                <w:right w:val="none" w:sz="0" w:space="0" w:color="auto"/>
              </w:divBdr>
            </w:div>
          </w:divsChild>
        </w:div>
        <w:div w:id="737556728">
          <w:marLeft w:val="0"/>
          <w:marRight w:val="0"/>
          <w:marTop w:val="0"/>
          <w:marBottom w:val="0"/>
          <w:divBdr>
            <w:top w:val="none" w:sz="0" w:space="0" w:color="auto"/>
            <w:left w:val="none" w:sz="0" w:space="0" w:color="auto"/>
            <w:bottom w:val="none" w:sz="0" w:space="0" w:color="auto"/>
            <w:right w:val="none" w:sz="0" w:space="0" w:color="auto"/>
          </w:divBdr>
          <w:divsChild>
            <w:div w:id="820774476">
              <w:marLeft w:val="0"/>
              <w:marRight w:val="0"/>
              <w:marTop w:val="0"/>
              <w:marBottom w:val="0"/>
              <w:divBdr>
                <w:top w:val="none" w:sz="0" w:space="0" w:color="auto"/>
                <w:left w:val="none" w:sz="0" w:space="0" w:color="auto"/>
                <w:bottom w:val="none" w:sz="0" w:space="0" w:color="auto"/>
                <w:right w:val="none" w:sz="0" w:space="0" w:color="auto"/>
              </w:divBdr>
            </w:div>
          </w:divsChild>
        </w:div>
        <w:div w:id="746224621">
          <w:marLeft w:val="0"/>
          <w:marRight w:val="0"/>
          <w:marTop w:val="0"/>
          <w:marBottom w:val="0"/>
          <w:divBdr>
            <w:top w:val="none" w:sz="0" w:space="0" w:color="auto"/>
            <w:left w:val="none" w:sz="0" w:space="0" w:color="auto"/>
            <w:bottom w:val="none" w:sz="0" w:space="0" w:color="auto"/>
            <w:right w:val="none" w:sz="0" w:space="0" w:color="auto"/>
          </w:divBdr>
          <w:divsChild>
            <w:div w:id="627125142">
              <w:marLeft w:val="0"/>
              <w:marRight w:val="0"/>
              <w:marTop w:val="0"/>
              <w:marBottom w:val="0"/>
              <w:divBdr>
                <w:top w:val="none" w:sz="0" w:space="0" w:color="auto"/>
                <w:left w:val="none" w:sz="0" w:space="0" w:color="auto"/>
                <w:bottom w:val="none" w:sz="0" w:space="0" w:color="auto"/>
                <w:right w:val="none" w:sz="0" w:space="0" w:color="auto"/>
              </w:divBdr>
            </w:div>
          </w:divsChild>
        </w:div>
        <w:div w:id="749473864">
          <w:marLeft w:val="0"/>
          <w:marRight w:val="0"/>
          <w:marTop w:val="0"/>
          <w:marBottom w:val="0"/>
          <w:divBdr>
            <w:top w:val="none" w:sz="0" w:space="0" w:color="auto"/>
            <w:left w:val="none" w:sz="0" w:space="0" w:color="auto"/>
            <w:bottom w:val="none" w:sz="0" w:space="0" w:color="auto"/>
            <w:right w:val="none" w:sz="0" w:space="0" w:color="auto"/>
          </w:divBdr>
          <w:divsChild>
            <w:div w:id="595478964">
              <w:marLeft w:val="0"/>
              <w:marRight w:val="0"/>
              <w:marTop w:val="0"/>
              <w:marBottom w:val="0"/>
              <w:divBdr>
                <w:top w:val="none" w:sz="0" w:space="0" w:color="auto"/>
                <w:left w:val="none" w:sz="0" w:space="0" w:color="auto"/>
                <w:bottom w:val="none" w:sz="0" w:space="0" w:color="auto"/>
                <w:right w:val="none" w:sz="0" w:space="0" w:color="auto"/>
              </w:divBdr>
            </w:div>
          </w:divsChild>
        </w:div>
        <w:div w:id="749615730">
          <w:marLeft w:val="0"/>
          <w:marRight w:val="0"/>
          <w:marTop w:val="0"/>
          <w:marBottom w:val="0"/>
          <w:divBdr>
            <w:top w:val="none" w:sz="0" w:space="0" w:color="auto"/>
            <w:left w:val="none" w:sz="0" w:space="0" w:color="auto"/>
            <w:bottom w:val="none" w:sz="0" w:space="0" w:color="auto"/>
            <w:right w:val="none" w:sz="0" w:space="0" w:color="auto"/>
          </w:divBdr>
          <w:divsChild>
            <w:div w:id="715469125">
              <w:marLeft w:val="0"/>
              <w:marRight w:val="0"/>
              <w:marTop w:val="0"/>
              <w:marBottom w:val="0"/>
              <w:divBdr>
                <w:top w:val="none" w:sz="0" w:space="0" w:color="auto"/>
                <w:left w:val="none" w:sz="0" w:space="0" w:color="auto"/>
                <w:bottom w:val="none" w:sz="0" w:space="0" w:color="auto"/>
                <w:right w:val="none" w:sz="0" w:space="0" w:color="auto"/>
              </w:divBdr>
            </w:div>
          </w:divsChild>
        </w:div>
        <w:div w:id="758990515">
          <w:marLeft w:val="0"/>
          <w:marRight w:val="0"/>
          <w:marTop w:val="0"/>
          <w:marBottom w:val="0"/>
          <w:divBdr>
            <w:top w:val="none" w:sz="0" w:space="0" w:color="auto"/>
            <w:left w:val="none" w:sz="0" w:space="0" w:color="auto"/>
            <w:bottom w:val="none" w:sz="0" w:space="0" w:color="auto"/>
            <w:right w:val="none" w:sz="0" w:space="0" w:color="auto"/>
          </w:divBdr>
          <w:divsChild>
            <w:div w:id="599796607">
              <w:marLeft w:val="0"/>
              <w:marRight w:val="0"/>
              <w:marTop w:val="0"/>
              <w:marBottom w:val="0"/>
              <w:divBdr>
                <w:top w:val="none" w:sz="0" w:space="0" w:color="auto"/>
                <w:left w:val="none" w:sz="0" w:space="0" w:color="auto"/>
                <w:bottom w:val="none" w:sz="0" w:space="0" w:color="auto"/>
                <w:right w:val="none" w:sz="0" w:space="0" w:color="auto"/>
              </w:divBdr>
            </w:div>
          </w:divsChild>
        </w:div>
        <w:div w:id="770320920">
          <w:marLeft w:val="0"/>
          <w:marRight w:val="0"/>
          <w:marTop w:val="0"/>
          <w:marBottom w:val="0"/>
          <w:divBdr>
            <w:top w:val="none" w:sz="0" w:space="0" w:color="auto"/>
            <w:left w:val="none" w:sz="0" w:space="0" w:color="auto"/>
            <w:bottom w:val="none" w:sz="0" w:space="0" w:color="auto"/>
            <w:right w:val="none" w:sz="0" w:space="0" w:color="auto"/>
          </w:divBdr>
          <w:divsChild>
            <w:div w:id="1281180097">
              <w:marLeft w:val="0"/>
              <w:marRight w:val="0"/>
              <w:marTop w:val="0"/>
              <w:marBottom w:val="0"/>
              <w:divBdr>
                <w:top w:val="none" w:sz="0" w:space="0" w:color="auto"/>
                <w:left w:val="none" w:sz="0" w:space="0" w:color="auto"/>
                <w:bottom w:val="none" w:sz="0" w:space="0" w:color="auto"/>
                <w:right w:val="none" w:sz="0" w:space="0" w:color="auto"/>
              </w:divBdr>
            </w:div>
          </w:divsChild>
        </w:div>
        <w:div w:id="781848373">
          <w:marLeft w:val="0"/>
          <w:marRight w:val="0"/>
          <w:marTop w:val="0"/>
          <w:marBottom w:val="0"/>
          <w:divBdr>
            <w:top w:val="none" w:sz="0" w:space="0" w:color="auto"/>
            <w:left w:val="none" w:sz="0" w:space="0" w:color="auto"/>
            <w:bottom w:val="none" w:sz="0" w:space="0" w:color="auto"/>
            <w:right w:val="none" w:sz="0" w:space="0" w:color="auto"/>
          </w:divBdr>
          <w:divsChild>
            <w:div w:id="786504200">
              <w:marLeft w:val="0"/>
              <w:marRight w:val="0"/>
              <w:marTop w:val="0"/>
              <w:marBottom w:val="0"/>
              <w:divBdr>
                <w:top w:val="none" w:sz="0" w:space="0" w:color="auto"/>
                <w:left w:val="none" w:sz="0" w:space="0" w:color="auto"/>
                <w:bottom w:val="none" w:sz="0" w:space="0" w:color="auto"/>
                <w:right w:val="none" w:sz="0" w:space="0" w:color="auto"/>
              </w:divBdr>
            </w:div>
          </w:divsChild>
        </w:div>
        <w:div w:id="789669118">
          <w:marLeft w:val="0"/>
          <w:marRight w:val="0"/>
          <w:marTop w:val="0"/>
          <w:marBottom w:val="0"/>
          <w:divBdr>
            <w:top w:val="none" w:sz="0" w:space="0" w:color="auto"/>
            <w:left w:val="none" w:sz="0" w:space="0" w:color="auto"/>
            <w:bottom w:val="none" w:sz="0" w:space="0" w:color="auto"/>
            <w:right w:val="none" w:sz="0" w:space="0" w:color="auto"/>
          </w:divBdr>
          <w:divsChild>
            <w:div w:id="2030254225">
              <w:marLeft w:val="0"/>
              <w:marRight w:val="0"/>
              <w:marTop w:val="0"/>
              <w:marBottom w:val="0"/>
              <w:divBdr>
                <w:top w:val="none" w:sz="0" w:space="0" w:color="auto"/>
                <w:left w:val="none" w:sz="0" w:space="0" w:color="auto"/>
                <w:bottom w:val="none" w:sz="0" w:space="0" w:color="auto"/>
                <w:right w:val="none" w:sz="0" w:space="0" w:color="auto"/>
              </w:divBdr>
            </w:div>
          </w:divsChild>
        </w:div>
        <w:div w:id="794563080">
          <w:marLeft w:val="0"/>
          <w:marRight w:val="0"/>
          <w:marTop w:val="0"/>
          <w:marBottom w:val="0"/>
          <w:divBdr>
            <w:top w:val="none" w:sz="0" w:space="0" w:color="auto"/>
            <w:left w:val="none" w:sz="0" w:space="0" w:color="auto"/>
            <w:bottom w:val="none" w:sz="0" w:space="0" w:color="auto"/>
            <w:right w:val="none" w:sz="0" w:space="0" w:color="auto"/>
          </w:divBdr>
          <w:divsChild>
            <w:div w:id="1686782788">
              <w:marLeft w:val="0"/>
              <w:marRight w:val="0"/>
              <w:marTop w:val="0"/>
              <w:marBottom w:val="0"/>
              <w:divBdr>
                <w:top w:val="none" w:sz="0" w:space="0" w:color="auto"/>
                <w:left w:val="none" w:sz="0" w:space="0" w:color="auto"/>
                <w:bottom w:val="none" w:sz="0" w:space="0" w:color="auto"/>
                <w:right w:val="none" w:sz="0" w:space="0" w:color="auto"/>
              </w:divBdr>
            </w:div>
          </w:divsChild>
        </w:div>
        <w:div w:id="811096046">
          <w:marLeft w:val="0"/>
          <w:marRight w:val="0"/>
          <w:marTop w:val="0"/>
          <w:marBottom w:val="0"/>
          <w:divBdr>
            <w:top w:val="none" w:sz="0" w:space="0" w:color="auto"/>
            <w:left w:val="none" w:sz="0" w:space="0" w:color="auto"/>
            <w:bottom w:val="none" w:sz="0" w:space="0" w:color="auto"/>
            <w:right w:val="none" w:sz="0" w:space="0" w:color="auto"/>
          </w:divBdr>
          <w:divsChild>
            <w:div w:id="1272396121">
              <w:marLeft w:val="0"/>
              <w:marRight w:val="0"/>
              <w:marTop w:val="0"/>
              <w:marBottom w:val="0"/>
              <w:divBdr>
                <w:top w:val="none" w:sz="0" w:space="0" w:color="auto"/>
                <w:left w:val="none" w:sz="0" w:space="0" w:color="auto"/>
                <w:bottom w:val="none" w:sz="0" w:space="0" w:color="auto"/>
                <w:right w:val="none" w:sz="0" w:space="0" w:color="auto"/>
              </w:divBdr>
            </w:div>
          </w:divsChild>
        </w:div>
        <w:div w:id="815803907">
          <w:marLeft w:val="0"/>
          <w:marRight w:val="0"/>
          <w:marTop w:val="0"/>
          <w:marBottom w:val="0"/>
          <w:divBdr>
            <w:top w:val="none" w:sz="0" w:space="0" w:color="auto"/>
            <w:left w:val="none" w:sz="0" w:space="0" w:color="auto"/>
            <w:bottom w:val="none" w:sz="0" w:space="0" w:color="auto"/>
            <w:right w:val="none" w:sz="0" w:space="0" w:color="auto"/>
          </w:divBdr>
          <w:divsChild>
            <w:div w:id="2130395929">
              <w:marLeft w:val="0"/>
              <w:marRight w:val="0"/>
              <w:marTop w:val="0"/>
              <w:marBottom w:val="0"/>
              <w:divBdr>
                <w:top w:val="none" w:sz="0" w:space="0" w:color="auto"/>
                <w:left w:val="none" w:sz="0" w:space="0" w:color="auto"/>
                <w:bottom w:val="none" w:sz="0" w:space="0" w:color="auto"/>
                <w:right w:val="none" w:sz="0" w:space="0" w:color="auto"/>
              </w:divBdr>
            </w:div>
          </w:divsChild>
        </w:div>
        <w:div w:id="819925262">
          <w:marLeft w:val="0"/>
          <w:marRight w:val="0"/>
          <w:marTop w:val="0"/>
          <w:marBottom w:val="0"/>
          <w:divBdr>
            <w:top w:val="none" w:sz="0" w:space="0" w:color="auto"/>
            <w:left w:val="none" w:sz="0" w:space="0" w:color="auto"/>
            <w:bottom w:val="none" w:sz="0" w:space="0" w:color="auto"/>
            <w:right w:val="none" w:sz="0" w:space="0" w:color="auto"/>
          </w:divBdr>
          <w:divsChild>
            <w:div w:id="744840920">
              <w:marLeft w:val="0"/>
              <w:marRight w:val="0"/>
              <w:marTop w:val="0"/>
              <w:marBottom w:val="0"/>
              <w:divBdr>
                <w:top w:val="none" w:sz="0" w:space="0" w:color="auto"/>
                <w:left w:val="none" w:sz="0" w:space="0" w:color="auto"/>
                <w:bottom w:val="none" w:sz="0" w:space="0" w:color="auto"/>
                <w:right w:val="none" w:sz="0" w:space="0" w:color="auto"/>
              </w:divBdr>
            </w:div>
          </w:divsChild>
        </w:div>
        <w:div w:id="834883921">
          <w:marLeft w:val="0"/>
          <w:marRight w:val="0"/>
          <w:marTop w:val="0"/>
          <w:marBottom w:val="0"/>
          <w:divBdr>
            <w:top w:val="none" w:sz="0" w:space="0" w:color="auto"/>
            <w:left w:val="none" w:sz="0" w:space="0" w:color="auto"/>
            <w:bottom w:val="none" w:sz="0" w:space="0" w:color="auto"/>
            <w:right w:val="none" w:sz="0" w:space="0" w:color="auto"/>
          </w:divBdr>
          <w:divsChild>
            <w:div w:id="465850795">
              <w:marLeft w:val="0"/>
              <w:marRight w:val="0"/>
              <w:marTop w:val="0"/>
              <w:marBottom w:val="0"/>
              <w:divBdr>
                <w:top w:val="none" w:sz="0" w:space="0" w:color="auto"/>
                <w:left w:val="none" w:sz="0" w:space="0" w:color="auto"/>
                <w:bottom w:val="none" w:sz="0" w:space="0" w:color="auto"/>
                <w:right w:val="none" w:sz="0" w:space="0" w:color="auto"/>
              </w:divBdr>
            </w:div>
          </w:divsChild>
        </w:div>
        <w:div w:id="836961058">
          <w:marLeft w:val="0"/>
          <w:marRight w:val="0"/>
          <w:marTop w:val="0"/>
          <w:marBottom w:val="0"/>
          <w:divBdr>
            <w:top w:val="none" w:sz="0" w:space="0" w:color="auto"/>
            <w:left w:val="none" w:sz="0" w:space="0" w:color="auto"/>
            <w:bottom w:val="none" w:sz="0" w:space="0" w:color="auto"/>
            <w:right w:val="none" w:sz="0" w:space="0" w:color="auto"/>
          </w:divBdr>
          <w:divsChild>
            <w:div w:id="982271619">
              <w:marLeft w:val="0"/>
              <w:marRight w:val="0"/>
              <w:marTop w:val="0"/>
              <w:marBottom w:val="0"/>
              <w:divBdr>
                <w:top w:val="none" w:sz="0" w:space="0" w:color="auto"/>
                <w:left w:val="none" w:sz="0" w:space="0" w:color="auto"/>
                <w:bottom w:val="none" w:sz="0" w:space="0" w:color="auto"/>
                <w:right w:val="none" w:sz="0" w:space="0" w:color="auto"/>
              </w:divBdr>
            </w:div>
          </w:divsChild>
        </w:div>
        <w:div w:id="846991169">
          <w:marLeft w:val="0"/>
          <w:marRight w:val="0"/>
          <w:marTop w:val="0"/>
          <w:marBottom w:val="0"/>
          <w:divBdr>
            <w:top w:val="none" w:sz="0" w:space="0" w:color="auto"/>
            <w:left w:val="none" w:sz="0" w:space="0" w:color="auto"/>
            <w:bottom w:val="none" w:sz="0" w:space="0" w:color="auto"/>
            <w:right w:val="none" w:sz="0" w:space="0" w:color="auto"/>
          </w:divBdr>
          <w:divsChild>
            <w:div w:id="1191190281">
              <w:marLeft w:val="0"/>
              <w:marRight w:val="0"/>
              <w:marTop w:val="0"/>
              <w:marBottom w:val="0"/>
              <w:divBdr>
                <w:top w:val="none" w:sz="0" w:space="0" w:color="auto"/>
                <w:left w:val="none" w:sz="0" w:space="0" w:color="auto"/>
                <w:bottom w:val="none" w:sz="0" w:space="0" w:color="auto"/>
                <w:right w:val="none" w:sz="0" w:space="0" w:color="auto"/>
              </w:divBdr>
            </w:div>
          </w:divsChild>
        </w:div>
        <w:div w:id="848639337">
          <w:marLeft w:val="0"/>
          <w:marRight w:val="0"/>
          <w:marTop w:val="0"/>
          <w:marBottom w:val="0"/>
          <w:divBdr>
            <w:top w:val="none" w:sz="0" w:space="0" w:color="auto"/>
            <w:left w:val="none" w:sz="0" w:space="0" w:color="auto"/>
            <w:bottom w:val="none" w:sz="0" w:space="0" w:color="auto"/>
            <w:right w:val="none" w:sz="0" w:space="0" w:color="auto"/>
          </w:divBdr>
          <w:divsChild>
            <w:div w:id="1624188248">
              <w:marLeft w:val="0"/>
              <w:marRight w:val="0"/>
              <w:marTop w:val="0"/>
              <w:marBottom w:val="0"/>
              <w:divBdr>
                <w:top w:val="none" w:sz="0" w:space="0" w:color="auto"/>
                <w:left w:val="none" w:sz="0" w:space="0" w:color="auto"/>
                <w:bottom w:val="none" w:sz="0" w:space="0" w:color="auto"/>
                <w:right w:val="none" w:sz="0" w:space="0" w:color="auto"/>
              </w:divBdr>
            </w:div>
          </w:divsChild>
        </w:div>
        <w:div w:id="858009268">
          <w:marLeft w:val="0"/>
          <w:marRight w:val="0"/>
          <w:marTop w:val="0"/>
          <w:marBottom w:val="0"/>
          <w:divBdr>
            <w:top w:val="none" w:sz="0" w:space="0" w:color="auto"/>
            <w:left w:val="none" w:sz="0" w:space="0" w:color="auto"/>
            <w:bottom w:val="none" w:sz="0" w:space="0" w:color="auto"/>
            <w:right w:val="none" w:sz="0" w:space="0" w:color="auto"/>
          </w:divBdr>
          <w:divsChild>
            <w:div w:id="1524048589">
              <w:marLeft w:val="0"/>
              <w:marRight w:val="0"/>
              <w:marTop w:val="0"/>
              <w:marBottom w:val="0"/>
              <w:divBdr>
                <w:top w:val="none" w:sz="0" w:space="0" w:color="auto"/>
                <w:left w:val="none" w:sz="0" w:space="0" w:color="auto"/>
                <w:bottom w:val="none" w:sz="0" w:space="0" w:color="auto"/>
                <w:right w:val="none" w:sz="0" w:space="0" w:color="auto"/>
              </w:divBdr>
            </w:div>
          </w:divsChild>
        </w:div>
        <w:div w:id="869336617">
          <w:marLeft w:val="0"/>
          <w:marRight w:val="0"/>
          <w:marTop w:val="0"/>
          <w:marBottom w:val="0"/>
          <w:divBdr>
            <w:top w:val="none" w:sz="0" w:space="0" w:color="auto"/>
            <w:left w:val="none" w:sz="0" w:space="0" w:color="auto"/>
            <w:bottom w:val="none" w:sz="0" w:space="0" w:color="auto"/>
            <w:right w:val="none" w:sz="0" w:space="0" w:color="auto"/>
          </w:divBdr>
          <w:divsChild>
            <w:div w:id="1481071554">
              <w:marLeft w:val="0"/>
              <w:marRight w:val="0"/>
              <w:marTop w:val="0"/>
              <w:marBottom w:val="0"/>
              <w:divBdr>
                <w:top w:val="none" w:sz="0" w:space="0" w:color="auto"/>
                <w:left w:val="none" w:sz="0" w:space="0" w:color="auto"/>
                <w:bottom w:val="none" w:sz="0" w:space="0" w:color="auto"/>
                <w:right w:val="none" w:sz="0" w:space="0" w:color="auto"/>
              </w:divBdr>
            </w:div>
          </w:divsChild>
        </w:div>
        <w:div w:id="886842396">
          <w:marLeft w:val="0"/>
          <w:marRight w:val="0"/>
          <w:marTop w:val="0"/>
          <w:marBottom w:val="0"/>
          <w:divBdr>
            <w:top w:val="none" w:sz="0" w:space="0" w:color="auto"/>
            <w:left w:val="none" w:sz="0" w:space="0" w:color="auto"/>
            <w:bottom w:val="none" w:sz="0" w:space="0" w:color="auto"/>
            <w:right w:val="none" w:sz="0" w:space="0" w:color="auto"/>
          </w:divBdr>
          <w:divsChild>
            <w:div w:id="2048026666">
              <w:marLeft w:val="0"/>
              <w:marRight w:val="0"/>
              <w:marTop w:val="0"/>
              <w:marBottom w:val="0"/>
              <w:divBdr>
                <w:top w:val="none" w:sz="0" w:space="0" w:color="auto"/>
                <w:left w:val="none" w:sz="0" w:space="0" w:color="auto"/>
                <w:bottom w:val="none" w:sz="0" w:space="0" w:color="auto"/>
                <w:right w:val="none" w:sz="0" w:space="0" w:color="auto"/>
              </w:divBdr>
            </w:div>
          </w:divsChild>
        </w:div>
        <w:div w:id="894851302">
          <w:marLeft w:val="0"/>
          <w:marRight w:val="0"/>
          <w:marTop w:val="0"/>
          <w:marBottom w:val="0"/>
          <w:divBdr>
            <w:top w:val="none" w:sz="0" w:space="0" w:color="auto"/>
            <w:left w:val="none" w:sz="0" w:space="0" w:color="auto"/>
            <w:bottom w:val="none" w:sz="0" w:space="0" w:color="auto"/>
            <w:right w:val="none" w:sz="0" w:space="0" w:color="auto"/>
          </w:divBdr>
          <w:divsChild>
            <w:div w:id="127167941">
              <w:marLeft w:val="0"/>
              <w:marRight w:val="0"/>
              <w:marTop w:val="0"/>
              <w:marBottom w:val="0"/>
              <w:divBdr>
                <w:top w:val="none" w:sz="0" w:space="0" w:color="auto"/>
                <w:left w:val="none" w:sz="0" w:space="0" w:color="auto"/>
                <w:bottom w:val="none" w:sz="0" w:space="0" w:color="auto"/>
                <w:right w:val="none" w:sz="0" w:space="0" w:color="auto"/>
              </w:divBdr>
            </w:div>
          </w:divsChild>
        </w:div>
        <w:div w:id="915095679">
          <w:marLeft w:val="0"/>
          <w:marRight w:val="0"/>
          <w:marTop w:val="0"/>
          <w:marBottom w:val="0"/>
          <w:divBdr>
            <w:top w:val="none" w:sz="0" w:space="0" w:color="auto"/>
            <w:left w:val="none" w:sz="0" w:space="0" w:color="auto"/>
            <w:bottom w:val="none" w:sz="0" w:space="0" w:color="auto"/>
            <w:right w:val="none" w:sz="0" w:space="0" w:color="auto"/>
          </w:divBdr>
          <w:divsChild>
            <w:div w:id="1057121732">
              <w:marLeft w:val="0"/>
              <w:marRight w:val="0"/>
              <w:marTop w:val="0"/>
              <w:marBottom w:val="0"/>
              <w:divBdr>
                <w:top w:val="none" w:sz="0" w:space="0" w:color="auto"/>
                <w:left w:val="none" w:sz="0" w:space="0" w:color="auto"/>
                <w:bottom w:val="none" w:sz="0" w:space="0" w:color="auto"/>
                <w:right w:val="none" w:sz="0" w:space="0" w:color="auto"/>
              </w:divBdr>
            </w:div>
          </w:divsChild>
        </w:div>
        <w:div w:id="926621384">
          <w:marLeft w:val="0"/>
          <w:marRight w:val="0"/>
          <w:marTop w:val="0"/>
          <w:marBottom w:val="0"/>
          <w:divBdr>
            <w:top w:val="none" w:sz="0" w:space="0" w:color="auto"/>
            <w:left w:val="none" w:sz="0" w:space="0" w:color="auto"/>
            <w:bottom w:val="none" w:sz="0" w:space="0" w:color="auto"/>
            <w:right w:val="none" w:sz="0" w:space="0" w:color="auto"/>
          </w:divBdr>
          <w:divsChild>
            <w:div w:id="455486689">
              <w:marLeft w:val="0"/>
              <w:marRight w:val="0"/>
              <w:marTop w:val="0"/>
              <w:marBottom w:val="0"/>
              <w:divBdr>
                <w:top w:val="none" w:sz="0" w:space="0" w:color="auto"/>
                <w:left w:val="none" w:sz="0" w:space="0" w:color="auto"/>
                <w:bottom w:val="none" w:sz="0" w:space="0" w:color="auto"/>
                <w:right w:val="none" w:sz="0" w:space="0" w:color="auto"/>
              </w:divBdr>
            </w:div>
          </w:divsChild>
        </w:div>
        <w:div w:id="926962435">
          <w:marLeft w:val="0"/>
          <w:marRight w:val="0"/>
          <w:marTop w:val="0"/>
          <w:marBottom w:val="0"/>
          <w:divBdr>
            <w:top w:val="none" w:sz="0" w:space="0" w:color="auto"/>
            <w:left w:val="none" w:sz="0" w:space="0" w:color="auto"/>
            <w:bottom w:val="none" w:sz="0" w:space="0" w:color="auto"/>
            <w:right w:val="none" w:sz="0" w:space="0" w:color="auto"/>
          </w:divBdr>
          <w:divsChild>
            <w:div w:id="791945433">
              <w:marLeft w:val="0"/>
              <w:marRight w:val="0"/>
              <w:marTop w:val="0"/>
              <w:marBottom w:val="0"/>
              <w:divBdr>
                <w:top w:val="none" w:sz="0" w:space="0" w:color="auto"/>
                <w:left w:val="none" w:sz="0" w:space="0" w:color="auto"/>
                <w:bottom w:val="none" w:sz="0" w:space="0" w:color="auto"/>
                <w:right w:val="none" w:sz="0" w:space="0" w:color="auto"/>
              </w:divBdr>
            </w:div>
          </w:divsChild>
        </w:div>
        <w:div w:id="938298701">
          <w:marLeft w:val="0"/>
          <w:marRight w:val="0"/>
          <w:marTop w:val="0"/>
          <w:marBottom w:val="0"/>
          <w:divBdr>
            <w:top w:val="none" w:sz="0" w:space="0" w:color="auto"/>
            <w:left w:val="none" w:sz="0" w:space="0" w:color="auto"/>
            <w:bottom w:val="none" w:sz="0" w:space="0" w:color="auto"/>
            <w:right w:val="none" w:sz="0" w:space="0" w:color="auto"/>
          </w:divBdr>
          <w:divsChild>
            <w:div w:id="99642517">
              <w:marLeft w:val="0"/>
              <w:marRight w:val="0"/>
              <w:marTop w:val="0"/>
              <w:marBottom w:val="0"/>
              <w:divBdr>
                <w:top w:val="none" w:sz="0" w:space="0" w:color="auto"/>
                <w:left w:val="none" w:sz="0" w:space="0" w:color="auto"/>
                <w:bottom w:val="none" w:sz="0" w:space="0" w:color="auto"/>
                <w:right w:val="none" w:sz="0" w:space="0" w:color="auto"/>
              </w:divBdr>
            </w:div>
          </w:divsChild>
        </w:div>
        <w:div w:id="944733435">
          <w:marLeft w:val="0"/>
          <w:marRight w:val="0"/>
          <w:marTop w:val="0"/>
          <w:marBottom w:val="0"/>
          <w:divBdr>
            <w:top w:val="none" w:sz="0" w:space="0" w:color="auto"/>
            <w:left w:val="none" w:sz="0" w:space="0" w:color="auto"/>
            <w:bottom w:val="none" w:sz="0" w:space="0" w:color="auto"/>
            <w:right w:val="none" w:sz="0" w:space="0" w:color="auto"/>
          </w:divBdr>
          <w:divsChild>
            <w:div w:id="1246112802">
              <w:marLeft w:val="0"/>
              <w:marRight w:val="0"/>
              <w:marTop w:val="0"/>
              <w:marBottom w:val="0"/>
              <w:divBdr>
                <w:top w:val="none" w:sz="0" w:space="0" w:color="auto"/>
                <w:left w:val="none" w:sz="0" w:space="0" w:color="auto"/>
                <w:bottom w:val="none" w:sz="0" w:space="0" w:color="auto"/>
                <w:right w:val="none" w:sz="0" w:space="0" w:color="auto"/>
              </w:divBdr>
            </w:div>
          </w:divsChild>
        </w:div>
        <w:div w:id="948776622">
          <w:marLeft w:val="0"/>
          <w:marRight w:val="0"/>
          <w:marTop w:val="0"/>
          <w:marBottom w:val="0"/>
          <w:divBdr>
            <w:top w:val="none" w:sz="0" w:space="0" w:color="auto"/>
            <w:left w:val="none" w:sz="0" w:space="0" w:color="auto"/>
            <w:bottom w:val="none" w:sz="0" w:space="0" w:color="auto"/>
            <w:right w:val="none" w:sz="0" w:space="0" w:color="auto"/>
          </w:divBdr>
          <w:divsChild>
            <w:div w:id="2083019487">
              <w:marLeft w:val="0"/>
              <w:marRight w:val="0"/>
              <w:marTop w:val="0"/>
              <w:marBottom w:val="0"/>
              <w:divBdr>
                <w:top w:val="none" w:sz="0" w:space="0" w:color="auto"/>
                <w:left w:val="none" w:sz="0" w:space="0" w:color="auto"/>
                <w:bottom w:val="none" w:sz="0" w:space="0" w:color="auto"/>
                <w:right w:val="none" w:sz="0" w:space="0" w:color="auto"/>
              </w:divBdr>
            </w:div>
          </w:divsChild>
        </w:div>
        <w:div w:id="983121638">
          <w:marLeft w:val="0"/>
          <w:marRight w:val="0"/>
          <w:marTop w:val="0"/>
          <w:marBottom w:val="0"/>
          <w:divBdr>
            <w:top w:val="none" w:sz="0" w:space="0" w:color="auto"/>
            <w:left w:val="none" w:sz="0" w:space="0" w:color="auto"/>
            <w:bottom w:val="none" w:sz="0" w:space="0" w:color="auto"/>
            <w:right w:val="none" w:sz="0" w:space="0" w:color="auto"/>
          </w:divBdr>
          <w:divsChild>
            <w:div w:id="1356881654">
              <w:marLeft w:val="0"/>
              <w:marRight w:val="0"/>
              <w:marTop w:val="0"/>
              <w:marBottom w:val="0"/>
              <w:divBdr>
                <w:top w:val="none" w:sz="0" w:space="0" w:color="auto"/>
                <w:left w:val="none" w:sz="0" w:space="0" w:color="auto"/>
                <w:bottom w:val="none" w:sz="0" w:space="0" w:color="auto"/>
                <w:right w:val="none" w:sz="0" w:space="0" w:color="auto"/>
              </w:divBdr>
            </w:div>
          </w:divsChild>
        </w:div>
        <w:div w:id="983314285">
          <w:marLeft w:val="0"/>
          <w:marRight w:val="0"/>
          <w:marTop w:val="0"/>
          <w:marBottom w:val="0"/>
          <w:divBdr>
            <w:top w:val="none" w:sz="0" w:space="0" w:color="auto"/>
            <w:left w:val="none" w:sz="0" w:space="0" w:color="auto"/>
            <w:bottom w:val="none" w:sz="0" w:space="0" w:color="auto"/>
            <w:right w:val="none" w:sz="0" w:space="0" w:color="auto"/>
          </w:divBdr>
          <w:divsChild>
            <w:div w:id="1279293683">
              <w:marLeft w:val="0"/>
              <w:marRight w:val="0"/>
              <w:marTop w:val="0"/>
              <w:marBottom w:val="0"/>
              <w:divBdr>
                <w:top w:val="none" w:sz="0" w:space="0" w:color="auto"/>
                <w:left w:val="none" w:sz="0" w:space="0" w:color="auto"/>
                <w:bottom w:val="none" w:sz="0" w:space="0" w:color="auto"/>
                <w:right w:val="none" w:sz="0" w:space="0" w:color="auto"/>
              </w:divBdr>
            </w:div>
          </w:divsChild>
        </w:div>
        <w:div w:id="1000814723">
          <w:marLeft w:val="0"/>
          <w:marRight w:val="0"/>
          <w:marTop w:val="0"/>
          <w:marBottom w:val="0"/>
          <w:divBdr>
            <w:top w:val="none" w:sz="0" w:space="0" w:color="auto"/>
            <w:left w:val="none" w:sz="0" w:space="0" w:color="auto"/>
            <w:bottom w:val="none" w:sz="0" w:space="0" w:color="auto"/>
            <w:right w:val="none" w:sz="0" w:space="0" w:color="auto"/>
          </w:divBdr>
          <w:divsChild>
            <w:div w:id="686247870">
              <w:marLeft w:val="0"/>
              <w:marRight w:val="0"/>
              <w:marTop w:val="0"/>
              <w:marBottom w:val="0"/>
              <w:divBdr>
                <w:top w:val="none" w:sz="0" w:space="0" w:color="auto"/>
                <w:left w:val="none" w:sz="0" w:space="0" w:color="auto"/>
                <w:bottom w:val="none" w:sz="0" w:space="0" w:color="auto"/>
                <w:right w:val="none" w:sz="0" w:space="0" w:color="auto"/>
              </w:divBdr>
            </w:div>
          </w:divsChild>
        </w:div>
        <w:div w:id="1001934828">
          <w:marLeft w:val="0"/>
          <w:marRight w:val="0"/>
          <w:marTop w:val="0"/>
          <w:marBottom w:val="0"/>
          <w:divBdr>
            <w:top w:val="none" w:sz="0" w:space="0" w:color="auto"/>
            <w:left w:val="none" w:sz="0" w:space="0" w:color="auto"/>
            <w:bottom w:val="none" w:sz="0" w:space="0" w:color="auto"/>
            <w:right w:val="none" w:sz="0" w:space="0" w:color="auto"/>
          </w:divBdr>
          <w:divsChild>
            <w:div w:id="156583288">
              <w:marLeft w:val="0"/>
              <w:marRight w:val="0"/>
              <w:marTop w:val="0"/>
              <w:marBottom w:val="0"/>
              <w:divBdr>
                <w:top w:val="none" w:sz="0" w:space="0" w:color="auto"/>
                <w:left w:val="none" w:sz="0" w:space="0" w:color="auto"/>
                <w:bottom w:val="none" w:sz="0" w:space="0" w:color="auto"/>
                <w:right w:val="none" w:sz="0" w:space="0" w:color="auto"/>
              </w:divBdr>
            </w:div>
          </w:divsChild>
        </w:div>
        <w:div w:id="1005592249">
          <w:marLeft w:val="0"/>
          <w:marRight w:val="0"/>
          <w:marTop w:val="0"/>
          <w:marBottom w:val="0"/>
          <w:divBdr>
            <w:top w:val="none" w:sz="0" w:space="0" w:color="auto"/>
            <w:left w:val="none" w:sz="0" w:space="0" w:color="auto"/>
            <w:bottom w:val="none" w:sz="0" w:space="0" w:color="auto"/>
            <w:right w:val="none" w:sz="0" w:space="0" w:color="auto"/>
          </w:divBdr>
          <w:divsChild>
            <w:div w:id="1990598346">
              <w:marLeft w:val="0"/>
              <w:marRight w:val="0"/>
              <w:marTop w:val="0"/>
              <w:marBottom w:val="0"/>
              <w:divBdr>
                <w:top w:val="none" w:sz="0" w:space="0" w:color="auto"/>
                <w:left w:val="none" w:sz="0" w:space="0" w:color="auto"/>
                <w:bottom w:val="none" w:sz="0" w:space="0" w:color="auto"/>
                <w:right w:val="none" w:sz="0" w:space="0" w:color="auto"/>
              </w:divBdr>
            </w:div>
          </w:divsChild>
        </w:div>
        <w:div w:id="1014266405">
          <w:marLeft w:val="0"/>
          <w:marRight w:val="0"/>
          <w:marTop w:val="0"/>
          <w:marBottom w:val="0"/>
          <w:divBdr>
            <w:top w:val="none" w:sz="0" w:space="0" w:color="auto"/>
            <w:left w:val="none" w:sz="0" w:space="0" w:color="auto"/>
            <w:bottom w:val="none" w:sz="0" w:space="0" w:color="auto"/>
            <w:right w:val="none" w:sz="0" w:space="0" w:color="auto"/>
          </w:divBdr>
          <w:divsChild>
            <w:div w:id="1981684586">
              <w:marLeft w:val="0"/>
              <w:marRight w:val="0"/>
              <w:marTop w:val="0"/>
              <w:marBottom w:val="0"/>
              <w:divBdr>
                <w:top w:val="none" w:sz="0" w:space="0" w:color="auto"/>
                <w:left w:val="none" w:sz="0" w:space="0" w:color="auto"/>
                <w:bottom w:val="none" w:sz="0" w:space="0" w:color="auto"/>
                <w:right w:val="none" w:sz="0" w:space="0" w:color="auto"/>
              </w:divBdr>
            </w:div>
          </w:divsChild>
        </w:div>
        <w:div w:id="1014646443">
          <w:marLeft w:val="0"/>
          <w:marRight w:val="0"/>
          <w:marTop w:val="0"/>
          <w:marBottom w:val="0"/>
          <w:divBdr>
            <w:top w:val="none" w:sz="0" w:space="0" w:color="auto"/>
            <w:left w:val="none" w:sz="0" w:space="0" w:color="auto"/>
            <w:bottom w:val="none" w:sz="0" w:space="0" w:color="auto"/>
            <w:right w:val="none" w:sz="0" w:space="0" w:color="auto"/>
          </w:divBdr>
          <w:divsChild>
            <w:div w:id="1863785168">
              <w:marLeft w:val="0"/>
              <w:marRight w:val="0"/>
              <w:marTop w:val="0"/>
              <w:marBottom w:val="0"/>
              <w:divBdr>
                <w:top w:val="none" w:sz="0" w:space="0" w:color="auto"/>
                <w:left w:val="none" w:sz="0" w:space="0" w:color="auto"/>
                <w:bottom w:val="none" w:sz="0" w:space="0" w:color="auto"/>
                <w:right w:val="none" w:sz="0" w:space="0" w:color="auto"/>
              </w:divBdr>
            </w:div>
          </w:divsChild>
        </w:div>
        <w:div w:id="1021930979">
          <w:marLeft w:val="0"/>
          <w:marRight w:val="0"/>
          <w:marTop w:val="0"/>
          <w:marBottom w:val="0"/>
          <w:divBdr>
            <w:top w:val="none" w:sz="0" w:space="0" w:color="auto"/>
            <w:left w:val="none" w:sz="0" w:space="0" w:color="auto"/>
            <w:bottom w:val="none" w:sz="0" w:space="0" w:color="auto"/>
            <w:right w:val="none" w:sz="0" w:space="0" w:color="auto"/>
          </w:divBdr>
          <w:divsChild>
            <w:div w:id="1917858878">
              <w:marLeft w:val="0"/>
              <w:marRight w:val="0"/>
              <w:marTop w:val="0"/>
              <w:marBottom w:val="0"/>
              <w:divBdr>
                <w:top w:val="none" w:sz="0" w:space="0" w:color="auto"/>
                <w:left w:val="none" w:sz="0" w:space="0" w:color="auto"/>
                <w:bottom w:val="none" w:sz="0" w:space="0" w:color="auto"/>
                <w:right w:val="none" w:sz="0" w:space="0" w:color="auto"/>
              </w:divBdr>
            </w:div>
          </w:divsChild>
        </w:div>
        <w:div w:id="1026717465">
          <w:marLeft w:val="0"/>
          <w:marRight w:val="0"/>
          <w:marTop w:val="0"/>
          <w:marBottom w:val="0"/>
          <w:divBdr>
            <w:top w:val="none" w:sz="0" w:space="0" w:color="auto"/>
            <w:left w:val="none" w:sz="0" w:space="0" w:color="auto"/>
            <w:bottom w:val="none" w:sz="0" w:space="0" w:color="auto"/>
            <w:right w:val="none" w:sz="0" w:space="0" w:color="auto"/>
          </w:divBdr>
          <w:divsChild>
            <w:div w:id="752707830">
              <w:marLeft w:val="0"/>
              <w:marRight w:val="0"/>
              <w:marTop w:val="0"/>
              <w:marBottom w:val="0"/>
              <w:divBdr>
                <w:top w:val="none" w:sz="0" w:space="0" w:color="auto"/>
                <w:left w:val="none" w:sz="0" w:space="0" w:color="auto"/>
                <w:bottom w:val="none" w:sz="0" w:space="0" w:color="auto"/>
                <w:right w:val="none" w:sz="0" w:space="0" w:color="auto"/>
              </w:divBdr>
            </w:div>
          </w:divsChild>
        </w:div>
        <w:div w:id="1028987816">
          <w:marLeft w:val="0"/>
          <w:marRight w:val="0"/>
          <w:marTop w:val="0"/>
          <w:marBottom w:val="0"/>
          <w:divBdr>
            <w:top w:val="none" w:sz="0" w:space="0" w:color="auto"/>
            <w:left w:val="none" w:sz="0" w:space="0" w:color="auto"/>
            <w:bottom w:val="none" w:sz="0" w:space="0" w:color="auto"/>
            <w:right w:val="none" w:sz="0" w:space="0" w:color="auto"/>
          </w:divBdr>
          <w:divsChild>
            <w:div w:id="1255430826">
              <w:marLeft w:val="0"/>
              <w:marRight w:val="0"/>
              <w:marTop w:val="0"/>
              <w:marBottom w:val="0"/>
              <w:divBdr>
                <w:top w:val="none" w:sz="0" w:space="0" w:color="auto"/>
                <w:left w:val="none" w:sz="0" w:space="0" w:color="auto"/>
                <w:bottom w:val="none" w:sz="0" w:space="0" w:color="auto"/>
                <w:right w:val="none" w:sz="0" w:space="0" w:color="auto"/>
              </w:divBdr>
            </w:div>
          </w:divsChild>
        </w:div>
        <w:div w:id="1031345329">
          <w:marLeft w:val="0"/>
          <w:marRight w:val="0"/>
          <w:marTop w:val="0"/>
          <w:marBottom w:val="0"/>
          <w:divBdr>
            <w:top w:val="none" w:sz="0" w:space="0" w:color="auto"/>
            <w:left w:val="none" w:sz="0" w:space="0" w:color="auto"/>
            <w:bottom w:val="none" w:sz="0" w:space="0" w:color="auto"/>
            <w:right w:val="none" w:sz="0" w:space="0" w:color="auto"/>
          </w:divBdr>
          <w:divsChild>
            <w:div w:id="1437677136">
              <w:marLeft w:val="0"/>
              <w:marRight w:val="0"/>
              <w:marTop w:val="0"/>
              <w:marBottom w:val="0"/>
              <w:divBdr>
                <w:top w:val="none" w:sz="0" w:space="0" w:color="auto"/>
                <w:left w:val="none" w:sz="0" w:space="0" w:color="auto"/>
                <w:bottom w:val="none" w:sz="0" w:space="0" w:color="auto"/>
                <w:right w:val="none" w:sz="0" w:space="0" w:color="auto"/>
              </w:divBdr>
            </w:div>
          </w:divsChild>
        </w:div>
        <w:div w:id="1037703740">
          <w:marLeft w:val="0"/>
          <w:marRight w:val="0"/>
          <w:marTop w:val="0"/>
          <w:marBottom w:val="0"/>
          <w:divBdr>
            <w:top w:val="none" w:sz="0" w:space="0" w:color="auto"/>
            <w:left w:val="none" w:sz="0" w:space="0" w:color="auto"/>
            <w:bottom w:val="none" w:sz="0" w:space="0" w:color="auto"/>
            <w:right w:val="none" w:sz="0" w:space="0" w:color="auto"/>
          </w:divBdr>
          <w:divsChild>
            <w:div w:id="257101309">
              <w:marLeft w:val="0"/>
              <w:marRight w:val="0"/>
              <w:marTop w:val="0"/>
              <w:marBottom w:val="0"/>
              <w:divBdr>
                <w:top w:val="none" w:sz="0" w:space="0" w:color="auto"/>
                <w:left w:val="none" w:sz="0" w:space="0" w:color="auto"/>
                <w:bottom w:val="none" w:sz="0" w:space="0" w:color="auto"/>
                <w:right w:val="none" w:sz="0" w:space="0" w:color="auto"/>
              </w:divBdr>
            </w:div>
          </w:divsChild>
        </w:div>
        <w:div w:id="1045788206">
          <w:marLeft w:val="0"/>
          <w:marRight w:val="0"/>
          <w:marTop w:val="0"/>
          <w:marBottom w:val="0"/>
          <w:divBdr>
            <w:top w:val="none" w:sz="0" w:space="0" w:color="auto"/>
            <w:left w:val="none" w:sz="0" w:space="0" w:color="auto"/>
            <w:bottom w:val="none" w:sz="0" w:space="0" w:color="auto"/>
            <w:right w:val="none" w:sz="0" w:space="0" w:color="auto"/>
          </w:divBdr>
          <w:divsChild>
            <w:div w:id="1879587302">
              <w:marLeft w:val="0"/>
              <w:marRight w:val="0"/>
              <w:marTop w:val="0"/>
              <w:marBottom w:val="0"/>
              <w:divBdr>
                <w:top w:val="none" w:sz="0" w:space="0" w:color="auto"/>
                <w:left w:val="none" w:sz="0" w:space="0" w:color="auto"/>
                <w:bottom w:val="none" w:sz="0" w:space="0" w:color="auto"/>
                <w:right w:val="none" w:sz="0" w:space="0" w:color="auto"/>
              </w:divBdr>
            </w:div>
          </w:divsChild>
        </w:div>
        <w:div w:id="1055274718">
          <w:marLeft w:val="0"/>
          <w:marRight w:val="0"/>
          <w:marTop w:val="0"/>
          <w:marBottom w:val="0"/>
          <w:divBdr>
            <w:top w:val="none" w:sz="0" w:space="0" w:color="auto"/>
            <w:left w:val="none" w:sz="0" w:space="0" w:color="auto"/>
            <w:bottom w:val="none" w:sz="0" w:space="0" w:color="auto"/>
            <w:right w:val="none" w:sz="0" w:space="0" w:color="auto"/>
          </w:divBdr>
          <w:divsChild>
            <w:div w:id="993411775">
              <w:marLeft w:val="0"/>
              <w:marRight w:val="0"/>
              <w:marTop w:val="0"/>
              <w:marBottom w:val="0"/>
              <w:divBdr>
                <w:top w:val="none" w:sz="0" w:space="0" w:color="auto"/>
                <w:left w:val="none" w:sz="0" w:space="0" w:color="auto"/>
                <w:bottom w:val="none" w:sz="0" w:space="0" w:color="auto"/>
                <w:right w:val="none" w:sz="0" w:space="0" w:color="auto"/>
              </w:divBdr>
            </w:div>
          </w:divsChild>
        </w:div>
        <w:div w:id="1055667290">
          <w:marLeft w:val="0"/>
          <w:marRight w:val="0"/>
          <w:marTop w:val="0"/>
          <w:marBottom w:val="0"/>
          <w:divBdr>
            <w:top w:val="none" w:sz="0" w:space="0" w:color="auto"/>
            <w:left w:val="none" w:sz="0" w:space="0" w:color="auto"/>
            <w:bottom w:val="none" w:sz="0" w:space="0" w:color="auto"/>
            <w:right w:val="none" w:sz="0" w:space="0" w:color="auto"/>
          </w:divBdr>
          <w:divsChild>
            <w:div w:id="226452248">
              <w:marLeft w:val="0"/>
              <w:marRight w:val="0"/>
              <w:marTop w:val="0"/>
              <w:marBottom w:val="0"/>
              <w:divBdr>
                <w:top w:val="none" w:sz="0" w:space="0" w:color="auto"/>
                <w:left w:val="none" w:sz="0" w:space="0" w:color="auto"/>
                <w:bottom w:val="none" w:sz="0" w:space="0" w:color="auto"/>
                <w:right w:val="none" w:sz="0" w:space="0" w:color="auto"/>
              </w:divBdr>
            </w:div>
          </w:divsChild>
        </w:div>
        <w:div w:id="1055854319">
          <w:marLeft w:val="0"/>
          <w:marRight w:val="0"/>
          <w:marTop w:val="0"/>
          <w:marBottom w:val="0"/>
          <w:divBdr>
            <w:top w:val="none" w:sz="0" w:space="0" w:color="auto"/>
            <w:left w:val="none" w:sz="0" w:space="0" w:color="auto"/>
            <w:bottom w:val="none" w:sz="0" w:space="0" w:color="auto"/>
            <w:right w:val="none" w:sz="0" w:space="0" w:color="auto"/>
          </w:divBdr>
          <w:divsChild>
            <w:div w:id="1810201423">
              <w:marLeft w:val="0"/>
              <w:marRight w:val="0"/>
              <w:marTop w:val="0"/>
              <w:marBottom w:val="0"/>
              <w:divBdr>
                <w:top w:val="none" w:sz="0" w:space="0" w:color="auto"/>
                <w:left w:val="none" w:sz="0" w:space="0" w:color="auto"/>
                <w:bottom w:val="none" w:sz="0" w:space="0" w:color="auto"/>
                <w:right w:val="none" w:sz="0" w:space="0" w:color="auto"/>
              </w:divBdr>
            </w:div>
          </w:divsChild>
        </w:div>
        <w:div w:id="1064331836">
          <w:marLeft w:val="0"/>
          <w:marRight w:val="0"/>
          <w:marTop w:val="0"/>
          <w:marBottom w:val="0"/>
          <w:divBdr>
            <w:top w:val="none" w:sz="0" w:space="0" w:color="auto"/>
            <w:left w:val="none" w:sz="0" w:space="0" w:color="auto"/>
            <w:bottom w:val="none" w:sz="0" w:space="0" w:color="auto"/>
            <w:right w:val="none" w:sz="0" w:space="0" w:color="auto"/>
          </w:divBdr>
          <w:divsChild>
            <w:div w:id="603999122">
              <w:marLeft w:val="0"/>
              <w:marRight w:val="0"/>
              <w:marTop w:val="0"/>
              <w:marBottom w:val="0"/>
              <w:divBdr>
                <w:top w:val="none" w:sz="0" w:space="0" w:color="auto"/>
                <w:left w:val="none" w:sz="0" w:space="0" w:color="auto"/>
                <w:bottom w:val="none" w:sz="0" w:space="0" w:color="auto"/>
                <w:right w:val="none" w:sz="0" w:space="0" w:color="auto"/>
              </w:divBdr>
            </w:div>
          </w:divsChild>
        </w:div>
        <w:div w:id="1071780502">
          <w:marLeft w:val="0"/>
          <w:marRight w:val="0"/>
          <w:marTop w:val="0"/>
          <w:marBottom w:val="0"/>
          <w:divBdr>
            <w:top w:val="none" w:sz="0" w:space="0" w:color="auto"/>
            <w:left w:val="none" w:sz="0" w:space="0" w:color="auto"/>
            <w:bottom w:val="none" w:sz="0" w:space="0" w:color="auto"/>
            <w:right w:val="none" w:sz="0" w:space="0" w:color="auto"/>
          </w:divBdr>
          <w:divsChild>
            <w:div w:id="782529863">
              <w:marLeft w:val="0"/>
              <w:marRight w:val="0"/>
              <w:marTop w:val="0"/>
              <w:marBottom w:val="0"/>
              <w:divBdr>
                <w:top w:val="none" w:sz="0" w:space="0" w:color="auto"/>
                <w:left w:val="none" w:sz="0" w:space="0" w:color="auto"/>
                <w:bottom w:val="none" w:sz="0" w:space="0" w:color="auto"/>
                <w:right w:val="none" w:sz="0" w:space="0" w:color="auto"/>
              </w:divBdr>
            </w:div>
          </w:divsChild>
        </w:div>
        <w:div w:id="1084958448">
          <w:marLeft w:val="0"/>
          <w:marRight w:val="0"/>
          <w:marTop w:val="0"/>
          <w:marBottom w:val="0"/>
          <w:divBdr>
            <w:top w:val="none" w:sz="0" w:space="0" w:color="auto"/>
            <w:left w:val="none" w:sz="0" w:space="0" w:color="auto"/>
            <w:bottom w:val="none" w:sz="0" w:space="0" w:color="auto"/>
            <w:right w:val="none" w:sz="0" w:space="0" w:color="auto"/>
          </w:divBdr>
          <w:divsChild>
            <w:div w:id="1499465059">
              <w:marLeft w:val="0"/>
              <w:marRight w:val="0"/>
              <w:marTop w:val="0"/>
              <w:marBottom w:val="0"/>
              <w:divBdr>
                <w:top w:val="none" w:sz="0" w:space="0" w:color="auto"/>
                <w:left w:val="none" w:sz="0" w:space="0" w:color="auto"/>
                <w:bottom w:val="none" w:sz="0" w:space="0" w:color="auto"/>
                <w:right w:val="none" w:sz="0" w:space="0" w:color="auto"/>
              </w:divBdr>
            </w:div>
          </w:divsChild>
        </w:div>
        <w:div w:id="1119255396">
          <w:marLeft w:val="0"/>
          <w:marRight w:val="0"/>
          <w:marTop w:val="0"/>
          <w:marBottom w:val="0"/>
          <w:divBdr>
            <w:top w:val="none" w:sz="0" w:space="0" w:color="auto"/>
            <w:left w:val="none" w:sz="0" w:space="0" w:color="auto"/>
            <w:bottom w:val="none" w:sz="0" w:space="0" w:color="auto"/>
            <w:right w:val="none" w:sz="0" w:space="0" w:color="auto"/>
          </w:divBdr>
          <w:divsChild>
            <w:div w:id="784497728">
              <w:marLeft w:val="0"/>
              <w:marRight w:val="0"/>
              <w:marTop w:val="0"/>
              <w:marBottom w:val="0"/>
              <w:divBdr>
                <w:top w:val="none" w:sz="0" w:space="0" w:color="auto"/>
                <w:left w:val="none" w:sz="0" w:space="0" w:color="auto"/>
                <w:bottom w:val="none" w:sz="0" w:space="0" w:color="auto"/>
                <w:right w:val="none" w:sz="0" w:space="0" w:color="auto"/>
              </w:divBdr>
            </w:div>
          </w:divsChild>
        </w:div>
        <w:div w:id="1125923121">
          <w:marLeft w:val="0"/>
          <w:marRight w:val="0"/>
          <w:marTop w:val="0"/>
          <w:marBottom w:val="0"/>
          <w:divBdr>
            <w:top w:val="none" w:sz="0" w:space="0" w:color="auto"/>
            <w:left w:val="none" w:sz="0" w:space="0" w:color="auto"/>
            <w:bottom w:val="none" w:sz="0" w:space="0" w:color="auto"/>
            <w:right w:val="none" w:sz="0" w:space="0" w:color="auto"/>
          </w:divBdr>
          <w:divsChild>
            <w:div w:id="1422750059">
              <w:marLeft w:val="0"/>
              <w:marRight w:val="0"/>
              <w:marTop w:val="0"/>
              <w:marBottom w:val="0"/>
              <w:divBdr>
                <w:top w:val="none" w:sz="0" w:space="0" w:color="auto"/>
                <w:left w:val="none" w:sz="0" w:space="0" w:color="auto"/>
                <w:bottom w:val="none" w:sz="0" w:space="0" w:color="auto"/>
                <w:right w:val="none" w:sz="0" w:space="0" w:color="auto"/>
              </w:divBdr>
            </w:div>
          </w:divsChild>
        </w:div>
        <w:div w:id="1126124139">
          <w:marLeft w:val="0"/>
          <w:marRight w:val="0"/>
          <w:marTop w:val="0"/>
          <w:marBottom w:val="0"/>
          <w:divBdr>
            <w:top w:val="none" w:sz="0" w:space="0" w:color="auto"/>
            <w:left w:val="none" w:sz="0" w:space="0" w:color="auto"/>
            <w:bottom w:val="none" w:sz="0" w:space="0" w:color="auto"/>
            <w:right w:val="none" w:sz="0" w:space="0" w:color="auto"/>
          </w:divBdr>
          <w:divsChild>
            <w:div w:id="1882980977">
              <w:marLeft w:val="0"/>
              <w:marRight w:val="0"/>
              <w:marTop w:val="0"/>
              <w:marBottom w:val="0"/>
              <w:divBdr>
                <w:top w:val="none" w:sz="0" w:space="0" w:color="auto"/>
                <w:left w:val="none" w:sz="0" w:space="0" w:color="auto"/>
                <w:bottom w:val="none" w:sz="0" w:space="0" w:color="auto"/>
                <w:right w:val="none" w:sz="0" w:space="0" w:color="auto"/>
              </w:divBdr>
            </w:div>
          </w:divsChild>
        </w:div>
        <w:div w:id="1141776331">
          <w:marLeft w:val="0"/>
          <w:marRight w:val="0"/>
          <w:marTop w:val="0"/>
          <w:marBottom w:val="0"/>
          <w:divBdr>
            <w:top w:val="none" w:sz="0" w:space="0" w:color="auto"/>
            <w:left w:val="none" w:sz="0" w:space="0" w:color="auto"/>
            <w:bottom w:val="none" w:sz="0" w:space="0" w:color="auto"/>
            <w:right w:val="none" w:sz="0" w:space="0" w:color="auto"/>
          </w:divBdr>
          <w:divsChild>
            <w:div w:id="833649467">
              <w:marLeft w:val="0"/>
              <w:marRight w:val="0"/>
              <w:marTop w:val="0"/>
              <w:marBottom w:val="0"/>
              <w:divBdr>
                <w:top w:val="none" w:sz="0" w:space="0" w:color="auto"/>
                <w:left w:val="none" w:sz="0" w:space="0" w:color="auto"/>
                <w:bottom w:val="none" w:sz="0" w:space="0" w:color="auto"/>
                <w:right w:val="none" w:sz="0" w:space="0" w:color="auto"/>
              </w:divBdr>
            </w:div>
          </w:divsChild>
        </w:div>
        <w:div w:id="1146897461">
          <w:marLeft w:val="0"/>
          <w:marRight w:val="0"/>
          <w:marTop w:val="0"/>
          <w:marBottom w:val="0"/>
          <w:divBdr>
            <w:top w:val="none" w:sz="0" w:space="0" w:color="auto"/>
            <w:left w:val="none" w:sz="0" w:space="0" w:color="auto"/>
            <w:bottom w:val="none" w:sz="0" w:space="0" w:color="auto"/>
            <w:right w:val="none" w:sz="0" w:space="0" w:color="auto"/>
          </w:divBdr>
          <w:divsChild>
            <w:div w:id="2020038644">
              <w:marLeft w:val="0"/>
              <w:marRight w:val="0"/>
              <w:marTop w:val="0"/>
              <w:marBottom w:val="0"/>
              <w:divBdr>
                <w:top w:val="none" w:sz="0" w:space="0" w:color="auto"/>
                <w:left w:val="none" w:sz="0" w:space="0" w:color="auto"/>
                <w:bottom w:val="none" w:sz="0" w:space="0" w:color="auto"/>
                <w:right w:val="none" w:sz="0" w:space="0" w:color="auto"/>
              </w:divBdr>
            </w:div>
          </w:divsChild>
        </w:div>
        <w:div w:id="1152714126">
          <w:marLeft w:val="0"/>
          <w:marRight w:val="0"/>
          <w:marTop w:val="0"/>
          <w:marBottom w:val="0"/>
          <w:divBdr>
            <w:top w:val="none" w:sz="0" w:space="0" w:color="auto"/>
            <w:left w:val="none" w:sz="0" w:space="0" w:color="auto"/>
            <w:bottom w:val="none" w:sz="0" w:space="0" w:color="auto"/>
            <w:right w:val="none" w:sz="0" w:space="0" w:color="auto"/>
          </w:divBdr>
          <w:divsChild>
            <w:div w:id="1837914507">
              <w:marLeft w:val="0"/>
              <w:marRight w:val="0"/>
              <w:marTop w:val="0"/>
              <w:marBottom w:val="0"/>
              <w:divBdr>
                <w:top w:val="none" w:sz="0" w:space="0" w:color="auto"/>
                <w:left w:val="none" w:sz="0" w:space="0" w:color="auto"/>
                <w:bottom w:val="none" w:sz="0" w:space="0" w:color="auto"/>
                <w:right w:val="none" w:sz="0" w:space="0" w:color="auto"/>
              </w:divBdr>
            </w:div>
          </w:divsChild>
        </w:div>
        <w:div w:id="1158033406">
          <w:marLeft w:val="0"/>
          <w:marRight w:val="0"/>
          <w:marTop w:val="0"/>
          <w:marBottom w:val="0"/>
          <w:divBdr>
            <w:top w:val="none" w:sz="0" w:space="0" w:color="auto"/>
            <w:left w:val="none" w:sz="0" w:space="0" w:color="auto"/>
            <w:bottom w:val="none" w:sz="0" w:space="0" w:color="auto"/>
            <w:right w:val="none" w:sz="0" w:space="0" w:color="auto"/>
          </w:divBdr>
          <w:divsChild>
            <w:div w:id="406728879">
              <w:marLeft w:val="0"/>
              <w:marRight w:val="0"/>
              <w:marTop w:val="0"/>
              <w:marBottom w:val="0"/>
              <w:divBdr>
                <w:top w:val="none" w:sz="0" w:space="0" w:color="auto"/>
                <w:left w:val="none" w:sz="0" w:space="0" w:color="auto"/>
                <w:bottom w:val="none" w:sz="0" w:space="0" w:color="auto"/>
                <w:right w:val="none" w:sz="0" w:space="0" w:color="auto"/>
              </w:divBdr>
            </w:div>
          </w:divsChild>
        </w:div>
        <w:div w:id="1160730372">
          <w:marLeft w:val="0"/>
          <w:marRight w:val="0"/>
          <w:marTop w:val="0"/>
          <w:marBottom w:val="0"/>
          <w:divBdr>
            <w:top w:val="none" w:sz="0" w:space="0" w:color="auto"/>
            <w:left w:val="none" w:sz="0" w:space="0" w:color="auto"/>
            <w:bottom w:val="none" w:sz="0" w:space="0" w:color="auto"/>
            <w:right w:val="none" w:sz="0" w:space="0" w:color="auto"/>
          </w:divBdr>
          <w:divsChild>
            <w:div w:id="569468250">
              <w:marLeft w:val="0"/>
              <w:marRight w:val="0"/>
              <w:marTop w:val="0"/>
              <w:marBottom w:val="0"/>
              <w:divBdr>
                <w:top w:val="none" w:sz="0" w:space="0" w:color="auto"/>
                <w:left w:val="none" w:sz="0" w:space="0" w:color="auto"/>
                <w:bottom w:val="none" w:sz="0" w:space="0" w:color="auto"/>
                <w:right w:val="none" w:sz="0" w:space="0" w:color="auto"/>
              </w:divBdr>
            </w:div>
          </w:divsChild>
        </w:div>
        <w:div w:id="1164977272">
          <w:marLeft w:val="0"/>
          <w:marRight w:val="0"/>
          <w:marTop w:val="0"/>
          <w:marBottom w:val="0"/>
          <w:divBdr>
            <w:top w:val="none" w:sz="0" w:space="0" w:color="auto"/>
            <w:left w:val="none" w:sz="0" w:space="0" w:color="auto"/>
            <w:bottom w:val="none" w:sz="0" w:space="0" w:color="auto"/>
            <w:right w:val="none" w:sz="0" w:space="0" w:color="auto"/>
          </w:divBdr>
          <w:divsChild>
            <w:div w:id="1347294745">
              <w:marLeft w:val="0"/>
              <w:marRight w:val="0"/>
              <w:marTop w:val="0"/>
              <w:marBottom w:val="0"/>
              <w:divBdr>
                <w:top w:val="none" w:sz="0" w:space="0" w:color="auto"/>
                <w:left w:val="none" w:sz="0" w:space="0" w:color="auto"/>
                <w:bottom w:val="none" w:sz="0" w:space="0" w:color="auto"/>
                <w:right w:val="none" w:sz="0" w:space="0" w:color="auto"/>
              </w:divBdr>
            </w:div>
          </w:divsChild>
        </w:div>
        <w:div w:id="1173380543">
          <w:marLeft w:val="0"/>
          <w:marRight w:val="0"/>
          <w:marTop w:val="0"/>
          <w:marBottom w:val="0"/>
          <w:divBdr>
            <w:top w:val="none" w:sz="0" w:space="0" w:color="auto"/>
            <w:left w:val="none" w:sz="0" w:space="0" w:color="auto"/>
            <w:bottom w:val="none" w:sz="0" w:space="0" w:color="auto"/>
            <w:right w:val="none" w:sz="0" w:space="0" w:color="auto"/>
          </w:divBdr>
          <w:divsChild>
            <w:div w:id="835193511">
              <w:marLeft w:val="0"/>
              <w:marRight w:val="0"/>
              <w:marTop w:val="0"/>
              <w:marBottom w:val="0"/>
              <w:divBdr>
                <w:top w:val="none" w:sz="0" w:space="0" w:color="auto"/>
                <w:left w:val="none" w:sz="0" w:space="0" w:color="auto"/>
                <w:bottom w:val="none" w:sz="0" w:space="0" w:color="auto"/>
                <w:right w:val="none" w:sz="0" w:space="0" w:color="auto"/>
              </w:divBdr>
            </w:div>
          </w:divsChild>
        </w:div>
        <w:div w:id="1189297273">
          <w:marLeft w:val="0"/>
          <w:marRight w:val="0"/>
          <w:marTop w:val="0"/>
          <w:marBottom w:val="0"/>
          <w:divBdr>
            <w:top w:val="none" w:sz="0" w:space="0" w:color="auto"/>
            <w:left w:val="none" w:sz="0" w:space="0" w:color="auto"/>
            <w:bottom w:val="none" w:sz="0" w:space="0" w:color="auto"/>
            <w:right w:val="none" w:sz="0" w:space="0" w:color="auto"/>
          </w:divBdr>
          <w:divsChild>
            <w:div w:id="745342474">
              <w:marLeft w:val="0"/>
              <w:marRight w:val="0"/>
              <w:marTop w:val="0"/>
              <w:marBottom w:val="0"/>
              <w:divBdr>
                <w:top w:val="none" w:sz="0" w:space="0" w:color="auto"/>
                <w:left w:val="none" w:sz="0" w:space="0" w:color="auto"/>
                <w:bottom w:val="none" w:sz="0" w:space="0" w:color="auto"/>
                <w:right w:val="none" w:sz="0" w:space="0" w:color="auto"/>
              </w:divBdr>
            </w:div>
          </w:divsChild>
        </w:div>
        <w:div w:id="1189565594">
          <w:marLeft w:val="0"/>
          <w:marRight w:val="0"/>
          <w:marTop w:val="0"/>
          <w:marBottom w:val="0"/>
          <w:divBdr>
            <w:top w:val="none" w:sz="0" w:space="0" w:color="auto"/>
            <w:left w:val="none" w:sz="0" w:space="0" w:color="auto"/>
            <w:bottom w:val="none" w:sz="0" w:space="0" w:color="auto"/>
            <w:right w:val="none" w:sz="0" w:space="0" w:color="auto"/>
          </w:divBdr>
          <w:divsChild>
            <w:div w:id="1194004459">
              <w:marLeft w:val="0"/>
              <w:marRight w:val="0"/>
              <w:marTop w:val="0"/>
              <w:marBottom w:val="0"/>
              <w:divBdr>
                <w:top w:val="none" w:sz="0" w:space="0" w:color="auto"/>
                <w:left w:val="none" w:sz="0" w:space="0" w:color="auto"/>
                <w:bottom w:val="none" w:sz="0" w:space="0" w:color="auto"/>
                <w:right w:val="none" w:sz="0" w:space="0" w:color="auto"/>
              </w:divBdr>
            </w:div>
          </w:divsChild>
        </w:div>
        <w:div w:id="1208953629">
          <w:marLeft w:val="0"/>
          <w:marRight w:val="0"/>
          <w:marTop w:val="0"/>
          <w:marBottom w:val="0"/>
          <w:divBdr>
            <w:top w:val="none" w:sz="0" w:space="0" w:color="auto"/>
            <w:left w:val="none" w:sz="0" w:space="0" w:color="auto"/>
            <w:bottom w:val="none" w:sz="0" w:space="0" w:color="auto"/>
            <w:right w:val="none" w:sz="0" w:space="0" w:color="auto"/>
          </w:divBdr>
          <w:divsChild>
            <w:div w:id="1258518618">
              <w:marLeft w:val="0"/>
              <w:marRight w:val="0"/>
              <w:marTop w:val="0"/>
              <w:marBottom w:val="0"/>
              <w:divBdr>
                <w:top w:val="none" w:sz="0" w:space="0" w:color="auto"/>
                <w:left w:val="none" w:sz="0" w:space="0" w:color="auto"/>
                <w:bottom w:val="none" w:sz="0" w:space="0" w:color="auto"/>
                <w:right w:val="none" w:sz="0" w:space="0" w:color="auto"/>
              </w:divBdr>
            </w:div>
          </w:divsChild>
        </w:div>
        <w:div w:id="1209606564">
          <w:marLeft w:val="0"/>
          <w:marRight w:val="0"/>
          <w:marTop w:val="0"/>
          <w:marBottom w:val="0"/>
          <w:divBdr>
            <w:top w:val="none" w:sz="0" w:space="0" w:color="auto"/>
            <w:left w:val="none" w:sz="0" w:space="0" w:color="auto"/>
            <w:bottom w:val="none" w:sz="0" w:space="0" w:color="auto"/>
            <w:right w:val="none" w:sz="0" w:space="0" w:color="auto"/>
          </w:divBdr>
          <w:divsChild>
            <w:div w:id="922033359">
              <w:marLeft w:val="0"/>
              <w:marRight w:val="0"/>
              <w:marTop w:val="0"/>
              <w:marBottom w:val="0"/>
              <w:divBdr>
                <w:top w:val="none" w:sz="0" w:space="0" w:color="auto"/>
                <w:left w:val="none" w:sz="0" w:space="0" w:color="auto"/>
                <w:bottom w:val="none" w:sz="0" w:space="0" w:color="auto"/>
                <w:right w:val="none" w:sz="0" w:space="0" w:color="auto"/>
              </w:divBdr>
            </w:div>
          </w:divsChild>
        </w:div>
        <w:div w:id="1211309584">
          <w:marLeft w:val="0"/>
          <w:marRight w:val="0"/>
          <w:marTop w:val="0"/>
          <w:marBottom w:val="0"/>
          <w:divBdr>
            <w:top w:val="none" w:sz="0" w:space="0" w:color="auto"/>
            <w:left w:val="none" w:sz="0" w:space="0" w:color="auto"/>
            <w:bottom w:val="none" w:sz="0" w:space="0" w:color="auto"/>
            <w:right w:val="none" w:sz="0" w:space="0" w:color="auto"/>
          </w:divBdr>
          <w:divsChild>
            <w:div w:id="1488982382">
              <w:marLeft w:val="0"/>
              <w:marRight w:val="0"/>
              <w:marTop w:val="0"/>
              <w:marBottom w:val="0"/>
              <w:divBdr>
                <w:top w:val="none" w:sz="0" w:space="0" w:color="auto"/>
                <w:left w:val="none" w:sz="0" w:space="0" w:color="auto"/>
                <w:bottom w:val="none" w:sz="0" w:space="0" w:color="auto"/>
                <w:right w:val="none" w:sz="0" w:space="0" w:color="auto"/>
              </w:divBdr>
            </w:div>
          </w:divsChild>
        </w:div>
        <w:div w:id="1224489925">
          <w:marLeft w:val="0"/>
          <w:marRight w:val="0"/>
          <w:marTop w:val="0"/>
          <w:marBottom w:val="0"/>
          <w:divBdr>
            <w:top w:val="none" w:sz="0" w:space="0" w:color="auto"/>
            <w:left w:val="none" w:sz="0" w:space="0" w:color="auto"/>
            <w:bottom w:val="none" w:sz="0" w:space="0" w:color="auto"/>
            <w:right w:val="none" w:sz="0" w:space="0" w:color="auto"/>
          </w:divBdr>
          <w:divsChild>
            <w:div w:id="1736195835">
              <w:marLeft w:val="0"/>
              <w:marRight w:val="0"/>
              <w:marTop w:val="0"/>
              <w:marBottom w:val="0"/>
              <w:divBdr>
                <w:top w:val="none" w:sz="0" w:space="0" w:color="auto"/>
                <w:left w:val="none" w:sz="0" w:space="0" w:color="auto"/>
                <w:bottom w:val="none" w:sz="0" w:space="0" w:color="auto"/>
                <w:right w:val="none" w:sz="0" w:space="0" w:color="auto"/>
              </w:divBdr>
            </w:div>
          </w:divsChild>
        </w:div>
        <w:div w:id="1226795717">
          <w:marLeft w:val="0"/>
          <w:marRight w:val="0"/>
          <w:marTop w:val="0"/>
          <w:marBottom w:val="0"/>
          <w:divBdr>
            <w:top w:val="none" w:sz="0" w:space="0" w:color="auto"/>
            <w:left w:val="none" w:sz="0" w:space="0" w:color="auto"/>
            <w:bottom w:val="none" w:sz="0" w:space="0" w:color="auto"/>
            <w:right w:val="none" w:sz="0" w:space="0" w:color="auto"/>
          </w:divBdr>
          <w:divsChild>
            <w:div w:id="1904294971">
              <w:marLeft w:val="0"/>
              <w:marRight w:val="0"/>
              <w:marTop w:val="0"/>
              <w:marBottom w:val="0"/>
              <w:divBdr>
                <w:top w:val="none" w:sz="0" w:space="0" w:color="auto"/>
                <w:left w:val="none" w:sz="0" w:space="0" w:color="auto"/>
                <w:bottom w:val="none" w:sz="0" w:space="0" w:color="auto"/>
                <w:right w:val="none" w:sz="0" w:space="0" w:color="auto"/>
              </w:divBdr>
            </w:div>
          </w:divsChild>
        </w:div>
        <w:div w:id="1258562799">
          <w:marLeft w:val="0"/>
          <w:marRight w:val="0"/>
          <w:marTop w:val="0"/>
          <w:marBottom w:val="0"/>
          <w:divBdr>
            <w:top w:val="none" w:sz="0" w:space="0" w:color="auto"/>
            <w:left w:val="none" w:sz="0" w:space="0" w:color="auto"/>
            <w:bottom w:val="none" w:sz="0" w:space="0" w:color="auto"/>
            <w:right w:val="none" w:sz="0" w:space="0" w:color="auto"/>
          </w:divBdr>
          <w:divsChild>
            <w:div w:id="1992440674">
              <w:marLeft w:val="0"/>
              <w:marRight w:val="0"/>
              <w:marTop w:val="0"/>
              <w:marBottom w:val="0"/>
              <w:divBdr>
                <w:top w:val="none" w:sz="0" w:space="0" w:color="auto"/>
                <w:left w:val="none" w:sz="0" w:space="0" w:color="auto"/>
                <w:bottom w:val="none" w:sz="0" w:space="0" w:color="auto"/>
                <w:right w:val="none" w:sz="0" w:space="0" w:color="auto"/>
              </w:divBdr>
            </w:div>
          </w:divsChild>
        </w:div>
        <w:div w:id="1265307172">
          <w:marLeft w:val="0"/>
          <w:marRight w:val="0"/>
          <w:marTop w:val="0"/>
          <w:marBottom w:val="0"/>
          <w:divBdr>
            <w:top w:val="none" w:sz="0" w:space="0" w:color="auto"/>
            <w:left w:val="none" w:sz="0" w:space="0" w:color="auto"/>
            <w:bottom w:val="none" w:sz="0" w:space="0" w:color="auto"/>
            <w:right w:val="none" w:sz="0" w:space="0" w:color="auto"/>
          </w:divBdr>
          <w:divsChild>
            <w:div w:id="803813949">
              <w:marLeft w:val="0"/>
              <w:marRight w:val="0"/>
              <w:marTop w:val="0"/>
              <w:marBottom w:val="0"/>
              <w:divBdr>
                <w:top w:val="none" w:sz="0" w:space="0" w:color="auto"/>
                <w:left w:val="none" w:sz="0" w:space="0" w:color="auto"/>
                <w:bottom w:val="none" w:sz="0" w:space="0" w:color="auto"/>
                <w:right w:val="none" w:sz="0" w:space="0" w:color="auto"/>
              </w:divBdr>
            </w:div>
          </w:divsChild>
        </w:div>
        <w:div w:id="1268461900">
          <w:marLeft w:val="0"/>
          <w:marRight w:val="0"/>
          <w:marTop w:val="0"/>
          <w:marBottom w:val="0"/>
          <w:divBdr>
            <w:top w:val="none" w:sz="0" w:space="0" w:color="auto"/>
            <w:left w:val="none" w:sz="0" w:space="0" w:color="auto"/>
            <w:bottom w:val="none" w:sz="0" w:space="0" w:color="auto"/>
            <w:right w:val="none" w:sz="0" w:space="0" w:color="auto"/>
          </w:divBdr>
          <w:divsChild>
            <w:div w:id="1928610235">
              <w:marLeft w:val="0"/>
              <w:marRight w:val="0"/>
              <w:marTop w:val="0"/>
              <w:marBottom w:val="0"/>
              <w:divBdr>
                <w:top w:val="none" w:sz="0" w:space="0" w:color="auto"/>
                <w:left w:val="none" w:sz="0" w:space="0" w:color="auto"/>
                <w:bottom w:val="none" w:sz="0" w:space="0" w:color="auto"/>
                <w:right w:val="none" w:sz="0" w:space="0" w:color="auto"/>
              </w:divBdr>
            </w:div>
          </w:divsChild>
        </w:div>
        <w:div w:id="1281835299">
          <w:marLeft w:val="0"/>
          <w:marRight w:val="0"/>
          <w:marTop w:val="0"/>
          <w:marBottom w:val="0"/>
          <w:divBdr>
            <w:top w:val="none" w:sz="0" w:space="0" w:color="auto"/>
            <w:left w:val="none" w:sz="0" w:space="0" w:color="auto"/>
            <w:bottom w:val="none" w:sz="0" w:space="0" w:color="auto"/>
            <w:right w:val="none" w:sz="0" w:space="0" w:color="auto"/>
          </w:divBdr>
          <w:divsChild>
            <w:div w:id="1905329581">
              <w:marLeft w:val="0"/>
              <w:marRight w:val="0"/>
              <w:marTop w:val="0"/>
              <w:marBottom w:val="0"/>
              <w:divBdr>
                <w:top w:val="none" w:sz="0" w:space="0" w:color="auto"/>
                <w:left w:val="none" w:sz="0" w:space="0" w:color="auto"/>
                <w:bottom w:val="none" w:sz="0" w:space="0" w:color="auto"/>
                <w:right w:val="none" w:sz="0" w:space="0" w:color="auto"/>
              </w:divBdr>
            </w:div>
          </w:divsChild>
        </w:div>
        <w:div w:id="1298028724">
          <w:marLeft w:val="0"/>
          <w:marRight w:val="0"/>
          <w:marTop w:val="0"/>
          <w:marBottom w:val="0"/>
          <w:divBdr>
            <w:top w:val="none" w:sz="0" w:space="0" w:color="auto"/>
            <w:left w:val="none" w:sz="0" w:space="0" w:color="auto"/>
            <w:bottom w:val="none" w:sz="0" w:space="0" w:color="auto"/>
            <w:right w:val="none" w:sz="0" w:space="0" w:color="auto"/>
          </w:divBdr>
          <w:divsChild>
            <w:div w:id="1727677296">
              <w:marLeft w:val="0"/>
              <w:marRight w:val="0"/>
              <w:marTop w:val="0"/>
              <w:marBottom w:val="0"/>
              <w:divBdr>
                <w:top w:val="none" w:sz="0" w:space="0" w:color="auto"/>
                <w:left w:val="none" w:sz="0" w:space="0" w:color="auto"/>
                <w:bottom w:val="none" w:sz="0" w:space="0" w:color="auto"/>
                <w:right w:val="none" w:sz="0" w:space="0" w:color="auto"/>
              </w:divBdr>
            </w:div>
          </w:divsChild>
        </w:div>
        <w:div w:id="1326321343">
          <w:marLeft w:val="0"/>
          <w:marRight w:val="0"/>
          <w:marTop w:val="0"/>
          <w:marBottom w:val="0"/>
          <w:divBdr>
            <w:top w:val="none" w:sz="0" w:space="0" w:color="auto"/>
            <w:left w:val="none" w:sz="0" w:space="0" w:color="auto"/>
            <w:bottom w:val="none" w:sz="0" w:space="0" w:color="auto"/>
            <w:right w:val="none" w:sz="0" w:space="0" w:color="auto"/>
          </w:divBdr>
          <w:divsChild>
            <w:div w:id="866674444">
              <w:marLeft w:val="0"/>
              <w:marRight w:val="0"/>
              <w:marTop w:val="0"/>
              <w:marBottom w:val="0"/>
              <w:divBdr>
                <w:top w:val="none" w:sz="0" w:space="0" w:color="auto"/>
                <w:left w:val="none" w:sz="0" w:space="0" w:color="auto"/>
                <w:bottom w:val="none" w:sz="0" w:space="0" w:color="auto"/>
                <w:right w:val="none" w:sz="0" w:space="0" w:color="auto"/>
              </w:divBdr>
            </w:div>
          </w:divsChild>
        </w:div>
        <w:div w:id="1326740540">
          <w:marLeft w:val="0"/>
          <w:marRight w:val="0"/>
          <w:marTop w:val="0"/>
          <w:marBottom w:val="0"/>
          <w:divBdr>
            <w:top w:val="none" w:sz="0" w:space="0" w:color="auto"/>
            <w:left w:val="none" w:sz="0" w:space="0" w:color="auto"/>
            <w:bottom w:val="none" w:sz="0" w:space="0" w:color="auto"/>
            <w:right w:val="none" w:sz="0" w:space="0" w:color="auto"/>
          </w:divBdr>
          <w:divsChild>
            <w:div w:id="2110619522">
              <w:marLeft w:val="0"/>
              <w:marRight w:val="0"/>
              <w:marTop w:val="0"/>
              <w:marBottom w:val="0"/>
              <w:divBdr>
                <w:top w:val="none" w:sz="0" w:space="0" w:color="auto"/>
                <w:left w:val="none" w:sz="0" w:space="0" w:color="auto"/>
                <w:bottom w:val="none" w:sz="0" w:space="0" w:color="auto"/>
                <w:right w:val="none" w:sz="0" w:space="0" w:color="auto"/>
              </w:divBdr>
            </w:div>
          </w:divsChild>
        </w:div>
        <w:div w:id="1331250789">
          <w:marLeft w:val="0"/>
          <w:marRight w:val="0"/>
          <w:marTop w:val="0"/>
          <w:marBottom w:val="0"/>
          <w:divBdr>
            <w:top w:val="none" w:sz="0" w:space="0" w:color="auto"/>
            <w:left w:val="none" w:sz="0" w:space="0" w:color="auto"/>
            <w:bottom w:val="none" w:sz="0" w:space="0" w:color="auto"/>
            <w:right w:val="none" w:sz="0" w:space="0" w:color="auto"/>
          </w:divBdr>
          <w:divsChild>
            <w:div w:id="159279514">
              <w:marLeft w:val="0"/>
              <w:marRight w:val="0"/>
              <w:marTop w:val="0"/>
              <w:marBottom w:val="0"/>
              <w:divBdr>
                <w:top w:val="none" w:sz="0" w:space="0" w:color="auto"/>
                <w:left w:val="none" w:sz="0" w:space="0" w:color="auto"/>
                <w:bottom w:val="none" w:sz="0" w:space="0" w:color="auto"/>
                <w:right w:val="none" w:sz="0" w:space="0" w:color="auto"/>
              </w:divBdr>
            </w:div>
          </w:divsChild>
        </w:div>
        <w:div w:id="1339305070">
          <w:marLeft w:val="0"/>
          <w:marRight w:val="0"/>
          <w:marTop w:val="0"/>
          <w:marBottom w:val="0"/>
          <w:divBdr>
            <w:top w:val="none" w:sz="0" w:space="0" w:color="auto"/>
            <w:left w:val="none" w:sz="0" w:space="0" w:color="auto"/>
            <w:bottom w:val="none" w:sz="0" w:space="0" w:color="auto"/>
            <w:right w:val="none" w:sz="0" w:space="0" w:color="auto"/>
          </w:divBdr>
          <w:divsChild>
            <w:div w:id="1442215639">
              <w:marLeft w:val="0"/>
              <w:marRight w:val="0"/>
              <w:marTop w:val="0"/>
              <w:marBottom w:val="0"/>
              <w:divBdr>
                <w:top w:val="none" w:sz="0" w:space="0" w:color="auto"/>
                <w:left w:val="none" w:sz="0" w:space="0" w:color="auto"/>
                <w:bottom w:val="none" w:sz="0" w:space="0" w:color="auto"/>
                <w:right w:val="none" w:sz="0" w:space="0" w:color="auto"/>
              </w:divBdr>
            </w:div>
          </w:divsChild>
        </w:div>
        <w:div w:id="1343318191">
          <w:marLeft w:val="0"/>
          <w:marRight w:val="0"/>
          <w:marTop w:val="0"/>
          <w:marBottom w:val="0"/>
          <w:divBdr>
            <w:top w:val="none" w:sz="0" w:space="0" w:color="auto"/>
            <w:left w:val="none" w:sz="0" w:space="0" w:color="auto"/>
            <w:bottom w:val="none" w:sz="0" w:space="0" w:color="auto"/>
            <w:right w:val="none" w:sz="0" w:space="0" w:color="auto"/>
          </w:divBdr>
          <w:divsChild>
            <w:div w:id="1607931320">
              <w:marLeft w:val="0"/>
              <w:marRight w:val="0"/>
              <w:marTop w:val="0"/>
              <w:marBottom w:val="0"/>
              <w:divBdr>
                <w:top w:val="none" w:sz="0" w:space="0" w:color="auto"/>
                <w:left w:val="none" w:sz="0" w:space="0" w:color="auto"/>
                <w:bottom w:val="none" w:sz="0" w:space="0" w:color="auto"/>
                <w:right w:val="none" w:sz="0" w:space="0" w:color="auto"/>
              </w:divBdr>
            </w:div>
          </w:divsChild>
        </w:div>
        <w:div w:id="1363942620">
          <w:marLeft w:val="0"/>
          <w:marRight w:val="0"/>
          <w:marTop w:val="0"/>
          <w:marBottom w:val="0"/>
          <w:divBdr>
            <w:top w:val="none" w:sz="0" w:space="0" w:color="auto"/>
            <w:left w:val="none" w:sz="0" w:space="0" w:color="auto"/>
            <w:bottom w:val="none" w:sz="0" w:space="0" w:color="auto"/>
            <w:right w:val="none" w:sz="0" w:space="0" w:color="auto"/>
          </w:divBdr>
          <w:divsChild>
            <w:div w:id="1709992626">
              <w:marLeft w:val="0"/>
              <w:marRight w:val="0"/>
              <w:marTop w:val="0"/>
              <w:marBottom w:val="0"/>
              <w:divBdr>
                <w:top w:val="none" w:sz="0" w:space="0" w:color="auto"/>
                <w:left w:val="none" w:sz="0" w:space="0" w:color="auto"/>
                <w:bottom w:val="none" w:sz="0" w:space="0" w:color="auto"/>
                <w:right w:val="none" w:sz="0" w:space="0" w:color="auto"/>
              </w:divBdr>
            </w:div>
          </w:divsChild>
        </w:div>
        <w:div w:id="1368339388">
          <w:marLeft w:val="0"/>
          <w:marRight w:val="0"/>
          <w:marTop w:val="0"/>
          <w:marBottom w:val="0"/>
          <w:divBdr>
            <w:top w:val="none" w:sz="0" w:space="0" w:color="auto"/>
            <w:left w:val="none" w:sz="0" w:space="0" w:color="auto"/>
            <w:bottom w:val="none" w:sz="0" w:space="0" w:color="auto"/>
            <w:right w:val="none" w:sz="0" w:space="0" w:color="auto"/>
          </w:divBdr>
          <w:divsChild>
            <w:div w:id="105851112">
              <w:marLeft w:val="0"/>
              <w:marRight w:val="0"/>
              <w:marTop w:val="0"/>
              <w:marBottom w:val="0"/>
              <w:divBdr>
                <w:top w:val="none" w:sz="0" w:space="0" w:color="auto"/>
                <w:left w:val="none" w:sz="0" w:space="0" w:color="auto"/>
                <w:bottom w:val="none" w:sz="0" w:space="0" w:color="auto"/>
                <w:right w:val="none" w:sz="0" w:space="0" w:color="auto"/>
              </w:divBdr>
            </w:div>
          </w:divsChild>
        </w:div>
        <w:div w:id="1370960312">
          <w:marLeft w:val="0"/>
          <w:marRight w:val="0"/>
          <w:marTop w:val="0"/>
          <w:marBottom w:val="0"/>
          <w:divBdr>
            <w:top w:val="none" w:sz="0" w:space="0" w:color="auto"/>
            <w:left w:val="none" w:sz="0" w:space="0" w:color="auto"/>
            <w:bottom w:val="none" w:sz="0" w:space="0" w:color="auto"/>
            <w:right w:val="none" w:sz="0" w:space="0" w:color="auto"/>
          </w:divBdr>
          <w:divsChild>
            <w:div w:id="2030375816">
              <w:marLeft w:val="0"/>
              <w:marRight w:val="0"/>
              <w:marTop w:val="0"/>
              <w:marBottom w:val="0"/>
              <w:divBdr>
                <w:top w:val="none" w:sz="0" w:space="0" w:color="auto"/>
                <w:left w:val="none" w:sz="0" w:space="0" w:color="auto"/>
                <w:bottom w:val="none" w:sz="0" w:space="0" w:color="auto"/>
                <w:right w:val="none" w:sz="0" w:space="0" w:color="auto"/>
              </w:divBdr>
            </w:div>
          </w:divsChild>
        </w:div>
        <w:div w:id="1388802422">
          <w:marLeft w:val="0"/>
          <w:marRight w:val="0"/>
          <w:marTop w:val="0"/>
          <w:marBottom w:val="0"/>
          <w:divBdr>
            <w:top w:val="none" w:sz="0" w:space="0" w:color="auto"/>
            <w:left w:val="none" w:sz="0" w:space="0" w:color="auto"/>
            <w:bottom w:val="none" w:sz="0" w:space="0" w:color="auto"/>
            <w:right w:val="none" w:sz="0" w:space="0" w:color="auto"/>
          </w:divBdr>
          <w:divsChild>
            <w:div w:id="208037647">
              <w:marLeft w:val="0"/>
              <w:marRight w:val="0"/>
              <w:marTop w:val="0"/>
              <w:marBottom w:val="0"/>
              <w:divBdr>
                <w:top w:val="none" w:sz="0" w:space="0" w:color="auto"/>
                <w:left w:val="none" w:sz="0" w:space="0" w:color="auto"/>
                <w:bottom w:val="none" w:sz="0" w:space="0" w:color="auto"/>
                <w:right w:val="none" w:sz="0" w:space="0" w:color="auto"/>
              </w:divBdr>
            </w:div>
          </w:divsChild>
        </w:div>
        <w:div w:id="1395395164">
          <w:marLeft w:val="0"/>
          <w:marRight w:val="0"/>
          <w:marTop w:val="0"/>
          <w:marBottom w:val="0"/>
          <w:divBdr>
            <w:top w:val="none" w:sz="0" w:space="0" w:color="auto"/>
            <w:left w:val="none" w:sz="0" w:space="0" w:color="auto"/>
            <w:bottom w:val="none" w:sz="0" w:space="0" w:color="auto"/>
            <w:right w:val="none" w:sz="0" w:space="0" w:color="auto"/>
          </w:divBdr>
          <w:divsChild>
            <w:div w:id="362681201">
              <w:marLeft w:val="0"/>
              <w:marRight w:val="0"/>
              <w:marTop w:val="0"/>
              <w:marBottom w:val="0"/>
              <w:divBdr>
                <w:top w:val="none" w:sz="0" w:space="0" w:color="auto"/>
                <w:left w:val="none" w:sz="0" w:space="0" w:color="auto"/>
                <w:bottom w:val="none" w:sz="0" w:space="0" w:color="auto"/>
                <w:right w:val="none" w:sz="0" w:space="0" w:color="auto"/>
              </w:divBdr>
            </w:div>
          </w:divsChild>
        </w:div>
        <w:div w:id="1401976306">
          <w:marLeft w:val="0"/>
          <w:marRight w:val="0"/>
          <w:marTop w:val="0"/>
          <w:marBottom w:val="0"/>
          <w:divBdr>
            <w:top w:val="none" w:sz="0" w:space="0" w:color="auto"/>
            <w:left w:val="none" w:sz="0" w:space="0" w:color="auto"/>
            <w:bottom w:val="none" w:sz="0" w:space="0" w:color="auto"/>
            <w:right w:val="none" w:sz="0" w:space="0" w:color="auto"/>
          </w:divBdr>
          <w:divsChild>
            <w:div w:id="841704570">
              <w:marLeft w:val="0"/>
              <w:marRight w:val="0"/>
              <w:marTop w:val="0"/>
              <w:marBottom w:val="0"/>
              <w:divBdr>
                <w:top w:val="none" w:sz="0" w:space="0" w:color="auto"/>
                <w:left w:val="none" w:sz="0" w:space="0" w:color="auto"/>
                <w:bottom w:val="none" w:sz="0" w:space="0" w:color="auto"/>
                <w:right w:val="none" w:sz="0" w:space="0" w:color="auto"/>
              </w:divBdr>
            </w:div>
          </w:divsChild>
        </w:div>
        <w:div w:id="1403676116">
          <w:marLeft w:val="0"/>
          <w:marRight w:val="0"/>
          <w:marTop w:val="0"/>
          <w:marBottom w:val="0"/>
          <w:divBdr>
            <w:top w:val="none" w:sz="0" w:space="0" w:color="auto"/>
            <w:left w:val="none" w:sz="0" w:space="0" w:color="auto"/>
            <w:bottom w:val="none" w:sz="0" w:space="0" w:color="auto"/>
            <w:right w:val="none" w:sz="0" w:space="0" w:color="auto"/>
          </w:divBdr>
          <w:divsChild>
            <w:div w:id="1444496434">
              <w:marLeft w:val="0"/>
              <w:marRight w:val="0"/>
              <w:marTop w:val="0"/>
              <w:marBottom w:val="0"/>
              <w:divBdr>
                <w:top w:val="none" w:sz="0" w:space="0" w:color="auto"/>
                <w:left w:val="none" w:sz="0" w:space="0" w:color="auto"/>
                <w:bottom w:val="none" w:sz="0" w:space="0" w:color="auto"/>
                <w:right w:val="none" w:sz="0" w:space="0" w:color="auto"/>
              </w:divBdr>
            </w:div>
          </w:divsChild>
        </w:div>
        <w:div w:id="1417824010">
          <w:marLeft w:val="0"/>
          <w:marRight w:val="0"/>
          <w:marTop w:val="0"/>
          <w:marBottom w:val="0"/>
          <w:divBdr>
            <w:top w:val="none" w:sz="0" w:space="0" w:color="auto"/>
            <w:left w:val="none" w:sz="0" w:space="0" w:color="auto"/>
            <w:bottom w:val="none" w:sz="0" w:space="0" w:color="auto"/>
            <w:right w:val="none" w:sz="0" w:space="0" w:color="auto"/>
          </w:divBdr>
          <w:divsChild>
            <w:div w:id="887256351">
              <w:marLeft w:val="0"/>
              <w:marRight w:val="0"/>
              <w:marTop w:val="0"/>
              <w:marBottom w:val="0"/>
              <w:divBdr>
                <w:top w:val="none" w:sz="0" w:space="0" w:color="auto"/>
                <w:left w:val="none" w:sz="0" w:space="0" w:color="auto"/>
                <w:bottom w:val="none" w:sz="0" w:space="0" w:color="auto"/>
                <w:right w:val="none" w:sz="0" w:space="0" w:color="auto"/>
              </w:divBdr>
            </w:div>
          </w:divsChild>
        </w:div>
        <w:div w:id="1437750869">
          <w:marLeft w:val="0"/>
          <w:marRight w:val="0"/>
          <w:marTop w:val="0"/>
          <w:marBottom w:val="0"/>
          <w:divBdr>
            <w:top w:val="none" w:sz="0" w:space="0" w:color="auto"/>
            <w:left w:val="none" w:sz="0" w:space="0" w:color="auto"/>
            <w:bottom w:val="none" w:sz="0" w:space="0" w:color="auto"/>
            <w:right w:val="none" w:sz="0" w:space="0" w:color="auto"/>
          </w:divBdr>
          <w:divsChild>
            <w:div w:id="166336776">
              <w:marLeft w:val="0"/>
              <w:marRight w:val="0"/>
              <w:marTop w:val="0"/>
              <w:marBottom w:val="0"/>
              <w:divBdr>
                <w:top w:val="none" w:sz="0" w:space="0" w:color="auto"/>
                <w:left w:val="none" w:sz="0" w:space="0" w:color="auto"/>
                <w:bottom w:val="none" w:sz="0" w:space="0" w:color="auto"/>
                <w:right w:val="none" w:sz="0" w:space="0" w:color="auto"/>
              </w:divBdr>
            </w:div>
          </w:divsChild>
        </w:div>
        <w:div w:id="1437796216">
          <w:marLeft w:val="0"/>
          <w:marRight w:val="0"/>
          <w:marTop w:val="0"/>
          <w:marBottom w:val="0"/>
          <w:divBdr>
            <w:top w:val="none" w:sz="0" w:space="0" w:color="auto"/>
            <w:left w:val="none" w:sz="0" w:space="0" w:color="auto"/>
            <w:bottom w:val="none" w:sz="0" w:space="0" w:color="auto"/>
            <w:right w:val="none" w:sz="0" w:space="0" w:color="auto"/>
          </w:divBdr>
          <w:divsChild>
            <w:div w:id="462313717">
              <w:marLeft w:val="0"/>
              <w:marRight w:val="0"/>
              <w:marTop w:val="0"/>
              <w:marBottom w:val="0"/>
              <w:divBdr>
                <w:top w:val="none" w:sz="0" w:space="0" w:color="auto"/>
                <w:left w:val="none" w:sz="0" w:space="0" w:color="auto"/>
                <w:bottom w:val="none" w:sz="0" w:space="0" w:color="auto"/>
                <w:right w:val="none" w:sz="0" w:space="0" w:color="auto"/>
              </w:divBdr>
            </w:div>
          </w:divsChild>
        </w:div>
        <w:div w:id="1445343790">
          <w:marLeft w:val="0"/>
          <w:marRight w:val="0"/>
          <w:marTop w:val="0"/>
          <w:marBottom w:val="0"/>
          <w:divBdr>
            <w:top w:val="none" w:sz="0" w:space="0" w:color="auto"/>
            <w:left w:val="none" w:sz="0" w:space="0" w:color="auto"/>
            <w:bottom w:val="none" w:sz="0" w:space="0" w:color="auto"/>
            <w:right w:val="none" w:sz="0" w:space="0" w:color="auto"/>
          </w:divBdr>
          <w:divsChild>
            <w:div w:id="1258950632">
              <w:marLeft w:val="0"/>
              <w:marRight w:val="0"/>
              <w:marTop w:val="0"/>
              <w:marBottom w:val="0"/>
              <w:divBdr>
                <w:top w:val="none" w:sz="0" w:space="0" w:color="auto"/>
                <w:left w:val="none" w:sz="0" w:space="0" w:color="auto"/>
                <w:bottom w:val="none" w:sz="0" w:space="0" w:color="auto"/>
                <w:right w:val="none" w:sz="0" w:space="0" w:color="auto"/>
              </w:divBdr>
            </w:div>
          </w:divsChild>
        </w:div>
        <w:div w:id="1448698402">
          <w:marLeft w:val="0"/>
          <w:marRight w:val="0"/>
          <w:marTop w:val="0"/>
          <w:marBottom w:val="0"/>
          <w:divBdr>
            <w:top w:val="none" w:sz="0" w:space="0" w:color="auto"/>
            <w:left w:val="none" w:sz="0" w:space="0" w:color="auto"/>
            <w:bottom w:val="none" w:sz="0" w:space="0" w:color="auto"/>
            <w:right w:val="none" w:sz="0" w:space="0" w:color="auto"/>
          </w:divBdr>
          <w:divsChild>
            <w:div w:id="1478645695">
              <w:marLeft w:val="0"/>
              <w:marRight w:val="0"/>
              <w:marTop w:val="0"/>
              <w:marBottom w:val="0"/>
              <w:divBdr>
                <w:top w:val="none" w:sz="0" w:space="0" w:color="auto"/>
                <w:left w:val="none" w:sz="0" w:space="0" w:color="auto"/>
                <w:bottom w:val="none" w:sz="0" w:space="0" w:color="auto"/>
                <w:right w:val="none" w:sz="0" w:space="0" w:color="auto"/>
              </w:divBdr>
            </w:div>
          </w:divsChild>
        </w:div>
        <w:div w:id="1459839287">
          <w:marLeft w:val="0"/>
          <w:marRight w:val="0"/>
          <w:marTop w:val="0"/>
          <w:marBottom w:val="0"/>
          <w:divBdr>
            <w:top w:val="none" w:sz="0" w:space="0" w:color="auto"/>
            <w:left w:val="none" w:sz="0" w:space="0" w:color="auto"/>
            <w:bottom w:val="none" w:sz="0" w:space="0" w:color="auto"/>
            <w:right w:val="none" w:sz="0" w:space="0" w:color="auto"/>
          </w:divBdr>
          <w:divsChild>
            <w:div w:id="1345982127">
              <w:marLeft w:val="0"/>
              <w:marRight w:val="0"/>
              <w:marTop w:val="0"/>
              <w:marBottom w:val="0"/>
              <w:divBdr>
                <w:top w:val="none" w:sz="0" w:space="0" w:color="auto"/>
                <w:left w:val="none" w:sz="0" w:space="0" w:color="auto"/>
                <w:bottom w:val="none" w:sz="0" w:space="0" w:color="auto"/>
                <w:right w:val="none" w:sz="0" w:space="0" w:color="auto"/>
              </w:divBdr>
            </w:div>
          </w:divsChild>
        </w:div>
        <w:div w:id="1466511014">
          <w:marLeft w:val="0"/>
          <w:marRight w:val="0"/>
          <w:marTop w:val="0"/>
          <w:marBottom w:val="0"/>
          <w:divBdr>
            <w:top w:val="none" w:sz="0" w:space="0" w:color="auto"/>
            <w:left w:val="none" w:sz="0" w:space="0" w:color="auto"/>
            <w:bottom w:val="none" w:sz="0" w:space="0" w:color="auto"/>
            <w:right w:val="none" w:sz="0" w:space="0" w:color="auto"/>
          </w:divBdr>
          <w:divsChild>
            <w:div w:id="1900626063">
              <w:marLeft w:val="0"/>
              <w:marRight w:val="0"/>
              <w:marTop w:val="0"/>
              <w:marBottom w:val="0"/>
              <w:divBdr>
                <w:top w:val="none" w:sz="0" w:space="0" w:color="auto"/>
                <w:left w:val="none" w:sz="0" w:space="0" w:color="auto"/>
                <w:bottom w:val="none" w:sz="0" w:space="0" w:color="auto"/>
                <w:right w:val="none" w:sz="0" w:space="0" w:color="auto"/>
              </w:divBdr>
            </w:div>
          </w:divsChild>
        </w:div>
        <w:div w:id="1468818898">
          <w:marLeft w:val="0"/>
          <w:marRight w:val="0"/>
          <w:marTop w:val="0"/>
          <w:marBottom w:val="0"/>
          <w:divBdr>
            <w:top w:val="none" w:sz="0" w:space="0" w:color="auto"/>
            <w:left w:val="none" w:sz="0" w:space="0" w:color="auto"/>
            <w:bottom w:val="none" w:sz="0" w:space="0" w:color="auto"/>
            <w:right w:val="none" w:sz="0" w:space="0" w:color="auto"/>
          </w:divBdr>
          <w:divsChild>
            <w:div w:id="868949710">
              <w:marLeft w:val="0"/>
              <w:marRight w:val="0"/>
              <w:marTop w:val="0"/>
              <w:marBottom w:val="0"/>
              <w:divBdr>
                <w:top w:val="none" w:sz="0" w:space="0" w:color="auto"/>
                <w:left w:val="none" w:sz="0" w:space="0" w:color="auto"/>
                <w:bottom w:val="none" w:sz="0" w:space="0" w:color="auto"/>
                <w:right w:val="none" w:sz="0" w:space="0" w:color="auto"/>
              </w:divBdr>
            </w:div>
          </w:divsChild>
        </w:div>
        <w:div w:id="1490098069">
          <w:marLeft w:val="0"/>
          <w:marRight w:val="0"/>
          <w:marTop w:val="0"/>
          <w:marBottom w:val="0"/>
          <w:divBdr>
            <w:top w:val="none" w:sz="0" w:space="0" w:color="auto"/>
            <w:left w:val="none" w:sz="0" w:space="0" w:color="auto"/>
            <w:bottom w:val="none" w:sz="0" w:space="0" w:color="auto"/>
            <w:right w:val="none" w:sz="0" w:space="0" w:color="auto"/>
          </w:divBdr>
          <w:divsChild>
            <w:div w:id="336426585">
              <w:marLeft w:val="0"/>
              <w:marRight w:val="0"/>
              <w:marTop w:val="0"/>
              <w:marBottom w:val="0"/>
              <w:divBdr>
                <w:top w:val="none" w:sz="0" w:space="0" w:color="auto"/>
                <w:left w:val="none" w:sz="0" w:space="0" w:color="auto"/>
                <w:bottom w:val="none" w:sz="0" w:space="0" w:color="auto"/>
                <w:right w:val="none" w:sz="0" w:space="0" w:color="auto"/>
              </w:divBdr>
            </w:div>
          </w:divsChild>
        </w:div>
        <w:div w:id="1508713253">
          <w:marLeft w:val="0"/>
          <w:marRight w:val="0"/>
          <w:marTop w:val="0"/>
          <w:marBottom w:val="0"/>
          <w:divBdr>
            <w:top w:val="none" w:sz="0" w:space="0" w:color="auto"/>
            <w:left w:val="none" w:sz="0" w:space="0" w:color="auto"/>
            <w:bottom w:val="none" w:sz="0" w:space="0" w:color="auto"/>
            <w:right w:val="none" w:sz="0" w:space="0" w:color="auto"/>
          </w:divBdr>
          <w:divsChild>
            <w:div w:id="1275553091">
              <w:marLeft w:val="0"/>
              <w:marRight w:val="0"/>
              <w:marTop w:val="0"/>
              <w:marBottom w:val="0"/>
              <w:divBdr>
                <w:top w:val="none" w:sz="0" w:space="0" w:color="auto"/>
                <w:left w:val="none" w:sz="0" w:space="0" w:color="auto"/>
                <w:bottom w:val="none" w:sz="0" w:space="0" w:color="auto"/>
                <w:right w:val="none" w:sz="0" w:space="0" w:color="auto"/>
              </w:divBdr>
            </w:div>
          </w:divsChild>
        </w:div>
        <w:div w:id="1516723294">
          <w:marLeft w:val="0"/>
          <w:marRight w:val="0"/>
          <w:marTop w:val="0"/>
          <w:marBottom w:val="0"/>
          <w:divBdr>
            <w:top w:val="none" w:sz="0" w:space="0" w:color="auto"/>
            <w:left w:val="none" w:sz="0" w:space="0" w:color="auto"/>
            <w:bottom w:val="none" w:sz="0" w:space="0" w:color="auto"/>
            <w:right w:val="none" w:sz="0" w:space="0" w:color="auto"/>
          </w:divBdr>
          <w:divsChild>
            <w:div w:id="753669144">
              <w:marLeft w:val="0"/>
              <w:marRight w:val="0"/>
              <w:marTop w:val="0"/>
              <w:marBottom w:val="0"/>
              <w:divBdr>
                <w:top w:val="none" w:sz="0" w:space="0" w:color="auto"/>
                <w:left w:val="none" w:sz="0" w:space="0" w:color="auto"/>
                <w:bottom w:val="none" w:sz="0" w:space="0" w:color="auto"/>
                <w:right w:val="none" w:sz="0" w:space="0" w:color="auto"/>
              </w:divBdr>
            </w:div>
          </w:divsChild>
        </w:div>
        <w:div w:id="1517427042">
          <w:marLeft w:val="0"/>
          <w:marRight w:val="0"/>
          <w:marTop w:val="0"/>
          <w:marBottom w:val="0"/>
          <w:divBdr>
            <w:top w:val="none" w:sz="0" w:space="0" w:color="auto"/>
            <w:left w:val="none" w:sz="0" w:space="0" w:color="auto"/>
            <w:bottom w:val="none" w:sz="0" w:space="0" w:color="auto"/>
            <w:right w:val="none" w:sz="0" w:space="0" w:color="auto"/>
          </w:divBdr>
          <w:divsChild>
            <w:div w:id="768158191">
              <w:marLeft w:val="0"/>
              <w:marRight w:val="0"/>
              <w:marTop w:val="0"/>
              <w:marBottom w:val="0"/>
              <w:divBdr>
                <w:top w:val="none" w:sz="0" w:space="0" w:color="auto"/>
                <w:left w:val="none" w:sz="0" w:space="0" w:color="auto"/>
                <w:bottom w:val="none" w:sz="0" w:space="0" w:color="auto"/>
                <w:right w:val="none" w:sz="0" w:space="0" w:color="auto"/>
              </w:divBdr>
            </w:div>
          </w:divsChild>
        </w:div>
        <w:div w:id="1522932688">
          <w:marLeft w:val="0"/>
          <w:marRight w:val="0"/>
          <w:marTop w:val="0"/>
          <w:marBottom w:val="0"/>
          <w:divBdr>
            <w:top w:val="none" w:sz="0" w:space="0" w:color="auto"/>
            <w:left w:val="none" w:sz="0" w:space="0" w:color="auto"/>
            <w:bottom w:val="none" w:sz="0" w:space="0" w:color="auto"/>
            <w:right w:val="none" w:sz="0" w:space="0" w:color="auto"/>
          </w:divBdr>
          <w:divsChild>
            <w:div w:id="130291639">
              <w:marLeft w:val="0"/>
              <w:marRight w:val="0"/>
              <w:marTop w:val="0"/>
              <w:marBottom w:val="0"/>
              <w:divBdr>
                <w:top w:val="none" w:sz="0" w:space="0" w:color="auto"/>
                <w:left w:val="none" w:sz="0" w:space="0" w:color="auto"/>
                <w:bottom w:val="none" w:sz="0" w:space="0" w:color="auto"/>
                <w:right w:val="none" w:sz="0" w:space="0" w:color="auto"/>
              </w:divBdr>
            </w:div>
          </w:divsChild>
        </w:div>
        <w:div w:id="1544830421">
          <w:marLeft w:val="0"/>
          <w:marRight w:val="0"/>
          <w:marTop w:val="0"/>
          <w:marBottom w:val="0"/>
          <w:divBdr>
            <w:top w:val="none" w:sz="0" w:space="0" w:color="auto"/>
            <w:left w:val="none" w:sz="0" w:space="0" w:color="auto"/>
            <w:bottom w:val="none" w:sz="0" w:space="0" w:color="auto"/>
            <w:right w:val="none" w:sz="0" w:space="0" w:color="auto"/>
          </w:divBdr>
          <w:divsChild>
            <w:div w:id="1559977115">
              <w:marLeft w:val="0"/>
              <w:marRight w:val="0"/>
              <w:marTop w:val="0"/>
              <w:marBottom w:val="0"/>
              <w:divBdr>
                <w:top w:val="none" w:sz="0" w:space="0" w:color="auto"/>
                <w:left w:val="none" w:sz="0" w:space="0" w:color="auto"/>
                <w:bottom w:val="none" w:sz="0" w:space="0" w:color="auto"/>
                <w:right w:val="none" w:sz="0" w:space="0" w:color="auto"/>
              </w:divBdr>
            </w:div>
          </w:divsChild>
        </w:div>
        <w:div w:id="1570653585">
          <w:marLeft w:val="0"/>
          <w:marRight w:val="0"/>
          <w:marTop w:val="0"/>
          <w:marBottom w:val="0"/>
          <w:divBdr>
            <w:top w:val="none" w:sz="0" w:space="0" w:color="auto"/>
            <w:left w:val="none" w:sz="0" w:space="0" w:color="auto"/>
            <w:bottom w:val="none" w:sz="0" w:space="0" w:color="auto"/>
            <w:right w:val="none" w:sz="0" w:space="0" w:color="auto"/>
          </w:divBdr>
          <w:divsChild>
            <w:div w:id="652564795">
              <w:marLeft w:val="0"/>
              <w:marRight w:val="0"/>
              <w:marTop w:val="0"/>
              <w:marBottom w:val="0"/>
              <w:divBdr>
                <w:top w:val="none" w:sz="0" w:space="0" w:color="auto"/>
                <w:left w:val="none" w:sz="0" w:space="0" w:color="auto"/>
                <w:bottom w:val="none" w:sz="0" w:space="0" w:color="auto"/>
                <w:right w:val="none" w:sz="0" w:space="0" w:color="auto"/>
              </w:divBdr>
            </w:div>
          </w:divsChild>
        </w:div>
        <w:div w:id="1570727958">
          <w:marLeft w:val="0"/>
          <w:marRight w:val="0"/>
          <w:marTop w:val="0"/>
          <w:marBottom w:val="0"/>
          <w:divBdr>
            <w:top w:val="none" w:sz="0" w:space="0" w:color="auto"/>
            <w:left w:val="none" w:sz="0" w:space="0" w:color="auto"/>
            <w:bottom w:val="none" w:sz="0" w:space="0" w:color="auto"/>
            <w:right w:val="none" w:sz="0" w:space="0" w:color="auto"/>
          </w:divBdr>
          <w:divsChild>
            <w:div w:id="1862432925">
              <w:marLeft w:val="0"/>
              <w:marRight w:val="0"/>
              <w:marTop w:val="0"/>
              <w:marBottom w:val="0"/>
              <w:divBdr>
                <w:top w:val="none" w:sz="0" w:space="0" w:color="auto"/>
                <w:left w:val="none" w:sz="0" w:space="0" w:color="auto"/>
                <w:bottom w:val="none" w:sz="0" w:space="0" w:color="auto"/>
                <w:right w:val="none" w:sz="0" w:space="0" w:color="auto"/>
              </w:divBdr>
            </w:div>
          </w:divsChild>
        </w:div>
        <w:div w:id="1574311104">
          <w:marLeft w:val="0"/>
          <w:marRight w:val="0"/>
          <w:marTop w:val="0"/>
          <w:marBottom w:val="0"/>
          <w:divBdr>
            <w:top w:val="none" w:sz="0" w:space="0" w:color="auto"/>
            <w:left w:val="none" w:sz="0" w:space="0" w:color="auto"/>
            <w:bottom w:val="none" w:sz="0" w:space="0" w:color="auto"/>
            <w:right w:val="none" w:sz="0" w:space="0" w:color="auto"/>
          </w:divBdr>
          <w:divsChild>
            <w:div w:id="1643847698">
              <w:marLeft w:val="0"/>
              <w:marRight w:val="0"/>
              <w:marTop w:val="0"/>
              <w:marBottom w:val="0"/>
              <w:divBdr>
                <w:top w:val="none" w:sz="0" w:space="0" w:color="auto"/>
                <w:left w:val="none" w:sz="0" w:space="0" w:color="auto"/>
                <w:bottom w:val="none" w:sz="0" w:space="0" w:color="auto"/>
                <w:right w:val="none" w:sz="0" w:space="0" w:color="auto"/>
              </w:divBdr>
            </w:div>
          </w:divsChild>
        </w:div>
        <w:div w:id="1574730940">
          <w:marLeft w:val="0"/>
          <w:marRight w:val="0"/>
          <w:marTop w:val="0"/>
          <w:marBottom w:val="0"/>
          <w:divBdr>
            <w:top w:val="none" w:sz="0" w:space="0" w:color="auto"/>
            <w:left w:val="none" w:sz="0" w:space="0" w:color="auto"/>
            <w:bottom w:val="none" w:sz="0" w:space="0" w:color="auto"/>
            <w:right w:val="none" w:sz="0" w:space="0" w:color="auto"/>
          </w:divBdr>
          <w:divsChild>
            <w:div w:id="1817182237">
              <w:marLeft w:val="0"/>
              <w:marRight w:val="0"/>
              <w:marTop w:val="0"/>
              <w:marBottom w:val="0"/>
              <w:divBdr>
                <w:top w:val="none" w:sz="0" w:space="0" w:color="auto"/>
                <w:left w:val="none" w:sz="0" w:space="0" w:color="auto"/>
                <w:bottom w:val="none" w:sz="0" w:space="0" w:color="auto"/>
                <w:right w:val="none" w:sz="0" w:space="0" w:color="auto"/>
              </w:divBdr>
            </w:div>
          </w:divsChild>
        </w:div>
        <w:div w:id="1577277151">
          <w:marLeft w:val="0"/>
          <w:marRight w:val="0"/>
          <w:marTop w:val="0"/>
          <w:marBottom w:val="0"/>
          <w:divBdr>
            <w:top w:val="none" w:sz="0" w:space="0" w:color="auto"/>
            <w:left w:val="none" w:sz="0" w:space="0" w:color="auto"/>
            <w:bottom w:val="none" w:sz="0" w:space="0" w:color="auto"/>
            <w:right w:val="none" w:sz="0" w:space="0" w:color="auto"/>
          </w:divBdr>
          <w:divsChild>
            <w:div w:id="592665015">
              <w:marLeft w:val="0"/>
              <w:marRight w:val="0"/>
              <w:marTop w:val="0"/>
              <w:marBottom w:val="0"/>
              <w:divBdr>
                <w:top w:val="none" w:sz="0" w:space="0" w:color="auto"/>
                <w:left w:val="none" w:sz="0" w:space="0" w:color="auto"/>
                <w:bottom w:val="none" w:sz="0" w:space="0" w:color="auto"/>
                <w:right w:val="none" w:sz="0" w:space="0" w:color="auto"/>
              </w:divBdr>
            </w:div>
          </w:divsChild>
        </w:div>
        <w:div w:id="1580284272">
          <w:marLeft w:val="0"/>
          <w:marRight w:val="0"/>
          <w:marTop w:val="0"/>
          <w:marBottom w:val="0"/>
          <w:divBdr>
            <w:top w:val="none" w:sz="0" w:space="0" w:color="auto"/>
            <w:left w:val="none" w:sz="0" w:space="0" w:color="auto"/>
            <w:bottom w:val="none" w:sz="0" w:space="0" w:color="auto"/>
            <w:right w:val="none" w:sz="0" w:space="0" w:color="auto"/>
          </w:divBdr>
          <w:divsChild>
            <w:div w:id="1440027108">
              <w:marLeft w:val="0"/>
              <w:marRight w:val="0"/>
              <w:marTop w:val="0"/>
              <w:marBottom w:val="0"/>
              <w:divBdr>
                <w:top w:val="none" w:sz="0" w:space="0" w:color="auto"/>
                <w:left w:val="none" w:sz="0" w:space="0" w:color="auto"/>
                <w:bottom w:val="none" w:sz="0" w:space="0" w:color="auto"/>
                <w:right w:val="none" w:sz="0" w:space="0" w:color="auto"/>
              </w:divBdr>
            </w:div>
          </w:divsChild>
        </w:div>
        <w:div w:id="1583374197">
          <w:marLeft w:val="0"/>
          <w:marRight w:val="0"/>
          <w:marTop w:val="0"/>
          <w:marBottom w:val="0"/>
          <w:divBdr>
            <w:top w:val="none" w:sz="0" w:space="0" w:color="auto"/>
            <w:left w:val="none" w:sz="0" w:space="0" w:color="auto"/>
            <w:bottom w:val="none" w:sz="0" w:space="0" w:color="auto"/>
            <w:right w:val="none" w:sz="0" w:space="0" w:color="auto"/>
          </w:divBdr>
          <w:divsChild>
            <w:div w:id="294288315">
              <w:marLeft w:val="0"/>
              <w:marRight w:val="0"/>
              <w:marTop w:val="0"/>
              <w:marBottom w:val="0"/>
              <w:divBdr>
                <w:top w:val="none" w:sz="0" w:space="0" w:color="auto"/>
                <w:left w:val="none" w:sz="0" w:space="0" w:color="auto"/>
                <w:bottom w:val="none" w:sz="0" w:space="0" w:color="auto"/>
                <w:right w:val="none" w:sz="0" w:space="0" w:color="auto"/>
              </w:divBdr>
            </w:div>
          </w:divsChild>
        </w:div>
        <w:div w:id="1596327815">
          <w:marLeft w:val="0"/>
          <w:marRight w:val="0"/>
          <w:marTop w:val="0"/>
          <w:marBottom w:val="0"/>
          <w:divBdr>
            <w:top w:val="none" w:sz="0" w:space="0" w:color="auto"/>
            <w:left w:val="none" w:sz="0" w:space="0" w:color="auto"/>
            <w:bottom w:val="none" w:sz="0" w:space="0" w:color="auto"/>
            <w:right w:val="none" w:sz="0" w:space="0" w:color="auto"/>
          </w:divBdr>
          <w:divsChild>
            <w:div w:id="461046336">
              <w:marLeft w:val="0"/>
              <w:marRight w:val="0"/>
              <w:marTop w:val="0"/>
              <w:marBottom w:val="0"/>
              <w:divBdr>
                <w:top w:val="none" w:sz="0" w:space="0" w:color="auto"/>
                <w:left w:val="none" w:sz="0" w:space="0" w:color="auto"/>
                <w:bottom w:val="none" w:sz="0" w:space="0" w:color="auto"/>
                <w:right w:val="none" w:sz="0" w:space="0" w:color="auto"/>
              </w:divBdr>
            </w:div>
          </w:divsChild>
        </w:div>
        <w:div w:id="1596746929">
          <w:marLeft w:val="0"/>
          <w:marRight w:val="0"/>
          <w:marTop w:val="0"/>
          <w:marBottom w:val="0"/>
          <w:divBdr>
            <w:top w:val="none" w:sz="0" w:space="0" w:color="auto"/>
            <w:left w:val="none" w:sz="0" w:space="0" w:color="auto"/>
            <w:bottom w:val="none" w:sz="0" w:space="0" w:color="auto"/>
            <w:right w:val="none" w:sz="0" w:space="0" w:color="auto"/>
          </w:divBdr>
          <w:divsChild>
            <w:div w:id="1473209417">
              <w:marLeft w:val="0"/>
              <w:marRight w:val="0"/>
              <w:marTop w:val="0"/>
              <w:marBottom w:val="0"/>
              <w:divBdr>
                <w:top w:val="none" w:sz="0" w:space="0" w:color="auto"/>
                <w:left w:val="none" w:sz="0" w:space="0" w:color="auto"/>
                <w:bottom w:val="none" w:sz="0" w:space="0" w:color="auto"/>
                <w:right w:val="none" w:sz="0" w:space="0" w:color="auto"/>
              </w:divBdr>
            </w:div>
          </w:divsChild>
        </w:div>
        <w:div w:id="1596936278">
          <w:marLeft w:val="0"/>
          <w:marRight w:val="0"/>
          <w:marTop w:val="0"/>
          <w:marBottom w:val="0"/>
          <w:divBdr>
            <w:top w:val="none" w:sz="0" w:space="0" w:color="auto"/>
            <w:left w:val="none" w:sz="0" w:space="0" w:color="auto"/>
            <w:bottom w:val="none" w:sz="0" w:space="0" w:color="auto"/>
            <w:right w:val="none" w:sz="0" w:space="0" w:color="auto"/>
          </w:divBdr>
          <w:divsChild>
            <w:div w:id="1072657989">
              <w:marLeft w:val="0"/>
              <w:marRight w:val="0"/>
              <w:marTop w:val="0"/>
              <w:marBottom w:val="0"/>
              <w:divBdr>
                <w:top w:val="none" w:sz="0" w:space="0" w:color="auto"/>
                <w:left w:val="none" w:sz="0" w:space="0" w:color="auto"/>
                <w:bottom w:val="none" w:sz="0" w:space="0" w:color="auto"/>
                <w:right w:val="none" w:sz="0" w:space="0" w:color="auto"/>
              </w:divBdr>
            </w:div>
          </w:divsChild>
        </w:div>
        <w:div w:id="1600680347">
          <w:marLeft w:val="0"/>
          <w:marRight w:val="0"/>
          <w:marTop w:val="0"/>
          <w:marBottom w:val="0"/>
          <w:divBdr>
            <w:top w:val="none" w:sz="0" w:space="0" w:color="auto"/>
            <w:left w:val="none" w:sz="0" w:space="0" w:color="auto"/>
            <w:bottom w:val="none" w:sz="0" w:space="0" w:color="auto"/>
            <w:right w:val="none" w:sz="0" w:space="0" w:color="auto"/>
          </w:divBdr>
          <w:divsChild>
            <w:div w:id="846747306">
              <w:marLeft w:val="0"/>
              <w:marRight w:val="0"/>
              <w:marTop w:val="0"/>
              <w:marBottom w:val="0"/>
              <w:divBdr>
                <w:top w:val="none" w:sz="0" w:space="0" w:color="auto"/>
                <w:left w:val="none" w:sz="0" w:space="0" w:color="auto"/>
                <w:bottom w:val="none" w:sz="0" w:space="0" w:color="auto"/>
                <w:right w:val="none" w:sz="0" w:space="0" w:color="auto"/>
              </w:divBdr>
            </w:div>
          </w:divsChild>
        </w:div>
        <w:div w:id="1605649726">
          <w:marLeft w:val="0"/>
          <w:marRight w:val="0"/>
          <w:marTop w:val="0"/>
          <w:marBottom w:val="0"/>
          <w:divBdr>
            <w:top w:val="none" w:sz="0" w:space="0" w:color="auto"/>
            <w:left w:val="none" w:sz="0" w:space="0" w:color="auto"/>
            <w:bottom w:val="none" w:sz="0" w:space="0" w:color="auto"/>
            <w:right w:val="none" w:sz="0" w:space="0" w:color="auto"/>
          </w:divBdr>
          <w:divsChild>
            <w:div w:id="1617827914">
              <w:marLeft w:val="0"/>
              <w:marRight w:val="0"/>
              <w:marTop w:val="0"/>
              <w:marBottom w:val="0"/>
              <w:divBdr>
                <w:top w:val="none" w:sz="0" w:space="0" w:color="auto"/>
                <w:left w:val="none" w:sz="0" w:space="0" w:color="auto"/>
                <w:bottom w:val="none" w:sz="0" w:space="0" w:color="auto"/>
                <w:right w:val="none" w:sz="0" w:space="0" w:color="auto"/>
              </w:divBdr>
            </w:div>
          </w:divsChild>
        </w:div>
        <w:div w:id="1628122975">
          <w:marLeft w:val="0"/>
          <w:marRight w:val="0"/>
          <w:marTop w:val="0"/>
          <w:marBottom w:val="0"/>
          <w:divBdr>
            <w:top w:val="none" w:sz="0" w:space="0" w:color="auto"/>
            <w:left w:val="none" w:sz="0" w:space="0" w:color="auto"/>
            <w:bottom w:val="none" w:sz="0" w:space="0" w:color="auto"/>
            <w:right w:val="none" w:sz="0" w:space="0" w:color="auto"/>
          </w:divBdr>
          <w:divsChild>
            <w:div w:id="1726296987">
              <w:marLeft w:val="0"/>
              <w:marRight w:val="0"/>
              <w:marTop w:val="0"/>
              <w:marBottom w:val="0"/>
              <w:divBdr>
                <w:top w:val="none" w:sz="0" w:space="0" w:color="auto"/>
                <w:left w:val="none" w:sz="0" w:space="0" w:color="auto"/>
                <w:bottom w:val="none" w:sz="0" w:space="0" w:color="auto"/>
                <w:right w:val="none" w:sz="0" w:space="0" w:color="auto"/>
              </w:divBdr>
            </w:div>
          </w:divsChild>
        </w:div>
        <w:div w:id="1631862874">
          <w:marLeft w:val="0"/>
          <w:marRight w:val="0"/>
          <w:marTop w:val="0"/>
          <w:marBottom w:val="0"/>
          <w:divBdr>
            <w:top w:val="none" w:sz="0" w:space="0" w:color="auto"/>
            <w:left w:val="none" w:sz="0" w:space="0" w:color="auto"/>
            <w:bottom w:val="none" w:sz="0" w:space="0" w:color="auto"/>
            <w:right w:val="none" w:sz="0" w:space="0" w:color="auto"/>
          </w:divBdr>
          <w:divsChild>
            <w:div w:id="283656216">
              <w:marLeft w:val="0"/>
              <w:marRight w:val="0"/>
              <w:marTop w:val="0"/>
              <w:marBottom w:val="0"/>
              <w:divBdr>
                <w:top w:val="none" w:sz="0" w:space="0" w:color="auto"/>
                <w:left w:val="none" w:sz="0" w:space="0" w:color="auto"/>
                <w:bottom w:val="none" w:sz="0" w:space="0" w:color="auto"/>
                <w:right w:val="none" w:sz="0" w:space="0" w:color="auto"/>
              </w:divBdr>
            </w:div>
          </w:divsChild>
        </w:div>
        <w:div w:id="1637687010">
          <w:marLeft w:val="0"/>
          <w:marRight w:val="0"/>
          <w:marTop w:val="0"/>
          <w:marBottom w:val="0"/>
          <w:divBdr>
            <w:top w:val="none" w:sz="0" w:space="0" w:color="auto"/>
            <w:left w:val="none" w:sz="0" w:space="0" w:color="auto"/>
            <w:bottom w:val="none" w:sz="0" w:space="0" w:color="auto"/>
            <w:right w:val="none" w:sz="0" w:space="0" w:color="auto"/>
          </w:divBdr>
          <w:divsChild>
            <w:div w:id="1926960022">
              <w:marLeft w:val="0"/>
              <w:marRight w:val="0"/>
              <w:marTop w:val="0"/>
              <w:marBottom w:val="0"/>
              <w:divBdr>
                <w:top w:val="none" w:sz="0" w:space="0" w:color="auto"/>
                <w:left w:val="none" w:sz="0" w:space="0" w:color="auto"/>
                <w:bottom w:val="none" w:sz="0" w:space="0" w:color="auto"/>
                <w:right w:val="none" w:sz="0" w:space="0" w:color="auto"/>
              </w:divBdr>
            </w:div>
          </w:divsChild>
        </w:div>
        <w:div w:id="1642347667">
          <w:marLeft w:val="0"/>
          <w:marRight w:val="0"/>
          <w:marTop w:val="0"/>
          <w:marBottom w:val="0"/>
          <w:divBdr>
            <w:top w:val="none" w:sz="0" w:space="0" w:color="auto"/>
            <w:left w:val="none" w:sz="0" w:space="0" w:color="auto"/>
            <w:bottom w:val="none" w:sz="0" w:space="0" w:color="auto"/>
            <w:right w:val="none" w:sz="0" w:space="0" w:color="auto"/>
          </w:divBdr>
          <w:divsChild>
            <w:div w:id="278296453">
              <w:marLeft w:val="0"/>
              <w:marRight w:val="0"/>
              <w:marTop w:val="0"/>
              <w:marBottom w:val="0"/>
              <w:divBdr>
                <w:top w:val="none" w:sz="0" w:space="0" w:color="auto"/>
                <w:left w:val="none" w:sz="0" w:space="0" w:color="auto"/>
                <w:bottom w:val="none" w:sz="0" w:space="0" w:color="auto"/>
                <w:right w:val="none" w:sz="0" w:space="0" w:color="auto"/>
              </w:divBdr>
            </w:div>
          </w:divsChild>
        </w:div>
        <w:div w:id="1645962183">
          <w:marLeft w:val="0"/>
          <w:marRight w:val="0"/>
          <w:marTop w:val="0"/>
          <w:marBottom w:val="0"/>
          <w:divBdr>
            <w:top w:val="none" w:sz="0" w:space="0" w:color="auto"/>
            <w:left w:val="none" w:sz="0" w:space="0" w:color="auto"/>
            <w:bottom w:val="none" w:sz="0" w:space="0" w:color="auto"/>
            <w:right w:val="none" w:sz="0" w:space="0" w:color="auto"/>
          </w:divBdr>
          <w:divsChild>
            <w:div w:id="829372119">
              <w:marLeft w:val="0"/>
              <w:marRight w:val="0"/>
              <w:marTop w:val="0"/>
              <w:marBottom w:val="0"/>
              <w:divBdr>
                <w:top w:val="none" w:sz="0" w:space="0" w:color="auto"/>
                <w:left w:val="none" w:sz="0" w:space="0" w:color="auto"/>
                <w:bottom w:val="none" w:sz="0" w:space="0" w:color="auto"/>
                <w:right w:val="none" w:sz="0" w:space="0" w:color="auto"/>
              </w:divBdr>
            </w:div>
          </w:divsChild>
        </w:div>
        <w:div w:id="1701542782">
          <w:marLeft w:val="0"/>
          <w:marRight w:val="0"/>
          <w:marTop w:val="0"/>
          <w:marBottom w:val="0"/>
          <w:divBdr>
            <w:top w:val="none" w:sz="0" w:space="0" w:color="auto"/>
            <w:left w:val="none" w:sz="0" w:space="0" w:color="auto"/>
            <w:bottom w:val="none" w:sz="0" w:space="0" w:color="auto"/>
            <w:right w:val="none" w:sz="0" w:space="0" w:color="auto"/>
          </w:divBdr>
          <w:divsChild>
            <w:div w:id="490292939">
              <w:marLeft w:val="0"/>
              <w:marRight w:val="0"/>
              <w:marTop w:val="0"/>
              <w:marBottom w:val="0"/>
              <w:divBdr>
                <w:top w:val="none" w:sz="0" w:space="0" w:color="auto"/>
                <w:left w:val="none" w:sz="0" w:space="0" w:color="auto"/>
                <w:bottom w:val="none" w:sz="0" w:space="0" w:color="auto"/>
                <w:right w:val="none" w:sz="0" w:space="0" w:color="auto"/>
              </w:divBdr>
            </w:div>
          </w:divsChild>
        </w:div>
        <w:div w:id="1711371530">
          <w:marLeft w:val="0"/>
          <w:marRight w:val="0"/>
          <w:marTop w:val="0"/>
          <w:marBottom w:val="0"/>
          <w:divBdr>
            <w:top w:val="none" w:sz="0" w:space="0" w:color="auto"/>
            <w:left w:val="none" w:sz="0" w:space="0" w:color="auto"/>
            <w:bottom w:val="none" w:sz="0" w:space="0" w:color="auto"/>
            <w:right w:val="none" w:sz="0" w:space="0" w:color="auto"/>
          </w:divBdr>
          <w:divsChild>
            <w:div w:id="1490170926">
              <w:marLeft w:val="0"/>
              <w:marRight w:val="0"/>
              <w:marTop w:val="0"/>
              <w:marBottom w:val="0"/>
              <w:divBdr>
                <w:top w:val="none" w:sz="0" w:space="0" w:color="auto"/>
                <w:left w:val="none" w:sz="0" w:space="0" w:color="auto"/>
                <w:bottom w:val="none" w:sz="0" w:space="0" w:color="auto"/>
                <w:right w:val="none" w:sz="0" w:space="0" w:color="auto"/>
              </w:divBdr>
            </w:div>
          </w:divsChild>
        </w:div>
        <w:div w:id="1738625389">
          <w:marLeft w:val="0"/>
          <w:marRight w:val="0"/>
          <w:marTop w:val="0"/>
          <w:marBottom w:val="0"/>
          <w:divBdr>
            <w:top w:val="none" w:sz="0" w:space="0" w:color="auto"/>
            <w:left w:val="none" w:sz="0" w:space="0" w:color="auto"/>
            <w:bottom w:val="none" w:sz="0" w:space="0" w:color="auto"/>
            <w:right w:val="none" w:sz="0" w:space="0" w:color="auto"/>
          </w:divBdr>
          <w:divsChild>
            <w:div w:id="1345091248">
              <w:marLeft w:val="0"/>
              <w:marRight w:val="0"/>
              <w:marTop w:val="0"/>
              <w:marBottom w:val="0"/>
              <w:divBdr>
                <w:top w:val="none" w:sz="0" w:space="0" w:color="auto"/>
                <w:left w:val="none" w:sz="0" w:space="0" w:color="auto"/>
                <w:bottom w:val="none" w:sz="0" w:space="0" w:color="auto"/>
                <w:right w:val="none" w:sz="0" w:space="0" w:color="auto"/>
              </w:divBdr>
            </w:div>
          </w:divsChild>
        </w:div>
        <w:div w:id="1739131615">
          <w:marLeft w:val="0"/>
          <w:marRight w:val="0"/>
          <w:marTop w:val="0"/>
          <w:marBottom w:val="0"/>
          <w:divBdr>
            <w:top w:val="none" w:sz="0" w:space="0" w:color="auto"/>
            <w:left w:val="none" w:sz="0" w:space="0" w:color="auto"/>
            <w:bottom w:val="none" w:sz="0" w:space="0" w:color="auto"/>
            <w:right w:val="none" w:sz="0" w:space="0" w:color="auto"/>
          </w:divBdr>
          <w:divsChild>
            <w:div w:id="1544750216">
              <w:marLeft w:val="0"/>
              <w:marRight w:val="0"/>
              <w:marTop w:val="0"/>
              <w:marBottom w:val="0"/>
              <w:divBdr>
                <w:top w:val="none" w:sz="0" w:space="0" w:color="auto"/>
                <w:left w:val="none" w:sz="0" w:space="0" w:color="auto"/>
                <w:bottom w:val="none" w:sz="0" w:space="0" w:color="auto"/>
                <w:right w:val="none" w:sz="0" w:space="0" w:color="auto"/>
              </w:divBdr>
            </w:div>
          </w:divsChild>
        </w:div>
        <w:div w:id="1739745122">
          <w:marLeft w:val="0"/>
          <w:marRight w:val="0"/>
          <w:marTop w:val="0"/>
          <w:marBottom w:val="0"/>
          <w:divBdr>
            <w:top w:val="none" w:sz="0" w:space="0" w:color="auto"/>
            <w:left w:val="none" w:sz="0" w:space="0" w:color="auto"/>
            <w:bottom w:val="none" w:sz="0" w:space="0" w:color="auto"/>
            <w:right w:val="none" w:sz="0" w:space="0" w:color="auto"/>
          </w:divBdr>
          <w:divsChild>
            <w:div w:id="1255672115">
              <w:marLeft w:val="0"/>
              <w:marRight w:val="0"/>
              <w:marTop w:val="0"/>
              <w:marBottom w:val="0"/>
              <w:divBdr>
                <w:top w:val="none" w:sz="0" w:space="0" w:color="auto"/>
                <w:left w:val="none" w:sz="0" w:space="0" w:color="auto"/>
                <w:bottom w:val="none" w:sz="0" w:space="0" w:color="auto"/>
                <w:right w:val="none" w:sz="0" w:space="0" w:color="auto"/>
              </w:divBdr>
            </w:div>
          </w:divsChild>
        </w:div>
        <w:div w:id="1745296121">
          <w:marLeft w:val="0"/>
          <w:marRight w:val="0"/>
          <w:marTop w:val="0"/>
          <w:marBottom w:val="0"/>
          <w:divBdr>
            <w:top w:val="none" w:sz="0" w:space="0" w:color="auto"/>
            <w:left w:val="none" w:sz="0" w:space="0" w:color="auto"/>
            <w:bottom w:val="none" w:sz="0" w:space="0" w:color="auto"/>
            <w:right w:val="none" w:sz="0" w:space="0" w:color="auto"/>
          </w:divBdr>
          <w:divsChild>
            <w:div w:id="1361275774">
              <w:marLeft w:val="0"/>
              <w:marRight w:val="0"/>
              <w:marTop w:val="0"/>
              <w:marBottom w:val="0"/>
              <w:divBdr>
                <w:top w:val="none" w:sz="0" w:space="0" w:color="auto"/>
                <w:left w:val="none" w:sz="0" w:space="0" w:color="auto"/>
                <w:bottom w:val="none" w:sz="0" w:space="0" w:color="auto"/>
                <w:right w:val="none" w:sz="0" w:space="0" w:color="auto"/>
              </w:divBdr>
            </w:div>
          </w:divsChild>
        </w:div>
        <w:div w:id="1748306071">
          <w:marLeft w:val="0"/>
          <w:marRight w:val="0"/>
          <w:marTop w:val="0"/>
          <w:marBottom w:val="0"/>
          <w:divBdr>
            <w:top w:val="none" w:sz="0" w:space="0" w:color="auto"/>
            <w:left w:val="none" w:sz="0" w:space="0" w:color="auto"/>
            <w:bottom w:val="none" w:sz="0" w:space="0" w:color="auto"/>
            <w:right w:val="none" w:sz="0" w:space="0" w:color="auto"/>
          </w:divBdr>
          <w:divsChild>
            <w:div w:id="1237133497">
              <w:marLeft w:val="0"/>
              <w:marRight w:val="0"/>
              <w:marTop w:val="0"/>
              <w:marBottom w:val="0"/>
              <w:divBdr>
                <w:top w:val="none" w:sz="0" w:space="0" w:color="auto"/>
                <w:left w:val="none" w:sz="0" w:space="0" w:color="auto"/>
                <w:bottom w:val="none" w:sz="0" w:space="0" w:color="auto"/>
                <w:right w:val="none" w:sz="0" w:space="0" w:color="auto"/>
              </w:divBdr>
            </w:div>
          </w:divsChild>
        </w:div>
        <w:div w:id="1753769053">
          <w:marLeft w:val="0"/>
          <w:marRight w:val="0"/>
          <w:marTop w:val="0"/>
          <w:marBottom w:val="0"/>
          <w:divBdr>
            <w:top w:val="none" w:sz="0" w:space="0" w:color="auto"/>
            <w:left w:val="none" w:sz="0" w:space="0" w:color="auto"/>
            <w:bottom w:val="none" w:sz="0" w:space="0" w:color="auto"/>
            <w:right w:val="none" w:sz="0" w:space="0" w:color="auto"/>
          </w:divBdr>
          <w:divsChild>
            <w:div w:id="1340308581">
              <w:marLeft w:val="0"/>
              <w:marRight w:val="0"/>
              <w:marTop w:val="0"/>
              <w:marBottom w:val="0"/>
              <w:divBdr>
                <w:top w:val="none" w:sz="0" w:space="0" w:color="auto"/>
                <w:left w:val="none" w:sz="0" w:space="0" w:color="auto"/>
                <w:bottom w:val="none" w:sz="0" w:space="0" w:color="auto"/>
                <w:right w:val="none" w:sz="0" w:space="0" w:color="auto"/>
              </w:divBdr>
            </w:div>
          </w:divsChild>
        </w:div>
        <w:div w:id="1770657499">
          <w:marLeft w:val="0"/>
          <w:marRight w:val="0"/>
          <w:marTop w:val="0"/>
          <w:marBottom w:val="0"/>
          <w:divBdr>
            <w:top w:val="none" w:sz="0" w:space="0" w:color="auto"/>
            <w:left w:val="none" w:sz="0" w:space="0" w:color="auto"/>
            <w:bottom w:val="none" w:sz="0" w:space="0" w:color="auto"/>
            <w:right w:val="none" w:sz="0" w:space="0" w:color="auto"/>
          </w:divBdr>
          <w:divsChild>
            <w:div w:id="1625963917">
              <w:marLeft w:val="0"/>
              <w:marRight w:val="0"/>
              <w:marTop w:val="0"/>
              <w:marBottom w:val="0"/>
              <w:divBdr>
                <w:top w:val="none" w:sz="0" w:space="0" w:color="auto"/>
                <w:left w:val="none" w:sz="0" w:space="0" w:color="auto"/>
                <w:bottom w:val="none" w:sz="0" w:space="0" w:color="auto"/>
                <w:right w:val="none" w:sz="0" w:space="0" w:color="auto"/>
              </w:divBdr>
            </w:div>
          </w:divsChild>
        </w:div>
        <w:div w:id="1772580210">
          <w:marLeft w:val="0"/>
          <w:marRight w:val="0"/>
          <w:marTop w:val="0"/>
          <w:marBottom w:val="0"/>
          <w:divBdr>
            <w:top w:val="none" w:sz="0" w:space="0" w:color="auto"/>
            <w:left w:val="none" w:sz="0" w:space="0" w:color="auto"/>
            <w:bottom w:val="none" w:sz="0" w:space="0" w:color="auto"/>
            <w:right w:val="none" w:sz="0" w:space="0" w:color="auto"/>
          </w:divBdr>
          <w:divsChild>
            <w:div w:id="1347632328">
              <w:marLeft w:val="0"/>
              <w:marRight w:val="0"/>
              <w:marTop w:val="0"/>
              <w:marBottom w:val="0"/>
              <w:divBdr>
                <w:top w:val="none" w:sz="0" w:space="0" w:color="auto"/>
                <w:left w:val="none" w:sz="0" w:space="0" w:color="auto"/>
                <w:bottom w:val="none" w:sz="0" w:space="0" w:color="auto"/>
                <w:right w:val="none" w:sz="0" w:space="0" w:color="auto"/>
              </w:divBdr>
            </w:div>
          </w:divsChild>
        </w:div>
        <w:div w:id="1773479128">
          <w:marLeft w:val="0"/>
          <w:marRight w:val="0"/>
          <w:marTop w:val="0"/>
          <w:marBottom w:val="0"/>
          <w:divBdr>
            <w:top w:val="none" w:sz="0" w:space="0" w:color="auto"/>
            <w:left w:val="none" w:sz="0" w:space="0" w:color="auto"/>
            <w:bottom w:val="none" w:sz="0" w:space="0" w:color="auto"/>
            <w:right w:val="none" w:sz="0" w:space="0" w:color="auto"/>
          </w:divBdr>
          <w:divsChild>
            <w:div w:id="954364802">
              <w:marLeft w:val="0"/>
              <w:marRight w:val="0"/>
              <w:marTop w:val="0"/>
              <w:marBottom w:val="0"/>
              <w:divBdr>
                <w:top w:val="none" w:sz="0" w:space="0" w:color="auto"/>
                <w:left w:val="none" w:sz="0" w:space="0" w:color="auto"/>
                <w:bottom w:val="none" w:sz="0" w:space="0" w:color="auto"/>
                <w:right w:val="none" w:sz="0" w:space="0" w:color="auto"/>
              </w:divBdr>
            </w:div>
          </w:divsChild>
        </w:div>
        <w:div w:id="1776250272">
          <w:marLeft w:val="0"/>
          <w:marRight w:val="0"/>
          <w:marTop w:val="0"/>
          <w:marBottom w:val="0"/>
          <w:divBdr>
            <w:top w:val="none" w:sz="0" w:space="0" w:color="auto"/>
            <w:left w:val="none" w:sz="0" w:space="0" w:color="auto"/>
            <w:bottom w:val="none" w:sz="0" w:space="0" w:color="auto"/>
            <w:right w:val="none" w:sz="0" w:space="0" w:color="auto"/>
          </w:divBdr>
          <w:divsChild>
            <w:div w:id="1236891726">
              <w:marLeft w:val="0"/>
              <w:marRight w:val="0"/>
              <w:marTop w:val="0"/>
              <w:marBottom w:val="0"/>
              <w:divBdr>
                <w:top w:val="none" w:sz="0" w:space="0" w:color="auto"/>
                <w:left w:val="none" w:sz="0" w:space="0" w:color="auto"/>
                <w:bottom w:val="none" w:sz="0" w:space="0" w:color="auto"/>
                <w:right w:val="none" w:sz="0" w:space="0" w:color="auto"/>
              </w:divBdr>
            </w:div>
          </w:divsChild>
        </w:div>
        <w:div w:id="1777362536">
          <w:marLeft w:val="0"/>
          <w:marRight w:val="0"/>
          <w:marTop w:val="0"/>
          <w:marBottom w:val="0"/>
          <w:divBdr>
            <w:top w:val="none" w:sz="0" w:space="0" w:color="auto"/>
            <w:left w:val="none" w:sz="0" w:space="0" w:color="auto"/>
            <w:bottom w:val="none" w:sz="0" w:space="0" w:color="auto"/>
            <w:right w:val="none" w:sz="0" w:space="0" w:color="auto"/>
          </w:divBdr>
          <w:divsChild>
            <w:div w:id="479611425">
              <w:marLeft w:val="0"/>
              <w:marRight w:val="0"/>
              <w:marTop w:val="0"/>
              <w:marBottom w:val="0"/>
              <w:divBdr>
                <w:top w:val="none" w:sz="0" w:space="0" w:color="auto"/>
                <w:left w:val="none" w:sz="0" w:space="0" w:color="auto"/>
                <w:bottom w:val="none" w:sz="0" w:space="0" w:color="auto"/>
                <w:right w:val="none" w:sz="0" w:space="0" w:color="auto"/>
              </w:divBdr>
            </w:div>
          </w:divsChild>
        </w:div>
        <w:div w:id="1785343882">
          <w:marLeft w:val="0"/>
          <w:marRight w:val="0"/>
          <w:marTop w:val="0"/>
          <w:marBottom w:val="0"/>
          <w:divBdr>
            <w:top w:val="none" w:sz="0" w:space="0" w:color="auto"/>
            <w:left w:val="none" w:sz="0" w:space="0" w:color="auto"/>
            <w:bottom w:val="none" w:sz="0" w:space="0" w:color="auto"/>
            <w:right w:val="none" w:sz="0" w:space="0" w:color="auto"/>
          </w:divBdr>
          <w:divsChild>
            <w:div w:id="1037391777">
              <w:marLeft w:val="0"/>
              <w:marRight w:val="0"/>
              <w:marTop w:val="0"/>
              <w:marBottom w:val="0"/>
              <w:divBdr>
                <w:top w:val="none" w:sz="0" w:space="0" w:color="auto"/>
                <w:left w:val="none" w:sz="0" w:space="0" w:color="auto"/>
                <w:bottom w:val="none" w:sz="0" w:space="0" w:color="auto"/>
                <w:right w:val="none" w:sz="0" w:space="0" w:color="auto"/>
              </w:divBdr>
            </w:div>
          </w:divsChild>
        </w:div>
        <w:div w:id="1786578842">
          <w:marLeft w:val="0"/>
          <w:marRight w:val="0"/>
          <w:marTop w:val="0"/>
          <w:marBottom w:val="0"/>
          <w:divBdr>
            <w:top w:val="none" w:sz="0" w:space="0" w:color="auto"/>
            <w:left w:val="none" w:sz="0" w:space="0" w:color="auto"/>
            <w:bottom w:val="none" w:sz="0" w:space="0" w:color="auto"/>
            <w:right w:val="none" w:sz="0" w:space="0" w:color="auto"/>
          </w:divBdr>
          <w:divsChild>
            <w:div w:id="39483286">
              <w:marLeft w:val="0"/>
              <w:marRight w:val="0"/>
              <w:marTop w:val="0"/>
              <w:marBottom w:val="0"/>
              <w:divBdr>
                <w:top w:val="none" w:sz="0" w:space="0" w:color="auto"/>
                <w:left w:val="none" w:sz="0" w:space="0" w:color="auto"/>
                <w:bottom w:val="none" w:sz="0" w:space="0" w:color="auto"/>
                <w:right w:val="none" w:sz="0" w:space="0" w:color="auto"/>
              </w:divBdr>
            </w:div>
          </w:divsChild>
        </w:div>
        <w:div w:id="1791822324">
          <w:marLeft w:val="0"/>
          <w:marRight w:val="0"/>
          <w:marTop w:val="0"/>
          <w:marBottom w:val="0"/>
          <w:divBdr>
            <w:top w:val="none" w:sz="0" w:space="0" w:color="auto"/>
            <w:left w:val="none" w:sz="0" w:space="0" w:color="auto"/>
            <w:bottom w:val="none" w:sz="0" w:space="0" w:color="auto"/>
            <w:right w:val="none" w:sz="0" w:space="0" w:color="auto"/>
          </w:divBdr>
          <w:divsChild>
            <w:div w:id="202909148">
              <w:marLeft w:val="0"/>
              <w:marRight w:val="0"/>
              <w:marTop w:val="0"/>
              <w:marBottom w:val="0"/>
              <w:divBdr>
                <w:top w:val="none" w:sz="0" w:space="0" w:color="auto"/>
                <w:left w:val="none" w:sz="0" w:space="0" w:color="auto"/>
                <w:bottom w:val="none" w:sz="0" w:space="0" w:color="auto"/>
                <w:right w:val="none" w:sz="0" w:space="0" w:color="auto"/>
              </w:divBdr>
            </w:div>
          </w:divsChild>
        </w:div>
        <w:div w:id="1796286936">
          <w:marLeft w:val="0"/>
          <w:marRight w:val="0"/>
          <w:marTop w:val="0"/>
          <w:marBottom w:val="0"/>
          <w:divBdr>
            <w:top w:val="none" w:sz="0" w:space="0" w:color="auto"/>
            <w:left w:val="none" w:sz="0" w:space="0" w:color="auto"/>
            <w:bottom w:val="none" w:sz="0" w:space="0" w:color="auto"/>
            <w:right w:val="none" w:sz="0" w:space="0" w:color="auto"/>
          </w:divBdr>
          <w:divsChild>
            <w:div w:id="982655955">
              <w:marLeft w:val="0"/>
              <w:marRight w:val="0"/>
              <w:marTop w:val="0"/>
              <w:marBottom w:val="0"/>
              <w:divBdr>
                <w:top w:val="none" w:sz="0" w:space="0" w:color="auto"/>
                <w:left w:val="none" w:sz="0" w:space="0" w:color="auto"/>
                <w:bottom w:val="none" w:sz="0" w:space="0" w:color="auto"/>
                <w:right w:val="none" w:sz="0" w:space="0" w:color="auto"/>
              </w:divBdr>
            </w:div>
          </w:divsChild>
        </w:div>
        <w:div w:id="1798789187">
          <w:marLeft w:val="0"/>
          <w:marRight w:val="0"/>
          <w:marTop w:val="0"/>
          <w:marBottom w:val="0"/>
          <w:divBdr>
            <w:top w:val="none" w:sz="0" w:space="0" w:color="auto"/>
            <w:left w:val="none" w:sz="0" w:space="0" w:color="auto"/>
            <w:bottom w:val="none" w:sz="0" w:space="0" w:color="auto"/>
            <w:right w:val="none" w:sz="0" w:space="0" w:color="auto"/>
          </w:divBdr>
          <w:divsChild>
            <w:div w:id="1882860343">
              <w:marLeft w:val="0"/>
              <w:marRight w:val="0"/>
              <w:marTop w:val="0"/>
              <w:marBottom w:val="0"/>
              <w:divBdr>
                <w:top w:val="none" w:sz="0" w:space="0" w:color="auto"/>
                <w:left w:val="none" w:sz="0" w:space="0" w:color="auto"/>
                <w:bottom w:val="none" w:sz="0" w:space="0" w:color="auto"/>
                <w:right w:val="none" w:sz="0" w:space="0" w:color="auto"/>
              </w:divBdr>
            </w:div>
          </w:divsChild>
        </w:div>
        <w:div w:id="1817647781">
          <w:marLeft w:val="0"/>
          <w:marRight w:val="0"/>
          <w:marTop w:val="0"/>
          <w:marBottom w:val="0"/>
          <w:divBdr>
            <w:top w:val="none" w:sz="0" w:space="0" w:color="auto"/>
            <w:left w:val="none" w:sz="0" w:space="0" w:color="auto"/>
            <w:bottom w:val="none" w:sz="0" w:space="0" w:color="auto"/>
            <w:right w:val="none" w:sz="0" w:space="0" w:color="auto"/>
          </w:divBdr>
          <w:divsChild>
            <w:div w:id="1258907945">
              <w:marLeft w:val="0"/>
              <w:marRight w:val="0"/>
              <w:marTop w:val="0"/>
              <w:marBottom w:val="0"/>
              <w:divBdr>
                <w:top w:val="none" w:sz="0" w:space="0" w:color="auto"/>
                <w:left w:val="none" w:sz="0" w:space="0" w:color="auto"/>
                <w:bottom w:val="none" w:sz="0" w:space="0" w:color="auto"/>
                <w:right w:val="none" w:sz="0" w:space="0" w:color="auto"/>
              </w:divBdr>
            </w:div>
          </w:divsChild>
        </w:div>
        <w:div w:id="1825588963">
          <w:marLeft w:val="0"/>
          <w:marRight w:val="0"/>
          <w:marTop w:val="0"/>
          <w:marBottom w:val="0"/>
          <w:divBdr>
            <w:top w:val="none" w:sz="0" w:space="0" w:color="auto"/>
            <w:left w:val="none" w:sz="0" w:space="0" w:color="auto"/>
            <w:bottom w:val="none" w:sz="0" w:space="0" w:color="auto"/>
            <w:right w:val="none" w:sz="0" w:space="0" w:color="auto"/>
          </w:divBdr>
          <w:divsChild>
            <w:div w:id="1715082294">
              <w:marLeft w:val="0"/>
              <w:marRight w:val="0"/>
              <w:marTop w:val="0"/>
              <w:marBottom w:val="0"/>
              <w:divBdr>
                <w:top w:val="none" w:sz="0" w:space="0" w:color="auto"/>
                <w:left w:val="none" w:sz="0" w:space="0" w:color="auto"/>
                <w:bottom w:val="none" w:sz="0" w:space="0" w:color="auto"/>
                <w:right w:val="none" w:sz="0" w:space="0" w:color="auto"/>
              </w:divBdr>
            </w:div>
          </w:divsChild>
        </w:div>
        <w:div w:id="1835995041">
          <w:marLeft w:val="0"/>
          <w:marRight w:val="0"/>
          <w:marTop w:val="0"/>
          <w:marBottom w:val="0"/>
          <w:divBdr>
            <w:top w:val="none" w:sz="0" w:space="0" w:color="auto"/>
            <w:left w:val="none" w:sz="0" w:space="0" w:color="auto"/>
            <w:bottom w:val="none" w:sz="0" w:space="0" w:color="auto"/>
            <w:right w:val="none" w:sz="0" w:space="0" w:color="auto"/>
          </w:divBdr>
          <w:divsChild>
            <w:div w:id="2046444224">
              <w:marLeft w:val="0"/>
              <w:marRight w:val="0"/>
              <w:marTop w:val="0"/>
              <w:marBottom w:val="0"/>
              <w:divBdr>
                <w:top w:val="none" w:sz="0" w:space="0" w:color="auto"/>
                <w:left w:val="none" w:sz="0" w:space="0" w:color="auto"/>
                <w:bottom w:val="none" w:sz="0" w:space="0" w:color="auto"/>
                <w:right w:val="none" w:sz="0" w:space="0" w:color="auto"/>
              </w:divBdr>
            </w:div>
          </w:divsChild>
        </w:div>
        <w:div w:id="1844857122">
          <w:marLeft w:val="0"/>
          <w:marRight w:val="0"/>
          <w:marTop w:val="0"/>
          <w:marBottom w:val="0"/>
          <w:divBdr>
            <w:top w:val="none" w:sz="0" w:space="0" w:color="auto"/>
            <w:left w:val="none" w:sz="0" w:space="0" w:color="auto"/>
            <w:bottom w:val="none" w:sz="0" w:space="0" w:color="auto"/>
            <w:right w:val="none" w:sz="0" w:space="0" w:color="auto"/>
          </w:divBdr>
          <w:divsChild>
            <w:div w:id="515388973">
              <w:marLeft w:val="0"/>
              <w:marRight w:val="0"/>
              <w:marTop w:val="0"/>
              <w:marBottom w:val="0"/>
              <w:divBdr>
                <w:top w:val="none" w:sz="0" w:space="0" w:color="auto"/>
                <w:left w:val="none" w:sz="0" w:space="0" w:color="auto"/>
                <w:bottom w:val="none" w:sz="0" w:space="0" w:color="auto"/>
                <w:right w:val="none" w:sz="0" w:space="0" w:color="auto"/>
              </w:divBdr>
            </w:div>
          </w:divsChild>
        </w:div>
        <w:div w:id="1845898011">
          <w:marLeft w:val="0"/>
          <w:marRight w:val="0"/>
          <w:marTop w:val="0"/>
          <w:marBottom w:val="0"/>
          <w:divBdr>
            <w:top w:val="none" w:sz="0" w:space="0" w:color="auto"/>
            <w:left w:val="none" w:sz="0" w:space="0" w:color="auto"/>
            <w:bottom w:val="none" w:sz="0" w:space="0" w:color="auto"/>
            <w:right w:val="none" w:sz="0" w:space="0" w:color="auto"/>
          </w:divBdr>
          <w:divsChild>
            <w:div w:id="1344867031">
              <w:marLeft w:val="0"/>
              <w:marRight w:val="0"/>
              <w:marTop w:val="0"/>
              <w:marBottom w:val="0"/>
              <w:divBdr>
                <w:top w:val="none" w:sz="0" w:space="0" w:color="auto"/>
                <w:left w:val="none" w:sz="0" w:space="0" w:color="auto"/>
                <w:bottom w:val="none" w:sz="0" w:space="0" w:color="auto"/>
                <w:right w:val="none" w:sz="0" w:space="0" w:color="auto"/>
              </w:divBdr>
            </w:div>
          </w:divsChild>
        </w:div>
        <w:div w:id="1864979782">
          <w:marLeft w:val="0"/>
          <w:marRight w:val="0"/>
          <w:marTop w:val="0"/>
          <w:marBottom w:val="0"/>
          <w:divBdr>
            <w:top w:val="none" w:sz="0" w:space="0" w:color="auto"/>
            <w:left w:val="none" w:sz="0" w:space="0" w:color="auto"/>
            <w:bottom w:val="none" w:sz="0" w:space="0" w:color="auto"/>
            <w:right w:val="none" w:sz="0" w:space="0" w:color="auto"/>
          </w:divBdr>
          <w:divsChild>
            <w:div w:id="419639546">
              <w:marLeft w:val="0"/>
              <w:marRight w:val="0"/>
              <w:marTop w:val="0"/>
              <w:marBottom w:val="0"/>
              <w:divBdr>
                <w:top w:val="none" w:sz="0" w:space="0" w:color="auto"/>
                <w:left w:val="none" w:sz="0" w:space="0" w:color="auto"/>
                <w:bottom w:val="none" w:sz="0" w:space="0" w:color="auto"/>
                <w:right w:val="none" w:sz="0" w:space="0" w:color="auto"/>
              </w:divBdr>
            </w:div>
          </w:divsChild>
        </w:div>
        <w:div w:id="1866358231">
          <w:marLeft w:val="0"/>
          <w:marRight w:val="0"/>
          <w:marTop w:val="0"/>
          <w:marBottom w:val="0"/>
          <w:divBdr>
            <w:top w:val="none" w:sz="0" w:space="0" w:color="auto"/>
            <w:left w:val="none" w:sz="0" w:space="0" w:color="auto"/>
            <w:bottom w:val="none" w:sz="0" w:space="0" w:color="auto"/>
            <w:right w:val="none" w:sz="0" w:space="0" w:color="auto"/>
          </w:divBdr>
          <w:divsChild>
            <w:div w:id="1850025386">
              <w:marLeft w:val="0"/>
              <w:marRight w:val="0"/>
              <w:marTop w:val="0"/>
              <w:marBottom w:val="0"/>
              <w:divBdr>
                <w:top w:val="none" w:sz="0" w:space="0" w:color="auto"/>
                <w:left w:val="none" w:sz="0" w:space="0" w:color="auto"/>
                <w:bottom w:val="none" w:sz="0" w:space="0" w:color="auto"/>
                <w:right w:val="none" w:sz="0" w:space="0" w:color="auto"/>
              </w:divBdr>
            </w:div>
          </w:divsChild>
        </w:div>
        <w:div w:id="1876960608">
          <w:marLeft w:val="0"/>
          <w:marRight w:val="0"/>
          <w:marTop w:val="0"/>
          <w:marBottom w:val="0"/>
          <w:divBdr>
            <w:top w:val="none" w:sz="0" w:space="0" w:color="auto"/>
            <w:left w:val="none" w:sz="0" w:space="0" w:color="auto"/>
            <w:bottom w:val="none" w:sz="0" w:space="0" w:color="auto"/>
            <w:right w:val="none" w:sz="0" w:space="0" w:color="auto"/>
          </w:divBdr>
          <w:divsChild>
            <w:div w:id="1773358171">
              <w:marLeft w:val="0"/>
              <w:marRight w:val="0"/>
              <w:marTop w:val="0"/>
              <w:marBottom w:val="0"/>
              <w:divBdr>
                <w:top w:val="none" w:sz="0" w:space="0" w:color="auto"/>
                <w:left w:val="none" w:sz="0" w:space="0" w:color="auto"/>
                <w:bottom w:val="none" w:sz="0" w:space="0" w:color="auto"/>
                <w:right w:val="none" w:sz="0" w:space="0" w:color="auto"/>
              </w:divBdr>
            </w:div>
          </w:divsChild>
        </w:div>
        <w:div w:id="1882010102">
          <w:marLeft w:val="0"/>
          <w:marRight w:val="0"/>
          <w:marTop w:val="0"/>
          <w:marBottom w:val="0"/>
          <w:divBdr>
            <w:top w:val="none" w:sz="0" w:space="0" w:color="auto"/>
            <w:left w:val="none" w:sz="0" w:space="0" w:color="auto"/>
            <w:bottom w:val="none" w:sz="0" w:space="0" w:color="auto"/>
            <w:right w:val="none" w:sz="0" w:space="0" w:color="auto"/>
          </w:divBdr>
          <w:divsChild>
            <w:div w:id="1949851497">
              <w:marLeft w:val="0"/>
              <w:marRight w:val="0"/>
              <w:marTop w:val="0"/>
              <w:marBottom w:val="0"/>
              <w:divBdr>
                <w:top w:val="none" w:sz="0" w:space="0" w:color="auto"/>
                <w:left w:val="none" w:sz="0" w:space="0" w:color="auto"/>
                <w:bottom w:val="none" w:sz="0" w:space="0" w:color="auto"/>
                <w:right w:val="none" w:sz="0" w:space="0" w:color="auto"/>
              </w:divBdr>
            </w:div>
          </w:divsChild>
        </w:div>
        <w:div w:id="1886479593">
          <w:marLeft w:val="0"/>
          <w:marRight w:val="0"/>
          <w:marTop w:val="0"/>
          <w:marBottom w:val="0"/>
          <w:divBdr>
            <w:top w:val="none" w:sz="0" w:space="0" w:color="auto"/>
            <w:left w:val="none" w:sz="0" w:space="0" w:color="auto"/>
            <w:bottom w:val="none" w:sz="0" w:space="0" w:color="auto"/>
            <w:right w:val="none" w:sz="0" w:space="0" w:color="auto"/>
          </w:divBdr>
          <w:divsChild>
            <w:div w:id="1863392231">
              <w:marLeft w:val="0"/>
              <w:marRight w:val="0"/>
              <w:marTop w:val="0"/>
              <w:marBottom w:val="0"/>
              <w:divBdr>
                <w:top w:val="none" w:sz="0" w:space="0" w:color="auto"/>
                <w:left w:val="none" w:sz="0" w:space="0" w:color="auto"/>
                <w:bottom w:val="none" w:sz="0" w:space="0" w:color="auto"/>
                <w:right w:val="none" w:sz="0" w:space="0" w:color="auto"/>
              </w:divBdr>
            </w:div>
          </w:divsChild>
        </w:div>
        <w:div w:id="1900287174">
          <w:marLeft w:val="0"/>
          <w:marRight w:val="0"/>
          <w:marTop w:val="0"/>
          <w:marBottom w:val="0"/>
          <w:divBdr>
            <w:top w:val="none" w:sz="0" w:space="0" w:color="auto"/>
            <w:left w:val="none" w:sz="0" w:space="0" w:color="auto"/>
            <w:bottom w:val="none" w:sz="0" w:space="0" w:color="auto"/>
            <w:right w:val="none" w:sz="0" w:space="0" w:color="auto"/>
          </w:divBdr>
          <w:divsChild>
            <w:div w:id="754085735">
              <w:marLeft w:val="0"/>
              <w:marRight w:val="0"/>
              <w:marTop w:val="0"/>
              <w:marBottom w:val="0"/>
              <w:divBdr>
                <w:top w:val="none" w:sz="0" w:space="0" w:color="auto"/>
                <w:left w:val="none" w:sz="0" w:space="0" w:color="auto"/>
                <w:bottom w:val="none" w:sz="0" w:space="0" w:color="auto"/>
                <w:right w:val="none" w:sz="0" w:space="0" w:color="auto"/>
              </w:divBdr>
            </w:div>
          </w:divsChild>
        </w:div>
        <w:div w:id="1902935007">
          <w:marLeft w:val="0"/>
          <w:marRight w:val="0"/>
          <w:marTop w:val="0"/>
          <w:marBottom w:val="0"/>
          <w:divBdr>
            <w:top w:val="none" w:sz="0" w:space="0" w:color="auto"/>
            <w:left w:val="none" w:sz="0" w:space="0" w:color="auto"/>
            <w:bottom w:val="none" w:sz="0" w:space="0" w:color="auto"/>
            <w:right w:val="none" w:sz="0" w:space="0" w:color="auto"/>
          </w:divBdr>
          <w:divsChild>
            <w:div w:id="1796944495">
              <w:marLeft w:val="0"/>
              <w:marRight w:val="0"/>
              <w:marTop w:val="0"/>
              <w:marBottom w:val="0"/>
              <w:divBdr>
                <w:top w:val="none" w:sz="0" w:space="0" w:color="auto"/>
                <w:left w:val="none" w:sz="0" w:space="0" w:color="auto"/>
                <w:bottom w:val="none" w:sz="0" w:space="0" w:color="auto"/>
                <w:right w:val="none" w:sz="0" w:space="0" w:color="auto"/>
              </w:divBdr>
            </w:div>
          </w:divsChild>
        </w:div>
        <w:div w:id="1909462666">
          <w:marLeft w:val="0"/>
          <w:marRight w:val="0"/>
          <w:marTop w:val="0"/>
          <w:marBottom w:val="0"/>
          <w:divBdr>
            <w:top w:val="none" w:sz="0" w:space="0" w:color="auto"/>
            <w:left w:val="none" w:sz="0" w:space="0" w:color="auto"/>
            <w:bottom w:val="none" w:sz="0" w:space="0" w:color="auto"/>
            <w:right w:val="none" w:sz="0" w:space="0" w:color="auto"/>
          </w:divBdr>
          <w:divsChild>
            <w:div w:id="413094330">
              <w:marLeft w:val="0"/>
              <w:marRight w:val="0"/>
              <w:marTop w:val="0"/>
              <w:marBottom w:val="0"/>
              <w:divBdr>
                <w:top w:val="none" w:sz="0" w:space="0" w:color="auto"/>
                <w:left w:val="none" w:sz="0" w:space="0" w:color="auto"/>
                <w:bottom w:val="none" w:sz="0" w:space="0" w:color="auto"/>
                <w:right w:val="none" w:sz="0" w:space="0" w:color="auto"/>
              </w:divBdr>
            </w:div>
          </w:divsChild>
        </w:div>
        <w:div w:id="1915433760">
          <w:marLeft w:val="0"/>
          <w:marRight w:val="0"/>
          <w:marTop w:val="0"/>
          <w:marBottom w:val="0"/>
          <w:divBdr>
            <w:top w:val="none" w:sz="0" w:space="0" w:color="auto"/>
            <w:left w:val="none" w:sz="0" w:space="0" w:color="auto"/>
            <w:bottom w:val="none" w:sz="0" w:space="0" w:color="auto"/>
            <w:right w:val="none" w:sz="0" w:space="0" w:color="auto"/>
          </w:divBdr>
          <w:divsChild>
            <w:div w:id="1862425793">
              <w:marLeft w:val="0"/>
              <w:marRight w:val="0"/>
              <w:marTop w:val="0"/>
              <w:marBottom w:val="0"/>
              <w:divBdr>
                <w:top w:val="none" w:sz="0" w:space="0" w:color="auto"/>
                <w:left w:val="none" w:sz="0" w:space="0" w:color="auto"/>
                <w:bottom w:val="none" w:sz="0" w:space="0" w:color="auto"/>
                <w:right w:val="none" w:sz="0" w:space="0" w:color="auto"/>
              </w:divBdr>
            </w:div>
          </w:divsChild>
        </w:div>
        <w:div w:id="1916285282">
          <w:marLeft w:val="0"/>
          <w:marRight w:val="0"/>
          <w:marTop w:val="0"/>
          <w:marBottom w:val="0"/>
          <w:divBdr>
            <w:top w:val="none" w:sz="0" w:space="0" w:color="auto"/>
            <w:left w:val="none" w:sz="0" w:space="0" w:color="auto"/>
            <w:bottom w:val="none" w:sz="0" w:space="0" w:color="auto"/>
            <w:right w:val="none" w:sz="0" w:space="0" w:color="auto"/>
          </w:divBdr>
          <w:divsChild>
            <w:div w:id="1754203680">
              <w:marLeft w:val="0"/>
              <w:marRight w:val="0"/>
              <w:marTop w:val="0"/>
              <w:marBottom w:val="0"/>
              <w:divBdr>
                <w:top w:val="none" w:sz="0" w:space="0" w:color="auto"/>
                <w:left w:val="none" w:sz="0" w:space="0" w:color="auto"/>
                <w:bottom w:val="none" w:sz="0" w:space="0" w:color="auto"/>
                <w:right w:val="none" w:sz="0" w:space="0" w:color="auto"/>
              </w:divBdr>
            </w:div>
          </w:divsChild>
        </w:div>
        <w:div w:id="1929193668">
          <w:marLeft w:val="0"/>
          <w:marRight w:val="0"/>
          <w:marTop w:val="0"/>
          <w:marBottom w:val="0"/>
          <w:divBdr>
            <w:top w:val="none" w:sz="0" w:space="0" w:color="auto"/>
            <w:left w:val="none" w:sz="0" w:space="0" w:color="auto"/>
            <w:bottom w:val="none" w:sz="0" w:space="0" w:color="auto"/>
            <w:right w:val="none" w:sz="0" w:space="0" w:color="auto"/>
          </w:divBdr>
          <w:divsChild>
            <w:div w:id="155147590">
              <w:marLeft w:val="0"/>
              <w:marRight w:val="0"/>
              <w:marTop w:val="0"/>
              <w:marBottom w:val="0"/>
              <w:divBdr>
                <w:top w:val="none" w:sz="0" w:space="0" w:color="auto"/>
                <w:left w:val="none" w:sz="0" w:space="0" w:color="auto"/>
                <w:bottom w:val="none" w:sz="0" w:space="0" w:color="auto"/>
                <w:right w:val="none" w:sz="0" w:space="0" w:color="auto"/>
              </w:divBdr>
            </w:div>
          </w:divsChild>
        </w:div>
        <w:div w:id="1935938735">
          <w:marLeft w:val="0"/>
          <w:marRight w:val="0"/>
          <w:marTop w:val="0"/>
          <w:marBottom w:val="0"/>
          <w:divBdr>
            <w:top w:val="none" w:sz="0" w:space="0" w:color="auto"/>
            <w:left w:val="none" w:sz="0" w:space="0" w:color="auto"/>
            <w:bottom w:val="none" w:sz="0" w:space="0" w:color="auto"/>
            <w:right w:val="none" w:sz="0" w:space="0" w:color="auto"/>
          </w:divBdr>
          <w:divsChild>
            <w:div w:id="81688484">
              <w:marLeft w:val="0"/>
              <w:marRight w:val="0"/>
              <w:marTop w:val="0"/>
              <w:marBottom w:val="0"/>
              <w:divBdr>
                <w:top w:val="none" w:sz="0" w:space="0" w:color="auto"/>
                <w:left w:val="none" w:sz="0" w:space="0" w:color="auto"/>
                <w:bottom w:val="none" w:sz="0" w:space="0" w:color="auto"/>
                <w:right w:val="none" w:sz="0" w:space="0" w:color="auto"/>
              </w:divBdr>
            </w:div>
          </w:divsChild>
        </w:div>
        <w:div w:id="1943763675">
          <w:marLeft w:val="0"/>
          <w:marRight w:val="0"/>
          <w:marTop w:val="0"/>
          <w:marBottom w:val="0"/>
          <w:divBdr>
            <w:top w:val="none" w:sz="0" w:space="0" w:color="auto"/>
            <w:left w:val="none" w:sz="0" w:space="0" w:color="auto"/>
            <w:bottom w:val="none" w:sz="0" w:space="0" w:color="auto"/>
            <w:right w:val="none" w:sz="0" w:space="0" w:color="auto"/>
          </w:divBdr>
          <w:divsChild>
            <w:div w:id="1441335429">
              <w:marLeft w:val="0"/>
              <w:marRight w:val="0"/>
              <w:marTop w:val="0"/>
              <w:marBottom w:val="0"/>
              <w:divBdr>
                <w:top w:val="none" w:sz="0" w:space="0" w:color="auto"/>
                <w:left w:val="none" w:sz="0" w:space="0" w:color="auto"/>
                <w:bottom w:val="none" w:sz="0" w:space="0" w:color="auto"/>
                <w:right w:val="none" w:sz="0" w:space="0" w:color="auto"/>
              </w:divBdr>
            </w:div>
          </w:divsChild>
        </w:div>
        <w:div w:id="1959142022">
          <w:marLeft w:val="0"/>
          <w:marRight w:val="0"/>
          <w:marTop w:val="0"/>
          <w:marBottom w:val="0"/>
          <w:divBdr>
            <w:top w:val="none" w:sz="0" w:space="0" w:color="auto"/>
            <w:left w:val="none" w:sz="0" w:space="0" w:color="auto"/>
            <w:bottom w:val="none" w:sz="0" w:space="0" w:color="auto"/>
            <w:right w:val="none" w:sz="0" w:space="0" w:color="auto"/>
          </w:divBdr>
          <w:divsChild>
            <w:div w:id="1917015960">
              <w:marLeft w:val="0"/>
              <w:marRight w:val="0"/>
              <w:marTop w:val="0"/>
              <w:marBottom w:val="0"/>
              <w:divBdr>
                <w:top w:val="none" w:sz="0" w:space="0" w:color="auto"/>
                <w:left w:val="none" w:sz="0" w:space="0" w:color="auto"/>
                <w:bottom w:val="none" w:sz="0" w:space="0" w:color="auto"/>
                <w:right w:val="none" w:sz="0" w:space="0" w:color="auto"/>
              </w:divBdr>
            </w:div>
          </w:divsChild>
        </w:div>
        <w:div w:id="1966085773">
          <w:marLeft w:val="0"/>
          <w:marRight w:val="0"/>
          <w:marTop w:val="0"/>
          <w:marBottom w:val="0"/>
          <w:divBdr>
            <w:top w:val="none" w:sz="0" w:space="0" w:color="auto"/>
            <w:left w:val="none" w:sz="0" w:space="0" w:color="auto"/>
            <w:bottom w:val="none" w:sz="0" w:space="0" w:color="auto"/>
            <w:right w:val="none" w:sz="0" w:space="0" w:color="auto"/>
          </w:divBdr>
          <w:divsChild>
            <w:div w:id="755514609">
              <w:marLeft w:val="0"/>
              <w:marRight w:val="0"/>
              <w:marTop w:val="0"/>
              <w:marBottom w:val="0"/>
              <w:divBdr>
                <w:top w:val="none" w:sz="0" w:space="0" w:color="auto"/>
                <w:left w:val="none" w:sz="0" w:space="0" w:color="auto"/>
                <w:bottom w:val="none" w:sz="0" w:space="0" w:color="auto"/>
                <w:right w:val="none" w:sz="0" w:space="0" w:color="auto"/>
              </w:divBdr>
            </w:div>
          </w:divsChild>
        </w:div>
        <w:div w:id="1967733900">
          <w:marLeft w:val="0"/>
          <w:marRight w:val="0"/>
          <w:marTop w:val="0"/>
          <w:marBottom w:val="0"/>
          <w:divBdr>
            <w:top w:val="none" w:sz="0" w:space="0" w:color="auto"/>
            <w:left w:val="none" w:sz="0" w:space="0" w:color="auto"/>
            <w:bottom w:val="none" w:sz="0" w:space="0" w:color="auto"/>
            <w:right w:val="none" w:sz="0" w:space="0" w:color="auto"/>
          </w:divBdr>
          <w:divsChild>
            <w:div w:id="1401756864">
              <w:marLeft w:val="0"/>
              <w:marRight w:val="0"/>
              <w:marTop w:val="0"/>
              <w:marBottom w:val="0"/>
              <w:divBdr>
                <w:top w:val="none" w:sz="0" w:space="0" w:color="auto"/>
                <w:left w:val="none" w:sz="0" w:space="0" w:color="auto"/>
                <w:bottom w:val="none" w:sz="0" w:space="0" w:color="auto"/>
                <w:right w:val="none" w:sz="0" w:space="0" w:color="auto"/>
              </w:divBdr>
            </w:div>
          </w:divsChild>
        </w:div>
        <w:div w:id="1972007472">
          <w:marLeft w:val="0"/>
          <w:marRight w:val="0"/>
          <w:marTop w:val="0"/>
          <w:marBottom w:val="0"/>
          <w:divBdr>
            <w:top w:val="none" w:sz="0" w:space="0" w:color="auto"/>
            <w:left w:val="none" w:sz="0" w:space="0" w:color="auto"/>
            <w:bottom w:val="none" w:sz="0" w:space="0" w:color="auto"/>
            <w:right w:val="none" w:sz="0" w:space="0" w:color="auto"/>
          </w:divBdr>
          <w:divsChild>
            <w:div w:id="1965769188">
              <w:marLeft w:val="0"/>
              <w:marRight w:val="0"/>
              <w:marTop w:val="0"/>
              <w:marBottom w:val="0"/>
              <w:divBdr>
                <w:top w:val="none" w:sz="0" w:space="0" w:color="auto"/>
                <w:left w:val="none" w:sz="0" w:space="0" w:color="auto"/>
                <w:bottom w:val="none" w:sz="0" w:space="0" w:color="auto"/>
                <w:right w:val="none" w:sz="0" w:space="0" w:color="auto"/>
              </w:divBdr>
            </w:div>
          </w:divsChild>
        </w:div>
        <w:div w:id="1976986533">
          <w:marLeft w:val="0"/>
          <w:marRight w:val="0"/>
          <w:marTop w:val="0"/>
          <w:marBottom w:val="0"/>
          <w:divBdr>
            <w:top w:val="none" w:sz="0" w:space="0" w:color="auto"/>
            <w:left w:val="none" w:sz="0" w:space="0" w:color="auto"/>
            <w:bottom w:val="none" w:sz="0" w:space="0" w:color="auto"/>
            <w:right w:val="none" w:sz="0" w:space="0" w:color="auto"/>
          </w:divBdr>
          <w:divsChild>
            <w:div w:id="1436712368">
              <w:marLeft w:val="0"/>
              <w:marRight w:val="0"/>
              <w:marTop w:val="0"/>
              <w:marBottom w:val="0"/>
              <w:divBdr>
                <w:top w:val="none" w:sz="0" w:space="0" w:color="auto"/>
                <w:left w:val="none" w:sz="0" w:space="0" w:color="auto"/>
                <w:bottom w:val="none" w:sz="0" w:space="0" w:color="auto"/>
                <w:right w:val="none" w:sz="0" w:space="0" w:color="auto"/>
              </w:divBdr>
            </w:div>
          </w:divsChild>
        </w:div>
        <w:div w:id="1981112363">
          <w:marLeft w:val="0"/>
          <w:marRight w:val="0"/>
          <w:marTop w:val="0"/>
          <w:marBottom w:val="0"/>
          <w:divBdr>
            <w:top w:val="none" w:sz="0" w:space="0" w:color="auto"/>
            <w:left w:val="none" w:sz="0" w:space="0" w:color="auto"/>
            <w:bottom w:val="none" w:sz="0" w:space="0" w:color="auto"/>
            <w:right w:val="none" w:sz="0" w:space="0" w:color="auto"/>
          </w:divBdr>
          <w:divsChild>
            <w:div w:id="811604256">
              <w:marLeft w:val="0"/>
              <w:marRight w:val="0"/>
              <w:marTop w:val="0"/>
              <w:marBottom w:val="0"/>
              <w:divBdr>
                <w:top w:val="none" w:sz="0" w:space="0" w:color="auto"/>
                <w:left w:val="none" w:sz="0" w:space="0" w:color="auto"/>
                <w:bottom w:val="none" w:sz="0" w:space="0" w:color="auto"/>
                <w:right w:val="none" w:sz="0" w:space="0" w:color="auto"/>
              </w:divBdr>
            </w:div>
          </w:divsChild>
        </w:div>
        <w:div w:id="1984190305">
          <w:marLeft w:val="0"/>
          <w:marRight w:val="0"/>
          <w:marTop w:val="0"/>
          <w:marBottom w:val="0"/>
          <w:divBdr>
            <w:top w:val="none" w:sz="0" w:space="0" w:color="auto"/>
            <w:left w:val="none" w:sz="0" w:space="0" w:color="auto"/>
            <w:bottom w:val="none" w:sz="0" w:space="0" w:color="auto"/>
            <w:right w:val="none" w:sz="0" w:space="0" w:color="auto"/>
          </w:divBdr>
          <w:divsChild>
            <w:div w:id="226039092">
              <w:marLeft w:val="0"/>
              <w:marRight w:val="0"/>
              <w:marTop w:val="0"/>
              <w:marBottom w:val="0"/>
              <w:divBdr>
                <w:top w:val="none" w:sz="0" w:space="0" w:color="auto"/>
                <w:left w:val="none" w:sz="0" w:space="0" w:color="auto"/>
                <w:bottom w:val="none" w:sz="0" w:space="0" w:color="auto"/>
                <w:right w:val="none" w:sz="0" w:space="0" w:color="auto"/>
              </w:divBdr>
            </w:div>
          </w:divsChild>
        </w:div>
        <w:div w:id="1984390144">
          <w:marLeft w:val="0"/>
          <w:marRight w:val="0"/>
          <w:marTop w:val="0"/>
          <w:marBottom w:val="0"/>
          <w:divBdr>
            <w:top w:val="none" w:sz="0" w:space="0" w:color="auto"/>
            <w:left w:val="none" w:sz="0" w:space="0" w:color="auto"/>
            <w:bottom w:val="none" w:sz="0" w:space="0" w:color="auto"/>
            <w:right w:val="none" w:sz="0" w:space="0" w:color="auto"/>
          </w:divBdr>
          <w:divsChild>
            <w:div w:id="465466382">
              <w:marLeft w:val="0"/>
              <w:marRight w:val="0"/>
              <w:marTop w:val="0"/>
              <w:marBottom w:val="0"/>
              <w:divBdr>
                <w:top w:val="none" w:sz="0" w:space="0" w:color="auto"/>
                <w:left w:val="none" w:sz="0" w:space="0" w:color="auto"/>
                <w:bottom w:val="none" w:sz="0" w:space="0" w:color="auto"/>
                <w:right w:val="none" w:sz="0" w:space="0" w:color="auto"/>
              </w:divBdr>
            </w:div>
          </w:divsChild>
        </w:div>
        <w:div w:id="1987857284">
          <w:marLeft w:val="0"/>
          <w:marRight w:val="0"/>
          <w:marTop w:val="0"/>
          <w:marBottom w:val="0"/>
          <w:divBdr>
            <w:top w:val="none" w:sz="0" w:space="0" w:color="auto"/>
            <w:left w:val="none" w:sz="0" w:space="0" w:color="auto"/>
            <w:bottom w:val="none" w:sz="0" w:space="0" w:color="auto"/>
            <w:right w:val="none" w:sz="0" w:space="0" w:color="auto"/>
          </w:divBdr>
          <w:divsChild>
            <w:div w:id="1810854389">
              <w:marLeft w:val="0"/>
              <w:marRight w:val="0"/>
              <w:marTop w:val="0"/>
              <w:marBottom w:val="0"/>
              <w:divBdr>
                <w:top w:val="none" w:sz="0" w:space="0" w:color="auto"/>
                <w:left w:val="none" w:sz="0" w:space="0" w:color="auto"/>
                <w:bottom w:val="none" w:sz="0" w:space="0" w:color="auto"/>
                <w:right w:val="none" w:sz="0" w:space="0" w:color="auto"/>
              </w:divBdr>
            </w:div>
          </w:divsChild>
        </w:div>
        <w:div w:id="2002463225">
          <w:marLeft w:val="0"/>
          <w:marRight w:val="0"/>
          <w:marTop w:val="0"/>
          <w:marBottom w:val="0"/>
          <w:divBdr>
            <w:top w:val="none" w:sz="0" w:space="0" w:color="auto"/>
            <w:left w:val="none" w:sz="0" w:space="0" w:color="auto"/>
            <w:bottom w:val="none" w:sz="0" w:space="0" w:color="auto"/>
            <w:right w:val="none" w:sz="0" w:space="0" w:color="auto"/>
          </w:divBdr>
          <w:divsChild>
            <w:div w:id="1533227281">
              <w:marLeft w:val="0"/>
              <w:marRight w:val="0"/>
              <w:marTop w:val="0"/>
              <w:marBottom w:val="0"/>
              <w:divBdr>
                <w:top w:val="none" w:sz="0" w:space="0" w:color="auto"/>
                <w:left w:val="none" w:sz="0" w:space="0" w:color="auto"/>
                <w:bottom w:val="none" w:sz="0" w:space="0" w:color="auto"/>
                <w:right w:val="none" w:sz="0" w:space="0" w:color="auto"/>
              </w:divBdr>
            </w:div>
          </w:divsChild>
        </w:div>
        <w:div w:id="2013529767">
          <w:marLeft w:val="0"/>
          <w:marRight w:val="0"/>
          <w:marTop w:val="0"/>
          <w:marBottom w:val="0"/>
          <w:divBdr>
            <w:top w:val="none" w:sz="0" w:space="0" w:color="auto"/>
            <w:left w:val="none" w:sz="0" w:space="0" w:color="auto"/>
            <w:bottom w:val="none" w:sz="0" w:space="0" w:color="auto"/>
            <w:right w:val="none" w:sz="0" w:space="0" w:color="auto"/>
          </w:divBdr>
          <w:divsChild>
            <w:div w:id="983704865">
              <w:marLeft w:val="0"/>
              <w:marRight w:val="0"/>
              <w:marTop w:val="0"/>
              <w:marBottom w:val="0"/>
              <w:divBdr>
                <w:top w:val="none" w:sz="0" w:space="0" w:color="auto"/>
                <w:left w:val="none" w:sz="0" w:space="0" w:color="auto"/>
                <w:bottom w:val="none" w:sz="0" w:space="0" w:color="auto"/>
                <w:right w:val="none" w:sz="0" w:space="0" w:color="auto"/>
              </w:divBdr>
            </w:div>
          </w:divsChild>
        </w:div>
        <w:div w:id="2018264400">
          <w:marLeft w:val="0"/>
          <w:marRight w:val="0"/>
          <w:marTop w:val="0"/>
          <w:marBottom w:val="0"/>
          <w:divBdr>
            <w:top w:val="none" w:sz="0" w:space="0" w:color="auto"/>
            <w:left w:val="none" w:sz="0" w:space="0" w:color="auto"/>
            <w:bottom w:val="none" w:sz="0" w:space="0" w:color="auto"/>
            <w:right w:val="none" w:sz="0" w:space="0" w:color="auto"/>
          </w:divBdr>
          <w:divsChild>
            <w:div w:id="1692219662">
              <w:marLeft w:val="0"/>
              <w:marRight w:val="0"/>
              <w:marTop w:val="0"/>
              <w:marBottom w:val="0"/>
              <w:divBdr>
                <w:top w:val="none" w:sz="0" w:space="0" w:color="auto"/>
                <w:left w:val="none" w:sz="0" w:space="0" w:color="auto"/>
                <w:bottom w:val="none" w:sz="0" w:space="0" w:color="auto"/>
                <w:right w:val="none" w:sz="0" w:space="0" w:color="auto"/>
              </w:divBdr>
            </w:div>
          </w:divsChild>
        </w:div>
        <w:div w:id="2019261641">
          <w:marLeft w:val="0"/>
          <w:marRight w:val="0"/>
          <w:marTop w:val="0"/>
          <w:marBottom w:val="0"/>
          <w:divBdr>
            <w:top w:val="none" w:sz="0" w:space="0" w:color="auto"/>
            <w:left w:val="none" w:sz="0" w:space="0" w:color="auto"/>
            <w:bottom w:val="none" w:sz="0" w:space="0" w:color="auto"/>
            <w:right w:val="none" w:sz="0" w:space="0" w:color="auto"/>
          </w:divBdr>
          <w:divsChild>
            <w:div w:id="317654366">
              <w:marLeft w:val="0"/>
              <w:marRight w:val="0"/>
              <w:marTop w:val="0"/>
              <w:marBottom w:val="0"/>
              <w:divBdr>
                <w:top w:val="none" w:sz="0" w:space="0" w:color="auto"/>
                <w:left w:val="none" w:sz="0" w:space="0" w:color="auto"/>
                <w:bottom w:val="none" w:sz="0" w:space="0" w:color="auto"/>
                <w:right w:val="none" w:sz="0" w:space="0" w:color="auto"/>
              </w:divBdr>
            </w:div>
          </w:divsChild>
        </w:div>
        <w:div w:id="2030639402">
          <w:marLeft w:val="0"/>
          <w:marRight w:val="0"/>
          <w:marTop w:val="0"/>
          <w:marBottom w:val="0"/>
          <w:divBdr>
            <w:top w:val="none" w:sz="0" w:space="0" w:color="auto"/>
            <w:left w:val="none" w:sz="0" w:space="0" w:color="auto"/>
            <w:bottom w:val="none" w:sz="0" w:space="0" w:color="auto"/>
            <w:right w:val="none" w:sz="0" w:space="0" w:color="auto"/>
          </w:divBdr>
          <w:divsChild>
            <w:div w:id="1716809372">
              <w:marLeft w:val="0"/>
              <w:marRight w:val="0"/>
              <w:marTop w:val="0"/>
              <w:marBottom w:val="0"/>
              <w:divBdr>
                <w:top w:val="none" w:sz="0" w:space="0" w:color="auto"/>
                <w:left w:val="none" w:sz="0" w:space="0" w:color="auto"/>
                <w:bottom w:val="none" w:sz="0" w:space="0" w:color="auto"/>
                <w:right w:val="none" w:sz="0" w:space="0" w:color="auto"/>
              </w:divBdr>
            </w:div>
          </w:divsChild>
        </w:div>
        <w:div w:id="2044018281">
          <w:marLeft w:val="0"/>
          <w:marRight w:val="0"/>
          <w:marTop w:val="0"/>
          <w:marBottom w:val="0"/>
          <w:divBdr>
            <w:top w:val="none" w:sz="0" w:space="0" w:color="auto"/>
            <w:left w:val="none" w:sz="0" w:space="0" w:color="auto"/>
            <w:bottom w:val="none" w:sz="0" w:space="0" w:color="auto"/>
            <w:right w:val="none" w:sz="0" w:space="0" w:color="auto"/>
          </w:divBdr>
          <w:divsChild>
            <w:div w:id="1841844823">
              <w:marLeft w:val="0"/>
              <w:marRight w:val="0"/>
              <w:marTop w:val="0"/>
              <w:marBottom w:val="0"/>
              <w:divBdr>
                <w:top w:val="none" w:sz="0" w:space="0" w:color="auto"/>
                <w:left w:val="none" w:sz="0" w:space="0" w:color="auto"/>
                <w:bottom w:val="none" w:sz="0" w:space="0" w:color="auto"/>
                <w:right w:val="none" w:sz="0" w:space="0" w:color="auto"/>
              </w:divBdr>
            </w:div>
          </w:divsChild>
        </w:div>
        <w:div w:id="2047677940">
          <w:marLeft w:val="0"/>
          <w:marRight w:val="0"/>
          <w:marTop w:val="0"/>
          <w:marBottom w:val="0"/>
          <w:divBdr>
            <w:top w:val="none" w:sz="0" w:space="0" w:color="auto"/>
            <w:left w:val="none" w:sz="0" w:space="0" w:color="auto"/>
            <w:bottom w:val="none" w:sz="0" w:space="0" w:color="auto"/>
            <w:right w:val="none" w:sz="0" w:space="0" w:color="auto"/>
          </w:divBdr>
          <w:divsChild>
            <w:div w:id="560096930">
              <w:marLeft w:val="0"/>
              <w:marRight w:val="0"/>
              <w:marTop w:val="0"/>
              <w:marBottom w:val="0"/>
              <w:divBdr>
                <w:top w:val="none" w:sz="0" w:space="0" w:color="auto"/>
                <w:left w:val="none" w:sz="0" w:space="0" w:color="auto"/>
                <w:bottom w:val="none" w:sz="0" w:space="0" w:color="auto"/>
                <w:right w:val="none" w:sz="0" w:space="0" w:color="auto"/>
              </w:divBdr>
            </w:div>
          </w:divsChild>
        </w:div>
        <w:div w:id="2074161780">
          <w:marLeft w:val="0"/>
          <w:marRight w:val="0"/>
          <w:marTop w:val="0"/>
          <w:marBottom w:val="0"/>
          <w:divBdr>
            <w:top w:val="none" w:sz="0" w:space="0" w:color="auto"/>
            <w:left w:val="none" w:sz="0" w:space="0" w:color="auto"/>
            <w:bottom w:val="none" w:sz="0" w:space="0" w:color="auto"/>
            <w:right w:val="none" w:sz="0" w:space="0" w:color="auto"/>
          </w:divBdr>
          <w:divsChild>
            <w:div w:id="405491043">
              <w:marLeft w:val="0"/>
              <w:marRight w:val="0"/>
              <w:marTop w:val="0"/>
              <w:marBottom w:val="0"/>
              <w:divBdr>
                <w:top w:val="none" w:sz="0" w:space="0" w:color="auto"/>
                <w:left w:val="none" w:sz="0" w:space="0" w:color="auto"/>
                <w:bottom w:val="none" w:sz="0" w:space="0" w:color="auto"/>
                <w:right w:val="none" w:sz="0" w:space="0" w:color="auto"/>
              </w:divBdr>
            </w:div>
          </w:divsChild>
        </w:div>
        <w:div w:id="2078821876">
          <w:marLeft w:val="0"/>
          <w:marRight w:val="0"/>
          <w:marTop w:val="0"/>
          <w:marBottom w:val="0"/>
          <w:divBdr>
            <w:top w:val="none" w:sz="0" w:space="0" w:color="auto"/>
            <w:left w:val="none" w:sz="0" w:space="0" w:color="auto"/>
            <w:bottom w:val="none" w:sz="0" w:space="0" w:color="auto"/>
            <w:right w:val="none" w:sz="0" w:space="0" w:color="auto"/>
          </w:divBdr>
          <w:divsChild>
            <w:div w:id="1329214671">
              <w:marLeft w:val="0"/>
              <w:marRight w:val="0"/>
              <w:marTop w:val="0"/>
              <w:marBottom w:val="0"/>
              <w:divBdr>
                <w:top w:val="none" w:sz="0" w:space="0" w:color="auto"/>
                <w:left w:val="none" w:sz="0" w:space="0" w:color="auto"/>
                <w:bottom w:val="none" w:sz="0" w:space="0" w:color="auto"/>
                <w:right w:val="none" w:sz="0" w:space="0" w:color="auto"/>
              </w:divBdr>
            </w:div>
          </w:divsChild>
        </w:div>
        <w:div w:id="2083749143">
          <w:marLeft w:val="0"/>
          <w:marRight w:val="0"/>
          <w:marTop w:val="0"/>
          <w:marBottom w:val="0"/>
          <w:divBdr>
            <w:top w:val="none" w:sz="0" w:space="0" w:color="auto"/>
            <w:left w:val="none" w:sz="0" w:space="0" w:color="auto"/>
            <w:bottom w:val="none" w:sz="0" w:space="0" w:color="auto"/>
            <w:right w:val="none" w:sz="0" w:space="0" w:color="auto"/>
          </w:divBdr>
          <w:divsChild>
            <w:div w:id="255095139">
              <w:marLeft w:val="0"/>
              <w:marRight w:val="0"/>
              <w:marTop w:val="0"/>
              <w:marBottom w:val="0"/>
              <w:divBdr>
                <w:top w:val="none" w:sz="0" w:space="0" w:color="auto"/>
                <w:left w:val="none" w:sz="0" w:space="0" w:color="auto"/>
                <w:bottom w:val="none" w:sz="0" w:space="0" w:color="auto"/>
                <w:right w:val="none" w:sz="0" w:space="0" w:color="auto"/>
              </w:divBdr>
            </w:div>
          </w:divsChild>
        </w:div>
        <w:div w:id="2088527440">
          <w:marLeft w:val="0"/>
          <w:marRight w:val="0"/>
          <w:marTop w:val="0"/>
          <w:marBottom w:val="0"/>
          <w:divBdr>
            <w:top w:val="none" w:sz="0" w:space="0" w:color="auto"/>
            <w:left w:val="none" w:sz="0" w:space="0" w:color="auto"/>
            <w:bottom w:val="none" w:sz="0" w:space="0" w:color="auto"/>
            <w:right w:val="none" w:sz="0" w:space="0" w:color="auto"/>
          </w:divBdr>
          <w:divsChild>
            <w:div w:id="921180975">
              <w:marLeft w:val="0"/>
              <w:marRight w:val="0"/>
              <w:marTop w:val="0"/>
              <w:marBottom w:val="0"/>
              <w:divBdr>
                <w:top w:val="none" w:sz="0" w:space="0" w:color="auto"/>
                <w:left w:val="none" w:sz="0" w:space="0" w:color="auto"/>
                <w:bottom w:val="none" w:sz="0" w:space="0" w:color="auto"/>
                <w:right w:val="none" w:sz="0" w:space="0" w:color="auto"/>
              </w:divBdr>
            </w:div>
          </w:divsChild>
        </w:div>
        <w:div w:id="2093961716">
          <w:marLeft w:val="0"/>
          <w:marRight w:val="0"/>
          <w:marTop w:val="0"/>
          <w:marBottom w:val="0"/>
          <w:divBdr>
            <w:top w:val="none" w:sz="0" w:space="0" w:color="auto"/>
            <w:left w:val="none" w:sz="0" w:space="0" w:color="auto"/>
            <w:bottom w:val="none" w:sz="0" w:space="0" w:color="auto"/>
            <w:right w:val="none" w:sz="0" w:space="0" w:color="auto"/>
          </w:divBdr>
          <w:divsChild>
            <w:div w:id="1624917717">
              <w:marLeft w:val="0"/>
              <w:marRight w:val="0"/>
              <w:marTop w:val="0"/>
              <w:marBottom w:val="0"/>
              <w:divBdr>
                <w:top w:val="none" w:sz="0" w:space="0" w:color="auto"/>
                <w:left w:val="none" w:sz="0" w:space="0" w:color="auto"/>
                <w:bottom w:val="none" w:sz="0" w:space="0" w:color="auto"/>
                <w:right w:val="none" w:sz="0" w:space="0" w:color="auto"/>
              </w:divBdr>
            </w:div>
          </w:divsChild>
        </w:div>
        <w:div w:id="2099790122">
          <w:marLeft w:val="0"/>
          <w:marRight w:val="0"/>
          <w:marTop w:val="0"/>
          <w:marBottom w:val="0"/>
          <w:divBdr>
            <w:top w:val="none" w:sz="0" w:space="0" w:color="auto"/>
            <w:left w:val="none" w:sz="0" w:space="0" w:color="auto"/>
            <w:bottom w:val="none" w:sz="0" w:space="0" w:color="auto"/>
            <w:right w:val="none" w:sz="0" w:space="0" w:color="auto"/>
          </w:divBdr>
          <w:divsChild>
            <w:div w:id="1866408252">
              <w:marLeft w:val="0"/>
              <w:marRight w:val="0"/>
              <w:marTop w:val="0"/>
              <w:marBottom w:val="0"/>
              <w:divBdr>
                <w:top w:val="none" w:sz="0" w:space="0" w:color="auto"/>
                <w:left w:val="none" w:sz="0" w:space="0" w:color="auto"/>
                <w:bottom w:val="none" w:sz="0" w:space="0" w:color="auto"/>
                <w:right w:val="none" w:sz="0" w:space="0" w:color="auto"/>
              </w:divBdr>
            </w:div>
          </w:divsChild>
        </w:div>
        <w:div w:id="2110343794">
          <w:marLeft w:val="0"/>
          <w:marRight w:val="0"/>
          <w:marTop w:val="0"/>
          <w:marBottom w:val="0"/>
          <w:divBdr>
            <w:top w:val="none" w:sz="0" w:space="0" w:color="auto"/>
            <w:left w:val="none" w:sz="0" w:space="0" w:color="auto"/>
            <w:bottom w:val="none" w:sz="0" w:space="0" w:color="auto"/>
            <w:right w:val="none" w:sz="0" w:space="0" w:color="auto"/>
          </w:divBdr>
          <w:divsChild>
            <w:div w:id="665210845">
              <w:marLeft w:val="0"/>
              <w:marRight w:val="0"/>
              <w:marTop w:val="0"/>
              <w:marBottom w:val="0"/>
              <w:divBdr>
                <w:top w:val="none" w:sz="0" w:space="0" w:color="auto"/>
                <w:left w:val="none" w:sz="0" w:space="0" w:color="auto"/>
                <w:bottom w:val="none" w:sz="0" w:space="0" w:color="auto"/>
                <w:right w:val="none" w:sz="0" w:space="0" w:color="auto"/>
              </w:divBdr>
            </w:div>
          </w:divsChild>
        </w:div>
        <w:div w:id="2110931320">
          <w:marLeft w:val="0"/>
          <w:marRight w:val="0"/>
          <w:marTop w:val="0"/>
          <w:marBottom w:val="0"/>
          <w:divBdr>
            <w:top w:val="none" w:sz="0" w:space="0" w:color="auto"/>
            <w:left w:val="none" w:sz="0" w:space="0" w:color="auto"/>
            <w:bottom w:val="none" w:sz="0" w:space="0" w:color="auto"/>
            <w:right w:val="none" w:sz="0" w:space="0" w:color="auto"/>
          </w:divBdr>
          <w:divsChild>
            <w:div w:id="1532301209">
              <w:marLeft w:val="0"/>
              <w:marRight w:val="0"/>
              <w:marTop w:val="0"/>
              <w:marBottom w:val="0"/>
              <w:divBdr>
                <w:top w:val="none" w:sz="0" w:space="0" w:color="auto"/>
                <w:left w:val="none" w:sz="0" w:space="0" w:color="auto"/>
                <w:bottom w:val="none" w:sz="0" w:space="0" w:color="auto"/>
                <w:right w:val="none" w:sz="0" w:space="0" w:color="auto"/>
              </w:divBdr>
            </w:div>
          </w:divsChild>
        </w:div>
        <w:div w:id="2111584755">
          <w:marLeft w:val="0"/>
          <w:marRight w:val="0"/>
          <w:marTop w:val="0"/>
          <w:marBottom w:val="0"/>
          <w:divBdr>
            <w:top w:val="none" w:sz="0" w:space="0" w:color="auto"/>
            <w:left w:val="none" w:sz="0" w:space="0" w:color="auto"/>
            <w:bottom w:val="none" w:sz="0" w:space="0" w:color="auto"/>
            <w:right w:val="none" w:sz="0" w:space="0" w:color="auto"/>
          </w:divBdr>
          <w:divsChild>
            <w:div w:id="1181359423">
              <w:marLeft w:val="0"/>
              <w:marRight w:val="0"/>
              <w:marTop w:val="0"/>
              <w:marBottom w:val="0"/>
              <w:divBdr>
                <w:top w:val="none" w:sz="0" w:space="0" w:color="auto"/>
                <w:left w:val="none" w:sz="0" w:space="0" w:color="auto"/>
                <w:bottom w:val="none" w:sz="0" w:space="0" w:color="auto"/>
                <w:right w:val="none" w:sz="0" w:space="0" w:color="auto"/>
              </w:divBdr>
            </w:div>
          </w:divsChild>
        </w:div>
        <w:div w:id="2127115282">
          <w:marLeft w:val="0"/>
          <w:marRight w:val="0"/>
          <w:marTop w:val="0"/>
          <w:marBottom w:val="0"/>
          <w:divBdr>
            <w:top w:val="none" w:sz="0" w:space="0" w:color="auto"/>
            <w:left w:val="none" w:sz="0" w:space="0" w:color="auto"/>
            <w:bottom w:val="none" w:sz="0" w:space="0" w:color="auto"/>
            <w:right w:val="none" w:sz="0" w:space="0" w:color="auto"/>
          </w:divBdr>
          <w:divsChild>
            <w:div w:id="676735883">
              <w:marLeft w:val="0"/>
              <w:marRight w:val="0"/>
              <w:marTop w:val="0"/>
              <w:marBottom w:val="0"/>
              <w:divBdr>
                <w:top w:val="none" w:sz="0" w:space="0" w:color="auto"/>
                <w:left w:val="none" w:sz="0" w:space="0" w:color="auto"/>
                <w:bottom w:val="none" w:sz="0" w:space="0" w:color="auto"/>
                <w:right w:val="none" w:sz="0" w:space="0" w:color="auto"/>
              </w:divBdr>
            </w:div>
          </w:divsChild>
        </w:div>
        <w:div w:id="2132438523">
          <w:marLeft w:val="0"/>
          <w:marRight w:val="0"/>
          <w:marTop w:val="0"/>
          <w:marBottom w:val="0"/>
          <w:divBdr>
            <w:top w:val="none" w:sz="0" w:space="0" w:color="auto"/>
            <w:left w:val="none" w:sz="0" w:space="0" w:color="auto"/>
            <w:bottom w:val="none" w:sz="0" w:space="0" w:color="auto"/>
            <w:right w:val="none" w:sz="0" w:space="0" w:color="auto"/>
          </w:divBdr>
          <w:divsChild>
            <w:div w:id="7840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3783969">
      <w:bodyDiv w:val="1"/>
      <w:marLeft w:val="0"/>
      <w:marRight w:val="0"/>
      <w:marTop w:val="0"/>
      <w:marBottom w:val="0"/>
      <w:divBdr>
        <w:top w:val="none" w:sz="0" w:space="0" w:color="auto"/>
        <w:left w:val="none" w:sz="0" w:space="0" w:color="auto"/>
        <w:bottom w:val="none" w:sz="0" w:space="0" w:color="auto"/>
        <w:right w:val="none" w:sz="0" w:space="0" w:color="auto"/>
      </w:divBdr>
      <w:divsChild>
        <w:div w:id="567351646">
          <w:marLeft w:val="0"/>
          <w:marRight w:val="0"/>
          <w:marTop w:val="0"/>
          <w:marBottom w:val="0"/>
          <w:divBdr>
            <w:top w:val="none" w:sz="0" w:space="0" w:color="auto"/>
            <w:left w:val="none" w:sz="0" w:space="0" w:color="auto"/>
            <w:bottom w:val="none" w:sz="0" w:space="0" w:color="auto"/>
            <w:right w:val="none" w:sz="0" w:space="0" w:color="auto"/>
          </w:divBdr>
          <w:divsChild>
            <w:div w:id="571162357">
              <w:marLeft w:val="0"/>
              <w:marRight w:val="0"/>
              <w:marTop w:val="0"/>
              <w:marBottom w:val="0"/>
              <w:divBdr>
                <w:top w:val="none" w:sz="0" w:space="0" w:color="auto"/>
                <w:left w:val="none" w:sz="0" w:space="0" w:color="auto"/>
                <w:bottom w:val="none" w:sz="0" w:space="0" w:color="auto"/>
                <w:right w:val="none" w:sz="0" w:space="0" w:color="auto"/>
              </w:divBdr>
            </w:div>
            <w:div w:id="618990814">
              <w:marLeft w:val="0"/>
              <w:marRight w:val="0"/>
              <w:marTop w:val="0"/>
              <w:marBottom w:val="0"/>
              <w:divBdr>
                <w:top w:val="none" w:sz="0" w:space="0" w:color="auto"/>
                <w:left w:val="none" w:sz="0" w:space="0" w:color="auto"/>
                <w:bottom w:val="none" w:sz="0" w:space="0" w:color="auto"/>
                <w:right w:val="none" w:sz="0" w:space="0" w:color="auto"/>
              </w:divBdr>
            </w:div>
            <w:div w:id="960648713">
              <w:marLeft w:val="0"/>
              <w:marRight w:val="0"/>
              <w:marTop w:val="0"/>
              <w:marBottom w:val="0"/>
              <w:divBdr>
                <w:top w:val="none" w:sz="0" w:space="0" w:color="auto"/>
                <w:left w:val="none" w:sz="0" w:space="0" w:color="auto"/>
                <w:bottom w:val="none" w:sz="0" w:space="0" w:color="auto"/>
                <w:right w:val="none" w:sz="0" w:space="0" w:color="auto"/>
              </w:divBdr>
            </w:div>
            <w:div w:id="1261066567">
              <w:marLeft w:val="0"/>
              <w:marRight w:val="0"/>
              <w:marTop w:val="0"/>
              <w:marBottom w:val="0"/>
              <w:divBdr>
                <w:top w:val="none" w:sz="0" w:space="0" w:color="auto"/>
                <w:left w:val="none" w:sz="0" w:space="0" w:color="auto"/>
                <w:bottom w:val="none" w:sz="0" w:space="0" w:color="auto"/>
                <w:right w:val="none" w:sz="0" w:space="0" w:color="auto"/>
              </w:divBdr>
            </w:div>
            <w:div w:id="1356617523">
              <w:marLeft w:val="0"/>
              <w:marRight w:val="0"/>
              <w:marTop w:val="0"/>
              <w:marBottom w:val="0"/>
              <w:divBdr>
                <w:top w:val="none" w:sz="0" w:space="0" w:color="auto"/>
                <w:left w:val="none" w:sz="0" w:space="0" w:color="auto"/>
                <w:bottom w:val="none" w:sz="0" w:space="0" w:color="auto"/>
                <w:right w:val="none" w:sz="0" w:space="0" w:color="auto"/>
              </w:divBdr>
            </w:div>
          </w:divsChild>
        </w:div>
        <w:div w:id="1291059974">
          <w:marLeft w:val="0"/>
          <w:marRight w:val="0"/>
          <w:marTop w:val="0"/>
          <w:marBottom w:val="0"/>
          <w:divBdr>
            <w:top w:val="none" w:sz="0" w:space="0" w:color="auto"/>
            <w:left w:val="none" w:sz="0" w:space="0" w:color="auto"/>
            <w:bottom w:val="none" w:sz="0" w:space="0" w:color="auto"/>
            <w:right w:val="none" w:sz="0" w:space="0" w:color="auto"/>
          </w:divBdr>
          <w:divsChild>
            <w:div w:id="301666010">
              <w:marLeft w:val="0"/>
              <w:marRight w:val="0"/>
              <w:marTop w:val="0"/>
              <w:marBottom w:val="0"/>
              <w:divBdr>
                <w:top w:val="none" w:sz="0" w:space="0" w:color="auto"/>
                <w:left w:val="none" w:sz="0" w:space="0" w:color="auto"/>
                <w:bottom w:val="none" w:sz="0" w:space="0" w:color="auto"/>
                <w:right w:val="none" w:sz="0" w:space="0" w:color="auto"/>
              </w:divBdr>
            </w:div>
            <w:div w:id="529924910">
              <w:marLeft w:val="0"/>
              <w:marRight w:val="0"/>
              <w:marTop w:val="0"/>
              <w:marBottom w:val="0"/>
              <w:divBdr>
                <w:top w:val="none" w:sz="0" w:space="0" w:color="auto"/>
                <w:left w:val="none" w:sz="0" w:space="0" w:color="auto"/>
                <w:bottom w:val="none" w:sz="0" w:space="0" w:color="auto"/>
                <w:right w:val="none" w:sz="0" w:space="0" w:color="auto"/>
              </w:divBdr>
            </w:div>
            <w:div w:id="1301229550">
              <w:marLeft w:val="0"/>
              <w:marRight w:val="0"/>
              <w:marTop w:val="0"/>
              <w:marBottom w:val="0"/>
              <w:divBdr>
                <w:top w:val="none" w:sz="0" w:space="0" w:color="auto"/>
                <w:left w:val="none" w:sz="0" w:space="0" w:color="auto"/>
                <w:bottom w:val="none" w:sz="0" w:space="0" w:color="auto"/>
                <w:right w:val="none" w:sz="0" w:space="0" w:color="auto"/>
              </w:divBdr>
            </w:div>
            <w:div w:id="1489976709">
              <w:marLeft w:val="0"/>
              <w:marRight w:val="0"/>
              <w:marTop w:val="0"/>
              <w:marBottom w:val="0"/>
              <w:divBdr>
                <w:top w:val="none" w:sz="0" w:space="0" w:color="auto"/>
                <w:left w:val="none" w:sz="0" w:space="0" w:color="auto"/>
                <w:bottom w:val="none" w:sz="0" w:space="0" w:color="auto"/>
                <w:right w:val="none" w:sz="0" w:space="0" w:color="auto"/>
              </w:divBdr>
            </w:div>
            <w:div w:id="1520390477">
              <w:marLeft w:val="0"/>
              <w:marRight w:val="0"/>
              <w:marTop w:val="0"/>
              <w:marBottom w:val="0"/>
              <w:divBdr>
                <w:top w:val="none" w:sz="0" w:space="0" w:color="auto"/>
                <w:left w:val="none" w:sz="0" w:space="0" w:color="auto"/>
                <w:bottom w:val="none" w:sz="0" w:space="0" w:color="auto"/>
                <w:right w:val="none" w:sz="0" w:space="0" w:color="auto"/>
              </w:divBdr>
            </w:div>
          </w:divsChild>
        </w:div>
        <w:div w:id="1444378426">
          <w:marLeft w:val="0"/>
          <w:marRight w:val="0"/>
          <w:marTop w:val="0"/>
          <w:marBottom w:val="0"/>
          <w:divBdr>
            <w:top w:val="none" w:sz="0" w:space="0" w:color="auto"/>
            <w:left w:val="none" w:sz="0" w:space="0" w:color="auto"/>
            <w:bottom w:val="none" w:sz="0" w:space="0" w:color="auto"/>
            <w:right w:val="none" w:sz="0" w:space="0" w:color="auto"/>
          </w:divBdr>
          <w:divsChild>
            <w:div w:id="496844028">
              <w:marLeft w:val="0"/>
              <w:marRight w:val="0"/>
              <w:marTop w:val="0"/>
              <w:marBottom w:val="0"/>
              <w:divBdr>
                <w:top w:val="none" w:sz="0" w:space="0" w:color="auto"/>
                <w:left w:val="none" w:sz="0" w:space="0" w:color="auto"/>
                <w:bottom w:val="none" w:sz="0" w:space="0" w:color="auto"/>
                <w:right w:val="none" w:sz="0" w:space="0" w:color="auto"/>
              </w:divBdr>
            </w:div>
            <w:div w:id="543979054">
              <w:marLeft w:val="0"/>
              <w:marRight w:val="0"/>
              <w:marTop w:val="0"/>
              <w:marBottom w:val="0"/>
              <w:divBdr>
                <w:top w:val="none" w:sz="0" w:space="0" w:color="auto"/>
                <w:left w:val="none" w:sz="0" w:space="0" w:color="auto"/>
                <w:bottom w:val="none" w:sz="0" w:space="0" w:color="auto"/>
                <w:right w:val="none" w:sz="0" w:space="0" w:color="auto"/>
              </w:divBdr>
            </w:div>
            <w:div w:id="1774857551">
              <w:marLeft w:val="0"/>
              <w:marRight w:val="0"/>
              <w:marTop w:val="0"/>
              <w:marBottom w:val="0"/>
              <w:divBdr>
                <w:top w:val="none" w:sz="0" w:space="0" w:color="auto"/>
                <w:left w:val="none" w:sz="0" w:space="0" w:color="auto"/>
                <w:bottom w:val="none" w:sz="0" w:space="0" w:color="auto"/>
                <w:right w:val="none" w:sz="0" w:space="0" w:color="auto"/>
              </w:divBdr>
            </w:div>
            <w:div w:id="2004504638">
              <w:marLeft w:val="0"/>
              <w:marRight w:val="0"/>
              <w:marTop w:val="0"/>
              <w:marBottom w:val="0"/>
              <w:divBdr>
                <w:top w:val="none" w:sz="0" w:space="0" w:color="auto"/>
                <w:left w:val="none" w:sz="0" w:space="0" w:color="auto"/>
                <w:bottom w:val="none" w:sz="0" w:space="0" w:color="auto"/>
                <w:right w:val="none" w:sz="0" w:space="0" w:color="auto"/>
              </w:divBdr>
            </w:div>
          </w:divsChild>
        </w:div>
        <w:div w:id="1685521872">
          <w:marLeft w:val="0"/>
          <w:marRight w:val="0"/>
          <w:marTop w:val="0"/>
          <w:marBottom w:val="0"/>
          <w:divBdr>
            <w:top w:val="none" w:sz="0" w:space="0" w:color="auto"/>
            <w:left w:val="none" w:sz="0" w:space="0" w:color="auto"/>
            <w:bottom w:val="none" w:sz="0" w:space="0" w:color="auto"/>
            <w:right w:val="none" w:sz="0" w:space="0" w:color="auto"/>
          </w:divBdr>
          <w:divsChild>
            <w:div w:id="239482099">
              <w:marLeft w:val="0"/>
              <w:marRight w:val="0"/>
              <w:marTop w:val="0"/>
              <w:marBottom w:val="0"/>
              <w:divBdr>
                <w:top w:val="none" w:sz="0" w:space="0" w:color="auto"/>
                <w:left w:val="none" w:sz="0" w:space="0" w:color="auto"/>
                <w:bottom w:val="none" w:sz="0" w:space="0" w:color="auto"/>
                <w:right w:val="none" w:sz="0" w:space="0" w:color="auto"/>
              </w:divBdr>
            </w:div>
            <w:div w:id="737633363">
              <w:marLeft w:val="0"/>
              <w:marRight w:val="0"/>
              <w:marTop w:val="0"/>
              <w:marBottom w:val="0"/>
              <w:divBdr>
                <w:top w:val="none" w:sz="0" w:space="0" w:color="auto"/>
                <w:left w:val="none" w:sz="0" w:space="0" w:color="auto"/>
                <w:bottom w:val="none" w:sz="0" w:space="0" w:color="auto"/>
                <w:right w:val="none" w:sz="0" w:space="0" w:color="auto"/>
              </w:divBdr>
            </w:div>
            <w:div w:id="1480147051">
              <w:marLeft w:val="0"/>
              <w:marRight w:val="0"/>
              <w:marTop w:val="0"/>
              <w:marBottom w:val="0"/>
              <w:divBdr>
                <w:top w:val="none" w:sz="0" w:space="0" w:color="auto"/>
                <w:left w:val="none" w:sz="0" w:space="0" w:color="auto"/>
                <w:bottom w:val="none" w:sz="0" w:space="0" w:color="auto"/>
                <w:right w:val="none" w:sz="0" w:space="0" w:color="auto"/>
              </w:divBdr>
            </w:div>
            <w:div w:id="1894075893">
              <w:marLeft w:val="0"/>
              <w:marRight w:val="0"/>
              <w:marTop w:val="0"/>
              <w:marBottom w:val="0"/>
              <w:divBdr>
                <w:top w:val="none" w:sz="0" w:space="0" w:color="auto"/>
                <w:left w:val="none" w:sz="0" w:space="0" w:color="auto"/>
                <w:bottom w:val="none" w:sz="0" w:space="0" w:color="auto"/>
                <w:right w:val="none" w:sz="0" w:space="0" w:color="auto"/>
              </w:divBdr>
            </w:div>
            <w:div w:id="2043479551">
              <w:marLeft w:val="0"/>
              <w:marRight w:val="0"/>
              <w:marTop w:val="0"/>
              <w:marBottom w:val="0"/>
              <w:divBdr>
                <w:top w:val="none" w:sz="0" w:space="0" w:color="auto"/>
                <w:left w:val="none" w:sz="0" w:space="0" w:color="auto"/>
                <w:bottom w:val="none" w:sz="0" w:space="0" w:color="auto"/>
                <w:right w:val="none" w:sz="0" w:space="0" w:color="auto"/>
              </w:divBdr>
            </w:div>
          </w:divsChild>
        </w:div>
        <w:div w:id="1965571584">
          <w:marLeft w:val="0"/>
          <w:marRight w:val="0"/>
          <w:marTop w:val="0"/>
          <w:marBottom w:val="0"/>
          <w:divBdr>
            <w:top w:val="none" w:sz="0" w:space="0" w:color="auto"/>
            <w:left w:val="none" w:sz="0" w:space="0" w:color="auto"/>
            <w:bottom w:val="none" w:sz="0" w:space="0" w:color="auto"/>
            <w:right w:val="none" w:sz="0" w:space="0" w:color="auto"/>
          </w:divBdr>
          <w:divsChild>
            <w:div w:id="303658792">
              <w:marLeft w:val="0"/>
              <w:marRight w:val="0"/>
              <w:marTop w:val="0"/>
              <w:marBottom w:val="0"/>
              <w:divBdr>
                <w:top w:val="none" w:sz="0" w:space="0" w:color="auto"/>
                <w:left w:val="none" w:sz="0" w:space="0" w:color="auto"/>
                <w:bottom w:val="none" w:sz="0" w:space="0" w:color="auto"/>
                <w:right w:val="none" w:sz="0" w:space="0" w:color="auto"/>
              </w:divBdr>
            </w:div>
            <w:div w:id="1262953604">
              <w:marLeft w:val="0"/>
              <w:marRight w:val="0"/>
              <w:marTop w:val="0"/>
              <w:marBottom w:val="0"/>
              <w:divBdr>
                <w:top w:val="none" w:sz="0" w:space="0" w:color="auto"/>
                <w:left w:val="none" w:sz="0" w:space="0" w:color="auto"/>
                <w:bottom w:val="none" w:sz="0" w:space="0" w:color="auto"/>
                <w:right w:val="none" w:sz="0" w:space="0" w:color="auto"/>
              </w:divBdr>
            </w:div>
            <w:div w:id="1383401588">
              <w:marLeft w:val="0"/>
              <w:marRight w:val="0"/>
              <w:marTop w:val="0"/>
              <w:marBottom w:val="0"/>
              <w:divBdr>
                <w:top w:val="none" w:sz="0" w:space="0" w:color="auto"/>
                <w:left w:val="none" w:sz="0" w:space="0" w:color="auto"/>
                <w:bottom w:val="none" w:sz="0" w:space="0" w:color="auto"/>
                <w:right w:val="none" w:sz="0" w:space="0" w:color="auto"/>
              </w:divBdr>
            </w:div>
            <w:div w:id="1992174961">
              <w:marLeft w:val="0"/>
              <w:marRight w:val="0"/>
              <w:marTop w:val="0"/>
              <w:marBottom w:val="0"/>
              <w:divBdr>
                <w:top w:val="none" w:sz="0" w:space="0" w:color="auto"/>
                <w:left w:val="none" w:sz="0" w:space="0" w:color="auto"/>
                <w:bottom w:val="none" w:sz="0" w:space="0" w:color="auto"/>
                <w:right w:val="none" w:sz="0" w:space="0" w:color="auto"/>
              </w:divBdr>
            </w:div>
            <w:div w:id="21370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5972078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304202">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4925303">
      <w:bodyDiv w:val="1"/>
      <w:marLeft w:val="0"/>
      <w:marRight w:val="0"/>
      <w:marTop w:val="0"/>
      <w:marBottom w:val="0"/>
      <w:divBdr>
        <w:top w:val="none" w:sz="0" w:space="0" w:color="auto"/>
        <w:left w:val="none" w:sz="0" w:space="0" w:color="auto"/>
        <w:bottom w:val="none" w:sz="0" w:space="0" w:color="auto"/>
        <w:right w:val="none" w:sz="0" w:space="0" w:color="auto"/>
      </w:divBdr>
    </w:div>
    <w:div w:id="266815468">
      <w:bodyDiv w:val="1"/>
      <w:marLeft w:val="0"/>
      <w:marRight w:val="0"/>
      <w:marTop w:val="0"/>
      <w:marBottom w:val="0"/>
      <w:divBdr>
        <w:top w:val="none" w:sz="0" w:space="0" w:color="auto"/>
        <w:left w:val="none" w:sz="0" w:space="0" w:color="auto"/>
        <w:bottom w:val="none" w:sz="0" w:space="0" w:color="auto"/>
        <w:right w:val="none" w:sz="0" w:space="0" w:color="auto"/>
      </w:divBdr>
    </w:div>
    <w:div w:id="267348419">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044008">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69776851">
      <w:bodyDiv w:val="1"/>
      <w:marLeft w:val="0"/>
      <w:marRight w:val="0"/>
      <w:marTop w:val="0"/>
      <w:marBottom w:val="0"/>
      <w:divBdr>
        <w:top w:val="none" w:sz="0" w:space="0" w:color="auto"/>
        <w:left w:val="none" w:sz="0" w:space="0" w:color="auto"/>
        <w:bottom w:val="none" w:sz="0" w:space="0" w:color="auto"/>
        <w:right w:val="none" w:sz="0" w:space="0" w:color="auto"/>
      </w:divBdr>
    </w:div>
    <w:div w:id="270669998">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2830539">
      <w:bodyDiv w:val="1"/>
      <w:marLeft w:val="0"/>
      <w:marRight w:val="0"/>
      <w:marTop w:val="0"/>
      <w:marBottom w:val="0"/>
      <w:divBdr>
        <w:top w:val="none" w:sz="0" w:space="0" w:color="auto"/>
        <w:left w:val="none" w:sz="0" w:space="0" w:color="auto"/>
        <w:bottom w:val="none" w:sz="0" w:space="0" w:color="auto"/>
        <w:right w:val="none" w:sz="0" w:space="0" w:color="auto"/>
      </w:divBdr>
    </w:div>
    <w:div w:id="273244446">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690984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387840">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7512763">
      <w:bodyDiv w:val="1"/>
      <w:marLeft w:val="0"/>
      <w:marRight w:val="0"/>
      <w:marTop w:val="0"/>
      <w:marBottom w:val="0"/>
      <w:divBdr>
        <w:top w:val="none" w:sz="0" w:space="0" w:color="auto"/>
        <w:left w:val="none" w:sz="0" w:space="0" w:color="auto"/>
        <w:bottom w:val="none" w:sz="0" w:space="0" w:color="auto"/>
        <w:right w:val="none" w:sz="0" w:space="0" w:color="auto"/>
      </w:divBdr>
      <w:divsChild>
        <w:div w:id="17699445">
          <w:marLeft w:val="0"/>
          <w:marRight w:val="0"/>
          <w:marTop w:val="0"/>
          <w:marBottom w:val="0"/>
          <w:divBdr>
            <w:top w:val="none" w:sz="0" w:space="0" w:color="auto"/>
            <w:left w:val="none" w:sz="0" w:space="0" w:color="auto"/>
            <w:bottom w:val="none" w:sz="0" w:space="0" w:color="auto"/>
            <w:right w:val="none" w:sz="0" w:space="0" w:color="auto"/>
          </w:divBdr>
          <w:divsChild>
            <w:div w:id="1917550090">
              <w:marLeft w:val="0"/>
              <w:marRight w:val="0"/>
              <w:marTop w:val="0"/>
              <w:marBottom w:val="0"/>
              <w:divBdr>
                <w:top w:val="none" w:sz="0" w:space="0" w:color="auto"/>
                <w:left w:val="none" w:sz="0" w:space="0" w:color="auto"/>
                <w:bottom w:val="none" w:sz="0" w:space="0" w:color="auto"/>
                <w:right w:val="none" w:sz="0" w:space="0" w:color="auto"/>
              </w:divBdr>
            </w:div>
          </w:divsChild>
        </w:div>
        <w:div w:id="25185084">
          <w:marLeft w:val="0"/>
          <w:marRight w:val="0"/>
          <w:marTop w:val="0"/>
          <w:marBottom w:val="0"/>
          <w:divBdr>
            <w:top w:val="none" w:sz="0" w:space="0" w:color="auto"/>
            <w:left w:val="none" w:sz="0" w:space="0" w:color="auto"/>
            <w:bottom w:val="none" w:sz="0" w:space="0" w:color="auto"/>
            <w:right w:val="none" w:sz="0" w:space="0" w:color="auto"/>
          </w:divBdr>
          <w:divsChild>
            <w:div w:id="1392774458">
              <w:marLeft w:val="0"/>
              <w:marRight w:val="0"/>
              <w:marTop w:val="0"/>
              <w:marBottom w:val="0"/>
              <w:divBdr>
                <w:top w:val="none" w:sz="0" w:space="0" w:color="auto"/>
                <w:left w:val="none" w:sz="0" w:space="0" w:color="auto"/>
                <w:bottom w:val="none" w:sz="0" w:space="0" w:color="auto"/>
                <w:right w:val="none" w:sz="0" w:space="0" w:color="auto"/>
              </w:divBdr>
            </w:div>
          </w:divsChild>
        </w:div>
        <w:div w:id="66192818">
          <w:marLeft w:val="0"/>
          <w:marRight w:val="0"/>
          <w:marTop w:val="0"/>
          <w:marBottom w:val="0"/>
          <w:divBdr>
            <w:top w:val="none" w:sz="0" w:space="0" w:color="auto"/>
            <w:left w:val="none" w:sz="0" w:space="0" w:color="auto"/>
            <w:bottom w:val="none" w:sz="0" w:space="0" w:color="auto"/>
            <w:right w:val="none" w:sz="0" w:space="0" w:color="auto"/>
          </w:divBdr>
          <w:divsChild>
            <w:div w:id="526918048">
              <w:marLeft w:val="0"/>
              <w:marRight w:val="0"/>
              <w:marTop w:val="0"/>
              <w:marBottom w:val="0"/>
              <w:divBdr>
                <w:top w:val="none" w:sz="0" w:space="0" w:color="auto"/>
                <w:left w:val="none" w:sz="0" w:space="0" w:color="auto"/>
                <w:bottom w:val="none" w:sz="0" w:space="0" w:color="auto"/>
                <w:right w:val="none" w:sz="0" w:space="0" w:color="auto"/>
              </w:divBdr>
            </w:div>
          </w:divsChild>
        </w:div>
        <w:div w:id="81030296">
          <w:marLeft w:val="0"/>
          <w:marRight w:val="0"/>
          <w:marTop w:val="0"/>
          <w:marBottom w:val="0"/>
          <w:divBdr>
            <w:top w:val="none" w:sz="0" w:space="0" w:color="auto"/>
            <w:left w:val="none" w:sz="0" w:space="0" w:color="auto"/>
            <w:bottom w:val="none" w:sz="0" w:space="0" w:color="auto"/>
            <w:right w:val="none" w:sz="0" w:space="0" w:color="auto"/>
          </w:divBdr>
          <w:divsChild>
            <w:div w:id="41833828">
              <w:marLeft w:val="0"/>
              <w:marRight w:val="0"/>
              <w:marTop w:val="0"/>
              <w:marBottom w:val="0"/>
              <w:divBdr>
                <w:top w:val="none" w:sz="0" w:space="0" w:color="auto"/>
                <w:left w:val="none" w:sz="0" w:space="0" w:color="auto"/>
                <w:bottom w:val="none" w:sz="0" w:space="0" w:color="auto"/>
                <w:right w:val="none" w:sz="0" w:space="0" w:color="auto"/>
              </w:divBdr>
            </w:div>
          </w:divsChild>
        </w:div>
        <w:div w:id="121770997">
          <w:marLeft w:val="0"/>
          <w:marRight w:val="0"/>
          <w:marTop w:val="0"/>
          <w:marBottom w:val="0"/>
          <w:divBdr>
            <w:top w:val="none" w:sz="0" w:space="0" w:color="auto"/>
            <w:left w:val="none" w:sz="0" w:space="0" w:color="auto"/>
            <w:bottom w:val="none" w:sz="0" w:space="0" w:color="auto"/>
            <w:right w:val="none" w:sz="0" w:space="0" w:color="auto"/>
          </w:divBdr>
          <w:divsChild>
            <w:div w:id="1763449034">
              <w:marLeft w:val="0"/>
              <w:marRight w:val="0"/>
              <w:marTop w:val="0"/>
              <w:marBottom w:val="0"/>
              <w:divBdr>
                <w:top w:val="none" w:sz="0" w:space="0" w:color="auto"/>
                <w:left w:val="none" w:sz="0" w:space="0" w:color="auto"/>
                <w:bottom w:val="none" w:sz="0" w:space="0" w:color="auto"/>
                <w:right w:val="none" w:sz="0" w:space="0" w:color="auto"/>
              </w:divBdr>
            </w:div>
          </w:divsChild>
        </w:div>
        <w:div w:id="136849544">
          <w:marLeft w:val="0"/>
          <w:marRight w:val="0"/>
          <w:marTop w:val="0"/>
          <w:marBottom w:val="0"/>
          <w:divBdr>
            <w:top w:val="none" w:sz="0" w:space="0" w:color="auto"/>
            <w:left w:val="none" w:sz="0" w:space="0" w:color="auto"/>
            <w:bottom w:val="none" w:sz="0" w:space="0" w:color="auto"/>
            <w:right w:val="none" w:sz="0" w:space="0" w:color="auto"/>
          </w:divBdr>
          <w:divsChild>
            <w:div w:id="1851990702">
              <w:marLeft w:val="0"/>
              <w:marRight w:val="0"/>
              <w:marTop w:val="0"/>
              <w:marBottom w:val="0"/>
              <w:divBdr>
                <w:top w:val="none" w:sz="0" w:space="0" w:color="auto"/>
                <w:left w:val="none" w:sz="0" w:space="0" w:color="auto"/>
                <w:bottom w:val="none" w:sz="0" w:space="0" w:color="auto"/>
                <w:right w:val="none" w:sz="0" w:space="0" w:color="auto"/>
              </w:divBdr>
            </w:div>
          </w:divsChild>
        </w:div>
        <w:div w:id="176431066">
          <w:marLeft w:val="0"/>
          <w:marRight w:val="0"/>
          <w:marTop w:val="0"/>
          <w:marBottom w:val="0"/>
          <w:divBdr>
            <w:top w:val="none" w:sz="0" w:space="0" w:color="auto"/>
            <w:left w:val="none" w:sz="0" w:space="0" w:color="auto"/>
            <w:bottom w:val="none" w:sz="0" w:space="0" w:color="auto"/>
            <w:right w:val="none" w:sz="0" w:space="0" w:color="auto"/>
          </w:divBdr>
          <w:divsChild>
            <w:div w:id="1622568337">
              <w:marLeft w:val="0"/>
              <w:marRight w:val="0"/>
              <w:marTop w:val="0"/>
              <w:marBottom w:val="0"/>
              <w:divBdr>
                <w:top w:val="none" w:sz="0" w:space="0" w:color="auto"/>
                <w:left w:val="none" w:sz="0" w:space="0" w:color="auto"/>
                <w:bottom w:val="none" w:sz="0" w:space="0" w:color="auto"/>
                <w:right w:val="none" w:sz="0" w:space="0" w:color="auto"/>
              </w:divBdr>
            </w:div>
            <w:div w:id="1890611464">
              <w:marLeft w:val="0"/>
              <w:marRight w:val="0"/>
              <w:marTop w:val="0"/>
              <w:marBottom w:val="0"/>
              <w:divBdr>
                <w:top w:val="none" w:sz="0" w:space="0" w:color="auto"/>
                <w:left w:val="none" w:sz="0" w:space="0" w:color="auto"/>
                <w:bottom w:val="none" w:sz="0" w:space="0" w:color="auto"/>
                <w:right w:val="none" w:sz="0" w:space="0" w:color="auto"/>
              </w:divBdr>
            </w:div>
          </w:divsChild>
        </w:div>
        <w:div w:id="213929703">
          <w:marLeft w:val="0"/>
          <w:marRight w:val="0"/>
          <w:marTop w:val="0"/>
          <w:marBottom w:val="0"/>
          <w:divBdr>
            <w:top w:val="none" w:sz="0" w:space="0" w:color="auto"/>
            <w:left w:val="none" w:sz="0" w:space="0" w:color="auto"/>
            <w:bottom w:val="none" w:sz="0" w:space="0" w:color="auto"/>
            <w:right w:val="none" w:sz="0" w:space="0" w:color="auto"/>
          </w:divBdr>
          <w:divsChild>
            <w:div w:id="1352025857">
              <w:marLeft w:val="0"/>
              <w:marRight w:val="0"/>
              <w:marTop w:val="0"/>
              <w:marBottom w:val="0"/>
              <w:divBdr>
                <w:top w:val="none" w:sz="0" w:space="0" w:color="auto"/>
                <w:left w:val="none" w:sz="0" w:space="0" w:color="auto"/>
                <w:bottom w:val="none" w:sz="0" w:space="0" w:color="auto"/>
                <w:right w:val="none" w:sz="0" w:space="0" w:color="auto"/>
              </w:divBdr>
            </w:div>
          </w:divsChild>
        </w:div>
        <w:div w:id="269550252">
          <w:marLeft w:val="0"/>
          <w:marRight w:val="0"/>
          <w:marTop w:val="0"/>
          <w:marBottom w:val="0"/>
          <w:divBdr>
            <w:top w:val="none" w:sz="0" w:space="0" w:color="auto"/>
            <w:left w:val="none" w:sz="0" w:space="0" w:color="auto"/>
            <w:bottom w:val="none" w:sz="0" w:space="0" w:color="auto"/>
            <w:right w:val="none" w:sz="0" w:space="0" w:color="auto"/>
          </w:divBdr>
          <w:divsChild>
            <w:div w:id="165366686">
              <w:marLeft w:val="0"/>
              <w:marRight w:val="0"/>
              <w:marTop w:val="0"/>
              <w:marBottom w:val="0"/>
              <w:divBdr>
                <w:top w:val="none" w:sz="0" w:space="0" w:color="auto"/>
                <w:left w:val="none" w:sz="0" w:space="0" w:color="auto"/>
                <w:bottom w:val="none" w:sz="0" w:space="0" w:color="auto"/>
                <w:right w:val="none" w:sz="0" w:space="0" w:color="auto"/>
              </w:divBdr>
            </w:div>
          </w:divsChild>
        </w:div>
        <w:div w:id="326128134">
          <w:marLeft w:val="0"/>
          <w:marRight w:val="0"/>
          <w:marTop w:val="0"/>
          <w:marBottom w:val="0"/>
          <w:divBdr>
            <w:top w:val="none" w:sz="0" w:space="0" w:color="auto"/>
            <w:left w:val="none" w:sz="0" w:space="0" w:color="auto"/>
            <w:bottom w:val="none" w:sz="0" w:space="0" w:color="auto"/>
            <w:right w:val="none" w:sz="0" w:space="0" w:color="auto"/>
          </w:divBdr>
          <w:divsChild>
            <w:div w:id="1225338857">
              <w:marLeft w:val="0"/>
              <w:marRight w:val="0"/>
              <w:marTop w:val="0"/>
              <w:marBottom w:val="0"/>
              <w:divBdr>
                <w:top w:val="none" w:sz="0" w:space="0" w:color="auto"/>
                <w:left w:val="none" w:sz="0" w:space="0" w:color="auto"/>
                <w:bottom w:val="none" w:sz="0" w:space="0" w:color="auto"/>
                <w:right w:val="none" w:sz="0" w:space="0" w:color="auto"/>
              </w:divBdr>
            </w:div>
          </w:divsChild>
        </w:div>
        <w:div w:id="371661466">
          <w:marLeft w:val="0"/>
          <w:marRight w:val="0"/>
          <w:marTop w:val="0"/>
          <w:marBottom w:val="0"/>
          <w:divBdr>
            <w:top w:val="none" w:sz="0" w:space="0" w:color="auto"/>
            <w:left w:val="none" w:sz="0" w:space="0" w:color="auto"/>
            <w:bottom w:val="none" w:sz="0" w:space="0" w:color="auto"/>
            <w:right w:val="none" w:sz="0" w:space="0" w:color="auto"/>
          </w:divBdr>
          <w:divsChild>
            <w:div w:id="1530484723">
              <w:marLeft w:val="0"/>
              <w:marRight w:val="0"/>
              <w:marTop w:val="0"/>
              <w:marBottom w:val="0"/>
              <w:divBdr>
                <w:top w:val="none" w:sz="0" w:space="0" w:color="auto"/>
                <w:left w:val="none" w:sz="0" w:space="0" w:color="auto"/>
                <w:bottom w:val="none" w:sz="0" w:space="0" w:color="auto"/>
                <w:right w:val="none" w:sz="0" w:space="0" w:color="auto"/>
              </w:divBdr>
            </w:div>
          </w:divsChild>
        </w:div>
        <w:div w:id="372003997">
          <w:marLeft w:val="0"/>
          <w:marRight w:val="0"/>
          <w:marTop w:val="0"/>
          <w:marBottom w:val="0"/>
          <w:divBdr>
            <w:top w:val="none" w:sz="0" w:space="0" w:color="auto"/>
            <w:left w:val="none" w:sz="0" w:space="0" w:color="auto"/>
            <w:bottom w:val="none" w:sz="0" w:space="0" w:color="auto"/>
            <w:right w:val="none" w:sz="0" w:space="0" w:color="auto"/>
          </w:divBdr>
          <w:divsChild>
            <w:div w:id="550533149">
              <w:marLeft w:val="0"/>
              <w:marRight w:val="0"/>
              <w:marTop w:val="0"/>
              <w:marBottom w:val="0"/>
              <w:divBdr>
                <w:top w:val="none" w:sz="0" w:space="0" w:color="auto"/>
                <w:left w:val="none" w:sz="0" w:space="0" w:color="auto"/>
                <w:bottom w:val="none" w:sz="0" w:space="0" w:color="auto"/>
                <w:right w:val="none" w:sz="0" w:space="0" w:color="auto"/>
              </w:divBdr>
            </w:div>
          </w:divsChild>
        </w:div>
        <w:div w:id="388380824">
          <w:marLeft w:val="0"/>
          <w:marRight w:val="0"/>
          <w:marTop w:val="0"/>
          <w:marBottom w:val="0"/>
          <w:divBdr>
            <w:top w:val="none" w:sz="0" w:space="0" w:color="auto"/>
            <w:left w:val="none" w:sz="0" w:space="0" w:color="auto"/>
            <w:bottom w:val="none" w:sz="0" w:space="0" w:color="auto"/>
            <w:right w:val="none" w:sz="0" w:space="0" w:color="auto"/>
          </w:divBdr>
          <w:divsChild>
            <w:div w:id="958999455">
              <w:marLeft w:val="0"/>
              <w:marRight w:val="0"/>
              <w:marTop w:val="0"/>
              <w:marBottom w:val="0"/>
              <w:divBdr>
                <w:top w:val="none" w:sz="0" w:space="0" w:color="auto"/>
                <w:left w:val="none" w:sz="0" w:space="0" w:color="auto"/>
                <w:bottom w:val="none" w:sz="0" w:space="0" w:color="auto"/>
                <w:right w:val="none" w:sz="0" w:space="0" w:color="auto"/>
              </w:divBdr>
            </w:div>
          </w:divsChild>
        </w:div>
        <w:div w:id="388529404">
          <w:marLeft w:val="0"/>
          <w:marRight w:val="0"/>
          <w:marTop w:val="0"/>
          <w:marBottom w:val="0"/>
          <w:divBdr>
            <w:top w:val="none" w:sz="0" w:space="0" w:color="auto"/>
            <w:left w:val="none" w:sz="0" w:space="0" w:color="auto"/>
            <w:bottom w:val="none" w:sz="0" w:space="0" w:color="auto"/>
            <w:right w:val="none" w:sz="0" w:space="0" w:color="auto"/>
          </w:divBdr>
          <w:divsChild>
            <w:div w:id="1790856792">
              <w:marLeft w:val="0"/>
              <w:marRight w:val="0"/>
              <w:marTop w:val="0"/>
              <w:marBottom w:val="0"/>
              <w:divBdr>
                <w:top w:val="none" w:sz="0" w:space="0" w:color="auto"/>
                <w:left w:val="none" w:sz="0" w:space="0" w:color="auto"/>
                <w:bottom w:val="none" w:sz="0" w:space="0" w:color="auto"/>
                <w:right w:val="none" w:sz="0" w:space="0" w:color="auto"/>
              </w:divBdr>
            </w:div>
          </w:divsChild>
        </w:div>
        <w:div w:id="411657333">
          <w:marLeft w:val="0"/>
          <w:marRight w:val="0"/>
          <w:marTop w:val="0"/>
          <w:marBottom w:val="0"/>
          <w:divBdr>
            <w:top w:val="none" w:sz="0" w:space="0" w:color="auto"/>
            <w:left w:val="none" w:sz="0" w:space="0" w:color="auto"/>
            <w:bottom w:val="none" w:sz="0" w:space="0" w:color="auto"/>
            <w:right w:val="none" w:sz="0" w:space="0" w:color="auto"/>
          </w:divBdr>
          <w:divsChild>
            <w:div w:id="1087848466">
              <w:marLeft w:val="0"/>
              <w:marRight w:val="0"/>
              <w:marTop w:val="0"/>
              <w:marBottom w:val="0"/>
              <w:divBdr>
                <w:top w:val="none" w:sz="0" w:space="0" w:color="auto"/>
                <w:left w:val="none" w:sz="0" w:space="0" w:color="auto"/>
                <w:bottom w:val="none" w:sz="0" w:space="0" w:color="auto"/>
                <w:right w:val="none" w:sz="0" w:space="0" w:color="auto"/>
              </w:divBdr>
            </w:div>
          </w:divsChild>
        </w:div>
        <w:div w:id="431627050">
          <w:marLeft w:val="0"/>
          <w:marRight w:val="0"/>
          <w:marTop w:val="0"/>
          <w:marBottom w:val="0"/>
          <w:divBdr>
            <w:top w:val="none" w:sz="0" w:space="0" w:color="auto"/>
            <w:left w:val="none" w:sz="0" w:space="0" w:color="auto"/>
            <w:bottom w:val="none" w:sz="0" w:space="0" w:color="auto"/>
            <w:right w:val="none" w:sz="0" w:space="0" w:color="auto"/>
          </w:divBdr>
          <w:divsChild>
            <w:div w:id="1238586765">
              <w:marLeft w:val="0"/>
              <w:marRight w:val="0"/>
              <w:marTop w:val="0"/>
              <w:marBottom w:val="0"/>
              <w:divBdr>
                <w:top w:val="none" w:sz="0" w:space="0" w:color="auto"/>
                <w:left w:val="none" w:sz="0" w:space="0" w:color="auto"/>
                <w:bottom w:val="none" w:sz="0" w:space="0" w:color="auto"/>
                <w:right w:val="none" w:sz="0" w:space="0" w:color="auto"/>
              </w:divBdr>
            </w:div>
          </w:divsChild>
        </w:div>
        <w:div w:id="447359612">
          <w:marLeft w:val="0"/>
          <w:marRight w:val="0"/>
          <w:marTop w:val="0"/>
          <w:marBottom w:val="0"/>
          <w:divBdr>
            <w:top w:val="none" w:sz="0" w:space="0" w:color="auto"/>
            <w:left w:val="none" w:sz="0" w:space="0" w:color="auto"/>
            <w:bottom w:val="none" w:sz="0" w:space="0" w:color="auto"/>
            <w:right w:val="none" w:sz="0" w:space="0" w:color="auto"/>
          </w:divBdr>
          <w:divsChild>
            <w:div w:id="1052507">
              <w:marLeft w:val="0"/>
              <w:marRight w:val="0"/>
              <w:marTop w:val="0"/>
              <w:marBottom w:val="0"/>
              <w:divBdr>
                <w:top w:val="none" w:sz="0" w:space="0" w:color="auto"/>
                <w:left w:val="none" w:sz="0" w:space="0" w:color="auto"/>
                <w:bottom w:val="none" w:sz="0" w:space="0" w:color="auto"/>
                <w:right w:val="none" w:sz="0" w:space="0" w:color="auto"/>
              </w:divBdr>
            </w:div>
          </w:divsChild>
        </w:div>
        <w:div w:id="449399985">
          <w:marLeft w:val="0"/>
          <w:marRight w:val="0"/>
          <w:marTop w:val="0"/>
          <w:marBottom w:val="0"/>
          <w:divBdr>
            <w:top w:val="none" w:sz="0" w:space="0" w:color="auto"/>
            <w:left w:val="none" w:sz="0" w:space="0" w:color="auto"/>
            <w:bottom w:val="none" w:sz="0" w:space="0" w:color="auto"/>
            <w:right w:val="none" w:sz="0" w:space="0" w:color="auto"/>
          </w:divBdr>
          <w:divsChild>
            <w:div w:id="436173883">
              <w:marLeft w:val="0"/>
              <w:marRight w:val="0"/>
              <w:marTop w:val="0"/>
              <w:marBottom w:val="0"/>
              <w:divBdr>
                <w:top w:val="none" w:sz="0" w:space="0" w:color="auto"/>
                <w:left w:val="none" w:sz="0" w:space="0" w:color="auto"/>
                <w:bottom w:val="none" w:sz="0" w:space="0" w:color="auto"/>
                <w:right w:val="none" w:sz="0" w:space="0" w:color="auto"/>
              </w:divBdr>
            </w:div>
          </w:divsChild>
        </w:div>
        <w:div w:id="452946152">
          <w:marLeft w:val="0"/>
          <w:marRight w:val="0"/>
          <w:marTop w:val="0"/>
          <w:marBottom w:val="0"/>
          <w:divBdr>
            <w:top w:val="none" w:sz="0" w:space="0" w:color="auto"/>
            <w:left w:val="none" w:sz="0" w:space="0" w:color="auto"/>
            <w:bottom w:val="none" w:sz="0" w:space="0" w:color="auto"/>
            <w:right w:val="none" w:sz="0" w:space="0" w:color="auto"/>
          </w:divBdr>
          <w:divsChild>
            <w:div w:id="1259174921">
              <w:marLeft w:val="0"/>
              <w:marRight w:val="0"/>
              <w:marTop w:val="0"/>
              <w:marBottom w:val="0"/>
              <w:divBdr>
                <w:top w:val="none" w:sz="0" w:space="0" w:color="auto"/>
                <w:left w:val="none" w:sz="0" w:space="0" w:color="auto"/>
                <w:bottom w:val="none" w:sz="0" w:space="0" w:color="auto"/>
                <w:right w:val="none" w:sz="0" w:space="0" w:color="auto"/>
              </w:divBdr>
            </w:div>
          </w:divsChild>
        </w:div>
        <w:div w:id="457071204">
          <w:marLeft w:val="0"/>
          <w:marRight w:val="0"/>
          <w:marTop w:val="0"/>
          <w:marBottom w:val="0"/>
          <w:divBdr>
            <w:top w:val="none" w:sz="0" w:space="0" w:color="auto"/>
            <w:left w:val="none" w:sz="0" w:space="0" w:color="auto"/>
            <w:bottom w:val="none" w:sz="0" w:space="0" w:color="auto"/>
            <w:right w:val="none" w:sz="0" w:space="0" w:color="auto"/>
          </w:divBdr>
          <w:divsChild>
            <w:div w:id="1301956924">
              <w:marLeft w:val="0"/>
              <w:marRight w:val="0"/>
              <w:marTop w:val="0"/>
              <w:marBottom w:val="0"/>
              <w:divBdr>
                <w:top w:val="none" w:sz="0" w:space="0" w:color="auto"/>
                <w:left w:val="none" w:sz="0" w:space="0" w:color="auto"/>
                <w:bottom w:val="none" w:sz="0" w:space="0" w:color="auto"/>
                <w:right w:val="none" w:sz="0" w:space="0" w:color="auto"/>
              </w:divBdr>
            </w:div>
          </w:divsChild>
        </w:div>
        <w:div w:id="500241417">
          <w:marLeft w:val="0"/>
          <w:marRight w:val="0"/>
          <w:marTop w:val="0"/>
          <w:marBottom w:val="0"/>
          <w:divBdr>
            <w:top w:val="none" w:sz="0" w:space="0" w:color="auto"/>
            <w:left w:val="none" w:sz="0" w:space="0" w:color="auto"/>
            <w:bottom w:val="none" w:sz="0" w:space="0" w:color="auto"/>
            <w:right w:val="none" w:sz="0" w:space="0" w:color="auto"/>
          </w:divBdr>
          <w:divsChild>
            <w:div w:id="406340940">
              <w:marLeft w:val="0"/>
              <w:marRight w:val="0"/>
              <w:marTop w:val="0"/>
              <w:marBottom w:val="0"/>
              <w:divBdr>
                <w:top w:val="none" w:sz="0" w:space="0" w:color="auto"/>
                <w:left w:val="none" w:sz="0" w:space="0" w:color="auto"/>
                <w:bottom w:val="none" w:sz="0" w:space="0" w:color="auto"/>
                <w:right w:val="none" w:sz="0" w:space="0" w:color="auto"/>
              </w:divBdr>
            </w:div>
          </w:divsChild>
        </w:div>
        <w:div w:id="502284255">
          <w:marLeft w:val="0"/>
          <w:marRight w:val="0"/>
          <w:marTop w:val="0"/>
          <w:marBottom w:val="0"/>
          <w:divBdr>
            <w:top w:val="none" w:sz="0" w:space="0" w:color="auto"/>
            <w:left w:val="none" w:sz="0" w:space="0" w:color="auto"/>
            <w:bottom w:val="none" w:sz="0" w:space="0" w:color="auto"/>
            <w:right w:val="none" w:sz="0" w:space="0" w:color="auto"/>
          </w:divBdr>
          <w:divsChild>
            <w:div w:id="905459940">
              <w:marLeft w:val="0"/>
              <w:marRight w:val="0"/>
              <w:marTop w:val="0"/>
              <w:marBottom w:val="0"/>
              <w:divBdr>
                <w:top w:val="none" w:sz="0" w:space="0" w:color="auto"/>
                <w:left w:val="none" w:sz="0" w:space="0" w:color="auto"/>
                <w:bottom w:val="none" w:sz="0" w:space="0" w:color="auto"/>
                <w:right w:val="none" w:sz="0" w:space="0" w:color="auto"/>
              </w:divBdr>
            </w:div>
          </w:divsChild>
        </w:div>
        <w:div w:id="506942297">
          <w:marLeft w:val="0"/>
          <w:marRight w:val="0"/>
          <w:marTop w:val="0"/>
          <w:marBottom w:val="0"/>
          <w:divBdr>
            <w:top w:val="none" w:sz="0" w:space="0" w:color="auto"/>
            <w:left w:val="none" w:sz="0" w:space="0" w:color="auto"/>
            <w:bottom w:val="none" w:sz="0" w:space="0" w:color="auto"/>
            <w:right w:val="none" w:sz="0" w:space="0" w:color="auto"/>
          </w:divBdr>
          <w:divsChild>
            <w:div w:id="851340943">
              <w:marLeft w:val="0"/>
              <w:marRight w:val="0"/>
              <w:marTop w:val="0"/>
              <w:marBottom w:val="0"/>
              <w:divBdr>
                <w:top w:val="none" w:sz="0" w:space="0" w:color="auto"/>
                <w:left w:val="none" w:sz="0" w:space="0" w:color="auto"/>
                <w:bottom w:val="none" w:sz="0" w:space="0" w:color="auto"/>
                <w:right w:val="none" w:sz="0" w:space="0" w:color="auto"/>
              </w:divBdr>
            </w:div>
          </w:divsChild>
        </w:div>
        <w:div w:id="544223840">
          <w:marLeft w:val="0"/>
          <w:marRight w:val="0"/>
          <w:marTop w:val="0"/>
          <w:marBottom w:val="0"/>
          <w:divBdr>
            <w:top w:val="none" w:sz="0" w:space="0" w:color="auto"/>
            <w:left w:val="none" w:sz="0" w:space="0" w:color="auto"/>
            <w:bottom w:val="none" w:sz="0" w:space="0" w:color="auto"/>
            <w:right w:val="none" w:sz="0" w:space="0" w:color="auto"/>
          </w:divBdr>
          <w:divsChild>
            <w:div w:id="672224186">
              <w:marLeft w:val="0"/>
              <w:marRight w:val="0"/>
              <w:marTop w:val="0"/>
              <w:marBottom w:val="0"/>
              <w:divBdr>
                <w:top w:val="none" w:sz="0" w:space="0" w:color="auto"/>
                <w:left w:val="none" w:sz="0" w:space="0" w:color="auto"/>
                <w:bottom w:val="none" w:sz="0" w:space="0" w:color="auto"/>
                <w:right w:val="none" w:sz="0" w:space="0" w:color="auto"/>
              </w:divBdr>
            </w:div>
          </w:divsChild>
        </w:div>
        <w:div w:id="545029936">
          <w:marLeft w:val="0"/>
          <w:marRight w:val="0"/>
          <w:marTop w:val="0"/>
          <w:marBottom w:val="0"/>
          <w:divBdr>
            <w:top w:val="none" w:sz="0" w:space="0" w:color="auto"/>
            <w:left w:val="none" w:sz="0" w:space="0" w:color="auto"/>
            <w:bottom w:val="none" w:sz="0" w:space="0" w:color="auto"/>
            <w:right w:val="none" w:sz="0" w:space="0" w:color="auto"/>
          </w:divBdr>
          <w:divsChild>
            <w:div w:id="1518616334">
              <w:marLeft w:val="0"/>
              <w:marRight w:val="0"/>
              <w:marTop w:val="0"/>
              <w:marBottom w:val="0"/>
              <w:divBdr>
                <w:top w:val="none" w:sz="0" w:space="0" w:color="auto"/>
                <w:left w:val="none" w:sz="0" w:space="0" w:color="auto"/>
                <w:bottom w:val="none" w:sz="0" w:space="0" w:color="auto"/>
                <w:right w:val="none" w:sz="0" w:space="0" w:color="auto"/>
              </w:divBdr>
            </w:div>
          </w:divsChild>
        </w:div>
        <w:div w:id="550582095">
          <w:marLeft w:val="0"/>
          <w:marRight w:val="0"/>
          <w:marTop w:val="0"/>
          <w:marBottom w:val="0"/>
          <w:divBdr>
            <w:top w:val="none" w:sz="0" w:space="0" w:color="auto"/>
            <w:left w:val="none" w:sz="0" w:space="0" w:color="auto"/>
            <w:bottom w:val="none" w:sz="0" w:space="0" w:color="auto"/>
            <w:right w:val="none" w:sz="0" w:space="0" w:color="auto"/>
          </w:divBdr>
          <w:divsChild>
            <w:div w:id="782968138">
              <w:marLeft w:val="0"/>
              <w:marRight w:val="0"/>
              <w:marTop w:val="0"/>
              <w:marBottom w:val="0"/>
              <w:divBdr>
                <w:top w:val="none" w:sz="0" w:space="0" w:color="auto"/>
                <w:left w:val="none" w:sz="0" w:space="0" w:color="auto"/>
                <w:bottom w:val="none" w:sz="0" w:space="0" w:color="auto"/>
                <w:right w:val="none" w:sz="0" w:space="0" w:color="auto"/>
              </w:divBdr>
            </w:div>
          </w:divsChild>
        </w:div>
        <w:div w:id="576941240">
          <w:marLeft w:val="0"/>
          <w:marRight w:val="0"/>
          <w:marTop w:val="0"/>
          <w:marBottom w:val="0"/>
          <w:divBdr>
            <w:top w:val="none" w:sz="0" w:space="0" w:color="auto"/>
            <w:left w:val="none" w:sz="0" w:space="0" w:color="auto"/>
            <w:bottom w:val="none" w:sz="0" w:space="0" w:color="auto"/>
            <w:right w:val="none" w:sz="0" w:space="0" w:color="auto"/>
          </w:divBdr>
          <w:divsChild>
            <w:div w:id="1085032240">
              <w:marLeft w:val="0"/>
              <w:marRight w:val="0"/>
              <w:marTop w:val="0"/>
              <w:marBottom w:val="0"/>
              <w:divBdr>
                <w:top w:val="none" w:sz="0" w:space="0" w:color="auto"/>
                <w:left w:val="none" w:sz="0" w:space="0" w:color="auto"/>
                <w:bottom w:val="none" w:sz="0" w:space="0" w:color="auto"/>
                <w:right w:val="none" w:sz="0" w:space="0" w:color="auto"/>
              </w:divBdr>
            </w:div>
          </w:divsChild>
        </w:div>
        <w:div w:id="585307221">
          <w:marLeft w:val="0"/>
          <w:marRight w:val="0"/>
          <w:marTop w:val="0"/>
          <w:marBottom w:val="0"/>
          <w:divBdr>
            <w:top w:val="none" w:sz="0" w:space="0" w:color="auto"/>
            <w:left w:val="none" w:sz="0" w:space="0" w:color="auto"/>
            <w:bottom w:val="none" w:sz="0" w:space="0" w:color="auto"/>
            <w:right w:val="none" w:sz="0" w:space="0" w:color="auto"/>
          </w:divBdr>
          <w:divsChild>
            <w:div w:id="132800216">
              <w:marLeft w:val="0"/>
              <w:marRight w:val="0"/>
              <w:marTop w:val="0"/>
              <w:marBottom w:val="0"/>
              <w:divBdr>
                <w:top w:val="none" w:sz="0" w:space="0" w:color="auto"/>
                <w:left w:val="none" w:sz="0" w:space="0" w:color="auto"/>
                <w:bottom w:val="none" w:sz="0" w:space="0" w:color="auto"/>
                <w:right w:val="none" w:sz="0" w:space="0" w:color="auto"/>
              </w:divBdr>
            </w:div>
          </w:divsChild>
        </w:div>
        <w:div w:id="591856010">
          <w:marLeft w:val="0"/>
          <w:marRight w:val="0"/>
          <w:marTop w:val="0"/>
          <w:marBottom w:val="0"/>
          <w:divBdr>
            <w:top w:val="none" w:sz="0" w:space="0" w:color="auto"/>
            <w:left w:val="none" w:sz="0" w:space="0" w:color="auto"/>
            <w:bottom w:val="none" w:sz="0" w:space="0" w:color="auto"/>
            <w:right w:val="none" w:sz="0" w:space="0" w:color="auto"/>
          </w:divBdr>
          <w:divsChild>
            <w:div w:id="1224441532">
              <w:marLeft w:val="0"/>
              <w:marRight w:val="0"/>
              <w:marTop w:val="0"/>
              <w:marBottom w:val="0"/>
              <w:divBdr>
                <w:top w:val="none" w:sz="0" w:space="0" w:color="auto"/>
                <w:left w:val="none" w:sz="0" w:space="0" w:color="auto"/>
                <w:bottom w:val="none" w:sz="0" w:space="0" w:color="auto"/>
                <w:right w:val="none" w:sz="0" w:space="0" w:color="auto"/>
              </w:divBdr>
            </w:div>
          </w:divsChild>
        </w:div>
        <w:div w:id="662583554">
          <w:marLeft w:val="0"/>
          <w:marRight w:val="0"/>
          <w:marTop w:val="0"/>
          <w:marBottom w:val="0"/>
          <w:divBdr>
            <w:top w:val="none" w:sz="0" w:space="0" w:color="auto"/>
            <w:left w:val="none" w:sz="0" w:space="0" w:color="auto"/>
            <w:bottom w:val="none" w:sz="0" w:space="0" w:color="auto"/>
            <w:right w:val="none" w:sz="0" w:space="0" w:color="auto"/>
          </w:divBdr>
          <w:divsChild>
            <w:div w:id="430903021">
              <w:marLeft w:val="0"/>
              <w:marRight w:val="0"/>
              <w:marTop w:val="0"/>
              <w:marBottom w:val="0"/>
              <w:divBdr>
                <w:top w:val="none" w:sz="0" w:space="0" w:color="auto"/>
                <w:left w:val="none" w:sz="0" w:space="0" w:color="auto"/>
                <w:bottom w:val="none" w:sz="0" w:space="0" w:color="auto"/>
                <w:right w:val="none" w:sz="0" w:space="0" w:color="auto"/>
              </w:divBdr>
            </w:div>
          </w:divsChild>
        </w:div>
        <w:div w:id="670761459">
          <w:marLeft w:val="0"/>
          <w:marRight w:val="0"/>
          <w:marTop w:val="0"/>
          <w:marBottom w:val="0"/>
          <w:divBdr>
            <w:top w:val="none" w:sz="0" w:space="0" w:color="auto"/>
            <w:left w:val="none" w:sz="0" w:space="0" w:color="auto"/>
            <w:bottom w:val="none" w:sz="0" w:space="0" w:color="auto"/>
            <w:right w:val="none" w:sz="0" w:space="0" w:color="auto"/>
          </w:divBdr>
          <w:divsChild>
            <w:div w:id="2131589880">
              <w:marLeft w:val="0"/>
              <w:marRight w:val="0"/>
              <w:marTop w:val="0"/>
              <w:marBottom w:val="0"/>
              <w:divBdr>
                <w:top w:val="none" w:sz="0" w:space="0" w:color="auto"/>
                <w:left w:val="none" w:sz="0" w:space="0" w:color="auto"/>
                <w:bottom w:val="none" w:sz="0" w:space="0" w:color="auto"/>
                <w:right w:val="none" w:sz="0" w:space="0" w:color="auto"/>
              </w:divBdr>
            </w:div>
          </w:divsChild>
        </w:div>
        <w:div w:id="673267879">
          <w:marLeft w:val="0"/>
          <w:marRight w:val="0"/>
          <w:marTop w:val="0"/>
          <w:marBottom w:val="0"/>
          <w:divBdr>
            <w:top w:val="none" w:sz="0" w:space="0" w:color="auto"/>
            <w:left w:val="none" w:sz="0" w:space="0" w:color="auto"/>
            <w:bottom w:val="none" w:sz="0" w:space="0" w:color="auto"/>
            <w:right w:val="none" w:sz="0" w:space="0" w:color="auto"/>
          </w:divBdr>
          <w:divsChild>
            <w:div w:id="290594946">
              <w:marLeft w:val="0"/>
              <w:marRight w:val="0"/>
              <w:marTop w:val="0"/>
              <w:marBottom w:val="0"/>
              <w:divBdr>
                <w:top w:val="none" w:sz="0" w:space="0" w:color="auto"/>
                <w:left w:val="none" w:sz="0" w:space="0" w:color="auto"/>
                <w:bottom w:val="none" w:sz="0" w:space="0" w:color="auto"/>
                <w:right w:val="none" w:sz="0" w:space="0" w:color="auto"/>
              </w:divBdr>
            </w:div>
          </w:divsChild>
        </w:div>
        <w:div w:id="687682251">
          <w:marLeft w:val="0"/>
          <w:marRight w:val="0"/>
          <w:marTop w:val="0"/>
          <w:marBottom w:val="0"/>
          <w:divBdr>
            <w:top w:val="none" w:sz="0" w:space="0" w:color="auto"/>
            <w:left w:val="none" w:sz="0" w:space="0" w:color="auto"/>
            <w:bottom w:val="none" w:sz="0" w:space="0" w:color="auto"/>
            <w:right w:val="none" w:sz="0" w:space="0" w:color="auto"/>
          </w:divBdr>
          <w:divsChild>
            <w:div w:id="946542521">
              <w:marLeft w:val="0"/>
              <w:marRight w:val="0"/>
              <w:marTop w:val="0"/>
              <w:marBottom w:val="0"/>
              <w:divBdr>
                <w:top w:val="none" w:sz="0" w:space="0" w:color="auto"/>
                <w:left w:val="none" w:sz="0" w:space="0" w:color="auto"/>
                <w:bottom w:val="none" w:sz="0" w:space="0" w:color="auto"/>
                <w:right w:val="none" w:sz="0" w:space="0" w:color="auto"/>
              </w:divBdr>
            </w:div>
          </w:divsChild>
        </w:div>
        <w:div w:id="736784677">
          <w:marLeft w:val="0"/>
          <w:marRight w:val="0"/>
          <w:marTop w:val="0"/>
          <w:marBottom w:val="0"/>
          <w:divBdr>
            <w:top w:val="none" w:sz="0" w:space="0" w:color="auto"/>
            <w:left w:val="none" w:sz="0" w:space="0" w:color="auto"/>
            <w:bottom w:val="none" w:sz="0" w:space="0" w:color="auto"/>
            <w:right w:val="none" w:sz="0" w:space="0" w:color="auto"/>
          </w:divBdr>
          <w:divsChild>
            <w:div w:id="318969845">
              <w:marLeft w:val="0"/>
              <w:marRight w:val="0"/>
              <w:marTop w:val="0"/>
              <w:marBottom w:val="0"/>
              <w:divBdr>
                <w:top w:val="none" w:sz="0" w:space="0" w:color="auto"/>
                <w:left w:val="none" w:sz="0" w:space="0" w:color="auto"/>
                <w:bottom w:val="none" w:sz="0" w:space="0" w:color="auto"/>
                <w:right w:val="none" w:sz="0" w:space="0" w:color="auto"/>
              </w:divBdr>
            </w:div>
          </w:divsChild>
        </w:div>
        <w:div w:id="773406815">
          <w:marLeft w:val="0"/>
          <w:marRight w:val="0"/>
          <w:marTop w:val="0"/>
          <w:marBottom w:val="0"/>
          <w:divBdr>
            <w:top w:val="none" w:sz="0" w:space="0" w:color="auto"/>
            <w:left w:val="none" w:sz="0" w:space="0" w:color="auto"/>
            <w:bottom w:val="none" w:sz="0" w:space="0" w:color="auto"/>
            <w:right w:val="none" w:sz="0" w:space="0" w:color="auto"/>
          </w:divBdr>
          <w:divsChild>
            <w:div w:id="1206674617">
              <w:marLeft w:val="0"/>
              <w:marRight w:val="0"/>
              <w:marTop w:val="0"/>
              <w:marBottom w:val="0"/>
              <w:divBdr>
                <w:top w:val="none" w:sz="0" w:space="0" w:color="auto"/>
                <w:left w:val="none" w:sz="0" w:space="0" w:color="auto"/>
                <w:bottom w:val="none" w:sz="0" w:space="0" w:color="auto"/>
                <w:right w:val="none" w:sz="0" w:space="0" w:color="auto"/>
              </w:divBdr>
            </w:div>
          </w:divsChild>
        </w:div>
        <w:div w:id="776869251">
          <w:marLeft w:val="0"/>
          <w:marRight w:val="0"/>
          <w:marTop w:val="0"/>
          <w:marBottom w:val="0"/>
          <w:divBdr>
            <w:top w:val="none" w:sz="0" w:space="0" w:color="auto"/>
            <w:left w:val="none" w:sz="0" w:space="0" w:color="auto"/>
            <w:bottom w:val="none" w:sz="0" w:space="0" w:color="auto"/>
            <w:right w:val="none" w:sz="0" w:space="0" w:color="auto"/>
          </w:divBdr>
          <w:divsChild>
            <w:div w:id="2079555013">
              <w:marLeft w:val="0"/>
              <w:marRight w:val="0"/>
              <w:marTop w:val="0"/>
              <w:marBottom w:val="0"/>
              <w:divBdr>
                <w:top w:val="none" w:sz="0" w:space="0" w:color="auto"/>
                <w:left w:val="none" w:sz="0" w:space="0" w:color="auto"/>
                <w:bottom w:val="none" w:sz="0" w:space="0" w:color="auto"/>
                <w:right w:val="none" w:sz="0" w:space="0" w:color="auto"/>
              </w:divBdr>
            </w:div>
          </w:divsChild>
        </w:div>
        <w:div w:id="815679826">
          <w:marLeft w:val="0"/>
          <w:marRight w:val="0"/>
          <w:marTop w:val="0"/>
          <w:marBottom w:val="0"/>
          <w:divBdr>
            <w:top w:val="none" w:sz="0" w:space="0" w:color="auto"/>
            <w:left w:val="none" w:sz="0" w:space="0" w:color="auto"/>
            <w:bottom w:val="none" w:sz="0" w:space="0" w:color="auto"/>
            <w:right w:val="none" w:sz="0" w:space="0" w:color="auto"/>
          </w:divBdr>
          <w:divsChild>
            <w:div w:id="2035226670">
              <w:marLeft w:val="0"/>
              <w:marRight w:val="0"/>
              <w:marTop w:val="0"/>
              <w:marBottom w:val="0"/>
              <w:divBdr>
                <w:top w:val="none" w:sz="0" w:space="0" w:color="auto"/>
                <w:left w:val="none" w:sz="0" w:space="0" w:color="auto"/>
                <w:bottom w:val="none" w:sz="0" w:space="0" w:color="auto"/>
                <w:right w:val="none" w:sz="0" w:space="0" w:color="auto"/>
              </w:divBdr>
            </w:div>
          </w:divsChild>
        </w:div>
        <w:div w:id="822552019">
          <w:marLeft w:val="0"/>
          <w:marRight w:val="0"/>
          <w:marTop w:val="0"/>
          <w:marBottom w:val="0"/>
          <w:divBdr>
            <w:top w:val="none" w:sz="0" w:space="0" w:color="auto"/>
            <w:left w:val="none" w:sz="0" w:space="0" w:color="auto"/>
            <w:bottom w:val="none" w:sz="0" w:space="0" w:color="auto"/>
            <w:right w:val="none" w:sz="0" w:space="0" w:color="auto"/>
          </w:divBdr>
          <w:divsChild>
            <w:div w:id="1504662121">
              <w:marLeft w:val="0"/>
              <w:marRight w:val="0"/>
              <w:marTop w:val="0"/>
              <w:marBottom w:val="0"/>
              <w:divBdr>
                <w:top w:val="none" w:sz="0" w:space="0" w:color="auto"/>
                <w:left w:val="none" w:sz="0" w:space="0" w:color="auto"/>
                <w:bottom w:val="none" w:sz="0" w:space="0" w:color="auto"/>
                <w:right w:val="none" w:sz="0" w:space="0" w:color="auto"/>
              </w:divBdr>
            </w:div>
          </w:divsChild>
        </w:div>
        <w:div w:id="848373152">
          <w:marLeft w:val="0"/>
          <w:marRight w:val="0"/>
          <w:marTop w:val="0"/>
          <w:marBottom w:val="0"/>
          <w:divBdr>
            <w:top w:val="none" w:sz="0" w:space="0" w:color="auto"/>
            <w:left w:val="none" w:sz="0" w:space="0" w:color="auto"/>
            <w:bottom w:val="none" w:sz="0" w:space="0" w:color="auto"/>
            <w:right w:val="none" w:sz="0" w:space="0" w:color="auto"/>
          </w:divBdr>
          <w:divsChild>
            <w:div w:id="1561743093">
              <w:marLeft w:val="0"/>
              <w:marRight w:val="0"/>
              <w:marTop w:val="0"/>
              <w:marBottom w:val="0"/>
              <w:divBdr>
                <w:top w:val="none" w:sz="0" w:space="0" w:color="auto"/>
                <w:left w:val="none" w:sz="0" w:space="0" w:color="auto"/>
                <w:bottom w:val="none" w:sz="0" w:space="0" w:color="auto"/>
                <w:right w:val="none" w:sz="0" w:space="0" w:color="auto"/>
              </w:divBdr>
            </w:div>
          </w:divsChild>
        </w:div>
        <w:div w:id="911238067">
          <w:marLeft w:val="0"/>
          <w:marRight w:val="0"/>
          <w:marTop w:val="0"/>
          <w:marBottom w:val="0"/>
          <w:divBdr>
            <w:top w:val="none" w:sz="0" w:space="0" w:color="auto"/>
            <w:left w:val="none" w:sz="0" w:space="0" w:color="auto"/>
            <w:bottom w:val="none" w:sz="0" w:space="0" w:color="auto"/>
            <w:right w:val="none" w:sz="0" w:space="0" w:color="auto"/>
          </w:divBdr>
          <w:divsChild>
            <w:div w:id="345518468">
              <w:marLeft w:val="0"/>
              <w:marRight w:val="0"/>
              <w:marTop w:val="0"/>
              <w:marBottom w:val="0"/>
              <w:divBdr>
                <w:top w:val="none" w:sz="0" w:space="0" w:color="auto"/>
                <w:left w:val="none" w:sz="0" w:space="0" w:color="auto"/>
                <w:bottom w:val="none" w:sz="0" w:space="0" w:color="auto"/>
                <w:right w:val="none" w:sz="0" w:space="0" w:color="auto"/>
              </w:divBdr>
            </w:div>
          </w:divsChild>
        </w:div>
        <w:div w:id="971908005">
          <w:marLeft w:val="0"/>
          <w:marRight w:val="0"/>
          <w:marTop w:val="0"/>
          <w:marBottom w:val="0"/>
          <w:divBdr>
            <w:top w:val="none" w:sz="0" w:space="0" w:color="auto"/>
            <w:left w:val="none" w:sz="0" w:space="0" w:color="auto"/>
            <w:bottom w:val="none" w:sz="0" w:space="0" w:color="auto"/>
            <w:right w:val="none" w:sz="0" w:space="0" w:color="auto"/>
          </w:divBdr>
          <w:divsChild>
            <w:div w:id="922026699">
              <w:marLeft w:val="0"/>
              <w:marRight w:val="0"/>
              <w:marTop w:val="0"/>
              <w:marBottom w:val="0"/>
              <w:divBdr>
                <w:top w:val="none" w:sz="0" w:space="0" w:color="auto"/>
                <w:left w:val="none" w:sz="0" w:space="0" w:color="auto"/>
                <w:bottom w:val="none" w:sz="0" w:space="0" w:color="auto"/>
                <w:right w:val="none" w:sz="0" w:space="0" w:color="auto"/>
              </w:divBdr>
            </w:div>
          </w:divsChild>
        </w:div>
        <w:div w:id="974216020">
          <w:marLeft w:val="0"/>
          <w:marRight w:val="0"/>
          <w:marTop w:val="0"/>
          <w:marBottom w:val="0"/>
          <w:divBdr>
            <w:top w:val="none" w:sz="0" w:space="0" w:color="auto"/>
            <w:left w:val="none" w:sz="0" w:space="0" w:color="auto"/>
            <w:bottom w:val="none" w:sz="0" w:space="0" w:color="auto"/>
            <w:right w:val="none" w:sz="0" w:space="0" w:color="auto"/>
          </w:divBdr>
          <w:divsChild>
            <w:div w:id="757560286">
              <w:marLeft w:val="0"/>
              <w:marRight w:val="0"/>
              <w:marTop w:val="0"/>
              <w:marBottom w:val="0"/>
              <w:divBdr>
                <w:top w:val="none" w:sz="0" w:space="0" w:color="auto"/>
                <w:left w:val="none" w:sz="0" w:space="0" w:color="auto"/>
                <w:bottom w:val="none" w:sz="0" w:space="0" w:color="auto"/>
                <w:right w:val="none" w:sz="0" w:space="0" w:color="auto"/>
              </w:divBdr>
            </w:div>
          </w:divsChild>
        </w:div>
        <w:div w:id="1047030122">
          <w:marLeft w:val="0"/>
          <w:marRight w:val="0"/>
          <w:marTop w:val="0"/>
          <w:marBottom w:val="0"/>
          <w:divBdr>
            <w:top w:val="none" w:sz="0" w:space="0" w:color="auto"/>
            <w:left w:val="none" w:sz="0" w:space="0" w:color="auto"/>
            <w:bottom w:val="none" w:sz="0" w:space="0" w:color="auto"/>
            <w:right w:val="none" w:sz="0" w:space="0" w:color="auto"/>
          </w:divBdr>
          <w:divsChild>
            <w:div w:id="906650876">
              <w:marLeft w:val="0"/>
              <w:marRight w:val="0"/>
              <w:marTop w:val="0"/>
              <w:marBottom w:val="0"/>
              <w:divBdr>
                <w:top w:val="none" w:sz="0" w:space="0" w:color="auto"/>
                <w:left w:val="none" w:sz="0" w:space="0" w:color="auto"/>
                <w:bottom w:val="none" w:sz="0" w:space="0" w:color="auto"/>
                <w:right w:val="none" w:sz="0" w:space="0" w:color="auto"/>
              </w:divBdr>
            </w:div>
          </w:divsChild>
        </w:div>
        <w:div w:id="1047492286">
          <w:marLeft w:val="0"/>
          <w:marRight w:val="0"/>
          <w:marTop w:val="0"/>
          <w:marBottom w:val="0"/>
          <w:divBdr>
            <w:top w:val="none" w:sz="0" w:space="0" w:color="auto"/>
            <w:left w:val="none" w:sz="0" w:space="0" w:color="auto"/>
            <w:bottom w:val="none" w:sz="0" w:space="0" w:color="auto"/>
            <w:right w:val="none" w:sz="0" w:space="0" w:color="auto"/>
          </w:divBdr>
          <w:divsChild>
            <w:div w:id="819881275">
              <w:marLeft w:val="0"/>
              <w:marRight w:val="0"/>
              <w:marTop w:val="0"/>
              <w:marBottom w:val="0"/>
              <w:divBdr>
                <w:top w:val="none" w:sz="0" w:space="0" w:color="auto"/>
                <w:left w:val="none" w:sz="0" w:space="0" w:color="auto"/>
                <w:bottom w:val="none" w:sz="0" w:space="0" w:color="auto"/>
                <w:right w:val="none" w:sz="0" w:space="0" w:color="auto"/>
              </w:divBdr>
            </w:div>
          </w:divsChild>
        </w:div>
        <w:div w:id="1106193316">
          <w:marLeft w:val="0"/>
          <w:marRight w:val="0"/>
          <w:marTop w:val="0"/>
          <w:marBottom w:val="0"/>
          <w:divBdr>
            <w:top w:val="none" w:sz="0" w:space="0" w:color="auto"/>
            <w:left w:val="none" w:sz="0" w:space="0" w:color="auto"/>
            <w:bottom w:val="none" w:sz="0" w:space="0" w:color="auto"/>
            <w:right w:val="none" w:sz="0" w:space="0" w:color="auto"/>
          </w:divBdr>
          <w:divsChild>
            <w:div w:id="304551389">
              <w:marLeft w:val="0"/>
              <w:marRight w:val="0"/>
              <w:marTop w:val="0"/>
              <w:marBottom w:val="0"/>
              <w:divBdr>
                <w:top w:val="none" w:sz="0" w:space="0" w:color="auto"/>
                <w:left w:val="none" w:sz="0" w:space="0" w:color="auto"/>
                <w:bottom w:val="none" w:sz="0" w:space="0" w:color="auto"/>
                <w:right w:val="none" w:sz="0" w:space="0" w:color="auto"/>
              </w:divBdr>
            </w:div>
          </w:divsChild>
        </w:div>
        <w:div w:id="1149591427">
          <w:marLeft w:val="0"/>
          <w:marRight w:val="0"/>
          <w:marTop w:val="0"/>
          <w:marBottom w:val="0"/>
          <w:divBdr>
            <w:top w:val="none" w:sz="0" w:space="0" w:color="auto"/>
            <w:left w:val="none" w:sz="0" w:space="0" w:color="auto"/>
            <w:bottom w:val="none" w:sz="0" w:space="0" w:color="auto"/>
            <w:right w:val="none" w:sz="0" w:space="0" w:color="auto"/>
          </w:divBdr>
          <w:divsChild>
            <w:div w:id="1129321919">
              <w:marLeft w:val="0"/>
              <w:marRight w:val="0"/>
              <w:marTop w:val="0"/>
              <w:marBottom w:val="0"/>
              <w:divBdr>
                <w:top w:val="none" w:sz="0" w:space="0" w:color="auto"/>
                <w:left w:val="none" w:sz="0" w:space="0" w:color="auto"/>
                <w:bottom w:val="none" w:sz="0" w:space="0" w:color="auto"/>
                <w:right w:val="none" w:sz="0" w:space="0" w:color="auto"/>
              </w:divBdr>
            </w:div>
          </w:divsChild>
        </w:div>
        <w:div w:id="1154032623">
          <w:marLeft w:val="0"/>
          <w:marRight w:val="0"/>
          <w:marTop w:val="0"/>
          <w:marBottom w:val="0"/>
          <w:divBdr>
            <w:top w:val="none" w:sz="0" w:space="0" w:color="auto"/>
            <w:left w:val="none" w:sz="0" w:space="0" w:color="auto"/>
            <w:bottom w:val="none" w:sz="0" w:space="0" w:color="auto"/>
            <w:right w:val="none" w:sz="0" w:space="0" w:color="auto"/>
          </w:divBdr>
          <w:divsChild>
            <w:div w:id="1918007853">
              <w:marLeft w:val="0"/>
              <w:marRight w:val="0"/>
              <w:marTop w:val="0"/>
              <w:marBottom w:val="0"/>
              <w:divBdr>
                <w:top w:val="none" w:sz="0" w:space="0" w:color="auto"/>
                <w:left w:val="none" w:sz="0" w:space="0" w:color="auto"/>
                <w:bottom w:val="none" w:sz="0" w:space="0" w:color="auto"/>
                <w:right w:val="none" w:sz="0" w:space="0" w:color="auto"/>
              </w:divBdr>
            </w:div>
          </w:divsChild>
        </w:div>
        <w:div w:id="1206718101">
          <w:marLeft w:val="0"/>
          <w:marRight w:val="0"/>
          <w:marTop w:val="0"/>
          <w:marBottom w:val="0"/>
          <w:divBdr>
            <w:top w:val="none" w:sz="0" w:space="0" w:color="auto"/>
            <w:left w:val="none" w:sz="0" w:space="0" w:color="auto"/>
            <w:bottom w:val="none" w:sz="0" w:space="0" w:color="auto"/>
            <w:right w:val="none" w:sz="0" w:space="0" w:color="auto"/>
          </w:divBdr>
          <w:divsChild>
            <w:div w:id="1769884893">
              <w:marLeft w:val="0"/>
              <w:marRight w:val="0"/>
              <w:marTop w:val="0"/>
              <w:marBottom w:val="0"/>
              <w:divBdr>
                <w:top w:val="none" w:sz="0" w:space="0" w:color="auto"/>
                <w:left w:val="none" w:sz="0" w:space="0" w:color="auto"/>
                <w:bottom w:val="none" w:sz="0" w:space="0" w:color="auto"/>
                <w:right w:val="none" w:sz="0" w:space="0" w:color="auto"/>
              </w:divBdr>
            </w:div>
          </w:divsChild>
        </w:div>
        <w:div w:id="1249194440">
          <w:marLeft w:val="0"/>
          <w:marRight w:val="0"/>
          <w:marTop w:val="0"/>
          <w:marBottom w:val="0"/>
          <w:divBdr>
            <w:top w:val="none" w:sz="0" w:space="0" w:color="auto"/>
            <w:left w:val="none" w:sz="0" w:space="0" w:color="auto"/>
            <w:bottom w:val="none" w:sz="0" w:space="0" w:color="auto"/>
            <w:right w:val="none" w:sz="0" w:space="0" w:color="auto"/>
          </w:divBdr>
          <w:divsChild>
            <w:div w:id="82455470">
              <w:marLeft w:val="0"/>
              <w:marRight w:val="0"/>
              <w:marTop w:val="0"/>
              <w:marBottom w:val="0"/>
              <w:divBdr>
                <w:top w:val="none" w:sz="0" w:space="0" w:color="auto"/>
                <w:left w:val="none" w:sz="0" w:space="0" w:color="auto"/>
                <w:bottom w:val="none" w:sz="0" w:space="0" w:color="auto"/>
                <w:right w:val="none" w:sz="0" w:space="0" w:color="auto"/>
              </w:divBdr>
            </w:div>
          </w:divsChild>
        </w:div>
        <w:div w:id="1287271248">
          <w:marLeft w:val="0"/>
          <w:marRight w:val="0"/>
          <w:marTop w:val="0"/>
          <w:marBottom w:val="0"/>
          <w:divBdr>
            <w:top w:val="none" w:sz="0" w:space="0" w:color="auto"/>
            <w:left w:val="none" w:sz="0" w:space="0" w:color="auto"/>
            <w:bottom w:val="none" w:sz="0" w:space="0" w:color="auto"/>
            <w:right w:val="none" w:sz="0" w:space="0" w:color="auto"/>
          </w:divBdr>
          <w:divsChild>
            <w:div w:id="1032807440">
              <w:marLeft w:val="0"/>
              <w:marRight w:val="0"/>
              <w:marTop w:val="0"/>
              <w:marBottom w:val="0"/>
              <w:divBdr>
                <w:top w:val="none" w:sz="0" w:space="0" w:color="auto"/>
                <w:left w:val="none" w:sz="0" w:space="0" w:color="auto"/>
                <w:bottom w:val="none" w:sz="0" w:space="0" w:color="auto"/>
                <w:right w:val="none" w:sz="0" w:space="0" w:color="auto"/>
              </w:divBdr>
            </w:div>
          </w:divsChild>
        </w:div>
        <w:div w:id="1315791021">
          <w:marLeft w:val="0"/>
          <w:marRight w:val="0"/>
          <w:marTop w:val="0"/>
          <w:marBottom w:val="0"/>
          <w:divBdr>
            <w:top w:val="none" w:sz="0" w:space="0" w:color="auto"/>
            <w:left w:val="none" w:sz="0" w:space="0" w:color="auto"/>
            <w:bottom w:val="none" w:sz="0" w:space="0" w:color="auto"/>
            <w:right w:val="none" w:sz="0" w:space="0" w:color="auto"/>
          </w:divBdr>
          <w:divsChild>
            <w:div w:id="1645621850">
              <w:marLeft w:val="0"/>
              <w:marRight w:val="0"/>
              <w:marTop w:val="0"/>
              <w:marBottom w:val="0"/>
              <w:divBdr>
                <w:top w:val="none" w:sz="0" w:space="0" w:color="auto"/>
                <w:left w:val="none" w:sz="0" w:space="0" w:color="auto"/>
                <w:bottom w:val="none" w:sz="0" w:space="0" w:color="auto"/>
                <w:right w:val="none" w:sz="0" w:space="0" w:color="auto"/>
              </w:divBdr>
            </w:div>
          </w:divsChild>
        </w:div>
        <w:div w:id="1377779247">
          <w:marLeft w:val="0"/>
          <w:marRight w:val="0"/>
          <w:marTop w:val="0"/>
          <w:marBottom w:val="0"/>
          <w:divBdr>
            <w:top w:val="none" w:sz="0" w:space="0" w:color="auto"/>
            <w:left w:val="none" w:sz="0" w:space="0" w:color="auto"/>
            <w:bottom w:val="none" w:sz="0" w:space="0" w:color="auto"/>
            <w:right w:val="none" w:sz="0" w:space="0" w:color="auto"/>
          </w:divBdr>
          <w:divsChild>
            <w:div w:id="2092968054">
              <w:marLeft w:val="0"/>
              <w:marRight w:val="0"/>
              <w:marTop w:val="0"/>
              <w:marBottom w:val="0"/>
              <w:divBdr>
                <w:top w:val="none" w:sz="0" w:space="0" w:color="auto"/>
                <w:left w:val="none" w:sz="0" w:space="0" w:color="auto"/>
                <w:bottom w:val="none" w:sz="0" w:space="0" w:color="auto"/>
                <w:right w:val="none" w:sz="0" w:space="0" w:color="auto"/>
              </w:divBdr>
            </w:div>
          </w:divsChild>
        </w:div>
        <w:div w:id="1459564086">
          <w:marLeft w:val="0"/>
          <w:marRight w:val="0"/>
          <w:marTop w:val="0"/>
          <w:marBottom w:val="0"/>
          <w:divBdr>
            <w:top w:val="none" w:sz="0" w:space="0" w:color="auto"/>
            <w:left w:val="none" w:sz="0" w:space="0" w:color="auto"/>
            <w:bottom w:val="none" w:sz="0" w:space="0" w:color="auto"/>
            <w:right w:val="none" w:sz="0" w:space="0" w:color="auto"/>
          </w:divBdr>
          <w:divsChild>
            <w:div w:id="663121536">
              <w:marLeft w:val="0"/>
              <w:marRight w:val="0"/>
              <w:marTop w:val="0"/>
              <w:marBottom w:val="0"/>
              <w:divBdr>
                <w:top w:val="none" w:sz="0" w:space="0" w:color="auto"/>
                <w:left w:val="none" w:sz="0" w:space="0" w:color="auto"/>
                <w:bottom w:val="none" w:sz="0" w:space="0" w:color="auto"/>
                <w:right w:val="none" w:sz="0" w:space="0" w:color="auto"/>
              </w:divBdr>
            </w:div>
          </w:divsChild>
        </w:div>
        <w:div w:id="1482456190">
          <w:marLeft w:val="0"/>
          <w:marRight w:val="0"/>
          <w:marTop w:val="0"/>
          <w:marBottom w:val="0"/>
          <w:divBdr>
            <w:top w:val="none" w:sz="0" w:space="0" w:color="auto"/>
            <w:left w:val="none" w:sz="0" w:space="0" w:color="auto"/>
            <w:bottom w:val="none" w:sz="0" w:space="0" w:color="auto"/>
            <w:right w:val="none" w:sz="0" w:space="0" w:color="auto"/>
          </w:divBdr>
          <w:divsChild>
            <w:div w:id="613943732">
              <w:marLeft w:val="0"/>
              <w:marRight w:val="0"/>
              <w:marTop w:val="0"/>
              <w:marBottom w:val="0"/>
              <w:divBdr>
                <w:top w:val="none" w:sz="0" w:space="0" w:color="auto"/>
                <w:left w:val="none" w:sz="0" w:space="0" w:color="auto"/>
                <w:bottom w:val="none" w:sz="0" w:space="0" w:color="auto"/>
                <w:right w:val="none" w:sz="0" w:space="0" w:color="auto"/>
              </w:divBdr>
            </w:div>
          </w:divsChild>
        </w:div>
        <w:div w:id="1499031852">
          <w:marLeft w:val="0"/>
          <w:marRight w:val="0"/>
          <w:marTop w:val="0"/>
          <w:marBottom w:val="0"/>
          <w:divBdr>
            <w:top w:val="none" w:sz="0" w:space="0" w:color="auto"/>
            <w:left w:val="none" w:sz="0" w:space="0" w:color="auto"/>
            <w:bottom w:val="none" w:sz="0" w:space="0" w:color="auto"/>
            <w:right w:val="none" w:sz="0" w:space="0" w:color="auto"/>
          </w:divBdr>
          <w:divsChild>
            <w:div w:id="1530989458">
              <w:marLeft w:val="0"/>
              <w:marRight w:val="0"/>
              <w:marTop w:val="0"/>
              <w:marBottom w:val="0"/>
              <w:divBdr>
                <w:top w:val="none" w:sz="0" w:space="0" w:color="auto"/>
                <w:left w:val="none" w:sz="0" w:space="0" w:color="auto"/>
                <w:bottom w:val="none" w:sz="0" w:space="0" w:color="auto"/>
                <w:right w:val="none" w:sz="0" w:space="0" w:color="auto"/>
              </w:divBdr>
            </w:div>
          </w:divsChild>
        </w:div>
        <w:div w:id="1536193284">
          <w:marLeft w:val="0"/>
          <w:marRight w:val="0"/>
          <w:marTop w:val="0"/>
          <w:marBottom w:val="0"/>
          <w:divBdr>
            <w:top w:val="none" w:sz="0" w:space="0" w:color="auto"/>
            <w:left w:val="none" w:sz="0" w:space="0" w:color="auto"/>
            <w:bottom w:val="none" w:sz="0" w:space="0" w:color="auto"/>
            <w:right w:val="none" w:sz="0" w:space="0" w:color="auto"/>
          </w:divBdr>
          <w:divsChild>
            <w:div w:id="261383754">
              <w:marLeft w:val="0"/>
              <w:marRight w:val="0"/>
              <w:marTop w:val="0"/>
              <w:marBottom w:val="0"/>
              <w:divBdr>
                <w:top w:val="none" w:sz="0" w:space="0" w:color="auto"/>
                <w:left w:val="none" w:sz="0" w:space="0" w:color="auto"/>
                <w:bottom w:val="none" w:sz="0" w:space="0" w:color="auto"/>
                <w:right w:val="none" w:sz="0" w:space="0" w:color="auto"/>
              </w:divBdr>
            </w:div>
          </w:divsChild>
        </w:div>
        <w:div w:id="1541631359">
          <w:marLeft w:val="0"/>
          <w:marRight w:val="0"/>
          <w:marTop w:val="0"/>
          <w:marBottom w:val="0"/>
          <w:divBdr>
            <w:top w:val="none" w:sz="0" w:space="0" w:color="auto"/>
            <w:left w:val="none" w:sz="0" w:space="0" w:color="auto"/>
            <w:bottom w:val="none" w:sz="0" w:space="0" w:color="auto"/>
            <w:right w:val="none" w:sz="0" w:space="0" w:color="auto"/>
          </w:divBdr>
          <w:divsChild>
            <w:div w:id="1260068215">
              <w:marLeft w:val="0"/>
              <w:marRight w:val="0"/>
              <w:marTop w:val="0"/>
              <w:marBottom w:val="0"/>
              <w:divBdr>
                <w:top w:val="none" w:sz="0" w:space="0" w:color="auto"/>
                <w:left w:val="none" w:sz="0" w:space="0" w:color="auto"/>
                <w:bottom w:val="none" w:sz="0" w:space="0" w:color="auto"/>
                <w:right w:val="none" w:sz="0" w:space="0" w:color="auto"/>
              </w:divBdr>
            </w:div>
          </w:divsChild>
        </w:div>
        <w:div w:id="1588273068">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596132395">
          <w:marLeft w:val="0"/>
          <w:marRight w:val="0"/>
          <w:marTop w:val="0"/>
          <w:marBottom w:val="0"/>
          <w:divBdr>
            <w:top w:val="none" w:sz="0" w:space="0" w:color="auto"/>
            <w:left w:val="none" w:sz="0" w:space="0" w:color="auto"/>
            <w:bottom w:val="none" w:sz="0" w:space="0" w:color="auto"/>
            <w:right w:val="none" w:sz="0" w:space="0" w:color="auto"/>
          </w:divBdr>
          <w:divsChild>
            <w:div w:id="211429042">
              <w:marLeft w:val="0"/>
              <w:marRight w:val="0"/>
              <w:marTop w:val="0"/>
              <w:marBottom w:val="0"/>
              <w:divBdr>
                <w:top w:val="none" w:sz="0" w:space="0" w:color="auto"/>
                <w:left w:val="none" w:sz="0" w:space="0" w:color="auto"/>
                <w:bottom w:val="none" w:sz="0" w:space="0" w:color="auto"/>
                <w:right w:val="none" w:sz="0" w:space="0" w:color="auto"/>
              </w:divBdr>
            </w:div>
            <w:div w:id="471406122">
              <w:marLeft w:val="0"/>
              <w:marRight w:val="0"/>
              <w:marTop w:val="0"/>
              <w:marBottom w:val="0"/>
              <w:divBdr>
                <w:top w:val="none" w:sz="0" w:space="0" w:color="auto"/>
                <w:left w:val="none" w:sz="0" w:space="0" w:color="auto"/>
                <w:bottom w:val="none" w:sz="0" w:space="0" w:color="auto"/>
                <w:right w:val="none" w:sz="0" w:space="0" w:color="auto"/>
              </w:divBdr>
            </w:div>
          </w:divsChild>
        </w:div>
        <w:div w:id="1611162579">
          <w:marLeft w:val="0"/>
          <w:marRight w:val="0"/>
          <w:marTop w:val="0"/>
          <w:marBottom w:val="0"/>
          <w:divBdr>
            <w:top w:val="none" w:sz="0" w:space="0" w:color="auto"/>
            <w:left w:val="none" w:sz="0" w:space="0" w:color="auto"/>
            <w:bottom w:val="none" w:sz="0" w:space="0" w:color="auto"/>
            <w:right w:val="none" w:sz="0" w:space="0" w:color="auto"/>
          </w:divBdr>
          <w:divsChild>
            <w:div w:id="939949978">
              <w:marLeft w:val="0"/>
              <w:marRight w:val="0"/>
              <w:marTop w:val="0"/>
              <w:marBottom w:val="0"/>
              <w:divBdr>
                <w:top w:val="none" w:sz="0" w:space="0" w:color="auto"/>
                <w:left w:val="none" w:sz="0" w:space="0" w:color="auto"/>
                <w:bottom w:val="none" w:sz="0" w:space="0" w:color="auto"/>
                <w:right w:val="none" w:sz="0" w:space="0" w:color="auto"/>
              </w:divBdr>
            </w:div>
          </w:divsChild>
        </w:div>
        <w:div w:id="1641762878">
          <w:marLeft w:val="0"/>
          <w:marRight w:val="0"/>
          <w:marTop w:val="0"/>
          <w:marBottom w:val="0"/>
          <w:divBdr>
            <w:top w:val="none" w:sz="0" w:space="0" w:color="auto"/>
            <w:left w:val="none" w:sz="0" w:space="0" w:color="auto"/>
            <w:bottom w:val="none" w:sz="0" w:space="0" w:color="auto"/>
            <w:right w:val="none" w:sz="0" w:space="0" w:color="auto"/>
          </w:divBdr>
          <w:divsChild>
            <w:div w:id="2052001448">
              <w:marLeft w:val="0"/>
              <w:marRight w:val="0"/>
              <w:marTop w:val="0"/>
              <w:marBottom w:val="0"/>
              <w:divBdr>
                <w:top w:val="none" w:sz="0" w:space="0" w:color="auto"/>
                <w:left w:val="none" w:sz="0" w:space="0" w:color="auto"/>
                <w:bottom w:val="none" w:sz="0" w:space="0" w:color="auto"/>
                <w:right w:val="none" w:sz="0" w:space="0" w:color="auto"/>
              </w:divBdr>
            </w:div>
          </w:divsChild>
        </w:div>
        <w:div w:id="1668485130">
          <w:marLeft w:val="0"/>
          <w:marRight w:val="0"/>
          <w:marTop w:val="0"/>
          <w:marBottom w:val="0"/>
          <w:divBdr>
            <w:top w:val="none" w:sz="0" w:space="0" w:color="auto"/>
            <w:left w:val="none" w:sz="0" w:space="0" w:color="auto"/>
            <w:bottom w:val="none" w:sz="0" w:space="0" w:color="auto"/>
            <w:right w:val="none" w:sz="0" w:space="0" w:color="auto"/>
          </w:divBdr>
          <w:divsChild>
            <w:div w:id="1986351903">
              <w:marLeft w:val="0"/>
              <w:marRight w:val="0"/>
              <w:marTop w:val="0"/>
              <w:marBottom w:val="0"/>
              <w:divBdr>
                <w:top w:val="none" w:sz="0" w:space="0" w:color="auto"/>
                <w:left w:val="none" w:sz="0" w:space="0" w:color="auto"/>
                <w:bottom w:val="none" w:sz="0" w:space="0" w:color="auto"/>
                <w:right w:val="none" w:sz="0" w:space="0" w:color="auto"/>
              </w:divBdr>
            </w:div>
          </w:divsChild>
        </w:div>
        <w:div w:id="1678339411">
          <w:marLeft w:val="0"/>
          <w:marRight w:val="0"/>
          <w:marTop w:val="0"/>
          <w:marBottom w:val="0"/>
          <w:divBdr>
            <w:top w:val="none" w:sz="0" w:space="0" w:color="auto"/>
            <w:left w:val="none" w:sz="0" w:space="0" w:color="auto"/>
            <w:bottom w:val="none" w:sz="0" w:space="0" w:color="auto"/>
            <w:right w:val="none" w:sz="0" w:space="0" w:color="auto"/>
          </w:divBdr>
          <w:divsChild>
            <w:div w:id="789783133">
              <w:marLeft w:val="0"/>
              <w:marRight w:val="0"/>
              <w:marTop w:val="0"/>
              <w:marBottom w:val="0"/>
              <w:divBdr>
                <w:top w:val="none" w:sz="0" w:space="0" w:color="auto"/>
                <w:left w:val="none" w:sz="0" w:space="0" w:color="auto"/>
                <w:bottom w:val="none" w:sz="0" w:space="0" w:color="auto"/>
                <w:right w:val="none" w:sz="0" w:space="0" w:color="auto"/>
              </w:divBdr>
            </w:div>
          </w:divsChild>
        </w:div>
        <w:div w:id="1707875136">
          <w:marLeft w:val="0"/>
          <w:marRight w:val="0"/>
          <w:marTop w:val="0"/>
          <w:marBottom w:val="0"/>
          <w:divBdr>
            <w:top w:val="none" w:sz="0" w:space="0" w:color="auto"/>
            <w:left w:val="none" w:sz="0" w:space="0" w:color="auto"/>
            <w:bottom w:val="none" w:sz="0" w:space="0" w:color="auto"/>
            <w:right w:val="none" w:sz="0" w:space="0" w:color="auto"/>
          </w:divBdr>
          <w:divsChild>
            <w:div w:id="751775696">
              <w:marLeft w:val="0"/>
              <w:marRight w:val="0"/>
              <w:marTop w:val="0"/>
              <w:marBottom w:val="0"/>
              <w:divBdr>
                <w:top w:val="none" w:sz="0" w:space="0" w:color="auto"/>
                <w:left w:val="none" w:sz="0" w:space="0" w:color="auto"/>
                <w:bottom w:val="none" w:sz="0" w:space="0" w:color="auto"/>
                <w:right w:val="none" w:sz="0" w:space="0" w:color="auto"/>
              </w:divBdr>
            </w:div>
          </w:divsChild>
        </w:div>
        <w:div w:id="1710372365">
          <w:marLeft w:val="0"/>
          <w:marRight w:val="0"/>
          <w:marTop w:val="0"/>
          <w:marBottom w:val="0"/>
          <w:divBdr>
            <w:top w:val="none" w:sz="0" w:space="0" w:color="auto"/>
            <w:left w:val="none" w:sz="0" w:space="0" w:color="auto"/>
            <w:bottom w:val="none" w:sz="0" w:space="0" w:color="auto"/>
            <w:right w:val="none" w:sz="0" w:space="0" w:color="auto"/>
          </w:divBdr>
          <w:divsChild>
            <w:div w:id="415135028">
              <w:marLeft w:val="0"/>
              <w:marRight w:val="0"/>
              <w:marTop w:val="0"/>
              <w:marBottom w:val="0"/>
              <w:divBdr>
                <w:top w:val="none" w:sz="0" w:space="0" w:color="auto"/>
                <w:left w:val="none" w:sz="0" w:space="0" w:color="auto"/>
                <w:bottom w:val="none" w:sz="0" w:space="0" w:color="auto"/>
                <w:right w:val="none" w:sz="0" w:space="0" w:color="auto"/>
              </w:divBdr>
            </w:div>
          </w:divsChild>
        </w:div>
        <w:div w:id="1721243219">
          <w:marLeft w:val="0"/>
          <w:marRight w:val="0"/>
          <w:marTop w:val="0"/>
          <w:marBottom w:val="0"/>
          <w:divBdr>
            <w:top w:val="none" w:sz="0" w:space="0" w:color="auto"/>
            <w:left w:val="none" w:sz="0" w:space="0" w:color="auto"/>
            <w:bottom w:val="none" w:sz="0" w:space="0" w:color="auto"/>
            <w:right w:val="none" w:sz="0" w:space="0" w:color="auto"/>
          </w:divBdr>
          <w:divsChild>
            <w:div w:id="597955014">
              <w:marLeft w:val="0"/>
              <w:marRight w:val="0"/>
              <w:marTop w:val="0"/>
              <w:marBottom w:val="0"/>
              <w:divBdr>
                <w:top w:val="none" w:sz="0" w:space="0" w:color="auto"/>
                <w:left w:val="none" w:sz="0" w:space="0" w:color="auto"/>
                <w:bottom w:val="none" w:sz="0" w:space="0" w:color="auto"/>
                <w:right w:val="none" w:sz="0" w:space="0" w:color="auto"/>
              </w:divBdr>
            </w:div>
          </w:divsChild>
        </w:div>
        <w:div w:id="1730105101">
          <w:marLeft w:val="0"/>
          <w:marRight w:val="0"/>
          <w:marTop w:val="0"/>
          <w:marBottom w:val="0"/>
          <w:divBdr>
            <w:top w:val="none" w:sz="0" w:space="0" w:color="auto"/>
            <w:left w:val="none" w:sz="0" w:space="0" w:color="auto"/>
            <w:bottom w:val="none" w:sz="0" w:space="0" w:color="auto"/>
            <w:right w:val="none" w:sz="0" w:space="0" w:color="auto"/>
          </w:divBdr>
          <w:divsChild>
            <w:div w:id="1653677221">
              <w:marLeft w:val="0"/>
              <w:marRight w:val="0"/>
              <w:marTop w:val="0"/>
              <w:marBottom w:val="0"/>
              <w:divBdr>
                <w:top w:val="none" w:sz="0" w:space="0" w:color="auto"/>
                <w:left w:val="none" w:sz="0" w:space="0" w:color="auto"/>
                <w:bottom w:val="none" w:sz="0" w:space="0" w:color="auto"/>
                <w:right w:val="none" w:sz="0" w:space="0" w:color="auto"/>
              </w:divBdr>
            </w:div>
          </w:divsChild>
        </w:div>
        <w:div w:id="1753433035">
          <w:marLeft w:val="0"/>
          <w:marRight w:val="0"/>
          <w:marTop w:val="0"/>
          <w:marBottom w:val="0"/>
          <w:divBdr>
            <w:top w:val="none" w:sz="0" w:space="0" w:color="auto"/>
            <w:left w:val="none" w:sz="0" w:space="0" w:color="auto"/>
            <w:bottom w:val="none" w:sz="0" w:space="0" w:color="auto"/>
            <w:right w:val="none" w:sz="0" w:space="0" w:color="auto"/>
          </w:divBdr>
          <w:divsChild>
            <w:div w:id="30304212">
              <w:marLeft w:val="0"/>
              <w:marRight w:val="0"/>
              <w:marTop w:val="0"/>
              <w:marBottom w:val="0"/>
              <w:divBdr>
                <w:top w:val="none" w:sz="0" w:space="0" w:color="auto"/>
                <w:left w:val="none" w:sz="0" w:space="0" w:color="auto"/>
                <w:bottom w:val="none" w:sz="0" w:space="0" w:color="auto"/>
                <w:right w:val="none" w:sz="0" w:space="0" w:color="auto"/>
              </w:divBdr>
            </w:div>
          </w:divsChild>
        </w:div>
        <w:div w:id="1837262632">
          <w:marLeft w:val="0"/>
          <w:marRight w:val="0"/>
          <w:marTop w:val="0"/>
          <w:marBottom w:val="0"/>
          <w:divBdr>
            <w:top w:val="none" w:sz="0" w:space="0" w:color="auto"/>
            <w:left w:val="none" w:sz="0" w:space="0" w:color="auto"/>
            <w:bottom w:val="none" w:sz="0" w:space="0" w:color="auto"/>
            <w:right w:val="none" w:sz="0" w:space="0" w:color="auto"/>
          </w:divBdr>
          <w:divsChild>
            <w:div w:id="2064717081">
              <w:marLeft w:val="0"/>
              <w:marRight w:val="0"/>
              <w:marTop w:val="0"/>
              <w:marBottom w:val="0"/>
              <w:divBdr>
                <w:top w:val="none" w:sz="0" w:space="0" w:color="auto"/>
                <w:left w:val="none" w:sz="0" w:space="0" w:color="auto"/>
                <w:bottom w:val="none" w:sz="0" w:space="0" w:color="auto"/>
                <w:right w:val="none" w:sz="0" w:space="0" w:color="auto"/>
              </w:divBdr>
            </w:div>
          </w:divsChild>
        </w:div>
        <w:div w:id="1841193058">
          <w:marLeft w:val="0"/>
          <w:marRight w:val="0"/>
          <w:marTop w:val="0"/>
          <w:marBottom w:val="0"/>
          <w:divBdr>
            <w:top w:val="none" w:sz="0" w:space="0" w:color="auto"/>
            <w:left w:val="none" w:sz="0" w:space="0" w:color="auto"/>
            <w:bottom w:val="none" w:sz="0" w:space="0" w:color="auto"/>
            <w:right w:val="none" w:sz="0" w:space="0" w:color="auto"/>
          </w:divBdr>
          <w:divsChild>
            <w:div w:id="302586805">
              <w:marLeft w:val="0"/>
              <w:marRight w:val="0"/>
              <w:marTop w:val="0"/>
              <w:marBottom w:val="0"/>
              <w:divBdr>
                <w:top w:val="none" w:sz="0" w:space="0" w:color="auto"/>
                <w:left w:val="none" w:sz="0" w:space="0" w:color="auto"/>
                <w:bottom w:val="none" w:sz="0" w:space="0" w:color="auto"/>
                <w:right w:val="none" w:sz="0" w:space="0" w:color="auto"/>
              </w:divBdr>
            </w:div>
          </w:divsChild>
        </w:div>
        <w:div w:id="1843428993">
          <w:marLeft w:val="0"/>
          <w:marRight w:val="0"/>
          <w:marTop w:val="0"/>
          <w:marBottom w:val="0"/>
          <w:divBdr>
            <w:top w:val="none" w:sz="0" w:space="0" w:color="auto"/>
            <w:left w:val="none" w:sz="0" w:space="0" w:color="auto"/>
            <w:bottom w:val="none" w:sz="0" w:space="0" w:color="auto"/>
            <w:right w:val="none" w:sz="0" w:space="0" w:color="auto"/>
          </w:divBdr>
          <w:divsChild>
            <w:div w:id="141236295">
              <w:marLeft w:val="0"/>
              <w:marRight w:val="0"/>
              <w:marTop w:val="0"/>
              <w:marBottom w:val="0"/>
              <w:divBdr>
                <w:top w:val="none" w:sz="0" w:space="0" w:color="auto"/>
                <w:left w:val="none" w:sz="0" w:space="0" w:color="auto"/>
                <w:bottom w:val="none" w:sz="0" w:space="0" w:color="auto"/>
                <w:right w:val="none" w:sz="0" w:space="0" w:color="auto"/>
              </w:divBdr>
            </w:div>
          </w:divsChild>
        </w:div>
        <w:div w:id="1858498377">
          <w:marLeft w:val="0"/>
          <w:marRight w:val="0"/>
          <w:marTop w:val="0"/>
          <w:marBottom w:val="0"/>
          <w:divBdr>
            <w:top w:val="none" w:sz="0" w:space="0" w:color="auto"/>
            <w:left w:val="none" w:sz="0" w:space="0" w:color="auto"/>
            <w:bottom w:val="none" w:sz="0" w:space="0" w:color="auto"/>
            <w:right w:val="none" w:sz="0" w:space="0" w:color="auto"/>
          </w:divBdr>
          <w:divsChild>
            <w:div w:id="1511986644">
              <w:marLeft w:val="0"/>
              <w:marRight w:val="0"/>
              <w:marTop w:val="0"/>
              <w:marBottom w:val="0"/>
              <w:divBdr>
                <w:top w:val="none" w:sz="0" w:space="0" w:color="auto"/>
                <w:left w:val="none" w:sz="0" w:space="0" w:color="auto"/>
                <w:bottom w:val="none" w:sz="0" w:space="0" w:color="auto"/>
                <w:right w:val="none" w:sz="0" w:space="0" w:color="auto"/>
              </w:divBdr>
            </w:div>
          </w:divsChild>
        </w:div>
        <w:div w:id="1874801203">
          <w:marLeft w:val="0"/>
          <w:marRight w:val="0"/>
          <w:marTop w:val="0"/>
          <w:marBottom w:val="0"/>
          <w:divBdr>
            <w:top w:val="none" w:sz="0" w:space="0" w:color="auto"/>
            <w:left w:val="none" w:sz="0" w:space="0" w:color="auto"/>
            <w:bottom w:val="none" w:sz="0" w:space="0" w:color="auto"/>
            <w:right w:val="none" w:sz="0" w:space="0" w:color="auto"/>
          </w:divBdr>
          <w:divsChild>
            <w:div w:id="315300315">
              <w:marLeft w:val="0"/>
              <w:marRight w:val="0"/>
              <w:marTop w:val="0"/>
              <w:marBottom w:val="0"/>
              <w:divBdr>
                <w:top w:val="none" w:sz="0" w:space="0" w:color="auto"/>
                <w:left w:val="none" w:sz="0" w:space="0" w:color="auto"/>
                <w:bottom w:val="none" w:sz="0" w:space="0" w:color="auto"/>
                <w:right w:val="none" w:sz="0" w:space="0" w:color="auto"/>
              </w:divBdr>
            </w:div>
          </w:divsChild>
        </w:div>
        <w:div w:id="1885680699">
          <w:marLeft w:val="0"/>
          <w:marRight w:val="0"/>
          <w:marTop w:val="0"/>
          <w:marBottom w:val="0"/>
          <w:divBdr>
            <w:top w:val="none" w:sz="0" w:space="0" w:color="auto"/>
            <w:left w:val="none" w:sz="0" w:space="0" w:color="auto"/>
            <w:bottom w:val="none" w:sz="0" w:space="0" w:color="auto"/>
            <w:right w:val="none" w:sz="0" w:space="0" w:color="auto"/>
          </w:divBdr>
          <w:divsChild>
            <w:div w:id="493111000">
              <w:marLeft w:val="0"/>
              <w:marRight w:val="0"/>
              <w:marTop w:val="0"/>
              <w:marBottom w:val="0"/>
              <w:divBdr>
                <w:top w:val="none" w:sz="0" w:space="0" w:color="auto"/>
                <w:left w:val="none" w:sz="0" w:space="0" w:color="auto"/>
                <w:bottom w:val="none" w:sz="0" w:space="0" w:color="auto"/>
                <w:right w:val="none" w:sz="0" w:space="0" w:color="auto"/>
              </w:divBdr>
            </w:div>
          </w:divsChild>
        </w:div>
        <w:div w:id="1889141893">
          <w:marLeft w:val="0"/>
          <w:marRight w:val="0"/>
          <w:marTop w:val="0"/>
          <w:marBottom w:val="0"/>
          <w:divBdr>
            <w:top w:val="none" w:sz="0" w:space="0" w:color="auto"/>
            <w:left w:val="none" w:sz="0" w:space="0" w:color="auto"/>
            <w:bottom w:val="none" w:sz="0" w:space="0" w:color="auto"/>
            <w:right w:val="none" w:sz="0" w:space="0" w:color="auto"/>
          </w:divBdr>
          <w:divsChild>
            <w:div w:id="1718167998">
              <w:marLeft w:val="0"/>
              <w:marRight w:val="0"/>
              <w:marTop w:val="0"/>
              <w:marBottom w:val="0"/>
              <w:divBdr>
                <w:top w:val="none" w:sz="0" w:space="0" w:color="auto"/>
                <w:left w:val="none" w:sz="0" w:space="0" w:color="auto"/>
                <w:bottom w:val="none" w:sz="0" w:space="0" w:color="auto"/>
                <w:right w:val="none" w:sz="0" w:space="0" w:color="auto"/>
              </w:divBdr>
            </w:div>
          </w:divsChild>
        </w:div>
        <w:div w:id="1897009411">
          <w:marLeft w:val="0"/>
          <w:marRight w:val="0"/>
          <w:marTop w:val="0"/>
          <w:marBottom w:val="0"/>
          <w:divBdr>
            <w:top w:val="none" w:sz="0" w:space="0" w:color="auto"/>
            <w:left w:val="none" w:sz="0" w:space="0" w:color="auto"/>
            <w:bottom w:val="none" w:sz="0" w:space="0" w:color="auto"/>
            <w:right w:val="none" w:sz="0" w:space="0" w:color="auto"/>
          </w:divBdr>
          <w:divsChild>
            <w:div w:id="610404245">
              <w:marLeft w:val="0"/>
              <w:marRight w:val="0"/>
              <w:marTop w:val="0"/>
              <w:marBottom w:val="0"/>
              <w:divBdr>
                <w:top w:val="none" w:sz="0" w:space="0" w:color="auto"/>
                <w:left w:val="none" w:sz="0" w:space="0" w:color="auto"/>
                <w:bottom w:val="none" w:sz="0" w:space="0" w:color="auto"/>
                <w:right w:val="none" w:sz="0" w:space="0" w:color="auto"/>
              </w:divBdr>
            </w:div>
          </w:divsChild>
        </w:div>
        <w:div w:id="1906530823">
          <w:marLeft w:val="0"/>
          <w:marRight w:val="0"/>
          <w:marTop w:val="0"/>
          <w:marBottom w:val="0"/>
          <w:divBdr>
            <w:top w:val="none" w:sz="0" w:space="0" w:color="auto"/>
            <w:left w:val="none" w:sz="0" w:space="0" w:color="auto"/>
            <w:bottom w:val="none" w:sz="0" w:space="0" w:color="auto"/>
            <w:right w:val="none" w:sz="0" w:space="0" w:color="auto"/>
          </w:divBdr>
          <w:divsChild>
            <w:div w:id="1545209996">
              <w:marLeft w:val="0"/>
              <w:marRight w:val="0"/>
              <w:marTop w:val="0"/>
              <w:marBottom w:val="0"/>
              <w:divBdr>
                <w:top w:val="none" w:sz="0" w:space="0" w:color="auto"/>
                <w:left w:val="none" w:sz="0" w:space="0" w:color="auto"/>
                <w:bottom w:val="none" w:sz="0" w:space="0" w:color="auto"/>
                <w:right w:val="none" w:sz="0" w:space="0" w:color="auto"/>
              </w:divBdr>
            </w:div>
          </w:divsChild>
        </w:div>
        <w:div w:id="1907956366">
          <w:marLeft w:val="0"/>
          <w:marRight w:val="0"/>
          <w:marTop w:val="0"/>
          <w:marBottom w:val="0"/>
          <w:divBdr>
            <w:top w:val="none" w:sz="0" w:space="0" w:color="auto"/>
            <w:left w:val="none" w:sz="0" w:space="0" w:color="auto"/>
            <w:bottom w:val="none" w:sz="0" w:space="0" w:color="auto"/>
            <w:right w:val="none" w:sz="0" w:space="0" w:color="auto"/>
          </w:divBdr>
          <w:divsChild>
            <w:div w:id="26683001">
              <w:marLeft w:val="0"/>
              <w:marRight w:val="0"/>
              <w:marTop w:val="0"/>
              <w:marBottom w:val="0"/>
              <w:divBdr>
                <w:top w:val="none" w:sz="0" w:space="0" w:color="auto"/>
                <w:left w:val="none" w:sz="0" w:space="0" w:color="auto"/>
                <w:bottom w:val="none" w:sz="0" w:space="0" w:color="auto"/>
                <w:right w:val="none" w:sz="0" w:space="0" w:color="auto"/>
              </w:divBdr>
            </w:div>
          </w:divsChild>
        </w:div>
        <w:div w:id="1984114774">
          <w:marLeft w:val="0"/>
          <w:marRight w:val="0"/>
          <w:marTop w:val="0"/>
          <w:marBottom w:val="0"/>
          <w:divBdr>
            <w:top w:val="none" w:sz="0" w:space="0" w:color="auto"/>
            <w:left w:val="none" w:sz="0" w:space="0" w:color="auto"/>
            <w:bottom w:val="none" w:sz="0" w:space="0" w:color="auto"/>
            <w:right w:val="none" w:sz="0" w:space="0" w:color="auto"/>
          </w:divBdr>
          <w:divsChild>
            <w:div w:id="1569144713">
              <w:marLeft w:val="0"/>
              <w:marRight w:val="0"/>
              <w:marTop w:val="0"/>
              <w:marBottom w:val="0"/>
              <w:divBdr>
                <w:top w:val="none" w:sz="0" w:space="0" w:color="auto"/>
                <w:left w:val="none" w:sz="0" w:space="0" w:color="auto"/>
                <w:bottom w:val="none" w:sz="0" w:space="0" w:color="auto"/>
                <w:right w:val="none" w:sz="0" w:space="0" w:color="auto"/>
              </w:divBdr>
            </w:div>
          </w:divsChild>
        </w:div>
        <w:div w:id="2024940638">
          <w:marLeft w:val="0"/>
          <w:marRight w:val="0"/>
          <w:marTop w:val="0"/>
          <w:marBottom w:val="0"/>
          <w:divBdr>
            <w:top w:val="none" w:sz="0" w:space="0" w:color="auto"/>
            <w:left w:val="none" w:sz="0" w:space="0" w:color="auto"/>
            <w:bottom w:val="none" w:sz="0" w:space="0" w:color="auto"/>
            <w:right w:val="none" w:sz="0" w:space="0" w:color="auto"/>
          </w:divBdr>
          <w:divsChild>
            <w:div w:id="953944411">
              <w:marLeft w:val="0"/>
              <w:marRight w:val="0"/>
              <w:marTop w:val="0"/>
              <w:marBottom w:val="0"/>
              <w:divBdr>
                <w:top w:val="none" w:sz="0" w:space="0" w:color="auto"/>
                <w:left w:val="none" w:sz="0" w:space="0" w:color="auto"/>
                <w:bottom w:val="none" w:sz="0" w:space="0" w:color="auto"/>
                <w:right w:val="none" w:sz="0" w:space="0" w:color="auto"/>
              </w:divBdr>
            </w:div>
          </w:divsChild>
        </w:div>
        <w:div w:id="2038698767">
          <w:marLeft w:val="0"/>
          <w:marRight w:val="0"/>
          <w:marTop w:val="0"/>
          <w:marBottom w:val="0"/>
          <w:divBdr>
            <w:top w:val="none" w:sz="0" w:space="0" w:color="auto"/>
            <w:left w:val="none" w:sz="0" w:space="0" w:color="auto"/>
            <w:bottom w:val="none" w:sz="0" w:space="0" w:color="auto"/>
            <w:right w:val="none" w:sz="0" w:space="0" w:color="auto"/>
          </w:divBdr>
          <w:divsChild>
            <w:div w:id="442119492">
              <w:marLeft w:val="0"/>
              <w:marRight w:val="0"/>
              <w:marTop w:val="0"/>
              <w:marBottom w:val="0"/>
              <w:divBdr>
                <w:top w:val="none" w:sz="0" w:space="0" w:color="auto"/>
                <w:left w:val="none" w:sz="0" w:space="0" w:color="auto"/>
                <w:bottom w:val="none" w:sz="0" w:space="0" w:color="auto"/>
                <w:right w:val="none" w:sz="0" w:space="0" w:color="auto"/>
              </w:divBdr>
            </w:div>
          </w:divsChild>
        </w:div>
        <w:div w:id="2078819263">
          <w:marLeft w:val="0"/>
          <w:marRight w:val="0"/>
          <w:marTop w:val="0"/>
          <w:marBottom w:val="0"/>
          <w:divBdr>
            <w:top w:val="none" w:sz="0" w:space="0" w:color="auto"/>
            <w:left w:val="none" w:sz="0" w:space="0" w:color="auto"/>
            <w:bottom w:val="none" w:sz="0" w:space="0" w:color="auto"/>
            <w:right w:val="none" w:sz="0" w:space="0" w:color="auto"/>
          </w:divBdr>
          <w:divsChild>
            <w:div w:id="1062021066">
              <w:marLeft w:val="0"/>
              <w:marRight w:val="0"/>
              <w:marTop w:val="0"/>
              <w:marBottom w:val="0"/>
              <w:divBdr>
                <w:top w:val="none" w:sz="0" w:space="0" w:color="auto"/>
                <w:left w:val="none" w:sz="0" w:space="0" w:color="auto"/>
                <w:bottom w:val="none" w:sz="0" w:space="0" w:color="auto"/>
                <w:right w:val="none" w:sz="0" w:space="0" w:color="auto"/>
              </w:divBdr>
            </w:div>
          </w:divsChild>
        </w:div>
        <w:div w:id="2079471104">
          <w:marLeft w:val="0"/>
          <w:marRight w:val="0"/>
          <w:marTop w:val="0"/>
          <w:marBottom w:val="0"/>
          <w:divBdr>
            <w:top w:val="none" w:sz="0" w:space="0" w:color="auto"/>
            <w:left w:val="none" w:sz="0" w:space="0" w:color="auto"/>
            <w:bottom w:val="none" w:sz="0" w:space="0" w:color="auto"/>
            <w:right w:val="none" w:sz="0" w:space="0" w:color="auto"/>
          </w:divBdr>
          <w:divsChild>
            <w:div w:id="1669151">
              <w:marLeft w:val="0"/>
              <w:marRight w:val="0"/>
              <w:marTop w:val="0"/>
              <w:marBottom w:val="0"/>
              <w:divBdr>
                <w:top w:val="none" w:sz="0" w:space="0" w:color="auto"/>
                <w:left w:val="none" w:sz="0" w:space="0" w:color="auto"/>
                <w:bottom w:val="none" w:sz="0" w:space="0" w:color="auto"/>
                <w:right w:val="none" w:sz="0" w:space="0" w:color="auto"/>
              </w:divBdr>
            </w:div>
          </w:divsChild>
        </w:div>
        <w:div w:id="2085030370">
          <w:marLeft w:val="0"/>
          <w:marRight w:val="0"/>
          <w:marTop w:val="0"/>
          <w:marBottom w:val="0"/>
          <w:divBdr>
            <w:top w:val="none" w:sz="0" w:space="0" w:color="auto"/>
            <w:left w:val="none" w:sz="0" w:space="0" w:color="auto"/>
            <w:bottom w:val="none" w:sz="0" w:space="0" w:color="auto"/>
            <w:right w:val="none" w:sz="0" w:space="0" w:color="auto"/>
          </w:divBdr>
          <w:divsChild>
            <w:div w:id="725879445">
              <w:marLeft w:val="0"/>
              <w:marRight w:val="0"/>
              <w:marTop w:val="0"/>
              <w:marBottom w:val="0"/>
              <w:divBdr>
                <w:top w:val="none" w:sz="0" w:space="0" w:color="auto"/>
                <w:left w:val="none" w:sz="0" w:space="0" w:color="auto"/>
                <w:bottom w:val="none" w:sz="0" w:space="0" w:color="auto"/>
                <w:right w:val="none" w:sz="0" w:space="0" w:color="auto"/>
              </w:divBdr>
            </w:div>
          </w:divsChild>
        </w:div>
        <w:div w:id="2103799405">
          <w:marLeft w:val="0"/>
          <w:marRight w:val="0"/>
          <w:marTop w:val="0"/>
          <w:marBottom w:val="0"/>
          <w:divBdr>
            <w:top w:val="none" w:sz="0" w:space="0" w:color="auto"/>
            <w:left w:val="none" w:sz="0" w:space="0" w:color="auto"/>
            <w:bottom w:val="none" w:sz="0" w:space="0" w:color="auto"/>
            <w:right w:val="none" w:sz="0" w:space="0" w:color="auto"/>
          </w:divBdr>
          <w:divsChild>
            <w:div w:id="736707976">
              <w:marLeft w:val="0"/>
              <w:marRight w:val="0"/>
              <w:marTop w:val="0"/>
              <w:marBottom w:val="0"/>
              <w:divBdr>
                <w:top w:val="none" w:sz="0" w:space="0" w:color="auto"/>
                <w:left w:val="none" w:sz="0" w:space="0" w:color="auto"/>
                <w:bottom w:val="none" w:sz="0" w:space="0" w:color="auto"/>
                <w:right w:val="none" w:sz="0" w:space="0" w:color="auto"/>
              </w:divBdr>
            </w:div>
          </w:divsChild>
        </w:div>
        <w:div w:id="2122988456">
          <w:marLeft w:val="0"/>
          <w:marRight w:val="0"/>
          <w:marTop w:val="0"/>
          <w:marBottom w:val="0"/>
          <w:divBdr>
            <w:top w:val="none" w:sz="0" w:space="0" w:color="auto"/>
            <w:left w:val="none" w:sz="0" w:space="0" w:color="auto"/>
            <w:bottom w:val="none" w:sz="0" w:space="0" w:color="auto"/>
            <w:right w:val="none" w:sz="0" w:space="0" w:color="auto"/>
          </w:divBdr>
          <w:divsChild>
            <w:div w:id="2092653618">
              <w:marLeft w:val="0"/>
              <w:marRight w:val="0"/>
              <w:marTop w:val="0"/>
              <w:marBottom w:val="0"/>
              <w:divBdr>
                <w:top w:val="none" w:sz="0" w:space="0" w:color="auto"/>
                <w:left w:val="none" w:sz="0" w:space="0" w:color="auto"/>
                <w:bottom w:val="none" w:sz="0" w:space="0" w:color="auto"/>
                <w:right w:val="none" w:sz="0" w:space="0" w:color="auto"/>
              </w:divBdr>
            </w:div>
          </w:divsChild>
        </w:div>
        <w:div w:id="2126076580">
          <w:marLeft w:val="0"/>
          <w:marRight w:val="0"/>
          <w:marTop w:val="0"/>
          <w:marBottom w:val="0"/>
          <w:divBdr>
            <w:top w:val="none" w:sz="0" w:space="0" w:color="auto"/>
            <w:left w:val="none" w:sz="0" w:space="0" w:color="auto"/>
            <w:bottom w:val="none" w:sz="0" w:space="0" w:color="auto"/>
            <w:right w:val="none" w:sz="0" w:space="0" w:color="auto"/>
          </w:divBdr>
          <w:divsChild>
            <w:div w:id="947152479">
              <w:marLeft w:val="0"/>
              <w:marRight w:val="0"/>
              <w:marTop w:val="0"/>
              <w:marBottom w:val="0"/>
              <w:divBdr>
                <w:top w:val="none" w:sz="0" w:space="0" w:color="auto"/>
                <w:left w:val="none" w:sz="0" w:space="0" w:color="auto"/>
                <w:bottom w:val="none" w:sz="0" w:space="0" w:color="auto"/>
                <w:right w:val="none" w:sz="0" w:space="0" w:color="auto"/>
              </w:divBdr>
            </w:div>
          </w:divsChild>
        </w:div>
        <w:div w:id="2144763710">
          <w:marLeft w:val="0"/>
          <w:marRight w:val="0"/>
          <w:marTop w:val="0"/>
          <w:marBottom w:val="0"/>
          <w:divBdr>
            <w:top w:val="none" w:sz="0" w:space="0" w:color="auto"/>
            <w:left w:val="none" w:sz="0" w:space="0" w:color="auto"/>
            <w:bottom w:val="none" w:sz="0" w:space="0" w:color="auto"/>
            <w:right w:val="none" w:sz="0" w:space="0" w:color="auto"/>
          </w:divBdr>
          <w:divsChild>
            <w:div w:id="19822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017936">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4222533">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39443">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0426815">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539959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6905893">
      <w:bodyDiv w:val="1"/>
      <w:marLeft w:val="0"/>
      <w:marRight w:val="0"/>
      <w:marTop w:val="0"/>
      <w:marBottom w:val="0"/>
      <w:divBdr>
        <w:top w:val="none" w:sz="0" w:space="0" w:color="auto"/>
        <w:left w:val="none" w:sz="0" w:space="0" w:color="auto"/>
        <w:bottom w:val="none" w:sz="0" w:space="0" w:color="auto"/>
        <w:right w:val="none" w:sz="0" w:space="0" w:color="auto"/>
      </w:divBdr>
    </w:div>
    <w:div w:id="307829800">
      <w:bodyDiv w:val="1"/>
      <w:marLeft w:val="0"/>
      <w:marRight w:val="0"/>
      <w:marTop w:val="0"/>
      <w:marBottom w:val="0"/>
      <w:divBdr>
        <w:top w:val="none" w:sz="0" w:space="0" w:color="auto"/>
        <w:left w:val="none" w:sz="0" w:space="0" w:color="auto"/>
        <w:bottom w:val="none" w:sz="0" w:space="0" w:color="auto"/>
        <w:right w:val="none" w:sz="0" w:space="0" w:color="auto"/>
      </w:divBdr>
    </w:div>
    <w:div w:id="307976945">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1445648">
      <w:bodyDiv w:val="1"/>
      <w:marLeft w:val="0"/>
      <w:marRight w:val="0"/>
      <w:marTop w:val="0"/>
      <w:marBottom w:val="0"/>
      <w:divBdr>
        <w:top w:val="none" w:sz="0" w:space="0" w:color="auto"/>
        <w:left w:val="none" w:sz="0" w:space="0" w:color="auto"/>
        <w:bottom w:val="none" w:sz="0" w:space="0" w:color="auto"/>
        <w:right w:val="none" w:sz="0" w:space="0" w:color="auto"/>
      </w:divBdr>
    </w:div>
    <w:div w:id="31156759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6420210">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267508">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043955">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087066">
      <w:bodyDiv w:val="1"/>
      <w:marLeft w:val="0"/>
      <w:marRight w:val="0"/>
      <w:marTop w:val="0"/>
      <w:marBottom w:val="0"/>
      <w:divBdr>
        <w:top w:val="none" w:sz="0" w:space="0" w:color="auto"/>
        <w:left w:val="none" w:sz="0" w:space="0" w:color="auto"/>
        <w:bottom w:val="none" w:sz="0" w:space="0" w:color="auto"/>
        <w:right w:val="none" w:sz="0" w:space="0" w:color="auto"/>
      </w:divBdr>
    </w:div>
    <w:div w:id="32023736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1666487">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323243">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414350">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14774">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803982">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5619460">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052652">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1862243">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253081">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7755583">
      <w:bodyDiv w:val="1"/>
      <w:marLeft w:val="0"/>
      <w:marRight w:val="0"/>
      <w:marTop w:val="0"/>
      <w:marBottom w:val="0"/>
      <w:divBdr>
        <w:top w:val="none" w:sz="0" w:space="0" w:color="auto"/>
        <w:left w:val="none" w:sz="0" w:space="0" w:color="auto"/>
        <w:bottom w:val="none" w:sz="0" w:space="0" w:color="auto"/>
        <w:right w:val="none" w:sz="0" w:space="0" w:color="auto"/>
      </w:divBdr>
    </w:div>
    <w:div w:id="347954163">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1884232">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3847705">
      <w:bodyDiv w:val="1"/>
      <w:marLeft w:val="0"/>
      <w:marRight w:val="0"/>
      <w:marTop w:val="0"/>
      <w:marBottom w:val="0"/>
      <w:divBdr>
        <w:top w:val="none" w:sz="0" w:space="0" w:color="auto"/>
        <w:left w:val="none" w:sz="0" w:space="0" w:color="auto"/>
        <w:bottom w:val="none" w:sz="0" w:space="0" w:color="auto"/>
        <w:right w:val="none" w:sz="0" w:space="0" w:color="auto"/>
      </w:divBdr>
    </w:div>
    <w:div w:id="354044898">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5886754">
      <w:bodyDiv w:val="1"/>
      <w:marLeft w:val="0"/>
      <w:marRight w:val="0"/>
      <w:marTop w:val="0"/>
      <w:marBottom w:val="0"/>
      <w:divBdr>
        <w:top w:val="none" w:sz="0" w:space="0" w:color="auto"/>
        <w:left w:val="none" w:sz="0" w:space="0" w:color="auto"/>
        <w:bottom w:val="none" w:sz="0" w:space="0" w:color="auto"/>
        <w:right w:val="none" w:sz="0" w:space="0" w:color="auto"/>
      </w:divBdr>
      <w:divsChild>
        <w:div w:id="201938080">
          <w:marLeft w:val="0"/>
          <w:marRight w:val="0"/>
          <w:marTop w:val="0"/>
          <w:marBottom w:val="0"/>
          <w:divBdr>
            <w:top w:val="none" w:sz="0" w:space="0" w:color="auto"/>
            <w:left w:val="none" w:sz="0" w:space="0" w:color="auto"/>
            <w:bottom w:val="none" w:sz="0" w:space="0" w:color="auto"/>
            <w:right w:val="none" w:sz="0" w:space="0" w:color="auto"/>
          </w:divBdr>
        </w:div>
        <w:div w:id="447088861">
          <w:marLeft w:val="0"/>
          <w:marRight w:val="0"/>
          <w:marTop w:val="0"/>
          <w:marBottom w:val="0"/>
          <w:divBdr>
            <w:top w:val="none" w:sz="0" w:space="0" w:color="auto"/>
            <w:left w:val="none" w:sz="0" w:space="0" w:color="auto"/>
            <w:bottom w:val="none" w:sz="0" w:space="0" w:color="auto"/>
            <w:right w:val="none" w:sz="0" w:space="0" w:color="auto"/>
          </w:divBdr>
        </w:div>
      </w:divsChild>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57892362">
      <w:bodyDiv w:val="1"/>
      <w:marLeft w:val="0"/>
      <w:marRight w:val="0"/>
      <w:marTop w:val="0"/>
      <w:marBottom w:val="0"/>
      <w:divBdr>
        <w:top w:val="none" w:sz="0" w:space="0" w:color="auto"/>
        <w:left w:val="none" w:sz="0" w:space="0" w:color="auto"/>
        <w:bottom w:val="none" w:sz="0" w:space="0" w:color="auto"/>
        <w:right w:val="none" w:sz="0" w:space="0" w:color="auto"/>
      </w:divBdr>
    </w:div>
    <w:div w:id="359086160">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565488">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8147711">
      <w:bodyDiv w:val="1"/>
      <w:marLeft w:val="0"/>
      <w:marRight w:val="0"/>
      <w:marTop w:val="0"/>
      <w:marBottom w:val="0"/>
      <w:divBdr>
        <w:top w:val="none" w:sz="0" w:space="0" w:color="auto"/>
        <w:left w:val="none" w:sz="0" w:space="0" w:color="auto"/>
        <w:bottom w:val="none" w:sz="0" w:space="0" w:color="auto"/>
        <w:right w:val="none" w:sz="0" w:space="0" w:color="auto"/>
      </w:divBdr>
    </w:div>
    <w:div w:id="368992322">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24318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635267">
      <w:bodyDiv w:val="1"/>
      <w:marLeft w:val="0"/>
      <w:marRight w:val="0"/>
      <w:marTop w:val="0"/>
      <w:marBottom w:val="0"/>
      <w:divBdr>
        <w:top w:val="none" w:sz="0" w:space="0" w:color="auto"/>
        <w:left w:val="none" w:sz="0" w:space="0" w:color="auto"/>
        <w:bottom w:val="none" w:sz="0" w:space="0" w:color="auto"/>
        <w:right w:val="none" w:sz="0" w:space="0" w:color="auto"/>
      </w:divBdr>
    </w:div>
    <w:div w:id="380830111">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1565369">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450671">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261883">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8380161">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0545587">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2168194">
      <w:bodyDiv w:val="1"/>
      <w:marLeft w:val="0"/>
      <w:marRight w:val="0"/>
      <w:marTop w:val="0"/>
      <w:marBottom w:val="0"/>
      <w:divBdr>
        <w:top w:val="none" w:sz="0" w:space="0" w:color="auto"/>
        <w:left w:val="none" w:sz="0" w:space="0" w:color="auto"/>
        <w:bottom w:val="none" w:sz="0" w:space="0" w:color="auto"/>
        <w:right w:val="none" w:sz="0" w:space="0" w:color="auto"/>
      </w:divBdr>
    </w:div>
    <w:div w:id="392891232">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518313">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82612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398140270">
      <w:bodyDiv w:val="1"/>
      <w:marLeft w:val="0"/>
      <w:marRight w:val="0"/>
      <w:marTop w:val="0"/>
      <w:marBottom w:val="0"/>
      <w:divBdr>
        <w:top w:val="none" w:sz="0" w:space="0" w:color="auto"/>
        <w:left w:val="none" w:sz="0" w:space="0" w:color="auto"/>
        <w:bottom w:val="none" w:sz="0" w:space="0" w:color="auto"/>
        <w:right w:val="none" w:sz="0" w:space="0" w:color="auto"/>
      </w:divBdr>
    </w:div>
    <w:div w:id="398284681">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155160">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1850878">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57743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10666">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693911">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0901692">
      <w:bodyDiv w:val="1"/>
      <w:marLeft w:val="0"/>
      <w:marRight w:val="0"/>
      <w:marTop w:val="0"/>
      <w:marBottom w:val="0"/>
      <w:divBdr>
        <w:top w:val="none" w:sz="0" w:space="0" w:color="auto"/>
        <w:left w:val="none" w:sz="0" w:space="0" w:color="auto"/>
        <w:bottom w:val="none" w:sz="0" w:space="0" w:color="auto"/>
        <w:right w:val="none" w:sz="0" w:space="0" w:color="auto"/>
      </w:divBdr>
      <w:divsChild>
        <w:div w:id="1706170550">
          <w:marLeft w:val="0"/>
          <w:marRight w:val="0"/>
          <w:marTop w:val="0"/>
          <w:marBottom w:val="0"/>
          <w:divBdr>
            <w:top w:val="none" w:sz="0" w:space="0" w:color="auto"/>
            <w:left w:val="none" w:sz="0" w:space="0" w:color="auto"/>
            <w:bottom w:val="none" w:sz="0" w:space="0" w:color="auto"/>
            <w:right w:val="none" w:sz="0" w:space="0" w:color="auto"/>
          </w:divBdr>
        </w:div>
        <w:div w:id="1735735936">
          <w:marLeft w:val="0"/>
          <w:marRight w:val="0"/>
          <w:marTop w:val="0"/>
          <w:marBottom w:val="0"/>
          <w:divBdr>
            <w:top w:val="none" w:sz="0" w:space="0" w:color="auto"/>
            <w:left w:val="none" w:sz="0" w:space="0" w:color="auto"/>
            <w:bottom w:val="none" w:sz="0" w:space="0" w:color="auto"/>
            <w:right w:val="none" w:sz="0" w:space="0" w:color="auto"/>
          </w:divBdr>
        </w:div>
      </w:divsChild>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138128">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39372988">
      <w:bodyDiv w:val="1"/>
      <w:marLeft w:val="0"/>
      <w:marRight w:val="0"/>
      <w:marTop w:val="0"/>
      <w:marBottom w:val="0"/>
      <w:divBdr>
        <w:top w:val="none" w:sz="0" w:space="0" w:color="auto"/>
        <w:left w:val="none" w:sz="0" w:space="0" w:color="auto"/>
        <w:bottom w:val="none" w:sz="0" w:space="0" w:color="auto"/>
        <w:right w:val="none" w:sz="0" w:space="0" w:color="auto"/>
      </w:divBdr>
    </w:div>
    <w:div w:id="439690740">
      <w:bodyDiv w:val="1"/>
      <w:marLeft w:val="0"/>
      <w:marRight w:val="0"/>
      <w:marTop w:val="0"/>
      <w:marBottom w:val="0"/>
      <w:divBdr>
        <w:top w:val="none" w:sz="0" w:space="0" w:color="auto"/>
        <w:left w:val="none" w:sz="0" w:space="0" w:color="auto"/>
        <w:bottom w:val="none" w:sz="0" w:space="0" w:color="auto"/>
        <w:right w:val="none" w:sz="0" w:space="0" w:color="auto"/>
      </w:divBdr>
    </w:div>
    <w:div w:id="439953672">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343334">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384337">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650544">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084003">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38457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300881">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1927106">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01079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1797472">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21548">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4026547">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63265">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324573">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5897797">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6750593">
      <w:bodyDiv w:val="1"/>
      <w:marLeft w:val="0"/>
      <w:marRight w:val="0"/>
      <w:marTop w:val="0"/>
      <w:marBottom w:val="0"/>
      <w:divBdr>
        <w:top w:val="none" w:sz="0" w:space="0" w:color="auto"/>
        <w:left w:val="none" w:sz="0" w:space="0" w:color="auto"/>
        <w:bottom w:val="none" w:sz="0" w:space="0" w:color="auto"/>
        <w:right w:val="none" w:sz="0" w:space="0" w:color="auto"/>
      </w:divBdr>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131405">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199">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8445595">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89518915">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2650417">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499976767">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8258415">
      <w:bodyDiv w:val="1"/>
      <w:marLeft w:val="0"/>
      <w:marRight w:val="0"/>
      <w:marTop w:val="0"/>
      <w:marBottom w:val="0"/>
      <w:divBdr>
        <w:top w:val="none" w:sz="0" w:space="0" w:color="auto"/>
        <w:left w:val="none" w:sz="0" w:space="0" w:color="auto"/>
        <w:bottom w:val="none" w:sz="0" w:space="0" w:color="auto"/>
        <w:right w:val="none" w:sz="0" w:space="0" w:color="auto"/>
      </w:divBdr>
    </w:div>
    <w:div w:id="508714709">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6171">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084730">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7810690">
      <w:bodyDiv w:val="1"/>
      <w:marLeft w:val="0"/>
      <w:marRight w:val="0"/>
      <w:marTop w:val="0"/>
      <w:marBottom w:val="0"/>
      <w:divBdr>
        <w:top w:val="none" w:sz="0" w:space="0" w:color="auto"/>
        <w:left w:val="none" w:sz="0" w:space="0" w:color="auto"/>
        <w:bottom w:val="none" w:sz="0" w:space="0" w:color="auto"/>
        <w:right w:val="none" w:sz="0" w:space="0" w:color="auto"/>
      </w:divBdr>
    </w:div>
    <w:div w:id="517932344">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300320">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263911">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6548159">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7401484">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758320">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066915">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568073">
      <w:bodyDiv w:val="1"/>
      <w:marLeft w:val="0"/>
      <w:marRight w:val="0"/>
      <w:marTop w:val="0"/>
      <w:marBottom w:val="0"/>
      <w:divBdr>
        <w:top w:val="none" w:sz="0" w:space="0" w:color="auto"/>
        <w:left w:val="none" w:sz="0" w:space="0" w:color="auto"/>
        <w:bottom w:val="none" w:sz="0" w:space="0" w:color="auto"/>
        <w:right w:val="none" w:sz="0" w:space="0" w:color="auto"/>
      </w:divBdr>
    </w:div>
    <w:div w:id="547839714">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728744">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2622355">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4337282">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6648332">
      <w:bodyDiv w:val="1"/>
      <w:marLeft w:val="0"/>
      <w:marRight w:val="0"/>
      <w:marTop w:val="0"/>
      <w:marBottom w:val="0"/>
      <w:divBdr>
        <w:top w:val="none" w:sz="0" w:space="0" w:color="auto"/>
        <w:left w:val="none" w:sz="0" w:space="0" w:color="auto"/>
        <w:bottom w:val="none" w:sz="0" w:space="0" w:color="auto"/>
        <w:right w:val="none" w:sz="0" w:space="0" w:color="auto"/>
      </w:divBdr>
    </w:div>
    <w:div w:id="566916162">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0726">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5634008">
      <w:bodyDiv w:val="1"/>
      <w:marLeft w:val="0"/>
      <w:marRight w:val="0"/>
      <w:marTop w:val="0"/>
      <w:marBottom w:val="0"/>
      <w:divBdr>
        <w:top w:val="none" w:sz="0" w:space="0" w:color="auto"/>
        <w:left w:val="none" w:sz="0" w:space="0" w:color="auto"/>
        <w:bottom w:val="none" w:sz="0" w:space="0" w:color="auto"/>
        <w:right w:val="none" w:sz="0" w:space="0" w:color="auto"/>
      </w:divBdr>
    </w:div>
    <w:div w:id="576481207">
      <w:bodyDiv w:val="1"/>
      <w:marLeft w:val="0"/>
      <w:marRight w:val="0"/>
      <w:marTop w:val="0"/>
      <w:marBottom w:val="0"/>
      <w:divBdr>
        <w:top w:val="none" w:sz="0" w:space="0" w:color="auto"/>
        <w:left w:val="none" w:sz="0" w:space="0" w:color="auto"/>
        <w:bottom w:val="none" w:sz="0" w:space="0" w:color="auto"/>
        <w:right w:val="none" w:sz="0" w:space="0" w:color="auto"/>
      </w:divBdr>
    </w:div>
    <w:div w:id="577206035">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26385">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2375160">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082995">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8545263">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1186478">
      <w:bodyDiv w:val="1"/>
      <w:marLeft w:val="0"/>
      <w:marRight w:val="0"/>
      <w:marTop w:val="0"/>
      <w:marBottom w:val="0"/>
      <w:divBdr>
        <w:top w:val="none" w:sz="0" w:space="0" w:color="auto"/>
        <w:left w:val="none" w:sz="0" w:space="0" w:color="auto"/>
        <w:bottom w:val="none" w:sz="0" w:space="0" w:color="auto"/>
        <w:right w:val="none" w:sz="0" w:space="0" w:color="auto"/>
      </w:divBdr>
    </w:div>
    <w:div w:id="601650488">
      <w:bodyDiv w:val="1"/>
      <w:marLeft w:val="0"/>
      <w:marRight w:val="0"/>
      <w:marTop w:val="0"/>
      <w:marBottom w:val="0"/>
      <w:divBdr>
        <w:top w:val="none" w:sz="0" w:space="0" w:color="auto"/>
        <w:left w:val="none" w:sz="0" w:space="0" w:color="auto"/>
        <w:bottom w:val="none" w:sz="0" w:space="0" w:color="auto"/>
        <w:right w:val="none" w:sz="0" w:space="0" w:color="auto"/>
      </w:divBdr>
    </w:div>
    <w:div w:id="602538327">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121797">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4731065">
      <w:bodyDiv w:val="1"/>
      <w:marLeft w:val="0"/>
      <w:marRight w:val="0"/>
      <w:marTop w:val="0"/>
      <w:marBottom w:val="0"/>
      <w:divBdr>
        <w:top w:val="none" w:sz="0" w:space="0" w:color="auto"/>
        <w:left w:val="none" w:sz="0" w:space="0" w:color="auto"/>
        <w:bottom w:val="none" w:sz="0" w:space="0" w:color="auto"/>
        <w:right w:val="none" w:sz="0" w:space="0" w:color="auto"/>
      </w:divBdr>
    </w:div>
    <w:div w:id="606037300">
      <w:bodyDiv w:val="1"/>
      <w:marLeft w:val="0"/>
      <w:marRight w:val="0"/>
      <w:marTop w:val="0"/>
      <w:marBottom w:val="0"/>
      <w:divBdr>
        <w:top w:val="none" w:sz="0" w:space="0" w:color="auto"/>
        <w:left w:val="none" w:sz="0" w:space="0" w:color="auto"/>
        <w:bottom w:val="none" w:sz="0" w:space="0" w:color="auto"/>
        <w:right w:val="none" w:sz="0" w:space="0" w:color="auto"/>
      </w:divBdr>
    </w:div>
    <w:div w:id="606355953">
      <w:bodyDiv w:val="1"/>
      <w:marLeft w:val="0"/>
      <w:marRight w:val="0"/>
      <w:marTop w:val="0"/>
      <w:marBottom w:val="0"/>
      <w:divBdr>
        <w:top w:val="none" w:sz="0" w:space="0" w:color="auto"/>
        <w:left w:val="none" w:sz="0" w:space="0" w:color="auto"/>
        <w:bottom w:val="none" w:sz="0" w:space="0" w:color="auto"/>
        <w:right w:val="none" w:sz="0" w:space="0" w:color="auto"/>
      </w:divBdr>
    </w:div>
    <w:div w:id="606815446">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048340">
      <w:bodyDiv w:val="1"/>
      <w:marLeft w:val="0"/>
      <w:marRight w:val="0"/>
      <w:marTop w:val="0"/>
      <w:marBottom w:val="0"/>
      <w:divBdr>
        <w:top w:val="none" w:sz="0" w:space="0" w:color="auto"/>
        <w:left w:val="none" w:sz="0" w:space="0" w:color="auto"/>
        <w:bottom w:val="none" w:sz="0" w:space="0" w:color="auto"/>
        <w:right w:val="none" w:sz="0" w:space="0" w:color="auto"/>
      </w:divBdr>
      <w:divsChild>
        <w:div w:id="24525449">
          <w:marLeft w:val="0"/>
          <w:marRight w:val="0"/>
          <w:marTop w:val="0"/>
          <w:marBottom w:val="0"/>
          <w:divBdr>
            <w:top w:val="none" w:sz="0" w:space="0" w:color="auto"/>
            <w:left w:val="none" w:sz="0" w:space="0" w:color="auto"/>
            <w:bottom w:val="none" w:sz="0" w:space="0" w:color="auto"/>
            <w:right w:val="none" w:sz="0" w:space="0" w:color="auto"/>
          </w:divBdr>
          <w:divsChild>
            <w:div w:id="1750610534">
              <w:marLeft w:val="0"/>
              <w:marRight w:val="0"/>
              <w:marTop w:val="0"/>
              <w:marBottom w:val="0"/>
              <w:divBdr>
                <w:top w:val="none" w:sz="0" w:space="0" w:color="auto"/>
                <w:left w:val="none" w:sz="0" w:space="0" w:color="auto"/>
                <w:bottom w:val="none" w:sz="0" w:space="0" w:color="auto"/>
                <w:right w:val="none" w:sz="0" w:space="0" w:color="auto"/>
              </w:divBdr>
            </w:div>
          </w:divsChild>
        </w:div>
        <w:div w:id="30617507">
          <w:marLeft w:val="0"/>
          <w:marRight w:val="0"/>
          <w:marTop w:val="0"/>
          <w:marBottom w:val="0"/>
          <w:divBdr>
            <w:top w:val="none" w:sz="0" w:space="0" w:color="auto"/>
            <w:left w:val="none" w:sz="0" w:space="0" w:color="auto"/>
            <w:bottom w:val="none" w:sz="0" w:space="0" w:color="auto"/>
            <w:right w:val="none" w:sz="0" w:space="0" w:color="auto"/>
          </w:divBdr>
          <w:divsChild>
            <w:div w:id="1851798892">
              <w:marLeft w:val="0"/>
              <w:marRight w:val="0"/>
              <w:marTop w:val="0"/>
              <w:marBottom w:val="0"/>
              <w:divBdr>
                <w:top w:val="none" w:sz="0" w:space="0" w:color="auto"/>
                <w:left w:val="none" w:sz="0" w:space="0" w:color="auto"/>
                <w:bottom w:val="none" w:sz="0" w:space="0" w:color="auto"/>
                <w:right w:val="none" w:sz="0" w:space="0" w:color="auto"/>
              </w:divBdr>
            </w:div>
          </w:divsChild>
        </w:div>
        <w:div w:id="99960307">
          <w:marLeft w:val="0"/>
          <w:marRight w:val="0"/>
          <w:marTop w:val="0"/>
          <w:marBottom w:val="0"/>
          <w:divBdr>
            <w:top w:val="none" w:sz="0" w:space="0" w:color="auto"/>
            <w:left w:val="none" w:sz="0" w:space="0" w:color="auto"/>
            <w:bottom w:val="none" w:sz="0" w:space="0" w:color="auto"/>
            <w:right w:val="none" w:sz="0" w:space="0" w:color="auto"/>
          </w:divBdr>
          <w:divsChild>
            <w:div w:id="485168670">
              <w:marLeft w:val="0"/>
              <w:marRight w:val="0"/>
              <w:marTop w:val="0"/>
              <w:marBottom w:val="0"/>
              <w:divBdr>
                <w:top w:val="none" w:sz="0" w:space="0" w:color="auto"/>
                <w:left w:val="none" w:sz="0" w:space="0" w:color="auto"/>
                <w:bottom w:val="none" w:sz="0" w:space="0" w:color="auto"/>
                <w:right w:val="none" w:sz="0" w:space="0" w:color="auto"/>
              </w:divBdr>
            </w:div>
          </w:divsChild>
        </w:div>
        <w:div w:id="107165348">
          <w:marLeft w:val="0"/>
          <w:marRight w:val="0"/>
          <w:marTop w:val="0"/>
          <w:marBottom w:val="0"/>
          <w:divBdr>
            <w:top w:val="none" w:sz="0" w:space="0" w:color="auto"/>
            <w:left w:val="none" w:sz="0" w:space="0" w:color="auto"/>
            <w:bottom w:val="none" w:sz="0" w:space="0" w:color="auto"/>
            <w:right w:val="none" w:sz="0" w:space="0" w:color="auto"/>
          </w:divBdr>
          <w:divsChild>
            <w:div w:id="305429292">
              <w:marLeft w:val="0"/>
              <w:marRight w:val="0"/>
              <w:marTop w:val="0"/>
              <w:marBottom w:val="0"/>
              <w:divBdr>
                <w:top w:val="none" w:sz="0" w:space="0" w:color="auto"/>
                <w:left w:val="none" w:sz="0" w:space="0" w:color="auto"/>
                <w:bottom w:val="none" w:sz="0" w:space="0" w:color="auto"/>
                <w:right w:val="none" w:sz="0" w:space="0" w:color="auto"/>
              </w:divBdr>
            </w:div>
          </w:divsChild>
        </w:div>
        <w:div w:id="124280910">
          <w:marLeft w:val="0"/>
          <w:marRight w:val="0"/>
          <w:marTop w:val="0"/>
          <w:marBottom w:val="0"/>
          <w:divBdr>
            <w:top w:val="none" w:sz="0" w:space="0" w:color="auto"/>
            <w:left w:val="none" w:sz="0" w:space="0" w:color="auto"/>
            <w:bottom w:val="none" w:sz="0" w:space="0" w:color="auto"/>
            <w:right w:val="none" w:sz="0" w:space="0" w:color="auto"/>
          </w:divBdr>
          <w:divsChild>
            <w:div w:id="662247559">
              <w:marLeft w:val="0"/>
              <w:marRight w:val="0"/>
              <w:marTop w:val="0"/>
              <w:marBottom w:val="0"/>
              <w:divBdr>
                <w:top w:val="none" w:sz="0" w:space="0" w:color="auto"/>
                <w:left w:val="none" w:sz="0" w:space="0" w:color="auto"/>
                <w:bottom w:val="none" w:sz="0" w:space="0" w:color="auto"/>
                <w:right w:val="none" w:sz="0" w:space="0" w:color="auto"/>
              </w:divBdr>
            </w:div>
          </w:divsChild>
        </w:div>
        <w:div w:id="162207384">
          <w:marLeft w:val="0"/>
          <w:marRight w:val="0"/>
          <w:marTop w:val="0"/>
          <w:marBottom w:val="0"/>
          <w:divBdr>
            <w:top w:val="none" w:sz="0" w:space="0" w:color="auto"/>
            <w:left w:val="none" w:sz="0" w:space="0" w:color="auto"/>
            <w:bottom w:val="none" w:sz="0" w:space="0" w:color="auto"/>
            <w:right w:val="none" w:sz="0" w:space="0" w:color="auto"/>
          </w:divBdr>
          <w:divsChild>
            <w:div w:id="665019369">
              <w:marLeft w:val="0"/>
              <w:marRight w:val="0"/>
              <w:marTop w:val="0"/>
              <w:marBottom w:val="0"/>
              <w:divBdr>
                <w:top w:val="none" w:sz="0" w:space="0" w:color="auto"/>
                <w:left w:val="none" w:sz="0" w:space="0" w:color="auto"/>
                <w:bottom w:val="none" w:sz="0" w:space="0" w:color="auto"/>
                <w:right w:val="none" w:sz="0" w:space="0" w:color="auto"/>
              </w:divBdr>
            </w:div>
          </w:divsChild>
        </w:div>
        <w:div w:id="167214514">
          <w:marLeft w:val="0"/>
          <w:marRight w:val="0"/>
          <w:marTop w:val="0"/>
          <w:marBottom w:val="0"/>
          <w:divBdr>
            <w:top w:val="none" w:sz="0" w:space="0" w:color="auto"/>
            <w:left w:val="none" w:sz="0" w:space="0" w:color="auto"/>
            <w:bottom w:val="none" w:sz="0" w:space="0" w:color="auto"/>
            <w:right w:val="none" w:sz="0" w:space="0" w:color="auto"/>
          </w:divBdr>
          <w:divsChild>
            <w:div w:id="1030767714">
              <w:marLeft w:val="0"/>
              <w:marRight w:val="0"/>
              <w:marTop w:val="0"/>
              <w:marBottom w:val="0"/>
              <w:divBdr>
                <w:top w:val="none" w:sz="0" w:space="0" w:color="auto"/>
                <w:left w:val="none" w:sz="0" w:space="0" w:color="auto"/>
                <w:bottom w:val="none" w:sz="0" w:space="0" w:color="auto"/>
                <w:right w:val="none" w:sz="0" w:space="0" w:color="auto"/>
              </w:divBdr>
            </w:div>
          </w:divsChild>
        </w:div>
        <w:div w:id="221453994">
          <w:marLeft w:val="0"/>
          <w:marRight w:val="0"/>
          <w:marTop w:val="0"/>
          <w:marBottom w:val="0"/>
          <w:divBdr>
            <w:top w:val="none" w:sz="0" w:space="0" w:color="auto"/>
            <w:left w:val="none" w:sz="0" w:space="0" w:color="auto"/>
            <w:bottom w:val="none" w:sz="0" w:space="0" w:color="auto"/>
            <w:right w:val="none" w:sz="0" w:space="0" w:color="auto"/>
          </w:divBdr>
          <w:divsChild>
            <w:div w:id="962538402">
              <w:marLeft w:val="0"/>
              <w:marRight w:val="0"/>
              <w:marTop w:val="0"/>
              <w:marBottom w:val="0"/>
              <w:divBdr>
                <w:top w:val="none" w:sz="0" w:space="0" w:color="auto"/>
                <w:left w:val="none" w:sz="0" w:space="0" w:color="auto"/>
                <w:bottom w:val="none" w:sz="0" w:space="0" w:color="auto"/>
                <w:right w:val="none" w:sz="0" w:space="0" w:color="auto"/>
              </w:divBdr>
            </w:div>
          </w:divsChild>
        </w:div>
        <w:div w:id="236207526">
          <w:marLeft w:val="0"/>
          <w:marRight w:val="0"/>
          <w:marTop w:val="0"/>
          <w:marBottom w:val="0"/>
          <w:divBdr>
            <w:top w:val="none" w:sz="0" w:space="0" w:color="auto"/>
            <w:left w:val="none" w:sz="0" w:space="0" w:color="auto"/>
            <w:bottom w:val="none" w:sz="0" w:space="0" w:color="auto"/>
            <w:right w:val="none" w:sz="0" w:space="0" w:color="auto"/>
          </w:divBdr>
          <w:divsChild>
            <w:div w:id="468983971">
              <w:marLeft w:val="0"/>
              <w:marRight w:val="0"/>
              <w:marTop w:val="0"/>
              <w:marBottom w:val="0"/>
              <w:divBdr>
                <w:top w:val="none" w:sz="0" w:space="0" w:color="auto"/>
                <w:left w:val="none" w:sz="0" w:space="0" w:color="auto"/>
                <w:bottom w:val="none" w:sz="0" w:space="0" w:color="auto"/>
                <w:right w:val="none" w:sz="0" w:space="0" w:color="auto"/>
              </w:divBdr>
            </w:div>
          </w:divsChild>
        </w:div>
        <w:div w:id="264266155">
          <w:marLeft w:val="0"/>
          <w:marRight w:val="0"/>
          <w:marTop w:val="0"/>
          <w:marBottom w:val="0"/>
          <w:divBdr>
            <w:top w:val="none" w:sz="0" w:space="0" w:color="auto"/>
            <w:left w:val="none" w:sz="0" w:space="0" w:color="auto"/>
            <w:bottom w:val="none" w:sz="0" w:space="0" w:color="auto"/>
            <w:right w:val="none" w:sz="0" w:space="0" w:color="auto"/>
          </w:divBdr>
          <w:divsChild>
            <w:div w:id="898855911">
              <w:marLeft w:val="0"/>
              <w:marRight w:val="0"/>
              <w:marTop w:val="0"/>
              <w:marBottom w:val="0"/>
              <w:divBdr>
                <w:top w:val="none" w:sz="0" w:space="0" w:color="auto"/>
                <w:left w:val="none" w:sz="0" w:space="0" w:color="auto"/>
                <w:bottom w:val="none" w:sz="0" w:space="0" w:color="auto"/>
                <w:right w:val="none" w:sz="0" w:space="0" w:color="auto"/>
              </w:divBdr>
            </w:div>
          </w:divsChild>
        </w:div>
        <w:div w:id="337778301">
          <w:marLeft w:val="0"/>
          <w:marRight w:val="0"/>
          <w:marTop w:val="0"/>
          <w:marBottom w:val="0"/>
          <w:divBdr>
            <w:top w:val="none" w:sz="0" w:space="0" w:color="auto"/>
            <w:left w:val="none" w:sz="0" w:space="0" w:color="auto"/>
            <w:bottom w:val="none" w:sz="0" w:space="0" w:color="auto"/>
            <w:right w:val="none" w:sz="0" w:space="0" w:color="auto"/>
          </w:divBdr>
          <w:divsChild>
            <w:div w:id="637145376">
              <w:marLeft w:val="0"/>
              <w:marRight w:val="0"/>
              <w:marTop w:val="0"/>
              <w:marBottom w:val="0"/>
              <w:divBdr>
                <w:top w:val="none" w:sz="0" w:space="0" w:color="auto"/>
                <w:left w:val="none" w:sz="0" w:space="0" w:color="auto"/>
                <w:bottom w:val="none" w:sz="0" w:space="0" w:color="auto"/>
                <w:right w:val="none" w:sz="0" w:space="0" w:color="auto"/>
              </w:divBdr>
            </w:div>
          </w:divsChild>
        </w:div>
        <w:div w:id="342704037">
          <w:marLeft w:val="0"/>
          <w:marRight w:val="0"/>
          <w:marTop w:val="0"/>
          <w:marBottom w:val="0"/>
          <w:divBdr>
            <w:top w:val="none" w:sz="0" w:space="0" w:color="auto"/>
            <w:left w:val="none" w:sz="0" w:space="0" w:color="auto"/>
            <w:bottom w:val="none" w:sz="0" w:space="0" w:color="auto"/>
            <w:right w:val="none" w:sz="0" w:space="0" w:color="auto"/>
          </w:divBdr>
          <w:divsChild>
            <w:div w:id="681781044">
              <w:marLeft w:val="0"/>
              <w:marRight w:val="0"/>
              <w:marTop w:val="0"/>
              <w:marBottom w:val="0"/>
              <w:divBdr>
                <w:top w:val="none" w:sz="0" w:space="0" w:color="auto"/>
                <w:left w:val="none" w:sz="0" w:space="0" w:color="auto"/>
                <w:bottom w:val="none" w:sz="0" w:space="0" w:color="auto"/>
                <w:right w:val="none" w:sz="0" w:space="0" w:color="auto"/>
              </w:divBdr>
            </w:div>
          </w:divsChild>
        </w:div>
        <w:div w:id="406417861">
          <w:marLeft w:val="0"/>
          <w:marRight w:val="0"/>
          <w:marTop w:val="0"/>
          <w:marBottom w:val="0"/>
          <w:divBdr>
            <w:top w:val="none" w:sz="0" w:space="0" w:color="auto"/>
            <w:left w:val="none" w:sz="0" w:space="0" w:color="auto"/>
            <w:bottom w:val="none" w:sz="0" w:space="0" w:color="auto"/>
            <w:right w:val="none" w:sz="0" w:space="0" w:color="auto"/>
          </w:divBdr>
          <w:divsChild>
            <w:div w:id="71509772">
              <w:marLeft w:val="0"/>
              <w:marRight w:val="0"/>
              <w:marTop w:val="0"/>
              <w:marBottom w:val="0"/>
              <w:divBdr>
                <w:top w:val="none" w:sz="0" w:space="0" w:color="auto"/>
                <w:left w:val="none" w:sz="0" w:space="0" w:color="auto"/>
                <w:bottom w:val="none" w:sz="0" w:space="0" w:color="auto"/>
                <w:right w:val="none" w:sz="0" w:space="0" w:color="auto"/>
              </w:divBdr>
            </w:div>
          </w:divsChild>
        </w:div>
        <w:div w:id="433745637">
          <w:marLeft w:val="0"/>
          <w:marRight w:val="0"/>
          <w:marTop w:val="0"/>
          <w:marBottom w:val="0"/>
          <w:divBdr>
            <w:top w:val="none" w:sz="0" w:space="0" w:color="auto"/>
            <w:left w:val="none" w:sz="0" w:space="0" w:color="auto"/>
            <w:bottom w:val="none" w:sz="0" w:space="0" w:color="auto"/>
            <w:right w:val="none" w:sz="0" w:space="0" w:color="auto"/>
          </w:divBdr>
          <w:divsChild>
            <w:div w:id="1376349396">
              <w:marLeft w:val="0"/>
              <w:marRight w:val="0"/>
              <w:marTop w:val="0"/>
              <w:marBottom w:val="0"/>
              <w:divBdr>
                <w:top w:val="none" w:sz="0" w:space="0" w:color="auto"/>
                <w:left w:val="none" w:sz="0" w:space="0" w:color="auto"/>
                <w:bottom w:val="none" w:sz="0" w:space="0" w:color="auto"/>
                <w:right w:val="none" w:sz="0" w:space="0" w:color="auto"/>
              </w:divBdr>
            </w:div>
          </w:divsChild>
        </w:div>
        <w:div w:id="457191360">
          <w:marLeft w:val="0"/>
          <w:marRight w:val="0"/>
          <w:marTop w:val="0"/>
          <w:marBottom w:val="0"/>
          <w:divBdr>
            <w:top w:val="none" w:sz="0" w:space="0" w:color="auto"/>
            <w:left w:val="none" w:sz="0" w:space="0" w:color="auto"/>
            <w:bottom w:val="none" w:sz="0" w:space="0" w:color="auto"/>
            <w:right w:val="none" w:sz="0" w:space="0" w:color="auto"/>
          </w:divBdr>
          <w:divsChild>
            <w:div w:id="1116213420">
              <w:marLeft w:val="0"/>
              <w:marRight w:val="0"/>
              <w:marTop w:val="0"/>
              <w:marBottom w:val="0"/>
              <w:divBdr>
                <w:top w:val="none" w:sz="0" w:space="0" w:color="auto"/>
                <w:left w:val="none" w:sz="0" w:space="0" w:color="auto"/>
                <w:bottom w:val="none" w:sz="0" w:space="0" w:color="auto"/>
                <w:right w:val="none" w:sz="0" w:space="0" w:color="auto"/>
              </w:divBdr>
            </w:div>
          </w:divsChild>
        </w:div>
        <w:div w:id="475682470">
          <w:marLeft w:val="0"/>
          <w:marRight w:val="0"/>
          <w:marTop w:val="0"/>
          <w:marBottom w:val="0"/>
          <w:divBdr>
            <w:top w:val="none" w:sz="0" w:space="0" w:color="auto"/>
            <w:left w:val="none" w:sz="0" w:space="0" w:color="auto"/>
            <w:bottom w:val="none" w:sz="0" w:space="0" w:color="auto"/>
            <w:right w:val="none" w:sz="0" w:space="0" w:color="auto"/>
          </w:divBdr>
          <w:divsChild>
            <w:div w:id="1797212686">
              <w:marLeft w:val="0"/>
              <w:marRight w:val="0"/>
              <w:marTop w:val="0"/>
              <w:marBottom w:val="0"/>
              <w:divBdr>
                <w:top w:val="none" w:sz="0" w:space="0" w:color="auto"/>
                <w:left w:val="none" w:sz="0" w:space="0" w:color="auto"/>
                <w:bottom w:val="none" w:sz="0" w:space="0" w:color="auto"/>
                <w:right w:val="none" w:sz="0" w:space="0" w:color="auto"/>
              </w:divBdr>
            </w:div>
          </w:divsChild>
        </w:div>
        <w:div w:id="489256039">
          <w:marLeft w:val="0"/>
          <w:marRight w:val="0"/>
          <w:marTop w:val="0"/>
          <w:marBottom w:val="0"/>
          <w:divBdr>
            <w:top w:val="none" w:sz="0" w:space="0" w:color="auto"/>
            <w:left w:val="none" w:sz="0" w:space="0" w:color="auto"/>
            <w:bottom w:val="none" w:sz="0" w:space="0" w:color="auto"/>
            <w:right w:val="none" w:sz="0" w:space="0" w:color="auto"/>
          </w:divBdr>
          <w:divsChild>
            <w:div w:id="1874226575">
              <w:marLeft w:val="0"/>
              <w:marRight w:val="0"/>
              <w:marTop w:val="0"/>
              <w:marBottom w:val="0"/>
              <w:divBdr>
                <w:top w:val="none" w:sz="0" w:space="0" w:color="auto"/>
                <w:left w:val="none" w:sz="0" w:space="0" w:color="auto"/>
                <w:bottom w:val="none" w:sz="0" w:space="0" w:color="auto"/>
                <w:right w:val="none" w:sz="0" w:space="0" w:color="auto"/>
              </w:divBdr>
            </w:div>
          </w:divsChild>
        </w:div>
        <w:div w:id="504057090">
          <w:marLeft w:val="0"/>
          <w:marRight w:val="0"/>
          <w:marTop w:val="0"/>
          <w:marBottom w:val="0"/>
          <w:divBdr>
            <w:top w:val="none" w:sz="0" w:space="0" w:color="auto"/>
            <w:left w:val="none" w:sz="0" w:space="0" w:color="auto"/>
            <w:bottom w:val="none" w:sz="0" w:space="0" w:color="auto"/>
            <w:right w:val="none" w:sz="0" w:space="0" w:color="auto"/>
          </w:divBdr>
          <w:divsChild>
            <w:div w:id="1662466566">
              <w:marLeft w:val="0"/>
              <w:marRight w:val="0"/>
              <w:marTop w:val="0"/>
              <w:marBottom w:val="0"/>
              <w:divBdr>
                <w:top w:val="none" w:sz="0" w:space="0" w:color="auto"/>
                <w:left w:val="none" w:sz="0" w:space="0" w:color="auto"/>
                <w:bottom w:val="none" w:sz="0" w:space="0" w:color="auto"/>
                <w:right w:val="none" w:sz="0" w:space="0" w:color="auto"/>
              </w:divBdr>
            </w:div>
          </w:divsChild>
        </w:div>
        <w:div w:id="552429045">
          <w:marLeft w:val="0"/>
          <w:marRight w:val="0"/>
          <w:marTop w:val="0"/>
          <w:marBottom w:val="0"/>
          <w:divBdr>
            <w:top w:val="none" w:sz="0" w:space="0" w:color="auto"/>
            <w:left w:val="none" w:sz="0" w:space="0" w:color="auto"/>
            <w:bottom w:val="none" w:sz="0" w:space="0" w:color="auto"/>
            <w:right w:val="none" w:sz="0" w:space="0" w:color="auto"/>
          </w:divBdr>
          <w:divsChild>
            <w:div w:id="1848788317">
              <w:marLeft w:val="0"/>
              <w:marRight w:val="0"/>
              <w:marTop w:val="0"/>
              <w:marBottom w:val="0"/>
              <w:divBdr>
                <w:top w:val="none" w:sz="0" w:space="0" w:color="auto"/>
                <w:left w:val="none" w:sz="0" w:space="0" w:color="auto"/>
                <w:bottom w:val="none" w:sz="0" w:space="0" w:color="auto"/>
                <w:right w:val="none" w:sz="0" w:space="0" w:color="auto"/>
              </w:divBdr>
            </w:div>
          </w:divsChild>
        </w:div>
        <w:div w:id="601694227">
          <w:marLeft w:val="0"/>
          <w:marRight w:val="0"/>
          <w:marTop w:val="0"/>
          <w:marBottom w:val="0"/>
          <w:divBdr>
            <w:top w:val="none" w:sz="0" w:space="0" w:color="auto"/>
            <w:left w:val="none" w:sz="0" w:space="0" w:color="auto"/>
            <w:bottom w:val="none" w:sz="0" w:space="0" w:color="auto"/>
            <w:right w:val="none" w:sz="0" w:space="0" w:color="auto"/>
          </w:divBdr>
          <w:divsChild>
            <w:div w:id="1832866432">
              <w:marLeft w:val="0"/>
              <w:marRight w:val="0"/>
              <w:marTop w:val="0"/>
              <w:marBottom w:val="0"/>
              <w:divBdr>
                <w:top w:val="none" w:sz="0" w:space="0" w:color="auto"/>
                <w:left w:val="none" w:sz="0" w:space="0" w:color="auto"/>
                <w:bottom w:val="none" w:sz="0" w:space="0" w:color="auto"/>
                <w:right w:val="none" w:sz="0" w:space="0" w:color="auto"/>
              </w:divBdr>
            </w:div>
          </w:divsChild>
        </w:div>
        <w:div w:id="621305478">
          <w:marLeft w:val="0"/>
          <w:marRight w:val="0"/>
          <w:marTop w:val="0"/>
          <w:marBottom w:val="0"/>
          <w:divBdr>
            <w:top w:val="none" w:sz="0" w:space="0" w:color="auto"/>
            <w:left w:val="none" w:sz="0" w:space="0" w:color="auto"/>
            <w:bottom w:val="none" w:sz="0" w:space="0" w:color="auto"/>
            <w:right w:val="none" w:sz="0" w:space="0" w:color="auto"/>
          </w:divBdr>
          <w:divsChild>
            <w:div w:id="923806804">
              <w:marLeft w:val="0"/>
              <w:marRight w:val="0"/>
              <w:marTop w:val="0"/>
              <w:marBottom w:val="0"/>
              <w:divBdr>
                <w:top w:val="none" w:sz="0" w:space="0" w:color="auto"/>
                <w:left w:val="none" w:sz="0" w:space="0" w:color="auto"/>
                <w:bottom w:val="none" w:sz="0" w:space="0" w:color="auto"/>
                <w:right w:val="none" w:sz="0" w:space="0" w:color="auto"/>
              </w:divBdr>
            </w:div>
          </w:divsChild>
        </w:div>
        <w:div w:id="636498792">
          <w:marLeft w:val="0"/>
          <w:marRight w:val="0"/>
          <w:marTop w:val="0"/>
          <w:marBottom w:val="0"/>
          <w:divBdr>
            <w:top w:val="none" w:sz="0" w:space="0" w:color="auto"/>
            <w:left w:val="none" w:sz="0" w:space="0" w:color="auto"/>
            <w:bottom w:val="none" w:sz="0" w:space="0" w:color="auto"/>
            <w:right w:val="none" w:sz="0" w:space="0" w:color="auto"/>
          </w:divBdr>
          <w:divsChild>
            <w:div w:id="1140415298">
              <w:marLeft w:val="0"/>
              <w:marRight w:val="0"/>
              <w:marTop w:val="0"/>
              <w:marBottom w:val="0"/>
              <w:divBdr>
                <w:top w:val="none" w:sz="0" w:space="0" w:color="auto"/>
                <w:left w:val="none" w:sz="0" w:space="0" w:color="auto"/>
                <w:bottom w:val="none" w:sz="0" w:space="0" w:color="auto"/>
                <w:right w:val="none" w:sz="0" w:space="0" w:color="auto"/>
              </w:divBdr>
            </w:div>
          </w:divsChild>
        </w:div>
        <w:div w:id="782722626">
          <w:marLeft w:val="0"/>
          <w:marRight w:val="0"/>
          <w:marTop w:val="0"/>
          <w:marBottom w:val="0"/>
          <w:divBdr>
            <w:top w:val="none" w:sz="0" w:space="0" w:color="auto"/>
            <w:left w:val="none" w:sz="0" w:space="0" w:color="auto"/>
            <w:bottom w:val="none" w:sz="0" w:space="0" w:color="auto"/>
            <w:right w:val="none" w:sz="0" w:space="0" w:color="auto"/>
          </w:divBdr>
          <w:divsChild>
            <w:div w:id="1659728268">
              <w:marLeft w:val="0"/>
              <w:marRight w:val="0"/>
              <w:marTop w:val="0"/>
              <w:marBottom w:val="0"/>
              <w:divBdr>
                <w:top w:val="none" w:sz="0" w:space="0" w:color="auto"/>
                <w:left w:val="none" w:sz="0" w:space="0" w:color="auto"/>
                <w:bottom w:val="none" w:sz="0" w:space="0" w:color="auto"/>
                <w:right w:val="none" w:sz="0" w:space="0" w:color="auto"/>
              </w:divBdr>
            </w:div>
          </w:divsChild>
        </w:div>
        <w:div w:id="793910887">
          <w:marLeft w:val="0"/>
          <w:marRight w:val="0"/>
          <w:marTop w:val="0"/>
          <w:marBottom w:val="0"/>
          <w:divBdr>
            <w:top w:val="none" w:sz="0" w:space="0" w:color="auto"/>
            <w:left w:val="none" w:sz="0" w:space="0" w:color="auto"/>
            <w:bottom w:val="none" w:sz="0" w:space="0" w:color="auto"/>
            <w:right w:val="none" w:sz="0" w:space="0" w:color="auto"/>
          </w:divBdr>
          <w:divsChild>
            <w:div w:id="687952569">
              <w:marLeft w:val="0"/>
              <w:marRight w:val="0"/>
              <w:marTop w:val="0"/>
              <w:marBottom w:val="0"/>
              <w:divBdr>
                <w:top w:val="none" w:sz="0" w:space="0" w:color="auto"/>
                <w:left w:val="none" w:sz="0" w:space="0" w:color="auto"/>
                <w:bottom w:val="none" w:sz="0" w:space="0" w:color="auto"/>
                <w:right w:val="none" w:sz="0" w:space="0" w:color="auto"/>
              </w:divBdr>
            </w:div>
          </w:divsChild>
        </w:div>
        <w:div w:id="885222390">
          <w:marLeft w:val="0"/>
          <w:marRight w:val="0"/>
          <w:marTop w:val="0"/>
          <w:marBottom w:val="0"/>
          <w:divBdr>
            <w:top w:val="none" w:sz="0" w:space="0" w:color="auto"/>
            <w:left w:val="none" w:sz="0" w:space="0" w:color="auto"/>
            <w:bottom w:val="none" w:sz="0" w:space="0" w:color="auto"/>
            <w:right w:val="none" w:sz="0" w:space="0" w:color="auto"/>
          </w:divBdr>
          <w:divsChild>
            <w:div w:id="1180197556">
              <w:marLeft w:val="0"/>
              <w:marRight w:val="0"/>
              <w:marTop w:val="0"/>
              <w:marBottom w:val="0"/>
              <w:divBdr>
                <w:top w:val="none" w:sz="0" w:space="0" w:color="auto"/>
                <w:left w:val="none" w:sz="0" w:space="0" w:color="auto"/>
                <w:bottom w:val="none" w:sz="0" w:space="0" w:color="auto"/>
                <w:right w:val="none" w:sz="0" w:space="0" w:color="auto"/>
              </w:divBdr>
            </w:div>
          </w:divsChild>
        </w:div>
        <w:div w:id="916674791">
          <w:marLeft w:val="0"/>
          <w:marRight w:val="0"/>
          <w:marTop w:val="0"/>
          <w:marBottom w:val="0"/>
          <w:divBdr>
            <w:top w:val="none" w:sz="0" w:space="0" w:color="auto"/>
            <w:left w:val="none" w:sz="0" w:space="0" w:color="auto"/>
            <w:bottom w:val="none" w:sz="0" w:space="0" w:color="auto"/>
            <w:right w:val="none" w:sz="0" w:space="0" w:color="auto"/>
          </w:divBdr>
          <w:divsChild>
            <w:div w:id="300355750">
              <w:marLeft w:val="0"/>
              <w:marRight w:val="0"/>
              <w:marTop w:val="0"/>
              <w:marBottom w:val="0"/>
              <w:divBdr>
                <w:top w:val="none" w:sz="0" w:space="0" w:color="auto"/>
                <w:left w:val="none" w:sz="0" w:space="0" w:color="auto"/>
                <w:bottom w:val="none" w:sz="0" w:space="0" w:color="auto"/>
                <w:right w:val="none" w:sz="0" w:space="0" w:color="auto"/>
              </w:divBdr>
            </w:div>
          </w:divsChild>
        </w:div>
        <w:div w:id="977609771">
          <w:marLeft w:val="0"/>
          <w:marRight w:val="0"/>
          <w:marTop w:val="0"/>
          <w:marBottom w:val="0"/>
          <w:divBdr>
            <w:top w:val="none" w:sz="0" w:space="0" w:color="auto"/>
            <w:left w:val="none" w:sz="0" w:space="0" w:color="auto"/>
            <w:bottom w:val="none" w:sz="0" w:space="0" w:color="auto"/>
            <w:right w:val="none" w:sz="0" w:space="0" w:color="auto"/>
          </w:divBdr>
          <w:divsChild>
            <w:div w:id="789276804">
              <w:marLeft w:val="0"/>
              <w:marRight w:val="0"/>
              <w:marTop w:val="0"/>
              <w:marBottom w:val="0"/>
              <w:divBdr>
                <w:top w:val="none" w:sz="0" w:space="0" w:color="auto"/>
                <w:left w:val="none" w:sz="0" w:space="0" w:color="auto"/>
                <w:bottom w:val="none" w:sz="0" w:space="0" w:color="auto"/>
                <w:right w:val="none" w:sz="0" w:space="0" w:color="auto"/>
              </w:divBdr>
            </w:div>
          </w:divsChild>
        </w:div>
        <w:div w:id="993996012">
          <w:marLeft w:val="0"/>
          <w:marRight w:val="0"/>
          <w:marTop w:val="0"/>
          <w:marBottom w:val="0"/>
          <w:divBdr>
            <w:top w:val="none" w:sz="0" w:space="0" w:color="auto"/>
            <w:left w:val="none" w:sz="0" w:space="0" w:color="auto"/>
            <w:bottom w:val="none" w:sz="0" w:space="0" w:color="auto"/>
            <w:right w:val="none" w:sz="0" w:space="0" w:color="auto"/>
          </w:divBdr>
          <w:divsChild>
            <w:div w:id="733620445">
              <w:marLeft w:val="0"/>
              <w:marRight w:val="0"/>
              <w:marTop w:val="0"/>
              <w:marBottom w:val="0"/>
              <w:divBdr>
                <w:top w:val="none" w:sz="0" w:space="0" w:color="auto"/>
                <w:left w:val="none" w:sz="0" w:space="0" w:color="auto"/>
                <w:bottom w:val="none" w:sz="0" w:space="0" w:color="auto"/>
                <w:right w:val="none" w:sz="0" w:space="0" w:color="auto"/>
              </w:divBdr>
            </w:div>
          </w:divsChild>
        </w:div>
        <w:div w:id="1016342278">
          <w:marLeft w:val="0"/>
          <w:marRight w:val="0"/>
          <w:marTop w:val="0"/>
          <w:marBottom w:val="0"/>
          <w:divBdr>
            <w:top w:val="none" w:sz="0" w:space="0" w:color="auto"/>
            <w:left w:val="none" w:sz="0" w:space="0" w:color="auto"/>
            <w:bottom w:val="none" w:sz="0" w:space="0" w:color="auto"/>
            <w:right w:val="none" w:sz="0" w:space="0" w:color="auto"/>
          </w:divBdr>
          <w:divsChild>
            <w:div w:id="330834417">
              <w:marLeft w:val="0"/>
              <w:marRight w:val="0"/>
              <w:marTop w:val="0"/>
              <w:marBottom w:val="0"/>
              <w:divBdr>
                <w:top w:val="none" w:sz="0" w:space="0" w:color="auto"/>
                <w:left w:val="none" w:sz="0" w:space="0" w:color="auto"/>
                <w:bottom w:val="none" w:sz="0" w:space="0" w:color="auto"/>
                <w:right w:val="none" w:sz="0" w:space="0" w:color="auto"/>
              </w:divBdr>
            </w:div>
          </w:divsChild>
        </w:div>
        <w:div w:id="1104302867">
          <w:marLeft w:val="0"/>
          <w:marRight w:val="0"/>
          <w:marTop w:val="0"/>
          <w:marBottom w:val="0"/>
          <w:divBdr>
            <w:top w:val="none" w:sz="0" w:space="0" w:color="auto"/>
            <w:left w:val="none" w:sz="0" w:space="0" w:color="auto"/>
            <w:bottom w:val="none" w:sz="0" w:space="0" w:color="auto"/>
            <w:right w:val="none" w:sz="0" w:space="0" w:color="auto"/>
          </w:divBdr>
          <w:divsChild>
            <w:div w:id="1742874582">
              <w:marLeft w:val="0"/>
              <w:marRight w:val="0"/>
              <w:marTop w:val="0"/>
              <w:marBottom w:val="0"/>
              <w:divBdr>
                <w:top w:val="none" w:sz="0" w:space="0" w:color="auto"/>
                <w:left w:val="none" w:sz="0" w:space="0" w:color="auto"/>
                <w:bottom w:val="none" w:sz="0" w:space="0" w:color="auto"/>
                <w:right w:val="none" w:sz="0" w:space="0" w:color="auto"/>
              </w:divBdr>
            </w:div>
          </w:divsChild>
        </w:div>
        <w:div w:id="1154298147">
          <w:marLeft w:val="0"/>
          <w:marRight w:val="0"/>
          <w:marTop w:val="0"/>
          <w:marBottom w:val="0"/>
          <w:divBdr>
            <w:top w:val="none" w:sz="0" w:space="0" w:color="auto"/>
            <w:left w:val="none" w:sz="0" w:space="0" w:color="auto"/>
            <w:bottom w:val="none" w:sz="0" w:space="0" w:color="auto"/>
            <w:right w:val="none" w:sz="0" w:space="0" w:color="auto"/>
          </w:divBdr>
          <w:divsChild>
            <w:div w:id="598802924">
              <w:marLeft w:val="0"/>
              <w:marRight w:val="0"/>
              <w:marTop w:val="0"/>
              <w:marBottom w:val="0"/>
              <w:divBdr>
                <w:top w:val="none" w:sz="0" w:space="0" w:color="auto"/>
                <w:left w:val="none" w:sz="0" w:space="0" w:color="auto"/>
                <w:bottom w:val="none" w:sz="0" w:space="0" w:color="auto"/>
                <w:right w:val="none" w:sz="0" w:space="0" w:color="auto"/>
              </w:divBdr>
            </w:div>
          </w:divsChild>
        </w:div>
        <w:div w:id="1240479975">
          <w:marLeft w:val="0"/>
          <w:marRight w:val="0"/>
          <w:marTop w:val="0"/>
          <w:marBottom w:val="0"/>
          <w:divBdr>
            <w:top w:val="none" w:sz="0" w:space="0" w:color="auto"/>
            <w:left w:val="none" w:sz="0" w:space="0" w:color="auto"/>
            <w:bottom w:val="none" w:sz="0" w:space="0" w:color="auto"/>
            <w:right w:val="none" w:sz="0" w:space="0" w:color="auto"/>
          </w:divBdr>
          <w:divsChild>
            <w:div w:id="1040281106">
              <w:marLeft w:val="0"/>
              <w:marRight w:val="0"/>
              <w:marTop w:val="0"/>
              <w:marBottom w:val="0"/>
              <w:divBdr>
                <w:top w:val="none" w:sz="0" w:space="0" w:color="auto"/>
                <w:left w:val="none" w:sz="0" w:space="0" w:color="auto"/>
                <w:bottom w:val="none" w:sz="0" w:space="0" w:color="auto"/>
                <w:right w:val="none" w:sz="0" w:space="0" w:color="auto"/>
              </w:divBdr>
            </w:div>
          </w:divsChild>
        </w:div>
        <w:div w:id="1375419903">
          <w:marLeft w:val="0"/>
          <w:marRight w:val="0"/>
          <w:marTop w:val="0"/>
          <w:marBottom w:val="0"/>
          <w:divBdr>
            <w:top w:val="none" w:sz="0" w:space="0" w:color="auto"/>
            <w:left w:val="none" w:sz="0" w:space="0" w:color="auto"/>
            <w:bottom w:val="none" w:sz="0" w:space="0" w:color="auto"/>
            <w:right w:val="none" w:sz="0" w:space="0" w:color="auto"/>
          </w:divBdr>
          <w:divsChild>
            <w:div w:id="2008558147">
              <w:marLeft w:val="0"/>
              <w:marRight w:val="0"/>
              <w:marTop w:val="0"/>
              <w:marBottom w:val="0"/>
              <w:divBdr>
                <w:top w:val="none" w:sz="0" w:space="0" w:color="auto"/>
                <w:left w:val="none" w:sz="0" w:space="0" w:color="auto"/>
                <w:bottom w:val="none" w:sz="0" w:space="0" w:color="auto"/>
                <w:right w:val="none" w:sz="0" w:space="0" w:color="auto"/>
              </w:divBdr>
            </w:div>
          </w:divsChild>
        </w:div>
        <w:div w:id="1389766432">
          <w:marLeft w:val="0"/>
          <w:marRight w:val="0"/>
          <w:marTop w:val="0"/>
          <w:marBottom w:val="0"/>
          <w:divBdr>
            <w:top w:val="none" w:sz="0" w:space="0" w:color="auto"/>
            <w:left w:val="none" w:sz="0" w:space="0" w:color="auto"/>
            <w:bottom w:val="none" w:sz="0" w:space="0" w:color="auto"/>
            <w:right w:val="none" w:sz="0" w:space="0" w:color="auto"/>
          </w:divBdr>
          <w:divsChild>
            <w:div w:id="683751800">
              <w:marLeft w:val="0"/>
              <w:marRight w:val="0"/>
              <w:marTop w:val="0"/>
              <w:marBottom w:val="0"/>
              <w:divBdr>
                <w:top w:val="none" w:sz="0" w:space="0" w:color="auto"/>
                <w:left w:val="none" w:sz="0" w:space="0" w:color="auto"/>
                <w:bottom w:val="none" w:sz="0" w:space="0" w:color="auto"/>
                <w:right w:val="none" w:sz="0" w:space="0" w:color="auto"/>
              </w:divBdr>
            </w:div>
          </w:divsChild>
        </w:div>
        <w:div w:id="1392266440">
          <w:marLeft w:val="0"/>
          <w:marRight w:val="0"/>
          <w:marTop w:val="0"/>
          <w:marBottom w:val="0"/>
          <w:divBdr>
            <w:top w:val="none" w:sz="0" w:space="0" w:color="auto"/>
            <w:left w:val="none" w:sz="0" w:space="0" w:color="auto"/>
            <w:bottom w:val="none" w:sz="0" w:space="0" w:color="auto"/>
            <w:right w:val="none" w:sz="0" w:space="0" w:color="auto"/>
          </w:divBdr>
          <w:divsChild>
            <w:div w:id="535044164">
              <w:marLeft w:val="0"/>
              <w:marRight w:val="0"/>
              <w:marTop w:val="0"/>
              <w:marBottom w:val="0"/>
              <w:divBdr>
                <w:top w:val="none" w:sz="0" w:space="0" w:color="auto"/>
                <w:left w:val="none" w:sz="0" w:space="0" w:color="auto"/>
                <w:bottom w:val="none" w:sz="0" w:space="0" w:color="auto"/>
                <w:right w:val="none" w:sz="0" w:space="0" w:color="auto"/>
              </w:divBdr>
            </w:div>
          </w:divsChild>
        </w:div>
        <w:div w:id="1431124374">
          <w:marLeft w:val="0"/>
          <w:marRight w:val="0"/>
          <w:marTop w:val="0"/>
          <w:marBottom w:val="0"/>
          <w:divBdr>
            <w:top w:val="none" w:sz="0" w:space="0" w:color="auto"/>
            <w:left w:val="none" w:sz="0" w:space="0" w:color="auto"/>
            <w:bottom w:val="none" w:sz="0" w:space="0" w:color="auto"/>
            <w:right w:val="none" w:sz="0" w:space="0" w:color="auto"/>
          </w:divBdr>
          <w:divsChild>
            <w:div w:id="1130635225">
              <w:marLeft w:val="0"/>
              <w:marRight w:val="0"/>
              <w:marTop w:val="0"/>
              <w:marBottom w:val="0"/>
              <w:divBdr>
                <w:top w:val="none" w:sz="0" w:space="0" w:color="auto"/>
                <w:left w:val="none" w:sz="0" w:space="0" w:color="auto"/>
                <w:bottom w:val="none" w:sz="0" w:space="0" w:color="auto"/>
                <w:right w:val="none" w:sz="0" w:space="0" w:color="auto"/>
              </w:divBdr>
            </w:div>
          </w:divsChild>
        </w:div>
        <w:div w:id="1481800866">
          <w:marLeft w:val="0"/>
          <w:marRight w:val="0"/>
          <w:marTop w:val="0"/>
          <w:marBottom w:val="0"/>
          <w:divBdr>
            <w:top w:val="none" w:sz="0" w:space="0" w:color="auto"/>
            <w:left w:val="none" w:sz="0" w:space="0" w:color="auto"/>
            <w:bottom w:val="none" w:sz="0" w:space="0" w:color="auto"/>
            <w:right w:val="none" w:sz="0" w:space="0" w:color="auto"/>
          </w:divBdr>
          <w:divsChild>
            <w:div w:id="1965958986">
              <w:marLeft w:val="0"/>
              <w:marRight w:val="0"/>
              <w:marTop w:val="0"/>
              <w:marBottom w:val="0"/>
              <w:divBdr>
                <w:top w:val="none" w:sz="0" w:space="0" w:color="auto"/>
                <w:left w:val="none" w:sz="0" w:space="0" w:color="auto"/>
                <w:bottom w:val="none" w:sz="0" w:space="0" w:color="auto"/>
                <w:right w:val="none" w:sz="0" w:space="0" w:color="auto"/>
              </w:divBdr>
            </w:div>
          </w:divsChild>
        </w:div>
        <w:div w:id="1516075419">
          <w:marLeft w:val="0"/>
          <w:marRight w:val="0"/>
          <w:marTop w:val="0"/>
          <w:marBottom w:val="0"/>
          <w:divBdr>
            <w:top w:val="none" w:sz="0" w:space="0" w:color="auto"/>
            <w:left w:val="none" w:sz="0" w:space="0" w:color="auto"/>
            <w:bottom w:val="none" w:sz="0" w:space="0" w:color="auto"/>
            <w:right w:val="none" w:sz="0" w:space="0" w:color="auto"/>
          </w:divBdr>
          <w:divsChild>
            <w:div w:id="33388902">
              <w:marLeft w:val="0"/>
              <w:marRight w:val="0"/>
              <w:marTop w:val="0"/>
              <w:marBottom w:val="0"/>
              <w:divBdr>
                <w:top w:val="none" w:sz="0" w:space="0" w:color="auto"/>
                <w:left w:val="none" w:sz="0" w:space="0" w:color="auto"/>
                <w:bottom w:val="none" w:sz="0" w:space="0" w:color="auto"/>
                <w:right w:val="none" w:sz="0" w:space="0" w:color="auto"/>
              </w:divBdr>
            </w:div>
          </w:divsChild>
        </w:div>
        <w:div w:id="1553080618">
          <w:marLeft w:val="0"/>
          <w:marRight w:val="0"/>
          <w:marTop w:val="0"/>
          <w:marBottom w:val="0"/>
          <w:divBdr>
            <w:top w:val="none" w:sz="0" w:space="0" w:color="auto"/>
            <w:left w:val="none" w:sz="0" w:space="0" w:color="auto"/>
            <w:bottom w:val="none" w:sz="0" w:space="0" w:color="auto"/>
            <w:right w:val="none" w:sz="0" w:space="0" w:color="auto"/>
          </w:divBdr>
          <w:divsChild>
            <w:div w:id="633020557">
              <w:marLeft w:val="0"/>
              <w:marRight w:val="0"/>
              <w:marTop w:val="0"/>
              <w:marBottom w:val="0"/>
              <w:divBdr>
                <w:top w:val="none" w:sz="0" w:space="0" w:color="auto"/>
                <w:left w:val="none" w:sz="0" w:space="0" w:color="auto"/>
                <w:bottom w:val="none" w:sz="0" w:space="0" w:color="auto"/>
                <w:right w:val="none" w:sz="0" w:space="0" w:color="auto"/>
              </w:divBdr>
            </w:div>
          </w:divsChild>
        </w:div>
        <w:div w:id="1715613629">
          <w:marLeft w:val="0"/>
          <w:marRight w:val="0"/>
          <w:marTop w:val="0"/>
          <w:marBottom w:val="0"/>
          <w:divBdr>
            <w:top w:val="none" w:sz="0" w:space="0" w:color="auto"/>
            <w:left w:val="none" w:sz="0" w:space="0" w:color="auto"/>
            <w:bottom w:val="none" w:sz="0" w:space="0" w:color="auto"/>
            <w:right w:val="none" w:sz="0" w:space="0" w:color="auto"/>
          </w:divBdr>
          <w:divsChild>
            <w:div w:id="1232619784">
              <w:marLeft w:val="0"/>
              <w:marRight w:val="0"/>
              <w:marTop w:val="0"/>
              <w:marBottom w:val="0"/>
              <w:divBdr>
                <w:top w:val="none" w:sz="0" w:space="0" w:color="auto"/>
                <w:left w:val="none" w:sz="0" w:space="0" w:color="auto"/>
                <w:bottom w:val="none" w:sz="0" w:space="0" w:color="auto"/>
                <w:right w:val="none" w:sz="0" w:space="0" w:color="auto"/>
              </w:divBdr>
            </w:div>
          </w:divsChild>
        </w:div>
        <w:div w:id="1763456879">
          <w:marLeft w:val="0"/>
          <w:marRight w:val="0"/>
          <w:marTop w:val="0"/>
          <w:marBottom w:val="0"/>
          <w:divBdr>
            <w:top w:val="none" w:sz="0" w:space="0" w:color="auto"/>
            <w:left w:val="none" w:sz="0" w:space="0" w:color="auto"/>
            <w:bottom w:val="none" w:sz="0" w:space="0" w:color="auto"/>
            <w:right w:val="none" w:sz="0" w:space="0" w:color="auto"/>
          </w:divBdr>
          <w:divsChild>
            <w:div w:id="2001543126">
              <w:marLeft w:val="0"/>
              <w:marRight w:val="0"/>
              <w:marTop w:val="0"/>
              <w:marBottom w:val="0"/>
              <w:divBdr>
                <w:top w:val="none" w:sz="0" w:space="0" w:color="auto"/>
                <w:left w:val="none" w:sz="0" w:space="0" w:color="auto"/>
                <w:bottom w:val="none" w:sz="0" w:space="0" w:color="auto"/>
                <w:right w:val="none" w:sz="0" w:space="0" w:color="auto"/>
              </w:divBdr>
            </w:div>
          </w:divsChild>
        </w:div>
        <w:div w:id="1842238860">
          <w:marLeft w:val="0"/>
          <w:marRight w:val="0"/>
          <w:marTop w:val="0"/>
          <w:marBottom w:val="0"/>
          <w:divBdr>
            <w:top w:val="none" w:sz="0" w:space="0" w:color="auto"/>
            <w:left w:val="none" w:sz="0" w:space="0" w:color="auto"/>
            <w:bottom w:val="none" w:sz="0" w:space="0" w:color="auto"/>
            <w:right w:val="none" w:sz="0" w:space="0" w:color="auto"/>
          </w:divBdr>
          <w:divsChild>
            <w:div w:id="607587839">
              <w:marLeft w:val="0"/>
              <w:marRight w:val="0"/>
              <w:marTop w:val="0"/>
              <w:marBottom w:val="0"/>
              <w:divBdr>
                <w:top w:val="none" w:sz="0" w:space="0" w:color="auto"/>
                <w:left w:val="none" w:sz="0" w:space="0" w:color="auto"/>
                <w:bottom w:val="none" w:sz="0" w:space="0" w:color="auto"/>
                <w:right w:val="none" w:sz="0" w:space="0" w:color="auto"/>
              </w:divBdr>
            </w:div>
          </w:divsChild>
        </w:div>
        <w:div w:id="1846287148">
          <w:marLeft w:val="0"/>
          <w:marRight w:val="0"/>
          <w:marTop w:val="0"/>
          <w:marBottom w:val="0"/>
          <w:divBdr>
            <w:top w:val="none" w:sz="0" w:space="0" w:color="auto"/>
            <w:left w:val="none" w:sz="0" w:space="0" w:color="auto"/>
            <w:bottom w:val="none" w:sz="0" w:space="0" w:color="auto"/>
            <w:right w:val="none" w:sz="0" w:space="0" w:color="auto"/>
          </w:divBdr>
          <w:divsChild>
            <w:div w:id="1093403060">
              <w:marLeft w:val="0"/>
              <w:marRight w:val="0"/>
              <w:marTop w:val="0"/>
              <w:marBottom w:val="0"/>
              <w:divBdr>
                <w:top w:val="none" w:sz="0" w:space="0" w:color="auto"/>
                <w:left w:val="none" w:sz="0" w:space="0" w:color="auto"/>
                <w:bottom w:val="none" w:sz="0" w:space="0" w:color="auto"/>
                <w:right w:val="none" w:sz="0" w:space="0" w:color="auto"/>
              </w:divBdr>
            </w:div>
          </w:divsChild>
        </w:div>
        <w:div w:id="1852139832">
          <w:marLeft w:val="0"/>
          <w:marRight w:val="0"/>
          <w:marTop w:val="0"/>
          <w:marBottom w:val="0"/>
          <w:divBdr>
            <w:top w:val="none" w:sz="0" w:space="0" w:color="auto"/>
            <w:left w:val="none" w:sz="0" w:space="0" w:color="auto"/>
            <w:bottom w:val="none" w:sz="0" w:space="0" w:color="auto"/>
            <w:right w:val="none" w:sz="0" w:space="0" w:color="auto"/>
          </w:divBdr>
          <w:divsChild>
            <w:div w:id="1270813370">
              <w:marLeft w:val="0"/>
              <w:marRight w:val="0"/>
              <w:marTop w:val="0"/>
              <w:marBottom w:val="0"/>
              <w:divBdr>
                <w:top w:val="none" w:sz="0" w:space="0" w:color="auto"/>
                <w:left w:val="none" w:sz="0" w:space="0" w:color="auto"/>
                <w:bottom w:val="none" w:sz="0" w:space="0" w:color="auto"/>
                <w:right w:val="none" w:sz="0" w:space="0" w:color="auto"/>
              </w:divBdr>
            </w:div>
          </w:divsChild>
        </w:div>
        <w:div w:id="1931156627">
          <w:marLeft w:val="0"/>
          <w:marRight w:val="0"/>
          <w:marTop w:val="0"/>
          <w:marBottom w:val="0"/>
          <w:divBdr>
            <w:top w:val="none" w:sz="0" w:space="0" w:color="auto"/>
            <w:left w:val="none" w:sz="0" w:space="0" w:color="auto"/>
            <w:bottom w:val="none" w:sz="0" w:space="0" w:color="auto"/>
            <w:right w:val="none" w:sz="0" w:space="0" w:color="auto"/>
          </w:divBdr>
          <w:divsChild>
            <w:div w:id="1208295482">
              <w:marLeft w:val="0"/>
              <w:marRight w:val="0"/>
              <w:marTop w:val="0"/>
              <w:marBottom w:val="0"/>
              <w:divBdr>
                <w:top w:val="none" w:sz="0" w:space="0" w:color="auto"/>
                <w:left w:val="none" w:sz="0" w:space="0" w:color="auto"/>
                <w:bottom w:val="none" w:sz="0" w:space="0" w:color="auto"/>
                <w:right w:val="none" w:sz="0" w:space="0" w:color="auto"/>
              </w:divBdr>
            </w:div>
          </w:divsChild>
        </w:div>
        <w:div w:id="1942646683">
          <w:marLeft w:val="0"/>
          <w:marRight w:val="0"/>
          <w:marTop w:val="0"/>
          <w:marBottom w:val="0"/>
          <w:divBdr>
            <w:top w:val="none" w:sz="0" w:space="0" w:color="auto"/>
            <w:left w:val="none" w:sz="0" w:space="0" w:color="auto"/>
            <w:bottom w:val="none" w:sz="0" w:space="0" w:color="auto"/>
            <w:right w:val="none" w:sz="0" w:space="0" w:color="auto"/>
          </w:divBdr>
          <w:divsChild>
            <w:div w:id="1777404174">
              <w:marLeft w:val="0"/>
              <w:marRight w:val="0"/>
              <w:marTop w:val="0"/>
              <w:marBottom w:val="0"/>
              <w:divBdr>
                <w:top w:val="none" w:sz="0" w:space="0" w:color="auto"/>
                <w:left w:val="none" w:sz="0" w:space="0" w:color="auto"/>
                <w:bottom w:val="none" w:sz="0" w:space="0" w:color="auto"/>
                <w:right w:val="none" w:sz="0" w:space="0" w:color="auto"/>
              </w:divBdr>
            </w:div>
          </w:divsChild>
        </w:div>
        <w:div w:id="1952318030">
          <w:marLeft w:val="0"/>
          <w:marRight w:val="0"/>
          <w:marTop w:val="0"/>
          <w:marBottom w:val="0"/>
          <w:divBdr>
            <w:top w:val="none" w:sz="0" w:space="0" w:color="auto"/>
            <w:left w:val="none" w:sz="0" w:space="0" w:color="auto"/>
            <w:bottom w:val="none" w:sz="0" w:space="0" w:color="auto"/>
            <w:right w:val="none" w:sz="0" w:space="0" w:color="auto"/>
          </w:divBdr>
          <w:divsChild>
            <w:div w:id="696859031">
              <w:marLeft w:val="0"/>
              <w:marRight w:val="0"/>
              <w:marTop w:val="0"/>
              <w:marBottom w:val="0"/>
              <w:divBdr>
                <w:top w:val="none" w:sz="0" w:space="0" w:color="auto"/>
                <w:left w:val="none" w:sz="0" w:space="0" w:color="auto"/>
                <w:bottom w:val="none" w:sz="0" w:space="0" w:color="auto"/>
                <w:right w:val="none" w:sz="0" w:space="0" w:color="auto"/>
              </w:divBdr>
            </w:div>
          </w:divsChild>
        </w:div>
        <w:div w:id="1988171033">
          <w:marLeft w:val="0"/>
          <w:marRight w:val="0"/>
          <w:marTop w:val="0"/>
          <w:marBottom w:val="0"/>
          <w:divBdr>
            <w:top w:val="none" w:sz="0" w:space="0" w:color="auto"/>
            <w:left w:val="none" w:sz="0" w:space="0" w:color="auto"/>
            <w:bottom w:val="none" w:sz="0" w:space="0" w:color="auto"/>
            <w:right w:val="none" w:sz="0" w:space="0" w:color="auto"/>
          </w:divBdr>
          <w:divsChild>
            <w:div w:id="1746107257">
              <w:marLeft w:val="0"/>
              <w:marRight w:val="0"/>
              <w:marTop w:val="0"/>
              <w:marBottom w:val="0"/>
              <w:divBdr>
                <w:top w:val="none" w:sz="0" w:space="0" w:color="auto"/>
                <w:left w:val="none" w:sz="0" w:space="0" w:color="auto"/>
                <w:bottom w:val="none" w:sz="0" w:space="0" w:color="auto"/>
                <w:right w:val="none" w:sz="0" w:space="0" w:color="auto"/>
              </w:divBdr>
            </w:div>
          </w:divsChild>
        </w:div>
        <w:div w:id="2026517707">
          <w:marLeft w:val="0"/>
          <w:marRight w:val="0"/>
          <w:marTop w:val="0"/>
          <w:marBottom w:val="0"/>
          <w:divBdr>
            <w:top w:val="none" w:sz="0" w:space="0" w:color="auto"/>
            <w:left w:val="none" w:sz="0" w:space="0" w:color="auto"/>
            <w:bottom w:val="none" w:sz="0" w:space="0" w:color="auto"/>
            <w:right w:val="none" w:sz="0" w:space="0" w:color="auto"/>
          </w:divBdr>
          <w:divsChild>
            <w:div w:id="272786142">
              <w:marLeft w:val="0"/>
              <w:marRight w:val="0"/>
              <w:marTop w:val="0"/>
              <w:marBottom w:val="0"/>
              <w:divBdr>
                <w:top w:val="none" w:sz="0" w:space="0" w:color="auto"/>
                <w:left w:val="none" w:sz="0" w:space="0" w:color="auto"/>
                <w:bottom w:val="none" w:sz="0" w:space="0" w:color="auto"/>
                <w:right w:val="none" w:sz="0" w:space="0" w:color="auto"/>
              </w:divBdr>
            </w:div>
          </w:divsChild>
        </w:div>
        <w:div w:id="2045521944">
          <w:marLeft w:val="0"/>
          <w:marRight w:val="0"/>
          <w:marTop w:val="0"/>
          <w:marBottom w:val="0"/>
          <w:divBdr>
            <w:top w:val="none" w:sz="0" w:space="0" w:color="auto"/>
            <w:left w:val="none" w:sz="0" w:space="0" w:color="auto"/>
            <w:bottom w:val="none" w:sz="0" w:space="0" w:color="auto"/>
            <w:right w:val="none" w:sz="0" w:space="0" w:color="auto"/>
          </w:divBdr>
          <w:divsChild>
            <w:div w:id="20040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05827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4943748">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412431">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4121868">
      <w:bodyDiv w:val="1"/>
      <w:marLeft w:val="0"/>
      <w:marRight w:val="0"/>
      <w:marTop w:val="0"/>
      <w:marBottom w:val="0"/>
      <w:divBdr>
        <w:top w:val="none" w:sz="0" w:space="0" w:color="auto"/>
        <w:left w:val="none" w:sz="0" w:space="0" w:color="auto"/>
        <w:bottom w:val="none" w:sz="0" w:space="0" w:color="auto"/>
        <w:right w:val="none" w:sz="0" w:space="0" w:color="auto"/>
      </w:divBdr>
    </w:div>
    <w:div w:id="62450242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6934517">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7979274">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0404272">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098676">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405925">
      <w:bodyDiv w:val="1"/>
      <w:marLeft w:val="0"/>
      <w:marRight w:val="0"/>
      <w:marTop w:val="0"/>
      <w:marBottom w:val="0"/>
      <w:divBdr>
        <w:top w:val="none" w:sz="0" w:space="0" w:color="auto"/>
        <w:left w:val="none" w:sz="0" w:space="0" w:color="auto"/>
        <w:bottom w:val="none" w:sz="0" w:space="0" w:color="auto"/>
        <w:right w:val="none" w:sz="0" w:space="0" w:color="auto"/>
      </w:divBdr>
    </w:div>
    <w:div w:id="634792847">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5990398">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39266750">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811533">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4626564">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1478">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7074868">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725976">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7634690">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8408253">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09952">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273140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153370">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274661">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65620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167681">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2631230">
      <w:bodyDiv w:val="1"/>
      <w:marLeft w:val="0"/>
      <w:marRight w:val="0"/>
      <w:marTop w:val="0"/>
      <w:marBottom w:val="0"/>
      <w:divBdr>
        <w:top w:val="none" w:sz="0" w:space="0" w:color="auto"/>
        <w:left w:val="none" w:sz="0" w:space="0" w:color="auto"/>
        <w:bottom w:val="none" w:sz="0" w:space="0" w:color="auto"/>
        <w:right w:val="none" w:sz="0" w:space="0" w:color="auto"/>
      </w:divBdr>
    </w:div>
    <w:div w:id="683559050">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030673">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2925942">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424679">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810828">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7199397">
      <w:bodyDiv w:val="1"/>
      <w:marLeft w:val="0"/>
      <w:marRight w:val="0"/>
      <w:marTop w:val="0"/>
      <w:marBottom w:val="0"/>
      <w:divBdr>
        <w:top w:val="none" w:sz="0" w:space="0" w:color="auto"/>
        <w:left w:val="none" w:sz="0" w:space="0" w:color="auto"/>
        <w:bottom w:val="none" w:sz="0" w:space="0" w:color="auto"/>
        <w:right w:val="none" w:sz="0" w:space="0" w:color="auto"/>
      </w:divBdr>
    </w:div>
    <w:div w:id="697705467">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1273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2945941">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4595088">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5914937">
      <w:bodyDiv w:val="1"/>
      <w:marLeft w:val="0"/>
      <w:marRight w:val="0"/>
      <w:marTop w:val="0"/>
      <w:marBottom w:val="0"/>
      <w:divBdr>
        <w:top w:val="none" w:sz="0" w:space="0" w:color="auto"/>
        <w:left w:val="none" w:sz="0" w:space="0" w:color="auto"/>
        <w:bottom w:val="none" w:sz="0" w:space="0" w:color="auto"/>
        <w:right w:val="none" w:sz="0" w:space="0" w:color="auto"/>
      </w:divBdr>
    </w:div>
    <w:div w:id="705957014">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647486">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397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142474">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150550">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7462238">
      <w:bodyDiv w:val="1"/>
      <w:marLeft w:val="0"/>
      <w:marRight w:val="0"/>
      <w:marTop w:val="0"/>
      <w:marBottom w:val="0"/>
      <w:divBdr>
        <w:top w:val="none" w:sz="0" w:space="0" w:color="auto"/>
        <w:left w:val="none" w:sz="0" w:space="0" w:color="auto"/>
        <w:bottom w:val="none" w:sz="0" w:space="0" w:color="auto"/>
        <w:right w:val="none" w:sz="0" w:space="0" w:color="auto"/>
      </w:divBdr>
    </w:div>
    <w:div w:id="728387203">
      <w:bodyDiv w:val="1"/>
      <w:marLeft w:val="0"/>
      <w:marRight w:val="0"/>
      <w:marTop w:val="0"/>
      <w:marBottom w:val="0"/>
      <w:divBdr>
        <w:top w:val="none" w:sz="0" w:space="0" w:color="auto"/>
        <w:left w:val="none" w:sz="0" w:space="0" w:color="auto"/>
        <w:bottom w:val="none" w:sz="0" w:space="0" w:color="auto"/>
        <w:right w:val="none" w:sz="0" w:space="0" w:color="auto"/>
      </w:divBdr>
    </w:div>
    <w:div w:id="728917789">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29500082">
      <w:bodyDiv w:val="1"/>
      <w:marLeft w:val="0"/>
      <w:marRight w:val="0"/>
      <w:marTop w:val="0"/>
      <w:marBottom w:val="0"/>
      <w:divBdr>
        <w:top w:val="none" w:sz="0" w:space="0" w:color="auto"/>
        <w:left w:val="none" w:sz="0" w:space="0" w:color="auto"/>
        <w:bottom w:val="none" w:sz="0" w:space="0" w:color="auto"/>
        <w:right w:val="none" w:sz="0" w:space="0" w:color="auto"/>
      </w:divBdr>
    </w:div>
    <w:div w:id="730275864">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42972">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320832">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59944">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579234">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7842575">
      <w:bodyDiv w:val="1"/>
      <w:marLeft w:val="0"/>
      <w:marRight w:val="0"/>
      <w:marTop w:val="0"/>
      <w:marBottom w:val="0"/>
      <w:divBdr>
        <w:top w:val="none" w:sz="0" w:space="0" w:color="auto"/>
        <w:left w:val="none" w:sz="0" w:space="0" w:color="auto"/>
        <w:bottom w:val="none" w:sz="0" w:space="0" w:color="auto"/>
        <w:right w:val="none" w:sz="0" w:space="0" w:color="auto"/>
      </w:divBdr>
    </w:div>
    <w:div w:id="748694045">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5444919">
      <w:bodyDiv w:val="1"/>
      <w:marLeft w:val="0"/>
      <w:marRight w:val="0"/>
      <w:marTop w:val="0"/>
      <w:marBottom w:val="0"/>
      <w:divBdr>
        <w:top w:val="none" w:sz="0" w:space="0" w:color="auto"/>
        <w:left w:val="none" w:sz="0" w:space="0" w:color="auto"/>
        <w:bottom w:val="none" w:sz="0" w:space="0" w:color="auto"/>
        <w:right w:val="none" w:sz="0" w:space="0" w:color="auto"/>
      </w:divBdr>
    </w:div>
    <w:div w:id="755784989">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58603120">
      <w:bodyDiv w:val="1"/>
      <w:marLeft w:val="0"/>
      <w:marRight w:val="0"/>
      <w:marTop w:val="0"/>
      <w:marBottom w:val="0"/>
      <w:divBdr>
        <w:top w:val="none" w:sz="0" w:space="0" w:color="auto"/>
        <w:left w:val="none" w:sz="0" w:space="0" w:color="auto"/>
        <w:bottom w:val="none" w:sz="0" w:space="0" w:color="auto"/>
        <w:right w:val="none" w:sz="0" w:space="0" w:color="auto"/>
      </w:divBdr>
    </w:div>
    <w:div w:id="759259213">
      <w:bodyDiv w:val="1"/>
      <w:marLeft w:val="0"/>
      <w:marRight w:val="0"/>
      <w:marTop w:val="0"/>
      <w:marBottom w:val="0"/>
      <w:divBdr>
        <w:top w:val="none" w:sz="0" w:space="0" w:color="auto"/>
        <w:left w:val="none" w:sz="0" w:space="0" w:color="auto"/>
        <w:bottom w:val="none" w:sz="0" w:space="0" w:color="auto"/>
        <w:right w:val="none" w:sz="0" w:space="0" w:color="auto"/>
      </w:divBdr>
    </w:div>
    <w:div w:id="760414876">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3720668">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0844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69816115">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6591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322869">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2853">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2262798">
      <w:bodyDiv w:val="1"/>
      <w:marLeft w:val="0"/>
      <w:marRight w:val="0"/>
      <w:marTop w:val="0"/>
      <w:marBottom w:val="0"/>
      <w:divBdr>
        <w:top w:val="none" w:sz="0" w:space="0" w:color="auto"/>
        <w:left w:val="none" w:sz="0" w:space="0" w:color="auto"/>
        <w:bottom w:val="none" w:sz="0" w:space="0" w:color="auto"/>
        <w:right w:val="none" w:sz="0" w:space="0" w:color="auto"/>
      </w:divBdr>
    </w:div>
    <w:div w:id="782384468">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893972">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2797051">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0923462">
      <w:bodyDiv w:val="1"/>
      <w:marLeft w:val="0"/>
      <w:marRight w:val="0"/>
      <w:marTop w:val="0"/>
      <w:marBottom w:val="0"/>
      <w:divBdr>
        <w:top w:val="none" w:sz="0" w:space="0" w:color="auto"/>
        <w:left w:val="none" w:sz="0" w:space="0" w:color="auto"/>
        <w:bottom w:val="none" w:sz="0" w:space="0" w:color="auto"/>
        <w:right w:val="none" w:sz="0" w:space="0" w:color="auto"/>
      </w:divBdr>
      <w:divsChild>
        <w:div w:id="1410158025">
          <w:marLeft w:val="0"/>
          <w:marRight w:val="0"/>
          <w:marTop w:val="0"/>
          <w:marBottom w:val="0"/>
          <w:divBdr>
            <w:top w:val="none" w:sz="0" w:space="0" w:color="auto"/>
            <w:left w:val="none" w:sz="0" w:space="0" w:color="auto"/>
            <w:bottom w:val="none" w:sz="0" w:space="0" w:color="auto"/>
            <w:right w:val="none" w:sz="0" w:space="0" w:color="auto"/>
          </w:divBdr>
          <w:divsChild>
            <w:div w:id="417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69619">
      <w:bodyDiv w:val="1"/>
      <w:marLeft w:val="0"/>
      <w:marRight w:val="0"/>
      <w:marTop w:val="0"/>
      <w:marBottom w:val="0"/>
      <w:divBdr>
        <w:top w:val="none" w:sz="0" w:space="0" w:color="auto"/>
        <w:left w:val="none" w:sz="0" w:space="0" w:color="auto"/>
        <w:bottom w:val="none" w:sz="0" w:space="0" w:color="auto"/>
        <w:right w:val="none" w:sz="0" w:space="0" w:color="auto"/>
      </w:divBdr>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3039872">
      <w:bodyDiv w:val="1"/>
      <w:marLeft w:val="0"/>
      <w:marRight w:val="0"/>
      <w:marTop w:val="0"/>
      <w:marBottom w:val="0"/>
      <w:divBdr>
        <w:top w:val="none" w:sz="0" w:space="0" w:color="auto"/>
        <w:left w:val="none" w:sz="0" w:space="0" w:color="auto"/>
        <w:bottom w:val="none" w:sz="0" w:space="0" w:color="auto"/>
        <w:right w:val="none" w:sz="0" w:space="0" w:color="auto"/>
      </w:divBdr>
    </w:div>
    <w:div w:id="803355407">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8788162">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168900">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67519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068267">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5244795">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1992305">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271802">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397838">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8981440">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4103460">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653404">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111361">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445473">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0676623">
      <w:bodyDiv w:val="1"/>
      <w:marLeft w:val="0"/>
      <w:marRight w:val="0"/>
      <w:marTop w:val="0"/>
      <w:marBottom w:val="0"/>
      <w:divBdr>
        <w:top w:val="none" w:sz="0" w:space="0" w:color="auto"/>
        <w:left w:val="none" w:sz="0" w:space="0" w:color="auto"/>
        <w:bottom w:val="none" w:sz="0" w:space="0" w:color="auto"/>
        <w:right w:val="none" w:sz="0" w:space="0" w:color="auto"/>
      </w:divBdr>
    </w:div>
    <w:div w:id="901909227">
      <w:bodyDiv w:val="1"/>
      <w:marLeft w:val="0"/>
      <w:marRight w:val="0"/>
      <w:marTop w:val="0"/>
      <w:marBottom w:val="0"/>
      <w:divBdr>
        <w:top w:val="none" w:sz="0" w:space="0" w:color="auto"/>
        <w:left w:val="none" w:sz="0" w:space="0" w:color="auto"/>
        <w:bottom w:val="none" w:sz="0" w:space="0" w:color="auto"/>
        <w:right w:val="none" w:sz="0" w:space="0" w:color="auto"/>
      </w:divBdr>
      <w:divsChild>
        <w:div w:id="427237396">
          <w:marLeft w:val="0"/>
          <w:marRight w:val="0"/>
          <w:marTop w:val="0"/>
          <w:marBottom w:val="0"/>
          <w:divBdr>
            <w:top w:val="none" w:sz="0" w:space="0" w:color="auto"/>
            <w:left w:val="none" w:sz="0" w:space="0" w:color="auto"/>
            <w:bottom w:val="none" w:sz="0" w:space="0" w:color="auto"/>
            <w:right w:val="none" w:sz="0" w:space="0" w:color="auto"/>
          </w:divBdr>
        </w:div>
        <w:div w:id="1648896010">
          <w:marLeft w:val="0"/>
          <w:marRight w:val="0"/>
          <w:marTop w:val="0"/>
          <w:marBottom w:val="0"/>
          <w:divBdr>
            <w:top w:val="none" w:sz="0" w:space="0" w:color="auto"/>
            <w:left w:val="none" w:sz="0" w:space="0" w:color="auto"/>
            <w:bottom w:val="none" w:sz="0" w:space="0" w:color="auto"/>
            <w:right w:val="none" w:sz="0" w:space="0" w:color="auto"/>
          </w:divBdr>
        </w:div>
      </w:divsChild>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338186">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151836">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0850692">
      <w:bodyDiv w:val="1"/>
      <w:marLeft w:val="0"/>
      <w:marRight w:val="0"/>
      <w:marTop w:val="0"/>
      <w:marBottom w:val="0"/>
      <w:divBdr>
        <w:top w:val="none" w:sz="0" w:space="0" w:color="auto"/>
        <w:left w:val="none" w:sz="0" w:space="0" w:color="auto"/>
        <w:bottom w:val="none" w:sz="0" w:space="0" w:color="auto"/>
        <w:right w:val="none" w:sz="0" w:space="0" w:color="auto"/>
      </w:divBdr>
    </w:div>
    <w:div w:id="911113806">
      <w:bodyDiv w:val="1"/>
      <w:marLeft w:val="0"/>
      <w:marRight w:val="0"/>
      <w:marTop w:val="0"/>
      <w:marBottom w:val="0"/>
      <w:divBdr>
        <w:top w:val="none" w:sz="0" w:space="0" w:color="auto"/>
        <w:left w:val="none" w:sz="0" w:space="0" w:color="auto"/>
        <w:bottom w:val="none" w:sz="0" w:space="0" w:color="auto"/>
        <w:right w:val="none" w:sz="0" w:space="0" w:color="auto"/>
      </w:divBdr>
    </w:div>
    <w:div w:id="915162477">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8056960">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77702">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7808536">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449288">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033353">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3153091">
      <w:bodyDiv w:val="1"/>
      <w:marLeft w:val="0"/>
      <w:marRight w:val="0"/>
      <w:marTop w:val="0"/>
      <w:marBottom w:val="0"/>
      <w:divBdr>
        <w:top w:val="none" w:sz="0" w:space="0" w:color="auto"/>
        <w:left w:val="none" w:sz="0" w:space="0" w:color="auto"/>
        <w:bottom w:val="none" w:sz="0" w:space="0" w:color="auto"/>
        <w:right w:val="none" w:sz="0" w:space="0" w:color="auto"/>
      </w:divBdr>
    </w:div>
    <w:div w:id="943339011">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4767640">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498046">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391151">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3289934">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112355">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0962178">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3923762">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525773">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067167">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6956791">
      <w:bodyDiv w:val="1"/>
      <w:marLeft w:val="0"/>
      <w:marRight w:val="0"/>
      <w:marTop w:val="0"/>
      <w:marBottom w:val="0"/>
      <w:divBdr>
        <w:top w:val="none" w:sz="0" w:space="0" w:color="auto"/>
        <w:left w:val="none" w:sz="0" w:space="0" w:color="auto"/>
        <w:bottom w:val="none" w:sz="0" w:space="0" w:color="auto"/>
        <w:right w:val="none" w:sz="0" w:space="0" w:color="auto"/>
      </w:divBdr>
    </w:div>
    <w:div w:id="977027781">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7689771">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1159424">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349672">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4512001">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78836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448742">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4643318">
      <w:bodyDiv w:val="1"/>
      <w:marLeft w:val="0"/>
      <w:marRight w:val="0"/>
      <w:marTop w:val="0"/>
      <w:marBottom w:val="0"/>
      <w:divBdr>
        <w:top w:val="none" w:sz="0" w:space="0" w:color="auto"/>
        <w:left w:val="none" w:sz="0" w:space="0" w:color="auto"/>
        <w:bottom w:val="none" w:sz="0" w:space="0" w:color="auto"/>
        <w:right w:val="none" w:sz="0" w:space="0" w:color="auto"/>
      </w:divBdr>
    </w:div>
    <w:div w:id="995642701">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7536911">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201666">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3894470">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404839">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10003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1876981">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071116">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7776334">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400410">
      <w:bodyDiv w:val="1"/>
      <w:marLeft w:val="0"/>
      <w:marRight w:val="0"/>
      <w:marTop w:val="0"/>
      <w:marBottom w:val="0"/>
      <w:divBdr>
        <w:top w:val="none" w:sz="0" w:space="0" w:color="auto"/>
        <w:left w:val="none" w:sz="0" w:space="0" w:color="auto"/>
        <w:bottom w:val="none" w:sz="0" w:space="0" w:color="auto"/>
        <w:right w:val="none" w:sz="0" w:space="0" w:color="auto"/>
      </w:divBdr>
    </w:div>
    <w:div w:id="102047478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291150">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8986441">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345372">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7388650">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3981952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174505">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5762694">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025430">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341416">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58282850">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3722072">
      <w:bodyDiv w:val="1"/>
      <w:marLeft w:val="0"/>
      <w:marRight w:val="0"/>
      <w:marTop w:val="0"/>
      <w:marBottom w:val="0"/>
      <w:divBdr>
        <w:top w:val="none" w:sz="0" w:space="0" w:color="auto"/>
        <w:left w:val="none" w:sz="0" w:space="0" w:color="auto"/>
        <w:bottom w:val="none" w:sz="0" w:space="0" w:color="auto"/>
        <w:right w:val="none" w:sz="0" w:space="0" w:color="auto"/>
      </w:divBdr>
    </w:div>
    <w:div w:id="1064137502">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4792798">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4006839">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859584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4759894">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6997018">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89156921">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4788749">
      <w:bodyDiv w:val="1"/>
      <w:marLeft w:val="0"/>
      <w:marRight w:val="0"/>
      <w:marTop w:val="0"/>
      <w:marBottom w:val="0"/>
      <w:divBdr>
        <w:top w:val="none" w:sz="0" w:space="0" w:color="auto"/>
        <w:left w:val="none" w:sz="0" w:space="0" w:color="auto"/>
        <w:bottom w:val="none" w:sz="0" w:space="0" w:color="auto"/>
        <w:right w:val="none" w:sz="0" w:space="0" w:color="auto"/>
      </w:divBdr>
    </w:div>
    <w:div w:id="1096092321">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099905998">
      <w:bodyDiv w:val="1"/>
      <w:marLeft w:val="0"/>
      <w:marRight w:val="0"/>
      <w:marTop w:val="0"/>
      <w:marBottom w:val="0"/>
      <w:divBdr>
        <w:top w:val="none" w:sz="0" w:space="0" w:color="auto"/>
        <w:left w:val="none" w:sz="0" w:space="0" w:color="auto"/>
        <w:bottom w:val="none" w:sz="0" w:space="0" w:color="auto"/>
        <w:right w:val="none" w:sz="0" w:space="0" w:color="auto"/>
      </w:divBdr>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1267990">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869804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2285837">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3478346">
      <w:bodyDiv w:val="1"/>
      <w:marLeft w:val="0"/>
      <w:marRight w:val="0"/>
      <w:marTop w:val="0"/>
      <w:marBottom w:val="0"/>
      <w:divBdr>
        <w:top w:val="none" w:sz="0" w:space="0" w:color="auto"/>
        <w:left w:val="none" w:sz="0" w:space="0" w:color="auto"/>
        <w:bottom w:val="none" w:sz="0" w:space="0" w:color="auto"/>
        <w:right w:val="none" w:sz="0" w:space="0" w:color="auto"/>
      </w:divBdr>
    </w:div>
    <w:div w:id="1114325953">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1056">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1536039">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4926221">
      <w:bodyDiv w:val="1"/>
      <w:marLeft w:val="0"/>
      <w:marRight w:val="0"/>
      <w:marTop w:val="0"/>
      <w:marBottom w:val="0"/>
      <w:divBdr>
        <w:top w:val="none" w:sz="0" w:space="0" w:color="auto"/>
        <w:left w:val="none" w:sz="0" w:space="0" w:color="auto"/>
        <w:bottom w:val="none" w:sz="0" w:space="0" w:color="auto"/>
        <w:right w:val="none" w:sz="0" w:space="0" w:color="auto"/>
      </w:divBdr>
    </w:div>
    <w:div w:id="112592813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1094833">
      <w:bodyDiv w:val="1"/>
      <w:marLeft w:val="0"/>
      <w:marRight w:val="0"/>
      <w:marTop w:val="0"/>
      <w:marBottom w:val="0"/>
      <w:divBdr>
        <w:top w:val="none" w:sz="0" w:space="0" w:color="auto"/>
        <w:left w:val="none" w:sz="0" w:space="0" w:color="auto"/>
        <w:bottom w:val="none" w:sz="0" w:space="0" w:color="auto"/>
        <w:right w:val="none" w:sz="0" w:space="0" w:color="auto"/>
      </w:divBdr>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548833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7265199">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8646361">
      <w:bodyDiv w:val="1"/>
      <w:marLeft w:val="0"/>
      <w:marRight w:val="0"/>
      <w:marTop w:val="0"/>
      <w:marBottom w:val="0"/>
      <w:divBdr>
        <w:top w:val="none" w:sz="0" w:space="0" w:color="auto"/>
        <w:left w:val="none" w:sz="0" w:space="0" w:color="auto"/>
        <w:bottom w:val="none" w:sz="0" w:space="0" w:color="auto"/>
        <w:right w:val="none" w:sz="0" w:space="0" w:color="auto"/>
      </w:divBdr>
      <w:divsChild>
        <w:div w:id="154733655">
          <w:marLeft w:val="0"/>
          <w:marRight w:val="0"/>
          <w:marTop w:val="0"/>
          <w:marBottom w:val="0"/>
          <w:divBdr>
            <w:top w:val="none" w:sz="0" w:space="0" w:color="auto"/>
            <w:left w:val="none" w:sz="0" w:space="0" w:color="auto"/>
            <w:bottom w:val="none" w:sz="0" w:space="0" w:color="auto"/>
            <w:right w:val="none" w:sz="0" w:space="0" w:color="auto"/>
          </w:divBdr>
        </w:div>
        <w:div w:id="2060324556">
          <w:marLeft w:val="0"/>
          <w:marRight w:val="0"/>
          <w:marTop w:val="0"/>
          <w:marBottom w:val="0"/>
          <w:divBdr>
            <w:top w:val="none" w:sz="0" w:space="0" w:color="auto"/>
            <w:left w:val="none" w:sz="0" w:space="0" w:color="auto"/>
            <w:bottom w:val="none" w:sz="0" w:space="0" w:color="auto"/>
            <w:right w:val="none" w:sz="0" w:space="0" w:color="auto"/>
          </w:divBdr>
        </w:div>
      </w:divsChild>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457407">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4203807">
      <w:bodyDiv w:val="1"/>
      <w:marLeft w:val="0"/>
      <w:marRight w:val="0"/>
      <w:marTop w:val="0"/>
      <w:marBottom w:val="0"/>
      <w:divBdr>
        <w:top w:val="none" w:sz="0" w:space="0" w:color="auto"/>
        <w:left w:val="none" w:sz="0" w:space="0" w:color="auto"/>
        <w:bottom w:val="none" w:sz="0" w:space="0" w:color="auto"/>
        <w:right w:val="none" w:sz="0" w:space="0" w:color="auto"/>
      </w:divBdr>
    </w:div>
    <w:div w:id="1144348679">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762337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59425266">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197434">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7984302">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254125">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7308349">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5503">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1628784">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246079">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575299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11827">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299899">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165405">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3206565">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6328568">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7840626">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09875176">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60519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87550">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28046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19779722">
      <w:bodyDiv w:val="1"/>
      <w:marLeft w:val="0"/>
      <w:marRight w:val="0"/>
      <w:marTop w:val="0"/>
      <w:marBottom w:val="0"/>
      <w:divBdr>
        <w:top w:val="none" w:sz="0" w:space="0" w:color="auto"/>
        <w:left w:val="none" w:sz="0" w:space="0" w:color="auto"/>
        <w:bottom w:val="none" w:sz="0" w:space="0" w:color="auto"/>
        <w:right w:val="none" w:sz="0" w:space="0" w:color="auto"/>
      </w:divBdr>
    </w:div>
    <w:div w:id="1219971481">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4371238">
      <w:bodyDiv w:val="1"/>
      <w:marLeft w:val="0"/>
      <w:marRight w:val="0"/>
      <w:marTop w:val="0"/>
      <w:marBottom w:val="0"/>
      <w:divBdr>
        <w:top w:val="none" w:sz="0" w:space="0" w:color="auto"/>
        <w:left w:val="none" w:sz="0" w:space="0" w:color="auto"/>
        <w:bottom w:val="none" w:sz="0" w:space="0" w:color="auto"/>
        <w:right w:val="none" w:sz="0" w:space="0" w:color="auto"/>
      </w:divBdr>
    </w:div>
    <w:div w:id="1224753465">
      <w:bodyDiv w:val="1"/>
      <w:marLeft w:val="0"/>
      <w:marRight w:val="0"/>
      <w:marTop w:val="0"/>
      <w:marBottom w:val="0"/>
      <w:divBdr>
        <w:top w:val="none" w:sz="0" w:space="0" w:color="auto"/>
        <w:left w:val="none" w:sz="0" w:space="0" w:color="auto"/>
        <w:bottom w:val="none" w:sz="0" w:space="0" w:color="auto"/>
        <w:right w:val="none" w:sz="0" w:space="0" w:color="auto"/>
      </w:divBdr>
    </w:div>
    <w:div w:id="1224826388">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0262140">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2156468">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3463818">
      <w:bodyDiv w:val="1"/>
      <w:marLeft w:val="0"/>
      <w:marRight w:val="0"/>
      <w:marTop w:val="0"/>
      <w:marBottom w:val="0"/>
      <w:divBdr>
        <w:top w:val="none" w:sz="0" w:space="0" w:color="auto"/>
        <w:left w:val="none" w:sz="0" w:space="0" w:color="auto"/>
        <w:bottom w:val="none" w:sz="0" w:space="0" w:color="auto"/>
        <w:right w:val="none" w:sz="0" w:space="0" w:color="auto"/>
      </w:divBdr>
    </w:div>
    <w:div w:id="1233738387">
      <w:bodyDiv w:val="1"/>
      <w:marLeft w:val="0"/>
      <w:marRight w:val="0"/>
      <w:marTop w:val="0"/>
      <w:marBottom w:val="0"/>
      <w:divBdr>
        <w:top w:val="none" w:sz="0" w:space="0" w:color="auto"/>
        <w:left w:val="none" w:sz="0" w:space="0" w:color="auto"/>
        <w:bottom w:val="none" w:sz="0" w:space="0" w:color="auto"/>
        <w:right w:val="none" w:sz="0" w:space="0" w:color="auto"/>
      </w:divBdr>
    </w:div>
    <w:div w:id="1233931378">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117843">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126532">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678537">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3029426">
      <w:bodyDiv w:val="1"/>
      <w:marLeft w:val="0"/>
      <w:marRight w:val="0"/>
      <w:marTop w:val="0"/>
      <w:marBottom w:val="0"/>
      <w:divBdr>
        <w:top w:val="none" w:sz="0" w:space="0" w:color="auto"/>
        <w:left w:val="none" w:sz="0" w:space="0" w:color="auto"/>
        <w:bottom w:val="none" w:sz="0" w:space="0" w:color="auto"/>
        <w:right w:val="none" w:sz="0" w:space="0" w:color="auto"/>
      </w:divBdr>
    </w:div>
    <w:div w:id="1243299495">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063410">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49852263">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413678">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6304739">
      <w:bodyDiv w:val="1"/>
      <w:marLeft w:val="0"/>
      <w:marRight w:val="0"/>
      <w:marTop w:val="0"/>
      <w:marBottom w:val="0"/>
      <w:divBdr>
        <w:top w:val="none" w:sz="0" w:space="0" w:color="auto"/>
        <w:left w:val="none" w:sz="0" w:space="0" w:color="auto"/>
        <w:bottom w:val="none" w:sz="0" w:space="0" w:color="auto"/>
        <w:right w:val="none" w:sz="0" w:space="0" w:color="auto"/>
      </w:divBdr>
    </w:div>
    <w:div w:id="1266307255">
      <w:bodyDiv w:val="1"/>
      <w:marLeft w:val="0"/>
      <w:marRight w:val="0"/>
      <w:marTop w:val="0"/>
      <w:marBottom w:val="0"/>
      <w:divBdr>
        <w:top w:val="none" w:sz="0" w:space="0" w:color="auto"/>
        <w:left w:val="none" w:sz="0" w:space="0" w:color="auto"/>
        <w:bottom w:val="none" w:sz="0" w:space="0" w:color="auto"/>
        <w:right w:val="none" w:sz="0" w:space="0" w:color="auto"/>
      </w:divBdr>
    </w:div>
    <w:div w:id="1266958928">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8734991">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592809">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7784888">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6316">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2689970">
      <w:bodyDiv w:val="1"/>
      <w:marLeft w:val="0"/>
      <w:marRight w:val="0"/>
      <w:marTop w:val="0"/>
      <w:marBottom w:val="0"/>
      <w:divBdr>
        <w:top w:val="none" w:sz="0" w:space="0" w:color="auto"/>
        <w:left w:val="none" w:sz="0" w:space="0" w:color="auto"/>
        <w:bottom w:val="none" w:sz="0" w:space="0" w:color="auto"/>
        <w:right w:val="none" w:sz="0" w:space="0" w:color="auto"/>
      </w:divBdr>
    </w:div>
    <w:div w:id="1282810375">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278301">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88585806">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135111">
      <w:bodyDiv w:val="1"/>
      <w:marLeft w:val="0"/>
      <w:marRight w:val="0"/>
      <w:marTop w:val="0"/>
      <w:marBottom w:val="0"/>
      <w:divBdr>
        <w:top w:val="none" w:sz="0" w:space="0" w:color="auto"/>
        <w:left w:val="none" w:sz="0" w:space="0" w:color="auto"/>
        <w:bottom w:val="none" w:sz="0" w:space="0" w:color="auto"/>
        <w:right w:val="none" w:sz="0" w:space="0" w:color="auto"/>
      </w:divBdr>
    </w:div>
    <w:div w:id="1292399432">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07687">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713863">
      <w:bodyDiv w:val="1"/>
      <w:marLeft w:val="0"/>
      <w:marRight w:val="0"/>
      <w:marTop w:val="0"/>
      <w:marBottom w:val="0"/>
      <w:divBdr>
        <w:top w:val="none" w:sz="0" w:space="0" w:color="auto"/>
        <w:left w:val="none" w:sz="0" w:space="0" w:color="auto"/>
        <w:bottom w:val="none" w:sz="0" w:space="0" w:color="auto"/>
        <w:right w:val="none" w:sz="0" w:space="0" w:color="auto"/>
      </w:divBdr>
    </w:div>
    <w:div w:id="1296912588">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8340463">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881324">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6473403">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474532">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282398">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327360">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3482933">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301058">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107782">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88769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109713">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54946">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323276">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440758">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556637">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714091">
      <w:bodyDiv w:val="1"/>
      <w:marLeft w:val="0"/>
      <w:marRight w:val="0"/>
      <w:marTop w:val="0"/>
      <w:marBottom w:val="0"/>
      <w:divBdr>
        <w:top w:val="none" w:sz="0" w:space="0" w:color="auto"/>
        <w:left w:val="none" w:sz="0" w:space="0" w:color="auto"/>
        <w:bottom w:val="none" w:sz="0" w:space="0" w:color="auto"/>
        <w:right w:val="none" w:sz="0" w:space="0" w:color="auto"/>
      </w:divBdr>
      <w:divsChild>
        <w:div w:id="275064420">
          <w:marLeft w:val="0"/>
          <w:marRight w:val="0"/>
          <w:marTop w:val="0"/>
          <w:marBottom w:val="0"/>
          <w:divBdr>
            <w:top w:val="none" w:sz="0" w:space="0" w:color="auto"/>
            <w:left w:val="none" w:sz="0" w:space="0" w:color="auto"/>
            <w:bottom w:val="none" w:sz="0" w:space="0" w:color="auto"/>
            <w:right w:val="none" w:sz="0" w:space="0" w:color="auto"/>
          </w:divBdr>
          <w:divsChild>
            <w:div w:id="193619619">
              <w:marLeft w:val="0"/>
              <w:marRight w:val="0"/>
              <w:marTop w:val="0"/>
              <w:marBottom w:val="0"/>
              <w:divBdr>
                <w:top w:val="none" w:sz="0" w:space="0" w:color="auto"/>
                <w:left w:val="none" w:sz="0" w:space="0" w:color="auto"/>
                <w:bottom w:val="none" w:sz="0" w:space="0" w:color="auto"/>
                <w:right w:val="none" w:sz="0" w:space="0" w:color="auto"/>
              </w:divBdr>
            </w:div>
          </w:divsChild>
        </w:div>
        <w:div w:id="825709968">
          <w:marLeft w:val="0"/>
          <w:marRight w:val="0"/>
          <w:marTop w:val="0"/>
          <w:marBottom w:val="0"/>
          <w:divBdr>
            <w:top w:val="none" w:sz="0" w:space="0" w:color="auto"/>
            <w:left w:val="none" w:sz="0" w:space="0" w:color="auto"/>
            <w:bottom w:val="none" w:sz="0" w:space="0" w:color="auto"/>
            <w:right w:val="none" w:sz="0" w:space="0" w:color="auto"/>
          </w:divBdr>
          <w:divsChild>
            <w:div w:id="1939866555">
              <w:marLeft w:val="0"/>
              <w:marRight w:val="0"/>
              <w:marTop w:val="0"/>
              <w:marBottom w:val="0"/>
              <w:divBdr>
                <w:top w:val="none" w:sz="0" w:space="0" w:color="auto"/>
                <w:left w:val="none" w:sz="0" w:space="0" w:color="auto"/>
                <w:bottom w:val="none" w:sz="0" w:space="0" w:color="auto"/>
                <w:right w:val="none" w:sz="0" w:space="0" w:color="auto"/>
              </w:divBdr>
            </w:div>
          </w:divsChild>
        </w:div>
        <w:div w:id="1673601863">
          <w:marLeft w:val="0"/>
          <w:marRight w:val="0"/>
          <w:marTop w:val="0"/>
          <w:marBottom w:val="0"/>
          <w:divBdr>
            <w:top w:val="none" w:sz="0" w:space="0" w:color="auto"/>
            <w:left w:val="none" w:sz="0" w:space="0" w:color="auto"/>
            <w:bottom w:val="none" w:sz="0" w:space="0" w:color="auto"/>
            <w:right w:val="none" w:sz="0" w:space="0" w:color="auto"/>
          </w:divBdr>
          <w:divsChild>
            <w:div w:id="10403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29521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3490903">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304471">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1855797">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2901936">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35746">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6981153">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217739">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3652099">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11869">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6998580">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0351714">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867939">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690668">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6924633">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552289">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439881">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317139">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07116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006779">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0977163">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5954846">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09886259">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0499">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059807">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3524969">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10601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278239">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1926386">
      <w:bodyDiv w:val="1"/>
      <w:marLeft w:val="0"/>
      <w:marRight w:val="0"/>
      <w:marTop w:val="0"/>
      <w:marBottom w:val="0"/>
      <w:divBdr>
        <w:top w:val="none" w:sz="0" w:space="0" w:color="auto"/>
        <w:left w:val="none" w:sz="0" w:space="0" w:color="auto"/>
        <w:bottom w:val="none" w:sz="0" w:space="0" w:color="auto"/>
        <w:right w:val="none" w:sz="0" w:space="0" w:color="auto"/>
      </w:divBdr>
    </w:div>
    <w:div w:id="1432117467">
      <w:bodyDiv w:val="1"/>
      <w:marLeft w:val="0"/>
      <w:marRight w:val="0"/>
      <w:marTop w:val="0"/>
      <w:marBottom w:val="0"/>
      <w:divBdr>
        <w:top w:val="none" w:sz="0" w:space="0" w:color="auto"/>
        <w:left w:val="none" w:sz="0" w:space="0" w:color="auto"/>
        <w:bottom w:val="none" w:sz="0" w:space="0" w:color="auto"/>
        <w:right w:val="none" w:sz="0" w:space="0" w:color="auto"/>
      </w:divBdr>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7411389">
      <w:bodyDiv w:val="1"/>
      <w:marLeft w:val="0"/>
      <w:marRight w:val="0"/>
      <w:marTop w:val="0"/>
      <w:marBottom w:val="0"/>
      <w:divBdr>
        <w:top w:val="none" w:sz="0" w:space="0" w:color="auto"/>
        <w:left w:val="none" w:sz="0" w:space="0" w:color="auto"/>
        <w:bottom w:val="none" w:sz="0" w:space="0" w:color="auto"/>
        <w:right w:val="none" w:sz="0" w:space="0" w:color="auto"/>
      </w:divBdr>
    </w:div>
    <w:div w:id="1437486634">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216729">
      <w:bodyDiv w:val="1"/>
      <w:marLeft w:val="0"/>
      <w:marRight w:val="0"/>
      <w:marTop w:val="0"/>
      <w:marBottom w:val="0"/>
      <w:divBdr>
        <w:top w:val="none" w:sz="0" w:space="0" w:color="auto"/>
        <w:left w:val="none" w:sz="0" w:space="0" w:color="auto"/>
        <w:bottom w:val="none" w:sz="0" w:space="0" w:color="auto"/>
        <w:right w:val="none" w:sz="0" w:space="0" w:color="auto"/>
      </w:divBdr>
      <w:divsChild>
        <w:div w:id="1107964864">
          <w:marLeft w:val="0"/>
          <w:marRight w:val="0"/>
          <w:marTop w:val="0"/>
          <w:marBottom w:val="0"/>
          <w:divBdr>
            <w:top w:val="none" w:sz="0" w:space="0" w:color="auto"/>
            <w:left w:val="none" w:sz="0" w:space="0" w:color="auto"/>
            <w:bottom w:val="none" w:sz="0" w:space="0" w:color="auto"/>
            <w:right w:val="none" w:sz="0" w:space="0" w:color="auto"/>
          </w:divBdr>
        </w:div>
        <w:div w:id="1460025864">
          <w:marLeft w:val="0"/>
          <w:marRight w:val="0"/>
          <w:marTop w:val="0"/>
          <w:marBottom w:val="0"/>
          <w:divBdr>
            <w:top w:val="none" w:sz="0" w:space="0" w:color="auto"/>
            <w:left w:val="none" w:sz="0" w:space="0" w:color="auto"/>
            <w:bottom w:val="none" w:sz="0" w:space="0" w:color="auto"/>
            <w:right w:val="none" w:sz="0" w:space="0" w:color="auto"/>
          </w:divBdr>
        </w:div>
        <w:div w:id="1800954592">
          <w:marLeft w:val="0"/>
          <w:marRight w:val="0"/>
          <w:marTop w:val="0"/>
          <w:marBottom w:val="0"/>
          <w:divBdr>
            <w:top w:val="none" w:sz="0" w:space="0" w:color="auto"/>
            <w:left w:val="none" w:sz="0" w:space="0" w:color="auto"/>
            <w:bottom w:val="none" w:sz="0" w:space="0" w:color="auto"/>
            <w:right w:val="none" w:sz="0" w:space="0" w:color="auto"/>
          </w:divBdr>
        </w:div>
      </w:divsChild>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535402">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467035">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196407">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8042294">
      <w:bodyDiv w:val="1"/>
      <w:marLeft w:val="0"/>
      <w:marRight w:val="0"/>
      <w:marTop w:val="0"/>
      <w:marBottom w:val="0"/>
      <w:divBdr>
        <w:top w:val="none" w:sz="0" w:space="0" w:color="auto"/>
        <w:left w:val="none" w:sz="0" w:space="0" w:color="auto"/>
        <w:bottom w:val="none" w:sz="0" w:space="0" w:color="auto"/>
        <w:right w:val="none" w:sz="0" w:space="0" w:color="auto"/>
      </w:divBdr>
    </w:div>
    <w:div w:id="1449399644">
      <w:bodyDiv w:val="1"/>
      <w:marLeft w:val="0"/>
      <w:marRight w:val="0"/>
      <w:marTop w:val="0"/>
      <w:marBottom w:val="0"/>
      <w:divBdr>
        <w:top w:val="none" w:sz="0" w:space="0" w:color="auto"/>
        <w:left w:val="none" w:sz="0" w:space="0" w:color="auto"/>
        <w:bottom w:val="none" w:sz="0" w:space="0" w:color="auto"/>
        <w:right w:val="none" w:sz="0" w:space="0" w:color="auto"/>
      </w:divBdr>
    </w:div>
    <w:div w:id="1449424356">
      <w:bodyDiv w:val="1"/>
      <w:marLeft w:val="0"/>
      <w:marRight w:val="0"/>
      <w:marTop w:val="0"/>
      <w:marBottom w:val="0"/>
      <w:divBdr>
        <w:top w:val="none" w:sz="0" w:space="0" w:color="auto"/>
        <w:left w:val="none" w:sz="0" w:space="0" w:color="auto"/>
        <w:bottom w:val="none" w:sz="0" w:space="0" w:color="auto"/>
        <w:right w:val="none" w:sz="0" w:space="0" w:color="auto"/>
      </w:divBdr>
    </w:div>
    <w:div w:id="1449548653">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3943255">
      <w:bodyDiv w:val="1"/>
      <w:marLeft w:val="0"/>
      <w:marRight w:val="0"/>
      <w:marTop w:val="0"/>
      <w:marBottom w:val="0"/>
      <w:divBdr>
        <w:top w:val="none" w:sz="0" w:space="0" w:color="auto"/>
        <w:left w:val="none" w:sz="0" w:space="0" w:color="auto"/>
        <w:bottom w:val="none" w:sz="0" w:space="0" w:color="auto"/>
        <w:right w:val="none" w:sz="0" w:space="0" w:color="auto"/>
      </w:divBdr>
    </w:div>
    <w:div w:id="1454518921">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6564818">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0489129">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08489">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13442">
      <w:bodyDiv w:val="1"/>
      <w:marLeft w:val="0"/>
      <w:marRight w:val="0"/>
      <w:marTop w:val="0"/>
      <w:marBottom w:val="0"/>
      <w:divBdr>
        <w:top w:val="none" w:sz="0" w:space="0" w:color="auto"/>
        <w:left w:val="none" w:sz="0" w:space="0" w:color="auto"/>
        <w:bottom w:val="none" w:sz="0" w:space="0" w:color="auto"/>
        <w:right w:val="none" w:sz="0" w:space="0" w:color="auto"/>
      </w:divBdr>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544625">
      <w:bodyDiv w:val="1"/>
      <w:marLeft w:val="0"/>
      <w:marRight w:val="0"/>
      <w:marTop w:val="0"/>
      <w:marBottom w:val="0"/>
      <w:divBdr>
        <w:top w:val="none" w:sz="0" w:space="0" w:color="auto"/>
        <w:left w:val="none" w:sz="0" w:space="0" w:color="auto"/>
        <w:bottom w:val="none" w:sz="0" w:space="0" w:color="auto"/>
        <w:right w:val="none" w:sz="0" w:space="0" w:color="auto"/>
      </w:divBdr>
    </w:div>
    <w:div w:id="1464688570">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5079039">
      <w:bodyDiv w:val="1"/>
      <w:marLeft w:val="0"/>
      <w:marRight w:val="0"/>
      <w:marTop w:val="0"/>
      <w:marBottom w:val="0"/>
      <w:divBdr>
        <w:top w:val="none" w:sz="0" w:space="0" w:color="auto"/>
        <w:left w:val="none" w:sz="0" w:space="0" w:color="auto"/>
        <w:bottom w:val="none" w:sz="0" w:space="0" w:color="auto"/>
        <w:right w:val="none" w:sz="0" w:space="0" w:color="auto"/>
      </w:divBdr>
    </w:div>
    <w:div w:id="1465150437">
      <w:bodyDiv w:val="1"/>
      <w:marLeft w:val="0"/>
      <w:marRight w:val="0"/>
      <w:marTop w:val="0"/>
      <w:marBottom w:val="0"/>
      <w:divBdr>
        <w:top w:val="none" w:sz="0" w:space="0" w:color="auto"/>
        <w:left w:val="none" w:sz="0" w:space="0" w:color="auto"/>
        <w:bottom w:val="none" w:sz="0" w:space="0" w:color="auto"/>
        <w:right w:val="none" w:sz="0" w:space="0" w:color="auto"/>
      </w:divBdr>
    </w:div>
    <w:div w:id="1466006321">
      <w:bodyDiv w:val="1"/>
      <w:marLeft w:val="0"/>
      <w:marRight w:val="0"/>
      <w:marTop w:val="0"/>
      <w:marBottom w:val="0"/>
      <w:divBdr>
        <w:top w:val="none" w:sz="0" w:space="0" w:color="auto"/>
        <w:left w:val="none" w:sz="0" w:space="0" w:color="auto"/>
        <w:bottom w:val="none" w:sz="0" w:space="0" w:color="auto"/>
        <w:right w:val="none" w:sz="0" w:space="0" w:color="auto"/>
      </w:divBdr>
    </w:div>
    <w:div w:id="1466653818">
      <w:bodyDiv w:val="1"/>
      <w:marLeft w:val="0"/>
      <w:marRight w:val="0"/>
      <w:marTop w:val="0"/>
      <w:marBottom w:val="0"/>
      <w:divBdr>
        <w:top w:val="none" w:sz="0" w:space="0" w:color="auto"/>
        <w:left w:val="none" w:sz="0" w:space="0" w:color="auto"/>
        <w:bottom w:val="none" w:sz="0" w:space="0" w:color="auto"/>
        <w:right w:val="none" w:sz="0" w:space="0" w:color="auto"/>
      </w:divBdr>
    </w:div>
    <w:div w:id="1468543930">
      <w:bodyDiv w:val="1"/>
      <w:marLeft w:val="0"/>
      <w:marRight w:val="0"/>
      <w:marTop w:val="0"/>
      <w:marBottom w:val="0"/>
      <w:divBdr>
        <w:top w:val="none" w:sz="0" w:space="0" w:color="auto"/>
        <w:left w:val="none" w:sz="0" w:space="0" w:color="auto"/>
        <w:bottom w:val="none" w:sz="0" w:space="0" w:color="auto"/>
        <w:right w:val="none" w:sz="0" w:space="0" w:color="auto"/>
      </w:divBdr>
    </w:div>
    <w:div w:id="1469084253">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544622">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3136842">
      <w:bodyDiv w:val="1"/>
      <w:marLeft w:val="0"/>
      <w:marRight w:val="0"/>
      <w:marTop w:val="0"/>
      <w:marBottom w:val="0"/>
      <w:divBdr>
        <w:top w:val="none" w:sz="0" w:space="0" w:color="auto"/>
        <w:left w:val="none" w:sz="0" w:space="0" w:color="auto"/>
        <w:bottom w:val="none" w:sz="0" w:space="0" w:color="auto"/>
        <w:right w:val="none" w:sz="0" w:space="0" w:color="auto"/>
      </w:divBdr>
    </w:div>
    <w:div w:id="1473522790">
      <w:bodyDiv w:val="1"/>
      <w:marLeft w:val="0"/>
      <w:marRight w:val="0"/>
      <w:marTop w:val="0"/>
      <w:marBottom w:val="0"/>
      <w:divBdr>
        <w:top w:val="none" w:sz="0" w:space="0" w:color="auto"/>
        <w:left w:val="none" w:sz="0" w:space="0" w:color="auto"/>
        <w:bottom w:val="none" w:sz="0" w:space="0" w:color="auto"/>
        <w:right w:val="none" w:sz="0" w:space="0" w:color="auto"/>
      </w:divBdr>
    </w:div>
    <w:div w:id="1473912889">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311540">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352692">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4928372">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6508896">
      <w:bodyDiv w:val="1"/>
      <w:marLeft w:val="0"/>
      <w:marRight w:val="0"/>
      <w:marTop w:val="0"/>
      <w:marBottom w:val="0"/>
      <w:divBdr>
        <w:top w:val="none" w:sz="0" w:space="0" w:color="auto"/>
        <w:left w:val="none" w:sz="0" w:space="0" w:color="auto"/>
        <w:bottom w:val="none" w:sz="0" w:space="0" w:color="auto"/>
        <w:right w:val="none" w:sz="0" w:space="0" w:color="auto"/>
      </w:divBdr>
      <w:divsChild>
        <w:div w:id="768162048">
          <w:marLeft w:val="0"/>
          <w:marRight w:val="0"/>
          <w:marTop w:val="0"/>
          <w:marBottom w:val="0"/>
          <w:divBdr>
            <w:top w:val="none" w:sz="0" w:space="0" w:color="auto"/>
            <w:left w:val="none" w:sz="0" w:space="0" w:color="auto"/>
            <w:bottom w:val="none" w:sz="0" w:space="0" w:color="auto"/>
            <w:right w:val="none" w:sz="0" w:space="0" w:color="auto"/>
          </w:divBdr>
        </w:div>
        <w:div w:id="1430077550">
          <w:marLeft w:val="0"/>
          <w:marRight w:val="0"/>
          <w:marTop w:val="0"/>
          <w:marBottom w:val="0"/>
          <w:divBdr>
            <w:top w:val="none" w:sz="0" w:space="0" w:color="auto"/>
            <w:left w:val="none" w:sz="0" w:space="0" w:color="auto"/>
            <w:bottom w:val="none" w:sz="0" w:space="0" w:color="auto"/>
            <w:right w:val="none" w:sz="0" w:space="0" w:color="auto"/>
          </w:divBdr>
        </w:div>
      </w:divsChild>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90243780">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210550">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221635">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5533192">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240054">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7938545">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8982257">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2837754">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2592">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415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3009149">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172164">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362822">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15483">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185332">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3997691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1045520">
      <w:bodyDiv w:val="1"/>
      <w:marLeft w:val="0"/>
      <w:marRight w:val="0"/>
      <w:marTop w:val="0"/>
      <w:marBottom w:val="0"/>
      <w:divBdr>
        <w:top w:val="none" w:sz="0" w:space="0" w:color="auto"/>
        <w:left w:val="none" w:sz="0" w:space="0" w:color="auto"/>
        <w:bottom w:val="none" w:sz="0" w:space="0" w:color="auto"/>
        <w:right w:val="none" w:sz="0" w:space="0" w:color="auto"/>
      </w:divBdr>
      <w:divsChild>
        <w:div w:id="1788335">
          <w:marLeft w:val="0"/>
          <w:marRight w:val="0"/>
          <w:marTop w:val="0"/>
          <w:marBottom w:val="0"/>
          <w:divBdr>
            <w:top w:val="none" w:sz="0" w:space="0" w:color="auto"/>
            <w:left w:val="none" w:sz="0" w:space="0" w:color="auto"/>
            <w:bottom w:val="none" w:sz="0" w:space="0" w:color="auto"/>
            <w:right w:val="none" w:sz="0" w:space="0" w:color="auto"/>
          </w:divBdr>
          <w:divsChild>
            <w:div w:id="1303005112">
              <w:marLeft w:val="0"/>
              <w:marRight w:val="0"/>
              <w:marTop w:val="0"/>
              <w:marBottom w:val="0"/>
              <w:divBdr>
                <w:top w:val="none" w:sz="0" w:space="0" w:color="auto"/>
                <w:left w:val="none" w:sz="0" w:space="0" w:color="auto"/>
                <w:bottom w:val="none" w:sz="0" w:space="0" w:color="auto"/>
                <w:right w:val="none" w:sz="0" w:space="0" w:color="auto"/>
              </w:divBdr>
            </w:div>
          </w:divsChild>
        </w:div>
        <w:div w:id="7799423">
          <w:marLeft w:val="0"/>
          <w:marRight w:val="0"/>
          <w:marTop w:val="0"/>
          <w:marBottom w:val="0"/>
          <w:divBdr>
            <w:top w:val="none" w:sz="0" w:space="0" w:color="auto"/>
            <w:left w:val="none" w:sz="0" w:space="0" w:color="auto"/>
            <w:bottom w:val="none" w:sz="0" w:space="0" w:color="auto"/>
            <w:right w:val="none" w:sz="0" w:space="0" w:color="auto"/>
          </w:divBdr>
          <w:divsChild>
            <w:div w:id="313072612">
              <w:marLeft w:val="0"/>
              <w:marRight w:val="0"/>
              <w:marTop w:val="0"/>
              <w:marBottom w:val="0"/>
              <w:divBdr>
                <w:top w:val="none" w:sz="0" w:space="0" w:color="auto"/>
                <w:left w:val="none" w:sz="0" w:space="0" w:color="auto"/>
                <w:bottom w:val="none" w:sz="0" w:space="0" w:color="auto"/>
                <w:right w:val="none" w:sz="0" w:space="0" w:color="auto"/>
              </w:divBdr>
            </w:div>
          </w:divsChild>
        </w:div>
        <w:div w:id="16008235">
          <w:marLeft w:val="0"/>
          <w:marRight w:val="0"/>
          <w:marTop w:val="0"/>
          <w:marBottom w:val="0"/>
          <w:divBdr>
            <w:top w:val="none" w:sz="0" w:space="0" w:color="auto"/>
            <w:left w:val="none" w:sz="0" w:space="0" w:color="auto"/>
            <w:bottom w:val="none" w:sz="0" w:space="0" w:color="auto"/>
            <w:right w:val="none" w:sz="0" w:space="0" w:color="auto"/>
          </w:divBdr>
          <w:divsChild>
            <w:div w:id="1485659940">
              <w:marLeft w:val="0"/>
              <w:marRight w:val="0"/>
              <w:marTop w:val="0"/>
              <w:marBottom w:val="0"/>
              <w:divBdr>
                <w:top w:val="none" w:sz="0" w:space="0" w:color="auto"/>
                <w:left w:val="none" w:sz="0" w:space="0" w:color="auto"/>
                <w:bottom w:val="none" w:sz="0" w:space="0" w:color="auto"/>
                <w:right w:val="none" w:sz="0" w:space="0" w:color="auto"/>
              </w:divBdr>
            </w:div>
          </w:divsChild>
        </w:div>
        <w:div w:id="22825409">
          <w:marLeft w:val="0"/>
          <w:marRight w:val="0"/>
          <w:marTop w:val="0"/>
          <w:marBottom w:val="0"/>
          <w:divBdr>
            <w:top w:val="none" w:sz="0" w:space="0" w:color="auto"/>
            <w:left w:val="none" w:sz="0" w:space="0" w:color="auto"/>
            <w:bottom w:val="none" w:sz="0" w:space="0" w:color="auto"/>
            <w:right w:val="none" w:sz="0" w:space="0" w:color="auto"/>
          </w:divBdr>
          <w:divsChild>
            <w:div w:id="516969621">
              <w:marLeft w:val="0"/>
              <w:marRight w:val="0"/>
              <w:marTop w:val="0"/>
              <w:marBottom w:val="0"/>
              <w:divBdr>
                <w:top w:val="none" w:sz="0" w:space="0" w:color="auto"/>
                <w:left w:val="none" w:sz="0" w:space="0" w:color="auto"/>
                <w:bottom w:val="none" w:sz="0" w:space="0" w:color="auto"/>
                <w:right w:val="none" w:sz="0" w:space="0" w:color="auto"/>
              </w:divBdr>
            </w:div>
          </w:divsChild>
        </w:div>
        <w:div w:id="28141667">
          <w:marLeft w:val="0"/>
          <w:marRight w:val="0"/>
          <w:marTop w:val="0"/>
          <w:marBottom w:val="0"/>
          <w:divBdr>
            <w:top w:val="none" w:sz="0" w:space="0" w:color="auto"/>
            <w:left w:val="none" w:sz="0" w:space="0" w:color="auto"/>
            <w:bottom w:val="none" w:sz="0" w:space="0" w:color="auto"/>
            <w:right w:val="none" w:sz="0" w:space="0" w:color="auto"/>
          </w:divBdr>
          <w:divsChild>
            <w:div w:id="1716419926">
              <w:marLeft w:val="0"/>
              <w:marRight w:val="0"/>
              <w:marTop w:val="0"/>
              <w:marBottom w:val="0"/>
              <w:divBdr>
                <w:top w:val="none" w:sz="0" w:space="0" w:color="auto"/>
                <w:left w:val="none" w:sz="0" w:space="0" w:color="auto"/>
                <w:bottom w:val="none" w:sz="0" w:space="0" w:color="auto"/>
                <w:right w:val="none" w:sz="0" w:space="0" w:color="auto"/>
              </w:divBdr>
            </w:div>
          </w:divsChild>
        </w:div>
        <w:div w:id="44986668">
          <w:marLeft w:val="0"/>
          <w:marRight w:val="0"/>
          <w:marTop w:val="0"/>
          <w:marBottom w:val="0"/>
          <w:divBdr>
            <w:top w:val="none" w:sz="0" w:space="0" w:color="auto"/>
            <w:left w:val="none" w:sz="0" w:space="0" w:color="auto"/>
            <w:bottom w:val="none" w:sz="0" w:space="0" w:color="auto"/>
            <w:right w:val="none" w:sz="0" w:space="0" w:color="auto"/>
          </w:divBdr>
          <w:divsChild>
            <w:div w:id="439881973">
              <w:marLeft w:val="0"/>
              <w:marRight w:val="0"/>
              <w:marTop w:val="0"/>
              <w:marBottom w:val="0"/>
              <w:divBdr>
                <w:top w:val="none" w:sz="0" w:space="0" w:color="auto"/>
                <w:left w:val="none" w:sz="0" w:space="0" w:color="auto"/>
                <w:bottom w:val="none" w:sz="0" w:space="0" w:color="auto"/>
                <w:right w:val="none" w:sz="0" w:space="0" w:color="auto"/>
              </w:divBdr>
            </w:div>
          </w:divsChild>
        </w:div>
        <w:div w:id="57830393">
          <w:marLeft w:val="0"/>
          <w:marRight w:val="0"/>
          <w:marTop w:val="0"/>
          <w:marBottom w:val="0"/>
          <w:divBdr>
            <w:top w:val="none" w:sz="0" w:space="0" w:color="auto"/>
            <w:left w:val="none" w:sz="0" w:space="0" w:color="auto"/>
            <w:bottom w:val="none" w:sz="0" w:space="0" w:color="auto"/>
            <w:right w:val="none" w:sz="0" w:space="0" w:color="auto"/>
          </w:divBdr>
          <w:divsChild>
            <w:div w:id="2035762561">
              <w:marLeft w:val="0"/>
              <w:marRight w:val="0"/>
              <w:marTop w:val="0"/>
              <w:marBottom w:val="0"/>
              <w:divBdr>
                <w:top w:val="none" w:sz="0" w:space="0" w:color="auto"/>
                <w:left w:val="none" w:sz="0" w:space="0" w:color="auto"/>
                <w:bottom w:val="none" w:sz="0" w:space="0" w:color="auto"/>
                <w:right w:val="none" w:sz="0" w:space="0" w:color="auto"/>
              </w:divBdr>
            </w:div>
          </w:divsChild>
        </w:div>
        <w:div w:id="68504896">
          <w:marLeft w:val="0"/>
          <w:marRight w:val="0"/>
          <w:marTop w:val="0"/>
          <w:marBottom w:val="0"/>
          <w:divBdr>
            <w:top w:val="none" w:sz="0" w:space="0" w:color="auto"/>
            <w:left w:val="none" w:sz="0" w:space="0" w:color="auto"/>
            <w:bottom w:val="none" w:sz="0" w:space="0" w:color="auto"/>
            <w:right w:val="none" w:sz="0" w:space="0" w:color="auto"/>
          </w:divBdr>
          <w:divsChild>
            <w:div w:id="1049963740">
              <w:marLeft w:val="0"/>
              <w:marRight w:val="0"/>
              <w:marTop w:val="0"/>
              <w:marBottom w:val="0"/>
              <w:divBdr>
                <w:top w:val="none" w:sz="0" w:space="0" w:color="auto"/>
                <w:left w:val="none" w:sz="0" w:space="0" w:color="auto"/>
                <w:bottom w:val="none" w:sz="0" w:space="0" w:color="auto"/>
                <w:right w:val="none" w:sz="0" w:space="0" w:color="auto"/>
              </w:divBdr>
            </w:div>
          </w:divsChild>
        </w:div>
        <w:div w:id="68625218">
          <w:marLeft w:val="0"/>
          <w:marRight w:val="0"/>
          <w:marTop w:val="0"/>
          <w:marBottom w:val="0"/>
          <w:divBdr>
            <w:top w:val="none" w:sz="0" w:space="0" w:color="auto"/>
            <w:left w:val="none" w:sz="0" w:space="0" w:color="auto"/>
            <w:bottom w:val="none" w:sz="0" w:space="0" w:color="auto"/>
            <w:right w:val="none" w:sz="0" w:space="0" w:color="auto"/>
          </w:divBdr>
          <w:divsChild>
            <w:div w:id="1550602903">
              <w:marLeft w:val="0"/>
              <w:marRight w:val="0"/>
              <w:marTop w:val="0"/>
              <w:marBottom w:val="0"/>
              <w:divBdr>
                <w:top w:val="none" w:sz="0" w:space="0" w:color="auto"/>
                <w:left w:val="none" w:sz="0" w:space="0" w:color="auto"/>
                <w:bottom w:val="none" w:sz="0" w:space="0" w:color="auto"/>
                <w:right w:val="none" w:sz="0" w:space="0" w:color="auto"/>
              </w:divBdr>
            </w:div>
          </w:divsChild>
        </w:div>
        <w:div w:id="69665581">
          <w:marLeft w:val="0"/>
          <w:marRight w:val="0"/>
          <w:marTop w:val="0"/>
          <w:marBottom w:val="0"/>
          <w:divBdr>
            <w:top w:val="none" w:sz="0" w:space="0" w:color="auto"/>
            <w:left w:val="none" w:sz="0" w:space="0" w:color="auto"/>
            <w:bottom w:val="none" w:sz="0" w:space="0" w:color="auto"/>
            <w:right w:val="none" w:sz="0" w:space="0" w:color="auto"/>
          </w:divBdr>
          <w:divsChild>
            <w:div w:id="383141583">
              <w:marLeft w:val="0"/>
              <w:marRight w:val="0"/>
              <w:marTop w:val="0"/>
              <w:marBottom w:val="0"/>
              <w:divBdr>
                <w:top w:val="none" w:sz="0" w:space="0" w:color="auto"/>
                <w:left w:val="none" w:sz="0" w:space="0" w:color="auto"/>
                <w:bottom w:val="none" w:sz="0" w:space="0" w:color="auto"/>
                <w:right w:val="none" w:sz="0" w:space="0" w:color="auto"/>
              </w:divBdr>
            </w:div>
          </w:divsChild>
        </w:div>
        <w:div w:id="72944431">
          <w:marLeft w:val="0"/>
          <w:marRight w:val="0"/>
          <w:marTop w:val="0"/>
          <w:marBottom w:val="0"/>
          <w:divBdr>
            <w:top w:val="none" w:sz="0" w:space="0" w:color="auto"/>
            <w:left w:val="none" w:sz="0" w:space="0" w:color="auto"/>
            <w:bottom w:val="none" w:sz="0" w:space="0" w:color="auto"/>
            <w:right w:val="none" w:sz="0" w:space="0" w:color="auto"/>
          </w:divBdr>
          <w:divsChild>
            <w:div w:id="1197154967">
              <w:marLeft w:val="0"/>
              <w:marRight w:val="0"/>
              <w:marTop w:val="0"/>
              <w:marBottom w:val="0"/>
              <w:divBdr>
                <w:top w:val="none" w:sz="0" w:space="0" w:color="auto"/>
                <w:left w:val="none" w:sz="0" w:space="0" w:color="auto"/>
                <w:bottom w:val="none" w:sz="0" w:space="0" w:color="auto"/>
                <w:right w:val="none" w:sz="0" w:space="0" w:color="auto"/>
              </w:divBdr>
            </w:div>
          </w:divsChild>
        </w:div>
        <w:div w:id="81068048">
          <w:marLeft w:val="0"/>
          <w:marRight w:val="0"/>
          <w:marTop w:val="0"/>
          <w:marBottom w:val="0"/>
          <w:divBdr>
            <w:top w:val="none" w:sz="0" w:space="0" w:color="auto"/>
            <w:left w:val="none" w:sz="0" w:space="0" w:color="auto"/>
            <w:bottom w:val="none" w:sz="0" w:space="0" w:color="auto"/>
            <w:right w:val="none" w:sz="0" w:space="0" w:color="auto"/>
          </w:divBdr>
          <w:divsChild>
            <w:div w:id="940455923">
              <w:marLeft w:val="0"/>
              <w:marRight w:val="0"/>
              <w:marTop w:val="0"/>
              <w:marBottom w:val="0"/>
              <w:divBdr>
                <w:top w:val="none" w:sz="0" w:space="0" w:color="auto"/>
                <w:left w:val="none" w:sz="0" w:space="0" w:color="auto"/>
                <w:bottom w:val="none" w:sz="0" w:space="0" w:color="auto"/>
                <w:right w:val="none" w:sz="0" w:space="0" w:color="auto"/>
              </w:divBdr>
            </w:div>
          </w:divsChild>
        </w:div>
        <w:div w:id="97524652">
          <w:marLeft w:val="0"/>
          <w:marRight w:val="0"/>
          <w:marTop w:val="0"/>
          <w:marBottom w:val="0"/>
          <w:divBdr>
            <w:top w:val="none" w:sz="0" w:space="0" w:color="auto"/>
            <w:left w:val="none" w:sz="0" w:space="0" w:color="auto"/>
            <w:bottom w:val="none" w:sz="0" w:space="0" w:color="auto"/>
            <w:right w:val="none" w:sz="0" w:space="0" w:color="auto"/>
          </w:divBdr>
          <w:divsChild>
            <w:div w:id="1477843980">
              <w:marLeft w:val="0"/>
              <w:marRight w:val="0"/>
              <w:marTop w:val="0"/>
              <w:marBottom w:val="0"/>
              <w:divBdr>
                <w:top w:val="none" w:sz="0" w:space="0" w:color="auto"/>
                <w:left w:val="none" w:sz="0" w:space="0" w:color="auto"/>
                <w:bottom w:val="none" w:sz="0" w:space="0" w:color="auto"/>
                <w:right w:val="none" w:sz="0" w:space="0" w:color="auto"/>
              </w:divBdr>
            </w:div>
          </w:divsChild>
        </w:div>
        <w:div w:id="123697920">
          <w:marLeft w:val="0"/>
          <w:marRight w:val="0"/>
          <w:marTop w:val="0"/>
          <w:marBottom w:val="0"/>
          <w:divBdr>
            <w:top w:val="none" w:sz="0" w:space="0" w:color="auto"/>
            <w:left w:val="none" w:sz="0" w:space="0" w:color="auto"/>
            <w:bottom w:val="none" w:sz="0" w:space="0" w:color="auto"/>
            <w:right w:val="none" w:sz="0" w:space="0" w:color="auto"/>
          </w:divBdr>
          <w:divsChild>
            <w:div w:id="243533895">
              <w:marLeft w:val="0"/>
              <w:marRight w:val="0"/>
              <w:marTop w:val="0"/>
              <w:marBottom w:val="0"/>
              <w:divBdr>
                <w:top w:val="none" w:sz="0" w:space="0" w:color="auto"/>
                <w:left w:val="none" w:sz="0" w:space="0" w:color="auto"/>
                <w:bottom w:val="none" w:sz="0" w:space="0" w:color="auto"/>
                <w:right w:val="none" w:sz="0" w:space="0" w:color="auto"/>
              </w:divBdr>
            </w:div>
          </w:divsChild>
        </w:div>
        <w:div w:id="133375428">
          <w:marLeft w:val="0"/>
          <w:marRight w:val="0"/>
          <w:marTop w:val="0"/>
          <w:marBottom w:val="0"/>
          <w:divBdr>
            <w:top w:val="none" w:sz="0" w:space="0" w:color="auto"/>
            <w:left w:val="none" w:sz="0" w:space="0" w:color="auto"/>
            <w:bottom w:val="none" w:sz="0" w:space="0" w:color="auto"/>
            <w:right w:val="none" w:sz="0" w:space="0" w:color="auto"/>
          </w:divBdr>
          <w:divsChild>
            <w:div w:id="1803958546">
              <w:marLeft w:val="0"/>
              <w:marRight w:val="0"/>
              <w:marTop w:val="0"/>
              <w:marBottom w:val="0"/>
              <w:divBdr>
                <w:top w:val="none" w:sz="0" w:space="0" w:color="auto"/>
                <w:left w:val="none" w:sz="0" w:space="0" w:color="auto"/>
                <w:bottom w:val="none" w:sz="0" w:space="0" w:color="auto"/>
                <w:right w:val="none" w:sz="0" w:space="0" w:color="auto"/>
              </w:divBdr>
            </w:div>
          </w:divsChild>
        </w:div>
        <w:div w:id="139464154">
          <w:marLeft w:val="0"/>
          <w:marRight w:val="0"/>
          <w:marTop w:val="0"/>
          <w:marBottom w:val="0"/>
          <w:divBdr>
            <w:top w:val="none" w:sz="0" w:space="0" w:color="auto"/>
            <w:left w:val="none" w:sz="0" w:space="0" w:color="auto"/>
            <w:bottom w:val="none" w:sz="0" w:space="0" w:color="auto"/>
            <w:right w:val="none" w:sz="0" w:space="0" w:color="auto"/>
          </w:divBdr>
          <w:divsChild>
            <w:div w:id="1277445762">
              <w:marLeft w:val="0"/>
              <w:marRight w:val="0"/>
              <w:marTop w:val="0"/>
              <w:marBottom w:val="0"/>
              <w:divBdr>
                <w:top w:val="none" w:sz="0" w:space="0" w:color="auto"/>
                <w:left w:val="none" w:sz="0" w:space="0" w:color="auto"/>
                <w:bottom w:val="none" w:sz="0" w:space="0" w:color="auto"/>
                <w:right w:val="none" w:sz="0" w:space="0" w:color="auto"/>
              </w:divBdr>
            </w:div>
          </w:divsChild>
        </w:div>
        <w:div w:id="154686478">
          <w:marLeft w:val="0"/>
          <w:marRight w:val="0"/>
          <w:marTop w:val="0"/>
          <w:marBottom w:val="0"/>
          <w:divBdr>
            <w:top w:val="none" w:sz="0" w:space="0" w:color="auto"/>
            <w:left w:val="none" w:sz="0" w:space="0" w:color="auto"/>
            <w:bottom w:val="none" w:sz="0" w:space="0" w:color="auto"/>
            <w:right w:val="none" w:sz="0" w:space="0" w:color="auto"/>
          </w:divBdr>
          <w:divsChild>
            <w:div w:id="56318532">
              <w:marLeft w:val="0"/>
              <w:marRight w:val="0"/>
              <w:marTop w:val="0"/>
              <w:marBottom w:val="0"/>
              <w:divBdr>
                <w:top w:val="none" w:sz="0" w:space="0" w:color="auto"/>
                <w:left w:val="none" w:sz="0" w:space="0" w:color="auto"/>
                <w:bottom w:val="none" w:sz="0" w:space="0" w:color="auto"/>
                <w:right w:val="none" w:sz="0" w:space="0" w:color="auto"/>
              </w:divBdr>
            </w:div>
          </w:divsChild>
        </w:div>
        <w:div w:id="157506182">
          <w:marLeft w:val="0"/>
          <w:marRight w:val="0"/>
          <w:marTop w:val="0"/>
          <w:marBottom w:val="0"/>
          <w:divBdr>
            <w:top w:val="none" w:sz="0" w:space="0" w:color="auto"/>
            <w:left w:val="none" w:sz="0" w:space="0" w:color="auto"/>
            <w:bottom w:val="none" w:sz="0" w:space="0" w:color="auto"/>
            <w:right w:val="none" w:sz="0" w:space="0" w:color="auto"/>
          </w:divBdr>
          <w:divsChild>
            <w:div w:id="1960798749">
              <w:marLeft w:val="0"/>
              <w:marRight w:val="0"/>
              <w:marTop w:val="0"/>
              <w:marBottom w:val="0"/>
              <w:divBdr>
                <w:top w:val="none" w:sz="0" w:space="0" w:color="auto"/>
                <w:left w:val="none" w:sz="0" w:space="0" w:color="auto"/>
                <w:bottom w:val="none" w:sz="0" w:space="0" w:color="auto"/>
                <w:right w:val="none" w:sz="0" w:space="0" w:color="auto"/>
              </w:divBdr>
            </w:div>
          </w:divsChild>
        </w:div>
        <w:div w:id="165680735">
          <w:marLeft w:val="0"/>
          <w:marRight w:val="0"/>
          <w:marTop w:val="0"/>
          <w:marBottom w:val="0"/>
          <w:divBdr>
            <w:top w:val="none" w:sz="0" w:space="0" w:color="auto"/>
            <w:left w:val="none" w:sz="0" w:space="0" w:color="auto"/>
            <w:bottom w:val="none" w:sz="0" w:space="0" w:color="auto"/>
            <w:right w:val="none" w:sz="0" w:space="0" w:color="auto"/>
          </w:divBdr>
          <w:divsChild>
            <w:div w:id="1838183355">
              <w:marLeft w:val="0"/>
              <w:marRight w:val="0"/>
              <w:marTop w:val="0"/>
              <w:marBottom w:val="0"/>
              <w:divBdr>
                <w:top w:val="none" w:sz="0" w:space="0" w:color="auto"/>
                <w:left w:val="none" w:sz="0" w:space="0" w:color="auto"/>
                <w:bottom w:val="none" w:sz="0" w:space="0" w:color="auto"/>
                <w:right w:val="none" w:sz="0" w:space="0" w:color="auto"/>
              </w:divBdr>
            </w:div>
          </w:divsChild>
        </w:div>
        <w:div w:id="211114441">
          <w:marLeft w:val="0"/>
          <w:marRight w:val="0"/>
          <w:marTop w:val="0"/>
          <w:marBottom w:val="0"/>
          <w:divBdr>
            <w:top w:val="none" w:sz="0" w:space="0" w:color="auto"/>
            <w:left w:val="none" w:sz="0" w:space="0" w:color="auto"/>
            <w:bottom w:val="none" w:sz="0" w:space="0" w:color="auto"/>
            <w:right w:val="none" w:sz="0" w:space="0" w:color="auto"/>
          </w:divBdr>
          <w:divsChild>
            <w:div w:id="1657033130">
              <w:marLeft w:val="0"/>
              <w:marRight w:val="0"/>
              <w:marTop w:val="0"/>
              <w:marBottom w:val="0"/>
              <w:divBdr>
                <w:top w:val="none" w:sz="0" w:space="0" w:color="auto"/>
                <w:left w:val="none" w:sz="0" w:space="0" w:color="auto"/>
                <w:bottom w:val="none" w:sz="0" w:space="0" w:color="auto"/>
                <w:right w:val="none" w:sz="0" w:space="0" w:color="auto"/>
              </w:divBdr>
            </w:div>
          </w:divsChild>
        </w:div>
        <w:div w:id="217939296">
          <w:marLeft w:val="0"/>
          <w:marRight w:val="0"/>
          <w:marTop w:val="0"/>
          <w:marBottom w:val="0"/>
          <w:divBdr>
            <w:top w:val="none" w:sz="0" w:space="0" w:color="auto"/>
            <w:left w:val="none" w:sz="0" w:space="0" w:color="auto"/>
            <w:bottom w:val="none" w:sz="0" w:space="0" w:color="auto"/>
            <w:right w:val="none" w:sz="0" w:space="0" w:color="auto"/>
          </w:divBdr>
          <w:divsChild>
            <w:div w:id="1322193922">
              <w:marLeft w:val="0"/>
              <w:marRight w:val="0"/>
              <w:marTop w:val="0"/>
              <w:marBottom w:val="0"/>
              <w:divBdr>
                <w:top w:val="none" w:sz="0" w:space="0" w:color="auto"/>
                <w:left w:val="none" w:sz="0" w:space="0" w:color="auto"/>
                <w:bottom w:val="none" w:sz="0" w:space="0" w:color="auto"/>
                <w:right w:val="none" w:sz="0" w:space="0" w:color="auto"/>
              </w:divBdr>
            </w:div>
          </w:divsChild>
        </w:div>
        <w:div w:id="222370912">
          <w:marLeft w:val="0"/>
          <w:marRight w:val="0"/>
          <w:marTop w:val="0"/>
          <w:marBottom w:val="0"/>
          <w:divBdr>
            <w:top w:val="none" w:sz="0" w:space="0" w:color="auto"/>
            <w:left w:val="none" w:sz="0" w:space="0" w:color="auto"/>
            <w:bottom w:val="none" w:sz="0" w:space="0" w:color="auto"/>
            <w:right w:val="none" w:sz="0" w:space="0" w:color="auto"/>
          </w:divBdr>
          <w:divsChild>
            <w:div w:id="2071490708">
              <w:marLeft w:val="0"/>
              <w:marRight w:val="0"/>
              <w:marTop w:val="0"/>
              <w:marBottom w:val="0"/>
              <w:divBdr>
                <w:top w:val="none" w:sz="0" w:space="0" w:color="auto"/>
                <w:left w:val="none" w:sz="0" w:space="0" w:color="auto"/>
                <w:bottom w:val="none" w:sz="0" w:space="0" w:color="auto"/>
                <w:right w:val="none" w:sz="0" w:space="0" w:color="auto"/>
              </w:divBdr>
            </w:div>
          </w:divsChild>
        </w:div>
        <w:div w:id="235676260">
          <w:marLeft w:val="0"/>
          <w:marRight w:val="0"/>
          <w:marTop w:val="0"/>
          <w:marBottom w:val="0"/>
          <w:divBdr>
            <w:top w:val="none" w:sz="0" w:space="0" w:color="auto"/>
            <w:left w:val="none" w:sz="0" w:space="0" w:color="auto"/>
            <w:bottom w:val="none" w:sz="0" w:space="0" w:color="auto"/>
            <w:right w:val="none" w:sz="0" w:space="0" w:color="auto"/>
          </w:divBdr>
          <w:divsChild>
            <w:div w:id="1880391209">
              <w:marLeft w:val="0"/>
              <w:marRight w:val="0"/>
              <w:marTop w:val="0"/>
              <w:marBottom w:val="0"/>
              <w:divBdr>
                <w:top w:val="none" w:sz="0" w:space="0" w:color="auto"/>
                <w:left w:val="none" w:sz="0" w:space="0" w:color="auto"/>
                <w:bottom w:val="none" w:sz="0" w:space="0" w:color="auto"/>
                <w:right w:val="none" w:sz="0" w:space="0" w:color="auto"/>
              </w:divBdr>
            </w:div>
          </w:divsChild>
        </w:div>
        <w:div w:id="239757076">
          <w:marLeft w:val="0"/>
          <w:marRight w:val="0"/>
          <w:marTop w:val="0"/>
          <w:marBottom w:val="0"/>
          <w:divBdr>
            <w:top w:val="none" w:sz="0" w:space="0" w:color="auto"/>
            <w:left w:val="none" w:sz="0" w:space="0" w:color="auto"/>
            <w:bottom w:val="none" w:sz="0" w:space="0" w:color="auto"/>
            <w:right w:val="none" w:sz="0" w:space="0" w:color="auto"/>
          </w:divBdr>
          <w:divsChild>
            <w:div w:id="1608544861">
              <w:marLeft w:val="0"/>
              <w:marRight w:val="0"/>
              <w:marTop w:val="0"/>
              <w:marBottom w:val="0"/>
              <w:divBdr>
                <w:top w:val="none" w:sz="0" w:space="0" w:color="auto"/>
                <w:left w:val="none" w:sz="0" w:space="0" w:color="auto"/>
                <w:bottom w:val="none" w:sz="0" w:space="0" w:color="auto"/>
                <w:right w:val="none" w:sz="0" w:space="0" w:color="auto"/>
              </w:divBdr>
            </w:div>
          </w:divsChild>
        </w:div>
        <w:div w:id="252978622">
          <w:marLeft w:val="0"/>
          <w:marRight w:val="0"/>
          <w:marTop w:val="0"/>
          <w:marBottom w:val="0"/>
          <w:divBdr>
            <w:top w:val="none" w:sz="0" w:space="0" w:color="auto"/>
            <w:left w:val="none" w:sz="0" w:space="0" w:color="auto"/>
            <w:bottom w:val="none" w:sz="0" w:space="0" w:color="auto"/>
            <w:right w:val="none" w:sz="0" w:space="0" w:color="auto"/>
          </w:divBdr>
          <w:divsChild>
            <w:div w:id="1125805324">
              <w:marLeft w:val="0"/>
              <w:marRight w:val="0"/>
              <w:marTop w:val="0"/>
              <w:marBottom w:val="0"/>
              <w:divBdr>
                <w:top w:val="none" w:sz="0" w:space="0" w:color="auto"/>
                <w:left w:val="none" w:sz="0" w:space="0" w:color="auto"/>
                <w:bottom w:val="none" w:sz="0" w:space="0" w:color="auto"/>
                <w:right w:val="none" w:sz="0" w:space="0" w:color="auto"/>
              </w:divBdr>
            </w:div>
          </w:divsChild>
        </w:div>
        <w:div w:id="259879501">
          <w:marLeft w:val="0"/>
          <w:marRight w:val="0"/>
          <w:marTop w:val="0"/>
          <w:marBottom w:val="0"/>
          <w:divBdr>
            <w:top w:val="none" w:sz="0" w:space="0" w:color="auto"/>
            <w:left w:val="none" w:sz="0" w:space="0" w:color="auto"/>
            <w:bottom w:val="none" w:sz="0" w:space="0" w:color="auto"/>
            <w:right w:val="none" w:sz="0" w:space="0" w:color="auto"/>
          </w:divBdr>
          <w:divsChild>
            <w:div w:id="1176967537">
              <w:marLeft w:val="0"/>
              <w:marRight w:val="0"/>
              <w:marTop w:val="0"/>
              <w:marBottom w:val="0"/>
              <w:divBdr>
                <w:top w:val="none" w:sz="0" w:space="0" w:color="auto"/>
                <w:left w:val="none" w:sz="0" w:space="0" w:color="auto"/>
                <w:bottom w:val="none" w:sz="0" w:space="0" w:color="auto"/>
                <w:right w:val="none" w:sz="0" w:space="0" w:color="auto"/>
              </w:divBdr>
            </w:div>
          </w:divsChild>
        </w:div>
        <w:div w:id="261183190">
          <w:marLeft w:val="0"/>
          <w:marRight w:val="0"/>
          <w:marTop w:val="0"/>
          <w:marBottom w:val="0"/>
          <w:divBdr>
            <w:top w:val="none" w:sz="0" w:space="0" w:color="auto"/>
            <w:left w:val="none" w:sz="0" w:space="0" w:color="auto"/>
            <w:bottom w:val="none" w:sz="0" w:space="0" w:color="auto"/>
            <w:right w:val="none" w:sz="0" w:space="0" w:color="auto"/>
          </w:divBdr>
          <w:divsChild>
            <w:div w:id="177962340">
              <w:marLeft w:val="0"/>
              <w:marRight w:val="0"/>
              <w:marTop w:val="0"/>
              <w:marBottom w:val="0"/>
              <w:divBdr>
                <w:top w:val="none" w:sz="0" w:space="0" w:color="auto"/>
                <w:left w:val="none" w:sz="0" w:space="0" w:color="auto"/>
                <w:bottom w:val="none" w:sz="0" w:space="0" w:color="auto"/>
                <w:right w:val="none" w:sz="0" w:space="0" w:color="auto"/>
              </w:divBdr>
            </w:div>
          </w:divsChild>
        </w:div>
        <w:div w:id="296954461">
          <w:marLeft w:val="0"/>
          <w:marRight w:val="0"/>
          <w:marTop w:val="0"/>
          <w:marBottom w:val="0"/>
          <w:divBdr>
            <w:top w:val="none" w:sz="0" w:space="0" w:color="auto"/>
            <w:left w:val="none" w:sz="0" w:space="0" w:color="auto"/>
            <w:bottom w:val="none" w:sz="0" w:space="0" w:color="auto"/>
            <w:right w:val="none" w:sz="0" w:space="0" w:color="auto"/>
          </w:divBdr>
          <w:divsChild>
            <w:div w:id="1953054041">
              <w:marLeft w:val="0"/>
              <w:marRight w:val="0"/>
              <w:marTop w:val="0"/>
              <w:marBottom w:val="0"/>
              <w:divBdr>
                <w:top w:val="none" w:sz="0" w:space="0" w:color="auto"/>
                <w:left w:val="none" w:sz="0" w:space="0" w:color="auto"/>
                <w:bottom w:val="none" w:sz="0" w:space="0" w:color="auto"/>
                <w:right w:val="none" w:sz="0" w:space="0" w:color="auto"/>
              </w:divBdr>
            </w:div>
          </w:divsChild>
        </w:div>
        <w:div w:id="317155701">
          <w:marLeft w:val="0"/>
          <w:marRight w:val="0"/>
          <w:marTop w:val="0"/>
          <w:marBottom w:val="0"/>
          <w:divBdr>
            <w:top w:val="none" w:sz="0" w:space="0" w:color="auto"/>
            <w:left w:val="none" w:sz="0" w:space="0" w:color="auto"/>
            <w:bottom w:val="none" w:sz="0" w:space="0" w:color="auto"/>
            <w:right w:val="none" w:sz="0" w:space="0" w:color="auto"/>
          </w:divBdr>
          <w:divsChild>
            <w:div w:id="557515496">
              <w:marLeft w:val="0"/>
              <w:marRight w:val="0"/>
              <w:marTop w:val="0"/>
              <w:marBottom w:val="0"/>
              <w:divBdr>
                <w:top w:val="none" w:sz="0" w:space="0" w:color="auto"/>
                <w:left w:val="none" w:sz="0" w:space="0" w:color="auto"/>
                <w:bottom w:val="none" w:sz="0" w:space="0" w:color="auto"/>
                <w:right w:val="none" w:sz="0" w:space="0" w:color="auto"/>
              </w:divBdr>
            </w:div>
          </w:divsChild>
        </w:div>
        <w:div w:id="317731339">
          <w:marLeft w:val="0"/>
          <w:marRight w:val="0"/>
          <w:marTop w:val="0"/>
          <w:marBottom w:val="0"/>
          <w:divBdr>
            <w:top w:val="none" w:sz="0" w:space="0" w:color="auto"/>
            <w:left w:val="none" w:sz="0" w:space="0" w:color="auto"/>
            <w:bottom w:val="none" w:sz="0" w:space="0" w:color="auto"/>
            <w:right w:val="none" w:sz="0" w:space="0" w:color="auto"/>
          </w:divBdr>
          <w:divsChild>
            <w:div w:id="1463883574">
              <w:marLeft w:val="0"/>
              <w:marRight w:val="0"/>
              <w:marTop w:val="0"/>
              <w:marBottom w:val="0"/>
              <w:divBdr>
                <w:top w:val="none" w:sz="0" w:space="0" w:color="auto"/>
                <w:left w:val="none" w:sz="0" w:space="0" w:color="auto"/>
                <w:bottom w:val="none" w:sz="0" w:space="0" w:color="auto"/>
                <w:right w:val="none" w:sz="0" w:space="0" w:color="auto"/>
              </w:divBdr>
            </w:div>
          </w:divsChild>
        </w:div>
        <w:div w:id="322664797">
          <w:marLeft w:val="0"/>
          <w:marRight w:val="0"/>
          <w:marTop w:val="0"/>
          <w:marBottom w:val="0"/>
          <w:divBdr>
            <w:top w:val="none" w:sz="0" w:space="0" w:color="auto"/>
            <w:left w:val="none" w:sz="0" w:space="0" w:color="auto"/>
            <w:bottom w:val="none" w:sz="0" w:space="0" w:color="auto"/>
            <w:right w:val="none" w:sz="0" w:space="0" w:color="auto"/>
          </w:divBdr>
          <w:divsChild>
            <w:div w:id="1493108917">
              <w:marLeft w:val="0"/>
              <w:marRight w:val="0"/>
              <w:marTop w:val="0"/>
              <w:marBottom w:val="0"/>
              <w:divBdr>
                <w:top w:val="none" w:sz="0" w:space="0" w:color="auto"/>
                <w:left w:val="none" w:sz="0" w:space="0" w:color="auto"/>
                <w:bottom w:val="none" w:sz="0" w:space="0" w:color="auto"/>
                <w:right w:val="none" w:sz="0" w:space="0" w:color="auto"/>
              </w:divBdr>
            </w:div>
          </w:divsChild>
        </w:div>
        <w:div w:id="325133475">
          <w:marLeft w:val="0"/>
          <w:marRight w:val="0"/>
          <w:marTop w:val="0"/>
          <w:marBottom w:val="0"/>
          <w:divBdr>
            <w:top w:val="none" w:sz="0" w:space="0" w:color="auto"/>
            <w:left w:val="none" w:sz="0" w:space="0" w:color="auto"/>
            <w:bottom w:val="none" w:sz="0" w:space="0" w:color="auto"/>
            <w:right w:val="none" w:sz="0" w:space="0" w:color="auto"/>
          </w:divBdr>
          <w:divsChild>
            <w:div w:id="940332128">
              <w:marLeft w:val="0"/>
              <w:marRight w:val="0"/>
              <w:marTop w:val="0"/>
              <w:marBottom w:val="0"/>
              <w:divBdr>
                <w:top w:val="none" w:sz="0" w:space="0" w:color="auto"/>
                <w:left w:val="none" w:sz="0" w:space="0" w:color="auto"/>
                <w:bottom w:val="none" w:sz="0" w:space="0" w:color="auto"/>
                <w:right w:val="none" w:sz="0" w:space="0" w:color="auto"/>
              </w:divBdr>
            </w:div>
          </w:divsChild>
        </w:div>
        <w:div w:id="325402135">
          <w:marLeft w:val="0"/>
          <w:marRight w:val="0"/>
          <w:marTop w:val="0"/>
          <w:marBottom w:val="0"/>
          <w:divBdr>
            <w:top w:val="none" w:sz="0" w:space="0" w:color="auto"/>
            <w:left w:val="none" w:sz="0" w:space="0" w:color="auto"/>
            <w:bottom w:val="none" w:sz="0" w:space="0" w:color="auto"/>
            <w:right w:val="none" w:sz="0" w:space="0" w:color="auto"/>
          </w:divBdr>
          <w:divsChild>
            <w:div w:id="1221405513">
              <w:marLeft w:val="0"/>
              <w:marRight w:val="0"/>
              <w:marTop w:val="0"/>
              <w:marBottom w:val="0"/>
              <w:divBdr>
                <w:top w:val="none" w:sz="0" w:space="0" w:color="auto"/>
                <w:left w:val="none" w:sz="0" w:space="0" w:color="auto"/>
                <w:bottom w:val="none" w:sz="0" w:space="0" w:color="auto"/>
                <w:right w:val="none" w:sz="0" w:space="0" w:color="auto"/>
              </w:divBdr>
            </w:div>
          </w:divsChild>
        </w:div>
        <w:div w:id="335309786">
          <w:marLeft w:val="0"/>
          <w:marRight w:val="0"/>
          <w:marTop w:val="0"/>
          <w:marBottom w:val="0"/>
          <w:divBdr>
            <w:top w:val="none" w:sz="0" w:space="0" w:color="auto"/>
            <w:left w:val="none" w:sz="0" w:space="0" w:color="auto"/>
            <w:bottom w:val="none" w:sz="0" w:space="0" w:color="auto"/>
            <w:right w:val="none" w:sz="0" w:space="0" w:color="auto"/>
          </w:divBdr>
          <w:divsChild>
            <w:div w:id="2023051650">
              <w:marLeft w:val="0"/>
              <w:marRight w:val="0"/>
              <w:marTop w:val="0"/>
              <w:marBottom w:val="0"/>
              <w:divBdr>
                <w:top w:val="none" w:sz="0" w:space="0" w:color="auto"/>
                <w:left w:val="none" w:sz="0" w:space="0" w:color="auto"/>
                <w:bottom w:val="none" w:sz="0" w:space="0" w:color="auto"/>
                <w:right w:val="none" w:sz="0" w:space="0" w:color="auto"/>
              </w:divBdr>
            </w:div>
          </w:divsChild>
        </w:div>
        <w:div w:id="346060700">
          <w:marLeft w:val="0"/>
          <w:marRight w:val="0"/>
          <w:marTop w:val="0"/>
          <w:marBottom w:val="0"/>
          <w:divBdr>
            <w:top w:val="none" w:sz="0" w:space="0" w:color="auto"/>
            <w:left w:val="none" w:sz="0" w:space="0" w:color="auto"/>
            <w:bottom w:val="none" w:sz="0" w:space="0" w:color="auto"/>
            <w:right w:val="none" w:sz="0" w:space="0" w:color="auto"/>
          </w:divBdr>
          <w:divsChild>
            <w:div w:id="1546717145">
              <w:marLeft w:val="0"/>
              <w:marRight w:val="0"/>
              <w:marTop w:val="0"/>
              <w:marBottom w:val="0"/>
              <w:divBdr>
                <w:top w:val="none" w:sz="0" w:space="0" w:color="auto"/>
                <w:left w:val="none" w:sz="0" w:space="0" w:color="auto"/>
                <w:bottom w:val="none" w:sz="0" w:space="0" w:color="auto"/>
                <w:right w:val="none" w:sz="0" w:space="0" w:color="auto"/>
              </w:divBdr>
            </w:div>
          </w:divsChild>
        </w:div>
        <w:div w:id="351222530">
          <w:marLeft w:val="0"/>
          <w:marRight w:val="0"/>
          <w:marTop w:val="0"/>
          <w:marBottom w:val="0"/>
          <w:divBdr>
            <w:top w:val="none" w:sz="0" w:space="0" w:color="auto"/>
            <w:left w:val="none" w:sz="0" w:space="0" w:color="auto"/>
            <w:bottom w:val="none" w:sz="0" w:space="0" w:color="auto"/>
            <w:right w:val="none" w:sz="0" w:space="0" w:color="auto"/>
          </w:divBdr>
          <w:divsChild>
            <w:div w:id="1922180029">
              <w:marLeft w:val="0"/>
              <w:marRight w:val="0"/>
              <w:marTop w:val="0"/>
              <w:marBottom w:val="0"/>
              <w:divBdr>
                <w:top w:val="none" w:sz="0" w:space="0" w:color="auto"/>
                <w:left w:val="none" w:sz="0" w:space="0" w:color="auto"/>
                <w:bottom w:val="none" w:sz="0" w:space="0" w:color="auto"/>
                <w:right w:val="none" w:sz="0" w:space="0" w:color="auto"/>
              </w:divBdr>
            </w:div>
          </w:divsChild>
        </w:div>
        <w:div w:id="352463148">
          <w:marLeft w:val="0"/>
          <w:marRight w:val="0"/>
          <w:marTop w:val="0"/>
          <w:marBottom w:val="0"/>
          <w:divBdr>
            <w:top w:val="none" w:sz="0" w:space="0" w:color="auto"/>
            <w:left w:val="none" w:sz="0" w:space="0" w:color="auto"/>
            <w:bottom w:val="none" w:sz="0" w:space="0" w:color="auto"/>
            <w:right w:val="none" w:sz="0" w:space="0" w:color="auto"/>
          </w:divBdr>
          <w:divsChild>
            <w:div w:id="251202995">
              <w:marLeft w:val="0"/>
              <w:marRight w:val="0"/>
              <w:marTop w:val="0"/>
              <w:marBottom w:val="0"/>
              <w:divBdr>
                <w:top w:val="none" w:sz="0" w:space="0" w:color="auto"/>
                <w:left w:val="none" w:sz="0" w:space="0" w:color="auto"/>
                <w:bottom w:val="none" w:sz="0" w:space="0" w:color="auto"/>
                <w:right w:val="none" w:sz="0" w:space="0" w:color="auto"/>
              </w:divBdr>
            </w:div>
          </w:divsChild>
        </w:div>
        <w:div w:id="358165581">
          <w:marLeft w:val="0"/>
          <w:marRight w:val="0"/>
          <w:marTop w:val="0"/>
          <w:marBottom w:val="0"/>
          <w:divBdr>
            <w:top w:val="none" w:sz="0" w:space="0" w:color="auto"/>
            <w:left w:val="none" w:sz="0" w:space="0" w:color="auto"/>
            <w:bottom w:val="none" w:sz="0" w:space="0" w:color="auto"/>
            <w:right w:val="none" w:sz="0" w:space="0" w:color="auto"/>
          </w:divBdr>
          <w:divsChild>
            <w:div w:id="727145242">
              <w:marLeft w:val="0"/>
              <w:marRight w:val="0"/>
              <w:marTop w:val="0"/>
              <w:marBottom w:val="0"/>
              <w:divBdr>
                <w:top w:val="none" w:sz="0" w:space="0" w:color="auto"/>
                <w:left w:val="none" w:sz="0" w:space="0" w:color="auto"/>
                <w:bottom w:val="none" w:sz="0" w:space="0" w:color="auto"/>
                <w:right w:val="none" w:sz="0" w:space="0" w:color="auto"/>
              </w:divBdr>
            </w:div>
          </w:divsChild>
        </w:div>
        <w:div w:id="364988076">
          <w:marLeft w:val="0"/>
          <w:marRight w:val="0"/>
          <w:marTop w:val="0"/>
          <w:marBottom w:val="0"/>
          <w:divBdr>
            <w:top w:val="none" w:sz="0" w:space="0" w:color="auto"/>
            <w:left w:val="none" w:sz="0" w:space="0" w:color="auto"/>
            <w:bottom w:val="none" w:sz="0" w:space="0" w:color="auto"/>
            <w:right w:val="none" w:sz="0" w:space="0" w:color="auto"/>
          </w:divBdr>
          <w:divsChild>
            <w:div w:id="2096704068">
              <w:marLeft w:val="0"/>
              <w:marRight w:val="0"/>
              <w:marTop w:val="0"/>
              <w:marBottom w:val="0"/>
              <w:divBdr>
                <w:top w:val="none" w:sz="0" w:space="0" w:color="auto"/>
                <w:left w:val="none" w:sz="0" w:space="0" w:color="auto"/>
                <w:bottom w:val="none" w:sz="0" w:space="0" w:color="auto"/>
                <w:right w:val="none" w:sz="0" w:space="0" w:color="auto"/>
              </w:divBdr>
            </w:div>
          </w:divsChild>
        </w:div>
        <w:div w:id="380250743">
          <w:marLeft w:val="0"/>
          <w:marRight w:val="0"/>
          <w:marTop w:val="0"/>
          <w:marBottom w:val="0"/>
          <w:divBdr>
            <w:top w:val="none" w:sz="0" w:space="0" w:color="auto"/>
            <w:left w:val="none" w:sz="0" w:space="0" w:color="auto"/>
            <w:bottom w:val="none" w:sz="0" w:space="0" w:color="auto"/>
            <w:right w:val="none" w:sz="0" w:space="0" w:color="auto"/>
          </w:divBdr>
          <w:divsChild>
            <w:div w:id="1779174641">
              <w:marLeft w:val="0"/>
              <w:marRight w:val="0"/>
              <w:marTop w:val="0"/>
              <w:marBottom w:val="0"/>
              <w:divBdr>
                <w:top w:val="none" w:sz="0" w:space="0" w:color="auto"/>
                <w:left w:val="none" w:sz="0" w:space="0" w:color="auto"/>
                <w:bottom w:val="none" w:sz="0" w:space="0" w:color="auto"/>
                <w:right w:val="none" w:sz="0" w:space="0" w:color="auto"/>
              </w:divBdr>
            </w:div>
          </w:divsChild>
        </w:div>
        <w:div w:id="381830347">
          <w:marLeft w:val="0"/>
          <w:marRight w:val="0"/>
          <w:marTop w:val="0"/>
          <w:marBottom w:val="0"/>
          <w:divBdr>
            <w:top w:val="none" w:sz="0" w:space="0" w:color="auto"/>
            <w:left w:val="none" w:sz="0" w:space="0" w:color="auto"/>
            <w:bottom w:val="none" w:sz="0" w:space="0" w:color="auto"/>
            <w:right w:val="none" w:sz="0" w:space="0" w:color="auto"/>
          </w:divBdr>
          <w:divsChild>
            <w:div w:id="930700922">
              <w:marLeft w:val="0"/>
              <w:marRight w:val="0"/>
              <w:marTop w:val="0"/>
              <w:marBottom w:val="0"/>
              <w:divBdr>
                <w:top w:val="none" w:sz="0" w:space="0" w:color="auto"/>
                <w:left w:val="none" w:sz="0" w:space="0" w:color="auto"/>
                <w:bottom w:val="none" w:sz="0" w:space="0" w:color="auto"/>
                <w:right w:val="none" w:sz="0" w:space="0" w:color="auto"/>
              </w:divBdr>
            </w:div>
          </w:divsChild>
        </w:div>
        <w:div w:id="386535579">
          <w:marLeft w:val="0"/>
          <w:marRight w:val="0"/>
          <w:marTop w:val="0"/>
          <w:marBottom w:val="0"/>
          <w:divBdr>
            <w:top w:val="none" w:sz="0" w:space="0" w:color="auto"/>
            <w:left w:val="none" w:sz="0" w:space="0" w:color="auto"/>
            <w:bottom w:val="none" w:sz="0" w:space="0" w:color="auto"/>
            <w:right w:val="none" w:sz="0" w:space="0" w:color="auto"/>
          </w:divBdr>
          <w:divsChild>
            <w:div w:id="1302659733">
              <w:marLeft w:val="0"/>
              <w:marRight w:val="0"/>
              <w:marTop w:val="0"/>
              <w:marBottom w:val="0"/>
              <w:divBdr>
                <w:top w:val="none" w:sz="0" w:space="0" w:color="auto"/>
                <w:left w:val="none" w:sz="0" w:space="0" w:color="auto"/>
                <w:bottom w:val="none" w:sz="0" w:space="0" w:color="auto"/>
                <w:right w:val="none" w:sz="0" w:space="0" w:color="auto"/>
              </w:divBdr>
            </w:div>
          </w:divsChild>
        </w:div>
        <w:div w:id="388499017">
          <w:marLeft w:val="0"/>
          <w:marRight w:val="0"/>
          <w:marTop w:val="0"/>
          <w:marBottom w:val="0"/>
          <w:divBdr>
            <w:top w:val="none" w:sz="0" w:space="0" w:color="auto"/>
            <w:left w:val="none" w:sz="0" w:space="0" w:color="auto"/>
            <w:bottom w:val="none" w:sz="0" w:space="0" w:color="auto"/>
            <w:right w:val="none" w:sz="0" w:space="0" w:color="auto"/>
          </w:divBdr>
          <w:divsChild>
            <w:div w:id="1111246300">
              <w:marLeft w:val="0"/>
              <w:marRight w:val="0"/>
              <w:marTop w:val="0"/>
              <w:marBottom w:val="0"/>
              <w:divBdr>
                <w:top w:val="none" w:sz="0" w:space="0" w:color="auto"/>
                <w:left w:val="none" w:sz="0" w:space="0" w:color="auto"/>
                <w:bottom w:val="none" w:sz="0" w:space="0" w:color="auto"/>
                <w:right w:val="none" w:sz="0" w:space="0" w:color="auto"/>
              </w:divBdr>
            </w:div>
          </w:divsChild>
        </w:div>
        <w:div w:id="390424926">
          <w:marLeft w:val="0"/>
          <w:marRight w:val="0"/>
          <w:marTop w:val="0"/>
          <w:marBottom w:val="0"/>
          <w:divBdr>
            <w:top w:val="none" w:sz="0" w:space="0" w:color="auto"/>
            <w:left w:val="none" w:sz="0" w:space="0" w:color="auto"/>
            <w:bottom w:val="none" w:sz="0" w:space="0" w:color="auto"/>
            <w:right w:val="none" w:sz="0" w:space="0" w:color="auto"/>
          </w:divBdr>
          <w:divsChild>
            <w:div w:id="1594626620">
              <w:marLeft w:val="0"/>
              <w:marRight w:val="0"/>
              <w:marTop w:val="0"/>
              <w:marBottom w:val="0"/>
              <w:divBdr>
                <w:top w:val="none" w:sz="0" w:space="0" w:color="auto"/>
                <w:left w:val="none" w:sz="0" w:space="0" w:color="auto"/>
                <w:bottom w:val="none" w:sz="0" w:space="0" w:color="auto"/>
                <w:right w:val="none" w:sz="0" w:space="0" w:color="auto"/>
              </w:divBdr>
            </w:div>
          </w:divsChild>
        </w:div>
        <w:div w:id="393047453">
          <w:marLeft w:val="0"/>
          <w:marRight w:val="0"/>
          <w:marTop w:val="0"/>
          <w:marBottom w:val="0"/>
          <w:divBdr>
            <w:top w:val="none" w:sz="0" w:space="0" w:color="auto"/>
            <w:left w:val="none" w:sz="0" w:space="0" w:color="auto"/>
            <w:bottom w:val="none" w:sz="0" w:space="0" w:color="auto"/>
            <w:right w:val="none" w:sz="0" w:space="0" w:color="auto"/>
          </w:divBdr>
          <w:divsChild>
            <w:div w:id="1294867849">
              <w:marLeft w:val="0"/>
              <w:marRight w:val="0"/>
              <w:marTop w:val="0"/>
              <w:marBottom w:val="0"/>
              <w:divBdr>
                <w:top w:val="none" w:sz="0" w:space="0" w:color="auto"/>
                <w:left w:val="none" w:sz="0" w:space="0" w:color="auto"/>
                <w:bottom w:val="none" w:sz="0" w:space="0" w:color="auto"/>
                <w:right w:val="none" w:sz="0" w:space="0" w:color="auto"/>
              </w:divBdr>
            </w:div>
          </w:divsChild>
        </w:div>
        <w:div w:id="397675117">
          <w:marLeft w:val="0"/>
          <w:marRight w:val="0"/>
          <w:marTop w:val="0"/>
          <w:marBottom w:val="0"/>
          <w:divBdr>
            <w:top w:val="none" w:sz="0" w:space="0" w:color="auto"/>
            <w:left w:val="none" w:sz="0" w:space="0" w:color="auto"/>
            <w:bottom w:val="none" w:sz="0" w:space="0" w:color="auto"/>
            <w:right w:val="none" w:sz="0" w:space="0" w:color="auto"/>
          </w:divBdr>
          <w:divsChild>
            <w:div w:id="1950115924">
              <w:marLeft w:val="0"/>
              <w:marRight w:val="0"/>
              <w:marTop w:val="0"/>
              <w:marBottom w:val="0"/>
              <w:divBdr>
                <w:top w:val="none" w:sz="0" w:space="0" w:color="auto"/>
                <w:left w:val="none" w:sz="0" w:space="0" w:color="auto"/>
                <w:bottom w:val="none" w:sz="0" w:space="0" w:color="auto"/>
                <w:right w:val="none" w:sz="0" w:space="0" w:color="auto"/>
              </w:divBdr>
            </w:div>
          </w:divsChild>
        </w:div>
        <w:div w:id="405494357">
          <w:marLeft w:val="0"/>
          <w:marRight w:val="0"/>
          <w:marTop w:val="0"/>
          <w:marBottom w:val="0"/>
          <w:divBdr>
            <w:top w:val="none" w:sz="0" w:space="0" w:color="auto"/>
            <w:left w:val="none" w:sz="0" w:space="0" w:color="auto"/>
            <w:bottom w:val="none" w:sz="0" w:space="0" w:color="auto"/>
            <w:right w:val="none" w:sz="0" w:space="0" w:color="auto"/>
          </w:divBdr>
          <w:divsChild>
            <w:div w:id="218591707">
              <w:marLeft w:val="0"/>
              <w:marRight w:val="0"/>
              <w:marTop w:val="0"/>
              <w:marBottom w:val="0"/>
              <w:divBdr>
                <w:top w:val="none" w:sz="0" w:space="0" w:color="auto"/>
                <w:left w:val="none" w:sz="0" w:space="0" w:color="auto"/>
                <w:bottom w:val="none" w:sz="0" w:space="0" w:color="auto"/>
                <w:right w:val="none" w:sz="0" w:space="0" w:color="auto"/>
              </w:divBdr>
            </w:div>
          </w:divsChild>
        </w:div>
        <w:div w:id="408617748">
          <w:marLeft w:val="0"/>
          <w:marRight w:val="0"/>
          <w:marTop w:val="0"/>
          <w:marBottom w:val="0"/>
          <w:divBdr>
            <w:top w:val="none" w:sz="0" w:space="0" w:color="auto"/>
            <w:left w:val="none" w:sz="0" w:space="0" w:color="auto"/>
            <w:bottom w:val="none" w:sz="0" w:space="0" w:color="auto"/>
            <w:right w:val="none" w:sz="0" w:space="0" w:color="auto"/>
          </w:divBdr>
          <w:divsChild>
            <w:div w:id="1175076562">
              <w:marLeft w:val="0"/>
              <w:marRight w:val="0"/>
              <w:marTop w:val="0"/>
              <w:marBottom w:val="0"/>
              <w:divBdr>
                <w:top w:val="none" w:sz="0" w:space="0" w:color="auto"/>
                <w:left w:val="none" w:sz="0" w:space="0" w:color="auto"/>
                <w:bottom w:val="none" w:sz="0" w:space="0" w:color="auto"/>
                <w:right w:val="none" w:sz="0" w:space="0" w:color="auto"/>
              </w:divBdr>
            </w:div>
          </w:divsChild>
        </w:div>
        <w:div w:id="409273454">
          <w:marLeft w:val="0"/>
          <w:marRight w:val="0"/>
          <w:marTop w:val="0"/>
          <w:marBottom w:val="0"/>
          <w:divBdr>
            <w:top w:val="none" w:sz="0" w:space="0" w:color="auto"/>
            <w:left w:val="none" w:sz="0" w:space="0" w:color="auto"/>
            <w:bottom w:val="none" w:sz="0" w:space="0" w:color="auto"/>
            <w:right w:val="none" w:sz="0" w:space="0" w:color="auto"/>
          </w:divBdr>
          <w:divsChild>
            <w:div w:id="2114812630">
              <w:marLeft w:val="0"/>
              <w:marRight w:val="0"/>
              <w:marTop w:val="0"/>
              <w:marBottom w:val="0"/>
              <w:divBdr>
                <w:top w:val="none" w:sz="0" w:space="0" w:color="auto"/>
                <w:left w:val="none" w:sz="0" w:space="0" w:color="auto"/>
                <w:bottom w:val="none" w:sz="0" w:space="0" w:color="auto"/>
                <w:right w:val="none" w:sz="0" w:space="0" w:color="auto"/>
              </w:divBdr>
            </w:div>
          </w:divsChild>
        </w:div>
        <w:div w:id="412706552">
          <w:marLeft w:val="0"/>
          <w:marRight w:val="0"/>
          <w:marTop w:val="0"/>
          <w:marBottom w:val="0"/>
          <w:divBdr>
            <w:top w:val="none" w:sz="0" w:space="0" w:color="auto"/>
            <w:left w:val="none" w:sz="0" w:space="0" w:color="auto"/>
            <w:bottom w:val="none" w:sz="0" w:space="0" w:color="auto"/>
            <w:right w:val="none" w:sz="0" w:space="0" w:color="auto"/>
          </w:divBdr>
          <w:divsChild>
            <w:div w:id="1769228330">
              <w:marLeft w:val="0"/>
              <w:marRight w:val="0"/>
              <w:marTop w:val="0"/>
              <w:marBottom w:val="0"/>
              <w:divBdr>
                <w:top w:val="none" w:sz="0" w:space="0" w:color="auto"/>
                <w:left w:val="none" w:sz="0" w:space="0" w:color="auto"/>
                <w:bottom w:val="none" w:sz="0" w:space="0" w:color="auto"/>
                <w:right w:val="none" w:sz="0" w:space="0" w:color="auto"/>
              </w:divBdr>
            </w:div>
          </w:divsChild>
        </w:div>
        <w:div w:id="417405601">
          <w:marLeft w:val="0"/>
          <w:marRight w:val="0"/>
          <w:marTop w:val="0"/>
          <w:marBottom w:val="0"/>
          <w:divBdr>
            <w:top w:val="none" w:sz="0" w:space="0" w:color="auto"/>
            <w:left w:val="none" w:sz="0" w:space="0" w:color="auto"/>
            <w:bottom w:val="none" w:sz="0" w:space="0" w:color="auto"/>
            <w:right w:val="none" w:sz="0" w:space="0" w:color="auto"/>
          </w:divBdr>
          <w:divsChild>
            <w:div w:id="2052075774">
              <w:marLeft w:val="0"/>
              <w:marRight w:val="0"/>
              <w:marTop w:val="0"/>
              <w:marBottom w:val="0"/>
              <w:divBdr>
                <w:top w:val="none" w:sz="0" w:space="0" w:color="auto"/>
                <w:left w:val="none" w:sz="0" w:space="0" w:color="auto"/>
                <w:bottom w:val="none" w:sz="0" w:space="0" w:color="auto"/>
                <w:right w:val="none" w:sz="0" w:space="0" w:color="auto"/>
              </w:divBdr>
            </w:div>
          </w:divsChild>
        </w:div>
        <w:div w:id="417750339">
          <w:marLeft w:val="0"/>
          <w:marRight w:val="0"/>
          <w:marTop w:val="0"/>
          <w:marBottom w:val="0"/>
          <w:divBdr>
            <w:top w:val="none" w:sz="0" w:space="0" w:color="auto"/>
            <w:left w:val="none" w:sz="0" w:space="0" w:color="auto"/>
            <w:bottom w:val="none" w:sz="0" w:space="0" w:color="auto"/>
            <w:right w:val="none" w:sz="0" w:space="0" w:color="auto"/>
          </w:divBdr>
          <w:divsChild>
            <w:div w:id="1867985841">
              <w:marLeft w:val="0"/>
              <w:marRight w:val="0"/>
              <w:marTop w:val="0"/>
              <w:marBottom w:val="0"/>
              <w:divBdr>
                <w:top w:val="none" w:sz="0" w:space="0" w:color="auto"/>
                <w:left w:val="none" w:sz="0" w:space="0" w:color="auto"/>
                <w:bottom w:val="none" w:sz="0" w:space="0" w:color="auto"/>
                <w:right w:val="none" w:sz="0" w:space="0" w:color="auto"/>
              </w:divBdr>
            </w:div>
          </w:divsChild>
        </w:div>
        <w:div w:id="431627941">
          <w:marLeft w:val="0"/>
          <w:marRight w:val="0"/>
          <w:marTop w:val="0"/>
          <w:marBottom w:val="0"/>
          <w:divBdr>
            <w:top w:val="none" w:sz="0" w:space="0" w:color="auto"/>
            <w:left w:val="none" w:sz="0" w:space="0" w:color="auto"/>
            <w:bottom w:val="none" w:sz="0" w:space="0" w:color="auto"/>
            <w:right w:val="none" w:sz="0" w:space="0" w:color="auto"/>
          </w:divBdr>
          <w:divsChild>
            <w:div w:id="1791125428">
              <w:marLeft w:val="0"/>
              <w:marRight w:val="0"/>
              <w:marTop w:val="0"/>
              <w:marBottom w:val="0"/>
              <w:divBdr>
                <w:top w:val="none" w:sz="0" w:space="0" w:color="auto"/>
                <w:left w:val="none" w:sz="0" w:space="0" w:color="auto"/>
                <w:bottom w:val="none" w:sz="0" w:space="0" w:color="auto"/>
                <w:right w:val="none" w:sz="0" w:space="0" w:color="auto"/>
              </w:divBdr>
            </w:div>
          </w:divsChild>
        </w:div>
        <w:div w:id="436338843">
          <w:marLeft w:val="0"/>
          <w:marRight w:val="0"/>
          <w:marTop w:val="0"/>
          <w:marBottom w:val="0"/>
          <w:divBdr>
            <w:top w:val="none" w:sz="0" w:space="0" w:color="auto"/>
            <w:left w:val="none" w:sz="0" w:space="0" w:color="auto"/>
            <w:bottom w:val="none" w:sz="0" w:space="0" w:color="auto"/>
            <w:right w:val="none" w:sz="0" w:space="0" w:color="auto"/>
          </w:divBdr>
          <w:divsChild>
            <w:div w:id="621964296">
              <w:marLeft w:val="0"/>
              <w:marRight w:val="0"/>
              <w:marTop w:val="0"/>
              <w:marBottom w:val="0"/>
              <w:divBdr>
                <w:top w:val="none" w:sz="0" w:space="0" w:color="auto"/>
                <w:left w:val="none" w:sz="0" w:space="0" w:color="auto"/>
                <w:bottom w:val="none" w:sz="0" w:space="0" w:color="auto"/>
                <w:right w:val="none" w:sz="0" w:space="0" w:color="auto"/>
              </w:divBdr>
            </w:div>
          </w:divsChild>
        </w:div>
        <w:div w:id="446705432">
          <w:marLeft w:val="0"/>
          <w:marRight w:val="0"/>
          <w:marTop w:val="0"/>
          <w:marBottom w:val="0"/>
          <w:divBdr>
            <w:top w:val="none" w:sz="0" w:space="0" w:color="auto"/>
            <w:left w:val="none" w:sz="0" w:space="0" w:color="auto"/>
            <w:bottom w:val="none" w:sz="0" w:space="0" w:color="auto"/>
            <w:right w:val="none" w:sz="0" w:space="0" w:color="auto"/>
          </w:divBdr>
          <w:divsChild>
            <w:div w:id="469059760">
              <w:marLeft w:val="0"/>
              <w:marRight w:val="0"/>
              <w:marTop w:val="0"/>
              <w:marBottom w:val="0"/>
              <w:divBdr>
                <w:top w:val="none" w:sz="0" w:space="0" w:color="auto"/>
                <w:left w:val="none" w:sz="0" w:space="0" w:color="auto"/>
                <w:bottom w:val="none" w:sz="0" w:space="0" w:color="auto"/>
                <w:right w:val="none" w:sz="0" w:space="0" w:color="auto"/>
              </w:divBdr>
            </w:div>
          </w:divsChild>
        </w:div>
        <w:div w:id="449471471">
          <w:marLeft w:val="0"/>
          <w:marRight w:val="0"/>
          <w:marTop w:val="0"/>
          <w:marBottom w:val="0"/>
          <w:divBdr>
            <w:top w:val="none" w:sz="0" w:space="0" w:color="auto"/>
            <w:left w:val="none" w:sz="0" w:space="0" w:color="auto"/>
            <w:bottom w:val="none" w:sz="0" w:space="0" w:color="auto"/>
            <w:right w:val="none" w:sz="0" w:space="0" w:color="auto"/>
          </w:divBdr>
          <w:divsChild>
            <w:div w:id="794953095">
              <w:marLeft w:val="0"/>
              <w:marRight w:val="0"/>
              <w:marTop w:val="0"/>
              <w:marBottom w:val="0"/>
              <w:divBdr>
                <w:top w:val="none" w:sz="0" w:space="0" w:color="auto"/>
                <w:left w:val="none" w:sz="0" w:space="0" w:color="auto"/>
                <w:bottom w:val="none" w:sz="0" w:space="0" w:color="auto"/>
                <w:right w:val="none" w:sz="0" w:space="0" w:color="auto"/>
              </w:divBdr>
            </w:div>
          </w:divsChild>
        </w:div>
        <w:div w:id="452749044">
          <w:marLeft w:val="0"/>
          <w:marRight w:val="0"/>
          <w:marTop w:val="0"/>
          <w:marBottom w:val="0"/>
          <w:divBdr>
            <w:top w:val="none" w:sz="0" w:space="0" w:color="auto"/>
            <w:left w:val="none" w:sz="0" w:space="0" w:color="auto"/>
            <w:bottom w:val="none" w:sz="0" w:space="0" w:color="auto"/>
            <w:right w:val="none" w:sz="0" w:space="0" w:color="auto"/>
          </w:divBdr>
          <w:divsChild>
            <w:div w:id="911505534">
              <w:marLeft w:val="0"/>
              <w:marRight w:val="0"/>
              <w:marTop w:val="0"/>
              <w:marBottom w:val="0"/>
              <w:divBdr>
                <w:top w:val="none" w:sz="0" w:space="0" w:color="auto"/>
                <w:left w:val="none" w:sz="0" w:space="0" w:color="auto"/>
                <w:bottom w:val="none" w:sz="0" w:space="0" w:color="auto"/>
                <w:right w:val="none" w:sz="0" w:space="0" w:color="auto"/>
              </w:divBdr>
            </w:div>
          </w:divsChild>
        </w:div>
        <w:div w:id="459031737">
          <w:marLeft w:val="0"/>
          <w:marRight w:val="0"/>
          <w:marTop w:val="0"/>
          <w:marBottom w:val="0"/>
          <w:divBdr>
            <w:top w:val="none" w:sz="0" w:space="0" w:color="auto"/>
            <w:left w:val="none" w:sz="0" w:space="0" w:color="auto"/>
            <w:bottom w:val="none" w:sz="0" w:space="0" w:color="auto"/>
            <w:right w:val="none" w:sz="0" w:space="0" w:color="auto"/>
          </w:divBdr>
          <w:divsChild>
            <w:div w:id="186791417">
              <w:marLeft w:val="0"/>
              <w:marRight w:val="0"/>
              <w:marTop w:val="0"/>
              <w:marBottom w:val="0"/>
              <w:divBdr>
                <w:top w:val="none" w:sz="0" w:space="0" w:color="auto"/>
                <w:left w:val="none" w:sz="0" w:space="0" w:color="auto"/>
                <w:bottom w:val="none" w:sz="0" w:space="0" w:color="auto"/>
                <w:right w:val="none" w:sz="0" w:space="0" w:color="auto"/>
              </w:divBdr>
            </w:div>
          </w:divsChild>
        </w:div>
        <w:div w:id="474226839">
          <w:marLeft w:val="0"/>
          <w:marRight w:val="0"/>
          <w:marTop w:val="0"/>
          <w:marBottom w:val="0"/>
          <w:divBdr>
            <w:top w:val="none" w:sz="0" w:space="0" w:color="auto"/>
            <w:left w:val="none" w:sz="0" w:space="0" w:color="auto"/>
            <w:bottom w:val="none" w:sz="0" w:space="0" w:color="auto"/>
            <w:right w:val="none" w:sz="0" w:space="0" w:color="auto"/>
          </w:divBdr>
          <w:divsChild>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 w:id="484860735">
          <w:marLeft w:val="0"/>
          <w:marRight w:val="0"/>
          <w:marTop w:val="0"/>
          <w:marBottom w:val="0"/>
          <w:divBdr>
            <w:top w:val="none" w:sz="0" w:space="0" w:color="auto"/>
            <w:left w:val="none" w:sz="0" w:space="0" w:color="auto"/>
            <w:bottom w:val="none" w:sz="0" w:space="0" w:color="auto"/>
            <w:right w:val="none" w:sz="0" w:space="0" w:color="auto"/>
          </w:divBdr>
          <w:divsChild>
            <w:div w:id="540827312">
              <w:marLeft w:val="0"/>
              <w:marRight w:val="0"/>
              <w:marTop w:val="0"/>
              <w:marBottom w:val="0"/>
              <w:divBdr>
                <w:top w:val="none" w:sz="0" w:space="0" w:color="auto"/>
                <w:left w:val="none" w:sz="0" w:space="0" w:color="auto"/>
                <w:bottom w:val="none" w:sz="0" w:space="0" w:color="auto"/>
                <w:right w:val="none" w:sz="0" w:space="0" w:color="auto"/>
              </w:divBdr>
            </w:div>
          </w:divsChild>
        </w:div>
        <w:div w:id="491482230">
          <w:marLeft w:val="0"/>
          <w:marRight w:val="0"/>
          <w:marTop w:val="0"/>
          <w:marBottom w:val="0"/>
          <w:divBdr>
            <w:top w:val="none" w:sz="0" w:space="0" w:color="auto"/>
            <w:left w:val="none" w:sz="0" w:space="0" w:color="auto"/>
            <w:bottom w:val="none" w:sz="0" w:space="0" w:color="auto"/>
            <w:right w:val="none" w:sz="0" w:space="0" w:color="auto"/>
          </w:divBdr>
          <w:divsChild>
            <w:div w:id="77485623">
              <w:marLeft w:val="0"/>
              <w:marRight w:val="0"/>
              <w:marTop w:val="0"/>
              <w:marBottom w:val="0"/>
              <w:divBdr>
                <w:top w:val="none" w:sz="0" w:space="0" w:color="auto"/>
                <w:left w:val="none" w:sz="0" w:space="0" w:color="auto"/>
                <w:bottom w:val="none" w:sz="0" w:space="0" w:color="auto"/>
                <w:right w:val="none" w:sz="0" w:space="0" w:color="auto"/>
              </w:divBdr>
            </w:div>
          </w:divsChild>
        </w:div>
        <w:div w:id="503595027">
          <w:marLeft w:val="0"/>
          <w:marRight w:val="0"/>
          <w:marTop w:val="0"/>
          <w:marBottom w:val="0"/>
          <w:divBdr>
            <w:top w:val="none" w:sz="0" w:space="0" w:color="auto"/>
            <w:left w:val="none" w:sz="0" w:space="0" w:color="auto"/>
            <w:bottom w:val="none" w:sz="0" w:space="0" w:color="auto"/>
            <w:right w:val="none" w:sz="0" w:space="0" w:color="auto"/>
          </w:divBdr>
          <w:divsChild>
            <w:div w:id="1903783794">
              <w:marLeft w:val="0"/>
              <w:marRight w:val="0"/>
              <w:marTop w:val="0"/>
              <w:marBottom w:val="0"/>
              <w:divBdr>
                <w:top w:val="none" w:sz="0" w:space="0" w:color="auto"/>
                <w:left w:val="none" w:sz="0" w:space="0" w:color="auto"/>
                <w:bottom w:val="none" w:sz="0" w:space="0" w:color="auto"/>
                <w:right w:val="none" w:sz="0" w:space="0" w:color="auto"/>
              </w:divBdr>
            </w:div>
          </w:divsChild>
        </w:div>
        <w:div w:id="504323410">
          <w:marLeft w:val="0"/>
          <w:marRight w:val="0"/>
          <w:marTop w:val="0"/>
          <w:marBottom w:val="0"/>
          <w:divBdr>
            <w:top w:val="none" w:sz="0" w:space="0" w:color="auto"/>
            <w:left w:val="none" w:sz="0" w:space="0" w:color="auto"/>
            <w:bottom w:val="none" w:sz="0" w:space="0" w:color="auto"/>
            <w:right w:val="none" w:sz="0" w:space="0" w:color="auto"/>
          </w:divBdr>
          <w:divsChild>
            <w:div w:id="1126198590">
              <w:marLeft w:val="0"/>
              <w:marRight w:val="0"/>
              <w:marTop w:val="0"/>
              <w:marBottom w:val="0"/>
              <w:divBdr>
                <w:top w:val="none" w:sz="0" w:space="0" w:color="auto"/>
                <w:left w:val="none" w:sz="0" w:space="0" w:color="auto"/>
                <w:bottom w:val="none" w:sz="0" w:space="0" w:color="auto"/>
                <w:right w:val="none" w:sz="0" w:space="0" w:color="auto"/>
              </w:divBdr>
            </w:div>
          </w:divsChild>
        </w:div>
        <w:div w:id="504705976">
          <w:marLeft w:val="0"/>
          <w:marRight w:val="0"/>
          <w:marTop w:val="0"/>
          <w:marBottom w:val="0"/>
          <w:divBdr>
            <w:top w:val="none" w:sz="0" w:space="0" w:color="auto"/>
            <w:left w:val="none" w:sz="0" w:space="0" w:color="auto"/>
            <w:bottom w:val="none" w:sz="0" w:space="0" w:color="auto"/>
            <w:right w:val="none" w:sz="0" w:space="0" w:color="auto"/>
          </w:divBdr>
          <w:divsChild>
            <w:div w:id="1825049802">
              <w:marLeft w:val="0"/>
              <w:marRight w:val="0"/>
              <w:marTop w:val="0"/>
              <w:marBottom w:val="0"/>
              <w:divBdr>
                <w:top w:val="none" w:sz="0" w:space="0" w:color="auto"/>
                <w:left w:val="none" w:sz="0" w:space="0" w:color="auto"/>
                <w:bottom w:val="none" w:sz="0" w:space="0" w:color="auto"/>
                <w:right w:val="none" w:sz="0" w:space="0" w:color="auto"/>
              </w:divBdr>
            </w:div>
          </w:divsChild>
        </w:div>
        <w:div w:id="506555804">
          <w:marLeft w:val="0"/>
          <w:marRight w:val="0"/>
          <w:marTop w:val="0"/>
          <w:marBottom w:val="0"/>
          <w:divBdr>
            <w:top w:val="none" w:sz="0" w:space="0" w:color="auto"/>
            <w:left w:val="none" w:sz="0" w:space="0" w:color="auto"/>
            <w:bottom w:val="none" w:sz="0" w:space="0" w:color="auto"/>
            <w:right w:val="none" w:sz="0" w:space="0" w:color="auto"/>
          </w:divBdr>
          <w:divsChild>
            <w:div w:id="1922327343">
              <w:marLeft w:val="0"/>
              <w:marRight w:val="0"/>
              <w:marTop w:val="0"/>
              <w:marBottom w:val="0"/>
              <w:divBdr>
                <w:top w:val="none" w:sz="0" w:space="0" w:color="auto"/>
                <w:left w:val="none" w:sz="0" w:space="0" w:color="auto"/>
                <w:bottom w:val="none" w:sz="0" w:space="0" w:color="auto"/>
                <w:right w:val="none" w:sz="0" w:space="0" w:color="auto"/>
              </w:divBdr>
            </w:div>
          </w:divsChild>
        </w:div>
        <w:div w:id="519659793">
          <w:marLeft w:val="0"/>
          <w:marRight w:val="0"/>
          <w:marTop w:val="0"/>
          <w:marBottom w:val="0"/>
          <w:divBdr>
            <w:top w:val="none" w:sz="0" w:space="0" w:color="auto"/>
            <w:left w:val="none" w:sz="0" w:space="0" w:color="auto"/>
            <w:bottom w:val="none" w:sz="0" w:space="0" w:color="auto"/>
            <w:right w:val="none" w:sz="0" w:space="0" w:color="auto"/>
          </w:divBdr>
          <w:divsChild>
            <w:div w:id="2017343733">
              <w:marLeft w:val="0"/>
              <w:marRight w:val="0"/>
              <w:marTop w:val="0"/>
              <w:marBottom w:val="0"/>
              <w:divBdr>
                <w:top w:val="none" w:sz="0" w:space="0" w:color="auto"/>
                <w:left w:val="none" w:sz="0" w:space="0" w:color="auto"/>
                <w:bottom w:val="none" w:sz="0" w:space="0" w:color="auto"/>
                <w:right w:val="none" w:sz="0" w:space="0" w:color="auto"/>
              </w:divBdr>
            </w:div>
          </w:divsChild>
        </w:div>
        <w:div w:id="525874065">
          <w:marLeft w:val="0"/>
          <w:marRight w:val="0"/>
          <w:marTop w:val="0"/>
          <w:marBottom w:val="0"/>
          <w:divBdr>
            <w:top w:val="none" w:sz="0" w:space="0" w:color="auto"/>
            <w:left w:val="none" w:sz="0" w:space="0" w:color="auto"/>
            <w:bottom w:val="none" w:sz="0" w:space="0" w:color="auto"/>
            <w:right w:val="none" w:sz="0" w:space="0" w:color="auto"/>
          </w:divBdr>
          <w:divsChild>
            <w:div w:id="370420253">
              <w:marLeft w:val="0"/>
              <w:marRight w:val="0"/>
              <w:marTop w:val="0"/>
              <w:marBottom w:val="0"/>
              <w:divBdr>
                <w:top w:val="none" w:sz="0" w:space="0" w:color="auto"/>
                <w:left w:val="none" w:sz="0" w:space="0" w:color="auto"/>
                <w:bottom w:val="none" w:sz="0" w:space="0" w:color="auto"/>
                <w:right w:val="none" w:sz="0" w:space="0" w:color="auto"/>
              </w:divBdr>
            </w:div>
          </w:divsChild>
        </w:div>
        <w:div w:id="558899152">
          <w:marLeft w:val="0"/>
          <w:marRight w:val="0"/>
          <w:marTop w:val="0"/>
          <w:marBottom w:val="0"/>
          <w:divBdr>
            <w:top w:val="none" w:sz="0" w:space="0" w:color="auto"/>
            <w:left w:val="none" w:sz="0" w:space="0" w:color="auto"/>
            <w:bottom w:val="none" w:sz="0" w:space="0" w:color="auto"/>
            <w:right w:val="none" w:sz="0" w:space="0" w:color="auto"/>
          </w:divBdr>
          <w:divsChild>
            <w:div w:id="892034739">
              <w:marLeft w:val="0"/>
              <w:marRight w:val="0"/>
              <w:marTop w:val="0"/>
              <w:marBottom w:val="0"/>
              <w:divBdr>
                <w:top w:val="none" w:sz="0" w:space="0" w:color="auto"/>
                <w:left w:val="none" w:sz="0" w:space="0" w:color="auto"/>
                <w:bottom w:val="none" w:sz="0" w:space="0" w:color="auto"/>
                <w:right w:val="none" w:sz="0" w:space="0" w:color="auto"/>
              </w:divBdr>
            </w:div>
          </w:divsChild>
        </w:div>
        <w:div w:id="564604053">
          <w:marLeft w:val="0"/>
          <w:marRight w:val="0"/>
          <w:marTop w:val="0"/>
          <w:marBottom w:val="0"/>
          <w:divBdr>
            <w:top w:val="none" w:sz="0" w:space="0" w:color="auto"/>
            <w:left w:val="none" w:sz="0" w:space="0" w:color="auto"/>
            <w:bottom w:val="none" w:sz="0" w:space="0" w:color="auto"/>
            <w:right w:val="none" w:sz="0" w:space="0" w:color="auto"/>
          </w:divBdr>
          <w:divsChild>
            <w:div w:id="1537229439">
              <w:marLeft w:val="0"/>
              <w:marRight w:val="0"/>
              <w:marTop w:val="0"/>
              <w:marBottom w:val="0"/>
              <w:divBdr>
                <w:top w:val="none" w:sz="0" w:space="0" w:color="auto"/>
                <w:left w:val="none" w:sz="0" w:space="0" w:color="auto"/>
                <w:bottom w:val="none" w:sz="0" w:space="0" w:color="auto"/>
                <w:right w:val="none" w:sz="0" w:space="0" w:color="auto"/>
              </w:divBdr>
            </w:div>
          </w:divsChild>
        </w:div>
        <w:div w:id="580024011">
          <w:marLeft w:val="0"/>
          <w:marRight w:val="0"/>
          <w:marTop w:val="0"/>
          <w:marBottom w:val="0"/>
          <w:divBdr>
            <w:top w:val="none" w:sz="0" w:space="0" w:color="auto"/>
            <w:left w:val="none" w:sz="0" w:space="0" w:color="auto"/>
            <w:bottom w:val="none" w:sz="0" w:space="0" w:color="auto"/>
            <w:right w:val="none" w:sz="0" w:space="0" w:color="auto"/>
          </w:divBdr>
          <w:divsChild>
            <w:div w:id="497114469">
              <w:marLeft w:val="0"/>
              <w:marRight w:val="0"/>
              <w:marTop w:val="0"/>
              <w:marBottom w:val="0"/>
              <w:divBdr>
                <w:top w:val="none" w:sz="0" w:space="0" w:color="auto"/>
                <w:left w:val="none" w:sz="0" w:space="0" w:color="auto"/>
                <w:bottom w:val="none" w:sz="0" w:space="0" w:color="auto"/>
                <w:right w:val="none" w:sz="0" w:space="0" w:color="auto"/>
              </w:divBdr>
            </w:div>
          </w:divsChild>
        </w:div>
        <w:div w:id="581795181">
          <w:marLeft w:val="0"/>
          <w:marRight w:val="0"/>
          <w:marTop w:val="0"/>
          <w:marBottom w:val="0"/>
          <w:divBdr>
            <w:top w:val="none" w:sz="0" w:space="0" w:color="auto"/>
            <w:left w:val="none" w:sz="0" w:space="0" w:color="auto"/>
            <w:bottom w:val="none" w:sz="0" w:space="0" w:color="auto"/>
            <w:right w:val="none" w:sz="0" w:space="0" w:color="auto"/>
          </w:divBdr>
          <w:divsChild>
            <w:div w:id="1614946214">
              <w:marLeft w:val="0"/>
              <w:marRight w:val="0"/>
              <w:marTop w:val="0"/>
              <w:marBottom w:val="0"/>
              <w:divBdr>
                <w:top w:val="none" w:sz="0" w:space="0" w:color="auto"/>
                <w:left w:val="none" w:sz="0" w:space="0" w:color="auto"/>
                <w:bottom w:val="none" w:sz="0" w:space="0" w:color="auto"/>
                <w:right w:val="none" w:sz="0" w:space="0" w:color="auto"/>
              </w:divBdr>
            </w:div>
          </w:divsChild>
        </w:div>
        <w:div w:id="592739410">
          <w:marLeft w:val="0"/>
          <w:marRight w:val="0"/>
          <w:marTop w:val="0"/>
          <w:marBottom w:val="0"/>
          <w:divBdr>
            <w:top w:val="none" w:sz="0" w:space="0" w:color="auto"/>
            <w:left w:val="none" w:sz="0" w:space="0" w:color="auto"/>
            <w:bottom w:val="none" w:sz="0" w:space="0" w:color="auto"/>
            <w:right w:val="none" w:sz="0" w:space="0" w:color="auto"/>
          </w:divBdr>
          <w:divsChild>
            <w:div w:id="214123289">
              <w:marLeft w:val="0"/>
              <w:marRight w:val="0"/>
              <w:marTop w:val="0"/>
              <w:marBottom w:val="0"/>
              <w:divBdr>
                <w:top w:val="none" w:sz="0" w:space="0" w:color="auto"/>
                <w:left w:val="none" w:sz="0" w:space="0" w:color="auto"/>
                <w:bottom w:val="none" w:sz="0" w:space="0" w:color="auto"/>
                <w:right w:val="none" w:sz="0" w:space="0" w:color="auto"/>
              </w:divBdr>
            </w:div>
          </w:divsChild>
        </w:div>
        <w:div w:id="601306084">
          <w:marLeft w:val="0"/>
          <w:marRight w:val="0"/>
          <w:marTop w:val="0"/>
          <w:marBottom w:val="0"/>
          <w:divBdr>
            <w:top w:val="none" w:sz="0" w:space="0" w:color="auto"/>
            <w:left w:val="none" w:sz="0" w:space="0" w:color="auto"/>
            <w:bottom w:val="none" w:sz="0" w:space="0" w:color="auto"/>
            <w:right w:val="none" w:sz="0" w:space="0" w:color="auto"/>
          </w:divBdr>
          <w:divsChild>
            <w:div w:id="1459569309">
              <w:marLeft w:val="0"/>
              <w:marRight w:val="0"/>
              <w:marTop w:val="0"/>
              <w:marBottom w:val="0"/>
              <w:divBdr>
                <w:top w:val="none" w:sz="0" w:space="0" w:color="auto"/>
                <w:left w:val="none" w:sz="0" w:space="0" w:color="auto"/>
                <w:bottom w:val="none" w:sz="0" w:space="0" w:color="auto"/>
                <w:right w:val="none" w:sz="0" w:space="0" w:color="auto"/>
              </w:divBdr>
            </w:div>
          </w:divsChild>
        </w:div>
        <w:div w:id="611715546">
          <w:marLeft w:val="0"/>
          <w:marRight w:val="0"/>
          <w:marTop w:val="0"/>
          <w:marBottom w:val="0"/>
          <w:divBdr>
            <w:top w:val="none" w:sz="0" w:space="0" w:color="auto"/>
            <w:left w:val="none" w:sz="0" w:space="0" w:color="auto"/>
            <w:bottom w:val="none" w:sz="0" w:space="0" w:color="auto"/>
            <w:right w:val="none" w:sz="0" w:space="0" w:color="auto"/>
          </w:divBdr>
          <w:divsChild>
            <w:div w:id="1039013043">
              <w:marLeft w:val="0"/>
              <w:marRight w:val="0"/>
              <w:marTop w:val="0"/>
              <w:marBottom w:val="0"/>
              <w:divBdr>
                <w:top w:val="none" w:sz="0" w:space="0" w:color="auto"/>
                <w:left w:val="none" w:sz="0" w:space="0" w:color="auto"/>
                <w:bottom w:val="none" w:sz="0" w:space="0" w:color="auto"/>
                <w:right w:val="none" w:sz="0" w:space="0" w:color="auto"/>
              </w:divBdr>
            </w:div>
          </w:divsChild>
        </w:div>
        <w:div w:id="616912711">
          <w:marLeft w:val="0"/>
          <w:marRight w:val="0"/>
          <w:marTop w:val="0"/>
          <w:marBottom w:val="0"/>
          <w:divBdr>
            <w:top w:val="none" w:sz="0" w:space="0" w:color="auto"/>
            <w:left w:val="none" w:sz="0" w:space="0" w:color="auto"/>
            <w:bottom w:val="none" w:sz="0" w:space="0" w:color="auto"/>
            <w:right w:val="none" w:sz="0" w:space="0" w:color="auto"/>
          </w:divBdr>
          <w:divsChild>
            <w:div w:id="1830097388">
              <w:marLeft w:val="0"/>
              <w:marRight w:val="0"/>
              <w:marTop w:val="0"/>
              <w:marBottom w:val="0"/>
              <w:divBdr>
                <w:top w:val="none" w:sz="0" w:space="0" w:color="auto"/>
                <w:left w:val="none" w:sz="0" w:space="0" w:color="auto"/>
                <w:bottom w:val="none" w:sz="0" w:space="0" w:color="auto"/>
                <w:right w:val="none" w:sz="0" w:space="0" w:color="auto"/>
              </w:divBdr>
            </w:div>
          </w:divsChild>
        </w:div>
        <w:div w:id="635797137">
          <w:marLeft w:val="0"/>
          <w:marRight w:val="0"/>
          <w:marTop w:val="0"/>
          <w:marBottom w:val="0"/>
          <w:divBdr>
            <w:top w:val="none" w:sz="0" w:space="0" w:color="auto"/>
            <w:left w:val="none" w:sz="0" w:space="0" w:color="auto"/>
            <w:bottom w:val="none" w:sz="0" w:space="0" w:color="auto"/>
            <w:right w:val="none" w:sz="0" w:space="0" w:color="auto"/>
          </w:divBdr>
          <w:divsChild>
            <w:div w:id="1386485639">
              <w:marLeft w:val="0"/>
              <w:marRight w:val="0"/>
              <w:marTop w:val="0"/>
              <w:marBottom w:val="0"/>
              <w:divBdr>
                <w:top w:val="none" w:sz="0" w:space="0" w:color="auto"/>
                <w:left w:val="none" w:sz="0" w:space="0" w:color="auto"/>
                <w:bottom w:val="none" w:sz="0" w:space="0" w:color="auto"/>
                <w:right w:val="none" w:sz="0" w:space="0" w:color="auto"/>
              </w:divBdr>
            </w:div>
          </w:divsChild>
        </w:div>
        <w:div w:id="638460461">
          <w:marLeft w:val="0"/>
          <w:marRight w:val="0"/>
          <w:marTop w:val="0"/>
          <w:marBottom w:val="0"/>
          <w:divBdr>
            <w:top w:val="none" w:sz="0" w:space="0" w:color="auto"/>
            <w:left w:val="none" w:sz="0" w:space="0" w:color="auto"/>
            <w:bottom w:val="none" w:sz="0" w:space="0" w:color="auto"/>
            <w:right w:val="none" w:sz="0" w:space="0" w:color="auto"/>
          </w:divBdr>
          <w:divsChild>
            <w:div w:id="543903403">
              <w:marLeft w:val="0"/>
              <w:marRight w:val="0"/>
              <w:marTop w:val="0"/>
              <w:marBottom w:val="0"/>
              <w:divBdr>
                <w:top w:val="none" w:sz="0" w:space="0" w:color="auto"/>
                <w:left w:val="none" w:sz="0" w:space="0" w:color="auto"/>
                <w:bottom w:val="none" w:sz="0" w:space="0" w:color="auto"/>
                <w:right w:val="none" w:sz="0" w:space="0" w:color="auto"/>
              </w:divBdr>
            </w:div>
          </w:divsChild>
        </w:div>
        <w:div w:id="641272990">
          <w:marLeft w:val="0"/>
          <w:marRight w:val="0"/>
          <w:marTop w:val="0"/>
          <w:marBottom w:val="0"/>
          <w:divBdr>
            <w:top w:val="none" w:sz="0" w:space="0" w:color="auto"/>
            <w:left w:val="none" w:sz="0" w:space="0" w:color="auto"/>
            <w:bottom w:val="none" w:sz="0" w:space="0" w:color="auto"/>
            <w:right w:val="none" w:sz="0" w:space="0" w:color="auto"/>
          </w:divBdr>
          <w:divsChild>
            <w:div w:id="110056581">
              <w:marLeft w:val="0"/>
              <w:marRight w:val="0"/>
              <w:marTop w:val="0"/>
              <w:marBottom w:val="0"/>
              <w:divBdr>
                <w:top w:val="none" w:sz="0" w:space="0" w:color="auto"/>
                <w:left w:val="none" w:sz="0" w:space="0" w:color="auto"/>
                <w:bottom w:val="none" w:sz="0" w:space="0" w:color="auto"/>
                <w:right w:val="none" w:sz="0" w:space="0" w:color="auto"/>
              </w:divBdr>
            </w:div>
          </w:divsChild>
        </w:div>
        <w:div w:id="645167874">
          <w:marLeft w:val="0"/>
          <w:marRight w:val="0"/>
          <w:marTop w:val="0"/>
          <w:marBottom w:val="0"/>
          <w:divBdr>
            <w:top w:val="none" w:sz="0" w:space="0" w:color="auto"/>
            <w:left w:val="none" w:sz="0" w:space="0" w:color="auto"/>
            <w:bottom w:val="none" w:sz="0" w:space="0" w:color="auto"/>
            <w:right w:val="none" w:sz="0" w:space="0" w:color="auto"/>
          </w:divBdr>
          <w:divsChild>
            <w:div w:id="1711176910">
              <w:marLeft w:val="0"/>
              <w:marRight w:val="0"/>
              <w:marTop w:val="0"/>
              <w:marBottom w:val="0"/>
              <w:divBdr>
                <w:top w:val="none" w:sz="0" w:space="0" w:color="auto"/>
                <w:left w:val="none" w:sz="0" w:space="0" w:color="auto"/>
                <w:bottom w:val="none" w:sz="0" w:space="0" w:color="auto"/>
                <w:right w:val="none" w:sz="0" w:space="0" w:color="auto"/>
              </w:divBdr>
            </w:div>
          </w:divsChild>
        </w:div>
        <w:div w:id="646208651">
          <w:marLeft w:val="0"/>
          <w:marRight w:val="0"/>
          <w:marTop w:val="0"/>
          <w:marBottom w:val="0"/>
          <w:divBdr>
            <w:top w:val="none" w:sz="0" w:space="0" w:color="auto"/>
            <w:left w:val="none" w:sz="0" w:space="0" w:color="auto"/>
            <w:bottom w:val="none" w:sz="0" w:space="0" w:color="auto"/>
            <w:right w:val="none" w:sz="0" w:space="0" w:color="auto"/>
          </w:divBdr>
          <w:divsChild>
            <w:div w:id="156196775">
              <w:marLeft w:val="0"/>
              <w:marRight w:val="0"/>
              <w:marTop w:val="0"/>
              <w:marBottom w:val="0"/>
              <w:divBdr>
                <w:top w:val="none" w:sz="0" w:space="0" w:color="auto"/>
                <w:left w:val="none" w:sz="0" w:space="0" w:color="auto"/>
                <w:bottom w:val="none" w:sz="0" w:space="0" w:color="auto"/>
                <w:right w:val="none" w:sz="0" w:space="0" w:color="auto"/>
              </w:divBdr>
            </w:div>
          </w:divsChild>
        </w:div>
        <w:div w:id="648024505">
          <w:marLeft w:val="0"/>
          <w:marRight w:val="0"/>
          <w:marTop w:val="0"/>
          <w:marBottom w:val="0"/>
          <w:divBdr>
            <w:top w:val="none" w:sz="0" w:space="0" w:color="auto"/>
            <w:left w:val="none" w:sz="0" w:space="0" w:color="auto"/>
            <w:bottom w:val="none" w:sz="0" w:space="0" w:color="auto"/>
            <w:right w:val="none" w:sz="0" w:space="0" w:color="auto"/>
          </w:divBdr>
          <w:divsChild>
            <w:div w:id="1897079628">
              <w:marLeft w:val="0"/>
              <w:marRight w:val="0"/>
              <w:marTop w:val="0"/>
              <w:marBottom w:val="0"/>
              <w:divBdr>
                <w:top w:val="none" w:sz="0" w:space="0" w:color="auto"/>
                <w:left w:val="none" w:sz="0" w:space="0" w:color="auto"/>
                <w:bottom w:val="none" w:sz="0" w:space="0" w:color="auto"/>
                <w:right w:val="none" w:sz="0" w:space="0" w:color="auto"/>
              </w:divBdr>
            </w:div>
          </w:divsChild>
        </w:div>
        <w:div w:id="658310460">
          <w:marLeft w:val="0"/>
          <w:marRight w:val="0"/>
          <w:marTop w:val="0"/>
          <w:marBottom w:val="0"/>
          <w:divBdr>
            <w:top w:val="none" w:sz="0" w:space="0" w:color="auto"/>
            <w:left w:val="none" w:sz="0" w:space="0" w:color="auto"/>
            <w:bottom w:val="none" w:sz="0" w:space="0" w:color="auto"/>
            <w:right w:val="none" w:sz="0" w:space="0" w:color="auto"/>
          </w:divBdr>
          <w:divsChild>
            <w:div w:id="39593140">
              <w:marLeft w:val="0"/>
              <w:marRight w:val="0"/>
              <w:marTop w:val="0"/>
              <w:marBottom w:val="0"/>
              <w:divBdr>
                <w:top w:val="none" w:sz="0" w:space="0" w:color="auto"/>
                <w:left w:val="none" w:sz="0" w:space="0" w:color="auto"/>
                <w:bottom w:val="none" w:sz="0" w:space="0" w:color="auto"/>
                <w:right w:val="none" w:sz="0" w:space="0" w:color="auto"/>
              </w:divBdr>
            </w:div>
          </w:divsChild>
        </w:div>
        <w:div w:id="665665632">
          <w:marLeft w:val="0"/>
          <w:marRight w:val="0"/>
          <w:marTop w:val="0"/>
          <w:marBottom w:val="0"/>
          <w:divBdr>
            <w:top w:val="none" w:sz="0" w:space="0" w:color="auto"/>
            <w:left w:val="none" w:sz="0" w:space="0" w:color="auto"/>
            <w:bottom w:val="none" w:sz="0" w:space="0" w:color="auto"/>
            <w:right w:val="none" w:sz="0" w:space="0" w:color="auto"/>
          </w:divBdr>
          <w:divsChild>
            <w:div w:id="1417020180">
              <w:marLeft w:val="0"/>
              <w:marRight w:val="0"/>
              <w:marTop w:val="0"/>
              <w:marBottom w:val="0"/>
              <w:divBdr>
                <w:top w:val="none" w:sz="0" w:space="0" w:color="auto"/>
                <w:left w:val="none" w:sz="0" w:space="0" w:color="auto"/>
                <w:bottom w:val="none" w:sz="0" w:space="0" w:color="auto"/>
                <w:right w:val="none" w:sz="0" w:space="0" w:color="auto"/>
              </w:divBdr>
            </w:div>
          </w:divsChild>
        </w:div>
        <w:div w:id="682980499">
          <w:marLeft w:val="0"/>
          <w:marRight w:val="0"/>
          <w:marTop w:val="0"/>
          <w:marBottom w:val="0"/>
          <w:divBdr>
            <w:top w:val="none" w:sz="0" w:space="0" w:color="auto"/>
            <w:left w:val="none" w:sz="0" w:space="0" w:color="auto"/>
            <w:bottom w:val="none" w:sz="0" w:space="0" w:color="auto"/>
            <w:right w:val="none" w:sz="0" w:space="0" w:color="auto"/>
          </w:divBdr>
          <w:divsChild>
            <w:div w:id="777411134">
              <w:marLeft w:val="0"/>
              <w:marRight w:val="0"/>
              <w:marTop w:val="0"/>
              <w:marBottom w:val="0"/>
              <w:divBdr>
                <w:top w:val="none" w:sz="0" w:space="0" w:color="auto"/>
                <w:left w:val="none" w:sz="0" w:space="0" w:color="auto"/>
                <w:bottom w:val="none" w:sz="0" w:space="0" w:color="auto"/>
                <w:right w:val="none" w:sz="0" w:space="0" w:color="auto"/>
              </w:divBdr>
            </w:div>
          </w:divsChild>
        </w:div>
        <w:div w:id="687415691">
          <w:marLeft w:val="0"/>
          <w:marRight w:val="0"/>
          <w:marTop w:val="0"/>
          <w:marBottom w:val="0"/>
          <w:divBdr>
            <w:top w:val="none" w:sz="0" w:space="0" w:color="auto"/>
            <w:left w:val="none" w:sz="0" w:space="0" w:color="auto"/>
            <w:bottom w:val="none" w:sz="0" w:space="0" w:color="auto"/>
            <w:right w:val="none" w:sz="0" w:space="0" w:color="auto"/>
          </w:divBdr>
          <w:divsChild>
            <w:div w:id="353112923">
              <w:marLeft w:val="0"/>
              <w:marRight w:val="0"/>
              <w:marTop w:val="0"/>
              <w:marBottom w:val="0"/>
              <w:divBdr>
                <w:top w:val="none" w:sz="0" w:space="0" w:color="auto"/>
                <w:left w:val="none" w:sz="0" w:space="0" w:color="auto"/>
                <w:bottom w:val="none" w:sz="0" w:space="0" w:color="auto"/>
                <w:right w:val="none" w:sz="0" w:space="0" w:color="auto"/>
              </w:divBdr>
            </w:div>
          </w:divsChild>
        </w:div>
        <w:div w:id="696270330">
          <w:marLeft w:val="0"/>
          <w:marRight w:val="0"/>
          <w:marTop w:val="0"/>
          <w:marBottom w:val="0"/>
          <w:divBdr>
            <w:top w:val="none" w:sz="0" w:space="0" w:color="auto"/>
            <w:left w:val="none" w:sz="0" w:space="0" w:color="auto"/>
            <w:bottom w:val="none" w:sz="0" w:space="0" w:color="auto"/>
            <w:right w:val="none" w:sz="0" w:space="0" w:color="auto"/>
          </w:divBdr>
          <w:divsChild>
            <w:div w:id="545531014">
              <w:marLeft w:val="0"/>
              <w:marRight w:val="0"/>
              <w:marTop w:val="0"/>
              <w:marBottom w:val="0"/>
              <w:divBdr>
                <w:top w:val="none" w:sz="0" w:space="0" w:color="auto"/>
                <w:left w:val="none" w:sz="0" w:space="0" w:color="auto"/>
                <w:bottom w:val="none" w:sz="0" w:space="0" w:color="auto"/>
                <w:right w:val="none" w:sz="0" w:space="0" w:color="auto"/>
              </w:divBdr>
            </w:div>
          </w:divsChild>
        </w:div>
        <w:div w:id="696737453">
          <w:marLeft w:val="0"/>
          <w:marRight w:val="0"/>
          <w:marTop w:val="0"/>
          <w:marBottom w:val="0"/>
          <w:divBdr>
            <w:top w:val="none" w:sz="0" w:space="0" w:color="auto"/>
            <w:left w:val="none" w:sz="0" w:space="0" w:color="auto"/>
            <w:bottom w:val="none" w:sz="0" w:space="0" w:color="auto"/>
            <w:right w:val="none" w:sz="0" w:space="0" w:color="auto"/>
          </w:divBdr>
          <w:divsChild>
            <w:div w:id="1208176797">
              <w:marLeft w:val="0"/>
              <w:marRight w:val="0"/>
              <w:marTop w:val="0"/>
              <w:marBottom w:val="0"/>
              <w:divBdr>
                <w:top w:val="none" w:sz="0" w:space="0" w:color="auto"/>
                <w:left w:val="none" w:sz="0" w:space="0" w:color="auto"/>
                <w:bottom w:val="none" w:sz="0" w:space="0" w:color="auto"/>
                <w:right w:val="none" w:sz="0" w:space="0" w:color="auto"/>
              </w:divBdr>
            </w:div>
          </w:divsChild>
        </w:div>
        <w:div w:id="713652548">
          <w:marLeft w:val="0"/>
          <w:marRight w:val="0"/>
          <w:marTop w:val="0"/>
          <w:marBottom w:val="0"/>
          <w:divBdr>
            <w:top w:val="none" w:sz="0" w:space="0" w:color="auto"/>
            <w:left w:val="none" w:sz="0" w:space="0" w:color="auto"/>
            <w:bottom w:val="none" w:sz="0" w:space="0" w:color="auto"/>
            <w:right w:val="none" w:sz="0" w:space="0" w:color="auto"/>
          </w:divBdr>
          <w:divsChild>
            <w:div w:id="1700665303">
              <w:marLeft w:val="0"/>
              <w:marRight w:val="0"/>
              <w:marTop w:val="0"/>
              <w:marBottom w:val="0"/>
              <w:divBdr>
                <w:top w:val="none" w:sz="0" w:space="0" w:color="auto"/>
                <w:left w:val="none" w:sz="0" w:space="0" w:color="auto"/>
                <w:bottom w:val="none" w:sz="0" w:space="0" w:color="auto"/>
                <w:right w:val="none" w:sz="0" w:space="0" w:color="auto"/>
              </w:divBdr>
            </w:div>
          </w:divsChild>
        </w:div>
        <w:div w:id="718474852">
          <w:marLeft w:val="0"/>
          <w:marRight w:val="0"/>
          <w:marTop w:val="0"/>
          <w:marBottom w:val="0"/>
          <w:divBdr>
            <w:top w:val="none" w:sz="0" w:space="0" w:color="auto"/>
            <w:left w:val="none" w:sz="0" w:space="0" w:color="auto"/>
            <w:bottom w:val="none" w:sz="0" w:space="0" w:color="auto"/>
            <w:right w:val="none" w:sz="0" w:space="0" w:color="auto"/>
          </w:divBdr>
          <w:divsChild>
            <w:div w:id="676156743">
              <w:marLeft w:val="0"/>
              <w:marRight w:val="0"/>
              <w:marTop w:val="0"/>
              <w:marBottom w:val="0"/>
              <w:divBdr>
                <w:top w:val="none" w:sz="0" w:space="0" w:color="auto"/>
                <w:left w:val="none" w:sz="0" w:space="0" w:color="auto"/>
                <w:bottom w:val="none" w:sz="0" w:space="0" w:color="auto"/>
                <w:right w:val="none" w:sz="0" w:space="0" w:color="auto"/>
              </w:divBdr>
            </w:div>
          </w:divsChild>
        </w:div>
        <w:div w:id="727337505">
          <w:marLeft w:val="0"/>
          <w:marRight w:val="0"/>
          <w:marTop w:val="0"/>
          <w:marBottom w:val="0"/>
          <w:divBdr>
            <w:top w:val="none" w:sz="0" w:space="0" w:color="auto"/>
            <w:left w:val="none" w:sz="0" w:space="0" w:color="auto"/>
            <w:bottom w:val="none" w:sz="0" w:space="0" w:color="auto"/>
            <w:right w:val="none" w:sz="0" w:space="0" w:color="auto"/>
          </w:divBdr>
          <w:divsChild>
            <w:div w:id="1905528651">
              <w:marLeft w:val="0"/>
              <w:marRight w:val="0"/>
              <w:marTop w:val="0"/>
              <w:marBottom w:val="0"/>
              <w:divBdr>
                <w:top w:val="none" w:sz="0" w:space="0" w:color="auto"/>
                <w:left w:val="none" w:sz="0" w:space="0" w:color="auto"/>
                <w:bottom w:val="none" w:sz="0" w:space="0" w:color="auto"/>
                <w:right w:val="none" w:sz="0" w:space="0" w:color="auto"/>
              </w:divBdr>
            </w:div>
          </w:divsChild>
        </w:div>
        <w:div w:id="727996154">
          <w:marLeft w:val="0"/>
          <w:marRight w:val="0"/>
          <w:marTop w:val="0"/>
          <w:marBottom w:val="0"/>
          <w:divBdr>
            <w:top w:val="none" w:sz="0" w:space="0" w:color="auto"/>
            <w:left w:val="none" w:sz="0" w:space="0" w:color="auto"/>
            <w:bottom w:val="none" w:sz="0" w:space="0" w:color="auto"/>
            <w:right w:val="none" w:sz="0" w:space="0" w:color="auto"/>
          </w:divBdr>
          <w:divsChild>
            <w:div w:id="840121282">
              <w:marLeft w:val="0"/>
              <w:marRight w:val="0"/>
              <w:marTop w:val="0"/>
              <w:marBottom w:val="0"/>
              <w:divBdr>
                <w:top w:val="none" w:sz="0" w:space="0" w:color="auto"/>
                <w:left w:val="none" w:sz="0" w:space="0" w:color="auto"/>
                <w:bottom w:val="none" w:sz="0" w:space="0" w:color="auto"/>
                <w:right w:val="none" w:sz="0" w:space="0" w:color="auto"/>
              </w:divBdr>
            </w:div>
          </w:divsChild>
        </w:div>
        <w:div w:id="741178141">
          <w:marLeft w:val="0"/>
          <w:marRight w:val="0"/>
          <w:marTop w:val="0"/>
          <w:marBottom w:val="0"/>
          <w:divBdr>
            <w:top w:val="none" w:sz="0" w:space="0" w:color="auto"/>
            <w:left w:val="none" w:sz="0" w:space="0" w:color="auto"/>
            <w:bottom w:val="none" w:sz="0" w:space="0" w:color="auto"/>
            <w:right w:val="none" w:sz="0" w:space="0" w:color="auto"/>
          </w:divBdr>
          <w:divsChild>
            <w:div w:id="1643652543">
              <w:marLeft w:val="0"/>
              <w:marRight w:val="0"/>
              <w:marTop w:val="0"/>
              <w:marBottom w:val="0"/>
              <w:divBdr>
                <w:top w:val="none" w:sz="0" w:space="0" w:color="auto"/>
                <w:left w:val="none" w:sz="0" w:space="0" w:color="auto"/>
                <w:bottom w:val="none" w:sz="0" w:space="0" w:color="auto"/>
                <w:right w:val="none" w:sz="0" w:space="0" w:color="auto"/>
              </w:divBdr>
            </w:div>
          </w:divsChild>
        </w:div>
        <w:div w:id="757948012">
          <w:marLeft w:val="0"/>
          <w:marRight w:val="0"/>
          <w:marTop w:val="0"/>
          <w:marBottom w:val="0"/>
          <w:divBdr>
            <w:top w:val="none" w:sz="0" w:space="0" w:color="auto"/>
            <w:left w:val="none" w:sz="0" w:space="0" w:color="auto"/>
            <w:bottom w:val="none" w:sz="0" w:space="0" w:color="auto"/>
            <w:right w:val="none" w:sz="0" w:space="0" w:color="auto"/>
          </w:divBdr>
          <w:divsChild>
            <w:div w:id="1341158543">
              <w:marLeft w:val="0"/>
              <w:marRight w:val="0"/>
              <w:marTop w:val="0"/>
              <w:marBottom w:val="0"/>
              <w:divBdr>
                <w:top w:val="none" w:sz="0" w:space="0" w:color="auto"/>
                <w:left w:val="none" w:sz="0" w:space="0" w:color="auto"/>
                <w:bottom w:val="none" w:sz="0" w:space="0" w:color="auto"/>
                <w:right w:val="none" w:sz="0" w:space="0" w:color="auto"/>
              </w:divBdr>
            </w:div>
          </w:divsChild>
        </w:div>
        <w:div w:id="762149184">
          <w:marLeft w:val="0"/>
          <w:marRight w:val="0"/>
          <w:marTop w:val="0"/>
          <w:marBottom w:val="0"/>
          <w:divBdr>
            <w:top w:val="none" w:sz="0" w:space="0" w:color="auto"/>
            <w:left w:val="none" w:sz="0" w:space="0" w:color="auto"/>
            <w:bottom w:val="none" w:sz="0" w:space="0" w:color="auto"/>
            <w:right w:val="none" w:sz="0" w:space="0" w:color="auto"/>
          </w:divBdr>
          <w:divsChild>
            <w:div w:id="1762799410">
              <w:marLeft w:val="0"/>
              <w:marRight w:val="0"/>
              <w:marTop w:val="0"/>
              <w:marBottom w:val="0"/>
              <w:divBdr>
                <w:top w:val="none" w:sz="0" w:space="0" w:color="auto"/>
                <w:left w:val="none" w:sz="0" w:space="0" w:color="auto"/>
                <w:bottom w:val="none" w:sz="0" w:space="0" w:color="auto"/>
                <w:right w:val="none" w:sz="0" w:space="0" w:color="auto"/>
              </w:divBdr>
            </w:div>
          </w:divsChild>
        </w:div>
        <w:div w:id="775177169">
          <w:marLeft w:val="0"/>
          <w:marRight w:val="0"/>
          <w:marTop w:val="0"/>
          <w:marBottom w:val="0"/>
          <w:divBdr>
            <w:top w:val="none" w:sz="0" w:space="0" w:color="auto"/>
            <w:left w:val="none" w:sz="0" w:space="0" w:color="auto"/>
            <w:bottom w:val="none" w:sz="0" w:space="0" w:color="auto"/>
            <w:right w:val="none" w:sz="0" w:space="0" w:color="auto"/>
          </w:divBdr>
          <w:divsChild>
            <w:div w:id="2038770719">
              <w:marLeft w:val="0"/>
              <w:marRight w:val="0"/>
              <w:marTop w:val="0"/>
              <w:marBottom w:val="0"/>
              <w:divBdr>
                <w:top w:val="none" w:sz="0" w:space="0" w:color="auto"/>
                <w:left w:val="none" w:sz="0" w:space="0" w:color="auto"/>
                <w:bottom w:val="none" w:sz="0" w:space="0" w:color="auto"/>
                <w:right w:val="none" w:sz="0" w:space="0" w:color="auto"/>
              </w:divBdr>
            </w:div>
          </w:divsChild>
        </w:div>
        <w:div w:id="778644514">
          <w:marLeft w:val="0"/>
          <w:marRight w:val="0"/>
          <w:marTop w:val="0"/>
          <w:marBottom w:val="0"/>
          <w:divBdr>
            <w:top w:val="none" w:sz="0" w:space="0" w:color="auto"/>
            <w:left w:val="none" w:sz="0" w:space="0" w:color="auto"/>
            <w:bottom w:val="none" w:sz="0" w:space="0" w:color="auto"/>
            <w:right w:val="none" w:sz="0" w:space="0" w:color="auto"/>
          </w:divBdr>
          <w:divsChild>
            <w:div w:id="1563713053">
              <w:marLeft w:val="0"/>
              <w:marRight w:val="0"/>
              <w:marTop w:val="0"/>
              <w:marBottom w:val="0"/>
              <w:divBdr>
                <w:top w:val="none" w:sz="0" w:space="0" w:color="auto"/>
                <w:left w:val="none" w:sz="0" w:space="0" w:color="auto"/>
                <w:bottom w:val="none" w:sz="0" w:space="0" w:color="auto"/>
                <w:right w:val="none" w:sz="0" w:space="0" w:color="auto"/>
              </w:divBdr>
            </w:div>
          </w:divsChild>
        </w:div>
        <w:div w:id="786585015">
          <w:marLeft w:val="0"/>
          <w:marRight w:val="0"/>
          <w:marTop w:val="0"/>
          <w:marBottom w:val="0"/>
          <w:divBdr>
            <w:top w:val="none" w:sz="0" w:space="0" w:color="auto"/>
            <w:left w:val="none" w:sz="0" w:space="0" w:color="auto"/>
            <w:bottom w:val="none" w:sz="0" w:space="0" w:color="auto"/>
            <w:right w:val="none" w:sz="0" w:space="0" w:color="auto"/>
          </w:divBdr>
          <w:divsChild>
            <w:div w:id="958413075">
              <w:marLeft w:val="0"/>
              <w:marRight w:val="0"/>
              <w:marTop w:val="0"/>
              <w:marBottom w:val="0"/>
              <w:divBdr>
                <w:top w:val="none" w:sz="0" w:space="0" w:color="auto"/>
                <w:left w:val="none" w:sz="0" w:space="0" w:color="auto"/>
                <w:bottom w:val="none" w:sz="0" w:space="0" w:color="auto"/>
                <w:right w:val="none" w:sz="0" w:space="0" w:color="auto"/>
              </w:divBdr>
            </w:div>
          </w:divsChild>
        </w:div>
        <w:div w:id="788276398">
          <w:marLeft w:val="0"/>
          <w:marRight w:val="0"/>
          <w:marTop w:val="0"/>
          <w:marBottom w:val="0"/>
          <w:divBdr>
            <w:top w:val="none" w:sz="0" w:space="0" w:color="auto"/>
            <w:left w:val="none" w:sz="0" w:space="0" w:color="auto"/>
            <w:bottom w:val="none" w:sz="0" w:space="0" w:color="auto"/>
            <w:right w:val="none" w:sz="0" w:space="0" w:color="auto"/>
          </w:divBdr>
          <w:divsChild>
            <w:div w:id="1668441777">
              <w:marLeft w:val="0"/>
              <w:marRight w:val="0"/>
              <w:marTop w:val="0"/>
              <w:marBottom w:val="0"/>
              <w:divBdr>
                <w:top w:val="none" w:sz="0" w:space="0" w:color="auto"/>
                <w:left w:val="none" w:sz="0" w:space="0" w:color="auto"/>
                <w:bottom w:val="none" w:sz="0" w:space="0" w:color="auto"/>
                <w:right w:val="none" w:sz="0" w:space="0" w:color="auto"/>
              </w:divBdr>
            </w:div>
          </w:divsChild>
        </w:div>
        <w:div w:id="788426976">
          <w:marLeft w:val="0"/>
          <w:marRight w:val="0"/>
          <w:marTop w:val="0"/>
          <w:marBottom w:val="0"/>
          <w:divBdr>
            <w:top w:val="none" w:sz="0" w:space="0" w:color="auto"/>
            <w:left w:val="none" w:sz="0" w:space="0" w:color="auto"/>
            <w:bottom w:val="none" w:sz="0" w:space="0" w:color="auto"/>
            <w:right w:val="none" w:sz="0" w:space="0" w:color="auto"/>
          </w:divBdr>
          <w:divsChild>
            <w:div w:id="584849971">
              <w:marLeft w:val="0"/>
              <w:marRight w:val="0"/>
              <w:marTop w:val="0"/>
              <w:marBottom w:val="0"/>
              <w:divBdr>
                <w:top w:val="none" w:sz="0" w:space="0" w:color="auto"/>
                <w:left w:val="none" w:sz="0" w:space="0" w:color="auto"/>
                <w:bottom w:val="none" w:sz="0" w:space="0" w:color="auto"/>
                <w:right w:val="none" w:sz="0" w:space="0" w:color="auto"/>
              </w:divBdr>
            </w:div>
          </w:divsChild>
        </w:div>
        <w:div w:id="794299131">
          <w:marLeft w:val="0"/>
          <w:marRight w:val="0"/>
          <w:marTop w:val="0"/>
          <w:marBottom w:val="0"/>
          <w:divBdr>
            <w:top w:val="none" w:sz="0" w:space="0" w:color="auto"/>
            <w:left w:val="none" w:sz="0" w:space="0" w:color="auto"/>
            <w:bottom w:val="none" w:sz="0" w:space="0" w:color="auto"/>
            <w:right w:val="none" w:sz="0" w:space="0" w:color="auto"/>
          </w:divBdr>
          <w:divsChild>
            <w:div w:id="525099116">
              <w:marLeft w:val="0"/>
              <w:marRight w:val="0"/>
              <w:marTop w:val="0"/>
              <w:marBottom w:val="0"/>
              <w:divBdr>
                <w:top w:val="none" w:sz="0" w:space="0" w:color="auto"/>
                <w:left w:val="none" w:sz="0" w:space="0" w:color="auto"/>
                <w:bottom w:val="none" w:sz="0" w:space="0" w:color="auto"/>
                <w:right w:val="none" w:sz="0" w:space="0" w:color="auto"/>
              </w:divBdr>
            </w:div>
          </w:divsChild>
        </w:div>
        <w:div w:id="809981375">
          <w:marLeft w:val="0"/>
          <w:marRight w:val="0"/>
          <w:marTop w:val="0"/>
          <w:marBottom w:val="0"/>
          <w:divBdr>
            <w:top w:val="none" w:sz="0" w:space="0" w:color="auto"/>
            <w:left w:val="none" w:sz="0" w:space="0" w:color="auto"/>
            <w:bottom w:val="none" w:sz="0" w:space="0" w:color="auto"/>
            <w:right w:val="none" w:sz="0" w:space="0" w:color="auto"/>
          </w:divBdr>
          <w:divsChild>
            <w:div w:id="975984480">
              <w:marLeft w:val="0"/>
              <w:marRight w:val="0"/>
              <w:marTop w:val="0"/>
              <w:marBottom w:val="0"/>
              <w:divBdr>
                <w:top w:val="none" w:sz="0" w:space="0" w:color="auto"/>
                <w:left w:val="none" w:sz="0" w:space="0" w:color="auto"/>
                <w:bottom w:val="none" w:sz="0" w:space="0" w:color="auto"/>
                <w:right w:val="none" w:sz="0" w:space="0" w:color="auto"/>
              </w:divBdr>
            </w:div>
          </w:divsChild>
        </w:div>
        <w:div w:id="822550811">
          <w:marLeft w:val="0"/>
          <w:marRight w:val="0"/>
          <w:marTop w:val="0"/>
          <w:marBottom w:val="0"/>
          <w:divBdr>
            <w:top w:val="none" w:sz="0" w:space="0" w:color="auto"/>
            <w:left w:val="none" w:sz="0" w:space="0" w:color="auto"/>
            <w:bottom w:val="none" w:sz="0" w:space="0" w:color="auto"/>
            <w:right w:val="none" w:sz="0" w:space="0" w:color="auto"/>
          </w:divBdr>
          <w:divsChild>
            <w:div w:id="863637900">
              <w:marLeft w:val="0"/>
              <w:marRight w:val="0"/>
              <w:marTop w:val="0"/>
              <w:marBottom w:val="0"/>
              <w:divBdr>
                <w:top w:val="none" w:sz="0" w:space="0" w:color="auto"/>
                <w:left w:val="none" w:sz="0" w:space="0" w:color="auto"/>
                <w:bottom w:val="none" w:sz="0" w:space="0" w:color="auto"/>
                <w:right w:val="none" w:sz="0" w:space="0" w:color="auto"/>
              </w:divBdr>
            </w:div>
          </w:divsChild>
        </w:div>
        <w:div w:id="822621670">
          <w:marLeft w:val="0"/>
          <w:marRight w:val="0"/>
          <w:marTop w:val="0"/>
          <w:marBottom w:val="0"/>
          <w:divBdr>
            <w:top w:val="none" w:sz="0" w:space="0" w:color="auto"/>
            <w:left w:val="none" w:sz="0" w:space="0" w:color="auto"/>
            <w:bottom w:val="none" w:sz="0" w:space="0" w:color="auto"/>
            <w:right w:val="none" w:sz="0" w:space="0" w:color="auto"/>
          </w:divBdr>
          <w:divsChild>
            <w:div w:id="1268850855">
              <w:marLeft w:val="0"/>
              <w:marRight w:val="0"/>
              <w:marTop w:val="0"/>
              <w:marBottom w:val="0"/>
              <w:divBdr>
                <w:top w:val="none" w:sz="0" w:space="0" w:color="auto"/>
                <w:left w:val="none" w:sz="0" w:space="0" w:color="auto"/>
                <w:bottom w:val="none" w:sz="0" w:space="0" w:color="auto"/>
                <w:right w:val="none" w:sz="0" w:space="0" w:color="auto"/>
              </w:divBdr>
            </w:div>
          </w:divsChild>
        </w:div>
        <w:div w:id="823816825">
          <w:marLeft w:val="0"/>
          <w:marRight w:val="0"/>
          <w:marTop w:val="0"/>
          <w:marBottom w:val="0"/>
          <w:divBdr>
            <w:top w:val="none" w:sz="0" w:space="0" w:color="auto"/>
            <w:left w:val="none" w:sz="0" w:space="0" w:color="auto"/>
            <w:bottom w:val="none" w:sz="0" w:space="0" w:color="auto"/>
            <w:right w:val="none" w:sz="0" w:space="0" w:color="auto"/>
          </w:divBdr>
          <w:divsChild>
            <w:div w:id="853032649">
              <w:marLeft w:val="0"/>
              <w:marRight w:val="0"/>
              <w:marTop w:val="0"/>
              <w:marBottom w:val="0"/>
              <w:divBdr>
                <w:top w:val="none" w:sz="0" w:space="0" w:color="auto"/>
                <w:left w:val="none" w:sz="0" w:space="0" w:color="auto"/>
                <w:bottom w:val="none" w:sz="0" w:space="0" w:color="auto"/>
                <w:right w:val="none" w:sz="0" w:space="0" w:color="auto"/>
              </w:divBdr>
            </w:div>
          </w:divsChild>
        </w:div>
        <w:div w:id="834685198">
          <w:marLeft w:val="0"/>
          <w:marRight w:val="0"/>
          <w:marTop w:val="0"/>
          <w:marBottom w:val="0"/>
          <w:divBdr>
            <w:top w:val="none" w:sz="0" w:space="0" w:color="auto"/>
            <w:left w:val="none" w:sz="0" w:space="0" w:color="auto"/>
            <w:bottom w:val="none" w:sz="0" w:space="0" w:color="auto"/>
            <w:right w:val="none" w:sz="0" w:space="0" w:color="auto"/>
          </w:divBdr>
          <w:divsChild>
            <w:div w:id="1005325431">
              <w:marLeft w:val="0"/>
              <w:marRight w:val="0"/>
              <w:marTop w:val="0"/>
              <w:marBottom w:val="0"/>
              <w:divBdr>
                <w:top w:val="none" w:sz="0" w:space="0" w:color="auto"/>
                <w:left w:val="none" w:sz="0" w:space="0" w:color="auto"/>
                <w:bottom w:val="none" w:sz="0" w:space="0" w:color="auto"/>
                <w:right w:val="none" w:sz="0" w:space="0" w:color="auto"/>
              </w:divBdr>
            </w:div>
          </w:divsChild>
        </w:div>
        <w:div w:id="837427733">
          <w:marLeft w:val="0"/>
          <w:marRight w:val="0"/>
          <w:marTop w:val="0"/>
          <w:marBottom w:val="0"/>
          <w:divBdr>
            <w:top w:val="none" w:sz="0" w:space="0" w:color="auto"/>
            <w:left w:val="none" w:sz="0" w:space="0" w:color="auto"/>
            <w:bottom w:val="none" w:sz="0" w:space="0" w:color="auto"/>
            <w:right w:val="none" w:sz="0" w:space="0" w:color="auto"/>
          </w:divBdr>
          <w:divsChild>
            <w:div w:id="658263984">
              <w:marLeft w:val="0"/>
              <w:marRight w:val="0"/>
              <w:marTop w:val="0"/>
              <w:marBottom w:val="0"/>
              <w:divBdr>
                <w:top w:val="none" w:sz="0" w:space="0" w:color="auto"/>
                <w:left w:val="none" w:sz="0" w:space="0" w:color="auto"/>
                <w:bottom w:val="none" w:sz="0" w:space="0" w:color="auto"/>
                <w:right w:val="none" w:sz="0" w:space="0" w:color="auto"/>
              </w:divBdr>
            </w:div>
          </w:divsChild>
        </w:div>
        <w:div w:id="844244110">
          <w:marLeft w:val="0"/>
          <w:marRight w:val="0"/>
          <w:marTop w:val="0"/>
          <w:marBottom w:val="0"/>
          <w:divBdr>
            <w:top w:val="none" w:sz="0" w:space="0" w:color="auto"/>
            <w:left w:val="none" w:sz="0" w:space="0" w:color="auto"/>
            <w:bottom w:val="none" w:sz="0" w:space="0" w:color="auto"/>
            <w:right w:val="none" w:sz="0" w:space="0" w:color="auto"/>
          </w:divBdr>
          <w:divsChild>
            <w:div w:id="1454665463">
              <w:marLeft w:val="0"/>
              <w:marRight w:val="0"/>
              <w:marTop w:val="0"/>
              <w:marBottom w:val="0"/>
              <w:divBdr>
                <w:top w:val="none" w:sz="0" w:space="0" w:color="auto"/>
                <w:left w:val="none" w:sz="0" w:space="0" w:color="auto"/>
                <w:bottom w:val="none" w:sz="0" w:space="0" w:color="auto"/>
                <w:right w:val="none" w:sz="0" w:space="0" w:color="auto"/>
              </w:divBdr>
            </w:div>
          </w:divsChild>
        </w:div>
        <w:div w:id="848787983">
          <w:marLeft w:val="0"/>
          <w:marRight w:val="0"/>
          <w:marTop w:val="0"/>
          <w:marBottom w:val="0"/>
          <w:divBdr>
            <w:top w:val="none" w:sz="0" w:space="0" w:color="auto"/>
            <w:left w:val="none" w:sz="0" w:space="0" w:color="auto"/>
            <w:bottom w:val="none" w:sz="0" w:space="0" w:color="auto"/>
            <w:right w:val="none" w:sz="0" w:space="0" w:color="auto"/>
          </w:divBdr>
          <w:divsChild>
            <w:div w:id="1978995358">
              <w:marLeft w:val="0"/>
              <w:marRight w:val="0"/>
              <w:marTop w:val="0"/>
              <w:marBottom w:val="0"/>
              <w:divBdr>
                <w:top w:val="none" w:sz="0" w:space="0" w:color="auto"/>
                <w:left w:val="none" w:sz="0" w:space="0" w:color="auto"/>
                <w:bottom w:val="none" w:sz="0" w:space="0" w:color="auto"/>
                <w:right w:val="none" w:sz="0" w:space="0" w:color="auto"/>
              </w:divBdr>
            </w:div>
          </w:divsChild>
        </w:div>
        <w:div w:id="850874184">
          <w:marLeft w:val="0"/>
          <w:marRight w:val="0"/>
          <w:marTop w:val="0"/>
          <w:marBottom w:val="0"/>
          <w:divBdr>
            <w:top w:val="none" w:sz="0" w:space="0" w:color="auto"/>
            <w:left w:val="none" w:sz="0" w:space="0" w:color="auto"/>
            <w:bottom w:val="none" w:sz="0" w:space="0" w:color="auto"/>
            <w:right w:val="none" w:sz="0" w:space="0" w:color="auto"/>
          </w:divBdr>
          <w:divsChild>
            <w:div w:id="811021267">
              <w:marLeft w:val="0"/>
              <w:marRight w:val="0"/>
              <w:marTop w:val="0"/>
              <w:marBottom w:val="0"/>
              <w:divBdr>
                <w:top w:val="none" w:sz="0" w:space="0" w:color="auto"/>
                <w:left w:val="none" w:sz="0" w:space="0" w:color="auto"/>
                <w:bottom w:val="none" w:sz="0" w:space="0" w:color="auto"/>
                <w:right w:val="none" w:sz="0" w:space="0" w:color="auto"/>
              </w:divBdr>
            </w:div>
          </w:divsChild>
        </w:div>
        <w:div w:id="859008082">
          <w:marLeft w:val="0"/>
          <w:marRight w:val="0"/>
          <w:marTop w:val="0"/>
          <w:marBottom w:val="0"/>
          <w:divBdr>
            <w:top w:val="none" w:sz="0" w:space="0" w:color="auto"/>
            <w:left w:val="none" w:sz="0" w:space="0" w:color="auto"/>
            <w:bottom w:val="none" w:sz="0" w:space="0" w:color="auto"/>
            <w:right w:val="none" w:sz="0" w:space="0" w:color="auto"/>
          </w:divBdr>
          <w:divsChild>
            <w:div w:id="71632304">
              <w:marLeft w:val="0"/>
              <w:marRight w:val="0"/>
              <w:marTop w:val="0"/>
              <w:marBottom w:val="0"/>
              <w:divBdr>
                <w:top w:val="none" w:sz="0" w:space="0" w:color="auto"/>
                <w:left w:val="none" w:sz="0" w:space="0" w:color="auto"/>
                <w:bottom w:val="none" w:sz="0" w:space="0" w:color="auto"/>
                <w:right w:val="none" w:sz="0" w:space="0" w:color="auto"/>
              </w:divBdr>
            </w:div>
          </w:divsChild>
        </w:div>
        <w:div w:id="862741427">
          <w:marLeft w:val="0"/>
          <w:marRight w:val="0"/>
          <w:marTop w:val="0"/>
          <w:marBottom w:val="0"/>
          <w:divBdr>
            <w:top w:val="none" w:sz="0" w:space="0" w:color="auto"/>
            <w:left w:val="none" w:sz="0" w:space="0" w:color="auto"/>
            <w:bottom w:val="none" w:sz="0" w:space="0" w:color="auto"/>
            <w:right w:val="none" w:sz="0" w:space="0" w:color="auto"/>
          </w:divBdr>
          <w:divsChild>
            <w:div w:id="2359484">
              <w:marLeft w:val="0"/>
              <w:marRight w:val="0"/>
              <w:marTop w:val="0"/>
              <w:marBottom w:val="0"/>
              <w:divBdr>
                <w:top w:val="none" w:sz="0" w:space="0" w:color="auto"/>
                <w:left w:val="none" w:sz="0" w:space="0" w:color="auto"/>
                <w:bottom w:val="none" w:sz="0" w:space="0" w:color="auto"/>
                <w:right w:val="none" w:sz="0" w:space="0" w:color="auto"/>
              </w:divBdr>
            </w:div>
          </w:divsChild>
        </w:div>
        <w:div w:id="886454326">
          <w:marLeft w:val="0"/>
          <w:marRight w:val="0"/>
          <w:marTop w:val="0"/>
          <w:marBottom w:val="0"/>
          <w:divBdr>
            <w:top w:val="none" w:sz="0" w:space="0" w:color="auto"/>
            <w:left w:val="none" w:sz="0" w:space="0" w:color="auto"/>
            <w:bottom w:val="none" w:sz="0" w:space="0" w:color="auto"/>
            <w:right w:val="none" w:sz="0" w:space="0" w:color="auto"/>
          </w:divBdr>
          <w:divsChild>
            <w:div w:id="1978996642">
              <w:marLeft w:val="0"/>
              <w:marRight w:val="0"/>
              <w:marTop w:val="0"/>
              <w:marBottom w:val="0"/>
              <w:divBdr>
                <w:top w:val="none" w:sz="0" w:space="0" w:color="auto"/>
                <w:left w:val="none" w:sz="0" w:space="0" w:color="auto"/>
                <w:bottom w:val="none" w:sz="0" w:space="0" w:color="auto"/>
                <w:right w:val="none" w:sz="0" w:space="0" w:color="auto"/>
              </w:divBdr>
            </w:div>
          </w:divsChild>
        </w:div>
        <w:div w:id="888569095">
          <w:marLeft w:val="0"/>
          <w:marRight w:val="0"/>
          <w:marTop w:val="0"/>
          <w:marBottom w:val="0"/>
          <w:divBdr>
            <w:top w:val="none" w:sz="0" w:space="0" w:color="auto"/>
            <w:left w:val="none" w:sz="0" w:space="0" w:color="auto"/>
            <w:bottom w:val="none" w:sz="0" w:space="0" w:color="auto"/>
            <w:right w:val="none" w:sz="0" w:space="0" w:color="auto"/>
          </w:divBdr>
          <w:divsChild>
            <w:div w:id="1242982048">
              <w:marLeft w:val="0"/>
              <w:marRight w:val="0"/>
              <w:marTop w:val="0"/>
              <w:marBottom w:val="0"/>
              <w:divBdr>
                <w:top w:val="none" w:sz="0" w:space="0" w:color="auto"/>
                <w:left w:val="none" w:sz="0" w:space="0" w:color="auto"/>
                <w:bottom w:val="none" w:sz="0" w:space="0" w:color="auto"/>
                <w:right w:val="none" w:sz="0" w:space="0" w:color="auto"/>
              </w:divBdr>
            </w:div>
          </w:divsChild>
        </w:div>
        <w:div w:id="897129311">
          <w:marLeft w:val="0"/>
          <w:marRight w:val="0"/>
          <w:marTop w:val="0"/>
          <w:marBottom w:val="0"/>
          <w:divBdr>
            <w:top w:val="none" w:sz="0" w:space="0" w:color="auto"/>
            <w:left w:val="none" w:sz="0" w:space="0" w:color="auto"/>
            <w:bottom w:val="none" w:sz="0" w:space="0" w:color="auto"/>
            <w:right w:val="none" w:sz="0" w:space="0" w:color="auto"/>
          </w:divBdr>
          <w:divsChild>
            <w:div w:id="959527895">
              <w:marLeft w:val="0"/>
              <w:marRight w:val="0"/>
              <w:marTop w:val="0"/>
              <w:marBottom w:val="0"/>
              <w:divBdr>
                <w:top w:val="none" w:sz="0" w:space="0" w:color="auto"/>
                <w:left w:val="none" w:sz="0" w:space="0" w:color="auto"/>
                <w:bottom w:val="none" w:sz="0" w:space="0" w:color="auto"/>
                <w:right w:val="none" w:sz="0" w:space="0" w:color="auto"/>
              </w:divBdr>
            </w:div>
          </w:divsChild>
        </w:div>
        <w:div w:id="918755792">
          <w:marLeft w:val="0"/>
          <w:marRight w:val="0"/>
          <w:marTop w:val="0"/>
          <w:marBottom w:val="0"/>
          <w:divBdr>
            <w:top w:val="none" w:sz="0" w:space="0" w:color="auto"/>
            <w:left w:val="none" w:sz="0" w:space="0" w:color="auto"/>
            <w:bottom w:val="none" w:sz="0" w:space="0" w:color="auto"/>
            <w:right w:val="none" w:sz="0" w:space="0" w:color="auto"/>
          </w:divBdr>
          <w:divsChild>
            <w:div w:id="1037003518">
              <w:marLeft w:val="0"/>
              <w:marRight w:val="0"/>
              <w:marTop w:val="0"/>
              <w:marBottom w:val="0"/>
              <w:divBdr>
                <w:top w:val="none" w:sz="0" w:space="0" w:color="auto"/>
                <w:left w:val="none" w:sz="0" w:space="0" w:color="auto"/>
                <w:bottom w:val="none" w:sz="0" w:space="0" w:color="auto"/>
                <w:right w:val="none" w:sz="0" w:space="0" w:color="auto"/>
              </w:divBdr>
            </w:div>
          </w:divsChild>
        </w:div>
        <w:div w:id="926041353">
          <w:marLeft w:val="0"/>
          <w:marRight w:val="0"/>
          <w:marTop w:val="0"/>
          <w:marBottom w:val="0"/>
          <w:divBdr>
            <w:top w:val="none" w:sz="0" w:space="0" w:color="auto"/>
            <w:left w:val="none" w:sz="0" w:space="0" w:color="auto"/>
            <w:bottom w:val="none" w:sz="0" w:space="0" w:color="auto"/>
            <w:right w:val="none" w:sz="0" w:space="0" w:color="auto"/>
          </w:divBdr>
          <w:divsChild>
            <w:div w:id="2053384950">
              <w:marLeft w:val="0"/>
              <w:marRight w:val="0"/>
              <w:marTop w:val="0"/>
              <w:marBottom w:val="0"/>
              <w:divBdr>
                <w:top w:val="none" w:sz="0" w:space="0" w:color="auto"/>
                <w:left w:val="none" w:sz="0" w:space="0" w:color="auto"/>
                <w:bottom w:val="none" w:sz="0" w:space="0" w:color="auto"/>
                <w:right w:val="none" w:sz="0" w:space="0" w:color="auto"/>
              </w:divBdr>
            </w:div>
          </w:divsChild>
        </w:div>
        <w:div w:id="952786834">
          <w:marLeft w:val="0"/>
          <w:marRight w:val="0"/>
          <w:marTop w:val="0"/>
          <w:marBottom w:val="0"/>
          <w:divBdr>
            <w:top w:val="none" w:sz="0" w:space="0" w:color="auto"/>
            <w:left w:val="none" w:sz="0" w:space="0" w:color="auto"/>
            <w:bottom w:val="none" w:sz="0" w:space="0" w:color="auto"/>
            <w:right w:val="none" w:sz="0" w:space="0" w:color="auto"/>
          </w:divBdr>
          <w:divsChild>
            <w:div w:id="472450914">
              <w:marLeft w:val="0"/>
              <w:marRight w:val="0"/>
              <w:marTop w:val="0"/>
              <w:marBottom w:val="0"/>
              <w:divBdr>
                <w:top w:val="none" w:sz="0" w:space="0" w:color="auto"/>
                <w:left w:val="none" w:sz="0" w:space="0" w:color="auto"/>
                <w:bottom w:val="none" w:sz="0" w:space="0" w:color="auto"/>
                <w:right w:val="none" w:sz="0" w:space="0" w:color="auto"/>
              </w:divBdr>
            </w:div>
          </w:divsChild>
        </w:div>
        <w:div w:id="962080339">
          <w:marLeft w:val="0"/>
          <w:marRight w:val="0"/>
          <w:marTop w:val="0"/>
          <w:marBottom w:val="0"/>
          <w:divBdr>
            <w:top w:val="none" w:sz="0" w:space="0" w:color="auto"/>
            <w:left w:val="none" w:sz="0" w:space="0" w:color="auto"/>
            <w:bottom w:val="none" w:sz="0" w:space="0" w:color="auto"/>
            <w:right w:val="none" w:sz="0" w:space="0" w:color="auto"/>
          </w:divBdr>
          <w:divsChild>
            <w:div w:id="1482043467">
              <w:marLeft w:val="0"/>
              <w:marRight w:val="0"/>
              <w:marTop w:val="0"/>
              <w:marBottom w:val="0"/>
              <w:divBdr>
                <w:top w:val="none" w:sz="0" w:space="0" w:color="auto"/>
                <w:left w:val="none" w:sz="0" w:space="0" w:color="auto"/>
                <w:bottom w:val="none" w:sz="0" w:space="0" w:color="auto"/>
                <w:right w:val="none" w:sz="0" w:space="0" w:color="auto"/>
              </w:divBdr>
            </w:div>
          </w:divsChild>
        </w:div>
        <w:div w:id="963774780">
          <w:marLeft w:val="0"/>
          <w:marRight w:val="0"/>
          <w:marTop w:val="0"/>
          <w:marBottom w:val="0"/>
          <w:divBdr>
            <w:top w:val="none" w:sz="0" w:space="0" w:color="auto"/>
            <w:left w:val="none" w:sz="0" w:space="0" w:color="auto"/>
            <w:bottom w:val="none" w:sz="0" w:space="0" w:color="auto"/>
            <w:right w:val="none" w:sz="0" w:space="0" w:color="auto"/>
          </w:divBdr>
          <w:divsChild>
            <w:div w:id="1787234543">
              <w:marLeft w:val="0"/>
              <w:marRight w:val="0"/>
              <w:marTop w:val="0"/>
              <w:marBottom w:val="0"/>
              <w:divBdr>
                <w:top w:val="none" w:sz="0" w:space="0" w:color="auto"/>
                <w:left w:val="none" w:sz="0" w:space="0" w:color="auto"/>
                <w:bottom w:val="none" w:sz="0" w:space="0" w:color="auto"/>
                <w:right w:val="none" w:sz="0" w:space="0" w:color="auto"/>
              </w:divBdr>
            </w:div>
          </w:divsChild>
        </w:div>
        <w:div w:id="968971685">
          <w:marLeft w:val="0"/>
          <w:marRight w:val="0"/>
          <w:marTop w:val="0"/>
          <w:marBottom w:val="0"/>
          <w:divBdr>
            <w:top w:val="none" w:sz="0" w:space="0" w:color="auto"/>
            <w:left w:val="none" w:sz="0" w:space="0" w:color="auto"/>
            <w:bottom w:val="none" w:sz="0" w:space="0" w:color="auto"/>
            <w:right w:val="none" w:sz="0" w:space="0" w:color="auto"/>
          </w:divBdr>
          <w:divsChild>
            <w:div w:id="492768969">
              <w:marLeft w:val="0"/>
              <w:marRight w:val="0"/>
              <w:marTop w:val="0"/>
              <w:marBottom w:val="0"/>
              <w:divBdr>
                <w:top w:val="none" w:sz="0" w:space="0" w:color="auto"/>
                <w:left w:val="none" w:sz="0" w:space="0" w:color="auto"/>
                <w:bottom w:val="none" w:sz="0" w:space="0" w:color="auto"/>
                <w:right w:val="none" w:sz="0" w:space="0" w:color="auto"/>
              </w:divBdr>
            </w:div>
          </w:divsChild>
        </w:div>
        <w:div w:id="974410114">
          <w:marLeft w:val="0"/>
          <w:marRight w:val="0"/>
          <w:marTop w:val="0"/>
          <w:marBottom w:val="0"/>
          <w:divBdr>
            <w:top w:val="none" w:sz="0" w:space="0" w:color="auto"/>
            <w:left w:val="none" w:sz="0" w:space="0" w:color="auto"/>
            <w:bottom w:val="none" w:sz="0" w:space="0" w:color="auto"/>
            <w:right w:val="none" w:sz="0" w:space="0" w:color="auto"/>
          </w:divBdr>
          <w:divsChild>
            <w:div w:id="338898381">
              <w:marLeft w:val="0"/>
              <w:marRight w:val="0"/>
              <w:marTop w:val="0"/>
              <w:marBottom w:val="0"/>
              <w:divBdr>
                <w:top w:val="none" w:sz="0" w:space="0" w:color="auto"/>
                <w:left w:val="none" w:sz="0" w:space="0" w:color="auto"/>
                <w:bottom w:val="none" w:sz="0" w:space="0" w:color="auto"/>
                <w:right w:val="none" w:sz="0" w:space="0" w:color="auto"/>
              </w:divBdr>
            </w:div>
          </w:divsChild>
        </w:div>
        <w:div w:id="982006227">
          <w:marLeft w:val="0"/>
          <w:marRight w:val="0"/>
          <w:marTop w:val="0"/>
          <w:marBottom w:val="0"/>
          <w:divBdr>
            <w:top w:val="none" w:sz="0" w:space="0" w:color="auto"/>
            <w:left w:val="none" w:sz="0" w:space="0" w:color="auto"/>
            <w:bottom w:val="none" w:sz="0" w:space="0" w:color="auto"/>
            <w:right w:val="none" w:sz="0" w:space="0" w:color="auto"/>
          </w:divBdr>
          <w:divsChild>
            <w:div w:id="1887330726">
              <w:marLeft w:val="0"/>
              <w:marRight w:val="0"/>
              <w:marTop w:val="0"/>
              <w:marBottom w:val="0"/>
              <w:divBdr>
                <w:top w:val="none" w:sz="0" w:space="0" w:color="auto"/>
                <w:left w:val="none" w:sz="0" w:space="0" w:color="auto"/>
                <w:bottom w:val="none" w:sz="0" w:space="0" w:color="auto"/>
                <w:right w:val="none" w:sz="0" w:space="0" w:color="auto"/>
              </w:divBdr>
            </w:div>
          </w:divsChild>
        </w:div>
        <w:div w:id="982663321">
          <w:marLeft w:val="0"/>
          <w:marRight w:val="0"/>
          <w:marTop w:val="0"/>
          <w:marBottom w:val="0"/>
          <w:divBdr>
            <w:top w:val="none" w:sz="0" w:space="0" w:color="auto"/>
            <w:left w:val="none" w:sz="0" w:space="0" w:color="auto"/>
            <w:bottom w:val="none" w:sz="0" w:space="0" w:color="auto"/>
            <w:right w:val="none" w:sz="0" w:space="0" w:color="auto"/>
          </w:divBdr>
          <w:divsChild>
            <w:div w:id="844439309">
              <w:marLeft w:val="0"/>
              <w:marRight w:val="0"/>
              <w:marTop w:val="0"/>
              <w:marBottom w:val="0"/>
              <w:divBdr>
                <w:top w:val="none" w:sz="0" w:space="0" w:color="auto"/>
                <w:left w:val="none" w:sz="0" w:space="0" w:color="auto"/>
                <w:bottom w:val="none" w:sz="0" w:space="0" w:color="auto"/>
                <w:right w:val="none" w:sz="0" w:space="0" w:color="auto"/>
              </w:divBdr>
            </w:div>
          </w:divsChild>
        </w:div>
        <w:div w:id="1000738989">
          <w:marLeft w:val="0"/>
          <w:marRight w:val="0"/>
          <w:marTop w:val="0"/>
          <w:marBottom w:val="0"/>
          <w:divBdr>
            <w:top w:val="none" w:sz="0" w:space="0" w:color="auto"/>
            <w:left w:val="none" w:sz="0" w:space="0" w:color="auto"/>
            <w:bottom w:val="none" w:sz="0" w:space="0" w:color="auto"/>
            <w:right w:val="none" w:sz="0" w:space="0" w:color="auto"/>
          </w:divBdr>
          <w:divsChild>
            <w:div w:id="360741431">
              <w:marLeft w:val="0"/>
              <w:marRight w:val="0"/>
              <w:marTop w:val="0"/>
              <w:marBottom w:val="0"/>
              <w:divBdr>
                <w:top w:val="none" w:sz="0" w:space="0" w:color="auto"/>
                <w:left w:val="none" w:sz="0" w:space="0" w:color="auto"/>
                <w:bottom w:val="none" w:sz="0" w:space="0" w:color="auto"/>
                <w:right w:val="none" w:sz="0" w:space="0" w:color="auto"/>
              </w:divBdr>
            </w:div>
          </w:divsChild>
        </w:div>
        <w:div w:id="1005285335">
          <w:marLeft w:val="0"/>
          <w:marRight w:val="0"/>
          <w:marTop w:val="0"/>
          <w:marBottom w:val="0"/>
          <w:divBdr>
            <w:top w:val="none" w:sz="0" w:space="0" w:color="auto"/>
            <w:left w:val="none" w:sz="0" w:space="0" w:color="auto"/>
            <w:bottom w:val="none" w:sz="0" w:space="0" w:color="auto"/>
            <w:right w:val="none" w:sz="0" w:space="0" w:color="auto"/>
          </w:divBdr>
          <w:divsChild>
            <w:div w:id="1124957778">
              <w:marLeft w:val="0"/>
              <w:marRight w:val="0"/>
              <w:marTop w:val="0"/>
              <w:marBottom w:val="0"/>
              <w:divBdr>
                <w:top w:val="none" w:sz="0" w:space="0" w:color="auto"/>
                <w:left w:val="none" w:sz="0" w:space="0" w:color="auto"/>
                <w:bottom w:val="none" w:sz="0" w:space="0" w:color="auto"/>
                <w:right w:val="none" w:sz="0" w:space="0" w:color="auto"/>
              </w:divBdr>
            </w:div>
          </w:divsChild>
        </w:div>
        <w:div w:id="1009259658">
          <w:marLeft w:val="0"/>
          <w:marRight w:val="0"/>
          <w:marTop w:val="0"/>
          <w:marBottom w:val="0"/>
          <w:divBdr>
            <w:top w:val="none" w:sz="0" w:space="0" w:color="auto"/>
            <w:left w:val="none" w:sz="0" w:space="0" w:color="auto"/>
            <w:bottom w:val="none" w:sz="0" w:space="0" w:color="auto"/>
            <w:right w:val="none" w:sz="0" w:space="0" w:color="auto"/>
          </w:divBdr>
          <w:divsChild>
            <w:div w:id="825633613">
              <w:marLeft w:val="0"/>
              <w:marRight w:val="0"/>
              <w:marTop w:val="0"/>
              <w:marBottom w:val="0"/>
              <w:divBdr>
                <w:top w:val="none" w:sz="0" w:space="0" w:color="auto"/>
                <w:left w:val="none" w:sz="0" w:space="0" w:color="auto"/>
                <w:bottom w:val="none" w:sz="0" w:space="0" w:color="auto"/>
                <w:right w:val="none" w:sz="0" w:space="0" w:color="auto"/>
              </w:divBdr>
            </w:div>
          </w:divsChild>
        </w:div>
        <w:div w:id="1025328657">
          <w:marLeft w:val="0"/>
          <w:marRight w:val="0"/>
          <w:marTop w:val="0"/>
          <w:marBottom w:val="0"/>
          <w:divBdr>
            <w:top w:val="none" w:sz="0" w:space="0" w:color="auto"/>
            <w:left w:val="none" w:sz="0" w:space="0" w:color="auto"/>
            <w:bottom w:val="none" w:sz="0" w:space="0" w:color="auto"/>
            <w:right w:val="none" w:sz="0" w:space="0" w:color="auto"/>
          </w:divBdr>
          <w:divsChild>
            <w:div w:id="1412854553">
              <w:marLeft w:val="0"/>
              <w:marRight w:val="0"/>
              <w:marTop w:val="0"/>
              <w:marBottom w:val="0"/>
              <w:divBdr>
                <w:top w:val="none" w:sz="0" w:space="0" w:color="auto"/>
                <w:left w:val="none" w:sz="0" w:space="0" w:color="auto"/>
                <w:bottom w:val="none" w:sz="0" w:space="0" w:color="auto"/>
                <w:right w:val="none" w:sz="0" w:space="0" w:color="auto"/>
              </w:divBdr>
            </w:div>
          </w:divsChild>
        </w:div>
        <w:div w:id="1029065700">
          <w:marLeft w:val="0"/>
          <w:marRight w:val="0"/>
          <w:marTop w:val="0"/>
          <w:marBottom w:val="0"/>
          <w:divBdr>
            <w:top w:val="none" w:sz="0" w:space="0" w:color="auto"/>
            <w:left w:val="none" w:sz="0" w:space="0" w:color="auto"/>
            <w:bottom w:val="none" w:sz="0" w:space="0" w:color="auto"/>
            <w:right w:val="none" w:sz="0" w:space="0" w:color="auto"/>
          </w:divBdr>
          <w:divsChild>
            <w:div w:id="1776245741">
              <w:marLeft w:val="0"/>
              <w:marRight w:val="0"/>
              <w:marTop w:val="0"/>
              <w:marBottom w:val="0"/>
              <w:divBdr>
                <w:top w:val="none" w:sz="0" w:space="0" w:color="auto"/>
                <w:left w:val="none" w:sz="0" w:space="0" w:color="auto"/>
                <w:bottom w:val="none" w:sz="0" w:space="0" w:color="auto"/>
                <w:right w:val="none" w:sz="0" w:space="0" w:color="auto"/>
              </w:divBdr>
            </w:div>
          </w:divsChild>
        </w:div>
        <w:div w:id="1050377866">
          <w:marLeft w:val="0"/>
          <w:marRight w:val="0"/>
          <w:marTop w:val="0"/>
          <w:marBottom w:val="0"/>
          <w:divBdr>
            <w:top w:val="none" w:sz="0" w:space="0" w:color="auto"/>
            <w:left w:val="none" w:sz="0" w:space="0" w:color="auto"/>
            <w:bottom w:val="none" w:sz="0" w:space="0" w:color="auto"/>
            <w:right w:val="none" w:sz="0" w:space="0" w:color="auto"/>
          </w:divBdr>
          <w:divsChild>
            <w:div w:id="948731814">
              <w:marLeft w:val="0"/>
              <w:marRight w:val="0"/>
              <w:marTop w:val="0"/>
              <w:marBottom w:val="0"/>
              <w:divBdr>
                <w:top w:val="none" w:sz="0" w:space="0" w:color="auto"/>
                <w:left w:val="none" w:sz="0" w:space="0" w:color="auto"/>
                <w:bottom w:val="none" w:sz="0" w:space="0" w:color="auto"/>
                <w:right w:val="none" w:sz="0" w:space="0" w:color="auto"/>
              </w:divBdr>
            </w:div>
          </w:divsChild>
        </w:div>
        <w:div w:id="1071467608">
          <w:marLeft w:val="0"/>
          <w:marRight w:val="0"/>
          <w:marTop w:val="0"/>
          <w:marBottom w:val="0"/>
          <w:divBdr>
            <w:top w:val="none" w:sz="0" w:space="0" w:color="auto"/>
            <w:left w:val="none" w:sz="0" w:space="0" w:color="auto"/>
            <w:bottom w:val="none" w:sz="0" w:space="0" w:color="auto"/>
            <w:right w:val="none" w:sz="0" w:space="0" w:color="auto"/>
          </w:divBdr>
          <w:divsChild>
            <w:div w:id="774062833">
              <w:marLeft w:val="0"/>
              <w:marRight w:val="0"/>
              <w:marTop w:val="0"/>
              <w:marBottom w:val="0"/>
              <w:divBdr>
                <w:top w:val="none" w:sz="0" w:space="0" w:color="auto"/>
                <w:left w:val="none" w:sz="0" w:space="0" w:color="auto"/>
                <w:bottom w:val="none" w:sz="0" w:space="0" w:color="auto"/>
                <w:right w:val="none" w:sz="0" w:space="0" w:color="auto"/>
              </w:divBdr>
            </w:div>
          </w:divsChild>
        </w:div>
        <w:div w:id="1076124833">
          <w:marLeft w:val="0"/>
          <w:marRight w:val="0"/>
          <w:marTop w:val="0"/>
          <w:marBottom w:val="0"/>
          <w:divBdr>
            <w:top w:val="none" w:sz="0" w:space="0" w:color="auto"/>
            <w:left w:val="none" w:sz="0" w:space="0" w:color="auto"/>
            <w:bottom w:val="none" w:sz="0" w:space="0" w:color="auto"/>
            <w:right w:val="none" w:sz="0" w:space="0" w:color="auto"/>
          </w:divBdr>
          <w:divsChild>
            <w:div w:id="387343889">
              <w:marLeft w:val="0"/>
              <w:marRight w:val="0"/>
              <w:marTop w:val="0"/>
              <w:marBottom w:val="0"/>
              <w:divBdr>
                <w:top w:val="none" w:sz="0" w:space="0" w:color="auto"/>
                <w:left w:val="none" w:sz="0" w:space="0" w:color="auto"/>
                <w:bottom w:val="none" w:sz="0" w:space="0" w:color="auto"/>
                <w:right w:val="none" w:sz="0" w:space="0" w:color="auto"/>
              </w:divBdr>
            </w:div>
          </w:divsChild>
        </w:div>
        <w:div w:id="1078358029">
          <w:marLeft w:val="0"/>
          <w:marRight w:val="0"/>
          <w:marTop w:val="0"/>
          <w:marBottom w:val="0"/>
          <w:divBdr>
            <w:top w:val="none" w:sz="0" w:space="0" w:color="auto"/>
            <w:left w:val="none" w:sz="0" w:space="0" w:color="auto"/>
            <w:bottom w:val="none" w:sz="0" w:space="0" w:color="auto"/>
            <w:right w:val="none" w:sz="0" w:space="0" w:color="auto"/>
          </w:divBdr>
          <w:divsChild>
            <w:div w:id="886378325">
              <w:marLeft w:val="0"/>
              <w:marRight w:val="0"/>
              <w:marTop w:val="0"/>
              <w:marBottom w:val="0"/>
              <w:divBdr>
                <w:top w:val="none" w:sz="0" w:space="0" w:color="auto"/>
                <w:left w:val="none" w:sz="0" w:space="0" w:color="auto"/>
                <w:bottom w:val="none" w:sz="0" w:space="0" w:color="auto"/>
                <w:right w:val="none" w:sz="0" w:space="0" w:color="auto"/>
              </w:divBdr>
            </w:div>
          </w:divsChild>
        </w:div>
        <w:div w:id="1094133015">
          <w:marLeft w:val="0"/>
          <w:marRight w:val="0"/>
          <w:marTop w:val="0"/>
          <w:marBottom w:val="0"/>
          <w:divBdr>
            <w:top w:val="none" w:sz="0" w:space="0" w:color="auto"/>
            <w:left w:val="none" w:sz="0" w:space="0" w:color="auto"/>
            <w:bottom w:val="none" w:sz="0" w:space="0" w:color="auto"/>
            <w:right w:val="none" w:sz="0" w:space="0" w:color="auto"/>
          </w:divBdr>
          <w:divsChild>
            <w:div w:id="1123958680">
              <w:marLeft w:val="0"/>
              <w:marRight w:val="0"/>
              <w:marTop w:val="0"/>
              <w:marBottom w:val="0"/>
              <w:divBdr>
                <w:top w:val="none" w:sz="0" w:space="0" w:color="auto"/>
                <w:left w:val="none" w:sz="0" w:space="0" w:color="auto"/>
                <w:bottom w:val="none" w:sz="0" w:space="0" w:color="auto"/>
                <w:right w:val="none" w:sz="0" w:space="0" w:color="auto"/>
              </w:divBdr>
            </w:div>
          </w:divsChild>
        </w:div>
        <w:div w:id="1094982335">
          <w:marLeft w:val="0"/>
          <w:marRight w:val="0"/>
          <w:marTop w:val="0"/>
          <w:marBottom w:val="0"/>
          <w:divBdr>
            <w:top w:val="none" w:sz="0" w:space="0" w:color="auto"/>
            <w:left w:val="none" w:sz="0" w:space="0" w:color="auto"/>
            <w:bottom w:val="none" w:sz="0" w:space="0" w:color="auto"/>
            <w:right w:val="none" w:sz="0" w:space="0" w:color="auto"/>
          </w:divBdr>
          <w:divsChild>
            <w:div w:id="1541816603">
              <w:marLeft w:val="0"/>
              <w:marRight w:val="0"/>
              <w:marTop w:val="0"/>
              <w:marBottom w:val="0"/>
              <w:divBdr>
                <w:top w:val="none" w:sz="0" w:space="0" w:color="auto"/>
                <w:left w:val="none" w:sz="0" w:space="0" w:color="auto"/>
                <w:bottom w:val="none" w:sz="0" w:space="0" w:color="auto"/>
                <w:right w:val="none" w:sz="0" w:space="0" w:color="auto"/>
              </w:divBdr>
            </w:div>
          </w:divsChild>
        </w:div>
        <w:div w:id="1096094085">
          <w:marLeft w:val="0"/>
          <w:marRight w:val="0"/>
          <w:marTop w:val="0"/>
          <w:marBottom w:val="0"/>
          <w:divBdr>
            <w:top w:val="none" w:sz="0" w:space="0" w:color="auto"/>
            <w:left w:val="none" w:sz="0" w:space="0" w:color="auto"/>
            <w:bottom w:val="none" w:sz="0" w:space="0" w:color="auto"/>
            <w:right w:val="none" w:sz="0" w:space="0" w:color="auto"/>
          </w:divBdr>
          <w:divsChild>
            <w:div w:id="1731922142">
              <w:marLeft w:val="0"/>
              <w:marRight w:val="0"/>
              <w:marTop w:val="0"/>
              <w:marBottom w:val="0"/>
              <w:divBdr>
                <w:top w:val="none" w:sz="0" w:space="0" w:color="auto"/>
                <w:left w:val="none" w:sz="0" w:space="0" w:color="auto"/>
                <w:bottom w:val="none" w:sz="0" w:space="0" w:color="auto"/>
                <w:right w:val="none" w:sz="0" w:space="0" w:color="auto"/>
              </w:divBdr>
            </w:div>
          </w:divsChild>
        </w:div>
        <w:div w:id="1114711628">
          <w:marLeft w:val="0"/>
          <w:marRight w:val="0"/>
          <w:marTop w:val="0"/>
          <w:marBottom w:val="0"/>
          <w:divBdr>
            <w:top w:val="none" w:sz="0" w:space="0" w:color="auto"/>
            <w:left w:val="none" w:sz="0" w:space="0" w:color="auto"/>
            <w:bottom w:val="none" w:sz="0" w:space="0" w:color="auto"/>
            <w:right w:val="none" w:sz="0" w:space="0" w:color="auto"/>
          </w:divBdr>
          <w:divsChild>
            <w:div w:id="1348410432">
              <w:marLeft w:val="0"/>
              <w:marRight w:val="0"/>
              <w:marTop w:val="0"/>
              <w:marBottom w:val="0"/>
              <w:divBdr>
                <w:top w:val="none" w:sz="0" w:space="0" w:color="auto"/>
                <w:left w:val="none" w:sz="0" w:space="0" w:color="auto"/>
                <w:bottom w:val="none" w:sz="0" w:space="0" w:color="auto"/>
                <w:right w:val="none" w:sz="0" w:space="0" w:color="auto"/>
              </w:divBdr>
            </w:div>
          </w:divsChild>
        </w:div>
        <w:div w:id="1115097618">
          <w:marLeft w:val="0"/>
          <w:marRight w:val="0"/>
          <w:marTop w:val="0"/>
          <w:marBottom w:val="0"/>
          <w:divBdr>
            <w:top w:val="none" w:sz="0" w:space="0" w:color="auto"/>
            <w:left w:val="none" w:sz="0" w:space="0" w:color="auto"/>
            <w:bottom w:val="none" w:sz="0" w:space="0" w:color="auto"/>
            <w:right w:val="none" w:sz="0" w:space="0" w:color="auto"/>
          </w:divBdr>
          <w:divsChild>
            <w:div w:id="514610334">
              <w:marLeft w:val="0"/>
              <w:marRight w:val="0"/>
              <w:marTop w:val="0"/>
              <w:marBottom w:val="0"/>
              <w:divBdr>
                <w:top w:val="none" w:sz="0" w:space="0" w:color="auto"/>
                <w:left w:val="none" w:sz="0" w:space="0" w:color="auto"/>
                <w:bottom w:val="none" w:sz="0" w:space="0" w:color="auto"/>
                <w:right w:val="none" w:sz="0" w:space="0" w:color="auto"/>
              </w:divBdr>
            </w:div>
          </w:divsChild>
        </w:div>
        <w:div w:id="1118140797">
          <w:marLeft w:val="0"/>
          <w:marRight w:val="0"/>
          <w:marTop w:val="0"/>
          <w:marBottom w:val="0"/>
          <w:divBdr>
            <w:top w:val="none" w:sz="0" w:space="0" w:color="auto"/>
            <w:left w:val="none" w:sz="0" w:space="0" w:color="auto"/>
            <w:bottom w:val="none" w:sz="0" w:space="0" w:color="auto"/>
            <w:right w:val="none" w:sz="0" w:space="0" w:color="auto"/>
          </w:divBdr>
          <w:divsChild>
            <w:div w:id="734740149">
              <w:marLeft w:val="0"/>
              <w:marRight w:val="0"/>
              <w:marTop w:val="0"/>
              <w:marBottom w:val="0"/>
              <w:divBdr>
                <w:top w:val="none" w:sz="0" w:space="0" w:color="auto"/>
                <w:left w:val="none" w:sz="0" w:space="0" w:color="auto"/>
                <w:bottom w:val="none" w:sz="0" w:space="0" w:color="auto"/>
                <w:right w:val="none" w:sz="0" w:space="0" w:color="auto"/>
              </w:divBdr>
            </w:div>
          </w:divsChild>
        </w:div>
        <w:div w:id="1118598851">
          <w:marLeft w:val="0"/>
          <w:marRight w:val="0"/>
          <w:marTop w:val="0"/>
          <w:marBottom w:val="0"/>
          <w:divBdr>
            <w:top w:val="none" w:sz="0" w:space="0" w:color="auto"/>
            <w:left w:val="none" w:sz="0" w:space="0" w:color="auto"/>
            <w:bottom w:val="none" w:sz="0" w:space="0" w:color="auto"/>
            <w:right w:val="none" w:sz="0" w:space="0" w:color="auto"/>
          </w:divBdr>
          <w:divsChild>
            <w:div w:id="1851944389">
              <w:marLeft w:val="0"/>
              <w:marRight w:val="0"/>
              <w:marTop w:val="0"/>
              <w:marBottom w:val="0"/>
              <w:divBdr>
                <w:top w:val="none" w:sz="0" w:space="0" w:color="auto"/>
                <w:left w:val="none" w:sz="0" w:space="0" w:color="auto"/>
                <w:bottom w:val="none" w:sz="0" w:space="0" w:color="auto"/>
                <w:right w:val="none" w:sz="0" w:space="0" w:color="auto"/>
              </w:divBdr>
            </w:div>
          </w:divsChild>
        </w:div>
        <w:div w:id="1121412381">
          <w:marLeft w:val="0"/>
          <w:marRight w:val="0"/>
          <w:marTop w:val="0"/>
          <w:marBottom w:val="0"/>
          <w:divBdr>
            <w:top w:val="none" w:sz="0" w:space="0" w:color="auto"/>
            <w:left w:val="none" w:sz="0" w:space="0" w:color="auto"/>
            <w:bottom w:val="none" w:sz="0" w:space="0" w:color="auto"/>
            <w:right w:val="none" w:sz="0" w:space="0" w:color="auto"/>
          </w:divBdr>
          <w:divsChild>
            <w:div w:id="405417445">
              <w:marLeft w:val="0"/>
              <w:marRight w:val="0"/>
              <w:marTop w:val="0"/>
              <w:marBottom w:val="0"/>
              <w:divBdr>
                <w:top w:val="none" w:sz="0" w:space="0" w:color="auto"/>
                <w:left w:val="none" w:sz="0" w:space="0" w:color="auto"/>
                <w:bottom w:val="none" w:sz="0" w:space="0" w:color="auto"/>
                <w:right w:val="none" w:sz="0" w:space="0" w:color="auto"/>
              </w:divBdr>
            </w:div>
          </w:divsChild>
        </w:div>
        <w:div w:id="1121455749">
          <w:marLeft w:val="0"/>
          <w:marRight w:val="0"/>
          <w:marTop w:val="0"/>
          <w:marBottom w:val="0"/>
          <w:divBdr>
            <w:top w:val="none" w:sz="0" w:space="0" w:color="auto"/>
            <w:left w:val="none" w:sz="0" w:space="0" w:color="auto"/>
            <w:bottom w:val="none" w:sz="0" w:space="0" w:color="auto"/>
            <w:right w:val="none" w:sz="0" w:space="0" w:color="auto"/>
          </w:divBdr>
          <w:divsChild>
            <w:div w:id="1242060501">
              <w:marLeft w:val="0"/>
              <w:marRight w:val="0"/>
              <w:marTop w:val="0"/>
              <w:marBottom w:val="0"/>
              <w:divBdr>
                <w:top w:val="none" w:sz="0" w:space="0" w:color="auto"/>
                <w:left w:val="none" w:sz="0" w:space="0" w:color="auto"/>
                <w:bottom w:val="none" w:sz="0" w:space="0" w:color="auto"/>
                <w:right w:val="none" w:sz="0" w:space="0" w:color="auto"/>
              </w:divBdr>
            </w:div>
          </w:divsChild>
        </w:div>
        <w:div w:id="1129277822">
          <w:marLeft w:val="0"/>
          <w:marRight w:val="0"/>
          <w:marTop w:val="0"/>
          <w:marBottom w:val="0"/>
          <w:divBdr>
            <w:top w:val="none" w:sz="0" w:space="0" w:color="auto"/>
            <w:left w:val="none" w:sz="0" w:space="0" w:color="auto"/>
            <w:bottom w:val="none" w:sz="0" w:space="0" w:color="auto"/>
            <w:right w:val="none" w:sz="0" w:space="0" w:color="auto"/>
          </w:divBdr>
          <w:divsChild>
            <w:div w:id="774255785">
              <w:marLeft w:val="0"/>
              <w:marRight w:val="0"/>
              <w:marTop w:val="0"/>
              <w:marBottom w:val="0"/>
              <w:divBdr>
                <w:top w:val="none" w:sz="0" w:space="0" w:color="auto"/>
                <w:left w:val="none" w:sz="0" w:space="0" w:color="auto"/>
                <w:bottom w:val="none" w:sz="0" w:space="0" w:color="auto"/>
                <w:right w:val="none" w:sz="0" w:space="0" w:color="auto"/>
              </w:divBdr>
            </w:div>
          </w:divsChild>
        </w:div>
        <w:div w:id="1135950536">
          <w:marLeft w:val="0"/>
          <w:marRight w:val="0"/>
          <w:marTop w:val="0"/>
          <w:marBottom w:val="0"/>
          <w:divBdr>
            <w:top w:val="none" w:sz="0" w:space="0" w:color="auto"/>
            <w:left w:val="none" w:sz="0" w:space="0" w:color="auto"/>
            <w:bottom w:val="none" w:sz="0" w:space="0" w:color="auto"/>
            <w:right w:val="none" w:sz="0" w:space="0" w:color="auto"/>
          </w:divBdr>
          <w:divsChild>
            <w:div w:id="1062217649">
              <w:marLeft w:val="0"/>
              <w:marRight w:val="0"/>
              <w:marTop w:val="0"/>
              <w:marBottom w:val="0"/>
              <w:divBdr>
                <w:top w:val="none" w:sz="0" w:space="0" w:color="auto"/>
                <w:left w:val="none" w:sz="0" w:space="0" w:color="auto"/>
                <w:bottom w:val="none" w:sz="0" w:space="0" w:color="auto"/>
                <w:right w:val="none" w:sz="0" w:space="0" w:color="auto"/>
              </w:divBdr>
            </w:div>
          </w:divsChild>
        </w:div>
        <w:div w:id="1144352581">
          <w:marLeft w:val="0"/>
          <w:marRight w:val="0"/>
          <w:marTop w:val="0"/>
          <w:marBottom w:val="0"/>
          <w:divBdr>
            <w:top w:val="none" w:sz="0" w:space="0" w:color="auto"/>
            <w:left w:val="none" w:sz="0" w:space="0" w:color="auto"/>
            <w:bottom w:val="none" w:sz="0" w:space="0" w:color="auto"/>
            <w:right w:val="none" w:sz="0" w:space="0" w:color="auto"/>
          </w:divBdr>
          <w:divsChild>
            <w:div w:id="361321716">
              <w:marLeft w:val="0"/>
              <w:marRight w:val="0"/>
              <w:marTop w:val="0"/>
              <w:marBottom w:val="0"/>
              <w:divBdr>
                <w:top w:val="none" w:sz="0" w:space="0" w:color="auto"/>
                <w:left w:val="none" w:sz="0" w:space="0" w:color="auto"/>
                <w:bottom w:val="none" w:sz="0" w:space="0" w:color="auto"/>
                <w:right w:val="none" w:sz="0" w:space="0" w:color="auto"/>
              </w:divBdr>
            </w:div>
          </w:divsChild>
        </w:div>
        <w:div w:id="1156535408">
          <w:marLeft w:val="0"/>
          <w:marRight w:val="0"/>
          <w:marTop w:val="0"/>
          <w:marBottom w:val="0"/>
          <w:divBdr>
            <w:top w:val="none" w:sz="0" w:space="0" w:color="auto"/>
            <w:left w:val="none" w:sz="0" w:space="0" w:color="auto"/>
            <w:bottom w:val="none" w:sz="0" w:space="0" w:color="auto"/>
            <w:right w:val="none" w:sz="0" w:space="0" w:color="auto"/>
          </w:divBdr>
          <w:divsChild>
            <w:div w:id="796487393">
              <w:marLeft w:val="0"/>
              <w:marRight w:val="0"/>
              <w:marTop w:val="0"/>
              <w:marBottom w:val="0"/>
              <w:divBdr>
                <w:top w:val="none" w:sz="0" w:space="0" w:color="auto"/>
                <w:left w:val="none" w:sz="0" w:space="0" w:color="auto"/>
                <w:bottom w:val="none" w:sz="0" w:space="0" w:color="auto"/>
                <w:right w:val="none" w:sz="0" w:space="0" w:color="auto"/>
              </w:divBdr>
            </w:div>
          </w:divsChild>
        </w:div>
        <w:div w:id="1163425980">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0"/>
              <w:marBottom w:val="0"/>
              <w:divBdr>
                <w:top w:val="none" w:sz="0" w:space="0" w:color="auto"/>
                <w:left w:val="none" w:sz="0" w:space="0" w:color="auto"/>
                <w:bottom w:val="none" w:sz="0" w:space="0" w:color="auto"/>
                <w:right w:val="none" w:sz="0" w:space="0" w:color="auto"/>
              </w:divBdr>
            </w:div>
          </w:divsChild>
        </w:div>
        <w:div w:id="1172141710">
          <w:marLeft w:val="0"/>
          <w:marRight w:val="0"/>
          <w:marTop w:val="0"/>
          <w:marBottom w:val="0"/>
          <w:divBdr>
            <w:top w:val="none" w:sz="0" w:space="0" w:color="auto"/>
            <w:left w:val="none" w:sz="0" w:space="0" w:color="auto"/>
            <w:bottom w:val="none" w:sz="0" w:space="0" w:color="auto"/>
            <w:right w:val="none" w:sz="0" w:space="0" w:color="auto"/>
          </w:divBdr>
          <w:divsChild>
            <w:div w:id="106510248">
              <w:marLeft w:val="0"/>
              <w:marRight w:val="0"/>
              <w:marTop w:val="0"/>
              <w:marBottom w:val="0"/>
              <w:divBdr>
                <w:top w:val="none" w:sz="0" w:space="0" w:color="auto"/>
                <w:left w:val="none" w:sz="0" w:space="0" w:color="auto"/>
                <w:bottom w:val="none" w:sz="0" w:space="0" w:color="auto"/>
                <w:right w:val="none" w:sz="0" w:space="0" w:color="auto"/>
              </w:divBdr>
            </w:div>
          </w:divsChild>
        </w:div>
        <w:div w:id="1172791828">
          <w:marLeft w:val="0"/>
          <w:marRight w:val="0"/>
          <w:marTop w:val="0"/>
          <w:marBottom w:val="0"/>
          <w:divBdr>
            <w:top w:val="none" w:sz="0" w:space="0" w:color="auto"/>
            <w:left w:val="none" w:sz="0" w:space="0" w:color="auto"/>
            <w:bottom w:val="none" w:sz="0" w:space="0" w:color="auto"/>
            <w:right w:val="none" w:sz="0" w:space="0" w:color="auto"/>
          </w:divBdr>
          <w:divsChild>
            <w:div w:id="2081096693">
              <w:marLeft w:val="0"/>
              <w:marRight w:val="0"/>
              <w:marTop w:val="0"/>
              <w:marBottom w:val="0"/>
              <w:divBdr>
                <w:top w:val="none" w:sz="0" w:space="0" w:color="auto"/>
                <w:left w:val="none" w:sz="0" w:space="0" w:color="auto"/>
                <w:bottom w:val="none" w:sz="0" w:space="0" w:color="auto"/>
                <w:right w:val="none" w:sz="0" w:space="0" w:color="auto"/>
              </w:divBdr>
            </w:div>
          </w:divsChild>
        </w:div>
        <w:div w:id="1175655640">
          <w:marLeft w:val="0"/>
          <w:marRight w:val="0"/>
          <w:marTop w:val="0"/>
          <w:marBottom w:val="0"/>
          <w:divBdr>
            <w:top w:val="none" w:sz="0" w:space="0" w:color="auto"/>
            <w:left w:val="none" w:sz="0" w:space="0" w:color="auto"/>
            <w:bottom w:val="none" w:sz="0" w:space="0" w:color="auto"/>
            <w:right w:val="none" w:sz="0" w:space="0" w:color="auto"/>
          </w:divBdr>
          <w:divsChild>
            <w:div w:id="1806123898">
              <w:marLeft w:val="0"/>
              <w:marRight w:val="0"/>
              <w:marTop w:val="0"/>
              <w:marBottom w:val="0"/>
              <w:divBdr>
                <w:top w:val="none" w:sz="0" w:space="0" w:color="auto"/>
                <w:left w:val="none" w:sz="0" w:space="0" w:color="auto"/>
                <w:bottom w:val="none" w:sz="0" w:space="0" w:color="auto"/>
                <w:right w:val="none" w:sz="0" w:space="0" w:color="auto"/>
              </w:divBdr>
            </w:div>
          </w:divsChild>
        </w:div>
        <w:div w:id="1209880840">
          <w:marLeft w:val="0"/>
          <w:marRight w:val="0"/>
          <w:marTop w:val="0"/>
          <w:marBottom w:val="0"/>
          <w:divBdr>
            <w:top w:val="none" w:sz="0" w:space="0" w:color="auto"/>
            <w:left w:val="none" w:sz="0" w:space="0" w:color="auto"/>
            <w:bottom w:val="none" w:sz="0" w:space="0" w:color="auto"/>
            <w:right w:val="none" w:sz="0" w:space="0" w:color="auto"/>
          </w:divBdr>
          <w:divsChild>
            <w:div w:id="1339650722">
              <w:marLeft w:val="0"/>
              <w:marRight w:val="0"/>
              <w:marTop w:val="0"/>
              <w:marBottom w:val="0"/>
              <w:divBdr>
                <w:top w:val="none" w:sz="0" w:space="0" w:color="auto"/>
                <w:left w:val="none" w:sz="0" w:space="0" w:color="auto"/>
                <w:bottom w:val="none" w:sz="0" w:space="0" w:color="auto"/>
                <w:right w:val="none" w:sz="0" w:space="0" w:color="auto"/>
              </w:divBdr>
            </w:div>
          </w:divsChild>
        </w:div>
        <w:div w:id="1252355440">
          <w:marLeft w:val="0"/>
          <w:marRight w:val="0"/>
          <w:marTop w:val="0"/>
          <w:marBottom w:val="0"/>
          <w:divBdr>
            <w:top w:val="none" w:sz="0" w:space="0" w:color="auto"/>
            <w:left w:val="none" w:sz="0" w:space="0" w:color="auto"/>
            <w:bottom w:val="none" w:sz="0" w:space="0" w:color="auto"/>
            <w:right w:val="none" w:sz="0" w:space="0" w:color="auto"/>
          </w:divBdr>
          <w:divsChild>
            <w:div w:id="1633754376">
              <w:marLeft w:val="0"/>
              <w:marRight w:val="0"/>
              <w:marTop w:val="0"/>
              <w:marBottom w:val="0"/>
              <w:divBdr>
                <w:top w:val="none" w:sz="0" w:space="0" w:color="auto"/>
                <w:left w:val="none" w:sz="0" w:space="0" w:color="auto"/>
                <w:bottom w:val="none" w:sz="0" w:space="0" w:color="auto"/>
                <w:right w:val="none" w:sz="0" w:space="0" w:color="auto"/>
              </w:divBdr>
            </w:div>
          </w:divsChild>
        </w:div>
        <w:div w:id="1266889775">
          <w:marLeft w:val="0"/>
          <w:marRight w:val="0"/>
          <w:marTop w:val="0"/>
          <w:marBottom w:val="0"/>
          <w:divBdr>
            <w:top w:val="none" w:sz="0" w:space="0" w:color="auto"/>
            <w:left w:val="none" w:sz="0" w:space="0" w:color="auto"/>
            <w:bottom w:val="none" w:sz="0" w:space="0" w:color="auto"/>
            <w:right w:val="none" w:sz="0" w:space="0" w:color="auto"/>
          </w:divBdr>
          <w:divsChild>
            <w:div w:id="146869928">
              <w:marLeft w:val="0"/>
              <w:marRight w:val="0"/>
              <w:marTop w:val="0"/>
              <w:marBottom w:val="0"/>
              <w:divBdr>
                <w:top w:val="none" w:sz="0" w:space="0" w:color="auto"/>
                <w:left w:val="none" w:sz="0" w:space="0" w:color="auto"/>
                <w:bottom w:val="none" w:sz="0" w:space="0" w:color="auto"/>
                <w:right w:val="none" w:sz="0" w:space="0" w:color="auto"/>
              </w:divBdr>
            </w:div>
          </w:divsChild>
        </w:div>
        <w:div w:id="1273706415">
          <w:marLeft w:val="0"/>
          <w:marRight w:val="0"/>
          <w:marTop w:val="0"/>
          <w:marBottom w:val="0"/>
          <w:divBdr>
            <w:top w:val="none" w:sz="0" w:space="0" w:color="auto"/>
            <w:left w:val="none" w:sz="0" w:space="0" w:color="auto"/>
            <w:bottom w:val="none" w:sz="0" w:space="0" w:color="auto"/>
            <w:right w:val="none" w:sz="0" w:space="0" w:color="auto"/>
          </w:divBdr>
          <w:divsChild>
            <w:div w:id="1367870210">
              <w:marLeft w:val="0"/>
              <w:marRight w:val="0"/>
              <w:marTop w:val="0"/>
              <w:marBottom w:val="0"/>
              <w:divBdr>
                <w:top w:val="none" w:sz="0" w:space="0" w:color="auto"/>
                <w:left w:val="none" w:sz="0" w:space="0" w:color="auto"/>
                <w:bottom w:val="none" w:sz="0" w:space="0" w:color="auto"/>
                <w:right w:val="none" w:sz="0" w:space="0" w:color="auto"/>
              </w:divBdr>
            </w:div>
          </w:divsChild>
        </w:div>
        <w:div w:id="1273786142">
          <w:marLeft w:val="0"/>
          <w:marRight w:val="0"/>
          <w:marTop w:val="0"/>
          <w:marBottom w:val="0"/>
          <w:divBdr>
            <w:top w:val="none" w:sz="0" w:space="0" w:color="auto"/>
            <w:left w:val="none" w:sz="0" w:space="0" w:color="auto"/>
            <w:bottom w:val="none" w:sz="0" w:space="0" w:color="auto"/>
            <w:right w:val="none" w:sz="0" w:space="0" w:color="auto"/>
          </w:divBdr>
          <w:divsChild>
            <w:div w:id="734201935">
              <w:marLeft w:val="0"/>
              <w:marRight w:val="0"/>
              <w:marTop w:val="0"/>
              <w:marBottom w:val="0"/>
              <w:divBdr>
                <w:top w:val="none" w:sz="0" w:space="0" w:color="auto"/>
                <w:left w:val="none" w:sz="0" w:space="0" w:color="auto"/>
                <w:bottom w:val="none" w:sz="0" w:space="0" w:color="auto"/>
                <w:right w:val="none" w:sz="0" w:space="0" w:color="auto"/>
              </w:divBdr>
            </w:div>
          </w:divsChild>
        </w:div>
        <w:div w:id="1293053102">
          <w:marLeft w:val="0"/>
          <w:marRight w:val="0"/>
          <w:marTop w:val="0"/>
          <w:marBottom w:val="0"/>
          <w:divBdr>
            <w:top w:val="none" w:sz="0" w:space="0" w:color="auto"/>
            <w:left w:val="none" w:sz="0" w:space="0" w:color="auto"/>
            <w:bottom w:val="none" w:sz="0" w:space="0" w:color="auto"/>
            <w:right w:val="none" w:sz="0" w:space="0" w:color="auto"/>
          </w:divBdr>
          <w:divsChild>
            <w:div w:id="1101218042">
              <w:marLeft w:val="0"/>
              <w:marRight w:val="0"/>
              <w:marTop w:val="0"/>
              <w:marBottom w:val="0"/>
              <w:divBdr>
                <w:top w:val="none" w:sz="0" w:space="0" w:color="auto"/>
                <w:left w:val="none" w:sz="0" w:space="0" w:color="auto"/>
                <w:bottom w:val="none" w:sz="0" w:space="0" w:color="auto"/>
                <w:right w:val="none" w:sz="0" w:space="0" w:color="auto"/>
              </w:divBdr>
            </w:div>
          </w:divsChild>
        </w:div>
        <w:div w:id="1310016718">
          <w:marLeft w:val="0"/>
          <w:marRight w:val="0"/>
          <w:marTop w:val="0"/>
          <w:marBottom w:val="0"/>
          <w:divBdr>
            <w:top w:val="none" w:sz="0" w:space="0" w:color="auto"/>
            <w:left w:val="none" w:sz="0" w:space="0" w:color="auto"/>
            <w:bottom w:val="none" w:sz="0" w:space="0" w:color="auto"/>
            <w:right w:val="none" w:sz="0" w:space="0" w:color="auto"/>
          </w:divBdr>
          <w:divsChild>
            <w:div w:id="1713771837">
              <w:marLeft w:val="0"/>
              <w:marRight w:val="0"/>
              <w:marTop w:val="0"/>
              <w:marBottom w:val="0"/>
              <w:divBdr>
                <w:top w:val="none" w:sz="0" w:space="0" w:color="auto"/>
                <w:left w:val="none" w:sz="0" w:space="0" w:color="auto"/>
                <w:bottom w:val="none" w:sz="0" w:space="0" w:color="auto"/>
                <w:right w:val="none" w:sz="0" w:space="0" w:color="auto"/>
              </w:divBdr>
            </w:div>
          </w:divsChild>
        </w:div>
        <w:div w:id="1319654775">
          <w:marLeft w:val="0"/>
          <w:marRight w:val="0"/>
          <w:marTop w:val="0"/>
          <w:marBottom w:val="0"/>
          <w:divBdr>
            <w:top w:val="none" w:sz="0" w:space="0" w:color="auto"/>
            <w:left w:val="none" w:sz="0" w:space="0" w:color="auto"/>
            <w:bottom w:val="none" w:sz="0" w:space="0" w:color="auto"/>
            <w:right w:val="none" w:sz="0" w:space="0" w:color="auto"/>
          </w:divBdr>
          <w:divsChild>
            <w:div w:id="1356692601">
              <w:marLeft w:val="0"/>
              <w:marRight w:val="0"/>
              <w:marTop w:val="0"/>
              <w:marBottom w:val="0"/>
              <w:divBdr>
                <w:top w:val="none" w:sz="0" w:space="0" w:color="auto"/>
                <w:left w:val="none" w:sz="0" w:space="0" w:color="auto"/>
                <w:bottom w:val="none" w:sz="0" w:space="0" w:color="auto"/>
                <w:right w:val="none" w:sz="0" w:space="0" w:color="auto"/>
              </w:divBdr>
            </w:div>
          </w:divsChild>
        </w:div>
        <w:div w:id="1320112333">
          <w:marLeft w:val="0"/>
          <w:marRight w:val="0"/>
          <w:marTop w:val="0"/>
          <w:marBottom w:val="0"/>
          <w:divBdr>
            <w:top w:val="none" w:sz="0" w:space="0" w:color="auto"/>
            <w:left w:val="none" w:sz="0" w:space="0" w:color="auto"/>
            <w:bottom w:val="none" w:sz="0" w:space="0" w:color="auto"/>
            <w:right w:val="none" w:sz="0" w:space="0" w:color="auto"/>
          </w:divBdr>
          <w:divsChild>
            <w:div w:id="203905459">
              <w:marLeft w:val="0"/>
              <w:marRight w:val="0"/>
              <w:marTop w:val="0"/>
              <w:marBottom w:val="0"/>
              <w:divBdr>
                <w:top w:val="none" w:sz="0" w:space="0" w:color="auto"/>
                <w:left w:val="none" w:sz="0" w:space="0" w:color="auto"/>
                <w:bottom w:val="none" w:sz="0" w:space="0" w:color="auto"/>
                <w:right w:val="none" w:sz="0" w:space="0" w:color="auto"/>
              </w:divBdr>
            </w:div>
          </w:divsChild>
        </w:div>
        <w:div w:id="1326859295">
          <w:marLeft w:val="0"/>
          <w:marRight w:val="0"/>
          <w:marTop w:val="0"/>
          <w:marBottom w:val="0"/>
          <w:divBdr>
            <w:top w:val="none" w:sz="0" w:space="0" w:color="auto"/>
            <w:left w:val="none" w:sz="0" w:space="0" w:color="auto"/>
            <w:bottom w:val="none" w:sz="0" w:space="0" w:color="auto"/>
            <w:right w:val="none" w:sz="0" w:space="0" w:color="auto"/>
          </w:divBdr>
          <w:divsChild>
            <w:div w:id="622925627">
              <w:marLeft w:val="0"/>
              <w:marRight w:val="0"/>
              <w:marTop w:val="0"/>
              <w:marBottom w:val="0"/>
              <w:divBdr>
                <w:top w:val="none" w:sz="0" w:space="0" w:color="auto"/>
                <w:left w:val="none" w:sz="0" w:space="0" w:color="auto"/>
                <w:bottom w:val="none" w:sz="0" w:space="0" w:color="auto"/>
                <w:right w:val="none" w:sz="0" w:space="0" w:color="auto"/>
              </w:divBdr>
            </w:div>
          </w:divsChild>
        </w:div>
        <w:div w:id="1342506704">
          <w:marLeft w:val="0"/>
          <w:marRight w:val="0"/>
          <w:marTop w:val="0"/>
          <w:marBottom w:val="0"/>
          <w:divBdr>
            <w:top w:val="none" w:sz="0" w:space="0" w:color="auto"/>
            <w:left w:val="none" w:sz="0" w:space="0" w:color="auto"/>
            <w:bottom w:val="none" w:sz="0" w:space="0" w:color="auto"/>
            <w:right w:val="none" w:sz="0" w:space="0" w:color="auto"/>
          </w:divBdr>
          <w:divsChild>
            <w:div w:id="2111659183">
              <w:marLeft w:val="0"/>
              <w:marRight w:val="0"/>
              <w:marTop w:val="0"/>
              <w:marBottom w:val="0"/>
              <w:divBdr>
                <w:top w:val="none" w:sz="0" w:space="0" w:color="auto"/>
                <w:left w:val="none" w:sz="0" w:space="0" w:color="auto"/>
                <w:bottom w:val="none" w:sz="0" w:space="0" w:color="auto"/>
                <w:right w:val="none" w:sz="0" w:space="0" w:color="auto"/>
              </w:divBdr>
            </w:div>
          </w:divsChild>
        </w:div>
        <w:div w:id="1352878307">
          <w:marLeft w:val="0"/>
          <w:marRight w:val="0"/>
          <w:marTop w:val="0"/>
          <w:marBottom w:val="0"/>
          <w:divBdr>
            <w:top w:val="none" w:sz="0" w:space="0" w:color="auto"/>
            <w:left w:val="none" w:sz="0" w:space="0" w:color="auto"/>
            <w:bottom w:val="none" w:sz="0" w:space="0" w:color="auto"/>
            <w:right w:val="none" w:sz="0" w:space="0" w:color="auto"/>
          </w:divBdr>
          <w:divsChild>
            <w:div w:id="1110664391">
              <w:marLeft w:val="0"/>
              <w:marRight w:val="0"/>
              <w:marTop w:val="0"/>
              <w:marBottom w:val="0"/>
              <w:divBdr>
                <w:top w:val="none" w:sz="0" w:space="0" w:color="auto"/>
                <w:left w:val="none" w:sz="0" w:space="0" w:color="auto"/>
                <w:bottom w:val="none" w:sz="0" w:space="0" w:color="auto"/>
                <w:right w:val="none" w:sz="0" w:space="0" w:color="auto"/>
              </w:divBdr>
            </w:div>
          </w:divsChild>
        </w:div>
        <w:div w:id="1364862364">
          <w:marLeft w:val="0"/>
          <w:marRight w:val="0"/>
          <w:marTop w:val="0"/>
          <w:marBottom w:val="0"/>
          <w:divBdr>
            <w:top w:val="none" w:sz="0" w:space="0" w:color="auto"/>
            <w:left w:val="none" w:sz="0" w:space="0" w:color="auto"/>
            <w:bottom w:val="none" w:sz="0" w:space="0" w:color="auto"/>
            <w:right w:val="none" w:sz="0" w:space="0" w:color="auto"/>
          </w:divBdr>
          <w:divsChild>
            <w:div w:id="923221222">
              <w:marLeft w:val="0"/>
              <w:marRight w:val="0"/>
              <w:marTop w:val="0"/>
              <w:marBottom w:val="0"/>
              <w:divBdr>
                <w:top w:val="none" w:sz="0" w:space="0" w:color="auto"/>
                <w:left w:val="none" w:sz="0" w:space="0" w:color="auto"/>
                <w:bottom w:val="none" w:sz="0" w:space="0" w:color="auto"/>
                <w:right w:val="none" w:sz="0" w:space="0" w:color="auto"/>
              </w:divBdr>
            </w:div>
          </w:divsChild>
        </w:div>
        <w:div w:id="1367948230">
          <w:marLeft w:val="0"/>
          <w:marRight w:val="0"/>
          <w:marTop w:val="0"/>
          <w:marBottom w:val="0"/>
          <w:divBdr>
            <w:top w:val="none" w:sz="0" w:space="0" w:color="auto"/>
            <w:left w:val="none" w:sz="0" w:space="0" w:color="auto"/>
            <w:bottom w:val="none" w:sz="0" w:space="0" w:color="auto"/>
            <w:right w:val="none" w:sz="0" w:space="0" w:color="auto"/>
          </w:divBdr>
          <w:divsChild>
            <w:div w:id="1307858598">
              <w:marLeft w:val="0"/>
              <w:marRight w:val="0"/>
              <w:marTop w:val="0"/>
              <w:marBottom w:val="0"/>
              <w:divBdr>
                <w:top w:val="none" w:sz="0" w:space="0" w:color="auto"/>
                <w:left w:val="none" w:sz="0" w:space="0" w:color="auto"/>
                <w:bottom w:val="none" w:sz="0" w:space="0" w:color="auto"/>
                <w:right w:val="none" w:sz="0" w:space="0" w:color="auto"/>
              </w:divBdr>
            </w:div>
          </w:divsChild>
        </w:div>
        <w:div w:id="1368024281">
          <w:marLeft w:val="0"/>
          <w:marRight w:val="0"/>
          <w:marTop w:val="0"/>
          <w:marBottom w:val="0"/>
          <w:divBdr>
            <w:top w:val="none" w:sz="0" w:space="0" w:color="auto"/>
            <w:left w:val="none" w:sz="0" w:space="0" w:color="auto"/>
            <w:bottom w:val="none" w:sz="0" w:space="0" w:color="auto"/>
            <w:right w:val="none" w:sz="0" w:space="0" w:color="auto"/>
          </w:divBdr>
          <w:divsChild>
            <w:div w:id="1808352907">
              <w:marLeft w:val="0"/>
              <w:marRight w:val="0"/>
              <w:marTop w:val="0"/>
              <w:marBottom w:val="0"/>
              <w:divBdr>
                <w:top w:val="none" w:sz="0" w:space="0" w:color="auto"/>
                <w:left w:val="none" w:sz="0" w:space="0" w:color="auto"/>
                <w:bottom w:val="none" w:sz="0" w:space="0" w:color="auto"/>
                <w:right w:val="none" w:sz="0" w:space="0" w:color="auto"/>
              </w:divBdr>
            </w:div>
          </w:divsChild>
        </w:div>
        <w:div w:id="1374039224">
          <w:marLeft w:val="0"/>
          <w:marRight w:val="0"/>
          <w:marTop w:val="0"/>
          <w:marBottom w:val="0"/>
          <w:divBdr>
            <w:top w:val="none" w:sz="0" w:space="0" w:color="auto"/>
            <w:left w:val="none" w:sz="0" w:space="0" w:color="auto"/>
            <w:bottom w:val="none" w:sz="0" w:space="0" w:color="auto"/>
            <w:right w:val="none" w:sz="0" w:space="0" w:color="auto"/>
          </w:divBdr>
          <w:divsChild>
            <w:div w:id="102576537">
              <w:marLeft w:val="0"/>
              <w:marRight w:val="0"/>
              <w:marTop w:val="0"/>
              <w:marBottom w:val="0"/>
              <w:divBdr>
                <w:top w:val="none" w:sz="0" w:space="0" w:color="auto"/>
                <w:left w:val="none" w:sz="0" w:space="0" w:color="auto"/>
                <w:bottom w:val="none" w:sz="0" w:space="0" w:color="auto"/>
                <w:right w:val="none" w:sz="0" w:space="0" w:color="auto"/>
              </w:divBdr>
            </w:div>
          </w:divsChild>
        </w:div>
        <w:div w:id="1382290871">
          <w:marLeft w:val="0"/>
          <w:marRight w:val="0"/>
          <w:marTop w:val="0"/>
          <w:marBottom w:val="0"/>
          <w:divBdr>
            <w:top w:val="none" w:sz="0" w:space="0" w:color="auto"/>
            <w:left w:val="none" w:sz="0" w:space="0" w:color="auto"/>
            <w:bottom w:val="none" w:sz="0" w:space="0" w:color="auto"/>
            <w:right w:val="none" w:sz="0" w:space="0" w:color="auto"/>
          </w:divBdr>
          <w:divsChild>
            <w:div w:id="1546137018">
              <w:marLeft w:val="0"/>
              <w:marRight w:val="0"/>
              <w:marTop w:val="0"/>
              <w:marBottom w:val="0"/>
              <w:divBdr>
                <w:top w:val="none" w:sz="0" w:space="0" w:color="auto"/>
                <w:left w:val="none" w:sz="0" w:space="0" w:color="auto"/>
                <w:bottom w:val="none" w:sz="0" w:space="0" w:color="auto"/>
                <w:right w:val="none" w:sz="0" w:space="0" w:color="auto"/>
              </w:divBdr>
            </w:div>
          </w:divsChild>
        </w:div>
        <w:div w:id="1384518517">
          <w:marLeft w:val="0"/>
          <w:marRight w:val="0"/>
          <w:marTop w:val="0"/>
          <w:marBottom w:val="0"/>
          <w:divBdr>
            <w:top w:val="none" w:sz="0" w:space="0" w:color="auto"/>
            <w:left w:val="none" w:sz="0" w:space="0" w:color="auto"/>
            <w:bottom w:val="none" w:sz="0" w:space="0" w:color="auto"/>
            <w:right w:val="none" w:sz="0" w:space="0" w:color="auto"/>
          </w:divBdr>
          <w:divsChild>
            <w:div w:id="448084611">
              <w:marLeft w:val="0"/>
              <w:marRight w:val="0"/>
              <w:marTop w:val="0"/>
              <w:marBottom w:val="0"/>
              <w:divBdr>
                <w:top w:val="none" w:sz="0" w:space="0" w:color="auto"/>
                <w:left w:val="none" w:sz="0" w:space="0" w:color="auto"/>
                <w:bottom w:val="none" w:sz="0" w:space="0" w:color="auto"/>
                <w:right w:val="none" w:sz="0" w:space="0" w:color="auto"/>
              </w:divBdr>
            </w:div>
          </w:divsChild>
        </w:div>
        <w:div w:id="1400784622">
          <w:marLeft w:val="0"/>
          <w:marRight w:val="0"/>
          <w:marTop w:val="0"/>
          <w:marBottom w:val="0"/>
          <w:divBdr>
            <w:top w:val="none" w:sz="0" w:space="0" w:color="auto"/>
            <w:left w:val="none" w:sz="0" w:space="0" w:color="auto"/>
            <w:bottom w:val="none" w:sz="0" w:space="0" w:color="auto"/>
            <w:right w:val="none" w:sz="0" w:space="0" w:color="auto"/>
          </w:divBdr>
          <w:divsChild>
            <w:div w:id="1672757728">
              <w:marLeft w:val="0"/>
              <w:marRight w:val="0"/>
              <w:marTop w:val="0"/>
              <w:marBottom w:val="0"/>
              <w:divBdr>
                <w:top w:val="none" w:sz="0" w:space="0" w:color="auto"/>
                <w:left w:val="none" w:sz="0" w:space="0" w:color="auto"/>
                <w:bottom w:val="none" w:sz="0" w:space="0" w:color="auto"/>
                <w:right w:val="none" w:sz="0" w:space="0" w:color="auto"/>
              </w:divBdr>
            </w:div>
          </w:divsChild>
        </w:div>
        <w:div w:id="1406300330">
          <w:marLeft w:val="0"/>
          <w:marRight w:val="0"/>
          <w:marTop w:val="0"/>
          <w:marBottom w:val="0"/>
          <w:divBdr>
            <w:top w:val="none" w:sz="0" w:space="0" w:color="auto"/>
            <w:left w:val="none" w:sz="0" w:space="0" w:color="auto"/>
            <w:bottom w:val="none" w:sz="0" w:space="0" w:color="auto"/>
            <w:right w:val="none" w:sz="0" w:space="0" w:color="auto"/>
          </w:divBdr>
          <w:divsChild>
            <w:div w:id="1168592680">
              <w:marLeft w:val="0"/>
              <w:marRight w:val="0"/>
              <w:marTop w:val="0"/>
              <w:marBottom w:val="0"/>
              <w:divBdr>
                <w:top w:val="none" w:sz="0" w:space="0" w:color="auto"/>
                <w:left w:val="none" w:sz="0" w:space="0" w:color="auto"/>
                <w:bottom w:val="none" w:sz="0" w:space="0" w:color="auto"/>
                <w:right w:val="none" w:sz="0" w:space="0" w:color="auto"/>
              </w:divBdr>
            </w:div>
          </w:divsChild>
        </w:div>
        <w:div w:id="1412702176">
          <w:marLeft w:val="0"/>
          <w:marRight w:val="0"/>
          <w:marTop w:val="0"/>
          <w:marBottom w:val="0"/>
          <w:divBdr>
            <w:top w:val="none" w:sz="0" w:space="0" w:color="auto"/>
            <w:left w:val="none" w:sz="0" w:space="0" w:color="auto"/>
            <w:bottom w:val="none" w:sz="0" w:space="0" w:color="auto"/>
            <w:right w:val="none" w:sz="0" w:space="0" w:color="auto"/>
          </w:divBdr>
          <w:divsChild>
            <w:div w:id="1193423494">
              <w:marLeft w:val="0"/>
              <w:marRight w:val="0"/>
              <w:marTop w:val="0"/>
              <w:marBottom w:val="0"/>
              <w:divBdr>
                <w:top w:val="none" w:sz="0" w:space="0" w:color="auto"/>
                <w:left w:val="none" w:sz="0" w:space="0" w:color="auto"/>
                <w:bottom w:val="none" w:sz="0" w:space="0" w:color="auto"/>
                <w:right w:val="none" w:sz="0" w:space="0" w:color="auto"/>
              </w:divBdr>
            </w:div>
          </w:divsChild>
        </w:div>
        <w:div w:id="1433625245">
          <w:marLeft w:val="0"/>
          <w:marRight w:val="0"/>
          <w:marTop w:val="0"/>
          <w:marBottom w:val="0"/>
          <w:divBdr>
            <w:top w:val="none" w:sz="0" w:space="0" w:color="auto"/>
            <w:left w:val="none" w:sz="0" w:space="0" w:color="auto"/>
            <w:bottom w:val="none" w:sz="0" w:space="0" w:color="auto"/>
            <w:right w:val="none" w:sz="0" w:space="0" w:color="auto"/>
          </w:divBdr>
          <w:divsChild>
            <w:div w:id="492264360">
              <w:marLeft w:val="0"/>
              <w:marRight w:val="0"/>
              <w:marTop w:val="0"/>
              <w:marBottom w:val="0"/>
              <w:divBdr>
                <w:top w:val="none" w:sz="0" w:space="0" w:color="auto"/>
                <w:left w:val="none" w:sz="0" w:space="0" w:color="auto"/>
                <w:bottom w:val="none" w:sz="0" w:space="0" w:color="auto"/>
                <w:right w:val="none" w:sz="0" w:space="0" w:color="auto"/>
              </w:divBdr>
            </w:div>
          </w:divsChild>
        </w:div>
        <w:div w:id="1435982507">
          <w:marLeft w:val="0"/>
          <w:marRight w:val="0"/>
          <w:marTop w:val="0"/>
          <w:marBottom w:val="0"/>
          <w:divBdr>
            <w:top w:val="none" w:sz="0" w:space="0" w:color="auto"/>
            <w:left w:val="none" w:sz="0" w:space="0" w:color="auto"/>
            <w:bottom w:val="none" w:sz="0" w:space="0" w:color="auto"/>
            <w:right w:val="none" w:sz="0" w:space="0" w:color="auto"/>
          </w:divBdr>
          <w:divsChild>
            <w:div w:id="101726434">
              <w:marLeft w:val="0"/>
              <w:marRight w:val="0"/>
              <w:marTop w:val="0"/>
              <w:marBottom w:val="0"/>
              <w:divBdr>
                <w:top w:val="none" w:sz="0" w:space="0" w:color="auto"/>
                <w:left w:val="none" w:sz="0" w:space="0" w:color="auto"/>
                <w:bottom w:val="none" w:sz="0" w:space="0" w:color="auto"/>
                <w:right w:val="none" w:sz="0" w:space="0" w:color="auto"/>
              </w:divBdr>
            </w:div>
          </w:divsChild>
        </w:div>
        <w:div w:id="1455561427">
          <w:marLeft w:val="0"/>
          <w:marRight w:val="0"/>
          <w:marTop w:val="0"/>
          <w:marBottom w:val="0"/>
          <w:divBdr>
            <w:top w:val="none" w:sz="0" w:space="0" w:color="auto"/>
            <w:left w:val="none" w:sz="0" w:space="0" w:color="auto"/>
            <w:bottom w:val="none" w:sz="0" w:space="0" w:color="auto"/>
            <w:right w:val="none" w:sz="0" w:space="0" w:color="auto"/>
          </w:divBdr>
          <w:divsChild>
            <w:div w:id="842087137">
              <w:marLeft w:val="0"/>
              <w:marRight w:val="0"/>
              <w:marTop w:val="0"/>
              <w:marBottom w:val="0"/>
              <w:divBdr>
                <w:top w:val="none" w:sz="0" w:space="0" w:color="auto"/>
                <w:left w:val="none" w:sz="0" w:space="0" w:color="auto"/>
                <w:bottom w:val="none" w:sz="0" w:space="0" w:color="auto"/>
                <w:right w:val="none" w:sz="0" w:space="0" w:color="auto"/>
              </w:divBdr>
            </w:div>
          </w:divsChild>
        </w:div>
        <w:div w:id="1466316444">
          <w:marLeft w:val="0"/>
          <w:marRight w:val="0"/>
          <w:marTop w:val="0"/>
          <w:marBottom w:val="0"/>
          <w:divBdr>
            <w:top w:val="none" w:sz="0" w:space="0" w:color="auto"/>
            <w:left w:val="none" w:sz="0" w:space="0" w:color="auto"/>
            <w:bottom w:val="none" w:sz="0" w:space="0" w:color="auto"/>
            <w:right w:val="none" w:sz="0" w:space="0" w:color="auto"/>
          </w:divBdr>
          <w:divsChild>
            <w:div w:id="1921478232">
              <w:marLeft w:val="0"/>
              <w:marRight w:val="0"/>
              <w:marTop w:val="0"/>
              <w:marBottom w:val="0"/>
              <w:divBdr>
                <w:top w:val="none" w:sz="0" w:space="0" w:color="auto"/>
                <w:left w:val="none" w:sz="0" w:space="0" w:color="auto"/>
                <w:bottom w:val="none" w:sz="0" w:space="0" w:color="auto"/>
                <w:right w:val="none" w:sz="0" w:space="0" w:color="auto"/>
              </w:divBdr>
            </w:div>
          </w:divsChild>
        </w:div>
        <w:div w:id="1473595788">
          <w:marLeft w:val="0"/>
          <w:marRight w:val="0"/>
          <w:marTop w:val="0"/>
          <w:marBottom w:val="0"/>
          <w:divBdr>
            <w:top w:val="none" w:sz="0" w:space="0" w:color="auto"/>
            <w:left w:val="none" w:sz="0" w:space="0" w:color="auto"/>
            <w:bottom w:val="none" w:sz="0" w:space="0" w:color="auto"/>
            <w:right w:val="none" w:sz="0" w:space="0" w:color="auto"/>
          </w:divBdr>
          <w:divsChild>
            <w:div w:id="1446848046">
              <w:marLeft w:val="0"/>
              <w:marRight w:val="0"/>
              <w:marTop w:val="0"/>
              <w:marBottom w:val="0"/>
              <w:divBdr>
                <w:top w:val="none" w:sz="0" w:space="0" w:color="auto"/>
                <w:left w:val="none" w:sz="0" w:space="0" w:color="auto"/>
                <w:bottom w:val="none" w:sz="0" w:space="0" w:color="auto"/>
                <w:right w:val="none" w:sz="0" w:space="0" w:color="auto"/>
              </w:divBdr>
            </w:div>
          </w:divsChild>
        </w:div>
        <w:div w:id="1480463984">
          <w:marLeft w:val="0"/>
          <w:marRight w:val="0"/>
          <w:marTop w:val="0"/>
          <w:marBottom w:val="0"/>
          <w:divBdr>
            <w:top w:val="none" w:sz="0" w:space="0" w:color="auto"/>
            <w:left w:val="none" w:sz="0" w:space="0" w:color="auto"/>
            <w:bottom w:val="none" w:sz="0" w:space="0" w:color="auto"/>
            <w:right w:val="none" w:sz="0" w:space="0" w:color="auto"/>
          </w:divBdr>
          <w:divsChild>
            <w:div w:id="1768502435">
              <w:marLeft w:val="0"/>
              <w:marRight w:val="0"/>
              <w:marTop w:val="0"/>
              <w:marBottom w:val="0"/>
              <w:divBdr>
                <w:top w:val="none" w:sz="0" w:space="0" w:color="auto"/>
                <w:left w:val="none" w:sz="0" w:space="0" w:color="auto"/>
                <w:bottom w:val="none" w:sz="0" w:space="0" w:color="auto"/>
                <w:right w:val="none" w:sz="0" w:space="0" w:color="auto"/>
              </w:divBdr>
            </w:div>
          </w:divsChild>
        </w:div>
        <w:div w:id="1480490304">
          <w:marLeft w:val="0"/>
          <w:marRight w:val="0"/>
          <w:marTop w:val="0"/>
          <w:marBottom w:val="0"/>
          <w:divBdr>
            <w:top w:val="none" w:sz="0" w:space="0" w:color="auto"/>
            <w:left w:val="none" w:sz="0" w:space="0" w:color="auto"/>
            <w:bottom w:val="none" w:sz="0" w:space="0" w:color="auto"/>
            <w:right w:val="none" w:sz="0" w:space="0" w:color="auto"/>
          </w:divBdr>
          <w:divsChild>
            <w:div w:id="803700180">
              <w:marLeft w:val="0"/>
              <w:marRight w:val="0"/>
              <w:marTop w:val="0"/>
              <w:marBottom w:val="0"/>
              <w:divBdr>
                <w:top w:val="none" w:sz="0" w:space="0" w:color="auto"/>
                <w:left w:val="none" w:sz="0" w:space="0" w:color="auto"/>
                <w:bottom w:val="none" w:sz="0" w:space="0" w:color="auto"/>
                <w:right w:val="none" w:sz="0" w:space="0" w:color="auto"/>
              </w:divBdr>
            </w:div>
          </w:divsChild>
        </w:div>
        <w:div w:id="1490555120">
          <w:marLeft w:val="0"/>
          <w:marRight w:val="0"/>
          <w:marTop w:val="0"/>
          <w:marBottom w:val="0"/>
          <w:divBdr>
            <w:top w:val="none" w:sz="0" w:space="0" w:color="auto"/>
            <w:left w:val="none" w:sz="0" w:space="0" w:color="auto"/>
            <w:bottom w:val="none" w:sz="0" w:space="0" w:color="auto"/>
            <w:right w:val="none" w:sz="0" w:space="0" w:color="auto"/>
          </w:divBdr>
          <w:divsChild>
            <w:div w:id="1471098368">
              <w:marLeft w:val="0"/>
              <w:marRight w:val="0"/>
              <w:marTop w:val="0"/>
              <w:marBottom w:val="0"/>
              <w:divBdr>
                <w:top w:val="none" w:sz="0" w:space="0" w:color="auto"/>
                <w:left w:val="none" w:sz="0" w:space="0" w:color="auto"/>
                <w:bottom w:val="none" w:sz="0" w:space="0" w:color="auto"/>
                <w:right w:val="none" w:sz="0" w:space="0" w:color="auto"/>
              </w:divBdr>
            </w:div>
          </w:divsChild>
        </w:div>
        <w:div w:id="1510749529">
          <w:marLeft w:val="0"/>
          <w:marRight w:val="0"/>
          <w:marTop w:val="0"/>
          <w:marBottom w:val="0"/>
          <w:divBdr>
            <w:top w:val="none" w:sz="0" w:space="0" w:color="auto"/>
            <w:left w:val="none" w:sz="0" w:space="0" w:color="auto"/>
            <w:bottom w:val="none" w:sz="0" w:space="0" w:color="auto"/>
            <w:right w:val="none" w:sz="0" w:space="0" w:color="auto"/>
          </w:divBdr>
          <w:divsChild>
            <w:div w:id="1748990516">
              <w:marLeft w:val="0"/>
              <w:marRight w:val="0"/>
              <w:marTop w:val="0"/>
              <w:marBottom w:val="0"/>
              <w:divBdr>
                <w:top w:val="none" w:sz="0" w:space="0" w:color="auto"/>
                <w:left w:val="none" w:sz="0" w:space="0" w:color="auto"/>
                <w:bottom w:val="none" w:sz="0" w:space="0" w:color="auto"/>
                <w:right w:val="none" w:sz="0" w:space="0" w:color="auto"/>
              </w:divBdr>
            </w:div>
          </w:divsChild>
        </w:div>
        <w:div w:id="1511065925">
          <w:marLeft w:val="0"/>
          <w:marRight w:val="0"/>
          <w:marTop w:val="0"/>
          <w:marBottom w:val="0"/>
          <w:divBdr>
            <w:top w:val="none" w:sz="0" w:space="0" w:color="auto"/>
            <w:left w:val="none" w:sz="0" w:space="0" w:color="auto"/>
            <w:bottom w:val="none" w:sz="0" w:space="0" w:color="auto"/>
            <w:right w:val="none" w:sz="0" w:space="0" w:color="auto"/>
          </w:divBdr>
          <w:divsChild>
            <w:div w:id="1342590590">
              <w:marLeft w:val="0"/>
              <w:marRight w:val="0"/>
              <w:marTop w:val="0"/>
              <w:marBottom w:val="0"/>
              <w:divBdr>
                <w:top w:val="none" w:sz="0" w:space="0" w:color="auto"/>
                <w:left w:val="none" w:sz="0" w:space="0" w:color="auto"/>
                <w:bottom w:val="none" w:sz="0" w:space="0" w:color="auto"/>
                <w:right w:val="none" w:sz="0" w:space="0" w:color="auto"/>
              </w:divBdr>
            </w:div>
          </w:divsChild>
        </w:div>
        <w:div w:id="1523738465">
          <w:marLeft w:val="0"/>
          <w:marRight w:val="0"/>
          <w:marTop w:val="0"/>
          <w:marBottom w:val="0"/>
          <w:divBdr>
            <w:top w:val="none" w:sz="0" w:space="0" w:color="auto"/>
            <w:left w:val="none" w:sz="0" w:space="0" w:color="auto"/>
            <w:bottom w:val="none" w:sz="0" w:space="0" w:color="auto"/>
            <w:right w:val="none" w:sz="0" w:space="0" w:color="auto"/>
          </w:divBdr>
          <w:divsChild>
            <w:div w:id="42877609">
              <w:marLeft w:val="0"/>
              <w:marRight w:val="0"/>
              <w:marTop w:val="0"/>
              <w:marBottom w:val="0"/>
              <w:divBdr>
                <w:top w:val="none" w:sz="0" w:space="0" w:color="auto"/>
                <w:left w:val="none" w:sz="0" w:space="0" w:color="auto"/>
                <w:bottom w:val="none" w:sz="0" w:space="0" w:color="auto"/>
                <w:right w:val="none" w:sz="0" w:space="0" w:color="auto"/>
              </w:divBdr>
            </w:div>
          </w:divsChild>
        </w:div>
        <w:div w:id="1529874464">
          <w:marLeft w:val="0"/>
          <w:marRight w:val="0"/>
          <w:marTop w:val="0"/>
          <w:marBottom w:val="0"/>
          <w:divBdr>
            <w:top w:val="none" w:sz="0" w:space="0" w:color="auto"/>
            <w:left w:val="none" w:sz="0" w:space="0" w:color="auto"/>
            <w:bottom w:val="none" w:sz="0" w:space="0" w:color="auto"/>
            <w:right w:val="none" w:sz="0" w:space="0" w:color="auto"/>
          </w:divBdr>
          <w:divsChild>
            <w:div w:id="1085686861">
              <w:marLeft w:val="0"/>
              <w:marRight w:val="0"/>
              <w:marTop w:val="0"/>
              <w:marBottom w:val="0"/>
              <w:divBdr>
                <w:top w:val="none" w:sz="0" w:space="0" w:color="auto"/>
                <w:left w:val="none" w:sz="0" w:space="0" w:color="auto"/>
                <w:bottom w:val="none" w:sz="0" w:space="0" w:color="auto"/>
                <w:right w:val="none" w:sz="0" w:space="0" w:color="auto"/>
              </w:divBdr>
            </w:div>
          </w:divsChild>
        </w:div>
        <w:div w:id="1530801323">
          <w:marLeft w:val="0"/>
          <w:marRight w:val="0"/>
          <w:marTop w:val="0"/>
          <w:marBottom w:val="0"/>
          <w:divBdr>
            <w:top w:val="none" w:sz="0" w:space="0" w:color="auto"/>
            <w:left w:val="none" w:sz="0" w:space="0" w:color="auto"/>
            <w:bottom w:val="none" w:sz="0" w:space="0" w:color="auto"/>
            <w:right w:val="none" w:sz="0" w:space="0" w:color="auto"/>
          </w:divBdr>
          <w:divsChild>
            <w:div w:id="599332708">
              <w:marLeft w:val="0"/>
              <w:marRight w:val="0"/>
              <w:marTop w:val="0"/>
              <w:marBottom w:val="0"/>
              <w:divBdr>
                <w:top w:val="none" w:sz="0" w:space="0" w:color="auto"/>
                <w:left w:val="none" w:sz="0" w:space="0" w:color="auto"/>
                <w:bottom w:val="none" w:sz="0" w:space="0" w:color="auto"/>
                <w:right w:val="none" w:sz="0" w:space="0" w:color="auto"/>
              </w:divBdr>
            </w:div>
          </w:divsChild>
        </w:div>
        <w:div w:id="1538354565">
          <w:marLeft w:val="0"/>
          <w:marRight w:val="0"/>
          <w:marTop w:val="0"/>
          <w:marBottom w:val="0"/>
          <w:divBdr>
            <w:top w:val="none" w:sz="0" w:space="0" w:color="auto"/>
            <w:left w:val="none" w:sz="0" w:space="0" w:color="auto"/>
            <w:bottom w:val="none" w:sz="0" w:space="0" w:color="auto"/>
            <w:right w:val="none" w:sz="0" w:space="0" w:color="auto"/>
          </w:divBdr>
          <w:divsChild>
            <w:div w:id="211769786">
              <w:marLeft w:val="0"/>
              <w:marRight w:val="0"/>
              <w:marTop w:val="0"/>
              <w:marBottom w:val="0"/>
              <w:divBdr>
                <w:top w:val="none" w:sz="0" w:space="0" w:color="auto"/>
                <w:left w:val="none" w:sz="0" w:space="0" w:color="auto"/>
                <w:bottom w:val="none" w:sz="0" w:space="0" w:color="auto"/>
                <w:right w:val="none" w:sz="0" w:space="0" w:color="auto"/>
              </w:divBdr>
            </w:div>
          </w:divsChild>
        </w:div>
        <w:div w:id="1539703454">
          <w:marLeft w:val="0"/>
          <w:marRight w:val="0"/>
          <w:marTop w:val="0"/>
          <w:marBottom w:val="0"/>
          <w:divBdr>
            <w:top w:val="none" w:sz="0" w:space="0" w:color="auto"/>
            <w:left w:val="none" w:sz="0" w:space="0" w:color="auto"/>
            <w:bottom w:val="none" w:sz="0" w:space="0" w:color="auto"/>
            <w:right w:val="none" w:sz="0" w:space="0" w:color="auto"/>
          </w:divBdr>
          <w:divsChild>
            <w:div w:id="1991668763">
              <w:marLeft w:val="0"/>
              <w:marRight w:val="0"/>
              <w:marTop w:val="0"/>
              <w:marBottom w:val="0"/>
              <w:divBdr>
                <w:top w:val="none" w:sz="0" w:space="0" w:color="auto"/>
                <w:left w:val="none" w:sz="0" w:space="0" w:color="auto"/>
                <w:bottom w:val="none" w:sz="0" w:space="0" w:color="auto"/>
                <w:right w:val="none" w:sz="0" w:space="0" w:color="auto"/>
              </w:divBdr>
            </w:div>
          </w:divsChild>
        </w:div>
        <w:div w:id="1549218733">
          <w:marLeft w:val="0"/>
          <w:marRight w:val="0"/>
          <w:marTop w:val="0"/>
          <w:marBottom w:val="0"/>
          <w:divBdr>
            <w:top w:val="none" w:sz="0" w:space="0" w:color="auto"/>
            <w:left w:val="none" w:sz="0" w:space="0" w:color="auto"/>
            <w:bottom w:val="none" w:sz="0" w:space="0" w:color="auto"/>
            <w:right w:val="none" w:sz="0" w:space="0" w:color="auto"/>
          </w:divBdr>
          <w:divsChild>
            <w:div w:id="1370062102">
              <w:marLeft w:val="0"/>
              <w:marRight w:val="0"/>
              <w:marTop w:val="0"/>
              <w:marBottom w:val="0"/>
              <w:divBdr>
                <w:top w:val="none" w:sz="0" w:space="0" w:color="auto"/>
                <w:left w:val="none" w:sz="0" w:space="0" w:color="auto"/>
                <w:bottom w:val="none" w:sz="0" w:space="0" w:color="auto"/>
                <w:right w:val="none" w:sz="0" w:space="0" w:color="auto"/>
              </w:divBdr>
            </w:div>
          </w:divsChild>
        </w:div>
        <w:div w:id="1561211473">
          <w:marLeft w:val="0"/>
          <w:marRight w:val="0"/>
          <w:marTop w:val="0"/>
          <w:marBottom w:val="0"/>
          <w:divBdr>
            <w:top w:val="none" w:sz="0" w:space="0" w:color="auto"/>
            <w:left w:val="none" w:sz="0" w:space="0" w:color="auto"/>
            <w:bottom w:val="none" w:sz="0" w:space="0" w:color="auto"/>
            <w:right w:val="none" w:sz="0" w:space="0" w:color="auto"/>
          </w:divBdr>
          <w:divsChild>
            <w:div w:id="1420756921">
              <w:marLeft w:val="0"/>
              <w:marRight w:val="0"/>
              <w:marTop w:val="0"/>
              <w:marBottom w:val="0"/>
              <w:divBdr>
                <w:top w:val="none" w:sz="0" w:space="0" w:color="auto"/>
                <w:left w:val="none" w:sz="0" w:space="0" w:color="auto"/>
                <w:bottom w:val="none" w:sz="0" w:space="0" w:color="auto"/>
                <w:right w:val="none" w:sz="0" w:space="0" w:color="auto"/>
              </w:divBdr>
            </w:div>
          </w:divsChild>
        </w:div>
        <w:div w:id="1562788551">
          <w:marLeft w:val="0"/>
          <w:marRight w:val="0"/>
          <w:marTop w:val="0"/>
          <w:marBottom w:val="0"/>
          <w:divBdr>
            <w:top w:val="none" w:sz="0" w:space="0" w:color="auto"/>
            <w:left w:val="none" w:sz="0" w:space="0" w:color="auto"/>
            <w:bottom w:val="none" w:sz="0" w:space="0" w:color="auto"/>
            <w:right w:val="none" w:sz="0" w:space="0" w:color="auto"/>
          </w:divBdr>
          <w:divsChild>
            <w:div w:id="1505706371">
              <w:marLeft w:val="0"/>
              <w:marRight w:val="0"/>
              <w:marTop w:val="0"/>
              <w:marBottom w:val="0"/>
              <w:divBdr>
                <w:top w:val="none" w:sz="0" w:space="0" w:color="auto"/>
                <w:left w:val="none" w:sz="0" w:space="0" w:color="auto"/>
                <w:bottom w:val="none" w:sz="0" w:space="0" w:color="auto"/>
                <w:right w:val="none" w:sz="0" w:space="0" w:color="auto"/>
              </w:divBdr>
            </w:div>
          </w:divsChild>
        </w:div>
        <w:div w:id="1569028232">
          <w:marLeft w:val="0"/>
          <w:marRight w:val="0"/>
          <w:marTop w:val="0"/>
          <w:marBottom w:val="0"/>
          <w:divBdr>
            <w:top w:val="none" w:sz="0" w:space="0" w:color="auto"/>
            <w:left w:val="none" w:sz="0" w:space="0" w:color="auto"/>
            <w:bottom w:val="none" w:sz="0" w:space="0" w:color="auto"/>
            <w:right w:val="none" w:sz="0" w:space="0" w:color="auto"/>
          </w:divBdr>
          <w:divsChild>
            <w:div w:id="884173350">
              <w:marLeft w:val="0"/>
              <w:marRight w:val="0"/>
              <w:marTop w:val="0"/>
              <w:marBottom w:val="0"/>
              <w:divBdr>
                <w:top w:val="none" w:sz="0" w:space="0" w:color="auto"/>
                <w:left w:val="none" w:sz="0" w:space="0" w:color="auto"/>
                <w:bottom w:val="none" w:sz="0" w:space="0" w:color="auto"/>
                <w:right w:val="none" w:sz="0" w:space="0" w:color="auto"/>
              </w:divBdr>
            </w:div>
          </w:divsChild>
        </w:div>
        <w:div w:id="1571961558">
          <w:marLeft w:val="0"/>
          <w:marRight w:val="0"/>
          <w:marTop w:val="0"/>
          <w:marBottom w:val="0"/>
          <w:divBdr>
            <w:top w:val="none" w:sz="0" w:space="0" w:color="auto"/>
            <w:left w:val="none" w:sz="0" w:space="0" w:color="auto"/>
            <w:bottom w:val="none" w:sz="0" w:space="0" w:color="auto"/>
            <w:right w:val="none" w:sz="0" w:space="0" w:color="auto"/>
          </w:divBdr>
          <w:divsChild>
            <w:div w:id="42564008">
              <w:marLeft w:val="0"/>
              <w:marRight w:val="0"/>
              <w:marTop w:val="0"/>
              <w:marBottom w:val="0"/>
              <w:divBdr>
                <w:top w:val="none" w:sz="0" w:space="0" w:color="auto"/>
                <w:left w:val="none" w:sz="0" w:space="0" w:color="auto"/>
                <w:bottom w:val="none" w:sz="0" w:space="0" w:color="auto"/>
                <w:right w:val="none" w:sz="0" w:space="0" w:color="auto"/>
              </w:divBdr>
            </w:div>
          </w:divsChild>
        </w:div>
        <w:div w:id="1581914521">
          <w:marLeft w:val="0"/>
          <w:marRight w:val="0"/>
          <w:marTop w:val="0"/>
          <w:marBottom w:val="0"/>
          <w:divBdr>
            <w:top w:val="none" w:sz="0" w:space="0" w:color="auto"/>
            <w:left w:val="none" w:sz="0" w:space="0" w:color="auto"/>
            <w:bottom w:val="none" w:sz="0" w:space="0" w:color="auto"/>
            <w:right w:val="none" w:sz="0" w:space="0" w:color="auto"/>
          </w:divBdr>
          <w:divsChild>
            <w:div w:id="1738282144">
              <w:marLeft w:val="0"/>
              <w:marRight w:val="0"/>
              <w:marTop w:val="0"/>
              <w:marBottom w:val="0"/>
              <w:divBdr>
                <w:top w:val="none" w:sz="0" w:space="0" w:color="auto"/>
                <w:left w:val="none" w:sz="0" w:space="0" w:color="auto"/>
                <w:bottom w:val="none" w:sz="0" w:space="0" w:color="auto"/>
                <w:right w:val="none" w:sz="0" w:space="0" w:color="auto"/>
              </w:divBdr>
            </w:div>
          </w:divsChild>
        </w:div>
        <w:div w:id="1585408608">
          <w:marLeft w:val="0"/>
          <w:marRight w:val="0"/>
          <w:marTop w:val="0"/>
          <w:marBottom w:val="0"/>
          <w:divBdr>
            <w:top w:val="none" w:sz="0" w:space="0" w:color="auto"/>
            <w:left w:val="none" w:sz="0" w:space="0" w:color="auto"/>
            <w:bottom w:val="none" w:sz="0" w:space="0" w:color="auto"/>
            <w:right w:val="none" w:sz="0" w:space="0" w:color="auto"/>
          </w:divBdr>
          <w:divsChild>
            <w:div w:id="182865601">
              <w:marLeft w:val="0"/>
              <w:marRight w:val="0"/>
              <w:marTop w:val="0"/>
              <w:marBottom w:val="0"/>
              <w:divBdr>
                <w:top w:val="none" w:sz="0" w:space="0" w:color="auto"/>
                <w:left w:val="none" w:sz="0" w:space="0" w:color="auto"/>
                <w:bottom w:val="none" w:sz="0" w:space="0" w:color="auto"/>
                <w:right w:val="none" w:sz="0" w:space="0" w:color="auto"/>
              </w:divBdr>
            </w:div>
          </w:divsChild>
        </w:div>
        <w:div w:id="1588230898">
          <w:marLeft w:val="0"/>
          <w:marRight w:val="0"/>
          <w:marTop w:val="0"/>
          <w:marBottom w:val="0"/>
          <w:divBdr>
            <w:top w:val="none" w:sz="0" w:space="0" w:color="auto"/>
            <w:left w:val="none" w:sz="0" w:space="0" w:color="auto"/>
            <w:bottom w:val="none" w:sz="0" w:space="0" w:color="auto"/>
            <w:right w:val="none" w:sz="0" w:space="0" w:color="auto"/>
          </w:divBdr>
          <w:divsChild>
            <w:div w:id="1730570947">
              <w:marLeft w:val="0"/>
              <w:marRight w:val="0"/>
              <w:marTop w:val="0"/>
              <w:marBottom w:val="0"/>
              <w:divBdr>
                <w:top w:val="none" w:sz="0" w:space="0" w:color="auto"/>
                <w:left w:val="none" w:sz="0" w:space="0" w:color="auto"/>
                <w:bottom w:val="none" w:sz="0" w:space="0" w:color="auto"/>
                <w:right w:val="none" w:sz="0" w:space="0" w:color="auto"/>
              </w:divBdr>
            </w:div>
          </w:divsChild>
        </w:div>
        <w:div w:id="1589734720">
          <w:marLeft w:val="0"/>
          <w:marRight w:val="0"/>
          <w:marTop w:val="0"/>
          <w:marBottom w:val="0"/>
          <w:divBdr>
            <w:top w:val="none" w:sz="0" w:space="0" w:color="auto"/>
            <w:left w:val="none" w:sz="0" w:space="0" w:color="auto"/>
            <w:bottom w:val="none" w:sz="0" w:space="0" w:color="auto"/>
            <w:right w:val="none" w:sz="0" w:space="0" w:color="auto"/>
          </w:divBdr>
          <w:divsChild>
            <w:div w:id="1255360289">
              <w:marLeft w:val="0"/>
              <w:marRight w:val="0"/>
              <w:marTop w:val="0"/>
              <w:marBottom w:val="0"/>
              <w:divBdr>
                <w:top w:val="none" w:sz="0" w:space="0" w:color="auto"/>
                <w:left w:val="none" w:sz="0" w:space="0" w:color="auto"/>
                <w:bottom w:val="none" w:sz="0" w:space="0" w:color="auto"/>
                <w:right w:val="none" w:sz="0" w:space="0" w:color="auto"/>
              </w:divBdr>
            </w:div>
          </w:divsChild>
        </w:div>
        <w:div w:id="1594820292">
          <w:marLeft w:val="0"/>
          <w:marRight w:val="0"/>
          <w:marTop w:val="0"/>
          <w:marBottom w:val="0"/>
          <w:divBdr>
            <w:top w:val="none" w:sz="0" w:space="0" w:color="auto"/>
            <w:left w:val="none" w:sz="0" w:space="0" w:color="auto"/>
            <w:bottom w:val="none" w:sz="0" w:space="0" w:color="auto"/>
            <w:right w:val="none" w:sz="0" w:space="0" w:color="auto"/>
          </w:divBdr>
          <w:divsChild>
            <w:div w:id="1878077275">
              <w:marLeft w:val="0"/>
              <w:marRight w:val="0"/>
              <w:marTop w:val="0"/>
              <w:marBottom w:val="0"/>
              <w:divBdr>
                <w:top w:val="none" w:sz="0" w:space="0" w:color="auto"/>
                <w:left w:val="none" w:sz="0" w:space="0" w:color="auto"/>
                <w:bottom w:val="none" w:sz="0" w:space="0" w:color="auto"/>
                <w:right w:val="none" w:sz="0" w:space="0" w:color="auto"/>
              </w:divBdr>
            </w:div>
          </w:divsChild>
        </w:div>
        <w:div w:id="1596790141">
          <w:marLeft w:val="0"/>
          <w:marRight w:val="0"/>
          <w:marTop w:val="0"/>
          <w:marBottom w:val="0"/>
          <w:divBdr>
            <w:top w:val="none" w:sz="0" w:space="0" w:color="auto"/>
            <w:left w:val="none" w:sz="0" w:space="0" w:color="auto"/>
            <w:bottom w:val="none" w:sz="0" w:space="0" w:color="auto"/>
            <w:right w:val="none" w:sz="0" w:space="0" w:color="auto"/>
          </w:divBdr>
          <w:divsChild>
            <w:div w:id="824274537">
              <w:marLeft w:val="0"/>
              <w:marRight w:val="0"/>
              <w:marTop w:val="0"/>
              <w:marBottom w:val="0"/>
              <w:divBdr>
                <w:top w:val="none" w:sz="0" w:space="0" w:color="auto"/>
                <w:left w:val="none" w:sz="0" w:space="0" w:color="auto"/>
                <w:bottom w:val="none" w:sz="0" w:space="0" w:color="auto"/>
                <w:right w:val="none" w:sz="0" w:space="0" w:color="auto"/>
              </w:divBdr>
            </w:div>
          </w:divsChild>
        </w:div>
        <w:div w:id="1611351177">
          <w:marLeft w:val="0"/>
          <w:marRight w:val="0"/>
          <w:marTop w:val="0"/>
          <w:marBottom w:val="0"/>
          <w:divBdr>
            <w:top w:val="none" w:sz="0" w:space="0" w:color="auto"/>
            <w:left w:val="none" w:sz="0" w:space="0" w:color="auto"/>
            <w:bottom w:val="none" w:sz="0" w:space="0" w:color="auto"/>
            <w:right w:val="none" w:sz="0" w:space="0" w:color="auto"/>
          </w:divBdr>
          <w:divsChild>
            <w:div w:id="735933754">
              <w:marLeft w:val="0"/>
              <w:marRight w:val="0"/>
              <w:marTop w:val="0"/>
              <w:marBottom w:val="0"/>
              <w:divBdr>
                <w:top w:val="none" w:sz="0" w:space="0" w:color="auto"/>
                <w:left w:val="none" w:sz="0" w:space="0" w:color="auto"/>
                <w:bottom w:val="none" w:sz="0" w:space="0" w:color="auto"/>
                <w:right w:val="none" w:sz="0" w:space="0" w:color="auto"/>
              </w:divBdr>
            </w:div>
          </w:divsChild>
        </w:div>
        <w:div w:id="1619947598">
          <w:marLeft w:val="0"/>
          <w:marRight w:val="0"/>
          <w:marTop w:val="0"/>
          <w:marBottom w:val="0"/>
          <w:divBdr>
            <w:top w:val="none" w:sz="0" w:space="0" w:color="auto"/>
            <w:left w:val="none" w:sz="0" w:space="0" w:color="auto"/>
            <w:bottom w:val="none" w:sz="0" w:space="0" w:color="auto"/>
            <w:right w:val="none" w:sz="0" w:space="0" w:color="auto"/>
          </w:divBdr>
          <w:divsChild>
            <w:div w:id="480469698">
              <w:marLeft w:val="0"/>
              <w:marRight w:val="0"/>
              <w:marTop w:val="0"/>
              <w:marBottom w:val="0"/>
              <w:divBdr>
                <w:top w:val="none" w:sz="0" w:space="0" w:color="auto"/>
                <w:left w:val="none" w:sz="0" w:space="0" w:color="auto"/>
                <w:bottom w:val="none" w:sz="0" w:space="0" w:color="auto"/>
                <w:right w:val="none" w:sz="0" w:space="0" w:color="auto"/>
              </w:divBdr>
            </w:div>
          </w:divsChild>
        </w:div>
        <w:div w:id="1622835133">
          <w:marLeft w:val="0"/>
          <w:marRight w:val="0"/>
          <w:marTop w:val="0"/>
          <w:marBottom w:val="0"/>
          <w:divBdr>
            <w:top w:val="none" w:sz="0" w:space="0" w:color="auto"/>
            <w:left w:val="none" w:sz="0" w:space="0" w:color="auto"/>
            <w:bottom w:val="none" w:sz="0" w:space="0" w:color="auto"/>
            <w:right w:val="none" w:sz="0" w:space="0" w:color="auto"/>
          </w:divBdr>
          <w:divsChild>
            <w:div w:id="855462366">
              <w:marLeft w:val="0"/>
              <w:marRight w:val="0"/>
              <w:marTop w:val="0"/>
              <w:marBottom w:val="0"/>
              <w:divBdr>
                <w:top w:val="none" w:sz="0" w:space="0" w:color="auto"/>
                <w:left w:val="none" w:sz="0" w:space="0" w:color="auto"/>
                <w:bottom w:val="none" w:sz="0" w:space="0" w:color="auto"/>
                <w:right w:val="none" w:sz="0" w:space="0" w:color="auto"/>
              </w:divBdr>
            </w:div>
          </w:divsChild>
        </w:div>
        <w:div w:id="1629628734">
          <w:marLeft w:val="0"/>
          <w:marRight w:val="0"/>
          <w:marTop w:val="0"/>
          <w:marBottom w:val="0"/>
          <w:divBdr>
            <w:top w:val="none" w:sz="0" w:space="0" w:color="auto"/>
            <w:left w:val="none" w:sz="0" w:space="0" w:color="auto"/>
            <w:bottom w:val="none" w:sz="0" w:space="0" w:color="auto"/>
            <w:right w:val="none" w:sz="0" w:space="0" w:color="auto"/>
          </w:divBdr>
          <w:divsChild>
            <w:div w:id="1057240287">
              <w:marLeft w:val="0"/>
              <w:marRight w:val="0"/>
              <w:marTop w:val="0"/>
              <w:marBottom w:val="0"/>
              <w:divBdr>
                <w:top w:val="none" w:sz="0" w:space="0" w:color="auto"/>
                <w:left w:val="none" w:sz="0" w:space="0" w:color="auto"/>
                <w:bottom w:val="none" w:sz="0" w:space="0" w:color="auto"/>
                <w:right w:val="none" w:sz="0" w:space="0" w:color="auto"/>
              </w:divBdr>
            </w:div>
          </w:divsChild>
        </w:div>
        <w:div w:id="1642034619">
          <w:marLeft w:val="0"/>
          <w:marRight w:val="0"/>
          <w:marTop w:val="0"/>
          <w:marBottom w:val="0"/>
          <w:divBdr>
            <w:top w:val="none" w:sz="0" w:space="0" w:color="auto"/>
            <w:left w:val="none" w:sz="0" w:space="0" w:color="auto"/>
            <w:bottom w:val="none" w:sz="0" w:space="0" w:color="auto"/>
            <w:right w:val="none" w:sz="0" w:space="0" w:color="auto"/>
          </w:divBdr>
          <w:divsChild>
            <w:div w:id="1395353283">
              <w:marLeft w:val="0"/>
              <w:marRight w:val="0"/>
              <w:marTop w:val="0"/>
              <w:marBottom w:val="0"/>
              <w:divBdr>
                <w:top w:val="none" w:sz="0" w:space="0" w:color="auto"/>
                <w:left w:val="none" w:sz="0" w:space="0" w:color="auto"/>
                <w:bottom w:val="none" w:sz="0" w:space="0" w:color="auto"/>
                <w:right w:val="none" w:sz="0" w:space="0" w:color="auto"/>
              </w:divBdr>
            </w:div>
          </w:divsChild>
        </w:div>
        <w:div w:id="1683429274">
          <w:marLeft w:val="0"/>
          <w:marRight w:val="0"/>
          <w:marTop w:val="0"/>
          <w:marBottom w:val="0"/>
          <w:divBdr>
            <w:top w:val="none" w:sz="0" w:space="0" w:color="auto"/>
            <w:left w:val="none" w:sz="0" w:space="0" w:color="auto"/>
            <w:bottom w:val="none" w:sz="0" w:space="0" w:color="auto"/>
            <w:right w:val="none" w:sz="0" w:space="0" w:color="auto"/>
          </w:divBdr>
          <w:divsChild>
            <w:div w:id="640814534">
              <w:marLeft w:val="0"/>
              <w:marRight w:val="0"/>
              <w:marTop w:val="0"/>
              <w:marBottom w:val="0"/>
              <w:divBdr>
                <w:top w:val="none" w:sz="0" w:space="0" w:color="auto"/>
                <w:left w:val="none" w:sz="0" w:space="0" w:color="auto"/>
                <w:bottom w:val="none" w:sz="0" w:space="0" w:color="auto"/>
                <w:right w:val="none" w:sz="0" w:space="0" w:color="auto"/>
              </w:divBdr>
            </w:div>
          </w:divsChild>
        </w:div>
        <w:div w:id="1689401891">
          <w:marLeft w:val="0"/>
          <w:marRight w:val="0"/>
          <w:marTop w:val="0"/>
          <w:marBottom w:val="0"/>
          <w:divBdr>
            <w:top w:val="none" w:sz="0" w:space="0" w:color="auto"/>
            <w:left w:val="none" w:sz="0" w:space="0" w:color="auto"/>
            <w:bottom w:val="none" w:sz="0" w:space="0" w:color="auto"/>
            <w:right w:val="none" w:sz="0" w:space="0" w:color="auto"/>
          </w:divBdr>
          <w:divsChild>
            <w:div w:id="1975869649">
              <w:marLeft w:val="0"/>
              <w:marRight w:val="0"/>
              <w:marTop w:val="0"/>
              <w:marBottom w:val="0"/>
              <w:divBdr>
                <w:top w:val="none" w:sz="0" w:space="0" w:color="auto"/>
                <w:left w:val="none" w:sz="0" w:space="0" w:color="auto"/>
                <w:bottom w:val="none" w:sz="0" w:space="0" w:color="auto"/>
                <w:right w:val="none" w:sz="0" w:space="0" w:color="auto"/>
              </w:divBdr>
            </w:div>
          </w:divsChild>
        </w:div>
        <w:div w:id="1704213064">
          <w:marLeft w:val="0"/>
          <w:marRight w:val="0"/>
          <w:marTop w:val="0"/>
          <w:marBottom w:val="0"/>
          <w:divBdr>
            <w:top w:val="none" w:sz="0" w:space="0" w:color="auto"/>
            <w:left w:val="none" w:sz="0" w:space="0" w:color="auto"/>
            <w:bottom w:val="none" w:sz="0" w:space="0" w:color="auto"/>
            <w:right w:val="none" w:sz="0" w:space="0" w:color="auto"/>
          </w:divBdr>
          <w:divsChild>
            <w:div w:id="942423474">
              <w:marLeft w:val="0"/>
              <w:marRight w:val="0"/>
              <w:marTop w:val="0"/>
              <w:marBottom w:val="0"/>
              <w:divBdr>
                <w:top w:val="none" w:sz="0" w:space="0" w:color="auto"/>
                <w:left w:val="none" w:sz="0" w:space="0" w:color="auto"/>
                <w:bottom w:val="none" w:sz="0" w:space="0" w:color="auto"/>
                <w:right w:val="none" w:sz="0" w:space="0" w:color="auto"/>
              </w:divBdr>
            </w:div>
          </w:divsChild>
        </w:div>
        <w:div w:id="1708680012">
          <w:marLeft w:val="0"/>
          <w:marRight w:val="0"/>
          <w:marTop w:val="0"/>
          <w:marBottom w:val="0"/>
          <w:divBdr>
            <w:top w:val="none" w:sz="0" w:space="0" w:color="auto"/>
            <w:left w:val="none" w:sz="0" w:space="0" w:color="auto"/>
            <w:bottom w:val="none" w:sz="0" w:space="0" w:color="auto"/>
            <w:right w:val="none" w:sz="0" w:space="0" w:color="auto"/>
          </w:divBdr>
          <w:divsChild>
            <w:div w:id="1829587749">
              <w:marLeft w:val="0"/>
              <w:marRight w:val="0"/>
              <w:marTop w:val="0"/>
              <w:marBottom w:val="0"/>
              <w:divBdr>
                <w:top w:val="none" w:sz="0" w:space="0" w:color="auto"/>
                <w:left w:val="none" w:sz="0" w:space="0" w:color="auto"/>
                <w:bottom w:val="none" w:sz="0" w:space="0" w:color="auto"/>
                <w:right w:val="none" w:sz="0" w:space="0" w:color="auto"/>
              </w:divBdr>
            </w:div>
          </w:divsChild>
        </w:div>
        <w:div w:id="1731419155">
          <w:marLeft w:val="0"/>
          <w:marRight w:val="0"/>
          <w:marTop w:val="0"/>
          <w:marBottom w:val="0"/>
          <w:divBdr>
            <w:top w:val="none" w:sz="0" w:space="0" w:color="auto"/>
            <w:left w:val="none" w:sz="0" w:space="0" w:color="auto"/>
            <w:bottom w:val="none" w:sz="0" w:space="0" w:color="auto"/>
            <w:right w:val="none" w:sz="0" w:space="0" w:color="auto"/>
          </w:divBdr>
          <w:divsChild>
            <w:div w:id="1411393862">
              <w:marLeft w:val="0"/>
              <w:marRight w:val="0"/>
              <w:marTop w:val="0"/>
              <w:marBottom w:val="0"/>
              <w:divBdr>
                <w:top w:val="none" w:sz="0" w:space="0" w:color="auto"/>
                <w:left w:val="none" w:sz="0" w:space="0" w:color="auto"/>
                <w:bottom w:val="none" w:sz="0" w:space="0" w:color="auto"/>
                <w:right w:val="none" w:sz="0" w:space="0" w:color="auto"/>
              </w:divBdr>
            </w:div>
          </w:divsChild>
        </w:div>
        <w:div w:id="1733037395">
          <w:marLeft w:val="0"/>
          <w:marRight w:val="0"/>
          <w:marTop w:val="0"/>
          <w:marBottom w:val="0"/>
          <w:divBdr>
            <w:top w:val="none" w:sz="0" w:space="0" w:color="auto"/>
            <w:left w:val="none" w:sz="0" w:space="0" w:color="auto"/>
            <w:bottom w:val="none" w:sz="0" w:space="0" w:color="auto"/>
            <w:right w:val="none" w:sz="0" w:space="0" w:color="auto"/>
          </w:divBdr>
          <w:divsChild>
            <w:div w:id="1364213100">
              <w:marLeft w:val="0"/>
              <w:marRight w:val="0"/>
              <w:marTop w:val="0"/>
              <w:marBottom w:val="0"/>
              <w:divBdr>
                <w:top w:val="none" w:sz="0" w:space="0" w:color="auto"/>
                <w:left w:val="none" w:sz="0" w:space="0" w:color="auto"/>
                <w:bottom w:val="none" w:sz="0" w:space="0" w:color="auto"/>
                <w:right w:val="none" w:sz="0" w:space="0" w:color="auto"/>
              </w:divBdr>
            </w:div>
          </w:divsChild>
        </w:div>
        <w:div w:id="1746487892">
          <w:marLeft w:val="0"/>
          <w:marRight w:val="0"/>
          <w:marTop w:val="0"/>
          <w:marBottom w:val="0"/>
          <w:divBdr>
            <w:top w:val="none" w:sz="0" w:space="0" w:color="auto"/>
            <w:left w:val="none" w:sz="0" w:space="0" w:color="auto"/>
            <w:bottom w:val="none" w:sz="0" w:space="0" w:color="auto"/>
            <w:right w:val="none" w:sz="0" w:space="0" w:color="auto"/>
          </w:divBdr>
          <w:divsChild>
            <w:div w:id="959654724">
              <w:marLeft w:val="0"/>
              <w:marRight w:val="0"/>
              <w:marTop w:val="0"/>
              <w:marBottom w:val="0"/>
              <w:divBdr>
                <w:top w:val="none" w:sz="0" w:space="0" w:color="auto"/>
                <w:left w:val="none" w:sz="0" w:space="0" w:color="auto"/>
                <w:bottom w:val="none" w:sz="0" w:space="0" w:color="auto"/>
                <w:right w:val="none" w:sz="0" w:space="0" w:color="auto"/>
              </w:divBdr>
            </w:div>
          </w:divsChild>
        </w:div>
        <w:div w:id="1771316379">
          <w:marLeft w:val="0"/>
          <w:marRight w:val="0"/>
          <w:marTop w:val="0"/>
          <w:marBottom w:val="0"/>
          <w:divBdr>
            <w:top w:val="none" w:sz="0" w:space="0" w:color="auto"/>
            <w:left w:val="none" w:sz="0" w:space="0" w:color="auto"/>
            <w:bottom w:val="none" w:sz="0" w:space="0" w:color="auto"/>
            <w:right w:val="none" w:sz="0" w:space="0" w:color="auto"/>
          </w:divBdr>
          <w:divsChild>
            <w:div w:id="1317103089">
              <w:marLeft w:val="0"/>
              <w:marRight w:val="0"/>
              <w:marTop w:val="0"/>
              <w:marBottom w:val="0"/>
              <w:divBdr>
                <w:top w:val="none" w:sz="0" w:space="0" w:color="auto"/>
                <w:left w:val="none" w:sz="0" w:space="0" w:color="auto"/>
                <w:bottom w:val="none" w:sz="0" w:space="0" w:color="auto"/>
                <w:right w:val="none" w:sz="0" w:space="0" w:color="auto"/>
              </w:divBdr>
            </w:div>
          </w:divsChild>
        </w:div>
        <w:div w:id="1779178842">
          <w:marLeft w:val="0"/>
          <w:marRight w:val="0"/>
          <w:marTop w:val="0"/>
          <w:marBottom w:val="0"/>
          <w:divBdr>
            <w:top w:val="none" w:sz="0" w:space="0" w:color="auto"/>
            <w:left w:val="none" w:sz="0" w:space="0" w:color="auto"/>
            <w:bottom w:val="none" w:sz="0" w:space="0" w:color="auto"/>
            <w:right w:val="none" w:sz="0" w:space="0" w:color="auto"/>
          </w:divBdr>
          <w:divsChild>
            <w:div w:id="1374580206">
              <w:marLeft w:val="0"/>
              <w:marRight w:val="0"/>
              <w:marTop w:val="0"/>
              <w:marBottom w:val="0"/>
              <w:divBdr>
                <w:top w:val="none" w:sz="0" w:space="0" w:color="auto"/>
                <w:left w:val="none" w:sz="0" w:space="0" w:color="auto"/>
                <w:bottom w:val="none" w:sz="0" w:space="0" w:color="auto"/>
                <w:right w:val="none" w:sz="0" w:space="0" w:color="auto"/>
              </w:divBdr>
            </w:div>
          </w:divsChild>
        </w:div>
        <w:div w:id="1787193890">
          <w:marLeft w:val="0"/>
          <w:marRight w:val="0"/>
          <w:marTop w:val="0"/>
          <w:marBottom w:val="0"/>
          <w:divBdr>
            <w:top w:val="none" w:sz="0" w:space="0" w:color="auto"/>
            <w:left w:val="none" w:sz="0" w:space="0" w:color="auto"/>
            <w:bottom w:val="none" w:sz="0" w:space="0" w:color="auto"/>
            <w:right w:val="none" w:sz="0" w:space="0" w:color="auto"/>
          </w:divBdr>
          <w:divsChild>
            <w:div w:id="1054618257">
              <w:marLeft w:val="0"/>
              <w:marRight w:val="0"/>
              <w:marTop w:val="0"/>
              <w:marBottom w:val="0"/>
              <w:divBdr>
                <w:top w:val="none" w:sz="0" w:space="0" w:color="auto"/>
                <w:left w:val="none" w:sz="0" w:space="0" w:color="auto"/>
                <w:bottom w:val="none" w:sz="0" w:space="0" w:color="auto"/>
                <w:right w:val="none" w:sz="0" w:space="0" w:color="auto"/>
              </w:divBdr>
            </w:div>
          </w:divsChild>
        </w:div>
        <w:div w:id="1788814044">
          <w:marLeft w:val="0"/>
          <w:marRight w:val="0"/>
          <w:marTop w:val="0"/>
          <w:marBottom w:val="0"/>
          <w:divBdr>
            <w:top w:val="none" w:sz="0" w:space="0" w:color="auto"/>
            <w:left w:val="none" w:sz="0" w:space="0" w:color="auto"/>
            <w:bottom w:val="none" w:sz="0" w:space="0" w:color="auto"/>
            <w:right w:val="none" w:sz="0" w:space="0" w:color="auto"/>
          </w:divBdr>
          <w:divsChild>
            <w:div w:id="1235554528">
              <w:marLeft w:val="0"/>
              <w:marRight w:val="0"/>
              <w:marTop w:val="0"/>
              <w:marBottom w:val="0"/>
              <w:divBdr>
                <w:top w:val="none" w:sz="0" w:space="0" w:color="auto"/>
                <w:left w:val="none" w:sz="0" w:space="0" w:color="auto"/>
                <w:bottom w:val="none" w:sz="0" w:space="0" w:color="auto"/>
                <w:right w:val="none" w:sz="0" w:space="0" w:color="auto"/>
              </w:divBdr>
            </w:div>
          </w:divsChild>
        </w:div>
        <w:div w:id="1791128049">
          <w:marLeft w:val="0"/>
          <w:marRight w:val="0"/>
          <w:marTop w:val="0"/>
          <w:marBottom w:val="0"/>
          <w:divBdr>
            <w:top w:val="none" w:sz="0" w:space="0" w:color="auto"/>
            <w:left w:val="none" w:sz="0" w:space="0" w:color="auto"/>
            <w:bottom w:val="none" w:sz="0" w:space="0" w:color="auto"/>
            <w:right w:val="none" w:sz="0" w:space="0" w:color="auto"/>
          </w:divBdr>
          <w:divsChild>
            <w:div w:id="220486728">
              <w:marLeft w:val="0"/>
              <w:marRight w:val="0"/>
              <w:marTop w:val="0"/>
              <w:marBottom w:val="0"/>
              <w:divBdr>
                <w:top w:val="none" w:sz="0" w:space="0" w:color="auto"/>
                <w:left w:val="none" w:sz="0" w:space="0" w:color="auto"/>
                <w:bottom w:val="none" w:sz="0" w:space="0" w:color="auto"/>
                <w:right w:val="none" w:sz="0" w:space="0" w:color="auto"/>
              </w:divBdr>
            </w:div>
          </w:divsChild>
        </w:div>
        <w:div w:id="1792162419">
          <w:marLeft w:val="0"/>
          <w:marRight w:val="0"/>
          <w:marTop w:val="0"/>
          <w:marBottom w:val="0"/>
          <w:divBdr>
            <w:top w:val="none" w:sz="0" w:space="0" w:color="auto"/>
            <w:left w:val="none" w:sz="0" w:space="0" w:color="auto"/>
            <w:bottom w:val="none" w:sz="0" w:space="0" w:color="auto"/>
            <w:right w:val="none" w:sz="0" w:space="0" w:color="auto"/>
          </w:divBdr>
          <w:divsChild>
            <w:div w:id="815990567">
              <w:marLeft w:val="0"/>
              <w:marRight w:val="0"/>
              <w:marTop w:val="0"/>
              <w:marBottom w:val="0"/>
              <w:divBdr>
                <w:top w:val="none" w:sz="0" w:space="0" w:color="auto"/>
                <w:left w:val="none" w:sz="0" w:space="0" w:color="auto"/>
                <w:bottom w:val="none" w:sz="0" w:space="0" w:color="auto"/>
                <w:right w:val="none" w:sz="0" w:space="0" w:color="auto"/>
              </w:divBdr>
            </w:div>
          </w:divsChild>
        </w:div>
        <w:div w:id="1798137015">
          <w:marLeft w:val="0"/>
          <w:marRight w:val="0"/>
          <w:marTop w:val="0"/>
          <w:marBottom w:val="0"/>
          <w:divBdr>
            <w:top w:val="none" w:sz="0" w:space="0" w:color="auto"/>
            <w:left w:val="none" w:sz="0" w:space="0" w:color="auto"/>
            <w:bottom w:val="none" w:sz="0" w:space="0" w:color="auto"/>
            <w:right w:val="none" w:sz="0" w:space="0" w:color="auto"/>
          </w:divBdr>
          <w:divsChild>
            <w:div w:id="366640103">
              <w:marLeft w:val="0"/>
              <w:marRight w:val="0"/>
              <w:marTop w:val="0"/>
              <w:marBottom w:val="0"/>
              <w:divBdr>
                <w:top w:val="none" w:sz="0" w:space="0" w:color="auto"/>
                <w:left w:val="none" w:sz="0" w:space="0" w:color="auto"/>
                <w:bottom w:val="none" w:sz="0" w:space="0" w:color="auto"/>
                <w:right w:val="none" w:sz="0" w:space="0" w:color="auto"/>
              </w:divBdr>
            </w:div>
          </w:divsChild>
        </w:div>
        <w:div w:id="1821192515">
          <w:marLeft w:val="0"/>
          <w:marRight w:val="0"/>
          <w:marTop w:val="0"/>
          <w:marBottom w:val="0"/>
          <w:divBdr>
            <w:top w:val="none" w:sz="0" w:space="0" w:color="auto"/>
            <w:left w:val="none" w:sz="0" w:space="0" w:color="auto"/>
            <w:bottom w:val="none" w:sz="0" w:space="0" w:color="auto"/>
            <w:right w:val="none" w:sz="0" w:space="0" w:color="auto"/>
          </w:divBdr>
          <w:divsChild>
            <w:div w:id="510143627">
              <w:marLeft w:val="0"/>
              <w:marRight w:val="0"/>
              <w:marTop w:val="0"/>
              <w:marBottom w:val="0"/>
              <w:divBdr>
                <w:top w:val="none" w:sz="0" w:space="0" w:color="auto"/>
                <w:left w:val="none" w:sz="0" w:space="0" w:color="auto"/>
                <w:bottom w:val="none" w:sz="0" w:space="0" w:color="auto"/>
                <w:right w:val="none" w:sz="0" w:space="0" w:color="auto"/>
              </w:divBdr>
            </w:div>
          </w:divsChild>
        </w:div>
        <w:div w:id="1840585300">
          <w:marLeft w:val="0"/>
          <w:marRight w:val="0"/>
          <w:marTop w:val="0"/>
          <w:marBottom w:val="0"/>
          <w:divBdr>
            <w:top w:val="none" w:sz="0" w:space="0" w:color="auto"/>
            <w:left w:val="none" w:sz="0" w:space="0" w:color="auto"/>
            <w:bottom w:val="none" w:sz="0" w:space="0" w:color="auto"/>
            <w:right w:val="none" w:sz="0" w:space="0" w:color="auto"/>
          </w:divBdr>
          <w:divsChild>
            <w:div w:id="66925768">
              <w:marLeft w:val="0"/>
              <w:marRight w:val="0"/>
              <w:marTop w:val="0"/>
              <w:marBottom w:val="0"/>
              <w:divBdr>
                <w:top w:val="none" w:sz="0" w:space="0" w:color="auto"/>
                <w:left w:val="none" w:sz="0" w:space="0" w:color="auto"/>
                <w:bottom w:val="none" w:sz="0" w:space="0" w:color="auto"/>
                <w:right w:val="none" w:sz="0" w:space="0" w:color="auto"/>
              </w:divBdr>
            </w:div>
          </w:divsChild>
        </w:div>
        <w:div w:id="1842500771">
          <w:marLeft w:val="0"/>
          <w:marRight w:val="0"/>
          <w:marTop w:val="0"/>
          <w:marBottom w:val="0"/>
          <w:divBdr>
            <w:top w:val="none" w:sz="0" w:space="0" w:color="auto"/>
            <w:left w:val="none" w:sz="0" w:space="0" w:color="auto"/>
            <w:bottom w:val="none" w:sz="0" w:space="0" w:color="auto"/>
            <w:right w:val="none" w:sz="0" w:space="0" w:color="auto"/>
          </w:divBdr>
          <w:divsChild>
            <w:div w:id="1504659334">
              <w:marLeft w:val="0"/>
              <w:marRight w:val="0"/>
              <w:marTop w:val="0"/>
              <w:marBottom w:val="0"/>
              <w:divBdr>
                <w:top w:val="none" w:sz="0" w:space="0" w:color="auto"/>
                <w:left w:val="none" w:sz="0" w:space="0" w:color="auto"/>
                <w:bottom w:val="none" w:sz="0" w:space="0" w:color="auto"/>
                <w:right w:val="none" w:sz="0" w:space="0" w:color="auto"/>
              </w:divBdr>
            </w:div>
          </w:divsChild>
        </w:div>
        <w:div w:id="1844659564">
          <w:marLeft w:val="0"/>
          <w:marRight w:val="0"/>
          <w:marTop w:val="0"/>
          <w:marBottom w:val="0"/>
          <w:divBdr>
            <w:top w:val="none" w:sz="0" w:space="0" w:color="auto"/>
            <w:left w:val="none" w:sz="0" w:space="0" w:color="auto"/>
            <w:bottom w:val="none" w:sz="0" w:space="0" w:color="auto"/>
            <w:right w:val="none" w:sz="0" w:space="0" w:color="auto"/>
          </w:divBdr>
          <w:divsChild>
            <w:div w:id="626008329">
              <w:marLeft w:val="0"/>
              <w:marRight w:val="0"/>
              <w:marTop w:val="0"/>
              <w:marBottom w:val="0"/>
              <w:divBdr>
                <w:top w:val="none" w:sz="0" w:space="0" w:color="auto"/>
                <w:left w:val="none" w:sz="0" w:space="0" w:color="auto"/>
                <w:bottom w:val="none" w:sz="0" w:space="0" w:color="auto"/>
                <w:right w:val="none" w:sz="0" w:space="0" w:color="auto"/>
              </w:divBdr>
            </w:div>
          </w:divsChild>
        </w:div>
        <w:div w:id="1851336967">
          <w:marLeft w:val="0"/>
          <w:marRight w:val="0"/>
          <w:marTop w:val="0"/>
          <w:marBottom w:val="0"/>
          <w:divBdr>
            <w:top w:val="none" w:sz="0" w:space="0" w:color="auto"/>
            <w:left w:val="none" w:sz="0" w:space="0" w:color="auto"/>
            <w:bottom w:val="none" w:sz="0" w:space="0" w:color="auto"/>
            <w:right w:val="none" w:sz="0" w:space="0" w:color="auto"/>
          </w:divBdr>
          <w:divsChild>
            <w:div w:id="1429079056">
              <w:marLeft w:val="0"/>
              <w:marRight w:val="0"/>
              <w:marTop w:val="0"/>
              <w:marBottom w:val="0"/>
              <w:divBdr>
                <w:top w:val="none" w:sz="0" w:space="0" w:color="auto"/>
                <w:left w:val="none" w:sz="0" w:space="0" w:color="auto"/>
                <w:bottom w:val="none" w:sz="0" w:space="0" w:color="auto"/>
                <w:right w:val="none" w:sz="0" w:space="0" w:color="auto"/>
              </w:divBdr>
            </w:div>
          </w:divsChild>
        </w:div>
        <w:div w:id="1863547457">
          <w:marLeft w:val="0"/>
          <w:marRight w:val="0"/>
          <w:marTop w:val="0"/>
          <w:marBottom w:val="0"/>
          <w:divBdr>
            <w:top w:val="none" w:sz="0" w:space="0" w:color="auto"/>
            <w:left w:val="none" w:sz="0" w:space="0" w:color="auto"/>
            <w:bottom w:val="none" w:sz="0" w:space="0" w:color="auto"/>
            <w:right w:val="none" w:sz="0" w:space="0" w:color="auto"/>
          </w:divBdr>
          <w:divsChild>
            <w:div w:id="1592934224">
              <w:marLeft w:val="0"/>
              <w:marRight w:val="0"/>
              <w:marTop w:val="0"/>
              <w:marBottom w:val="0"/>
              <w:divBdr>
                <w:top w:val="none" w:sz="0" w:space="0" w:color="auto"/>
                <w:left w:val="none" w:sz="0" w:space="0" w:color="auto"/>
                <w:bottom w:val="none" w:sz="0" w:space="0" w:color="auto"/>
                <w:right w:val="none" w:sz="0" w:space="0" w:color="auto"/>
              </w:divBdr>
            </w:div>
          </w:divsChild>
        </w:div>
        <w:div w:id="1870146952">
          <w:marLeft w:val="0"/>
          <w:marRight w:val="0"/>
          <w:marTop w:val="0"/>
          <w:marBottom w:val="0"/>
          <w:divBdr>
            <w:top w:val="none" w:sz="0" w:space="0" w:color="auto"/>
            <w:left w:val="none" w:sz="0" w:space="0" w:color="auto"/>
            <w:bottom w:val="none" w:sz="0" w:space="0" w:color="auto"/>
            <w:right w:val="none" w:sz="0" w:space="0" w:color="auto"/>
          </w:divBdr>
          <w:divsChild>
            <w:div w:id="1922327105">
              <w:marLeft w:val="0"/>
              <w:marRight w:val="0"/>
              <w:marTop w:val="0"/>
              <w:marBottom w:val="0"/>
              <w:divBdr>
                <w:top w:val="none" w:sz="0" w:space="0" w:color="auto"/>
                <w:left w:val="none" w:sz="0" w:space="0" w:color="auto"/>
                <w:bottom w:val="none" w:sz="0" w:space="0" w:color="auto"/>
                <w:right w:val="none" w:sz="0" w:space="0" w:color="auto"/>
              </w:divBdr>
            </w:div>
          </w:divsChild>
        </w:div>
        <w:div w:id="1892888671">
          <w:marLeft w:val="0"/>
          <w:marRight w:val="0"/>
          <w:marTop w:val="0"/>
          <w:marBottom w:val="0"/>
          <w:divBdr>
            <w:top w:val="none" w:sz="0" w:space="0" w:color="auto"/>
            <w:left w:val="none" w:sz="0" w:space="0" w:color="auto"/>
            <w:bottom w:val="none" w:sz="0" w:space="0" w:color="auto"/>
            <w:right w:val="none" w:sz="0" w:space="0" w:color="auto"/>
          </w:divBdr>
          <w:divsChild>
            <w:div w:id="71396703">
              <w:marLeft w:val="0"/>
              <w:marRight w:val="0"/>
              <w:marTop w:val="0"/>
              <w:marBottom w:val="0"/>
              <w:divBdr>
                <w:top w:val="none" w:sz="0" w:space="0" w:color="auto"/>
                <w:left w:val="none" w:sz="0" w:space="0" w:color="auto"/>
                <w:bottom w:val="none" w:sz="0" w:space="0" w:color="auto"/>
                <w:right w:val="none" w:sz="0" w:space="0" w:color="auto"/>
              </w:divBdr>
            </w:div>
          </w:divsChild>
        </w:div>
        <w:div w:id="1893879974">
          <w:marLeft w:val="0"/>
          <w:marRight w:val="0"/>
          <w:marTop w:val="0"/>
          <w:marBottom w:val="0"/>
          <w:divBdr>
            <w:top w:val="none" w:sz="0" w:space="0" w:color="auto"/>
            <w:left w:val="none" w:sz="0" w:space="0" w:color="auto"/>
            <w:bottom w:val="none" w:sz="0" w:space="0" w:color="auto"/>
            <w:right w:val="none" w:sz="0" w:space="0" w:color="auto"/>
          </w:divBdr>
          <w:divsChild>
            <w:div w:id="232472870">
              <w:marLeft w:val="0"/>
              <w:marRight w:val="0"/>
              <w:marTop w:val="0"/>
              <w:marBottom w:val="0"/>
              <w:divBdr>
                <w:top w:val="none" w:sz="0" w:space="0" w:color="auto"/>
                <w:left w:val="none" w:sz="0" w:space="0" w:color="auto"/>
                <w:bottom w:val="none" w:sz="0" w:space="0" w:color="auto"/>
                <w:right w:val="none" w:sz="0" w:space="0" w:color="auto"/>
              </w:divBdr>
            </w:div>
          </w:divsChild>
        </w:div>
        <w:div w:id="1895387857">
          <w:marLeft w:val="0"/>
          <w:marRight w:val="0"/>
          <w:marTop w:val="0"/>
          <w:marBottom w:val="0"/>
          <w:divBdr>
            <w:top w:val="none" w:sz="0" w:space="0" w:color="auto"/>
            <w:left w:val="none" w:sz="0" w:space="0" w:color="auto"/>
            <w:bottom w:val="none" w:sz="0" w:space="0" w:color="auto"/>
            <w:right w:val="none" w:sz="0" w:space="0" w:color="auto"/>
          </w:divBdr>
          <w:divsChild>
            <w:div w:id="2096899104">
              <w:marLeft w:val="0"/>
              <w:marRight w:val="0"/>
              <w:marTop w:val="0"/>
              <w:marBottom w:val="0"/>
              <w:divBdr>
                <w:top w:val="none" w:sz="0" w:space="0" w:color="auto"/>
                <w:left w:val="none" w:sz="0" w:space="0" w:color="auto"/>
                <w:bottom w:val="none" w:sz="0" w:space="0" w:color="auto"/>
                <w:right w:val="none" w:sz="0" w:space="0" w:color="auto"/>
              </w:divBdr>
            </w:div>
          </w:divsChild>
        </w:div>
        <w:div w:id="1902212874">
          <w:marLeft w:val="0"/>
          <w:marRight w:val="0"/>
          <w:marTop w:val="0"/>
          <w:marBottom w:val="0"/>
          <w:divBdr>
            <w:top w:val="none" w:sz="0" w:space="0" w:color="auto"/>
            <w:left w:val="none" w:sz="0" w:space="0" w:color="auto"/>
            <w:bottom w:val="none" w:sz="0" w:space="0" w:color="auto"/>
            <w:right w:val="none" w:sz="0" w:space="0" w:color="auto"/>
          </w:divBdr>
          <w:divsChild>
            <w:div w:id="2096582978">
              <w:marLeft w:val="0"/>
              <w:marRight w:val="0"/>
              <w:marTop w:val="0"/>
              <w:marBottom w:val="0"/>
              <w:divBdr>
                <w:top w:val="none" w:sz="0" w:space="0" w:color="auto"/>
                <w:left w:val="none" w:sz="0" w:space="0" w:color="auto"/>
                <w:bottom w:val="none" w:sz="0" w:space="0" w:color="auto"/>
                <w:right w:val="none" w:sz="0" w:space="0" w:color="auto"/>
              </w:divBdr>
            </w:div>
          </w:divsChild>
        </w:div>
        <w:div w:id="1909224993">
          <w:marLeft w:val="0"/>
          <w:marRight w:val="0"/>
          <w:marTop w:val="0"/>
          <w:marBottom w:val="0"/>
          <w:divBdr>
            <w:top w:val="none" w:sz="0" w:space="0" w:color="auto"/>
            <w:left w:val="none" w:sz="0" w:space="0" w:color="auto"/>
            <w:bottom w:val="none" w:sz="0" w:space="0" w:color="auto"/>
            <w:right w:val="none" w:sz="0" w:space="0" w:color="auto"/>
          </w:divBdr>
          <w:divsChild>
            <w:div w:id="161700079">
              <w:marLeft w:val="0"/>
              <w:marRight w:val="0"/>
              <w:marTop w:val="0"/>
              <w:marBottom w:val="0"/>
              <w:divBdr>
                <w:top w:val="none" w:sz="0" w:space="0" w:color="auto"/>
                <w:left w:val="none" w:sz="0" w:space="0" w:color="auto"/>
                <w:bottom w:val="none" w:sz="0" w:space="0" w:color="auto"/>
                <w:right w:val="none" w:sz="0" w:space="0" w:color="auto"/>
              </w:divBdr>
            </w:div>
          </w:divsChild>
        </w:div>
        <w:div w:id="1932547037">
          <w:marLeft w:val="0"/>
          <w:marRight w:val="0"/>
          <w:marTop w:val="0"/>
          <w:marBottom w:val="0"/>
          <w:divBdr>
            <w:top w:val="none" w:sz="0" w:space="0" w:color="auto"/>
            <w:left w:val="none" w:sz="0" w:space="0" w:color="auto"/>
            <w:bottom w:val="none" w:sz="0" w:space="0" w:color="auto"/>
            <w:right w:val="none" w:sz="0" w:space="0" w:color="auto"/>
          </w:divBdr>
          <w:divsChild>
            <w:div w:id="1426807604">
              <w:marLeft w:val="0"/>
              <w:marRight w:val="0"/>
              <w:marTop w:val="0"/>
              <w:marBottom w:val="0"/>
              <w:divBdr>
                <w:top w:val="none" w:sz="0" w:space="0" w:color="auto"/>
                <w:left w:val="none" w:sz="0" w:space="0" w:color="auto"/>
                <w:bottom w:val="none" w:sz="0" w:space="0" w:color="auto"/>
                <w:right w:val="none" w:sz="0" w:space="0" w:color="auto"/>
              </w:divBdr>
            </w:div>
          </w:divsChild>
        </w:div>
        <w:div w:id="1953050580">
          <w:marLeft w:val="0"/>
          <w:marRight w:val="0"/>
          <w:marTop w:val="0"/>
          <w:marBottom w:val="0"/>
          <w:divBdr>
            <w:top w:val="none" w:sz="0" w:space="0" w:color="auto"/>
            <w:left w:val="none" w:sz="0" w:space="0" w:color="auto"/>
            <w:bottom w:val="none" w:sz="0" w:space="0" w:color="auto"/>
            <w:right w:val="none" w:sz="0" w:space="0" w:color="auto"/>
          </w:divBdr>
          <w:divsChild>
            <w:div w:id="2042824551">
              <w:marLeft w:val="0"/>
              <w:marRight w:val="0"/>
              <w:marTop w:val="0"/>
              <w:marBottom w:val="0"/>
              <w:divBdr>
                <w:top w:val="none" w:sz="0" w:space="0" w:color="auto"/>
                <w:left w:val="none" w:sz="0" w:space="0" w:color="auto"/>
                <w:bottom w:val="none" w:sz="0" w:space="0" w:color="auto"/>
                <w:right w:val="none" w:sz="0" w:space="0" w:color="auto"/>
              </w:divBdr>
            </w:div>
          </w:divsChild>
        </w:div>
        <w:div w:id="1963807501">
          <w:marLeft w:val="0"/>
          <w:marRight w:val="0"/>
          <w:marTop w:val="0"/>
          <w:marBottom w:val="0"/>
          <w:divBdr>
            <w:top w:val="none" w:sz="0" w:space="0" w:color="auto"/>
            <w:left w:val="none" w:sz="0" w:space="0" w:color="auto"/>
            <w:bottom w:val="none" w:sz="0" w:space="0" w:color="auto"/>
            <w:right w:val="none" w:sz="0" w:space="0" w:color="auto"/>
          </w:divBdr>
          <w:divsChild>
            <w:div w:id="1895849894">
              <w:marLeft w:val="0"/>
              <w:marRight w:val="0"/>
              <w:marTop w:val="0"/>
              <w:marBottom w:val="0"/>
              <w:divBdr>
                <w:top w:val="none" w:sz="0" w:space="0" w:color="auto"/>
                <w:left w:val="none" w:sz="0" w:space="0" w:color="auto"/>
                <w:bottom w:val="none" w:sz="0" w:space="0" w:color="auto"/>
                <w:right w:val="none" w:sz="0" w:space="0" w:color="auto"/>
              </w:divBdr>
            </w:div>
          </w:divsChild>
        </w:div>
        <w:div w:id="1963998333">
          <w:marLeft w:val="0"/>
          <w:marRight w:val="0"/>
          <w:marTop w:val="0"/>
          <w:marBottom w:val="0"/>
          <w:divBdr>
            <w:top w:val="none" w:sz="0" w:space="0" w:color="auto"/>
            <w:left w:val="none" w:sz="0" w:space="0" w:color="auto"/>
            <w:bottom w:val="none" w:sz="0" w:space="0" w:color="auto"/>
            <w:right w:val="none" w:sz="0" w:space="0" w:color="auto"/>
          </w:divBdr>
          <w:divsChild>
            <w:div w:id="1691681021">
              <w:marLeft w:val="0"/>
              <w:marRight w:val="0"/>
              <w:marTop w:val="0"/>
              <w:marBottom w:val="0"/>
              <w:divBdr>
                <w:top w:val="none" w:sz="0" w:space="0" w:color="auto"/>
                <w:left w:val="none" w:sz="0" w:space="0" w:color="auto"/>
                <w:bottom w:val="none" w:sz="0" w:space="0" w:color="auto"/>
                <w:right w:val="none" w:sz="0" w:space="0" w:color="auto"/>
              </w:divBdr>
            </w:div>
          </w:divsChild>
        </w:div>
        <w:div w:id="1971351331">
          <w:marLeft w:val="0"/>
          <w:marRight w:val="0"/>
          <w:marTop w:val="0"/>
          <w:marBottom w:val="0"/>
          <w:divBdr>
            <w:top w:val="none" w:sz="0" w:space="0" w:color="auto"/>
            <w:left w:val="none" w:sz="0" w:space="0" w:color="auto"/>
            <w:bottom w:val="none" w:sz="0" w:space="0" w:color="auto"/>
            <w:right w:val="none" w:sz="0" w:space="0" w:color="auto"/>
          </w:divBdr>
          <w:divsChild>
            <w:div w:id="681712331">
              <w:marLeft w:val="0"/>
              <w:marRight w:val="0"/>
              <w:marTop w:val="0"/>
              <w:marBottom w:val="0"/>
              <w:divBdr>
                <w:top w:val="none" w:sz="0" w:space="0" w:color="auto"/>
                <w:left w:val="none" w:sz="0" w:space="0" w:color="auto"/>
                <w:bottom w:val="none" w:sz="0" w:space="0" w:color="auto"/>
                <w:right w:val="none" w:sz="0" w:space="0" w:color="auto"/>
              </w:divBdr>
            </w:div>
          </w:divsChild>
        </w:div>
        <w:div w:id="1981499236">
          <w:marLeft w:val="0"/>
          <w:marRight w:val="0"/>
          <w:marTop w:val="0"/>
          <w:marBottom w:val="0"/>
          <w:divBdr>
            <w:top w:val="none" w:sz="0" w:space="0" w:color="auto"/>
            <w:left w:val="none" w:sz="0" w:space="0" w:color="auto"/>
            <w:bottom w:val="none" w:sz="0" w:space="0" w:color="auto"/>
            <w:right w:val="none" w:sz="0" w:space="0" w:color="auto"/>
          </w:divBdr>
          <w:divsChild>
            <w:div w:id="1810129713">
              <w:marLeft w:val="0"/>
              <w:marRight w:val="0"/>
              <w:marTop w:val="0"/>
              <w:marBottom w:val="0"/>
              <w:divBdr>
                <w:top w:val="none" w:sz="0" w:space="0" w:color="auto"/>
                <w:left w:val="none" w:sz="0" w:space="0" w:color="auto"/>
                <w:bottom w:val="none" w:sz="0" w:space="0" w:color="auto"/>
                <w:right w:val="none" w:sz="0" w:space="0" w:color="auto"/>
              </w:divBdr>
            </w:div>
          </w:divsChild>
        </w:div>
        <w:div w:id="1982689109">
          <w:marLeft w:val="0"/>
          <w:marRight w:val="0"/>
          <w:marTop w:val="0"/>
          <w:marBottom w:val="0"/>
          <w:divBdr>
            <w:top w:val="none" w:sz="0" w:space="0" w:color="auto"/>
            <w:left w:val="none" w:sz="0" w:space="0" w:color="auto"/>
            <w:bottom w:val="none" w:sz="0" w:space="0" w:color="auto"/>
            <w:right w:val="none" w:sz="0" w:space="0" w:color="auto"/>
          </w:divBdr>
          <w:divsChild>
            <w:div w:id="72439870">
              <w:marLeft w:val="0"/>
              <w:marRight w:val="0"/>
              <w:marTop w:val="0"/>
              <w:marBottom w:val="0"/>
              <w:divBdr>
                <w:top w:val="none" w:sz="0" w:space="0" w:color="auto"/>
                <w:left w:val="none" w:sz="0" w:space="0" w:color="auto"/>
                <w:bottom w:val="none" w:sz="0" w:space="0" w:color="auto"/>
                <w:right w:val="none" w:sz="0" w:space="0" w:color="auto"/>
              </w:divBdr>
            </w:div>
          </w:divsChild>
        </w:div>
        <w:div w:id="1983348699">
          <w:marLeft w:val="0"/>
          <w:marRight w:val="0"/>
          <w:marTop w:val="0"/>
          <w:marBottom w:val="0"/>
          <w:divBdr>
            <w:top w:val="none" w:sz="0" w:space="0" w:color="auto"/>
            <w:left w:val="none" w:sz="0" w:space="0" w:color="auto"/>
            <w:bottom w:val="none" w:sz="0" w:space="0" w:color="auto"/>
            <w:right w:val="none" w:sz="0" w:space="0" w:color="auto"/>
          </w:divBdr>
          <w:divsChild>
            <w:div w:id="519898802">
              <w:marLeft w:val="0"/>
              <w:marRight w:val="0"/>
              <w:marTop w:val="0"/>
              <w:marBottom w:val="0"/>
              <w:divBdr>
                <w:top w:val="none" w:sz="0" w:space="0" w:color="auto"/>
                <w:left w:val="none" w:sz="0" w:space="0" w:color="auto"/>
                <w:bottom w:val="none" w:sz="0" w:space="0" w:color="auto"/>
                <w:right w:val="none" w:sz="0" w:space="0" w:color="auto"/>
              </w:divBdr>
            </w:div>
          </w:divsChild>
        </w:div>
        <w:div w:id="1986666861">
          <w:marLeft w:val="0"/>
          <w:marRight w:val="0"/>
          <w:marTop w:val="0"/>
          <w:marBottom w:val="0"/>
          <w:divBdr>
            <w:top w:val="none" w:sz="0" w:space="0" w:color="auto"/>
            <w:left w:val="none" w:sz="0" w:space="0" w:color="auto"/>
            <w:bottom w:val="none" w:sz="0" w:space="0" w:color="auto"/>
            <w:right w:val="none" w:sz="0" w:space="0" w:color="auto"/>
          </w:divBdr>
          <w:divsChild>
            <w:div w:id="2087876039">
              <w:marLeft w:val="0"/>
              <w:marRight w:val="0"/>
              <w:marTop w:val="0"/>
              <w:marBottom w:val="0"/>
              <w:divBdr>
                <w:top w:val="none" w:sz="0" w:space="0" w:color="auto"/>
                <w:left w:val="none" w:sz="0" w:space="0" w:color="auto"/>
                <w:bottom w:val="none" w:sz="0" w:space="0" w:color="auto"/>
                <w:right w:val="none" w:sz="0" w:space="0" w:color="auto"/>
              </w:divBdr>
            </w:div>
          </w:divsChild>
        </w:div>
        <w:div w:id="1994261132">
          <w:marLeft w:val="0"/>
          <w:marRight w:val="0"/>
          <w:marTop w:val="0"/>
          <w:marBottom w:val="0"/>
          <w:divBdr>
            <w:top w:val="none" w:sz="0" w:space="0" w:color="auto"/>
            <w:left w:val="none" w:sz="0" w:space="0" w:color="auto"/>
            <w:bottom w:val="none" w:sz="0" w:space="0" w:color="auto"/>
            <w:right w:val="none" w:sz="0" w:space="0" w:color="auto"/>
          </w:divBdr>
          <w:divsChild>
            <w:div w:id="1396078797">
              <w:marLeft w:val="0"/>
              <w:marRight w:val="0"/>
              <w:marTop w:val="0"/>
              <w:marBottom w:val="0"/>
              <w:divBdr>
                <w:top w:val="none" w:sz="0" w:space="0" w:color="auto"/>
                <w:left w:val="none" w:sz="0" w:space="0" w:color="auto"/>
                <w:bottom w:val="none" w:sz="0" w:space="0" w:color="auto"/>
                <w:right w:val="none" w:sz="0" w:space="0" w:color="auto"/>
              </w:divBdr>
            </w:div>
          </w:divsChild>
        </w:div>
        <w:div w:id="2016228134">
          <w:marLeft w:val="0"/>
          <w:marRight w:val="0"/>
          <w:marTop w:val="0"/>
          <w:marBottom w:val="0"/>
          <w:divBdr>
            <w:top w:val="none" w:sz="0" w:space="0" w:color="auto"/>
            <w:left w:val="none" w:sz="0" w:space="0" w:color="auto"/>
            <w:bottom w:val="none" w:sz="0" w:space="0" w:color="auto"/>
            <w:right w:val="none" w:sz="0" w:space="0" w:color="auto"/>
          </w:divBdr>
          <w:divsChild>
            <w:div w:id="1661419474">
              <w:marLeft w:val="0"/>
              <w:marRight w:val="0"/>
              <w:marTop w:val="0"/>
              <w:marBottom w:val="0"/>
              <w:divBdr>
                <w:top w:val="none" w:sz="0" w:space="0" w:color="auto"/>
                <w:left w:val="none" w:sz="0" w:space="0" w:color="auto"/>
                <w:bottom w:val="none" w:sz="0" w:space="0" w:color="auto"/>
                <w:right w:val="none" w:sz="0" w:space="0" w:color="auto"/>
              </w:divBdr>
            </w:div>
          </w:divsChild>
        </w:div>
        <w:div w:id="2027294067">
          <w:marLeft w:val="0"/>
          <w:marRight w:val="0"/>
          <w:marTop w:val="0"/>
          <w:marBottom w:val="0"/>
          <w:divBdr>
            <w:top w:val="none" w:sz="0" w:space="0" w:color="auto"/>
            <w:left w:val="none" w:sz="0" w:space="0" w:color="auto"/>
            <w:bottom w:val="none" w:sz="0" w:space="0" w:color="auto"/>
            <w:right w:val="none" w:sz="0" w:space="0" w:color="auto"/>
          </w:divBdr>
          <w:divsChild>
            <w:div w:id="141581468">
              <w:marLeft w:val="0"/>
              <w:marRight w:val="0"/>
              <w:marTop w:val="0"/>
              <w:marBottom w:val="0"/>
              <w:divBdr>
                <w:top w:val="none" w:sz="0" w:space="0" w:color="auto"/>
                <w:left w:val="none" w:sz="0" w:space="0" w:color="auto"/>
                <w:bottom w:val="none" w:sz="0" w:space="0" w:color="auto"/>
                <w:right w:val="none" w:sz="0" w:space="0" w:color="auto"/>
              </w:divBdr>
            </w:div>
          </w:divsChild>
        </w:div>
        <w:div w:id="2046441868">
          <w:marLeft w:val="0"/>
          <w:marRight w:val="0"/>
          <w:marTop w:val="0"/>
          <w:marBottom w:val="0"/>
          <w:divBdr>
            <w:top w:val="none" w:sz="0" w:space="0" w:color="auto"/>
            <w:left w:val="none" w:sz="0" w:space="0" w:color="auto"/>
            <w:bottom w:val="none" w:sz="0" w:space="0" w:color="auto"/>
            <w:right w:val="none" w:sz="0" w:space="0" w:color="auto"/>
          </w:divBdr>
          <w:divsChild>
            <w:div w:id="1220751466">
              <w:marLeft w:val="0"/>
              <w:marRight w:val="0"/>
              <w:marTop w:val="0"/>
              <w:marBottom w:val="0"/>
              <w:divBdr>
                <w:top w:val="none" w:sz="0" w:space="0" w:color="auto"/>
                <w:left w:val="none" w:sz="0" w:space="0" w:color="auto"/>
                <w:bottom w:val="none" w:sz="0" w:space="0" w:color="auto"/>
                <w:right w:val="none" w:sz="0" w:space="0" w:color="auto"/>
              </w:divBdr>
            </w:div>
          </w:divsChild>
        </w:div>
        <w:div w:id="2048987323">
          <w:marLeft w:val="0"/>
          <w:marRight w:val="0"/>
          <w:marTop w:val="0"/>
          <w:marBottom w:val="0"/>
          <w:divBdr>
            <w:top w:val="none" w:sz="0" w:space="0" w:color="auto"/>
            <w:left w:val="none" w:sz="0" w:space="0" w:color="auto"/>
            <w:bottom w:val="none" w:sz="0" w:space="0" w:color="auto"/>
            <w:right w:val="none" w:sz="0" w:space="0" w:color="auto"/>
          </w:divBdr>
          <w:divsChild>
            <w:div w:id="519588659">
              <w:marLeft w:val="0"/>
              <w:marRight w:val="0"/>
              <w:marTop w:val="0"/>
              <w:marBottom w:val="0"/>
              <w:divBdr>
                <w:top w:val="none" w:sz="0" w:space="0" w:color="auto"/>
                <w:left w:val="none" w:sz="0" w:space="0" w:color="auto"/>
                <w:bottom w:val="none" w:sz="0" w:space="0" w:color="auto"/>
                <w:right w:val="none" w:sz="0" w:space="0" w:color="auto"/>
              </w:divBdr>
            </w:div>
          </w:divsChild>
        </w:div>
        <w:div w:id="2061710900">
          <w:marLeft w:val="0"/>
          <w:marRight w:val="0"/>
          <w:marTop w:val="0"/>
          <w:marBottom w:val="0"/>
          <w:divBdr>
            <w:top w:val="none" w:sz="0" w:space="0" w:color="auto"/>
            <w:left w:val="none" w:sz="0" w:space="0" w:color="auto"/>
            <w:bottom w:val="none" w:sz="0" w:space="0" w:color="auto"/>
            <w:right w:val="none" w:sz="0" w:space="0" w:color="auto"/>
          </w:divBdr>
          <w:divsChild>
            <w:div w:id="517085022">
              <w:marLeft w:val="0"/>
              <w:marRight w:val="0"/>
              <w:marTop w:val="0"/>
              <w:marBottom w:val="0"/>
              <w:divBdr>
                <w:top w:val="none" w:sz="0" w:space="0" w:color="auto"/>
                <w:left w:val="none" w:sz="0" w:space="0" w:color="auto"/>
                <w:bottom w:val="none" w:sz="0" w:space="0" w:color="auto"/>
                <w:right w:val="none" w:sz="0" w:space="0" w:color="auto"/>
              </w:divBdr>
            </w:div>
          </w:divsChild>
        </w:div>
        <w:div w:id="2068995455">
          <w:marLeft w:val="0"/>
          <w:marRight w:val="0"/>
          <w:marTop w:val="0"/>
          <w:marBottom w:val="0"/>
          <w:divBdr>
            <w:top w:val="none" w:sz="0" w:space="0" w:color="auto"/>
            <w:left w:val="none" w:sz="0" w:space="0" w:color="auto"/>
            <w:bottom w:val="none" w:sz="0" w:space="0" w:color="auto"/>
            <w:right w:val="none" w:sz="0" w:space="0" w:color="auto"/>
          </w:divBdr>
          <w:divsChild>
            <w:div w:id="986668138">
              <w:marLeft w:val="0"/>
              <w:marRight w:val="0"/>
              <w:marTop w:val="0"/>
              <w:marBottom w:val="0"/>
              <w:divBdr>
                <w:top w:val="none" w:sz="0" w:space="0" w:color="auto"/>
                <w:left w:val="none" w:sz="0" w:space="0" w:color="auto"/>
                <w:bottom w:val="none" w:sz="0" w:space="0" w:color="auto"/>
                <w:right w:val="none" w:sz="0" w:space="0" w:color="auto"/>
              </w:divBdr>
            </w:div>
          </w:divsChild>
        </w:div>
        <w:div w:id="2072997501">
          <w:marLeft w:val="0"/>
          <w:marRight w:val="0"/>
          <w:marTop w:val="0"/>
          <w:marBottom w:val="0"/>
          <w:divBdr>
            <w:top w:val="none" w:sz="0" w:space="0" w:color="auto"/>
            <w:left w:val="none" w:sz="0" w:space="0" w:color="auto"/>
            <w:bottom w:val="none" w:sz="0" w:space="0" w:color="auto"/>
            <w:right w:val="none" w:sz="0" w:space="0" w:color="auto"/>
          </w:divBdr>
          <w:divsChild>
            <w:div w:id="217086584">
              <w:marLeft w:val="0"/>
              <w:marRight w:val="0"/>
              <w:marTop w:val="0"/>
              <w:marBottom w:val="0"/>
              <w:divBdr>
                <w:top w:val="none" w:sz="0" w:space="0" w:color="auto"/>
                <w:left w:val="none" w:sz="0" w:space="0" w:color="auto"/>
                <w:bottom w:val="none" w:sz="0" w:space="0" w:color="auto"/>
                <w:right w:val="none" w:sz="0" w:space="0" w:color="auto"/>
              </w:divBdr>
            </w:div>
          </w:divsChild>
        </w:div>
        <w:div w:id="2073038355">
          <w:marLeft w:val="0"/>
          <w:marRight w:val="0"/>
          <w:marTop w:val="0"/>
          <w:marBottom w:val="0"/>
          <w:divBdr>
            <w:top w:val="none" w:sz="0" w:space="0" w:color="auto"/>
            <w:left w:val="none" w:sz="0" w:space="0" w:color="auto"/>
            <w:bottom w:val="none" w:sz="0" w:space="0" w:color="auto"/>
            <w:right w:val="none" w:sz="0" w:space="0" w:color="auto"/>
          </w:divBdr>
          <w:divsChild>
            <w:div w:id="51927977">
              <w:marLeft w:val="0"/>
              <w:marRight w:val="0"/>
              <w:marTop w:val="0"/>
              <w:marBottom w:val="0"/>
              <w:divBdr>
                <w:top w:val="none" w:sz="0" w:space="0" w:color="auto"/>
                <w:left w:val="none" w:sz="0" w:space="0" w:color="auto"/>
                <w:bottom w:val="none" w:sz="0" w:space="0" w:color="auto"/>
                <w:right w:val="none" w:sz="0" w:space="0" w:color="auto"/>
              </w:divBdr>
            </w:div>
          </w:divsChild>
        </w:div>
        <w:div w:id="2078283499">
          <w:marLeft w:val="0"/>
          <w:marRight w:val="0"/>
          <w:marTop w:val="0"/>
          <w:marBottom w:val="0"/>
          <w:divBdr>
            <w:top w:val="none" w:sz="0" w:space="0" w:color="auto"/>
            <w:left w:val="none" w:sz="0" w:space="0" w:color="auto"/>
            <w:bottom w:val="none" w:sz="0" w:space="0" w:color="auto"/>
            <w:right w:val="none" w:sz="0" w:space="0" w:color="auto"/>
          </w:divBdr>
          <w:divsChild>
            <w:div w:id="261960157">
              <w:marLeft w:val="0"/>
              <w:marRight w:val="0"/>
              <w:marTop w:val="0"/>
              <w:marBottom w:val="0"/>
              <w:divBdr>
                <w:top w:val="none" w:sz="0" w:space="0" w:color="auto"/>
                <w:left w:val="none" w:sz="0" w:space="0" w:color="auto"/>
                <w:bottom w:val="none" w:sz="0" w:space="0" w:color="auto"/>
                <w:right w:val="none" w:sz="0" w:space="0" w:color="auto"/>
              </w:divBdr>
            </w:div>
          </w:divsChild>
        </w:div>
        <w:div w:id="2113473514">
          <w:marLeft w:val="0"/>
          <w:marRight w:val="0"/>
          <w:marTop w:val="0"/>
          <w:marBottom w:val="0"/>
          <w:divBdr>
            <w:top w:val="none" w:sz="0" w:space="0" w:color="auto"/>
            <w:left w:val="none" w:sz="0" w:space="0" w:color="auto"/>
            <w:bottom w:val="none" w:sz="0" w:space="0" w:color="auto"/>
            <w:right w:val="none" w:sz="0" w:space="0" w:color="auto"/>
          </w:divBdr>
          <w:divsChild>
            <w:div w:id="791674886">
              <w:marLeft w:val="0"/>
              <w:marRight w:val="0"/>
              <w:marTop w:val="0"/>
              <w:marBottom w:val="0"/>
              <w:divBdr>
                <w:top w:val="none" w:sz="0" w:space="0" w:color="auto"/>
                <w:left w:val="none" w:sz="0" w:space="0" w:color="auto"/>
                <w:bottom w:val="none" w:sz="0" w:space="0" w:color="auto"/>
                <w:right w:val="none" w:sz="0" w:space="0" w:color="auto"/>
              </w:divBdr>
            </w:div>
          </w:divsChild>
        </w:div>
        <w:div w:id="2117867134">
          <w:marLeft w:val="0"/>
          <w:marRight w:val="0"/>
          <w:marTop w:val="0"/>
          <w:marBottom w:val="0"/>
          <w:divBdr>
            <w:top w:val="none" w:sz="0" w:space="0" w:color="auto"/>
            <w:left w:val="none" w:sz="0" w:space="0" w:color="auto"/>
            <w:bottom w:val="none" w:sz="0" w:space="0" w:color="auto"/>
            <w:right w:val="none" w:sz="0" w:space="0" w:color="auto"/>
          </w:divBdr>
          <w:divsChild>
            <w:div w:id="1783450906">
              <w:marLeft w:val="0"/>
              <w:marRight w:val="0"/>
              <w:marTop w:val="0"/>
              <w:marBottom w:val="0"/>
              <w:divBdr>
                <w:top w:val="none" w:sz="0" w:space="0" w:color="auto"/>
                <w:left w:val="none" w:sz="0" w:space="0" w:color="auto"/>
                <w:bottom w:val="none" w:sz="0" w:space="0" w:color="auto"/>
                <w:right w:val="none" w:sz="0" w:space="0" w:color="auto"/>
              </w:divBdr>
            </w:div>
          </w:divsChild>
        </w:div>
        <w:div w:id="2117869471">
          <w:marLeft w:val="0"/>
          <w:marRight w:val="0"/>
          <w:marTop w:val="0"/>
          <w:marBottom w:val="0"/>
          <w:divBdr>
            <w:top w:val="none" w:sz="0" w:space="0" w:color="auto"/>
            <w:left w:val="none" w:sz="0" w:space="0" w:color="auto"/>
            <w:bottom w:val="none" w:sz="0" w:space="0" w:color="auto"/>
            <w:right w:val="none" w:sz="0" w:space="0" w:color="auto"/>
          </w:divBdr>
          <w:divsChild>
            <w:div w:id="157237386">
              <w:marLeft w:val="0"/>
              <w:marRight w:val="0"/>
              <w:marTop w:val="0"/>
              <w:marBottom w:val="0"/>
              <w:divBdr>
                <w:top w:val="none" w:sz="0" w:space="0" w:color="auto"/>
                <w:left w:val="none" w:sz="0" w:space="0" w:color="auto"/>
                <w:bottom w:val="none" w:sz="0" w:space="0" w:color="auto"/>
                <w:right w:val="none" w:sz="0" w:space="0" w:color="auto"/>
              </w:divBdr>
            </w:div>
          </w:divsChild>
        </w:div>
        <w:div w:id="2137134968">
          <w:marLeft w:val="0"/>
          <w:marRight w:val="0"/>
          <w:marTop w:val="0"/>
          <w:marBottom w:val="0"/>
          <w:divBdr>
            <w:top w:val="none" w:sz="0" w:space="0" w:color="auto"/>
            <w:left w:val="none" w:sz="0" w:space="0" w:color="auto"/>
            <w:bottom w:val="none" w:sz="0" w:space="0" w:color="auto"/>
            <w:right w:val="none" w:sz="0" w:space="0" w:color="auto"/>
          </w:divBdr>
          <w:divsChild>
            <w:div w:id="358631035">
              <w:marLeft w:val="0"/>
              <w:marRight w:val="0"/>
              <w:marTop w:val="0"/>
              <w:marBottom w:val="0"/>
              <w:divBdr>
                <w:top w:val="none" w:sz="0" w:space="0" w:color="auto"/>
                <w:left w:val="none" w:sz="0" w:space="0" w:color="auto"/>
                <w:bottom w:val="none" w:sz="0" w:space="0" w:color="auto"/>
                <w:right w:val="none" w:sz="0" w:space="0" w:color="auto"/>
              </w:divBdr>
            </w:div>
          </w:divsChild>
        </w:div>
        <w:div w:id="2137797602">
          <w:marLeft w:val="0"/>
          <w:marRight w:val="0"/>
          <w:marTop w:val="0"/>
          <w:marBottom w:val="0"/>
          <w:divBdr>
            <w:top w:val="none" w:sz="0" w:space="0" w:color="auto"/>
            <w:left w:val="none" w:sz="0" w:space="0" w:color="auto"/>
            <w:bottom w:val="none" w:sz="0" w:space="0" w:color="auto"/>
            <w:right w:val="none" w:sz="0" w:space="0" w:color="auto"/>
          </w:divBdr>
          <w:divsChild>
            <w:div w:id="565266337">
              <w:marLeft w:val="0"/>
              <w:marRight w:val="0"/>
              <w:marTop w:val="0"/>
              <w:marBottom w:val="0"/>
              <w:divBdr>
                <w:top w:val="none" w:sz="0" w:space="0" w:color="auto"/>
                <w:left w:val="none" w:sz="0" w:space="0" w:color="auto"/>
                <w:bottom w:val="none" w:sz="0" w:space="0" w:color="auto"/>
                <w:right w:val="none" w:sz="0" w:space="0" w:color="auto"/>
              </w:divBdr>
            </w:div>
          </w:divsChild>
        </w:div>
        <w:div w:id="2141680176">
          <w:marLeft w:val="0"/>
          <w:marRight w:val="0"/>
          <w:marTop w:val="0"/>
          <w:marBottom w:val="0"/>
          <w:divBdr>
            <w:top w:val="none" w:sz="0" w:space="0" w:color="auto"/>
            <w:left w:val="none" w:sz="0" w:space="0" w:color="auto"/>
            <w:bottom w:val="none" w:sz="0" w:space="0" w:color="auto"/>
            <w:right w:val="none" w:sz="0" w:space="0" w:color="auto"/>
          </w:divBdr>
          <w:divsChild>
            <w:div w:id="3778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4631807">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49730850">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3152993">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577447">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851532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282877">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4756007">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417905">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68803580">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278877">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3812247">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7229951">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89466463">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359707">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599562828">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581675">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3975822">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629434">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48319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031422">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2298699">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238876">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168766">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522402">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5989486">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58339757">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038030">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8217">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79961229">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3313999">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7445195">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141083">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264889">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699315609">
      <w:bodyDiv w:val="1"/>
      <w:marLeft w:val="0"/>
      <w:marRight w:val="0"/>
      <w:marTop w:val="0"/>
      <w:marBottom w:val="0"/>
      <w:divBdr>
        <w:top w:val="none" w:sz="0" w:space="0" w:color="auto"/>
        <w:left w:val="none" w:sz="0" w:space="0" w:color="auto"/>
        <w:bottom w:val="none" w:sz="0" w:space="0" w:color="auto"/>
        <w:right w:val="none" w:sz="0" w:space="0" w:color="auto"/>
      </w:divBdr>
    </w:div>
    <w:div w:id="1700008987">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2514010">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330289">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5178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3115668">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4789272">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2607253">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253076">
      <w:bodyDiv w:val="1"/>
      <w:marLeft w:val="0"/>
      <w:marRight w:val="0"/>
      <w:marTop w:val="0"/>
      <w:marBottom w:val="0"/>
      <w:divBdr>
        <w:top w:val="none" w:sz="0" w:space="0" w:color="auto"/>
        <w:left w:val="none" w:sz="0" w:space="0" w:color="auto"/>
        <w:bottom w:val="none" w:sz="0" w:space="0" w:color="auto"/>
        <w:right w:val="none" w:sz="0" w:space="0" w:color="auto"/>
      </w:divBdr>
      <w:divsChild>
        <w:div w:id="622535568">
          <w:marLeft w:val="0"/>
          <w:marRight w:val="0"/>
          <w:marTop w:val="0"/>
          <w:marBottom w:val="0"/>
          <w:divBdr>
            <w:top w:val="none" w:sz="0" w:space="0" w:color="auto"/>
            <w:left w:val="none" w:sz="0" w:space="0" w:color="auto"/>
            <w:bottom w:val="none" w:sz="0" w:space="0" w:color="auto"/>
            <w:right w:val="none" w:sz="0" w:space="0" w:color="auto"/>
          </w:divBdr>
        </w:div>
        <w:div w:id="1035811431">
          <w:marLeft w:val="0"/>
          <w:marRight w:val="0"/>
          <w:marTop w:val="0"/>
          <w:marBottom w:val="0"/>
          <w:divBdr>
            <w:top w:val="none" w:sz="0" w:space="0" w:color="auto"/>
            <w:left w:val="none" w:sz="0" w:space="0" w:color="auto"/>
            <w:bottom w:val="none" w:sz="0" w:space="0" w:color="auto"/>
            <w:right w:val="none" w:sz="0" w:space="0" w:color="auto"/>
          </w:divBdr>
        </w:div>
      </w:divsChild>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589961">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600258">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757865">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7725234">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114959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59642862">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691870">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6227252">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145029">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325696">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6712268">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0569066">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6609477">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362868">
      <w:bodyDiv w:val="1"/>
      <w:marLeft w:val="0"/>
      <w:marRight w:val="0"/>
      <w:marTop w:val="0"/>
      <w:marBottom w:val="0"/>
      <w:divBdr>
        <w:top w:val="none" w:sz="0" w:space="0" w:color="auto"/>
        <w:left w:val="none" w:sz="0" w:space="0" w:color="auto"/>
        <w:bottom w:val="none" w:sz="0" w:space="0" w:color="auto"/>
        <w:right w:val="none" w:sz="0" w:space="0" w:color="auto"/>
      </w:divBdr>
    </w:div>
    <w:div w:id="1791774902">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7985923">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208611">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468505">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7138054">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2888246">
      <w:bodyDiv w:val="1"/>
      <w:marLeft w:val="0"/>
      <w:marRight w:val="0"/>
      <w:marTop w:val="0"/>
      <w:marBottom w:val="0"/>
      <w:divBdr>
        <w:top w:val="none" w:sz="0" w:space="0" w:color="auto"/>
        <w:left w:val="none" w:sz="0" w:space="0" w:color="auto"/>
        <w:bottom w:val="none" w:sz="0" w:space="0" w:color="auto"/>
        <w:right w:val="none" w:sz="0" w:space="0" w:color="auto"/>
      </w:divBdr>
    </w:div>
    <w:div w:id="1823304937">
      <w:bodyDiv w:val="1"/>
      <w:marLeft w:val="0"/>
      <w:marRight w:val="0"/>
      <w:marTop w:val="0"/>
      <w:marBottom w:val="0"/>
      <w:divBdr>
        <w:top w:val="none" w:sz="0" w:space="0" w:color="auto"/>
        <w:left w:val="none" w:sz="0" w:space="0" w:color="auto"/>
        <w:bottom w:val="none" w:sz="0" w:space="0" w:color="auto"/>
        <w:right w:val="none" w:sz="0" w:space="0" w:color="auto"/>
      </w:divBdr>
    </w:div>
    <w:div w:id="1823346491">
      <w:bodyDiv w:val="1"/>
      <w:marLeft w:val="0"/>
      <w:marRight w:val="0"/>
      <w:marTop w:val="0"/>
      <w:marBottom w:val="0"/>
      <w:divBdr>
        <w:top w:val="none" w:sz="0" w:space="0" w:color="auto"/>
        <w:left w:val="none" w:sz="0" w:space="0" w:color="auto"/>
        <w:bottom w:val="none" w:sz="0" w:space="0" w:color="auto"/>
        <w:right w:val="none" w:sz="0" w:space="0" w:color="auto"/>
      </w:divBdr>
    </w:div>
    <w:div w:id="1823545617">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077015">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545906">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8282465">
      <w:bodyDiv w:val="1"/>
      <w:marLeft w:val="0"/>
      <w:marRight w:val="0"/>
      <w:marTop w:val="0"/>
      <w:marBottom w:val="0"/>
      <w:divBdr>
        <w:top w:val="none" w:sz="0" w:space="0" w:color="auto"/>
        <w:left w:val="none" w:sz="0" w:space="0" w:color="auto"/>
        <w:bottom w:val="none" w:sz="0" w:space="0" w:color="auto"/>
        <w:right w:val="none" w:sz="0" w:space="0" w:color="auto"/>
      </w:divBdr>
    </w:div>
    <w:div w:id="1828590649">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1601049">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6796906">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5316708">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8444813">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144324">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2916299">
      <w:bodyDiv w:val="1"/>
      <w:marLeft w:val="0"/>
      <w:marRight w:val="0"/>
      <w:marTop w:val="0"/>
      <w:marBottom w:val="0"/>
      <w:divBdr>
        <w:top w:val="none" w:sz="0" w:space="0" w:color="auto"/>
        <w:left w:val="none" w:sz="0" w:space="0" w:color="auto"/>
        <w:bottom w:val="none" w:sz="0" w:space="0" w:color="auto"/>
        <w:right w:val="none" w:sz="0" w:space="0" w:color="auto"/>
      </w:divBdr>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6964659">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501775">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2431221">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22574">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293278">
      <w:bodyDiv w:val="1"/>
      <w:marLeft w:val="0"/>
      <w:marRight w:val="0"/>
      <w:marTop w:val="0"/>
      <w:marBottom w:val="0"/>
      <w:divBdr>
        <w:top w:val="none" w:sz="0" w:space="0" w:color="auto"/>
        <w:left w:val="none" w:sz="0" w:space="0" w:color="auto"/>
        <w:bottom w:val="none" w:sz="0" w:space="0" w:color="auto"/>
        <w:right w:val="none" w:sz="0" w:space="0" w:color="auto"/>
      </w:divBdr>
    </w:div>
    <w:div w:id="1869367468">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0951640">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577643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775083">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2746309">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5360176">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0991635">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778240">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898589049">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3906569">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75786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229273">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5772394">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6746364">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212445">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0947525">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408431">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1865103">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3753244">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7878524">
      <w:bodyDiv w:val="1"/>
      <w:marLeft w:val="0"/>
      <w:marRight w:val="0"/>
      <w:marTop w:val="0"/>
      <w:marBottom w:val="0"/>
      <w:divBdr>
        <w:top w:val="none" w:sz="0" w:space="0" w:color="auto"/>
        <w:left w:val="none" w:sz="0" w:space="0" w:color="auto"/>
        <w:bottom w:val="none" w:sz="0" w:space="0" w:color="auto"/>
        <w:right w:val="none" w:sz="0" w:space="0" w:color="auto"/>
      </w:divBdr>
    </w:div>
    <w:div w:id="1928034228">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776440">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1256453">
      <w:bodyDiv w:val="1"/>
      <w:marLeft w:val="0"/>
      <w:marRight w:val="0"/>
      <w:marTop w:val="0"/>
      <w:marBottom w:val="0"/>
      <w:divBdr>
        <w:top w:val="none" w:sz="0" w:space="0" w:color="auto"/>
        <w:left w:val="none" w:sz="0" w:space="0" w:color="auto"/>
        <w:bottom w:val="none" w:sz="0" w:space="0" w:color="auto"/>
        <w:right w:val="none" w:sz="0" w:space="0" w:color="auto"/>
      </w:divBdr>
    </w:div>
    <w:div w:id="1941642596">
      <w:bodyDiv w:val="1"/>
      <w:marLeft w:val="0"/>
      <w:marRight w:val="0"/>
      <w:marTop w:val="0"/>
      <w:marBottom w:val="0"/>
      <w:divBdr>
        <w:top w:val="none" w:sz="0" w:space="0" w:color="auto"/>
        <w:left w:val="none" w:sz="0" w:space="0" w:color="auto"/>
        <w:bottom w:val="none" w:sz="0" w:space="0" w:color="auto"/>
        <w:right w:val="none" w:sz="0" w:space="0" w:color="auto"/>
      </w:divBdr>
    </w:div>
    <w:div w:id="1942103009">
      <w:bodyDiv w:val="1"/>
      <w:marLeft w:val="0"/>
      <w:marRight w:val="0"/>
      <w:marTop w:val="0"/>
      <w:marBottom w:val="0"/>
      <w:divBdr>
        <w:top w:val="none" w:sz="0" w:space="0" w:color="auto"/>
        <w:left w:val="none" w:sz="0" w:space="0" w:color="auto"/>
        <w:bottom w:val="none" w:sz="0" w:space="0" w:color="auto"/>
        <w:right w:val="none" w:sz="0" w:space="0" w:color="auto"/>
      </w:divBdr>
    </w:div>
    <w:div w:id="1942302285">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394930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696045">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0502773">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511880">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365325">
      <w:bodyDiv w:val="1"/>
      <w:marLeft w:val="0"/>
      <w:marRight w:val="0"/>
      <w:marTop w:val="0"/>
      <w:marBottom w:val="0"/>
      <w:divBdr>
        <w:top w:val="none" w:sz="0" w:space="0" w:color="auto"/>
        <w:left w:val="none" w:sz="0" w:space="0" w:color="auto"/>
        <w:bottom w:val="none" w:sz="0" w:space="0" w:color="auto"/>
        <w:right w:val="none" w:sz="0" w:space="0" w:color="auto"/>
      </w:divBdr>
    </w:div>
    <w:div w:id="1957515160">
      <w:bodyDiv w:val="1"/>
      <w:marLeft w:val="0"/>
      <w:marRight w:val="0"/>
      <w:marTop w:val="0"/>
      <w:marBottom w:val="0"/>
      <w:divBdr>
        <w:top w:val="none" w:sz="0" w:space="0" w:color="auto"/>
        <w:left w:val="none" w:sz="0" w:space="0" w:color="auto"/>
        <w:bottom w:val="none" w:sz="0" w:space="0" w:color="auto"/>
        <w:right w:val="none" w:sz="0" w:space="0" w:color="auto"/>
      </w:divBdr>
    </w:div>
    <w:div w:id="1957560686">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338749">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5841032">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089725">
      <w:bodyDiv w:val="1"/>
      <w:marLeft w:val="0"/>
      <w:marRight w:val="0"/>
      <w:marTop w:val="0"/>
      <w:marBottom w:val="0"/>
      <w:divBdr>
        <w:top w:val="none" w:sz="0" w:space="0" w:color="auto"/>
        <w:left w:val="none" w:sz="0" w:space="0" w:color="auto"/>
        <w:bottom w:val="none" w:sz="0" w:space="0" w:color="auto"/>
        <w:right w:val="none" w:sz="0" w:space="0" w:color="auto"/>
      </w:divBdr>
    </w:div>
    <w:div w:id="1975401455">
      <w:bodyDiv w:val="1"/>
      <w:marLeft w:val="0"/>
      <w:marRight w:val="0"/>
      <w:marTop w:val="0"/>
      <w:marBottom w:val="0"/>
      <w:divBdr>
        <w:top w:val="none" w:sz="0" w:space="0" w:color="auto"/>
        <w:left w:val="none" w:sz="0" w:space="0" w:color="auto"/>
        <w:bottom w:val="none" w:sz="0" w:space="0" w:color="auto"/>
        <w:right w:val="none" w:sz="0" w:space="0" w:color="auto"/>
      </w:divBdr>
    </w:div>
    <w:div w:id="1975403396">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568571">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0958614">
      <w:bodyDiv w:val="1"/>
      <w:marLeft w:val="0"/>
      <w:marRight w:val="0"/>
      <w:marTop w:val="0"/>
      <w:marBottom w:val="0"/>
      <w:divBdr>
        <w:top w:val="none" w:sz="0" w:space="0" w:color="auto"/>
        <w:left w:val="none" w:sz="0" w:space="0" w:color="auto"/>
        <w:bottom w:val="none" w:sz="0" w:space="0" w:color="auto"/>
        <w:right w:val="none" w:sz="0" w:space="0" w:color="auto"/>
      </w:divBdr>
    </w:div>
    <w:div w:id="1981301252">
      <w:bodyDiv w:val="1"/>
      <w:marLeft w:val="0"/>
      <w:marRight w:val="0"/>
      <w:marTop w:val="0"/>
      <w:marBottom w:val="0"/>
      <w:divBdr>
        <w:top w:val="none" w:sz="0" w:space="0" w:color="auto"/>
        <w:left w:val="none" w:sz="0" w:space="0" w:color="auto"/>
        <w:bottom w:val="none" w:sz="0" w:space="0" w:color="auto"/>
        <w:right w:val="none" w:sz="0" w:space="0" w:color="auto"/>
      </w:divBdr>
      <w:divsChild>
        <w:div w:id="4136222">
          <w:marLeft w:val="0"/>
          <w:marRight w:val="0"/>
          <w:marTop w:val="0"/>
          <w:marBottom w:val="0"/>
          <w:divBdr>
            <w:top w:val="none" w:sz="0" w:space="0" w:color="auto"/>
            <w:left w:val="none" w:sz="0" w:space="0" w:color="auto"/>
            <w:bottom w:val="none" w:sz="0" w:space="0" w:color="auto"/>
            <w:right w:val="none" w:sz="0" w:space="0" w:color="auto"/>
          </w:divBdr>
          <w:divsChild>
            <w:div w:id="1706783278">
              <w:marLeft w:val="0"/>
              <w:marRight w:val="0"/>
              <w:marTop w:val="0"/>
              <w:marBottom w:val="0"/>
              <w:divBdr>
                <w:top w:val="none" w:sz="0" w:space="0" w:color="auto"/>
                <w:left w:val="none" w:sz="0" w:space="0" w:color="auto"/>
                <w:bottom w:val="none" w:sz="0" w:space="0" w:color="auto"/>
                <w:right w:val="none" w:sz="0" w:space="0" w:color="auto"/>
              </w:divBdr>
            </w:div>
          </w:divsChild>
        </w:div>
        <w:div w:id="37974337">
          <w:marLeft w:val="0"/>
          <w:marRight w:val="0"/>
          <w:marTop w:val="0"/>
          <w:marBottom w:val="0"/>
          <w:divBdr>
            <w:top w:val="none" w:sz="0" w:space="0" w:color="auto"/>
            <w:left w:val="none" w:sz="0" w:space="0" w:color="auto"/>
            <w:bottom w:val="none" w:sz="0" w:space="0" w:color="auto"/>
            <w:right w:val="none" w:sz="0" w:space="0" w:color="auto"/>
          </w:divBdr>
          <w:divsChild>
            <w:div w:id="115754913">
              <w:marLeft w:val="0"/>
              <w:marRight w:val="0"/>
              <w:marTop w:val="0"/>
              <w:marBottom w:val="0"/>
              <w:divBdr>
                <w:top w:val="none" w:sz="0" w:space="0" w:color="auto"/>
                <w:left w:val="none" w:sz="0" w:space="0" w:color="auto"/>
                <w:bottom w:val="none" w:sz="0" w:space="0" w:color="auto"/>
                <w:right w:val="none" w:sz="0" w:space="0" w:color="auto"/>
              </w:divBdr>
            </w:div>
          </w:divsChild>
        </w:div>
        <w:div w:id="56900835">
          <w:marLeft w:val="0"/>
          <w:marRight w:val="0"/>
          <w:marTop w:val="0"/>
          <w:marBottom w:val="0"/>
          <w:divBdr>
            <w:top w:val="none" w:sz="0" w:space="0" w:color="auto"/>
            <w:left w:val="none" w:sz="0" w:space="0" w:color="auto"/>
            <w:bottom w:val="none" w:sz="0" w:space="0" w:color="auto"/>
            <w:right w:val="none" w:sz="0" w:space="0" w:color="auto"/>
          </w:divBdr>
          <w:divsChild>
            <w:div w:id="1969585871">
              <w:marLeft w:val="0"/>
              <w:marRight w:val="0"/>
              <w:marTop w:val="0"/>
              <w:marBottom w:val="0"/>
              <w:divBdr>
                <w:top w:val="none" w:sz="0" w:space="0" w:color="auto"/>
                <w:left w:val="none" w:sz="0" w:space="0" w:color="auto"/>
                <w:bottom w:val="none" w:sz="0" w:space="0" w:color="auto"/>
                <w:right w:val="none" w:sz="0" w:space="0" w:color="auto"/>
              </w:divBdr>
            </w:div>
          </w:divsChild>
        </w:div>
        <w:div w:id="84225610">
          <w:marLeft w:val="0"/>
          <w:marRight w:val="0"/>
          <w:marTop w:val="0"/>
          <w:marBottom w:val="0"/>
          <w:divBdr>
            <w:top w:val="none" w:sz="0" w:space="0" w:color="auto"/>
            <w:left w:val="none" w:sz="0" w:space="0" w:color="auto"/>
            <w:bottom w:val="none" w:sz="0" w:space="0" w:color="auto"/>
            <w:right w:val="none" w:sz="0" w:space="0" w:color="auto"/>
          </w:divBdr>
          <w:divsChild>
            <w:div w:id="686445050">
              <w:marLeft w:val="0"/>
              <w:marRight w:val="0"/>
              <w:marTop w:val="0"/>
              <w:marBottom w:val="0"/>
              <w:divBdr>
                <w:top w:val="none" w:sz="0" w:space="0" w:color="auto"/>
                <w:left w:val="none" w:sz="0" w:space="0" w:color="auto"/>
                <w:bottom w:val="none" w:sz="0" w:space="0" w:color="auto"/>
                <w:right w:val="none" w:sz="0" w:space="0" w:color="auto"/>
              </w:divBdr>
            </w:div>
          </w:divsChild>
        </w:div>
        <w:div w:id="92014652">
          <w:marLeft w:val="0"/>
          <w:marRight w:val="0"/>
          <w:marTop w:val="0"/>
          <w:marBottom w:val="0"/>
          <w:divBdr>
            <w:top w:val="none" w:sz="0" w:space="0" w:color="auto"/>
            <w:left w:val="none" w:sz="0" w:space="0" w:color="auto"/>
            <w:bottom w:val="none" w:sz="0" w:space="0" w:color="auto"/>
            <w:right w:val="none" w:sz="0" w:space="0" w:color="auto"/>
          </w:divBdr>
          <w:divsChild>
            <w:div w:id="238753937">
              <w:marLeft w:val="0"/>
              <w:marRight w:val="0"/>
              <w:marTop w:val="0"/>
              <w:marBottom w:val="0"/>
              <w:divBdr>
                <w:top w:val="none" w:sz="0" w:space="0" w:color="auto"/>
                <w:left w:val="none" w:sz="0" w:space="0" w:color="auto"/>
                <w:bottom w:val="none" w:sz="0" w:space="0" w:color="auto"/>
                <w:right w:val="none" w:sz="0" w:space="0" w:color="auto"/>
              </w:divBdr>
            </w:div>
          </w:divsChild>
        </w:div>
        <w:div w:id="100421658">
          <w:marLeft w:val="0"/>
          <w:marRight w:val="0"/>
          <w:marTop w:val="0"/>
          <w:marBottom w:val="0"/>
          <w:divBdr>
            <w:top w:val="none" w:sz="0" w:space="0" w:color="auto"/>
            <w:left w:val="none" w:sz="0" w:space="0" w:color="auto"/>
            <w:bottom w:val="none" w:sz="0" w:space="0" w:color="auto"/>
            <w:right w:val="none" w:sz="0" w:space="0" w:color="auto"/>
          </w:divBdr>
          <w:divsChild>
            <w:div w:id="1067918782">
              <w:marLeft w:val="0"/>
              <w:marRight w:val="0"/>
              <w:marTop w:val="0"/>
              <w:marBottom w:val="0"/>
              <w:divBdr>
                <w:top w:val="none" w:sz="0" w:space="0" w:color="auto"/>
                <w:left w:val="none" w:sz="0" w:space="0" w:color="auto"/>
                <w:bottom w:val="none" w:sz="0" w:space="0" w:color="auto"/>
                <w:right w:val="none" w:sz="0" w:space="0" w:color="auto"/>
              </w:divBdr>
            </w:div>
          </w:divsChild>
        </w:div>
        <w:div w:id="107821766">
          <w:marLeft w:val="0"/>
          <w:marRight w:val="0"/>
          <w:marTop w:val="0"/>
          <w:marBottom w:val="0"/>
          <w:divBdr>
            <w:top w:val="none" w:sz="0" w:space="0" w:color="auto"/>
            <w:left w:val="none" w:sz="0" w:space="0" w:color="auto"/>
            <w:bottom w:val="none" w:sz="0" w:space="0" w:color="auto"/>
            <w:right w:val="none" w:sz="0" w:space="0" w:color="auto"/>
          </w:divBdr>
          <w:divsChild>
            <w:div w:id="47582713">
              <w:marLeft w:val="0"/>
              <w:marRight w:val="0"/>
              <w:marTop w:val="0"/>
              <w:marBottom w:val="0"/>
              <w:divBdr>
                <w:top w:val="none" w:sz="0" w:space="0" w:color="auto"/>
                <w:left w:val="none" w:sz="0" w:space="0" w:color="auto"/>
                <w:bottom w:val="none" w:sz="0" w:space="0" w:color="auto"/>
                <w:right w:val="none" w:sz="0" w:space="0" w:color="auto"/>
              </w:divBdr>
            </w:div>
          </w:divsChild>
        </w:div>
        <w:div w:id="110898447">
          <w:marLeft w:val="0"/>
          <w:marRight w:val="0"/>
          <w:marTop w:val="0"/>
          <w:marBottom w:val="0"/>
          <w:divBdr>
            <w:top w:val="none" w:sz="0" w:space="0" w:color="auto"/>
            <w:left w:val="none" w:sz="0" w:space="0" w:color="auto"/>
            <w:bottom w:val="none" w:sz="0" w:space="0" w:color="auto"/>
            <w:right w:val="none" w:sz="0" w:space="0" w:color="auto"/>
          </w:divBdr>
          <w:divsChild>
            <w:div w:id="1962345449">
              <w:marLeft w:val="0"/>
              <w:marRight w:val="0"/>
              <w:marTop w:val="0"/>
              <w:marBottom w:val="0"/>
              <w:divBdr>
                <w:top w:val="none" w:sz="0" w:space="0" w:color="auto"/>
                <w:left w:val="none" w:sz="0" w:space="0" w:color="auto"/>
                <w:bottom w:val="none" w:sz="0" w:space="0" w:color="auto"/>
                <w:right w:val="none" w:sz="0" w:space="0" w:color="auto"/>
              </w:divBdr>
            </w:div>
          </w:divsChild>
        </w:div>
        <w:div w:id="153617610">
          <w:marLeft w:val="0"/>
          <w:marRight w:val="0"/>
          <w:marTop w:val="0"/>
          <w:marBottom w:val="0"/>
          <w:divBdr>
            <w:top w:val="none" w:sz="0" w:space="0" w:color="auto"/>
            <w:left w:val="none" w:sz="0" w:space="0" w:color="auto"/>
            <w:bottom w:val="none" w:sz="0" w:space="0" w:color="auto"/>
            <w:right w:val="none" w:sz="0" w:space="0" w:color="auto"/>
          </w:divBdr>
          <w:divsChild>
            <w:div w:id="366032656">
              <w:marLeft w:val="0"/>
              <w:marRight w:val="0"/>
              <w:marTop w:val="0"/>
              <w:marBottom w:val="0"/>
              <w:divBdr>
                <w:top w:val="none" w:sz="0" w:space="0" w:color="auto"/>
                <w:left w:val="none" w:sz="0" w:space="0" w:color="auto"/>
                <w:bottom w:val="none" w:sz="0" w:space="0" w:color="auto"/>
                <w:right w:val="none" w:sz="0" w:space="0" w:color="auto"/>
              </w:divBdr>
            </w:div>
          </w:divsChild>
        </w:div>
        <w:div w:id="163592280">
          <w:marLeft w:val="0"/>
          <w:marRight w:val="0"/>
          <w:marTop w:val="0"/>
          <w:marBottom w:val="0"/>
          <w:divBdr>
            <w:top w:val="none" w:sz="0" w:space="0" w:color="auto"/>
            <w:left w:val="none" w:sz="0" w:space="0" w:color="auto"/>
            <w:bottom w:val="none" w:sz="0" w:space="0" w:color="auto"/>
            <w:right w:val="none" w:sz="0" w:space="0" w:color="auto"/>
          </w:divBdr>
          <w:divsChild>
            <w:div w:id="900015817">
              <w:marLeft w:val="0"/>
              <w:marRight w:val="0"/>
              <w:marTop w:val="0"/>
              <w:marBottom w:val="0"/>
              <w:divBdr>
                <w:top w:val="none" w:sz="0" w:space="0" w:color="auto"/>
                <w:left w:val="none" w:sz="0" w:space="0" w:color="auto"/>
                <w:bottom w:val="none" w:sz="0" w:space="0" w:color="auto"/>
                <w:right w:val="none" w:sz="0" w:space="0" w:color="auto"/>
              </w:divBdr>
            </w:div>
          </w:divsChild>
        </w:div>
        <w:div w:id="169491612">
          <w:marLeft w:val="0"/>
          <w:marRight w:val="0"/>
          <w:marTop w:val="0"/>
          <w:marBottom w:val="0"/>
          <w:divBdr>
            <w:top w:val="none" w:sz="0" w:space="0" w:color="auto"/>
            <w:left w:val="none" w:sz="0" w:space="0" w:color="auto"/>
            <w:bottom w:val="none" w:sz="0" w:space="0" w:color="auto"/>
            <w:right w:val="none" w:sz="0" w:space="0" w:color="auto"/>
          </w:divBdr>
          <w:divsChild>
            <w:div w:id="1757433922">
              <w:marLeft w:val="0"/>
              <w:marRight w:val="0"/>
              <w:marTop w:val="0"/>
              <w:marBottom w:val="0"/>
              <w:divBdr>
                <w:top w:val="none" w:sz="0" w:space="0" w:color="auto"/>
                <w:left w:val="none" w:sz="0" w:space="0" w:color="auto"/>
                <w:bottom w:val="none" w:sz="0" w:space="0" w:color="auto"/>
                <w:right w:val="none" w:sz="0" w:space="0" w:color="auto"/>
              </w:divBdr>
            </w:div>
          </w:divsChild>
        </w:div>
        <w:div w:id="195973973">
          <w:marLeft w:val="0"/>
          <w:marRight w:val="0"/>
          <w:marTop w:val="0"/>
          <w:marBottom w:val="0"/>
          <w:divBdr>
            <w:top w:val="none" w:sz="0" w:space="0" w:color="auto"/>
            <w:left w:val="none" w:sz="0" w:space="0" w:color="auto"/>
            <w:bottom w:val="none" w:sz="0" w:space="0" w:color="auto"/>
            <w:right w:val="none" w:sz="0" w:space="0" w:color="auto"/>
          </w:divBdr>
          <w:divsChild>
            <w:div w:id="1456293700">
              <w:marLeft w:val="0"/>
              <w:marRight w:val="0"/>
              <w:marTop w:val="0"/>
              <w:marBottom w:val="0"/>
              <w:divBdr>
                <w:top w:val="none" w:sz="0" w:space="0" w:color="auto"/>
                <w:left w:val="none" w:sz="0" w:space="0" w:color="auto"/>
                <w:bottom w:val="none" w:sz="0" w:space="0" w:color="auto"/>
                <w:right w:val="none" w:sz="0" w:space="0" w:color="auto"/>
              </w:divBdr>
            </w:div>
          </w:divsChild>
        </w:div>
        <w:div w:id="207110133">
          <w:marLeft w:val="0"/>
          <w:marRight w:val="0"/>
          <w:marTop w:val="0"/>
          <w:marBottom w:val="0"/>
          <w:divBdr>
            <w:top w:val="none" w:sz="0" w:space="0" w:color="auto"/>
            <w:left w:val="none" w:sz="0" w:space="0" w:color="auto"/>
            <w:bottom w:val="none" w:sz="0" w:space="0" w:color="auto"/>
            <w:right w:val="none" w:sz="0" w:space="0" w:color="auto"/>
          </w:divBdr>
          <w:divsChild>
            <w:div w:id="205216638">
              <w:marLeft w:val="0"/>
              <w:marRight w:val="0"/>
              <w:marTop w:val="0"/>
              <w:marBottom w:val="0"/>
              <w:divBdr>
                <w:top w:val="none" w:sz="0" w:space="0" w:color="auto"/>
                <w:left w:val="none" w:sz="0" w:space="0" w:color="auto"/>
                <w:bottom w:val="none" w:sz="0" w:space="0" w:color="auto"/>
                <w:right w:val="none" w:sz="0" w:space="0" w:color="auto"/>
              </w:divBdr>
            </w:div>
          </w:divsChild>
        </w:div>
        <w:div w:id="208956655">
          <w:marLeft w:val="0"/>
          <w:marRight w:val="0"/>
          <w:marTop w:val="0"/>
          <w:marBottom w:val="0"/>
          <w:divBdr>
            <w:top w:val="none" w:sz="0" w:space="0" w:color="auto"/>
            <w:left w:val="none" w:sz="0" w:space="0" w:color="auto"/>
            <w:bottom w:val="none" w:sz="0" w:space="0" w:color="auto"/>
            <w:right w:val="none" w:sz="0" w:space="0" w:color="auto"/>
          </w:divBdr>
          <w:divsChild>
            <w:div w:id="254166558">
              <w:marLeft w:val="0"/>
              <w:marRight w:val="0"/>
              <w:marTop w:val="0"/>
              <w:marBottom w:val="0"/>
              <w:divBdr>
                <w:top w:val="none" w:sz="0" w:space="0" w:color="auto"/>
                <w:left w:val="none" w:sz="0" w:space="0" w:color="auto"/>
                <w:bottom w:val="none" w:sz="0" w:space="0" w:color="auto"/>
                <w:right w:val="none" w:sz="0" w:space="0" w:color="auto"/>
              </w:divBdr>
            </w:div>
          </w:divsChild>
        </w:div>
        <w:div w:id="217402205">
          <w:marLeft w:val="0"/>
          <w:marRight w:val="0"/>
          <w:marTop w:val="0"/>
          <w:marBottom w:val="0"/>
          <w:divBdr>
            <w:top w:val="none" w:sz="0" w:space="0" w:color="auto"/>
            <w:left w:val="none" w:sz="0" w:space="0" w:color="auto"/>
            <w:bottom w:val="none" w:sz="0" w:space="0" w:color="auto"/>
            <w:right w:val="none" w:sz="0" w:space="0" w:color="auto"/>
          </w:divBdr>
          <w:divsChild>
            <w:div w:id="1294100274">
              <w:marLeft w:val="0"/>
              <w:marRight w:val="0"/>
              <w:marTop w:val="0"/>
              <w:marBottom w:val="0"/>
              <w:divBdr>
                <w:top w:val="none" w:sz="0" w:space="0" w:color="auto"/>
                <w:left w:val="none" w:sz="0" w:space="0" w:color="auto"/>
                <w:bottom w:val="none" w:sz="0" w:space="0" w:color="auto"/>
                <w:right w:val="none" w:sz="0" w:space="0" w:color="auto"/>
              </w:divBdr>
            </w:div>
          </w:divsChild>
        </w:div>
        <w:div w:id="217978844">
          <w:marLeft w:val="0"/>
          <w:marRight w:val="0"/>
          <w:marTop w:val="0"/>
          <w:marBottom w:val="0"/>
          <w:divBdr>
            <w:top w:val="none" w:sz="0" w:space="0" w:color="auto"/>
            <w:left w:val="none" w:sz="0" w:space="0" w:color="auto"/>
            <w:bottom w:val="none" w:sz="0" w:space="0" w:color="auto"/>
            <w:right w:val="none" w:sz="0" w:space="0" w:color="auto"/>
          </w:divBdr>
          <w:divsChild>
            <w:div w:id="1865513409">
              <w:marLeft w:val="0"/>
              <w:marRight w:val="0"/>
              <w:marTop w:val="0"/>
              <w:marBottom w:val="0"/>
              <w:divBdr>
                <w:top w:val="none" w:sz="0" w:space="0" w:color="auto"/>
                <w:left w:val="none" w:sz="0" w:space="0" w:color="auto"/>
                <w:bottom w:val="none" w:sz="0" w:space="0" w:color="auto"/>
                <w:right w:val="none" w:sz="0" w:space="0" w:color="auto"/>
              </w:divBdr>
            </w:div>
          </w:divsChild>
        </w:div>
        <w:div w:id="245069504">
          <w:marLeft w:val="0"/>
          <w:marRight w:val="0"/>
          <w:marTop w:val="0"/>
          <w:marBottom w:val="0"/>
          <w:divBdr>
            <w:top w:val="none" w:sz="0" w:space="0" w:color="auto"/>
            <w:left w:val="none" w:sz="0" w:space="0" w:color="auto"/>
            <w:bottom w:val="none" w:sz="0" w:space="0" w:color="auto"/>
            <w:right w:val="none" w:sz="0" w:space="0" w:color="auto"/>
          </w:divBdr>
          <w:divsChild>
            <w:div w:id="1138382024">
              <w:marLeft w:val="0"/>
              <w:marRight w:val="0"/>
              <w:marTop w:val="0"/>
              <w:marBottom w:val="0"/>
              <w:divBdr>
                <w:top w:val="none" w:sz="0" w:space="0" w:color="auto"/>
                <w:left w:val="none" w:sz="0" w:space="0" w:color="auto"/>
                <w:bottom w:val="none" w:sz="0" w:space="0" w:color="auto"/>
                <w:right w:val="none" w:sz="0" w:space="0" w:color="auto"/>
              </w:divBdr>
            </w:div>
          </w:divsChild>
        </w:div>
        <w:div w:id="259216465">
          <w:marLeft w:val="0"/>
          <w:marRight w:val="0"/>
          <w:marTop w:val="0"/>
          <w:marBottom w:val="0"/>
          <w:divBdr>
            <w:top w:val="none" w:sz="0" w:space="0" w:color="auto"/>
            <w:left w:val="none" w:sz="0" w:space="0" w:color="auto"/>
            <w:bottom w:val="none" w:sz="0" w:space="0" w:color="auto"/>
            <w:right w:val="none" w:sz="0" w:space="0" w:color="auto"/>
          </w:divBdr>
          <w:divsChild>
            <w:div w:id="691227317">
              <w:marLeft w:val="0"/>
              <w:marRight w:val="0"/>
              <w:marTop w:val="0"/>
              <w:marBottom w:val="0"/>
              <w:divBdr>
                <w:top w:val="none" w:sz="0" w:space="0" w:color="auto"/>
                <w:left w:val="none" w:sz="0" w:space="0" w:color="auto"/>
                <w:bottom w:val="none" w:sz="0" w:space="0" w:color="auto"/>
                <w:right w:val="none" w:sz="0" w:space="0" w:color="auto"/>
              </w:divBdr>
            </w:div>
          </w:divsChild>
        </w:div>
        <w:div w:id="293484164">
          <w:marLeft w:val="0"/>
          <w:marRight w:val="0"/>
          <w:marTop w:val="0"/>
          <w:marBottom w:val="0"/>
          <w:divBdr>
            <w:top w:val="none" w:sz="0" w:space="0" w:color="auto"/>
            <w:left w:val="none" w:sz="0" w:space="0" w:color="auto"/>
            <w:bottom w:val="none" w:sz="0" w:space="0" w:color="auto"/>
            <w:right w:val="none" w:sz="0" w:space="0" w:color="auto"/>
          </w:divBdr>
          <w:divsChild>
            <w:div w:id="1229725338">
              <w:marLeft w:val="0"/>
              <w:marRight w:val="0"/>
              <w:marTop w:val="0"/>
              <w:marBottom w:val="0"/>
              <w:divBdr>
                <w:top w:val="none" w:sz="0" w:space="0" w:color="auto"/>
                <w:left w:val="none" w:sz="0" w:space="0" w:color="auto"/>
                <w:bottom w:val="none" w:sz="0" w:space="0" w:color="auto"/>
                <w:right w:val="none" w:sz="0" w:space="0" w:color="auto"/>
              </w:divBdr>
            </w:div>
          </w:divsChild>
        </w:div>
        <w:div w:id="299575581">
          <w:marLeft w:val="0"/>
          <w:marRight w:val="0"/>
          <w:marTop w:val="0"/>
          <w:marBottom w:val="0"/>
          <w:divBdr>
            <w:top w:val="none" w:sz="0" w:space="0" w:color="auto"/>
            <w:left w:val="none" w:sz="0" w:space="0" w:color="auto"/>
            <w:bottom w:val="none" w:sz="0" w:space="0" w:color="auto"/>
            <w:right w:val="none" w:sz="0" w:space="0" w:color="auto"/>
          </w:divBdr>
          <w:divsChild>
            <w:div w:id="752700238">
              <w:marLeft w:val="0"/>
              <w:marRight w:val="0"/>
              <w:marTop w:val="0"/>
              <w:marBottom w:val="0"/>
              <w:divBdr>
                <w:top w:val="none" w:sz="0" w:space="0" w:color="auto"/>
                <w:left w:val="none" w:sz="0" w:space="0" w:color="auto"/>
                <w:bottom w:val="none" w:sz="0" w:space="0" w:color="auto"/>
                <w:right w:val="none" w:sz="0" w:space="0" w:color="auto"/>
              </w:divBdr>
            </w:div>
          </w:divsChild>
        </w:div>
        <w:div w:id="329984632">
          <w:marLeft w:val="0"/>
          <w:marRight w:val="0"/>
          <w:marTop w:val="0"/>
          <w:marBottom w:val="0"/>
          <w:divBdr>
            <w:top w:val="none" w:sz="0" w:space="0" w:color="auto"/>
            <w:left w:val="none" w:sz="0" w:space="0" w:color="auto"/>
            <w:bottom w:val="none" w:sz="0" w:space="0" w:color="auto"/>
            <w:right w:val="none" w:sz="0" w:space="0" w:color="auto"/>
          </w:divBdr>
          <w:divsChild>
            <w:div w:id="1107115209">
              <w:marLeft w:val="0"/>
              <w:marRight w:val="0"/>
              <w:marTop w:val="0"/>
              <w:marBottom w:val="0"/>
              <w:divBdr>
                <w:top w:val="none" w:sz="0" w:space="0" w:color="auto"/>
                <w:left w:val="none" w:sz="0" w:space="0" w:color="auto"/>
                <w:bottom w:val="none" w:sz="0" w:space="0" w:color="auto"/>
                <w:right w:val="none" w:sz="0" w:space="0" w:color="auto"/>
              </w:divBdr>
            </w:div>
          </w:divsChild>
        </w:div>
        <w:div w:id="334302522">
          <w:marLeft w:val="0"/>
          <w:marRight w:val="0"/>
          <w:marTop w:val="0"/>
          <w:marBottom w:val="0"/>
          <w:divBdr>
            <w:top w:val="none" w:sz="0" w:space="0" w:color="auto"/>
            <w:left w:val="none" w:sz="0" w:space="0" w:color="auto"/>
            <w:bottom w:val="none" w:sz="0" w:space="0" w:color="auto"/>
            <w:right w:val="none" w:sz="0" w:space="0" w:color="auto"/>
          </w:divBdr>
          <w:divsChild>
            <w:div w:id="321394753">
              <w:marLeft w:val="0"/>
              <w:marRight w:val="0"/>
              <w:marTop w:val="0"/>
              <w:marBottom w:val="0"/>
              <w:divBdr>
                <w:top w:val="none" w:sz="0" w:space="0" w:color="auto"/>
                <w:left w:val="none" w:sz="0" w:space="0" w:color="auto"/>
                <w:bottom w:val="none" w:sz="0" w:space="0" w:color="auto"/>
                <w:right w:val="none" w:sz="0" w:space="0" w:color="auto"/>
              </w:divBdr>
            </w:div>
          </w:divsChild>
        </w:div>
        <w:div w:id="334648537">
          <w:marLeft w:val="0"/>
          <w:marRight w:val="0"/>
          <w:marTop w:val="0"/>
          <w:marBottom w:val="0"/>
          <w:divBdr>
            <w:top w:val="none" w:sz="0" w:space="0" w:color="auto"/>
            <w:left w:val="none" w:sz="0" w:space="0" w:color="auto"/>
            <w:bottom w:val="none" w:sz="0" w:space="0" w:color="auto"/>
            <w:right w:val="none" w:sz="0" w:space="0" w:color="auto"/>
          </w:divBdr>
          <w:divsChild>
            <w:div w:id="304235538">
              <w:marLeft w:val="0"/>
              <w:marRight w:val="0"/>
              <w:marTop w:val="0"/>
              <w:marBottom w:val="0"/>
              <w:divBdr>
                <w:top w:val="none" w:sz="0" w:space="0" w:color="auto"/>
                <w:left w:val="none" w:sz="0" w:space="0" w:color="auto"/>
                <w:bottom w:val="none" w:sz="0" w:space="0" w:color="auto"/>
                <w:right w:val="none" w:sz="0" w:space="0" w:color="auto"/>
              </w:divBdr>
            </w:div>
          </w:divsChild>
        </w:div>
        <w:div w:id="347801800">
          <w:marLeft w:val="0"/>
          <w:marRight w:val="0"/>
          <w:marTop w:val="0"/>
          <w:marBottom w:val="0"/>
          <w:divBdr>
            <w:top w:val="none" w:sz="0" w:space="0" w:color="auto"/>
            <w:left w:val="none" w:sz="0" w:space="0" w:color="auto"/>
            <w:bottom w:val="none" w:sz="0" w:space="0" w:color="auto"/>
            <w:right w:val="none" w:sz="0" w:space="0" w:color="auto"/>
          </w:divBdr>
          <w:divsChild>
            <w:div w:id="1008143551">
              <w:marLeft w:val="0"/>
              <w:marRight w:val="0"/>
              <w:marTop w:val="0"/>
              <w:marBottom w:val="0"/>
              <w:divBdr>
                <w:top w:val="none" w:sz="0" w:space="0" w:color="auto"/>
                <w:left w:val="none" w:sz="0" w:space="0" w:color="auto"/>
                <w:bottom w:val="none" w:sz="0" w:space="0" w:color="auto"/>
                <w:right w:val="none" w:sz="0" w:space="0" w:color="auto"/>
              </w:divBdr>
            </w:div>
          </w:divsChild>
        </w:div>
        <w:div w:id="361832576">
          <w:marLeft w:val="0"/>
          <w:marRight w:val="0"/>
          <w:marTop w:val="0"/>
          <w:marBottom w:val="0"/>
          <w:divBdr>
            <w:top w:val="none" w:sz="0" w:space="0" w:color="auto"/>
            <w:left w:val="none" w:sz="0" w:space="0" w:color="auto"/>
            <w:bottom w:val="none" w:sz="0" w:space="0" w:color="auto"/>
            <w:right w:val="none" w:sz="0" w:space="0" w:color="auto"/>
          </w:divBdr>
          <w:divsChild>
            <w:div w:id="585069013">
              <w:marLeft w:val="0"/>
              <w:marRight w:val="0"/>
              <w:marTop w:val="0"/>
              <w:marBottom w:val="0"/>
              <w:divBdr>
                <w:top w:val="none" w:sz="0" w:space="0" w:color="auto"/>
                <w:left w:val="none" w:sz="0" w:space="0" w:color="auto"/>
                <w:bottom w:val="none" w:sz="0" w:space="0" w:color="auto"/>
                <w:right w:val="none" w:sz="0" w:space="0" w:color="auto"/>
              </w:divBdr>
            </w:div>
          </w:divsChild>
        </w:div>
        <w:div w:id="379595095">
          <w:marLeft w:val="0"/>
          <w:marRight w:val="0"/>
          <w:marTop w:val="0"/>
          <w:marBottom w:val="0"/>
          <w:divBdr>
            <w:top w:val="none" w:sz="0" w:space="0" w:color="auto"/>
            <w:left w:val="none" w:sz="0" w:space="0" w:color="auto"/>
            <w:bottom w:val="none" w:sz="0" w:space="0" w:color="auto"/>
            <w:right w:val="none" w:sz="0" w:space="0" w:color="auto"/>
          </w:divBdr>
          <w:divsChild>
            <w:div w:id="1683504596">
              <w:marLeft w:val="0"/>
              <w:marRight w:val="0"/>
              <w:marTop w:val="0"/>
              <w:marBottom w:val="0"/>
              <w:divBdr>
                <w:top w:val="none" w:sz="0" w:space="0" w:color="auto"/>
                <w:left w:val="none" w:sz="0" w:space="0" w:color="auto"/>
                <w:bottom w:val="none" w:sz="0" w:space="0" w:color="auto"/>
                <w:right w:val="none" w:sz="0" w:space="0" w:color="auto"/>
              </w:divBdr>
            </w:div>
          </w:divsChild>
        </w:div>
        <w:div w:id="437411890">
          <w:marLeft w:val="0"/>
          <w:marRight w:val="0"/>
          <w:marTop w:val="0"/>
          <w:marBottom w:val="0"/>
          <w:divBdr>
            <w:top w:val="none" w:sz="0" w:space="0" w:color="auto"/>
            <w:left w:val="none" w:sz="0" w:space="0" w:color="auto"/>
            <w:bottom w:val="none" w:sz="0" w:space="0" w:color="auto"/>
            <w:right w:val="none" w:sz="0" w:space="0" w:color="auto"/>
          </w:divBdr>
          <w:divsChild>
            <w:div w:id="1829245540">
              <w:marLeft w:val="0"/>
              <w:marRight w:val="0"/>
              <w:marTop w:val="0"/>
              <w:marBottom w:val="0"/>
              <w:divBdr>
                <w:top w:val="none" w:sz="0" w:space="0" w:color="auto"/>
                <w:left w:val="none" w:sz="0" w:space="0" w:color="auto"/>
                <w:bottom w:val="none" w:sz="0" w:space="0" w:color="auto"/>
                <w:right w:val="none" w:sz="0" w:space="0" w:color="auto"/>
              </w:divBdr>
            </w:div>
          </w:divsChild>
        </w:div>
        <w:div w:id="440539474">
          <w:marLeft w:val="0"/>
          <w:marRight w:val="0"/>
          <w:marTop w:val="0"/>
          <w:marBottom w:val="0"/>
          <w:divBdr>
            <w:top w:val="none" w:sz="0" w:space="0" w:color="auto"/>
            <w:left w:val="none" w:sz="0" w:space="0" w:color="auto"/>
            <w:bottom w:val="none" w:sz="0" w:space="0" w:color="auto"/>
            <w:right w:val="none" w:sz="0" w:space="0" w:color="auto"/>
          </w:divBdr>
          <w:divsChild>
            <w:div w:id="1456828511">
              <w:marLeft w:val="0"/>
              <w:marRight w:val="0"/>
              <w:marTop w:val="0"/>
              <w:marBottom w:val="0"/>
              <w:divBdr>
                <w:top w:val="none" w:sz="0" w:space="0" w:color="auto"/>
                <w:left w:val="none" w:sz="0" w:space="0" w:color="auto"/>
                <w:bottom w:val="none" w:sz="0" w:space="0" w:color="auto"/>
                <w:right w:val="none" w:sz="0" w:space="0" w:color="auto"/>
              </w:divBdr>
            </w:div>
          </w:divsChild>
        </w:div>
        <w:div w:id="445973047">
          <w:marLeft w:val="0"/>
          <w:marRight w:val="0"/>
          <w:marTop w:val="0"/>
          <w:marBottom w:val="0"/>
          <w:divBdr>
            <w:top w:val="none" w:sz="0" w:space="0" w:color="auto"/>
            <w:left w:val="none" w:sz="0" w:space="0" w:color="auto"/>
            <w:bottom w:val="none" w:sz="0" w:space="0" w:color="auto"/>
            <w:right w:val="none" w:sz="0" w:space="0" w:color="auto"/>
          </w:divBdr>
          <w:divsChild>
            <w:div w:id="40330925">
              <w:marLeft w:val="0"/>
              <w:marRight w:val="0"/>
              <w:marTop w:val="0"/>
              <w:marBottom w:val="0"/>
              <w:divBdr>
                <w:top w:val="none" w:sz="0" w:space="0" w:color="auto"/>
                <w:left w:val="none" w:sz="0" w:space="0" w:color="auto"/>
                <w:bottom w:val="none" w:sz="0" w:space="0" w:color="auto"/>
                <w:right w:val="none" w:sz="0" w:space="0" w:color="auto"/>
              </w:divBdr>
            </w:div>
          </w:divsChild>
        </w:div>
        <w:div w:id="458308190">
          <w:marLeft w:val="0"/>
          <w:marRight w:val="0"/>
          <w:marTop w:val="0"/>
          <w:marBottom w:val="0"/>
          <w:divBdr>
            <w:top w:val="none" w:sz="0" w:space="0" w:color="auto"/>
            <w:left w:val="none" w:sz="0" w:space="0" w:color="auto"/>
            <w:bottom w:val="none" w:sz="0" w:space="0" w:color="auto"/>
            <w:right w:val="none" w:sz="0" w:space="0" w:color="auto"/>
          </w:divBdr>
          <w:divsChild>
            <w:div w:id="686718859">
              <w:marLeft w:val="0"/>
              <w:marRight w:val="0"/>
              <w:marTop w:val="0"/>
              <w:marBottom w:val="0"/>
              <w:divBdr>
                <w:top w:val="none" w:sz="0" w:space="0" w:color="auto"/>
                <w:left w:val="none" w:sz="0" w:space="0" w:color="auto"/>
                <w:bottom w:val="none" w:sz="0" w:space="0" w:color="auto"/>
                <w:right w:val="none" w:sz="0" w:space="0" w:color="auto"/>
              </w:divBdr>
            </w:div>
          </w:divsChild>
        </w:div>
        <w:div w:id="464087659">
          <w:marLeft w:val="0"/>
          <w:marRight w:val="0"/>
          <w:marTop w:val="0"/>
          <w:marBottom w:val="0"/>
          <w:divBdr>
            <w:top w:val="none" w:sz="0" w:space="0" w:color="auto"/>
            <w:left w:val="none" w:sz="0" w:space="0" w:color="auto"/>
            <w:bottom w:val="none" w:sz="0" w:space="0" w:color="auto"/>
            <w:right w:val="none" w:sz="0" w:space="0" w:color="auto"/>
          </w:divBdr>
          <w:divsChild>
            <w:div w:id="1311442415">
              <w:marLeft w:val="0"/>
              <w:marRight w:val="0"/>
              <w:marTop w:val="0"/>
              <w:marBottom w:val="0"/>
              <w:divBdr>
                <w:top w:val="none" w:sz="0" w:space="0" w:color="auto"/>
                <w:left w:val="none" w:sz="0" w:space="0" w:color="auto"/>
                <w:bottom w:val="none" w:sz="0" w:space="0" w:color="auto"/>
                <w:right w:val="none" w:sz="0" w:space="0" w:color="auto"/>
              </w:divBdr>
            </w:div>
          </w:divsChild>
        </w:div>
        <w:div w:id="478772471">
          <w:marLeft w:val="0"/>
          <w:marRight w:val="0"/>
          <w:marTop w:val="0"/>
          <w:marBottom w:val="0"/>
          <w:divBdr>
            <w:top w:val="none" w:sz="0" w:space="0" w:color="auto"/>
            <w:left w:val="none" w:sz="0" w:space="0" w:color="auto"/>
            <w:bottom w:val="none" w:sz="0" w:space="0" w:color="auto"/>
            <w:right w:val="none" w:sz="0" w:space="0" w:color="auto"/>
          </w:divBdr>
          <w:divsChild>
            <w:div w:id="36204169">
              <w:marLeft w:val="0"/>
              <w:marRight w:val="0"/>
              <w:marTop w:val="0"/>
              <w:marBottom w:val="0"/>
              <w:divBdr>
                <w:top w:val="none" w:sz="0" w:space="0" w:color="auto"/>
                <w:left w:val="none" w:sz="0" w:space="0" w:color="auto"/>
                <w:bottom w:val="none" w:sz="0" w:space="0" w:color="auto"/>
                <w:right w:val="none" w:sz="0" w:space="0" w:color="auto"/>
              </w:divBdr>
            </w:div>
          </w:divsChild>
        </w:div>
        <w:div w:id="509220915">
          <w:marLeft w:val="0"/>
          <w:marRight w:val="0"/>
          <w:marTop w:val="0"/>
          <w:marBottom w:val="0"/>
          <w:divBdr>
            <w:top w:val="none" w:sz="0" w:space="0" w:color="auto"/>
            <w:left w:val="none" w:sz="0" w:space="0" w:color="auto"/>
            <w:bottom w:val="none" w:sz="0" w:space="0" w:color="auto"/>
            <w:right w:val="none" w:sz="0" w:space="0" w:color="auto"/>
          </w:divBdr>
          <w:divsChild>
            <w:div w:id="2002465523">
              <w:marLeft w:val="0"/>
              <w:marRight w:val="0"/>
              <w:marTop w:val="0"/>
              <w:marBottom w:val="0"/>
              <w:divBdr>
                <w:top w:val="none" w:sz="0" w:space="0" w:color="auto"/>
                <w:left w:val="none" w:sz="0" w:space="0" w:color="auto"/>
                <w:bottom w:val="none" w:sz="0" w:space="0" w:color="auto"/>
                <w:right w:val="none" w:sz="0" w:space="0" w:color="auto"/>
              </w:divBdr>
            </w:div>
          </w:divsChild>
        </w:div>
        <w:div w:id="525363712">
          <w:marLeft w:val="0"/>
          <w:marRight w:val="0"/>
          <w:marTop w:val="0"/>
          <w:marBottom w:val="0"/>
          <w:divBdr>
            <w:top w:val="none" w:sz="0" w:space="0" w:color="auto"/>
            <w:left w:val="none" w:sz="0" w:space="0" w:color="auto"/>
            <w:bottom w:val="none" w:sz="0" w:space="0" w:color="auto"/>
            <w:right w:val="none" w:sz="0" w:space="0" w:color="auto"/>
          </w:divBdr>
          <w:divsChild>
            <w:div w:id="696857938">
              <w:marLeft w:val="0"/>
              <w:marRight w:val="0"/>
              <w:marTop w:val="0"/>
              <w:marBottom w:val="0"/>
              <w:divBdr>
                <w:top w:val="none" w:sz="0" w:space="0" w:color="auto"/>
                <w:left w:val="none" w:sz="0" w:space="0" w:color="auto"/>
                <w:bottom w:val="none" w:sz="0" w:space="0" w:color="auto"/>
                <w:right w:val="none" w:sz="0" w:space="0" w:color="auto"/>
              </w:divBdr>
            </w:div>
          </w:divsChild>
        </w:div>
        <w:div w:id="558982605">
          <w:marLeft w:val="0"/>
          <w:marRight w:val="0"/>
          <w:marTop w:val="0"/>
          <w:marBottom w:val="0"/>
          <w:divBdr>
            <w:top w:val="none" w:sz="0" w:space="0" w:color="auto"/>
            <w:left w:val="none" w:sz="0" w:space="0" w:color="auto"/>
            <w:bottom w:val="none" w:sz="0" w:space="0" w:color="auto"/>
            <w:right w:val="none" w:sz="0" w:space="0" w:color="auto"/>
          </w:divBdr>
          <w:divsChild>
            <w:div w:id="1783842898">
              <w:marLeft w:val="0"/>
              <w:marRight w:val="0"/>
              <w:marTop w:val="0"/>
              <w:marBottom w:val="0"/>
              <w:divBdr>
                <w:top w:val="none" w:sz="0" w:space="0" w:color="auto"/>
                <w:left w:val="none" w:sz="0" w:space="0" w:color="auto"/>
                <w:bottom w:val="none" w:sz="0" w:space="0" w:color="auto"/>
                <w:right w:val="none" w:sz="0" w:space="0" w:color="auto"/>
              </w:divBdr>
            </w:div>
          </w:divsChild>
        </w:div>
        <w:div w:id="570387373">
          <w:marLeft w:val="0"/>
          <w:marRight w:val="0"/>
          <w:marTop w:val="0"/>
          <w:marBottom w:val="0"/>
          <w:divBdr>
            <w:top w:val="none" w:sz="0" w:space="0" w:color="auto"/>
            <w:left w:val="none" w:sz="0" w:space="0" w:color="auto"/>
            <w:bottom w:val="none" w:sz="0" w:space="0" w:color="auto"/>
            <w:right w:val="none" w:sz="0" w:space="0" w:color="auto"/>
          </w:divBdr>
          <w:divsChild>
            <w:div w:id="1382558063">
              <w:marLeft w:val="0"/>
              <w:marRight w:val="0"/>
              <w:marTop w:val="0"/>
              <w:marBottom w:val="0"/>
              <w:divBdr>
                <w:top w:val="none" w:sz="0" w:space="0" w:color="auto"/>
                <w:left w:val="none" w:sz="0" w:space="0" w:color="auto"/>
                <w:bottom w:val="none" w:sz="0" w:space="0" w:color="auto"/>
                <w:right w:val="none" w:sz="0" w:space="0" w:color="auto"/>
              </w:divBdr>
            </w:div>
          </w:divsChild>
        </w:div>
        <w:div w:id="575284922">
          <w:marLeft w:val="0"/>
          <w:marRight w:val="0"/>
          <w:marTop w:val="0"/>
          <w:marBottom w:val="0"/>
          <w:divBdr>
            <w:top w:val="none" w:sz="0" w:space="0" w:color="auto"/>
            <w:left w:val="none" w:sz="0" w:space="0" w:color="auto"/>
            <w:bottom w:val="none" w:sz="0" w:space="0" w:color="auto"/>
            <w:right w:val="none" w:sz="0" w:space="0" w:color="auto"/>
          </w:divBdr>
          <w:divsChild>
            <w:div w:id="1242107672">
              <w:marLeft w:val="0"/>
              <w:marRight w:val="0"/>
              <w:marTop w:val="0"/>
              <w:marBottom w:val="0"/>
              <w:divBdr>
                <w:top w:val="none" w:sz="0" w:space="0" w:color="auto"/>
                <w:left w:val="none" w:sz="0" w:space="0" w:color="auto"/>
                <w:bottom w:val="none" w:sz="0" w:space="0" w:color="auto"/>
                <w:right w:val="none" w:sz="0" w:space="0" w:color="auto"/>
              </w:divBdr>
            </w:div>
          </w:divsChild>
        </w:div>
        <w:div w:id="587811900">
          <w:marLeft w:val="0"/>
          <w:marRight w:val="0"/>
          <w:marTop w:val="0"/>
          <w:marBottom w:val="0"/>
          <w:divBdr>
            <w:top w:val="none" w:sz="0" w:space="0" w:color="auto"/>
            <w:left w:val="none" w:sz="0" w:space="0" w:color="auto"/>
            <w:bottom w:val="none" w:sz="0" w:space="0" w:color="auto"/>
            <w:right w:val="none" w:sz="0" w:space="0" w:color="auto"/>
          </w:divBdr>
          <w:divsChild>
            <w:div w:id="577442675">
              <w:marLeft w:val="0"/>
              <w:marRight w:val="0"/>
              <w:marTop w:val="0"/>
              <w:marBottom w:val="0"/>
              <w:divBdr>
                <w:top w:val="none" w:sz="0" w:space="0" w:color="auto"/>
                <w:left w:val="none" w:sz="0" w:space="0" w:color="auto"/>
                <w:bottom w:val="none" w:sz="0" w:space="0" w:color="auto"/>
                <w:right w:val="none" w:sz="0" w:space="0" w:color="auto"/>
              </w:divBdr>
            </w:div>
          </w:divsChild>
        </w:div>
        <w:div w:id="604659518">
          <w:marLeft w:val="0"/>
          <w:marRight w:val="0"/>
          <w:marTop w:val="0"/>
          <w:marBottom w:val="0"/>
          <w:divBdr>
            <w:top w:val="none" w:sz="0" w:space="0" w:color="auto"/>
            <w:left w:val="none" w:sz="0" w:space="0" w:color="auto"/>
            <w:bottom w:val="none" w:sz="0" w:space="0" w:color="auto"/>
            <w:right w:val="none" w:sz="0" w:space="0" w:color="auto"/>
          </w:divBdr>
          <w:divsChild>
            <w:div w:id="1233931721">
              <w:marLeft w:val="0"/>
              <w:marRight w:val="0"/>
              <w:marTop w:val="0"/>
              <w:marBottom w:val="0"/>
              <w:divBdr>
                <w:top w:val="none" w:sz="0" w:space="0" w:color="auto"/>
                <w:left w:val="none" w:sz="0" w:space="0" w:color="auto"/>
                <w:bottom w:val="none" w:sz="0" w:space="0" w:color="auto"/>
                <w:right w:val="none" w:sz="0" w:space="0" w:color="auto"/>
              </w:divBdr>
            </w:div>
          </w:divsChild>
        </w:div>
        <w:div w:id="613748619">
          <w:marLeft w:val="0"/>
          <w:marRight w:val="0"/>
          <w:marTop w:val="0"/>
          <w:marBottom w:val="0"/>
          <w:divBdr>
            <w:top w:val="none" w:sz="0" w:space="0" w:color="auto"/>
            <w:left w:val="none" w:sz="0" w:space="0" w:color="auto"/>
            <w:bottom w:val="none" w:sz="0" w:space="0" w:color="auto"/>
            <w:right w:val="none" w:sz="0" w:space="0" w:color="auto"/>
          </w:divBdr>
          <w:divsChild>
            <w:div w:id="1378622700">
              <w:marLeft w:val="0"/>
              <w:marRight w:val="0"/>
              <w:marTop w:val="0"/>
              <w:marBottom w:val="0"/>
              <w:divBdr>
                <w:top w:val="none" w:sz="0" w:space="0" w:color="auto"/>
                <w:left w:val="none" w:sz="0" w:space="0" w:color="auto"/>
                <w:bottom w:val="none" w:sz="0" w:space="0" w:color="auto"/>
                <w:right w:val="none" w:sz="0" w:space="0" w:color="auto"/>
              </w:divBdr>
            </w:div>
          </w:divsChild>
        </w:div>
        <w:div w:id="622689936">
          <w:marLeft w:val="0"/>
          <w:marRight w:val="0"/>
          <w:marTop w:val="0"/>
          <w:marBottom w:val="0"/>
          <w:divBdr>
            <w:top w:val="none" w:sz="0" w:space="0" w:color="auto"/>
            <w:left w:val="none" w:sz="0" w:space="0" w:color="auto"/>
            <w:bottom w:val="none" w:sz="0" w:space="0" w:color="auto"/>
            <w:right w:val="none" w:sz="0" w:space="0" w:color="auto"/>
          </w:divBdr>
          <w:divsChild>
            <w:div w:id="443810133">
              <w:marLeft w:val="0"/>
              <w:marRight w:val="0"/>
              <w:marTop w:val="0"/>
              <w:marBottom w:val="0"/>
              <w:divBdr>
                <w:top w:val="none" w:sz="0" w:space="0" w:color="auto"/>
                <w:left w:val="none" w:sz="0" w:space="0" w:color="auto"/>
                <w:bottom w:val="none" w:sz="0" w:space="0" w:color="auto"/>
                <w:right w:val="none" w:sz="0" w:space="0" w:color="auto"/>
              </w:divBdr>
            </w:div>
          </w:divsChild>
        </w:div>
        <w:div w:id="625818915">
          <w:marLeft w:val="0"/>
          <w:marRight w:val="0"/>
          <w:marTop w:val="0"/>
          <w:marBottom w:val="0"/>
          <w:divBdr>
            <w:top w:val="none" w:sz="0" w:space="0" w:color="auto"/>
            <w:left w:val="none" w:sz="0" w:space="0" w:color="auto"/>
            <w:bottom w:val="none" w:sz="0" w:space="0" w:color="auto"/>
            <w:right w:val="none" w:sz="0" w:space="0" w:color="auto"/>
          </w:divBdr>
          <w:divsChild>
            <w:div w:id="918103544">
              <w:marLeft w:val="0"/>
              <w:marRight w:val="0"/>
              <w:marTop w:val="0"/>
              <w:marBottom w:val="0"/>
              <w:divBdr>
                <w:top w:val="none" w:sz="0" w:space="0" w:color="auto"/>
                <w:left w:val="none" w:sz="0" w:space="0" w:color="auto"/>
                <w:bottom w:val="none" w:sz="0" w:space="0" w:color="auto"/>
                <w:right w:val="none" w:sz="0" w:space="0" w:color="auto"/>
              </w:divBdr>
            </w:div>
          </w:divsChild>
        </w:div>
        <w:div w:id="633799198">
          <w:marLeft w:val="0"/>
          <w:marRight w:val="0"/>
          <w:marTop w:val="0"/>
          <w:marBottom w:val="0"/>
          <w:divBdr>
            <w:top w:val="none" w:sz="0" w:space="0" w:color="auto"/>
            <w:left w:val="none" w:sz="0" w:space="0" w:color="auto"/>
            <w:bottom w:val="none" w:sz="0" w:space="0" w:color="auto"/>
            <w:right w:val="none" w:sz="0" w:space="0" w:color="auto"/>
          </w:divBdr>
          <w:divsChild>
            <w:div w:id="1573587890">
              <w:marLeft w:val="0"/>
              <w:marRight w:val="0"/>
              <w:marTop w:val="0"/>
              <w:marBottom w:val="0"/>
              <w:divBdr>
                <w:top w:val="none" w:sz="0" w:space="0" w:color="auto"/>
                <w:left w:val="none" w:sz="0" w:space="0" w:color="auto"/>
                <w:bottom w:val="none" w:sz="0" w:space="0" w:color="auto"/>
                <w:right w:val="none" w:sz="0" w:space="0" w:color="auto"/>
              </w:divBdr>
            </w:div>
          </w:divsChild>
        </w:div>
        <w:div w:id="638339589">
          <w:marLeft w:val="0"/>
          <w:marRight w:val="0"/>
          <w:marTop w:val="0"/>
          <w:marBottom w:val="0"/>
          <w:divBdr>
            <w:top w:val="none" w:sz="0" w:space="0" w:color="auto"/>
            <w:left w:val="none" w:sz="0" w:space="0" w:color="auto"/>
            <w:bottom w:val="none" w:sz="0" w:space="0" w:color="auto"/>
            <w:right w:val="none" w:sz="0" w:space="0" w:color="auto"/>
          </w:divBdr>
          <w:divsChild>
            <w:div w:id="973679787">
              <w:marLeft w:val="0"/>
              <w:marRight w:val="0"/>
              <w:marTop w:val="0"/>
              <w:marBottom w:val="0"/>
              <w:divBdr>
                <w:top w:val="none" w:sz="0" w:space="0" w:color="auto"/>
                <w:left w:val="none" w:sz="0" w:space="0" w:color="auto"/>
                <w:bottom w:val="none" w:sz="0" w:space="0" w:color="auto"/>
                <w:right w:val="none" w:sz="0" w:space="0" w:color="auto"/>
              </w:divBdr>
            </w:div>
          </w:divsChild>
        </w:div>
        <w:div w:id="647369355">
          <w:marLeft w:val="0"/>
          <w:marRight w:val="0"/>
          <w:marTop w:val="0"/>
          <w:marBottom w:val="0"/>
          <w:divBdr>
            <w:top w:val="none" w:sz="0" w:space="0" w:color="auto"/>
            <w:left w:val="none" w:sz="0" w:space="0" w:color="auto"/>
            <w:bottom w:val="none" w:sz="0" w:space="0" w:color="auto"/>
            <w:right w:val="none" w:sz="0" w:space="0" w:color="auto"/>
          </w:divBdr>
          <w:divsChild>
            <w:div w:id="581643301">
              <w:marLeft w:val="0"/>
              <w:marRight w:val="0"/>
              <w:marTop w:val="0"/>
              <w:marBottom w:val="0"/>
              <w:divBdr>
                <w:top w:val="none" w:sz="0" w:space="0" w:color="auto"/>
                <w:left w:val="none" w:sz="0" w:space="0" w:color="auto"/>
                <w:bottom w:val="none" w:sz="0" w:space="0" w:color="auto"/>
                <w:right w:val="none" w:sz="0" w:space="0" w:color="auto"/>
              </w:divBdr>
            </w:div>
          </w:divsChild>
        </w:div>
        <w:div w:id="657880073">
          <w:marLeft w:val="0"/>
          <w:marRight w:val="0"/>
          <w:marTop w:val="0"/>
          <w:marBottom w:val="0"/>
          <w:divBdr>
            <w:top w:val="none" w:sz="0" w:space="0" w:color="auto"/>
            <w:left w:val="none" w:sz="0" w:space="0" w:color="auto"/>
            <w:bottom w:val="none" w:sz="0" w:space="0" w:color="auto"/>
            <w:right w:val="none" w:sz="0" w:space="0" w:color="auto"/>
          </w:divBdr>
          <w:divsChild>
            <w:div w:id="1082218386">
              <w:marLeft w:val="0"/>
              <w:marRight w:val="0"/>
              <w:marTop w:val="0"/>
              <w:marBottom w:val="0"/>
              <w:divBdr>
                <w:top w:val="none" w:sz="0" w:space="0" w:color="auto"/>
                <w:left w:val="none" w:sz="0" w:space="0" w:color="auto"/>
                <w:bottom w:val="none" w:sz="0" w:space="0" w:color="auto"/>
                <w:right w:val="none" w:sz="0" w:space="0" w:color="auto"/>
              </w:divBdr>
            </w:div>
          </w:divsChild>
        </w:div>
        <w:div w:id="658970940">
          <w:marLeft w:val="0"/>
          <w:marRight w:val="0"/>
          <w:marTop w:val="0"/>
          <w:marBottom w:val="0"/>
          <w:divBdr>
            <w:top w:val="none" w:sz="0" w:space="0" w:color="auto"/>
            <w:left w:val="none" w:sz="0" w:space="0" w:color="auto"/>
            <w:bottom w:val="none" w:sz="0" w:space="0" w:color="auto"/>
            <w:right w:val="none" w:sz="0" w:space="0" w:color="auto"/>
          </w:divBdr>
          <w:divsChild>
            <w:div w:id="795413863">
              <w:marLeft w:val="0"/>
              <w:marRight w:val="0"/>
              <w:marTop w:val="0"/>
              <w:marBottom w:val="0"/>
              <w:divBdr>
                <w:top w:val="none" w:sz="0" w:space="0" w:color="auto"/>
                <w:left w:val="none" w:sz="0" w:space="0" w:color="auto"/>
                <w:bottom w:val="none" w:sz="0" w:space="0" w:color="auto"/>
                <w:right w:val="none" w:sz="0" w:space="0" w:color="auto"/>
              </w:divBdr>
            </w:div>
          </w:divsChild>
        </w:div>
        <w:div w:id="664823685">
          <w:marLeft w:val="0"/>
          <w:marRight w:val="0"/>
          <w:marTop w:val="0"/>
          <w:marBottom w:val="0"/>
          <w:divBdr>
            <w:top w:val="none" w:sz="0" w:space="0" w:color="auto"/>
            <w:left w:val="none" w:sz="0" w:space="0" w:color="auto"/>
            <w:bottom w:val="none" w:sz="0" w:space="0" w:color="auto"/>
            <w:right w:val="none" w:sz="0" w:space="0" w:color="auto"/>
          </w:divBdr>
          <w:divsChild>
            <w:div w:id="2068650180">
              <w:marLeft w:val="0"/>
              <w:marRight w:val="0"/>
              <w:marTop w:val="0"/>
              <w:marBottom w:val="0"/>
              <w:divBdr>
                <w:top w:val="none" w:sz="0" w:space="0" w:color="auto"/>
                <w:left w:val="none" w:sz="0" w:space="0" w:color="auto"/>
                <w:bottom w:val="none" w:sz="0" w:space="0" w:color="auto"/>
                <w:right w:val="none" w:sz="0" w:space="0" w:color="auto"/>
              </w:divBdr>
            </w:div>
          </w:divsChild>
        </w:div>
        <w:div w:id="707026907">
          <w:marLeft w:val="0"/>
          <w:marRight w:val="0"/>
          <w:marTop w:val="0"/>
          <w:marBottom w:val="0"/>
          <w:divBdr>
            <w:top w:val="none" w:sz="0" w:space="0" w:color="auto"/>
            <w:left w:val="none" w:sz="0" w:space="0" w:color="auto"/>
            <w:bottom w:val="none" w:sz="0" w:space="0" w:color="auto"/>
            <w:right w:val="none" w:sz="0" w:space="0" w:color="auto"/>
          </w:divBdr>
          <w:divsChild>
            <w:div w:id="536359143">
              <w:marLeft w:val="0"/>
              <w:marRight w:val="0"/>
              <w:marTop w:val="0"/>
              <w:marBottom w:val="0"/>
              <w:divBdr>
                <w:top w:val="none" w:sz="0" w:space="0" w:color="auto"/>
                <w:left w:val="none" w:sz="0" w:space="0" w:color="auto"/>
                <w:bottom w:val="none" w:sz="0" w:space="0" w:color="auto"/>
                <w:right w:val="none" w:sz="0" w:space="0" w:color="auto"/>
              </w:divBdr>
            </w:div>
          </w:divsChild>
        </w:div>
        <w:div w:id="713312044">
          <w:marLeft w:val="0"/>
          <w:marRight w:val="0"/>
          <w:marTop w:val="0"/>
          <w:marBottom w:val="0"/>
          <w:divBdr>
            <w:top w:val="none" w:sz="0" w:space="0" w:color="auto"/>
            <w:left w:val="none" w:sz="0" w:space="0" w:color="auto"/>
            <w:bottom w:val="none" w:sz="0" w:space="0" w:color="auto"/>
            <w:right w:val="none" w:sz="0" w:space="0" w:color="auto"/>
          </w:divBdr>
          <w:divsChild>
            <w:div w:id="1117532041">
              <w:marLeft w:val="0"/>
              <w:marRight w:val="0"/>
              <w:marTop w:val="0"/>
              <w:marBottom w:val="0"/>
              <w:divBdr>
                <w:top w:val="none" w:sz="0" w:space="0" w:color="auto"/>
                <w:left w:val="none" w:sz="0" w:space="0" w:color="auto"/>
                <w:bottom w:val="none" w:sz="0" w:space="0" w:color="auto"/>
                <w:right w:val="none" w:sz="0" w:space="0" w:color="auto"/>
              </w:divBdr>
            </w:div>
          </w:divsChild>
        </w:div>
        <w:div w:id="736166560">
          <w:marLeft w:val="0"/>
          <w:marRight w:val="0"/>
          <w:marTop w:val="0"/>
          <w:marBottom w:val="0"/>
          <w:divBdr>
            <w:top w:val="none" w:sz="0" w:space="0" w:color="auto"/>
            <w:left w:val="none" w:sz="0" w:space="0" w:color="auto"/>
            <w:bottom w:val="none" w:sz="0" w:space="0" w:color="auto"/>
            <w:right w:val="none" w:sz="0" w:space="0" w:color="auto"/>
          </w:divBdr>
          <w:divsChild>
            <w:div w:id="1036851213">
              <w:marLeft w:val="0"/>
              <w:marRight w:val="0"/>
              <w:marTop w:val="0"/>
              <w:marBottom w:val="0"/>
              <w:divBdr>
                <w:top w:val="none" w:sz="0" w:space="0" w:color="auto"/>
                <w:left w:val="none" w:sz="0" w:space="0" w:color="auto"/>
                <w:bottom w:val="none" w:sz="0" w:space="0" w:color="auto"/>
                <w:right w:val="none" w:sz="0" w:space="0" w:color="auto"/>
              </w:divBdr>
            </w:div>
          </w:divsChild>
        </w:div>
        <w:div w:id="755712222">
          <w:marLeft w:val="0"/>
          <w:marRight w:val="0"/>
          <w:marTop w:val="0"/>
          <w:marBottom w:val="0"/>
          <w:divBdr>
            <w:top w:val="none" w:sz="0" w:space="0" w:color="auto"/>
            <w:left w:val="none" w:sz="0" w:space="0" w:color="auto"/>
            <w:bottom w:val="none" w:sz="0" w:space="0" w:color="auto"/>
            <w:right w:val="none" w:sz="0" w:space="0" w:color="auto"/>
          </w:divBdr>
          <w:divsChild>
            <w:div w:id="1314944713">
              <w:marLeft w:val="0"/>
              <w:marRight w:val="0"/>
              <w:marTop w:val="0"/>
              <w:marBottom w:val="0"/>
              <w:divBdr>
                <w:top w:val="none" w:sz="0" w:space="0" w:color="auto"/>
                <w:left w:val="none" w:sz="0" w:space="0" w:color="auto"/>
                <w:bottom w:val="none" w:sz="0" w:space="0" w:color="auto"/>
                <w:right w:val="none" w:sz="0" w:space="0" w:color="auto"/>
              </w:divBdr>
            </w:div>
          </w:divsChild>
        </w:div>
        <w:div w:id="768353726">
          <w:marLeft w:val="0"/>
          <w:marRight w:val="0"/>
          <w:marTop w:val="0"/>
          <w:marBottom w:val="0"/>
          <w:divBdr>
            <w:top w:val="none" w:sz="0" w:space="0" w:color="auto"/>
            <w:left w:val="none" w:sz="0" w:space="0" w:color="auto"/>
            <w:bottom w:val="none" w:sz="0" w:space="0" w:color="auto"/>
            <w:right w:val="none" w:sz="0" w:space="0" w:color="auto"/>
          </w:divBdr>
          <w:divsChild>
            <w:div w:id="1791851967">
              <w:marLeft w:val="0"/>
              <w:marRight w:val="0"/>
              <w:marTop w:val="0"/>
              <w:marBottom w:val="0"/>
              <w:divBdr>
                <w:top w:val="none" w:sz="0" w:space="0" w:color="auto"/>
                <w:left w:val="none" w:sz="0" w:space="0" w:color="auto"/>
                <w:bottom w:val="none" w:sz="0" w:space="0" w:color="auto"/>
                <w:right w:val="none" w:sz="0" w:space="0" w:color="auto"/>
              </w:divBdr>
            </w:div>
          </w:divsChild>
        </w:div>
        <w:div w:id="802500102">
          <w:marLeft w:val="0"/>
          <w:marRight w:val="0"/>
          <w:marTop w:val="0"/>
          <w:marBottom w:val="0"/>
          <w:divBdr>
            <w:top w:val="none" w:sz="0" w:space="0" w:color="auto"/>
            <w:left w:val="none" w:sz="0" w:space="0" w:color="auto"/>
            <w:bottom w:val="none" w:sz="0" w:space="0" w:color="auto"/>
            <w:right w:val="none" w:sz="0" w:space="0" w:color="auto"/>
          </w:divBdr>
          <w:divsChild>
            <w:div w:id="1495563330">
              <w:marLeft w:val="0"/>
              <w:marRight w:val="0"/>
              <w:marTop w:val="0"/>
              <w:marBottom w:val="0"/>
              <w:divBdr>
                <w:top w:val="none" w:sz="0" w:space="0" w:color="auto"/>
                <w:left w:val="none" w:sz="0" w:space="0" w:color="auto"/>
                <w:bottom w:val="none" w:sz="0" w:space="0" w:color="auto"/>
                <w:right w:val="none" w:sz="0" w:space="0" w:color="auto"/>
              </w:divBdr>
            </w:div>
          </w:divsChild>
        </w:div>
        <w:div w:id="820577922">
          <w:marLeft w:val="0"/>
          <w:marRight w:val="0"/>
          <w:marTop w:val="0"/>
          <w:marBottom w:val="0"/>
          <w:divBdr>
            <w:top w:val="none" w:sz="0" w:space="0" w:color="auto"/>
            <w:left w:val="none" w:sz="0" w:space="0" w:color="auto"/>
            <w:bottom w:val="none" w:sz="0" w:space="0" w:color="auto"/>
            <w:right w:val="none" w:sz="0" w:space="0" w:color="auto"/>
          </w:divBdr>
          <w:divsChild>
            <w:div w:id="57175095">
              <w:marLeft w:val="0"/>
              <w:marRight w:val="0"/>
              <w:marTop w:val="0"/>
              <w:marBottom w:val="0"/>
              <w:divBdr>
                <w:top w:val="none" w:sz="0" w:space="0" w:color="auto"/>
                <w:left w:val="none" w:sz="0" w:space="0" w:color="auto"/>
                <w:bottom w:val="none" w:sz="0" w:space="0" w:color="auto"/>
                <w:right w:val="none" w:sz="0" w:space="0" w:color="auto"/>
              </w:divBdr>
            </w:div>
          </w:divsChild>
        </w:div>
        <w:div w:id="823938162">
          <w:marLeft w:val="0"/>
          <w:marRight w:val="0"/>
          <w:marTop w:val="0"/>
          <w:marBottom w:val="0"/>
          <w:divBdr>
            <w:top w:val="none" w:sz="0" w:space="0" w:color="auto"/>
            <w:left w:val="none" w:sz="0" w:space="0" w:color="auto"/>
            <w:bottom w:val="none" w:sz="0" w:space="0" w:color="auto"/>
            <w:right w:val="none" w:sz="0" w:space="0" w:color="auto"/>
          </w:divBdr>
          <w:divsChild>
            <w:div w:id="988557373">
              <w:marLeft w:val="0"/>
              <w:marRight w:val="0"/>
              <w:marTop w:val="0"/>
              <w:marBottom w:val="0"/>
              <w:divBdr>
                <w:top w:val="none" w:sz="0" w:space="0" w:color="auto"/>
                <w:left w:val="none" w:sz="0" w:space="0" w:color="auto"/>
                <w:bottom w:val="none" w:sz="0" w:space="0" w:color="auto"/>
                <w:right w:val="none" w:sz="0" w:space="0" w:color="auto"/>
              </w:divBdr>
            </w:div>
          </w:divsChild>
        </w:div>
        <w:div w:id="853687233">
          <w:marLeft w:val="0"/>
          <w:marRight w:val="0"/>
          <w:marTop w:val="0"/>
          <w:marBottom w:val="0"/>
          <w:divBdr>
            <w:top w:val="none" w:sz="0" w:space="0" w:color="auto"/>
            <w:left w:val="none" w:sz="0" w:space="0" w:color="auto"/>
            <w:bottom w:val="none" w:sz="0" w:space="0" w:color="auto"/>
            <w:right w:val="none" w:sz="0" w:space="0" w:color="auto"/>
          </w:divBdr>
          <w:divsChild>
            <w:div w:id="732699234">
              <w:marLeft w:val="0"/>
              <w:marRight w:val="0"/>
              <w:marTop w:val="0"/>
              <w:marBottom w:val="0"/>
              <w:divBdr>
                <w:top w:val="none" w:sz="0" w:space="0" w:color="auto"/>
                <w:left w:val="none" w:sz="0" w:space="0" w:color="auto"/>
                <w:bottom w:val="none" w:sz="0" w:space="0" w:color="auto"/>
                <w:right w:val="none" w:sz="0" w:space="0" w:color="auto"/>
              </w:divBdr>
            </w:div>
          </w:divsChild>
        </w:div>
        <w:div w:id="863327254">
          <w:marLeft w:val="0"/>
          <w:marRight w:val="0"/>
          <w:marTop w:val="0"/>
          <w:marBottom w:val="0"/>
          <w:divBdr>
            <w:top w:val="none" w:sz="0" w:space="0" w:color="auto"/>
            <w:left w:val="none" w:sz="0" w:space="0" w:color="auto"/>
            <w:bottom w:val="none" w:sz="0" w:space="0" w:color="auto"/>
            <w:right w:val="none" w:sz="0" w:space="0" w:color="auto"/>
          </w:divBdr>
          <w:divsChild>
            <w:div w:id="2113553611">
              <w:marLeft w:val="0"/>
              <w:marRight w:val="0"/>
              <w:marTop w:val="0"/>
              <w:marBottom w:val="0"/>
              <w:divBdr>
                <w:top w:val="none" w:sz="0" w:space="0" w:color="auto"/>
                <w:left w:val="none" w:sz="0" w:space="0" w:color="auto"/>
                <w:bottom w:val="none" w:sz="0" w:space="0" w:color="auto"/>
                <w:right w:val="none" w:sz="0" w:space="0" w:color="auto"/>
              </w:divBdr>
            </w:div>
          </w:divsChild>
        </w:div>
        <w:div w:id="863908532">
          <w:marLeft w:val="0"/>
          <w:marRight w:val="0"/>
          <w:marTop w:val="0"/>
          <w:marBottom w:val="0"/>
          <w:divBdr>
            <w:top w:val="none" w:sz="0" w:space="0" w:color="auto"/>
            <w:left w:val="none" w:sz="0" w:space="0" w:color="auto"/>
            <w:bottom w:val="none" w:sz="0" w:space="0" w:color="auto"/>
            <w:right w:val="none" w:sz="0" w:space="0" w:color="auto"/>
          </w:divBdr>
          <w:divsChild>
            <w:div w:id="1358389603">
              <w:marLeft w:val="0"/>
              <w:marRight w:val="0"/>
              <w:marTop w:val="0"/>
              <w:marBottom w:val="0"/>
              <w:divBdr>
                <w:top w:val="none" w:sz="0" w:space="0" w:color="auto"/>
                <w:left w:val="none" w:sz="0" w:space="0" w:color="auto"/>
                <w:bottom w:val="none" w:sz="0" w:space="0" w:color="auto"/>
                <w:right w:val="none" w:sz="0" w:space="0" w:color="auto"/>
              </w:divBdr>
            </w:div>
          </w:divsChild>
        </w:div>
        <w:div w:id="874270169">
          <w:marLeft w:val="0"/>
          <w:marRight w:val="0"/>
          <w:marTop w:val="0"/>
          <w:marBottom w:val="0"/>
          <w:divBdr>
            <w:top w:val="none" w:sz="0" w:space="0" w:color="auto"/>
            <w:left w:val="none" w:sz="0" w:space="0" w:color="auto"/>
            <w:bottom w:val="none" w:sz="0" w:space="0" w:color="auto"/>
            <w:right w:val="none" w:sz="0" w:space="0" w:color="auto"/>
          </w:divBdr>
          <w:divsChild>
            <w:div w:id="2002852410">
              <w:marLeft w:val="0"/>
              <w:marRight w:val="0"/>
              <w:marTop w:val="0"/>
              <w:marBottom w:val="0"/>
              <w:divBdr>
                <w:top w:val="none" w:sz="0" w:space="0" w:color="auto"/>
                <w:left w:val="none" w:sz="0" w:space="0" w:color="auto"/>
                <w:bottom w:val="none" w:sz="0" w:space="0" w:color="auto"/>
                <w:right w:val="none" w:sz="0" w:space="0" w:color="auto"/>
              </w:divBdr>
            </w:div>
          </w:divsChild>
        </w:div>
        <w:div w:id="880674083">
          <w:marLeft w:val="0"/>
          <w:marRight w:val="0"/>
          <w:marTop w:val="0"/>
          <w:marBottom w:val="0"/>
          <w:divBdr>
            <w:top w:val="none" w:sz="0" w:space="0" w:color="auto"/>
            <w:left w:val="none" w:sz="0" w:space="0" w:color="auto"/>
            <w:bottom w:val="none" w:sz="0" w:space="0" w:color="auto"/>
            <w:right w:val="none" w:sz="0" w:space="0" w:color="auto"/>
          </w:divBdr>
          <w:divsChild>
            <w:div w:id="419377197">
              <w:marLeft w:val="0"/>
              <w:marRight w:val="0"/>
              <w:marTop w:val="0"/>
              <w:marBottom w:val="0"/>
              <w:divBdr>
                <w:top w:val="none" w:sz="0" w:space="0" w:color="auto"/>
                <w:left w:val="none" w:sz="0" w:space="0" w:color="auto"/>
                <w:bottom w:val="none" w:sz="0" w:space="0" w:color="auto"/>
                <w:right w:val="none" w:sz="0" w:space="0" w:color="auto"/>
              </w:divBdr>
            </w:div>
          </w:divsChild>
        </w:div>
        <w:div w:id="939752904">
          <w:marLeft w:val="0"/>
          <w:marRight w:val="0"/>
          <w:marTop w:val="0"/>
          <w:marBottom w:val="0"/>
          <w:divBdr>
            <w:top w:val="none" w:sz="0" w:space="0" w:color="auto"/>
            <w:left w:val="none" w:sz="0" w:space="0" w:color="auto"/>
            <w:bottom w:val="none" w:sz="0" w:space="0" w:color="auto"/>
            <w:right w:val="none" w:sz="0" w:space="0" w:color="auto"/>
          </w:divBdr>
          <w:divsChild>
            <w:div w:id="539703632">
              <w:marLeft w:val="0"/>
              <w:marRight w:val="0"/>
              <w:marTop w:val="0"/>
              <w:marBottom w:val="0"/>
              <w:divBdr>
                <w:top w:val="none" w:sz="0" w:space="0" w:color="auto"/>
                <w:left w:val="none" w:sz="0" w:space="0" w:color="auto"/>
                <w:bottom w:val="none" w:sz="0" w:space="0" w:color="auto"/>
                <w:right w:val="none" w:sz="0" w:space="0" w:color="auto"/>
              </w:divBdr>
            </w:div>
          </w:divsChild>
        </w:div>
        <w:div w:id="957760888">
          <w:marLeft w:val="0"/>
          <w:marRight w:val="0"/>
          <w:marTop w:val="0"/>
          <w:marBottom w:val="0"/>
          <w:divBdr>
            <w:top w:val="none" w:sz="0" w:space="0" w:color="auto"/>
            <w:left w:val="none" w:sz="0" w:space="0" w:color="auto"/>
            <w:bottom w:val="none" w:sz="0" w:space="0" w:color="auto"/>
            <w:right w:val="none" w:sz="0" w:space="0" w:color="auto"/>
          </w:divBdr>
          <w:divsChild>
            <w:div w:id="1767652247">
              <w:marLeft w:val="0"/>
              <w:marRight w:val="0"/>
              <w:marTop w:val="0"/>
              <w:marBottom w:val="0"/>
              <w:divBdr>
                <w:top w:val="none" w:sz="0" w:space="0" w:color="auto"/>
                <w:left w:val="none" w:sz="0" w:space="0" w:color="auto"/>
                <w:bottom w:val="none" w:sz="0" w:space="0" w:color="auto"/>
                <w:right w:val="none" w:sz="0" w:space="0" w:color="auto"/>
              </w:divBdr>
            </w:div>
          </w:divsChild>
        </w:div>
        <w:div w:id="972252701">
          <w:marLeft w:val="0"/>
          <w:marRight w:val="0"/>
          <w:marTop w:val="0"/>
          <w:marBottom w:val="0"/>
          <w:divBdr>
            <w:top w:val="none" w:sz="0" w:space="0" w:color="auto"/>
            <w:left w:val="none" w:sz="0" w:space="0" w:color="auto"/>
            <w:bottom w:val="none" w:sz="0" w:space="0" w:color="auto"/>
            <w:right w:val="none" w:sz="0" w:space="0" w:color="auto"/>
          </w:divBdr>
          <w:divsChild>
            <w:div w:id="2063285544">
              <w:marLeft w:val="0"/>
              <w:marRight w:val="0"/>
              <w:marTop w:val="0"/>
              <w:marBottom w:val="0"/>
              <w:divBdr>
                <w:top w:val="none" w:sz="0" w:space="0" w:color="auto"/>
                <w:left w:val="none" w:sz="0" w:space="0" w:color="auto"/>
                <w:bottom w:val="none" w:sz="0" w:space="0" w:color="auto"/>
                <w:right w:val="none" w:sz="0" w:space="0" w:color="auto"/>
              </w:divBdr>
            </w:div>
          </w:divsChild>
        </w:div>
        <w:div w:id="996953271">
          <w:marLeft w:val="0"/>
          <w:marRight w:val="0"/>
          <w:marTop w:val="0"/>
          <w:marBottom w:val="0"/>
          <w:divBdr>
            <w:top w:val="none" w:sz="0" w:space="0" w:color="auto"/>
            <w:left w:val="none" w:sz="0" w:space="0" w:color="auto"/>
            <w:bottom w:val="none" w:sz="0" w:space="0" w:color="auto"/>
            <w:right w:val="none" w:sz="0" w:space="0" w:color="auto"/>
          </w:divBdr>
          <w:divsChild>
            <w:div w:id="1070689679">
              <w:marLeft w:val="0"/>
              <w:marRight w:val="0"/>
              <w:marTop w:val="0"/>
              <w:marBottom w:val="0"/>
              <w:divBdr>
                <w:top w:val="none" w:sz="0" w:space="0" w:color="auto"/>
                <w:left w:val="none" w:sz="0" w:space="0" w:color="auto"/>
                <w:bottom w:val="none" w:sz="0" w:space="0" w:color="auto"/>
                <w:right w:val="none" w:sz="0" w:space="0" w:color="auto"/>
              </w:divBdr>
            </w:div>
          </w:divsChild>
        </w:div>
        <w:div w:id="1003508490">
          <w:marLeft w:val="0"/>
          <w:marRight w:val="0"/>
          <w:marTop w:val="0"/>
          <w:marBottom w:val="0"/>
          <w:divBdr>
            <w:top w:val="none" w:sz="0" w:space="0" w:color="auto"/>
            <w:left w:val="none" w:sz="0" w:space="0" w:color="auto"/>
            <w:bottom w:val="none" w:sz="0" w:space="0" w:color="auto"/>
            <w:right w:val="none" w:sz="0" w:space="0" w:color="auto"/>
          </w:divBdr>
          <w:divsChild>
            <w:div w:id="1088576747">
              <w:marLeft w:val="0"/>
              <w:marRight w:val="0"/>
              <w:marTop w:val="0"/>
              <w:marBottom w:val="0"/>
              <w:divBdr>
                <w:top w:val="none" w:sz="0" w:space="0" w:color="auto"/>
                <w:left w:val="none" w:sz="0" w:space="0" w:color="auto"/>
                <w:bottom w:val="none" w:sz="0" w:space="0" w:color="auto"/>
                <w:right w:val="none" w:sz="0" w:space="0" w:color="auto"/>
              </w:divBdr>
            </w:div>
          </w:divsChild>
        </w:div>
        <w:div w:id="1024553363">
          <w:marLeft w:val="0"/>
          <w:marRight w:val="0"/>
          <w:marTop w:val="0"/>
          <w:marBottom w:val="0"/>
          <w:divBdr>
            <w:top w:val="none" w:sz="0" w:space="0" w:color="auto"/>
            <w:left w:val="none" w:sz="0" w:space="0" w:color="auto"/>
            <w:bottom w:val="none" w:sz="0" w:space="0" w:color="auto"/>
            <w:right w:val="none" w:sz="0" w:space="0" w:color="auto"/>
          </w:divBdr>
          <w:divsChild>
            <w:div w:id="2055882485">
              <w:marLeft w:val="0"/>
              <w:marRight w:val="0"/>
              <w:marTop w:val="0"/>
              <w:marBottom w:val="0"/>
              <w:divBdr>
                <w:top w:val="none" w:sz="0" w:space="0" w:color="auto"/>
                <w:left w:val="none" w:sz="0" w:space="0" w:color="auto"/>
                <w:bottom w:val="none" w:sz="0" w:space="0" w:color="auto"/>
                <w:right w:val="none" w:sz="0" w:space="0" w:color="auto"/>
              </w:divBdr>
            </w:div>
          </w:divsChild>
        </w:div>
        <w:div w:id="1052191311">
          <w:marLeft w:val="0"/>
          <w:marRight w:val="0"/>
          <w:marTop w:val="0"/>
          <w:marBottom w:val="0"/>
          <w:divBdr>
            <w:top w:val="none" w:sz="0" w:space="0" w:color="auto"/>
            <w:left w:val="none" w:sz="0" w:space="0" w:color="auto"/>
            <w:bottom w:val="none" w:sz="0" w:space="0" w:color="auto"/>
            <w:right w:val="none" w:sz="0" w:space="0" w:color="auto"/>
          </w:divBdr>
          <w:divsChild>
            <w:div w:id="1466195986">
              <w:marLeft w:val="0"/>
              <w:marRight w:val="0"/>
              <w:marTop w:val="0"/>
              <w:marBottom w:val="0"/>
              <w:divBdr>
                <w:top w:val="none" w:sz="0" w:space="0" w:color="auto"/>
                <w:left w:val="none" w:sz="0" w:space="0" w:color="auto"/>
                <w:bottom w:val="none" w:sz="0" w:space="0" w:color="auto"/>
                <w:right w:val="none" w:sz="0" w:space="0" w:color="auto"/>
              </w:divBdr>
            </w:div>
          </w:divsChild>
        </w:div>
        <w:div w:id="1062946239">
          <w:marLeft w:val="0"/>
          <w:marRight w:val="0"/>
          <w:marTop w:val="0"/>
          <w:marBottom w:val="0"/>
          <w:divBdr>
            <w:top w:val="none" w:sz="0" w:space="0" w:color="auto"/>
            <w:left w:val="none" w:sz="0" w:space="0" w:color="auto"/>
            <w:bottom w:val="none" w:sz="0" w:space="0" w:color="auto"/>
            <w:right w:val="none" w:sz="0" w:space="0" w:color="auto"/>
          </w:divBdr>
          <w:divsChild>
            <w:div w:id="868301583">
              <w:marLeft w:val="0"/>
              <w:marRight w:val="0"/>
              <w:marTop w:val="0"/>
              <w:marBottom w:val="0"/>
              <w:divBdr>
                <w:top w:val="none" w:sz="0" w:space="0" w:color="auto"/>
                <w:left w:val="none" w:sz="0" w:space="0" w:color="auto"/>
                <w:bottom w:val="none" w:sz="0" w:space="0" w:color="auto"/>
                <w:right w:val="none" w:sz="0" w:space="0" w:color="auto"/>
              </w:divBdr>
            </w:div>
          </w:divsChild>
        </w:div>
        <w:div w:id="1128357805">
          <w:marLeft w:val="0"/>
          <w:marRight w:val="0"/>
          <w:marTop w:val="0"/>
          <w:marBottom w:val="0"/>
          <w:divBdr>
            <w:top w:val="none" w:sz="0" w:space="0" w:color="auto"/>
            <w:left w:val="none" w:sz="0" w:space="0" w:color="auto"/>
            <w:bottom w:val="none" w:sz="0" w:space="0" w:color="auto"/>
            <w:right w:val="none" w:sz="0" w:space="0" w:color="auto"/>
          </w:divBdr>
          <w:divsChild>
            <w:div w:id="1503396392">
              <w:marLeft w:val="0"/>
              <w:marRight w:val="0"/>
              <w:marTop w:val="0"/>
              <w:marBottom w:val="0"/>
              <w:divBdr>
                <w:top w:val="none" w:sz="0" w:space="0" w:color="auto"/>
                <w:left w:val="none" w:sz="0" w:space="0" w:color="auto"/>
                <w:bottom w:val="none" w:sz="0" w:space="0" w:color="auto"/>
                <w:right w:val="none" w:sz="0" w:space="0" w:color="auto"/>
              </w:divBdr>
            </w:div>
          </w:divsChild>
        </w:div>
        <w:div w:id="1172599129">
          <w:marLeft w:val="0"/>
          <w:marRight w:val="0"/>
          <w:marTop w:val="0"/>
          <w:marBottom w:val="0"/>
          <w:divBdr>
            <w:top w:val="none" w:sz="0" w:space="0" w:color="auto"/>
            <w:left w:val="none" w:sz="0" w:space="0" w:color="auto"/>
            <w:bottom w:val="none" w:sz="0" w:space="0" w:color="auto"/>
            <w:right w:val="none" w:sz="0" w:space="0" w:color="auto"/>
          </w:divBdr>
          <w:divsChild>
            <w:div w:id="1747652060">
              <w:marLeft w:val="0"/>
              <w:marRight w:val="0"/>
              <w:marTop w:val="0"/>
              <w:marBottom w:val="0"/>
              <w:divBdr>
                <w:top w:val="none" w:sz="0" w:space="0" w:color="auto"/>
                <w:left w:val="none" w:sz="0" w:space="0" w:color="auto"/>
                <w:bottom w:val="none" w:sz="0" w:space="0" w:color="auto"/>
                <w:right w:val="none" w:sz="0" w:space="0" w:color="auto"/>
              </w:divBdr>
            </w:div>
          </w:divsChild>
        </w:div>
        <w:div w:id="1206018140">
          <w:marLeft w:val="0"/>
          <w:marRight w:val="0"/>
          <w:marTop w:val="0"/>
          <w:marBottom w:val="0"/>
          <w:divBdr>
            <w:top w:val="none" w:sz="0" w:space="0" w:color="auto"/>
            <w:left w:val="none" w:sz="0" w:space="0" w:color="auto"/>
            <w:bottom w:val="none" w:sz="0" w:space="0" w:color="auto"/>
            <w:right w:val="none" w:sz="0" w:space="0" w:color="auto"/>
          </w:divBdr>
          <w:divsChild>
            <w:div w:id="674185059">
              <w:marLeft w:val="0"/>
              <w:marRight w:val="0"/>
              <w:marTop w:val="0"/>
              <w:marBottom w:val="0"/>
              <w:divBdr>
                <w:top w:val="none" w:sz="0" w:space="0" w:color="auto"/>
                <w:left w:val="none" w:sz="0" w:space="0" w:color="auto"/>
                <w:bottom w:val="none" w:sz="0" w:space="0" w:color="auto"/>
                <w:right w:val="none" w:sz="0" w:space="0" w:color="auto"/>
              </w:divBdr>
            </w:div>
          </w:divsChild>
        </w:div>
        <w:div w:id="1221088367">
          <w:marLeft w:val="0"/>
          <w:marRight w:val="0"/>
          <w:marTop w:val="0"/>
          <w:marBottom w:val="0"/>
          <w:divBdr>
            <w:top w:val="none" w:sz="0" w:space="0" w:color="auto"/>
            <w:left w:val="none" w:sz="0" w:space="0" w:color="auto"/>
            <w:bottom w:val="none" w:sz="0" w:space="0" w:color="auto"/>
            <w:right w:val="none" w:sz="0" w:space="0" w:color="auto"/>
          </w:divBdr>
          <w:divsChild>
            <w:div w:id="1770347071">
              <w:marLeft w:val="0"/>
              <w:marRight w:val="0"/>
              <w:marTop w:val="0"/>
              <w:marBottom w:val="0"/>
              <w:divBdr>
                <w:top w:val="none" w:sz="0" w:space="0" w:color="auto"/>
                <w:left w:val="none" w:sz="0" w:space="0" w:color="auto"/>
                <w:bottom w:val="none" w:sz="0" w:space="0" w:color="auto"/>
                <w:right w:val="none" w:sz="0" w:space="0" w:color="auto"/>
              </w:divBdr>
            </w:div>
          </w:divsChild>
        </w:div>
        <w:div w:id="1255672411">
          <w:marLeft w:val="0"/>
          <w:marRight w:val="0"/>
          <w:marTop w:val="0"/>
          <w:marBottom w:val="0"/>
          <w:divBdr>
            <w:top w:val="none" w:sz="0" w:space="0" w:color="auto"/>
            <w:left w:val="none" w:sz="0" w:space="0" w:color="auto"/>
            <w:bottom w:val="none" w:sz="0" w:space="0" w:color="auto"/>
            <w:right w:val="none" w:sz="0" w:space="0" w:color="auto"/>
          </w:divBdr>
          <w:divsChild>
            <w:div w:id="1010569412">
              <w:marLeft w:val="0"/>
              <w:marRight w:val="0"/>
              <w:marTop w:val="0"/>
              <w:marBottom w:val="0"/>
              <w:divBdr>
                <w:top w:val="none" w:sz="0" w:space="0" w:color="auto"/>
                <w:left w:val="none" w:sz="0" w:space="0" w:color="auto"/>
                <w:bottom w:val="none" w:sz="0" w:space="0" w:color="auto"/>
                <w:right w:val="none" w:sz="0" w:space="0" w:color="auto"/>
              </w:divBdr>
            </w:div>
          </w:divsChild>
        </w:div>
        <w:div w:id="1282302002">
          <w:marLeft w:val="0"/>
          <w:marRight w:val="0"/>
          <w:marTop w:val="0"/>
          <w:marBottom w:val="0"/>
          <w:divBdr>
            <w:top w:val="none" w:sz="0" w:space="0" w:color="auto"/>
            <w:left w:val="none" w:sz="0" w:space="0" w:color="auto"/>
            <w:bottom w:val="none" w:sz="0" w:space="0" w:color="auto"/>
            <w:right w:val="none" w:sz="0" w:space="0" w:color="auto"/>
          </w:divBdr>
          <w:divsChild>
            <w:div w:id="1724719278">
              <w:marLeft w:val="0"/>
              <w:marRight w:val="0"/>
              <w:marTop w:val="0"/>
              <w:marBottom w:val="0"/>
              <w:divBdr>
                <w:top w:val="none" w:sz="0" w:space="0" w:color="auto"/>
                <w:left w:val="none" w:sz="0" w:space="0" w:color="auto"/>
                <w:bottom w:val="none" w:sz="0" w:space="0" w:color="auto"/>
                <w:right w:val="none" w:sz="0" w:space="0" w:color="auto"/>
              </w:divBdr>
            </w:div>
          </w:divsChild>
        </w:div>
        <w:div w:id="1330450939">
          <w:marLeft w:val="0"/>
          <w:marRight w:val="0"/>
          <w:marTop w:val="0"/>
          <w:marBottom w:val="0"/>
          <w:divBdr>
            <w:top w:val="none" w:sz="0" w:space="0" w:color="auto"/>
            <w:left w:val="none" w:sz="0" w:space="0" w:color="auto"/>
            <w:bottom w:val="none" w:sz="0" w:space="0" w:color="auto"/>
            <w:right w:val="none" w:sz="0" w:space="0" w:color="auto"/>
          </w:divBdr>
          <w:divsChild>
            <w:div w:id="2115713010">
              <w:marLeft w:val="0"/>
              <w:marRight w:val="0"/>
              <w:marTop w:val="0"/>
              <w:marBottom w:val="0"/>
              <w:divBdr>
                <w:top w:val="none" w:sz="0" w:space="0" w:color="auto"/>
                <w:left w:val="none" w:sz="0" w:space="0" w:color="auto"/>
                <w:bottom w:val="none" w:sz="0" w:space="0" w:color="auto"/>
                <w:right w:val="none" w:sz="0" w:space="0" w:color="auto"/>
              </w:divBdr>
            </w:div>
          </w:divsChild>
        </w:div>
        <w:div w:id="1331524025">
          <w:marLeft w:val="0"/>
          <w:marRight w:val="0"/>
          <w:marTop w:val="0"/>
          <w:marBottom w:val="0"/>
          <w:divBdr>
            <w:top w:val="none" w:sz="0" w:space="0" w:color="auto"/>
            <w:left w:val="none" w:sz="0" w:space="0" w:color="auto"/>
            <w:bottom w:val="none" w:sz="0" w:space="0" w:color="auto"/>
            <w:right w:val="none" w:sz="0" w:space="0" w:color="auto"/>
          </w:divBdr>
          <w:divsChild>
            <w:div w:id="659306916">
              <w:marLeft w:val="0"/>
              <w:marRight w:val="0"/>
              <w:marTop w:val="0"/>
              <w:marBottom w:val="0"/>
              <w:divBdr>
                <w:top w:val="none" w:sz="0" w:space="0" w:color="auto"/>
                <w:left w:val="none" w:sz="0" w:space="0" w:color="auto"/>
                <w:bottom w:val="none" w:sz="0" w:space="0" w:color="auto"/>
                <w:right w:val="none" w:sz="0" w:space="0" w:color="auto"/>
              </w:divBdr>
            </w:div>
          </w:divsChild>
        </w:div>
        <w:div w:id="1368215738">
          <w:marLeft w:val="0"/>
          <w:marRight w:val="0"/>
          <w:marTop w:val="0"/>
          <w:marBottom w:val="0"/>
          <w:divBdr>
            <w:top w:val="none" w:sz="0" w:space="0" w:color="auto"/>
            <w:left w:val="none" w:sz="0" w:space="0" w:color="auto"/>
            <w:bottom w:val="none" w:sz="0" w:space="0" w:color="auto"/>
            <w:right w:val="none" w:sz="0" w:space="0" w:color="auto"/>
          </w:divBdr>
          <w:divsChild>
            <w:div w:id="450250575">
              <w:marLeft w:val="0"/>
              <w:marRight w:val="0"/>
              <w:marTop w:val="0"/>
              <w:marBottom w:val="0"/>
              <w:divBdr>
                <w:top w:val="none" w:sz="0" w:space="0" w:color="auto"/>
                <w:left w:val="none" w:sz="0" w:space="0" w:color="auto"/>
                <w:bottom w:val="none" w:sz="0" w:space="0" w:color="auto"/>
                <w:right w:val="none" w:sz="0" w:space="0" w:color="auto"/>
              </w:divBdr>
            </w:div>
          </w:divsChild>
        </w:div>
        <w:div w:id="1383670301">
          <w:marLeft w:val="0"/>
          <w:marRight w:val="0"/>
          <w:marTop w:val="0"/>
          <w:marBottom w:val="0"/>
          <w:divBdr>
            <w:top w:val="none" w:sz="0" w:space="0" w:color="auto"/>
            <w:left w:val="none" w:sz="0" w:space="0" w:color="auto"/>
            <w:bottom w:val="none" w:sz="0" w:space="0" w:color="auto"/>
            <w:right w:val="none" w:sz="0" w:space="0" w:color="auto"/>
          </w:divBdr>
          <w:divsChild>
            <w:div w:id="2094010508">
              <w:marLeft w:val="0"/>
              <w:marRight w:val="0"/>
              <w:marTop w:val="0"/>
              <w:marBottom w:val="0"/>
              <w:divBdr>
                <w:top w:val="none" w:sz="0" w:space="0" w:color="auto"/>
                <w:left w:val="none" w:sz="0" w:space="0" w:color="auto"/>
                <w:bottom w:val="none" w:sz="0" w:space="0" w:color="auto"/>
                <w:right w:val="none" w:sz="0" w:space="0" w:color="auto"/>
              </w:divBdr>
            </w:div>
          </w:divsChild>
        </w:div>
        <w:div w:id="1397780516">
          <w:marLeft w:val="0"/>
          <w:marRight w:val="0"/>
          <w:marTop w:val="0"/>
          <w:marBottom w:val="0"/>
          <w:divBdr>
            <w:top w:val="none" w:sz="0" w:space="0" w:color="auto"/>
            <w:left w:val="none" w:sz="0" w:space="0" w:color="auto"/>
            <w:bottom w:val="none" w:sz="0" w:space="0" w:color="auto"/>
            <w:right w:val="none" w:sz="0" w:space="0" w:color="auto"/>
          </w:divBdr>
          <w:divsChild>
            <w:div w:id="359860360">
              <w:marLeft w:val="0"/>
              <w:marRight w:val="0"/>
              <w:marTop w:val="0"/>
              <w:marBottom w:val="0"/>
              <w:divBdr>
                <w:top w:val="none" w:sz="0" w:space="0" w:color="auto"/>
                <w:left w:val="none" w:sz="0" w:space="0" w:color="auto"/>
                <w:bottom w:val="none" w:sz="0" w:space="0" w:color="auto"/>
                <w:right w:val="none" w:sz="0" w:space="0" w:color="auto"/>
              </w:divBdr>
            </w:div>
          </w:divsChild>
        </w:div>
        <w:div w:id="1398243052">
          <w:marLeft w:val="0"/>
          <w:marRight w:val="0"/>
          <w:marTop w:val="0"/>
          <w:marBottom w:val="0"/>
          <w:divBdr>
            <w:top w:val="none" w:sz="0" w:space="0" w:color="auto"/>
            <w:left w:val="none" w:sz="0" w:space="0" w:color="auto"/>
            <w:bottom w:val="none" w:sz="0" w:space="0" w:color="auto"/>
            <w:right w:val="none" w:sz="0" w:space="0" w:color="auto"/>
          </w:divBdr>
          <w:divsChild>
            <w:div w:id="2109231819">
              <w:marLeft w:val="0"/>
              <w:marRight w:val="0"/>
              <w:marTop w:val="0"/>
              <w:marBottom w:val="0"/>
              <w:divBdr>
                <w:top w:val="none" w:sz="0" w:space="0" w:color="auto"/>
                <w:left w:val="none" w:sz="0" w:space="0" w:color="auto"/>
                <w:bottom w:val="none" w:sz="0" w:space="0" w:color="auto"/>
                <w:right w:val="none" w:sz="0" w:space="0" w:color="auto"/>
              </w:divBdr>
            </w:div>
          </w:divsChild>
        </w:div>
        <w:div w:id="1402829649">
          <w:marLeft w:val="0"/>
          <w:marRight w:val="0"/>
          <w:marTop w:val="0"/>
          <w:marBottom w:val="0"/>
          <w:divBdr>
            <w:top w:val="none" w:sz="0" w:space="0" w:color="auto"/>
            <w:left w:val="none" w:sz="0" w:space="0" w:color="auto"/>
            <w:bottom w:val="none" w:sz="0" w:space="0" w:color="auto"/>
            <w:right w:val="none" w:sz="0" w:space="0" w:color="auto"/>
          </w:divBdr>
          <w:divsChild>
            <w:div w:id="1826512157">
              <w:marLeft w:val="0"/>
              <w:marRight w:val="0"/>
              <w:marTop w:val="0"/>
              <w:marBottom w:val="0"/>
              <w:divBdr>
                <w:top w:val="none" w:sz="0" w:space="0" w:color="auto"/>
                <w:left w:val="none" w:sz="0" w:space="0" w:color="auto"/>
                <w:bottom w:val="none" w:sz="0" w:space="0" w:color="auto"/>
                <w:right w:val="none" w:sz="0" w:space="0" w:color="auto"/>
              </w:divBdr>
            </w:div>
          </w:divsChild>
        </w:div>
        <w:div w:id="1451627290">
          <w:marLeft w:val="0"/>
          <w:marRight w:val="0"/>
          <w:marTop w:val="0"/>
          <w:marBottom w:val="0"/>
          <w:divBdr>
            <w:top w:val="none" w:sz="0" w:space="0" w:color="auto"/>
            <w:left w:val="none" w:sz="0" w:space="0" w:color="auto"/>
            <w:bottom w:val="none" w:sz="0" w:space="0" w:color="auto"/>
            <w:right w:val="none" w:sz="0" w:space="0" w:color="auto"/>
          </w:divBdr>
          <w:divsChild>
            <w:div w:id="439489539">
              <w:marLeft w:val="0"/>
              <w:marRight w:val="0"/>
              <w:marTop w:val="0"/>
              <w:marBottom w:val="0"/>
              <w:divBdr>
                <w:top w:val="none" w:sz="0" w:space="0" w:color="auto"/>
                <w:left w:val="none" w:sz="0" w:space="0" w:color="auto"/>
                <w:bottom w:val="none" w:sz="0" w:space="0" w:color="auto"/>
                <w:right w:val="none" w:sz="0" w:space="0" w:color="auto"/>
              </w:divBdr>
            </w:div>
          </w:divsChild>
        </w:div>
        <w:div w:id="1480996516">
          <w:marLeft w:val="0"/>
          <w:marRight w:val="0"/>
          <w:marTop w:val="0"/>
          <w:marBottom w:val="0"/>
          <w:divBdr>
            <w:top w:val="none" w:sz="0" w:space="0" w:color="auto"/>
            <w:left w:val="none" w:sz="0" w:space="0" w:color="auto"/>
            <w:bottom w:val="none" w:sz="0" w:space="0" w:color="auto"/>
            <w:right w:val="none" w:sz="0" w:space="0" w:color="auto"/>
          </w:divBdr>
          <w:divsChild>
            <w:div w:id="1407994817">
              <w:marLeft w:val="0"/>
              <w:marRight w:val="0"/>
              <w:marTop w:val="0"/>
              <w:marBottom w:val="0"/>
              <w:divBdr>
                <w:top w:val="none" w:sz="0" w:space="0" w:color="auto"/>
                <w:left w:val="none" w:sz="0" w:space="0" w:color="auto"/>
                <w:bottom w:val="none" w:sz="0" w:space="0" w:color="auto"/>
                <w:right w:val="none" w:sz="0" w:space="0" w:color="auto"/>
              </w:divBdr>
            </w:div>
          </w:divsChild>
        </w:div>
        <w:div w:id="1487821958">
          <w:marLeft w:val="0"/>
          <w:marRight w:val="0"/>
          <w:marTop w:val="0"/>
          <w:marBottom w:val="0"/>
          <w:divBdr>
            <w:top w:val="none" w:sz="0" w:space="0" w:color="auto"/>
            <w:left w:val="none" w:sz="0" w:space="0" w:color="auto"/>
            <w:bottom w:val="none" w:sz="0" w:space="0" w:color="auto"/>
            <w:right w:val="none" w:sz="0" w:space="0" w:color="auto"/>
          </w:divBdr>
          <w:divsChild>
            <w:div w:id="358819561">
              <w:marLeft w:val="0"/>
              <w:marRight w:val="0"/>
              <w:marTop w:val="0"/>
              <w:marBottom w:val="0"/>
              <w:divBdr>
                <w:top w:val="none" w:sz="0" w:space="0" w:color="auto"/>
                <w:left w:val="none" w:sz="0" w:space="0" w:color="auto"/>
                <w:bottom w:val="none" w:sz="0" w:space="0" w:color="auto"/>
                <w:right w:val="none" w:sz="0" w:space="0" w:color="auto"/>
              </w:divBdr>
            </w:div>
          </w:divsChild>
        </w:div>
        <w:div w:id="1491866440">
          <w:marLeft w:val="0"/>
          <w:marRight w:val="0"/>
          <w:marTop w:val="0"/>
          <w:marBottom w:val="0"/>
          <w:divBdr>
            <w:top w:val="none" w:sz="0" w:space="0" w:color="auto"/>
            <w:left w:val="none" w:sz="0" w:space="0" w:color="auto"/>
            <w:bottom w:val="none" w:sz="0" w:space="0" w:color="auto"/>
            <w:right w:val="none" w:sz="0" w:space="0" w:color="auto"/>
          </w:divBdr>
          <w:divsChild>
            <w:div w:id="952008328">
              <w:marLeft w:val="0"/>
              <w:marRight w:val="0"/>
              <w:marTop w:val="0"/>
              <w:marBottom w:val="0"/>
              <w:divBdr>
                <w:top w:val="none" w:sz="0" w:space="0" w:color="auto"/>
                <w:left w:val="none" w:sz="0" w:space="0" w:color="auto"/>
                <w:bottom w:val="none" w:sz="0" w:space="0" w:color="auto"/>
                <w:right w:val="none" w:sz="0" w:space="0" w:color="auto"/>
              </w:divBdr>
            </w:div>
          </w:divsChild>
        </w:div>
        <w:div w:id="1520771963">
          <w:marLeft w:val="0"/>
          <w:marRight w:val="0"/>
          <w:marTop w:val="0"/>
          <w:marBottom w:val="0"/>
          <w:divBdr>
            <w:top w:val="none" w:sz="0" w:space="0" w:color="auto"/>
            <w:left w:val="none" w:sz="0" w:space="0" w:color="auto"/>
            <w:bottom w:val="none" w:sz="0" w:space="0" w:color="auto"/>
            <w:right w:val="none" w:sz="0" w:space="0" w:color="auto"/>
          </w:divBdr>
          <w:divsChild>
            <w:div w:id="1161198393">
              <w:marLeft w:val="0"/>
              <w:marRight w:val="0"/>
              <w:marTop w:val="0"/>
              <w:marBottom w:val="0"/>
              <w:divBdr>
                <w:top w:val="none" w:sz="0" w:space="0" w:color="auto"/>
                <w:left w:val="none" w:sz="0" w:space="0" w:color="auto"/>
                <w:bottom w:val="none" w:sz="0" w:space="0" w:color="auto"/>
                <w:right w:val="none" w:sz="0" w:space="0" w:color="auto"/>
              </w:divBdr>
            </w:div>
          </w:divsChild>
        </w:div>
        <w:div w:id="1544439784">
          <w:marLeft w:val="0"/>
          <w:marRight w:val="0"/>
          <w:marTop w:val="0"/>
          <w:marBottom w:val="0"/>
          <w:divBdr>
            <w:top w:val="none" w:sz="0" w:space="0" w:color="auto"/>
            <w:left w:val="none" w:sz="0" w:space="0" w:color="auto"/>
            <w:bottom w:val="none" w:sz="0" w:space="0" w:color="auto"/>
            <w:right w:val="none" w:sz="0" w:space="0" w:color="auto"/>
          </w:divBdr>
          <w:divsChild>
            <w:div w:id="2098861777">
              <w:marLeft w:val="0"/>
              <w:marRight w:val="0"/>
              <w:marTop w:val="0"/>
              <w:marBottom w:val="0"/>
              <w:divBdr>
                <w:top w:val="none" w:sz="0" w:space="0" w:color="auto"/>
                <w:left w:val="none" w:sz="0" w:space="0" w:color="auto"/>
                <w:bottom w:val="none" w:sz="0" w:space="0" w:color="auto"/>
                <w:right w:val="none" w:sz="0" w:space="0" w:color="auto"/>
              </w:divBdr>
            </w:div>
          </w:divsChild>
        </w:div>
        <w:div w:id="1560166451">
          <w:marLeft w:val="0"/>
          <w:marRight w:val="0"/>
          <w:marTop w:val="0"/>
          <w:marBottom w:val="0"/>
          <w:divBdr>
            <w:top w:val="none" w:sz="0" w:space="0" w:color="auto"/>
            <w:left w:val="none" w:sz="0" w:space="0" w:color="auto"/>
            <w:bottom w:val="none" w:sz="0" w:space="0" w:color="auto"/>
            <w:right w:val="none" w:sz="0" w:space="0" w:color="auto"/>
          </w:divBdr>
          <w:divsChild>
            <w:div w:id="688219666">
              <w:marLeft w:val="0"/>
              <w:marRight w:val="0"/>
              <w:marTop w:val="0"/>
              <w:marBottom w:val="0"/>
              <w:divBdr>
                <w:top w:val="none" w:sz="0" w:space="0" w:color="auto"/>
                <w:left w:val="none" w:sz="0" w:space="0" w:color="auto"/>
                <w:bottom w:val="none" w:sz="0" w:space="0" w:color="auto"/>
                <w:right w:val="none" w:sz="0" w:space="0" w:color="auto"/>
              </w:divBdr>
            </w:div>
          </w:divsChild>
        </w:div>
        <w:div w:id="1621454754">
          <w:marLeft w:val="0"/>
          <w:marRight w:val="0"/>
          <w:marTop w:val="0"/>
          <w:marBottom w:val="0"/>
          <w:divBdr>
            <w:top w:val="none" w:sz="0" w:space="0" w:color="auto"/>
            <w:left w:val="none" w:sz="0" w:space="0" w:color="auto"/>
            <w:bottom w:val="none" w:sz="0" w:space="0" w:color="auto"/>
            <w:right w:val="none" w:sz="0" w:space="0" w:color="auto"/>
          </w:divBdr>
          <w:divsChild>
            <w:div w:id="163789494">
              <w:marLeft w:val="0"/>
              <w:marRight w:val="0"/>
              <w:marTop w:val="0"/>
              <w:marBottom w:val="0"/>
              <w:divBdr>
                <w:top w:val="none" w:sz="0" w:space="0" w:color="auto"/>
                <w:left w:val="none" w:sz="0" w:space="0" w:color="auto"/>
                <w:bottom w:val="none" w:sz="0" w:space="0" w:color="auto"/>
                <w:right w:val="none" w:sz="0" w:space="0" w:color="auto"/>
              </w:divBdr>
            </w:div>
          </w:divsChild>
        </w:div>
        <w:div w:id="1636137709">
          <w:marLeft w:val="0"/>
          <w:marRight w:val="0"/>
          <w:marTop w:val="0"/>
          <w:marBottom w:val="0"/>
          <w:divBdr>
            <w:top w:val="none" w:sz="0" w:space="0" w:color="auto"/>
            <w:left w:val="none" w:sz="0" w:space="0" w:color="auto"/>
            <w:bottom w:val="none" w:sz="0" w:space="0" w:color="auto"/>
            <w:right w:val="none" w:sz="0" w:space="0" w:color="auto"/>
          </w:divBdr>
          <w:divsChild>
            <w:div w:id="1929188539">
              <w:marLeft w:val="0"/>
              <w:marRight w:val="0"/>
              <w:marTop w:val="0"/>
              <w:marBottom w:val="0"/>
              <w:divBdr>
                <w:top w:val="none" w:sz="0" w:space="0" w:color="auto"/>
                <w:left w:val="none" w:sz="0" w:space="0" w:color="auto"/>
                <w:bottom w:val="none" w:sz="0" w:space="0" w:color="auto"/>
                <w:right w:val="none" w:sz="0" w:space="0" w:color="auto"/>
              </w:divBdr>
            </w:div>
          </w:divsChild>
        </w:div>
        <w:div w:id="1644432061">
          <w:marLeft w:val="0"/>
          <w:marRight w:val="0"/>
          <w:marTop w:val="0"/>
          <w:marBottom w:val="0"/>
          <w:divBdr>
            <w:top w:val="none" w:sz="0" w:space="0" w:color="auto"/>
            <w:left w:val="none" w:sz="0" w:space="0" w:color="auto"/>
            <w:bottom w:val="none" w:sz="0" w:space="0" w:color="auto"/>
            <w:right w:val="none" w:sz="0" w:space="0" w:color="auto"/>
          </w:divBdr>
          <w:divsChild>
            <w:div w:id="272632725">
              <w:marLeft w:val="0"/>
              <w:marRight w:val="0"/>
              <w:marTop w:val="0"/>
              <w:marBottom w:val="0"/>
              <w:divBdr>
                <w:top w:val="none" w:sz="0" w:space="0" w:color="auto"/>
                <w:left w:val="none" w:sz="0" w:space="0" w:color="auto"/>
                <w:bottom w:val="none" w:sz="0" w:space="0" w:color="auto"/>
                <w:right w:val="none" w:sz="0" w:space="0" w:color="auto"/>
              </w:divBdr>
            </w:div>
          </w:divsChild>
        </w:div>
        <w:div w:id="1649825174">
          <w:marLeft w:val="0"/>
          <w:marRight w:val="0"/>
          <w:marTop w:val="0"/>
          <w:marBottom w:val="0"/>
          <w:divBdr>
            <w:top w:val="none" w:sz="0" w:space="0" w:color="auto"/>
            <w:left w:val="none" w:sz="0" w:space="0" w:color="auto"/>
            <w:bottom w:val="none" w:sz="0" w:space="0" w:color="auto"/>
            <w:right w:val="none" w:sz="0" w:space="0" w:color="auto"/>
          </w:divBdr>
          <w:divsChild>
            <w:div w:id="2065787757">
              <w:marLeft w:val="0"/>
              <w:marRight w:val="0"/>
              <w:marTop w:val="0"/>
              <w:marBottom w:val="0"/>
              <w:divBdr>
                <w:top w:val="none" w:sz="0" w:space="0" w:color="auto"/>
                <w:left w:val="none" w:sz="0" w:space="0" w:color="auto"/>
                <w:bottom w:val="none" w:sz="0" w:space="0" w:color="auto"/>
                <w:right w:val="none" w:sz="0" w:space="0" w:color="auto"/>
              </w:divBdr>
            </w:div>
          </w:divsChild>
        </w:div>
        <w:div w:id="1660033427">
          <w:marLeft w:val="0"/>
          <w:marRight w:val="0"/>
          <w:marTop w:val="0"/>
          <w:marBottom w:val="0"/>
          <w:divBdr>
            <w:top w:val="none" w:sz="0" w:space="0" w:color="auto"/>
            <w:left w:val="none" w:sz="0" w:space="0" w:color="auto"/>
            <w:bottom w:val="none" w:sz="0" w:space="0" w:color="auto"/>
            <w:right w:val="none" w:sz="0" w:space="0" w:color="auto"/>
          </w:divBdr>
          <w:divsChild>
            <w:div w:id="1157456155">
              <w:marLeft w:val="0"/>
              <w:marRight w:val="0"/>
              <w:marTop w:val="0"/>
              <w:marBottom w:val="0"/>
              <w:divBdr>
                <w:top w:val="none" w:sz="0" w:space="0" w:color="auto"/>
                <w:left w:val="none" w:sz="0" w:space="0" w:color="auto"/>
                <w:bottom w:val="none" w:sz="0" w:space="0" w:color="auto"/>
                <w:right w:val="none" w:sz="0" w:space="0" w:color="auto"/>
              </w:divBdr>
            </w:div>
          </w:divsChild>
        </w:div>
        <w:div w:id="1661153299">
          <w:marLeft w:val="0"/>
          <w:marRight w:val="0"/>
          <w:marTop w:val="0"/>
          <w:marBottom w:val="0"/>
          <w:divBdr>
            <w:top w:val="none" w:sz="0" w:space="0" w:color="auto"/>
            <w:left w:val="none" w:sz="0" w:space="0" w:color="auto"/>
            <w:bottom w:val="none" w:sz="0" w:space="0" w:color="auto"/>
            <w:right w:val="none" w:sz="0" w:space="0" w:color="auto"/>
          </w:divBdr>
          <w:divsChild>
            <w:div w:id="2072730389">
              <w:marLeft w:val="0"/>
              <w:marRight w:val="0"/>
              <w:marTop w:val="0"/>
              <w:marBottom w:val="0"/>
              <w:divBdr>
                <w:top w:val="none" w:sz="0" w:space="0" w:color="auto"/>
                <w:left w:val="none" w:sz="0" w:space="0" w:color="auto"/>
                <w:bottom w:val="none" w:sz="0" w:space="0" w:color="auto"/>
                <w:right w:val="none" w:sz="0" w:space="0" w:color="auto"/>
              </w:divBdr>
            </w:div>
          </w:divsChild>
        </w:div>
        <w:div w:id="1662463253">
          <w:marLeft w:val="0"/>
          <w:marRight w:val="0"/>
          <w:marTop w:val="0"/>
          <w:marBottom w:val="0"/>
          <w:divBdr>
            <w:top w:val="none" w:sz="0" w:space="0" w:color="auto"/>
            <w:left w:val="none" w:sz="0" w:space="0" w:color="auto"/>
            <w:bottom w:val="none" w:sz="0" w:space="0" w:color="auto"/>
            <w:right w:val="none" w:sz="0" w:space="0" w:color="auto"/>
          </w:divBdr>
          <w:divsChild>
            <w:div w:id="1184830751">
              <w:marLeft w:val="0"/>
              <w:marRight w:val="0"/>
              <w:marTop w:val="0"/>
              <w:marBottom w:val="0"/>
              <w:divBdr>
                <w:top w:val="none" w:sz="0" w:space="0" w:color="auto"/>
                <w:left w:val="none" w:sz="0" w:space="0" w:color="auto"/>
                <w:bottom w:val="none" w:sz="0" w:space="0" w:color="auto"/>
                <w:right w:val="none" w:sz="0" w:space="0" w:color="auto"/>
              </w:divBdr>
            </w:div>
          </w:divsChild>
        </w:div>
        <w:div w:id="1678461147">
          <w:marLeft w:val="0"/>
          <w:marRight w:val="0"/>
          <w:marTop w:val="0"/>
          <w:marBottom w:val="0"/>
          <w:divBdr>
            <w:top w:val="none" w:sz="0" w:space="0" w:color="auto"/>
            <w:left w:val="none" w:sz="0" w:space="0" w:color="auto"/>
            <w:bottom w:val="none" w:sz="0" w:space="0" w:color="auto"/>
            <w:right w:val="none" w:sz="0" w:space="0" w:color="auto"/>
          </w:divBdr>
          <w:divsChild>
            <w:div w:id="508445867">
              <w:marLeft w:val="0"/>
              <w:marRight w:val="0"/>
              <w:marTop w:val="0"/>
              <w:marBottom w:val="0"/>
              <w:divBdr>
                <w:top w:val="none" w:sz="0" w:space="0" w:color="auto"/>
                <w:left w:val="none" w:sz="0" w:space="0" w:color="auto"/>
                <w:bottom w:val="none" w:sz="0" w:space="0" w:color="auto"/>
                <w:right w:val="none" w:sz="0" w:space="0" w:color="auto"/>
              </w:divBdr>
            </w:div>
          </w:divsChild>
        </w:div>
        <w:div w:id="1685285681">
          <w:marLeft w:val="0"/>
          <w:marRight w:val="0"/>
          <w:marTop w:val="0"/>
          <w:marBottom w:val="0"/>
          <w:divBdr>
            <w:top w:val="none" w:sz="0" w:space="0" w:color="auto"/>
            <w:left w:val="none" w:sz="0" w:space="0" w:color="auto"/>
            <w:bottom w:val="none" w:sz="0" w:space="0" w:color="auto"/>
            <w:right w:val="none" w:sz="0" w:space="0" w:color="auto"/>
          </w:divBdr>
          <w:divsChild>
            <w:div w:id="22095997">
              <w:marLeft w:val="0"/>
              <w:marRight w:val="0"/>
              <w:marTop w:val="0"/>
              <w:marBottom w:val="0"/>
              <w:divBdr>
                <w:top w:val="none" w:sz="0" w:space="0" w:color="auto"/>
                <w:left w:val="none" w:sz="0" w:space="0" w:color="auto"/>
                <w:bottom w:val="none" w:sz="0" w:space="0" w:color="auto"/>
                <w:right w:val="none" w:sz="0" w:space="0" w:color="auto"/>
              </w:divBdr>
            </w:div>
          </w:divsChild>
        </w:div>
        <w:div w:id="1697272577">
          <w:marLeft w:val="0"/>
          <w:marRight w:val="0"/>
          <w:marTop w:val="0"/>
          <w:marBottom w:val="0"/>
          <w:divBdr>
            <w:top w:val="none" w:sz="0" w:space="0" w:color="auto"/>
            <w:left w:val="none" w:sz="0" w:space="0" w:color="auto"/>
            <w:bottom w:val="none" w:sz="0" w:space="0" w:color="auto"/>
            <w:right w:val="none" w:sz="0" w:space="0" w:color="auto"/>
          </w:divBdr>
          <w:divsChild>
            <w:div w:id="1266957035">
              <w:marLeft w:val="0"/>
              <w:marRight w:val="0"/>
              <w:marTop w:val="0"/>
              <w:marBottom w:val="0"/>
              <w:divBdr>
                <w:top w:val="none" w:sz="0" w:space="0" w:color="auto"/>
                <w:left w:val="none" w:sz="0" w:space="0" w:color="auto"/>
                <w:bottom w:val="none" w:sz="0" w:space="0" w:color="auto"/>
                <w:right w:val="none" w:sz="0" w:space="0" w:color="auto"/>
              </w:divBdr>
            </w:div>
          </w:divsChild>
        </w:div>
        <w:div w:id="1737314747">
          <w:marLeft w:val="0"/>
          <w:marRight w:val="0"/>
          <w:marTop w:val="0"/>
          <w:marBottom w:val="0"/>
          <w:divBdr>
            <w:top w:val="none" w:sz="0" w:space="0" w:color="auto"/>
            <w:left w:val="none" w:sz="0" w:space="0" w:color="auto"/>
            <w:bottom w:val="none" w:sz="0" w:space="0" w:color="auto"/>
            <w:right w:val="none" w:sz="0" w:space="0" w:color="auto"/>
          </w:divBdr>
          <w:divsChild>
            <w:div w:id="1028875477">
              <w:marLeft w:val="0"/>
              <w:marRight w:val="0"/>
              <w:marTop w:val="0"/>
              <w:marBottom w:val="0"/>
              <w:divBdr>
                <w:top w:val="none" w:sz="0" w:space="0" w:color="auto"/>
                <w:left w:val="none" w:sz="0" w:space="0" w:color="auto"/>
                <w:bottom w:val="none" w:sz="0" w:space="0" w:color="auto"/>
                <w:right w:val="none" w:sz="0" w:space="0" w:color="auto"/>
              </w:divBdr>
            </w:div>
          </w:divsChild>
        </w:div>
        <w:div w:id="1752651688">
          <w:marLeft w:val="0"/>
          <w:marRight w:val="0"/>
          <w:marTop w:val="0"/>
          <w:marBottom w:val="0"/>
          <w:divBdr>
            <w:top w:val="none" w:sz="0" w:space="0" w:color="auto"/>
            <w:left w:val="none" w:sz="0" w:space="0" w:color="auto"/>
            <w:bottom w:val="none" w:sz="0" w:space="0" w:color="auto"/>
            <w:right w:val="none" w:sz="0" w:space="0" w:color="auto"/>
          </w:divBdr>
          <w:divsChild>
            <w:div w:id="1104308070">
              <w:marLeft w:val="0"/>
              <w:marRight w:val="0"/>
              <w:marTop w:val="0"/>
              <w:marBottom w:val="0"/>
              <w:divBdr>
                <w:top w:val="none" w:sz="0" w:space="0" w:color="auto"/>
                <w:left w:val="none" w:sz="0" w:space="0" w:color="auto"/>
                <w:bottom w:val="none" w:sz="0" w:space="0" w:color="auto"/>
                <w:right w:val="none" w:sz="0" w:space="0" w:color="auto"/>
              </w:divBdr>
            </w:div>
          </w:divsChild>
        </w:div>
        <w:div w:id="1762528490">
          <w:marLeft w:val="0"/>
          <w:marRight w:val="0"/>
          <w:marTop w:val="0"/>
          <w:marBottom w:val="0"/>
          <w:divBdr>
            <w:top w:val="none" w:sz="0" w:space="0" w:color="auto"/>
            <w:left w:val="none" w:sz="0" w:space="0" w:color="auto"/>
            <w:bottom w:val="none" w:sz="0" w:space="0" w:color="auto"/>
            <w:right w:val="none" w:sz="0" w:space="0" w:color="auto"/>
          </w:divBdr>
          <w:divsChild>
            <w:div w:id="1332221142">
              <w:marLeft w:val="0"/>
              <w:marRight w:val="0"/>
              <w:marTop w:val="0"/>
              <w:marBottom w:val="0"/>
              <w:divBdr>
                <w:top w:val="none" w:sz="0" w:space="0" w:color="auto"/>
                <w:left w:val="none" w:sz="0" w:space="0" w:color="auto"/>
                <w:bottom w:val="none" w:sz="0" w:space="0" w:color="auto"/>
                <w:right w:val="none" w:sz="0" w:space="0" w:color="auto"/>
              </w:divBdr>
            </w:div>
          </w:divsChild>
        </w:div>
        <w:div w:id="1779986489">
          <w:marLeft w:val="0"/>
          <w:marRight w:val="0"/>
          <w:marTop w:val="0"/>
          <w:marBottom w:val="0"/>
          <w:divBdr>
            <w:top w:val="none" w:sz="0" w:space="0" w:color="auto"/>
            <w:left w:val="none" w:sz="0" w:space="0" w:color="auto"/>
            <w:bottom w:val="none" w:sz="0" w:space="0" w:color="auto"/>
            <w:right w:val="none" w:sz="0" w:space="0" w:color="auto"/>
          </w:divBdr>
          <w:divsChild>
            <w:div w:id="169099425">
              <w:marLeft w:val="0"/>
              <w:marRight w:val="0"/>
              <w:marTop w:val="0"/>
              <w:marBottom w:val="0"/>
              <w:divBdr>
                <w:top w:val="none" w:sz="0" w:space="0" w:color="auto"/>
                <w:left w:val="none" w:sz="0" w:space="0" w:color="auto"/>
                <w:bottom w:val="none" w:sz="0" w:space="0" w:color="auto"/>
                <w:right w:val="none" w:sz="0" w:space="0" w:color="auto"/>
              </w:divBdr>
            </w:div>
          </w:divsChild>
        </w:div>
        <w:div w:id="1802574597">
          <w:marLeft w:val="0"/>
          <w:marRight w:val="0"/>
          <w:marTop w:val="0"/>
          <w:marBottom w:val="0"/>
          <w:divBdr>
            <w:top w:val="none" w:sz="0" w:space="0" w:color="auto"/>
            <w:left w:val="none" w:sz="0" w:space="0" w:color="auto"/>
            <w:bottom w:val="none" w:sz="0" w:space="0" w:color="auto"/>
            <w:right w:val="none" w:sz="0" w:space="0" w:color="auto"/>
          </w:divBdr>
          <w:divsChild>
            <w:div w:id="1976838413">
              <w:marLeft w:val="0"/>
              <w:marRight w:val="0"/>
              <w:marTop w:val="0"/>
              <w:marBottom w:val="0"/>
              <w:divBdr>
                <w:top w:val="none" w:sz="0" w:space="0" w:color="auto"/>
                <w:left w:val="none" w:sz="0" w:space="0" w:color="auto"/>
                <w:bottom w:val="none" w:sz="0" w:space="0" w:color="auto"/>
                <w:right w:val="none" w:sz="0" w:space="0" w:color="auto"/>
              </w:divBdr>
            </w:div>
          </w:divsChild>
        </w:div>
        <w:div w:id="1821923314">
          <w:marLeft w:val="0"/>
          <w:marRight w:val="0"/>
          <w:marTop w:val="0"/>
          <w:marBottom w:val="0"/>
          <w:divBdr>
            <w:top w:val="none" w:sz="0" w:space="0" w:color="auto"/>
            <w:left w:val="none" w:sz="0" w:space="0" w:color="auto"/>
            <w:bottom w:val="none" w:sz="0" w:space="0" w:color="auto"/>
            <w:right w:val="none" w:sz="0" w:space="0" w:color="auto"/>
          </w:divBdr>
          <w:divsChild>
            <w:div w:id="943610746">
              <w:marLeft w:val="0"/>
              <w:marRight w:val="0"/>
              <w:marTop w:val="0"/>
              <w:marBottom w:val="0"/>
              <w:divBdr>
                <w:top w:val="none" w:sz="0" w:space="0" w:color="auto"/>
                <w:left w:val="none" w:sz="0" w:space="0" w:color="auto"/>
                <w:bottom w:val="none" w:sz="0" w:space="0" w:color="auto"/>
                <w:right w:val="none" w:sz="0" w:space="0" w:color="auto"/>
              </w:divBdr>
            </w:div>
          </w:divsChild>
        </w:div>
        <w:div w:id="1858806754">
          <w:marLeft w:val="0"/>
          <w:marRight w:val="0"/>
          <w:marTop w:val="0"/>
          <w:marBottom w:val="0"/>
          <w:divBdr>
            <w:top w:val="none" w:sz="0" w:space="0" w:color="auto"/>
            <w:left w:val="none" w:sz="0" w:space="0" w:color="auto"/>
            <w:bottom w:val="none" w:sz="0" w:space="0" w:color="auto"/>
            <w:right w:val="none" w:sz="0" w:space="0" w:color="auto"/>
          </w:divBdr>
          <w:divsChild>
            <w:div w:id="1734349668">
              <w:marLeft w:val="0"/>
              <w:marRight w:val="0"/>
              <w:marTop w:val="0"/>
              <w:marBottom w:val="0"/>
              <w:divBdr>
                <w:top w:val="none" w:sz="0" w:space="0" w:color="auto"/>
                <w:left w:val="none" w:sz="0" w:space="0" w:color="auto"/>
                <w:bottom w:val="none" w:sz="0" w:space="0" w:color="auto"/>
                <w:right w:val="none" w:sz="0" w:space="0" w:color="auto"/>
              </w:divBdr>
            </w:div>
          </w:divsChild>
        </w:div>
        <w:div w:id="1873300587">
          <w:marLeft w:val="0"/>
          <w:marRight w:val="0"/>
          <w:marTop w:val="0"/>
          <w:marBottom w:val="0"/>
          <w:divBdr>
            <w:top w:val="none" w:sz="0" w:space="0" w:color="auto"/>
            <w:left w:val="none" w:sz="0" w:space="0" w:color="auto"/>
            <w:bottom w:val="none" w:sz="0" w:space="0" w:color="auto"/>
            <w:right w:val="none" w:sz="0" w:space="0" w:color="auto"/>
          </w:divBdr>
          <w:divsChild>
            <w:div w:id="62334248">
              <w:marLeft w:val="0"/>
              <w:marRight w:val="0"/>
              <w:marTop w:val="0"/>
              <w:marBottom w:val="0"/>
              <w:divBdr>
                <w:top w:val="none" w:sz="0" w:space="0" w:color="auto"/>
                <w:left w:val="none" w:sz="0" w:space="0" w:color="auto"/>
                <w:bottom w:val="none" w:sz="0" w:space="0" w:color="auto"/>
                <w:right w:val="none" w:sz="0" w:space="0" w:color="auto"/>
              </w:divBdr>
            </w:div>
          </w:divsChild>
        </w:div>
        <w:div w:id="1956869263">
          <w:marLeft w:val="0"/>
          <w:marRight w:val="0"/>
          <w:marTop w:val="0"/>
          <w:marBottom w:val="0"/>
          <w:divBdr>
            <w:top w:val="none" w:sz="0" w:space="0" w:color="auto"/>
            <w:left w:val="none" w:sz="0" w:space="0" w:color="auto"/>
            <w:bottom w:val="none" w:sz="0" w:space="0" w:color="auto"/>
            <w:right w:val="none" w:sz="0" w:space="0" w:color="auto"/>
          </w:divBdr>
          <w:divsChild>
            <w:div w:id="1288665166">
              <w:marLeft w:val="0"/>
              <w:marRight w:val="0"/>
              <w:marTop w:val="0"/>
              <w:marBottom w:val="0"/>
              <w:divBdr>
                <w:top w:val="none" w:sz="0" w:space="0" w:color="auto"/>
                <w:left w:val="none" w:sz="0" w:space="0" w:color="auto"/>
                <w:bottom w:val="none" w:sz="0" w:space="0" w:color="auto"/>
                <w:right w:val="none" w:sz="0" w:space="0" w:color="auto"/>
              </w:divBdr>
            </w:div>
          </w:divsChild>
        </w:div>
        <w:div w:id="1981226750">
          <w:marLeft w:val="0"/>
          <w:marRight w:val="0"/>
          <w:marTop w:val="0"/>
          <w:marBottom w:val="0"/>
          <w:divBdr>
            <w:top w:val="none" w:sz="0" w:space="0" w:color="auto"/>
            <w:left w:val="none" w:sz="0" w:space="0" w:color="auto"/>
            <w:bottom w:val="none" w:sz="0" w:space="0" w:color="auto"/>
            <w:right w:val="none" w:sz="0" w:space="0" w:color="auto"/>
          </w:divBdr>
          <w:divsChild>
            <w:div w:id="1607350516">
              <w:marLeft w:val="0"/>
              <w:marRight w:val="0"/>
              <w:marTop w:val="0"/>
              <w:marBottom w:val="0"/>
              <w:divBdr>
                <w:top w:val="none" w:sz="0" w:space="0" w:color="auto"/>
                <w:left w:val="none" w:sz="0" w:space="0" w:color="auto"/>
                <w:bottom w:val="none" w:sz="0" w:space="0" w:color="auto"/>
                <w:right w:val="none" w:sz="0" w:space="0" w:color="auto"/>
              </w:divBdr>
            </w:div>
          </w:divsChild>
        </w:div>
        <w:div w:id="1986931597">
          <w:marLeft w:val="0"/>
          <w:marRight w:val="0"/>
          <w:marTop w:val="0"/>
          <w:marBottom w:val="0"/>
          <w:divBdr>
            <w:top w:val="none" w:sz="0" w:space="0" w:color="auto"/>
            <w:left w:val="none" w:sz="0" w:space="0" w:color="auto"/>
            <w:bottom w:val="none" w:sz="0" w:space="0" w:color="auto"/>
            <w:right w:val="none" w:sz="0" w:space="0" w:color="auto"/>
          </w:divBdr>
          <w:divsChild>
            <w:div w:id="1400976788">
              <w:marLeft w:val="0"/>
              <w:marRight w:val="0"/>
              <w:marTop w:val="0"/>
              <w:marBottom w:val="0"/>
              <w:divBdr>
                <w:top w:val="none" w:sz="0" w:space="0" w:color="auto"/>
                <w:left w:val="none" w:sz="0" w:space="0" w:color="auto"/>
                <w:bottom w:val="none" w:sz="0" w:space="0" w:color="auto"/>
                <w:right w:val="none" w:sz="0" w:space="0" w:color="auto"/>
              </w:divBdr>
            </w:div>
          </w:divsChild>
        </w:div>
        <w:div w:id="2008244994">
          <w:marLeft w:val="0"/>
          <w:marRight w:val="0"/>
          <w:marTop w:val="0"/>
          <w:marBottom w:val="0"/>
          <w:divBdr>
            <w:top w:val="none" w:sz="0" w:space="0" w:color="auto"/>
            <w:left w:val="none" w:sz="0" w:space="0" w:color="auto"/>
            <w:bottom w:val="none" w:sz="0" w:space="0" w:color="auto"/>
            <w:right w:val="none" w:sz="0" w:space="0" w:color="auto"/>
          </w:divBdr>
          <w:divsChild>
            <w:div w:id="1526284345">
              <w:marLeft w:val="0"/>
              <w:marRight w:val="0"/>
              <w:marTop w:val="0"/>
              <w:marBottom w:val="0"/>
              <w:divBdr>
                <w:top w:val="none" w:sz="0" w:space="0" w:color="auto"/>
                <w:left w:val="none" w:sz="0" w:space="0" w:color="auto"/>
                <w:bottom w:val="none" w:sz="0" w:space="0" w:color="auto"/>
                <w:right w:val="none" w:sz="0" w:space="0" w:color="auto"/>
              </w:divBdr>
            </w:div>
          </w:divsChild>
        </w:div>
        <w:div w:id="2019845698">
          <w:marLeft w:val="0"/>
          <w:marRight w:val="0"/>
          <w:marTop w:val="0"/>
          <w:marBottom w:val="0"/>
          <w:divBdr>
            <w:top w:val="none" w:sz="0" w:space="0" w:color="auto"/>
            <w:left w:val="none" w:sz="0" w:space="0" w:color="auto"/>
            <w:bottom w:val="none" w:sz="0" w:space="0" w:color="auto"/>
            <w:right w:val="none" w:sz="0" w:space="0" w:color="auto"/>
          </w:divBdr>
          <w:divsChild>
            <w:div w:id="1968466140">
              <w:marLeft w:val="0"/>
              <w:marRight w:val="0"/>
              <w:marTop w:val="0"/>
              <w:marBottom w:val="0"/>
              <w:divBdr>
                <w:top w:val="none" w:sz="0" w:space="0" w:color="auto"/>
                <w:left w:val="none" w:sz="0" w:space="0" w:color="auto"/>
                <w:bottom w:val="none" w:sz="0" w:space="0" w:color="auto"/>
                <w:right w:val="none" w:sz="0" w:space="0" w:color="auto"/>
              </w:divBdr>
            </w:div>
          </w:divsChild>
        </w:div>
        <w:div w:id="2070690636">
          <w:marLeft w:val="0"/>
          <w:marRight w:val="0"/>
          <w:marTop w:val="0"/>
          <w:marBottom w:val="0"/>
          <w:divBdr>
            <w:top w:val="none" w:sz="0" w:space="0" w:color="auto"/>
            <w:left w:val="none" w:sz="0" w:space="0" w:color="auto"/>
            <w:bottom w:val="none" w:sz="0" w:space="0" w:color="auto"/>
            <w:right w:val="none" w:sz="0" w:space="0" w:color="auto"/>
          </w:divBdr>
          <w:divsChild>
            <w:div w:id="1680698966">
              <w:marLeft w:val="0"/>
              <w:marRight w:val="0"/>
              <w:marTop w:val="0"/>
              <w:marBottom w:val="0"/>
              <w:divBdr>
                <w:top w:val="none" w:sz="0" w:space="0" w:color="auto"/>
                <w:left w:val="none" w:sz="0" w:space="0" w:color="auto"/>
                <w:bottom w:val="none" w:sz="0" w:space="0" w:color="auto"/>
                <w:right w:val="none" w:sz="0" w:space="0" w:color="auto"/>
              </w:divBdr>
            </w:div>
          </w:divsChild>
        </w:div>
        <w:div w:id="2102484611">
          <w:marLeft w:val="0"/>
          <w:marRight w:val="0"/>
          <w:marTop w:val="0"/>
          <w:marBottom w:val="0"/>
          <w:divBdr>
            <w:top w:val="none" w:sz="0" w:space="0" w:color="auto"/>
            <w:left w:val="none" w:sz="0" w:space="0" w:color="auto"/>
            <w:bottom w:val="none" w:sz="0" w:space="0" w:color="auto"/>
            <w:right w:val="none" w:sz="0" w:space="0" w:color="auto"/>
          </w:divBdr>
          <w:divsChild>
            <w:div w:id="1923105807">
              <w:marLeft w:val="0"/>
              <w:marRight w:val="0"/>
              <w:marTop w:val="0"/>
              <w:marBottom w:val="0"/>
              <w:divBdr>
                <w:top w:val="none" w:sz="0" w:space="0" w:color="auto"/>
                <w:left w:val="none" w:sz="0" w:space="0" w:color="auto"/>
                <w:bottom w:val="none" w:sz="0" w:space="0" w:color="auto"/>
                <w:right w:val="none" w:sz="0" w:space="0" w:color="auto"/>
              </w:divBdr>
            </w:div>
          </w:divsChild>
        </w:div>
        <w:div w:id="2112125685">
          <w:marLeft w:val="0"/>
          <w:marRight w:val="0"/>
          <w:marTop w:val="0"/>
          <w:marBottom w:val="0"/>
          <w:divBdr>
            <w:top w:val="none" w:sz="0" w:space="0" w:color="auto"/>
            <w:left w:val="none" w:sz="0" w:space="0" w:color="auto"/>
            <w:bottom w:val="none" w:sz="0" w:space="0" w:color="auto"/>
            <w:right w:val="none" w:sz="0" w:space="0" w:color="auto"/>
          </w:divBdr>
          <w:divsChild>
            <w:div w:id="1024357728">
              <w:marLeft w:val="0"/>
              <w:marRight w:val="0"/>
              <w:marTop w:val="0"/>
              <w:marBottom w:val="0"/>
              <w:divBdr>
                <w:top w:val="none" w:sz="0" w:space="0" w:color="auto"/>
                <w:left w:val="none" w:sz="0" w:space="0" w:color="auto"/>
                <w:bottom w:val="none" w:sz="0" w:space="0" w:color="auto"/>
                <w:right w:val="none" w:sz="0" w:space="0" w:color="auto"/>
              </w:divBdr>
            </w:div>
          </w:divsChild>
        </w:div>
        <w:div w:id="2129079464">
          <w:marLeft w:val="0"/>
          <w:marRight w:val="0"/>
          <w:marTop w:val="0"/>
          <w:marBottom w:val="0"/>
          <w:divBdr>
            <w:top w:val="none" w:sz="0" w:space="0" w:color="auto"/>
            <w:left w:val="none" w:sz="0" w:space="0" w:color="auto"/>
            <w:bottom w:val="none" w:sz="0" w:space="0" w:color="auto"/>
            <w:right w:val="none" w:sz="0" w:space="0" w:color="auto"/>
          </w:divBdr>
          <w:divsChild>
            <w:div w:id="357119103">
              <w:marLeft w:val="0"/>
              <w:marRight w:val="0"/>
              <w:marTop w:val="0"/>
              <w:marBottom w:val="0"/>
              <w:divBdr>
                <w:top w:val="none" w:sz="0" w:space="0" w:color="auto"/>
                <w:left w:val="none" w:sz="0" w:space="0" w:color="auto"/>
                <w:bottom w:val="none" w:sz="0" w:space="0" w:color="auto"/>
                <w:right w:val="none" w:sz="0" w:space="0" w:color="auto"/>
              </w:divBdr>
            </w:div>
          </w:divsChild>
        </w:div>
        <w:div w:id="2144611872">
          <w:marLeft w:val="0"/>
          <w:marRight w:val="0"/>
          <w:marTop w:val="0"/>
          <w:marBottom w:val="0"/>
          <w:divBdr>
            <w:top w:val="none" w:sz="0" w:space="0" w:color="auto"/>
            <w:left w:val="none" w:sz="0" w:space="0" w:color="auto"/>
            <w:bottom w:val="none" w:sz="0" w:space="0" w:color="auto"/>
            <w:right w:val="none" w:sz="0" w:space="0" w:color="auto"/>
          </w:divBdr>
          <w:divsChild>
            <w:div w:id="13887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6085919">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151543">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14218">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400497">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211715">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0867412">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378935">
      <w:bodyDiv w:val="1"/>
      <w:marLeft w:val="0"/>
      <w:marRight w:val="0"/>
      <w:marTop w:val="0"/>
      <w:marBottom w:val="0"/>
      <w:divBdr>
        <w:top w:val="none" w:sz="0" w:space="0" w:color="auto"/>
        <w:left w:val="none" w:sz="0" w:space="0" w:color="auto"/>
        <w:bottom w:val="none" w:sz="0" w:space="0" w:color="auto"/>
        <w:right w:val="none" w:sz="0" w:space="0" w:color="auto"/>
      </w:divBdr>
    </w:div>
    <w:div w:id="2019847766">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443666">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411730">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6734878">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8577876">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2970484">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5866541">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1146903">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2880348">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576707">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467610">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090147">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129675">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063663">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500117">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378685">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3457408">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7967637">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79672212">
      <w:bodyDiv w:val="1"/>
      <w:marLeft w:val="0"/>
      <w:marRight w:val="0"/>
      <w:marTop w:val="0"/>
      <w:marBottom w:val="0"/>
      <w:divBdr>
        <w:top w:val="none" w:sz="0" w:space="0" w:color="auto"/>
        <w:left w:val="none" w:sz="0" w:space="0" w:color="auto"/>
        <w:bottom w:val="none" w:sz="0" w:space="0" w:color="auto"/>
        <w:right w:val="none" w:sz="0" w:space="0" w:color="auto"/>
      </w:divBdr>
    </w:div>
    <w:div w:id="2080129749">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55846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6800703">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142456">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729155">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7701">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88569765">
      <w:bodyDiv w:val="1"/>
      <w:marLeft w:val="0"/>
      <w:marRight w:val="0"/>
      <w:marTop w:val="0"/>
      <w:marBottom w:val="0"/>
      <w:divBdr>
        <w:top w:val="none" w:sz="0" w:space="0" w:color="auto"/>
        <w:left w:val="none" w:sz="0" w:space="0" w:color="auto"/>
        <w:bottom w:val="none" w:sz="0" w:space="0" w:color="auto"/>
        <w:right w:val="none" w:sz="0" w:space="0" w:color="auto"/>
      </w:divBdr>
    </w:div>
    <w:div w:id="2092316011">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8094096">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680475">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6882777">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77314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09302154">
      <w:bodyDiv w:val="1"/>
      <w:marLeft w:val="0"/>
      <w:marRight w:val="0"/>
      <w:marTop w:val="0"/>
      <w:marBottom w:val="0"/>
      <w:divBdr>
        <w:top w:val="none" w:sz="0" w:space="0" w:color="auto"/>
        <w:left w:val="none" w:sz="0" w:space="0" w:color="auto"/>
        <w:bottom w:val="none" w:sz="0" w:space="0" w:color="auto"/>
        <w:right w:val="none" w:sz="0" w:space="0" w:color="auto"/>
      </w:divBdr>
    </w:div>
    <w:div w:id="2109957260">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1654582">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172386">
      <w:bodyDiv w:val="1"/>
      <w:marLeft w:val="0"/>
      <w:marRight w:val="0"/>
      <w:marTop w:val="0"/>
      <w:marBottom w:val="0"/>
      <w:divBdr>
        <w:top w:val="none" w:sz="0" w:space="0" w:color="auto"/>
        <w:left w:val="none" w:sz="0" w:space="0" w:color="auto"/>
        <w:bottom w:val="none" w:sz="0" w:space="0" w:color="auto"/>
        <w:right w:val="none" w:sz="0" w:space="0" w:color="auto"/>
      </w:divBdr>
    </w:div>
    <w:div w:id="2117358600">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340926">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29352536">
      <w:bodyDiv w:val="1"/>
      <w:marLeft w:val="0"/>
      <w:marRight w:val="0"/>
      <w:marTop w:val="0"/>
      <w:marBottom w:val="0"/>
      <w:divBdr>
        <w:top w:val="none" w:sz="0" w:space="0" w:color="auto"/>
        <w:left w:val="none" w:sz="0" w:space="0" w:color="auto"/>
        <w:bottom w:val="none" w:sz="0" w:space="0" w:color="auto"/>
        <w:right w:val="none" w:sz="0" w:space="0" w:color="auto"/>
      </w:divBdr>
    </w:div>
    <w:div w:id="2129471175">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197506">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086140">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4127794">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061367">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1486316">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3375764">
      <w:bodyDiv w:val="1"/>
      <w:marLeft w:val="0"/>
      <w:marRight w:val="0"/>
      <w:marTop w:val="0"/>
      <w:marBottom w:val="0"/>
      <w:divBdr>
        <w:top w:val="none" w:sz="0" w:space="0" w:color="auto"/>
        <w:left w:val="none" w:sz="0" w:space="0" w:color="auto"/>
        <w:bottom w:val="none" w:sz="0" w:space="0" w:color="auto"/>
        <w:right w:val="none" w:sz="0" w:space="0" w:color="auto"/>
      </w:divBdr>
    </w:div>
    <w:div w:id="2144030839">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5077">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header" Target="header14.xml"/><Relationship Id="rId63" Type="http://schemas.openxmlformats.org/officeDocument/2006/relationships/footer" Target="footer22.xml"/><Relationship Id="rId68" Type="http://schemas.openxmlformats.org/officeDocument/2006/relationships/hyperlink" Target="https://ri.caixa.gov.br/informacoes-financeiras/central-de-resultados/" TargetMode="External"/><Relationship Id="rId84" Type="http://schemas.openxmlformats.org/officeDocument/2006/relationships/footer" Target="footer31.xml"/><Relationship Id="rId89"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ri.caixa.gov.br/informacoes-financeiras/central-de-resultados/" TargetMode="External"/><Relationship Id="rId37" Type="http://schemas.openxmlformats.org/officeDocument/2006/relationships/footer" Target="footer10.xml"/><Relationship Id="rId53" Type="http://schemas.openxmlformats.org/officeDocument/2006/relationships/header" Target="header17.xml"/><Relationship Id="rId58" Type="http://schemas.openxmlformats.org/officeDocument/2006/relationships/footer" Target="footer20.xml"/><Relationship Id="rId74" Type="http://schemas.openxmlformats.org/officeDocument/2006/relationships/footer" Target="footer27.xml"/><Relationship Id="rId79" Type="http://schemas.openxmlformats.org/officeDocument/2006/relationships/footer" Target="footer29.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footer" Target="footer28.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footer" Target="footer26.xml"/><Relationship Id="rId80" Type="http://schemas.openxmlformats.org/officeDocument/2006/relationships/header" Target="header29.xml"/><Relationship Id="rId85" Type="http://schemas.openxmlformats.org/officeDocument/2006/relationships/hyperlink" Target="http://www.kpmg.com.br/"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emf"/><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footer" Target="footer14.xml"/><Relationship Id="rId59" Type="http://schemas.openxmlformats.org/officeDocument/2006/relationships/header" Target="header20.xml"/><Relationship Id="rId67" Type="http://schemas.openxmlformats.org/officeDocument/2006/relationships/footer" Target="footer24.xml"/><Relationship Id="rId20" Type="http://schemas.openxmlformats.org/officeDocument/2006/relationships/header" Target="header4.xml"/><Relationship Id="rId41" Type="http://schemas.openxmlformats.org/officeDocument/2006/relationships/header" Target="header11.xml"/><Relationship Id="rId54" Type="http://schemas.openxmlformats.org/officeDocument/2006/relationships/footer" Target="footer18.xml"/><Relationship Id="rId62" Type="http://schemas.openxmlformats.org/officeDocument/2006/relationships/header" Target="header21.xml"/><Relationship Id="rId70" Type="http://schemas.openxmlformats.org/officeDocument/2006/relationships/footer" Target="footer25.xml"/><Relationship Id="rId75" Type="http://schemas.openxmlformats.org/officeDocument/2006/relationships/hyperlink" Target="https://ri.caixa.gov.br/informacoes-financeiras/gerenciamento-de-riscos-e-capital/" TargetMode="External"/><Relationship Id="rId83" Type="http://schemas.openxmlformats.org/officeDocument/2006/relationships/header" Target="header31.xml"/><Relationship Id="rId88"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footer" Target="footer30.xml"/><Relationship Id="rId86"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1.xml"/><Relationship Id="rId34" Type="http://schemas.openxmlformats.org/officeDocument/2006/relationships/footer" Target="footer8.xml"/><Relationship Id="rId50" Type="http://schemas.openxmlformats.org/officeDocument/2006/relationships/footer" Target="footer16.xml"/><Relationship Id="rId55" Type="http://schemas.openxmlformats.org/officeDocument/2006/relationships/header" Target="header18.xml"/><Relationship Id="rId76"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10.emf"/><Relationship Id="rId40" Type="http://schemas.openxmlformats.org/officeDocument/2006/relationships/header" Target="header10.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eader" Target="header32.xml"/><Relationship Id="rId61" Type="http://schemas.openxmlformats.org/officeDocument/2006/relationships/hyperlink" Target="https://portalacordo.pagamentodapoupanca.com.br/" TargetMode="External"/><Relationship Id="rId82" Type="http://schemas.openxmlformats.org/officeDocument/2006/relationships/header" Target="header30.xml"/><Relationship Id="rId19" Type="http://schemas.openxmlformats.org/officeDocument/2006/relationships/image" Target="media/image7.emf"/></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15.emf"/></Relationships>
</file>

<file path=word/_rels/header31.xml.rels><?xml version="1.0" encoding="UTF-8" standalone="yes"?>
<Relationships xmlns="http://schemas.openxmlformats.org/package/2006/relationships"><Relationship Id="rId1" Type="http://schemas.openxmlformats.org/officeDocument/2006/relationships/image" Target="media/image15.emf"/></Relationships>
</file>

<file path=word/_rels/header32.xml.rels><?xml version="1.0" encoding="UTF-8" standalone="yes"?>
<Relationships xmlns="http://schemas.openxmlformats.org/package/2006/relationships"><Relationship Id="rId1" Type="http://schemas.openxmlformats.org/officeDocument/2006/relationships/image" Target="media/image15.emf"/></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0AC5CB4E6AECF48A72D68E8327A966E" ma:contentTypeVersion="20" ma:contentTypeDescription="Crie um novo documento." ma:contentTypeScope="" ma:versionID="98e7c99ad452881be85a80e5a1570e21">
  <xsd:schema xmlns:xsd="http://www.w3.org/2001/XMLSchema" xmlns:xs="http://www.w3.org/2001/XMLSchema" xmlns:p="http://schemas.microsoft.com/office/2006/metadata/properties" xmlns:ns1="http://schemas.microsoft.com/sharepoint/v3" xmlns:ns2="dfc6615f-1604-4356-9328-be152c3ad6cb" xmlns:ns3="0faeec46-a557-401a-bfb0-3b6259be54b9" targetNamespace="http://schemas.microsoft.com/office/2006/metadata/properties" ma:root="true" ma:fieldsID="3bd8b3574d616297525bdadf34833353" ns1:_="" ns2:_="" ns3:_="">
    <xsd:import namespace="http://schemas.microsoft.com/sharepoint/v3"/>
    <xsd:import namespace="dfc6615f-1604-4356-9328-be152c3ad6cb"/>
    <xsd:import namespace="0faeec46-a557-401a-bfb0-3b6259be54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_Flow_SignoffStatu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edades da Política de Conformidade Unificada" ma:hidden="true" ma:internalName="_ip_UnifiedCompliancePolicyProperties">
      <xsd:simpleType>
        <xsd:restriction base="dms:Note"/>
      </xsd:simpleType>
    </xsd:element>
    <xsd:element name="_ip_UnifiedCompliancePolicyUIAction" ma:index="13"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6615f-1604-4356-9328-be152c3ad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4faff722-0fb5-4c44-9338-8716c1879395"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tatus de liberação" ma:internalName="Status_x0020_de_x0020_libera_x00e7__x00e3_o">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eec46-a557-401a-bfb0-3b6259be54b9"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7270c9ec-6d53-4071-936b-07318b53207d}" ma:internalName="TaxCatchAll" ma:showField="CatchAllData" ma:web="0faeec46-a557-401a-bfb0-3b6259be54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dfc6615f-1604-4356-9328-be152c3ad6cb" xsi:nil="true"/>
    <TaxCatchAll xmlns="0faeec46-a557-401a-bfb0-3b6259be54b9" xsi:nil="true"/>
    <lcf76f155ced4ddcb4097134ff3c332f xmlns="dfc6615f-1604-4356-9328-be152c3ad6c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202C43-F9AF-4C91-9FAC-3C16774A2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6615f-1604-4356-9328-be152c3ad6cb"/>
    <ds:schemaRef ds:uri="0faeec46-a557-401a-bfb0-3b6259be5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6438A-2962-46A0-AF7B-AA736BF26DE1}">
  <ds:schemaRefs>
    <ds:schemaRef ds:uri="http://schemas.microsoft.com/office/2006/metadata/properties"/>
    <ds:schemaRef ds:uri="http://schemas.microsoft.com/office/infopath/2007/PartnerControls"/>
    <ds:schemaRef ds:uri="http://schemas.microsoft.com/sharepoint/v3"/>
    <ds:schemaRef ds:uri="dfc6615f-1604-4356-9328-be152c3ad6cb"/>
    <ds:schemaRef ds:uri="0faeec46-a557-401a-bfb0-3b6259be54b9"/>
  </ds:schemaRefs>
</ds:datastoreItem>
</file>

<file path=customXml/itemProps3.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customXml/itemProps4.xml><?xml version="1.0" encoding="utf-8"?>
<ds:datastoreItem xmlns:ds="http://schemas.openxmlformats.org/officeDocument/2006/customXml" ds:itemID="{0A2014DC-0DB3-4459-A325-F284CF442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3308</TotalTime>
  <Pages>1</Pages>
  <Words>25238</Words>
  <Characters>143863</Characters>
  <Application>Microsoft Office Word</Application>
  <DocSecurity>4</DocSecurity>
  <Lines>1198</Lines>
  <Paragraphs>337</Paragraphs>
  <ScaleCrop>false</ScaleCrop>
  <HeadingPairs>
    <vt:vector size="2" baseType="variant">
      <vt:variant>
        <vt:lpstr>Título</vt:lpstr>
      </vt:variant>
      <vt:variant>
        <vt:i4>1</vt:i4>
      </vt:variant>
    </vt:vector>
  </HeadingPairs>
  <TitlesOfParts>
    <vt:vector size="1" baseType="lpstr">
      <vt:lpstr/>
    </vt:vector>
  </TitlesOfParts>
  <Company>Caixa Economica Federal</Company>
  <LinksUpToDate>false</LinksUpToDate>
  <CharactersWithSpaces>168764</CharactersWithSpaces>
  <SharedDoc>false</SharedDoc>
  <HLinks>
    <vt:vector size="300" baseType="variant">
      <vt:variant>
        <vt:i4>3145771</vt:i4>
      </vt:variant>
      <vt:variant>
        <vt:i4>282</vt:i4>
      </vt:variant>
      <vt:variant>
        <vt:i4>0</vt:i4>
      </vt:variant>
      <vt:variant>
        <vt:i4>5</vt:i4>
      </vt:variant>
      <vt:variant>
        <vt:lpwstr>http://www.kpmg.com.br/</vt:lpwstr>
      </vt:variant>
      <vt:variant>
        <vt:lpwstr/>
      </vt:variant>
      <vt:variant>
        <vt:i4>3604538</vt:i4>
      </vt:variant>
      <vt:variant>
        <vt:i4>279</vt:i4>
      </vt:variant>
      <vt:variant>
        <vt:i4>0</vt:i4>
      </vt:variant>
      <vt:variant>
        <vt:i4>5</vt:i4>
      </vt:variant>
      <vt:variant>
        <vt:lpwstr>https://ri.caixa.gov.br/informacoes-financeiras/gerenciamento-de-riscos-e-capital/</vt:lpwstr>
      </vt:variant>
      <vt:variant>
        <vt:lpwstr/>
      </vt:variant>
      <vt:variant>
        <vt:i4>3145779</vt:i4>
      </vt:variant>
      <vt:variant>
        <vt:i4>276</vt:i4>
      </vt:variant>
      <vt:variant>
        <vt:i4>0</vt:i4>
      </vt:variant>
      <vt:variant>
        <vt:i4>5</vt:i4>
      </vt:variant>
      <vt:variant>
        <vt:lpwstr>https://ri.caixa.gov.br/informacoes-financeiras/central-de-resultados/</vt:lpwstr>
      </vt:variant>
      <vt:variant>
        <vt:lpwstr/>
      </vt:variant>
      <vt:variant>
        <vt:i4>5308424</vt:i4>
      </vt:variant>
      <vt:variant>
        <vt:i4>273</vt:i4>
      </vt:variant>
      <vt:variant>
        <vt:i4>0</vt:i4>
      </vt:variant>
      <vt:variant>
        <vt:i4>5</vt:i4>
      </vt:variant>
      <vt:variant>
        <vt:lpwstr>https://portalacordo.pagamentodapoupanca.com.br/</vt:lpwstr>
      </vt:variant>
      <vt:variant>
        <vt:lpwstr/>
      </vt:variant>
      <vt:variant>
        <vt:i4>3145779</vt:i4>
      </vt:variant>
      <vt:variant>
        <vt:i4>270</vt:i4>
      </vt:variant>
      <vt:variant>
        <vt:i4>0</vt:i4>
      </vt:variant>
      <vt:variant>
        <vt:i4>5</vt:i4>
      </vt:variant>
      <vt:variant>
        <vt:lpwstr>https://ri.caixa.gov.br/informacoes-financeiras/central-de-resultados/</vt:lpwstr>
      </vt:variant>
      <vt:variant>
        <vt:lpwstr/>
      </vt:variant>
      <vt:variant>
        <vt:i4>917530</vt:i4>
      </vt:variant>
      <vt:variant>
        <vt:i4>267</vt:i4>
      </vt:variant>
      <vt:variant>
        <vt:i4>0</vt:i4>
      </vt:variant>
      <vt:variant>
        <vt:i4>5</vt:i4>
      </vt:variant>
      <vt:variant>
        <vt:lpwstr/>
      </vt:variant>
      <vt:variant>
        <vt:lpwstr>Nota1</vt:lpwstr>
      </vt:variant>
      <vt:variant>
        <vt:i4>1507382</vt:i4>
      </vt:variant>
      <vt:variant>
        <vt:i4>260</vt:i4>
      </vt:variant>
      <vt:variant>
        <vt:i4>0</vt:i4>
      </vt:variant>
      <vt:variant>
        <vt:i4>5</vt:i4>
      </vt:variant>
      <vt:variant>
        <vt:lpwstr/>
      </vt:variant>
      <vt:variant>
        <vt:lpwstr>_Toc182318432</vt:lpwstr>
      </vt:variant>
      <vt:variant>
        <vt:i4>1507382</vt:i4>
      </vt:variant>
      <vt:variant>
        <vt:i4>254</vt:i4>
      </vt:variant>
      <vt:variant>
        <vt:i4>0</vt:i4>
      </vt:variant>
      <vt:variant>
        <vt:i4>5</vt:i4>
      </vt:variant>
      <vt:variant>
        <vt:lpwstr/>
      </vt:variant>
      <vt:variant>
        <vt:lpwstr>_Toc182318431</vt:lpwstr>
      </vt:variant>
      <vt:variant>
        <vt:i4>1507382</vt:i4>
      </vt:variant>
      <vt:variant>
        <vt:i4>248</vt:i4>
      </vt:variant>
      <vt:variant>
        <vt:i4>0</vt:i4>
      </vt:variant>
      <vt:variant>
        <vt:i4>5</vt:i4>
      </vt:variant>
      <vt:variant>
        <vt:lpwstr/>
      </vt:variant>
      <vt:variant>
        <vt:lpwstr>_Toc182318430</vt:lpwstr>
      </vt:variant>
      <vt:variant>
        <vt:i4>1441846</vt:i4>
      </vt:variant>
      <vt:variant>
        <vt:i4>242</vt:i4>
      </vt:variant>
      <vt:variant>
        <vt:i4>0</vt:i4>
      </vt:variant>
      <vt:variant>
        <vt:i4>5</vt:i4>
      </vt:variant>
      <vt:variant>
        <vt:lpwstr/>
      </vt:variant>
      <vt:variant>
        <vt:lpwstr>_Toc182318429</vt:lpwstr>
      </vt:variant>
      <vt:variant>
        <vt:i4>1441846</vt:i4>
      </vt:variant>
      <vt:variant>
        <vt:i4>236</vt:i4>
      </vt:variant>
      <vt:variant>
        <vt:i4>0</vt:i4>
      </vt:variant>
      <vt:variant>
        <vt:i4>5</vt:i4>
      </vt:variant>
      <vt:variant>
        <vt:lpwstr/>
      </vt:variant>
      <vt:variant>
        <vt:lpwstr>_Toc182318428</vt:lpwstr>
      </vt:variant>
      <vt:variant>
        <vt:i4>1441846</vt:i4>
      </vt:variant>
      <vt:variant>
        <vt:i4>230</vt:i4>
      </vt:variant>
      <vt:variant>
        <vt:i4>0</vt:i4>
      </vt:variant>
      <vt:variant>
        <vt:i4>5</vt:i4>
      </vt:variant>
      <vt:variant>
        <vt:lpwstr/>
      </vt:variant>
      <vt:variant>
        <vt:lpwstr>_Toc182318427</vt:lpwstr>
      </vt:variant>
      <vt:variant>
        <vt:i4>1441846</vt:i4>
      </vt:variant>
      <vt:variant>
        <vt:i4>224</vt:i4>
      </vt:variant>
      <vt:variant>
        <vt:i4>0</vt:i4>
      </vt:variant>
      <vt:variant>
        <vt:i4>5</vt:i4>
      </vt:variant>
      <vt:variant>
        <vt:lpwstr/>
      </vt:variant>
      <vt:variant>
        <vt:lpwstr>_Toc182318426</vt:lpwstr>
      </vt:variant>
      <vt:variant>
        <vt:i4>1441846</vt:i4>
      </vt:variant>
      <vt:variant>
        <vt:i4>218</vt:i4>
      </vt:variant>
      <vt:variant>
        <vt:i4>0</vt:i4>
      </vt:variant>
      <vt:variant>
        <vt:i4>5</vt:i4>
      </vt:variant>
      <vt:variant>
        <vt:lpwstr/>
      </vt:variant>
      <vt:variant>
        <vt:lpwstr>_Toc182318425</vt:lpwstr>
      </vt:variant>
      <vt:variant>
        <vt:i4>1441846</vt:i4>
      </vt:variant>
      <vt:variant>
        <vt:i4>212</vt:i4>
      </vt:variant>
      <vt:variant>
        <vt:i4>0</vt:i4>
      </vt:variant>
      <vt:variant>
        <vt:i4>5</vt:i4>
      </vt:variant>
      <vt:variant>
        <vt:lpwstr/>
      </vt:variant>
      <vt:variant>
        <vt:lpwstr>_Toc182318424</vt:lpwstr>
      </vt:variant>
      <vt:variant>
        <vt:i4>1441846</vt:i4>
      </vt:variant>
      <vt:variant>
        <vt:i4>206</vt:i4>
      </vt:variant>
      <vt:variant>
        <vt:i4>0</vt:i4>
      </vt:variant>
      <vt:variant>
        <vt:i4>5</vt:i4>
      </vt:variant>
      <vt:variant>
        <vt:lpwstr/>
      </vt:variant>
      <vt:variant>
        <vt:lpwstr>_Toc182318423</vt:lpwstr>
      </vt:variant>
      <vt:variant>
        <vt:i4>1441846</vt:i4>
      </vt:variant>
      <vt:variant>
        <vt:i4>200</vt:i4>
      </vt:variant>
      <vt:variant>
        <vt:i4>0</vt:i4>
      </vt:variant>
      <vt:variant>
        <vt:i4>5</vt:i4>
      </vt:variant>
      <vt:variant>
        <vt:lpwstr/>
      </vt:variant>
      <vt:variant>
        <vt:lpwstr>_Toc182318422</vt:lpwstr>
      </vt:variant>
      <vt:variant>
        <vt:i4>1441846</vt:i4>
      </vt:variant>
      <vt:variant>
        <vt:i4>194</vt:i4>
      </vt:variant>
      <vt:variant>
        <vt:i4>0</vt:i4>
      </vt:variant>
      <vt:variant>
        <vt:i4>5</vt:i4>
      </vt:variant>
      <vt:variant>
        <vt:lpwstr/>
      </vt:variant>
      <vt:variant>
        <vt:lpwstr>_Toc182318421</vt:lpwstr>
      </vt:variant>
      <vt:variant>
        <vt:i4>1441846</vt:i4>
      </vt:variant>
      <vt:variant>
        <vt:i4>188</vt:i4>
      </vt:variant>
      <vt:variant>
        <vt:i4>0</vt:i4>
      </vt:variant>
      <vt:variant>
        <vt:i4>5</vt:i4>
      </vt:variant>
      <vt:variant>
        <vt:lpwstr/>
      </vt:variant>
      <vt:variant>
        <vt:lpwstr>_Toc182318420</vt:lpwstr>
      </vt:variant>
      <vt:variant>
        <vt:i4>1376310</vt:i4>
      </vt:variant>
      <vt:variant>
        <vt:i4>182</vt:i4>
      </vt:variant>
      <vt:variant>
        <vt:i4>0</vt:i4>
      </vt:variant>
      <vt:variant>
        <vt:i4>5</vt:i4>
      </vt:variant>
      <vt:variant>
        <vt:lpwstr/>
      </vt:variant>
      <vt:variant>
        <vt:lpwstr>_Toc182318419</vt:lpwstr>
      </vt:variant>
      <vt:variant>
        <vt:i4>1376310</vt:i4>
      </vt:variant>
      <vt:variant>
        <vt:i4>176</vt:i4>
      </vt:variant>
      <vt:variant>
        <vt:i4>0</vt:i4>
      </vt:variant>
      <vt:variant>
        <vt:i4>5</vt:i4>
      </vt:variant>
      <vt:variant>
        <vt:lpwstr/>
      </vt:variant>
      <vt:variant>
        <vt:lpwstr>_Toc182318418</vt:lpwstr>
      </vt:variant>
      <vt:variant>
        <vt:i4>1376310</vt:i4>
      </vt:variant>
      <vt:variant>
        <vt:i4>170</vt:i4>
      </vt:variant>
      <vt:variant>
        <vt:i4>0</vt:i4>
      </vt:variant>
      <vt:variant>
        <vt:i4>5</vt:i4>
      </vt:variant>
      <vt:variant>
        <vt:lpwstr/>
      </vt:variant>
      <vt:variant>
        <vt:lpwstr>_Toc182318417</vt:lpwstr>
      </vt:variant>
      <vt:variant>
        <vt:i4>1376310</vt:i4>
      </vt:variant>
      <vt:variant>
        <vt:i4>164</vt:i4>
      </vt:variant>
      <vt:variant>
        <vt:i4>0</vt:i4>
      </vt:variant>
      <vt:variant>
        <vt:i4>5</vt:i4>
      </vt:variant>
      <vt:variant>
        <vt:lpwstr/>
      </vt:variant>
      <vt:variant>
        <vt:lpwstr>_Toc182318416</vt:lpwstr>
      </vt:variant>
      <vt:variant>
        <vt:i4>1376310</vt:i4>
      </vt:variant>
      <vt:variant>
        <vt:i4>158</vt:i4>
      </vt:variant>
      <vt:variant>
        <vt:i4>0</vt:i4>
      </vt:variant>
      <vt:variant>
        <vt:i4>5</vt:i4>
      </vt:variant>
      <vt:variant>
        <vt:lpwstr/>
      </vt:variant>
      <vt:variant>
        <vt:lpwstr>_Toc182318415</vt:lpwstr>
      </vt:variant>
      <vt:variant>
        <vt:i4>1376310</vt:i4>
      </vt:variant>
      <vt:variant>
        <vt:i4>152</vt:i4>
      </vt:variant>
      <vt:variant>
        <vt:i4>0</vt:i4>
      </vt:variant>
      <vt:variant>
        <vt:i4>5</vt:i4>
      </vt:variant>
      <vt:variant>
        <vt:lpwstr/>
      </vt:variant>
      <vt:variant>
        <vt:lpwstr>_Toc182318414</vt:lpwstr>
      </vt:variant>
      <vt:variant>
        <vt:i4>1376310</vt:i4>
      </vt:variant>
      <vt:variant>
        <vt:i4>146</vt:i4>
      </vt:variant>
      <vt:variant>
        <vt:i4>0</vt:i4>
      </vt:variant>
      <vt:variant>
        <vt:i4>5</vt:i4>
      </vt:variant>
      <vt:variant>
        <vt:lpwstr/>
      </vt:variant>
      <vt:variant>
        <vt:lpwstr>_Toc182318413</vt:lpwstr>
      </vt:variant>
      <vt:variant>
        <vt:i4>1376310</vt:i4>
      </vt:variant>
      <vt:variant>
        <vt:i4>140</vt:i4>
      </vt:variant>
      <vt:variant>
        <vt:i4>0</vt:i4>
      </vt:variant>
      <vt:variant>
        <vt:i4>5</vt:i4>
      </vt:variant>
      <vt:variant>
        <vt:lpwstr/>
      </vt:variant>
      <vt:variant>
        <vt:lpwstr>_Toc182318412</vt:lpwstr>
      </vt:variant>
      <vt:variant>
        <vt:i4>1376310</vt:i4>
      </vt:variant>
      <vt:variant>
        <vt:i4>134</vt:i4>
      </vt:variant>
      <vt:variant>
        <vt:i4>0</vt:i4>
      </vt:variant>
      <vt:variant>
        <vt:i4>5</vt:i4>
      </vt:variant>
      <vt:variant>
        <vt:lpwstr/>
      </vt:variant>
      <vt:variant>
        <vt:lpwstr>_Toc182318411</vt:lpwstr>
      </vt:variant>
      <vt:variant>
        <vt:i4>1376310</vt:i4>
      </vt:variant>
      <vt:variant>
        <vt:i4>128</vt:i4>
      </vt:variant>
      <vt:variant>
        <vt:i4>0</vt:i4>
      </vt:variant>
      <vt:variant>
        <vt:i4>5</vt:i4>
      </vt:variant>
      <vt:variant>
        <vt:lpwstr/>
      </vt:variant>
      <vt:variant>
        <vt:lpwstr>_Toc182318410</vt:lpwstr>
      </vt:variant>
      <vt:variant>
        <vt:i4>1310774</vt:i4>
      </vt:variant>
      <vt:variant>
        <vt:i4>122</vt:i4>
      </vt:variant>
      <vt:variant>
        <vt:i4>0</vt:i4>
      </vt:variant>
      <vt:variant>
        <vt:i4>5</vt:i4>
      </vt:variant>
      <vt:variant>
        <vt:lpwstr/>
      </vt:variant>
      <vt:variant>
        <vt:lpwstr>_Toc182318409</vt:lpwstr>
      </vt:variant>
      <vt:variant>
        <vt:i4>1310774</vt:i4>
      </vt:variant>
      <vt:variant>
        <vt:i4>116</vt:i4>
      </vt:variant>
      <vt:variant>
        <vt:i4>0</vt:i4>
      </vt:variant>
      <vt:variant>
        <vt:i4>5</vt:i4>
      </vt:variant>
      <vt:variant>
        <vt:lpwstr/>
      </vt:variant>
      <vt:variant>
        <vt:lpwstr>_Toc182318408</vt:lpwstr>
      </vt:variant>
      <vt:variant>
        <vt:i4>1310774</vt:i4>
      </vt:variant>
      <vt:variant>
        <vt:i4>110</vt:i4>
      </vt:variant>
      <vt:variant>
        <vt:i4>0</vt:i4>
      </vt:variant>
      <vt:variant>
        <vt:i4>5</vt:i4>
      </vt:variant>
      <vt:variant>
        <vt:lpwstr/>
      </vt:variant>
      <vt:variant>
        <vt:lpwstr>_Toc182318407</vt:lpwstr>
      </vt:variant>
      <vt:variant>
        <vt:i4>1310774</vt:i4>
      </vt:variant>
      <vt:variant>
        <vt:i4>104</vt:i4>
      </vt:variant>
      <vt:variant>
        <vt:i4>0</vt:i4>
      </vt:variant>
      <vt:variant>
        <vt:i4>5</vt:i4>
      </vt:variant>
      <vt:variant>
        <vt:lpwstr/>
      </vt:variant>
      <vt:variant>
        <vt:lpwstr>_Toc182318406</vt:lpwstr>
      </vt:variant>
      <vt:variant>
        <vt:i4>1310774</vt:i4>
      </vt:variant>
      <vt:variant>
        <vt:i4>98</vt:i4>
      </vt:variant>
      <vt:variant>
        <vt:i4>0</vt:i4>
      </vt:variant>
      <vt:variant>
        <vt:i4>5</vt:i4>
      </vt:variant>
      <vt:variant>
        <vt:lpwstr/>
      </vt:variant>
      <vt:variant>
        <vt:lpwstr>_Toc182318405</vt:lpwstr>
      </vt:variant>
      <vt:variant>
        <vt:i4>1310774</vt:i4>
      </vt:variant>
      <vt:variant>
        <vt:i4>92</vt:i4>
      </vt:variant>
      <vt:variant>
        <vt:i4>0</vt:i4>
      </vt:variant>
      <vt:variant>
        <vt:i4>5</vt:i4>
      </vt:variant>
      <vt:variant>
        <vt:lpwstr/>
      </vt:variant>
      <vt:variant>
        <vt:lpwstr>_Toc182318404</vt:lpwstr>
      </vt:variant>
      <vt:variant>
        <vt:i4>1310774</vt:i4>
      </vt:variant>
      <vt:variant>
        <vt:i4>86</vt:i4>
      </vt:variant>
      <vt:variant>
        <vt:i4>0</vt:i4>
      </vt:variant>
      <vt:variant>
        <vt:i4>5</vt:i4>
      </vt:variant>
      <vt:variant>
        <vt:lpwstr/>
      </vt:variant>
      <vt:variant>
        <vt:lpwstr>_Toc182318403</vt:lpwstr>
      </vt:variant>
      <vt:variant>
        <vt:i4>1310774</vt:i4>
      </vt:variant>
      <vt:variant>
        <vt:i4>80</vt:i4>
      </vt:variant>
      <vt:variant>
        <vt:i4>0</vt:i4>
      </vt:variant>
      <vt:variant>
        <vt:i4>5</vt:i4>
      </vt:variant>
      <vt:variant>
        <vt:lpwstr/>
      </vt:variant>
      <vt:variant>
        <vt:lpwstr>_Toc182318402</vt:lpwstr>
      </vt:variant>
      <vt:variant>
        <vt:i4>1310774</vt:i4>
      </vt:variant>
      <vt:variant>
        <vt:i4>74</vt:i4>
      </vt:variant>
      <vt:variant>
        <vt:i4>0</vt:i4>
      </vt:variant>
      <vt:variant>
        <vt:i4>5</vt:i4>
      </vt:variant>
      <vt:variant>
        <vt:lpwstr/>
      </vt:variant>
      <vt:variant>
        <vt:lpwstr>_Toc182318401</vt:lpwstr>
      </vt:variant>
      <vt:variant>
        <vt:i4>1310774</vt:i4>
      </vt:variant>
      <vt:variant>
        <vt:i4>68</vt:i4>
      </vt:variant>
      <vt:variant>
        <vt:i4>0</vt:i4>
      </vt:variant>
      <vt:variant>
        <vt:i4>5</vt:i4>
      </vt:variant>
      <vt:variant>
        <vt:lpwstr/>
      </vt:variant>
      <vt:variant>
        <vt:lpwstr>_Toc182318400</vt:lpwstr>
      </vt:variant>
      <vt:variant>
        <vt:i4>1900593</vt:i4>
      </vt:variant>
      <vt:variant>
        <vt:i4>62</vt:i4>
      </vt:variant>
      <vt:variant>
        <vt:i4>0</vt:i4>
      </vt:variant>
      <vt:variant>
        <vt:i4>5</vt:i4>
      </vt:variant>
      <vt:variant>
        <vt:lpwstr/>
      </vt:variant>
      <vt:variant>
        <vt:lpwstr>_Toc182318399</vt:lpwstr>
      </vt:variant>
      <vt:variant>
        <vt:i4>1900593</vt:i4>
      </vt:variant>
      <vt:variant>
        <vt:i4>56</vt:i4>
      </vt:variant>
      <vt:variant>
        <vt:i4>0</vt:i4>
      </vt:variant>
      <vt:variant>
        <vt:i4>5</vt:i4>
      </vt:variant>
      <vt:variant>
        <vt:lpwstr/>
      </vt:variant>
      <vt:variant>
        <vt:lpwstr>_Toc182318398</vt:lpwstr>
      </vt:variant>
      <vt:variant>
        <vt:i4>1900593</vt:i4>
      </vt:variant>
      <vt:variant>
        <vt:i4>50</vt:i4>
      </vt:variant>
      <vt:variant>
        <vt:i4>0</vt:i4>
      </vt:variant>
      <vt:variant>
        <vt:i4>5</vt:i4>
      </vt:variant>
      <vt:variant>
        <vt:lpwstr/>
      </vt:variant>
      <vt:variant>
        <vt:lpwstr>_Toc182318397</vt:lpwstr>
      </vt:variant>
      <vt:variant>
        <vt:i4>1900593</vt:i4>
      </vt:variant>
      <vt:variant>
        <vt:i4>44</vt:i4>
      </vt:variant>
      <vt:variant>
        <vt:i4>0</vt:i4>
      </vt:variant>
      <vt:variant>
        <vt:i4>5</vt:i4>
      </vt:variant>
      <vt:variant>
        <vt:lpwstr/>
      </vt:variant>
      <vt:variant>
        <vt:lpwstr>_Toc182318396</vt:lpwstr>
      </vt:variant>
      <vt:variant>
        <vt:i4>1900593</vt:i4>
      </vt:variant>
      <vt:variant>
        <vt:i4>38</vt:i4>
      </vt:variant>
      <vt:variant>
        <vt:i4>0</vt:i4>
      </vt:variant>
      <vt:variant>
        <vt:i4>5</vt:i4>
      </vt:variant>
      <vt:variant>
        <vt:lpwstr/>
      </vt:variant>
      <vt:variant>
        <vt:lpwstr>_Toc182318395</vt:lpwstr>
      </vt:variant>
      <vt:variant>
        <vt:i4>1900593</vt:i4>
      </vt:variant>
      <vt:variant>
        <vt:i4>32</vt:i4>
      </vt:variant>
      <vt:variant>
        <vt:i4>0</vt:i4>
      </vt:variant>
      <vt:variant>
        <vt:i4>5</vt:i4>
      </vt:variant>
      <vt:variant>
        <vt:lpwstr/>
      </vt:variant>
      <vt:variant>
        <vt:lpwstr>_Toc182318394</vt:lpwstr>
      </vt:variant>
      <vt:variant>
        <vt:i4>1900593</vt:i4>
      </vt:variant>
      <vt:variant>
        <vt:i4>26</vt:i4>
      </vt:variant>
      <vt:variant>
        <vt:i4>0</vt:i4>
      </vt:variant>
      <vt:variant>
        <vt:i4>5</vt:i4>
      </vt:variant>
      <vt:variant>
        <vt:lpwstr/>
      </vt:variant>
      <vt:variant>
        <vt:lpwstr>_Toc182318393</vt:lpwstr>
      </vt:variant>
      <vt:variant>
        <vt:i4>1900593</vt:i4>
      </vt:variant>
      <vt:variant>
        <vt:i4>20</vt:i4>
      </vt:variant>
      <vt:variant>
        <vt:i4>0</vt:i4>
      </vt:variant>
      <vt:variant>
        <vt:i4>5</vt:i4>
      </vt:variant>
      <vt:variant>
        <vt:lpwstr/>
      </vt:variant>
      <vt:variant>
        <vt:lpwstr>_Toc182318392</vt:lpwstr>
      </vt:variant>
      <vt:variant>
        <vt:i4>1900593</vt:i4>
      </vt:variant>
      <vt:variant>
        <vt:i4>14</vt:i4>
      </vt:variant>
      <vt:variant>
        <vt:i4>0</vt:i4>
      </vt:variant>
      <vt:variant>
        <vt:i4>5</vt:i4>
      </vt:variant>
      <vt:variant>
        <vt:lpwstr/>
      </vt:variant>
      <vt:variant>
        <vt:lpwstr>_Toc182318391</vt:lpwstr>
      </vt:variant>
      <vt:variant>
        <vt:i4>1900593</vt:i4>
      </vt:variant>
      <vt:variant>
        <vt:i4>8</vt:i4>
      </vt:variant>
      <vt:variant>
        <vt:i4>0</vt:i4>
      </vt:variant>
      <vt:variant>
        <vt:i4>5</vt:i4>
      </vt:variant>
      <vt:variant>
        <vt:lpwstr/>
      </vt:variant>
      <vt:variant>
        <vt:lpwstr>_Toc182318390</vt:lpwstr>
      </vt:variant>
      <vt:variant>
        <vt:i4>1835057</vt:i4>
      </vt:variant>
      <vt:variant>
        <vt:i4>2</vt:i4>
      </vt:variant>
      <vt:variant>
        <vt:i4>0</vt:i4>
      </vt:variant>
      <vt:variant>
        <vt:i4>5</vt:i4>
      </vt:variant>
      <vt:variant>
        <vt:lpwstr/>
      </vt:variant>
      <vt:variant>
        <vt:lpwstr>_Toc182318389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dos Santos Siqueira</dc:creator>
  <cp:keywords/>
  <dc:description/>
  <cp:lastModifiedBy>Tallita Santos Camara</cp:lastModifiedBy>
  <cp:revision>1346</cp:revision>
  <cp:lastPrinted>2024-05-18T00:40:00Z</cp:lastPrinted>
  <dcterms:created xsi:type="dcterms:W3CDTF">2024-09-13T21:01:00Z</dcterms:created>
  <dcterms:modified xsi:type="dcterms:W3CDTF">2024-11-12T20:34:00Z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0x010100A0AC5CB4E6AECF48A72D68E8327A966E</vt:lpwstr>
  </property>
  <property fmtid="{D5CDD505-2E9C-101B-9397-08002B2CF9AE}" pid="3" name="Order">
    <vt:r8>559000</vt:r8>
  </property>
  <property fmtid="{D5CDD505-2E9C-101B-9397-08002B2CF9AE}" pid="4" name="MediaServiceImageTags">
    <vt:lpwstr/>
  </property>
  <property fmtid="{D5CDD505-2E9C-101B-9397-08002B2CF9AE}" pid="5" name="MSIP_Label_fde7aacd-7cc4-4c31-9e6f-7ef306428f09_Enabled">
    <vt:lpwstr>true</vt:lpwstr>
  </property>
  <property fmtid="{D5CDD505-2E9C-101B-9397-08002B2CF9AE}" pid="6" name="MSIP_Label_fde7aacd-7cc4-4c31-9e6f-7ef306428f09_Method">
    <vt:lpwstr>Privileged</vt:lpwstr>
  </property>
  <property fmtid="{D5CDD505-2E9C-101B-9397-08002B2CF9AE}" pid="7" name="MSIP_Label_fde7aacd-7cc4-4c31-9e6f-7ef306428f09_Name">
    <vt:lpwstr>_PUBLICO</vt:lpwstr>
  </property>
  <property fmtid="{D5CDD505-2E9C-101B-9397-08002B2CF9AE}" pid="8" name="MSIP_Label_fde7aacd-7cc4-4c31-9e6f-7ef306428f09_SiteId">
    <vt:lpwstr>ab9bba98-684a-43fb-add8-9c2bebede229</vt:lpwstr>
  </property>
  <property fmtid="{D5CDD505-2E9C-101B-9397-08002B2CF9AE}" pid="9" name="MSIP_Label_fde7aacd-7cc4-4c31-9e6f-7ef306428f09_ContentBits">
    <vt:lpwstr>1</vt:lpwstr>
  </property>
  <property fmtid="{D5CDD505-2E9C-101B-9397-08002B2CF9AE}" pid="10" name="MSIP_Label_fde7aacd-7cc4-4c31-9e6f-7ef306428f09_SetDate">
    <vt:lpwstr>2024-02-16T20:24:36Z</vt:lpwstr>
  </property>
  <property fmtid="{D5CDD505-2E9C-101B-9397-08002B2CF9AE}" pid="11" name="MSIP_Label_fde7aacd-7cc4-4c31-9e6f-7ef306428f09_ActionId">
    <vt:lpwstr>f819a689-57cd-4b64-ba19-0e093941848a</vt:lpwstr>
  </property>
</Properties>
</file>